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00105" w14:textId="55B92875" w:rsidR="00AA4FB4" w:rsidRPr="00441E82" w:rsidRDefault="00441E82" w:rsidP="00AA4FB4">
      <w:pPr>
        <w:rPr>
          <w:rFonts w:ascii="Arial" w:hAnsi="Arial" w:cs="Arial"/>
          <w:lang w:val="mn-MN"/>
        </w:rPr>
      </w:pPr>
      <w:r>
        <w:rPr>
          <w:noProof/>
        </w:rPr>
        <w:drawing>
          <wp:anchor distT="0" distB="0" distL="114300" distR="114300" simplePos="0" relativeHeight="251684864" behindDoc="0" locked="0" layoutInCell="1" allowOverlap="1" wp14:anchorId="0D274FDB" wp14:editId="66E925E4">
            <wp:simplePos x="0" y="0"/>
            <wp:positionH relativeFrom="margin">
              <wp:posOffset>323850</wp:posOffset>
            </wp:positionH>
            <wp:positionV relativeFrom="margin">
              <wp:align>top</wp:align>
            </wp:positionV>
            <wp:extent cx="749300" cy="749935"/>
            <wp:effectExtent l="0" t="0" r="0" b="0"/>
            <wp:wrapSquare wrapText="bothSides"/>
            <wp:docPr id="1798459363" name="Image 2"/>
            <wp:cNvGraphicFramePr/>
            <a:graphic xmlns:a="http://schemas.openxmlformats.org/drawingml/2006/main">
              <a:graphicData uri="http://schemas.openxmlformats.org/drawingml/2006/picture">
                <pic:pic xmlns:pic="http://schemas.openxmlformats.org/drawingml/2006/picture">
                  <pic:nvPicPr>
                    <pic:cNvPr id="1798459363" name="Image 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9300" cy="749935"/>
                    </a:xfrm>
                    <a:prstGeom prst="rect">
                      <a:avLst/>
                    </a:prstGeom>
                    <a:noFill/>
                  </pic:spPr>
                </pic:pic>
              </a:graphicData>
            </a:graphic>
          </wp:anchor>
        </w:drawing>
      </w:r>
    </w:p>
    <w:p w14:paraId="24975930" w14:textId="496A7158" w:rsidR="00AA4FB4" w:rsidRPr="00441E82" w:rsidRDefault="00441E82" w:rsidP="00441E82">
      <w:pPr>
        <w:rPr>
          <w:rFonts w:ascii="Arial" w:hAnsi="Arial" w:cs="Arial"/>
          <w:b/>
          <w:sz w:val="24"/>
          <w:szCs w:val="24"/>
          <w:lang w:val="mn-MN"/>
        </w:rPr>
      </w:pPr>
      <w:r w:rsidRPr="00441E82">
        <w:rPr>
          <w:rFonts w:ascii="Arial" w:hAnsi="Arial" w:cs="Arial"/>
          <w:b/>
          <w:sz w:val="24"/>
          <w:szCs w:val="24"/>
          <w:lang w:val="mn-MN"/>
        </w:rPr>
        <w:t>ШҮҮХИЙН СУРГАЛТ, СУДАЛГАА, МЭДЭЭЛЛИЙН ХҮРЭЭЛЭН</w:t>
      </w:r>
    </w:p>
    <w:p w14:paraId="5D454CDE" w14:textId="77777777" w:rsidR="00AA4FB4" w:rsidRPr="00441E82" w:rsidRDefault="00AA4FB4" w:rsidP="00AA4FB4">
      <w:pPr>
        <w:jc w:val="both"/>
        <w:rPr>
          <w:rFonts w:ascii="Arial" w:hAnsi="Arial" w:cs="Arial"/>
          <w:szCs w:val="24"/>
          <w:lang w:val="mn-MN"/>
        </w:rPr>
      </w:pPr>
    </w:p>
    <w:p w14:paraId="46A2D6F6" w14:textId="0ECC4C18" w:rsidR="00AA4FB4" w:rsidRPr="00441E82" w:rsidRDefault="00AA4FB4" w:rsidP="00AA4FB4">
      <w:pPr>
        <w:jc w:val="both"/>
        <w:rPr>
          <w:rFonts w:ascii="Arial" w:hAnsi="Arial" w:cs="Arial"/>
          <w:szCs w:val="24"/>
          <w:lang w:val="mn-MN"/>
        </w:rPr>
      </w:pPr>
    </w:p>
    <w:p w14:paraId="701D6DF0" w14:textId="16513266" w:rsidR="00AA4FB4" w:rsidRPr="00441E82" w:rsidRDefault="00AA4FB4" w:rsidP="00AA4FB4">
      <w:pPr>
        <w:jc w:val="both"/>
        <w:rPr>
          <w:rFonts w:ascii="Arial" w:hAnsi="Arial" w:cs="Arial"/>
          <w:szCs w:val="24"/>
          <w:lang w:val="mn-MN"/>
        </w:rPr>
      </w:pPr>
    </w:p>
    <w:p w14:paraId="340F7079" w14:textId="77777777" w:rsidR="00AA4FB4" w:rsidRPr="00441E82" w:rsidRDefault="00AA4FB4" w:rsidP="00AA4FB4">
      <w:pPr>
        <w:spacing w:before="120" w:after="120" w:line="240" w:lineRule="auto"/>
        <w:contextualSpacing/>
        <w:jc w:val="both"/>
        <w:rPr>
          <w:rFonts w:ascii="Arial" w:hAnsi="Arial" w:cs="Arial"/>
          <w:sz w:val="32"/>
          <w:szCs w:val="32"/>
          <w:lang w:val="mn-MN"/>
        </w:rPr>
      </w:pPr>
    </w:p>
    <w:p w14:paraId="4F5A952B" w14:textId="7E6DCF5D" w:rsidR="00AA4FB4" w:rsidRPr="00441E82" w:rsidRDefault="00AA4FB4" w:rsidP="00AA4FB4">
      <w:pPr>
        <w:spacing w:before="120" w:after="120" w:line="240" w:lineRule="auto"/>
        <w:contextualSpacing/>
        <w:jc w:val="center"/>
        <w:rPr>
          <w:rFonts w:ascii="Arial" w:eastAsia="Arial" w:hAnsi="Arial" w:cs="Arial"/>
          <w:b/>
          <w:color w:val="000000"/>
          <w:sz w:val="32"/>
          <w:szCs w:val="32"/>
          <w:lang w:val="mn-MN"/>
        </w:rPr>
      </w:pPr>
    </w:p>
    <w:p w14:paraId="611969D6" w14:textId="77777777" w:rsidR="00AA4FB4" w:rsidRPr="00441E82" w:rsidRDefault="00AA4FB4" w:rsidP="00AA4FB4">
      <w:pPr>
        <w:spacing w:before="120" w:after="120" w:line="240" w:lineRule="auto"/>
        <w:contextualSpacing/>
        <w:jc w:val="center"/>
        <w:rPr>
          <w:rFonts w:ascii="Arial" w:eastAsia="Arial" w:hAnsi="Arial" w:cs="Arial"/>
          <w:b/>
          <w:color w:val="000000"/>
          <w:sz w:val="32"/>
          <w:szCs w:val="32"/>
          <w:lang w:val="mn-MN"/>
        </w:rPr>
      </w:pPr>
    </w:p>
    <w:p w14:paraId="26FE2111" w14:textId="19462285" w:rsidR="00AA4FB4" w:rsidRPr="00441E82" w:rsidRDefault="00AA4FB4" w:rsidP="00AA4FB4">
      <w:pPr>
        <w:spacing w:before="120" w:after="120" w:line="240" w:lineRule="auto"/>
        <w:contextualSpacing/>
        <w:jc w:val="center"/>
        <w:rPr>
          <w:rFonts w:ascii="Arial" w:eastAsia="Arial" w:hAnsi="Arial" w:cs="Arial"/>
          <w:b/>
          <w:color w:val="000000"/>
          <w:sz w:val="32"/>
          <w:szCs w:val="32"/>
          <w:lang w:val="mn-MN"/>
        </w:rPr>
      </w:pPr>
    </w:p>
    <w:p w14:paraId="7E475958" w14:textId="77777777" w:rsidR="00AA4FB4" w:rsidRPr="00441E82" w:rsidRDefault="00AA4FB4" w:rsidP="00AA4FB4">
      <w:pPr>
        <w:spacing w:before="120" w:after="120" w:line="240" w:lineRule="auto"/>
        <w:contextualSpacing/>
        <w:jc w:val="center"/>
        <w:rPr>
          <w:rFonts w:ascii="Arial" w:eastAsia="Arial" w:hAnsi="Arial" w:cs="Arial"/>
          <w:b/>
          <w:color w:val="000000"/>
          <w:sz w:val="32"/>
          <w:szCs w:val="32"/>
          <w:lang w:val="mn-MN"/>
        </w:rPr>
      </w:pPr>
    </w:p>
    <w:p w14:paraId="123B92D0" w14:textId="77777777" w:rsidR="00AA4FB4" w:rsidRPr="00441E82" w:rsidRDefault="00AA4FB4" w:rsidP="00AA4FB4">
      <w:pPr>
        <w:spacing w:before="120" w:after="120" w:line="240" w:lineRule="auto"/>
        <w:contextualSpacing/>
        <w:jc w:val="center"/>
        <w:rPr>
          <w:rFonts w:ascii="Arial" w:eastAsia="Arial" w:hAnsi="Arial" w:cs="Arial"/>
          <w:b/>
          <w:color w:val="000000"/>
          <w:sz w:val="32"/>
          <w:szCs w:val="32"/>
          <w:lang w:val="mn-MN"/>
        </w:rPr>
      </w:pPr>
    </w:p>
    <w:p w14:paraId="4B2CA441" w14:textId="77777777" w:rsidR="00AA4FB4" w:rsidRPr="00441E82" w:rsidRDefault="00AA4FB4" w:rsidP="00AA4FB4">
      <w:pPr>
        <w:spacing w:before="120" w:after="120" w:line="240" w:lineRule="auto"/>
        <w:contextualSpacing/>
        <w:jc w:val="center"/>
        <w:rPr>
          <w:rFonts w:ascii="Arial" w:eastAsia="Arial" w:hAnsi="Arial" w:cs="Arial"/>
          <w:b/>
          <w:color w:val="000000"/>
          <w:sz w:val="32"/>
          <w:szCs w:val="32"/>
          <w:lang w:val="mn-MN"/>
        </w:rPr>
      </w:pPr>
    </w:p>
    <w:p w14:paraId="18E5E1E9" w14:textId="11DCC97E" w:rsidR="00AA4FB4" w:rsidRPr="00441E82" w:rsidRDefault="00AA4FB4" w:rsidP="00AA4FB4">
      <w:pPr>
        <w:spacing w:before="120" w:after="120" w:line="240" w:lineRule="auto"/>
        <w:contextualSpacing/>
        <w:jc w:val="center"/>
        <w:rPr>
          <w:rFonts w:ascii="Arial" w:eastAsia="Arial" w:hAnsi="Arial" w:cs="Arial"/>
          <w:b/>
          <w:color w:val="000000"/>
          <w:sz w:val="28"/>
          <w:szCs w:val="28"/>
          <w:lang w:val="mn-MN"/>
        </w:rPr>
      </w:pPr>
      <w:r w:rsidRPr="00441E82">
        <w:rPr>
          <w:rFonts w:ascii="Arial" w:eastAsia="Arial" w:hAnsi="Arial" w:cs="Arial"/>
          <w:b/>
          <w:color w:val="000000"/>
          <w:sz w:val="28"/>
          <w:szCs w:val="28"/>
          <w:lang w:val="mn-MN"/>
        </w:rPr>
        <w:t xml:space="preserve">МОНГОЛ УЛСЫН ШҮҮХИЙН ТУХАЙ ХУУЛЬД НЭМЭЛТ, ӨӨРЧЛӨЛТ ОРУУЛАХ ТУХАЙ ХУУЛИЙН ТӨСӨЛ:  </w:t>
      </w:r>
      <w:r w:rsidRPr="00441E82">
        <w:rPr>
          <w:rFonts w:ascii="Arial" w:hAnsi="Arial" w:cs="Arial"/>
          <w:b/>
          <w:sz w:val="28"/>
          <w:szCs w:val="28"/>
          <w:lang w:val="mn-MN"/>
        </w:rPr>
        <w:t xml:space="preserve">ХУУЛЬ ТОГТООМЖИЙН ХЭРЭГЦЭЭ, ШААРДЛАГЫГ УРЬДЧИЛАН ТАНДАН СУДЛАХ СУДАЛГААНЫ ТАЙЛАН                      </w:t>
      </w:r>
    </w:p>
    <w:p w14:paraId="237EF715" w14:textId="77777777" w:rsidR="00AA4FB4" w:rsidRPr="00441E82" w:rsidRDefault="00AA4FB4" w:rsidP="00AA4FB4">
      <w:pPr>
        <w:jc w:val="both"/>
        <w:rPr>
          <w:rFonts w:ascii="Arial" w:hAnsi="Arial" w:cs="Arial"/>
          <w:sz w:val="24"/>
          <w:szCs w:val="24"/>
          <w:lang w:val="mn-MN"/>
        </w:rPr>
      </w:pPr>
    </w:p>
    <w:p w14:paraId="58D9A88F" w14:textId="77777777" w:rsidR="00AA4FB4" w:rsidRPr="00441E82" w:rsidRDefault="00AA4FB4" w:rsidP="00AA4FB4">
      <w:pPr>
        <w:jc w:val="both"/>
        <w:rPr>
          <w:rFonts w:ascii="Arial" w:hAnsi="Arial" w:cs="Arial"/>
          <w:szCs w:val="24"/>
          <w:lang w:val="mn-MN"/>
        </w:rPr>
      </w:pPr>
    </w:p>
    <w:p w14:paraId="31245E2D" w14:textId="77777777" w:rsidR="00AA4FB4" w:rsidRPr="00441E82" w:rsidRDefault="00AA4FB4" w:rsidP="00AA4FB4">
      <w:pPr>
        <w:jc w:val="both"/>
        <w:rPr>
          <w:rFonts w:ascii="Arial" w:hAnsi="Arial" w:cs="Arial"/>
          <w:szCs w:val="24"/>
          <w:lang w:val="mn-MN"/>
        </w:rPr>
      </w:pPr>
    </w:p>
    <w:p w14:paraId="5B3DB139" w14:textId="77777777" w:rsidR="00AA4FB4" w:rsidRPr="00441E82" w:rsidRDefault="00AA4FB4" w:rsidP="00AA4FB4">
      <w:pPr>
        <w:jc w:val="both"/>
        <w:rPr>
          <w:rFonts w:ascii="Arial" w:hAnsi="Arial" w:cs="Arial"/>
          <w:szCs w:val="24"/>
          <w:lang w:val="mn-MN"/>
        </w:rPr>
      </w:pPr>
    </w:p>
    <w:p w14:paraId="68C4BF7B" w14:textId="77777777" w:rsidR="00AA4FB4" w:rsidRPr="00441E82" w:rsidRDefault="00AA4FB4" w:rsidP="00AA4FB4">
      <w:pPr>
        <w:jc w:val="both"/>
        <w:rPr>
          <w:rFonts w:ascii="Arial" w:hAnsi="Arial" w:cs="Arial"/>
          <w:szCs w:val="24"/>
          <w:lang w:val="mn-MN"/>
        </w:rPr>
      </w:pPr>
    </w:p>
    <w:p w14:paraId="5EF2C17A" w14:textId="77777777" w:rsidR="00AA4FB4" w:rsidRPr="00441E82" w:rsidRDefault="00AA4FB4" w:rsidP="00AA4FB4">
      <w:pPr>
        <w:jc w:val="both"/>
        <w:rPr>
          <w:rFonts w:ascii="Arial" w:hAnsi="Arial" w:cs="Arial"/>
          <w:szCs w:val="24"/>
          <w:lang w:val="mn-MN"/>
        </w:rPr>
      </w:pPr>
    </w:p>
    <w:p w14:paraId="21F53F76" w14:textId="77777777" w:rsidR="00AA4FB4" w:rsidRPr="00441E82" w:rsidRDefault="00AA4FB4" w:rsidP="00AA4FB4">
      <w:pPr>
        <w:jc w:val="both"/>
        <w:rPr>
          <w:rFonts w:ascii="Arial" w:hAnsi="Arial" w:cs="Arial"/>
          <w:szCs w:val="24"/>
          <w:lang w:val="mn-MN"/>
        </w:rPr>
      </w:pPr>
    </w:p>
    <w:p w14:paraId="5890590C" w14:textId="77777777" w:rsidR="00AA4FB4" w:rsidRPr="00441E82" w:rsidRDefault="00AA4FB4" w:rsidP="00AA4FB4">
      <w:pPr>
        <w:jc w:val="both"/>
        <w:rPr>
          <w:rFonts w:ascii="Arial" w:hAnsi="Arial" w:cs="Arial"/>
          <w:szCs w:val="24"/>
          <w:lang w:val="mn-MN"/>
        </w:rPr>
      </w:pPr>
    </w:p>
    <w:p w14:paraId="34B510A1" w14:textId="77777777" w:rsidR="00AA4FB4" w:rsidRPr="00441E82" w:rsidRDefault="00AA4FB4" w:rsidP="00AA4FB4">
      <w:pPr>
        <w:jc w:val="both"/>
        <w:rPr>
          <w:rFonts w:ascii="Arial" w:hAnsi="Arial" w:cs="Arial"/>
          <w:szCs w:val="24"/>
          <w:lang w:val="mn-MN"/>
        </w:rPr>
      </w:pPr>
    </w:p>
    <w:p w14:paraId="214BC037" w14:textId="77777777" w:rsidR="00AA4FB4" w:rsidRPr="00441E82" w:rsidRDefault="00AA4FB4" w:rsidP="00AA4FB4">
      <w:pPr>
        <w:jc w:val="both"/>
        <w:rPr>
          <w:rFonts w:ascii="Arial" w:hAnsi="Arial" w:cs="Arial"/>
          <w:szCs w:val="24"/>
          <w:lang w:val="mn-MN"/>
        </w:rPr>
      </w:pPr>
    </w:p>
    <w:p w14:paraId="7219BBA5" w14:textId="77777777" w:rsidR="00AA4FB4" w:rsidRPr="00441E82" w:rsidRDefault="00AA4FB4" w:rsidP="00AA4FB4">
      <w:pPr>
        <w:jc w:val="both"/>
        <w:rPr>
          <w:rFonts w:ascii="Arial" w:hAnsi="Arial" w:cs="Arial"/>
          <w:szCs w:val="24"/>
          <w:lang w:val="mn-MN"/>
        </w:rPr>
      </w:pPr>
    </w:p>
    <w:p w14:paraId="60409596" w14:textId="77777777" w:rsidR="00AA4FB4" w:rsidRPr="00441E82" w:rsidRDefault="00AA4FB4" w:rsidP="00AA4FB4">
      <w:pPr>
        <w:jc w:val="both"/>
        <w:rPr>
          <w:rFonts w:ascii="Arial" w:hAnsi="Arial" w:cs="Arial"/>
          <w:szCs w:val="24"/>
          <w:lang w:val="mn-MN"/>
        </w:rPr>
      </w:pPr>
    </w:p>
    <w:p w14:paraId="0E95306B" w14:textId="77777777" w:rsidR="00AA4FB4" w:rsidRPr="00441E82" w:rsidRDefault="00AA4FB4" w:rsidP="00AA4FB4">
      <w:pPr>
        <w:jc w:val="center"/>
        <w:rPr>
          <w:rFonts w:ascii="Arial" w:hAnsi="Arial" w:cs="Arial"/>
          <w:b/>
          <w:szCs w:val="24"/>
          <w:lang w:val="mn-MN"/>
        </w:rPr>
      </w:pPr>
      <w:r w:rsidRPr="00441E82">
        <w:rPr>
          <w:rFonts w:ascii="Arial" w:hAnsi="Arial" w:cs="Arial"/>
          <w:b/>
          <w:szCs w:val="24"/>
          <w:lang w:val="mn-MN"/>
        </w:rPr>
        <w:t>2024 он</w:t>
      </w:r>
    </w:p>
    <w:p w14:paraId="162B9187" w14:textId="207AA663" w:rsidR="00AA4FB4" w:rsidRPr="00441E82" w:rsidRDefault="00AA4FB4" w:rsidP="00AA4FB4">
      <w:pPr>
        <w:rPr>
          <w:lang w:val="mn-MN"/>
        </w:rPr>
      </w:pPr>
    </w:p>
    <w:p w14:paraId="1C4DDC3D" w14:textId="7206D371" w:rsidR="00AA4FB4" w:rsidRPr="00441E82" w:rsidRDefault="00AA4FB4" w:rsidP="00AA4FB4">
      <w:pPr>
        <w:rPr>
          <w:lang w:val="mn-MN"/>
        </w:rPr>
      </w:pPr>
    </w:p>
    <w:p w14:paraId="32A44C8D" w14:textId="77777777" w:rsidR="00AA4FB4" w:rsidRPr="00441E82" w:rsidRDefault="00AA4FB4" w:rsidP="00AA4FB4">
      <w:pPr>
        <w:pStyle w:val="Heading1"/>
        <w:rPr>
          <w:rFonts w:ascii="Arial" w:hAnsi="Arial" w:cs="Arial"/>
          <w:b/>
          <w:noProof/>
          <w:color w:val="4472C4" w:themeColor="accent1"/>
          <w:sz w:val="22"/>
          <w:szCs w:val="22"/>
          <w:lang w:val="mn-MN"/>
        </w:rPr>
      </w:pPr>
    </w:p>
    <w:p w14:paraId="7A50A0E4" w14:textId="6DB422B4" w:rsidR="007B2B30" w:rsidRPr="00441E82" w:rsidRDefault="006C76B7" w:rsidP="006C76B7">
      <w:pPr>
        <w:pStyle w:val="Heading1"/>
        <w:jc w:val="center"/>
        <w:rPr>
          <w:rFonts w:ascii="Arial" w:hAnsi="Arial" w:cs="Arial"/>
          <w:b/>
          <w:noProof/>
          <w:color w:val="4472C4" w:themeColor="accent1"/>
          <w:sz w:val="22"/>
          <w:szCs w:val="22"/>
          <w:lang w:val="mn-MN"/>
        </w:rPr>
      </w:pPr>
      <w:bookmarkStart w:id="0" w:name="_Toc164637889"/>
      <w:r w:rsidRPr="00441E82">
        <w:rPr>
          <w:rFonts w:ascii="Arial" w:hAnsi="Arial" w:cs="Arial"/>
          <w:b/>
          <w:noProof/>
          <w:color w:val="4472C4" w:themeColor="accent1"/>
          <w:sz w:val="22"/>
          <w:szCs w:val="22"/>
          <w:lang w:val="mn-MN"/>
        </w:rPr>
        <w:t>ТОВЧИЛСОН ҮГИЙН ЖАГСААЛТ</w:t>
      </w:r>
      <w:bookmarkEnd w:id="0"/>
    </w:p>
    <w:p w14:paraId="63C6EF8C" w14:textId="77777777" w:rsidR="00D62CF8" w:rsidRPr="00441E82" w:rsidRDefault="00D62CF8" w:rsidP="00D62CF8">
      <w:pPr>
        <w:rPr>
          <w:lang w:val="mn-MN"/>
        </w:rPr>
      </w:pPr>
    </w:p>
    <w:tbl>
      <w:tblPr>
        <w:tblW w:w="0" w:type="auto"/>
        <w:tblLook w:val="04A0" w:firstRow="1" w:lastRow="0" w:firstColumn="1" w:lastColumn="0" w:noHBand="0" w:noVBand="1"/>
      </w:tblPr>
      <w:tblGrid>
        <w:gridCol w:w="2122"/>
        <w:gridCol w:w="7228"/>
      </w:tblGrid>
      <w:tr w:rsidR="00D62CF8" w:rsidRPr="00441E82" w14:paraId="731DE097" w14:textId="77777777" w:rsidTr="00E66BE5">
        <w:tc>
          <w:tcPr>
            <w:tcW w:w="2122" w:type="dxa"/>
          </w:tcPr>
          <w:p w14:paraId="1C5C2DD3" w14:textId="03A0A16B" w:rsidR="00D62CF8" w:rsidRPr="00441E82" w:rsidRDefault="00D62CF8" w:rsidP="006C76B7">
            <w:pPr>
              <w:rPr>
                <w:rFonts w:ascii="Arial" w:hAnsi="Arial" w:cs="Arial"/>
                <w:noProof/>
                <w:lang w:val="mn-MN"/>
              </w:rPr>
            </w:pPr>
            <w:r w:rsidRPr="00441E82">
              <w:rPr>
                <w:rFonts w:ascii="Arial" w:hAnsi="Arial" w:cs="Arial"/>
                <w:noProof/>
                <w:lang w:val="mn-MN"/>
              </w:rPr>
              <w:t>АНУ</w:t>
            </w:r>
          </w:p>
        </w:tc>
        <w:tc>
          <w:tcPr>
            <w:tcW w:w="7228" w:type="dxa"/>
          </w:tcPr>
          <w:p w14:paraId="1756AC54" w14:textId="4C5CDE00" w:rsidR="00D62CF8" w:rsidRPr="00441E82" w:rsidRDefault="00D62CF8" w:rsidP="006C76B7">
            <w:pPr>
              <w:rPr>
                <w:rFonts w:ascii="Arial" w:hAnsi="Arial" w:cs="Arial"/>
                <w:noProof/>
                <w:lang w:val="mn-MN"/>
              </w:rPr>
            </w:pPr>
            <w:r w:rsidRPr="00441E82">
              <w:rPr>
                <w:rFonts w:ascii="Arial" w:hAnsi="Arial" w:cs="Arial"/>
                <w:noProof/>
                <w:lang w:val="mn-MN"/>
              </w:rPr>
              <w:t>Америкийн Нэгдсэн улс</w:t>
            </w:r>
          </w:p>
        </w:tc>
      </w:tr>
      <w:tr w:rsidR="00D62CF8" w:rsidRPr="00441E82" w14:paraId="1F050B42" w14:textId="77777777" w:rsidTr="00E66BE5">
        <w:tc>
          <w:tcPr>
            <w:tcW w:w="2122" w:type="dxa"/>
          </w:tcPr>
          <w:p w14:paraId="6F54EEE2" w14:textId="45849BEC" w:rsidR="00D62CF8" w:rsidRPr="00441E82" w:rsidRDefault="00D62CF8" w:rsidP="006C76B7">
            <w:pPr>
              <w:rPr>
                <w:rFonts w:ascii="Arial" w:hAnsi="Arial" w:cs="Arial"/>
                <w:noProof/>
                <w:lang w:val="mn-MN"/>
              </w:rPr>
            </w:pPr>
            <w:r w:rsidRPr="00441E82">
              <w:rPr>
                <w:rFonts w:ascii="Arial" w:hAnsi="Arial" w:cs="Arial"/>
                <w:noProof/>
                <w:lang w:val="mn-MN"/>
              </w:rPr>
              <w:t>БНХАУ</w:t>
            </w:r>
          </w:p>
        </w:tc>
        <w:tc>
          <w:tcPr>
            <w:tcW w:w="7228" w:type="dxa"/>
          </w:tcPr>
          <w:p w14:paraId="285D514F" w14:textId="01BEBCD3" w:rsidR="00D62CF8" w:rsidRPr="00441E82" w:rsidRDefault="00D62CF8" w:rsidP="006C76B7">
            <w:pPr>
              <w:rPr>
                <w:rFonts w:ascii="Arial" w:hAnsi="Arial" w:cs="Arial"/>
                <w:noProof/>
                <w:lang w:val="mn-MN"/>
              </w:rPr>
            </w:pPr>
            <w:r w:rsidRPr="00441E82">
              <w:rPr>
                <w:rFonts w:ascii="Arial" w:hAnsi="Arial" w:cs="Arial"/>
                <w:noProof/>
                <w:lang w:val="mn-MN"/>
              </w:rPr>
              <w:t>Бүгд Найрамдах Хятад ард улс</w:t>
            </w:r>
          </w:p>
        </w:tc>
      </w:tr>
      <w:tr w:rsidR="00D62CF8" w:rsidRPr="00441E82" w14:paraId="76188768" w14:textId="77777777" w:rsidTr="00E66BE5">
        <w:tc>
          <w:tcPr>
            <w:tcW w:w="2122" w:type="dxa"/>
          </w:tcPr>
          <w:p w14:paraId="5D81270B" w14:textId="4149389F" w:rsidR="00D62CF8" w:rsidRPr="00441E82" w:rsidRDefault="00D62CF8" w:rsidP="006C76B7">
            <w:pPr>
              <w:rPr>
                <w:rFonts w:ascii="Arial" w:hAnsi="Arial" w:cs="Arial"/>
                <w:noProof/>
                <w:lang w:val="mn-MN"/>
              </w:rPr>
            </w:pPr>
            <w:r w:rsidRPr="00441E82">
              <w:rPr>
                <w:rFonts w:ascii="Arial" w:hAnsi="Arial" w:cs="Arial"/>
                <w:noProof/>
                <w:lang w:val="mn-MN"/>
              </w:rPr>
              <w:t>БНЭУ</w:t>
            </w:r>
          </w:p>
        </w:tc>
        <w:tc>
          <w:tcPr>
            <w:tcW w:w="7228" w:type="dxa"/>
          </w:tcPr>
          <w:p w14:paraId="3EC3BC38" w14:textId="59A66813" w:rsidR="00D62CF8" w:rsidRPr="00441E82" w:rsidRDefault="00D62CF8" w:rsidP="006C76B7">
            <w:pPr>
              <w:rPr>
                <w:rFonts w:ascii="Arial" w:hAnsi="Arial" w:cs="Arial"/>
                <w:noProof/>
                <w:lang w:val="mn-MN"/>
              </w:rPr>
            </w:pPr>
            <w:r w:rsidRPr="00441E82">
              <w:rPr>
                <w:rFonts w:ascii="Arial" w:hAnsi="Arial" w:cs="Arial"/>
                <w:noProof/>
                <w:lang w:val="mn-MN"/>
              </w:rPr>
              <w:t>Бүгд Найрамдах Эстони улс</w:t>
            </w:r>
          </w:p>
        </w:tc>
      </w:tr>
      <w:tr w:rsidR="00D62CF8" w:rsidRPr="00441E82" w14:paraId="35D43F31" w14:textId="77777777" w:rsidTr="00E66BE5">
        <w:tc>
          <w:tcPr>
            <w:tcW w:w="2122" w:type="dxa"/>
          </w:tcPr>
          <w:p w14:paraId="18F808D1" w14:textId="12C062EC" w:rsidR="00D62CF8" w:rsidRPr="00441E82" w:rsidRDefault="00D62CF8" w:rsidP="006C76B7">
            <w:pPr>
              <w:rPr>
                <w:rFonts w:ascii="Arial" w:hAnsi="Arial" w:cs="Arial"/>
                <w:noProof/>
                <w:lang w:val="mn-MN"/>
              </w:rPr>
            </w:pPr>
            <w:r w:rsidRPr="00441E82">
              <w:rPr>
                <w:rFonts w:ascii="Arial" w:hAnsi="Arial" w:cs="Arial"/>
                <w:noProof/>
                <w:lang w:val="mn-MN"/>
              </w:rPr>
              <w:t>ЗХШХШтХ</w:t>
            </w:r>
          </w:p>
        </w:tc>
        <w:tc>
          <w:tcPr>
            <w:tcW w:w="7228" w:type="dxa"/>
          </w:tcPr>
          <w:p w14:paraId="7E76FCFC" w14:textId="20934478" w:rsidR="00D62CF8" w:rsidRPr="00441E82" w:rsidRDefault="00D62CF8" w:rsidP="006C76B7">
            <w:pPr>
              <w:rPr>
                <w:rFonts w:ascii="Arial" w:hAnsi="Arial" w:cs="Arial"/>
                <w:noProof/>
                <w:lang w:val="mn-MN"/>
              </w:rPr>
            </w:pPr>
            <w:r w:rsidRPr="00441E82">
              <w:rPr>
                <w:rFonts w:ascii="Arial" w:hAnsi="Arial" w:cs="Arial"/>
                <w:noProof/>
                <w:lang w:val="mn-MN"/>
              </w:rPr>
              <w:t>Захиргааны хэрэг шүүхэд хянан шийдвэрлэх тухай хууль</w:t>
            </w:r>
          </w:p>
        </w:tc>
      </w:tr>
      <w:tr w:rsidR="00D62CF8" w:rsidRPr="00441E82" w14:paraId="55ECF291" w14:textId="77777777" w:rsidTr="00E66BE5">
        <w:tc>
          <w:tcPr>
            <w:tcW w:w="2122" w:type="dxa"/>
          </w:tcPr>
          <w:p w14:paraId="50963B50" w14:textId="3EDEB42C" w:rsidR="00D62CF8" w:rsidRPr="00441E82" w:rsidRDefault="00D62CF8" w:rsidP="006C76B7">
            <w:pPr>
              <w:rPr>
                <w:rFonts w:ascii="Arial" w:hAnsi="Arial" w:cs="Arial"/>
                <w:noProof/>
                <w:lang w:val="mn-MN"/>
              </w:rPr>
            </w:pPr>
            <w:r w:rsidRPr="00441E82">
              <w:rPr>
                <w:rFonts w:ascii="Arial" w:hAnsi="Arial" w:cs="Arial"/>
                <w:noProof/>
                <w:lang w:val="mn-MN"/>
              </w:rPr>
              <w:t>ИХШХШтХ</w:t>
            </w:r>
          </w:p>
        </w:tc>
        <w:tc>
          <w:tcPr>
            <w:tcW w:w="7228" w:type="dxa"/>
          </w:tcPr>
          <w:p w14:paraId="2E6E3B7D" w14:textId="75324B2E" w:rsidR="00D62CF8" w:rsidRPr="00441E82" w:rsidRDefault="00D62CF8" w:rsidP="006C76B7">
            <w:pPr>
              <w:rPr>
                <w:rFonts w:ascii="Arial" w:hAnsi="Arial" w:cs="Arial"/>
                <w:noProof/>
                <w:lang w:val="mn-MN"/>
              </w:rPr>
            </w:pPr>
            <w:r w:rsidRPr="00441E82">
              <w:rPr>
                <w:rFonts w:ascii="Arial" w:hAnsi="Arial" w:cs="Arial"/>
                <w:noProof/>
                <w:lang w:val="mn-MN"/>
              </w:rPr>
              <w:t>Иргэний хэрэг шүүхэд хянан шийдвэрлэх тухай хууль</w:t>
            </w:r>
          </w:p>
        </w:tc>
      </w:tr>
      <w:tr w:rsidR="006C76B7" w:rsidRPr="00441E82" w14:paraId="18B2E93E" w14:textId="77777777" w:rsidTr="00E66BE5">
        <w:tc>
          <w:tcPr>
            <w:tcW w:w="2122" w:type="dxa"/>
          </w:tcPr>
          <w:p w14:paraId="7B4CE5A9" w14:textId="45F7F459" w:rsidR="006C76B7" w:rsidRPr="00441E82" w:rsidRDefault="00D62CF8" w:rsidP="006C76B7">
            <w:pPr>
              <w:rPr>
                <w:rFonts w:ascii="Arial" w:hAnsi="Arial" w:cs="Arial"/>
                <w:noProof/>
                <w:lang w:val="mn-MN"/>
              </w:rPr>
            </w:pPr>
            <w:r w:rsidRPr="00441E82">
              <w:rPr>
                <w:rFonts w:ascii="Arial" w:hAnsi="Arial" w:cs="Arial"/>
                <w:noProof/>
                <w:lang w:val="mn-MN"/>
              </w:rPr>
              <w:t>ИБУИНХУ</w:t>
            </w:r>
          </w:p>
        </w:tc>
        <w:tc>
          <w:tcPr>
            <w:tcW w:w="7228" w:type="dxa"/>
          </w:tcPr>
          <w:p w14:paraId="50138A71" w14:textId="1CD500EE" w:rsidR="006C76B7" w:rsidRPr="00441E82" w:rsidRDefault="00D62CF8" w:rsidP="006C76B7">
            <w:pPr>
              <w:rPr>
                <w:rFonts w:ascii="Arial" w:hAnsi="Arial" w:cs="Arial"/>
                <w:noProof/>
                <w:lang w:val="mn-MN"/>
              </w:rPr>
            </w:pPr>
            <w:r w:rsidRPr="00441E82">
              <w:rPr>
                <w:rFonts w:ascii="Arial" w:hAnsi="Arial" w:cs="Arial"/>
                <w:noProof/>
                <w:lang w:val="mn-MN"/>
              </w:rPr>
              <w:t>Их Британи Умар Ирланд нэгдсэн хаант улс</w:t>
            </w:r>
          </w:p>
        </w:tc>
      </w:tr>
      <w:tr w:rsidR="006C76B7" w:rsidRPr="00441E82" w14:paraId="1A8B0D98" w14:textId="77777777" w:rsidTr="00E66BE5">
        <w:tc>
          <w:tcPr>
            <w:tcW w:w="2122" w:type="dxa"/>
          </w:tcPr>
          <w:p w14:paraId="22AAC159" w14:textId="6EC45445" w:rsidR="006C76B7" w:rsidRPr="00441E82" w:rsidRDefault="00137900" w:rsidP="006C76B7">
            <w:pPr>
              <w:rPr>
                <w:rFonts w:ascii="Arial" w:hAnsi="Arial" w:cs="Arial"/>
                <w:noProof/>
                <w:lang w:val="mn-MN"/>
              </w:rPr>
            </w:pPr>
            <w:r w:rsidRPr="00441E82">
              <w:rPr>
                <w:rFonts w:ascii="Arial" w:hAnsi="Arial" w:cs="Arial"/>
                <w:noProof/>
                <w:lang w:val="mn-MN"/>
              </w:rPr>
              <w:t>ХХША</w:t>
            </w:r>
          </w:p>
        </w:tc>
        <w:tc>
          <w:tcPr>
            <w:tcW w:w="7228" w:type="dxa"/>
          </w:tcPr>
          <w:p w14:paraId="0BC8344C" w14:textId="32EA6AF4" w:rsidR="006C76B7" w:rsidRPr="00441E82" w:rsidRDefault="00137900" w:rsidP="006C76B7">
            <w:pPr>
              <w:rPr>
                <w:rFonts w:ascii="Arial" w:hAnsi="Arial" w:cs="Arial"/>
                <w:noProof/>
                <w:lang w:val="mn-MN"/>
              </w:rPr>
            </w:pPr>
            <w:r w:rsidRPr="00441E82">
              <w:rPr>
                <w:rFonts w:ascii="Arial" w:hAnsi="Arial" w:cs="Arial"/>
                <w:noProof/>
                <w:lang w:val="mn-MN"/>
              </w:rPr>
              <w:t>Хэрэг хянан шийдвэрлэх ажиллагаа</w:t>
            </w:r>
          </w:p>
        </w:tc>
      </w:tr>
      <w:tr w:rsidR="006C76B7" w:rsidRPr="00441E82" w14:paraId="18D0B51E" w14:textId="77777777" w:rsidTr="00E66BE5">
        <w:tc>
          <w:tcPr>
            <w:tcW w:w="2122" w:type="dxa"/>
          </w:tcPr>
          <w:p w14:paraId="63954CB8" w14:textId="67A11D01" w:rsidR="006C76B7" w:rsidRPr="00441E82" w:rsidRDefault="00D62CF8" w:rsidP="006C76B7">
            <w:pPr>
              <w:rPr>
                <w:rFonts w:ascii="Arial" w:hAnsi="Arial" w:cs="Arial"/>
                <w:noProof/>
                <w:lang w:val="mn-MN"/>
              </w:rPr>
            </w:pPr>
            <w:r w:rsidRPr="00441E82">
              <w:rPr>
                <w:rFonts w:ascii="Arial" w:hAnsi="Arial" w:cs="Arial"/>
                <w:noProof/>
                <w:lang w:val="mn-MN"/>
              </w:rPr>
              <w:t>ХБНГУ</w:t>
            </w:r>
          </w:p>
        </w:tc>
        <w:tc>
          <w:tcPr>
            <w:tcW w:w="7228" w:type="dxa"/>
          </w:tcPr>
          <w:p w14:paraId="71AD1A23" w14:textId="563C2080" w:rsidR="006C76B7" w:rsidRPr="00441E82" w:rsidRDefault="00D62CF8" w:rsidP="006C76B7">
            <w:pPr>
              <w:rPr>
                <w:rFonts w:ascii="Arial" w:hAnsi="Arial" w:cs="Arial"/>
                <w:noProof/>
                <w:lang w:val="mn-MN"/>
              </w:rPr>
            </w:pPr>
            <w:r w:rsidRPr="00441E82">
              <w:rPr>
                <w:rFonts w:ascii="Arial" w:hAnsi="Arial" w:cs="Arial"/>
                <w:noProof/>
                <w:lang w:val="mn-MN"/>
              </w:rPr>
              <w:t>Холбооны Бүгд Найрамдах Герман улс</w:t>
            </w:r>
          </w:p>
        </w:tc>
      </w:tr>
      <w:tr w:rsidR="006C76B7" w:rsidRPr="00441E82" w14:paraId="59213D6F" w14:textId="77777777" w:rsidTr="00E66BE5">
        <w:tc>
          <w:tcPr>
            <w:tcW w:w="2122" w:type="dxa"/>
          </w:tcPr>
          <w:p w14:paraId="19C0F1E1" w14:textId="77777777" w:rsidR="006C76B7" w:rsidRPr="00441E82" w:rsidRDefault="006C76B7" w:rsidP="006C76B7">
            <w:pPr>
              <w:rPr>
                <w:rFonts w:ascii="Arial" w:hAnsi="Arial" w:cs="Arial"/>
                <w:noProof/>
                <w:lang w:val="mn-MN"/>
              </w:rPr>
            </w:pPr>
          </w:p>
        </w:tc>
        <w:tc>
          <w:tcPr>
            <w:tcW w:w="7228" w:type="dxa"/>
          </w:tcPr>
          <w:p w14:paraId="1A0BFE23" w14:textId="77777777" w:rsidR="006C76B7" w:rsidRPr="00441E82" w:rsidRDefault="006C76B7" w:rsidP="006C76B7">
            <w:pPr>
              <w:rPr>
                <w:rFonts w:ascii="Arial" w:hAnsi="Arial" w:cs="Arial"/>
                <w:noProof/>
                <w:lang w:val="mn-MN"/>
              </w:rPr>
            </w:pPr>
          </w:p>
        </w:tc>
      </w:tr>
      <w:tr w:rsidR="006C76B7" w:rsidRPr="00441E82" w14:paraId="0AFA8AD4" w14:textId="77777777" w:rsidTr="00E66BE5">
        <w:tc>
          <w:tcPr>
            <w:tcW w:w="2122" w:type="dxa"/>
          </w:tcPr>
          <w:p w14:paraId="6B3EB86B" w14:textId="77777777" w:rsidR="006C76B7" w:rsidRPr="00441E82" w:rsidRDefault="006C76B7" w:rsidP="006C76B7">
            <w:pPr>
              <w:rPr>
                <w:rFonts w:ascii="Arial" w:hAnsi="Arial" w:cs="Arial"/>
                <w:noProof/>
                <w:lang w:val="mn-MN"/>
              </w:rPr>
            </w:pPr>
          </w:p>
        </w:tc>
        <w:tc>
          <w:tcPr>
            <w:tcW w:w="7228" w:type="dxa"/>
          </w:tcPr>
          <w:p w14:paraId="6035CCB1" w14:textId="77777777" w:rsidR="006C76B7" w:rsidRPr="00441E82" w:rsidRDefault="006C76B7" w:rsidP="006C76B7">
            <w:pPr>
              <w:rPr>
                <w:rFonts w:ascii="Arial" w:hAnsi="Arial" w:cs="Arial"/>
                <w:noProof/>
                <w:lang w:val="mn-MN"/>
              </w:rPr>
            </w:pPr>
          </w:p>
        </w:tc>
      </w:tr>
      <w:tr w:rsidR="006C76B7" w:rsidRPr="00441E82" w14:paraId="4627300C" w14:textId="77777777" w:rsidTr="00E66BE5">
        <w:tc>
          <w:tcPr>
            <w:tcW w:w="2122" w:type="dxa"/>
          </w:tcPr>
          <w:p w14:paraId="48ACA967" w14:textId="77777777" w:rsidR="006C76B7" w:rsidRPr="00441E82" w:rsidRDefault="006C76B7" w:rsidP="006C76B7">
            <w:pPr>
              <w:rPr>
                <w:rFonts w:ascii="Arial" w:hAnsi="Arial" w:cs="Arial"/>
                <w:noProof/>
                <w:lang w:val="mn-MN"/>
              </w:rPr>
            </w:pPr>
          </w:p>
        </w:tc>
        <w:tc>
          <w:tcPr>
            <w:tcW w:w="7228" w:type="dxa"/>
          </w:tcPr>
          <w:p w14:paraId="22EBABB6" w14:textId="77777777" w:rsidR="006C76B7" w:rsidRPr="00441E82" w:rsidRDefault="006C76B7" w:rsidP="006C76B7">
            <w:pPr>
              <w:rPr>
                <w:rFonts w:ascii="Arial" w:hAnsi="Arial" w:cs="Arial"/>
                <w:noProof/>
                <w:lang w:val="mn-MN"/>
              </w:rPr>
            </w:pPr>
          </w:p>
        </w:tc>
      </w:tr>
      <w:tr w:rsidR="006C76B7" w:rsidRPr="00441E82" w14:paraId="2DBD8609" w14:textId="77777777" w:rsidTr="00E66BE5">
        <w:tc>
          <w:tcPr>
            <w:tcW w:w="2122" w:type="dxa"/>
          </w:tcPr>
          <w:p w14:paraId="686B0869" w14:textId="77777777" w:rsidR="006C76B7" w:rsidRPr="00441E82" w:rsidRDefault="006C76B7" w:rsidP="006C76B7">
            <w:pPr>
              <w:rPr>
                <w:rFonts w:ascii="Arial" w:hAnsi="Arial" w:cs="Arial"/>
                <w:noProof/>
                <w:lang w:val="mn-MN"/>
              </w:rPr>
            </w:pPr>
          </w:p>
        </w:tc>
        <w:tc>
          <w:tcPr>
            <w:tcW w:w="7228" w:type="dxa"/>
          </w:tcPr>
          <w:p w14:paraId="6D2E8BFE" w14:textId="77777777" w:rsidR="006C76B7" w:rsidRPr="00441E82" w:rsidRDefault="006C76B7" w:rsidP="006C76B7">
            <w:pPr>
              <w:rPr>
                <w:rFonts w:ascii="Arial" w:hAnsi="Arial" w:cs="Arial"/>
                <w:noProof/>
                <w:lang w:val="mn-MN"/>
              </w:rPr>
            </w:pPr>
          </w:p>
        </w:tc>
      </w:tr>
      <w:tr w:rsidR="006C76B7" w:rsidRPr="00441E82" w14:paraId="1B3D4954" w14:textId="77777777" w:rsidTr="00E66BE5">
        <w:tc>
          <w:tcPr>
            <w:tcW w:w="2122" w:type="dxa"/>
          </w:tcPr>
          <w:p w14:paraId="5ACBDD5C" w14:textId="77777777" w:rsidR="006C76B7" w:rsidRPr="00441E82" w:rsidRDefault="006C76B7" w:rsidP="006C76B7">
            <w:pPr>
              <w:rPr>
                <w:rFonts w:ascii="Arial" w:hAnsi="Arial" w:cs="Arial"/>
                <w:noProof/>
                <w:lang w:val="mn-MN"/>
              </w:rPr>
            </w:pPr>
          </w:p>
        </w:tc>
        <w:tc>
          <w:tcPr>
            <w:tcW w:w="7228" w:type="dxa"/>
          </w:tcPr>
          <w:p w14:paraId="59F8074F" w14:textId="77777777" w:rsidR="006C76B7" w:rsidRPr="00441E82" w:rsidRDefault="006C76B7" w:rsidP="006C76B7">
            <w:pPr>
              <w:rPr>
                <w:rFonts w:ascii="Arial" w:hAnsi="Arial" w:cs="Arial"/>
                <w:noProof/>
                <w:lang w:val="mn-MN"/>
              </w:rPr>
            </w:pPr>
          </w:p>
        </w:tc>
      </w:tr>
    </w:tbl>
    <w:p w14:paraId="0FD59CEF" w14:textId="1932D703" w:rsidR="006C76B7" w:rsidRPr="00441E82" w:rsidRDefault="006C76B7" w:rsidP="006C76B7">
      <w:pPr>
        <w:rPr>
          <w:noProof/>
          <w:lang w:val="mn-MN"/>
        </w:rPr>
      </w:pPr>
    </w:p>
    <w:p w14:paraId="4E6F4A1B" w14:textId="1E7ADA9B" w:rsidR="006C76B7" w:rsidRPr="00441E82" w:rsidRDefault="006C76B7" w:rsidP="006C76B7">
      <w:pPr>
        <w:rPr>
          <w:noProof/>
          <w:lang w:val="mn-MN"/>
        </w:rPr>
      </w:pPr>
    </w:p>
    <w:p w14:paraId="6A213C41" w14:textId="37BD8000" w:rsidR="006C76B7" w:rsidRPr="00441E82" w:rsidRDefault="006C76B7" w:rsidP="006C76B7">
      <w:pPr>
        <w:rPr>
          <w:noProof/>
          <w:lang w:val="mn-MN"/>
        </w:rPr>
      </w:pPr>
    </w:p>
    <w:p w14:paraId="7BE4448E" w14:textId="7F270381" w:rsidR="00E66BE5" w:rsidRPr="00441E82" w:rsidRDefault="00E66BE5" w:rsidP="006C76B7">
      <w:pPr>
        <w:rPr>
          <w:noProof/>
          <w:lang w:val="mn-MN"/>
        </w:rPr>
      </w:pPr>
    </w:p>
    <w:p w14:paraId="16BE58E3" w14:textId="1F64BB08" w:rsidR="00E66BE5" w:rsidRPr="00441E82" w:rsidRDefault="00E66BE5" w:rsidP="006C76B7">
      <w:pPr>
        <w:rPr>
          <w:noProof/>
          <w:lang w:val="mn-MN"/>
        </w:rPr>
      </w:pPr>
    </w:p>
    <w:p w14:paraId="7667EF14" w14:textId="0C4BD5EB" w:rsidR="00E66BE5" w:rsidRPr="00441E82" w:rsidRDefault="00E66BE5" w:rsidP="006C76B7">
      <w:pPr>
        <w:rPr>
          <w:noProof/>
          <w:lang w:val="mn-MN"/>
        </w:rPr>
      </w:pPr>
    </w:p>
    <w:p w14:paraId="545A5164" w14:textId="27F14BF0" w:rsidR="00E66BE5" w:rsidRPr="00441E82" w:rsidRDefault="00E66BE5" w:rsidP="006C76B7">
      <w:pPr>
        <w:rPr>
          <w:noProof/>
          <w:lang w:val="mn-MN"/>
        </w:rPr>
      </w:pPr>
    </w:p>
    <w:p w14:paraId="6EFAEB29" w14:textId="2B1C6DD8" w:rsidR="00E66BE5" w:rsidRPr="00441E82" w:rsidRDefault="00E66BE5" w:rsidP="006C76B7">
      <w:pPr>
        <w:rPr>
          <w:noProof/>
          <w:lang w:val="mn-MN"/>
        </w:rPr>
      </w:pPr>
    </w:p>
    <w:p w14:paraId="7CAECB4F" w14:textId="58BA9FB7" w:rsidR="00E66BE5" w:rsidRPr="00441E82" w:rsidRDefault="00E66BE5" w:rsidP="006C76B7">
      <w:pPr>
        <w:rPr>
          <w:noProof/>
          <w:lang w:val="mn-MN"/>
        </w:rPr>
      </w:pPr>
    </w:p>
    <w:p w14:paraId="0A8E1FCD" w14:textId="0966B9AB" w:rsidR="00E66BE5" w:rsidRPr="00441E82" w:rsidRDefault="00E66BE5" w:rsidP="006C76B7">
      <w:pPr>
        <w:rPr>
          <w:noProof/>
          <w:lang w:val="mn-MN"/>
        </w:rPr>
      </w:pPr>
    </w:p>
    <w:p w14:paraId="44ED7F75" w14:textId="663F7708" w:rsidR="00E66BE5" w:rsidRPr="00441E82" w:rsidRDefault="00E66BE5" w:rsidP="006C76B7">
      <w:pPr>
        <w:rPr>
          <w:noProof/>
          <w:lang w:val="mn-MN"/>
        </w:rPr>
      </w:pPr>
    </w:p>
    <w:p w14:paraId="2BC64B58" w14:textId="714535D9" w:rsidR="00E66BE5" w:rsidRPr="00441E82" w:rsidRDefault="00E66BE5" w:rsidP="006C76B7">
      <w:pPr>
        <w:rPr>
          <w:noProof/>
          <w:lang w:val="mn-MN"/>
        </w:rPr>
      </w:pPr>
    </w:p>
    <w:p w14:paraId="072FBF98" w14:textId="4DD5E423" w:rsidR="00E66BE5" w:rsidRPr="00441E82" w:rsidRDefault="00E66BE5" w:rsidP="006C76B7">
      <w:pPr>
        <w:rPr>
          <w:noProof/>
          <w:lang w:val="mn-MN"/>
        </w:rPr>
      </w:pPr>
    </w:p>
    <w:p w14:paraId="219DFC37" w14:textId="44E19A3B" w:rsidR="00E66BE5" w:rsidRPr="00441E82" w:rsidRDefault="00E66BE5" w:rsidP="006C76B7">
      <w:pPr>
        <w:rPr>
          <w:noProof/>
          <w:lang w:val="mn-MN"/>
        </w:rPr>
      </w:pPr>
    </w:p>
    <w:p w14:paraId="1DE69184" w14:textId="316944C1" w:rsidR="00E66BE5" w:rsidRPr="00441E82" w:rsidRDefault="00E66BE5" w:rsidP="006C76B7">
      <w:pPr>
        <w:rPr>
          <w:noProof/>
          <w:lang w:val="mn-MN"/>
        </w:rPr>
      </w:pPr>
    </w:p>
    <w:sdt>
      <w:sdtPr>
        <w:rPr>
          <w:rFonts w:asciiTheme="minorHAnsi" w:eastAsiaTheme="minorHAnsi" w:hAnsiTheme="minorHAnsi" w:cstheme="minorBidi"/>
          <w:b w:val="0"/>
          <w:bCs w:val="0"/>
          <w:color w:val="auto"/>
          <w:lang w:val="en-US"/>
        </w:rPr>
        <w:id w:val="1812988757"/>
        <w:docPartObj>
          <w:docPartGallery w:val="Table of Contents"/>
          <w:docPartUnique/>
        </w:docPartObj>
      </w:sdtPr>
      <w:sdtEndPr>
        <w:rPr>
          <w:noProof/>
        </w:rPr>
      </w:sdtEndPr>
      <w:sdtContent>
        <w:p w14:paraId="3257A82C" w14:textId="29A77D5C" w:rsidR="00E66BE5" w:rsidRPr="00340905" w:rsidRDefault="00E66BE5" w:rsidP="00E66BE5">
          <w:pPr>
            <w:pStyle w:val="TOCHeading"/>
            <w:jc w:val="center"/>
            <w:rPr>
              <w:color w:val="auto"/>
            </w:rPr>
          </w:pPr>
          <w:r w:rsidRPr="00340905">
            <w:rPr>
              <w:color w:val="auto"/>
            </w:rPr>
            <w:t>АГУУЛГА</w:t>
          </w:r>
        </w:p>
        <w:p w14:paraId="1C9AF899" w14:textId="3BC16B58" w:rsidR="00945009" w:rsidRDefault="00E66BE5">
          <w:pPr>
            <w:pStyle w:val="TOC1"/>
            <w:rPr>
              <w:rFonts w:asciiTheme="minorHAnsi" w:eastAsiaTheme="minorEastAsia" w:hAnsiTheme="minorHAnsi" w:cstheme="minorBidi"/>
              <w:bCs w:val="0"/>
              <w:lang w:val="en-US" w:eastAsia="ja-JP"/>
            </w:rPr>
          </w:pPr>
          <w:r w:rsidRPr="00340905">
            <w:rPr>
              <w:b/>
            </w:rPr>
            <w:fldChar w:fldCharType="begin"/>
          </w:r>
          <w:r w:rsidRPr="00340905">
            <w:rPr>
              <w:b/>
            </w:rPr>
            <w:instrText xml:space="preserve"> TOC \o "1-3" \h \z \u </w:instrText>
          </w:r>
          <w:r w:rsidRPr="00340905">
            <w:rPr>
              <w:b/>
            </w:rPr>
            <w:fldChar w:fldCharType="separate"/>
          </w:r>
          <w:hyperlink w:anchor="_Toc164637889" w:history="1">
            <w:r w:rsidR="00945009" w:rsidRPr="00C705AB">
              <w:rPr>
                <w:rStyle w:val="Hyperlink"/>
                <w:b/>
              </w:rPr>
              <w:t>ТОВЧИЛСОН ҮГИЙН ЖАГСААЛТ</w:t>
            </w:r>
            <w:r w:rsidR="00945009">
              <w:rPr>
                <w:webHidden/>
              </w:rPr>
              <w:tab/>
            </w:r>
            <w:r w:rsidR="00945009">
              <w:rPr>
                <w:webHidden/>
              </w:rPr>
              <w:fldChar w:fldCharType="begin"/>
            </w:r>
            <w:r w:rsidR="00945009">
              <w:rPr>
                <w:webHidden/>
              </w:rPr>
              <w:instrText xml:space="preserve"> PAGEREF _Toc164637889 \h </w:instrText>
            </w:r>
            <w:r w:rsidR="00945009">
              <w:rPr>
                <w:webHidden/>
              </w:rPr>
            </w:r>
            <w:r w:rsidR="00945009">
              <w:rPr>
                <w:webHidden/>
              </w:rPr>
              <w:fldChar w:fldCharType="separate"/>
            </w:r>
            <w:r w:rsidR="00945009">
              <w:rPr>
                <w:webHidden/>
              </w:rPr>
              <w:t>2</w:t>
            </w:r>
            <w:r w:rsidR="00945009">
              <w:rPr>
                <w:webHidden/>
              </w:rPr>
              <w:fldChar w:fldCharType="end"/>
            </w:r>
          </w:hyperlink>
        </w:p>
        <w:p w14:paraId="003FC235" w14:textId="3B7877D7" w:rsidR="00945009" w:rsidRDefault="00000000">
          <w:pPr>
            <w:pStyle w:val="TOC1"/>
            <w:rPr>
              <w:rFonts w:asciiTheme="minorHAnsi" w:eastAsiaTheme="minorEastAsia" w:hAnsiTheme="minorHAnsi" w:cstheme="minorBidi"/>
              <w:bCs w:val="0"/>
              <w:lang w:val="en-US" w:eastAsia="ja-JP"/>
            </w:rPr>
          </w:pPr>
          <w:hyperlink w:anchor="_Toc164637890" w:history="1">
            <w:r w:rsidR="00945009" w:rsidRPr="00C705AB">
              <w:rPr>
                <w:rStyle w:val="Hyperlink"/>
                <w:b/>
              </w:rPr>
              <w:t>УДИРТГАЛ</w:t>
            </w:r>
            <w:r w:rsidR="00945009">
              <w:rPr>
                <w:webHidden/>
              </w:rPr>
              <w:tab/>
            </w:r>
            <w:r w:rsidR="00945009">
              <w:rPr>
                <w:webHidden/>
              </w:rPr>
              <w:fldChar w:fldCharType="begin"/>
            </w:r>
            <w:r w:rsidR="00945009">
              <w:rPr>
                <w:webHidden/>
              </w:rPr>
              <w:instrText xml:space="preserve"> PAGEREF _Toc164637890 \h </w:instrText>
            </w:r>
            <w:r w:rsidR="00945009">
              <w:rPr>
                <w:webHidden/>
              </w:rPr>
            </w:r>
            <w:r w:rsidR="00945009">
              <w:rPr>
                <w:webHidden/>
              </w:rPr>
              <w:fldChar w:fldCharType="separate"/>
            </w:r>
            <w:r w:rsidR="00945009">
              <w:rPr>
                <w:webHidden/>
              </w:rPr>
              <w:t>4</w:t>
            </w:r>
            <w:r w:rsidR="00945009">
              <w:rPr>
                <w:webHidden/>
              </w:rPr>
              <w:fldChar w:fldCharType="end"/>
            </w:r>
          </w:hyperlink>
        </w:p>
        <w:p w14:paraId="290A0D59" w14:textId="0417BE58" w:rsidR="00945009" w:rsidRDefault="00000000">
          <w:pPr>
            <w:pStyle w:val="TOC1"/>
            <w:rPr>
              <w:rFonts w:asciiTheme="minorHAnsi" w:eastAsiaTheme="minorEastAsia" w:hAnsiTheme="minorHAnsi" w:cstheme="minorBidi"/>
              <w:bCs w:val="0"/>
              <w:lang w:val="en-US" w:eastAsia="ja-JP"/>
            </w:rPr>
          </w:pPr>
          <w:hyperlink w:anchor="_Toc164637891" w:history="1">
            <w:r w:rsidR="00945009" w:rsidRPr="00C705AB">
              <w:rPr>
                <w:rStyle w:val="Hyperlink"/>
                <w:b/>
              </w:rPr>
              <w:t>НЭГ. АСУУДАЛД ДҮН ШИНЖИЛГЭЭ ХИЙСЭН БАЙДАЛ</w:t>
            </w:r>
            <w:r w:rsidR="00945009">
              <w:rPr>
                <w:webHidden/>
              </w:rPr>
              <w:tab/>
            </w:r>
            <w:r w:rsidR="00945009">
              <w:rPr>
                <w:webHidden/>
              </w:rPr>
              <w:fldChar w:fldCharType="begin"/>
            </w:r>
            <w:r w:rsidR="00945009">
              <w:rPr>
                <w:webHidden/>
              </w:rPr>
              <w:instrText xml:space="preserve"> PAGEREF _Toc164637891 \h </w:instrText>
            </w:r>
            <w:r w:rsidR="00945009">
              <w:rPr>
                <w:webHidden/>
              </w:rPr>
            </w:r>
            <w:r w:rsidR="00945009">
              <w:rPr>
                <w:webHidden/>
              </w:rPr>
              <w:fldChar w:fldCharType="separate"/>
            </w:r>
            <w:r w:rsidR="00945009">
              <w:rPr>
                <w:webHidden/>
              </w:rPr>
              <w:t>6</w:t>
            </w:r>
            <w:r w:rsidR="00945009">
              <w:rPr>
                <w:webHidden/>
              </w:rPr>
              <w:fldChar w:fldCharType="end"/>
            </w:r>
          </w:hyperlink>
        </w:p>
        <w:p w14:paraId="01AEDB9D" w14:textId="3381A69C" w:rsidR="00945009" w:rsidRPr="00945009" w:rsidRDefault="00000000">
          <w:pPr>
            <w:pStyle w:val="TOC2"/>
            <w:rPr>
              <w:rFonts w:asciiTheme="minorHAnsi" w:hAnsiTheme="minorHAnsi" w:cstheme="minorBidi"/>
              <w:lang w:val="en-US" w:eastAsia="ja-JP"/>
            </w:rPr>
          </w:pPr>
          <w:hyperlink w:anchor="_Toc164637892" w:history="1">
            <w:r w:rsidR="00945009" w:rsidRPr="00945009">
              <w:rPr>
                <w:rStyle w:val="Hyperlink"/>
              </w:rPr>
              <w:t>1.1 Асуудлын мөн чанар, цар хүрээг тодорхойлсон байдал</w:t>
            </w:r>
            <w:r w:rsidR="00945009" w:rsidRPr="00945009">
              <w:rPr>
                <w:webHidden/>
              </w:rPr>
              <w:tab/>
            </w:r>
            <w:r w:rsidR="00945009" w:rsidRPr="00945009">
              <w:rPr>
                <w:webHidden/>
              </w:rPr>
              <w:fldChar w:fldCharType="begin"/>
            </w:r>
            <w:r w:rsidR="00945009" w:rsidRPr="00945009">
              <w:rPr>
                <w:webHidden/>
              </w:rPr>
              <w:instrText xml:space="preserve"> PAGEREF _Toc164637892 \h </w:instrText>
            </w:r>
            <w:r w:rsidR="00945009" w:rsidRPr="00945009">
              <w:rPr>
                <w:webHidden/>
              </w:rPr>
            </w:r>
            <w:r w:rsidR="00945009" w:rsidRPr="00945009">
              <w:rPr>
                <w:webHidden/>
              </w:rPr>
              <w:fldChar w:fldCharType="separate"/>
            </w:r>
            <w:r w:rsidR="00945009" w:rsidRPr="00945009">
              <w:rPr>
                <w:webHidden/>
              </w:rPr>
              <w:t>6</w:t>
            </w:r>
            <w:r w:rsidR="00945009" w:rsidRPr="00945009">
              <w:rPr>
                <w:webHidden/>
              </w:rPr>
              <w:fldChar w:fldCharType="end"/>
            </w:r>
          </w:hyperlink>
        </w:p>
        <w:p w14:paraId="2C2BD474" w14:textId="79719172" w:rsidR="00945009" w:rsidRPr="00945009" w:rsidRDefault="00000000">
          <w:pPr>
            <w:pStyle w:val="TOC2"/>
            <w:tabs>
              <w:tab w:val="left" w:pos="660"/>
            </w:tabs>
            <w:rPr>
              <w:rFonts w:asciiTheme="minorHAnsi" w:hAnsiTheme="minorHAnsi" w:cstheme="minorBidi"/>
              <w:lang w:val="en-US" w:eastAsia="ja-JP"/>
            </w:rPr>
          </w:pPr>
          <w:hyperlink w:anchor="_Toc164637893" w:history="1">
            <w:r w:rsidR="00945009" w:rsidRPr="00945009">
              <w:rPr>
                <w:rStyle w:val="Hyperlink"/>
              </w:rPr>
              <w:t>1.2</w:t>
            </w:r>
            <w:r w:rsidR="00945009">
              <w:rPr>
                <w:rFonts w:asciiTheme="minorHAnsi" w:hAnsiTheme="minorHAnsi" w:cstheme="minorBidi"/>
                <w:lang w:eastAsia="ja-JP"/>
              </w:rPr>
              <w:t xml:space="preserve"> </w:t>
            </w:r>
            <w:r w:rsidR="00945009" w:rsidRPr="00945009">
              <w:rPr>
                <w:rStyle w:val="Hyperlink"/>
              </w:rPr>
              <w:t>Эрх, хууль ёсны ашиг сонирхол нь хөндөгдөж байгаа нийгмийн бүлэг, иргэдийг тодорхойлох</w:t>
            </w:r>
            <w:r w:rsidR="00945009">
              <w:rPr>
                <w:webHidden/>
              </w:rPr>
              <w:t xml:space="preserve"> </w:t>
            </w:r>
            <w:r w:rsidR="00945009" w:rsidRPr="00945009">
              <w:rPr>
                <w:webHidden/>
              </w:rPr>
              <w:fldChar w:fldCharType="begin"/>
            </w:r>
            <w:r w:rsidR="00945009" w:rsidRPr="00945009">
              <w:rPr>
                <w:webHidden/>
              </w:rPr>
              <w:instrText xml:space="preserve"> PAGEREF _Toc164637893 \h </w:instrText>
            </w:r>
            <w:r w:rsidR="00945009" w:rsidRPr="00945009">
              <w:rPr>
                <w:webHidden/>
              </w:rPr>
            </w:r>
            <w:r w:rsidR="00945009" w:rsidRPr="00945009">
              <w:rPr>
                <w:webHidden/>
              </w:rPr>
              <w:fldChar w:fldCharType="separate"/>
            </w:r>
            <w:r w:rsidR="00945009" w:rsidRPr="00945009">
              <w:rPr>
                <w:webHidden/>
              </w:rPr>
              <w:t>7</w:t>
            </w:r>
            <w:r w:rsidR="00945009" w:rsidRPr="00945009">
              <w:rPr>
                <w:webHidden/>
              </w:rPr>
              <w:fldChar w:fldCharType="end"/>
            </w:r>
          </w:hyperlink>
        </w:p>
        <w:p w14:paraId="28822562" w14:textId="7BAC49C5" w:rsidR="00945009" w:rsidRPr="00945009" w:rsidRDefault="00000000">
          <w:pPr>
            <w:pStyle w:val="TOC2"/>
            <w:tabs>
              <w:tab w:val="left" w:pos="660"/>
            </w:tabs>
            <w:rPr>
              <w:rFonts w:asciiTheme="minorHAnsi" w:hAnsiTheme="minorHAnsi" w:cstheme="minorBidi"/>
              <w:lang w:val="en-US" w:eastAsia="ja-JP"/>
            </w:rPr>
          </w:pPr>
          <w:hyperlink w:anchor="_Toc164637894" w:history="1">
            <w:r w:rsidR="00945009" w:rsidRPr="00945009">
              <w:rPr>
                <w:rStyle w:val="Hyperlink"/>
              </w:rPr>
              <w:t>1.3</w:t>
            </w:r>
            <w:r w:rsidR="00945009">
              <w:rPr>
                <w:rFonts w:asciiTheme="minorHAnsi" w:hAnsiTheme="minorHAnsi" w:cstheme="minorBidi"/>
                <w:lang w:eastAsia="ja-JP"/>
              </w:rPr>
              <w:t xml:space="preserve"> </w:t>
            </w:r>
            <w:r w:rsidR="00945009" w:rsidRPr="00945009">
              <w:rPr>
                <w:rStyle w:val="Hyperlink"/>
              </w:rPr>
              <w:t>Асуудлыг үүсгэж буй шалтгаан нөхцөл</w:t>
            </w:r>
            <w:r w:rsidR="00945009" w:rsidRPr="00945009">
              <w:rPr>
                <w:webHidden/>
              </w:rPr>
              <w:tab/>
            </w:r>
            <w:r w:rsidR="00945009" w:rsidRPr="00945009">
              <w:rPr>
                <w:webHidden/>
              </w:rPr>
              <w:fldChar w:fldCharType="begin"/>
            </w:r>
            <w:r w:rsidR="00945009" w:rsidRPr="00945009">
              <w:rPr>
                <w:webHidden/>
              </w:rPr>
              <w:instrText xml:space="preserve"> PAGEREF _Toc164637894 \h </w:instrText>
            </w:r>
            <w:r w:rsidR="00945009" w:rsidRPr="00945009">
              <w:rPr>
                <w:webHidden/>
              </w:rPr>
            </w:r>
            <w:r w:rsidR="00945009" w:rsidRPr="00945009">
              <w:rPr>
                <w:webHidden/>
              </w:rPr>
              <w:fldChar w:fldCharType="separate"/>
            </w:r>
            <w:r w:rsidR="00945009" w:rsidRPr="00945009">
              <w:rPr>
                <w:webHidden/>
              </w:rPr>
              <w:t>7</w:t>
            </w:r>
            <w:r w:rsidR="00945009" w:rsidRPr="00945009">
              <w:rPr>
                <w:webHidden/>
              </w:rPr>
              <w:fldChar w:fldCharType="end"/>
            </w:r>
          </w:hyperlink>
        </w:p>
        <w:p w14:paraId="23E0F6C5" w14:textId="117BC764" w:rsidR="00945009" w:rsidRDefault="00000000">
          <w:pPr>
            <w:pStyle w:val="TOC1"/>
            <w:rPr>
              <w:rFonts w:asciiTheme="minorHAnsi" w:eastAsiaTheme="minorEastAsia" w:hAnsiTheme="minorHAnsi" w:cstheme="minorBidi"/>
              <w:bCs w:val="0"/>
              <w:lang w:val="en-US" w:eastAsia="ja-JP"/>
            </w:rPr>
          </w:pPr>
          <w:hyperlink w:anchor="_Toc164637895" w:history="1">
            <w:r w:rsidR="00945009" w:rsidRPr="00C705AB">
              <w:rPr>
                <w:rStyle w:val="Hyperlink"/>
                <w:b/>
              </w:rPr>
              <w:t>ХОЁР. АСУУДЛЫГ ШИЙДВЭРЛЭХ ЗОРИЛГЫГ ТОДОРХОЙЛСОН БАЙДАЛ</w:t>
            </w:r>
            <w:r w:rsidR="00945009">
              <w:rPr>
                <w:webHidden/>
              </w:rPr>
              <w:tab/>
            </w:r>
            <w:r w:rsidR="00945009">
              <w:rPr>
                <w:webHidden/>
              </w:rPr>
              <w:fldChar w:fldCharType="begin"/>
            </w:r>
            <w:r w:rsidR="00945009">
              <w:rPr>
                <w:webHidden/>
              </w:rPr>
              <w:instrText xml:space="preserve"> PAGEREF _Toc164637895 \h </w:instrText>
            </w:r>
            <w:r w:rsidR="00945009">
              <w:rPr>
                <w:webHidden/>
              </w:rPr>
            </w:r>
            <w:r w:rsidR="00945009">
              <w:rPr>
                <w:webHidden/>
              </w:rPr>
              <w:fldChar w:fldCharType="separate"/>
            </w:r>
            <w:r w:rsidR="00945009">
              <w:rPr>
                <w:webHidden/>
              </w:rPr>
              <w:t>12</w:t>
            </w:r>
            <w:r w:rsidR="00945009">
              <w:rPr>
                <w:webHidden/>
              </w:rPr>
              <w:fldChar w:fldCharType="end"/>
            </w:r>
          </w:hyperlink>
        </w:p>
        <w:p w14:paraId="0867B910" w14:textId="136A2FB4" w:rsidR="00945009" w:rsidRDefault="00000000">
          <w:pPr>
            <w:pStyle w:val="TOC1"/>
            <w:rPr>
              <w:rFonts w:asciiTheme="minorHAnsi" w:eastAsiaTheme="minorEastAsia" w:hAnsiTheme="minorHAnsi" w:cstheme="minorBidi"/>
              <w:bCs w:val="0"/>
              <w:lang w:val="en-US" w:eastAsia="ja-JP"/>
            </w:rPr>
          </w:pPr>
          <w:hyperlink w:anchor="_Toc164637896" w:history="1">
            <w:r w:rsidR="00945009" w:rsidRPr="00C705AB">
              <w:rPr>
                <w:rStyle w:val="Hyperlink"/>
                <w:b/>
              </w:rPr>
              <w:t>ГУРАВ. АСУУДЛЫГ ЗОХИЦУУЛАХ ХУВИЛБАРУУД, ТЭДГЭЭРИЙН ЭЕРЭГ, СӨРӨГ ТАЛЫГ ХАРЬЦУУЛСАН БАЙДАЛ</w:t>
            </w:r>
            <w:r w:rsidR="00945009">
              <w:rPr>
                <w:webHidden/>
              </w:rPr>
              <w:tab/>
            </w:r>
            <w:r w:rsidR="00945009">
              <w:rPr>
                <w:webHidden/>
              </w:rPr>
              <w:fldChar w:fldCharType="begin"/>
            </w:r>
            <w:r w:rsidR="00945009">
              <w:rPr>
                <w:webHidden/>
              </w:rPr>
              <w:instrText xml:space="preserve"> PAGEREF _Toc164637896 \h </w:instrText>
            </w:r>
            <w:r w:rsidR="00945009">
              <w:rPr>
                <w:webHidden/>
              </w:rPr>
            </w:r>
            <w:r w:rsidR="00945009">
              <w:rPr>
                <w:webHidden/>
              </w:rPr>
              <w:fldChar w:fldCharType="separate"/>
            </w:r>
            <w:r w:rsidR="00945009">
              <w:rPr>
                <w:webHidden/>
              </w:rPr>
              <w:t>14</w:t>
            </w:r>
            <w:r w:rsidR="00945009">
              <w:rPr>
                <w:webHidden/>
              </w:rPr>
              <w:fldChar w:fldCharType="end"/>
            </w:r>
          </w:hyperlink>
        </w:p>
        <w:p w14:paraId="0E3357F5" w14:textId="53B3BFB9" w:rsidR="00945009" w:rsidRDefault="00000000">
          <w:pPr>
            <w:pStyle w:val="TOC1"/>
            <w:rPr>
              <w:rFonts w:asciiTheme="minorHAnsi" w:eastAsiaTheme="minorEastAsia" w:hAnsiTheme="minorHAnsi" w:cstheme="minorBidi"/>
              <w:bCs w:val="0"/>
              <w:lang w:val="en-US" w:eastAsia="ja-JP"/>
            </w:rPr>
          </w:pPr>
          <w:hyperlink w:anchor="_Toc164637897" w:history="1">
            <w:r w:rsidR="00945009" w:rsidRPr="00C705AB">
              <w:rPr>
                <w:rStyle w:val="Hyperlink"/>
                <w:b/>
              </w:rPr>
              <w:t>ДӨРӨВ. ЗОХИЦУУЛАЛТЫН ХУВИЛБАРУУДЫН ҮР НӨЛӨӨ</w:t>
            </w:r>
            <w:r w:rsidR="00945009">
              <w:rPr>
                <w:webHidden/>
              </w:rPr>
              <w:tab/>
            </w:r>
            <w:r w:rsidR="00945009">
              <w:rPr>
                <w:webHidden/>
              </w:rPr>
              <w:fldChar w:fldCharType="begin"/>
            </w:r>
            <w:r w:rsidR="00945009">
              <w:rPr>
                <w:webHidden/>
              </w:rPr>
              <w:instrText xml:space="preserve"> PAGEREF _Toc164637897 \h </w:instrText>
            </w:r>
            <w:r w:rsidR="00945009">
              <w:rPr>
                <w:webHidden/>
              </w:rPr>
            </w:r>
            <w:r w:rsidR="00945009">
              <w:rPr>
                <w:webHidden/>
              </w:rPr>
              <w:fldChar w:fldCharType="separate"/>
            </w:r>
            <w:r w:rsidR="00945009">
              <w:rPr>
                <w:webHidden/>
              </w:rPr>
              <w:t>17</w:t>
            </w:r>
            <w:r w:rsidR="00945009">
              <w:rPr>
                <w:webHidden/>
              </w:rPr>
              <w:fldChar w:fldCharType="end"/>
            </w:r>
          </w:hyperlink>
        </w:p>
        <w:p w14:paraId="62C20DDF" w14:textId="48D4EA50" w:rsidR="00945009" w:rsidRPr="00945009" w:rsidRDefault="00000000">
          <w:pPr>
            <w:pStyle w:val="TOC2"/>
            <w:rPr>
              <w:rFonts w:asciiTheme="minorHAnsi" w:hAnsiTheme="minorHAnsi" w:cstheme="minorBidi"/>
              <w:lang w:val="en-US" w:eastAsia="ja-JP"/>
            </w:rPr>
          </w:pPr>
          <w:hyperlink w:anchor="_Toc164637898" w:history="1">
            <w:r w:rsidR="00945009" w:rsidRPr="00945009">
              <w:rPr>
                <w:rStyle w:val="Hyperlink"/>
                <w:i/>
              </w:rPr>
              <w:t>4.1. Хүний эрхэд үзүүлэх үр нөлөө</w:t>
            </w:r>
            <w:r w:rsidR="00945009" w:rsidRPr="00945009">
              <w:rPr>
                <w:webHidden/>
              </w:rPr>
              <w:tab/>
            </w:r>
            <w:r w:rsidR="00945009" w:rsidRPr="00945009">
              <w:rPr>
                <w:webHidden/>
              </w:rPr>
              <w:fldChar w:fldCharType="begin"/>
            </w:r>
            <w:r w:rsidR="00945009" w:rsidRPr="00945009">
              <w:rPr>
                <w:webHidden/>
              </w:rPr>
              <w:instrText xml:space="preserve"> PAGEREF _Toc164637898 \h </w:instrText>
            </w:r>
            <w:r w:rsidR="00945009" w:rsidRPr="00945009">
              <w:rPr>
                <w:webHidden/>
              </w:rPr>
            </w:r>
            <w:r w:rsidR="00945009" w:rsidRPr="00945009">
              <w:rPr>
                <w:webHidden/>
              </w:rPr>
              <w:fldChar w:fldCharType="separate"/>
            </w:r>
            <w:r w:rsidR="00945009" w:rsidRPr="00945009">
              <w:rPr>
                <w:webHidden/>
              </w:rPr>
              <w:t>17</w:t>
            </w:r>
            <w:r w:rsidR="00945009" w:rsidRPr="00945009">
              <w:rPr>
                <w:webHidden/>
              </w:rPr>
              <w:fldChar w:fldCharType="end"/>
            </w:r>
          </w:hyperlink>
        </w:p>
        <w:p w14:paraId="499B02DF" w14:textId="4E9154C8" w:rsidR="00945009" w:rsidRPr="00945009" w:rsidRDefault="00000000">
          <w:pPr>
            <w:pStyle w:val="TOC2"/>
            <w:rPr>
              <w:rFonts w:asciiTheme="minorHAnsi" w:hAnsiTheme="minorHAnsi" w:cstheme="minorBidi"/>
              <w:lang w:val="en-US" w:eastAsia="ja-JP"/>
            </w:rPr>
          </w:pPr>
          <w:hyperlink w:anchor="_Toc164637899" w:history="1">
            <w:r w:rsidR="00945009" w:rsidRPr="00945009">
              <w:rPr>
                <w:rStyle w:val="Hyperlink"/>
                <w:i/>
              </w:rPr>
              <w:t>4.2. Эдийн засагт үзүүлэх үр нөлөө</w:t>
            </w:r>
            <w:r w:rsidR="00945009" w:rsidRPr="00945009">
              <w:rPr>
                <w:webHidden/>
              </w:rPr>
              <w:tab/>
            </w:r>
            <w:r w:rsidR="00945009" w:rsidRPr="00945009">
              <w:rPr>
                <w:webHidden/>
              </w:rPr>
              <w:fldChar w:fldCharType="begin"/>
            </w:r>
            <w:r w:rsidR="00945009" w:rsidRPr="00945009">
              <w:rPr>
                <w:webHidden/>
              </w:rPr>
              <w:instrText xml:space="preserve"> PAGEREF _Toc164637899 \h </w:instrText>
            </w:r>
            <w:r w:rsidR="00945009" w:rsidRPr="00945009">
              <w:rPr>
                <w:webHidden/>
              </w:rPr>
            </w:r>
            <w:r w:rsidR="00945009" w:rsidRPr="00945009">
              <w:rPr>
                <w:webHidden/>
              </w:rPr>
              <w:fldChar w:fldCharType="separate"/>
            </w:r>
            <w:r w:rsidR="00945009" w:rsidRPr="00945009">
              <w:rPr>
                <w:webHidden/>
              </w:rPr>
              <w:t>17</w:t>
            </w:r>
            <w:r w:rsidR="00945009" w:rsidRPr="00945009">
              <w:rPr>
                <w:webHidden/>
              </w:rPr>
              <w:fldChar w:fldCharType="end"/>
            </w:r>
          </w:hyperlink>
        </w:p>
        <w:p w14:paraId="5AC9FD33" w14:textId="10ABC931" w:rsidR="00945009" w:rsidRPr="00945009" w:rsidRDefault="00000000">
          <w:pPr>
            <w:pStyle w:val="TOC2"/>
            <w:rPr>
              <w:rFonts w:asciiTheme="minorHAnsi" w:hAnsiTheme="minorHAnsi" w:cstheme="minorBidi"/>
              <w:lang w:val="en-US" w:eastAsia="ja-JP"/>
            </w:rPr>
          </w:pPr>
          <w:hyperlink w:anchor="_Toc164637900" w:history="1">
            <w:r w:rsidR="00945009" w:rsidRPr="00945009">
              <w:rPr>
                <w:rStyle w:val="Hyperlink"/>
                <w:i/>
              </w:rPr>
              <w:t>4.3. Нийгэмд үзүүлэх үр нөлөө</w:t>
            </w:r>
            <w:r w:rsidR="00945009" w:rsidRPr="00945009">
              <w:rPr>
                <w:webHidden/>
              </w:rPr>
              <w:tab/>
            </w:r>
            <w:r w:rsidR="00945009" w:rsidRPr="00945009">
              <w:rPr>
                <w:webHidden/>
              </w:rPr>
              <w:fldChar w:fldCharType="begin"/>
            </w:r>
            <w:r w:rsidR="00945009" w:rsidRPr="00945009">
              <w:rPr>
                <w:webHidden/>
              </w:rPr>
              <w:instrText xml:space="preserve"> PAGEREF _Toc164637900 \h </w:instrText>
            </w:r>
            <w:r w:rsidR="00945009" w:rsidRPr="00945009">
              <w:rPr>
                <w:webHidden/>
              </w:rPr>
            </w:r>
            <w:r w:rsidR="00945009" w:rsidRPr="00945009">
              <w:rPr>
                <w:webHidden/>
              </w:rPr>
              <w:fldChar w:fldCharType="separate"/>
            </w:r>
            <w:r w:rsidR="00945009" w:rsidRPr="00945009">
              <w:rPr>
                <w:webHidden/>
              </w:rPr>
              <w:t>17</w:t>
            </w:r>
            <w:r w:rsidR="00945009" w:rsidRPr="00945009">
              <w:rPr>
                <w:webHidden/>
              </w:rPr>
              <w:fldChar w:fldCharType="end"/>
            </w:r>
          </w:hyperlink>
        </w:p>
        <w:p w14:paraId="120385B7" w14:textId="324E8EDF" w:rsidR="00945009" w:rsidRPr="00945009" w:rsidRDefault="00000000">
          <w:pPr>
            <w:pStyle w:val="TOC2"/>
            <w:rPr>
              <w:rFonts w:asciiTheme="minorHAnsi" w:hAnsiTheme="minorHAnsi" w:cstheme="minorBidi"/>
              <w:lang w:val="en-US" w:eastAsia="ja-JP"/>
            </w:rPr>
          </w:pPr>
          <w:hyperlink w:anchor="_Toc164637901" w:history="1">
            <w:r w:rsidR="00945009" w:rsidRPr="00945009">
              <w:rPr>
                <w:rStyle w:val="Hyperlink"/>
                <w:i/>
              </w:rPr>
              <w:t>4.4. Байгаль орчинд үзүүлэх үр нөлөө</w:t>
            </w:r>
            <w:r w:rsidR="00945009" w:rsidRPr="00945009">
              <w:rPr>
                <w:webHidden/>
              </w:rPr>
              <w:tab/>
            </w:r>
            <w:r w:rsidR="00945009" w:rsidRPr="00945009">
              <w:rPr>
                <w:webHidden/>
              </w:rPr>
              <w:fldChar w:fldCharType="begin"/>
            </w:r>
            <w:r w:rsidR="00945009" w:rsidRPr="00945009">
              <w:rPr>
                <w:webHidden/>
              </w:rPr>
              <w:instrText xml:space="preserve"> PAGEREF _Toc164637901 \h </w:instrText>
            </w:r>
            <w:r w:rsidR="00945009" w:rsidRPr="00945009">
              <w:rPr>
                <w:webHidden/>
              </w:rPr>
            </w:r>
            <w:r w:rsidR="00945009" w:rsidRPr="00945009">
              <w:rPr>
                <w:webHidden/>
              </w:rPr>
              <w:fldChar w:fldCharType="separate"/>
            </w:r>
            <w:r w:rsidR="00945009" w:rsidRPr="00945009">
              <w:rPr>
                <w:webHidden/>
              </w:rPr>
              <w:t>17</w:t>
            </w:r>
            <w:r w:rsidR="00945009" w:rsidRPr="00945009">
              <w:rPr>
                <w:webHidden/>
              </w:rPr>
              <w:fldChar w:fldCharType="end"/>
            </w:r>
          </w:hyperlink>
        </w:p>
        <w:p w14:paraId="2C2D7E72" w14:textId="35DEF53B" w:rsidR="00945009" w:rsidRPr="00945009" w:rsidRDefault="00000000">
          <w:pPr>
            <w:pStyle w:val="TOC2"/>
            <w:rPr>
              <w:rFonts w:asciiTheme="minorHAnsi" w:hAnsiTheme="minorHAnsi" w:cstheme="minorBidi"/>
              <w:lang w:val="en-US" w:eastAsia="ja-JP"/>
            </w:rPr>
          </w:pPr>
          <w:hyperlink w:anchor="_Toc164637902" w:history="1">
            <w:r w:rsidR="00945009" w:rsidRPr="00945009">
              <w:rPr>
                <w:rStyle w:val="Hyperlink"/>
                <w:i/>
              </w:rPr>
              <w:t>4.5. Монгол Улсын Үндсэн хууль, Монгол Улсын олон улсын гэрээ, бусад хуультай нийцэж байгаа эсэх</w:t>
            </w:r>
            <w:r w:rsidR="00945009" w:rsidRPr="00945009">
              <w:rPr>
                <w:webHidden/>
              </w:rPr>
              <w:tab/>
            </w:r>
            <w:r w:rsidR="00945009" w:rsidRPr="00945009">
              <w:rPr>
                <w:webHidden/>
              </w:rPr>
              <w:fldChar w:fldCharType="begin"/>
            </w:r>
            <w:r w:rsidR="00945009" w:rsidRPr="00945009">
              <w:rPr>
                <w:webHidden/>
              </w:rPr>
              <w:instrText xml:space="preserve"> PAGEREF _Toc164637902 \h </w:instrText>
            </w:r>
            <w:r w:rsidR="00945009" w:rsidRPr="00945009">
              <w:rPr>
                <w:webHidden/>
              </w:rPr>
            </w:r>
            <w:r w:rsidR="00945009" w:rsidRPr="00945009">
              <w:rPr>
                <w:webHidden/>
              </w:rPr>
              <w:fldChar w:fldCharType="separate"/>
            </w:r>
            <w:r w:rsidR="00945009" w:rsidRPr="00945009">
              <w:rPr>
                <w:webHidden/>
              </w:rPr>
              <w:t>18</w:t>
            </w:r>
            <w:r w:rsidR="00945009" w:rsidRPr="00945009">
              <w:rPr>
                <w:webHidden/>
              </w:rPr>
              <w:fldChar w:fldCharType="end"/>
            </w:r>
          </w:hyperlink>
        </w:p>
        <w:p w14:paraId="6858A165" w14:textId="4D6A996A" w:rsidR="00945009" w:rsidRDefault="00000000">
          <w:pPr>
            <w:pStyle w:val="TOC1"/>
            <w:rPr>
              <w:rFonts w:asciiTheme="minorHAnsi" w:eastAsiaTheme="minorEastAsia" w:hAnsiTheme="minorHAnsi" w:cstheme="minorBidi"/>
              <w:bCs w:val="0"/>
              <w:lang w:val="en-US" w:eastAsia="ja-JP"/>
            </w:rPr>
          </w:pPr>
          <w:hyperlink w:anchor="_Toc164637903" w:history="1">
            <w:r w:rsidR="00945009" w:rsidRPr="00C705AB">
              <w:rPr>
                <w:rStyle w:val="Hyperlink"/>
                <w:b/>
              </w:rPr>
              <w:t>ТАВ. ОЛОН УЛСЫН БОЛОН БУСАД УЛСЫН ХУУЛЬ, ЭРХ ЗҮЙН ЗОХИЦУУЛАЛТТАЙ ХАРЬЦУУЛСАН БАЙДАЛ</w:t>
            </w:r>
            <w:r w:rsidR="00945009">
              <w:rPr>
                <w:webHidden/>
              </w:rPr>
              <w:tab/>
            </w:r>
            <w:r w:rsidR="00945009">
              <w:rPr>
                <w:webHidden/>
              </w:rPr>
              <w:fldChar w:fldCharType="begin"/>
            </w:r>
            <w:r w:rsidR="00945009">
              <w:rPr>
                <w:webHidden/>
              </w:rPr>
              <w:instrText xml:space="preserve"> PAGEREF _Toc164637903 \h </w:instrText>
            </w:r>
            <w:r w:rsidR="00945009">
              <w:rPr>
                <w:webHidden/>
              </w:rPr>
            </w:r>
            <w:r w:rsidR="00945009">
              <w:rPr>
                <w:webHidden/>
              </w:rPr>
              <w:fldChar w:fldCharType="separate"/>
            </w:r>
            <w:r w:rsidR="00945009">
              <w:rPr>
                <w:webHidden/>
              </w:rPr>
              <w:t>20</w:t>
            </w:r>
            <w:r w:rsidR="00945009">
              <w:rPr>
                <w:webHidden/>
              </w:rPr>
              <w:fldChar w:fldCharType="end"/>
            </w:r>
          </w:hyperlink>
        </w:p>
        <w:p w14:paraId="2B34928F" w14:textId="1423E3C8" w:rsidR="00945009" w:rsidRPr="00945009" w:rsidRDefault="00000000">
          <w:pPr>
            <w:pStyle w:val="TOC2"/>
            <w:rPr>
              <w:rFonts w:asciiTheme="minorHAnsi" w:hAnsiTheme="minorHAnsi" w:cstheme="minorBidi"/>
              <w:lang w:val="en-US" w:eastAsia="ja-JP"/>
            </w:rPr>
          </w:pPr>
          <w:hyperlink w:anchor="_Toc164637904" w:history="1">
            <w:r w:rsidR="00945009" w:rsidRPr="00945009">
              <w:rPr>
                <w:rStyle w:val="Hyperlink"/>
              </w:rPr>
              <w:t>5.1.Шүүхийн сургалт, судалгаа, мэдээллийн хүрээлэнг Шүүхийн сургалт, судалгаа, мэдээллийн академи болгох, бие даасан байдлыг хангах</w:t>
            </w:r>
            <w:r w:rsidR="00945009" w:rsidRPr="00945009">
              <w:rPr>
                <w:webHidden/>
              </w:rPr>
              <w:tab/>
            </w:r>
            <w:r w:rsidR="00945009" w:rsidRPr="00945009">
              <w:rPr>
                <w:webHidden/>
              </w:rPr>
              <w:fldChar w:fldCharType="begin"/>
            </w:r>
            <w:r w:rsidR="00945009" w:rsidRPr="00945009">
              <w:rPr>
                <w:webHidden/>
              </w:rPr>
              <w:instrText xml:space="preserve"> PAGEREF _Toc164637904 \h </w:instrText>
            </w:r>
            <w:r w:rsidR="00945009" w:rsidRPr="00945009">
              <w:rPr>
                <w:webHidden/>
              </w:rPr>
            </w:r>
            <w:r w:rsidR="00945009" w:rsidRPr="00945009">
              <w:rPr>
                <w:webHidden/>
              </w:rPr>
              <w:fldChar w:fldCharType="separate"/>
            </w:r>
            <w:r w:rsidR="00945009" w:rsidRPr="00945009">
              <w:rPr>
                <w:webHidden/>
              </w:rPr>
              <w:t>20</w:t>
            </w:r>
            <w:r w:rsidR="00945009" w:rsidRPr="00945009">
              <w:rPr>
                <w:webHidden/>
              </w:rPr>
              <w:fldChar w:fldCharType="end"/>
            </w:r>
          </w:hyperlink>
        </w:p>
        <w:p w14:paraId="1AE73CE3" w14:textId="789BF48A" w:rsidR="00945009" w:rsidRPr="00945009" w:rsidRDefault="00000000">
          <w:pPr>
            <w:pStyle w:val="TOC2"/>
            <w:rPr>
              <w:rFonts w:asciiTheme="minorHAnsi" w:hAnsiTheme="minorHAnsi" w:cstheme="minorBidi"/>
              <w:lang w:val="en-US" w:eastAsia="ja-JP"/>
            </w:rPr>
          </w:pPr>
          <w:hyperlink w:anchor="_Toc164637905" w:history="1">
            <w:r w:rsidR="00945009" w:rsidRPr="00945009">
              <w:rPr>
                <w:rStyle w:val="Hyperlink"/>
              </w:rPr>
              <w:t>5.2.  Шүүхийн үйл ажиллагаа нээлттэй, ил тод байх</w:t>
            </w:r>
            <w:r w:rsidR="00945009" w:rsidRPr="00945009">
              <w:rPr>
                <w:webHidden/>
              </w:rPr>
              <w:tab/>
            </w:r>
            <w:r w:rsidR="00945009" w:rsidRPr="00945009">
              <w:rPr>
                <w:webHidden/>
              </w:rPr>
              <w:fldChar w:fldCharType="begin"/>
            </w:r>
            <w:r w:rsidR="00945009" w:rsidRPr="00945009">
              <w:rPr>
                <w:webHidden/>
              </w:rPr>
              <w:instrText xml:space="preserve"> PAGEREF _Toc164637905 \h </w:instrText>
            </w:r>
            <w:r w:rsidR="00945009" w:rsidRPr="00945009">
              <w:rPr>
                <w:webHidden/>
              </w:rPr>
            </w:r>
            <w:r w:rsidR="00945009" w:rsidRPr="00945009">
              <w:rPr>
                <w:webHidden/>
              </w:rPr>
              <w:fldChar w:fldCharType="separate"/>
            </w:r>
            <w:r w:rsidR="00945009" w:rsidRPr="00945009">
              <w:rPr>
                <w:webHidden/>
              </w:rPr>
              <w:t>33</w:t>
            </w:r>
            <w:r w:rsidR="00945009" w:rsidRPr="00945009">
              <w:rPr>
                <w:webHidden/>
              </w:rPr>
              <w:fldChar w:fldCharType="end"/>
            </w:r>
          </w:hyperlink>
        </w:p>
        <w:p w14:paraId="34178823" w14:textId="0CBE76BB" w:rsidR="00945009" w:rsidRPr="00945009" w:rsidRDefault="00000000" w:rsidP="00945009">
          <w:pPr>
            <w:pStyle w:val="TOC3"/>
            <w:tabs>
              <w:tab w:val="left" w:pos="880"/>
            </w:tabs>
            <w:ind w:left="880"/>
            <w:rPr>
              <w:rFonts w:asciiTheme="minorHAnsi" w:hAnsiTheme="minorHAnsi" w:cstheme="minorBidi"/>
              <w:lang w:val="en-US" w:eastAsia="ja-JP"/>
            </w:rPr>
          </w:pPr>
          <w:hyperlink w:anchor="_Toc164637906" w:history="1">
            <w:r w:rsidR="00945009" w:rsidRPr="00945009">
              <w:rPr>
                <w:rStyle w:val="Hyperlink"/>
              </w:rPr>
              <w:t>5.2.1.</w:t>
            </w:r>
            <w:r w:rsidR="00945009">
              <w:rPr>
                <w:rFonts w:asciiTheme="minorHAnsi" w:hAnsiTheme="minorHAnsi" w:cstheme="minorBidi"/>
                <w:lang w:eastAsia="ja-JP"/>
              </w:rPr>
              <w:t xml:space="preserve"> </w:t>
            </w:r>
            <w:r w:rsidR="00945009" w:rsidRPr="00945009">
              <w:rPr>
                <w:rStyle w:val="Hyperlink"/>
              </w:rPr>
              <w:t>Шүүх хуралдаан нээлттэй, ил тод байх</w:t>
            </w:r>
            <w:r w:rsidR="00945009" w:rsidRPr="00945009">
              <w:rPr>
                <w:webHidden/>
              </w:rPr>
              <w:tab/>
            </w:r>
            <w:r w:rsidR="00945009" w:rsidRPr="00945009">
              <w:rPr>
                <w:webHidden/>
              </w:rPr>
              <w:fldChar w:fldCharType="begin"/>
            </w:r>
            <w:r w:rsidR="00945009" w:rsidRPr="00945009">
              <w:rPr>
                <w:webHidden/>
              </w:rPr>
              <w:instrText xml:space="preserve"> PAGEREF _Toc164637906 \h </w:instrText>
            </w:r>
            <w:r w:rsidR="00945009" w:rsidRPr="00945009">
              <w:rPr>
                <w:webHidden/>
              </w:rPr>
            </w:r>
            <w:r w:rsidR="00945009" w:rsidRPr="00945009">
              <w:rPr>
                <w:webHidden/>
              </w:rPr>
              <w:fldChar w:fldCharType="separate"/>
            </w:r>
            <w:r w:rsidR="00945009" w:rsidRPr="00945009">
              <w:rPr>
                <w:webHidden/>
              </w:rPr>
              <w:t>33</w:t>
            </w:r>
            <w:r w:rsidR="00945009" w:rsidRPr="00945009">
              <w:rPr>
                <w:webHidden/>
              </w:rPr>
              <w:fldChar w:fldCharType="end"/>
            </w:r>
          </w:hyperlink>
        </w:p>
        <w:p w14:paraId="05CE7EFC" w14:textId="2D260765" w:rsidR="00945009" w:rsidRPr="00945009" w:rsidRDefault="00000000" w:rsidP="00945009">
          <w:pPr>
            <w:pStyle w:val="TOC3"/>
            <w:tabs>
              <w:tab w:val="left" w:pos="880"/>
            </w:tabs>
            <w:ind w:left="880"/>
            <w:rPr>
              <w:rFonts w:asciiTheme="minorHAnsi" w:hAnsiTheme="minorHAnsi" w:cstheme="minorBidi"/>
              <w:lang w:val="en-US" w:eastAsia="ja-JP"/>
            </w:rPr>
          </w:pPr>
          <w:hyperlink w:anchor="_Toc164637907" w:history="1">
            <w:r w:rsidR="00945009" w:rsidRPr="00945009">
              <w:rPr>
                <w:rStyle w:val="Hyperlink"/>
              </w:rPr>
              <w:t>5.2.2.</w:t>
            </w:r>
            <w:r w:rsidR="00945009">
              <w:rPr>
                <w:rFonts w:asciiTheme="minorHAnsi" w:hAnsiTheme="minorHAnsi" w:cstheme="minorBidi"/>
                <w:lang w:eastAsia="ja-JP"/>
              </w:rPr>
              <w:t xml:space="preserve"> </w:t>
            </w:r>
            <w:r w:rsidR="00945009" w:rsidRPr="00945009">
              <w:rPr>
                <w:rStyle w:val="Hyperlink"/>
              </w:rPr>
              <w:t>Шүүхийн цахимжилт</w:t>
            </w:r>
            <w:r w:rsidR="00945009" w:rsidRPr="00945009">
              <w:rPr>
                <w:webHidden/>
              </w:rPr>
              <w:tab/>
            </w:r>
            <w:r w:rsidR="00945009" w:rsidRPr="00945009">
              <w:rPr>
                <w:webHidden/>
              </w:rPr>
              <w:fldChar w:fldCharType="begin"/>
            </w:r>
            <w:r w:rsidR="00945009" w:rsidRPr="00945009">
              <w:rPr>
                <w:webHidden/>
              </w:rPr>
              <w:instrText xml:space="preserve"> PAGEREF _Toc164637907 \h </w:instrText>
            </w:r>
            <w:r w:rsidR="00945009" w:rsidRPr="00945009">
              <w:rPr>
                <w:webHidden/>
              </w:rPr>
            </w:r>
            <w:r w:rsidR="00945009" w:rsidRPr="00945009">
              <w:rPr>
                <w:webHidden/>
              </w:rPr>
              <w:fldChar w:fldCharType="separate"/>
            </w:r>
            <w:r w:rsidR="00945009" w:rsidRPr="00945009">
              <w:rPr>
                <w:webHidden/>
              </w:rPr>
              <w:t>64</w:t>
            </w:r>
            <w:r w:rsidR="00945009" w:rsidRPr="00945009">
              <w:rPr>
                <w:webHidden/>
              </w:rPr>
              <w:fldChar w:fldCharType="end"/>
            </w:r>
          </w:hyperlink>
        </w:p>
        <w:p w14:paraId="5DEA3BF9" w14:textId="6AF510B4" w:rsidR="00945009" w:rsidRDefault="00000000">
          <w:pPr>
            <w:pStyle w:val="TOC1"/>
            <w:rPr>
              <w:rFonts w:asciiTheme="minorHAnsi" w:eastAsiaTheme="minorEastAsia" w:hAnsiTheme="minorHAnsi" w:cstheme="minorBidi"/>
              <w:bCs w:val="0"/>
              <w:lang w:val="en-US" w:eastAsia="ja-JP"/>
            </w:rPr>
          </w:pPr>
          <w:hyperlink w:anchor="_Toc164637908" w:history="1">
            <w:r w:rsidR="00945009" w:rsidRPr="00C705AB">
              <w:rPr>
                <w:rStyle w:val="Hyperlink"/>
                <w:b/>
              </w:rPr>
              <w:t>ЗУРГАА. ДҮГНЭЛТ, САНАЛ</w:t>
            </w:r>
            <w:r w:rsidR="00945009">
              <w:rPr>
                <w:webHidden/>
              </w:rPr>
              <w:tab/>
            </w:r>
            <w:r w:rsidR="00945009">
              <w:rPr>
                <w:webHidden/>
              </w:rPr>
              <w:fldChar w:fldCharType="begin"/>
            </w:r>
            <w:r w:rsidR="00945009">
              <w:rPr>
                <w:webHidden/>
              </w:rPr>
              <w:instrText xml:space="preserve"> PAGEREF _Toc164637908 \h </w:instrText>
            </w:r>
            <w:r w:rsidR="00945009">
              <w:rPr>
                <w:webHidden/>
              </w:rPr>
            </w:r>
            <w:r w:rsidR="00945009">
              <w:rPr>
                <w:webHidden/>
              </w:rPr>
              <w:fldChar w:fldCharType="separate"/>
            </w:r>
            <w:r w:rsidR="00945009">
              <w:rPr>
                <w:webHidden/>
              </w:rPr>
              <w:t>95</w:t>
            </w:r>
            <w:r w:rsidR="00945009">
              <w:rPr>
                <w:webHidden/>
              </w:rPr>
              <w:fldChar w:fldCharType="end"/>
            </w:r>
          </w:hyperlink>
        </w:p>
        <w:p w14:paraId="7E0BA2A9" w14:textId="77886AA4" w:rsidR="00945009" w:rsidRDefault="00000000">
          <w:pPr>
            <w:pStyle w:val="TOC1"/>
            <w:rPr>
              <w:rFonts w:asciiTheme="minorHAnsi" w:eastAsiaTheme="minorEastAsia" w:hAnsiTheme="minorHAnsi" w:cstheme="minorBidi"/>
              <w:bCs w:val="0"/>
              <w:lang w:val="en-US" w:eastAsia="ja-JP"/>
            </w:rPr>
          </w:pPr>
          <w:hyperlink w:anchor="_Toc164637909" w:history="1">
            <w:r w:rsidR="00945009" w:rsidRPr="00C705AB">
              <w:rPr>
                <w:rStyle w:val="Hyperlink"/>
                <w:b/>
              </w:rPr>
              <w:t>НОМ ЗҮЙ</w:t>
            </w:r>
            <w:r w:rsidR="00945009">
              <w:rPr>
                <w:webHidden/>
              </w:rPr>
              <w:tab/>
            </w:r>
            <w:r w:rsidR="00945009">
              <w:rPr>
                <w:webHidden/>
              </w:rPr>
              <w:fldChar w:fldCharType="begin"/>
            </w:r>
            <w:r w:rsidR="00945009">
              <w:rPr>
                <w:webHidden/>
              </w:rPr>
              <w:instrText xml:space="preserve"> PAGEREF _Toc164637909 \h </w:instrText>
            </w:r>
            <w:r w:rsidR="00945009">
              <w:rPr>
                <w:webHidden/>
              </w:rPr>
            </w:r>
            <w:r w:rsidR="00945009">
              <w:rPr>
                <w:webHidden/>
              </w:rPr>
              <w:fldChar w:fldCharType="separate"/>
            </w:r>
            <w:r w:rsidR="00945009">
              <w:rPr>
                <w:webHidden/>
              </w:rPr>
              <w:t>97</w:t>
            </w:r>
            <w:r w:rsidR="00945009">
              <w:rPr>
                <w:webHidden/>
              </w:rPr>
              <w:fldChar w:fldCharType="end"/>
            </w:r>
          </w:hyperlink>
        </w:p>
        <w:p w14:paraId="1F6C1A1E" w14:textId="7076B2A2" w:rsidR="00945009" w:rsidRDefault="00000000">
          <w:pPr>
            <w:pStyle w:val="TOC1"/>
            <w:rPr>
              <w:rFonts w:asciiTheme="minorHAnsi" w:eastAsiaTheme="minorEastAsia" w:hAnsiTheme="minorHAnsi" w:cstheme="minorBidi"/>
              <w:bCs w:val="0"/>
              <w:lang w:val="en-US" w:eastAsia="ja-JP"/>
            </w:rPr>
          </w:pPr>
          <w:hyperlink w:anchor="_Toc164637910" w:history="1">
            <w:r w:rsidR="00945009" w:rsidRPr="00C705AB">
              <w:rPr>
                <w:rStyle w:val="Hyperlink"/>
                <w:b/>
                <w:iCs/>
              </w:rPr>
              <w:t>ХАВСРАЛТ</w:t>
            </w:r>
            <w:r w:rsidR="00945009">
              <w:rPr>
                <w:webHidden/>
              </w:rPr>
              <w:tab/>
            </w:r>
            <w:r w:rsidR="00945009">
              <w:rPr>
                <w:webHidden/>
              </w:rPr>
              <w:fldChar w:fldCharType="begin"/>
            </w:r>
            <w:r w:rsidR="00945009">
              <w:rPr>
                <w:webHidden/>
              </w:rPr>
              <w:instrText xml:space="preserve"> PAGEREF _Toc164637910 \h </w:instrText>
            </w:r>
            <w:r w:rsidR="00945009">
              <w:rPr>
                <w:webHidden/>
              </w:rPr>
            </w:r>
            <w:r w:rsidR="00945009">
              <w:rPr>
                <w:webHidden/>
              </w:rPr>
              <w:fldChar w:fldCharType="separate"/>
            </w:r>
            <w:r w:rsidR="00945009">
              <w:rPr>
                <w:webHidden/>
              </w:rPr>
              <w:t>101</w:t>
            </w:r>
            <w:r w:rsidR="00945009">
              <w:rPr>
                <w:webHidden/>
              </w:rPr>
              <w:fldChar w:fldCharType="end"/>
            </w:r>
          </w:hyperlink>
        </w:p>
        <w:p w14:paraId="67DB6E48" w14:textId="0309735A" w:rsidR="00E66BE5" w:rsidRPr="00441E82" w:rsidRDefault="00E66BE5">
          <w:pPr>
            <w:rPr>
              <w:lang w:val="mn-MN"/>
            </w:rPr>
          </w:pPr>
          <w:r w:rsidRPr="00340905">
            <w:rPr>
              <w:b/>
              <w:bCs/>
              <w:noProof/>
              <w:lang w:val="mn-MN"/>
            </w:rPr>
            <w:fldChar w:fldCharType="end"/>
          </w:r>
        </w:p>
      </w:sdtContent>
    </w:sdt>
    <w:p w14:paraId="2E7F64C0" w14:textId="77777777" w:rsidR="00E66BE5" w:rsidRPr="00441E82" w:rsidRDefault="00E66BE5" w:rsidP="006C76B7">
      <w:pPr>
        <w:rPr>
          <w:noProof/>
          <w:lang w:val="mn-MN"/>
        </w:rPr>
      </w:pPr>
    </w:p>
    <w:p w14:paraId="72CA1524" w14:textId="4D99EF94" w:rsidR="006C76B7" w:rsidRPr="00441E82" w:rsidRDefault="006C76B7" w:rsidP="006C76B7">
      <w:pPr>
        <w:rPr>
          <w:noProof/>
          <w:lang w:val="mn-MN"/>
        </w:rPr>
      </w:pPr>
    </w:p>
    <w:p w14:paraId="0FC08A72" w14:textId="688BE545" w:rsidR="006C76B7" w:rsidRPr="00441E82" w:rsidRDefault="006C76B7" w:rsidP="006C76B7">
      <w:pPr>
        <w:rPr>
          <w:noProof/>
          <w:lang w:val="mn-MN"/>
        </w:rPr>
      </w:pPr>
    </w:p>
    <w:p w14:paraId="650C0B5A" w14:textId="6533279A" w:rsidR="009A23E0" w:rsidRPr="00441E82" w:rsidRDefault="009A23E0" w:rsidP="00710B5E">
      <w:pPr>
        <w:pStyle w:val="Heading1"/>
        <w:spacing w:after="240"/>
        <w:jc w:val="center"/>
        <w:rPr>
          <w:rFonts w:ascii="Arial" w:hAnsi="Arial" w:cs="Arial"/>
          <w:b/>
          <w:noProof/>
          <w:sz w:val="22"/>
          <w:lang w:val="mn-MN"/>
        </w:rPr>
      </w:pPr>
      <w:bookmarkStart w:id="1" w:name="_Toc164637890"/>
      <w:r w:rsidRPr="00441E82">
        <w:rPr>
          <w:rFonts w:ascii="Arial" w:hAnsi="Arial" w:cs="Arial"/>
          <w:b/>
          <w:noProof/>
          <w:sz w:val="22"/>
          <w:lang w:val="mn-MN"/>
        </w:rPr>
        <w:lastRenderedPageBreak/>
        <w:t>УДИРТГАЛ</w:t>
      </w:r>
      <w:bookmarkEnd w:id="1"/>
    </w:p>
    <w:p w14:paraId="76833421" w14:textId="6A59B4FD" w:rsidR="009A23E0" w:rsidRPr="00441E82" w:rsidRDefault="00515A3C" w:rsidP="00EB0FA4">
      <w:pPr>
        <w:ind w:firstLine="720"/>
        <w:jc w:val="both"/>
        <w:rPr>
          <w:rFonts w:ascii="Arial" w:hAnsi="Arial" w:cs="Arial"/>
          <w:noProof/>
          <w:lang w:val="mn-MN"/>
        </w:rPr>
      </w:pPr>
      <w:r w:rsidRPr="00441E82">
        <w:rPr>
          <w:rFonts w:ascii="Arial" w:hAnsi="Arial" w:cs="Arial"/>
          <w:noProof/>
          <w:lang w:val="mn-MN"/>
        </w:rPr>
        <w:t xml:space="preserve">2019 онд Монгол Улсын Үндсэн хуульд оруулсан нэмэлт, өөрчлөлтийн дагуу 2021 онд шинэчлэн батлагдсан Монгол Улсын шүүхийн тухай хууль нь шүүх эрх мэдлийн салбарын шинэтгэлийг гүнзгийрүүлэх томоохон үе шат болсон бөгөөд тус хуульд шүүхийг цахимжуулах, цахим шүүхийг хөгжүүлэх асуудлыг хуульчилсан байна.  </w:t>
      </w:r>
      <w:r w:rsidR="00EB0FA4" w:rsidRPr="00441E82">
        <w:rPr>
          <w:rFonts w:ascii="Arial" w:hAnsi="Arial" w:cs="Arial"/>
          <w:noProof/>
          <w:lang w:val="mn-MN"/>
        </w:rPr>
        <w:t xml:space="preserve">Тодруулбал, </w:t>
      </w:r>
      <w:r w:rsidR="003678FE" w:rsidRPr="00441E82">
        <w:rPr>
          <w:rFonts w:ascii="Arial" w:hAnsi="Arial" w:cs="Arial"/>
          <w:noProof/>
          <w:lang w:val="mn-MN"/>
        </w:rPr>
        <w:t xml:space="preserve">Монгол Улсын </w:t>
      </w:r>
      <w:r w:rsidR="00137900" w:rsidRPr="00441E82">
        <w:rPr>
          <w:rFonts w:ascii="Arial" w:hAnsi="Arial" w:cs="Arial"/>
          <w:noProof/>
          <w:lang w:val="mn-MN"/>
        </w:rPr>
        <w:t>Ш</w:t>
      </w:r>
      <w:r w:rsidR="003678FE" w:rsidRPr="00441E82">
        <w:rPr>
          <w:rFonts w:ascii="Arial" w:hAnsi="Arial" w:cs="Arial"/>
          <w:noProof/>
          <w:lang w:val="mn-MN"/>
        </w:rPr>
        <w:t>үүхийн тухай хуулийн 12 дугаар зүйлийн 12.6-д “</w:t>
      </w:r>
      <w:r w:rsidR="003678FE" w:rsidRPr="00441E82">
        <w:rPr>
          <w:rFonts w:ascii="Arial" w:hAnsi="Arial" w:cs="Arial"/>
          <w:i/>
          <w:noProof/>
          <w:lang w:val="mn-MN"/>
        </w:rPr>
        <w:t>Төрийн болон албаны нууцын тухай хууль, Байгууллагын нууцын тухай хууль, Хүний хувийн мэдээлэл хамгаалах тухай хуулиар хамгаалагдсан нууц, хүний эмзэг мэдээлэлд хамаарахаас бусад тохиолдолд шүүх хуралдааныг цахимаар болон телевизээр нэвтрүүлж болох бөгөөд холбогдох журмыг Ерөнхий зөвлөл батална</w:t>
      </w:r>
      <w:r w:rsidR="003678FE" w:rsidRPr="00441E82">
        <w:rPr>
          <w:rFonts w:ascii="Arial" w:hAnsi="Arial" w:cs="Arial"/>
          <w:noProof/>
          <w:lang w:val="mn-MN"/>
        </w:rPr>
        <w:t xml:space="preserve">.” гэж, 71 дүгээр зүйлийн 71.1.12-т </w:t>
      </w:r>
      <w:r w:rsidR="003678FE" w:rsidRPr="00441E82">
        <w:rPr>
          <w:rFonts w:ascii="Arial" w:hAnsi="Arial" w:cs="Arial"/>
          <w:i/>
          <w:noProof/>
          <w:lang w:val="mn-MN"/>
        </w:rPr>
        <w:t>“хэрэг хянан шийдвэрлэх ажиллагааны бүртгэл, хяналтын нэгдсэн систем, цахимаар шүүх хуралдааныг зохион байгуулах программ хангамжийг хөгжүүлэх, хэвийн ажиллагааг хангах</w:t>
      </w:r>
      <w:r w:rsidR="003678FE" w:rsidRPr="00441E82">
        <w:rPr>
          <w:rFonts w:ascii="Arial" w:hAnsi="Arial" w:cs="Arial"/>
          <w:noProof/>
          <w:lang w:val="mn-MN"/>
        </w:rPr>
        <w:t>;” гэж, 71.1.14-д “</w:t>
      </w:r>
      <w:r w:rsidR="003678FE" w:rsidRPr="00441E82">
        <w:rPr>
          <w:rFonts w:ascii="Arial" w:hAnsi="Arial" w:cs="Arial"/>
          <w:i/>
          <w:noProof/>
          <w:lang w:val="mn-MN"/>
        </w:rPr>
        <w:t>шүүх хуралдааны дууны, дуу-дүрсний бичлэг хийх, архивлах болон шүүх хуралдаанд оролцогчийг зайнаас буюу цахимаар оролцуулах ажлыг зохион байгуулах журмыг хуульд заасны дагуу батлах;”</w:t>
      </w:r>
      <w:r w:rsidR="003678FE" w:rsidRPr="00441E82">
        <w:rPr>
          <w:rFonts w:ascii="Arial" w:hAnsi="Arial" w:cs="Arial"/>
          <w:noProof/>
          <w:lang w:val="mn-MN"/>
        </w:rPr>
        <w:t xml:space="preserve"> гэж, 71.1.27-д “</w:t>
      </w:r>
      <w:r w:rsidR="003678FE" w:rsidRPr="00441E82">
        <w:rPr>
          <w:rFonts w:ascii="Arial" w:hAnsi="Arial" w:cs="Arial"/>
          <w:i/>
          <w:noProof/>
          <w:lang w:val="mn-MN"/>
        </w:rPr>
        <w:t>цахимаар хийсэн худалдаа, цахим орчинд хийсэн гэрээ, хэлцэл, интернэт үйлчилгээ, интернэт орчинд анх удаа хэвлэгдсэн бүтээлийн зохиогчийн эрх болон түүнтэй холбоотой бусад эрхийн талаар маргаан, интернэтэд нийтлэгдсэн буюу түгээсэн бүтээлийн зохиогчийн эрх буюу бусад холбоотой эрхийг зөрчсөнтэй холбоотой маргаан, интернэтийн домэйн нэр, эзэмшил, түүний зөрчилтэй холбоотой маргааныг тухайлан хуульд заасан тохиолдолд цахим шүүхээр шийдвэрлэх платформ, эсхүл шүүх хуралдааныг цахимаар хэрэгжүүлэх программ хангамжийг хөгжүүлэх</w:t>
      </w:r>
      <w:r w:rsidR="003678FE" w:rsidRPr="00441E82">
        <w:rPr>
          <w:rFonts w:ascii="Arial" w:hAnsi="Arial" w:cs="Arial"/>
          <w:noProof/>
          <w:lang w:val="mn-MN"/>
        </w:rPr>
        <w:t>;” гэж заасан байна.</w:t>
      </w:r>
    </w:p>
    <w:p w14:paraId="348842E1" w14:textId="78E81AF5" w:rsidR="00C508CE" w:rsidRPr="00441E82" w:rsidRDefault="00C508CE" w:rsidP="00C508CE">
      <w:pPr>
        <w:spacing w:after="100" w:line="240" w:lineRule="auto"/>
        <w:ind w:firstLine="720"/>
        <w:jc w:val="both"/>
        <w:rPr>
          <w:rFonts w:ascii="Arial" w:hAnsi="Arial" w:cs="Arial"/>
          <w:bCs/>
          <w:lang w:val="mn-MN"/>
        </w:rPr>
      </w:pPr>
      <w:r w:rsidRPr="00441E82">
        <w:rPr>
          <w:rFonts w:ascii="Arial" w:hAnsi="Arial" w:cs="Arial"/>
          <w:lang w:val="mn-MN"/>
        </w:rPr>
        <w:t>Иймд шүүхийн зарим үйл ажиллагааг цахимаар явуулж байсан туршлагад тулгуурлан цахим үндэстэн болох Монгол Улсын урт хугацааны хөгжлийн бодлого “Алсын хараа-2050”-тай уялдуулж ш</w:t>
      </w:r>
      <w:r w:rsidRPr="00441E82">
        <w:rPr>
          <w:rFonts w:ascii="Arial" w:hAnsi="Arial" w:cs="Arial"/>
          <w:bCs/>
          <w:lang w:val="mn-MN"/>
        </w:rPr>
        <w:t xml:space="preserve">үүхийн үйлчилгээний хүртээмжийг сайжруулах, иргэдийн цаг хугацаа, орон зайн хязгаарлалтгүйгээр шүүхэд хандах эрхийг хангах, шүүх, шүүгчийн шүүн таслах ажиллагаанд дэмжлэг үзүүлэхэд чиглэгдсэн шүүхийн үйл ажиллагааг цахимжуулах хууль эрх зүйн орчныг бүрдүүлэх шаардлага зүй ёсоор тавигдаж байна. </w:t>
      </w:r>
    </w:p>
    <w:p w14:paraId="29A50071" w14:textId="1023AAC1" w:rsidR="00C508CE" w:rsidRPr="00441E82" w:rsidRDefault="00C508CE" w:rsidP="005D007C">
      <w:pPr>
        <w:spacing w:after="100" w:line="240" w:lineRule="auto"/>
        <w:ind w:firstLine="720"/>
        <w:jc w:val="both"/>
        <w:rPr>
          <w:rFonts w:ascii="Arial" w:eastAsia="Arial" w:hAnsi="Arial" w:cs="Arial"/>
          <w:lang w:val="mn-MN" w:eastAsia="mn-MN"/>
        </w:rPr>
      </w:pPr>
      <w:r w:rsidRPr="00441E82">
        <w:rPr>
          <w:rFonts w:ascii="Arial" w:eastAsia="Arial" w:hAnsi="Arial" w:cs="Arial"/>
          <w:lang w:val="mn-MN" w:eastAsia="mn-MN"/>
        </w:rPr>
        <w:t xml:space="preserve">Мөн </w:t>
      </w:r>
      <w:r w:rsidR="005D007C" w:rsidRPr="00441E82">
        <w:rPr>
          <w:rFonts w:ascii="Arial" w:eastAsia="Arial" w:hAnsi="Arial" w:cs="Arial"/>
          <w:lang w:val="mn-MN" w:eastAsia="mn-MN"/>
        </w:rPr>
        <w:t xml:space="preserve">шүүгчээр ажиллах зорилготой хуульчдыг урьдаас мэргэжлийн болон ёс зүйн сургалтад хамруулж, мэргэжлийн өндөр түвшний шилэгдмэл хуульчид шүүгчийн сонгон шалгаруулалтад оролцох, цаашлаад шүүгчээр ажиллах нөхцөл боломжийг бүрдүүлэх, </w:t>
      </w:r>
      <w:r w:rsidR="00E53FD0" w:rsidRPr="00441E82">
        <w:rPr>
          <w:rFonts w:ascii="Arial" w:eastAsia="Arial" w:hAnsi="Arial" w:cs="Arial"/>
          <w:lang w:val="mn-MN" w:eastAsia="mn-MN"/>
        </w:rPr>
        <w:t>шүүгчийн мэргэжлийн ур чадварыг улам нэмэгдүүлэх шаардлага зүй ёсоор тавигдаад байна.</w:t>
      </w:r>
    </w:p>
    <w:p w14:paraId="3DF5E9DD" w14:textId="17552772" w:rsidR="00EB0FA4" w:rsidRPr="00441E82" w:rsidRDefault="00EB0FA4" w:rsidP="00BE28BD">
      <w:pPr>
        <w:spacing w:after="100" w:line="240" w:lineRule="auto"/>
        <w:ind w:firstLine="720"/>
        <w:jc w:val="both"/>
        <w:rPr>
          <w:rFonts w:ascii="Arial" w:hAnsi="Arial" w:cs="Arial"/>
          <w:shd w:val="clear" w:color="auto" w:fill="FFFFFF"/>
          <w:lang w:val="mn-MN"/>
        </w:rPr>
      </w:pPr>
      <w:r w:rsidRPr="00441E82">
        <w:rPr>
          <w:rFonts w:ascii="Arial" w:hAnsi="Arial" w:cs="Arial"/>
          <w:shd w:val="clear" w:color="auto" w:fill="FFFFFF"/>
          <w:lang w:val="mn-MN"/>
        </w:rPr>
        <w:t xml:space="preserve">Иймд, энэхүү судалгааг </w:t>
      </w:r>
      <w:r w:rsidR="00BE28BD" w:rsidRPr="00441E82">
        <w:rPr>
          <w:rFonts w:ascii="Arial" w:hAnsi="Arial" w:cs="Arial"/>
          <w:shd w:val="clear" w:color="auto" w:fill="FFFFFF"/>
          <w:lang w:val="mn-MN"/>
        </w:rPr>
        <w:t xml:space="preserve">шүүгч бэлтгэх, мэргэшүүлэх тогтолцоог сайжруулан уялдуулах, тухайн чиг үүрэг бүхий байгууллагын статусыг олон улсын жишигт нийцүүлэх асуудал болон шүүхийн хуралдаан нээлттэй, тод байх тогтолцоог боловсронгуй болгож, үйл ажиллагаандаа цахим технологи нэвтрүүлэхтэй холбогдон үүссэн </w:t>
      </w:r>
      <w:r w:rsidRPr="00441E82">
        <w:rPr>
          <w:rFonts w:ascii="Arial" w:hAnsi="Arial" w:cs="Arial"/>
          <w:shd w:val="clear" w:color="auto" w:fill="FFFFFF"/>
          <w:lang w:val="mn-MN"/>
        </w:rPr>
        <w:t>тулгамдсан асуудлыг шийдвэрлэхэд хуулийн төсөл боловсруулах шаардлагатай эсэх талаар Засгийн газрын 2016 оны 59 дүгээр тогтоолоор баталсан хууль тогтоомжийн хэрэгцээ, шаардлагыг урьдчилан тандан судлах аргачлалын дагуу гүйцэтгэв.</w:t>
      </w:r>
    </w:p>
    <w:p w14:paraId="3963FEFB" w14:textId="103210EA" w:rsidR="00072B3A" w:rsidRPr="00441E82" w:rsidRDefault="00072B3A" w:rsidP="003678FE">
      <w:pPr>
        <w:ind w:firstLine="720"/>
        <w:jc w:val="both"/>
        <w:rPr>
          <w:rFonts w:ascii="Arial" w:hAnsi="Arial" w:cs="Arial"/>
          <w:b/>
          <w:noProof/>
          <w:color w:val="4472C4" w:themeColor="accent1"/>
          <w:lang w:val="mn-MN"/>
        </w:rPr>
      </w:pPr>
      <w:r w:rsidRPr="00441E82">
        <w:rPr>
          <w:rFonts w:ascii="Arial" w:hAnsi="Arial" w:cs="Arial"/>
          <w:b/>
          <w:noProof/>
          <w:color w:val="4472C4" w:themeColor="accent1"/>
          <w:lang w:val="mn-MN"/>
        </w:rPr>
        <w:t xml:space="preserve">Судалгааны аргачлал </w:t>
      </w:r>
    </w:p>
    <w:p w14:paraId="43E9E39E" w14:textId="5DB3623C" w:rsidR="00101A6B" w:rsidRPr="00441E82" w:rsidRDefault="00101A6B" w:rsidP="00101A6B">
      <w:pPr>
        <w:spacing w:before="120" w:after="0" w:line="276" w:lineRule="auto"/>
        <w:ind w:firstLine="567"/>
        <w:jc w:val="both"/>
        <w:rPr>
          <w:rFonts w:ascii="Arial" w:eastAsia="Arial" w:hAnsi="Arial" w:cs="Arial"/>
          <w:noProof/>
          <w:szCs w:val="24"/>
          <w:lang w:val="mn-MN"/>
        </w:rPr>
      </w:pPr>
      <w:r w:rsidRPr="00441E82">
        <w:rPr>
          <w:rFonts w:ascii="Arial" w:eastAsia="Arial" w:hAnsi="Arial" w:cs="Arial"/>
          <w:noProof/>
          <w:szCs w:val="24"/>
          <w:lang w:val="mn-MN"/>
        </w:rPr>
        <w:t xml:space="preserve"> Судалгааг хийж гүйцэтгэхдээ Монгол Улсын Засгийн газрын 2016 оны 01 дүгээр сарын 25-ны өдрийн 59 дүгээр тогтоолоор батлагдсан аргачлалын дагуу дараах үе шатыг баримтлан гүйцэтгэв. Үүнд:</w:t>
      </w:r>
    </w:p>
    <w:p w14:paraId="7ECE0F78" w14:textId="77777777" w:rsidR="00101A6B" w:rsidRPr="00441E82" w:rsidRDefault="00101A6B" w:rsidP="00101A6B">
      <w:pPr>
        <w:pStyle w:val="ListParagraph"/>
        <w:numPr>
          <w:ilvl w:val="0"/>
          <w:numId w:val="1"/>
        </w:numPr>
        <w:spacing w:before="120" w:after="0" w:line="276" w:lineRule="auto"/>
        <w:jc w:val="both"/>
        <w:rPr>
          <w:rFonts w:ascii="Arial" w:eastAsia="Arial" w:hAnsi="Arial" w:cs="Arial"/>
          <w:noProof/>
          <w:color w:val="auto"/>
          <w:szCs w:val="24"/>
          <w:lang w:val="mn-MN"/>
        </w:rPr>
      </w:pPr>
      <w:r w:rsidRPr="00441E82">
        <w:rPr>
          <w:rFonts w:ascii="Arial" w:eastAsia="Arial" w:hAnsi="Arial" w:cs="Arial"/>
          <w:noProof/>
          <w:color w:val="auto"/>
          <w:szCs w:val="24"/>
          <w:lang w:val="mn-MN"/>
        </w:rPr>
        <w:t>Асуудалд дүн шинжилгээ хийх;</w:t>
      </w:r>
    </w:p>
    <w:p w14:paraId="42345E16" w14:textId="77777777" w:rsidR="00101A6B" w:rsidRPr="00441E82" w:rsidRDefault="00101A6B" w:rsidP="00101A6B">
      <w:pPr>
        <w:pStyle w:val="ListParagraph"/>
        <w:numPr>
          <w:ilvl w:val="0"/>
          <w:numId w:val="1"/>
        </w:numPr>
        <w:spacing w:before="120" w:after="0" w:line="276" w:lineRule="auto"/>
        <w:jc w:val="both"/>
        <w:rPr>
          <w:rFonts w:ascii="Arial" w:eastAsia="Arial" w:hAnsi="Arial" w:cs="Arial"/>
          <w:noProof/>
          <w:color w:val="auto"/>
          <w:szCs w:val="24"/>
          <w:lang w:val="mn-MN"/>
        </w:rPr>
      </w:pPr>
      <w:r w:rsidRPr="00441E82">
        <w:rPr>
          <w:rFonts w:ascii="Arial" w:eastAsia="Arial" w:hAnsi="Arial" w:cs="Arial"/>
          <w:noProof/>
          <w:color w:val="auto"/>
          <w:szCs w:val="24"/>
          <w:lang w:val="mn-MN"/>
        </w:rPr>
        <w:t>Асуудлыг шийдвэрлэх зорилгыг томьёолох;</w:t>
      </w:r>
    </w:p>
    <w:p w14:paraId="6E0A569E" w14:textId="77777777" w:rsidR="00101A6B" w:rsidRPr="00441E82" w:rsidRDefault="00101A6B" w:rsidP="00101A6B">
      <w:pPr>
        <w:pStyle w:val="ListParagraph"/>
        <w:numPr>
          <w:ilvl w:val="0"/>
          <w:numId w:val="1"/>
        </w:numPr>
        <w:spacing w:before="120" w:after="0" w:line="276" w:lineRule="auto"/>
        <w:jc w:val="both"/>
        <w:rPr>
          <w:rFonts w:ascii="Arial" w:eastAsia="Arial" w:hAnsi="Arial" w:cs="Arial"/>
          <w:noProof/>
          <w:color w:val="auto"/>
          <w:szCs w:val="24"/>
          <w:lang w:val="mn-MN"/>
        </w:rPr>
      </w:pPr>
      <w:r w:rsidRPr="00441E82">
        <w:rPr>
          <w:rFonts w:ascii="Arial" w:eastAsia="Arial" w:hAnsi="Arial" w:cs="Arial"/>
          <w:noProof/>
          <w:color w:val="auto"/>
          <w:szCs w:val="24"/>
          <w:lang w:val="mn-MN"/>
        </w:rPr>
        <w:t xml:space="preserve">Тухайн асуудлыг зохицуулах хувилбаруудыг тогтоож тэдгээрийн эерэг болон сөрөг </w:t>
      </w:r>
      <w:r w:rsidRPr="00441E82">
        <w:rPr>
          <w:rFonts w:ascii="Arial" w:eastAsia="Arial" w:hAnsi="Arial" w:cs="Arial"/>
          <w:noProof/>
          <w:color w:val="auto"/>
          <w:szCs w:val="24"/>
          <w:lang w:val="mn-MN"/>
        </w:rPr>
        <w:lastRenderedPageBreak/>
        <w:t>талыг харьцуулан судлах;</w:t>
      </w:r>
    </w:p>
    <w:p w14:paraId="1DA9E96E" w14:textId="77777777" w:rsidR="00101A6B" w:rsidRPr="00441E82" w:rsidRDefault="00101A6B" w:rsidP="00101A6B">
      <w:pPr>
        <w:pStyle w:val="ListParagraph"/>
        <w:numPr>
          <w:ilvl w:val="0"/>
          <w:numId w:val="1"/>
        </w:numPr>
        <w:spacing w:before="120" w:after="0" w:line="276" w:lineRule="auto"/>
        <w:jc w:val="both"/>
        <w:rPr>
          <w:rFonts w:ascii="Arial" w:eastAsia="Arial" w:hAnsi="Arial" w:cs="Arial"/>
          <w:noProof/>
          <w:color w:val="auto"/>
          <w:szCs w:val="24"/>
          <w:lang w:val="mn-MN"/>
        </w:rPr>
      </w:pPr>
      <w:r w:rsidRPr="00441E82">
        <w:rPr>
          <w:rFonts w:ascii="Arial" w:eastAsia="Arial" w:hAnsi="Arial" w:cs="Arial"/>
          <w:noProof/>
          <w:color w:val="auto"/>
          <w:szCs w:val="24"/>
          <w:lang w:val="mn-MN"/>
        </w:rPr>
        <w:t>Зохицуулалтын хувилбарын үр нөлөөг тандан судлах;</w:t>
      </w:r>
    </w:p>
    <w:p w14:paraId="1A6CE885" w14:textId="77777777" w:rsidR="00101A6B" w:rsidRPr="00441E82" w:rsidRDefault="00101A6B" w:rsidP="00101A6B">
      <w:pPr>
        <w:pStyle w:val="ListParagraph"/>
        <w:numPr>
          <w:ilvl w:val="0"/>
          <w:numId w:val="1"/>
        </w:numPr>
        <w:spacing w:before="120" w:after="0" w:line="276" w:lineRule="auto"/>
        <w:jc w:val="both"/>
        <w:rPr>
          <w:rFonts w:ascii="Arial" w:eastAsia="Arial" w:hAnsi="Arial" w:cs="Arial"/>
          <w:noProof/>
          <w:color w:val="auto"/>
          <w:szCs w:val="24"/>
          <w:lang w:val="mn-MN"/>
        </w:rPr>
      </w:pPr>
      <w:r w:rsidRPr="00441E82">
        <w:rPr>
          <w:rFonts w:ascii="Arial" w:eastAsia="Arial" w:hAnsi="Arial" w:cs="Arial"/>
          <w:noProof/>
          <w:color w:val="auto"/>
          <w:szCs w:val="24"/>
          <w:lang w:val="mn-MN"/>
        </w:rPr>
        <w:t>Тухайн зохицуулалтын талаарх олон улсын болон бусад улсын эрх зүйн зохицуулалтын харьцуулсан судалгаа хийх;</w:t>
      </w:r>
    </w:p>
    <w:p w14:paraId="5F20FBB3" w14:textId="77777777" w:rsidR="00101A6B" w:rsidRPr="00441E82" w:rsidRDefault="00101A6B" w:rsidP="00101A6B">
      <w:pPr>
        <w:pStyle w:val="ListParagraph"/>
        <w:numPr>
          <w:ilvl w:val="0"/>
          <w:numId w:val="1"/>
        </w:numPr>
        <w:spacing w:before="120" w:after="0" w:line="276" w:lineRule="auto"/>
        <w:jc w:val="both"/>
        <w:rPr>
          <w:rFonts w:ascii="Arial" w:eastAsia="Arial" w:hAnsi="Arial" w:cs="Arial"/>
          <w:noProof/>
          <w:color w:val="auto"/>
          <w:szCs w:val="24"/>
          <w:lang w:val="mn-MN"/>
        </w:rPr>
      </w:pPr>
      <w:r w:rsidRPr="00441E82">
        <w:rPr>
          <w:rFonts w:ascii="Arial" w:eastAsia="Arial" w:hAnsi="Arial" w:cs="Arial"/>
          <w:noProof/>
          <w:color w:val="auto"/>
          <w:szCs w:val="24"/>
          <w:lang w:val="mn-MN"/>
        </w:rPr>
        <w:t>Дүгнэлт, санал боловсруулах;</w:t>
      </w:r>
    </w:p>
    <w:p w14:paraId="6BBFA1F8" w14:textId="771C7C6F" w:rsidR="00072B3A" w:rsidRPr="00441E82" w:rsidRDefault="00101A6B" w:rsidP="00D62CF8">
      <w:pPr>
        <w:spacing w:before="120" w:after="0" w:line="276" w:lineRule="auto"/>
        <w:ind w:firstLine="567"/>
        <w:jc w:val="both"/>
        <w:rPr>
          <w:rFonts w:ascii="Arial" w:eastAsia="Arial" w:hAnsi="Arial" w:cs="Arial"/>
          <w:noProof/>
          <w:szCs w:val="24"/>
          <w:lang w:val="mn-MN"/>
        </w:rPr>
      </w:pPr>
      <w:r w:rsidRPr="00441E82">
        <w:rPr>
          <w:rFonts w:ascii="Arial" w:eastAsia="Arial" w:hAnsi="Arial" w:cs="Arial"/>
          <w:noProof/>
          <w:szCs w:val="24"/>
          <w:lang w:val="mn-MN"/>
        </w:rPr>
        <w:t xml:space="preserve">Дээрх дарааллын дагуу нэгдүгээрт, </w:t>
      </w:r>
      <w:r w:rsidRPr="00441E82">
        <w:rPr>
          <w:rFonts w:ascii="Arial" w:hAnsi="Arial" w:cs="Arial"/>
          <w:noProof/>
          <w:szCs w:val="24"/>
          <w:lang w:val="mn-MN"/>
        </w:rPr>
        <w:t xml:space="preserve">“Монгол Улсын Шүүхийн тухай </w:t>
      </w:r>
      <w:r w:rsidR="00710B5E" w:rsidRPr="00441E82">
        <w:rPr>
          <w:rFonts w:ascii="Arial" w:hAnsi="Arial" w:cs="Arial"/>
          <w:noProof/>
          <w:szCs w:val="24"/>
          <w:lang w:val="mn-MN"/>
        </w:rPr>
        <w:t>хууль</w:t>
      </w:r>
      <w:r w:rsidRPr="00441E82">
        <w:rPr>
          <w:rFonts w:ascii="Arial" w:eastAsia="Arial" w:hAnsi="Arial" w:cs="Arial"/>
          <w:noProof/>
          <w:szCs w:val="24"/>
          <w:lang w:val="mn-MN"/>
        </w:rPr>
        <w:t>”-тай холбогдсон харилцааг тулгамдсан асуудлыг тодорхойлохыг зорьсон болно. Энэ хүрээнд Монгол Улсын эрх зүйн зохицуулалт болон шүүхийн үйл ажиллагааны статистик мэдээлэл, бусад улсын эрх зүйн зохицуулалтыг харьцуулан авч үзэн дүгнэлт, санал боловсруулав.</w:t>
      </w:r>
    </w:p>
    <w:p w14:paraId="1ADEAD08" w14:textId="30E9C2E8" w:rsidR="00D62CF8" w:rsidRPr="00441E82" w:rsidRDefault="00D62CF8" w:rsidP="00D62CF8">
      <w:pPr>
        <w:spacing w:before="120" w:after="0" w:line="276" w:lineRule="auto"/>
        <w:ind w:firstLine="567"/>
        <w:jc w:val="both"/>
        <w:rPr>
          <w:rFonts w:ascii="Arial" w:eastAsia="Arial" w:hAnsi="Arial" w:cs="Arial"/>
          <w:noProof/>
          <w:szCs w:val="24"/>
          <w:lang w:val="mn-MN"/>
        </w:rPr>
      </w:pPr>
    </w:p>
    <w:p w14:paraId="12E6FCB3" w14:textId="42791E44" w:rsidR="005C6CA3" w:rsidRPr="00441E82" w:rsidRDefault="005C6CA3" w:rsidP="00D62CF8">
      <w:pPr>
        <w:spacing w:before="120" w:after="0" w:line="276" w:lineRule="auto"/>
        <w:ind w:firstLine="567"/>
        <w:jc w:val="both"/>
        <w:rPr>
          <w:rFonts w:ascii="Arial" w:eastAsia="Arial" w:hAnsi="Arial" w:cs="Arial"/>
          <w:noProof/>
          <w:szCs w:val="24"/>
          <w:lang w:val="mn-MN"/>
        </w:rPr>
      </w:pPr>
    </w:p>
    <w:p w14:paraId="3B8AFC3B" w14:textId="54E265F2" w:rsidR="005C6CA3" w:rsidRPr="00441E82" w:rsidRDefault="005C6CA3" w:rsidP="00D62CF8">
      <w:pPr>
        <w:spacing w:before="120" w:after="0" w:line="276" w:lineRule="auto"/>
        <w:ind w:firstLine="567"/>
        <w:jc w:val="both"/>
        <w:rPr>
          <w:rFonts w:ascii="Arial" w:eastAsia="Arial" w:hAnsi="Arial" w:cs="Arial"/>
          <w:noProof/>
          <w:szCs w:val="24"/>
          <w:lang w:val="mn-MN"/>
        </w:rPr>
      </w:pPr>
    </w:p>
    <w:p w14:paraId="0C6DDABF" w14:textId="629E2DE3" w:rsidR="005C6CA3" w:rsidRPr="00441E82" w:rsidRDefault="005C6CA3" w:rsidP="00D62CF8">
      <w:pPr>
        <w:spacing w:before="120" w:after="0" w:line="276" w:lineRule="auto"/>
        <w:ind w:firstLine="567"/>
        <w:jc w:val="both"/>
        <w:rPr>
          <w:rFonts w:ascii="Arial" w:eastAsia="Arial" w:hAnsi="Arial" w:cs="Arial"/>
          <w:noProof/>
          <w:szCs w:val="24"/>
          <w:lang w:val="mn-MN"/>
        </w:rPr>
      </w:pPr>
    </w:p>
    <w:p w14:paraId="69533C2C" w14:textId="7BAC9D4D" w:rsidR="005C6CA3" w:rsidRPr="00441E82" w:rsidRDefault="005C6CA3" w:rsidP="00D62CF8">
      <w:pPr>
        <w:spacing w:before="120" w:after="0" w:line="276" w:lineRule="auto"/>
        <w:ind w:firstLine="567"/>
        <w:jc w:val="both"/>
        <w:rPr>
          <w:rFonts w:ascii="Arial" w:eastAsia="Arial" w:hAnsi="Arial" w:cs="Arial"/>
          <w:noProof/>
          <w:szCs w:val="24"/>
          <w:lang w:val="mn-MN"/>
        </w:rPr>
      </w:pPr>
    </w:p>
    <w:p w14:paraId="281B865D" w14:textId="5FCFB0CE" w:rsidR="005C6CA3" w:rsidRPr="00441E82" w:rsidRDefault="005C6CA3" w:rsidP="00D62CF8">
      <w:pPr>
        <w:spacing w:before="120" w:after="0" w:line="276" w:lineRule="auto"/>
        <w:ind w:firstLine="567"/>
        <w:jc w:val="both"/>
        <w:rPr>
          <w:rFonts w:ascii="Arial" w:eastAsia="Arial" w:hAnsi="Arial" w:cs="Arial"/>
          <w:noProof/>
          <w:szCs w:val="24"/>
          <w:lang w:val="mn-MN"/>
        </w:rPr>
      </w:pPr>
    </w:p>
    <w:p w14:paraId="3DBEB557" w14:textId="4EA5A13F" w:rsidR="005C6CA3" w:rsidRPr="00441E82" w:rsidRDefault="005C6CA3" w:rsidP="00D62CF8">
      <w:pPr>
        <w:spacing w:before="120" w:after="0" w:line="276" w:lineRule="auto"/>
        <w:ind w:firstLine="567"/>
        <w:jc w:val="both"/>
        <w:rPr>
          <w:rFonts w:ascii="Arial" w:eastAsia="Arial" w:hAnsi="Arial" w:cs="Arial"/>
          <w:noProof/>
          <w:szCs w:val="24"/>
          <w:lang w:val="mn-MN"/>
        </w:rPr>
      </w:pPr>
    </w:p>
    <w:p w14:paraId="4327CC4C" w14:textId="597A8E9A" w:rsidR="005C6CA3" w:rsidRPr="00441E82" w:rsidRDefault="005C6CA3" w:rsidP="00D62CF8">
      <w:pPr>
        <w:spacing w:before="120" w:after="0" w:line="276" w:lineRule="auto"/>
        <w:ind w:firstLine="567"/>
        <w:jc w:val="both"/>
        <w:rPr>
          <w:rFonts w:ascii="Arial" w:eastAsia="Arial" w:hAnsi="Arial" w:cs="Arial"/>
          <w:noProof/>
          <w:szCs w:val="24"/>
          <w:lang w:val="mn-MN"/>
        </w:rPr>
      </w:pPr>
    </w:p>
    <w:p w14:paraId="4DBD850F" w14:textId="2C922A20" w:rsidR="005C6CA3" w:rsidRPr="00441E82" w:rsidRDefault="005C6CA3" w:rsidP="00D62CF8">
      <w:pPr>
        <w:spacing w:before="120" w:after="0" w:line="276" w:lineRule="auto"/>
        <w:ind w:firstLine="567"/>
        <w:jc w:val="both"/>
        <w:rPr>
          <w:rFonts w:ascii="Arial" w:eastAsia="Arial" w:hAnsi="Arial" w:cs="Arial"/>
          <w:noProof/>
          <w:szCs w:val="24"/>
          <w:lang w:val="mn-MN"/>
        </w:rPr>
      </w:pPr>
    </w:p>
    <w:p w14:paraId="7E66D1CE" w14:textId="54F60E32" w:rsidR="005C6CA3" w:rsidRPr="00441E82" w:rsidRDefault="005C6CA3" w:rsidP="00D62CF8">
      <w:pPr>
        <w:spacing w:before="120" w:after="0" w:line="276" w:lineRule="auto"/>
        <w:ind w:firstLine="567"/>
        <w:jc w:val="both"/>
        <w:rPr>
          <w:rFonts w:ascii="Arial" w:eastAsia="Arial" w:hAnsi="Arial" w:cs="Arial"/>
          <w:noProof/>
          <w:szCs w:val="24"/>
          <w:lang w:val="mn-MN"/>
        </w:rPr>
      </w:pPr>
    </w:p>
    <w:p w14:paraId="7E8B7019" w14:textId="5008AF0A" w:rsidR="005C6CA3" w:rsidRPr="00441E82" w:rsidRDefault="005C6CA3" w:rsidP="00D62CF8">
      <w:pPr>
        <w:spacing w:before="120" w:after="0" w:line="276" w:lineRule="auto"/>
        <w:ind w:firstLine="567"/>
        <w:jc w:val="both"/>
        <w:rPr>
          <w:rFonts w:ascii="Arial" w:eastAsia="Arial" w:hAnsi="Arial" w:cs="Arial"/>
          <w:noProof/>
          <w:szCs w:val="24"/>
          <w:lang w:val="mn-MN"/>
        </w:rPr>
      </w:pPr>
    </w:p>
    <w:p w14:paraId="782FE6A0" w14:textId="3255F226" w:rsidR="005C6CA3" w:rsidRPr="00441E82" w:rsidRDefault="005C6CA3" w:rsidP="00D62CF8">
      <w:pPr>
        <w:spacing w:before="120" w:after="0" w:line="276" w:lineRule="auto"/>
        <w:ind w:firstLine="567"/>
        <w:jc w:val="both"/>
        <w:rPr>
          <w:rFonts w:ascii="Arial" w:eastAsia="Arial" w:hAnsi="Arial" w:cs="Arial"/>
          <w:noProof/>
          <w:szCs w:val="24"/>
          <w:lang w:val="mn-MN"/>
        </w:rPr>
      </w:pPr>
    </w:p>
    <w:p w14:paraId="26376DB4" w14:textId="3E913A54" w:rsidR="005C6CA3" w:rsidRPr="00441E82" w:rsidRDefault="005C6CA3" w:rsidP="00D62CF8">
      <w:pPr>
        <w:spacing w:before="120" w:after="0" w:line="276" w:lineRule="auto"/>
        <w:ind w:firstLine="567"/>
        <w:jc w:val="both"/>
        <w:rPr>
          <w:rFonts w:ascii="Arial" w:eastAsia="Arial" w:hAnsi="Arial" w:cs="Arial"/>
          <w:noProof/>
          <w:szCs w:val="24"/>
          <w:lang w:val="mn-MN"/>
        </w:rPr>
      </w:pPr>
    </w:p>
    <w:p w14:paraId="6477904A" w14:textId="44CD2518" w:rsidR="005C6CA3" w:rsidRPr="00441E82" w:rsidRDefault="005C6CA3" w:rsidP="00D62CF8">
      <w:pPr>
        <w:spacing w:before="120" w:after="0" w:line="276" w:lineRule="auto"/>
        <w:ind w:firstLine="567"/>
        <w:jc w:val="both"/>
        <w:rPr>
          <w:rFonts w:ascii="Arial" w:eastAsia="Arial" w:hAnsi="Arial" w:cs="Arial"/>
          <w:noProof/>
          <w:szCs w:val="24"/>
          <w:lang w:val="mn-MN"/>
        </w:rPr>
      </w:pPr>
    </w:p>
    <w:p w14:paraId="0D14D2A1" w14:textId="42DB97A5" w:rsidR="005C6CA3" w:rsidRPr="00441E82" w:rsidRDefault="005C6CA3" w:rsidP="00D62CF8">
      <w:pPr>
        <w:spacing w:before="120" w:after="0" w:line="276" w:lineRule="auto"/>
        <w:ind w:firstLine="567"/>
        <w:jc w:val="both"/>
        <w:rPr>
          <w:rFonts w:ascii="Arial" w:eastAsia="Arial" w:hAnsi="Arial" w:cs="Arial"/>
          <w:noProof/>
          <w:szCs w:val="24"/>
          <w:lang w:val="mn-MN"/>
        </w:rPr>
      </w:pPr>
    </w:p>
    <w:p w14:paraId="7D555DEB" w14:textId="502D07C1" w:rsidR="005C6CA3" w:rsidRPr="00441E82" w:rsidRDefault="005C6CA3" w:rsidP="00D62CF8">
      <w:pPr>
        <w:spacing w:before="120" w:after="0" w:line="276" w:lineRule="auto"/>
        <w:ind w:firstLine="567"/>
        <w:jc w:val="both"/>
        <w:rPr>
          <w:rFonts w:ascii="Arial" w:eastAsia="Arial" w:hAnsi="Arial" w:cs="Arial"/>
          <w:noProof/>
          <w:szCs w:val="24"/>
          <w:lang w:val="mn-MN"/>
        </w:rPr>
      </w:pPr>
    </w:p>
    <w:p w14:paraId="6A8F57D8" w14:textId="3AC14305" w:rsidR="005C6CA3" w:rsidRPr="00441E82" w:rsidRDefault="005C6CA3" w:rsidP="00D62CF8">
      <w:pPr>
        <w:spacing w:before="120" w:after="0" w:line="276" w:lineRule="auto"/>
        <w:ind w:firstLine="567"/>
        <w:jc w:val="both"/>
        <w:rPr>
          <w:rFonts w:ascii="Arial" w:eastAsia="Arial" w:hAnsi="Arial" w:cs="Arial"/>
          <w:noProof/>
          <w:szCs w:val="24"/>
          <w:lang w:val="mn-MN"/>
        </w:rPr>
      </w:pPr>
    </w:p>
    <w:p w14:paraId="2334F7DA" w14:textId="594F4259" w:rsidR="005C6CA3" w:rsidRPr="00441E82" w:rsidRDefault="005C6CA3" w:rsidP="00D62CF8">
      <w:pPr>
        <w:spacing w:before="120" w:after="0" w:line="276" w:lineRule="auto"/>
        <w:ind w:firstLine="567"/>
        <w:jc w:val="both"/>
        <w:rPr>
          <w:rFonts w:ascii="Arial" w:eastAsia="Arial" w:hAnsi="Arial" w:cs="Arial"/>
          <w:noProof/>
          <w:szCs w:val="24"/>
          <w:lang w:val="mn-MN"/>
        </w:rPr>
      </w:pPr>
    </w:p>
    <w:p w14:paraId="50B12347" w14:textId="756C9BCD" w:rsidR="005C6CA3" w:rsidRPr="00441E82" w:rsidRDefault="005C6CA3" w:rsidP="00D62CF8">
      <w:pPr>
        <w:spacing w:before="120" w:after="0" w:line="276" w:lineRule="auto"/>
        <w:ind w:firstLine="567"/>
        <w:jc w:val="both"/>
        <w:rPr>
          <w:rFonts w:ascii="Arial" w:eastAsia="Arial" w:hAnsi="Arial" w:cs="Arial"/>
          <w:noProof/>
          <w:szCs w:val="24"/>
          <w:lang w:val="mn-MN"/>
        </w:rPr>
      </w:pPr>
    </w:p>
    <w:p w14:paraId="62A20AAC" w14:textId="3B207C21" w:rsidR="005C6CA3" w:rsidRPr="00441E82" w:rsidRDefault="005C6CA3" w:rsidP="00D62CF8">
      <w:pPr>
        <w:spacing w:before="120" w:after="0" w:line="276" w:lineRule="auto"/>
        <w:ind w:firstLine="567"/>
        <w:jc w:val="both"/>
        <w:rPr>
          <w:rFonts w:ascii="Arial" w:eastAsia="Arial" w:hAnsi="Arial" w:cs="Arial"/>
          <w:noProof/>
          <w:szCs w:val="24"/>
          <w:lang w:val="mn-MN"/>
        </w:rPr>
      </w:pPr>
    </w:p>
    <w:p w14:paraId="6846E4A3" w14:textId="3FE2A56B" w:rsidR="005C6CA3" w:rsidRPr="00441E82" w:rsidRDefault="005C6CA3" w:rsidP="00D62CF8">
      <w:pPr>
        <w:spacing w:before="120" w:after="0" w:line="276" w:lineRule="auto"/>
        <w:ind w:firstLine="567"/>
        <w:jc w:val="both"/>
        <w:rPr>
          <w:rFonts w:ascii="Arial" w:eastAsia="Arial" w:hAnsi="Arial" w:cs="Arial"/>
          <w:noProof/>
          <w:szCs w:val="24"/>
          <w:lang w:val="mn-MN"/>
        </w:rPr>
      </w:pPr>
    </w:p>
    <w:p w14:paraId="74F0C1E0" w14:textId="77777777" w:rsidR="005C6CA3" w:rsidRPr="00441E82" w:rsidRDefault="005C6CA3" w:rsidP="00D62CF8">
      <w:pPr>
        <w:spacing w:before="120" w:after="0" w:line="276" w:lineRule="auto"/>
        <w:ind w:firstLine="567"/>
        <w:jc w:val="both"/>
        <w:rPr>
          <w:rFonts w:ascii="Arial" w:eastAsia="Arial" w:hAnsi="Arial" w:cs="Arial"/>
          <w:noProof/>
          <w:szCs w:val="24"/>
          <w:lang w:val="mn-MN"/>
        </w:rPr>
      </w:pPr>
    </w:p>
    <w:p w14:paraId="0B7861BC" w14:textId="420B794A" w:rsidR="00101A6B" w:rsidRPr="00441E82" w:rsidRDefault="00101A6B" w:rsidP="00D1000B">
      <w:pPr>
        <w:pStyle w:val="Heading1"/>
        <w:spacing w:after="240"/>
        <w:jc w:val="center"/>
        <w:rPr>
          <w:rFonts w:ascii="Arial" w:hAnsi="Arial" w:cs="Arial"/>
          <w:b/>
          <w:noProof/>
          <w:sz w:val="22"/>
          <w:szCs w:val="22"/>
          <w:lang w:val="mn-MN"/>
        </w:rPr>
      </w:pPr>
      <w:bookmarkStart w:id="2" w:name="_Toc164637891"/>
      <w:r w:rsidRPr="00441E82">
        <w:rPr>
          <w:rFonts w:ascii="Arial" w:hAnsi="Arial" w:cs="Arial"/>
          <w:b/>
          <w:noProof/>
          <w:sz w:val="22"/>
          <w:szCs w:val="22"/>
          <w:lang w:val="mn-MN"/>
        </w:rPr>
        <w:lastRenderedPageBreak/>
        <w:t>НЭГ. АСУУДАЛД ДҮН ШИНЖИЛГЭЭ ХИЙСЭН БАЙДАЛ</w:t>
      </w:r>
      <w:bookmarkEnd w:id="2"/>
    </w:p>
    <w:p w14:paraId="590DFA82" w14:textId="77777777" w:rsidR="00D1000B" w:rsidRPr="00441E82" w:rsidRDefault="00D1000B" w:rsidP="00D1000B">
      <w:pPr>
        <w:spacing w:after="240"/>
        <w:ind w:firstLine="720"/>
        <w:jc w:val="both"/>
        <w:rPr>
          <w:rFonts w:ascii="Arial" w:hAnsi="Arial" w:cs="Arial"/>
          <w:lang w:val="mn-MN"/>
        </w:rPr>
      </w:pPr>
      <w:r w:rsidRPr="00441E82">
        <w:rPr>
          <w:rFonts w:ascii="Arial" w:hAnsi="Arial" w:cs="Arial"/>
          <w:lang w:val="mn-MN"/>
        </w:rPr>
        <w:t>Хууль тогтоомж нь тухайн харилцааг зохицуулж чадаж байгаа эсэх болон нийгэмд үзүүлж байгаа эерэг, сөрөг нөлөөллийг илрүүлэх зорилгоор үнэлгээний ажлын эхэнд үнэлгээ хийх шалтгааныг тодорхойлно.</w:t>
      </w:r>
    </w:p>
    <w:p w14:paraId="085040EB" w14:textId="30D56CD8" w:rsidR="00D1000B" w:rsidRPr="00441E82" w:rsidRDefault="00857E4F" w:rsidP="00857E4F">
      <w:pPr>
        <w:pStyle w:val="Heading2"/>
        <w:spacing w:after="240"/>
        <w:rPr>
          <w:rFonts w:ascii="Arial" w:hAnsi="Arial" w:cs="Arial"/>
          <w:b/>
          <w:sz w:val="22"/>
          <w:lang w:val="mn-MN"/>
        </w:rPr>
      </w:pPr>
      <w:bookmarkStart w:id="3" w:name="_Toc164637892"/>
      <w:r w:rsidRPr="00441E82">
        <w:rPr>
          <w:rFonts w:ascii="Arial" w:hAnsi="Arial" w:cs="Arial"/>
          <w:b/>
          <w:sz w:val="22"/>
          <w:lang w:val="mn-MN"/>
        </w:rPr>
        <w:t xml:space="preserve">1.1 </w:t>
      </w:r>
      <w:r w:rsidR="00D1000B" w:rsidRPr="00441E82">
        <w:rPr>
          <w:rFonts w:ascii="Arial" w:hAnsi="Arial" w:cs="Arial"/>
          <w:b/>
          <w:sz w:val="22"/>
          <w:lang w:val="mn-MN"/>
        </w:rPr>
        <w:t>Асуудлын мөн чанар, цар хүрээг тодорхойлсон байдал</w:t>
      </w:r>
      <w:bookmarkEnd w:id="3"/>
    </w:p>
    <w:p w14:paraId="09D73C3C" w14:textId="40085E3E" w:rsidR="00D1000B" w:rsidRPr="00441E82" w:rsidRDefault="00D1000B" w:rsidP="00857E4F">
      <w:pPr>
        <w:spacing w:after="240"/>
        <w:ind w:firstLine="720"/>
        <w:jc w:val="both"/>
        <w:rPr>
          <w:rFonts w:ascii="Arial" w:hAnsi="Arial" w:cs="Arial"/>
          <w:lang w:val="mn-MN"/>
        </w:rPr>
      </w:pPr>
      <w:r w:rsidRPr="00441E82">
        <w:rPr>
          <w:rFonts w:ascii="Arial" w:hAnsi="Arial" w:cs="Arial"/>
          <w:lang w:val="mn-MN"/>
        </w:rPr>
        <w:t>Шүүхийн үйлчилгээг тогтвортой, түргэн шуурхай, олон нийтэд нээлттэй, ил тод, хүртээмжтэй, үр нөлөөтэй болгох хэрэгцээ шаардлагын хүрээнд шүүх</w:t>
      </w:r>
      <w:r w:rsidR="00C463AE" w:rsidRPr="00441E82">
        <w:rPr>
          <w:rFonts w:ascii="Arial" w:hAnsi="Arial" w:cs="Arial"/>
          <w:lang w:val="mn-MN"/>
        </w:rPr>
        <w:t>ийн</w:t>
      </w:r>
      <w:r w:rsidRPr="00441E82">
        <w:rPr>
          <w:rFonts w:ascii="Arial" w:hAnsi="Arial" w:cs="Arial"/>
          <w:lang w:val="mn-MN"/>
        </w:rPr>
        <w:t xml:space="preserve"> үйл ажиллагааг цахимжуулах, ёс зүй, мэдлэг чадварын хувьд мэргэшсэн шүүхийн хүний нөөцийг бэлтгэх асуудлууд тулгарч байна.</w:t>
      </w:r>
    </w:p>
    <w:p w14:paraId="212E7A81" w14:textId="1C1454B5" w:rsidR="00D1000B" w:rsidRPr="00441E82" w:rsidRDefault="00D1000B" w:rsidP="00D1000B">
      <w:pPr>
        <w:spacing w:after="240"/>
        <w:ind w:firstLine="720"/>
        <w:jc w:val="both"/>
        <w:rPr>
          <w:rFonts w:ascii="Arial" w:hAnsi="Arial" w:cs="Arial"/>
          <w:shd w:val="clear" w:color="auto" w:fill="FFFFFF"/>
          <w:lang w:val="mn-MN"/>
        </w:rPr>
      </w:pPr>
      <w:r w:rsidRPr="00441E82">
        <w:rPr>
          <w:rFonts w:ascii="Arial" w:hAnsi="Arial" w:cs="Arial"/>
          <w:lang w:val="mn-MN"/>
        </w:rPr>
        <w:t xml:space="preserve">Шүүхэд хэрэг хянан шийдвэрлэх ажиллагааг цаасан болон цахим хосолмол хэлбэрээр явуулах практик шаардлага нэгэнт бий болсон байх бөгөөд иргэн өөрөө хүсвэл цахимаар шүүхэд хандах, шүүх хуралдаанд оролцох, баримт материалыг цахимаар гаргаж өгөх зэргээр шүүхийн үйлчилгээг цахимаар авах нөхцөл боломжийг бүрдүүлэх, нарийвчилсан зохицуулалтыг батлах нь тулгамдсан асуудал болоод байна. Шүүхийн үйл ажиллагаа олон нийтэд нээлттэй, ил тод байх, шүүх хуралдааныг цахимаар нэвтрүүлэх </w:t>
      </w:r>
      <w:r w:rsidRPr="00441E82">
        <w:rPr>
          <w:rFonts w:ascii="Arial" w:eastAsia="Arial" w:hAnsi="Arial" w:cs="Arial"/>
          <w:lang w:val="mn-MN" w:eastAsia="mn-MN"/>
        </w:rPr>
        <w:t>эрх зүйн үндэслэлийг Монгол Улсын шүүхийн тухай хуулиар</w:t>
      </w:r>
      <w:r w:rsidRPr="00441E82">
        <w:rPr>
          <w:rStyle w:val="FootnoteReference"/>
          <w:rFonts w:ascii="Arial" w:eastAsia="Arial" w:hAnsi="Arial" w:cs="Arial"/>
          <w:lang w:val="mn-MN" w:eastAsia="mn-MN"/>
        </w:rPr>
        <w:footnoteReference w:id="1"/>
      </w:r>
      <w:r w:rsidRPr="00441E82">
        <w:rPr>
          <w:rFonts w:ascii="Arial" w:eastAsia="Arial" w:hAnsi="Arial" w:cs="Arial"/>
          <w:lang w:val="mn-MN" w:eastAsia="mn-MN"/>
        </w:rPr>
        <w:t xml:space="preserve"> зохицуулсан хэдий ч тус асуудлыг хэрхэн хэрэгжүүлэхтэй холбогдох журам гараагүй буюу өмнөх хуулийн хүрээнд мөрдөж байсан хуучин журмууд хүчин төгөлдөр хэвээр байна.</w:t>
      </w:r>
      <w:r w:rsidRPr="00441E82">
        <w:rPr>
          <w:rFonts w:ascii="Arial" w:hAnsi="Arial" w:cs="Arial"/>
          <w:lang w:val="mn-MN"/>
        </w:rPr>
        <w:t xml:space="preserve"> </w:t>
      </w:r>
      <w:r w:rsidRPr="00441E82">
        <w:rPr>
          <w:rFonts w:ascii="Arial" w:eastAsia="Arial" w:hAnsi="Arial" w:cs="Arial"/>
          <w:lang w:val="mn-MN" w:eastAsia="mn-MN"/>
        </w:rPr>
        <w:t xml:space="preserve">Шүүхийн үйл ажиллагааны олон нийтэд нээлттэй, ил тод байдлын хэлбэрүүдийг тодорхойлох, тэдгээрийг биечлэн болон цахимаар хэрхэн хэрэгжүүлэхтэй холбоотой зохицуулалт, түүнчлэн хэргийн оролцогчид хэрэг хянан шийдвэрлэх шүүхийн ажиллагаа цахимаар нээлттэй, ил тод байх, үүнийг хэрхэн, ямар ажиллагаанд хэрэгжүүлэх зэрэг талаар хуульчлах нь хэрэг хянан шийдвэрлэх шүүхийн ажиллагааг цахимжуулах харилцааны гол суурь нөхцөл юм. Мөн шүүхийг цахимжуулах ажлын хүрээнд шүүхийн үйл ажиллагаанд ашиглагдах мэдээллийн дэвшилтэд технологи, тоног төхөөрөмжийг нэвтрүүлэх, цахим платформыг бүтээх нь шүүхийн үйлчилгээний мэдээллийг иргэдэд хүргэх үр нөлөөг нэмэгдүүлж, иргэд </w:t>
      </w:r>
      <w:r w:rsidRPr="00441E82">
        <w:rPr>
          <w:rFonts w:ascii="Arial" w:hAnsi="Arial" w:cs="Arial"/>
          <w:shd w:val="clear" w:color="auto" w:fill="FFFFFF"/>
          <w:lang w:val="mn-MN"/>
        </w:rPr>
        <w:t>орон зай, цаг хугацаанаас үл хамааран шүүхэд хандах боломжийг бүрдүүлэхэд ач холбогдолтой.</w:t>
      </w:r>
    </w:p>
    <w:p w14:paraId="0F1E5CE4" w14:textId="72172A30" w:rsidR="00D1000B" w:rsidRPr="00441E82" w:rsidRDefault="00D1000B" w:rsidP="00D1000B">
      <w:pPr>
        <w:spacing w:after="240"/>
        <w:ind w:firstLine="720"/>
        <w:jc w:val="both"/>
        <w:rPr>
          <w:rFonts w:ascii="Arial" w:hAnsi="Arial" w:cs="Arial"/>
          <w:lang w:val="mn-MN"/>
        </w:rPr>
      </w:pPr>
      <w:r w:rsidRPr="00441E82">
        <w:rPr>
          <w:rFonts w:ascii="Arial" w:hAnsi="Arial" w:cs="Arial"/>
          <w:lang w:val="mn-MN"/>
        </w:rPr>
        <w:t xml:space="preserve">Мөн шүүхийн бие даасан, хараат бус байдлыг нэмэгдүүлэхэд шүүгчээр ажиллах шаардлагыг хангасан, шүүгчээр ажиллах мэдлэг ур чадвар бүхий хуульчийг шүүгчээр томилох шаардлагатай байдаг. Шүүхийн </w:t>
      </w:r>
      <w:r w:rsidR="00C463AE" w:rsidRPr="00441E82">
        <w:rPr>
          <w:rFonts w:ascii="Arial" w:hAnsi="Arial" w:cs="Arial"/>
          <w:lang w:val="mn-MN"/>
        </w:rPr>
        <w:t>Е</w:t>
      </w:r>
      <w:r w:rsidRPr="00441E82">
        <w:rPr>
          <w:rFonts w:ascii="Arial" w:hAnsi="Arial" w:cs="Arial"/>
          <w:lang w:val="mn-MN"/>
        </w:rPr>
        <w:t xml:space="preserve">рөнхий </w:t>
      </w:r>
      <w:r w:rsidR="00C463AE" w:rsidRPr="00441E82">
        <w:rPr>
          <w:rFonts w:ascii="Arial" w:hAnsi="Arial" w:cs="Arial"/>
          <w:lang w:val="mn-MN"/>
        </w:rPr>
        <w:t>З</w:t>
      </w:r>
      <w:r w:rsidRPr="00441E82">
        <w:rPr>
          <w:rFonts w:ascii="Arial" w:hAnsi="Arial" w:cs="Arial"/>
          <w:lang w:val="mn-MN"/>
        </w:rPr>
        <w:t>өвлөлөөс шүүгчийн сул орон тоонд сонгон шалгаруулалт удаа дараа зарлан зохион байгуулж байгаа хэдий ч тухайн шалгаруулалтад тэнцэж шүүгчээр томилогдож байгаа  хувь маш бага байгаагаас харахад шүүгчээр ажиллах зорилготой хуульчдыг урьдчилан  мэргэжлийн болон ёс зүйн сургалтад хамруулж, мэргэжлийн өндөр түвшний шилэгдмэл хуульчид шүүгчийн сонгон шалгаруулалтад оролцох, цаашлаад шүүгчээр ажиллах боломжийг бүрдүүлэх шаардлага зүй ёсоор тавигдаж байна. Шүүгчид нэр дэвшигчийг шүүгч болоход зориулан бэлтгэж, сургадаг тогтолцоо үр дүнтэй байдаг болох нь олон улсын туршлагаар нотлогддог. Иймд шүүгчээр ажиллаж буй шүүгчийн сургалтын одоогийн тогтолцоог өөрчилж, шүүгчийн сонгон шалгаруулалтад тэнцэх хувь бага байгааг анхаарч, шүүгчид нэр дэвшигчийг бэлтгэх сургалтын тогтолцоо, хөтөлбөртэй болох шаардлагатай.</w:t>
      </w:r>
    </w:p>
    <w:p w14:paraId="1ADE48E2" w14:textId="2DB0FCB0" w:rsidR="00D1000B" w:rsidRPr="00441E82" w:rsidRDefault="00D1000B" w:rsidP="00A8214F">
      <w:pPr>
        <w:pStyle w:val="Heading2"/>
        <w:numPr>
          <w:ilvl w:val="1"/>
          <w:numId w:val="6"/>
        </w:numPr>
        <w:rPr>
          <w:rFonts w:ascii="Arial" w:hAnsi="Arial" w:cs="Arial"/>
          <w:b/>
          <w:sz w:val="22"/>
          <w:szCs w:val="22"/>
          <w:lang w:val="mn-MN"/>
        </w:rPr>
      </w:pPr>
      <w:bookmarkStart w:id="4" w:name="_Toc164637893"/>
      <w:r w:rsidRPr="00441E82">
        <w:rPr>
          <w:rFonts w:ascii="Arial" w:hAnsi="Arial" w:cs="Arial"/>
          <w:b/>
          <w:sz w:val="22"/>
          <w:szCs w:val="22"/>
          <w:lang w:val="mn-MN"/>
        </w:rPr>
        <w:lastRenderedPageBreak/>
        <w:t>Эрх, хууль ёсны ашиг сонирхол нь хөндөгдөж байгаа нийгмийн бүлэг, иргэдийг тодорхойлох</w:t>
      </w:r>
      <w:bookmarkEnd w:id="4"/>
    </w:p>
    <w:p w14:paraId="5C9EC677" w14:textId="77777777" w:rsidR="00D1000B" w:rsidRPr="00441E82" w:rsidRDefault="00D1000B" w:rsidP="00D1000B">
      <w:pPr>
        <w:pStyle w:val="ListParagraph"/>
        <w:jc w:val="both"/>
        <w:rPr>
          <w:rFonts w:ascii="Arial" w:hAnsi="Arial" w:cs="Arial"/>
          <w:b/>
          <w:lang w:val="mn-MN"/>
        </w:rPr>
      </w:pPr>
    </w:p>
    <w:p w14:paraId="52309E31" w14:textId="77777777" w:rsidR="00D1000B" w:rsidRPr="00441E82" w:rsidRDefault="00D1000B" w:rsidP="00D1000B">
      <w:pPr>
        <w:spacing w:after="240"/>
        <w:ind w:firstLine="720"/>
        <w:jc w:val="both"/>
        <w:rPr>
          <w:rFonts w:ascii="Arial" w:hAnsi="Arial" w:cs="Arial"/>
          <w:lang w:val="mn-MN"/>
        </w:rPr>
      </w:pPr>
      <w:r w:rsidRPr="00441E82">
        <w:rPr>
          <w:rFonts w:ascii="Arial" w:hAnsi="Arial" w:cs="Arial"/>
          <w:lang w:val="mn-MN"/>
        </w:rPr>
        <w:t>Дээр тодорхойлсон цар хүрээтэй холбоотойгоор дараах нийгмийн бүлэг, бусад этгээдийн эрх, хууль ёсны ашиг сонирхол хөндөгдөж байна гэж үзлээ.</w:t>
      </w:r>
    </w:p>
    <w:tbl>
      <w:tblPr>
        <w:tblW w:w="94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
        <w:gridCol w:w="2099"/>
        <w:gridCol w:w="7085"/>
      </w:tblGrid>
      <w:tr w:rsidR="00D1000B" w:rsidRPr="00441E82" w14:paraId="6B250FFE" w14:textId="77777777" w:rsidTr="008A0535">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E31AB46" w14:textId="77777777" w:rsidR="00D1000B" w:rsidRPr="00441E82" w:rsidRDefault="00D1000B" w:rsidP="008A0535">
            <w:pPr>
              <w:spacing w:before="120" w:after="0" w:line="276" w:lineRule="auto"/>
              <w:jc w:val="center"/>
              <w:rPr>
                <w:rFonts w:ascii="Arial" w:hAnsi="Arial" w:cs="Arial"/>
                <w:lang w:val="mn-MN"/>
              </w:rPr>
            </w:pPr>
            <w:r w:rsidRPr="00441E82">
              <w:rPr>
                <w:rFonts w:ascii="Arial" w:eastAsia="Arial" w:hAnsi="Arial" w:cs="Arial"/>
                <w:b/>
                <w:lang w:val="mn-MN"/>
              </w:rPr>
              <w:t>Эрх ашиг нь хөндөгдөх бүлэг</w:t>
            </w:r>
          </w:p>
        </w:tc>
        <w:tc>
          <w:tcPr>
            <w:tcW w:w="70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2845E5E" w14:textId="77777777" w:rsidR="00D1000B" w:rsidRPr="00441E82" w:rsidRDefault="00D1000B" w:rsidP="008A0535">
            <w:pPr>
              <w:spacing w:before="120" w:after="0" w:line="276" w:lineRule="auto"/>
              <w:jc w:val="center"/>
              <w:rPr>
                <w:rFonts w:ascii="Arial" w:hAnsi="Arial" w:cs="Arial"/>
                <w:lang w:val="mn-MN"/>
              </w:rPr>
            </w:pPr>
            <w:r w:rsidRPr="00441E82">
              <w:rPr>
                <w:rFonts w:ascii="Arial" w:eastAsia="Arial" w:hAnsi="Arial" w:cs="Arial"/>
                <w:b/>
                <w:lang w:val="mn-MN"/>
              </w:rPr>
              <w:t>Нөлөөлж буй хэлбэр</w:t>
            </w:r>
          </w:p>
        </w:tc>
      </w:tr>
      <w:tr w:rsidR="00D1000B" w:rsidRPr="00441E82" w14:paraId="45DD9383" w14:textId="77777777" w:rsidTr="008A0535">
        <w:tc>
          <w:tcPr>
            <w:tcW w:w="31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7E366EF" w14:textId="77777777" w:rsidR="00D1000B" w:rsidRPr="00441E82" w:rsidRDefault="00D1000B" w:rsidP="008A0535">
            <w:pPr>
              <w:spacing w:before="120" w:after="0" w:line="276" w:lineRule="auto"/>
              <w:jc w:val="both"/>
              <w:rPr>
                <w:rFonts w:ascii="Arial" w:hAnsi="Arial" w:cs="Arial"/>
                <w:lang w:val="mn-MN"/>
              </w:rPr>
            </w:pPr>
            <w:r w:rsidRPr="00441E82">
              <w:rPr>
                <w:rFonts w:ascii="Arial" w:eastAsia="Arial" w:hAnsi="Arial" w:cs="Arial"/>
                <w:lang w:val="mn-MN"/>
              </w:rPr>
              <w:t>1</w:t>
            </w:r>
          </w:p>
        </w:tc>
        <w:tc>
          <w:tcPr>
            <w:tcW w:w="209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9F0826A" w14:textId="77777777" w:rsidR="00D1000B" w:rsidRPr="00441E82" w:rsidRDefault="00D1000B" w:rsidP="008A0535">
            <w:pPr>
              <w:spacing w:before="120" w:after="0" w:line="276" w:lineRule="auto"/>
              <w:rPr>
                <w:rFonts w:ascii="Arial" w:hAnsi="Arial" w:cs="Arial"/>
                <w:lang w:val="mn-MN"/>
              </w:rPr>
            </w:pPr>
            <w:r w:rsidRPr="00441E82">
              <w:rPr>
                <w:rFonts w:ascii="Arial" w:hAnsi="Arial" w:cs="Arial"/>
                <w:lang w:val="mn-MN"/>
              </w:rPr>
              <w:t>Нийгмийн бүлэг</w:t>
            </w:r>
          </w:p>
        </w:tc>
        <w:tc>
          <w:tcPr>
            <w:tcW w:w="70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AC8010F" w14:textId="1D3EF48C" w:rsidR="00D1000B" w:rsidRPr="00441E82" w:rsidRDefault="00D1000B" w:rsidP="008A0535">
            <w:pPr>
              <w:spacing w:before="120" w:after="0" w:line="276" w:lineRule="auto"/>
              <w:jc w:val="both"/>
              <w:rPr>
                <w:rFonts w:ascii="Arial" w:hAnsi="Arial" w:cs="Arial"/>
                <w:lang w:val="mn-MN"/>
              </w:rPr>
            </w:pPr>
            <w:r w:rsidRPr="00441E82">
              <w:rPr>
                <w:rFonts w:ascii="Arial" w:hAnsi="Arial" w:cs="Arial"/>
                <w:lang w:val="mn-MN"/>
              </w:rPr>
              <w:t>Нийгэм дэх тодорхой хүмүүсийн холбоо, нийгэмлэг зэрэг бүлэг нь өөрийн гишүүдийн ихэнхийнх нь эр</w:t>
            </w:r>
            <w:r w:rsidR="007A002B" w:rsidRPr="00441E82">
              <w:rPr>
                <w:rFonts w:ascii="Arial" w:hAnsi="Arial" w:cs="Arial"/>
                <w:lang w:val="mn-MN"/>
              </w:rPr>
              <w:t>х</w:t>
            </w:r>
            <w:r w:rsidRPr="00441E82">
              <w:rPr>
                <w:rFonts w:ascii="Arial" w:hAnsi="Arial" w:cs="Arial"/>
                <w:lang w:val="mn-MN"/>
              </w:rPr>
              <w:t xml:space="preserve"> ашиг хөндөгдсөн эсхүл олон нийтийн ашиг сонирхлыг хамгаалахаар шүүхэд нэхэмжлэл гаргаж, тухай маргаан нь олон нийтийн анхаарлын төвд орсон бол олон нийт түргэн шуурхай, баталгаат эх сурвалжаас үнэн зөв мэдээлэл авч буй эсэх нь эргэлзээтэй.</w:t>
            </w:r>
          </w:p>
        </w:tc>
      </w:tr>
      <w:tr w:rsidR="00D1000B" w:rsidRPr="00441E82" w14:paraId="5C9E71B5" w14:textId="77777777" w:rsidTr="008A0535">
        <w:tc>
          <w:tcPr>
            <w:tcW w:w="31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070D41E" w14:textId="77777777" w:rsidR="00D1000B" w:rsidRPr="00441E82" w:rsidRDefault="00D1000B" w:rsidP="008A0535">
            <w:pPr>
              <w:spacing w:before="120" w:after="0" w:line="276" w:lineRule="auto"/>
              <w:jc w:val="both"/>
              <w:rPr>
                <w:rFonts w:ascii="Arial" w:hAnsi="Arial" w:cs="Arial"/>
                <w:lang w:val="mn-MN"/>
              </w:rPr>
            </w:pPr>
            <w:r w:rsidRPr="00441E82">
              <w:rPr>
                <w:rFonts w:ascii="Arial" w:eastAsia="Arial" w:hAnsi="Arial" w:cs="Arial"/>
                <w:lang w:val="mn-MN"/>
              </w:rPr>
              <w:t>2</w:t>
            </w:r>
          </w:p>
        </w:tc>
        <w:tc>
          <w:tcPr>
            <w:tcW w:w="209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3866055" w14:textId="77777777" w:rsidR="00D1000B" w:rsidRPr="00441E82" w:rsidRDefault="00D1000B" w:rsidP="008A0535">
            <w:pPr>
              <w:spacing w:before="120" w:after="0" w:line="276" w:lineRule="auto"/>
              <w:rPr>
                <w:rFonts w:ascii="Arial" w:hAnsi="Arial" w:cs="Arial"/>
                <w:lang w:val="mn-MN"/>
              </w:rPr>
            </w:pPr>
            <w:r w:rsidRPr="00441E82">
              <w:rPr>
                <w:rFonts w:ascii="Arial" w:hAnsi="Arial" w:cs="Arial"/>
                <w:lang w:val="mn-MN"/>
              </w:rPr>
              <w:t>Иргэн/Аж ахуй нэгж байгууллага</w:t>
            </w:r>
          </w:p>
        </w:tc>
        <w:tc>
          <w:tcPr>
            <w:tcW w:w="70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52A8A20" w14:textId="77777777" w:rsidR="00D1000B" w:rsidRPr="00441E82" w:rsidRDefault="00D1000B" w:rsidP="008A0535">
            <w:pPr>
              <w:spacing w:before="120" w:after="0" w:line="276" w:lineRule="auto"/>
              <w:jc w:val="both"/>
              <w:rPr>
                <w:rFonts w:ascii="Arial" w:hAnsi="Arial" w:cs="Arial"/>
                <w:lang w:val="mn-MN"/>
              </w:rPr>
            </w:pPr>
            <w:r w:rsidRPr="00441E82">
              <w:rPr>
                <w:rFonts w:ascii="Arial" w:hAnsi="Arial" w:cs="Arial"/>
                <w:lang w:val="mn-MN"/>
              </w:rPr>
              <w:t>Шүүхийн үйл ажиллагаа нээлттэй, ил тод, цахимжсан байх нь иргэдийн үндсэн эрх зөрчигдсөн, зөрчигдөхөөр нөхцөл байдал үүссэн үед шүүхэд хандахад түргэн шуурхай, цаг, зардал хэмнэх давуу талтай боловч одоогоор хэрэгжилт хангалттай бус байна.</w:t>
            </w:r>
          </w:p>
          <w:p w14:paraId="3C01C105" w14:textId="03D1BE4A" w:rsidR="00D1000B" w:rsidRPr="00441E82" w:rsidRDefault="00D1000B" w:rsidP="008A0535">
            <w:pPr>
              <w:spacing w:before="120" w:after="0" w:line="276" w:lineRule="auto"/>
              <w:jc w:val="both"/>
              <w:rPr>
                <w:rFonts w:ascii="Arial" w:hAnsi="Arial" w:cs="Arial"/>
                <w:lang w:val="mn-MN"/>
              </w:rPr>
            </w:pPr>
            <w:r w:rsidRPr="00441E82">
              <w:rPr>
                <w:rFonts w:ascii="Arial" w:hAnsi="Arial" w:cs="Arial"/>
                <w:lang w:val="mn-MN"/>
              </w:rPr>
              <w:t>Шүүх</w:t>
            </w:r>
            <w:r w:rsidR="007A002B" w:rsidRPr="00441E82">
              <w:rPr>
                <w:rFonts w:ascii="Arial" w:hAnsi="Arial" w:cs="Arial"/>
                <w:lang w:val="mn-MN"/>
              </w:rPr>
              <w:t>ийн</w:t>
            </w:r>
            <w:r w:rsidRPr="00441E82">
              <w:rPr>
                <w:rFonts w:ascii="Arial" w:hAnsi="Arial" w:cs="Arial"/>
                <w:lang w:val="mn-MN"/>
              </w:rPr>
              <w:t xml:space="preserve"> байгууллага мэргэшсэн, чадварлаг шүүгч, захиргааны ажилчидтай байх нь иргэд, аж ахуй нэгж байгууллага хийгээд шүүхэд өөрийн эрхээ хамгаалуулахаар хандаж буй бүхий л этгээдийн нийтлэг ашиг сонирхолд нийцнэ.</w:t>
            </w:r>
          </w:p>
          <w:p w14:paraId="2A56BD07" w14:textId="77777777" w:rsidR="00D1000B" w:rsidRPr="00441E82" w:rsidRDefault="00D1000B" w:rsidP="008A0535">
            <w:pPr>
              <w:spacing w:before="120" w:after="0" w:line="276" w:lineRule="auto"/>
              <w:jc w:val="both"/>
              <w:rPr>
                <w:rFonts w:ascii="Arial" w:hAnsi="Arial" w:cs="Arial"/>
                <w:lang w:val="mn-MN"/>
              </w:rPr>
            </w:pPr>
          </w:p>
        </w:tc>
      </w:tr>
      <w:tr w:rsidR="00D1000B" w:rsidRPr="00441E82" w14:paraId="15EAA596" w14:textId="77777777" w:rsidTr="008A0535">
        <w:tc>
          <w:tcPr>
            <w:tcW w:w="31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57D277D" w14:textId="77777777" w:rsidR="00D1000B" w:rsidRPr="00441E82" w:rsidRDefault="00D1000B" w:rsidP="008A0535">
            <w:pPr>
              <w:spacing w:before="120" w:after="0" w:line="276" w:lineRule="auto"/>
              <w:jc w:val="both"/>
              <w:rPr>
                <w:rFonts w:ascii="Arial" w:eastAsia="Arial" w:hAnsi="Arial" w:cs="Arial"/>
                <w:lang w:val="mn-MN"/>
              </w:rPr>
            </w:pPr>
            <w:r w:rsidRPr="00441E82">
              <w:rPr>
                <w:rFonts w:ascii="Arial" w:eastAsia="Arial" w:hAnsi="Arial" w:cs="Arial"/>
                <w:lang w:val="mn-MN"/>
              </w:rPr>
              <w:t>3</w:t>
            </w:r>
          </w:p>
        </w:tc>
        <w:tc>
          <w:tcPr>
            <w:tcW w:w="209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D60AE1D" w14:textId="77777777" w:rsidR="00D1000B" w:rsidRPr="00441E82" w:rsidRDefault="00D1000B" w:rsidP="008A0535">
            <w:pPr>
              <w:spacing w:before="120" w:after="0" w:line="276" w:lineRule="auto"/>
              <w:rPr>
                <w:rFonts w:ascii="Arial" w:hAnsi="Arial" w:cs="Arial"/>
                <w:lang w:val="mn-MN"/>
              </w:rPr>
            </w:pPr>
            <w:r w:rsidRPr="00441E82">
              <w:rPr>
                <w:rFonts w:ascii="Arial" w:hAnsi="Arial" w:cs="Arial"/>
                <w:lang w:val="mn-MN"/>
              </w:rPr>
              <w:t>Бусад этгээд</w:t>
            </w:r>
          </w:p>
        </w:tc>
        <w:tc>
          <w:tcPr>
            <w:tcW w:w="70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1048838" w14:textId="47096B4E" w:rsidR="00D1000B" w:rsidRPr="00441E82" w:rsidRDefault="00D1000B" w:rsidP="008A0535">
            <w:pPr>
              <w:spacing w:before="120" w:line="276" w:lineRule="auto"/>
              <w:jc w:val="both"/>
              <w:rPr>
                <w:rFonts w:ascii="Arial" w:hAnsi="Arial" w:cs="Arial"/>
                <w:lang w:val="mn-MN"/>
              </w:rPr>
            </w:pPr>
            <w:r w:rsidRPr="00441E82">
              <w:rPr>
                <w:rFonts w:ascii="Arial" w:hAnsi="Arial" w:cs="Arial"/>
                <w:lang w:val="mn-MN"/>
              </w:rPr>
              <w:t>Шүүх байгууллагын үйл ажиллагаа бүрэн цахимжсанаар цахимаар нэхэмжлэл</w:t>
            </w:r>
            <w:r w:rsidR="007A002B" w:rsidRPr="00441E82">
              <w:rPr>
                <w:rFonts w:ascii="Arial" w:hAnsi="Arial" w:cs="Arial"/>
                <w:lang w:val="mn-MN"/>
              </w:rPr>
              <w:t xml:space="preserve"> гаргах</w:t>
            </w:r>
            <w:r w:rsidRPr="00441E82">
              <w:rPr>
                <w:rFonts w:ascii="Arial" w:hAnsi="Arial" w:cs="Arial"/>
                <w:lang w:val="mn-MN"/>
              </w:rPr>
              <w:t>, хариу тайлбарыг цахимаар гаргах, хэрэг хянан шийдвэрлэх ажиллагааны явцад гарч байгаа тогтоол, захирамжтай цахимаар танилцах, нотлох баримт, бусад баримт бичгийг цахимаар гаргаснаар дан ганц шүүхэд хандаж буй иргэд, аж ахуй нэгжид давуу байдал бүрдээд зогсохгүй шүүх байгууллагын өөрийн үйл ажиллагаанд ч эерэг үр нөлөөтэй. Мөн, шүүгч мэдлэг ур чадвараас гадна мэргэжлийн онцлогоос шалтгаалах бүхий л чадварт мэргэшсэн байх, шүүгчийг мэргэшүүлэх, сургах чиг үүрэг бүхий байгууллагатай байх нь нийт шүүхийн үйл ажиллагаанд үр нөлөөтэй дээр шүүх эрх мэдлийн нэр хүнд, иргэдээс шүүхэд итгэх итгэлийг нэмэгдүүлэх нөлөөтэй.</w:t>
            </w:r>
          </w:p>
        </w:tc>
      </w:tr>
    </w:tbl>
    <w:p w14:paraId="65DF2BC7" w14:textId="77777777" w:rsidR="00D1000B" w:rsidRPr="00441E82" w:rsidRDefault="00D1000B" w:rsidP="00D1000B">
      <w:pPr>
        <w:spacing w:after="240"/>
        <w:ind w:firstLine="720"/>
        <w:jc w:val="both"/>
        <w:rPr>
          <w:rFonts w:ascii="Arial" w:hAnsi="Arial" w:cs="Arial"/>
          <w:lang w:val="mn-MN"/>
        </w:rPr>
      </w:pPr>
    </w:p>
    <w:p w14:paraId="3D9F6BA7" w14:textId="4B37908B" w:rsidR="00D1000B" w:rsidRPr="00441E82" w:rsidRDefault="00D1000B" w:rsidP="00A8214F">
      <w:pPr>
        <w:pStyle w:val="Heading2"/>
        <w:numPr>
          <w:ilvl w:val="1"/>
          <w:numId w:val="6"/>
        </w:numPr>
        <w:spacing w:after="240"/>
        <w:rPr>
          <w:rFonts w:ascii="Arial" w:hAnsi="Arial" w:cs="Arial"/>
          <w:b/>
          <w:lang w:val="mn-MN"/>
        </w:rPr>
      </w:pPr>
      <w:bookmarkStart w:id="5" w:name="_Toc164637894"/>
      <w:r w:rsidRPr="00441E82">
        <w:rPr>
          <w:rFonts w:ascii="Arial" w:hAnsi="Arial" w:cs="Arial"/>
          <w:b/>
          <w:sz w:val="22"/>
          <w:lang w:val="mn-MN"/>
        </w:rPr>
        <w:t>Асуудлыг үүсгэж буй шалтгаан нөхцөл</w:t>
      </w:r>
      <w:bookmarkEnd w:id="5"/>
    </w:p>
    <w:p w14:paraId="27F1B0E6" w14:textId="77777777" w:rsidR="00D1000B" w:rsidRPr="00441E82" w:rsidRDefault="00D1000B" w:rsidP="00857E4F">
      <w:pPr>
        <w:spacing w:after="240"/>
        <w:ind w:right="-130" w:firstLine="720"/>
        <w:jc w:val="both"/>
        <w:rPr>
          <w:rFonts w:ascii="Arial" w:hAnsi="Arial" w:cs="Arial"/>
          <w:color w:val="000000" w:themeColor="text1"/>
          <w:lang w:val="mn-MN"/>
        </w:rPr>
      </w:pPr>
      <w:r w:rsidRPr="00441E82">
        <w:rPr>
          <w:rFonts w:ascii="Arial" w:hAnsi="Arial" w:cs="Arial"/>
          <w:lang w:val="mn-MN"/>
        </w:rPr>
        <w:t>2019 онд Монгол Улсын Үндсэн хуульд</w:t>
      </w:r>
      <w:r w:rsidRPr="00441E82">
        <w:rPr>
          <w:rStyle w:val="FootnoteReference"/>
          <w:rFonts w:ascii="Arial" w:hAnsi="Arial" w:cs="Arial"/>
          <w:lang w:val="mn-MN"/>
        </w:rPr>
        <w:footnoteReference w:id="2"/>
      </w:r>
      <w:r w:rsidRPr="00441E82">
        <w:rPr>
          <w:rFonts w:ascii="Arial" w:hAnsi="Arial" w:cs="Arial"/>
          <w:lang w:val="mn-MN"/>
        </w:rPr>
        <w:t xml:space="preserve"> оруулсан нэмэлт, өөрчлөлтийн дагуу 2021 онд шинэчлэн батлагдсан Монгол Улсын шүүхийн тухай хууль нь шүүх эрх мэдлийн салбарын </w:t>
      </w:r>
      <w:r w:rsidRPr="00441E82">
        <w:rPr>
          <w:rFonts w:ascii="Arial" w:hAnsi="Arial" w:cs="Arial"/>
          <w:lang w:val="mn-MN"/>
        </w:rPr>
        <w:lastRenderedPageBreak/>
        <w:t xml:space="preserve">шинэтгэлийг гүнзгийрүүлэх томоохон үе шат болсон бөгөөд тус хуульд шүүхийг цахимжуулах, цахим шүүхийг хөгжүүлэх асуудлыг хуульчилсан байна. Үүнд, </w:t>
      </w:r>
      <w:r w:rsidRPr="00441E82">
        <w:rPr>
          <w:rFonts w:ascii="Arial" w:hAnsi="Arial" w:cs="Arial"/>
          <w:color w:val="000000" w:themeColor="text1"/>
          <w:lang w:val="mn-MN"/>
        </w:rPr>
        <w:t>Монгол Улсын шүүхийн тухай хуулийн 12 дугаар зүйлийн 12.6-д “</w:t>
      </w:r>
      <w:bookmarkStart w:id="6" w:name="_Hlk164626828"/>
      <w:r w:rsidRPr="00441E82">
        <w:rPr>
          <w:rFonts w:ascii="Arial" w:hAnsi="Arial" w:cs="Arial"/>
          <w:i/>
          <w:color w:val="000000" w:themeColor="text1"/>
          <w:lang w:val="mn-MN"/>
        </w:rPr>
        <w:t>Төрийн болон албаны нууцын тухай хууль</w:t>
      </w:r>
      <w:bookmarkEnd w:id="6"/>
      <w:r w:rsidRPr="00441E82">
        <w:rPr>
          <w:rStyle w:val="FootnoteReference"/>
          <w:rFonts w:ascii="Arial" w:hAnsi="Arial" w:cs="Arial"/>
          <w:i/>
          <w:color w:val="000000" w:themeColor="text1"/>
          <w:lang w:val="mn-MN"/>
        </w:rPr>
        <w:footnoteReference w:id="3"/>
      </w:r>
      <w:r w:rsidRPr="00441E82">
        <w:rPr>
          <w:rFonts w:ascii="Arial" w:hAnsi="Arial" w:cs="Arial"/>
          <w:i/>
          <w:color w:val="000000" w:themeColor="text1"/>
          <w:lang w:val="mn-MN"/>
        </w:rPr>
        <w:t xml:space="preserve">, </w:t>
      </w:r>
      <w:bookmarkStart w:id="7" w:name="_Hlk164626835"/>
      <w:r w:rsidRPr="00441E82">
        <w:rPr>
          <w:rFonts w:ascii="Arial" w:hAnsi="Arial" w:cs="Arial"/>
          <w:i/>
          <w:color w:val="000000" w:themeColor="text1"/>
          <w:lang w:val="mn-MN"/>
        </w:rPr>
        <w:t>Байгууллагын нууцын тухай хууль</w:t>
      </w:r>
      <w:bookmarkEnd w:id="7"/>
      <w:r w:rsidRPr="00441E82">
        <w:rPr>
          <w:rStyle w:val="FootnoteReference"/>
          <w:rFonts w:ascii="Arial" w:hAnsi="Arial" w:cs="Arial"/>
          <w:i/>
          <w:color w:val="000000" w:themeColor="text1"/>
          <w:lang w:val="mn-MN"/>
        </w:rPr>
        <w:footnoteReference w:id="4"/>
      </w:r>
      <w:r w:rsidRPr="00441E82">
        <w:rPr>
          <w:rFonts w:ascii="Arial" w:hAnsi="Arial" w:cs="Arial"/>
          <w:i/>
          <w:color w:val="000000" w:themeColor="text1"/>
          <w:lang w:val="mn-MN"/>
        </w:rPr>
        <w:t xml:space="preserve">, </w:t>
      </w:r>
      <w:bookmarkStart w:id="8" w:name="_Hlk164626844"/>
      <w:r w:rsidRPr="00441E82">
        <w:rPr>
          <w:rFonts w:ascii="Arial" w:hAnsi="Arial" w:cs="Arial"/>
          <w:i/>
          <w:color w:val="000000" w:themeColor="text1"/>
          <w:lang w:val="mn-MN"/>
        </w:rPr>
        <w:t>Хүний хувийн мэдээлэл хамгаалах тухай хуул</w:t>
      </w:r>
      <w:bookmarkEnd w:id="8"/>
      <w:r w:rsidRPr="00441E82">
        <w:rPr>
          <w:rFonts w:ascii="Arial" w:hAnsi="Arial" w:cs="Arial"/>
          <w:i/>
          <w:color w:val="000000" w:themeColor="text1"/>
          <w:lang w:val="mn-MN"/>
        </w:rPr>
        <w:t>иар</w:t>
      </w:r>
      <w:r w:rsidRPr="00441E82">
        <w:rPr>
          <w:rStyle w:val="FootnoteReference"/>
          <w:rFonts w:ascii="Arial" w:hAnsi="Arial" w:cs="Arial"/>
          <w:i/>
          <w:color w:val="000000" w:themeColor="text1"/>
          <w:lang w:val="mn-MN"/>
        </w:rPr>
        <w:footnoteReference w:id="5"/>
      </w:r>
      <w:r w:rsidRPr="00441E82">
        <w:rPr>
          <w:rFonts w:ascii="Arial" w:hAnsi="Arial" w:cs="Arial"/>
          <w:i/>
          <w:color w:val="000000" w:themeColor="text1"/>
          <w:lang w:val="mn-MN"/>
        </w:rPr>
        <w:t xml:space="preserve"> хамгаалагдсан нууц, хүний эмзэг мэдээлэлд хамаарахаас бусад тохиолдолд шүүх хуралдааныг цахимаар болон телевизээр нэвтрүүлж болох бөгөөд холбогдох журмыг Ерөнхий зөвлөл батална.</w:t>
      </w:r>
      <w:r w:rsidRPr="00441E82">
        <w:rPr>
          <w:rFonts w:ascii="Arial" w:hAnsi="Arial" w:cs="Arial"/>
          <w:color w:val="000000" w:themeColor="text1"/>
          <w:lang w:val="mn-MN"/>
        </w:rPr>
        <w:t>” гэж, 71 дүгээр зүйлийн 71.1.12-т “</w:t>
      </w:r>
      <w:r w:rsidRPr="00441E82">
        <w:rPr>
          <w:rFonts w:ascii="Arial" w:hAnsi="Arial" w:cs="Arial"/>
          <w:i/>
          <w:color w:val="000000" w:themeColor="text1"/>
          <w:lang w:val="mn-MN"/>
        </w:rPr>
        <w:t>хэрэг хянан шийдвэрлэх ажиллагааны бүртгэл, хяналтын нэгдсэн систем, цахимаар шүүх хуралдааныг зохион байгуулах программ хангамжийг хөгжүүлэх, хэвийн ажиллагааг хангах</w:t>
      </w:r>
      <w:r w:rsidRPr="00441E82">
        <w:rPr>
          <w:rFonts w:ascii="Arial" w:hAnsi="Arial" w:cs="Arial"/>
          <w:color w:val="000000" w:themeColor="text1"/>
          <w:lang w:val="mn-MN"/>
        </w:rPr>
        <w:t>;” гэж, 71.1.14-д “</w:t>
      </w:r>
      <w:r w:rsidRPr="00441E82">
        <w:rPr>
          <w:rFonts w:ascii="Arial" w:hAnsi="Arial" w:cs="Arial"/>
          <w:i/>
          <w:color w:val="000000" w:themeColor="text1"/>
          <w:lang w:val="mn-MN"/>
        </w:rPr>
        <w:t>шүүх хуралдааны дууны, дуу-дүрсний бичлэг хийх, архивлах болон шүүх хуралдаанд оролцогчийг зайнаас буюу цахимаар оролцуулах ажлыг зохион байгуулах журмыг хуульд заасны дагуу батлах</w:t>
      </w:r>
      <w:r w:rsidRPr="00441E82">
        <w:rPr>
          <w:rFonts w:ascii="Arial" w:hAnsi="Arial" w:cs="Arial"/>
          <w:color w:val="000000" w:themeColor="text1"/>
          <w:lang w:val="mn-MN"/>
        </w:rPr>
        <w:t>;” гэж, 71.1.27-д “</w:t>
      </w:r>
      <w:r w:rsidRPr="00441E82">
        <w:rPr>
          <w:rFonts w:ascii="Arial" w:hAnsi="Arial" w:cs="Arial"/>
          <w:i/>
          <w:color w:val="000000" w:themeColor="text1"/>
          <w:lang w:val="mn-MN"/>
        </w:rPr>
        <w:t>цахимаар хийсэн худалдаа, цахим орчинд хийсэн гэрээ, хэлцэл, интернэт үйлчилгээ, интернэт орчинд анх удаа хэвлэгдсэн бүтээлийн зохиогчийн эрх болон түүнтэй холбоотой бусад эрхийн талаар маргаан, интернэтэд нийтлэгдсэн буюу түгээсэн бүтээлийн зохиогчийн эрх буюу бусад холбоотой эрхийг зөрчсөнтэй холбоотой маргаан, интернэтийн домэйн нэр, эзэмшил, түүний зөрчилтэй холбоотой маргааныг тухайлан хуульд заасан тохиолдолд цахим шүүхээр шийдвэрлэх платформ, эсхүл шүүх хуралдааныг цахимаар хэрэгжүүлэх программ хангамжийг хөгжүүлэх</w:t>
      </w:r>
      <w:r w:rsidRPr="00441E82">
        <w:rPr>
          <w:rFonts w:ascii="Arial" w:hAnsi="Arial" w:cs="Arial"/>
          <w:color w:val="000000" w:themeColor="text1"/>
          <w:lang w:val="mn-MN"/>
        </w:rPr>
        <w:t xml:space="preserve">;” гэж заасан байна. </w:t>
      </w:r>
    </w:p>
    <w:p w14:paraId="7E1C291D" w14:textId="77777777" w:rsidR="00D1000B" w:rsidRPr="00441E82" w:rsidRDefault="00D1000B" w:rsidP="00D1000B">
      <w:pPr>
        <w:spacing w:after="100"/>
        <w:ind w:firstLine="720"/>
        <w:jc w:val="both"/>
        <w:rPr>
          <w:rFonts w:ascii="Arial" w:eastAsia="Arial" w:hAnsi="Arial" w:cs="Arial"/>
          <w:lang w:val="mn-MN" w:eastAsia="mn-MN"/>
        </w:rPr>
      </w:pPr>
      <w:r w:rsidRPr="00441E82">
        <w:rPr>
          <w:rFonts w:ascii="Arial" w:hAnsi="Arial" w:cs="Arial"/>
          <w:lang w:val="mn-MN"/>
        </w:rPr>
        <w:t>Ийнхүү шүүхийн ил тод, нээлттэй байх, цахимжих эрх зүйн үндсийг тавьж өгсөн хэдий ч</w:t>
      </w:r>
      <w:r w:rsidRPr="00441E82">
        <w:rPr>
          <w:rFonts w:ascii="Arial" w:eastAsia="Arial" w:hAnsi="Arial" w:cs="Arial"/>
          <w:lang w:val="mn-MN" w:eastAsia="mn-MN"/>
        </w:rPr>
        <w:t xml:space="preserve"> өмнөх хуулийн хүрээнд мөрдөж байсан хуучин журмууд хүчин төгөлдөр хэвээр байна. Шүүхийн зүгээс шүүх хуралдааныг шууд дамжуулах бус өргөн нэвтрүүлгийн буюу хэвлэл мэдээллийн байгууллага, тэдгээрийн ажилтан дамжуулахтай холбогдох асуудлыг журамласан байх бөгөөд төр, байгууллага, хувь хүний нууц, насанд хүрээгүй этгээдэд холбогдох эрүү, иргэн, захиргааны хэрэг, маргааныг хянан шийдвэрлэх шүүх хуралдааныг цахимаар мэдээлэхийг хоригложээ. </w:t>
      </w:r>
    </w:p>
    <w:p w14:paraId="688871BF" w14:textId="25BB6215" w:rsidR="00D1000B" w:rsidRPr="00441E82" w:rsidRDefault="00D1000B" w:rsidP="00857E4F">
      <w:pPr>
        <w:ind w:firstLine="720"/>
        <w:jc w:val="both"/>
        <w:rPr>
          <w:rFonts w:ascii="Arial" w:eastAsia="Arial" w:hAnsi="Arial" w:cs="Arial"/>
          <w:lang w:val="mn-MN" w:eastAsia="mn-MN"/>
        </w:rPr>
      </w:pPr>
      <w:r w:rsidRPr="00441E82">
        <w:rPr>
          <w:rFonts w:ascii="Arial" w:eastAsia="Arial" w:hAnsi="Arial" w:cs="Arial"/>
          <w:lang w:val="mn-MN" w:eastAsia="mn-MN"/>
        </w:rPr>
        <w:t xml:space="preserve">Тухайлбал, Хувь хүний болон байгууллагын нууцын тухайд шүүх хуралдааныг цахимаар дамжуулахад тавигдах хязгаарлалтыг Монгол Улсын </w:t>
      </w:r>
      <w:r w:rsidR="007A002B" w:rsidRPr="00441E82">
        <w:rPr>
          <w:rFonts w:ascii="Arial" w:eastAsia="Arial" w:hAnsi="Arial" w:cs="Arial"/>
          <w:lang w:val="mn-MN" w:eastAsia="mn-MN"/>
        </w:rPr>
        <w:t>ш</w:t>
      </w:r>
      <w:r w:rsidRPr="00441E82">
        <w:rPr>
          <w:rFonts w:ascii="Arial" w:eastAsia="Arial" w:hAnsi="Arial" w:cs="Arial"/>
          <w:lang w:val="mn-MN" w:eastAsia="mn-MN"/>
        </w:rPr>
        <w:t xml:space="preserve">үүхийн тухай хуульд төрийн болон албаны нууц, байгууллагын нууц, хүний эмзэг мэдээллийн хүрээнд тодорхойлсон байдаг. Төрийн болон албаны нууцыг хамгаалах харилцааг Монгол Улсын Үндсэн хуулиар бэхжүүлсэн байх ба Төрийн болон албаны нууцын тухай хуулиар хамгаалагдсан байдаг.  </w:t>
      </w:r>
    </w:p>
    <w:p w14:paraId="5580A89E" w14:textId="77777777" w:rsidR="00D1000B" w:rsidRPr="00441E82" w:rsidRDefault="00D1000B" w:rsidP="00D1000B">
      <w:pPr>
        <w:spacing w:after="240"/>
        <w:ind w:firstLine="720"/>
        <w:jc w:val="both"/>
        <w:rPr>
          <w:rFonts w:ascii="Arial" w:eastAsia="Arial" w:hAnsi="Arial" w:cs="Arial"/>
          <w:lang w:val="mn-MN" w:eastAsia="mn-MN"/>
        </w:rPr>
      </w:pPr>
      <w:r w:rsidRPr="00441E82">
        <w:rPr>
          <w:rFonts w:ascii="Arial" w:eastAsia="Arial" w:hAnsi="Arial" w:cs="Arial"/>
          <w:lang w:val="mn-MN" w:eastAsia="mn-MN"/>
        </w:rPr>
        <w:t>Иймд хувь хүний эмзэг мэдээлэл, байгууллагын нууц, төрийн болон албаны нууцыг задруулахыг хориглосон зохицуулалтуудын улмаас шүүх хуралдааныг цахимаар нэвтрүүлэх буюу шууд дамжуулах, бичлэгийг хүргэх, улмаар шүүхийн үйл ажиллагааг олон нийтэд нээлттэй, ил тод байлгахад хүндрэлтэй тохиолдлууд тулгарч байдаг. Шүүх хуралдааныг нийтэд ил тод дамжуулахад бэрхшээл үүсгэж буй дээрх хязгаарлалтуудыг явцууруулан ойлгохоос сэргийлэх, уян хатан тодорхой зохицуулалтыг нэмж оруулах шаардлагатай.</w:t>
      </w:r>
    </w:p>
    <w:p w14:paraId="43D19562" w14:textId="20AE9340" w:rsidR="00D1000B" w:rsidRPr="00441E82" w:rsidRDefault="00D1000B" w:rsidP="00D1000B">
      <w:pPr>
        <w:spacing w:after="240"/>
        <w:ind w:firstLine="720"/>
        <w:jc w:val="both"/>
        <w:rPr>
          <w:rFonts w:ascii="Arial" w:eastAsia="Arial" w:hAnsi="Arial" w:cs="Arial"/>
          <w:lang w:val="mn-MN" w:eastAsia="mn-MN"/>
        </w:rPr>
      </w:pPr>
      <w:r w:rsidRPr="00441E82">
        <w:rPr>
          <w:rFonts w:ascii="Arial" w:eastAsia="Arial" w:hAnsi="Arial" w:cs="Arial"/>
          <w:lang w:val="mn-MN" w:eastAsia="mn-MN"/>
        </w:rPr>
        <w:t xml:space="preserve">Шүүх “ХУР” төрийн мэдээлэл солилцооны системээр эрүү, иргэний хэргийн тусгай архиваас иргэн, хуулийн этгээдэд шаардлагатай лавлагаа, тодорхойлолт, мэдээлэл татах “Шүүхийн цахим лавлагааны систем”-ыг ашиглалтад оруулсан бөгөөд тус системээр 18 төрлийн мэдээлэл татан авах боломжтой байна. Эдгээр системийг иргэн, захиргааны хэргийн шүүхүүд хэрэг хянан шийдвэрлэх ажиллагаандаа нэвтрүүлснээр бусад төрийн байгууллагаас лавлагаа, тодорхойлолт авдаг цаг хугацаа, зардлыг хэмнэдэг болсон.  Уг системийг 2020 оны </w:t>
      </w:r>
      <w:r w:rsidR="007A002B" w:rsidRPr="00441E82">
        <w:rPr>
          <w:rFonts w:ascii="Arial" w:eastAsia="Arial" w:hAnsi="Arial" w:cs="Arial"/>
          <w:lang w:val="mn-MN" w:eastAsia="mn-MN"/>
        </w:rPr>
        <w:lastRenderedPageBreak/>
        <w:t>0</w:t>
      </w:r>
      <w:r w:rsidRPr="00441E82">
        <w:rPr>
          <w:rFonts w:ascii="Arial" w:eastAsia="Arial" w:hAnsi="Arial" w:cs="Arial"/>
          <w:lang w:val="mn-MN" w:eastAsia="mn-MN"/>
        </w:rPr>
        <w:t>6 дугаар сарын 01-ний өдрөөс эхлэн бүх шүүхүүдэд нэвтрүүлж эхэлсэн бөгөөд төрийн мэдээлэл солилцооны “ХУР” системээс 6 багц мэдээллийн хүрээнд 18 багц лавлагаа, мэдээлэл</w:t>
      </w:r>
      <w:r w:rsidRPr="00441E82">
        <w:rPr>
          <w:rStyle w:val="FootnoteReference"/>
          <w:rFonts w:ascii="Arial" w:eastAsia="Arial" w:hAnsi="Arial" w:cs="Arial"/>
          <w:lang w:val="mn-MN" w:eastAsia="mn-MN"/>
        </w:rPr>
        <w:footnoteReference w:id="6"/>
      </w:r>
      <w:r w:rsidRPr="00441E82">
        <w:rPr>
          <w:rFonts w:ascii="Arial" w:eastAsia="Arial" w:hAnsi="Arial" w:cs="Arial"/>
          <w:lang w:val="mn-MN" w:eastAsia="mn-MN"/>
        </w:rPr>
        <w:t xml:space="preserve"> татан цаасаар хэвлэн иргэний болон захиргааны хэргийн анхан шатны шүүхүүдэд ашиглаж байна. “ХУР” системээс татсан мэдээлэл, лавлагаа нь цахим баримт бичиг хэлбэрээр үнэлэгдэх боломжтой ч шүүхийн платформ нь эдгээр цахим баримт бичгийг хүлээн авах боломжгүй байгаагаас гадна хэрэг хянан шийдвэрлэх ажиллагааны хуулиудад үүнийг баталгаажуулсан зохицуулалтгүйгээс хэрэгжих боломжгүй байна.</w:t>
      </w:r>
    </w:p>
    <w:p w14:paraId="5A5C9E3A" w14:textId="77777777" w:rsidR="00D1000B" w:rsidRPr="00441E82" w:rsidRDefault="00D1000B" w:rsidP="00D1000B">
      <w:pPr>
        <w:spacing w:after="240"/>
        <w:ind w:firstLine="567"/>
        <w:jc w:val="both"/>
        <w:rPr>
          <w:rFonts w:ascii="Arial" w:eastAsia="Times New Roman" w:hAnsi="Arial" w:cs="Arial"/>
          <w:bCs/>
          <w:lang w:val="mn-MN"/>
        </w:rPr>
      </w:pPr>
      <w:r w:rsidRPr="00441E82">
        <w:rPr>
          <w:rFonts w:ascii="Arial" w:hAnsi="Arial" w:cs="Arial"/>
          <w:b/>
          <w:lang w:val="mn-MN"/>
        </w:rPr>
        <w:tab/>
      </w:r>
      <w:r w:rsidRPr="00441E82">
        <w:rPr>
          <w:rFonts w:ascii="Arial" w:hAnsi="Arial" w:cs="Arial"/>
          <w:lang w:val="mn-MN"/>
        </w:rPr>
        <w:t xml:space="preserve">Харин шүүгчийн ур чадварын тухайд </w:t>
      </w:r>
      <w:r w:rsidRPr="00441E82">
        <w:rPr>
          <w:rFonts w:ascii="Arial" w:eastAsia="Times New Roman" w:hAnsi="Arial" w:cs="Arial"/>
          <w:bCs/>
          <w:lang w:val="mn-MN"/>
        </w:rPr>
        <w:t xml:space="preserve">Шүүхийн сургалт, судалгаа, мэдээллийн хүрээлэн “Шүүгчийн сургалтын нэгдсэн бодлого”-ыг 2022 оноос эхлэн хэрэгжүүлж, шүүгчийн сургалт зохион байгуулж байгаа бөгөөд нэгдсэн бодлогын хүрээнд одоо ажиллаж байгаа шүүгчийг мэргэшүүлэх, давтан сургах сургалтын тогтолцоо бүрэн бүрдсэн. Хэдий тийм боловч шүүгчээр ажиллах шаардлага хангасан, шилэгдмэл хуульчид шүүгч болдог тогтолцоог бүрдүүлэхийн тулд шүүгчид нэр дэвшигчийг бэлтгэх сургалтын тогтолцоо, хөтөлбөрийг шинээр нэвтрүүлэх дараах практик шаардлага тулгарч байна. Үүнд: </w:t>
      </w:r>
    </w:p>
    <w:p w14:paraId="2E2EF7CE" w14:textId="77777777" w:rsidR="00D1000B" w:rsidRPr="00441E82" w:rsidRDefault="00D1000B" w:rsidP="00D1000B">
      <w:pPr>
        <w:spacing w:after="240"/>
        <w:ind w:firstLine="720"/>
        <w:jc w:val="both"/>
        <w:rPr>
          <w:rFonts w:ascii="Arial" w:hAnsi="Arial" w:cs="Arial"/>
          <w:lang w:val="mn-MN" w:eastAsia="ja-JP"/>
        </w:rPr>
      </w:pPr>
      <w:r w:rsidRPr="00441E82">
        <w:rPr>
          <w:rFonts w:ascii="Arial" w:hAnsi="Arial" w:cs="Arial"/>
          <w:lang w:val="mn-MN" w:eastAsia="ja-JP"/>
        </w:rPr>
        <w:t>1. Шүүхийн ерөнхий зөвлөлөөс шүүгчийн сул орон тоонд сонгон шалгаруулалт удаа дараа зарлан зохион байгуулж байгаа хэдий ч тухайн шалгаруулалтад тэнцэж шүүгчээр томилогдож байгаа  хувь маш бага байгаагаас харахад шүүгчээр ажиллах зорилготой хуульчдыг урьдчилан  мэргэжлийн болон ёс зүйн сургалтад хамруулж, мэргэжлийн өндөр түвшний шилэгдмэл хуульчид шүүгчийн сонгон шалгаруулалтад оролцох, цаашлаад шүүгчээр ажиллах боломжийг бүрдүүлэх шаардлага зүй ёсоор тавигдаж байна. Шүүхийн ерөнхий зөвлөлийн 2021-2023 оны тайланд шүүгчийн сонгон шалгаруулалтад оролцогчдын 85 хувь нь шалгалтад тэнцээгүй бөгөөд завхан 15 хувь нь тэнцсэн</w:t>
      </w:r>
      <w:r w:rsidRPr="00441E82">
        <w:rPr>
          <w:rStyle w:val="FootnoteReference"/>
          <w:rFonts w:ascii="Arial" w:hAnsi="Arial" w:cs="Arial"/>
          <w:lang w:val="mn-MN" w:eastAsia="ja-JP"/>
        </w:rPr>
        <w:footnoteReference w:id="7"/>
      </w:r>
      <w:r w:rsidRPr="00441E82">
        <w:rPr>
          <w:rFonts w:ascii="Arial" w:hAnsi="Arial" w:cs="Arial"/>
          <w:lang w:val="mn-MN" w:eastAsia="ja-JP"/>
        </w:rPr>
        <w:t xml:space="preserve"> талаар дурджээ.</w:t>
      </w:r>
      <w:r w:rsidRPr="00441E82">
        <w:rPr>
          <w:rFonts w:ascii="Arial" w:hAnsi="Arial" w:cs="Arial"/>
          <w:lang w:val="mn-MN"/>
        </w:rPr>
        <w:t xml:space="preserve"> </w:t>
      </w:r>
      <w:r w:rsidRPr="00441E82">
        <w:rPr>
          <w:rFonts w:ascii="Arial" w:hAnsi="Arial" w:cs="Arial"/>
          <w:lang w:val="mn-MN" w:eastAsia="ja-JP"/>
        </w:rPr>
        <w:t>Шүүхийн ерөнхий зөвлөлөөс эрхлэн гаргасан Монгол Улсын шүүхийн 2022 оны тайлангаас үзвэл давж заалдах шатны шүүхээс анхан шатны шүүхийн шийдвэрийг хүчингүй болгож буй хувь харьцангуй өндөр хувьтай байна. Дэлгэрүүлбэл, эрүүгийн хэргийн хувьд давж заалдах шатны шүүх нийт 2312 хэрэг хянан шийдвэрлэснээс 1242 хэрэгт буюу 53.7 хувьд анхан шатны шүүхийн тогтоолыг хэвээр үлдээж, 621 хэрэгт буюу 26.9 хувьд нь тогтоолд өөрчлөлт оруулсан бол 449 хэрэгт буюу 19.4 хувьд нь тогтоолыг хүчингүй болгож шийдвэрлэсэн байна. Харин иргэний хэргийн хувьд давж заалдах шатны шүүхээс 2022 онд анхан шатны шүүхийн шийдвэрийг хянан шийдвэрлэсэн нийт магадлалд 1290 хэрэг буюу 42.3 хувьд нь анхан шатны шүүхийн шийдвэрийг хэвээр үлдээж, 1089 хэрэг буюу 35.7 хувьд нь шийдвэрт өөрчлөлт оруулж, 669 хэрэг буюу 21.9 хувьд нь шийдвэрийг хүчингүй болгосон байна. Захиргааны хэргийн хувьд давж заалдах шатны журмаар анхан шатны шүүхийн шийдвэрийг хянан шийдвэрлэсэн нийт 786 хэргээс 407 буюу 51.8 хувьд шүүхийн шийдвэрийг хэвээр үлдээж, 145 буюу 18.4 хувьд нь шүүхийн шийдвэрт өөрчлөлт оруулж, 234 буюу 29.8 хувьд нь шүүхийн шийдвэрийг хүчингүй болгож тус тус шийдвэрлэжээ.</w:t>
      </w:r>
      <w:r w:rsidRPr="00441E82">
        <w:rPr>
          <w:rStyle w:val="FootnoteReference"/>
          <w:rFonts w:ascii="Arial" w:hAnsi="Arial" w:cs="Arial"/>
          <w:lang w:val="mn-MN" w:eastAsia="ja-JP"/>
        </w:rPr>
        <w:footnoteReference w:id="8"/>
      </w:r>
    </w:p>
    <w:p w14:paraId="5AE5606B" w14:textId="77777777" w:rsidR="00D1000B" w:rsidRPr="00441E82" w:rsidRDefault="00D1000B" w:rsidP="00D1000B">
      <w:pPr>
        <w:spacing w:after="240"/>
        <w:ind w:firstLine="720"/>
        <w:jc w:val="both"/>
        <w:rPr>
          <w:rFonts w:ascii="Arial" w:eastAsia="Times New Roman" w:hAnsi="Arial" w:cs="Arial"/>
          <w:bCs/>
          <w:lang w:val="mn-MN"/>
        </w:rPr>
      </w:pPr>
      <w:r w:rsidRPr="00441E82">
        <w:rPr>
          <w:rFonts w:ascii="Arial" w:hAnsi="Arial" w:cs="Arial"/>
          <w:lang w:val="mn-MN"/>
        </w:rPr>
        <w:t xml:space="preserve">Иймд шүүгчээр ажиллах хүсэл тэмүүлэлтэй хуульчдыг анхан шатны шүүхийн шүүгчид нэр дэвшихээс өмнө эсхүл нэр дэвшихэд нь хэрэг хянан шийдвэрлэх ажиллагааны суурь мэдлэгтэй болгох, ёс зүй, харилцаа хандлагыг төлөвшүүлэх, практик туршлага хуримтлуулах </w:t>
      </w:r>
      <w:r w:rsidRPr="00441E82">
        <w:rPr>
          <w:rFonts w:ascii="Arial" w:hAnsi="Arial" w:cs="Arial"/>
          <w:lang w:val="mn-MN"/>
        </w:rPr>
        <w:lastRenderedPageBreak/>
        <w:t>зорилгоор тэднийг урьдчилан бэлтгэх сургалтад заавал хамруулдаг байх сургалтын тогтолцоог бүрдүүлэх шаардлагатай байна.</w:t>
      </w:r>
    </w:p>
    <w:p w14:paraId="2CB0C6C2" w14:textId="77777777" w:rsidR="00D1000B" w:rsidRPr="00441E82" w:rsidRDefault="00D1000B" w:rsidP="00D1000B">
      <w:pPr>
        <w:spacing w:after="240"/>
        <w:ind w:firstLine="720"/>
        <w:jc w:val="both"/>
        <w:rPr>
          <w:rFonts w:ascii="Arial" w:hAnsi="Arial" w:cs="Arial"/>
          <w:lang w:val="mn-MN" w:eastAsia="ja-JP"/>
        </w:rPr>
      </w:pPr>
      <w:r w:rsidRPr="00441E82">
        <w:rPr>
          <w:rFonts w:ascii="Arial" w:hAnsi="Arial" w:cs="Arial"/>
          <w:lang w:val="mn-MN" w:eastAsia="ja-JP"/>
        </w:rPr>
        <w:t xml:space="preserve">2. Шүүхийн тухай хуулийн 37 дугаар зүйлийн 37.1 дэх хэсэгт Анхан шатны шүүхийн шүүгчийн албан тушаалд шинээр томилогдсон шүүгчийг шүүх эрх мэдлийг хэрэгжүүлэхэд мэргэшүүлэн дадлагажуулах зорилгоор гурван сар хүртэл хугацаагаар мэргэшүүлэх сургалтад хамруулна гэж заасан. Гэвч өнөөгийн нөхцөлд ачаалалтай шүүхэд томилогдсон шүүгчийг 3 сар чөлөөлж сургалтад хамруулах, эсхүл дадлагажигч шүүгчээр ажиллуулахад хүндрэл тулгарсаар байна. Мөн шинээр томилогдсон шүүгчийг сургалтад хамрагдахаас өмнө шууд хэрэг хуваарилдаг бөгөөд хэрэг хянан шийдвэрлэх ажиллагааг түдгэлзүүлэх эсэх, сургалтад хамрагдах үед шүүхийн ачааллыг хэрхэн зохицуулах талаар нарийвчилсан зохицуулалт байхгүй байна. Иймд шинээр томилогдсон шүүгчдэд шүүн таслах ажиллагааг хэрэгжүүлэхэд зайлшгүй шаардлагатай суурь мэдлэгийг шүүгчээр томилогдохоос нь өмнө буюу шүүгчид нэр дэвших үед нь олгох нь илүү үр дүнтэй байдаг олон улсын сайн туршлага байна. </w:t>
      </w:r>
    </w:p>
    <w:p w14:paraId="14C5CACF" w14:textId="77777777" w:rsidR="00D1000B" w:rsidRPr="00441E82" w:rsidRDefault="00D1000B" w:rsidP="00D1000B">
      <w:pPr>
        <w:spacing w:after="240"/>
        <w:ind w:firstLine="720"/>
        <w:jc w:val="both"/>
        <w:rPr>
          <w:rFonts w:ascii="Arial" w:hAnsi="Arial" w:cs="Arial"/>
          <w:lang w:val="mn-MN" w:eastAsia="ja-JP"/>
        </w:rPr>
      </w:pPr>
      <w:r w:rsidRPr="00441E82">
        <w:rPr>
          <w:rFonts w:ascii="Arial" w:hAnsi="Arial" w:cs="Arial"/>
          <w:lang w:val="mn-MN" w:eastAsia="ja-JP"/>
        </w:rPr>
        <w:t>3. Мөн шүүгчийн сургалтын хүрээнд тулгамдсан асуудлын нэг нь шүүгч-сургагч багшийн хүрэлцээний асуудал юм. Шүүгчийн сургалтын 2022-2024 оны нэгдсэн бодлогод “Сургалтыг шүүгч-сургагч багш хөтлөн явуулахыг хөхиүлэн дэмжинэ.” гэж тусгасан бөгөөд Сургалтын хөтөлбөрийн орон тооны бус хороо ч мөн энэхүү бодлогыг баримтлан ажиллаж байна. Одоогоор ШССМХ-нд албан ёсоор бүртгэлтэй 38 шүүгч-сургагч багш байгаа хэдий ч эдгээр шүүгч-багш нь үндсэн ажлын хажуугаар багшийн ажлыг хавсран гүйцэтгэдэг тул сургалтдаа анхаарлаа төвлөрүүлэн, цаг зарцуулах (сургалтын хөтөлбөр боловсруулахын тулд судалгаа хийх, хөтөлбөр боловсруулах, сургалтдаа бэлтгэх, гарын авлага боловсруулах гм) боломж хомс байдаг. Дэлхийн улс орны Шүүхийн академи, хүрээлэнгүүдийн туршлагыг харьцуулан судлахад  шүүгчид нь өөрсдөө эдгээр байгууллага дээрээ хуульд заасан тодорхой хугацаанд үндсэн багшаар ажилладаг жишээ олон байна. Иймд  шүүгч-сургагч багш нарыг ШССМХ-нд шүүгч судлаачийн адил тодорхой хугацаанд шүүн таслах ажлаас нь чөлөөлж шүүгч-сургагч багшаар ажиллуулах нь сургалтын чанар, үр өгөөжийг нэмэгдүүлэх, хүний нөөцийн мэргэшсэн тогтвортой байдлыг хангах чухал ач холбогдолтой гэж үзэж байна.</w:t>
      </w:r>
    </w:p>
    <w:p w14:paraId="030221DF" w14:textId="77777777" w:rsidR="00D1000B" w:rsidRPr="00441E82" w:rsidRDefault="00D1000B" w:rsidP="00D1000B">
      <w:pPr>
        <w:spacing w:after="240"/>
        <w:ind w:firstLine="720"/>
        <w:jc w:val="both"/>
        <w:rPr>
          <w:rFonts w:ascii="Arial" w:hAnsi="Arial" w:cs="Arial"/>
          <w:lang w:val="mn-MN" w:eastAsia="ja-JP"/>
        </w:rPr>
      </w:pPr>
      <w:r w:rsidRPr="00441E82">
        <w:rPr>
          <w:rFonts w:ascii="Arial" w:hAnsi="Arial" w:cs="Arial"/>
          <w:lang w:val="mn-MN" w:eastAsia="ja-JP"/>
        </w:rPr>
        <w:t xml:space="preserve">4. Шүүхийн тухай хуулийн 24 дүгээр зүйлийн 24.3 дах хэсэгт шүүхийн хүрээлэнгийн бүтэц, орон тоо, сургалтын хөтөлбөрийг Улсын дээд шүүхийн шүүгч, Ерөнхий зөвлөлтэй зөвшилцөн батална гэж заасан. Үүний дагуу Сургалтын хөтөлбөрийн хороогоор хэлэлцэн батлахыг олонхын саналаар дэмжсэн хөтөлбөрийг Шүүхийн Ерөнхий зөвлөлтэй зөвшилцөхөөр хүргүүлдэг бөгөөд, Шүүхийн Ерөнхий зөвлөл хуралдаж, санал ирүүлж, Ерөнхий шүүгч эцэслэн батлахад хамгийн багадаа 1 сар түүнээс дээш хугацаа зарцуулж байгаа нь сургалтыг хурдан шуурхай зохион байгуулахад хүндрэл учруулдаг. Тиймээс шүүхийн хүрээлэнгийн бүтэц, орон тоо, сургалтын хөтөлбөрийг Шүүхийн Ерөнхий зөвлөлтэй зөвшилцдөг шат, дамжлагыг хасах саналтай. Олон талын төлөөллөөс бүрдсэн 15 гишүүний бүрэлдэхүүнтэй мэргэшсэн баг болох Шүүхийн сургалтын хөтөлбөрийн хороонд Шүүхийн зөвлөлийн төлөөлөл оролцдог бөгөөд Шүүхийн Ерөнхий зөвлөл шүүгчийн сургалттай холбоотой саналаа өөрийн байгууллагын төлөөллөөр дамжуулан хэрэгжүүлэх бүрэн боломжтой. </w:t>
      </w:r>
    </w:p>
    <w:p w14:paraId="03DA241C" w14:textId="77777777" w:rsidR="00D1000B" w:rsidRPr="00441E82" w:rsidRDefault="00D1000B" w:rsidP="00D1000B">
      <w:pPr>
        <w:tabs>
          <w:tab w:val="left" w:pos="720"/>
        </w:tabs>
        <w:spacing w:after="240" w:line="254" w:lineRule="auto"/>
        <w:jc w:val="both"/>
        <w:rPr>
          <w:rFonts w:ascii="Arial" w:hAnsi="Arial" w:cs="Arial"/>
          <w:lang w:val="mn-MN" w:eastAsia="ja-JP"/>
        </w:rPr>
      </w:pPr>
      <w:r w:rsidRPr="00441E82">
        <w:rPr>
          <w:rFonts w:ascii="Arial" w:hAnsi="Arial" w:cs="Arial"/>
          <w:lang w:val="mn-MN" w:eastAsia="ja-JP"/>
        </w:rPr>
        <w:tab/>
        <w:t xml:space="preserve">5. Гадаадын зарим улсад шүүгчийн сонгон шалгаруулалтад оролцох хуульчийг шүүн таслах ажиллагааг удирдан явуулахад шаардагдах практик ур чадварт бэлтгэх, харин шүүгчдэд мэргэжлийн болон хувь хүнийх нь хувьд тасралтгүй хөгжих боломжийг олгох үүднээс судалгаанд үндэслэсэн сургалтын хөтөлбөрийг боловсруулж, түүнийг зохион байгуулах чиг үүрэг бүхий Шүүхийн академи ажилладаг байна. Тус академийн захирлын албан тушаалыг </w:t>
      </w:r>
      <w:r w:rsidRPr="00441E82">
        <w:rPr>
          <w:rFonts w:ascii="Arial" w:hAnsi="Arial" w:cs="Arial"/>
          <w:lang w:val="mn-MN" w:eastAsia="ja-JP"/>
        </w:rPr>
        <w:lastRenderedPageBreak/>
        <w:t>Дээд шүүхийн Ерөнхий шүүгч өөрөө хавсран гүйцэтгэдэг төдийгүй Академийн гүйцэтгэх захирал, бүтэц орон тоог өөрөө баталдаг байна. Шүүгч бэлтгэх сургалтын тогтолцоог шүүхийн сургалтад нэвтрүүлбэл одоогийн байгаа Шүүхийн сургалт, судалгаа, мэдээллийн хүрээлэнгийн үйл ажиллагааг өргөтгөн, улмаар Шүүхийн академийн түвшинд байгуулах шаардлага үүснэ. Ингэснээр шүүхийн академи нь:</w:t>
      </w:r>
    </w:p>
    <w:p w14:paraId="62A7ED36" w14:textId="77777777" w:rsidR="00D1000B" w:rsidRPr="00441E82" w:rsidRDefault="00D1000B" w:rsidP="00A8214F">
      <w:pPr>
        <w:pStyle w:val="ListParagraph"/>
        <w:widowControl/>
        <w:numPr>
          <w:ilvl w:val="0"/>
          <w:numId w:val="5"/>
        </w:numPr>
        <w:tabs>
          <w:tab w:val="left" w:pos="720"/>
        </w:tabs>
        <w:spacing w:before="240" w:after="240" w:line="254" w:lineRule="auto"/>
        <w:jc w:val="both"/>
        <w:rPr>
          <w:rFonts w:ascii="Arial" w:hAnsi="Arial" w:cs="Arial"/>
          <w:lang w:val="mn-MN"/>
        </w:rPr>
      </w:pPr>
      <w:r w:rsidRPr="00441E82">
        <w:rPr>
          <w:rFonts w:ascii="Arial" w:hAnsi="Arial" w:cs="Arial"/>
          <w:lang w:val="mn-MN"/>
        </w:rPr>
        <w:t xml:space="preserve">Чадварлаг, мэргэшсэн шүүгчтэй болохын тулд хуульчдыг урьдчилан бэлтгэх, </w:t>
      </w:r>
    </w:p>
    <w:p w14:paraId="5F441370" w14:textId="77777777" w:rsidR="00D1000B" w:rsidRPr="00441E82" w:rsidRDefault="00D1000B" w:rsidP="00A8214F">
      <w:pPr>
        <w:pStyle w:val="ListParagraph"/>
        <w:widowControl/>
        <w:numPr>
          <w:ilvl w:val="0"/>
          <w:numId w:val="5"/>
        </w:numPr>
        <w:tabs>
          <w:tab w:val="left" w:pos="720"/>
        </w:tabs>
        <w:spacing w:after="240" w:line="254" w:lineRule="auto"/>
        <w:jc w:val="both"/>
        <w:rPr>
          <w:rFonts w:ascii="Arial" w:hAnsi="Arial" w:cs="Arial"/>
          <w:lang w:val="mn-MN"/>
        </w:rPr>
      </w:pPr>
      <w:r w:rsidRPr="00441E82">
        <w:rPr>
          <w:rFonts w:ascii="Arial" w:hAnsi="Arial" w:cs="Arial"/>
          <w:lang w:val="mn-MN"/>
        </w:rPr>
        <w:t xml:space="preserve">Ажлаа гүйцэтгэж байгаа шүүгчийг мэргэшүүлэх гэсэн өөр өөр түвшний сургалтын тогтолцоог нэвтрүүлэхээр байгаа юм. </w:t>
      </w:r>
    </w:p>
    <w:p w14:paraId="51AA90A5" w14:textId="77777777" w:rsidR="00D1000B" w:rsidRPr="00441E82" w:rsidRDefault="00D1000B" w:rsidP="00D1000B">
      <w:pPr>
        <w:tabs>
          <w:tab w:val="left" w:pos="720"/>
        </w:tabs>
        <w:spacing w:after="240" w:line="254" w:lineRule="auto"/>
        <w:jc w:val="both"/>
        <w:rPr>
          <w:rFonts w:ascii="Arial" w:hAnsi="Arial" w:cs="Arial"/>
          <w:lang w:val="mn-MN" w:eastAsia="ja-JP"/>
        </w:rPr>
      </w:pPr>
      <w:r w:rsidRPr="00441E82">
        <w:rPr>
          <w:rFonts w:ascii="Arial" w:hAnsi="Arial" w:cs="Arial"/>
          <w:lang w:val="mn-MN" w:eastAsia="ja-JP"/>
        </w:rPr>
        <w:tab/>
        <w:t>Дээрх хууль зүйн болон практик хэрэгцээ, шаардлагад үндэслэн Шүүхийн тухай хуульд дараах агуулгаар нэмэлт, өөрчлөлт оруулах нь зүйтэй гэж үзэж байна.</w:t>
      </w:r>
    </w:p>
    <w:p w14:paraId="177BE56F" w14:textId="1098EE8F" w:rsidR="00D1000B" w:rsidRPr="00441E82" w:rsidRDefault="00D1000B" w:rsidP="00D1000B">
      <w:pPr>
        <w:tabs>
          <w:tab w:val="left" w:pos="720"/>
        </w:tabs>
        <w:spacing w:after="240" w:line="254" w:lineRule="auto"/>
        <w:jc w:val="both"/>
        <w:rPr>
          <w:rFonts w:ascii="Arial" w:hAnsi="Arial" w:cs="Arial"/>
          <w:lang w:val="mn-MN" w:eastAsia="ja-JP"/>
        </w:rPr>
      </w:pPr>
      <w:r w:rsidRPr="00441E82">
        <w:rPr>
          <w:rFonts w:ascii="Arial" w:hAnsi="Arial" w:cs="Arial"/>
          <w:lang w:val="mn-MN" w:eastAsia="ja-JP"/>
        </w:rPr>
        <w:tab/>
        <w:t xml:space="preserve">Сургалтын үйл ажиллагаа, агуулга шүүхийн бие даасан, шүүгчийн хараат бус байдлыг ямагт сахих, хууль хэрэглээний нэгдмэл байдлыг хангахад чиглэнэ. Энэ хүрээнд </w:t>
      </w:r>
      <w:r w:rsidR="000B7B9C" w:rsidRPr="00441E82">
        <w:rPr>
          <w:rFonts w:ascii="Arial" w:hAnsi="Arial" w:cs="Arial"/>
          <w:lang w:val="mn-MN" w:eastAsia="ja-JP"/>
        </w:rPr>
        <w:t>с</w:t>
      </w:r>
      <w:r w:rsidRPr="00441E82">
        <w:rPr>
          <w:rFonts w:ascii="Arial" w:hAnsi="Arial" w:cs="Arial"/>
          <w:lang w:val="mn-MN" w:eastAsia="ja-JP"/>
        </w:rPr>
        <w:t xml:space="preserve">ургалт </w:t>
      </w:r>
      <w:r w:rsidR="000B7B9C" w:rsidRPr="00441E82">
        <w:rPr>
          <w:rFonts w:ascii="Arial" w:hAnsi="Arial" w:cs="Arial"/>
          <w:lang w:val="mn-MN" w:eastAsia="ja-JP"/>
        </w:rPr>
        <w:t xml:space="preserve">нь </w:t>
      </w:r>
      <w:r w:rsidRPr="00441E82">
        <w:rPr>
          <w:rFonts w:ascii="Arial" w:hAnsi="Arial" w:cs="Arial"/>
          <w:lang w:val="mn-MN" w:eastAsia="ja-JP"/>
        </w:rPr>
        <w:t>эрх зүйн болон бусад салбарын мэдлэгийг хөгжүүлэх, ур чадварыг дээшлүүлэх, нийгмийн олон талт байдлыг мэдрэх хандлага чадварыг ахиулахад чиглэнэ. Тиймээс шүүгчийг мэргэшүүлэх сургалтыг зохион байгуулах чиг үүрэгтэй Шүүхийн сургалт, судалгаа, мэдээллийн хүрээлэнг олон улсын жишигт нийцүүлэн шүүхийн Академи болгон чадавхыг нэмэгдүүлэх нь ач холбогдолтой.</w:t>
      </w:r>
    </w:p>
    <w:p w14:paraId="279DA08B" w14:textId="6524CDF5" w:rsidR="005C6CA3" w:rsidRPr="00441E82" w:rsidRDefault="005C6CA3" w:rsidP="00D1000B">
      <w:pPr>
        <w:tabs>
          <w:tab w:val="left" w:pos="720"/>
        </w:tabs>
        <w:spacing w:after="240" w:line="254" w:lineRule="auto"/>
        <w:jc w:val="both"/>
        <w:rPr>
          <w:rFonts w:ascii="Arial" w:hAnsi="Arial" w:cs="Arial"/>
          <w:lang w:val="mn-MN" w:eastAsia="ja-JP"/>
        </w:rPr>
      </w:pPr>
    </w:p>
    <w:p w14:paraId="4FFE2B8F" w14:textId="67012810" w:rsidR="005C6CA3" w:rsidRPr="00441E82" w:rsidRDefault="005C6CA3" w:rsidP="00D1000B">
      <w:pPr>
        <w:tabs>
          <w:tab w:val="left" w:pos="720"/>
        </w:tabs>
        <w:spacing w:after="240" w:line="254" w:lineRule="auto"/>
        <w:jc w:val="both"/>
        <w:rPr>
          <w:rFonts w:ascii="Arial" w:hAnsi="Arial" w:cs="Arial"/>
          <w:lang w:val="mn-MN" w:eastAsia="ja-JP"/>
        </w:rPr>
      </w:pPr>
    </w:p>
    <w:p w14:paraId="326AD417" w14:textId="445E9B85" w:rsidR="005C6CA3" w:rsidRPr="00441E82" w:rsidRDefault="005C6CA3" w:rsidP="00D1000B">
      <w:pPr>
        <w:tabs>
          <w:tab w:val="left" w:pos="720"/>
        </w:tabs>
        <w:spacing w:after="240" w:line="254" w:lineRule="auto"/>
        <w:jc w:val="both"/>
        <w:rPr>
          <w:rFonts w:ascii="Arial" w:hAnsi="Arial" w:cs="Arial"/>
          <w:lang w:val="mn-MN" w:eastAsia="ja-JP"/>
        </w:rPr>
      </w:pPr>
    </w:p>
    <w:p w14:paraId="7C812670" w14:textId="3597987E" w:rsidR="005C6CA3" w:rsidRPr="00441E82" w:rsidRDefault="005C6CA3" w:rsidP="00D1000B">
      <w:pPr>
        <w:tabs>
          <w:tab w:val="left" w:pos="720"/>
        </w:tabs>
        <w:spacing w:after="240" w:line="254" w:lineRule="auto"/>
        <w:jc w:val="both"/>
        <w:rPr>
          <w:rFonts w:ascii="Arial" w:hAnsi="Arial" w:cs="Arial"/>
          <w:lang w:val="mn-MN" w:eastAsia="ja-JP"/>
        </w:rPr>
      </w:pPr>
    </w:p>
    <w:p w14:paraId="13C1D86B" w14:textId="387AEC10" w:rsidR="005C6CA3" w:rsidRPr="00441E82" w:rsidRDefault="005C6CA3" w:rsidP="00D1000B">
      <w:pPr>
        <w:tabs>
          <w:tab w:val="left" w:pos="720"/>
        </w:tabs>
        <w:spacing w:after="240" w:line="254" w:lineRule="auto"/>
        <w:jc w:val="both"/>
        <w:rPr>
          <w:rFonts w:ascii="Arial" w:hAnsi="Arial" w:cs="Arial"/>
          <w:lang w:val="mn-MN" w:eastAsia="ja-JP"/>
        </w:rPr>
      </w:pPr>
    </w:p>
    <w:p w14:paraId="5EBEFA00" w14:textId="5A98B966" w:rsidR="005C6CA3" w:rsidRPr="00441E82" w:rsidRDefault="005C6CA3" w:rsidP="00D1000B">
      <w:pPr>
        <w:tabs>
          <w:tab w:val="left" w:pos="720"/>
        </w:tabs>
        <w:spacing w:after="240" w:line="254" w:lineRule="auto"/>
        <w:jc w:val="both"/>
        <w:rPr>
          <w:rFonts w:ascii="Arial" w:hAnsi="Arial" w:cs="Arial"/>
          <w:lang w:val="mn-MN" w:eastAsia="ja-JP"/>
        </w:rPr>
      </w:pPr>
    </w:p>
    <w:p w14:paraId="300D70EC" w14:textId="2E6A7ECC" w:rsidR="005C6CA3" w:rsidRPr="00441E82" w:rsidRDefault="005C6CA3" w:rsidP="00D1000B">
      <w:pPr>
        <w:tabs>
          <w:tab w:val="left" w:pos="720"/>
        </w:tabs>
        <w:spacing w:after="240" w:line="254" w:lineRule="auto"/>
        <w:jc w:val="both"/>
        <w:rPr>
          <w:rFonts w:ascii="Arial" w:hAnsi="Arial" w:cs="Arial"/>
          <w:lang w:val="mn-MN" w:eastAsia="ja-JP"/>
        </w:rPr>
      </w:pPr>
    </w:p>
    <w:p w14:paraId="468F30E6" w14:textId="771BAA94" w:rsidR="005C6CA3" w:rsidRPr="00441E82" w:rsidRDefault="005C6CA3" w:rsidP="00D1000B">
      <w:pPr>
        <w:tabs>
          <w:tab w:val="left" w:pos="720"/>
        </w:tabs>
        <w:spacing w:after="240" w:line="254" w:lineRule="auto"/>
        <w:jc w:val="both"/>
        <w:rPr>
          <w:rFonts w:ascii="Arial" w:hAnsi="Arial" w:cs="Arial"/>
          <w:lang w:val="mn-MN" w:eastAsia="ja-JP"/>
        </w:rPr>
      </w:pPr>
    </w:p>
    <w:p w14:paraId="7B6BF3DC" w14:textId="15F43FD4" w:rsidR="005C6CA3" w:rsidRPr="00441E82" w:rsidRDefault="005C6CA3" w:rsidP="00D1000B">
      <w:pPr>
        <w:tabs>
          <w:tab w:val="left" w:pos="720"/>
        </w:tabs>
        <w:spacing w:after="240" w:line="254" w:lineRule="auto"/>
        <w:jc w:val="both"/>
        <w:rPr>
          <w:rFonts w:ascii="Arial" w:hAnsi="Arial" w:cs="Arial"/>
          <w:lang w:val="mn-MN" w:eastAsia="ja-JP"/>
        </w:rPr>
      </w:pPr>
    </w:p>
    <w:p w14:paraId="56415951" w14:textId="06235F2F" w:rsidR="005C6CA3" w:rsidRPr="00441E82" w:rsidRDefault="005C6CA3" w:rsidP="00D1000B">
      <w:pPr>
        <w:tabs>
          <w:tab w:val="left" w:pos="720"/>
        </w:tabs>
        <w:spacing w:after="240" w:line="254" w:lineRule="auto"/>
        <w:jc w:val="both"/>
        <w:rPr>
          <w:rFonts w:ascii="Arial" w:hAnsi="Arial" w:cs="Arial"/>
          <w:lang w:val="mn-MN" w:eastAsia="ja-JP"/>
        </w:rPr>
      </w:pPr>
    </w:p>
    <w:p w14:paraId="16074CDE" w14:textId="04C1F9FA" w:rsidR="005C6CA3" w:rsidRPr="00441E82" w:rsidRDefault="005C6CA3" w:rsidP="00D1000B">
      <w:pPr>
        <w:tabs>
          <w:tab w:val="left" w:pos="720"/>
        </w:tabs>
        <w:spacing w:after="240" w:line="254" w:lineRule="auto"/>
        <w:jc w:val="both"/>
        <w:rPr>
          <w:rFonts w:ascii="Arial" w:hAnsi="Arial" w:cs="Arial"/>
          <w:lang w:val="mn-MN" w:eastAsia="ja-JP"/>
        </w:rPr>
      </w:pPr>
    </w:p>
    <w:p w14:paraId="209F9688" w14:textId="0782105D" w:rsidR="005C6CA3" w:rsidRPr="00441E82" w:rsidRDefault="005C6CA3" w:rsidP="00D1000B">
      <w:pPr>
        <w:tabs>
          <w:tab w:val="left" w:pos="720"/>
        </w:tabs>
        <w:spacing w:after="240" w:line="254" w:lineRule="auto"/>
        <w:jc w:val="both"/>
        <w:rPr>
          <w:rFonts w:ascii="Arial" w:hAnsi="Arial" w:cs="Arial"/>
          <w:lang w:val="mn-MN" w:eastAsia="ja-JP"/>
        </w:rPr>
      </w:pPr>
    </w:p>
    <w:p w14:paraId="23BA8193" w14:textId="4D06AAA3" w:rsidR="005C6CA3" w:rsidRPr="00441E82" w:rsidRDefault="005C6CA3" w:rsidP="00D1000B">
      <w:pPr>
        <w:tabs>
          <w:tab w:val="left" w:pos="720"/>
        </w:tabs>
        <w:spacing w:after="240" w:line="254" w:lineRule="auto"/>
        <w:jc w:val="both"/>
        <w:rPr>
          <w:rFonts w:ascii="Arial" w:hAnsi="Arial" w:cs="Arial"/>
          <w:lang w:val="mn-MN" w:eastAsia="ja-JP"/>
        </w:rPr>
      </w:pPr>
    </w:p>
    <w:p w14:paraId="13CD0CE1" w14:textId="2EFF5337" w:rsidR="005C6CA3" w:rsidRPr="00441E82" w:rsidRDefault="005C6CA3" w:rsidP="00D1000B">
      <w:pPr>
        <w:tabs>
          <w:tab w:val="left" w:pos="720"/>
        </w:tabs>
        <w:spacing w:after="240" w:line="254" w:lineRule="auto"/>
        <w:jc w:val="both"/>
        <w:rPr>
          <w:rFonts w:ascii="Arial" w:hAnsi="Arial" w:cs="Arial"/>
          <w:lang w:val="mn-MN" w:eastAsia="ja-JP"/>
        </w:rPr>
      </w:pPr>
    </w:p>
    <w:p w14:paraId="14283CF3" w14:textId="78ACB0A1" w:rsidR="005C6CA3" w:rsidRPr="00441E82" w:rsidRDefault="005C6CA3" w:rsidP="00D1000B">
      <w:pPr>
        <w:tabs>
          <w:tab w:val="left" w:pos="720"/>
        </w:tabs>
        <w:spacing w:after="240" w:line="254" w:lineRule="auto"/>
        <w:jc w:val="both"/>
        <w:rPr>
          <w:rFonts w:ascii="Arial" w:hAnsi="Arial" w:cs="Arial"/>
          <w:lang w:val="mn-MN" w:eastAsia="ja-JP"/>
        </w:rPr>
      </w:pPr>
    </w:p>
    <w:p w14:paraId="14010DEC" w14:textId="77777777" w:rsidR="005C6CA3" w:rsidRPr="00441E82" w:rsidRDefault="005C6CA3" w:rsidP="00D1000B">
      <w:pPr>
        <w:tabs>
          <w:tab w:val="left" w:pos="720"/>
        </w:tabs>
        <w:spacing w:after="240" w:line="254" w:lineRule="auto"/>
        <w:jc w:val="both"/>
        <w:rPr>
          <w:rFonts w:ascii="Arial" w:hAnsi="Arial" w:cs="Arial"/>
          <w:lang w:val="mn-MN" w:eastAsia="ja-JP"/>
        </w:rPr>
      </w:pPr>
    </w:p>
    <w:p w14:paraId="4B7EA66B" w14:textId="45D899A3" w:rsidR="00943453" w:rsidRPr="00441E82" w:rsidRDefault="00943453" w:rsidP="00857E4F">
      <w:pPr>
        <w:pStyle w:val="Heading1"/>
        <w:spacing w:after="240"/>
        <w:jc w:val="center"/>
        <w:rPr>
          <w:rFonts w:ascii="Arial" w:hAnsi="Arial" w:cs="Arial"/>
          <w:b/>
          <w:noProof/>
          <w:sz w:val="22"/>
          <w:szCs w:val="22"/>
          <w:lang w:val="mn-MN"/>
        </w:rPr>
      </w:pPr>
      <w:bookmarkStart w:id="12" w:name="_Toc164637895"/>
      <w:r w:rsidRPr="00441E82">
        <w:rPr>
          <w:rFonts w:ascii="Arial" w:hAnsi="Arial" w:cs="Arial"/>
          <w:b/>
          <w:noProof/>
          <w:sz w:val="22"/>
          <w:szCs w:val="22"/>
          <w:lang w:val="mn-MN"/>
        </w:rPr>
        <w:t>ХОЁР. АСУУДЛЫГ ШИЙДВЭРЛЭХ ЗОРИЛГЫГ ТОДОРХОЙЛСОН БАЙДАЛ</w:t>
      </w:r>
      <w:bookmarkEnd w:id="12"/>
    </w:p>
    <w:p w14:paraId="72DD8022" w14:textId="77777777" w:rsidR="00857E4F" w:rsidRPr="00441E82" w:rsidRDefault="00857E4F" w:rsidP="00857E4F">
      <w:pPr>
        <w:spacing w:after="240"/>
        <w:ind w:firstLine="720"/>
        <w:jc w:val="both"/>
        <w:rPr>
          <w:rFonts w:ascii="Arial" w:hAnsi="Arial" w:cs="Arial"/>
          <w:lang w:val="mn-MN"/>
        </w:rPr>
      </w:pPr>
      <w:r w:rsidRPr="00441E82">
        <w:rPr>
          <w:rFonts w:ascii="Arial" w:hAnsi="Arial" w:cs="Arial"/>
          <w:lang w:val="mn-MN"/>
        </w:rPr>
        <w:t>Улсын Их Хурлын 2000 оны 39 дүгээр тогтоолоор баталсан “Монгол Улсын шүүх эрх мэдлийн стратеги төлөвлөгөө”-нд шүүх эрх мэдлийн суурь үнэлэхүйг “хараат бус байх”, “хариуцлага хүлээдэг байх”, “мэдрэмжтэй байх”, “шударга байх”, “хүртээмжтэй байх”, “бүтээмжтэй байх” гэсэн чадвараар тодорхойлж, мэдрэмжтэй байх суурь үнэлэхүйн хүрээнд шүүх эрх мэдэлд тавигдаж байгаа нийгмийн хэрэгцээ, шаардлагыг урьдчилан харж, өөрчлөлт шинэчлэлтийг цаг тухайд нь хийх чадвартай байхыг тусгасан.</w:t>
      </w:r>
    </w:p>
    <w:p w14:paraId="36898F30" w14:textId="77777777" w:rsidR="00857E4F" w:rsidRPr="00441E82" w:rsidRDefault="00857E4F" w:rsidP="00857E4F">
      <w:pPr>
        <w:spacing w:after="240"/>
        <w:ind w:firstLine="720"/>
        <w:jc w:val="both"/>
        <w:rPr>
          <w:rFonts w:ascii="Arial" w:hAnsi="Arial" w:cs="Arial"/>
          <w:lang w:val="mn-MN"/>
        </w:rPr>
      </w:pPr>
      <w:r w:rsidRPr="00441E82">
        <w:rPr>
          <w:rFonts w:ascii="Arial" w:hAnsi="Arial" w:cs="Arial"/>
          <w:lang w:val="mn-MN"/>
        </w:rPr>
        <w:t>Улсын Их Хурлын 2020 оны 52 дугаар тогтоолоор баталсан “Алсын хараа-2050” Монгол Улсын урт хугацааны хөгжлийн бодлогод 2021-2030 онд хэрэгжүүлэх “5.1.Эрх мэдлийн хуваарилалт, хяналт, тэнцлийг оновчтой болгож, засаглалын тогтвортой байдлыг хангана.” гэсэн зорилтын хүрээнд “3.Шүүхийн хараат бус байдал хангагдаж, хариуцлагатай, иргэн төвтэй шүүх тогтолцоо төлөвшинө.” гэж, мөн Ухаалаг засаглалын чиглэлд “5.1.9.Шүүх үйл ажиллагаанд цахим технологи нэвтрүүлж, үйл ажиллагааг шуурхай, чирэгдэлгүй болгоно.”, “5.1.10.Ёс зүй, цогц чадамжтай шүүхийн хүний нөөц бэлтгэх суурь тогтолцоог бий болгож, төгөлдөржүүлнэ.” гэж тодорхойлсон.</w:t>
      </w:r>
    </w:p>
    <w:p w14:paraId="56470193" w14:textId="77777777" w:rsidR="00857E4F" w:rsidRPr="00441E82" w:rsidRDefault="00857E4F" w:rsidP="00857E4F">
      <w:pPr>
        <w:spacing w:after="240"/>
        <w:ind w:firstLine="720"/>
        <w:jc w:val="both"/>
        <w:rPr>
          <w:rFonts w:ascii="Arial" w:hAnsi="Arial" w:cs="Arial"/>
          <w:lang w:val="mn-MN"/>
        </w:rPr>
      </w:pPr>
      <w:r w:rsidRPr="00441E82">
        <w:rPr>
          <w:rFonts w:ascii="Arial" w:hAnsi="Arial" w:cs="Arial"/>
          <w:color w:val="000000" w:themeColor="text1"/>
          <w:lang w:val="mn-MN"/>
        </w:rPr>
        <w:t>Улсын Их Хурлын 2024 оны “Хууль баталсантай холбогдуулан авах зарим арга хэмжээний тухай” 05 дугаар тогтоолын 1 дэх заалтын 1 дүгээрт “Нийтийн мэдээллийн ил тод байдлын тухай хуульд заасан мэдээлэл хариуцагч нь өөрт байгаа, эсхүл нийтийн мэдээллийн дэд бүтцийг ашиглан олж авах, солилцох боломжтой мэдээллийг хүн, хуулийн этгээдээс шаардахгүй байх, хүн, хуулийн этгээд, төрийн байгууллага хоорондоо цахим хэлбэрээр харилцах боломжийг олгосон зохицуулалтыг Иргэний хууль, Эрүүгийн хууль, Зөрчлийн тухай хууль, Иргэний хэрэг шүүхэд хянан шийдвэрлэх тухай хууль, Эрүүгийн хэрэг хянан шийдвэрлэх тухай хууль, Захиргааны хэрэг шүүхэд хянан шийдвэрлэх тухай хууль, Зөрчил шалган шийдвэрлэх тухай хууль болон бусад холбогдох хууль тогтоомжид тусгах талаар хуулийн төсөл боловсруулж, Монгол Улсын Их Хурлын 2024 оны хаврын ээлжит чуулганы хугацаанд багтаан Монгол Улсын Их Хуралд өргөн мэдүүлэх;” гэж заажээ.</w:t>
      </w:r>
    </w:p>
    <w:p w14:paraId="7D1435C5" w14:textId="77777777" w:rsidR="00857E4F" w:rsidRPr="00441E82" w:rsidRDefault="00857E4F" w:rsidP="00857E4F">
      <w:pPr>
        <w:spacing w:after="200"/>
        <w:ind w:right="-130" w:firstLine="720"/>
        <w:jc w:val="both"/>
        <w:rPr>
          <w:rFonts w:ascii="Arial" w:hAnsi="Arial" w:cs="Arial"/>
          <w:color w:val="000000" w:themeColor="text1"/>
          <w:lang w:val="mn-MN"/>
        </w:rPr>
      </w:pPr>
      <w:r w:rsidRPr="00441E82">
        <w:rPr>
          <w:rFonts w:ascii="Arial" w:hAnsi="Arial" w:cs="Arial"/>
          <w:color w:val="000000" w:themeColor="text1"/>
          <w:lang w:val="mn-MN"/>
        </w:rPr>
        <w:t xml:space="preserve">Улсын Их Хурлын 2024 оны “Хууль баталсантай холбогдуулан авах зарим арга хэмжээний тухай” 18 дугаар тогтоолын 1 дэх заалтад “Эрүүгийн хэрэг хянан шийдвэрлэх тухай хуульд нэмэлт, өөрчлөлт оруулах тухай хуулийг баталсантай холбогдуулан дараах асуудлыг судлан холбогдох хуулийн төслийг эрүүгийн хэрэг хянан шийдвэрлэх ажиллагааны зорилтод нийцүүлэн боловсруулж 2024 оны 04 дүгээр сарын 15-ны өдрийн дотор Улсын Их Хуралд өргөн мэдүүлэх арга хэмжээ авахыг Монгол Улсын Засгийн газар /Л.Оюун-Эрдэнэ/-т даалгасугай:” гэж, мөн заалтын 5 дугаарт “Эрүүгийн хэрэг хянан шийдвэрлэх тухай хуульд нэмэлт, өөрчлөлт оруулах тухай хуулийг баталсантай холбогдуулан хавтаст хэргийг цахимжуулах, цахим суурьтай нотлох баримтыг шүүх хуралдаанд шинжлэн судлах, цахим суурьтай нотлох баримтыг үнэлэх журмыг боловсронгуй болгох;” гэж заасан. </w:t>
      </w:r>
    </w:p>
    <w:p w14:paraId="218AD264" w14:textId="76558B2C" w:rsidR="00943453" w:rsidRPr="00441E82" w:rsidRDefault="00857E4F" w:rsidP="00B14D32">
      <w:pPr>
        <w:pStyle w:val="NormalWeb"/>
        <w:spacing w:before="300" w:beforeAutospacing="0" w:after="300" w:afterAutospacing="0"/>
        <w:ind w:firstLine="720"/>
        <w:jc w:val="both"/>
        <w:rPr>
          <w:rFonts w:ascii="Arial" w:eastAsia="Times New Roman" w:hAnsi="Arial" w:cs="Arial"/>
          <w:sz w:val="22"/>
          <w:szCs w:val="22"/>
          <w:lang w:val="mn-MN"/>
        </w:rPr>
      </w:pPr>
      <w:r w:rsidRPr="00441E82">
        <w:rPr>
          <w:rFonts w:ascii="Arial" w:hAnsi="Arial" w:cs="Arial"/>
          <w:color w:val="000000" w:themeColor="text1"/>
          <w:sz w:val="22"/>
          <w:szCs w:val="22"/>
          <w:lang w:val="mn-MN"/>
        </w:rPr>
        <w:t>Улсын Их Хурлаас 2024 оны 1 дүгээр сарын 17-ны өдөр Иргэний хэрэг шүүхэд хянан шийдвэрлэх тухай хуульд тусгай журмаар хэрэг хянан шийдвэрлэх ажиллагааны зохицуулалт бүхий Долдугаар</w:t>
      </w:r>
      <w:r w:rsidRPr="00441E82">
        <w:rPr>
          <w:rFonts w:ascii="Arial" w:hAnsi="Arial" w:cs="Arial"/>
          <w:color w:val="000000" w:themeColor="text1"/>
          <w:sz w:val="22"/>
          <w:szCs w:val="22"/>
          <w:vertAlign w:val="superscript"/>
          <w:lang w:val="mn-MN"/>
        </w:rPr>
        <w:t>1</w:t>
      </w:r>
      <w:r w:rsidRPr="00441E82">
        <w:rPr>
          <w:rFonts w:ascii="Arial" w:hAnsi="Arial" w:cs="Arial"/>
          <w:color w:val="000000" w:themeColor="text1"/>
          <w:sz w:val="22"/>
          <w:szCs w:val="22"/>
          <w:lang w:val="mn-MN"/>
        </w:rPr>
        <w:t xml:space="preserve"> бүлэг шинээр нэмж баталсан бөгөөд тусгай журмаар хэрэг хянан шийдвэрлэх ажиллагаа нь 2024 оны 10 дугаар сарын 1-ний өдрөөс эхлэн хэрэгжинэ. Тусгайлсан журмаар хянан шийдвэрлэх хэрэг маргаан нь нийт иргэний хэрэг маргааны 50 </w:t>
      </w:r>
      <w:r w:rsidRPr="00441E82">
        <w:rPr>
          <w:rFonts w:ascii="Arial" w:hAnsi="Arial" w:cs="Arial"/>
          <w:color w:val="000000" w:themeColor="text1"/>
          <w:sz w:val="22"/>
          <w:szCs w:val="22"/>
          <w:lang w:val="mn-MN"/>
        </w:rPr>
        <w:lastRenderedPageBreak/>
        <w:t xml:space="preserve">орчим хувийг эзлэхээр байх ба Иргэний хэрэг хянан шүүхэд шийдвэрлэх тухай хуулийн </w:t>
      </w:r>
      <w:r w:rsidRPr="00441E82">
        <w:rPr>
          <w:rFonts w:ascii="Arial" w:eastAsia="Times New Roman" w:hAnsi="Arial" w:cs="Arial"/>
          <w:sz w:val="22"/>
          <w:szCs w:val="22"/>
          <w:lang w:val="mn-MN"/>
        </w:rPr>
        <w:t>75</w:t>
      </w:r>
      <w:r w:rsidRPr="00441E82">
        <w:rPr>
          <w:rFonts w:ascii="Arial" w:eastAsia="Times New Roman" w:hAnsi="Arial" w:cs="Arial"/>
          <w:sz w:val="22"/>
          <w:szCs w:val="22"/>
          <w:vertAlign w:val="superscript"/>
          <w:lang w:val="mn-MN"/>
        </w:rPr>
        <w:t>2</w:t>
      </w:r>
      <w:r w:rsidRPr="00441E82">
        <w:rPr>
          <w:rFonts w:ascii="Arial" w:eastAsia="Times New Roman" w:hAnsi="Arial" w:cs="Arial"/>
          <w:sz w:val="22"/>
          <w:szCs w:val="22"/>
          <w:lang w:val="mn-MN"/>
        </w:rPr>
        <w:t xml:space="preserve"> дугаар зүйлийн 75</w:t>
      </w:r>
      <w:r w:rsidRPr="00441E82">
        <w:rPr>
          <w:rFonts w:ascii="Arial" w:eastAsia="Times New Roman" w:hAnsi="Arial" w:cs="Arial"/>
          <w:sz w:val="22"/>
          <w:szCs w:val="22"/>
          <w:vertAlign w:val="superscript"/>
          <w:lang w:val="mn-MN"/>
        </w:rPr>
        <w:t>2</w:t>
      </w:r>
      <w:r w:rsidRPr="00441E82">
        <w:rPr>
          <w:rFonts w:ascii="Arial" w:eastAsia="Times New Roman" w:hAnsi="Arial" w:cs="Arial"/>
          <w:sz w:val="22"/>
          <w:szCs w:val="22"/>
          <w:lang w:val="mn-MN"/>
        </w:rPr>
        <w:t>.1-д “Тусгайлсан журмаар хянан шийдвэрлэх ажиллагаанд хэргийг нэг шүүх хуралдаанаар, бичмэл болон цахим баримтад тулгуурлан шийдвэрлэнэ.” гэж заасан. Үүнийг хэрэгжүүлэх хүрээнд цаасан баримтыг цахим баримтаар хөрвүүлэхтэй холбогдох хуулийн зохицуулалт зайлшгүй шаардлагатай юм.</w:t>
      </w:r>
    </w:p>
    <w:p w14:paraId="0EB1000C" w14:textId="59FDF325" w:rsidR="000B2F5B" w:rsidRPr="00441E82" w:rsidRDefault="000B2F5B" w:rsidP="00F206D5">
      <w:pPr>
        <w:ind w:firstLine="720"/>
        <w:jc w:val="both"/>
        <w:rPr>
          <w:rFonts w:ascii="Arial" w:hAnsi="Arial" w:cs="Arial"/>
          <w:noProof/>
          <w:lang w:val="mn-MN"/>
        </w:rPr>
      </w:pPr>
      <w:r w:rsidRPr="00441E82">
        <w:rPr>
          <w:rFonts w:ascii="Arial" w:hAnsi="Arial" w:cs="Arial"/>
          <w:noProof/>
          <w:lang w:val="mn-MN"/>
        </w:rPr>
        <w:t>Иймд аргачлалын 4</w:t>
      </w:r>
      <w:r w:rsidR="00F206D5" w:rsidRPr="00441E82">
        <w:rPr>
          <w:rFonts w:ascii="Arial" w:hAnsi="Arial" w:cs="Arial"/>
          <w:noProof/>
          <w:lang w:val="mn-MN"/>
        </w:rPr>
        <w:t xml:space="preserve"> дүгээр зүйлд</w:t>
      </w:r>
      <w:r w:rsidR="00F206D5" w:rsidRPr="00441E82">
        <w:rPr>
          <w:rStyle w:val="FootnoteReference"/>
          <w:rFonts w:ascii="Arial" w:hAnsi="Arial" w:cs="Arial"/>
          <w:noProof/>
          <w:lang w:val="mn-MN"/>
        </w:rPr>
        <w:footnoteReference w:id="9"/>
      </w:r>
      <w:r w:rsidRPr="00441E82">
        <w:rPr>
          <w:rFonts w:ascii="Arial" w:hAnsi="Arial" w:cs="Arial"/>
          <w:noProof/>
          <w:lang w:val="mn-MN"/>
        </w:rPr>
        <w:t xml:space="preserve"> заасны дагуу асуудлыг шийдвэрлэх зорилгыг </w:t>
      </w:r>
      <w:r w:rsidR="00E00F03" w:rsidRPr="00441E82">
        <w:rPr>
          <w:rFonts w:ascii="Arial" w:hAnsi="Arial" w:cs="Arial"/>
          <w:noProof/>
          <w:lang w:val="mn-MN"/>
        </w:rPr>
        <w:t xml:space="preserve">ерөнхий </w:t>
      </w:r>
      <w:r w:rsidRPr="00441E82">
        <w:rPr>
          <w:rFonts w:ascii="Arial" w:hAnsi="Arial" w:cs="Arial"/>
          <w:noProof/>
          <w:lang w:val="mn-MN"/>
        </w:rPr>
        <w:t xml:space="preserve">байдлаар </w:t>
      </w:r>
      <w:r w:rsidR="00E00F03" w:rsidRPr="00441E82">
        <w:rPr>
          <w:rFonts w:ascii="Arial" w:hAnsi="Arial" w:cs="Arial"/>
          <w:noProof/>
          <w:lang w:val="mn-MN"/>
        </w:rPr>
        <w:t>томьёолон нарийвчлан 2 зорилтыг дэвшүүлж</w:t>
      </w:r>
      <w:r w:rsidRPr="00441E82">
        <w:rPr>
          <w:rFonts w:ascii="Arial" w:hAnsi="Arial" w:cs="Arial"/>
          <w:noProof/>
          <w:lang w:val="mn-MN"/>
        </w:rPr>
        <w:t xml:space="preserve"> байна. </w:t>
      </w:r>
    </w:p>
    <w:p w14:paraId="4BA25288" w14:textId="1804DBE6" w:rsidR="00276483" w:rsidRPr="00441E82" w:rsidRDefault="000B2F5B" w:rsidP="00F206D5">
      <w:pPr>
        <w:jc w:val="both"/>
        <w:rPr>
          <w:rFonts w:ascii="Arial" w:hAnsi="Arial" w:cs="Arial"/>
          <w:noProof/>
          <w:lang w:val="mn-MN"/>
        </w:rPr>
      </w:pPr>
      <w:r w:rsidRPr="00441E82">
        <w:rPr>
          <w:rFonts w:ascii="Arial" w:hAnsi="Arial" w:cs="Arial"/>
          <w:noProof/>
          <w:lang w:val="mn-MN"/>
        </w:rPr>
        <w:t>Зорилго: “</w:t>
      </w:r>
      <w:r w:rsidR="00276483" w:rsidRPr="00441E82">
        <w:rPr>
          <w:rFonts w:ascii="Arial" w:hAnsi="Arial" w:cs="Arial"/>
          <w:noProof/>
          <w:u w:val="single"/>
          <w:lang w:val="mn-MN"/>
        </w:rPr>
        <w:t>Шүүгч бэлтгэх мэргэшүүлэх,</w:t>
      </w:r>
      <w:r w:rsidR="00B14D32" w:rsidRPr="00441E82">
        <w:rPr>
          <w:rFonts w:ascii="Arial" w:hAnsi="Arial" w:cs="Arial"/>
          <w:noProof/>
          <w:u w:val="single"/>
          <w:lang w:val="mn-MN"/>
        </w:rPr>
        <w:t xml:space="preserve"> ур чадварыг нэмэгдүүлэ</w:t>
      </w:r>
      <w:r w:rsidR="00C34FB4" w:rsidRPr="00441E82">
        <w:rPr>
          <w:rFonts w:ascii="Arial" w:hAnsi="Arial" w:cs="Arial"/>
          <w:noProof/>
          <w:u w:val="single"/>
          <w:lang w:val="mn-MN"/>
        </w:rPr>
        <w:t>х</w:t>
      </w:r>
      <w:r w:rsidR="00B14D32" w:rsidRPr="00441E82">
        <w:rPr>
          <w:rFonts w:ascii="Arial" w:hAnsi="Arial" w:cs="Arial"/>
          <w:noProof/>
          <w:u w:val="single"/>
          <w:lang w:val="mn-MN"/>
        </w:rPr>
        <w:t>,</w:t>
      </w:r>
      <w:r w:rsidR="00276483" w:rsidRPr="00441E82">
        <w:rPr>
          <w:rFonts w:ascii="Arial" w:hAnsi="Arial" w:cs="Arial"/>
          <w:noProof/>
          <w:u w:val="single"/>
          <w:lang w:val="mn-MN"/>
        </w:rPr>
        <w:t xml:space="preserve"> ш</w:t>
      </w:r>
      <w:r w:rsidR="00E74D1C" w:rsidRPr="00441E82">
        <w:rPr>
          <w:rFonts w:ascii="Arial" w:hAnsi="Arial" w:cs="Arial"/>
          <w:noProof/>
          <w:u w:val="single"/>
          <w:lang w:val="mn-MN"/>
        </w:rPr>
        <w:t>үүхэд мэдүүлэх иргэний эрхийг баталгаатай эдлүүл</w:t>
      </w:r>
      <w:r w:rsidR="006F72FE" w:rsidRPr="00441E82">
        <w:rPr>
          <w:rFonts w:ascii="Arial" w:hAnsi="Arial" w:cs="Arial"/>
          <w:noProof/>
          <w:u w:val="single"/>
          <w:lang w:val="mn-MN"/>
        </w:rPr>
        <w:t>эх</w:t>
      </w:r>
      <w:r w:rsidR="00E74D1C" w:rsidRPr="00441E82">
        <w:rPr>
          <w:rFonts w:ascii="Arial" w:hAnsi="Arial" w:cs="Arial"/>
          <w:noProof/>
          <w:u w:val="single"/>
          <w:lang w:val="mn-MN"/>
        </w:rPr>
        <w:t xml:space="preserve">, </w:t>
      </w:r>
      <w:r w:rsidR="00B617FE" w:rsidRPr="00441E82">
        <w:rPr>
          <w:rFonts w:ascii="Arial" w:hAnsi="Arial" w:cs="Arial"/>
          <w:noProof/>
          <w:u w:val="single"/>
          <w:lang w:val="mn-MN"/>
        </w:rPr>
        <w:t>шүүхий</w:t>
      </w:r>
      <w:r w:rsidR="0005326A" w:rsidRPr="00441E82">
        <w:rPr>
          <w:rFonts w:ascii="Arial" w:hAnsi="Arial" w:cs="Arial"/>
          <w:noProof/>
          <w:u w:val="single"/>
          <w:lang w:val="mn-MN"/>
        </w:rPr>
        <w:t>н</w:t>
      </w:r>
      <w:r w:rsidR="00B617FE" w:rsidRPr="00441E82">
        <w:rPr>
          <w:rFonts w:ascii="Arial" w:hAnsi="Arial" w:cs="Arial"/>
          <w:noProof/>
          <w:u w:val="single"/>
          <w:lang w:val="mn-MN"/>
        </w:rPr>
        <w:t xml:space="preserve"> </w:t>
      </w:r>
      <w:r w:rsidR="00E74D1C" w:rsidRPr="00441E82">
        <w:rPr>
          <w:rFonts w:ascii="Arial" w:hAnsi="Arial" w:cs="Arial"/>
          <w:noProof/>
          <w:u w:val="single"/>
          <w:lang w:val="mn-MN"/>
        </w:rPr>
        <w:t>үйл ажиллагааны нээлттэй, ил тод байдлыг дээшлүүл</w:t>
      </w:r>
      <w:r w:rsidR="00710B5E" w:rsidRPr="00441E82">
        <w:rPr>
          <w:rFonts w:ascii="Arial" w:hAnsi="Arial" w:cs="Arial"/>
          <w:noProof/>
          <w:u w:val="single"/>
          <w:lang w:val="mn-MN"/>
        </w:rPr>
        <w:t>эх</w:t>
      </w:r>
      <w:r w:rsidR="00276483" w:rsidRPr="00441E82">
        <w:rPr>
          <w:rFonts w:ascii="Arial" w:hAnsi="Arial" w:cs="Arial"/>
          <w:noProof/>
          <w:u w:val="single"/>
          <w:lang w:val="mn-MN"/>
        </w:rPr>
        <w:t xml:space="preserve"> тогтолцоог сайжруулан уялдуулах</w:t>
      </w:r>
      <w:r w:rsidRPr="00441E82">
        <w:rPr>
          <w:rFonts w:ascii="Arial" w:hAnsi="Arial" w:cs="Arial"/>
          <w:noProof/>
          <w:lang w:val="mn-MN"/>
        </w:rPr>
        <w:t>”</w:t>
      </w:r>
      <w:r w:rsidR="00E00F03" w:rsidRPr="00441E82">
        <w:rPr>
          <w:rFonts w:ascii="Arial" w:hAnsi="Arial" w:cs="Arial"/>
          <w:noProof/>
          <w:lang w:val="mn-MN"/>
        </w:rPr>
        <w:t xml:space="preserve">. </w:t>
      </w:r>
    </w:p>
    <w:p w14:paraId="5DE9A976" w14:textId="5CC42AF4" w:rsidR="000B2F5B" w:rsidRPr="00441E82" w:rsidRDefault="00276483" w:rsidP="00F206D5">
      <w:pPr>
        <w:jc w:val="both"/>
        <w:rPr>
          <w:rFonts w:ascii="Arial" w:hAnsi="Arial" w:cs="Arial"/>
          <w:noProof/>
          <w:lang w:val="mn-MN"/>
        </w:rPr>
      </w:pPr>
      <w:r w:rsidRPr="00441E82">
        <w:rPr>
          <w:rFonts w:ascii="Arial" w:hAnsi="Arial" w:cs="Arial"/>
          <w:noProof/>
          <w:lang w:val="mn-MN"/>
        </w:rPr>
        <w:t>Зорилт</w:t>
      </w:r>
      <w:r w:rsidR="006F72FE" w:rsidRPr="00441E82">
        <w:rPr>
          <w:rFonts w:ascii="Arial" w:hAnsi="Arial" w:cs="Arial"/>
          <w:noProof/>
          <w:lang w:val="mn-MN"/>
        </w:rPr>
        <w:t xml:space="preserve">: </w:t>
      </w:r>
    </w:p>
    <w:p w14:paraId="16B9DEC8" w14:textId="1B8647EC" w:rsidR="00E00F03" w:rsidRPr="00441E82" w:rsidRDefault="00E00F03" w:rsidP="00A8214F">
      <w:pPr>
        <w:pStyle w:val="ListParagraph"/>
        <w:numPr>
          <w:ilvl w:val="0"/>
          <w:numId w:val="4"/>
        </w:numPr>
        <w:jc w:val="both"/>
        <w:rPr>
          <w:rFonts w:ascii="Arial" w:hAnsi="Arial" w:cs="Arial"/>
          <w:noProof/>
          <w:color w:val="auto"/>
          <w:lang w:val="mn-MN"/>
        </w:rPr>
      </w:pPr>
      <w:r w:rsidRPr="00441E82">
        <w:rPr>
          <w:rFonts w:ascii="Arial" w:hAnsi="Arial" w:cs="Arial"/>
          <w:noProof/>
          <w:color w:val="auto"/>
          <w:lang w:val="mn-MN"/>
        </w:rPr>
        <w:t xml:space="preserve">Шүүгч бэлтгэх, мэргэшүүлэх тогтолцоог сайжруулан уялдуулах, тухайн чиг үүрэг бүхий байгууллагын статусыг </w:t>
      </w:r>
      <w:r w:rsidR="00276483" w:rsidRPr="00441E82">
        <w:rPr>
          <w:rFonts w:ascii="Arial" w:hAnsi="Arial" w:cs="Arial"/>
          <w:noProof/>
          <w:color w:val="auto"/>
          <w:lang w:val="mn-MN"/>
        </w:rPr>
        <w:t>олон улсын жишигт нийцүүлэх.</w:t>
      </w:r>
    </w:p>
    <w:p w14:paraId="0981E2F5" w14:textId="3E03C05F" w:rsidR="00823196" w:rsidRPr="00441E82" w:rsidRDefault="00823196" w:rsidP="00A8214F">
      <w:pPr>
        <w:pStyle w:val="ListParagraph"/>
        <w:numPr>
          <w:ilvl w:val="0"/>
          <w:numId w:val="4"/>
        </w:numPr>
        <w:jc w:val="both"/>
        <w:rPr>
          <w:rFonts w:ascii="Arial" w:hAnsi="Arial" w:cs="Arial"/>
          <w:noProof/>
          <w:color w:val="auto"/>
          <w:lang w:val="mn-MN"/>
        </w:rPr>
      </w:pPr>
      <w:bookmarkStart w:id="13" w:name="_Hlk164622220"/>
      <w:r w:rsidRPr="00441E82">
        <w:rPr>
          <w:rFonts w:ascii="Arial" w:hAnsi="Arial" w:cs="Arial"/>
          <w:noProof/>
          <w:color w:val="auto"/>
          <w:lang w:val="mn-MN"/>
        </w:rPr>
        <w:t xml:space="preserve">Шүүх </w:t>
      </w:r>
      <w:r w:rsidR="00B617FE" w:rsidRPr="00441E82">
        <w:rPr>
          <w:rFonts w:ascii="Arial" w:hAnsi="Arial" w:cs="Arial"/>
          <w:noProof/>
          <w:color w:val="auto"/>
          <w:lang w:val="mn-MN"/>
        </w:rPr>
        <w:t xml:space="preserve">хуралдаан нээлттэй, </w:t>
      </w:r>
      <w:r w:rsidR="000B7B9C" w:rsidRPr="00441E82">
        <w:rPr>
          <w:rFonts w:ascii="Arial" w:hAnsi="Arial" w:cs="Arial"/>
          <w:noProof/>
          <w:color w:val="auto"/>
          <w:lang w:val="mn-MN"/>
        </w:rPr>
        <w:t xml:space="preserve">ил </w:t>
      </w:r>
      <w:r w:rsidR="00B617FE" w:rsidRPr="00441E82">
        <w:rPr>
          <w:rFonts w:ascii="Arial" w:hAnsi="Arial" w:cs="Arial"/>
          <w:noProof/>
          <w:color w:val="auto"/>
          <w:lang w:val="mn-MN"/>
        </w:rPr>
        <w:t xml:space="preserve">тод байх тогтолцоог боловсронгуй болгож, </w:t>
      </w:r>
      <w:r w:rsidR="000B7B9C" w:rsidRPr="00441E82">
        <w:rPr>
          <w:rFonts w:ascii="Arial" w:hAnsi="Arial" w:cs="Arial"/>
          <w:noProof/>
          <w:color w:val="auto"/>
          <w:lang w:val="mn-MN"/>
        </w:rPr>
        <w:t xml:space="preserve">шүүхийн </w:t>
      </w:r>
      <w:r w:rsidRPr="00441E82">
        <w:rPr>
          <w:rFonts w:ascii="Arial" w:hAnsi="Arial" w:cs="Arial"/>
          <w:noProof/>
          <w:color w:val="auto"/>
          <w:lang w:val="mn-MN"/>
        </w:rPr>
        <w:t>үйл ажиллагаанд цахим технологи нэвтрүүлэх</w:t>
      </w:r>
      <w:bookmarkEnd w:id="13"/>
      <w:r w:rsidRPr="00441E82">
        <w:rPr>
          <w:rFonts w:ascii="Arial" w:hAnsi="Arial" w:cs="Arial"/>
          <w:noProof/>
          <w:color w:val="auto"/>
          <w:lang w:val="mn-MN"/>
        </w:rPr>
        <w:t xml:space="preserve">; </w:t>
      </w:r>
    </w:p>
    <w:p w14:paraId="7AE3A5F3" w14:textId="495C8D78" w:rsidR="005C6CA3" w:rsidRPr="00441E82" w:rsidRDefault="005C6CA3" w:rsidP="005C6CA3">
      <w:pPr>
        <w:jc w:val="both"/>
        <w:rPr>
          <w:rFonts w:ascii="Arial" w:hAnsi="Arial" w:cs="Arial"/>
          <w:noProof/>
          <w:lang w:val="mn-MN"/>
        </w:rPr>
      </w:pPr>
    </w:p>
    <w:p w14:paraId="7EAC158C" w14:textId="0DA1DEE8" w:rsidR="005C6CA3" w:rsidRPr="00441E82" w:rsidRDefault="005C6CA3" w:rsidP="005C6CA3">
      <w:pPr>
        <w:jc w:val="both"/>
        <w:rPr>
          <w:rFonts w:ascii="Arial" w:hAnsi="Arial" w:cs="Arial"/>
          <w:noProof/>
          <w:lang w:val="mn-MN"/>
        </w:rPr>
      </w:pPr>
    </w:p>
    <w:p w14:paraId="15F11644" w14:textId="78390C1C" w:rsidR="005C6CA3" w:rsidRPr="00441E82" w:rsidRDefault="005C6CA3" w:rsidP="005C6CA3">
      <w:pPr>
        <w:jc w:val="both"/>
        <w:rPr>
          <w:rFonts w:ascii="Arial" w:hAnsi="Arial" w:cs="Arial"/>
          <w:noProof/>
          <w:lang w:val="mn-MN"/>
        </w:rPr>
      </w:pPr>
    </w:p>
    <w:p w14:paraId="3F92872E" w14:textId="1E0D5A0D" w:rsidR="005C6CA3" w:rsidRPr="00441E82" w:rsidRDefault="005C6CA3" w:rsidP="005C6CA3">
      <w:pPr>
        <w:jc w:val="both"/>
        <w:rPr>
          <w:rFonts w:ascii="Arial" w:hAnsi="Arial" w:cs="Arial"/>
          <w:noProof/>
          <w:lang w:val="mn-MN"/>
        </w:rPr>
      </w:pPr>
    </w:p>
    <w:p w14:paraId="01447799" w14:textId="3D5B1D05" w:rsidR="005C6CA3" w:rsidRPr="00441E82" w:rsidRDefault="005C6CA3" w:rsidP="005C6CA3">
      <w:pPr>
        <w:jc w:val="both"/>
        <w:rPr>
          <w:rFonts w:ascii="Arial" w:hAnsi="Arial" w:cs="Arial"/>
          <w:noProof/>
          <w:lang w:val="mn-MN"/>
        </w:rPr>
      </w:pPr>
    </w:p>
    <w:p w14:paraId="6B752128" w14:textId="2111A492" w:rsidR="005C6CA3" w:rsidRPr="00441E82" w:rsidRDefault="005C6CA3" w:rsidP="005C6CA3">
      <w:pPr>
        <w:jc w:val="both"/>
        <w:rPr>
          <w:rFonts w:ascii="Arial" w:hAnsi="Arial" w:cs="Arial"/>
          <w:noProof/>
          <w:lang w:val="mn-MN"/>
        </w:rPr>
      </w:pPr>
    </w:p>
    <w:p w14:paraId="3CE33242" w14:textId="3FD0E09D" w:rsidR="005C6CA3" w:rsidRPr="00441E82" w:rsidRDefault="005C6CA3" w:rsidP="005C6CA3">
      <w:pPr>
        <w:jc w:val="both"/>
        <w:rPr>
          <w:rFonts w:ascii="Arial" w:hAnsi="Arial" w:cs="Arial"/>
          <w:noProof/>
          <w:lang w:val="mn-MN"/>
        </w:rPr>
      </w:pPr>
    </w:p>
    <w:p w14:paraId="4B45BC4E" w14:textId="7CA9E39A" w:rsidR="005C6CA3" w:rsidRPr="00441E82" w:rsidRDefault="005C6CA3" w:rsidP="005C6CA3">
      <w:pPr>
        <w:jc w:val="both"/>
        <w:rPr>
          <w:rFonts w:ascii="Arial" w:hAnsi="Arial" w:cs="Arial"/>
          <w:noProof/>
          <w:lang w:val="mn-MN"/>
        </w:rPr>
      </w:pPr>
    </w:p>
    <w:p w14:paraId="1C8D9424" w14:textId="6C04A5B6" w:rsidR="005C6CA3" w:rsidRPr="00441E82" w:rsidRDefault="005C6CA3" w:rsidP="005C6CA3">
      <w:pPr>
        <w:jc w:val="both"/>
        <w:rPr>
          <w:rFonts w:ascii="Arial" w:hAnsi="Arial" w:cs="Arial"/>
          <w:noProof/>
          <w:lang w:val="mn-MN"/>
        </w:rPr>
      </w:pPr>
    </w:p>
    <w:p w14:paraId="095636F3" w14:textId="1688825A" w:rsidR="005C6CA3" w:rsidRPr="00441E82" w:rsidRDefault="005C6CA3" w:rsidP="005C6CA3">
      <w:pPr>
        <w:jc w:val="both"/>
        <w:rPr>
          <w:rFonts w:ascii="Arial" w:hAnsi="Arial" w:cs="Arial"/>
          <w:noProof/>
          <w:lang w:val="mn-MN"/>
        </w:rPr>
      </w:pPr>
    </w:p>
    <w:p w14:paraId="0DFD8107" w14:textId="17423C4E" w:rsidR="005C6CA3" w:rsidRPr="00441E82" w:rsidRDefault="005C6CA3" w:rsidP="005C6CA3">
      <w:pPr>
        <w:jc w:val="both"/>
        <w:rPr>
          <w:rFonts w:ascii="Arial" w:hAnsi="Arial" w:cs="Arial"/>
          <w:noProof/>
          <w:lang w:val="mn-MN"/>
        </w:rPr>
      </w:pPr>
    </w:p>
    <w:p w14:paraId="63104829" w14:textId="432A7C90" w:rsidR="005C6CA3" w:rsidRPr="00441E82" w:rsidRDefault="005C6CA3" w:rsidP="005C6CA3">
      <w:pPr>
        <w:jc w:val="both"/>
        <w:rPr>
          <w:rFonts w:ascii="Arial" w:hAnsi="Arial" w:cs="Arial"/>
          <w:noProof/>
          <w:lang w:val="mn-MN"/>
        </w:rPr>
      </w:pPr>
    </w:p>
    <w:p w14:paraId="4FF98970" w14:textId="706FFFB9" w:rsidR="005C6CA3" w:rsidRPr="00441E82" w:rsidRDefault="005C6CA3" w:rsidP="005C6CA3">
      <w:pPr>
        <w:jc w:val="both"/>
        <w:rPr>
          <w:rFonts w:ascii="Arial" w:hAnsi="Arial" w:cs="Arial"/>
          <w:noProof/>
          <w:lang w:val="mn-MN"/>
        </w:rPr>
      </w:pPr>
    </w:p>
    <w:p w14:paraId="13B258D1" w14:textId="775D71CE" w:rsidR="005C6CA3" w:rsidRPr="00441E82" w:rsidRDefault="005C6CA3" w:rsidP="005C6CA3">
      <w:pPr>
        <w:jc w:val="both"/>
        <w:rPr>
          <w:rFonts w:ascii="Arial" w:hAnsi="Arial" w:cs="Arial"/>
          <w:noProof/>
          <w:lang w:val="mn-MN"/>
        </w:rPr>
      </w:pPr>
    </w:p>
    <w:p w14:paraId="56E3EDE9" w14:textId="6FBA7CDD" w:rsidR="005C6CA3" w:rsidRPr="00441E82" w:rsidRDefault="005C6CA3" w:rsidP="005C6CA3">
      <w:pPr>
        <w:jc w:val="both"/>
        <w:rPr>
          <w:rFonts w:ascii="Arial" w:hAnsi="Arial" w:cs="Arial"/>
          <w:noProof/>
          <w:lang w:val="mn-MN"/>
        </w:rPr>
      </w:pPr>
    </w:p>
    <w:p w14:paraId="60551C8D" w14:textId="2AE3DC38" w:rsidR="005C6CA3" w:rsidRPr="00441E82" w:rsidRDefault="005C6CA3" w:rsidP="005C6CA3">
      <w:pPr>
        <w:jc w:val="both"/>
        <w:rPr>
          <w:rFonts w:ascii="Arial" w:hAnsi="Arial" w:cs="Arial"/>
          <w:noProof/>
          <w:lang w:val="mn-MN"/>
        </w:rPr>
      </w:pPr>
    </w:p>
    <w:p w14:paraId="02841F52" w14:textId="77777777" w:rsidR="005C6CA3" w:rsidRPr="00441E82" w:rsidRDefault="005C6CA3" w:rsidP="005C6CA3">
      <w:pPr>
        <w:jc w:val="both"/>
        <w:rPr>
          <w:rFonts w:ascii="Arial" w:hAnsi="Arial" w:cs="Arial"/>
          <w:noProof/>
          <w:lang w:val="mn-MN"/>
        </w:rPr>
      </w:pPr>
    </w:p>
    <w:p w14:paraId="13484DF9" w14:textId="4487E334" w:rsidR="00943453" w:rsidRPr="00441E82" w:rsidRDefault="00943453" w:rsidP="00943453">
      <w:pPr>
        <w:pStyle w:val="Heading1"/>
        <w:jc w:val="center"/>
        <w:rPr>
          <w:rFonts w:ascii="Arial" w:hAnsi="Arial" w:cs="Arial"/>
          <w:b/>
          <w:noProof/>
          <w:sz w:val="22"/>
          <w:szCs w:val="22"/>
          <w:lang w:val="mn-MN"/>
        </w:rPr>
      </w:pPr>
      <w:bookmarkStart w:id="14" w:name="_Toc164637896"/>
      <w:r w:rsidRPr="00441E82">
        <w:rPr>
          <w:rFonts w:ascii="Arial" w:hAnsi="Arial" w:cs="Arial"/>
          <w:b/>
          <w:noProof/>
          <w:sz w:val="22"/>
          <w:szCs w:val="22"/>
          <w:lang w:val="mn-MN"/>
        </w:rPr>
        <w:lastRenderedPageBreak/>
        <w:t>ГУРАВ. АСУУДЛЫГ ЗОХИЦУУЛАХ ХУВИЛБАРУУД, ТЭДГЭЭРИЙН ЭЕРЭГ, СӨРӨГ ТАЛЫГ ХАРЬЦУУЛСАН БАЙДАЛ</w:t>
      </w:r>
      <w:bookmarkEnd w:id="14"/>
      <w:r w:rsidRPr="00441E82">
        <w:rPr>
          <w:rFonts w:ascii="Arial" w:hAnsi="Arial" w:cs="Arial"/>
          <w:b/>
          <w:noProof/>
          <w:sz w:val="22"/>
          <w:szCs w:val="22"/>
          <w:lang w:val="mn-MN"/>
        </w:rPr>
        <w:t xml:space="preserve"> </w:t>
      </w:r>
    </w:p>
    <w:p w14:paraId="3B32EE7F" w14:textId="23A3DE41" w:rsidR="00943453" w:rsidRPr="00441E82" w:rsidRDefault="00943453" w:rsidP="00943453">
      <w:pPr>
        <w:rPr>
          <w:rFonts w:ascii="Arial" w:hAnsi="Arial" w:cs="Arial"/>
          <w:noProof/>
          <w:lang w:val="mn-MN"/>
        </w:rPr>
      </w:pPr>
    </w:p>
    <w:p w14:paraId="207BECC3" w14:textId="15D56A37" w:rsidR="00F206D5" w:rsidRPr="00441E82" w:rsidRDefault="00943453" w:rsidP="005C1AF0">
      <w:pPr>
        <w:ind w:firstLine="720"/>
        <w:jc w:val="both"/>
        <w:rPr>
          <w:rFonts w:ascii="Arial" w:hAnsi="Arial" w:cs="Arial"/>
          <w:noProof/>
          <w:color w:val="FF0000"/>
          <w:lang w:val="mn-MN"/>
        </w:rPr>
      </w:pPr>
      <w:r w:rsidRPr="00441E82">
        <w:rPr>
          <w:rFonts w:ascii="Arial" w:hAnsi="Arial" w:cs="Arial"/>
          <w:noProof/>
          <w:lang w:val="mn-MN"/>
        </w:rPr>
        <w:t xml:space="preserve">Асуудлыг шийдвэрлэх боломжтой хувилбарыг тогтоож, судалгаагаар тодорхойлсон </w:t>
      </w:r>
      <w:r w:rsidR="00276483" w:rsidRPr="00441E82">
        <w:rPr>
          <w:rFonts w:ascii="Arial" w:hAnsi="Arial" w:cs="Arial"/>
          <w:noProof/>
          <w:lang w:val="mn-MN"/>
        </w:rPr>
        <w:t>Зорилго: “</w:t>
      </w:r>
      <w:r w:rsidR="00B14D32" w:rsidRPr="00441E82">
        <w:rPr>
          <w:rFonts w:ascii="Arial" w:hAnsi="Arial" w:cs="Arial"/>
          <w:noProof/>
          <w:u w:val="single"/>
          <w:lang w:val="mn-MN"/>
        </w:rPr>
        <w:t>Шүүгч бэлтгэх мэргэшүүлэх, ур чадварыг нэмэгдүүлэ</w:t>
      </w:r>
      <w:r w:rsidR="00C34FB4" w:rsidRPr="00441E82">
        <w:rPr>
          <w:rFonts w:ascii="Arial" w:hAnsi="Arial" w:cs="Arial"/>
          <w:noProof/>
          <w:u w:val="single"/>
          <w:lang w:val="mn-MN"/>
        </w:rPr>
        <w:t>х</w:t>
      </w:r>
      <w:r w:rsidR="00B14D32" w:rsidRPr="00441E82">
        <w:rPr>
          <w:rFonts w:ascii="Arial" w:hAnsi="Arial" w:cs="Arial"/>
          <w:noProof/>
          <w:u w:val="single"/>
          <w:lang w:val="mn-MN"/>
        </w:rPr>
        <w:t>, шүүхэд мэдүүлэх иргэний эрхийг баталгаатай эдлүүлэх, шүүхийн үйл ажиллагааны нээлттэй, ил тод байдлыг дээшлүүлэх тогтолцоог сайжруулан уялдуулах</w:t>
      </w:r>
      <w:r w:rsidR="00276483" w:rsidRPr="00441E82">
        <w:rPr>
          <w:rFonts w:ascii="Arial" w:hAnsi="Arial" w:cs="Arial"/>
          <w:noProof/>
          <w:lang w:val="mn-MN"/>
        </w:rPr>
        <w:t>” ерөнхий</w:t>
      </w:r>
      <w:r w:rsidRPr="00441E82">
        <w:rPr>
          <w:rFonts w:ascii="Arial" w:hAnsi="Arial" w:cs="Arial"/>
          <w:noProof/>
          <w:lang w:val="mn-MN"/>
        </w:rPr>
        <w:t xml:space="preserve"> зорилгы</w:t>
      </w:r>
      <w:r w:rsidR="00F206D5" w:rsidRPr="00441E82">
        <w:rPr>
          <w:rFonts w:ascii="Arial" w:hAnsi="Arial" w:cs="Arial"/>
          <w:noProof/>
          <w:lang w:val="mn-MN"/>
        </w:rPr>
        <w:t>н хүрээнд дэвшүүлсэн 2 зорилтыг</w:t>
      </w:r>
      <w:r w:rsidRPr="00441E82">
        <w:rPr>
          <w:rFonts w:ascii="Arial" w:hAnsi="Arial" w:cs="Arial"/>
          <w:noProof/>
          <w:lang w:val="mn-MN"/>
        </w:rPr>
        <w:t xml:space="preserve"> хангаж </w:t>
      </w:r>
      <w:r w:rsidR="00F206D5" w:rsidRPr="00441E82">
        <w:rPr>
          <w:rFonts w:ascii="Arial" w:hAnsi="Arial" w:cs="Arial"/>
          <w:noProof/>
          <w:lang w:val="mn-MN"/>
        </w:rPr>
        <w:t xml:space="preserve">чадах эсэх, зардал, үр өгөөжийн харьцаа буюу хувилбарыг хэрэгжүүлэхтэй холбоотой гарах зардал, үзүүлэх эерэг өөрчлөлтийг харьцуулан дараах дүгнэлтийг гаргалаа. </w:t>
      </w:r>
    </w:p>
    <w:p w14:paraId="4D36C0BE" w14:textId="77777777" w:rsidR="00F206D5" w:rsidRPr="00441E82" w:rsidRDefault="00F206D5" w:rsidP="00F206D5">
      <w:pPr>
        <w:adjustRightInd w:val="0"/>
        <w:snapToGrid w:val="0"/>
        <w:spacing w:before="120" w:after="0" w:line="276" w:lineRule="auto"/>
        <w:jc w:val="center"/>
        <w:rPr>
          <w:rFonts w:ascii="Arial" w:eastAsia="Arial" w:hAnsi="Arial" w:cs="Arial"/>
          <w:noProof/>
          <w:szCs w:val="24"/>
          <w:lang w:val="mn-MN"/>
        </w:rPr>
      </w:pPr>
      <w:r w:rsidRPr="00441E82">
        <w:rPr>
          <w:rFonts w:ascii="Arial" w:eastAsia="Arial" w:hAnsi="Arial" w:cs="Arial"/>
          <w:b/>
          <w:i/>
          <w:noProof/>
          <w:szCs w:val="24"/>
          <w:lang w:val="mn-MN"/>
        </w:rPr>
        <w:t>Асуудлыг зохицуулж болох хувилбаруудын эерэг болон сөрөг тал</w:t>
      </w:r>
    </w:p>
    <w:p w14:paraId="4499471D" w14:textId="77777777" w:rsidR="00F206D5" w:rsidRPr="00441E82" w:rsidRDefault="00F206D5" w:rsidP="00F206D5">
      <w:pPr>
        <w:jc w:val="both"/>
        <w:rPr>
          <w:rFonts w:ascii="Arial" w:hAnsi="Arial" w:cs="Arial"/>
          <w:noProof/>
          <w:lang w:val="mn-MN"/>
        </w:rPr>
      </w:pPr>
      <w:r w:rsidRPr="00441E82">
        <w:rPr>
          <w:rFonts w:ascii="Arial" w:hAnsi="Arial" w:cs="Arial"/>
          <w:noProof/>
          <w:lang w:val="mn-MN"/>
        </w:rPr>
        <w:t xml:space="preserve"> </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
        <w:gridCol w:w="1770"/>
        <w:gridCol w:w="3528"/>
        <w:gridCol w:w="3104"/>
        <w:gridCol w:w="1412"/>
      </w:tblGrid>
      <w:tr w:rsidR="00F206D5" w:rsidRPr="00441E82" w14:paraId="4D35943E" w14:textId="77777777" w:rsidTr="00710B5E">
        <w:tc>
          <w:tcPr>
            <w:tcW w:w="1985" w:type="dxa"/>
            <w:gridSpan w:val="2"/>
            <w:shd w:val="clear" w:color="auto" w:fill="E7E6E6"/>
            <w:vAlign w:val="center"/>
          </w:tcPr>
          <w:p w14:paraId="4749EA1E" w14:textId="77777777" w:rsidR="00F206D5" w:rsidRPr="00441E82" w:rsidRDefault="00F206D5" w:rsidP="008A0535">
            <w:pPr>
              <w:spacing w:after="0" w:line="276" w:lineRule="auto"/>
              <w:jc w:val="center"/>
              <w:rPr>
                <w:rFonts w:ascii="Arial" w:hAnsi="Arial" w:cs="Arial"/>
                <w:noProof/>
                <w:sz w:val="20"/>
                <w:szCs w:val="20"/>
                <w:lang w:val="mn-MN"/>
              </w:rPr>
            </w:pPr>
            <w:r w:rsidRPr="00441E82">
              <w:rPr>
                <w:rFonts w:ascii="Arial" w:eastAsia="Arial" w:hAnsi="Arial" w:cs="Arial"/>
                <w:b/>
                <w:noProof/>
                <w:sz w:val="20"/>
                <w:szCs w:val="20"/>
                <w:lang w:val="mn-MN"/>
              </w:rPr>
              <w:t>Хувилбар</w:t>
            </w:r>
          </w:p>
        </w:tc>
        <w:tc>
          <w:tcPr>
            <w:tcW w:w="3544" w:type="dxa"/>
            <w:shd w:val="clear" w:color="auto" w:fill="E7E6E6"/>
          </w:tcPr>
          <w:p w14:paraId="79A75EC8" w14:textId="77777777" w:rsidR="00F206D5" w:rsidRPr="00441E82" w:rsidRDefault="00F206D5" w:rsidP="008A0535">
            <w:pPr>
              <w:spacing w:before="120" w:after="0" w:line="276" w:lineRule="auto"/>
              <w:jc w:val="center"/>
              <w:rPr>
                <w:rFonts w:ascii="Arial" w:hAnsi="Arial" w:cs="Arial"/>
                <w:noProof/>
                <w:sz w:val="20"/>
                <w:szCs w:val="20"/>
                <w:lang w:val="mn-MN"/>
              </w:rPr>
            </w:pPr>
            <w:r w:rsidRPr="00441E82">
              <w:rPr>
                <w:rFonts w:ascii="Arial" w:eastAsia="Arial" w:hAnsi="Arial" w:cs="Arial"/>
                <w:b/>
                <w:noProof/>
                <w:sz w:val="20"/>
                <w:szCs w:val="20"/>
                <w:lang w:val="mn-MN"/>
              </w:rPr>
              <w:t>Зорилгод хүрэх байдал</w:t>
            </w:r>
          </w:p>
        </w:tc>
        <w:tc>
          <w:tcPr>
            <w:tcW w:w="3118" w:type="dxa"/>
            <w:shd w:val="clear" w:color="auto" w:fill="E7E6E6"/>
          </w:tcPr>
          <w:p w14:paraId="24EC0F5A" w14:textId="77777777" w:rsidR="00F206D5" w:rsidRPr="00441E82" w:rsidRDefault="00F206D5" w:rsidP="008A0535">
            <w:pPr>
              <w:spacing w:before="120" w:after="0" w:line="276" w:lineRule="auto"/>
              <w:jc w:val="center"/>
              <w:rPr>
                <w:rFonts w:ascii="Arial" w:hAnsi="Arial" w:cs="Arial"/>
                <w:noProof/>
                <w:sz w:val="20"/>
                <w:szCs w:val="20"/>
                <w:lang w:val="mn-MN"/>
              </w:rPr>
            </w:pPr>
            <w:r w:rsidRPr="00441E82">
              <w:rPr>
                <w:rFonts w:ascii="Arial" w:eastAsia="Arial" w:hAnsi="Arial" w:cs="Arial"/>
                <w:b/>
                <w:noProof/>
                <w:sz w:val="20"/>
                <w:szCs w:val="20"/>
                <w:lang w:val="mn-MN"/>
              </w:rPr>
              <w:t>Зардал, үр өгөөжийн харьцаа</w:t>
            </w:r>
          </w:p>
        </w:tc>
        <w:tc>
          <w:tcPr>
            <w:tcW w:w="1418" w:type="dxa"/>
            <w:shd w:val="clear" w:color="auto" w:fill="E7E6E6"/>
          </w:tcPr>
          <w:p w14:paraId="0F15AA5E" w14:textId="77777777" w:rsidR="00F206D5" w:rsidRPr="00441E82" w:rsidRDefault="00F206D5" w:rsidP="008A0535">
            <w:pPr>
              <w:spacing w:before="120" w:after="0" w:line="276" w:lineRule="auto"/>
              <w:jc w:val="center"/>
              <w:rPr>
                <w:rFonts w:ascii="Arial" w:hAnsi="Arial" w:cs="Arial"/>
                <w:noProof/>
                <w:sz w:val="20"/>
                <w:szCs w:val="20"/>
                <w:lang w:val="mn-MN"/>
              </w:rPr>
            </w:pPr>
            <w:r w:rsidRPr="00441E82">
              <w:rPr>
                <w:rFonts w:ascii="Arial" w:eastAsia="Arial" w:hAnsi="Arial" w:cs="Arial"/>
                <w:b/>
                <w:noProof/>
                <w:sz w:val="20"/>
                <w:szCs w:val="20"/>
                <w:lang w:val="mn-MN"/>
              </w:rPr>
              <w:t>Үр дүн</w:t>
            </w:r>
          </w:p>
        </w:tc>
      </w:tr>
      <w:tr w:rsidR="00F206D5" w:rsidRPr="00441E82" w14:paraId="0BF1FCB6" w14:textId="77777777" w:rsidTr="00710B5E">
        <w:trPr>
          <w:trHeight w:val="971"/>
        </w:trPr>
        <w:tc>
          <w:tcPr>
            <w:tcW w:w="250" w:type="dxa"/>
            <w:shd w:val="clear" w:color="auto" w:fill="FFFFFF"/>
            <w:vAlign w:val="center"/>
          </w:tcPr>
          <w:p w14:paraId="1B84DBED" w14:textId="77777777" w:rsidR="00F206D5" w:rsidRPr="00441E82" w:rsidRDefault="00F206D5" w:rsidP="008A0535">
            <w:pPr>
              <w:spacing w:before="120" w:after="0" w:line="276" w:lineRule="auto"/>
              <w:rPr>
                <w:rFonts w:ascii="Arial" w:hAnsi="Arial" w:cs="Arial"/>
                <w:noProof/>
                <w:sz w:val="20"/>
                <w:szCs w:val="20"/>
                <w:lang w:val="mn-MN"/>
              </w:rPr>
            </w:pPr>
            <w:r w:rsidRPr="00441E82">
              <w:rPr>
                <w:rFonts w:ascii="Arial" w:eastAsia="Arial" w:hAnsi="Arial" w:cs="Arial"/>
                <w:noProof/>
                <w:sz w:val="20"/>
                <w:szCs w:val="20"/>
                <w:lang w:val="mn-MN"/>
              </w:rPr>
              <w:t>1</w:t>
            </w:r>
          </w:p>
        </w:tc>
        <w:tc>
          <w:tcPr>
            <w:tcW w:w="1777" w:type="dxa"/>
            <w:shd w:val="clear" w:color="auto" w:fill="FFFFFF"/>
          </w:tcPr>
          <w:p w14:paraId="52F5DEED" w14:textId="77777777" w:rsidR="00F206D5" w:rsidRPr="00441E82" w:rsidRDefault="00F206D5" w:rsidP="008A0535">
            <w:pPr>
              <w:spacing w:before="120" w:after="0" w:line="276" w:lineRule="auto"/>
              <w:jc w:val="both"/>
              <w:rPr>
                <w:rFonts w:ascii="Arial" w:hAnsi="Arial" w:cs="Arial"/>
                <w:noProof/>
                <w:sz w:val="20"/>
                <w:szCs w:val="20"/>
                <w:lang w:val="mn-MN"/>
              </w:rPr>
            </w:pPr>
            <w:r w:rsidRPr="00441E82">
              <w:rPr>
                <w:rFonts w:ascii="Arial" w:eastAsia="Arial" w:hAnsi="Arial" w:cs="Arial"/>
                <w:noProof/>
                <w:sz w:val="20"/>
                <w:szCs w:val="20"/>
                <w:lang w:val="mn-MN"/>
              </w:rPr>
              <w:t>Тэг хувилбар буюу шинээр зохицуулалт хийхээс татгалзах</w:t>
            </w:r>
          </w:p>
        </w:tc>
        <w:tc>
          <w:tcPr>
            <w:tcW w:w="3544" w:type="dxa"/>
            <w:shd w:val="clear" w:color="auto" w:fill="FFFFFF"/>
          </w:tcPr>
          <w:p w14:paraId="3D75FD0B" w14:textId="712AE6AA" w:rsidR="00F206D5" w:rsidRPr="00441E82" w:rsidRDefault="00F206D5" w:rsidP="008A0535">
            <w:pPr>
              <w:spacing w:before="120" w:after="0" w:line="276" w:lineRule="auto"/>
              <w:jc w:val="both"/>
              <w:rPr>
                <w:rFonts w:ascii="Arial" w:hAnsi="Arial" w:cs="Arial"/>
                <w:noProof/>
                <w:sz w:val="20"/>
                <w:szCs w:val="20"/>
                <w:lang w:val="mn-MN"/>
              </w:rPr>
            </w:pPr>
            <w:r w:rsidRPr="00441E82">
              <w:rPr>
                <w:rFonts w:ascii="Arial" w:eastAsia="Arial" w:hAnsi="Arial" w:cs="Arial"/>
                <w:noProof/>
                <w:sz w:val="20"/>
                <w:szCs w:val="20"/>
                <w:lang w:val="mn-MN"/>
              </w:rPr>
              <w:t xml:space="preserve">Өнөөгийн тулгамдаж буй </w:t>
            </w:r>
            <w:r w:rsidR="003A3EB1" w:rsidRPr="00441E82">
              <w:rPr>
                <w:rFonts w:ascii="Arial" w:eastAsia="Arial" w:hAnsi="Arial" w:cs="Arial"/>
                <w:noProof/>
                <w:sz w:val="20"/>
                <w:szCs w:val="20"/>
                <w:lang w:val="mn-MN"/>
              </w:rPr>
              <w:t>асуудал</w:t>
            </w:r>
            <w:r w:rsidRPr="00441E82">
              <w:rPr>
                <w:rFonts w:ascii="Arial" w:eastAsia="Arial" w:hAnsi="Arial" w:cs="Arial"/>
                <w:noProof/>
                <w:sz w:val="20"/>
                <w:szCs w:val="20"/>
                <w:lang w:val="mn-MN"/>
              </w:rPr>
              <w:t xml:space="preserve"> хэвээр үргэлжлэх бөгөөд зорилгод хүрэх боломжгүй. </w:t>
            </w:r>
          </w:p>
        </w:tc>
        <w:tc>
          <w:tcPr>
            <w:tcW w:w="3118" w:type="dxa"/>
            <w:shd w:val="clear" w:color="auto" w:fill="FFFFFF"/>
          </w:tcPr>
          <w:p w14:paraId="72796BC1" w14:textId="77777777" w:rsidR="00F206D5" w:rsidRPr="00441E82" w:rsidRDefault="00F206D5" w:rsidP="008A0535">
            <w:pPr>
              <w:spacing w:before="120" w:after="0" w:line="276" w:lineRule="auto"/>
              <w:jc w:val="both"/>
              <w:rPr>
                <w:rFonts w:ascii="Arial" w:hAnsi="Arial" w:cs="Arial"/>
                <w:noProof/>
                <w:sz w:val="20"/>
                <w:szCs w:val="20"/>
                <w:lang w:val="mn-MN"/>
              </w:rPr>
            </w:pPr>
            <w:r w:rsidRPr="00441E82">
              <w:rPr>
                <w:rFonts w:ascii="Arial" w:eastAsia="Arial" w:hAnsi="Arial" w:cs="Arial"/>
                <w:noProof/>
                <w:sz w:val="20"/>
                <w:szCs w:val="20"/>
                <w:lang w:val="mn-MN"/>
              </w:rPr>
              <w:t xml:space="preserve">Нэмэлт зардал гарахгүй бөгөөд тулгамдсан асуудал хэвээр үргэлжилнэ. </w:t>
            </w:r>
          </w:p>
        </w:tc>
        <w:tc>
          <w:tcPr>
            <w:tcW w:w="1376" w:type="dxa"/>
            <w:shd w:val="clear" w:color="auto" w:fill="FFFFFF"/>
          </w:tcPr>
          <w:p w14:paraId="3727C65F" w14:textId="77777777" w:rsidR="00F206D5" w:rsidRPr="00441E82" w:rsidRDefault="00F206D5" w:rsidP="008A0535">
            <w:pPr>
              <w:spacing w:before="120" w:after="0" w:line="276" w:lineRule="auto"/>
              <w:jc w:val="both"/>
              <w:rPr>
                <w:rFonts w:ascii="Arial" w:hAnsi="Arial" w:cs="Arial"/>
                <w:noProof/>
                <w:sz w:val="20"/>
                <w:szCs w:val="20"/>
                <w:lang w:val="mn-MN"/>
              </w:rPr>
            </w:pPr>
            <w:r w:rsidRPr="00441E82">
              <w:rPr>
                <w:rFonts w:ascii="Arial" w:eastAsia="Arial" w:hAnsi="Arial" w:cs="Arial"/>
                <w:noProof/>
                <w:sz w:val="20"/>
                <w:szCs w:val="20"/>
                <w:lang w:val="mn-MN"/>
              </w:rPr>
              <w:t>Үр дүн сөрөг</w:t>
            </w:r>
          </w:p>
        </w:tc>
      </w:tr>
      <w:tr w:rsidR="00F206D5" w:rsidRPr="00441E82" w14:paraId="4708D910" w14:textId="77777777" w:rsidTr="00710B5E">
        <w:trPr>
          <w:trHeight w:val="1709"/>
        </w:trPr>
        <w:tc>
          <w:tcPr>
            <w:tcW w:w="250" w:type="dxa"/>
            <w:shd w:val="clear" w:color="auto" w:fill="FFFFFF"/>
            <w:vAlign w:val="center"/>
          </w:tcPr>
          <w:p w14:paraId="5D788F8F" w14:textId="77777777" w:rsidR="00F206D5" w:rsidRPr="00441E82" w:rsidRDefault="00F206D5" w:rsidP="008A0535">
            <w:pPr>
              <w:spacing w:before="120" w:after="0" w:line="276" w:lineRule="auto"/>
              <w:rPr>
                <w:rFonts w:ascii="Arial" w:hAnsi="Arial" w:cs="Arial"/>
                <w:noProof/>
                <w:sz w:val="20"/>
                <w:szCs w:val="20"/>
                <w:lang w:val="mn-MN"/>
              </w:rPr>
            </w:pPr>
            <w:r w:rsidRPr="00441E82">
              <w:rPr>
                <w:rFonts w:ascii="Arial" w:eastAsia="Arial" w:hAnsi="Arial" w:cs="Arial"/>
                <w:noProof/>
                <w:sz w:val="20"/>
                <w:szCs w:val="20"/>
                <w:lang w:val="mn-MN"/>
              </w:rPr>
              <w:t>2</w:t>
            </w:r>
          </w:p>
        </w:tc>
        <w:tc>
          <w:tcPr>
            <w:tcW w:w="1777" w:type="dxa"/>
            <w:shd w:val="clear" w:color="auto" w:fill="FFFFFF"/>
          </w:tcPr>
          <w:p w14:paraId="752838B0" w14:textId="77777777" w:rsidR="00F206D5" w:rsidRPr="00441E82" w:rsidRDefault="00F206D5" w:rsidP="008A0535">
            <w:pPr>
              <w:spacing w:before="120" w:after="0" w:line="276" w:lineRule="auto"/>
              <w:jc w:val="both"/>
              <w:rPr>
                <w:rFonts w:ascii="Arial" w:hAnsi="Arial" w:cs="Arial"/>
                <w:noProof/>
                <w:sz w:val="20"/>
                <w:szCs w:val="20"/>
                <w:lang w:val="mn-MN"/>
              </w:rPr>
            </w:pPr>
            <w:r w:rsidRPr="00441E82">
              <w:rPr>
                <w:rFonts w:ascii="Arial" w:eastAsia="Arial" w:hAnsi="Arial" w:cs="Arial"/>
                <w:noProof/>
                <w:sz w:val="20"/>
                <w:szCs w:val="20"/>
                <w:lang w:val="mn-MN"/>
              </w:rPr>
              <w:t>Хэвлэл мэдээллийн хэрэгслээр ухуулга, сурталчилгаа хийх</w:t>
            </w:r>
          </w:p>
        </w:tc>
        <w:tc>
          <w:tcPr>
            <w:tcW w:w="3544" w:type="dxa"/>
            <w:shd w:val="clear" w:color="auto" w:fill="FFFFFF"/>
          </w:tcPr>
          <w:p w14:paraId="2313ACAE" w14:textId="2418EE6A" w:rsidR="00F206D5" w:rsidRPr="00441E82" w:rsidRDefault="007778CD" w:rsidP="008A0535">
            <w:pPr>
              <w:spacing w:before="120" w:after="0" w:line="276" w:lineRule="auto"/>
              <w:jc w:val="both"/>
              <w:rPr>
                <w:rFonts w:ascii="Arial" w:hAnsi="Arial" w:cs="Arial"/>
                <w:noProof/>
                <w:sz w:val="20"/>
                <w:szCs w:val="20"/>
                <w:lang w:val="mn-MN"/>
              </w:rPr>
            </w:pPr>
            <w:r w:rsidRPr="00441E82">
              <w:rPr>
                <w:rFonts w:ascii="Arial" w:eastAsia="Arial" w:hAnsi="Arial" w:cs="Arial"/>
                <w:noProof/>
                <w:sz w:val="20"/>
                <w:szCs w:val="20"/>
                <w:lang w:val="mn-MN"/>
              </w:rPr>
              <w:t xml:space="preserve">Өнөөгийн тулгамдаж буй </w:t>
            </w:r>
            <w:r w:rsidR="003A3EB1" w:rsidRPr="00441E82">
              <w:rPr>
                <w:rFonts w:ascii="Arial" w:eastAsia="Arial" w:hAnsi="Arial" w:cs="Arial"/>
                <w:noProof/>
                <w:sz w:val="20"/>
                <w:szCs w:val="20"/>
                <w:lang w:val="mn-MN"/>
              </w:rPr>
              <w:t>асуудал</w:t>
            </w:r>
            <w:r w:rsidRPr="00441E82">
              <w:rPr>
                <w:rFonts w:ascii="Arial" w:eastAsia="Arial" w:hAnsi="Arial" w:cs="Arial"/>
                <w:noProof/>
                <w:sz w:val="20"/>
                <w:szCs w:val="20"/>
                <w:lang w:val="mn-MN"/>
              </w:rPr>
              <w:t xml:space="preserve"> хэвээр үргэлжлэх бөгөөд зорилгод хүрэх боломжгүй.</w:t>
            </w:r>
          </w:p>
        </w:tc>
        <w:tc>
          <w:tcPr>
            <w:tcW w:w="3118" w:type="dxa"/>
            <w:shd w:val="clear" w:color="auto" w:fill="FFFFFF"/>
          </w:tcPr>
          <w:p w14:paraId="44D442B0" w14:textId="77777777" w:rsidR="00F206D5" w:rsidRPr="00441E82" w:rsidRDefault="00F206D5" w:rsidP="008A0535">
            <w:pPr>
              <w:spacing w:before="120" w:after="0" w:line="276" w:lineRule="auto"/>
              <w:jc w:val="both"/>
              <w:rPr>
                <w:rFonts w:ascii="Arial" w:hAnsi="Arial" w:cs="Arial"/>
                <w:noProof/>
                <w:sz w:val="20"/>
                <w:szCs w:val="20"/>
                <w:lang w:val="mn-MN"/>
              </w:rPr>
            </w:pPr>
            <w:r w:rsidRPr="00441E82">
              <w:rPr>
                <w:rFonts w:ascii="Arial" w:eastAsia="Arial" w:hAnsi="Arial" w:cs="Arial"/>
                <w:noProof/>
                <w:sz w:val="20"/>
                <w:szCs w:val="20"/>
                <w:lang w:val="mn-MN"/>
              </w:rPr>
              <w:t>Зардал ихээхэн хэмжээнд шаардагдах бөгөөд ухуулга сурталчилгааг байнга идэвхтэй явуулахыг шаардана. Асуудлыг үүсгэх гол шалтгааныг арилгаж, сөрөг үр дагаврыг бууруулж чадахгүй.</w:t>
            </w:r>
          </w:p>
        </w:tc>
        <w:tc>
          <w:tcPr>
            <w:tcW w:w="1376" w:type="dxa"/>
            <w:shd w:val="clear" w:color="auto" w:fill="FFFFFF"/>
          </w:tcPr>
          <w:p w14:paraId="1E0F2B9D" w14:textId="77777777" w:rsidR="00F206D5" w:rsidRPr="00441E82" w:rsidRDefault="00F206D5" w:rsidP="008A0535">
            <w:pPr>
              <w:spacing w:before="120" w:after="0" w:line="276" w:lineRule="auto"/>
              <w:jc w:val="both"/>
              <w:rPr>
                <w:rFonts w:ascii="Arial" w:hAnsi="Arial" w:cs="Arial"/>
                <w:noProof/>
                <w:sz w:val="20"/>
                <w:szCs w:val="20"/>
                <w:lang w:val="mn-MN"/>
              </w:rPr>
            </w:pPr>
            <w:r w:rsidRPr="00441E82">
              <w:rPr>
                <w:rFonts w:ascii="Arial" w:eastAsia="Arial" w:hAnsi="Arial" w:cs="Arial"/>
                <w:noProof/>
                <w:sz w:val="20"/>
                <w:szCs w:val="20"/>
                <w:lang w:val="mn-MN"/>
              </w:rPr>
              <w:t>Тодорхой үр дүнд хүрэхгүй</w:t>
            </w:r>
          </w:p>
        </w:tc>
      </w:tr>
      <w:tr w:rsidR="00F206D5" w:rsidRPr="00441E82" w14:paraId="4F0014FB" w14:textId="77777777" w:rsidTr="00710B5E">
        <w:trPr>
          <w:trHeight w:val="1277"/>
        </w:trPr>
        <w:tc>
          <w:tcPr>
            <w:tcW w:w="250" w:type="dxa"/>
            <w:shd w:val="clear" w:color="auto" w:fill="FFFFFF"/>
            <w:vAlign w:val="center"/>
          </w:tcPr>
          <w:p w14:paraId="397C090A" w14:textId="77777777" w:rsidR="00F206D5" w:rsidRPr="00441E82" w:rsidRDefault="00F206D5" w:rsidP="008A0535">
            <w:pPr>
              <w:spacing w:before="120" w:after="0" w:line="276" w:lineRule="auto"/>
              <w:rPr>
                <w:rFonts w:ascii="Arial" w:hAnsi="Arial" w:cs="Arial"/>
                <w:noProof/>
                <w:sz w:val="20"/>
                <w:szCs w:val="20"/>
                <w:lang w:val="mn-MN"/>
              </w:rPr>
            </w:pPr>
            <w:r w:rsidRPr="00441E82">
              <w:rPr>
                <w:rFonts w:ascii="Arial" w:eastAsia="Arial" w:hAnsi="Arial" w:cs="Arial"/>
                <w:noProof/>
                <w:sz w:val="20"/>
                <w:szCs w:val="20"/>
                <w:lang w:val="mn-MN"/>
              </w:rPr>
              <w:t>3</w:t>
            </w:r>
          </w:p>
        </w:tc>
        <w:tc>
          <w:tcPr>
            <w:tcW w:w="1777" w:type="dxa"/>
            <w:shd w:val="clear" w:color="auto" w:fill="FFFFFF"/>
          </w:tcPr>
          <w:p w14:paraId="66739062" w14:textId="77777777" w:rsidR="00F206D5" w:rsidRPr="00441E82" w:rsidRDefault="00F206D5" w:rsidP="008A0535">
            <w:pPr>
              <w:spacing w:before="120" w:after="0" w:line="276" w:lineRule="auto"/>
              <w:jc w:val="both"/>
              <w:rPr>
                <w:rFonts w:ascii="Arial" w:hAnsi="Arial" w:cs="Arial"/>
                <w:noProof/>
                <w:sz w:val="20"/>
                <w:szCs w:val="20"/>
                <w:lang w:val="mn-MN"/>
              </w:rPr>
            </w:pPr>
            <w:r w:rsidRPr="00441E82">
              <w:rPr>
                <w:rFonts w:ascii="Arial" w:eastAsia="Arial" w:hAnsi="Arial" w:cs="Arial"/>
                <w:noProof/>
                <w:sz w:val="20"/>
                <w:szCs w:val="20"/>
                <w:lang w:val="mn-MN"/>
              </w:rPr>
              <w:t>Зах зээлийн эдийн засгийн хэрэгслүүдийг ашиглан төрөөс зохицуулалт хийх</w:t>
            </w:r>
          </w:p>
        </w:tc>
        <w:tc>
          <w:tcPr>
            <w:tcW w:w="3544" w:type="dxa"/>
            <w:shd w:val="clear" w:color="auto" w:fill="FFFFFF"/>
          </w:tcPr>
          <w:p w14:paraId="7A76F1F0" w14:textId="77777777" w:rsidR="00F206D5" w:rsidRPr="00441E82" w:rsidRDefault="00F206D5" w:rsidP="008A0535">
            <w:pPr>
              <w:spacing w:before="120" w:after="0" w:line="276" w:lineRule="auto"/>
              <w:jc w:val="both"/>
              <w:rPr>
                <w:rFonts w:ascii="Arial" w:hAnsi="Arial" w:cs="Arial"/>
                <w:noProof/>
                <w:sz w:val="20"/>
                <w:szCs w:val="20"/>
                <w:lang w:val="mn-MN"/>
              </w:rPr>
            </w:pPr>
            <w:r w:rsidRPr="00441E82">
              <w:rPr>
                <w:rFonts w:ascii="Arial" w:hAnsi="Arial" w:cs="Arial"/>
                <w:noProof/>
                <w:sz w:val="20"/>
                <w:szCs w:val="20"/>
                <w:lang w:val="mn-MN"/>
              </w:rPr>
              <w:t xml:space="preserve">Зах зээлийн эдийн засгийн хэрэгслүүдээр одоо байгаа зохицуулалтыг тодорхой түвшинд дэмжих, сайжруулах боломжтой болно. </w:t>
            </w:r>
          </w:p>
        </w:tc>
        <w:tc>
          <w:tcPr>
            <w:tcW w:w="3118" w:type="dxa"/>
            <w:shd w:val="clear" w:color="auto" w:fill="FFFFFF"/>
          </w:tcPr>
          <w:p w14:paraId="402C8B6F" w14:textId="77777777" w:rsidR="00F206D5" w:rsidRPr="00441E82" w:rsidRDefault="00F206D5" w:rsidP="008A0535">
            <w:pPr>
              <w:spacing w:before="120" w:after="0" w:line="276" w:lineRule="auto"/>
              <w:jc w:val="both"/>
              <w:rPr>
                <w:rFonts w:ascii="Arial" w:hAnsi="Arial" w:cs="Arial"/>
                <w:noProof/>
                <w:sz w:val="20"/>
                <w:szCs w:val="20"/>
                <w:lang w:val="mn-MN"/>
              </w:rPr>
            </w:pPr>
            <w:r w:rsidRPr="00441E82">
              <w:rPr>
                <w:rFonts w:ascii="Arial" w:eastAsia="Arial" w:hAnsi="Arial" w:cs="Arial"/>
                <w:noProof/>
                <w:sz w:val="20"/>
                <w:szCs w:val="20"/>
                <w:lang w:val="mn-MN"/>
              </w:rPr>
              <w:t>Зардал шаардагдана. Асуудлыг үүсгэж байгаа гол шалтгааныг арилгахад нөлөөлж, сөрөг үр дагаврыг бууруулж чадахгүй.</w:t>
            </w:r>
          </w:p>
        </w:tc>
        <w:tc>
          <w:tcPr>
            <w:tcW w:w="1376" w:type="dxa"/>
            <w:shd w:val="clear" w:color="auto" w:fill="FFFFFF"/>
          </w:tcPr>
          <w:p w14:paraId="07EDF5EC" w14:textId="77777777" w:rsidR="00F206D5" w:rsidRPr="00441E82" w:rsidRDefault="00F206D5" w:rsidP="008A0535">
            <w:pPr>
              <w:spacing w:before="120" w:after="0" w:line="276" w:lineRule="auto"/>
              <w:jc w:val="both"/>
              <w:rPr>
                <w:rFonts w:ascii="Arial" w:hAnsi="Arial" w:cs="Arial"/>
                <w:noProof/>
                <w:sz w:val="20"/>
                <w:szCs w:val="20"/>
                <w:lang w:val="mn-MN"/>
              </w:rPr>
            </w:pPr>
            <w:r w:rsidRPr="00441E82">
              <w:rPr>
                <w:rFonts w:ascii="Arial" w:eastAsia="Arial" w:hAnsi="Arial" w:cs="Arial"/>
                <w:noProof/>
                <w:sz w:val="20"/>
                <w:szCs w:val="20"/>
                <w:lang w:val="mn-MN"/>
              </w:rPr>
              <w:t>Тодорхой үр дүнд хүрэхгүй</w:t>
            </w:r>
          </w:p>
        </w:tc>
      </w:tr>
      <w:tr w:rsidR="00F206D5" w:rsidRPr="00441E82" w14:paraId="27F7BEFF" w14:textId="77777777" w:rsidTr="00710B5E">
        <w:tc>
          <w:tcPr>
            <w:tcW w:w="250" w:type="dxa"/>
            <w:shd w:val="clear" w:color="auto" w:fill="FFFFFF"/>
            <w:vAlign w:val="center"/>
          </w:tcPr>
          <w:p w14:paraId="5131CE81" w14:textId="77777777" w:rsidR="00F206D5" w:rsidRPr="00441E82" w:rsidRDefault="00F206D5" w:rsidP="008A0535">
            <w:pPr>
              <w:spacing w:before="120" w:after="0" w:line="276" w:lineRule="auto"/>
              <w:rPr>
                <w:rFonts w:ascii="Arial" w:hAnsi="Arial" w:cs="Arial"/>
                <w:noProof/>
                <w:sz w:val="20"/>
                <w:szCs w:val="20"/>
                <w:lang w:val="mn-MN"/>
              </w:rPr>
            </w:pPr>
            <w:r w:rsidRPr="00441E82">
              <w:rPr>
                <w:rFonts w:ascii="Arial" w:eastAsia="Arial" w:hAnsi="Arial" w:cs="Arial"/>
                <w:noProof/>
                <w:sz w:val="20"/>
                <w:szCs w:val="20"/>
                <w:lang w:val="mn-MN"/>
              </w:rPr>
              <w:t>4</w:t>
            </w:r>
          </w:p>
        </w:tc>
        <w:tc>
          <w:tcPr>
            <w:tcW w:w="1777" w:type="dxa"/>
            <w:shd w:val="clear" w:color="auto" w:fill="FFFFFF"/>
          </w:tcPr>
          <w:p w14:paraId="7ECC0539" w14:textId="77777777" w:rsidR="00F206D5" w:rsidRPr="00441E82" w:rsidRDefault="00F206D5" w:rsidP="008A0535">
            <w:pPr>
              <w:spacing w:before="120" w:after="0" w:line="276" w:lineRule="auto"/>
              <w:jc w:val="both"/>
              <w:rPr>
                <w:rFonts w:ascii="Arial" w:hAnsi="Arial" w:cs="Arial"/>
                <w:noProof/>
                <w:sz w:val="20"/>
                <w:szCs w:val="20"/>
                <w:lang w:val="mn-MN"/>
              </w:rPr>
            </w:pPr>
            <w:r w:rsidRPr="00441E82">
              <w:rPr>
                <w:rFonts w:ascii="Arial" w:eastAsia="Arial" w:hAnsi="Arial" w:cs="Arial"/>
                <w:noProof/>
                <w:sz w:val="20"/>
                <w:szCs w:val="20"/>
                <w:lang w:val="mn-MN"/>
              </w:rPr>
              <w:t>Төрөөс санхүүгийн интервенц хийх</w:t>
            </w:r>
          </w:p>
        </w:tc>
        <w:tc>
          <w:tcPr>
            <w:tcW w:w="3544" w:type="dxa"/>
            <w:shd w:val="clear" w:color="auto" w:fill="FFFFFF"/>
          </w:tcPr>
          <w:p w14:paraId="73F15E28" w14:textId="4D51E124" w:rsidR="00F206D5" w:rsidRPr="00441E82" w:rsidRDefault="003A3EB1" w:rsidP="008A0535">
            <w:pPr>
              <w:spacing w:before="120" w:after="0" w:line="276" w:lineRule="auto"/>
              <w:jc w:val="both"/>
              <w:rPr>
                <w:rFonts w:ascii="Arial" w:hAnsi="Arial" w:cs="Arial"/>
                <w:noProof/>
                <w:sz w:val="20"/>
                <w:szCs w:val="20"/>
                <w:lang w:val="mn-MN"/>
              </w:rPr>
            </w:pPr>
            <w:r w:rsidRPr="00441E82">
              <w:rPr>
                <w:rFonts w:ascii="Arial" w:eastAsia="Arial" w:hAnsi="Arial" w:cs="Arial"/>
                <w:noProof/>
                <w:sz w:val="20"/>
                <w:szCs w:val="20"/>
                <w:lang w:val="mn-MN"/>
              </w:rPr>
              <w:t>Шүүхийн үйл ажиллагааг цахимжуул</w:t>
            </w:r>
            <w:r w:rsidR="00661F17" w:rsidRPr="00441E82">
              <w:rPr>
                <w:rFonts w:ascii="Arial" w:eastAsia="Arial" w:hAnsi="Arial" w:cs="Arial"/>
                <w:noProof/>
                <w:sz w:val="20"/>
                <w:szCs w:val="20"/>
                <w:lang w:val="mn-MN"/>
              </w:rPr>
              <w:t>ах, шүүгч бэлтгэх мэргэшүүлэхэд</w:t>
            </w:r>
            <w:r w:rsidRPr="00441E82">
              <w:rPr>
                <w:rFonts w:ascii="Arial" w:eastAsia="Arial" w:hAnsi="Arial" w:cs="Arial"/>
                <w:noProof/>
                <w:sz w:val="20"/>
                <w:szCs w:val="20"/>
                <w:lang w:val="mn-MN"/>
              </w:rPr>
              <w:t xml:space="preserve"> </w:t>
            </w:r>
            <w:r w:rsidR="00F206D5" w:rsidRPr="00441E82">
              <w:rPr>
                <w:rFonts w:ascii="Arial" w:eastAsia="Arial" w:hAnsi="Arial" w:cs="Arial"/>
                <w:noProof/>
                <w:sz w:val="20"/>
                <w:szCs w:val="20"/>
                <w:lang w:val="mn-MN"/>
              </w:rPr>
              <w:t xml:space="preserve">тодорхой санхүүжилт шаардлагатай ч хууль тогтоомж, эрх зүйн орчин сайжруулахгүйгээр бүрэн шийдвэрлэх боломжгүй.  </w:t>
            </w:r>
          </w:p>
        </w:tc>
        <w:tc>
          <w:tcPr>
            <w:tcW w:w="3118" w:type="dxa"/>
            <w:shd w:val="clear" w:color="auto" w:fill="FFFFFF"/>
          </w:tcPr>
          <w:p w14:paraId="0DB60784" w14:textId="77777777" w:rsidR="00F206D5" w:rsidRPr="00441E82" w:rsidRDefault="00F206D5" w:rsidP="008A0535">
            <w:pPr>
              <w:spacing w:before="120" w:after="0" w:line="276" w:lineRule="auto"/>
              <w:jc w:val="both"/>
              <w:rPr>
                <w:rFonts w:ascii="Arial" w:hAnsi="Arial" w:cs="Arial"/>
                <w:noProof/>
                <w:sz w:val="20"/>
                <w:szCs w:val="20"/>
                <w:lang w:val="mn-MN"/>
              </w:rPr>
            </w:pPr>
            <w:r w:rsidRPr="00441E82">
              <w:rPr>
                <w:rFonts w:ascii="Arial" w:eastAsia="Arial" w:hAnsi="Arial" w:cs="Arial"/>
                <w:noProof/>
                <w:sz w:val="20"/>
                <w:szCs w:val="20"/>
                <w:lang w:val="mn-MN"/>
              </w:rPr>
              <w:t xml:space="preserve">Дан ганц санхүүжилтээр сөрөг үр дагаврыг бууруулж чадахгүй. </w:t>
            </w:r>
          </w:p>
        </w:tc>
        <w:tc>
          <w:tcPr>
            <w:tcW w:w="1376" w:type="dxa"/>
            <w:shd w:val="clear" w:color="auto" w:fill="FFFFFF"/>
          </w:tcPr>
          <w:p w14:paraId="1B4B047C" w14:textId="77777777" w:rsidR="00F206D5" w:rsidRPr="00441E82" w:rsidRDefault="00F206D5" w:rsidP="008A0535">
            <w:pPr>
              <w:spacing w:before="120" w:after="0" w:line="276" w:lineRule="auto"/>
              <w:jc w:val="both"/>
              <w:rPr>
                <w:rFonts w:ascii="Arial" w:hAnsi="Arial" w:cs="Arial"/>
                <w:noProof/>
                <w:sz w:val="20"/>
                <w:szCs w:val="20"/>
                <w:lang w:val="mn-MN"/>
              </w:rPr>
            </w:pPr>
            <w:r w:rsidRPr="00441E82">
              <w:rPr>
                <w:rFonts w:ascii="Arial" w:eastAsia="Arial" w:hAnsi="Arial" w:cs="Arial"/>
                <w:noProof/>
                <w:sz w:val="20"/>
                <w:szCs w:val="20"/>
                <w:lang w:val="mn-MN"/>
              </w:rPr>
              <w:t>Тодорхой үр дүнд хүрэхгүй</w:t>
            </w:r>
          </w:p>
        </w:tc>
      </w:tr>
      <w:tr w:rsidR="00F206D5" w:rsidRPr="00441E82" w14:paraId="737C166D" w14:textId="77777777" w:rsidTr="00710B5E">
        <w:tc>
          <w:tcPr>
            <w:tcW w:w="250" w:type="dxa"/>
            <w:shd w:val="clear" w:color="auto" w:fill="FFFFFF"/>
            <w:vAlign w:val="center"/>
          </w:tcPr>
          <w:p w14:paraId="66670E15" w14:textId="77777777" w:rsidR="00F206D5" w:rsidRPr="00441E82" w:rsidRDefault="00F206D5" w:rsidP="008A0535">
            <w:pPr>
              <w:spacing w:before="120" w:after="0" w:line="276" w:lineRule="auto"/>
              <w:rPr>
                <w:rFonts w:ascii="Arial" w:eastAsia="Arial" w:hAnsi="Arial" w:cs="Arial"/>
                <w:noProof/>
                <w:sz w:val="20"/>
                <w:szCs w:val="20"/>
                <w:lang w:val="mn-MN"/>
              </w:rPr>
            </w:pPr>
            <w:r w:rsidRPr="00441E82">
              <w:rPr>
                <w:rFonts w:ascii="Arial" w:eastAsia="Arial" w:hAnsi="Arial" w:cs="Arial"/>
                <w:noProof/>
                <w:sz w:val="20"/>
                <w:szCs w:val="20"/>
                <w:lang w:val="mn-MN"/>
              </w:rPr>
              <w:t>5</w:t>
            </w:r>
          </w:p>
        </w:tc>
        <w:tc>
          <w:tcPr>
            <w:tcW w:w="1777" w:type="dxa"/>
            <w:shd w:val="clear" w:color="auto" w:fill="FFFFFF"/>
            <w:vAlign w:val="center"/>
          </w:tcPr>
          <w:p w14:paraId="1A94267B" w14:textId="77777777" w:rsidR="00F206D5" w:rsidRPr="00441E82" w:rsidRDefault="00F206D5" w:rsidP="008A0535">
            <w:pPr>
              <w:spacing w:before="120" w:after="0" w:line="276" w:lineRule="auto"/>
              <w:jc w:val="both"/>
              <w:rPr>
                <w:rFonts w:ascii="Arial" w:eastAsia="Arial" w:hAnsi="Arial" w:cs="Arial"/>
                <w:noProof/>
                <w:sz w:val="20"/>
                <w:szCs w:val="20"/>
                <w:lang w:val="mn-MN"/>
              </w:rPr>
            </w:pPr>
            <w:r w:rsidRPr="00441E82">
              <w:rPr>
                <w:rFonts w:ascii="Arial" w:eastAsia="Arial" w:hAnsi="Arial" w:cs="Arial"/>
                <w:noProof/>
                <w:sz w:val="20"/>
                <w:szCs w:val="20"/>
                <w:lang w:val="mn-MN"/>
              </w:rPr>
              <w:t>Төрийн бус байгууллага, хувийн хэвшлээр тодорхой чиг үүргийг гүйцэтгүүлэх</w:t>
            </w:r>
          </w:p>
        </w:tc>
        <w:tc>
          <w:tcPr>
            <w:tcW w:w="3544" w:type="dxa"/>
            <w:shd w:val="clear" w:color="auto" w:fill="FFFFFF"/>
          </w:tcPr>
          <w:p w14:paraId="4094F0E9" w14:textId="133EC73A" w:rsidR="00F206D5" w:rsidRPr="00441E82" w:rsidRDefault="003A3EB1" w:rsidP="008A0535">
            <w:pPr>
              <w:spacing w:before="120" w:after="0" w:line="276" w:lineRule="auto"/>
              <w:jc w:val="both"/>
              <w:rPr>
                <w:rFonts w:ascii="Arial" w:eastAsia="Arial" w:hAnsi="Arial" w:cs="Arial"/>
                <w:noProof/>
                <w:sz w:val="20"/>
                <w:szCs w:val="20"/>
                <w:lang w:val="mn-MN"/>
              </w:rPr>
            </w:pPr>
            <w:r w:rsidRPr="00441E82">
              <w:rPr>
                <w:rFonts w:ascii="Arial" w:eastAsia="Arial" w:hAnsi="Arial" w:cs="Arial"/>
                <w:noProof/>
                <w:sz w:val="20"/>
                <w:szCs w:val="20"/>
                <w:lang w:val="mn-MN"/>
              </w:rPr>
              <w:t xml:space="preserve">Дээрх үүсээд буй асуудлын хүрээнд </w:t>
            </w:r>
            <w:r w:rsidR="00F206D5" w:rsidRPr="00441E82">
              <w:rPr>
                <w:rFonts w:ascii="Arial" w:eastAsia="Arial" w:hAnsi="Arial" w:cs="Arial"/>
                <w:noProof/>
                <w:sz w:val="20"/>
                <w:szCs w:val="20"/>
                <w:lang w:val="mn-MN"/>
              </w:rPr>
              <w:t xml:space="preserve">төрийн бус байгууллагын оролцоог нэмэгдүүлэх </w:t>
            </w:r>
            <w:r w:rsidRPr="00441E82">
              <w:rPr>
                <w:rFonts w:ascii="Arial" w:eastAsia="Arial" w:hAnsi="Arial" w:cs="Arial"/>
                <w:noProof/>
                <w:sz w:val="20"/>
                <w:szCs w:val="20"/>
                <w:lang w:val="mn-MN"/>
              </w:rPr>
              <w:t xml:space="preserve">шаардлагагүй </w:t>
            </w:r>
            <w:r w:rsidR="00F206D5" w:rsidRPr="00441E82">
              <w:rPr>
                <w:rFonts w:ascii="Arial" w:eastAsia="Arial" w:hAnsi="Arial" w:cs="Arial"/>
                <w:noProof/>
                <w:sz w:val="20"/>
                <w:szCs w:val="20"/>
                <w:lang w:val="mn-MN"/>
              </w:rPr>
              <w:t xml:space="preserve">байна. </w:t>
            </w:r>
          </w:p>
        </w:tc>
        <w:tc>
          <w:tcPr>
            <w:tcW w:w="3118" w:type="dxa"/>
            <w:shd w:val="clear" w:color="auto" w:fill="FFFFFF"/>
          </w:tcPr>
          <w:p w14:paraId="2CEAE546" w14:textId="1B358B6D" w:rsidR="00F206D5" w:rsidRPr="00441E82" w:rsidRDefault="003A3EB1" w:rsidP="008A0535">
            <w:pPr>
              <w:spacing w:before="120" w:after="0" w:line="276" w:lineRule="auto"/>
              <w:jc w:val="both"/>
              <w:rPr>
                <w:rFonts w:ascii="Arial" w:eastAsia="Arial" w:hAnsi="Arial" w:cs="Arial"/>
                <w:noProof/>
                <w:sz w:val="20"/>
                <w:szCs w:val="20"/>
                <w:lang w:val="mn-MN"/>
              </w:rPr>
            </w:pPr>
            <w:r w:rsidRPr="00441E82">
              <w:rPr>
                <w:rFonts w:ascii="Arial" w:eastAsia="Arial" w:hAnsi="Arial" w:cs="Arial"/>
                <w:noProof/>
                <w:sz w:val="20"/>
                <w:szCs w:val="20"/>
                <w:lang w:val="mn-MN"/>
              </w:rPr>
              <w:t xml:space="preserve">Төрийн бус байгууллагын оролцоог нэмэгдүүлэх шаардлагагүй тул зардал гарахгүй. </w:t>
            </w:r>
          </w:p>
        </w:tc>
        <w:tc>
          <w:tcPr>
            <w:tcW w:w="1376" w:type="dxa"/>
            <w:shd w:val="clear" w:color="auto" w:fill="FFFFFF"/>
          </w:tcPr>
          <w:p w14:paraId="4A6A84F9" w14:textId="048402ED" w:rsidR="00F206D5" w:rsidRPr="00441E82" w:rsidRDefault="003A3EB1" w:rsidP="008A0535">
            <w:pPr>
              <w:spacing w:before="120" w:after="0" w:line="276" w:lineRule="auto"/>
              <w:jc w:val="both"/>
              <w:rPr>
                <w:rFonts w:ascii="Arial" w:eastAsia="Arial" w:hAnsi="Arial" w:cs="Arial"/>
                <w:noProof/>
                <w:sz w:val="20"/>
                <w:szCs w:val="20"/>
                <w:lang w:val="mn-MN"/>
              </w:rPr>
            </w:pPr>
            <w:r w:rsidRPr="00441E82">
              <w:rPr>
                <w:rFonts w:ascii="Arial" w:eastAsia="Arial" w:hAnsi="Arial" w:cs="Arial"/>
                <w:noProof/>
                <w:sz w:val="20"/>
                <w:szCs w:val="20"/>
                <w:lang w:val="mn-MN"/>
              </w:rPr>
              <w:t>Тодорхой үр дүнд хүрэхгүй</w:t>
            </w:r>
          </w:p>
        </w:tc>
      </w:tr>
      <w:tr w:rsidR="00F206D5" w:rsidRPr="00441E82" w14:paraId="292DE13C" w14:textId="77777777" w:rsidTr="00710B5E">
        <w:tc>
          <w:tcPr>
            <w:tcW w:w="250" w:type="dxa"/>
            <w:shd w:val="clear" w:color="auto" w:fill="FFFFFF"/>
            <w:vAlign w:val="center"/>
          </w:tcPr>
          <w:p w14:paraId="7A7548DB" w14:textId="77777777" w:rsidR="00F206D5" w:rsidRPr="00441E82" w:rsidRDefault="00F206D5" w:rsidP="008A0535">
            <w:pPr>
              <w:spacing w:before="120" w:after="0" w:line="276" w:lineRule="auto"/>
              <w:rPr>
                <w:rFonts w:ascii="Arial" w:hAnsi="Arial" w:cs="Arial"/>
                <w:noProof/>
                <w:sz w:val="20"/>
                <w:szCs w:val="20"/>
                <w:lang w:val="mn-MN"/>
              </w:rPr>
            </w:pPr>
            <w:r w:rsidRPr="00441E82">
              <w:rPr>
                <w:rFonts w:ascii="Arial" w:eastAsia="Arial" w:hAnsi="Arial" w:cs="Arial"/>
                <w:noProof/>
                <w:sz w:val="20"/>
                <w:szCs w:val="20"/>
                <w:lang w:val="mn-MN"/>
              </w:rPr>
              <w:t>6</w:t>
            </w:r>
          </w:p>
        </w:tc>
        <w:tc>
          <w:tcPr>
            <w:tcW w:w="1777" w:type="dxa"/>
            <w:shd w:val="clear" w:color="auto" w:fill="FFFFFF"/>
          </w:tcPr>
          <w:p w14:paraId="0079041B" w14:textId="77777777" w:rsidR="00F206D5" w:rsidRPr="00441E82" w:rsidRDefault="00F206D5" w:rsidP="008A0535">
            <w:pPr>
              <w:spacing w:before="120" w:after="0" w:line="276" w:lineRule="auto"/>
              <w:jc w:val="both"/>
              <w:rPr>
                <w:rFonts w:ascii="Arial" w:hAnsi="Arial" w:cs="Arial"/>
                <w:noProof/>
                <w:sz w:val="20"/>
                <w:szCs w:val="20"/>
                <w:lang w:val="mn-MN"/>
              </w:rPr>
            </w:pPr>
            <w:r w:rsidRPr="00441E82">
              <w:rPr>
                <w:rFonts w:ascii="Arial" w:eastAsia="Arial" w:hAnsi="Arial" w:cs="Arial"/>
                <w:noProof/>
                <w:sz w:val="20"/>
                <w:szCs w:val="20"/>
                <w:lang w:val="mn-MN"/>
              </w:rPr>
              <w:t>Захиргааны шийдвэр гаргах</w:t>
            </w:r>
          </w:p>
        </w:tc>
        <w:tc>
          <w:tcPr>
            <w:tcW w:w="3544" w:type="dxa"/>
            <w:shd w:val="clear" w:color="auto" w:fill="FFFFFF"/>
          </w:tcPr>
          <w:p w14:paraId="3D9F2DBD" w14:textId="17B4939F" w:rsidR="00F206D5" w:rsidRPr="00441E82" w:rsidRDefault="003A3EB1" w:rsidP="008A0535">
            <w:pPr>
              <w:spacing w:before="120" w:after="0" w:line="276" w:lineRule="auto"/>
              <w:jc w:val="both"/>
              <w:rPr>
                <w:rFonts w:ascii="Arial" w:hAnsi="Arial" w:cs="Arial"/>
                <w:noProof/>
                <w:sz w:val="20"/>
                <w:szCs w:val="20"/>
                <w:lang w:val="mn-MN"/>
              </w:rPr>
            </w:pPr>
            <w:r w:rsidRPr="00441E82">
              <w:rPr>
                <w:rFonts w:ascii="Arial" w:eastAsia="Arial" w:hAnsi="Arial" w:cs="Arial"/>
                <w:noProof/>
                <w:sz w:val="20"/>
                <w:szCs w:val="20"/>
                <w:lang w:val="mn-MN"/>
              </w:rPr>
              <w:t xml:space="preserve">Шүүхийн цахимжилт нь шүүн таслах ажиллагааны процесс, шүүхийн үйл ажиллагаатай шууд уялдах тул хэрэг хянан шийдвэрлэх процессын хуулиуд, шүүхийн тухай хуульд өөрчлөлт орох нь зайлшгүй юм. Харин шүүгч бэлтгэх мэргэшүүлэх тогтолцооны тухайд </w:t>
            </w:r>
            <w:r w:rsidR="004F251D" w:rsidRPr="00441E82">
              <w:rPr>
                <w:rFonts w:ascii="Arial" w:eastAsia="Arial" w:hAnsi="Arial" w:cs="Arial"/>
                <w:noProof/>
                <w:sz w:val="20"/>
                <w:szCs w:val="20"/>
                <w:lang w:val="mn-MN"/>
              </w:rPr>
              <w:t xml:space="preserve">шүүгчээр ажиллах хүсэл тэмүүлэлтэй хуульчдыг анхан шатны шүүхийн шүүгчид нэр дэвшихээс өмнө эсхүл нэр дэвшихэд нь хэрэг хянан шийдвэрлэх ажиллагааны суурь мэдлэгтэй болгох, ёс зүй, харилцаа хандлагыг төлөвшүүлэх, практик туршлага хуримтлуулах зорилгоор тэднийг урьдчилан бэлтгэх сургалтад заавал хамруулдаг байх шаардлагын хүрээнд дээрхтэй мөн адил хуулиар зохицуулах нь зүйтэй юм. </w:t>
            </w:r>
            <w:r w:rsidR="00F206D5" w:rsidRPr="00441E82">
              <w:rPr>
                <w:rFonts w:ascii="Arial" w:eastAsia="Arial" w:hAnsi="Arial" w:cs="Arial"/>
                <w:noProof/>
                <w:sz w:val="20"/>
                <w:szCs w:val="20"/>
                <w:lang w:val="mn-MN"/>
              </w:rPr>
              <w:t xml:space="preserve">Иймд тус суурь харилцааг хууль тогтоомжоор хуульчлан баталгаажуулах нь оновчтой. Зөвхөн захиргааны шийдвэрээр зохицуулах нь зохицуулалтын түвшин харилцан адилгүй, үр өгөөжгүй болох талтай. </w:t>
            </w:r>
          </w:p>
        </w:tc>
        <w:tc>
          <w:tcPr>
            <w:tcW w:w="3118" w:type="dxa"/>
            <w:shd w:val="clear" w:color="auto" w:fill="FFFFFF"/>
          </w:tcPr>
          <w:p w14:paraId="1EAA92C4" w14:textId="77777777" w:rsidR="00F206D5" w:rsidRPr="00441E82" w:rsidRDefault="00F206D5" w:rsidP="008A0535">
            <w:pPr>
              <w:spacing w:before="120" w:after="0" w:line="276" w:lineRule="auto"/>
              <w:jc w:val="both"/>
              <w:rPr>
                <w:rFonts w:ascii="Arial" w:hAnsi="Arial" w:cs="Arial"/>
                <w:noProof/>
                <w:sz w:val="20"/>
                <w:szCs w:val="20"/>
                <w:lang w:val="mn-MN"/>
              </w:rPr>
            </w:pPr>
            <w:r w:rsidRPr="00441E82">
              <w:rPr>
                <w:rFonts w:ascii="Arial" w:eastAsia="Arial" w:hAnsi="Arial" w:cs="Arial"/>
                <w:noProof/>
                <w:sz w:val="20"/>
                <w:szCs w:val="20"/>
                <w:lang w:val="mn-MN"/>
              </w:rPr>
              <w:t>Асуудлыг үүсгэж байгаа шалтгааныг арилгахад тухайлсан тохиолдолд нөлөөлөх боломжтой, сөрөг үр дагаврыг бүрэн бууруулж чадахгүй.</w:t>
            </w:r>
          </w:p>
        </w:tc>
        <w:tc>
          <w:tcPr>
            <w:tcW w:w="1376" w:type="dxa"/>
            <w:shd w:val="clear" w:color="auto" w:fill="FFFFFF"/>
          </w:tcPr>
          <w:p w14:paraId="10CD25C0" w14:textId="77777777" w:rsidR="00F206D5" w:rsidRPr="00441E82" w:rsidRDefault="00F206D5" w:rsidP="008A0535">
            <w:pPr>
              <w:spacing w:before="120" w:after="0" w:line="276" w:lineRule="auto"/>
              <w:jc w:val="both"/>
              <w:rPr>
                <w:rFonts w:ascii="Arial" w:hAnsi="Arial" w:cs="Arial"/>
                <w:noProof/>
                <w:sz w:val="20"/>
                <w:szCs w:val="20"/>
                <w:lang w:val="mn-MN"/>
              </w:rPr>
            </w:pPr>
            <w:r w:rsidRPr="00441E82">
              <w:rPr>
                <w:rFonts w:ascii="Arial" w:eastAsia="Arial" w:hAnsi="Arial" w:cs="Arial"/>
                <w:noProof/>
                <w:sz w:val="20"/>
                <w:szCs w:val="20"/>
                <w:lang w:val="mn-MN"/>
              </w:rPr>
              <w:t>Зарим үр дүн гарах боловч зорилгодоо хүрч чадахгүй</w:t>
            </w:r>
          </w:p>
        </w:tc>
      </w:tr>
      <w:tr w:rsidR="00F206D5" w:rsidRPr="00441E82" w14:paraId="3605F587" w14:textId="77777777" w:rsidTr="00710B5E">
        <w:tc>
          <w:tcPr>
            <w:tcW w:w="250" w:type="dxa"/>
            <w:shd w:val="clear" w:color="auto" w:fill="FFFFFF"/>
            <w:vAlign w:val="center"/>
          </w:tcPr>
          <w:p w14:paraId="60269442" w14:textId="77777777" w:rsidR="00F206D5" w:rsidRPr="00441E82" w:rsidRDefault="00F206D5" w:rsidP="008A0535">
            <w:pPr>
              <w:spacing w:before="120" w:after="0" w:line="276" w:lineRule="auto"/>
              <w:rPr>
                <w:rFonts w:ascii="Arial" w:hAnsi="Arial" w:cs="Arial"/>
                <w:noProof/>
                <w:sz w:val="20"/>
                <w:szCs w:val="20"/>
                <w:lang w:val="mn-MN"/>
              </w:rPr>
            </w:pPr>
            <w:r w:rsidRPr="00441E82">
              <w:rPr>
                <w:rFonts w:ascii="Arial" w:eastAsia="Arial" w:hAnsi="Arial" w:cs="Arial"/>
                <w:noProof/>
                <w:sz w:val="20"/>
                <w:szCs w:val="20"/>
                <w:lang w:val="mn-MN"/>
              </w:rPr>
              <w:t>7</w:t>
            </w:r>
          </w:p>
        </w:tc>
        <w:tc>
          <w:tcPr>
            <w:tcW w:w="1777" w:type="dxa"/>
            <w:shd w:val="clear" w:color="auto" w:fill="FFFFFF"/>
          </w:tcPr>
          <w:p w14:paraId="4312A389" w14:textId="77777777" w:rsidR="00F206D5" w:rsidRPr="00441E82" w:rsidRDefault="00F206D5" w:rsidP="008A0535">
            <w:pPr>
              <w:spacing w:before="120" w:after="0" w:line="276" w:lineRule="auto"/>
              <w:jc w:val="both"/>
              <w:rPr>
                <w:rFonts w:ascii="Arial" w:hAnsi="Arial" w:cs="Arial"/>
                <w:noProof/>
                <w:sz w:val="20"/>
                <w:szCs w:val="20"/>
                <w:lang w:val="mn-MN"/>
              </w:rPr>
            </w:pPr>
            <w:r w:rsidRPr="00441E82">
              <w:rPr>
                <w:rFonts w:ascii="Arial" w:eastAsia="Arial" w:hAnsi="Arial" w:cs="Arial"/>
                <w:noProof/>
                <w:sz w:val="20"/>
                <w:szCs w:val="20"/>
                <w:lang w:val="mn-MN"/>
              </w:rPr>
              <w:t>Хууль тогтоомжийн төсөл боловсруулах</w:t>
            </w:r>
          </w:p>
        </w:tc>
        <w:tc>
          <w:tcPr>
            <w:tcW w:w="3544" w:type="dxa"/>
            <w:shd w:val="clear" w:color="auto" w:fill="FFFFFF"/>
          </w:tcPr>
          <w:p w14:paraId="3D188667" w14:textId="23051E57" w:rsidR="00F206D5" w:rsidRPr="00441E82" w:rsidRDefault="004F251D" w:rsidP="008A0535">
            <w:pPr>
              <w:spacing w:before="120" w:after="0" w:line="276" w:lineRule="auto"/>
              <w:jc w:val="both"/>
              <w:rPr>
                <w:rFonts w:ascii="Arial" w:hAnsi="Arial" w:cs="Arial"/>
                <w:noProof/>
                <w:sz w:val="20"/>
                <w:szCs w:val="20"/>
                <w:lang w:val="mn-MN"/>
              </w:rPr>
            </w:pPr>
            <w:r w:rsidRPr="00441E82">
              <w:rPr>
                <w:rFonts w:ascii="Arial" w:eastAsia="Arial" w:hAnsi="Arial" w:cs="Arial"/>
                <w:noProof/>
                <w:sz w:val="20"/>
                <w:szCs w:val="20"/>
                <w:lang w:val="mn-MN"/>
              </w:rPr>
              <w:t xml:space="preserve">Шүүгч бэлтгэх мэргэшүүлэх, шүүхэд мэдүүлэх иргэний эрхийг баталгаатай эдлүүлэх, үйл ажиллагааны нээлттэй, ил тод байдлыг дээшлүүлэх </w:t>
            </w:r>
            <w:r w:rsidR="00F206D5" w:rsidRPr="00441E82">
              <w:rPr>
                <w:rFonts w:ascii="Arial" w:eastAsia="Arial" w:hAnsi="Arial" w:cs="Arial"/>
                <w:noProof/>
                <w:sz w:val="20"/>
                <w:szCs w:val="20"/>
                <w:lang w:val="mn-MN"/>
              </w:rPr>
              <w:t xml:space="preserve">тогтолцоог сайжруулах, оновчтой, тогтвортой болгох хувилбар байна. </w:t>
            </w:r>
          </w:p>
        </w:tc>
        <w:tc>
          <w:tcPr>
            <w:tcW w:w="3118" w:type="dxa"/>
            <w:shd w:val="clear" w:color="auto" w:fill="FFFFFF"/>
          </w:tcPr>
          <w:p w14:paraId="70E8E9C4" w14:textId="77777777" w:rsidR="00F206D5" w:rsidRPr="00441E82" w:rsidRDefault="00F206D5" w:rsidP="008A0535">
            <w:pPr>
              <w:spacing w:before="120" w:after="0" w:line="276" w:lineRule="auto"/>
              <w:jc w:val="both"/>
              <w:rPr>
                <w:rFonts w:ascii="Arial" w:hAnsi="Arial" w:cs="Arial"/>
                <w:noProof/>
                <w:sz w:val="20"/>
                <w:szCs w:val="20"/>
                <w:lang w:val="mn-MN"/>
              </w:rPr>
            </w:pPr>
            <w:r w:rsidRPr="00441E82">
              <w:rPr>
                <w:rFonts w:ascii="Arial" w:eastAsia="Arial" w:hAnsi="Arial" w:cs="Arial"/>
                <w:noProof/>
                <w:sz w:val="20"/>
                <w:szCs w:val="20"/>
                <w:lang w:val="mn-MN"/>
              </w:rPr>
              <w:t xml:space="preserve">Зардал гарах боловч асуудлыг үүсгэж байгаа шалтгааныг шийдвэрлэхэд хамгийн үр дүнтэй арга зам юм. </w:t>
            </w:r>
          </w:p>
        </w:tc>
        <w:tc>
          <w:tcPr>
            <w:tcW w:w="1376" w:type="dxa"/>
            <w:shd w:val="clear" w:color="auto" w:fill="FFFFFF"/>
          </w:tcPr>
          <w:p w14:paraId="325D07EE" w14:textId="77777777" w:rsidR="00F206D5" w:rsidRPr="00441E82" w:rsidRDefault="00F206D5" w:rsidP="008A0535">
            <w:pPr>
              <w:spacing w:before="120" w:after="0" w:line="276" w:lineRule="auto"/>
              <w:jc w:val="both"/>
              <w:rPr>
                <w:rFonts w:ascii="Arial" w:hAnsi="Arial" w:cs="Arial"/>
                <w:noProof/>
                <w:sz w:val="20"/>
                <w:szCs w:val="20"/>
                <w:lang w:val="mn-MN"/>
              </w:rPr>
            </w:pPr>
            <w:r w:rsidRPr="00441E82">
              <w:rPr>
                <w:rFonts w:ascii="Arial" w:hAnsi="Arial" w:cs="Arial"/>
                <w:noProof/>
                <w:sz w:val="20"/>
                <w:szCs w:val="20"/>
                <w:lang w:val="mn-MN"/>
              </w:rPr>
              <w:t>Зорилгодоо хүрэх боломжтой, үр дүнтэй</w:t>
            </w:r>
            <w:r w:rsidRPr="00441E82">
              <w:rPr>
                <w:rFonts w:ascii="Arial" w:eastAsia="Arial" w:hAnsi="Arial" w:cs="Arial"/>
                <w:noProof/>
                <w:sz w:val="20"/>
                <w:szCs w:val="20"/>
                <w:lang w:val="mn-MN"/>
              </w:rPr>
              <w:t xml:space="preserve"> </w:t>
            </w:r>
          </w:p>
        </w:tc>
      </w:tr>
    </w:tbl>
    <w:p w14:paraId="60921C55" w14:textId="059C4D0C" w:rsidR="00943453" w:rsidRPr="00441E82" w:rsidRDefault="00943453" w:rsidP="00F206D5">
      <w:pPr>
        <w:jc w:val="both"/>
        <w:rPr>
          <w:rFonts w:ascii="Arial" w:hAnsi="Arial" w:cs="Arial"/>
          <w:noProof/>
          <w:lang w:val="mn-MN"/>
        </w:rPr>
      </w:pPr>
    </w:p>
    <w:p w14:paraId="58447311" w14:textId="187A8CBC" w:rsidR="00166173" w:rsidRPr="00441E82" w:rsidRDefault="00166173" w:rsidP="00F206D5">
      <w:pPr>
        <w:jc w:val="both"/>
        <w:rPr>
          <w:rFonts w:ascii="Arial" w:hAnsi="Arial" w:cs="Arial"/>
          <w:noProof/>
          <w:lang w:val="mn-MN"/>
        </w:rPr>
      </w:pPr>
      <w:r w:rsidRPr="00441E82">
        <w:rPr>
          <w:rFonts w:ascii="Arial" w:hAnsi="Arial" w:cs="Arial"/>
          <w:noProof/>
          <w:lang w:val="mn-MN"/>
        </w:rPr>
        <w:tab/>
        <w:t xml:space="preserve">Дээрх хүснэгтээс үзвэл </w:t>
      </w:r>
      <w:r w:rsidR="005D1014" w:rsidRPr="00441E82">
        <w:rPr>
          <w:rFonts w:ascii="Arial" w:hAnsi="Arial" w:cs="Arial"/>
          <w:noProof/>
          <w:lang w:val="mn-MN"/>
        </w:rPr>
        <w:t xml:space="preserve">хэвлэл, мэдээллийн хэрэгслээр ухуулга, сурталчилгаа хийх замаар иргэд, олон нийтийг мэдээллээр хангах, зах зээлийн эдийн засгийн хэрэгслүүдийг ашиглан төрөөс зохицуулалт хийх, эсхүл төрөөс санхүүгийн интервенц хийх, захиргааны шийдвэр гаргаснаар тухайн асуудлыг үүсгэж байгаа гол шалтгааныг шийдвэрлэж, дэвшүүлсэн зорилгод хүрэх боломжгүй байгаа нь харагдаж байна. </w:t>
      </w:r>
    </w:p>
    <w:p w14:paraId="01D60267" w14:textId="7AEDC905" w:rsidR="00166173" w:rsidRPr="00441E82" w:rsidRDefault="00166173" w:rsidP="00166173">
      <w:pPr>
        <w:spacing w:before="120" w:after="0" w:line="276" w:lineRule="auto"/>
        <w:ind w:firstLine="720"/>
        <w:jc w:val="both"/>
        <w:rPr>
          <w:rFonts w:ascii="Arial" w:hAnsi="Arial" w:cs="Arial"/>
          <w:noProof/>
          <w:lang w:val="mn-MN"/>
        </w:rPr>
      </w:pPr>
      <w:r w:rsidRPr="00441E82">
        <w:rPr>
          <w:rFonts w:ascii="Arial" w:eastAsia="Arial" w:hAnsi="Arial" w:cs="Arial"/>
          <w:noProof/>
          <w:szCs w:val="24"/>
          <w:lang w:val="mn-MN"/>
        </w:rPr>
        <w:t>Иймд асуудлын мөн чанар, цар хүрээ болон нийгмийн хэрэгцээ шаардлагад нийцүүлэн холбогдох харилцааг өргөжүүлэх, чанар, үр өгөөжийг дээшлүүлэхийн тулд одоо хүчин төгөлдөр үйлчилж байгаа хууль тогтоомжийн хүрээнд “</w:t>
      </w:r>
      <w:r w:rsidR="00661F17" w:rsidRPr="00441E82">
        <w:rPr>
          <w:rFonts w:ascii="Arial" w:eastAsia="Arial" w:hAnsi="Arial" w:cs="Arial"/>
          <w:noProof/>
          <w:szCs w:val="24"/>
          <w:lang w:val="mn-MN"/>
        </w:rPr>
        <w:t>Монгол Улсын шүүхийн тухай хуульд нэмэлт, өөрчлөлт оруулах тухай</w:t>
      </w:r>
      <w:r w:rsidRPr="00441E82">
        <w:rPr>
          <w:rFonts w:ascii="Arial" w:eastAsia="Arial" w:hAnsi="Arial" w:cs="Arial"/>
          <w:noProof/>
          <w:szCs w:val="24"/>
          <w:lang w:val="mn-MN"/>
        </w:rPr>
        <w:t>” хуул</w:t>
      </w:r>
      <w:r w:rsidR="00661F17" w:rsidRPr="00441E82">
        <w:rPr>
          <w:rFonts w:ascii="Arial" w:eastAsia="Arial" w:hAnsi="Arial" w:cs="Arial"/>
          <w:noProof/>
          <w:szCs w:val="24"/>
          <w:lang w:val="mn-MN"/>
        </w:rPr>
        <w:t>ийг төсөл</w:t>
      </w:r>
      <w:r w:rsidRPr="00441E82">
        <w:rPr>
          <w:rFonts w:ascii="Arial" w:eastAsia="Arial" w:hAnsi="Arial" w:cs="Arial"/>
          <w:noProof/>
          <w:szCs w:val="24"/>
          <w:lang w:val="mn-MN"/>
        </w:rPr>
        <w:t xml:space="preserve"> хэлбэрээр боловсруулах, одоо хүчин төгөлдөр үйлчилж байгаа хууль тогтоомжийн уялдаа холбоог хангахад холбогдох хуулийн зохицуулалтын аргыг судалж хуулийн төсөл боловсруулах нь зүйтэй гэж үзэж байна.</w:t>
      </w:r>
      <w:r w:rsidRPr="00441E82">
        <w:rPr>
          <w:rFonts w:ascii="Arial" w:hAnsi="Arial" w:cs="Arial"/>
          <w:noProof/>
          <w:lang w:val="mn-MN"/>
        </w:rPr>
        <w:t xml:space="preserve"> </w:t>
      </w:r>
    </w:p>
    <w:p w14:paraId="6DAF3F41" w14:textId="06CF5226" w:rsidR="00166173" w:rsidRPr="00441E82" w:rsidRDefault="00166173" w:rsidP="00166173">
      <w:pPr>
        <w:spacing w:before="120" w:after="0" w:line="276" w:lineRule="auto"/>
        <w:ind w:firstLine="720"/>
        <w:jc w:val="both"/>
        <w:rPr>
          <w:rFonts w:ascii="Arial" w:hAnsi="Arial" w:cs="Arial"/>
          <w:noProof/>
          <w:lang w:val="mn-MN"/>
        </w:rPr>
      </w:pPr>
      <w:r w:rsidRPr="00441E82">
        <w:rPr>
          <w:rFonts w:ascii="Arial" w:hAnsi="Arial" w:cs="Arial"/>
          <w:noProof/>
          <w:lang w:val="mn-MN"/>
        </w:rPr>
        <w:t>Ингэхдээ “</w:t>
      </w:r>
      <w:r w:rsidR="00B14D32" w:rsidRPr="00441E82">
        <w:rPr>
          <w:rFonts w:ascii="Arial" w:hAnsi="Arial" w:cs="Arial"/>
          <w:noProof/>
          <w:u w:val="single"/>
          <w:lang w:val="mn-MN"/>
        </w:rPr>
        <w:t>Шүүгч бэлтгэх мэргэшүүлэх, ур чадварыг нэмэгдүүлэ</w:t>
      </w:r>
      <w:r w:rsidR="00C34FB4" w:rsidRPr="00441E82">
        <w:rPr>
          <w:rFonts w:ascii="Arial" w:hAnsi="Arial" w:cs="Arial"/>
          <w:noProof/>
          <w:u w:val="single"/>
          <w:lang w:val="mn-MN"/>
        </w:rPr>
        <w:t>х</w:t>
      </w:r>
      <w:r w:rsidR="00B14D32" w:rsidRPr="00441E82">
        <w:rPr>
          <w:rFonts w:ascii="Arial" w:hAnsi="Arial" w:cs="Arial"/>
          <w:noProof/>
          <w:u w:val="single"/>
          <w:lang w:val="mn-MN"/>
        </w:rPr>
        <w:t>, шүүхэд мэдүүлэх иргэний эрхийг баталгаатай эдлүүлэх, шүүхийн үйл ажиллагааны нээлттэй, ил тод байдлыг дээшлүүлэх тогтолцоог сайжруулан уялдуулах</w:t>
      </w:r>
      <w:r w:rsidRPr="00441E82">
        <w:rPr>
          <w:rFonts w:ascii="Arial" w:hAnsi="Arial" w:cs="Arial"/>
          <w:noProof/>
          <w:lang w:val="mn-MN"/>
        </w:rPr>
        <w:t>” зорилгын хүрээнд дараах боломжит зохицуулалтын</w:t>
      </w:r>
      <w:r w:rsidR="00B31F98" w:rsidRPr="00441E82">
        <w:rPr>
          <w:rFonts w:ascii="Arial" w:hAnsi="Arial" w:cs="Arial"/>
          <w:noProof/>
          <w:lang w:val="mn-MN"/>
        </w:rPr>
        <w:t xml:space="preserve"> </w:t>
      </w:r>
      <w:r w:rsidRPr="00441E82">
        <w:rPr>
          <w:rFonts w:ascii="Arial" w:hAnsi="Arial" w:cs="Arial"/>
          <w:noProof/>
          <w:lang w:val="mn-MN"/>
        </w:rPr>
        <w:t>хувилбарыг</w:t>
      </w:r>
      <w:r w:rsidR="009F1C50" w:rsidRPr="00441E82">
        <w:rPr>
          <w:rFonts w:ascii="Arial" w:hAnsi="Arial" w:cs="Arial"/>
          <w:noProof/>
          <w:lang w:val="mn-MN"/>
        </w:rPr>
        <w:t xml:space="preserve"> зорилт тус бүрээр</w:t>
      </w:r>
      <w:r w:rsidRPr="00441E82">
        <w:rPr>
          <w:rFonts w:ascii="Arial" w:hAnsi="Arial" w:cs="Arial"/>
          <w:noProof/>
          <w:lang w:val="mn-MN"/>
        </w:rPr>
        <w:t xml:space="preserve"> дэвшүүллээ.</w:t>
      </w:r>
      <w:r w:rsidR="009F1C50" w:rsidRPr="00441E82">
        <w:rPr>
          <w:rFonts w:ascii="Arial" w:hAnsi="Arial" w:cs="Arial"/>
          <w:noProof/>
          <w:lang w:val="mn-MN"/>
        </w:rPr>
        <w:t xml:space="preserve"> </w:t>
      </w:r>
    </w:p>
    <w:p w14:paraId="771AA169" w14:textId="27B99430" w:rsidR="00166173" w:rsidRPr="00441E82" w:rsidRDefault="009F1C50" w:rsidP="00166173">
      <w:pPr>
        <w:spacing w:before="120" w:after="0" w:line="276" w:lineRule="auto"/>
        <w:ind w:firstLine="720"/>
        <w:jc w:val="both"/>
        <w:rPr>
          <w:rFonts w:ascii="Arial" w:hAnsi="Arial" w:cs="Arial"/>
          <w:noProof/>
          <w:lang w:val="mn-MN"/>
        </w:rPr>
      </w:pPr>
      <w:r w:rsidRPr="00441E82">
        <w:rPr>
          <w:rFonts w:ascii="Arial" w:hAnsi="Arial" w:cs="Arial"/>
          <w:noProof/>
          <w:lang w:val="mn-MN"/>
        </w:rPr>
        <w:t xml:space="preserve">Зорилт </w:t>
      </w:r>
      <w:r w:rsidR="00166173" w:rsidRPr="00441E82">
        <w:rPr>
          <w:rFonts w:ascii="Arial" w:hAnsi="Arial" w:cs="Arial"/>
          <w:noProof/>
          <w:lang w:val="mn-MN"/>
        </w:rPr>
        <w:t>1</w:t>
      </w:r>
      <w:r w:rsidRPr="00441E82">
        <w:rPr>
          <w:rFonts w:ascii="Arial" w:hAnsi="Arial" w:cs="Arial"/>
          <w:noProof/>
          <w:lang w:val="mn-MN"/>
        </w:rPr>
        <w:t>.</w:t>
      </w:r>
      <w:r w:rsidR="00166173" w:rsidRPr="00441E82">
        <w:rPr>
          <w:rFonts w:ascii="Arial" w:hAnsi="Arial" w:cs="Arial"/>
          <w:noProof/>
          <w:lang w:val="mn-MN"/>
        </w:rPr>
        <w:t xml:space="preserve"> </w:t>
      </w:r>
      <w:r w:rsidR="005D1014" w:rsidRPr="00441E82">
        <w:rPr>
          <w:rFonts w:ascii="Arial" w:hAnsi="Arial" w:cs="Arial"/>
          <w:noProof/>
          <w:lang w:val="mn-MN"/>
        </w:rPr>
        <w:t xml:space="preserve">Шүүгчийг мэргэшүүлэх сургалтыг зохион байгуулах чиг үүрэгтэй Шүүхийн сургалт, судалгаа, мэдээлийн хүрээлэнг олон улсын жишигт нийцүүлэн шүүхийн </w:t>
      </w:r>
      <w:r w:rsidRPr="00441E82">
        <w:rPr>
          <w:rFonts w:ascii="Arial" w:hAnsi="Arial" w:cs="Arial"/>
          <w:noProof/>
          <w:lang w:val="mn-MN"/>
        </w:rPr>
        <w:t>а</w:t>
      </w:r>
      <w:r w:rsidR="005D1014" w:rsidRPr="00441E82">
        <w:rPr>
          <w:rFonts w:ascii="Arial" w:hAnsi="Arial" w:cs="Arial"/>
          <w:noProof/>
          <w:lang w:val="mn-MN"/>
        </w:rPr>
        <w:t>кад</w:t>
      </w:r>
      <w:r w:rsidR="00D322E4" w:rsidRPr="00441E82">
        <w:rPr>
          <w:rFonts w:ascii="Arial" w:hAnsi="Arial" w:cs="Arial"/>
          <w:noProof/>
          <w:lang w:val="mn-MN"/>
        </w:rPr>
        <w:t>е</w:t>
      </w:r>
      <w:r w:rsidR="005D1014" w:rsidRPr="00441E82">
        <w:rPr>
          <w:rFonts w:ascii="Arial" w:hAnsi="Arial" w:cs="Arial"/>
          <w:noProof/>
          <w:lang w:val="mn-MN"/>
        </w:rPr>
        <w:t xml:space="preserve">ми болгон </w:t>
      </w:r>
      <w:r w:rsidR="000B7B9C" w:rsidRPr="00441E82">
        <w:rPr>
          <w:rFonts w:ascii="Arial" w:hAnsi="Arial" w:cs="Arial"/>
          <w:noProof/>
          <w:lang w:val="mn-MN"/>
        </w:rPr>
        <w:t xml:space="preserve">бие даасан байдал, </w:t>
      </w:r>
      <w:r w:rsidR="005D1014" w:rsidRPr="00441E82">
        <w:rPr>
          <w:rFonts w:ascii="Arial" w:hAnsi="Arial" w:cs="Arial"/>
          <w:noProof/>
          <w:lang w:val="mn-MN"/>
        </w:rPr>
        <w:t>чадавхийг нэмэгдүүлэх</w:t>
      </w:r>
      <w:r w:rsidR="00AC77D5" w:rsidRPr="00441E82">
        <w:rPr>
          <w:rFonts w:ascii="Arial" w:hAnsi="Arial" w:cs="Arial"/>
          <w:noProof/>
          <w:lang w:val="mn-MN"/>
        </w:rPr>
        <w:t>;</w:t>
      </w:r>
    </w:p>
    <w:p w14:paraId="5A48EAFE" w14:textId="7B5351A0" w:rsidR="00166173" w:rsidRPr="00441E82" w:rsidRDefault="009F1C50" w:rsidP="005D1014">
      <w:pPr>
        <w:spacing w:before="120" w:after="0" w:line="276" w:lineRule="auto"/>
        <w:ind w:firstLine="720"/>
        <w:jc w:val="both"/>
        <w:rPr>
          <w:rFonts w:ascii="Arial" w:hAnsi="Arial" w:cs="Arial"/>
          <w:noProof/>
          <w:lang w:val="mn-MN"/>
        </w:rPr>
      </w:pPr>
      <w:r w:rsidRPr="00441E82">
        <w:rPr>
          <w:rFonts w:ascii="Arial" w:hAnsi="Arial" w:cs="Arial"/>
          <w:noProof/>
          <w:lang w:val="mn-MN"/>
        </w:rPr>
        <w:t>Зорилт 2.</w:t>
      </w:r>
      <w:r w:rsidR="00166173" w:rsidRPr="00441E82">
        <w:rPr>
          <w:rFonts w:ascii="Arial" w:hAnsi="Arial" w:cs="Arial"/>
          <w:noProof/>
          <w:lang w:val="mn-MN"/>
        </w:rPr>
        <w:t xml:space="preserve"> </w:t>
      </w:r>
      <w:r w:rsidR="00AC77D5" w:rsidRPr="00441E82">
        <w:rPr>
          <w:rFonts w:ascii="Arial" w:hAnsi="Arial" w:cs="Arial"/>
          <w:noProof/>
          <w:lang w:val="mn-MN"/>
        </w:rPr>
        <w:t>Шүүн таслах ажиллагааг шуурхай, үр нөлөөтэй, үр ашигтай явуулах зорилгоор шүүхэд хэрэг, нэхэмжлэл, тайлбар, санал, дүгнэлт, өргөдөл, гомдол, хүсэлтийг цахимаар гаргах, нотлох баримт бүрдүүлэх, цахим хавтаст хэрэг үүсгэх, хянан шийдвэрлэх, архивлах, шүүхийн шийдвэрийг хэргийн оролцогчид, шүүхийн шийдвэр гүйцэтгэх болон эрх бүхий бусад байгууллагад цахимаар хүргүүлэх эрх зүйн үндэслэлийг оновчтой зохицуулах</w:t>
      </w:r>
      <w:r w:rsidR="005D1014" w:rsidRPr="00441E82">
        <w:rPr>
          <w:rFonts w:ascii="Arial" w:hAnsi="Arial" w:cs="Arial"/>
          <w:noProof/>
          <w:lang w:val="mn-MN"/>
        </w:rPr>
        <w:t xml:space="preserve">. </w:t>
      </w:r>
    </w:p>
    <w:p w14:paraId="30AC1F2C" w14:textId="48C8845B" w:rsidR="008B0F39" w:rsidRPr="00441E82" w:rsidRDefault="008B0F39" w:rsidP="00166173">
      <w:pPr>
        <w:spacing w:before="120" w:after="0" w:line="276" w:lineRule="auto"/>
        <w:ind w:firstLine="720"/>
        <w:jc w:val="both"/>
        <w:rPr>
          <w:rFonts w:ascii="Arial" w:hAnsi="Arial" w:cs="Arial"/>
          <w:b/>
          <w:i/>
          <w:noProof/>
          <w:color w:val="2F5496" w:themeColor="accent1" w:themeShade="BF"/>
          <w:lang w:val="mn-MN"/>
        </w:rPr>
      </w:pPr>
      <w:r w:rsidRPr="00441E82">
        <w:rPr>
          <w:rFonts w:ascii="Arial" w:hAnsi="Arial" w:cs="Arial"/>
          <w:b/>
          <w:i/>
          <w:noProof/>
          <w:color w:val="2F5496" w:themeColor="accent1" w:themeShade="BF"/>
          <w:lang w:val="mn-MN"/>
        </w:rPr>
        <w:t>Зорилгод хүрэх байдал</w:t>
      </w:r>
    </w:p>
    <w:p w14:paraId="0265C9A1" w14:textId="5593A12B" w:rsidR="0096747F" w:rsidRPr="00441E82" w:rsidRDefault="009F1C50" w:rsidP="0096747F">
      <w:pPr>
        <w:ind w:firstLine="360"/>
        <w:jc w:val="both"/>
        <w:rPr>
          <w:rFonts w:ascii="Arial" w:hAnsi="Arial" w:cs="Arial"/>
          <w:szCs w:val="24"/>
          <w:lang w:val="mn-MN" w:eastAsia="ja-JP"/>
        </w:rPr>
      </w:pPr>
      <w:r w:rsidRPr="00441E82">
        <w:rPr>
          <w:rFonts w:ascii="Arial" w:hAnsi="Arial" w:cs="Arial"/>
          <w:noProof/>
          <w:color w:val="2F5496" w:themeColor="accent1" w:themeShade="BF"/>
          <w:lang w:val="mn-MN"/>
        </w:rPr>
        <w:t>Зорилт</w:t>
      </w:r>
      <w:r w:rsidR="005D1014" w:rsidRPr="00441E82">
        <w:rPr>
          <w:rFonts w:ascii="Arial" w:hAnsi="Arial" w:cs="Arial"/>
          <w:noProof/>
          <w:color w:val="2F5496" w:themeColor="accent1" w:themeShade="BF"/>
          <w:lang w:val="mn-MN"/>
        </w:rPr>
        <w:t xml:space="preserve"> 1.</w:t>
      </w:r>
      <w:r w:rsidR="0096747F" w:rsidRPr="00441E82">
        <w:rPr>
          <w:rFonts w:ascii="Arial" w:hAnsi="Arial" w:cs="Arial"/>
          <w:szCs w:val="24"/>
          <w:lang w:val="mn-MN" w:eastAsia="ja-JP"/>
        </w:rPr>
        <w:t xml:space="preserve"> </w:t>
      </w:r>
      <w:r w:rsidR="0096747F" w:rsidRPr="00441E82">
        <w:rPr>
          <w:rFonts w:ascii="Arial" w:hAnsi="Arial" w:cs="Arial"/>
          <w:noProof/>
          <w:lang w:val="mn-MN"/>
        </w:rPr>
        <w:t xml:space="preserve">Шүүхийн сургалт, судалгаа, мэдээллийн хүрээлэн нь Шүүхийн </w:t>
      </w:r>
      <w:r w:rsidR="000B7B9C" w:rsidRPr="00441E82">
        <w:rPr>
          <w:rFonts w:ascii="Arial" w:hAnsi="Arial" w:cs="Arial"/>
          <w:noProof/>
          <w:lang w:val="mn-MN"/>
        </w:rPr>
        <w:t xml:space="preserve">сургалт, судалгаа, мэдээллийн </w:t>
      </w:r>
      <w:r w:rsidR="0096747F" w:rsidRPr="00441E82">
        <w:rPr>
          <w:rFonts w:ascii="Arial" w:hAnsi="Arial" w:cs="Arial"/>
          <w:noProof/>
          <w:lang w:val="mn-MN"/>
        </w:rPr>
        <w:t xml:space="preserve">академи болсноор дараах чиг үүргийг хэрэгжүүлэх боломжтой болно. Үүнд:  </w:t>
      </w:r>
    </w:p>
    <w:p w14:paraId="15F4DBBD" w14:textId="77777777" w:rsidR="0096747F" w:rsidRPr="00441E82" w:rsidRDefault="0096747F" w:rsidP="0096747F">
      <w:pPr>
        <w:spacing w:before="120" w:after="0" w:line="276" w:lineRule="auto"/>
        <w:ind w:firstLine="720"/>
        <w:jc w:val="both"/>
        <w:rPr>
          <w:rFonts w:ascii="Arial" w:hAnsi="Arial" w:cs="Arial"/>
          <w:noProof/>
          <w:lang w:val="mn-MN"/>
        </w:rPr>
      </w:pPr>
      <w:r w:rsidRPr="00441E82">
        <w:rPr>
          <w:rFonts w:ascii="Arial" w:hAnsi="Arial" w:cs="Arial"/>
          <w:noProof/>
          <w:lang w:val="mn-MN"/>
        </w:rPr>
        <w:t>-</w:t>
      </w:r>
      <w:r w:rsidRPr="00441E82">
        <w:rPr>
          <w:rFonts w:ascii="Arial" w:hAnsi="Arial" w:cs="Arial"/>
          <w:noProof/>
          <w:lang w:val="mn-MN"/>
        </w:rPr>
        <w:tab/>
        <w:t>Шүүн таслах ажиллагаанд шаардлагатай судалгаа хийж гүйцэтгэх;</w:t>
      </w:r>
    </w:p>
    <w:p w14:paraId="6D9EA89E" w14:textId="77777777" w:rsidR="0096747F" w:rsidRPr="00441E82" w:rsidRDefault="0096747F" w:rsidP="0096747F">
      <w:pPr>
        <w:spacing w:before="120" w:after="0" w:line="276" w:lineRule="auto"/>
        <w:ind w:firstLine="720"/>
        <w:jc w:val="both"/>
        <w:rPr>
          <w:rFonts w:ascii="Arial" w:hAnsi="Arial" w:cs="Arial"/>
          <w:noProof/>
          <w:lang w:val="mn-MN"/>
        </w:rPr>
      </w:pPr>
      <w:r w:rsidRPr="00441E82">
        <w:rPr>
          <w:rFonts w:ascii="Arial" w:hAnsi="Arial" w:cs="Arial"/>
          <w:noProof/>
          <w:lang w:val="mn-MN"/>
        </w:rPr>
        <w:t>-</w:t>
      </w:r>
      <w:r w:rsidRPr="00441E82">
        <w:rPr>
          <w:rFonts w:ascii="Arial" w:hAnsi="Arial" w:cs="Arial"/>
          <w:noProof/>
          <w:lang w:val="mn-MN"/>
        </w:rPr>
        <w:tab/>
        <w:t>Монгол Улсын Үндсэн хуулиас бусад хуулийг зөв хэрэглэх талаар албан ёсны тайлбар гаргах, хууль хэрэглээний нэгдмэл байдлыг хангахад шаардагдах судалгаа хийх;</w:t>
      </w:r>
    </w:p>
    <w:p w14:paraId="7AB7A6C3" w14:textId="77777777" w:rsidR="0096747F" w:rsidRPr="00441E82" w:rsidRDefault="0096747F" w:rsidP="0096747F">
      <w:pPr>
        <w:spacing w:before="120" w:after="0" w:line="276" w:lineRule="auto"/>
        <w:ind w:firstLine="720"/>
        <w:jc w:val="both"/>
        <w:rPr>
          <w:rFonts w:ascii="Arial" w:hAnsi="Arial" w:cs="Arial"/>
          <w:noProof/>
          <w:lang w:val="mn-MN"/>
        </w:rPr>
      </w:pPr>
      <w:r w:rsidRPr="00441E82">
        <w:rPr>
          <w:rFonts w:ascii="Arial" w:hAnsi="Arial" w:cs="Arial"/>
          <w:noProof/>
          <w:lang w:val="mn-MN"/>
        </w:rPr>
        <w:t>-</w:t>
      </w:r>
      <w:r w:rsidRPr="00441E82">
        <w:rPr>
          <w:rFonts w:ascii="Arial" w:hAnsi="Arial" w:cs="Arial"/>
          <w:noProof/>
          <w:lang w:val="mn-MN"/>
        </w:rPr>
        <w:tab/>
        <w:t>Шүүгч болох зорилготой хуульч нарт шаардлагатай мэргэжлийн болон ёс зүйн сургалтуудыг урт хугацаанд, урьдаас зохион байгуулах;</w:t>
      </w:r>
    </w:p>
    <w:p w14:paraId="7285804C" w14:textId="77777777" w:rsidR="0096747F" w:rsidRPr="00441E82" w:rsidRDefault="0096747F" w:rsidP="0096747F">
      <w:pPr>
        <w:spacing w:before="120" w:after="0" w:line="276" w:lineRule="auto"/>
        <w:ind w:firstLine="720"/>
        <w:jc w:val="both"/>
        <w:rPr>
          <w:rFonts w:ascii="Arial" w:hAnsi="Arial" w:cs="Arial"/>
          <w:noProof/>
          <w:lang w:val="mn-MN"/>
        </w:rPr>
      </w:pPr>
      <w:r w:rsidRPr="00441E82">
        <w:rPr>
          <w:rFonts w:ascii="Arial" w:hAnsi="Arial" w:cs="Arial"/>
          <w:noProof/>
          <w:lang w:val="mn-MN"/>
        </w:rPr>
        <w:t>-</w:t>
      </w:r>
      <w:r w:rsidRPr="00441E82">
        <w:rPr>
          <w:rFonts w:ascii="Arial" w:hAnsi="Arial" w:cs="Arial"/>
          <w:noProof/>
          <w:lang w:val="mn-MN"/>
        </w:rPr>
        <w:tab/>
        <w:t>Шүүгчээр томилогдон ажиллаж буй шинэ шүүгч нарт тогтмол мэргэжил ур чадвар дээшлүүлэх сургалтыг урт хугацаанд болон богино хугацаанд зохион байгуулах;</w:t>
      </w:r>
    </w:p>
    <w:p w14:paraId="4F8A78B1" w14:textId="1E0CAB72" w:rsidR="005D1014" w:rsidRPr="00441E82" w:rsidRDefault="0096747F" w:rsidP="0096747F">
      <w:pPr>
        <w:spacing w:before="120" w:after="0" w:line="276" w:lineRule="auto"/>
        <w:ind w:firstLine="720"/>
        <w:jc w:val="both"/>
        <w:rPr>
          <w:rFonts w:ascii="Arial" w:hAnsi="Arial" w:cs="Arial"/>
          <w:noProof/>
          <w:lang w:val="mn-MN"/>
        </w:rPr>
      </w:pPr>
      <w:r w:rsidRPr="00441E82">
        <w:rPr>
          <w:rFonts w:ascii="Arial" w:hAnsi="Arial" w:cs="Arial"/>
          <w:noProof/>
          <w:lang w:val="mn-MN"/>
        </w:rPr>
        <w:t>Ингэснээр өндөр түвшний, чанартай сургалтаар бэлтгэгдсэн шилмэл хуульчид шүүгчийн сонгон шалгаруулалтад орох урьдчилсан нөхцөл хангагдах бөгөөд мөн шүүгч мэргэжлийн ур чадвар, ёс зүйн хувьд тасралтгүй, тогтмол хөгжих боломж бүрдэх юм. Шүүгчийн мэргэжлийн ур чадвар, ёс зүйн мэдрэмж дээшилснээр шүүхийн шийдвэрийн агуулга, чанар улам нэмэгдэж, цаашлаад шүүхэд итгэх олон нийтийн итгэл улам нэмэгдэх боломжтой.</w:t>
      </w:r>
    </w:p>
    <w:p w14:paraId="6719F347" w14:textId="03860BE4" w:rsidR="0096747F" w:rsidRPr="00441E82" w:rsidRDefault="00857E4F" w:rsidP="00C34FB4">
      <w:pPr>
        <w:ind w:firstLine="360"/>
        <w:jc w:val="both"/>
        <w:rPr>
          <w:rFonts w:ascii="Arial" w:hAnsi="Arial" w:cs="Arial"/>
          <w:szCs w:val="24"/>
          <w:lang w:val="mn-MN" w:eastAsia="ja-JP"/>
        </w:rPr>
      </w:pPr>
      <w:r w:rsidRPr="00441E82">
        <w:rPr>
          <w:rFonts w:ascii="Arial" w:hAnsi="Arial" w:cs="Arial"/>
          <w:noProof/>
          <w:color w:val="2F5496" w:themeColor="accent1" w:themeShade="BF"/>
          <w:lang w:val="mn-MN"/>
        </w:rPr>
        <w:t>Зорилт</w:t>
      </w:r>
      <w:r w:rsidR="0096747F" w:rsidRPr="00441E82">
        <w:rPr>
          <w:rFonts w:ascii="Arial" w:hAnsi="Arial" w:cs="Arial"/>
          <w:noProof/>
          <w:color w:val="2F5496" w:themeColor="accent1" w:themeShade="BF"/>
          <w:lang w:val="mn-MN"/>
        </w:rPr>
        <w:t xml:space="preserve"> 2.</w:t>
      </w:r>
      <w:r w:rsidR="0096747F" w:rsidRPr="00441E82">
        <w:rPr>
          <w:rFonts w:ascii="Arial" w:hAnsi="Arial" w:cs="Arial"/>
          <w:szCs w:val="24"/>
          <w:lang w:val="mn-MN" w:eastAsia="ja-JP"/>
        </w:rPr>
        <w:t xml:space="preserve"> </w:t>
      </w:r>
      <w:r w:rsidR="00C34FB4" w:rsidRPr="00441E82">
        <w:rPr>
          <w:rFonts w:ascii="Arial" w:hAnsi="Arial" w:cs="Arial"/>
          <w:noProof/>
          <w:lang w:val="mn-MN"/>
        </w:rPr>
        <w:t xml:space="preserve">Олон улсын түвшинд шүүхийн үйлчилгээний хүртээмжийг хэмжих нэг шалгуур үзүүлэлт нь шүүхийн үйлчилгээний мэдээллийг иргэдэд хүргэх үр өгөөжтэй механизм бүрдүүлэхэд мэдээллийн технологийн дэвшилтэд технологийг ашиглан иргэн орон зай, цаг хугацаанаас үл хамааран шүүхэд хандах боломжийг бүрдүүлсэн байх явдал юм. Иймд дээрх үйл ажиллагааг авч хэрэгжүүлснээр шүүхийн үйл ажиллагааны нээлттэй, ил тод байдлыг тодорхой болгохоос гадна шүүхэд хэрэг хянан шийдвэрлэх ажиллагааг цахимаар явуулах эрх зүйн орчныг бий болон улмаар шүүхийн хэрэг хянан шийдвэрлэх ажиллагаанд бодит дэмжлэг үзүүлж, иргэдэд үзүүлэх үйлчилгээг хүртээмжтэй, ил тод,  нээлттэй, шуурхай болгох, бүтээмж, үр дүн дээшлэх, оролцооны хялбар дөт байдал хангагдах, цаг хугацаа хэмнэх, орон зайн хязгаарлалт арилах,  эдийн засгийн зардал буурах, шүүхэд итгэх иргэдийн итгэл нэмэгдэх зэргээр тулгамдаж буй олон бэрхшээлийг амжилттай шийдвэрлэх боломж бүрдэх тул зорилгодоо хүрэх боломжтой хэмээн үзэж байна. </w:t>
      </w:r>
    </w:p>
    <w:p w14:paraId="536B3113" w14:textId="60F8F45B" w:rsidR="004E724C" w:rsidRPr="00441E82" w:rsidRDefault="004E724C" w:rsidP="00166173">
      <w:pPr>
        <w:spacing w:before="120" w:after="0" w:line="276" w:lineRule="auto"/>
        <w:ind w:firstLine="720"/>
        <w:jc w:val="both"/>
        <w:rPr>
          <w:rFonts w:ascii="Arial" w:hAnsi="Arial" w:cs="Arial"/>
          <w:b/>
          <w:i/>
          <w:noProof/>
          <w:color w:val="2F5496" w:themeColor="accent1" w:themeShade="BF"/>
          <w:lang w:val="mn-MN"/>
        </w:rPr>
      </w:pPr>
      <w:r w:rsidRPr="00441E82">
        <w:rPr>
          <w:rFonts w:ascii="Arial" w:hAnsi="Arial" w:cs="Arial"/>
          <w:b/>
          <w:i/>
          <w:noProof/>
          <w:color w:val="2F5496" w:themeColor="accent1" w:themeShade="BF"/>
          <w:lang w:val="mn-MN"/>
        </w:rPr>
        <w:t xml:space="preserve">Зардал үр өгөөжийн харьцаа </w:t>
      </w:r>
    </w:p>
    <w:p w14:paraId="49C34311" w14:textId="3F3D3591" w:rsidR="004E724C" w:rsidRPr="00441E82" w:rsidRDefault="00C34FB4" w:rsidP="00166173">
      <w:pPr>
        <w:spacing w:before="120" w:after="0" w:line="276" w:lineRule="auto"/>
        <w:ind w:firstLine="720"/>
        <w:jc w:val="both"/>
        <w:rPr>
          <w:rFonts w:ascii="Arial" w:hAnsi="Arial" w:cs="Arial"/>
          <w:noProof/>
          <w:lang w:val="mn-MN"/>
        </w:rPr>
      </w:pPr>
      <w:r w:rsidRPr="00441E82">
        <w:rPr>
          <w:rFonts w:ascii="Arial" w:hAnsi="Arial" w:cs="Arial"/>
          <w:noProof/>
          <w:lang w:val="mn-MN"/>
        </w:rPr>
        <w:t xml:space="preserve">Шүүгч бэлтгэх мэргэшүүлэх, ур чадварыг нэмэгдүүлэх, шүүхэд мэдүүлэх иргэний эрхийг баталгаатай эдлүүлэх, шүүхийн үйл ажиллагааны нээлттэй, ил тод байдлыг дээшлүүлэх тогтолцоог сайжруулан уялдуулах зорилгын хүрээнд хэрэгжүүлэхээр зорилт 1 болон 2-ын хүрээнд </w:t>
      </w:r>
      <w:r w:rsidR="004E724C" w:rsidRPr="00441E82">
        <w:rPr>
          <w:rFonts w:ascii="Arial" w:hAnsi="Arial" w:cs="Arial"/>
          <w:noProof/>
          <w:lang w:val="mn-MN"/>
        </w:rPr>
        <w:t>зардал гарах боловч асуудлыг үүсгэж байгаа шалтгааныг шийдвэрлэхэд хамгийн үр дүнтэй арга зам юм. Иймд цаашид Хууль тогтоомжийн тухай хуулийн дагуу хуулийн төслийн зардал тооцох аргачлалын дагуу зардлыг тооцон гаргах нь үр дүнтэй юм.</w:t>
      </w:r>
    </w:p>
    <w:p w14:paraId="2CCE93AA" w14:textId="77777777" w:rsidR="00166173" w:rsidRPr="00441E82" w:rsidRDefault="00166173" w:rsidP="00F206D5">
      <w:pPr>
        <w:jc w:val="both"/>
        <w:rPr>
          <w:rFonts w:ascii="Arial" w:hAnsi="Arial" w:cs="Arial"/>
          <w:noProof/>
          <w:lang w:val="mn-MN"/>
        </w:rPr>
      </w:pPr>
    </w:p>
    <w:p w14:paraId="20F1C65C" w14:textId="435FA295" w:rsidR="000B2F5B" w:rsidRPr="00441E82" w:rsidRDefault="00A727C0" w:rsidP="000B2F5B">
      <w:pPr>
        <w:pStyle w:val="Heading1"/>
        <w:jc w:val="center"/>
        <w:rPr>
          <w:rFonts w:ascii="Arial" w:hAnsi="Arial" w:cs="Arial"/>
          <w:b/>
          <w:noProof/>
          <w:sz w:val="22"/>
          <w:szCs w:val="22"/>
          <w:lang w:val="mn-MN"/>
        </w:rPr>
      </w:pPr>
      <w:bookmarkStart w:id="15" w:name="_Toc164637897"/>
      <w:r w:rsidRPr="00441E82">
        <w:rPr>
          <w:rFonts w:ascii="Arial" w:hAnsi="Arial" w:cs="Arial"/>
          <w:b/>
          <w:noProof/>
          <w:sz w:val="22"/>
          <w:szCs w:val="22"/>
          <w:lang w:val="mn-MN"/>
        </w:rPr>
        <w:t>ДӨРӨВ</w:t>
      </w:r>
      <w:r w:rsidR="000B2F5B" w:rsidRPr="00441E82">
        <w:rPr>
          <w:rFonts w:ascii="Arial" w:hAnsi="Arial" w:cs="Arial"/>
          <w:b/>
          <w:noProof/>
          <w:sz w:val="22"/>
          <w:szCs w:val="22"/>
          <w:lang w:val="mn-MN"/>
        </w:rPr>
        <w:t>. ЗОХИЦУУЛАЛТЫН ХУВИЛБАРУУДЫН ҮР НӨЛӨӨ</w:t>
      </w:r>
      <w:bookmarkEnd w:id="15"/>
      <w:r w:rsidR="000B2F5B" w:rsidRPr="00441E82">
        <w:rPr>
          <w:rFonts w:ascii="Arial" w:hAnsi="Arial" w:cs="Arial"/>
          <w:b/>
          <w:noProof/>
          <w:sz w:val="22"/>
          <w:szCs w:val="22"/>
          <w:lang w:val="mn-MN"/>
        </w:rPr>
        <w:t xml:space="preserve"> </w:t>
      </w:r>
    </w:p>
    <w:p w14:paraId="79C2C218" w14:textId="77777777" w:rsidR="008A70D9" w:rsidRPr="00441E82" w:rsidRDefault="008A70D9" w:rsidP="008A70D9">
      <w:pPr>
        <w:spacing w:before="120" w:after="0" w:line="276" w:lineRule="auto"/>
        <w:ind w:firstLine="720"/>
        <w:jc w:val="both"/>
        <w:rPr>
          <w:rFonts w:ascii="Arial" w:hAnsi="Arial" w:cs="Arial"/>
          <w:bCs/>
          <w:lang w:val="mn-MN"/>
        </w:rPr>
      </w:pPr>
      <w:r w:rsidRPr="00441E82">
        <w:rPr>
          <w:rFonts w:ascii="Arial" w:hAnsi="Arial" w:cs="Arial"/>
          <w:bCs/>
          <w:lang w:val="mn-MN"/>
        </w:rPr>
        <w:t xml:space="preserve">Аргачлалын 6-д заасны дагуу сонгон авсан зохицуулалтын хувилбарын үр нөлөөг дараах шалгуур үзүүлэлтийн дагуу үнэлсэн болно. </w:t>
      </w:r>
    </w:p>
    <w:p w14:paraId="3F9D0B34" w14:textId="77777777" w:rsidR="008A70D9" w:rsidRPr="00441E82" w:rsidRDefault="008A70D9" w:rsidP="008A70D9">
      <w:pPr>
        <w:pStyle w:val="Heading2"/>
        <w:rPr>
          <w:rFonts w:ascii="Arial" w:hAnsi="Arial" w:cs="Arial"/>
          <w:b/>
          <w:i/>
          <w:sz w:val="22"/>
          <w:szCs w:val="22"/>
          <w:lang w:val="mn-MN"/>
        </w:rPr>
      </w:pPr>
      <w:bookmarkStart w:id="16" w:name="_Toc12287512"/>
      <w:bookmarkStart w:id="17" w:name="_Toc23766676"/>
      <w:bookmarkStart w:id="18" w:name="_Toc164637898"/>
      <w:r w:rsidRPr="00441E82">
        <w:rPr>
          <w:rFonts w:ascii="Arial" w:hAnsi="Arial" w:cs="Arial"/>
          <w:b/>
          <w:i/>
          <w:sz w:val="22"/>
          <w:szCs w:val="22"/>
          <w:lang w:val="mn-MN"/>
        </w:rPr>
        <w:t>4.1. Хүний эрхэд үзүүлэх үр нөлөө</w:t>
      </w:r>
      <w:bookmarkEnd w:id="16"/>
      <w:bookmarkEnd w:id="17"/>
      <w:bookmarkEnd w:id="18"/>
    </w:p>
    <w:p w14:paraId="7DB4357F" w14:textId="7960CCBF" w:rsidR="000A4FC9" w:rsidRPr="00441E82" w:rsidRDefault="009F1C50" w:rsidP="008A70D9">
      <w:pPr>
        <w:spacing w:before="120" w:after="0" w:line="276" w:lineRule="auto"/>
        <w:ind w:firstLine="720"/>
        <w:jc w:val="both"/>
        <w:rPr>
          <w:rFonts w:ascii="Arial" w:hAnsi="Arial" w:cs="Arial"/>
          <w:shd w:val="clear" w:color="auto" w:fill="FFFFFF"/>
          <w:lang w:val="mn-MN"/>
        </w:rPr>
      </w:pPr>
      <w:r w:rsidRPr="00441E82">
        <w:rPr>
          <w:rFonts w:ascii="Arial" w:hAnsi="Arial" w:cs="Arial"/>
          <w:shd w:val="clear" w:color="auto" w:fill="FFFFFF"/>
          <w:lang w:val="mn-MN"/>
        </w:rPr>
        <w:t>Зорилт</w:t>
      </w:r>
      <w:r w:rsidR="000A4FC9" w:rsidRPr="00441E82">
        <w:rPr>
          <w:rFonts w:ascii="Arial" w:hAnsi="Arial" w:cs="Arial"/>
          <w:shd w:val="clear" w:color="auto" w:fill="FFFFFF"/>
          <w:lang w:val="mn-MN"/>
        </w:rPr>
        <w:t xml:space="preserve"> 1. Шүүгчийн мэргэжлийн ур чадвар, ёс зүйн мэдрэмж дээшилснээр шүүхийн шийдвэрийн агуулга, чанар улам нэмэгдэж, цаашлаад хүний эрхэд эерэг нөлөө үзүүлнэ.</w:t>
      </w:r>
    </w:p>
    <w:p w14:paraId="06C3A6BB" w14:textId="01BD1E91" w:rsidR="008A70D9" w:rsidRPr="00441E82" w:rsidRDefault="009F1C50" w:rsidP="008A70D9">
      <w:pPr>
        <w:spacing w:before="120" w:after="0" w:line="276" w:lineRule="auto"/>
        <w:ind w:firstLine="720"/>
        <w:jc w:val="both"/>
        <w:rPr>
          <w:rFonts w:ascii="Arial" w:hAnsi="Arial" w:cs="Arial"/>
          <w:shd w:val="clear" w:color="auto" w:fill="FFFFFF"/>
          <w:lang w:val="mn-MN"/>
        </w:rPr>
      </w:pPr>
      <w:r w:rsidRPr="00441E82">
        <w:rPr>
          <w:rFonts w:ascii="Arial" w:hAnsi="Arial" w:cs="Arial"/>
          <w:shd w:val="clear" w:color="auto" w:fill="FFFFFF"/>
          <w:lang w:val="mn-MN"/>
        </w:rPr>
        <w:t>Зорилт</w:t>
      </w:r>
      <w:r w:rsidR="000A4FC9" w:rsidRPr="00441E82">
        <w:rPr>
          <w:rFonts w:ascii="Arial" w:hAnsi="Arial" w:cs="Arial"/>
          <w:shd w:val="clear" w:color="auto" w:fill="FFFFFF"/>
          <w:lang w:val="mn-MN"/>
        </w:rPr>
        <w:t xml:space="preserve"> 2. </w:t>
      </w:r>
      <w:r w:rsidR="008C7AEF" w:rsidRPr="00441E82">
        <w:rPr>
          <w:rFonts w:ascii="Arial" w:hAnsi="Arial" w:cs="Arial"/>
          <w:shd w:val="clear" w:color="auto" w:fill="FFFFFF"/>
          <w:lang w:val="mn-MN"/>
        </w:rPr>
        <w:t>Цахимаар шүүхэд мэдүүлэх, цахим хавтаст хэрэг үүсгэх зэргээр хэрэг хянан шийдвэрлэх ажиллагааг цахимжуулснаар шүүхийн хүртээмж илүү нэмэгдэж, шүүхэд итгэх иргэдийн итгэл нэмэгд</w:t>
      </w:r>
      <w:r w:rsidR="000A4FC9" w:rsidRPr="00441E82">
        <w:rPr>
          <w:rFonts w:ascii="Arial" w:hAnsi="Arial" w:cs="Arial"/>
          <w:shd w:val="clear" w:color="auto" w:fill="FFFFFF"/>
          <w:lang w:val="mn-MN"/>
        </w:rPr>
        <w:t>э</w:t>
      </w:r>
      <w:r w:rsidR="008C7AEF" w:rsidRPr="00441E82">
        <w:rPr>
          <w:rFonts w:ascii="Arial" w:hAnsi="Arial" w:cs="Arial"/>
          <w:shd w:val="clear" w:color="auto" w:fill="FFFFFF"/>
          <w:lang w:val="mn-MN"/>
        </w:rPr>
        <w:t>н</w:t>
      </w:r>
      <w:r w:rsidR="000A4FC9" w:rsidRPr="00441E82">
        <w:rPr>
          <w:rFonts w:ascii="Arial" w:hAnsi="Arial" w:cs="Arial"/>
          <w:shd w:val="clear" w:color="auto" w:fill="FFFFFF"/>
          <w:lang w:val="mn-MN"/>
        </w:rPr>
        <w:t xml:space="preserve"> </w:t>
      </w:r>
      <w:r w:rsidR="008C7AEF" w:rsidRPr="00441E82">
        <w:rPr>
          <w:rFonts w:ascii="Arial" w:hAnsi="Arial" w:cs="Arial"/>
          <w:shd w:val="clear" w:color="auto" w:fill="FFFFFF"/>
          <w:lang w:val="mn-MN"/>
        </w:rPr>
        <w:t>шүүх эрх мэдэл улам бэхжиж хүний эрхэд эерэг нөлөө үзүүлнэ.</w:t>
      </w:r>
    </w:p>
    <w:p w14:paraId="1AE0096F" w14:textId="77777777" w:rsidR="008A70D9" w:rsidRPr="00441E82" w:rsidRDefault="008A70D9" w:rsidP="008A70D9">
      <w:pPr>
        <w:pStyle w:val="Heading2"/>
        <w:rPr>
          <w:rFonts w:ascii="Arial" w:hAnsi="Arial" w:cs="Arial"/>
          <w:b/>
          <w:i/>
          <w:color w:val="auto"/>
          <w:sz w:val="22"/>
          <w:szCs w:val="22"/>
          <w:lang w:val="mn-MN"/>
        </w:rPr>
      </w:pPr>
      <w:bookmarkStart w:id="19" w:name="_Toc12287513"/>
      <w:bookmarkStart w:id="20" w:name="_Toc23766677"/>
      <w:bookmarkStart w:id="21" w:name="_Toc164637899"/>
      <w:r w:rsidRPr="00441E82">
        <w:rPr>
          <w:rFonts w:ascii="Arial" w:hAnsi="Arial" w:cs="Arial"/>
          <w:b/>
          <w:i/>
          <w:sz w:val="22"/>
          <w:szCs w:val="22"/>
          <w:lang w:val="mn-MN"/>
        </w:rPr>
        <w:t>4.2. Эдийн засагт үзүүлэх үр нөлөө</w:t>
      </w:r>
      <w:bookmarkEnd w:id="19"/>
      <w:bookmarkEnd w:id="20"/>
      <w:bookmarkEnd w:id="21"/>
    </w:p>
    <w:p w14:paraId="46F34A00" w14:textId="5C32E303" w:rsidR="000A4FC9" w:rsidRPr="00441E82" w:rsidRDefault="009F1C50" w:rsidP="008A70D9">
      <w:pPr>
        <w:spacing w:before="120" w:after="0" w:line="276" w:lineRule="auto"/>
        <w:ind w:firstLine="720"/>
        <w:jc w:val="both"/>
        <w:rPr>
          <w:rFonts w:ascii="Arial" w:eastAsia="Times New Roman" w:hAnsi="Arial" w:cs="Arial"/>
          <w:lang w:val="mn-MN"/>
        </w:rPr>
      </w:pPr>
      <w:r w:rsidRPr="00441E82">
        <w:rPr>
          <w:rFonts w:ascii="Arial" w:eastAsia="Times New Roman" w:hAnsi="Arial" w:cs="Arial"/>
          <w:lang w:val="mn-MN"/>
        </w:rPr>
        <w:t>Зорилт</w:t>
      </w:r>
      <w:r w:rsidR="000A4FC9" w:rsidRPr="00441E82">
        <w:rPr>
          <w:rFonts w:ascii="Arial" w:eastAsia="Times New Roman" w:hAnsi="Arial" w:cs="Arial"/>
          <w:lang w:val="mn-MN"/>
        </w:rPr>
        <w:t xml:space="preserve"> 1. </w:t>
      </w:r>
      <w:r w:rsidRPr="00441E82">
        <w:rPr>
          <w:rFonts w:ascii="Arial" w:eastAsia="Times New Roman" w:hAnsi="Arial" w:cs="Arial"/>
          <w:lang w:val="mn-MN"/>
        </w:rPr>
        <w:t>Хүрээлэн нь академи болсноор өндөр түвшний, чанартай сургалтаар бэлтгэгдсэн шилмэл хуульчид шүүгчийн сонгон шалгаруулалтад орох урьдчилсан нөхцөл хангагдах бөгөөд мөн шүүгч мэргэжлийн ур чадвар, ёс зүйн хувьд тасралтгүй, тогтмол хөгжих боломж бүрдэхийн зэрэгцээ улсын эдийн засагт сайнаар нөлөөлөх давуу талтай.</w:t>
      </w:r>
    </w:p>
    <w:p w14:paraId="1FD6B554" w14:textId="74563D33" w:rsidR="008A70D9" w:rsidRPr="00441E82" w:rsidRDefault="009F1C50" w:rsidP="008A70D9">
      <w:pPr>
        <w:spacing w:before="120" w:after="0" w:line="276" w:lineRule="auto"/>
        <w:ind w:firstLine="720"/>
        <w:jc w:val="both"/>
        <w:rPr>
          <w:rFonts w:ascii="Arial" w:hAnsi="Arial" w:cs="Arial"/>
          <w:bCs/>
          <w:lang w:val="mn-MN"/>
        </w:rPr>
      </w:pPr>
      <w:r w:rsidRPr="00441E82">
        <w:rPr>
          <w:rFonts w:ascii="Arial" w:eastAsia="Times New Roman" w:hAnsi="Arial" w:cs="Arial"/>
          <w:lang w:val="mn-MN"/>
        </w:rPr>
        <w:t>Зорилт</w:t>
      </w:r>
      <w:r w:rsidR="000A4FC9" w:rsidRPr="00441E82">
        <w:rPr>
          <w:rFonts w:ascii="Arial" w:eastAsia="Times New Roman" w:hAnsi="Arial" w:cs="Arial"/>
          <w:lang w:val="mn-MN"/>
        </w:rPr>
        <w:t xml:space="preserve"> 2. </w:t>
      </w:r>
      <w:r w:rsidR="008C7AEF" w:rsidRPr="00441E82">
        <w:rPr>
          <w:rFonts w:ascii="Arial" w:eastAsia="Times New Roman" w:hAnsi="Arial" w:cs="Arial"/>
          <w:lang w:val="mn-MN"/>
        </w:rPr>
        <w:t xml:space="preserve">Шүүхийн үйл ажиллагаа цахимжсанаар хэрэг маргаан хянан шийдвэрлүүлж буй этгээдийн хувьд цаг хугацаа, зардал хэмнэгдэж </w:t>
      </w:r>
      <w:r w:rsidR="008A70D9" w:rsidRPr="00441E82">
        <w:rPr>
          <w:rFonts w:ascii="Arial" w:eastAsia="Times New Roman" w:hAnsi="Arial" w:cs="Arial"/>
          <w:lang w:val="mn-MN"/>
        </w:rPr>
        <w:t>эдийн засагт сайнаар нөлөөлөх давуу талтай</w:t>
      </w:r>
      <w:r w:rsidR="008A70D9" w:rsidRPr="00441E82">
        <w:rPr>
          <w:rFonts w:ascii="Arial" w:hAnsi="Arial" w:cs="Arial"/>
          <w:noProof/>
          <w:lang w:val="mn-MN"/>
        </w:rPr>
        <w:t>.</w:t>
      </w:r>
    </w:p>
    <w:p w14:paraId="0AF70E5E" w14:textId="77777777" w:rsidR="008A70D9" w:rsidRPr="00441E82" w:rsidRDefault="008A70D9" w:rsidP="008A70D9">
      <w:pPr>
        <w:pStyle w:val="Heading2"/>
        <w:rPr>
          <w:rFonts w:ascii="Arial" w:hAnsi="Arial" w:cs="Arial"/>
          <w:b/>
          <w:i/>
          <w:sz w:val="22"/>
          <w:szCs w:val="22"/>
          <w:lang w:val="mn-MN"/>
        </w:rPr>
      </w:pPr>
      <w:bookmarkStart w:id="22" w:name="_Toc12287514"/>
      <w:bookmarkStart w:id="23" w:name="_Toc23766678"/>
      <w:bookmarkStart w:id="24" w:name="_Toc164637900"/>
      <w:r w:rsidRPr="00441E82">
        <w:rPr>
          <w:rFonts w:ascii="Arial" w:hAnsi="Arial" w:cs="Arial"/>
          <w:b/>
          <w:i/>
          <w:sz w:val="22"/>
          <w:szCs w:val="22"/>
          <w:lang w:val="mn-MN"/>
        </w:rPr>
        <w:t>4.3. Нийгэмд үзүүлэх үр нөлөө</w:t>
      </w:r>
      <w:bookmarkEnd w:id="22"/>
      <w:bookmarkEnd w:id="23"/>
      <w:bookmarkEnd w:id="24"/>
    </w:p>
    <w:p w14:paraId="42EEDE20" w14:textId="7E8969B5" w:rsidR="008A70D9" w:rsidRPr="00441E82" w:rsidRDefault="008A70D9" w:rsidP="008A70D9">
      <w:pPr>
        <w:spacing w:before="120" w:after="0" w:line="276" w:lineRule="auto"/>
        <w:ind w:firstLine="720"/>
        <w:jc w:val="both"/>
        <w:rPr>
          <w:rFonts w:ascii="Arial" w:eastAsia="Times New Roman" w:hAnsi="Arial" w:cs="Arial"/>
          <w:lang w:val="mn-MN"/>
        </w:rPr>
      </w:pPr>
      <w:r w:rsidRPr="00441E82">
        <w:rPr>
          <w:rFonts w:ascii="Arial" w:eastAsia="Times New Roman" w:hAnsi="Arial" w:cs="Arial"/>
          <w:lang w:val="mn-MN"/>
        </w:rPr>
        <w:t xml:space="preserve">Нийгэмд ямар нэгэн сөрөг нөлөө үзүүлэхгүй. Харин </w:t>
      </w:r>
      <w:r w:rsidR="00F75EEF" w:rsidRPr="00441E82">
        <w:rPr>
          <w:rFonts w:ascii="Arial" w:eastAsia="Times New Roman" w:hAnsi="Arial" w:cs="Arial"/>
          <w:lang w:val="mn-MN"/>
        </w:rPr>
        <w:t xml:space="preserve">шүүгч бэлтгэх мэргэшүүлэх, шүүхэд мэдүүлэх иргэний эрхийг баталгаатай эдлүүлэх, шүүхийн үйл ажиллагааны нээлттэй, ил тод байдлыг дээшлүүлэх тогтолцоог сайжруулснаар </w:t>
      </w:r>
      <w:r w:rsidRPr="00441E82">
        <w:rPr>
          <w:rFonts w:ascii="Arial" w:eastAsia="Times New Roman" w:hAnsi="Arial" w:cs="Arial"/>
          <w:lang w:val="mn-MN"/>
        </w:rPr>
        <w:t xml:space="preserve">эерэг нөлөө үзүүлэх боломжтой.  </w:t>
      </w:r>
    </w:p>
    <w:p w14:paraId="60CC5162" w14:textId="77777777" w:rsidR="008A70D9" w:rsidRPr="00441E82" w:rsidRDefault="008A70D9" w:rsidP="008A70D9">
      <w:pPr>
        <w:pStyle w:val="Heading2"/>
        <w:rPr>
          <w:rFonts w:ascii="Arial" w:hAnsi="Arial" w:cs="Arial"/>
          <w:b/>
          <w:i/>
          <w:sz w:val="22"/>
          <w:szCs w:val="22"/>
          <w:lang w:val="mn-MN"/>
        </w:rPr>
      </w:pPr>
      <w:bookmarkStart w:id="25" w:name="_Toc12287515"/>
      <w:bookmarkStart w:id="26" w:name="_Toc23766679"/>
      <w:bookmarkStart w:id="27" w:name="_Toc164637901"/>
      <w:r w:rsidRPr="00441E82">
        <w:rPr>
          <w:rFonts w:ascii="Arial" w:hAnsi="Arial" w:cs="Arial"/>
          <w:b/>
          <w:i/>
          <w:sz w:val="22"/>
          <w:szCs w:val="22"/>
          <w:lang w:val="mn-MN"/>
        </w:rPr>
        <w:t>4.4. Байгаль орчинд үзүүлэх үр нөлөө</w:t>
      </w:r>
      <w:bookmarkEnd w:id="25"/>
      <w:bookmarkEnd w:id="26"/>
      <w:bookmarkEnd w:id="27"/>
    </w:p>
    <w:p w14:paraId="188A99B9" w14:textId="13C48820" w:rsidR="00835E13" w:rsidRPr="00441E82" w:rsidRDefault="00835E13" w:rsidP="008A70D9">
      <w:pPr>
        <w:spacing w:before="120" w:after="0" w:line="276" w:lineRule="auto"/>
        <w:ind w:firstLine="720"/>
        <w:jc w:val="both"/>
        <w:rPr>
          <w:rFonts w:ascii="Arial" w:hAnsi="Arial" w:cs="Arial"/>
          <w:lang w:val="mn-MN"/>
        </w:rPr>
      </w:pPr>
      <w:r w:rsidRPr="00441E82">
        <w:rPr>
          <w:rFonts w:ascii="Arial" w:hAnsi="Arial" w:cs="Arial"/>
          <w:lang w:val="mn-MN"/>
        </w:rPr>
        <w:t xml:space="preserve">Зорилт 1. Дээрх зорилтын хүрээнд байгаль орчинд эерэг болон сөрөг үр нөлөө үзүүлэхгүй. </w:t>
      </w:r>
    </w:p>
    <w:p w14:paraId="195AFBB0" w14:textId="422ECD66" w:rsidR="008A70D9" w:rsidRPr="00441E82" w:rsidRDefault="00835E13" w:rsidP="008A70D9">
      <w:pPr>
        <w:spacing w:before="120" w:after="0" w:line="276" w:lineRule="auto"/>
        <w:ind w:firstLine="720"/>
        <w:jc w:val="both"/>
        <w:rPr>
          <w:rFonts w:ascii="Arial" w:hAnsi="Arial" w:cs="Arial"/>
          <w:lang w:val="mn-MN"/>
        </w:rPr>
      </w:pPr>
      <w:r w:rsidRPr="00441E82">
        <w:rPr>
          <w:rFonts w:ascii="Arial" w:hAnsi="Arial" w:cs="Arial"/>
          <w:lang w:val="mn-MN"/>
        </w:rPr>
        <w:t xml:space="preserve">Зорилт 2. </w:t>
      </w:r>
      <w:r w:rsidR="0096747F" w:rsidRPr="00441E82">
        <w:rPr>
          <w:rFonts w:ascii="Arial" w:hAnsi="Arial" w:cs="Arial"/>
          <w:lang w:val="mn-MN"/>
        </w:rPr>
        <w:t xml:space="preserve">Цахимаар мэдүүлэх, цахим хавтаст хэрэг үүсгэх, нотлох баримтыг цахим хэлбэрт оруулснаар цаасан суурьтай бичиг баримт бүрдүүлэх шаардлагагүй болж, байгаль орчинд эерэг </w:t>
      </w:r>
      <w:r w:rsidR="008A70D9" w:rsidRPr="00441E82">
        <w:rPr>
          <w:rFonts w:ascii="Arial" w:hAnsi="Arial" w:cs="Arial"/>
          <w:lang w:val="mn-MN"/>
        </w:rPr>
        <w:t xml:space="preserve">нөлөө үзүүлнэ. </w:t>
      </w:r>
    </w:p>
    <w:p w14:paraId="527655AB" w14:textId="77777777" w:rsidR="008A70D9" w:rsidRPr="00441E82" w:rsidRDefault="008A70D9" w:rsidP="008A70D9">
      <w:pPr>
        <w:pStyle w:val="Heading2"/>
        <w:rPr>
          <w:rFonts w:ascii="Arial" w:hAnsi="Arial" w:cs="Arial"/>
          <w:b/>
          <w:i/>
          <w:sz w:val="22"/>
          <w:szCs w:val="22"/>
          <w:lang w:val="mn-MN"/>
        </w:rPr>
      </w:pPr>
      <w:bookmarkStart w:id="28" w:name="_Toc12287516"/>
      <w:bookmarkStart w:id="29" w:name="_Toc23766680"/>
      <w:bookmarkStart w:id="30" w:name="_Toc164637902"/>
      <w:r w:rsidRPr="00441E82">
        <w:rPr>
          <w:rFonts w:ascii="Arial" w:hAnsi="Arial" w:cs="Arial"/>
          <w:b/>
          <w:i/>
          <w:sz w:val="22"/>
          <w:szCs w:val="22"/>
          <w:lang w:val="mn-MN"/>
        </w:rPr>
        <w:t>4.5. Монгол Улсын Үндсэн хууль, Монгол Улсын олон улсын гэрээ, бусад хуультай нийцэж байгаа эсэх</w:t>
      </w:r>
      <w:bookmarkEnd w:id="28"/>
      <w:bookmarkEnd w:id="29"/>
      <w:bookmarkEnd w:id="30"/>
    </w:p>
    <w:p w14:paraId="32543E9E" w14:textId="73477F08" w:rsidR="005B2265" w:rsidRPr="00441E82" w:rsidRDefault="001D6BE9" w:rsidP="008A70D9">
      <w:pPr>
        <w:pStyle w:val="msghead"/>
        <w:spacing w:before="120" w:beforeAutospacing="0" w:after="0" w:afterAutospacing="0" w:line="276" w:lineRule="auto"/>
        <w:ind w:firstLine="720"/>
        <w:jc w:val="both"/>
        <w:textAlignment w:val="top"/>
        <w:rPr>
          <w:rFonts w:ascii="Arial" w:hAnsi="Arial" w:cs="Arial"/>
          <w:sz w:val="22"/>
          <w:lang w:val="mn-MN"/>
        </w:rPr>
      </w:pPr>
      <w:r w:rsidRPr="00441E82">
        <w:rPr>
          <w:rFonts w:ascii="Arial" w:hAnsi="Arial" w:cs="Arial"/>
          <w:color w:val="0070C0"/>
          <w:sz w:val="22"/>
          <w:lang w:val="mn-MN"/>
        </w:rPr>
        <w:t xml:space="preserve">Зорилт 1. </w:t>
      </w:r>
      <w:r w:rsidR="001A0B17" w:rsidRPr="00441E82">
        <w:rPr>
          <w:rFonts w:ascii="Arial" w:hAnsi="Arial" w:cs="Arial"/>
          <w:sz w:val="22"/>
          <w:lang w:val="mn-MN"/>
        </w:rPr>
        <w:t>Шүүгчийн ёс зүйн талаарх Бангалорын зарчмуудын 6.3-т "</w:t>
      </w:r>
      <w:r w:rsidR="001A0B17" w:rsidRPr="00441E82">
        <w:rPr>
          <w:rFonts w:ascii="Arial" w:hAnsi="Arial" w:cs="Arial"/>
          <w:i/>
          <w:sz w:val="22"/>
          <w:lang w:val="mn-MN"/>
        </w:rPr>
        <w:t>Шүүгч нь шүүгчийн мэдлэг, ур чадвар, хувийн чанарыг дээшлүүлэх, сайжруулах зохих арга хэмжээг тухай бүр авах бөгөөд энэ зорилгоор шүүгчийн албан үүргээ зохих ёсоор хэрэгжүүлэхэд шаардлагатай шүүхийн сургалт, бусад арга хэрэгслийг зохих ёсоор бүтээлчээр ашиглана</w:t>
      </w:r>
      <w:r w:rsidR="001A0B17" w:rsidRPr="00441E82">
        <w:rPr>
          <w:rFonts w:ascii="Arial" w:hAnsi="Arial" w:cs="Arial"/>
          <w:sz w:val="22"/>
          <w:lang w:val="mn-MN"/>
        </w:rPr>
        <w:t>." гэж тусгасан. Тийм ч учраас дэлхийн ихэнх улсад шүүгчийн сонгон шалгаруулалтад оролцох шилмэл хуульчдыг урьдаас мэргэжил мэдлэгийн хүрээнд чадавхжуулан, бэлтгэх, мөн шинээр томилогдсон шүүгчдэд урт хугацааны болон богино хугацааны мэргэжлийн, ёс зүйн сургалтад хамрагдах нөхцөлөөр хангах, шүүгчийн сургалтын материалыг чанарын өндөр түвшинд гүйцэтгэгдсэн судалгаанд үндэслэн зохион байгуулах зэрэг үйл ажиллагааг хариуцан явуулдаг Шүүхийн академи</w:t>
      </w:r>
      <w:r w:rsidR="001A0B17" w:rsidRPr="00441E82">
        <w:rPr>
          <w:rStyle w:val="FootnoteReference"/>
          <w:rFonts w:ascii="Arial" w:hAnsi="Arial" w:cs="Arial"/>
          <w:sz w:val="22"/>
          <w:lang w:val="mn-MN"/>
        </w:rPr>
        <w:footnoteReference w:id="10"/>
      </w:r>
      <w:r w:rsidR="001A0B17" w:rsidRPr="00441E82">
        <w:rPr>
          <w:rFonts w:ascii="Arial" w:hAnsi="Arial" w:cs="Arial"/>
          <w:sz w:val="22"/>
          <w:lang w:val="mn-MN"/>
        </w:rPr>
        <w:t xml:space="preserve"> (Шүүхийн Хүрээлэн) ажилладаг.</w:t>
      </w:r>
    </w:p>
    <w:p w14:paraId="18E15776" w14:textId="7FE43EE7" w:rsidR="001D6BE9" w:rsidRPr="00441E82" w:rsidRDefault="001D6BE9" w:rsidP="008A70D9">
      <w:pPr>
        <w:pStyle w:val="msghead"/>
        <w:spacing w:before="120" w:beforeAutospacing="0" w:after="0" w:afterAutospacing="0" w:line="276" w:lineRule="auto"/>
        <w:ind w:firstLine="720"/>
        <w:jc w:val="both"/>
        <w:textAlignment w:val="top"/>
        <w:rPr>
          <w:rFonts w:ascii="Arial" w:hAnsi="Arial" w:cs="Arial"/>
          <w:color w:val="0070C0"/>
          <w:sz w:val="22"/>
          <w:lang w:val="mn-MN"/>
        </w:rPr>
      </w:pPr>
      <w:r w:rsidRPr="00441E82">
        <w:rPr>
          <w:rFonts w:ascii="Arial" w:hAnsi="Arial" w:cs="Arial"/>
          <w:color w:val="0070C0"/>
          <w:sz w:val="22"/>
          <w:lang w:val="mn-MN"/>
        </w:rPr>
        <w:t xml:space="preserve">Зорилт 2. </w:t>
      </w:r>
    </w:p>
    <w:p w14:paraId="58BBEDC7" w14:textId="77777777" w:rsidR="00F814BF" w:rsidRPr="00441E82" w:rsidRDefault="00F814BF" w:rsidP="00F814BF">
      <w:pPr>
        <w:spacing w:after="240"/>
        <w:ind w:firstLine="720"/>
        <w:jc w:val="both"/>
        <w:rPr>
          <w:rFonts w:ascii="Arial" w:hAnsi="Arial" w:cs="Arial"/>
          <w:lang w:val="mn-MN"/>
        </w:rPr>
      </w:pPr>
      <w:r w:rsidRPr="00441E82">
        <w:rPr>
          <w:rFonts w:ascii="Arial" w:hAnsi="Arial" w:cs="Arial"/>
          <w:lang w:val="mn-MN"/>
        </w:rPr>
        <w:t>Монгол Улсын үндсэн хуулийн Арван зургаадугаар зүйлийн 12-т зааснаар хүн бүр төрийн байгууллага, албан тушаалтанд өргөдөл, гомдлоо гаргаж шийдвэрлүүлэх эрхтэй, мөн 14-т зааснаар Монгол Улсын хууль, олон улсын гэрээнд заасан эрх, эрх чөлөө нь зөрчигдсөн гэж үзвэл уул эрхээ хамгаалуулахаар шүүхэд гомдол гаргах эрхтэй. Монгол Улсын хууль төдийгүй олон улсын гэрээнд заасан эрх, эрх чөлөө нь зөрчигдсөн гэж үзвэл уул эрхээ хамгаалуулахаар шүүхэд гомдол гаргах эрх нь эрүү, иргэн, захиргааны болон эрх зүйн бусад хэм хэмжээ, иргэний хэргийг шүүхэд хянан шийдвэрлэх ажиллагааны үндсэн хуулиар илэрхийлэгдсэн тулгуур эх сурвалж юм.</w:t>
      </w:r>
      <w:r w:rsidRPr="00441E82">
        <w:rPr>
          <w:rFonts w:ascii="Arial" w:hAnsi="Arial" w:cs="Arial"/>
          <w:vertAlign w:val="superscript"/>
          <w:lang w:val="mn-MN"/>
        </w:rPr>
        <w:footnoteReference w:id="11"/>
      </w:r>
      <w:r w:rsidRPr="00441E82">
        <w:rPr>
          <w:rFonts w:ascii="Arial" w:hAnsi="Arial" w:cs="Arial"/>
          <w:lang w:val="mn-MN"/>
        </w:rPr>
        <w:t xml:space="preserve"> Монгол Улсын үндсэн хуулиар баталгаажуулсан шүүхээр хамгаалуулах эрхийг иргэний хэрэг шүүхэд хянан шийдвэрлэх ажиллагаанд хэрэгжүүлэх суурь нөхцөл болгож ИХШХШтХ-ийн 3 дугаар зүйлд “Шүүхэд мэдүүлэх эрх” гэж зохицуулсан. Тодруулбал, Монгол Улсын хууль, Монгол Улсын нэгдэн орсон олон улсын гэрээнд заасан хүний эрх, эрх чөлөө, хууль ёсны ашиг сонирхлоо зөрчигдсөн гэж үзэж байгаа аливаа этгээд уг эрхээ хамгаалуулахаар энэ хуульд заасан журмын дагуу шүүхэд нэхэмжлэл, хүсэлт, гомдол гаргах эрхтэй.</w:t>
      </w:r>
    </w:p>
    <w:p w14:paraId="3C9DCFB3" w14:textId="77777777" w:rsidR="00F814BF" w:rsidRPr="00441E82" w:rsidRDefault="00F814BF" w:rsidP="00F814BF">
      <w:pPr>
        <w:spacing w:after="240"/>
        <w:ind w:firstLine="720"/>
        <w:jc w:val="both"/>
        <w:rPr>
          <w:rFonts w:ascii="Arial" w:hAnsi="Arial" w:cs="Arial"/>
          <w:lang w:val="mn-MN"/>
        </w:rPr>
      </w:pPr>
      <w:r w:rsidRPr="00441E82">
        <w:rPr>
          <w:rFonts w:ascii="Arial" w:hAnsi="Arial" w:cs="Arial"/>
          <w:lang w:val="mn-MN"/>
        </w:rPr>
        <w:t>Эрхээ хамгаалуулахаар шүүхэд мэдүүлэх эрх нь хувь хүний процессын үндсэн эрх бөгөөд эрх зүйт аль ч төрийн шүүхийн ажиллагааны салшгүй нэг хэсэг юм.</w:t>
      </w:r>
      <w:r w:rsidRPr="00441E82">
        <w:rPr>
          <w:rFonts w:ascii="Arial" w:hAnsi="Arial" w:cs="Arial"/>
          <w:vertAlign w:val="superscript"/>
          <w:lang w:val="mn-MN"/>
        </w:rPr>
        <w:footnoteReference w:id="12"/>
      </w:r>
      <w:r w:rsidRPr="00441E82">
        <w:rPr>
          <w:rFonts w:ascii="Arial" w:hAnsi="Arial" w:cs="Arial"/>
          <w:lang w:val="mn-MN"/>
        </w:rPr>
        <w:t xml:space="preserve"> Эрхээ хамгаалуулахаар шүүхэд мэдүүлэх эрх нь зөвхөн анхан шатны шүүхэд хандах замаар биш, мөн давж заалдах болон хяналтын шатанд хэрэгжинэ.</w:t>
      </w:r>
      <w:r w:rsidRPr="00441E82">
        <w:rPr>
          <w:rFonts w:ascii="Arial" w:hAnsi="Arial" w:cs="Arial"/>
          <w:vertAlign w:val="superscript"/>
          <w:lang w:val="mn-MN"/>
        </w:rPr>
        <w:footnoteReference w:id="13"/>
      </w:r>
      <w:r w:rsidRPr="00441E82">
        <w:rPr>
          <w:rFonts w:ascii="Arial" w:hAnsi="Arial" w:cs="Arial"/>
          <w:lang w:val="mn-MN"/>
        </w:rPr>
        <w:t xml:space="preserve"> Тодруулбал, хэрэг хянан шийдвэрлэх ажиллагаа (ХХША)-ны явцад хэргийн оролцогчдын эрх ашиг зөрчигдсөн тохиолдолд холбогдох зөрчлийг арилгуулахаар гомдол гаргах эрхийг хэрэгжүүлэх, хуулийн дагуу ХХША-нд оролцогчийн эрхийг хангуулахаар тухайн шатны шүүхэд эсхүл давж заалдах шатны шүүхэд хандахыг ойлгоно. “Шүүгчийн ёс зүйн Бангалорын зарчмуудыг үр нөлөөтэй хэрэгжүүлэх арга хэмжээ” тунхгийн</w:t>
      </w:r>
      <w:r w:rsidRPr="00441E82">
        <w:rPr>
          <w:rFonts w:ascii="Arial" w:hAnsi="Arial" w:cs="Arial"/>
          <w:vertAlign w:val="superscript"/>
          <w:lang w:val="mn-MN"/>
        </w:rPr>
        <w:footnoteReference w:id="14"/>
      </w:r>
      <w:r w:rsidRPr="00441E82">
        <w:rPr>
          <w:rFonts w:ascii="Arial" w:hAnsi="Arial" w:cs="Arial"/>
          <w:lang w:val="mn-MN"/>
        </w:rPr>
        <w:t xml:space="preserve"> тавдугаар зүйлд зааснаар шүүхэд хандах эрх нь эрх зүйт ёсыг хэрэгжүүлэхэд ач холбогдолтой бөгөөд шүүх нь олгогдсон бүрэн эрхийнхээ хүрээнд энэ эрхийн хэрэгжилтийг хангахад чиглэсэн процессыг бүрдүүлэхээр байна. </w:t>
      </w:r>
    </w:p>
    <w:p w14:paraId="5B59DBC8" w14:textId="77896248" w:rsidR="008A70D9" w:rsidRPr="00441E82" w:rsidRDefault="008A70D9" w:rsidP="008A70D9">
      <w:pPr>
        <w:spacing w:before="120" w:after="0" w:line="276" w:lineRule="auto"/>
        <w:ind w:firstLine="720"/>
        <w:jc w:val="both"/>
        <w:rPr>
          <w:rFonts w:ascii="Arial" w:hAnsi="Arial" w:cs="Arial"/>
          <w:bCs/>
          <w:lang w:val="mn-MN"/>
        </w:rPr>
      </w:pPr>
      <w:r w:rsidRPr="00441E82">
        <w:rPr>
          <w:rFonts w:ascii="Arial" w:hAnsi="Arial" w:cs="Arial"/>
          <w:bCs/>
          <w:lang w:val="mn-MN"/>
        </w:rPr>
        <w:t xml:space="preserve">Аргачлалын 6-д заасны дагуу сонгон авсан </w:t>
      </w:r>
      <w:r w:rsidR="00B54B1F" w:rsidRPr="00441E82">
        <w:rPr>
          <w:rFonts w:ascii="Arial" w:hAnsi="Arial" w:cs="Arial"/>
          <w:bCs/>
          <w:lang w:val="mn-MN"/>
        </w:rPr>
        <w:t xml:space="preserve">хуулийн </w:t>
      </w:r>
      <w:r w:rsidRPr="00441E82">
        <w:rPr>
          <w:rFonts w:ascii="Arial" w:hAnsi="Arial" w:cs="Arial"/>
          <w:bCs/>
          <w:lang w:val="mn-MN"/>
        </w:rPr>
        <w:t>төсөл боловсруулах хувилбарын үр нөлөөг аргачлалд заасны дагуу ерөнхий асуултад хариулах замаар дүгнэлтийг нэгтгэн гаргалаа.</w:t>
      </w:r>
    </w:p>
    <w:p w14:paraId="21516312" w14:textId="3E3A701F" w:rsidR="008A70D9" w:rsidRPr="00441E82" w:rsidRDefault="008A70D9" w:rsidP="008A70D9">
      <w:pPr>
        <w:spacing w:before="120" w:after="0" w:line="276" w:lineRule="auto"/>
        <w:ind w:firstLine="720"/>
        <w:jc w:val="both"/>
        <w:rPr>
          <w:rFonts w:ascii="Arial" w:hAnsi="Arial" w:cs="Arial"/>
          <w:bCs/>
          <w:i/>
          <w:lang w:val="mn-MN"/>
        </w:rPr>
      </w:pPr>
      <w:r w:rsidRPr="00441E82">
        <w:rPr>
          <w:rFonts w:ascii="Arial" w:hAnsi="Arial" w:cs="Arial"/>
          <w:bCs/>
          <w:i/>
          <w:lang w:val="mn-MN"/>
        </w:rPr>
        <w:t>Жич: Хүний эрх, эдийн засаг, нийгэм, байгаль орчинд үзүүлэх үр нөлөөг шалгуур асуултын дагуу тандсан байдлыг Хавсрал</w:t>
      </w:r>
      <w:r w:rsidR="0022673E" w:rsidRPr="00441E82">
        <w:rPr>
          <w:rFonts w:ascii="Arial" w:hAnsi="Arial" w:cs="Arial"/>
          <w:bCs/>
          <w:i/>
          <w:lang w:val="mn-MN"/>
        </w:rPr>
        <w:t>ты</w:t>
      </w:r>
      <w:r w:rsidRPr="00441E82">
        <w:rPr>
          <w:rFonts w:ascii="Arial" w:hAnsi="Arial" w:cs="Arial"/>
          <w:bCs/>
          <w:i/>
          <w:lang w:val="mn-MN"/>
        </w:rPr>
        <w:t xml:space="preserve">н 1, 2, 3, 4 дүгээр хүснэгтээс үзнэ үү. </w:t>
      </w:r>
    </w:p>
    <w:p w14:paraId="62EC23DC" w14:textId="18289D85" w:rsidR="005C6CA3" w:rsidRPr="00441E82" w:rsidRDefault="005C6CA3" w:rsidP="008A70D9">
      <w:pPr>
        <w:spacing w:before="120" w:after="0" w:line="276" w:lineRule="auto"/>
        <w:ind w:firstLine="720"/>
        <w:jc w:val="both"/>
        <w:rPr>
          <w:rFonts w:ascii="Arial" w:hAnsi="Arial" w:cs="Arial"/>
          <w:bCs/>
          <w:i/>
          <w:lang w:val="mn-MN"/>
        </w:rPr>
      </w:pPr>
    </w:p>
    <w:p w14:paraId="692FAEB0" w14:textId="654D78B1" w:rsidR="005C6CA3" w:rsidRPr="00441E82" w:rsidRDefault="005C6CA3" w:rsidP="008A70D9">
      <w:pPr>
        <w:spacing w:before="120" w:after="0" w:line="276" w:lineRule="auto"/>
        <w:ind w:firstLine="720"/>
        <w:jc w:val="both"/>
        <w:rPr>
          <w:rFonts w:ascii="Arial" w:hAnsi="Arial" w:cs="Arial"/>
          <w:bCs/>
          <w:i/>
          <w:lang w:val="mn-MN"/>
        </w:rPr>
      </w:pPr>
    </w:p>
    <w:p w14:paraId="681C0793" w14:textId="165B741D" w:rsidR="005C6CA3" w:rsidRPr="00441E82" w:rsidRDefault="005C6CA3" w:rsidP="008A70D9">
      <w:pPr>
        <w:spacing w:before="120" w:after="0" w:line="276" w:lineRule="auto"/>
        <w:ind w:firstLine="720"/>
        <w:jc w:val="both"/>
        <w:rPr>
          <w:rFonts w:ascii="Arial" w:hAnsi="Arial" w:cs="Arial"/>
          <w:bCs/>
          <w:i/>
          <w:lang w:val="mn-MN"/>
        </w:rPr>
      </w:pPr>
    </w:p>
    <w:p w14:paraId="4D822A9E" w14:textId="15A9BE13" w:rsidR="005C6CA3" w:rsidRPr="00441E82" w:rsidRDefault="005C6CA3" w:rsidP="008A70D9">
      <w:pPr>
        <w:spacing w:before="120" w:after="0" w:line="276" w:lineRule="auto"/>
        <w:ind w:firstLine="720"/>
        <w:jc w:val="both"/>
        <w:rPr>
          <w:rFonts w:ascii="Arial" w:hAnsi="Arial" w:cs="Arial"/>
          <w:bCs/>
          <w:i/>
          <w:lang w:val="mn-MN"/>
        </w:rPr>
      </w:pPr>
    </w:p>
    <w:p w14:paraId="2BEDAE1A" w14:textId="583CF50F" w:rsidR="005C6CA3" w:rsidRPr="00441E82" w:rsidRDefault="005C6CA3" w:rsidP="008A70D9">
      <w:pPr>
        <w:spacing w:before="120" w:after="0" w:line="276" w:lineRule="auto"/>
        <w:ind w:firstLine="720"/>
        <w:jc w:val="both"/>
        <w:rPr>
          <w:rFonts w:ascii="Arial" w:hAnsi="Arial" w:cs="Arial"/>
          <w:bCs/>
          <w:i/>
          <w:lang w:val="mn-MN"/>
        </w:rPr>
      </w:pPr>
    </w:p>
    <w:p w14:paraId="35922395" w14:textId="426BCA85" w:rsidR="005C6CA3" w:rsidRPr="00441E82" w:rsidRDefault="005C6CA3" w:rsidP="008A70D9">
      <w:pPr>
        <w:spacing w:before="120" w:after="0" w:line="276" w:lineRule="auto"/>
        <w:ind w:firstLine="720"/>
        <w:jc w:val="both"/>
        <w:rPr>
          <w:rFonts w:ascii="Arial" w:hAnsi="Arial" w:cs="Arial"/>
          <w:bCs/>
          <w:i/>
          <w:lang w:val="mn-MN"/>
        </w:rPr>
      </w:pPr>
    </w:p>
    <w:p w14:paraId="3C451D6B" w14:textId="42866830" w:rsidR="005C6CA3" w:rsidRPr="00441E82" w:rsidRDefault="005C6CA3" w:rsidP="008A70D9">
      <w:pPr>
        <w:spacing w:before="120" w:after="0" w:line="276" w:lineRule="auto"/>
        <w:ind w:firstLine="720"/>
        <w:jc w:val="both"/>
        <w:rPr>
          <w:rFonts w:ascii="Arial" w:hAnsi="Arial" w:cs="Arial"/>
          <w:bCs/>
          <w:i/>
          <w:lang w:val="mn-MN"/>
        </w:rPr>
      </w:pPr>
    </w:p>
    <w:p w14:paraId="3957DCDE" w14:textId="7AC10BE8" w:rsidR="005C6CA3" w:rsidRPr="00441E82" w:rsidRDefault="005C6CA3" w:rsidP="008A70D9">
      <w:pPr>
        <w:spacing w:before="120" w:after="0" w:line="276" w:lineRule="auto"/>
        <w:ind w:firstLine="720"/>
        <w:jc w:val="both"/>
        <w:rPr>
          <w:rFonts w:ascii="Arial" w:hAnsi="Arial" w:cs="Arial"/>
          <w:bCs/>
          <w:i/>
          <w:lang w:val="mn-MN"/>
        </w:rPr>
      </w:pPr>
    </w:p>
    <w:p w14:paraId="5AF2CCA0" w14:textId="2FA0EE04" w:rsidR="005C6CA3" w:rsidRPr="00441E82" w:rsidRDefault="005C6CA3" w:rsidP="008A70D9">
      <w:pPr>
        <w:spacing w:before="120" w:after="0" w:line="276" w:lineRule="auto"/>
        <w:ind w:firstLine="720"/>
        <w:jc w:val="both"/>
        <w:rPr>
          <w:rFonts w:ascii="Arial" w:hAnsi="Arial" w:cs="Arial"/>
          <w:bCs/>
          <w:i/>
          <w:lang w:val="mn-MN"/>
        </w:rPr>
      </w:pPr>
    </w:p>
    <w:p w14:paraId="4BD7EBC4" w14:textId="357C8FA7" w:rsidR="005C6CA3" w:rsidRPr="00441E82" w:rsidRDefault="005C6CA3" w:rsidP="008A70D9">
      <w:pPr>
        <w:spacing w:before="120" w:after="0" w:line="276" w:lineRule="auto"/>
        <w:ind w:firstLine="720"/>
        <w:jc w:val="both"/>
        <w:rPr>
          <w:rFonts w:ascii="Arial" w:hAnsi="Arial" w:cs="Arial"/>
          <w:bCs/>
          <w:i/>
          <w:lang w:val="mn-MN"/>
        </w:rPr>
      </w:pPr>
    </w:p>
    <w:p w14:paraId="069FBE28" w14:textId="394EB8C2" w:rsidR="005C6CA3" w:rsidRPr="00441E82" w:rsidRDefault="005C6CA3" w:rsidP="008A70D9">
      <w:pPr>
        <w:spacing w:before="120" w:after="0" w:line="276" w:lineRule="auto"/>
        <w:ind w:firstLine="720"/>
        <w:jc w:val="both"/>
        <w:rPr>
          <w:rFonts w:ascii="Arial" w:hAnsi="Arial" w:cs="Arial"/>
          <w:bCs/>
          <w:i/>
          <w:lang w:val="mn-MN"/>
        </w:rPr>
      </w:pPr>
    </w:p>
    <w:p w14:paraId="1C12B51C" w14:textId="14BAA35B" w:rsidR="005C6CA3" w:rsidRPr="00441E82" w:rsidRDefault="005C6CA3" w:rsidP="008A70D9">
      <w:pPr>
        <w:spacing w:before="120" w:after="0" w:line="276" w:lineRule="auto"/>
        <w:ind w:firstLine="720"/>
        <w:jc w:val="both"/>
        <w:rPr>
          <w:rFonts w:ascii="Arial" w:hAnsi="Arial" w:cs="Arial"/>
          <w:bCs/>
          <w:i/>
          <w:lang w:val="mn-MN"/>
        </w:rPr>
      </w:pPr>
    </w:p>
    <w:p w14:paraId="571985AA" w14:textId="0929C006" w:rsidR="005C6CA3" w:rsidRPr="00441E82" w:rsidRDefault="005C6CA3" w:rsidP="008A70D9">
      <w:pPr>
        <w:spacing w:before="120" w:after="0" w:line="276" w:lineRule="auto"/>
        <w:ind w:firstLine="720"/>
        <w:jc w:val="both"/>
        <w:rPr>
          <w:rFonts w:ascii="Arial" w:hAnsi="Arial" w:cs="Arial"/>
          <w:bCs/>
          <w:i/>
          <w:lang w:val="mn-MN"/>
        </w:rPr>
      </w:pPr>
    </w:p>
    <w:p w14:paraId="21B863EC" w14:textId="39DE21FC" w:rsidR="005C6CA3" w:rsidRPr="00441E82" w:rsidRDefault="005C6CA3" w:rsidP="008A70D9">
      <w:pPr>
        <w:spacing w:before="120" w:after="0" w:line="276" w:lineRule="auto"/>
        <w:ind w:firstLine="720"/>
        <w:jc w:val="both"/>
        <w:rPr>
          <w:rFonts w:ascii="Arial" w:hAnsi="Arial" w:cs="Arial"/>
          <w:bCs/>
          <w:i/>
          <w:lang w:val="mn-MN"/>
        </w:rPr>
      </w:pPr>
    </w:p>
    <w:p w14:paraId="19CAA4CE" w14:textId="0E2127AA" w:rsidR="005C6CA3" w:rsidRPr="00441E82" w:rsidRDefault="005C6CA3" w:rsidP="008A70D9">
      <w:pPr>
        <w:spacing w:before="120" w:after="0" w:line="276" w:lineRule="auto"/>
        <w:ind w:firstLine="720"/>
        <w:jc w:val="both"/>
        <w:rPr>
          <w:rFonts w:ascii="Arial" w:hAnsi="Arial" w:cs="Arial"/>
          <w:bCs/>
          <w:i/>
          <w:lang w:val="mn-MN"/>
        </w:rPr>
      </w:pPr>
    </w:p>
    <w:p w14:paraId="28FB5A69" w14:textId="4DC823B8" w:rsidR="005C6CA3" w:rsidRPr="00441E82" w:rsidRDefault="005C6CA3" w:rsidP="008A70D9">
      <w:pPr>
        <w:spacing w:before="120" w:after="0" w:line="276" w:lineRule="auto"/>
        <w:ind w:firstLine="720"/>
        <w:jc w:val="both"/>
        <w:rPr>
          <w:rFonts w:ascii="Arial" w:hAnsi="Arial" w:cs="Arial"/>
          <w:bCs/>
          <w:i/>
          <w:lang w:val="mn-MN"/>
        </w:rPr>
      </w:pPr>
    </w:p>
    <w:p w14:paraId="120F1ED1" w14:textId="691DEAA6" w:rsidR="005C6CA3" w:rsidRPr="00441E82" w:rsidRDefault="005C6CA3" w:rsidP="008A70D9">
      <w:pPr>
        <w:spacing w:before="120" w:after="0" w:line="276" w:lineRule="auto"/>
        <w:ind w:firstLine="720"/>
        <w:jc w:val="both"/>
        <w:rPr>
          <w:rFonts w:ascii="Arial" w:hAnsi="Arial" w:cs="Arial"/>
          <w:bCs/>
          <w:i/>
          <w:lang w:val="mn-MN"/>
        </w:rPr>
      </w:pPr>
    </w:p>
    <w:p w14:paraId="3BBFE162" w14:textId="4B3648D7" w:rsidR="005C6CA3" w:rsidRPr="00441E82" w:rsidRDefault="005C6CA3" w:rsidP="008A70D9">
      <w:pPr>
        <w:spacing w:before="120" w:after="0" w:line="276" w:lineRule="auto"/>
        <w:ind w:firstLine="720"/>
        <w:jc w:val="both"/>
        <w:rPr>
          <w:rFonts w:ascii="Arial" w:hAnsi="Arial" w:cs="Arial"/>
          <w:bCs/>
          <w:i/>
          <w:lang w:val="mn-MN"/>
        </w:rPr>
      </w:pPr>
    </w:p>
    <w:p w14:paraId="7C952A95" w14:textId="018F851A" w:rsidR="005C6CA3" w:rsidRPr="00441E82" w:rsidRDefault="005C6CA3" w:rsidP="008A70D9">
      <w:pPr>
        <w:spacing w:before="120" w:after="0" w:line="276" w:lineRule="auto"/>
        <w:ind w:firstLine="720"/>
        <w:jc w:val="both"/>
        <w:rPr>
          <w:rFonts w:ascii="Arial" w:hAnsi="Arial" w:cs="Arial"/>
          <w:bCs/>
          <w:i/>
          <w:lang w:val="mn-MN"/>
        </w:rPr>
      </w:pPr>
    </w:p>
    <w:p w14:paraId="79F1EA5E" w14:textId="50B913A1" w:rsidR="005C6CA3" w:rsidRPr="00441E82" w:rsidRDefault="005C6CA3" w:rsidP="008A70D9">
      <w:pPr>
        <w:spacing w:before="120" w:after="0" w:line="276" w:lineRule="auto"/>
        <w:ind w:firstLine="720"/>
        <w:jc w:val="both"/>
        <w:rPr>
          <w:rFonts w:ascii="Arial" w:hAnsi="Arial" w:cs="Arial"/>
          <w:bCs/>
          <w:i/>
          <w:lang w:val="mn-MN"/>
        </w:rPr>
      </w:pPr>
    </w:p>
    <w:p w14:paraId="6732FA0D" w14:textId="29AFBA83" w:rsidR="005C6CA3" w:rsidRPr="00441E82" w:rsidRDefault="005C6CA3" w:rsidP="008A70D9">
      <w:pPr>
        <w:spacing w:before="120" w:after="0" w:line="276" w:lineRule="auto"/>
        <w:ind w:firstLine="720"/>
        <w:jc w:val="both"/>
        <w:rPr>
          <w:rFonts w:ascii="Arial" w:hAnsi="Arial" w:cs="Arial"/>
          <w:bCs/>
          <w:i/>
          <w:lang w:val="mn-MN"/>
        </w:rPr>
      </w:pPr>
    </w:p>
    <w:p w14:paraId="0895E6C5" w14:textId="77777777" w:rsidR="008A70D9" w:rsidRPr="00441E82" w:rsidRDefault="008A70D9" w:rsidP="008A70D9">
      <w:pPr>
        <w:rPr>
          <w:lang w:val="mn-MN"/>
        </w:rPr>
      </w:pPr>
    </w:p>
    <w:p w14:paraId="7AD0F8DC" w14:textId="614AA9D0" w:rsidR="000B2F5B" w:rsidRPr="00441E82" w:rsidRDefault="000B2F5B" w:rsidP="000B2F5B">
      <w:pPr>
        <w:pStyle w:val="Heading1"/>
        <w:jc w:val="center"/>
        <w:rPr>
          <w:rFonts w:ascii="Arial" w:hAnsi="Arial" w:cs="Arial"/>
          <w:b/>
          <w:noProof/>
          <w:sz w:val="22"/>
          <w:szCs w:val="22"/>
          <w:lang w:val="mn-MN"/>
        </w:rPr>
      </w:pPr>
      <w:bookmarkStart w:id="31" w:name="_Toc164637903"/>
      <w:r w:rsidRPr="00441E82">
        <w:rPr>
          <w:rFonts w:ascii="Arial" w:hAnsi="Arial" w:cs="Arial"/>
          <w:b/>
          <w:noProof/>
          <w:sz w:val="22"/>
          <w:szCs w:val="22"/>
          <w:lang w:val="mn-MN"/>
        </w:rPr>
        <w:t>ТАВ. ОЛОН УЛСЫН БОЛОН БУСАД УЛСЫН ХУУЛЬ, ЭРХ ЗҮЙН ЗОХИЦУУЛАЛТТАЙ ХАРЬЦУУЛСАН БАЙДАЛ</w:t>
      </w:r>
      <w:bookmarkEnd w:id="31"/>
    </w:p>
    <w:p w14:paraId="44600C3F" w14:textId="77777777" w:rsidR="008A0535" w:rsidRPr="00441E82" w:rsidRDefault="008A0535" w:rsidP="008A0535">
      <w:pPr>
        <w:jc w:val="both"/>
        <w:rPr>
          <w:rFonts w:ascii="Arial" w:hAnsi="Arial" w:cs="Arial"/>
          <w:b/>
          <w:lang w:val="mn-MN"/>
        </w:rPr>
      </w:pPr>
    </w:p>
    <w:p w14:paraId="33C294BE" w14:textId="77777777" w:rsidR="008A0535" w:rsidRPr="00441E82" w:rsidRDefault="008A0535" w:rsidP="008A0535">
      <w:pPr>
        <w:ind w:firstLine="720"/>
        <w:jc w:val="both"/>
        <w:rPr>
          <w:rFonts w:ascii="Arial" w:hAnsi="Arial" w:cs="Arial"/>
          <w:lang w:val="mn-MN"/>
        </w:rPr>
      </w:pPr>
      <w:r w:rsidRPr="00441E82">
        <w:rPr>
          <w:rFonts w:ascii="Arial" w:hAnsi="Arial" w:cs="Arial"/>
          <w:lang w:val="mn-MN"/>
        </w:rPr>
        <w:t xml:space="preserve">Монгол Улсын шүүхийн тухай хуульд нэмэлт, өөрчлөлт оруулах тухай саналд үндсэн хоёр зарчмын агуулга багтсан байна. Тус асуудлуудыг харьцуулсан эрх зүйн хүрээнд судлан үзье. </w:t>
      </w:r>
    </w:p>
    <w:p w14:paraId="4AD11E48" w14:textId="4955295B" w:rsidR="008A0535" w:rsidRPr="00340905" w:rsidRDefault="00340905" w:rsidP="000544FC">
      <w:pPr>
        <w:pStyle w:val="Heading2"/>
        <w:jc w:val="both"/>
        <w:rPr>
          <w:rFonts w:ascii="Arial" w:hAnsi="Arial" w:cs="Arial"/>
          <w:b/>
          <w:sz w:val="22"/>
          <w:szCs w:val="22"/>
          <w:lang w:val="mn-MN"/>
        </w:rPr>
      </w:pPr>
      <w:bookmarkStart w:id="32" w:name="_Toc164620868"/>
      <w:bookmarkStart w:id="33" w:name="_Toc164637904"/>
      <w:r w:rsidRPr="00340905">
        <w:rPr>
          <w:rFonts w:ascii="Arial" w:hAnsi="Arial" w:cs="Arial"/>
          <w:b/>
          <w:sz w:val="22"/>
          <w:szCs w:val="22"/>
          <w:lang w:val="mn-MN"/>
        </w:rPr>
        <w:t xml:space="preserve">5.1. </w:t>
      </w:r>
      <w:r w:rsidR="000544FC" w:rsidRPr="00340905">
        <w:rPr>
          <w:rFonts w:ascii="Arial" w:hAnsi="Arial" w:cs="Arial"/>
          <w:b/>
          <w:sz w:val="22"/>
          <w:szCs w:val="22"/>
          <w:lang w:val="mn-MN"/>
        </w:rPr>
        <w:t>Ш</w:t>
      </w:r>
      <w:r w:rsidR="005C6CA3" w:rsidRPr="00340905">
        <w:rPr>
          <w:rFonts w:ascii="Arial" w:hAnsi="Arial" w:cs="Arial"/>
          <w:b/>
          <w:sz w:val="22"/>
          <w:szCs w:val="22"/>
          <w:lang w:val="mn-MN"/>
        </w:rPr>
        <w:t xml:space="preserve">үүхийн сургалт, судалгаа, мэдээллийн хүрээлэнг </w:t>
      </w:r>
      <w:r w:rsidR="000544FC" w:rsidRPr="00340905">
        <w:rPr>
          <w:rFonts w:ascii="Arial" w:hAnsi="Arial" w:cs="Arial"/>
          <w:b/>
          <w:sz w:val="22"/>
          <w:szCs w:val="22"/>
          <w:lang w:val="mn-MN"/>
        </w:rPr>
        <w:t xml:space="preserve">Шүүхийн сургалт, судалгаа, мэдээллийн </w:t>
      </w:r>
      <w:r w:rsidR="005C6CA3" w:rsidRPr="00340905">
        <w:rPr>
          <w:rFonts w:ascii="Arial" w:hAnsi="Arial" w:cs="Arial"/>
          <w:b/>
          <w:sz w:val="22"/>
          <w:szCs w:val="22"/>
          <w:lang w:val="mn-MN"/>
        </w:rPr>
        <w:t>академи болгох, бие даасан байдлыг хангах</w:t>
      </w:r>
      <w:bookmarkEnd w:id="32"/>
      <w:bookmarkEnd w:id="33"/>
    </w:p>
    <w:p w14:paraId="53838127" w14:textId="51678DAE" w:rsidR="008A0535" w:rsidRPr="00441E82" w:rsidRDefault="008A0535" w:rsidP="008A0535">
      <w:pPr>
        <w:ind w:firstLine="720"/>
        <w:jc w:val="both"/>
        <w:rPr>
          <w:rFonts w:ascii="Arial" w:hAnsi="Arial" w:cs="Arial"/>
          <w:b/>
          <w:color w:val="2E74B5" w:themeColor="accent5" w:themeShade="BF"/>
          <w:lang w:val="mn-MN"/>
        </w:rPr>
      </w:pPr>
      <w:r w:rsidRPr="00441E82">
        <w:rPr>
          <w:rFonts w:ascii="Arial" w:hAnsi="Arial" w:cs="Arial"/>
          <w:lang w:val="mn-MN"/>
        </w:rPr>
        <w:t xml:space="preserve">Дэлхийн ихэнх улсад шүүгчийн сонгон шалгаруулалтад оролцох хуульчдыг шүүн таслах ажиллагааг удирдан явуулахад шаардагдах практик ур чадварт бэлтгэх, шүүгчид байвал зохих харилцаа, хандлагыг төлөвшүүлэх, мөн шүүгчдэд мэргэжил, ёс зүйн хувьд төдийгүй хувь хүний хөгжлийн хувьд тасралтгүй хөгжих боломжуудыг олгох үүднээс судалгаанд үндэслэсэн сургалтын хөтөлбөрийг боловсруулж, түүнийг зохион байгуулах зэрэг чиг үүрэг бүхий Шүүхийн академи ажилладаг. Жишээ болгож Турк Улс, Канад, Холбооны Бүгд Найрамдах Герман улс болон Сингапур улсын Шүүхийн академийн талаар танилцуулъя. </w:t>
      </w:r>
    </w:p>
    <w:p w14:paraId="76FE9C91" w14:textId="77777777" w:rsidR="008A0535" w:rsidRPr="00441E82" w:rsidRDefault="008A0535" w:rsidP="00A8214F">
      <w:pPr>
        <w:pStyle w:val="ListParagraph"/>
        <w:widowControl/>
        <w:numPr>
          <w:ilvl w:val="0"/>
          <w:numId w:val="66"/>
        </w:numPr>
        <w:jc w:val="both"/>
        <w:rPr>
          <w:rFonts w:ascii="Arial" w:hAnsi="Arial" w:cs="Arial"/>
          <w:b/>
          <w:lang w:val="mn-MN"/>
        </w:rPr>
      </w:pPr>
      <w:r w:rsidRPr="00441E82">
        <w:rPr>
          <w:rFonts w:ascii="Arial" w:hAnsi="Arial" w:cs="Arial"/>
          <w:b/>
          <w:lang w:val="mn-MN"/>
        </w:rPr>
        <w:t>ТУРК УЛС</w:t>
      </w:r>
      <w:r w:rsidRPr="00441E82">
        <w:rPr>
          <w:rStyle w:val="FootnoteReference"/>
          <w:rFonts w:ascii="Arial" w:hAnsi="Arial" w:cs="Arial"/>
          <w:lang w:val="mn-MN"/>
        </w:rPr>
        <w:footnoteReference w:id="15"/>
      </w:r>
    </w:p>
    <w:p w14:paraId="20C959FE" w14:textId="77777777" w:rsidR="008A0535" w:rsidRPr="00441E82" w:rsidRDefault="008A0535" w:rsidP="008A0535">
      <w:pPr>
        <w:ind w:firstLine="426"/>
        <w:jc w:val="both"/>
        <w:rPr>
          <w:rFonts w:ascii="Arial" w:hAnsi="Arial" w:cs="Arial"/>
          <w:lang w:val="mn-MN"/>
        </w:rPr>
      </w:pPr>
      <w:r w:rsidRPr="00441E82">
        <w:rPr>
          <w:rFonts w:ascii="Arial" w:hAnsi="Arial" w:cs="Arial"/>
          <w:lang w:val="mn-MN"/>
        </w:rPr>
        <w:t>Турк улсын хувьд шүүгч болон прокурорын албан тушаалд нэр дэвшигчдийг сургах зорилгоор “Шүүгч, прокурорын албан тушаалд нэр дэвшигчдийн сургалтын төв байгуулах, түүний чиг үүргийн тухай хууль” –ийг 1985 онд баталж, Хууль зүйн яамны дэргэд “</w:t>
      </w:r>
      <w:r w:rsidRPr="00441E82">
        <w:rPr>
          <w:rFonts w:ascii="Arial" w:hAnsi="Arial" w:cs="Arial"/>
          <w:b/>
          <w:i/>
          <w:color w:val="0070C0"/>
          <w:lang w:val="mn-MN"/>
        </w:rPr>
        <w:t>Хууль зүйн академи</w:t>
      </w:r>
      <w:r w:rsidRPr="00441E82">
        <w:rPr>
          <w:rFonts w:ascii="Arial" w:hAnsi="Arial" w:cs="Arial"/>
          <w:lang w:val="mn-MN"/>
        </w:rPr>
        <w:t xml:space="preserve">”-ийг үүсгэн байгуулсан. </w:t>
      </w:r>
    </w:p>
    <w:p w14:paraId="678E2DBA" w14:textId="77777777" w:rsidR="008A0535" w:rsidRPr="00441E82" w:rsidRDefault="008A0535" w:rsidP="008A0535">
      <w:pPr>
        <w:jc w:val="both"/>
        <w:rPr>
          <w:rFonts w:ascii="Arial" w:hAnsi="Arial" w:cs="Arial"/>
          <w:lang w:val="mn-MN"/>
        </w:rPr>
      </w:pPr>
      <w:r w:rsidRPr="00441E82">
        <w:rPr>
          <w:rFonts w:ascii="Arial" w:hAnsi="Arial" w:cs="Arial"/>
          <w:b/>
          <w:i/>
          <w:u w:val="single"/>
          <w:lang w:val="mn-MN"/>
        </w:rPr>
        <w:t>“Хууль зүйн академи”-ийн бүтэц, зохион байгуулалт:</w:t>
      </w:r>
      <w:r w:rsidRPr="00441E82">
        <w:rPr>
          <w:rFonts w:ascii="Arial" w:hAnsi="Arial" w:cs="Arial"/>
          <w:lang w:val="mn-MN"/>
        </w:rPr>
        <w:t xml:space="preserve"> Тус Академи нь дараах бүтэцтэй. </w:t>
      </w:r>
    </w:p>
    <w:p w14:paraId="547D2B36" w14:textId="77777777" w:rsidR="008A0535" w:rsidRPr="00441E82" w:rsidRDefault="008A0535" w:rsidP="00A8214F">
      <w:pPr>
        <w:pStyle w:val="ListParagraph"/>
        <w:widowControl/>
        <w:numPr>
          <w:ilvl w:val="0"/>
          <w:numId w:val="7"/>
        </w:numPr>
        <w:spacing w:line="276" w:lineRule="auto"/>
        <w:jc w:val="both"/>
        <w:rPr>
          <w:rFonts w:ascii="Arial" w:hAnsi="Arial" w:cs="Arial"/>
          <w:lang w:val="mn-MN"/>
        </w:rPr>
      </w:pPr>
      <w:r w:rsidRPr="00441E82">
        <w:rPr>
          <w:rFonts w:ascii="Arial" w:hAnsi="Arial" w:cs="Arial"/>
          <w:lang w:val="mn-MN"/>
        </w:rPr>
        <w:t>Захиргаа, удирдлага</w:t>
      </w:r>
    </w:p>
    <w:p w14:paraId="60EF8D02" w14:textId="77777777" w:rsidR="008A0535" w:rsidRPr="00441E82" w:rsidRDefault="008A0535" w:rsidP="00A8214F">
      <w:pPr>
        <w:pStyle w:val="ListParagraph"/>
        <w:widowControl/>
        <w:numPr>
          <w:ilvl w:val="0"/>
          <w:numId w:val="11"/>
        </w:numPr>
        <w:spacing w:line="276" w:lineRule="auto"/>
        <w:jc w:val="both"/>
        <w:rPr>
          <w:rFonts w:ascii="Arial" w:hAnsi="Arial" w:cs="Arial"/>
          <w:lang w:val="mn-MN"/>
        </w:rPr>
      </w:pPr>
      <w:r w:rsidRPr="00441E82">
        <w:rPr>
          <w:rFonts w:ascii="Arial" w:hAnsi="Arial" w:cs="Arial"/>
          <w:lang w:val="mn-MN"/>
        </w:rPr>
        <w:t>Удирдах зөвлөл</w:t>
      </w:r>
    </w:p>
    <w:p w14:paraId="6101701F" w14:textId="77777777" w:rsidR="008A0535" w:rsidRPr="00441E82" w:rsidRDefault="008A0535" w:rsidP="00A8214F">
      <w:pPr>
        <w:pStyle w:val="ListParagraph"/>
        <w:widowControl/>
        <w:numPr>
          <w:ilvl w:val="0"/>
          <w:numId w:val="11"/>
        </w:numPr>
        <w:spacing w:line="276" w:lineRule="auto"/>
        <w:jc w:val="both"/>
        <w:rPr>
          <w:rFonts w:ascii="Arial" w:hAnsi="Arial" w:cs="Arial"/>
          <w:lang w:val="mn-MN"/>
        </w:rPr>
      </w:pPr>
      <w:r w:rsidRPr="00441E82">
        <w:rPr>
          <w:rFonts w:ascii="Arial" w:hAnsi="Arial" w:cs="Arial"/>
          <w:lang w:val="mn-MN"/>
        </w:rPr>
        <w:t>Ерөнхийлөгч /Хууль зүйн яамны сайд/</w:t>
      </w:r>
    </w:p>
    <w:p w14:paraId="0F3752C5" w14:textId="77777777" w:rsidR="008A0535" w:rsidRPr="00441E82" w:rsidRDefault="008A0535" w:rsidP="00A8214F">
      <w:pPr>
        <w:pStyle w:val="ListParagraph"/>
        <w:widowControl/>
        <w:numPr>
          <w:ilvl w:val="0"/>
          <w:numId w:val="11"/>
        </w:numPr>
        <w:spacing w:line="276" w:lineRule="auto"/>
        <w:jc w:val="both"/>
        <w:rPr>
          <w:rFonts w:ascii="Arial" w:hAnsi="Arial" w:cs="Arial"/>
          <w:lang w:val="mn-MN"/>
        </w:rPr>
      </w:pPr>
      <w:r w:rsidRPr="00441E82">
        <w:rPr>
          <w:rFonts w:ascii="Arial" w:hAnsi="Arial" w:cs="Arial"/>
          <w:lang w:val="mn-MN"/>
        </w:rPr>
        <w:t>Нийтлэлийн зөвлөл</w:t>
      </w:r>
    </w:p>
    <w:p w14:paraId="586F0C8F" w14:textId="77777777" w:rsidR="008A0535" w:rsidRPr="00441E82" w:rsidRDefault="008A0535" w:rsidP="00A8214F">
      <w:pPr>
        <w:pStyle w:val="ListParagraph"/>
        <w:widowControl/>
        <w:numPr>
          <w:ilvl w:val="0"/>
          <w:numId w:val="11"/>
        </w:numPr>
        <w:spacing w:line="276" w:lineRule="auto"/>
        <w:jc w:val="both"/>
        <w:rPr>
          <w:rFonts w:ascii="Arial" w:hAnsi="Arial" w:cs="Arial"/>
          <w:lang w:val="mn-MN"/>
        </w:rPr>
      </w:pPr>
      <w:r w:rsidRPr="00441E82">
        <w:rPr>
          <w:rFonts w:ascii="Arial" w:hAnsi="Arial" w:cs="Arial"/>
          <w:lang w:val="mn-MN"/>
        </w:rPr>
        <w:t>Сургагч багш нар</w:t>
      </w:r>
    </w:p>
    <w:p w14:paraId="37419E3F" w14:textId="77777777" w:rsidR="008A0535" w:rsidRPr="00441E82" w:rsidRDefault="008A0535" w:rsidP="00A8214F">
      <w:pPr>
        <w:pStyle w:val="ListParagraph"/>
        <w:widowControl/>
        <w:numPr>
          <w:ilvl w:val="0"/>
          <w:numId w:val="7"/>
        </w:numPr>
        <w:spacing w:line="276" w:lineRule="auto"/>
        <w:jc w:val="both"/>
        <w:rPr>
          <w:rFonts w:ascii="Arial" w:hAnsi="Arial" w:cs="Arial"/>
          <w:lang w:val="mn-MN"/>
        </w:rPr>
      </w:pPr>
      <w:r w:rsidRPr="00441E82">
        <w:rPr>
          <w:rFonts w:ascii="Arial" w:hAnsi="Arial" w:cs="Arial"/>
          <w:lang w:val="mn-MN"/>
        </w:rPr>
        <w:t>Хэлтэс</w:t>
      </w:r>
    </w:p>
    <w:p w14:paraId="6B60979F" w14:textId="77777777" w:rsidR="008A0535" w:rsidRPr="00441E82" w:rsidRDefault="008A0535" w:rsidP="00A8214F">
      <w:pPr>
        <w:pStyle w:val="ListParagraph"/>
        <w:widowControl/>
        <w:numPr>
          <w:ilvl w:val="0"/>
          <w:numId w:val="8"/>
        </w:numPr>
        <w:spacing w:line="276" w:lineRule="auto"/>
        <w:jc w:val="both"/>
        <w:rPr>
          <w:rFonts w:ascii="Arial" w:hAnsi="Arial" w:cs="Arial"/>
          <w:lang w:val="mn-MN"/>
        </w:rPr>
      </w:pPr>
      <w:r w:rsidRPr="00441E82">
        <w:rPr>
          <w:rFonts w:ascii="Arial" w:hAnsi="Arial" w:cs="Arial"/>
          <w:lang w:val="mn-MN"/>
        </w:rPr>
        <w:t>Сургалтын хэлтэс</w:t>
      </w:r>
    </w:p>
    <w:p w14:paraId="73A5AC90" w14:textId="77777777" w:rsidR="008A0535" w:rsidRPr="00441E82" w:rsidRDefault="008A0535" w:rsidP="00A8214F">
      <w:pPr>
        <w:pStyle w:val="ListParagraph"/>
        <w:widowControl/>
        <w:numPr>
          <w:ilvl w:val="0"/>
          <w:numId w:val="8"/>
        </w:numPr>
        <w:spacing w:line="276" w:lineRule="auto"/>
        <w:jc w:val="both"/>
        <w:rPr>
          <w:rFonts w:ascii="Arial" w:hAnsi="Arial" w:cs="Arial"/>
          <w:lang w:val="mn-MN"/>
        </w:rPr>
      </w:pPr>
      <w:r w:rsidRPr="00441E82">
        <w:rPr>
          <w:rFonts w:ascii="Arial" w:hAnsi="Arial" w:cs="Arial"/>
          <w:lang w:val="mn-MN"/>
        </w:rPr>
        <w:t>Гадаад харилцааны хэлтэс</w:t>
      </w:r>
    </w:p>
    <w:p w14:paraId="35DA0F9E" w14:textId="77777777" w:rsidR="008A0535" w:rsidRPr="00441E82" w:rsidRDefault="008A0535" w:rsidP="00A8214F">
      <w:pPr>
        <w:pStyle w:val="ListParagraph"/>
        <w:widowControl/>
        <w:numPr>
          <w:ilvl w:val="0"/>
          <w:numId w:val="8"/>
        </w:numPr>
        <w:spacing w:line="276" w:lineRule="auto"/>
        <w:jc w:val="both"/>
        <w:rPr>
          <w:rFonts w:ascii="Arial" w:hAnsi="Arial" w:cs="Arial"/>
          <w:lang w:val="mn-MN"/>
        </w:rPr>
      </w:pPr>
      <w:r w:rsidRPr="00441E82">
        <w:rPr>
          <w:rFonts w:ascii="Arial" w:hAnsi="Arial" w:cs="Arial"/>
          <w:lang w:val="mn-MN"/>
        </w:rPr>
        <w:t>Хүний нөөц болон үйлчилгээний хэлтэс</w:t>
      </w:r>
    </w:p>
    <w:p w14:paraId="0995EB41" w14:textId="77777777" w:rsidR="008A0535" w:rsidRPr="00441E82" w:rsidRDefault="008A0535" w:rsidP="00A8214F">
      <w:pPr>
        <w:pStyle w:val="ListParagraph"/>
        <w:widowControl/>
        <w:numPr>
          <w:ilvl w:val="0"/>
          <w:numId w:val="8"/>
        </w:numPr>
        <w:spacing w:line="276" w:lineRule="auto"/>
        <w:jc w:val="both"/>
        <w:rPr>
          <w:rFonts w:ascii="Arial" w:hAnsi="Arial" w:cs="Arial"/>
          <w:lang w:val="mn-MN"/>
        </w:rPr>
      </w:pPr>
      <w:r w:rsidRPr="00441E82">
        <w:rPr>
          <w:rFonts w:ascii="Arial" w:hAnsi="Arial" w:cs="Arial"/>
          <w:lang w:val="mn-MN"/>
        </w:rPr>
        <w:t xml:space="preserve">Стратеги төлөвлөлтийн хэлтэс </w:t>
      </w:r>
    </w:p>
    <w:p w14:paraId="576EE1B2" w14:textId="77777777" w:rsidR="008A0535" w:rsidRPr="00441E82" w:rsidRDefault="008A0535" w:rsidP="00A8214F">
      <w:pPr>
        <w:pStyle w:val="ListParagraph"/>
        <w:widowControl/>
        <w:numPr>
          <w:ilvl w:val="0"/>
          <w:numId w:val="7"/>
        </w:numPr>
        <w:spacing w:line="276" w:lineRule="auto"/>
        <w:jc w:val="both"/>
        <w:rPr>
          <w:rFonts w:ascii="Arial" w:hAnsi="Arial" w:cs="Arial"/>
          <w:lang w:val="mn-MN"/>
        </w:rPr>
      </w:pPr>
      <w:r w:rsidRPr="00441E82">
        <w:rPr>
          <w:rFonts w:ascii="Arial" w:hAnsi="Arial" w:cs="Arial"/>
          <w:lang w:val="mn-MN"/>
        </w:rPr>
        <w:t>Төв</w:t>
      </w:r>
    </w:p>
    <w:p w14:paraId="53D555A3" w14:textId="77777777" w:rsidR="008A0535" w:rsidRPr="00441E82" w:rsidRDefault="008A0535" w:rsidP="00A8214F">
      <w:pPr>
        <w:pStyle w:val="ListParagraph"/>
        <w:widowControl/>
        <w:numPr>
          <w:ilvl w:val="0"/>
          <w:numId w:val="9"/>
        </w:numPr>
        <w:spacing w:line="276" w:lineRule="auto"/>
        <w:jc w:val="both"/>
        <w:rPr>
          <w:rFonts w:ascii="Arial" w:hAnsi="Arial" w:cs="Arial"/>
          <w:lang w:val="mn-MN"/>
        </w:rPr>
      </w:pPr>
      <w:r w:rsidRPr="00441E82">
        <w:rPr>
          <w:rFonts w:ascii="Arial" w:hAnsi="Arial" w:cs="Arial"/>
          <w:lang w:val="mn-MN"/>
        </w:rPr>
        <w:t>R&amp;D төв (Судалгаа болон хөгжлийн төв)</w:t>
      </w:r>
    </w:p>
    <w:p w14:paraId="3A431E3D" w14:textId="77777777" w:rsidR="008A0535" w:rsidRPr="00441E82" w:rsidRDefault="008A0535" w:rsidP="00A8214F">
      <w:pPr>
        <w:pStyle w:val="ListParagraph"/>
        <w:widowControl/>
        <w:numPr>
          <w:ilvl w:val="0"/>
          <w:numId w:val="9"/>
        </w:numPr>
        <w:spacing w:line="276" w:lineRule="auto"/>
        <w:jc w:val="both"/>
        <w:rPr>
          <w:rFonts w:ascii="Arial" w:hAnsi="Arial" w:cs="Arial"/>
          <w:lang w:val="mn-MN"/>
        </w:rPr>
      </w:pPr>
      <w:r w:rsidRPr="00441E82">
        <w:rPr>
          <w:rFonts w:ascii="Arial" w:hAnsi="Arial" w:cs="Arial"/>
          <w:lang w:val="mn-MN"/>
        </w:rPr>
        <w:t>Хувь хүний хөгжлийн төв</w:t>
      </w:r>
    </w:p>
    <w:p w14:paraId="3BEBE3B3" w14:textId="77777777" w:rsidR="008A0535" w:rsidRPr="00441E82" w:rsidRDefault="008A0535" w:rsidP="00A8214F">
      <w:pPr>
        <w:pStyle w:val="ListParagraph"/>
        <w:widowControl/>
        <w:numPr>
          <w:ilvl w:val="0"/>
          <w:numId w:val="9"/>
        </w:numPr>
        <w:spacing w:line="276" w:lineRule="auto"/>
        <w:jc w:val="both"/>
        <w:rPr>
          <w:rFonts w:ascii="Arial" w:hAnsi="Arial" w:cs="Arial"/>
          <w:lang w:val="mn-MN"/>
        </w:rPr>
      </w:pPr>
      <w:r w:rsidRPr="00441E82">
        <w:rPr>
          <w:rFonts w:ascii="Arial" w:hAnsi="Arial" w:cs="Arial"/>
          <w:lang w:val="mn-MN"/>
        </w:rPr>
        <w:t>Алсын зайн сургалтын төв</w:t>
      </w:r>
    </w:p>
    <w:p w14:paraId="638B2630" w14:textId="77777777" w:rsidR="008A0535" w:rsidRPr="00441E82" w:rsidRDefault="008A0535" w:rsidP="00A8214F">
      <w:pPr>
        <w:pStyle w:val="ListParagraph"/>
        <w:widowControl/>
        <w:numPr>
          <w:ilvl w:val="0"/>
          <w:numId w:val="9"/>
        </w:numPr>
        <w:spacing w:line="276" w:lineRule="auto"/>
        <w:jc w:val="both"/>
        <w:rPr>
          <w:rFonts w:ascii="Arial" w:hAnsi="Arial" w:cs="Arial"/>
          <w:lang w:val="mn-MN"/>
        </w:rPr>
      </w:pPr>
      <w:r w:rsidRPr="00441E82">
        <w:rPr>
          <w:rFonts w:ascii="Arial" w:hAnsi="Arial" w:cs="Arial"/>
          <w:lang w:val="mn-MN"/>
        </w:rPr>
        <w:t>Хүний эрхийн төв</w:t>
      </w:r>
    </w:p>
    <w:p w14:paraId="6C44E94F" w14:textId="77777777" w:rsidR="008A0535" w:rsidRPr="00441E82" w:rsidRDefault="008A0535" w:rsidP="00A8214F">
      <w:pPr>
        <w:pStyle w:val="ListParagraph"/>
        <w:widowControl/>
        <w:numPr>
          <w:ilvl w:val="0"/>
          <w:numId w:val="9"/>
        </w:numPr>
        <w:spacing w:line="276" w:lineRule="auto"/>
        <w:jc w:val="both"/>
        <w:rPr>
          <w:rFonts w:ascii="Arial" w:hAnsi="Arial" w:cs="Arial"/>
          <w:lang w:val="mn-MN"/>
        </w:rPr>
      </w:pPr>
      <w:r w:rsidRPr="00441E82">
        <w:rPr>
          <w:rFonts w:ascii="Arial" w:hAnsi="Arial" w:cs="Arial"/>
          <w:lang w:val="mn-MN"/>
        </w:rPr>
        <w:t>Хэмжилт үнэлгээний төв</w:t>
      </w:r>
    </w:p>
    <w:p w14:paraId="2AB76ECA" w14:textId="77777777" w:rsidR="008A0535" w:rsidRPr="00441E82" w:rsidRDefault="008A0535" w:rsidP="00A8214F">
      <w:pPr>
        <w:pStyle w:val="ListParagraph"/>
        <w:widowControl/>
        <w:numPr>
          <w:ilvl w:val="0"/>
          <w:numId w:val="7"/>
        </w:numPr>
        <w:spacing w:line="276" w:lineRule="auto"/>
        <w:jc w:val="both"/>
        <w:rPr>
          <w:rFonts w:ascii="Arial" w:hAnsi="Arial" w:cs="Arial"/>
          <w:lang w:val="mn-MN"/>
        </w:rPr>
      </w:pPr>
      <w:r w:rsidRPr="00441E82">
        <w:rPr>
          <w:rFonts w:ascii="Arial" w:hAnsi="Arial" w:cs="Arial"/>
          <w:lang w:val="mn-MN"/>
        </w:rPr>
        <w:t>Сургалтын хөтөлбөрийн хороо</w:t>
      </w:r>
    </w:p>
    <w:p w14:paraId="5A221538" w14:textId="77777777" w:rsidR="008A0535" w:rsidRPr="00441E82" w:rsidRDefault="008A0535" w:rsidP="00A8214F">
      <w:pPr>
        <w:pStyle w:val="ListParagraph"/>
        <w:widowControl/>
        <w:numPr>
          <w:ilvl w:val="0"/>
          <w:numId w:val="10"/>
        </w:numPr>
        <w:spacing w:line="276" w:lineRule="auto"/>
        <w:jc w:val="both"/>
        <w:rPr>
          <w:rFonts w:ascii="Arial" w:hAnsi="Arial" w:cs="Arial"/>
          <w:lang w:val="mn-MN"/>
        </w:rPr>
      </w:pPr>
      <w:r w:rsidRPr="00441E82">
        <w:rPr>
          <w:rFonts w:ascii="Arial" w:hAnsi="Arial" w:cs="Arial"/>
          <w:lang w:val="mn-MN"/>
        </w:rPr>
        <w:t>Эрүүгийн эрх зүйн хороо</w:t>
      </w:r>
    </w:p>
    <w:p w14:paraId="6894FD60" w14:textId="77777777" w:rsidR="008A0535" w:rsidRPr="00441E82" w:rsidRDefault="008A0535" w:rsidP="00A8214F">
      <w:pPr>
        <w:pStyle w:val="ListParagraph"/>
        <w:widowControl/>
        <w:numPr>
          <w:ilvl w:val="0"/>
          <w:numId w:val="10"/>
        </w:numPr>
        <w:spacing w:line="276" w:lineRule="auto"/>
        <w:jc w:val="both"/>
        <w:rPr>
          <w:rFonts w:ascii="Arial" w:hAnsi="Arial" w:cs="Arial"/>
          <w:lang w:val="mn-MN"/>
        </w:rPr>
      </w:pPr>
      <w:r w:rsidRPr="00441E82">
        <w:rPr>
          <w:rFonts w:ascii="Arial" w:hAnsi="Arial" w:cs="Arial"/>
          <w:lang w:val="mn-MN"/>
        </w:rPr>
        <w:t>Хувийн эрх зүйн хороо</w:t>
      </w:r>
    </w:p>
    <w:p w14:paraId="36C94BA1" w14:textId="77777777" w:rsidR="008A0535" w:rsidRPr="00441E82" w:rsidRDefault="008A0535" w:rsidP="00A8214F">
      <w:pPr>
        <w:pStyle w:val="ListParagraph"/>
        <w:widowControl/>
        <w:numPr>
          <w:ilvl w:val="0"/>
          <w:numId w:val="10"/>
        </w:numPr>
        <w:spacing w:line="276" w:lineRule="auto"/>
        <w:jc w:val="both"/>
        <w:rPr>
          <w:rFonts w:ascii="Arial" w:hAnsi="Arial" w:cs="Arial"/>
          <w:lang w:val="mn-MN"/>
        </w:rPr>
      </w:pPr>
      <w:r w:rsidRPr="00441E82">
        <w:rPr>
          <w:rFonts w:ascii="Arial" w:hAnsi="Arial" w:cs="Arial"/>
          <w:lang w:val="mn-MN"/>
        </w:rPr>
        <w:t>Захиргааны эрх зүйн хороо</w:t>
      </w:r>
    </w:p>
    <w:p w14:paraId="63672DB6" w14:textId="77777777" w:rsidR="008A0535" w:rsidRPr="00441E82" w:rsidRDefault="008A0535" w:rsidP="008A0535">
      <w:pPr>
        <w:jc w:val="both"/>
        <w:rPr>
          <w:rFonts w:ascii="Arial" w:eastAsia="Malgun Gothic" w:hAnsi="Arial" w:cs="Arial"/>
          <w:b/>
          <w:i/>
          <w:u w:val="single"/>
          <w:lang w:val="mn-MN"/>
        </w:rPr>
      </w:pPr>
      <w:r w:rsidRPr="00441E82">
        <w:rPr>
          <w:rFonts w:ascii="Arial" w:hAnsi="Arial" w:cs="Arial"/>
          <w:b/>
          <w:i/>
          <w:u w:val="single"/>
          <w:lang w:val="mn-MN"/>
        </w:rPr>
        <w:t>“Хууль зүйн академи”-ийн ч</w:t>
      </w:r>
      <w:r w:rsidRPr="00441E82">
        <w:rPr>
          <w:rFonts w:ascii="Arial" w:eastAsia="Malgun Gothic" w:hAnsi="Arial" w:cs="Arial"/>
          <w:b/>
          <w:i/>
          <w:u w:val="single"/>
          <w:lang w:val="mn-MN"/>
        </w:rPr>
        <w:t xml:space="preserve">иг </w:t>
      </w:r>
      <w:r w:rsidRPr="00441E82">
        <w:rPr>
          <w:rFonts w:ascii="Arial" w:eastAsia="Calibri" w:hAnsi="Arial" w:cs="Arial"/>
          <w:b/>
          <w:i/>
          <w:u w:val="single"/>
          <w:lang w:val="mn-MN"/>
        </w:rPr>
        <w:t>ү</w:t>
      </w:r>
      <w:r w:rsidRPr="00441E82">
        <w:rPr>
          <w:rFonts w:ascii="Arial" w:eastAsia="Cambria" w:hAnsi="Arial" w:cs="Arial"/>
          <w:b/>
          <w:i/>
          <w:u w:val="single"/>
          <w:lang w:val="mn-MN"/>
        </w:rPr>
        <w:t>ү</w:t>
      </w:r>
      <w:r w:rsidRPr="00441E82">
        <w:rPr>
          <w:rFonts w:ascii="Arial" w:eastAsia="Malgun Gothic" w:hAnsi="Arial" w:cs="Arial"/>
          <w:b/>
          <w:i/>
          <w:u w:val="single"/>
          <w:lang w:val="mn-MN"/>
        </w:rPr>
        <w:t xml:space="preserve">рэг, сургалтын хөтөлбөр </w:t>
      </w:r>
    </w:p>
    <w:p w14:paraId="0851913D" w14:textId="77777777" w:rsidR="008A0535" w:rsidRPr="00441E82" w:rsidRDefault="008A0535" w:rsidP="008A0535">
      <w:pPr>
        <w:jc w:val="right"/>
        <w:rPr>
          <w:rFonts w:ascii="Arial" w:eastAsia="Malgun Gothic" w:hAnsi="Arial" w:cs="Arial"/>
          <w:i/>
          <w:lang w:val="mn-MN"/>
        </w:rPr>
      </w:pPr>
      <w:r w:rsidRPr="00441E82">
        <w:rPr>
          <w:rFonts w:ascii="Arial" w:eastAsia="Malgun Gothic" w:hAnsi="Arial" w:cs="Arial"/>
          <w:i/>
          <w:lang w:val="mn-MN"/>
        </w:rPr>
        <w:t>Хүснэгт 1. Хууль зүйн академийн нэгжүүдийн чиг үүрэг</w:t>
      </w:r>
    </w:p>
    <w:tbl>
      <w:tblPr>
        <w:tblStyle w:val="TableGrid5"/>
        <w:tblW w:w="9535" w:type="dxa"/>
        <w:tblLook w:val="04A0" w:firstRow="1" w:lastRow="0" w:firstColumn="1" w:lastColumn="0" w:noHBand="0" w:noVBand="1"/>
      </w:tblPr>
      <w:tblGrid>
        <w:gridCol w:w="469"/>
        <w:gridCol w:w="1513"/>
        <w:gridCol w:w="1613"/>
        <w:gridCol w:w="5940"/>
      </w:tblGrid>
      <w:tr w:rsidR="008A0535" w:rsidRPr="00441E82" w14:paraId="728F8982" w14:textId="77777777" w:rsidTr="008A0535">
        <w:trPr>
          <w:trHeight w:val="459"/>
        </w:trPr>
        <w:tc>
          <w:tcPr>
            <w:tcW w:w="469" w:type="dxa"/>
          </w:tcPr>
          <w:p w14:paraId="3C3D76C6" w14:textId="77777777" w:rsidR="008A0535" w:rsidRPr="00441E82" w:rsidRDefault="008A0535" w:rsidP="008A0535">
            <w:pPr>
              <w:jc w:val="center"/>
              <w:rPr>
                <w:rFonts w:ascii="Arial" w:eastAsia="Malgun Gothic" w:hAnsi="Arial" w:cs="Arial"/>
                <w:b/>
                <w:sz w:val="21"/>
                <w:szCs w:val="21"/>
                <w:lang w:val="mn-MN"/>
              </w:rPr>
            </w:pPr>
            <w:r w:rsidRPr="00441E82">
              <w:rPr>
                <w:rFonts w:ascii="Arial" w:eastAsia="Malgun Gothic" w:hAnsi="Arial" w:cs="Arial"/>
                <w:b/>
                <w:sz w:val="21"/>
                <w:szCs w:val="21"/>
                <w:lang w:val="mn-MN"/>
              </w:rPr>
              <w:t>№</w:t>
            </w:r>
          </w:p>
        </w:tc>
        <w:tc>
          <w:tcPr>
            <w:tcW w:w="1513" w:type="dxa"/>
          </w:tcPr>
          <w:p w14:paraId="1D026AD0" w14:textId="77777777" w:rsidR="008A0535" w:rsidRPr="00441E82" w:rsidRDefault="008A0535" w:rsidP="008A0535">
            <w:pPr>
              <w:jc w:val="center"/>
              <w:rPr>
                <w:rFonts w:ascii="Arial" w:eastAsia="Malgun Gothic" w:hAnsi="Arial" w:cs="Arial"/>
                <w:b/>
                <w:sz w:val="21"/>
                <w:szCs w:val="21"/>
                <w:lang w:val="mn-MN"/>
              </w:rPr>
            </w:pPr>
            <w:r w:rsidRPr="00441E82">
              <w:rPr>
                <w:rFonts w:ascii="Arial" w:eastAsia="Malgun Gothic" w:hAnsi="Arial" w:cs="Arial"/>
                <w:b/>
                <w:sz w:val="21"/>
                <w:szCs w:val="21"/>
                <w:lang w:val="mn-MN"/>
              </w:rPr>
              <w:t>Ерөнхий газар</w:t>
            </w:r>
          </w:p>
        </w:tc>
        <w:tc>
          <w:tcPr>
            <w:tcW w:w="1613" w:type="dxa"/>
          </w:tcPr>
          <w:p w14:paraId="00C88216" w14:textId="77777777" w:rsidR="008A0535" w:rsidRPr="00441E82" w:rsidRDefault="008A0535" w:rsidP="008A0535">
            <w:pPr>
              <w:jc w:val="center"/>
              <w:rPr>
                <w:rFonts w:ascii="Arial" w:eastAsia="Malgun Gothic" w:hAnsi="Arial" w:cs="Arial"/>
                <w:b/>
                <w:sz w:val="21"/>
                <w:szCs w:val="21"/>
                <w:lang w:val="mn-MN"/>
              </w:rPr>
            </w:pPr>
          </w:p>
        </w:tc>
        <w:tc>
          <w:tcPr>
            <w:tcW w:w="5940" w:type="dxa"/>
          </w:tcPr>
          <w:p w14:paraId="27333546" w14:textId="77777777" w:rsidR="008A0535" w:rsidRPr="00441E82" w:rsidRDefault="008A0535" w:rsidP="008A0535">
            <w:pPr>
              <w:jc w:val="center"/>
              <w:rPr>
                <w:rFonts w:ascii="Arial" w:eastAsia="Malgun Gothic" w:hAnsi="Arial" w:cs="Arial"/>
                <w:b/>
                <w:sz w:val="21"/>
                <w:szCs w:val="21"/>
                <w:lang w:val="mn-MN"/>
              </w:rPr>
            </w:pPr>
            <w:r w:rsidRPr="00441E82">
              <w:rPr>
                <w:rFonts w:ascii="Arial" w:eastAsia="Malgun Gothic" w:hAnsi="Arial" w:cs="Arial"/>
                <w:b/>
                <w:sz w:val="21"/>
                <w:szCs w:val="21"/>
                <w:lang w:val="mn-MN"/>
              </w:rPr>
              <w:t>Чиг үүрэг</w:t>
            </w:r>
          </w:p>
        </w:tc>
      </w:tr>
      <w:tr w:rsidR="008A0535" w:rsidRPr="00441E82" w14:paraId="20A983CE" w14:textId="77777777" w:rsidTr="008A0535">
        <w:trPr>
          <w:trHeight w:val="123"/>
        </w:trPr>
        <w:tc>
          <w:tcPr>
            <w:tcW w:w="469" w:type="dxa"/>
            <w:vMerge w:val="restart"/>
          </w:tcPr>
          <w:p w14:paraId="079B25B9" w14:textId="77777777" w:rsidR="008A0535" w:rsidRPr="00441E82" w:rsidRDefault="008A0535" w:rsidP="008A0535">
            <w:pPr>
              <w:jc w:val="center"/>
              <w:rPr>
                <w:rFonts w:ascii="Arial" w:eastAsia="Malgun Gothic" w:hAnsi="Arial" w:cs="Arial"/>
                <w:sz w:val="21"/>
                <w:szCs w:val="21"/>
                <w:lang w:val="mn-MN"/>
              </w:rPr>
            </w:pPr>
            <w:r w:rsidRPr="00441E82">
              <w:rPr>
                <w:rFonts w:ascii="Arial" w:eastAsia="Malgun Gothic" w:hAnsi="Arial" w:cs="Arial"/>
                <w:sz w:val="21"/>
                <w:szCs w:val="21"/>
                <w:lang w:val="mn-MN"/>
              </w:rPr>
              <w:t>1</w:t>
            </w:r>
          </w:p>
        </w:tc>
        <w:tc>
          <w:tcPr>
            <w:tcW w:w="1513" w:type="dxa"/>
            <w:vMerge w:val="restart"/>
          </w:tcPr>
          <w:p w14:paraId="6602CBD9" w14:textId="77777777" w:rsidR="008A0535" w:rsidRPr="00441E82" w:rsidRDefault="008A0535" w:rsidP="008A0535">
            <w:pPr>
              <w:jc w:val="center"/>
              <w:rPr>
                <w:rFonts w:ascii="Arial" w:eastAsia="Malgun Gothic" w:hAnsi="Arial" w:cs="Arial"/>
                <w:sz w:val="21"/>
                <w:szCs w:val="21"/>
                <w:lang w:val="mn-MN"/>
              </w:rPr>
            </w:pPr>
            <w:r w:rsidRPr="00441E82">
              <w:rPr>
                <w:rFonts w:ascii="Arial" w:eastAsia="Malgun Gothic" w:hAnsi="Arial" w:cs="Arial"/>
                <w:sz w:val="21"/>
                <w:szCs w:val="21"/>
                <w:lang w:val="mn-MN"/>
              </w:rPr>
              <w:t>Газар/Хэлтэс</w:t>
            </w:r>
          </w:p>
          <w:p w14:paraId="14533307" w14:textId="77777777" w:rsidR="008A0535" w:rsidRPr="00441E82" w:rsidRDefault="008A0535" w:rsidP="008A0535">
            <w:pPr>
              <w:jc w:val="center"/>
              <w:rPr>
                <w:rFonts w:ascii="Arial" w:eastAsia="Malgun Gothic" w:hAnsi="Arial" w:cs="Arial"/>
                <w:sz w:val="21"/>
                <w:szCs w:val="21"/>
                <w:lang w:val="mn-MN"/>
              </w:rPr>
            </w:pPr>
          </w:p>
          <w:p w14:paraId="56D95C4C" w14:textId="77777777" w:rsidR="008A0535" w:rsidRPr="00441E82" w:rsidRDefault="008A0535" w:rsidP="008A0535">
            <w:pPr>
              <w:jc w:val="center"/>
              <w:rPr>
                <w:rFonts w:ascii="Arial" w:eastAsia="Malgun Gothic" w:hAnsi="Arial" w:cs="Arial"/>
                <w:sz w:val="21"/>
                <w:szCs w:val="21"/>
                <w:lang w:val="mn-MN"/>
              </w:rPr>
            </w:pPr>
          </w:p>
          <w:p w14:paraId="6BB6B7C2" w14:textId="77777777" w:rsidR="008A0535" w:rsidRPr="00441E82" w:rsidRDefault="008A0535" w:rsidP="008A0535">
            <w:pPr>
              <w:jc w:val="center"/>
              <w:rPr>
                <w:rFonts w:ascii="Arial" w:eastAsia="Malgun Gothic" w:hAnsi="Arial" w:cs="Arial"/>
                <w:sz w:val="21"/>
                <w:szCs w:val="21"/>
                <w:lang w:val="mn-MN"/>
              </w:rPr>
            </w:pPr>
          </w:p>
          <w:p w14:paraId="5BB479BF" w14:textId="77777777" w:rsidR="008A0535" w:rsidRPr="00441E82" w:rsidRDefault="008A0535" w:rsidP="008A0535">
            <w:pPr>
              <w:jc w:val="center"/>
              <w:rPr>
                <w:rFonts w:ascii="Arial" w:eastAsia="Malgun Gothic" w:hAnsi="Arial" w:cs="Arial"/>
                <w:sz w:val="21"/>
                <w:szCs w:val="21"/>
                <w:lang w:val="mn-MN"/>
              </w:rPr>
            </w:pPr>
          </w:p>
          <w:p w14:paraId="35AF805C" w14:textId="77777777" w:rsidR="008A0535" w:rsidRPr="00441E82" w:rsidRDefault="008A0535" w:rsidP="008A0535">
            <w:pPr>
              <w:jc w:val="center"/>
              <w:rPr>
                <w:rFonts w:ascii="Arial" w:eastAsia="Malgun Gothic" w:hAnsi="Arial" w:cs="Arial"/>
                <w:sz w:val="21"/>
                <w:szCs w:val="21"/>
                <w:lang w:val="mn-MN"/>
              </w:rPr>
            </w:pPr>
          </w:p>
        </w:tc>
        <w:tc>
          <w:tcPr>
            <w:tcW w:w="1613" w:type="dxa"/>
            <w:vMerge w:val="restart"/>
          </w:tcPr>
          <w:p w14:paraId="28DC1972" w14:textId="77777777" w:rsidR="008A0535" w:rsidRPr="00441E82" w:rsidRDefault="008A0535" w:rsidP="008A0535">
            <w:pPr>
              <w:jc w:val="center"/>
              <w:rPr>
                <w:rFonts w:ascii="Arial" w:eastAsia="Malgun Gothic" w:hAnsi="Arial" w:cs="Arial"/>
                <w:sz w:val="21"/>
                <w:szCs w:val="21"/>
                <w:lang w:val="mn-MN"/>
              </w:rPr>
            </w:pPr>
            <w:r w:rsidRPr="00441E82">
              <w:rPr>
                <w:rFonts w:ascii="Arial" w:eastAsia="Malgun Gothic" w:hAnsi="Arial" w:cs="Arial"/>
                <w:sz w:val="21"/>
                <w:szCs w:val="21"/>
                <w:lang w:val="mn-MN"/>
              </w:rPr>
              <w:t>Сургалтын хэлтэс</w:t>
            </w:r>
          </w:p>
        </w:tc>
        <w:tc>
          <w:tcPr>
            <w:tcW w:w="5940" w:type="dxa"/>
          </w:tcPr>
          <w:p w14:paraId="1EC903F5"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Нэр дэвшигчдийг мэргэшүүлэн дадлагажуулах сургалтын төлөвлөгөө, хөтөлбөр боловсруулж хэрэгжүүлэх</w:t>
            </w:r>
          </w:p>
        </w:tc>
      </w:tr>
      <w:tr w:rsidR="008A0535" w:rsidRPr="00441E82" w14:paraId="165E21D9" w14:textId="77777777" w:rsidTr="008A0535">
        <w:trPr>
          <w:trHeight w:val="117"/>
        </w:trPr>
        <w:tc>
          <w:tcPr>
            <w:tcW w:w="469" w:type="dxa"/>
            <w:vMerge/>
          </w:tcPr>
          <w:p w14:paraId="22323959"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7BCED80E"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4943914A"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402995A1"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Академиас нэр дэвшигчдийн талаар хийх ёстой захиргааны ажил, журмыг хэрэгжүүлэх</w:t>
            </w:r>
          </w:p>
        </w:tc>
      </w:tr>
      <w:tr w:rsidR="008A0535" w:rsidRPr="00441E82" w14:paraId="3065AEA2" w14:textId="77777777" w:rsidTr="008A0535">
        <w:trPr>
          <w:trHeight w:val="117"/>
        </w:trPr>
        <w:tc>
          <w:tcPr>
            <w:tcW w:w="469" w:type="dxa"/>
            <w:vMerge/>
          </w:tcPr>
          <w:p w14:paraId="34454BF0"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617F0250"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6088A5E1"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75509B60"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Шүүгч, прокурорт олгох сургалтын төлөвлөгөө, хөтөлбөрийг бэлтгэн хэрэгжүүлэх, энэ чиглэлээр сургалт, семинар, симпозиум, хурал, түүнтэй адилтгах арга хэмжээ зохион байгуулах</w:t>
            </w:r>
          </w:p>
        </w:tc>
      </w:tr>
      <w:tr w:rsidR="008A0535" w:rsidRPr="00441E82" w14:paraId="7C215331" w14:textId="77777777" w:rsidTr="008A0535">
        <w:trPr>
          <w:trHeight w:val="117"/>
        </w:trPr>
        <w:tc>
          <w:tcPr>
            <w:tcW w:w="469" w:type="dxa"/>
            <w:vMerge/>
          </w:tcPr>
          <w:p w14:paraId="47E940F6"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5A6DFB7A"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4855568E"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0CE65A42"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Сургалтад хамрагдах нь зүйтэй гэж үзсэн бусад хуульч, нотариатч нарт олгох сургалтын төлөвлөгөө, хөтөлбөрийг бэлтгэн хэрэгжүүлэх</w:t>
            </w:r>
          </w:p>
        </w:tc>
      </w:tr>
      <w:tr w:rsidR="008A0535" w:rsidRPr="00441E82" w14:paraId="5EE9DF0C" w14:textId="77777777" w:rsidTr="008A0535">
        <w:trPr>
          <w:trHeight w:val="117"/>
        </w:trPr>
        <w:tc>
          <w:tcPr>
            <w:tcW w:w="469" w:type="dxa"/>
            <w:vMerge/>
          </w:tcPr>
          <w:p w14:paraId="25816801"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707FA2BC"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6B930539"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023C5086"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Хууль зүйн чиглэлээр мэргэшүүлэх, гэрчилгээ олгох хөтөлбөр хэрэгжүүлэх, энэ зорилгоор курс, семинар, симпозиум, хурал, түүнтэй адилтгах арга хэмжээ зохион байгуулах</w:t>
            </w:r>
          </w:p>
        </w:tc>
      </w:tr>
      <w:tr w:rsidR="008A0535" w:rsidRPr="00441E82" w14:paraId="030AABAF" w14:textId="77777777" w:rsidTr="008A0535">
        <w:trPr>
          <w:trHeight w:val="117"/>
        </w:trPr>
        <w:tc>
          <w:tcPr>
            <w:tcW w:w="469" w:type="dxa"/>
            <w:vMerge/>
          </w:tcPr>
          <w:p w14:paraId="4D1EBC4F"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2F2AF13A"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1D74FF56"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2C7441BD"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Бэлтгэсэн сургалтын модуль, материалыг ашигласан эсэхийг баталгаажуулах</w:t>
            </w:r>
          </w:p>
        </w:tc>
      </w:tr>
      <w:tr w:rsidR="008A0535" w:rsidRPr="00441E82" w14:paraId="3EC7782D" w14:textId="77777777" w:rsidTr="008A0535">
        <w:trPr>
          <w:trHeight w:val="117"/>
        </w:trPr>
        <w:tc>
          <w:tcPr>
            <w:tcW w:w="469" w:type="dxa"/>
            <w:vMerge/>
          </w:tcPr>
          <w:p w14:paraId="4B68F8A5"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1517A1E5"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46AA9167"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1898F3A3"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Ерөнхийлөгчөөс даалгасан бусад үүргийг гүйцэтгэх</w:t>
            </w:r>
          </w:p>
        </w:tc>
      </w:tr>
      <w:tr w:rsidR="008A0535" w:rsidRPr="00441E82" w14:paraId="0F4C6F5D" w14:textId="77777777" w:rsidTr="008A0535">
        <w:trPr>
          <w:trHeight w:val="140"/>
        </w:trPr>
        <w:tc>
          <w:tcPr>
            <w:tcW w:w="469" w:type="dxa"/>
            <w:vMerge/>
          </w:tcPr>
          <w:p w14:paraId="055A2686"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6E84A3CA" w14:textId="77777777" w:rsidR="008A0535" w:rsidRPr="00441E82" w:rsidRDefault="008A0535" w:rsidP="008A0535">
            <w:pPr>
              <w:jc w:val="center"/>
              <w:rPr>
                <w:rFonts w:ascii="Arial" w:eastAsia="Malgun Gothic" w:hAnsi="Arial" w:cs="Arial"/>
                <w:sz w:val="21"/>
                <w:szCs w:val="21"/>
                <w:lang w:val="mn-MN"/>
              </w:rPr>
            </w:pPr>
          </w:p>
        </w:tc>
        <w:tc>
          <w:tcPr>
            <w:tcW w:w="1613" w:type="dxa"/>
            <w:vMerge w:val="restart"/>
          </w:tcPr>
          <w:p w14:paraId="718C76AA" w14:textId="77777777" w:rsidR="008A0535" w:rsidRPr="00441E82" w:rsidRDefault="008A0535" w:rsidP="008A0535">
            <w:pPr>
              <w:jc w:val="center"/>
              <w:rPr>
                <w:rFonts w:ascii="Arial" w:eastAsia="Malgun Gothic" w:hAnsi="Arial" w:cs="Arial"/>
                <w:sz w:val="21"/>
                <w:szCs w:val="21"/>
                <w:lang w:val="mn-MN"/>
              </w:rPr>
            </w:pPr>
            <w:r w:rsidRPr="00441E82">
              <w:rPr>
                <w:rFonts w:ascii="Arial" w:eastAsia="Malgun Gothic" w:hAnsi="Arial" w:cs="Arial"/>
                <w:sz w:val="21"/>
                <w:szCs w:val="21"/>
                <w:lang w:val="mn-MN"/>
              </w:rPr>
              <w:t>Гадаад харилцааны хэлтэс</w:t>
            </w:r>
          </w:p>
        </w:tc>
        <w:tc>
          <w:tcPr>
            <w:tcW w:w="5940" w:type="dxa"/>
          </w:tcPr>
          <w:p w14:paraId="34B14262"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 xml:space="preserve">Хууль, эрх зүйн чиглэлээр гадаад, дотоодод үйл ажиллагаа явуулж буй байгууллагуудтай мэргэжлийн болон эрдэм шинжилгээний хамтын ажиллагааг бүрдүүлэх </w:t>
            </w:r>
          </w:p>
        </w:tc>
      </w:tr>
      <w:tr w:rsidR="008A0535" w:rsidRPr="00441E82" w14:paraId="77EB0DFC" w14:textId="77777777" w:rsidTr="008A0535">
        <w:trPr>
          <w:trHeight w:val="137"/>
        </w:trPr>
        <w:tc>
          <w:tcPr>
            <w:tcW w:w="469" w:type="dxa"/>
            <w:vMerge/>
          </w:tcPr>
          <w:p w14:paraId="0258FA63"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2A8A52E7"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179B1E79"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34ECB511"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НҮБ, Европын зөвлөл, Европын холбоо зэрэг олон улсын байгууллагуудтай хууль, эрх зүйн боловсролын чиглэлээр хамтран ажиллах</w:t>
            </w:r>
          </w:p>
        </w:tc>
      </w:tr>
      <w:tr w:rsidR="008A0535" w:rsidRPr="00441E82" w14:paraId="2602B909" w14:textId="77777777" w:rsidTr="008A0535">
        <w:trPr>
          <w:trHeight w:val="137"/>
        </w:trPr>
        <w:tc>
          <w:tcPr>
            <w:tcW w:w="469" w:type="dxa"/>
            <w:vMerge/>
          </w:tcPr>
          <w:p w14:paraId="0F848153"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6961FB88"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6EFB7AF4"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40A8C7B8"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Шүүгч, прокурорын сургалт буюу эрх зүйн боловсролын чиглэлээр гадаад улсын эрх бүхий байгууллагатай хамтран ажиллах, сургалтын хөтөлбөр боловсруулж хэрэгжүүлэх</w:t>
            </w:r>
          </w:p>
        </w:tc>
      </w:tr>
      <w:tr w:rsidR="008A0535" w:rsidRPr="00441E82" w14:paraId="6BE73A54" w14:textId="77777777" w:rsidTr="008A0535">
        <w:trPr>
          <w:trHeight w:val="137"/>
        </w:trPr>
        <w:tc>
          <w:tcPr>
            <w:tcW w:w="469" w:type="dxa"/>
            <w:vMerge/>
          </w:tcPr>
          <w:p w14:paraId="518143EB"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67176A4E"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08562DAC"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6D22D235"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Төрийн болон хувийн хэвшлийн байгууллага, ялангуяа их, дээд сургууль, төрийн бус байгууллагатай хамтарсан сургалт судалгаа хийх</w:t>
            </w:r>
          </w:p>
        </w:tc>
      </w:tr>
      <w:tr w:rsidR="008A0535" w:rsidRPr="00441E82" w14:paraId="75F210AA" w14:textId="77777777" w:rsidTr="008A0535">
        <w:trPr>
          <w:trHeight w:val="137"/>
        </w:trPr>
        <w:tc>
          <w:tcPr>
            <w:tcW w:w="469" w:type="dxa"/>
            <w:vMerge/>
          </w:tcPr>
          <w:p w14:paraId="20B5AB1E"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74726873"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641DF9B6"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6D01B7B8" w14:textId="77777777" w:rsidR="008A0535" w:rsidRPr="00441E82" w:rsidRDefault="008A0535" w:rsidP="008A0535">
            <w:pPr>
              <w:tabs>
                <w:tab w:val="left" w:pos="1845"/>
              </w:tabs>
              <w:jc w:val="both"/>
              <w:rPr>
                <w:rFonts w:ascii="Arial" w:eastAsia="Malgun Gothic" w:hAnsi="Arial" w:cs="Arial"/>
                <w:sz w:val="21"/>
                <w:szCs w:val="21"/>
                <w:lang w:val="mn-MN"/>
              </w:rPr>
            </w:pPr>
            <w:r w:rsidRPr="00441E82">
              <w:rPr>
                <w:rFonts w:ascii="Arial" w:eastAsia="Malgun Gothic" w:hAnsi="Arial" w:cs="Arial"/>
                <w:sz w:val="21"/>
                <w:szCs w:val="21"/>
                <w:lang w:val="mn-MN"/>
              </w:rPr>
              <w:t>Захирлаас даалгасан бусад үүргийг хэрэгжүүлэх</w:t>
            </w:r>
          </w:p>
        </w:tc>
      </w:tr>
      <w:tr w:rsidR="008A0535" w:rsidRPr="00441E82" w14:paraId="5F7AAA85" w14:textId="77777777" w:rsidTr="008A0535">
        <w:trPr>
          <w:trHeight w:val="111"/>
        </w:trPr>
        <w:tc>
          <w:tcPr>
            <w:tcW w:w="469" w:type="dxa"/>
            <w:vMerge/>
          </w:tcPr>
          <w:p w14:paraId="62764FA7"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6FDAAA48" w14:textId="77777777" w:rsidR="008A0535" w:rsidRPr="00441E82" w:rsidRDefault="008A0535" w:rsidP="008A0535">
            <w:pPr>
              <w:jc w:val="center"/>
              <w:rPr>
                <w:rFonts w:ascii="Arial" w:eastAsia="Malgun Gothic" w:hAnsi="Arial" w:cs="Arial"/>
                <w:sz w:val="21"/>
                <w:szCs w:val="21"/>
                <w:lang w:val="mn-MN"/>
              </w:rPr>
            </w:pPr>
          </w:p>
        </w:tc>
        <w:tc>
          <w:tcPr>
            <w:tcW w:w="1613" w:type="dxa"/>
            <w:vMerge w:val="restart"/>
          </w:tcPr>
          <w:p w14:paraId="32C38C96" w14:textId="77777777" w:rsidR="008A0535" w:rsidRPr="00441E82" w:rsidRDefault="008A0535" w:rsidP="008A0535">
            <w:pPr>
              <w:jc w:val="center"/>
              <w:rPr>
                <w:rFonts w:ascii="Arial" w:eastAsia="Malgun Gothic" w:hAnsi="Arial" w:cs="Arial"/>
                <w:sz w:val="21"/>
                <w:szCs w:val="21"/>
                <w:lang w:val="mn-MN"/>
              </w:rPr>
            </w:pPr>
            <w:r w:rsidRPr="00441E82">
              <w:rPr>
                <w:rFonts w:ascii="Arial" w:eastAsia="Malgun Gothic" w:hAnsi="Arial" w:cs="Arial"/>
                <w:sz w:val="21"/>
                <w:szCs w:val="21"/>
                <w:lang w:val="mn-MN"/>
              </w:rPr>
              <w:t>Хүний нөөц болон  үйлчилгээний хэлтэс</w:t>
            </w:r>
          </w:p>
        </w:tc>
        <w:tc>
          <w:tcPr>
            <w:tcW w:w="5940" w:type="dxa"/>
          </w:tcPr>
          <w:p w14:paraId="12F516DC"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Ажилтны хувийн эрх ашигтай холбоотой ажил үүргийг хийж гүйцэтгэх</w:t>
            </w:r>
          </w:p>
        </w:tc>
      </w:tr>
      <w:tr w:rsidR="008A0535" w:rsidRPr="00441E82" w14:paraId="1DA39C09" w14:textId="77777777" w:rsidTr="008A0535">
        <w:trPr>
          <w:trHeight w:val="111"/>
        </w:trPr>
        <w:tc>
          <w:tcPr>
            <w:tcW w:w="469" w:type="dxa"/>
            <w:vMerge/>
          </w:tcPr>
          <w:p w14:paraId="7FEC9DC8"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336E1052"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2074EDA3"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40CD4382"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Ажилтныг мэргэжлийн болон хувь хүн талаас нь хөгжүүлэх сургалтын төлөвлөгөө гаргаж хэрэгжүүлэх</w:t>
            </w:r>
          </w:p>
        </w:tc>
      </w:tr>
      <w:tr w:rsidR="008A0535" w:rsidRPr="00441E82" w14:paraId="3F568E82" w14:textId="77777777" w:rsidTr="008A0535">
        <w:trPr>
          <w:trHeight w:val="111"/>
        </w:trPr>
        <w:tc>
          <w:tcPr>
            <w:tcW w:w="469" w:type="dxa"/>
            <w:vMerge/>
          </w:tcPr>
          <w:p w14:paraId="28A5B586"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7831AE9E"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2504D48B"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455A96C3"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Академийн захидал харилцаа, баримт бичгийн бүртгэл, баримтжуулалт, архивын ажлыг хийж гүйцэтгэх</w:t>
            </w:r>
          </w:p>
        </w:tc>
      </w:tr>
      <w:tr w:rsidR="008A0535" w:rsidRPr="00441E82" w14:paraId="636E19CD" w14:textId="77777777" w:rsidTr="008A0535">
        <w:trPr>
          <w:trHeight w:val="111"/>
        </w:trPr>
        <w:tc>
          <w:tcPr>
            <w:tcW w:w="469" w:type="dxa"/>
            <w:vMerge/>
          </w:tcPr>
          <w:p w14:paraId="76A5D8A1"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53749CA9"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3BAAE91E"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26BE090E" w14:textId="77777777" w:rsidR="008A0535" w:rsidRPr="00441E82" w:rsidRDefault="008A0535" w:rsidP="008A0535">
            <w:pPr>
              <w:jc w:val="both"/>
              <w:rPr>
                <w:rFonts w:ascii="Arial" w:eastAsiaTheme="minorEastAsia" w:hAnsi="Arial" w:cs="Arial"/>
                <w:sz w:val="21"/>
                <w:szCs w:val="21"/>
                <w:lang w:val="mn-MN" w:eastAsia="ja-JP"/>
              </w:rPr>
            </w:pPr>
            <w:r w:rsidRPr="00441E82">
              <w:rPr>
                <w:rFonts w:ascii="Arial" w:eastAsia="Malgun Gothic" w:hAnsi="Arial" w:cs="Arial"/>
                <w:sz w:val="21"/>
                <w:szCs w:val="21"/>
                <w:lang w:val="mn-MN"/>
              </w:rPr>
              <w:t>Академи, хэлтэс, нэгжүүдийн эрэлт хэрэгцээг харгалзан санхүүгийн хууль тогтоомжид нийцүүлэн худалдан авах, тендерийн үйл ажиллагааг явуулах</w:t>
            </w:r>
          </w:p>
        </w:tc>
      </w:tr>
      <w:tr w:rsidR="008A0535" w:rsidRPr="00441E82" w14:paraId="5AFE76C4" w14:textId="77777777" w:rsidTr="008A0535">
        <w:trPr>
          <w:trHeight w:val="111"/>
        </w:trPr>
        <w:tc>
          <w:tcPr>
            <w:tcW w:w="469" w:type="dxa"/>
            <w:vMerge/>
          </w:tcPr>
          <w:p w14:paraId="11E0C4C3"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76E926E8"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698689B7"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695E1FFF"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Академийн хэрэгцээ шаардлагад нийцүүлэн харуул хамгаалалт, цэвэрлэгээ, техник, мэдээллийн технологи, засвар үйлчилгээг хариуцах</w:t>
            </w:r>
          </w:p>
        </w:tc>
      </w:tr>
      <w:tr w:rsidR="008A0535" w:rsidRPr="00441E82" w14:paraId="4B2DEDE2" w14:textId="77777777" w:rsidTr="008A0535">
        <w:trPr>
          <w:trHeight w:val="111"/>
        </w:trPr>
        <w:tc>
          <w:tcPr>
            <w:tcW w:w="469" w:type="dxa"/>
            <w:vMerge/>
          </w:tcPr>
          <w:p w14:paraId="6F1F2414"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18B7FC2B"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6551BC7C"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0BB8CA1A"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Академийн дотуур байр, олон нийтийн төвийн үйл ажиллагаатай холбоотой журмыг хэрэгжүүлэх</w:t>
            </w:r>
          </w:p>
        </w:tc>
      </w:tr>
      <w:tr w:rsidR="008A0535" w:rsidRPr="00441E82" w14:paraId="7E1917C4" w14:textId="77777777" w:rsidTr="008A0535">
        <w:trPr>
          <w:trHeight w:val="111"/>
        </w:trPr>
        <w:tc>
          <w:tcPr>
            <w:tcW w:w="469" w:type="dxa"/>
            <w:vMerge/>
          </w:tcPr>
          <w:p w14:paraId="3C0BD7E9"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2D66D332"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5CC0FEED"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7300BB29"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Өргөдөл, гомдолтой холбоотой журмыг хэрэгжүүлэх</w:t>
            </w:r>
          </w:p>
        </w:tc>
      </w:tr>
      <w:tr w:rsidR="008A0535" w:rsidRPr="00441E82" w14:paraId="6638CA82" w14:textId="77777777" w:rsidTr="008A0535">
        <w:trPr>
          <w:trHeight w:val="111"/>
        </w:trPr>
        <w:tc>
          <w:tcPr>
            <w:tcW w:w="469" w:type="dxa"/>
            <w:vMerge/>
          </w:tcPr>
          <w:p w14:paraId="23B1AE6B"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727D0E38"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429761E5"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4493693B"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Академитай холбоотой нэхэмжлэл болон түүний дараах үйл ажиллагааг хариуцах</w:t>
            </w:r>
          </w:p>
        </w:tc>
      </w:tr>
      <w:tr w:rsidR="008A0535" w:rsidRPr="00441E82" w14:paraId="4032B380" w14:textId="77777777" w:rsidTr="008A0535">
        <w:trPr>
          <w:trHeight w:val="111"/>
        </w:trPr>
        <w:tc>
          <w:tcPr>
            <w:tcW w:w="469" w:type="dxa"/>
            <w:vMerge/>
          </w:tcPr>
          <w:p w14:paraId="2BBDC168"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29B18701"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1A94EB23"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5E0D52EA"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Академийн хөдлөх, үл хөдлөх хөрөнгийн бүртгэл хөтлөх</w:t>
            </w:r>
          </w:p>
        </w:tc>
      </w:tr>
      <w:tr w:rsidR="008A0535" w:rsidRPr="00441E82" w14:paraId="64B07379" w14:textId="77777777" w:rsidTr="008A0535">
        <w:trPr>
          <w:trHeight w:val="111"/>
        </w:trPr>
        <w:tc>
          <w:tcPr>
            <w:tcW w:w="469" w:type="dxa"/>
            <w:vMerge/>
          </w:tcPr>
          <w:p w14:paraId="741CFCD4"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171C4E39"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33F1A844"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58D0FE16"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Захирлаас даалгасан бусад үүргийг гүйцэтгэх.</w:t>
            </w:r>
          </w:p>
        </w:tc>
      </w:tr>
      <w:tr w:rsidR="008A0535" w:rsidRPr="00441E82" w14:paraId="5C64DDA7" w14:textId="77777777" w:rsidTr="008A0535">
        <w:trPr>
          <w:trHeight w:val="69"/>
        </w:trPr>
        <w:tc>
          <w:tcPr>
            <w:tcW w:w="469" w:type="dxa"/>
            <w:vMerge/>
          </w:tcPr>
          <w:p w14:paraId="604ACEDC"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30EEA8F6" w14:textId="77777777" w:rsidR="008A0535" w:rsidRPr="00441E82" w:rsidRDefault="008A0535" w:rsidP="008A0535">
            <w:pPr>
              <w:jc w:val="center"/>
              <w:rPr>
                <w:rFonts w:ascii="Arial" w:eastAsia="Malgun Gothic" w:hAnsi="Arial" w:cs="Arial"/>
                <w:sz w:val="21"/>
                <w:szCs w:val="21"/>
                <w:lang w:val="mn-MN"/>
              </w:rPr>
            </w:pPr>
          </w:p>
        </w:tc>
        <w:tc>
          <w:tcPr>
            <w:tcW w:w="1613" w:type="dxa"/>
            <w:vMerge w:val="restart"/>
          </w:tcPr>
          <w:p w14:paraId="4ED4B371" w14:textId="77777777" w:rsidR="008A0535" w:rsidRPr="00441E82" w:rsidRDefault="008A0535" w:rsidP="008A0535">
            <w:pPr>
              <w:jc w:val="center"/>
              <w:rPr>
                <w:rFonts w:ascii="Arial" w:eastAsia="Malgun Gothic" w:hAnsi="Arial" w:cs="Arial"/>
                <w:sz w:val="21"/>
                <w:szCs w:val="21"/>
                <w:lang w:val="mn-MN"/>
              </w:rPr>
            </w:pPr>
            <w:r w:rsidRPr="00441E82">
              <w:rPr>
                <w:rFonts w:ascii="Arial" w:eastAsia="Malgun Gothic" w:hAnsi="Arial" w:cs="Arial"/>
                <w:sz w:val="21"/>
                <w:szCs w:val="21"/>
                <w:lang w:val="mn-MN"/>
              </w:rPr>
              <w:t>Стратеги төлөвлөлтийн хэлтэс</w:t>
            </w:r>
          </w:p>
        </w:tc>
        <w:tc>
          <w:tcPr>
            <w:tcW w:w="5940" w:type="dxa"/>
          </w:tcPr>
          <w:p w14:paraId="50F4DA3B"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Академийн стратеги төлөвлөгөө боловсруулах, зорилго, зорилт, үйлчилгээний чанарын стандарт, гүйцэтгэлийн шалгуур үзүүлэлтийг тодорхойлох</w:t>
            </w:r>
          </w:p>
        </w:tc>
      </w:tr>
      <w:tr w:rsidR="008A0535" w:rsidRPr="00441E82" w14:paraId="074B0AB3" w14:textId="77777777" w:rsidTr="008A0535">
        <w:trPr>
          <w:trHeight w:val="63"/>
        </w:trPr>
        <w:tc>
          <w:tcPr>
            <w:tcW w:w="469" w:type="dxa"/>
            <w:vMerge/>
          </w:tcPr>
          <w:p w14:paraId="24982FCE"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7D6EA708"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190ADCC3"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50C3EC3F"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Академийн стратеги төлөвлөгөө, зорилго, зорилтод нийцүүлэн төсвийн төслийг боловсруулах</w:t>
            </w:r>
          </w:p>
        </w:tc>
      </w:tr>
      <w:tr w:rsidR="008A0535" w:rsidRPr="00441E82" w14:paraId="005C811E" w14:textId="77777777" w:rsidTr="008A0535">
        <w:trPr>
          <w:trHeight w:val="63"/>
        </w:trPr>
        <w:tc>
          <w:tcPr>
            <w:tcW w:w="469" w:type="dxa"/>
            <w:vMerge/>
          </w:tcPr>
          <w:p w14:paraId="64E63863"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6F0E131E"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0A0047FC"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47D6392E"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Академийн үйл ажиллагаа, санхүүгийн байдал, жилийн үйл ажиллагаа, шаардлагатай асуудлын талаар тайлан гаргах</w:t>
            </w:r>
          </w:p>
        </w:tc>
      </w:tr>
      <w:tr w:rsidR="008A0535" w:rsidRPr="00441E82" w14:paraId="53C1339D" w14:textId="77777777" w:rsidTr="008A0535">
        <w:trPr>
          <w:trHeight w:val="63"/>
        </w:trPr>
        <w:tc>
          <w:tcPr>
            <w:tcW w:w="469" w:type="dxa"/>
            <w:vMerge/>
          </w:tcPr>
          <w:p w14:paraId="77D2027C"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4EB63DCB"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406D6871"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404C8CC5"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Академийн санхүүгийн тайлан болон жилийн эцсийн тайлан гаргах</w:t>
            </w:r>
          </w:p>
        </w:tc>
      </w:tr>
      <w:tr w:rsidR="008A0535" w:rsidRPr="00441E82" w14:paraId="2E052618" w14:textId="77777777" w:rsidTr="008A0535">
        <w:trPr>
          <w:trHeight w:val="63"/>
        </w:trPr>
        <w:tc>
          <w:tcPr>
            <w:tcW w:w="469" w:type="dxa"/>
            <w:vMerge/>
          </w:tcPr>
          <w:p w14:paraId="35E5E3E7"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4F64F4E7"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6F140F8B"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6FA5283A"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Академийн орлогыг төвлөрүүлэх, мөрдөхтэй холбогдсон журмыг хэрэгжүүлэх, мөнгөн хөрөнгийг захиран зарцуулах, хадгалах</w:t>
            </w:r>
          </w:p>
        </w:tc>
      </w:tr>
      <w:tr w:rsidR="008A0535" w:rsidRPr="00441E82" w14:paraId="22335222" w14:textId="77777777" w:rsidTr="008A0535">
        <w:trPr>
          <w:trHeight w:val="63"/>
        </w:trPr>
        <w:tc>
          <w:tcPr>
            <w:tcW w:w="469" w:type="dxa"/>
            <w:vMerge/>
          </w:tcPr>
          <w:p w14:paraId="16932549"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260A2EB3"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6FAE3FF2"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0AD82C97"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Академийн зардлыг батлагдсан төсвийн хүрээнд, зардлын журам, зарчмын дагуу явуулахад анхаарах</w:t>
            </w:r>
          </w:p>
        </w:tc>
      </w:tr>
      <w:tr w:rsidR="008A0535" w:rsidRPr="00441E82" w14:paraId="2E3810F4" w14:textId="77777777" w:rsidTr="008A0535">
        <w:trPr>
          <w:trHeight w:val="63"/>
        </w:trPr>
        <w:tc>
          <w:tcPr>
            <w:tcW w:w="469" w:type="dxa"/>
            <w:vMerge/>
          </w:tcPr>
          <w:p w14:paraId="25E29B73"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01724DFE"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1926BA21"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7DBF47F2"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Академийн, нягтлан бодох бүртгэлтэй холбоотой үйл ажиллагаа явуулах</w:t>
            </w:r>
          </w:p>
        </w:tc>
      </w:tr>
      <w:tr w:rsidR="008A0535" w:rsidRPr="00441E82" w14:paraId="27DCAE8B" w14:textId="77777777" w:rsidTr="008A0535">
        <w:trPr>
          <w:trHeight w:val="63"/>
        </w:trPr>
        <w:tc>
          <w:tcPr>
            <w:tcW w:w="469" w:type="dxa"/>
            <w:vMerge/>
          </w:tcPr>
          <w:p w14:paraId="37EF3071"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6E2223AF"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2EBFD91A"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10F87CE9"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Академийн чиг үүргийн хүрээнд хийгдэж буй ажлын статистик мэдээллийг хөтөлж, нийтлэх</w:t>
            </w:r>
          </w:p>
        </w:tc>
      </w:tr>
      <w:tr w:rsidR="008A0535" w:rsidRPr="00441E82" w14:paraId="013A8322" w14:textId="77777777" w:rsidTr="008A0535">
        <w:trPr>
          <w:trHeight w:val="63"/>
        </w:trPr>
        <w:tc>
          <w:tcPr>
            <w:tcW w:w="469" w:type="dxa"/>
            <w:vMerge/>
          </w:tcPr>
          <w:p w14:paraId="5820D14D"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7E0A69C2"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7088422B"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365F4DDA"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Санхүүгийн асуудалтай холбоотой хууль тогтоомжийн хэрэгжилтийг хангах</w:t>
            </w:r>
          </w:p>
        </w:tc>
      </w:tr>
      <w:tr w:rsidR="008A0535" w:rsidRPr="00441E82" w14:paraId="0B712E1F" w14:textId="77777777" w:rsidTr="008A0535">
        <w:trPr>
          <w:trHeight w:val="63"/>
        </w:trPr>
        <w:tc>
          <w:tcPr>
            <w:tcW w:w="469" w:type="dxa"/>
            <w:vMerge/>
          </w:tcPr>
          <w:p w14:paraId="3CC56826"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7C394781"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3C791307"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0BDBD46E"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Хууль болон бусад хууль тогтоомж, стратеги боловсруулах болон санхүүгийн үйлчилгээний нэгжүүдэд өгсөн бусад үүрэг</w:t>
            </w:r>
          </w:p>
        </w:tc>
      </w:tr>
      <w:tr w:rsidR="008A0535" w:rsidRPr="00441E82" w14:paraId="68B24555" w14:textId="77777777" w:rsidTr="008A0535">
        <w:trPr>
          <w:trHeight w:val="63"/>
        </w:trPr>
        <w:tc>
          <w:tcPr>
            <w:tcW w:w="469" w:type="dxa"/>
            <w:vMerge/>
          </w:tcPr>
          <w:p w14:paraId="10030A8B"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5FB84193"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3AB87E64"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52D5A1F0"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Захирлаас даалгасан бусад үүргийг гүйцэтгэх</w:t>
            </w:r>
          </w:p>
        </w:tc>
      </w:tr>
      <w:tr w:rsidR="008A0535" w:rsidRPr="00441E82" w14:paraId="1CDE4504" w14:textId="77777777" w:rsidTr="008A0535">
        <w:trPr>
          <w:trHeight w:val="30"/>
        </w:trPr>
        <w:tc>
          <w:tcPr>
            <w:tcW w:w="469" w:type="dxa"/>
            <w:vMerge w:val="restart"/>
          </w:tcPr>
          <w:p w14:paraId="1A1AC338" w14:textId="77777777" w:rsidR="008A0535" w:rsidRPr="00441E82" w:rsidRDefault="008A0535" w:rsidP="008A0535">
            <w:pPr>
              <w:jc w:val="center"/>
              <w:rPr>
                <w:rFonts w:ascii="Arial" w:eastAsia="Malgun Gothic" w:hAnsi="Arial" w:cs="Arial"/>
                <w:sz w:val="21"/>
                <w:szCs w:val="21"/>
                <w:lang w:val="mn-MN"/>
              </w:rPr>
            </w:pPr>
            <w:r w:rsidRPr="00441E82">
              <w:rPr>
                <w:rFonts w:ascii="Arial" w:eastAsia="Malgun Gothic" w:hAnsi="Arial" w:cs="Arial"/>
                <w:sz w:val="21"/>
                <w:szCs w:val="21"/>
                <w:lang w:val="mn-MN"/>
              </w:rPr>
              <w:t>2</w:t>
            </w:r>
          </w:p>
        </w:tc>
        <w:tc>
          <w:tcPr>
            <w:tcW w:w="1513" w:type="dxa"/>
            <w:vMerge w:val="restart"/>
          </w:tcPr>
          <w:p w14:paraId="0FC0000E" w14:textId="77777777" w:rsidR="008A0535" w:rsidRPr="00441E82" w:rsidRDefault="008A0535" w:rsidP="008A0535">
            <w:pPr>
              <w:jc w:val="center"/>
              <w:rPr>
                <w:rFonts w:ascii="Arial" w:eastAsia="Malgun Gothic" w:hAnsi="Arial" w:cs="Arial"/>
                <w:sz w:val="21"/>
                <w:szCs w:val="21"/>
                <w:lang w:val="mn-MN"/>
              </w:rPr>
            </w:pPr>
            <w:r w:rsidRPr="00441E82">
              <w:rPr>
                <w:rFonts w:ascii="Arial" w:eastAsia="Malgun Gothic" w:hAnsi="Arial" w:cs="Arial"/>
                <w:sz w:val="21"/>
                <w:szCs w:val="21"/>
                <w:lang w:val="mn-MN"/>
              </w:rPr>
              <w:t>Төв</w:t>
            </w:r>
          </w:p>
        </w:tc>
        <w:tc>
          <w:tcPr>
            <w:tcW w:w="1613" w:type="dxa"/>
            <w:vMerge w:val="restart"/>
          </w:tcPr>
          <w:p w14:paraId="53CEE237" w14:textId="77777777" w:rsidR="008A0535" w:rsidRPr="00441E82" w:rsidRDefault="008A0535" w:rsidP="008A0535">
            <w:pPr>
              <w:jc w:val="center"/>
              <w:rPr>
                <w:rFonts w:ascii="Arial" w:eastAsia="Malgun Gothic" w:hAnsi="Arial" w:cs="Arial"/>
                <w:sz w:val="21"/>
                <w:szCs w:val="21"/>
                <w:lang w:val="mn-MN"/>
              </w:rPr>
            </w:pPr>
            <w:r w:rsidRPr="00441E82">
              <w:rPr>
                <w:rFonts w:ascii="Arial" w:eastAsia="Malgun Gothic" w:hAnsi="Arial" w:cs="Arial"/>
                <w:sz w:val="21"/>
                <w:szCs w:val="21"/>
                <w:lang w:val="mn-MN"/>
              </w:rPr>
              <w:t>R&amp;D төв</w:t>
            </w:r>
          </w:p>
          <w:p w14:paraId="42C93C9C" w14:textId="77777777" w:rsidR="008A0535" w:rsidRPr="00441E82" w:rsidRDefault="008A0535" w:rsidP="008A0535">
            <w:pPr>
              <w:jc w:val="center"/>
              <w:rPr>
                <w:rFonts w:ascii="Arial" w:eastAsia="Malgun Gothic" w:hAnsi="Arial" w:cs="Arial"/>
                <w:sz w:val="21"/>
                <w:szCs w:val="21"/>
                <w:lang w:val="mn-MN"/>
              </w:rPr>
            </w:pPr>
            <w:r w:rsidRPr="00441E82">
              <w:rPr>
                <w:rFonts w:ascii="Arial" w:eastAsia="Malgun Gothic" w:hAnsi="Arial" w:cs="Arial"/>
                <w:sz w:val="21"/>
                <w:szCs w:val="21"/>
                <w:lang w:val="mn-MN"/>
              </w:rPr>
              <w:t>(Судалгаа болон хөгжлийн төв)</w:t>
            </w:r>
          </w:p>
        </w:tc>
        <w:tc>
          <w:tcPr>
            <w:tcW w:w="5940" w:type="dxa"/>
          </w:tcPr>
          <w:p w14:paraId="3D270457"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Шүүгч, прокурор, нэр дэвшигчийн ур чадварыг дээшлүүлэх мэргэшсэн сургалт явуулах зорилгоор судалгаа, шинжилгээний ажил явуулах</w:t>
            </w:r>
          </w:p>
        </w:tc>
      </w:tr>
      <w:tr w:rsidR="008A0535" w:rsidRPr="00441E82" w14:paraId="2EA25690" w14:textId="77777777" w:rsidTr="008A0535">
        <w:trPr>
          <w:trHeight w:val="24"/>
        </w:trPr>
        <w:tc>
          <w:tcPr>
            <w:tcW w:w="469" w:type="dxa"/>
            <w:vMerge/>
          </w:tcPr>
          <w:p w14:paraId="160A61E7"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275A9E48"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5A76EEF2"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1FB99BFF"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Шүүгч, прокурор, нэр дэвшигчдийн сургалтын хэрэгцээг тодорхойлох, хэрэгцээний шинжилгээний судалгааны үр дүнд хэрэглэгдэх сургалтын модуль, материалыг бэлтгэх, шинэчлэх</w:t>
            </w:r>
          </w:p>
        </w:tc>
      </w:tr>
      <w:tr w:rsidR="008A0535" w:rsidRPr="00441E82" w14:paraId="7F2ED714" w14:textId="77777777" w:rsidTr="008A0535">
        <w:trPr>
          <w:trHeight w:val="24"/>
        </w:trPr>
        <w:tc>
          <w:tcPr>
            <w:tcW w:w="469" w:type="dxa"/>
            <w:vMerge/>
          </w:tcPr>
          <w:p w14:paraId="24DF8C62"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2F195CAD"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7B0520DA"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0ECA3A64"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Тухайн чиглэлээр мэргэшсэн мэргэжилтнүүдээс бүрдсэн сургагч багшийн нөөцийг тодорхойлж, сургагч багш бэлтгэх хөтөлбөрийг зохион байгуулах</w:t>
            </w:r>
          </w:p>
        </w:tc>
      </w:tr>
      <w:tr w:rsidR="008A0535" w:rsidRPr="00441E82" w14:paraId="5207828D" w14:textId="77777777" w:rsidTr="008A0535">
        <w:trPr>
          <w:trHeight w:val="24"/>
        </w:trPr>
        <w:tc>
          <w:tcPr>
            <w:tcW w:w="469" w:type="dxa"/>
            <w:vMerge/>
          </w:tcPr>
          <w:p w14:paraId="42FE28C8"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2B6F46B7"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66F8ADF3"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6D362A73"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Симуляци, зохиомол сонсгол, кейс дүн шинжилгээ, семинар, зайн сургалт зэрэг сургалтын модулийг хэрэгжүүлэхэд ашиглах заах арга, арга техникийг хөгжүүлэх</w:t>
            </w:r>
          </w:p>
        </w:tc>
      </w:tr>
      <w:tr w:rsidR="008A0535" w:rsidRPr="00441E82" w14:paraId="6ACABB89" w14:textId="77777777" w:rsidTr="008A0535">
        <w:trPr>
          <w:trHeight w:val="24"/>
        </w:trPr>
        <w:tc>
          <w:tcPr>
            <w:tcW w:w="469" w:type="dxa"/>
            <w:vMerge/>
          </w:tcPr>
          <w:p w14:paraId="05282FF8"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71C50147"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2DCEE5DF"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75557732"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Боловсролын талаарх хэмжилт-үнэлгээ, хяналт-үнэлгээний хэрэгслийг боловсруулах</w:t>
            </w:r>
          </w:p>
        </w:tc>
      </w:tr>
      <w:tr w:rsidR="008A0535" w:rsidRPr="00441E82" w14:paraId="1C39C748" w14:textId="77777777" w:rsidTr="008A0535">
        <w:trPr>
          <w:trHeight w:val="24"/>
        </w:trPr>
        <w:tc>
          <w:tcPr>
            <w:tcW w:w="469" w:type="dxa"/>
            <w:vMerge/>
          </w:tcPr>
          <w:p w14:paraId="7E897911"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7AF67C94"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5D164043"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39AC25FA"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Мэргэжлийн болон хувь хүний хөгжлийн төсөл бэлтгэж хэрэгжүүлэх, яам болон бусад байгууллагаас хэрэгжүүлж буй төслийг дэмжих</w:t>
            </w:r>
          </w:p>
        </w:tc>
      </w:tr>
      <w:tr w:rsidR="008A0535" w:rsidRPr="00441E82" w14:paraId="28DFF472" w14:textId="77777777" w:rsidTr="008A0535">
        <w:trPr>
          <w:trHeight w:val="24"/>
        </w:trPr>
        <w:tc>
          <w:tcPr>
            <w:tcW w:w="469" w:type="dxa"/>
            <w:vMerge/>
          </w:tcPr>
          <w:p w14:paraId="6F9ED85D"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3BDF655E"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04408B1D"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3B258159"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Иргэдийн шударга ёс, хуулийн талаарх мэдлэгийг дээшлүүлэх замаар шүүхэд итгэх итгэлийг нэмэгдүүлэх чиглэлээр байгууллагуудтай хамтран төсөл хэрэгжүүлэх</w:t>
            </w:r>
          </w:p>
        </w:tc>
      </w:tr>
      <w:tr w:rsidR="008A0535" w:rsidRPr="00441E82" w14:paraId="0A8A379E" w14:textId="77777777" w:rsidTr="008A0535">
        <w:trPr>
          <w:trHeight w:val="24"/>
        </w:trPr>
        <w:tc>
          <w:tcPr>
            <w:tcW w:w="469" w:type="dxa"/>
            <w:vMerge/>
          </w:tcPr>
          <w:p w14:paraId="32B18D56"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6087E080"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57BC7A8C"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74B623D9"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Академийн байгууллагын чадавх, сургалтын хөтөлбөрийг үйлчилгээний чанар, стандартын түвшинд сайжруулах судалгаа хийх</w:t>
            </w:r>
          </w:p>
        </w:tc>
      </w:tr>
      <w:tr w:rsidR="008A0535" w:rsidRPr="00441E82" w14:paraId="67858DA3" w14:textId="77777777" w:rsidTr="008A0535">
        <w:trPr>
          <w:trHeight w:val="24"/>
        </w:trPr>
        <w:tc>
          <w:tcPr>
            <w:tcW w:w="469" w:type="dxa"/>
            <w:vMerge/>
          </w:tcPr>
          <w:p w14:paraId="73845E92"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382CED64"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2E9BF3F7"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2FEB0E04"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Яам болон бусад байгууллагаас санал авах хүсэлтэд хариу өгөх</w:t>
            </w:r>
          </w:p>
        </w:tc>
      </w:tr>
      <w:tr w:rsidR="008A0535" w:rsidRPr="00441E82" w14:paraId="07F44C04" w14:textId="77777777" w:rsidTr="008A0535">
        <w:trPr>
          <w:trHeight w:val="24"/>
        </w:trPr>
        <w:tc>
          <w:tcPr>
            <w:tcW w:w="469" w:type="dxa"/>
            <w:vMerge/>
          </w:tcPr>
          <w:p w14:paraId="09978C6C"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15F2B56C"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1B26ADD4"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35E75D55"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Академийн эрхлэх асуудлын хүрээнд хууль тогтоомжийн судалгаа бэлтгэх</w:t>
            </w:r>
          </w:p>
        </w:tc>
      </w:tr>
      <w:tr w:rsidR="008A0535" w:rsidRPr="00441E82" w14:paraId="16E4F5F5" w14:textId="77777777" w:rsidTr="008A0535">
        <w:trPr>
          <w:trHeight w:val="24"/>
        </w:trPr>
        <w:tc>
          <w:tcPr>
            <w:tcW w:w="469" w:type="dxa"/>
            <w:vMerge/>
          </w:tcPr>
          <w:p w14:paraId="4214E987"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374FC319"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09FC74DF"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351C39DF"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Захирлаас даалгасан бусад үүргийг хэрэгжүүлэх.</w:t>
            </w:r>
          </w:p>
        </w:tc>
      </w:tr>
      <w:tr w:rsidR="008A0535" w:rsidRPr="00441E82" w14:paraId="2E39C4B1" w14:textId="77777777" w:rsidTr="008A0535">
        <w:trPr>
          <w:trHeight w:val="95"/>
        </w:trPr>
        <w:tc>
          <w:tcPr>
            <w:tcW w:w="469" w:type="dxa"/>
            <w:vMerge/>
          </w:tcPr>
          <w:p w14:paraId="68BC7897"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216B28BA" w14:textId="77777777" w:rsidR="008A0535" w:rsidRPr="00441E82" w:rsidRDefault="008A0535" w:rsidP="008A0535">
            <w:pPr>
              <w:jc w:val="center"/>
              <w:rPr>
                <w:rFonts w:ascii="Arial" w:eastAsia="Malgun Gothic" w:hAnsi="Arial" w:cs="Arial"/>
                <w:sz w:val="21"/>
                <w:szCs w:val="21"/>
                <w:lang w:val="mn-MN"/>
              </w:rPr>
            </w:pPr>
          </w:p>
        </w:tc>
        <w:tc>
          <w:tcPr>
            <w:tcW w:w="1613" w:type="dxa"/>
            <w:vMerge w:val="restart"/>
          </w:tcPr>
          <w:p w14:paraId="27062251" w14:textId="77777777" w:rsidR="008A0535" w:rsidRPr="00441E82" w:rsidRDefault="008A0535" w:rsidP="008A0535">
            <w:pPr>
              <w:jc w:val="center"/>
              <w:rPr>
                <w:rFonts w:ascii="Arial" w:eastAsia="Malgun Gothic" w:hAnsi="Arial" w:cs="Arial"/>
                <w:sz w:val="21"/>
                <w:szCs w:val="21"/>
                <w:lang w:val="mn-MN"/>
              </w:rPr>
            </w:pPr>
            <w:r w:rsidRPr="00441E82">
              <w:rPr>
                <w:rFonts w:ascii="Arial" w:eastAsia="Malgun Gothic" w:hAnsi="Arial" w:cs="Arial"/>
                <w:sz w:val="21"/>
                <w:szCs w:val="21"/>
                <w:lang w:val="mn-MN"/>
              </w:rPr>
              <w:t>Хувь хүний хөгжлийн төв</w:t>
            </w:r>
          </w:p>
        </w:tc>
        <w:tc>
          <w:tcPr>
            <w:tcW w:w="5940" w:type="dxa"/>
          </w:tcPr>
          <w:p w14:paraId="315F407D"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Шүүгч, прокурор, нэр дэвшигчдэд шүүгчийн ёс зүйн дүрмийн дагуу зан төлвийг төлөвшүүлэх сургалтын хөтөлбөрийг төлөвлөн хэрэгжүүлэх</w:t>
            </w:r>
          </w:p>
        </w:tc>
      </w:tr>
      <w:tr w:rsidR="008A0535" w:rsidRPr="00441E82" w14:paraId="52BC7ECD" w14:textId="77777777" w:rsidTr="008A0535">
        <w:trPr>
          <w:trHeight w:val="92"/>
        </w:trPr>
        <w:tc>
          <w:tcPr>
            <w:tcW w:w="469" w:type="dxa"/>
            <w:vMerge/>
          </w:tcPr>
          <w:p w14:paraId="793B8680"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7BA3D249"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56C7290A"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317E3B7A"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Шүүгч, прокурор, нэр дэвшигчийн мэргэжил, хувь хүний ​​хөгжлийн чиглэлээр мэдлэг, ур чадвар, чадамжийг нэмэгдүүлэх сургалтын хөтөлбөрийг төлөвлөж хэрэгжүүлэх</w:t>
            </w:r>
          </w:p>
        </w:tc>
      </w:tr>
      <w:tr w:rsidR="008A0535" w:rsidRPr="00441E82" w14:paraId="39886BE2" w14:textId="77777777" w:rsidTr="008A0535">
        <w:trPr>
          <w:trHeight w:val="92"/>
        </w:trPr>
        <w:tc>
          <w:tcPr>
            <w:tcW w:w="469" w:type="dxa"/>
            <w:vMerge/>
          </w:tcPr>
          <w:p w14:paraId="24596341"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144173DB"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2E0657B9"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446032C4"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Нэр дэвшигчдийг төгсөлтийн дараах боловсрол эзэмшүүлэхийн тулд шүүгч, прокурортой хамтран ажиллах</w:t>
            </w:r>
          </w:p>
        </w:tc>
      </w:tr>
      <w:tr w:rsidR="008A0535" w:rsidRPr="00441E82" w14:paraId="44F89126" w14:textId="77777777" w:rsidTr="008A0535">
        <w:trPr>
          <w:trHeight w:val="92"/>
        </w:trPr>
        <w:tc>
          <w:tcPr>
            <w:tcW w:w="469" w:type="dxa"/>
            <w:vMerge/>
          </w:tcPr>
          <w:p w14:paraId="419F9F68"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23B33E9C"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2E75BABE"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7589DD38"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Шүүгч, прокурор, нэр дэвшигчдийн гадаад хэлний мэдлэг, ур чадвар, ур чадварыг дээшлүүлэх зорилгоор хичээл бэлтгэн хэрэгжүүлэх</w:t>
            </w:r>
          </w:p>
        </w:tc>
      </w:tr>
      <w:tr w:rsidR="008A0535" w:rsidRPr="00441E82" w14:paraId="28CA6213" w14:textId="77777777" w:rsidTr="008A0535">
        <w:trPr>
          <w:trHeight w:val="92"/>
        </w:trPr>
        <w:tc>
          <w:tcPr>
            <w:tcW w:w="469" w:type="dxa"/>
            <w:vMerge/>
          </w:tcPr>
          <w:p w14:paraId="0EE5368D"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0A6A673D"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2F07427D"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448E7925"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Шүүгч, прокурор, нэр дэвшигчдэд тохирсон чиглэлээр сургалт, ярилцлага, хурал, айлчлал зэрэг нийгэм, соёлын арга хэмжээг төлөвлөн явуулах</w:t>
            </w:r>
          </w:p>
        </w:tc>
      </w:tr>
      <w:tr w:rsidR="008A0535" w:rsidRPr="00441E82" w14:paraId="37C001D2" w14:textId="77777777" w:rsidTr="008A0535">
        <w:trPr>
          <w:trHeight w:val="92"/>
        </w:trPr>
        <w:tc>
          <w:tcPr>
            <w:tcW w:w="469" w:type="dxa"/>
            <w:vMerge/>
          </w:tcPr>
          <w:p w14:paraId="77214060"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51AF9C09"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5901D42B"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363559BA"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Захирлаас даалгасан бусад үүргийг хэрэгжүүлэх</w:t>
            </w:r>
          </w:p>
        </w:tc>
      </w:tr>
      <w:tr w:rsidR="008A0535" w:rsidRPr="00441E82" w14:paraId="76007FED" w14:textId="77777777" w:rsidTr="008A0535">
        <w:trPr>
          <w:trHeight w:val="207"/>
        </w:trPr>
        <w:tc>
          <w:tcPr>
            <w:tcW w:w="469" w:type="dxa"/>
            <w:vMerge/>
          </w:tcPr>
          <w:p w14:paraId="5C12B98B"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5564E4AF" w14:textId="77777777" w:rsidR="008A0535" w:rsidRPr="00441E82" w:rsidRDefault="008A0535" w:rsidP="008A0535">
            <w:pPr>
              <w:jc w:val="center"/>
              <w:rPr>
                <w:rFonts w:ascii="Arial" w:eastAsia="Malgun Gothic" w:hAnsi="Arial" w:cs="Arial"/>
                <w:sz w:val="21"/>
                <w:szCs w:val="21"/>
                <w:lang w:val="mn-MN"/>
              </w:rPr>
            </w:pPr>
          </w:p>
        </w:tc>
        <w:tc>
          <w:tcPr>
            <w:tcW w:w="1613" w:type="dxa"/>
            <w:vMerge w:val="restart"/>
          </w:tcPr>
          <w:p w14:paraId="1AA5E997" w14:textId="77777777" w:rsidR="008A0535" w:rsidRPr="00441E82" w:rsidRDefault="008A0535" w:rsidP="008A0535">
            <w:pPr>
              <w:jc w:val="center"/>
              <w:rPr>
                <w:rFonts w:ascii="Arial" w:eastAsia="Malgun Gothic" w:hAnsi="Arial" w:cs="Arial"/>
                <w:sz w:val="21"/>
                <w:szCs w:val="21"/>
                <w:lang w:val="mn-MN"/>
              </w:rPr>
            </w:pPr>
            <w:r w:rsidRPr="00441E82">
              <w:rPr>
                <w:rFonts w:ascii="Arial" w:eastAsia="Malgun Gothic" w:hAnsi="Arial" w:cs="Arial"/>
                <w:sz w:val="21"/>
                <w:szCs w:val="21"/>
                <w:lang w:val="mn-MN"/>
              </w:rPr>
              <w:t>Алсын зайн сургалтын төв</w:t>
            </w:r>
          </w:p>
        </w:tc>
        <w:tc>
          <w:tcPr>
            <w:tcW w:w="5940" w:type="dxa"/>
          </w:tcPr>
          <w:p w14:paraId="69FEFB6D"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Шаардлагатай сэдвээр зайны сургалтын модуль, материалыг боловсруулж, шинэчлэх</w:t>
            </w:r>
          </w:p>
        </w:tc>
      </w:tr>
      <w:tr w:rsidR="008A0535" w:rsidRPr="00441E82" w14:paraId="6F08C612" w14:textId="77777777" w:rsidTr="008A0535">
        <w:trPr>
          <w:trHeight w:val="206"/>
        </w:trPr>
        <w:tc>
          <w:tcPr>
            <w:tcW w:w="469" w:type="dxa"/>
            <w:vMerge/>
          </w:tcPr>
          <w:p w14:paraId="0C38A68E"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745A4803"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46897E4B"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23BEEFF8"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Дижитал боловсролын платформыг хөгжүүлж, шаардлагатай сэдвээр цахим болон оффлайн зайн боловсролын байгууллагуудыг энэхүү дижитал платформоор дамжуулан зохион байгуулах</w:t>
            </w:r>
          </w:p>
        </w:tc>
      </w:tr>
      <w:tr w:rsidR="008A0535" w:rsidRPr="00441E82" w14:paraId="4D3FF685" w14:textId="77777777" w:rsidTr="008A0535">
        <w:trPr>
          <w:trHeight w:val="206"/>
        </w:trPr>
        <w:tc>
          <w:tcPr>
            <w:tcW w:w="469" w:type="dxa"/>
            <w:vMerge/>
          </w:tcPr>
          <w:p w14:paraId="3EA39D98"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25E1B034"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5E318884"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2D4F10B0"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Сургалттай холбоотой гар утасны аппликейшн боловсруулж ажиллуулах, сургалтын талаар бэлтгэсэн бүх модуль, материал, өгөгдлийг эдгээр гар утасны аппликейшнээр дамжуулан шүүгч, прокурор, нэр дэвшигчдэд нээлттэй болгох</w:t>
            </w:r>
          </w:p>
        </w:tc>
      </w:tr>
      <w:tr w:rsidR="008A0535" w:rsidRPr="00441E82" w14:paraId="666BFB6D" w14:textId="77777777" w:rsidTr="008A0535">
        <w:trPr>
          <w:trHeight w:val="206"/>
        </w:trPr>
        <w:tc>
          <w:tcPr>
            <w:tcW w:w="469" w:type="dxa"/>
            <w:vMerge/>
          </w:tcPr>
          <w:p w14:paraId="29E12A34"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3E1CD738"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73796060"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12732555"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Захирлаас даалгасан бусад үүргийг хэрэгжүүлэх</w:t>
            </w:r>
          </w:p>
        </w:tc>
      </w:tr>
      <w:tr w:rsidR="008A0535" w:rsidRPr="00441E82" w14:paraId="1A975DB2" w14:textId="77777777" w:rsidTr="008A0535">
        <w:trPr>
          <w:trHeight w:val="141"/>
        </w:trPr>
        <w:tc>
          <w:tcPr>
            <w:tcW w:w="469" w:type="dxa"/>
            <w:vMerge/>
          </w:tcPr>
          <w:p w14:paraId="579984B9"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37859E46" w14:textId="77777777" w:rsidR="008A0535" w:rsidRPr="00441E82" w:rsidRDefault="008A0535" w:rsidP="008A0535">
            <w:pPr>
              <w:jc w:val="center"/>
              <w:rPr>
                <w:rFonts w:ascii="Arial" w:eastAsia="Malgun Gothic" w:hAnsi="Arial" w:cs="Arial"/>
                <w:sz w:val="21"/>
                <w:szCs w:val="21"/>
                <w:lang w:val="mn-MN"/>
              </w:rPr>
            </w:pPr>
          </w:p>
        </w:tc>
        <w:tc>
          <w:tcPr>
            <w:tcW w:w="1613" w:type="dxa"/>
            <w:vMerge w:val="restart"/>
          </w:tcPr>
          <w:p w14:paraId="1C15C0F1" w14:textId="77777777" w:rsidR="008A0535" w:rsidRPr="00441E82" w:rsidRDefault="008A0535" w:rsidP="008A0535">
            <w:pPr>
              <w:jc w:val="center"/>
              <w:rPr>
                <w:rFonts w:ascii="Arial" w:eastAsia="Malgun Gothic" w:hAnsi="Arial" w:cs="Arial"/>
                <w:sz w:val="21"/>
                <w:szCs w:val="21"/>
                <w:lang w:val="mn-MN"/>
              </w:rPr>
            </w:pPr>
            <w:r w:rsidRPr="00441E82">
              <w:rPr>
                <w:rFonts w:ascii="Arial" w:eastAsia="Malgun Gothic" w:hAnsi="Arial" w:cs="Arial"/>
                <w:sz w:val="21"/>
                <w:szCs w:val="21"/>
                <w:lang w:val="mn-MN"/>
              </w:rPr>
              <w:t>Хүний эрхийн төв</w:t>
            </w:r>
          </w:p>
        </w:tc>
        <w:tc>
          <w:tcPr>
            <w:tcW w:w="5940" w:type="dxa"/>
          </w:tcPr>
          <w:p w14:paraId="0997AB68"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Шүүгч, прокурор, нэр дэвшигчдийн хүний эрхийн мэдлэгийг дээшлүүлэх, сургалтын хэрэгцээг хангах зорилгоор семинар, зөвлөгөөн, их хурал, симпозиум зэрэг арга хэмжээ зохион байгуулах</w:t>
            </w:r>
          </w:p>
        </w:tc>
      </w:tr>
      <w:tr w:rsidR="008A0535" w:rsidRPr="00441E82" w14:paraId="6AA1184C" w14:textId="77777777" w:rsidTr="008A0535">
        <w:trPr>
          <w:trHeight w:val="138"/>
        </w:trPr>
        <w:tc>
          <w:tcPr>
            <w:tcW w:w="469" w:type="dxa"/>
            <w:vMerge/>
          </w:tcPr>
          <w:p w14:paraId="3BF22FE2"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5523D01C"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59F3A84C"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738C5B8D"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Хүний эрхийн загварчлал, семинар, сертификатын хөтөлбөр, зохиомол сонсгол, түүнтэй адилтгах сургалтын арга хэмжээг зохион байгуулах</w:t>
            </w:r>
          </w:p>
        </w:tc>
      </w:tr>
      <w:tr w:rsidR="008A0535" w:rsidRPr="00441E82" w14:paraId="013C856A" w14:textId="77777777" w:rsidTr="008A0535">
        <w:trPr>
          <w:trHeight w:val="138"/>
        </w:trPr>
        <w:tc>
          <w:tcPr>
            <w:tcW w:w="469" w:type="dxa"/>
            <w:vMerge/>
          </w:tcPr>
          <w:p w14:paraId="412E00FD"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1CE8BA89"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2748DE55"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31861E13"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Хүний эрхийн төвийн номын сантай холбоотой ажил үүргийг хийж гүйцэтгэх</w:t>
            </w:r>
          </w:p>
        </w:tc>
      </w:tr>
      <w:tr w:rsidR="008A0535" w:rsidRPr="00441E82" w14:paraId="39EDF542" w14:textId="77777777" w:rsidTr="008A0535">
        <w:trPr>
          <w:trHeight w:val="138"/>
        </w:trPr>
        <w:tc>
          <w:tcPr>
            <w:tcW w:w="469" w:type="dxa"/>
            <w:vMerge/>
          </w:tcPr>
          <w:p w14:paraId="09D6E411"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13F80844"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2D61DE80"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1EA1A2C4"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Захирлаас даалгасан бусад үүргийг хэрэгжүүлэх.</w:t>
            </w:r>
          </w:p>
        </w:tc>
      </w:tr>
      <w:tr w:rsidR="008A0535" w:rsidRPr="00441E82" w14:paraId="6816EEFA" w14:textId="77777777" w:rsidTr="008A0535">
        <w:trPr>
          <w:trHeight w:val="165"/>
        </w:trPr>
        <w:tc>
          <w:tcPr>
            <w:tcW w:w="469" w:type="dxa"/>
            <w:vMerge/>
          </w:tcPr>
          <w:p w14:paraId="78E6C212"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47B03402" w14:textId="77777777" w:rsidR="008A0535" w:rsidRPr="00441E82" w:rsidRDefault="008A0535" w:rsidP="008A0535">
            <w:pPr>
              <w:jc w:val="center"/>
              <w:rPr>
                <w:rFonts w:ascii="Arial" w:eastAsia="Malgun Gothic" w:hAnsi="Arial" w:cs="Arial"/>
                <w:sz w:val="21"/>
                <w:szCs w:val="21"/>
                <w:lang w:val="mn-MN"/>
              </w:rPr>
            </w:pPr>
          </w:p>
        </w:tc>
        <w:tc>
          <w:tcPr>
            <w:tcW w:w="1613" w:type="dxa"/>
            <w:vMerge w:val="restart"/>
          </w:tcPr>
          <w:p w14:paraId="4DC81A26" w14:textId="77777777" w:rsidR="008A0535" w:rsidRPr="00441E82" w:rsidRDefault="008A0535" w:rsidP="008A0535">
            <w:pPr>
              <w:jc w:val="center"/>
              <w:rPr>
                <w:rFonts w:ascii="Arial" w:eastAsia="Malgun Gothic" w:hAnsi="Arial" w:cs="Arial"/>
                <w:sz w:val="21"/>
                <w:szCs w:val="21"/>
                <w:lang w:val="mn-MN"/>
              </w:rPr>
            </w:pPr>
            <w:r w:rsidRPr="00441E82">
              <w:rPr>
                <w:rFonts w:ascii="Arial" w:eastAsia="Malgun Gothic" w:hAnsi="Arial" w:cs="Arial"/>
                <w:sz w:val="21"/>
                <w:szCs w:val="21"/>
                <w:lang w:val="mn-MN"/>
              </w:rPr>
              <w:t>Хэмжилт үнэлгээний төв</w:t>
            </w:r>
          </w:p>
        </w:tc>
        <w:tc>
          <w:tcPr>
            <w:tcW w:w="5940" w:type="dxa"/>
          </w:tcPr>
          <w:p w14:paraId="10A01373"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Академиас хэрэгжүүлж буй бүх төрлийн сургалтын хөтөлбөрт хэмжилт, үнэлгээ, хяналтын үйл ажиллагаа явуулах</w:t>
            </w:r>
          </w:p>
        </w:tc>
      </w:tr>
      <w:tr w:rsidR="008A0535" w:rsidRPr="00441E82" w14:paraId="74D84A4E" w14:textId="77777777" w:rsidTr="008A0535">
        <w:trPr>
          <w:trHeight w:val="165"/>
        </w:trPr>
        <w:tc>
          <w:tcPr>
            <w:tcW w:w="469" w:type="dxa"/>
            <w:vMerge/>
          </w:tcPr>
          <w:p w14:paraId="52DAE29B"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323442D4"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19F495C9"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57230088"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Нэр дэвшигчийн сургалтын үр дүнд гарсан төгсөлтийн шалгалттай холбоотой бүх төрлийн ажил үүргийг хийж гүйцэтгэх</w:t>
            </w:r>
          </w:p>
        </w:tc>
      </w:tr>
      <w:tr w:rsidR="008A0535" w:rsidRPr="00441E82" w14:paraId="7475EACC" w14:textId="77777777" w:rsidTr="008A0535">
        <w:trPr>
          <w:trHeight w:val="165"/>
        </w:trPr>
        <w:tc>
          <w:tcPr>
            <w:tcW w:w="469" w:type="dxa"/>
            <w:vMerge/>
          </w:tcPr>
          <w:p w14:paraId="28A77791"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3BA2B870"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6C8A7474"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16A28931"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Академиас явуулж буй сургалтын хөтөлбөр, шалгалтын үнэлгээний тайланг жил бүр бэлтгэн нийтлэх</w:t>
            </w:r>
          </w:p>
        </w:tc>
      </w:tr>
      <w:tr w:rsidR="008A0535" w:rsidRPr="00441E82" w14:paraId="680C6F9D" w14:textId="77777777" w:rsidTr="008A0535">
        <w:trPr>
          <w:trHeight w:val="165"/>
        </w:trPr>
        <w:tc>
          <w:tcPr>
            <w:tcW w:w="469" w:type="dxa"/>
            <w:vMerge/>
          </w:tcPr>
          <w:p w14:paraId="6ABD97AE"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0670ECEB"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353DACC4"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1A19BA4A"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Бэлтгэсэн тайлан, судалгааг хэрэгжүүлэх нэгжүүдэд дамжуулж, дараагийн төлөвлөлт, хэрэгжилтийн явцад үнэлгээг баталгаажуулах</w:t>
            </w:r>
          </w:p>
        </w:tc>
      </w:tr>
      <w:tr w:rsidR="008A0535" w:rsidRPr="00441E82" w14:paraId="15D23122" w14:textId="77777777" w:rsidTr="008A0535">
        <w:trPr>
          <w:trHeight w:val="165"/>
        </w:trPr>
        <w:tc>
          <w:tcPr>
            <w:tcW w:w="469" w:type="dxa"/>
            <w:vMerge/>
          </w:tcPr>
          <w:p w14:paraId="4022C5DB"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110D4B03"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46036D82"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0C8CEFA4"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Захирлаас даалгасан бусад үүргийг хэрэгжүүлэх</w:t>
            </w:r>
          </w:p>
        </w:tc>
      </w:tr>
      <w:tr w:rsidR="008A0535" w:rsidRPr="00441E82" w14:paraId="3A8CDB27" w14:textId="77777777" w:rsidTr="008A0535">
        <w:trPr>
          <w:trHeight w:val="185"/>
        </w:trPr>
        <w:tc>
          <w:tcPr>
            <w:tcW w:w="469" w:type="dxa"/>
            <w:vMerge w:val="restart"/>
          </w:tcPr>
          <w:p w14:paraId="3BB3B4ED" w14:textId="77777777" w:rsidR="008A0535" w:rsidRPr="00441E82" w:rsidRDefault="008A0535" w:rsidP="008A0535">
            <w:pPr>
              <w:jc w:val="center"/>
              <w:rPr>
                <w:rFonts w:ascii="Arial" w:eastAsia="Malgun Gothic" w:hAnsi="Arial" w:cs="Arial"/>
                <w:sz w:val="21"/>
                <w:szCs w:val="21"/>
                <w:lang w:val="mn-MN"/>
              </w:rPr>
            </w:pPr>
            <w:r w:rsidRPr="00441E82">
              <w:rPr>
                <w:rFonts w:ascii="Arial" w:eastAsia="Malgun Gothic" w:hAnsi="Arial" w:cs="Arial"/>
                <w:sz w:val="21"/>
                <w:szCs w:val="21"/>
                <w:lang w:val="mn-MN"/>
              </w:rPr>
              <w:t>3</w:t>
            </w:r>
          </w:p>
        </w:tc>
        <w:tc>
          <w:tcPr>
            <w:tcW w:w="1513" w:type="dxa"/>
            <w:vMerge w:val="restart"/>
          </w:tcPr>
          <w:p w14:paraId="7830BE30" w14:textId="77777777" w:rsidR="008A0535" w:rsidRPr="00441E82" w:rsidRDefault="008A0535" w:rsidP="008A0535">
            <w:pPr>
              <w:jc w:val="center"/>
              <w:rPr>
                <w:rFonts w:ascii="Arial" w:eastAsia="Malgun Gothic" w:hAnsi="Arial" w:cs="Arial"/>
                <w:sz w:val="21"/>
                <w:szCs w:val="21"/>
                <w:lang w:val="mn-MN"/>
              </w:rPr>
            </w:pPr>
            <w:r w:rsidRPr="00441E82">
              <w:rPr>
                <w:rFonts w:ascii="Arial" w:eastAsia="Malgun Gothic" w:hAnsi="Arial" w:cs="Arial"/>
                <w:sz w:val="21"/>
                <w:szCs w:val="21"/>
                <w:lang w:val="mn-MN"/>
              </w:rPr>
              <w:t>Сургалтын хөтөлбөрийн хороо</w:t>
            </w:r>
          </w:p>
        </w:tc>
        <w:tc>
          <w:tcPr>
            <w:tcW w:w="1613" w:type="dxa"/>
            <w:vMerge w:val="restart"/>
          </w:tcPr>
          <w:p w14:paraId="00FD2C54" w14:textId="77777777" w:rsidR="008A0535" w:rsidRPr="00441E82" w:rsidRDefault="008A0535" w:rsidP="008A0535">
            <w:pPr>
              <w:jc w:val="center"/>
              <w:rPr>
                <w:rFonts w:ascii="Arial" w:eastAsia="Malgun Gothic" w:hAnsi="Arial" w:cs="Arial"/>
                <w:sz w:val="21"/>
                <w:szCs w:val="21"/>
                <w:lang w:val="mn-MN"/>
              </w:rPr>
            </w:pPr>
            <w:r w:rsidRPr="00441E82">
              <w:rPr>
                <w:rFonts w:ascii="Arial" w:eastAsia="Malgun Gothic" w:hAnsi="Arial" w:cs="Arial"/>
                <w:sz w:val="21"/>
                <w:szCs w:val="21"/>
                <w:lang w:val="mn-MN"/>
              </w:rPr>
              <w:t>Эрүүгийн эрх зүйн хороо</w:t>
            </w:r>
          </w:p>
        </w:tc>
        <w:tc>
          <w:tcPr>
            <w:tcW w:w="5940" w:type="dxa"/>
          </w:tcPr>
          <w:p w14:paraId="0B9A53C8"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Хэрэгжүүлсэн сургалтыг үнэлж, сургалтын хөтөлбөртэй танилцаж, зөвлөмж гаргах</w:t>
            </w:r>
          </w:p>
        </w:tc>
      </w:tr>
      <w:tr w:rsidR="008A0535" w:rsidRPr="00441E82" w14:paraId="1DB9A5B7" w14:textId="77777777" w:rsidTr="008A0535">
        <w:trPr>
          <w:trHeight w:val="185"/>
        </w:trPr>
        <w:tc>
          <w:tcPr>
            <w:tcW w:w="469" w:type="dxa"/>
            <w:vMerge/>
          </w:tcPr>
          <w:p w14:paraId="48C02EB0"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0FCBEB0F"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1D055F1D"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721EAC01"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Хууль тогтоомж, практикт нийцүүлэн сургалтын модулийг хөгжүүлэхэд хувь нэмэр оруулах</w:t>
            </w:r>
          </w:p>
        </w:tc>
      </w:tr>
      <w:tr w:rsidR="008A0535" w:rsidRPr="00441E82" w14:paraId="6C92A28D" w14:textId="77777777" w:rsidTr="008A0535">
        <w:trPr>
          <w:trHeight w:val="185"/>
        </w:trPr>
        <w:tc>
          <w:tcPr>
            <w:tcW w:w="469" w:type="dxa"/>
            <w:vMerge/>
          </w:tcPr>
          <w:p w14:paraId="761720FD"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70597CFF"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341D42D7"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619A03DA"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Сургалтын хөтөлбөрийг Академиас боловсруулсан сургалтын модуль, материалын дагуу явуулах</w:t>
            </w:r>
          </w:p>
        </w:tc>
      </w:tr>
      <w:tr w:rsidR="008A0535" w:rsidRPr="00441E82" w14:paraId="00D81267" w14:textId="77777777" w:rsidTr="008A0535">
        <w:trPr>
          <w:trHeight w:val="185"/>
        </w:trPr>
        <w:tc>
          <w:tcPr>
            <w:tcW w:w="469" w:type="dxa"/>
            <w:vMerge/>
          </w:tcPr>
          <w:p w14:paraId="5072EBB0"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63C8B180" w14:textId="77777777" w:rsidR="008A0535" w:rsidRPr="00441E82" w:rsidRDefault="008A0535" w:rsidP="008A0535">
            <w:pPr>
              <w:jc w:val="center"/>
              <w:rPr>
                <w:rFonts w:ascii="Arial" w:eastAsia="Malgun Gothic" w:hAnsi="Arial" w:cs="Arial"/>
                <w:sz w:val="21"/>
                <w:szCs w:val="21"/>
                <w:lang w:val="mn-MN"/>
              </w:rPr>
            </w:pPr>
          </w:p>
        </w:tc>
        <w:tc>
          <w:tcPr>
            <w:tcW w:w="1613" w:type="dxa"/>
            <w:vMerge w:val="restart"/>
          </w:tcPr>
          <w:p w14:paraId="254E714A" w14:textId="77777777" w:rsidR="008A0535" w:rsidRPr="00441E82" w:rsidRDefault="008A0535" w:rsidP="008A0535">
            <w:pPr>
              <w:jc w:val="center"/>
              <w:rPr>
                <w:rFonts w:ascii="Arial" w:eastAsia="Malgun Gothic" w:hAnsi="Arial" w:cs="Arial"/>
                <w:sz w:val="21"/>
                <w:szCs w:val="21"/>
                <w:lang w:val="mn-MN"/>
              </w:rPr>
            </w:pPr>
            <w:r w:rsidRPr="00441E82">
              <w:rPr>
                <w:rFonts w:ascii="Arial" w:eastAsia="Malgun Gothic" w:hAnsi="Arial" w:cs="Arial"/>
                <w:sz w:val="21"/>
                <w:szCs w:val="21"/>
                <w:lang w:val="mn-MN"/>
              </w:rPr>
              <w:t>Хувийн эрх зүйн  хороо</w:t>
            </w:r>
          </w:p>
        </w:tc>
        <w:tc>
          <w:tcPr>
            <w:tcW w:w="5940" w:type="dxa"/>
          </w:tcPr>
          <w:p w14:paraId="4D5CEC0A"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Хэрэгжүүлсэн сургалтыг үнэлж, сургалтын хөтөлбөртэй танилцаж, зөвлөмж гаргах</w:t>
            </w:r>
          </w:p>
        </w:tc>
      </w:tr>
      <w:tr w:rsidR="008A0535" w:rsidRPr="00441E82" w14:paraId="6465AE06" w14:textId="77777777" w:rsidTr="008A0535">
        <w:trPr>
          <w:trHeight w:val="185"/>
        </w:trPr>
        <w:tc>
          <w:tcPr>
            <w:tcW w:w="469" w:type="dxa"/>
            <w:vMerge/>
          </w:tcPr>
          <w:p w14:paraId="7C46B9EE"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4057C85D"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02AE6231"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76F9B36F"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Хууль тогтоомж, практикт нийцүүлэн сургалтын модулийг хөгжүүлэхэд хувь нэмэр оруулах</w:t>
            </w:r>
          </w:p>
        </w:tc>
      </w:tr>
      <w:tr w:rsidR="008A0535" w:rsidRPr="00441E82" w14:paraId="6394FFA7" w14:textId="77777777" w:rsidTr="008A0535">
        <w:trPr>
          <w:trHeight w:val="185"/>
        </w:trPr>
        <w:tc>
          <w:tcPr>
            <w:tcW w:w="469" w:type="dxa"/>
            <w:vMerge/>
          </w:tcPr>
          <w:p w14:paraId="2BD200F6"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327B9C9C"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4B33CBD6"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1D1FAF4E"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Сургалтын хөтөлбөрийг Академиас боловсруулсан сургалтын модуль, материалын дагуу явуулах</w:t>
            </w:r>
          </w:p>
        </w:tc>
      </w:tr>
      <w:tr w:rsidR="008A0535" w:rsidRPr="00441E82" w14:paraId="64080A86" w14:textId="77777777" w:rsidTr="008A0535">
        <w:trPr>
          <w:trHeight w:val="460"/>
        </w:trPr>
        <w:tc>
          <w:tcPr>
            <w:tcW w:w="469" w:type="dxa"/>
            <w:vMerge/>
          </w:tcPr>
          <w:p w14:paraId="66208BF9"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09A6B54A" w14:textId="77777777" w:rsidR="008A0535" w:rsidRPr="00441E82" w:rsidRDefault="008A0535" w:rsidP="008A0535">
            <w:pPr>
              <w:jc w:val="center"/>
              <w:rPr>
                <w:rFonts w:ascii="Arial" w:eastAsia="Malgun Gothic" w:hAnsi="Arial" w:cs="Arial"/>
                <w:sz w:val="21"/>
                <w:szCs w:val="21"/>
                <w:lang w:val="mn-MN"/>
              </w:rPr>
            </w:pPr>
          </w:p>
        </w:tc>
        <w:tc>
          <w:tcPr>
            <w:tcW w:w="1613" w:type="dxa"/>
            <w:vMerge w:val="restart"/>
          </w:tcPr>
          <w:p w14:paraId="5B858596" w14:textId="77777777" w:rsidR="008A0535" w:rsidRPr="00441E82" w:rsidRDefault="008A0535" w:rsidP="008A0535">
            <w:pPr>
              <w:jc w:val="center"/>
              <w:rPr>
                <w:rFonts w:ascii="Arial" w:eastAsia="Malgun Gothic" w:hAnsi="Arial" w:cs="Arial"/>
                <w:sz w:val="21"/>
                <w:szCs w:val="21"/>
                <w:lang w:val="mn-MN"/>
              </w:rPr>
            </w:pPr>
            <w:r w:rsidRPr="00441E82">
              <w:rPr>
                <w:rFonts w:ascii="Arial" w:eastAsia="Malgun Gothic" w:hAnsi="Arial" w:cs="Arial"/>
                <w:sz w:val="21"/>
                <w:szCs w:val="21"/>
                <w:lang w:val="mn-MN"/>
              </w:rPr>
              <w:t>Захиргааны эрх зүйн хороо</w:t>
            </w:r>
          </w:p>
        </w:tc>
        <w:tc>
          <w:tcPr>
            <w:tcW w:w="5940" w:type="dxa"/>
          </w:tcPr>
          <w:p w14:paraId="2C62C40E"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Хэрэгжүүлсэн сургалтыг үнэлж, сургалтын хөтөлбөртэй танилцаж, зөвлөмж гаргах</w:t>
            </w:r>
          </w:p>
        </w:tc>
      </w:tr>
      <w:tr w:rsidR="008A0535" w:rsidRPr="00441E82" w14:paraId="682EFCDF" w14:textId="77777777" w:rsidTr="008A0535">
        <w:trPr>
          <w:trHeight w:val="460"/>
        </w:trPr>
        <w:tc>
          <w:tcPr>
            <w:tcW w:w="469" w:type="dxa"/>
            <w:vMerge/>
          </w:tcPr>
          <w:p w14:paraId="2388B4C9"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4E8C5165"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781B6961"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4EA69856"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Хууль тогтоомж, практикт нийцүүлэн сургалтын модулийг хөгжүүлэхэд хувь нэмэр оруулах</w:t>
            </w:r>
          </w:p>
        </w:tc>
      </w:tr>
      <w:tr w:rsidR="008A0535" w:rsidRPr="00441E82" w14:paraId="0DE7DD9C" w14:textId="77777777" w:rsidTr="008A0535">
        <w:trPr>
          <w:trHeight w:val="460"/>
        </w:trPr>
        <w:tc>
          <w:tcPr>
            <w:tcW w:w="469" w:type="dxa"/>
            <w:vMerge/>
          </w:tcPr>
          <w:p w14:paraId="6DA7EAD9"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5DE97FFD"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61E0022C"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69C03616"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Сургалтын хөтөлбөрийг Академиас боловсруулсан сургалтын модуль, материалын дагуу явуулах</w:t>
            </w:r>
          </w:p>
        </w:tc>
      </w:tr>
      <w:tr w:rsidR="008A0535" w:rsidRPr="00441E82" w14:paraId="69EC9516" w14:textId="77777777" w:rsidTr="008A0535">
        <w:trPr>
          <w:trHeight w:val="123"/>
        </w:trPr>
        <w:tc>
          <w:tcPr>
            <w:tcW w:w="469" w:type="dxa"/>
            <w:vMerge w:val="restart"/>
          </w:tcPr>
          <w:p w14:paraId="132D6791" w14:textId="77777777" w:rsidR="008A0535" w:rsidRPr="00441E82" w:rsidRDefault="008A0535" w:rsidP="008A0535">
            <w:pPr>
              <w:jc w:val="center"/>
              <w:rPr>
                <w:rFonts w:ascii="Arial" w:eastAsia="Malgun Gothic" w:hAnsi="Arial" w:cs="Arial"/>
                <w:sz w:val="21"/>
                <w:szCs w:val="21"/>
                <w:lang w:val="mn-MN"/>
              </w:rPr>
            </w:pPr>
            <w:r w:rsidRPr="00441E82">
              <w:rPr>
                <w:rFonts w:ascii="Arial" w:eastAsia="Malgun Gothic" w:hAnsi="Arial" w:cs="Arial"/>
                <w:sz w:val="21"/>
                <w:szCs w:val="21"/>
                <w:lang w:val="mn-MN"/>
              </w:rPr>
              <w:t>4</w:t>
            </w:r>
          </w:p>
        </w:tc>
        <w:tc>
          <w:tcPr>
            <w:tcW w:w="1513" w:type="dxa"/>
            <w:vMerge w:val="restart"/>
          </w:tcPr>
          <w:p w14:paraId="4FEADA80" w14:textId="77777777" w:rsidR="008A0535" w:rsidRPr="00441E82" w:rsidRDefault="008A0535" w:rsidP="008A0535">
            <w:pPr>
              <w:jc w:val="center"/>
              <w:rPr>
                <w:rFonts w:ascii="Arial" w:eastAsia="Malgun Gothic" w:hAnsi="Arial" w:cs="Arial"/>
                <w:sz w:val="21"/>
                <w:szCs w:val="21"/>
                <w:lang w:val="mn-MN"/>
              </w:rPr>
            </w:pPr>
            <w:r w:rsidRPr="00441E82">
              <w:rPr>
                <w:rFonts w:ascii="Arial" w:eastAsia="Malgun Gothic" w:hAnsi="Arial" w:cs="Arial"/>
                <w:sz w:val="21"/>
                <w:szCs w:val="21"/>
                <w:lang w:val="mn-MN"/>
              </w:rPr>
              <w:t>Захиргаа</w:t>
            </w:r>
          </w:p>
        </w:tc>
        <w:tc>
          <w:tcPr>
            <w:tcW w:w="1613" w:type="dxa"/>
            <w:vMerge w:val="restart"/>
          </w:tcPr>
          <w:p w14:paraId="7FCD3C82" w14:textId="77777777" w:rsidR="008A0535" w:rsidRPr="00441E82" w:rsidRDefault="008A0535" w:rsidP="008A0535">
            <w:pPr>
              <w:jc w:val="center"/>
              <w:rPr>
                <w:rFonts w:ascii="Arial" w:eastAsia="Malgun Gothic" w:hAnsi="Arial" w:cs="Arial"/>
                <w:sz w:val="21"/>
                <w:szCs w:val="21"/>
                <w:lang w:val="mn-MN"/>
              </w:rPr>
            </w:pPr>
            <w:r w:rsidRPr="00441E82">
              <w:rPr>
                <w:rFonts w:ascii="Arial" w:eastAsia="Malgun Gothic" w:hAnsi="Arial" w:cs="Arial"/>
                <w:sz w:val="21"/>
                <w:szCs w:val="21"/>
                <w:lang w:val="mn-MN"/>
              </w:rPr>
              <w:t>Байгууллагын харилцаа холбооны захиргаа</w:t>
            </w:r>
          </w:p>
        </w:tc>
        <w:tc>
          <w:tcPr>
            <w:tcW w:w="5940" w:type="dxa"/>
          </w:tcPr>
          <w:p w14:paraId="7F974986"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Байгууллагын эрхэм зорилго, алсын хараанд нийцүүлэн байгууллагын айдэнтити (identity)-г бий болгох</w:t>
            </w:r>
          </w:p>
        </w:tc>
      </w:tr>
      <w:tr w:rsidR="008A0535" w:rsidRPr="00441E82" w14:paraId="15148097" w14:textId="77777777" w:rsidTr="008A0535">
        <w:trPr>
          <w:trHeight w:val="117"/>
        </w:trPr>
        <w:tc>
          <w:tcPr>
            <w:tcW w:w="469" w:type="dxa"/>
            <w:vMerge/>
          </w:tcPr>
          <w:p w14:paraId="34204D20"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563BA030"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487D29ED"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04BE56CC"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Байгууллагын соёлыг төлөвшүүлэх, байнгын болгох үйл ажиллагаа явуулах</w:t>
            </w:r>
          </w:p>
        </w:tc>
      </w:tr>
      <w:tr w:rsidR="008A0535" w:rsidRPr="00441E82" w14:paraId="27F57A9E" w14:textId="77777777" w:rsidTr="008A0535">
        <w:trPr>
          <w:trHeight w:val="117"/>
        </w:trPr>
        <w:tc>
          <w:tcPr>
            <w:tcW w:w="469" w:type="dxa"/>
            <w:vMerge/>
          </w:tcPr>
          <w:p w14:paraId="4E95E856"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67FF1005"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3F16756B"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5BA36F66"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Академийн харилцаа холбооны стратегийг тодорхойлох</w:t>
            </w:r>
          </w:p>
        </w:tc>
      </w:tr>
      <w:tr w:rsidR="008A0535" w:rsidRPr="00441E82" w14:paraId="36019CFC" w14:textId="77777777" w:rsidTr="008A0535">
        <w:trPr>
          <w:trHeight w:val="117"/>
        </w:trPr>
        <w:tc>
          <w:tcPr>
            <w:tcW w:w="469" w:type="dxa"/>
            <w:vMerge/>
          </w:tcPr>
          <w:p w14:paraId="0F6DBBB8"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7FC73DC8"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199A2DDA"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4ADDB1FA"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Академийн хэвлэл мэдээлэл, олон нийттэй харилцах үйлчилгээг удирдах</w:t>
            </w:r>
          </w:p>
        </w:tc>
      </w:tr>
      <w:tr w:rsidR="008A0535" w:rsidRPr="00441E82" w14:paraId="12EB8C2D" w14:textId="77777777" w:rsidTr="008A0535">
        <w:trPr>
          <w:trHeight w:val="117"/>
        </w:trPr>
        <w:tc>
          <w:tcPr>
            <w:tcW w:w="469" w:type="dxa"/>
            <w:vMerge/>
          </w:tcPr>
          <w:p w14:paraId="76F04F3A"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7C1C628C"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67FD8613"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040D726E"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Байгууллага доторх мэдээллийг дээшлүүлэх тал дээр ажиллах</w:t>
            </w:r>
          </w:p>
        </w:tc>
      </w:tr>
      <w:tr w:rsidR="008A0535" w:rsidRPr="00441E82" w14:paraId="1192FF41" w14:textId="77777777" w:rsidTr="008A0535">
        <w:trPr>
          <w:trHeight w:val="117"/>
        </w:trPr>
        <w:tc>
          <w:tcPr>
            <w:tcW w:w="469" w:type="dxa"/>
            <w:vMerge/>
          </w:tcPr>
          <w:p w14:paraId="716D663F"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0CF87F2B"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343346E6"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2E33BAD3"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Ерөнхийлөгчийн хувийн нарийн бичгийн даргын ажлыг хийж гүйцэтгэх</w:t>
            </w:r>
          </w:p>
        </w:tc>
      </w:tr>
      <w:tr w:rsidR="008A0535" w:rsidRPr="00441E82" w14:paraId="51E9FFB0" w14:textId="77777777" w:rsidTr="008A0535">
        <w:trPr>
          <w:trHeight w:val="117"/>
        </w:trPr>
        <w:tc>
          <w:tcPr>
            <w:tcW w:w="469" w:type="dxa"/>
            <w:vMerge/>
          </w:tcPr>
          <w:p w14:paraId="4F5728D8"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5DC6C434"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2D61E1A6"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1F1A6038"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Захирлаас даалгасан бусад үүргийг гүйцэтгэх</w:t>
            </w:r>
          </w:p>
        </w:tc>
      </w:tr>
      <w:tr w:rsidR="008A0535" w:rsidRPr="00441E82" w14:paraId="79A20B97" w14:textId="77777777" w:rsidTr="008A0535">
        <w:trPr>
          <w:trHeight w:val="276"/>
        </w:trPr>
        <w:tc>
          <w:tcPr>
            <w:tcW w:w="469" w:type="dxa"/>
            <w:vMerge/>
          </w:tcPr>
          <w:p w14:paraId="1902D762"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1D0D9947" w14:textId="77777777" w:rsidR="008A0535" w:rsidRPr="00441E82" w:rsidRDefault="008A0535" w:rsidP="008A0535">
            <w:pPr>
              <w:jc w:val="center"/>
              <w:rPr>
                <w:rFonts w:ascii="Arial" w:eastAsia="Malgun Gothic" w:hAnsi="Arial" w:cs="Arial"/>
                <w:sz w:val="21"/>
                <w:szCs w:val="21"/>
                <w:lang w:val="mn-MN"/>
              </w:rPr>
            </w:pPr>
          </w:p>
        </w:tc>
        <w:tc>
          <w:tcPr>
            <w:tcW w:w="1613" w:type="dxa"/>
            <w:vMerge w:val="restart"/>
          </w:tcPr>
          <w:p w14:paraId="2DBE07FE" w14:textId="77777777" w:rsidR="008A0535" w:rsidRPr="00441E82" w:rsidRDefault="008A0535" w:rsidP="008A0535">
            <w:pPr>
              <w:jc w:val="center"/>
              <w:rPr>
                <w:rFonts w:ascii="Arial" w:eastAsia="Malgun Gothic" w:hAnsi="Arial" w:cs="Arial"/>
                <w:sz w:val="21"/>
                <w:szCs w:val="21"/>
                <w:lang w:val="mn-MN"/>
              </w:rPr>
            </w:pPr>
            <w:r w:rsidRPr="00441E82">
              <w:rPr>
                <w:rFonts w:ascii="Arial" w:eastAsia="Malgun Gothic" w:hAnsi="Arial" w:cs="Arial"/>
                <w:sz w:val="21"/>
                <w:szCs w:val="21"/>
                <w:lang w:val="mn-MN"/>
              </w:rPr>
              <w:t>Нийтлэлийн зөвлөл</w:t>
            </w:r>
          </w:p>
        </w:tc>
        <w:tc>
          <w:tcPr>
            <w:tcW w:w="5940" w:type="dxa"/>
          </w:tcPr>
          <w:p w14:paraId="6E4574E3"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Хууль, эрх зүйн боловсролын салбарт шинжлэх ухааны, академийн, эрдэм шинжилгээний чиглэлээр үндэсний, олон улсын, тогтмол болон тогтмол бус хэвлэлийг бэлтгэх, орчуулах, хэвлүүлэх</w:t>
            </w:r>
          </w:p>
        </w:tc>
      </w:tr>
      <w:tr w:rsidR="008A0535" w:rsidRPr="00441E82" w14:paraId="6C82EF2F" w14:textId="77777777" w:rsidTr="008A0535">
        <w:trPr>
          <w:trHeight w:val="276"/>
        </w:trPr>
        <w:tc>
          <w:tcPr>
            <w:tcW w:w="469" w:type="dxa"/>
            <w:vMerge/>
          </w:tcPr>
          <w:p w14:paraId="58A3AC0C"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1A0C1C82"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5DAE5A07"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04C09E3B"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Хууль, эрх зүйн боловсролын чиглэлээр нийгэм, соёлын сэтгүүл бэлтгэх, хэвлүүлэх</w:t>
            </w:r>
          </w:p>
        </w:tc>
      </w:tr>
      <w:tr w:rsidR="008A0535" w:rsidRPr="00441E82" w14:paraId="5340D01B" w14:textId="77777777" w:rsidTr="008A0535">
        <w:trPr>
          <w:trHeight w:val="276"/>
        </w:trPr>
        <w:tc>
          <w:tcPr>
            <w:tcW w:w="469" w:type="dxa"/>
            <w:vMerge/>
          </w:tcPr>
          <w:p w14:paraId="761ECF4A"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17033568"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7124A36E"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259EAC32"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Академийн сурталчилгаа, үйл ажиллагааг тусгасан эмхэтгэл, товхимол, каталог зэрэг бүтээлүүдийг бэлтгэн хэвлүүлэх</w:t>
            </w:r>
          </w:p>
        </w:tc>
      </w:tr>
      <w:tr w:rsidR="008A0535" w:rsidRPr="00441E82" w14:paraId="1F3FC8B0" w14:textId="77777777" w:rsidTr="008A0535">
        <w:trPr>
          <w:trHeight w:val="276"/>
        </w:trPr>
        <w:tc>
          <w:tcPr>
            <w:tcW w:w="469" w:type="dxa"/>
            <w:vMerge/>
          </w:tcPr>
          <w:p w14:paraId="787C82C2"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5BB13C58"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3964DD27"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6D84EB32"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Академид номын сан, мэдээллийн сан байгуулж, холбогдох бүх харилцааг зохицуулах</w:t>
            </w:r>
          </w:p>
        </w:tc>
      </w:tr>
      <w:tr w:rsidR="008A0535" w:rsidRPr="00441E82" w14:paraId="5ADE7600" w14:textId="77777777" w:rsidTr="008A0535">
        <w:trPr>
          <w:trHeight w:val="276"/>
        </w:trPr>
        <w:tc>
          <w:tcPr>
            <w:tcW w:w="469" w:type="dxa"/>
            <w:vMerge/>
          </w:tcPr>
          <w:p w14:paraId="6D02D496" w14:textId="77777777" w:rsidR="008A0535" w:rsidRPr="00441E82" w:rsidRDefault="008A0535" w:rsidP="008A0535">
            <w:pPr>
              <w:jc w:val="center"/>
              <w:rPr>
                <w:rFonts w:ascii="Arial" w:eastAsia="Malgun Gothic" w:hAnsi="Arial" w:cs="Arial"/>
                <w:sz w:val="21"/>
                <w:szCs w:val="21"/>
                <w:lang w:val="mn-MN"/>
              </w:rPr>
            </w:pPr>
          </w:p>
        </w:tc>
        <w:tc>
          <w:tcPr>
            <w:tcW w:w="1513" w:type="dxa"/>
            <w:vMerge/>
          </w:tcPr>
          <w:p w14:paraId="20A277BA" w14:textId="77777777" w:rsidR="008A0535" w:rsidRPr="00441E82" w:rsidRDefault="008A0535" w:rsidP="008A0535">
            <w:pPr>
              <w:jc w:val="center"/>
              <w:rPr>
                <w:rFonts w:ascii="Arial" w:eastAsia="Malgun Gothic" w:hAnsi="Arial" w:cs="Arial"/>
                <w:sz w:val="21"/>
                <w:szCs w:val="21"/>
                <w:lang w:val="mn-MN"/>
              </w:rPr>
            </w:pPr>
          </w:p>
        </w:tc>
        <w:tc>
          <w:tcPr>
            <w:tcW w:w="1613" w:type="dxa"/>
            <w:vMerge/>
          </w:tcPr>
          <w:p w14:paraId="13D7F084" w14:textId="77777777" w:rsidR="008A0535" w:rsidRPr="00441E82" w:rsidRDefault="008A0535" w:rsidP="008A0535">
            <w:pPr>
              <w:jc w:val="center"/>
              <w:rPr>
                <w:rFonts w:ascii="Arial" w:eastAsia="Malgun Gothic" w:hAnsi="Arial" w:cs="Arial"/>
                <w:sz w:val="21"/>
                <w:szCs w:val="21"/>
                <w:lang w:val="mn-MN"/>
              </w:rPr>
            </w:pPr>
          </w:p>
        </w:tc>
        <w:tc>
          <w:tcPr>
            <w:tcW w:w="5940" w:type="dxa"/>
          </w:tcPr>
          <w:p w14:paraId="5E32B88A" w14:textId="77777777" w:rsidR="008A0535" w:rsidRPr="00441E82" w:rsidRDefault="008A0535" w:rsidP="008A0535">
            <w:pPr>
              <w:jc w:val="both"/>
              <w:rPr>
                <w:rFonts w:ascii="Arial" w:eastAsia="Malgun Gothic" w:hAnsi="Arial" w:cs="Arial"/>
                <w:sz w:val="21"/>
                <w:szCs w:val="21"/>
                <w:lang w:val="mn-MN"/>
              </w:rPr>
            </w:pPr>
            <w:r w:rsidRPr="00441E82">
              <w:rPr>
                <w:rFonts w:ascii="Arial" w:eastAsia="Malgun Gothic" w:hAnsi="Arial" w:cs="Arial"/>
                <w:sz w:val="21"/>
                <w:szCs w:val="21"/>
                <w:lang w:val="mn-MN"/>
              </w:rPr>
              <w:t>Захирлаас даалгасан бусад үүргийг гүйцэтгэх</w:t>
            </w:r>
          </w:p>
        </w:tc>
      </w:tr>
    </w:tbl>
    <w:p w14:paraId="2361BF1C" w14:textId="77777777" w:rsidR="008A0535" w:rsidRPr="00441E82" w:rsidRDefault="008A0535" w:rsidP="008A0535">
      <w:pPr>
        <w:jc w:val="both"/>
        <w:rPr>
          <w:rFonts w:ascii="Arial" w:hAnsi="Arial" w:cs="Arial"/>
          <w:lang w:val="mn-MN"/>
        </w:rPr>
      </w:pPr>
    </w:p>
    <w:p w14:paraId="77ED583B" w14:textId="77777777" w:rsidR="008A0535" w:rsidRPr="00441E82" w:rsidRDefault="008A0535" w:rsidP="008A0535">
      <w:pPr>
        <w:ind w:firstLine="426"/>
        <w:jc w:val="both"/>
        <w:rPr>
          <w:rFonts w:ascii="Arial" w:eastAsia="Malgun Gothic" w:hAnsi="Arial" w:cs="Arial"/>
          <w:lang w:val="mn-MN"/>
        </w:rPr>
      </w:pPr>
      <w:r w:rsidRPr="00441E82">
        <w:rPr>
          <w:rFonts w:ascii="Arial" w:hAnsi="Arial" w:cs="Arial"/>
          <w:lang w:val="mn-MN"/>
        </w:rPr>
        <w:t xml:space="preserve">Хүснэгт 1-ээс харвал тус Академийн хэлтсүүд нь </w:t>
      </w:r>
      <w:r w:rsidRPr="00441E82">
        <w:rPr>
          <w:rFonts w:ascii="Arial" w:eastAsia="Malgun Gothic" w:hAnsi="Arial" w:cs="Arial"/>
          <w:lang w:val="mn-MN"/>
        </w:rPr>
        <w:t xml:space="preserve">сургалтын төлөвлөгөө, хөтөлбөрийг бэлтгэн хэрэгжүүлэх, энэ чиглэлээр сургалт, семинар, симпозиум, хурал, түүнтэй адилтгах арга хэмжээ зохион байгуулах чиг үүрэгтэй бол Судалгаа болон хөгжлийн төв зэрэг төвүүд нь дараах чиг үүргийг хэрэгжүүлдэг байна. </w:t>
      </w:r>
    </w:p>
    <w:p w14:paraId="675EBF13" w14:textId="77777777" w:rsidR="008A0535" w:rsidRPr="00441E82" w:rsidRDefault="008A0535" w:rsidP="00A8214F">
      <w:pPr>
        <w:pStyle w:val="ListParagraph"/>
        <w:widowControl/>
        <w:numPr>
          <w:ilvl w:val="0"/>
          <w:numId w:val="7"/>
        </w:numPr>
        <w:spacing w:line="276" w:lineRule="auto"/>
        <w:jc w:val="both"/>
        <w:rPr>
          <w:rFonts w:ascii="Arial" w:eastAsia="Malgun Gothic" w:hAnsi="Arial" w:cs="Arial"/>
          <w:lang w:val="mn-MN"/>
        </w:rPr>
      </w:pPr>
      <w:r w:rsidRPr="00441E82">
        <w:rPr>
          <w:rFonts w:ascii="Arial" w:eastAsia="Malgun Gothic" w:hAnsi="Arial" w:cs="Arial"/>
          <w:lang w:val="mn-MN"/>
        </w:rPr>
        <w:t>Шүүгч, прокурор болон тус албан тушаалын сонгон шалгаруулалтад оролцогчдын мэргэжлийн ур чадварыг дээшлүүлэх сургалт явуулахад шаардлагатай судалгааны ажил гүйцэтгэх;</w:t>
      </w:r>
    </w:p>
    <w:p w14:paraId="38D52E9E" w14:textId="77777777" w:rsidR="008A0535" w:rsidRPr="00441E82" w:rsidRDefault="008A0535" w:rsidP="00A8214F">
      <w:pPr>
        <w:pStyle w:val="ListParagraph"/>
        <w:widowControl/>
        <w:numPr>
          <w:ilvl w:val="0"/>
          <w:numId w:val="7"/>
        </w:numPr>
        <w:spacing w:line="276" w:lineRule="auto"/>
        <w:jc w:val="both"/>
        <w:rPr>
          <w:rFonts w:ascii="Arial" w:eastAsia="Malgun Gothic" w:hAnsi="Arial" w:cs="Arial"/>
          <w:lang w:val="mn-MN"/>
        </w:rPr>
      </w:pPr>
      <w:r w:rsidRPr="00441E82">
        <w:rPr>
          <w:rFonts w:ascii="Arial" w:eastAsia="Malgun Gothic" w:hAnsi="Arial" w:cs="Arial"/>
          <w:lang w:val="mn-MN"/>
        </w:rPr>
        <w:t>Сургагч багшийн нөөцийг тодорхойлж, сургагч багш бэлтгэх хөтөлбөрийг боловсруулж, сургалтыг зохион байгуулах</w:t>
      </w:r>
      <w:r w:rsidRPr="00441E82">
        <w:rPr>
          <w:rFonts w:ascii="Arial" w:hAnsi="Arial" w:cs="Arial"/>
          <w:lang w:val="mn-MN"/>
        </w:rPr>
        <w:t>;</w:t>
      </w:r>
    </w:p>
    <w:p w14:paraId="656A40C2" w14:textId="77777777" w:rsidR="008A0535" w:rsidRPr="00441E82" w:rsidRDefault="008A0535" w:rsidP="00A8214F">
      <w:pPr>
        <w:pStyle w:val="ListParagraph"/>
        <w:widowControl/>
        <w:numPr>
          <w:ilvl w:val="0"/>
          <w:numId w:val="7"/>
        </w:numPr>
        <w:spacing w:line="276" w:lineRule="auto"/>
        <w:jc w:val="both"/>
        <w:rPr>
          <w:rFonts w:ascii="Arial" w:eastAsia="Malgun Gothic" w:hAnsi="Arial" w:cs="Arial"/>
          <w:lang w:val="mn-MN"/>
        </w:rPr>
      </w:pPr>
      <w:r w:rsidRPr="00441E82">
        <w:rPr>
          <w:rFonts w:ascii="Arial" w:eastAsia="Malgun Gothic" w:hAnsi="Arial" w:cs="Arial"/>
          <w:lang w:val="mn-MN"/>
        </w:rPr>
        <w:t xml:space="preserve">Шүүгч, прокурор болон тус албан тушаалд нэр дэвшигчдийн мэргэжлийн ур чадвар, ёс зүй, хувь хүний хөгжил /зан төлөвийг төлөвшүүлэх/ -ийн сургалтыг тогтмол зохион байгуулдаг. </w:t>
      </w:r>
    </w:p>
    <w:p w14:paraId="384338C1" w14:textId="77777777" w:rsidR="008A0535" w:rsidRPr="00441E82" w:rsidRDefault="008A0535" w:rsidP="008A0535">
      <w:pPr>
        <w:ind w:firstLine="426"/>
        <w:jc w:val="both"/>
        <w:rPr>
          <w:rFonts w:ascii="Arial" w:eastAsia="Malgun Gothic" w:hAnsi="Arial" w:cs="Arial"/>
          <w:lang w:val="mn-MN"/>
        </w:rPr>
      </w:pPr>
      <w:r w:rsidRPr="00441E82">
        <w:rPr>
          <w:rFonts w:ascii="Arial" w:hAnsi="Arial" w:cs="Arial"/>
          <w:lang w:val="mn-MN"/>
        </w:rPr>
        <w:t xml:space="preserve">Харин Сургалтын хөтөлбөрийн хороо болон Академийн удирдлага нь </w:t>
      </w:r>
      <w:r w:rsidRPr="00441E82">
        <w:rPr>
          <w:rFonts w:ascii="Arial" w:eastAsia="Malgun Gothic" w:hAnsi="Arial" w:cs="Arial"/>
          <w:lang w:val="mn-MN"/>
        </w:rPr>
        <w:t xml:space="preserve">хэрэгжүүлсэн сургалтыг үнэлж, зөвлөмж гаргах зэрэг чиг үүргийг хэрэгжүүлдэг. </w:t>
      </w:r>
    </w:p>
    <w:p w14:paraId="05E51BA2" w14:textId="77777777" w:rsidR="008A0535" w:rsidRPr="00441E82" w:rsidRDefault="008A0535" w:rsidP="00A8214F">
      <w:pPr>
        <w:pStyle w:val="ListParagraph"/>
        <w:widowControl/>
        <w:numPr>
          <w:ilvl w:val="0"/>
          <w:numId w:val="66"/>
        </w:numPr>
        <w:spacing w:before="240"/>
        <w:jc w:val="both"/>
        <w:rPr>
          <w:rFonts w:ascii="Arial" w:hAnsi="Arial" w:cs="Arial"/>
          <w:b/>
          <w:lang w:val="mn-MN"/>
        </w:rPr>
      </w:pPr>
      <w:r w:rsidRPr="00441E82">
        <w:rPr>
          <w:rFonts w:ascii="Arial" w:hAnsi="Arial" w:cs="Arial"/>
          <w:b/>
          <w:lang w:val="mn-MN"/>
        </w:rPr>
        <w:t>КАНАД УЛС</w:t>
      </w:r>
    </w:p>
    <w:p w14:paraId="4161CF52" w14:textId="77777777" w:rsidR="008A0535" w:rsidRPr="00441E82" w:rsidRDefault="008A0535" w:rsidP="008A0535">
      <w:pPr>
        <w:ind w:firstLine="360"/>
        <w:jc w:val="both"/>
        <w:rPr>
          <w:rFonts w:ascii="Arial" w:hAnsi="Arial" w:cs="Arial"/>
          <w:noProof/>
          <w:lang w:val="mn-MN"/>
        </w:rPr>
      </w:pPr>
      <w:r w:rsidRPr="00441E82">
        <w:rPr>
          <w:rFonts w:ascii="Arial" w:hAnsi="Arial" w:cs="Arial"/>
          <w:noProof/>
          <w:color w:val="000000"/>
          <w:shd w:val="clear" w:color="auto" w:fill="FFFFFF"/>
          <w:lang w:val="mn-MN"/>
        </w:rPr>
        <w:t>Хууль тогтоомж, нийгэмд гарч буй өөрчлөлтүүдтэй холбоотойгоор шүүгч нь карьерынхаа туршид тасралтгүй суралцаж, мэдлэг чадвараа дээшлүүлж байх ёстой.</w:t>
      </w:r>
      <w:r w:rsidRPr="00441E82">
        <w:rPr>
          <w:rFonts w:ascii="Arial" w:hAnsi="Arial" w:cs="Arial"/>
          <w:noProof/>
          <w:color w:val="000000"/>
          <w:shd w:val="clear" w:color="auto" w:fill="FFFFFF"/>
          <w:vertAlign w:val="superscript"/>
          <w:lang w:val="mn-MN"/>
        </w:rPr>
        <w:footnoteReference w:id="16"/>
      </w:r>
      <w:r w:rsidRPr="00441E82">
        <w:rPr>
          <w:rFonts w:ascii="Arial" w:hAnsi="Arial" w:cs="Arial"/>
          <w:noProof/>
          <w:color w:val="000000"/>
          <w:shd w:val="clear" w:color="auto" w:fill="FFFFFF"/>
          <w:lang w:val="mn-MN"/>
        </w:rPr>
        <w:t xml:space="preserve"> Энэ ч үүднээс </w:t>
      </w:r>
      <w:r w:rsidRPr="00441E82">
        <w:rPr>
          <w:rFonts w:ascii="Arial" w:hAnsi="Arial" w:cs="Arial"/>
          <w:noProof/>
          <w:lang w:val="mn-MN"/>
        </w:rPr>
        <w:t>шүүгч нарт шүүхийн үйл ажиллагаатай холбоотой сэдвээр болон хуулийн тодорхой чиглэлээр сургалт зохион байгуулж шүүгчдийг мэдлэг, чадвараа дээшлүүлэх боломжоор хангадаг байх шаардлагатай.</w:t>
      </w:r>
      <w:r w:rsidRPr="00441E82">
        <w:rPr>
          <w:rFonts w:ascii="Arial" w:hAnsi="Arial" w:cs="Arial"/>
          <w:noProof/>
          <w:vertAlign w:val="superscript"/>
          <w:lang w:val="mn-MN"/>
        </w:rPr>
        <w:footnoteReference w:id="17"/>
      </w:r>
      <w:r w:rsidRPr="00441E82">
        <w:rPr>
          <w:rFonts w:ascii="Arial" w:hAnsi="Arial" w:cs="Arial"/>
          <w:noProof/>
          <w:lang w:val="mn-MN"/>
        </w:rPr>
        <w:t xml:space="preserve"> </w:t>
      </w:r>
    </w:p>
    <w:p w14:paraId="605B62D7" w14:textId="77777777" w:rsidR="008A0535" w:rsidRPr="00441E82" w:rsidRDefault="008A0535" w:rsidP="008A0535">
      <w:pPr>
        <w:ind w:firstLine="360"/>
        <w:jc w:val="both"/>
        <w:rPr>
          <w:rFonts w:ascii="Arial" w:hAnsi="Arial" w:cs="Arial"/>
          <w:noProof/>
          <w:lang w:val="mn-MN"/>
        </w:rPr>
      </w:pPr>
      <w:r w:rsidRPr="00441E82">
        <w:rPr>
          <w:rFonts w:ascii="Arial" w:hAnsi="Arial" w:cs="Arial"/>
          <w:noProof/>
          <w:lang w:val="mn-MN"/>
        </w:rPr>
        <w:t xml:space="preserve">Дээрх чиг үүргийг Канад улсын хувьд хэд хэдэн байгууллага хэрэгжүүлдэг хэдий ч үндсэн байгууллага нь Оттава хотод байрладаг </w:t>
      </w:r>
      <w:r w:rsidRPr="00441E82">
        <w:rPr>
          <w:rFonts w:ascii="Arial" w:hAnsi="Arial" w:cs="Arial"/>
          <w:b/>
          <w:noProof/>
          <w:color w:val="0070C0"/>
          <w:lang w:val="mn-MN"/>
        </w:rPr>
        <w:t>Шүүхийн үндэсний хүрээлэн (National Judicial Institute)</w:t>
      </w:r>
      <w:r w:rsidRPr="00441E82">
        <w:rPr>
          <w:rFonts w:ascii="Arial" w:hAnsi="Arial" w:cs="Arial"/>
          <w:noProof/>
          <w:color w:val="0070C0"/>
          <w:lang w:val="mn-MN"/>
        </w:rPr>
        <w:t xml:space="preserve"> </w:t>
      </w:r>
      <w:r w:rsidRPr="00441E82">
        <w:rPr>
          <w:rFonts w:ascii="Arial" w:hAnsi="Arial" w:cs="Arial"/>
          <w:noProof/>
          <w:lang w:val="mn-MN"/>
        </w:rPr>
        <w:t>(цаашид “хүрээлэн” гэх) юм.</w:t>
      </w:r>
      <w:r w:rsidRPr="00441E82">
        <w:rPr>
          <w:rFonts w:ascii="Arial" w:hAnsi="Arial" w:cs="Arial"/>
          <w:noProof/>
          <w:vertAlign w:val="superscript"/>
          <w:lang w:val="mn-MN"/>
        </w:rPr>
        <w:footnoteReference w:id="18"/>
      </w:r>
      <w:r w:rsidRPr="00441E82">
        <w:rPr>
          <w:rFonts w:ascii="Arial" w:hAnsi="Arial" w:cs="Arial"/>
          <w:noProof/>
          <w:lang w:val="mn-MN"/>
        </w:rPr>
        <w:t xml:space="preserve"> Тус хүрээлэн нь засгийн газрын санхүүжилтээр</w:t>
      </w:r>
      <w:r w:rsidRPr="00441E82">
        <w:rPr>
          <w:rFonts w:ascii="Arial" w:hAnsi="Arial" w:cs="Arial"/>
          <w:noProof/>
          <w:vertAlign w:val="superscript"/>
          <w:lang w:val="mn-MN"/>
        </w:rPr>
        <w:footnoteReference w:id="19"/>
      </w:r>
      <w:r w:rsidRPr="00441E82">
        <w:rPr>
          <w:rFonts w:ascii="Arial" w:hAnsi="Arial" w:cs="Arial"/>
          <w:noProof/>
          <w:color w:val="000000"/>
          <w:shd w:val="clear" w:color="auto" w:fill="FFFFFF"/>
          <w:lang w:val="mn-MN"/>
        </w:rPr>
        <w:t xml:space="preserve"> </w:t>
      </w:r>
      <w:r w:rsidRPr="00441E82">
        <w:rPr>
          <w:rFonts w:ascii="Arial" w:hAnsi="Arial" w:cs="Arial"/>
          <w:noProof/>
          <w:lang w:val="mn-MN"/>
        </w:rPr>
        <w:t>холбооны болон орон нутаг, мужийн бүх шүүгчдийн мэдлэг, чадварыг дээшлүүлэхэд зориулсан сургалтын хөтөлбөрийг боловсруулж, шинэ шүүгч нарт зориулсан сургалтуудыг тогтмол зохион байгуулдаг хараат бус бие даасан, ашгийн бус байгууллага юм.</w:t>
      </w:r>
      <w:r w:rsidRPr="00441E82">
        <w:rPr>
          <w:rFonts w:ascii="Arial" w:hAnsi="Arial" w:cs="Arial"/>
          <w:noProof/>
          <w:vertAlign w:val="superscript"/>
          <w:lang w:val="mn-MN"/>
        </w:rPr>
        <w:footnoteReference w:id="20"/>
      </w:r>
      <w:r w:rsidRPr="00441E82">
        <w:rPr>
          <w:rFonts w:ascii="Arial" w:hAnsi="Arial" w:cs="Arial"/>
          <w:noProof/>
          <w:lang w:val="mn-MN"/>
        </w:rPr>
        <w:t xml:space="preserve"> </w:t>
      </w:r>
    </w:p>
    <w:p w14:paraId="2CEBBB15" w14:textId="77777777" w:rsidR="008A0535" w:rsidRPr="00441E82" w:rsidRDefault="008A0535" w:rsidP="008A0535">
      <w:pPr>
        <w:spacing w:before="240" w:after="0"/>
        <w:jc w:val="both"/>
        <w:rPr>
          <w:rFonts w:ascii="Arial" w:hAnsi="Arial" w:cs="Arial"/>
          <w:b/>
          <w:i/>
          <w:noProof/>
          <w:u w:val="single"/>
          <w:lang w:val="mn-MN"/>
        </w:rPr>
      </w:pPr>
      <w:r w:rsidRPr="00441E82">
        <w:rPr>
          <w:rFonts w:ascii="Arial" w:hAnsi="Arial" w:cs="Arial"/>
          <w:b/>
          <w:i/>
          <w:noProof/>
          <w:u w:val="single"/>
          <w:lang w:val="mn-MN"/>
        </w:rPr>
        <w:t xml:space="preserve"> “Шүүхийн хүрээлэн”-ийн бүтэц, зохион байгуулалт: </w:t>
      </w:r>
      <w:r w:rsidRPr="00441E82">
        <w:rPr>
          <w:rFonts w:ascii="Arial" w:hAnsi="Arial" w:cs="Arial"/>
          <w:noProof/>
          <w:lang w:val="mn-MN"/>
        </w:rPr>
        <w:t>Ашгийн бус, бие даасан байгууллага болох уг хүрээлэн нь зөвлөх, хурал, уулзалт зохион байгуулагч, хүний нөөц, мэдээлэл технологийн ажилтан, орчуулагч гэх мэт 70 гаруй хүний бүрэлдэхүүнтэйгээр үйл ажиллагаагаа явуулдаг.</w:t>
      </w:r>
      <w:r w:rsidRPr="00441E82">
        <w:rPr>
          <w:rFonts w:ascii="Arial" w:hAnsi="Arial" w:cs="Arial"/>
          <w:noProof/>
          <w:vertAlign w:val="superscript"/>
          <w:lang w:val="mn-MN"/>
        </w:rPr>
        <w:footnoteReference w:id="21"/>
      </w:r>
      <w:r w:rsidRPr="00441E82">
        <w:rPr>
          <w:rFonts w:ascii="Arial" w:hAnsi="Arial" w:cs="Arial"/>
          <w:noProof/>
          <w:lang w:val="mn-MN"/>
        </w:rPr>
        <w:t xml:space="preserve"> </w:t>
      </w:r>
    </w:p>
    <w:p w14:paraId="6A74DA76" w14:textId="77777777" w:rsidR="008A0535" w:rsidRPr="00441E82" w:rsidRDefault="008A0535" w:rsidP="008A0535">
      <w:pPr>
        <w:ind w:firstLine="720"/>
        <w:jc w:val="both"/>
        <w:rPr>
          <w:rFonts w:ascii="Arial" w:hAnsi="Arial" w:cs="Arial"/>
          <w:noProof/>
          <w:lang w:val="mn-MN"/>
        </w:rPr>
      </w:pPr>
      <w:r w:rsidRPr="00441E82">
        <w:rPr>
          <w:rFonts w:ascii="Arial" w:hAnsi="Arial" w:cs="Arial"/>
          <w:noProof/>
          <w:lang w:val="mn-MN"/>
        </w:rPr>
        <w:t>Канад Улсад 35 шүүх тус бүр нь сургалтыг төлөвлөх үүрэг бүхий сургалт хариуцсан шүүгчийг (education chair – a judge) томилдог. Хүрээлэн нь сургалтын хөтөлбөрийг хөгжүүлж, боловсруулахад шүүхүүд болон тухайн шүүхийн сургалт хариуцсан шүүгч, төлөвлөлтийн комисстой хамтран ажилладаг. Төлөвлөлтийн комисс нь хүрээлэнгийн үндэсний хөтөлбөр батлагдах тухай бүрд нь байгуулагддаг бөгөөд ихэвчлэн шүүгч, эрдэмтэн судлаач, олон нийтийн төлөөллөөс бүрдэнэ.</w:t>
      </w:r>
      <w:r w:rsidRPr="00441E82">
        <w:rPr>
          <w:rFonts w:ascii="Arial" w:hAnsi="Arial" w:cs="Arial"/>
          <w:noProof/>
          <w:vertAlign w:val="superscript"/>
          <w:lang w:val="mn-MN"/>
        </w:rPr>
        <w:footnoteReference w:id="22"/>
      </w:r>
    </w:p>
    <w:p w14:paraId="1FEDC5CC" w14:textId="77777777" w:rsidR="008A0535" w:rsidRPr="00441E82" w:rsidRDefault="008A0535" w:rsidP="008A0535">
      <w:pPr>
        <w:jc w:val="both"/>
        <w:rPr>
          <w:rFonts w:ascii="Arial" w:hAnsi="Arial" w:cs="Arial"/>
          <w:noProof/>
          <w:lang w:val="mn-MN"/>
        </w:rPr>
      </w:pPr>
      <w:r w:rsidRPr="00441E82">
        <w:rPr>
          <w:rFonts w:ascii="Arial" w:hAnsi="Arial" w:cs="Arial"/>
          <w:b/>
          <w:i/>
          <w:noProof/>
          <w:u w:val="single"/>
          <w:lang w:val="mn-MN"/>
        </w:rPr>
        <w:t>“Шүүхийн хүрээлэн”-ийн чиг үүрэг, сургалтын хөтөлбөр:</w:t>
      </w:r>
      <w:r w:rsidRPr="00441E82">
        <w:rPr>
          <w:rFonts w:ascii="Arial" w:hAnsi="Arial" w:cs="Arial"/>
          <w:noProof/>
          <w:lang w:val="mn-MN"/>
        </w:rPr>
        <w:t xml:space="preserve"> Хүрээлэн нь шүүгч нарын боловсролын хэрэгцээ, шаардлагыг тодорхойлохын тулд шүүхийн болон бусад эх сурвалжуудыг ашиглан, шүүгч нарын сургалтын хөтөлбөрийг боловсруулдаг. Тус хүрээлэн нь сургалтын хөтөлбөрийг дараах агуулгаар боловсруулж байна. Үүнд: </w:t>
      </w:r>
    </w:p>
    <w:p w14:paraId="7FC9F048" w14:textId="77777777" w:rsidR="008A0535" w:rsidRPr="00441E82" w:rsidRDefault="008A0535" w:rsidP="008A0535">
      <w:pPr>
        <w:spacing w:after="0"/>
        <w:ind w:left="720"/>
        <w:jc w:val="both"/>
        <w:rPr>
          <w:rFonts w:ascii="Arial" w:hAnsi="Arial" w:cs="Arial"/>
          <w:noProof/>
          <w:lang w:val="mn-MN"/>
        </w:rPr>
      </w:pPr>
      <w:r w:rsidRPr="00441E82">
        <w:rPr>
          <w:rFonts w:ascii="Arial" w:hAnsi="Arial" w:cs="Arial"/>
          <w:noProof/>
          <w:lang w:val="mn-MN"/>
        </w:rPr>
        <w:t>• шүүгчийн карьер</w:t>
      </w:r>
    </w:p>
    <w:p w14:paraId="0113FDCF" w14:textId="77777777" w:rsidR="008A0535" w:rsidRPr="00441E82" w:rsidRDefault="008A0535" w:rsidP="008A0535">
      <w:pPr>
        <w:spacing w:after="0"/>
        <w:ind w:left="720"/>
        <w:jc w:val="both"/>
        <w:rPr>
          <w:rFonts w:ascii="Arial" w:hAnsi="Arial" w:cs="Arial"/>
          <w:noProof/>
          <w:lang w:val="mn-MN"/>
        </w:rPr>
      </w:pPr>
      <w:r w:rsidRPr="00441E82">
        <w:rPr>
          <w:rFonts w:ascii="Arial" w:hAnsi="Arial" w:cs="Arial"/>
          <w:noProof/>
          <w:lang w:val="mn-MN"/>
        </w:rPr>
        <w:t>• шүүгчийн ур чадвар</w:t>
      </w:r>
    </w:p>
    <w:p w14:paraId="76FCA737" w14:textId="77777777" w:rsidR="008A0535" w:rsidRPr="00441E82" w:rsidRDefault="008A0535" w:rsidP="008A0535">
      <w:pPr>
        <w:spacing w:after="0"/>
        <w:ind w:left="720"/>
        <w:jc w:val="both"/>
        <w:rPr>
          <w:rFonts w:ascii="Arial" w:hAnsi="Arial" w:cs="Arial"/>
          <w:noProof/>
          <w:lang w:val="mn-MN"/>
        </w:rPr>
      </w:pPr>
      <w:r w:rsidRPr="00441E82">
        <w:rPr>
          <w:rFonts w:ascii="Arial" w:hAnsi="Arial" w:cs="Arial"/>
          <w:noProof/>
          <w:lang w:val="mn-MN"/>
        </w:rPr>
        <w:t>• материаллаг эрх зүй</w:t>
      </w:r>
    </w:p>
    <w:p w14:paraId="55A7F1F3" w14:textId="77777777" w:rsidR="008A0535" w:rsidRPr="00441E82" w:rsidRDefault="008A0535" w:rsidP="008A0535">
      <w:pPr>
        <w:spacing w:after="0"/>
        <w:ind w:left="720"/>
        <w:jc w:val="both"/>
        <w:rPr>
          <w:rFonts w:ascii="Arial" w:hAnsi="Arial" w:cs="Arial"/>
          <w:noProof/>
          <w:lang w:val="mn-MN"/>
        </w:rPr>
      </w:pPr>
      <w:r w:rsidRPr="00441E82">
        <w:rPr>
          <w:rFonts w:ascii="Arial" w:hAnsi="Arial" w:cs="Arial"/>
          <w:noProof/>
          <w:lang w:val="mn-MN"/>
        </w:rPr>
        <w:t>• нийгмийн нөхцөл байдал</w:t>
      </w:r>
    </w:p>
    <w:p w14:paraId="26F9DE28" w14:textId="77777777" w:rsidR="008A0535" w:rsidRPr="00441E82" w:rsidRDefault="008A0535" w:rsidP="008A0535">
      <w:pPr>
        <w:spacing w:after="0"/>
        <w:ind w:left="720"/>
        <w:jc w:val="both"/>
        <w:rPr>
          <w:rFonts w:ascii="Arial" w:hAnsi="Arial" w:cs="Arial"/>
          <w:noProof/>
          <w:lang w:val="mn-MN"/>
        </w:rPr>
      </w:pPr>
      <w:r w:rsidRPr="00441E82">
        <w:rPr>
          <w:rFonts w:ascii="Arial" w:hAnsi="Arial" w:cs="Arial"/>
          <w:noProof/>
          <w:lang w:val="mn-MN"/>
        </w:rPr>
        <w:t>• зайн боловсрол /цахим орчны мэдлэг/</w:t>
      </w:r>
    </w:p>
    <w:p w14:paraId="5ACC6711" w14:textId="77777777" w:rsidR="008A0535" w:rsidRPr="00441E82" w:rsidRDefault="008A0535" w:rsidP="008A0535">
      <w:pPr>
        <w:spacing w:after="0"/>
        <w:ind w:left="720"/>
        <w:jc w:val="both"/>
        <w:rPr>
          <w:rFonts w:ascii="Arial" w:hAnsi="Arial" w:cs="Arial"/>
          <w:noProof/>
          <w:lang w:val="mn-MN"/>
        </w:rPr>
      </w:pPr>
      <w:r w:rsidRPr="00441E82">
        <w:rPr>
          <w:rFonts w:ascii="Arial" w:hAnsi="Arial" w:cs="Arial"/>
          <w:noProof/>
          <w:lang w:val="mn-MN"/>
        </w:rPr>
        <w:t>• орчин үеийн асуудлууд</w:t>
      </w:r>
    </w:p>
    <w:p w14:paraId="6E9ADC67" w14:textId="77777777" w:rsidR="008A0535" w:rsidRPr="00441E82" w:rsidRDefault="008A0535" w:rsidP="008A0535">
      <w:pPr>
        <w:pStyle w:val="ListParagraph"/>
        <w:ind w:left="360"/>
        <w:jc w:val="both"/>
        <w:rPr>
          <w:rFonts w:ascii="Arial" w:hAnsi="Arial" w:cs="Arial"/>
          <w:b/>
          <w:lang w:val="mn-MN"/>
        </w:rPr>
      </w:pPr>
    </w:p>
    <w:p w14:paraId="46064478" w14:textId="77777777" w:rsidR="008A0535" w:rsidRPr="00441E82" w:rsidRDefault="008A0535" w:rsidP="00A8214F">
      <w:pPr>
        <w:pStyle w:val="ListParagraph"/>
        <w:widowControl/>
        <w:numPr>
          <w:ilvl w:val="0"/>
          <w:numId w:val="66"/>
        </w:numPr>
        <w:jc w:val="both"/>
        <w:rPr>
          <w:rFonts w:ascii="Arial" w:hAnsi="Arial" w:cs="Arial"/>
          <w:b/>
          <w:lang w:val="mn-MN"/>
        </w:rPr>
      </w:pPr>
      <w:r w:rsidRPr="00441E82">
        <w:rPr>
          <w:rFonts w:ascii="Arial" w:hAnsi="Arial" w:cs="Arial"/>
          <w:b/>
          <w:lang w:val="mn-MN"/>
        </w:rPr>
        <w:t>ХОЛБООНЫ БҮГД НАЙРАМДАХ ГЕРМАН УЛС</w:t>
      </w:r>
    </w:p>
    <w:p w14:paraId="797D7C8B" w14:textId="77777777" w:rsidR="008A0535" w:rsidRPr="00441E82" w:rsidRDefault="008A0535" w:rsidP="008A0535">
      <w:pPr>
        <w:spacing w:after="0"/>
        <w:ind w:firstLine="360"/>
        <w:jc w:val="both"/>
        <w:rPr>
          <w:rFonts w:ascii="Arial" w:hAnsi="Arial" w:cs="Arial"/>
          <w:lang w:val="mn-MN"/>
        </w:rPr>
      </w:pPr>
      <w:r w:rsidRPr="00441E82">
        <w:rPr>
          <w:rFonts w:ascii="Arial" w:hAnsi="Arial" w:cs="Arial"/>
          <w:lang w:val="mn-MN"/>
        </w:rPr>
        <w:t xml:space="preserve">ХБНГУ-ын </w:t>
      </w:r>
      <w:r w:rsidRPr="00441E82">
        <w:rPr>
          <w:rFonts w:ascii="Arial" w:hAnsi="Arial" w:cs="Arial"/>
          <w:b/>
          <w:color w:val="0070C0"/>
          <w:lang w:val="mn-MN"/>
        </w:rPr>
        <w:t>Шүүхийн Академи</w:t>
      </w:r>
      <w:r w:rsidRPr="00441E82">
        <w:rPr>
          <w:rFonts w:ascii="Arial" w:hAnsi="Arial" w:cs="Arial"/>
          <w:color w:val="0070C0"/>
          <w:lang w:val="mn-MN"/>
        </w:rPr>
        <w:t xml:space="preserve"> </w:t>
      </w:r>
      <w:r w:rsidRPr="00441E82">
        <w:rPr>
          <w:rFonts w:ascii="Arial" w:hAnsi="Arial" w:cs="Arial"/>
          <w:lang w:val="mn-MN"/>
        </w:rPr>
        <w:t xml:space="preserve">(Deutsche Richterakademie) нь ХБНГУ-ын шүүх эрх мэдлийн бүх шатны шүүгч болон прокуроруудыг сургах чиглэлээр үйл ажиллагаа явуулдаг ХБНГУ-ын тэргүүлэгч байгууллагуудын нэг юм. Энэхүү Шүүхийн Академи нь хууль хэрэглээний нэгдмэл байдлыг хангахад чухал хувь нэмэр оруулдаг бөгөөд жил бүр 5000 орчим шүүгч, прокурорууд сургалтад хамрагддаг байна. </w:t>
      </w:r>
      <w:r w:rsidRPr="00441E82">
        <w:rPr>
          <w:rFonts w:ascii="Arial" w:eastAsia="Arial" w:hAnsi="Arial" w:cs="Arial"/>
          <w:lang w:val="mn-MN"/>
        </w:rPr>
        <w:t>Шүүгч, прокуроруудыг сургалтад хамруулах, цаашлаад улс төр, нийгэм, эдийн засгийн болоод бусад шинжлэх ухааны хөгжлийн талаарх мэдлэг, туршлагаа бусдад түгээх зорилготой бөгөөд бүх шатны шүүхийн шүүгчид болон  прокуроруудад үндэсний хэмжээнд сургалт явуулдаг.</w:t>
      </w:r>
      <w:r w:rsidRPr="00441E82">
        <w:rPr>
          <w:rFonts w:ascii="Arial" w:eastAsia="Arial" w:hAnsi="Arial" w:cs="Arial"/>
          <w:vertAlign w:val="superscript"/>
          <w:lang w:val="mn-MN"/>
        </w:rPr>
        <w:footnoteReference w:id="23"/>
      </w:r>
    </w:p>
    <w:p w14:paraId="5E1FCF3D" w14:textId="77777777" w:rsidR="008A0535" w:rsidRPr="00441E82" w:rsidRDefault="008A0535" w:rsidP="008A0535">
      <w:pPr>
        <w:spacing w:after="0"/>
        <w:ind w:firstLine="360"/>
        <w:jc w:val="both"/>
        <w:rPr>
          <w:rFonts w:ascii="Arial" w:eastAsia="Arial" w:hAnsi="Arial" w:cs="Arial"/>
          <w:lang w:val="mn-MN"/>
        </w:rPr>
      </w:pPr>
      <w:r w:rsidRPr="00441E82">
        <w:rPr>
          <w:rFonts w:ascii="Arial" w:eastAsia="Arial" w:hAnsi="Arial" w:cs="Arial"/>
          <w:lang w:val="mn-MN"/>
        </w:rPr>
        <w:t>Нөгөөтээгүүр, Шүүхийн Академиас зохион байгуулсан сургалтаар Германы өнцөг булан бүрээс ирсэн шүүгч, прокурорууд хоорондоо уулзах, ярилцах боломж,  нөхцөл бүрддэг. Эдгээр хамтарсан сургалт, арга хэмжээг зохион байгуулах нь Холбооны эрх зүйн тогтолцооны хөгжилд тодорхой хувь нэмэр оруулах боломжтой гэж хардаг байна.</w:t>
      </w:r>
      <w:r w:rsidRPr="00441E82">
        <w:rPr>
          <w:rFonts w:ascii="Arial" w:eastAsia="Arial" w:hAnsi="Arial" w:cs="Arial"/>
          <w:vertAlign w:val="superscript"/>
          <w:lang w:val="mn-MN"/>
        </w:rPr>
        <w:footnoteReference w:id="24"/>
      </w:r>
    </w:p>
    <w:p w14:paraId="055E42FC" w14:textId="77777777" w:rsidR="008A0535" w:rsidRPr="00441E82" w:rsidRDefault="008A0535" w:rsidP="008A0535">
      <w:pPr>
        <w:spacing w:before="240"/>
        <w:jc w:val="both"/>
        <w:rPr>
          <w:rFonts w:ascii="Arial" w:hAnsi="Arial" w:cs="Arial"/>
          <w:b/>
          <w:i/>
          <w:u w:val="single"/>
          <w:lang w:val="mn-MN"/>
        </w:rPr>
      </w:pPr>
      <w:r w:rsidRPr="00441E82">
        <w:rPr>
          <w:rFonts w:ascii="Arial" w:hAnsi="Arial" w:cs="Arial"/>
          <w:b/>
          <w:i/>
          <w:u w:val="single"/>
          <w:lang w:val="mn-MN"/>
        </w:rPr>
        <w:t>Шүүхийн “академи”-ийн бүтэц, зохион байгуулалт</w:t>
      </w:r>
      <w:r w:rsidRPr="00441E82">
        <w:rPr>
          <w:rStyle w:val="FootnoteReference"/>
          <w:rFonts w:ascii="Arial" w:hAnsi="Arial" w:cs="Arial"/>
          <w:b/>
          <w:i/>
          <w:u w:val="single"/>
          <w:lang w:val="mn-MN"/>
        </w:rPr>
        <w:footnoteReference w:id="25"/>
      </w:r>
      <w:r w:rsidRPr="00441E82">
        <w:rPr>
          <w:rFonts w:ascii="Arial" w:hAnsi="Arial" w:cs="Arial"/>
          <w:b/>
          <w:i/>
          <w:u w:val="single"/>
          <w:lang w:val="mn-MN"/>
        </w:rPr>
        <w:t xml:space="preserve">: </w:t>
      </w:r>
      <w:r w:rsidRPr="00441E82">
        <w:rPr>
          <w:rFonts w:ascii="Arial" w:eastAsia="Arial" w:hAnsi="Arial" w:cs="Arial"/>
          <w:lang w:val="mn-MN"/>
        </w:rPr>
        <w:t xml:space="preserve">ХБНГУ-д 20100 орчим шүүгч, 5200 орчим прокурор ажилладаг бөгөөд Шүүхийн Академийн хүчин чадлаас шалтгаалан сонирхсон хүн бүрд  жил бүр суралцах боломж олддоггүй. Харин байгууллага бүрд квот олгодог байна. </w:t>
      </w:r>
    </w:p>
    <w:p w14:paraId="0C3C7FA3" w14:textId="77777777" w:rsidR="008A0535" w:rsidRPr="00441E82" w:rsidRDefault="008A0535" w:rsidP="008A0535">
      <w:pPr>
        <w:spacing w:after="0"/>
        <w:jc w:val="both"/>
        <w:rPr>
          <w:rFonts w:ascii="Arial" w:eastAsia="Arial" w:hAnsi="Arial" w:cs="Arial"/>
          <w:lang w:val="mn-MN"/>
        </w:rPr>
      </w:pPr>
      <w:r w:rsidRPr="00441E82">
        <w:rPr>
          <w:rFonts w:ascii="Arial" w:eastAsia="Arial" w:hAnsi="Arial" w:cs="Arial"/>
          <w:lang w:val="mn-MN"/>
        </w:rPr>
        <w:t xml:space="preserve">       </w:t>
      </w:r>
      <w:r w:rsidRPr="00441E82">
        <w:rPr>
          <w:rFonts w:ascii="Arial" w:eastAsia="Arial" w:hAnsi="Arial" w:cs="Arial"/>
          <w:lang w:val="mn-MN"/>
        </w:rPr>
        <w:tab/>
        <w:t>Холбооны мужууд нь хөтөлбөрийг төлөвлөх, оролцогчдыг зохион байгуулалтад оруулах зэрэг ажлыг хамтран хариуцдаг бөгөөд Шүүхийн Академийн зардлыг Захиргааны гэрээний дагуу хамтран хариуцдаг.</w:t>
      </w:r>
    </w:p>
    <w:p w14:paraId="07F94BA3" w14:textId="77777777" w:rsidR="008A0535" w:rsidRPr="00441E82" w:rsidRDefault="008A0535" w:rsidP="008A0535">
      <w:pPr>
        <w:spacing w:after="0"/>
        <w:jc w:val="right"/>
        <w:rPr>
          <w:rFonts w:ascii="Arial" w:eastAsia="Arial" w:hAnsi="Arial" w:cs="Arial"/>
          <w:i/>
          <w:lang w:val="mn-MN"/>
        </w:rPr>
      </w:pPr>
      <w:r w:rsidRPr="00441E82">
        <w:rPr>
          <w:rFonts w:ascii="Arial" w:eastAsia="Arial" w:hAnsi="Arial" w:cs="Arial"/>
          <w:i/>
          <w:lang w:val="mn-MN"/>
        </w:rPr>
        <w:t>Хүснэгт 2. Шүүхийн Академийн бүтэц, чиг үүрэг</w:t>
      </w:r>
    </w:p>
    <w:tbl>
      <w:tblPr>
        <w:tblStyle w:val="TableGrid5"/>
        <w:tblW w:w="9642" w:type="dxa"/>
        <w:tblLook w:val="04A0" w:firstRow="1" w:lastRow="0" w:firstColumn="1" w:lastColumn="0" w:noHBand="0" w:noVBand="1"/>
      </w:tblPr>
      <w:tblGrid>
        <w:gridCol w:w="2688"/>
        <w:gridCol w:w="6954"/>
      </w:tblGrid>
      <w:tr w:rsidR="008A0535" w:rsidRPr="00441E82" w14:paraId="2F6A0B8E" w14:textId="77777777" w:rsidTr="008A0535">
        <w:trPr>
          <w:trHeight w:val="370"/>
        </w:trPr>
        <w:tc>
          <w:tcPr>
            <w:tcW w:w="2688" w:type="dxa"/>
          </w:tcPr>
          <w:p w14:paraId="01D76145" w14:textId="77777777" w:rsidR="008A0535" w:rsidRPr="00441E82" w:rsidRDefault="008A0535" w:rsidP="008A0535">
            <w:pPr>
              <w:jc w:val="both"/>
              <w:rPr>
                <w:rFonts w:ascii="Arial" w:eastAsia="Arial" w:hAnsi="Arial" w:cs="Arial"/>
                <w:b/>
                <w:lang w:val="mn-MN"/>
              </w:rPr>
            </w:pPr>
            <w:r w:rsidRPr="00441E82">
              <w:rPr>
                <w:rFonts w:ascii="Arial" w:eastAsia="Arial" w:hAnsi="Arial" w:cs="Arial"/>
                <w:b/>
                <w:lang w:val="mn-MN"/>
              </w:rPr>
              <w:t xml:space="preserve">Албан тушаал </w:t>
            </w:r>
          </w:p>
        </w:tc>
        <w:tc>
          <w:tcPr>
            <w:tcW w:w="6954" w:type="dxa"/>
          </w:tcPr>
          <w:p w14:paraId="3EBB3842" w14:textId="77777777" w:rsidR="008A0535" w:rsidRPr="00441E82" w:rsidRDefault="008A0535" w:rsidP="008A0535">
            <w:pPr>
              <w:jc w:val="both"/>
              <w:rPr>
                <w:rFonts w:ascii="Arial" w:eastAsia="Arial" w:hAnsi="Arial" w:cs="Arial"/>
                <w:b/>
                <w:lang w:val="mn-MN"/>
              </w:rPr>
            </w:pPr>
            <w:r w:rsidRPr="00441E82">
              <w:rPr>
                <w:rFonts w:ascii="Arial" w:eastAsia="Arial" w:hAnsi="Arial" w:cs="Arial"/>
                <w:b/>
                <w:lang w:val="mn-MN"/>
              </w:rPr>
              <w:t xml:space="preserve">Чиг үүрэг </w:t>
            </w:r>
          </w:p>
        </w:tc>
      </w:tr>
      <w:tr w:rsidR="008A0535" w:rsidRPr="00441E82" w14:paraId="66280156" w14:textId="77777777" w:rsidTr="008A0535">
        <w:trPr>
          <w:trHeight w:val="1186"/>
        </w:trPr>
        <w:tc>
          <w:tcPr>
            <w:tcW w:w="2688" w:type="dxa"/>
          </w:tcPr>
          <w:p w14:paraId="124A0D52" w14:textId="77777777" w:rsidR="008A0535" w:rsidRPr="00441E82" w:rsidRDefault="008A0535" w:rsidP="008A0535">
            <w:pPr>
              <w:jc w:val="both"/>
              <w:rPr>
                <w:rFonts w:ascii="Arial" w:eastAsia="Arial" w:hAnsi="Arial" w:cs="Arial"/>
                <w:lang w:val="mn-MN"/>
              </w:rPr>
            </w:pPr>
            <w:r w:rsidRPr="00441E82">
              <w:rPr>
                <w:rFonts w:ascii="Arial" w:eastAsia="Arial" w:hAnsi="Arial" w:cs="Arial"/>
                <w:lang w:val="mn-MN"/>
              </w:rPr>
              <w:t>Шүүхийн Академийн Удирдлага/Захирал</w:t>
            </w:r>
            <w:r w:rsidRPr="00441E82">
              <w:rPr>
                <w:rFonts w:ascii="Arial" w:eastAsia="Arial" w:hAnsi="Arial" w:cs="Arial"/>
                <w:vertAlign w:val="superscript"/>
                <w:lang w:val="mn-MN"/>
              </w:rPr>
              <w:footnoteReference w:id="26"/>
            </w:r>
          </w:p>
        </w:tc>
        <w:tc>
          <w:tcPr>
            <w:tcW w:w="6954" w:type="dxa"/>
          </w:tcPr>
          <w:p w14:paraId="3DEDC83F" w14:textId="77777777" w:rsidR="008A0535" w:rsidRPr="00441E82" w:rsidRDefault="008A0535" w:rsidP="008A0535">
            <w:pPr>
              <w:jc w:val="both"/>
              <w:rPr>
                <w:rFonts w:ascii="Arial" w:eastAsia="Arial" w:hAnsi="Arial" w:cs="Arial"/>
                <w:lang w:val="mn-MN"/>
              </w:rPr>
            </w:pPr>
            <w:r w:rsidRPr="00441E82">
              <w:rPr>
                <w:rFonts w:ascii="Arial" w:eastAsia="Arial" w:hAnsi="Arial" w:cs="Arial"/>
                <w:lang w:val="mn-MN"/>
              </w:rPr>
              <w:t>Төрийн байгууллагын дарга, олон нийттэй харилцах ажлыг хариуцдаг ба тухайн жилийн хөтөлбөрийг бэлтгэхэд зөвлөгөө өгөх, хоёр салбарын өдөр тутмын ажлыг зааварчлах, зохицуулах, мөн хөтөлбөр, сургалт зохион байгуулж буй мужуудад дэмжлэг үзүүлж ажилладаг.</w:t>
            </w:r>
          </w:p>
        </w:tc>
      </w:tr>
      <w:tr w:rsidR="008A0535" w:rsidRPr="00441E82" w14:paraId="550560C5" w14:textId="77777777" w:rsidTr="008A0535">
        <w:trPr>
          <w:trHeight w:val="370"/>
        </w:trPr>
        <w:tc>
          <w:tcPr>
            <w:tcW w:w="2688" w:type="dxa"/>
          </w:tcPr>
          <w:p w14:paraId="27C82207" w14:textId="77777777" w:rsidR="008A0535" w:rsidRPr="00441E82" w:rsidRDefault="008A0535" w:rsidP="008A0535">
            <w:pPr>
              <w:jc w:val="both"/>
              <w:rPr>
                <w:rFonts w:ascii="Arial" w:eastAsia="Arial" w:hAnsi="Arial" w:cs="Arial"/>
                <w:lang w:val="mn-MN"/>
              </w:rPr>
            </w:pPr>
            <w:r w:rsidRPr="00441E82">
              <w:rPr>
                <w:rFonts w:ascii="Arial" w:eastAsia="Arial" w:hAnsi="Arial" w:cs="Arial"/>
                <w:lang w:val="mn-MN"/>
              </w:rPr>
              <w:t xml:space="preserve">Захиргааны ажилтан </w:t>
            </w:r>
          </w:p>
        </w:tc>
        <w:tc>
          <w:tcPr>
            <w:tcW w:w="6954" w:type="dxa"/>
          </w:tcPr>
          <w:p w14:paraId="43CE1B98" w14:textId="77777777" w:rsidR="008A0535" w:rsidRPr="00441E82" w:rsidRDefault="008A0535" w:rsidP="008A0535">
            <w:pPr>
              <w:jc w:val="both"/>
              <w:rPr>
                <w:rFonts w:ascii="Arial" w:eastAsia="Arial" w:hAnsi="Arial" w:cs="Arial"/>
                <w:lang w:val="mn-MN"/>
              </w:rPr>
            </w:pPr>
            <w:r w:rsidRPr="00441E82">
              <w:rPr>
                <w:rFonts w:ascii="Arial" w:eastAsia="Arial" w:hAnsi="Arial" w:cs="Arial"/>
                <w:lang w:val="mn-MN"/>
              </w:rPr>
              <w:t xml:space="preserve">Шүүхийн Академийн ажлын тайланг жил бүр гаргаж, ирүүлэх үүрэгтэй. </w:t>
            </w:r>
          </w:p>
        </w:tc>
      </w:tr>
    </w:tbl>
    <w:p w14:paraId="4A5E5B81" w14:textId="77777777" w:rsidR="008A0535" w:rsidRPr="00441E82" w:rsidRDefault="008A0535" w:rsidP="008A0535">
      <w:pPr>
        <w:spacing w:after="0"/>
        <w:contextualSpacing/>
        <w:jc w:val="both"/>
        <w:rPr>
          <w:rFonts w:ascii="Arial" w:eastAsia="Arial" w:hAnsi="Arial" w:cs="Arial"/>
          <w:lang w:val="mn-MN"/>
        </w:rPr>
      </w:pPr>
    </w:p>
    <w:p w14:paraId="20E939F5" w14:textId="77777777" w:rsidR="008A0535" w:rsidRPr="00441E82" w:rsidRDefault="008A0535" w:rsidP="008A0535">
      <w:pPr>
        <w:spacing w:after="0"/>
        <w:ind w:firstLine="720"/>
        <w:jc w:val="both"/>
        <w:rPr>
          <w:rFonts w:ascii="Arial" w:eastAsia="Arial" w:hAnsi="Arial" w:cs="Arial"/>
          <w:lang w:val="mn-MN"/>
        </w:rPr>
      </w:pPr>
      <w:r w:rsidRPr="00441E82">
        <w:rPr>
          <w:rFonts w:ascii="Arial" w:eastAsia="Arial" w:hAnsi="Arial" w:cs="Arial"/>
          <w:lang w:val="mn-MN"/>
        </w:rPr>
        <w:t>Сургагч багш нарын дийлэнх нь</w:t>
      </w:r>
      <w:r w:rsidRPr="00441E82">
        <w:rPr>
          <w:rFonts w:ascii="Arial" w:eastAsia="Arial" w:hAnsi="Arial" w:cs="Arial"/>
          <w:b/>
          <w:i/>
          <w:color w:val="2F5496" w:themeColor="accent1" w:themeShade="BF"/>
          <w:lang w:val="mn-MN"/>
        </w:rPr>
        <w:t xml:space="preserve"> </w:t>
      </w:r>
      <w:r w:rsidRPr="00441E82">
        <w:rPr>
          <w:rFonts w:ascii="Arial" w:eastAsia="Arial" w:hAnsi="Arial" w:cs="Arial"/>
          <w:lang w:val="mn-MN"/>
        </w:rPr>
        <w:t xml:space="preserve">шүүх, прокурорын газрын мэргэжилтнүүд, Их, дээд сургуулийн профессор, шинжлэх ухаан, судалгааны төвийн мэргэжилтнүүд болоод захиргаа, арилжааны байгууллагын мэргэжилтнүүд байх бөгөөд нэмж дурдахад </w:t>
      </w:r>
      <w:r w:rsidRPr="00441E82">
        <w:rPr>
          <w:rFonts w:ascii="Arial" w:eastAsia="Arial" w:hAnsi="Arial" w:cs="Arial"/>
          <w:i/>
          <w:color w:val="0070C0"/>
          <w:lang w:val="mn-MN"/>
        </w:rPr>
        <w:t>хуульч, эмч, сэтгэл судлаач, социологич, сэтгүүлч</w:t>
      </w:r>
      <w:r w:rsidRPr="00441E82">
        <w:rPr>
          <w:rFonts w:ascii="Arial" w:eastAsia="Arial" w:hAnsi="Arial" w:cs="Arial"/>
          <w:color w:val="0070C0"/>
          <w:lang w:val="mn-MN"/>
        </w:rPr>
        <w:t xml:space="preserve"> </w:t>
      </w:r>
      <w:r w:rsidRPr="00441E82">
        <w:rPr>
          <w:rFonts w:ascii="Arial" w:eastAsia="Arial" w:hAnsi="Arial" w:cs="Arial"/>
          <w:lang w:val="mn-MN"/>
        </w:rPr>
        <w:t>гэх мэт мэргэжилтэй</w:t>
      </w:r>
      <w:r w:rsidRPr="00441E82">
        <w:rPr>
          <w:rFonts w:ascii="Arial" w:hAnsi="Arial" w:cs="Arial"/>
          <w:vertAlign w:val="superscript"/>
          <w:lang w:val="mn-MN"/>
        </w:rPr>
        <w:footnoteReference w:id="27"/>
      </w:r>
      <w:r w:rsidRPr="00441E82">
        <w:rPr>
          <w:rFonts w:ascii="Arial" w:eastAsia="Arial" w:hAnsi="Arial" w:cs="Arial"/>
          <w:lang w:val="mn-MN"/>
        </w:rPr>
        <w:t xml:space="preserve"> хүмүүс илтгэл танилцуулах боломжтой байдаг. Тус Шүүхийн Академид </w:t>
      </w:r>
      <w:r w:rsidRPr="00441E82">
        <w:rPr>
          <w:rFonts w:ascii="Arial" w:eastAsia="Arial" w:hAnsi="Arial" w:cs="Arial"/>
          <w:i/>
          <w:color w:val="2F5496" w:themeColor="accent1" w:themeShade="BF"/>
          <w:lang w:val="mn-MN"/>
        </w:rPr>
        <w:t>байнгын, тогтсон сургагч багш нарын баг гэж байхгүй</w:t>
      </w:r>
      <w:r w:rsidRPr="00441E82">
        <w:rPr>
          <w:rFonts w:ascii="Arial" w:eastAsia="Arial" w:hAnsi="Arial" w:cs="Arial"/>
          <w:color w:val="2F5496" w:themeColor="accent1" w:themeShade="BF"/>
          <w:lang w:val="mn-MN"/>
        </w:rPr>
        <w:t xml:space="preserve"> </w:t>
      </w:r>
      <w:r w:rsidRPr="00441E82">
        <w:rPr>
          <w:rFonts w:ascii="Arial" w:eastAsia="Arial" w:hAnsi="Arial" w:cs="Arial"/>
          <w:lang w:val="mn-MN"/>
        </w:rPr>
        <w:t>тул суралцагчдын хөтөлбөрийн хуваарь болоод хичээл сонгох уян хатан байдлыг нь хангах бүрэн боломжтой</w:t>
      </w:r>
      <w:r w:rsidRPr="00441E82">
        <w:rPr>
          <w:rFonts w:ascii="Arial" w:eastAsia="Arial" w:hAnsi="Arial" w:cs="Arial"/>
          <w:i/>
          <w:lang w:val="mn-MN"/>
        </w:rPr>
        <w:t xml:space="preserve"> </w:t>
      </w:r>
      <w:r w:rsidRPr="00441E82">
        <w:rPr>
          <w:rFonts w:ascii="Arial" w:eastAsia="Arial" w:hAnsi="Arial" w:cs="Arial"/>
          <w:lang w:val="mn-MN"/>
        </w:rPr>
        <w:t xml:space="preserve">бөгөөд </w:t>
      </w:r>
      <w:r w:rsidRPr="00441E82">
        <w:rPr>
          <w:rFonts w:ascii="Arial" w:hAnsi="Arial" w:cs="Arial"/>
          <w:i/>
          <w:color w:val="2F5496" w:themeColor="accent1" w:themeShade="BF"/>
          <w:lang w:val="mn-MN"/>
        </w:rPr>
        <w:t>тухайн жилийнхээ сургалтын хөтөлбөрийг нэг жилийн өмнө гаргадаг</w:t>
      </w:r>
      <w:r w:rsidRPr="00441E82">
        <w:rPr>
          <w:rFonts w:ascii="Arial" w:hAnsi="Arial" w:cs="Arial"/>
          <w:color w:val="2F5496" w:themeColor="accent1" w:themeShade="BF"/>
          <w:lang w:val="mn-MN"/>
        </w:rPr>
        <w:t xml:space="preserve"> </w:t>
      </w:r>
      <w:r w:rsidRPr="00441E82">
        <w:rPr>
          <w:rFonts w:ascii="Arial" w:hAnsi="Arial" w:cs="Arial"/>
          <w:lang w:val="mn-MN"/>
        </w:rPr>
        <w:t xml:space="preserve">тул хоёр долоо хоног хуралдаж (10-р сард), ингэхдээ өнөөгийн өндөр ач холбогдолтой сэдвүүдийг авч үзэж, жилийнхээ хөтөлбөрийг боловсруулж баталдаг байна.  </w:t>
      </w:r>
    </w:p>
    <w:p w14:paraId="2E613A88" w14:textId="77777777" w:rsidR="008A0535" w:rsidRPr="00441E82" w:rsidRDefault="008A0535" w:rsidP="008A0535">
      <w:pPr>
        <w:spacing w:after="0"/>
        <w:ind w:firstLine="720"/>
        <w:contextualSpacing/>
        <w:jc w:val="both"/>
        <w:rPr>
          <w:rFonts w:ascii="Arial" w:eastAsia="Arial" w:hAnsi="Arial" w:cs="Arial"/>
          <w:lang w:val="mn-MN"/>
        </w:rPr>
      </w:pPr>
      <w:r w:rsidRPr="00441E82">
        <w:rPr>
          <w:rFonts w:ascii="Arial" w:eastAsia="Arial" w:hAnsi="Arial" w:cs="Arial"/>
          <w:lang w:val="mn-MN"/>
        </w:rPr>
        <w:t xml:space="preserve">Хөтөлбөрөөр </w:t>
      </w:r>
      <w:r w:rsidRPr="00441E82">
        <w:rPr>
          <w:rFonts w:ascii="Arial" w:eastAsia="Arial" w:hAnsi="Arial" w:cs="Arial"/>
          <w:color w:val="2F5496" w:themeColor="accent1" w:themeShade="BF"/>
          <w:lang w:val="mn-MN"/>
        </w:rPr>
        <w:t xml:space="preserve">санал болгож буй хичээлүүдийг тухайн хичээлийн жилийн 6-р сард Семинарын хөтөлбөрийн хорооноос тогтоодог </w:t>
      </w:r>
      <w:r w:rsidRPr="00441E82">
        <w:rPr>
          <w:rFonts w:ascii="Arial" w:eastAsia="Arial" w:hAnsi="Arial" w:cs="Arial"/>
          <w:lang w:val="mn-MN"/>
        </w:rPr>
        <w:t xml:space="preserve">байна. Мөн </w:t>
      </w:r>
      <w:r w:rsidRPr="00441E82">
        <w:rPr>
          <w:rFonts w:ascii="Arial" w:eastAsia="Arial" w:hAnsi="Arial" w:cs="Arial"/>
          <w:color w:val="2F5496" w:themeColor="accent1" w:themeShade="BF"/>
          <w:lang w:val="mn-MN"/>
        </w:rPr>
        <w:t>Шүүхийн Академийн жил бүр хэрэгжүүлэх хөтөлбөрт шүүгч, прокурорууд саналаа ирүүлэх боломжтой юм</w:t>
      </w:r>
      <w:r w:rsidRPr="00441E82">
        <w:rPr>
          <w:rFonts w:ascii="Arial" w:eastAsia="Arial" w:hAnsi="Arial" w:cs="Arial"/>
          <w:i/>
          <w:color w:val="2F5496" w:themeColor="accent1" w:themeShade="BF"/>
          <w:lang w:val="mn-MN"/>
        </w:rPr>
        <w:t xml:space="preserve">. </w:t>
      </w:r>
      <w:r w:rsidRPr="00441E82">
        <w:rPr>
          <w:rFonts w:ascii="Arial" w:eastAsia="Arial" w:hAnsi="Arial" w:cs="Arial"/>
          <w:vertAlign w:val="superscript"/>
          <w:lang w:val="mn-MN"/>
        </w:rPr>
        <w:footnoteReference w:id="28"/>
      </w:r>
    </w:p>
    <w:p w14:paraId="630F34AB" w14:textId="77777777" w:rsidR="008A0535" w:rsidRPr="00441E82" w:rsidRDefault="008A0535" w:rsidP="008A0535">
      <w:pPr>
        <w:spacing w:after="0"/>
        <w:jc w:val="both"/>
        <w:rPr>
          <w:rFonts w:ascii="Arial" w:eastAsia="Arial" w:hAnsi="Arial" w:cs="Arial"/>
          <w:lang w:val="mn-MN"/>
        </w:rPr>
      </w:pPr>
      <w:r w:rsidRPr="00441E82">
        <w:rPr>
          <w:rFonts w:ascii="Arial" w:eastAsia="Arial" w:hAnsi="Arial" w:cs="Arial"/>
          <w:lang w:val="mn-MN"/>
        </w:rPr>
        <w:t xml:space="preserve">           Шүүхийн Академи нь улсын хэмжээнд нийт шүүгч, прокуроруудыг тасралтгүй сургах үүрэгтэй</w:t>
      </w:r>
      <w:r w:rsidRPr="00441E82">
        <w:rPr>
          <w:rFonts w:ascii="Arial" w:eastAsia="Arial" w:hAnsi="Arial" w:cs="Arial"/>
          <w:vertAlign w:val="superscript"/>
          <w:lang w:val="mn-MN"/>
        </w:rPr>
        <w:footnoteReference w:id="29"/>
      </w:r>
      <w:r w:rsidRPr="00441E82">
        <w:rPr>
          <w:rFonts w:ascii="Arial" w:eastAsia="Arial" w:hAnsi="Arial" w:cs="Arial"/>
          <w:lang w:val="mn-MN"/>
        </w:rPr>
        <w:t xml:space="preserve"> бөгөөд Холбооны засгийн газар болон холбооны мужуудын хооронд байгуулсан захиргааны гэрээ хэлэлцээрийн дагуу Триер, Вустрау дахь хоёр салбарт шүүхийн бүх салбарын шүүгчид болон прокуроруудыг тус тусын чиглэлээр мэргэшүүлэх сургалтыг санаачлан явуулахын зэрэгцээ улс төр, нийгэм болон бусад шинжлэх ухааны хөгжлийн талаарх мэдлэг, туршлагыг шүүгч, прокуроруудад цаг үргэлж түгээх үүргийг тус тус хүлээдэг байна.  </w:t>
      </w:r>
    </w:p>
    <w:p w14:paraId="596465FA" w14:textId="77777777" w:rsidR="008A0535" w:rsidRPr="00441E82" w:rsidRDefault="008A0535" w:rsidP="008A0535">
      <w:pPr>
        <w:spacing w:before="240" w:after="0"/>
        <w:jc w:val="both"/>
        <w:rPr>
          <w:rFonts w:ascii="Arial" w:eastAsia="Arial" w:hAnsi="Arial" w:cs="Arial"/>
          <w:b/>
          <w:i/>
          <w:u w:val="single"/>
          <w:lang w:val="mn-MN"/>
        </w:rPr>
      </w:pPr>
      <w:r w:rsidRPr="00441E82">
        <w:rPr>
          <w:rFonts w:ascii="Arial" w:eastAsia="Arial" w:hAnsi="Arial" w:cs="Arial"/>
          <w:b/>
          <w:i/>
          <w:u w:val="single"/>
          <w:lang w:val="mn-MN"/>
        </w:rPr>
        <w:t>“Шүүхийн академи”-ийн чиг үүрэг, сургалтын хөтөлбөр</w:t>
      </w:r>
    </w:p>
    <w:p w14:paraId="7BA90A33" w14:textId="77777777" w:rsidR="008A0535" w:rsidRPr="00441E82" w:rsidRDefault="008A0535" w:rsidP="008A0535">
      <w:pPr>
        <w:spacing w:before="240"/>
        <w:ind w:firstLine="720"/>
        <w:jc w:val="both"/>
        <w:rPr>
          <w:rFonts w:ascii="Arial" w:hAnsi="Arial" w:cs="Arial"/>
          <w:lang w:val="mn-MN"/>
        </w:rPr>
      </w:pPr>
      <w:r w:rsidRPr="00441E82">
        <w:rPr>
          <w:rFonts w:ascii="Arial" w:hAnsi="Arial" w:cs="Arial"/>
          <w:lang w:val="mn-MN"/>
        </w:rPr>
        <w:t>Шүүхийн Академи жил бүрийн хөтөлбөрийн агуулгаа дараах байдлаар хуваарилдаг байна.</w:t>
      </w:r>
      <w:r w:rsidRPr="00441E82">
        <w:rPr>
          <w:rFonts w:ascii="Arial" w:hAnsi="Arial" w:cs="Arial"/>
          <w:vertAlign w:val="superscript"/>
          <w:lang w:val="mn-MN"/>
        </w:rPr>
        <w:footnoteReference w:id="30"/>
      </w:r>
    </w:p>
    <w:p w14:paraId="1EF93353" w14:textId="77777777" w:rsidR="008A0535" w:rsidRPr="00441E82" w:rsidRDefault="008A0535" w:rsidP="008A0535">
      <w:pPr>
        <w:spacing w:before="240"/>
        <w:ind w:firstLine="720"/>
        <w:jc w:val="right"/>
        <w:rPr>
          <w:rFonts w:ascii="Arial" w:hAnsi="Arial" w:cs="Arial"/>
          <w:i/>
          <w:lang w:val="mn-MN"/>
        </w:rPr>
      </w:pPr>
      <w:r w:rsidRPr="00441E82">
        <w:rPr>
          <w:rFonts w:ascii="Arial" w:hAnsi="Arial" w:cs="Arial"/>
          <w:i/>
          <w:lang w:val="mn-MN"/>
        </w:rPr>
        <w:t>Хүснэгт 3. Сургалтын хөтөлбөрийн агуулга</w:t>
      </w:r>
    </w:p>
    <w:tbl>
      <w:tblPr>
        <w:tblStyle w:val="TableGrid5"/>
        <w:tblW w:w="0" w:type="auto"/>
        <w:tblLook w:val="04A0" w:firstRow="1" w:lastRow="0" w:firstColumn="1" w:lastColumn="0" w:noHBand="0" w:noVBand="1"/>
      </w:tblPr>
      <w:tblGrid>
        <w:gridCol w:w="7773"/>
        <w:gridCol w:w="1312"/>
      </w:tblGrid>
      <w:tr w:rsidR="008A0535" w:rsidRPr="00441E82" w14:paraId="6A3990BC" w14:textId="77777777" w:rsidTr="008A0535">
        <w:trPr>
          <w:trHeight w:val="159"/>
        </w:trPr>
        <w:tc>
          <w:tcPr>
            <w:tcW w:w="7773" w:type="dxa"/>
          </w:tcPr>
          <w:p w14:paraId="5932C71A" w14:textId="77777777" w:rsidR="008A0535" w:rsidRPr="00441E82" w:rsidRDefault="008A0535" w:rsidP="00A8214F">
            <w:pPr>
              <w:numPr>
                <w:ilvl w:val="0"/>
                <w:numId w:val="13"/>
              </w:numPr>
              <w:spacing w:line="276" w:lineRule="auto"/>
              <w:contextualSpacing/>
              <w:jc w:val="both"/>
              <w:rPr>
                <w:rFonts w:ascii="Arial" w:eastAsia="Arial" w:hAnsi="Arial" w:cs="Arial"/>
                <w:lang w:val="mn-MN"/>
              </w:rPr>
            </w:pPr>
            <w:r w:rsidRPr="00441E82">
              <w:rPr>
                <w:rFonts w:ascii="Arial" w:eastAsia="Arial" w:hAnsi="Arial" w:cs="Arial"/>
                <w:lang w:val="mn-MN"/>
              </w:rPr>
              <w:t xml:space="preserve">Хууль, эрх зүйн сургалт </w:t>
            </w:r>
          </w:p>
        </w:tc>
        <w:tc>
          <w:tcPr>
            <w:tcW w:w="1312" w:type="dxa"/>
          </w:tcPr>
          <w:p w14:paraId="0C0D0305" w14:textId="77777777" w:rsidR="008A0535" w:rsidRPr="00441E82" w:rsidRDefault="008A0535" w:rsidP="008A0535">
            <w:pPr>
              <w:jc w:val="both"/>
              <w:rPr>
                <w:rFonts w:ascii="Arial" w:eastAsia="Arial" w:hAnsi="Arial" w:cs="Arial"/>
                <w:lang w:val="mn-MN"/>
              </w:rPr>
            </w:pPr>
            <w:r w:rsidRPr="00441E82">
              <w:rPr>
                <w:rFonts w:ascii="Arial" w:eastAsia="Arial" w:hAnsi="Arial" w:cs="Arial"/>
                <w:lang w:val="mn-MN"/>
              </w:rPr>
              <w:t>45%</w:t>
            </w:r>
          </w:p>
        </w:tc>
      </w:tr>
      <w:tr w:rsidR="008A0535" w:rsidRPr="00441E82" w14:paraId="78CB7880" w14:textId="77777777" w:rsidTr="008A0535">
        <w:trPr>
          <w:trHeight w:val="213"/>
        </w:trPr>
        <w:tc>
          <w:tcPr>
            <w:tcW w:w="7773" w:type="dxa"/>
          </w:tcPr>
          <w:p w14:paraId="3D7265CC" w14:textId="77777777" w:rsidR="008A0535" w:rsidRPr="00441E82" w:rsidRDefault="008A0535" w:rsidP="008A0535">
            <w:pPr>
              <w:ind w:firstLine="690"/>
              <w:contextualSpacing/>
              <w:jc w:val="both"/>
              <w:rPr>
                <w:rFonts w:ascii="Arial" w:eastAsia="Arial" w:hAnsi="Arial" w:cs="Arial"/>
                <w:lang w:val="mn-MN"/>
              </w:rPr>
            </w:pPr>
            <w:r w:rsidRPr="00441E82">
              <w:rPr>
                <w:rFonts w:ascii="Arial" w:eastAsia="Arial" w:hAnsi="Arial" w:cs="Arial"/>
                <w:lang w:val="mn-MN"/>
              </w:rPr>
              <w:t xml:space="preserve">Иргэний эрх зүй </w:t>
            </w:r>
          </w:p>
        </w:tc>
        <w:tc>
          <w:tcPr>
            <w:tcW w:w="1312" w:type="dxa"/>
          </w:tcPr>
          <w:p w14:paraId="68B8135B" w14:textId="77777777" w:rsidR="008A0535" w:rsidRPr="00441E82" w:rsidRDefault="008A0535" w:rsidP="008A0535">
            <w:pPr>
              <w:jc w:val="both"/>
              <w:rPr>
                <w:rFonts w:ascii="Arial" w:eastAsia="Arial" w:hAnsi="Arial" w:cs="Arial"/>
                <w:lang w:val="mn-MN"/>
              </w:rPr>
            </w:pPr>
            <w:r w:rsidRPr="00441E82">
              <w:rPr>
                <w:rFonts w:ascii="Arial" w:eastAsia="Arial" w:hAnsi="Arial" w:cs="Arial"/>
                <w:lang w:val="mn-MN"/>
              </w:rPr>
              <w:t>4/10</w:t>
            </w:r>
          </w:p>
        </w:tc>
      </w:tr>
      <w:tr w:rsidR="008A0535" w:rsidRPr="00441E82" w14:paraId="41C0E6B9" w14:textId="77777777" w:rsidTr="008A0535">
        <w:trPr>
          <w:trHeight w:val="264"/>
        </w:trPr>
        <w:tc>
          <w:tcPr>
            <w:tcW w:w="7773" w:type="dxa"/>
          </w:tcPr>
          <w:p w14:paraId="30DABCAA" w14:textId="77777777" w:rsidR="008A0535" w:rsidRPr="00441E82" w:rsidRDefault="008A0535" w:rsidP="008A0535">
            <w:pPr>
              <w:ind w:firstLine="690"/>
              <w:contextualSpacing/>
              <w:jc w:val="both"/>
              <w:rPr>
                <w:rFonts w:ascii="Arial" w:eastAsia="Arial" w:hAnsi="Arial" w:cs="Arial"/>
                <w:lang w:val="mn-MN"/>
              </w:rPr>
            </w:pPr>
            <w:r w:rsidRPr="00441E82">
              <w:rPr>
                <w:rFonts w:ascii="Arial" w:eastAsia="Arial" w:hAnsi="Arial" w:cs="Arial"/>
                <w:lang w:val="mn-MN"/>
              </w:rPr>
              <w:t>Эрүүгийн эрх зүй</w:t>
            </w:r>
          </w:p>
        </w:tc>
        <w:tc>
          <w:tcPr>
            <w:tcW w:w="1312" w:type="dxa"/>
          </w:tcPr>
          <w:p w14:paraId="52848A77" w14:textId="77777777" w:rsidR="008A0535" w:rsidRPr="00441E82" w:rsidRDefault="008A0535" w:rsidP="008A0535">
            <w:pPr>
              <w:jc w:val="both"/>
              <w:rPr>
                <w:rFonts w:ascii="Arial" w:eastAsia="Arial" w:hAnsi="Arial" w:cs="Arial"/>
                <w:lang w:val="mn-MN"/>
              </w:rPr>
            </w:pPr>
            <w:r w:rsidRPr="00441E82">
              <w:rPr>
                <w:rFonts w:ascii="Arial" w:eastAsia="Arial" w:hAnsi="Arial" w:cs="Arial"/>
                <w:lang w:val="mn-MN"/>
              </w:rPr>
              <w:t>4/10</w:t>
            </w:r>
          </w:p>
        </w:tc>
      </w:tr>
      <w:tr w:rsidR="008A0535" w:rsidRPr="00441E82" w14:paraId="2543EB8E" w14:textId="77777777" w:rsidTr="008A0535">
        <w:trPr>
          <w:trHeight w:val="228"/>
        </w:trPr>
        <w:tc>
          <w:tcPr>
            <w:tcW w:w="7773" w:type="dxa"/>
          </w:tcPr>
          <w:p w14:paraId="20602BD7" w14:textId="77777777" w:rsidR="008A0535" w:rsidRPr="00441E82" w:rsidRDefault="008A0535" w:rsidP="008A0535">
            <w:pPr>
              <w:ind w:firstLine="690"/>
              <w:contextualSpacing/>
              <w:jc w:val="both"/>
              <w:rPr>
                <w:rFonts w:ascii="Arial" w:eastAsia="Arial" w:hAnsi="Arial" w:cs="Arial"/>
                <w:lang w:val="mn-MN"/>
              </w:rPr>
            </w:pPr>
            <w:r w:rsidRPr="00441E82">
              <w:rPr>
                <w:rFonts w:ascii="Arial" w:eastAsia="Arial" w:hAnsi="Arial" w:cs="Arial"/>
                <w:lang w:val="mn-MN"/>
              </w:rPr>
              <w:t>Нийтийн эрх зүй</w:t>
            </w:r>
          </w:p>
        </w:tc>
        <w:tc>
          <w:tcPr>
            <w:tcW w:w="1312" w:type="dxa"/>
          </w:tcPr>
          <w:p w14:paraId="247E8869" w14:textId="77777777" w:rsidR="008A0535" w:rsidRPr="00441E82" w:rsidRDefault="008A0535" w:rsidP="008A0535">
            <w:pPr>
              <w:jc w:val="both"/>
              <w:rPr>
                <w:rFonts w:ascii="Arial" w:eastAsia="Arial" w:hAnsi="Arial" w:cs="Arial"/>
                <w:lang w:val="mn-MN"/>
              </w:rPr>
            </w:pPr>
            <w:r w:rsidRPr="00441E82">
              <w:rPr>
                <w:rFonts w:ascii="Arial" w:eastAsia="Arial" w:hAnsi="Arial" w:cs="Arial"/>
                <w:lang w:val="mn-MN"/>
              </w:rPr>
              <w:t>2/10</w:t>
            </w:r>
          </w:p>
        </w:tc>
      </w:tr>
      <w:tr w:rsidR="008A0535" w:rsidRPr="00441E82" w14:paraId="2A4CFFA5" w14:textId="77777777" w:rsidTr="008A0535">
        <w:trPr>
          <w:trHeight w:val="159"/>
        </w:trPr>
        <w:tc>
          <w:tcPr>
            <w:tcW w:w="7773" w:type="dxa"/>
          </w:tcPr>
          <w:p w14:paraId="39B05E09" w14:textId="77777777" w:rsidR="008A0535" w:rsidRPr="00441E82" w:rsidRDefault="008A0535" w:rsidP="00A8214F">
            <w:pPr>
              <w:numPr>
                <w:ilvl w:val="0"/>
                <w:numId w:val="13"/>
              </w:numPr>
              <w:spacing w:line="276" w:lineRule="auto"/>
              <w:contextualSpacing/>
              <w:jc w:val="both"/>
              <w:rPr>
                <w:rFonts w:ascii="Arial" w:eastAsia="Arial" w:hAnsi="Arial" w:cs="Arial"/>
                <w:lang w:val="mn-MN"/>
              </w:rPr>
            </w:pPr>
            <w:r w:rsidRPr="00441E82">
              <w:rPr>
                <w:rFonts w:ascii="Arial" w:eastAsia="Arial" w:hAnsi="Arial" w:cs="Arial"/>
                <w:lang w:val="mn-MN"/>
              </w:rPr>
              <w:t xml:space="preserve">Салбар хоорондын хурал, уулзалт  </w:t>
            </w:r>
          </w:p>
        </w:tc>
        <w:tc>
          <w:tcPr>
            <w:tcW w:w="1312" w:type="dxa"/>
          </w:tcPr>
          <w:p w14:paraId="3E1442A1" w14:textId="77777777" w:rsidR="008A0535" w:rsidRPr="00441E82" w:rsidRDefault="008A0535" w:rsidP="008A0535">
            <w:pPr>
              <w:jc w:val="both"/>
              <w:rPr>
                <w:rFonts w:ascii="Arial" w:eastAsia="Arial" w:hAnsi="Arial" w:cs="Arial"/>
                <w:lang w:val="mn-MN"/>
              </w:rPr>
            </w:pPr>
            <w:r w:rsidRPr="00441E82">
              <w:rPr>
                <w:rFonts w:ascii="Arial" w:eastAsia="Arial" w:hAnsi="Arial" w:cs="Arial"/>
                <w:lang w:val="mn-MN"/>
              </w:rPr>
              <w:t>30%</w:t>
            </w:r>
          </w:p>
        </w:tc>
      </w:tr>
      <w:tr w:rsidR="008A0535" w:rsidRPr="00441E82" w14:paraId="0BCEEFDD" w14:textId="77777777" w:rsidTr="008A0535">
        <w:trPr>
          <w:trHeight w:val="58"/>
        </w:trPr>
        <w:tc>
          <w:tcPr>
            <w:tcW w:w="7773" w:type="dxa"/>
          </w:tcPr>
          <w:p w14:paraId="66F818A8" w14:textId="77777777" w:rsidR="008A0535" w:rsidRPr="00441E82" w:rsidRDefault="008A0535" w:rsidP="00A8214F">
            <w:pPr>
              <w:numPr>
                <w:ilvl w:val="0"/>
                <w:numId w:val="13"/>
              </w:numPr>
              <w:spacing w:line="276" w:lineRule="auto"/>
              <w:contextualSpacing/>
              <w:jc w:val="both"/>
              <w:rPr>
                <w:rFonts w:ascii="Arial" w:eastAsia="Arial" w:hAnsi="Arial" w:cs="Arial"/>
                <w:lang w:val="mn-MN"/>
              </w:rPr>
            </w:pPr>
            <w:r w:rsidRPr="00441E82">
              <w:rPr>
                <w:rFonts w:ascii="Arial" w:eastAsia="Arial" w:hAnsi="Arial" w:cs="Arial"/>
                <w:lang w:val="mn-MN"/>
              </w:rPr>
              <w:t xml:space="preserve">Нийгмийн ур чадвар (зан чанарт чиглэсэн)–ыг дээшлүүлэх сургалт </w:t>
            </w:r>
          </w:p>
        </w:tc>
        <w:tc>
          <w:tcPr>
            <w:tcW w:w="1312" w:type="dxa"/>
          </w:tcPr>
          <w:p w14:paraId="56D6DC51" w14:textId="77777777" w:rsidR="008A0535" w:rsidRPr="00441E82" w:rsidRDefault="008A0535" w:rsidP="008A0535">
            <w:pPr>
              <w:jc w:val="both"/>
              <w:rPr>
                <w:rFonts w:ascii="Arial" w:eastAsia="Arial" w:hAnsi="Arial" w:cs="Arial"/>
                <w:lang w:val="mn-MN"/>
              </w:rPr>
            </w:pPr>
            <w:r w:rsidRPr="00441E82">
              <w:rPr>
                <w:rFonts w:ascii="Arial" w:eastAsia="Arial" w:hAnsi="Arial" w:cs="Arial"/>
                <w:lang w:val="mn-MN"/>
              </w:rPr>
              <w:t>25%</w:t>
            </w:r>
          </w:p>
        </w:tc>
      </w:tr>
    </w:tbl>
    <w:p w14:paraId="1CD49BFF" w14:textId="77777777" w:rsidR="008A0535" w:rsidRPr="00441E82" w:rsidRDefault="008A0535" w:rsidP="008A0535">
      <w:pPr>
        <w:spacing w:before="240" w:after="0"/>
        <w:jc w:val="both"/>
        <w:rPr>
          <w:rFonts w:ascii="Arial" w:eastAsia="Arial" w:hAnsi="Arial" w:cs="Arial"/>
          <w:lang w:val="mn-MN"/>
        </w:rPr>
      </w:pPr>
      <w:r w:rsidRPr="00441E82">
        <w:rPr>
          <w:rFonts w:ascii="Arial" w:eastAsia="Arial" w:hAnsi="Arial" w:cs="Arial"/>
          <w:lang w:val="mn-MN"/>
        </w:rPr>
        <w:t xml:space="preserve">          Шүүхийн Академийн хөтөлбөрийн 3.1-д заасны дагуу “Сургалт, хөтөлбөрөөр мэдлэг, мэдээлэл олгож, дамжуулахдаа төрөл бүрийн аргыг ашиглах ёстой бөгөөд лекцээс гадна боломжтой бол орчин үеийн технологийг ашиглан багт хуваагдан хоорондоо ажиллах буюу мэтгэлцээн, хэлэлцүүлэг зэрэг өөр өөр аргуудыг ашиглан сургалт, семинарыг зохион байгуулна. Тухайлбал лекцийг хэд хэдэн хэсэгт хувааж, нэг хэсэгт нь хэлэлцүүлэг хийх байдлаар орж болно." гэх зэргээр зааж өгчээ. </w:t>
      </w:r>
    </w:p>
    <w:p w14:paraId="23714DA5" w14:textId="77777777" w:rsidR="008A0535" w:rsidRPr="00441E82" w:rsidRDefault="008A0535" w:rsidP="008A0535">
      <w:pPr>
        <w:jc w:val="both"/>
        <w:rPr>
          <w:rFonts w:ascii="Arial" w:eastAsia="Arial" w:hAnsi="Arial" w:cs="Arial"/>
          <w:lang w:val="mn-MN"/>
        </w:rPr>
      </w:pPr>
      <w:r w:rsidRPr="00441E82">
        <w:rPr>
          <w:rFonts w:ascii="Arial" w:eastAsia="Arial" w:hAnsi="Arial" w:cs="Arial"/>
          <w:color w:val="2F5496" w:themeColor="accent1" w:themeShade="BF"/>
          <w:lang w:val="mn-MN"/>
        </w:rPr>
        <w:t>Шүүхийн Академийн сургалтын хөтөлбөртөө ашиглаж буй Дидактик олон янзын аргууд</w:t>
      </w:r>
      <w:r w:rsidRPr="00441E82">
        <w:rPr>
          <w:rFonts w:ascii="Arial" w:eastAsia="Arial" w:hAnsi="Arial" w:cs="Arial"/>
          <w:lang w:val="mn-MN"/>
        </w:rPr>
        <w:t>аас жишээ дурдвал:</w:t>
      </w:r>
    </w:p>
    <w:p w14:paraId="4CBC7BC5" w14:textId="77777777" w:rsidR="008A0535" w:rsidRPr="00441E82" w:rsidRDefault="008A0535" w:rsidP="008A0535">
      <w:pPr>
        <w:spacing w:before="240"/>
        <w:ind w:firstLine="720"/>
        <w:jc w:val="right"/>
        <w:rPr>
          <w:rFonts w:ascii="Arial" w:hAnsi="Arial" w:cs="Arial"/>
          <w:i/>
          <w:lang w:val="mn-MN"/>
        </w:rPr>
      </w:pPr>
      <w:r w:rsidRPr="00441E82">
        <w:rPr>
          <w:rFonts w:ascii="Arial" w:hAnsi="Arial" w:cs="Arial"/>
          <w:i/>
          <w:lang w:val="mn-MN"/>
        </w:rPr>
        <w:t>Хүснэгт 4. Сургалтын хөтөлбөрийн агуулга</w:t>
      </w:r>
    </w:p>
    <w:tbl>
      <w:tblPr>
        <w:tblStyle w:val="TableGrid5"/>
        <w:tblW w:w="0" w:type="auto"/>
        <w:tblLook w:val="04A0" w:firstRow="1" w:lastRow="0" w:firstColumn="1" w:lastColumn="0" w:noHBand="0" w:noVBand="1"/>
      </w:tblPr>
      <w:tblGrid>
        <w:gridCol w:w="2836"/>
        <w:gridCol w:w="3628"/>
        <w:gridCol w:w="2870"/>
      </w:tblGrid>
      <w:tr w:rsidR="008A0535" w:rsidRPr="00441E82" w14:paraId="31FFEF2A" w14:textId="77777777" w:rsidTr="008A0535">
        <w:trPr>
          <w:trHeight w:val="757"/>
        </w:trPr>
        <w:tc>
          <w:tcPr>
            <w:tcW w:w="2836" w:type="dxa"/>
          </w:tcPr>
          <w:p w14:paraId="75E523AF" w14:textId="77777777" w:rsidR="008A0535" w:rsidRPr="00441E82" w:rsidRDefault="008A0535" w:rsidP="008A0535">
            <w:pPr>
              <w:jc w:val="center"/>
              <w:rPr>
                <w:rFonts w:ascii="Arial" w:eastAsia="Arial" w:hAnsi="Arial" w:cs="Arial"/>
                <w:lang w:val="mn-MN"/>
              </w:rPr>
            </w:pPr>
            <w:r w:rsidRPr="00441E82">
              <w:rPr>
                <w:rFonts w:ascii="Arial" w:eastAsia="Arial" w:hAnsi="Arial" w:cs="Arial"/>
                <w:lang w:val="mn-MN"/>
              </w:rPr>
              <w:t>Танхимын сургалтын  суралцах боломжит хэлбэрүүд:</w:t>
            </w:r>
          </w:p>
        </w:tc>
        <w:tc>
          <w:tcPr>
            <w:tcW w:w="3628" w:type="dxa"/>
          </w:tcPr>
          <w:p w14:paraId="7296D8B9" w14:textId="77777777" w:rsidR="008A0535" w:rsidRPr="00441E82" w:rsidRDefault="008A0535" w:rsidP="008A0535">
            <w:pPr>
              <w:jc w:val="center"/>
              <w:rPr>
                <w:rFonts w:ascii="Arial" w:eastAsia="Arial" w:hAnsi="Arial" w:cs="Arial"/>
                <w:lang w:val="mn-MN"/>
              </w:rPr>
            </w:pPr>
            <w:r w:rsidRPr="00441E82">
              <w:rPr>
                <w:rFonts w:ascii="Arial" w:eastAsia="Arial" w:hAnsi="Arial" w:cs="Arial"/>
                <w:lang w:val="mn-MN"/>
              </w:rPr>
              <w:t>Багаар ажиллаж суралцах боломжит хэлбэрүүд:</w:t>
            </w:r>
          </w:p>
          <w:p w14:paraId="20051DA1" w14:textId="77777777" w:rsidR="008A0535" w:rsidRPr="00441E82" w:rsidRDefault="008A0535" w:rsidP="008A0535">
            <w:pPr>
              <w:contextualSpacing/>
              <w:jc w:val="center"/>
              <w:rPr>
                <w:rFonts w:ascii="Arial" w:eastAsia="Arial" w:hAnsi="Arial" w:cs="Arial"/>
                <w:lang w:val="mn-MN"/>
              </w:rPr>
            </w:pPr>
          </w:p>
        </w:tc>
        <w:tc>
          <w:tcPr>
            <w:tcW w:w="2870" w:type="dxa"/>
          </w:tcPr>
          <w:p w14:paraId="7F4E7D08" w14:textId="77777777" w:rsidR="008A0535" w:rsidRPr="00441E82" w:rsidRDefault="008A0535" w:rsidP="008A0535">
            <w:pPr>
              <w:jc w:val="center"/>
              <w:rPr>
                <w:rFonts w:ascii="Arial" w:eastAsia="Arial" w:hAnsi="Arial" w:cs="Arial"/>
                <w:lang w:val="mn-MN"/>
              </w:rPr>
            </w:pPr>
            <w:r w:rsidRPr="00441E82">
              <w:rPr>
                <w:rFonts w:ascii="Arial" w:eastAsia="Arial" w:hAnsi="Arial" w:cs="Arial"/>
                <w:lang w:val="mn-MN"/>
              </w:rPr>
              <w:t>Бусад суралцах хэлбэрүүд:</w:t>
            </w:r>
          </w:p>
          <w:p w14:paraId="011F8A0E" w14:textId="77777777" w:rsidR="008A0535" w:rsidRPr="00441E82" w:rsidRDefault="008A0535" w:rsidP="008A0535">
            <w:pPr>
              <w:jc w:val="center"/>
              <w:rPr>
                <w:rFonts w:ascii="Arial" w:eastAsia="Arial" w:hAnsi="Arial" w:cs="Arial"/>
                <w:lang w:val="mn-MN"/>
              </w:rPr>
            </w:pPr>
          </w:p>
        </w:tc>
      </w:tr>
      <w:tr w:rsidR="008A0535" w:rsidRPr="00441E82" w14:paraId="2CCA1694" w14:textId="77777777" w:rsidTr="008A0535">
        <w:trPr>
          <w:trHeight w:val="742"/>
        </w:trPr>
        <w:tc>
          <w:tcPr>
            <w:tcW w:w="2836" w:type="dxa"/>
          </w:tcPr>
          <w:p w14:paraId="4286DAF3" w14:textId="77777777" w:rsidR="008A0535" w:rsidRPr="00441E82" w:rsidRDefault="008A0535" w:rsidP="00A8214F">
            <w:pPr>
              <w:pStyle w:val="ListParagraph"/>
              <w:widowControl/>
              <w:numPr>
                <w:ilvl w:val="0"/>
                <w:numId w:val="14"/>
              </w:numPr>
              <w:spacing w:line="276" w:lineRule="auto"/>
              <w:jc w:val="both"/>
              <w:rPr>
                <w:rFonts w:ascii="Arial" w:eastAsia="Arial" w:hAnsi="Arial" w:cs="Arial"/>
                <w:lang w:val="mn-MN"/>
              </w:rPr>
            </w:pPr>
            <w:r w:rsidRPr="00441E82">
              <w:rPr>
                <w:rFonts w:ascii="Arial" w:eastAsia="Arial" w:hAnsi="Arial" w:cs="Arial"/>
                <w:lang w:val="mn-MN"/>
              </w:rPr>
              <w:t>Лекц</w:t>
            </w:r>
          </w:p>
          <w:p w14:paraId="4A8A8690" w14:textId="77777777" w:rsidR="008A0535" w:rsidRPr="00441E82" w:rsidRDefault="008A0535" w:rsidP="00A8214F">
            <w:pPr>
              <w:pStyle w:val="ListParagraph"/>
              <w:widowControl/>
              <w:numPr>
                <w:ilvl w:val="0"/>
                <w:numId w:val="12"/>
              </w:numPr>
              <w:spacing w:line="276" w:lineRule="auto"/>
              <w:jc w:val="both"/>
              <w:rPr>
                <w:rFonts w:ascii="Arial" w:eastAsia="Arial" w:hAnsi="Arial" w:cs="Arial"/>
                <w:lang w:val="mn-MN"/>
              </w:rPr>
            </w:pPr>
            <w:r w:rsidRPr="00441E82">
              <w:rPr>
                <w:rFonts w:ascii="Arial" w:eastAsia="Arial" w:hAnsi="Arial" w:cs="Arial"/>
                <w:lang w:val="mn-MN"/>
              </w:rPr>
              <w:t>Хэлэлцүүлэг (туршлага солилцох);</w:t>
            </w:r>
          </w:p>
          <w:p w14:paraId="3F592239" w14:textId="77777777" w:rsidR="008A0535" w:rsidRPr="00441E82" w:rsidRDefault="008A0535" w:rsidP="00A8214F">
            <w:pPr>
              <w:pStyle w:val="ListParagraph"/>
              <w:widowControl/>
              <w:numPr>
                <w:ilvl w:val="0"/>
                <w:numId w:val="12"/>
              </w:numPr>
              <w:spacing w:line="276" w:lineRule="auto"/>
              <w:jc w:val="both"/>
              <w:rPr>
                <w:rFonts w:ascii="Arial" w:eastAsia="Arial" w:hAnsi="Arial" w:cs="Arial"/>
                <w:lang w:val="mn-MN"/>
              </w:rPr>
            </w:pPr>
            <w:r w:rsidRPr="00441E82">
              <w:rPr>
                <w:rFonts w:ascii="Arial" w:eastAsia="Arial" w:hAnsi="Arial" w:cs="Arial"/>
                <w:lang w:val="mn-MN"/>
              </w:rPr>
              <w:t>Ганцаарчилсан ажил;</w:t>
            </w:r>
          </w:p>
          <w:p w14:paraId="5982AB5D" w14:textId="77777777" w:rsidR="008A0535" w:rsidRPr="00441E82" w:rsidRDefault="008A0535" w:rsidP="00A8214F">
            <w:pPr>
              <w:pStyle w:val="ListParagraph"/>
              <w:widowControl/>
              <w:numPr>
                <w:ilvl w:val="0"/>
                <w:numId w:val="12"/>
              </w:numPr>
              <w:spacing w:line="276" w:lineRule="auto"/>
              <w:jc w:val="both"/>
              <w:rPr>
                <w:rFonts w:ascii="Arial" w:eastAsia="Arial" w:hAnsi="Arial" w:cs="Arial"/>
                <w:lang w:val="mn-MN"/>
              </w:rPr>
            </w:pPr>
            <w:r w:rsidRPr="00441E82">
              <w:rPr>
                <w:rFonts w:ascii="Arial" w:eastAsia="Arial" w:hAnsi="Arial" w:cs="Arial"/>
                <w:lang w:val="mn-MN"/>
              </w:rPr>
              <w:t>Багийн ажил.</w:t>
            </w:r>
          </w:p>
        </w:tc>
        <w:tc>
          <w:tcPr>
            <w:tcW w:w="3628" w:type="dxa"/>
          </w:tcPr>
          <w:p w14:paraId="04F4F3A4" w14:textId="77777777" w:rsidR="008A0535" w:rsidRPr="00441E82" w:rsidRDefault="008A0535" w:rsidP="00A8214F">
            <w:pPr>
              <w:pStyle w:val="ListParagraph"/>
              <w:widowControl/>
              <w:numPr>
                <w:ilvl w:val="0"/>
                <w:numId w:val="12"/>
              </w:numPr>
              <w:spacing w:line="276" w:lineRule="auto"/>
              <w:jc w:val="both"/>
              <w:rPr>
                <w:rFonts w:ascii="Arial" w:eastAsia="Arial" w:hAnsi="Arial" w:cs="Arial"/>
                <w:lang w:val="mn-MN"/>
              </w:rPr>
            </w:pPr>
            <w:r w:rsidRPr="00441E82">
              <w:rPr>
                <w:rFonts w:ascii="Arial" w:eastAsia="Arial" w:hAnsi="Arial" w:cs="Arial"/>
                <w:lang w:val="mn-MN"/>
              </w:rPr>
              <w:t>Кейс судалгаа;</w:t>
            </w:r>
          </w:p>
          <w:p w14:paraId="4433A0C9" w14:textId="77777777" w:rsidR="008A0535" w:rsidRPr="00441E82" w:rsidRDefault="008A0535" w:rsidP="00A8214F">
            <w:pPr>
              <w:pStyle w:val="ListParagraph"/>
              <w:widowControl/>
              <w:numPr>
                <w:ilvl w:val="0"/>
                <w:numId w:val="12"/>
              </w:numPr>
              <w:spacing w:line="276" w:lineRule="auto"/>
              <w:jc w:val="both"/>
              <w:rPr>
                <w:rFonts w:ascii="Arial" w:eastAsia="Arial" w:hAnsi="Arial" w:cs="Arial"/>
                <w:lang w:val="mn-MN"/>
              </w:rPr>
            </w:pPr>
            <w:r w:rsidRPr="00441E82">
              <w:rPr>
                <w:rFonts w:ascii="Arial" w:eastAsia="Arial" w:hAnsi="Arial" w:cs="Arial"/>
                <w:lang w:val="mn-MN"/>
              </w:rPr>
              <w:t xml:space="preserve">Дүрд орж тоглох (симуляци); </w:t>
            </w:r>
          </w:p>
          <w:p w14:paraId="0BAC206E" w14:textId="77777777" w:rsidR="008A0535" w:rsidRPr="00441E82" w:rsidRDefault="008A0535" w:rsidP="00A8214F">
            <w:pPr>
              <w:pStyle w:val="ListParagraph"/>
              <w:widowControl/>
              <w:numPr>
                <w:ilvl w:val="0"/>
                <w:numId w:val="12"/>
              </w:numPr>
              <w:spacing w:line="276" w:lineRule="auto"/>
              <w:jc w:val="both"/>
              <w:rPr>
                <w:rFonts w:ascii="Arial" w:eastAsia="Arial" w:hAnsi="Arial" w:cs="Arial"/>
                <w:lang w:val="mn-MN"/>
              </w:rPr>
            </w:pPr>
            <w:r w:rsidRPr="00441E82">
              <w:rPr>
                <w:rFonts w:ascii="Arial" w:eastAsia="Arial" w:hAnsi="Arial" w:cs="Arial"/>
                <w:lang w:val="mn-MN"/>
              </w:rPr>
              <w:t>Практик хэлэлцүүлэг.</w:t>
            </w:r>
          </w:p>
        </w:tc>
        <w:tc>
          <w:tcPr>
            <w:tcW w:w="2870" w:type="dxa"/>
          </w:tcPr>
          <w:p w14:paraId="6564D488" w14:textId="77777777" w:rsidR="008A0535" w:rsidRPr="00441E82" w:rsidRDefault="008A0535" w:rsidP="00A8214F">
            <w:pPr>
              <w:pStyle w:val="ListParagraph"/>
              <w:widowControl/>
              <w:numPr>
                <w:ilvl w:val="0"/>
                <w:numId w:val="12"/>
              </w:numPr>
              <w:spacing w:line="276" w:lineRule="auto"/>
              <w:jc w:val="both"/>
              <w:rPr>
                <w:rFonts w:ascii="Arial" w:eastAsia="Arial" w:hAnsi="Arial" w:cs="Arial"/>
                <w:lang w:val="mn-MN"/>
              </w:rPr>
            </w:pPr>
            <w:r w:rsidRPr="00441E82">
              <w:rPr>
                <w:rFonts w:ascii="Arial" w:eastAsia="Arial" w:hAnsi="Arial" w:cs="Arial"/>
                <w:lang w:val="mn-MN"/>
              </w:rPr>
              <w:t>Тухайн сэдэвтэй холбоотой кино үзэх;</w:t>
            </w:r>
          </w:p>
          <w:p w14:paraId="683A4490" w14:textId="77777777" w:rsidR="008A0535" w:rsidRPr="00441E82" w:rsidRDefault="008A0535" w:rsidP="00A8214F">
            <w:pPr>
              <w:pStyle w:val="ListParagraph"/>
              <w:widowControl/>
              <w:numPr>
                <w:ilvl w:val="0"/>
                <w:numId w:val="12"/>
              </w:numPr>
              <w:spacing w:line="276" w:lineRule="auto"/>
              <w:jc w:val="both"/>
              <w:rPr>
                <w:rFonts w:ascii="Arial" w:eastAsia="Arial" w:hAnsi="Arial" w:cs="Arial"/>
                <w:lang w:val="mn-MN"/>
              </w:rPr>
            </w:pPr>
            <w:r w:rsidRPr="00441E82">
              <w:rPr>
                <w:rFonts w:ascii="Arial" w:eastAsia="Arial" w:hAnsi="Arial" w:cs="Arial"/>
                <w:lang w:val="mn-MN"/>
              </w:rPr>
              <w:t xml:space="preserve">Завсарлагаанаар дасгал хийх; </w:t>
            </w:r>
          </w:p>
          <w:p w14:paraId="1E653C61" w14:textId="77777777" w:rsidR="008A0535" w:rsidRPr="00441E82" w:rsidRDefault="008A0535" w:rsidP="00A8214F">
            <w:pPr>
              <w:pStyle w:val="ListParagraph"/>
              <w:widowControl/>
              <w:numPr>
                <w:ilvl w:val="0"/>
                <w:numId w:val="12"/>
              </w:numPr>
              <w:spacing w:line="276" w:lineRule="auto"/>
              <w:jc w:val="both"/>
              <w:rPr>
                <w:rFonts w:ascii="Arial" w:eastAsia="Arial" w:hAnsi="Arial" w:cs="Arial"/>
                <w:lang w:val="mn-MN"/>
              </w:rPr>
            </w:pPr>
            <w:r w:rsidRPr="00441E82">
              <w:rPr>
                <w:rFonts w:ascii="Arial" w:eastAsia="Arial" w:hAnsi="Arial" w:cs="Arial"/>
                <w:lang w:val="mn-MN"/>
              </w:rPr>
              <w:t>Семинар зохион байгуулах.</w:t>
            </w:r>
          </w:p>
        </w:tc>
      </w:tr>
    </w:tbl>
    <w:p w14:paraId="5FD0EE3A" w14:textId="77777777" w:rsidR="008A0535" w:rsidRPr="00441E82" w:rsidRDefault="008A0535" w:rsidP="008A0535">
      <w:pPr>
        <w:spacing w:before="240" w:after="0"/>
        <w:ind w:firstLine="426"/>
        <w:jc w:val="both"/>
        <w:rPr>
          <w:rFonts w:ascii="Arial" w:eastAsia="Arial" w:hAnsi="Arial" w:cs="Arial"/>
          <w:color w:val="2F5496" w:themeColor="accent1" w:themeShade="BF"/>
          <w:lang w:val="mn-MN"/>
        </w:rPr>
      </w:pPr>
      <w:r w:rsidRPr="00441E82">
        <w:rPr>
          <w:rFonts w:ascii="Arial" w:eastAsia="Arial" w:hAnsi="Arial" w:cs="Arial"/>
          <w:lang w:val="mn-MN"/>
        </w:rPr>
        <w:t>Тус Шүүхийн Академийн сургалтын үндсэн хэлбэр нь лекц боловч багаар ажиллах ажил, хэлэлцүүлэг (туршлага солилцох) болон семинар илүү олон хувийг эзэлдэг гэж үзэх нь зүйтэй.</w:t>
      </w:r>
      <w:r w:rsidRPr="00441E82">
        <w:rPr>
          <w:rFonts w:ascii="Arial" w:eastAsia="Arial" w:hAnsi="Arial" w:cs="Arial"/>
          <w:vertAlign w:val="superscript"/>
          <w:lang w:val="mn-MN"/>
        </w:rPr>
        <w:footnoteReference w:id="31"/>
      </w:r>
      <w:r w:rsidRPr="00441E82">
        <w:rPr>
          <w:rFonts w:ascii="Arial" w:eastAsia="Arial" w:hAnsi="Arial" w:cs="Arial"/>
          <w:lang w:val="mn-MN"/>
        </w:rPr>
        <w:t xml:space="preserve"> </w:t>
      </w:r>
      <w:r w:rsidRPr="00441E82">
        <w:rPr>
          <w:rFonts w:ascii="Arial" w:eastAsia="Arial" w:hAnsi="Arial" w:cs="Arial"/>
          <w:color w:val="2F5496" w:themeColor="accent1" w:themeShade="BF"/>
          <w:lang w:val="mn-MN"/>
        </w:rPr>
        <w:t>Сургалтын хөтөлбөртөө баримталдаг зарчмуудаас нь авч үзвэл;</w:t>
      </w:r>
    </w:p>
    <w:p w14:paraId="6D500554" w14:textId="77777777" w:rsidR="008A0535" w:rsidRPr="00441E82" w:rsidRDefault="008A0535" w:rsidP="00A8214F">
      <w:pPr>
        <w:pStyle w:val="ListParagraph"/>
        <w:widowControl/>
        <w:numPr>
          <w:ilvl w:val="0"/>
          <w:numId w:val="15"/>
        </w:numPr>
        <w:spacing w:before="240" w:line="276" w:lineRule="auto"/>
        <w:jc w:val="both"/>
        <w:rPr>
          <w:rFonts w:ascii="Arial" w:hAnsi="Arial" w:cs="Arial"/>
          <w:lang w:val="mn-MN"/>
        </w:rPr>
      </w:pPr>
      <w:r w:rsidRPr="00441E82">
        <w:rPr>
          <w:rFonts w:ascii="Arial" w:hAnsi="Arial" w:cs="Arial"/>
          <w:lang w:val="mn-MN"/>
        </w:rPr>
        <w:t>Лекц, илтгэлийн хэсэг боломжтой бол 20-30 минутаас илүү урт байх ёсгүй бөгөөд үүний дараа хэлэлцүүлгийн үе шат, тохиромжтой тохиолдолд дасгалын хэсэг түүнчлэн сэргээн санах, нэгтгэн дүгнэх шат дарааллыг тухайн сургагч багш сургалт орох хугацаандаа зайлшгүй дагаж мөрдөх ёстой.</w:t>
      </w:r>
    </w:p>
    <w:p w14:paraId="31E954B0" w14:textId="77777777" w:rsidR="008A0535" w:rsidRPr="00441E82" w:rsidRDefault="008A0535" w:rsidP="00A8214F">
      <w:pPr>
        <w:pStyle w:val="ListParagraph"/>
        <w:widowControl/>
        <w:numPr>
          <w:ilvl w:val="0"/>
          <w:numId w:val="15"/>
        </w:numPr>
        <w:spacing w:before="240" w:line="276" w:lineRule="auto"/>
        <w:jc w:val="both"/>
        <w:rPr>
          <w:rFonts w:ascii="Arial" w:hAnsi="Arial" w:cs="Arial"/>
          <w:lang w:val="mn-MN"/>
        </w:rPr>
      </w:pPr>
      <w:r w:rsidRPr="00441E82">
        <w:rPr>
          <w:rFonts w:ascii="Arial" w:hAnsi="Arial" w:cs="Arial"/>
          <w:lang w:val="mn-MN"/>
        </w:rPr>
        <w:t>Power Point зэрэг программуудыг ерөнхийд нь тухайн сэдвээ дүрслэх, бүтэцжүүлэхэд ашиглах нь зүйтэй.</w:t>
      </w:r>
    </w:p>
    <w:p w14:paraId="5F62B070" w14:textId="77777777" w:rsidR="008A0535" w:rsidRPr="00441E82" w:rsidRDefault="008A0535" w:rsidP="00A8214F">
      <w:pPr>
        <w:pStyle w:val="ListParagraph"/>
        <w:widowControl/>
        <w:numPr>
          <w:ilvl w:val="0"/>
          <w:numId w:val="15"/>
        </w:numPr>
        <w:spacing w:before="240" w:line="276" w:lineRule="auto"/>
        <w:jc w:val="both"/>
        <w:rPr>
          <w:rFonts w:ascii="Arial" w:hAnsi="Arial" w:cs="Arial"/>
          <w:lang w:val="mn-MN"/>
        </w:rPr>
      </w:pPr>
      <w:r w:rsidRPr="00441E82">
        <w:rPr>
          <w:rFonts w:ascii="Arial" w:hAnsi="Arial" w:cs="Arial"/>
          <w:lang w:val="mn-MN"/>
        </w:rPr>
        <w:t>Сургалтын орчныг зарим тохиолдолд өөрчилж, сургалтын үйл явцыг дэмжих хэрэгтэй.</w:t>
      </w:r>
    </w:p>
    <w:p w14:paraId="6817A3FC" w14:textId="77777777" w:rsidR="008A0535" w:rsidRPr="00441E82" w:rsidRDefault="008A0535" w:rsidP="00A8214F">
      <w:pPr>
        <w:pStyle w:val="ListParagraph"/>
        <w:widowControl/>
        <w:numPr>
          <w:ilvl w:val="0"/>
          <w:numId w:val="15"/>
        </w:numPr>
        <w:spacing w:before="240" w:line="276" w:lineRule="auto"/>
        <w:jc w:val="both"/>
        <w:rPr>
          <w:rFonts w:ascii="Arial" w:hAnsi="Arial" w:cs="Arial"/>
          <w:lang w:val="mn-MN"/>
        </w:rPr>
      </w:pPr>
      <w:r w:rsidRPr="00441E82">
        <w:rPr>
          <w:rFonts w:ascii="Arial" w:hAnsi="Arial" w:cs="Arial"/>
          <w:lang w:val="mn-MN"/>
        </w:rPr>
        <w:t>Лекцийн зарим хэсгийг өөр хэсгээр буюу дээр дурдсан Дидактик олон янзын аргуудаар солих. (Лекцийн зарим хэсгийг хэлэлцүүлгээр солих гэх мэт...)</w:t>
      </w:r>
    </w:p>
    <w:p w14:paraId="6DFAD894" w14:textId="77777777" w:rsidR="008A0535" w:rsidRPr="00441E82" w:rsidRDefault="008A0535" w:rsidP="00A8214F">
      <w:pPr>
        <w:pStyle w:val="ListParagraph"/>
        <w:widowControl/>
        <w:numPr>
          <w:ilvl w:val="0"/>
          <w:numId w:val="15"/>
        </w:numPr>
        <w:spacing w:before="240" w:line="276" w:lineRule="auto"/>
        <w:jc w:val="both"/>
        <w:rPr>
          <w:rFonts w:ascii="Arial" w:hAnsi="Arial" w:cs="Arial"/>
          <w:lang w:val="mn-MN"/>
        </w:rPr>
      </w:pPr>
      <w:r w:rsidRPr="00441E82">
        <w:rPr>
          <w:rFonts w:ascii="Arial" w:hAnsi="Arial" w:cs="Arial"/>
          <w:lang w:val="mn-MN"/>
        </w:rPr>
        <w:t>Сургалтыг оролцогчдод чанартай хүргэхийн тулд сургалтын бүх үе шатанд ашиглах сургалтын хэрэглэгдэхүүн хоорондоо аль болох өөр байх ёстой. Энэ нь илтгэлийн ерөнхий бүтцэд мөн хамаарах юм.</w:t>
      </w:r>
    </w:p>
    <w:p w14:paraId="4B53A465" w14:textId="77777777" w:rsidR="008A0535" w:rsidRPr="00441E82" w:rsidRDefault="008A0535" w:rsidP="00A8214F">
      <w:pPr>
        <w:pStyle w:val="ListParagraph"/>
        <w:widowControl/>
        <w:numPr>
          <w:ilvl w:val="0"/>
          <w:numId w:val="15"/>
        </w:numPr>
        <w:spacing w:before="240" w:line="276" w:lineRule="auto"/>
        <w:jc w:val="both"/>
        <w:rPr>
          <w:rFonts w:ascii="Arial" w:hAnsi="Arial" w:cs="Arial"/>
          <w:lang w:val="mn-MN"/>
        </w:rPr>
      </w:pPr>
      <w:r w:rsidRPr="00441E82">
        <w:rPr>
          <w:rFonts w:ascii="Arial" w:hAnsi="Arial" w:cs="Arial"/>
          <w:lang w:val="mn-MN"/>
        </w:rPr>
        <w:t>Үнэлгээний үе шат заавал байна.</w:t>
      </w:r>
    </w:p>
    <w:p w14:paraId="62D68FA1" w14:textId="77777777" w:rsidR="008A0535" w:rsidRPr="00441E82" w:rsidRDefault="008A0535" w:rsidP="00A8214F">
      <w:pPr>
        <w:pStyle w:val="ListParagraph"/>
        <w:widowControl/>
        <w:numPr>
          <w:ilvl w:val="0"/>
          <w:numId w:val="15"/>
        </w:numPr>
        <w:spacing w:before="240" w:line="276" w:lineRule="auto"/>
        <w:jc w:val="both"/>
        <w:rPr>
          <w:rFonts w:ascii="Arial" w:hAnsi="Arial" w:cs="Arial"/>
          <w:lang w:val="mn-MN"/>
        </w:rPr>
      </w:pPr>
      <w:r w:rsidRPr="00441E82">
        <w:rPr>
          <w:rFonts w:ascii="Arial" w:hAnsi="Arial" w:cs="Arial"/>
          <w:lang w:val="mn-MN"/>
        </w:rPr>
        <w:t>Оролцогчийг идэвхжүүлэхэд онцгой анхаарал хандуулах хэрэгтэй бөгөөд энгийн арга хэрэгслээр, жишээлбэл, хэлэлцүүлэг хийх, сургалтын төгсгөлд суралцагчдаас сурсан зүйлээ нэгтгэн дүгнэхийг хүсэх, карт эсхүл цаасан хуудас ашиглан сургалтад оролцсон хувь нэмрийг нь дүрслэн харуулах зэрэг аргыг ашиглаж болно.</w:t>
      </w:r>
    </w:p>
    <w:p w14:paraId="5C5104A1" w14:textId="77777777" w:rsidR="008A0535" w:rsidRPr="00441E82" w:rsidRDefault="008A0535" w:rsidP="00A8214F">
      <w:pPr>
        <w:pStyle w:val="ListParagraph"/>
        <w:widowControl/>
        <w:numPr>
          <w:ilvl w:val="0"/>
          <w:numId w:val="15"/>
        </w:numPr>
        <w:spacing w:before="240" w:line="276" w:lineRule="auto"/>
        <w:jc w:val="both"/>
        <w:rPr>
          <w:rFonts w:ascii="Arial" w:hAnsi="Arial" w:cs="Arial"/>
          <w:lang w:val="mn-MN"/>
        </w:rPr>
      </w:pPr>
      <w:r w:rsidRPr="00441E82">
        <w:rPr>
          <w:rFonts w:ascii="Arial" w:hAnsi="Arial" w:cs="Arial"/>
          <w:lang w:val="mn-MN"/>
        </w:rPr>
        <w:t>Шүүхийн Академийн ямар ч сургалт 35-40 суралцагчтай байх нь харьцангуй их гэж үздэг ба учир нь цаг хугацаа давчуу байдгаас хүн болгонд үг хэлэх боломж олдоод байхгүй буюу нийт суралцагчдад хүрэх боломж хомс гэж үздэг учраас аль болох дээрх тооноос бага суралцагчтай байхыг илүүд үздэг байна.</w:t>
      </w:r>
    </w:p>
    <w:p w14:paraId="2B2B78F8" w14:textId="77777777" w:rsidR="008A0535" w:rsidRPr="00441E82" w:rsidRDefault="008A0535" w:rsidP="00A8214F">
      <w:pPr>
        <w:pStyle w:val="ListParagraph"/>
        <w:widowControl/>
        <w:numPr>
          <w:ilvl w:val="0"/>
          <w:numId w:val="15"/>
        </w:numPr>
        <w:spacing w:before="240" w:line="276" w:lineRule="auto"/>
        <w:jc w:val="both"/>
        <w:rPr>
          <w:rFonts w:ascii="Arial" w:hAnsi="Arial" w:cs="Arial"/>
          <w:lang w:val="mn-MN"/>
        </w:rPr>
      </w:pPr>
      <w:r w:rsidRPr="00441E82">
        <w:rPr>
          <w:rFonts w:ascii="Arial" w:hAnsi="Arial" w:cs="Arial"/>
          <w:lang w:val="mn-MN"/>
        </w:rPr>
        <w:t>Ойролцоогоор 45 минутын сургалтын дараа завсарлага авах шаардлагатай гэж үзэх бөгөөд эл хугацааны дараа хүний анхаарлаа төвлөрүүлэх чадвар мэдэгдэхүйц буурдаг учраас сургалтыг чанартай хүргэхийн тулд богино завсарлага авах шаардлагатай гэж үздэг.</w:t>
      </w:r>
    </w:p>
    <w:p w14:paraId="3DCC8BD3" w14:textId="77777777" w:rsidR="008A0535" w:rsidRPr="00441E82" w:rsidRDefault="008A0535" w:rsidP="00A8214F">
      <w:pPr>
        <w:pStyle w:val="ListParagraph"/>
        <w:widowControl/>
        <w:numPr>
          <w:ilvl w:val="0"/>
          <w:numId w:val="15"/>
        </w:numPr>
        <w:spacing w:before="240" w:line="276" w:lineRule="auto"/>
        <w:jc w:val="both"/>
        <w:rPr>
          <w:rFonts w:ascii="Arial" w:hAnsi="Arial" w:cs="Arial"/>
          <w:lang w:val="mn-MN"/>
        </w:rPr>
      </w:pPr>
      <w:r w:rsidRPr="00441E82">
        <w:rPr>
          <w:rFonts w:ascii="Arial" w:hAnsi="Arial" w:cs="Arial"/>
          <w:lang w:val="mn-MN"/>
        </w:rPr>
        <w:t>Үндсэн сургалтуудаас гадна “Ой тогтоолт ба төвлөрөл” “Оюуны чадавхыг нэмэгдүүлэх нь” зэрэг сэдэвтэй сургалтуудыг хөтөлбөртөө оруулж өгдөг.</w:t>
      </w:r>
    </w:p>
    <w:p w14:paraId="6B1CED4C" w14:textId="77777777" w:rsidR="008A0535" w:rsidRPr="00441E82" w:rsidRDefault="008A0535" w:rsidP="008A0535">
      <w:pPr>
        <w:pStyle w:val="ListParagraph"/>
        <w:spacing w:before="240" w:line="276" w:lineRule="auto"/>
        <w:ind w:left="786"/>
        <w:jc w:val="both"/>
        <w:rPr>
          <w:rFonts w:ascii="Arial" w:hAnsi="Arial" w:cs="Arial"/>
          <w:lang w:val="mn-MN"/>
        </w:rPr>
      </w:pPr>
    </w:p>
    <w:p w14:paraId="4FC88008" w14:textId="77777777" w:rsidR="008A0535" w:rsidRPr="00441E82" w:rsidRDefault="008A0535" w:rsidP="00A8214F">
      <w:pPr>
        <w:pStyle w:val="ListParagraph"/>
        <w:widowControl/>
        <w:numPr>
          <w:ilvl w:val="0"/>
          <w:numId w:val="13"/>
        </w:numPr>
        <w:spacing w:before="240" w:after="0"/>
        <w:jc w:val="both"/>
        <w:rPr>
          <w:rFonts w:ascii="Arial" w:eastAsia="Arial" w:hAnsi="Arial" w:cs="Arial"/>
          <w:lang w:val="mn-MN" w:eastAsia="en-US"/>
        </w:rPr>
      </w:pPr>
      <w:r w:rsidRPr="00441E82">
        <w:rPr>
          <w:rFonts w:ascii="Arial" w:eastAsia="Arial" w:hAnsi="Arial" w:cs="Arial"/>
          <w:b/>
          <w:bCs/>
          <w:lang w:val="mn-MN" w:eastAsia="en-US"/>
        </w:rPr>
        <w:t>СИНГАПУР УЛС</w:t>
      </w:r>
    </w:p>
    <w:p w14:paraId="59E4A3D2" w14:textId="77777777" w:rsidR="008A0535" w:rsidRPr="00441E82" w:rsidRDefault="008A0535" w:rsidP="008A0535">
      <w:pPr>
        <w:spacing w:before="240" w:after="0"/>
        <w:ind w:firstLine="360"/>
        <w:jc w:val="both"/>
        <w:rPr>
          <w:rFonts w:ascii="Arial" w:eastAsia="Arial" w:hAnsi="Arial" w:cs="Arial"/>
          <w:lang w:val="mn-MN"/>
        </w:rPr>
      </w:pPr>
      <w:r w:rsidRPr="00441E82">
        <w:rPr>
          <w:rFonts w:ascii="Arial" w:eastAsia="Arial" w:hAnsi="Arial" w:cs="Arial"/>
          <w:lang w:val="mn-MN"/>
        </w:rPr>
        <w:t>2014 онд Сингапур Улсын Дээд шүүхийн ерөнхий шүүгч Сүндареш Меногийн санаачилгаар шүүгчийг чадавхжуулах төрөл бүрийн хөтөлбөр, сургалтыг нэгтгэн зохион байгуулахаар Улсын дээд шүүхийн дэргэдэх “</w:t>
      </w:r>
      <w:r w:rsidRPr="00441E82">
        <w:rPr>
          <w:rFonts w:ascii="Arial" w:eastAsia="Arial" w:hAnsi="Arial" w:cs="Arial"/>
          <w:b/>
          <w:color w:val="0070C0"/>
          <w:lang w:val="mn-MN"/>
        </w:rPr>
        <w:t>Сингапурын шүүхийн Коллеж</w:t>
      </w:r>
      <w:r w:rsidRPr="00441E82">
        <w:rPr>
          <w:rFonts w:ascii="Arial" w:eastAsia="Arial" w:hAnsi="Arial" w:cs="Arial"/>
          <w:lang w:val="mn-MN"/>
        </w:rPr>
        <w:t>”-ийг байгуулжээ.</w:t>
      </w:r>
      <w:r w:rsidRPr="00441E82">
        <w:rPr>
          <w:rFonts w:ascii="Arial" w:eastAsia="Arial" w:hAnsi="Arial" w:cs="Arial"/>
          <w:vertAlign w:val="superscript"/>
          <w:lang w:val="mn-MN"/>
        </w:rPr>
        <w:footnoteReference w:id="32"/>
      </w:r>
      <w:r w:rsidRPr="00441E82">
        <w:rPr>
          <w:rFonts w:ascii="Arial" w:eastAsia="Arial" w:hAnsi="Arial" w:cs="Arial"/>
          <w:lang w:val="mn-MN"/>
        </w:rPr>
        <w:t xml:space="preserve"> Энэхүү “Шүүхийн коллеж” нь шүүгчдийн хууль, эрх зүйн боловсрол, мэдлэг, ур чадварыг тасралтгүй сайжруулах, суралцах хэрэгцээг нь бүрэн хангах, мөн шүүхийн захиргааны ажилтнуудыг бэлтгэх, хөгжүүлэх чиг үүрэгтэй юм.</w:t>
      </w:r>
      <w:r w:rsidRPr="00441E82">
        <w:rPr>
          <w:rFonts w:ascii="Arial" w:eastAsia="Arial" w:hAnsi="Arial" w:cs="Arial"/>
          <w:vertAlign w:val="superscript"/>
          <w:lang w:val="mn-MN"/>
        </w:rPr>
        <w:footnoteReference w:id="33"/>
      </w:r>
    </w:p>
    <w:p w14:paraId="336DA53A" w14:textId="77777777" w:rsidR="008A0535" w:rsidRPr="00441E82" w:rsidRDefault="008A0535" w:rsidP="008A0535">
      <w:pPr>
        <w:spacing w:before="240"/>
        <w:jc w:val="both"/>
        <w:rPr>
          <w:rFonts w:ascii="Arial" w:eastAsia="Arial" w:hAnsi="Arial" w:cs="Arial"/>
          <w:b/>
          <w:i/>
          <w:u w:val="single"/>
          <w:lang w:val="mn-MN"/>
        </w:rPr>
      </w:pPr>
      <w:r w:rsidRPr="00441E82">
        <w:rPr>
          <w:rFonts w:ascii="Arial" w:eastAsia="Arial" w:hAnsi="Arial" w:cs="Arial"/>
          <w:b/>
          <w:i/>
          <w:u w:val="single"/>
          <w:lang w:val="mn-MN"/>
        </w:rPr>
        <w:t>“Шүүхийн коллеж”-ийн бүтэц, зохион байгуулалт</w:t>
      </w:r>
      <w:r w:rsidRPr="00441E82">
        <w:rPr>
          <w:rFonts w:ascii="Arial" w:eastAsia="Arial" w:hAnsi="Arial" w:cs="Arial"/>
          <w:b/>
          <w:i/>
          <w:u w:val="single"/>
          <w:vertAlign w:val="superscript"/>
          <w:lang w:val="mn-MN"/>
        </w:rPr>
        <w:footnoteReference w:id="34"/>
      </w:r>
      <w:r w:rsidRPr="00441E82">
        <w:rPr>
          <w:rFonts w:ascii="Arial" w:eastAsia="Arial" w:hAnsi="Arial" w:cs="Arial"/>
          <w:b/>
          <w:i/>
          <w:u w:val="single"/>
          <w:lang w:val="mn-MN"/>
        </w:rPr>
        <w:t xml:space="preserve">: </w:t>
      </w:r>
      <w:r w:rsidRPr="00441E82">
        <w:rPr>
          <w:rFonts w:ascii="Arial" w:eastAsia="Arial" w:hAnsi="Arial" w:cs="Arial"/>
          <w:lang w:val="mn-MN"/>
        </w:rPr>
        <w:t>Тус коллежийн дээд байгууллага нь удирдах зөвлөл байх бөгөөд уг зөвлөл нь дээд шүүхийн болон бусад шүүхийн шүүгч болон шүүхийн комиссар, үндэсний болон олон улсын нэр хүнд бүхий хуулийн сургуулийн профессоруудаас бүрддэг бөгөөд нийт 12 гишүүнтэй. Удирдах зөвлөлийн дарга болон 2 дэд дарга нь тус улсын дээд шүүхийн шүүгч нар байдаг байна.</w:t>
      </w:r>
      <w:r w:rsidRPr="00441E82">
        <w:rPr>
          <w:rFonts w:ascii="Arial" w:eastAsia="Arial" w:hAnsi="Arial" w:cs="Arial"/>
          <w:vertAlign w:val="superscript"/>
          <w:lang w:val="mn-MN"/>
        </w:rPr>
        <w:footnoteReference w:id="35"/>
      </w:r>
    </w:p>
    <w:p w14:paraId="1068782B" w14:textId="77777777" w:rsidR="008A0535" w:rsidRPr="00441E82" w:rsidRDefault="008A0535" w:rsidP="00A8214F">
      <w:pPr>
        <w:numPr>
          <w:ilvl w:val="0"/>
          <w:numId w:val="17"/>
        </w:numPr>
        <w:spacing w:after="0" w:line="276" w:lineRule="auto"/>
        <w:jc w:val="both"/>
        <w:rPr>
          <w:rFonts w:ascii="Arial" w:eastAsia="Arial" w:hAnsi="Arial" w:cs="Arial"/>
          <w:lang w:val="mn-MN"/>
        </w:rPr>
      </w:pPr>
      <w:r w:rsidRPr="00441E82">
        <w:rPr>
          <w:rFonts w:ascii="Arial" w:eastAsia="Arial" w:hAnsi="Arial" w:cs="Arial"/>
          <w:lang w:val="mn-MN"/>
        </w:rPr>
        <w:t xml:space="preserve">Шүүгчийн манлайлал, ур чадварын төв </w:t>
      </w:r>
      <w:bookmarkStart w:id="34" w:name="_Hlk148346887"/>
      <w:r w:rsidRPr="00441E82">
        <w:rPr>
          <w:rFonts w:ascii="Arial" w:eastAsia="Arial" w:hAnsi="Arial" w:cs="Arial"/>
          <w:lang w:val="mn-MN"/>
        </w:rPr>
        <w:t>/Сentre for Leadership and Judgecraft/</w:t>
      </w:r>
      <w:bookmarkEnd w:id="34"/>
      <w:r w:rsidRPr="00441E82">
        <w:rPr>
          <w:rFonts w:ascii="Arial" w:eastAsia="Arial" w:hAnsi="Arial" w:cs="Arial"/>
          <w:lang w:val="mn-MN"/>
        </w:rPr>
        <w:t xml:space="preserve"> нь хууль, эрх зүйн тогтолцоонд шүүхийн манлайллыг бий болгох, шүүгчийн мэдлэг, ур чадварыг нэмэгдүүлэх, хэргийн менежментийн хөтөлбөрүүдийг боловсруулж, уг хөтөлбөрүүдийн хүрээнд сургалт зохион байгуулдаг.</w:t>
      </w:r>
    </w:p>
    <w:p w14:paraId="12D6B1C9" w14:textId="77777777" w:rsidR="008A0535" w:rsidRPr="00441E82" w:rsidRDefault="008A0535" w:rsidP="00A8214F">
      <w:pPr>
        <w:numPr>
          <w:ilvl w:val="0"/>
          <w:numId w:val="17"/>
        </w:numPr>
        <w:spacing w:after="0" w:line="276" w:lineRule="auto"/>
        <w:jc w:val="both"/>
        <w:rPr>
          <w:rFonts w:ascii="Arial" w:eastAsia="Arial" w:hAnsi="Arial" w:cs="Arial"/>
          <w:lang w:val="mn-MN"/>
        </w:rPr>
      </w:pPr>
      <w:r w:rsidRPr="00441E82">
        <w:rPr>
          <w:rFonts w:ascii="Arial" w:eastAsia="Arial" w:hAnsi="Arial" w:cs="Arial"/>
          <w:lang w:val="mn-MN"/>
        </w:rPr>
        <w:t>Мэргэжлийн ур чадварын төв /Сentre for Specialist Knowledge and Skills/ нь иргэний эрх зүй, эрүүгийн эрх зүй болон гэр бүлийн эрх зүйн маргааныг хянан шийдвэрлэдэг гурван шатны шүүхүүдэд тусгайлан зориулсан сургалтыг зохион байгуулдаг.</w:t>
      </w:r>
    </w:p>
    <w:p w14:paraId="516F2D48" w14:textId="77777777" w:rsidR="008A0535" w:rsidRPr="00441E82" w:rsidRDefault="008A0535" w:rsidP="00A8214F">
      <w:pPr>
        <w:numPr>
          <w:ilvl w:val="0"/>
          <w:numId w:val="17"/>
        </w:numPr>
        <w:spacing w:after="0" w:line="276" w:lineRule="auto"/>
        <w:jc w:val="both"/>
        <w:rPr>
          <w:rFonts w:ascii="Arial" w:eastAsia="Arial" w:hAnsi="Arial" w:cs="Arial"/>
          <w:lang w:val="mn-MN"/>
        </w:rPr>
      </w:pPr>
      <w:r w:rsidRPr="00441E82">
        <w:rPr>
          <w:rFonts w:ascii="Arial" w:eastAsia="Arial" w:hAnsi="Arial" w:cs="Arial"/>
          <w:lang w:val="mn-MN"/>
        </w:rPr>
        <w:t xml:space="preserve">Судалгааны төв /Сentre for Research/ нь сургалтын хөтөлбөр болон сургалтын арга зүйг боловсруулж, илүү боловсронгуй болгох талаарх судалгааг хийж, дүн шинжилгээг боловсруулдаг. </w:t>
      </w:r>
    </w:p>
    <w:p w14:paraId="31290504" w14:textId="77777777" w:rsidR="008A0535" w:rsidRPr="00441E82" w:rsidRDefault="008A0535" w:rsidP="00A8214F">
      <w:pPr>
        <w:numPr>
          <w:ilvl w:val="0"/>
          <w:numId w:val="17"/>
        </w:numPr>
        <w:spacing w:after="0" w:line="276" w:lineRule="auto"/>
        <w:jc w:val="both"/>
        <w:rPr>
          <w:rFonts w:ascii="Arial" w:eastAsia="Arial" w:hAnsi="Arial" w:cs="Arial"/>
          <w:lang w:val="mn-MN"/>
        </w:rPr>
      </w:pPr>
      <w:r w:rsidRPr="00441E82">
        <w:rPr>
          <w:rFonts w:ascii="Arial" w:eastAsia="Arial" w:hAnsi="Arial" w:cs="Arial"/>
          <w:lang w:val="mn-MN"/>
        </w:rPr>
        <w:t>Сургалтын арга зүй, төлөвлөлт, сургалтын систем /Pedagogy, Curriculum Planning, Programme Directing, Systems &amp; Processes/ нь сургалтын хөтөлбөрийн хүрээнд сургалтын төлөвлөгөө, сургалт явуулах загварыг бэлтгэх, шүүгчдийн суралцах үйл явцыг дэмжих үйл ажиллагаа явуулдаг байна.</w:t>
      </w:r>
    </w:p>
    <w:p w14:paraId="0DB22679" w14:textId="77777777" w:rsidR="008A0535" w:rsidRPr="00441E82" w:rsidRDefault="008A0535" w:rsidP="008A0535">
      <w:pPr>
        <w:spacing w:after="0"/>
        <w:ind w:firstLine="360"/>
        <w:jc w:val="both"/>
        <w:rPr>
          <w:rFonts w:ascii="Arial" w:hAnsi="Arial" w:cs="Arial"/>
          <w:b/>
          <w:bCs/>
          <w:color w:val="0070C0"/>
          <w:lang w:val="mn-MN"/>
        </w:rPr>
      </w:pPr>
    </w:p>
    <w:p w14:paraId="067AB665" w14:textId="77777777" w:rsidR="008A0535" w:rsidRPr="00441E82" w:rsidRDefault="008A0535" w:rsidP="008A0535">
      <w:pPr>
        <w:spacing w:after="0"/>
        <w:jc w:val="both"/>
        <w:rPr>
          <w:rFonts w:ascii="Arial" w:hAnsi="Arial" w:cs="Arial"/>
          <w:b/>
          <w:bCs/>
          <w:i/>
          <w:u w:val="single"/>
          <w:lang w:val="mn-MN"/>
        </w:rPr>
      </w:pPr>
      <w:r w:rsidRPr="00441E82">
        <w:rPr>
          <w:rFonts w:ascii="Arial" w:hAnsi="Arial" w:cs="Arial"/>
          <w:b/>
          <w:bCs/>
          <w:i/>
          <w:u w:val="single"/>
          <w:lang w:val="mn-MN"/>
        </w:rPr>
        <w:t xml:space="preserve">“Шүүхийн коллеж”-ийн чиг үүрэг, сургалтын хөтөлбөр: </w:t>
      </w:r>
      <w:r w:rsidRPr="00441E82">
        <w:rPr>
          <w:rFonts w:ascii="Arial" w:hAnsi="Arial" w:cs="Arial"/>
          <w:color w:val="000000"/>
          <w:lang w:val="mn-MN"/>
        </w:rPr>
        <w:t xml:space="preserve">Тус коллеж нь шүүгчийг шаардлагатай мэдлэг, мэдээллээр хангах, түүнд зориулсан сургалтын хөтөлбөр боловсруулж, сургалт зохион байгуулдаг ба уг </w:t>
      </w:r>
      <w:r w:rsidRPr="00441E82">
        <w:rPr>
          <w:rFonts w:ascii="Arial" w:hAnsi="Arial" w:cs="Arial"/>
          <w:lang w:val="mn-MN"/>
        </w:rPr>
        <w:t>сургалт нь шүүгчдийн хэрэгцээ, шаардлагад нийцэж байгаа эсэхэд хяналт тавьж, үр нөлөөг нь үнэлж, зөвлөмж гаргах, сургалтын хөтөлбөрийг шинэчлэх зэрэг үндсэн чиг үүргийг хэрэгжүүлдэг байна.</w:t>
      </w:r>
    </w:p>
    <w:p w14:paraId="2CB3EA47" w14:textId="77777777" w:rsidR="008A0535" w:rsidRPr="00441E82" w:rsidRDefault="008A0535" w:rsidP="008A0535">
      <w:pPr>
        <w:spacing w:after="0"/>
        <w:ind w:firstLine="360"/>
        <w:jc w:val="both"/>
        <w:rPr>
          <w:rFonts w:ascii="Arial" w:hAnsi="Arial" w:cs="Arial"/>
          <w:lang w:val="mn-MN"/>
        </w:rPr>
      </w:pPr>
      <w:r w:rsidRPr="00441E82">
        <w:rPr>
          <w:rFonts w:ascii="Arial" w:hAnsi="Arial" w:cs="Arial"/>
          <w:lang w:val="mn-MN"/>
        </w:rPr>
        <w:t xml:space="preserve"> Мөн Сингапурын төдийгүй олон улсын эрх зүйн хөгжилд манлайлах үүднээс хууль эрх зүйн судалгаа, шинжилгээ хийж, үндэсний болон олон улсын эрх зүйн сургалтын байгууллагуудтай хамтран ажиллах, туршлага солилцох, хамтарсан сургалтын хөтөлбөр боловсруулж, судалгааны төслүүд хэрэгжүүлдэг байна.</w:t>
      </w:r>
    </w:p>
    <w:p w14:paraId="0D2F785E" w14:textId="77777777" w:rsidR="008A0535" w:rsidRPr="00441E82" w:rsidRDefault="008A0535" w:rsidP="008A0535">
      <w:pPr>
        <w:ind w:firstLine="360"/>
        <w:jc w:val="both"/>
        <w:rPr>
          <w:rFonts w:ascii="Arial" w:eastAsia="Arial" w:hAnsi="Arial" w:cs="Arial"/>
          <w:lang w:val="mn-MN"/>
        </w:rPr>
      </w:pPr>
      <w:r w:rsidRPr="00441E82">
        <w:rPr>
          <w:rFonts w:ascii="Arial" w:eastAsia="Arial" w:hAnsi="Arial" w:cs="Arial"/>
          <w:lang w:val="mn-MN"/>
        </w:rPr>
        <w:t>Шүүгчдэд зориулсан сургалт нь шүүгчийн албан тушаалтай холбоотой үүрэг, хариуцлага, журамтай танилцах, шүүгчийн үүргээ үр дүнтэй хэрэгжүүлэхэд шаардлагатай мэдлэг, ур чадварыг олгох, мэргэшүүлэн дадлагажуулах зорилготой цогц сургалтын хөтөлбөр юм.</w:t>
      </w:r>
      <w:r w:rsidRPr="00441E82">
        <w:rPr>
          <w:rFonts w:ascii="Arial" w:eastAsia="Arial" w:hAnsi="Arial" w:cs="Arial"/>
          <w:vertAlign w:val="superscript"/>
          <w:lang w:val="mn-MN"/>
        </w:rPr>
        <w:footnoteReference w:id="36"/>
      </w:r>
      <w:r w:rsidRPr="00441E82">
        <w:rPr>
          <w:rFonts w:ascii="Arial" w:eastAsia="Arial" w:hAnsi="Arial" w:cs="Arial"/>
          <w:lang w:val="mn-MN"/>
        </w:rPr>
        <w:t>Шүүгчид эрх зүй, хууль тогтоомжийн судалгаа, хэрэг хянан шийдвэрлэх ажиллагаа, шүүх хуралдааны дэг, ёс зүй зэрэг шүүгчийн эрх, үүрэгт хамаарах лекц, семинар, практик дасгалуудыг хослуулсан эрчимжүүлсэн сургалтуудад хамрагддаг байна</w:t>
      </w:r>
      <w:r w:rsidRPr="00441E82">
        <w:rPr>
          <w:rFonts w:ascii="Arial" w:eastAsia="Arial" w:hAnsi="Arial" w:cs="Arial"/>
          <w:vertAlign w:val="superscript"/>
          <w:lang w:val="mn-MN"/>
        </w:rPr>
        <w:footnoteReference w:id="37"/>
      </w:r>
      <w:r w:rsidRPr="00441E82">
        <w:rPr>
          <w:rFonts w:ascii="Arial" w:eastAsia="Arial" w:hAnsi="Arial" w:cs="Arial"/>
          <w:lang w:val="mn-MN"/>
        </w:rPr>
        <w:t>.</w:t>
      </w:r>
    </w:p>
    <w:p w14:paraId="71296811" w14:textId="77777777" w:rsidR="008A0535" w:rsidRPr="00441E82" w:rsidRDefault="008A0535" w:rsidP="008A0535">
      <w:pPr>
        <w:ind w:firstLine="360"/>
        <w:jc w:val="both"/>
        <w:rPr>
          <w:rFonts w:ascii="Arial" w:eastAsia="Arial" w:hAnsi="Arial" w:cs="Arial"/>
          <w:b/>
          <w:bCs/>
          <w:i/>
          <w:u w:val="single"/>
          <w:lang w:val="mn-MN"/>
        </w:rPr>
      </w:pPr>
      <w:r w:rsidRPr="00441E82">
        <w:rPr>
          <w:rFonts w:ascii="Arial" w:eastAsia="Arial" w:hAnsi="Arial" w:cs="Arial"/>
          <w:lang w:val="mn-MN"/>
        </w:rPr>
        <w:t>Тус коллеж нь 2015 оноос 2019 он хүртэл 40 гаруй сургалтын хөтөлбөр боловсруулж, сургалт зохион байгуулсан</w:t>
      </w:r>
      <w:r w:rsidRPr="00441E82">
        <w:rPr>
          <w:rFonts w:ascii="Arial" w:eastAsia="Arial" w:hAnsi="Arial" w:cs="Arial"/>
          <w:vertAlign w:val="superscript"/>
          <w:lang w:val="mn-MN"/>
        </w:rPr>
        <w:footnoteReference w:id="38"/>
      </w:r>
      <w:r w:rsidRPr="00441E82">
        <w:rPr>
          <w:rFonts w:ascii="Arial" w:eastAsia="Arial" w:hAnsi="Arial" w:cs="Arial"/>
          <w:lang w:val="mn-MN"/>
        </w:rPr>
        <w:t xml:space="preserve"> байх бөгөөд уг хугацаанд хэрэгжүүлсэн хөтөлбөрүүдийг дараах ерөнхий байдлаар ангилсан байна</w:t>
      </w:r>
      <w:r w:rsidRPr="00441E82">
        <w:rPr>
          <w:rFonts w:ascii="Arial" w:eastAsia="Arial" w:hAnsi="Arial" w:cs="Arial"/>
          <w:vertAlign w:val="superscript"/>
          <w:lang w:val="mn-MN"/>
        </w:rPr>
        <w:footnoteReference w:id="39"/>
      </w:r>
      <w:r w:rsidRPr="00441E82">
        <w:rPr>
          <w:rFonts w:ascii="Arial" w:eastAsia="Arial" w:hAnsi="Arial" w:cs="Arial"/>
          <w:lang w:val="mn-MN"/>
        </w:rPr>
        <w:t>. Үүнд:</w:t>
      </w:r>
    </w:p>
    <w:p w14:paraId="5C8A3DAC" w14:textId="77777777" w:rsidR="008A0535" w:rsidRPr="00441E82" w:rsidRDefault="008A0535" w:rsidP="00A8214F">
      <w:pPr>
        <w:numPr>
          <w:ilvl w:val="0"/>
          <w:numId w:val="16"/>
        </w:numPr>
        <w:spacing w:line="276" w:lineRule="auto"/>
        <w:jc w:val="both"/>
        <w:rPr>
          <w:rFonts w:ascii="Arial" w:eastAsia="Arial" w:hAnsi="Arial" w:cs="Arial"/>
          <w:lang w:val="mn-MN"/>
        </w:rPr>
      </w:pPr>
      <w:r w:rsidRPr="00441E82">
        <w:rPr>
          <w:rFonts w:ascii="Arial" w:eastAsia="Arial" w:hAnsi="Arial" w:cs="Arial"/>
          <w:i/>
          <w:iCs/>
          <w:lang w:val="mn-MN"/>
        </w:rPr>
        <w:t>Мэргэшүүлэн дадлагажуулах сургалт /bench skills/</w:t>
      </w:r>
      <w:r w:rsidRPr="00441E82">
        <w:rPr>
          <w:rFonts w:ascii="Arial" w:eastAsia="Arial" w:hAnsi="Arial" w:cs="Arial"/>
          <w:lang w:val="mn-MN"/>
        </w:rPr>
        <w:t>: Шүүн таслах ажиллагаа, эвлэрүүлэн зуучлал, хэрэг хянан шийдвэрлэх ажиллагаа, хэргийн менежмент, шүүхийн цахим систем зэрэг сэдвүүдийг хамардаг бөгөөд энэ нь шинэ шүүгчдийг шүүгчийн чиг үүргээ хэрэгжүүлэхэд шаардлагатай мэдлэг ур чадвар, итгэл үнэмшилтэй болгох зорилготой сургалтууд байна.</w:t>
      </w:r>
      <w:r w:rsidRPr="00441E82">
        <w:rPr>
          <w:rFonts w:ascii="Arial" w:eastAsia="Arial" w:hAnsi="Arial" w:cs="Arial"/>
          <w:vertAlign w:val="superscript"/>
          <w:lang w:val="mn-MN"/>
        </w:rPr>
        <w:footnoteReference w:id="40"/>
      </w:r>
    </w:p>
    <w:p w14:paraId="3E6CE619" w14:textId="77777777" w:rsidR="008A0535" w:rsidRPr="00441E82" w:rsidRDefault="008A0535" w:rsidP="00A8214F">
      <w:pPr>
        <w:numPr>
          <w:ilvl w:val="0"/>
          <w:numId w:val="16"/>
        </w:numPr>
        <w:spacing w:line="276" w:lineRule="auto"/>
        <w:jc w:val="both"/>
        <w:rPr>
          <w:rFonts w:ascii="Arial" w:eastAsia="Arial" w:hAnsi="Arial" w:cs="Arial"/>
          <w:lang w:val="mn-MN"/>
        </w:rPr>
      </w:pPr>
      <w:r w:rsidRPr="00441E82">
        <w:rPr>
          <w:rFonts w:ascii="Arial" w:eastAsia="Arial" w:hAnsi="Arial" w:cs="Arial"/>
          <w:i/>
          <w:iCs/>
          <w:lang w:val="mn-MN"/>
        </w:rPr>
        <w:t>Хууль, эрх зүйн хөгжил /legal development/</w:t>
      </w:r>
      <w:r w:rsidRPr="00441E82">
        <w:rPr>
          <w:rFonts w:ascii="Arial" w:eastAsia="Arial" w:hAnsi="Arial" w:cs="Arial"/>
          <w:lang w:val="mn-MN"/>
        </w:rPr>
        <w:t>: Эрх зүйн шинэчлэл, хууль тогтоомжийн нэмэлт, өөрчлөлт, үүнтэй холбоотой чухал шүүхийн шийдвэрүүдэд дүн шинжилгээ хийх бөгөөд энэ нь шүүгчдэд хуулийн зарчмуудыг практикт хэрхэн хэрэгжүүлэх талаарх сургалтууд юм. Тухайлбал, 2017 онд “Иргэний хэрэг хянан шийдвэрлэх ажиллагааны онцлог /Highlights of Civil Procedure 2017/</w:t>
      </w:r>
      <w:r w:rsidRPr="00441E82">
        <w:rPr>
          <w:rFonts w:ascii="Arial" w:eastAsia="Arial" w:hAnsi="Arial" w:cs="Arial"/>
          <w:vertAlign w:val="superscript"/>
          <w:lang w:val="mn-MN"/>
        </w:rPr>
        <w:footnoteReference w:id="41"/>
      </w:r>
      <w:r w:rsidRPr="00441E82">
        <w:rPr>
          <w:rFonts w:ascii="Arial" w:eastAsia="Arial" w:hAnsi="Arial" w:cs="Arial"/>
          <w:lang w:val="mn-MN"/>
        </w:rPr>
        <w:t xml:space="preserve">,  Иргэний хэрэг хэрэг хянан шийдвэрлэх ажиллагааны чиг хандлага, /Trends in Civil Litigation/ </w:t>
      </w:r>
      <w:r w:rsidRPr="00441E82">
        <w:rPr>
          <w:rFonts w:ascii="Arial" w:eastAsia="Arial" w:hAnsi="Arial" w:cs="Arial"/>
          <w:vertAlign w:val="superscript"/>
          <w:lang w:val="mn-MN"/>
        </w:rPr>
        <w:footnoteReference w:id="42"/>
      </w:r>
      <w:r w:rsidRPr="00441E82">
        <w:rPr>
          <w:rFonts w:ascii="Arial" w:eastAsia="Arial" w:hAnsi="Arial" w:cs="Arial"/>
          <w:lang w:val="mn-MN"/>
        </w:rPr>
        <w:t xml:space="preserve"> зэрэг сургалтууд орсон байна.</w:t>
      </w:r>
    </w:p>
    <w:p w14:paraId="72C41529" w14:textId="77777777" w:rsidR="008A0535" w:rsidRPr="00441E82" w:rsidRDefault="008A0535" w:rsidP="00A8214F">
      <w:pPr>
        <w:numPr>
          <w:ilvl w:val="0"/>
          <w:numId w:val="16"/>
        </w:numPr>
        <w:spacing w:line="276" w:lineRule="auto"/>
        <w:jc w:val="both"/>
        <w:rPr>
          <w:rFonts w:ascii="Arial" w:eastAsia="Arial" w:hAnsi="Arial" w:cs="Arial"/>
          <w:lang w:val="mn-MN"/>
        </w:rPr>
      </w:pPr>
      <w:r w:rsidRPr="00441E82">
        <w:rPr>
          <w:rFonts w:ascii="Arial" w:eastAsia="Arial" w:hAnsi="Arial" w:cs="Arial"/>
          <w:i/>
          <w:iCs/>
          <w:lang w:val="mn-MN"/>
        </w:rPr>
        <w:t>Мэргэжлийн ёс зүй /judicial ethics/</w:t>
      </w:r>
      <w:r w:rsidRPr="00441E82">
        <w:rPr>
          <w:rFonts w:ascii="Arial" w:eastAsia="Arial" w:hAnsi="Arial" w:cs="Arial"/>
          <w:lang w:val="mn-MN"/>
        </w:rPr>
        <w:t>: Шүүгчээс хүлээгдэж буй ёс зүйн хэм хэмжээ, зан төлөвийн талаарх сургалт юм. Үүнд шударга ёсыг тогтоох, хараат бус байх, ашиг сонирхлын зөрчлөөс зайлсхийх зэрэг сэдэвт сургалтууд багтдаг.</w:t>
      </w:r>
      <w:r w:rsidRPr="00441E82">
        <w:rPr>
          <w:rFonts w:ascii="Arial" w:eastAsia="Arial" w:hAnsi="Arial" w:cs="Arial"/>
          <w:vertAlign w:val="superscript"/>
          <w:lang w:val="mn-MN"/>
        </w:rPr>
        <w:footnoteReference w:id="43"/>
      </w:r>
    </w:p>
    <w:p w14:paraId="676CBC0E" w14:textId="77777777" w:rsidR="008A0535" w:rsidRPr="00441E82" w:rsidRDefault="008A0535" w:rsidP="00A8214F">
      <w:pPr>
        <w:numPr>
          <w:ilvl w:val="0"/>
          <w:numId w:val="16"/>
        </w:numPr>
        <w:spacing w:line="276" w:lineRule="auto"/>
        <w:jc w:val="both"/>
        <w:rPr>
          <w:rFonts w:ascii="Arial" w:eastAsia="Arial" w:hAnsi="Arial" w:cs="Arial"/>
          <w:lang w:val="mn-MN"/>
        </w:rPr>
      </w:pPr>
      <w:r w:rsidRPr="00441E82">
        <w:rPr>
          <w:rFonts w:ascii="Arial" w:eastAsia="Arial" w:hAnsi="Arial" w:cs="Arial"/>
          <w:i/>
          <w:iCs/>
          <w:lang w:val="mn-MN"/>
        </w:rPr>
        <w:t>Технологи ба шинжлэх ухаан /technology&amp;sciences/</w:t>
      </w:r>
      <w:r w:rsidRPr="00441E82">
        <w:rPr>
          <w:rFonts w:ascii="Arial" w:eastAsia="Arial" w:hAnsi="Arial" w:cs="Arial"/>
          <w:lang w:val="mn-MN"/>
        </w:rPr>
        <w:t>: Хэрэг хянан шийдвэрлэх ажиллагааны цахим систем, техник, технологийн ашиглалт, тухайлбал, дижитал нотлох баримт зэрэг шүүхтэй холбогдох асуудлыг хамарсан сургалтууд, тухайлбал, 2019 онд хиймэл оюун ухааны эрх зүйн асуудлууд /Legal Issues in Artificial Intelligence/</w:t>
      </w:r>
      <w:r w:rsidRPr="00441E82">
        <w:rPr>
          <w:rFonts w:ascii="Arial" w:eastAsia="Arial" w:hAnsi="Arial" w:cs="Arial"/>
          <w:vertAlign w:val="superscript"/>
          <w:lang w:val="mn-MN"/>
        </w:rPr>
        <w:footnoteReference w:id="44"/>
      </w:r>
      <w:r w:rsidRPr="00441E82">
        <w:rPr>
          <w:rFonts w:ascii="Arial" w:eastAsia="Arial" w:hAnsi="Arial" w:cs="Arial"/>
          <w:lang w:val="mn-MN"/>
        </w:rPr>
        <w:t xml:space="preserve"> гэх сургалт орсон байна.</w:t>
      </w:r>
    </w:p>
    <w:p w14:paraId="51775028" w14:textId="77777777" w:rsidR="008A0535" w:rsidRPr="00441E82" w:rsidRDefault="008A0535" w:rsidP="00A8214F">
      <w:pPr>
        <w:numPr>
          <w:ilvl w:val="0"/>
          <w:numId w:val="16"/>
        </w:numPr>
        <w:spacing w:line="276" w:lineRule="auto"/>
        <w:jc w:val="both"/>
        <w:rPr>
          <w:rFonts w:ascii="Arial" w:eastAsia="Arial" w:hAnsi="Arial" w:cs="Arial"/>
          <w:lang w:val="mn-MN"/>
        </w:rPr>
      </w:pPr>
      <w:r w:rsidRPr="00441E82">
        <w:rPr>
          <w:rFonts w:ascii="Arial" w:eastAsia="Arial" w:hAnsi="Arial" w:cs="Arial"/>
          <w:i/>
          <w:iCs/>
          <w:lang w:val="mn-MN"/>
        </w:rPr>
        <w:t>Эрх зүйн баримт бичиг, шүүхийн шийдвэрийн төсөл боловсруулах</w:t>
      </w:r>
      <w:r w:rsidRPr="00441E82">
        <w:rPr>
          <w:rFonts w:ascii="Arial" w:eastAsia="Arial" w:hAnsi="Arial" w:cs="Arial"/>
          <w:lang w:val="mn-MN"/>
        </w:rPr>
        <w:t xml:space="preserve"> /</w:t>
      </w:r>
      <w:r w:rsidRPr="00441E82">
        <w:rPr>
          <w:rFonts w:ascii="Arial" w:eastAsia="Arial" w:hAnsi="Arial" w:cs="Arial"/>
          <w:i/>
          <w:iCs/>
          <w:lang w:val="mn-MN"/>
        </w:rPr>
        <w:t>Judg</w:t>
      </w:r>
      <w:r w:rsidRPr="00441E82">
        <w:rPr>
          <w:rFonts w:ascii="Arial" w:hAnsi="Arial" w:cs="Arial"/>
          <w:i/>
          <w:iCs/>
          <w:lang w:val="mn-MN"/>
        </w:rPr>
        <w:t>e</w:t>
      </w:r>
      <w:r w:rsidRPr="00441E82">
        <w:rPr>
          <w:rFonts w:ascii="Arial" w:eastAsia="Arial" w:hAnsi="Arial" w:cs="Arial"/>
          <w:i/>
          <w:iCs/>
          <w:lang w:val="mn-MN"/>
        </w:rPr>
        <w:t>ment Writing/:</w:t>
      </w:r>
      <w:r w:rsidRPr="00441E82">
        <w:rPr>
          <w:rFonts w:ascii="Arial" w:eastAsia="Arial" w:hAnsi="Arial" w:cs="Arial"/>
          <w:lang w:val="mn-MN"/>
        </w:rPr>
        <w:t xml:space="preserve"> Шүүхийн шийдвэрийг бичгээр гаргахдаа товч бөгөөд тодорхой хууль зүйн үндэслэлтэй дүгнэлт бичихэд шаардлагатай ур чадварыг эзэмшүүлэхэд чиглэдэг. Үүнд холбогдох эрх зүйн актыг жишээ болгон иш татах, үндэслэл бүхий дүн шинжилгээ хийх зэрэг агуулга ордог байна.</w:t>
      </w:r>
      <w:r w:rsidRPr="00441E82">
        <w:rPr>
          <w:rFonts w:ascii="Arial" w:eastAsia="Arial" w:hAnsi="Arial" w:cs="Arial"/>
          <w:vertAlign w:val="superscript"/>
          <w:lang w:val="mn-MN"/>
        </w:rPr>
        <w:t xml:space="preserve"> </w:t>
      </w:r>
      <w:r w:rsidRPr="00441E82">
        <w:rPr>
          <w:rFonts w:ascii="Arial" w:eastAsia="Arial" w:hAnsi="Arial" w:cs="Arial"/>
          <w:vertAlign w:val="superscript"/>
          <w:lang w:val="mn-MN"/>
        </w:rPr>
        <w:footnoteReference w:id="45"/>
      </w:r>
    </w:p>
    <w:p w14:paraId="694AFE06" w14:textId="77777777" w:rsidR="008A0535" w:rsidRPr="00441E82" w:rsidRDefault="008A0535" w:rsidP="00A8214F">
      <w:pPr>
        <w:numPr>
          <w:ilvl w:val="0"/>
          <w:numId w:val="16"/>
        </w:numPr>
        <w:spacing w:after="0" w:line="276" w:lineRule="auto"/>
        <w:jc w:val="both"/>
        <w:rPr>
          <w:rFonts w:ascii="Arial" w:eastAsia="Arial" w:hAnsi="Arial" w:cs="Arial"/>
          <w:lang w:val="mn-MN"/>
        </w:rPr>
      </w:pPr>
      <w:r w:rsidRPr="00441E82">
        <w:rPr>
          <w:rFonts w:ascii="Arial" w:eastAsia="Arial" w:hAnsi="Arial" w:cs="Arial"/>
          <w:i/>
          <w:iCs/>
          <w:lang w:val="mn-MN"/>
        </w:rPr>
        <w:t>Нийгмийн ухамсар</w:t>
      </w:r>
      <w:r w:rsidRPr="00441E82">
        <w:rPr>
          <w:rFonts w:ascii="Arial" w:eastAsia="Arial" w:hAnsi="Arial" w:cs="Arial"/>
          <w:lang w:val="mn-MN"/>
        </w:rPr>
        <w:t xml:space="preserve"> </w:t>
      </w:r>
      <w:r w:rsidRPr="00441E82">
        <w:rPr>
          <w:rFonts w:ascii="Arial" w:eastAsia="Arial" w:hAnsi="Arial" w:cs="Arial"/>
          <w:i/>
          <w:iCs/>
          <w:lang w:val="mn-MN"/>
        </w:rPr>
        <w:t>/social awareness/</w:t>
      </w:r>
      <w:r w:rsidRPr="00441E82">
        <w:rPr>
          <w:rFonts w:ascii="Arial" w:eastAsia="Arial" w:hAnsi="Arial" w:cs="Arial"/>
          <w:lang w:val="mn-MN"/>
        </w:rPr>
        <w:t>: Хэрэг хянан шийдвэрлэх ажиллагааны явцад болон шүүх хуралдааныг удирдан явуулахдаа шүүх хуралдааны оролцогч, өмгөөлөгч, гэрч нартай харилцахдаа хувь хүн бүрийн нийгэм, соёл, эдийн засгийн олон янзын байдлыг ойлгох талаарх сургалтууд багтдаг,</w:t>
      </w:r>
      <w:r w:rsidRPr="00441E82">
        <w:rPr>
          <w:rFonts w:ascii="Arial" w:eastAsia="Arial" w:hAnsi="Arial" w:cs="Arial"/>
          <w:vertAlign w:val="superscript"/>
          <w:lang w:val="mn-MN"/>
        </w:rPr>
        <w:footnoteReference w:id="46"/>
      </w:r>
    </w:p>
    <w:p w14:paraId="7D0010CE" w14:textId="77777777" w:rsidR="008A0535" w:rsidRPr="00441E82" w:rsidRDefault="008A0535" w:rsidP="008A0535">
      <w:pPr>
        <w:spacing w:after="0"/>
        <w:ind w:left="644"/>
        <w:jc w:val="both"/>
        <w:rPr>
          <w:rFonts w:ascii="Arial" w:eastAsia="Arial" w:hAnsi="Arial" w:cs="Arial"/>
          <w:lang w:val="mn-MN"/>
        </w:rPr>
      </w:pPr>
    </w:p>
    <w:p w14:paraId="0691ACDF" w14:textId="77777777" w:rsidR="008A0535" w:rsidRPr="00441E82" w:rsidRDefault="008A0535" w:rsidP="00A8214F">
      <w:pPr>
        <w:numPr>
          <w:ilvl w:val="0"/>
          <w:numId w:val="16"/>
        </w:numPr>
        <w:spacing w:after="0" w:line="276" w:lineRule="auto"/>
        <w:jc w:val="both"/>
        <w:rPr>
          <w:rFonts w:ascii="Arial" w:eastAsia="Arial" w:hAnsi="Arial" w:cs="Arial"/>
          <w:lang w:val="mn-MN"/>
        </w:rPr>
      </w:pPr>
      <w:r w:rsidRPr="00441E82">
        <w:rPr>
          <w:rFonts w:ascii="Arial" w:eastAsia="Arial" w:hAnsi="Arial" w:cs="Arial"/>
          <w:i/>
          <w:iCs/>
          <w:lang w:val="mn-MN"/>
        </w:rPr>
        <w:t>Салбар эрх зүйн мэдлэг, тусгайлсан сургалт /сostumised and special programs/</w:t>
      </w:r>
      <w:r w:rsidRPr="00441E82">
        <w:rPr>
          <w:rFonts w:ascii="Arial" w:eastAsia="Arial" w:hAnsi="Arial" w:cs="Arial"/>
          <w:lang w:val="mn-MN"/>
        </w:rPr>
        <w:t>: Шүүгчийн мэргэшсэн чиглэлээс хамааран эрүүгийн эрх зүй, гэр бүлийн эрх зүй, арилжааны болон захиргааны эрх зүйн асуудал гэх мэт тодорхой төрлийн хэрэг хянан шийдвэрлэх ажиллагааны тухай төрөлжсөн сургалтууд</w:t>
      </w:r>
      <w:r w:rsidRPr="00441E82">
        <w:rPr>
          <w:rFonts w:ascii="Arial" w:eastAsia="Arial" w:hAnsi="Arial" w:cs="Arial"/>
          <w:i/>
          <w:iCs/>
          <w:vertAlign w:val="superscript"/>
          <w:lang w:val="mn-MN"/>
        </w:rPr>
        <w:footnoteReference w:id="47"/>
      </w:r>
      <w:r w:rsidRPr="00441E82">
        <w:rPr>
          <w:rFonts w:ascii="Arial" w:eastAsia="Arial" w:hAnsi="Arial" w:cs="Arial"/>
          <w:lang w:val="mn-MN"/>
        </w:rPr>
        <w:t xml:space="preserve">, </w:t>
      </w:r>
      <w:r w:rsidRPr="00441E82" w:rsidDel="002A21B2">
        <w:rPr>
          <w:rFonts w:ascii="Arial" w:eastAsia="Arial" w:hAnsi="Arial" w:cs="Arial"/>
          <w:lang w:val="mn-MN"/>
        </w:rPr>
        <w:t xml:space="preserve"> </w:t>
      </w:r>
    </w:p>
    <w:p w14:paraId="1DA18835" w14:textId="77777777" w:rsidR="008A0535" w:rsidRPr="00441E82" w:rsidRDefault="008A0535" w:rsidP="008A0535">
      <w:pPr>
        <w:spacing w:after="0"/>
        <w:jc w:val="both"/>
        <w:rPr>
          <w:rFonts w:ascii="Arial" w:eastAsia="Arial" w:hAnsi="Arial" w:cs="Arial"/>
          <w:lang w:val="mn-MN"/>
        </w:rPr>
      </w:pPr>
    </w:p>
    <w:p w14:paraId="58F31EA3" w14:textId="77777777" w:rsidR="008A0535" w:rsidRPr="00441E82" w:rsidRDefault="008A0535" w:rsidP="00A8214F">
      <w:pPr>
        <w:numPr>
          <w:ilvl w:val="0"/>
          <w:numId w:val="16"/>
        </w:numPr>
        <w:spacing w:line="276" w:lineRule="auto"/>
        <w:jc w:val="both"/>
        <w:rPr>
          <w:rFonts w:ascii="Arial" w:eastAsia="Arial" w:hAnsi="Arial" w:cs="Arial"/>
          <w:lang w:val="mn-MN"/>
        </w:rPr>
      </w:pPr>
      <w:r w:rsidRPr="00441E82">
        <w:rPr>
          <w:rFonts w:ascii="Arial" w:eastAsia="Arial" w:hAnsi="Arial" w:cs="Arial"/>
          <w:i/>
          <w:iCs/>
          <w:lang w:val="mn-MN"/>
        </w:rPr>
        <w:t>Хувь хүний хөгжил, уян хатан байдал</w:t>
      </w:r>
      <w:r w:rsidRPr="00441E82">
        <w:rPr>
          <w:rFonts w:ascii="Arial" w:eastAsia="Arial" w:hAnsi="Arial" w:cs="Arial"/>
          <w:lang w:val="mn-MN"/>
        </w:rPr>
        <w:t xml:space="preserve"> /personal development and resilience/-ын талаарх сургалтууд, тухайлбал 2018 онд “Шүүн таслах ажиллагааны бүтээмж ба нойр /Sleep, Productivity and Judging/</w:t>
      </w:r>
      <w:r w:rsidRPr="00441E82">
        <w:rPr>
          <w:rFonts w:ascii="Arial" w:eastAsia="Arial" w:hAnsi="Arial" w:cs="Arial"/>
          <w:vertAlign w:val="superscript"/>
          <w:lang w:val="mn-MN"/>
        </w:rPr>
        <w:footnoteReference w:id="48"/>
      </w:r>
      <w:r w:rsidRPr="00441E82">
        <w:rPr>
          <w:rFonts w:ascii="Arial" w:eastAsia="Arial" w:hAnsi="Arial" w:cs="Arial"/>
          <w:lang w:val="mn-MN"/>
        </w:rPr>
        <w:t xml:space="preserve"> гэх сургалт орсон байна. </w:t>
      </w:r>
    </w:p>
    <w:p w14:paraId="01EB34B3" w14:textId="77777777" w:rsidR="008A0535" w:rsidRPr="00441E82" w:rsidRDefault="008A0535" w:rsidP="008A0535">
      <w:pPr>
        <w:spacing w:after="0"/>
        <w:ind w:firstLine="284"/>
        <w:jc w:val="both"/>
        <w:rPr>
          <w:rFonts w:ascii="Arial" w:eastAsia="Arial" w:hAnsi="Arial" w:cs="Arial"/>
          <w:lang w:val="mn-MN"/>
        </w:rPr>
      </w:pPr>
      <w:r w:rsidRPr="00441E82">
        <w:rPr>
          <w:rFonts w:ascii="Arial" w:eastAsia="Arial" w:hAnsi="Arial" w:cs="Arial"/>
          <w:lang w:val="mn-MN"/>
        </w:rPr>
        <w:t xml:space="preserve">  Мөн уг коллеж нь Сингапурын Менежментийн их сургуультай хамтран үндэснийхээ болон олон улсын шүүгчдэд зориулсан "Хууль зүйн ухааны магистр”-ийн зэрэг олгох хөтөлбөрийг хэрэгжүүлдэг бөгөөд уг хөтөлбөр нь мэргэшсэн болон гүнзгийрүүлсэн хуулийн онол, практикийн мэдлэг олгохоос гадна шүүхийн менежментийг шинэ түвшинд гаргах залуу шүүгчдийг бэлтгэх зорилготой юм.</w:t>
      </w:r>
      <w:r w:rsidRPr="00441E82">
        <w:rPr>
          <w:rFonts w:ascii="Arial" w:eastAsia="Arial" w:hAnsi="Arial" w:cs="Arial"/>
          <w:vertAlign w:val="superscript"/>
          <w:lang w:val="mn-MN"/>
        </w:rPr>
        <w:footnoteReference w:id="49"/>
      </w:r>
    </w:p>
    <w:p w14:paraId="37517691" w14:textId="77777777" w:rsidR="008A0535" w:rsidRPr="00441E82" w:rsidRDefault="008A0535" w:rsidP="008A0535">
      <w:pPr>
        <w:spacing w:after="0"/>
        <w:jc w:val="both"/>
        <w:rPr>
          <w:rFonts w:ascii="Arial" w:eastAsia="Arial" w:hAnsi="Arial" w:cs="Arial"/>
          <w:lang w:val="mn-MN"/>
        </w:rPr>
      </w:pPr>
    </w:p>
    <w:p w14:paraId="4B3E73B7" w14:textId="77777777" w:rsidR="008A0535" w:rsidRPr="00441E82" w:rsidRDefault="008A0535" w:rsidP="008A0535">
      <w:pPr>
        <w:pStyle w:val="a"/>
        <w:spacing w:line="276" w:lineRule="auto"/>
        <w:rPr>
          <w:rFonts w:ascii="Arial" w:eastAsiaTheme="minorEastAsia" w:hAnsi="Arial" w:cs="Arial"/>
          <w:b/>
          <w:color w:val="auto"/>
          <w:kern w:val="0"/>
          <w:sz w:val="22"/>
          <w:shd w:val="clear" w:color="auto" w:fill="auto"/>
          <w:lang w:val="mn-MN" w:eastAsia="ja-JP"/>
        </w:rPr>
      </w:pPr>
      <w:r w:rsidRPr="00441E82">
        <w:rPr>
          <w:rFonts w:ascii="Arial" w:eastAsiaTheme="minorEastAsia" w:hAnsi="Arial" w:cs="Arial"/>
          <w:b/>
          <w:color w:val="auto"/>
          <w:kern w:val="0"/>
          <w:sz w:val="22"/>
          <w:shd w:val="clear" w:color="auto" w:fill="auto"/>
          <w:lang w:val="mn-MN" w:eastAsia="ja-JP"/>
        </w:rPr>
        <w:t>ЯВЦЫН ДҮГНЭЛТ</w:t>
      </w:r>
    </w:p>
    <w:p w14:paraId="35EA188F" w14:textId="77777777" w:rsidR="008A0535" w:rsidRPr="00441E82" w:rsidRDefault="008A0535" w:rsidP="008A0535">
      <w:pPr>
        <w:pStyle w:val="a"/>
        <w:spacing w:line="276" w:lineRule="auto"/>
        <w:ind w:firstLine="720"/>
        <w:rPr>
          <w:rFonts w:ascii="Arial" w:hAnsi="Arial" w:cs="Arial"/>
          <w:color w:val="auto"/>
          <w:sz w:val="22"/>
          <w:lang w:val="mn-MN" w:eastAsia="ja-JP"/>
        </w:rPr>
      </w:pPr>
    </w:p>
    <w:p w14:paraId="70BD010F" w14:textId="77777777" w:rsidR="008A0535" w:rsidRPr="00441E82" w:rsidRDefault="008A0535" w:rsidP="008A0535">
      <w:pPr>
        <w:ind w:firstLine="720"/>
        <w:jc w:val="both"/>
        <w:rPr>
          <w:rFonts w:ascii="Arial" w:hAnsi="Arial" w:cs="Arial"/>
          <w:lang w:val="mn-MN"/>
        </w:rPr>
      </w:pPr>
      <w:r w:rsidRPr="00441E82">
        <w:rPr>
          <w:rFonts w:ascii="Arial" w:hAnsi="Arial" w:cs="Arial"/>
          <w:lang w:val="mn-MN"/>
        </w:rPr>
        <w:t>Дээрх харьцуулсан судалгааны хүрээнд шинээр томилогдож буй шүүгч нарын болон бусад шүүгч нарын ур чадварыг дээшлүүлэх, хөгжүүлэх зорилготойгоор үйл ажиллагаагаа явуулдаг байгууллагын талаар судалсан бөгөөд өөр хоорондоо ялгаатай, онцлог бүхий 4 улсыг жишээ болгон “</w:t>
      </w:r>
      <w:r w:rsidRPr="00441E82">
        <w:rPr>
          <w:rFonts w:ascii="Arial" w:hAnsi="Arial" w:cs="Arial"/>
          <w:b/>
          <w:color w:val="0070C0"/>
          <w:lang w:val="mn-MN"/>
        </w:rPr>
        <w:t>Шүүхийн хүрээлэн</w:t>
      </w:r>
      <w:r w:rsidRPr="00441E82">
        <w:rPr>
          <w:rFonts w:ascii="Arial" w:hAnsi="Arial" w:cs="Arial"/>
          <w:lang w:val="mn-MN"/>
        </w:rPr>
        <w:t xml:space="preserve">” гэж нэрлэгдэх </w:t>
      </w:r>
      <w:r w:rsidRPr="00441E82">
        <w:rPr>
          <w:rFonts w:ascii="Arial" w:hAnsi="Arial" w:cs="Arial"/>
          <w:b/>
          <w:lang w:val="mn-MN"/>
        </w:rPr>
        <w:t>Канад Улс</w:t>
      </w:r>
      <w:r w:rsidRPr="00441E82">
        <w:rPr>
          <w:rFonts w:ascii="Arial" w:hAnsi="Arial" w:cs="Arial"/>
          <w:lang w:val="mn-MN"/>
        </w:rPr>
        <w:t>, “</w:t>
      </w:r>
      <w:r w:rsidRPr="00441E82">
        <w:rPr>
          <w:rFonts w:ascii="Arial" w:hAnsi="Arial" w:cs="Arial"/>
          <w:b/>
          <w:color w:val="0070C0"/>
          <w:lang w:val="mn-MN"/>
        </w:rPr>
        <w:t>Шүүхийн академи</w:t>
      </w:r>
      <w:r w:rsidRPr="00441E82">
        <w:rPr>
          <w:rFonts w:ascii="Arial" w:hAnsi="Arial" w:cs="Arial"/>
          <w:lang w:val="mn-MN"/>
        </w:rPr>
        <w:t xml:space="preserve">” гэж нэрлэгдэх </w:t>
      </w:r>
      <w:r w:rsidRPr="00441E82">
        <w:rPr>
          <w:rFonts w:ascii="Arial" w:hAnsi="Arial" w:cs="Arial"/>
          <w:b/>
          <w:lang w:val="mn-MN"/>
        </w:rPr>
        <w:t>Турк Улс, ХБНГУ</w:t>
      </w:r>
      <w:r w:rsidRPr="00441E82">
        <w:rPr>
          <w:rFonts w:ascii="Arial" w:hAnsi="Arial" w:cs="Arial"/>
          <w:lang w:val="mn-MN"/>
        </w:rPr>
        <w:t>, мөн “</w:t>
      </w:r>
      <w:r w:rsidRPr="00441E82">
        <w:rPr>
          <w:rFonts w:ascii="Arial" w:hAnsi="Arial" w:cs="Arial"/>
          <w:b/>
          <w:color w:val="0070C0"/>
          <w:lang w:val="mn-MN"/>
        </w:rPr>
        <w:t>Шүүхийн коллеж</w:t>
      </w:r>
      <w:r w:rsidRPr="00441E82">
        <w:rPr>
          <w:rFonts w:ascii="Arial" w:hAnsi="Arial" w:cs="Arial"/>
          <w:lang w:val="mn-MN"/>
        </w:rPr>
        <w:t xml:space="preserve">” гэж нэрлэгдэх </w:t>
      </w:r>
      <w:r w:rsidRPr="00441E82">
        <w:rPr>
          <w:rFonts w:ascii="Arial" w:hAnsi="Arial" w:cs="Arial"/>
          <w:b/>
          <w:lang w:val="mn-MN"/>
        </w:rPr>
        <w:t>Сингапур Улсыг</w:t>
      </w:r>
      <w:r w:rsidRPr="00441E82">
        <w:rPr>
          <w:rFonts w:ascii="Arial" w:hAnsi="Arial" w:cs="Arial"/>
          <w:lang w:val="mn-MN"/>
        </w:rPr>
        <w:t xml:space="preserve"> сонгон авч, эдгээр байгууллагуудын бүтэц, чиг үүрэг, үйл ажиллагааны талаар дэлгэрэнгүй судалсан болно. Иймд, тухайн улс бүрд дээрх зорилгоор үйл ажиллагаа явуулдаг байгууллага нь шүүгч нарт чиглэсэн ямар үйл ажиллагааг зохион байгуулдаг талаар болон тухайн байгууллагын онцлог байдлыг товчхон дүгнэн авч үзлээ. </w:t>
      </w:r>
    </w:p>
    <w:p w14:paraId="1DDE97DC" w14:textId="77777777" w:rsidR="008A0535" w:rsidRPr="00441E82" w:rsidRDefault="008A0535" w:rsidP="008A0535">
      <w:pPr>
        <w:spacing w:before="240"/>
        <w:jc w:val="both"/>
        <w:rPr>
          <w:rFonts w:ascii="Arial" w:hAnsi="Arial" w:cs="Arial"/>
          <w:noProof/>
          <w:lang w:val="mn-MN"/>
        </w:rPr>
      </w:pPr>
      <w:r w:rsidRPr="00441E82">
        <w:rPr>
          <w:rFonts w:ascii="Arial" w:hAnsi="Arial" w:cs="Arial"/>
          <w:b/>
          <w:i/>
          <w:noProof/>
          <w:color w:val="0070C0"/>
          <w:lang w:val="mn-MN"/>
        </w:rPr>
        <w:t>Канад Улсын хувьд:</w:t>
      </w:r>
      <w:r w:rsidRPr="00441E82">
        <w:rPr>
          <w:rFonts w:ascii="Arial" w:hAnsi="Arial" w:cs="Arial"/>
          <w:noProof/>
          <w:color w:val="0070C0"/>
          <w:lang w:val="mn-MN"/>
        </w:rPr>
        <w:t xml:space="preserve"> </w:t>
      </w:r>
      <w:r w:rsidRPr="00441E82">
        <w:rPr>
          <w:rFonts w:ascii="Arial" w:hAnsi="Arial" w:cs="Arial"/>
          <w:noProof/>
          <w:lang w:val="mn-MN"/>
        </w:rPr>
        <w:t>Шүүгчдийн мэдлэг, ур чадварыг дээшлүүлэх сургалт зохион байгуулах чиг үүргийг хэд хэдэн байгууллага хариуцдаг хэдий ч Шүүхийн үндэсний хүрээлэн нь голлох байр суурьтай оролцдог. Тиймээс Шүүхийн үндэсний хүрээлэн нь шүүгчдэд зориулсан сургалтын хөтөлбөр, төлөвлөгөө боловсруулахдаа ихээхэн ач холбогдол өгч олон талын эх сурвалжийг харьцуулан судалсны үндсэн дээр шүүгчдийн хэрэгцээ, шаардлагад нь нийцэхүйц сургалтын хөтөлбөр боловсруулж, зохион байгуулдаг.</w:t>
      </w:r>
    </w:p>
    <w:p w14:paraId="7F748CB0" w14:textId="77777777" w:rsidR="008A0535" w:rsidRPr="00441E82" w:rsidRDefault="008A0535" w:rsidP="008A0535">
      <w:pPr>
        <w:pStyle w:val="a"/>
        <w:spacing w:before="240" w:line="276" w:lineRule="auto"/>
        <w:rPr>
          <w:rFonts w:ascii="Arial" w:hAnsi="Arial" w:cs="Arial"/>
          <w:sz w:val="22"/>
          <w:lang w:val="mn-MN" w:eastAsia="ja-JP"/>
        </w:rPr>
      </w:pPr>
      <w:r w:rsidRPr="00441E82">
        <w:rPr>
          <w:rFonts w:ascii="Arial" w:hAnsi="Arial" w:cs="Arial"/>
          <w:b/>
          <w:i/>
          <w:color w:val="0070C0"/>
          <w:sz w:val="22"/>
          <w:lang w:val="mn-MN" w:eastAsia="ja-JP"/>
        </w:rPr>
        <w:t xml:space="preserve">Турк Улсын хувьд: </w:t>
      </w:r>
      <w:r w:rsidRPr="00441E82">
        <w:rPr>
          <w:rFonts w:ascii="Arial" w:hAnsi="Arial" w:cs="Arial"/>
          <w:sz w:val="22"/>
          <w:lang w:val="mn-MN" w:eastAsia="ja-JP"/>
        </w:rPr>
        <w:t xml:space="preserve">Хууль зүйн яамныхаа дэргэд “Хууль зүйн академи”-ийг үүсгэн байгуулсан. Тус академи нь хэлтэс, төв, сургалтын зөвлөл болон захиргаа, удирдлага гэсэн бүтцээс бүрддэг бөгөөд эдгээр бүтцүүд нь тус тусын чиг үүргийг гүйцэтгэдэг бөгөөд зөвхөн улсынхаа дотоод харилцааг зохицуулах бус олон улсын түвшинд үйл ажиллагаа явуулдаг. Тухайлбал, НҮБ, Европын зөвлөл, Европын холбоо зэрэг олон улсын байгууллагуудтай хууль, эрх зүйн боловсролын чиглэлээр хамтран ажиллах болон шүүгч, прокурор, шинээр томилогдож буй шүүгч нарт мэргэжлийн болон хувь хүн талаас нь хөгжүүлэх болон дижитал боловсролыг хөгжүүлж дээшлүүлэх зэргээр нэлээдгүй өргөн хүрээнд сургалт, семинар, симпозиум, хурал, түүнтэй адилтгах арга хэмжээ зохион байгуулах чиг үүрэгтэйгээр үйл ажиллагаагаа явуулдаг байна. </w:t>
      </w:r>
    </w:p>
    <w:p w14:paraId="35463DDD" w14:textId="77777777" w:rsidR="008A0535" w:rsidRPr="00441E82" w:rsidRDefault="008A0535" w:rsidP="008A0535">
      <w:pPr>
        <w:spacing w:before="240" w:after="0"/>
        <w:jc w:val="both"/>
        <w:rPr>
          <w:rFonts w:ascii="Arial" w:eastAsia="Arial" w:hAnsi="Arial" w:cs="Arial"/>
          <w:lang w:val="mn-MN"/>
        </w:rPr>
      </w:pPr>
      <w:r w:rsidRPr="00441E82">
        <w:rPr>
          <w:rFonts w:ascii="Arial" w:eastAsia="Arial" w:hAnsi="Arial" w:cs="Arial"/>
          <w:b/>
          <w:i/>
          <w:color w:val="0070C0"/>
          <w:lang w:val="mn-MN"/>
        </w:rPr>
        <w:t>ХБНГУ-ын хувьд:</w:t>
      </w:r>
      <w:r w:rsidRPr="00441E82">
        <w:rPr>
          <w:rFonts w:ascii="Arial" w:eastAsia="Arial" w:hAnsi="Arial" w:cs="Arial"/>
          <w:color w:val="0070C0"/>
          <w:lang w:val="mn-MN"/>
        </w:rPr>
        <w:t xml:space="preserve"> </w:t>
      </w:r>
      <w:r w:rsidRPr="00441E82">
        <w:rPr>
          <w:rFonts w:ascii="Arial" w:eastAsia="Arial" w:hAnsi="Arial" w:cs="Arial"/>
          <w:lang w:val="mn-MN"/>
        </w:rPr>
        <w:t>ХБНГУ-ын “Шүүхийн Академи” нь үндсэн сургалтуудаасаа гадна хууль, эрх зүйн салбараас өөр бусад салбарын мэргэжилтнүүдийг урьж хувь хүний хөгжил рүү чиглэсэн сургалтуудыг явуулдаг ба мөн эдгээр сургалтыг тусгайлан сургалтын хөтөлбөртөө оруулж өгдгөөрөө онцлог байна. Тухайлбал, “Ой тогтоолт ба төвлөрөл”, “Оюуны чадавхыг нэмэгдүүлэх нь” зэрэг сэдэвтэй сургалтуудыг хөтөлбөртөө багтаасан.</w:t>
      </w:r>
    </w:p>
    <w:p w14:paraId="62C01FEC" w14:textId="77777777" w:rsidR="008A0535" w:rsidRPr="00441E82" w:rsidRDefault="008A0535" w:rsidP="008A0535">
      <w:pPr>
        <w:spacing w:after="0"/>
        <w:jc w:val="both"/>
        <w:rPr>
          <w:rFonts w:ascii="Arial" w:eastAsia="Arial" w:hAnsi="Arial" w:cs="Arial"/>
          <w:lang w:val="mn-MN"/>
        </w:rPr>
      </w:pPr>
      <w:r w:rsidRPr="00441E82">
        <w:rPr>
          <w:rFonts w:ascii="Arial" w:eastAsia="Arial" w:hAnsi="Arial" w:cs="Arial"/>
          <w:lang w:val="mn-MN"/>
        </w:rPr>
        <w:t>Түүнчлэн сургалтын хөтөлбөр нь нарийвчилсан, дэлгэрэнгүй байх бөгөөд зөвхөн суралцагчдаасаа гадна сургагч багш, илтгэгч нарыг хөгжүүлэх, мөн шүүгчийн зан байдлыг нь дээшлүүлэх тал дээр анхаардаг. Нөгөөтээгүүр, ХБНГУ нь “Европын Холбооны Шүүхийн Сургалтын Сүлжээ”</w:t>
      </w:r>
      <w:r w:rsidRPr="00441E82">
        <w:rPr>
          <w:rFonts w:ascii="Arial" w:eastAsia="Arial" w:hAnsi="Arial" w:cs="Arial"/>
          <w:b/>
          <w:lang w:val="mn-MN"/>
        </w:rPr>
        <w:t xml:space="preserve"> </w:t>
      </w:r>
      <w:r w:rsidRPr="00441E82">
        <w:rPr>
          <w:rFonts w:ascii="Arial" w:eastAsia="Arial" w:hAnsi="Arial" w:cs="Arial"/>
          <w:lang w:val="mn-MN"/>
        </w:rPr>
        <w:t>(</w:t>
      </w:r>
      <w:r w:rsidRPr="00441E82">
        <w:rPr>
          <w:rFonts w:ascii="Arial" w:eastAsia="Arial" w:hAnsi="Arial" w:cs="Arial"/>
          <w:highlight w:val="white"/>
          <w:lang w:val="mn-MN"/>
        </w:rPr>
        <w:t>European Judicial Training Network</w:t>
      </w:r>
      <w:r w:rsidRPr="00441E82">
        <w:rPr>
          <w:rFonts w:ascii="Arial" w:eastAsia="Arial" w:hAnsi="Arial" w:cs="Arial"/>
          <w:lang w:val="mn-MN"/>
        </w:rPr>
        <w:t xml:space="preserve">)-ний үүсгэн байгуулагч гишүүн орны нэг ба Германы шүүгч, прокурорууд ЕХ-ны гишүүн орнуудаас зохион байгуулдаг сургалт, семинар, чуулгануудад идэвхтэй оролцдог. Тиймээс ХБНГУ-ын “Шүүхийн Академи”-ийн сургалтын хөтөлбөрт олон улсын хурал, гадаадын мэргэжил нэгтнүүдтэй хийх уулзалтууд улам бүр нэмэгдсээр байх бөгөөд үүнийгээ дагаад Европ дахь цаашдын шүүхийн сургалтыг хөгжүүлэхэд ХБНГУ-ын Шүүхийн Академи тасралтгүй хувь нэмрээ оруулж, хөгжсөөр байна. </w:t>
      </w:r>
    </w:p>
    <w:p w14:paraId="7F959C5D" w14:textId="77777777" w:rsidR="008A0535" w:rsidRPr="00441E82" w:rsidRDefault="008A0535" w:rsidP="008A0535">
      <w:pPr>
        <w:spacing w:before="240" w:after="0"/>
        <w:jc w:val="both"/>
        <w:rPr>
          <w:rFonts w:ascii="Arial" w:eastAsia="Arial" w:hAnsi="Arial" w:cs="Arial"/>
          <w:lang w:val="mn-MN"/>
        </w:rPr>
      </w:pPr>
      <w:r w:rsidRPr="00441E82">
        <w:rPr>
          <w:rFonts w:ascii="Arial" w:eastAsia="Arial" w:hAnsi="Arial" w:cs="Arial"/>
          <w:b/>
          <w:i/>
          <w:color w:val="0070C0"/>
          <w:lang w:val="mn-MN"/>
        </w:rPr>
        <w:t>Сингапур Улсын хувьд:</w:t>
      </w:r>
      <w:r w:rsidRPr="00441E82">
        <w:rPr>
          <w:rFonts w:ascii="Arial" w:eastAsia="Arial" w:hAnsi="Arial" w:cs="Arial"/>
          <w:color w:val="0070C0"/>
          <w:lang w:val="mn-MN"/>
        </w:rPr>
        <w:t xml:space="preserve"> </w:t>
      </w:r>
      <w:r w:rsidRPr="00441E82">
        <w:rPr>
          <w:rFonts w:ascii="Arial" w:eastAsia="Arial" w:hAnsi="Arial" w:cs="Arial"/>
          <w:lang w:val="mn-MN"/>
        </w:rPr>
        <w:t xml:space="preserve">Сингапурын шүүхийн коллеж нь Сингапурын шүүхийн шүүгч нарт зориулсан сургалт зохион байгуулахаас гадна олон улсын шүүгчид болон шүүхийн захиргааны ажилтнуудад зориулсан сургалтын хөтөлбөр боловсруулж сургалтыг зохион байгуулдгаараа онцлог байна. Мөн тус коллеж нь шүүгчдийн мэдлэг, ур чадвар, ёс зүйг дээшлүүлэхэд чиглэсэн олон төрлийн сургалтуудыг зохион байгуулдаг бөгөөд шүүх эрх мэдлийг орчин үеийн хууль, эрх зүйн сорилтуудыг даван туулах чадвартай болгохоос гадна шүүгч нарт тасралтгүй суралцах, мэргэжлийн ур чадвараа хөгжүүлэх боломжоор хангахыг зорин ажилладаг. </w:t>
      </w:r>
    </w:p>
    <w:p w14:paraId="299C90C0" w14:textId="77777777" w:rsidR="008A0535" w:rsidRPr="00441E82" w:rsidRDefault="008A0535" w:rsidP="008A0535">
      <w:pPr>
        <w:spacing w:after="0"/>
        <w:ind w:firstLine="284"/>
        <w:jc w:val="both"/>
        <w:rPr>
          <w:rFonts w:ascii="Arial" w:eastAsia="Arial" w:hAnsi="Arial" w:cs="Arial"/>
          <w:lang w:val="mn-MN"/>
        </w:rPr>
      </w:pPr>
      <w:r w:rsidRPr="00441E82">
        <w:rPr>
          <w:rFonts w:ascii="Arial" w:eastAsia="Arial" w:hAnsi="Arial" w:cs="Arial"/>
          <w:lang w:val="mn-MN"/>
        </w:rPr>
        <w:t xml:space="preserve">       Дээрхээс үзвэл, судалгааны хүрээнд сонгон авсан улсуудад шүүгчтэй холбоотой дараах 3 төрлийн сургалтын хөтөлбөрийг зохион байгуулдаг байна. Үүнд: </w:t>
      </w:r>
    </w:p>
    <w:p w14:paraId="7669DE0E" w14:textId="77777777" w:rsidR="008A0535" w:rsidRPr="00441E82" w:rsidRDefault="008A0535" w:rsidP="00A8214F">
      <w:pPr>
        <w:pStyle w:val="ListParagraph"/>
        <w:widowControl/>
        <w:numPr>
          <w:ilvl w:val="0"/>
          <w:numId w:val="16"/>
        </w:numPr>
        <w:spacing w:after="0" w:line="276" w:lineRule="auto"/>
        <w:jc w:val="both"/>
        <w:rPr>
          <w:rFonts w:ascii="Arial" w:eastAsia="Arial" w:hAnsi="Arial" w:cs="Arial"/>
          <w:lang w:val="mn-MN" w:eastAsia="en-US"/>
        </w:rPr>
      </w:pPr>
      <w:r w:rsidRPr="00441E82">
        <w:rPr>
          <w:rFonts w:ascii="Arial" w:eastAsia="Arial" w:hAnsi="Arial" w:cs="Arial"/>
          <w:lang w:val="mn-MN" w:eastAsia="en-US"/>
        </w:rPr>
        <w:t>Шүүгчид нэр дэвшигч,</w:t>
      </w:r>
    </w:p>
    <w:p w14:paraId="5678A3CA" w14:textId="77777777" w:rsidR="008A0535" w:rsidRPr="00441E82" w:rsidRDefault="008A0535" w:rsidP="00A8214F">
      <w:pPr>
        <w:pStyle w:val="ListParagraph"/>
        <w:widowControl/>
        <w:numPr>
          <w:ilvl w:val="0"/>
          <w:numId w:val="16"/>
        </w:numPr>
        <w:spacing w:after="0" w:line="276" w:lineRule="auto"/>
        <w:jc w:val="both"/>
        <w:rPr>
          <w:rFonts w:ascii="Arial" w:eastAsia="Arial" w:hAnsi="Arial" w:cs="Arial"/>
          <w:lang w:val="mn-MN" w:eastAsia="en-US"/>
        </w:rPr>
      </w:pPr>
      <w:r w:rsidRPr="00441E82">
        <w:rPr>
          <w:rFonts w:ascii="Arial" w:eastAsia="Arial" w:hAnsi="Arial" w:cs="Arial"/>
          <w:lang w:val="mn-MN" w:eastAsia="en-US"/>
        </w:rPr>
        <w:t>Шинээр томилогдсон шүүгч,</w:t>
      </w:r>
    </w:p>
    <w:p w14:paraId="6D305B04" w14:textId="77777777" w:rsidR="008A0535" w:rsidRPr="00441E82" w:rsidRDefault="008A0535" w:rsidP="00A8214F">
      <w:pPr>
        <w:pStyle w:val="ListParagraph"/>
        <w:widowControl/>
        <w:numPr>
          <w:ilvl w:val="0"/>
          <w:numId w:val="16"/>
        </w:numPr>
        <w:spacing w:after="0" w:line="276" w:lineRule="auto"/>
        <w:jc w:val="both"/>
        <w:rPr>
          <w:rFonts w:ascii="Arial" w:eastAsia="Arial" w:hAnsi="Arial" w:cs="Arial"/>
          <w:lang w:val="mn-MN" w:eastAsia="en-US"/>
        </w:rPr>
      </w:pPr>
      <w:r w:rsidRPr="00441E82">
        <w:rPr>
          <w:rFonts w:ascii="Arial" w:eastAsia="Arial" w:hAnsi="Arial" w:cs="Arial"/>
          <w:lang w:val="mn-MN" w:eastAsia="en-US"/>
        </w:rPr>
        <w:t>Шүүгчээр ажиллаж байгаа шүүгчид,</w:t>
      </w:r>
    </w:p>
    <w:p w14:paraId="73209219" w14:textId="77777777" w:rsidR="008A0535" w:rsidRPr="00441E82" w:rsidRDefault="008A0535" w:rsidP="008A0535">
      <w:pPr>
        <w:ind w:firstLine="284"/>
        <w:jc w:val="both"/>
        <w:rPr>
          <w:rFonts w:ascii="Arial" w:hAnsi="Arial" w:cs="Arial"/>
          <w:lang w:val="mn-MN"/>
        </w:rPr>
      </w:pPr>
      <w:r w:rsidRPr="00441E82">
        <w:rPr>
          <w:rFonts w:ascii="Arial" w:eastAsia="Arial" w:hAnsi="Arial" w:cs="Arial"/>
          <w:lang w:val="mn-MN"/>
        </w:rPr>
        <w:t xml:space="preserve">       Мөн нийт шүүгч нарыг хувь хүний хөгжил, мэргэжлийн ёс зүй, мэргэжлийн ур чадварыг тасралтгүй хөгжүүлэх төрлийн сургалтад хамруулдаг бол шүүгчид нэр дэвшигч болон шинээр томилогдсон шүүгчдэд зориулан мэргэжлийн үйл ажиллагаанд дадлагажуулах, мэргэшүүлэх чиглэлийн сургалтыг нэмэлтээр зохион байгуулдаг байна.</w:t>
      </w:r>
    </w:p>
    <w:p w14:paraId="4391CDC8" w14:textId="57883B5D" w:rsidR="008A0535" w:rsidRPr="00441E82" w:rsidRDefault="00340905" w:rsidP="000544FC">
      <w:pPr>
        <w:pStyle w:val="Heading2"/>
        <w:rPr>
          <w:rFonts w:ascii="Arial" w:hAnsi="Arial" w:cs="Arial"/>
          <w:b/>
          <w:sz w:val="22"/>
          <w:szCs w:val="22"/>
          <w:lang w:val="mn-MN"/>
        </w:rPr>
      </w:pPr>
      <w:bookmarkStart w:id="35" w:name="_Toc164620869"/>
      <w:bookmarkStart w:id="36" w:name="_Toc164637905"/>
      <w:r>
        <w:rPr>
          <w:rFonts w:ascii="Arial" w:hAnsi="Arial" w:cs="Arial"/>
          <w:b/>
          <w:sz w:val="22"/>
          <w:szCs w:val="22"/>
          <w:lang w:val="mn-MN"/>
        </w:rPr>
        <w:t xml:space="preserve">5.2. </w:t>
      </w:r>
      <w:r w:rsidR="000C31CD" w:rsidRPr="00441E82">
        <w:rPr>
          <w:rFonts w:ascii="Arial" w:hAnsi="Arial" w:cs="Arial"/>
          <w:b/>
          <w:sz w:val="22"/>
          <w:szCs w:val="22"/>
          <w:lang w:val="mn-MN"/>
        </w:rPr>
        <w:t xml:space="preserve"> </w:t>
      </w:r>
      <w:r w:rsidR="000544FC" w:rsidRPr="00441E82">
        <w:rPr>
          <w:rFonts w:ascii="Arial" w:hAnsi="Arial" w:cs="Arial"/>
          <w:b/>
          <w:sz w:val="22"/>
          <w:szCs w:val="22"/>
          <w:lang w:val="mn-MN"/>
        </w:rPr>
        <w:t>Ш</w:t>
      </w:r>
      <w:r w:rsidR="000C31CD" w:rsidRPr="00441E82">
        <w:rPr>
          <w:rFonts w:ascii="Arial" w:hAnsi="Arial" w:cs="Arial"/>
          <w:b/>
          <w:sz w:val="22"/>
          <w:szCs w:val="22"/>
          <w:lang w:val="mn-MN"/>
        </w:rPr>
        <w:t>үүхийн үйл ажиллагаа нээлттэй, ил тод байх</w:t>
      </w:r>
      <w:bookmarkEnd w:id="35"/>
      <w:bookmarkEnd w:id="36"/>
    </w:p>
    <w:p w14:paraId="4B903F82" w14:textId="77777777" w:rsidR="008A0535" w:rsidRPr="00441E82" w:rsidRDefault="008A0535" w:rsidP="008A0535">
      <w:pPr>
        <w:ind w:firstLine="720"/>
        <w:jc w:val="both"/>
        <w:rPr>
          <w:rFonts w:ascii="Arial" w:hAnsi="Arial" w:cs="Arial"/>
          <w:lang w:val="mn-MN"/>
        </w:rPr>
      </w:pPr>
      <w:r w:rsidRPr="00441E82">
        <w:rPr>
          <w:rFonts w:ascii="Arial" w:hAnsi="Arial" w:cs="Arial"/>
          <w:lang w:val="mn-MN"/>
        </w:rPr>
        <w:t xml:space="preserve">Шүүхийн үйл ажиллагаа нээлттэй, ил тод байх асуудлын хүрээнд шүүх хуралдаан нээлттэй ил тод байх тухай эрх зүйн зохицуулалт болон шүүхийн цахимжилт гэсэн үндсэн хоёр асуудлын хүрээнд харьцуулсан судалгаа хийж гүйцэтгэсэн болно. </w:t>
      </w:r>
    </w:p>
    <w:p w14:paraId="77E12D7F" w14:textId="001449EC" w:rsidR="008A0535" w:rsidRPr="00441E82" w:rsidRDefault="000C31CD" w:rsidP="00340905">
      <w:pPr>
        <w:pStyle w:val="Heading3"/>
        <w:numPr>
          <w:ilvl w:val="2"/>
          <w:numId w:val="73"/>
        </w:numPr>
        <w:spacing w:line="276" w:lineRule="auto"/>
        <w:jc w:val="both"/>
        <w:rPr>
          <w:rFonts w:ascii="Arial" w:hAnsi="Arial" w:cs="Arial"/>
          <w:b/>
          <w:color w:val="2F5496" w:themeColor="accent1" w:themeShade="BF"/>
          <w:sz w:val="22"/>
          <w:szCs w:val="22"/>
          <w:lang w:val="mn-MN"/>
        </w:rPr>
      </w:pPr>
      <w:bookmarkStart w:id="37" w:name="_Toc164620870"/>
      <w:bookmarkStart w:id="38" w:name="_Toc164637906"/>
      <w:r w:rsidRPr="00441E82">
        <w:rPr>
          <w:rFonts w:ascii="Arial" w:hAnsi="Arial" w:cs="Arial"/>
          <w:b/>
          <w:color w:val="2F5496" w:themeColor="accent1" w:themeShade="BF"/>
          <w:sz w:val="22"/>
          <w:szCs w:val="22"/>
          <w:lang w:val="mn-MN"/>
        </w:rPr>
        <w:t>Шүүх хуралдаан нээлттэй, ил тод байх</w:t>
      </w:r>
      <w:bookmarkEnd w:id="37"/>
      <w:bookmarkEnd w:id="38"/>
    </w:p>
    <w:p w14:paraId="149B6816" w14:textId="77777777" w:rsidR="008A0535" w:rsidRPr="00441E82" w:rsidRDefault="008A0535" w:rsidP="008A0535">
      <w:pPr>
        <w:ind w:firstLine="720"/>
        <w:jc w:val="both"/>
        <w:rPr>
          <w:rFonts w:ascii="Arial" w:hAnsi="Arial" w:cs="Arial"/>
          <w:lang w:val="mn-MN"/>
        </w:rPr>
      </w:pPr>
      <w:r w:rsidRPr="00441E82">
        <w:rPr>
          <w:rFonts w:ascii="Arial" w:hAnsi="Arial" w:cs="Arial"/>
          <w:lang w:val="mn-MN"/>
        </w:rPr>
        <w:t xml:space="preserve">Олон улсын түвшинд олон нийтийг мэдэх эрхээр хангах, шүүхийн ил тод байдлыг дээшлүүлэх зэрэг зорилгын хүрээнд шүүх хуралдааныг нээлттэй явуулах хандлага улам нэмэгдсээр байна. Шүүх хуралдааныг нээлттэй явуулах хэлбэрүүдэд дараах хэлбэрүүд хамаарахаар байна. </w:t>
      </w:r>
    </w:p>
    <w:p w14:paraId="28F4CCB7" w14:textId="77777777" w:rsidR="008A0535" w:rsidRPr="00441E82" w:rsidRDefault="008A0535" w:rsidP="008A0535">
      <w:pPr>
        <w:jc w:val="both"/>
        <w:rPr>
          <w:rFonts w:ascii="Arial" w:hAnsi="Arial" w:cs="Arial"/>
          <w:lang w:val="mn-MN"/>
        </w:rPr>
      </w:pPr>
      <w:r w:rsidRPr="00441E82">
        <w:rPr>
          <w:rFonts w:ascii="Arial" w:hAnsi="Arial" w:cs="Arial"/>
          <w:b/>
          <w:lang w:val="mn-MN"/>
        </w:rPr>
        <w:t>Биеэр оролцох (physical/in person)</w:t>
      </w:r>
      <w:r w:rsidRPr="00441E82">
        <w:rPr>
          <w:rFonts w:ascii="Arial" w:hAnsi="Arial" w:cs="Arial"/>
          <w:lang w:val="mn-MN"/>
        </w:rPr>
        <w:t>: Олон нийтийн зүгээс шүүх хуралдаанд биеэр оролцон хэрэг хянан шийдвэрлэх ажиллагаанд хяналт тавих, ажиглах боломжтой юм.</w:t>
      </w:r>
      <w:r w:rsidRPr="00441E82">
        <w:rPr>
          <w:rStyle w:val="FootnoteReference"/>
          <w:rFonts w:ascii="Arial" w:hAnsi="Arial" w:cs="Arial"/>
          <w:lang w:val="mn-MN"/>
        </w:rPr>
        <w:footnoteReference w:id="50"/>
      </w:r>
      <w:r w:rsidRPr="00441E82">
        <w:rPr>
          <w:rFonts w:ascii="Arial" w:hAnsi="Arial" w:cs="Arial"/>
          <w:lang w:val="mn-MN"/>
        </w:rPr>
        <w:t xml:space="preserve">  </w:t>
      </w:r>
    </w:p>
    <w:p w14:paraId="525E4F36" w14:textId="77777777" w:rsidR="008A0535" w:rsidRPr="00441E82" w:rsidRDefault="008A0535" w:rsidP="008A0535">
      <w:pPr>
        <w:jc w:val="both"/>
        <w:rPr>
          <w:rFonts w:ascii="Arial" w:hAnsi="Arial" w:cs="Arial"/>
          <w:lang w:val="mn-MN"/>
        </w:rPr>
      </w:pPr>
      <w:r w:rsidRPr="00441E82">
        <w:rPr>
          <w:rFonts w:ascii="Arial" w:hAnsi="Arial" w:cs="Arial"/>
          <w:b/>
          <w:lang w:val="mn-MN"/>
        </w:rPr>
        <w:t>Хэвлэл мэдээллийн хэрэгслээр дамжуулах</w:t>
      </w:r>
      <w:r w:rsidRPr="00441E82">
        <w:rPr>
          <w:rFonts w:ascii="Arial" w:hAnsi="Arial" w:cs="Arial"/>
          <w:lang w:val="mn-MN"/>
        </w:rPr>
        <w:t>: Хэвлэл мэдээллийн хэрэгслээр (телевиз, радио, цахим хуудас гэх мэт) шүүх хуралдааныг шууд дамжуулж болох бөгөөд энэ нь шүүх хуралдааныг нээлттэй явуулах нэг хэлбэр юм.</w:t>
      </w:r>
      <w:r w:rsidRPr="00441E82">
        <w:rPr>
          <w:rStyle w:val="FootnoteReference"/>
          <w:rFonts w:ascii="Arial" w:hAnsi="Arial" w:cs="Arial"/>
          <w:lang w:val="mn-MN"/>
        </w:rPr>
        <w:footnoteReference w:id="51"/>
      </w:r>
      <w:r w:rsidRPr="00441E82">
        <w:rPr>
          <w:rFonts w:ascii="Arial" w:hAnsi="Arial" w:cs="Arial"/>
          <w:lang w:val="mn-MN"/>
        </w:rPr>
        <w:t xml:space="preserve"> </w:t>
      </w:r>
    </w:p>
    <w:p w14:paraId="0711B671" w14:textId="77777777" w:rsidR="008A0535" w:rsidRPr="00441E82" w:rsidRDefault="008A0535" w:rsidP="008A0535">
      <w:pPr>
        <w:jc w:val="both"/>
        <w:rPr>
          <w:rFonts w:ascii="Arial" w:hAnsi="Arial" w:cs="Arial"/>
          <w:lang w:val="mn-MN"/>
        </w:rPr>
      </w:pPr>
      <w:r w:rsidRPr="00441E82">
        <w:rPr>
          <w:rFonts w:ascii="Arial" w:hAnsi="Arial" w:cs="Arial"/>
          <w:b/>
          <w:lang w:val="mn-MN"/>
        </w:rPr>
        <w:t>Олон нийтэд нээлттэй бичлэгээр хүргэх</w:t>
      </w:r>
      <w:r w:rsidRPr="00441E82">
        <w:rPr>
          <w:rFonts w:ascii="Arial" w:hAnsi="Arial" w:cs="Arial"/>
          <w:lang w:val="mn-MN"/>
        </w:rPr>
        <w:t>: Шүүх хуралдааны бичлэг болоод хэргийн материалыг олон нийтийн зүгээс нээлттэй үзэж болох арга юм. Энэ тохиолдолд ард иргэд шүүх хуралдаан явагдаж дууссаны дараагаар шүүх хуралдааны бичлэг болон хэргийн материалтай /цахим болон цаас/ танилцах боломжтой болдог.</w:t>
      </w:r>
      <w:r w:rsidRPr="00441E82">
        <w:rPr>
          <w:rStyle w:val="FootnoteReference"/>
          <w:rFonts w:ascii="Arial" w:hAnsi="Arial" w:cs="Arial"/>
          <w:lang w:val="mn-MN"/>
        </w:rPr>
        <w:footnoteReference w:id="52"/>
      </w:r>
      <w:r w:rsidRPr="00441E82">
        <w:rPr>
          <w:rFonts w:ascii="Arial" w:hAnsi="Arial" w:cs="Arial"/>
          <w:lang w:val="mn-MN"/>
        </w:rPr>
        <w:t xml:space="preserve"> </w:t>
      </w:r>
    </w:p>
    <w:p w14:paraId="10A1A00D" w14:textId="72D52044" w:rsidR="000C31CD" w:rsidRPr="00441E82" w:rsidRDefault="008A0535" w:rsidP="000544FC">
      <w:pPr>
        <w:ind w:firstLine="720"/>
        <w:jc w:val="both"/>
        <w:rPr>
          <w:rFonts w:ascii="Arial" w:hAnsi="Arial" w:cs="Arial"/>
          <w:lang w:val="mn-MN"/>
        </w:rPr>
      </w:pPr>
      <w:r w:rsidRPr="00441E82">
        <w:rPr>
          <w:rFonts w:ascii="Arial" w:hAnsi="Arial" w:cs="Arial"/>
          <w:lang w:val="mn-MN"/>
        </w:rPr>
        <w:t xml:space="preserve">Өөрөөр хэлбэл шүүх хуралдааныг нээлттэй явуулах гэдэг нь цаг хугацааны хувьд шүүх хуралдааныг </w:t>
      </w:r>
      <w:r w:rsidRPr="00441E82">
        <w:rPr>
          <w:rFonts w:ascii="Arial" w:hAnsi="Arial" w:cs="Arial"/>
          <w:b/>
          <w:lang w:val="mn-MN"/>
        </w:rPr>
        <w:t>шууд</w:t>
      </w:r>
      <w:r w:rsidRPr="00441E82">
        <w:rPr>
          <w:rFonts w:ascii="Arial" w:hAnsi="Arial" w:cs="Arial"/>
          <w:lang w:val="mn-MN"/>
        </w:rPr>
        <w:t xml:space="preserve"> ажиглах, оролцох мөн хэрэг маргаан шийдвэрлэгдэж дууссаны </w:t>
      </w:r>
      <w:r w:rsidRPr="00441E82">
        <w:rPr>
          <w:rFonts w:ascii="Arial" w:hAnsi="Arial" w:cs="Arial"/>
          <w:b/>
          <w:lang w:val="mn-MN"/>
        </w:rPr>
        <w:t>дараагаар</w:t>
      </w:r>
      <w:r w:rsidRPr="00441E82">
        <w:rPr>
          <w:rFonts w:ascii="Arial" w:hAnsi="Arial" w:cs="Arial"/>
          <w:lang w:val="mn-MN"/>
        </w:rPr>
        <w:t xml:space="preserve"> хуралдааны бичлэг, хэргийн материалтай танилцах тухай өргөн хүрээний ойлголт байна. Мөн сонирхогч биеэр (physical or in person) оролцох эсхүл цахим/мэдээллийн хэрэгсэл (online/media) ашиглан шүүх хуралдааныг дамжуулах, мэдээлэх хэлбэрийг хамааруулан ойлгож байна. Гэхдээ ихэнх улсуудад дээрх арга, хэлбэрээр шүүх хуралдааныг нээлттэй явуулахад тодорхой хязгаарлалтууд үйлчилдэг нь нийтлэг байна</w:t>
      </w:r>
      <w:r w:rsidRPr="00441E82">
        <w:rPr>
          <w:rStyle w:val="FootnoteReference"/>
          <w:rFonts w:ascii="Arial" w:hAnsi="Arial" w:cs="Arial"/>
          <w:lang w:val="mn-MN"/>
        </w:rPr>
        <w:footnoteReference w:id="53"/>
      </w:r>
      <w:r w:rsidRPr="00441E82">
        <w:rPr>
          <w:rFonts w:ascii="Arial" w:hAnsi="Arial" w:cs="Arial"/>
          <w:lang w:val="mn-MN"/>
        </w:rPr>
        <w:t xml:space="preserve">. </w:t>
      </w:r>
    </w:p>
    <w:p w14:paraId="4767537F" w14:textId="224CCEFE" w:rsidR="008A0535" w:rsidRPr="00441E82" w:rsidRDefault="008A0535" w:rsidP="00181D13">
      <w:pPr>
        <w:pStyle w:val="ListParagraph"/>
        <w:widowControl/>
        <w:numPr>
          <w:ilvl w:val="1"/>
          <w:numId w:val="40"/>
        </w:numPr>
        <w:rPr>
          <w:rFonts w:ascii="Arial" w:hAnsi="Arial" w:cs="Arial"/>
          <w:lang w:val="mn-MN"/>
        </w:rPr>
      </w:pPr>
      <w:bookmarkStart w:id="41" w:name="_Toc161124280"/>
      <w:bookmarkStart w:id="42" w:name="_Hlk164612720"/>
      <w:r w:rsidRPr="00441E82">
        <w:rPr>
          <w:rFonts w:ascii="Arial" w:hAnsi="Arial" w:cs="Arial"/>
          <w:b/>
          <w:lang w:val="mn-MN"/>
        </w:rPr>
        <w:t>ЖИШГИЙН ЭРХ ЗҮЙН БҮЛИЙН УЛС ОРНУУД</w:t>
      </w:r>
      <w:bookmarkEnd w:id="41"/>
    </w:p>
    <w:p w14:paraId="61FB0A8C" w14:textId="066EC6B0" w:rsidR="008A0535" w:rsidRPr="00181D13" w:rsidRDefault="008A0535" w:rsidP="00181D13">
      <w:pPr>
        <w:pStyle w:val="ListParagraph"/>
        <w:numPr>
          <w:ilvl w:val="1"/>
          <w:numId w:val="74"/>
        </w:numPr>
        <w:rPr>
          <w:rFonts w:ascii="Arial" w:hAnsi="Arial" w:cs="Arial"/>
          <w:b/>
          <w:lang w:val="mn-MN"/>
        </w:rPr>
      </w:pPr>
      <w:bookmarkStart w:id="43" w:name="_Toc161124281"/>
      <w:r w:rsidRPr="00181D13">
        <w:rPr>
          <w:rFonts w:ascii="Arial" w:hAnsi="Arial" w:cs="Arial"/>
          <w:b/>
          <w:lang w:val="mn-MN"/>
        </w:rPr>
        <w:t>АМЕРИКИЙН НЭГДСЭН УЛС</w:t>
      </w:r>
      <w:bookmarkEnd w:id="43"/>
    </w:p>
    <w:p w14:paraId="76D08DC6" w14:textId="77777777" w:rsidR="008A0535" w:rsidRPr="00441E82" w:rsidRDefault="008A0535" w:rsidP="008A0535">
      <w:pPr>
        <w:spacing w:before="240" w:line="276" w:lineRule="auto"/>
        <w:ind w:firstLine="720"/>
        <w:jc w:val="both"/>
        <w:rPr>
          <w:rFonts w:ascii="Arial" w:hAnsi="Arial" w:cs="Arial"/>
          <w:color w:val="000000" w:themeColor="text1"/>
          <w:lang w:val="mn-MN"/>
        </w:rPr>
      </w:pPr>
      <w:r w:rsidRPr="00441E82">
        <w:rPr>
          <w:rFonts w:ascii="Arial" w:hAnsi="Arial" w:cs="Arial"/>
          <w:color w:val="000000" w:themeColor="text1"/>
          <w:lang w:val="mn-MN"/>
        </w:rPr>
        <w:t>Америкийн Нэгдсэн Улс /цаашид “</w:t>
      </w:r>
      <w:r w:rsidRPr="00441E82">
        <w:rPr>
          <w:rFonts w:ascii="Arial" w:hAnsi="Arial" w:cs="Arial"/>
          <w:i/>
          <w:color w:val="000000" w:themeColor="text1"/>
          <w:lang w:val="mn-MN"/>
        </w:rPr>
        <w:t>АНУ</w:t>
      </w:r>
      <w:r w:rsidRPr="00441E82">
        <w:rPr>
          <w:rFonts w:ascii="Arial" w:hAnsi="Arial" w:cs="Arial"/>
          <w:color w:val="000000" w:themeColor="text1"/>
          <w:lang w:val="mn-MN"/>
        </w:rPr>
        <w:t>”</w:t>
      </w:r>
      <w:r w:rsidRPr="00441E82">
        <w:rPr>
          <w:rFonts w:ascii="Arial" w:hAnsi="Arial" w:cs="Arial"/>
          <w:i/>
          <w:color w:val="000000" w:themeColor="text1"/>
          <w:lang w:val="mn-MN"/>
        </w:rPr>
        <w:t xml:space="preserve"> </w:t>
      </w:r>
      <w:r w:rsidRPr="00441E82">
        <w:rPr>
          <w:rFonts w:ascii="Arial" w:hAnsi="Arial" w:cs="Arial"/>
          <w:color w:val="000000" w:themeColor="text1"/>
          <w:lang w:val="mn-MN"/>
        </w:rPr>
        <w:t>гэх/-д захиргааны хэргийн шүүх хурлыг бусад эрүү, иргэний шүүх хуралтай адил олон нийтэд нээлттэй явуулах боловч хуулиар зөвшөөрсөн бөгөөд зайлшгүй шаардлагатай тохиолдолд шүүгч шүүх хуралдааныг бүхэлд нь эсхүл хэсэгчлэн хаалттай явуулахаар шийдвэрлэж болно. Ийнхүү шүүх хуралдааныг бүхэлд нь эсхүл хэсэгчлэн хаалттай явуулахаар шийдвэрлэхэд олон нийтэд нээлттэй байхаас илүү хууль ёсны, үндэслэл бүхий байх шаардлага тавигддаг.</w:t>
      </w:r>
      <w:r w:rsidRPr="00441E82">
        <w:rPr>
          <w:rStyle w:val="FootnoteReference"/>
          <w:rFonts w:ascii="Arial" w:hAnsi="Arial" w:cs="Arial"/>
          <w:color w:val="000000" w:themeColor="text1"/>
          <w:lang w:val="mn-MN"/>
        </w:rPr>
        <w:footnoteReference w:id="54"/>
      </w:r>
    </w:p>
    <w:p w14:paraId="39DBDADE" w14:textId="77777777" w:rsidR="008A0535" w:rsidRPr="00441E82" w:rsidRDefault="008A0535" w:rsidP="008A0535">
      <w:pPr>
        <w:spacing w:before="240" w:line="276" w:lineRule="auto"/>
        <w:jc w:val="both"/>
        <w:rPr>
          <w:rFonts w:ascii="Arial" w:hAnsi="Arial" w:cs="Arial"/>
          <w:color w:val="000000" w:themeColor="text1"/>
          <w:lang w:val="mn-MN"/>
        </w:rPr>
      </w:pPr>
      <w:r w:rsidRPr="00441E82">
        <w:rPr>
          <w:rFonts w:ascii="Arial" w:hAnsi="Arial" w:cs="Arial"/>
          <w:b/>
          <w:i/>
          <w:color w:val="000000" w:themeColor="text1"/>
          <w:u w:val="single"/>
          <w:lang w:val="mn-MN"/>
        </w:rPr>
        <w:t xml:space="preserve">Шүүх хурлыг бүхэлд нь эсхүл хэсэгчлэн хаалттай явуулах үндэслэлүүд: </w:t>
      </w:r>
    </w:p>
    <w:p w14:paraId="42684CE4" w14:textId="77777777" w:rsidR="008A0535" w:rsidRPr="00441E82" w:rsidRDefault="008A0535" w:rsidP="00A8214F">
      <w:pPr>
        <w:pStyle w:val="ListParagraph"/>
        <w:widowControl/>
        <w:numPr>
          <w:ilvl w:val="0"/>
          <w:numId w:val="31"/>
        </w:numPr>
        <w:spacing w:before="240" w:line="276" w:lineRule="auto"/>
        <w:jc w:val="both"/>
        <w:rPr>
          <w:rFonts w:ascii="Arial" w:hAnsi="Arial" w:cs="Arial"/>
          <w:color w:val="000000" w:themeColor="text1"/>
          <w:lang w:val="mn-MN"/>
        </w:rPr>
      </w:pPr>
      <w:r w:rsidRPr="00441E82">
        <w:rPr>
          <w:rFonts w:ascii="Arial" w:hAnsi="Arial" w:cs="Arial"/>
          <w:color w:val="000000" w:themeColor="text1"/>
          <w:lang w:val="mn-MN"/>
        </w:rPr>
        <w:t>Үндэсний аюулгүй байдалд нөлөөлж болохуйц нууцлалын зэрэгтэй мэдээлэл;</w:t>
      </w:r>
    </w:p>
    <w:p w14:paraId="365AA34A" w14:textId="77777777" w:rsidR="008A0535" w:rsidRPr="00441E82" w:rsidRDefault="008A0535" w:rsidP="00A8214F">
      <w:pPr>
        <w:pStyle w:val="ListParagraph"/>
        <w:widowControl/>
        <w:numPr>
          <w:ilvl w:val="0"/>
          <w:numId w:val="31"/>
        </w:numPr>
        <w:spacing w:before="240" w:line="276" w:lineRule="auto"/>
        <w:jc w:val="both"/>
        <w:rPr>
          <w:rFonts w:ascii="Arial" w:hAnsi="Arial" w:cs="Arial"/>
          <w:color w:val="000000" w:themeColor="text1"/>
          <w:lang w:val="mn-MN"/>
        </w:rPr>
      </w:pPr>
      <w:r w:rsidRPr="00441E82">
        <w:rPr>
          <w:rFonts w:ascii="Arial" w:hAnsi="Arial" w:cs="Arial"/>
          <w:color w:val="000000" w:themeColor="text1"/>
          <w:lang w:val="mn-MN"/>
        </w:rPr>
        <w:t>Тангарагтны шүүгчид оролцсон шүүх хурал;</w:t>
      </w:r>
    </w:p>
    <w:p w14:paraId="4E372D44" w14:textId="77777777" w:rsidR="008A0535" w:rsidRPr="00441E82" w:rsidRDefault="008A0535" w:rsidP="00A8214F">
      <w:pPr>
        <w:pStyle w:val="ListParagraph"/>
        <w:widowControl/>
        <w:numPr>
          <w:ilvl w:val="0"/>
          <w:numId w:val="31"/>
        </w:numPr>
        <w:spacing w:before="240" w:line="276" w:lineRule="auto"/>
        <w:jc w:val="both"/>
        <w:rPr>
          <w:rFonts w:ascii="Arial" w:hAnsi="Arial" w:cs="Arial"/>
          <w:color w:val="000000" w:themeColor="text1"/>
          <w:lang w:val="mn-MN"/>
        </w:rPr>
      </w:pPr>
      <w:r w:rsidRPr="00441E82">
        <w:rPr>
          <w:rFonts w:ascii="Arial" w:hAnsi="Arial" w:cs="Arial"/>
          <w:color w:val="000000" w:themeColor="text1"/>
          <w:lang w:val="mn-MN"/>
        </w:rPr>
        <w:t>Насанд хүрээгүй шүүгдэгчид холбогдох эрүүгийн хэрэг;</w:t>
      </w:r>
    </w:p>
    <w:p w14:paraId="35D06C4F" w14:textId="77777777" w:rsidR="008A0535" w:rsidRPr="00441E82" w:rsidRDefault="008A0535" w:rsidP="00A8214F">
      <w:pPr>
        <w:pStyle w:val="ListParagraph"/>
        <w:widowControl/>
        <w:numPr>
          <w:ilvl w:val="0"/>
          <w:numId w:val="31"/>
        </w:numPr>
        <w:spacing w:before="240" w:line="276" w:lineRule="auto"/>
        <w:jc w:val="both"/>
        <w:rPr>
          <w:rFonts w:ascii="Arial" w:hAnsi="Arial" w:cs="Arial"/>
          <w:color w:val="000000" w:themeColor="text1"/>
          <w:lang w:val="mn-MN"/>
        </w:rPr>
      </w:pPr>
      <w:r w:rsidRPr="00441E82">
        <w:rPr>
          <w:rFonts w:ascii="Arial" w:hAnsi="Arial" w:cs="Arial"/>
          <w:color w:val="000000" w:themeColor="text1"/>
          <w:lang w:val="mn-MN"/>
        </w:rPr>
        <w:t>Хуурамч нэхэмжлэлийн тухай хуулиар /</w:t>
      </w:r>
      <w:r w:rsidRPr="00441E82">
        <w:rPr>
          <w:rFonts w:ascii="Arial" w:hAnsi="Arial" w:cs="Arial"/>
          <w:iCs/>
          <w:color w:val="000000" w:themeColor="text1"/>
          <w:lang w:val="mn-MN"/>
        </w:rPr>
        <w:t>англ.</w:t>
      </w:r>
      <w:r w:rsidRPr="00441E82">
        <w:rPr>
          <w:rFonts w:ascii="Arial" w:hAnsi="Arial" w:cs="Arial"/>
          <w:i/>
          <w:color w:val="000000" w:themeColor="text1"/>
          <w:lang w:val="mn-MN"/>
        </w:rPr>
        <w:t>The False Claims Act</w:t>
      </w:r>
      <w:r w:rsidRPr="00441E82">
        <w:rPr>
          <w:rFonts w:ascii="Arial" w:hAnsi="Arial" w:cs="Arial"/>
          <w:color w:val="000000" w:themeColor="text1"/>
          <w:lang w:val="mn-MN"/>
        </w:rPr>
        <w:t>/ хувь хүн, байгууллага засгийн газрыг залилан мэхэлсэн хэмээн засгийн газрын нэрийн өмнөөс дээрх этгээдүүдийн эсрэг нэхэмжлэл гаргасан;</w:t>
      </w:r>
    </w:p>
    <w:p w14:paraId="17D7EE0A" w14:textId="77777777" w:rsidR="008A0535" w:rsidRPr="00441E82" w:rsidRDefault="008A0535" w:rsidP="00A8214F">
      <w:pPr>
        <w:pStyle w:val="ListParagraph"/>
        <w:widowControl/>
        <w:numPr>
          <w:ilvl w:val="0"/>
          <w:numId w:val="31"/>
        </w:numPr>
        <w:spacing w:before="240" w:line="276" w:lineRule="auto"/>
        <w:jc w:val="both"/>
        <w:rPr>
          <w:rFonts w:ascii="Arial" w:hAnsi="Arial" w:cs="Arial"/>
          <w:color w:val="000000" w:themeColor="text1"/>
          <w:lang w:val="mn-MN"/>
        </w:rPr>
      </w:pPr>
      <w:r w:rsidRPr="00441E82">
        <w:rPr>
          <w:rFonts w:ascii="Arial" w:hAnsi="Arial" w:cs="Arial"/>
          <w:color w:val="000000" w:themeColor="text1"/>
          <w:lang w:val="mn-MN"/>
        </w:rPr>
        <w:t>Төлбөрийн чадамжгүй шүүгдэгчид төрөөс томилсон өмгөөлөгчийн зардалтай холбоотой мэдээллийг тухайн хэргийг эцэслэн шийдвэрлэх хүртэл хаалттай байлгана;</w:t>
      </w:r>
    </w:p>
    <w:p w14:paraId="51D3B938" w14:textId="77777777" w:rsidR="008A0535" w:rsidRPr="00441E82" w:rsidRDefault="008A0535" w:rsidP="00A8214F">
      <w:pPr>
        <w:pStyle w:val="ListParagraph"/>
        <w:widowControl/>
        <w:numPr>
          <w:ilvl w:val="0"/>
          <w:numId w:val="31"/>
        </w:numPr>
        <w:spacing w:before="240" w:line="276" w:lineRule="auto"/>
        <w:jc w:val="both"/>
        <w:rPr>
          <w:rFonts w:ascii="Arial" w:hAnsi="Arial" w:cs="Arial"/>
          <w:color w:val="000000" w:themeColor="text1"/>
          <w:lang w:val="mn-MN"/>
        </w:rPr>
      </w:pPr>
      <w:r w:rsidRPr="00441E82">
        <w:rPr>
          <w:rFonts w:ascii="Arial" w:hAnsi="Arial" w:cs="Arial"/>
          <w:color w:val="000000" w:themeColor="text1"/>
          <w:lang w:val="mn-MN"/>
        </w:rPr>
        <w:t>Хувь хүнийг таньж болох мэдээллийг хэсэгчлэн нууцлах (</w:t>
      </w:r>
      <w:r w:rsidRPr="00441E82">
        <w:rPr>
          <w:rFonts w:ascii="Arial" w:hAnsi="Arial" w:cs="Arial"/>
          <w:i/>
          <w:iCs/>
          <w:color w:val="000000" w:themeColor="text1"/>
          <w:lang w:val="mn-MN"/>
        </w:rPr>
        <w:t>жишээлбэл насанд хүрээгүй этгээдийн нэрийг зөвхөн эхний үсгээр дурдах, нийгмийн даатгал болон татвар төлөгчийн дугаарын зөвхөн сүүлийн 4 орныг ашиглах, төрсөн сар, өдрийг бус зөвхөн оныг ашиглах гэх мэт)</w:t>
      </w:r>
      <w:r w:rsidRPr="00441E82">
        <w:rPr>
          <w:rFonts w:ascii="Arial" w:hAnsi="Arial" w:cs="Arial"/>
          <w:color w:val="000000" w:themeColor="text1"/>
          <w:lang w:val="mn-MN"/>
        </w:rPr>
        <w:t>;</w:t>
      </w:r>
    </w:p>
    <w:p w14:paraId="42756D0A" w14:textId="77777777" w:rsidR="008A0535" w:rsidRPr="00441E82" w:rsidRDefault="008A0535" w:rsidP="00A8214F">
      <w:pPr>
        <w:pStyle w:val="ListParagraph"/>
        <w:widowControl/>
        <w:numPr>
          <w:ilvl w:val="0"/>
          <w:numId w:val="31"/>
        </w:numPr>
        <w:spacing w:before="240" w:line="276" w:lineRule="auto"/>
        <w:jc w:val="both"/>
        <w:rPr>
          <w:rFonts w:ascii="Arial" w:hAnsi="Arial" w:cs="Arial"/>
          <w:color w:val="000000" w:themeColor="text1"/>
          <w:lang w:val="mn-MN"/>
        </w:rPr>
      </w:pPr>
      <w:r w:rsidRPr="00441E82">
        <w:rPr>
          <w:rFonts w:ascii="Arial" w:hAnsi="Arial" w:cs="Arial"/>
          <w:color w:val="000000" w:themeColor="text1"/>
          <w:lang w:val="mn-MN"/>
        </w:rPr>
        <w:t>Нэгжлэг хийх зөвшөөрлийг шүүхээс авах үйл явц;</w:t>
      </w:r>
    </w:p>
    <w:p w14:paraId="2DE4EE5A" w14:textId="77777777" w:rsidR="008A0535" w:rsidRPr="00441E82" w:rsidRDefault="008A0535" w:rsidP="00A8214F">
      <w:pPr>
        <w:pStyle w:val="ListParagraph"/>
        <w:widowControl/>
        <w:numPr>
          <w:ilvl w:val="0"/>
          <w:numId w:val="31"/>
        </w:numPr>
        <w:spacing w:before="240" w:line="276" w:lineRule="auto"/>
        <w:jc w:val="both"/>
        <w:rPr>
          <w:rFonts w:ascii="Arial" w:hAnsi="Arial" w:cs="Arial"/>
          <w:color w:val="000000" w:themeColor="text1"/>
          <w:lang w:val="mn-MN"/>
        </w:rPr>
      </w:pPr>
      <w:r w:rsidRPr="00441E82">
        <w:rPr>
          <w:rFonts w:ascii="Arial" w:hAnsi="Arial" w:cs="Arial"/>
          <w:color w:val="000000" w:themeColor="text1"/>
          <w:lang w:val="mn-MN"/>
        </w:rPr>
        <w:t>Шүүх хуралдаанд оролцогч талууд хоорондоо нотлох баримт, гэрчийн мэдүүлэг зэрэг мэдээллийг солилцох үйл явц /</w:t>
      </w:r>
      <w:r w:rsidRPr="00441E82">
        <w:rPr>
          <w:rFonts w:ascii="Arial" w:hAnsi="Arial" w:cs="Arial"/>
          <w:iCs/>
          <w:color w:val="000000" w:themeColor="text1"/>
          <w:lang w:val="mn-MN"/>
        </w:rPr>
        <w:t>англ.</w:t>
      </w:r>
      <w:r w:rsidRPr="00441E82">
        <w:rPr>
          <w:rFonts w:ascii="Arial" w:hAnsi="Arial" w:cs="Arial"/>
          <w:i/>
          <w:color w:val="000000" w:themeColor="text1"/>
          <w:lang w:val="mn-MN"/>
        </w:rPr>
        <w:t>Discovery</w:t>
      </w:r>
      <w:r w:rsidRPr="00441E82">
        <w:rPr>
          <w:rFonts w:ascii="Arial" w:hAnsi="Arial" w:cs="Arial"/>
          <w:color w:val="000000" w:themeColor="text1"/>
          <w:lang w:val="mn-MN"/>
        </w:rPr>
        <w:t>/ нь олон нийтэд бүрэн нээлттэй байдаггүй бөгөөд хэсэгчлэн хаалттай явуулах эсхүл олон нийтийн тус мэдээлэлд хандах эрхийг хязгаарладаг;</w:t>
      </w:r>
    </w:p>
    <w:p w14:paraId="4298C4BE" w14:textId="77777777" w:rsidR="008A0535" w:rsidRPr="00441E82" w:rsidRDefault="008A0535" w:rsidP="00A8214F">
      <w:pPr>
        <w:pStyle w:val="ListParagraph"/>
        <w:widowControl/>
        <w:numPr>
          <w:ilvl w:val="0"/>
          <w:numId w:val="31"/>
        </w:numPr>
        <w:spacing w:before="240" w:line="276" w:lineRule="auto"/>
        <w:jc w:val="both"/>
        <w:rPr>
          <w:rFonts w:ascii="Arial" w:hAnsi="Arial" w:cs="Arial"/>
          <w:color w:val="000000" w:themeColor="text1"/>
          <w:lang w:val="mn-MN"/>
        </w:rPr>
      </w:pPr>
      <w:r w:rsidRPr="00441E82">
        <w:rPr>
          <w:rFonts w:ascii="Arial" w:hAnsi="Arial" w:cs="Arial"/>
          <w:color w:val="000000" w:themeColor="text1"/>
          <w:lang w:val="mn-MN"/>
        </w:rPr>
        <w:t>Шүүгдэгч гэм буруугаа хүлээх, ял тохиролцох үйл явц;</w:t>
      </w:r>
    </w:p>
    <w:p w14:paraId="79C082E3" w14:textId="77777777" w:rsidR="008A0535" w:rsidRPr="00441E82" w:rsidRDefault="008A0535" w:rsidP="00A8214F">
      <w:pPr>
        <w:pStyle w:val="ListParagraph"/>
        <w:widowControl/>
        <w:numPr>
          <w:ilvl w:val="0"/>
          <w:numId w:val="31"/>
        </w:numPr>
        <w:spacing w:before="240" w:line="276" w:lineRule="auto"/>
        <w:jc w:val="both"/>
        <w:rPr>
          <w:rFonts w:ascii="Arial" w:hAnsi="Arial" w:cs="Arial"/>
          <w:color w:val="000000" w:themeColor="text1"/>
          <w:lang w:val="mn-MN"/>
        </w:rPr>
      </w:pPr>
      <w:r w:rsidRPr="00441E82">
        <w:rPr>
          <w:rFonts w:ascii="Arial" w:hAnsi="Arial" w:cs="Arial"/>
          <w:color w:val="000000" w:themeColor="text1"/>
          <w:lang w:val="mn-MN"/>
        </w:rPr>
        <w:t>Тангарагтны шүүгч нарыг сонгон шалгаруулах үйл явц /</w:t>
      </w:r>
      <w:r w:rsidRPr="00441E82">
        <w:rPr>
          <w:rFonts w:ascii="Arial" w:hAnsi="Arial" w:cs="Arial"/>
          <w:iCs/>
          <w:color w:val="000000" w:themeColor="text1"/>
          <w:lang w:val="mn-MN"/>
        </w:rPr>
        <w:t>англ.</w:t>
      </w:r>
      <w:r w:rsidRPr="00441E82">
        <w:rPr>
          <w:rFonts w:ascii="Arial" w:hAnsi="Arial" w:cs="Arial"/>
          <w:i/>
          <w:color w:val="000000" w:themeColor="text1"/>
          <w:lang w:val="mn-MN"/>
        </w:rPr>
        <w:t>Voir Dire</w:t>
      </w:r>
      <w:r w:rsidRPr="00441E82">
        <w:rPr>
          <w:rFonts w:ascii="Arial" w:hAnsi="Arial" w:cs="Arial"/>
          <w:color w:val="000000" w:themeColor="text1"/>
          <w:lang w:val="mn-MN"/>
        </w:rPr>
        <w:t>/</w:t>
      </w:r>
    </w:p>
    <w:p w14:paraId="696A44CF" w14:textId="77777777" w:rsidR="008A0535" w:rsidRPr="00441E82" w:rsidRDefault="008A0535" w:rsidP="00A8214F">
      <w:pPr>
        <w:pStyle w:val="ListParagraph"/>
        <w:widowControl/>
        <w:numPr>
          <w:ilvl w:val="0"/>
          <w:numId w:val="31"/>
        </w:numPr>
        <w:spacing w:before="240" w:line="276" w:lineRule="auto"/>
        <w:jc w:val="both"/>
        <w:rPr>
          <w:rFonts w:ascii="Arial" w:hAnsi="Arial" w:cs="Arial"/>
          <w:color w:val="000000" w:themeColor="text1"/>
          <w:lang w:val="mn-MN"/>
        </w:rPr>
      </w:pPr>
      <w:r w:rsidRPr="00441E82">
        <w:rPr>
          <w:rFonts w:ascii="Arial" w:hAnsi="Arial" w:cs="Arial"/>
          <w:color w:val="000000" w:themeColor="text1"/>
          <w:lang w:val="mn-MN"/>
        </w:rPr>
        <w:t>Эрүүгийн хэргийн нотлох баримтыг шүүх хуралдаанд хэлэлцэх явцад дуу-дүрсний бичлэгийг хэргийг эцэслэн шийдвэрлэх хүртэл ашиглахыг хориглох бөгөөд зөвхөн нотлох баримтыг бичгээр тайлбарлах замаар хэргийг эцэслэн шийдвэрлэхээс өмнө олон нийтэд дамжуулж болно;</w:t>
      </w:r>
    </w:p>
    <w:p w14:paraId="2CDEAD44" w14:textId="77777777" w:rsidR="008A0535" w:rsidRPr="00441E82" w:rsidRDefault="008A0535" w:rsidP="00A8214F">
      <w:pPr>
        <w:pStyle w:val="ListParagraph"/>
        <w:widowControl/>
        <w:numPr>
          <w:ilvl w:val="0"/>
          <w:numId w:val="31"/>
        </w:numPr>
        <w:spacing w:before="240" w:line="276" w:lineRule="auto"/>
        <w:jc w:val="both"/>
        <w:rPr>
          <w:rFonts w:ascii="Arial" w:hAnsi="Arial" w:cs="Arial"/>
          <w:color w:val="000000" w:themeColor="text1"/>
          <w:lang w:val="mn-MN"/>
        </w:rPr>
      </w:pPr>
      <w:r w:rsidRPr="00441E82">
        <w:rPr>
          <w:rFonts w:ascii="Arial" w:hAnsi="Arial" w:cs="Arial"/>
          <w:color w:val="000000" w:themeColor="text1"/>
          <w:lang w:val="mn-MN"/>
        </w:rPr>
        <w:t>Эрүүгийн хариуцлага оногдуулах үе шатанд шүүгдэгчийн хувийн болон эрүүл мэндийн нууцтай холбоотой мэдээллийг олон нийтэд түгээхгүй;</w:t>
      </w:r>
    </w:p>
    <w:p w14:paraId="75A9CB0A" w14:textId="77777777" w:rsidR="008A0535" w:rsidRPr="00441E82" w:rsidRDefault="008A0535" w:rsidP="00A8214F">
      <w:pPr>
        <w:pStyle w:val="ListParagraph"/>
        <w:widowControl/>
        <w:numPr>
          <w:ilvl w:val="0"/>
          <w:numId w:val="31"/>
        </w:numPr>
        <w:spacing w:before="240" w:line="276" w:lineRule="auto"/>
        <w:jc w:val="both"/>
        <w:rPr>
          <w:rFonts w:ascii="Arial" w:hAnsi="Arial" w:cs="Arial"/>
          <w:color w:val="000000" w:themeColor="text1"/>
          <w:lang w:val="mn-MN"/>
        </w:rPr>
      </w:pPr>
      <w:r w:rsidRPr="00441E82">
        <w:rPr>
          <w:rFonts w:ascii="Arial" w:hAnsi="Arial" w:cs="Arial"/>
          <w:color w:val="000000" w:themeColor="text1"/>
          <w:lang w:val="mn-MN"/>
        </w:rPr>
        <w:t>Оролцогч талууд тухайн хэргийн талаар харилцан хүлээн зөвшөөрсөн, тохиролцсон нөхцөлүүдийг нууцална.</w:t>
      </w:r>
      <w:r w:rsidRPr="00441E82">
        <w:rPr>
          <w:rStyle w:val="FootnoteReference"/>
          <w:rFonts w:ascii="Arial" w:hAnsi="Arial" w:cs="Arial"/>
          <w:color w:val="000000" w:themeColor="text1"/>
          <w:lang w:val="mn-MN"/>
        </w:rPr>
        <w:footnoteReference w:id="55"/>
      </w:r>
    </w:p>
    <w:p w14:paraId="0DDF2776" w14:textId="77777777" w:rsidR="008A0535" w:rsidRPr="00441E82" w:rsidRDefault="008A0535" w:rsidP="008A0535">
      <w:pPr>
        <w:spacing w:before="240" w:line="276" w:lineRule="auto"/>
        <w:ind w:firstLine="720"/>
        <w:jc w:val="both"/>
        <w:rPr>
          <w:rFonts w:ascii="Arial" w:hAnsi="Arial" w:cs="Arial"/>
          <w:color w:val="000000" w:themeColor="text1"/>
          <w:lang w:val="mn-MN"/>
        </w:rPr>
      </w:pPr>
      <w:r w:rsidRPr="00441E82">
        <w:rPr>
          <w:rFonts w:ascii="Arial" w:hAnsi="Arial" w:cs="Arial"/>
          <w:color w:val="000000" w:themeColor="text1"/>
          <w:lang w:val="mn-MN"/>
        </w:rPr>
        <w:t>Зарим шүүх хурал олон нийт, хэвлэл мэдээллийнхэнд үргэлж хаалттай байдаг. Тухайлбал, тангарагтны шүүх хуралдаанд зөвхөн гэрч, улсын яллагч, шүүхийн нарын бичиг оролцох бөгөөд тангарагтны шүүгчдийн хэлэлцүүлэг, өмгөөлөгч үйлчлүүлэгчийн уулзалтууд хаалттай явагддаг. Эдгээр дүрмүүд нь процессын бүрэн бүтэн байдлыг хамгаалах, шударга шүүхээр шүүлгэх эрхийг хамгаалах зорилготой.</w:t>
      </w:r>
      <w:r w:rsidRPr="00441E82">
        <w:rPr>
          <w:rStyle w:val="FootnoteReference"/>
          <w:rFonts w:ascii="Arial" w:hAnsi="Arial" w:cs="Arial"/>
          <w:color w:val="000000" w:themeColor="text1"/>
          <w:lang w:val="mn-MN"/>
        </w:rPr>
        <w:footnoteReference w:id="56"/>
      </w:r>
    </w:p>
    <w:p w14:paraId="44F991D7" w14:textId="77777777" w:rsidR="008A0535" w:rsidRPr="00441E82" w:rsidRDefault="008A0535" w:rsidP="008A0535">
      <w:pPr>
        <w:adjustRightInd w:val="0"/>
        <w:snapToGrid w:val="0"/>
        <w:spacing w:before="240" w:line="240" w:lineRule="auto"/>
        <w:ind w:firstLine="720"/>
        <w:jc w:val="both"/>
        <w:rPr>
          <w:rFonts w:ascii="Arial" w:hAnsi="Arial" w:cs="Arial"/>
          <w:color w:val="000000" w:themeColor="text1"/>
          <w:lang w:val="mn-MN"/>
        </w:rPr>
      </w:pPr>
      <w:r w:rsidRPr="00441E82">
        <w:rPr>
          <w:rFonts w:ascii="Arial" w:hAnsi="Arial" w:cs="Arial"/>
          <w:color w:val="000000" w:themeColor="text1"/>
          <w:lang w:val="mn-MN"/>
        </w:rPr>
        <w:t xml:space="preserve">АНУ-ын 50 мужид буюу холбооны хэмжээнд Захиргааны шийдвэр гаргах ажиллагааны хууль </w:t>
      </w:r>
      <w:r w:rsidRPr="00441E82">
        <w:rPr>
          <w:rFonts w:ascii="Arial" w:hAnsi="Arial" w:cs="Arial"/>
          <w:i/>
          <w:color w:val="000000" w:themeColor="text1"/>
          <w:lang w:val="mn-MN"/>
        </w:rPr>
        <w:t>/</w:t>
      </w:r>
      <w:r w:rsidRPr="00441E82">
        <w:rPr>
          <w:rFonts w:ascii="Arial" w:hAnsi="Arial" w:cs="Arial"/>
          <w:color w:val="000000" w:themeColor="text1"/>
          <w:lang w:val="mn-MN"/>
        </w:rPr>
        <w:t>англ.</w:t>
      </w:r>
      <w:r w:rsidRPr="00441E82">
        <w:rPr>
          <w:rFonts w:ascii="Arial" w:hAnsi="Arial" w:cs="Arial"/>
          <w:i/>
          <w:color w:val="000000" w:themeColor="text1"/>
          <w:lang w:val="mn-MN"/>
        </w:rPr>
        <w:t>Administrative Procedure Act</w:t>
      </w:r>
      <w:r w:rsidRPr="00441E82">
        <w:rPr>
          <w:rFonts w:ascii="Arial" w:hAnsi="Arial" w:cs="Arial"/>
          <w:color w:val="000000" w:themeColor="text1"/>
          <w:lang w:val="mn-MN"/>
        </w:rPr>
        <w:t>/ хүчин төгөлдөр үйлчилдэг бөгөөд Америкийн Нэгдсэн Улсын Код /англ.</w:t>
      </w:r>
      <w:r w:rsidRPr="00441E82">
        <w:rPr>
          <w:rFonts w:ascii="Arial" w:hAnsi="Arial" w:cs="Arial"/>
          <w:i/>
          <w:color w:val="000000" w:themeColor="text1"/>
          <w:lang w:val="mn-MN"/>
        </w:rPr>
        <w:t>United States Code</w:t>
      </w:r>
      <w:r w:rsidRPr="00441E82">
        <w:rPr>
          <w:rFonts w:ascii="Arial" w:hAnsi="Arial" w:cs="Arial"/>
          <w:color w:val="000000" w:themeColor="text1"/>
          <w:lang w:val="mn-MN"/>
        </w:rPr>
        <w:t>/-ын 5 дугаар бүлгийн 551-559 дүгээр зүйлд тусгажээ.</w:t>
      </w:r>
      <w:r w:rsidRPr="00441E82">
        <w:rPr>
          <w:rStyle w:val="FootnoteReference"/>
          <w:rFonts w:ascii="Arial" w:hAnsi="Arial" w:cs="Arial"/>
          <w:color w:val="000000" w:themeColor="text1"/>
          <w:lang w:val="mn-MN"/>
        </w:rPr>
        <w:footnoteReference w:id="57"/>
      </w:r>
      <w:r w:rsidRPr="00441E82">
        <w:rPr>
          <w:rFonts w:ascii="Arial" w:hAnsi="Arial" w:cs="Arial"/>
          <w:color w:val="000000" w:themeColor="text1"/>
          <w:lang w:val="mn-MN"/>
        </w:rPr>
        <w:t>Тус Кодын 552 дугаар зүйлд “Олон нийтийн мэдээлэл; агентлагийн</w:t>
      </w:r>
      <w:r w:rsidRPr="00441E82">
        <w:rPr>
          <w:rStyle w:val="FootnoteReference"/>
          <w:rFonts w:ascii="Arial" w:hAnsi="Arial" w:cs="Arial"/>
          <w:color w:val="000000" w:themeColor="text1"/>
          <w:lang w:val="mn-MN"/>
        </w:rPr>
        <w:footnoteReference w:id="58"/>
      </w:r>
      <w:r w:rsidRPr="00441E82">
        <w:rPr>
          <w:rFonts w:ascii="Arial" w:hAnsi="Arial" w:cs="Arial"/>
          <w:color w:val="000000" w:themeColor="text1"/>
          <w:lang w:val="mn-MN"/>
        </w:rPr>
        <w:t xml:space="preserve"> дүрэм, санал, тушаал, бүртгэлийн” үндэслэл, процесс зэргийг хамруулсан байна. Тодруулбал, бүхий л агентлагууд өөрсдийн хамааралтай захиргааны хэргийн талаарх мэдээлэл, шийдвэр, захирамж, тогтоол зэргийг олон нийтэд нээлттэй байдлаар хүргэх бөгөөд цахим хувилбараар иргэд чөлөөтэй, үнэ төлбөргүй тус мэдээллийг авах боломжоор хангахыг үүрэг болгожээ. </w:t>
      </w:r>
    </w:p>
    <w:p w14:paraId="355CB2E2" w14:textId="77777777" w:rsidR="008A0535" w:rsidRPr="00441E82" w:rsidRDefault="008A0535" w:rsidP="008A0535">
      <w:pPr>
        <w:spacing w:before="240" w:line="276" w:lineRule="auto"/>
        <w:ind w:firstLine="720"/>
        <w:jc w:val="both"/>
        <w:rPr>
          <w:rFonts w:ascii="Arial" w:hAnsi="Arial" w:cs="Arial"/>
          <w:color w:val="000000" w:themeColor="text1"/>
          <w:lang w:val="mn-MN"/>
        </w:rPr>
      </w:pPr>
      <w:r w:rsidRPr="00441E82">
        <w:rPr>
          <w:rFonts w:ascii="Arial" w:hAnsi="Arial" w:cs="Arial"/>
          <w:color w:val="000000" w:themeColor="text1"/>
          <w:lang w:val="mn-MN"/>
        </w:rPr>
        <w:t>Харин тухайн захиргааны хэргийн талаарх мэдээлэл нь дараах нөхцөлүүдэд хамаарч байвал олон нийтэд задруулахыг хориглоно:</w:t>
      </w:r>
    </w:p>
    <w:p w14:paraId="40475068" w14:textId="77777777" w:rsidR="008A0535" w:rsidRPr="00441E82" w:rsidRDefault="008A0535" w:rsidP="00A8214F">
      <w:pPr>
        <w:pStyle w:val="ListParagraph"/>
        <w:widowControl/>
        <w:numPr>
          <w:ilvl w:val="0"/>
          <w:numId w:val="29"/>
        </w:numPr>
        <w:spacing w:before="240" w:line="276" w:lineRule="auto"/>
        <w:jc w:val="both"/>
        <w:rPr>
          <w:rFonts w:ascii="Arial" w:hAnsi="Arial" w:cs="Arial"/>
          <w:b/>
          <w:color w:val="000000" w:themeColor="text1"/>
          <w:lang w:val="mn-MN"/>
        </w:rPr>
      </w:pPr>
      <w:r w:rsidRPr="00441E82">
        <w:rPr>
          <w:rFonts w:ascii="Arial" w:hAnsi="Arial" w:cs="Arial"/>
          <w:color w:val="000000" w:themeColor="text1"/>
          <w:lang w:val="mn-MN"/>
        </w:rPr>
        <w:t>Үндэсний аюулгүй байдал болон гадаад харилцааны бодлогод хамаарах бол;</w:t>
      </w:r>
    </w:p>
    <w:p w14:paraId="0AE48A7D" w14:textId="77777777" w:rsidR="008A0535" w:rsidRPr="00441E82" w:rsidRDefault="008A0535" w:rsidP="00A8214F">
      <w:pPr>
        <w:pStyle w:val="ListParagraph"/>
        <w:widowControl/>
        <w:numPr>
          <w:ilvl w:val="0"/>
          <w:numId w:val="29"/>
        </w:numPr>
        <w:spacing w:before="240" w:line="276" w:lineRule="auto"/>
        <w:jc w:val="both"/>
        <w:rPr>
          <w:rFonts w:ascii="Arial" w:hAnsi="Arial" w:cs="Arial"/>
          <w:b/>
          <w:color w:val="000000" w:themeColor="text1"/>
          <w:lang w:val="mn-MN"/>
        </w:rPr>
      </w:pPr>
      <w:r w:rsidRPr="00441E82">
        <w:rPr>
          <w:rFonts w:ascii="Arial" w:hAnsi="Arial" w:cs="Arial"/>
          <w:color w:val="000000" w:themeColor="text1"/>
          <w:lang w:val="mn-MN"/>
        </w:rPr>
        <w:t xml:space="preserve">Байгууллагын боловсон хүчний дотоод дүрэм, үйл ажиллагаатай холбоотой бол; </w:t>
      </w:r>
    </w:p>
    <w:p w14:paraId="7CA195AE" w14:textId="77777777" w:rsidR="008A0535" w:rsidRPr="00441E82" w:rsidRDefault="008A0535" w:rsidP="00A8214F">
      <w:pPr>
        <w:pStyle w:val="ListParagraph"/>
        <w:widowControl/>
        <w:numPr>
          <w:ilvl w:val="0"/>
          <w:numId w:val="29"/>
        </w:numPr>
        <w:spacing w:before="240" w:line="276" w:lineRule="auto"/>
        <w:jc w:val="both"/>
        <w:rPr>
          <w:rFonts w:ascii="Arial" w:hAnsi="Arial" w:cs="Arial"/>
          <w:b/>
          <w:color w:val="000000" w:themeColor="text1"/>
          <w:lang w:val="mn-MN"/>
        </w:rPr>
      </w:pPr>
      <w:r w:rsidRPr="00441E82">
        <w:rPr>
          <w:rFonts w:ascii="Arial" w:hAnsi="Arial" w:cs="Arial"/>
          <w:color w:val="000000" w:themeColor="text1"/>
          <w:lang w:val="mn-MN"/>
        </w:rPr>
        <w:t xml:space="preserve">Арилжааны нууцтай хамааралтай, арилжааны ба санхүүгийн мэдээллийг тухайн байгууллагын ажилтнаас олж авсан бөгөөд нууц мэдээллийг хамгаалуулах давуу эрхтэй бол; </w:t>
      </w:r>
    </w:p>
    <w:p w14:paraId="5DF81DDC" w14:textId="77777777" w:rsidR="008A0535" w:rsidRPr="00441E82" w:rsidRDefault="008A0535" w:rsidP="00A8214F">
      <w:pPr>
        <w:pStyle w:val="ListParagraph"/>
        <w:widowControl/>
        <w:numPr>
          <w:ilvl w:val="0"/>
          <w:numId w:val="29"/>
        </w:numPr>
        <w:spacing w:before="240" w:line="276" w:lineRule="auto"/>
        <w:jc w:val="both"/>
        <w:rPr>
          <w:rFonts w:ascii="Arial" w:hAnsi="Arial" w:cs="Arial"/>
          <w:b/>
          <w:color w:val="000000" w:themeColor="text1"/>
          <w:lang w:val="mn-MN"/>
        </w:rPr>
      </w:pPr>
      <w:r w:rsidRPr="00441E82">
        <w:rPr>
          <w:rFonts w:ascii="Arial" w:hAnsi="Arial" w:cs="Arial"/>
          <w:color w:val="000000" w:themeColor="text1"/>
          <w:lang w:val="mn-MN"/>
        </w:rPr>
        <w:t xml:space="preserve">Тухайн хэргийн оролцогч тал болох агентлагийн ажилтнаас бусад этгээд хандах боломжгүй агентлаг хоорондын албан бичиг, захидал бол; </w:t>
      </w:r>
    </w:p>
    <w:p w14:paraId="129E5F42" w14:textId="77777777" w:rsidR="008A0535" w:rsidRPr="00441E82" w:rsidRDefault="008A0535" w:rsidP="00A8214F">
      <w:pPr>
        <w:pStyle w:val="ListParagraph"/>
        <w:widowControl/>
        <w:numPr>
          <w:ilvl w:val="0"/>
          <w:numId w:val="29"/>
        </w:numPr>
        <w:spacing w:before="240" w:line="276" w:lineRule="auto"/>
        <w:jc w:val="both"/>
        <w:rPr>
          <w:rFonts w:ascii="Arial" w:hAnsi="Arial" w:cs="Arial"/>
          <w:color w:val="000000" w:themeColor="text1"/>
          <w:lang w:val="mn-MN"/>
        </w:rPr>
      </w:pPr>
      <w:r w:rsidRPr="00441E82">
        <w:rPr>
          <w:rFonts w:ascii="Arial" w:hAnsi="Arial" w:cs="Arial"/>
          <w:color w:val="000000" w:themeColor="text1"/>
          <w:lang w:val="mn-MN"/>
        </w:rPr>
        <w:t>Тус мэдээллийг задруулснаар албаны, эрүүл мэндийн мэдээллүүд, түүнтэй төстэй мэдээлэл буюу хүний хувийн нууцад илт үндэслэлгүй халдахаар бол;</w:t>
      </w:r>
    </w:p>
    <w:p w14:paraId="60B934C0" w14:textId="77777777" w:rsidR="008A0535" w:rsidRPr="00441E82" w:rsidRDefault="008A0535" w:rsidP="00A8214F">
      <w:pPr>
        <w:pStyle w:val="ListParagraph"/>
        <w:widowControl/>
        <w:numPr>
          <w:ilvl w:val="0"/>
          <w:numId w:val="29"/>
        </w:numPr>
        <w:spacing w:before="240" w:line="276" w:lineRule="auto"/>
        <w:jc w:val="both"/>
        <w:rPr>
          <w:rFonts w:ascii="Arial" w:hAnsi="Arial" w:cs="Arial"/>
          <w:color w:val="000000" w:themeColor="text1"/>
          <w:lang w:val="mn-MN"/>
        </w:rPr>
      </w:pPr>
      <w:r w:rsidRPr="00441E82">
        <w:rPr>
          <w:rFonts w:ascii="Arial" w:hAnsi="Arial" w:cs="Arial"/>
          <w:color w:val="000000" w:themeColor="text1"/>
          <w:lang w:val="mn-MN"/>
        </w:rPr>
        <w:t>Санхүүгийн байгууллагуудын зохицуулалт, хяналтыг хариуцдаг агентлагт хамаарах тайлан бол;</w:t>
      </w:r>
    </w:p>
    <w:p w14:paraId="3C29986B" w14:textId="77777777" w:rsidR="008A0535" w:rsidRPr="00441E82" w:rsidRDefault="008A0535" w:rsidP="00A8214F">
      <w:pPr>
        <w:pStyle w:val="ListParagraph"/>
        <w:widowControl/>
        <w:numPr>
          <w:ilvl w:val="0"/>
          <w:numId w:val="29"/>
        </w:numPr>
        <w:spacing w:before="240" w:line="276" w:lineRule="auto"/>
        <w:jc w:val="both"/>
        <w:rPr>
          <w:rFonts w:ascii="Arial" w:hAnsi="Arial" w:cs="Arial"/>
          <w:color w:val="000000" w:themeColor="text1"/>
          <w:lang w:val="mn-MN"/>
        </w:rPr>
      </w:pPr>
      <w:r w:rsidRPr="00441E82">
        <w:rPr>
          <w:rFonts w:ascii="Arial" w:hAnsi="Arial" w:cs="Arial"/>
          <w:color w:val="000000" w:themeColor="text1"/>
          <w:lang w:val="mn-MN"/>
        </w:rPr>
        <w:t>Ундны усны эх сурвалжийн талаарх геологи, геофизикийн мэдээлэл, түүний газрын зураг бол;</w:t>
      </w:r>
    </w:p>
    <w:p w14:paraId="22C92594" w14:textId="77777777" w:rsidR="008A0535" w:rsidRPr="00441E82" w:rsidRDefault="008A0535" w:rsidP="00A8214F">
      <w:pPr>
        <w:pStyle w:val="ListParagraph"/>
        <w:widowControl/>
        <w:numPr>
          <w:ilvl w:val="0"/>
          <w:numId w:val="29"/>
        </w:numPr>
        <w:spacing w:before="240" w:line="276" w:lineRule="auto"/>
        <w:jc w:val="both"/>
        <w:rPr>
          <w:rFonts w:ascii="Arial" w:hAnsi="Arial" w:cs="Arial"/>
          <w:color w:val="000000" w:themeColor="text1"/>
          <w:lang w:val="mn-MN"/>
        </w:rPr>
      </w:pPr>
      <w:r w:rsidRPr="00441E82">
        <w:rPr>
          <w:rFonts w:ascii="Arial" w:hAnsi="Arial" w:cs="Arial"/>
          <w:color w:val="000000" w:themeColor="text1"/>
          <w:lang w:val="mn-MN"/>
        </w:rPr>
        <w:t>Хууль сахиулах зорилгоор эмхэтгэсэн бүртгэл, мэдээллийг гаргах нь дараах нөхцөлүүдэд хамаарах бол:</w:t>
      </w:r>
    </w:p>
    <w:p w14:paraId="19B3570A" w14:textId="77777777" w:rsidR="008A0535" w:rsidRPr="00441E82" w:rsidRDefault="008A0535" w:rsidP="00A8214F">
      <w:pPr>
        <w:pStyle w:val="ListParagraph"/>
        <w:widowControl/>
        <w:numPr>
          <w:ilvl w:val="1"/>
          <w:numId w:val="29"/>
        </w:numPr>
        <w:spacing w:before="240" w:line="276" w:lineRule="auto"/>
        <w:jc w:val="both"/>
        <w:rPr>
          <w:rFonts w:ascii="Arial" w:hAnsi="Arial" w:cs="Arial"/>
          <w:color w:val="000000" w:themeColor="text1"/>
          <w:lang w:val="mn-MN"/>
        </w:rPr>
      </w:pPr>
      <w:r w:rsidRPr="00441E82">
        <w:rPr>
          <w:rFonts w:ascii="Arial" w:hAnsi="Arial" w:cs="Arial"/>
          <w:color w:val="000000" w:themeColor="text1"/>
          <w:lang w:val="mn-MN"/>
        </w:rPr>
        <w:t>шийдвэр гүйцэтгэх ажиллагаанд саад учруулах үндэслэлтэй байх;</w:t>
      </w:r>
    </w:p>
    <w:p w14:paraId="101EDDEC" w14:textId="77777777" w:rsidR="008A0535" w:rsidRPr="00441E82" w:rsidRDefault="008A0535" w:rsidP="00A8214F">
      <w:pPr>
        <w:pStyle w:val="ListParagraph"/>
        <w:widowControl/>
        <w:numPr>
          <w:ilvl w:val="1"/>
          <w:numId w:val="29"/>
        </w:numPr>
        <w:spacing w:before="240" w:line="276" w:lineRule="auto"/>
        <w:jc w:val="both"/>
        <w:rPr>
          <w:rFonts w:ascii="Arial" w:hAnsi="Arial" w:cs="Arial"/>
          <w:color w:val="000000" w:themeColor="text1"/>
          <w:lang w:val="mn-MN"/>
        </w:rPr>
      </w:pPr>
      <w:r w:rsidRPr="00441E82">
        <w:rPr>
          <w:rFonts w:ascii="Arial" w:hAnsi="Arial" w:cs="Arial"/>
          <w:color w:val="000000" w:themeColor="text1"/>
          <w:lang w:val="mn-MN"/>
        </w:rPr>
        <w:t>шударгаар шүүлгэх эрхэд халдаж байвал;</w:t>
      </w:r>
    </w:p>
    <w:p w14:paraId="0B345E8F" w14:textId="77777777" w:rsidR="008A0535" w:rsidRPr="00441E82" w:rsidRDefault="008A0535" w:rsidP="00A8214F">
      <w:pPr>
        <w:pStyle w:val="ListParagraph"/>
        <w:widowControl/>
        <w:numPr>
          <w:ilvl w:val="1"/>
          <w:numId w:val="29"/>
        </w:numPr>
        <w:spacing w:before="240" w:line="276" w:lineRule="auto"/>
        <w:jc w:val="both"/>
        <w:rPr>
          <w:rFonts w:ascii="Arial" w:hAnsi="Arial" w:cs="Arial"/>
          <w:color w:val="000000" w:themeColor="text1"/>
          <w:lang w:val="mn-MN"/>
        </w:rPr>
      </w:pPr>
      <w:r w:rsidRPr="00441E82">
        <w:rPr>
          <w:rFonts w:ascii="Arial" w:hAnsi="Arial" w:cs="Arial"/>
          <w:color w:val="000000" w:themeColor="text1"/>
          <w:lang w:val="mn-MN"/>
        </w:rPr>
        <w:t xml:space="preserve">хувийн нууцад үндэслэлгүй халдсан гэж үзэхээр бол; </w:t>
      </w:r>
    </w:p>
    <w:p w14:paraId="731C53C9" w14:textId="77777777" w:rsidR="008A0535" w:rsidRPr="00441E82" w:rsidRDefault="008A0535" w:rsidP="00A8214F">
      <w:pPr>
        <w:pStyle w:val="ListParagraph"/>
        <w:widowControl/>
        <w:numPr>
          <w:ilvl w:val="1"/>
          <w:numId w:val="29"/>
        </w:numPr>
        <w:spacing w:before="240" w:line="276" w:lineRule="auto"/>
        <w:jc w:val="both"/>
        <w:rPr>
          <w:rFonts w:ascii="Arial" w:hAnsi="Arial" w:cs="Arial"/>
          <w:color w:val="000000" w:themeColor="text1"/>
          <w:lang w:val="mn-MN"/>
        </w:rPr>
      </w:pPr>
      <w:r w:rsidRPr="00441E82">
        <w:rPr>
          <w:rFonts w:ascii="Arial" w:hAnsi="Arial" w:cs="Arial"/>
          <w:color w:val="000000" w:themeColor="text1"/>
          <w:lang w:val="mn-MN"/>
        </w:rPr>
        <w:t>нууцын үндсэн дээр мэдээлэл өгсөн төрийн, орон нутгийн, гадаадын агентлаг, эрх бүхий байгууллага эсхүл аливаа хувийн байгууллагаас үүдэлтэй нууц эх сурвалжийн мэдээллийг задруулах үндэслэлтэй гэж үзвэл, мөн эрүүгийн хэргийг мөрдөн шалгах ажиллагааны явцад болон үндэсний аюулгүй байдлын талаар тагнуулын байгууллагаас явуулж байгаа мөрдөн шалгах ажиллагааны явцад нууц эх сурвалжаас өгсөн мэдээлэл бол;</w:t>
      </w:r>
    </w:p>
    <w:p w14:paraId="20C73CEF" w14:textId="77777777" w:rsidR="008A0535" w:rsidRPr="00441E82" w:rsidRDefault="008A0535" w:rsidP="00A8214F">
      <w:pPr>
        <w:pStyle w:val="ListParagraph"/>
        <w:widowControl/>
        <w:numPr>
          <w:ilvl w:val="1"/>
          <w:numId w:val="29"/>
        </w:numPr>
        <w:spacing w:before="240" w:line="276" w:lineRule="auto"/>
        <w:jc w:val="both"/>
        <w:rPr>
          <w:rFonts w:ascii="Arial" w:hAnsi="Arial" w:cs="Arial"/>
          <w:color w:val="000000" w:themeColor="text1"/>
          <w:lang w:val="mn-MN"/>
        </w:rPr>
      </w:pPr>
      <w:r w:rsidRPr="00441E82">
        <w:rPr>
          <w:rFonts w:ascii="Arial" w:hAnsi="Arial" w:cs="Arial"/>
          <w:color w:val="000000" w:themeColor="text1"/>
          <w:lang w:val="mn-MN"/>
        </w:rPr>
        <w:t>мөрдөн шалгах ажиллагаа, түүний арга техник, журмыг задруулахаар бол, эсхүл хууль сахиулах байгууллагын мөрдөн шалгах ажиллагаа, түүний удирдамжийг задруулах эрсдэлтэй бол;</w:t>
      </w:r>
    </w:p>
    <w:p w14:paraId="16795A7E" w14:textId="77777777" w:rsidR="008A0535" w:rsidRPr="00441E82" w:rsidRDefault="008A0535" w:rsidP="00A8214F">
      <w:pPr>
        <w:pStyle w:val="ListParagraph"/>
        <w:widowControl/>
        <w:numPr>
          <w:ilvl w:val="1"/>
          <w:numId w:val="29"/>
        </w:numPr>
        <w:spacing w:before="240" w:line="276" w:lineRule="auto"/>
        <w:jc w:val="both"/>
        <w:rPr>
          <w:rFonts w:ascii="Arial" w:hAnsi="Arial" w:cs="Arial"/>
          <w:color w:val="000000" w:themeColor="text1"/>
          <w:lang w:val="mn-MN"/>
        </w:rPr>
      </w:pPr>
      <w:r w:rsidRPr="00441E82">
        <w:rPr>
          <w:rFonts w:ascii="Arial" w:hAnsi="Arial" w:cs="Arial"/>
          <w:color w:val="000000" w:themeColor="text1"/>
          <w:lang w:val="mn-MN"/>
        </w:rPr>
        <w:t>аливаа хүний амь нас, бие махбодын аюулгүй байдалд заналхийлэхээр бол.</w:t>
      </w:r>
      <w:r w:rsidRPr="00441E82">
        <w:rPr>
          <w:rStyle w:val="FootnoteReference"/>
          <w:rFonts w:ascii="Arial" w:hAnsi="Arial" w:cs="Arial"/>
          <w:color w:val="000000" w:themeColor="text1"/>
          <w:lang w:val="mn-MN"/>
        </w:rPr>
        <w:footnoteReference w:id="59"/>
      </w:r>
    </w:p>
    <w:p w14:paraId="48915A0E" w14:textId="77777777" w:rsidR="008A0535" w:rsidRPr="00441E82" w:rsidRDefault="008A0535" w:rsidP="008A0535">
      <w:pPr>
        <w:spacing w:before="240" w:line="276" w:lineRule="auto"/>
        <w:jc w:val="both"/>
        <w:rPr>
          <w:rFonts w:ascii="Arial" w:hAnsi="Arial" w:cs="Arial"/>
          <w:b/>
          <w:i/>
          <w:color w:val="0070C0"/>
          <w:u w:val="single"/>
          <w:lang w:val="mn-MN"/>
        </w:rPr>
      </w:pPr>
      <w:r w:rsidRPr="00441E82">
        <w:rPr>
          <w:rFonts w:ascii="Arial" w:hAnsi="Arial" w:cs="Arial"/>
          <w:b/>
          <w:i/>
          <w:u w:val="single"/>
          <w:lang w:val="mn-MN"/>
        </w:rPr>
        <w:t>Шүүх хуралдааныг хэвлэл мэдээллийн хэрэгслээр дамжуулах</w:t>
      </w:r>
    </w:p>
    <w:p w14:paraId="0B38B377" w14:textId="77777777" w:rsidR="008A0535" w:rsidRPr="00441E82" w:rsidRDefault="008A0535" w:rsidP="008A0535">
      <w:pPr>
        <w:spacing w:before="240" w:line="276" w:lineRule="auto"/>
        <w:ind w:firstLine="720"/>
        <w:jc w:val="both"/>
        <w:rPr>
          <w:rFonts w:ascii="Arial" w:hAnsi="Arial" w:cs="Arial"/>
          <w:color w:val="000000" w:themeColor="text1"/>
          <w:lang w:val="mn-MN"/>
        </w:rPr>
      </w:pPr>
      <w:r w:rsidRPr="00441E82">
        <w:rPr>
          <w:rFonts w:ascii="Arial" w:hAnsi="Arial" w:cs="Arial"/>
          <w:color w:val="000000" w:themeColor="text1"/>
          <w:lang w:val="mn-MN"/>
        </w:rPr>
        <w:t>АНУ-ын муж улсууд захиргааны шүүх хуралдааныг хэвлэл мэдээллийн ажилтнаар дамжуулан олон нийтэд түгээх харилцан адилгүй дүрэм, журамтай байдаг. Тухайлбал, Мичиган мужид захиргааны шүүх хуралд биечлэн оролцох, бичлэг эсхүл олон нийтэд хэвлэл мэдээллийн хэрэгслээр түгээх хүсэлтийг бичгээр /маягтын дагуу/ шүүх хуралдаан эхлэхээс ажлын гурваас доошгүй хоногийн өмнө шүүхэд ирүүлнэ. Даргалагч шүүгч хүндэтгэн үзэх шалтгааны улмаас тухайн хүсэлтээс татгалзах эрхтэй. Дээрх журамд заасан хугацаанд хүсэлт ирүүлээгүй тохиолдолд хэвлэл мэдээллийн хэрэгслээр шүүх хуралдааны зураг авах, цахим хэлбэрээр сурвалжлах хүсэлтэд зөвшөөрөл олгохгүй байж болно. Шүүхээс зөвшөөрөл олгосон тохиолдолд:</w:t>
      </w:r>
    </w:p>
    <w:p w14:paraId="194990AF" w14:textId="77777777" w:rsidR="008A0535" w:rsidRPr="00441E82" w:rsidRDefault="008A0535" w:rsidP="00A8214F">
      <w:pPr>
        <w:pStyle w:val="ListParagraph"/>
        <w:widowControl/>
        <w:numPr>
          <w:ilvl w:val="0"/>
          <w:numId w:val="30"/>
        </w:numPr>
        <w:spacing w:before="240" w:line="276" w:lineRule="auto"/>
        <w:jc w:val="both"/>
        <w:rPr>
          <w:rFonts w:ascii="Arial" w:hAnsi="Arial" w:cs="Arial"/>
          <w:color w:val="000000" w:themeColor="text1"/>
          <w:lang w:val="mn-MN"/>
        </w:rPr>
      </w:pPr>
      <w:r w:rsidRPr="00441E82">
        <w:rPr>
          <w:rFonts w:ascii="Arial" w:hAnsi="Arial" w:cs="Arial"/>
          <w:color w:val="000000" w:themeColor="text1"/>
          <w:lang w:val="mn-MN"/>
        </w:rPr>
        <w:t>Тухайн хэвлэл мэдээллийн ажилтан шүүх хуралдаан эхлэхээс дор хаяж 30 минутын өмнө хүрэлцэн ирж, хурал эхлэхээс 15 минутын өмнө бүх тоног төхөөрөмжийг бэлэн байлгах буюу туршсан байх ёстой. Зөвшөөрөл авсан боловч шүүх хуралдааны товоос 30-аас доошгүй минутын өмнө ирээгүй тохиолдолд бичлэг хийх эрхгүй болно.</w:t>
      </w:r>
    </w:p>
    <w:p w14:paraId="364042BF" w14:textId="77777777" w:rsidR="008A0535" w:rsidRPr="00441E82" w:rsidRDefault="008A0535" w:rsidP="00A8214F">
      <w:pPr>
        <w:pStyle w:val="ListParagraph"/>
        <w:widowControl/>
        <w:numPr>
          <w:ilvl w:val="0"/>
          <w:numId w:val="30"/>
        </w:numPr>
        <w:spacing w:before="240" w:line="276" w:lineRule="auto"/>
        <w:jc w:val="both"/>
        <w:rPr>
          <w:rFonts w:ascii="Arial" w:hAnsi="Arial" w:cs="Arial"/>
          <w:color w:val="000000" w:themeColor="text1"/>
          <w:lang w:val="mn-MN"/>
        </w:rPr>
      </w:pPr>
      <w:r w:rsidRPr="00441E82">
        <w:rPr>
          <w:rFonts w:ascii="Arial" w:hAnsi="Arial" w:cs="Arial"/>
          <w:color w:val="000000" w:themeColor="text1"/>
          <w:lang w:val="mn-MN"/>
        </w:rPr>
        <w:t>Цахилгаан хэрэгслийн бүх кабелийг даавуун туузаар наах ба шалан дээр наасан даавуун тууз нь холбогдох аюулгүй байдлыг хангасан байх.</w:t>
      </w:r>
    </w:p>
    <w:p w14:paraId="5A4D6390" w14:textId="77777777" w:rsidR="008A0535" w:rsidRPr="00441E82" w:rsidRDefault="008A0535" w:rsidP="00A8214F">
      <w:pPr>
        <w:pStyle w:val="ListParagraph"/>
        <w:widowControl/>
        <w:numPr>
          <w:ilvl w:val="0"/>
          <w:numId w:val="30"/>
        </w:numPr>
        <w:spacing w:before="240" w:line="276" w:lineRule="auto"/>
        <w:jc w:val="both"/>
        <w:rPr>
          <w:rFonts w:ascii="Arial" w:hAnsi="Arial" w:cs="Arial"/>
          <w:color w:val="000000" w:themeColor="text1"/>
          <w:lang w:val="mn-MN"/>
        </w:rPr>
      </w:pPr>
      <w:r w:rsidRPr="00441E82">
        <w:rPr>
          <w:rFonts w:ascii="Arial" w:hAnsi="Arial" w:cs="Arial"/>
          <w:color w:val="000000" w:themeColor="text1"/>
          <w:lang w:val="mn-MN"/>
        </w:rPr>
        <w:t>Ажиглагч шүүх хуралдааны үеэр саад учруулж болохгүй. Дуу-дүрсний техникийг хуралдааны туршид нэг газар байрлуулсан байх.</w:t>
      </w:r>
    </w:p>
    <w:p w14:paraId="65F184C5" w14:textId="77777777" w:rsidR="008A0535" w:rsidRPr="00441E82" w:rsidRDefault="008A0535" w:rsidP="00A8214F">
      <w:pPr>
        <w:pStyle w:val="ListParagraph"/>
        <w:widowControl/>
        <w:numPr>
          <w:ilvl w:val="0"/>
          <w:numId w:val="30"/>
        </w:numPr>
        <w:spacing w:before="240" w:line="276" w:lineRule="auto"/>
        <w:jc w:val="both"/>
        <w:rPr>
          <w:rFonts w:ascii="Arial" w:hAnsi="Arial" w:cs="Arial"/>
          <w:color w:val="000000" w:themeColor="text1"/>
          <w:lang w:val="mn-MN"/>
        </w:rPr>
      </w:pPr>
      <w:r w:rsidRPr="00441E82">
        <w:rPr>
          <w:rFonts w:ascii="Arial" w:hAnsi="Arial" w:cs="Arial"/>
          <w:color w:val="000000" w:themeColor="text1"/>
          <w:lang w:val="mn-MN"/>
        </w:rPr>
        <w:t>Хэвлэл мэдээллийн ажилтан хэлэлцүүлгийн өрөөнд зөвхөн нэг видео камер, нэг хөдөлгөөнгүй камер ашиглаж болно.</w:t>
      </w:r>
    </w:p>
    <w:p w14:paraId="7D7F6443" w14:textId="77777777" w:rsidR="008A0535" w:rsidRPr="00441E82" w:rsidRDefault="008A0535" w:rsidP="00A8214F">
      <w:pPr>
        <w:pStyle w:val="ListParagraph"/>
        <w:widowControl/>
        <w:numPr>
          <w:ilvl w:val="0"/>
          <w:numId w:val="30"/>
        </w:numPr>
        <w:spacing w:before="240" w:line="276" w:lineRule="auto"/>
        <w:jc w:val="both"/>
        <w:rPr>
          <w:rFonts w:ascii="Arial" w:hAnsi="Arial" w:cs="Arial"/>
          <w:color w:val="000000" w:themeColor="text1"/>
          <w:lang w:val="mn-MN"/>
        </w:rPr>
      </w:pPr>
      <w:r w:rsidRPr="00441E82">
        <w:rPr>
          <w:rFonts w:ascii="Arial" w:hAnsi="Arial" w:cs="Arial"/>
          <w:color w:val="000000" w:themeColor="text1"/>
          <w:lang w:val="mn-MN"/>
        </w:rPr>
        <w:t>Хиймэл гэрэлтүүлэг хийхийг хориглоно.</w:t>
      </w:r>
    </w:p>
    <w:p w14:paraId="1B36515B" w14:textId="77777777" w:rsidR="008A0535" w:rsidRPr="00441E82" w:rsidRDefault="008A0535" w:rsidP="00A8214F">
      <w:pPr>
        <w:pStyle w:val="ListParagraph"/>
        <w:widowControl/>
        <w:numPr>
          <w:ilvl w:val="0"/>
          <w:numId w:val="30"/>
        </w:numPr>
        <w:spacing w:before="240" w:line="276" w:lineRule="auto"/>
        <w:jc w:val="both"/>
        <w:rPr>
          <w:rFonts w:ascii="Arial" w:hAnsi="Arial" w:cs="Arial"/>
          <w:color w:val="000000" w:themeColor="text1"/>
          <w:lang w:val="mn-MN"/>
        </w:rPr>
      </w:pPr>
      <w:r w:rsidRPr="00441E82">
        <w:rPr>
          <w:rFonts w:ascii="Arial" w:hAnsi="Arial" w:cs="Arial"/>
          <w:color w:val="000000" w:themeColor="text1"/>
          <w:lang w:val="mn-MN"/>
        </w:rPr>
        <w:t>Шүүх танхимд зөвхөн нэг аудио микрофон ашиглана. Боломжтой бол хэвлэл мэдээллийн ажилтан тухайн шүүх танхимын суурин аудио системийг ашиглана.</w:t>
      </w:r>
    </w:p>
    <w:p w14:paraId="0DDBE302" w14:textId="77777777" w:rsidR="008A0535" w:rsidRPr="00441E82" w:rsidRDefault="008A0535" w:rsidP="00A8214F">
      <w:pPr>
        <w:pStyle w:val="ListParagraph"/>
        <w:widowControl/>
        <w:numPr>
          <w:ilvl w:val="0"/>
          <w:numId w:val="30"/>
        </w:numPr>
        <w:spacing w:before="240" w:line="276" w:lineRule="auto"/>
        <w:jc w:val="both"/>
        <w:rPr>
          <w:rFonts w:ascii="Arial" w:hAnsi="Arial" w:cs="Arial"/>
          <w:color w:val="000000" w:themeColor="text1"/>
          <w:lang w:val="mn-MN"/>
        </w:rPr>
      </w:pPr>
      <w:r w:rsidRPr="00441E82">
        <w:rPr>
          <w:rFonts w:ascii="Arial" w:hAnsi="Arial" w:cs="Arial"/>
          <w:color w:val="000000" w:themeColor="text1"/>
          <w:lang w:val="mn-MN"/>
        </w:rPr>
        <w:t>Хэвлэл мэдээллийнхэн зохих ёсоор хувцаслах бөгөөд зохисгүй дуу чимээ, хөдөлгөөн гаргахгүй байж, шүүх хуралдаанд оролцоход холбогдох ёс зүйн бүхий л дүрмийг баримтална.</w:t>
      </w:r>
    </w:p>
    <w:p w14:paraId="47A07A20" w14:textId="77777777" w:rsidR="008A0535" w:rsidRPr="00441E82" w:rsidRDefault="008A0535" w:rsidP="00A8214F">
      <w:pPr>
        <w:pStyle w:val="ListParagraph"/>
        <w:widowControl/>
        <w:numPr>
          <w:ilvl w:val="0"/>
          <w:numId w:val="30"/>
        </w:numPr>
        <w:spacing w:before="240" w:line="276" w:lineRule="auto"/>
        <w:jc w:val="both"/>
        <w:rPr>
          <w:rFonts w:ascii="Arial" w:hAnsi="Arial" w:cs="Arial"/>
          <w:color w:val="000000" w:themeColor="text1"/>
          <w:lang w:val="mn-MN"/>
        </w:rPr>
      </w:pPr>
      <w:r w:rsidRPr="00441E82">
        <w:rPr>
          <w:rFonts w:ascii="Arial" w:hAnsi="Arial" w:cs="Arial"/>
          <w:color w:val="000000" w:themeColor="text1"/>
          <w:lang w:val="mn-MN"/>
        </w:rPr>
        <w:t>Хэвлэл мэдээллийн хэрэгслээр талууд болон тэдний өмгөөлөгчийн хоорондох харилцан яриа, хувийн яриаг бичиж болохгүй.</w:t>
      </w:r>
    </w:p>
    <w:p w14:paraId="7279F284" w14:textId="77777777" w:rsidR="008A0535" w:rsidRPr="00441E82" w:rsidRDefault="008A0535" w:rsidP="00A8214F">
      <w:pPr>
        <w:pStyle w:val="ListParagraph"/>
        <w:widowControl/>
        <w:numPr>
          <w:ilvl w:val="0"/>
          <w:numId w:val="30"/>
        </w:numPr>
        <w:spacing w:before="240" w:line="276" w:lineRule="auto"/>
        <w:jc w:val="both"/>
        <w:rPr>
          <w:rFonts w:ascii="Arial" w:hAnsi="Arial" w:cs="Arial"/>
          <w:color w:val="000000" w:themeColor="text1"/>
          <w:lang w:val="mn-MN"/>
        </w:rPr>
      </w:pPr>
      <w:r w:rsidRPr="00441E82">
        <w:rPr>
          <w:rFonts w:ascii="Arial" w:hAnsi="Arial" w:cs="Arial"/>
          <w:color w:val="000000" w:themeColor="text1"/>
          <w:lang w:val="mn-MN"/>
        </w:rPr>
        <w:t>Зөөврийн тоног төхөөрөмж /англ.</w:t>
      </w:r>
      <w:r w:rsidRPr="00441E82">
        <w:rPr>
          <w:rFonts w:ascii="Arial" w:hAnsi="Arial" w:cs="Arial"/>
          <w:i/>
          <w:color w:val="000000" w:themeColor="text1"/>
          <w:lang w:val="mn-MN"/>
        </w:rPr>
        <w:t>Hand held device</w:t>
      </w:r>
      <w:r w:rsidRPr="00441E82">
        <w:rPr>
          <w:rFonts w:ascii="Arial" w:hAnsi="Arial" w:cs="Arial"/>
          <w:color w:val="000000" w:themeColor="text1"/>
          <w:lang w:val="mn-MN"/>
        </w:rPr>
        <w:t xml:space="preserve">/-өөс бусад төхөөрөмжийг хуралдаан хийгээгүй үед угсарч, салгаж болно. </w:t>
      </w:r>
    </w:p>
    <w:p w14:paraId="4B59AA70" w14:textId="77777777" w:rsidR="008A0535" w:rsidRPr="00441E82" w:rsidRDefault="008A0535" w:rsidP="008A0535">
      <w:pPr>
        <w:spacing w:before="240" w:line="276" w:lineRule="auto"/>
        <w:ind w:firstLine="720"/>
        <w:jc w:val="both"/>
        <w:rPr>
          <w:rFonts w:ascii="Arial" w:hAnsi="Arial" w:cs="Arial"/>
          <w:color w:val="000000" w:themeColor="text1"/>
          <w:lang w:val="mn-MN"/>
        </w:rPr>
      </w:pPr>
      <w:r w:rsidRPr="00441E82">
        <w:rPr>
          <w:rFonts w:ascii="Arial" w:hAnsi="Arial" w:cs="Arial"/>
          <w:color w:val="000000" w:themeColor="text1"/>
          <w:lang w:val="mn-MN"/>
        </w:rPr>
        <w:t>Хэлэлцүүлгийн танхим эсвэл үүдэнд хэвлэл мэдээллийн хэрэгслээр ярилцлага хийж болохгүй. Хурлын танхим болон бусад нийтийн эзэмшлийн талбайд тухайн байгууллагын үйл ажиллагаанд саад учруулахгүй тохиолдолд ярилцлага хийхдээ хэвлэл мэдээллийн хэрэгсэл ашиглаж болно.</w:t>
      </w:r>
      <w:r w:rsidRPr="00441E82">
        <w:rPr>
          <w:rStyle w:val="FootnoteReference"/>
          <w:rFonts w:ascii="Arial" w:hAnsi="Arial" w:cs="Arial"/>
          <w:color w:val="000000" w:themeColor="text1"/>
          <w:lang w:val="mn-MN"/>
        </w:rPr>
        <w:footnoteReference w:id="60"/>
      </w:r>
    </w:p>
    <w:p w14:paraId="49EC6786" w14:textId="77777777" w:rsidR="008A0535" w:rsidRPr="00441E82" w:rsidRDefault="008A0535" w:rsidP="008A0535">
      <w:pPr>
        <w:spacing w:before="240" w:line="276" w:lineRule="auto"/>
        <w:ind w:firstLine="720"/>
        <w:jc w:val="both"/>
        <w:rPr>
          <w:rFonts w:ascii="Arial" w:hAnsi="Arial" w:cs="Arial"/>
          <w:color w:val="000000" w:themeColor="text1"/>
          <w:lang w:val="mn-MN"/>
        </w:rPr>
      </w:pPr>
      <w:r w:rsidRPr="00441E82">
        <w:rPr>
          <w:rFonts w:ascii="Arial" w:hAnsi="Arial" w:cs="Arial"/>
          <w:color w:val="000000" w:themeColor="text1"/>
          <w:lang w:val="mn-MN"/>
        </w:rPr>
        <w:t xml:space="preserve">АНУ-д иргэдийн шүүх хуралдаанд оролцох эрх чөлөөг хангах, хуульд заасан журмыг баримтлах үзэл санааны үүднээс шүүх хуралдаан олон нийтэд нээлттэй ил тод явагддаг. Харин хуульд заасан үндэсний аюулгүй байдал, улсын нууц, хувь хүн болон байгууллагын нууц, тэдний амь нас, аюулгүй байдалтай холбоотойгоор шүүх хурлыг бүрэн эсхүл хэсэгчлэн хаалттай явуулах боломжтой. Захиргааны байгууллагууд буюу агентлагууд өөрсдийн дотоод дүрэм журмыг баримтлан захиргааны асуудлуудыг шийдэх нь их бөгөөд мөн муж улс бүр өөрсдийн дотоод захиргааны дүрэм журмыг баримталдаг байна. Хэдийгээр агентлаг болон муж хооронд ялгаа гарах хэдий ч ихэнх тохиолдолд холбооны хэмжээнд мөрдөгдөх АНУ-ын Кодод бичигдсэн Захиргааны журмын тухай хуулийг бүх нийтээр баримталдаг байна. </w:t>
      </w:r>
    </w:p>
    <w:p w14:paraId="0D4C5B8C" w14:textId="276FF407" w:rsidR="008A0535" w:rsidRPr="00181D13" w:rsidRDefault="008A0535" w:rsidP="00181D13">
      <w:pPr>
        <w:pStyle w:val="ListParagraph"/>
        <w:numPr>
          <w:ilvl w:val="1"/>
          <w:numId w:val="74"/>
        </w:numPr>
        <w:rPr>
          <w:rFonts w:ascii="Arial" w:hAnsi="Arial" w:cs="Arial"/>
          <w:b/>
          <w:lang w:val="mn-MN"/>
        </w:rPr>
      </w:pPr>
      <w:bookmarkStart w:id="44" w:name="_Toc161124282"/>
      <w:r w:rsidRPr="00181D13">
        <w:rPr>
          <w:rFonts w:ascii="Arial" w:hAnsi="Arial" w:cs="Arial"/>
          <w:b/>
          <w:lang w:val="mn-MN"/>
        </w:rPr>
        <w:t>КАНАД УЛС</w:t>
      </w:r>
      <w:bookmarkEnd w:id="44"/>
    </w:p>
    <w:p w14:paraId="4560B17F" w14:textId="77777777" w:rsidR="008A0535" w:rsidRPr="00441E82" w:rsidRDefault="008A0535" w:rsidP="008A0535">
      <w:pPr>
        <w:spacing w:before="240" w:line="276" w:lineRule="auto"/>
        <w:ind w:firstLine="720"/>
        <w:jc w:val="both"/>
        <w:rPr>
          <w:rFonts w:ascii="Arial" w:hAnsi="Arial" w:cs="Arial"/>
          <w:lang w:val="mn-MN"/>
        </w:rPr>
      </w:pPr>
      <w:r w:rsidRPr="00441E82">
        <w:rPr>
          <w:rFonts w:ascii="Arial" w:hAnsi="Arial" w:cs="Arial"/>
          <w:lang w:val="mn-MN"/>
        </w:rPr>
        <w:t>Канад улсад “нээлттэй шүүхийн зарчим” /</w:t>
      </w:r>
      <w:r w:rsidRPr="00441E82">
        <w:rPr>
          <w:rFonts w:ascii="Arial" w:hAnsi="Arial" w:cs="Arial"/>
          <w:i/>
          <w:lang w:val="mn-MN"/>
        </w:rPr>
        <w:t>principle of open court</w:t>
      </w:r>
      <w:r w:rsidRPr="00441E82">
        <w:rPr>
          <w:rFonts w:ascii="Arial" w:hAnsi="Arial" w:cs="Arial"/>
          <w:lang w:val="mn-MN"/>
        </w:rPr>
        <w:t>/-ыг үзэл бодлоо чөлөөтэй илэрхийлэх эрх болон хэвлэлийн эрх чөлөөний баталгаа хэмээн үздэг.</w:t>
      </w:r>
      <w:r w:rsidRPr="00441E82">
        <w:rPr>
          <w:rStyle w:val="FootnoteReference"/>
          <w:rFonts w:ascii="Arial" w:hAnsi="Arial" w:cs="Arial"/>
          <w:lang w:val="mn-MN"/>
        </w:rPr>
        <w:footnoteReference w:id="61"/>
      </w:r>
      <w:r w:rsidRPr="00441E82">
        <w:rPr>
          <w:rFonts w:ascii="Arial" w:hAnsi="Arial" w:cs="Arial"/>
          <w:lang w:val="mn-MN"/>
        </w:rPr>
        <w:t xml:space="preserve"> Энэхүү зарчмыг жишгийн эрх зүйн уламжлал болоод тус улсын хүний эрхийн биллд /</w:t>
      </w:r>
      <w:r w:rsidRPr="00441E82">
        <w:rPr>
          <w:rFonts w:ascii="Arial" w:hAnsi="Arial" w:cs="Arial"/>
          <w:i/>
          <w:lang w:val="mn-MN"/>
        </w:rPr>
        <w:t>The Canadian Charter of Rights and Freedoms</w:t>
      </w:r>
      <w:r w:rsidRPr="00441E82">
        <w:rPr>
          <w:rFonts w:ascii="Arial" w:hAnsi="Arial" w:cs="Arial"/>
          <w:lang w:val="mn-MN"/>
        </w:rPr>
        <w:t>/ тусгасан эрхүүдийн хүрээнд тайлбарлаж хэрэгжүүлдэг. Шүүхийн үйл ажиллагаа иргэд, хэвлэл мэдээлэлд нээлттэй байж шүүхийн хэлэлцүүлэгт оролцох, шүүхийн баримт бичгүүдтэй танилцах, шүүхийн ажиллагаатай танилцаж санал хэлэх боломжийг олгосноор шүүхэд итгэх олон нийтийн итгэлийг хамгаалах ач холбогдолтой.</w:t>
      </w:r>
    </w:p>
    <w:p w14:paraId="29863259" w14:textId="77777777" w:rsidR="008A0535" w:rsidRPr="00441E82" w:rsidRDefault="008A0535" w:rsidP="008A0535">
      <w:pPr>
        <w:spacing w:before="240" w:line="276" w:lineRule="auto"/>
        <w:jc w:val="both"/>
        <w:rPr>
          <w:rFonts w:ascii="Arial" w:hAnsi="Arial" w:cs="Arial"/>
          <w:lang w:val="mn-MN"/>
        </w:rPr>
      </w:pPr>
      <w:r w:rsidRPr="00441E82">
        <w:rPr>
          <w:rFonts w:ascii="Arial" w:hAnsi="Arial" w:cs="Arial"/>
          <w:lang w:val="mn-MN"/>
        </w:rPr>
        <w:tab/>
      </w:r>
      <w:r w:rsidRPr="00441E82">
        <w:rPr>
          <w:rFonts w:ascii="Arial" w:hAnsi="Arial" w:cs="Arial"/>
          <w:i/>
          <w:lang w:val="mn-MN"/>
        </w:rPr>
        <w:t>Нээлттэй байх зарчим нь шүүхийн бүхий л үйл ажиллагаанд хамаарна</w:t>
      </w:r>
      <w:r w:rsidRPr="00441E82">
        <w:rPr>
          <w:rFonts w:ascii="Arial" w:hAnsi="Arial" w:cs="Arial"/>
          <w:lang w:val="mn-MN"/>
        </w:rPr>
        <w:t>.</w:t>
      </w:r>
      <w:r w:rsidRPr="00441E82">
        <w:rPr>
          <w:rStyle w:val="FootnoteReference"/>
          <w:rFonts w:ascii="Arial" w:hAnsi="Arial" w:cs="Arial"/>
          <w:lang w:val="mn-MN"/>
        </w:rPr>
        <w:footnoteReference w:id="62"/>
      </w:r>
      <w:r w:rsidRPr="00441E82">
        <w:rPr>
          <w:rFonts w:ascii="Arial" w:hAnsi="Arial" w:cs="Arial"/>
          <w:lang w:val="mn-MN"/>
        </w:rPr>
        <w:t xml:space="preserve"> Энэхүү зарчмын хэрэгжилтийг хязгаарласан эрх зүйн зохицуулалт Канадын хүний эрхийн биллийн 1 дүгээр зүйлд заасан шаардлагад нийцсэн байх ёстой.</w:t>
      </w:r>
      <w:r w:rsidRPr="00441E82">
        <w:rPr>
          <w:rStyle w:val="FootnoteReference"/>
          <w:rFonts w:ascii="Arial" w:hAnsi="Arial" w:cs="Arial"/>
          <w:lang w:val="mn-MN"/>
        </w:rPr>
        <w:footnoteReference w:id="63"/>
      </w:r>
      <w:r w:rsidRPr="00441E82">
        <w:rPr>
          <w:rFonts w:ascii="Arial" w:hAnsi="Arial" w:cs="Arial"/>
          <w:lang w:val="mn-MN"/>
        </w:rPr>
        <w:t xml:space="preserve"> </w:t>
      </w:r>
    </w:p>
    <w:p w14:paraId="1C4658AD" w14:textId="77777777" w:rsidR="008A0535" w:rsidRPr="00441E82" w:rsidRDefault="008A0535" w:rsidP="008A0535">
      <w:pPr>
        <w:spacing w:before="240" w:line="276" w:lineRule="auto"/>
        <w:jc w:val="both"/>
        <w:rPr>
          <w:rFonts w:ascii="Arial" w:hAnsi="Arial" w:cs="Arial"/>
          <w:lang w:val="mn-MN"/>
        </w:rPr>
      </w:pPr>
      <w:r w:rsidRPr="00441E82">
        <w:rPr>
          <w:rFonts w:ascii="Arial" w:hAnsi="Arial" w:cs="Arial"/>
          <w:noProof/>
          <w:lang w:val="mn-MN"/>
        </w:rPr>
        <mc:AlternateContent>
          <mc:Choice Requires="wps">
            <w:drawing>
              <wp:anchor distT="45720" distB="45720" distL="114300" distR="114300" simplePos="0" relativeHeight="251659264" behindDoc="0" locked="0" layoutInCell="1" allowOverlap="1" wp14:anchorId="43D604C1" wp14:editId="04814B0A">
                <wp:simplePos x="0" y="0"/>
                <wp:positionH relativeFrom="margin">
                  <wp:posOffset>24765</wp:posOffset>
                </wp:positionH>
                <wp:positionV relativeFrom="paragraph">
                  <wp:posOffset>53340</wp:posOffset>
                </wp:positionV>
                <wp:extent cx="5991225" cy="800100"/>
                <wp:effectExtent l="0" t="0" r="2857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800100"/>
                        </a:xfrm>
                        <a:prstGeom prst="rect">
                          <a:avLst/>
                        </a:prstGeom>
                        <a:solidFill>
                          <a:srgbClr val="FFFFFF"/>
                        </a:solidFill>
                        <a:ln w="9525">
                          <a:solidFill>
                            <a:srgbClr val="000000"/>
                          </a:solidFill>
                          <a:miter lim="800000"/>
                          <a:headEnd/>
                          <a:tailEnd/>
                        </a:ln>
                      </wps:spPr>
                      <wps:txbx>
                        <w:txbxContent>
                          <w:p w14:paraId="73B0A9BC" w14:textId="77777777" w:rsidR="000544FC" w:rsidRPr="00CD7589" w:rsidRDefault="000544FC" w:rsidP="008A0535">
                            <w:pPr>
                              <w:spacing w:line="276" w:lineRule="auto"/>
                              <w:jc w:val="both"/>
                              <w:rPr>
                                <w:rFonts w:ascii="Arial" w:hAnsi="Arial" w:cs="Arial"/>
                                <w:i/>
                                <w:color w:val="0070C0"/>
                                <w:sz w:val="20"/>
                                <w:lang w:val="mn-MN"/>
                              </w:rPr>
                            </w:pPr>
                            <w:r w:rsidRPr="00CD7589">
                              <w:rPr>
                                <w:rFonts w:ascii="Arial" w:hAnsi="Arial" w:cs="Arial"/>
                                <w:i/>
                                <w:color w:val="0070C0"/>
                                <w:sz w:val="20"/>
                                <w:lang w:val="mn-MN"/>
                              </w:rPr>
                              <w:t xml:space="preserve">Канадын хүний эрхийн биллийн 1 дүгээр зүйл. </w:t>
                            </w:r>
                          </w:p>
                          <w:p w14:paraId="5B6C88F5" w14:textId="77777777" w:rsidR="000544FC" w:rsidRPr="00CD7589" w:rsidRDefault="000544FC" w:rsidP="008A0535">
                            <w:pPr>
                              <w:spacing w:line="240" w:lineRule="auto"/>
                              <w:jc w:val="both"/>
                              <w:rPr>
                                <w:rFonts w:ascii="Arial" w:hAnsi="Arial" w:cs="Arial"/>
                                <w:i/>
                                <w:sz w:val="20"/>
                                <w:lang w:val="mn-MN"/>
                              </w:rPr>
                            </w:pPr>
                            <w:r w:rsidRPr="00CD7589">
                              <w:rPr>
                                <w:rFonts w:ascii="Arial" w:hAnsi="Arial" w:cs="Arial"/>
                                <w:sz w:val="20"/>
                              </w:rPr>
                              <w:tab/>
                            </w:r>
                            <w:r w:rsidRPr="00CD7589">
                              <w:rPr>
                                <w:rFonts w:ascii="Arial" w:hAnsi="Arial" w:cs="Arial"/>
                                <w:i/>
                                <w:sz w:val="20"/>
                                <w:lang w:val="mn-MN"/>
                              </w:rPr>
                              <w:t>Канадын хүний эрхийн билл нь хуульд заасны дагуу зөвхөн чөлөөт, ардчилсан нийгэмд илэрхий зөвшөөрөгдөхүйц үндэслэл бүхий хязгаарлалтуудаас бусад нөхцөлд уг биллд заасан эрх, эрх чөлөөг баталгаажуулна.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D604C1" id="_x0000_t202" coordsize="21600,21600" o:spt="202" path="m,l,21600r21600,l21600,xe">
                <v:stroke joinstyle="miter"/>
                <v:path gradientshapeok="t" o:connecttype="rect"/>
              </v:shapetype>
              <v:shape id="Text Box 2" o:spid="_x0000_s1026" type="#_x0000_t202" style="position:absolute;left:0;text-align:left;margin-left:1.95pt;margin-top:4.2pt;width:471.75pt;height:6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">
                <v:textbox>
                  <w:txbxContent>
                    <w:p w14:paraId="73B0A9BC" w14:textId="77777777" w:rsidR="000544FC" w:rsidRPr="00CD7589" w:rsidRDefault="000544FC" w:rsidP="008A0535">
                      <w:pPr>
                        <w:spacing w:line="276" w:lineRule="auto"/>
                        <w:jc w:val="both"/>
                        <w:rPr>
                          <w:rFonts w:ascii="Arial" w:hAnsi="Arial" w:cs="Arial"/>
                          <w:i/>
                          <w:color w:val="0070C0"/>
                          <w:sz w:val="20"/>
                          <w:lang w:val="mn-MN"/>
                        </w:rPr>
                      </w:pPr>
                      <w:r w:rsidRPr="00CD7589">
                        <w:rPr>
                          <w:rFonts w:ascii="Arial" w:hAnsi="Arial" w:cs="Arial"/>
                          <w:i/>
                          <w:color w:val="0070C0"/>
                          <w:sz w:val="20"/>
                          <w:lang w:val="mn-MN"/>
                        </w:rPr>
                        <w:t xml:space="preserve">Канадын хүний эрхийн биллийн 1 дүгээр зүйл. </w:t>
                      </w:r>
                    </w:p>
                    <w:p w14:paraId="5B6C88F5" w14:textId="77777777" w:rsidR="000544FC" w:rsidRPr="00CD7589" w:rsidRDefault="000544FC" w:rsidP="008A0535">
                      <w:pPr>
                        <w:spacing w:line="240" w:lineRule="auto"/>
                        <w:jc w:val="both"/>
                        <w:rPr>
                          <w:rFonts w:ascii="Arial" w:hAnsi="Arial" w:cs="Arial"/>
                          <w:i/>
                          <w:sz w:val="20"/>
                          <w:lang w:val="mn-MN"/>
                        </w:rPr>
                      </w:pPr>
                      <w:r w:rsidRPr="00CD7589">
                        <w:rPr>
                          <w:rFonts w:ascii="Arial" w:hAnsi="Arial" w:cs="Arial"/>
                          <w:sz w:val="20"/>
                        </w:rPr>
                        <w:tab/>
                      </w:r>
                      <w:r w:rsidRPr="00CD7589">
                        <w:rPr>
                          <w:rFonts w:ascii="Arial" w:hAnsi="Arial" w:cs="Arial"/>
                          <w:i/>
                          <w:sz w:val="20"/>
                          <w:lang w:val="mn-MN"/>
                        </w:rPr>
                        <w:t>Канадын хүний эрхийн билл нь хуульд заасны дагуу зөвхөн чөлөөт, ардчилсан нийгэмд илэрхий зөвшөөрөгдөхүйц үндэслэл бүхий хязгаарлалтуудаас бусад нөхцөлд уг биллд заасан эрх, эрх чөлөөг баталгаажуулна.</w:t>
                      </w:r>
                    </w:p>
                  </w:txbxContent>
                </v:textbox>
                <w10:wrap anchorx="margin"/>
              </v:shape>
            </w:pict>
          </mc:Fallback>
        </mc:AlternateContent>
      </w:r>
    </w:p>
    <w:p w14:paraId="51C49E3E" w14:textId="77777777" w:rsidR="008A0535" w:rsidRPr="00441E82" w:rsidRDefault="008A0535" w:rsidP="008A0535">
      <w:pPr>
        <w:spacing w:line="276" w:lineRule="auto"/>
        <w:jc w:val="both"/>
        <w:rPr>
          <w:rFonts w:ascii="Arial" w:hAnsi="Arial" w:cs="Arial"/>
          <w:lang w:val="mn-MN"/>
        </w:rPr>
      </w:pPr>
    </w:p>
    <w:p w14:paraId="7EF78F9B" w14:textId="77777777" w:rsidR="008A0535" w:rsidRPr="00441E82" w:rsidRDefault="008A0535" w:rsidP="008A0535">
      <w:pPr>
        <w:spacing w:before="240" w:line="276" w:lineRule="auto"/>
        <w:ind w:firstLine="720"/>
        <w:jc w:val="both"/>
        <w:rPr>
          <w:rFonts w:ascii="Arial" w:hAnsi="Arial" w:cs="Arial"/>
          <w:lang w:val="mn-MN"/>
        </w:rPr>
      </w:pPr>
    </w:p>
    <w:p w14:paraId="7A4D1A67" w14:textId="77777777" w:rsidR="008A0535" w:rsidRPr="00441E82" w:rsidRDefault="008A0535" w:rsidP="008A0535">
      <w:pPr>
        <w:spacing w:before="240" w:line="276" w:lineRule="auto"/>
        <w:ind w:firstLine="720"/>
        <w:jc w:val="both"/>
        <w:rPr>
          <w:rFonts w:ascii="Arial" w:hAnsi="Arial" w:cs="Arial"/>
          <w:lang w:val="mn-MN"/>
        </w:rPr>
      </w:pPr>
      <w:r w:rsidRPr="00441E82">
        <w:rPr>
          <w:rFonts w:ascii="Arial" w:hAnsi="Arial" w:cs="Arial"/>
          <w:lang w:val="mn-MN"/>
        </w:rPr>
        <w:t xml:space="preserve">1994 онд тус улсын дээд шүүхээс </w:t>
      </w:r>
      <w:r w:rsidRPr="00441E82">
        <w:rPr>
          <w:rFonts w:ascii="Arial" w:hAnsi="Arial" w:cs="Arial"/>
          <w:b/>
          <w:i/>
          <w:color w:val="0070C0"/>
          <w:lang w:val="mn-MN"/>
        </w:rPr>
        <w:t>Dagenais v. Canadian Broadcasting Corp.</w:t>
      </w:r>
      <w:r w:rsidRPr="00441E82">
        <w:rPr>
          <w:rStyle w:val="FootnoteReference"/>
          <w:rFonts w:ascii="Arial" w:hAnsi="Arial" w:cs="Arial"/>
          <w:b/>
          <w:i/>
          <w:color w:val="0070C0"/>
          <w:lang w:val="mn-MN"/>
        </w:rPr>
        <w:t xml:space="preserve"> </w:t>
      </w:r>
      <w:r w:rsidRPr="00441E82">
        <w:rPr>
          <w:rStyle w:val="FootnoteReference"/>
          <w:rFonts w:ascii="Arial" w:hAnsi="Arial" w:cs="Arial"/>
          <w:b/>
          <w:i/>
          <w:color w:val="0070C0"/>
          <w:lang w:val="mn-MN"/>
        </w:rPr>
        <w:footnoteReference w:id="64"/>
      </w:r>
      <w:r w:rsidRPr="00441E82">
        <w:rPr>
          <w:rFonts w:ascii="Arial" w:hAnsi="Arial" w:cs="Arial"/>
          <w:lang w:val="mn-MN"/>
        </w:rPr>
        <w:t xml:space="preserve"> эрүүгийн хэргийг шийдвэрлэсэн шийдвэр нээлттэй шүүхийн зарчим болон шударгаар шүүлгэх эрхийн харилцан тэнцвэрийг хангахад чухал нөлөө үзүүлсэн жишиг шийдвэр гэж үздэг байна. Шүүгдэгч нар католик сүмд багшилж байх үедээ сүмийн сурагч хөвгүүдийн эсрэг бэлгийн хүчирхийлэл үзүүлсэн хэрэгт холбогджээ. Шүүх хуралдааны өмнө Канадын Үндэсний телевизээр “Винсент тосгоны хөвгүүд” нэртэй уг хэргийн үйл баримттай төстэй үйл явдлыг харуулах баримтат киног гаргажээ. Анхан шатны шүүхээс шүүгдэгч нарын өмгөөлөгчийн хүсэлтээр уг баримтат киног нийтэд цацсан явдал нь шүүгдэгч нарын шударгаар шүүлгэх эрхийг зөрчих эрсдэлтэй хэмээн үзэж хэргийг шүүхээр эцэслэн шийдвэрлэж дуусах хүртэл уг киног нийтийн хүртээл болгохыг хориглох шийдвэр гаргажээ. Уг хэргийн шийдвэрээр дамжуулан Канад улсын дээд шүүх шүүхэд хэрэг хянан шийдвэрлэх ажиллагаатай холбогдуулан хэвлэлийн эрх чөлөөг хязгаарлах тохиолдолд заавал хангагдсан байх шаардлагуудыг тодорхойлжээ. Үүнд</w:t>
      </w:r>
      <w:r w:rsidRPr="00441E82">
        <w:rPr>
          <w:rStyle w:val="FootnoteReference"/>
          <w:rFonts w:ascii="Arial" w:hAnsi="Arial" w:cs="Arial"/>
          <w:lang w:val="mn-MN"/>
        </w:rPr>
        <w:footnoteReference w:id="65"/>
      </w:r>
      <w:r w:rsidRPr="00441E82">
        <w:rPr>
          <w:rFonts w:ascii="Arial" w:hAnsi="Arial" w:cs="Arial"/>
          <w:lang w:val="mn-MN"/>
        </w:rPr>
        <w:t xml:space="preserve">: </w:t>
      </w:r>
    </w:p>
    <w:p w14:paraId="7AFACD3D" w14:textId="77777777" w:rsidR="008A0535" w:rsidRPr="00441E82" w:rsidRDefault="008A0535" w:rsidP="00A8214F">
      <w:pPr>
        <w:pStyle w:val="ListParagraph"/>
        <w:widowControl/>
        <w:numPr>
          <w:ilvl w:val="0"/>
          <w:numId w:val="18"/>
        </w:numPr>
        <w:spacing w:line="276" w:lineRule="auto"/>
        <w:jc w:val="both"/>
        <w:rPr>
          <w:rFonts w:ascii="Arial" w:hAnsi="Arial" w:cs="Arial"/>
          <w:lang w:val="mn-MN"/>
        </w:rPr>
      </w:pPr>
      <w:r w:rsidRPr="00441E82">
        <w:rPr>
          <w:rFonts w:ascii="Arial" w:hAnsi="Arial" w:cs="Arial"/>
          <w:lang w:val="mn-MN"/>
        </w:rPr>
        <w:t>Тухайн тохиолдолд шүүхийн үйл ажиллагааг нээлттэй явуулах нь шүүх хуралдааныг шударгаар явуулахад тулгарсан бодитой аюулаас сэргийлэх зорилготой байх;</w:t>
      </w:r>
    </w:p>
    <w:p w14:paraId="02A085B0" w14:textId="77777777" w:rsidR="008A0535" w:rsidRPr="00441E82" w:rsidRDefault="008A0535" w:rsidP="00A8214F">
      <w:pPr>
        <w:pStyle w:val="ListParagraph"/>
        <w:widowControl/>
        <w:numPr>
          <w:ilvl w:val="0"/>
          <w:numId w:val="18"/>
        </w:numPr>
        <w:spacing w:line="276" w:lineRule="auto"/>
        <w:jc w:val="both"/>
        <w:rPr>
          <w:rFonts w:ascii="Arial" w:hAnsi="Arial" w:cs="Arial"/>
          <w:lang w:val="mn-MN"/>
        </w:rPr>
      </w:pPr>
      <w:r w:rsidRPr="00441E82">
        <w:rPr>
          <w:rFonts w:ascii="Arial" w:hAnsi="Arial" w:cs="Arial"/>
          <w:lang w:val="mn-MN"/>
        </w:rPr>
        <w:t>Бусад төрлийн арга хэмжээнүүд нь тухайн эрсдэлээс сэргийлэхэд хангалтгүй учир шүүхийн үйл ажиллагааг хаалттай явуулах зайлшгүй /англ.</w:t>
      </w:r>
      <w:r w:rsidRPr="00441E82">
        <w:rPr>
          <w:rFonts w:ascii="Arial" w:hAnsi="Arial" w:cs="Arial"/>
          <w:i/>
          <w:lang w:val="mn-MN"/>
        </w:rPr>
        <w:t>necessary</w:t>
      </w:r>
      <w:r w:rsidRPr="00441E82">
        <w:rPr>
          <w:rFonts w:ascii="Arial" w:hAnsi="Arial" w:cs="Arial"/>
          <w:lang w:val="mn-MN"/>
        </w:rPr>
        <w:t>/ шаардлага үүссэн;</w:t>
      </w:r>
    </w:p>
    <w:p w14:paraId="63357366" w14:textId="77777777" w:rsidR="008A0535" w:rsidRPr="00441E82" w:rsidRDefault="008A0535" w:rsidP="00A8214F">
      <w:pPr>
        <w:pStyle w:val="ListParagraph"/>
        <w:widowControl/>
        <w:numPr>
          <w:ilvl w:val="0"/>
          <w:numId w:val="18"/>
        </w:numPr>
        <w:spacing w:line="276" w:lineRule="auto"/>
        <w:jc w:val="both"/>
        <w:rPr>
          <w:rFonts w:ascii="Arial" w:hAnsi="Arial" w:cs="Arial"/>
          <w:lang w:val="mn-MN"/>
        </w:rPr>
      </w:pPr>
      <w:r w:rsidRPr="00441E82">
        <w:rPr>
          <w:rFonts w:ascii="Arial" w:hAnsi="Arial" w:cs="Arial"/>
          <w:lang w:val="mn-MN"/>
        </w:rPr>
        <w:t xml:space="preserve">Пропорциональ байдлын зарчмын дагуу шүүхийн үйл ажиллагааг хаалттай явуулах шийдвэрийн эерэг үр дагаврууд нь түүний улмаас үүсэх сөрөг үр дагавраасаа илүү байх. </w:t>
      </w:r>
    </w:p>
    <w:p w14:paraId="1498EE52" w14:textId="77777777" w:rsidR="008A0535" w:rsidRPr="00441E82" w:rsidRDefault="008A0535" w:rsidP="008A0535">
      <w:pPr>
        <w:spacing w:before="240" w:line="276" w:lineRule="auto"/>
        <w:ind w:firstLine="720"/>
        <w:jc w:val="both"/>
        <w:rPr>
          <w:rFonts w:ascii="Arial" w:hAnsi="Arial" w:cs="Arial"/>
          <w:lang w:val="mn-MN"/>
        </w:rPr>
      </w:pPr>
      <w:r w:rsidRPr="00441E82">
        <w:rPr>
          <w:rFonts w:ascii="Arial" w:hAnsi="Arial" w:cs="Arial"/>
          <w:lang w:val="mn-MN"/>
        </w:rPr>
        <w:t>Захиргааны трибуналуудын</w:t>
      </w:r>
      <w:r w:rsidRPr="00441E82">
        <w:rPr>
          <w:rStyle w:val="FootnoteReference"/>
          <w:rFonts w:ascii="Arial" w:hAnsi="Arial" w:cs="Arial"/>
          <w:lang w:val="mn-MN"/>
        </w:rPr>
        <w:footnoteReference w:id="66"/>
      </w:r>
      <w:r w:rsidRPr="00441E82">
        <w:rPr>
          <w:rFonts w:ascii="Arial" w:hAnsi="Arial" w:cs="Arial"/>
          <w:lang w:val="mn-MN"/>
        </w:rPr>
        <w:t xml:space="preserve"> тухай холбооны хуульд дээрх шаардлагуудыг хуульчилсан байх ба үүнээс бусад тохиолдолд “</w:t>
      </w:r>
      <w:r w:rsidRPr="00441E82">
        <w:rPr>
          <w:rFonts w:ascii="Arial" w:hAnsi="Arial" w:cs="Arial"/>
          <w:b/>
          <w:i/>
          <w:color w:val="0070C0"/>
          <w:lang w:val="mn-MN"/>
        </w:rPr>
        <w:t>шүүхийн хэлэлцүүлэг олон нийтэд нээлттэй байх ёстой</w:t>
      </w:r>
      <w:r w:rsidRPr="00441E82">
        <w:rPr>
          <w:rFonts w:ascii="Arial" w:hAnsi="Arial" w:cs="Arial"/>
          <w:lang w:val="mn-MN"/>
        </w:rPr>
        <w:t>”</w:t>
      </w:r>
      <w:r w:rsidRPr="00441E82">
        <w:rPr>
          <w:rStyle w:val="FootnoteReference"/>
          <w:rFonts w:ascii="Arial" w:hAnsi="Arial" w:cs="Arial"/>
          <w:lang w:val="mn-MN"/>
        </w:rPr>
        <w:footnoteReference w:id="67"/>
      </w:r>
      <w:r w:rsidRPr="00441E82">
        <w:rPr>
          <w:rFonts w:ascii="Arial" w:hAnsi="Arial" w:cs="Arial"/>
          <w:lang w:val="mn-MN"/>
        </w:rPr>
        <w:t>. Тодруулбал, уг хуулийн 41 дүгээр зүйлийн 2 дахь хэсэгт зааснаар:</w:t>
      </w:r>
    </w:p>
    <w:p w14:paraId="49FB773C" w14:textId="77777777" w:rsidR="008A0535" w:rsidRPr="00441E82" w:rsidRDefault="008A0535" w:rsidP="00A8214F">
      <w:pPr>
        <w:pStyle w:val="ListParagraph"/>
        <w:widowControl/>
        <w:numPr>
          <w:ilvl w:val="0"/>
          <w:numId w:val="19"/>
        </w:numPr>
        <w:spacing w:line="276" w:lineRule="auto"/>
        <w:jc w:val="both"/>
        <w:rPr>
          <w:rFonts w:ascii="Arial" w:hAnsi="Arial" w:cs="Arial"/>
          <w:lang w:val="mn-MN"/>
        </w:rPr>
      </w:pPr>
      <w:r w:rsidRPr="00441E82">
        <w:rPr>
          <w:rFonts w:ascii="Arial" w:hAnsi="Arial" w:cs="Arial"/>
          <w:lang w:val="mn-MN"/>
        </w:rPr>
        <w:t xml:space="preserve">Хэргийн оролцогч талууд, эсхүл нийтийн эрх ашгийг хамгаалах үүднээс тухайн хуралдааныг хаалттай явуулах хэрэгцээ нь нээлттэй шүүхийн зарчмын дагуу хуралдааныг нээлттэй явуулах шаардлагыг давамгайлсан </w:t>
      </w:r>
    </w:p>
    <w:p w14:paraId="4F1A2285" w14:textId="77777777" w:rsidR="008A0535" w:rsidRPr="00441E82" w:rsidRDefault="008A0535" w:rsidP="00A8214F">
      <w:pPr>
        <w:pStyle w:val="ListParagraph"/>
        <w:widowControl/>
        <w:numPr>
          <w:ilvl w:val="0"/>
          <w:numId w:val="19"/>
        </w:numPr>
        <w:jc w:val="both"/>
        <w:rPr>
          <w:rFonts w:ascii="Arial" w:hAnsi="Arial" w:cs="Arial"/>
          <w:lang w:val="mn-MN"/>
        </w:rPr>
      </w:pPr>
      <w:r w:rsidRPr="00441E82">
        <w:rPr>
          <w:rFonts w:ascii="Arial" w:hAnsi="Arial" w:cs="Arial"/>
          <w:lang w:val="mn-MN"/>
        </w:rPr>
        <w:t>Хуралдааныг нээлттэй журмаар явуулах боломжгүй /англ.</w:t>
      </w:r>
      <w:r w:rsidRPr="00441E82">
        <w:rPr>
          <w:rFonts w:ascii="Arial" w:hAnsi="Arial" w:cs="Arial"/>
          <w:i/>
          <w:lang w:val="mn-MN"/>
        </w:rPr>
        <w:t>not practicable</w:t>
      </w:r>
      <w:r w:rsidRPr="00441E82">
        <w:rPr>
          <w:rFonts w:ascii="Arial" w:hAnsi="Arial" w:cs="Arial"/>
          <w:lang w:val="mn-MN"/>
        </w:rPr>
        <w:t xml:space="preserve">/ бол бүхэлд нь, эсхүл хэсэгчлэн хаалттай явуулж болно. </w:t>
      </w:r>
    </w:p>
    <w:p w14:paraId="38AB2D78" w14:textId="77777777" w:rsidR="008A0535" w:rsidRPr="00441E82" w:rsidRDefault="008A0535" w:rsidP="008A0535">
      <w:pPr>
        <w:spacing w:before="240" w:line="276" w:lineRule="auto"/>
        <w:ind w:firstLine="720"/>
        <w:jc w:val="both"/>
        <w:rPr>
          <w:rFonts w:ascii="Arial" w:hAnsi="Arial" w:cs="Arial"/>
          <w:lang w:val="mn-MN"/>
        </w:rPr>
      </w:pPr>
      <w:r w:rsidRPr="00441E82">
        <w:rPr>
          <w:rFonts w:ascii="Arial" w:hAnsi="Arial" w:cs="Arial"/>
          <w:lang w:val="mn-MN"/>
        </w:rPr>
        <w:t>Шүүх нь жишгийн эрх зүй, тусгай салбар хуулиудад зааснаар хэрэг хянан шийдвэрлэх ажиллагаа шударга явагдах баталгааг хангах, шүүхийн процессын интегрит /англ.</w:t>
      </w:r>
      <w:r w:rsidRPr="00441E82">
        <w:rPr>
          <w:rFonts w:ascii="Arial" w:hAnsi="Arial" w:cs="Arial"/>
          <w:i/>
          <w:lang w:val="mn-MN"/>
        </w:rPr>
        <w:t>integrity</w:t>
      </w:r>
      <w:r w:rsidRPr="00441E82">
        <w:rPr>
          <w:rFonts w:ascii="Arial" w:hAnsi="Arial" w:cs="Arial"/>
          <w:lang w:val="mn-MN"/>
        </w:rPr>
        <w:t>/-г хамгаалах үүрэгтэй. Хэрэг хянан шийдвэрлэх ажиллагааны явцад шүүхийн хэлэлцүүлгийг нээлттэй явуулах, сэтгүүлчдийг оролцуулах талаар нэгдсэн хуулийн зохицуулалт байхгүй боловч “Олон нийт болон хэвлэл мэдээллийн төлөөллийг шүүхийн үйл ажиллагаанд оролцуулах” /англ.</w:t>
      </w:r>
      <w:r w:rsidRPr="00441E82">
        <w:rPr>
          <w:rFonts w:ascii="Arial" w:hAnsi="Arial" w:cs="Arial"/>
          <w:i/>
          <w:lang w:val="mn-MN"/>
        </w:rPr>
        <w:t>Policy on Public and Media Access</w:t>
      </w:r>
      <w:r w:rsidRPr="00441E82">
        <w:rPr>
          <w:rFonts w:ascii="Arial" w:hAnsi="Arial" w:cs="Arial"/>
          <w:lang w:val="mn-MN"/>
        </w:rPr>
        <w:t>/-д баримтлах бодлогыг шүүхүүд боловсруулсан байдаг.</w:t>
      </w:r>
    </w:p>
    <w:p w14:paraId="19FC36AD" w14:textId="77777777" w:rsidR="008A0535" w:rsidRPr="00441E82" w:rsidRDefault="008A0535" w:rsidP="008A0535">
      <w:pPr>
        <w:spacing w:before="240" w:line="276" w:lineRule="auto"/>
        <w:jc w:val="both"/>
        <w:rPr>
          <w:rFonts w:ascii="Arial" w:hAnsi="Arial" w:cs="Arial"/>
          <w:b/>
          <w:i/>
          <w:u w:val="single"/>
          <w:lang w:val="mn-MN"/>
        </w:rPr>
      </w:pPr>
      <w:r w:rsidRPr="00441E82">
        <w:rPr>
          <w:rFonts w:ascii="Arial" w:hAnsi="Arial" w:cs="Arial"/>
          <w:b/>
          <w:i/>
          <w:u w:val="single"/>
          <w:lang w:val="mn-MN"/>
        </w:rPr>
        <w:t>Холбооны анхан болон давж заалдах шатны шүүхэд олон нийт, хэвлэл мэдээллийн төлөөллийг нэвтрүүлэх</w:t>
      </w:r>
      <w:r w:rsidRPr="00441E82">
        <w:rPr>
          <w:rStyle w:val="FootnoteReference"/>
          <w:rFonts w:ascii="Arial" w:hAnsi="Arial" w:cs="Arial"/>
          <w:b/>
          <w:i/>
          <w:u w:val="single"/>
          <w:lang w:val="mn-MN"/>
        </w:rPr>
        <w:footnoteReference w:id="68"/>
      </w:r>
      <w:r w:rsidRPr="00441E82">
        <w:rPr>
          <w:rFonts w:ascii="Arial" w:hAnsi="Arial" w:cs="Arial"/>
          <w:b/>
          <w:i/>
          <w:u w:val="single"/>
          <w:lang w:val="mn-MN"/>
        </w:rPr>
        <w:t xml:space="preserve"> </w:t>
      </w:r>
    </w:p>
    <w:p w14:paraId="7BCA5BC4" w14:textId="77777777" w:rsidR="008A0535" w:rsidRPr="00441E82" w:rsidRDefault="008A0535" w:rsidP="008A0535">
      <w:pPr>
        <w:spacing w:before="240" w:line="276" w:lineRule="auto"/>
        <w:ind w:firstLine="720"/>
        <w:jc w:val="both"/>
        <w:rPr>
          <w:rFonts w:ascii="Arial" w:hAnsi="Arial" w:cs="Arial"/>
          <w:lang w:val="mn-MN"/>
        </w:rPr>
      </w:pPr>
      <w:r w:rsidRPr="00441E82">
        <w:rPr>
          <w:rFonts w:ascii="Arial" w:hAnsi="Arial" w:cs="Arial"/>
          <w:lang w:val="mn-MN"/>
        </w:rPr>
        <w:t xml:space="preserve">Тусгай салбар хуулиудад заасан болон дээр дурдсан жишгийн эрх зүйн шаардлагуудыг хангаж буйгаас бусад </w:t>
      </w:r>
      <w:r w:rsidRPr="00441E82">
        <w:rPr>
          <w:rFonts w:ascii="Arial" w:hAnsi="Arial" w:cs="Arial"/>
          <w:b/>
          <w:i/>
          <w:lang w:val="mn-MN"/>
        </w:rPr>
        <w:t>нөхцөлд шүүхийн хэлэлцүүлэг, шүүхийн баримт бичиг нээлттэй</w:t>
      </w:r>
      <w:r w:rsidRPr="00441E82">
        <w:rPr>
          <w:rFonts w:ascii="Arial" w:hAnsi="Arial" w:cs="Arial"/>
          <w:lang w:val="mn-MN"/>
        </w:rPr>
        <w:t xml:space="preserve"> </w:t>
      </w:r>
      <w:r w:rsidRPr="00441E82">
        <w:rPr>
          <w:rFonts w:ascii="Arial" w:hAnsi="Arial" w:cs="Arial"/>
          <w:b/>
          <w:i/>
          <w:lang w:val="mn-MN"/>
        </w:rPr>
        <w:t>байх, олон нийт, хэвлэл мэдээлэл чөлөөтэй нэвтрэх ерөнхий зарчим үйлчилнэ.</w:t>
      </w:r>
      <w:r w:rsidRPr="00441E82">
        <w:rPr>
          <w:rStyle w:val="FootnoteReference"/>
          <w:rFonts w:ascii="Arial" w:hAnsi="Arial" w:cs="Arial"/>
          <w:lang w:val="mn-MN"/>
        </w:rPr>
        <w:footnoteReference w:id="69"/>
      </w:r>
      <w:r w:rsidRPr="00441E82">
        <w:rPr>
          <w:rFonts w:ascii="Arial" w:hAnsi="Arial" w:cs="Arial"/>
          <w:lang w:val="mn-MN"/>
        </w:rPr>
        <w:t xml:space="preserve"> Шүүхийн хэлэлцүүлэгт саад болохгүйгээр олон нийт, хэвлэл мэдээллийн төлөөлөл шүүхийн хэлэлцүүлгийн явцад тэмдэглэл хөтлөх, электрон төхөөрөмж, зөөврийн компьютер, таблет, ухаалаг утас болон тэдгээртэй адилтгах техник хэрэгслүүдийг ашиглахыг зөвшөөрнө. </w:t>
      </w:r>
    </w:p>
    <w:p w14:paraId="1D2F7500" w14:textId="77777777" w:rsidR="008A0535" w:rsidRPr="00441E82" w:rsidRDefault="008A0535" w:rsidP="008A0535">
      <w:pPr>
        <w:spacing w:before="240" w:line="276" w:lineRule="auto"/>
        <w:ind w:firstLine="720"/>
        <w:jc w:val="both"/>
        <w:rPr>
          <w:rFonts w:ascii="Arial" w:hAnsi="Arial" w:cs="Arial"/>
          <w:lang w:val="mn-MN"/>
        </w:rPr>
      </w:pPr>
      <w:r w:rsidRPr="00441E82">
        <w:rPr>
          <w:rFonts w:ascii="Arial" w:hAnsi="Arial" w:cs="Arial"/>
          <w:lang w:val="mn-MN"/>
        </w:rPr>
        <w:t>Тусгай эрхтэй сэтгүүлчид /англ.</w:t>
      </w:r>
      <w:r w:rsidRPr="00441E82">
        <w:rPr>
          <w:rFonts w:ascii="Arial" w:hAnsi="Arial" w:cs="Arial"/>
          <w:i/>
          <w:lang w:val="mn-MN"/>
        </w:rPr>
        <w:t>media holding valid credentials</w:t>
      </w:r>
      <w:r w:rsidRPr="00441E82">
        <w:rPr>
          <w:rFonts w:ascii="Arial" w:hAnsi="Arial" w:cs="Arial"/>
          <w:lang w:val="mn-MN"/>
        </w:rPr>
        <w:t>/ шүүхийн хэлэлцүүлгийн явцад үйлдсэн тэмдэглэлээ баталгаажуулах зорилгоор бичлэг хийж болох боловч цааш олон нийтэд дамжуулахыг хориглоно.</w:t>
      </w:r>
    </w:p>
    <w:p w14:paraId="40A85226" w14:textId="77777777" w:rsidR="008A0535" w:rsidRPr="00441E82" w:rsidRDefault="008A0535" w:rsidP="008A0535">
      <w:pPr>
        <w:spacing w:before="240" w:line="276" w:lineRule="auto"/>
        <w:ind w:firstLine="720"/>
        <w:jc w:val="both"/>
        <w:rPr>
          <w:rFonts w:ascii="Arial" w:hAnsi="Arial" w:cs="Arial"/>
          <w:lang w:val="mn-MN"/>
        </w:rPr>
      </w:pPr>
      <w:r w:rsidRPr="00441E82">
        <w:rPr>
          <w:rFonts w:ascii="Arial" w:hAnsi="Arial" w:cs="Arial"/>
          <w:lang w:val="mn-MN"/>
        </w:rPr>
        <w:t>Хэвлэл мэдээллийн хэрэгслээр шүүх хуралдааныг нээлттэй дамжуулах хүсэлтийг шүүхийн ерөнхий шүүгчид урьдчилан гаргана. Ерөнхий шүүгч хэргийн оролцогч талууд болон шүүх хуралдааныг даргалагчтай зөвлөлдсөний үндсэн дээр хүсэлтийг шийдвэрлэнэ. Нээлттэй дамжуулахыг зөвшөөрсөн тохиолдолд ерөнхий шүүгч болон шүүх хуралдааныг даргалагч талуудын эрхийг хамгаалах, шүүхийн нэр хүндийг /англ.</w:t>
      </w:r>
      <w:r w:rsidRPr="00441E82">
        <w:rPr>
          <w:rFonts w:ascii="Arial" w:hAnsi="Arial" w:cs="Arial"/>
          <w:i/>
          <w:lang w:val="mn-MN"/>
        </w:rPr>
        <w:t>dignity</w:t>
      </w:r>
      <w:r w:rsidRPr="00441E82">
        <w:rPr>
          <w:rFonts w:ascii="Arial" w:hAnsi="Arial" w:cs="Arial"/>
          <w:lang w:val="mn-MN"/>
        </w:rPr>
        <w:t>/ хадгалах, шүүх хуралдааны хэвийн явагдах нөхцөлийг баталгаажуулах, эсхүл шударга ёсыг сахиулахын тулд зохих бусад шалтгаанаар хэвлэл мэдээллийн төлөөлөлд тодорхой нөхцөл тавих, эсхүл аль ч үед дамжуулалтыг зогсоож болно. Нээлттэй дамжуулахад дараах техник хэрэгслүүдийг ашиглаж болно. Үүнд:</w:t>
      </w:r>
    </w:p>
    <w:p w14:paraId="14644AC8" w14:textId="77777777" w:rsidR="008A0535" w:rsidRPr="00441E82" w:rsidRDefault="008A0535" w:rsidP="00A8214F">
      <w:pPr>
        <w:pStyle w:val="ListParagraph"/>
        <w:widowControl/>
        <w:numPr>
          <w:ilvl w:val="0"/>
          <w:numId w:val="20"/>
        </w:numPr>
        <w:jc w:val="both"/>
        <w:rPr>
          <w:rFonts w:ascii="Arial" w:hAnsi="Arial" w:cs="Arial"/>
          <w:lang w:val="mn-MN"/>
        </w:rPr>
      </w:pPr>
      <w:r w:rsidRPr="00441E82">
        <w:rPr>
          <w:rFonts w:ascii="Arial" w:hAnsi="Arial" w:cs="Arial"/>
          <w:lang w:val="mn-MN"/>
        </w:rPr>
        <w:t>Хоёр ширхэг телевизийн зөөврийн камер, тус бүр нэг оператор</w:t>
      </w:r>
    </w:p>
    <w:p w14:paraId="66959F5D" w14:textId="77777777" w:rsidR="008A0535" w:rsidRPr="00441E82" w:rsidRDefault="008A0535" w:rsidP="00A8214F">
      <w:pPr>
        <w:pStyle w:val="ListParagraph"/>
        <w:widowControl/>
        <w:numPr>
          <w:ilvl w:val="0"/>
          <w:numId w:val="20"/>
        </w:numPr>
        <w:spacing w:line="276" w:lineRule="auto"/>
        <w:jc w:val="both"/>
        <w:rPr>
          <w:rFonts w:ascii="Arial" w:hAnsi="Arial" w:cs="Arial"/>
          <w:lang w:val="mn-MN"/>
        </w:rPr>
      </w:pPr>
      <w:r w:rsidRPr="00441E82">
        <w:rPr>
          <w:rFonts w:ascii="Arial" w:hAnsi="Arial" w:cs="Arial"/>
          <w:lang w:val="mn-MN"/>
        </w:rPr>
        <w:t>Нэг зурагчин</w:t>
      </w:r>
    </w:p>
    <w:p w14:paraId="150FA248" w14:textId="77777777" w:rsidR="008A0535" w:rsidRPr="00441E82" w:rsidRDefault="008A0535" w:rsidP="00A8214F">
      <w:pPr>
        <w:pStyle w:val="ListParagraph"/>
        <w:widowControl/>
        <w:numPr>
          <w:ilvl w:val="0"/>
          <w:numId w:val="20"/>
        </w:numPr>
        <w:jc w:val="both"/>
        <w:rPr>
          <w:rFonts w:ascii="Arial" w:hAnsi="Arial" w:cs="Arial"/>
          <w:lang w:val="mn-MN"/>
        </w:rPr>
      </w:pPr>
      <w:r w:rsidRPr="00441E82">
        <w:rPr>
          <w:rFonts w:ascii="Arial" w:hAnsi="Arial" w:cs="Arial"/>
          <w:lang w:val="mn-MN"/>
        </w:rPr>
        <w:t>Нэг ширхэг дууны систем: шүүхийн дууны систем, эсвэл жижиг хэмжээтэй микрофон, дуу хураагуур зэргийг ашиглаж болно.</w:t>
      </w:r>
    </w:p>
    <w:p w14:paraId="13D1626D" w14:textId="77777777" w:rsidR="008A0535" w:rsidRPr="00441E82" w:rsidRDefault="008A0535" w:rsidP="008A0535">
      <w:pPr>
        <w:spacing w:before="240" w:line="276" w:lineRule="auto"/>
        <w:ind w:firstLine="720"/>
        <w:jc w:val="both"/>
        <w:rPr>
          <w:rFonts w:ascii="Arial" w:hAnsi="Arial" w:cs="Arial"/>
          <w:lang w:val="mn-MN"/>
        </w:rPr>
      </w:pPr>
      <w:r w:rsidRPr="00441E82">
        <w:rPr>
          <w:rFonts w:ascii="Arial" w:hAnsi="Arial" w:cs="Arial"/>
          <w:lang w:val="mn-MN"/>
        </w:rPr>
        <w:t xml:space="preserve">Хоёр болон түүнээс дээш хэвлэл мэдээллийн төлөөлөгчид оролцох тохиолдолд техник хэрэгслийн тоог нэмэгдүүлэхгүй бөгөөд даргалагч шүүгч төхөөрөмжүүдийг байрлуулах, гэрлийн тохиргоог өөрчлөх талаар зааварчилгаа өгч болно. Мөн анхаарал сарниулахуйц дуу чимээ, гэрэл гаргадаг хэрэгсэл ашиглахыг хориглох ба төхөөрөмжүүдийг хөдөлгөх, угсрах ажлыг шүүх хуралдаан эхлэхийн өмнө, эсхүл завсарласны дараа гүйцэтгэнэ. </w:t>
      </w:r>
    </w:p>
    <w:p w14:paraId="62B9A0E6" w14:textId="77777777" w:rsidR="008A0535" w:rsidRPr="00441E82" w:rsidRDefault="008A0535" w:rsidP="008A0535">
      <w:pPr>
        <w:spacing w:before="240" w:line="276" w:lineRule="auto"/>
        <w:jc w:val="both"/>
        <w:rPr>
          <w:rFonts w:ascii="Arial" w:hAnsi="Arial" w:cs="Arial"/>
          <w:b/>
          <w:i/>
          <w:u w:val="single"/>
          <w:lang w:val="mn-MN"/>
        </w:rPr>
      </w:pPr>
      <w:r w:rsidRPr="00441E82">
        <w:rPr>
          <w:rFonts w:ascii="Arial" w:hAnsi="Arial" w:cs="Arial"/>
          <w:b/>
          <w:i/>
          <w:u w:val="single"/>
          <w:lang w:val="mn-MN"/>
        </w:rPr>
        <w:t>Холбооны дээд шүүхэд олон нийт, хэвлэл мэдээллийн төлөөллийг нэвтрүүлэх</w:t>
      </w:r>
      <w:r w:rsidRPr="00441E82">
        <w:rPr>
          <w:rStyle w:val="FootnoteReference"/>
          <w:rFonts w:ascii="Arial" w:hAnsi="Arial" w:cs="Arial"/>
          <w:b/>
          <w:i/>
          <w:u w:val="single"/>
          <w:lang w:val="mn-MN"/>
        </w:rPr>
        <w:footnoteReference w:id="70"/>
      </w:r>
      <w:r w:rsidRPr="00441E82">
        <w:rPr>
          <w:rFonts w:ascii="Arial" w:hAnsi="Arial" w:cs="Arial"/>
          <w:b/>
          <w:i/>
          <w:u w:val="single"/>
          <w:lang w:val="mn-MN"/>
        </w:rPr>
        <w:t xml:space="preserve"> </w:t>
      </w:r>
    </w:p>
    <w:p w14:paraId="065E8554" w14:textId="77777777" w:rsidR="008A0535" w:rsidRPr="00441E82" w:rsidRDefault="008A0535" w:rsidP="008A0535">
      <w:pPr>
        <w:spacing w:before="240" w:line="276" w:lineRule="auto"/>
        <w:ind w:firstLine="720"/>
        <w:jc w:val="both"/>
        <w:rPr>
          <w:rFonts w:ascii="Arial" w:hAnsi="Arial" w:cs="Arial"/>
          <w:lang w:val="mn-MN"/>
        </w:rPr>
      </w:pPr>
      <w:r w:rsidRPr="00441E82">
        <w:rPr>
          <w:rFonts w:ascii="Arial" w:hAnsi="Arial" w:cs="Arial"/>
          <w:lang w:val="mn-MN"/>
        </w:rPr>
        <w:t xml:space="preserve">Мөн адил тусгай салбар хуулиудад заасны дагуу болон шүүгчийн шийдвэрээр шүүхийн хэлэлцүүлгийг хэсэгчлэн болон бүхэлд нь хаалттай явуулахаар тогтоосноос бусад тохиолдолд хяналтын шатны шүүх хуралдаанд олон нийт, хэвлэл мэдээллийн төлөөллийг нээлттэй оролцуулна. Ингэхдээ дууны бичлэг хийхийг зөвшөөрөх боловч камер ашиглахыг хориглоно. Зөөврийн компьютер болон гар утас зэрэг бусад зөөврийн жижиг техник хэрэгслүүдийн дууг хааж оролцох ёстой. Мөн хэвлэл мэдээллийн төлөөлөл шүүхийн хэвлэлийн өрөөнөөс шүүхийн хэлэлцүүлгийн шууд дамжуулалтыг үзэх боломжтой. </w:t>
      </w:r>
    </w:p>
    <w:p w14:paraId="732D9EF6" w14:textId="77777777" w:rsidR="008A0535" w:rsidRPr="00441E82" w:rsidRDefault="008A0535" w:rsidP="008A0535">
      <w:pPr>
        <w:spacing w:before="240" w:line="276" w:lineRule="auto"/>
        <w:ind w:firstLine="720"/>
        <w:jc w:val="both"/>
        <w:rPr>
          <w:rFonts w:ascii="Arial" w:hAnsi="Arial" w:cs="Arial"/>
          <w:lang w:val="mn-MN"/>
        </w:rPr>
      </w:pPr>
      <w:r w:rsidRPr="00441E82">
        <w:rPr>
          <w:rFonts w:ascii="Arial" w:hAnsi="Arial" w:cs="Arial"/>
          <w:lang w:val="mn-MN"/>
        </w:rPr>
        <w:t>Түүнчлэн сэтгүүлчид болон хэргийн оролцогч нарт зориулан шүүхийн шийдвэрийг олон нийтэд зөв мэдээлүүлэх зорилгоор “англ.</w:t>
      </w:r>
      <w:r w:rsidRPr="00441E82">
        <w:rPr>
          <w:rFonts w:ascii="Arial" w:hAnsi="Arial" w:cs="Arial"/>
          <w:i/>
          <w:lang w:val="mn-MN"/>
        </w:rPr>
        <w:t>judgment lock-up procedure</w:t>
      </w:r>
      <w:r w:rsidRPr="00441E82">
        <w:rPr>
          <w:rFonts w:ascii="Arial" w:hAnsi="Arial" w:cs="Arial"/>
          <w:lang w:val="mn-MN"/>
        </w:rPr>
        <w:t>”-г хэрэгжүүлж болдог.</w:t>
      </w:r>
      <w:r w:rsidRPr="00441E82">
        <w:rPr>
          <w:rStyle w:val="FootnoteReference"/>
          <w:rFonts w:ascii="Arial" w:hAnsi="Arial" w:cs="Arial"/>
          <w:lang w:val="mn-MN"/>
        </w:rPr>
        <w:footnoteReference w:id="71"/>
      </w:r>
      <w:r w:rsidRPr="00441E82">
        <w:rPr>
          <w:rFonts w:ascii="Arial" w:hAnsi="Arial" w:cs="Arial"/>
          <w:lang w:val="mn-MN"/>
        </w:rPr>
        <w:t xml:space="preserve"> Энэ нь шүүхийн шийдвэрийг нийтэд нээлттэй байрлуулахын өмнө хэвлэл мэдээллийн төлөөлөл, хэргийн оролцогч талууд болон гуравдагч этгээдүүдийн төлөөлөлд шүүхийн шийдвэрийн үндэслэлийг урьдчилан танилцуулах ажиллагаа юм. Энэхүү ажиллагааны явцад шүүхийн шийдвэрийн үндэслэлийг цаасан болон электрон хэлбэрээр оролцогч нарт өгнө. Шүүхийн ажилтан зөвхөн мэдээллийн зорилгоор шийдвэрийн үндэслэлийн албан бус товч тайлбарыг хүргэнэ.</w:t>
      </w:r>
    </w:p>
    <w:p w14:paraId="38382D18" w14:textId="77777777" w:rsidR="008A0535" w:rsidRPr="00441E82" w:rsidRDefault="008A0535" w:rsidP="008A0535">
      <w:pPr>
        <w:spacing w:before="240" w:line="276" w:lineRule="auto"/>
        <w:ind w:firstLine="720"/>
        <w:jc w:val="both"/>
        <w:rPr>
          <w:rFonts w:ascii="Arial" w:hAnsi="Arial" w:cs="Arial"/>
          <w:lang w:val="mn-MN"/>
        </w:rPr>
      </w:pPr>
      <w:r w:rsidRPr="00441E82">
        <w:rPr>
          <w:rFonts w:ascii="Arial" w:hAnsi="Arial" w:cs="Arial"/>
          <w:lang w:val="mn-MN"/>
        </w:rPr>
        <w:t>Уг процессыг шүүх өөрийн санаачилгаар болон Канадын Парламентын хэвлэл мэдээллийн галерей /англ.</w:t>
      </w:r>
      <w:r w:rsidRPr="00441E82">
        <w:rPr>
          <w:rFonts w:ascii="Arial" w:hAnsi="Arial" w:cs="Arial"/>
          <w:i/>
          <w:lang w:val="mn-MN"/>
        </w:rPr>
        <w:t>Canadian Parliamentary Press Gallery</w:t>
      </w:r>
      <w:r w:rsidRPr="00441E82">
        <w:rPr>
          <w:rFonts w:ascii="Arial" w:hAnsi="Arial" w:cs="Arial"/>
          <w:lang w:val="mn-MN"/>
        </w:rPr>
        <w:t>/ хүсэлтэд үндэслэн хэрэгжүүлж болно. Зөвхөн Парламентын мэдээллийн хүрээлэнгийн тусгай зөвшөөрөлтэй сэтгүүлчид болон хэргийн оролцогч нарын төлөөлөл оролцох ба гурав хоногийн өмнө оролцох эсэхээ баталгаажуулах ёстой. Энэхүү ажиллагаа нь шүүхийн хэвлэлийн өрөөнд зохион байгуулагдах ба хэвлэл мэдээллийн төлөөлөл, хэргийн оролцогч нарын төлөөлөлд танилцуулах ажиллагаа ижил цагт буюу өглөөний 8:15 цагт эхлэх боловч тусдаа өрөөнд явагдана. Ажиллагаанд оролцогчид шүүхийн шийдвэрийг албан ёсоор нийтэд нээлттэй байршуулах хүртэл буюу ихэвчлэн мөн өглөөний 9:45 цаг хүртэл хэвлэлийн өрөөнөөс гарахыг хориглодог.</w:t>
      </w:r>
    </w:p>
    <w:p w14:paraId="5E26B095" w14:textId="77777777" w:rsidR="008A0535" w:rsidRPr="00441E82" w:rsidRDefault="008A0535" w:rsidP="008A0535">
      <w:pPr>
        <w:spacing w:before="240" w:line="276" w:lineRule="auto"/>
        <w:ind w:firstLine="720"/>
        <w:jc w:val="both"/>
        <w:rPr>
          <w:rFonts w:ascii="Arial" w:hAnsi="Arial" w:cs="Arial"/>
          <w:lang w:val="mn-MN"/>
        </w:rPr>
      </w:pPr>
      <w:r w:rsidRPr="00441E82">
        <w:rPr>
          <w:rFonts w:ascii="Arial" w:hAnsi="Arial" w:cs="Arial"/>
          <w:lang w:val="mn-MN"/>
        </w:rPr>
        <w:t xml:space="preserve">Канад улсад нээлттэй шүүхийн зарчмыг үзэл бодлоо чөлөөтэй илэрхийлэх эрх, хэвлэлийн эрх чөлөөний баталгаа хэмээн тайлбарлаж өргөн хүрээнд хэрэгжүүлдэг. Тус улсын хүний эрхийн биллийн нэгдүгээр зүйл болон жишгийн эрх зүйгээр тогтоосон шалгууруудаар уг зарчмыг хоёр нөхцөлд хязгаарлаж болно. Нэгдүгээрт шүүх хуралдааныг хаалттай явуулахыг тусгай салбар хуулиудад тодорхойлсон, хоёрдугаарт пропорциональ зарчмын шаардлагыг хангасан тохиолдолд шүүх өөрийн шийдвэрээр хэрэг хянан шийдвэрлэх ажиллагааг хаалттай явуулж болно. </w:t>
      </w:r>
    </w:p>
    <w:p w14:paraId="0D512D2F" w14:textId="77777777" w:rsidR="008A0535" w:rsidRPr="00441E82" w:rsidRDefault="008A0535" w:rsidP="008A0535">
      <w:pPr>
        <w:spacing w:before="240" w:line="276" w:lineRule="auto"/>
        <w:ind w:firstLine="720"/>
        <w:jc w:val="both"/>
        <w:rPr>
          <w:rFonts w:ascii="Arial" w:hAnsi="Arial" w:cs="Arial"/>
          <w:lang w:val="mn-MN"/>
        </w:rPr>
      </w:pPr>
      <w:r w:rsidRPr="00441E82">
        <w:rPr>
          <w:rFonts w:ascii="Arial" w:hAnsi="Arial" w:cs="Arial"/>
          <w:lang w:val="mn-MN"/>
        </w:rPr>
        <w:t>Шүүхийн хэлэлцүүлэгт хэвлэл мэдээллийн төлөөллийг оролцуулах талаар тусгайлан хуулиар зохицуулаагүй боловч шүүхүүд өөрийн үйл ажиллагаанд баримтлах журмыг боловсруулж мөрддөг байна. Тухайлбал холбооны анхан, давж заалдах шатны шүүхэд үйлдсэн тэмдэглэлээ баталгаажуулах зорилгоор дуу бичлэгийн төхөөрөмж ашиглаж болох боловч цааш олон нийтэд түгээхийг хориглоно. Харин холбооны дээд шүүхэд хэвлэл мэдээллийн төлөөлөгчдийг шүүхийн хэлэлцүүлгийн шууд дамжуулалтыг үзэх боломжоор хангадаг бөгөөд дууны бичлэг хийхийг зөвшөөрдөг байна.</w:t>
      </w:r>
    </w:p>
    <w:bookmarkEnd w:id="42"/>
    <w:p w14:paraId="7E3F0A82" w14:textId="0DFB883E" w:rsidR="008A0535" w:rsidRPr="00181D13" w:rsidRDefault="008A0535" w:rsidP="00181D13">
      <w:pPr>
        <w:pStyle w:val="ListParagraph"/>
        <w:numPr>
          <w:ilvl w:val="1"/>
          <w:numId w:val="74"/>
        </w:numPr>
        <w:rPr>
          <w:rFonts w:ascii="Arial" w:hAnsi="Arial" w:cs="Arial"/>
          <w:b/>
          <w:lang w:val="mn-MN"/>
        </w:rPr>
      </w:pPr>
      <w:r w:rsidRPr="00181D13">
        <w:rPr>
          <w:rFonts w:ascii="Arial" w:hAnsi="Arial" w:cs="Arial"/>
          <w:b/>
          <w:lang w:val="mn-MN"/>
        </w:rPr>
        <w:t>ИХ БРИТАНИ УМАРД ИРЛАНДЫН НЭГДСЭН ХААНТ УЛС</w:t>
      </w:r>
    </w:p>
    <w:p w14:paraId="53832465" w14:textId="77777777" w:rsidR="008A0535" w:rsidRPr="00441E82" w:rsidRDefault="008A0535" w:rsidP="008A0535">
      <w:pPr>
        <w:ind w:firstLine="720"/>
        <w:jc w:val="both"/>
        <w:rPr>
          <w:rFonts w:ascii="Arial" w:hAnsi="Arial" w:cs="Arial"/>
          <w:color w:val="000000" w:themeColor="text1"/>
          <w:lang w:val="mn-MN"/>
        </w:rPr>
      </w:pPr>
      <w:r w:rsidRPr="00441E82">
        <w:rPr>
          <w:rFonts w:ascii="Arial" w:hAnsi="Arial" w:cs="Arial"/>
          <w:color w:val="000000" w:themeColor="text1"/>
          <w:lang w:val="mn-MN"/>
        </w:rPr>
        <w:t xml:space="preserve">ИБУИНХУ-ын Дээд шүүх (англ. </w:t>
      </w:r>
      <w:r w:rsidRPr="00441E82">
        <w:rPr>
          <w:rFonts w:ascii="Arial" w:hAnsi="Arial" w:cs="Arial"/>
          <w:i/>
          <w:color w:val="000000" w:themeColor="text1"/>
          <w:lang w:val="mn-MN"/>
        </w:rPr>
        <w:t>Supreme Court of the UK</w:t>
      </w:r>
      <w:r w:rsidRPr="00441E82">
        <w:rPr>
          <w:rFonts w:ascii="Arial" w:hAnsi="Arial" w:cs="Arial"/>
          <w:color w:val="000000" w:themeColor="text1"/>
          <w:lang w:val="mn-MN"/>
        </w:rPr>
        <w:t xml:space="preserve">)-ийн 2009 онд баталсан “Дээд шүүхийн үйл ажиллагааны журам” (англ. </w:t>
      </w:r>
      <w:r w:rsidRPr="00441E82">
        <w:rPr>
          <w:rFonts w:ascii="Arial" w:hAnsi="Arial" w:cs="Arial"/>
          <w:i/>
          <w:color w:val="000000" w:themeColor="text1"/>
          <w:lang w:val="mn-MN"/>
        </w:rPr>
        <w:t>Rules of the Supreme Court 2009</w:t>
      </w:r>
      <w:r w:rsidRPr="00441E82">
        <w:rPr>
          <w:rFonts w:ascii="Arial" w:hAnsi="Arial" w:cs="Arial"/>
          <w:color w:val="000000" w:themeColor="text1"/>
          <w:lang w:val="mn-MN"/>
        </w:rPr>
        <w:t>)</w:t>
      </w:r>
      <w:r w:rsidRPr="00441E82">
        <w:rPr>
          <w:rStyle w:val="FootnoteReference"/>
          <w:rFonts w:ascii="Arial" w:hAnsi="Arial" w:cs="Arial"/>
          <w:color w:val="000000" w:themeColor="text1"/>
          <w:lang w:val="mn-MN"/>
        </w:rPr>
        <w:footnoteReference w:id="72"/>
      </w:r>
      <w:r w:rsidRPr="00441E82">
        <w:rPr>
          <w:rFonts w:ascii="Arial" w:hAnsi="Arial" w:cs="Arial"/>
          <w:color w:val="000000" w:themeColor="text1"/>
          <w:lang w:val="mn-MN"/>
        </w:rPr>
        <w:t xml:space="preserve">-ын 4 дүгээр бүлгийн 27 дугаар зүйлд </w:t>
      </w:r>
      <w:r w:rsidRPr="00441E82">
        <w:rPr>
          <w:rFonts w:ascii="Arial" w:hAnsi="Arial" w:cs="Arial"/>
          <w:b/>
          <w:color w:val="000000" w:themeColor="text1"/>
          <w:lang w:val="mn-MN"/>
        </w:rPr>
        <w:t>шүүх хуралдааныг нээлттэй</w:t>
      </w:r>
      <w:r w:rsidRPr="00441E82">
        <w:rPr>
          <w:rFonts w:ascii="Arial" w:hAnsi="Arial" w:cs="Arial"/>
          <w:color w:val="000000" w:themeColor="text1"/>
          <w:lang w:val="mn-MN"/>
        </w:rPr>
        <w:t xml:space="preserve"> явуулах талаар дараах байдлаар зохицуулсан:</w:t>
      </w:r>
    </w:p>
    <w:tbl>
      <w:tblPr>
        <w:tblStyle w:val="TableGrid5"/>
        <w:tblW w:w="0" w:type="auto"/>
        <w:tblLook w:val="04A0" w:firstRow="1" w:lastRow="0" w:firstColumn="1" w:lastColumn="0" w:noHBand="0" w:noVBand="1"/>
      </w:tblPr>
      <w:tblGrid>
        <w:gridCol w:w="9344"/>
      </w:tblGrid>
      <w:tr w:rsidR="008A0535" w:rsidRPr="00441E82" w14:paraId="46EAD393" w14:textId="77777777" w:rsidTr="008A0535">
        <w:tc>
          <w:tcPr>
            <w:tcW w:w="9344" w:type="dxa"/>
          </w:tcPr>
          <w:p w14:paraId="69182A9A" w14:textId="77777777" w:rsidR="008A0535" w:rsidRPr="00441E82" w:rsidRDefault="008A0535" w:rsidP="008A0535">
            <w:pPr>
              <w:jc w:val="both"/>
              <w:rPr>
                <w:rFonts w:ascii="Arial" w:hAnsi="Arial" w:cs="Arial"/>
                <w:i/>
                <w:lang w:val="mn-MN"/>
              </w:rPr>
            </w:pPr>
            <w:r w:rsidRPr="00441E82">
              <w:rPr>
                <w:rFonts w:ascii="Arial" w:hAnsi="Arial" w:cs="Arial"/>
                <w:i/>
                <w:lang w:val="mn-MN"/>
              </w:rPr>
              <w:t xml:space="preserve">27.—(1) Шүүн таслах ажиллагааны, эсхүл нийтийн ашиг сонирхлыг хамгаалах зайлшгүй шаардлагатай үед хаалттай хуралдахаас </w:t>
            </w:r>
            <w:r w:rsidRPr="00441E82">
              <w:rPr>
                <w:rFonts w:ascii="Arial" w:hAnsi="Arial" w:cs="Arial"/>
                <w:b/>
                <w:i/>
                <w:color w:val="0070C0"/>
                <w:lang w:val="mn-MN"/>
              </w:rPr>
              <w:t>бусад тохиолдолд хяналтын журмаар шийдвэрлэх бүх маргааныг нээлттэй шүүх хурлаар</w:t>
            </w:r>
            <w:r w:rsidRPr="00441E82">
              <w:rPr>
                <w:rFonts w:ascii="Arial" w:hAnsi="Arial" w:cs="Arial"/>
                <w:i/>
                <w:color w:val="0070C0"/>
                <w:lang w:val="mn-MN"/>
              </w:rPr>
              <w:t xml:space="preserve"> </w:t>
            </w:r>
            <w:r w:rsidRPr="00441E82">
              <w:rPr>
                <w:rFonts w:ascii="Arial" w:hAnsi="Arial" w:cs="Arial"/>
                <w:i/>
                <w:lang w:val="mn-MN"/>
              </w:rPr>
              <w:t xml:space="preserve">хэлэлцэнэ. </w:t>
            </w:r>
          </w:p>
          <w:p w14:paraId="5F275612" w14:textId="77777777" w:rsidR="008A0535" w:rsidRPr="00441E82" w:rsidRDefault="008A0535" w:rsidP="008A0535">
            <w:pPr>
              <w:jc w:val="both"/>
              <w:rPr>
                <w:rFonts w:ascii="Arial" w:hAnsi="Arial" w:cs="Arial"/>
                <w:i/>
                <w:lang w:val="mn-MN"/>
              </w:rPr>
            </w:pPr>
            <w:r w:rsidRPr="00441E82">
              <w:rPr>
                <w:rFonts w:ascii="Arial" w:hAnsi="Arial" w:cs="Arial"/>
                <w:i/>
                <w:lang w:val="mn-MN"/>
              </w:rPr>
              <w:t>(2) Нийтийн ашиг сонирхолд харшлах мэдээллийг задруулахгүй байх үүднээс Шүүх оролцогч тал, түүний төлөөлөгчийг шүүх хуралдаанаас бүрэн болон хэсэгчлэн гаргаж, шүүх хуралдааныг хаалттай явуулах бөгөөд ийнхүү гаргахдаа гагцхүү оролцогч тал, түүний төлөөлөгчийн ашиг сонирхлыг төлөөлөх тусгай өмгөөлөгч томилогдсон тохиолдолд шүүх хуралдаанаас оролцогч, түүний төлөөлөгчийг гаргаж болно.</w:t>
            </w:r>
          </w:p>
          <w:p w14:paraId="031DE19C" w14:textId="77777777" w:rsidR="008A0535" w:rsidRPr="00441E82" w:rsidRDefault="008A0535" w:rsidP="008A0535">
            <w:pPr>
              <w:jc w:val="both"/>
              <w:rPr>
                <w:rFonts w:ascii="Arial" w:hAnsi="Arial" w:cs="Arial"/>
                <w:i/>
                <w:lang w:val="mn-MN"/>
              </w:rPr>
            </w:pPr>
            <w:r w:rsidRPr="00441E82">
              <w:rPr>
                <w:rFonts w:ascii="Arial" w:hAnsi="Arial" w:cs="Arial"/>
                <w:i/>
                <w:lang w:val="mn-MN"/>
              </w:rPr>
              <w:t xml:space="preserve">(3) Шүүх хуралдааныг хаалттай явуулах зайлшгүй шаардлагатай гэж Шүүх шийдвэрлэсэн тохиолдолд шүүх </w:t>
            </w:r>
            <w:r w:rsidRPr="00441E82">
              <w:rPr>
                <w:rFonts w:ascii="Arial" w:hAnsi="Arial" w:cs="Arial"/>
                <w:b/>
                <w:i/>
                <w:color w:val="0070C0"/>
                <w:lang w:val="mn-MN"/>
              </w:rPr>
              <w:t>хуралдаан эхлэхээс өмнө хаалттай явуулах болсон шалтгаанаа нийтэд мэдээлнэ</w:t>
            </w:r>
            <w:r w:rsidRPr="00441E82">
              <w:rPr>
                <w:rFonts w:ascii="Arial" w:hAnsi="Arial" w:cs="Arial"/>
                <w:i/>
                <w:lang w:val="mn-MN"/>
              </w:rPr>
              <w:t xml:space="preserve">. </w:t>
            </w:r>
          </w:p>
          <w:p w14:paraId="2C64D4D2" w14:textId="77777777" w:rsidR="008A0535" w:rsidRPr="00441E82" w:rsidRDefault="008A0535" w:rsidP="008A0535">
            <w:pPr>
              <w:jc w:val="both"/>
              <w:rPr>
                <w:rFonts w:ascii="Arial" w:hAnsi="Arial" w:cs="Arial"/>
                <w:i/>
                <w:lang w:val="mn-MN"/>
              </w:rPr>
            </w:pPr>
            <w:r w:rsidRPr="00441E82">
              <w:rPr>
                <w:rFonts w:ascii="Arial" w:hAnsi="Arial" w:cs="Arial"/>
                <w:i/>
                <w:lang w:val="mn-MN"/>
              </w:rPr>
              <w:t>(4) Шүүх хурлыг дараах удирдамжийн дагуу явуулна—</w:t>
            </w:r>
          </w:p>
          <w:p w14:paraId="33454A25" w14:textId="77777777" w:rsidR="008A0535" w:rsidRPr="00441E82" w:rsidRDefault="008A0535" w:rsidP="008A0535">
            <w:pPr>
              <w:jc w:val="both"/>
              <w:rPr>
                <w:rFonts w:ascii="Arial" w:hAnsi="Arial" w:cs="Arial"/>
                <w:i/>
                <w:lang w:val="mn-MN"/>
              </w:rPr>
            </w:pPr>
            <w:r w:rsidRPr="00441E82">
              <w:rPr>
                <w:rFonts w:ascii="Arial" w:hAnsi="Arial" w:cs="Arial"/>
                <w:i/>
                <w:lang w:val="mn-MN"/>
              </w:rPr>
              <w:t xml:space="preserve">(a) холбогдох практик удирдамж, </w:t>
            </w:r>
          </w:p>
          <w:p w14:paraId="043A2D5C" w14:textId="77777777" w:rsidR="008A0535" w:rsidRPr="00441E82" w:rsidRDefault="008A0535" w:rsidP="008A0535">
            <w:pPr>
              <w:jc w:val="both"/>
              <w:rPr>
                <w:rFonts w:ascii="Arial" w:hAnsi="Arial" w:cs="Arial"/>
                <w:lang w:val="mn-MN"/>
              </w:rPr>
            </w:pPr>
            <w:r w:rsidRPr="00441E82">
              <w:rPr>
                <w:rFonts w:ascii="Arial" w:hAnsi="Arial" w:cs="Arial"/>
                <w:i/>
                <w:lang w:val="mn-MN"/>
              </w:rPr>
              <w:t>(б) Шүүхээс гаргасан аливаа удирдамж болон тодорхой хугацаагаар амаар хариу тайлбар танилцуулахыг хязгаарласан удирдамж.</w:t>
            </w:r>
          </w:p>
        </w:tc>
      </w:tr>
    </w:tbl>
    <w:p w14:paraId="39C38E3D" w14:textId="77777777" w:rsidR="008A0535" w:rsidRPr="00441E82" w:rsidRDefault="008A0535" w:rsidP="008A0535">
      <w:pPr>
        <w:spacing w:before="240"/>
        <w:jc w:val="both"/>
        <w:rPr>
          <w:rFonts w:ascii="Arial" w:hAnsi="Arial" w:cs="Arial"/>
          <w:lang w:val="mn-MN"/>
        </w:rPr>
      </w:pPr>
      <w:r w:rsidRPr="00441E82">
        <w:rPr>
          <w:rFonts w:ascii="Arial" w:hAnsi="Arial" w:cs="Arial"/>
          <w:lang w:val="mn-MN"/>
        </w:rPr>
        <w:tab/>
        <w:t xml:space="preserve">Түүнчлэн, дээрх журмын 27 дугаар зүйлийн (4) дэх хэсгийн (а)-д заасан “Практик удирдамж” (англ. </w:t>
      </w:r>
      <w:r w:rsidRPr="00441E82">
        <w:rPr>
          <w:rFonts w:ascii="Arial" w:hAnsi="Arial" w:cs="Arial"/>
          <w:i/>
          <w:lang w:val="mn-MN"/>
        </w:rPr>
        <w:t>Practice directions</w:t>
      </w:r>
      <w:r w:rsidRPr="00441E82">
        <w:rPr>
          <w:rFonts w:ascii="Arial" w:hAnsi="Arial" w:cs="Arial"/>
          <w:lang w:val="mn-MN"/>
        </w:rPr>
        <w:t>)</w:t>
      </w:r>
      <w:r w:rsidRPr="00441E82">
        <w:rPr>
          <w:rStyle w:val="FootnoteReference"/>
          <w:rFonts w:ascii="Arial" w:hAnsi="Arial" w:cs="Arial"/>
          <w:lang w:val="mn-MN"/>
        </w:rPr>
        <w:footnoteReference w:id="73"/>
      </w:r>
      <w:r w:rsidRPr="00441E82">
        <w:rPr>
          <w:rFonts w:ascii="Arial" w:hAnsi="Arial" w:cs="Arial"/>
          <w:lang w:val="mn-MN"/>
        </w:rPr>
        <w:t>-ийн 6 болон 8 дахь хэсэгт шүүх хуралдааныг өргөн нэвтрүүлгээр дамжуулах, шүүх хурлын бичлэгийг Дээд шүүхийн цахим хуудаст байршуулахтай холбоотой дараах зүйлийг зохицуулжээ:</w:t>
      </w:r>
    </w:p>
    <w:tbl>
      <w:tblPr>
        <w:tblStyle w:val="TableGrid5"/>
        <w:tblW w:w="0" w:type="auto"/>
        <w:tblLook w:val="04A0" w:firstRow="1" w:lastRow="0" w:firstColumn="1" w:lastColumn="0" w:noHBand="0" w:noVBand="1"/>
      </w:tblPr>
      <w:tblGrid>
        <w:gridCol w:w="9344"/>
      </w:tblGrid>
      <w:tr w:rsidR="008A0535" w:rsidRPr="00441E82" w14:paraId="7DCAC8D5" w14:textId="77777777" w:rsidTr="008A0535">
        <w:tc>
          <w:tcPr>
            <w:tcW w:w="9344" w:type="dxa"/>
          </w:tcPr>
          <w:p w14:paraId="1E3479DA" w14:textId="77777777" w:rsidR="008A0535" w:rsidRPr="00441E82" w:rsidRDefault="008A0535" w:rsidP="008A0535">
            <w:pPr>
              <w:jc w:val="both"/>
              <w:rPr>
                <w:rFonts w:ascii="Arial" w:hAnsi="Arial" w:cs="Arial"/>
                <w:i/>
                <w:lang w:val="mn-MN"/>
              </w:rPr>
            </w:pPr>
            <w:r w:rsidRPr="00441E82">
              <w:rPr>
                <w:rFonts w:ascii="Arial" w:hAnsi="Arial" w:cs="Arial"/>
                <w:i/>
                <w:lang w:val="mn-MN"/>
              </w:rPr>
              <w:t xml:space="preserve">6.6.9 Шүүх хурлын дүрсийг бичиж, телевизээр дамжуулж болно: Практик удирдамжийн 8 дахь хэсгийн 8.17.1-ийг үзнэ үү. Лайваар цацах (лайв стрийм) зөвшөөрөл өгсөн шүүх </w:t>
            </w:r>
            <w:r w:rsidRPr="00441E82">
              <w:rPr>
                <w:rFonts w:ascii="Arial" w:hAnsi="Arial" w:cs="Arial"/>
                <w:b/>
                <w:i/>
                <w:color w:val="0070C0"/>
                <w:lang w:val="mn-MN"/>
              </w:rPr>
              <w:t>хурлын бичлэгийг дараа нь Дээд шүүхийн цахим хуудаст нээлттэй байршуулна</w:t>
            </w:r>
            <w:r w:rsidRPr="00441E82">
              <w:rPr>
                <w:rFonts w:ascii="Arial" w:hAnsi="Arial" w:cs="Arial"/>
                <w:i/>
                <w:lang w:val="mn-MN"/>
              </w:rPr>
              <w:t>.</w:t>
            </w:r>
          </w:p>
          <w:p w14:paraId="5E3362CE" w14:textId="77777777" w:rsidR="008A0535" w:rsidRPr="00441E82" w:rsidRDefault="008A0535" w:rsidP="008A0535">
            <w:pPr>
              <w:jc w:val="both"/>
              <w:rPr>
                <w:rFonts w:ascii="Arial" w:hAnsi="Arial" w:cs="Arial"/>
                <w:i/>
                <w:lang w:val="mn-MN"/>
              </w:rPr>
            </w:pPr>
            <w:r w:rsidRPr="00441E82">
              <w:rPr>
                <w:rFonts w:ascii="Arial" w:hAnsi="Arial" w:cs="Arial"/>
                <w:i/>
                <w:lang w:val="mn-MN"/>
              </w:rPr>
              <w:t>Өргөн нэвтрүүлгээр дамжуулах</w:t>
            </w:r>
          </w:p>
          <w:p w14:paraId="74626508" w14:textId="77777777" w:rsidR="008A0535" w:rsidRPr="00441E82" w:rsidRDefault="008A0535" w:rsidP="008A0535">
            <w:pPr>
              <w:jc w:val="both"/>
              <w:rPr>
                <w:rFonts w:ascii="Arial" w:hAnsi="Arial" w:cs="Arial"/>
                <w:lang w:val="mn-MN"/>
              </w:rPr>
            </w:pPr>
            <w:r w:rsidRPr="00441E82">
              <w:rPr>
                <w:rFonts w:ascii="Arial" w:hAnsi="Arial" w:cs="Arial"/>
                <w:i/>
                <w:lang w:val="mn-MN"/>
              </w:rPr>
              <w:t xml:space="preserve">8.17.1 Шүүх хуралдааны бичлэг хийх, өргөн нэвтрүүлгээр дамжуулах нь шүүн таслах ажиллагааг явуулахад нөлөөлөхөөргүй, мөн холбогдох телевизийн байгууллагын төлөөлөгчтэй харилцан зөвшилцсөний дагуу бичлэг хийх, дамжуулах тохиолдолд Дээд шүүхийн Ерөнхий шүүгч, шүүгчид хуралдааны видео бичлэг хийх зөвшөөрлийг олгоно. Ерөнхий шүүгч, эсхүл даргалагч шүүгч хэрэг хянан шийдвэрлэх ажиллагааны </w:t>
            </w:r>
            <w:r w:rsidRPr="00441E82">
              <w:rPr>
                <w:rFonts w:ascii="Arial" w:hAnsi="Arial" w:cs="Arial"/>
                <w:b/>
                <w:i/>
                <w:color w:val="0070C0"/>
                <w:lang w:val="mn-MN"/>
              </w:rPr>
              <w:t>оролцогч бүх талын зөвшөөрлийг авах нь зүйтэй гэж үзвэл холбогдох нөхцөлийг нэмж</w:t>
            </w:r>
            <w:r w:rsidRPr="00441E82">
              <w:rPr>
                <w:rFonts w:ascii="Arial" w:hAnsi="Arial" w:cs="Arial"/>
                <w:i/>
                <w:color w:val="0070C0"/>
                <w:lang w:val="mn-MN"/>
              </w:rPr>
              <w:t xml:space="preserve"> </w:t>
            </w:r>
            <w:r w:rsidRPr="00441E82">
              <w:rPr>
                <w:rFonts w:ascii="Arial" w:hAnsi="Arial" w:cs="Arial"/>
                <w:i/>
                <w:lang w:val="mn-MN"/>
              </w:rPr>
              <w:t>болно.</w:t>
            </w:r>
          </w:p>
        </w:tc>
      </w:tr>
    </w:tbl>
    <w:p w14:paraId="678786FE" w14:textId="77777777" w:rsidR="008A0535" w:rsidRPr="00441E82" w:rsidRDefault="008A0535" w:rsidP="008A0535">
      <w:pPr>
        <w:spacing w:before="240"/>
        <w:jc w:val="both"/>
        <w:rPr>
          <w:rFonts w:ascii="Arial" w:hAnsi="Arial" w:cs="Arial"/>
          <w:lang w:val="mn-MN"/>
        </w:rPr>
      </w:pPr>
      <w:r w:rsidRPr="00441E82">
        <w:rPr>
          <w:rFonts w:ascii="Arial" w:hAnsi="Arial" w:cs="Arial"/>
          <w:lang w:val="mn-MN"/>
        </w:rPr>
        <w:tab/>
        <w:t xml:space="preserve">Дээрх зохицуулалтуудаас үзвэл ИБУИНХУ-ын Дээд шүүх холбогдох журам, удирдамждаа шүүх хуралдааныг нээлттэй явуулах талаар тухайлан заасан байх бөгөөд 1) шүүн таслах ажиллагааны ашиг сонирхол; 2) нийтийн ашиг сонирхлыг хамгаалах зайлшгүй шаардлагатай тохиолдолд хаалттай явуулахаар байна. Мөн шүүх хуралдааныг хаалттай явуулах тохиолдолд шалтгаанаа нийтэд мэдээлэхээр байгаа нь онцлог байна. </w:t>
      </w:r>
    </w:p>
    <w:p w14:paraId="5552A29A" w14:textId="77777777" w:rsidR="008A0535" w:rsidRPr="00441E82" w:rsidRDefault="008A0535" w:rsidP="008A0535">
      <w:pPr>
        <w:spacing w:before="240"/>
        <w:jc w:val="both"/>
        <w:rPr>
          <w:rFonts w:ascii="Arial" w:hAnsi="Arial" w:cs="Arial"/>
          <w:lang w:val="mn-MN"/>
        </w:rPr>
      </w:pPr>
      <w:r w:rsidRPr="00441E82">
        <w:rPr>
          <w:rFonts w:ascii="Arial" w:hAnsi="Arial" w:cs="Arial"/>
          <w:lang w:val="mn-MN"/>
        </w:rPr>
        <w:tab/>
        <w:t>Цааш лавшруулан тус шүүхийн цахим хуудас дахь холбогдох цэсийг үзвэл 2009 оноос хойших шийдвэрлэсэн бүх шийдвэрээ нээлттэй байршуулж, холбогдох хуралдааны бичлэгийг нийтэлсэн байна. Зургаар үзүүлбэл:</w:t>
      </w:r>
    </w:p>
    <w:p w14:paraId="045FD737" w14:textId="77777777" w:rsidR="005C6CA3" w:rsidRPr="00441E82" w:rsidRDefault="005C6CA3" w:rsidP="008A0535">
      <w:pPr>
        <w:spacing w:after="0"/>
        <w:jc w:val="right"/>
        <w:rPr>
          <w:rFonts w:ascii="Arial" w:hAnsi="Arial" w:cs="Arial"/>
          <w:i/>
          <w:lang w:val="mn-MN"/>
        </w:rPr>
      </w:pPr>
    </w:p>
    <w:p w14:paraId="5E34D01A" w14:textId="69952F6B" w:rsidR="008A0535" w:rsidRPr="00441E82" w:rsidRDefault="008A0535" w:rsidP="008A0535">
      <w:pPr>
        <w:spacing w:after="0"/>
        <w:jc w:val="right"/>
        <w:rPr>
          <w:rFonts w:ascii="Arial" w:hAnsi="Arial" w:cs="Arial"/>
          <w:i/>
          <w:lang w:val="mn-MN"/>
        </w:rPr>
      </w:pPr>
      <w:r w:rsidRPr="00441E82">
        <w:rPr>
          <w:rFonts w:ascii="Arial" w:hAnsi="Arial" w:cs="Arial"/>
          <w:i/>
          <w:lang w:val="mn-MN"/>
        </w:rPr>
        <w:t>Зураг 1. ИБУИНХУ-ын Дээд шүүхийн цахим хуудас дахь шүүхийн шийдвэрийн цахим сангийн харагдах байдал</w:t>
      </w:r>
    </w:p>
    <w:p w14:paraId="2B204D56" w14:textId="1B48FF9A" w:rsidR="008A0535" w:rsidRPr="00441E82" w:rsidRDefault="000544FC" w:rsidP="008A0535">
      <w:pPr>
        <w:jc w:val="both"/>
        <w:rPr>
          <w:rFonts w:ascii="Arial" w:hAnsi="Arial" w:cs="Arial"/>
          <w:lang w:val="mn-MN"/>
        </w:rPr>
      </w:pPr>
      <w:r w:rsidRPr="00441E82">
        <w:rPr>
          <w:rFonts w:ascii="Arial" w:hAnsi="Arial" w:cs="Arial"/>
          <w:noProof/>
          <w:lang w:val="mn-MN"/>
        </w:rPr>
        <w:drawing>
          <wp:anchor distT="0" distB="0" distL="114300" distR="114300" simplePos="0" relativeHeight="251660288" behindDoc="0" locked="0" layoutInCell="1" allowOverlap="1" wp14:anchorId="6F2879D3" wp14:editId="79146C02">
            <wp:simplePos x="0" y="0"/>
            <wp:positionH relativeFrom="margin">
              <wp:align>center</wp:align>
            </wp:positionH>
            <wp:positionV relativeFrom="page">
              <wp:posOffset>1993636</wp:posOffset>
            </wp:positionV>
            <wp:extent cx="4452620" cy="4053205"/>
            <wp:effectExtent l="0" t="0" r="508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452620" cy="4053205"/>
                    </a:xfrm>
                    <a:prstGeom prst="rect">
                      <a:avLst/>
                    </a:prstGeom>
                  </pic:spPr>
                </pic:pic>
              </a:graphicData>
            </a:graphic>
            <wp14:sizeRelH relativeFrom="margin">
              <wp14:pctWidth>0</wp14:pctWidth>
            </wp14:sizeRelH>
            <wp14:sizeRelV relativeFrom="margin">
              <wp14:pctHeight>0</wp14:pctHeight>
            </wp14:sizeRelV>
          </wp:anchor>
        </w:drawing>
      </w:r>
    </w:p>
    <w:p w14:paraId="1143B88F" w14:textId="3148B958" w:rsidR="008A0535" w:rsidRPr="00441E82" w:rsidRDefault="008A0535" w:rsidP="008A0535">
      <w:pPr>
        <w:ind w:firstLine="360"/>
        <w:jc w:val="both"/>
        <w:rPr>
          <w:rFonts w:ascii="Arial" w:hAnsi="Arial" w:cs="Arial"/>
          <w:lang w:val="mn-MN"/>
        </w:rPr>
      </w:pPr>
    </w:p>
    <w:p w14:paraId="6E0BF108" w14:textId="3F760C35" w:rsidR="008A0535" w:rsidRPr="00441E82" w:rsidRDefault="008A0535" w:rsidP="008A0535">
      <w:pPr>
        <w:ind w:firstLine="360"/>
        <w:jc w:val="both"/>
        <w:rPr>
          <w:rFonts w:ascii="Arial" w:hAnsi="Arial" w:cs="Arial"/>
          <w:lang w:val="mn-MN"/>
        </w:rPr>
      </w:pPr>
    </w:p>
    <w:p w14:paraId="5B2AAAC1" w14:textId="65A47C73" w:rsidR="008A0535" w:rsidRPr="00441E82" w:rsidRDefault="008A0535" w:rsidP="008A0535">
      <w:pPr>
        <w:ind w:firstLine="360"/>
        <w:jc w:val="both"/>
        <w:rPr>
          <w:rFonts w:ascii="Arial" w:hAnsi="Arial" w:cs="Arial"/>
          <w:lang w:val="mn-MN"/>
        </w:rPr>
      </w:pPr>
    </w:p>
    <w:p w14:paraId="0EE588DB" w14:textId="77777777" w:rsidR="008A0535" w:rsidRPr="00441E82" w:rsidRDefault="008A0535" w:rsidP="008A0535">
      <w:pPr>
        <w:ind w:firstLine="360"/>
        <w:jc w:val="both"/>
        <w:rPr>
          <w:rFonts w:ascii="Arial" w:hAnsi="Arial" w:cs="Arial"/>
          <w:lang w:val="mn-MN"/>
        </w:rPr>
      </w:pPr>
    </w:p>
    <w:p w14:paraId="16BFEBC3" w14:textId="3FFA4102" w:rsidR="008A0535" w:rsidRPr="00441E82" w:rsidRDefault="008A0535" w:rsidP="008A0535">
      <w:pPr>
        <w:ind w:firstLine="360"/>
        <w:jc w:val="both"/>
        <w:rPr>
          <w:rFonts w:ascii="Arial" w:hAnsi="Arial" w:cs="Arial"/>
          <w:lang w:val="mn-MN"/>
        </w:rPr>
      </w:pPr>
    </w:p>
    <w:p w14:paraId="5BC46623" w14:textId="7625D14A" w:rsidR="008A0535" w:rsidRPr="00441E82" w:rsidRDefault="008A0535" w:rsidP="008A0535">
      <w:pPr>
        <w:ind w:firstLine="360"/>
        <w:jc w:val="both"/>
        <w:rPr>
          <w:rFonts w:ascii="Arial" w:hAnsi="Arial" w:cs="Arial"/>
          <w:lang w:val="mn-MN"/>
        </w:rPr>
      </w:pPr>
    </w:p>
    <w:p w14:paraId="188F45CD" w14:textId="77777777" w:rsidR="008A0535" w:rsidRPr="00441E82" w:rsidRDefault="008A0535" w:rsidP="008A0535">
      <w:pPr>
        <w:ind w:firstLine="360"/>
        <w:jc w:val="both"/>
        <w:rPr>
          <w:rFonts w:ascii="Arial" w:hAnsi="Arial" w:cs="Arial"/>
          <w:lang w:val="mn-MN"/>
        </w:rPr>
      </w:pPr>
    </w:p>
    <w:p w14:paraId="4B759154" w14:textId="6AB634B8" w:rsidR="008A0535" w:rsidRPr="00441E82" w:rsidRDefault="008A0535" w:rsidP="008A0535">
      <w:pPr>
        <w:ind w:firstLine="360"/>
        <w:jc w:val="both"/>
        <w:rPr>
          <w:rFonts w:ascii="Arial" w:hAnsi="Arial" w:cs="Arial"/>
          <w:lang w:val="mn-MN"/>
        </w:rPr>
      </w:pPr>
    </w:p>
    <w:p w14:paraId="785524C5" w14:textId="689E3DFE" w:rsidR="008A0535" w:rsidRPr="00441E82" w:rsidRDefault="008A0535" w:rsidP="008A0535">
      <w:pPr>
        <w:ind w:firstLine="360"/>
        <w:jc w:val="both"/>
        <w:rPr>
          <w:rFonts w:ascii="Arial" w:hAnsi="Arial" w:cs="Arial"/>
          <w:lang w:val="mn-MN"/>
        </w:rPr>
      </w:pPr>
    </w:p>
    <w:p w14:paraId="757090ED" w14:textId="77777777" w:rsidR="008A0535" w:rsidRPr="00441E82" w:rsidRDefault="008A0535" w:rsidP="008A0535">
      <w:pPr>
        <w:ind w:firstLine="360"/>
        <w:jc w:val="both"/>
        <w:rPr>
          <w:rFonts w:ascii="Arial" w:hAnsi="Arial" w:cs="Arial"/>
          <w:lang w:val="mn-MN"/>
        </w:rPr>
      </w:pPr>
    </w:p>
    <w:p w14:paraId="7A74BB92" w14:textId="77777777" w:rsidR="008A0535" w:rsidRPr="00441E82" w:rsidRDefault="008A0535" w:rsidP="008A0535">
      <w:pPr>
        <w:ind w:firstLine="360"/>
        <w:jc w:val="both"/>
        <w:rPr>
          <w:rFonts w:ascii="Arial" w:hAnsi="Arial" w:cs="Arial"/>
          <w:lang w:val="mn-MN"/>
        </w:rPr>
      </w:pPr>
    </w:p>
    <w:p w14:paraId="6B4CCA65" w14:textId="77777777" w:rsidR="008A0535" w:rsidRPr="00441E82" w:rsidRDefault="008A0535" w:rsidP="008A0535">
      <w:pPr>
        <w:ind w:firstLine="360"/>
        <w:jc w:val="both"/>
        <w:rPr>
          <w:rFonts w:ascii="Arial" w:hAnsi="Arial" w:cs="Arial"/>
          <w:lang w:val="mn-MN"/>
        </w:rPr>
      </w:pPr>
    </w:p>
    <w:p w14:paraId="7BFD765B" w14:textId="77777777" w:rsidR="008A0535" w:rsidRPr="00441E82" w:rsidRDefault="008A0535" w:rsidP="008A0535">
      <w:pPr>
        <w:ind w:firstLine="360"/>
        <w:jc w:val="both"/>
        <w:rPr>
          <w:rFonts w:ascii="Arial" w:hAnsi="Arial" w:cs="Arial"/>
          <w:lang w:val="mn-MN"/>
        </w:rPr>
      </w:pPr>
    </w:p>
    <w:p w14:paraId="0EFAB89E" w14:textId="77777777" w:rsidR="008A0535" w:rsidRPr="00441E82" w:rsidRDefault="008A0535" w:rsidP="008A0535">
      <w:pPr>
        <w:ind w:firstLine="360"/>
        <w:jc w:val="both"/>
        <w:rPr>
          <w:rFonts w:ascii="Arial" w:hAnsi="Arial" w:cs="Arial"/>
          <w:lang w:val="mn-MN"/>
        </w:rPr>
      </w:pPr>
    </w:p>
    <w:p w14:paraId="68F9E4FD" w14:textId="77777777" w:rsidR="00386E51" w:rsidRPr="00441E82" w:rsidRDefault="00386E51" w:rsidP="008A0535">
      <w:pPr>
        <w:ind w:firstLine="360"/>
        <w:jc w:val="both"/>
        <w:rPr>
          <w:rFonts w:ascii="Arial" w:hAnsi="Arial" w:cs="Arial"/>
          <w:lang w:val="mn-MN"/>
        </w:rPr>
      </w:pPr>
    </w:p>
    <w:p w14:paraId="438938E0" w14:textId="40B7DF2F" w:rsidR="008A0535" w:rsidRPr="00441E82" w:rsidRDefault="008A0535" w:rsidP="008A0535">
      <w:pPr>
        <w:ind w:firstLine="360"/>
        <w:jc w:val="both"/>
        <w:rPr>
          <w:rFonts w:ascii="Arial" w:hAnsi="Arial" w:cs="Arial"/>
          <w:lang w:val="mn-MN"/>
        </w:rPr>
      </w:pPr>
      <w:r w:rsidRPr="00441E82">
        <w:rPr>
          <w:rFonts w:ascii="Arial" w:hAnsi="Arial" w:cs="Arial"/>
          <w:lang w:val="mn-MN"/>
        </w:rPr>
        <w:t>Дээрх цэсээс сонирхсон шүүхийн шийдвэрийн холбоос дээр дарж ормогц дараах зүйлс хэрэг нэг бүрд харагдана:</w:t>
      </w:r>
    </w:p>
    <w:p w14:paraId="0257BB0D" w14:textId="77777777" w:rsidR="008A0535" w:rsidRPr="00441E82" w:rsidRDefault="008A0535" w:rsidP="00A8214F">
      <w:pPr>
        <w:pStyle w:val="ListParagraph"/>
        <w:widowControl/>
        <w:numPr>
          <w:ilvl w:val="0"/>
          <w:numId w:val="39"/>
        </w:numPr>
        <w:jc w:val="both"/>
        <w:rPr>
          <w:rFonts w:ascii="Arial" w:hAnsi="Arial" w:cs="Arial"/>
          <w:lang w:val="mn-MN"/>
        </w:rPr>
      </w:pPr>
      <w:r w:rsidRPr="00441E82">
        <w:rPr>
          <w:rFonts w:ascii="Arial" w:hAnsi="Arial" w:cs="Arial"/>
          <w:lang w:val="mn-MN"/>
        </w:rPr>
        <w:t xml:space="preserve">тухайн шийдвэрийн маргаж байгаа асуудал, үйл баримт, холбогдох давж заалдсан шийдвэрийн холбоос бүхий тухайн хэргийн хураангуй (англ. </w:t>
      </w:r>
      <w:r w:rsidRPr="00441E82">
        <w:rPr>
          <w:rFonts w:ascii="Arial" w:hAnsi="Arial" w:cs="Arial"/>
          <w:i/>
          <w:lang w:val="mn-MN"/>
        </w:rPr>
        <w:t>Case summary</w:t>
      </w:r>
      <w:r w:rsidRPr="00441E82">
        <w:rPr>
          <w:rFonts w:ascii="Arial" w:hAnsi="Arial" w:cs="Arial"/>
          <w:lang w:val="mn-MN"/>
        </w:rPr>
        <w:t xml:space="preserve">), </w:t>
      </w:r>
    </w:p>
    <w:p w14:paraId="7AAF94BF" w14:textId="77777777" w:rsidR="008A0535" w:rsidRPr="00441E82" w:rsidRDefault="008A0535" w:rsidP="00A8214F">
      <w:pPr>
        <w:pStyle w:val="ListParagraph"/>
        <w:widowControl/>
        <w:numPr>
          <w:ilvl w:val="0"/>
          <w:numId w:val="39"/>
        </w:numPr>
        <w:jc w:val="both"/>
        <w:rPr>
          <w:rFonts w:ascii="Arial" w:hAnsi="Arial" w:cs="Arial"/>
          <w:lang w:val="mn-MN"/>
        </w:rPr>
      </w:pPr>
      <w:r w:rsidRPr="00441E82">
        <w:rPr>
          <w:rFonts w:ascii="Arial" w:hAnsi="Arial" w:cs="Arial"/>
          <w:lang w:val="mn-MN"/>
        </w:rPr>
        <w:t xml:space="preserve">талуудын нэр (англ. </w:t>
      </w:r>
      <w:r w:rsidRPr="00441E82">
        <w:rPr>
          <w:rFonts w:ascii="Arial" w:hAnsi="Arial" w:cs="Arial"/>
          <w:i/>
          <w:lang w:val="mn-MN"/>
        </w:rPr>
        <w:t>parties</w:t>
      </w:r>
      <w:r w:rsidRPr="00441E82">
        <w:rPr>
          <w:rFonts w:ascii="Arial" w:hAnsi="Arial" w:cs="Arial"/>
          <w:lang w:val="mn-MN"/>
        </w:rPr>
        <w:t xml:space="preserve">), </w:t>
      </w:r>
    </w:p>
    <w:p w14:paraId="0ECA70AF" w14:textId="6D6C372F" w:rsidR="005C6CA3" w:rsidRPr="00441E82" w:rsidRDefault="008A0535" w:rsidP="005C6CA3">
      <w:pPr>
        <w:pStyle w:val="ListParagraph"/>
        <w:widowControl/>
        <w:numPr>
          <w:ilvl w:val="0"/>
          <w:numId w:val="39"/>
        </w:numPr>
        <w:jc w:val="both"/>
        <w:rPr>
          <w:rFonts w:ascii="Arial" w:hAnsi="Arial" w:cs="Arial"/>
          <w:lang w:val="mn-MN"/>
        </w:rPr>
      </w:pPr>
      <w:r w:rsidRPr="00441E82">
        <w:rPr>
          <w:rFonts w:ascii="Arial" w:hAnsi="Arial" w:cs="Arial"/>
          <w:lang w:val="mn-MN"/>
        </w:rPr>
        <w:t xml:space="preserve">холбогдох хэргийг шийдвэрлэсэн Дээд шүүхийн бүрэлдэхүүний нэр, шүүх хуралдааны эхэлсэн, дууссан огноо, хуралдааны үдээс өмнөх болон үдээс хойших бичлэг бүрэн эхээрээ байршсан байна. </w:t>
      </w:r>
    </w:p>
    <w:p w14:paraId="053DF4A8" w14:textId="77777777" w:rsidR="008A0535" w:rsidRPr="00441E82" w:rsidRDefault="008A0535" w:rsidP="008A0535">
      <w:pPr>
        <w:jc w:val="right"/>
        <w:rPr>
          <w:rFonts w:ascii="Arial" w:hAnsi="Arial" w:cs="Arial"/>
          <w:i/>
          <w:lang w:val="mn-MN"/>
        </w:rPr>
      </w:pPr>
      <w:r w:rsidRPr="00441E82">
        <w:rPr>
          <w:rFonts w:ascii="Arial" w:hAnsi="Arial" w:cs="Arial"/>
          <w:i/>
          <w:lang w:val="mn-MN"/>
        </w:rPr>
        <w:t>Зураг 2. ИБУИНХУ-ын Дээд шүүхийн шийдвэрийн мэдээлэл агуулсан хуудасны харагдах байдал</w:t>
      </w:r>
    </w:p>
    <w:p w14:paraId="34DF748C" w14:textId="77777777" w:rsidR="008A0535" w:rsidRPr="00441E82" w:rsidRDefault="008A0535" w:rsidP="008A0535">
      <w:pPr>
        <w:jc w:val="both"/>
        <w:rPr>
          <w:rFonts w:ascii="Arial" w:hAnsi="Arial" w:cs="Arial"/>
          <w:lang w:val="mn-MN"/>
        </w:rPr>
      </w:pPr>
    </w:p>
    <w:p w14:paraId="7B86FC71" w14:textId="77777777" w:rsidR="008A0535" w:rsidRPr="00441E82" w:rsidRDefault="008A0535" w:rsidP="008A0535">
      <w:pPr>
        <w:jc w:val="both"/>
        <w:rPr>
          <w:rFonts w:ascii="Arial" w:hAnsi="Arial" w:cs="Arial"/>
          <w:lang w:val="mn-MN"/>
        </w:rPr>
      </w:pPr>
    </w:p>
    <w:p w14:paraId="4ADF6E49" w14:textId="17EC855E" w:rsidR="008A0535" w:rsidRPr="00441E82" w:rsidRDefault="000544FC" w:rsidP="008A0535">
      <w:pPr>
        <w:jc w:val="both"/>
        <w:rPr>
          <w:rFonts w:ascii="Arial" w:hAnsi="Arial" w:cs="Arial"/>
          <w:lang w:val="mn-MN"/>
        </w:rPr>
      </w:pPr>
      <w:r w:rsidRPr="00441E82">
        <w:rPr>
          <w:rFonts w:ascii="Arial" w:hAnsi="Arial" w:cs="Arial"/>
          <w:i/>
          <w:noProof/>
          <w:lang w:val="mn-MN"/>
        </w:rPr>
        <w:drawing>
          <wp:anchor distT="0" distB="0" distL="114300" distR="114300" simplePos="0" relativeHeight="251662336" behindDoc="0" locked="0" layoutInCell="1" allowOverlap="1" wp14:anchorId="30C2AC54" wp14:editId="67C52D34">
            <wp:simplePos x="0" y="0"/>
            <wp:positionH relativeFrom="margin">
              <wp:align>left</wp:align>
            </wp:positionH>
            <wp:positionV relativeFrom="margin">
              <wp:posOffset>101995</wp:posOffset>
            </wp:positionV>
            <wp:extent cx="5939790" cy="6088380"/>
            <wp:effectExtent l="0" t="0" r="3810" b="762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939790" cy="6088380"/>
                    </a:xfrm>
                    <a:prstGeom prst="rect">
                      <a:avLst/>
                    </a:prstGeom>
                  </pic:spPr>
                </pic:pic>
              </a:graphicData>
            </a:graphic>
          </wp:anchor>
        </w:drawing>
      </w:r>
    </w:p>
    <w:p w14:paraId="7896B80A" w14:textId="40E14D5B" w:rsidR="008A0535" w:rsidRPr="00441E82" w:rsidRDefault="008A0535" w:rsidP="008A0535">
      <w:pPr>
        <w:jc w:val="both"/>
        <w:rPr>
          <w:rFonts w:ascii="Arial" w:hAnsi="Arial" w:cs="Arial"/>
          <w:lang w:val="mn-MN"/>
        </w:rPr>
      </w:pPr>
    </w:p>
    <w:p w14:paraId="491F4973" w14:textId="5DDCCD00" w:rsidR="008A0535" w:rsidRPr="00441E82" w:rsidRDefault="008A0535" w:rsidP="008A0535">
      <w:pPr>
        <w:jc w:val="both"/>
        <w:rPr>
          <w:rFonts w:ascii="Arial" w:hAnsi="Arial" w:cs="Arial"/>
          <w:lang w:val="mn-MN"/>
        </w:rPr>
      </w:pPr>
      <w:r w:rsidRPr="00441E82">
        <w:rPr>
          <w:rFonts w:ascii="Arial" w:hAnsi="Arial" w:cs="Arial"/>
          <w:lang w:val="mn-MN"/>
        </w:rPr>
        <w:tab/>
        <w:t xml:space="preserve">Цаашилбал тус хэргийг шийдвэрлэсэн шүүх хуралдааны бичлэгийг үзвэл хяналтын журмаар гаргасан гомдлын үндэслэл, хариу тайлбар, нотлох баримт танилцуулах, асуулт, хариулт зэрэг бүхий л ажиллагааг </w:t>
      </w:r>
      <w:r w:rsidRPr="00441E82">
        <w:rPr>
          <w:rFonts w:ascii="Arial" w:hAnsi="Arial" w:cs="Arial"/>
          <w:b/>
          <w:color w:val="0070C0"/>
          <w:lang w:val="mn-MN"/>
        </w:rPr>
        <w:t>бүрэн эхээр нь</w:t>
      </w:r>
      <w:r w:rsidRPr="00441E82">
        <w:rPr>
          <w:rFonts w:ascii="Arial" w:hAnsi="Arial" w:cs="Arial"/>
          <w:color w:val="0070C0"/>
          <w:lang w:val="mn-MN"/>
        </w:rPr>
        <w:t xml:space="preserve"> </w:t>
      </w:r>
      <w:r w:rsidRPr="00441E82">
        <w:rPr>
          <w:rFonts w:ascii="Arial" w:hAnsi="Arial" w:cs="Arial"/>
          <w:lang w:val="mn-MN"/>
        </w:rPr>
        <w:t>оруулжээ.</w:t>
      </w:r>
    </w:p>
    <w:p w14:paraId="50519752" w14:textId="5564D281" w:rsidR="008A0535" w:rsidRPr="00441E82" w:rsidRDefault="008A0535" w:rsidP="008A0535">
      <w:pPr>
        <w:spacing w:after="0"/>
        <w:jc w:val="right"/>
        <w:rPr>
          <w:rFonts w:ascii="Arial" w:hAnsi="Arial" w:cs="Arial"/>
          <w:i/>
          <w:lang w:val="mn-MN"/>
        </w:rPr>
      </w:pPr>
      <w:r w:rsidRPr="00441E82">
        <w:rPr>
          <w:rFonts w:ascii="Arial" w:hAnsi="Arial" w:cs="Arial"/>
          <w:i/>
          <w:lang w:val="mn-MN"/>
        </w:rPr>
        <w:t>Зураг 3. ИБУИНХУ-ын Дээд шүүхийн шийдвэрлэсэн хэргийн шүүх хуралдааны бичлэг (Тус холбогдох хэргийн шүүх хурлын бичлэг 6 хэсэгтэйгээс доорх зурагт эхний хэсэг нь харагдаж байна)</w:t>
      </w:r>
    </w:p>
    <w:p w14:paraId="6526F6C2" w14:textId="7AB1680A" w:rsidR="008A0535" w:rsidRPr="00441E82" w:rsidRDefault="000544FC" w:rsidP="008A0535">
      <w:pPr>
        <w:jc w:val="both"/>
        <w:rPr>
          <w:rFonts w:ascii="Arial" w:hAnsi="Arial" w:cs="Arial"/>
          <w:lang w:val="mn-MN"/>
        </w:rPr>
      </w:pPr>
      <w:r w:rsidRPr="00441E82">
        <w:rPr>
          <w:rFonts w:ascii="Arial" w:hAnsi="Arial" w:cs="Arial"/>
          <w:noProof/>
          <w:lang w:val="mn-MN"/>
        </w:rPr>
        <w:drawing>
          <wp:anchor distT="0" distB="0" distL="114300" distR="114300" simplePos="0" relativeHeight="251661312" behindDoc="0" locked="0" layoutInCell="1" allowOverlap="1" wp14:anchorId="060D6BAD" wp14:editId="6962D53A">
            <wp:simplePos x="0" y="0"/>
            <wp:positionH relativeFrom="margin">
              <wp:posOffset>311761</wp:posOffset>
            </wp:positionH>
            <wp:positionV relativeFrom="margin">
              <wp:posOffset>1154766</wp:posOffset>
            </wp:positionV>
            <wp:extent cx="5528310" cy="8277860"/>
            <wp:effectExtent l="0" t="0" r="0" b="889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528310" cy="8277860"/>
                    </a:xfrm>
                    <a:prstGeom prst="rect">
                      <a:avLst/>
                    </a:prstGeom>
                  </pic:spPr>
                </pic:pic>
              </a:graphicData>
            </a:graphic>
            <wp14:sizeRelH relativeFrom="margin">
              <wp14:pctWidth>0</wp14:pctWidth>
            </wp14:sizeRelH>
            <wp14:sizeRelV relativeFrom="margin">
              <wp14:pctHeight>0</wp14:pctHeight>
            </wp14:sizeRelV>
          </wp:anchor>
        </w:drawing>
      </w:r>
    </w:p>
    <w:p w14:paraId="22D565BE" w14:textId="77777777" w:rsidR="008A0535" w:rsidRPr="00441E82" w:rsidRDefault="008A0535" w:rsidP="008A0535">
      <w:pPr>
        <w:jc w:val="both"/>
        <w:rPr>
          <w:rFonts w:ascii="Arial" w:hAnsi="Arial" w:cs="Arial"/>
          <w:lang w:val="mn-MN"/>
        </w:rPr>
      </w:pPr>
      <w:r w:rsidRPr="00441E82">
        <w:rPr>
          <w:rFonts w:ascii="Arial" w:hAnsi="Arial" w:cs="Arial"/>
          <w:lang w:val="mn-MN"/>
        </w:rPr>
        <w:tab/>
        <w:t>Шүүх хуралдааны бичлэгийг тоглуулах товчийг анх дарах үед “Зохиогчийн эрхийн мэдэгдэл” гарч ирэх бөгөөд “Энэхүү видео бичлэгийн зохиогчийн эрхийг ИБУИНХУ-ын Дээд шүүх эзэмшинэ. Бүх бичлэг ИБУИНХУ-ын Дээд шүүхийн өмч тул зөвшөөрөлгүйгээр бичих (рекорд хийх), засварлах, дахин түгээхийг хориглоно” гэжээ.</w:t>
      </w:r>
    </w:p>
    <w:p w14:paraId="6FACE7C3" w14:textId="77777777" w:rsidR="008A0535" w:rsidRPr="00441E82" w:rsidRDefault="008A0535" w:rsidP="008A0535">
      <w:pPr>
        <w:jc w:val="right"/>
        <w:rPr>
          <w:rFonts w:ascii="Arial" w:hAnsi="Arial" w:cs="Arial"/>
          <w:i/>
          <w:lang w:val="mn-MN"/>
        </w:rPr>
      </w:pPr>
      <w:r w:rsidRPr="00441E82">
        <w:rPr>
          <w:rFonts w:ascii="Arial" w:hAnsi="Arial" w:cs="Arial"/>
          <w:i/>
          <w:lang w:val="mn-MN"/>
        </w:rPr>
        <w:t>Зураг 4. ИБУИНХУ-ын Дээд шүүхийн шийдвэрлэсэн хэргийн шүүх хуралдааны бичлэгийг тоглуулахад гарах санамж</w:t>
      </w:r>
    </w:p>
    <w:p w14:paraId="57441774" w14:textId="77777777" w:rsidR="008A0535" w:rsidRPr="00441E82" w:rsidRDefault="008A0535" w:rsidP="008A0535">
      <w:pPr>
        <w:jc w:val="center"/>
        <w:rPr>
          <w:rFonts w:ascii="Arial" w:hAnsi="Arial" w:cs="Arial"/>
          <w:lang w:val="mn-MN"/>
        </w:rPr>
      </w:pPr>
      <w:r w:rsidRPr="00441E82">
        <w:rPr>
          <w:rFonts w:ascii="Arial" w:hAnsi="Arial" w:cs="Arial"/>
          <w:noProof/>
          <w:lang w:val="mn-MN"/>
        </w:rPr>
        <w:drawing>
          <wp:inline distT="0" distB="0" distL="0" distR="0" wp14:anchorId="0B4F6477" wp14:editId="7FCDDB0E">
            <wp:extent cx="4638675" cy="2983176"/>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hoto_2024-02-20_14-51-40.jpg"/>
                    <pic:cNvPicPr/>
                  </pic:nvPicPr>
                  <pic:blipFill>
                    <a:blip r:embed="rId12">
                      <a:extLst>
                        <a:ext uri="{28A0092B-C50C-407E-A947-70E740481C1C}">
                          <a14:useLocalDpi xmlns:a14="http://schemas.microsoft.com/office/drawing/2010/main" val="0"/>
                        </a:ext>
                      </a:extLst>
                    </a:blip>
                    <a:stretch>
                      <a:fillRect/>
                    </a:stretch>
                  </pic:blipFill>
                  <pic:spPr>
                    <a:xfrm>
                      <a:off x="0" y="0"/>
                      <a:ext cx="4646591" cy="2988267"/>
                    </a:xfrm>
                    <a:prstGeom prst="rect">
                      <a:avLst/>
                    </a:prstGeom>
                  </pic:spPr>
                </pic:pic>
              </a:graphicData>
            </a:graphic>
          </wp:inline>
        </w:drawing>
      </w:r>
    </w:p>
    <w:p w14:paraId="6A44A178" w14:textId="77777777" w:rsidR="008A0535" w:rsidRPr="00441E82" w:rsidRDefault="008A0535" w:rsidP="008A0535">
      <w:pPr>
        <w:ind w:firstLine="720"/>
        <w:jc w:val="both"/>
        <w:rPr>
          <w:rFonts w:ascii="Arial" w:hAnsi="Arial" w:cs="Arial"/>
          <w:lang w:val="mn-MN"/>
        </w:rPr>
      </w:pPr>
      <w:r w:rsidRPr="00441E82">
        <w:rPr>
          <w:rFonts w:ascii="Arial" w:hAnsi="Arial" w:cs="Arial"/>
          <w:lang w:val="mn-MN"/>
        </w:rPr>
        <w:tab/>
        <w:t>Түүнчлэн, бичлэгийн доод хэсэгт “Энэхүү бичлэгийг гагцхүү Дээд шүүхийн хэрэг хянан шийдвэрлэх ажиллагааны шударга, бодитой байдлыг харуулах зорилгоор нээлттэй байршуулав. Энэхүү ажиллагааг үзэхэд чөлөөтэй боловч аливаа хэлбэрээр дахин ашиглах, зургийг нь дарах, дахин засварлах, дахин түгээхийг хориглоно”</w:t>
      </w:r>
      <w:r w:rsidRPr="00441E82">
        <w:rPr>
          <w:rStyle w:val="FootnoteReference"/>
          <w:rFonts w:ascii="Arial" w:hAnsi="Arial" w:cs="Arial"/>
          <w:lang w:val="mn-MN"/>
        </w:rPr>
        <w:footnoteReference w:id="74"/>
      </w:r>
      <w:r w:rsidRPr="00441E82">
        <w:rPr>
          <w:rFonts w:ascii="Arial" w:hAnsi="Arial" w:cs="Arial"/>
          <w:lang w:val="mn-MN"/>
        </w:rPr>
        <w:t xml:space="preserve"> гэсэн агуулгатай санамж давхар бичсэн нь онцлог байна</w:t>
      </w:r>
    </w:p>
    <w:p w14:paraId="65F35ABF" w14:textId="362A11D8" w:rsidR="008A0535" w:rsidRPr="00441E82" w:rsidRDefault="00181D13" w:rsidP="00181D13">
      <w:pPr>
        <w:jc w:val="center"/>
        <w:rPr>
          <w:rFonts w:ascii="Arial" w:hAnsi="Arial" w:cs="Arial"/>
          <w:b/>
          <w:lang w:val="mn-MN" w:eastAsia="zh-CN"/>
        </w:rPr>
      </w:pPr>
      <w:bookmarkStart w:id="45" w:name="_Toc161124283"/>
      <w:bookmarkStart w:id="46" w:name="_Hlk164612789"/>
      <w:r>
        <w:rPr>
          <w:rFonts w:ascii="Arial" w:hAnsi="Arial" w:cs="Arial"/>
          <w:b/>
          <w:lang w:val="mn-MN" w:eastAsia="zh-CN"/>
        </w:rPr>
        <w:t xml:space="preserve">2. </w:t>
      </w:r>
      <w:r w:rsidR="008A0535" w:rsidRPr="00441E82">
        <w:rPr>
          <w:rFonts w:ascii="Arial" w:hAnsi="Arial" w:cs="Arial"/>
          <w:b/>
          <w:lang w:val="mn-MN" w:eastAsia="zh-CN"/>
        </w:rPr>
        <w:t>ЭХ ГАЗРЫН ЭРХ ЗҮЙН БҮЛИЙН УЛС ОРНУУД</w:t>
      </w:r>
      <w:bookmarkEnd w:id="45"/>
    </w:p>
    <w:p w14:paraId="43ED4FA4" w14:textId="6DE11F0E" w:rsidR="008A0535" w:rsidRPr="00441E82" w:rsidRDefault="00181D13" w:rsidP="008A0535">
      <w:pPr>
        <w:rPr>
          <w:rFonts w:ascii="Arial" w:hAnsi="Arial" w:cs="Arial"/>
          <w:b/>
          <w:lang w:val="mn-MN" w:eastAsia="zh-CN"/>
        </w:rPr>
      </w:pPr>
      <w:bookmarkStart w:id="47" w:name="_Toc161124284"/>
      <w:r>
        <w:rPr>
          <w:rFonts w:ascii="Arial" w:hAnsi="Arial" w:cs="Arial"/>
          <w:b/>
          <w:lang w:val="mn-MN" w:eastAsia="zh-CN"/>
        </w:rPr>
        <w:t xml:space="preserve">2.1. </w:t>
      </w:r>
      <w:r w:rsidR="008A0535" w:rsidRPr="00441E82">
        <w:rPr>
          <w:rFonts w:ascii="Arial" w:hAnsi="Arial" w:cs="Arial"/>
          <w:b/>
          <w:lang w:val="mn-MN" w:eastAsia="zh-CN"/>
        </w:rPr>
        <w:t>БҮГД НАЙРАМДАХ ЭСТОНИ УЛС</w:t>
      </w:r>
      <w:bookmarkEnd w:id="47"/>
    </w:p>
    <w:p w14:paraId="021522E5" w14:textId="263106ED" w:rsidR="008A0535" w:rsidRPr="00441E82" w:rsidRDefault="008A0535" w:rsidP="008A0535">
      <w:pPr>
        <w:spacing w:before="240" w:line="276" w:lineRule="auto"/>
        <w:ind w:firstLine="720"/>
        <w:jc w:val="both"/>
        <w:rPr>
          <w:rFonts w:ascii="Arial" w:eastAsia="DengXian" w:hAnsi="Arial" w:cs="Arial"/>
          <w:lang w:val="mn-MN" w:eastAsia="zh-CN"/>
        </w:rPr>
      </w:pPr>
      <w:r w:rsidRPr="00441E82">
        <w:rPr>
          <w:rFonts w:ascii="Arial" w:eastAsia="DengXian" w:hAnsi="Arial" w:cs="Arial"/>
          <w:lang w:val="mn-MN" w:eastAsia="zh-CN"/>
        </w:rPr>
        <w:t>Бүгд Найрамдах Эстони улс (цаашид “</w:t>
      </w:r>
      <w:r w:rsidRPr="00441E82">
        <w:rPr>
          <w:rFonts w:ascii="Arial" w:eastAsia="DengXian" w:hAnsi="Arial" w:cs="Arial"/>
          <w:i/>
          <w:lang w:val="mn-MN" w:eastAsia="zh-CN"/>
        </w:rPr>
        <w:t>Эстони улс</w:t>
      </w:r>
      <w:r w:rsidRPr="00441E82">
        <w:rPr>
          <w:rFonts w:ascii="Arial" w:eastAsia="DengXian" w:hAnsi="Arial" w:cs="Arial"/>
          <w:lang w:val="mn-MN" w:eastAsia="zh-CN"/>
        </w:rPr>
        <w:t xml:space="preserve">” гэх)-ын захиргааны хэргийг хянан шийдвэрлэх шүүхийн тогтолцоо нь захиргааны хэргийн анхан шатны хоёр шүүх (англ. </w:t>
      </w:r>
      <w:r w:rsidRPr="00441E82">
        <w:rPr>
          <w:rFonts w:ascii="Arial" w:eastAsia="DengXian" w:hAnsi="Arial" w:cs="Arial"/>
          <w:i/>
          <w:iCs/>
          <w:lang w:val="mn-MN" w:eastAsia="zh-CN"/>
        </w:rPr>
        <w:t>Administrative courts</w:t>
      </w:r>
      <w:r w:rsidRPr="00441E82">
        <w:rPr>
          <w:rFonts w:ascii="Arial" w:eastAsia="DengXian" w:hAnsi="Arial" w:cs="Arial"/>
          <w:lang w:val="mn-MN" w:eastAsia="zh-CN"/>
        </w:rPr>
        <w:t>), давж заалдах шатны тойргийн хоёр шүүх (</w:t>
      </w:r>
      <w:r w:rsidRPr="00441E82">
        <w:rPr>
          <w:rFonts w:ascii="Arial" w:eastAsia="DengXian" w:hAnsi="Arial" w:cs="Arial"/>
          <w:i/>
          <w:iCs/>
          <w:lang w:val="mn-MN" w:eastAsia="zh-CN"/>
        </w:rPr>
        <w:t>The circuit courts of Tallinn and Tartu</w:t>
      </w:r>
      <w:r w:rsidRPr="00441E82">
        <w:rPr>
          <w:rFonts w:ascii="Arial" w:eastAsia="DengXian" w:hAnsi="Arial" w:cs="Arial"/>
          <w:i/>
          <w:iCs/>
          <w:vertAlign w:val="superscript"/>
          <w:lang w:val="mn-MN" w:eastAsia="zh-CN"/>
        </w:rPr>
        <w:footnoteReference w:id="75"/>
      </w:r>
      <w:r w:rsidRPr="00441E82">
        <w:rPr>
          <w:rFonts w:ascii="Arial" w:eastAsia="DengXian" w:hAnsi="Arial" w:cs="Arial"/>
          <w:lang w:val="mn-MN" w:eastAsia="zh-CN"/>
        </w:rPr>
        <w:t>) болон Дээд шүүхээс бүрддэг.</w:t>
      </w:r>
      <w:r w:rsidRPr="00441E82">
        <w:rPr>
          <w:rFonts w:ascii="Arial" w:eastAsia="DengXian" w:hAnsi="Arial" w:cs="Arial"/>
          <w:vertAlign w:val="superscript"/>
          <w:lang w:val="mn-MN" w:eastAsia="zh-CN"/>
        </w:rPr>
        <w:footnoteReference w:id="76"/>
      </w:r>
    </w:p>
    <w:p w14:paraId="41E38784" w14:textId="50D2AF7D" w:rsidR="00D62CF8" w:rsidRPr="00441E82" w:rsidRDefault="00D62CF8" w:rsidP="008A0535">
      <w:pPr>
        <w:spacing w:before="240" w:line="276" w:lineRule="auto"/>
        <w:ind w:firstLine="720"/>
        <w:jc w:val="both"/>
        <w:rPr>
          <w:rFonts w:ascii="Arial" w:eastAsia="DengXian" w:hAnsi="Arial" w:cs="Arial"/>
          <w:lang w:val="mn-MN" w:eastAsia="zh-CN"/>
        </w:rPr>
      </w:pPr>
    </w:p>
    <w:p w14:paraId="3DA334C3" w14:textId="77777777" w:rsidR="00D62CF8" w:rsidRPr="00441E82" w:rsidRDefault="00D62CF8" w:rsidP="008A0535">
      <w:pPr>
        <w:spacing w:before="240" w:line="276" w:lineRule="auto"/>
        <w:ind w:firstLine="720"/>
        <w:jc w:val="both"/>
        <w:rPr>
          <w:rFonts w:ascii="Arial" w:eastAsia="DengXian" w:hAnsi="Arial" w:cs="Arial"/>
          <w:lang w:val="mn-MN" w:eastAsia="zh-CN"/>
        </w:rPr>
      </w:pPr>
    </w:p>
    <w:p w14:paraId="7FE85646" w14:textId="77777777" w:rsidR="008A0535" w:rsidRPr="00441E82" w:rsidRDefault="008A0535" w:rsidP="008A0535">
      <w:pPr>
        <w:spacing w:before="240" w:line="276" w:lineRule="auto"/>
        <w:ind w:firstLine="663"/>
        <w:jc w:val="right"/>
        <w:rPr>
          <w:rFonts w:ascii="Arial" w:eastAsia="DengXian" w:hAnsi="Arial" w:cs="Arial"/>
          <w:i/>
          <w:iCs/>
          <w:lang w:val="mn-MN" w:eastAsia="zh-CN"/>
        </w:rPr>
      </w:pPr>
      <w:r w:rsidRPr="00441E82">
        <w:rPr>
          <w:rFonts w:ascii="Arial" w:eastAsia="DengXian" w:hAnsi="Arial" w:cs="Arial"/>
          <w:noProof/>
          <w:lang w:val="mn-MN" w:eastAsia="zh-CN"/>
        </w:rPr>
        <mc:AlternateContent>
          <mc:Choice Requires="wps">
            <w:drawing>
              <wp:anchor distT="0" distB="0" distL="114300" distR="114300" simplePos="0" relativeHeight="251675648" behindDoc="0" locked="0" layoutInCell="1" allowOverlap="1" wp14:anchorId="1759A046" wp14:editId="64665E64">
                <wp:simplePos x="0" y="0"/>
                <wp:positionH relativeFrom="margin">
                  <wp:posOffset>5907519</wp:posOffset>
                </wp:positionH>
                <wp:positionV relativeFrom="paragraph">
                  <wp:posOffset>205076</wp:posOffset>
                </wp:positionV>
                <wp:extent cx="635" cy="1951629"/>
                <wp:effectExtent l="0" t="0" r="37465" b="10795"/>
                <wp:wrapNone/>
                <wp:docPr id="7" name="Straight Connector 12"/>
                <wp:cNvGraphicFramePr/>
                <a:graphic xmlns:a="http://schemas.openxmlformats.org/drawingml/2006/main">
                  <a:graphicData uri="http://schemas.microsoft.com/office/word/2010/wordprocessingShape">
                    <wps:wsp>
                      <wps:cNvCnPr/>
                      <wps:spPr>
                        <a:xfrm flipV="1">
                          <a:off x="0" y="0"/>
                          <a:ext cx="635" cy="1951629"/>
                        </a:xfrm>
                        <a:prstGeom prst="line">
                          <a:avLst/>
                        </a:prstGeom>
                        <a:noFill/>
                        <a:ln w="12700" cap="flat" cmpd="sng" algn="ctr">
                          <a:solidFill>
                            <a:srgbClr val="0070C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DC6981F" id="Straight Connector 12" o:spid="_x0000_s1026" style="position:absolute;flip:y;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65.15pt,16.15pt" to="465.2pt,1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" strokecolor="#0070c0" strokeweight="1pt">
                <v:stroke joinstyle="miter"/>
                <w10:wrap anchorx="margin"/>
              </v:line>
            </w:pict>
          </mc:Fallback>
        </mc:AlternateContent>
      </w:r>
      <w:r w:rsidRPr="00441E82">
        <w:rPr>
          <w:rFonts w:ascii="Arial" w:eastAsia="DengXian" w:hAnsi="Arial" w:cs="Arial"/>
          <w:noProof/>
          <w:lang w:val="mn-MN" w:eastAsia="zh-CN"/>
        </w:rPr>
        <mc:AlternateContent>
          <mc:Choice Requires="wps">
            <w:drawing>
              <wp:anchor distT="0" distB="0" distL="114300" distR="114300" simplePos="0" relativeHeight="251673600" behindDoc="0" locked="0" layoutInCell="1" allowOverlap="1" wp14:anchorId="46400EAD" wp14:editId="227FCF5A">
                <wp:simplePos x="0" y="0"/>
                <wp:positionH relativeFrom="margin">
                  <wp:posOffset>79925</wp:posOffset>
                </wp:positionH>
                <wp:positionV relativeFrom="paragraph">
                  <wp:posOffset>198253</wp:posOffset>
                </wp:positionV>
                <wp:extent cx="6824" cy="1924334"/>
                <wp:effectExtent l="0" t="0" r="31750" b="19050"/>
                <wp:wrapNone/>
                <wp:docPr id="4" name="Straight Connector 12"/>
                <wp:cNvGraphicFramePr/>
                <a:graphic xmlns:a="http://schemas.openxmlformats.org/drawingml/2006/main">
                  <a:graphicData uri="http://schemas.microsoft.com/office/word/2010/wordprocessingShape">
                    <wps:wsp>
                      <wps:cNvCnPr/>
                      <wps:spPr>
                        <a:xfrm flipV="1">
                          <a:off x="0" y="0"/>
                          <a:ext cx="6824" cy="1924334"/>
                        </a:xfrm>
                        <a:prstGeom prst="line">
                          <a:avLst/>
                        </a:prstGeom>
                        <a:noFill/>
                        <a:ln w="12700" cap="flat" cmpd="sng" algn="ctr">
                          <a:solidFill>
                            <a:srgbClr val="0070C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0518F61" id="Straight Connector 12" o:spid="_x0000_s1026" style="position:absolute;flip:y;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3pt,15.6pt" to="6.85pt,1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" strokecolor="#0070c0" strokeweight="1pt">
                <v:stroke joinstyle="miter"/>
                <w10:wrap anchorx="margin"/>
              </v:line>
            </w:pict>
          </mc:Fallback>
        </mc:AlternateContent>
      </w:r>
      <w:r w:rsidRPr="00441E82">
        <w:rPr>
          <w:rFonts w:ascii="Arial" w:eastAsia="DengXian" w:hAnsi="Arial" w:cs="Arial"/>
          <w:i/>
          <w:iCs/>
          <w:lang w:val="mn-MN" w:eastAsia="zh-CN"/>
        </w:rPr>
        <w:t>Схем 1. Эстони улсын шүүхийн тогтолцоо</w:t>
      </w:r>
      <w:r w:rsidRPr="00441E82">
        <w:rPr>
          <w:rFonts w:ascii="Arial" w:eastAsia="DengXian" w:hAnsi="Arial" w:cs="Arial"/>
          <w:i/>
          <w:iCs/>
          <w:vertAlign w:val="superscript"/>
          <w:lang w:val="mn-MN" w:eastAsia="zh-CN"/>
        </w:rPr>
        <w:footnoteReference w:id="77"/>
      </w:r>
      <w:r w:rsidRPr="00441E82">
        <w:rPr>
          <w:rFonts w:ascii="Arial" w:eastAsia="DengXian" w:hAnsi="Arial" w:cs="Arial"/>
          <w:noProof/>
          <w:lang w:val="mn-MN" w:eastAsia="zh-CN"/>
        </w:rPr>
        <mc:AlternateContent>
          <mc:Choice Requires="wps">
            <w:drawing>
              <wp:anchor distT="0" distB="0" distL="114300" distR="114300" simplePos="0" relativeHeight="251672576" behindDoc="0" locked="0" layoutInCell="1" allowOverlap="1" wp14:anchorId="1C4274A2" wp14:editId="3C812286">
                <wp:simplePos x="0" y="0"/>
                <wp:positionH relativeFrom="column">
                  <wp:posOffset>81914</wp:posOffset>
                </wp:positionH>
                <wp:positionV relativeFrom="paragraph">
                  <wp:posOffset>203200</wp:posOffset>
                </wp:positionV>
                <wp:extent cx="5842000" cy="0"/>
                <wp:effectExtent l="0" t="0" r="0" b="0"/>
                <wp:wrapNone/>
                <wp:docPr id="12" name="Straight Connector 12"/>
                <wp:cNvGraphicFramePr/>
                <a:graphic xmlns:a="http://schemas.openxmlformats.org/drawingml/2006/main">
                  <a:graphicData uri="http://schemas.microsoft.com/office/word/2010/wordprocessingShape">
                    <wps:wsp>
                      <wps:cNvCnPr/>
                      <wps:spPr>
                        <a:xfrm flipH="1">
                          <a:off x="0" y="0"/>
                          <a:ext cx="5842000" cy="0"/>
                        </a:xfrm>
                        <a:prstGeom prst="line">
                          <a:avLst/>
                        </a:prstGeom>
                        <a:noFill/>
                        <a:ln w="12700" cap="flat" cmpd="sng" algn="ctr">
                          <a:solidFill>
                            <a:srgbClr val="0070C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0B720A5" id="Straight Connector 12"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pt,16pt" to="466.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" strokecolor="#0070c0" strokeweight="1pt">
                <v:stroke joinstyle="miter"/>
              </v:line>
            </w:pict>
          </mc:Fallback>
        </mc:AlternateContent>
      </w:r>
    </w:p>
    <w:p w14:paraId="0F42A648" w14:textId="77777777" w:rsidR="008A0535" w:rsidRPr="00441E82" w:rsidRDefault="008A0535" w:rsidP="008A0535">
      <w:pPr>
        <w:spacing w:line="276" w:lineRule="auto"/>
        <w:ind w:firstLine="663"/>
        <w:jc w:val="right"/>
        <w:rPr>
          <w:rFonts w:ascii="Arial" w:eastAsia="DengXian" w:hAnsi="Arial" w:cs="Arial"/>
          <w:lang w:val="mn-MN" w:eastAsia="zh-CN"/>
        </w:rPr>
      </w:pPr>
      <w:r w:rsidRPr="00441E82">
        <w:rPr>
          <w:rFonts w:ascii="Arial" w:eastAsia="DengXian" w:hAnsi="Arial" w:cs="Arial"/>
          <w:noProof/>
          <w:lang w:val="mn-MN" w:eastAsia="zh-CN"/>
        </w:rPr>
        <mc:AlternateContent>
          <mc:Choice Requires="wps">
            <w:drawing>
              <wp:anchor distT="0" distB="0" distL="114300" distR="114300" simplePos="0" relativeHeight="251663360" behindDoc="0" locked="0" layoutInCell="1" allowOverlap="1" wp14:anchorId="411646F2" wp14:editId="0EAC8AB5">
                <wp:simplePos x="0" y="0"/>
                <wp:positionH relativeFrom="column">
                  <wp:posOffset>1414800</wp:posOffset>
                </wp:positionH>
                <wp:positionV relativeFrom="paragraph">
                  <wp:posOffset>37307</wp:posOffset>
                </wp:positionV>
                <wp:extent cx="2727298" cy="289629"/>
                <wp:effectExtent l="0" t="0" r="16510" b="15240"/>
                <wp:wrapNone/>
                <wp:docPr id="584259170" name="Text Box 3"/>
                <wp:cNvGraphicFramePr/>
                <a:graphic xmlns:a="http://schemas.openxmlformats.org/drawingml/2006/main">
                  <a:graphicData uri="http://schemas.microsoft.com/office/word/2010/wordprocessingShape">
                    <wps:wsp>
                      <wps:cNvSpPr txBox="1"/>
                      <wps:spPr>
                        <a:xfrm>
                          <a:off x="0" y="0"/>
                          <a:ext cx="2727298" cy="289629"/>
                        </a:xfrm>
                        <a:prstGeom prst="rect">
                          <a:avLst/>
                        </a:prstGeom>
                        <a:solidFill>
                          <a:sysClr val="window" lastClr="FFFFFF"/>
                        </a:solidFill>
                        <a:ln w="12700" cap="flat" cmpd="sng" algn="ctr">
                          <a:solidFill>
                            <a:srgbClr val="0070C0"/>
                          </a:solidFill>
                          <a:prstDash val="solid"/>
                          <a:miter lim="800000"/>
                        </a:ln>
                        <a:effectLst/>
                      </wps:spPr>
                      <wps:txbx>
                        <w:txbxContent>
                          <w:p w14:paraId="38A602B6" w14:textId="77777777" w:rsidR="000544FC" w:rsidRPr="00D66831" w:rsidRDefault="000544FC" w:rsidP="008A0535">
                            <w:pPr>
                              <w:jc w:val="center"/>
                              <w:rPr>
                                <w:rFonts w:ascii="Arial" w:hAnsi="Arial" w:cs="Arial"/>
                                <w:color w:val="0070C0"/>
                                <w:sz w:val="20"/>
                                <w:szCs w:val="20"/>
                                <w:lang w:val="mn-MN"/>
                              </w:rPr>
                            </w:pPr>
                            <w:r w:rsidRPr="00D66831">
                              <w:rPr>
                                <w:rFonts w:ascii="Arial" w:hAnsi="Arial" w:cs="Arial"/>
                                <w:color w:val="0070C0"/>
                                <w:sz w:val="20"/>
                                <w:szCs w:val="20"/>
                                <w:lang w:val="mn-MN"/>
                              </w:rPr>
                              <w:t>Бүгд Найрамдах Эстони Улсын Дээд шүүх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1646F2" id="Text Box 3" o:spid="_x0000_s1027" type="#_x0000_t202" style="position:absolute;left:0;text-align:left;margin-left:111.4pt;margin-top:2.95pt;width:214.75pt;height:2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" fillcolor="window" strokecolor="#0070c0" strokeweight="1pt">
                <v:textbox>
                  <w:txbxContent>
                    <w:p w14:paraId="38A602B6" w14:textId="77777777" w:rsidR="000544FC" w:rsidRPr="00D66831" w:rsidRDefault="000544FC" w:rsidP="008A0535">
                      <w:pPr>
                        <w:jc w:val="center"/>
                        <w:rPr>
                          <w:rFonts w:ascii="Arial" w:hAnsi="Arial" w:cs="Arial"/>
                          <w:color w:val="0070C0"/>
                          <w:sz w:val="20"/>
                          <w:szCs w:val="20"/>
                          <w:lang w:val="mn-MN"/>
                        </w:rPr>
                      </w:pPr>
                      <w:r w:rsidRPr="00D66831">
                        <w:rPr>
                          <w:rFonts w:ascii="Arial" w:hAnsi="Arial" w:cs="Arial"/>
                          <w:color w:val="0070C0"/>
                          <w:sz w:val="20"/>
                          <w:szCs w:val="20"/>
                          <w:lang w:val="mn-MN"/>
                        </w:rPr>
                        <w:t>Бүгд Найрамдах Эстони Улсын Дээд шүүх</w:t>
                      </w:r>
                    </w:p>
                  </w:txbxContent>
                </v:textbox>
              </v:shape>
            </w:pict>
          </mc:Fallback>
        </mc:AlternateContent>
      </w:r>
    </w:p>
    <w:p w14:paraId="0AF1E376" w14:textId="77777777" w:rsidR="008A0535" w:rsidRPr="00441E82" w:rsidRDefault="008A0535" w:rsidP="008A0535">
      <w:pPr>
        <w:spacing w:line="276" w:lineRule="auto"/>
        <w:ind w:firstLine="663"/>
        <w:jc w:val="right"/>
        <w:rPr>
          <w:rFonts w:ascii="Arial" w:eastAsia="DengXian" w:hAnsi="Arial" w:cs="Arial"/>
          <w:lang w:val="mn-MN" w:eastAsia="zh-CN"/>
        </w:rPr>
      </w:pPr>
      <w:r w:rsidRPr="00441E82">
        <w:rPr>
          <w:rFonts w:ascii="Arial" w:eastAsia="DengXian" w:hAnsi="Arial" w:cs="Arial"/>
          <w:noProof/>
          <w:lang w:val="mn-MN" w:eastAsia="zh-CN"/>
        </w:rPr>
        <mc:AlternateContent>
          <mc:Choice Requires="wps">
            <w:drawing>
              <wp:anchor distT="0" distB="0" distL="114300" distR="114300" simplePos="0" relativeHeight="251664384" behindDoc="0" locked="0" layoutInCell="1" allowOverlap="1" wp14:anchorId="0C51FE99" wp14:editId="40A0F9F1">
                <wp:simplePos x="0" y="0"/>
                <wp:positionH relativeFrom="column">
                  <wp:posOffset>2776068</wp:posOffset>
                </wp:positionH>
                <wp:positionV relativeFrom="paragraph">
                  <wp:posOffset>45186</wp:posOffset>
                </wp:positionV>
                <wp:extent cx="0" cy="268941"/>
                <wp:effectExtent l="0" t="0" r="38100" b="36195"/>
                <wp:wrapNone/>
                <wp:docPr id="1682636762" name="Straight Connector 4"/>
                <wp:cNvGraphicFramePr/>
                <a:graphic xmlns:a="http://schemas.openxmlformats.org/drawingml/2006/main">
                  <a:graphicData uri="http://schemas.microsoft.com/office/word/2010/wordprocessingShape">
                    <wps:wsp>
                      <wps:cNvCnPr/>
                      <wps:spPr>
                        <a:xfrm>
                          <a:off x="0" y="0"/>
                          <a:ext cx="0" cy="268941"/>
                        </a:xfrm>
                        <a:prstGeom prst="line">
                          <a:avLst/>
                        </a:prstGeom>
                        <a:noFill/>
                        <a:ln w="12700" cap="flat" cmpd="sng" algn="ctr">
                          <a:solidFill>
                            <a:srgbClr val="0070C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9118C0"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6pt,3.55pt" to="218.6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" strokecolor="#0070c0" strokeweight="1pt">
                <v:stroke joinstyle="miter"/>
              </v:line>
            </w:pict>
          </mc:Fallback>
        </mc:AlternateContent>
      </w:r>
    </w:p>
    <w:p w14:paraId="7CAFEE65" w14:textId="77777777" w:rsidR="008A0535" w:rsidRPr="00441E82" w:rsidRDefault="008A0535" w:rsidP="008A0535">
      <w:pPr>
        <w:spacing w:line="276" w:lineRule="auto"/>
        <w:ind w:firstLine="663"/>
        <w:jc w:val="right"/>
        <w:rPr>
          <w:rFonts w:ascii="Arial" w:eastAsia="DengXian" w:hAnsi="Arial" w:cs="Arial"/>
          <w:lang w:val="mn-MN" w:eastAsia="zh-CN"/>
        </w:rPr>
      </w:pPr>
      <w:r w:rsidRPr="00441E82">
        <w:rPr>
          <w:rFonts w:ascii="Arial" w:eastAsia="DengXian" w:hAnsi="Arial" w:cs="Arial"/>
          <w:noProof/>
          <w:lang w:val="mn-MN" w:eastAsia="zh-CN"/>
        </w:rPr>
        <mc:AlternateContent>
          <mc:Choice Requires="wps">
            <w:drawing>
              <wp:anchor distT="0" distB="0" distL="114300" distR="114300" simplePos="0" relativeHeight="251667456" behindDoc="0" locked="0" layoutInCell="1" allowOverlap="1" wp14:anchorId="7AA15B87" wp14:editId="1B41471A">
                <wp:simplePos x="0" y="0"/>
                <wp:positionH relativeFrom="column">
                  <wp:posOffset>2771930</wp:posOffset>
                </wp:positionH>
                <wp:positionV relativeFrom="paragraph">
                  <wp:posOffset>258247</wp:posOffset>
                </wp:positionV>
                <wp:extent cx="4138" cy="379184"/>
                <wp:effectExtent l="0" t="0" r="34290" b="20955"/>
                <wp:wrapNone/>
                <wp:docPr id="595978955" name="Straight Connector 13"/>
                <wp:cNvGraphicFramePr/>
                <a:graphic xmlns:a="http://schemas.openxmlformats.org/drawingml/2006/main">
                  <a:graphicData uri="http://schemas.microsoft.com/office/word/2010/wordprocessingShape">
                    <wps:wsp>
                      <wps:cNvCnPr/>
                      <wps:spPr>
                        <a:xfrm>
                          <a:off x="0" y="0"/>
                          <a:ext cx="4138" cy="379184"/>
                        </a:xfrm>
                        <a:prstGeom prst="line">
                          <a:avLst/>
                        </a:prstGeom>
                        <a:noFill/>
                        <a:ln w="12700" cap="flat" cmpd="sng" algn="ctr">
                          <a:solidFill>
                            <a:srgbClr val="0070C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DB5C721" id="Straight Connector 1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25pt,20.35pt" to="218.6pt,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" strokecolor="#0070c0" strokeweight="1pt">
                <v:stroke joinstyle="miter"/>
              </v:line>
            </w:pict>
          </mc:Fallback>
        </mc:AlternateContent>
      </w:r>
      <w:r w:rsidRPr="00441E82">
        <w:rPr>
          <w:rFonts w:ascii="Arial" w:eastAsia="DengXian" w:hAnsi="Arial" w:cs="Arial"/>
          <w:noProof/>
          <w:lang w:val="mn-MN" w:eastAsia="zh-CN"/>
        </w:rPr>
        <mc:AlternateContent>
          <mc:Choice Requires="wps">
            <w:drawing>
              <wp:anchor distT="0" distB="0" distL="114300" distR="114300" simplePos="0" relativeHeight="251665408" behindDoc="0" locked="0" layoutInCell="1" allowOverlap="1" wp14:anchorId="32516A11" wp14:editId="785EDBCC">
                <wp:simplePos x="0" y="0"/>
                <wp:positionH relativeFrom="column">
                  <wp:posOffset>2122334</wp:posOffset>
                </wp:positionH>
                <wp:positionV relativeFrom="paragraph">
                  <wp:posOffset>10597</wp:posOffset>
                </wp:positionV>
                <wp:extent cx="1359673" cy="248253"/>
                <wp:effectExtent l="0" t="0" r="12065" b="19050"/>
                <wp:wrapNone/>
                <wp:docPr id="537985985" name="Text Box 5"/>
                <wp:cNvGraphicFramePr/>
                <a:graphic xmlns:a="http://schemas.openxmlformats.org/drawingml/2006/main">
                  <a:graphicData uri="http://schemas.microsoft.com/office/word/2010/wordprocessingShape">
                    <wps:wsp>
                      <wps:cNvSpPr txBox="1"/>
                      <wps:spPr>
                        <a:xfrm>
                          <a:off x="0" y="0"/>
                          <a:ext cx="1359673" cy="248253"/>
                        </a:xfrm>
                        <a:prstGeom prst="rect">
                          <a:avLst/>
                        </a:prstGeom>
                        <a:solidFill>
                          <a:sysClr val="window" lastClr="FFFFFF"/>
                        </a:solidFill>
                        <a:ln w="12700" cap="flat" cmpd="sng" algn="ctr">
                          <a:solidFill>
                            <a:srgbClr val="0070C0"/>
                          </a:solidFill>
                          <a:prstDash val="solid"/>
                          <a:miter lim="800000"/>
                        </a:ln>
                        <a:effectLst/>
                      </wps:spPr>
                      <wps:txbx>
                        <w:txbxContent>
                          <w:p w14:paraId="722E0055" w14:textId="77777777" w:rsidR="000544FC" w:rsidRPr="00FF7A1B" w:rsidRDefault="000544FC" w:rsidP="008A0535">
                            <w:pPr>
                              <w:jc w:val="center"/>
                              <w:rPr>
                                <w:rFonts w:ascii="Arial" w:hAnsi="Arial" w:cs="Arial"/>
                                <w:color w:val="0070C0"/>
                                <w:sz w:val="20"/>
                                <w:szCs w:val="20"/>
                              </w:rPr>
                            </w:pPr>
                            <w:r w:rsidRPr="00FF7A1B">
                              <w:rPr>
                                <w:rFonts w:ascii="Arial" w:hAnsi="Arial" w:cs="Arial"/>
                                <w:color w:val="0070C0"/>
                                <w:sz w:val="20"/>
                                <w:szCs w:val="20"/>
                                <w:lang w:val="mn-MN"/>
                              </w:rPr>
                              <w:t xml:space="preserve">Тойргийн шүүх </w:t>
                            </w:r>
                            <w:r w:rsidRPr="00FF7A1B">
                              <w:rPr>
                                <w:rFonts w:ascii="Arial" w:hAnsi="Arial" w:cs="Arial"/>
                                <w:color w:val="0070C0"/>
                                <w:sz w:val="20"/>
                                <w:szCs w:val="2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16A11" id="Text Box 5" o:spid="_x0000_s1028" type="#_x0000_t202" style="position:absolute;left:0;text-align:left;margin-left:167.1pt;margin-top:.85pt;width:107.05pt;height:19.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" fillcolor="window" strokecolor="#0070c0" strokeweight="1pt">
                <v:textbox>
                  <w:txbxContent>
                    <w:p w14:paraId="722E0055" w14:textId="77777777" w:rsidR="000544FC" w:rsidRPr="00FF7A1B" w:rsidRDefault="000544FC" w:rsidP="008A0535">
                      <w:pPr>
                        <w:jc w:val="center"/>
                        <w:rPr>
                          <w:rFonts w:ascii="Arial" w:hAnsi="Arial" w:cs="Arial"/>
                          <w:color w:val="0070C0"/>
                          <w:sz w:val="20"/>
                          <w:szCs w:val="20"/>
                        </w:rPr>
                      </w:pPr>
                      <w:r w:rsidRPr="00FF7A1B">
                        <w:rPr>
                          <w:rFonts w:ascii="Arial" w:hAnsi="Arial" w:cs="Arial"/>
                          <w:color w:val="0070C0"/>
                          <w:sz w:val="20"/>
                          <w:szCs w:val="20"/>
                          <w:lang w:val="mn-MN"/>
                        </w:rPr>
                        <w:t xml:space="preserve">Тойргийн шүүх </w:t>
                      </w:r>
                      <w:r w:rsidRPr="00FF7A1B">
                        <w:rPr>
                          <w:rFonts w:ascii="Arial" w:hAnsi="Arial" w:cs="Arial"/>
                          <w:color w:val="0070C0"/>
                          <w:sz w:val="20"/>
                          <w:szCs w:val="20"/>
                        </w:rPr>
                        <w:t>(2)</w:t>
                      </w:r>
                    </w:p>
                  </w:txbxContent>
                </v:textbox>
              </v:shape>
            </w:pict>
          </mc:Fallback>
        </mc:AlternateContent>
      </w:r>
    </w:p>
    <w:p w14:paraId="0459924E" w14:textId="77777777" w:rsidR="008A0535" w:rsidRPr="00441E82" w:rsidRDefault="008A0535" w:rsidP="008A0535">
      <w:pPr>
        <w:spacing w:line="276" w:lineRule="auto"/>
        <w:ind w:firstLine="663"/>
        <w:jc w:val="right"/>
        <w:rPr>
          <w:rFonts w:ascii="Arial" w:eastAsia="DengXian" w:hAnsi="Arial" w:cs="Arial"/>
          <w:lang w:val="mn-MN" w:eastAsia="zh-CN"/>
        </w:rPr>
      </w:pPr>
    </w:p>
    <w:p w14:paraId="7B4E6651" w14:textId="77777777" w:rsidR="008A0535" w:rsidRPr="00441E82" w:rsidRDefault="008A0535" w:rsidP="008A0535">
      <w:pPr>
        <w:spacing w:line="276" w:lineRule="auto"/>
        <w:ind w:firstLine="663"/>
        <w:jc w:val="right"/>
        <w:rPr>
          <w:rFonts w:ascii="Arial" w:eastAsia="DengXian" w:hAnsi="Arial" w:cs="Arial"/>
          <w:lang w:val="mn-MN" w:eastAsia="zh-CN"/>
        </w:rPr>
      </w:pPr>
      <w:r w:rsidRPr="00441E82">
        <w:rPr>
          <w:rFonts w:ascii="Arial" w:eastAsia="DengXian" w:hAnsi="Arial" w:cs="Arial"/>
          <w:noProof/>
          <w:lang w:val="mn-MN" w:eastAsia="zh-CN"/>
        </w:rPr>
        <mc:AlternateContent>
          <mc:Choice Requires="wps">
            <w:drawing>
              <wp:anchor distT="0" distB="0" distL="114300" distR="114300" simplePos="0" relativeHeight="251671552" behindDoc="0" locked="0" layoutInCell="1" allowOverlap="1" wp14:anchorId="6A232834" wp14:editId="61CA3FE9">
                <wp:simplePos x="0" y="0"/>
                <wp:positionH relativeFrom="column">
                  <wp:posOffset>4517503</wp:posOffset>
                </wp:positionH>
                <wp:positionV relativeFrom="paragraph">
                  <wp:posOffset>17165</wp:posOffset>
                </wp:positionV>
                <wp:extent cx="8752" cy="292715"/>
                <wp:effectExtent l="0" t="0" r="29845" b="31750"/>
                <wp:wrapNone/>
                <wp:docPr id="2" name="Straight Connector 12"/>
                <wp:cNvGraphicFramePr/>
                <a:graphic xmlns:a="http://schemas.openxmlformats.org/drawingml/2006/main">
                  <a:graphicData uri="http://schemas.microsoft.com/office/word/2010/wordprocessingShape">
                    <wps:wsp>
                      <wps:cNvCnPr/>
                      <wps:spPr>
                        <a:xfrm flipH="1">
                          <a:off x="0" y="0"/>
                          <a:ext cx="8752" cy="292715"/>
                        </a:xfrm>
                        <a:prstGeom prst="line">
                          <a:avLst/>
                        </a:prstGeom>
                        <a:noFill/>
                        <a:ln w="12700" cap="flat" cmpd="sng" algn="ctr">
                          <a:solidFill>
                            <a:srgbClr val="0070C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5712A8" id="Straight Connector 12"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7pt,1.35pt" to="356.4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" strokecolor="#0070c0" strokeweight="1pt">
                <v:stroke joinstyle="miter"/>
              </v:line>
            </w:pict>
          </mc:Fallback>
        </mc:AlternateContent>
      </w:r>
      <w:r w:rsidRPr="00441E82">
        <w:rPr>
          <w:rFonts w:ascii="Arial" w:eastAsia="DengXian" w:hAnsi="Arial" w:cs="Arial"/>
          <w:noProof/>
          <w:lang w:val="mn-MN" w:eastAsia="zh-CN"/>
        </w:rPr>
        <mc:AlternateContent>
          <mc:Choice Requires="wps">
            <w:drawing>
              <wp:anchor distT="0" distB="0" distL="114300" distR="114300" simplePos="0" relativeHeight="251670528" behindDoc="0" locked="0" layoutInCell="1" allowOverlap="1" wp14:anchorId="2702B280" wp14:editId="2D869EB6">
                <wp:simplePos x="0" y="0"/>
                <wp:positionH relativeFrom="column">
                  <wp:posOffset>1447912</wp:posOffset>
                </wp:positionH>
                <wp:positionV relativeFrom="paragraph">
                  <wp:posOffset>17165</wp:posOffset>
                </wp:positionV>
                <wp:extent cx="3070067" cy="15220"/>
                <wp:effectExtent l="0" t="0" r="16510" b="23495"/>
                <wp:wrapNone/>
                <wp:docPr id="13" name="Straight Connector 12"/>
                <wp:cNvGraphicFramePr/>
                <a:graphic xmlns:a="http://schemas.openxmlformats.org/drawingml/2006/main">
                  <a:graphicData uri="http://schemas.microsoft.com/office/word/2010/wordprocessingShape">
                    <wps:wsp>
                      <wps:cNvCnPr/>
                      <wps:spPr>
                        <a:xfrm flipH="1">
                          <a:off x="0" y="0"/>
                          <a:ext cx="3070067" cy="15220"/>
                        </a:xfrm>
                        <a:prstGeom prst="line">
                          <a:avLst/>
                        </a:prstGeom>
                        <a:noFill/>
                        <a:ln w="12700" cap="flat" cmpd="sng" algn="ctr">
                          <a:solidFill>
                            <a:srgbClr val="0070C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06CE05E" id="Straight Connector 12"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pt,1.35pt" to="355.7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" strokecolor="#0070c0" strokeweight="1pt">
                <v:stroke joinstyle="miter"/>
              </v:line>
            </w:pict>
          </mc:Fallback>
        </mc:AlternateContent>
      </w:r>
      <w:r w:rsidRPr="00441E82">
        <w:rPr>
          <w:rFonts w:ascii="Arial" w:eastAsia="DengXian" w:hAnsi="Arial" w:cs="Arial"/>
          <w:noProof/>
          <w:lang w:val="mn-MN" w:eastAsia="zh-CN"/>
        </w:rPr>
        <mc:AlternateContent>
          <mc:Choice Requires="wps">
            <w:drawing>
              <wp:anchor distT="0" distB="0" distL="114300" distR="114300" simplePos="0" relativeHeight="251666432" behindDoc="0" locked="0" layoutInCell="1" allowOverlap="1" wp14:anchorId="2083672A" wp14:editId="6C196ED4">
                <wp:simplePos x="0" y="0"/>
                <wp:positionH relativeFrom="column">
                  <wp:posOffset>1447912</wp:posOffset>
                </wp:positionH>
                <wp:positionV relativeFrom="paragraph">
                  <wp:posOffset>32385</wp:posOffset>
                </wp:positionV>
                <wp:extent cx="0" cy="265571"/>
                <wp:effectExtent l="0" t="0" r="38100" b="20320"/>
                <wp:wrapNone/>
                <wp:docPr id="754244981" name="Straight Connector 12"/>
                <wp:cNvGraphicFramePr/>
                <a:graphic xmlns:a="http://schemas.openxmlformats.org/drawingml/2006/main">
                  <a:graphicData uri="http://schemas.microsoft.com/office/word/2010/wordprocessingShape">
                    <wps:wsp>
                      <wps:cNvCnPr/>
                      <wps:spPr>
                        <a:xfrm flipH="1">
                          <a:off x="0" y="0"/>
                          <a:ext cx="0" cy="265571"/>
                        </a:xfrm>
                        <a:prstGeom prst="line">
                          <a:avLst/>
                        </a:prstGeom>
                        <a:noFill/>
                        <a:ln w="12700" cap="flat" cmpd="sng" algn="ctr">
                          <a:solidFill>
                            <a:srgbClr val="0070C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B53D3A" id="Straight Connector 12"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pt,2.55pt" to="114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" strokecolor="#0070c0" strokeweight="1pt">
                <v:stroke joinstyle="miter"/>
              </v:line>
            </w:pict>
          </mc:Fallback>
        </mc:AlternateContent>
      </w:r>
    </w:p>
    <w:p w14:paraId="09B8232C" w14:textId="77777777" w:rsidR="008A0535" w:rsidRPr="00441E82" w:rsidRDefault="008A0535" w:rsidP="008A0535">
      <w:pPr>
        <w:spacing w:line="276" w:lineRule="auto"/>
        <w:ind w:firstLine="663"/>
        <w:jc w:val="right"/>
        <w:rPr>
          <w:rFonts w:ascii="Arial" w:eastAsia="DengXian" w:hAnsi="Arial" w:cs="Arial"/>
          <w:lang w:val="mn-MN" w:eastAsia="zh-CN"/>
        </w:rPr>
      </w:pPr>
      <w:r w:rsidRPr="00441E82">
        <w:rPr>
          <w:rFonts w:ascii="Arial" w:eastAsia="DengXian" w:hAnsi="Arial" w:cs="Arial"/>
          <w:noProof/>
          <w:lang w:val="mn-MN" w:eastAsia="zh-CN"/>
        </w:rPr>
        <mc:AlternateContent>
          <mc:Choice Requires="wps">
            <w:drawing>
              <wp:anchor distT="0" distB="0" distL="114300" distR="114300" simplePos="0" relativeHeight="251669504" behindDoc="0" locked="0" layoutInCell="1" allowOverlap="1" wp14:anchorId="26BD9A2D" wp14:editId="52D07E33">
                <wp:simplePos x="0" y="0"/>
                <wp:positionH relativeFrom="column">
                  <wp:posOffset>3508116</wp:posOffset>
                </wp:positionH>
                <wp:positionV relativeFrom="paragraph">
                  <wp:posOffset>5318</wp:posOffset>
                </wp:positionV>
                <wp:extent cx="2042318" cy="297904"/>
                <wp:effectExtent l="0" t="0" r="15240" b="26035"/>
                <wp:wrapNone/>
                <wp:docPr id="1876760138" name="Text Box 15"/>
                <wp:cNvGraphicFramePr/>
                <a:graphic xmlns:a="http://schemas.openxmlformats.org/drawingml/2006/main">
                  <a:graphicData uri="http://schemas.microsoft.com/office/word/2010/wordprocessingShape">
                    <wps:wsp>
                      <wps:cNvSpPr txBox="1"/>
                      <wps:spPr>
                        <a:xfrm>
                          <a:off x="0" y="0"/>
                          <a:ext cx="2042318" cy="297904"/>
                        </a:xfrm>
                        <a:prstGeom prst="rect">
                          <a:avLst/>
                        </a:prstGeom>
                        <a:solidFill>
                          <a:sysClr val="window" lastClr="FFFFFF"/>
                        </a:solidFill>
                        <a:ln w="12700" cap="flat" cmpd="sng" algn="ctr">
                          <a:solidFill>
                            <a:srgbClr val="0070C0"/>
                          </a:solidFill>
                          <a:prstDash val="solid"/>
                          <a:miter lim="800000"/>
                        </a:ln>
                        <a:effectLst/>
                      </wps:spPr>
                      <wps:txbx>
                        <w:txbxContent>
                          <w:p w14:paraId="604DEF1E" w14:textId="77777777" w:rsidR="000544FC" w:rsidRPr="00FF7A1B" w:rsidRDefault="000544FC" w:rsidP="008A0535">
                            <w:pPr>
                              <w:jc w:val="center"/>
                              <w:rPr>
                                <w:rFonts w:ascii="Arial" w:hAnsi="Arial" w:cs="Arial"/>
                                <w:color w:val="0070C0"/>
                                <w:sz w:val="20"/>
                                <w:szCs w:val="20"/>
                              </w:rPr>
                            </w:pPr>
                            <w:r w:rsidRPr="00FF7A1B">
                              <w:rPr>
                                <w:rFonts w:ascii="Arial" w:hAnsi="Arial" w:cs="Arial"/>
                                <w:color w:val="0070C0"/>
                                <w:sz w:val="20"/>
                                <w:szCs w:val="20"/>
                                <w:lang w:val="mn-MN"/>
                              </w:rPr>
                              <w:t xml:space="preserve">Захиргааны хэргийн шүүх </w:t>
                            </w:r>
                            <w:r w:rsidRPr="00FF7A1B">
                              <w:rPr>
                                <w:rFonts w:ascii="Arial" w:hAnsi="Arial" w:cs="Arial"/>
                                <w:color w:val="0070C0"/>
                                <w:sz w:val="20"/>
                                <w:szCs w:val="2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D9A2D" id="Text Box 15" o:spid="_x0000_s1029" type="#_x0000_t202" style="position:absolute;left:0;text-align:left;margin-left:276.25pt;margin-top:.4pt;width:160.8pt;height:2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" fillcolor="window" strokecolor="#0070c0" strokeweight="1pt">
                <v:textbox>
                  <w:txbxContent>
                    <w:p w14:paraId="604DEF1E" w14:textId="77777777" w:rsidR="000544FC" w:rsidRPr="00FF7A1B" w:rsidRDefault="000544FC" w:rsidP="008A0535">
                      <w:pPr>
                        <w:jc w:val="center"/>
                        <w:rPr>
                          <w:rFonts w:ascii="Arial" w:hAnsi="Arial" w:cs="Arial"/>
                          <w:color w:val="0070C0"/>
                          <w:sz w:val="20"/>
                          <w:szCs w:val="20"/>
                        </w:rPr>
                      </w:pPr>
                      <w:r w:rsidRPr="00FF7A1B">
                        <w:rPr>
                          <w:rFonts w:ascii="Arial" w:hAnsi="Arial" w:cs="Arial"/>
                          <w:color w:val="0070C0"/>
                          <w:sz w:val="20"/>
                          <w:szCs w:val="20"/>
                          <w:lang w:val="mn-MN"/>
                        </w:rPr>
                        <w:t xml:space="preserve">Захиргааны хэргийн шүүх </w:t>
                      </w:r>
                      <w:r w:rsidRPr="00FF7A1B">
                        <w:rPr>
                          <w:rFonts w:ascii="Arial" w:hAnsi="Arial" w:cs="Arial"/>
                          <w:color w:val="0070C0"/>
                          <w:sz w:val="20"/>
                          <w:szCs w:val="20"/>
                        </w:rPr>
                        <w:t>(2)</w:t>
                      </w:r>
                    </w:p>
                  </w:txbxContent>
                </v:textbox>
              </v:shape>
            </w:pict>
          </mc:Fallback>
        </mc:AlternateContent>
      </w:r>
      <w:r w:rsidRPr="00441E82">
        <w:rPr>
          <w:rFonts w:ascii="Arial" w:eastAsia="DengXian" w:hAnsi="Arial" w:cs="Arial"/>
          <w:noProof/>
          <w:lang w:val="mn-MN" w:eastAsia="zh-CN"/>
        </w:rPr>
        <mc:AlternateContent>
          <mc:Choice Requires="wps">
            <w:drawing>
              <wp:anchor distT="0" distB="0" distL="114300" distR="114300" simplePos="0" relativeHeight="251668480" behindDoc="0" locked="0" layoutInCell="1" allowOverlap="1" wp14:anchorId="238639CE" wp14:editId="6F644E0D">
                <wp:simplePos x="0" y="0"/>
                <wp:positionH relativeFrom="column">
                  <wp:posOffset>835554</wp:posOffset>
                </wp:positionH>
                <wp:positionV relativeFrom="paragraph">
                  <wp:posOffset>7403</wp:posOffset>
                </wp:positionV>
                <wp:extent cx="1333500" cy="273078"/>
                <wp:effectExtent l="0" t="0" r="19050" b="12700"/>
                <wp:wrapNone/>
                <wp:docPr id="782509317" name="Text Box 14"/>
                <wp:cNvGraphicFramePr/>
                <a:graphic xmlns:a="http://schemas.openxmlformats.org/drawingml/2006/main">
                  <a:graphicData uri="http://schemas.microsoft.com/office/word/2010/wordprocessingShape">
                    <wps:wsp>
                      <wps:cNvSpPr txBox="1"/>
                      <wps:spPr>
                        <a:xfrm>
                          <a:off x="0" y="0"/>
                          <a:ext cx="1333500" cy="273078"/>
                        </a:xfrm>
                        <a:prstGeom prst="rect">
                          <a:avLst/>
                        </a:prstGeom>
                        <a:solidFill>
                          <a:sysClr val="window" lastClr="FFFFFF"/>
                        </a:solidFill>
                        <a:ln w="12700" cap="flat" cmpd="sng" algn="ctr">
                          <a:solidFill>
                            <a:srgbClr val="0070C0"/>
                          </a:solidFill>
                          <a:prstDash val="solid"/>
                          <a:miter lim="800000"/>
                        </a:ln>
                        <a:effectLst/>
                      </wps:spPr>
                      <wps:txbx>
                        <w:txbxContent>
                          <w:p w14:paraId="7D8E07C8" w14:textId="77777777" w:rsidR="000544FC" w:rsidRPr="007F5418" w:rsidRDefault="000544FC" w:rsidP="008A0535">
                            <w:pPr>
                              <w:jc w:val="center"/>
                              <w:rPr>
                                <w:rFonts w:ascii="Arial" w:hAnsi="Arial" w:cs="Arial"/>
                                <w:sz w:val="20"/>
                                <w:szCs w:val="20"/>
                              </w:rPr>
                            </w:pPr>
                            <w:r w:rsidRPr="007F5418">
                              <w:rPr>
                                <w:rFonts w:ascii="Arial" w:hAnsi="Arial" w:cs="Arial"/>
                                <w:sz w:val="20"/>
                                <w:szCs w:val="20"/>
                                <w:lang w:val="mn-MN"/>
                              </w:rPr>
                              <w:t>Мужийн шүүх</w:t>
                            </w:r>
                            <w:r w:rsidRPr="007F5418">
                              <w:rPr>
                                <w:rFonts w:ascii="Arial" w:hAnsi="Arial" w:cs="Arial"/>
                                <w:sz w:val="20"/>
                                <w:szCs w:val="20"/>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8639CE" id="Text Box 14" o:spid="_x0000_s1030" type="#_x0000_t202" style="position:absolute;left:0;text-align:left;margin-left:65.8pt;margin-top:.6pt;width:105pt;height:21.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" fillcolor="window" strokecolor="#0070c0" strokeweight="1pt">
                <v:textbox>
                  <w:txbxContent>
                    <w:p w14:paraId="7D8E07C8" w14:textId="77777777" w:rsidR="000544FC" w:rsidRPr="007F5418" w:rsidRDefault="000544FC" w:rsidP="008A0535">
                      <w:pPr>
                        <w:jc w:val="center"/>
                        <w:rPr>
                          <w:rFonts w:ascii="Arial" w:hAnsi="Arial" w:cs="Arial"/>
                          <w:sz w:val="20"/>
                          <w:szCs w:val="20"/>
                        </w:rPr>
                      </w:pPr>
                      <w:r w:rsidRPr="007F5418">
                        <w:rPr>
                          <w:rFonts w:ascii="Arial" w:hAnsi="Arial" w:cs="Arial"/>
                          <w:sz w:val="20"/>
                          <w:szCs w:val="20"/>
                          <w:lang w:val="mn-MN"/>
                        </w:rPr>
                        <w:t>Мужийн шүүх</w:t>
                      </w:r>
                      <w:r w:rsidRPr="007F5418">
                        <w:rPr>
                          <w:rFonts w:ascii="Arial" w:hAnsi="Arial" w:cs="Arial"/>
                          <w:sz w:val="20"/>
                          <w:szCs w:val="20"/>
                        </w:rPr>
                        <w:t xml:space="preserve"> (4)</w:t>
                      </w:r>
                    </w:p>
                  </w:txbxContent>
                </v:textbox>
              </v:shape>
            </w:pict>
          </mc:Fallback>
        </mc:AlternateContent>
      </w:r>
    </w:p>
    <w:p w14:paraId="7829F844" w14:textId="77777777" w:rsidR="008A0535" w:rsidRPr="00441E82" w:rsidRDefault="008A0535" w:rsidP="008A0535">
      <w:pPr>
        <w:spacing w:line="276" w:lineRule="auto"/>
        <w:ind w:firstLine="663"/>
        <w:rPr>
          <w:rFonts w:ascii="Arial" w:eastAsia="DengXian" w:hAnsi="Arial" w:cs="Arial"/>
          <w:lang w:val="mn-MN" w:eastAsia="zh-CN"/>
        </w:rPr>
      </w:pPr>
      <w:r w:rsidRPr="00441E82">
        <w:rPr>
          <w:rFonts w:ascii="Arial" w:eastAsia="DengXian" w:hAnsi="Arial" w:cs="Arial"/>
          <w:noProof/>
          <w:lang w:val="mn-MN" w:eastAsia="zh-CN"/>
        </w:rPr>
        <mc:AlternateContent>
          <mc:Choice Requires="wps">
            <w:drawing>
              <wp:anchor distT="0" distB="0" distL="114300" distR="114300" simplePos="0" relativeHeight="251674624" behindDoc="0" locked="0" layoutInCell="1" allowOverlap="1" wp14:anchorId="76134E18" wp14:editId="5DA7D4D8">
                <wp:simplePos x="0" y="0"/>
                <wp:positionH relativeFrom="margin">
                  <wp:posOffset>81914</wp:posOffset>
                </wp:positionH>
                <wp:positionV relativeFrom="paragraph">
                  <wp:posOffset>120015</wp:posOffset>
                </wp:positionV>
                <wp:extent cx="5817235" cy="25400"/>
                <wp:effectExtent l="0" t="0" r="12065" b="31750"/>
                <wp:wrapNone/>
                <wp:docPr id="14" name="Straight Connector 12"/>
                <wp:cNvGraphicFramePr/>
                <a:graphic xmlns:a="http://schemas.openxmlformats.org/drawingml/2006/main">
                  <a:graphicData uri="http://schemas.microsoft.com/office/word/2010/wordprocessingShape">
                    <wps:wsp>
                      <wps:cNvCnPr/>
                      <wps:spPr>
                        <a:xfrm flipH="1" flipV="1">
                          <a:off x="0" y="0"/>
                          <a:ext cx="5817235" cy="25400"/>
                        </a:xfrm>
                        <a:prstGeom prst="line">
                          <a:avLst/>
                        </a:prstGeom>
                        <a:noFill/>
                        <a:ln w="12700" cap="flat" cmpd="sng" algn="ctr">
                          <a:solidFill>
                            <a:srgbClr val="0070C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7F47C7C" id="Straight Connector 12" o:spid="_x0000_s1026" style="position:absolute;flip:x y;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45pt,9.45pt" to="46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" strokecolor="#0070c0" strokeweight="1pt">
                <v:stroke joinstyle="miter"/>
                <w10:wrap anchorx="margin"/>
              </v:line>
            </w:pict>
          </mc:Fallback>
        </mc:AlternateContent>
      </w:r>
    </w:p>
    <w:p w14:paraId="7D264C20" w14:textId="77777777" w:rsidR="008A0535" w:rsidRPr="00441E82" w:rsidRDefault="008A0535" w:rsidP="008A0535">
      <w:pPr>
        <w:spacing w:before="240" w:line="276" w:lineRule="auto"/>
        <w:ind w:firstLine="720"/>
        <w:jc w:val="both"/>
        <w:rPr>
          <w:rFonts w:ascii="Arial" w:eastAsia="DengXian" w:hAnsi="Arial" w:cs="Arial"/>
          <w:lang w:val="mn-MN" w:eastAsia="zh-CN"/>
        </w:rPr>
      </w:pPr>
      <w:r w:rsidRPr="00441E82">
        <w:rPr>
          <w:rFonts w:ascii="Arial" w:eastAsia="DengXian" w:hAnsi="Arial" w:cs="Arial"/>
          <w:lang w:val="mn-MN" w:eastAsia="zh-CN"/>
        </w:rPr>
        <w:t>Эстони улсын хувьд шүүх хуралдааны ил тод байдлыг хангах нь Хүний эрхийг хамгаалах тухай Европын Конвенц</w:t>
      </w:r>
      <w:r w:rsidRPr="00441E82">
        <w:rPr>
          <w:rFonts w:ascii="Arial" w:eastAsia="DengXian" w:hAnsi="Arial" w:cs="Arial"/>
          <w:vertAlign w:val="superscript"/>
          <w:lang w:val="mn-MN" w:eastAsia="zh-CN"/>
        </w:rPr>
        <w:footnoteReference w:id="78"/>
      </w:r>
      <w:r w:rsidRPr="00441E82">
        <w:rPr>
          <w:rFonts w:ascii="Arial" w:eastAsia="DengXian" w:hAnsi="Arial" w:cs="Arial"/>
          <w:lang w:val="mn-MN" w:eastAsia="zh-CN"/>
        </w:rPr>
        <w:t xml:space="preserve"> болон Эстони Улсын Үндсэн хуульд</w:t>
      </w:r>
      <w:r w:rsidRPr="00441E82">
        <w:rPr>
          <w:rFonts w:ascii="Arial" w:eastAsia="DengXian" w:hAnsi="Arial" w:cs="Arial"/>
          <w:vertAlign w:val="superscript"/>
          <w:lang w:val="mn-MN" w:eastAsia="zh-CN"/>
        </w:rPr>
        <w:footnoteReference w:id="79"/>
      </w:r>
      <w:r w:rsidRPr="00441E82">
        <w:rPr>
          <w:rFonts w:ascii="Arial" w:eastAsia="DengXian" w:hAnsi="Arial" w:cs="Arial"/>
          <w:lang w:val="mn-MN" w:eastAsia="zh-CN"/>
        </w:rPr>
        <w:t xml:space="preserve"> заасан “Үзэл бодлоо илэрхийлэх эрх чөлөө”-ний үзэл санаанаас үүдэлтэй байна. Тодруулбал, тус баримт бичгүүдэд баталгаажсан “үзэл бодлоо илэрхийлэх эрх чөлөө”-ний хүрээнд </w:t>
      </w:r>
      <w:r w:rsidRPr="00441E82">
        <w:rPr>
          <w:rFonts w:ascii="Arial" w:eastAsia="DengXian" w:hAnsi="Arial" w:cs="Arial"/>
          <w:i/>
          <w:iCs/>
          <w:lang w:val="mn-MN" w:eastAsia="zh-CN"/>
        </w:rPr>
        <w:t>хүн бүр аливаа мэдээллийг хүлээн авах, дамжуулах эрхтэй байх бөгөөд төрийн байгууллага, албан тушаалтан хуульд заасан үйл ажиллагааныхаа тухай мэдээллийг иргэдэд өгөх үүрэгтэй.</w:t>
      </w:r>
    </w:p>
    <w:p w14:paraId="4143588B" w14:textId="77777777" w:rsidR="008A0535" w:rsidRPr="00441E82" w:rsidRDefault="008A0535" w:rsidP="008A0535">
      <w:pPr>
        <w:spacing w:before="240" w:line="276" w:lineRule="auto"/>
        <w:ind w:firstLine="720"/>
        <w:jc w:val="both"/>
        <w:rPr>
          <w:rFonts w:ascii="Arial" w:eastAsia="DengXian" w:hAnsi="Arial" w:cs="Arial"/>
          <w:lang w:val="mn-MN" w:eastAsia="zh-CN"/>
        </w:rPr>
      </w:pPr>
      <w:r w:rsidRPr="00441E82">
        <w:rPr>
          <w:rFonts w:ascii="Arial" w:eastAsia="DengXian" w:hAnsi="Arial" w:cs="Arial"/>
          <w:lang w:val="mn-MN" w:eastAsia="zh-CN"/>
        </w:rPr>
        <w:t>Эстони Улсын захиргааны хэргийн анхан, давж заалдах, хяналтын шатны шүүхэд хэрэг хянан шийдвэрлэх ажиллагааны журмыг Захиргааны хэрэг шүүхэд хянан шийдвэрлэх тухай хууль (англ.</w:t>
      </w:r>
      <w:r w:rsidRPr="00441E82">
        <w:rPr>
          <w:rFonts w:ascii="Arial" w:eastAsia="DengXian" w:hAnsi="Arial" w:cs="Arial"/>
          <w:i/>
          <w:iCs/>
          <w:lang w:val="mn-MN" w:eastAsia="zh-CN"/>
        </w:rPr>
        <w:t>Code of Administrative Court Procedure, цаашид “ЗХШХШтХ” гэх</w:t>
      </w:r>
      <w:r w:rsidRPr="00441E82">
        <w:rPr>
          <w:rFonts w:ascii="Arial" w:eastAsia="DengXian" w:hAnsi="Arial" w:cs="Arial"/>
          <w:lang w:val="mn-MN" w:eastAsia="zh-CN"/>
        </w:rPr>
        <w:t>)</w:t>
      </w:r>
      <w:r w:rsidRPr="00441E82">
        <w:rPr>
          <w:rFonts w:ascii="Arial" w:eastAsia="DengXian" w:hAnsi="Arial" w:cs="Arial"/>
          <w:vertAlign w:val="superscript"/>
          <w:lang w:val="mn-MN" w:eastAsia="zh-CN"/>
        </w:rPr>
        <w:footnoteReference w:id="80"/>
      </w:r>
      <w:r w:rsidRPr="00441E82">
        <w:rPr>
          <w:rFonts w:ascii="Arial" w:eastAsia="DengXian" w:hAnsi="Arial" w:cs="Arial"/>
          <w:lang w:val="mn-MN" w:eastAsia="zh-CN"/>
        </w:rPr>
        <w:t>-аар зохицуулдаг. Уг хуулийн 2 дугаар зүйлд захиргааны хэрэг шүүхэд хянан шийдвэрлэхэд баримтлах ерөнхий зарчим, зорилгыг хуульчилсан бөгөөд үүнд “</w:t>
      </w:r>
      <w:r w:rsidRPr="00441E82">
        <w:rPr>
          <w:rFonts w:ascii="Arial" w:eastAsia="DengXian" w:hAnsi="Arial" w:cs="Arial"/>
          <w:i/>
          <w:iCs/>
          <w:color w:val="0070C0"/>
          <w:lang w:val="mn-MN" w:eastAsia="zh-CN"/>
        </w:rPr>
        <w:t xml:space="preserve">хуульд өөрөөр заагаагүй бол захиргааны хэрэг шүүхэд хянан шийдвэрлэх ажиллагаа </w:t>
      </w:r>
      <w:r w:rsidRPr="00441E82">
        <w:rPr>
          <w:rFonts w:ascii="Arial" w:eastAsia="DengXian" w:hAnsi="Arial" w:cs="Arial"/>
          <w:b/>
          <w:bCs/>
          <w:i/>
          <w:iCs/>
          <w:color w:val="0070C0"/>
          <w:lang w:val="mn-MN" w:eastAsia="zh-CN"/>
        </w:rPr>
        <w:t>нээлттэй</w:t>
      </w:r>
      <w:r w:rsidRPr="00441E82">
        <w:rPr>
          <w:rFonts w:ascii="Arial" w:eastAsia="DengXian" w:hAnsi="Arial" w:cs="Arial"/>
          <w:i/>
          <w:iCs/>
          <w:color w:val="0070C0"/>
          <w:lang w:val="mn-MN" w:eastAsia="zh-CN"/>
        </w:rPr>
        <w:t xml:space="preserve"> байна</w:t>
      </w:r>
      <w:r w:rsidRPr="00441E82">
        <w:rPr>
          <w:rFonts w:ascii="Arial" w:eastAsia="DengXian" w:hAnsi="Arial" w:cs="Arial"/>
          <w:lang w:val="mn-MN" w:eastAsia="zh-CN"/>
        </w:rPr>
        <w:t>”</w:t>
      </w:r>
      <w:r w:rsidRPr="00441E82">
        <w:rPr>
          <w:rFonts w:ascii="Arial" w:eastAsia="DengXian" w:hAnsi="Arial" w:cs="Arial"/>
          <w:vertAlign w:val="superscript"/>
          <w:lang w:val="mn-MN" w:eastAsia="zh-CN"/>
        </w:rPr>
        <w:footnoteReference w:id="81"/>
      </w:r>
      <w:r w:rsidRPr="00441E82">
        <w:rPr>
          <w:rFonts w:ascii="Arial" w:eastAsia="DengXian" w:hAnsi="Arial" w:cs="Arial"/>
          <w:lang w:val="mn-MN" w:eastAsia="zh-CN"/>
        </w:rPr>
        <w:t xml:space="preserve"> гэж хуульчилжээ. </w:t>
      </w:r>
    </w:p>
    <w:p w14:paraId="4FA89C25" w14:textId="77777777" w:rsidR="008A0535" w:rsidRPr="00441E82" w:rsidRDefault="008A0535" w:rsidP="008A0535">
      <w:pPr>
        <w:spacing w:before="240" w:line="276" w:lineRule="auto"/>
        <w:jc w:val="both"/>
        <w:rPr>
          <w:rFonts w:ascii="Arial" w:eastAsia="DengXian" w:hAnsi="Arial" w:cs="Arial"/>
          <w:b/>
          <w:i/>
          <w:u w:val="single"/>
          <w:lang w:val="mn-MN" w:eastAsia="zh-CN"/>
        </w:rPr>
      </w:pPr>
      <w:r w:rsidRPr="00441E82">
        <w:rPr>
          <w:rFonts w:ascii="Arial" w:eastAsia="DengXian" w:hAnsi="Arial" w:cs="Arial"/>
          <w:b/>
          <w:i/>
          <w:u w:val="single"/>
          <w:lang w:val="mn-MN" w:eastAsia="zh-CN"/>
        </w:rPr>
        <w:t>Шүүх хуралдааныг явуулах хэлбэр</w:t>
      </w:r>
    </w:p>
    <w:p w14:paraId="127B1481" w14:textId="77777777" w:rsidR="008A0535" w:rsidRPr="00441E82" w:rsidRDefault="008A0535" w:rsidP="008A0535">
      <w:pPr>
        <w:spacing w:before="240" w:line="276" w:lineRule="auto"/>
        <w:ind w:firstLine="720"/>
        <w:jc w:val="both"/>
        <w:rPr>
          <w:rFonts w:ascii="Arial" w:eastAsia="DengXian" w:hAnsi="Arial" w:cs="Arial"/>
          <w:lang w:val="mn-MN" w:eastAsia="zh-CN"/>
        </w:rPr>
      </w:pPr>
      <w:r w:rsidRPr="00441E82">
        <w:rPr>
          <w:rFonts w:ascii="Arial" w:eastAsia="DengXian" w:hAnsi="Arial" w:cs="Arial"/>
          <w:lang w:val="mn-MN" w:eastAsia="zh-CN"/>
        </w:rPr>
        <w:t>Эстони улсын хувьд захиргааны хэргийн шүүх хуралдааныг нээлттэй, хаалттай явуулах үндэслэл, журмыг ЗХШХШтХ-ийн 77-79 дүгээр зүйл, Иргэний хэрэг хянан шийдвэрлэх тухай хууль (англ.</w:t>
      </w:r>
      <w:r w:rsidRPr="00441E82">
        <w:rPr>
          <w:rFonts w:ascii="Arial" w:eastAsia="DengXian" w:hAnsi="Arial" w:cs="Arial"/>
          <w:i/>
          <w:iCs/>
          <w:lang w:val="mn-MN" w:eastAsia="zh-CN"/>
        </w:rPr>
        <w:t>Code of Civil Procedure</w:t>
      </w:r>
      <w:r w:rsidRPr="00441E82">
        <w:rPr>
          <w:rFonts w:ascii="Arial" w:eastAsia="DengXian" w:hAnsi="Arial" w:cs="Arial"/>
          <w:i/>
          <w:iCs/>
          <w:vertAlign w:val="superscript"/>
          <w:lang w:val="mn-MN" w:eastAsia="zh-CN"/>
        </w:rPr>
        <w:footnoteReference w:id="82"/>
      </w:r>
      <w:r w:rsidRPr="00441E82">
        <w:rPr>
          <w:rFonts w:ascii="Arial" w:eastAsia="DengXian" w:hAnsi="Arial" w:cs="Arial"/>
          <w:i/>
          <w:iCs/>
          <w:lang w:val="mn-MN" w:eastAsia="zh-CN"/>
        </w:rPr>
        <w:t>, цаашид “ИХХШтХ” гэх</w:t>
      </w:r>
      <w:r w:rsidRPr="00441E82">
        <w:rPr>
          <w:rFonts w:ascii="Arial" w:eastAsia="DengXian" w:hAnsi="Arial" w:cs="Arial"/>
          <w:lang w:val="mn-MN" w:eastAsia="zh-CN"/>
        </w:rPr>
        <w:t>)-ийн 37-42 дугаар зүйлүүдэд зохицуулжээ. Захиргааны хэргийн шүүх хуралдааны ил тод байдалтай холбогдох харилцаанд ИХХШтХ-д заасан журмыг баримтлах</w:t>
      </w:r>
      <w:r w:rsidRPr="00441E82">
        <w:rPr>
          <w:rFonts w:ascii="Arial" w:eastAsia="DengXian" w:hAnsi="Arial" w:cs="Arial"/>
          <w:vertAlign w:val="superscript"/>
          <w:lang w:val="mn-MN" w:eastAsia="zh-CN"/>
        </w:rPr>
        <w:footnoteReference w:id="83"/>
      </w:r>
      <w:r w:rsidRPr="00441E82">
        <w:rPr>
          <w:rFonts w:ascii="Arial" w:eastAsia="DengXian" w:hAnsi="Arial" w:cs="Arial"/>
          <w:lang w:val="mn-MN" w:eastAsia="zh-CN"/>
        </w:rPr>
        <w:t xml:space="preserve"> бөгөөд хуульд өөрөөр заагаагүй бол шүүх хуралдаан нээлттэй байна.</w:t>
      </w:r>
      <w:r w:rsidRPr="00441E82">
        <w:rPr>
          <w:rFonts w:ascii="Arial" w:eastAsia="DengXian" w:hAnsi="Arial" w:cs="Arial"/>
          <w:vertAlign w:val="superscript"/>
          <w:lang w:val="mn-MN" w:eastAsia="zh-CN"/>
        </w:rPr>
        <w:footnoteReference w:id="84"/>
      </w:r>
    </w:p>
    <w:p w14:paraId="16CE6345" w14:textId="77777777" w:rsidR="008A0535" w:rsidRPr="00441E82" w:rsidRDefault="008A0535" w:rsidP="008A0535">
      <w:pPr>
        <w:spacing w:before="240" w:line="276" w:lineRule="auto"/>
        <w:ind w:firstLine="720"/>
        <w:jc w:val="both"/>
        <w:rPr>
          <w:rFonts w:ascii="Arial" w:eastAsia="Batang" w:hAnsi="Arial" w:cs="Arial"/>
          <w:lang w:val="mn-MN"/>
        </w:rPr>
      </w:pPr>
      <w:r w:rsidRPr="00441E82">
        <w:rPr>
          <w:rFonts w:ascii="Arial" w:eastAsia="Batang" w:hAnsi="Arial" w:cs="Arial"/>
          <w:lang w:val="mn-MN"/>
        </w:rPr>
        <w:t>Доор заасан үндэслэлд хамаарах бол шүүх өөрийн санаачилгаар эсхүл хэргийн оролцогчийн хүсэлтээр шүүх хуралдааныг бүхэлд нь эсхүл хэсэгчлэн хаалттай явуулна. Үүнд:</w:t>
      </w:r>
    </w:p>
    <w:p w14:paraId="06C30FB5" w14:textId="77777777" w:rsidR="008A0535" w:rsidRPr="00441E82" w:rsidRDefault="008A0535" w:rsidP="00A8214F">
      <w:pPr>
        <w:numPr>
          <w:ilvl w:val="0"/>
          <w:numId w:val="26"/>
        </w:numPr>
        <w:spacing w:line="276" w:lineRule="auto"/>
        <w:contextualSpacing/>
        <w:jc w:val="both"/>
        <w:rPr>
          <w:rFonts w:ascii="Arial" w:eastAsia="DengXian" w:hAnsi="Arial" w:cs="Arial"/>
          <w:lang w:val="mn-MN" w:eastAsia="zh-CN"/>
        </w:rPr>
      </w:pPr>
      <w:r w:rsidRPr="00441E82">
        <w:rPr>
          <w:rFonts w:ascii="Arial" w:eastAsia="DengXian" w:hAnsi="Arial" w:cs="Arial"/>
          <w:lang w:val="mn-MN" w:eastAsia="zh-CN"/>
        </w:rPr>
        <w:t>Үндэсний аюулгүй байдал, нийтийн хэв журмыг хамгаалах, нэн тэргүүнд төрийн нууц, гадаад улсын нууцын зэрэглэлтэй мэдээлэл, эрх бүхий байгууллагын дотоод хэрэгцээнд зориулагдсан мэдээллийг хамгаалах зорилгоор;</w:t>
      </w:r>
    </w:p>
    <w:p w14:paraId="043E4ABB" w14:textId="77777777" w:rsidR="008A0535" w:rsidRPr="00441E82" w:rsidRDefault="008A0535" w:rsidP="00A8214F">
      <w:pPr>
        <w:numPr>
          <w:ilvl w:val="0"/>
          <w:numId w:val="26"/>
        </w:numPr>
        <w:spacing w:line="276" w:lineRule="auto"/>
        <w:contextualSpacing/>
        <w:jc w:val="both"/>
        <w:rPr>
          <w:rFonts w:ascii="Arial" w:eastAsia="DengXian" w:hAnsi="Arial" w:cs="Arial"/>
          <w:lang w:val="mn-MN" w:eastAsia="zh-CN"/>
        </w:rPr>
      </w:pPr>
      <w:r w:rsidRPr="00441E82">
        <w:rPr>
          <w:rFonts w:ascii="Arial" w:eastAsia="DengXian" w:hAnsi="Arial" w:cs="Arial"/>
          <w:lang w:val="mn-MN" w:eastAsia="zh-CN"/>
        </w:rPr>
        <w:t>Хэргийн оролцогч, гэрч болон бусад этгээдийн амь нас, эрүүл мэнд, эрх чөлөөг хамгаалах зорилгоор;</w:t>
      </w:r>
    </w:p>
    <w:p w14:paraId="64C58F58" w14:textId="77777777" w:rsidR="008A0535" w:rsidRPr="00441E82" w:rsidRDefault="008A0535" w:rsidP="00A8214F">
      <w:pPr>
        <w:numPr>
          <w:ilvl w:val="0"/>
          <w:numId w:val="26"/>
        </w:numPr>
        <w:spacing w:line="276" w:lineRule="auto"/>
        <w:contextualSpacing/>
        <w:jc w:val="both"/>
        <w:rPr>
          <w:rFonts w:ascii="Arial" w:eastAsia="DengXian" w:hAnsi="Arial" w:cs="Arial"/>
          <w:lang w:val="mn-MN" w:eastAsia="zh-CN"/>
        </w:rPr>
      </w:pPr>
      <w:r w:rsidRPr="00441E82">
        <w:rPr>
          <w:rFonts w:ascii="Arial" w:eastAsia="DengXian" w:hAnsi="Arial" w:cs="Arial"/>
          <w:lang w:val="mn-MN" w:eastAsia="zh-CN"/>
        </w:rPr>
        <w:t>Хэргийн оролцогч, гэрч болон бусад этгээдийн хувийн мэдээллийг хамгаалах нь шүүх хуралдааныг нийтэд ил тод явуулах шаардлагаас давуу байх тохиолдолд түүнийг хамгаалах зорилгоор;</w:t>
      </w:r>
    </w:p>
    <w:p w14:paraId="0A1911A4" w14:textId="77777777" w:rsidR="008A0535" w:rsidRPr="00441E82" w:rsidRDefault="008A0535" w:rsidP="00A8214F">
      <w:pPr>
        <w:numPr>
          <w:ilvl w:val="0"/>
          <w:numId w:val="26"/>
        </w:numPr>
        <w:spacing w:line="276" w:lineRule="auto"/>
        <w:contextualSpacing/>
        <w:jc w:val="both"/>
        <w:rPr>
          <w:rFonts w:ascii="Arial" w:eastAsia="DengXian" w:hAnsi="Arial" w:cs="Arial"/>
          <w:lang w:val="mn-MN" w:eastAsia="zh-CN"/>
        </w:rPr>
      </w:pPr>
      <w:r w:rsidRPr="00441E82">
        <w:rPr>
          <w:rFonts w:ascii="Arial" w:eastAsia="DengXian" w:hAnsi="Arial" w:cs="Arial"/>
          <w:lang w:val="mn-MN" w:eastAsia="zh-CN"/>
        </w:rPr>
        <w:t>Үрчлэлтийн нууцыг хадгалах зорилгоор;</w:t>
      </w:r>
    </w:p>
    <w:p w14:paraId="7EC67EEA" w14:textId="77777777" w:rsidR="008A0535" w:rsidRPr="00441E82" w:rsidRDefault="008A0535" w:rsidP="00A8214F">
      <w:pPr>
        <w:numPr>
          <w:ilvl w:val="0"/>
          <w:numId w:val="26"/>
        </w:numPr>
        <w:spacing w:line="276" w:lineRule="auto"/>
        <w:contextualSpacing/>
        <w:jc w:val="both"/>
        <w:rPr>
          <w:rFonts w:ascii="Arial" w:eastAsia="DengXian" w:hAnsi="Arial" w:cs="Arial"/>
          <w:lang w:val="mn-MN" w:eastAsia="zh-CN"/>
        </w:rPr>
      </w:pPr>
      <w:r w:rsidRPr="00441E82">
        <w:rPr>
          <w:rFonts w:ascii="Arial" w:eastAsia="DengXian" w:hAnsi="Arial" w:cs="Arial"/>
          <w:lang w:val="mn-MN" w:eastAsia="zh-CN"/>
        </w:rPr>
        <w:t>Насанд хүрээгүй эсхүл оюуны хомсдолтой этгээдийн ашиг сонирхлыг нэн тэргүүнд анхаарч, тухайн хүнээс мэдүүлэг авахад;</w:t>
      </w:r>
    </w:p>
    <w:p w14:paraId="1FFFDC02" w14:textId="77777777" w:rsidR="008A0535" w:rsidRPr="00441E82" w:rsidRDefault="008A0535" w:rsidP="00A8214F">
      <w:pPr>
        <w:numPr>
          <w:ilvl w:val="0"/>
          <w:numId w:val="26"/>
        </w:numPr>
        <w:spacing w:line="276" w:lineRule="auto"/>
        <w:contextualSpacing/>
        <w:jc w:val="both"/>
        <w:rPr>
          <w:rFonts w:ascii="Arial" w:eastAsia="DengXian" w:hAnsi="Arial" w:cs="Arial"/>
          <w:lang w:val="mn-MN" w:eastAsia="zh-CN"/>
        </w:rPr>
      </w:pPr>
      <w:r w:rsidRPr="00441E82">
        <w:rPr>
          <w:rFonts w:ascii="Arial" w:eastAsia="DengXian" w:hAnsi="Arial" w:cs="Arial"/>
          <w:lang w:val="mn-MN" w:eastAsia="zh-CN"/>
        </w:rPr>
        <w:t>Бизнесийн болон түүнтэй адилтгах бусад нууцыг хамгаалах нь шүүх хуралдааныг нийтэд ил тод явуулах шаардлагаас давуу байх тохиолдолд түүнийг хамгаалах зорилгоор;</w:t>
      </w:r>
    </w:p>
    <w:p w14:paraId="35A7FC17" w14:textId="77777777" w:rsidR="008A0535" w:rsidRPr="00441E82" w:rsidRDefault="008A0535" w:rsidP="00A8214F">
      <w:pPr>
        <w:numPr>
          <w:ilvl w:val="0"/>
          <w:numId w:val="26"/>
        </w:numPr>
        <w:spacing w:line="276" w:lineRule="auto"/>
        <w:contextualSpacing/>
        <w:jc w:val="both"/>
        <w:rPr>
          <w:rFonts w:ascii="Arial" w:eastAsia="DengXian" w:hAnsi="Arial" w:cs="Arial"/>
          <w:lang w:val="mn-MN" w:eastAsia="zh-CN"/>
        </w:rPr>
      </w:pPr>
      <w:r w:rsidRPr="00441E82">
        <w:rPr>
          <w:rFonts w:ascii="Arial" w:eastAsia="DengXian" w:hAnsi="Arial" w:cs="Arial"/>
          <w:lang w:val="mn-MN" w:eastAsia="zh-CN"/>
        </w:rPr>
        <w:t>Хуулиар зөвшөөрсөн тохиолдолд бусдын хувийн амьдрал, бизнесийн нууцыг</w:t>
      </w:r>
      <w:r w:rsidRPr="00441E82">
        <w:rPr>
          <w:rFonts w:ascii="Arial" w:eastAsia="DengXian" w:hAnsi="Arial" w:cs="Arial"/>
          <w:vertAlign w:val="superscript"/>
          <w:lang w:val="mn-MN" w:eastAsia="zh-CN"/>
        </w:rPr>
        <w:footnoteReference w:id="85"/>
      </w:r>
      <w:r w:rsidRPr="00441E82">
        <w:rPr>
          <w:rFonts w:ascii="Arial" w:eastAsia="DengXian" w:hAnsi="Arial" w:cs="Arial"/>
          <w:lang w:val="mn-MN" w:eastAsia="zh-CN"/>
        </w:rPr>
        <w:t xml:space="preserve"> хадгалах үүрэг бүхий этгээдээс тухайн мэдээлэлтэй нь холбоотой мэдүүлэг авахад;</w:t>
      </w:r>
    </w:p>
    <w:p w14:paraId="087EBD26" w14:textId="77777777" w:rsidR="008A0535" w:rsidRPr="00441E82" w:rsidRDefault="008A0535" w:rsidP="00A8214F">
      <w:pPr>
        <w:numPr>
          <w:ilvl w:val="0"/>
          <w:numId w:val="26"/>
        </w:numPr>
        <w:spacing w:line="276" w:lineRule="auto"/>
        <w:contextualSpacing/>
        <w:jc w:val="both"/>
        <w:rPr>
          <w:rFonts w:ascii="Arial" w:eastAsia="DengXian" w:hAnsi="Arial" w:cs="Arial"/>
          <w:lang w:val="mn-MN" w:eastAsia="zh-CN"/>
        </w:rPr>
      </w:pPr>
      <w:r w:rsidRPr="00441E82">
        <w:rPr>
          <w:rFonts w:ascii="Arial" w:eastAsia="DengXian" w:hAnsi="Arial" w:cs="Arial"/>
          <w:lang w:val="mn-MN" w:eastAsia="zh-CN"/>
        </w:rPr>
        <w:t>Шуудан, телеграф, гар утас болон олон нийтэд нээлттэй бусад хэрэгслээр дамжуулсан захидал харилцааны нууцыг хамгаалах зорилгоор;</w:t>
      </w:r>
    </w:p>
    <w:p w14:paraId="012B1687" w14:textId="77777777" w:rsidR="008A0535" w:rsidRPr="00441E82" w:rsidRDefault="008A0535" w:rsidP="00A8214F">
      <w:pPr>
        <w:numPr>
          <w:ilvl w:val="0"/>
          <w:numId w:val="26"/>
        </w:numPr>
        <w:spacing w:before="240" w:line="276" w:lineRule="auto"/>
        <w:ind w:left="714" w:hanging="357"/>
        <w:jc w:val="both"/>
        <w:rPr>
          <w:rFonts w:ascii="Arial" w:eastAsia="DengXian" w:hAnsi="Arial" w:cs="Arial"/>
          <w:lang w:val="mn-MN" w:eastAsia="zh-CN"/>
        </w:rPr>
      </w:pPr>
      <w:r w:rsidRPr="00441E82">
        <w:rPr>
          <w:rFonts w:ascii="Arial" w:eastAsia="DengXian" w:hAnsi="Arial" w:cs="Arial"/>
          <w:lang w:val="mn-MN" w:eastAsia="zh-CN"/>
        </w:rPr>
        <w:t>Дээрх үндэслэлээс гадна шүүх хуралдааныг нээлттэй хэлэлцүүлэх нь шүүхийн хараат бус байдалд нөлөөлөх эрсдэлтэй эсхүл шүүх хуралдааныг хаалттай явуулснаар хэргийн оролцогчид харилцан буулт хийх замаар эвлэрэх магадлалтай байх тохиолдолд хаалттай явуулна.</w:t>
      </w:r>
      <w:r w:rsidRPr="00441E82">
        <w:rPr>
          <w:rFonts w:ascii="Arial" w:eastAsia="DengXian" w:hAnsi="Arial" w:cs="Arial"/>
          <w:vertAlign w:val="superscript"/>
          <w:lang w:val="mn-MN" w:eastAsia="zh-CN"/>
        </w:rPr>
        <w:footnoteReference w:id="86"/>
      </w:r>
      <w:r w:rsidRPr="00441E82">
        <w:rPr>
          <w:rFonts w:ascii="Arial" w:eastAsia="DengXian" w:hAnsi="Arial" w:cs="Arial"/>
          <w:lang w:val="mn-MN" w:eastAsia="zh-CN"/>
        </w:rPr>
        <w:t xml:space="preserve"> </w:t>
      </w:r>
    </w:p>
    <w:p w14:paraId="6D0BE39A" w14:textId="77777777" w:rsidR="008A0535" w:rsidRPr="00441E82" w:rsidRDefault="008A0535" w:rsidP="008A0535">
      <w:pPr>
        <w:spacing w:before="240" w:line="276" w:lineRule="auto"/>
        <w:ind w:firstLine="720"/>
        <w:contextualSpacing/>
        <w:jc w:val="both"/>
        <w:rPr>
          <w:rFonts w:ascii="Arial" w:eastAsia="DengXian" w:hAnsi="Arial" w:cs="Arial"/>
          <w:lang w:val="mn-MN" w:eastAsia="zh-CN"/>
        </w:rPr>
      </w:pPr>
      <w:r w:rsidRPr="00441E82">
        <w:rPr>
          <w:rFonts w:ascii="Arial" w:eastAsia="DengXian" w:hAnsi="Arial" w:cs="Arial"/>
          <w:lang w:val="mn-MN" w:eastAsia="zh-CN"/>
        </w:rPr>
        <w:t>Үүнээс гадна шүүхийг үл хүндэтгэсэн түүнчлэн насанд хүрээгүй этгээдийн эрх, ашгийг хамгаалах зорилгоор нээлттэй шүүх хуралдаанд оролцохыг хязгаарлаж болно.</w:t>
      </w:r>
      <w:r w:rsidRPr="00441E82">
        <w:rPr>
          <w:rFonts w:ascii="Arial" w:eastAsia="Times New Roman" w:hAnsi="Arial" w:cs="Arial"/>
          <w:color w:val="202020"/>
          <w:vertAlign w:val="superscript"/>
          <w:lang w:val="mn-MN" w:eastAsia="zh-CN"/>
        </w:rPr>
        <w:footnoteReference w:id="87"/>
      </w:r>
      <w:r w:rsidRPr="00441E82">
        <w:rPr>
          <w:rFonts w:ascii="Arial" w:eastAsia="DengXian" w:hAnsi="Arial" w:cs="Arial"/>
          <w:lang w:val="mn-MN" w:eastAsia="zh-CN"/>
        </w:rPr>
        <w:t xml:space="preserve"> Мөн шүүх хуралдааны танхим хэт олон хүнтэй нь хэрэг хянан шийдвэрлэх ажиллагаанд саад учруулахаар бол оролцогчдын тоог шүүхээс хязгаарлах эрхтэй.</w:t>
      </w:r>
      <w:r w:rsidRPr="00441E82">
        <w:rPr>
          <w:rFonts w:ascii="Arial" w:eastAsia="DengXian" w:hAnsi="Arial" w:cs="Arial"/>
          <w:vertAlign w:val="superscript"/>
          <w:lang w:val="mn-MN" w:eastAsia="zh-CN"/>
        </w:rPr>
        <w:footnoteReference w:id="88"/>
      </w:r>
    </w:p>
    <w:p w14:paraId="7C276B60" w14:textId="77777777" w:rsidR="008A0535" w:rsidRPr="00441E82" w:rsidRDefault="008A0535" w:rsidP="008A0535">
      <w:pPr>
        <w:spacing w:before="240" w:line="276" w:lineRule="auto"/>
        <w:ind w:firstLine="720"/>
        <w:jc w:val="both"/>
        <w:rPr>
          <w:rFonts w:ascii="Arial" w:eastAsia="DengXian" w:hAnsi="Arial" w:cs="Arial"/>
          <w:lang w:val="mn-MN" w:eastAsia="zh-CN"/>
        </w:rPr>
      </w:pPr>
      <w:r w:rsidRPr="00441E82">
        <w:rPr>
          <w:rFonts w:ascii="Arial" w:eastAsia="DengXian" w:hAnsi="Arial" w:cs="Arial"/>
          <w:lang w:val="mn-MN" w:eastAsia="zh-CN"/>
        </w:rPr>
        <w:t>Сонирхогч этгээд хаалттай шүүх хуралдаанд суухыг хүссэн тохиолдолд шүүхээс түүний хууль ёсны ашиг сонирхлыг харгалзан үзэх буюу шүүх хуралдаанд оролцуулснаар шүүх засаглалын эрх ашигт ач холбогдолтой гэж үзвэл хэргийн оролцогчдын зөвшөөрөлгүйгээр шүүх хуралдаанд оролцуулна.</w:t>
      </w:r>
      <w:r w:rsidRPr="00441E82">
        <w:rPr>
          <w:rFonts w:ascii="Arial" w:eastAsia="DengXian" w:hAnsi="Arial" w:cs="Arial"/>
          <w:vertAlign w:val="superscript"/>
          <w:lang w:val="mn-MN" w:eastAsia="zh-CN"/>
        </w:rPr>
        <w:footnoteReference w:id="89"/>
      </w:r>
      <w:r w:rsidRPr="00441E82">
        <w:rPr>
          <w:rFonts w:ascii="Arial" w:eastAsia="DengXian" w:hAnsi="Arial" w:cs="Arial"/>
          <w:lang w:val="mn-MN" w:eastAsia="zh-CN"/>
        </w:rPr>
        <w:t xml:space="preserve"> Мөн хаалттай шүүх хуралдаанаар хэлэлцсэн баримт бичиг, агуулгыг задруулахгүй байхыг шүүх хуралдааны оролцогчид болон бусад хүмүүст сануулах бөгөөд шаардлагатай тохиолдолд шүүхээс захирамж гаргана.</w:t>
      </w:r>
      <w:r w:rsidRPr="00441E82">
        <w:rPr>
          <w:rFonts w:ascii="Arial" w:eastAsia="DengXian" w:hAnsi="Arial" w:cs="Arial"/>
          <w:vertAlign w:val="superscript"/>
          <w:lang w:val="mn-MN" w:eastAsia="zh-CN"/>
        </w:rPr>
        <w:footnoteReference w:id="90"/>
      </w:r>
    </w:p>
    <w:p w14:paraId="0F4F44EE" w14:textId="77777777" w:rsidR="008A0535" w:rsidRPr="00441E82" w:rsidRDefault="008A0535" w:rsidP="008A0535">
      <w:pPr>
        <w:spacing w:before="240" w:line="276" w:lineRule="auto"/>
        <w:ind w:firstLine="720"/>
        <w:jc w:val="both"/>
        <w:rPr>
          <w:rFonts w:ascii="Arial" w:eastAsia="DengXian" w:hAnsi="Arial" w:cs="Arial"/>
          <w:lang w:val="mn-MN" w:eastAsia="zh-CN"/>
        </w:rPr>
      </w:pPr>
      <w:r w:rsidRPr="00441E82">
        <w:rPr>
          <w:rFonts w:ascii="Arial" w:eastAsia="Batang" w:hAnsi="Arial" w:cs="Arial"/>
          <w:shd w:val="clear" w:color="auto" w:fill="FFFFFF"/>
          <w:lang w:val="mn-MN"/>
        </w:rPr>
        <w:t xml:space="preserve">Нээлттэй </w:t>
      </w:r>
      <w:r w:rsidRPr="00441E82">
        <w:rPr>
          <w:rFonts w:ascii="Arial" w:eastAsia="Batang" w:hAnsi="Arial" w:cs="Arial"/>
          <w:lang w:val="mn-MN"/>
        </w:rPr>
        <w:t>шүүх хуралдааны эхлэх цаг, огноо, захиргааны хэргийн дугаар, оролцогчдын нэрс, захиргааны хэргийн ерөнхий мэдээллийг оруулж нэн даруй шүүхийн цахим хуудаст нийтэлнэ. Харин хаалттай хуралдааныг зөвхөн хуралдааны эхлэх цаг, огноо, захиргааны хэргийн дугаарыг нийтэлж хаалттай хуралдаан гэсэн тэмдэглэлийг тусгаж нийтэлдэг байна.</w:t>
      </w:r>
      <w:r w:rsidRPr="00441E82">
        <w:rPr>
          <w:rFonts w:ascii="Arial" w:eastAsia="DengXian" w:hAnsi="Arial" w:cs="Arial"/>
          <w:vertAlign w:val="superscript"/>
          <w:lang w:val="mn-MN" w:eastAsia="zh-CN"/>
        </w:rPr>
        <w:footnoteReference w:id="91"/>
      </w:r>
      <w:r w:rsidRPr="00441E82">
        <w:rPr>
          <w:rFonts w:ascii="Arial" w:eastAsia="DengXian" w:hAnsi="Arial" w:cs="Arial"/>
          <w:lang w:val="mn-MN" w:eastAsia="zh-CN"/>
        </w:rPr>
        <w:t xml:space="preserve"> </w:t>
      </w:r>
    </w:p>
    <w:p w14:paraId="6F140618" w14:textId="77777777" w:rsidR="008A0535" w:rsidRPr="00441E82" w:rsidRDefault="008A0535" w:rsidP="008A0535">
      <w:pPr>
        <w:shd w:val="clear" w:color="auto" w:fill="FFFFFF"/>
        <w:spacing w:before="240" w:line="276" w:lineRule="auto"/>
        <w:ind w:firstLine="720"/>
        <w:jc w:val="both"/>
        <w:rPr>
          <w:rFonts w:ascii="Arial" w:eastAsia="DengXian" w:hAnsi="Arial" w:cs="Arial"/>
          <w:b/>
          <w:bCs/>
          <w:lang w:val="mn-MN" w:eastAsia="zh-CN"/>
        </w:rPr>
      </w:pPr>
      <w:r w:rsidRPr="00441E82">
        <w:rPr>
          <w:rFonts w:ascii="Arial" w:eastAsia="DengXian" w:hAnsi="Arial" w:cs="Arial"/>
          <w:lang w:val="mn-MN" w:eastAsia="zh-CN"/>
        </w:rPr>
        <w:t>Эстони улсад хаалттай шүүх хуралдаанд хэргийн оролцогчийг бүхэлд нь эсхүл хэсэгчлэн оролцуулахгүй байх үндэслэлийг дараах байдлаар хуульчилжээ. Үүнд:</w:t>
      </w:r>
    </w:p>
    <w:p w14:paraId="6E3ACA4A" w14:textId="77777777" w:rsidR="008A0535" w:rsidRPr="00441E82" w:rsidRDefault="008A0535" w:rsidP="00A8214F">
      <w:pPr>
        <w:numPr>
          <w:ilvl w:val="0"/>
          <w:numId w:val="27"/>
        </w:numPr>
        <w:shd w:val="clear" w:color="auto" w:fill="FFFFFF"/>
        <w:spacing w:after="0" w:line="240" w:lineRule="auto"/>
        <w:contextualSpacing/>
        <w:jc w:val="both"/>
        <w:rPr>
          <w:rFonts w:ascii="Arial" w:eastAsia="DengXian" w:hAnsi="Arial" w:cs="Arial"/>
          <w:lang w:val="mn-MN" w:eastAsia="zh-CN"/>
        </w:rPr>
      </w:pPr>
      <w:r w:rsidRPr="00441E82">
        <w:rPr>
          <w:rFonts w:ascii="Arial" w:eastAsia="DengXian" w:hAnsi="Arial" w:cs="Arial"/>
          <w:lang w:val="mn-MN" w:eastAsia="zh-CN"/>
        </w:rPr>
        <w:t>Үндэсний аюулгүй байдал, төрийн бодлогыг хангах, тухайлбал төрийн нууц, гадаад тагнуулын нууцад хамаарах, эсхүл зөвхөн дотоод хэрэгцээнд зориулан мэдүүлсэн мэдээллийг хамгаалах зорилгоор;</w:t>
      </w:r>
    </w:p>
    <w:p w14:paraId="606F7796" w14:textId="77777777" w:rsidR="008A0535" w:rsidRPr="00441E82" w:rsidRDefault="008A0535" w:rsidP="00A8214F">
      <w:pPr>
        <w:numPr>
          <w:ilvl w:val="0"/>
          <w:numId w:val="27"/>
        </w:numPr>
        <w:shd w:val="clear" w:color="auto" w:fill="FFFFFF"/>
        <w:spacing w:after="0" w:line="240" w:lineRule="auto"/>
        <w:contextualSpacing/>
        <w:jc w:val="both"/>
        <w:rPr>
          <w:rFonts w:ascii="Arial" w:eastAsia="DengXian" w:hAnsi="Arial" w:cs="Arial"/>
          <w:lang w:val="mn-MN" w:eastAsia="zh-CN"/>
        </w:rPr>
      </w:pPr>
      <w:r w:rsidRPr="00441E82">
        <w:rPr>
          <w:rFonts w:ascii="Arial" w:eastAsia="DengXian" w:hAnsi="Arial" w:cs="Arial"/>
          <w:lang w:val="mn-MN" w:eastAsia="zh-CN"/>
        </w:rPr>
        <w:t>Хэргийн оролцогч, гэрч, бусад хүний амь нас, эрүүл мэнд, эрх чөлөөг хамгаалах зорилгоор;</w:t>
      </w:r>
    </w:p>
    <w:p w14:paraId="2F4B9554" w14:textId="77777777" w:rsidR="008A0535" w:rsidRPr="00441E82" w:rsidRDefault="008A0535" w:rsidP="00A8214F">
      <w:pPr>
        <w:numPr>
          <w:ilvl w:val="0"/>
          <w:numId w:val="27"/>
        </w:numPr>
        <w:shd w:val="clear" w:color="auto" w:fill="FFFFFF"/>
        <w:spacing w:after="0" w:line="240" w:lineRule="auto"/>
        <w:contextualSpacing/>
        <w:jc w:val="both"/>
        <w:rPr>
          <w:rFonts w:ascii="Arial" w:eastAsia="DengXian" w:hAnsi="Arial" w:cs="Arial"/>
          <w:lang w:val="mn-MN" w:eastAsia="zh-CN"/>
        </w:rPr>
      </w:pPr>
      <w:r w:rsidRPr="00441E82">
        <w:rPr>
          <w:rFonts w:ascii="Arial" w:eastAsia="DengXian" w:hAnsi="Arial" w:cs="Arial"/>
          <w:lang w:val="mn-MN" w:eastAsia="zh-CN"/>
        </w:rPr>
        <w:t>Хэргийн оролцогч, гэрч, бусад хүний хувийн нууцыг хамгаалах зорилгоор;</w:t>
      </w:r>
    </w:p>
    <w:p w14:paraId="01AC7735" w14:textId="77777777" w:rsidR="008A0535" w:rsidRPr="00441E82" w:rsidRDefault="008A0535" w:rsidP="00A8214F">
      <w:pPr>
        <w:numPr>
          <w:ilvl w:val="0"/>
          <w:numId w:val="27"/>
        </w:numPr>
        <w:shd w:val="clear" w:color="auto" w:fill="FFFFFF"/>
        <w:spacing w:after="0" w:line="240" w:lineRule="auto"/>
        <w:contextualSpacing/>
        <w:jc w:val="both"/>
        <w:rPr>
          <w:rFonts w:ascii="Arial" w:eastAsia="DengXian" w:hAnsi="Arial" w:cs="Arial"/>
          <w:lang w:val="mn-MN" w:eastAsia="zh-CN"/>
        </w:rPr>
      </w:pPr>
      <w:r w:rsidRPr="00441E82">
        <w:rPr>
          <w:rFonts w:ascii="Arial" w:eastAsia="DengXian" w:hAnsi="Arial" w:cs="Arial"/>
          <w:lang w:val="mn-MN" w:eastAsia="zh-CN"/>
        </w:rPr>
        <w:t>Үрчлэлтийн нууцыг хадгалах зорилгоор;</w:t>
      </w:r>
    </w:p>
    <w:p w14:paraId="5065EEDD" w14:textId="77777777" w:rsidR="008A0535" w:rsidRPr="00441E82" w:rsidRDefault="008A0535" w:rsidP="00A8214F">
      <w:pPr>
        <w:numPr>
          <w:ilvl w:val="0"/>
          <w:numId w:val="27"/>
        </w:numPr>
        <w:shd w:val="clear" w:color="auto" w:fill="FFFFFF"/>
        <w:spacing w:after="0" w:line="240" w:lineRule="auto"/>
        <w:contextualSpacing/>
        <w:jc w:val="both"/>
        <w:rPr>
          <w:rFonts w:ascii="Arial" w:eastAsia="DengXian" w:hAnsi="Arial" w:cs="Arial"/>
          <w:lang w:val="mn-MN" w:eastAsia="zh-CN"/>
        </w:rPr>
      </w:pPr>
      <w:r w:rsidRPr="00441E82">
        <w:rPr>
          <w:rFonts w:ascii="Arial" w:eastAsia="DengXian" w:hAnsi="Arial" w:cs="Arial"/>
          <w:lang w:val="mn-MN" w:eastAsia="zh-CN"/>
        </w:rPr>
        <w:t>Бизнесийн нууц, нөү-хау /know-how/ болон бусад ижил төстэй нууцыг хадгалах зорилготой байна.</w:t>
      </w:r>
      <w:r w:rsidRPr="00441E82">
        <w:rPr>
          <w:rFonts w:ascii="Arial" w:eastAsia="DengXian" w:hAnsi="Arial" w:cs="Arial"/>
          <w:vertAlign w:val="superscript"/>
          <w:lang w:val="mn-MN" w:eastAsia="zh-CN"/>
        </w:rPr>
        <w:footnoteReference w:id="92"/>
      </w:r>
    </w:p>
    <w:p w14:paraId="7189807B" w14:textId="77777777" w:rsidR="008A0535" w:rsidRPr="00441E82" w:rsidRDefault="008A0535" w:rsidP="008A0535">
      <w:pPr>
        <w:shd w:val="clear" w:color="auto" w:fill="FFFFFF"/>
        <w:spacing w:before="240" w:line="276" w:lineRule="auto"/>
        <w:ind w:firstLine="720"/>
        <w:jc w:val="both"/>
        <w:rPr>
          <w:rFonts w:ascii="Arial" w:eastAsia="DengXian" w:hAnsi="Arial" w:cs="Arial"/>
          <w:lang w:val="mn-MN" w:eastAsia="zh-CN"/>
        </w:rPr>
      </w:pPr>
      <w:r w:rsidRPr="00441E82">
        <w:rPr>
          <w:rFonts w:ascii="Arial" w:eastAsia="DengXian" w:hAnsi="Arial" w:cs="Arial"/>
          <w:lang w:val="mn-MN" w:eastAsia="zh-CN"/>
        </w:rPr>
        <w:t>Гэвч дээрх хязгаарлалт “</w:t>
      </w:r>
      <w:r w:rsidRPr="00441E82">
        <w:rPr>
          <w:rFonts w:ascii="Arial" w:eastAsia="DengXian" w:hAnsi="Arial" w:cs="Arial"/>
          <w:i/>
          <w:lang w:val="mn-MN" w:eastAsia="zh-CN"/>
        </w:rPr>
        <w:t>хэргийн нууцыг хадгалах нь оролцогчийг хэрэг хянан шийдвэрлэх ажиллагаанд оролцуулах эрхээс илт давуу байх</w:t>
      </w:r>
      <w:r w:rsidRPr="00441E82">
        <w:rPr>
          <w:rFonts w:ascii="Arial" w:eastAsia="DengXian" w:hAnsi="Arial" w:cs="Arial"/>
          <w:lang w:val="mn-MN" w:eastAsia="zh-CN"/>
        </w:rPr>
        <w:t>” тохиолдолд үйлчилдэг. Ийнхүү тус үндэслэлээр эрхээ хасуулсан оролцогч хяналтын журмаар Улсын дээд шүүхэд гомдол гаргах эрх нээлттэй байдаг.</w:t>
      </w:r>
      <w:r w:rsidRPr="00441E82">
        <w:rPr>
          <w:rFonts w:ascii="Arial" w:eastAsia="DengXian" w:hAnsi="Arial" w:cs="Arial"/>
          <w:vertAlign w:val="superscript"/>
          <w:lang w:val="mn-MN" w:eastAsia="zh-CN"/>
        </w:rPr>
        <w:footnoteReference w:id="93"/>
      </w:r>
    </w:p>
    <w:p w14:paraId="4312EA9D" w14:textId="77777777" w:rsidR="008A0535" w:rsidRPr="00441E82" w:rsidRDefault="008A0535" w:rsidP="008A0535">
      <w:pPr>
        <w:spacing w:before="240" w:line="276" w:lineRule="auto"/>
        <w:rPr>
          <w:rFonts w:ascii="Arial" w:eastAsia="DengXian" w:hAnsi="Arial" w:cs="Arial"/>
          <w:b/>
          <w:i/>
          <w:u w:val="single"/>
          <w:lang w:val="mn-MN" w:eastAsia="zh-CN"/>
        </w:rPr>
      </w:pPr>
      <w:r w:rsidRPr="00441E82">
        <w:rPr>
          <w:rFonts w:ascii="Arial" w:eastAsia="DengXian" w:hAnsi="Arial" w:cs="Arial"/>
          <w:b/>
          <w:i/>
          <w:u w:val="single"/>
          <w:lang w:val="mn-MN" w:eastAsia="zh-CN"/>
        </w:rPr>
        <w:t>Шүүх хуралдаанд тэмдэглэл хийх, шүүх хуралдааныг дамжуулах</w:t>
      </w:r>
    </w:p>
    <w:p w14:paraId="47BF73A8" w14:textId="77777777" w:rsidR="008A0535" w:rsidRPr="00441E82" w:rsidRDefault="008A0535" w:rsidP="008A0535">
      <w:pPr>
        <w:tabs>
          <w:tab w:val="left" w:pos="1883"/>
        </w:tabs>
        <w:spacing w:before="240" w:line="276" w:lineRule="auto"/>
        <w:ind w:firstLine="720"/>
        <w:jc w:val="both"/>
        <w:rPr>
          <w:rFonts w:ascii="Arial" w:eastAsia="DengXian" w:hAnsi="Arial" w:cs="Arial"/>
          <w:lang w:val="mn-MN" w:eastAsia="zh-CN"/>
        </w:rPr>
      </w:pPr>
      <w:r w:rsidRPr="00441E82">
        <w:rPr>
          <w:rFonts w:ascii="Arial" w:eastAsia="DengXian" w:hAnsi="Arial" w:cs="Arial"/>
          <w:lang w:val="mn-MN" w:eastAsia="zh-CN"/>
        </w:rPr>
        <w:t>Шүүх хуралдаанд саад учруулахааргүй бол нээлттэй, хаалттай шүүх хуралдаанд алинд ч тэмдэглэл хийхийг зөвшөөрдөг. Нээлттэй шүүх хуралдаанд дүрсний, дуу-дүрсний, дууны бичлэг хийх эсхүл радио, телевизийн болон бусад өргөн нэвтрүүлгээр дамжуулахад урьдчилж шүүхээс зөвшөөрөл авна.</w:t>
      </w:r>
      <w:r w:rsidRPr="00441E82">
        <w:rPr>
          <w:rFonts w:ascii="Arial" w:eastAsia="DengXian" w:hAnsi="Arial" w:cs="Arial"/>
          <w:vertAlign w:val="superscript"/>
          <w:lang w:val="mn-MN" w:eastAsia="zh-CN"/>
        </w:rPr>
        <w:footnoteReference w:id="94"/>
      </w:r>
      <w:r w:rsidRPr="00441E82">
        <w:rPr>
          <w:rFonts w:ascii="Arial" w:eastAsia="DengXian" w:hAnsi="Arial" w:cs="Arial"/>
          <w:lang w:val="mn-MN" w:eastAsia="zh-CN"/>
        </w:rPr>
        <w:t xml:space="preserve"> Дээрх журмыг зөрчсөн этгээдийг хурлын танхимаас гаргаж, торгууль оногдуулна.</w:t>
      </w:r>
      <w:r w:rsidRPr="00441E82">
        <w:rPr>
          <w:rFonts w:ascii="Arial" w:eastAsia="DengXian" w:hAnsi="Arial" w:cs="Arial"/>
          <w:vertAlign w:val="superscript"/>
          <w:lang w:val="mn-MN" w:eastAsia="zh-CN"/>
        </w:rPr>
        <w:footnoteReference w:id="95"/>
      </w:r>
    </w:p>
    <w:p w14:paraId="16C4E015" w14:textId="77777777" w:rsidR="008A0535" w:rsidRPr="00441E82" w:rsidRDefault="008A0535" w:rsidP="008A0535">
      <w:pPr>
        <w:tabs>
          <w:tab w:val="left" w:pos="1883"/>
        </w:tabs>
        <w:spacing w:before="240" w:line="276" w:lineRule="auto"/>
        <w:ind w:firstLine="720"/>
        <w:jc w:val="both"/>
        <w:rPr>
          <w:rFonts w:ascii="Arial" w:eastAsia="DengXian" w:hAnsi="Arial" w:cs="Arial"/>
          <w:lang w:val="mn-MN" w:eastAsia="zh-CN"/>
        </w:rPr>
      </w:pPr>
      <w:r w:rsidRPr="00441E82">
        <w:rPr>
          <w:rFonts w:ascii="Arial" w:eastAsia="DengXian" w:hAnsi="Arial" w:cs="Arial"/>
          <w:lang w:val="mn-MN" w:eastAsia="zh-CN"/>
        </w:rPr>
        <w:t>Эстони Улсад шүүх хуралдааны ил тод байдлыг Захиргааны хэрэг шүүхэд хянан шийдвэрлэх тухай хууль, Иргэний хэрэг хянан шийдвэрлэх тухай хуульд заасан журмын дагуу хангадаг. Ингэхдээ Захиргааны хэргийн анхан, давж заалдах, хяналтын шатны шүүхүүдэд шүүх хуралдааныг нээлттэй явуулах нийтлэг журам үйлчилдэг байна. Захиргааны хэргийн шүүх хуралдааныг хаалттай явуулах үндэслэл нь хэргийн төрлөөс хамаарахгүй байх бөгөөд аливаа этгээдийн хууль ёсны эрх, ашиг сонирхол, хувь хүн, бизнес, төрийн аливаа нууцад хамаарах мэдээллээс шалтгаалж шүүх хуралдааныг хаалттай явуулдаг байна.</w:t>
      </w:r>
    </w:p>
    <w:p w14:paraId="19D53643" w14:textId="77777777" w:rsidR="008A0535" w:rsidRPr="00441E82" w:rsidRDefault="008A0535" w:rsidP="008A0535">
      <w:pPr>
        <w:tabs>
          <w:tab w:val="left" w:pos="1883"/>
        </w:tabs>
        <w:spacing w:before="240" w:line="276" w:lineRule="auto"/>
        <w:ind w:firstLine="720"/>
        <w:jc w:val="both"/>
        <w:rPr>
          <w:rFonts w:ascii="Arial" w:eastAsia="DengXian" w:hAnsi="Arial" w:cs="Arial"/>
          <w:lang w:val="mn-MN" w:eastAsia="zh-CN"/>
        </w:rPr>
      </w:pPr>
      <w:r w:rsidRPr="00441E82">
        <w:rPr>
          <w:rFonts w:ascii="Arial" w:eastAsia="DengXian" w:hAnsi="Arial" w:cs="Arial"/>
          <w:lang w:val="mn-MN" w:eastAsia="zh-CN"/>
        </w:rPr>
        <w:t>Хэрэг хянан шийдвэрлэх ажиллагааг зохицуулж буй хуулиудаас үзэхэд олон нийт болон хэвлэл мэдээллийн ажилчид нээлттэй хэлэлцэх шүүх хуралдаанд /</w:t>
      </w:r>
      <w:r w:rsidRPr="00441E82">
        <w:rPr>
          <w:rFonts w:ascii="Arial" w:eastAsia="DengXian" w:hAnsi="Arial" w:cs="Arial"/>
          <w:i/>
          <w:lang w:val="mn-MN" w:eastAsia="zh-CN"/>
        </w:rPr>
        <w:t>танхим хэт дүүрэн биш байх</w:t>
      </w:r>
      <w:r w:rsidRPr="00441E82">
        <w:rPr>
          <w:rFonts w:ascii="Arial" w:eastAsia="DengXian" w:hAnsi="Arial" w:cs="Arial"/>
          <w:lang w:val="mn-MN" w:eastAsia="zh-CN"/>
        </w:rPr>
        <w:t>/ оролцохдоо шүүх хуралдаанд саад учруулахгүйгээр суух, тэмдэглэл хөтлөх эрхтэй байна. Шүүх хуралдаанд гэрэл зураг авах, аудио, дүрс бичлэг хийх, эсхүл радио, телевизийн болон бусад нэвтрүүлэг хийхэд шүүхээс урьдчилж зөвшөөрөл авдаг. Гэвч зөвшөөрөл авах процессыг хэрэг хянан шийдвэрлэх тухай хуулиудад нарийвчилж зохицуулаагүй байна.</w:t>
      </w:r>
    </w:p>
    <w:p w14:paraId="238F5766" w14:textId="0607E0C2" w:rsidR="008A0535" w:rsidRPr="00181D13" w:rsidRDefault="008A0535" w:rsidP="00181D13">
      <w:pPr>
        <w:pStyle w:val="ListParagraph"/>
        <w:numPr>
          <w:ilvl w:val="1"/>
          <w:numId w:val="4"/>
        </w:numPr>
        <w:rPr>
          <w:rFonts w:ascii="Arial" w:hAnsi="Arial" w:cs="Arial"/>
          <w:b/>
          <w:lang w:val="mn-MN" w:eastAsia="zh-CN"/>
        </w:rPr>
      </w:pPr>
      <w:bookmarkStart w:id="48" w:name="_Toc161124285"/>
      <w:r w:rsidRPr="00181D13">
        <w:rPr>
          <w:rFonts w:ascii="Arial" w:hAnsi="Arial" w:cs="Arial"/>
          <w:b/>
          <w:lang w:val="mn-MN" w:eastAsia="zh-CN"/>
        </w:rPr>
        <w:t>ХОЛБООНЫ БҮГД НАЙРАМДАХ ГЕРМАН УЛС</w:t>
      </w:r>
      <w:bookmarkEnd w:id="48"/>
    </w:p>
    <w:p w14:paraId="4D189A3A" w14:textId="77777777" w:rsidR="008A0535" w:rsidRPr="00441E82" w:rsidRDefault="008A0535" w:rsidP="008A0535">
      <w:pPr>
        <w:spacing w:before="240" w:line="276" w:lineRule="auto"/>
        <w:ind w:firstLine="720"/>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Шүүхийн нээлттэй байх зарчмын үүслийг Ромын эрх зүйтэй холбон тайлбарладаг бөгөөд тухайн үед эрүү болон иргэний хэрэг хянан шийдвэрлэх ажиллагааг нээлттэй явуулдаг байжээ.</w:t>
      </w:r>
      <w:r w:rsidRPr="00441E82">
        <w:rPr>
          <w:rFonts w:ascii="Arial" w:eastAsia="Batang" w:hAnsi="Arial" w:cs="Arial"/>
          <w:kern w:val="2"/>
          <w:vertAlign w:val="superscript"/>
          <w:lang w:val="mn-MN"/>
          <w14:ligatures w14:val="standardContextual"/>
        </w:rPr>
        <w:footnoteReference w:id="96"/>
      </w:r>
      <w:r w:rsidRPr="00441E82">
        <w:rPr>
          <w:rFonts w:ascii="Arial" w:eastAsia="Batang" w:hAnsi="Arial" w:cs="Arial"/>
          <w:kern w:val="2"/>
          <w:lang w:val="mn-MN"/>
          <w14:ligatures w14:val="standardContextual"/>
        </w:rPr>
        <w:t xml:space="preserve"> Уг зарчим нь анхандаа шүүх хуралдааны танхим иргэдэд нээлттэй байх утгыг илэрхийлдэг байсан ч нийгмийн хөгжлийн явцад хэвлэл мэдээллийн байгууллагууд шүүх хуралдааныг олон нийтэд дамжуулах болсноор илүү өргөн хүрээнд тайлбарлах шаардлагатай болсон байдаг. Үүнтэй холбоотойгоор шүүх хуралдааныг нээлттэй явуулах зарчмыг шууд болон шууд бус, түүнчлэн шүүх хуралдааны танхимын нээлттэй байдал болон шүүх хуралдааны хэвлэл мэдээллийн хэрэгсэлд нээлттэй байдал гэсэн ухагдахуунууд үүссэн байх бөгөөд эдгээр ухагдахуун нь ялгаатай.</w:t>
      </w:r>
      <w:r w:rsidRPr="00441E82">
        <w:rPr>
          <w:rFonts w:ascii="Arial" w:eastAsia="Batang" w:hAnsi="Arial" w:cs="Arial"/>
          <w:kern w:val="2"/>
          <w:vertAlign w:val="superscript"/>
          <w:lang w:val="mn-MN"/>
          <w14:ligatures w14:val="standardContextual"/>
        </w:rPr>
        <w:footnoteReference w:id="97"/>
      </w:r>
      <w:r w:rsidRPr="00441E82">
        <w:rPr>
          <w:rFonts w:ascii="Arial" w:eastAsia="Batang" w:hAnsi="Arial" w:cs="Arial"/>
          <w:kern w:val="2"/>
          <w:lang w:val="mn-MN"/>
          <w14:ligatures w14:val="standardContextual"/>
        </w:rPr>
        <w:t xml:space="preserve"> </w:t>
      </w:r>
    </w:p>
    <w:p w14:paraId="43E1896C" w14:textId="77777777" w:rsidR="008A0535" w:rsidRPr="00441E82" w:rsidRDefault="008A0535" w:rsidP="008A0535">
      <w:pPr>
        <w:spacing w:before="240" w:line="276" w:lineRule="auto"/>
        <w:ind w:firstLine="720"/>
        <w:jc w:val="both"/>
        <w:rPr>
          <w:rFonts w:ascii="Arial" w:eastAsia="Batang" w:hAnsi="Arial" w:cs="Arial"/>
          <w:kern w:val="2"/>
          <w:lang w:val="mn-MN"/>
          <w14:ligatures w14:val="standardContextual"/>
        </w:rPr>
      </w:pPr>
      <w:r w:rsidRPr="00441E82">
        <w:rPr>
          <w:rFonts w:ascii="Arial" w:eastAsia="Batang" w:hAnsi="Arial" w:cs="Arial"/>
          <w:color w:val="0070C0"/>
          <w:kern w:val="2"/>
          <w:lang w:val="mn-MN"/>
          <w14:ligatures w14:val="standardContextual"/>
        </w:rPr>
        <w:t xml:space="preserve">Шүүх хуралдааны шууд нээлттэй байдал </w:t>
      </w:r>
      <w:r w:rsidRPr="00441E82">
        <w:rPr>
          <w:rFonts w:ascii="Arial" w:eastAsia="Batang" w:hAnsi="Arial" w:cs="Arial"/>
          <w:kern w:val="2"/>
          <w:lang w:val="mn-MN"/>
          <w14:ligatures w14:val="standardContextual"/>
        </w:rPr>
        <w:t xml:space="preserve">гэдэгт сонирхогч этгээд шүүх хуралдаанд биечлэн очиж суух боломжийг илэрхийлдэг бол шүүх хуралдааны </w:t>
      </w:r>
      <w:r w:rsidRPr="00441E82">
        <w:rPr>
          <w:rFonts w:ascii="Arial" w:eastAsia="Batang" w:hAnsi="Arial" w:cs="Arial"/>
          <w:color w:val="0070C0"/>
          <w:kern w:val="2"/>
          <w:lang w:val="mn-MN"/>
          <w14:ligatures w14:val="standardContextual"/>
        </w:rPr>
        <w:t>шууд бус нээлттэй байдал</w:t>
      </w:r>
      <w:r w:rsidRPr="00441E82">
        <w:rPr>
          <w:rFonts w:ascii="Arial" w:eastAsia="Batang" w:hAnsi="Arial" w:cs="Arial"/>
          <w:kern w:val="2"/>
          <w:lang w:val="mn-MN"/>
          <w14:ligatures w14:val="standardContextual"/>
        </w:rPr>
        <w:t xml:space="preserve"> гэдэгт олон нийт хэвлэл мэдээллийн хэрэгслээр дамжуулан шүүх хуралдааны талаар мэдээлэл авахыг хэлдэг. Мөн </w:t>
      </w:r>
      <w:r w:rsidRPr="00441E82">
        <w:rPr>
          <w:rFonts w:ascii="Arial" w:eastAsia="Batang" w:hAnsi="Arial" w:cs="Arial"/>
          <w:color w:val="0070C0"/>
          <w:kern w:val="2"/>
          <w:lang w:val="mn-MN"/>
          <w14:ligatures w14:val="standardContextual"/>
        </w:rPr>
        <w:t xml:space="preserve">шүүх хуралдааны танхимын нээлттэй байдал </w:t>
      </w:r>
      <w:r w:rsidRPr="00441E82">
        <w:rPr>
          <w:rFonts w:ascii="Arial" w:eastAsia="Batang" w:hAnsi="Arial" w:cs="Arial"/>
          <w:i/>
          <w:iCs/>
          <w:kern w:val="2"/>
          <w:lang w:val="mn-MN"/>
          <w14:ligatures w14:val="standardContextual"/>
        </w:rPr>
        <w:t>(гер.Saalöffentlichkeit)</w:t>
      </w:r>
      <w:r w:rsidRPr="00441E82">
        <w:rPr>
          <w:rFonts w:ascii="Arial" w:eastAsia="Batang" w:hAnsi="Arial" w:cs="Arial"/>
          <w:b/>
          <w:bCs/>
          <w:kern w:val="2"/>
          <w:lang w:val="mn-MN"/>
          <w14:ligatures w14:val="standardContextual"/>
        </w:rPr>
        <w:t xml:space="preserve"> </w:t>
      </w:r>
      <w:r w:rsidRPr="00441E82">
        <w:rPr>
          <w:rFonts w:ascii="Arial" w:eastAsia="Batang" w:hAnsi="Arial" w:cs="Arial"/>
          <w:kern w:val="2"/>
          <w:lang w:val="mn-MN"/>
          <w14:ligatures w14:val="standardContextual"/>
        </w:rPr>
        <w:t xml:space="preserve">болон </w:t>
      </w:r>
      <w:r w:rsidRPr="00441E82">
        <w:rPr>
          <w:rFonts w:ascii="Arial" w:eastAsia="Batang" w:hAnsi="Arial" w:cs="Arial"/>
          <w:color w:val="0070C0"/>
          <w:kern w:val="2"/>
          <w:lang w:val="mn-MN"/>
          <w14:ligatures w14:val="standardContextual"/>
        </w:rPr>
        <w:t xml:space="preserve">шүүх хуралдааны хэвлэл мэдээллийн хэрэгсэлд нээлттэй байдал </w:t>
      </w:r>
      <w:r w:rsidRPr="00441E82">
        <w:rPr>
          <w:rFonts w:ascii="Arial" w:eastAsia="Batang" w:hAnsi="Arial" w:cs="Arial"/>
          <w:i/>
          <w:iCs/>
          <w:kern w:val="2"/>
          <w:lang w:val="mn-MN"/>
          <w14:ligatures w14:val="standardContextual"/>
        </w:rPr>
        <w:t>(гер.Medienöffentlichkeit</w:t>
      </w:r>
      <w:r w:rsidRPr="00441E82">
        <w:rPr>
          <w:rFonts w:ascii="Arial" w:eastAsia="Batang" w:hAnsi="Arial" w:cs="Arial"/>
          <w:kern w:val="2"/>
          <w:lang w:val="mn-MN"/>
          <w14:ligatures w14:val="standardContextual"/>
        </w:rPr>
        <w:t xml:space="preserve">) гэх ойлголтууд нь шүүх хуралдаанд ажиглагчаар оролцохыг хүссэн иргэн, хэвлэл мэдээллийн төлөөлөгчид шүүх хуралдаан хэр нээлттэй байхыг илэрхийлдэг ухагдахуун болно. </w:t>
      </w:r>
    </w:p>
    <w:p w14:paraId="3E61D2B8" w14:textId="77777777" w:rsidR="008A0535" w:rsidRPr="00441E82" w:rsidRDefault="008A0535" w:rsidP="008A0535">
      <w:pPr>
        <w:spacing w:before="240" w:line="276" w:lineRule="auto"/>
        <w:ind w:firstLine="720"/>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 xml:space="preserve">Дээрх ялгаатай ухагдахуунд тулгуурлан Холбооны Бүгд Найрамдах Герман Улс (цаашид </w:t>
      </w:r>
      <w:r w:rsidRPr="00441E82">
        <w:rPr>
          <w:rFonts w:ascii="Arial" w:eastAsia="Batang" w:hAnsi="Arial" w:cs="Arial"/>
          <w:i/>
          <w:iCs/>
          <w:kern w:val="2"/>
          <w:lang w:val="mn-MN"/>
          <w14:ligatures w14:val="standardContextual"/>
        </w:rPr>
        <w:t>“Герман Улс”</w:t>
      </w:r>
      <w:r w:rsidRPr="00441E82">
        <w:rPr>
          <w:rFonts w:ascii="Arial" w:eastAsia="Batang" w:hAnsi="Arial" w:cs="Arial"/>
          <w:kern w:val="2"/>
          <w:lang w:val="mn-MN"/>
          <w14:ligatures w14:val="standardContextual"/>
        </w:rPr>
        <w:t xml:space="preserve"> гэх)-д шүүх хуралдааны танхимын нээлттэй байдал болон шүүх хуралдааны хэвлэл мэдээллийн хэрэгсэлд нээлттэй байдлыг захиргааны хэргийн шүүхэд хэрхэн зохицуулж ирсэн талаар дор дэлгэрүүлэн авч үзэв.</w:t>
      </w:r>
    </w:p>
    <w:p w14:paraId="49DDB88E" w14:textId="77777777" w:rsidR="008A0535" w:rsidRPr="00441E82" w:rsidRDefault="008A0535" w:rsidP="008A0535">
      <w:pPr>
        <w:spacing w:before="240" w:line="276" w:lineRule="auto"/>
        <w:jc w:val="both"/>
        <w:rPr>
          <w:rFonts w:ascii="Arial" w:eastAsia="Batang" w:hAnsi="Arial" w:cs="Arial"/>
          <w:kern w:val="2"/>
          <w:lang w:val="mn-MN"/>
          <w14:ligatures w14:val="standardContextual"/>
        </w:rPr>
      </w:pPr>
      <w:r w:rsidRPr="00441E82">
        <w:rPr>
          <w:rFonts w:ascii="Arial" w:eastAsia="Batang" w:hAnsi="Arial" w:cs="Arial"/>
          <w:b/>
          <w:bCs/>
          <w:i/>
          <w:kern w:val="2"/>
          <w:u w:val="single"/>
          <w:lang w:val="mn-MN"/>
          <w14:ligatures w14:val="standardContextual"/>
        </w:rPr>
        <w:t>Шүүх хуралдааны танхимын нээлттэй байдал</w:t>
      </w:r>
      <w:r w:rsidRPr="00441E82">
        <w:rPr>
          <w:rFonts w:ascii="Arial" w:eastAsia="Batang" w:hAnsi="Arial" w:cs="Arial"/>
          <w:i/>
          <w:iCs/>
          <w:kern w:val="2"/>
          <w:lang w:val="mn-MN"/>
          <w14:ligatures w14:val="standardContextual"/>
        </w:rPr>
        <w:t xml:space="preserve"> (гер.Saalöffentlichkeit )</w:t>
      </w:r>
      <w:r w:rsidRPr="00441E82">
        <w:rPr>
          <w:rFonts w:ascii="Arial" w:eastAsia="Batang" w:hAnsi="Arial" w:cs="Arial"/>
          <w:kern w:val="2"/>
          <w:lang w:val="mn-MN"/>
          <w14:ligatures w14:val="standardContextual"/>
        </w:rPr>
        <w:t xml:space="preserve"> </w:t>
      </w:r>
    </w:p>
    <w:p w14:paraId="59FE0603" w14:textId="77777777" w:rsidR="008A0535" w:rsidRPr="00441E82" w:rsidRDefault="008A0535" w:rsidP="008A0535">
      <w:pPr>
        <w:spacing w:before="240" w:line="276" w:lineRule="auto"/>
        <w:ind w:firstLine="720"/>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Шүүх хуралдааны танхим нээлттэй байснаар иргэд шүүх хуралдаанд биечлэн оролцох боломжтой бөгөөд энэ нь хэргийн оролцогч бус этгээдэд хамааралтай байдаг. Иймээс тухайн шүүх хуралдаанд ажиглагчаар оролцож буй этгээд нь хэргийн оролцогчийн адил үг хэлэх, нотлох баримттай танилцах зэрэг эрх эдэлдэггүй байна.</w:t>
      </w:r>
      <w:r w:rsidRPr="00441E82">
        <w:rPr>
          <w:rFonts w:ascii="Arial" w:eastAsia="Batang" w:hAnsi="Arial" w:cs="Arial"/>
          <w:kern w:val="2"/>
          <w:vertAlign w:val="superscript"/>
          <w:lang w:val="mn-MN"/>
          <w14:ligatures w14:val="standardContextual"/>
        </w:rPr>
        <w:footnoteReference w:id="98"/>
      </w:r>
      <w:r w:rsidRPr="00441E82">
        <w:rPr>
          <w:rFonts w:ascii="Arial" w:eastAsia="Batang" w:hAnsi="Arial" w:cs="Arial"/>
          <w:kern w:val="2"/>
          <w:lang w:val="mn-MN"/>
          <w14:ligatures w14:val="standardContextual"/>
        </w:rPr>
        <w:t xml:space="preserve"> Шүүх хуралдааны танхимын нээлттэй байдлыг өрөөний багтаамжаар хязгаарлаж болох бөгөөд ийнхүү хязгаарласныг шүүх хуралдааныг нээлттэй явуулах зарчмыг хөндсөн гэж үзэхгүй. Мөн шүүхийн байрны аюулгүй байдлыг хангах зорилгоор тухайлбал, </w:t>
      </w:r>
      <w:r w:rsidRPr="00441E82">
        <w:rPr>
          <w:rFonts w:ascii="Arial" w:eastAsia="Batang" w:hAnsi="Arial" w:cs="Arial"/>
          <w:bCs/>
          <w:kern w:val="2"/>
          <w:shd w:val="clear" w:color="auto" w:fill="FFFFFF"/>
          <w:lang w:val="mn-MN"/>
          <w14:ligatures w14:val="standardContextual"/>
        </w:rPr>
        <w:t>КОВИД-19</w:t>
      </w:r>
      <w:r w:rsidRPr="00441E82">
        <w:rPr>
          <w:rFonts w:ascii="Arial" w:eastAsia="Batang" w:hAnsi="Arial" w:cs="Arial"/>
          <w:kern w:val="2"/>
          <w:shd w:val="clear" w:color="auto" w:fill="FFFFFF"/>
          <w:lang w:val="mn-MN"/>
          <w14:ligatures w14:val="standardContextual"/>
        </w:rPr>
        <w:t> цар</w:t>
      </w:r>
      <w:r w:rsidRPr="00441E82">
        <w:rPr>
          <w:rFonts w:ascii="Arial" w:eastAsia="Batang" w:hAnsi="Arial" w:cs="Arial"/>
          <w:color w:val="4D5156"/>
          <w:kern w:val="2"/>
          <w:shd w:val="clear" w:color="auto" w:fill="FFFFFF"/>
          <w:lang w:val="mn-MN"/>
          <w14:ligatures w14:val="standardContextual"/>
        </w:rPr>
        <w:t xml:space="preserve"> </w:t>
      </w:r>
      <w:r w:rsidRPr="00441E82">
        <w:rPr>
          <w:rFonts w:ascii="Arial" w:eastAsia="Batang" w:hAnsi="Arial" w:cs="Arial"/>
          <w:kern w:val="2"/>
          <w:lang w:val="mn-MN"/>
          <w14:ligatures w14:val="standardContextual"/>
        </w:rPr>
        <w:t>тахлаас шалтгаалан танхимын нээлттэй байдалд хязгаарлалт тогтоосныг шүүх хуралдааныг нээлттэй явуулах зарчмыг зөрчсөн гэж үздэггүй. Гэхдээ хэргийн оролцогчдын тоо хэт олон байгаагаас шалтгаалан ажиглагчдад шүүх хуралдааны танхимд зай талбай гаргах боломжгүй тохиолдолд шүүх хуралдааныг шүүхийн байрнаас гадуур том талбайтай танхимд явуулахыг зөвшөөрөх байдлаар шүүн таслах ажиллагаанд олон нийтийн зүгээс хяналт тавих боломжийг бүрдүүлэх ёстой гэж үздэг байна.</w:t>
      </w:r>
      <w:r w:rsidRPr="00441E82">
        <w:rPr>
          <w:rFonts w:ascii="Arial" w:eastAsia="Batang" w:hAnsi="Arial" w:cs="Arial"/>
          <w:kern w:val="2"/>
          <w:vertAlign w:val="superscript"/>
          <w:lang w:val="mn-MN"/>
          <w14:ligatures w14:val="standardContextual"/>
        </w:rPr>
        <w:footnoteReference w:id="99"/>
      </w:r>
    </w:p>
    <w:p w14:paraId="0139868C" w14:textId="77777777" w:rsidR="008A0535" w:rsidRPr="00441E82" w:rsidRDefault="008A0535" w:rsidP="008A0535">
      <w:pPr>
        <w:spacing w:after="240" w:line="276" w:lineRule="auto"/>
        <w:ind w:firstLine="720"/>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 xml:space="preserve">Герман улсын хувьд Холбооны захиргааны шүүх </w:t>
      </w:r>
      <w:r w:rsidRPr="00441E82">
        <w:rPr>
          <w:rFonts w:ascii="Arial" w:eastAsia="Batang" w:hAnsi="Arial" w:cs="Arial"/>
          <w:i/>
          <w:iCs/>
          <w:kern w:val="2"/>
          <w:lang w:val="mn-MN"/>
          <w14:ligatures w14:val="standardContextual"/>
        </w:rPr>
        <w:t>(гер.</w:t>
      </w:r>
      <w:r w:rsidRPr="00441E82">
        <w:rPr>
          <w:rFonts w:ascii="Arial" w:eastAsia="Batang" w:hAnsi="Arial" w:cs="Arial"/>
          <w:i/>
          <w:iCs/>
          <w:color w:val="000000"/>
          <w:kern w:val="2"/>
          <w:shd w:val="clear" w:color="auto" w:fill="FFFFFF"/>
          <w:lang w:val="mn-MN"/>
          <w14:ligatures w14:val="standardContextual"/>
        </w:rPr>
        <w:t xml:space="preserve"> Bundesverwaltungsgericht</w:t>
      </w:r>
      <w:r w:rsidRPr="00441E82">
        <w:rPr>
          <w:rFonts w:ascii="Arial" w:eastAsia="Batang" w:hAnsi="Arial" w:cs="Arial"/>
          <w:i/>
          <w:iCs/>
          <w:kern w:val="2"/>
          <w:lang w:val="mn-MN"/>
          <w14:ligatures w14:val="standardContextual"/>
        </w:rPr>
        <w:t>)-</w:t>
      </w:r>
      <w:r w:rsidRPr="00441E82">
        <w:rPr>
          <w:rFonts w:ascii="Arial" w:eastAsia="Batang" w:hAnsi="Arial" w:cs="Arial"/>
          <w:kern w:val="2"/>
          <w:lang w:val="mn-MN"/>
          <w14:ligatures w14:val="standardContextual"/>
        </w:rPr>
        <w:t>ийн албан ёсны цахим хуудаст захиргааны хэрэг хянан шийдвэрлэх ажиллагаанд баримтлах зарчмуудын нэг нь захиргааны хэргийн шүүх хуралдааныг нээлттэй явуулах</w:t>
      </w:r>
      <w:r w:rsidRPr="00441E82">
        <w:rPr>
          <w:rFonts w:ascii="Arial" w:eastAsia="Batang" w:hAnsi="Arial" w:cs="Arial"/>
          <w:kern w:val="2"/>
          <w:vertAlign w:val="superscript"/>
          <w:lang w:val="mn-MN"/>
          <w14:ligatures w14:val="standardContextual"/>
        </w:rPr>
        <w:footnoteReference w:id="100"/>
      </w:r>
      <w:r w:rsidRPr="00441E82">
        <w:rPr>
          <w:rFonts w:ascii="Arial" w:eastAsia="Batang" w:hAnsi="Arial" w:cs="Arial"/>
          <w:kern w:val="2"/>
          <w:lang w:val="mn-MN"/>
          <w14:ligatures w14:val="standardContextual"/>
        </w:rPr>
        <w:t xml:space="preserve"> хэмээн дурдсан байх бөгөөд үүний эрх зүйн үндэслэлийг Захиргааны шүүхийн тухай хууль (1960)</w:t>
      </w:r>
      <w:r w:rsidRPr="00441E82">
        <w:rPr>
          <w:rFonts w:ascii="Arial" w:eastAsia="Batang" w:hAnsi="Arial" w:cs="Arial"/>
          <w:kern w:val="2"/>
          <w:vertAlign w:val="superscript"/>
          <w:lang w:val="mn-MN"/>
          <w14:ligatures w14:val="standardContextual"/>
        </w:rPr>
        <w:footnoteReference w:id="101"/>
      </w:r>
      <w:r w:rsidRPr="00441E82">
        <w:rPr>
          <w:rFonts w:ascii="Arial" w:eastAsia="Batang" w:hAnsi="Arial" w:cs="Arial"/>
          <w:kern w:val="2"/>
          <w:lang w:val="mn-MN"/>
          <w14:ligatures w14:val="standardContextual"/>
        </w:rPr>
        <w:t xml:space="preserve">-ийн 55 дугаар зүйлд хуульчилжээ. </w:t>
      </w:r>
    </w:p>
    <w:tbl>
      <w:tblPr>
        <w:tblStyle w:val="TableGrid5"/>
        <w:tblW w:w="0" w:type="auto"/>
        <w:tblLook w:val="04A0" w:firstRow="1" w:lastRow="0" w:firstColumn="1" w:lastColumn="0" w:noHBand="0" w:noVBand="1"/>
      </w:tblPr>
      <w:tblGrid>
        <w:gridCol w:w="9344"/>
      </w:tblGrid>
      <w:tr w:rsidR="008A0535" w:rsidRPr="00441E82" w14:paraId="3DB52D2E" w14:textId="77777777" w:rsidTr="008A0535">
        <w:tc>
          <w:tcPr>
            <w:tcW w:w="9344" w:type="dxa"/>
          </w:tcPr>
          <w:p w14:paraId="16EB5A17" w14:textId="77777777" w:rsidR="008A0535" w:rsidRPr="00441E82" w:rsidRDefault="008A0535" w:rsidP="008A0535">
            <w:pPr>
              <w:spacing w:after="240"/>
              <w:rPr>
                <w:rFonts w:ascii="Arial" w:hAnsi="Arial" w:cs="Arial"/>
                <w:i/>
                <w:iCs/>
                <w:color w:val="0070C0"/>
                <w:lang w:val="mn-MN"/>
              </w:rPr>
            </w:pPr>
            <w:r w:rsidRPr="00441E82">
              <w:rPr>
                <w:rFonts w:ascii="Arial" w:hAnsi="Arial" w:cs="Arial"/>
                <w:i/>
                <w:iCs/>
                <w:color w:val="0070C0"/>
                <w:lang w:val="mn-MN"/>
              </w:rPr>
              <w:t>Захиргааны шүүхийн тухай хуулийн 55 дугаар зүйл</w:t>
            </w:r>
            <w:r w:rsidRPr="00441E82">
              <w:rPr>
                <w:rFonts w:ascii="Arial" w:hAnsi="Arial" w:cs="Arial"/>
                <w:i/>
                <w:iCs/>
                <w:lang w:val="mn-MN"/>
              </w:rPr>
              <w:t xml:space="preserve">. </w:t>
            </w:r>
          </w:p>
          <w:p w14:paraId="5DEBE4CB" w14:textId="77777777" w:rsidR="008A0535" w:rsidRPr="00441E82" w:rsidRDefault="008A0535" w:rsidP="008A0535">
            <w:pPr>
              <w:rPr>
                <w:rFonts w:ascii="Arial" w:hAnsi="Arial" w:cs="Arial"/>
                <w:i/>
                <w:iCs/>
                <w:lang w:val="mn-MN"/>
              </w:rPr>
            </w:pPr>
            <w:r w:rsidRPr="00441E82">
              <w:rPr>
                <w:rFonts w:ascii="Arial" w:hAnsi="Arial" w:cs="Arial"/>
                <w:i/>
                <w:iCs/>
                <w:lang w:val="mn-MN"/>
              </w:rPr>
              <w:t xml:space="preserve">Шүүхийн нээлттэй байдал, шүүх хуралдаан даргалагч, шүүх хуралдаан явуулах хэл, зөвлөлдөх тасалгаа болон санал хураалтыг </w:t>
            </w:r>
            <w:r w:rsidRPr="00441E82">
              <w:rPr>
                <w:rFonts w:ascii="Arial" w:hAnsi="Arial" w:cs="Arial"/>
                <w:b/>
                <w:i/>
                <w:iCs/>
                <w:lang w:val="mn-MN"/>
              </w:rPr>
              <w:t>Шүүхийн тухай хуулийн</w:t>
            </w:r>
            <w:r w:rsidRPr="00441E82">
              <w:rPr>
                <w:rFonts w:ascii="Arial" w:hAnsi="Arial" w:cs="Arial"/>
                <w:i/>
                <w:iCs/>
                <w:lang w:val="mn-MN"/>
              </w:rPr>
              <w:t xml:space="preserve"> 169, 171а дугаар зүйлээс 198 дугаар зүйлд зааснаар зохицуулна. </w:t>
            </w:r>
          </w:p>
        </w:tc>
      </w:tr>
    </w:tbl>
    <w:p w14:paraId="6A930F61" w14:textId="77777777" w:rsidR="008A0535" w:rsidRPr="00441E82" w:rsidRDefault="008A0535" w:rsidP="008A0535">
      <w:pPr>
        <w:spacing w:before="240" w:line="276" w:lineRule="auto"/>
        <w:ind w:firstLine="720"/>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Дээрхээс харвал захиргааны хэргийн шүүх хуралдааныг нээлттэй явуулах зарчмыг 1950 онд батлагдсан Шүүхийн тухай хууль</w:t>
      </w:r>
      <w:r w:rsidRPr="00441E82">
        <w:rPr>
          <w:rFonts w:ascii="Arial" w:eastAsia="Batang" w:hAnsi="Arial" w:cs="Arial"/>
          <w:kern w:val="2"/>
          <w:vertAlign w:val="superscript"/>
          <w:lang w:val="mn-MN"/>
          <w14:ligatures w14:val="standardContextual"/>
        </w:rPr>
        <w:footnoteReference w:id="102"/>
      </w:r>
      <w:r w:rsidRPr="00441E82">
        <w:rPr>
          <w:rFonts w:ascii="Arial" w:eastAsia="Batang" w:hAnsi="Arial" w:cs="Arial"/>
          <w:kern w:val="2"/>
          <w:lang w:val="mn-MN"/>
          <w14:ligatures w14:val="standardContextual"/>
        </w:rPr>
        <w:t>-иар зохицуулдаг байна.</w:t>
      </w:r>
    </w:p>
    <w:p w14:paraId="26C1FBFE" w14:textId="77777777" w:rsidR="008A0535" w:rsidRPr="00441E82" w:rsidRDefault="008A0535" w:rsidP="008A0535">
      <w:pPr>
        <w:spacing w:after="240" w:line="276" w:lineRule="auto"/>
        <w:ind w:firstLine="720"/>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 xml:space="preserve">Түүхэн талаас авч үзвэл Шүүхийн тухай хуульд шүүх хуралдааны </w:t>
      </w:r>
      <w:r w:rsidRPr="00441E82">
        <w:rPr>
          <w:rFonts w:ascii="Arial" w:eastAsia="Batang" w:hAnsi="Arial" w:cs="Arial"/>
          <w:color w:val="0070C0"/>
          <w:kern w:val="2"/>
          <w:lang w:val="mn-MN"/>
          <w14:ligatures w14:val="standardContextual"/>
        </w:rPr>
        <w:t xml:space="preserve">танхимын нээлттэй байдлыг </w:t>
      </w:r>
      <w:r w:rsidRPr="00441E82">
        <w:rPr>
          <w:rFonts w:ascii="Arial" w:eastAsia="Batang" w:hAnsi="Arial" w:cs="Arial"/>
          <w:kern w:val="2"/>
          <w:lang w:val="mn-MN"/>
          <w14:ligatures w14:val="standardContextual"/>
        </w:rPr>
        <w:t>хуульчилсан гэж үздэг.</w:t>
      </w:r>
      <w:r w:rsidRPr="00441E82">
        <w:rPr>
          <w:rFonts w:ascii="Arial" w:eastAsia="Batang" w:hAnsi="Arial" w:cs="Arial"/>
          <w:kern w:val="2"/>
          <w:vertAlign w:val="superscript"/>
          <w:lang w:val="mn-MN"/>
          <w14:ligatures w14:val="standardContextual"/>
        </w:rPr>
        <w:footnoteReference w:id="103"/>
      </w:r>
      <w:r w:rsidRPr="00441E82">
        <w:rPr>
          <w:rFonts w:ascii="Arial" w:eastAsia="Batang" w:hAnsi="Arial" w:cs="Arial"/>
          <w:kern w:val="2"/>
          <w:lang w:val="mn-MN"/>
          <w14:ligatures w14:val="standardContextual"/>
        </w:rPr>
        <w:t xml:space="preserve"> Өөрөөр хэлбэл, ажиглагч болон хэвлэл мэдээллийн төлөөлөгч нь шүүх хуралдааныг хэвлэл мэдээллийн хэрэгслээр дамжуулахгүйгээр шүүх хуралдааны танхимд биечлэн ирж, шүүх хуралдаанд сууж болох хүрээнд зохицуулсан байна.</w:t>
      </w:r>
    </w:p>
    <w:p w14:paraId="7AED0D7F" w14:textId="77777777" w:rsidR="008A0535" w:rsidRPr="00441E82" w:rsidRDefault="008A0535" w:rsidP="008A0535">
      <w:pPr>
        <w:spacing w:before="240" w:line="276" w:lineRule="auto"/>
        <w:jc w:val="both"/>
        <w:rPr>
          <w:rFonts w:ascii="Arial" w:eastAsia="Batang" w:hAnsi="Arial" w:cs="Arial"/>
          <w:b/>
          <w:i/>
          <w:kern w:val="2"/>
          <w:u w:val="single"/>
          <w:lang w:val="mn-MN"/>
          <w14:ligatures w14:val="standardContextual"/>
        </w:rPr>
      </w:pPr>
      <w:r w:rsidRPr="00441E82">
        <w:rPr>
          <w:rFonts w:ascii="Arial" w:eastAsia="Batang" w:hAnsi="Arial" w:cs="Arial"/>
          <w:b/>
          <w:bCs/>
          <w:i/>
          <w:kern w:val="2"/>
          <w:u w:val="single"/>
          <w:lang w:val="mn-MN"/>
          <w14:ligatures w14:val="standardContextual"/>
        </w:rPr>
        <w:t>Шүүх хуралдааны хэвлэл мэдээллийн хэрэгсэлд нээлттэй байдал</w:t>
      </w:r>
      <w:r w:rsidRPr="00441E82">
        <w:rPr>
          <w:rFonts w:ascii="Arial" w:eastAsia="Batang" w:hAnsi="Arial" w:cs="Arial"/>
          <w:b/>
          <w:i/>
          <w:kern w:val="2"/>
          <w:u w:val="single"/>
          <w:lang w:val="mn-MN"/>
          <w14:ligatures w14:val="standardContextual"/>
        </w:rPr>
        <w:t xml:space="preserve"> </w:t>
      </w:r>
    </w:p>
    <w:p w14:paraId="732BB340" w14:textId="77777777" w:rsidR="008A0535" w:rsidRPr="00441E82" w:rsidRDefault="008A0535" w:rsidP="008A0535">
      <w:pPr>
        <w:spacing w:before="240" w:line="276" w:lineRule="auto"/>
        <w:ind w:firstLine="720"/>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 xml:space="preserve"> Шүүхийн тухай хуульд шүүх хуралдааны үеэр шууд дамжуулалт хийхийг хориглосон зохицуулалт эхэндээ тусгагдаагүй байжээ.</w:t>
      </w:r>
      <w:r w:rsidRPr="00441E82">
        <w:rPr>
          <w:rFonts w:ascii="Arial" w:eastAsia="Batang" w:hAnsi="Arial" w:cs="Arial"/>
          <w:kern w:val="2"/>
          <w:vertAlign w:val="superscript"/>
          <w:lang w:val="mn-MN"/>
          <w14:ligatures w14:val="standardContextual"/>
        </w:rPr>
        <w:footnoteReference w:id="104"/>
      </w:r>
      <w:r w:rsidRPr="00441E82">
        <w:rPr>
          <w:rFonts w:ascii="Arial" w:eastAsia="Batang" w:hAnsi="Arial" w:cs="Arial"/>
          <w:kern w:val="2"/>
          <w:lang w:val="mn-MN"/>
          <w14:ligatures w14:val="standardContextual"/>
        </w:rPr>
        <w:t xml:space="preserve"> Гэвч 1961 онд Холбооны дээд шүүхээс эрүүгийн хэргийн шүүх хуралдааныг хэвлэл мэдээллийн хэрэгслээр дамжуулах нь хэргийн оролцогчдын эрхийг зөрчсөн хэмээн үзэж улмаар 1964 онд “</w:t>
      </w:r>
      <w:r w:rsidRPr="00441E82">
        <w:rPr>
          <w:rFonts w:ascii="Arial" w:eastAsia="Batang" w:hAnsi="Arial" w:cs="Arial"/>
          <w:i/>
          <w:iCs/>
          <w:kern w:val="2"/>
          <w:lang w:val="mn-MN"/>
          <w14:ligatures w14:val="standardContextual"/>
        </w:rPr>
        <w:t>Эрүүгийн процессын хууль болон Шүүхийн тухай хуульд нэмэлт, өөрчлөлт оруулах тухай хуулийн төсөл</w:t>
      </w:r>
      <w:r w:rsidRPr="00441E82">
        <w:rPr>
          <w:rFonts w:ascii="Arial" w:eastAsia="Batang" w:hAnsi="Arial" w:cs="Arial"/>
          <w:kern w:val="2"/>
          <w:lang w:val="mn-MN"/>
          <w14:ligatures w14:val="standardContextual"/>
        </w:rPr>
        <w:t>”</w:t>
      </w:r>
      <w:r w:rsidRPr="00441E82">
        <w:rPr>
          <w:rFonts w:ascii="Arial" w:eastAsia="Batang" w:hAnsi="Arial" w:cs="Arial"/>
          <w:kern w:val="2"/>
          <w:vertAlign w:val="superscript"/>
          <w:lang w:val="mn-MN"/>
          <w14:ligatures w14:val="standardContextual"/>
        </w:rPr>
        <w:footnoteReference w:id="105"/>
      </w:r>
      <w:r w:rsidRPr="00441E82">
        <w:rPr>
          <w:rFonts w:ascii="Arial" w:eastAsia="Batang" w:hAnsi="Arial" w:cs="Arial"/>
          <w:kern w:val="2"/>
          <w:lang w:val="mn-MN"/>
          <w14:ligatures w14:val="standardContextual"/>
        </w:rPr>
        <w:t xml:space="preserve">-ийг боловсруулснаар үндсэндээ шүүх хуралдааны хэвлэл мэдээллийн хэрэгсэлд нээлттэй байдлыг хориглосон байна. </w:t>
      </w:r>
    </w:p>
    <w:p w14:paraId="6E8890AA" w14:textId="77777777" w:rsidR="008A0535" w:rsidRPr="00441E82" w:rsidRDefault="008A0535" w:rsidP="008A0535">
      <w:pPr>
        <w:spacing w:before="240" w:line="276" w:lineRule="auto"/>
        <w:ind w:firstLine="720"/>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 xml:space="preserve">Дээрх хуулийн төсөлд зөвхөн шүүх хуралдааны явцад гэрэл зураг авах, дууны бичлэг хийхийг хориглох бөгөөд шүүхийн шийдвэрийг уншиж сонсгох үед уг хориглолт үйлчлэхгүй байхаар тусгасан ч дэмжигдээгүй бөгөөд хууль тогтоогчоос шүүх хуралдааныг хэвлэл мэдээллийн хэрэгслээр дамжуулахыг хориглох байр суурь дээр бат зогсож, улмаар Шүүхийн тухай хуулийн 169 дүгээр зүйлийн 1 дэх хэсгийн 2 дахь өгүүлбэрийг нэмэлтээр баталжээ. </w:t>
      </w:r>
    </w:p>
    <w:tbl>
      <w:tblPr>
        <w:tblStyle w:val="TableGrid5"/>
        <w:tblW w:w="0" w:type="auto"/>
        <w:tblLook w:val="04A0" w:firstRow="1" w:lastRow="0" w:firstColumn="1" w:lastColumn="0" w:noHBand="0" w:noVBand="1"/>
      </w:tblPr>
      <w:tblGrid>
        <w:gridCol w:w="9338"/>
      </w:tblGrid>
      <w:tr w:rsidR="008A0535" w:rsidRPr="00441E82" w14:paraId="53AE9851" w14:textId="77777777" w:rsidTr="008A0535">
        <w:tc>
          <w:tcPr>
            <w:tcW w:w="9338" w:type="dxa"/>
          </w:tcPr>
          <w:p w14:paraId="0822B1B0" w14:textId="77777777" w:rsidR="008A0535" w:rsidRPr="00441E82" w:rsidRDefault="008A0535" w:rsidP="008A0535">
            <w:pPr>
              <w:spacing w:after="240"/>
              <w:rPr>
                <w:rFonts w:ascii="Arial" w:hAnsi="Arial" w:cs="Arial"/>
                <w:i/>
                <w:iCs/>
                <w:color w:val="0070C0"/>
                <w:lang w:val="mn-MN"/>
              </w:rPr>
            </w:pPr>
            <w:r w:rsidRPr="00441E82">
              <w:rPr>
                <w:rFonts w:ascii="Arial" w:hAnsi="Arial" w:cs="Arial"/>
                <w:i/>
                <w:iCs/>
                <w:color w:val="0070C0"/>
                <w:lang w:val="mn-MN"/>
              </w:rPr>
              <w:t xml:space="preserve">Шүүх байгуулах тухай хуулийн 169 дүгээр зүйл. </w:t>
            </w:r>
          </w:p>
          <w:p w14:paraId="36075E04" w14:textId="77777777" w:rsidR="008A0535" w:rsidRPr="00441E82" w:rsidRDefault="008A0535" w:rsidP="008A0535">
            <w:pPr>
              <w:rPr>
                <w:rFonts w:ascii="Arial" w:hAnsi="Arial" w:cs="Arial"/>
                <w:i/>
                <w:iCs/>
                <w:color w:val="0070C0"/>
                <w:lang w:val="mn-MN"/>
              </w:rPr>
            </w:pPr>
            <w:r w:rsidRPr="00441E82">
              <w:rPr>
                <w:rFonts w:ascii="Arial" w:hAnsi="Arial" w:cs="Arial"/>
                <w:i/>
                <w:iCs/>
                <w:lang w:val="mn-MN"/>
              </w:rPr>
              <w:t xml:space="preserve">1. Хэрэг хянан шийдвэрлэх ажиллагааны шүүх хуралдаанд шүүхийн шийдвэр болон захирамжийг уншиж сонсох нь нээлттэй байна. </w:t>
            </w:r>
            <w:r w:rsidRPr="00441E82">
              <w:rPr>
                <w:rFonts w:ascii="Arial" w:hAnsi="Arial" w:cs="Arial"/>
                <w:i/>
                <w:iCs/>
                <w:color w:val="0070C0"/>
                <w:lang w:val="mn-MN"/>
              </w:rPr>
              <w:t xml:space="preserve">Дууны бичлэг, телевиз, радио бичлэг мөн түүнчлэн нийтэд үзүүлэх, түүний агуулгыг хэвлэн нийтлэх зорилгоор дуу, дуу-дүрсний бичлэг хийхийг хориглоно. </w:t>
            </w:r>
          </w:p>
        </w:tc>
      </w:tr>
    </w:tbl>
    <w:p w14:paraId="6C164599" w14:textId="77777777" w:rsidR="008A0535" w:rsidRPr="00441E82" w:rsidRDefault="008A0535" w:rsidP="008A0535">
      <w:pPr>
        <w:spacing w:before="240" w:line="276" w:lineRule="auto"/>
        <w:ind w:firstLine="720"/>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 xml:space="preserve">Ийнхүү шүүх хуралдааны үеэр дууны болон дуу-дүрсний бичлэг хийхийг хориглосон нь </w:t>
      </w:r>
      <w:r w:rsidRPr="00441E82">
        <w:rPr>
          <w:rFonts w:ascii="Arial" w:eastAsia="Batang" w:hAnsi="Arial" w:cs="Arial"/>
          <w:color w:val="0070C0"/>
          <w:kern w:val="2"/>
          <w:lang w:val="mn-MN"/>
          <w14:ligatures w14:val="standardContextual"/>
        </w:rPr>
        <w:t>эрүүгийн хэрэг хянан шийдвэрлэх ажиллагаанд хэргийн бодит үнэнийг тогтооход саад учруулахаас сэргийлэх, шүүгдэгчийн шударгаар шүүлгэх болон үр дүнтэй өмгөөлүүлэх эрхийг хангах, мөн хэргийн оролцогчдын хувь хүний эрхийг хамгаалах зорилготой</w:t>
      </w:r>
      <w:r w:rsidRPr="00441E82">
        <w:rPr>
          <w:rFonts w:ascii="Arial" w:eastAsia="Batang" w:hAnsi="Arial" w:cs="Arial"/>
          <w:kern w:val="2"/>
          <w:lang w:val="mn-MN"/>
          <w14:ligatures w14:val="standardContextual"/>
        </w:rPr>
        <w:t xml:space="preserve"> хэмээн тайлбарласан байдаг.</w:t>
      </w:r>
      <w:r w:rsidRPr="00441E82">
        <w:rPr>
          <w:rFonts w:ascii="Arial" w:eastAsia="Batang" w:hAnsi="Arial" w:cs="Arial"/>
          <w:kern w:val="2"/>
          <w:vertAlign w:val="superscript"/>
          <w:lang w:val="mn-MN"/>
          <w14:ligatures w14:val="standardContextual"/>
        </w:rPr>
        <w:footnoteReference w:id="106"/>
      </w:r>
      <w:r w:rsidRPr="00441E82">
        <w:rPr>
          <w:rFonts w:ascii="Arial" w:eastAsia="Batang" w:hAnsi="Arial" w:cs="Arial"/>
          <w:kern w:val="2"/>
          <w:lang w:val="mn-MN"/>
          <w14:ligatures w14:val="standardContextual"/>
        </w:rPr>
        <w:t xml:space="preserve"> Гэвч шүүх хуралдааны хэвлэл мэдээллийн хэрэгсэлд нээлттэй байдлыг хязгаарласан зохицуулалтын эсрэг эрдэмтэд шүүмжлэлтэй хандаж эхэлсэн бөгөөд эдгээрээс хуульд </w:t>
      </w:r>
      <w:r w:rsidRPr="00441E82">
        <w:rPr>
          <w:rFonts w:ascii="Arial" w:eastAsia="Batang" w:hAnsi="Arial" w:cs="Arial"/>
          <w:b/>
          <w:bCs/>
          <w:i/>
          <w:iCs/>
          <w:kern w:val="2"/>
          <w:lang w:val="mn-MN"/>
          <w14:ligatures w14:val="standardContextual"/>
        </w:rPr>
        <w:t>шүүх хуралдааны шууд дамжуулалтыг хориглоогүй</w:t>
      </w:r>
      <w:r w:rsidRPr="00441E82">
        <w:rPr>
          <w:rFonts w:ascii="Arial" w:eastAsia="Batang" w:hAnsi="Arial" w:cs="Arial"/>
          <w:kern w:val="2"/>
          <w:lang w:val="mn-MN"/>
          <w14:ligatures w14:val="standardContextual"/>
        </w:rPr>
        <w:t xml:space="preserve"> болон </w:t>
      </w:r>
      <w:r w:rsidRPr="00441E82">
        <w:rPr>
          <w:rFonts w:ascii="Arial" w:eastAsia="Batang" w:hAnsi="Arial" w:cs="Arial"/>
          <w:b/>
          <w:bCs/>
          <w:i/>
          <w:iCs/>
          <w:kern w:val="2"/>
          <w:lang w:val="mn-MN"/>
          <w14:ligatures w14:val="standardContextual"/>
        </w:rPr>
        <w:t xml:space="preserve">Үндсэн хуульд заасан хэвлэлийн эрх чөлөөг зөрчсөн </w:t>
      </w:r>
      <w:r w:rsidRPr="00441E82">
        <w:rPr>
          <w:rFonts w:ascii="Arial" w:eastAsia="Batang" w:hAnsi="Arial" w:cs="Arial"/>
          <w:kern w:val="2"/>
          <w:lang w:val="mn-MN"/>
          <w14:ligatures w14:val="standardContextual"/>
        </w:rPr>
        <w:t xml:space="preserve">гэх шүүмжлэлийг дурдаж болох юм. </w:t>
      </w:r>
    </w:p>
    <w:p w14:paraId="2D78E72F" w14:textId="77777777" w:rsidR="008A0535" w:rsidRPr="00441E82" w:rsidRDefault="008A0535" w:rsidP="008A0535">
      <w:pPr>
        <w:spacing w:before="240" w:line="276" w:lineRule="auto"/>
        <w:ind w:firstLine="720"/>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 xml:space="preserve">Шүүхийн тухай хуульд оруулсан дээрх нэмэлт, өөрчлөлтөд </w:t>
      </w:r>
      <w:r w:rsidRPr="00441E82">
        <w:rPr>
          <w:rFonts w:ascii="Arial" w:eastAsia="Batang" w:hAnsi="Arial" w:cs="Arial"/>
          <w:i/>
          <w:iCs/>
          <w:kern w:val="2"/>
          <w:lang w:val="mn-MN"/>
          <w14:ligatures w14:val="standardContextual"/>
        </w:rPr>
        <w:t xml:space="preserve">Aufnahme </w:t>
      </w:r>
      <w:r w:rsidRPr="00441E82">
        <w:rPr>
          <w:rFonts w:ascii="Arial" w:eastAsia="Batang" w:hAnsi="Arial" w:cs="Arial"/>
          <w:kern w:val="2"/>
          <w:lang w:val="mn-MN"/>
          <w14:ligatures w14:val="standardContextual"/>
        </w:rPr>
        <w:t xml:space="preserve">гэх үгийг ашиглан “дууны бичлэг, телевиз, радио бичлэг мөн түүнчлэн олон нийтэд үзүүлэх болон түүний агуулгыг хэвлэн нийтлэх зорилгоор </w:t>
      </w:r>
      <w:r w:rsidRPr="00441E82">
        <w:rPr>
          <w:rFonts w:ascii="Arial" w:eastAsia="Batang" w:hAnsi="Arial" w:cs="Arial"/>
          <w:i/>
          <w:iCs/>
          <w:color w:val="0070C0"/>
          <w:kern w:val="2"/>
          <w:lang w:val="mn-MN"/>
          <w14:ligatures w14:val="standardContextual"/>
        </w:rPr>
        <w:t>дуу, дуу-дүрсний</w:t>
      </w:r>
      <w:r w:rsidRPr="00441E82">
        <w:rPr>
          <w:rFonts w:ascii="Arial" w:eastAsia="Batang" w:hAnsi="Arial" w:cs="Arial"/>
          <w:color w:val="0070C0"/>
          <w:kern w:val="2"/>
          <w:lang w:val="mn-MN"/>
          <w14:ligatures w14:val="standardContextual"/>
        </w:rPr>
        <w:t xml:space="preserve"> </w:t>
      </w:r>
      <w:r w:rsidRPr="00441E82">
        <w:rPr>
          <w:rFonts w:ascii="Arial" w:eastAsia="Batang" w:hAnsi="Arial" w:cs="Arial"/>
          <w:i/>
          <w:iCs/>
          <w:color w:val="0070C0"/>
          <w:kern w:val="2"/>
          <w:lang w:val="mn-MN"/>
          <w14:ligatures w14:val="standardContextual"/>
        </w:rPr>
        <w:t>бичлэг хийхийг хориглоно” хэмээн заасан байх бөгөөд хуулийн бичвэрт “дамжуулах” буюу “Live-Übertragung” гэсэн үг байдаггүй аж</w:t>
      </w:r>
      <w:r w:rsidRPr="00441E82">
        <w:rPr>
          <w:rFonts w:ascii="Arial" w:eastAsia="Batang" w:hAnsi="Arial" w:cs="Arial"/>
          <w:kern w:val="2"/>
          <w:lang w:val="mn-MN"/>
          <w14:ligatures w14:val="standardContextual"/>
        </w:rPr>
        <w:t xml:space="preserve">. </w:t>
      </w:r>
    </w:p>
    <w:p w14:paraId="1249BF6F" w14:textId="77777777" w:rsidR="008A0535" w:rsidRPr="00441E82" w:rsidRDefault="008A0535" w:rsidP="008A0535">
      <w:pPr>
        <w:spacing w:before="240" w:line="276" w:lineRule="auto"/>
        <w:ind w:firstLine="720"/>
        <w:jc w:val="both"/>
        <w:rPr>
          <w:rFonts w:ascii="Arial" w:eastAsia="Batang" w:hAnsi="Arial" w:cs="Arial"/>
          <w:i/>
          <w:iCs/>
          <w:color w:val="0070C0"/>
          <w:kern w:val="2"/>
          <w:lang w:val="mn-MN"/>
          <w14:ligatures w14:val="standardContextual"/>
        </w:rPr>
      </w:pPr>
      <w:r w:rsidRPr="00441E82">
        <w:rPr>
          <w:rFonts w:ascii="Arial" w:eastAsia="Batang" w:hAnsi="Arial" w:cs="Arial"/>
          <w:kern w:val="2"/>
          <w:lang w:val="mn-MN"/>
          <w14:ligatures w14:val="standardContextual"/>
        </w:rPr>
        <w:t xml:space="preserve">Үүнтэй холбогдуулан эрдэмтэд </w:t>
      </w:r>
      <w:r w:rsidRPr="00441E82">
        <w:rPr>
          <w:rFonts w:ascii="Arial" w:eastAsia="Batang" w:hAnsi="Arial" w:cs="Arial"/>
          <w:i/>
          <w:iCs/>
          <w:kern w:val="2"/>
          <w:lang w:val="mn-MN"/>
          <w14:ligatures w14:val="standardContextual"/>
        </w:rPr>
        <w:t>Live-Übertragung</w:t>
      </w:r>
      <w:r w:rsidRPr="00441E82">
        <w:rPr>
          <w:rFonts w:ascii="Arial" w:eastAsia="Batang" w:hAnsi="Arial" w:cs="Arial"/>
          <w:kern w:val="2"/>
          <w:lang w:val="mn-MN"/>
          <w14:ligatures w14:val="standardContextual"/>
        </w:rPr>
        <w:t xml:space="preserve"> буюу шууд дамжуулалт хийхийг хуулиар хориглоогүй гэж үзэж болох уу гэх асуултыг тавьсан байдаг. Зарим эрдэмтэд</w:t>
      </w:r>
      <w:r w:rsidRPr="00441E82">
        <w:rPr>
          <w:rFonts w:ascii="Arial" w:eastAsia="Batang" w:hAnsi="Arial" w:cs="Arial"/>
          <w:kern w:val="2"/>
          <w:vertAlign w:val="superscript"/>
          <w:lang w:val="mn-MN"/>
          <w14:ligatures w14:val="standardContextual"/>
        </w:rPr>
        <w:footnoteReference w:id="107"/>
      </w:r>
      <w:r w:rsidRPr="00441E82">
        <w:rPr>
          <w:rFonts w:ascii="Arial" w:eastAsia="Batang" w:hAnsi="Arial" w:cs="Arial"/>
          <w:kern w:val="2"/>
          <w:lang w:val="mn-MN"/>
          <w14:ligatures w14:val="standardContextual"/>
        </w:rPr>
        <w:t xml:space="preserve"> </w:t>
      </w:r>
      <w:r w:rsidRPr="00441E82">
        <w:rPr>
          <w:rFonts w:ascii="Arial" w:eastAsia="Batang" w:hAnsi="Arial" w:cs="Arial"/>
          <w:i/>
          <w:iCs/>
          <w:kern w:val="2"/>
          <w:lang w:val="mn-MN"/>
          <w14:ligatures w14:val="standardContextual"/>
        </w:rPr>
        <w:t>Aufnahme</w:t>
      </w:r>
      <w:r w:rsidRPr="00441E82">
        <w:rPr>
          <w:rFonts w:ascii="Arial" w:eastAsia="Batang" w:hAnsi="Arial" w:cs="Arial"/>
          <w:b/>
          <w:bCs/>
          <w:i/>
          <w:iCs/>
          <w:kern w:val="2"/>
          <w:lang w:val="mn-MN"/>
          <w14:ligatures w14:val="standardContextual"/>
        </w:rPr>
        <w:t xml:space="preserve"> </w:t>
      </w:r>
      <w:r w:rsidRPr="00441E82">
        <w:rPr>
          <w:rFonts w:ascii="Arial" w:eastAsia="Batang" w:hAnsi="Arial" w:cs="Arial"/>
          <w:kern w:val="2"/>
          <w:lang w:val="mn-MN"/>
          <w14:ligatures w14:val="standardContextual"/>
        </w:rPr>
        <w:t>буюу бичлэг хийх гэдэг нь нийтлэх зорилгоор зураг болон дуу хадгалагчид хадгалж байгаа үйл явц бөгөөд тухайн үг нь Aufzeichnung</w:t>
      </w:r>
      <w:r w:rsidRPr="00441E82">
        <w:rPr>
          <w:rFonts w:ascii="Arial" w:eastAsia="Batang" w:hAnsi="Arial" w:cs="Arial"/>
          <w:kern w:val="2"/>
          <w:vertAlign w:val="superscript"/>
          <w:lang w:val="mn-MN"/>
          <w14:ligatures w14:val="standardContextual"/>
        </w:rPr>
        <w:footnoteReference w:id="108"/>
      </w:r>
      <w:r w:rsidRPr="00441E82">
        <w:rPr>
          <w:rFonts w:ascii="Arial" w:eastAsia="Batang" w:hAnsi="Arial" w:cs="Arial"/>
          <w:kern w:val="2"/>
          <w:lang w:val="mn-MN"/>
          <w14:ligatures w14:val="standardContextual"/>
        </w:rPr>
        <w:t xml:space="preserve"> үгтэй ойролцоо утгаар (synonym) хэрэглэгддэг. Хэрэв дээрх утгаар ойлговол “бичлэг хийх” нь зөвхөн дуу болон дүрсийг дахин ашиглах байдлаар хадгалах үйл явц болно. Харин шууд дамжуулалт нь эхлээд хадгалсан байхыг шаардахгүй. Энэ утгаар нь ойлговол Шүүхийн тухай хуулийн 169 дүгээр зүйлийн 1 дэх хэсгийн 2 дахь өгүүлбэрт шууд дамжуулалт хийхийг хориглоогүй байна гэжээ.</w:t>
      </w:r>
      <w:r w:rsidRPr="00441E82">
        <w:rPr>
          <w:rFonts w:ascii="Arial" w:eastAsia="Batang" w:hAnsi="Arial" w:cs="Arial"/>
          <w:kern w:val="2"/>
          <w:vertAlign w:val="superscript"/>
          <w:lang w:val="mn-MN"/>
          <w14:ligatures w14:val="standardContextual"/>
        </w:rPr>
        <w:footnoteReference w:id="109"/>
      </w:r>
      <w:r w:rsidRPr="00441E82">
        <w:rPr>
          <w:rFonts w:ascii="Arial" w:eastAsia="Batang" w:hAnsi="Arial" w:cs="Arial"/>
          <w:kern w:val="2"/>
          <w:lang w:val="mn-MN"/>
          <w14:ligatures w14:val="standardContextual"/>
        </w:rPr>
        <w:t xml:space="preserve"> Гэхдээ хууль зүйн ухаанд “бичлэг хийх” гэдэг үгийг Aufzeichnung гэдэг үгийн ойролцоо утгаар хэрэглэдэггүй, харин дамжуулах гэсэн үгтэй ойролцоо утгаар хэрэглэдэг байна. </w:t>
      </w:r>
      <w:r w:rsidRPr="00441E82">
        <w:rPr>
          <w:rFonts w:ascii="Arial" w:eastAsia="Batang" w:hAnsi="Arial" w:cs="Arial"/>
          <w:i/>
          <w:iCs/>
          <w:color w:val="0070C0"/>
          <w:kern w:val="2"/>
          <w:lang w:val="mn-MN"/>
          <w14:ligatures w14:val="standardContextual"/>
        </w:rPr>
        <w:t>Иймд шүүхийн тухай хуулийн 169 дүгээр зүйлийн 1 дэх хэсгийн 2 дахь өгүүлбэрт шүүх хуралдааны шууд дамжуулалтыг ч мөн хориглосон гэж тайлбарладаг.</w:t>
      </w:r>
      <w:r w:rsidRPr="00441E82">
        <w:rPr>
          <w:rFonts w:ascii="Arial" w:eastAsia="Batang" w:hAnsi="Arial" w:cs="Arial"/>
          <w:i/>
          <w:iCs/>
          <w:color w:val="0070C0"/>
          <w:kern w:val="2"/>
          <w:vertAlign w:val="superscript"/>
          <w:lang w:val="mn-MN"/>
          <w14:ligatures w14:val="standardContextual"/>
        </w:rPr>
        <w:footnoteReference w:id="110"/>
      </w:r>
    </w:p>
    <w:p w14:paraId="3241B222" w14:textId="77777777" w:rsidR="008A0535" w:rsidRPr="00441E82" w:rsidRDefault="008A0535" w:rsidP="008A0535">
      <w:pPr>
        <w:spacing w:before="240" w:line="276" w:lineRule="auto"/>
        <w:ind w:firstLine="720"/>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Мөн хуулийн нэмэлт, өөрчлөлт нь үндсэн хууль зөрчсөн тухай шүүмжлэл хүчтэй өрнөдөг бөгөөд үүнтэй холбогдуулан Холбооны Улсын Үндсэн хуулийн шүүхэд гомдол гаргасан ч Үндсэн хуулийн шүүхээс Шүүхийн тухай хуулийн 169 дүгээр зүйлийн 1 дэх хэсгийн 2 дахь өгүүлбэр нь Үндсэн хуулийн 5 дугаар зүйлд заасан мэдээлэл хүлээн авах эрхийг зөрчөөгүй хэмээн дүгнэсэн байдаг.</w:t>
      </w:r>
    </w:p>
    <w:tbl>
      <w:tblPr>
        <w:tblStyle w:val="TableGrid5"/>
        <w:tblW w:w="0" w:type="auto"/>
        <w:tblLook w:val="04A0" w:firstRow="1" w:lastRow="0" w:firstColumn="1" w:lastColumn="0" w:noHBand="0" w:noVBand="1"/>
      </w:tblPr>
      <w:tblGrid>
        <w:gridCol w:w="9344"/>
      </w:tblGrid>
      <w:tr w:rsidR="008A0535" w:rsidRPr="00441E82" w14:paraId="24B35445" w14:textId="77777777" w:rsidTr="008A0535">
        <w:tc>
          <w:tcPr>
            <w:tcW w:w="9344" w:type="dxa"/>
          </w:tcPr>
          <w:p w14:paraId="1D5B8DA8" w14:textId="77777777" w:rsidR="008A0535" w:rsidRPr="00441E82" w:rsidRDefault="008A0535" w:rsidP="008A0535">
            <w:pPr>
              <w:rPr>
                <w:rFonts w:ascii="Arial" w:hAnsi="Arial" w:cs="Arial"/>
                <w:i/>
                <w:iCs/>
                <w:color w:val="0070C0"/>
                <w:lang w:val="mn-MN"/>
              </w:rPr>
            </w:pPr>
            <w:r w:rsidRPr="00441E82">
              <w:rPr>
                <w:rFonts w:ascii="Arial" w:hAnsi="Arial" w:cs="Arial"/>
                <w:i/>
                <w:iCs/>
                <w:color w:val="0070C0"/>
                <w:lang w:val="mn-MN"/>
              </w:rPr>
              <w:t>Холбооны Улсын Үндсэн хууль (1949)-ийн 5 дугаар зүйл.</w:t>
            </w:r>
            <w:r w:rsidRPr="00441E82">
              <w:rPr>
                <w:rFonts w:ascii="Arial" w:hAnsi="Arial" w:cs="Arial"/>
                <w:i/>
                <w:iCs/>
                <w:vertAlign w:val="superscript"/>
                <w:lang w:val="mn-MN"/>
              </w:rPr>
              <w:footnoteReference w:id="111"/>
            </w:r>
          </w:p>
          <w:p w14:paraId="5C562E8F" w14:textId="77777777" w:rsidR="008A0535" w:rsidRPr="00441E82" w:rsidRDefault="008A0535" w:rsidP="008A0535">
            <w:pPr>
              <w:rPr>
                <w:rFonts w:ascii="Arial" w:hAnsi="Arial" w:cs="Arial"/>
                <w:i/>
                <w:iCs/>
                <w:lang w:val="mn-MN"/>
              </w:rPr>
            </w:pPr>
          </w:p>
          <w:p w14:paraId="71451D8E" w14:textId="77777777" w:rsidR="008A0535" w:rsidRPr="00441E82" w:rsidRDefault="008A0535" w:rsidP="00A8214F">
            <w:pPr>
              <w:numPr>
                <w:ilvl w:val="0"/>
                <w:numId w:val="21"/>
              </w:numPr>
              <w:contextualSpacing/>
              <w:rPr>
                <w:rFonts w:ascii="Arial" w:hAnsi="Arial" w:cs="Arial"/>
                <w:i/>
                <w:iCs/>
                <w:lang w:val="mn-MN"/>
              </w:rPr>
            </w:pPr>
            <w:r w:rsidRPr="00441E82">
              <w:rPr>
                <w:rFonts w:ascii="Arial" w:hAnsi="Arial" w:cs="Arial"/>
                <w:i/>
                <w:iCs/>
                <w:lang w:val="mn-MN"/>
              </w:rPr>
              <w:t xml:space="preserve">Хүн бүр үзэл бодлоо үг, үсэг, дүрсээр чөлөөтэй илэрхийлэх, түгээх болон нээлттэй бүх эх сурвалжаас мэдээлэл саадгүй хүлээн авах эрхтэй. Хэвлэл мэдээллийн эрх чөлөө болон радио телевиз болон хальсаар мэдээлэх эрх чөлөөг баталгаатай эдэлнэ. Үүнд босго тавихгүй. </w:t>
            </w:r>
          </w:p>
          <w:p w14:paraId="038BC939" w14:textId="77777777" w:rsidR="008A0535" w:rsidRPr="00441E82" w:rsidRDefault="008A0535" w:rsidP="008A0535">
            <w:pPr>
              <w:rPr>
                <w:rFonts w:ascii="Arial" w:hAnsi="Arial" w:cs="Arial"/>
                <w:i/>
                <w:iCs/>
                <w:lang w:val="mn-MN"/>
              </w:rPr>
            </w:pPr>
          </w:p>
        </w:tc>
      </w:tr>
    </w:tbl>
    <w:p w14:paraId="0EB49643" w14:textId="77777777" w:rsidR="008A0535" w:rsidRPr="00441E82" w:rsidRDefault="008A0535" w:rsidP="008A0535">
      <w:pPr>
        <w:spacing w:before="240" w:line="276" w:lineRule="auto"/>
        <w:ind w:firstLine="720"/>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1995 онд n-tv телевиз нь шүүх хуралдааны явцыг телевизээр шууд дамжуулах хүсэлт гаргасан ч даргалагч шүүгч үүнийг зөвшөөрөөгүй байна. Иймд тухайн байгууллага нь</w:t>
      </w:r>
      <w:bookmarkStart w:id="58" w:name="_Hlk160098259"/>
      <w:r w:rsidRPr="00441E82">
        <w:rPr>
          <w:rFonts w:ascii="Arial" w:eastAsia="Batang" w:hAnsi="Arial" w:cs="Arial"/>
          <w:kern w:val="2"/>
          <w:lang w:val="mn-MN"/>
          <w14:ligatures w14:val="standardContextual"/>
        </w:rPr>
        <w:t xml:space="preserve"> Холбооны Улсын Үндсэн хуулийн шүүхэд гомдол гаргасан бөгөөд гомдлын агуулга нь Үндсэн хуулийн 5.1 дүгээр зүйлд заасан мэдээлэл олж авах эрх болон хэвлэл мэдээллийн эрх чөлөөг зөрчсөн талаар байжээ. Үндсэн хуулийн шүүхээс Шүүхийн тухай хуулийн 169 дүгээр зүйлийн 1 дэх хэсгийн 2 дахь өгүүлбэр нь үндсэн хууль зөрчөөгүй хэмээн дүгнэсэн бөгөөд дүгнэлтээ</w:t>
      </w:r>
      <w:bookmarkEnd w:id="58"/>
      <w:r w:rsidRPr="00441E82">
        <w:rPr>
          <w:rFonts w:ascii="Arial" w:eastAsia="Batang" w:hAnsi="Arial" w:cs="Arial"/>
          <w:kern w:val="2"/>
          <w:lang w:val="mn-MN"/>
          <w14:ligatures w14:val="standardContextual"/>
        </w:rPr>
        <w:t xml:space="preserve">: Хуульд зааснаас бусад тохиолдолд шүүх хуралдаан нь хүн бүрд нээлттэй байна. Хэвлэл мэдээллийн төлөөлөгчид ч гэсэн энэ хамаарах бөгөөд тухайн этгээд нь харах, сонсох мөн хэвлэл, радио болон бусад цахим мэдээллийн хэрэгслийн тусламжтайгаар мэдээлэл бэлтгэх, түгээхийг зөвшөөрнө. </w:t>
      </w:r>
      <w:r w:rsidRPr="00441E82">
        <w:rPr>
          <w:rFonts w:ascii="Arial" w:eastAsia="Batang" w:hAnsi="Arial" w:cs="Arial"/>
          <w:i/>
          <w:iCs/>
          <w:color w:val="0070C0"/>
          <w:kern w:val="2"/>
          <w:lang w:val="mn-MN"/>
          <w14:ligatures w14:val="standardContextual"/>
        </w:rPr>
        <w:t>Гэхдээ шүүх хуралдааны нээлттэй байх зарчмыг зөвхөн шүүх хуралдааны танхим нээлттэй байхаар хуульд зохицуулжээ.</w:t>
      </w:r>
      <w:r w:rsidRPr="00441E82">
        <w:rPr>
          <w:rFonts w:ascii="Arial" w:eastAsia="Batang" w:hAnsi="Arial" w:cs="Arial"/>
          <w:color w:val="0070C0"/>
          <w:kern w:val="2"/>
          <w:lang w:val="mn-MN"/>
          <w14:ligatures w14:val="standardContextual"/>
        </w:rPr>
        <w:t xml:space="preserve"> </w:t>
      </w:r>
      <w:r w:rsidRPr="00441E82">
        <w:rPr>
          <w:rFonts w:ascii="Arial" w:eastAsia="Batang" w:hAnsi="Arial" w:cs="Arial"/>
          <w:kern w:val="2"/>
          <w:lang w:val="mn-MN"/>
          <w14:ligatures w14:val="standardContextual"/>
        </w:rPr>
        <w:t xml:space="preserve">Шүүхийн тухай хуулийн 169 дүгээр зүйлийн 1 дэх хэсгийн 2 дахь өгүүлбэрт дууны бичлэг, телевиз болон радио бичлэг хийх мөн түүнчлэн олон нийтэд үзүүлэх эсвэл түүний агуулгыг хэвлэн нийтлэх зорилгоор дуу, дуу-дүрсний бичлэг хийхийг хориглосон нь шүүх хуралдааны шууд бус нээлттэй байдал буюу хэвлэл мэдээллийг хэрэгслийн тусламжтайгаар мэдээлэл түгээхийг хязгаарласан байна. Шүүх хуралдааны талаар мэдээлэл авах нь Үндсэн хуулийн 5 дүгээр зүйлийн 1 дэх хэсгийн 2 дахь өгүүлбэрт заасан нээлттэй эх сурвалжид хамаарах бөгөөд энэ нь зөвхөн шүүх хуралдааны танхимд ирсэн этгээдэд хамааралтай болно. </w:t>
      </w:r>
      <w:r w:rsidRPr="00441E82">
        <w:rPr>
          <w:rFonts w:ascii="Arial" w:eastAsia="Batang" w:hAnsi="Arial" w:cs="Arial"/>
          <w:i/>
          <w:iCs/>
          <w:color w:val="0070C0"/>
          <w:kern w:val="2"/>
          <w:lang w:val="mn-MN"/>
          <w14:ligatures w14:val="standardContextual"/>
        </w:rPr>
        <w:t>Мөн шүүх хуралдаан нээлттэй байх зарчим болон ардчилсан төрийн бүх нийтэд нээлттэй байх зарчим нь шүүх хуралдааныг хэвлэл мэдээлэлд нээлттэй байхыг шаардахгүй</w:t>
      </w:r>
      <w:r w:rsidRPr="00441E82">
        <w:rPr>
          <w:rFonts w:ascii="Arial" w:eastAsia="Batang" w:hAnsi="Arial" w:cs="Arial"/>
          <w:color w:val="0070C0"/>
          <w:kern w:val="2"/>
          <w:lang w:val="mn-MN"/>
          <w14:ligatures w14:val="standardContextual"/>
        </w:rPr>
        <w:t xml:space="preserve"> </w:t>
      </w:r>
      <w:r w:rsidRPr="00441E82">
        <w:rPr>
          <w:rFonts w:ascii="Arial" w:eastAsia="Batang" w:hAnsi="Arial" w:cs="Arial"/>
          <w:kern w:val="2"/>
          <w:lang w:val="mn-MN"/>
          <w14:ligatures w14:val="standardContextual"/>
        </w:rPr>
        <w:t>гэжээ.</w:t>
      </w:r>
      <w:r w:rsidRPr="00441E82">
        <w:rPr>
          <w:rFonts w:ascii="Arial" w:eastAsia="Batang" w:hAnsi="Arial" w:cs="Arial"/>
          <w:kern w:val="2"/>
          <w:vertAlign w:val="superscript"/>
          <w:lang w:val="mn-MN"/>
          <w14:ligatures w14:val="standardContextual"/>
        </w:rPr>
        <w:footnoteReference w:id="112"/>
      </w:r>
      <w:r w:rsidRPr="00441E82">
        <w:rPr>
          <w:rFonts w:ascii="Arial" w:eastAsia="Batang" w:hAnsi="Arial" w:cs="Arial"/>
          <w:kern w:val="2"/>
          <w:lang w:val="mn-MN"/>
          <w14:ligatures w14:val="standardContextual"/>
        </w:rPr>
        <w:t xml:space="preserve"> </w:t>
      </w:r>
    </w:p>
    <w:p w14:paraId="40F54ED9" w14:textId="77777777" w:rsidR="008A0535" w:rsidRPr="00441E82" w:rsidRDefault="008A0535" w:rsidP="008A0535">
      <w:pPr>
        <w:spacing w:before="240" w:line="276" w:lineRule="auto"/>
        <w:ind w:firstLine="720"/>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 xml:space="preserve"> Гэхдээ Холбооны Улсын Үндсэн хуулийн шүүхээс шүүх хуралдааны өмнө болон дараа, шүүх хуралдааны завсарлагааны үеэр шүүх хуралдааны танхимд телевизийн болон дуу-дүрсний бичлэг хийхийг зөвшөөрсөн байна.</w:t>
      </w:r>
      <w:r w:rsidRPr="00441E82">
        <w:rPr>
          <w:rFonts w:ascii="Arial" w:eastAsia="Batang" w:hAnsi="Arial" w:cs="Arial"/>
          <w:kern w:val="2"/>
          <w:vertAlign w:val="superscript"/>
          <w:lang w:val="mn-MN"/>
          <w14:ligatures w14:val="standardContextual"/>
        </w:rPr>
        <w:footnoteReference w:id="113"/>
      </w:r>
      <w:r w:rsidRPr="00441E82">
        <w:rPr>
          <w:rFonts w:ascii="Arial" w:eastAsia="Batang" w:hAnsi="Arial" w:cs="Arial"/>
          <w:i/>
          <w:iCs/>
          <w:kern w:val="2"/>
          <w:lang w:val="mn-MN"/>
          <w14:ligatures w14:val="standardContextual"/>
        </w:rPr>
        <w:t xml:space="preserve"> </w:t>
      </w:r>
      <w:r w:rsidRPr="00441E82">
        <w:rPr>
          <w:rFonts w:ascii="Arial" w:eastAsia="Batang" w:hAnsi="Arial" w:cs="Arial"/>
          <w:kern w:val="2"/>
          <w:lang w:val="mn-MN"/>
          <w14:ligatures w14:val="standardContextual"/>
        </w:rPr>
        <w:t>Ингэснээр хэвлэл мэдээллийн хэрэгслээр хэргийн оролцогчид, шүүгч, иргэдийн төлөөлөгч, прокурор, өмгөөлөгч, нарийн бичгийн дарга, шүүгдэгч нарийг дүрсэнд буулгах боломжтой болжээ.</w:t>
      </w:r>
      <w:r w:rsidRPr="00441E82">
        <w:rPr>
          <w:rFonts w:ascii="Arial" w:eastAsia="Batang" w:hAnsi="Arial" w:cs="Arial"/>
          <w:kern w:val="2"/>
          <w:vertAlign w:val="superscript"/>
          <w:lang w:val="mn-MN"/>
          <w14:ligatures w14:val="standardContextual"/>
        </w:rPr>
        <w:footnoteReference w:id="114"/>
      </w:r>
    </w:p>
    <w:p w14:paraId="1DDEB1C0" w14:textId="77777777" w:rsidR="008A0535" w:rsidRPr="00441E82" w:rsidRDefault="008A0535" w:rsidP="008A0535">
      <w:pPr>
        <w:spacing w:before="240" w:line="276" w:lineRule="auto"/>
        <w:ind w:firstLine="720"/>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Герман улсад дээрх байдлаар шүүх хуралдаанд дуу, дуу-дүрсний бичлэг хийхийг ердийн шүүхүүдэд хориглож байсан ч Үндсэн хуулийн шүүхийн хувьд уг хориглолт үйлчилдэггүй байжээ. Тодруулбал, 1998 онд Үндсэн хуулийн шүүхийн тухай хуульд нэмэлт, өөрчлөлт оруулснаар</w:t>
      </w:r>
      <w:r w:rsidRPr="00441E82">
        <w:rPr>
          <w:rFonts w:ascii="Arial" w:eastAsia="Batang" w:hAnsi="Arial" w:cs="Arial"/>
          <w:kern w:val="2"/>
          <w:vertAlign w:val="superscript"/>
          <w:lang w:val="mn-MN"/>
          <w14:ligatures w14:val="standardContextual"/>
        </w:rPr>
        <w:footnoteReference w:id="115"/>
      </w:r>
      <w:r w:rsidRPr="00441E82">
        <w:rPr>
          <w:rFonts w:ascii="Arial" w:eastAsia="Batang" w:hAnsi="Arial" w:cs="Arial"/>
          <w:kern w:val="2"/>
          <w:lang w:val="mn-MN"/>
          <w14:ligatures w14:val="standardContextual"/>
        </w:rPr>
        <w:t xml:space="preserve"> шүүх хуралдааны үеэр болон шүүхийн шийдвэрийг уншиж сонсгоход дууны бичлэг болон зураг авахыг зөвшөөрсөн байна. Үүнээс харвал тус улсад шүүх хуралдааны үйл явцыг дууны бичлэгээр дамжуулахыг Үндсэн хуулийн шүүхийн ажиллагааны хүрээнд зөвшөөрч байжээ. </w:t>
      </w:r>
    </w:p>
    <w:p w14:paraId="0355E134" w14:textId="77777777" w:rsidR="008A0535" w:rsidRPr="00441E82" w:rsidRDefault="008A0535" w:rsidP="008A0535">
      <w:pPr>
        <w:spacing w:before="240" w:line="276" w:lineRule="auto"/>
        <w:jc w:val="both"/>
        <w:rPr>
          <w:rFonts w:ascii="Arial" w:eastAsia="Batang" w:hAnsi="Arial" w:cs="Arial"/>
          <w:b/>
          <w:bCs/>
          <w:i/>
          <w:kern w:val="2"/>
          <w:u w:val="single"/>
          <w:lang w:val="mn-MN"/>
          <w14:ligatures w14:val="standardContextual"/>
        </w:rPr>
      </w:pPr>
      <w:r w:rsidRPr="00441E82">
        <w:rPr>
          <w:rFonts w:ascii="Arial" w:eastAsia="Batang" w:hAnsi="Arial" w:cs="Arial"/>
          <w:b/>
          <w:bCs/>
          <w:i/>
          <w:kern w:val="2"/>
          <w:u w:val="single"/>
          <w:lang w:val="mn-MN"/>
          <w14:ligatures w14:val="standardContextual"/>
        </w:rPr>
        <w:t xml:space="preserve">Шүүх хуралдааны хэвлэл мэдээлэлд нээлттэй байдлыг өргөжүүлсэн талаар </w:t>
      </w:r>
    </w:p>
    <w:p w14:paraId="10AD4230" w14:textId="77777777" w:rsidR="008A0535" w:rsidRPr="00441E82" w:rsidRDefault="008A0535" w:rsidP="008A0535">
      <w:pPr>
        <w:spacing w:before="240" w:line="276" w:lineRule="auto"/>
        <w:ind w:firstLine="720"/>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 xml:space="preserve">Герман улсад 2013 оны 6 дугаар сард болсон хууль зүйн сайд нарын бага хурлаар </w:t>
      </w:r>
      <w:r w:rsidRPr="00441E82">
        <w:rPr>
          <w:rFonts w:ascii="Arial" w:eastAsia="Batang" w:hAnsi="Arial" w:cs="Arial"/>
          <w:i/>
          <w:iCs/>
          <w:kern w:val="2"/>
          <w:lang w:val="mn-MN"/>
          <w14:ligatures w14:val="standardContextual"/>
        </w:rPr>
        <w:t>“Шүүхийн тухай хуулийн 169 дүгээр зүйлийг цаг үед нийцүүлэн шинэчлэн найруулах”</w:t>
      </w:r>
      <w:r w:rsidRPr="00441E82">
        <w:rPr>
          <w:rFonts w:ascii="Arial" w:eastAsia="Batang" w:hAnsi="Arial" w:cs="Arial"/>
          <w:kern w:val="2"/>
          <w:lang w:val="mn-MN"/>
          <w14:ligatures w14:val="standardContextual"/>
        </w:rPr>
        <w:t xml:space="preserve"> ажлын хэсгийг байгуулжээ.</w:t>
      </w:r>
      <w:r w:rsidRPr="00441E82">
        <w:rPr>
          <w:rFonts w:ascii="Arial" w:eastAsia="Batang" w:hAnsi="Arial" w:cs="Arial"/>
          <w:kern w:val="2"/>
          <w:vertAlign w:val="superscript"/>
          <w:lang w:val="mn-MN"/>
          <w14:ligatures w14:val="standardContextual"/>
        </w:rPr>
        <w:footnoteReference w:id="116"/>
      </w:r>
      <w:r w:rsidRPr="00441E82">
        <w:rPr>
          <w:rFonts w:ascii="Arial" w:eastAsia="Batang" w:hAnsi="Arial" w:cs="Arial"/>
          <w:kern w:val="2"/>
          <w:lang w:val="mn-MN"/>
          <w14:ligatures w14:val="standardContextual"/>
        </w:rPr>
        <w:t xml:space="preserve"> Уг ажлын хэсгийн дүгнэлтэд тулгуурлан 2016 онд Засгийн газраас </w:t>
      </w:r>
      <w:bookmarkStart w:id="61" w:name="_Hlk160197704"/>
      <w:r w:rsidRPr="00441E82">
        <w:rPr>
          <w:rFonts w:ascii="Arial" w:eastAsia="Batang" w:hAnsi="Arial" w:cs="Arial"/>
          <w:color w:val="0070C0"/>
          <w:kern w:val="2"/>
          <w:lang w:val="mn-MN"/>
          <w14:ligatures w14:val="standardContextual"/>
        </w:rPr>
        <w:t>“Шүүх хуралдааны хэвлэл мэдээлэлд нээлттэй байдлыг өргөжүүлэх тухай</w:t>
      </w:r>
      <w:r w:rsidRPr="00441E82">
        <w:rPr>
          <w:rFonts w:ascii="Arial" w:eastAsia="Batang" w:hAnsi="Arial" w:cs="Arial"/>
          <w:kern w:val="2"/>
          <w:lang w:val="mn-MN"/>
          <w14:ligatures w14:val="standardContextual"/>
        </w:rPr>
        <w:t xml:space="preserve">” хуулийн төслийг боловсруулан Бундестагт өргөн мэдүүлжээ. Уг хуулийн төсөлд шүүх хуралдаанд дуу-дүрсний бичлэг хийх болон телевиз, интернэт, радиогоор шүүх хуралдааныг дамжуулахыг хориглосон зохицуулалтыг хөндөөгүй байна. Тиймээс Шүүхийн тухай хуулийн 169 дүгээр зүйлийн 1 дүгээр зүйлийн 2 дахь өгүүлбэрийг хэвээр үлдээсэн. Хуулийн төсөлд шүүх хуралдаан хэвлэл мэдээлэлд нээлттэй байх хүрээнд дараах </w:t>
      </w:r>
      <w:r w:rsidRPr="00441E82">
        <w:rPr>
          <w:rFonts w:ascii="Arial" w:eastAsia="Batang" w:hAnsi="Arial" w:cs="Arial"/>
          <w:b/>
          <w:bCs/>
          <w:color w:val="0070C0"/>
          <w:kern w:val="2"/>
          <w:lang w:val="mn-MN"/>
          <w14:ligatures w14:val="standardContextual"/>
        </w:rPr>
        <w:t>3</w:t>
      </w:r>
      <w:r w:rsidRPr="00441E82">
        <w:rPr>
          <w:rFonts w:ascii="Arial" w:eastAsia="Batang" w:hAnsi="Arial" w:cs="Arial"/>
          <w:kern w:val="2"/>
          <w:lang w:val="mn-MN"/>
          <w14:ligatures w14:val="standardContextual"/>
        </w:rPr>
        <w:t xml:space="preserve"> нэмэлт, өөрчлөлтийг тусгасан байна. Үүнд</w:t>
      </w:r>
      <w:bookmarkEnd w:id="61"/>
      <w:r w:rsidRPr="00441E82">
        <w:rPr>
          <w:rFonts w:ascii="Arial" w:eastAsia="Batang" w:hAnsi="Arial" w:cs="Arial"/>
          <w:kern w:val="2"/>
          <w:lang w:val="mn-MN"/>
          <w14:ligatures w14:val="standardContextual"/>
        </w:rPr>
        <w:t xml:space="preserve">: </w:t>
      </w:r>
      <w:r w:rsidRPr="00441E82">
        <w:rPr>
          <w:rFonts w:ascii="Arial" w:eastAsia="Batang" w:hAnsi="Arial" w:cs="Arial"/>
          <w:kern w:val="2"/>
          <w:vertAlign w:val="superscript"/>
          <w:lang w:val="mn-MN"/>
          <w14:ligatures w14:val="standardContextual"/>
        </w:rPr>
        <w:footnoteReference w:id="117"/>
      </w:r>
    </w:p>
    <w:p w14:paraId="61D0EB0D" w14:textId="77777777" w:rsidR="008A0535" w:rsidRPr="00441E82" w:rsidRDefault="008A0535" w:rsidP="00A8214F">
      <w:pPr>
        <w:numPr>
          <w:ilvl w:val="0"/>
          <w:numId w:val="22"/>
        </w:numPr>
        <w:spacing w:after="0" w:line="276" w:lineRule="auto"/>
        <w:contextualSpacing/>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 xml:space="preserve">Хэвлэн мэдээллийн хэрэгслийн төлөөлөгчдөд зориулан гаргасан ажлын өрөөнд шүүх хуралдааныг дууны бичлэгээр дамжуулах </w:t>
      </w:r>
      <w:r w:rsidRPr="00441E82">
        <w:rPr>
          <w:rFonts w:ascii="Arial" w:eastAsia="Batang" w:hAnsi="Arial" w:cs="Arial"/>
          <w:i/>
          <w:iCs/>
          <w:kern w:val="2"/>
          <w:lang w:val="mn-MN"/>
          <w14:ligatures w14:val="standardContextual"/>
        </w:rPr>
        <w:t xml:space="preserve">(гер.Tonübertragung)-ыг </w:t>
      </w:r>
      <w:r w:rsidRPr="00441E82">
        <w:rPr>
          <w:rFonts w:ascii="Arial" w:eastAsia="Batang" w:hAnsi="Arial" w:cs="Arial"/>
          <w:kern w:val="2"/>
          <w:lang w:val="mn-MN"/>
          <w14:ligatures w14:val="standardContextual"/>
        </w:rPr>
        <w:t>зөвшөөрөх,</w:t>
      </w:r>
    </w:p>
    <w:p w14:paraId="26D633BB" w14:textId="77777777" w:rsidR="008A0535" w:rsidRPr="00441E82" w:rsidRDefault="008A0535" w:rsidP="00A8214F">
      <w:pPr>
        <w:numPr>
          <w:ilvl w:val="0"/>
          <w:numId w:val="22"/>
        </w:numPr>
        <w:spacing w:after="0" w:line="276" w:lineRule="auto"/>
        <w:contextualSpacing/>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 xml:space="preserve">Тухайн хэрэг нь Холбооны Бүгд Найрамдах Герман Улсын хувьд түүхэн ач холбогдолтой гэж үзвэл шүүх дуу-дүрсний бичлэг хийх </w:t>
      </w:r>
      <w:r w:rsidRPr="00441E82">
        <w:rPr>
          <w:rFonts w:ascii="Arial" w:eastAsia="Batang" w:hAnsi="Arial" w:cs="Arial"/>
          <w:i/>
          <w:iCs/>
          <w:kern w:val="2"/>
          <w:lang w:val="mn-MN"/>
          <w14:ligatures w14:val="standardContextual"/>
        </w:rPr>
        <w:t>(гер.Tonaufnahme)</w:t>
      </w:r>
      <w:r w:rsidRPr="00441E82">
        <w:rPr>
          <w:rFonts w:ascii="Arial" w:eastAsia="Batang" w:hAnsi="Arial" w:cs="Arial"/>
          <w:kern w:val="2"/>
          <w:lang w:val="mn-MN"/>
          <w14:ligatures w14:val="standardContextual"/>
        </w:rPr>
        <w:t>-</w:t>
      </w:r>
      <w:r w:rsidRPr="00441E82">
        <w:rPr>
          <w:rFonts w:ascii="Arial" w:eastAsia="Batang" w:hAnsi="Arial" w:cs="Arial"/>
          <w:i/>
          <w:iCs/>
          <w:kern w:val="2"/>
          <w:lang w:val="mn-MN"/>
          <w14:ligatures w14:val="standardContextual"/>
        </w:rPr>
        <w:t>г</w:t>
      </w:r>
      <w:r w:rsidRPr="00441E82">
        <w:rPr>
          <w:rFonts w:ascii="Arial" w:eastAsia="Batang" w:hAnsi="Arial" w:cs="Arial"/>
          <w:kern w:val="2"/>
          <w:lang w:val="mn-MN"/>
          <w14:ligatures w14:val="standardContextual"/>
        </w:rPr>
        <w:t xml:space="preserve"> зөвшөөрөх, </w:t>
      </w:r>
    </w:p>
    <w:p w14:paraId="028B56E4" w14:textId="77777777" w:rsidR="008A0535" w:rsidRPr="00441E82" w:rsidRDefault="008A0535" w:rsidP="00A8214F">
      <w:pPr>
        <w:numPr>
          <w:ilvl w:val="0"/>
          <w:numId w:val="22"/>
        </w:numPr>
        <w:spacing w:after="0" w:line="276" w:lineRule="auto"/>
        <w:contextualSpacing/>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 xml:space="preserve">Холбооны дээд шатны шүүх /сенатын зөвшөөрлөөр/ олон нийтэд үзүүлэх зорилгоор телевиз, интернэт болон радиод шүүхийн шийдвэрийг уншиж сонсоход зураг авах болон дууны бичлэг хийхийг зөвшөөрөх. </w:t>
      </w:r>
    </w:p>
    <w:p w14:paraId="36912705" w14:textId="0A107E72" w:rsidR="008A0535" w:rsidRPr="00441E82" w:rsidRDefault="00181D13" w:rsidP="00181D13">
      <w:pPr>
        <w:spacing w:before="240" w:line="276" w:lineRule="auto"/>
        <w:jc w:val="both"/>
        <w:rPr>
          <w:rFonts w:ascii="Arial" w:eastAsia="Batang" w:hAnsi="Arial" w:cs="Arial"/>
          <w:color w:val="0070C0"/>
          <w:kern w:val="2"/>
          <w:lang w:val="mn-MN"/>
          <w14:ligatures w14:val="standardContextual"/>
        </w:rPr>
      </w:pPr>
      <w:r>
        <w:rPr>
          <w:rFonts w:ascii="Arial" w:eastAsia="Batang" w:hAnsi="Arial" w:cs="Arial"/>
          <w:color w:val="0070C0"/>
          <w:kern w:val="2"/>
          <w:lang w:val="mn-MN"/>
          <w14:ligatures w14:val="standardContextual"/>
        </w:rPr>
        <w:t xml:space="preserve">А. </w:t>
      </w:r>
      <w:r w:rsidR="008A0535" w:rsidRPr="00441E82">
        <w:rPr>
          <w:rFonts w:ascii="Arial" w:eastAsia="Batang" w:hAnsi="Arial" w:cs="Arial"/>
          <w:color w:val="0070C0"/>
          <w:kern w:val="2"/>
          <w:lang w:val="mn-MN"/>
          <w14:ligatures w14:val="standardContextual"/>
        </w:rPr>
        <w:t>Дууны бичлэг /audio/-ээр шүүх хуралдааныг дамжуулахыг зөвшөөрсөн талаар</w:t>
      </w:r>
    </w:p>
    <w:p w14:paraId="7992BB83" w14:textId="77777777" w:rsidR="008A0535" w:rsidRPr="00441E82" w:rsidRDefault="008A0535" w:rsidP="008A0535">
      <w:pPr>
        <w:spacing w:before="240" w:line="276" w:lineRule="auto"/>
        <w:ind w:firstLine="720"/>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Шүүхийн тухай хуульд</w:t>
      </w:r>
      <w:r w:rsidRPr="00441E82">
        <w:rPr>
          <w:rFonts w:ascii="Arial" w:eastAsia="Batang" w:hAnsi="Arial" w:cs="Arial"/>
          <w:kern w:val="2"/>
          <w:vertAlign w:val="superscript"/>
          <w:lang w:val="mn-MN"/>
          <w14:ligatures w14:val="standardContextual"/>
        </w:rPr>
        <w:footnoteReference w:id="118"/>
      </w:r>
      <w:r w:rsidRPr="00441E82">
        <w:rPr>
          <w:rFonts w:ascii="Arial" w:eastAsia="Batang" w:hAnsi="Arial" w:cs="Arial"/>
          <w:kern w:val="2"/>
          <w:lang w:val="mn-MN"/>
          <w14:ligatures w14:val="standardContextual"/>
        </w:rPr>
        <w:t xml:space="preserve"> хэвлэл мэдээллийн ажилтанд зориулан шүүх хуралдааныг аудио хэлбэрээр дамжуулахыг зөвшөөрснөөр шүүх хуралдааны хэвлэл мэдээлэлд нээлттэй байдлыг өргөжүүлсэн хэмээн үздэг байна. Хуульд дуу-дүрсний дамжуулалт хийхийг зөвшөөрөөгүй, зөвхөн дуу дамжуулах байдлаар хязгаарласан бөгөөд энэ нь хэргийн оролцогчдын хувь хүний эрхийг хамгаалахтай холбоотой хэмээн хуулийн төсөлд дурджээ.</w:t>
      </w:r>
      <w:r w:rsidRPr="00441E82">
        <w:rPr>
          <w:rFonts w:ascii="Arial" w:eastAsia="Batang" w:hAnsi="Arial" w:cs="Arial"/>
          <w:kern w:val="2"/>
          <w:vertAlign w:val="superscript"/>
          <w:lang w:val="mn-MN"/>
          <w14:ligatures w14:val="standardContextual"/>
        </w:rPr>
        <w:footnoteReference w:id="119"/>
      </w:r>
      <w:r w:rsidRPr="00441E82">
        <w:rPr>
          <w:rFonts w:ascii="Arial" w:eastAsia="Batang" w:hAnsi="Arial" w:cs="Arial"/>
          <w:kern w:val="2"/>
          <w:lang w:val="mn-MN"/>
          <w14:ligatures w14:val="standardContextual"/>
        </w:rPr>
        <w:t xml:space="preserve"> Мөн шүүх хуралдааныг дууны бичлэгээр дамжуулах эсэх зөвшөөрлийг шүүхийн эрх хэмжээнд үлдээсэн байх бөгөөд Шүүхийн захиргаа буюу Тамгын газар нь хэвлэл мэдээллийн төлөөлөгчдөд ажлын өрөө гаргаж өгөх, шүүх хуралдааныг дууны бичлэгээр дамжуулах ажлыг зохион байгуулна гэжээ. </w:t>
      </w:r>
    </w:p>
    <w:p w14:paraId="0D30997D" w14:textId="41FC8BB8" w:rsidR="008A0535" w:rsidRPr="00441E82" w:rsidRDefault="00181D13" w:rsidP="00181D13">
      <w:pPr>
        <w:spacing w:before="240" w:line="276" w:lineRule="auto"/>
        <w:jc w:val="both"/>
        <w:rPr>
          <w:rFonts w:ascii="Arial" w:eastAsia="Batang" w:hAnsi="Arial" w:cs="Arial"/>
          <w:kern w:val="2"/>
          <w:lang w:val="mn-MN"/>
          <w14:ligatures w14:val="standardContextual"/>
        </w:rPr>
      </w:pPr>
      <w:r>
        <w:rPr>
          <w:rFonts w:ascii="Arial" w:eastAsia="Batang" w:hAnsi="Arial" w:cs="Arial"/>
          <w:color w:val="0070C0"/>
          <w:kern w:val="2"/>
          <w:lang w:val="mn-MN"/>
          <w14:ligatures w14:val="standardContextual"/>
        </w:rPr>
        <w:t xml:space="preserve">Б. </w:t>
      </w:r>
      <w:r w:rsidR="008A0535" w:rsidRPr="00441E82">
        <w:rPr>
          <w:rFonts w:ascii="Arial" w:eastAsia="Batang" w:hAnsi="Arial" w:cs="Arial"/>
          <w:color w:val="0070C0"/>
          <w:kern w:val="2"/>
          <w:lang w:val="mn-MN"/>
          <w14:ligatures w14:val="standardContextual"/>
        </w:rPr>
        <w:t xml:space="preserve">Дуу-дүрсний бичлэг (audio-visuell) хийхийг зөвшөөрсөн талаар </w:t>
      </w:r>
    </w:p>
    <w:p w14:paraId="1C7CFE7E" w14:textId="77777777" w:rsidR="008A0535" w:rsidRPr="00441E82" w:rsidRDefault="008A0535" w:rsidP="008A0535">
      <w:pPr>
        <w:spacing w:before="240" w:line="276" w:lineRule="auto"/>
        <w:ind w:firstLine="720"/>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Тухайн хэрэг нь Герман Улсын хувьд түүхэн ач холбогдолтой гэж үзвэл шүүх шинжлэх ухаан болон түүхийн зорилгоор шүүх хуралдааны шийдвэр болон шүүгчийн захирамжийг уншиж сонсгоход дуу-дүрсний бичлэг хийхийг зөвшөөрнө.</w:t>
      </w:r>
      <w:r w:rsidRPr="00441E82">
        <w:rPr>
          <w:rFonts w:ascii="Arial" w:eastAsia="Batang" w:hAnsi="Arial" w:cs="Arial"/>
          <w:kern w:val="2"/>
          <w:vertAlign w:val="superscript"/>
          <w:lang w:val="mn-MN"/>
          <w14:ligatures w14:val="standardContextual"/>
        </w:rPr>
        <w:footnoteReference w:id="120"/>
      </w:r>
      <w:r w:rsidRPr="00441E82">
        <w:rPr>
          <w:rFonts w:ascii="Arial" w:eastAsia="Batang" w:hAnsi="Arial" w:cs="Arial"/>
          <w:kern w:val="2"/>
          <w:lang w:val="mn-MN"/>
          <w14:ligatures w14:val="standardContextual"/>
        </w:rPr>
        <w:t xml:space="preserve"> Уг зохицуулалт нь шүүх хуралдааныг олон нийтэд үзүүлэх бус харин зөвхөн урт хугацааны дараа шинжлэх ухаан болон түүхийн зорилгоор ашиглах зориулалттай болно.</w:t>
      </w:r>
    </w:p>
    <w:p w14:paraId="023BF674" w14:textId="5E2FBBE6" w:rsidR="008A0535" w:rsidRPr="00441E82" w:rsidRDefault="00181D13" w:rsidP="00181D13">
      <w:pPr>
        <w:spacing w:before="240" w:line="276" w:lineRule="auto"/>
        <w:jc w:val="both"/>
        <w:rPr>
          <w:rFonts w:ascii="Arial" w:eastAsia="Batang" w:hAnsi="Arial" w:cs="Arial"/>
          <w:color w:val="0070C0"/>
          <w:kern w:val="2"/>
          <w:lang w:val="mn-MN"/>
          <w14:ligatures w14:val="standardContextual"/>
        </w:rPr>
      </w:pPr>
      <w:r>
        <w:rPr>
          <w:rFonts w:ascii="Arial" w:eastAsia="Batang" w:hAnsi="Arial" w:cs="Arial"/>
          <w:color w:val="0070C0"/>
          <w:kern w:val="2"/>
          <w:lang w:val="mn-MN"/>
          <w14:ligatures w14:val="standardContextual"/>
        </w:rPr>
        <w:t xml:space="preserve">В. </w:t>
      </w:r>
      <w:r w:rsidR="008A0535" w:rsidRPr="00441E82">
        <w:rPr>
          <w:rFonts w:ascii="Arial" w:eastAsia="Batang" w:hAnsi="Arial" w:cs="Arial"/>
          <w:color w:val="0070C0"/>
          <w:kern w:val="2"/>
          <w:lang w:val="mn-MN"/>
          <w14:ligatures w14:val="standardContextual"/>
        </w:rPr>
        <w:t>Дууны, дуу-дүрсний бичлэг хийхийг зөвшөөрөх (Зөвхөн Холбооны дээд шүүхэд хамааралтай)</w:t>
      </w:r>
    </w:p>
    <w:p w14:paraId="516A68FA" w14:textId="77777777" w:rsidR="008A0535" w:rsidRPr="00441E82" w:rsidRDefault="008A0535" w:rsidP="008A0535">
      <w:pPr>
        <w:spacing w:before="240" w:line="276" w:lineRule="auto"/>
        <w:ind w:firstLine="720"/>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Сенат зөвшөөрсөн тохиолдолд Холбооны дээд шүүхийн шийдвэрийг уншиж сонсгоход дууны бичлэг, телевиз болон радио бичлэг хийх мөн түүнчлэн олон нийтэд үзүүлэх эсвэл шүүхийн шийдвэрийн агуулгыг хэвлэн нийтлэх зорилгоор дууны, дуу-дүрсний бичлэг хийж болно.</w:t>
      </w:r>
      <w:r w:rsidRPr="00441E82">
        <w:rPr>
          <w:rFonts w:ascii="Arial" w:eastAsia="Batang" w:hAnsi="Arial" w:cs="Arial"/>
          <w:kern w:val="2"/>
          <w:vertAlign w:val="superscript"/>
          <w:lang w:val="mn-MN"/>
          <w14:ligatures w14:val="standardContextual"/>
        </w:rPr>
        <w:footnoteReference w:id="121"/>
      </w:r>
      <w:r w:rsidRPr="00441E82">
        <w:rPr>
          <w:rFonts w:ascii="Arial" w:eastAsia="Batang" w:hAnsi="Arial" w:cs="Arial"/>
          <w:kern w:val="2"/>
          <w:lang w:val="mn-MN"/>
          <w14:ligatures w14:val="standardContextual"/>
        </w:rPr>
        <w:t xml:space="preserve"> Үүнд Холбооны захиргааны хэргийн дээд шатны шүүх мөн хамаарах бөгөөд шүүхээс шүүх хуралдааны шийдвэрийг уншиж сонсгох үед хэвлэл мэдээллийн хэрэгслээр дамжуулж болох талаар шийдвэр гаргасан байна.</w:t>
      </w:r>
      <w:r w:rsidRPr="00441E82">
        <w:rPr>
          <w:rFonts w:ascii="Arial" w:eastAsia="Batang" w:hAnsi="Arial" w:cs="Arial"/>
          <w:kern w:val="2"/>
          <w:vertAlign w:val="superscript"/>
          <w:lang w:val="mn-MN"/>
          <w14:ligatures w14:val="standardContextual"/>
        </w:rPr>
        <w:footnoteReference w:id="122"/>
      </w:r>
    </w:p>
    <w:p w14:paraId="7A4A186F" w14:textId="77777777" w:rsidR="008A0535" w:rsidRPr="00441E82" w:rsidRDefault="008A0535" w:rsidP="008A0535">
      <w:pPr>
        <w:spacing w:before="240" w:line="276" w:lineRule="auto"/>
        <w:ind w:firstLine="720"/>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 xml:space="preserve">Ийнхүү Герман улсад шүүх хуралдааны хэвлэл мэдээлэлд нээлттэй байдлыг өргөжүүлэх хүрээнд 2016 онд Шүүхийн тухай хуулийн холбогдох заалтад нэмэлт, өөрчлөлт оруулсан ч хэргийн оролцогчдын эрхийг хамгаалах үүднээс зөвхөн хязгаартай хүрээнд хүлээн зөвшөөрсөн байна. </w:t>
      </w:r>
    </w:p>
    <w:p w14:paraId="07985476" w14:textId="77777777" w:rsidR="008A0535" w:rsidRPr="00441E82" w:rsidRDefault="008A0535" w:rsidP="008A0535">
      <w:pPr>
        <w:spacing w:before="240" w:line="276" w:lineRule="auto"/>
        <w:jc w:val="both"/>
        <w:rPr>
          <w:rFonts w:ascii="Arial" w:eastAsia="Batang" w:hAnsi="Arial" w:cs="Arial"/>
          <w:b/>
          <w:i/>
          <w:kern w:val="2"/>
          <w:u w:val="single"/>
          <w:lang w:val="mn-MN"/>
          <w14:ligatures w14:val="standardContextual"/>
        </w:rPr>
      </w:pPr>
      <w:r w:rsidRPr="00441E82">
        <w:rPr>
          <w:rFonts w:ascii="Arial" w:eastAsia="Batang" w:hAnsi="Arial" w:cs="Arial"/>
          <w:b/>
          <w:bCs/>
          <w:i/>
          <w:kern w:val="2"/>
          <w:u w:val="single"/>
          <w:lang w:val="mn-MN"/>
          <w14:ligatures w14:val="standardContextual"/>
        </w:rPr>
        <w:t>Хэвлэл мэдээллийн төлөөлөгчдийн шүүх хуралдааны танхимд баримтлах дэг</w:t>
      </w:r>
      <w:r w:rsidRPr="00441E82">
        <w:rPr>
          <w:rFonts w:ascii="Arial" w:eastAsia="Batang" w:hAnsi="Arial" w:cs="Arial"/>
          <w:b/>
          <w:i/>
          <w:kern w:val="2"/>
          <w:u w:val="single"/>
          <w:lang w:val="mn-MN"/>
          <w14:ligatures w14:val="standardContextual"/>
        </w:rPr>
        <w:t xml:space="preserve"> </w:t>
      </w:r>
    </w:p>
    <w:p w14:paraId="79ECE956" w14:textId="77777777" w:rsidR="008A0535" w:rsidRPr="00441E82" w:rsidRDefault="008A0535" w:rsidP="008A0535">
      <w:pPr>
        <w:spacing w:before="240" w:after="240" w:line="276" w:lineRule="auto"/>
        <w:ind w:firstLine="720"/>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 xml:space="preserve">Хэвлэл мэдээллийн төлөөлөгч нь нээлттэй шүүх хуралдаанд хэрхэн оролцохтой холбоотой дэгийг шүүх хуралдаан даргалагч тогтоодог байна. </w:t>
      </w:r>
    </w:p>
    <w:tbl>
      <w:tblPr>
        <w:tblStyle w:val="TableGrid5"/>
        <w:tblW w:w="0" w:type="auto"/>
        <w:tblLook w:val="04A0" w:firstRow="1" w:lastRow="0" w:firstColumn="1" w:lastColumn="0" w:noHBand="0" w:noVBand="1"/>
      </w:tblPr>
      <w:tblGrid>
        <w:gridCol w:w="9344"/>
      </w:tblGrid>
      <w:tr w:rsidR="008A0535" w:rsidRPr="00441E82" w14:paraId="4A3CC32C" w14:textId="77777777" w:rsidTr="008A0535">
        <w:tc>
          <w:tcPr>
            <w:tcW w:w="9344" w:type="dxa"/>
          </w:tcPr>
          <w:p w14:paraId="10C08A79" w14:textId="77777777" w:rsidR="008A0535" w:rsidRPr="00441E82" w:rsidRDefault="008A0535" w:rsidP="008A0535">
            <w:pPr>
              <w:spacing w:after="240"/>
              <w:rPr>
                <w:rFonts w:ascii="Arial" w:hAnsi="Arial" w:cs="Arial"/>
                <w:i/>
                <w:iCs/>
                <w:color w:val="0070C0"/>
                <w:lang w:val="mn-MN"/>
              </w:rPr>
            </w:pPr>
            <w:r w:rsidRPr="00441E82">
              <w:rPr>
                <w:rFonts w:ascii="Arial" w:hAnsi="Arial" w:cs="Arial"/>
                <w:i/>
                <w:iCs/>
                <w:color w:val="0070C0"/>
                <w:lang w:val="mn-MN"/>
              </w:rPr>
              <w:t xml:space="preserve">Шүүхийн тухай хуулийн 176 дугаар зүйл. </w:t>
            </w:r>
          </w:p>
          <w:p w14:paraId="458CEBBE" w14:textId="77777777" w:rsidR="008A0535" w:rsidRPr="00441E82" w:rsidRDefault="008A0535" w:rsidP="008A0535">
            <w:pPr>
              <w:rPr>
                <w:rFonts w:ascii="Arial" w:hAnsi="Arial" w:cs="Arial"/>
                <w:i/>
                <w:iCs/>
                <w:lang w:val="mn-MN"/>
              </w:rPr>
            </w:pPr>
            <w:r w:rsidRPr="00441E82">
              <w:rPr>
                <w:rFonts w:ascii="Arial" w:hAnsi="Arial" w:cs="Arial"/>
                <w:i/>
                <w:iCs/>
                <w:lang w:val="mn-MN"/>
              </w:rPr>
              <w:t>1. Шүүх хуралдааны дэгийг сахиулах үүргийг даргалагч шүүгч хүлээнэ.</w:t>
            </w:r>
          </w:p>
        </w:tc>
      </w:tr>
    </w:tbl>
    <w:p w14:paraId="7538E922" w14:textId="332962E6" w:rsidR="008A0535" w:rsidRPr="00441E82" w:rsidRDefault="008A0535" w:rsidP="00AC0FAE">
      <w:pPr>
        <w:spacing w:before="240" w:line="276" w:lineRule="auto"/>
        <w:ind w:firstLine="720"/>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 xml:space="preserve">Иймд жишээ болгож </w:t>
      </w:r>
      <w:r w:rsidRPr="00441E82">
        <w:rPr>
          <w:rFonts w:ascii="Arial" w:eastAsia="Batang" w:hAnsi="Arial" w:cs="Arial"/>
          <w:kern w:val="2"/>
          <w:shd w:val="clear" w:color="auto" w:fill="FFFFFF"/>
          <w:lang w:val="mn-MN"/>
          <w14:ligatures w14:val="standardContextual"/>
        </w:rPr>
        <w:t>Лунебург</w:t>
      </w:r>
      <w:r w:rsidRPr="00441E82">
        <w:rPr>
          <w:rFonts w:ascii="Arial" w:eastAsia="Batang" w:hAnsi="Arial" w:cs="Arial"/>
          <w:color w:val="4D5156"/>
          <w:kern w:val="2"/>
          <w:shd w:val="clear" w:color="auto" w:fill="FFFFFF"/>
          <w:lang w:val="mn-MN"/>
          <w14:ligatures w14:val="standardContextual"/>
        </w:rPr>
        <w:t xml:space="preserve"> </w:t>
      </w:r>
      <w:r w:rsidRPr="00441E82">
        <w:rPr>
          <w:rFonts w:ascii="Arial" w:eastAsia="Batang" w:hAnsi="Arial" w:cs="Arial"/>
          <w:kern w:val="2"/>
          <w:lang w:val="mn-MN"/>
          <w14:ligatures w14:val="standardContextual"/>
        </w:rPr>
        <w:t>мужийн Захиргааны хэргийн шүүхээс 2019 онд гаргасан дэгийг оруулав.</w:t>
      </w:r>
      <w:r w:rsidRPr="00441E82">
        <w:rPr>
          <w:rFonts w:ascii="Arial" w:eastAsia="Batang" w:hAnsi="Arial" w:cs="Arial"/>
          <w:kern w:val="2"/>
          <w:vertAlign w:val="superscript"/>
          <w:lang w:val="mn-MN"/>
          <w14:ligatures w14:val="standardContextual"/>
        </w:rPr>
        <w:footnoteReference w:id="123"/>
      </w:r>
      <w:r w:rsidRPr="00441E82">
        <w:rPr>
          <w:rFonts w:ascii="Arial" w:eastAsia="Batang" w:hAnsi="Arial" w:cs="Arial"/>
          <w:kern w:val="2"/>
          <w:lang w:val="mn-MN"/>
          <w14:ligatures w14:val="standardContextual"/>
        </w:rPr>
        <w:t xml:space="preserve">Захиргааны хэргийн шүүхийн шүүх хуралдаан 2019 оны 04 дүгээр сарын 17-ны өдрийн 9 цагт 2 дугаар танхимд эхэлнэ. Уг шүүх хуралдаанд гэрч уригдаагүй. Шүүхийн тухай хуулийн 176 дугаар зүйлд зааснаар шүүх хуралдаан даргалагч шүүх хуралдаанд баримтлах дараах дэгийг боловсруулав: </w:t>
      </w:r>
    </w:p>
    <w:p w14:paraId="2354BBC2" w14:textId="77777777" w:rsidR="008A0535" w:rsidRPr="00441E82" w:rsidRDefault="008A0535" w:rsidP="00A8214F">
      <w:pPr>
        <w:numPr>
          <w:ilvl w:val="0"/>
          <w:numId w:val="24"/>
        </w:numPr>
        <w:spacing w:after="0" w:line="240" w:lineRule="auto"/>
        <w:contextualSpacing/>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Хэвлэл мэдээллийн байгууллагуудаас ирүүлсэн шүүх хуралдаанд оролцох хүсэлтийг харгалзан шүүх хуралдааны танхимын 40 орчим суудлаас эхний 2 эгнээний 12 суудлыг хэвлэл мэдээллийн төлөөлөгчдөд зориулан хадгалав.</w:t>
      </w:r>
    </w:p>
    <w:p w14:paraId="04B3C571" w14:textId="77777777" w:rsidR="008A0535" w:rsidRPr="00441E82" w:rsidRDefault="008A0535" w:rsidP="008A0535">
      <w:pPr>
        <w:spacing w:before="240" w:after="240" w:line="240" w:lineRule="auto"/>
        <w:ind w:left="357"/>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Хэвлэл мэдээллийн төлөөлөгч нь шүүхийн хэвлэлийн төлөөлөгчийн шаардсанаар өөрийн ажлын үнэмлэх болон бусад холбогдох баримт бичгээр хэвлэл мэдээллийн төлөөлөгч болохоо нотолно.</w:t>
      </w:r>
    </w:p>
    <w:p w14:paraId="7FAA29DB" w14:textId="77777777" w:rsidR="008A0535" w:rsidRPr="00441E82" w:rsidRDefault="008A0535" w:rsidP="008A0535">
      <w:pPr>
        <w:spacing w:after="240" w:line="240" w:lineRule="auto"/>
        <w:ind w:left="357"/>
        <w:jc w:val="both"/>
        <w:rPr>
          <w:rFonts w:ascii="Arial" w:eastAsia="Batang" w:hAnsi="Arial" w:cs="Arial"/>
          <w:color w:val="000000"/>
          <w:kern w:val="2"/>
          <w:shd w:val="clear" w:color="auto" w:fill="FFFFFF"/>
          <w:lang w:val="mn-MN"/>
          <w14:ligatures w14:val="standardContextual"/>
        </w:rPr>
      </w:pPr>
      <w:r w:rsidRPr="00441E82">
        <w:rPr>
          <w:rFonts w:ascii="Arial" w:eastAsia="Batang" w:hAnsi="Arial" w:cs="Arial"/>
          <w:color w:val="000000"/>
          <w:kern w:val="2"/>
          <w:shd w:val="clear" w:color="auto" w:fill="FFFFFF"/>
          <w:lang w:val="mn-MN"/>
          <w14:ligatures w14:val="standardContextual"/>
        </w:rPr>
        <w:t>Суудал урьдчилан захиалаагүй хэвлэл мэдээллийн төлөөлөгч нь захиалгагүй, сул суудалд сууж болно. Хэвлэл мэдээллийн төлөөлөгч 8 цаг 55 минутад суудлаа эзлээгүй тохиолдолд бусад ажиглагчдад суудлыг өгнө. Хэвлэл мэдээллийн төлөөлөгч болон ажиглагчийг 8 цаг 40 минутад шүүх хуралдааны танхимд орохыг зөвшөөрнө.</w:t>
      </w:r>
    </w:p>
    <w:p w14:paraId="3E14C466" w14:textId="77777777" w:rsidR="008A0535" w:rsidRPr="00441E82" w:rsidRDefault="008A0535" w:rsidP="008A0535">
      <w:pPr>
        <w:spacing w:after="0" w:line="240" w:lineRule="auto"/>
        <w:ind w:left="360"/>
        <w:contextualSpacing/>
        <w:jc w:val="both"/>
        <w:rPr>
          <w:rFonts w:ascii="Arial" w:eastAsia="Batang" w:hAnsi="Arial" w:cs="Arial"/>
          <w:kern w:val="2"/>
          <w:lang w:val="mn-MN"/>
          <w14:ligatures w14:val="standardContextual"/>
        </w:rPr>
      </w:pPr>
      <w:r w:rsidRPr="00441E82">
        <w:rPr>
          <w:rFonts w:ascii="Arial" w:eastAsia="Batang" w:hAnsi="Arial" w:cs="Arial"/>
          <w:color w:val="000000"/>
          <w:kern w:val="2"/>
          <w:shd w:val="clear" w:color="auto" w:fill="FFFFFF"/>
          <w:lang w:val="mn-MN"/>
          <w14:ligatures w14:val="standardContextual"/>
        </w:rPr>
        <w:t xml:space="preserve">Суудал дүүрсэн тохиолдолд шүүх хуралдааны танхимд хүн орохыг хориглоно. Хэвлэл мэдээллийн төлөөлөгч болон ажиглагч аман шүүх хуралдааны үеэр шүүх хуралдааны танхимыг орхисноор сул суудал гарсан тохиолдолд бусад хэвлэл мэдээллийн төлөөлөгч болон ажиглагч тэдгээрийг чөлөөтэй ашиглаж болно. </w:t>
      </w:r>
    </w:p>
    <w:p w14:paraId="3DBF510D" w14:textId="77777777" w:rsidR="008A0535" w:rsidRPr="00441E82" w:rsidRDefault="008A0535" w:rsidP="00A8214F">
      <w:pPr>
        <w:numPr>
          <w:ilvl w:val="0"/>
          <w:numId w:val="24"/>
        </w:numPr>
        <w:spacing w:before="240" w:after="240" w:line="240" w:lineRule="auto"/>
        <w:ind w:left="357" w:hanging="357"/>
        <w:jc w:val="both"/>
        <w:rPr>
          <w:rFonts w:ascii="Arial" w:eastAsia="Batang" w:hAnsi="Arial" w:cs="Arial"/>
          <w:i/>
          <w:iCs/>
          <w:kern w:val="2"/>
          <w:shd w:val="clear" w:color="auto" w:fill="FFFFFF"/>
          <w:lang w:val="mn-MN"/>
          <w14:ligatures w14:val="standardContextual"/>
        </w:rPr>
      </w:pPr>
      <w:r w:rsidRPr="00441E82">
        <w:rPr>
          <w:rFonts w:ascii="Arial" w:eastAsia="Batang" w:hAnsi="Arial" w:cs="Arial"/>
          <w:color w:val="000000"/>
          <w:kern w:val="2"/>
          <w:shd w:val="clear" w:color="auto" w:fill="FFFFFF"/>
          <w:lang w:val="mn-MN"/>
          <w14:ligatures w14:val="standardContextual"/>
        </w:rPr>
        <w:t xml:space="preserve">Шүүх хуралдааны үеэр дууны, дуу-дүрсний бичлэг хийх, зураг авахыг дараах зохицуулалтад зааснаас бусад тохиолдолд хориглоно. </w:t>
      </w:r>
      <w:r w:rsidRPr="00441E82">
        <w:rPr>
          <w:rFonts w:ascii="Arial" w:eastAsia="Batang" w:hAnsi="Arial" w:cs="Arial"/>
          <w:i/>
          <w:iCs/>
          <w:color w:val="000000"/>
          <w:kern w:val="2"/>
          <w:shd w:val="clear" w:color="auto" w:fill="FFFFFF"/>
          <w:lang w:val="mn-MN"/>
          <w14:ligatures w14:val="standardContextual"/>
        </w:rPr>
        <w:t xml:space="preserve">(Шүүхийн тухай хуулийн 169 дүгээр зүйлийн 1 дэх хэсгийн 2 дах өгүүлбэр) </w:t>
      </w:r>
    </w:p>
    <w:p w14:paraId="6F952AF3" w14:textId="77777777" w:rsidR="008A0535" w:rsidRPr="00441E82" w:rsidRDefault="008A0535" w:rsidP="008A0535">
      <w:pPr>
        <w:spacing w:before="240" w:after="240" w:line="240" w:lineRule="auto"/>
        <w:ind w:left="357"/>
        <w:jc w:val="both"/>
        <w:rPr>
          <w:rFonts w:ascii="Arial" w:eastAsia="Batang" w:hAnsi="Arial" w:cs="Arial"/>
          <w:kern w:val="2"/>
          <w:shd w:val="clear" w:color="auto" w:fill="FFFFFF"/>
          <w:lang w:val="mn-MN"/>
          <w14:ligatures w14:val="standardContextual"/>
        </w:rPr>
      </w:pPr>
      <w:r w:rsidRPr="00441E82">
        <w:rPr>
          <w:rFonts w:ascii="Arial" w:eastAsia="Batang" w:hAnsi="Arial" w:cs="Arial"/>
          <w:color w:val="000000"/>
          <w:kern w:val="2"/>
          <w:shd w:val="clear" w:color="auto" w:fill="FFFFFF"/>
          <w:lang w:val="mn-MN"/>
          <w14:ligatures w14:val="standardContextual"/>
        </w:rPr>
        <w:t xml:space="preserve">Хэвлэл мэдээллийн төлөөлөгчид </w:t>
      </w:r>
      <w:r w:rsidRPr="00441E82">
        <w:rPr>
          <w:rFonts w:ascii="Arial" w:eastAsia="Batang" w:hAnsi="Arial" w:cs="Arial"/>
          <w:i/>
          <w:iCs/>
          <w:color w:val="0070C0"/>
          <w:kern w:val="2"/>
          <w:shd w:val="clear" w:color="auto" w:fill="FFFFFF"/>
          <w:lang w:val="mn-MN"/>
          <w14:ligatures w14:val="standardContextual"/>
        </w:rPr>
        <w:t>дууны, дуу-дүрсний бичлэг хийх болон зураг авахыг шүүх хуралдааны танхимд орж ирсэн үеэс эхлэн танхимаас гаргах хүртэлх хугацаанд зөвшөөрнө</w:t>
      </w:r>
      <w:r w:rsidRPr="00441E82">
        <w:rPr>
          <w:rFonts w:ascii="Arial" w:eastAsia="Batang" w:hAnsi="Arial" w:cs="Arial"/>
          <w:kern w:val="2"/>
          <w:shd w:val="clear" w:color="auto" w:fill="FFFFFF"/>
          <w:lang w:val="mn-MN"/>
          <w14:ligatures w14:val="standardContextual"/>
        </w:rPr>
        <w:t xml:space="preserve">. </w:t>
      </w:r>
    </w:p>
    <w:p w14:paraId="489D9434" w14:textId="77777777" w:rsidR="008A0535" w:rsidRPr="00441E82" w:rsidRDefault="008A0535" w:rsidP="008A0535">
      <w:pPr>
        <w:spacing w:before="240" w:after="240" w:line="240" w:lineRule="auto"/>
        <w:ind w:left="357"/>
        <w:jc w:val="both"/>
        <w:rPr>
          <w:rFonts w:ascii="Arial" w:eastAsia="Batang" w:hAnsi="Arial" w:cs="Arial"/>
          <w:kern w:val="2"/>
          <w:shd w:val="clear" w:color="auto" w:fill="FFFFFF"/>
          <w:lang w:val="mn-MN"/>
          <w14:ligatures w14:val="standardContextual"/>
        </w:rPr>
      </w:pPr>
      <w:r w:rsidRPr="00441E82">
        <w:rPr>
          <w:rFonts w:ascii="Arial" w:eastAsia="Batang" w:hAnsi="Arial" w:cs="Arial"/>
          <w:kern w:val="2"/>
          <w:shd w:val="clear" w:color="auto" w:fill="FFFFFF"/>
          <w:lang w:val="mn-MN"/>
          <w14:ligatures w14:val="standardContextual"/>
        </w:rPr>
        <w:t xml:space="preserve">Бичлэг хийхийг даргалагч шүүгч эсвэл шүүхийн хэвлэлийн төлөөлөгчийн эхний шаардлагаар даруй зогсооно. Үүний дараа зурагчин, зураглаач, дууны оператор болон бусад бичлэг хийх эрхтэй хүмүүсийг шүүх хуралдааны танхимаас гаргах эсвэл ажиглалтын танхимд сул суудал байвал оруулж болно. </w:t>
      </w:r>
      <w:r w:rsidRPr="00441E82">
        <w:rPr>
          <w:rFonts w:ascii="Arial" w:eastAsia="Batang" w:hAnsi="Arial" w:cs="Arial"/>
          <w:kern w:val="2"/>
          <w:lang w:val="mn-MN"/>
          <w14:ligatures w14:val="standardContextual"/>
        </w:rPr>
        <w:t xml:space="preserve">Аман шүүх хуралдаан дууссаны дараа болон шүүх хуралдааны шийдвэрийг сонсгосны дараа шүүх хуралдааны танхимд </w:t>
      </w:r>
      <w:r w:rsidRPr="00441E82">
        <w:rPr>
          <w:rFonts w:ascii="Arial" w:eastAsia="Batang" w:hAnsi="Arial" w:cs="Arial"/>
          <w:kern w:val="2"/>
          <w:shd w:val="clear" w:color="auto" w:fill="FFFFFF"/>
          <w:lang w:val="mn-MN"/>
          <w14:ligatures w14:val="standardContextual"/>
        </w:rPr>
        <w:t xml:space="preserve">дууны, дуу-дүрсний бичлэг хийх </w:t>
      </w:r>
      <w:r w:rsidRPr="00441E82">
        <w:rPr>
          <w:rFonts w:ascii="Arial" w:eastAsia="Batang" w:hAnsi="Arial" w:cs="Arial"/>
          <w:kern w:val="2"/>
          <w:lang w:val="mn-MN"/>
          <w14:ligatures w14:val="standardContextual"/>
        </w:rPr>
        <w:t xml:space="preserve">болон зураг авах мөн түүнчлэн хэргийн оролцогч, бусад хүмүүсээс ярилцлага авахад зориулан 20 минутын хугацаа олгоно. </w:t>
      </w:r>
    </w:p>
    <w:p w14:paraId="604B6655" w14:textId="77777777" w:rsidR="008A0535" w:rsidRPr="00441E82" w:rsidRDefault="008A0535" w:rsidP="00A8214F">
      <w:pPr>
        <w:numPr>
          <w:ilvl w:val="0"/>
          <w:numId w:val="24"/>
        </w:numPr>
        <w:spacing w:after="240" w:line="240" w:lineRule="auto"/>
        <w:ind w:left="357" w:hanging="357"/>
        <w:jc w:val="both"/>
        <w:rPr>
          <w:rFonts w:ascii="Arial" w:eastAsia="Batang" w:hAnsi="Arial" w:cs="Arial"/>
          <w:color w:val="000000"/>
          <w:kern w:val="2"/>
          <w:shd w:val="clear" w:color="auto" w:fill="FFFFFF"/>
          <w:lang w:val="mn-MN"/>
          <w14:ligatures w14:val="standardContextual"/>
        </w:rPr>
      </w:pPr>
      <w:r w:rsidRPr="00441E82">
        <w:rPr>
          <w:rFonts w:ascii="Arial" w:eastAsia="Batang" w:hAnsi="Arial" w:cs="Arial"/>
          <w:kern w:val="2"/>
          <w:lang w:val="mn-MN"/>
          <w14:ligatures w14:val="standardContextual"/>
        </w:rPr>
        <w:t xml:space="preserve">Шүүх хуралдааны танхимд утсаар ярих хориотой. Хөдөлгөөнт гар утсыг шүүх хуралдааны танхимд унтраана. </w:t>
      </w:r>
      <w:r w:rsidRPr="00441E82">
        <w:rPr>
          <w:rFonts w:ascii="Arial" w:eastAsia="Batang" w:hAnsi="Arial" w:cs="Arial"/>
          <w:color w:val="000000"/>
          <w:kern w:val="2"/>
          <w:shd w:val="clear" w:color="auto" w:fill="FFFFFF"/>
          <w:lang w:val="mn-MN"/>
          <w14:ligatures w14:val="standardContextual"/>
        </w:rPr>
        <w:t>Шүүх хуралдааны үеэр танхимын гадна байгаа хүнтэй техникийн төхөөрөмж, тэр дундаа шүүх хуралдааны танхимаас интернэт холболтоор харилцаа холбоо тогтоохыг хориглоно.</w:t>
      </w:r>
    </w:p>
    <w:p w14:paraId="47A1A3BE" w14:textId="77777777" w:rsidR="008A0535" w:rsidRPr="00441E82" w:rsidRDefault="008A0535" w:rsidP="00A8214F">
      <w:pPr>
        <w:numPr>
          <w:ilvl w:val="0"/>
          <w:numId w:val="24"/>
        </w:numPr>
        <w:spacing w:after="240" w:line="240" w:lineRule="auto"/>
        <w:ind w:left="357" w:hanging="357"/>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 xml:space="preserve">Хэвлэл мэдээллийн төлөөлөгчид шүүх хуралдааны танхимд сүлжээнд холбогдоогүй </w:t>
      </w:r>
      <w:r w:rsidRPr="00441E82">
        <w:rPr>
          <w:rFonts w:ascii="Arial" w:eastAsia="Batang" w:hAnsi="Arial" w:cs="Arial"/>
          <w:i/>
          <w:iCs/>
          <w:kern w:val="2"/>
          <w:lang w:val="mn-MN"/>
          <w14:ligatures w14:val="standardContextual"/>
        </w:rPr>
        <w:t>(offline)</w:t>
      </w:r>
      <w:r w:rsidRPr="00441E82">
        <w:rPr>
          <w:rFonts w:ascii="Arial" w:eastAsia="Batang" w:hAnsi="Arial" w:cs="Arial"/>
          <w:kern w:val="2"/>
          <w:lang w:val="mn-MN"/>
          <w14:ligatures w14:val="standardContextual"/>
        </w:rPr>
        <w:t xml:space="preserve"> зөөврийн компьютер ашиглахыг зөвшөөрнө. </w:t>
      </w:r>
      <w:r w:rsidRPr="00441E82">
        <w:rPr>
          <w:rFonts w:ascii="Arial" w:eastAsia="Batang" w:hAnsi="Arial" w:cs="Arial"/>
          <w:color w:val="000000"/>
          <w:kern w:val="2"/>
          <w:shd w:val="clear" w:color="auto" w:fill="FFFFFF"/>
          <w:lang w:val="mn-MN"/>
          <w14:ligatures w14:val="standardContextual"/>
        </w:rPr>
        <w:t>Шүүх хуралдааны танхимд цахилгаан залгуур байхгүй болно.</w:t>
      </w:r>
    </w:p>
    <w:p w14:paraId="1F139A33" w14:textId="77777777" w:rsidR="008A0535" w:rsidRPr="00441E82" w:rsidRDefault="008A0535" w:rsidP="008A0535">
      <w:pPr>
        <w:spacing w:before="240" w:after="240" w:line="240" w:lineRule="auto"/>
        <w:ind w:left="357"/>
        <w:jc w:val="both"/>
        <w:rPr>
          <w:rFonts w:ascii="Arial" w:eastAsia="Batang" w:hAnsi="Arial" w:cs="Arial"/>
          <w:i/>
          <w:iCs/>
          <w:kern w:val="2"/>
          <w:lang w:val="mn-MN"/>
          <w14:ligatures w14:val="standardContextual"/>
        </w:rPr>
      </w:pPr>
      <w:r w:rsidRPr="00441E82">
        <w:rPr>
          <w:rFonts w:ascii="Arial" w:eastAsia="Batang" w:hAnsi="Arial" w:cs="Arial"/>
          <w:i/>
          <w:iCs/>
          <w:kern w:val="2"/>
          <w:lang w:val="mn-MN"/>
          <w14:ligatures w14:val="standardContextual"/>
        </w:rPr>
        <w:t>Хэвлэл мэдээллийн төлөөлөгчдөд анхааруулах нь:</w:t>
      </w:r>
    </w:p>
    <w:p w14:paraId="4E0F58C3" w14:textId="77777777" w:rsidR="008A0535" w:rsidRPr="00441E82" w:rsidRDefault="008A0535" w:rsidP="008A0535">
      <w:pPr>
        <w:spacing w:before="240" w:after="240" w:line="240" w:lineRule="auto"/>
        <w:ind w:left="357"/>
        <w:jc w:val="both"/>
        <w:rPr>
          <w:rFonts w:ascii="Arial" w:eastAsia="Batang" w:hAnsi="Arial" w:cs="Arial"/>
          <w:color w:val="000000"/>
          <w:kern w:val="2"/>
          <w:shd w:val="clear" w:color="auto" w:fill="FFFFFF"/>
          <w:lang w:val="mn-MN"/>
          <w14:ligatures w14:val="standardContextual"/>
        </w:rPr>
      </w:pPr>
      <w:r w:rsidRPr="00441E82">
        <w:rPr>
          <w:rFonts w:ascii="Arial" w:eastAsia="Batang" w:hAnsi="Arial" w:cs="Arial"/>
          <w:color w:val="000000"/>
          <w:kern w:val="2"/>
          <w:shd w:val="clear" w:color="auto" w:fill="FFFFFF"/>
          <w:lang w:val="mn-MN"/>
          <w14:ligatures w14:val="standardContextual"/>
        </w:rPr>
        <w:t>Орон зайн хүрэлцээгүй байдал, шүүх хуралдааны танхимд олон тооны хүн байгаа зэрэг шалтгааны улмаас шүүх хуралдааны танхимаас гадуур шүүхийн байранд дууны, дуу-дүрсний болон зураг авахыг шүүхийн хэвлэлийн төлөөлөгчтэй зөвшилцсөний үндсэн дээр зөвшөөрч болно.</w:t>
      </w:r>
    </w:p>
    <w:p w14:paraId="3DCD208F" w14:textId="77777777" w:rsidR="008A0535" w:rsidRPr="00441E82" w:rsidRDefault="008A0535" w:rsidP="008A0535">
      <w:pPr>
        <w:spacing w:before="240" w:line="240" w:lineRule="auto"/>
        <w:ind w:left="357"/>
        <w:jc w:val="both"/>
        <w:rPr>
          <w:rFonts w:ascii="Arial" w:eastAsia="Batang" w:hAnsi="Arial" w:cs="Arial"/>
          <w:b/>
          <w:bCs/>
          <w:i/>
          <w:iCs/>
          <w:kern w:val="2"/>
          <w:lang w:val="mn-MN"/>
          <w14:ligatures w14:val="standardContextual"/>
        </w:rPr>
      </w:pPr>
      <w:r w:rsidRPr="00441E82">
        <w:rPr>
          <w:rFonts w:ascii="Arial" w:eastAsia="Batang" w:hAnsi="Arial" w:cs="Arial"/>
          <w:color w:val="000000"/>
          <w:kern w:val="2"/>
          <w:shd w:val="clear" w:color="auto" w:fill="FFFFFF"/>
          <w:lang w:val="mn-MN"/>
          <w14:ligatures w14:val="standardContextual"/>
        </w:rPr>
        <w:t xml:space="preserve">Дуу-дүрсний бичлэг хийх болон зураг авах хүсэлтэй хэвлэл мэдээллийн төлөөлөгч болон энэ талаар шүүхийн хэвлэлийн төлөөлөгчид мэдэгдээгүй хэвлэл мэдээллийн төлөөлөгч нь 2019 оны </w:t>
      </w:r>
      <w:r w:rsidRPr="00441E82">
        <w:rPr>
          <w:rFonts w:ascii="Arial" w:eastAsia="Batang" w:hAnsi="Arial" w:cs="Arial"/>
          <w:kern w:val="2"/>
          <w:shd w:val="clear" w:color="auto" w:fill="FFFFFF"/>
          <w:lang w:val="mn-MN"/>
          <w14:ligatures w14:val="standardContextual"/>
        </w:rPr>
        <w:t>0</w:t>
      </w:r>
      <w:r w:rsidRPr="00441E82">
        <w:rPr>
          <w:rFonts w:ascii="Arial" w:eastAsia="Batang" w:hAnsi="Arial" w:cs="Arial"/>
          <w:color w:val="000000"/>
          <w:kern w:val="2"/>
          <w:shd w:val="clear" w:color="auto" w:fill="FFFFFF"/>
          <w:lang w:val="mn-MN"/>
          <w14:ligatures w14:val="standardContextual"/>
        </w:rPr>
        <w:t xml:space="preserve">4 дүгээр сарын 12-ны өдрийг хүртэлх хугацаанд хүсэлтээ гаргана. Хүсэлт гаргахдаа хэвлэл мэдээллийн байгууллагын </w:t>
      </w:r>
      <w:r w:rsidRPr="00441E82">
        <w:rPr>
          <w:rFonts w:ascii="Arial" w:eastAsia="Batang" w:hAnsi="Arial" w:cs="Arial"/>
          <w:kern w:val="2"/>
          <w:shd w:val="clear" w:color="auto" w:fill="FFFFFF"/>
          <w:lang w:val="mn-MN"/>
          <w14:ligatures w14:val="standardContextual"/>
        </w:rPr>
        <w:t>цахим шуудан</w:t>
      </w:r>
      <w:r w:rsidRPr="00441E82">
        <w:rPr>
          <w:rFonts w:ascii="Arial" w:eastAsia="Batang" w:hAnsi="Arial" w:cs="Arial"/>
          <w:color w:val="000000"/>
          <w:kern w:val="2"/>
          <w:shd w:val="clear" w:color="auto" w:fill="FFFFFF"/>
          <w:lang w:val="mn-MN"/>
          <w14:ligatures w14:val="standardContextual"/>
        </w:rPr>
        <w:t xml:space="preserve">г ашиглаж болно. Хэрэв дээрх хугацаанд хүсэлт гаргаагүй бол шүүхийн байранд дуу-дүрсний бичлэг хийх болон зураг авахыг зөвшөөрөхгүй. </w:t>
      </w:r>
    </w:p>
    <w:p w14:paraId="0166E120" w14:textId="77777777" w:rsidR="008A0535" w:rsidRPr="00441E82" w:rsidRDefault="008A0535" w:rsidP="008A0535">
      <w:pPr>
        <w:spacing w:before="240" w:line="276" w:lineRule="auto"/>
        <w:jc w:val="both"/>
        <w:rPr>
          <w:rFonts w:ascii="Arial" w:eastAsia="Batang" w:hAnsi="Arial" w:cs="Arial"/>
          <w:b/>
          <w:bCs/>
          <w:i/>
          <w:kern w:val="2"/>
          <w:u w:val="single"/>
          <w:lang w:val="mn-MN"/>
          <w14:ligatures w14:val="standardContextual"/>
        </w:rPr>
      </w:pPr>
      <w:r w:rsidRPr="00441E82">
        <w:rPr>
          <w:rFonts w:ascii="Arial" w:eastAsia="Batang" w:hAnsi="Arial" w:cs="Arial"/>
          <w:b/>
          <w:bCs/>
          <w:i/>
          <w:kern w:val="2"/>
          <w:u w:val="single"/>
          <w:lang w:val="mn-MN"/>
          <w14:ligatures w14:val="standardContextual"/>
        </w:rPr>
        <w:t xml:space="preserve">Шүүх хуралдаан хаалттай явуулах үндэслэл </w:t>
      </w:r>
    </w:p>
    <w:p w14:paraId="62D72D90" w14:textId="77777777" w:rsidR="008A0535" w:rsidRPr="00441E82" w:rsidRDefault="008A0535" w:rsidP="008A0535">
      <w:pPr>
        <w:spacing w:before="240" w:line="276" w:lineRule="auto"/>
        <w:ind w:firstLine="720"/>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Захиргааны хэрэг хянан шийдвэрлэх ажиллагаанд дараах үндэслэлээр шүүх хуралдааныг хаалттай явуулж болно. Үүнд:</w:t>
      </w:r>
      <w:r w:rsidRPr="00441E82">
        <w:rPr>
          <w:rFonts w:ascii="Arial" w:eastAsia="Batang" w:hAnsi="Arial" w:cs="Arial"/>
          <w:kern w:val="2"/>
          <w:vertAlign w:val="superscript"/>
          <w:lang w:val="mn-MN"/>
          <w14:ligatures w14:val="standardContextual"/>
        </w:rPr>
        <w:footnoteReference w:id="124"/>
      </w:r>
    </w:p>
    <w:p w14:paraId="73FBDC34" w14:textId="77777777" w:rsidR="008A0535" w:rsidRPr="00441E82" w:rsidRDefault="008A0535" w:rsidP="00A8214F">
      <w:pPr>
        <w:numPr>
          <w:ilvl w:val="0"/>
          <w:numId w:val="25"/>
        </w:numPr>
        <w:spacing w:after="0" w:line="276" w:lineRule="auto"/>
        <w:contextualSpacing/>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Тухайн шүүх хуралдаанаар хэргийн оролцогчийг эмнэлгийн болон асрах байранд байлгахтай холбоотой асуудлыг шийдвэрлэхэд, Тухайлбал: архинаас гаргах эмчилгээнд явуулах арга хэмжээ гэх мэт,</w:t>
      </w:r>
      <w:r w:rsidRPr="00441E82">
        <w:rPr>
          <w:rFonts w:ascii="Arial" w:eastAsia="Batang" w:hAnsi="Arial" w:cs="Arial"/>
          <w:kern w:val="2"/>
          <w:vertAlign w:val="superscript"/>
          <w:lang w:val="mn-MN"/>
          <w14:ligatures w14:val="standardContextual"/>
        </w:rPr>
        <w:footnoteReference w:id="125"/>
      </w:r>
    </w:p>
    <w:p w14:paraId="203BBBF7" w14:textId="77777777" w:rsidR="008A0535" w:rsidRPr="00441E82" w:rsidRDefault="008A0535" w:rsidP="00A8214F">
      <w:pPr>
        <w:numPr>
          <w:ilvl w:val="0"/>
          <w:numId w:val="25"/>
        </w:numPr>
        <w:spacing w:after="0" w:line="276" w:lineRule="auto"/>
        <w:contextualSpacing/>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Хэргийн оролцогч, гэрч, хохирогчийн хувь хүний нууцыг хамгаалах үүднээс тэдний гаргасан хүсэлтээр,</w:t>
      </w:r>
      <w:r w:rsidRPr="00441E82">
        <w:rPr>
          <w:rFonts w:ascii="Arial" w:eastAsia="Batang" w:hAnsi="Arial" w:cs="Arial"/>
          <w:kern w:val="2"/>
          <w:vertAlign w:val="superscript"/>
          <w:lang w:val="mn-MN"/>
          <w14:ligatures w14:val="standardContextual"/>
        </w:rPr>
        <w:footnoteReference w:id="126"/>
      </w:r>
    </w:p>
    <w:p w14:paraId="2EA6BCFC" w14:textId="77777777" w:rsidR="008A0535" w:rsidRPr="00441E82" w:rsidRDefault="008A0535" w:rsidP="00A8214F">
      <w:pPr>
        <w:numPr>
          <w:ilvl w:val="0"/>
          <w:numId w:val="25"/>
        </w:numPr>
        <w:spacing w:after="0" w:line="276" w:lineRule="auto"/>
        <w:contextualSpacing/>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 xml:space="preserve">Үндэсний аюулгүй байдал, нийтийн хэв журамд аюул заналхийлэх шалтгаанаар, </w:t>
      </w:r>
    </w:p>
    <w:p w14:paraId="4DACE99C" w14:textId="77777777" w:rsidR="008A0535" w:rsidRPr="00441E82" w:rsidRDefault="008A0535" w:rsidP="00A8214F">
      <w:pPr>
        <w:numPr>
          <w:ilvl w:val="0"/>
          <w:numId w:val="25"/>
        </w:numPr>
        <w:spacing w:after="0" w:line="276" w:lineRule="auto"/>
        <w:contextualSpacing/>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 xml:space="preserve">Ёс суртахуунд аюул заналхийлэх шалтгаанаар, </w:t>
      </w:r>
    </w:p>
    <w:p w14:paraId="7D8AEC3F" w14:textId="77777777" w:rsidR="008A0535" w:rsidRPr="00441E82" w:rsidRDefault="008A0535" w:rsidP="00A8214F">
      <w:pPr>
        <w:numPr>
          <w:ilvl w:val="0"/>
          <w:numId w:val="25"/>
        </w:numPr>
        <w:spacing w:after="0" w:line="276" w:lineRule="auto"/>
        <w:contextualSpacing/>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Гэрч болон бусад хүний амь нас, эрүүл мэнд, эрх чөлөөнд аюул заналхийлсэн шалтгаанаар,</w:t>
      </w:r>
    </w:p>
    <w:p w14:paraId="55962046" w14:textId="77777777" w:rsidR="008A0535" w:rsidRPr="00441E82" w:rsidRDefault="008A0535" w:rsidP="00A8214F">
      <w:pPr>
        <w:numPr>
          <w:ilvl w:val="0"/>
          <w:numId w:val="25"/>
        </w:numPr>
        <w:spacing w:after="0" w:line="276" w:lineRule="auto"/>
        <w:contextualSpacing/>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Бизнесийн нууц, арилжааны нууц,</w:t>
      </w:r>
      <w:r w:rsidRPr="00441E82">
        <w:rPr>
          <w:rFonts w:ascii="Arial" w:eastAsia="Batang" w:hAnsi="Arial" w:cs="Arial"/>
          <w:kern w:val="2"/>
          <w:vertAlign w:val="superscript"/>
          <w:lang w:val="mn-MN"/>
          <w14:ligatures w14:val="standardContextual"/>
        </w:rPr>
        <w:footnoteReference w:id="127"/>
      </w:r>
      <w:r w:rsidRPr="00441E82">
        <w:rPr>
          <w:rFonts w:ascii="Arial" w:eastAsia="Batang" w:hAnsi="Arial" w:cs="Arial"/>
          <w:kern w:val="2"/>
          <w:lang w:val="mn-MN"/>
          <w14:ligatures w14:val="standardContextual"/>
        </w:rPr>
        <w:t xml:space="preserve"> татварын чухал нууцыг нээлттэй шүүх хуралдаанаар хэлэлцүүлснээр тэдгээрийн ашиг сонирхлыг зөрчихөөр бол, </w:t>
      </w:r>
    </w:p>
    <w:p w14:paraId="7B611324" w14:textId="77777777" w:rsidR="008A0535" w:rsidRPr="00441E82" w:rsidRDefault="008A0535" w:rsidP="00A8214F">
      <w:pPr>
        <w:numPr>
          <w:ilvl w:val="0"/>
          <w:numId w:val="25"/>
        </w:numPr>
        <w:spacing w:after="0" w:line="276" w:lineRule="auto"/>
        <w:contextualSpacing/>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Хувь хүний нууцыг гэрч болон шинжээч нь зөвшөөрөлгүйгээр ил болгосноор ял шийтгэхээр заасан тохиолдолд,</w:t>
      </w:r>
    </w:p>
    <w:p w14:paraId="562833A1" w14:textId="77777777" w:rsidR="008A0535" w:rsidRPr="00441E82" w:rsidRDefault="008A0535" w:rsidP="00A8214F">
      <w:pPr>
        <w:numPr>
          <w:ilvl w:val="0"/>
          <w:numId w:val="25"/>
        </w:numPr>
        <w:spacing w:after="0" w:line="276" w:lineRule="auto"/>
        <w:contextualSpacing/>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18 насанд хүрээгүй хүн мэдүүлэг өгөхөөр бол.</w:t>
      </w:r>
    </w:p>
    <w:p w14:paraId="5F518286" w14:textId="77777777" w:rsidR="008A0535" w:rsidRPr="00441E82" w:rsidRDefault="008A0535" w:rsidP="008A0535">
      <w:pPr>
        <w:spacing w:before="240" w:line="276" w:lineRule="auto"/>
        <w:ind w:firstLine="720"/>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Шүүх хуралдаан хаалттай байх нь ажиглагчдад л хамаарах бөгөөд хэргийн оролцогч, тэдгээрийн өмгөөлөгч, хууль ёсны төлөөлөгч, шинжээч, орчуулагчид хамааралгүй болно. Дээрх үндэслэлээр шүүх хуралдааныг бүхэлд нь эсхүл зарим хэсгийг хаалттай явуулсан тохиолдолд шүүхийн шийдвэрийн үндэслэл хэсгийг нээлттэй уншиж сонсгоно.</w:t>
      </w:r>
      <w:r w:rsidRPr="00441E82">
        <w:rPr>
          <w:rFonts w:ascii="Arial" w:eastAsia="Batang" w:hAnsi="Arial" w:cs="Arial"/>
          <w:kern w:val="2"/>
          <w:vertAlign w:val="superscript"/>
          <w:lang w:val="mn-MN"/>
          <w14:ligatures w14:val="standardContextual"/>
        </w:rPr>
        <w:footnoteReference w:id="128"/>
      </w:r>
    </w:p>
    <w:p w14:paraId="5509431E" w14:textId="77777777" w:rsidR="008A0535" w:rsidRPr="00441E82" w:rsidRDefault="008A0535" w:rsidP="008A0535">
      <w:pPr>
        <w:spacing w:before="240" w:after="0" w:line="276" w:lineRule="auto"/>
        <w:jc w:val="both"/>
        <w:rPr>
          <w:rFonts w:ascii="Arial" w:eastAsia="Batang" w:hAnsi="Arial" w:cs="Arial"/>
          <w:b/>
          <w:i/>
          <w:iCs/>
          <w:color w:val="0070C0"/>
          <w:kern w:val="2"/>
          <w:u w:val="single"/>
          <w:lang w:val="mn-MN"/>
          <w14:ligatures w14:val="standardContextual"/>
        </w:rPr>
      </w:pPr>
      <w:r w:rsidRPr="00441E82">
        <w:rPr>
          <w:rFonts w:ascii="Arial" w:eastAsia="Batang" w:hAnsi="Arial" w:cs="Arial"/>
          <w:b/>
          <w:i/>
          <w:iCs/>
          <w:kern w:val="2"/>
          <w:u w:val="single"/>
          <w:lang w:val="mn-MN"/>
          <w14:ligatures w14:val="standardContextual"/>
        </w:rPr>
        <w:t xml:space="preserve">Нууцад хамаарах баримт бичгийг гаргаж өгөхөөс татгалзах эрхийн талаар </w:t>
      </w:r>
    </w:p>
    <w:p w14:paraId="5F60BA13" w14:textId="77777777" w:rsidR="008A0535" w:rsidRPr="00441E82" w:rsidRDefault="008A0535" w:rsidP="008A0535">
      <w:pPr>
        <w:spacing w:before="240" w:line="276" w:lineRule="auto"/>
        <w:ind w:firstLine="720"/>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Үндсэндээ захиргааны байгууллага нь захиргааны хэргийн шүүхээс шаардсан баримт бичгийг гаргаж өгөх, цахим баримтууд болон мэдээллийг дамжуулах үүрэгтэй.</w:t>
      </w:r>
      <w:r w:rsidRPr="00441E82">
        <w:rPr>
          <w:rFonts w:ascii="Arial" w:eastAsia="Batang" w:hAnsi="Arial" w:cs="Arial"/>
          <w:kern w:val="2"/>
          <w:vertAlign w:val="superscript"/>
          <w:lang w:val="mn-MN"/>
          <w14:ligatures w14:val="standardContextual"/>
        </w:rPr>
        <w:footnoteReference w:id="129"/>
      </w:r>
      <w:r w:rsidRPr="00441E82">
        <w:rPr>
          <w:rFonts w:ascii="Arial" w:eastAsia="Batang" w:hAnsi="Arial" w:cs="Arial"/>
          <w:kern w:val="2"/>
          <w:lang w:val="mn-MN"/>
          <w14:ligatures w14:val="standardContextual"/>
        </w:rPr>
        <w:t xml:space="preserve"> Гэхдээ дараах </w:t>
      </w:r>
      <w:r w:rsidRPr="00441E82">
        <w:rPr>
          <w:rFonts w:ascii="Arial" w:eastAsia="Batang" w:hAnsi="Arial" w:cs="Arial"/>
          <w:b/>
          <w:color w:val="0070C0"/>
          <w:kern w:val="2"/>
          <w:lang w:val="mn-MN"/>
          <w14:ligatures w14:val="standardContextual"/>
        </w:rPr>
        <w:t xml:space="preserve">3 </w:t>
      </w:r>
      <w:r w:rsidRPr="00441E82">
        <w:rPr>
          <w:rFonts w:ascii="Arial" w:eastAsia="Batang" w:hAnsi="Arial" w:cs="Arial"/>
          <w:kern w:val="2"/>
          <w:lang w:val="mn-MN"/>
          <w14:ligatures w14:val="standardContextual"/>
        </w:rPr>
        <w:t>тохиолдолд шүүхээс шаардсан баримт бичгийг гаргаж өгөхөөс татгалзаж болно.</w:t>
      </w:r>
      <w:r w:rsidRPr="00441E82">
        <w:rPr>
          <w:rFonts w:ascii="Arial" w:eastAsia="Batang" w:hAnsi="Arial" w:cs="Arial"/>
          <w:kern w:val="2"/>
          <w:vertAlign w:val="superscript"/>
          <w:lang w:val="mn-MN"/>
          <w14:ligatures w14:val="standardContextual"/>
        </w:rPr>
        <w:footnoteReference w:id="130"/>
      </w:r>
    </w:p>
    <w:p w14:paraId="1CCF657D" w14:textId="77777777" w:rsidR="008A0535" w:rsidRPr="00441E82" w:rsidRDefault="008A0535" w:rsidP="00A8214F">
      <w:pPr>
        <w:numPr>
          <w:ilvl w:val="0"/>
          <w:numId w:val="28"/>
        </w:numPr>
        <w:spacing w:before="240" w:after="0" w:line="276" w:lineRule="auto"/>
        <w:contextualSpacing/>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Тухайн баримт бичиг, мэдээллийн агуулгыг нийтэд ил болгох нь Холбооны улсын болон муж улсын эрх ашигт сөргөөр нөлөөлөхөөр бол,</w:t>
      </w:r>
    </w:p>
    <w:p w14:paraId="5B75262E" w14:textId="77777777" w:rsidR="008A0535" w:rsidRPr="00441E82" w:rsidRDefault="008A0535" w:rsidP="00A8214F">
      <w:pPr>
        <w:numPr>
          <w:ilvl w:val="0"/>
          <w:numId w:val="28"/>
        </w:numPr>
        <w:spacing w:before="240" w:after="0" w:line="276" w:lineRule="auto"/>
        <w:contextualSpacing/>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 xml:space="preserve">Хуульд нууцад хамаарахаар заасан тохиолдолд, </w:t>
      </w:r>
    </w:p>
    <w:p w14:paraId="38468E46" w14:textId="77777777" w:rsidR="008A0535" w:rsidRPr="00441E82" w:rsidRDefault="008A0535" w:rsidP="00A8214F">
      <w:pPr>
        <w:numPr>
          <w:ilvl w:val="0"/>
          <w:numId w:val="28"/>
        </w:numPr>
        <w:spacing w:before="240" w:after="0" w:line="276" w:lineRule="auto"/>
        <w:contextualSpacing/>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 xml:space="preserve">Мэдээллийн шинж чанараас шалтгаалан нууцлах шаардлагатай тохиолдолд (тухайлбал бизнесийн болон арилжааны нууц), </w:t>
      </w:r>
    </w:p>
    <w:p w14:paraId="05CCEBED" w14:textId="77777777" w:rsidR="008A0535" w:rsidRPr="00441E82" w:rsidRDefault="008A0535" w:rsidP="008A0535">
      <w:pPr>
        <w:spacing w:before="240" w:line="276" w:lineRule="auto"/>
        <w:ind w:firstLine="720"/>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Захиргааны хэргийн шүүхэд баримт бичиг, мэдээлэл гаргаж өгөхөөс татгалзах хүсэлтийг тухайн байгууллагын дээд шатны байгууллага нь захиргааны дээд шатны шүүхэд эсвэл Холбооны захиргааны шүүхэд гаргадаг байна. Уг хүсэлтэд ямар баримт бичиг, мэдээллийг өгөхөөс татгалзаж байгаа болон нууцлах шаардлага, үндэслэлээ тайлбарлана.</w:t>
      </w:r>
      <w:r w:rsidRPr="00441E82">
        <w:rPr>
          <w:rFonts w:ascii="Arial" w:eastAsia="Batang" w:hAnsi="Arial" w:cs="Arial"/>
          <w:kern w:val="2"/>
          <w:vertAlign w:val="superscript"/>
          <w:lang w:val="mn-MN"/>
          <w14:ligatures w14:val="standardContextual"/>
        </w:rPr>
        <w:footnoteReference w:id="131"/>
      </w:r>
      <w:r w:rsidRPr="00441E82">
        <w:rPr>
          <w:rFonts w:ascii="Arial" w:eastAsia="Batang" w:hAnsi="Arial" w:cs="Arial"/>
          <w:kern w:val="2"/>
          <w:lang w:val="mn-MN"/>
          <w14:ligatures w14:val="standardContextual"/>
        </w:rPr>
        <w:t xml:space="preserve"> </w:t>
      </w:r>
    </w:p>
    <w:p w14:paraId="21838411" w14:textId="77777777" w:rsidR="008A0535" w:rsidRPr="00441E82" w:rsidRDefault="008A0535" w:rsidP="008A0535">
      <w:pPr>
        <w:spacing w:before="240" w:line="276" w:lineRule="auto"/>
        <w:ind w:firstLine="720"/>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 xml:space="preserve">Ийнхүү хүсэлт гаргасан тохиолдолд шүүх хэрэг хянан шийдвэрлэх ажиллагааг түдгэлзүүлэн тухайн баримт мэдээллийг нууцлах эсэхийг хянадаг бөгөөд уг ажиллагааг </w:t>
      </w:r>
      <w:r w:rsidRPr="00441E82">
        <w:rPr>
          <w:rFonts w:ascii="Arial" w:eastAsia="Batang" w:hAnsi="Arial" w:cs="Arial"/>
          <w:i/>
          <w:color w:val="0070C0"/>
          <w:kern w:val="2"/>
          <w:lang w:val="mn-MN"/>
          <w14:ligatures w14:val="standardContextual"/>
        </w:rPr>
        <w:t xml:space="preserve">in-camera Verfahren </w:t>
      </w:r>
      <w:r w:rsidRPr="00441E82">
        <w:rPr>
          <w:rFonts w:ascii="Arial" w:eastAsia="Batang" w:hAnsi="Arial" w:cs="Arial"/>
          <w:kern w:val="2"/>
          <w:lang w:val="mn-MN"/>
          <w14:ligatures w14:val="standardContextual"/>
        </w:rPr>
        <w:t xml:space="preserve">хэмээн нэрлэдэг байна. Хүсэлтийг хүлээн авсан дээд шатны шүүх аман хуралдаан хийхгүйгээр баримт бичиг гаргаж өгөх, цахим баримт дамжуулах болон мэдээлэл өгөхөөс татгалзсан нь </w:t>
      </w:r>
      <w:r w:rsidRPr="00441E82">
        <w:rPr>
          <w:rFonts w:ascii="Arial" w:eastAsia="Batang" w:hAnsi="Arial" w:cs="Arial"/>
          <w:i/>
          <w:color w:val="0070C0"/>
          <w:kern w:val="2"/>
          <w:lang w:val="mn-MN"/>
          <w14:ligatures w14:val="standardContextual"/>
        </w:rPr>
        <w:t xml:space="preserve">хууль ёсны эсэхийг хянаж </w:t>
      </w:r>
      <w:r w:rsidRPr="00441E82">
        <w:rPr>
          <w:rFonts w:ascii="Arial" w:eastAsia="Batang" w:hAnsi="Arial" w:cs="Arial"/>
          <w:kern w:val="2"/>
          <w:lang w:val="mn-MN"/>
          <w14:ligatures w14:val="standardContextual"/>
        </w:rPr>
        <w:t xml:space="preserve">шийдвэр </w:t>
      </w:r>
      <w:r w:rsidRPr="00441E82">
        <w:rPr>
          <w:rFonts w:ascii="Arial" w:eastAsia="Batang" w:hAnsi="Arial" w:cs="Arial"/>
          <w:i/>
          <w:kern w:val="2"/>
          <w:lang w:val="mn-MN"/>
          <w14:ligatures w14:val="standardContextual"/>
        </w:rPr>
        <w:t>(гер.Beschluss)</w:t>
      </w:r>
      <w:r w:rsidRPr="00441E82">
        <w:rPr>
          <w:rFonts w:ascii="Arial" w:eastAsia="Batang" w:hAnsi="Arial" w:cs="Arial"/>
          <w:kern w:val="2"/>
          <w:lang w:val="mn-MN"/>
          <w14:ligatures w14:val="standardContextual"/>
        </w:rPr>
        <w:t xml:space="preserve"> гаргана.</w:t>
      </w:r>
      <w:r w:rsidRPr="00441E82">
        <w:rPr>
          <w:rFonts w:ascii="Arial" w:eastAsia="Batang" w:hAnsi="Arial" w:cs="Arial"/>
          <w:kern w:val="2"/>
          <w:vertAlign w:val="superscript"/>
          <w:lang w:val="mn-MN"/>
          <w14:ligatures w14:val="standardContextual"/>
        </w:rPr>
        <w:footnoteReference w:id="132"/>
      </w:r>
      <w:r w:rsidRPr="00441E82">
        <w:rPr>
          <w:rFonts w:ascii="Arial" w:eastAsia="Batang" w:hAnsi="Arial" w:cs="Arial"/>
          <w:kern w:val="2"/>
          <w:lang w:val="mn-MN"/>
          <w14:ligatures w14:val="standardContextual"/>
        </w:rPr>
        <w:t xml:space="preserve"> Шүүхийн шийдвэр нь тухайн баримт бичгийг шүүхэд гаргаж өгөх үүрэгтэй талаар эсвэл татгалзсан нь хууль ёсны болох гэсэн 2 хэлбэртэй байна. </w:t>
      </w:r>
    </w:p>
    <w:p w14:paraId="4D6E5704" w14:textId="77777777" w:rsidR="008A0535" w:rsidRPr="00441E82" w:rsidRDefault="008A0535" w:rsidP="008A0535">
      <w:pPr>
        <w:spacing w:before="240" w:line="276" w:lineRule="auto"/>
        <w:ind w:firstLine="720"/>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 xml:space="preserve">Онолын хувьд шүүх хуралдааныг нээлттэй явуулах зарчмыг шүүх хуралдааны танхимын нээлттэй байдал болон шүүх хуралдааны хэвлэл мэдээллийн хэрэгсэлд нээлттэй байдал гэж 2 ангилдаг байна. Герман улсын хувьд захиргааны хэргийн шүүхийн нээлттэй байдлыг Шүүхийн тухай хуулиар зохицуулдаг бөгөөд уг хуульд шүүх хуралдааны танхимын нээлттэй байдлыг хүлээн зөвшөөрсөн гэж үздэг байна. Харин шүүх хуралдааны хэвлэл мэдээллийн хэрэгсэлд нээлттэй байдлыг 1964 онд Шүүх байгуулах тухай хуульдаа нэмэлт оруулснаар үндсэндээ хориглосон. Ийнхүү шүүх хуралдаан хэвлэл мэдээллийн хэрэгсэлд нээлттэй байдлыг хязгаарласан нь хэргийн бодит үнэнийг тогтооход саад учруулахаас сэргийлэх, шүүгдэгчийн шударгаар шүүлгэх эрхийг хангах, үр дүнтэй өмгөөлүүлэх эрхийг хангах болон хэргийн оролцогчдын хувь хүний эрхийг хамгаалах зорилготой байжээ. </w:t>
      </w:r>
    </w:p>
    <w:p w14:paraId="1D0D224D" w14:textId="77777777" w:rsidR="008A0535" w:rsidRPr="00441E82" w:rsidRDefault="008A0535" w:rsidP="008A0535">
      <w:pPr>
        <w:spacing w:before="240" w:line="276" w:lineRule="auto"/>
        <w:ind w:firstLine="720"/>
        <w:jc w:val="both"/>
        <w:rPr>
          <w:rFonts w:ascii="Arial" w:eastAsia="Batang" w:hAnsi="Arial" w:cs="Arial"/>
          <w:kern w:val="2"/>
          <w:lang w:val="mn-MN"/>
          <w14:ligatures w14:val="standardContextual"/>
        </w:rPr>
      </w:pPr>
      <w:r w:rsidRPr="00441E82">
        <w:rPr>
          <w:rFonts w:ascii="Arial" w:eastAsia="Batang" w:hAnsi="Arial" w:cs="Arial"/>
          <w:kern w:val="2"/>
          <w:lang w:val="mn-MN"/>
          <w14:ligatures w14:val="standardContextual"/>
        </w:rPr>
        <w:t xml:space="preserve">Харин шүүх хуралдааны хэвлэл мэдээллийн хэрэгсэлд нээлттэй байдлыг 2016 оны Шүүхийн тухай хуулийн нэмэлт, өөрчлөлтөөр хязгаарлагдмал хүрээнд хүлээн зөвшөөрсөн байна. Тухайлбал, хэвлэл мэдээллийн төлөөлөгчдөд шүүх хуралдааныг зөвхөн дууны бичлэг хэлбэрээр дамжуулахыг зөвшөөрсөн байна. Харин шүүх хуралдаанд дуу-дүрсний бичлэгийг ирээдүйд шинжлэх ухаан болон түүхийн зорилгоор ашиглах зорилгын хүрээнд л хүлээн зөвшөөрсөн байна. Шүүхийн тухай хуульд оруулсан бас нэгэн нэмэлт өөрчлөлт нь Холбооны Улсын дээд шатны шүүх хуралдаанд дууны бичлэг, телевиз болон радио бичлэг хийх мөн түүнчлэн олон нийтэд үзүүлэх эсвэл шүүхийн шийдвэрийн агуулгыг хэвлэн нийтлэх зорилгоор дуу, дуу-дүрсний бичлэг хийхийг зөвшөөрсөн явдал бөгөөд дээрх хүрээнд л шүүх хуралдаан хэвлэл мэдээлэлд нээлттэй байдлыг хангадаг байна. </w:t>
      </w:r>
    </w:p>
    <w:p w14:paraId="1BE9A264" w14:textId="77777777" w:rsidR="008A0535" w:rsidRPr="00441E82" w:rsidRDefault="008A0535" w:rsidP="008A0535">
      <w:pPr>
        <w:spacing w:before="240" w:line="276" w:lineRule="auto"/>
        <w:ind w:firstLine="720"/>
        <w:jc w:val="both"/>
        <w:rPr>
          <w:rFonts w:ascii="Arial" w:eastAsia="Batang" w:hAnsi="Arial" w:cs="Arial"/>
          <w:kern w:val="2"/>
          <w:shd w:val="clear" w:color="auto" w:fill="FFFFFF"/>
          <w:lang w:val="mn-MN"/>
          <w14:ligatures w14:val="standardContextual"/>
        </w:rPr>
      </w:pPr>
      <w:r w:rsidRPr="00441E82">
        <w:rPr>
          <w:rFonts w:ascii="Arial" w:eastAsia="Batang" w:hAnsi="Arial" w:cs="Arial"/>
          <w:kern w:val="2"/>
          <w:lang w:val="mn-MN"/>
          <w14:ligatures w14:val="standardContextual"/>
        </w:rPr>
        <w:t xml:space="preserve">Нээлттэй шүүх хуралдаанд ажиглагч болон хэвлэл мэдээллийн төлөөлөгчид шүүх хуралдааны танхимд баримтлах дэгийн хувьд Шүүх хуралдаан даргалагч дэгийг тогтоодог байна. Захиргааны хэргийн шүүхийн хувьд </w:t>
      </w:r>
      <w:r w:rsidRPr="00441E82">
        <w:rPr>
          <w:rFonts w:ascii="Arial" w:eastAsia="Batang" w:hAnsi="Arial" w:cs="Arial"/>
          <w:color w:val="000000"/>
          <w:kern w:val="2"/>
          <w:shd w:val="clear" w:color="auto" w:fill="FFFFFF"/>
          <w:lang w:val="mn-MN"/>
          <w14:ligatures w14:val="standardContextual"/>
        </w:rPr>
        <w:t xml:space="preserve">хэвлэл мэдээллийн төлөөлөгчид дууны, дуу-дүрсний бичлэг хийх болон зураг авахыг шүүх хуралдааны танхимд орж ирсэн үеэс эхлэн шүүх хуралдаан эхлэх хүртэлх хугацаанд зөвшөөрдөг байна. </w:t>
      </w:r>
      <w:r w:rsidRPr="00441E82">
        <w:rPr>
          <w:rFonts w:ascii="Arial" w:eastAsia="Batang" w:hAnsi="Arial" w:cs="Arial"/>
          <w:kern w:val="2"/>
          <w:shd w:val="clear" w:color="auto" w:fill="FFFFFF"/>
          <w:lang w:val="mn-MN"/>
          <w14:ligatures w14:val="standardContextual"/>
        </w:rPr>
        <w:t xml:space="preserve">Харин шүүх хуралдаан эхлэхэд бичлэг хийх эрхтэй хүмүүсийг танхимаас гаргадаг. Мөн шүүх хуралдааны үеэр ажиглагч болон хэвлэл мэдээллийн төлөөлөгчийг гар утсаа унтраахыг шаарддаг бөгөөд хэвлэл мэдээллийн төлөөлөгч нь зөөврийн компьютер ашиглахдаа интернэт холболтгүйгээр ашиглахыг зөвшөөрдөг байна. </w:t>
      </w:r>
    </w:p>
    <w:p w14:paraId="6D079591" w14:textId="77777777" w:rsidR="008A0535" w:rsidRPr="00441E82" w:rsidRDefault="008A0535" w:rsidP="008A0535">
      <w:pPr>
        <w:spacing w:before="240" w:line="276" w:lineRule="auto"/>
        <w:ind w:firstLine="720"/>
        <w:jc w:val="both"/>
        <w:rPr>
          <w:rFonts w:ascii="Arial" w:eastAsia="Batang" w:hAnsi="Arial" w:cs="Arial"/>
          <w:kern w:val="2"/>
          <w:shd w:val="clear" w:color="auto" w:fill="FFFFFF"/>
          <w:lang w:val="mn-MN"/>
          <w14:ligatures w14:val="standardContextual"/>
        </w:rPr>
      </w:pPr>
      <w:r w:rsidRPr="00441E82">
        <w:rPr>
          <w:rFonts w:ascii="Arial" w:eastAsia="Batang" w:hAnsi="Arial" w:cs="Arial"/>
          <w:kern w:val="2"/>
          <w:shd w:val="clear" w:color="auto" w:fill="FFFFFF"/>
          <w:lang w:val="mn-MN"/>
          <w14:ligatures w14:val="standardContextual"/>
        </w:rPr>
        <w:t xml:space="preserve">Захиргааны хэргийн шүүх хуралдааныг бүхэлд нь эсхүл зарим хэсгийг хаалттай явуулах үндэслэлийг Шүүхийн тухай хуульд тусгасан байх бөгөөд үүнд: Хувь хүний нууцыг хамгаалах, бизнесийн болон арилжааны нууцыг хамгаалах, үндэсний аюулгүй байдал, нийгмийн дэг журам, ёс суртахуунд заналхийлж болзошгүй зэрэг үндэслэлээр шүүх хуралдааныг хаалттай явуулдаг байна. Захиргааны шүүхийн тухай хуульд нууцад хамаарах мэдээллийг гаргаж өгөхөөс татгалзах эрхийг хэргийн оролцогч (хариуцагч)-д олгосон бөгөөд ийнхүү татгалзсан нь хууль ёсны эсэхийг дээд шатны шүүх хянадаг онцлог зохицуулалт байгааг дурдах нь зүйтэй. </w:t>
      </w:r>
    </w:p>
    <w:p w14:paraId="5701C134" w14:textId="166B8E3B" w:rsidR="008A0535" w:rsidRPr="00441E82" w:rsidRDefault="00181D13" w:rsidP="00181D13">
      <w:pPr>
        <w:jc w:val="center"/>
        <w:rPr>
          <w:rFonts w:ascii="Arial" w:hAnsi="Arial" w:cs="Arial"/>
          <w:b/>
          <w:lang w:val="mn-MN"/>
        </w:rPr>
      </w:pPr>
      <w:bookmarkStart w:id="63" w:name="_Toc161124286"/>
      <w:bookmarkEnd w:id="46"/>
      <w:r>
        <w:rPr>
          <w:rFonts w:ascii="Arial" w:hAnsi="Arial" w:cs="Arial"/>
          <w:b/>
          <w:lang w:val="mn-MN"/>
        </w:rPr>
        <w:t xml:space="preserve">3. </w:t>
      </w:r>
      <w:r w:rsidR="008A0535" w:rsidRPr="00441E82">
        <w:rPr>
          <w:rFonts w:ascii="Arial" w:hAnsi="Arial" w:cs="Arial"/>
          <w:b/>
          <w:lang w:val="mn-MN"/>
        </w:rPr>
        <w:t>ХОЛИМОГ ЭРХ ЗҮЙН БҮЛИЙН УЛС ОРНУУД</w:t>
      </w:r>
      <w:bookmarkEnd w:id="63"/>
    </w:p>
    <w:p w14:paraId="795DC686" w14:textId="7788C798" w:rsidR="008A0535" w:rsidRPr="00441E82" w:rsidRDefault="00181D13" w:rsidP="008A0535">
      <w:pPr>
        <w:rPr>
          <w:rFonts w:ascii="Arial" w:hAnsi="Arial" w:cs="Arial"/>
          <w:b/>
          <w:lang w:val="mn-MN"/>
        </w:rPr>
      </w:pPr>
      <w:bookmarkStart w:id="64" w:name="_Toc161124287"/>
      <w:r>
        <w:rPr>
          <w:rFonts w:ascii="Arial" w:hAnsi="Arial" w:cs="Arial"/>
          <w:b/>
          <w:lang w:val="mn-MN"/>
        </w:rPr>
        <w:t xml:space="preserve">3.1. </w:t>
      </w:r>
      <w:r w:rsidR="008A0535" w:rsidRPr="00441E82">
        <w:rPr>
          <w:rFonts w:ascii="Arial" w:hAnsi="Arial" w:cs="Arial"/>
          <w:b/>
          <w:lang w:val="mn-MN"/>
        </w:rPr>
        <w:t>СИНГАПУР УЛС</w:t>
      </w:r>
      <w:bookmarkEnd w:id="64"/>
    </w:p>
    <w:p w14:paraId="1D95EC55" w14:textId="77777777" w:rsidR="008A0535" w:rsidRPr="00441E82" w:rsidRDefault="008A0535" w:rsidP="008A0535">
      <w:pPr>
        <w:spacing w:before="240" w:line="276" w:lineRule="auto"/>
        <w:ind w:firstLine="720"/>
        <w:jc w:val="both"/>
        <w:rPr>
          <w:rFonts w:ascii="Arial" w:eastAsia="Batang" w:hAnsi="Arial" w:cs="Arial"/>
          <w:color w:val="000000" w:themeColor="text1"/>
          <w:lang w:val="mn-MN"/>
        </w:rPr>
      </w:pPr>
      <w:r w:rsidRPr="00441E82">
        <w:rPr>
          <w:rFonts w:ascii="Arial" w:eastAsia="Batang" w:hAnsi="Arial" w:cs="Arial"/>
          <w:color w:val="000000" w:themeColor="text1"/>
          <w:lang w:val="mn-MN"/>
        </w:rPr>
        <w:t>Сингапур улсад шүүх хуралдаан олон нийтэд нээлттэй явагддаг бөгөөд иргэд шүүх хуралд хүрэлцэн ирж сууж болно. Гэвч шүүх зарим хэргийг хаалттай /</w:t>
      </w:r>
      <w:r w:rsidRPr="00441E82">
        <w:rPr>
          <w:rFonts w:ascii="Arial" w:eastAsia="Batang" w:hAnsi="Arial" w:cs="Arial"/>
          <w:iCs/>
          <w:color w:val="000000" w:themeColor="text1"/>
          <w:lang w:val="mn-MN"/>
        </w:rPr>
        <w:t>англ.</w:t>
      </w:r>
      <w:r w:rsidRPr="00441E82">
        <w:rPr>
          <w:rFonts w:ascii="Arial" w:eastAsia="Batang" w:hAnsi="Arial" w:cs="Arial"/>
          <w:i/>
          <w:color w:val="000000" w:themeColor="text1"/>
          <w:lang w:val="mn-MN"/>
        </w:rPr>
        <w:t>in camera</w:t>
      </w:r>
      <w:r w:rsidRPr="00441E82">
        <w:rPr>
          <w:rFonts w:ascii="Arial" w:eastAsia="Batang" w:hAnsi="Arial" w:cs="Arial"/>
          <w:color w:val="000000" w:themeColor="text1"/>
          <w:lang w:val="mn-MN"/>
        </w:rPr>
        <w:t>/ явуулах буюу шударга ёс, олон нийтийн аюулгүй байдал, эрх ашгийг хамгаалах үүднээс тус шүүх хурлыг хаалттай явуулахаар шийдвэрлэвэл олон нийт болон хэвлэл мэдээллийн ажилтан оролцохыг хориглоно. Мөн түүнчлэн, Гэр бүлийн шүүхэд явагдаж буй бүх шүүх хурал нь хаалттай байдлаар явагддаг. Гэсэн хэдий ч хэрэв шүүх аливаа хэргийн асуудал, түүний зарим хэсгийг шударга ёсонд нийцсэн гэж үзвэл, эсхүл бусад зайлшгүй шаардлагаар нээлттэй шүүх хуралдаанд хэвлэл мэдээллийн ажилтныг оролцуулах эрхтэй.</w:t>
      </w:r>
      <w:r w:rsidRPr="00441E82">
        <w:rPr>
          <w:rFonts w:ascii="Arial" w:eastAsia="Batang" w:hAnsi="Arial" w:cs="Arial"/>
          <w:color w:val="000000" w:themeColor="text1"/>
          <w:vertAlign w:val="superscript"/>
          <w:lang w:val="mn-MN"/>
        </w:rPr>
        <w:footnoteReference w:id="133"/>
      </w:r>
    </w:p>
    <w:p w14:paraId="1B9830DA" w14:textId="77777777" w:rsidR="008A0535" w:rsidRPr="00441E82" w:rsidRDefault="008A0535" w:rsidP="008A0535">
      <w:pPr>
        <w:spacing w:before="240" w:line="276" w:lineRule="auto"/>
        <w:jc w:val="both"/>
        <w:rPr>
          <w:rFonts w:ascii="Arial" w:eastAsia="Batang" w:hAnsi="Arial" w:cs="Arial"/>
          <w:color w:val="000000" w:themeColor="text1"/>
          <w:lang w:val="mn-MN"/>
        </w:rPr>
      </w:pPr>
      <w:r w:rsidRPr="00441E82">
        <w:rPr>
          <w:rFonts w:ascii="Arial" w:eastAsia="Batang" w:hAnsi="Arial" w:cs="Arial"/>
          <w:color w:val="000000" w:themeColor="text1"/>
          <w:lang w:val="mn-MN"/>
        </w:rPr>
        <w:tab/>
        <w:t>Хэвлэл мэдээллийн хэрэгслээр харилцах, асуулга явуулах ажлыг Улсын дээд шүүхийн дэргэдэх Олон нийттэй харилцах алба, гэр бүлийн хэргийн шүүх, Улсын шүүх</w:t>
      </w:r>
      <w:r w:rsidRPr="00441E82">
        <w:rPr>
          <w:rFonts w:ascii="Arial" w:eastAsia="Batang" w:hAnsi="Arial" w:cs="Arial"/>
          <w:color w:val="000000" w:themeColor="text1"/>
          <w:vertAlign w:val="superscript"/>
          <w:lang w:val="mn-MN"/>
        </w:rPr>
        <w:footnoteReference w:id="134"/>
      </w:r>
      <w:r w:rsidRPr="00441E82">
        <w:rPr>
          <w:rFonts w:ascii="Arial" w:eastAsia="Batang" w:hAnsi="Arial" w:cs="Arial"/>
          <w:color w:val="000000" w:themeColor="text1"/>
          <w:lang w:val="mn-MN"/>
        </w:rPr>
        <w:t xml:space="preserve"> /англ.</w:t>
      </w:r>
      <w:r w:rsidRPr="00441E82">
        <w:rPr>
          <w:rFonts w:ascii="Arial" w:eastAsia="Batang" w:hAnsi="Arial" w:cs="Arial"/>
          <w:i/>
          <w:color w:val="000000" w:themeColor="text1"/>
          <w:lang w:val="mn-MN"/>
        </w:rPr>
        <w:t xml:space="preserve"> State Court</w:t>
      </w:r>
      <w:r w:rsidRPr="00441E82">
        <w:rPr>
          <w:rFonts w:ascii="Arial" w:eastAsia="Batang" w:hAnsi="Arial" w:cs="Arial"/>
          <w:color w:val="000000" w:themeColor="text1"/>
          <w:lang w:val="mn-MN"/>
        </w:rPr>
        <w:t>/-ийн дэргэдэх Харилцаа холбооны газар хариуцдаг. Иймд, хэвлэл мэдээллийн ажилтнууд шүүх хуралдааны талаарх мэдээллийг олон нийтэд дамжуулах асуудлаар холбогдох албанд хандана.</w:t>
      </w:r>
    </w:p>
    <w:p w14:paraId="3896E8F9" w14:textId="77777777" w:rsidR="008A0535" w:rsidRPr="00441E82" w:rsidRDefault="008A0535" w:rsidP="008A0535">
      <w:pPr>
        <w:spacing w:before="240" w:line="276" w:lineRule="auto"/>
        <w:jc w:val="both"/>
        <w:rPr>
          <w:rFonts w:ascii="Arial" w:eastAsia="Batang" w:hAnsi="Arial" w:cs="Arial"/>
          <w:color w:val="000000" w:themeColor="text1"/>
          <w:lang w:val="mn-MN"/>
        </w:rPr>
      </w:pPr>
      <w:r w:rsidRPr="00441E82">
        <w:rPr>
          <w:rFonts w:ascii="Arial" w:eastAsia="Batang" w:hAnsi="Arial" w:cs="Arial"/>
          <w:color w:val="000000" w:themeColor="text1"/>
          <w:lang w:val="mn-MN"/>
        </w:rPr>
        <w:tab/>
        <w:t>Дээд шүүхийн хуралдаанд оролцох хэвлэл мэдээллийн ажилтнууд MCI /англ.</w:t>
      </w:r>
      <w:r w:rsidRPr="00441E82">
        <w:rPr>
          <w:rFonts w:ascii="Arial" w:eastAsia="Batang" w:hAnsi="Arial" w:cs="Arial"/>
          <w:i/>
          <w:color w:val="000000" w:themeColor="text1"/>
          <w:lang w:val="mn-MN"/>
        </w:rPr>
        <w:t xml:space="preserve"> Ministry of Communications and Information</w:t>
      </w:r>
      <w:r w:rsidRPr="00441E82">
        <w:rPr>
          <w:rFonts w:ascii="Arial" w:eastAsia="Batang" w:hAnsi="Arial" w:cs="Arial"/>
          <w:color w:val="000000" w:themeColor="text1"/>
          <w:lang w:val="mn-MN"/>
        </w:rPr>
        <w:t>/ магадлан итгэмжлэлийн үнэмлэхээ үзүүлэх ёстой. Улсын шүүх хуралдааны хувьд зарим шүүхийн танхимд MCI-ээр магадлан итгэмжлэгдсэн хэвлэл мэдээллийн хэрэгслүүдэд хуваарилагдсан суудал байдаг. Харин тус үнэмлэхээ харуулаагүй бол эдгээр суудалд суулгахгүй. Зарим хэргийн хувьд Улсын шүүхийн харилцаа холбооны газар нь MCI-ээр магадлан итгэмжлэгдсэн хэвлэл мэдээллийн ажилтнуудад улсын шүүхийн хэвлэл мэдээллийн үнэмлэх олгох бөгөөд энэ нь сэтгүүлчдэд урьдчилан тогтоосон суудалд нэвтрэх боломжийг олгодог.</w:t>
      </w:r>
    </w:p>
    <w:p w14:paraId="107460C4" w14:textId="77777777" w:rsidR="008A0535" w:rsidRPr="00441E82" w:rsidRDefault="008A0535" w:rsidP="008A0535">
      <w:pPr>
        <w:spacing w:before="240" w:line="276" w:lineRule="auto"/>
        <w:jc w:val="both"/>
        <w:rPr>
          <w:rFonts w:ascii="Arial" w:eastAsia="Batang" w:hAnsi="Arial" w:cs="Arial"/>
          <w:color w:val="000000" w:themeColor="text1"/>
          <w:lang w:val="mn-MN"/>
        </w:rPr>
      </w:pPr>
      <w:r w:rsidRPr="00441E82">
        <w:rPr>
          <w:rFonts w:ascii="Arial" w:eastAsia="Batang" w:hAnsi="Arial" w:cs="Arial"/>
          <w:color w:val="000000" w:themeColor="text1"/>
          <w:lang w:val="mn-MN"/>
        </w:rPr>
        <w:tab/>
        <w:t>Шүүх хуралдаанд ажиглагчаар оролцоход тавигдах үндсэн шаардлагууд:</w:t>
      </w:r>
    </w:p>
    <w:p w14:paraId="5BB0FD8B" w14:textId="77777777" w:rsidR="008A0535" w:rsidRPr="00441E82" w:rsidRDefault="008A0535" w:rsidP="00A8214F">
      <w:pPr>
        <w:numPr>
          <w:ilvl w:val="0"/>
          <w:numId w:val="32"/>
        </w:numPr>
        <w:spacing w:before="240" w:line="276" w:lineRule="auto"/>
        <w:contextualSpacing/>
        <w:jc w:val="both"/>
        <w:rPr>
          <w:rFonts w:ascii="Arial" w:eastAsia="Batang" w:hAnsi="Arial" w:cs="Arial"/>
          <w:color w:val="000000" w:themeColor="text1"/>
          <w:lang w:val="mn-MN"/>
        </w:rPr>
      </w:pPr>
      <w:r w:rsidRPr="00441E82">
        <w:rPr>
          <w:rFonts w:ascii="Arial" w:eastAsia="Batang" w:hAnsi="Arial" w:cs="Arial"/>
          <w:color w:val="000000" w:themeColor="text1"/>
          <w:lang w:val="mn-MN"/>
        </w:rPr>
        <w:t>Зохих ёсоор хувцаслах.</w:t>
      </w:r>
    </w:p>
    <w:p w14:paraId="2FFB9C22" w14:textId="77777777" w:rsidR="008A0535" w:rsidRPr="00441E82" w:rsidRDefault="008A0535" w:rsidP="00A8214F">
      <w:pPr>
        <w:numPr>
          <w:ilvl w:val="0"/>
          <w:numId w:val="32"/>
        </w:numPr>
        <w:spacing w:before="240" w:line="276" w:lineRule="auto"/>
        <w:contextualSpacing/>
        <w:jc w:val="both"/>
        <w:rPr>
          <w:rFonts w:ascii="Arial" w:eastAsia="Batang" w:hAnsi="Arial" w:cs="Arial"/>
          <w:color w:val="000000" w:themeColor="text1"/>
          <w:lang w:val="mn-MN"/>
        </w:rPr>
      </w:pPr>
      <w:r w:rsidRPr="00441E82">
        <w:rPr>
          <w:rFonts w:ascii="Arial" w:eastAsia="Batang" w:hAnsi="Arial" w:cs="Arial"/>
          <w:color w:val="000000" w:themeColor="text1"/>
          <w:lang w:val="mn-MN"/>
        </w:rPr>
        <w:t>Гар утас болон дохионы төхөөрөмжийн дууг хаах.</w:t>
      </w:r>
    </w:p>
    <w:p w14:paraId="62A187A3" w14:textId="77777777" w:rsidR="008A0535" w:rsidRPr="00441E82" w:rsidRDefault="008A0535" w:rsidP="00A8214F">
      <w:pPr>
        <w:numPr>
          <w:ilvl w:val="0"/>
          <w:numId w:val="32"/>
        </w:numPr>
        <w:spacing w:before="240" w:line="276" w:lineRule="auto"/>
        <w:contextualSpacing/>
        <w:jc w:val="both"/>
        <w:rPr>
          <w:rFonts w:ascii="Arial" w:eastAsia="Batang" w:hAnsi="Arial" w:cs="Arial"/>
          <w:color w:val="000000" w:themeColor="text1"/>
          <w:lang w:val="mn-MN"/>
        </w:rPr>
      </w:pPr>
      <w:r w:rsidRPr="00441E82">
        <w:rPr>
          <w:rFonts w:ascii="Arial" w:eastAsia="Batang" w:hAnsi="Arial" w:cs="Arial"/>
          <w:color w:val="000000" w:themeColor="text1"/>
          <w:lang w:val="mn-MN"/>
        </w:rPr>
        <w:t>Шүүх хуралдаанд оролцогчид хэрэг хянан шийдвэрлэх ажиллагаанд саад учруулахгүйгээр зөөврийн компьютер, таблет, гар утас болон бусад цахим хэрэгсэл ашиглаж дараах үйлдэл хийхийг зөвшөөрнө:</w:t>
      </w:r>
    </w:p>
    <w:p w14:paraId="69DD5666" w14:textId="77777777" w:rsidR="008A0535" w:rsidRPr="00441E82" w:rsidRDefault="008A0535" w:rsidP="00A8214F">
      <w:pPr>
        <w:numPr>
          <w:ilvl w:val="1"/>
          <w:numId w:val="32"/>
        </w:numPr>
        <w:spacing w:before="240" w:line="276" w:lineRule="auto"/>
        <w:contextualSpacing/>
        <w:jc w:val="both"/>
        <w:rPr>
          <w:rFonts w:ascii="Arial" w:eastAsia="Batang" w:hAnsi="Arial" w:cs="Arial"/>
          <w:color w:val="000000" w:themeColor="text1"/>
          <w:lang w:val="mn-MN"/>
        </w:rPr>
      </w:pPr>
      <w:r w:rsidRPr="00441E82">
        <w:rPr>
          <w:rFonts w:ascii="Arial" w:eastAsia="Batang" w:hAnsi="Arial" w:cs="Arial"/>
          <w:color w:val="000000" w:themeColor="text1"/>
          <w:lang w:val="mn-MN"/>
        </w:rPr>
        <w:t>Нээлттэй шүүх хуралдаанд тэмдэглэл хөтлөх; эсхүл</w:t>
      </w:r>
    </w:p>
    <w:p w14:paraId="6B486D41" w14:textId="77777777" w:rsidR="008A0535" w:rsidRPr="00441E82" w:rsidRDefault="008A0535" w:rsidP="00A8214F">
      <w:pPr>
        <w:numPr>
          <w:ilvl w:val="1"/>
          <w:numId w:val="32"/>
        </w:numPr>
        <w:spacing w:before="240" w:line="276" w:lineRule="auto"/>
        <w:contextualSpacing/>
        <w:jc w:val="both"/>
        <w:rPr>
          <w:rFonts w:ascii="Arial" w:eastAsia="Batang" w:hAnsi="Arial" w:cs="Arial"/>
          <w:color w:val="000000" w:themeColor="text1"/>
          <w:lang w:val="mn-MN"/>
        </w:rPr>
      </w:pPr>
      <w:r w:rsidRPr="00441E82">
        <w:rPr>
          <w:rFonts w:ascii="Arial" w:eastAsia="Batang" w:hAnsi="Arial" w:cs="Arial"/>
          <w:color w:val="000000" w:themeColor="text1"/>
          <w:lang w:val="mn-MN"/>
        </w:rPr>
        <w:t>Нээлттэй шүүх хуралдаанд оролцогч талуудаас мэдээлэл авах</w:t>
      </w:r>
    </w:p>
    <w:p w14:paraId="54944D86" w14:textId="77777777" w:rsidR="008A0535" w:rsidRPr="00441E82" w:rsidRDefault="008A0535" w:rsidP="00A8214F">
      <w:pPr>
        <w:numPr>
          <w:ilvl w:val="0"/>
          <w:numId w:val="33"/>
        </w:numPr>
        <w:spacing w:before="240" w:line="276" w:lineRule="auto"/>
        <w:contextualSpacing/>
        <w:jc w:val="both"/>
        <w:rPr>
          <w:rFonts w:ascii="Arial" w:eastAsia="Batang" w:hAnsi="Arial" w:cs="Arial"/>
          <w:color w:val="000000" w:themeColor="text1"/>
          <w:lang w:val="mn-MN"/>
        </w:rPr>
      </w:pPr>
      <w:r w:rsidRPr="00441E82">
        <w:rPr>
          <w:rFonts w:ascii="Arial" w:eastAsia="Batang" w:hAnsi="Arial" w:cs="Arial"/>
          <w:color w:val="000000" w:themeColor="text1"/>
          <w:lang w:val="mn-MN"/>
        </w:rPr>
        <w:t>Дүрсний, дуу-дүрсний бичлэг, дууны бичлэг хийхийг хатуу хориглоно.</w:t>
      </w:r>
    </w:p>
    <w:p w14:paraId="586EF1B5" w14:textId="77777777" w:rsidR="008A0535" w:rsidRPr="00441E82" w:rsidRDefault="008A0535" w:rsidP="00A8214F">
      <w:pPr>
        <w:numPr>
          <w:ilvl w:val="0"/>
          <w:numId w:val="33"/>
        </w:numPr>
        <w:spacing w:before="240" w:line="276" w:lineRule="auto"/>
        <w:contextualSpacing/>
        <w:jc w:val="both"/>
        <w:rPr>
          <w:rFonts w:ascii="Arial" w:eastAsia="Batang" w:hAnsi="Arial" w:cs="Arial"/>
          <w:color w:val="000000" w:themeColor="text1"/>
          <w:lang w:val="mn-MN"/>
        </w:rPr>
      </w:pPr>
      <w:r w:rsidRPr="00441E82">
        <w:rPr>
          <w:rFonts w:ascii="Arial" w:eastAsia="Batang" w:hAnsi="Arial" w:cs="Arial"/>
          <w:color w:val="000000" w:themeColor="text1"/>
          <w:lang w:val="mn-MN"/>
        </w:rPr>
        <w:t>Хэвлэл мэдээллийн ажилтан шүүх хуралдааны дуу гаргахгүй байх, хэрэг хянан шийдвэрлэх ажиллагаанд оролцохыг хориглоно.</w:t>
      </w:r>
    </w:p>
    <w:p w14:paraId="333B9967" w14:textId="77777777" w:rsidR="008A0535" w:rsidRPr="00441E82" w:rsidRDefault="008A0535" w:rsidP="00A8214F">
      <w:pPr>
        <w:numPr>
          <w:ilvl w:val="0"/>
          <w:numId w:val="33"/>
        </w:numPr>
        <w:spacing w:before="240" w:line="276" w:lineRule="auto"/>
        <w:contextualSpacing/>
        <w:jc w:val="both"/>
        <w:rPr>
          <w:rFonts w:ascii="Arial" w:eastAsia="Batang" w:hAnsi="Arial" w:cs="Arial"/>
          <w:color w:val="000000" w:themeColor="text1"/>
          <w:lang w:val="mn-MN"/>
        </w:rPr>
      </w:pPr>
      <w:r w:rsidRPr="00441E82">
        <w:rPr>
          <w:rFonts w:ascii="Arial" w:eastAsia="Batang" w:hAnsi="Arial" w:cs="Arial"/>
          <w:color w:val="000000" w:themeColor="text1"/>
          <w:lang w:val="mn-MN"/>
        </w:rPr>
        <w:t>Танхимд хоол хүнсний зүйл хэрэглэхийг хориглоно.</w:t>
      </w:r>
    </w:p>
    <w:p w14:paraId="1078C66F" w14:textId="77777777" w:rsidR="008A0535" w:rsidRPr="00441E82" w:rsidRDefault="008A0535" w:rsidP="008A0535">
      <w:pPr>
        <w:spacing w:before="240" w:line="276" w:lineRule="auto"/>
        <w:ind w:firstLine="720"/>
        <w:jc w:val="both"/>
        <w:rPr>
          <w:rFonts w:ascii="Arial" w:eastAsia="Batang" w:hAnsi="Arial" w:cs="Arial"/>
          <w:color w:val="000000" w:themeColor="text1"/>
          <w:lang w:val="mn-MN"/>
        </w:rPr>
      </w:pPr>
      <w:r w:rsidRPr="00441E82">
        <w:rPr>
          <w:rFonts w:ascii="Arial" w:eastAsia="Batang" w:hAnsi="Arial" w:cs="Arial"/>
          <w:color w:val="000000" w:themeColor="text1"/>
          <w:lang w:val="mn-MN"/>
        </w:rPr>
        <w:t>Дээр дурдсан дүрмийг зөрчсөн этгээдийг шүүх хуралдааны танхимаас гарахыг шаардаж болно.</w:t>
      </w:r>
      <w:r w:rsidRPr="00441E82">
        <w:rPr>
          <w:rFonts w:ascii="Arial" w:eastAsia="Batang" w:hAnsi="Arial" w:cs="Arial"/>
          <w:color w:val="000000" w:themeColor="text1"/>
          <w:vertAlign w:val="superscript"/>
          <w:lang w:val="mn-MN"/>
        </w:rPr>
        <w:footnoteReference w:id="135"/>
      </w:r>
    </w:p>
    <w:p w14:paraId="046144C7" w14:textId="77777777" w:rsidR="008A0535" w:rsidRPr="00441E82" w:rsidRDefault="008A0535" w:rsidP="008A0535">
      <w:pPr>
        <w:spacing w:before="240" w:line="276" w:lineRule="auto"/>
        <w:ind w:firstLine="720"/>
        <w:jc w:val="both"/>
        <w:rPr>
          <w:rFonts w:ascii="Arial" w:eastAsia="Batang" w:hAnsi="Arial" w:cs="Arial"/>
          <w:i/>
          <w:color w:val="000000" w:themeColor="text1"/>
          <w:lang w:val="mn-MN"/>
        </w:rPr>
      </w:pPr>
      <w:r w:rsidRPr="00441E82">
        <w:rPr>
          <w:rFonts w:ascii="Arial" w:eastAsia="Batang" w:hAnsi="Arial" w:cs="Arial"/>
          <w:color w:val="000000" w:themeColor="text1"/>
          <w:lang w:val="mn-MN"/>
        </w:rPr>
        <w:t xml:space="preserve">Сингапур улсад шүүх хуралдаан ихэвчлэн олон нийтэд нээлттэй, ил тод явагддаг бөгөөд цөөн тохиолдолд </w:t>
      </w:r>
      <w:r w:rsidRPr="00441E82">
        <w:rPr>
          <w:rFonts w:ascii="Arial" w:eastAsia="Batang" w:hAnsi="Arial" w:cs="Arial"/>
          <w:i/>
          <w:color w:val="000000" w:themeColor="text1"/>
          <w:lang w:val="mn-MN"/>
        </w:rPr>
        <w:t xml:space="preserve">in camera </w:t>
      </w:r>
      <w:r w:rsidRPr="00441E82">
        <w:rPr>
          <w:rFonts w:ascii="Arial" w:eastAsia="Batang" w:hAnsi="Arial" w:cs="Arial"/>
          <w:color w:val="000000" w:themeColor="text1"/>
          <w:lang w:val="mn-MN"/>
        </w:rPr>
        <w:t>буюу олон нийтийн аюулгүй байдал, эрх ашгийг хамгаалах зэрэг үүднээс хаалттай явуулах үндэслэлүүд байдаг. Уг тохиолдолд хөндлөнгийн ажиглагч нар мөн хэвлэл мэдээллийн ажилчид тус шүүх хуралдаанд оролцох, олон нийтэд хэвлэл, мэдээллээр шүүх хуралдааны талаарх мэдээллийг дамжуулахыг хориглодог. Бусад тохиолдолд хэвлэл мэдээллийн ажилчид шүүх хуралдааныг олон нийтэд дамжуулах зөвшөөрлийг шүүхээс урьдчилан авах ёстой байдаг.</w:t>
      </w:r>
    </w:p>
    <w:p w14:paraId="22983F77" w14:textId="7D12CF51" w:rsidR="008A0535" w:rsidRPr="00181D13" w:rsidRDefault="008A0535" w:rsidP="00181D13">
      <w:pPr>
        <w:pStyle w:val="ListParagraph"/>
        <w:numPr>
          <w:ilvl w:val="1"/>
          <w:numId w:val="28"/>
        </w:numPr>
        <w:rPr>
          <w:rFonts w:ascii="Arial" w:hAnsi="Arial" w:cs="Arial"/>
          <w:b/>
          <w:lang w:val="mn-MN"/>
        </w:rPr>
      </w:pPr>
      <w:bookmarkStart w:id="65" w:name="_Toc161124288"/>
      <w:r w:rsidRPr="00181D13">
        <w:rPr>
          <w:rFonts w:ascii="Arial" w:hAnsi="Arial" w:cs="Arial"/>
          <w:b/>
          <w:lang w:val="mn-MN"/>
        </w:rPr>
        <w:t>БҮГД НАЙРАМДАХ СОЛОНГОС УЛС</w:t>
      </w:r>
      <w:bookmarkEnd w:id="65"/>
    </w:p>
    <w:p w14:paraId="45C78269" w14:textId="77777777" w:rsidR="008A0535" w:rsidRPr="00441E82" w:rsidRDefault="008A0535" w:rsidP="008A0535">
      <w:pPr>
        <w:spacing w:line="276" w:lineRule="auto"/>
        <w:ind w:left="-14" w:right="130" w:firstLine="720"/>
        <w:jc w:val="both"/>
        <w:rPr>
          <w:rFonts w:ascii="Arial" w:eastAsia="Arial" w:hAnsi="Arial" w:cs="Arial"/>
          <w:color w:val="000000"/>
          <w:lang w:val="mn-MN" w:eastAsia="ko-KR"/>
        </w:rPr>
      </w:pPr>
      <w:r w:rsidRPr="00441E82">
        <w:rPr>
          <w:rFonts w:ascii="Arial" w:eastAsia="Arial" w:hAnsi="Arial" w:cs="Arial"/>
          <w:color w:val="000000"/>
          <w:lang w:val="mn-MN" w:eastAsia="ko-KR"/>
        </w:rPr>
        <w:t>Бүгд Найрамдах Солонгос Улсын (цаашид “</w:t>
      </w:r>
      <w:r w:rsidRPr="00441E82">
        <w:rPr>
          <w:rFonts w:ascii="Arial" w:eastAsia="Arial" w:hAnsi="Arial" w:cs="Arial"/>
          <w:i/>
          <w:iCs/>
          <w:color w:val="000000"/>
          <w:lang w:val="mn-MN" w:eastAsia="ko-KR"/>
        </w:rPr>
        <w:t>Солонгос</w:t>
      </w:r>
      <w:r w:rsidRPr="00441E82">
        <w:rPr>
          <w:rFonts w:ascii="Arial" w:eastAsia="Arial" w:hAnsi="Arial" w:cs="Arial"/>
          <w:color w:val="000000"/>
          <w:lang w:val="mn-MN" w:eastAsia="ko-KR"/>
        </w:rPr>
        <w:t>” гэх) Үндсэн хуулийн (1988) Тавдугаар бүлэг 109 дүгээр зүйл “Шүүх хуралдаан болон шийдвэр олон нийтэд нээлттэй байна. Гагцхүү үндэсний аюулгүй байдал болон нийгмийн дэг журам, ёс суртахуунд аюул учруулах эрсдэлтэй тохиолдолд хаалттай явуулж болох”</w:t>
      </w:r>
      <w:r w:rsidRPr="00441E82">
        <w:rPr>
          <w:rFonts w:ascii="Arial" w:eastAsia="Arial" w:hAnsi="Arial" w:cs="Arial"/>
          <w:color w:val="000000"/>
          <w:vertAlign w:val="superscript"/>
          <w:lang w:val="mn-MN" w:eastAsia="ko-KR"/>
        </w:rPr>
        <w:t xml:space="preserve"> </w:t>
      </w:r>
      <w:r w:rsidRPr="00441E82">
        <w:rPr>
          <w:rFonts w:ascii="Arial" w:eastAsia="Arial" w:hAnsi="Arial" w:cs="Arial"/>
          <w:color w:val="000000"/>
          <w:vertAlign w:val="superscript"/>
          <w:lang w:val="mn-MN" w:eastAsia="ko-KR"/>
        </w:rPr>
        <w:footnoteReference w:id="136"/>
      </w:r>
      <w:r w:rsidRPr="00441E82">
        <w:rPr>
          <w:rFonts w:ascii="Arial" w:eastAsia="Arial" w:hAnsi="Arial" w:cs="Arial"/>
          <w:color w:val="000000"/>
          <w:lang w:val="mn-MN" w:eastAsia="ko-KR"/>
        </w:rPr>
        <w:t>-оор тусгажээ. Солонгос улсад шүүх хуралдааны ил тод байдлыг дараах байдлаар авч үздэг. Үүнд:</w:t>
      </w:r>
      <w:r w:rsidRPr="00441E82">
        <w:rPr>
          <w:rFonts w:ascii="Arial" w:eastAsia="Arial" w:hAnsi="Arial" w:cs="Arial"/>
          <w:color w:val="000000"/>
          <w:vertAlign w:val="superscript"/>
          <w:lang w:val="mn-MN" w:eastAsia="ko-KR"/>
        </w:rPr>
        <w:footnoteReference w:id="137"/>
      </w:r>
    </w:p>
    <w:p w14:paraId="11E2C93E" w14:textId="77777777" w:rsidR="008A0535" w:rsidRPr="00441E82" w:rsidRDefault="008A0535" w:rsidP="008A0535">
      <w:pPr>
        <w:spacing w:after="0" w:line="271" w:lineRule="auto"/>
        <w:ind w:right="126"/>
        <w:contextualSpacing/>
        <w:jc w:val="both"/>
        <w:rPr>
          <w:rFonts w:ascii="Arial" w:eastAsia="Arial" w:hAnsi="Arial" w:cs="Arial"/>
          <w:b/>
          <w:i/>
          <w:u w:val="single"/>
          <w:lang w:val="mn-MN" w:eastAsia="ko-KR"/>
        </w:rPr>
      </w:pPr>
      <w:r w:rsidRPr="00441E82">
        <w:rPr>
          <w:rFonts w:ascii="Arial" w:eastAsia="Arial" w:hAnsi="Arial" w:cs="Arial"/>
          <w:b/>
          <w:i/>
          <w:u w:val="single"/>
          <w:lang w:val="mn-MN" w:eastAsia="ko-KR"/>
        </w:rPr>
        <w:t>Шүүх хуралдааныг ажиглах</w:t>
      </w:r>
      <w:r w:rsidRPr="00441E82">
        <w:rPr>
          <w:rFonts w:ascii="Arial" w:eastAsia="Arial" w:hAnsi="Arial" w:cs="Arial"/>
          <w:color w:val="000000"/>
          <w:lang w:val="mn-MN" w:eastAsia="ko-KR"/>
        </w:rPr>
        <w:t>: Нээлттэй гэдгийг олон нийтэд хэрэг маргаан, шүүх хуралдааныг ажиглах боломжийг олгох гэж явцуу хүрээнд тодорхойлдог. Мөн үүнийг “шууд нээлттэй байдал” гэж тодорхойлох нь ч бий;</w:t>
      </w:r>
    </w:p>
    <w:p w14:paraId="444F13DC" w14:textId="77777777" w:rsidR="008A0535" w:rsidRPr="00441E82" w:rsidRDefault="008A0535" w:rsidP="008A0535">
      <w:pPr>
        <w:spacing w:after="0" w:line="276" w:lineRule="auto"/>
        <w:ind w:right="126"/>
        <w:contextualSpacing/>
        <w:jc w:val="both"/>
        <w:rPr>
          <w:rFonts w:ascii="Arial" w:eastAsia="Arial" w:hAnsi="Arial" w:cs="Arial"/>
          <w:b/>
          <w:i/>
          <w:u w:val="single"/>
          <w:lang w:val="mn-MN" w:eastAsia="ko-KR"/>
        </w:rPr>
      </w:pPr>
      <w:r w:rsidRPr="00441E82">
        <w:rPr>
          <w:rFonts w:ascii="Arial" w:eastAsia="Arial" w:hAnsi="Arial" w:cs="Arial"/>
          <w:b/>
          <w:i/>
          <w:u w:val="single"/>
          <w:lang w:val="mn-MN" w:eastAsia="ko-KR"/>
        </w:rPr>
        <w:t xml:space="preserve">Шүүх хуралдааны үйл ажиллагааг мэдээлэх: </w:t>
      </w:r>
      <w:r w:rsidRPr="00441E82">
        <w:rPr>
          <w:rFonts w:ascii="Arial" w:eastAsia="Arial" w:hAnsi="Arial" w:cs="Arial"/>
          <w:color w:val="000000"/>
          <w:lang w:val="mn-MN" w:eastAsia="ko-KR"/>
        </w:rPr>
        <w:t xml:space="preserve">Шүүхийн тухай хуулийн 59 дүгээр зүйлд зааснаар дээрх ойлголтыг шүүх хуралдааны явц эсвэл шүүх хуралдааныг дууны, дуу-дүрсний бичлэг, дүрсний хэрэгслээр дамжуулан мэдээлэхийг хэлнэ. Үүнд шүүх хуралдааны үйл явдлыг хөндлөнгөөс дамжуулах, шүүх хурлыг сонсож тайлагнах гэх мэт “шууд </w:t>
      </w:r>
      <w:r w:rsidRPr="00441E82">
        <w:rPr>
          <w:rFonts w:ascii="Arial" w:eastAsia="Arial" w:hAnsi="Arial" w:cs="Arial"/>
          <w:lang w:val="mn-MN" w:eastAsia="ko-KR"/>
        </w:rPr>
        <w:t xml:space="preserve">бус нээлттэй байдал” </w:t>
      </w:r>
      <w:r w:rsidRPr="00441E82">
        <w:rPr>
          <w:rFonts w:ascii="Arial" w:eastAsia="Arial" w:hAnsi="Arial" w:cs="Arial"/>
          <w:color w:val="000000"/>
          <w:lang w:val="mn-MN" w:eastAsia="ko-KR"/>
        </w:rPr>
        <w:t xml:space="preserve">хамаарна. Гэвч </w:t>
      </w:r>
      <w:r w:rsidRPr="00441E82">
        <w:rPr>
          <w:rFonts w:ascii="Arial" w:hAnsi="Arial" w:cs="Arial"/>
          <w:lang w:val="mn-MN" w:eastAsia="ko-KR"/>
        </w:rPr>
        <w:t>шүүх хуралдааны дуу-дүрсний бичлэгийг цахим хуудаснаас зөвшөөрөлгүй авч ашиглахыг хориглодог.</w:t>
      </w:r>
    </w:p>
    <w:p w14:paraId="28B9AB93" w14:textId="77777777" w:rsidR="008A0535" w:rsidRPr="00441E82" w:rsidRDefault="008A0535" w:rsidP="008A0535">
      <w:pPr>
        <w:spacing w:before="240" w:after="159" w:line="276" w:lineRule="auto"/>
        <w:ind w:right="125"/>
        <w:contextualSpacing/>
        <w:jc w:val="both"/>
        <w:rPr>
          <w:rFonts w:ascii="Arial" w:eastAsia="Arial" w:hAnsi="Arial" w:cs="Arial"/>
          <w:i/>
          <w:color w:val="0070C0"/>
          <w:lang w:val="mn-MN" w:eastAsia="ko-KR"/>
        </w:rPr>
      </w:pPr>
      <w:r w:rsidRPr="00441E82">
        <w:rPr>
          <w:rFonts w:ascii="Arial" w:hAnsi="Arial" w:cs="Arial"/>
          <w:b/>
          <w:i/>
          <w:u w:val="single"/>
          <w:lang w:val="mn-MN" w:eastAsia="ko-KR"/>
        </w:rPr>
        <w:t>Шүүхийн хуралдааны тэмдэглэл ил тод байх</w:t>
      </w:r>
      <w:r w:rsidRPr="00441E82">
        <w:rPr>
          <w:rFonts w:ascii="Arial" w:eastAsia="Arial" w:hAnsi="Arial" w:cs="Arial"/>
          <w:b/>
          <w:i/>
          <w:u w:val="single"/>
          <w:lang w:val="mn-MN" w:eastAsia="ko-KR"/>
        </w:rPr>
        <w:t>:</w:t>
      </w:r>
      <w:r w:rsidRPr="00441E82">
        <w:rPr>
          <w:rFonts w:ascii="Arial" w:eastAsia="Arial" w:hAnsi="Arial" w:cs="Arial"/>
          <w:i/>
          <w:lang w:val="mn-MN" w:eastAsia="ko-KR"/>
        </w:rPr>
        <w:t xml:space="preserve"> </w:t>
      </w:r>
      <w:r w:rsidRPr="00441E82">
        <w:rPr>
          <w:rFonts w:ascii="Arial" w:eastAsia="Arial" w:hAnsi="Arial" w:cs="Arial"/>
          <w:color w:val="000000"/>
          <w:lang w:val="mn-MN" w:eastAsia="ko-KR"/>
        </w:rPr>
        <w:t>Шүүх хуралдааны тэмдэглэл, шүүхийн шийдвэр олон нийтэд нээлттэй байна.</w:t>
      </w:r>
    </w:p>
    <w:p w14:paraId="75F7F945" w14:textId="77777777" w:rsidR="008A0535" w:rsidRPr="00441E82" w:rsidRDefault="008A0535" w:rsidP="008A0535">
      <w:pPr>
        <w:spacing w:after="0" w:line="271" w:lineRule="auto"/>
        <w:ind w:right="126"/>
        <w:contextualSpacing/>
        <w:jc w:val="both"/>
        <w:rPr>
          <w:rFonts w:ascii="Arial" w:eastAsia="Arial" w:hAnsi="Arial" w:cs="Arial"/>
          <w:i/>
          <w:color w:val="0070C0"/>
          <w:lang w:val="mn-MN" w:eastAsia="ko-KR"/>
        </w:rPr>
      </w:pPr>
      <w:r w:rsidRPr="00441E82">
        <w:rPr>
          <w:rFonts w:ascii="Arial" w:eastAsia="Arial" w:hAnsi="Arial" w:cs="Arial"/>
          <w:b/>
          <w:i/>
          <w:u w:val="single"/>
          <w:lang w:val="mn-MN" w:eastAsia="ko-KR"/>
        </w:rPr>
        <w:t>Шүүх хуралдааны мэдээлэл нээлттэй байх:</w:t>
      </w:r>
      <w:r w:rsidRPr="00441E82">
        <w:rPr>
          <w:rFonts w:ascii="Arial" w:eastAsia="Arial" w:hAnsi="Arial" w:cs="Arial"/>
          <w:i/>
          <w:lang w:val="mn-MN" w:eastAsia="ko-KR"/>
        </w:rPr>
        <w:t xml:space="preserve"> </w:t>
      </w:r>
      <w:r w:rsidRPr="00441E82">
        <w:rPr>
          <w:rFonts w:ascii="Arial" w:eastAsia="Arial" w:hAnsi="Arial" w:cs="Arial"/>
          <w:lang w:val="mn-MN" w:eastAsia="ko-KR"/>
        </w:rPr>
        <w:t xml:space="preserve"> </w:t>
      </w:r>
      <w:r w:rsidRPr="00441E82">
        <w:rPr>
          <w:rFonts w:ascii="Arial" w:eastAsia="Arial" w:hAnsi="Arial" w:cs="Arial"/>
          <w:color w:val="000000"/>
          <w:lang w:val="mn-MN" w:eastAsia="ko-KR"/>
        </w:rPr>
        <w:t xml:space="preserve">Дээрх шүүх хуралдааны тэмдэглэлээс бусад хэргийн явцын мэдээлэл, шүүхийн захиргааны талаарх мэдээлэл, хэргийн статистик зэрэг мэдээллийг ил тод байлгана. </w:t>
      </w:r>
    </w:p>
    <w:p w14:paraId="4522C839" w14:textId="77777777" w:rsidR="008A0535" w:rsidRPr="00441E82" w:rsidRDefault="008A0535" w:rsidP="008A0535">
      <w:pPr>
        <w:spacing w:after="159" w:line="276" w:lineRule="auto"/>
        <w:ind w:right="126" w:firstLine="720"/>
        <w:contextualSpacing/>
        <w:jc w:val="both"/>
        <w:rPr>
          <w:rFonts w:ascii="Arial" w:eastAsia="Arial" w:hAnsi="Arial" w:cs="Arial"/>
          <w:color w:val="000000"/>
          <w:lang w:val="mn-MN" w:eastAsia="ko-KR"/>
        </w:rPr>
      </w:pPr>
      <w:r w:rsidRPr="00441E82">
        <w:rPr>
          <w:rFonts w:ascii="Arial" w:eastAsia="Arial" w:hAnsi="Arial" w:cs="Arial"/>
          <w:color w:val="000000"/>
          <w:lang w:val="mn-MN" w:eastAsia="ko-KR"/>
        </w:rPr>
        <w:t>Шүүх хуралдаан даргалагч хурлын дэгийг сахиулах үүрэгтэй бөгөөд түүний зөвшөөрөлгүйгээр шүүх хуралдааны явцад дууны, дүрсний, дуу-дүрсний бичлэг хийхийг хориглодог.</w:t>
      </w:r>
      <w:r w:rsidRPr="00441E82">
        <w:rPr>
          <w:rFonts w:ascii="Arial" w:eastAsia="Arial" w:hAnsi="Arial" w:cs="Arial"/>
          <w:color w:val="000000"/>
          <w:vertAlign w:val="superscript"/>
          <w:lang w:val="mn-MN" w:eastAsia="ko-KR"/>
        </w:rPr>
        <w:footnoteReference w:id="138"/>
      </w:r>
      <w:r w:rsidRPr="00441E82">
        <w:rPr>
          <w:rFonts w:ascii="Arial" w:eastAsia="Arial" w:hAnsi="Arial" w:cs="Arial"/>
          <w:color w:val="000000"/>
          <w:lang w:val="mn-MN" w:eastAsia="ko-KR"/>
        </w:rPr>
        <w:t xml:space="preserve"> Шүүх хуралд ажиглагчаар оролцоход аль шатны шүүхээс хамааран зөвшөөрөл авах хугацаа харилцан адилгүй байна. Тухайлбал, дээд шүүхийн хуралдаанд ажиглагчаар оролцох үед хүсэлтээ долоо хоногийн өмнө мэдэгддэг бол анхан шатны шүүхэд хуралдаанд орохоос зөвшөөрлөө өмнө авч болно.</w:t>
      </w:r>
      <w:r w:rsidRPr="00441E82">
        <w:rPr>
          <w:rFonts w:ascii="Arial" w:eastAsia="Arial" w:hAnsi="Arial" w:cs="Arial"/>
          <w:color w:val="000000"/>
          <w:vertAlign w:val="superscript"/>
          <w:lang w:val="mn-MN" w:eastAsia="ko-KR"/>
        </w:rPr>
        <w:footnoteReference w:id="139"/>
      </w:r>
      <w:r w:rsidRPr="00441E82">
        <w:rPr>
          <w:rFonts w:ascii="Arial" w:eastAsia="Arial" w:hAnsi="Arial" w:cs="Arial"/>
          <w:color w:val="000000"/>
          <w:lang w:val="mn-MN" w:eastAsia="ko-KR"/>
        </w:rPr>
        <w:t xml:space="preserve"> </w:t>
      </w:r>
    </w:p>
    <w:p w14:paraId="62680BCC" w14:textId="77777777" w:rsidR="008A0535" w:rsidRPr="00441E82" w:rsidRDefault="008A0535" w:rsidP="008A0535">
      <w:pPr>
        <w:spacing w:line="276" w:lineRule="auto"/>
        <w:ind w:left="-14" w:right="130" w:firstLine="720"/>
        <w:jc w:val="both"/>
        <w:rPr>
          <w:rFonts w:ascii="Arial" w:eastAsia="Arial" w:hAnsi="Arial" w:cs="Arial"/>
          <w:color w:val="000000"/>
          <w:lang w:val="mn-MN" w:eastAsia="ko-KR"/>
        </w:rPr>
      </w:pPr>
      <w:r w:rsidRPr="00441E82">
        <w:rPr>
          <w:rFonts w:ascii="Arial" w:eastAsia="Arial" w:hAnsi="Arial" w:cs="Arial"/>
          <w:color w:val="000000"/>
          <w:lang w:val="mn-MN" w:eastAsia="ko-KR"/>
        </w:rPr>
        <w:t>Шүүхийн тухай хууль (2021)-ийн 57 дугаар зүйлийн 2, 3 дахь хэсэгт зааснаар шүүх хуралдаан даргалагч хуралдааныг хаалттай явуулах шийдвэр гаргасан бол тухайн үндэслэлээ тусгах, хуралд оролцуулбал зохих хүмүүсийг оруулахаар шийдвэрлэж болно.</w:t>
      </w:r>
      <w:r w:rsidRPr="00441E82">
        <w:rPr>
          <w:rFonts w:ascii="Arial" w:eastAsia="Arial" w:hAnsi="Arial" w:cs="Arial"/>
          <w:color w:val="000000"/>
          <w:vertAlign w:val="superscript"/>
          <w:lang w:val="mn-MN" w:eastAsia="ko-KR"/>
        </w:rPr>
        <w:footnoteReference w:id="140"/>
      </w:r>
    </w:p>
    <w:p w14:paraId="4C9969D3" w14:textId="77777777" w:rsidR="008A0535" w:rsidRPr="00441E82" w:rsidRDefault="008A0535" w:rsidP="008A0535">
      <w:pPr>
        <w:spacing w:before="240" w:line="276" w:lineRule="auto"/>
        <w:ind w:firstLine="720"/>
        <w:jc w:val="both"/>
        <w:rPr>
          <w:rFonts w:ascii="Arial" w:eastAsia="Arial" w:hAnsi="Arial" w:cs="Arial"/>
          <w:color w:val="000000"/>
          <w:lang w:val="mn-MN" w:eastAsia="ko-KR"/>
        </w:rPr>
      </w:pPr>
      <w:r w:rsidRPr="00441E82">
        <w:rPr>
          <w:rFonts w:ascii="Arial" w:eastAsia="Arial" w:hAnsi="Arial" w:cs="Arial"/>
          <w:color w:val="000000"/>
          <w:lang w:val="mn-MN" w:eastAsia="ko-KR"/>
        </w:rPr>
        <w:t xml:space="preserve">Анхан шатны шүүхэд хэвлэл мэдээллийн хэрэгсэл ашиглах, оролцуулах процессыг “Шүүхийн танхимд бичлэг, зураг авах журам”-аар зохицуулжээ. Энэ журам эрүүгийн хэргийн анхан шатны шүүхэд голлох ач холбогдолтой боловч захиргааны хэргийн анхан шатны шүүхэд ч мөн адил үйлчилдэг байна. </w:t>
      </w:r>
    </w:p>
    <w:tbl>
      <w:tblPr>
        <w:tblStyle w:val="TableGrid5"/>
        <w:tblW w:w="9019" w:type="dxa"/>
        <w:tblLook w:val="04A0" w:firstRow="1" w:lastRow="0" w:firstColumn="1" w:lastColumn="0" w:noHBand="0" w:noVBand="1"/>
      </w:tblPr>
      <w:tblGrid>
        <w:gridCol w:w="9019"/>
      </w:tblGrid>
      <w:tr w:rsidR="008A0535" w:rsidRPr="00441E82" w14:paraId="2ED106E0" w14:textId="77777777" w:rsidTr="008A0535">
        <w:trPr>
          <w:trHeight w:val="586"/>
        </w:trPr>
        <w:tc>
          <w:tcPr>
            <w:tcW w:w="9019" w:type="dxa"/>
          </w:tcPr>
          <w:p w14:paraId="347D9FE4" w14:textId="77777777" w:rsidR="008A0535" w:rsidRPr="00441E82" w:rsidRDefault="008A0535" w:rsidP="008A0535">
            <w:pPr>
              <w:snapToGrid w:val="0"/>
              <w:spacing w:line="276" w:lineRule="auto"/>
              <w:jc w:val="both"/>
              <w:rPr>
                <w:rFonts w:ascii="Arial" w:eastAsia="Arial" w:hAnsi="Arial" w:cs="Arial"/>
                <w:b/>
                <w:i/>
                <w:color w:val="000000"/>
                <w:lang w:val="mn-MN"/>
              </w:rPr>
            </w:pPr>
            <w:r w:rsidRPr="00441E82">
              <w:rPr>
                <w:rFonts w:ascii="Arial" w:eastAsia="Arial" w:hAnsi="Arial" w:cs="Arial"/>
                <w:b/>
                <w:i/>
                <w:color w:val="000000"/>
                <w:lang w:val="mn-MN"/>
              </w:rPr>
              <w:t>3 дугаар зүйл: Захирамж гаргах</w:t>
            </w:r>
          </w:p>
          <w:p w14:paraId="526BB84E" w14:textId="77777777" w:rsidR="008A0535" w:rsidRPr="00441E82" w:rsidRDefault="008A0535" w:rsidP="008A0535">
            <w:pPr>
              <w:snapToGrid w:val="0"/>
              <w:spacing w:line="276" w:lineRule="auto"/>
              <w:jc w:val="both"/>
              <w:rPr>
                <w:rFonts w:ascii="Arial" w:eastAsia="Arial" w:hAnsi="Arial" w:cs="Arial"/>
                <w:b/>
                <w:i/>
                <w:color w:val="000000"/>
                <w:lang w:val="mn-MN"/>
              </w:rPr>
            </w:pPr>
            <w:r w:rsidRPr="00441E82">
              <w:rPr>
                <w:rFonts w:ascii="Arial" w:eastAsia="Arial" w:hAnsi="Arial" w:cs="Arial"/>
                <w:i/>
                <w:color w:val="000000"/>
                <w:lang w:val="mn-MN"/>
              </w:rPr>
              <w:t>Даргалагч шүүгч зөвшөөрөлгүйгээр дууны, дүрсний, дуу-дүрсний бичлэг хийж буй хүмүүсийг шүүхээс гарахыг захирамжилж болно.</w:t>
            </w:r>
          </w:p>
          <w:p w14:paraId="098A774F" w14:textId="77777777" w:rsidR="008A0535" w:rsidRPr="00441E82" w:rsidRDefault="008A0535" w:rsidP="008A0535">
            <w:pPr>
              <w:snapToGrid w:val="0"/>
              <w:spacing w:line="276" w:lineRule="auto"/>
              <w:jc w:val="both"/>
              <w:rPr>
                <w:rFonts w:ascii="Arial" w:eastAsia="Arial" w:hAnsi="Arial" w:cs="Arial"/>
                <w:b/>
                <w:i/>
                <w:color w:val="000000"/>
                <w:lang w:val="mn-MN"/>
              </w:rPr>
            </w:pPr>
            <w:r w:rsidRPr="00441E82">
              <w:rPr>
                <w:rFonts w:ascii="Arial" w:eastAsia="Arial" w:hAnsi="Arial" w:cs="Arial"/>
                <w:b/>
                <w:i/>
                <w:color w:val="000000"/>
                <w:lang w:val="mn-MN"/>
              </w:rPr>
              <w:t>4 дүгээр зүйл: Дууны, дүрсний, дуу-дүрсний бичлэг хийхийг хориглох</w:t>
            </w:r>
          </w:p>
          <w:p w14:paraId="200FC58D" w14:textId="77777777" w:rsidR="008A0535" w:rsidRPr="00441E82" w:rsidRDefault="008A0535" w:rsidP="00A8214F">
            <w:pPr>
              <w:numPr>
                <w:ilvl w:val="0"/>
                <w:numId w:val="34"/>
              </w:numPr>
              <w:snapToGrid w:val="0"/>
              <w:spacing w:line="276" w:lineRule="auto"/>
              <w:jc w:val="both"/>
              <w:rPr>
                <w:rFonts w:ascii="Arial" w:eastAsia="Arial" w:hAnsi="Arial" w:cs="Arial"/>
                <w:b/>
                <w:i/>
                <w:color w:val="000000"/>
                <w:lang w:val="mn-MN"/>
              </w:rPr>
            </w:pPr>
            <w:r w:rsidRPr="00441E82">
              <w:rPr>
                <w:rFonts w:ascii="Arial" w:eastAsia="Arial" w:hAnsi="Arial" w:cs="Arial"/>
                <w:i/>
                <w:color w:val="000000"/>
                <w:lang w:val="mn-MN"/>
              </w:rPr>
              <w:t xml:space="preserve">Шүүхийн тухай хуулийн 59 дүгээр зүйлд зааснаар шүүх хуралдааны даргалагчаас зөвшөөрөл авахаар хүсэлт гаргаж гуй этгээд нь нэвтрүүлэг болон үйл ажиллагааны зорилго, </w:t>
            </w:r>
            <w:r w:rsidRPr="00441E82">
              <w:rPr>
                <w:rFonts w:ascii="Arial" w:hAnsi="Arial" w:cs="Arial"/>
                <w:i/>
                <w:color w:val="000000"/>
                <w:lang w:val="mn-MN"/>
              </w:rPr>
              <w:t>зорилт,</w:t>
            </w:r>
            <w:r w:rsidRPr="00441E82">
              <w:rPr>
                <w:rFonts w:ascii="Arial" w:eastAsia="Arial" w:hAnsi="Arial" w:cs="Arial"/>
                <w:i/>
                <w:color w:val="000000"/>
                <w:lang w:val="mn-MN"/>
              </w:rPr>
              <w:t xml:space="preserve"> ангилал,</w:t>
            </w:r>
            <w:r w:rsidRPr="00441E82">
              <w:rPr>
                <w:rFonts w:ascii="Arial" w:hAnsi="Arial" w:cs="Arial"/>
                <w:i/>
                <w:color w:val="000000"/>
                <w:lang w:val="mn-MN"/>
              </w:rPr>
              <w:t xml:space="preserve"> цаг болон харьяалагдах байгууллагын нэр, гарын үсэг зурсан өргөдлөө шүүх хуралдаан болохоос өмнөх өдөр хүртэл гаргана.</w:t>
            </w:r>
          </w:p>
          <w:p w14:paraId="181A8060" w14:textId="77777777" w:rsidR="008A0535" w:rsidRPr="00441E82" w:rsidRDefault="008A0535" w:rsidP="00A8214F">
            <w:pPr>
              <w:numPr>
                <w:ilvl w:val="0"/>
                <w:numId w:val="34"/>
              </w:numPr>
              <w:snapToGrid w:val="0"/>
              <w:spacing w:line="276" w:lineRule="auto"/>
              <w:jc w:val="both"/>
              <w:rPr>
                <w:rFonts w:ascii="Arial" w:eastAsia="Arial" w:hAnsi="Arial" w:cs="Arial"/>
                <w:b/>
                <w:i/>
                <w:color w:val="000000"/>
                <w:lang w:val="mn-MN"/>
              </w:rPr>
            </w:pPr>
            <w:r w:rsidRPr="00441E82">
              <w:rPr>
                <w:rFonts w:ascii="Arial" w:eastAsia="Arial" w:hAnsi="Arial" w:cs="Arial"/>
                <w:i/>
                <w:color w:val="000000"/>
                <w:lang w:val="mn-MN"/>
              </w:rPr>
              <w:t xml:space="preserve"> Даргалагч шүүгч нь дээрх хүсэлтийг хариуцагч эсвэл нэхэмжлэгч нарын саналыг харгалзаж зөвшөөрөл өгнө. Нийтийн ашиг сонирхолд нийцсэн тохиолдолд энэ заалт хамаарахгүй.</w:t>
            </w:r>
          </w:p>
          <w:p w14:paraId="4BBBA7A9" w14:textId="77777777" w:rsidR="008A0535" w:rsidRPr="00441E82" w:rsidRDefault="008A0535" w:rsidP="008A0535">
            <w:pPr>
              <w:snapToGrid w:val="0"/>
              <w:spacing w:line="276" w:lineRule="auto"/>
              <w:ind w:left="60"/>
              <w:jc w:val="both"/>
              <w:rPr>
                <w:rFonts w:ascii="Arial" w:hAnsi="Arial" w:cs="Arial"/>
                <w:b/>
                <w:i/>
                <w:color w:val="000000"/>
                <w:lang w:val="mn-MN"/>
              </w:rPr>
            </w:pPr>
            <w:r w:rsidRPr="00441E82">
              <w:rPr>
                <w:rFonts w:ascii="Arial" w:hAnsi="Arial" w:cs="Arial"/>
                <w:b/>
                <w:i/>
                <w:color w:val="000000"/>
                <w:lang w:val="mn-MN"/>
              </w:rPr>
              <w:t>5 дугаар зүйл: Зөвшөөрөл өгөхөд анхаарах зүйл</w:t>
            </w:r>
          </w:p>
          <w:p w14:paraId="791BCE7D" w14:textId="77777777" w:rsidR="008A0535" w:rsidRPr="00441E82" w:rsidRDefault="008A0535" w:rsidP="00A8214F">
            <w:pPr>
              <w:numPr>
                <w:ilvl w:val="0"/>
                <w:numId w:val="35"/>
              </w:numPr>
              <w:snapToGrid w:val="0"/>
              <w:spacing w:line="276" w:lineRule="auto"/>
              <w:jc w:val="both"/>
              <w:rPr>
                <w:rFonts w:ascii="Arial" w:hAnsi="Arial" w:cs="Arial"/>
                <w:i/>
                <w:color w:val="000000"/>
                <w:lang w:val="mn-MN"/>
              </w:rPr>
            </w:pPr>
            <w:r w:rsidRPr="00441E82">
              <w:rPr>
                <w:rFonts w:ascii="Arial" w:hAnsi="Arial" w:cs="Arial"/>
                <w:i/>
                <w:color w:val="000000"/>
                <w:lang w:val="mn-MN"/>
              </w:rPr>
              <w:t>Даргалагч шүүгч 4 дүгээр хэсэгт заасан зөвшөөрөл өгөхдөө дараах зүйлийг анхаарна:</w:t>
            </w:r>
          </w:p>
          <w:p w14:paraId="3ACD9848" w14:textId="77777777" w:rsidR="008A0535" w:rsidRPr="00441E82" w:rsidRDefault="008A0535" w:rsidP="00A8214F">
            <w:pPr>
              <w:numPr>
                <w:ilvl w:val="0"/>
                <w:numId w:val="36"/>
              </w:numPr>
              <w:snapToGrid w:val="0"/>
              <w:spacing w:line="276" w:lineRule="auto"/>
              <w:jc w:val="both"/>
              <w:rPr>
                <w:rFonts w:ascii="Arial" w:hAnsi="Arial" w:cs="Arial"/>
                <w:i/>
                <w:color w:val="000000"/>
                <w:lang w:val="mn-MN"/>
              </w:rPr>
            </w:pPr>
            <w:r w:rsidRPr="00441E82">
              <w:rPr>
                <w:rFonts w:ascii="Arial" w:hAnsi="Arial" w:cs="Arial"/>
                <w:i/>
                <w:color w:val="000000"/>
                <w:lang w:val="mn-MN"/>
              </w:rPr>
              <w:t>Шүүх хурал эхлэхээс өмнө, шүүхийн шийдвэрийг зарлах үед зураг авах эрх хязгаарлагдана;</w:t>
            </w:r>
          </w:p>
          <w:p w14:paraId="7C57DA32" w14:textId="77777777" w:rsidR="008A0535" w:rsidRPr="00441E82" w:rsidRDefault="008A0535" w:rsidP="00A8214F">
            <w:pPr>
              <w:numPr>
                <w:ilvl w:val="0"/>
                <w:numId w:val="36"/>
              </w:numPr>
              <w:snapToGrid w:val="0"/>
              <w:spacing w:line="276" w:lineRule="auto"/>
              <w:jc w:val="both"/>
              <w:rPr>
                <w:rFonts w:ascii="Arial" w:hAnsi="Arial" w:cs="Arial"/>
                <w:i/>
                <w:color w:val="000000"/>
                <w:lang w:val="mn-MN"/>
              </w:rPr>
            </w:pPr>
            <w:r w:rsidRPr="00441E82">
              <w:rPr>
                <w:rFonts w:ascii="Arial" w:hAnsi="Arial" w:cs="Arial"/>
                <w:i/>
                <w:color w:val="000000"/>
                <w:lang w:val="mn-MN"/>
              </w:rPr>
              <w:t>Шүүхийн танхимд зураг авах болон бусад үйл ажиллагаа явуулахыг хориглоно.</w:t>
            </w:r>
          </w:p>
          <w:p w14:paraId="515A9A69" w14:textId="77777777" w:rsidR="008A0535" w:rsidRPr="00441E82" w:rsidRDefault="008A0535" w:rsidP="00A8214F">
            <w:pPr>
              <w:numPr>
                <w:ilvl w:val="0"/>
                <w:numId w:val="36"/>
              </w:numPr>
              <w:snapToGrid w:val="0"/>
              <w:spacing w:line="276" w:lineRule="auto"/>
              <w:jc w:val="both"/>
              <w:rPr>
                <w:rFonts w:ascii="Arial" w:hAnsi="Arial" w:cs="Arial"/>
                <w:i/>
                <w:color w:val="000000"/>
                <w:lang w:val="mn-MN"/>
              </w:rPr>
            </w:pPr>
            <w:r w:rsidRPr="00441E82">
              <w:rPr>
                <w:rFonts w:ascii="Arial" w:hAnsi="Arial" w:cs="Arial"/>
                <w:i/>
                <w:color w:val="000000"/>
                <w:lang w:val="mn-MN"/>
              </w:rPr>
              <w:t>Зураг авах дуу гаргаж болохгүй;</w:t>
            </w:r>
          </w:p>
          <w:p w14:paraId="1BE29DDD" w14:textId="77777777" w:rsidR="008A0535" w:rsidRPr="00441E82" w:rsidRDefault="008A0535" w:rsidP="00A8214F">
            <w:pPr>
              <w:numPr>
                <w:ilvl w:val="0"/>
                <w:numId w:val="36"/>
              </w:numPr>
              <w:snapToGrid w:val="0"/>
              <w:spacing w:line="276" w:lineRule="auto"/>
              <w:jc w:val="both"/>
              <w:rPr>
                <w:rFonts w:ascii="Arial" w:hAnsi="Arial" w:cs="Arial"/>
                <w:i/>
                <w:color w:val="000000"/>
                <w:lang w:val="mn-MN"/>
              </w:rPr>
            </w:pPr>
            <w:r w:rsidRPr="00441E82">
              <w:rPr>
                <w:rFonts w:ascii="Arial" w:hAnsi="Arial" w:cs="Arial"/>
                <w:i/>
                <w:color w:val="000000"/>
                <w:lang w:val="mn-MN"/>
              </w:rPr>
              <w:t>Шүүгдэгчийн гавыг тайлсан үед зураг авах;</w:t>
            </w:r>
          </w:p>
          <w:p w14:paraId="5FCEFA74" w14:textId="77777777" w:rsidR="008A0535" w:rsidRPr="00441E82" w:rsidRDefault="008A0535" w:rsidP="00A8214F">
            <w:pPr>
              <w:numPr>
                <w:ilvl w:val="0"/>
                <w:numId w:val="36"/>
              </w:numPr>
              <w:snapToGrid w:val="0"/>
              <w:spacing w:line="276" w:lineRule="auto"/>
              <w:jc w:val="both"/>
              <w:rPr>
                <w:rFonts w:ascii="Arial" w:hAnsi="Arial" w:cs="Arial"/>
                <w:i/>
                <w:color w:val="000000"/>
                <w:lang w:val="mn-MN"/>
              </w:rPr>
            </w:pPr>
            <w:r w:rsidRPr="00441E82">
              <w:rPr>
                <w:rFonts w:ascii="Arial" w:hAnsi="Arial" w:cs="Arial"/>
                <w:i/>
                <w:color w:val="000000"/>
                <w:lang w:val="mn-MN"/>
              </w:rPr>
              <w:t>Насанд хүрээгүй хүүхдийн нэр, нас, ажил мэргэжил, гадаад төрхийг мэдэгдэхүйц зураг авахгүй;</w:t>
            </w:r>
          </w:p>
          <w:p w14:paraId="226B25CF" w14:textId="77777777" w:rsidR="008A0535" w:rsidRPr="00441E82" w:rsidRDefault="008A0535" w:rsidP="00A8214F">
            <w:pPr>
              <w:numPr>
                <w:ilvl w:val="0"/>
                <w:numId w:val="35"/>
              </w:numPr>
              <w:snapToGrid w:val="0"/>
              <w:spacing w:line="276" w:lineRule="auto"/>
              <w:jc w:val="both"/>
              <w:rPr>
                <w:rFonts w:ascii="Arial" w:hAnsi="Arial" w:cs="Arial"/>
                <w:i/>
                <w:color w:val="000000"/>
                <w:lang w:val="mn-MN"/>
              </w:rPr>
            </w:pPr>
            <w:r w:rsidRPr="00441E82">
              <w:rPr>
                <w:rFonts w:ascii="Arial" w:hAnsi="Arial" w:cs="Arial"/>
                <w:i/>
                <w:color w:val="000000"/>
                <w:lang w:val="mn-MN"/>
              </w:rPr>
              <w:t>Даргалагч шүүхийн хэлэлцүүлэгт оролцогч талуудын өмгөөлүүлэх эрх болон бусад эрхийг хамгаалах мөн шүүхийн дэг журам, нийтийн ашиг сонирхлын хамгаалах үүднээс шаардлагатай арга хэмжээг авч болно.</w:t>
            </w:r>
          </w:p>
          <w:p w14:paraId="03963EBC" w14:textId="77777777" w:rsidR="008A0535" w:rsidRPr="00441E82" w:rsidRDefault="008A0535" w:rsidP="008A0535">
            <w:pPr>
              <w:snapToGrid w:val="0"/>
              <w:spacing w:line="276" w:lineRule="auto"/>
              <w:jc w:val="both"/>
              <w:rPr>
                <w:rFonts w:ascii="Arial" w:hAnsi="Arial" w:cs="Arial"/>
                <w:i/>
                <w:color w:val="000000"/>
                <w:lang w:val="mn-MN"/>
              </w:rPr>
            </w:pPr>
            <w:r w:rsidRPr="00441E82">
              <w:rPr>
                <w:rFonts w:ascii="Arial" w:hAnsi="Arial" w:cs="Arial"/>
                <w:b/>
                <w:i/>
                <w:color w:val="000000"/>
                <w:lang w:val="mn-MN"/>
              </w:rPr>
              <w:t>6 дугаар зүйл:</w:t>
            </w:r>
            <w:r w:rsidRPr="00441E82">
              <w:rPr>
                <w:rFonts w:ascii="Arial" w:hAnsi="Arial" w:cs="Arial"/>
                <w:i/>
                <w:color w:val="000000"/>
                <w:lang w:val="mn-MN"/>
              </w:rPr>
              <w:t xml:space="preserve"> Өргөн нэвтрүүлгийн зорилгоор дууны, дүрсний, дуу-дүрсний бичлэгийг дамжуулах</w:t>
            </w:r>
          </w:p>
          <w:p w14:paraId="35F15F2E" w14:textId="77777777" w:rsidR="008A0535" w:rsidRPr="00441E82" w:rsidRDefault="008A0535" w:rsidP="00A8214F">
            <w:pPr>
              <w:numPr>
                <w:ilvl w:val="0"/>
                <w:numId w:val="37"/>
              </w:numPr>
              <w:snapToGrid w:val="0"/>
              <w:spacing w:line="276" w:lineRule="auto"/>
              <w:jc w:val="both"/>
              <w:rPr>
                <w:rFonts w:ascii="Arial" w:hAnsi="Arial" w:cs="Arial"/>
                <w:i/>
                <w:color w:val="000000"/>
                <w:lang w:val="mn-MN"/>
              </w:rPr>
            </w:pPr>
            <w:r w:rsidRPr="00441E82">
              <w:rPr>
                <w:rFonts w:ascii="Arial" w:hAnsi="Arial" w:cs="Arial"/>
                <w:i/>
                <w:color w:val="000000"/>
                <w:lang w:val="mn-MN"/>
              </w:rPr>
              <w:t xml:space="preserve"> Даргалагч шүүгч дараах нөхцөл байдлыг харгалзан өргөн нэвтрүүлгийн зорилгоор нээлттэй шүүх хурал, хэлэлцүүлгийг бүхэлд нь буюу хэсэгчлэн дууны, дүрсний бичлэгийг зураг авалтад оруулах захирамж гаргаж болно.</w:t>
            </w:r>
          </w:p>
          <w:p w14:paraId="07DD39FC" w14:textId="77777777" w:rsidR="008A0535" w:rsidRPr="00441E82" w:rsidRDefault="008A0535" w:rsidP="00A8214F">
            <w:pPr>
              <w:numPr>
                <w:ilvl w:val="0"/>
                <w:numId w:val="38"/>
              </w:numPr>
              <w:snapToGrid w:val="0"/>
              <w:spacing w:line="276" w:lineRule="auto"/>
              <w:jc w:val="both"/>
              <w:rPr>
                <w:rFonts w:ascii="Arial" w:hAnsi="Arial" w:cs="Arial"/>
                <w:i/>
                <w:color w:val="000000"/>
                <w:lang w:val="mn-MN"/>
              </w:rPr>
            </w:pPr>
            <w:r w:rsidRPr="00441E82">
              <w:rPr>
                <w:rFonts w:ascii="Arial" w:hAnsi="Arial" w:cs="Arial"/>
                <w:i/>
                <w:color w:val="000000"/>
                <w:lang w:val="mn-MN"/>
              </w:rPr>
              <w:t>Шүүх хуралдаанд оролцогчдын тоо тухайн танхимын ачааллаас хэтэрсэн үед шүүх хуралдааны дэгийг сахиулах шаардлагатай;</w:t>
            </w:r>
          </w:p>
          <w:p w14:paraId="4D063CF5" w14:textId="77777777" w:rsidR="008A0535" w:rsidRPr="00441E82" w:rsidRDefault="008A0535" w:rsidP="00A8214F">
            <w:pPr>
              <w:numPr>
                <w:ilvl w:val="0"/>
                <w:numId w:val="38"/>
              </w:numPr>
              <w:snapToGrid w:val="0"/>
              <w:spacing w:line="276" w:lineRule="auto"/>
              <w:jc w:val="both"/>
              <w:rPr>
                <w:rFonts w:ascii="Arial" w:hAnsi="Arial" w:cs="Arial"/>
                <w:i/>
                <w:color w:val="000000"/>
                <w:lang w:val="mn-MN"/>
              </w:rPr>
            </w:pPr>
            <w:r w:rsidRPr="00441E82">
              <w:rPr>
                <w:rFonts w:ascii="Arial" w:hAnsi="Arial" w:cs="Arial"/>
                <w:i/>
                <w:color w:val="000000"/>
                <w:lang w:val="mn-MN"/>
              </w:rPr>
              <w:t>Гамшиг болон түүнтэй адилтгах шалтгааны улмаас олон хүний амь нас хохирсон тохиолдолд талууд, хохирогч түүний хууль ёсны төлөөлөгч (эхнэр, нөхөр, ойрын төрөл, ах эгч дүү нар нь нас барсан ) шүүх хуралдаан болж байгаа шүүхээс алслагдсан нутагт олон хүн оршин суудаг, шүүх хуралдаанд биечлэн оролцоход хүндрэлтэй тохиолдолд шүүх хуралдааныг шууд үзэх танхимыг тоноглосон байх,</w:t>
            </w:r>
          </w:p>
          <w:p w14:paraId="035D56A1" w14:textId="77777777" w:rsidR="008A0535" w:rsidRPr="00441E82" w:rsidRDefault="008A0535" w:rsidP="008A0535">
            <w:pPr>
              <w:snapToGrid w:val="0"/>
              <w:spacing w:line="276" w:lineRule="auto"/>
              <w:ind w:firstLine="120"/>
              <w:jc w:val="both"/>
              <w:rPr>
                <w:rFonts w:ascii="Arial" w:hAnsi="Arial" w:cs="Arial"/>
                <w:color w:val="000000"/>
                <w:lang w:val="mn-MN"/>
              </w:rPr>
            </w:pPr>
            <w:r w:rsidRPr="00441E82">
              <w:rPr>
                <w:rFonts w:ascii="Arial" w:hAnsi="Arial" w:cs="Arial"/>
                <w:i/>
                <w:color w:val="000000"/>
                <w:lang w:val="mn-MN"/>
              </w:rPr>
              <w:t>4 Даргалагч шүүгч шүүх хуралдаанд оролцогчдын хувийн мэдээлэлд халдахаас урьдчилан сэргийлэх арга хэмжээ авна.</w:t>
            </w:r>
          </w:p>
        </w:tc>
      </w:tr>
    </w:tbl>
    <w:p w14:paraId="2401958B" w14:textId="77777777" w:rsidR="008A0535" w:rsidRPr="00441E82" w:rsidRDefault="008A0535" w:rsidP="008A0535">
      <w:pPr>
        <w:spacing w:before="240" w:line="276" w:lineRule="auto"/>
        <w:ind w:firstLine="720"/>
        <w:jc w:val="both"/>
        <w:rPr>
          <w:rFonts w:ascii="Arial" w:eastAsia="Batang" w:hAnsi="Arial" w:cs="Arial"/>
          <w:lang w:val="mn-MN"/>
        </w:rPr>
      </w:pPr>
      <w:r w:rsidRPr="00441E82">
        <w:rPr>
          <w:rFonts w:ascii="Arial" w:eastAsia="Batang" w:hAnsi="Arial" w:cs="Arial"/>
          <w:lang w:val="mn-MN"/>
        </w:rPr>
        <w:t>Дээд шүүхийн хувьд Иргэний хэрэг шүүхэд хянан шийдвэрлэх тухай хуулийн 430 дугаар зүйлийн 2 дах хэсэг болон Эрүүгийн хэрэг шүүхэд хянан шийдвэрлэх тухай хуулийн 390 дүгээр зүйлийн 2 дахь хэсэгт заасныг үндэслэн зөвхөн тус шүүхийн шүүх хуралдааны явцад оролцогчдын мэтгэлцээнийг хэрхэн явуулах тухай тусгайлсан зохицуулалтыг “</w:t>
      </w:r>
      <w:r w:rsidRPr="00441E82">
        <w:rPr>
          <w:rFonts w:ascii="Arial" w:eastAsia="Batang" w:hAnsi="Arial" w:cs="Arial"/>
          <w:color w:val="0070C0"/>
          <w:lang w:val="mn-MN"/>
        </w:rPr>
        <w:t>Улсын дээд шүүх дэх мэтгэлцээний тухай журам</w:t>
      </w:r>
      <w:r w:rsidRPr="00441E82">
        <w:rPr>
          <w:rFonts w:ascii="Arial" w:eastAsia="Batang" w:hAnsi="Arial" w:cs="Arial"/>
          <w:lang w:val="mn-MN"/>
        </w:rPr>
        <w:t>”</w:t>
      </w:r>
      <w:r w:rsidRPr="00441E82">
        <w:rPr>
          <w:rFonts w:ascii="Arial" w:eastAsia="Batang" w:hAnsi="Arial" w:cs="Arial"/>
          <w:vertAlign w:val="superscript"/>
          <w:lang w:val="mn-MN"/>
        </w:rPr>
        <w:footnoteReference w:id="141"/>
      </w:r>
      <w:r w:rsidRPr="00441E82">
        <w:rPr>
          <w:rFonts w:ascii="Arial" w:eastAsia="Batang" w:hAnsi="Arial" w:cs="Arial"/>
          <w:lang w:val="mn-MN"/>
        </w:rPr>
        <w:t xml:space="preserve">- аар тогтоосон байдаг. </w:t>
      </w:r>
    </w:p>
    <w:p w14:paraId="6BD2CAFD" w14:textId="77777777" w:rsidR="008A0535" w:rsidRPr="00441E82" w:rsidRDefault="008A0535" w:rsidP="008A0535">
      <w:pPr>
        <w:spacing w:before="240" w:line="276" w:lineRule="auto"/>
        <w:ind w:firstLine="720"/>
        <w:jc w:val="both"/>
        <w:rPr>
          <w:rFonts w:ascii="Arial" w:eastAsia="Batang" w:hAnsi="Arial" w:cs="Arial"/>
          <w:lang w:val="mn-MN"/>
        </w:rPr>
      </w:pPr>
      <w:r w:rsidRPr="00441E82">
        <w:rPr>
          <w:rFonts w:ascii="Arial" w:eastAsia="Batang" w:hAnsi="Arial" w:cs="Arial"/>
          <w:lang w:val="mn-MN"/>
        </w:rPr>
        <w:t xml:space="preserve">Энэхүү журмын 7 дугаар зүйлийн 2 хэсэгт зааснаар дүрс бичлэг хийх, дууг хураах, дамжуулах/нэвтрүүлэх гэж буй этгээд нь шүүх хуралдааныг даргалагчаас зөвшөөрөл авна. Мөн шүүх хуралдаан даргалагч нь шаардлагатай гэж үзвэл </w:t>
      </w:r>
      <w:r w:rsidRPr="00441E82">
        <w:rPr>
          <w:rFonts w:ascii="Arial" w:eastAsia="Batang" w:hAnsi="Arial" w:cs="Arial"/>
          <w:color w:val="0070C0"/>
          <w:lang w:val="mn-MN"/>
        </w:rPr>
        <w:t>Дээд шүүх дэх мэтгэлцээний явц болон шийдвэрийг интернэт, телевиз болон бусад хэрэгслээр дамжуулах болон дараа нь цахим хуудаст байршуулж болно</w:t>
      </w:r>
      <w:r w:rsidRPr="00441E82">
        <w:rPr>
          <w:rFonts w:ascii="Arial" w:eastAsia="Batang" w:hAnsi="Arial" w:cs="Arial"/>
          <w:lang w:val="mn-MN"/>
        </w:rPr>
        <w:t xml:space="preserve">. Гэхдээ тус зүйлийн 3 дахь хэсэгт зааснаар шүүх хуралдаан даргалагч нь хэргийн оролцогчдын мэтгэлцэх эрх болон бусад эрхийг хамгаалах, шүүх танхим дахь дэг, нийтийн ашиг сонирхлын үүднээс мэтгэлцээний үйл явц болон шүүхийн шийдвэрийн дуу, дүрсний бичлэг хийх, дамжуулах/нэвтрүүлэх цаг болон аргыг хязгаарлах зэргээр шаардлагатай арга хэмжээ авч болно. </w:t>
      </w:r>
    </w:p>
    <w:p w14:paraId="10C22F6B" w14:textId="77777777" w:rsidR="008A0535" w:rsidRPr="00441E82" w:rsidRDefault="008A0535" w:rsidP="008A0535">
      <w:pPr>
        <w:spacing w:before="240" w:line="276" w:lineRule="auto"/>
        <w:ind w:firstLine="720"/>
        <w:jc w:val="both"/>
        <w:rPr>
          <w:rFonts w:ascii="Arial" w:eastAsia="Arial" w:hAnsi="Arial" w:cs="Arial"/>
          <w:color w:val="000000"/>
          <w:lang w:val="mn-MN" w:eastAsia="ko-KR"/>
        </w:rPr>
      </w:pPr>
      <w:r w:rsidRPr="00441E82">
        <w:rPr>
          <w:rFonts w:ascii="Arial" w:eastAsia="Arial" w:hAnsi="Arial" w:cs="Arial"/>
          <w:color w:val="000000"/>
          <w:lang w:val="mn-MN" w:eastAsia="ko-KR"/>
        </w:rPr>
        <w:t>Солонгос улсын шүүх хуралдааны нийтэд ил тод байдлын эрх зүйн зохицуулалтын хувьд шүүх хуралдаан болон шийдвэр нь олон нийтэд нээлттэй байна гэж үндсэн хуулийн зарчим байгаа боловч тухайн шүүх хуралдааны даргалагчаас зөвшөөрөл авснаар тухайн шүүх хуралдаанд оролцох эрх нь нээгдэхээр хуульчлагдсан байна. Харин ажиглагчаар шүүх хуралд оролцоход зөвшөөрөл авах хугацаа нь харилцан адилгүй байна. Мөн анхан шатны захиргааны шүүх, эрүүгийн шүүх, иргэний шүүх хуралдаанд дуу-дүрсний бичлэг хийх, зураг авах үйлдлийг тусгай журмаар зохицуулжээ.</w:t>
      </w:r>
    </w:p>
    <w:p w14:paraId="04A1D7BE" w14:textId="77777777" w:rsidR="008A0535" w:rsidRPr="00441E82" w:rsidRDefault="008A0535" w:rsidP="008A0535">
      <w:pPr>
        <w:jc w:val="both"/>
        <w:rPr>
          <w:rFonts w:ascii="Arial" w:hAnsi="Arial" w:cs="Arial"/>
          <w:b/>
          <w:lang w:val="mn-MN"/>
        </w:rPr>
      </w:pPr>
      <w:r w:rsidRPr="00441E82">
        <w:rPr>
          <w:rFonts w:ascii="Arial" w:hAnsi="Arial" w:cs="Arial"/>
          <w:b/>
          <w:lang w:val="mn-MN"/>
        </w:rPr>
        <w:t xml:space="preserve">ЯВЦЫН ДҮГНЭЛТ </w:t>
      </w:r>
    </w:p>
    <w:p w14:paraId="4FDE4C85" w14:textId="77777777" w:rsidR="008A0535" w:rsidRPr="00441E82" w:rsidRDefault="008A0535" w:rsidP="008A0535">
      <w:pPr>
        <w:ind w:firstLine="720"/>
        <w:jc w:val="both"/>
        <w:rPr>
          <w:rFonts w:ascii="Arial" w:hAnsi="Arial" w:cs="Arial"/>
          <w:lang w:val="mn-MN"/>
        </w:rPr>
      </w:pPr>
      <w:r w:rsidRPr="00441E82">
        <w:rPr>
          <w:rFonts w:ascii="Arial" w:hAnsi="Arial" w:cs="Arial"/>
          <w:lang w:val="mn-MN"/>
        </w:rPr>
        <w:t>Олон улсын түвшинд шүүх хуралдааныг нээлттэй явуулах гэдэг нь цаг хугацааны хувьд шүүх хуралдааныг шууд ажиглах, оролцох мөн хэрэг маргаан шийдвэрлэгдэж дууссаны дараагаар хуралдааны бичлэг, хэргийн материалтай танилцах тухай өргөн хүрээний ойлголт байна. Мөн сонирхогч биеэр (physical or in person) оролцох эсхүл цахим/мэдээллийн хэрэгсэл (online/media) ашиглан шүүх хуралдааныг дамжуулах, мэдээлэх хэлбэрийг хамааруулан ойлгож байна. Зарим улсын хувьд түлхүү шүүх хуралдаан болсны дараагаар хэргийн материал болоод шүүх хуралдааны бичлэгийг олон нийтэд нээлттэй байлгахаар байршуулах талаар зохицуулсан бол зарим улсад шууд дамжуулалтаар шүүх хуралдааныг дамжуулах талаар зохицуулсан байна.</w:t>
      </w:r>
    </w:p>
    <w:p w14:paraId="1E2A6282" w14:textId="77777777" w:rsidR="008A0535" w:rsidRPr="00441E82" w:rsidRDefault="008A0535" w:rsidP="008A0535">
      <w:pPr>
        <w:spacing w:before="240" w:line="276" w:lineRule="auto"/>
        <w:ind w:firstLine="720"/>
        <w:jc w:val="both"/>
        <w:rPr>
          <w:rFonts w:ascii="Arial" w:hAnsi="Arial" w:cs="Arial"/>
          <w:lang w:val="mn-MN"/>
        </w:rPr>
      </w:pPr>
      <w:r w:rsidRPr="00441E82">
        <w:rPr>
          <w:rFonts w:ascii="Arial" w:hAnsi="Arial" w:cs="Arial"/>
          <w:lang w:val="mn-MN"/>
        </w:rPr>
        <w:t xml:space="preserve">Шүүх хуралдааны ил тод байдлын зарчим нь иргэд мэдээлэл авах, дамжуулах эрх, үзэл бодлоо чөлөөтэй илэрхийлэх эрх, хэвлэл мэдээллийн эрх чөлөөний үзэл санаанд тулгуурлан хөгжжээ. Шүүх хуралдааны ил тод байдал нь хэргийн оролцогчийн шударгаар шүүлгэх эрх, хувь хүн, хуулийн этгээдийн нууцыг хамгаалах, шүүхээр хэрэг хянан шийдвэрлэх ажиллагааны бүрэн бүтэн, шударга байдлыг хөндөж үл болох тул улс орнуудад хуралдааныг бүрэн эсхүл хэсэгчлэн хаалттай явуулах зарим нийтлэг хэм хэмжээг тусгайлан хуульчилсан байна. Ийнхүү хуульд тусгайлан зааснаас бусад тохиолдолд шүүх хуралдаан олон нийтэд ил тод нээлттэй аливаа хязгаарлалтгүйгээр явагдана.  </w:t>
      </w:r>
    </w:p>
    <w:p w14:paraId="5B11E70C" w14:textId="77777777" w:rsidR="008A0535" w:rsidRPr="00441E82" w:rsidRDefault="008A0535" w:rsidP="008A0535">
      <w:pPr>
        <w:spacing w:before="240" w:line="276" w:lineRule="auto"/>
        <w:ind w:firstLine="720"/>
        <w:jc w:val="both"/>
        <w:rPr>
          <w:rFonts w:ascii="Arial" w:hAnsi="Arial" w:cs="Arial"/>
          <w:lang w:val="mn-MN"/>
        </w:rPr>
      </w:pPr>
      <w:r w:rsidRPr="00441E82">
        <w:rPr>
          <w:rFonts w:ascii="Arial" w:hAnsi="Arial" w:cs="Arial"/>
          <w:lang w:val="mn-MN"/>
        </w:rPr>
        <w:t xml:space="preserve">Герман, Солонгос улсуудад шүүх хуралдааны ил тод байдлыг онолын хувьд шууд ил тод байдал, шууд бус ил тод байдал гэж хувааж үздэг. Шүүх хуралдааны танхимд сонирхогч иргэн биечлэн очиж ажиглахыг шууд ил тод байдал гэх бол олон нийт хэвлэл мэдээллийн хэрэгслээр шүүх хуралдааны талаар мэдээлэл авахыг шууд бус нээлттэй байдал гэнэ. </w:t>
      </w:r>
    </w:p>
    <w:p w14:paraId="58D99EAF" w14:textId="77777777" w:rsidR="008A0535" w:rsidRPr="00441E82" w:rsidRDefault="008A0535" w:rsidP="008A0535">
      <w:pPr>
        <w:spacing w:before="240" w:line="276" w:lineRule="auto"/>
        <w:jc w:val="both"/>
        <w:rPr>
          <w:rFonts w:ascii="Arial" w:hAnsi="Arial" w:cs="Arial"/>
          <w:lang w:val="mn-MN"/>
        </w:rPr>
      </w:pPr>
      <w:r w:rsidRPr="00441E82">
        <w:rPr>
          <w:rFonts w:ascii="Arial" w:hAnsi="Arial" w:cs="Arial"/>
          <w:lang w:val="mn-MN"/>
        </w:rPr>
        <w:tab/>
        <w:t xml:space="preserve"> </w:t>
      </w:r>
      <w:r w:rsidRPr="00441E82">
        <w:rPr>
          <w:rFonts w:ascii="Arial" w:hAnsi="Arial" w:cs="Arial"/>
          <w:b/>
          <w:u w:val="single"/>
          <w:lang w:val="mn-MN"/>
        </w:rPr>
        <w:t>Шүүх хуралдааныг бүрэн эсхүл хэсэгчлэн хаалттай явуулах үндэслэл:</w:t>
      </w:r>
      <w:r w:rsidRPr="00441E82">
        <w:rPr>
          <w:rFonts w:ascii="Arial" w:hAnsi="Arial" w:cs="Arial"/>
          <w:lang w:val="mn-MN"/>
        </w:rPr>
        <w:t xml:space="preserve"> Эрх зүйн бүлээс үл хамааран үндэсний аюулгүй байдал, нийтийн хэв журмыг хамгаалах, төрийн нууц, бизнесийн нууц, хувь хүний нууц, хэргийн оролцогчийн эрүүл мэнд, амь нас, насанд хүрээгүй хэргийн оролцогчид холбогдох мэдээлэлтэй шүүх хуралдааныг бүхэлд нь эсхүл хэсэгчлэн хаалттай явуулах үндэслэлийг хуульчилсан байна. Улс бүрийн онцлогоос шалтгаалан харилцан өөр эсхүл дээрх нийтлэг үндэслэлүүдийг тусгайлан заасан байх боловч зарим тохиолдолд шүүх хуралдааныг хаалттай, эсхүл нээлттэй явуулснаар хүрэх үр дагаврыг харгалзан үздэг.</w:t>
      </w:r>
    </w:p>
    <w:p w14:paraId="2FA98BEC" w14:textId="77777777" w:rsidR="008A0535" w:rsidRPr="00441E82" w:rsidRDefault="008A0535" w:rsidP="008A0535">
      <w:pPr>
        <w:spacing w:before="240" w:line="276" w:lineRule="auto"/>
        <w:jc w:val="both"/>
        <w:rPr>
          <w:rFonts w:ascii="Arial" w:hAnsi="Arial" w:cs="Arial"/>
          <w:lang w:val="mn-MN"/>
        </w:rPr>
      </w:pPr>
      <w:r w:rsidRPr="00441E82">
        <w:rPr>
          <w:rFonts w:ascii="Arial" w:hAnsi="Arial" w:cs="Arial"/>
          <w:lang w:val="mn-MN"/>
        </w:rPr>
        <w:tab/>
      </w:r>
      <w:r w:rsidRPr="00441E82">
        <w:rPr>
          <w:rFonts w:ascii="Arial" w:hAnsi="Arial" w:cs="Arial"/>
          <w:b/>
          <w:bCs/>
          <w:u w:val="single"/>
          <w:lang w:val="mn-MN"/>
        </w:rPr>
        <w:t>Шүүх хуралдаанд оролцох, дамжуулах зөвшөөрөл:</w:t>
      </w:r>
      <w:r w:rsidRPr="00441E82">
        <w:rPr>
          <w:rFonts w:ascii="Arial" w:hAnsi="Arial" w:cs="Arial"/>
          <w:lang w:val="mn-MN"/>
        </w:rPr>
        <w:t xml:space="preserve"> Шүүх хуралдаанд оролцох, дуу-дүрсний бичлэг хийх, олон нийтэд дамжуулах хүсэлтийг АНУ-ын Мичиган мужийн хувьд шүүх хуралдаан болохоос өмнө ажлын гурвас доошгүй хоногийн өмнө шүүхэд хүргүүлнэ. Канад улсын хувьд нээлттэй шүүх хуралдаанд чөлөөтэй нэвтрэх ерөнхий зарчим үйлчлэх бөгөөд анхан, давж заалдах шатны шүүх хуралдааныг хэвлэл мэдээллийн хэрэгслээр шүүх хуралдааныг дамжуулах хүсэлтийг шүүхийн ерөнхий шүүгчид урьдчилан гаргана. Ерөнхий шүүгч хэргийн оролцогч, хуралдаан даргалагч зөвлөлдсөний үндсэн дээр шийдвэрлэнэ. Мөн тусгай эрхтэй сэтгүүлчид тэмдэглэлээ баталгаажуулах зорилгоор дууны бичлэг хийж болох ч олон нийтэд дамжуулахыг хориглодог. Холбооны дээд шүүхэд нэвтрэхэд мөн дээрх ерөнхий зарчим үйлчилнэ. Дууны бичлэг хийхийг зөвшөөрдөг боловч камер ашиглахыг хориглодог. Хэвлэл мэдээллийн өрөөнөөс хуралдааны шууд дамжуулалтыг үзэх эрхтэй. Дээд шүүхийн шийдвэрийг олон нийтэд зөв мэдээлүүлэх зорилгоор шүүхийн шийдвэрийн үндэслэлийг урьдчилан танилцуулах ажиллагаа хийдэг. Энэ ажиллагаанд оролцох тусгай зөвшөөрөлтэй сэтгүүлчид болон хэргийн оролцогчдын төлөөлөл гурав хоногийн өмнө оролцох эсэхээ баталгаажуулах шаардлагатай.</w:t>
      </w:r>
    </w:p>
    <w:p w14:paraId="1669A93D" w14:textId="77777777" w:rsidR="008A0535" w:rsidRPr="00441E82" w:rsidRDefault="008A0535" w:rsidP="008A0535">
      <w:pPr>
        <w:spacing w:before="240" w:line="276" w:lineRule="auto"/>
        <w:jc w:val="both"/>
        <w:rPr>
          <w:rFonts w:ascii="Arial" w:hAnsi="Arial" w:cs="Arial"/>
          <w:kern w:val="2"/>
          <w:lang w:val="mn-MN"/>
          <w14:ligatures w14:val="standardContextual"/>
        </w:rPr>
      </w:pPr>
      <w:r w:rsidRPr="00441E82">
        <w:rPr>
          <w:rFonts w:ascii="Arial" w:hAnsi="Arial" w:cs="Arial"/>
          <w:lang w:val="mn-MN"/>
        </w:rPr>
        <w:tab/>
        <w:t xml:space="preserve">Эстони улсын хувьд дууны, дүрсний, дуу-дүрсний бичлэг хийх, өргөн нэвтрүүлгээр дамжуулахад мөн урьдчилан шүүхээс зөвшөөрөл авах бөгөөд хугацааг нарийвчлан заагаагүй байна. Герман улсын хувьд сонирхогч этгээд шүүх хуралдааны танхимд биечлэн ирж оролцох эрх нээлттэй байх боловч өргөн нэвтрүүлгээр дамжуулах, аливаа хэрэгслээр бичлэг хийхэд хязгаарлалттай байдаг. Тухайлбал, хэвлэл мэдээллийн ажилтан дууны бичлэгийг шүүхийн тамгын газраас гаргасан өрөөнд хийх; дуу-дүрсний бичлэгийг тухайн улсын хувьд түүхэн ач холбогдолтой бол шүүх шинжлэх ухаан, түүхийн зорилгоор хийх; </w:t>
      </w:r>
      <w:r w:rsidRPr="00441E82">
        <w:rPr>
          <w:rFonts w:ascii="Arial" w:hAnsi="Arial" w:cs="Arial"/>
          <w:kern w:val="2"/>
          <w:lang w:val="mn-MN"/>
          <w14:ligatures w14:val="standardContextual"/>
        </w:rPr>
        <w:t xml:space="preserve">Сенатын зөвшөөрлөөр Холбооны дээд шүүхийн шийдвэрийг уншиж сонсгоход дууны бичлэг, телевиз болон радио бичлэг хийх түүнчлэн олон нийтэд дамжуулах, шүүхийн шийдвэрийн агуулгыг хэвлэн нийтлэх зорилгоор дууны, дуу-дүрсний бичлэг хийж болно. </w:t>
      </w:r>
    </w:p>
    <w:p w14:paraId="6E8E4E17" w14:textId="77777777" w:rsidR="008A0535" w:rsidRPr="00441E82" w:rsidRDefault="008A0535" w:rsidP="008A0535">
      <w:pPr>
        <w:spacing w:before="240" w:line="276" w:lineRule="auto"/>
        <w:jc w:val="both"/>
        <w:rPr>
          <w:rFonts w:ascii="Arial" w:hAnsi="Arial" w:cs="Arial"/>
          <w:kern w:val="2"/>
          <w:lang w:val="mn-MN"/>
          <w14:ligatures w14:val="standardContextual"/>
        </w:rPr>
      </w:pPr>
      <w:r w:rsidRPr="00441E82">
        <w:rPr>
          <w:rFonts w:ascii="Arial" w:hAnsi="Arial" w:cs="Arial"/>
          <w:kern w:val="2"/>
          <w:lang w:val="mn-MN"/>
          <w14:ligatures w14:val="standardContextual"/>
        </w:rPr>
        <w:tab/>
        <w:t xml:space="preserve">Сингапур улсын хувьд хэвлэл мэдээлэлд холбогдох алба ажиллах бөгөөд Дээд шүүхийн хуралд магадлан итгэмжлэгдсэн үнэмлэх, Улсын шүүхэд ийм үнэмлэхтэй сэтгүүлчдэд урьдчилан суудал олгох зэргээр зохицуулж байна. Харин дууны, дүрсний, дуу-дүрсний бичлэг хийхийг хориглоно. Солонгос улсын хувьд Дээд шүүхийн хуралд ажиглагчаар оролцоход долоо хоногийн өмнө бүртгэл хийлгэх бол анхан шатны шүүхийн хуралд оролцоход хуралдаанд орохоос өмнө авч болно. Зөвхөн шүүх хуралдаан даргалагчийн зөвшөөрлөөр дууны, дүрсний, дуу-дүрсний бичлэг хийхийг зөвшөөрдөг. </w:t>
      </w:r>
    </w:p>
    <w:p w14:paraId="6456CCC0" w14:textId="77777777" w:rsidR="008A0535" w:rsidRPr="00441E82" w:rsidRDefault="008A0535" w:rsidP="008A0535">
      <w:pPr>
        <w:spacing w:before="240" w:line="276" w:lineRule="auto"/>
        <w:jc w:val="both"/>
        <w:rPr>
          <w:rFonts w:ascii="Arial" w:hAnsi="Arial" w:cs="Arial"/>
          <w:kern w:val="2"/>
          <w:lang w:val="mn-MN"/>
          <w14:ligatures w14:val="standardContextual"/>
        </w:rPr>
      </w:pPr>
      <w:r w:rsidRPr="00441E82">
        <w:rPr>
          <w:rFonts w:ascii="Arial" w:hAnsi="Arial" w:cs="Arial"/>
          <w:kern w:val="2"/>
          <w:lang w:val="mn-MN"/>
          <w14:ligatures w14:val="standardContextual"/>
        </w:rPr>
        <w:tab/>
        <w:t>Шүүх хуралдаанд оролцож буй иргэн, хэвлэл мэдээллийн төлөөлөгчид шүүхээр хэрэг хянан шийдвэрлэх ажиллагаанд саад болохгүйгээр ухаалаг утас, зөөврийн компьютер, таблет зэрэг төхөөрөмж ашиглан тэмдэглэл хийх эрхийг харьцуулан судалсан улсуудад хүлээн зөвшөөрсөн гэж дүгнэж болох юм.</w:t>
      </w:r>
    </w:p>
    <w:p w14:paraId="70F9E073" w14:textId="77777777" w:rsidR="008A0535" w:rsidRPr="00441E82" w:rsidRDefault="008A0535" w:rsidP="008A0535">
      <w:pPr>
        <w:spacing w:before="240" w:line="276" w:lineRule="auto"/>
        <w:jc w:val="both"/>
        <w:rPr>
          <w:rFonts w:ascii="Arial" w:hAnsi="Arial" w:cs="Arial"/>
          <w:lang w:val="mn-MN"/>
        </w:rPr>
      </w:pPr>
      <w:r w:rsidRPr="00441E82">
        <w:rPr>
          <w:rFonts w:ascii="Arial" w:hAnsi="Arial" w:cs="Arial"/>
          <w:lang w:val="mn-MN"/>
        </w:rPr>
        <w:tab/>
      </w:r>
      <w:r w:rsidRPr="00441E82">
        <w:rPr>
          <w:rFonts w:ascii="Arial" w:hAnsi="Arial" w:cs="Arial"/>
          <w:b/>
          <w:bCs/>
          <w:u w:val="single"/>
          <w:lang w:val="mn-MN"/>
        </w:rPr>
        <w:t>Шүүх танхимд зөвшөөрөгдөх дуу-дүрсний хэрэгсэл, хязгаарлалт:</w:t>
      </w:r>
      <w:r w:rsidRPr="00441E82">
        <w:rPr>
          <w:rFonts w:ascii="Arial" w:hAnsi="Arial" w:cs="Arial"/>
          <w:lang w:val="mn-MN"/>
        </w:rPr>
        <w:t xml:space="preserve"> Нээлттэй шүүх хуралдаанд оролцоход шүүхийг хүндэтгэх, хэрэг хянан шийдвэрлэх ажиллагаанд саад учруулахгүй байх (</w:t>
      </w:r>
      <w:r w:rsidRPr="00441E82">
        <w:rPr>
          <w:rFonts w:ascii="Arial" w:hAnsi="Arial" w:cs="Arial"/>
          <w:i/>
          <w:lang w:val="mn-MN"/>
        </w:rPr>
        <w:t>асуулт асуух, чанга дуу чимээ гаргах, хоол хүнсний зүйл хэрэглэх</w:t>
      </w:r>
      <w:r w:rsidRPr="00441E82">
        <w:rPr>
          <w:rFonts w:ascii="Arial" w:hAnsi="Arial" w:cs="Arial"/>
          <w:lang w:val="mn-MN"/>
        </w:rPr>
        <w:t xml:space="preserve">), зохих ёсоор хувцаслах, электрон хэрэгслийн дууг хаах, танхимд хиймэл гэрэлтүүлэг тавихгүй байх, төхөөрөмж зөөвөрлөхгүй байх зэрэг ерөнхий шаардлага тавигдаж байна. Үргэлжлүүлэн шүүх хуралдааныг дамжуулах тоног төхөөрөмжид тавигдах зарим тусгай шаардлагуудыг авч үзье. </w:t>
      </w:r>
    </w:p>
    <w:p w14:paraId="3D24A1E6" w14:textId="77777777" w:rsidR="008A0535" w:rsidRPr="00441E82" w:rsidRDefault="008A0535" w:rsidP="008A0535">
      <w:pPr>
        <w:spacing w:before="240" w:line="276" w:lineRule="auto"/>
        <w:ind w:firstLine="720"/>
        <w:jc w:val="both"/>
        <w:rPr>
          <w:rFonts w:ascii="Arial" w:hAnsi="Arial" w:cs="Arial"/>
          <w:lang w:val="mn-MN"/>
        </w:rPr>
      </w:pPr>
      <w:r w:rsidRPr="00441E82">
        <w:rPr>
          <w:rFonts w:ascii="Arial" w:hAnsi="Arial" w:cs="Arial"/>
          <w:lang w:val="mn-MN"/>
        </w:rPr>
        <w:t xml:space="preserve">АНУ-ын Мичиган мужид хуралдааны танхимд гар болон хөдөлгөөнгүй камер, микрофон тус бүр нэг ширхгийг авч орох бөгөөд кабел утсыг даавуун туузаар орооно. Канад улсын хувьд телевизийн зөөврийн камер хоёр ширхэг, тус бүр нэг оператор; зурагчин нэг, нэг ширхэг дууны систем хэрэглэхийг зөвшөөрдөг. Дээрх тоног төхөөрөмжийг шүүх хуралдаан эхлэхээс өмнө, завсарлах хугацаанд суурилуулж, шилжүүлнэ. АНУ-д шүүх хуралдаан эхлэхээс гучин минутын өмнө хүрэлцэн ирж угсрахаар тусгасан бөгөөд тус хугацаанд хүрэлцэн ирээгүй тохиолдолд зөвшөөрөлтэй эсэхээс үл хамааран бичлэг хийхийг хориглодог байна. </w:t>
      </w:r>
    </w:p>
    <w:p w14:paraId="4163D3CA" w14:textId="77777777" w:rsidR="008A0535" w:rsidRPr="00441E82" w:rsidRDefault="008A0535" w:rsidP="008A0535">
      <w:pPr>
        <w:spacing w:before="240" w:line="276" w:lineRule="auto"/>
        <w:ind w:firstLine="720"/>
        <w:jc w:val="both"/>
        <w:rPr>
          <w:rFonts w:ascii="Arial" w:hAnsi="Arial" w:cs="Arial"/>
          <w:lang w:val="mn-MN"/>
        </w:rPr>
      </w:pPr>
      <w:r w:rsidRPr="00441E82">
        <w:rPr>
          <w:rFonts w:ascii="Arial" w:hAnsi="Arial" w:cs="Arial"/>
          <w:lang w:val="mn-MN"/>
        </w:rPr>
        <w:t xml:space="preserve">Харьцуулан судалсан улс орнуудын хүрээнд ил тод байдлыг нэгтгэн дүгнэхэд шүүх хуралдааны танхимын ил тод байдал, хэвлэл мэдээллийн хэрэгсэлд ил тод байдал чухал сегментүүд боловч шүүхээр хэрэг хянан шийдвэрлэх ажиллагаа, шударгаар шүүлгэх эрх, хувь хүн, байгууллагын нууцыг хөндөхгүйгээр хэрэгжүүлэх процессыг бий болгох буюу харилцан тэнцүү байлгахаар зорьж байна. </w:t>
      </w:r>
    </w:p>
    <w:p w14:paraId="2DC0C10E" w14:textId="33951670" w:rsidR="008A0535" w:rsidRPr="00441E82" w:rsidRDefault="000C31CD" w:rsidP="00340905">
      <w:pPr>
        <w:pStyle w:val="Heading3"/>
        <w:numPr>
          <w:ilvl w:val="2"/>
          <w:numId w:val="36"/>
        </w:numPr>
        <w:spacing w:line="276" w:lineRule="auto"/>
        <w:jc w:val="both"/>
        <w:rPr>
          <w:rFonts w:ascii="Arial" w:hAnsi="Arial" w:cs="Arial"/>
          <w:b/>
          <w:color w:val="2F5496" w:themeColor="accent1" w:themeShade="BF"/>
          <w:sz w:val="22"/>
          <w:szCs w:val="22"/>
          <w:lang w:val="mn-MN"/>
        </w:rPr>
      </w:pPr>
      <w:bookmarkStart w:id="66" w:name="_Toc164620871"/>
      <w:bookmarkStart w:id="67" w:name="_Toc164637907"/>
      <w:r w:rsidRPr="00441E82">
        <w:rPr>
          <w:rFonts w:ascii="Arial" w:hAnsi="Arial" w:cs="Arial"/>
          <w:b/>
          <w:color w:val="2F5496" w:themeColor="accent1" w:themeShade="BF"/>
          <w:sz w:val="22"/>
          <w:szCs w:val="22"/>
          <w:lang w:val="mn-MN"/>
        </w:rPr>
        <w:t>Шүүхийн цахимжилт</w:t>
      </w:r>
      <w:bookmarkEnd w:id="66"/>
      <w:bookmarkEnd w:id="67"/>
      <w:r w:rsidRPr="00441E82">
        <w:rPr>
          <w:rFonts w:ascii="Arial" w:hAnsi="Arial" w:cs="Arial"/>
          <w:b/>
          <w:color w:val="2F5496" w:themeColor="accent1" w:themeShade="BF"/>
          <w:sz w:val="22"/>
          <w:szCs w:val="22"/>
          <w:lang w:val="mn-MN"/>
        </w:rPr>
        <w:t xml:space="preserve"> </w:t>
      </w:r>
    </w:p>
    <w:p w14:paraId="56BAF34D" w14:textId="77777777" w:rsidR="008A0535" w:rsidRPr="00441E82" w:rsidRDefault="008A0535" w:rsidP="008A0535">
      <w:pPr>
        <w:spacing w:before="120" w:line="276" w:lineRule="auto"/>
        <w:ind w:firstLine="195"/>
        <w:jc w:val="both"/>
        <w:rPr>
          <w:rFonts w:ascii="Arial" w:hAnsi="Arial" w:cs="Arial"/>
          <w:lang w:val="mn-MN"/>
        </w:rPr>
      </w:pPr>
      <w:r w:rsidRPr="00441E82">
        <w:rPr>
          <w:rFonts w:ascii="Arial" w:hAnsi="Arial" w:cs="Arial"/>
          <w:lang w:val="mn-MN"/>
        </w:rPr>
        <w:t xml:space="preserve">        Шүүхийн цахимжилт нь үндсэндээ шүүхийн үйл ажиллагааны тодорхой хэсгийг бодит орон зайгаас цахим буюу дижитал орон зайд шилжүүлэхийг хэлнэ. Шүүхийн цахимжилт нь шүүхийн дотоод засаглал, шүүхийн үйл ажиллагааг хэвлэн нийтлэх, иргэдэд шүүхийн үйлчилгээг хүртээмжтэй, түргэн шуурхай хүргэх, иргэдийн цаг хугацаа, зардлыг хэмнэх, шүүхийн нэр хүндийг сайжруулах зэрэг ач холбогдолтой.</w:t>
      </w:r>
      <w:r w:rsidRPr="00441E82">
        <w:rPr>
          <w:rStyle w:val="FootnoteReference"/>
          <w:rFonts w:ascii="Arial" w:hAnsi="Arial" w:cs="Arial"/>
          <w:lang w:val="mn-MN"/>
        </w:rPr>
        <w:footnoteReference w:id="142"/>
      </w:r>
      <w:r w:rsidRPr="00441E82">
        <w:rPr>
          <w:rFonts w:ascii="Arial" w:hAnsi="Arial" w:cs="Arial"/>
          <w:lang w:val="mn-MN"/>
        </w:rPr>
        <w:t xml:space="preserve"> Судалгааны агуулгыг 1) цахим шүүх хуралдаан (E-Court), 2) цахим хэргийн хөдөлгөөн (E-Case management), 3) цахим баримт бичиг (E-Filing) гэсэн гурван асуудлын хүрээнд тодорхойлов. </w:t>
      </w:r>
    </w:p>
    <w:p w14:paraId="5D14BA2C" w14:textId="6F5DD412" w:rsidR="008A0535" w:rsidRPr="00181D13" w:rsidRDefault="008A0535" w:rsidP="00181D13">
      <w:pPr>
        <w:pStyle w:val="ListParagraph"/>
        <w:numPr>
          <w:ilvl w:val="0"/>
          <w:numId w:val="75"/>
        </w:numPr>
        <w:rPr>
          <w:rFonts w:ascii="Arial" w:hAnsi="Arial" w:cs="Arial"/>
          <w:b/>
          <w:lang w:val="mn-MN"/>
        </w:rPr>
      </w:pPr>
      <w:bookmarkStart w:id="68" w:name="_Toc160035427"/>
      <w:bookmarkStart w:id="69" w:name="_Hlk159502837"/>
      <w:r w:rsidRPr="00181D13">
        <w:rPr>
          <w:rFonts w:ascii="Arial" w:hAnsi="Arial" w:cs="Arial"/>
          <w:b/>
          <w:lang w:val="mn-MN"/>
        </w:rPr>
        <w:t xml:space="preserve">ИХ БРИТАНИ, УМАРД ИРЛАНДЫН НЭГДСЭН ХААНТ </w:t>
      </w:r>
      <w:bookmarkEnd w:id="68"/>
      <w:bookmarkEnd w:id="69"/>
      <w:r w:rsidRPr="00181D13">
        <w:rPr>
          <w:rFonts w:ascii="Arial" w:hAnsi="Arial" w:cs="Arial"/>
          <w:b/>
          <w:lang w:val="mn-MN"/>
        </w:rPr>
        <w:t>УЛС</w:t>
      </w:r>
    </w:p>
    <w:p w14:paraId="7F3704B8" w14:textId="77777777" w:rsidR="008A0535" w:rsidRPr="00441E82" w:rsidRDefault="008A0535" w:rsidP="008A0535">
      <w:pPr>
        <w:spacing w:before="120" w:line="276" w:lineRule="auto"/>
        <w:jc w:val="both"/>
        <w:rPr>
          <w:rFonts w:ascii="Arial" w:hAnsi="Arial" w:cs="Arial"/>
          <w:color w:val="000000" w:themeColor="text1"/>
          <w:lang w:val="mn-MN"/>
        </w:rPr>
      </w:pPr>
      <w:r w:rsidRPr="00441E82">
        <w:rPr>
          <w:rFonts w:ascii="Arial" w:hAnsi="Arial" w:cs="Arial"/>
          <w:b/>
          <w:color w:val="0070C0"/>
          <w:lang w:val="mn-MN"/>
        </w:rPr>
        <w:tab/>
      </w:r>
      <w:r w:rsidRPr="00441E82">
        <w:rPr>
          <w:rFonts w:ascii="Arial" w:hAnsi="Arial" w:cs="Arial"/>
          <w:color w:val="000000" w:themeColor="text1"/>
          <w:lang w:val="mn-MN"/>
        </w:rPr>
        <w:t>ИБУИНХУ-д өнөөдрийн байдлаар шүүхийн цахимжилтын талаар тухайлсан хууль батлаагүй байна.</w:t>
      </w:r>
      <w:r w:rsidRPr="00441E82">
        <w:rPr>
          <w:rStyle w:val="FootnoteReference"/>
          <w:rFonts w:ascii="Arial" w:hAnsi="Arial" w:cs="Arial"/>
          <w:color w:val="000000" w:themeColor="text1"/>
          <w:lang w:val="mn-MN"/>
        </w:rPr>
        <w:footnoteReference w:id="143"/>
      </w:r>
      <w:r w:rsidRPr="00441E82">
        <w:rPr>
          <w:rFonts w:ascii="Arial" w:hAnsi="Arial" w:cs="Arial"/>
          <w:color w:val="000000" w:themeColor="text1"/>
          <w:lang w:val="mn-MN"/>
        </w:rPr>
        <w:t xml:space="preserve"> Гэсэн хэдий ч Англи, Уэльсийн шүүхийн практикт 1 тэрбум гаруй фунтийн төсөвтэй, эрүү, иргэн, гэр бүлийн шүүх, трибуналыг хамарсан 50 гаруй төслөөс бүрдсэн том зорилго бүхий шинэтгэлийн хөтөлбөр хэрэгжиж байгаа ба төслийг Эзэн хааны шүүх, трибуналын үйлчилгээний алба (англ. </w:t>
      </w:r>
      <w:r w:rsidRPr="00441E82">
        <w:rPr>
          <w:rFonts w:ascii="Arial" w:hAnsi="Arial" w:cs="Arial"/>
          <w:i/>
          <w:color w:val="000000" w:themeColor="text1"/>
          <w:lang w:val="mn-MN"/>
        </w:rPr>
        <w:t>HM Courts &amp; Tribunals Service</w:t>
      </w:r>
      <w:r w:rsidRPr="00441E82">
        <w:rPr>
          <w:rFonts w:ascii="Arial" w:hAnsi="Arial" w:cs="Arial"/>
          <w:color w:val="000000" w:themeColor="text1"/>
          <w:lang w:val="mn-MN"/>
        </w:rPr>
        <w:t>) удирдаж байна.</w:t>
      </w:r>
      <w:r w:rsidRPr="00441E82">
        <w:rPr>
          <w:rStyle w:val="FootnoteReference"/>
          <w:rFonts w:ascii="Arial" w:hAnsi="Arial" w:cs="Arial"/>
          <w:color w:val="000000" w:themeColor="text1"/>
          <w:lang w:val="mn-MN"/>
        </w:rPr>
        <w:footnoteReference w:id="144"/>
      </w:r>
    </w:p>
    <w:p w14:paraId="7CBD05C5" w14:textId="77777777" w:rsidR="008A0535" w:rsidRPr="00441E82" w:rsidRDefault="008A0535" w:rsidP="008A0535">
      <w:pPr>
        <w:spacing w:before="120" w:line="276" w:lineRule="auto"/>
        <w:jc w:val="both"/>
        <w:rPr>
          <w:rFonts w:ascii="Arial" w:hAnsi="Arial" w:cs="Arial"/>
          <w:b/>
          <w:lang w:val="mn-MN"/>
        </w:rPr>
      </w:pPr>
      <w:r w:rsidRPr="00441E82">
        <w:rPr>
          <w:rFonts w:ascii="Arial" w:hAnsi="Arial" w:cs="Arial"/>
          <w:b/>
          <w:lang w:val="mn-MN"/>
        </w:rPr>
        <w:t xml:space="preserve">1/ Цахим шүүх хуралдаан (E-court): </w:t>
      </w:r>
    </w:p>
    <w:p w14:paraId="7A934B60" w14:textId="77777777" w:rsidR="008A0535" w:rsidRPr="00441E82" w:rsidRDefault="008A0535" w:rsidP="008A0535">
      <w:pPr>
        <w:spacing w:before="120" w:line="276" w:lineRule="auto"/>
        <w:ind w:firstLine="720"/>
        <w:jc w:val="both"/>
        <w:rPr>
          <w:rFonts w:ascii="Arial" w:hAnsi="Arial" w:cs="Arial"/>
          <w:color w:val="000000" w:themeColor="text1"/>
          <w:lang w:val="mn-MN"/>
        </w:rPr>
      </w:pPr>
      <w:r w:rsidRPr="00441E82">
        <w:rPr>
          <w:rFonts w:ascii="Arial" w:hAnsi="Arial" w:cs="Arial"/>
          <w:color w:val="000000" w:themeColor="text1"/>
          <w:lang w:val="mn-MN"/>
        </w:rPr>
        <w:t xml:space="preserve">ИБУИНХУ-д КОВИД-19 цар тахлын тархалттай холбогдуулан баталсан “Коронавирусийн тухай хууль 2020” (англ. </w:t>
      </w:r>
      <w:r w:rsidRPr="00441E82">
        <w:rPr>
          <w:rFonts w:ascii="Arial" w:hAnsi="Arial" w:cs="Arial"/>
          <w:i/>
          <w:color w:val="000000" w:themeColor="text1"/>
          <w:lang w:val="mn-MN"/>
        </w:rPr>
        <w:t>Coronavirus Act 2020</w:t>
      </w:r>
      <w:r w:rsidRPr="00441E82">
        <w:rPr>
          <w:rFonts w:ascii="Arial" w:hAnsi="Arial" w:cs="Arial"/>
          <w:color w:val="000000" w:themeColor="text1"/>
          <w:lang w:val="mn-MN"/>
        </w:rPr>
        <w:t>)-ийн 1 дүгээр бүлгийн 53-57 дугаар зүйлд “Шүүх, трибунал: видео, аудио технологи ашиглах” гэсэн хэсгийг хуульчилж, холбогдох технологи ашиглах орчин бүрдүүлэх зорилгоор дараах хуулиудад тодорхой хугацаагаар нэмэлт, өөрчлөлт оруулсан: (Тус 53-57 дугаар зүйлийн томьёолол нь  дараах байдлаар хуульчлагдсан)</w:t>
      </w:r>
    </w:p>
    <w:p w14:paraId="7FBFA8F8" w14:textId="77777777" w:rsidR="008A0535" w:rsidRPr="00441E82" w:rsidRDefault="008A0535" w:rsidP="008A0535">
      <w:pPr>
        <w:spacing w:line="276" w:lineRule="auto"/>
        <w:ind w:firstLine="720"/>
        <w:jc w:val="both"/>
        <w:rPr>
          <w:rFonts w:ascii="Arial" w:hAnsi="Arial" w:cs="Arial"/>
          <w:i/>
          <w:color w:val="000000" w:themeColor="text1"/>
          <w:lang w:val="mn-MN"/>
        </w:rPr>
      </w:pPr>
      <w:r w:rsidRPr="00441E82">
        <w:rPr>
          <w:rFonts w:ascii="Arial" w:hAnsi="Arial" w:cs="Arial"/>
          <w:i/>
          <w:color w:val="000000" w:themeColor="text1"/>
          <w:lang w:val="mn-MN"/>
        </w:rPr>
        <w:t>Эрүүгийн хэрэг хянан шийдвэрлэх ажиллагааны лайв холбоосын хүртээмжийг өргөтгөх хүрээнд:</w:t>
      </w:r>
    </w:p>
    <w:p w14:paraId="76C21F1D" w14:textId="77777777" w:rsidR="008A0535" w:rsidRPr="00441E82" w:rsidRDefault="008A0535" w:rsidP="00A8214F">
      <w:pPr>
        <w:pStyle w:val="ListParagraph"/>
        <w:widowControl/>
        <w:numPr>
          <w:ilvl w:val="0"/>
          <w:numId w:val="42"/>
        </w:numPr>
        <w:spacing w:after="0" w:line="276" w:lineRule="auto"/>
        <w:jc w:val="both"/>
        <w:rPr>
          <w:rFonts w:ascii="Arial" w:hAnsi="Arial" w:cs="Arial"/>
          <w:color w:val="000000" w:themeColor="text1"/>
          <w:lang w:val="mn-MN"/>
        </w:rPr>
      </w:pPr>
      <w:r w:rsidRPr="00441E82">
        <w:rPr>
          <w:rFonts w:ascii="Arial" w:hAnsi="Arial" w:cs="Arial"/>
          <w:color w:val="000000" w:themeColor="text1"/>
          <w:lang w:val="mn-MN"/>
        </w:rPr>
        <w:t xml:space="preserve">Эрүүгийн хэргийн тухай хууль (англ. </w:t>
      </w:r>
      <w:r w:rsidRPr="00441E82">
        <w:rPr>
          <w:rFonts w:ascii="Arial" w:hAnsi="Arial" w:cs="Arial"/>
          <w:i/>
          <w:color w:val="000000" w:themeColor="text1"/>
          <w:lang w:val="mn-MN"/>
        </w:rPr>
        <w:t>Criminal Justice Act 2003</w:t>
      </w:r>
      <w:r w:rsidRPr="00441E82">
        <w:rPr>
          <w:rFonts w:ascii="Arial" w:hAnsi="Arial" w:cs="Arial"/>
          <w:color w:val="000000" w:themeColor="text1"/>
          <w:lang w:val="mn-MN"/>
        </w:rPr>
        <w:t>);</w:t>
      </w:r>
    </w:p>
    <w:p w14:paraId="10308078" w14:textId="77777777" w:rsidR="008A0535" w:rsidRPr="00441E82" w:rsidRDefault="008A0535" w:rsidP="00A8214F">
      <w:pPr>
        <w:pStyle w:val="ListParagraph"/>
        <w:widowControl/>
        <w:numPr>
          <w:ilvl w:val="0"/>
          <w:numId w:val="42"/>
        </w:numPr>
        <w:spacing w:after="0" w:line="276" w:lineRule="auto"/>
        <w:jc w:val="both"/>
        <w:rPr>
          <w:rFonts w:ascii="Arial" w:hAnsi="Arial" w:cs="Arial"/>
          <w:color w:val="000000" w:themeColor="text1"/>
          <w:lang w:val="mn-MN"/>
        </w:rPr>
      </w:pPr>
      <w:r w:rsidRPr="00441E82">
        <w:rPr>
          <w:rFonts w:ascii="Arial" w:hAnsi="Arial" w:cs="Arial"/>
          <w:color w:val="000000" w:themeColor="text1"/>
          <w:lang w:val="mn-MN"/>
        </w:rPr>
        <w:t xml:space="preserve">Эрүүгийн хэргийн давж заалдах тухай хууль (англ. </w:t>
      </w:r>
      <w:r w:rsidRPr="00441E82">
        <w:rPr>
          <w:rFonts w:ascii="Arial" w:hAnsi="Arial" w:cs="Arial"/>
          <w:i/>
          <w:color w:val="000000" w:themeColor="text1"/>
          <w:lang w:val="mn-MN"/>
        </w:rPr>
        <w:t>Criminal Appeal Act 1968</w:t>
      </w:r>
      <w:r w:rsidRPr="00441E82">
        <w:rPr>
          <w:rFonts w:ascii="Arial" w:hAnsi="Arial" w:cs="Arial"/>
          <w:color w:val="000000" w:themeColor="text1"/>
          <w:lang w:val="mn-MN"/>
        </w:rPr>
        <w:t>);</w:t>
      </w:r>
    </w:p>
    <w:p w14:paraId="2FBD227C" w14:textId="77777777" w:rsidR="008A0535" w:rsidRPr="00441E82" w:rsidRDefault="008A0535" w:rsidP="00A8214F">
      <w:pPr>
        <w:pStyle w:val="ListParagraph"/>
        <w:widowControl/>
        <w:numPr>
          <w:ilvl w:val="0"/>
          <w:numId w:val="42"/>
        </w:numPr>
        <w:spacing w:after="0" w:line="276" w:lineRule="auto"/>
        <w:jc w:val="both"/>
        <w:rPr>
          <w:rFonts w:ascii="Arial" w:hAnsi="Arial" w:cs="Arial"/>
          <w:color w:val="000000" w:themeColor="text1"/>
          <w:lang w:val="mn-MN"/>
        </w:rPr>
      </w:pPr>
      <w:r w:rsidRPr="00441E82">
        <w:rPr>
          <w:rFonts w:ascii="Arial" w:hAnsi="Arial" w:cs="Arial"/>
          <w:color w:val="000000" w:themeColor="text1"/>
          <w:lang w:val="mn-MN"/>
        </w:rPr>
        <w:t xml:space="preserve">Эрүүгийн хэргийн тухай хууль (англ. </w:t>
      </w:r>
      <w:r w:rsidRPr="00441E82">
        <w:rPr>
          <w:rFonts w:ascii="Arial" w:hAnsi="Arial" w:cs="Arial"/>
          <w:i/>
          <w:color w:val="000000" w:themeColor="text1"/>
          <w:lang w:val="mn-MN"/>
        </w:rPr>
        <w:t>Criminal Justice Act 1988</w:t>
      </w:r>
      <w:r w:rsidRPr="00441E82">
        <w:rPr>
          <w:rFonts w:ascii="Arial" w:hAnsi="Arial" w:cs="Arial"/>
          <w:color w:val="000000" w:themeColor="text1"/>
          <w:lang w:val="mn-MN"/>
        </w:rPr>
        <w:t>)</w:t>
      </w:r>
    </w:p>
    <w:p w14:paraId="05E0ACF1" w14:textId="77777777" w:rsidR="008A0535" w:rsidRPr="00441E82" w:rsidRDefault="008A0535" w:rsidP="008A0535">
      <w:pPr>
        <w:spacing w:before="120" w:line="276" w:lineRule="auto"/>
        <w:ind w:firstLine="720"/>
        <w:jc w:val="both"/>
        <w:rPr>
          <w:rFonts w:ascii="Arial" w:hAnsi="Arial" w:cs="Arial"/>
          <w:i/>
          <w:color w:val="000000" w:themeColor="text1"/>
          <w:lang w:val="mn-MN"/>
        </w:rPr>
      </w:pPr>
      <w:r w:rsidRPr="00441E82">
        <w:rPr>
          <w:rFonts w:ascii="Arial" w:hAnsi="Arial" w:cs="Arial"/>
          <w:i/>
          <w:color w:val="000000" w:themeColor="text1"/>
          <w:lang w:val="mn-MN"/>
        </w:rPr>
        <w:t>Бусад эрүүгийн хэрэг хянан шийдвэрлэх ажиллагааны лайв холбоосын хүртээмжийг өргөтгөх хүрээнд:</w:t>
      </w:r>
    </w:p>
    <w:p w14:paraId="17574E61" w14:textId="77777777" w:rsidR="008A0535" w:rsidRPr="00441E82" w:rsidRDefault="008A0535" w:rsidP="00A8214F">
      <w:pPr>
        <w:pStyle w:val="ListParagraph"/>
        <w:widowControl/>
        <w:numPr>
          <w:ilvl w:val="0"/>
          <w:numId w:val="42"/>
        </w:numPr>
        <w:spacing w:after="0" w:line="276" w:lineRule="auto"/>
        <w:jc w:val="both"/>
        <w:rPr>
          <w:rFonts w:ascii="Arial" w:hAnsi="Arial" w:cs="Arial"/>
          <w:color w:val="000000" w:themeColor="text1"/>
          <w:lang w:val="mn-MN"/>
        </w:rPr>
      </w:pPr>
      <w:r w:rsidRPr="00441E82">
        <w:rPr>
          <w:rFonts w:ascii="Arial" w:hAnsi="Arial" w:cs="Arial"/>
          <w:color w:val="000000" w:themeColor="text1"/>
          <w:lang w:val="mn-MN"/>
        </w:rPr>
        <w:t xml:space="preserve">Гэмт хэрэг, хэв журмын тухай хууль (англ. </w:t>
      </w:r>
      <w:r w:rsidRPr="00441E82">
        <w:rPr>
          <w:rFonts w:ascii="Arial" w:hAnsi="Arial" w:cs="Arial"/>
          <w:i/>
          <w:color w:val="000000" w:themeColor="text1"/>
          <w:lang w:val="mn-MN"/>
        </w:rPr>
        <w:t>Crime and Disorder Act 1998</w:t>
      </w:r>
      <w:r w:rsidRPr="00441E82">
        <w:rPr>
          <w:rFonts w:ascii="Arial" w:hAnsi="Arial" w:cs="Arial"/>
          <w:color w:val="000000" w:themeColor="text1"/>
          <w:lang w:val="mn-MN"/>
        </w:rPr>
        <w:t>);</w:t>
      </w:r>
    </w:p>
    <w:p w14:paraId="0B6694E4" w14:textId="77777777" w:rsidR="008A0535" w:rsidRPr="00441E82" w:rsidRDefault="008A0535" w:rsidP="00A8214F">
      <w:pPr>
        <w:pStyle w:val="ListParagraph"/>
        <w:widowControl/>
        <w:numPr>
          <w:ilvl w:val="0"/>
          <w:numId w:val="42"/>
        </w:numPr>
        <w:spacing w:after="0" w:line="276" w:lineRule="auto"/>
        <w:jc w:val="both"/>
        <w:rPr>
          <w:rFonts w:ascii="Arial" w:hAnsi="Arial" w:cs="Arial"/>
          <w:color w:val="000000" w:themeColor="text1"/>
          <w:lang w:val="mn-MN"/>
        </w:rPr>
      </w:pPr>
      <w:r w:rsidRPr="00441E82">
        <w:rPr>
          <w:rFonts w:ascii="Arial" w:hAnsi="Arial" w:cs="Arial"/>
          <w:color w:val="000000" w:themeColor="text1"/>
          <w:lang w:val="mn-MN"/>
        </w:rPr>
        <w:t xml:space="preserve">Ялтан шилжүүлэх тухай хууль (англ. </w:t>
      </w:r>
      <w:r w:rsidRPr="00441E82">
        <w:rPr>
          <w:rFonts w:ascii="Arial" w:hAnsi="Arial" w:cs="Arial"/>
          <w:i/>
          <w:color w:val="000000" w:themeColor="text1"/>
          <w:lang w:val="mn-MN"/>
        </w:rPr>
        <w:t>Extradition Act 2003</w:t>
      </w:r>
      <w:r w:rsidRPr="00441E82">
        <w:rPr>
          <w:rFonts w:ascii="Arial" w:hAnsi="Arial" w:cs="Arial"/>
          <w:color w:val="000000" w:themeColor="text1"/>
          <w:lang w:val="mn-MN"/>
        </w:rPr>
        <w:t>);</w:t>
      </w:r>
    </w:p>
    <w:p w14:paraId="796AA466" w14:textId="77777777" w:rsidR="008A0535" w:rsidRPr="00441E82" w:rsidRDefault="008A0535" w:rsidP="00A8214F">
      <w:pPr>
        <w:pStyle w:val="ListParagraph"/>
        <w:widowControl/>
        <w:numPr>
          <w:ilvl w:val="0"/>
          <w:numId w:val="42"/>
        </w:numPr>
        <w:spacing w:after="0" w:line="276" w:lineRule="auto"/>
        <w:jc w:val="both"/>
        <w:rPr>
          <w:rFonts w:ascii="Arial" w:hAnsi="Arial" w:cs="Arial"/>
          <w:color w:val="000000" w:themeColor="text1"/>
          <w:lang w:val="mn-MN"/>
        </w:rPr>
      </w:pPr>
      <w:r w:rsidRPr="00441E82">
        <w:rPr>
          <w:rFonts w:ascii="Arial" w:hAnsi="Arial" w:cs="Arial"/>
          <w:color w:val="000000" w:themeColor="text1"/>
          <w:lang w:val="mn-MN"/>
        </w:rPr>
        <w:t xml:space="preserve">Цагдаа, эрүүгийн хэргийн нотлох баримтын тухай хууль (англ. </w:t>
      </w:r>
      <w:r w:rsidRPr="00441E82">
        <w:rPr>
          <w:rFonts w:ascii="Arial" w:hAnsi="Arial" w:cs="Arial"/>
          <w:i/>
          <w:color w:val="000000" w:themeColor="text1"/>
          <w:lang w:val="mn-MN"/>
        </w:rPr>
        <w:t>Police and Criminal Evidence Act 1984</w:t>
      </w:r>
      <w:r w:rsidRPr="00441E82">
        <w:rPr>
          <w:rFonts w:ascii="Arial" w:hAnsi="Arial" w:cs="Arial"/>
          <w:color w:val="000000" w:themeColor="text1"/>
          <w:lang w:val="mn-MN"/>
        </w:rPr>
        <w:t>);</w:t>
      </w:r>
    </w:p>
    <w:p w14:paraId="0B31D864" w14:textId="77777777" w:rsidR="008A0535" w:rsidRPr="00441E82" w:rsidRDefault="008A0535" w:rsidP="00A8214F">
      <w:pPr>
        <w:pStyle w:val="ListParagraph"/>
        <w:widowControl/>
        <w:numPr>
          <w:ilvl w:val="0"/>
          <w:numId w:val="42"/>
        </w:numPr>
        <w:spacing w:after="0" w:line="276" w:lineRule="auto"/>
        <w:jc w:val="both"/>
        <w:rPr>
          <w:rFonts w:ascii="Arial" w:hAnsi="Arial" w:cs="Arial"/>
          <w:color w:val="000000" w:themeColor="text1"/>
          <w:lang w:val="mn-MN"/>
        </w:rPr>
      </w:pPr>
      <w:r w:rsidRPr="00441E82">
        <w:rPr>
          <w:rFonts w:ascii="Arial" w:hAnsi="Arial" w:cs="Arial"/>
          <w:color w:val="000000" w:themeColor="text1"/>
          <w:lang w:val="mn-MN"/>
        </w:rPr>
        <w:t xml:space="preserve">Зөрчлийг хянан шалгах тухай хууль (англ. </w:t>
      </w:r>
      <w:r w:rsidRPr="00441E82">
        <w:rPr>
          <w:rFonts w:ascii="Arial" w:hAnsi="Arial" w:cs="Arial"/>
          <w:i/>
          <w:color w:val="000000" w:themeColor="text1"/>
          <w:lang w:val="mn-MN"/>
        </w:rPr>
        <w:t>Prosecution of Offences Act 1985</w:t>
      </w:r>
      <w:r w:rsidRPr="00441E82">
        <w:rPr>
          <w:rFonts w:ascii="Arial" w:hAnsi="Arial" w:cs="Arial"/>
          <w:color w:val="000000" w:themeColor="text1"/>
          <w:lang w:val="mn-MN"/>
        </w:rPr>
        <w:t>);</w:t>
      </w:r>
    </w:p>
    <w:p w14:paraId="12472735" w14:textId="77777777" w:rsidR="008A0535" w:rsidRPr="00441E82" w:rsidRDefault="008A0535" w:rsidP="00A8214F">
      <w:pPr>
        <w:pStyle w:val="ListParagraph"/>
        <w:widowControl/>
        <w:numPr>
          <w:ilvl w:val="0"/>
          <w:numId w:val="42"/>
        </w:numPr>
        <w:spacing w:after="0" w:line="276" w:lineRule="auto"/>
        <w:jc w:val="both"/>
        <w:rPr>
          <w:rFonts w:ascii="Arial" w:hAnsi="Arial" w:cs="Arial"/>
          <w:color w:val="000000" w:themeColor="text1"/>
          <w:lang w:val="mn-MN"/>
        </w:rPr>
      </w:pPr>
      <w:r w:rsidRPr="00441E82">
        <w:rPr>
          <w:rFonts w:ascii="Arial" w:hAnsi="Arial" w:cs="Arial"/>
          <w:color w:val="000000" w:themeColor="text1"/>
          <w:lang w:val="mn-MN"/>
        </w:rPr>
        <w:t xml:space="preserve">Зохион байгуулалттай хүнд гэмт хэрэг, цагдаагийн байгууллагын тухай хууль (англ. </w:t>
      </w:r>
      <w:r w:rsidRPr="00441E82">
        <w:rPr>
          <w:rFonts w:ascii="Arial" w:hAnsi="Arial" w:cs="Arial"/>
          <w:i/>
          <w:color w:val="000000" w:themeColor="text1"/>
          <w:lang w:val="mn-MN"/>
        </w:rPr>
        <w:t>Serious Organised Crime and Police Act 2005</w:t>
      </w:r>
      <w:r w:rsidRPr="00441E82">
        <w:rPr>
          <w:rFonts w:ascii="Arial" w:hAnsi="Arial" w:cs="Arial"/>
          <w:color w:val="000000" w:themeColor="text1"/>
          <w:lang w:val="mn-MN"/>
        </w:rPr>
        <w:t>)</w:t>
      </w:r>
    </w:p>
    <w:p w14:paraId="4EB7DC8B" w14:textId="77777777" w:rsidR="008A0535" w:rsidRPr="00441E82" w:rsidRDefault="008A0535" w:rsidP="008A0535">
      <w:pPr>
        <w:spacing w:before="120" w:line="276" w:lineRule="auto"/>
        <w:ind w:firstLine="720"/>
        <w:jc w:val="both"/>
        <w:rPr>
          <w:rFonts w:ascii="Arial" w:hAnsi="Arial" w:cs="Arial"/>
          <w:i/>
          <w:color w:val="000000" w:themeColor="text1"/>
          <w:lang w:val="mn-MN"/>
        </w:rPr>
      </w:pPr>
      <w:r w:rsidRPr="00441E82">
        <w:rPr>
          <w:rFonts w:ascii="Arial" w:hAnsi="Arial" w:cs="Arial"/>
          <w:i/>
          <w:color w:val="000000" w:themeColor="text1"/>
          <w:lang w:val="mn-MN"/>
        </w:rPr>
        <w:t>Видео, аудиогоор зохион байгуулсан хэрэг хянан шийдвэрлэх ажиллагаанд олон нийтийг оролцуулах хүрээнд:</w:t>
      </w:r>
    </w:p>
    <w:p w14:paraId="7E94947D" w14:textId="77777777" w:rsidR="008A0535" w:rsidRPr="00441E82" w:rsidRDefault="008A0535" w:rsidP="00A8214F">
      <w:pPr>
        <w:pStyle w:val="ListParagraph"/>
        <w:widowControl/>
        <w:numPr>
          <w:ilvl w:val="0"/>
          <w:numId w:val="42"/>
        </w:numPr>
        <w:spacing w:after="0" w:line="276" w:lineRule="auto"/>
        <w:jc w:val="both"/>
        <w:rPr>
          <w:rFonts w:ascii="Arial" w:hAnsi="Arial" w:cs="Arial"/>
          <w:color w:val="000000" w:themeColor="text1"/>
          <w:lang w:val="mn-MN"/>
        </w:rPr>
      </w:pPr>
      <w:r w:rsidRPr="00441E82">
        <w:rPr>
          <w:rFonts w:ascii="Arial" w:hAnsi="Arial" w:cs="Arial"/>
          <w:color w:val="000000" w:themeColor="text1"/>
          <w:lang w:val="mn-MN"/>
        </w:rPr>
        <w:t xml:space="preserve">Шүүхийн тухай хууль (англ. </w:t>
      </w:r>
      <w:r w:rsidRPr="00441E82">
        <w:rPr>
          <w:rFonts w:ascii="Arial" w:hAnsi="Arial" w:cs="Arial"/>
          <w:i/>
          <w:color w:val="000000" w:themeColor="text1"/>
          <w:lang w:val="mn-MN"/>
        </w:rPr>
        <w:t>Courts Act 2003</w:t>
      </w:r>
      <w:r w:rsidRPr="00441E82">
        <w:rPr>
          <w:rFonts w:ascii="Arial" w:hAnsi="Arial" w:cs="Arial"/>
          <w:color w:val="000000" w:themeColor="text1"/>
          <w:lang w:val="mn-MN"/>
        </w:rPr>
        <w:t>);</w:t>
      </w:r>
    </w:p>
    <w:p w14:paraId="25117101" w14:textId="77777777" w:rsidR="008A0535" w:rsidRPr="00441E82" w:rsidRDefault="008A0535" w:rsidP="00A8214F">
      <w:pPr>
        <w:pStyle w:val="ListParagraph"/>
        <w:widowControl/>
        <w:numPr>
          <w:ilvl w:val="0"/>
          <w:numId w:val="42"/>
        </w:numPr>
        <w:spacing w:after="0" w:line="276" w:lineRule="auto"/>
        <w:jc w:val="both"/>
        <w:rPr>
          <w:rFonts w:ascii="Arial" w:hAnsi="Arial" w:cs="Arial"/>
          <w:color w:val="000000" w:themeColor="text1"/>
          <w:lang w:val="mn-MN"/>
        </w:rPr>
      </w:pPr>
      <w:r w:rsidRPr="00441E82">
        <w:rPr>
          <w:rFonts w:ascii="Arial" w:hAnsi="Arial" w:cs="Arial"/>
          <w:color w:val="000000" w:themeColor="text1"/>
          <w:lang w:val="mn-MN"/>
        </w:rPr>
        <w:t xml:space="preserve">Трибунал, шүүх, шийдвэр гүйцэтгэлийн тухай хууль (англ. </w:t>
      </w:r>
      <w:r w:rsidRPr="00441E82">
        <w:rPr>
          <w:rFonts w:ascii="Arial" w:hAnsi="Arial" w:cs="Arial"/>
          <w:i/>
          <w:color w:val="000000" w:themeColor="text1"/>
          <w:lang w:val="mn-MN"/>
        </w:rPr>
        <w:t>Tribunals, Courts and Enforcement Act 2007</w:t>
      </w:r>
      <w:r w:rsidRPr="00441E82">
        <w:rPr>
          <w:rFonts w:ascii="Arial" w:hAnsi="Arial" w:cs="Arial"/>
          <w:color w:val="000000" w:themeColor="text1"/>
          <w:lang w:val="mn-MN"/>
        </w:rPr>
        <w:t>)</w:t>
      </w:r>
    </w:p>
    <w:p w14:paraId="2928F4ED" w14:textId="77777777" w:rsidR="008A0535" w:rsidRPr="00441E82" w:rsidRDefault="008A0535" w:rsidP="008A0535">
      <w:pPr>
        <w:spacing w:before="120"/>
        <w:ind w:firstLine="720"/>
        <w:jc w:val="both"/>
        <w:rPr>
          <w:rFonts w:ascii="Arial" w:hAnsi="Arial" w:cs="Arial"/>
          <w:i/>
          <w:color w:val="000000" w:themeColor="text1"/>
          <w:lang w:val="mn-MN"/>
        </w:rPr>
      </w:pPr>
      <w:r w:rsidRPr="00441E82">
        <w:rPr>
          <w:rFonts w:ascii="Arial" w:hAnsi="Arial" w:cs="Arial"/>
          <w:i/>
          <w:color w:val="000000" w:themeColor="text1"/>
          <w:lang w:val="mn-MN"/>
        </w:rPr>
        <w:t>Халдварт өвчин туссан байж болзошгүй хүнд тавьсан шаардлага, хязгаарлалтыг эс зөвшөөрч магистратын шүүхэд давж заалдах лайв холболтын хүрээнд:</w:t>
      </w:r>
    </w:p>
    <w:p w14:paraId="2348FF77" w14:textId="77777777" w:rsidR="008A0535" w:rsidRPr="00441E82" w:rsidRDefault="008A0535" w:rsidP="00A8214F">
      <w:pPr>
        <w:pStyle w:val="ListParagraph"/>
        <w:widowControl/>
        <w:numPr>
          <w:ilvl w:val="0"/>
          <w:numId w:val="43"/>
        </w:numPr>
        <w:spacing w:after="240" w:line="240" w:lineRule="auto"/>
        <w:jc w:val="both"/>
        <w:rPr>
          <w:rFonts w:ascii="Arial" w:hAnsi="Arial" w:cs="Arial"/>
          <w:i/>
          <w:color w:val="000000" w:themeColor="text1"/>
          <w:lang w:val="mn-MN"/>
        </w:rPr>
      </w:pPr>
      <w:r w:rsidRPr="00441E82">
        <w:rPr>
          <w:rFonts w:ascii="Arial" w:hAnsi="Arial" w:cs="Arial"/>
          <w:color w:val="000000" w:themeColor="text1"/>
          <w:lang w:val="mn-MN"/>
        </w:rPr>
        <w:t xml:space="preserve">Магистратын шүүхийн тухай хууль (англ. </w:t>
      </w:r>
      <w:r w:rsidRPr="00441E82">
        <w:rPr>
          <w:rFonts w:ascii="Arial" w:hAnsi="Arial" w:cs="Arial"/>
          <w:i/>
          <w:color w:val="000000" w:themeColor="text1"/>
          <w:lang w:val="mn-MN"/>
        </w:rPr>
        <w:t>Magistrates’ Courts Act 1980</w:t>
      </w:r>
      <w:r w:rsidRPr="00441E82">
        <w:rPr>
          <w:rFonts w:ascii="Arial" w:hAnsi="Arial" w:cs="Arial"/>
          <w:color w:val="000000" w:themeColor="text1"/>
          <w:lang w:val="mn-MN"/>
        </w:rPr>
        <w:t>)</w:t>
      </w:r>
    </w:p>
    <w:p w14:paraId="427D4A21" w14:textId="77777777" w:rsidR="008A0535" w:rsidRPr="00441E82" w:rsidRDefault="008A0535" w:rsidP="008A0535">
      <w:pPr>
        <w:ind w:firstLine="720"/>
        <w:jc w:val="both"/>
        <w:rPr>
          <w:rFonts w:ascii="Arial" w:hAnsi="Arial" w:cs="Arial"/>
          <w:i/>
          <w:color w:val="000000" w:themeColor="text1"/>
          <w:lang w:val="mn-MN"/>
        </w:rPr>
      </w:pPr>
      <w:r w:rsidRPr="00441E82">
        <w:rPr>
          <w:rFonts w:ascii="Arial" w:hAnsi="Arial" w:cs="Arial"/>
          <w:i/>
          <w:color w:val="000000" w:themeColor="text1"/>
          <w:lang w:val="mn-MN"/>
        </w:rPr>
        <w:t>Хууль зүйн хэрэг хянан шийдвэрлэх ажиллагаанд лайв холбоос ашиглах Умард Ирландын зохицуулалтын хүрээнд:</w:t>
      </w:r>
    </w:p>
    <w:p w14:paraId="5B919BEB" w14:textId="77777777" w:rsidR="008A0535" w:rsidRPr="00441E82" w:rsidRDefault="008A0535" w:rsidP="00A8214F">
      <w:pPr>
        <w:pStyle w:val="ListParagraph"/>
        <w:widowControl/>
        <w:numPr>
          <w:ilvl w:val="0"/>
          <w:numId w:val="43"/>
        </w:numPr>
        <w:spacing w:after="240" w:line="240" w:lineRule="auto"/>
        <w:jc w:val="both"/>
        <w:rPr>
          <w:rFonts w:ascii="Arial" w:hAnsi="Arial" w:cs="Arial"/>
          <w:i/>
          <w:color w:val="000000" w:themeColor="text1"/>
          <w:lang w:val="mn-MN"/>
        </w:rPr>
      </w:pPr>
      <w:r w:rsidRPr="00441E82">
        <w:rPr>
          <w:rFonts w:ascii="Arial" w:hAnsi="Arial" w:cs="Arial"/>
          <w:color w:val="000000" w:themeColor="text1"/>
          <w:lang w:val="mn-MN"/>
        </w:rPr>
        <w:t>Умард Ирландын шүүх, трибуналуудад хэрэг хянан шийдвэрлэх ажиллагаанд лайв холбоос ашиглах асуудал тус хуулийн хамрах хүрээнд багтахаар зохицуулсан.</w:t>
      </w:r>
    </w:p>
    <w:p w14:paraId="7C176E98" w14:textId="77777777" w:rsidR="008A0535" w:rsidRPr="00441E82" w:rsidRDefault="008A0535" w:rsidP="008A0535">
      <w:pPr>
        <w:spacing w:after="240"/>
        <w:ind w:firstLine="720"/>
        <w:jc w:val="both"/>
        <w:rPr>
          <w:rFonts w:ascii="Arial" w:hAnsi="Arial" w:cs="Arial"/>
          <w:color w:val="000000" w:themeColor="text1"/>
          <w:lang w:val="mn-MN"/>
        </w:rPr>
      </w:pPr>
      <w:r w:rsidRPr="00441E82">
        <w:rPr>
          <w:rFonts w:ascii="Arial" w:hAnsi="Arial" w:cs="Arial"/>
          <w:color w:val="000000" w:themeColor="text1"/>
          <w:lang w:val="mn-MN"/>
        </w:rPr>
        <w:t xml:space="preserve">Хэдийгээр хуулийн 53-57 дугаар зүйлд дээрх байдлаар томьёолж хуульчилсан, өөр агуулгатай зохицуулалт байхгүй байх боловч мөн зүйлийн тайлбар хэсэг (англ. </w:t>
      </w:r>
      <w:r w:rsidRPr="00441E82">
        <w:rPr>
          <w:rFonts w:ascii="Arial" w:hAnsi="Arial" w:cs="Arial"/>
          <w:i/>
          <w:color w:val="000000" w:themeColor="text1"/>
          <w:lang w:val="mn-MN"/>
        </w:rPr>
        <w:t>explanatory notes</w:t>
      </w:r>
      <w:r w:rsidRPr="00441E82">
        <w:rPr>
          <w:rFonts w:ascii="Arial" w:hAnsi="Arial" w:cs="Arial"/>
          <w:color w:val="000000" w:themeColor="text1"/>
          <w:lang w:val="mn-MN"/>
        </w:rPr>
        <w:t>)-т дараах тайлбарыг баталжээ:</w:t>
      </w:r>
      <w:r w:rsidRPr="00441E82">
        <w:rPr>
          <w:rStyle w:val="FootnoteReference"/>
          <w:rFonts w:ascii="Arial" w:hAnsi="Arial" w:cs="Arial"/>
          <w:color w:val="000000" w:themeColor="text1"/>
          <w:lang w:val="mn-MN"/>
        </w:rPr>
        <w:footnoteReference w:id="145"/>
      </w:r>
    </w:p>
    <w:tbl>
      <w:tblPr>
        <w:tblW w:w="9634" w:type="dxa"/>
        <w:tblLook w:val="04A0" w:firstRow="1" w:lastRow="0" w:firstColumn="1" w:lastColumn="0" w:noHBand="0" w:noVBand="1"/>
      </w:tblPr>
      <w:tblGrid>
        <w:gridCol w:w="9634"/>
      </w:tblGrid>
      <w:tr w:rsidR="008A0535" w:rsidRPr="00441E82" w14:paraId="292719EA" w14:textId="77777777" w:rsidTr="008A0535">
        <w:tc>
          <w:tcPr>
            <w:tcW w:w="9634" w:type="dxa"/>
            <w:tcBorders>
              <w:top w:val="single" w:sz="4" w:space="0" w:color="auto"/>
              <w:left w:val="single" w:sz="4" w:space="0" w:color="auto"/>
              <w:bottom w:val="single" w:sz="4" w:space="0" w:color="auto"/>
              <w:right w:val="single" w:sz="4" w:space="0" w:color="auto"/>
            </w:tcBorders>
            <w:hideMark/>
          </w:tcPr>
          <w:p w14:paraId="29FAB076" w14:textId="77777777" w:rsidR="008A0535" w:rsidRPr="00441E82" w:rsidRDefault="008A0535" w:rsidP="008A0535">
            <w:pPr>
              <w:spacing w:after="240"/>
              <w:jc w:val="both"/>
              <w:rPr>
                <w:rFonts w:ascii="Arial" w:hAnsi="Arial" w:cs="Arial"/>
                <w:i/>
                <w:color w:val="000000" w:themeColor="text1"/>
                <w:lang w:val="mn-MN"/>
              </w:rPr>
            </w:pPr>
            <w:r w:rsidRPr="00441E82">
              <w:rPr>
                <w:rFonts w:ascii="Arial" w:hAnsi="Arial" w:cs="Arial"/>
                <w:i/>
                <w:color w:val="000000" w:themeColor="text1"/>
                <w:lang w:val="mn-MN"/>
              </w:rPr>
              <w:t xml:space="preserve">96. КОВИД-19 цар тахлын улмаас шүүх, трибуналын хуралдааныг үр нөлөөтэй, цаг хугацаанд нь явуулах байдал алдагдана. Зорчих хөдөлгөөнд тогтоосон хязгаарлалтын улмаас талуудад шүүхэд очиход төвөгтэй байдал үүсэх тул олон тооны хуралдаан, шүүх хурал хойшлогдохоор байна. Эрүүгийн хэрэг хянан шийдвэрлэх ажиллагаанд шүүхүүд хэргээ үр дүнтэй, түргэн шуурхай шийдвэрлэх үүрэгтэй бөгөөд </w:t>
            </w:r>
            <w:r w:rsidRPr="00441E82">
              <w:rPr>
                <w:rFonts w:ascii="Arial" w:hAnsi="Arial" w:cs="Arial"/>
                <w:b/>
                <w:i/>
                <w:color w:val="0070C0"/>
                <w:lang w:val="mn-MN"/>
              </w:rPr>
              <w:t>хуульд нийцүүлэн зохих ёсоор лайв видео холбоос, гар утас, цахим шуудан зэрэг технологи ашиглах</w:t>
            </w:r>
            <w:r w:rsidRPr="00441E82">
              <w:rPr>
                <w:rFonts w:ascii="Arial" w:hAnsi="Arial" w:cs="Arial"/>
                <w:i/>
                <w:color w:val="0070C0"/>
                <w:lang w:val="mn-MN"/>
              </w:rPr>
              <w:t xml:space="preserve"> </w:t>
            </w:r>
            <w:r w:rsidRPr="00441E82">
              <w:rPr>
                <w:rFonts w:ascii="Arial" w:hAnsi="Arial" w:cs="Arial"/>
                <w:i/>
                <w:color w:val="000000" w:themeColor="text1"/>
                <w:lang w:val="mn-MN"/>
              </w:rPr>
              <w:t xml:space="preserve">нь үүнд хамаарна. Улсын хэмжээнд нийт шүүхүүдэд хэрэг хянан шийдвэрлэх ажиллагаанд алсын зайнаас оролцох боломжийг ихэсгэж байх тул видео холболтын технологи ашиглах нь нэмэгдэж байна. Өнөөдрийн байдлаар шүүхүүд хуулиар болон эрх хэмжээнийхээ хүрээнд технологи ашиглах бүрэн эрхтэй юм. </w:t>
            </w:r>
          </w:p>
          <w:p w14:paraId="1150606F" w14:textId="77777777" w:rsidR="008A0535" w:rsidRPr="00441E82" w:rsidRDefault="008A0535" w:rsidP="008A0535">
            <w:pPr>
              <w:spacing w:after="240"/>
              <w:jc w:val="both"/>
              <w:rPr>
                <w:rFonts w:ascii="Arial" w:hAnsi="Arial" w:cs="Arial"/>
                <w:i/>
                <w:color w:val="000000" w:themeColor="text1"/>
                <w:lang w:val="mn-MN"/>
              </w:rPr>
            </w:pPr>
            <w:r w:rsidRPr="00441E82">
              <w:rPr>
                <w:rFonts w:ascii="Arial" w:hAnsi="Arial" w:cs="Arial"/>
                <w:i/>
                <w:color w:val="000000" w:themeColor="text1"/>
                <w:lang w:val="mn-MN"/>
              </w:rPr>
              <w:t xml:space="preserve">97. Шүүх хуралдаанд нэг эсхүл хэд хэдэн оролцогч </w:t>
            </w:r>
            <w:r w:rsidRPr="00441E82">
              <w:rPr>
                <w:rFonts w:ascii="Arial" w:hAnsi="Arial" w:cs="Arial"/>
                <w:b/>
                <w:i/>
                <w:color w:val="0070C0"/>
                <w:lang w:val="mn-MN"/>
              </w:rPr>
              <w:t>лайв видео эсхүл аудио холбоосоор оролцох</w:t>
            </w:r>
            <w:r w:rsidRPr="00441E82">
              <w:rPr>
                <w:rFonts w:ascii="Arial" w:hAnsi="Arial" w:cs="Arial"/>
                <w:i/>
                <w:color w:val="000000" w:themeColor="text1"/>
                <w:lang w:val="mn-MN"/>
              </w:rPr>
              <w:t xml:space="preserve">, эсхүл танхимын шүүх хуралдаан явуулахгүйгээр </w:t>
            </w:r>
            <w:r w:rsidRPr="00441E82">
              <w:rPr>
                <w:rFonts w:ascii="Arial" w:hAnsi="Arial" w:cs="Arial"/>
                <w:b/>
                <w:i/>
                <w:color w:val="0070C0"/>
                <w:lang w:val="mn-MN"/>
              </w:rPr>
              <w:t>бүх оролцогч гар утас, видео хуралдаан явуулах хэрэгсэл ашиглаж оролцох</w:t>
            </w:r>
            <w:r w:rsidRPr="00441E82">
              <w:rPr>
                <w:rFonts w:ascii="Arial" w:hAnsi="Arial" w:cs="Arial"/>
                <w:i/>
                <w:color w:val="0070C0"/>
                <w:lang w:val="mn-MN"/>
              </w:rPr>
              <w:t xml:space="preserve"> </w:t>
            </w:r>
            <w:r w:rsidRPr="00441E82">
              <w:rPr>
                <w:rFonts w:ascii="Arial" w:hAnsi="Arial" w:cs="Arial"/>
                <w:i/>
                <w:color w:val="000000" w:themeColor="text1"/>
                <w:lang w:val="mn-MN"/>
              </w:rPr>
              <w:t>байдлаар бүрэн видео/аудио хуралдаан хийх боломжийг бүрдүүлэх нэмэлтийг энэ хуулиар хүчин төгөлдөр мөрдөж байгаа одоогийн хууль тогтоомжид оруулж байна.</w:t>
            </w:r>
          </w:p>
          <w:p w14:paraId="53903354" w14:textId="77777777" w:rsidR="008A0535" w:rsidRPr="00441E82" w:rsidRDefault="008A0535" w:rsidP="008A0535">
            <w:pPr>
              <w:spacing w:after="240"/>
              <w:jc w:val="both"/>
              <w:rPr>
                <w:rFonts w:ascii="Arial" w:hAnsi="Arial" w:cs="Arial"/>
                <w:i/>
                <w:color w:val="000000" w:themeColor="text1"/>
                <w:lang w:val="mn-MN"/>
              </w:rPr>
            </w:pPr>
            <w:r w:rsidRPr="00441E82">
              <w:rPr>
                <w:rFonts w:ascii="Arial" w:hAnsi="Arial" w:cs="Arial"/>
                <w:i/>
                <w:color w:val="000000" w:themeColor="text1"/>
                <w:lang w:val="mn-MN"/>
              </w:rPr>
              <w:t xml:space="preserve">98. Мөн хуулийн хүрээнд хэрэг хянан шийдвэрлэх ажиллагааг </w:t>
            </w:r>
            <w:r w:rsidRPr="00441E82">
              <w:rPr>
                <w:rFonts w:ascii="Arial" w:hAnsi="Arial" w:cs="Arial"/>
                <w:b/>
                <w:i/>
                <w:color w:val="0070C0"/>
                <w:lang w:val="mn-MN"/>
              </w:rPr>
              <w:t>олон нийт бүтнээр нь видео, аудио холбоосоор үзэж, сонсох боломжтой байхаар</w:t>
            </w:r>
            <w:r w:rsidRPr="00441E82">
              <w:rPr>
                <w:rFonts w:ascii="Arial" w:hAnsi="Arial" w:cs="Arial"/>
                <w:i/>
                <w:color w:val="000000" w:themeColor="text1"/>
                <w:lang w:val="mn-MN"/>
              </w:rPr>
              <w:t xml:space="preserve"> зохицууллаа. Ингэснээр энэ хүрээнд явагдаж байгаа хуралдааныг </w:t>
            </w:r>
            <w:r w:rsidRPr="00441E82">
              <w:rPr>
                <w:rFonts w:ascii="Arial" w:hAnsi="Arial" w:cs="Arial"/>
                <w:b/>
                <w:i/>
                <w:color w:val="0070C0"/>
                <w:lang w:val="mn-MN"/>
              </w:rPr>
              <w:t>лайв стриймээр дамжуулах</w:t>
            </w:r>
            <w:r w:rsidRPr="00441E82">
              <w:rPr>
                <w:rFonts w:ascii="Arial" w:hAnsi="Arial" w:cs="Arial"/>
                <w:i/>
                <w:color w:val="0070C0"/>
                <w:lang w:val="mn-MN"/>
              </w:rPr>
              <w:t xml:space="preserve"> </w:t>
            </w:r>
            <w:r w:rsidRPr="00441E82">
              <w:rPr>
                <w:rFonts w:ascii="Arial" w:hAnsi="Arial" w:cs="Arial"/>
                <w:i/>
                <w:color w:val="000000" w:themeColor="text1"/>
                <w:lang w:val="mn-MN"/>
              </w:rPr>
              <w:t xml:space="preserve">боломжийг эрүү, гэр бүл, иргэний хэргийн шүүхүүдэд олгож байна. </w:t>
            </w:r>
          </w:p>
          <w:p w14:paraId="5E0DEF69" w14:textId="77777777" w:rsidR="008A0535" w:rsidRPr="00441E82" w:rsidRDefault="008A0535" w:rsidP="008A0535">
            <w:pPr>
              <w:spacing w:after="240"/>
              <w:jc w:val="both"/>
              <w:rPr>
                <w:rFonts w:ascii="Arial" w:hAnsi="Arial" w:cs="Arial"/>
                <w:b/>
                <w:i/>
                <w:color w:val="0070C0"/>
                <w:lang w:val="mn-MN"/>
              </w:rPr>
            </w:pPr>
            <w:r w:rsidRPr="00441E82">
              <w:rPr>
                <w:rFonts w:ascii="Arial" w:hAnsi="Arial" w:cs="Arial"/>
                <w:i/>
                <w:color w:val="000000" w:themeColor="text1"/>
                <w:lang w:val="mn-MN"/>
              </w:rPr>
              <w:t xml:space="preserve">99. Шүүх хуралдааны танхимд гэрэл зураг авах, дуу хураахтай холбоотой хязгаарлалт одоогийн хууль тогтоомжоор байгаа. 1925 оны Эрүүгийн хэргийн тухай хуулийн 41 дүгээр зүйлээр шүүхэд гэрэл зураг авахыг хориглосон. 1981 оны Шүүхийг үл хүндэтгэх тухай хууль (англ. the Contempt of Court Act 1981)-аар зөвшөөрөлгүй дуу хураахыг хориглосон. Шүүхэд хэрэг хянан шийдвэрлэх ажиллагааны оролцогчийг хамгаалах зорилгоор ийнхүү хуульчилсан боловч энэ нь виртуал хуралдааны үзэл санаа бий болохоос бүр өмнөх зохицуулалт билээ. Иймд энэ хуулиар </w:t>
            </w:r>
            <w:r w:rsidRPr="00441E82">
              <w:rPr>
                <w:rFonts w:ascii="Arial" w:hAnsi="Arial" w:cs="Arial"/>
                <w:b/>
                <w:i/>
                <w:color w:val="000000" w:themeColor="text1"/>
                <w:lang w:val="mn-MN"/>
              </w:rPr>
              <w:t>оролцогчдыг хамгаалах</w:t>
            </w:r>
            <w:r w:rsidRPr="00441E82">
              <w:rPr>
                <w:rFonts w:ascii="Arial" w:hAnsi="Arial" w:cs="Arial"/>
                <w:i/>
                <w:color w:val="000000" w:themeColor="text1"/>
                <w:lang w:val="mn-MN"/>
              </w:rPr>
              <w:t xml:space="preserve"> төстэй зохицуулалт бий болгож, хэрэг хянан шийдвэрлэх ажиллагааны </w:t>
            </w:r>
            <w:r w:rsidRPr="00441E82">
              <w:rPr>
                <w:rFonts w:ascii="Arial" w:hAnsi="Arial" w:cs="Arial"/>
                <w:b/>
                <w:i/>
                <w:color w:val="0070C0"/>
                <w:lang w:val="mn-MN"/>
              </w:rPr>
              <w:t xml:space="preserve">лайв стриймийг дамжуулах, бичих, виртуал хуралдаан, лайв-холболтын үеэр давхар зураг авах, дуу хураахыг хориглов. </w:t>
            </w:r>
          </w:p>
          <w:p w14:paraId="57A67D70" w14:textId="77777777" w:rsidR="008A0535" w:rsidRPr="00441E82" w:rsidRDefault="008A0535" w:rsidP="008A0535">
            <w:pPr>
              <w:spacing w:after="240"/>
              <w:jc w:val="both"/>
              <w:rPr>
                <w:rFonts w:ascii="Arial" w:hAnsi="Arial" w:cs="Arial"/>
                <w:color w:val="000000" w:themeColor="text1"/>
                <w:lang w:val="mn-MN"/>
              </w:rPr>
            </w:pPr>
            <w:r w:rsidRPr="00441E82">
              <w:rPr>
                <w:rFonts w:ascii="Arial" w:hAnsi="Arial" w:cs="Arial"/>
                <w:i/>
                <w:color w:val="000000" w:themeColor="text1"/>
                <w:lang w:val="mn-MN"/>
              </w:rPr>
              <w:t xml:space="preserve">100. Энэ хуулиар халдвар өвчин туссан байж болзошгүй хүнд чиглэсэн хязгаарлалт тогтоохоор зохицуулж, холбогдох хязгаарлалтыг эс зөвшөөрвөл магистратын шүүхэд давж заалдах гомдол гаргаж болохоор зохицуулсан. Иймд мөн хуулиар хязгаарлалт тогтоолгосон хүний давж заалдах хурлыг танхимаар хийх тохиолдолд халдвар тархах эрсдэл байгаа гэж үзвэл шүүх өөрөөр шийдвэрлээгүй бол </w:t>
            </w:r>
            <w:r w:rsidRPr="00441E82">
              <w:rPr>
                <w:rFonts w:ascii="Arial" w:hAnsi="Arial" w:cs="Arial"/>
                <w:b/>
                <w:i/>
                <w:color w:val="0070C0"/>
                <w:lang w:val="mn-MN"/>
              </w:rPr>
              <w:t>холбогдох хуралдааныг дуустал нь видео холбоосоор явуулахаар</w:t>
            </w:r>
            <w:r w:rsidRPr="00441E82">
              <w:rPr>
                <w:rFonts w:ascii="Arial" w:hAnsi="Arial" w:cs="Arial"/>
                <w:i/>
                <w:color w:val="0070C0"/>
                <w:lang w:val="mn-MN"/>
              </w:rPr>
              <w:t xml:space="preserve"> </w:t>
            </w:r>
            <w:r w:rsidRPr="00441E82">
              <w:rPr>
                <w:rFonts w:ascii="Arial" w:hAnsi="Arial" w:cs="Arial"/>
                <w:i/>
                <w:color w:val="000000" w:themeColor="text1"/>
                <w:lang w:val="mn-MN"/>
              </w:rPr>
              <w:t>хуульчилсан.</w:t>
            </w:r>
          </w:p>
        </w:tc>
      </w:tr>
    </w:tbl>
    <w:p w14:paraId="5C19F2E2" w14:textId="77777777" w:rsidR="008A0535" w:rsidRPr="00441E82" w:rsidRDefault="008A0535" w:rsidP="008A0535">
      <w:pPr>
        <w:spacing w:before="120" w:line="276" w:lineRule="auto"/>
        <w:ind w:firstLine="720"/>
        <w:jc w:val="both"/>
        <w:rPr>
          <w:rFonts w:ascii="Arial" w:hAnsi="Arial" w:cs="Arial"/>
          <w:color w:val="000000" w:themeColor="text1"/>
          <w:lang w:val="mn-MN"/>
        </w:rPr>
      </w:pPr>
      <w:r w:rsidRPr="00441E82">
        <w:rPr>
          <w:rFonts w:ascii="Arial" w:hAnsi="Arial" w:cs="Arial"/>
          <w:color w:val="000000" w:themeColor="text1"/>
          <w:lang w:val="mn-MN"/>
        </w:rPr>
        <w:t>Дээрхээс үзвэл шүүх хуралдааныг хэсэгчлэн болон бүтнээр нь цахимаар явуулах гэсэн хоёр төрлийн арга замыг шүүхүүд хэрэглэж болохоор байна. Ингэхдээ:</w:t>
      </w:r>
    </w:p>
    <w:p w14:paraId="6A87AFE0" w14:textId="77777777" w:rsidR="008A0535" w:rsidRPr="00441E82" w:rsidRDefault="008A0535" w:rsidP="00A8214F">
      <w:pPr>
        <w:pStyle w:val="ListParagraph"/>
        <w:widowControl/>
        <w:numPr>
          <w:ilvl w:val="0"/>
          <w:numId w:val="44"/>
        </w:numPr>
        <w:spacing w:before="120" w:after="0" w:line="276" w:lineRule="auto"/>
        <w:ind w:left="714" w:hanging="357"/>
        <w:contextualSpacing w:val="0"/>
        <w:jc w:val="both"/>
        <w:rPr>
          <w:rFonts w:ascii="Arial" w:hAnsi="Arial" w:cs="Arial"/>
          <w:color w:val="000000" w:themeColor="text1"/>
          <w:lang w:val="mn-MN"/>
        </w:rPr>
      </w:pPr>
      <w:r w:rsidRPr="00441E82">
        <w:rPr>
          <w:rFonts w:ascii="Arial" w:hAnsi="Arial" w:cs="Arial"/>
          <w:color w:val="000000" w:themeColor="text1"/>
          <w:lang w:val="mn-MN"/>
        </w:rPr>
        <w:t>Хэргийн оролцогчдын зарим нь танхимаар, зарим нь цахимаар (лайв видео эсхүл аудио холболтоор) оролцох;</w:t>
      </w:r>
    </w:p>
    <w:p w14:paraId="7273142A" w14:textId="77777777" w:rsidR="008A0535" w:rsidRPr="00441E82" w:rsidRDefault="008A0535" w:rsidP="00A8214F">
      <w:pPr>
        <w:pStyle w:val="ListParagraph"/>
        <w:widowControl/>
        <w:numPr>
          <w:ilvl w:val="0"/>
          <w:numId w:val="44"/>
        </w:numPr>
        <w:spacing w:after="0" w:line="276" w:lineRule="auto"/>
        <w:ind w:left="714" w:hanging="357"/>
        <w:contextualSpacing w:val="0"/>
        <w:jc w:val="both"/>
        <w:rPr>
          <w:rFonts w:ascii="Arial" w:hAnsi="Arial" w:cs="Arial"/>
          <w:color w:val="000000" w:themeColor="text1"/>
          <w:lang w:val="mn-MN"/>
        </w:rPr>
      </w:pPr>
      <w:r w:rsidRPr="00441E82">
        <w:rPr>
          <w:rFonts w:ascii="Arial" w:hAnsi="Arial" w:cs="Arial"/>
          <w:color w:val="000000" w:themeColor="text1"/>
          <w:lang w:val="mn-MN"/>
        </w:rPr>
        <w:t>Хэргийн оролцогч, шүүгч бүгд цахимаар (гар утас, видео хуралдаан) оролцох гэсэн хоёр арга замаар шүүх хуралдааныг хийх боломжтой байна.</w:t>
      </w:r>
    </w:p>
    <w:p w14:paraId="43D98FC3" w14:textId="77777777" w:rsidR="008A0535" w:rsidRPr="00441E82" w:rsidRDefault="008A0535" w:rsidP="008A0535">
      <w:pPr>
        <w:spacing w:before="120" w:line="276" w:lineRule="auto"/>
        <w:jc w:val="both"/>
        <w:rPr>
          <w:rFonts w:ascii="Arial" w:hAnsi="Arial" w:cs="Arial"/>
          <w:color w:val="000000" w:themeColor="text1"/>
          <w:lang w:val="mn-MN"/>
        </w:rPr>
      </w:pPr>
      <w:r w:rsidRPr="00441E82">
        <w:rPr>
          <w:rFonts w:ascii="Arial" w:hAnsi="Arial" w:cs="Arial"/>
          <w:color w:val="0070C0"/>
          <w:lang w:val="mn-MN"/>
        </w:rPr>
        <w:tab/>
      </w:r>
      <w:r w:rsidRPr="00441E82">
        <w:rPr>
          <w:rFonts w:ascii="Arial" w:hAnsi="Arial" w:cs="Arial"/>
          <w:color w:val="000000" w:themeColor="text1"/>
          <w:lang w:val="mn-MN"/>
        </w:rPr>
        <w:t>Дээрх 2020 оны Коронавирусийн тухай хуулийн холбогдох хэсгийн тайлбарын 98 дахь хэсэгт хуралдааныг лайв стриймээр дамжуулах боломжийг “эрүү, гэр бүл, иргэний хэргийн шүүхүүдэд” олгосноос үзвэл Эрүүгийн хэргийн шүүх, Гэр бүлийн шүүх, Иргэний хэргийн шүүхэд хянан шийдвэрлэх хэрэг маргаан хамаарахаар байна.</w:t>
      </w:r>
    </w:p>
    <w:p w14:paraId="0C6CF31A" w14:textId="77777777" w:rsidR="008A0535" w:rsidRPr="00441E82" w:rsidRDefault="008A0535" w:rsidP="008A0535">
      <w:pPr>
        <w:spacing w:before="120" w:line="276" w:lineRule="auto"/>
        <w:jc w:val="both"/>
        <w:rPr>
          <w:rFonts w:ascii="Arial" w:hAnsi="Arial" w:cs="Arial"/>
          <w:b/>
          <w:lang w:val="mn-MN"/>
        </w:rPr>
      </w:pPr>
      <w:r w:rsidRPr="00441E82">
        <w:rPr>
          <w:rFonts w:ascii="Arial" w:hAnsi="Arial" w:cs="Arial"/>
          <w:b/>
          <w:lang w:val="mn-MN"/>
        </w:rPr>
        <w:t>2/ Цахим хэргийн хөдөлгөөн (E-case management):</w:t>
      </w:r>
    </w:p>
    <w:p w14:paraId="4AB6D5F5" w14:textId="77777777" w:rsidR="008A0535" w:rsidRPr="00441E82" w:rsidRDefault="008A0535" w:rsidP="008A0535">
      <w:pPr>
        <w:spacing w:before="120" w:line="276" w:lineRule="auto"/>
        <w:ind w:firstLine="720"/>
        <w:jc w:val="both"/>
        <w:rPr>
          <w:rFonts w:ascii="Arial" w:hAnsi="Arial" w:cs="Arial"/>
          <w:color w:val="000000" w:themeColor="text1"/>
          <w:lang w:val="mn-MN"/>
        </w:rPr>
      </w:pPr>
      <w:r w:rsidRPr="00441E82">
        <w:rPr>
          <w:rFonts w:ascii="Arial" w:hAnsi="Arial" w:cs="Arial"/>
          <w:color w:val="000000" w:themeColor="text1"/>
          <w:lang w:val="mn-MN"/>
        </w:rPr>
        <w:t xml:space="preserve">Англи, Уэльсийн Цагдаагийн алба, Эзэн хааны прокурорын алба (англ. </w:t>
      </w:r>
      <w:r w:rsidRPr="00441E82">
        <w:rPr>
          <w:rFonts w:ascii="Arial" w:hAnsi="Arial" w:cs="Arial"/>
          <w:i/>
          <w:color w:val="000000" w:themeColor="text1"/>
          <w:lang w:val="mn-MN"/>
        </w:rPr>
        <w:t>Crown Prosecution Service</w:t>
      </w:r>
      <w:r w:rsidRPr="00441E82">
        <w:rPr>
          <w:rFonts w:ascii="Arial" w:hAnsi="Arial" w:cs="Arial"/>
          <w:color w:val="000000" w:themeColor="text1"/>
          <w:lang w:val="mn-MN"/>
        </w:rPr>
        <w:t xml:space="preserve">), дээр дурдсан Эзэн хааны шүүх, трибуналын үйлчилгээний алба хамтран эрүүгийн хэргийн хөдөлгөөнийг эхнээс нь дуустал цахимаар удирдах орчин бүрдүүлэх зорилготой “Нэгдсэн платформ” (англ. </w:t>
      </w:r>
      <w:r w:rsidRPr="00441E82">
        <w:rPr>
          <w:rFonts w:ascii="Arial" w:hAnsi="Arial" w:cs="Arial"/>
          <w:i/>
          <w:color w:val="000000" w:themeColor="text1"/>
          <w:lang w:val="mn-MN"/>
        </w:rPr>
        <w:t>Common Platform</w:t>
      </w:r>
      <w:r w:rsidRPr="00441E82">
        <w:rPr>
          <w:rFonts w:ascii="Arial" w:hAnsi="Arial" w:cs="Arial"/>
          <w:color w:val="000000" w:themeColor="text1"/>
          <w:lang w:val="mn-MN"/>
        </w:rPr>
        <w:t>) хөгжүүлж байна.</w:t>
      </w:r>
      <w:r w:rsidRPr="00441E82">
        <w:rPr>
          <w:rStyle w:val="FootnoteReference"/>
          <w:rFonts w:ascii="Arial" w:hAnsi="Arial" w:cs="Arial"/>
          <w:color w:val="000000" w:themeColor="text1"/>
          <w:lang w:val="mn-MN"/>
        </w:rPr>
        <w:footnoteReference w:id="146"/>
      </w:r>
      <w:r w:rsidRPr="00441E82">
        <w:rPr>
          <w:rFonts w:ascii="Arial" w:hAnsi="Arial" w:cs="Arial"/>
          <w:color w:val="000000" w:themeColor="text1"/>
          <w:lang w:val="mn-MN"/>
        </w:rPr>
        <w:t xml:space="preserve"> Тус платформоор </w:t>
      </w:r>
      <w:r w:rsidRPr="00441E82">
        <w:rPr>
          <w:rFonts w:ascii="Arial" w:hAnsi="Arial" w:cs="Arial"/>
          <w:color w:val="0070C0"/>
          <w:lang w:val="mn-MN"/>
        </w:rPr>
        <w:t xml:space="preserve"> хөнгөн төрлийн, хөнгөрүүлэх нөхцөл байдалгүй, хорих ял оногдуулахааргүй </w:t>
      </w:r>
      <w:r w:rsidRPr="00441E82">
        <w:rPr>
          <w:rFonts w:ascii="Arial" w:hAnsi="Arial" w:cs="Arial"/>
          <w:color w:val="000000" w:themeColor="text1"/>
          <w:lang w:val="mn-MN"/>
        </w:rPr>
        <w:t>гэмт хэрэгт холбогдсон сэжигтэн, яллагдагч, шүүгдэгчийг цахимаар хэргээ шийдвэрлүүлэх боломжийг олгож байгаа бөгөөд тус платформоор долоо хоног бүр 500 орчим торгуулийн хуудас төлөхөөс зайлсхийсэн зөрчлийг хянан шалгаж, шийдвэрлэж байна.</w:t>
      </w:r>
      <w:r w:rsidRPr="00441E82">
        <w:rPr>
          <w:rStyle w:val="FootnoteReference"/>
          <w:rFonts w:ascii="Arial" w:hAnsi="Arial" w:cs="Arial"/>
          <w:color w:val="000000" w:themeColor="text1"/>
          <w:lang w:val="mn-MN"/>
        </w:rPr>
        <w:footnoteReference w:id="147"/>
      </w:r>
    </w:p>
    <w:p w14:paraId="633AE39B" w14:textId="77777777" w:rsidR="008A0535" w:rsidRPr="00441E82" w:rsidRDefault="008A0535" w:rsidP="008A0535">
      <w:pPr>
        <w:spacing w:before="120" w:line="276" w:lineRule="auto"/>
        <w:jc w:val="both"/>
        <w:rPr>
          <w:rFonts w:ascii="Arial" w:hAnsi="Arial" w:cs="Arial"/>
          <w:color w:val="000000" w:themeColor="text1"/>
          <w:lang w:val="mn-MN"/>
        </w:rPr>
      </w:pPr>
      <w:r w:rsidRPr="00441E82">
        <w:rPr>
          <w:rFonts w:ascii="Arial" w:hAnsi="Arial" w:cs="Arial"/>
          <w:color w:val="000000" w:themeColor="text1"/>
          <w:lang w:val="mn-MN"/>
        </w:rPr>
        <w:tab/>
        <w:t>Гэр бүлийн эрх зүйн маргааны хувьд эд хөрөнгийн маргаангүй, үл маргах журмаар шийдвэрлэх гэр бүлийн маргааныг цахимаар шийдвэрлэх платформыг 2018 оны 4 дүгээр сард нээснээс хойш 5 сарын хугацаанд 14,000 цахим өргөдөл хүлээн авсан байна.</w:t>
      </w:r>
      <w:r w:rsidRPr="00441E82">
        <w:rPr>
          <w:rStyle w:val="FootnoteReference"/>
          <w:rFonts w:ascii="Arial" w:hAnsi="Arial" w:cs="Arial"/>
          <w:color w:val="000000" w:themeColor="text1"/>
          <w:lang w:val="mn-MN"/>
        </w:rPr>
        <w:footnoteReference w:id="148"/>
      </w:r>
      <w:r w:rsidRPr="00441E82">
        <w:rPr>
          <w:rFonts w:ascii="Arial" w:hAnsi="Arial" w:cs="Arial"/>
          <w:color w:val="000000" w:themeColor="text1"/>
          <w:lang w:val="mn-MN"/>
        </w:rPr>
        <w:t xml:space="preserve"> Шүүхэд цаасан хэлбэрээр гаргасан өргөдлийн алдааг нь засуулж, дахин гаргуулахаар 40 хувийг нь буцаадаг байсан бол цахимаар өргөдөл хүлээн авснаас хойш ердөө 0.5 хувийг нь буцаадаг болжээ.</w:t>
      </w:r>
      <w:r w:rsidRPr="00441E82">
        <w:rPr>
          <w:rStyle w:val="FootnoteReference"/>
          <w:rFonts w:ascii="Arial" w:hAnsi="Arial" w:cs="Arial"/>
          <w:color w:val="000000" w:themeColor="text1"/>
          <w:lang w:val="mn-MN"/>
        </w:rPr>
        <w:footnoteReference w:id="149"/>
      </w:r>
      <w:r w:rsidRPr="00441E82">
        <w:rPr>
          <w:rFonts w:ascii="Arial" w:hAnsi="Arial" w:cs="Arial"/>
          <w:color w:val="000000" w:themeColor="text1"/>
          <w:lang w:val="mn-MN"/>
        </w:rPr>
        <w:t xml:space="preserve"> </w:t>
      </w:r>
    </w:p>
    <w:p w14:paraId="653A95B6" w14:textId="77777777" w:rsidR="008A0535" w:rsidRPr="00441E82" w:rsidRDefault="008A0535" w:rsidP="008A0535">
      <w:pPr>
        <w:spacing w:before="120" w:line="276" w:lineRule="auto"/>
        <w:ind w:firstLine="720"/>
        <w:jc w:val="both"/>
        <w:rPr>
          <w:rFonts w:ascii="Arial" w:hAnsi="Arial" w:cs="Arial"/>
          <w:color w:val="000000" w:themeColor="text1"/>
          <w:lang w:val="mn-MN"/>
        </w:rPr>
      </w:pPr>
      <w:r w:rsidRPr="00441E82">
        <w:rPr>
          <w:rFonts w:ascii="Arial" w:hAnsi="Arial" w:cs="Arial"/>
          <w:color w:val="000000" w:themeColor="text1"/>
          <w:lang w:val="mn-MN"/>
        </w:rPr>
        <w:t>Түүнчлэн, хуульд тухайлан заагаагүй боловч Англи, Уэльсийн шүүхийн практикт 2018 оны 3 дугаар сараас эхлэн “</w:t>
      </w:r>
      <w:r w:rsidRPr="00441E82">
        <w:rPr>
          <w:rFonts w:ascii="Arial" w:hAnsi="Arial" w:cs="Arial"/>
          <w:b/>
          <w:color w:val="0070C0"/>
          <w:lang w:val="mn-MN"/>
        </w:rPr>
        <w:t>бага үнийн дүнтэй маргааныг цахимаар</w:t>
      </w:r>
      <w:r w:rsidRPr="00441E82">
        <w:rPr>
          <w:rFonts w:ascii="Arial" w:hAnsi="Arial" w:cs="Arial"/>
          <w:color w:val="000000" w:themeColor="text1"/>
          <w:lang w:val="mn-MN"/>
        </w:rPr>
        <w:t>” шийдвэрлэж байх бөгөөд 10,000 фунтээс ихгүй хэмжээний мөнгөн дүнтэй холбогдох маргаанд хууль зүйн туслалцаа авалгүй оролцож байгаа хэргийн оролцогч цахимаар маргаанаа бүрэн шийдвэрлүүлэх боломжтой болжээ. 2021 оны байдлаар 25,000 маргааныг ийнхүү шийдвэрлэснээс хэрэглэгчдийн 90% нь үйлчилгээнд сэтгэл хангалуун буюу маш сэтгэл хангалуун байна гэжээ.</w:t>
      </w:r>
      <w:r w:rsidRPr="00441E82">
        <w:rPr>
          <w:rStyle w:val="FootnoteReference"/>
          <w:rFonts w:ascii="Arial" w:hAnsi="Arial" w:cs="Arial"/>
          <w:color w:val="000000" w:themeColor="text1"/>
          <w:lang w:val="mn-MN"/>
        </w:rPr>
        <w:footnoteReference w:id="150"/>
      </w:r>
    </w:p>
    <w:p w14:paraId="138E503F" w14:textId="77777777" w:rsidR="008A0535" w:rsidRPr="00441E82" w:rsidRDefault="008A0535" w:rsidP="008A0535">
      <w:pPr>
        <w:spacing w:before="120" w:line="276" w:lineRule="auto"/>
        <w:jc w:val="both"/>
        <w:rPr>
          <w:rFonts w:ascii="Arial" w:hAnsi="Arial" w:cs="Arial"/>
          <w:b/>
          <w:lang w:val="mn-MN"/>
        </w:rPr>
      </w:pPr>
      <w:r w:rsidRPr="00441E82">
        <w:rPr>
          <w:rFonts w:ascii="Arial" w:hAnsi="Arial" w:cs="Arial"/>
          <w:b/>
          <w:lang w:val="mn-MN"/>
        </w:rPr>
        <w:t>3/ Цахим баримт (E-filing):</w:t>
      </w:r>
    </w:p>
    <w:p w14:paraId="55A92E4B" w14:textId="77777777" w:rsidR="008A0535" w:rsidRPr="00441E82" w:rsidRDefault="008A0535" w:rsidP="008A0535">
      <w:pPr>
        <w:spacing w:before="120" w:line="276" w:lineRule="auto"/>
        <w:jc w:val="both"/>
        <w:rPr>
          <w:rFonts w:ascii="Arial" w:hAnsi="Arial" w:cs="Arial"/>
          <w:color w:val="000000" w:themeColor="text1"/>
          <w:lang w:val="mn-MN"/>
        </w:rPr>
      </w:pPr>
      <w:r w:rsidRPr="00441E82">
        <w:rPr>
          <w:rFonts w:ascii="Arial" w:hAnsi="Arial" w:cs="Arial"/>
          <w:color w:val="0070C0"/>
          <w:lang w:val="mn-MN"/>
        </w:rPr>
        <w:t xml:space="preserve">    </w:t>
      </w:r>
      <w:r w:rsidRPr="00441E82">
        <w:rPr>
          <w:rFonts w:ascii="Arial" w:hAnsi="Arial" w:cs="Arial"/>
          <w:color w:val="000000" w:themeColor="text1"/>
          <w:lang w:val="mn-MN"/>
        </w:rPr>
        <w:t xml:space="preserve"> </w:t>
      </w:r>
      <w:r w:rsidRPr="00441E82">
        <w:rPr>
          <w:rFonts w:ascii="Arial" w:hAnsi="Arial" w:cs="Arial"/>
          <w:color w:val="000000" w:themeColor="text1"/>
          <w:lang w:val="mn-MN"/>
        </w:rPr>
        <w:tab/>
        <w:t xml:space="preserve">Англи, Уэльсийн хэмжээнд замын хөдөлгөөний зөрчилд ногдуулсан торгуулийг эс зөвшөөрч давж заалдсан гомдлыг хянан шийдвэрлэх чиг үүрэгтэй Замын хөдөлгөөний торгуулийн давж заалдах трибунал (англ. </w:t>
      </w:r>
      <w:r w:rsidRPr="00441E82">
        <w:rPr>
          <w:rFonts w:ascii="Arial" w:hAnsi="Arial" w:cs="Arial"/>
          <w:i/>
          <w:color w:val="000000" w:themeColor="text1"/>
          <w:lang w:val="mn-MN"/>
        </w:rPr>
        <w:t>Traffic Penalty Appeal Tribunal - TPT</w:t>
      </w:r>
      <w:r w:rsidRPr="00441E82">
        <w:rPr>
          <w:rFonts w:ascii="Arial" w:hAnsi="Arial" w:cs="Arial"/>
          <w:color w:val="000000" w:themeColor="text1"/>
          <w:lang w:val="mn-MN"/>
        </w:rPr>
        <w:t xml:space="preserve">) нь 14 захиргааны ажилтантайгаар жилд дунджаар 25,000 хэрэг шийдвэрлэдэг бөгөөд 2006 оноос үйл ажиллагаагаа цахимжуулж, шийдвэрээ цахимаар гаргадаг болсон. Ингэхдээ 2016 онд FOAM систем (Давж заалдах гомдлын цахим, шуурхай менежмент – англ. </w:t>
      </w:r>
      <w:r w:rsidRPr="00441E82">
        <w:rPr>
          <w:rFonts w:ascii="Arial" w:hAnsi="Arial" w:cs="Arial"/>
          <w:i/>
          <w:color w:val="000000" w:themeColor="text1"/>
          <w:lang w:val="mn-MN"/>
        </w:rPr>
        <w:t>Fast Online Appeals Management</w:t>
      </w:r>
      <w:r w:rsidRPr="00441E82">
        <w:rPr>
          <w:rFonts w:ascii="Arial" w:hAnsi="Arial" w:cs="Arial"/>
          <w:color w:val="000000" w:themeColor="text1"/>
          <w:lang w:val="mn-MN"/>
        </w:rPr>
        <w:t xml:space="preserve">)-ийг хөгжүүлж, хэргийн хоёр тал цахимаар (англ. </w:t>
      </w:r>
      <w:r w:rsidRPr="00441E82">
        <w:rPr>
          <w:rFonts w:ascii="Arial" w:hAnsi="Arial" w:cs="Arial"/>
          <w:i/>
          <w:color w:val="000000" w:themeColor="text1"/>
          <w:lang w:val="mn-MN"/>
        </w:rPr>
        <w:t>a real-time basis</w:t>
      </w:r>
      <w:r w:rsidRPr="00441E82">
        <w:rPr>
          <w:rFonts w:ascii="Arial" w:hAnsi="Arial" w:cs="Arial"/>
          <w:color w:val="000000" w:themeColor="text1"/>
          <w:lang w:val="mn-MN"/>
        </w:rPr>
        <w:t>) холбогдож, хоорондоо болон шүүгчид үндэслэлээ танилцуулах боломжтой байхаар загварчилсан байна.</w:t>
      </w:r>
      <w:r w:rsidRPr="00441E82">
        <w:rPr>
          <w:rStyle w:val="FootnoteReference"/>
          <w:rFonts w:ascii="Arial" w:hAnsi="Arial" w:cs="Arial"/>
          <w:color w:val="000000" w:themeColor="text1"/>
          <w:lang w:val="mn-MN"/>
        </w:rPr>
        <w:footnoteReference w:id="151"/>
      </w:r>
      <w:r w:rsidRPr="00441E82">
        <w:rPr>
          <w:rFonts w:ascii="Arial" w:hAnsi="Arial" w:cs="Arial"/>
          <w:color w:val="000000" w:themeColor="text1"/>
          <w:lang w:val="mn-MN"/>
        </w:rPr>
        <w:t xml:space="preserve"> </w:t>
      </w:r>
    </w:p>
    <w:p w14:paraId="5661CFEE" w14:textId="77777777" w:rsidR="008A0535" w:rsidRPr="00441E82" w:rsidRDefault="008A0535" w:rsidP="008A0535">
      <w:pPr>
        <w:spacing w:before="120" w:line="276" w:lineRule="auto"/>
        <w:jc w:val="both"/>
        <w:rPr>
          <w:rFonts w:ascii="Arial" w:hAnsi="Arial" w:cs="Arial"/>
          <w:color w:val="000000" w:themeColor="text1"/>
          <w:lang w:val="mn-MN"/>
        </w:rPr>
      </w:pPr>
      <w:r w:rsidRPr="00441E82">
        <w:rPr>
          <w:rFonts w:ascii="Arial" w:hAnsi="Arial" w:cs="Arial"/>
          <w:color w:val="000000" w:themeColor="text1"/>
          <w:lang w:val="mn-MN"/>
        </w:rPr>
        <w:tab/>
        <w:t>Дээрх платформд интернэтэд холбогддог аливаа төхөөрөмж (ухаалаг гар утас, зөөврийн таблет)-өөр орж болох ба давж заалдах гомдлоо гаргах, нотлох баримтаа цахимаар оруулах (зураг, бичлэг, PDF өргөтгөлтэй файлууд), улмаар хэрэг шийдвэрлэх явцаа харах, хянах зэрэг бүх ажиллагааг цахимаар хийх боломжтой. Талууд хоорондоо зурвас явуулах, лайв чат ашиглах зэрэг аргуудаар холбогдож болохоос гадна шүүгч талуудаас тодруулга авах, нэмэлт баримт шаардах бол хэзээ ч, хаанаас ч холбогдож болох давуу талтай юм. Мөн нотлох баримт, хариу тайлбарыг платформд оруулсны дараа талууд хуралдаан хийхгүйгээр шийдвэр гаргуулах эсхүл утсаар хуралдаж шийдвэр гаргуулах гэсэн сонголтоос сонгож, “и-шийдвэр” гаргуулна. Аль ч тохиолдолд трибуналын шийдвэр FOAM системд байршина.</w:t>
      </w:r>
      <w:r w:rsidRPr="00441E82">
        <w:rPr>
          <w:rStyle w:val="FootnoteReference"/>
          <w:rFonts w:ascii="Arial" w:hAnsi="Arial" w:cs="Arial"/>
          <w:color w:val="000000" w:themeColor="text1"/>
          <w:lang w:val="mn-MN"/>
        </w:rPr>
        <w:footnoteReference w:id="152"/>
      </w:r>
    </w:p>
    <w:p w14:paraId="0172D1C1" w14:textId="77777777" w:rsidR="008A0535" w:rsidRPr="00441E82" w:rsidRDefault="008A0535" w:rsidP="008A0535">
      <w:pPr>
        <w:spacing w:before="120" w:line="276" w:lineRule="auto"/>
        <w:jc w:val="both"/>
        <w:rPr>
          <w:rFonts w:ascii="Arial" w:hAnsi="Arial" w:cs="Arial"/>
          <w:color w:val="000000" w:themeColor="text1"/>
          <w:lang w:val="mn-MN"/>
        </w:rPr>
      </w:pPr>
      <w:r w:rsidRPr="00441E82">
        <w:rPr>
          <w:rFonts w:ascii="Arial" w:hAnsi="Arial" w:cs="Arial"/>
          <w:color w:val="000000" w:themeColor="text1"/>
          <w:lang w:val="mn-MN"/>
        </w:rPr>
        <w:tab/>
        <w:t>Замын хөдөлгөөний торгуулийг давж заалдах журмаар цахимаар шийдвэрлэснээс хойш тус трибуналын бүх шийдвэрийн ердөө 10 хувь нь танхимын хуралдаанд үндэслэж гарч байгаа бөгөөд гомдол гаргасан өдөртөө нийт хэргийн 11 хувь нь хаагдаж, 25 хувь нь долоо хоногийн дотор, 45 хувь нь өдөртөө, 70 хувь нь дөрөв буюу түүнээс дээш долоо хоногийн дотор бүрэн шийдвэрлэгдэж байна. 2018 оны 7 дугаар сард хэргийн оролцогчоос авсан судалгаагаар 95 хувь нь FOAM системийг бусдад “заавал санал болгоно”, “санал болгоно” гэж хариулжээ.</w:t>
      </w:r>
      <w:r w:rsidRPr="00441E82">
        <w:rPr>
          <w:rStyle w:val="FootnoteReference"/>
          <w:rFonts w:ascii="Arial" w:hAnsi="Arial" w:cs="Arial"/>
          <w:color w:val="000000" w:themeColor="text1"/>
          <w:lang w:val="mn-MN"/>
        </w:rPr>
        <w:footnoteReference w:id="153"/>
      </w:r>
    </w:p>
    <w:p w14:paraId="2CE588FE" w14:textId="77777777" w:rsidR="008A0535" w:rsidRPr="00441E82" w:rsidRDefault="008A0535" w:rsidP="008A0535">
      <w:pPr>
        <w:spacing w:before="120" w:line="276" w:lineRule="auto"/>
        <w:ind w:firstLine="720"/>
        <w:jc w:val="both"/>
        <w:rPr>
          <w:rFonts w:ascii="Arial" w:hAnsi="Arial" w:cs="Arial"/>
          <w:color w:val="000000" w:themeColor="text1"/>
          <w:lang w:val="mn-MN"/>
        </w:rPr>
      </w:pPr>
      <w:r w:rsidRPr="00441E82">
        <w:rPr>
          <w:rFonts w:ascii="Arial" w:hAnsi="Arial" w:cs="Arial"/>
          <w:color w:val="000000" w:themeColor="text1"/>
          <w:lang w:val="mn-MN"/>
        </w:rPr>
        <w:t>ИБУИНХУ-д өнөөдрийн байдлаар шүүхийн цахимжилтын талаар тухайлсан хууль байхгүй боловч КОВИД-ын үеийн цар тахлын тархалтыг бууруулах зорилгоор 2020 онд баталсан “Коронавирусийн тухай хууль”-д шүүх хуралдааныг цахимаар явуулж болох тухай заасан байна. Ингэхдээ шүүх хуралдааныг бүрэн болон хэсэгчлэн цахимаар явуулах гэж хоёр ангилсан байна.</w:t>
      </w:r>
    </w:p>
    <w:p w14:paraId="7CC554BC" w14:textId="3F8CBD97" w:rsidR="008A0535" w:rsidRPr="00181D13" w:rsidRDefault="008A0535" w:rsidP="00181D13">
      <w:pPr>
        <w:pStyle w:val="ListParagraph"/>
        <w:numPr>
          <w:ilvl w:val="0"/>
          <w:numId w:val="75"/>
        </w:numPr>
        <w:rPr>
          <w:rFonts w:ascii="Arial" w:hAnsi="Arial" w:cs="Arial"/>
          <w:b/>
          <w:lang w:val="mn-MN"/>
        </w:rPr>
      </w:pPr>
      <w:bookmarkStart w:id="70" w:name="_Toc160035428"/>
      <w:r w:rsidRPr="00181D13">
        <w:rPr>
          <w:rFonts w:ascii="Arial" w:hAnsi="Arial" w:cs="Arial"/>
          <w:b/>
          <w:lang w:val="mn-MN"/>
        </w:rPr>
        <w:t>БҮГД НАЙРАМДАХ ХЯТАД АРД УЛСЫН ЗОХИЦУУЛАЛТ</w:t>
      </w:r>
      <w:bookmarkEnd w:id="70"/>
    </w:p>
    <w:p w14:paraId="39509B2F" w14:textId="77777777" w:rsidR="008A0535" w:rsidRPr="00441E82" w:rsidRDefault="008A0535" w:rsidP="008A0535">
      <w:pPr>
        <w:spacing w:before="120" w:line="276" w:lineRule="auto"/>
        <w:ind w:firstLine="720"/>
        <w:jc w:val="both"/>
        <w:rPr>
          <w:rFonts w:ascii="Arial" w:hAnsi="Arial" w:cs="Arial"/>
          <w:color w:val="000000" w:themeColor="text1"/>
          <w:lang w:val="mn-MN"/>
        </w:rPr>
      </w:pPr>
      <w:r w:rsidRPr="00441E82">
        <w:rPr>
          <w:rFonts w:ascii="Arial" w:hAnsi="Arial" w:cs="Arial"/>
          <w:color w:val="000000" w:themeColor="text1"/>
          <w:lang w:val="mn-MN"/>
        </w:rPr>
        <w:t>БНХАУ 2012 онд Иргэний хэрэг хянан шийдвэрлэх тухай хууль (1991)-даа цахим өгөгдлийг нотолгооны хэрэгслээр хүлээн зөвшөөрсөн зохицуулалт нэмэлтээр хуульчилснаар</w:t>
      </w:r>
      <w:r w:rsidRPr="00441E82">
        <w:rPr>
          <w:rStyle w:val="FootnoteReference"/>
          <w:rFonts w:ascii="Arial" w:hAnsi="Arial" w:cs="Arial"/>
          <w:color w:val="000000" w:themeColor="text1"/>
          <w:lang w:val="mn-MN"/>
        </w:rPr>
        <w:footnoteReference w:id="154"/>
      </w:r>
      <w:r w:rsidRPr="00441E82">
        <w:rPr>
          <w:rFonts w:ascii="Arial" w:hAnsi="Arial" w:cs="Arial"/>
          <w:color w:val="000000" w:themeColor="text1"/>
          <w:lang w:val="mn-MN"/>
        </w:rPr>
        <w:t xml:space="preserve"> шүүхийн цахимжилт нэвтрүүлж эхэлжээ. Улмаар 2015 онд Иргэний хэрэг хянан шийдвэрлэх тухай хуулийн хэрэглээний тайлбарт “Цахим өгөгдөл гэдэгт цахим шуудан, цахим зурвас, гар утасны зурвас, блог, микроблог, цахим гарын үсэг, домэйн, дуу, дүрсний бичлэг гэх мэт цахим хэрэгсэлд үүссэн буюу хадгалагдсан мэдээллийг хэлнэ”</w:t>
      </w:r>
      <w:r w:rsidRPr="00441E82">
        <w:rPr>
          <w:rStyle w:val="FootnoteReference"/>
          <w:rFonts w:ascii="Arial" w:hAnsi="Arial" w:cs="Arial"/>
          <w:color w:val="000000" w:themeColor="text1"/>
          <w:lang w:val="mn-MN"/>
        </w:rPr>
        <w:footnoteReference w:id="155"/>
      </w:r>
      <w:r w:rsidRPr="00441E82">
        <w:rPr>
          <w:rFonts w:ascii="Arial" w:hAnsi="Arial" w:cs="Arial"/>
          <w:color w:val="000000" w:themeColor="text1"/>
          <w:lang w:val="mn-MN"/>
        </w:rPr>
        <w:t xml:space="preserve"> гэж заасан байна.</w:t>
      </w:r>
    </w:p>
    <w:p w14:paraId="645E2513" w14:textId="77777777" w:rsidR="008A0535" w:rsidRPr="00441E82" w:rsidRDefault="008A0535" w:rsidP="008A0535">
      <w:pPr>
        <w:spacing w:before="120" w:line="276" w:lineRule="auto"/>
        <w:ind w:firstLine="720"/>
        <w:jc w:val="both"/>
        <w:rPr>
          <w:rFonts w:ascii="Arial" w:hAnsi="Arial" w:cs="Arial"/>
          <w:color w:val="000000" w:themeColor="text1"/>
          <w:lang w:val="mn-MN"/>
        </w:rPr>
      </w:pPr>
      <w:r w:rsidRPr="00441E82">
        <w:rPr>
          <w:rFonts w:ascii="Arial" w:hAnsi="Arial" w:cs="Arial"/>
          <w:color w:val="000000" w:themeColor="text1"/>
          <w:lang w:val="mn-MN"/>
        </w:rPr>
        <w:t xml:space="preserve">Шүүхэд хэрэг хянан шийдвэрлэх ажиллагааг цахим технологийн тусламжтай явуулах, нэвтрүүлэх ажлыг тус улсын Ардын дээд шүүх (англ. </w:t>
      </w:r>
      <w:r w:rsidRPr="00441E82">
        <w:rPr>
          <w:rFonts w:ascii="Arial" w:hAnsi="Arial" w:cs="Arial"/>
          <w:i/>
          <w:iCs/>
          <w:color w:val="000000" w:themeColor="text1"/>
          <w:lang w:val="mn-MN"/>
        </w:rPr>
        <w:t>the Supreme People’s Court of China</w:t>
      </w:r>
      <w:r w:rsidRPr="00441E82">
        <w:rPr>
          <w:rFonts w:ascii="Arial" w:hAnsi="Arial" w:cs="Arial"/>
          <w:color w:val="000000" w:themeColor="text1"/>
          <w:lang w:val="mn-MN"/>
        </w:rPr>
        <w:t>)-ээс идэвхтэй өрнүүлсэн. Түүнчлэн, 2017 онд “Ухаалаг шүүх” төслийг хэрэгжүүлж, шүүхэд хэрэг үүсгэхээс эхлээд шүүхийн шийдвэр биелүүлэх хүртэлх бүх ажиллагааг цахимжуулах, системийн бүтээн байгуулалтыг хурдасгах тухай санал гаргаж байсан байна.</w:t>
      </w:r>
      <w:r w:rsidRPr="00441E82">
        <w:rPr>
          <w:rStyle w:val="FootnoteReference"/>
          <w:rFonts w:ascii="Arial" w:hAnsi="Arial" w:cs="Arial"/>
          <w:color w:val="000000" w:themeColor="text1"/>
          <w:lang w:val="mn-MN"/>
        </w:rPr>
        <w:footnoteReference w:id="156"/>
      </w:r>
      <w:r w:rsidRPr="00441E82">
        <w:rPr>
          <w:rFonts w:ascii="Arial" w:hAnsi="Arial" w:cs="Arial"/>
          <w:color w:val="000000" w:themeColor="text1"/>
          <w:lang w:val="mn-MN"/>
        </w:rPr>
        <w:t xml:space="preserve"> Үүний үр дүнд Бээжин, Гуанжоү, Ханжоү зэрэг хотод “Интернэт шүүх” байгуулагдаж, тус шүүхэд хандсан маргааны оролцогчдын 80% нь хувь хүн, 20% нь аж ахуйн нэгж байсан ба нийт шийдвэрийн 98% нь хүчин төгөлдөр болсон байна.</w:t>
      </w:r>
      <w:r w:rsidRPr="00441E82">
        <w:rPr>
          <w:rStyle w:val="FootnoteReference"/>
          <w:rFonts w:ascii="Arial" w:hAnsi="Arial" w:cs="Arial"/>
          <w:color w:val="000000" w:themeColor="text1"/>
          <w:lang w:val="mn-MN"/>
        </w:rPr>
        <w:footnoteReference w:id="157"/>
      </w:r>
      <w:r w:rsidRPr="00441E82">
        <w:rPr>
          <w:rFonts w:ascii="Arial" w:hAnsi="Arial" w:cs="Arial"/>
          <w:color w:val="000000" w:themeColor="text1"/>
          <w:lang w:val="mn-MN"/>
        </w:rPr>
        <w:t xml:space="preserve"> </w:t>
      </w:r>
    </w:p>
    <w:p w14:paraId="0AC1434A" w14:textId="77777777" w:rsidR="008A0535" w:rsidRPr="00441E82" w:rsidRDefault="008A0535" w:rsidP="008A0535">
      <w:pPr>
        <w:spacing w:before="120" w:line="276" w:lineRule="auto"/>
        <w:jc w:val="both"/>
        <w:rPr>
          <w:rFonts w:ascii="Arial" w:hAnsi="Arial" w:cs="Arial"/>
          <w:b/>
          <w:lang w:val="mn-MN"/>
        </w:rPr>
      </w:pPr>
      <w:r w:rsidRPr="00441E82">
        <w:rPr>
          <w:rFonts w:ascii="Arial" w:hAnsi="Arial" w:cs="Arial"/>
          <w:b/>
          <w:lang w:val="mn-MN"/>
        </w:rPr>
        <w:t xml:space="preserve">1/ Цахим шүүх хуралдаан (E-court):  </w:t>
      </w:r>
    </w:p>
    <w:p w14:paraId="333F2B40" w14:textId="77777777" w:rsidR="008A0535" w:rsidRPr="00441E82" w:rsidRDefault="008A0535" w:rsidP="008A0535">
      <w:pPr>
        <w:spacing w:before="120" w:line="276" w:lineRule="auto"/>
        <w:ind w:firstLine="720"/>
        <w:jc w:val="both"/>
        <w:rPr>
          <w:rFonts w:ascii="Arial" w:hAnsi="Arial" w:cs="Arial"/>
          <w:color w:val="000000" w:themeColor="text1"/>
          <w:lang w:val="mn-MN"/>
        </w:rPr>
      </w:pPr>
      <w:r w:rsidRPr="00441E82">
        <w:rPr>
          <w:rFonts w:ascii="Arial" w:hAnsi="Arial" w:cs="Arial"/>
          <w:color w:val="000000" w:themeColor="text1"/>
          <w:lang w:val="mn-MN"/>
        </w:rPr>
        <w:t xml:space="preserve">БНХАУ-ын Ардын шүүхийн тухай хууль (2018)-ийн 58 дугаар зүйлд “Ардын шүүхүүд мэдээллийн технологийн бүтээн байгуулалтыг эрчимжүүлж, орчин үеийн мэдээллийн технологийг ашиглаж, шүүхийн ил тод байдлыг ахиулж, ажлын үр ашгийг дээшлүүлэх ёстой” гэж заасан байна. </w:t>
      </w:r>
      <w:bookmarkStart w:id="71" w:name="_Hlk159886011"/>
      <w:r w:rsidRPr="00441E82">
        <w:rPr>
          <w:rFonts w:ascii="Arial" w:hAnsi="Arial" w:cs="Arial"/>
          <w:color w:val="000000" w:themeColor="text1"/>
          <w:lang w:val="mn-MN"/>
        </w:rPr>
        <w:t>Шүүхэд хэрэг хянан шийдвэрлэх ажиллагааг цахимжуулах талаар бие даасан хууль байхгүй боловч “Иргэний хэрэг шүүхэд хянан шийдвэрлэх ажиллагааны тухай хууль” (1991), “Интернэт шүүхэд хэрэг хянан шийдвэрлэх тухай журам” (2018), “Ардын дээд шүүхийн онлайн шүүх хуралдааны дүрэм” (2021), “Ардын шүүхийн онлайн эвлэрүүлэн зуучлах ажиллагааны дүрэм” (2021), “Ардын шүүхийн онлайн үйл ажиллагааны дүрэм” (2022) зэрэг хэм хэмжээнүүдээр цахимаар хэрэг хянан шийдвэрлэх ажиллагааг зохицуулсан байна.</w:t>
      </w:r>
      <w:bookmarkEnd w:id="71"/>
    </w:p>
    <w:p w14:paraId="196B0706" w14:textId="77777777" w:rsidR="008A0535" w:rsidRPr="00441E82" w:rsidRDefault="008A0535" w:rsidP="008A0535">
      <w:pPr>
        <w:spacing w:before="120" w:line="276" w:lineRule="auto"/>
        <w:jc w:val="both"/>
        <w:rPr>
          <w:rFonts w:ascii="Arial" w:hAnsi="Arial" w:cs="Arial"/>
          <w:b/>
          <w:lang w:val="mn-MN"/>
        </w:rPr>
      </w:pPr>
      <w:r w:rsidRPr="00441E82">
        <w:rPr>
          <w:rFonts w:ascii="Arial" w:hAnsi="Arial" w:cs="Arial"/>
          <w:b/>
          <w:lang w:val="mn-MN"/>
        </w:rPr>
        <w:t>2/ Цахим хэргийн хөдөлгөөн (E-case management):</w:t>
      </w:r>
    </w:p>
    <w:p w14:paraId="39F943AD" w14:textId="77777777" w:rsidR="008A0535" w:rsidRPr="00441E82" w:rsidRDefault="008A0535" w:rsidP="008A0535">
      <w:pPr>
        <w:spacing w:before="120" w:line="276" w:lineRule="auto"/>
        <w:ind w:firstLine="720"/>
        <w:jc w:val="both"/>
        <w:rPr>
          <w:rFonts w:ascii="Arial" w:hAnsi="Arial" w:cs="Arial"/>
          <w:color w:val="000000" w:themeColor="text1"/>
          <w:lang w:val="mn-MN"/>
        </w:rPr>
      </w:pPr>
      <w:r w:rsidRPr="00441E82">
        <w:rPr>
          <w:rFonts w:ascii="Arial" w:hAnsi="Arial" w:cs="Arial"/>
          <w:color w:val="000000" w:themeColor="text1"/>
          <w:lang w:val="mn-MN"/>
        </w:rPr>
        <w:t xml:space="preserve">Ардын дээд шүүхийн онлайн шүүх хуралдааны дүрэм (2021)-ийн 1 дүгээр  зүйлд Ардын шүүх болон хэрэг хянан шийдвэрлэх ажиллагаанд оролцогч цахим мэдүүлгийн платформ (англ. </w:t>
      </w:r>
      <w:r w:rsidRPr="00441E82">
        <w:rPr>
          <w:rFonts w:ascii="Arial" w:eastAsia="FangSong_GB2312" w:hAnsi="Arial" w:cs="Arial"/>
          <w:i/>
          <w:iCs/>
          <w:lang w:val="mn-MN"/>
        </w:rPr>
        <w:t>the electronic litigation platform</w:t>
      </w:r>
      <w:r w:rsidRPr="00441E82">
        <w:rPr>
          <w:rFonts w:ascii="Arial" w:hAnsi="Arial" w:cs="Arial"/>
          <w:color w:val="000000" w:themeColor="text1"/>
          <w:lang w:val="mn-MN"/>
        </w:rPr>
        <w:t>) ашиглан “</w:t>
      </w:r>
      <w:r w:rsidRPr="00441E82">
        <w:rPr>
          <w:rFonts w:ascii="Arial" w:hAnsi="Arial" w:cs="Arial"/>
          <w:color w:val="0070C0"/>
          <w:lang w:val="mn-MN"/>
        </w:rPr>
        <w:t xml:space="preserve">хэрэг үүсгэх, эвлэрүүлэн зуучлал, нотлох баримт гаргах, лавлагаа (англ. </w:t>
      </w:r>
      <w:r w:rsidRPr="00441E82">
        <w:rPr>
          <w:rFonts w:ascii="Arial" w:eastAsia="FangSong_GB2312" w:hAnsi="Arial" w:cs="Arial"/>
          <w:i/>
          <w:iCs/>
          <w:color w:val="0070C0"/>
          <w:lang w:val="mn-MN"/>
        </w:rPr>
        <w:t>inquiry</w:t>
      </w:r>
      <w:r w:rsidRPr="00441E82">
        <w:rPr>
          <w:rFonts w:ascii="Arial" w:hAnsi="Arial" w:cs="Arial"/>
          <w:color w:val="0070C0"/>
          <w:lang w:val="mn-MN"/>
        </w:rPr>
        <w:t>), шүүх хурал болон бусад үйлчилгээг</w:t>
      </w:r>
      <w:r w:rsidRPr="00441E82">
        <w:rPr>
          <w:rFonts w:ascii="Arial" w:hAnsi="Arial" w:cs="Arial"/>
          <w:color w:val="000000" w:themeColor="text1"/>
          <w:lang w:val="mn-MN"/>
        </w:rPr>
        <w:t xml:space="preserve"> интернэт орчинд авах боломжийг бүрдүүлжээ. Мөн цахим хэрэг хянан шийдвэрлэх ажиллагаа нь уламжлалт хэрэг хянан шийдвэрлэх ажиллагаа (англ. </w:t>
      </w:r>
      <w:r w:rsidRPr="00441E82">
        <w:rPr>
          <w:rFonts w:ascii="Arial" w:hAnsi="Arial" w:cs="Arial"/>
          <w:i/>
          <w:iCs/>
          <w:color w:val="000000" w:themeColor="text1"/>
          <w:lang w:val="mn-MN"/>
        </w:rPr>
        <w:t>offline litigation</w:t>
      </w:r>
      <w:r w:rsidRPr="00441E82">
        <w:rPr>
          <w:rFonts w:ascii="Arial" w:hAnsi="Arial" w:cs="Arial"/>
          <w:color w:val="000000" w:themeColor="text1"/>
          <w:lang w:val="mn-MN"/>
        </w:rPr>
        <w:t>)-ны нэгэн адил хууль зүйн үр дагавартай байхаар заасан байна.</w:t>
      </w:r>
    </w:p>
    <w:p w14:paraId="2AA61D2A" w14:textId="77777777" w:rsidR="008A0535" w:rsidRPr="00441E82" w:rsidRDefault="008A0535" w:rsidP="008A0535">
      <w:pPr>
        <w:spacing w:before="120" w:line="276" w:lineRule="auto"/>
        <w:ind w:firstLine="720"/>
        <w:jc w:val="both"/>
        <w:rPr>
          <w:rFonts w:ascii="Arial" w:hAnsi="Arial" w:cs="Arial"/>
          <w:color w:val="000000" w:themeColor="text1"/>
          <w:lang w:val="mn-MN"/>
        </w:rPr>
      </w:pPr>
      <w:r w:rsidRPr="00441E82">
        <w:rPr>
          <w:rFonts w:ascii="Arial" w:hAnsi="Arial" w:cs="Arial"/>
          <w:color w:val="000000" w:themeColor="text1"/>
          <w:lang w:val="mn-MN"/>
        </w:rPr>
        <w:t>Дээрх дүрмийн 3 дугаар зүйлд талуудын хүсэл зориг, хэргийн нөхцөл байдал, техникийн боломж зэрэг холбогдох бүх хүчин зүйлсийг харгалзаж дараах төрлийн хэрэг маргааныг цахимаар шийдвэрлэхээр зохицуулсан байна:</w:t>
      </w:r>
    </w:p>
    <w:p w14:paraId="41B99B84" w14:textId="77777777" w:rsidR="008A0535" w:rsidRPr="00441E82" w:rsidRDefault="008A0535" w:rsidP="00A8214F">
      <w:pPr>
        <w:pStyle w:val="ListParagraph"/>
        <w:widowControl/>
        <w:numPr>
          <w:ilvl w:val="0"/>
          <w:numId w:val="62"/>
        </w:numPr>
        <w:spacing w:before="120" w:after="0" w:line="276" w:lineRule="auto"/>
        <w:ind w:left="1434" w:hanging="357"/>
        <w:contextualSpacing w:val="0"/>
        <w:jc w:val="both"/>
        <w:rPr>
          <w:rFonts w:ascii="Arial" w:hAnsi="Arial" w:cs="Arial"/>
          <w:color w:val="000000" w:themeColor="text1"/>
          <w:lang w:val="mn-MN"/>
        </w:rPr>
      </w:pPr>
      <w:r w:rsidRPr="00441E82">
        <w:rPr>
          <w:rFonts w:ascii="Arial" w:hAnsi="Arial" w:cs="Arial"/>
          <w:color w:val="000000" w:themeColor="text1"/>
          <w:lang w:val="mn-MN"/>
        </w:rPr>
        <w:t>Иргэний болон захиргааны хэрэг;</w:t>
      </w:r>
    </w:p>
    <w:p w14:paraId="088FE6D5" w14:textId="77777777" w:rsidR="008A0535" w:rsidRPr="00441E82" w:rsidRDefault="008A0535" w:rsidP="00A8214F">
      <w:pPr>
        <w:pStyle w:val="ListParagraph"/>
        <w:widowControl/>
        <w:numPr>
          <w:ilvl w:val="0"/>
          <w:numId w:val="62"/>
        </w:numPr>
        <w:spacing w:after="0" w:line="276" w:lineRule="auto"/>
        <w:contextualSpacing w:val="0"/>
        <w:jc w:val="both"/>
        <w:rPr>
          <w:rFonts w:ascii="Arial" w:hAnsi="Arial" w:cs="Arial"/>
          <w:color w:val="000000" w:themeColor="text1"/>
          <w:lang w:val="mn-MN"/>
        </w:rPr>
      </w:pPr>
      <w:r w:rsidRPr="00441E82">
        <w:rPr>
          <w:rFonts w:ascii="Arial" w:hAnsi="Arial" w:cs="Arial"/>
          <w:color w:val="000000" w:themeColor="text1"/>
          <w:lang w:val="mn-MN"/>
        </w:rPr>
        <w:t xml:space="preserve">Хялбаршуулсан (англ. </w:t>
      </w:r>
      <w:r w:rsidRPr="00441E82">
        <w:rPr>
          <w:rFonts w:ascii="Arial" w:eastAsia="FangSong_GB2312" w:hAnsi="Arial" w:cs="Arial"/>
          <w:i/>
          <w:iCs/>
          <w:color w:val="000000" w:themeColor="text1"/>
          <w:lang w:val="mn-MN"/>
        </w:rPr>
        <w:t>expedited procedure</w:t>
      </w:r>
      <w:r w:rsidRPr="00441E82">
        <w:rPr>
          <w:rFonts w:ascii="Arial" w:hAnsi="Arial" w:cs="Arial"/>
          <w:color w:val="000000" w:themeColor="text1"/>
          <w:lang w:val="mn-MN"/>
        </w:rPr>
        <w:t>) хэрэг хянан шийдвэрлэх ажиллагаанд хамаардаг гэмт хэрэг, тэнсэн харгалзах ял оногдуулах, хөнгөн гэмт хэрэг болон уламжлалт хэрэг хянан шийдвэрлэх ажиллагаа тохиромжгүй гэмт хэргүүд;</w:t>
      </w:r>
    </w:p>
    <w:p w14:paraId="13971E9F" w14:textId="77777777" w:rsidR="008A0535" w:rsidRPr="00441E82" w:rsidRDefault="008A0535" w:rsidP="00A8214F">
      <w:pPr>
        <w:pStyle w:val="ListParagraph"/>
        <w:widowControl/>
        <w:numPr>
          <w:ilvl w:val="0"/>
          <w:numId w:val="62"/>
        </w:numPr>
        <w:spacing w:after="0" w:line="276" w:lineRule="auto"/>
        <w:contextualSpacing w:val="0"/>
        <w:jc w:val="both"/>
        <w:rPr>
          <w:rFonts w:ascii="Arial" w:hAnsi="Arial" w:cs="Arial"/>
          <w:color w:val="000000" w:themeColor="text1"/>
          <w:lang w:val="mn-MN"/>
        </w:rPr>
      </w:pPr>
      <w:r w:rsidRPr="00441E82">
        <w:rPr>
          <w:rFonts w:ascii="Arial" w:hAnsi="Arial" w:cs="Arial"/>
          <w:color w:val="000000" w:themeColor="text1"/>
          <w:lang w:val="mn-MN"/>
        </w:rPr>
        <w:t>Онцгой төрлийн иргэний хэрэг маргаан, өр барагдуулах болон дампуурлын хэрэг;</w:t>
      </w:r>
    </w:p>
    <w:p w14:paraId="277E77CE" w14:textId="77777777" w:rsidR="008A0535" w:rsidRPr="00441E82" w:rsidRDefault="008A0535" w:rsidP="00A8214F">
      <w:pPr>
        <w:pStyle w:val="ListParagraph"/>
        <w:widowControl/>
        <w:numPr>
          <w:ilvl w:val="0"/>
          <w:numId w:val="62"/>
        </w:numPr>
        <w:spacing w:after="0" w:line="276" w:lineRule="auto"/>
        <w:contextualSpacing w:val="0"/>
        <w:jc w:val="both"/>
        <w:rPr>
          <w:rFonts w:ascii="Arial" w:hAnsi="Arial" w:cs="Arial"/>
          <w:color w:val="000000" w:themeColor="text1"/>
          <w:lang w:val="mn-MN"/>
        </w:rPr>
      </w:pPr>
      <w:r w:rsidRPr="00441E82">
        <w:rPr>
          <w:rFonts w:ascii="Arial" w:hAnsi="Arial" w:cs="Arial"/>
          <w:color w:val="000000" w:themeColor="text1"/>
          <w:lang w:val="mn-MN"/>
        </w:rPr>
        <w:t>Шүүхийн шийдвэр гүйцэтгэл;</w:t>
      </w:r>
    </w:p>
    <w:p w14:paraId="39C6DC99" w14:textId="77777777" w:rsidR="008A0535" w:rsidRPr="00441E82" w:rsidRDefault="008A0535" w:rsidP="00A8214F">
      <w:pPr>
        <w:pStyle w:val="ListParagraph"/>
        <w:widowControl/>
        <w:numPr>
          <w:ilvl w:val="0"/>
          <w:numId w:val="62"/>
        </w:numPr>
        <w:spacing w:after="0" w:line="276" w:lineRule="auto"/>
        <w:contextualSpacing w:val="0"/>
        <w:jc w:val="both"/>
        <w:rPr>
          <w:rFonts w:ascii="Arial" w:hAnsi="Arial" w:cs="Arial"/>
          <w:color w:val="000000" w:themeColor="text1"/>
          <w:lang w:val="mn-MN"/>
        </w:rPr>
      </w:pPr>
      <w:r w:rsidRPr="00441E82">
        <w:rPr>
          <w:rFonts w:ascii="Arial" w:hAnsi="Arial" w:cs="Arial"/>
          <w:color w:val="000000" w:themeColor="text1"/>
          <w:lang w:val="mn-MN"/>
        </w:rPr>
        <w:t xml:space="preserve">Цахимаар шийдвэрлэхэд тохиромжтой бусад хэрэг. </w:t>
      </w:r>
    </w:p>
    <w:p w14:paraId="1D09AD5B" w14:textId="77777777" w:rsidR="008A0535" w:rsidRPr="00441E82" w:rsidRDefault="008A0535" w:rsidP="008A0535">
      <w:pPr>
        <w:spacing w:before="120" w:line="276" w:lineRule="auto"/>
        <w:ind w:firstLine="720"/>
        <w:jc w:val="both"/>
        <w:rPr>
          <w:rFonts w:ascii="Arial" w:hAnsi="Arial" w:cs="Arial"/>
          <w:color w:val="000000" w:themeColor="text1"/>
          <w:lang w:val="mn-MN"/>
        </w:rPr>
      </w:pPr>
      <w:r w:rsidRPr="00441E82">
        <w:rPr>
          <w:rFonts w:ascii="Arial" w:hAnsi="Arial" w:cs="Arial"/>
          <w:color w:val="000000" w:themeColor="text1"/>
          <w:lang w:val="mn-MN"/>
        </w:rPr>
        <w:t>Мөн тус улсын цахим шүүх нь худалдах, худалдан авах онлайн гэрээ, дуу хөгжим, видеог онлайнаар худалдах, түгээлт, санхүүгийн зээл болон бага үнийн дүнтэй зээл, зохиогчийн эрх, домэйн нэр, өмчлөх эрх болон бусад хувийн эрх, бараа бүтээгдэхүүний доголдолтой холбоотой маргаан, прокурорын байгууллагаас гаргасан нийтийн ашиг сонирхолд холбогдох маргаан, онлайн худалдаа, үйлчилгээнд холбогдох захиргааны маргаан, Ардын дээд шүүхээс тодорхойлсон иргэний болон захиргааны бусад хэргийг тус тус шийдвэрлэдэг байна.</w:t>
      </w:r>
      <w:r w:rsidRPr="00441E82">
        <w:rPr>
          <w:rStyle w:val="FootnoteReference"/>
          <w:rFonts w:ascii="Arial" w:hAnsi="Arial" w:cs="Arial"/>
          <w:color w:val="000000" w:themeColor="text1"/>
          <w:lang w:val="mn-MN"/>
        </w:rPr>
        <w:footnoteReference w:id="158"/>
      </w:r>
    </w:p>
    <w:p w14:paraId="174C3262" w14:textId="77777777" w:rsidR="008A0535" w:rsidRPr="00441E82" w:rsidRDefault="008A0535" w:rsidP="008A0535">
      <w:pPr>
        <w:spacing w:before="120" w:line="276" w:lineRule="auto"/>
        <w:ind w:firstLine="720"/>
        <w:jc w:val="both"/>
        <w:rPr>
          <w:rFonts w:ascii="Arial" w:hAnsi="Arial" w:cs="Arial"/>
          <w:color w:val="000000" w:themeColor="text1"/>
          <w:lang w:val="mn-MN"/>
        </w:rPr>
      </w:pPr>
      <w:r w:rsidRPr="00441E82">
        <w:rPr>
          <w:rFonts w:ascii="Arial" w:hAnsi="Arial" w:cs="Arial"/>
          <w:color w:val="000000" w:themeColor="text1"/>
          <w:lang w:val="mn-MN"/>
        </w:rPr>
        <w:t>Тус Ардын дээд шүүхийн тайлбарын 1 дүгээр зүйлд “цахим шүүхэд хэрэг хүлээн авах, нотлох баримт гаргах, шүүх хуралдааны бэлтгэл, шүүх хурал, шийдвэр гаргах зэрэг бүхий л үйл ажиллагааг нийтлэг байдлаар цахимаар явуулах ёстой” хэмээн заасан байна. Мөн Ардын дээд шүүхийн онлайн шүүх хуралдааны дүрэм (2021)-ийн 9 дүгээр зүйлд цахимаар нэхэмжлэл гаргасан тохиолдолд хэрхэн шийдвэрлэх талаар зохицуулсан байна.</w:t>
      </w:r>
    </w:p>
    <w:p w14:paraId="6135A786" w14:textId="77777777" w:rsidR="008A0535" w:rsidRPr="00441E82" w:rsidRDefault="008A0535" w:rsidP="008A0535">
      <w:pPr>
        <w:spacing w:before="120" w:line="276" w:lineRule="auto"/>
        <w:ind w:firstLine="720"/>
        <w:jc w:val="both"/>
        <w:rPr>
          <w:rFonts w:ascii="Arial" w:hAnsi="Arial" w:cs="Arial"/>
          <w:color w:val="000000"/>
          <w:shd w:val="clear" w:color="auto" w:fill="FFFFFF"/>
          <w:lang w:val="mn-MN"/>
        </w:rPr>
      </w:pPr>
      <w:r w:rsidRPr="00441E82">
        <w:rPr>
          <w:rFonts w:ascii="Arial" w:hAnsi="Arial" w:cs="Arial"/>
          <w:color w:val="000000" w:themeColor="text1"/>
          <w:lang w:val="mn-MN"/>
        </w:rPr>
        <w:t xml:space="preserve">Тус улсад </w:t>
      </w:r>
      <w:bookmarkStart w:id="73" w:name="_Hlk159886065"/>
      <w:r w:rsidRPr="00441E82">
        <w:rPr>
          <w:rFonts w:ascii="Arial" w:hAnsi="Arial" w:cs="Arial"/>
          <w:color w:val="000000" w:themeColor="text1"/>
          <w:lang w:val="mn-MN"/>
        </w:rPr>
        <w:t xml:space="preserve">шүүхийн баримт бичгийг цахимжуулах хүрээнд Ардын дээд шүүхээс “Хятадын шүүхийн шийдвэрийн цахим сүлжээ” (англ. </w:t>
      </w:r>
      <w:r w:rsidRPr="00441E82">
        <w:rPr>
          <w:rFonts w:ascii="Arial" w:hAnsi="Arial" w:cs="Arial"/>
          <w:i/>
          <w:iCs/>
          <w:color w:val="000000"/>
          <w:shd w:val="clear" w:color="auto" w:fill="FFFFFF"/>
          <w:lang w:val="mn-MN"/>
        </w:rPr>
        <w:t>China Judgments Online</w:t>
      </w:r>
      <w:r w:rsidRPr="00441E82">
        <w:rPr>
          <w:rFonts w:ascii="Arial" w:hAnsi="Arial" w:cs="Arial"/>
          <w:color w:val="000000"/>
          <w:shd w:val="clear" w:color="auto" w:fill="FFFFFF"/>
          <w:lang w:val="mn-MN"/>
        </w:rPr>
        <w:t>) (</w:t>
      </w:r>
      <w:hyperlink r:id="rId13" w:tgtFrame="_blank" w:history="1">
        <w:r w:rsidRPr="00441E82">
          <w:rPr>
            <w:rStyle w:val="Hyperlink"/>
            <w:rFonts w:ascii="Arial" w:hAnsi="Arial" w:cs="Arial"/>
            <w:color w:val="000080"/>
            <w:lang w:val="mn-MN"/>
          </w:rPr>
          <w:t>http://wenshu.court.gov.cn/</w:t>
        </w:r>
      </w:hyperlink>
      <w:r w:rsidRPr="00441E82">
        <w:rPr>
          <w:rFonts w:ascii="Arial" w:hAnsi="Arial" w:cs="Arial"/>
          <w:color w:val="000000"/>
          <w:shd w:val="clear" w:color="auto" w:fill="FFFFFF"/>
          <w:lang w:val="mn-MN"/>
        </w:rPr>
        <w:t xml:space="preserve">)-г хөгжүүлэн, сүлжээгээр дамжуулан шүүхийн бүхий л баримт бичигтэй (англ. </w:t>
      </w:r>
      <w:r w:rsidRPr="00441E82">
        <w:rPr>
          <w:rFonts w:ascii="Arial" w:hAnsi="Arial" w:cs="Arial"/>
          <w:i/>
          <w:iCs/>
          <w:color w:val="000000"/>
          <w:shd w:val="clear" w:color="auto" w:fill="FFFFFF"/>
          <w:lang w:val="mn-MN"/>
        </w:rPr>
        <w:t>all court files</w:t>
      </w:r>
      <w:r w:rsidRPr="00441E82">
        <w:rPr>
          <w:rFonts w:ascii="Arial" w:hAnsi="Arial" w:cs="Arial"/>
          <w:color w:val="000000"/>
          <w:shd w:val="clear" w:color="auto" w:fill="FFFFFF"/>
          <w:lang w:val="mn-MN"/>
        </w:rPr>
        <w:t>) танилцаж болохуйц нээлттэй цахим санг бий болгосон байна</w:t>
      </w:r>
      <w:r w:rsidRPr="00441E82">
        <w:rPr>
          <w:rStyle w:val="FootnoteReference"/>
          <w:rFonts w:ascii="Arial" w:hAnsi="Arial" w:cs="Arial"/>
          <w:color w:val="000000"/>
          <w:shd w:val="clear" w:color="auto" w:fill="FFFFFF"/>
          <w:lang w:val="mn-MN"/>
        </w:rPr>
        <w:footnoteReference w:id="159"/>
      </w:r>
      <w:r w:rsidRPr="00441E82">
        <w:rPr>
          <w:rFonts w:ascii="Arial" w:hAnsi="Arial" w:cs="Arial"/>
          <w:color w:val="000000"/>
          <w:shd w:val="clear" w:color="auto" w:fill="FFFFFF"/>
          <w:lang w:val="mn-MN"/>
        </w:rPr>
        <w:t>.</w:t>
      </w:r>
      <w:bookmarkEnd w:id="73"/>
    </w:p>
    <w:p w14:paraId="6268BC49" w14:textId="77777777" w:rsidR="008A0535" w:rsidRPr="00441E82" w:rsidRDefault="008A0535" w:rsidP="008A0535">
      <w:pPr>
        <w:spacing w:before="120" w:line="276" w:lineRule="auto"/>
        <w:jc w:val="both"/>
        <w:rPr>
          <w:rFonts w:ascii="Arial" w:hAnsi="Arial" w:cs="Arial"/>
          <w:b/>
          <w:color w:val="0070C0"/>
          <w:lang w:val="mn-MN"/>
        </w:rPr>
      </w:pPr>
      <w:r w:rsidRPr="00441E82">
        <w:rPr>
          <w:rFonts w:ascii="Arial" w:hAnsi="Arial" w:cs="Arial"/>
          <w:b/>
          <w:lang w:val="mn-MN"/>
        </w:rPr>
        <w:t>3/ Цахим баримт (E-filing):</w:t>
      </w:r>
    </w:p>
    <w:p w14:paraId="670C18FB" w14:textId="77777777" w:rsidR="008A0535" w:rsidRPr="00441E82" w:rsidRDefault="008A0535" w:rsidP="008A0535">
      <w:pPr>
        <w:spacing w:before="120" w:line="276" w:lineRule="auto"/>
        <w:ind w:firstLine="720"/>
        <w:jc w:val="both"/>
        <w:rPr>
          <w:rFonts w:ascii="Arial" w:hAnsi="Arial" w:cs="Arial"/>
          <w:color w:val="000000"/>
          <w:shd w:val="clear" w:color="auto" w:fill="FFFFFF"/>
          <w:lang w:val="mn-MN"/>
        </w:rPr>
      </w:pPr>
      <w:r w:rsidRPr="00441E82">
        <w:rPr>
          <w:rFonts w:ascii="Arial" w:hAnsi="Arial" w:cs="Arial"/>
          <w:color w:val="000000"/>
          <w:shd w:val="clear" w:color="auto" w:fill="FFFFFF"/>
          <w:lang w:val="mn-MN"/>
        </w:rPr>
        <w:t xml:space="preserve">Дээр дурдсанчлан тус улсын Иргэний хэрэг шүүхэд хянан шийдвэрлэх тухай хуульд цахим өгөгдлийг нотолгооны хэрэгсэл байхаар зохицуулсан байна. </w:t>
      </w:r>
    </w:p>
    <w:p w14:paraId="56273491" w14:textId="77777777" w:rsidR="008A0535" w:rsidRPr="00441E82" w:rsidRDefault="008A0535" w:rsidP="008A0535">
      <w:pPr>
        <w:spacing w:before="120" w:line="276" w:lineRule="auto"/>
        <w:ind w:firstLine="720"/>
        <w:jc w:val="both"/>
        <w:rPr>
          <w:rFonts w:ascii="Arial" w:hAnsi="Arial" w:cs="Arial"/>
          <w:color w:val="000000" w:themeColor="text1"/>
          <w:lang w:val="mn-MN"/>
        </w:rPr>
      </w:pPr>
      <w:r w:rsidRPr="00441E82">
        <w:rPr>
          <w:rFonts w:ascii="Arial" w:hAnsi="Arial" w:cs="Arial"/>
          <w:color w:val="000000"/>
          <w:shd w:val="clear" w:color="auto" w:fill="FFFFFF"/>
          <w:lang w:val="mn-MN"/>
        </w:rPr>
        <w:t>Түүнчлэн нотлох баримтыг цахимжуулах хүрээнд блокчэйн систем ашиглах талаарх харилцааг журмаар зохицуулжээ.</w:t>
      </w:r>
      <w:r w:rsidRPr="00441E82">
        <w:rPr>
          <w:rStyle w:val="FootnoteReference"/>
          <w:rFonts w:ascii="Arial" w:hAnsi="Arial" w:cs="Arial"/>
          <w:color w:val="000000"/>
          <w:shd w:val="clear" w:color="auto" w:fill="FFFFFF"/>
          <w:lang w:val="mn-MN"/>
        </w:rPr>
        <w:footnoteReference w:id="160"/>
      </w:r>
      <w:r w:rsidRPr="00441E82">
        <w:rPr>
          <w:rFonts w:ascii="Arial" w:hAnsi="Arial" w:cs="Arial"/>
          <w:color w:val="000000" w:themeColor="text1"/>
          <w:lang w:val="mn-MN"/>
        </w:rPr>
        <w:t xml:space="preserve"> Нотлох баримтыг блокчэйнд байршуулахын тулд Ардын дээд шүүх талуудад нотлох баримтыг танилцуулж, шалгаж, баталгаажуулах бөгөөд Ардын дээд шүүхээс баталгаажуулаагүй нотлох баримт нь хэргийн бодит байдлыг тогтоох үндэслэл болдоггүй байна. Харин нотлох баримтыг блокчэйнд оруулсан хойно нотлох баримтын үнэн зөв эсэх талаарх гарсан маргааныг Ардын дээд шүүхийн онлайн шүүх хуралдааны дүрэм (2021)-ийн 17 дугаар зүйлд зохицуулсан байна. </w:t>
      </w:r>
    </w:p>
    <w:p w14:paraId="39188148" w14:textId="77777777" w:rsidR="008A0535" w:rsidRPr="00441E82" w:rsidRDefault="008A0535" w:rsidP="008A0535">
      <w:pPr>
        <w:spacing w:before="120" w:line="276" w:lineRule="auto"/>
        <w:jc w:val="both"/>
        <w:rPr>
          <w:rFonts w:ascii="Arial" w:hAnsi="Arial" w:cs="Arial"/>
          <w:color w:val="000000" w:themeColor="text1"/>
          <w:lang w:val="mn-MN"/>
        </w:rPr>
      </w:pPr>
      <w:r w:rsidRPr="00441E82">
        <w:rPr>
          <w:rFonts w:ascii="Arial" w:hAnsi="Arial" w:cs="Arial"/>
          <w:color w:val="000000" w:themeColor="text1"/>
          <w:lang w:val="mn-MN"/>
        </w:rPr>
        <w:tab/>
        <w:t>Тус улсын шүүхийн цахимжилтын эрх зүйн орчны хувьд юун түрүүнд хэрэг хянан шийдвэрлэх ажиллагааны тухай хуульд нотолгооны хэрэгслийн нэгэн төрөл нь “цахим өгөгдөл” байхаар зохицуулсан нь шүүхийн цахимжилтын суурийг тавьж, Ардын шүүхийн тухай хуульд заасан мэдээллийн технологийг ашиглаж ажлын үр ашгийг дээшлүүлэх тухай зохицуулалтыг удирдлага болгосоор цахим шүүх, цахим шүүх хуралдааны талаарх дүрэм журмуудыг баталж, мөрдөж байна.</w:t>
      </w:r>
    </w:p>
    <w:p w14:paraId="7C24827E" w14:textId="3571B48A" w:rsidR="008A0535" w:rsidRPr="00181D13" w:rsidRDefault="008A0535" w:rsidP="00181D13">
      <w:pPr>
        <w:pStyle w:val="ListParagraph"/>
        <w:numPr>
          <w:ilvl w:val="0"/>
          <w:numId w:val="75"/>
        </w:numPr>
        <w:rPr>
          <w:rFonts w:ascii="Arial" w:hAnsi="Arial" w:cs="Arial"/>
          <w:b/>
          <w:lang w:val="mn-MN"/>
        </w:rPr>
      </w:pPr>
      <w:bookmarkStart w:id="75" w:name="_Toc160035429"/>
      <w:r w:rsidRPr="00181D13">
        <w:rPr>
          <w:rFonts w:ascii="Arial" w:hAnsi="Arial" w:cs="Arial"/>
          <w:b/>
          <w:lang w:val="mn-MN"/>
        </w:rPr>
        <w:t>ЭСТОНИ УЛСЫН ЗОХИЦУУЛАЛТ</w:t>
      </w:r>
      <w:bookmarkEnd w:id="75"/>
    </w:p>
    <w:p w14:paraId="1FAF05B9" w14:textId="77777777" w:rsidR="008A0535" w:rsidRPr="00441E82" w:rsidRDefault="008A0535" w:rsidP="008A0535">
      <w:pPr>
        <w:spacing w:before="120" w:line="276" w:lineRule="auto"/>
        <w:ind w:firstLine="720"/>
        <w:jc w:val="both"/>
        <w:rPr>
          <w:rFonts w:ascii="Arial" w:hAnsi="Arial" w:cs="Arial"/>
          <w:lang w:val="mn-MN"/>
        </w:rPr>
      </w:pPr>
      <w:r w:rsidRPr="00441E82">
        <w:rPr>
          <w:rFonts w:ascii="Arial" w:hAnsi="Arial" w:cs="Arial"/>
          <w:lang w:val="mn-MN"/>
        </w:rPr>
        <w:t xml:space="preserve">Эстони улсын шүүхийн цахимжилт нь Шүүхийн мэдээллийн систем (англ. </w:t>
      </w:r>
      <w:r w:rsidRPr="00441E82">
        <w:rPr>
          <w:rFonts w:ascii="Arial" w:hAnsi="Arial" w:cs="Arial"/>
          <w:i/>
          <w:iCs/>
          <w:lang w:val="mn-MN"/>
        </w:rPr>
        <w:t>The court information system</w:t>
      </w:r>
      <w:r w:rsidRPr="00441E82">
        <w:rPr>
          <w:rFonts w:ascii="Arial" w:hAnsi="Arial" w:cs="Arial"/>
          <w:lang w:val="mn-MN"/>
        </w:rPr>
        <w:t>),</w:t>
      </w:r>
      <w:r w:rsidRPr="00441E82">
        <w:rPr>
          <w:rFonts w:ascii="Arial" w:hAnsi="Arial" w:cs="Arial"/>
          <w:vertAlign w:val="superscript"/>
          <w:lang w:val="mn-MN"/>
        </w:rPr>
        <w:t xml:space="preserve"> </w:t>
      </w:r>
      <w:r w:rsidRPr="00441E82">
        <w:rPr>
          <w:rFonts w:ascii="Arial" w:hAnsi="Arial" w:cs="Arial"/>
          <w:lang w:val="mn-MN"/>
        </w:rPr>
        <w:t xml:space="preserve">Цахим файл боловсруулах мэдээллийн систем (англ. </w:t>
      </w:r>
      <w:r w:rsidRPr="00441E82">
        <w:rPr>
          <w:rFonts w:ascii="Arial" w:hAnsi="Arial" w:cs="Arial"/>
          <w:i/>
          <w:iCs/>
          <w:lang w:val="mn-MN"/>
        </w:rPr>
        <w:t>E-file proceedings information system</w:t>
      </w:r>
      <w:r w:rsidRPr="00441E82">
        <w:rPr>
          <w:rFonts w:ascii="Arial" w:hAnsi="Arial" w:cs="Arial"/>
          <w:lang w:val="mn-MN"/>
        </w:rPr>
        <w:t xml:space="preserve">) болон Нийтийн цахим файлын портал (англ. </w:t>
      </w:r>
      <w:r w:rsidRPr="00441E82">
        <w:rPr>
          <w:rFonts w:ascii="Arial" w:hAnsi="Arial" w:cs="Arial"/>
          <w:i/>
          <w:iCs/>
          <w:lang w:val="mn-MN"/>
        </w:rPr>
        <w:t xml:space="preserve">Public e-File portal) зэргээс </w:t>
      </w:r>
      <w:r w:rsidRPr="00441E82">
        <w:rPr>
          <w:rFonts w:ascii="Arial" w:hAnsi="Arial" w:cs="Arial"/>
          <w:lang w:val="mn-MN"/>
        </w:rPr>
        <w:t>бүрддэг</w:t>
      </w:r>
      <w:r w:rsidRPr="00441E82">
        <w:rPr>
          <w:rStyle w:val="FootnoteReference"/>
          <w:rFonts w:ascii="Arial" w:hAnsi="Arial" w:cs="Arial"/>
          <w:lang w:val="mn-MN"/>
        </w:rPr>
        <w:footnoteReference w:id="161"/>
      </w:r>
      <w:r w:rsidRPr="00441E82">
        <w:rPr>
          <w:rFonts w:ascii="Arial" w:hAnsi="Arial" w:cs="Arial"/>
          <w:lang w:val="mn-MN"/>
        </w:rPr>
        <w:t xml:space="preserve"> байна. Шүүхийн цахимжилттай холбоотой харилцааг </w:t>
      </w:r>
      <w:bookmarkStart w:id="77" w:name="_Hlk159860986"/>
      <w:r w:rsidRPr="00441E82">
        <w:rPr>
          <w:rFonts w:ascii="Arial" w:hAnsi="Arial" w:cs="Arial"/>
          <w:lang w:val="mn-MN"/>
        </w:rPr>
        <w:t>Иргэний хэрэг шүүхэд хянан шийдвэрлэх тухай хууль</w:t>
      </w:r>
      <w:bookmarkEnd w:id="77"/>
      <w:r w:rsidRPr="00441E82">
        <w:rPr>
          <w:rStyle w:val="FootnoteReference"/>
          <w:rFonts w:ascii="Arial" w:hAnsi="Arial" w:cs="Arial"/>
          <w:lang w:val="mn-MN"/>
        </w:rPr>
        <w:footnoteReference w:id="162"/>
      </w:r>
      <w:r w:rsidRPr="00441E82">
        <w:rPr>
          <w:rFonts w:ascii="Arial" w:hAnsi="Arial" w:cs="Arial"/>
          <w:lang w:val="mn-MN"/>
        </w:rPr>
        <w:t xml:space="preserve"> (англ. </w:t>
      </w:r>
      <w:r w:rsidRPr="00441E82">
        <w:rPr>
          <w:rFonts w:ascii="Arial" w:hAnsi="Arial" w:cs="Arial"/>
          <w:i/>
          <w:iCs/>
          <w:lang w:val="mn-MN"/>
        </w:rPr>
        <w:t>Сode of Civil Procedure</w:t>
      </w:r>
      <w:r w:rsidRPr="00441E82">
        <w:rPr>
          <w:rFonts w:ascii="Arial" w:hAnsi="Arial" w:cs="Arial"/>
          <w:lang w:val="mn-MN"/>
        </w:rPr>
        <w:t>), Эрүүгийн хэрэг хянан шийдвэрлэх тухай хууль</w:t>
      </w:r>
      <w:r w:rsidRPr="00441E82">
        <w:rPr>
          <w:rStyle w:val="FootnoteReference"/>
          <w:rFonts w:ascii="Arial" w:hAnsi="Arial" w:cs="Arial"/>
          <w:lang w:val="mn-MN"/>
        </w:rPr>
        <w:footnoteReference w:id="163"/>
      </w:r>
      <w:r w:rsidRPr="00441E82">
        <w:rPr>
          <w:rFonts w:ascii="Arial" w:hAnsi="Arial" w:cs="Arial"/>
          <w:lang w:val="mn-MN"/>
        </w:rPr>
        <w:t xml:space="preserve"> (англ. </w:t>
      </w:r>
      <w:r w:rsidRPr="00441E82">
        <w:rPr>
          <w:rFonts w:ascii="Arial" w:hAnsi="Arial" w:cs="Arial"/>
          <w:i/>
          <w:iCs/>
          <w:lang w:val="mn-MN"/>
        </w:rPr>
        <w:t>Сode of Criminal procedure</w:t>
      </w:r>
      <w:r w:rsidRPr="00441E82">
        <w:rPr>
          <w:rFonts w:ascii="Arial" w:hAnsi="Arial" w:cs="Arial"/>
          <w:lang w:val="mn-MN"/>
        </w:rPr>
        <w:t>)-д хуульчилсан хэдий ч бие даасан хууль тогтоомж батлаагүй байна.</w:t>
      </w:r>
      <w:r w:rsidRPr="00441E82">
        <w:rPr>
          <w:rStyle w:val="FootnoteReference"/>
          <w:rFonts w:ascii="Arial" w:hAnsi="Arial" w:cs="Arial"/>
          <w:lang w:val="mn-MN"/>
        </w:rPr>
        <w:footnoteReference w:id="164"/>
      </w:r>
    </w:p>
    <w:p w14:paraId="187B5E0E" w14:textId="77777777" w:rsidR="008A0535" w:rsidRPr="00441E82" w:rsidRDefault="008A0535" w:rsidP="008A0535">
      <w:pPr>
        <w:spacing w:before="120" w:line="276" w:lineRule="auto"/>
        <w:jc w:val="both"/>
        <w:rPr>
          <w:rFonts w:ascii="Arial" w:hAnsi="Arial" w:cs="Arial"/>
          <w:b/>
          <w:lang w:val="mn-MN"/>
        </w:rPr>
      </w:pPr>
      <w:r w:rsidRPr="00441E82">
        <w:rPr>
          <w:rFonts w:ascii="Arial" w:hAnsi="Arial" w:cs="Arial"/>
          <w:b/>
          <w:lang w:val="mn-MN"/>
        </w:rPr>
        <w:t>1/ Цахим шүүх хуралдаан (E-court):</w:t>
      </w:r>
    </w:p>
    <w:p w14:paraId="4FD3FC60" w14:textId="77777777" w:rsidR="008A0535" w:rsidRPr="00441E82" w:rsidRDefault="008A0535" w:rsidP="008A0535">
      <w:pPr>
        <w:spacing w:before="120" w:line="276" w:lineRule="auto"/>
        <w:ind w:firstLine="720"/>
        <w:jc w:val="both"/>
        <w:rPr>
          <w:rFonts w:ascii="Arial" w:hAnsi="Arial" w:cs="Arial"/>
          <w:lang w:val="mn-MN"/>
        </w:rPr>
      </w:pPr>
      <w:r w:rsidRPr="00441E82">
        <w:rPr>
          <w:rFonts w:ascii="Arial" w:hAnsi="Arial" w:cs="Arial"/>
          <w:lang w:val="mn-MN"/>
        </w:rPr>
        <w:t>Шүүх хуралдааныг цахимаар явуулах болон маргааныг хиймэл оюун ухаанаар шийдвэрлэх тухай эрх зүйн зохицуулалт тус улсад байдаггүй. Гэвч хэргийн оролцогч гадаадад байгаа тохиолдолд хэрэг хянан шийдвэрлэх ажиллагаанд цахимаар оролцох боломжтой</w:t>
      </w:r>
      <w:r w:rsidRPr="00441E82">
        <w:rPr>
          <w:rStyle w:val="FootnoteReference"/>
          <w:rFonts w:ascii="Arial" w:hAnsi="Arial" w:cs="Arial"/>
          <w:lang w:val="mn-MN"/>
        </w:rPr>
        <w:footnoteReference w:id="165"/>
      </w:r>
      <w:r w:rsidRPr="00441E82">
        <w:rPr>
          <w:rFonts w:ascii="Arial" w:hAnsi="Arial" w:cs="Arial"/>
          <w:lang w:val="mn-MN"/>
        </w:rPr>
        <w:t>. Шүүх хурлыг цахимаар явуулахад тодорхой маргааны төрлийг заасан хязгаарлалт байхгүй.</w:t>
      </w:r>
    </w:p>
    <w:p w14:paraId="1285DF0C" w14:textId="77777777" w:rsidR="008A0535" w:rsidRPr="00441E82" w:rsidRDefault="008A0535" w:rsidP="008A0535">
      <w:pPr>
        <w:spacing w:before="120" w:line="276" w:lineRule="auto"/>
        <w:jc w:val="both"/>
        <w:rPr>
          <w:rFonts w:ascii="Arial" w:hAnsi="Arial" w:cs="Arial"/>
          <w:b/>
          <w:lang w:val="mn-MN"/>
        </w:rPr>
      </w:pPr>
      <w:r w:rsidRPr="00441E82">
        <w:rPr>
          <w:rFonts w:ascii="Arial" w:hAnsi="Arial" w:cs="Arial"/>
          <w:b/>
          <w:lang w:val="mn-MN"/>
        </w:rPr>
        <w:t>2/ Цахим хэргийн хөдөлгөөн (E-case management):</w:t>
      </w:r>
    </w:p>
    <w:p w14:paraId="34CA7F9D" w14:textId="77777777" w:rsidR="008A0535" w:rsidRPr="00441E82" w:rsidRDefault="008A0535" w:rsidP="008A0535">
      <w:pPr>
        <w:spacing w:before="120" w:line="276" w:lineRule="auto"/>
        <w:ind w:firstLine="720"/>
        <w:jc w:val="both"/>
        <w:rPr>
          <w:rFonts w:ascii="Arial" w:hAnsi="Arial" w:cs="Arial"/>
          <w:lang w:val="mn-MN"/>
        </w:rPr>
      </w:pPr>
      <w:r w:rsidRPr="00441E82">
        <w:rPr>
          <w:rFonts w:ascii="Arial" w:hAnsi="Arial" w:cs="Arial"/>
          <w:lang w:val="mn-MN"/>
        </w:rPr>
        <w:t xml:space="preserve">Цахим файл боловсруулах мэдээллийн систем (англ. </w:t>
      </w:r>
      <w:r w:rsidRPr="00441E82">
        <w:rPr>
          <w:rFonts w:ascii="Arial" w:hAnsi="Arial" w:cs="Arial"/>
          <w:i/>
          <w:iCs/>
          <w:lang w:val="mn-MN"/>
        </w:rPr>
        <w:t>E-file proceedings information system</w:t>
      </w:r>
      <w:r w:rsidRPr="00441E82">
        <w:rPr>
          <w:rFonts w:ascii="Arial" w:hAnsi="Arial" w:cs="Arial"/>
          <w:lang w:val="mn-MN"/>
        </w:rPr>
        <w:t>)-ээр дамжуулан нэхэмжлэл, хариу тайлбарыг цахимаар гаргах боломжтой. Энэхүү асуудлыг Иргэний хэрэг шүүхэд хянан шийдвэрлэх тухай хуулийн 60</w:t>
      </w:r>
      <w:r w:rsidRPr="00441E82">
        <w:rPr>
          <w:rFonts w:ascii="Arial" w:hAnsi="Arial" w:cs="Arial"/>
          <w:vertAlign w:val="superscript"/>
          <w:lang w:val="mn-MN"/>
        </w:rPr>
        <w:t xml:space="preserve">1 </w:t>
      </w:r>
      <w:r w:rsidRPr="00441E82">
        <w:rPr>
          <w:rFonts w:ascii="Arial" w:hAnsi="Arial" w:cs="Arial"/>
          <w:lang w:val="mn-MN"/>
        </w:rPr>
        <w:t>дүгээр зүйл болон Эрүүгийн хэрэг хянан шийдвэрлэх тухай хуулийн 210 дугаар зүйлд тус тус зохицуулсан.</w:t>
      </w:r>
    </w:p>
    <w:p w14:paraId="578E82F9" w14:textId="77777777" w:rsidR="008A0535" w:rsidRPr="00441E82" w:rsidRDefault="008A0535" w:rsidP="008A0535">
      <w:pPr>
        <w:spacing w:line="276" w:lineRule="auto"/>
        <w:ind w:firstLine="360"/>
        <w:jc w:val="right"/>
        <w:rPr>
          <w:rFonts w:ascii="Arial" w:hAnsi="Arial" w:cs="Arial"/>
          <w:i/>
          <w:iCs/>
          <w:lang w:val="mn-MN"/>
        </w:rPr>
      </w:pPr>
      <w:bookmarkStart w:id="82" w:name="_Hlk159861037"/>
      <w:r w:rsidRPr="00441E82">
        <w:rPr>
          <w:rFonts w:ascii="Arial" w:hAnsi="Arial" w:cs="Arial"/>
          <w:i/>
          <w:iCs/>
          <w:lang w:val="mn-MN"/>
        </w:rPr>
        <w:t>Эстонийн Эрүүгийн хэрэг хянан шийдвэрлэх тухай хууль (2003)</w:t>
      </w:r>
      <w:bookmarkEnd w:id="8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8A0535" w:rsidRPr="00441E82" w14:paraId="57F4FAB7" w14:textId="77777777" w:rsidTr="008B246F">
        <w:tc>
          <w:tcPr>
            <w:tcW w:w="9629" w:type="dxa"/>
          </w:tcPr>
          <w:p w14:paraId="11437B9A" w14:textId="77777777" w:rsidR="008A0535" w:rsidRPr="00441E82" w:rsidRDefault="008A0535" w:rsidP="00AC0FAE">
            <w:pPr>
              <w:snapToGrid w:val="0"/>
              <w:spacing w:after="0" w:line="276" w:lineRule="auto"/>
              <w:jc w:val="both"/>
              <w:rPr>
                <w:rFonts w:ascii="Arial" w:hAnsi="Arial" w:cs="Arial"/>
                <w:i/>
                <w:lang w:val="mn-MN"/>
              </w:rPr>
            </w:pPr>
            <w:r w:rsidRPr="00441E82">
              <w:rPr>
                <w:rFonts w:ascii="Arial" w:hAnsi="Arial" w:cs="Arial"/>
                <w:i/>
                <w:lang w:val="mn-MN"/>
              </w:rPr>
              <w:t>210 дугаар зүйл.</w:t>
            </w:r>
          </w:p>
          <w:p w14:paraId="64E9810F" w14:textId="77777777" w:rsidR="008A0535" w:rsidRPr="00441E82" w:rsidRDefault="008A0535" w:rsidP="00AC0FAE">
            <w:pPr>
              <w:snapToGrid w:val="0"/>
              <w:spacing w:after="0" w:line="276" w:lineRule="auto"/>
              <w:jc w:val="both"/>
              <w:rPr>
                <w:rFonts w:ascii="Arial" w:hAnsi="Arial" w:cs="Arial"/>
                <w:i/>
                <w:lang w:val="mn-MN"/>
              </w:rPr>
            </w:pPr>
            <w:r w:rsidRPr="00441E82">
              <w:rPr>
                <w:rFonts w:ascii="Arial" w:hAnsi="Arial" w:cs="Arial"/>
                <w:i/>
                <w:lang w:val="mn-MN"/>
              </w:rPr>
              <w:t>Цахим файл боловсруулах мэдээллийн систем (англ</w:t>
            </w:r>
            <w:r w:rsidRPr="00441E82">
              <w:rPr>
                <w:rFonts w:ascii="Arial" w:hAnsi="Arial" w:cs="Arial"/>
                <w:i/>
                <w:iCs/>
                <w:lang w:val="mn-MN"/>
              </w:rPr>
              <w:t>. E-File processing information system</w:t>
            </w:r>
            <w:r w:rsidRPr="00441E82">
              <w:rPr>
                <w:rFonts w:ascii="Arial" w:hAnsi="Arial" w:cs="Arial"/>
                <w:i/>
                <w:lang w:val="mn-MN"/>
              </w:rPr>
              <w:t>);</w:t>
            </w:r>
          </w:p>
          <w:p w14:paraId="6D090C8A" w14:textId="77777777" w:rsidR="008A0535" w:rsidRPr="00441E82" w:rsidRDefault="008A0535" w:rsidP="00AC0FAE">
            <w:pPr>
              <w:snapToGrid w:val="0"/>
              <w:spacing w:after="0" w:line="276" w:lineRule="auto"/>
              <w:jc w:val="both"/>
              <w:rPr>
                <w:rFonts w:ascii="Arial" w:hAnsi="Arial" w:cs="Arial"/>
                <w:i/>
                <w:lang w:val="mn-MN"/>
              </w:rPr>
            </w:pPr>
            <w:r w:rsidRPr="00441E82">
              <w:rPr>
                <w:rFonts w:ascii="Arial" w:hAnsi="Arial" w:cs="Arial"/>
                <w:i/>
                <w:lang w:val="mn-MN"/>
              </w:rPr>
              <w:t>(1) Цахим файл боловсруулах систем  нь хэрэг хянан шийдвэрлэх ажиллагааны мэдээлэл болон хувь хүний мэдээллийг боловсруулахад зориулагдсан төрийн мэдээллийн системд хамаарах бөгөөд дараах зорилготой :</w:t>
            </w:r>
          </w:p>
          <w:p w14:paraId="0F330026" w14:textId="77777777" w:rsidR="008A0535" w:rsidRPr="00441E82" w:rsidRDefault="008A0535" w:rsidP="00AC0FAE">
            <w:pPr>
              <w:snapToGrid w:val="0"/>
              <w:spacing w:after="0" w:line="276" w:lineRule="auto"/>
              <w:jc w:val="both"/>
              <w:rPr>
                <w:rFonts w:ascii="Arial" w:hAnsi="Arial" w:cs="Arial"/>
                <w:i/>
                <w:lang w:val="mn-MN"/>
              </w:rPr>
            </w:pPr>
            <w:r w:rsidRPr="00441E82">
              <w:rPr>
                <w:rFonts w:ascii="Arial" w:hAnsi="Arial" w:cs="Arial"/>
                <w:i/>
                <w:lang w:val="mn-MN"/>
              </w:rPr>
              <w:t xml:space="preserve">  1) Мөрдөн байцаах байгууллага, прокурор, шүүхээс хэрэг хянан шийдвэрлэх ажиллагаа явуулж байгаа эрүүгийн хэргийн талаарх тоймыг гаргах;</w:t>
            </w:r>
          </w:p>
          <w:p w14:paraId="32996894" w14:textId="77777777" w:rsidR="008A0535" w:rsidRPr="00441E82" w:rsidRDefault="008A0535" w:rsidP="00AC0FAE">
            <w:pPr>
              <w:snapToGrid w:val="0"/>
              <w:spacing w:after="0" w:line="276" w:lineRule="auto"/>
              <w:jc w:val="both"/>
              <w:rPr>
                <w:rFonts w:ascii="Arial" w:hAnsi="Arial" w:cs="Arial"/>
                <w:i/>
                <w:lang w:val="mn-MN"/>
              </w:rPr>
            </w:pPr>
            <w:r w:rsidRPr="00441E82">
              <w:rPr>
                <w:rFonts w:ascii="Arial" w:hAnsi="Arial" w:cs="Arial"/>
                <w:i/>
                <w:lang w:val="mn-MN"/>
              </w:rPr>
              <w:t xml:space="preserve">  2) Эрүүгийн хэрэг шүүхэд  хянан шийдвэрлэх ажиллагааны явцад хийсэн үйлдлийн талаарх мэдээллийг тусгах;</w:t>
            </w:r>
          </w:p>
          <w:p w14:paraId="424DC723" w14:textId="77777777" w:rsidR="008A0535" w:rsidRPr="00441E82" w:rsidRDefault="008A0535" w:rsidP="00AC0FAE">
            <w:pPr>
              <w:snapToGrid w:val="0"/>
              <w:spacing w:after="0" w:line="276" w:lineRule="auto"/>
              <w:jc w:val="both"/>
              <w:rPr>
                <w:rFonts w:ascii="Arial" w:hAnsi="Arial" w:cs="Arial"/>
                <w:i/>
                <w:lang w:val="mn-MN"/>
              </w:rPr>
            </w:pPr>
            <w:r w:rsidRPr="00441E82">
              <w:rPr>
                <w:rFonts w:ascii="Arial" w:hAnsi="Arial" w:cs="Arial"/>
                <w:i/>
                <w:lang w:val="mn-MN"/>
              </w:rPr>
              <w:t xml:space="preserve">  3) Шүүхийн ажлыг зохион байгуулах;</w:t>
            </w:r>
          </w:p>
          <w:p w14:paraId="3CDD6D98" w14:textId="77777777" w:rsidR="008A0535" w:rsidRPr="00441E82" w:rsidRDefault="008A0535" w:rsidP="00AC0FAE">
            <w:pPr>
              <w:snapToGrid w:val="0"/>
              <w:spacing w:after="0" w:line="276" w:lineRule="auto"/>
              <w:jc w:val="both"/>
              <w:rPr>
                <w:rFonts w:ascii="Arial" w:hAnsi="Arial" w:cs="Arial"/>
                <w:i/>
                <w:lang w:val="mn-MN"/>
              </w:rPr>
            </w:pPr>
            <w:r w:rsidRPr="00441E82">
              <w:rPr>
                <w:rFonts w:ascii="Arial" w:hAnsi="Arial" w:cs="Arial"/>
                <w:i/>
                <w:lang w:val="mn-MN"/>
              </w:rPr>
              <w:t xml:space="preserve">  4) Эрүүгийн бодлогын талаар шийдвэр гаргахад шаардлагатай гэмт хэргийн статистик мэдээлэл цуглуулах;</w:t>
            </w:r>
          </w:p>
          <w:p w14:paraId="15C23EEE" w14:textId="77777777" w:rsidR="008A0535" w:rsidRPr="00441E82" w:rsidRDefault="008A0535" w:rsidP="00AC0FAE">
            <w:pPr>
              <w:snapToGrid w:val="0"/>
              <w:spacing w:after="0" w:line="276" w:lineRule="auto"/>
              <w:jc w:val="both"/>
              <w:rPr>
                <w:rFonts w:ascii="Arial" w:hAnsi="Arial" w:cs="Arial"/>
                <w:lang w:val="mn-MN"/>
              </w:rPr>
            </w:pPr>
            <w:r w:rsidRPr="00441E82">
              <w:rPr>
                <w:rFonts w:ascii="Arial" w:hAnsi="Arial" w:cs="Arial"/>
                <w:i/>
                <w:lang w:val="mn-MN"/>
              </w:rPr>
              <w:t xml:space="preserve">  5) Мэдээлэл, баримт бичгийг цахимаар илгээх боломжийг бүрдүүлэх.</w:t>
            </w:r>
          </w:p>
        </w:tc>
      </w:tr>
    </w:tbl>
    <w:p w14:paraId="6C43188B" w14:textId="77777777" w:rsidR="008A0535" w:rsidRPr="00441E82" w:rsidRDefault="008A0535" w:rsidP="008A0535">
      <w:pPr>
        <w:spacing w:before="120" w:line="276" w:lineRule="auto"/>
        <w:ind w:firstLine="357"/>
        <w:jc w:val="right"/>
        <w:rPr>
          <w:rFonts w:ascii="Arial" w:hAnsi="Arial" w:cs="Arial"/>
          <w:i/>
          <w:iCs/>
          <w:lang w:val="mn-MN"/>
        </w:rPr>
      </w:pPr>
      <w:r w:rsidRPr="00441E82">
        <w:rPr>
          <w:rFonts w:ascii="Arial" w:hAnsi="Arial" w:cs="Arial"/>
          <w:i/>
          <w:iCs/>
          <w:lang w:val="mn-MN"/>
        </w:rPr>
        <w:t>Эстонийн Иргэний хэрэг шүүхэд хянан шийдвэрлэх тухай хууль (2005)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8A0535" w:rsidRPr="00441E82" w14:paraId="22FAF711" w14:textId="77777777" w:rsidTr="008B246F">
        <w:tc>
          <w:tcPr>
            <w:tcW w:w="9629" w:type="dxa"/>
          </w:tcPr>
          <w:p w14:paraId="65117312" w14:textId="77777777" w:rsidR="008A0535" w:rsidRPr="00441E82" w:rsidRDefault="008A0535" w:rsidP="00AC0FAE">
            <w:pPr>
              <w:snapToGrid w:val="0"/>
              <w:spacing w:after="0" w:line="276" w:lineRule="auto"/>
              <w:jc w:val="both"/>
              <w:rPr>
                <w:rFonts w:ascii="Arial" w:hAnsi="Arial" w:cs="Arial"/>
                <w:i/>
                <w:lang w:val="mn-MN"/>
              </w:rPr>
            </w:pPr>
            <w:r w:rsidRPr="00441E82">
              <w:rPr>
                <w:rFonts w:ascii="Arial" w:hAnsi="Arial" w:cs="Arial"/>
                <w:i/>
                <w:lang w:val="mn-MN"/>
              </w:rPr>
              <w:t>60</w:t>
            </w:r>
            <w:r w:rsidRPr="00441E82">
              <w:rPr>
                <w:rFonts w:ascii="Arial" w:hAnsi="Arial" w:cs="Arial"/>
                <w:i/>
                <w:vertAlign w:val="superscript"/>
                <w:lang w:val="mn-MN"/>
              </w:rPr>
              <w:t xml:space="preserve">1 </w:t>
            </w:r>
            <w:r w:rsidRPr="00441E82">
              <w:rPr>
                <w:rFonts w:ascii="Arial" w:hAnsi="Arial" w:cs="Arial"/>
                <w:i/>
                <w:lang w:val="mn-MN"/>
              </w:rPr>
              <w:t>дүгээр зүйл.</w:t>
            </w:r>
          </w:p>
          <w:p w14:paraId="69786D00" w14:textId="77777777" w:rsidR="008A0535" w:rsidRPr="00441E82" w:rsidRDefault="008A0535" w:rsidP="00AC0FAE">
            <w:pPr>
              <w:snapToGrid w:val="0"/>
              <w:spacing w:after="0" w:line="276" w:lineRule="auto"/>
              <w:jc w:val="both"/>
              <w:rPr>
                <w:rFonts w:ascii="Arial" w:hAnsi="Arial" w:cs="Arial"/>
                <w:i/>
                <w:lang w:val="mn-MN"/>
              </w:rPr>
            </w:pPr>
            <w:r w:rsidRPr="00441E82">
              <w:rPr>
                <w:rFonts w:ascii="Arial" w:hAnsi="Arial" w:cs="Arial"/>
                <w:i/>
                <w:lang w:val="mn-MN"/>
              </w:rPr>
              <w:t>Цахим файл боловсруулах мэдээллийн систем (англ.</w:t>
            </w:r>
            <w:r w:rsidRPr="00441E82">
              <w:rPr>
                <w:rFonts w:ascii="Arial" w:hAnsi="Arial" w:cs="Arial"/>
                <w:i/>
                <w:iCs/>
                <w:lang w:val="mn-MN"/>
              </w:rPr>
              <w:t>E-file proceedings information system</w:t>
            </w:r>
            <w:r w:rsidRPr="00441E82">
              <w:rPr>
                <w:rFonts w:ascii="Arial" w:hAnsi="Arial" w:cs="Arial"/>
                <w:i/>
                <w:lang w:val="mn-MN"/>
              </w:rPr>
              <w:t>)</w:t>
            </w:r>
          </w:p>
          <w:p w14:paraId="4BFA95AE" w14:textId="77777777" w:rsidR="008A0535" w:rsidRPr="00441E82" w:rsidRDefault="008A0535" w:rsidP="00AC0FAE">
            <w:pPr>
              <w:snapToGrid w:val="0"/>
              <w:spacing w:after="0" w:line="276" w:lineRule="auto"/>
              <w:jc w:val="both"/>
              <w:rPr>
                <w:rFonts w:ascii="Arial" w:hAnsi="Arial" w:cs="Arial"/>
                <w:i/>
                <w:lang w:val="mn-MN"/>
              </w:rPr>
            </w:pPr>
            <w:r w:rsidRPr="00441E82">
              <w:rPr>
                <w:rFonts w:ascii="Arial" w:hAnsi="Arial" w:cs="Arial"/>
                <w:i/>
                <w:lang w:val="mn-MN"/>
              </w:rPr>
              <w:t>(1) Цахим файл боловсруулах мэдээллийн систем нь хэрэг хянан шийдвэрлэх ажиллагааны мэдээлэл болон хувь хүний мэдээллийг боловсруулахад зориулагдсан төрийн мэдээллийн системд хамаарах бөгөөд дараах зорилготой:</w:t>
            </w:r>
          </w:p>
          <w:p w14:paraId="674D17A4" w14:textId="77777777" w:rsidR="008A0535" w:rsidRPr="00441E82" w:rsidRDefault="008A0535" w:rsidP="00AC0FAE">
            <w:pPr>
              <w:snapToGrid w:val="0"/>
              <w:spacing w:after="0" w:line="276" w:lineRule="auto"/>
              <w:jc w:val="both"/>
              <w:rPr>
                <w:rFonts w:ascii="Arial" w:hAnsi="Arial" w:cs="Arial"/>
                <w:i/>
                <w:lang w:val="mn-MN"/>
              </w:rPr>
            </w:pPr>
            <w:r w:rsidRPr="00441E82">
              <w:rPr>
                <w:rFonts w:ascii="Arial" w:hAnsi="Arial" w:cs="Arial"/>
                <w:i/>
                <w:lang w:val="mn-MN"/>
              </w:rPr>
              <w:t xml:space="preserve">  1) Шүүхээр шийдвэрлэгдсэн иргэний хэргийн талаар тойм гаргах;</w:t>
            </w:r>
          </w:p>
          <w:p w14:paraId="1390C9D8" w14:textId="77777777" w:rsidR="008A0535" w:rsidRPr="00441E82" w:rsidRDefault="008A0535" w:rsidP="00AC0FAE">
            <w:pPr>
              <w:snapToGrid w:val="0"/>
              <w:spacing w:after="0" w:line="276" w:lineRule="auto"/>
              <w:jc w:val="both"/>
              <w:rPr>
                <w:rFonts w:ascii="Arial" w:hAnsi="Arial" w:cs="Arial"/>
                <w:i/>
                <w:lang w:val="mn-MN"/>
              </w:rPr>
            </w:pPr>
            <w:r w:rsidRPr="00441E82">
              <w:rPr>
                <w:rFonts w:ascii="Arial" w:hAnsi="Arial" w:cs="Arial"/>
                <w:i/>
                <w:lang w:val="mn-MN"/>
              </w:rPr>
              <w:t xml:space="preserve">  2) Иргэний хэрэг хянан шийдвэрлэх ажиллагааны баримт бичгийг байршуулах;</w:t>
            </w:r>
          </w:p>
          <w:p w14:paraId="349C2016" w14:textId="77777777" w:rsidR="008A0535" w:rsidRPr="00441E82" w:rsidRDefault="008A0535" w:rsidP="00AC0FAE">
            <w:pPr>
              <w:snapToGrid w:val="0"/>
              <w:spacing w:after="0" w:line="276" w:lineRule="auto"/>
              <w:jc w:val="both"/>
              <w:rPr>
                <w:rFonts w:ascii="Arial" w:hAnsi="Arial" w:cs="Arial"/>
                <w:i/>
                <w:lang w:val="mn-MN"/>
              </w:rPr>
            </w:pPr>
            <w:r w:rsidRPr="00441E82">
              <w:rPr>
                <w:rFonts w:ascii="Arial" w:hAnsi="Arial" w:cs="Arial"/>
                <w:i/>
                <w:lang w:val="mn-MN"/>
              </w:rPr>
              <w:t xml:space="preserve">  3) Шүүхийн ажлыг зохион байгуулах боломж бүрдүүлэх;</w:t>
            </w:r>
          </w:p>
          <w:p w14:paraId="6487C3CE" w14:textId="77777777" w:rsidR="008A0535" w:rsidRPr="00441E82" w:rsidRDefault="008A0535" w:rsidP="00AC0FAE">
            <w:pPr>
              <w:snapToGrid w:val="0"/>
              <w:spacing w:after="0" w:line="276" w:lineRule="auto"/>
              <w:jc w:val="both"/>
              <w:rPr>
                <w:rFonts w:ascii="Arial" w:hAnsi="Arial" w:cs="Arial"/>
                <w:i/>
                <w:lang w:val="mn-MN"/>
              </w:rPr>
            </w:pPr>
            <w:r w:rsidRPr="00441E82">
              <w:rPr>
                <w:rFonts w:ascii="Arial" w:hAnsi="Arial" w:cs="Arial"/>
                <w:i/>
                <w:lang w:val="mn-MN"/>
              </w:rPr>
              <w:t xml:space="preserve">  4) Хууль зүйн бодлогын шийдвэр гаргахад шаардлагатай статистик мэдээлэл цуглуулах;</w:t>
            </w:r>
          </w:p>
          <w:p w14:paraId="476FB18B" w14:textId="77777777" w:rsidR="008A0535" w:rsidRPr="00441E82" w:rsidRDefault="008A0535" w:rsidP="00AC0FAE">
            <w:pPr>
              <w:snapToGrid w:val="0"/>
              <w:spacing w:after="0" w:line="276" w:lineRule="auto"/>
              <w:jc w:val="both"/>
              <w:rPr>
                <w:rFonts w:ascii="Arial" w:hAnsi="Arial" w:cs="Arial"/>
                <w:lang w:val="mn-MN"/>
              </w:rPr>
            </w:pPr>
            <w:r w:rsidRPr="00441E82">
              <w:rPr>
                <w:rFonts w:ascii="Arial" w:hAnsi="Arial" w:cs="Arial"/>
                <w:i/>
                <w:lang w:val="mn-MN"/>
              </w:rPr>
              <w:t xml:space="preserve">  5) Хэрэг хянан шийдвэрлэх ажиллагааны мэдээлэл, баримт бичгийг цахимаар илгээх боломж бүрдүүлэх.</w:t>
            </w:r>
          </w:p>
        </w:tc>
      </w:tr>
    </w:tbl>
    <w:p w14:paraId="10E50B4A" w14:textId="77777777" w:rsidR="008A0535" w:rsidRPr="00441E82" w:rsidRDefault="008A0535" w:rsidP="008A0535">
      <w:pPr>
        <w:spacing w:before="120" w:line="276" w:lineRule="auto"/>
        <w:ind w:firstLine="720"/>
        <w:jc w:val="both"/>
        <w:rPr>
          <w:rFonts w:ascii="Arial" w:hAnsi="Arial" w:cs="Arial"/>
          <w:color w:val="0070C0"/>
          <w:lang w:val="mn-MN"/>
        </w:rPr>
      </w:pPr>
      <w:r w:rsidRPr="00441E82">
        <w:rPr>
          <w:rFonts w:ascii="Arial" w:hAnsi="Arial" w:cs="Arial"/>
          <w:lang w:val="mn-MN"/>
        </w:rPr>
        <w:t>Эстони улсын Шүүхийн тухай хуулийн 34-р зүйл, Иргэний хэрэг шүүхэд хянан шийдвэрлэх тухай хуулийн 274 дүгээр зүйл,</w:t>
      </w:r>
      <w:r w:rsidRPr="00441E82">
        <w:rPr>
          <w:rStyle w:val="FootnoteReference"/>
          <w:rFonts w:ascii="Arial" w:hAnsi="Arial" w:cs="Arial"/>
          <w:lang w:val="mn-MN"/>
        </w:rPr>
        <w:footnoteReference w:id="166"/>
      </w:r>
      <w:r w:rsidRPr="00441E82">
        <w:rPr>
          <w:rFonts w:ascii="Arial" w:hAnsi="Arial" w:cs="Arial"/>
          <w:lang w:val="mn-MN"/>
        </w:rPr>
        <w:t xml:space="preserve"> 441 дүгээр зүйлд</w:t>
      </w:r>
      <w:r w:rsidRPr="00441E82">
        <w:rPr>
          <w:rStyle w:val="FootnoteReference"/>
          <w:rFonts w:ascii="Arial" w:hAnsi="Arial" w:cs="Arial"/>
          <w:lang w:val="mn-MN"/>
        </w:rPr>
        <w:footnoteReference w:id="167"/>
      </w:r>
      <w:r w:rsidRPr="00441E82">
        <w:rPr>
          <w:rFonts w:ascii="Arial" w:hAnsi="Arial" w:cs="Arial"/>
          <w:lang w:val="mn-MN"/>
        </w:rPr>
        <w:t xml:space="preserve"> заасны дагуу Нийтийн цахим файлын портал болон Шүүхийн мэдээллийн системээр дамжуулан хэрэг хянан шийдвэрлэх ажиллагааны явцад гарсан </w:t>
      </w:r>
      <w:r w:rsidRPr="00441E82">
        <w:rPr>
          <w:rFonts w:ascii="Arial" w:hAnsi="Arial" w:cs="Arial"/>
          <w:color w:val="0070C0"/>
          <w:lang w:val="mn-MN"/>
        </w:rPr>
        <w:t>тогтоол, захирамж болон хавтаст хэрэгтэй цахимаар танилцаж, мөн шүүхийн шийдвэрийг цахимаар байршуулах боломжтой.</w:t>
      </w:r>
    </w:p>
    <w:p w14:paraId="3DEECDA1" w14:textId="77777777" w:rsidR="008A0535" w:rsidRPr="00441E82" w:rsidRDefault="008A0535" w:rsidP="008A0535">
      <w:pPr>
        <w:spacing w:before="120" w:line="276" w:lineRule="auto"/>
        <w:jc w:val="both"/>
        <w:rPr>
          <w:rFonts w:ascii="Arial" w:hAnsi="Arial" w:cs="Arial"/>
          <w:b/>
          <w:lang w:val="mn-MN"/>
        </w:rPr>
      </w:pPr>
      <w:r w:rsidRPr="00441E82">
        <w:rPr>
          <w:rFonts w:ascii="Arial" w:hAnsi="Arial" w:cs="Arial"/>
          <w:b/>
          <w:lang w:val="mn-MN"/>
        </w:rPr>
        <w:t>3/ Цахим баримт (E-filing):</w:t>
      </w:r>
    </w:p>
    <w:p w14:paraId="0D5378BA" w14:textId="77777777" w:rsidR="008A0535" w:rsidRPr="00441E82" w:rsidRDefault="008A0535" w:rsidP="008A0535">
      <w:pPr>
        <w:spacing w:before="120" w:line="276" w:lineRule="auto"/>
        <w:ind w:firstLine="720"/>
        <w:jc w:val="both"/>
        <w:rPr>
          <w:rFonts w:ascii="Arial" w:hAnsi="Arial" w:cs="Arial"/>
          <w:color w:val="0070C0"/>
          <w:lang w:val="mn-MN"/>
        </w:rPr>
      </w:pPr>
      <w:r w:rsidRPr="00441E82">
        <w:rPr>
          <w:rFonts w:ascii="Arial" w:hAnsi="Arial" w:cs="Arial"/>
          <w:lang w:val="mn-MN"/>
        </w:rPr>
        <w:t>Эстонид шүүхэд хэрэг хянан шийдвэрлэх ажиллагааны баримт бичгийг Цахим файл боловсруулах мэдээллийн систем, Нийтийн цахим файлын порталаар дамжуулан гаргах боломжтой. Процессын хуульд цахимаар гаргаж болохгүй нотлох баримтыг хуульчилж заагаагүй. Өмгөөлөгч, нотариатч, шүүхийн шийдвэр гүйцэтгэгч, дампуурлын хэргийн итгэмжлэгдсэн төлөөлөгч, төрийн болон орон нутгийн захиргааны байгууллага нь хэрэг хянан шийдвэрлэх ажиллагааны баримт бичгийг өөр хэлбэрээр гаргах хүндэтгэн үзэх шалтгаангүй бол хэрэг хянан шийдвэрлэх ажиллагаа явуулж буй байгууллагад өргөдөл, гомдол, бусад баримт бичгийг цахимаар гаргана.</w:t>
      </w:r>
      <w:r w:rsidRPr="00441E82">
        <w:rPr>
          <w:rStyle w:val="FootnoteReference"/>
          <w:rFonts w:ascii="Arial" w:hAnsi="Arial" w:cs="Arial"/>
          <w:lang w:val="mn-MN"/>
        </w:rPr>
        <w:footnoteReference w:id="168"/>
      </w:r>
      <w:r w:rsidRPr="00441E82">
        <w:rPr>
          <w:rFonts w:ascii="Arial" w:hAnsi="Arial" w:cs="Arial"/>
          <w:lang w:val="mn-MN"/>
        </w:rPr>
        <w:t xml:space="preserve"> </w:t>
      </w:r>
      <w:r w:rsidRPr="00441E82">
        <w:rPr>
          <w:rFonts w:ascii="Arial" w:hAnsi="Arial" w:cs="Arial"/>
          <w:color w:val="0070C0"/>
          <w:lang w:val="mn-MN"/>
        </w:rPr>
        <w:t>Иргэний болон Эрүүгийн хэрэг шүүхэд хянан шийдвэрлэх ажиллагаанд шүүхүүд цаас ашигладаггүй буюу хавтаст хэрэг бүрэн цахимжсан</w:t>
      </w:r>
      <w:r w:rsidRPr="00441E82">
        <w:rPr>
          <w:rStyle w:val="FootnoteReference"/>
          <w:rFonts w:ascii="Arial" w:hAnsi="Arial" w:cs="Arial"/>
          <w:color w:val="0070C0"/>
          <w:lang w:val="mn-MN"/>
        </w:rPr>
        <w:footnoteReference w:id="169"/>
      </w:r>
      <w:r w:rsidRPr="00441E82">
        <w:rPr>
          <w:rFonts w:ascii="Arial" w:hAnsi="Arial" w:cs="Arial"/>
          <w:color w:val="0070C0"/>
          <w:lang w:val="mn-MN"/>
        </w:rPr>
        <w:t>.</w:t>
      </w:r>
    </w:p>
    <w:p w14:paraId="564B25E0" w14:textId="6F8BE608" w:rsidR="008A0535" w:rsidRPr="00181D13" w:rsidRDefault="008A0535" w:rsidP="00181D13">
      <w:pPr>
        <w:pStyle w:val="ListParagraph"/>
        <w:numPr>
          <w:ilvl w:val="0"/>
          <w:numId w:val="75"/>
        </w:numPr>
        <w:rPr>
          <w:rFonts w:ascii="Arial" w:hAnsi="Arial" w:cs="Arial"/>
          <w:b/>
          <w:lang w:val="mn-MN"/>
        </w:rPr>
      </w:pPr>
      <w:bookmarkStart w:id="83" w:name="_Toc160035430"/>
      <w:r w:rsidRPr="00181D13">
        <w:rPr>
          <w:rFonts w:ascii="Arial" w:hAnsi="Arial" w:cs="Arial"/>
          <w:b/>
          <w:lang w:val="mn-MN"/>
        </w:rPr>
        <w:t>СИНГАПУР УЛСЫН ЗОХИЦУУЛАЛТ</w:t>
      </w:r>
      <w:bookmarkEnd w:id="83"/>
    </w:p>
    <w:p w14:paraId="1BF8E5F5" w14:textId="77777777" w:rsidR="008A0535" w:rsidRPr="00441E82" w:rsidRDefault="008A0535" w:rsidP="008A0535">
      <w:pPr>
        <w:spacing w:before="120" w:line="276" w:lineRule="auto"/>
        <w:ind w:firstLine="720"/>
        <w:jc w:val="both"/>
        <w:rPr>
          <w:rFonts w:ascii="Arial" w:hAnsi="Arial" w:cs="Arial"/>
          <w:lang w:val="mn-MN"/>
        </w:rPr>
      </w:pPr>
      <w:r w:rsidRPr="00441E82">
        <w:rPr>
          <w:rFonts w:ascii="Arial" w:hAnsi="Arial" w:cs="Arial"/>
          <w:lang w:val="mn-MN"/>
        </w:rPr>
        <w:t xml:space="preserve">Сингапур улсад 2000 оноос “Цахим мэдүүлгийн систем” (англ. </w:t>
      </w:r>
      <w:r w:rsidRPr="00441E82">
        <w:rPr>
          <w:rFonts w:ascii="Arial" w:hAnsi="Arial" w:cs="Arial"/>
          <w:i/>
          <w:lang w:val="mn-MN"/>
        </w:rPr>
        <w:t>Electronic Filing System</w:t>
      </w:r>
      <w:r w:rsidRPr="00441E82">
        <w:rPr>
          <w:rFonts w:ascii="Arial" w:hAnsi="Arial" w:cs="Arial"/>
          <w:lang w:val="mn-MN"/>
        </w:rPr>
        <w:t xml:space="preserve">)-ийг шүүхийн баримт бичиг бүрдүүлэхэд ашиглаж эхэлснээр иргэний хэрэг хянан шийдвэрлэх ажиллагаанд томоохон дэвшил болсон. Цахим мэдүүлгийн системийг цаг үеийн хэрэгцээ шаардлагад нийцүүлэх үүднээс илүү үр өгөөжтэй болгох хэрэгтэйг шүүхийн байгууллагууд хүлээн зөвшөөрч </w:t>
      </w:r>
      <w:r w:rsidRPr="00441E82">
        <w:rPr>
          <w:rFonts w:ascii="Arial" w:hAnsi="Arial" w:cs="Arial"/>
          <w:i/>
          <w:color w:val="0070C0"/>
          <w:lang w:val="mn-MN"/>
        </w:rPr>
        <w:t>eLitigation</w:t>
      </w:r>
      <w:r w:rsidRPr="00441E82">
        <w:rPr>
          <w:rFonts w:ascii="Arial" w:hAnsi="Arial" w:cs="Arial"/>
          <w:color w:val="0070C0"/>
          <w:lang w:val="mn-MN"/>
        </w:rPr>
        <w:t xml:space="preserve"> </w:t>
      </w:r>
      <w:r w:rsidRPr="00441E82">
        <w:rPr>
          <w:rFonts w:ascii="Arial" w:hAnsi="Arial" w:cs="Arial"/>
          <w:lang w:val="mn-MN"/>
        </w:rPr>
        <w:t xml:space="preserve">системийг хэрэгжүүлснээр орчин үеийн технологи ашиглах, Цахим мэдүүлгийн системийн чадавхыг нэмэгдүүлэх дараагийн алхам болжээ. Улмаар </w:t>
      </w:r>
      <w:r w:rsidRPr="00441E82">
        <w:rPr>
          <w:rFonts w:ascii="Arial" w:hAnsi="Arial" w:cs="Arial"/>
          <w:i/>
          <w:lang w:val="mn-MN"/>
        </w:rPr>
        <w:t>eLitigation</w:t>
      </w:r>
      <w:r w:rsidRPr="00441E82">
        <w:rPr>
          <w:rFonts w:ascii="Arial" w:hAnsi="Arial" w:cs="Arial"/>
          <w:lang w:val="mn-MN"/>
        </w:rPr>
        <w:t>-ийн тусламжтай иргэд шүүхэд цахимаар өргөдөл, баримт бичиг гаргаж хянах боломжтой болсон. Системээр дамжуулан шүүхэд хэрэг маргаан хянан шийдвэрлэх явцад хэргийн материалтай бүхэлд нь танилцах, шүүх хуралдааны товыг харьцангуй чөлөөтэй сонгож болдгоороо ихээхэн ашиг тустай байдаг байна.</w:t>
      </w:r>
      <w:r w:rsidRPr="00441E82">
        <w:rPr>
          <w:rStyle w:val="FootnoteReference"/>
          <w:rFonts w:ascii="Arial" w:hAnsi="Arial" w:cs="Arial"/>
          <w:lang w:val="mn-MN"/>
        </w:rPr>
        <w:footnoteReference w:id="170"/>
      </w:r>
      <w:r w:rsidRPr="00441E82">
        <w:rPr>
          <w:rFonts w:ascii="Arial" w:hAnsi="Arial" w:cs="Arial"/>
          <w:lang w:val="mn-MN"/>
        </w:rPr>
        <w:t xml:space="preserve"> </w:t>
      </w:r>
    </w:p>
    <w:p w14:paraId="369AAAD7" w14:textId="77777777" w:rsidR="008A0535" w:rsidRPr="00441E82" w:rsidRDefault="008A0535" w:rsidP="008A0535">
      <w:pPr>
        <w:spacing w:before="120" w:line="276" w:lineRule="auto"/>
        <w:jc w:val="both"/>
        <w:rPr>
          <w:rFonts w:ascii="Arial" w:hAnsi="Arial" w:cs="Arial"/>
          <w:b/>
          <w:lang w:val="mn-MN"/>
        </w:rPr>
      </w:pPr>
      <w:r w:rsidRPr="00441E82">
        <w:rPr>
          <w:rFonts w:ascii="Arial" w:hAnsi="Arial" w:cs="Arial"/>
          <w:b/>
          <w:lang w:val="mn-MN"/>
        </w:rPr>
        <w:t>1/ Цахим шүүх хуралдаан (E-court)</w:t>
      </w:r>
    </w:p>
    <w:p w14:paraId="6698D4D7" w14:textId="77777777" w:rsidR="008A0535" w:rsidRPr="00441E82" w:rsidRDefault="008A0535" w:rsidP="008A0535">
      <w:pPr>
        <w:spacing w:before="120" w:line="276" w:lineRule="auto"/>
        <w:ind w:firstLine="720"/>
        <w:jc w:val="both"/>
        <w:rPr>
          <w:rFonts w:ascii="Arial" w:hAnsi="Arial" w:cs="Arial"/>
          <w:lang w:val="mn-MN"/>
        </w:rPr>
      </w:pPr>
      <w:r w:rsidRPr="00441E82">
        <w:rPr>
          <w:rFonts w:ascii="Arial" w:hAnsi="Arial" w:cs="Arial"/>
          <w:lang w:val="mn-MN"/>
        </w:rPr>
        <w:t xml:space="preserve">Сингапурт шүүхүүд цахим мэдүүлгийн иж бүрэн системтэй бөгөөд </w:t>
      </w:r>
      <w:r w:rsidRPr="00441E82">
        <w:rPr>
          <w:rFonts w:ascii="Arial" w:hAnsi="Arial" w:cs="Arial"/>
          <w:i/>
          <w:lang w:val="mn-MN"/>
        </w:rPr>
        <w:t>eLitigation</w:t>
      </w:r>
      <w:r w:rsidRPr="00441E82">
        <w:rPr>
          <w:rFonts w:ascii="Arial" w:hAnsi="Arial" w:cs="Arial"/>
          <w:lang w:val="mn-MN"/>
        </w:rPr>
        <w:t xml:space="preserve"> платформ нь хэргийн оролцогч эсхүл өмгөөлөгчид бичиг баримт, хүсэлт гаргах, төлбөр хийх бололцоог цогц шийдсэн. Шүүхийн шатанд eLitigation-ийг заавал ашиглах бол бусад платформууд нь хэрэглэгчийн өөрийнх нь сонголтын асуудал байдаг байна.</w:t>
      </w:r>
      <w:r w:rsidRPr="00441E82">
        <w:rPr>
          <w:rStyle w:val="FootnoteReference"/>
          <w:rFonts w:ascii="Arial" w:hAnsi="Arial" w:cs="Arial"/>
          <w:lang w:val="mn-MN"/>
        </w:rPr>
        <w:footnoteReference w:id="171"/>
      </w:r>
      <w:r w:rsidRPr="00441E82">
        <w:rPr>
          <w:rFonts w:ascii="Arial" w:hAnsi="Arial" w:cs="Arial"/>
          <w:lang w:val="mn-MN"/>
        </w:rPr>
        <w:t xml:space="preserve"> Сингапур улс шүүхийн цахим харилцааг </w:t>
      </w:r>
      <w:r w:rsidRPr="00441E82">
        <w:rPr>
          <w:rFonts w:ascii="Arial" w:hAnsi="Arial" w:cs="Arial"/>
          <w:color w:val="0070C0"/>
          <w:lang w:val="mn-MN"/>
        </w:rPr>
        <w:t>Шүүхийн тухай дүрэм 2021</w:t>
      </w:r>
      <w:r w:rsidRPr="00441E82">
        <w:rPr>
          <w:rFonts w:ascii="Arial" w:hAnsi="Arial" w:cs="Arial"/>
          <w:lang w:val="mn-MN"/>
        </w:rPr>
        <w:t xml:space="preserve"> (англ. </w:t>
      </w:r>
      <w:r w:rsidRPr="00441E82">
        <w:rPr>
          <w:rFonts w:ascii="Arial" w:hAnsi="Arial" w:cs="Arial"/>
          <w:i/>
          <w:lang w:val="mn-MN"/>
        </w:rPr>
        <w:t>Rules of Court 2021</w:t>
      </w:r>
      <w:r w:rsidRPr="00441E82">
        <w:rPr>
          <w:rFonts w:ascii="Arial" w:hAnsi="Arial" w:cs="Arial"/>
          <w:lang w:val="mn-MN"/>
        </w:rPr>
        <w:t>)</w:t>
      </w:r>
      <w:r w:rsidRPr="00441E82">
        <w:rPr>
          <w:rStyle w:val="FootnoteReference"/>
          <w:rFonts w:ascii="Arial" w:hAnsi="Arial" w:cs="Arial"/>
          <w:lang w:val="mn-MN"/>
        </w:rPr>
        <w:footnoteReference w:id="172"/>
      </w:r>
      <w:r w:rsidRPr="00441E82">
        <w:rPr>
          <w:rFonts w:ascii="Arial" w:hAnsi="Arial" w:cs="Arial"/>
          <w:lang w:val="mn-MN"/>
        </w:rPr>
        <w:t xml:space="preserve">-ийн 28 дугаар зүйл, </w:t>
      </w:r>
      <w:r w:rsidRPr="00441E82">
        <w:rPr>
          <w:rFonts w:ascii="Arial" w:hAnsi="Arial" w:cs="Arial"/>
          <w:color w:val="0070C0"/>
          <w:lang w:val="mn-MN"/>
        </w:rPr>
        <w:t xml:space="preserve">Сингапурын олон улсын арилжааны шүүхийн дүрэм 2021 </w:t>
      </w:r>
      <w:r w:rsidRPr="00441E82">
        <w:rPr>
          <w:rFonts w:ascii="Arial" w:hAnsi="Arial" w:cs="Arial"/>
          <w:lang w:val="mn-MN"/>
        </w:rPr>
        <w:t>(англ.</w:t>
      </w:r>
      <w:r w:rsidRPr="00441E82">
        <w:rPr>
          <w:rFonts w:ascii="Arial" w:hAnsi="Arial" w:cs="Arial"/>
          <w:i/>
          <w:lang w:val="mn-MN"/>
        </w:rPr>
        <w:t xml:space="preserve"> Singapore International Commercial Court</w:t>
      </w:r>
      <w:r w:rsidRPr="00441E82">
        <w:rPr>
          <w:rFonts w:ascii="Arial" w:hAnsi="Arial" w:cs="Arial"/>
          <w:lang w:val="mn-MN"/>
        </w:rPr>
        <w:t>)</w:t>
      </w:r>
      <w:r w:rsidRPr="00441E82">
        <w:rPr>
          <w:rStyle w:val="FootnoteReference"/>
          <w:rFonts w:ascii="Arial" w:hAnsi="Arial" w:cs="Arial"/>
          <w:lang w:val="mn-MN"/>
        </w:rPr>
        <w:footnoteReference w:id="173"/>
      </w:r>
      <w:r w:rsidRPr="00441E82">
        <w:rPr>
          <w:rFonts w:ascii="Arial" w:hAnsi="Arial" w:cs="Arial"/>
          <w:lang w:val="mn-MN"/>
        </w:rPr>
        <w:t xml:space="preserve">-ийн 27 дугаар зүйл, </w:t>
      </w:r>
      <w:r w:rsidRPr="00441E82">
        <w:rPr>
          <w:rFonts w:ascii="Arial" w:hAnsi="Arial" w:cs="Arial"/>
          <w:color w:val="0070C0"/>
          <w:lang w:val="mn-MN"/>
        </w:rPr>
        <w:t>Нотлох баримтын тухай хууль 1893</w:t>
      </w:r>
      <w:r w:rsidRPr="00441E82">
        <w:rPr>
          <w:rFonts w:ascii="Arial" w:hAnsi="Arial" w:cs="Arial"/>
          <w:lang w:val="mn-MN"/>
        </w:rPr>
        <w:t xml:space="preserve"> (англ.</w:t>
      </w:r>
      <w:r w:rsidRPr="00441E82">
        <w:rPr>
          <w:rFonts w:ascii="Arial" w:hAnsi="Arial" w:cs="Arial"/>
          <w:i/>
          <w:lang w:val="mn-MN"/>
        </w:rPr>
        <w:t xml:space="preserve"> Evidence Act 1893</w:t>
      </w:r>
      <w:r w:rsidRPr="00441E82">
        <w:rPr>
          <w:rFonts w:ascii="Arial" w:hAnsi="Arial" w:cs="Arial"/>
          <w:lang w:val="mn-MN"/>
        </w:rPr>
        <w:t>)</w:t>
      </w:r>
      <w:r w:rsidRPr="00441E82">
        <w:rPr>
          <w:rStyle w:val="FootnoteReference"/>
          <w:rFonts w:ascii="Arial" w:hAnsi="Arial" w:cs="Arial"/>
          <w:lang w:val="mn-MN"/>
        </w:rPr>
        <w:footnoteReference w:id="174"/>
      </w:r>
      <w:r w:rsidRPr="00441E82">
        <w:rPr>
          <w:rFonts w:ascii="Arial" w:hAnsi="Arial" w:cs="Arial"/>
          <w:lang w:val="mn-MN"/>
        </w:rPr>
        <w:t xml:space="preserve">-ийн 62А дугаар зүйлд тус тус нарийвчлан зохицуулжээ. </w:t>
      </w:r>
      <w:r w:rsidRPr="00441E82">
        <w:rPr>
          <w:rFonts w:ascii="Arial" w:hAnsi="Arial" w:cs="Arial"/>
          <w:color w:val="0070C0"/>
          <w:lang w:val="mn-MN"/>
        </w:rPr>
        <w:t>Шүүхийн тухай дүрмийн 28 дугаар зүйлийг хэрэг маргааны төрлөөс үл хамааран бүх шүүхийн хэрэг хянан шийдвэрлэх ажиллагааны цахим харилцаанд дагаж мөрддөг</w:t>
      </w:r>
      <w:r w:rsidRPr="00441E82">
        <w:rPr>
          <w:rFonts w:ascii="Arial" w:hAnsi="Arial" w:cs="Arial"/>
          <w:lang w:val="mn-MN"/>
        </w:rPr>
        <w:t>.</w:t>
      </w:r>
    </w:p>
    <w:p w14:paraId="102A3B0A" w14:textId="77777777" w:rsidR="008A0535" w:rsidRPr="00441E82" w:rsidRDefault="008A0535" w:rsidP="008A0535">
      <w:pPr>
        <w:spacing w:before="120" w:line="276" w:lineRule="auto"/>
        <w:ind w:firstLine="720"/>
        <w:jc w:val="both"/>
        <w:rPr>
          <w:rFonts w:ascii="Arial" w:hAnsi="Arial" w:cs="Arial"/>
          <w:lang w:val="mn-MN"/>
        </w:rPr>
      </w:pPr>
      <w:r w:rsidRPr="00441E82">
        <w:rPr>
          <w:rFonts w:ascii="Arial" w:hAnsi="Arial" w:cs="Arial"/>
          <w:lang w:val="mn-MN"/>
        </w:rPr>
        <w:t xml:space="preserve">Шүүн таслах ажиллагаанд зарим харилцааг цахимаар явуулах боломжийг бусад хуульд буюу Сингапурын Эрүүгийн хэрэг хянан шийдвэрлэх тухай хууль (англ. </w:t>
      </w:r>
      <w:r w:rsidRPr="00441E82">
        <w:rPr>
          <w:rFonts w:ascii="Arial" w:hAnsi="Arial" w:cs="Arial"/>
          <w:i/>
          <w:lang w:val="mn-MN"/>
        </w:rPr>
        <w:t>Criminal Procedure Code</w:t>
      </w:r>
      <w:r w:rsidRPr="00441E82">
        <w:rPr>
          <w:rFonts w:ascii="Arial" w:hAnsi="Arial" w:cs="Arial"/>
          <w:lang w:val="mn-MN"/>
        </w:rPr>
        <w:t>)</w:t>
      </w:r>
      <w:r w:rsidRPr="00441E82">
        <w:rPr>
          <w:rStyle w:val="FootnoteReference"/>
          <w:rFonts w:ascii="Arial" w:hAnsi="Arial" w:cs="Arial"/>
          <w:lang w:val="mn-MN"/>
        </w:rPr>
        <w:footnoteReference w:id="175"/>
      </w:r>
      <w:r w:rsidRPr="00441E82">
        <w:rPr>
          <w:rFonts w:ascii="Arial" w:hAnsi="Arial" w:cs="Arial"/>
          <w:lang w:val="mn-MN"/>
        </w:rPr>
        <w:t>-ийн 2 дугаар бүлгийн 226 дугаар зүйлд шүүгдэгч гэм буруугаа цахимаар хүлээхээр зохицуулсан байна.</w:t>
      </w:r>
    </w:p>
    <w:p w14:paraId="3F279692" w14:textId="77777777" w:rsidR="008A0535" w:rsidRPr="00441E82" w:rsidRDefault="008A0535" w:rsidP="008A0535">
      <w:pPr>
        <w:spacing w:before="120" w:line="276" w:lineRule="auto"/>
        <w:ind w:firstLine="720"/>
        <w:jc w:val="right"/>
        <w:rPr>
          <w:rFonts w:ascii="Arial" w:hAnsi="Arial" w:cs="Arial"/>
          <w:i/>
          <w:lang w:val="mn-MN"/>
        </w:rPr>
      </w:pPr>
      <w:r w:rsidRPr="00441E82">
        <w:rPr>
          <w:rFonts w:ascii="Arial" w:hAnsi="Arial" w:cs="Arial"/>
          <w:i/>
          <w:lang w:val="mn-MN"/>
        </w:rPr>
        <w:t>Сингапурын Эрүүгийн хэрэг хянан шийдвэрлэх тухай хууль (2010)</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8A0535" w:rsidRPr="00441E82" w14:paraId="0BCB1524" w14:textId="77777777" w:rsidTr="008B246F">
        <w:tc>
          <w:tcPr>
            <w:tcW w:w="9634" w:type="dxa"/>
          </w:tcPr>
          <w:p w14:paraId="6CC831C2" w14:textId="77777777" w:rsidR="008A0535" w:rsidRPr="00441E82" w:rsidRDefault="008A0535" w:rsidP="00AC0FAE">
            <w:pPr>
              <w:snapToGrid w:val="0"/>
              <w:spacing w:after="0"/>
              <w:rPr>
                <w:rFonts w:ascii="Arial" w:hAnsi="Arial" w:cs="Arial"/>
                <w:b/>
                <w:i/>
                <w:color w:val="0070C0"/>
                <w:lang w:val="mn-MN"/>
              </w:rPr>
            </w:pPr>
            <w:r w:rsidRPr="00441E82">
              <w:rPr>
                <w:rFonts w:ascii="Arial" w:hAnsi="Arial" w:cs="Arial"/>
                <w:b/>
                <w:i/>
                <w:color w:val="0070C0"/>
                <w:lang w:val="mn-MN"/>
              </w:rPr>
              <w:t>Гэм буруугаа цахимаар хүлээх</w:t>
            </w:r>
            <w:r w:rsidRPr="00441E82">
              <w:rPr>
                <w:rFonts w:ascii="Arial" w:hAnsi="Arial" w:cs="Arial"/>
                <w:i/>
                <w:color w:val="0070C0"/>
                <w:lang w:val="mn-MN"/>
              </w:rPr>
              <w:t xml:space="preserve">      </w:t>
            </w:r>
          </w:p>
          <w:p w14:paraId="5729CDB2" w14:textId="77777777" w:rsidR="008A0535" w:rsidRPr="00441E82" w:rsidRDefault="008A0535" w:rsidP="00AC0FAE">
            <w:pPr>
              <w:snapToGrid w:val="0"/>
              <w:spacing w:after="0"/>
              <w:jc w:val="both"/>
              <w:rPr>
                <w:rFonts w:ascii="Arial" w:hAnsi="Arial" w:cs="Arial"/>
                <w:i/>
                <w:lang w:val="mn-MN"/>
              </w:rPr>
            </w:pPr>
            <w:r w:rsidRPr="00441E82">
              <w:rPr>
                <w:rFonts w:ascii="Arial" w:hAnsi="Arial" w:cs="Arial"/>
                <w:i/>
                <w:lang w:val="mn-MN"/>
              </w:rPr>
              <w:t xml:space="preserve">      </w:t>
            </w:r>
            <w:r w:rsidRPr="00441E82">
              <w:rPr>
                <w:rFonts w:ascii="Arial" w:hAnsi="Arial" w:cs="Arial"/>
                <w:b/>
                <w:i/>
                <w:lang w:val="mn-MN"/>
              </w:rPr>
              <w:t xml:space="preserve">226. </w:t>
            </w:r>
            <w:r w:rsidRPr="00441E82">
              <w:rPr>
                <w:rFonts w:ascii="Arial" w:hAnsi="Arial" w:cs="Arial"/>
                <w:i/>
                <w:lang w:val="mn-MN"/>
              </w:rPr>
              <w:t>(1) Хуульд заасан гэмт хэрэгт буруутгагдаж буй этгээд энэ хэсгийн (7)(c)-д заасан торгууль, тогтоосон хураамжийг төлж гэм буруугаа (7)(b)-д зааснаар цахимаар хүлээж болно.</w:t>
            </w:r>
          </w:p>
          <w:p w14:paraId="79C506FE" w14:textId="77777777" w:rsidR="008A0535" w:rsidRPr="00441E82" w:rsidRDefault="008A0535" w:rsidP="00AC0FAE">
            <w:pPr>
              <w:snapToGrid w:val="0"/>
              <w:spacing w:after="0"/>
              <w:jc w:val="both"/>
              <w:rPr>
                <w:rFonts w:ascii="Arial" w:hAnsi="Arial" w:cs="Arial"/>
                <w:i/>
                <w:lang w:val="mn-MN"/>
              </w:rPr>
            </w:pPr>
            <w:r w:rsidRPr="00441E82">
              <w:rPr>
                <w:rFonts w:ascii="Arial" w:hAnsi="Arial" w:cs="Arial"/>
                <w:i/>
                <w:lang w:val="mn-MN"/>
              </w:rPr>
              <w:t xml:space="preserve">              (2) Цахим хэлбэрээр гэм буруугаа хүлээхийн тулд яллагдагч нь:</w:t>
            </w:r>
          </w:p>
          <w:p w14:paraId="16AA3C9B" w14:textId="77777777" w:rsidR="008A0535" w:rsidRPr="00441E82" w:rsidRDefault="008A0535" w:rsidP="00AC0FAE">
            <w:pPr>
              <w:snapToGrid w:val="0"/>
              <w:spacing w:after="0"/>
              <w:jc w:val="both"/>
              <w:rPr>
                <w:rFonts w:ascii="Arial" w:hAnsi="Arial" w:cs="Arial"/>
                <w:i/>
                <w:lang w:val="mn-MN"/>
              </w:rPr>
            </w:pPr>
            <w:r w:rsidRPr="00441E82">
              <w:rPr>
                <w:rFonts w:ascii="Arial" w:hAnsi="Arial" w:cs="Arial"/>
                <w:i/>
                <w:lang w:val="mn-MN"/>
              </w:rPr>
              <w:t xml:space="preserve">                   (а) тогтоосон хугацаанд Улсын шүүхийн бүртгэлийн ажилтны хариуцаж буй цахим систем дээр гэм буруугаа хүлээн зөвшөөрөх тухай хүсэлт гаргах; болон</w:t>
            </w:r>
          </w:p>
          <w:p w14:paraId="1BE3C361" w14:textId="77777777" w:rsidR="008A0535" w:rsidRPr="00441E82" w:rsidRDefault="008A0535" w:rsidP="00AC0FAE">
            <w:pPr>
              <w:snapToGrid w:val="0"/>
              <w:spacing w:after="0"/>
              <w:jc w:val="both"/>
              <w:rPr>
                <w:rFonts w:ascii="Arial" w:hAnsi="Arial" w:cs="Arial"/>
                <w:lang w:val="mn-MN"/>
              </w:rPr>
            </w:pPr>
            <w:r w:rsidRPr="00441E82">
              <w:rPr>
                <w:rFonts w:ascii="Arial" w:hAnsi="Arial" w:cs="Arial"/>
                <w:lang w:val="mn-MN"/>
              </w:rPr>
              <w:t xml:space="preserve">                   (б) тухайн гэмт хэрэгт гэм буруугаа цахимаар хүлээн зөвшөөрсөн яллагдагч нь шүүгчээс ялын төрлийг харгалзан тогтоосон торгуулийг урьдчилан төлөх.</w:t>
            </w:r>
          </w:p>
        </w:tc>
      </w:tr>
    </w:tbl>
    <w:p w14:paraId="08F6C2B3" w14:textId="77777777" w:rsidR="008A0535" w:rsidRPr="00441E82" w:rsidRDefault="008A0535" w:rsidP="008A0535">
      <w:pPr>
        <w:spacing w:before="120" w:line="276" w:lineRule="auto"/>
        <w:ind w:firstLine="720"/>
        <w:jc w:val="both"/>
        <w:rPr>
          <w:rFonts w:ascii="Arial" w:hAnsi="Arial" w:cs="Arial"/>
          <w:lang w:val="mn-MN"/>
        </w:rPr>
      </w:pPr>
      <w:r w:rsidRPr="00441E82">
        <w:rPr>
          <w:rFonts w:ascii="Arial" w:hAnsi="Arial" w:cs="Arial"/>
          <w:lang w:val="mn-MN"/>
        </w:rPr>
        <w:t>Сингапурын Гэр бүлийн хэрэг маргаан хянан шийдвэрлэх тухай хууль (англ.</w:t>
      </w:r>
      <w:r w:rsidRPr="00441E82">
        <w:rPr>
          <w:rFonts w:ascii="Arial" w:hAnsi="Arial" w:cs="Arial"/>
          <w:i/>
          <w:lang w:val="mn-MN"/>
        </w:rPr>
        <w:t xml:space="preserve"> Family Justice Act 2014</w:t>
      </w:r>
      <w:r w:rsidRPr="00441E82">
        <w:rPr>
          <w:rFonts w:ascii="Arial" w:hAnsi="Arial" w:cs="Arial"/>
          <w:lang w:val="mn-MN"/>
        </w:rPr>
        <w:t>)</w:t>
      </w:r>
      <w:r w:rsidRPr="00441E82">
        <w:rPr>
          <w:rStyle w:val="FootnoteReference"/>
          <w:rFonts w:ascii="Arial" w:hAnsi="Arial" w:cs="Arial"/>
          <w:lang w:val="mn-MN"/>
        </w:rPr>
        <w:footnoteReference w:id="176"/>
      </w:r>
      <w:r w:rsidRPr="00441E82">
        <w:rPr>
          <w:rFonts w:ascii="Arial" w:hAnsi="Arial" w:cs="Arial"/>
          <w:lang w:val="mn-MN"/>
        </w:rPr>
        <w:t>-ийн 11 дүгээр зүйлд гэр бүлийн маргааны шүүх хурлыг цахимаар хийж болохоор хуульчилсан.</w:t>
      </w:r>
    </w:p>
    <w:p w14:paraId="7D97FE7A" w14:textId="77777777" w:rsidR="008A0535" w:rsidRPr="00441E82" w:rsidRDefault="008A0535" w:rsidP="008A0535">
      <w:pPr>
        <w:spacing w:before="120" w:line="276" w:lineRule="auto"/>
        <w:ind w:firstLine="720"/>
        <w:jc w:val="right"/>
        <w:rPr>
          <w:rFonts w:ascii="Arial" w:hAnsi="Arial" w:cs="Arial"/>
          <w:i/>
          <w:lang w:val="mn-MN"/>
        </w:rPr>
      </w:pPr>
      <w:bookmarkStart w:id="88" w:name="_Hlk159861542"/>
      <w:r w:rsidRPr="00441E82">
        <w:rPr>
          <w:rFonts w:ascii="Arial" w:hAnsi="Arial" w:cs="Arial"/>
          <w:i/>
          <w:lang w:val="mn-MN"/>
        </w:rPr>
        <w:t>Сингапурын Гэр бүлийн хэрэг маргаан хянан шийдвэрлэх тухай хууль (2014)</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8A0535" w:rsidRPr="00441E82" w14:paraId="27D37084" w14:textId="77777777" w:rsidTr="008B246F">
        <w:tc>
          <w:tcPr>
            <w:tcW w:w="9634" w:type="dxa"/>
          </w:tcPr>
          <w:bookmarkEnd w:id="88"/>
          <w:p w14:paraId="4B0A8A07" w14:textId="77777777" w:rsidR="008A0535" w:rsidRPr="00441E82" w:rsidRDefault="008A0535" w:rsidP="008A0535">
            <w:pPr>
              <w:spacing w:after="240"/>
              <w:jc w:val="both"/>
              <w:rPr>
                <w:rFonts w:ascii="Arial" w:hAnsi="Arial" w:cs="Arial"/>
                <w:b/>
                <w:i/>
                <w:color w:val="0070C0"/>
                <w:lang w:val="mn-MN"/>
              </w:rPr>
            </w:pPr>
            <w:r w:rsidRPr="00441E82">
              <w:rPr>
                <w:rFonts w:ascii="Arial" w:hAnsi="Arial" w:cs="Arial"/>
                <w:b/>
                <w:i/>
                <w:color w:val="0070C0"/>
                <w:lang w:val="mn-MN"/>
              </w:rPr>
              <w:t>Шүүх хуралдааныг цахим харилцааны хэрэгслээр явуулж болно.</w:t>
            </w:r>
          </w:p>
          <w:p w14:paraId="6E5E042F" w14:textId="77777777" w:rsidR="008A0535" w:rsidRPr="00441E82" w:rsidRDefault="008A0535" w:rsidP="008A0535">
            <w:pPr>
              <w:jc w:val="both"/>
              <w:rPr>
                <w:rFonts w:ascii="Arial" w:hAnsi="Arial" w:cs="Arial"/>
                <w:b/>
                <w:lang w:val="mn-MN"/>
              </w:rPr>
            </w:pPr>
            <w:r w:rsidRPr="00441E82">
              <w:rPr>
                <w:rFonts w:ascii="Arial" w:hAnsi="Arial" w:cs="Arial"/>
                <w:b/>
                <w:i/>
                <w:lang w:val="mn-MN"/>
              </w:rPr>
              <w:t xml:space="preserve">      11. </w:t>
            </w:r>
            <w:r w:rsidRPr="00441E82">
              <w:rPr>
                <w:rFonts w:ascii="Arial" w:hAnsi="Arial" w:cs="Arial"/>
                <w:i/>
                <w:lang w:val="mn-MN"/>
              </w:rPr>
              <w:t>(1) Гэр бүлийн маргаан хянан шийдвэрлэх шүүх нь шүүх хуралдааныг (Эрүүгийн хэрэг хянан шийдвэрлэх журам эсвэл Гэр бүлийн шүүхийн дүрэмд заасан хэрэг, хянан шийдвэрлэх ажиллагаанаас бусад) шууд дамжуулан явуулж болно. Эдгээр нь шууд дамжуулалттай дүрс бичлэг, телевиз, аудионы цахим холбоос болон Ерөнхий шүүгчээс баталсан бусад цахим харилцаа холбооны хэрэгсэл болно. Энэ хэсэгт Гэр бүлийн хэрэг маргаан хянан шийдвэрлэх тухай хуулийн 10 дугаар зүйл үл хамаарна.</w:t>
            </w:r>
          </w:p>
        </w:tc>
      </w:tr>
    </w:tbl>
    <w:p w14:paraId="75905217" w14:textId="77777777" w:rsidR="008A0535" w:rsidRPr="00441E82" w:rsidRDefault="008A0535" w:rsidP="008A0535">
      <w:pPr>
        <w:spacing w:before="120" w:line="276" w:lineRule="auto"/>
        <w:jc w:val="both"/>
        <w:rPr>
          <w:rFonts w:ascii="Arial" w:hAnsi="Arial" w:cs="Arial"/>
          <w:b/>
          <w:lang w:val="mn-MN"/>
        </w:rPr>
      </w:pPr>
      <w:r w:rsidRPr="00441E82">
        <w:rPr>
          <w:rFonts w:ascii="Arial" w:hAnsi="Arial" w:cs="Arial"/>
          <w:b/>
          <w:lang w:val="mn-MN"/>
        </w:rPr>
        <w:t>2/ Цахим хэргийн хөдөлгөөн (E-case management):</w:t>
      </w:r>
    </w:p>
    <w:p w14:paraId="3CAA29E7" w14:textId="77777777" w:rsidR="008A0535" w:rsidRPr="00441E82" w:rsidRDefault="008A0535" w:rsidP="008A0535">
      <w:pPr>
        <w:spacing w:before="120" w:after="240" w:line="276" w:lineRule="auto"/>
        <w:ind w:firstLine="720"/>
        <w:jc w:val="both"/>
        <w:rPr>
          <w:rFonts w:ascii="Arial" w:hAnsi="Arial" w:cs="Arial"/>
          <w:lang w:val="mn-MN"/>
        </w:rPr>
      </w:pPr>
      <w:r w:rsidRPr="00441E82">
        <w:rPr>
          <w:rFonts w:ascii="Arial" w:hAnsi="Arial" w:cs="Arial"/>
          <w:lang w:val="mn-MN"/>
        </w:rPr>
        <w:t xml:space="preserve">Өдгөө Сингапур улсад шүүхийн үйлчилгээг хэд хэдэн цахим платформоос авах боломжтой бөгөөд эдгээрийн тусламжтай цахимаар шүүхэд нэхэмжлэл гаргах, хэргийн хөдөлгөөнийг хянах болон бусад үйлчилгээг авч болно. Тухайлбал: </w:t>
      </w:r>
    </w:p>
    <w:p w14:paraId="67164BF9" w14:textId="77777777" w:rsidR="008A0535" w:rsidRPr="00441E82" w:rsidRDefault="008A0535" w:rsidP="00A8214F">
      <w:pPr>
        <w:pStyle w:val="ListParagraph"/>
        <w:widowControl/>
        <w:numPr>
          <w:ilvl w:val="0"/>
          <w:numId w:val="45"/>
        </w:numPr>
        <w:spacing w:after="0" w:line="276" w:lineRule="auto"/>
        <w:contextualSpacing w:val="0"/>
        <w:jc w:val="both"/>
        <w:rPr>
          <w:rFonts w:ascii="Arial" w:hAnsi="Arial" w:cs="Arial"/>
          <w:lang w:val="mn-MN"/>
        </w:rPr>
      </w:pPr>
      <w:r w:rsidRPr="00441E82">
        <w:rPr>
          <w:rFonts w:ascii="Arial" w:hAnsi="Arial" w:cs="Arial"/>
          <w:color w:val="0070C0"/>
          <w:lang w:val="mn-MN"/>
        </w:rPr>
        <w:t xml:space="preserve">Authentic Court Orders (ACO) </w:t>
      </w:r>
      <w:r w:rsidRPr="00441E82">
        <w:rPr>
          <w:rFonts w:ascii="Arial" w:hAnsi="Arial" w:cs="Arial"/>
          <w:lang w:val="mn-MN"/>
        </w:rPr>
        <w:t>– Шүүхийн шийдвэрийн батламжийг цахимаар үнэ төлбөргүй авахад;</w:t>
      </w:r>
    </w:p>
    <w:p w14:paraId="5D6D6D1E" w14:textId="77777777" w:rsidR="008A0535" w:rsidRPr="00441E82" w:rsidRDefault="008A0535" w:rsidP="00A8214F">
      <w:pPr>
        <w:pStyle w:val="ListParagraph"/>
        <w:widowControl/>
        <w:numPr>
          <w:ilvl w:val="0"/>
          <w:numId w:val="45"/>
        </w:numPr>
        <w:spacing w:after="0" w:line="276" w:lineRule="auto"/>
        <w:contextualSpacing w:val="0"/>
        <w:jc w:val="both"/>
        <w:rPr>
          <w:rFonts w:ascii="Arial" w:hAnsi="Arial" w:cs="Arial"/>
          <w:lang w:val="mn-MN"/>
        </w:rPr>
      </w:pPr>
      <w:r w:rsidRPr="00441E82">
        <w:rPr>
          <w:rFonts w:ascii="Arial" w:hAnsi="Arial" w:cs="Arial"/>
          <w:color w:val="0070C0"/>
          <w:lang w:val="mn-MN"/>
        </w:rPr>
        <w:t xml:space="preserve">Community Justice and Tribunals System (CJTS) </w:t>
      </w:r>
      <w:r w:rsidRPr="00441E82">
        <w:rPr>
          <w:rFonts w:ascii="Arial" w:hAnsi="Arial" w:cs="Arial"/>
          <w:lang w:val="mn-MN"/>
        </w:rPr>
        <w:t>– Хөдөлмөрийн маргааны шүүх, Олон нийтийн маргаан хянан шийдвэрлэх шүүх болон Зөрчлийн хэргийн зэрэг шүүхүүдээс цахим үйлчилгээ авахад;</w:t>
      </w:r>
    </w:p>
    <w:p w14:paraId="49FFF3AF" w14:textId="77777777" w:rsidR="008A0535" w:rsidRPr="00441E82" w:rsidRDefault="008A0535" w:rsidP="00A8214F">
      <w:pPr>
        <w:pStyle w:val="ListParagraph"/>
        <w:widowControl/>
        <w:numPr>
          <w:ilvl w:val="0"/>
          <w:numId w:val="45"/>
        </w:numPr>
        <w:spacing w:after="0" w:line="276" w:lineRule="auto"/>
        <w:contextualSpacing w:val="0"/>
        <w:jc w:val="both"/>
        <w:rPr>
          <w:rFonts w:ascii="Arial" w:hAnsi="Arial" w:cs="Arial"/>
          <w:lang w:val="mn-MN"/>
        </w:rPr>
      </w:pPr>
      <w:r w:rsidRPr="00441E82">
        <w:rPr>
          <w:rFonts w:ascii="Arial" w:hAnsi="Arial" w:cs="Arial"/>
          <w:color w:val="0070C0"/>
          <w:lang w:val="mn-MN"/>
        </w:rPr>
        <w:t>eLitigation</w:t>
      </w:r>
      <w:r w:rsidRPr="00441E82">
        <w:rPr>
          <w:rFonts w:ascii="Arial" w:hAnsi="Arial" w:cs="Arial"/>
          <w:lang w:val="mn-MN"/>
        </w:rPr>
        <w:t xml:space="preserve"> – Нийт улсын болон Дээд шүүхийн иргэний хэрэг маргаан, Гэр бүлийн шүүхийн маргаан болон Дээд шүүхийн эрүүгийн хэрэгт холбогдуулан баримт бичиг гаргахад;</w:t>
      </w:r>
    </w:p>
    <w:p w14:paraId="7B346DF7" w14:textId="77777777" w:rsidR="008A0535" w:rsidRPr="00441E82" w:rsidRDefault="008A0535" w:rsidP="00A8214F">
      <w:pPr>
        <w:pStyle w:val="ListParagraph"/>
        <w:widowControl/>
        <w:numPr>
          <w:ilvl w:val="0"/>
          <w:numId w:val="45"/>
        </w:numPr>
        <w:spacing w:after="0" w:line="276" w:lineRule="auto"/>
        <w:contextualSpacing w:val="0"/>
        <w:jc w:val="both"/>
        <w:rPr>
          <w:rFonts w:ascii="Arial" w:hAnsi="Arial" w:cs="Arial"/>
          <w:lang w:val="mn-MN"/>
        </w:rPr>
      </w:pPr>
      <w:r w:rsidRPr="00441E82">
        <w:rPr>
          <w:rFonts w:ascii="Arial" w:hAnsi="Arial" w:cs="Arial"/>
          <w:color w:val="0070C0"/>
          <w:lang w:val="mn-MN"/>
        </w:rPr>
        <w:t xml:space="preserve">Integrated Case Management System (ICMS) </w:t>
      </w:r>
      <w:r w:rsidRPr="00441E82">
        <w:rPr>
          <w:rFonts w:ascii="Arial" w:hAnsi="Arial" w:cs="Arial"/>
          <w:lang w:val="mn-MN"/>
        </w:rPr>
        <w:t>– Эрүүгийн хэргийн шүүх болон Насанд хүрээгүй хүний эрүүгийн хэргийн шүүх, замын хөдөлгөөний дүрмийн зөрчлийн талаарх өргөдөл, баримт бичгийг цахимаар гаргахад;</w:t>
      </w:r>
    </w:p>
    <w:p w14:paraId="256BA46D" w14:textId="77777777" w:rsidR="008A0535" w:rsidRPr="00441E82" w:rsidRDefault="008A0535" w:rsidP="00A8214F">
      <w:pPr>
        <w:pStyle w:val="ListParagraph"/>
        <w:widowControl/>
        <w:numPr>
          <w:ilvl w:val="0"/>
          <w:numId w:val="45"/>
        </w:numPr>
        <w:spacing w:after="0" w:line="276" w:lineRule="auto"/>
        <w:contextualSpacing w:val="0"/>
        <w:jc w:val="both"/>
        <w:rPr>
          <w:rFonts w:ascii="Arial" w:hAnsi="Arial" w:cs="Arial"/>
          <w:lang w:val="mn-MN"/>
        </w:rPr>
      </w:pPr>
      <w:r w:rsidRPr="00441E82">
        <w:rPr>
          <w:rFonts w:ascii="Arial" w:hAnsi="Arial" w:cs="Arial"/>
          <w:color w:val="0070C0"/>
          <w:lang w:val="mn-MN"/>
        </w:rPr>
        <w:t xml:space="preserve">Integrated Family Management System (iFAMS) </w:t>
      </w:r>
      <w:r w:rsidRPr="00441E82">
        <w:rPr>
          <w:rFonts w:ascii="Arial" w:hAnsi="Arial" w:cs="Arial"/>
          <w:lang w:val="mn-MN"/>
        </w:rPr>
        <w:t>– Гэр бүлийн шүүхийн зарим маргаанд асран хамгаалалт тогтоолгох, хялбаршуулсан журмаар шийдвэрлүүлэх зэрэг захирамжийг цахимаар гаргахад;</w:t>
      </w:r>
    </w:p>
    <w:p w14:paraId="2D8FC1A4" w14:textId="77777777" w:rsidR="008A0535" w:rsidRPr="00441E82" w:rsidRDefault="008A0535" w:rsidP="00A8214F">
      <w:pPr>
        <w:pStyle w:val="ListParagraph"/>
        <w:widowControl/>
        <w:numPr>
          <w:ilvl w:val="0"/>
          <w:numId w:val="45"/>
        </w:numPr>
        <w:spacing w:after="0" w:line="276" w:lineRule="auto"/>
        <w:contextualSpacing w:val="0"/>
        <w:jc w:val="both"/>
        <w:rPr>
          <w:rFonts w:ascii="Arial" w:hAnsi="Arial" w:cs="Arial"/>
          <w:lang w:val="mn-MN"/>
        </w:rPr>
      </w:pPr>
      <w:r w:rsidRPr="00441E82">
        <w:rPr>
          <w:rFonts w:ascii="Arial" w:hAnsi="Arial" w:cs="Arial"/>
          <w:color w:val="0070C0"/>
          <w:lang w:val="mn-MN"/>
        </w:rPr>
        <w:t xml:space="preserve">Divorce eService </w:t>
      </w:r>
      <w:r w:rsidRPr="00441E82">
        <w:rPr>
          <w:rFonts w:ascii="Arial" w:hAnsi="Arial" w:cs="Arial"/>
          <w:lang w:val="mn-MN"/>
        </w:rPr>
        <w:t>– Гэр бүлийн шүүхэд хялбаршуулсан журмаар гэрлэлт цуцлах өргөдөл гаргах эсвэл шүүхийн холбогдох баримт бичгийг бүрдүүлэхэд;</w:t>
      </w:r>
    </w:p>
    <w:p w14:paraId="7F047476" w14:textId="77777777" w:rsidR="008A0535" w:rsidRPr="00441E82" w:rsidRDefault="008A0535" w:rsidP="00A8214F">
      <w:pPr>
        <w:pStyle w:val="ListParagraph"/>
        <w:widowControl/>
        <w:numPr>
          <w:ilvl w:val="0"/>
          <w:numId w:val="45"/>
        </w:numPr>
        <w:spacing w:after="0" w:line="276" w:lineRule="auto"/>
        <w:contextualSpacing w:val="0"/>
        <w:jc w:val="both"/>
        <w:rPr>
          <w:rFonts w:ascii="Arial" w:hAnsi="Arial" w:cs="Arial"/>
          <w:lang w:val="mn-MN"/>
        </w:rPr>
      </w:pPr>
      <w:r w:rsidRPr="00441E82">
        <w:rPr>
          <w:rFonts w:ascii="Arial" w:hAnsi="Arial" w:cs="Arial"/>
          <w:color w:val="0070C0"/>
          <w:lang w:val="mn-MN"/>
        </w:rPr>
        <w:t xml:space="preserve">Portable eService – </w:t>
      </w:r>
      <w:r w:rsidRPr="00441E82">
        <w:rPr>
          <w:rFonts w:ascii="Arial" w:hAnsi="Arial" w:cs="Arial"/>
          <w:lang w:val="mn-MN"/>
        </w:rPr>
        <w:t>Нас барсан иргэний хөрөнгийг гэрээслэлийнх нь дагуу захиран зарцуулах зөвшөөрөл шүүхээс хүсэх зэргээр тус тус дээрх цахим платформуудыг ашигладаг байна.</w:t>
      </w:r>
      <w:r w:rsidRPr="00441E82">
        <w:rPr>
          <w:rStyle w:val="FootnoteReference"/>
          <w:rFonts w:ascii="Arial" w:hAnsi="Arial" w:cs="Arial"/>
          <w:lang w:val="mn-MN"/>
        </w:rPr>
        <w:footnoteReference w:id="177"/>
      </w:r>
    </w:p>
    <w:p w14:paraId="68F4C26F" w14:textId="77777777" w:rsidR="008A0535" w:rsidRPr="00441E82" w:rsidRDefault="008A0535" w:rsidP="008A0535">
      <w:pPr>
        <w:spacing w:before="120" w:line="276" w:lineRule="auto"/>
        <w:ind w:firstLine="720"/>
        <w:jc w:val="both"/>
        <w:rPr>
          <w:rFonts w:ascii="Arial" w:hAnsi="Arial" w:cs="Arial"/>
          <w:lang w:val="mn-MN"/>
        </w:rPr>
      </w:pPr>
      <w:r w:rsidRPr="00441E82">
        <w:rPr>
          <w:rFonts w:ascii="Arial" w:hAnsi="Arial" w:cs="Arial"/>
          <w:lang w:val="mn-MN"/>
        </w:rPr>
        <w:t xml:space="preserve">Дээрх платформуудаар дамжуулан хэргийн хөдөлгөөнийг хянах буюу цахимаар хэрэг үүсгэхээс бусдаар шүүхийн шийдвэр гарах хүртэлх бүх үе шатыг хамруулсан тусдаа эрх зүйн зохицуулалт Сингапур улсад байхгүй байна. </w:t>
      </w:r>
    </w:p>
    <w:p w14:paraId="10D40800" w14:textId="77777777" w:rsidR="008A0535" w:rsidRPr="00441E82" w:rsidRDefault="008A0535" w:rsidP="008A0535">
      <w:pPr>
        <w:spacing w:before="120" w:line="276" w:lineRule="auto"/>
        <w:ind w:firstLine="720"/>
        <w:jc w:val="both"/>
        <w:rPr>
          <w:rFonts w:ascii="Arial" w:hAnsi="Arial" w:cs="Arial"/>
          <w:lang w:val="mn-MN"/>
        </w:rPr>
      </w:pPr>
      <w:r w:rsidRPr="00441E82">
        <w:rPr>
          <w:rFonts w:ascii="Arial" w:hAnsi="Arial" w:cs="Arial"/>
          <w:lang w:val="mn-MN"/>
        </w:rPr>
        <w:t xml:space="preserve">Өмнө дурдсанчлан нийт шүүхийн хэрэг хянан шийдвэрлэх ажиллагааны явц дахь цахим харилцааг Шүүхийн тухай дүрмийн дагуу явуулдаг бөгөөд </w:t>
      </w:r>
      <w:bookmarkStart w:id="91" w:name="_Hlk159888577"/>
      <w:r w:rsidRPr="00441E82">
        <w:rPr>
          <w:rFonts w:ascii="Arial" w:hAnsi="Arial" w:cs="Arial"/>
          <w:lang w:val="mn-MN"/>
        </w:rPr>
        <w:t>Шүүхийн бүртгэлийн ажилтан (</w:t>
      </w:r>
      <w:r w:rsidRPr="00441E82">
        <w:rPr>
          <w:rFonts w:ascii="Arial" w:hAnsi="Arial" w:cs="Arial"/>
          <w:i/>
          <w:lang w:val="mn-MN"/>
        </w:rPr>
        <w:t>англ. The Registrar</w:t>
      </w:r>
      <w:r w:rsidRPr="00441E82">
        <w:rPr>
          <w:rFonts w:ascii="Arial" w:hAnsi="Arial" w:cs="Arial"/>
          <w:lang w:val="mn-MN"/>
        </w:rPr>
        <w:t>) иргэдээс ирсэн цахим баримт бичгийг бүрдүүлэх, гүйцэтгэх, хүргүүлэх болон цахим мэдүүлгийн системийг (цахим платформ) ашиглан дамжуулах нөхцөлийг бүрдүүлж ажилладаг</w:t>
      </w:r>
      <w:bookmarkEnd w:id="91"/>
      <w:r w:rsidRPr="00441E82">
        <w:rPr>
          <w:rStyle w:val="FootnoteReference"/>
          <w:rFonts w:ascii="Arial" w:hAnsi="Arial" w:cs="Arial"/>
          <w:lang w:val="mn-MN"/>
        </w:rPr>
        <w:footnoteReference w:id="178"/>
      </w:r>
      <w:r w:rsidRPr="00441E82">
        <w:rPr>
          <w:rFonts w:ascii="Arial" w:hAnsi="Arial" w:cs="Arial"/>
          <w:lang w:val="mn-MN"/>
        </w:rPr>
        <w:t xml:space="preserve">. Ингэхдээ цахим мэдүүлгийн систем буюу цахим платформ ашиглах, платформын үйл ажиллагааг хянах захиргааны ажилтан, </w:t>
      </w:r>
      <w:bookmarkStart w:id="92" w:name="_Hlk159888618"/>
      <w:r w:rsidRPr="00441E82">
        <w:rPr>
          <w:rFonts w:ascii="Arial" w:hAnsi="Arial" w:cs="Arial"/>
          <w:lang w:val="mn-MN"/>
        </w:rPr>
        <w:t xml:space="preserve">цахим баримт бичгийн бүрдүүлэлтэд туслуулах зорилгоор төлөөлөгчийг томилох, төлөөлөгчөөр дамжуулан товчоо байгуулах эрх хэмжээг </w:t>
      </w:r>
      <w:bookmarkEnd w:id="92"/>
      <w:r w:rsidRPr="00441E82">
        <w:rPr>
          <w:rFonts w:ascii="Arial" w:hAnsi="Arial" w:cs="Arial"/>
          <w:lang w:val="mn-MN"/>
        </w:rPr>
        <w:t>уг дүрмийн 28 дугаар тушаалын 2, 3, 5 дугаар зүйлүүдэд тусгагджээ. Харин 6 дугаар зүйлд цахим үйлчилгээ авагчийн бүртгэл, эрх, үүргийг заасан байна.</w:t>
      </w:r>
    </w:p>
    <w:p w14:paraId="31439C27" w14:textId="77777777" w:rsidR="008A0535" w:rsidRPr="00441E82" w:rsidRDefault="008A0535" w:rsidP="008A0535">
      <w:pPr>
        <w:spacing w:before="120" w:line="276" w:lineRule="auto"/>
        <w:ind w:firstLine="720"/>
        <w:jc w:val="both"/>
        <w:rPr>
          <w:rFonts w:ascii="Arial" w:hAnsi="Arial" w:cs="Arial"/>
          <w:lang w:val="mn-MN"/>
        </w:rPr>
      </w:pPr>
      <w:r w:rsidRPr="00441E82">
        <w:rPr>
          <w:rFonts w:ascii="Arial" w:hAnsi="Arial" w:cs="Arial"/>
          <w:lang w:val="mn-MN"/>
        </w:rPr>
        <w:t>Дээрх цахим платформ, хууль тогтоомжоос үзвэл хэргийн оролцогч шүүхэд баримт бичиг бүрдүүлж өгөх бүхий л ажиллагааг цахимаар явуулах боломжийг хангаж өгсний сацуу хариуцах шүүхийн эрх бүхий ажилтан, уг харилцаанд хөндлөнгийн туслалцаа үзүүлэх чиг үүрэг бүхий төлөөлөгч, төлөөлөгчөөр дамжуулан товчоо байгуулах боломжийг олгосноороо шүүхийн цахимжилтыг иргэдэд түргэн шуурхай, хүртээмжтэй болгосон гэж болохоор байна. Мөн Шүүхийн тухай дүрэмд хэрэглэгчийн бүртгэл, эрх, үүргийг тодруулснаас гадна 28 дугаар зүйлийн 7-д төлбөрийн хэмжээг нэг бүрчлэн заасан байгааг дурдах нь зүйтэй.</w:t>
      </w:r>
    </w:p>
    <w:p w14:paraId="09CA47D5" w14:textId="77777777" w:rsidR="008A0535" w:rsidRPr="00441E82" w:rsidRDefault="008A0535" w:rsidP="008A0535">
      <w:pPr>
        <w:spacing w:before="120" w:line="276" w:lineRule="auto"/>
        <w:jc w:val="both"/>
        <w:rPr>
          <w:rFonts w:ascii="Arial" w:hAnsi="Arial" w:cs="Arial"/>
          <w:b/>
          <w:lang w:val="mn-MN"/>
        </w:rPr>
      </w:pPr>
      <w:r w:rsidRPr="00441E82">
        <w:rPr>
          <w:rFonts w:ascii="Arial" w:hAnsi="Arial" w:cs="Arial"/>
          <w:b/>
          <w:lang w:val="mn-MN"/>
        </w:rPr>
        <w:t>3/ Цахим баримт (E-filing):</w:t>
      </w:r>
    </w:p>
    <w:p w14:paraId="30326AAE" w14:textId="77777777" w:rsidR="008A0535" w:rsidRPr="00441E82" w:rsidRDefault="008A0535" w:rsidP="008A0535">
      <w:pPr>
        <w:spacing w:before="120" w:line="276" w:lineRule="auto"/>
        <w:ind w:firstLine="720"/>
        <w:jc w:val="both"/>
        <w:rPr>
          <w:rFonts w:ascii="Arial" w:hAnsi="Arial" w:cs="Arial"/>
          <w:lang w:val="mn-MN"/>
        </w:rPr>
      </w:pPr>
      <w:r w:rsidRPr="00441E82">
        <w:rPr>
          <w:rFonts w:ascii="Arial" w:hAnsi="Arial" w:cs="Arial"/>
          <w:lang w:val="mn-MN"/>
        </w:rPr>
        <w:t xml:space="preserve">Нотлох баримтын тухай хуулийн 62А дугаар зүйлд эрүүгийн хэрэг хянан шийдвэрлэх ажиллагаа, шүүхийг үл хүндэтгэх зөрчлөөс бусад аливаа хэрэг хянан шийдвэрлэх ажиллагаанд шүүхийн зөвшөөрөлтэйгөөр шууд дамжуулалттай дүрс бичлэгээр нотлох баримтыг өгч болно гэжээ. Ингэхдээ 18 насанд хүрээгүй гэрч, Сингапурын нутаг дэвсгэрийн гадна байгаа гэрч, талууд нотлох баримтыг цахимаар гаргаж өгөх талаар харилцан тохиролцсон, шүүхээс зөвшөөрсөн байх зэрэг шаардлагыг хангасан байхыг заасан байна. </w:t>
      </w:r>
    </w:p>
    <w:p w14:paraId="193366CF" w14:textId="77777777" w:rsidR="008A0535" w:rsidRPr="00441E82" w:rsidRDefault="008A0535" w:rsidP="008A0535">
      <w:pPr>
        <w:spacing w:before="120" w:line="276" w:lineRule="auto"/>
        <w:ind w:firstLine="720"/>
        <w:jc w:val="both"/>
        <w:rPr>
          <w:rFonts w:ascii="Arial" w:hAnsi="Arial" w:cs="Arial"/>
          <w:lang w:val="mn-MN"/>
        </w:rPr>
      </w:pPr>
      <w:r w:rsidRPr="00441E82">
        <w:rPr>
          <w:rFonts w:ascii="Arial" w:hAnsi="Arial" w:cs="Arial"/>
          <w:lang w:val="mn-MN"/>
        </w:rPr>
        <w:t>Шүүхийн тухай дүрмийн 28 дугаар зүйлийн 8-ын 3-т баримт бичгийг цахимаар мэдүүлэх, хүргэх, дамжуулах 2 төрлийн арга зам байгаагаас эхнийх нь цахимаар явуулах, хоёр дахь нь үйлчилгээ үзүүлэгч товчоогоор дамжуулах юм. Харин цахимаар мэдүүлэх үед бүртгэлтэй хэрэглэгч өөрийн таних кодыг ашиглах ба энэ нь бүртгэлийн ажилтан мэдүүлгийг баталгаажуулах гол түлхүүр болно. Шүүхийн тухай дүрмийн дагуу гарын үсэг зурсан байх шаардлагатай бүхий л бичиг баримтад баталгаажуулах кодыг хавсаргаснаар гарын үсэг зурсанд тооцогдоно.</w:t>
      </w:r>
      <w:r w:rsidRPr="00441E82">
        <w:rPr>
          <w:rStyle w:val="FootnoteReference"/>
          <w:rFonts w:ascii="Arial" w:hAnsi="Arial" w:cs="Arial"/>
          <w:lang w:val="mn-MN"/>
        </w:rPr>
        <w:footnoteReference w:id="179"/>
      </w:r>
    </w:p>
    <w:p w14:paraId="63FBE59E" w14:textId="0B265BAB" w:rsidR="008A0535" w:rsidRPr="00181D13" w:rsidRDefault="008A0535" w:rsidP="00181D13">
      <w:pPr>
        <w:pStyle w:val="ListParagraph"/>
        <w:numPr>
          <w:ilvl w:val="0"/>
          <w:numId w:val="75"/>
        </w:numPr>
        <w:rPr>
          <w:rFonts w:ascii="Arial" w:hAnsi="Arial" w:cs="Arial"/>
          <w:b/>
          <w:lang w:val="mn-MN"/>
        </w:rPr>
      </w:pPr>
      <w:bookmarkStart w:id="93" w:name="_Toc160035431"/>
      <w:r w:rsidRPr="00181D13">
        <w:rPr>
          <w:rFonts w:ascii="Arial" w:hAnsi="Arial" w:cs="Arial"/>
          <w:b/>
          <w:lang w:val="mn-MN"/>
        </w:rPr>
        <w:t>АВСТРАЛИ УЛСЫН ЗОХИЦУУЛАЛТ</w:t>
      </w:r>
      <w:bookmarkEnd w:id="93"/>
    </w:p>
    <w:p w14:paraId="51A4D71B" w14:textId="77777777" w:rsidR="008A0535" w:rsidRPr="00441E82" w:rsidRDefault="008A0535" w:rsidP="008A0535">
      <w:pPr>
        <w:spacing w:before="120" w:line="276" w:lineRule="auto"/>
        <w:ind w:firstLine="720"/>
        <w:jc w:val="both"/>
        <w:rPr>
          <w:rFonts w:ascii="Arial" w:hAnsi="Arial" w:cs="Arial"/>
          <w:i/>
          <w:lang w:val="mn-MN"/>
        </w:rPr>
      </w:pPr>
      <w:r w:rsidRPr="00441E82">
        <w:rPr>
          <w:rFonts w:ascii="Arial" w:hAnsi="Arial" w:cs="Arial"/>
          <w:lang w:val="mn-MN"/>
        </w:rPr>
        <w:t xml:space="preserve">Австралийн Хамтын Нөхөрлөлийн Улс </w:t>
      </w:r>
      <w:r w:rsidRPr="00441E82">
        <w:rPr>
          <w:rFonts w:ascii="Arial" w:hAnsi="Arial" w:cs="Arial"/>
          <w:i/>
          <w:lang w:val="mn-MN"/>
        </w:rPr>
        <w:t>(</w:t>
      </w:r>
      <w:r w:rsidRPr="00441E82">
        <w:rPr>
          <w:rFonts w:ascii="Arial" w:hAnsi="Arial" w:cs="Arial"/>
          <w:lang w:val="mn-MN"/>
        </w:rPr>
        <w:t>англ.</w:t>
      </w:r>
      <w:r w:rsidRPr="00441E82">
        <w:rPr>
          <w:rFonts w:ascii="Arial" w:hAnsi="Arial" w:cs="Arial"/>
          <w:i/>
          <w:lang w:val="mn-MN"/>
        </w:rPr>
        <w:t xml:space="preserve"> Commonwealth of Australia)</w:t>
      </w:r>
      <w:r w:rsidRPr="00441E82">
        <w:rPr>
          <w:rFonts w:ascii="Arial" w:hAnsi="Arial" w:cs="Arial"/>
          <w:lang w:val="mn-MN"/>
        </w:rPr>
        <w:t xml:space="preserve"> нь Шинэ Өмнөд Уэльс </w:t>
      </w:r>
      <w:r w:rsidRPr="00441E82">
        <w:rPr>
          <w:rFonts w:ascii="Arial" w:hAnsi="Arial" w:cs="Arial"/>
          <w:i/>
          <w:lang w:val="mn-MN"/>
        </w:rPr>
        <w:t>(</w:t>
      </w:r>
      <w:r w:rsidRPr="00441E82">
        <w:rPr>
          <w:rFonts w:ascii="Arial" w:hAnsi="Arial" w:cs="Arial"/>
          <w:lang w:val="mn-MN"/>
        </w:rPr>
        <w:t xml:space="preserve">англ. </w:t>
      </w:r>
      <w:r w:rsidRPr="00441E82">
        <w:rPr>
          <w:rFonts w:ascii="Arial" w:hAnsi="Arial" w:cs="Arial"/>
          <w:i/>
          <w:lang w:val="mn-MN"/>
        </w:rPr>
        <w:t>New South Wales)</w:t>
      </w:r>
      <w:r w:rsidRPr="00441E82">
        <w:rPr>
          <w:rFonts w:ascii="Arial" w:hAnsi="Arial" w:cs="Arial"/>
          <w:lang w:val="mn-MN"/>
        </w:rPr>
        <w:t xml:space="preserve">, Квийнслэнд </w:t>
      </w:r>
      <w:r w:rsidRPr="00441E82">
        <w:rPr>
          <w:rFonts w:ascii="Arial" w:hAnsi="Arial" w:cs="Arial"/>
          <w:i/>
          <w:lang w:val="mn-MN"/>
        </w:rPr>
        <w:t>(</w:t>
      </w:r>
      <w:r w:rsidRPr="00441E82">
        <w:rPr>
          <w:rFonts w:ascii="Arial" w:hAnsi="Arial" w:cs="Arial"/>
          <w:lang w:val="mn-MN"/>
        </w:rPr>
        <w:t>англ.</w:t>
      </w:r>
      <w:r w:rsidRPr="00441E82">
        <w:rPr>
          <w:rFonts w:ascii="Arial" w:hAnsi="Arial" w:cs="Arial"/>
          <w:i/>
          <w:lang w:val="mn-MN"/>
        </w:rPr>
        <w:t xml:space="preserve"> Queensland)</w:t>
      </w:r>
      <w:r w:rsidRPr="00441E82">
        <w:rPr>
          <w:rFonts w:ascii="Arial" w:hAnsi="Arial" w:cs="Arial"/>
          <w:lang w:val="mn-MN"/>
        </w:rPr>
        <w:t xml:space="preserve">, Өмнөд Австрали </w:t>
      </w:r>
      <w:r w:rsidRPr="00441E82">
        <w:rPr>
          <w:rFonts w:ascii="Arial" w:hAnsi="Arial" w:cs="Arial"/>
          <w:i/>
          <w:lang w:val="mn-MN"/>
        </w:rPr>
        <w:t>(</w:t>
      </w:r>
      <w:r w:rsidRPr="00441E82">
        <w:rPr>
          <w:rFonts w:ascii="Arial" w:hAnsi="Arial" w:cs="Arial"/>
          <w:lang w:val="mn-MN"/>
        </w:rPr>
        <w:t>англ.</w:t>
      </w:r>
      <w:r w:rsidRPr="00441E82">
        <w:rPr>
          <w:rFonts w:ascii="Arial" w:hAnsi="Arial" w:cs="Arial"/>
          <w:i/>
          <w:lang w:val="mn-MN"/>
        </w:rPr>
        <w:t xml:space="preserve"> South Australia)</w:t>
      </w:r>
      <w:r w:rsidRPr="00441E82">
        <w:rPr>
          <w:rFonts w:ascii="Arial" w:hAnsi="Arial" w:cs="Arial"/>
          <w:lang w:val="mn-MN"/>
        </w:rPr>
        <w:t xml:space="preserve">, Тасмани </w:t>
      </w:r>
      <w:r w:rsidRPr="00441E82">
        <w:rPr>
          <w:rFonts w:ascii="Arial" w:hAnsi="Arial" w:cs="Arial"/>
          <w:i/>
          <w:lang w:val="mn-MN"/>
        </w:rPr>
        <w:t>(</w:t>
      </w:r>
      <w:r w:rsidRPr="00441E82">
        <w:rPr>
          <w:rFonts w:ascii="Arial" w:hAnsi="Arial" w:cs="Arial"/>
          <w:lang w:val="mn-MN"/>
        </w:rPr>
        <w:t>англ.</w:t>
      </w:r>
      <w:r w:rsidRPr="00441E82">
        <w:rPr>
          <w:rFonts w:ascii="Arial" w:hAnsi="Arial" w:cs="Arial"/>
          <w:i/>
          <w:lang w:val="mn-MN"/>
        </w:rPr>
        <w:t xml:space="preserve"> Tasmania)</w:t>
      </w:r>
      <w:r w:rsidRPr="00441E82">
        <w:rPr>
          <w:rFonts w:ascii="Arial" w:hAnsi="Arial" w:cs="Arial"/>
          <w:lang w:val="mn-MN"/>
        </w:rPr>
        <w:t xml:space="preserve">, Викториа </w:t>
      </w:r>
      <w:r w:rsidRPr="00441E82">
        <w:rPr>
          <w:rFonts w:ascii="Arial" w:hAnsi="Arial" w:cs="Arial"/>
          <w:i/>
          <w:lang w:val="mn-MN"/>
        </w:rPr>
        <w:t>(</w:t>
      </w:r>
      <w:r w:rsidRPr="00441E82">
        <w:rPr>
          <w:rFonts w:ascii="Arial" w:hAnsi="Arial" w:cs="Arial"/>
          <w:lang w:val="mn-MN"/>
        </w:rPr>
        <w:t>англ.</w:t>
      </w:r>
      <w:r w:rsidRPr="00441E82">
        <w:rPr>
          <w:rFonts w:ascii="Arial" w:hAnsi="Arial" w:cs="Arial"/>
          <w:i/>
          <w:lang w:val="mn-MN"/>
        </w:rPr>
        <w:t xml:space="preserve"> Victoria)</w:t>
      </w:r>
      <w:r w:rsidRPr="00441E82">
        <w:rPr>
          <w:rFonts w:ascii="Arial" w:hAnsi="Arial" w:cs="Arial"/>
          <w:lang w:val="mn-MN"/>
        </w:rPr>
        <w:t xml:space="preserve">, Баруун Австрали </w:t>
      </w:r>
      <w:r w:rsidRPr="00441E82">
        <w:rPr>
          <w:rFonts w:ascii="Arial" w:hAnsi="Arial" w:cs="Arial"/>
          <w:i/>
          <w:lang w:val="mn-MN"/>
        </w:rPr>
        <w:t>(</w:t>
      </w:r>
      <w:r w:rsidRPr="00441E82">
        <w:rPr>
          <w:rFonts w:ascii="Arial" w:hAnsi="Arial" w:cs="Arial"/>
          <w:lang w:val="mn-MN"/>
        </w:rPr>
        <w:t>англ.</w:t>
      </w:r>
      <w:r w:rsidRPr="00441E82">
        <w:rPr>
          <w:rFonts w:ascii="Arial" w:hAnsi="Arial" w:cs="Arial"/>
          <w:i/>
          <w:lang w:val="mn-MN"/>
        </w:rPr>
        <w:t xml:space="preserve"> Western Australia) </w:t>
      </w:r>
      <w:r w:rsidRPr="00441E82">
        <w:rPr>
          <w:rFonts w:ascii="Arial" w:hAnsi="Arial" w:cs="Arial"/>
          <w:lang w:val="mn-MN"/>
        </w:rPr>
        <w:t xml:space="preserve">гэсэн зургаан мужтай бөгөөд Австралийн нийслэл хотын бүс </w:t>
      </w:r>
      <w:r w:rsidRPr="00441E82">
        <w:rPr>
          <w:rFonts w:ascii="Arial" w:hAnsi="Arial" w:cs="Arial"/>
          <w:i/>
          <w:lang w:val="mn-MN"/>
        </w:rPr>
        <w:t>(</w:t>
      </w:r>
      <w:r w:rsidRPr="00441E82">
        <w:rPr>
          <w:rFonts w:ascii="Arial" w:hAnsi="Arial" w:cs="Arial"/>
          <w:lang w:val="mn-MN"/>
        </w:rPr>
        <w:t>англ.</w:t>
      </w:r>
      <w:r w:rsidRPr="00441E82">
        <w:rPr>
          <w:rFonts w:ascii="Arial" w:hAnsi="Arial" w:cs="Arial"/>
          <w:i/>
          <w:lang w:val="mn-MN"/>
        </w:rPr>
        <w:t xml:space="preserve"> Australian Capital Territory)</w:t>
      </w:r>
      <w:r w:rsidRPr="00441E82">
        <w:rPr>
          <w:rFonts w:ascii="Arial" w:hAnsi="Arial" w:cs="Arial"/>
          <w:lang w:val="mn-MN"/>
        </w:rPr>
        <w:t xml:space="preserve">, Хойд хэсгийн бүс </w:t>
      </w:r>
      <w:r w:rsidRPr="00441E82">
        <w:rPr>
          <w:rFonts w:ascii="Arial" w:hAnsi="Arial" w:cs="Arial"/>
          <w:i/>
          <w:lang w:val="mn-MN"/>
        </w:rPr>
        <w:t>(</w:t>
      </w:r>
      <w:r w:rsidRPr="00441E82">
        <w:rPr>
          <w:rFonts w:ascii="Arial" w:hAnsi="Arial" w:cs="Arial"/>
          <w:lang w:val="mn-MN"/>
        </w:rPr>
        <w:t>англ.</w:t>
      </w:r>
      <w:r w:rsidRPr="00441E82">
        <w:rPr>
          <w:rFonts w:ascii="Arial" w:hAnsi="Arial" w:cs="Arial"/>
          <w:i/>
          <w:lang w:val="mn-MN"/>
        </w:rPr>
        <w:t xml:space="preserve"> Northern Territory) </w:t>
      </w:r>
      <w:r w:rsidRPr="00441E82">
        <w:rPr>
          <w:rFonts w:ascii="Arial" w:hAnsi="Arial" w:cs="Arial"/>
          <w:lang w:val="mn-MN"/>
        </w:rPr>
        <w:t xml:space="preserve">гэсэн хоёр тусгай засаг захиргааны нэгжтэй. Шүүхийн тогтолцооны хувьд Австралийн Хамтын Нөхөрлөлийн Улсын Дээд шүүх </w:t>
      </w:r>
      <w:r w:rsidRPr="00441E82">
        <w:rPr>
          <w:rFonts w:ascii="Arial" w:hAnsi="Arial" w:cs="Arial"/>
          <w:i/>
          <w:lang w:val="mn-MN"/>
        </w:rPr>
        <w:t>(</w:t>
      </w:r>
      <w:r w:rsidRPr="00441E82">
        <w:rPr>
          <w:rFonts w:ascii="Arial" w:hAnsi="Arial" w:cs="Arial"/>
          <w:lang w:val="mn-MN"/>
        </w:rPr>
        <w:t>англ.</w:t>
      </w:r>
      <w:r w:rsidRPr="00441E82">
        <w:rPr>
          <w:rFonts w:ascii="Arial" w:hAnsi="Arial" w:cs="Arial"/>
          <w:i/>
          <w:lang w:val="mn-MN"/>
        </w:rPr>
        <w:t xml:space="preserve"> High Court of Australia) </w:t>
      </w:r>
      <w:r w:rsidRPr="00441E82">
        <w:rPr>
          <w:rFonts w:ascii="Arial" w:hAnsi="Arial" w:cs="Arial"/>
          <w:lang w:val="mn-MN"/>
        </w:rPr>
        <w:t xml:space="preserve">(цаашид “АХНУ-ын Дээд шүүх” гэх), Австралийн Холбооны шүүх </w:t>
      </w:r>
      <w:r w:rsidRPr="00441E82">
        <w:rPr>
          <w:rFonts w:ascii="Arial" w:hAnsi="Arial" w:cs="Arial"/>
          <w:i/>
          <w:lang w:val="mn-MN"/>
        </w:rPr>
        <w:t>(</w:t>
      </w:r>
      <w:r w:rsidRPr="00441E82">
        <w:rPr>
          <w:rFonts w:ascii="Arial" w:hAnsi="Arial" w:cs="Arial"/>
          <w:lang w:val="mn-MN"/>
        </w:rPr>
        <w:t>англ.</w:t>
      </w:r>
      <w:r w:rsidRPr="00441E82">
        <w:rPr>
          <w:rFonts w:ascii="Arial" w:hAnsi="Arial" w:cs="Arial"/>
          <w:i/>
          <w:lang w:val="mn-MN"/>
        </w:rPr>
        <w:t xml:space="preserve"> Federal Court of Australia)</w:t>
      </w:r>
      <w:r w:rsidRPr="00441E82">
        <w:rPr>
          <w:rFonts w:ascii="Arial" w:hAnsi="Arial" w:cs="Arial"/>
          <w:lang w:val="mn-MN"/>
        </w:rPr>
        <w:t>,</w:t>
      </w:r>
      <w:r w:rsidRPr="00441E82">
        <w:rPr>
          <w:rFonts w:ascii="Arial" w:hAnsi="Arial" w:cs="Arial"/>
          <w:i/>
          <w:lang w:val="mn-MN"/>
        </w:rPr>
        <w:t xml:space="preserve"> </w:t>
      </w:r>
      <w:r w:rsidRPr="00441E82">
        <w:rPr>
          <w:rFonts w:ascii="Arial" w:hAnsi="Arial" w:cs="Arial"/>
          <w:lang w:val="mn-MN"/>
        </w:rPr>
        <w:t xml:space="preserve">Австралийн Холбооны тойргийн болон гэр бүлийн шүүх </w:t>
      </w:r>
      <w:r w:rsidRPr="00441E82">
        <w:rPr>
          <w:rFonts w:ascii="Arial" w:hAnsi="Arial" w:cs="Arial"/>
          <w:i/>
          <w:lang w:val="mn-MN"/>
        </w:rPr>
        <w:t>(</w:t>
      </w:r>
      <w:r w:rsidRPr="00441E82">
        <w:rPr>
          <w:rFonts w:ascii="Arial" w:hAnsi="Arial" w:cs="Arial"/>
          <w:lang w:val="mn-MN"/>
        </w:rPr>
        <w:t>англ.</w:t>
      </w:r>
      <w:r w:rsidRPr="00441E82">
        <w:rPr>
          <w:rFonts w:ascii="Arial" w:hAnsi="Arial" w:cs="Arial"/>
          <w:i/>
          <w:lang w:val="mn-MN"/>
        </w:rPr>
        <w:t xml:space="preserve"> Federal Circuit and Family Court of Australia)</w:t>
      </w:r>
      <w:r w:rsidRPr="00441E82">
        <w:rPr>
          <w:rFonts w:ascii="Arial" w:hAnsi="Arial" w:cs="Arial"/>
          <w:lang w:val="mn-MN"/>
        </w:rPr>
        <w:t>,</w:t>
      </w:r>
      <w:r w:rsidRPr="00441E82">
        <w:rPr>
          <w:rFonts w:ascii="Arial" w:hAnsi="Arial" w:cs="Arial"/>
          <w:i/>
          <w:lang w:val="mn-MN"/>
        </w:rPr>
        <w:t xml:space="preserve"> </w:t>
      </w:r>
      <w:r w:rsidRPr="00441E82">
        <w:rPr>
          <w:rFonts w:ascii="Arial" w:hAnsi="Arial" w:cs="Arial"/>
          <w:lang w:val="mn-MN"/>
        </w:rPr>
        <w:t xml:space="preserve">Дээд шүүхүүд </w:t>
      </w:r>
      <w:r w:rsidRPr="00441E82">
        <w:rPr>
          <w:rFonts w:ascii="Arial" w:hAnsi="Arial" w:cs="Arial"/>
          <w:i/>
          <w:lang w:val="mn-MN"/>
        </w:rPr>
        <w:t>(</w:t>
      </w:r>
      <w:r w:rsidRPr="00441E82">
        <w:rPr>
          <w:rFonts w:ascii="Arial" w:hAnsi="Arial" w:cs="Arial"/>
          <w:lang w:val="mn-MN"/>
        </w:rPr>
        <w:t>англ.</w:t>
      </w:r>
      <w:r w:rsidRPr="00441E82">
        <w:rPr>
          <w:rFonts w:ascii="Arial" w:hAnsi="Arial" w:cs="Arial"/>
          <w:i/>
          <w:lang w:val="mn-MN"/>
        </w:rPr>
        <w:t xml:space="preserve"> Supreme Courts), </w:t>
      </w:r>
      <w:r w:rsidRPr="00441E82">
        <w:rPr>
          <w:rFonts w:ascii="Arial" w:hAnsi="Arial" w:cs="Arial"/>
          <w:lang w:val="mn-MN"/>
        </w:rPr>
        <w:t xml:space="preserve">Дундын шүүхүүд </w:t>
      </w:r>
      <w:r w:rsidRPr="00441E82">
        <w:rPr>
          <w:rFonts w:ascii="Arial" w:hAnsi="Arial" w:cs="Arial"/>
          <w:i/>
          <w:lang w:val="mn-MN"/>
        </w:rPr>
        <w:t>(</w:t>
      </w:r>
      <w:r w:rsidRPr="00441E82">
        <w:rPr>
          <w:rFonts w:ascii="Arial" w:hAnsi="Arial" w:cs="Arial"/>
          <w:lang w:val="mn-MN"/>
        </w:rPr>
        <w:t>англ.</w:t>
      </w:r>
      <w:r w:rsidRPr="00441E82">
        <w:rPr>
          <w:rFonts w:ascii="Arial" w:hAnsi="Arial" w:cs="Arial"/>
          <w:i/>
          <w:lang w:val="mn-MN"/>
        </w:rPr>
        <w:t xml:space="preserve"> Intermediate Courts)</w:t>
      </w:r>
      <w:r w:rsidRPr="00441E82">
        <w:rPr>
          <w:rFonts w:ascii="Arial" w:hAnsi="Arial" w:cs="Arial"/>
          <w:lang w:val="mn-MN"/>
        </w:rPr>
        <w:t>, Доод шатны шүүхүүд</w:t>
      </w:r>
      <w:r w:rsidRPr="00441E82">
        <w:rPr>
          <w:rFonts w:ascii="Arial" w:hAnsi="Arial" w:cs="Arial"/>
          <w:i/>
          <w:lang w:val="mn-MN"/>
        </w:rPr>
        <w:t xml:space="preserve"> (</w:t>
      </w:r>
      <w:r w:rsidRPr="00441E82">
        <w:rPr>
          <w:rFonts w:ascii="Arial" w:hAnsi="Arial" w:cs="Arial"/>
          <w:lang w:val="mn-MN"/>
        </w:rPr>
        <w:t>англ.</w:t>
      </w:r>
      <w:r w:rsidRPr="00441E82">
        <w:rPr>
          <w:rFonts w:ascii="Arial" w:hAnsi="Arial" w:cs="Arial"/>
          <w:i/>
          <w:lang w:val="mn-MN"/>
        </w:rPr>
        <w:t xml:space="preserve"> Lower Courts)-</w:t>
      </w:r>
      <w:r w:rsidRPr="00441E82">
        <w:rPr>
          <w:rFonts w:ascii="Arial" w:hAnsi="Arial" w:cs="Arial"/>
          <w:lang w:val="mn-MN"/>
        </w:rPr>
        <w:t>ээс бүрддэг.</w:t>
      </w:r>
    </w:p>
    <w:p w14:paraId="3BDD188D" w14:textId="77777777" w:rsidR="008A0535" w:rsidRPr="00441E82" w:rsidRDefault="008A0535" w:rsidP="008A0535">
      <w:pPr>
        <w:spacing w:before="120" w:line="276" w:lineRule="auto"/>
        <w:ind w:firstLine="720"/>
        <w:jc w:val="both"/>
        <w:rPr>
          <w:rFonts w:ascii="Arial" w:hAnsi="Arial" w:cs="Arial"/>
          <w:lang w:val="mn-MN"/>
        </w:rPr>
      </w:pPr>
      <w:r w:rsidRPr="00441E82">
        <w:rPr>
          <w:rFonts w:ascii="Arial" w:hAnsi="Arial" w:cs="Arial"/>
          <w:lang w:val="mn-MN"/>
        </w:rPr>
        <w:t>Австралийн хувьд 2020 оноос шүүхийн баримт бичгийг цаасан хэлбэрээс цахим хэлбэрт шилжүүлжээ.</w:t>
      </w:r>
      <w:r w:rsidRPr="00441E82">
        <w:rPr>
          <w:rStyle w:val="FootnoteReference"/>
          <w:rFonts w:ascii="Arial" w:hAnsi="Arial" w:cs="Arial"/>
          <w:lang w:val="mn-MN"/>
        </w:rPr>
        <w:footnoteReference w:id="180"/>
      </w:r>
      <w:r w:rsidRPr="00441E82">
        <w:rPr>
          <w:rFonts w:ascii="Arial" w:hAnsi="Arial" w:cs="Arial"/>
          <w:lang w:val="mn-MN"/>
        </w:rPr>
        <w:t xml:space="preserve"> Австралийн Хамтын Нөхөрлөлийн Улсын хуулиудаас гадна дээрх 8 засаг захиргааны нэгж бүр өөрийн гэсэн хууль тогтоомжтой, шүүхүүд нь мөн өөр өөрийн дүрмээр үйл ажиллагаагаа зохицуулдаг байх тул тус улсын шүүхийн цахимжилтын эрх зүйн орчныг АХНУ-ын Дээд шүүх, Австралийн Холбооны шүүх, Австралийн Холбооны тойргийн болон гэр бүлийн шүүхийн эрх зүйн зохицуулалтын хүрээнд судаллаа.</w:t>
      </w:r>
    </w:p>
    <w:p w14:paraId="2C03A8B9" w14:textId="77777777" w:rsidR="008A0535" w:rsidRPr="00441E82" w:rsidRDefault="008A0535" w:rsidP="008A0535">
      <w:pPr>
        <w:spacing w:before="120" w:line="276" w:lineRule="auto"/>
        <w:jc w:val="right"/>
        <w:rPr>
          <w:rFonts w:ascii="Arial" w:hAnsi="Arial" w:cs="Arial"/>
          <w:bCs/>
          <w:i/>
          <w:lang w:val="mn-MN"/>
        </w:rPr>
      </w:pPr>
      <w:r w:rsidRPr="00441E82">
        <w:rPr>
          <w:rFonts w:ascii="Arial" w:hAnsi="Arial" w:cs="Arial"/>
          <w:bCs/>
          <w:i/>
          <w:lang w:val="mn-MN"/>
        </w:rPr>
        <w:t>Схем 2. Австралийн Хамтын Нөхөрлөлийн Улсын шүүхийн тогтолцоо</w:t>
      </w:r>
      <w:r w:rsidRPr="00441E82">
        <w:rPr>
          <w:rStyle w:val="FootnoteReference"/>
          <w:rFonts w:ascii="Arial" w:hAnsi="Arial" w:cs="Arial"/>
          <w:bCs/>
          <w:i/>
          <w:lang w:val="mn-MN"/>
        </w:rPr>
        <w:footnoteReference w:id="181"/>
      </w:r>
    </w:p>
    <w:p w14:paraId="236C9055" w14:textId="77777777" w:rsidR="008A0535" w:rsidRPr="00441E82" w:rsidRDefault="008A0535" w:rsidP="008A0535">
      <w:pPr>
        <w:jc w:val="both"/>
        <w:rPr>
          <w:rFonts w:ascii="Arial" w:hAnsi="Arial" w:cs="Arial"/>
          <w:lang w:val="mn-MN"/>
        </w:rPr>
      </w:pPr>
      <w:r w:rsidRPr="00441E82">
        <w:rPr>
          <w:rFonts w:ascii="Arial" w:hAnsi="Arial" w:cs="Arial"/>
          <w:noProof/>
          <w:lang w:val="mn-MN"/>
        </w:rPr>
        <mc:AlternateContent>
          <mc:Choice Requires="wps">
            <w:drawing>
              <wp:anchor distT="0" distB="0" distL="114300" distR="114300" simplePos="0" relativeHeight="251677696" behindDoc="0" locked="0" layoutInCell="1" allowOverlap="1" wp14:anchorId="0A9D527D" wp14:editId="50724E17">
                <wp:simplePos x="0" y="0"/>
                <wp:positionH relativeFrom="column">
                  <wp:posOffset>1232535</wp:posOffset>
                </wp:positionH>
                <wp:positionV relativeFrom="paragraph">
                  <wp:posOffset>2874645</wp:posOffset>
                </wp:positionV>
                <wp:extent cx="0" cy="180975"/>
                <wp:effectExtent l="76200" t="38100" r="57150" b="9525"/>
                <wp:wrapNone/>
                <wp:docPr id="16" name="Straight Arrow Connector 16"/>
                <wp:cNvGraphicFramePr/>
                <a:graphic xmlns:a="http://schemas.openxmlformats.org/drawingml/2006/main">
                  <a:graphicData uri="http://schemas.microsoft.com/office/word/2010/wordprocessingShape">
                    <wps:wsp>
                      <wps:cNvCnPr/>
                      <wps:spPr>
                        <a:xfrm flipV="1">
                          <a:off x="0" y="0"/>
                          <a:ext cx="0" cy="180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1E797E6" id="_x0000_t32" coordsize="21600,21600" o:spt="32" o:oned="t" path="m,l21600,21600e" filled="f">
                <v:path arrowok="t" fillok="f" o:connecttype="none"/>
                <o:lock v:ext="edit" shapetype="t"/>
              </v:shapetype>
              <v:shape id="Straight Arrow Connector 16" o:spid="_x0000_s1026" type="#_x0000_t32" style="position:absolute;margin-left:97.05pt;margin-top:226.35pt;width:0;height:14.2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" strokecolor="#4472c4 [3204]" strokeweight=".5pt">
                <v:stroke endarrow="block" joinstyle="miter"/>
              </v:shape>
            </w:pict>
          </mc:Fallback>
        </mc:AlternateContent>
      </w:r>
      <w:r w:rsidRPr="00441E82">
        <w:rPr>
          <w:rFonts w:ascii="Arial" w:hAnsi="Arial" w:cs="Arial"/>
          <w:noProof/>
          <w:lang w:val="mn-MN"/>
        </w:rPr>
        <mc:AlternateContent>
          <mc:Choice Requires="wps">
            <w:drawing>
              <wp:anchor distT="0" distB="0" distL="114300" distR="114300" simplePos="0" relativeHeight="251676672" behindDoc="0" locked="0" layoutInCell="1" allowOverlap="1" wp14:anchorId="4C2AA989" wp14:editId="1BB6DD2A">
                <wp:simplePos x="0" y="0"/>
                <wp:positionH relativeFrom="column">
                  <wp:posOffset>1221105</wp:posOffset>
                </wp:positionH>
                <wp:positionV relativeFrom="paragraph">
                  <wp:posOffset>1945640</wp:posOffset>
                </wp:positionV>
                <wp:extent cx="0" cy="180975"/>
                <wp:effectExtent l="76200" t="38100" r="57150" b="9525"/>
                <wp:wrapNone/>
                <wp:docPr id="1772047695" name="Straight Arrow Connector 1772047695"/>
                <wp:cNvGraphicFramePr/>
                <a:graphic xmlns:a="http://schemas.openxmlformats.org/drawingml/2006/main">
                  <a:graphicData uri="http://schemas.microsoft.com/office/word/2010/wordprocessingShape">
                    <wps:wsp>
                      <wps:cNvCnPr/>
                      <wps:spPr>
                        <a:xfrm flipV="1">
                          <a:off x="0" y="0"/>
                          <a:ext cx="0" cy="180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E0954D" id="Straight Arrow Connector 1772047695" o:spid="_x0000_s1026" type="#_x0000_t32" style="position:absolute;margin-left:96.15pt;margin-top:153.2pt;width:0;height:14.2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" strokecolor="#4472c4 [3204]" strokeweight=".5pt">
                <v:stroke endarrow="block" joinstyle="miter"/>
              </v:shape>
            </w:pict>
          </mc:Fallback>
        </mc:AlternateContent>
      </w:r>
      <w:r w:rsidRPr="00441E82">
        <w:rPr>
          <w:rFonts w:ascii="Arial" w:hAnsi="Arial" w:cs="Arial"/>
          <w:noProof/>
          <w:lang w:val="mn-MN"/>
        </w:rPr>
        <mc:AlternateContent>
          <mc:Choice Requires="wps">
            <w:drawing>
              <wp:anchor distT="0" distB="0" distL="114300" distR="114300" simplePos="0" relativeHeight="251679744" behindDoc="0" locked="0" layoutInCell="1" allowOverlap="1" wp14:anchorId="514F596A" wp14:editId="6C262A72">
                <wp:simplePos x="0" y="0"/>
                <wp:positionH relativeFrom="margin">
                  <wp:posOffset>3672840</wp:posOffset>
                </wp:positionH>
                <wp:positionV relativeFrom="paragraph">
                  <wp:posOffset>2853055</wp:posOffset>
                </wp:positionV>
                <wp:extent cx="1362075" cy="55245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362075" cy="5524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3E679A2" w14:textId="77777777" w:rsidR="000544FC" w:rsidRPr="00F310B0" w:rsidRDefault="000544FC" w:rsidP="008A0535">
                            <w:pPr>
                              <w:rPr>
                                <w:sz w:val="20"/>
                                <w:szCs w:val="20"/>
                                <w:lang w:val="mn-MN"/>
                              </w:rPr>
                            </w:pPr>
                            <w:r w:rsidRPr="00F310B0">
                              <w:rPr>
                                <w:sz w:val="20"/>
                                <w:szCs w:val="20"/>
                                <w:lang w:val="mn-MN"/>
                              </w:rPr>
                              <w:t>Холбооны шүүхүүд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F596A" id="Text Box 17" o:spid="_x0000_s1031" type="#_x0000_t202" style="position:absolute;left:0;text-align:left;margin-left:289.2pt;margin-top:224.65pt;width:107.25pt;height:43.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" filled="f" stroked="f">
                <v:textbox>
                  <w:txbxContent>
                    <w:p w14:paraId="03E679A2" w14:textId="77777777" w:rsidR="000544FC" w:rsidRPr="00F310B0" w:rsidRDefault="000544FC" w:rsidP="008A0535">
                      <w:pPr>
                        <w:rPr>
                          <w:sz w:val="20"/>
                          <w:szCs w:val="20"/>
                          <w:lang w:val="mn-MN"/>
                        </w:rPr>
                      </w:pPr>
                      <w:r w:rsidRPr="00F310B0">
                        <w:rPr>
                          <w:sz w:val="20"/>
                          <w:szCs w:val="20"/>
                          <w:lang w:val="mn-MN"/>
                        </w:rPr>
                        <w:t>Холбооны шүүхүүд</w:t>
                      </w:r>
                    </w:p>
                  </w:txbxContent>
                </v:textbox>
                <w10:wrap anchorx="margin"/>
              </v:shape>
            </w:pict>
          </mc:Fallback>
        </mc:AlternateContent>
      </w:r>
      <w:r w:rsidRPr="00441E82">
        <w:rPr>
          <w:rFonts w:ascii="Arial" w:hAnsi="Arial" w:cs="Arial"/>
          <w:noProof/>
          <w:lang w:val="mn-MN"/>
        </w:rPr>
        <mc:AlternateContent>
          <mc:Choice Requires="wps">
            <w:drawing>
              <wp:anchor distT="0" distB="0" distL="114300" distR="114300" simplePos="0" relativeHeight="251678720" behindDoc="0" locked="0" layoutInCell="1" allowOverlap="1" wp14:anchorId="0F3749AF" wp14:editId="57127233">
                <wp:simplePos x="0" y="0"/>
                <wp:positionH relativeFrom="column">
                  <wp:posOffset>4159885</wp:posOffset>
                </wp:positionH>
                <wp:positionV relativeFrom="paragraph">
                  <wp:posOffset>517525</wp:posOffset>
                </wp:positionV>
                <wp:extent cx="371475" cy="1881505"/>
                <wp:effectExtent l="6985" t="69215" r="16510" b="16510"/>
                <wp:wrapNone/>
                <wp:docPr id="18" name="Left Brace 18"/>
                <wp:cNvGraphicFramePr/>
                <a:graphic xmlns:a="http://schemas.openxmlformats.org/drawingml/2006/main">
                  <a:graphicData uri="http://schemas.microsoft.com/office/word/2010/wordprocessingShape">
                    <wps:wsp>
                      <wps:cNvSpPr/>
                      <wps:spPr>
                        <a:xfrm rot="5400000">
                          <a:off x="0" y="0"/>
                          <a:ext cx="371475" cy="1881505"/>
                        </a:xfrm>
                        <a:prstGeom prst="leftBrace">
                          <a:avLst>
                            <a:gd name="adj1" fmla="val 8333"/>
                            <a:gd name="adj2" fmla="val 49649"/>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BEE484"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8" o:spid="_x0000_s1026" type="#_x0000_t87" style="position:absolute;margin-left:327.55pt;margin-top:40.75pt;width:29.25pt;height:148.15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" adj="355,10724" strokecolor="#4472c4 [3204]" strokeweight=".5pt">
                <v:stroke joinstyle="miter"/>
              </v:shape>
            </w:pict>
          </mc:Fallback>
        </mc:AlternateContent>
      </w:r>
      <w:r w:rsidRPr="00441E82">
        <w:rPr>
          <w:rFonts w:ascii="Arial" w:hAnsi="Arial" w:cs="Arial"/>
          <w:noProof/>
          <w:lang w:val="mn-MN"/>
        </w:rPr>
        <mc:AlternateContent>
          <mc:Choice Requires="wps">
            <w:drawing>
              <wp:anchor distT="0" distB="0" distL="114300" distR="114300" simplePos="0" relativeHeight="251681792" behindDoc="0" locked="0" layoutInCell="1" allowOverlap="1" wp14:anchorId="79B3EE22" wp14:editId="06C385DE">
                <wp:simplePos x="0" y="0"/>
                <wp:positionH relativeFrom="column">
                  <wp:posOffset>4260850</wp:posOffset>
                </wp:positionH>
                <wp:positionV relativeFrom="paragraph">
                  <wp:posOffset>1684020</wp:posOffset>
                </wp:positionV>
                <wp:extent cx="164465" cy="1998345"/>
                <wp:effectExtent l="0" t="2540" r="23495" b="23495"/>
                <wp:wrapNone/>
                <wp:docPr id="9" name="Right Bracket 9"/>
                <wp:cNvGraphicFramePr/>
                <a:graphic xmlns:a="http://schemas.openxmlformats.org/drawingml/2006/main">
                  <a:graphicData uri="http://schemas.microsoft.com/office/word/2010/wordprocessingShape">
                    <wps:wsp>
                      <wps:cNvSpPr/>
                      <wps:spPr>
                        <a:xfrm rot="5400000">
                          <a:off x="0" y="0"/>
                          <a:ext cx="164465" cy="1998345"/>
                        </a:xfrm>
                        <a:prstGeom prst="righ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77C0C4"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9" o:spid="_x0000_s1026" type="#_x0000_t86" style="position:absolute;margin-left:335.5pt;margin-top:132.6pt;width:12.95pt;height:157.35pt;rotation:9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" adj="148" strokecolor="#4472c4 [3204]" strokeweight=".5pt">
                <v:stroke joinstyle="miter"/>
              </v:shape>
            </w:pict>
          </mc:Fallback>
        </mc:AlternateContent>
      </w:r>
      <w:r w:rsidRPr="00441E82">
        <w:rPr>
          <w:rFonts w:ascii="Arial" w:hAnsi="Arial" w:cs="Arial"/>
          <w:noProof/>
          <w:lang w:val="mn-MN"/>
        </w:rPr>
        <mc:AlternateContent>
          <mc:Choice Requires="wps">
            <w:drawing>
              <wp:anchor distT="0" distB="0" distL="114300" distR="114300" simplePos="0" relativeHeight="251683840" behindDoc="0" locked="0" layoutInCell="1" allowOverlap="1" wp14:anchorId="15F33E56" wp14:editId="2FAB34EC">
                <wp:simplePos x="0" y="0"/>
                <wp:positionH relativeFrom="column">
                  <wp:posOffset>3290570</wp:posOffset>
                </wp:positionH>
                <wp:positionV relativeFrom="paragraph">
                  <wp:posOffset>921843</wp:posOffset>
                </wp:positionV>
                <wp:extent cx="1063256" cy="308344"/>
                <wp:effectExtent l="0" t="0" r="22860" b="34925"/>
                <wp:wrapNone/>
                <wp:docPr id="15" name="Connector: Elbow 15"/>
                <wp:cNvGraphicFramePr/>
                <a:graphic xmlns:a="http://schemas.openxmlformats.org/drawingml/2006/main">
                  <a:graphicData uri="http://schemas.microsoft.com/office/word/2010/wordprocessingShape">
                    <wps:wsp>
                      <wps:cNvCnPr/>
                      <wps:spPr>
                        <a:xfrm>
                          <a:off x="0" y="0"/>
                          <a:ext cx="1063256" cy="308344"/>
                        </a:xfrm>
                        <a:prstGeom prst="bentConnector3">
                          <a:avLst>
                            <a:gd name="adj1" fmla="val 925"/>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D00DE70"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5" o:spid="_x0000_s1026" type="#_x0000_t34" style="position:absolute;margin-left:259.1pt;margin-top:72.6pt;width:83.7pt;height:24.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" adj="200" strokecolor="#4472c4 [3204]" strokeweight=".5pt"/>
            </w:pict>
          </mc:Fallback>
        </mc:AlternateContent>
      </w:r>
      <w:r w:rsidRPr="00441E82">
        <w:rPr>
          <w:rFonts w:ascii="Arial" w:hAnsi="Arial" w:cs="Arial"/>
          <w:noProof/>
          <w:lang w:val="mn-MN"/>
        </w:rPr>
        <mc:AlternateContent>
          <mc:Choice Requires="wps">
            <w:drawing>
              <wp:anchor distT="0" distB="0" distL="114300" distR="114300" simplePos="0" relativeHeight="251682816" behindDoc="0" locked="0" layoutInCell="1" allowOverlap="1" wp14:anchorId="561A06BE" wp14:editId="3F818C07">
                <wp:simplePos x="0" y="0"/>
                <wp:positionH relativeFrom="column">
                  <wp:posOffset>4492595</wp:posOffset>
                </wp:positionH>
                <wp:positionV relativeFrom="paragraph">
                  <wp:posOffset>1655962</wp:posOffset>
                </wp:positionV>
                <wp:extent cx="1020253" cy="935665"/>
                <wp:effectExtent l="0" t="0" r="27940" b="17145"/>
                <wp:wrapNone/>
                <wp:docPr id="19" name="Rectangle 19"/>
                <wp:cNvGraphicFramePr/>
                <a:graphic xmlns:a="http://schemas.openxmlformats.org/drawingml/2006/main">
                  <a:graphicData uri="http://schemas.microsoft.com/office/word/2010/wordprocessingShape">
                    <wps:wsp>
                      <wps:cNvSpPr/>
                      <wps:spPr>
                        <a:xfrm>
                          <a:off x="0" y="0"/>
                          <a:ext cx="1020253" cy="935665"/>
                        </a:xfrm>
                        <a:prstGeom prst="rect">
                          <a:avLst/>
                        </a:prstGeom>
                        <a:solidFill>
                          <a:schemeClr val="bg1"/>
                        </a:solid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7ABDD4" w14:textId="77777777" w:rsidR="000544FC" w:rsidRPr="00F14293" w:rsidRDefault="000544FC" w:rsidP="008A0535">
                            <w:pPr>
                              <w:jc w:val="center"/>
                              <w:rPr>
                                <w:color w:val="000000" w:themeColor="text1"/>
                                <w:sz w:val="21"/>
                                <w:szCs w:val="21"/>
                                <w:lang w:val="mn-MN"/>
                              </w:rPr>
                            </w:pPr>
                            <w:r w:rsidRPr="00F14293">
                              <w:rPr>
                                <w:color w:val="000000" w:themeColor="text1"/>
                                <w:sz w:val="21"/>
                                <w:szCs w:val="21"/>
                                <w:lang w:val="mn-MN"/>
                              </w:rPr>
                              <w:t xml:space="preserve">Австралийн Холбооны </w:t>
                            </w:r>
                            <w:r>
                              <w:rPr>
                                <w:color w:val="000000" w:themeColor="text1"/>
                                <w:sz w:val="21"/>
                                <w:szCs w:val="21"/>
                                <w:lang w:val="mn-MN"/>
                              </w:rPr>
                              <w:t>тойргийн болон гэр бүлийн шүүх</w:t>
                            </w:r>
                          </w:p>
                          <w:p w14:paraId="00D15F03" w14:textId="77777777" w:rsidR="000544FC" w:rsidRDefault="000544FC" w:rsidP="008A053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1A06BE" id="Rectangle 19" o:spid="_x0000_s1032" style="position:absolute;left:0;text-align:left;margin-left:353.75pt;margin-top:130.4pt;width:80.35pt;height:73.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" fillcolor="white [3212]" strokecolor="#0070c0" strokeweight="1.5pt">
                <v:textbox>
                  <w:txbxContent>
                    <w:p w14:paraId="757ABDD4" w14:textId="77777777" w:rsidR="000544FC" w:rsidRPr="00F14293" w:rsidRDefault="000544FC" w:rsidP="008A0535">
                      <w:pPr>
                        <w:jc w:val="center"/>
                        <w:rPr>
                          <w:color w:val="000000" w:themeColor="text1"/>
                          <w:sz w:val="21"/>
                          <w:szCs w:val="21"/>
                          <w:lang w:val="mn-MN"/>
                        </w:rPr>
                      </w:pPr>
                      <w:r w:rsidRPr="00F14293">
                        <w:rPr>
                          <w:color w:val="000000" w:themeColor="text1"/>
                          <w:sz w:val="21"/>
                          <w:szCs w:val="21"/>
                          <w:lang w:val="mn-MN"/>
                        </w:rPr>
                        <w:t xml:space="preserve">Австралийн Холбооны </w:t>
                      </w:r>
                      <w:r>
                        <w:rPr>
                          <w:color w:val="000000" w:themeColor="text1"/>
                          <w:sz w:val="21"/>
                          <w:szCs w:val="21"/>
                          <w:lang w:val="mn-MN"/>
                        </w:rPr>
                        <w:t>тойргийн болон гэр бүлийн шүүх</w:t>
                      </w:r>
                    </w:p>
                    <w:p w14:paraId="00D15F03" w14:textId="77777777" w:rsidR="000544FC" w:rsidRDefault="000544FC" w:rsidP="008A0535">
                      <w:pPr>
                        <w:jc w:val="center"/>
                      </w:pPr>
                    </w:p>
                  </w:txbxContent>
                </v:textbox>
              </v:rect>
            </w:pict>
          </mc:Fallback>
        </mc:AlternateContent>
      </w:r>
      <w:r w:rsidRPr="00441E82">
        <w:rPr>
          <w:rFonts w:ascii="Arial" w:hAnsi="Arial" w:cs="Arial"/>
          <w:noProof/>
          <w:lang w:val="mn-MN"/>
        </w:rPr>
        <mc:AlternateContent>
          <mc:Choice Requires="wps">
            <w:drawing>
              <wp:anchor distT="0" distB="0" distL="114300" distR="114300" simplePos="0" relativeHeight="251680768" behindDoc="0" locked="0" layoutInCell="1" allowOverlap="1" wp14:anchorId="67E5BCAF" wp14:editId="73848519">
                <wp:simplePos x="0" y="0"/>
                <wp:positionH relativeFrom="column">
                  <wp:posOffset>3110363</wp:posOffset>
                </wp:positionH>
                <wp:positionV relativeFrom="paragraph">
                  <wp:posOffset>1655962</wp:posOffset>
                </wp:positionV>
                <wp:extent cx="1020253" cy="935665"/>
                <wp:effectExtent l="0" t="0" r="27940" b="17145"/>
                <wp:wrapNone/>
                <wp:docPr id="20" name="Rectangle 20"/>
                <wp:cNvGraphicFramePr/>
                <a:graphic xmlns:a="http://schemas.openxmlformats.org/drawingml/2006/main">
                  <a:graphicData uri="http://schemas.microsoft.com/office/word/2010/wordprocessingShape">
                    <wps:wsp>
                      <wps:cNvSpPr/>
                      <wps:spPr>
                        <a:xfrm>
                          <a:off x="0" y="0"/>
                          <a:ext cx="1020253" cy="935665"/>
                        </a:xfrm>
                        <a:prstGeom prst="rect">
                          <a:avLst/>
                        </a:prstGeom>
                        <a:solidFill>
                          <a:schemeClr val="bg1"/>
                        </a:solid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957709" w14:textId="77777777" w:rsidR="000544FC" w:rsidRPr="00F14293" w:rsidRDefault="000544FC" w:rsidP="008A0535">
                            <w:pPr>
                              <w:jc w:val="center"/>
                              <w:rPr>
                                <w:color w:val="000000" w:themeColor="text1"/>
                                <w:sz w:val="21"/>
                                <w:szCs w:val="21"/>
                              </w:rPr>
                            </w:pPr>
                            <w:r w:rsidRPr="00F14293">
                              <w:rPr>
                                <w:color w:val="000000" w:themeColor="text1"/>
                                <w:sz w:val="21"/>
                                <w:szCs w:val="21"/>
                                <w:lang w:val="mn-MN"/>
                              </w:rPr>
                              <w:t>Австралийн Холбооны шүүх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E5BCAF" id="Rectangle 20" o:spid="_x0000_s1033" style="position:absolute;left:0;text-align:left;margin-left:244.9pt;margin-top:130.4pt;width:80.35pt;height:73.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" fillcolor="white [3212]" strokecolor="#0070c0" strokeweight="1.5pt">
                <v:textbox>
                  <w:txbxContent>
                    <w:p w14:paraId="7A957709" w14:textId="77777777" w:rsidR="000544FC" w:rsidRPr="00F14293" w:rsidRDefault="000544FC" w:rsidP="008A0535">
                      <w:pPr>
                        <w:jc w:val="center"/>
                        <w:rPr>
                          <w:color w:val="000000" w:themeColor="text1"/>
                          <w:sz w:val="21"/>
                          <w:szCs w:val="21"/>
                        </w:rPr>
                      </w:pPr>
                      <w:r w:rsidRPr="00F14293">
                        <w:rPr>
                          <w:color w:val="000000" w:themeColor="text1"/>
                          <w:sz w:val="21"/>
                          <w:szCs w:val="21"/>
                          <w:lang w:val="mn-MN"/>
                        </w:rPr>
                        <w:t>Австралийн Холбооны шүүх</w:t>
                      </w:r>
                    </w:p>
                  </w:txbxContent>
                </v:textbox>
              </v:rect>
            </w:pict>
          </mc:Fallback>
        </mc:AlternateContent>
      </w:r>
      <w:r w:rsidRPr="00441E82">
        <w:rPr>
          <w:rFonts w:ascii="Arial" w:hAnsi="Arial" w:cs="Arial"/>
          <w:noProof/>
          <w:lang w:val="mn-MN"/>
        </w:rPr>
        <w:drawing>
          <wp:inline distT="0" distB="0" distL="0" distR="0" wp14:anchorId="3DF31621" wp14:editId="4B728364">
            <wp:extent cx="5279366" cy="3101735"/>
            <wp:effectExtent l="0" t="0" r="0" b="22860"/>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6E9DF87" w14:textId="77777777" w:rsidR="008A0535" w:rsidRPr="00441E82" w:rsidRDefault="008A0535" w:rsidP="008A0535">
      <w:pPr>
        <w:spacing w:before="120" w:line="276" w:lineRule="auto"/>
        <w:ind w:firstLine="720"/>
        <w:jc w:val="both"/>
        <w:rPr>
          <w:rFonts w:ascii="Arial" w:hAnsi="Arial" w:cs="Arial"/>
          <w:lang w:val="mn-MN"/>
        </w:rPr>
      </w:pPr>
      <w:r w:rsidRPr="00441E82">
        <w:rPr>
          <w:rFonts w:ascii="Arial" w:hAnsi="Arial" w:cs="Arial"/>
          <w:lang w:val="mn-MN"/>
        </w:rPr>
        <w:t xml:space="preserve">Австрали улсын шүүхийн тогтолцоонд цахим шүүх хуралдаан, цахим хэргийн хөдөлгөөн, цахим баримт бичгийн хэлбэрүүд нутагшсан байх бөгөөд АХНУ-ын Дээд шүүх нь </w:t>
      </w:r>
      <w:r w:rsidRPr="00441E82">
        <w:rPr>
          <w:rFonts w:ascii="Arial" w:hAnsi="Arial" w:cs="Arial"/>
          <w:color w:val="0070C0"/>
          <w:lang w:val="mn-MN"/>
        </w:rPr>
        <w:t>Digital Lodgment System Portal</w:t>
      </w:r>
      <w:r w:rsidRPr="00441E82">
        <w:rPr>
          <w:rStyle w:val="FootnoteReference"/>
          <w:rFonts w:ascii="Arial" w:hAnsi="Arial" w:cs="Arial"/>
          <w:lang w:val="mn-MN"/>
        </w:rPr>
        <w:footnoteReference w:id="182"/>
      </w:r>
      <w:r w:rsidRPr="00441E82">
        <w:rPr>
          <w:rFonts w:ascii="Arial" w:hAnsi="Arial" w:cs="Arial"/>
          <w:lang w:val="mn-MN"/>
        </w:rPr>
        <w:t xml:space="preserve">, Австралийн Холбооны шүүх, Австралийн Холбооны тойргийн болон гэр бүлийн шүүхүүд нь </w:t>
      </w:r>
      <w:r w:rsidRPr="00441E82">
        <w:rPr>
          <w:rFonts w:ascii="Arial" w:hAnsi="Arial" w:cs="Arial"/>
          <w:color w:val="0070C0"/>
          <w:lang w:val="mn-MN"/>
        </w:rPr>
        <w:t>eLodgment</w:t>
      </w:r>
      <w:r w:rsidRPr="00441E82">
        <w:rPr>
          <w:rStyle w:val="FootnoteReference"/>
          <w:rFonts w:ascii="Arial" w:hAnsi="Arial" w:cs="Arial"/>
          <w:lang w:val="mn-MN"/>
        </w:rPr>
        <w:footnoteReference w:id="183"/>
      </w:r>
      <w:r w:rsidRPr="00441E82">
        <w:rPr>
          <w:rFonts w:ascii="Arial" w:hAnsi="Arial" w:cs="Arial"/>
          <w:lang w:val="mn-MN"/>
        </w:rPr>
        <w:t xml:space="preserve"> системийг тус тус ашиглан цахим нотлох баримт гаргах, хэргийн үйл явцын талаар мэдээлэл авах, мэдэгдэл хүлээн авах зэрэг боломжтой байдаг байна.</w:t>
      </w:r>
    </w:p>
    <w:p w14:paraId="2530FEEF" w14:textId="77777777" w:rsidR="008A0535" w:rsidRPr="00441E82" w:rsidRDefault="008A0535" w:rsidP="008A0535">
      <w:pPr>
        <w:spacing w:before="120" w:line="276" w:lineRule="auto"/>
        <w:ind w:firstLine="720"/>
        <w:jc w:val="both"/>
        <w:rPr>
          <w:rFonts w:ascii="Arial" w:hAnsi="Arial" w:cs="Arial"/>
          <w:lang w:val="mn-MN"/>
        </w:rPr>
      </w:pPr>
      <w:r w:rsidRPr="00441E82">
        <w:rPr>
          <w:rFonts w:ascii="Arial" w:hAnsi="Arial" w:cs="Arial"/>
          <w:lang w:val="mn-MN"/>
        </w:rPr>
        <w:t xml:space="preserve">Цахимаар шүүх хуралдаан явуулах, хэргийн хөдөлгөөнийг цахимжуулах болон цахим нотлох баримт зэрэг шүүхийг цахимжуулахтай холбоотой тухайлсан нэгдсэн хууль Австрали улсад байхгүй байна. Харин цахим нотлох баримтын тухай эрх зүйн зохицуулалтыг муж бүр өөр өөрийн Нотлох баримтын хууль (англ. </w:t>
      </w:r>
      <w:r w:rsidRPr="00441E82">
        <w:rPr>
          <w:rFonts w:ascii="Arial" w:hAnsi="Arial" w:cs="Arial"/>
          <w:i/>
          <w:lang w:val="mn-MN"/>
        </w:rPr>
        <w:t>Evidence Act</w:t>
      </w:r>
      <w:r w:rsidRPr="00441E82">
        <w:rPr>
          <w:rFonts w:ascii="Arial" w:hAnsi="Arial" w:cs="Arial"/>
          <w:lang w:val="mn-MN"/>
        </w:rPr>
        <w:t>)-даа зохицуулсан байх ба Австралийн Холбооны шүүх, Австралийн Холбооны тойргийн болон гэр бүлийн шүүхүүд нь мөн өөр өөрийн дүрэмд тусгажээ. Энэ талаар дэлгэрэнгүй авч үзье.</w:t>
      </w:r>
    </w:p>
    <w:p w14:paraId="63B0D5D6" w14:textId="77777777" w:rsidR="008A0535" w:rsidRPr="00441E82" w:rsidRDefault="008A0535" w:rsidP="008A0535">
      <w:pPr>
        <w:spacing w:before="120" w:after="0" w:line="276" w:lineRule="auto"/>
        <w:jc w:val="both"/>
        <w:rPr>
          <w:rFonts w:ascii="Arial" w:hAnsi="Arial" w:cs="Arial"/>
          <w:b/>
          <w:bCs/>
          <w:lang w:val="mn-MN"/>
        </w:rPr>
      </w:pPr>
      <w:r w:rsidRPr="00441E82">
        <w:rPr>
          <w:rFonts w:ascii="Arial" w:hAnsi="Arial" w:cs="Arial"/>
          <w:b/>
          <w:bCs/>
          <w:lang w:val="mn-MN"/>
        </w:rPr>
        <w:t>1/ Цахим шүүх хуралдаан (E-court):</w:t>
      </w:r>
    </w:p>
    <w:p w14:paraId="120869BB" w14:textId="77777777" w:rsidR="008A0535" w:rsidRPr="00441E82" w:rsidRDefault="008A0535" w:rsidP="008A0535">
      <w:pPr>
        <w:spacing w:before="120" w:line="276" w:lineRule="auto"/>
        <w:ind w:firstLine="720"/>
        <w:jc w:val="both"/>
        <w:rPr>
          <w:rFonts w:ascii="Arial" w:hAnsi="Arial" w:cs="Arial"/>
          <w:lang w:val="mn-MN"/>
        </w:rPr>
      </w:pPr>
      <w:r w:rsidRPr="00441E82">
        <w:rPr>
          <w:rFonts w:ascii="Arial" w:hAnsi="Arial" w:cs="Arial"/>
          <w:lang w:val="mn-MN"/>
        </w:rPr>
        <w:t>Австралийн Холбооны шүүх, Австралийн Холбооны тойргийн болон гэр бүлийн шүүхүүд нь eCourtroom</w:t>
      </w:r>
      <w:r w:rsidRPr="00441E82">
        <w:rPr>
          <w:rStyle w:val="FootnoteReference"/>
          <w:rFonts w:ascii="Arial" w:hAnsi="Arial" w:cs="Arial"/>
          <w:lang w:val="mn-MN"/>
        </w:rPr>
        <w:footnoteReference w:id="184"/>
      </w:r>
      <w:r w:rsidRPr="00441E82">
        <w:rPr>
          <w:rFonts w:ascii="Arial" w:hAnsi="Arial" w:cs="Arial"/>
          <w:lang w:val="mn-MN"/>
        </w:rPr>
        <w:t xml:space="preserve"> системийг ашиглан шүүх хуралдаанаа цахимаар явуулдаг байна. Цахимаар шүүх хуралдаан явуулахтай холбоотой зохицуулалтыг Австралийн холбооны шүүхийн хууль</w:t>
      </w:r>
      <w:r w:rsidRPr="00441E82">
        <w:rPr>
          <w:rStyle w:val="FootnoteReference"/>
          <w:rFonts w:ascii="Arial" w:hAnsi="Arial" w:cs="Arial"/>
          <w:lang w:val="mn-MN"/>
        </w:rPr>
        <w:footnoteReference w:id="185"/>
      </w:r>
      <w:r w:rsidRPr="00441E82">
        <w:rPr>
          <w:rFonts w:ascii="Arial" w:hAnsi="Arial" w:cs="Arial"/>
          <w:lang w:val="mn-MN"/>
        </w:rPr>
        <w:t>-ийн 47 дугаар зүйл, Австралийн Холбооны тойргийн болон гэр бүлийн шүүхийн тухай хууль</w:t>
      </w:r>
      <w:r w:rsidRPr="00441E82">
        <w:rPr>
          <w:rStyle w:val="FootnoteReference"/>
          <w:rFonts w:ascii="Arial" w:hAnsi="Arial" w:cs="Arial"/>
          <w:lang w:val="mn-MN"/>
        </w:rPr>
        <w:footnoteReference w:id="186"/>
      </w:r>
      <w:r w:rsidRPr="00441E82">
        <w:rPr>
          <w:rFonts w:ascii="Arial" w:hAnsi="Arial" w:cs="Arial"/>
          <w:lang w:val="mn-MN"/>
        </w:rPr>
        <w:t>-ийн 66-72 дугаар зүйлд тусгажээ.</w:t>
      </w:r>
    </w:p>
    <w:p w14:paraId="67CCEF7E" w14:textId="77777777" w:rsidR="008A0535" w:rsidRPr="00441E82" w:rsidRDefault="008A0535" w:rsidP="008A0535">
      <w:pPr>
        <w:spacing w:before="120" w:line="276" w:lineRule="auto"/>
        <w:ind w:firstLine="720"/>
        <w:jc w:val="both"/>
        <w:rPr>
          <w:rFonts w:ascii="Arial" w:hAnsi="Arial" w:cs="Arial"/>
          <w:lang w:val="mn-MN"/>
        </w:rPr>
      </w:pPr>
      <w:r w:rsidRPr="00441E82">
        <w:rPr>
          <w:rFonts w:ascii="Arial" w:hAnsi="Arial" w:cs="Arial"/>
          <w:lang w:val="mn-MN"/>
        </w:rPr>
        <w:t>Харин АХНУ-ын Дээд шүүх цахимаар шүүх хуралдаан явуулдаг тухай мэдээлэл тус шүүхийн цахим хуудас болоод бусад мэдээллийн санд байхгүй байх ба түүнтэй холбоотой эрх зүйн зохицуулалт мөн байгаагүйг дурдах нь зүйтэй.</w:t>
      </w:r>
    </w:p>
    <w:p w14:paraId="3C0C9655" w14:textId="77777777" w:rsidR="008A0535" w:rsidRPr="00441E82" w:rsidRDefault="008A0535" w:rsidP="008A0535">
      <w:pPr>
        <w:spacing w:before="120" w:line="276" w:lineRule="auto"/>
        <w:ind w:left="720"/>
        <w:jc w:val="right"/>
        <w:rPr>
          <w:rFonts w:ascii="Arial" w:hAnsi="Arial" w:cs="Arial"/>
          <w:bCs/>
          <w:i/>
          <w:iCs/>
          <w:lang w:val="mn-MN"/>
        </w:rPr>
      </w:pPr>
      <w:r w:rsidRPr="00441E82">
        <w:rPr>
          <w:rFonts w:ascii="Arial" w:hAnsi="Arial" w:cs="Arial"/>
          <w:bCs/>
          <w:i/>
          <w:iCs/>
          <w:lang w:val="mn-MN"/>
        </w:rPr>
        <w:t>Австралийн Холбооны шүүхийн хууль (1976)</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788"/>
      </w:tblGrid>
      <w:tr w:rsidR="008A0535" w:rsidRPr="00441E82" w14:paraId="177209E2" w14:textId="77777777" w:rsidTr="008B246F">
        <w:tc>
          <w:tcPr>
            <w:tcW w:w="9639" w:type="dxa"/>
            <w:gridSpan w:val="2"/>
          </w:tcPr>
          <w:p w14:paraId="49F00163" w14:textId="77777777" w:rsidR="008A0535" w:rsidRPr="00441E82" w:rsidRDefault="008A0535" w:rsidP="008A0535">
            <w:pPr>
              <w:jc w:val="both"/>
              <w:rPr>
                <w:rFonts w:ascii="Arial" w:hAnsi="Arial" w:cs="Arial"/>
                <w:i/>
                <w:lang w:val="mn-MN"/>
              </w:rPr>
            </w:pPr>
            <w:r w:rsidRPr="00441E82">
              <w:rPr>
                <w:rFonts w:ascii="Arial" w:hAnsi="Arial" w:cs="Arial"/>
                <w:i/>
                <w:lang w:val="mn-MN"/>
              </w:rPr>
              <w:t>47A Видео холбоос, аудио холбоос эсхүл бусад хэрэгслээр дамжуулан мэдүүлэг өгөх</w:t>
            </w:r>
          </w:p>
        </w:tc>
      </w:tr>
      <w:tr w:rsidR="008A0535" w:rsidRPr="00441E82" w14:paraId="1A9233B8" w14:textId="77777777" w:rsidTr="008B246F">
        <w:tc>
          <w:tcPr>
            <w:tcW w:w="851" w:type="dxa"/>
          </w:tcPr>
          <w:p w14:paraId="0CF1F18E" w14:textId="77777777" w:rsidR="008A0535" w:rsidRPr="00441E82" w:rsidRDefault="008A0535" w:rsidP="008A0535">
            <w:pPr>
              <w:jc w:val="both"/>
              <w:rPr>
                <w:rFonts w:ascii="Arial" w:hAnsi="Arial" w:cs="Arial"/>
                <w:i/>
                <w:lang w:val="mn-MN"/>
              </w:rPr>
            </w:pPr>
            <w:r w:rsidRPr="00441E82">
              <w:rPr>
                <w:rFonts w:ascii="Arial" w:hAnsi="Arial" w:cs="Arial"/>
                <w:i/>
                <w:lang w:val="mn-MN"/>
              </w:rPr>
              <w:t>(1)</w:t>
            </w:r>
          </w:p>
        </w:tc>
        <w:tc>
          <w:tcPr>
            <w:tcW w:w="8788" w:type="dxa"/>
          </w:tcPr>
          <w:p w14:paraId="38CC8EE2" w14:textId="77777777" w:rsidR="008A0535" w:rsidRPr="00441E82" w:rsidRDefault="008A0535" w:rsidP="008A0535">
            <w:pPr>
              <w:jc w:val="both"/>
              <w:rPr>
                <w:rFonts w:ascii="Arial" w:hAnsi="Arial" w:cs="Arial"/>
                <w:i/>
                <w:lang w:val="mn-MN"/>
              </w:rPr>
            </w:pPr>
            <w:r w:rsidRPr="00441E82">
              <w:rPr>
                <w:rFonts w:ascii="Arial" w:hAnsi="Arial" w:cs="Arial"/>
                <w:i/>
                <w:lang w:val="mn-MN"/>
              </w:rPr>
              <w:t>Шүүх эсхүл шүүгч хэрэг хянан шийдвэрлэх ажиллагааны зорилгоор видео холбоос, аудио холбоос эсхүл бусад хэрэгслийг ашиглан мэдүүлэг өгөхийг зөвшөөрч болно.</w:t>
            </w:r>
          </w:p>
        </w:tc>
      </w:tr>
      <w:tr w:rsidR="008A0535" w:rsidRPr="00441E82" w14:paraId="4DC8E65D" w14:textId="77777777" w:rsidTr="008B246F">
        <w:tc>
          <w:tcPr>
            <w:tcW w:w="9639" w:type="dxa"/>
            <w:gridSpan w:val="2"/>
          </w:tcPr>
          <w:p w14:paraId="75D6D57C" w14:textId="77777777" w:rsidR="008A0535" w:rsidRPr="00441E82" w:rsidRDefault="008A0535" w:rsidP="008A0535">
            <w:pPr>
              <w:jc w:val="both"/>
              <w:rPr>
                <w:rFonts w:ascii="Arial" w:hAnsi="Arial" w:cs="Arial"/>
                <w:i/>
                <w:lang w:val="mn-MN"/>
              </w:rPr>
            </w:pPr>
            <w:r w:rsidRPr="00441E82">
              <w:rPr>
                <w:rFonts w:ascii="Arial" w:hAnsi="Arial" w:cs="Arial"/>
                <w:i/>
                <w:lang w:val="mn-MN"/>
              </w:rPr>
              <w:t>47C Видео холбоос, аудио холбоос эсхүл бусад хэрэгслийг ашиглах нөхцөл</w:t>
            </w:r>
          </w:p>
        </w:tc>
      </w:tr>
      <w:tr w:rsidR="008A0535" w:rsidRPr="00441E82" w14:paraId="6DDE542C" w14:textId="77777777" w:rsidTr="008B246F">
        <w:tc>
          <w:tcPr>
            <w:tcW w:w="9639" w:type="dxa"/>
            <w:gridSpan w:val="2"/>
          </w:tcPr>
          <w:p w14:paraId="2F3A626A" w14:textId="77777777" w:rsidR="008A0535" w:rsidRPr="00441E82" w:rsidRDefault="008A0535" w:rsidP="008A0535">
            <w:pPr>
              <w:jc w:val="both"/>
              <w:rPr>
                <w:rFonts w:ascii="Arial" w:hAnsi="Arial" w:cs="Arial"/>
                <w:i/>
                <w:lang w:val="mn-MN"/>
              </w:rPr>
            </w:pPr>
            <w:r w:rsidRPr="00441E82">
              <w:rPr>
                <w:rFonts w:ascii="Arial" w:hAnsi="Arial" w:cs="Arial"/>
                <w:i/>
                <w:lang w:val="mn-MN"/>
              </w:rPr>
              <w:t>Видео холбоос</w:t>
            </w:r>
          </w:p>
        </w:tc>
      </w:tr>
      <w:tr w:rsidR="008A0535" w:rsidRPr="00441E82" w14:paraId="26B33D55" w14:textId="77777777" w:rsidTr="008B246F">
        <w:tc>
          <w:tcPr>
            <w:tcW w:w="851" w:type="dxa"/>
          </w:tcPr>
          <w:p w14:paraId="055009C2" w14:textId="77777777" w:rsidR="008A0535" w:rsidRPr="00441E82" w:rsidRDefault="008A0535" w:rsidP="008A0535">
            <w:pPr>
              <w:jc w:val="both"/>
              <w:rPr>
                <w:rFonts w:ascii="Arial" w:hAnsi="Arial" w:cs="Arial"/>
                <w:i/>
                <w:lang w:val="mn-MN"/>
              </w:rPr>
            </w:pPr>
            <w:r w:rsidRPr="00441E82">
              <w:rPr>
                <w:rFonts w:ascii="Arial" w:hAnsi="Arial" w:cs="Arial"/>
                <w:i/>
                <w:lang w:val="mn-MN"/>
              </w:rPr>
              <w:t>(1)</w:t>
            </w:r>
          </w:p>
        </w:tc>
        <w:tc>
          <w:tcPr>
            <w:tcW w:w="8788" w:type="dxa"/>
          </w:tcPr>
          <w:p w14:paraId="6A930EFF" w14:textId="77777777" w:rsidR="008A0535" w:rsidRPr="00441E82" w:rsidRDefault="008A0535" w:rsidP="008A0535">
            <w:pPr>
              <w:jc w:val="both"/>
              <w:rPr>
                <w:rFonts w:ascii="Arial" w:hAnsi="Arial" w:cs="Arial"/>
                <w:i/>
                <w:lang w:val="mn-MN"/>
              </w:rPr>
            </w:pPr>
            <w:r w:rsidRPr="00441E82">
              <w:rPr>
                <w:rFonts w:ascii="Arial" w:hAnsi="Arial" w:cs="Arial"/>
                <w:i/>
                <w:lang w:val="mn-MN"/>
              </w:rPr>
              <w:t>Шүүх эсхүл шүүгч дараах нөхцөлүүдийг хангасан гэж үзэхгүй байгаа бол видео холбоос, аудио холбоос эсхүл бусад хэрэгслээр дамжуулан мэдүүлэг өгөхийг зөвшөөрөхгүй байж болно.</w:t>
            </w:r>
          </w:p>
        </w:tc>
      </w:tr>
      <w:tr w:rsidR="008A0535" w:rsidRPr="00441E82" w14:paraId="6A35D9D3" w14:textId="77777777" w:rsidTr="008B246F">
        <w:tc>
          <w:tcPr>
            <w:tcW w:w="851" w:type="dxa"/>
          </w:tcPr>
          <w:p w14:paraId="4544A08C" w14:textId="77777777" w:rsidR="008A0535" w:rsidRPr="00441E82" w:rsidRDefault="008A0535" w:rsidP="008A0535">
            <w:pPr>
              <w:jc w:val="right"/>
              <w:rPr>
                <w:rFonts w:ascii="Arial" w:hAnsi="Arial" w:cs="Arial"/>
                <w:i/>
                <w:lang w:val="mn-MN"/>
              </w:rPr>
            </w:pPr>
            <w:r w:rsidRPr="00441E82">
              <w:rPr>
                <w:rFonts w:ascii="Arial" w:hAnsi="Arial" w:cs="Arial"/>
                <w:i/>
                <w:lang w:val="mn-MN"/>
              </w:rPr>
              <w:t>(a)</w:t>
            </w:r>
          </w:p>
        </w:tc>
        <w:tc>
          <w:tcPr>
            <w:tcW w:w="8788" w:type="dxa"/>
          </w:tcPr>
          <w:p w14:paraId="74CFFD50" w14:textId="77777777" w:rsidR="008A0535" w:rsidRPr="00441E82" w:rsidRDefault="008A0535" w:rsidP="008A0535">
            <w:pPr>
              <w:jc w:val="both"/>
              <w:rPr>
                <w:rFonts w:ascii="Arial" w:hAnsi="Arial" w:cs="Arial"/>
                <w:i/>
                <w:lang w:val="mn-MN"/>
              </w:rPr>
            </w:pPr>
            <w:r w:rsidRPr="00441E82">
              <w:rPr>
                <w:rFonts w:ascii="Arial" w:hAnsi="Arial" w:cs="Arial"/>
                <w:i/>
                <w:lang w:val="mn-MN"/>
              </w:rPr>
              <w:t>Шүүх танхим эсхүл шүүхийн бусад танхим нь тухайн танхимд байгаа хүмүүст хүртээмжтэй (харж, сонсох боломжтой) тоног төхөөрөмжөөр тоноглогдсон байна.</w:t>
            </w:r>
          </w:p>
        </w:tc>
      </w:tr>
      <w:tr w:rsidR="008A0535" w:rsidRPr="00441E82" w14:paraId="49F64329" w14:textId="77777777" w:rsidTr="008B246F">
        <w:tc>
          <w:tcPr>
            <w:tcW w:w="851" w:type="dxa"/>
          </w:tcPr>
          <w:p w14:paraId="2EF265EB" w14:textId="77777777" w:rsidR="008A0535" w:rsidRPr="00441E82" w:rsidRDefault="008A0535" w:rsidP="008A0535">
            <w:pPr>
              <w:jc w:val="right"/>
              <w:rPr>
                <w:rFonts w:ascii="Arial" w:hAnsi="Arial" w:cs="Arial"/>
                <w:i/>
                <w:lang w:val="mn-MN"/>
              </w:rPr>
            </w:pPr>
            <w:r w:rsidRPr="00441E82">
              <w:rPr>
                <w:rFonts w:ascii="Arial" w:hAnsi="Arial" w:cs="Arial"/>
                <w:i/>
                <w:lang w:val="mn-MN"/>
              </w:rPr>
              <w:t>(b)</w:t>
            </w:r>
          </w:p>
        </w:tc>
        <w:tc>
          <w:tcPr>
            <w:tcW w:w="8788" w:type="dxa"/>
          </w:tcPr>
          <w:p w14:paraId="243CC249" w14:textId="77777777" w:rsidR="008A0535" w:rsidRPr="00441E82" w:rsidRDefault="008A0535" w:rsidP="008A0535">
            <w:pPr>
              <w:jc w:val="both"/>
              <w:rPr>
                <w:rFonts w:ascii="Arial" w:hAnsi="Arial" w:cs="Arial"/>
                <w:i/>
                <w:lang w:val="mn-MN"/>
              </w:rPr>
            </w:pPr>
            <w:r w:rsidRPr="00441E82">
              <w:rPr>
                <w:rFonts w:ascii="Arial" w:hAnsi="Arial" w:cs="Arial"/>
                <w:i/>
                <w:lang w:val="mn-MN"/>
              </w:rPr>
              <w:t>Алслагдсан этгээд (шүүх хуралдаан видео холбоосоор дамжуулан оролцож буй этгээд)-ийн байрлаж буй газар нь тухайн шүүх хуралдааны оролцогчдыг харж, сонсох боломжтой тоног төхөөрөмжөөр тоноглогдсон байна.</w:t>
            </w:r>
          </w:p>
        </w:tc>
      </w:tr>
      <w:tr w:rsidR="008A0535" w:rsidRPr="00441E82" w14:paraId="20736E28" w14:textId="77777777" w:rsidTr="008B246F">
        <w:tc>
          <w:tcPr>
            <w:tcW w:w="851" w:type="dxa"/>
          </w:tcPr>
          <w:p w14:paraId="077B512B" w14:textId="77777777" w:rsidR="008A0535" w:rsidRPr="00441E82" w:rsidRDefault="008A0535" w:rsidP="008A0535">
            <w:pPr>
              <w:jc w:val="right"/>
              <w:rPr>
                <w:rFonts w:ascii="Arial" w:hAnsi="Arial" w:cs="Arial"/>
                <w:i/>
                <w:lang w:val="mn-MN"/>
              </w:rPr>
            </w:pPr>
            <w:r w:rsidRPr="00441E82">
              <w:rPr>
                <w:rFonts w:ascii="Arial" w:hAnsi="Arial" w:cs="Arial"/>
                <w:i/>
                <w:lang w:val="mn-MN"/>
              </w:rPr>
              <w:t>(c)</w:t>
            </w:r>
          </w:p>
        </w:tc>
        <w:tc>
          <w:tcPr>
            <w:tcW w:w="8788" w:type="dxa"/>
          </w:tcPr>
          <w:p w14:paraId="20E586DC" w14:textId="77777777" w:rsidR="008A0535" w:rsidRPr="00441E82" w:rsidRDefault="008A0535" w:rsidP="008A0535">
            <w:pPr>
              <w:jc w:val="both"/>
              <w:rPr>
                <w:rFonts w:ascii="Arial" w:hAnsi="Arial" w:cs="Arial"/>
                <w:i/>
                <w:lang w:val="mn-MN"/>
              </w:rPr>
            </w:pPr>
            <w:r w:rsidRPr="00441E82">
              <w:rPr>
                <w:rFonts w:ascii="Arial" w:hAnsi="Arial" w:cs="Arial"/>
                <w:i/>
                <w:lang w:val="mn-MN"/>
              </w:rPr>
              <w:t>Шүүхийн дүрэмд заасан бусад нөхцөл</w:t>
            </w:r>
          </w:p>
        </w:tc>
      </w:tr>
      <w:tr w:rsidR="008A0535" w:rsidRPr="00441E82" w14:paraId="1EEA72C3" w14:textId="77777777" w:rsidTr="008B246F">
        <w:tc>
          <w:tcPr>
            <w:tcW w:w="851" w:type="dxa"/>
          </w:tcPr>
          <w:p w14:paraId="0755ABE8" w14:textId="77777777" w:rsidR="008A0535" w:rsidRPr="00441E82" w:rsidRDefault="008A0535" w:rsidP="008A0535">
            <w:pPr>
              <w:jc w:val="right"/>
              <w:rPr>
                <w:rFonts w:ascii="Arial" w:hAnsi="Arial" w:cs="Arial"/>
                <w:i/>
                <w:lang w:val="mn-MN"/>
              </w:rPr>
            </w:pPr>
            <w:r w:rsidRPr="00441E82">
              <w:rPr>
                <w:rFonts w:ascii="Arial" w:hAnsi="Arial" w:cs="Arial"/>
                <w:i/>
                <w:lang w:val="mn-MN"/>
              </w:rPr>
              <w:t>(d)</w:t>
            </w:r>
          </w:p>
        </w:tc>
        <w:tc>
          <w:tcPr>
            <w:tcW w:w="8788" w:type="dxa"/>
          </w:tcPr>
          <w:p w14:paraId="7CB09FAC" w14:textId="77777777" w:rsidR="008A0535" w:rsidRPr="00441E82" w:rsidRDefault="008A0535" w:rsidP="008A0535">
            <w:pPr>
              <w:jc w:val="both"/>
              <w:rPr>
                <w:rFonts w:ascii="Arial" w:hAnsi="Arial" w:cs="Arial"/>
                <w:i/>
                <w:lang w:val="mn-MN"/>
              </w:rPr>
            </w:pPr>
            <w:r w:rsidRPr="00441E82">
              <w:rPr>
                <w:rFonts w:ascii="Arial" w:hAnsi="Arial" w:cs="Arial"/>
                <w:i/>
                <w:lang w:val="mn-MN"/>
              </w:rPr>
              <w:t>Шүүх эсхүл шүүгчээс тогтоосон бусад нөхцөл</w:t>
            </w:r>
          </w:p>
        </w:tc>
      </w:tr>
    </w:tbl>
    <w:p w14:paraId="23415E43" w14:textId="77777777" w:rsidR="008A0535" w:rsidRPr="00441E82" w:rsidRDefault="008A0535" w:rsidP="008A0535">
      <w:pPr>
        <w:spacing w:before="120" w:line="276" w:lineRule="auto"/>
        <w:jc w:val="both"/>
        <w:rPr>
          <w:rFonts w:ascii="Arial" w:hAnsi="Arial" w:cs="Arial"/>
          <w:lang w:val="mn-MN"/>
        </w:rPr>
      </w:pPr>
      <w:r w:rsidRPr="00441E82">
        <w:rPr>
          <w:rFonts w:ascii="Arial" w:hAnsi="Arial" w:cs="Arial"/>
          <w:lang w:val="mn-MN"/>
        </w:rPr>
        <w:tab/>
        <w:t>Дээрхээс гадна Австралийн Холбооны шүүхийн албан ёсны цахим хуудас</w:t>
      </w:r>
      <w:r w:rsidRPr="00441E82">
        <w:rPr>
          <w:rStyle w:val="FootnoteReference"/>
          <w:rFonts w:ascii="Arial" w:hAnsi="Arial" w:cs="Arial"/>
          <w:lang w:val="mn-MN"/>
        </w:rPr>
        <w:footnoteReference w:id="187"/>
      </w:r>
      <w:r w:rsidRPr="00441E82">
        <w:rPr>
          <w:rFonts w:ascii="Arial" w:hAnsi="Arial" w:cs="Arial"/>
          <w:lang w:val="mn-MN"/>
        </w:rPr>
        <w:t>-т байгаа мэдээллээс үзвэл нууцтай холбоотой хэрэгт цахим шүүх хуралдааны хэлбэрийг ашиглахгүй бөгөөд бусад байдлаар цахимаар явуулж болох эсхүл явуулж болохгүй маргааны төрлийг тусгайлан зохицуулаагүй байна. Түүнчлэн цахимаар шүүх хуралдаан явуулах эсэхийг шүүх/шүүгч шийдвэрлэх ба ийнхүү шийдвэрлэхдээ тухайн маргааны мөн чанар, нарийн төвөгтэй байдал, хэргийн оролцогчдын тоо, хэргийн оролцогчид цахимаар оролцох боломжтой эсэх, тэдгээрийн хүсэлт, байр суурь, нотлох баримтын шинж чанар, цар хүрээ, тухайн маргааныг яаралтай шийдвэрлэх шаардлагатай эсэх зэргийг харгалзан үздэг байна.</w:t>
      </w:r>
      <w:r w:rsidRPr="00441E82">
        <w:rPr>
          <w:rStyle w:val="FootnoteReference"/>
          <w:rFonts w:ascii="Arial" w:hAnsi="Arial" w:cs="Arial"/>
          <w:lang w:val="mn-MN"/>
        </w:rPr>
        <w:footnoteReference w:id="188"/>
      </w:r>
      <w:r w:rsidRPr="00441E82">
        <w:rPr>
          <w:rFonts w:ascii="Arial" w:hAnsi="Arial" w:cs="Arial"/>
          <w:lang w:val="mn-MN"/>
        </w:rPr>
        <w:t xml:space="preserve"> </w:t>
      </w:r>
    </w:p>
    <w:p w14:paraId="1DC9E564" w14:textId="77777777" w:rsidR="008A0535" w:rsidRPr="00441E82" w:rsidRDefault="008A0535" w:rsidP="008A0535">
      <w:pPr>
        <w:spacing w:before="120" w:line="276" w:lineRule="auto"/>
        <w:jc w:val="right"/>
        <w:rPr>
          <w:rFonts w:ascii="Arial" w:hAnsi="Arial" w:cs="Arial"/>
          <w:bCs/>
          <w:i/>
          <w:lang w:val="mn-MN"/>
        </w:rPr>
      </w:pPr>
      <w:r w:rsidRPr="00441E82">
        <w:rPr>
          <w:rFonts w:ascii="Arial" w:hAnsi="Arial" w:cs="Arial"/>
          <w:bCs/>
          <w:i/>
          <w:lang w:val="mn-MN"/>
        </w:rPr>
        <w:t>Хүснэгт 5. Австрали улсын цахимаар шүүх хуралдаан явуулах болон цахим нотлох баримттай холбоотой эрх зүйн зохицуулалт</w:t>
      </w:r>
      <w:r w:rsidRPr="00441E82">
        <w:rPr>
          <w:rStyle w:val="FootnoteReference"/>
          <w:rFonts w:ascii="Arial" w:hAnsi="Arial" w:cs="Arial"/>
          <w:bCs/>
          <w:i/>
          <w:lang w:val="mn-MN"/>
        </w:rPr>
        <w:footnoteReference w:id="189"/>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961"/>
      </w:tblGrid>
      <w:tr w:rsidR="008A0535" w:rsidRPr="00441E82" w14:paraId="7B9F8AF0" w14:textId="77777777" w:rsidTr="008B246F">
        <w:tc>
          <w:tcPr>
            <w:tcW w:w="4673" w:type="dxa"/>
            <w:shd w:val="clear" w:color="auto" w:fill="B4C6E7" w:themeFill="accent1" w:themeFillTint="66"/>
          </w:tcPr>
          <w:p w14:paraId="6571F7E1" w14:textId="77777777" w:rsidR="008A0535" w:rsidRPr="00441E82" w:rsidRDefault="008A0535" w:rsidP="008A0535">
            <w:pPr>
              <w:rPr>
                <w:rFonts w:ascii="Arial" w:hAnsi="Arial" w:cs="Arial"/>
                <w:b/>
                <w:lang w:val="mn-MN"/>
              </w:rPr>
            </w:pPr>
            <w:r w:rsidRPr="00441E82">
              <w:rPr>
                <w:rFonts w:ascii="Arial" w:hAnsi="Arial" w:cs="Arial"/>
                <w:b/>
                <w:lang w:val="mn-MN"/>
              </w:rPr>
              <w:t>Австралийн Хамтын Нөхөрлөлийн Улс</w:t>
            </w:r>
          </w:p>
        </w:tc>
        <w:tc>
          <w:tcPr>
            <w:tcW w:w="4961" w:type="dxa"/>
            <w:shd w:val="clear" w:color="auto" w:fill="B4C6E7" w:themeFill="accent1" w:themeFillTint="66"/>
          </w:tcPr>
          <w:p w14:paraId="603F68AC" w14:textId="77777777" w:rsidR="008A0535" w:rsidRPr="00441E82" w:rsidRDefault="008A0535" w:rsidP="008A0535">
            <w:pPr>
              <w:rPr>
                <w:rFonts w:ascii="Arial" w:hAnsi="Arial" w:cs="Arial"/>
                <w:b/>
                <w:lang w:val="mn-MN"/>
              </w:rPr>
            </w:pPr>
            <w:r w:rsidRPr="00441E82">
              <w:rPr>
                <w:rFonts w:ascii="Arial" w:hAnsi="Arial" w:cs="Arial"/>
                <w:b/>
                <w:lang w:val="mn-MN"/>
              </w:rPr>
              <w:t>Commonwealth of Australia</w:t>
            </w:r>
          </w:p>
        </w:tc>
      </w:tr>
      <w:tr w:rsidR="008A0535" w:rsidRPr="00441E82" w14:paraId="6F5020EC" w14:textId="77777777" w:rsidTr="008B246F">
        <w:tc>
          <w:tcPr>
            <w:tcW w:w="4673" w:type="dxa"/>
          </w:tcPr>
          <w:p w14:paraId="32A20E14" w14:textId="77777777" w:rsidR="008A0535" w:rsidRPr="00441E82" w:rsidRDefault="008A0535" w:rsidP="00A8214F">
            <w:pPr>
              <w:pStyle w:val="ListParagraph"/>
              <w:widowControl/>
              <w:numPr>
                <w:ilvl w:val="0"/>
                <w:numId w:val="46"/>
              </w:numPr>
              <w:rPr>
                <w:rFonts w:ascii="Arial" w:hAnsi="Arial" w:cs="Arial"/>
                <w:lang w:val="mn-MN"/>
              </w:rPr>
            </w:pPr>
            <w:r w:rsidRPr="00441E82">
              <w:rPr>
                <w:rFonts w:ascii="Arial" w:hAnsi="Arial" w:cs="Arial"/>
                <w:lang w:val="mn-MN"/>
              </w:rPr>
              <w:t xml:space="preserve">Австралийн Холбооны шүүхийн хууль (1976)-ийн 47А-47F, 59(2A) </w:t>
            </w:r>
          </w:p>
          <w:p w14:paraId="0E02D688" w14:textId="77777777" w:rsidR="008A0535" w:rsidRPr="00441E82" w:rsidRDefault="008A0535" w:rsidP="00A8214F">
            <w:pPr>
              <w:pStyle w:val="ListParagraph"/>
              <w:widowControl/>
              <w:numPr>
                <w:ilvl w:val="0"/>
                <w:numId w:val="46"/>
              </w:numPr>
              <w:rPr>
                <w:rFonts w:ascii="Arial" w:hAnsi="Arial" w:cs="Arial"/>
                <w:lang w:val="mn-MN"/>
              </w:rPr>
            </w:pPr>
            <w:r w:rsidRPr="00441E82">
              <w:rPr>
                <w:rFonts w:ascii="Arial" w:hAnsi="Arial" w:cs="Arial"/>
                <w:lang w:val="mn-MN"/>
              </w:rPr>
              <w:t xml:space="preserve">Гэр бүлийн хууль (1975)-ийн 102C-102K, 123(1)(ma) </w:t>
            </w:r>
          </w:p>
          <w:p w14:paraId="1DECDAE7" w14:textId="77777777" w:rsidR="008A0535" w:rsidRPr="00441E82" w:rsidRDefault="008A0535" w:rsidP="00A8214F">
            <w:pPr>
              <w:pStyle w:val="ListParagraph"/>
              <w:widowControl/>
              <w:numPr>
                <w:ilvl w:val="0"/>
                <w:numId w:val="46"/>
              </w:numPr>
              <w:rPr>
                <w:rFonts w:ascii="Arial" w:hAnsi="Arial" w:cs="Arial"/>
                <w:lang w:val="mn-MN"/>
              </w:rPr>
            </w:pPr>
            <w:r w:rsidRPr="00441E82">
              <w:rPr>
                <w:rFonts w:ascii="Arial" w:hAnsi="Arial" w:cs="Arial"/>
                <w:lang w:val="mn-MN"/>
              </w:rPr>
              <w:t>Гэр бүлийн хуулийн дүрэм (2004)-ийн 15.02(2)(a)</w:t>
            </w:r>
          </w:p>
          <w:p w14:paraId="22968BF0" w14:textId="77777777" w:rsidR="008A0535" w:rsidRPr="00441E82" w:rsidRDefault="008A0535" w:rsidP="00A8214F">
            <w:pPr>
              <w:pStyle w:val="ListParagraph"/>
              <w:widowControl/>
              <w:numPr>
                <w:ilvl w:val="0"/>
                <w:numId w:val="46"/>
              </w:numPr>
              <w:rPr>
                <w:rFonts w:ascii="Arial" w:hAnsi="Arial" w:cs="Arial"/>
                <w:lang w:val="mn-MN"/>
              </w:rPr>
            </w:pPr>
            <w:r w:rsidRPr="00441E82">
              <w:rPr>
                <w:rFonts w:ascii="Arial" w:hAnsi="Arial" w:cs="Arial"/>
                <w:lang w:val="mn-MN"/>
              </w:rPr>
              <w:t xml:space="preserve">Гэмт хэргийн хууль (1914)-ийн 15YI–15YJ </w:t>
            </w:r>
          </w:p>
          <w:p w14:paraId="04833CA0" w14:textId="77777777" w:rsidR="008A0535" w:rsidRPr="00441E82" w:rsidRDefault="008A0535" w:rsidP="00A8214F">
            <w:pPr>
              <w:pStyle w:val="ListParagraph"/>
              <w:widowControl/>
              <w:numPr>
                <w:ilvl w:val="0"/>
                <w:numId w:val="46"/>
              </w:numPr>
              <w:rPr>
                <w:rFonts w:ascii="Arial" w:hAnsi="Arial" w:cs="Arial"/>
                <w:lang w:val="mn-MN"/>
              </w:rPr>
            </w:pPr>
            <w:r w:rsidRPr="00441E82">
              <w:rPr>
                <w:rFonts w:ascii="Arial" w:hAnsi="Arial" w:cs="Arial"/>
                <w:lang w:val="mn-MN"/>
              </w:rPr>
              <w:t xml:space="preserve">Австралийн Холбооны тойргийн болон гэр бүлийн шүүхийн хууль (1999)-ийн 66–72 </w:t>
            </w:r>
          </w:p>
        </w:tc>
        <w:tc>
          <w:tcPr>
            <w:tcW w:w="4961" w:type="dxa"/>
          </w:tcPr>
          <w:p w14:paraId="39B96FB6" w14:textId="77777777" w:rsidR="008A0535" w:rsidRPr="00441E82" w:rsidRDefault="008A0535" w:rsidP="00A8214F">
            <w:pPr>
              <w:pStyle w:val="ListParagraph"/>
              <w:widowControl/>
              <w:numPr>
                <w:ilvl w:val="0"/>
                <w:numId w:val="46"/>
              </w:numPr>
              <w:rPr>
                <w:rFonts w:ascii="Arial" w:hAnsi="Arial" w:cs="Arial"/>
                <w:lang w:val="mn-MN"/>
              </w:rPr>
            </w:pPr>
            <w:r w:rsidRPr="00441E82">
              <w:rPr>
                <w:rFonts w:ascii="Arial" w:hAnsi="Arial" w:cs="Arial"/>
                <w:lang w:val="mn-MN"/>
              </w:rPr>
              <w:t xml:space="preserve">ss 47A–47F, 59(2A), Federal Court of Australia Act 1976 </w:t>
            </w:r>
          </w:p>
          <w:p w14:paraId="19FF6BB1" w14:textId="77777777" w:rsidR="008A0535" w:rsidRPr="00441E82" w:rsidRDefault="008A0535" w:rsidP="00A8214F">
            <w:pPr>
              <w:pStyle w:val="ListParagraph"/>
              <w:widowControl/>
              <w:numPr>
                <w:ilvl w:val="0"/>
                <w:numId w:val="46"/>
              </w:numPr>
              <w:rPr>
                <w:rFonts w:ascii="Arial" w:hAnsi="Arial" w:cs="Arial"/>
                <w:lang w:val="mn-MN"/>
              </w:rPr>
            </w:pPr>
            <w:r w:rsidRPr="00441E82">
              <w:rPr>
                <w:rFonts w:ascii="Arial" w:hAnsi="Arial" w:cs="Arial"/>
                <w:lang w:val="mn-MN"/>
              </w:rPr>
              <w:t xml:space="preserve">ss 102C–102K, 123(1)(ma), Family Law Act 1975 </w:t>
            </w:r>
          </w:p>
          <w:p w14:paraId="76D31F38" w14:textId="77777777" w:rsidR="008A0535" w:rsidRPr="00441E82" w:rsidRDefault="008A0535" w:rsidP="00A8214F">
            <w:pPr>
              <w:pStyle w:val="ListParagraph"/>
              <w:widowControl/>
              <w:numPr>
                <w:ilvl w:val="0"/>
                <w:numId w:val="46"/>
              </w:numPr>
              <w:rPr>
                <w:rFonts w:ascii="Arial" w:hAnsi="Arial" w:cs="Arial"/>
                <w:lang w:val="mn-MN"/>
              </w:rPr>
            </w:pPr>
            <w:r w:rsidRPr="00441E82">
              <w:rPr>
                <w:rFonts w:ascii="Arial" w:hAnsi="Arial" w:cs="Arial"/>
                <w:lang w:val="mn-MN"/>
              </w:rPr>
              <w:t xml:space="preserve">r 15.02(2)(a), Family Law Rules 2004 </w:t>
            </w:r>
          </w:p>
          <w:p w14:paraId="1C6190D8" w14:textId="77777777" w:rsidR="008A0535" w:rsidRPr="00441E82" w:rsidRDefault="008A0535" w:rsidP="00A8214F">
            <w:pPr>
              <w:pStyle w:val="ListParagraph"/>
              <w:widowControl/>
              <w:numPr>
                <w:ilvl w:val="0"/>
                <w:numId w:val="46"/>
              </w:numPr>
              <w:rPr>
                <w:rFonts w:ascii="Arial" w:hAnsi="Arial" w:cs="Arial"/>
                <w:lang w:val="mn-MN"/>
              </w:rPr>
            </w:pPr>
            <w:r w:rsidRPr="00441E82">
              <w:rPr>
                <w:rFonts w:ascii="Arial" w:hAnsi="Arial" w:cs="Arial"/>
                <w:lang w:val="mn-MN"/>
              </w:rPr>
              <w:t xml:space="preserve">ss 15YI–15YJ, Crimes Act 1914 </w:t>
            </w:r>
          </w:p>
          <w:p w14:paraId="65FE7EB7" w14:textId="77777777" w:rsidR="008A0535" w:rsidRPr="00441E82" w:rsidRDefault="008A0535" w:rsidP="00A8214F">
            <w:pPr>
              <w:pStyle w:val="ListParagraph"/>
              <w:widowControl/>
              <w:numPr>
                <w:ilvl w:val="0"/>
                <w:numId w:val="46"/>
              </w:numPr>
              <w:rPr>
                <w:rFonts w:ascii="Arial" w:hAnsi="Arial" w:cs="Arial"/>
                <w:lang w:val="mn-MN"/>
              </w:rPr>
            </w:pPr>
            <w:r w:rsidRPr="00441E82">
              <w:rPr>
                <w:rFonts w:ascii="Arial" w:hAnsi="Arial" w:cs="Arial"/>
                <w:lang w:val="mn-MN"/>
              </w:rPr>
              <w:t>ss 66–72, Federal Circuit Court of Australia Act 1999</w:t>
            </w:r>
          </w:p>
        </w:tc>
      </w:tr>
      <w:tr w:rsidR="008A0535" w:rsidRPr="00441E82" w14:paraId="16F090E9" w14:textId="77777777" w:rsidTr="008B246F">
        <w:tc>
          <w:tcPr>
            <w:tcW w:w="4673" w:type="dxa"/>
            <w:shd w:val="clear" w:color="auto" w:fill="B4C6E7" w:themeFill="accent1" w:themeFillTint="66"/>
          </w:tcPr>
          <w:p w14:paraId="700BF3E5" w14:textId="77777777" w:rsidR="008A0535" w:rsidRPr="00441E82" w:rsidRDefault="008A0535" w:rsidP="008A0535">
            <w:pPr>
              <w:rPr>
                <w:rFonts w:ascii="Arial" w:hAnsi="Arial" w:cs="Arial"/>
                <w:b/>
                <w:lang w:val="mn-MN"/>
              </w:rPr>
            </w:pPr>
            <w:r w:rsidRPr="00441E82">
              <w:rPr>
                <w:rFonts w:ascii="Arial" w:hAnsi="Arial" w:cs="Arial"/>
                <w:b/>
                <w:lang w:val="mn-MN"/>
              </w:rPr>
              <w:t xml:space="preserve">Шинэ Өмнөд Вэльс </w:t>
            </w:r>
          </w:p>
        </w:tc>
        <w:tc>
          <w:tcPr>
            <w:tcW w:w="4961" w:type="dxa"/>
            <w:shd w:val="clear" w:color="auto" w:fill="B4C6E7" w:themeFill="accent1" w:themeFillTint="66"/>
          </w:tcPr>
          <w:p w14:paraId="15988344" w14:textId="77777777" w:rsidR="008A0535" w:rsidRPr="00441E82" w:rsidRDefault="008A0535" w:rsidP="008A0535">
            <w:pPr>
              <w:jc w:val="both"/>
              <w:rPr>
                <w:rFonts w:ascii="Arial" w:hAnsi="Arial" w:cs="Arial"/>
                <w:b/>
                <w:lang w:val="mn-MN"/>
              </w:rPr>
            </w:pPr>
            <w:r w:rsidRPr="00441E82">
              <w:rPr>
                <w:rFonts w:ascii="Arial" w:hAnsi="Arial" w:cs="Arial"/>
                <w:b/>
                <w:lang w:val="mn-MN"/>
              </w:rPr>
              <w:t>New South Wales</w:t>
            </w:r>
          </w:p>
        </w:tc>
      </w:tr>
      <w:tr w:rsidR="008A0535" w:rsidRPr="00441E82" w14:paraId="1F8F9176" w14:textId="77777777" w:rsidTr="008B246F">
        <w:tc>
          <w:tcPr>
            <w:tcW w:w="4673" w:type="dxa"/>
          </w:tcPr>
          <w:p w14:paraId="25F3FFE1" w14:textId="77777777" w:rsidR="008A0535" w:rsidRPr="00441E82" w:rsidRDefault="008A0535" w:rsidP="00A8214F">
            <w:pPr>
              <w:pStyle w:val="ListParagraph"/>
              <w:widowControl/>
              <w:numPr>
                <w:ilvl w:val="0"/>
                <w:numId w:val="54"/>
              </w:numPr>
              <w:rPr>
                <w:rFonts w:ascii="Arial" w:hAnsi="Arial" w:cs="Arial"/>
                <w:lang w:val="mn-MN"/>
              </w:rPr>
            </w:pPr>
            <w:r w:rsidRPr="00441E82">
              <w:rPr>
                <w:rFonts w:ascii="Arial" w:hAnsi="Arial" w:cs="Arial"/>
                <w:lang w:val="mn-MN"/>
              </w:rPr>
              <w:t>Эрүүгийн процессын хууль (1986)-ийн 6 дугаар хэсгийн 4</w:t>
            </w:r>
          </w:p>
          <w:p w14:paraId="1CAC2E49" w14:textId="77777777" w:rsidR="008A0535" w:rsidRPr="00441E82" w:rsidRDefault="008A0535" w:rsidP="00A8214F">
            <w:pPr>
              <w:pStyle w:val="ListParagraph"/>
              <w:widowControl/>
              <w:numPr>
                <w:ilvl w:val="0"/>
                <w:numId w:val="54"/>
              </w:numPr>
              <w:rPr>
                <w:rFonts w:ascii="Arial" w:hAnsi="Arial" w:cs="Arial"/>
                <w:lang w:val="mn-MN"/>
              </w:rPr>
            </w:pPr>
            <w:r w:rsidRPr="00441E82">
              <w:rPr>
                <w:rFonts w:ascii="Arial" w:hAnsi="Arial" w:cs="Arial"/>
                <w:lang w:val="mn-MN"/>
              </w:rPr>
              <w:t>Нотлох баримтын хууль (дуу болон дүрс бичлэгийн холбоос) (1998)-ийн 5B, 5BAA, 5BA, 5BB</w:t>
            </w:r>
          </w:p>
        </w:tc>
        <w:tc>
          <w:tcPr>
            <w:tcW w:w="4961" w:type="dxa"/>
          </w:tcPr>
          <w:p w14:paraId="14786E4E" w14:textId="77777777" w:rsidR="008A0535" w:rsidRPr="00441E82" w:rsidRDefault="008A0535" w:rsidP="00A8214F">
            <w:pPr>
              <w:pStyle w:val="ListParagraph"/>
              <w:widowControl/>
              <w:numPr>
                <w:ilvl w:val="0"/>
                <w:numId w:val="47"/>
              </w:numPr>
              <w:rPr>
                <w:rFonts w:ascii="Arial" w:hAnsi="Arial" w:cs="Arial"/>
                <w:lang w:val="mn-MN"/>
              </w:rPr>
            </w:pPr>
            <w:r w:rsidRPr="00441E82">
              <w:rPr>
                <w:rFonts w:ascii="Arial" w:hAnsi="Arial" w:cs="Arial"/>
                <w:lang w:val="mn-MN"/>
              </w:rPr>
              <w:t xml:space="preserve">Pt 6 Div 4, Criminal Procedure Act 1986 </w:t>
            </w:r>
          </w:p>
          <w:p w14:paraId="6B2C5A42" w14:textId="77777777" w:rsidR="008A0535" w:rsidRPr="00441E82" w:rsidRDefault="008A0535" w:rsidP="00A8214F">
            <w:pPr>
              <w:pStyle w:val="ListParagraph"/>
              <w:widowControl/>
              <w:numPr>
                <w:ilvl w:val="0"/>
                <w:numId w:val="47"/>
              </w:numPr>
              <w:rPr>
                <w:rFonts w:ascii="Arial" w:hAnsi="Arial" w:cs="Arial"/>
                <w:lang w:val="mn-MN"/>
              </w:rPr>
            </w:pPr>
            <w:r w:rsidRPr="00441E82">
              <w:rPr>
                <w:rFonts w:ascii="Arial" w:hAnsi="Arial" w:cs="Arial"/>
                <w:lang w:val="mn-MN"/>
              </w:rPr>
              <w:t>ss 5B, 5BAA, 5BA, 5BB, Evidence (Audio and Audio Visual Links) Act 1998</w:t>
            </w:r>
          </w:p>
        </w:tc>
      </w:tr>
      <w:tr w:rsidR="008A0535" w:rsidRPr="00441E82" w14:paraId="41715DB9" w14:textId="77777777" w:rsidTr="008B246F">
        <w:tc>
          <w:tcPr>
            <w:tcW w:w="4673" w:type="dxa"/>
            <w:shd w:val="clear" w:color="auto" w:fill="B4C6E7" w:themeFill="accent1" w:themeFillTint="66"/>
          </w:tcPr>
          <w:p w14:paraId="61CC1C87" w14:textId="77777777" w:rsidR="008A0535" w:rsidRPr="00441E82" w:rsidRDefault="008A0535" w:rsidP="008A0535">
            <w:pPr>
              <w:rPr>
                <w:rFonts w:ascii="Arial" w:hAnsi="Arial" w:cs="Arial"/>
                <w:b/>
                <w:lang w:val="mn-MN"/>
              </w:rPr>
            </w:pPr>
            <w:r w:rsidRPr="00441E82">
              <w:rPr>
                <w:rFonts w:ascii="Arial" w:hAnsi="Arial" w:cs="Arial"/>
                <w:b/>
                <w:lang w:val="mn-MN"/>
              </w:rPr>
              <w:t xml:space="preserve">Викториа </w:t>
            </w:r>
          </w:p>
        </w:tc>
        <w:tc>
          <w:tcPr>
            <w:tcW w:w="4961" w:type="dxa"/>
            <w:shd w:val="clear" w:color="auto" w:fill="B4C6E7" w:themeFill="accent1" w:themeFillTint="66"/>
          </w:tcPr>
          <w:p w14:paraId="6E6F5DE0" w14:textId="77777777" w:rsidR="008A0535" w:rsidRPr="00441E82" w:rsidRDefault="008A0535" w:rsidP="008A0535">
            <w:pPr>
              <w:rPr>
                <w:rFonts w:ascii="Arial" w:hAnsi="Arial" w:cs="Arial"/>
                <w:b/>
                <w:lang w:val="mn-MN"/>
              </w:rPr>
            </w:pPr>
            <w:r w:rsidRPr="00441E82">
              <w:rPr>
                <w:rFonts w:ascii="Arial" w:hAnsi="Arial" w:cs="Arial"/>
                <w:b/>
                <w:lang w:val="mn-MN"/>
              </w:rPr>
              <w:t>Victoria</w:t>
            </w:r>
          </w:p>
        </w:tc>
      </w:tr>
      <w:tr w:rsidR="008A0535" w:rsidRPr="00441E82" w14:paraId="3DD43155" w14:textId="77777777" w:rsidTr="008B246F">
        <w:tc>
          <w:tcPr>
            <w:tcW w:w="4673" w:type="dxa"/>
          </w:tcPr>
          <w:p w14:paraId="35256C15" w14:textId="77777777" w:rsidR="008A0535" w:rsidRPr="00441E82" w:rsidRDefault="008A0535" w:rsidP="00A8214F">
            <w:pPr>
              <w:pStyle w:val="ListParagraph"/>
              <w:widowControl/>
              <w:numPr>
                <w:ilvl w:val="0"/>
                <w:numId w:val="55"/>
              </w:numPr>
              <w:rPr>
                <w:rFonts w:ascii="Arial" w:hAnsi="Arial" w:cs="Arial"/>
                <w:lang w:val="mn-MN"/>
              </w:rPr>
            </w:pPr>
            <w:r w:rsidRPr="00441E82">
              <w:rPr>
                <w:rFonts w:ascii="Arial" w:hAnsi="Arial" w:cs="Arial"/>
                <w:lang w:val="mn-MN"/>
              </w:rPr>
              <w:t>Эрүүгийн процессын хууль (2009)-ийн 360(a), 362, 363</w:t>
            </w:r>
          </w:p>
          <w:p w14:paraId="77B02E5A" w14:textId="77777777" w:rsidR="008A0535" w:rsidRPr="00441E82" w:rsidRDefault="008A0535" w:rsidP="00A8214F">
            <w:pPr>
              <w:pStyle w:val="ListParagraph"/>
              <w:widowControl/>
              <w:numPr>
                <w:ilvl w:val="0"/>
                <w:numId w:val="55"/>
              </w:numPr>
              <w:rPr>
                <w:rFonts w:ascii="Arial" w:hAnsi="Arial" w:cs="Arial"/>
                <w:lang w:val="mn-MN"/>
              </w:rPr>
            </w:pPr>
            <w:r w:rsidRPr="00441E82">
              <w:rPr>
                <w:rFonts w:ascii="Arial" w:hAnsi="Arial" w:cs="Arial"/>
                <w:lang w:val="mn-MN"/>
              </w:rPr>
              <w:t>Нотлох баримтын хууль (1958)-ийн 42E–42S</w:t>
            </w:r>
          </w:p>
        </w:tc>
        <w:tc>
          <w:tcPr>
            <w:tcW w:w="4961" w:type="dxa"/>
          </w:tcPr>
          <w:p w14:paraId="3CEF32E6" w14:textId="77777777" w:rsidR="008A0535" w:rsidRPr="00441E82" w:rsidRDefault="008A0535" w:rsidP="00A8214F">
            <w:pPr>
              <w:pStyle w:val="ListParagraph"/>
              <w:widowControl/>
              <w:numPr>
                <w:ilvl w:val="0"/>
                <w:numId w:val="48"/>
              </w:numPr>
              <w:rPr>
                <w:rFonts w:ascii="Arial" w:hAnsi="Arial" w:cs="Arial"/>
                <w:lang w:val="mn-MN"/>
              </w:rPr>
            </w:pPr>
            <w:r w:rsidRPr="00441E82">
              <w:rPr>
                <w:rFonts w:ascii="Arial" w:hAnsi="Arial" w:cs="Arial"/>
                <w:lang w:val="mn-MN"/>
              </w:rPr>
              <w:t xml:space="preserve">ss 360(a), 362, 363, Criminal Procedure Act 2009 </w:t>
            </w:r>
          </w:p>
          <w:p w14:paraId="3F80734D" w14:textId="77777777" w:rsidR="008A0535" w:rsidRPr="00441E82" w:rsidRDefault="008A0535" w:rsidP="00A8214F">
            <w:pPr>
              <w:pStyle w:val="ListParagraph"/>
              <w:widowControl/>
              <w:numPr>
                <w:ilvl w:val="0"/>
                <w:numId w:val="48"/>
              </w:numPr>
              <w:rPr>
                <w:rFonts w:ascii="Arial" w:hAnsi="Arial" w:cs="Arial"/>
                <w:lang w:val="mn-MN"/>
              </w:rPr>
            </w:pPr>
            <w:r w:rsidRPr="00441E82">
              <w:rPr>
                <w:rFonts w:ascii="Arial" w:hAnsi="Arial" w:cs="Arial"/>
                <w:lang w:val="mn-MN"/>
              </w:rPr>
              <w:t>ss 42E–42S, Evidence (Miscellaneous Provisions) Act 1958</w:t>
            </w:r>
          </w:p>
        </w:tc>
      </w:tr>
      <w:tr w:rsidR="008A0535" w:rsidRPr="00441E82" w14:paraId="7523D34D" w14:textId="77777777" w:rsidTr="008B246F">
        <w:tc>
          <w:tcPr>
            <w:tcW w:w="4673" w:type="dxa"/>
            <w:shd w:val="clear" w:color="auto" w:fill="B4C6E7" w:themeFill="accent1" w:themeFillTint="66"/>
          </w:tcPr>
          <w:p w14:paraId="107553FC" w14:textId="77777777" w:rsidR="008A0535" w:rsidRPr="00441E82" w:rsidRDefault="008A0535" w:rsidP="008A0535">
            <w:pPr>
              <w:rPr>
                <w:rFonts w:ascii="Arial" w:hAnsi="Arial" w:cs="Arial"/>
                <w:b/>
                <w:lang w:val="mn-MN"/>
              </w:rPr>
            </w:pPr>
            <w:r w:rsidRPr="00441E82">
              <w:rPr>
                <w:rFonts w:ascii="Arial" w:hAnsi="Arial" w:cs="Arial"/>
                <w:b/>
                <w:lang w:val="mn-MN"/>
              </w:rPr>
              <w:t xml:space="preserve">Квийнслэнд </w:t>
            </w:r>
          </w:p>
        </w:tc>
        <w:tc>
          <w:tcPr>
            <w:tcW w:w="4961" w:type="dxa"/>
            <w:shd w:val="clear" w:color="auto" w:fill="B4C6E7" w:themeFill="accent1" w:themeFillTint="66"/>
          </w:tcPr>
          <w:p w14:paraId="0023B6AE" w14:textId="77777777" w:rsidR="008A0535" w:rsidRPr="00441E82" w:rsidRDefault="008A0535" w:rsidP="008A0535">
            <w:pPr>
              <w:rPr>
                <w:rFonts w:ascii="Arial" w:hAnsi="Arial" w:cs="Arial"/>
                <w:b/>
                <w:lang w:val="mn-MN"/>
              </w:rPr>
            </w:pPr>
            <w:r w:rsidRPr="00441E82">
              <w:rPr>
                <w:rFonts w:ascii="Arial" w:hAnsi="Arial" w:cs="Arial"/>
                <w:b/>
                <w:lang w:val="mn-MN"/>
              </w:rPr>
              <w:t>Queensland</w:t>
            </w:r>
          </w:p>
        </w:tc>
      </w:tr>
      <w:tr w:rsidR="008A0535" w:rsidRPr="00441E82" w14:paraId="5025492F" w14:textId="77777777" w:rsidTr="008B246F">
        <w:tc>
          <w:tcPr>
            <w:tcW w:w="4673" w:type="dxa"/>
          </w:tcPr>
          <w:p w14:paraId="7A6E239C" w14:textId="77777777" w:rsidR="008A0535" w:rsidRPr="00441E82" w:rsidRDefault="008A0535" w:rsidP="00A8214F">
            <w:pPr>
              <w:pStyle w:val="ListParagraph"/>
              <w:widowControl/>
              <w:numPr>
                <w:ilvl w:val="0"/>
                <w:numId w:val="56"/>
              </w:numPr>
              <w:rPr>
                <w:rFonts w:ascii="Arial" w:hAnsi="Arial" w:cs="Arial"/>
                <w:lang w:val="mn-MN"/>
              </w:rPr>
            </w:pPr>
            <w:r w:rsidRPr="00441E82">
              <w:rPr>
                <w:rFonts w:ascii="Arial" w:hAnsi="Arial" w:cs="Arial"/>
                <w:lang w:val="mn-MN"/>
              </w:rPr>
              <w:t>Нотлох баримтын хууль (1977)-ийн 21AB, 39E, 39R</w:t>
            </w:r>
          </w:p>
          <w:p w14:paraId="6E5922D0" w14:textId="77777777" w:rsidR="008A0535" w:rsidRPr="00441E82" w:rsidRDefault="008A0535" w:rsidP="00A8214F">
            <w:pPr>
              <w:pStyle w:val="ListParagraph"/>
              <w:widowControl/>
              <w:numPr>
                <w:ilvl w:val="0"/>
                <w:numId w:val="56"/>
              </w:numPr>
              <w:rPr>
                <w:rFonts w:ascii="Arial" w:hAnsi="Arial" w:cs="Arial"/>
                <w:lang w:val="mn-MN"/>
              </w:rPr>
            </w:pPr>
            <w:r w:rsidRPr="00441E82">
              <w:rPr>
                <w:rFonts w:ascii="Arial" w:hAnsi="Arial" w:cs="Arial"/>
                <w:lang w:val="mn-MN"/>
              </w:rPr>
              <w:t>Квийнслэнд мужийн Дүүргийн шүүхийн хууль (1967)-ийн 110C–110E</w:t>
            </w:r>
          </w:p>
          <w:p w14:paraId="6C996B3D" w14:textId="77777777" w:rsidR="008A0535" w:rsidRPr="00441E82" w:rsidRDefault="008A0535" w:rsidP="00A8214F">
            <w:pPr>
              <w:pStyle w:val="ListParagraph"/>
              <w:widowControl/>
              <w:numPr>
                <w:ilvl w:val="0"/>
                <w:numId w:val="56"/>
              </w:numPr>
              <w:rPr>
                <w:rFonts w:ascii="Arial" w:hAnsi="Arial" w:cs="Arial"/>
                <w:lang w:val="mn-MN"/>
              </w:rPr>
            </w:pPr>
            <w:r w:rsidRPr="00441E82">
              <w:rPr>
                <w:rFonts w:ascii="Arial" w:hAnsi="Arial" w:cs="Arial"/>
                <w:lang w:val="mn-MN"/>
              </w:rPr>
              <w:t>Шударга ёсны хууль (1886)-ийн 178C</w:t>
            </w:r>
          </w:p>
        </w:tc>
        <w:tc>
          <w:tcPr>
            <w:tcW w:w="4961" w:type="dxa"/>
          </w:tcPr>
          <w:p w14:paraId="54B3EFBB" w14:textId="77777777" w:rsidR="008A0535" w:rsidRPr="00441E82" w:rsidRDefault="008A0535" w:rsidP="00A8214F">
            <w:pPr>
              <w:pStyle w:val="ListParagraph"/>
              <w:widowControl/>
              <w:numPr>
                <w:ilvl w:val="0"/>
                <w:numId w:val="49"/>
              </w:numPr>
              <w:rPr>
                <w:rFonts w:ascii="Arial" w:hAnsi="Arial" w:cs="Arial"/>
                <w:lang w:val="mn-MN"/>
              </w:rPr>
            </w:pPr>
            <w:r w:rsidRPr="00441E82">
              <w:rPr>
                <w:rFonts w:ascii="Arial" w:hAnsi="Arial" w:cs="Arial"/>
                <w:lang w:val="mn-MN"/>
              </w:rPr>
              <w:t xml:space="preserve">ss 21AB, 39E, 39R, Evidence Act 1977 </w:t>
            </w:r>
          </w:p>
          <w:p w14:paraId="1600BA6B" w14:textId="77777777" w:rsidR="008A0535" w:rsidRPr="00441E82" w:rsidRDefault="008A0535" w:rsidP="00A8214F">
            <w:pPr>
              <w:pStyle w:val="ListParagraph"/>
              <w:widowControl/>
              <w:numPr>
                <w:ilvl w:val="0"/>
                <w:numId w:val="49"/>
              </w:numPr>
              <w:rPr>
                <w:rFonts w:ascii="Arial" w:hAnsi="Arial" w:cs="Arial"/>
                <w:lang w:val="mn-MN"/>
              </w:rPr>
            </w:pPr>
            <w:r w:rsidRPr="00441E82">
              <w:rPr>
                <w:rFonts w:ascii="Arial" w:hAnsi="Arial" w:cs="Arial"/>
                <w:lang w:val="mn-MN"/>
              </w:rPr>
              <w:t xml:space="preserve">s 110C–110E, District Court of Queensland Act 1967 </w:t>
            </w:r>
          </w:p>
          <w:p w14:paraId="34FC5A69" w14:textId="77777777" w:rsidR="008A0535" w:rsidRPr="00441E82" w:rsidRDefault="008A0535" w:rsidP="00A8214F">
            <w:pPr>
              <w:pStyle w:val="ListParagraph"/>
              <w:widowControl/>
              <w:numPr>
                <w:ilvl w:val="0"/>
                <w:numId w:val="49"/>
              </w:numPr>
              <w:rPr>
                <w:rFonts w:ascii="Arial" w:hAnsi="Arial" w:cs="Arial"/>
                <w:lang w:val="mn-MN"/>
              </w:rPr>
            </w:pPr>
            <w:r w:rsidRPr="00441E82">
              <w:rPr>
                <w:rFonts w:ascii="Arial" w:hAnsi="Arial" w:cs="Arial"/>
                <w:lang w:val="mn-MN"/>
              </w:rPr>
              <w:t>s 178C, Justices Act 1886</w:t>
            </w:r>
          </w:p>
        </w:tc>
      </w:tr>
      <w:tr w:rsidR="008A0535" w:rsidRPr="00441E82" w14:paraId="609D86C4" w14:textId="77777777" w:rsidTr="008B246F">
        <w:tc>
          <w:tcPr>
            <w:tcW w:w="4673" w:type="dxa"/>
            <w:shd w:val="clear" w:color="auto" w:fill="B4C6E7" w:themeFill="accent1" w:themeFillTint="66"/>
          </w:tcPr>
          <w:p w14:paraId="41755E26" w14:textId="77777777" w:rsidR="008A0535" w:rsidRPr="00441E82" w:rsidRDefault="008A0535" w:rsidP="008A0535">
            <w:pPr>
              <w:rPr>
                <w:rFonts w:ascii="Arial" w:hAnsi="Arial" w:cs="Arial"/>
                <w:b/>
                <w:lang w:val="mn-MN"/>
              </w:rPr>
            </w:pPr>
            <w:r w:rsidRPr="00441E82">
              <w:rPr>
                <w:rFonts w:ascii="Arial" w:hAnsi="Arial" w:cs="Arial"/>
                <w:b/>
                <w:lang w:val="mn-MN"/>
              </w:rPr>
              <w:t xml:space="preserve">Баруун Австрали </w:t>
            </w:r>
          </w:p>
        </w:tc>
        <w:tc>
          <w:tcPr>
            <w:tcW w:w="4961" w:type="dxa"/>
            <w:shd w:val="clear" w:color="auto" w:fill="B4C6E7" w:themeFill="accent1" w:themeFillTint="66"/>
          </w:tcPr>
          <w:p w14:paraId="4EA9BBFC" w14:textId="77777777" w:rsidR="008A0535" w:rsidRPr="00441E82" w:rsidRDefault="008A0535" w:rsidP="008A0535">
            <w:pPr>
              <w:rPr>
                <w:rFonts w:ascii="Arial" w:hAnsi="Arial" w:cs="Arial"/>
                <w:b/>
                <w:lang w:val="mn-MN"/>
              </w:rPr>
            </w:pPr>
            <w:r w:rsidRPr="00441E82">
              <w:rPr>
                <w:rFonts w:ascii="Arial" w:hAnsi="Arial" w:cs="Arial"/>
                <w:b/>
                <w:lang w:val="mn-MN"/>
              </w:rPr>
              <w:t>Western Australia</w:t>
            </w:r>
          </w:p>
        </w:tc>
      </w:tr>
      <w:tr w:rsidR="008A0535" w:rsidRPr="00441E82" w14:paraId="33E47C39" w14:textId="77777777" w:rsidTr="008B246F">
        <w:tc>
          <w:tcPr>
            <w:tcW w:w="4673" w:type="dxa"/>
          </w:tcPr>
          <w:p w14:paraId="1647ED57" w14:textId="77777777" w:rsidR="008A0535" w:rsidRPr="00441E82" w:rsidRDefault="008A0535" w:rsidP="00A8214F">
            <w:pPr>
              <w:pStyle w:val="ListParagraph"/>
              <w:widowControl/>
              <w:numPr>
                <w:ilvl w:val="0"/>
                <w:numId w:val="57"/>
              </w:numPr>
              <w:rPr>
                <w:rFonts w:ascii="Arial" w:hAnsi="Arial" w:cs="Arial"/>
                <w:lang w:val="mn-MN"/>
              </w:rPr>
            </w:pPr>
            <w:r w:rsidRPr="00441E82">
              <w:rPr>
                <w:rFonts w:ascii="Arial" w:hAnsi="Arial" w:cs="Arial"/>
                <w:lang w:val="mn-MN"/>
              </w:rPr>
              <w:t>Нотлох баримтын хууль (1906)-ийн 106N, 121</w:t>
            </w:r>
          </w:p>
          <w:p w14:paraId="6068D7CE" w14:textId="77777777" w:rsidR="008A0535" w:rsidRPr="00441E82" w:rsidRDefault="008A0535" w:rsidP="00A8214F">
            <w:pPr>
              <w:pStyle w:val="ListParagraph"/>
              <w:widowControl/>
              <w:numPr>
                <w:ilvl w:val="0"/>
                <w:numId w:val="57"/>
              </w:numPr>
              <w:rPr>
                <w:rFonts w:ascii="Arial" w:hAnsi="Arial" w:cs="Arial"/>
                <w:lang w:val="mn-MN"/>
              </w:rPr>
            </w:pPr>
            <w:r w:rsidRPr="00441E82">
              <w:rPr>
                <w:rFonts w:ascii="Arial" w:hAnsi="Arial" w:cs="Arial"/>
                <w:lang w:val="mn-MN"/>
              </w:rPr>
              <w:t>Гэр бүлийн шүүхийн хууль (1997)-ийн 219AB–AE</w:t>
            </w:r>
          </w:p>
          <w:p w14:paraId="312BD254" w14:textId="77777777" w:rsidR="008A0535" w:rsidRPr="00441E82" w:rsidRDefault="008A0535" w:rsidP="00A8214F">
            <w:pPr>
              <w:pStyle w:val="ListParagraph"/>
              <w:widowControl/>
              <w:numPr>
                <w:ilvl w:val="0"/>
                <w:numId w:val="57"/>
              </w:numPr>
              <w:rPr>
                <w:rFonts w:ascii="Arial" w:hAnsi="Arial" w:cs="Arial"/>
                <w:lang w:val="mn-MN"/>
              </w:rPr>
            </w:pPr>
            <w:r w:rsidRPr="00441E82">
              <w:rPr>
                <w:rFonts w:ascii="Arial" w:hAnsi="Arial" w:cs="Arial"/>
                <w:lang w:val="mn-MN"/>
              </w:rPr>
              <w:t>Эрүүгийн процессын хууль (2004)-ийн 77, 88(5), 140(2)–141</w:t>
            </w:r>
          </w:p>
          <w:p w14:paraId="7930A7D8" w14:textId="77777777" w:rsidR="008A0535" w:rsidRPr="00441E82" w:rsidRDefault="008A0535" w:rsidP="00A8214F">
            <w:pPr>
              <w:pStyle w:val="ListParagraph"/>
              <w:widowControl/>
              <w:numPr>
                <w:ilvl w:val="0"/>
                <w:numId w:val="57"/>
              </w:numPr>
              <w:rPr>
                <w:rFonts w:ascii="Arial" w:hAnsi="Arial" w:cs="Arial"/>
                <w:lang w:val="mn-MN"/>
              </w:rPr>
            </w:pPr>
            <w:r w:rsidRPr="00441E82">
              <w:rPr>
                <w:rFonts w:ascii="Arial" w:hAnsi="Arial" w:cs="Arial"/>
                <w:lang w:val="mn-MN"/>
              </w:rPr>
              <w:t xml:space="preserve">Ял шийтгэлийн хууль (1995)-ийн 14(1) </w:t>
            </w:r>
          </w:p>
        </w:tc>
        <w:tc>
          <w:tcPr>
            <w:tcW w:w="4961" w:type="dxa"/>
          </w:tcPr>
          <w:p w14:paraId="5AA406AC" w14:textId="77777777" w:rsidR="008A0535" w:rsidRPr="00441E82" w:rsidRDefault="008A0535" w:rsidP="00A8214F">
            <w:pPr>
              <w:pStyle w:val="ListParagraph"/>
              <w:widowControl/>
              <w:numPr>
                <w:ilvl w:val="0"/>
                <w:numId w:val="50"/>
              </w:numPr>
              <w:rPr>
                <w:rFonts w:ascii="Arial" w:hAnsi="Arial" w:cs="Arial"/>
                <w:lang w:val="mn-MN"/>
              </w:rPr>
            </w:pPr>
            <w:r w:rsidRPr="00441E82">
              <w:rPr>
                <w:rFonts w:ascii="Arial" w:hAnsi="Arial" w:cs="Arial"/>
                <w:lang w:val="mn-MN"/>
              </w:rPr>
              <w:t xml:space="preserve">ss 106N, 121, Evidence Act 1906 </w:t>
            </w:r>
          </w:p>
          <w:p w14:paraId="61A0E267" w14:textId="77777777" w:rsidR="008A0535" w:rsidRPr="00441E82" w:rsidRDefault="008A0535" w:rsidP="00A8214F">
            <w:pPr>
              <w:pStyle w:val="ListParagraph"/>
              <w:widowControl/>
              <w:numPr>
                <w:ilvl w:val="0"/>
                <w:numId w:val="50"/>
              </w:numPr>
              <w:rPr>
                <w:rFonts w:ascii="Arial" w:hAnsi="Arial" w:cs="Arial"/>
                <w:lang w:val="mn-MN"/>
              </w:rPr>
            </w:pPr>
            <w:r w:rsidRPr="00441E82">
              <w:rPr>
                <w:rFonts w:ascii="Arial" w:hAnsi="Arial" w:cs="Arial"/>
                <w:lang w:val="mn-MN"/>
              </w:rPr>
              <w:t xml:space="preserve">ss 219AB–AE, Family Court Act 1997 </w:t>
            </w:r>
          </w:p>
          <w:p w14:paraId="741A7529" w14:textId="77777777" w:rsidR="008A0535" w:rsidRPr="00441E82" w:rsidRDefault="008A0535" w:rsidP="00A8214F">
            <w:pPr>
              <w:pStyle w:val="ListParagraph"/>
              <w:widowControl/>
              <w:numPr>
                <w:ilvl w:val="0"/>
                <w:numId w:val="50"/>
              </w:numPr>
              <w:rPr>
                <w:rFonts w:ascii="Arial" w:hAnsi="Arial" w:cs="Arial"/>
                <w:lang w:val="mn-MN"/>
              </w:rPr>
            </w:pPr>
            <w:r w:rsidRPr="00441E82">
              <w:rPr>
                <w:rFonts w:ascii="Arial" w:hAnsi="Arial" w:cs="Arial"/>
                <w:lang w:val="mn-MN"/>
              </w:rPr>
              <w:t xml:space="preserve">ss 77, 88(5), 140(2)–141, Criminal Procedure Act 2004 </w:t>
            </w:r>
          </w:p>
          <w:p w14:paraId="360DADBE" w14:textId="77777777" w:rsidR="008A0535" w:rsidRPr="00441E82" w:rsidRDefault="008A0535" w:rsidP="00A8214F">
            <w:pPr>
              <w:pStyle w:val="ListParagraph"/>
              <w:widowControl/>
              <w:numPr>
                <w:ilvl w:val="0"/>
                <w:numId w:val="50"/>
              </w:numPr>
              <w:rPr>
                <w:rFonts w:ascii="Arial" w:hAnsi="Arial" w:cs="Arial"/>
                <w:lang w:val="mn-MN"/>
              </w:rPr>
            </w:pPr>
            <w:r w:rsidRPr="00441E82">
              <w:rPr>
                <w:rFonts w:ascii="Arial" w:hAnsi="Arial" w:cs="Arial"/>
                <w:lang w:val="mn-MN"/>
              </w:rPr>
              <w:t xml:space="preserve">s 66B(2), Bail Act 1982 </w:t>
            </w:r>
          </w:p>
          <w:p w14:paraId="45CF11A3" w14:textId="77777777" w:rsidR="008A0535" w:rsidRPr="00441E82" w:rsidRDefault="008A0535" w:rsidP="00A8214F">
            <w:pPr>
              <w:pStyle w:val="ListParagraph"/>
              <w:widowControl/>
              <w:numPr>
                <w:ilvl w:val="0"/>
                <w:numId w:val="50"/>
              </w:numPr>
              <w:rPr>
                <w:rFonts w:ascii="Arial" w:hAnsi="Arial" w:cs="Arial"/>
                <w:lang w:val="mn-MN"/>
              </w:rPr>
            </w:pPr>
            <w:r w:rsidRPr="00441E82">
              <w:rPr>
                <w:rFonts w:ascii="Arial" w:hAnsi="Arial" w:cs="Arial"/>
                <w:lang w:val="mn-MN"/>
              </w:rPr>
              <w:t>s 14(1) Sentencing Act 1995</w:t>
            </w:r>
          </w:p>
        </w:tc>
      </w:tr>
      <w:tr w:rsidR="008A0535" w:rsidRPr="00441E82" w14:paraId="0B5695FB" w14:textId="77777777" w:rsidTr="008B246F">
        <w:tc>
          <w:tcPr>
            <w:tcW w:w="4673" w:type="dxa"/>
            <w:shd w:val="clear" w:color="auto" w:fill="B4C6E7" w:themeFill="accent1" w:themeFillTint="66"/>
          </w:tcPr>
          <w:p w14:paraId="5F7E60A9" w14:textId="77777777" w:rsidR="008A0535" w:rsidRPr="00441E82" w:rsidRDefault="008A0535" w:rsidP="008A0535">
            <w:pPr>
              <w:rPr>
                <w:rFonts w:ascii="Arial" w:hAnsi="Arial" w:cs="Arial"/>
                <w:b/>
                <w:lang w:val="mn-MN"/>
              </w:rPr>
            </w:pPr>
            <w:r w:rsidRPr="00441E82">
              <w:rPr>
                <w:rFonts w:ascii="Arial" w:hAnsi="Arial" w:cs="Arial"/>
                <w:b/>
                <w:lang w:val="mn-MN"/>
              </w:rPr>
              <w:t xml:space="preserve">Өмнөд Австрали </w:t>
            </w:r>
          </w:p>
        </w:tc>
        <w:tc>
          <w:tcPr>
            <w:tcW w:w="4961" w:type="dxa"/>
            <w:shd w:val="clear" w:color="auto" w:fill="B4C6E7" w:themeFill="accent1" w:themeFillTint="66"/>
          </w:tcPr>
          <w:p w14:paraId="0E4F17F4" w14:textId="77777777" w:rsidR="008A0535" w:rsidRPr="00441E82" w:rsidRDefault="008A0535" w:rsidP="008A0535">
            <w:pPr>
              <w:rPr>
                <w:rFonts w:ascii="Arial" w:hAnsi="Arial" w:cs="Arial"/>
                <w:b/>
                <w:lang w:val="mn-MN"/>
              </w:rPr>
            </w:pPr>
            <w:r w:rsidRPr="00441E82">
              <w:rPr>
                <w:rFonts w:ascii="Arial" w:hAnsi="Arial" w:cs="Arial"/>
                <w:b/>
                <w:lang w:val="mn-MN"/>
              </w:rPr>
              <w:t>South Australia</w:t>
            </w:r>
          </w:p>
        </w:tc>
      </w:tr>
      <w:tr w:rsidR="008A0535" w:rsidRPr="00441E82" w14:paraId="3D1528EF" w14:textId="77777777" w:rsidTr="008B246F">
        <w:tc>
          <w:tcPr>
            <w:tcW w:w="4673" w:type="dxa"/>
          </w:tcPr>
          <w:p w14:paraId="13C4635A" w14:textId="77777777" w:rsidR="008A0535" w:rsidRPr="00441E82" w:rsidRDefault="008A0535" w:rsidP="00A8214F">
            <w:pPr>
              <w:pStyle w:val="ListParagraph"/>
              <w:widowControl/>
              <w:numPr>
                <w:ilvl w:val="0"/>
                <w:numId w:val="58"/>
              </w:numPr>
              <w:rPr>
                <w:rFonts w:ascii="Arial" w:hAnsi="Arial" w:cs="Arial"/>
                <w:lang w:val="mn-MN"/>
              </w:rPr>
            </w:pPr>
            <w:r w:rsidRPr="00441E82">
              <w:rPr>
                <w:rFonts w:ascii="Arial" w:hAnsi="Arial" w:cs="Arial"/>
                <w:lang w:val="mn-MN"/>
              </w:rPr>
              <w:t>Нотлох баримтын хууль (1929)-ийн 13(2)(a), 59IE, 59IQ</w:t>
            </w:r>
          </w:p>
          <w:p w14:paraId="70242AC4" w14:textId="77777777" w:rsidR="008A0535" w:rsidRPr="00441E82" w:rsidRDefault="008A0535" w:rsidP="00A8214F">
            <w:pPr>
              <w:pStyle w:val="ListParagraph"/>
              <w:widowControl/>
              <w:numPr>
                <w:ilvl w:val="0"/>
                <w:numId w:val="58"/>
              </w:numPr>
              <w:rPr>
                <w:rFonts w:ascii="Arial" w:hAnsi="Arial" w:cs="Arial"/>
                <w:lang w:val="mn-MN"/>
              </w:rPr>
            </w:pPr>
            <w:r w:rsidRPr="00441E82">
              <w:rPr>
                <w:rFonts w:ascii="Arial" w:hAnsi="Arial" w:cs="Arial"/>
                <w:lang w:val="mn-MN"/>
              </w:rPr>
              <w:t>Батлан даалтын хууль (1985)-ийн 13(5), 15(7)</w:t>
            </w:r>
          </w:p>
        </w:tc>
        <w:tc>
          <w:tcPr>
            <w:tcW w:w="4961" w:type="dxa"/>
          </w:tcPr>
          <w:p w14:paraId="36898E73" w14:textId="77777777" w:rsidR="008A0535" w:rsidRPr="00441E82" w:rsidRDefault="008A0535" w:rsidP="00A8214F">
            <w:pPr>
              <w:pStyle w:val="ListParagraph"/>
              <w:widowControl/>
              <w:numPr>
                <w:ilvl w:val="0"/>
                <w:numId w:val="51"/>
              </w:numPr>
              <w:rPr>
                <w:rFonts w:ascii="Arial" w:hAnsi="Arial" w:cs="Arial"/>
                <w:lang w:val="mn-MN"/>
              </w:rPr>
            </w:pPr>
            <w:r w:rsidRPr="00441E82">
              <w:rPr>
                <w:rFonts w:ascii="Arial" w:hAnsi="Arial" w:cs="Arial"/>
                <w:lang w:val="mn-MN"/>
              </w:rPr>
              <w:t xml:space="preserve">ss 13(2)(a), 59IE, 59IQ, Evidence Act 1929 </w:t>
            </w:r>
          </w:p>
          <w:p w14:paraId="562AA552" w14:textId="77777777" w:rsidR="008A0535" w:rsidRPr="00441E82" w:rsidRDefault="008A0535" w:rsidP="00A8214F">
            <w:pPr>
              <w:pStyle w:val="ListParagraph"/>
              <w:widowControl/>
              <w:numPr>
                <w:ilvl w:val="0"/>
                <w:numId w:val="51"/>
              </w:numPr>
              <w:rPr>
                <w:rFonts w:ascii="Arial" w:hAnsi="Arial" w:cs="Arial"/>
                <w:lang w:val="mn-MN"/>
              </w:rPr>
            </w:pPr>
            <w:r w:rsidRPr="00441E82">
              <w:rPr>
                <w:rFonts w:ascii="Arial" w:hAnsi="Arial" w:cs="Arial"/>
                <w:lang w:val="mn-MN"/>
              </w:rPr>
              <w:t>ss 13(5), 15(7), Bail Act 1985</w:t>
            </w:r>
          </w:p>
        </w:tc>
      </w:tr>
      <w:tr w:rsidR="008A0535" w:rsidRPr="00441E82" w14:paraId="0A3051B3" w14:textId="77777777" w:rsidTr="008B246F">
        <w:tc>
          <w:tcPr>
            <w:tcW w:w="4673" w:type="dxa"/>
            <w:shd w:val="clear" w:color="auto" w:fill="B4C6E7" w:themeFill="accent1" w:themeFillTint="66"/>
          </w:tcPr>
          <w:p w14:paraId="6FD0331C" w14:textId="77777777" w:rsidR="008A0535" w:rsidRPr="00441E82" w:rsidRDefault="008A0535" w:rsidP="008A0535">
            <w:pPr>
              <w:rPr>
                <w:rFonts w:ascii="Arial" w:hAnsi="Arial" w:cs="Arial"/>
                <w:b/>
                <w:lang w:val="mn-MN"/>
              </w:rPr>
            </w:pPr>
            <w:r w:rsidRPr="00441E82">
              <w:rPr>
                <w:rFonts w:ascii="Arial" w:hAnsi="Arial" w:cs="Arial"/>
                <w:b/>
                <w:lang w:val="mn-MN"/>
              </w:rPr>
              <w:t xml:space="preserve">Тасмани </w:t>
            </w:r>
          </w:p>
        </w:tc>
        <w:tc>
          <w:tcPr>
            <w:tcW w:w="4961" w:type="dxa"/>
            <w:shd w:val="clear" w:color="auto" w:fill="B4C6E7" w:themeFill="accent1" w:themeFillTint="66"/>
          </w:tcPr>
          <w:p w14:paraId="2145B4A8" w14:textId="77777777" w:rsidR="008A0535" w:rsidRPr="00441E82" w:rsidRDefault="008A0535" w:rsidP="008A0535">
            <w:pPr>
              <w:rPr>
                <w:rFonts w:ascii="Arial" w:hAnsi="Arial" w:cs="Arial"/>
                <w:b/>
                <w:lang w:val="mn-MN"/>
              </w:rPr>
            </w:pPr>
            <w:r w:rsidRPr="00441E82">
              <w:rPr>
                <w:rFonts w:ascii="Arial" w:hAnsi="Arial" w:cs="Arial"/>
                <w:b/>
                <w:lang w:val="mn-MN"/>
              </w:rPr>
              <w:t>Tasmania</w:t>
            </w:r>
          </w:p>
        </w:tc>
      </w:tr>
      <w:tr w:rsidR="008A0535" w:rsidRPr="00441E82" w14:paraId="4CBDF41B" w14:textId="77777777" w:rsidTr="008B246F">
        <w:tc>
          <w:tcPr>
            <w:tcW w:w="4673" w:type="dxa"/>
          </w:tcPr>
          <w:p w14:paraId="7ABAEA22" w14:textId="77777777" w:rsidR="008A0535" w:rsidRPr="00441E82" w:rsidRDefault="008A0535" w:rsidP="00A8214F">
            <w:pPr>
              <w:pStyle w:val="ListParagraph"/>
              <w:widowControl/>
              <w:numPr>
                <w:ilvl w:val="0"/>
                <w:numId w:val="59"/>
              </w:numPr>
              <w:rPr>
                <w:rFonts w:ascii="Arial" w:hAnsi="Arial" w:cs="Arial"/>
                <w:lang w:val="mn-MN"/>
              </w:rPr>
            </w:pPr>
            <w:r w:rsidRPr="00441E82">
              <w:rPr>
                <w:rFonts w:ascii="Arial" w:hAnsi="Arial" w:cs="Arial"/>
                <w:lang w:val="mn-MN"/>
              </w:rPr>
              <w:t>Нотлох баримтын хууль (Хүүхэд болон тусгай гэрчүүд) (2001) -ийн 6B, 8(2)(b)(ii), 8(6)</w:t>
            </w:r>
          </w:p>
          <w:p w14:paraId="6FB51DB3" w14:textId="77777777" w:rsidR="008A0535" w:rsidRPr="00441E82" w:rsidRDefault="008A0535" w:rsidP="00A8214F">
            <w:pPr>
              <w:pStyle w:val="ListParagraph"/>
              <w:widowControl/>
              <w:numPr>
                <w:ilvl w:val="0"/>
                <w:numId w:val="59"/>
              </w:numPr>
              <w:rPr>
                <w:rFonts w:ascii="Arial" w:hAnsi="Arial" w:cs="Arial"/>
                <w:lang w:val="mn-MN"/>
              </w:rPr>
            </w:pPr>
            <w:r w:rsidRPr="00441E82">
              <w:rPr>
                <w:rFonts w:ascii="Arial" w:hAnsi="Arial" w:cs="Arial"/>
                <w:lang w:val="mn-MN"/>
              </w:rPr>
              <w:t>Нотлох баримтын хууль (дуу болон дүрс бичлэгийн холбоос) (1999)-ийн 6, 7, 8</w:t>
            </w:r>
          </w:p>
          <w:p w14:paraId="124145E7" w14:textId="77777777" w:rsidR="008A0535" w:rsidRPr="00441E82" w:rsidRDefault="008A0535" w:rsidP="00A8214F">
            <w:pPr>
              <w:pStyle w:val="ListParagraph"/>
              <w:widowControl/>
              <w:numPr>
                <w:ilvl w:val="0"/>
                <w:numId w:val="59"/>
              </w:numPr>
              <w:rPr>
                <w:rFonts w:ascii="Arial" w:hAnsi="Arial" w:cs="Arial"/>
                <w:lang w:val="mn-MN"/>
              </w:rPr>
            </w:pPr>
            <w:r w:rsidRPr="00441E82">
              <w:rPr>
                <w:rFonts w:ascii="Arial" w:hAnsi="Arial" w:cs="Arial"/>
                <w:lang w:val="mn-MN"/>
              </w:rPr>
              <w:t>Шударга ёсны дүрэм (2003)-ийн 67</w:t>
            </w:r>
          </w:p>
        </w:tc>
        <w:tc>
          <w:tcPr>
            <w:tcW w:w="4961" w:type="dxa"/>
          </w:tcPr>
          <w:p w14:paraId="6D237BB8" w14:textId="77777777" w:rsidR="008A0535" w:rsidRPr="00441E82" w:rsidRDefault="008A0535" w:rsidP="00A8214F">
            <w:pPr>
              <w:pStyle w:val="ListParagraph"/>
              <w:widowControl/>
              <w:numPr>
                <w:ilvl w:val="0"/>
                <w:numId w:val="52"/>
              </w:numPr>
              <w:rPr>
                <w:rFonts w:ascii="Arial" w:hAnsi="Arial" w:cs="Arial"/>
                <w:lang w:val="mn-MN"/>
              </w:rPr>
            </w:pPr>
            <w:r w:rsidRPr="00441E82">
              <w:rPr>
                <w:rFonts w:ascii="Arial" w:hAnsi="Arial" w:cs="Arial"/>
                <w:lang w:val="mn-MN"/>
              </w:rPr>
              <w:t xml:space="preserve">ss 6B, 8(2)(b)(ii), 8(6), Evidence (Children and Special Witnesses) Act 2001 </w:t>
            </w:r>
          </w:p>
          <w:p w14:paraId="054E22A8" w14:textId="77777777" w:rsidR="008A0535" w:rsidRPr="00441E82" w:rsidRDefault="008A0535" w:rsidP="00A8214F">
            <w:pPr>
              <w:pStyle w:val="ListParagraph"/>
              <w:widowControl/>
              <w:numPr>
                <w:ilvl w:val="0"/>
                <w:numId w:val="52"/>
              </w:numPr>
              <w:rPr>
                <w:rFonts w:ascii="Arial" w:hAnsi="Arial" w:cs="Arial"/>
                <w:lang w:val="mn-MN"/>
              </w:rPr>
            </w:pPr>
            <w:r w:rsidRPr="00441E82">
              <w:rPr>
                <w:rFonts w:ascii="Arial" w:hAnsi="Arial" w:cs="Arial"/>
                <w:lang w:val="mn-MN"/>
              </w:rPr>
              <w:t xml:space="preserve">ss 6, 7, 8, Evidence (Audio and Audio Visual Links) Act 1999 </w:t>
            </w:r>
          </w:p>
          <w:p w14:paraId="21942E39" w14:textId="77777777" w:rsidR="008A0535" w:rsidRPr="00441E82" w:rsidRDefault="008A0535" w:rsidP="00A8214F">
            <w:pPr>
              <w:pStyle w:val="ListParagraph"/>
              <w:widowControl/>
              <w:numPr>
                <w:ilvl w:val="0"/>
                <w:numId w:val="52"/>
              </w:numPr>
              <w:rPr>
                <w:rFonts w:ascii="Arial" w:hAnsi="Arial" w:cs="Arial"/>
                <w:lang w:val="mn-MN"/>
              </w:rPr>
            </w:pPr>
            <w:r w:rsidRPr="00441E82">
              <w:rPr>
                <w:rFonts w:ascii="Arial" w:hAnsi="Arial" w:cs="Arial"/>
                <w:lang w:val="mn-MN"/>
              </w:rPr>
              <w:t>s 67, Justices Rules 2003</w:t>
            </w:r>
          </w:p>
        </w:tc>
      </w:tr>
      <w:tr w:rsidR="008A0535" w:rsidRPr="00441E82" w14:paraId="30186851" w14:textId="77777777" w:rsidTr="008B246F">
        <w:tc>
          <w:tcPr>
            <w:tcW w:w="4673" w:type="dxa"/>
            <w:shd w:val="clear" w:color="auto" w:fill="B4C6E7" w:themeFill="accent1" w:themeFillTint="66"/>
          </w:tcPr>
          <w:p w14:paraId="2E4AA0E0" w14:textId="77777777" w:rsidR="008A0535" w:rsidRPr="00441E82" w:rsidRDefault="008A0535" w:rsidP="008A0535">
            <w:pPr>
              <w:rPr>
                <w:rFonts w:ascii="Arial" w:hAnsi="Arial" w:cs="Arial"/>
                <w:b/>
                <w:lang w:val="mn-MN"/>
              </w:rPr>
            </w:pPr>
            <w:r w:rsidRPr="00441E82">
              <w:rPr>
                <w:rFonts w:ascii="Arial" w:hAnsi="Arial" w:cs="Arial"/>
                <w:b/>
                <w:lang w:val="mn-MN"/>
              </w:rPr>
              <w:t xml:space="preserve">Австралийн нийслэл хотын бүс нутаг </w:t>
            </w:r>
          </w:p>
        </w:tc>
        <w:tc>
          <w:tcPr>
            <w:tcW w:w="4961" w:type="dxa"/>
            <w:shd w:val="clear" w:color="auto" w:fill="B4C6E7" w:themeFill="accent1" w:themeFillTint="66"/>
          </w:tcPr>
          <w:p w14:paraId="000A8EE4" w14:textId="77777777" w:rsidR="008A0535" w:rsidRPr="00441E82" w:rsidRDefault="008A0535" w:rsidP="008A0535">
            <w:pPr>
              <w:rPr>
                <w:rFonts w:ascii="Arial" w:hAnsi="Arial" w:cs="Arial"/>
                <w:b/>
                <w:lang w:val="mn-MN"/>
              </w:rPr>
            </w:pPr>
            <w:r w:rsidRPr="00441E82">
              <w:rPr>
                <w:rFonts w:ascii="Arial" w:hAnsi="Arial" w:cs="Arial"/>
                <w:b/>
                <w:lang w:val="mn-MN"/>
              </w:rPr>
              <w:t>Australian Capital Territory</w:t>
            </w:r>
          </w:p>
        </w:tc>
      </w:tr>
      <w:tr w:rsidR="008A0535" w:rsidRPr="00441E82" w14:paraId="58277924" w14:textId="77777777" w:rsidTr="008B246F">
        <w:tc>
          <w:tcPr>
            <w:tcW w:w="4673" w:type="dxa"/>
          </w:tcPr>
          <w:p w14:paraId="3366BAB4" w14:textId="77777777" w:rsidR="008A0535" w:rsidRPr="00441E82" w:rsidRDefault="008A0535" w:rsidP="00A8214F">
            <w:pPr>
              <w:pStyle w:val="ListParagraph"/>
              <w:widowControl/>
              <w:numPr>
                <w:ilvl w:val="0"/>
                <w:numId w:val="60"/>
              </w:numPr>
              <w:rPr>
                <w:rFonts w:ascii="Arial" w:hAnsi="Arial" w:cs="Arial"/>
                <w:lang w:val="mn-MN"/>
              </w:rPr>
            </w:pPr>
            <w:r w:rsidRPr="00441E82">
              <w:rPr>
                <w:rFonts w:ascii="Arial" w:hAnsi="Arial" w:cs="Arial"/>
                <w:lang w:val="mn-MN"/>
              </w:rPr>
              <w:t>Нотлох баримтын хууль (1991)-ийн 20(1), 32(1), 40Q, 40T(4), 40U, 43</w:t>
            </w:r>
          </w:p>
        </w:tc>
        <w:tc>
          <w:tcPr>
            <w:tcW w:w="4961" w:type="dxa"/>
          </w:tcPr>
          <w:p w14:paraId="07155340" w14:textId="77777777" w:rsidR="008A0535" w:rsidRPr="00441E82" w:rsidRDefault="008A0535" w:rsidP="00A8214F">
            <w:pPr>
              <w:pStyle w:val="ListParagraph"/>
              <w:widowControl/>
              <w:numPr>
                <w:ilvl w:val="0"/>
                <w:numId w:val="53"/>
              </w:numPr>
              <w:rPr>
                <w:rFonts w:ascii="Arial" w:hAnsi="Arial" w:cs="Arial"/>
                <w:lang w:val="mn-MN"/>
              </w:rPr>
            </w:pPr>
            <w:r w:rsidRPr="00441E82">
              <w:rPr>
                <w:rFonts w:ascii="Arial" w:hAnsi="Arial" w:cs="Arial"/>
                <w:lang w:val="mn-MN"/>
              </w:rPr>
              <w:t>ss 20(1), 32(1), 40Q, 40T(4), 40U, 43, Evidence (Miscellaneous Provisions) Act 1991</w:t>
            </w:r>
          </w:p>
        </w:tc>
      </w:tr>
      <w:tr w:rsidR="008A0535" w:rsidRPr="00441E82" w14:paraId="1A9CC84F" w14:textId="77777777" w:rsidTr="008B246F">
        <w:tc>
          <w:tcPr>
            <w:tcW w:w="4673" w:type="dxa"/>
            <w:shd w:val="clear" w:color="auto" w:fill="B4C6E7" w:themeFill="accent1" w:themeFillTint="66"/>
          </w:tcPr>
          <w:p w14:paraId="7D5F516F" w14:textId="77777777" w:rsidR="008A0535" w:rsidRPr="00441E82" w:rsidRDefault="008A0535" w:rsidP="008A0535">
            <w:pPr>
              <w:rPr>
                <w:rFonts w:ascii="Arial" w:hAnsi="Arial" w:cs="Arial"/>
                <w:b/>
                <w:lang w:val="mn-MN"/>
              </w:rPr>
            </w:pPr>
            <w:r w:rsidRPr="00441E82">
              <w:rPr>
                <w:rFonts w:ascii="Arial" w:hAnsi="Arial" w:cs="Arial"/>
                <w:b/>
                <w:lang w:val="mn-MN"/>
              </w:rPr>
              <w:t xml:space="preserve">Хойд хэсгийн газар нутаг </w:t>
            </w:r>
          </w:p>
        </w:tc>
        <w:tc>
          <w:tcPr>
            <w:tcW w:w="4961" w:type="dxa"/>
            <w:shd w:val="clear" w:color="auto" w:fill="B4C6E7" w:themeFill="accent1" w:themeFillTint="66"/>
          </w:tcPr>
          <w:p w14:paraId="4CC41D17" w14:textId="77777777" w:rsidR="008A0535" w:rsidRPr="00441E82" w:rsidRDefault="008A0535" w:rsidP="008A0535">
            <w:pPr>
              <w:rPr>
                <w:rFonts w:ascii="Arial" w:hAnsi="Arial" w:cs="Arial"/>
                <w:b/>
                <w:lang w:val="mn-MN"/>
              </w:rPr>
            </w:pPr>
            <w:r w:rsidRPr="00441E82">
              <w:rPr>
                <w:rFonts w:ascii="Arial" w:hAnsi="Arial" w:cs="Arial"/>
                <w:b/>
                <w:lang w:val="mn-MN"/>
              </w:rPr>
              <w:t>Northern Territory</w:t>
            </w:r>
          </w:p>
        </w:tc>
      </w:tr>
      <w:tr w:rsidR="008A0535" w:rsidRPr="00441E82" w14:paraId="3ABC92B4" w14:textId="77777777" w:rsidTr="008B246F">
        <w:tc>
          <w:tcPr>
            <w:tcW w:w="4673" w:type="dxa"/>
          </w:tcPr>
          <w:p w14:paraId="0BBD4715" w14:textId="77777777" w:rsidR="008A0535" w:rsidRPr="00441E82" w:rsidRDefault="008A0535" w:rsidP="00A8214F">
            <w:pPr>
              <w:pStyle w:val="ListParagraph"/>
              <w:widowControl/>
              <w:numPr>
                <w:ilvl w:val="0"/>
                <w:numId w:val="53"/>
              </w:numPr>
              <w:rPr>
                <w:rFonts w:ascii="Arial" w:hAnsi="Arial" w:cs="Arial"/>
                <w:lang w:val="mn-MN"/>
              </w:rPr>
            </w:pPr>
            <w:r w:rsidRPr="00441E82">
              <w:rPr>
                <w:rFonts w:ascii="Arial" w:hAnsi="Arial" w:cs="Arial"/>
                <w:lang w:val="mn-MN"/>
              </w:rPr>
              <w:t>Нотлох баримтын хууль (1939)-ийн 21A(2)(a), 49E–F</w:t>
            </w:r>
          </w:p>
        </w:tc>
        <w:tc>
          <w:tcPr>
            <w:tcW w:w="4961" w:type="dxa"/>
          </w:tcPr>
          <w:p w14:paraId="775CB5EF" w14:textId="77777777" w:rsidR="008A0535" w:rsidRPr="00441E82" w:rsidRDefault="008A0535" w:rsidP="00A8214F">
            <w:pPr>
              <w:pStyle w:val="ListParagraph"/>
              <w:widowControl/>
              <w:numPr>
                <w:ilvl w:val="0"/>
                <w:numId w:val="53"/>
              </w:numPr>
              <w:rPr>
                <w:rFonts w:ascii="Arial" w:hAnsi="Arial" w:cs="Arial"/>
                <w:lang w:val="mn-MN"/>
              </w:rPr>
            </w:pPr>
            <w:r w:rsidRPr="00441E82">
              <w:rPr>
                <w:rFonts w:ascii="Arial" w:hAnsi="Arial" w:cs="Arial"/>
                <w:lang w:val="mn-MN"/>
              </w:rPr>
              <w:t>ss 21A(2)(a), 49E–F, Evidence Act 1939</w:t>
            </w:r>
          </w:p>
        </w:tc>
      </w:tr>
    </w:tbl>
    <w:p w14:paraId="6F54C70C" w14:textId="77777777" w:rsidR="008A0535" w:rsidRPr="00441E82" w:rsidRDefault="008A0535" w:rsidP="008A0535">
      <w:pPr>
        <w:spacing w:before="120" w:after="0" w:line="276" w:lineRule="auto"/>
        <w:jc w:val="both"/>
        <w:rPr>
          <w:rFonts w:ascii="Arial" w:hAnsi="Arial" w:cs="Arial"/>
          <w:b/>
          <w:bCs/>
          <w:lang w:val="mn-MN"/>
        </w:rPr>
      </w:pPr>
      <w:r w:rsidRPr="00441E82">
        <w:rPr>
          <w:rFonts w:ascii="Arial" w:hAnsi="Arial" w:cs="Arial"/>
          <w:b/>
          <w:bCs/>
          <w:lang w:val="mn-MN"/>
        </w:rPr>
        <w:t>1/ Цахим хэргийн хөдөлгөөн (E-case management):</w:t>
      </w:r>
    </w:p>
    <w:p w14:paraId="22651863" w14:textId="77777777" w:rsidR="008A0535" w:rsidRPr="00441E82" w:rsidRDefault="008A0535" w:rsidP="008A0535">
      <w:pPr>
        <w:spacing w:before="120" w:line="276" w:lineRule="auto"/>
        <w:ind w:firstLine="720"/>
        <w:jc w:val="both"/>
        <w:rPr>
          <w:rFonts w:ascii="Arial" w:hAnsi="Arial" w:cs="Arial"/>
          <w:lang w:val="mn-MN"/>
        </w:rPr>
      </w:pPr>
      <w:r w:rsidRPr="00441E82">
        <w:rPr>
          <w:rFonts w:ascii="Arial" w:hAnsi="Arial" w:cs="Arial"/>
          <w:lang w:val="mn-MN"/>
        </w:rPr>
        <w:t>Дээр дурдсанчлан АХНУ-ын Дээд шүүх нь Digital Lodgment System Portal</w:t>
      </w:r>
      <w:r w:rsidRPr="00441E82">
        <w:rPr>
          <w:rStyle w:val="FootnoteReference"/>
          <w:rFonts w:ascii="Arial" w:hAnsi="Arial" w:cs="Arial"/>
          <w:lang w:val="mn-MN"/>
        </w:rPr>
        <w:footnoteReference w:id="190"/>
      </w:r>
      <w:r w:rsidRPr="00441E82">
        <w:rPr>
          <w:rFonts w:ascii="Arial" w:hAnsi="Arial" w:cs="Arial"/>
          <w:lang w:val="mn-MN"/>
        </w:rPr>
        <w:t>, Австралийн Холбооны шүүх, Австралийн Холбооны тойргийн болон гэр бүлийн шүүхүүд нь eLodgment</w:t>
      </w:r>
      <w:r w:rsidRPr="00441E82">
        <w:rPr>
          <w:rStyle w:val="FootnoteReference"/>
          <w:rFonts w:ascii="Arial" w:hAnsi="Arial" w:cs="Arial"/>
          <w:lang w:val="mn-MN"/>
        </w:rPr>
        <w:footnoteReference w:id="191"/>
      </w:r>
      <w:r w:rsidRPr="00441E82">
        <w:rPr>
          <w:rFonts w:ascii="Arial" w:hAnsi="Arial" w:cs="Arial"/>
          <w:lang w:val="mn-MN"/>
        </w:rPr>
        <w:t xml:space="preserve"> системийг тус тус ашиглан нэхэмжлэл, хариу тайлбар, бусад мэдүүлгийг цахимаар гаргах, хэргийн үйл явцын талаар мэдээлэл авах, мэдэгдэл хүлээн авах зэрэг боломжтой байдаг байна.</w:t>
      </w:r>
    </w:p>
    <w:p w14:paraId="1B655FB7" w14:textId="77777777" w:rsidR="008A0535" w:rsidRPr="00441E82" w:rsidRDefault="008A0535" w:rsidP="008A0535">
      <w:pPr>
        <w:spacing w:before="120" w:line="276" w:lineRule="auto"/>
        <w:ind w:firstLine="720"/>
        <w:jc w:val="both"/>
        <w:rPr>
          <w:rFonts w:ascii="Arial" w:hAnsi="Arial" w:cs="Arial"/>
          <w:lang w:val="mn-MN"/>
        </w:rPr>
      </w:pPr>
      <w:r w:rsidRPr="00441E82">
        <w:rPr>
          <w:rFonts w:ascii="Arial" w:hAnsi="Arial" w:cs="Arial"/>
          <w:lang w:val="mn-MN"/>
        </w:rPr>
        <w:t xml:space="preserve">Түүнчлэн DLS portal, eLodgment системүүдэд шүүгч, шүүхийн ажилтнууд, хэргийн оролцогч нараас гадна хуульч, судлаач нар бүртгэл үүсгэн ашиглах боломжтой байдгаараа онцлог байна. Тус системүүдийг ашиглан баримт бичиг илгээх, мэдүүлэг өгөх, мэдээлэлтэй танилцах зохицуулалтуудыг шүүхүүд дүрмээрээ зохицуулсан байна. </w:t>
      </w:r>
    </w:p>
    <w:p w14:paraId="1B15A97A" w14:textId="77777777" w:rsidR="008A0535" w:rsidRPr="00441E82" w:rsidRDefault="008A0535" w:rsidP="008A0535">
      <w:pPr>
        <w:spacing w:before="120" w:after="0" w:line="276" w:lineRule="auto"/>
        <w:jc w:val="both"/>
        <w:rPr>
          <w:rFonts w:ascii="Arial" w:hAnsi="Arial" w:cs="Arial"/>
          <w:b/>
          <w:bCs/>
          <w:lang w:val="mn-MN"/>
        </w:rPr>
      </w:pPr>
      <w:r w:rsidRPr="00441E82">
        <w:rPr>
          <w:rFonts w:ascii="Arial" w:hAnsi="Arial" w:cs="Arial"/>
          <w:b/>
          <w:bCs/>
          <w:lang w:val="mn-MN"/>
        </w:rPr>
        <w:t>2/ Цахим баримт (E-filing):</w:t>
      </w:r>
    </w:p>
    <w:p w14:paraId="2913776D" w14:textId="77777777" w:rsidR="008A0535" w:rsidRPr="00441E82" w:rsidRDefault="008A0535" w:rsidP="008A0535">
      <w:pPr>
        <w:spacing w:before="120" w:line="276" w:lineRule="auto"/>
        <w:ind w:firstLine="720"/>
        <w:jc w:val="both"/>
        <w:rPr>
          <w:rFonts w:ascii="Arial" w:hAnsi="Arial" w:cs="Arial"/>
          <w:lang w:val="mn-MN"/>
        </w:rPr>
      </w:pPr>
      <w:r w:rsidRPr="00441E82">
        <w:rPr>
          <w:rFonts w:ascii="Arial" w:hAnsi="Arial" w:cs="Arial"/>
          <w:lang w:val="mn-MN"/>
        </w:rPr>
        <w:t xml:space="preserve">АХНУ-ын Дээд шүүх, Австралийн Холбооны шүүх, Австралийн Холбооны тойргийн болон гэр бүлийн шүүх болон бусад мужуудын шүүхийн эрх зүйн зохицуулалтаас үзэхэд цахим нотлох баримтыг дангаар нь зохицуулаагүй байх ба харин цахимаар шүүх хуралдаан явуулах явцад аудио болон видео бичлэг үзүүлэх, цахимаар баримт бичиг бүрдүүлэн шүүхийн цахим системд илгээх зэргээр цахим шүүх хуралдаан болон цахим хэргийн хөдөлгөөний зохицуулалтад шингээн зохицуулсан байна. </w:t>
      </w:r>
      <w:r w:rsidRPr="00441E82">
        <w:rPr>
          <w:rFonts w:ascii="Arial" w:hAnsi="Arial" w:cs="Arial"/>
          <w:i/>
          <w:lang w:val="mn-MN"/>
        </w:rPr>
        <w:t>(Хүснэгт 1-д үзүүлэв.)</w:t>
      </w:r>
    </w:p>
    <w:p w14:paraId="6AD95CB9" w14:textId="77777777" w:rsidR="008A0535" w:rsidRPr="00441E82" w:rsidRDefault="008A0535" w:rsidP="008A0535">
      <w:pPr>
        <w:spacing w:before="120" w:line="276" w:lineRule="auto"/>
        <w:jc w:val="both"/>
        <w:rPr>
          <w:rFonts w:ascii="Arial" w:hAnsi="Arial" w:cs="Arial"/>
          <w:lang w:val="mn-MN"/>
        </w:rPr>
      </w:pPr>
      <w:r w:rsidRPr="00441E82">
        <w:rPr>
          <w:rFonts w:ascii="Arial" w:hAnsi="Arial" w:cs="Arial"/>
          <w:lang w:val="mn-MN"/>
        </w:rPr>
        <w:tab/>
        <w:t>Хамтын нөхөрлөлийн улс болон мужуудын эрх зүйн зохицуулалтаас харахад баримт бичиг, хэргийн хөдөлгөөнийг цахим хэлбэрээр явуулахыг нэн тэргүүнд авч үзэж байх ба шүүх, шүүгч, хэргийн материал (нэхэмжлэл, хариу тайлбар, мэдүүлэг, бусад бичиг баримт)-ыг хүлээн авч байгаа ажилтан цаасан хэлбэрээр шаардахаас бусад тохиолдолд цахимаар баримт бичиг бүрдүүлэхээр тогтоомждоо тусгасан нь онцлог байна.</w:t>
      </w:r>
    </w:p>
    <w:p w14:paraId="2FC71407" w14:textId="4150332D" w:rsidR="008A0535" w:rsidRPr="00181D13" w:rsidRDefault="008A0535" w:rsidP="00181D13">
      <w:pPr>
        <w:pStyle w:val="ListParagraph"/>
        <w:numPr>
          <w:ilvl w:val="0"/>
          <w:numId w:val="75"/>
        </w:numPr>
        <w:rPr>
          <w:rFonts w:ascii="Arial" w:hAnsi="Arial" w:cs="Arial"/>
          <w:b/>
          <w:lang w:val="mn-MN"/>
        </w:rPr>
      </w:pPr>
      <w:bookmarkStart w:id="103" w:name="_Toc160035432"/>
      <w:r w:rsidRPr="00181D13">
        <w:rPr>
          <w:rFonts w:ascii="Arial" w:hAnsi="Arial" w:cs="Arial"/>
          <w:b/>
          <w:lang w:val="mn-MN"/>
        </w:rPr>
        <w:t>БҮГД НАЙРАМДАХ СОЛОНГОС УЛСЫН ЗОХИЦУУЛАЛТ</w:t>
      </w:r>
      <w:bookmarkEnd w:id="103"/>
    </w:p>
    <w:p w14:paraId="03581CE6" w14:textId="77777777" w:rsidR="008A0535" w:rsidRPr="00441E82" w:rsidRDefault="008A0535" w:rsidP="008A0535">
      <w:pPr>
        <w:spacing w:before="120" w:line="276" w:lineRule="auto"/>
        <w:ind w:firstLine="720"/>
        <w:jc w:val="both"/>
        <w:rPr>
          <w:rFonts w:ascii="Arial" w:hAnsi="Arial" w:cs="Arial"/>
          <w:lang w:val="mn-MN" w:eastAsia="ko-KR"/>
        </w:rPr>
      </w:pPr>
      <w:r w:rsidRPr="00441E82">
        <w:rPr>
          <w:rFonts w:ascii="Arial" w:hAnsi="Arial" w:cs="Arial"/>
          <w:noProof/>
          <w:lang w:val="mn-MN"/>
        </w:rPr>
        <w:t xml:space="preserve">БНСУ-ын шүүхийн цахимжилт </w:t>
      </w:r>
      <w:r w:rsidRPr="00441E82">
        <w:rPr>
          <w:rFonts w:ascii="Arial" w:hAnsi="Arial" w:cs="Arial"/>
          <w:lang w:val="mn-MN" w:eastAsia="ko-KR"/>
        </w:rPr>
        <w:t>2008 онд эхэлсэн бөгөөд Шүүхийн мэдээллийн нэгдсэн системийг ажиллуулах дэд бүтэц болох Дээд шүүхийн Компьютер мэдээллийн төвийг байгуулж, мэдээллийн системийг 24 цагийн турш тогтвортой ажиллуулах үүднээс Дэжон, Пусан, Гванжу зэрэг хотод туслах дата төвийг барьж байгуулсан.</w:t>
      </w:r>
      <w:r w:rsidRPr="00441E82">
        <w:rPr>
          <w:rStyle w:val="FootnoteReference"/>
          <w:rFonts w:ascii="Arial" w:hAnsi="Arial" w:cs="Arial"/>
          <w:lang w:val="mn-MN" w:eastAsia="ko-KR"/>
        </w:rPr>
        <w:footnoteReference w:id="192"/>
      </w:r>
      <w:r w:rsidRPr="00441E82">
        <w:rPr>
          <w:rFonts w:ascii="Arial" w:hAnsi="Arial" w:cs="Arial"/>
          <w:lang w:val="mn-MN" w:eastAsia="ko-KR"/>
        </w:rPr>
        <w:t xml:space="preserve"> Улмаар </w:t>
      </w:r>
      <w:r w:rsidRPr="00441E82">
        <w:rPr>
          <w:rFonts w:ascii="Arial" w:hAnsi="Arial" w:cs="Arial"/>
          <w:noProof/>
          <w:color w:val="000000" w:themeColor="text1"/>
          <w:lang w:val="mn-MN"/>
        </w:rPr>
        <w:t>2009 оны 12 дугаар сард Иргэний хэрэг шүүхэд хянан шийдвэрлэх тухай хуульд нэмэлт, өөрчлөлт оруулснаар цахим гарын үсэг, цахим баримт бичгийг хүлээн зөвшөөрч шүүхийн үйл ажиллагаа цахим болох үндэс бий болжээ.</w:t>
      </w:r>
      <w:r w:rsidRPr="00441E82">
        <w:rPr>
          <w:rStyle w:val="FootnoteReference"/>
          <w:rFonts w:ascii="Arial" w:hAnsi="Arial" w:cs="Arial"/>
          <w:noProof/>
          <w:color w:val="000000" w:themeColor="text1"/>
          <w:lang w:val="mn-MN"/>
        </w:rPr>
        <w:footnoteReference w:id="193"/>
      </w:r>
      <w:r w:rsidRPr="00441E82">
        <w:rPr>
          <w:rFonts w:ascii="Arial" w:hAnsi="Arial" w:cs="Arial"/>
          <w:noProof/>
          <w:color w:val="000000" w:themeColor="text1"/>
          <w:lang w:val="mn-MN"/>
        </w:rPr>
        <w:t xml:space="preserve"> </w:t>
      </w:r>
    </w:p>
    <w:p w14:paraId="66595A8D" w14:textId="77777777" w:rsidR="008A0535" w:rsidRPr="00441E82" w:rsidRDefault="008A0535" w:rsidP="008A0535">
      <w:pPr>
        <w:spacing w:before="120" w:line="276" w:lineRule="auto"/>
        <w:jc w:val="both"/>
        <w:rPr>
          <w:rFonts w:ascii="Arial" w:hAnsi="Arial" w:cs="Arial"/>
          <w:b/>
          <w:lang w:val="mn-MN" w:eastAsia="ko-KR"/>
        </w:rPr>
      </w:pPr>
      <w:r w:rsidRPr="00441E82">
        <w:rPr>
          <w:rFonts w:ascii="Arial" w:hAnsi="Arial" w:cs="Arial"/>
          <w:b/>
          <w:noProof/>
          <w:lang w:val="mn-MN"/>
        </w:rPr>
        <w:t>1/ Цахим шүүх хуралдаан (E-court)</w:t>
      </w:r>
    </w:p>
    <w:p w14:paraId="0CF3B981" w14:textId="77777777" w:rsidR="008A0535" w:rsidRPr="00441E82" w:rsidRDefault="008A0535" w:rsidP="008A0535">
      <w:pPr>
        <w:spacing w:before="120" w:line="276" w:lineRule="auto"/>
        <w:ind w:firstLine="720"/>
        <w:jc w:val="both"/>
        <w:rPr>
          <w:rFonts w:ascii="Arial" w:hAnsi="Arial" w:cs="Arial"/>
          <w:noProof/>
          <w:color w:val="000000" w:themeColor="text1"/>
          <w:lang w:val="mn-MN"/>
        </w:rPr>
      </w:pPr>
      <w:r w:rsidRPr="00441E82">
        <w:rPr>
          <w:rFonts w:ascii="Arial" w:hAnsi="Arial" w:cs="Arial"/>
          <w:noProof/>
          <w:color w:val="000000" w:themeColor="text1"/>
          <w:lang w:val="mn-MN"/>
        </w:rPr>
        <w:t>БНСУ улсад 2010 онд Патентын шүүхэд цахим системийг туршилтын журмаар нэвтрүүлж</w:t>
      </w:r>
      <w:r w:rsidRPr="00441E82">
        <w:rPr>
          <w:rStyle w:val="FootnoteReference"/>
          <w:rFonts w:ascii="Arial" w:hAnsi="Arial" w:cs="Arial"/>
          <w:noProof/>
          <w:color w:val="000000" w:themeColor="text1"/>
          <w:lang w:val="mn-MN"/>
        </w:rPr>
        <w:footnoteReference w:id="194"/>
      </w:r>
      <w:r w:rsidRPr="00441E82">
        <w:rPr>
          <w:rFonts w:ascii="Arial" w:hAnsi="Arial" w:cs="Arial"/>
          <w:noProof/>
          <w:color w:val="000000" w:themeColor="text1"/>
          <w:lang w:val="mn-MN"/>
        </w:rPr>
        <w:t xml:space="preserve"> үүний дараагаар 2011 оны 5 дугаар сард иргэний хэрэгт, 2013 оны 1 дүгээр сард захиргааны болон гэр бүлийн хэрэгт, 2013 оны 9 дүгээр сард шийдвэр гүйцэтгэлийн хэрэгт, 2014 оны 4 дүгээр сард дампуурлын хэрэгт, 2015 оны 3 дугаар сард үл хөдлөх эд хөрөнгөтэй холбоотой шийдвэр гүйцэтгэлийн хэрэг болон онцгой ажиллагааны хэрэгт тус тус цахим шүүхийн үйл ажиллагааг нэвтрүүлсэн байна.</w:t>
      </w:r>
      <w:r w:rsidRPr="00441E82">
        <w:rPr>
          <w:rStyle w:val="FootnoteReference"/>
          <w:rFonts w:ascii="Arial" w:hAnsi="Arial" w:cs="Arial"/>
          <w:noProof/>
          <w:color w:val="000000" w:themeColor="text1"/>
          <w:lang w:val="mn-MN"/>
        </w:rPr>
        <w:footnoteReference w:id="195"/>
      </w:r>
      <w:r w:rsidRPr="00441E82">
        <w:rPr>
          <w:rFonts w:ascii="Arial" w:hAnsi="Arial" w:cs="Arial"/>
          <w:noProof/>
          <w:color w:val="000000" w:themeColor="text1"/>
          <w:lang w:val="mn-MN"/>
        </w:rPr>
        <w:t xml:space="preserve"> </w:t>
      </w:r>
    </w:p>
    <w:p w14:paraId="7D203B03" w14:textId="77777777" w:rsidR="008A0535" w:rsidRPr="00441E82" w:rsidRDefault="008A0535" w:rsidP="008A0535">
      <w:pPr>
        <w:spacing w:before="120" w:line="276" w:lineRule="auto"/>
        <w:ind w:firstLine="720"/>
        <w:jc w:val="both"/>
        <w:rPr>
          <w:rFonts w:ascii="Arial" w:hAnsi="Arial" w:cs="Arial"/>
          <w:noProof/>
          <w:color w:val="000000" w:themeColor="text1"/>
          <w:lang w:val="mn-MN"/>
        </w:rPr>
      </w:pPr>
      <w:r w:rsidRPr="00441E82">
        <w:rPr>
          <w:rFonts w:ascii="Arial" w:hAnsi="Arial" w:cs="Arial"/>
          <w:noProof/>
          <w:color w:val="000000" w:themeColor="text1"/>
          <w:lang w:val="mn-MN"/>
        </w:rPr>
        <w:t>Тоон статистикийг авч үзвэл 2016 оны байдлаар 3 шүүгчийн бүрэлдэхүүнтэй хэрэгт 70%, шүүгч дангаар шийдвэрлэх хэрэгт 48%, бага үнийн дүнтэй хэрэгт 67% гэсэн дүн гарсан нь харьцангуй өндөр хувьтай байна.</w:t>
      </w:r>
      <w:r w:rsidRPr="00441E82">
        <w:rPr>
          <w:rStyle w:val="FootnoteReference"/>
          <w:rFonts w:ascii="Arial" w:hAnsi="Arial" w:cs="Arial"/>
          <w:noProof/>
          <w:color w:val="000000" w:themeColor="text1"/>
          <w:lang w:val="mn-MN"/>
        </w:rPr>
        <w:footnoteReference w:id="196"/>
      </w:r>
      <w:r w:rsidRPr="00441E82">
        <w:rPr>
          <w:rFonts w:ascii="Arial" w:hAnsi="Arial" w:cs="Arial"/>
          <w:noProof/>
          <w:color w:val="000000" w:themeColor="text1"/>
          <w:lang w:val="mn-MN"/>
        </w:rPr>
        <w:t xml:space="preserve"> Мөн Патентын шүүхийн статистик мэдээллээс харахад цаасаар нэхэмжлэл гаргаж, цаасан суурьтай баримт бичигт тулгуурлан хэрэг хянан шийдвэрлэх ажиллагаа явагддаг байх үед нэхэмжлэл гаргасан өдрөөс хойш шүүх хуралдаан болох өдрийг хүртэл дунджаар 130 хоног зарцуулдаг байсан бол цахим системийг суурилуулсны дараа энэ хугацаа дунджаар 78 хоног болж буурсан. Энэ нь шүүх хуралдааны тов, хэргийн бүртгэл болон шүүх хуралтай холбоотой бусад бүх мэдээллийг онлайнаар авах боломжийг оролцогчдод олгодог болсонтой холбоотой гэж</w:t>
      </w:r>
      <w:r w:rsidRPr="00441E82">
        <w:rPr>
          <w:rStyle w:val="FootnoteReference"/>
          <w:rFonts w:ascii="Arial" w:hAnsi="Arial" w:cs="Arial"/>
          <w:noProof/>
          <w:color w:val="000000" w:themeColor="text1"/>
          <w:lang w:val="mn-MN"/>
        </w:rPr>
        <w:t xml:space="preserve"> </w:t>
      </w:r>
      <w:r w:rsidRPr="00441E82">
        <w:rPr>
          <w:rFonts w:ascii="Arial" w:hAnsi="Arial" w:cs="Arial"/>
          <w:noProof/>
          <w:color w:val="000000" w:themeColor="text1"/>
          <w:lang w:val="mn-MN"/>
        </w:rPr>
        <w:t>үзсэн байна.</w:t>
      </w:r>
      <w:r w:rsidRPr="00441E82">
        <w:rPr>
          <w:rStyle w:val="FootnoteReference"/>
          <w:rFonts w:ascii="Arial" w:hAnsi="Arial" w:cs="Arial"/>
          <w:noProof/>
          <w:color w:val="000000" w:themeColor="text1"/>
          <w:lang w:val="mn-MN"/>
        </w:rPr>
        <w:footnoteReference w:id="197"/>
      </w:r>
    </w:p>
    <w:p w14:paraId="5884E849" w14:textId="77777777" w:rsidR="008A0535" w:rsidRPr="00441E82" w:rsidRDefault="008A0535" w:rsidP="008A0535">
      <w:pPr>
        <w:spacing w:before="120" w:line="276" w:lineRule="auto"/>
        <w:jc w:val="both"/>
        <w:rPr>
          <w:rFonts w:ascii="Arial" w:hAnsi="Arial" w:cs="Arial"/>
          <w:b/>
          <w:noProof/>
          <w:lang w:val="mn-MN"/>
        </w:rPr>
      </w:pPr>
      <w:r w:rsidRPr="00441E82">
        <w:rPr>
          <w:rFonts w:ascii="Arial" w:hAnsi="Arial" w:cs="Arial"/>
          <w:b/>
          <w:noProof/>
          <w:lang w:val="mn-MN"/>
        </w:rPr>
        <w:t xml:space="preserve">2/ Цахим хэргийн хөдөлгөөн (E-case </w:t>
      </w:r>
      <w:r w:rsidRPr="00441E82">
        <w:rPr>
          <w:rFonts w:ascii="Arial" w:hAnsi="Arial" w:cs="Arial"/>
          <w:b/>
          <w:lang w:val="mn-MN"/>
        </w:rPr>
        <w:t>management</w:t>
      </w:r>
      <w:r w:rsidRPr="00441E82">
        <w:rPr>
          <w:rFonts w:ascii="Arial" w:hAnsi="Arial" w:cs="Arial"/>
          <w:b/>
          <w:noProof/>
          <w:lang w:val="mn-MN"/>
        </w:rPr>
        <w:t>)</w:t>
      </w:r>
    </w:p>
    <w:p w14:paraId="7DD01EA5" w14:textId="77777777" w:rsidR="008A0535" w:rsidRPr="00441E82" w:rsidRDefault="008A0535" w:rsidP="008A0535">
      <w:pPr>
        <w:spacing w:before="120" w:line="276" w:lineRule="auto"/>
        <w:ind w:firstLine="720"/>
        <w:jc w:val="both"/>
        <w:rPr>
          <w:rFonts w:ascii="Arial" w:hAnsi="Arial" w:cs="Arial"/>
          <w:noProof/>
          <w:color w:val="000000" w:themeColor="text1"/>
          <w:lang w:val="mn-MN"/>
        </w:rPr>
      </w:pPr>
      <w:r w:rsidRPr="00441E82">
        <w:rPr>
          <w:rFonts w:ascii="Arial" w:hAnsi="Arial" w:cs="Arial"/>
          <w:noProof/>
          <w:lang w:val="mn-MN"/>
        </w:rPr>
        <w:t xml:space="preserve">Иргэний хэргийн тухайд цахим шүүхтэй холбогдох гол харилцааг </w:t>
      </w:r>
      <w:bookmarkStart w:id="109" w:name="_Hlk159918951"/>
      <w:r w:rsidRPr="00441E82">
        <w:rPr>
          <w:rFonts w:ascii="Arial" w:hAnsi="Arial" w:cs="Arial"/>
          <w:noProof/>
          <w:color w:val="0070C0"/>
          <w:lang w:val="mn-MN"/>
        </w:rPr>
        <w:t>2010 оны Иргэний хэрэг шүүхэд хянан шийдвэрлэх ажиллагаанд цахим баримтыг хэрэглэх тухай хуулиар</w:t>
      </w:r>
      <w:bookmarkEnd w:id="109"/>
      <w:r w:rsidRPr="00441E82">
        <w:rPr>
          <w:rStyle w:val="FootnoteReference"/>
          <w:rFonts w:ascii="Arial" w:hAnsi="Arial" w:cs="Arial"/>
          <w:noProof/>
          <w:color w:val="000000" w:themeColor="text1"/>
          <w:lang w:val="mn-MN"/>
        </w:rPr>
        <w:footnoteReference w:id="198"/>
      </w:r>
      <w:r w:rsidRPr="00441E82">
        <w:rPr>
          <w:rFonts w:ascii="Arial" w:hAnsi="Arial" w:cs="Arial"/>
          <w:noProof/>
          <w:color w:val="000000" w:themeColor="text1"/>
          <w:lang w:val="mn-MN"/>
        </w:rPr>
        <w:t xml:space="preserve"> зохицуулдаг. Хуулийн хүрээнд </w:t>
      </w:r>
      <w:r w:rsidRPr="00441E82">
        <w:rPr>
          <w:rFonts w:ascii="Arial" w:hAnsi="Arial" w:cs="Arial"/>
          <w:noProof/>
          <w:color w:val="0070C0"/>
          <w:lang w:val="mn-MN"/>
        </w:rPr>
        <w:t>Цахим мэдүүлгийн системийн</w:t>
      </w:r>
      <w:r w:rsidRPr="00441E82">
        <w:rPr>
          <w:rFonts w:ascii="Arial" w:hAnsi="Arial" w:cs="Arial"/>
          <w:noProof/>
          <w:color w:val="000000" w:themeColor="text1"/>
          <w:lang w:val="mn-MN"/>
        </w:rPr>
        <w:t xml:space="preserve"> ашиглалт, хяналт, цахим баримтад тулгуурласан иргэний хэрэг хянан шийдвэрлэх ажиллагааг явуулах, цахим баримтыг хүлээн авах, шүүх хуралдааны тэмдэглэл зэргийг цахимжуулах, цахим баримтыг илгээх, мэдэгдэх, цахим баримтыг цаасан хэлбэрээр илгээх, гардуулах, нотлох баримтыг шинжлэн судлах, давж заалдах шатны шүүхэд гомдол мэдүүлэх, шүүхийн зардал, мөн тус хуулийн зохицуулаагүй асуудлыг Улсын дээд шүүхийн журмаар зохицуулах тухай асуудлуудыг хуульчилжээ.</w:t>
      </w:r>
      <w:r w:rsidRPr="00441E82">
        <w:rPr>
          <w:rStyle w:val="FootnoteReference"/>
          <w:rFonts w:ascii="Arial" w:hAnsi="Arial" w:cs="Arial"/>
          <w:noProof/>
          <w:color w:val="000000" w:themeColor="text1"/>
          <w:lang w:val="mn-MN"/>
        </w:rPr>
        <w:footnoteReference w:id="199"/>
      </w:r>
      <w:r w:rsidRPr="00441E82">
        <w:rPr>
          <w:rFonts w:ascii="Arial" w:hAnsi="Arial" w:cs="Arial"/>
          <w:noProof/>
          <w:color w:val="000000" w:themeColor="text1"/>
          <w:lang w:val="mn-MN"/>
        </w:rPr>
        <w:t xml:space="preserve"> Тус хуулийн 3 дугаар зүйлд энэхүү хууль дараах хуулиудын хүрээнд мөрдөгдөхөөр</w:t>
      </w:r>
      <w:r w:rsidRPr="00441E82">
        <w:rPr>
          <w:rStyle w:val="FootnoteReference"/>
          <w:rFonts w:ascii="Arial" w:hAnsi="Arial" w:cs="Arial"/>
          <w:noProof/>
          <w:color w:val="000000" w:themeColor="text1"/>
          <w:lang w:val="mn-MN"/>
        </w:rPr>
        <w:footnoteReference w:id="200"/>
      </w:r>
      <w:r w:rsidRPr="00441E82">
        <w:rPr>
          <w:rFonts w:ascii="Arial" w:hAnsi="Arial" w:cs="Arial"/>
          <w:noProof/>
          <w:color w:val="000000" w:themeColor="text1"/>
          <w:lang w:val="mn-MN"/>
        </w:rPr>
        <w:t xml:space="preserve"> зохицуулсан. Үүнд: </w:t>
      </w:r>
    </w:p>
    <w:p w14:paraId="34348FE3" w14:textId="77777777" w:rsidR="008A0535" w:rsidRPr="00441E82" w:rsidRDefault="008A0535" w:rsidP="00A8214F">
      <w:pPr>
        <w:pStyle w:val="ListParagraph"/>
        <w:widowControl/>
        <w:numPr>
          <w:ilvl w:val="0"/>
          <w:numId w:val="63"/>
        </w:numPr>
        <w:spacing w:after="0" w:line="276" w:lineRule="auto"/>
        <w:contextualSpacing w:val="0"/>
        <w:jc w:val="both"/>
        <w:rPr>
          <w:rFonts w:ascii="Arial" w:hAnsi="Arial" w:cs="Arial"/>
          <w:noProof/>
          <w:color w:val="000000" w:themeColor="text1"/>
          <w:lang w:val="mn-MN"/>
        </w:rPr>
      </w:pPr>
      <w:bookmarkStart w:id="111" w:name="_Hlk159919910"/>
      <w:r w:rsidRPr="00441E82">
        <w:rPr>
          <w:rFonts w:ascii="Arial" w:hAnsi="Arial" w:cs="Arial"/>
          <w:noProof/>
          <w:color w:val="000000" w:themeColor="text1"/>
          <w:lang w:val="mn-MN"/>
        </w:rPr>
        <w:t xml:space="preserve">Иргэний хэрэг шүүхэд хянан шийдвэрлэх тухай хууль </w:t>
      </w:r>
    </w:p>
    <w:p w14:paraId="5F80B953" w14:textId="77777777" w:rsidR="008A0535" w:rsidRPr="00441E82" w:rsidRDefault="008A0535" w:rsidP="00A8214F">
      <w:pPr>
        <w:pStyle w:val="ListParagraph"/>
        <w:widowControl/>
        <w:numPr>
          <w:ilvl w:val="0"/>
          <w:numId w:val="63"/>
        </w:numPr>
        <w:spacing w:after="0" w:line="276" w:lineRule="auto"/>
        <w:contextualSpacing w:val="0"/>
        <w:jc w:val="both"/>
        <w:rPr>
          <w:rFonts w:ascii="Arial" w:hAnsi="Arial" w:cs="Arial"/>
          <w:noProof/>
          <w:color w:val="000000" w:themeColor="text1"/>
          <w:lang w:val="mn-MN"/>
        </w:rPr>
      </w:pPr>
      <w:r w:rsidRPr="00441E82">
        <w:rPr>
          <w:rFonts w:ascii="Arial" w:hAnsi="Arial" w:cs="Arial"/>
          <w:noProof/>
          <w:color w:val="000000" w:themeColor="text1"/>
          <w:lang w:val="mn-MN"/>
        </w:rPr>
        <w:t xml:space="preserve">Гэр бүлийн хэрэг шүүхэд хянан шийдвэрлэх тухай хууль </w:t>
      </w:r>
    </w:p>
    <w:p w14:paraId="68529864" w14:textId="77777777" w:rsidR="008A0535" w:rsidRPr="00441E82" w:rsidRDefault="008A0535" w:rsidP="00A8214F">
      <w:pPr>
        <w:pStyle w:val="ListParagraph"/>
        <w:widowControl/>
        <w:numPr>
          <w:ilvl w:val="0"/>
          <w:numId w:val="63"/>
        </w:numPr>
        <w:spacing w:after="0" w:line="276" w:lineRule="auto"/>
        <w:contextualSpacing w:val="0"/>
        <w:jc w:val="both"/>
        <w:rPr>
          <w:rFonts w:ascii="Arial" w:hAnsi="Arial" w:cs="Arial"/>
          <w:noProof/>
          <w:color w:val="000000" w:themeColor="text1"/>
          <w:lang w:val="mn-MN"/>
        </w:rPr>
      </w:pPr>
      <w:r w:rsidRPr="00441E82">
        <w:rPr>
          <w:rFonts w:ascii="Arial" w:hAnsi="Arial" w:cs="Arial"/>
          <w:noProof/>
          <w:color w:val="000000" w:themeColor="text1"/>
          <w:lang w:val="mn-MN"/>
        </w:rPr>
        <w:t xml:space="preserve">Захиргааны хэрэг шүүхэд хянан шийдвэрлэх тухай </w:t>
      </w:r>
    </w:p>
    <w:p w14:paraId="43AD1C1B" w14:textId="77777777" w:rsidR="008A0535" w:rsidRPr="00441E82" w:rsidRDefault="008A0535" w:rsidP="00A8214F">
      <w:pPr>
        <w:pStyle w:val="ListParagraph"/>
        <w:widowControl/>
        <w:numPr>
          <w:ilvl w:val="0"/>
          <w:numId w:val="63"/>
        </w:numPr>
        <w:spacing w:after="0" w:line="276" w:lineRule="auto"/>
        <w:contextualSpacing w:val="0"/>
        <w:jc w:val="both"/>
        <w:rPr>
          <w:rFonts w:ascii="Arial" w:hAnsi="Arial" w:cs="Arial"/>
          <w:noProof/>
          <w:color w:val="000000" w:themeColor="text1"/>
          <w:lang w:val="mn-MN"/>
        </w:rPr>
      </w:pPr>
      <w:r w:rsidRPr="00441E82">
        <w:rPr>
          <w:rFonts w:ascii="Arial" w:hAnsi="Arial" w:cs="Arial"/>
          <w:noProof/>
          <w:color w:val="000000" w:themeColor="text1"/>
          <w:lang w:val="mn-MN"/>
        </w:rPr>
        <w:t xml:space="preserve">Патентын тухай хууль </w:t>
      </w:r>
    </w:p>
    <w:p w14:paraId="631C013D" w14:textId="77777777" w:rsidR="008A0535" w:rsidRPr="00441E82" w:rsidRDefault="008A0535" w:rsidP="00A8214F">
      <w:pPr>
        <w:pStyle w:val="ListParagraph"/>
        <w:widowControl/>
        <w:numPr>
          <w:ilvl w:val="0"/>
          <w:numId w:val="63"/>
        </w:numPr>
        <w:spacing w:after="0" w:line="276" w:lineRule="auto"/>
        <w:contextualSpacing w:val="0"/>
        <w:jc w:val="both"/>
        <w:rPr>
          <w:rFonts w:ascii="Arial" w:hAnsi="Arial" w:cs="Arial"/>
          <w:noProof/>
          <w:color w:val="000000" w:themeColor="text1"/>
          <w:lang w:val="mn-MN"/>
        </w:rPr>
      </w:pPr>
      <w:r w:rsidRPr="00441E82">
        <w:rPr>
          <w:rFonts w:ascii="Arial" w:hAnsi="Arial" w:cs="Arial"/>
          <w:noProof/>
          <w:color w:val="000000" w:themeColor="text1"/>
          <w:lang w:val="mn-MN"/>
        </w:rPr>
        <w:t>Иргэний хэргийн шүүхийн шийдвэр гүйцэтгэлийн тухай хууль</w:t>
      </w:r>
    </w:p>
    <w:p w14:paraId="44685B4D" w14:textId="77777777" w:rsidR="008A0535" w:rsidRPr="00441E82" w:rsidRDefault="008A0535" w:rsidP="00A8214F">
      <w:pPr>
        <w:pStyle w:val="ListParagraph"/>
        <w:widowControl/>
        <w:numPr>
          <w:ilvl w:val="0"/>
          <w:numId w:val="63"/>
        </w:numPr>
        <w:spacing w:after="0" w:line="276" w:lineRule="auto"/>
        <w:contextualSpacing w:val="0"/>
        <w:jc w:val="both"/>
        <w:rPr>
          <w:rFonts w:ascii="Arial" w:hAnsi="Arial" w:cs="Arial"/>
          <w:noProof/>
          <w:color w:val="000000" w:themeColor="text1"/>
          <w:lang w:val="mn-MN"/>
        </w:rPr>
      </w:pPr>
      <w:bookmarkStart w:id="112" w:name="_Hlk159919471"/>
      <w:r w:rsidRPr="00441E82">
        <w:rPr>
          <w:rFonts w:ascii="Arial" w:hAnsi="Arial" w:cs="Arial"/>
          <w:noProof/>
          <w:color w:val="000000" w:themeColor="text1"/>
          <w:lang w:val="mn-MN"/>
        </w:rPr>
        <w:t xml:space="preserve">Үүрэг гүйцэтгэгчийг дахин хөрөнгөжүүлэх болон дампуурлын </w:t>
      </w:r>
      <w:bookmarkEnd w:id="112"/>
      <w:r w:rsidRPr="00441E82">
        <w:rPr>
          <w:rFonts w:ascii="Arial" w:hAnsi="Arial" w:cs="Arial"/>
          <w:noProof/>
          <w:color w:val="000000" w:themeColor="text1"/>
          <w:lang w:val="mn-MN"/>
        </w:rPr>
        <w:t>тухай хууль</w:t>
      </w:r>
    </w:p>
    <w:p w14:paraId="72836027" w14:textId="77777777" w:rsidR="008A0535" w:rsidRPr="00441E82" w:rsidRDefault="008A0535" w:rsidP="00A8214F">
      <w:pPr>
        <w:pStyle w:val="ListParagraph"/>
        <w:widowControl/>
        <w:numPr>
          <w:ilvl w:val="0"/>
          <w:numId w:val="63"/>
        </w:numPr>
        <w:spacing w:after="0" w:line="276" w:lineRule="auto"/>
        <w:contextualSpacing w:val="0"/>
        <w:jc w:val="both"/>
        <w:rPr>
          <w:rFonts w:ascii="Arial" w:hAnsi="Arial" w:cs="Arial"/>
          <w:noProof/>
          <w:color w:val="000000" w:themeColor="text1"/>
          <w:lang w:val="mn-MN"/>
        </w:rPr>
      </w:pPr>
      <w:r w:rsidRPr="00441E82">
        <w:rPr>
          <w:rFonts w:ascii="Arial" w:hAnsi="Arial" w:cs="Arial"/>
          <w:noProof/>
          <w:color w:val="000000" w:themeColor="text1"/>
          <w:lang w:val="mn-MN"/>
        </w:rPr>
        <w:t>Онцгой ажиллагааны хууль</w:t>
      </w:r>
      <w:bookmarkEnd w:id="111"/>
      <w:r w:rsidRPr="00441E82">
        <w:rPr>
          <w:rFonts w:ascii="Arial" w:hAnsi="Arial" w:cs="Arial"/>
          <w:noProof/>
          <w:color w:val="000000" w:themeColor="text1"/>
          <w:lang w:val="mn-MN"/>
        </w:rPr>
        <w:t xml:space="preserve">; </w:t>
      </w:r>
    </w:p>
    <w:p w14:paraId="350CA770" w14:textId="77777777" w:rsidR="008A0535" w:rsidRPr="00441E82" w:rsidRDefault="008A0535" w:rsidP="00A8214F">
      <w:pPr>
        <w:pStyle w:val="ListParagraph"/>
        <w:widowControl/>
        <w:numPr>
          <w:ilvl w:val="0"/>
          <w:numId w:val="63"/>
        </w:numPr>
        <w:spacing w:after="0" w:line="276" w:lineRule="auto"/>
        <w:contextualSpacing w:val="0"/>
        <w:jc w:val="both"/>
        <w:rPr>
          <w:rFonts w:ascii="Arial" w:hAnsi="Arial" w:cs="Arial"/>
          <w:noProof/>
          <w:color w:val="000000" w:themeColor="text1"/>
          <w:lang w:val="mn-MN"/>
        </w:rPr>
      </w:pPr>
      <w:r w:rsidRPr="00441E82">
        <w:rPr>
          <w:rFonts w:ascii="Arial" w:hAnsi="Arial" w:cs="Arial"/>
          <w:noProof/>
          <w:color w:val="000000" w:themeColor="text1"/>
          <w:lang w:val="mn-MN"/>
        </w:rPr>
        <w:t>Энэ хуулийн 1-7-д заасан хуулиудтай төсөөтэй хэрэглэгдэх бусад хууль</w:t>
      </w:r>
    </w:p>
    <w:p w14:paraId="4180437D" w14:textId="77777777" w:rsidR="008A0535" w:rsidRPr="00441E82" w:rsidRDefault="008A0535" w:rsidP="008A0535">
      <w:pPr>
        <w:spacing w:before="120" w:line="276" w:lineRule="auto"/>
        <w:ind w:firstLine="720"/>
        <w:jc w:val="both"/>
        <w:rPr>
          <w:rFonts w:ascii="Arial" w:hAnsi="Arial" w:cs="Arial"/>
          <w:lang w:val="mn-MN"/>
        </w:rPr>
      </w:pPr>
      <w:r w:rsidRPr="00441E82">
        <w:rPr>
          <w:rFonts w:ascii="Arial" w:hAnsi="Arial" w:cs="Arial"/>
          <w:lang w:val="mn-MN"/>
        </w:rPr>
        <w:t xml:space="preserve">Харин </w:t>
      </w:r>
      <w:bookmarkStart w:id="113" w:name="_Hlk159919820"/>
      <w:r w:rsidRPr="00441E82">
        <w:rPr>
          <w:rFonts w:ascii="Arial" w:hAnsi="Arial" w:cs="Arial"/>
          <w:color w:val="0070C0"/>
          <w:lang w:val="mn-MN"/>
        </w:rPr>
        <w:t>Эрүүгийн хэрэг хянан шийдвэрлэх ажиллагаанд цахим баримт бичгийг ашиглах тухай хуулийг</w:t>
      </w:r>
      <w:r w:rsidRPr="00441E82">
        <w:rPr>
          <w:rFonts w:ascii="Arial" w:hAnsi="Arial" w:cs="Arial"/>
          <w:lang w:val="mn-MN"/>
        </w:rPr>
        <w:t xml:space="preserve"> 2021 оны 10 дугаар сарын 19-ний өдөр баталсан байх бөгөөд 2024 оны 10 дугаар сарын 20-ны өдрөөс эхлэн хэрэгжүүлэх </w:t>
      </w:r>
      <w:bookmarkEnd w:id="113"/>
      <w:r w:rsidRPr="00441E82">
        <w:rPr>
          <w:rFonts w:ascii="Arial" w:hAnsi="Arial" w:cs="Arial"/>
          <w:lang w:val="mn-MN"/>
        </w:rPr>
        <w:t>ажээ.</w:t>
      </w:r>
      <w:r w:rsidRPr="00441E82">
        <w:rPr>
          <w:rStyle w:val="FootnoteReference"/>
          <w:rFonts w:ascii="Arial" w:hAnsi="Arial" w:cs="Arial"/>
          <w:lang w:val="mn-MN"/>
        </w:rPr>
        <w:footnoteReference w:id="201"/>
      </w:r>
    </w:p>
    <w:p w14:paraId="70A9D70B" w14:textId="77777777" w:rsidR="008A0535" w:rsidRPr="00441E82" w:rsidRDefault="008A0535" w:rsidP="008A0535">
      <w:pPr>
        <w:spacing w:before="120" w:line="276" w:lineRule="auto"/>
        <w:jc w:val="both"/>
        <w:rPr>
          <w:rFonts w:ascii="Arial" w:hAnsi="Arial" w:cs="Arial"/>
          <w:b/>
          <w:lang w:val="mn-MN"/>
        </w:rPr>
      </w:pPr>
      <w:r w:rsidRPr="00441E82">
        <w:rPr>
          <w:rFonts w:ascii="Arial" w:hAnsi="Arial" w:cs="Arial"/>
          <w:b/>
          <w:lang w:val="mn-MN"/>
        </w:rPr>
        <w:t>3/  Цахим баримт (E-Filing)</w:t>
      </w:r>
    </w:p>
    <w:p w14:paraId="3EABA985" w14:textId="77777777" w:rsidR="008A0535" w:rsidRPr="00441E82" w:rsidRDefault="008A0535" w:rsidP="008A0535">
      <w:pPr>
        <w:spacing w:before="120" w:line="276" w:lineRule="auto"/>
        <w:ind w:firstLine="720"/>
        <w:jc w:val="both"/>
        <w:rPr>
          <w:rFonts w:ascii="Arial" w:hAnsi="Arial" w:cs="Arial"/>
          <w:noProof/>
          <w:color w:val="000000" w:themeColor="text1"/>
          <w:lang w:val="mn-MN"/>
        </w:rPr>
      </w:pPr>
      <w:r w:rsidRPr="00441E82">
        <w:rPr>
          <w:rFonts w:ascii="Arial" w:hAnsi="Arial" w:cs="Arial"/>
          <w:noProof/>
          <w:color w:val="000000" w:themeColor="text1"/>
          <w:lang w:val="mn-MN"/>
        </w:rPr>
        <w:t>Цахим мэдүүлгийн систем бий болгох, түүний ашиглалтыг Шүүхийн захиргааны дээд байгууллага зохион байгуулна. Системийг ашиглах гэж буй этгээд нь Дээд шүүхийн журамд зааснаар хэрэглэгчийн бүртгэлд бүртгүүлсний дараа бичиг баримтыг цахимаар гаргах эрхтэй болох юм. Хуулийн зохицуулалтаас харахад шүүхэд цахимаар мэдүүлэх нь талуудын сайн дурын үндсэн дээр байна.</w:t>
      </w:r>
    </w:p>
    <w:p w14:paraId="5A933C24" w14:textId="77777777" w:rsidR="008A0535" w:rsidRPr="00441E82" w:rsidRDefault="008A0535" w:rsidP="008A0535">
      <w:pPr>
        <w:spacing w:before="120" w:line="276" w:lineRule="auto"/>
        <w:ind w:firstLine="720"/>
        <w:jc w:val="both"/>
        <w:rPr>
          <w:rFonts w:ascii="Arial" w:hAnsi="Arial" w:cs="Arial"/>
          <w:noProof/>
          <w:color w:val="000000" w:themeColor="text1"/>
          <w:lang w:val="mn-MN"/>
        </w:rPr>
      </w:pPr>
      <w:r w:rsidRPr="00441E82">
        <w:rPr>
          <w:rFonts w:ascii="Arial" w:hAnsi="Arial" w:cs="Arial"/>
          <w:noProof/>
          <w:color w:val="000000" w:themeColor="text1"/>
          <w:lang w:val="mn-MN"/>
        </w:rPr>
        <w:t>Мөн цахим шүүхээр үйлчлүүлэхэд хэрэглэгчийн бүртгэлээс гадна цахим гарын үсэг болон NPKI (national public key infrastructure) цахим баталгаажуулалтын системийг ашигладаг. Ингэснээр цахим шүүхээр үйлчлүүлэгчийн ID буюу хэрэглэгчийн хаягийг хулгайлах, жинхэнэ хэрэглэгч мөн бишийг ялгах ач холбогдолтой.</w:t>
      </w:r>
      <w:r w:rsidRPr="00441E82">
        <w:rPr>
          <w:rStyle w:val="FootnoteReference"/>
          <w:rFonts w:ascii="Arial" w:hAnsi="Arial" w:cs="Arial"/>
          <w:noProof/>
          <w:color w:val="000000" w:themeColor="text1"/>
          <w:lang w:val="mn-MN"/>
        </w:rPr>
        <w:footnoteReference w:id="202"/>
      </w:r>
    </w:p>
    <w:p w14:paraId="5D770F56" w14:textId="2B8DBA81" w:rsidR="008A0535" w:rsidRPr="00181D13" w:rsidRDefault="008A0535" w:rsidP="00181D13">
      <w:pPr>
        <w:pStyle w:val="ListParagraph"/>
        <w:numPr>
          <w:ilvl w:val="0"/>
          <w:numId w:val="75"/>
        </w:numPr>
        <w:rPr>
          <w:rFonts w:ascii="Arial" w:hAnsi="Arial" w:cs="Arial"/>
          <w:b/>
          <w:lang w:val="mn-MN"/>
        </w:rPr>
      </w:pPr>
      <w:bookmarkStart w:id="114" w:name="_Toc160035433"/>
      <w:r w:rsidRPr="00181D13">
        <w:rPr>
          <w:rFonts w:ascii="Arial" w:hAnsi="Arial" w:cs="Arial"/>
          <w:b/>
          <w:lang w:val="mn-MN"/>
        </w:rPr>
        <w:t>КАНАД УЛСЫН ЗОХИЦУУЛАЛТ</w:t>
      </w:r>
      <w:bookmarkEnd w:id="114"/>
    </w:p>
    <w:p w14:paraId="3B94436A" w14:textId="77777777" w:rsidR="008A0535" w:rsidRPr="00441E82" w:rsidRDefault="008A0535" w:rsidP="008A0535">
      <w:pPr>
        <w:spacing w:before="120" w:line="276" w:lineRule="auto"/>
        <w:jc w:val="both"/>
        <w:rPr>
          <w:rFonts w:ascii="Arial" w:hAnsi="Arial" w:cs="Arial"/>
          <w:bCs/>
          <w:lang w:val="mn-MN"/>
        </w:rPr>
      </w:pPr>
      <w:r w:rsidRPr="00441E82">
        <w:rPr>
          <w:rFonts w:ascii="Arial" w:hAnsi="Arial" w:cs="Arial"/>
          <w:b/>
          <w:color w:val="0070C0"/>
          <w:lang w:val="mn-MN"/>
        </w:rPr>
        <w:tab/>
      </w:r>
      <w:r w:rsidRPr="00441E82">
        <w:rPr>
          <w:rFonts w:ascii="Arial" w:hAnsi="Arial" w:cs="Arial"/>
          <w:lang w:val="mn-MN"/>
        </w:rPr>
        <w:t>Канад улс нь цахим шүүх хурлыг анх КОВИД-19 цар тахлын үед Zoom, Microsoft Teams, Cisco WebEx, JVN/WebRTC зэрэг цахим платформ ашиглаж</w:t>
      </w:r>
      <w:r w:rsidRPr="00441E82">
        <w:rPr>
          <w:rStyle w:val="FootnoteReference"/>
          <w:rFonts w:ascii="Arial" w:hAnsi="Arial" w:cs="Arial"/>
          <w:lang w:val="mn-MN"/>
        </w:rPr>
        <w:footnoteReference w:id="203"/>
      </w:r>
      <w:r w:rsidRPr="00441E82">
        <w:rPr>
          <w:rFonts w:ascii="Arial" w:hAnsi="Arial" w:cs="Arial"/>
          <w:lang w:val="mn-MN"/>
        </w:rPr>
        <w:t xml:space="preserve"> явуулж байсан бөгөөд цахим шүүх хурлын ач холбогдлыг шүүхийн хүртээмж, үр ашгийг дээшлүүлэх хэмээн тодорхойлж цаашид ч нэвтрүүлэх шаардлагатайг тэмдэглэжээ.</w:t>
      </w:r>
    </w:p>
    <w:p w14:paraId="41EB05EF" w14:textId="77777777" w:rsidR="008A0535" w:rsidRPr="00441E82" w:rsidRDefault="008A0535" w:rsidP="008A0535">
      <w:pPr>
        <w:spacing w:before="120" w:line="276" w:lineRule="auto"/>
        <w:jc w:val="both"/>
        <w:rPr>
          <w:rFonts w:ascii="Arial" w:hAnsi="Arial" w:cs="Arial"/>
          <w:b/>
          <w:bCs/>
          <w:lang w:val="mn-MN"/>
        </w:rPr>
      </w:pPr>
      <w:r w:rsidRPr="00441E82">
        <w:rPr>
          <w:rFonts w:ascii="Arial" w:hAnsi="Arial" w:cs="Arial"/>
          <w:b/>
          <w:bCs/>
          <w:lang w:val="mn-MN"/>
        </w:rPr>
        <w:t>1/ Цахим шүүх хуралдаан (E-Court)</w:t>
      </w:r>
    </w:p>
    <w:p w14:paraId="704F8627" w14:textId="77777777" w:rsidR="008A0535" w:rsidRPr="00441E82" w:rsidRDefault="008A0535" w:rsidP="008A0535">
      <w:pPr>
        <w:tabs>
          <w:tab w:val="left" w:pos="1883"/>
        </w:tabs>
        <w:spacing w:before="120" w:line="276" w:lineRule="auto"/>
        <w:ind w:firstLine="663"/>
        <w:jc w:val="both"/>
        <w:rPr>
          <w:rFonts w:ascii="Arial" w:hAnsi="Arial" w:cs="Arial"/>
          <w:lang w:val="mn-MN"/>
        </w:rPr>
      </w:pPr>
      <w:r w:rsidRPr="00441E82">
        <w:rPr>
          <w:rFonts w:ascii="Arial" w:hAnsi="Arial" w:cs="Arial"/>
          <w:lang w:val="mn-MN"/>
        </w:rPr>
        <w:t xml:space="preserve">Цар тахлын үеэс хойш Канад улсын шүүхүүд цахим шүүх хуралдааныг зохион байгуулахдаа Zoom, WebEx, </w:t>
      </w:r>
      <w:r w:rsidRPr="00441E82">
        <w:rPr>
          <w:rFonts w:ascii="Arial" w:hAnsi="Arial" w:cs="Arial"/>
          <w:color w:val="000000"/>
          <w:shd w:val="clear" w:color="auto" w:fill="FFFFFF"/>
          <w:lang w:val="mn-MN"/>
        </w:rPr>
        <w:t>MS Teams зэрэг платформуудыг түгээмэл ашиглаж байна</w:t>
      </w:r>
      <w:r w:rsidRPr="00441E82">
        <w:rPr>
          <w:rStyle w:val="FootnoteReference"/>
          <w:rFonts w:ascii="Arial" w:hAnsi="Arial" w:cs="Arial"/>
          <w:color w:val="000000"/>
          <w:shd w:val="clear" w:color="auto" w:fill="FFFFFF"/>
          <w:lang w:val="mn-MN"/>
        </w:rPr>
        <w:footnoteReference w:id="204"/>
      </w:r>
      <w:r w:rsidRPr="00441E82">
        <w:rPr>
          <w:rFonts w:ascii="Arial" w:hAnsi="Arial" w:cs="Arial"/>
          <w:color w:val="000000"/>
          <w:shd w:val="clear" w:color="auto" w:fill="FFFFFF"/>
          <w:lang w:val="mn-MN"/>
        </w:rPr>
        <w:t>. Канад улсын дээд шүүх нь цахим шүүх хурлыг шүүхээс өөрөөр зааварлаагүй тохиолдолд зөвхөн Zoom платформоор явуулдаг</w:t>
      </w:r>
      <w:r w:rsidRPr="00441E82">
        <w:rPr>
          <w:rStyle w:val="FootnoteReference"/>
          <w:rFonts w:ascii="Arial" w:hAnsi="Arial" w:cs="Arial"/>
          <w:color w:val="000000"/>
          <w:shd w:val="clear" w:color="auto" w:fill="FFFFFF"/>
          <w:lang w:val="mn-MN"/>
        </w:rPr>
        <w:footnoteReference w:id="205"/>
      </w:r>
      <w:r w:rsidRPr="00441E82">
        <w:rPr>
          <w:rFonts w:ascii="Arial" w:hAnsi="Arial" w:cs="Arial"/>
          <w:color w:val="000000"/>
          <w:shd w:val="clear" w:color="auto" w:fill="FFFFFF"/>
          <w:lang w:val="mn-MN"/>
        </w:rPr>
        <w:t xml:space="preserve"> ч хууль тогтоомждоо тусгаагүй байна. </w:t>
      </w:r>
      <w:r w:rsidRPr="00441E82">
        <w:rPr>
          <w:rFonts w:ascii="Arial" w:hAnsi="Arial" w:cs="Arial"/>
          <w:lang w:val="mn-MN"/>
        </w:rPr>
        <w:t>Гэсэн хэдий ч 2009 оноос эхэлж шүүх хуралдааныг өөрийн албан ёсны цахим хуудсаар дамжуулж ирсэн</w:t>
      </w:r>
      <w:r w:rsidRPr="00441E82">
        <w:rPr>
          <w:rStyle w:val="FootnoteReference"/>
          <w:rFonts w:ascii="Arial" w:hAnsi="Arial" w:cs="Arial"/>
          <w:lang w:val="mn-MN"/>
        </w:rPr>
        <w:footnoteReference w:id="206"/>
      </w:r>
      <w:r w:rsidRPr="00441E82">
        <w:rPr>
          <w:rFonts w:ascii="Arial" w:hAnsi="Arial" w:cs="Arial"/>
          <w:lang w:val="mn-MN"/>
        </w:rPr>
        <w:t xml:space="preserve"> бөгөөд шүүх хурлын дүрс бичлэгийг цахим хуудаст нийтэлж олон нийтийг үзэх боломжоор хангадаг.</w:t>
      </w:r>
      <w:r w:rsidRPr="00441E82">
        <w:rPr>
          <w:rStyle w:val="FootnoteReference"/>
          <w:rFonts w:ascii="Arial" w:hAnsi="Arial" w:cs="Arial"/>
          <w:lang w:val="mn-MN"/>
        </w:rPr>
        <w:footnoteReference w:id="207"/>
      </w:r>
      <w:r w:rsidRPr="00441E82">
        <w:rPr>
          <w:rFonts w:ascii="Arial" w:hAnsi="Arial" w:cs="Arial"/>
          <w:lang w:val="mn-MN"/>
        </w:rPr>
        <w:t xml:space="preserve"> </w:t>
      </w:r>
    </w:p>
    <w:p w14:paraId="35DA6853" w14:textId="77777777" w:rsidR="008A0535" w:rsidRPr="00441E82" w:rsidRDefault="008A0535" w:rsidP="008A0535">
      <w:pPr>
        <w:tabs>
          <w:tab w:val="left" w:pos="1883"/>
        </w:tabs>
        <w:spacing w:before="120" w:line="276" w:lineRule="auto"/>
        <w:jc w:val="both"/>
        <w:rPr>
          <w:rFonts w:ascii="Arial" w:hAnsi="Arial" w:cs="Arial"/>
          <w:b/>
          <w:lang w:val="mn-MN"/>
        </w:rPr>
      </w:pPr>
      <w:r w:rsidRPr="00441E82">
        <w:rPr>
          <w:rFonts w:ascii="Arial" w:hAnsi="Arial" w:cs="Arial"/>
          <w:b/>
          <w:lang w:val="mn-MN"/>
        </w:rPr>
        <w:t>2/ Цахим хэргийн хөдөлгөөн (E-Case management)</w:t>
      </w:r>
    </w:p>
    <w:p w14:paraId="16E11032" w14:textId="77777777" w:rsidR="008A0535" w:rsidRPr="00441E82" w:rsidRDefault="008A0535" w:rsidP="008A0535">
      <w:pPr>
        <w:tabs>
          <w:tab w:val="left" w:pos="709"/>
        </w:tabs>
        <w:spacing w:before="120" w:line="276" w:lineRule="auto"/>
        <w:jc w:val="both"/>
        <w:rPr>
          <w:rFonts w:ascii="Arial" w:hAnsi="Arial" w:cs="Arial"/>
          <w:lang w:val="mn-MN"/>
        </w:rPr>
      </w:pPr>
      <w:r w:rsidRPr="00441E82">
        <w:rPr>
          <w:rFonts w:ascii="Arial" w:hAnsi="Arial" w:cs="Arial"/>
          <w:lang w:val="mn-MN"/>
        </w:rPr>
        <w:tab/>
        <w:t xml:space="preserve">Канад улсын дээд шүүх нь хэрэг хянан шийдвэрлэх ажиллагаанд </w:t>
      </w:r>
      <w:r w:rsidRPr="00441E82">
        <w:rPr>
          <w:rFonts w:ascii="Arial" w:hAnsi="Arial" w:cs="Arial"/>
          <w:color w:val="0070C0"/>
          <w:lang w:val="mn-MN"/>
        </w:rPr>
        <w:t>Цахим мэдүүлгийн портал</w:t>
      </w:r>
      <w:r w:rsidRPr="00441E82">
        <w:rPr>
          <w:rStyle w:val="FootnoteReference"/>
          <w:rFonts w:ascii="Arial" w:hAnsi="Arial" w:cs="Arial"/>
          <w:lang w:val="mn-MN"/>
        </w:rPr>
        <w:footnoteReference w:id="208"/>
      </w:r>
      <w:r w:rsidRPr="00441E82">
        <w:rPr>
          <w:rFonts w:ascii="Arial" w:hAnsi="Arial" w:cs="Arial"/>
          <w:lang w:val="mn-MN"/>
        </w:rPr>
        <w:t xml:space="preserve"> (англ. </w:t>
      </w:r>
      <w:r w:rsidRPr="00441E82">
        <w:rPr>
          <w:rFonts w:ascii="Arial" w:hAnsi="Arial" w:cs="Arial"/>
          <w:i/>
          <w:lang w:val="mn-MN"/>
        </w:rPr>
        <w:t>Electronic filing portal</w:t>
      </w:r>
      <w:r w:rsidRPr="00441E82">
        <w:rPr>
          <w:rFonts w:ascii="Arial" w:hAnsi="Arial" w:cs="Arial"/>
          <w:lang w:val="mn-MN"/>
        </w:rPr>
        <w:t>) гэх платформ ашигладаг байна. Платформыг ашиглахад хэргийн оролцогчид өөрийн цахим шуудангийн хаягаар бүртгүүлж нэвтрэх бөгөөд нэг дор олон хуудас баримт байршуулж болох давуу талтай.</w:t>
      </w:r>
    </w:p>
    <w:p w14:paraId="5337120C" w14:textId="77777777" w:rsidR="008A0535" w:rsidRPr="00441E82" w:rsidRDefault="008A0535" w:rsidP="008A0535">
      <w:pPr>
        <w:tabs>
          <w:tab w:val="left" w:pos="709"/>
        </w:tabs>
        <w:spacing w:before="120" w:line="276" w:lineRule="auto"/>
        <w:ind w:firstLine="709"/>
        <w:jc w:val="both"/>
        <w:rPr>
          <w:rFonts w:ascii="Arial" w:hAnsi="Arial" w:cs="Arial"/>
          <w:lang w:val="mn-MN"/>
        </w:rPr>
      </w:pPr>
      <w:r w:rsidRPr="00441E82">
        <w:rPr>
          <w:rFonts w:ascii="Arial" w:hAnsi="Arial" w:cs="Arial"/>
          <w:lang w:val="mn-MN"/>
        </w:rPr>
        <w:tab/>
        <w:t xml:space="preserve">Цахим хэргийн хөдөлгөөн, баримт бичиг цахимаар мэдүүлэх журмыг </w:t>
      </w:r>
      <w:r w:rsidRPr="00441E82">
        <w:rPr>
          <w:rFonts w:ascii="Arial" w:hAnsi="Arial" w:cs="Arial"/>
          <w:color w:val="0070C0"/>
          <w:lang w:val="mn-MN"/>
        </w:rPr>
        <w:t xml:space="preserve">Дээд шүүхийн дүрэм </w:t>
      </w:r>
      <w:r w:rsidRPr="00441E82">
        <w:rPr>
          <w:rFonts w:ascii="Arial" w:hAnsi="Arial" w:cs="Arial"/>
          <w:lang w:val="mn-MN"/>
        </w:rPr>
        <w:t xml:space="preserve">(цаашид “Дүрэм” гэх) болон </w:t>
      </w:r>
      <w:bookmarkStart w:id="118" w:name="_Hlk159865945"/>
      <w:r w:rsidRPr="00441E82">
        <w:rPr>
          <w:rFonts w:ascii="Arial" w:hAnsi="Arial" w:cs="Arial"/>
          <w:color w:val="0070C0"/>
          <w:lang w:val="mn-MN"/>
        </w:rPr>
        <w:t>Канад Улсын дээд шүүхэд баримт бичиг мэдүүлэх удирдамж</w:t>
      </w:r>
      <w:bookmarkEnd w:id="118"/>
      <w:r w:rsidRPr="00441E82">
        <w:rPr>
          <w:rFonts w:ascii="Arial" w:hAnsi="Arial" w:cs="Arial"/>
          <w:lang w:val="mn-MN"/>
        </w:rPr>
        <w:t xml:space="preserve"> (цаашид “Удирдамж” гэх)-д нарийвчлан зохицуулжээ. </w:t>
      </w:r>
    </w:p>
    <w:p w14:paraId="02BC45EF" w14:textId="77777777" w:rsidR="008A0535" w:rsidRPr="00441E82" w:rsidRDefault="008A0535" w:rsidP="008A0535">
      <w:pPr>
        <w:tabs>
          <w:tab w:val="left" w:pos="1883"/>
        </w:tabs>
        <w:spacing w:before="120" w:line="276" w:lineRule="auto"/>
        <w:ind w:firstLine="663"/>
        <w:jc w:val="both"/>
        <w:rPr>
          <w:rFonts w:ascii="Arial" w:hAnsi="Arial" w:cs="Arial"/>
          <w:lang w:val="mn-MN"/>
        </w:rPr>
      </w:pPr>
      <w:r w:rsidRPr="00441E82">
        <w:rPr>
          <w:rFonts w:ascii="Arial" w:hAnsi="Arial" w:cs="Arial"/>
          <w:lang w:val="mn-MN"/>
        </w:rPr>
        <w:t>Цахим хэрэг хянан шийдвэрлэх ажиллагааны уялдааг хангах гол субъект нь Бүртгэлийн ажилтан бөгөөд</w:t>
      </w:r>
      <w:r w:rsidRPr="00441E82">
        <w:rPr>
          <w:rFonts w:ascii="Arial" w:hAnsi="Arial" w:cs="Arial"/>
          <w:bCs/>
          <w:color w:val="000000" w:themeColor="text1"/>
          <w:lang w:val="mn-MN"/>
        </w:rPr>
        <w:t xml:space="preserve"> хэрэг хянан шийдвэрлэх ажиллагааны бүх үйл ажиллагааны цахим бүртгэлийг хадгалж</w:t>
      </w:r>
      <w:r w:rsidRPr="00441E82">
        <w:rPr>
          <w:rStyle w:val="FootnoteReference"/>
          <w:rFonts w:ascii="Arial" w:hAnsi="Arial" w:cs="Arial"/>
          <w:bCs/>
          <w:color w:val="000000" w:themeColor="text1"/>
          <w:lang w:val="mn-MN"/>
        </w:rPr>
        <w:footnoteReference w:id="209"/>
      </w:r>
      <w:r w:rsidRPr="00441E82">
        <w:rPr>
          <w:rFonts w:ascii="Arial" w:hAnsi="Arial" w:cs="Arial"/>
          <w:bCs/>
          <w:color w:val="000000" w:themeColor="text1"/>
          <w:lang w:val="mn-MN"/>
        </w:rPr>
        <w:t>, Дүрмийн 78 дугаар зүйлд заасны дагуу Бүртгэгчийн гаргасан тушаалыг шүүгчийн захирамжийн нэгэн адил холбогдох бүх талууд заавал дагаж мөрдөх үүрэгтэй байна.</w:t>
      </w:r>
      <w:r w:rsidRPr="00441E82">
        <w:rPr>
          <w:rStyle w:val="FootnoteReference"/>
          <w:rFonts w:ascii="Arial" w:hAnsi="Arial" w:cs="Arial"/>
          <w:bCs/>
          <w:color w:val="000000" w:themeColor="text1"/>
          <w:lang w:val="mn-MN"/>
        </w:rPr>
        <w:footnoteReference w:id="210"/>
      </w:r>
      <w:r w:rsidRPr="00441E82">
        <w:rPr>
          <w:rFonts w:ascii="Arial" w:hAnsi="Arial" w:cs="Arial"/>
          <w:bCs/>
          <w:color w:val="000000" w:themeColor="text1"/>
          <w:lang w:val="mn-MN"/>
        </w:rPr>
        <w:t xml:space="preserve"> </w:t>
      </w:r>
      <w:r w:rsidRPr="00441E82">
        <w:rPr>
          <w:rFonts w:ascii="Arial" w:hAnsi="Arial" w:cs="Arial"/>
          <w:lang w:val="mn-MN"/>
        </w:rPr>
        <w:t xml:space="preserve"> Хэргийн оролцогчид шүүхэд аливаа хүсэлт, гомдлыг дээр дурдсанчлан цахимаар гаргахдаа Цахим мэдүүлгийн порталаар</w:t>
      </w:r>
      <w:r w:rsidRPr="00441E82">
        <w:rPr>
          <w:rStyle w:val="FootnoteReference"/>
          <w:rFonts w:ascii="Arial" w:hAnsi="Arial" w:cs="Arial"/>
          <w:lang w:val="mn-MN"/>
        </w:rPr>
        <w:footnoteReference w:id="211"/>
      </w:r>
      <w:r w:rsidRPr="00441E82">
        <w:rPr>
          <w:rFonts w:ascii="Arial" w:hAnsi="Arial" w:cs="Arial"/>
          <w:lang w:val="mn-MN"/>
        </w:rPr>
        <w:t xml:space="preserve"> дамжуулан гаргана. Нууцад хамаарах баримт бичгийг цахим</w:t>
      </w:r>
      <w:r w:rsidRPr="00441E82">
        <w:rPr>
          <w:rFonts w:ascii="Arial" w:hAnsi="Arial" w:cs="Arial"/>
          <w:bCs/>
          <w:color w:val="000000" w:themeColor="text1"/>
          <w:lang w:val="mn-MN"/>
        </w:rPr>
        <w:t xml:space="preserve"> хэлбэрээр нэг хувь (аливаа нууцад хамаарах баримт бичгийг шаардлагатай бол харлуулсан байна) (</w:t>
      </w:r>
      <w:r w:rsidRPr="00441E82">
        <w:rPr>
          <w:rFonts w:ascii="Arial" w:hAnsi="Arial" w:cs="Arial"/>
          <w:bCs/>
          <w:iCs/>
          <w:color w:val="000000" w:themeColor="text1"/>
          <w:lang w:val="mn-MN"/>
        </w:rPr>
        <w:t>англ.</w:t>
      </w:r>
      <w:r w:rsidRPr="00441E82">
        <w:rPr>
          <w:rFonts w:ascii="Arial" w:hAnsi="Arial" w:cs="Arial"/>
          <w:bCs/>
          <w:color w:val="000000" w:themeColor="text1"/>
          <w:lang w:val="mn-MN"/>
        </w:rPr>
        <w:t xml:space="preserve"> </w:t>
      </w:r>
      <w:r w:rsidRPr="00441E82">
        <w:rPr>
          <w:rFonts w:ascii="Arial" w:hAnsi="Arial" w:cs="Arial"/>
          <w:bCs/>
          <w:i/>
          <w:color w:val="000000" w:themeColor="text1"/>
          <w:lang w:val="mn-MN"/>
        </w:rPr>
        <w:t>redacted version</w:t>
      </w:r>
      <w:r w:rsidRPr="00441E82">
        <w:rPr>
          <w:rFonts w:ascii="Arial" w:hAnsi="Arial" w:cs="Arial"/>
          <w:bCs/>
          <w:color w:val="000000" w:themeColor="text1"/>
          <w:lang w:val="mn-MN"/>
        </w:rPr>
        <w:t>), хэвлэмэл хувилбараар хоёр хувь хавсаргана.</w:t>
      </w:r>
      <w:r w:rsidRPr="00441E82">
        <w:rPr>
          <w:rStyle w:val="FootnoteReference"/>
          <w:rFonts w:ascii="Arial" w:hAnsi="Arial" w:cs="Arial"/>
          <w:bCs/>
          <w:color w:val="000000" w:themeColor="text1"/>
          <w:lang w:val="mn-MN"/>
        </w:rPr>
        <w:footnoteReference w:id="212"/>
      </w:r>
      <w:r w:rsidRPr="00441E82">
        <w:rPr>
          <w:rFonts w:ascii="Arial" w:hAnsi="Arial" w:cs="Arial"/>
          <w:bCs/>
          <w:color w:val="000000" w:themeColor="text1"/>
          <w:lang w:val="mn-MN"/>
        </w:rPr>
        <w:t xml:space="preserve"> </w:t>
      </w:r>
      <w:r w:rsidRPr="00441E82">
        <w:rPr>
          <w:rFonts w:ascii="Arial" w:hAnsi="Arial" w:cs="Arial"/>
          <w:lang w:val="mn-MN"/>
        </w:rPr>
        <w:t>Бүртгэгч цахим баримтыг хүлээж авмагц хэргийн оролцогчид автоматаар мэдэгдэл очдог байна.</w:t>
      </w:r>
      <w:r w:rsidRPr="00441E82">
        <w:rPr>
          <w:rStyle w:val="FootnoteReference"/>
          <w:rFonts w:ascii="Arial" w:hAnsi="Arial" w:cs="Arial"/>
          <w:lang w:val="mn-MN"/>
        </w:rPr>
        <w:footnoteReference w:id="213"/>
      </w:r>
      <w:r w:rsidRPr="00441E82">
        <w:rPr>
          <w:rFonts w:ascii="Arial" w:hAnsi="Arial" w:cs="Arial"/>
          <w:lang w:val="mn-MN"/>
        </w:rPr>
        <w:t xml:space="preserve"> Ийнхүү Бүртгэгч баримтыг хүлээн авснаас хойш Дүрмийн 32 дугаар зүйлд заасан хугацаанд шүүхэд хэлэлцүүлэхээр хүргүүлнэ.</w:t>
      </w:r>
      <w:r w:rsidRPr="00441E82">
        <w:rPr>
          <w:rStyle w:val="FootnoteReference"/>
          <w:rFonts w:ascii="Arial" w:hAnsi="Arial" w:cs="Arial"/>
          <w:lang w:val="mn-MN"/>
        </w:rPr>
        <w:footnoteReference w:id="214"/>
      </w:r>
      <w:r w:rsidRPr="00441E82">
        <w:rPr>
          <w:rFonts w:ascii="Arial" w:hAnsi="Arial" w:cs="Arial"/>
          <w:lang w:val="mn-MN"/>
        </w:rPr>
        <w:t xml:space="preserve"> Хэргийн оролцогчид цахимаар баримт бичиг мэдүүлэхдээ Дүрэм болон Удирдамжийн хавсралт дахь хамаарах маягтын дагуу илгээх боломжтой байна.</w:t>
      </w:r>
      <w:r w:rsidRPr="00441E82">
        <w:rPr>
          <w:rStyle w:val="FootnoteReference"/>
          <w:rFonts w:ascii="Arial" w:hAnsi="Arial" w:cs="Arial"/>
          <w:lang w:val="mn-MN"/>
        </w:rPr>
        <w:footnoteReference w:id="215"/>
      </w:r>
    </w:p>
    <w:p w14:paraId="0BD380B3" w14:textId="77777777" w:rsidR="008A0535" w:rsidRPr="00441E82" w:rsidRDefault="008A0535" w:rsidP="008A0535">
      <w:pPr>
        <w:tabs>
          <w:tab w:val="left" w:pos="1883"/>
        </w:tabs>
        <w:spacing w:before="120" w:line="276" w:lineRule="auto"/>
        <w:ind w:firstLine="663"/>
        <w:jc w:val="both"/>
        <w:rPr>
          <w:rFonts w:ascii="Arial" w:hAnsi="Arial" w:cs="Arial"/>
          <w:lang w:val="mn-MN"/>
        </w:rPr>
      </w:pPr>
      <w:r w:rsidRPr="00441E82">
        <w:rPr>
          <w:rFonts w:ascii="Arial" w:hAnsi="Arial" w:cs="Arial"/>
          <w:lang w:val="mn-MN"/>
        </w:rPr>
        <w:t>Дүрэм болон Удирдамжид зааснаар Канад улсын Дээд шүүхэд хяналтын гомдлыг хэлэлцүүлэх тухай өргөдлийг мөн Бүртгэгчид гаргах</w:t>
      </w:r>
      <w:r w:rsidRPr="00441E82">
        <w:rPr>
          <w:rStyle w:val="FootnoteReference"/>
          <w:rFonts w:ascii="Arial" w:hAnsi="Arial" w:cs="Arial"/>
          <w:lang w:val="mn-MN"/>
        </w:rPr>
        <w:footnoteReference w:id="216"/>
      </w:r>
      <w:r w:rsidRPr="00441E82">
        <w:rPr>
          <w:rFonts w:ascii="Arial" w:hAnsi="Arial" w:cs="Arial"/>
          <w:lang w:val="mn-MN"/>
        </w:rPr>
        <w:t xml:space="preserve"> бөгөөд (Дүрмийн 25(1))-д заасан бүрдүүлбэр бүрийг Цахим мэдүүлгийн порталаар дамжуулан гаргаж, доод шатны шүүхийн шийдвэрийн холбоосыг хавсаргана. Хэрэв шүүхээс гомдлыг хэлэлцүүлэхийг зөвшөөрсөн тохиолдолд Дээд шүүхийн цахим хуудаст нийтэлнэ.</w:t>
      </w:r>
      <w:r w:rsidRPr="00441E82">
        <w:rPr>
          <w:rStyle w:val="FootnoteReference"/>
          <w:rFonts w:ascii="Arial" w:hAnsi="Arial" w:cs="Arial"/>
          <w:lang w:val="mn-MN"/>
        </w:rPr>
        <w:footnoteReference w:id="217"/>
      </w:r>
    </w:p>
    <w:p w14:paraId="4BFD0036" w14:textId="77777777" w:rsidR="008A0535" w:rsidRPr="00441E82" w:rsidRDefault="008A0535" w:rsidP="008A0535">
      <w:pPr>
        <w:tabs>
          <w:tab w:val="left" w:pos="1883"/>
        </w:tabs>
        <w:spacing w:before="120" w:line="276" w:lineRule="auto"/>
        <w:ind w:firstLine="663"/>
        <w:jc w:val="both"/>
        <w:rPr>
          <w:rFonts w:ascii="Arial" w:hAnsi="Arial" w:cs="Arial"/>
          <w:color w:val="000000" w:themeColor="text1"/>
          <w:lang w:val="mn-MN"/>
        </w:rPr>
      </w:pPr>
      <w:r w:rsidRPr="00441E82">
        <w:rPr>
          <w:rFonts w:ascii="Arial" w:hAnsi="Arial" w:cs="Arial"/>
          <w:bCs/>
          <w:color w:val="000000" w:themeColor="text1"/>
          <w:lang w:val="mn-MN"/>
        </w:rPr>
        <w:t>Шүүх хурлын тов мэдэгдэх баримтыг Дээд шүүхийн дүрмийн хавсралтад заасан маягтын дагуу цахимаар илгээнэ.</w:t>
      </w:r>
      <w:r w:rsidRPr="00441E82">
        <w:rPr>
          <w:rStyle w:val="FootnoteReference"/>
          <w:rFonts w:ascii="Arial" w:hAnsi="Arial" w:cs="Arial"/>
          <w:bCs/>
          <w:color w:val="000000" w:themeColor="text1"/>
          <w:lang w:val="mn-MN"/>
        </w:rPr>
        <w:footnoteReference w:id="218"/>
      </w:r>
      <w:r w:rsidRPr="00441E82">
        <w:rPr>
          <w:rFonts w:ascii="Arial" w:hAnsi="Arial" w:cs="Arial"/>
          <w:bCs/>
          <w:color w:val="000000" w:themeColor="text1"/>
          <w:lang w:val="mn-MN"/>
        </w:rPr>
        <w:t xml:space="preserve"> </w:t>
      </w:r>
      <w:r w:rsidRPr="00441E82">
        <w:rPr>
          <w:rFonts w:ascii="Arial" w:hAnsi="Arial" w:cs="Arial"/>
          <w:lang w:val="mn-MN"/>
        </w:rPr>
        <w:t>Бүртгэгч эсхүл шадар бүртгэгч нь Дээд шүүхийн тухай хуулийн 17 дугаар зүйлд зааснаар Ерөнхий шүүгчийн захирамжийн дагуу шүүхийн шийдвэрийг тайлагнаж нийтлэх</w:t>
      </w:r>
      <w:r w:rsidRPr="00441E82">
        <w:rPr>
          <w:rStyle w:val="FootnoteReference"/>
          <w:rFonts w:ascii="Arial" w:hAnsi="Arial" w:cs="Arial"/>
          <w:lang w:val="mn-MN"/>
        </w:rPr>
        <w:footnoteReference w:id="219"/>
      </w:r>
      <w:r w:rsidRPr="00441E82">
        <w:rPr>
          <w:rFonts w:ascii="Arial" w:hAnsi="Arial" w:cs="Arial"/>
          <w:lang w:val="mn-MN"/>
        </w:rPr>
        <w:t xml:space="preserve"> бөгөөд </w:t>
      </w:r>
      <w:r w:rsidRPr="00441E82">
        <w:rPr>
          <w:rFonts w:ascii="Arial" w:hAnsi="Arial" w:cs="Arial"/>
          <w:color w:val="000000" w:themeColor="text1"/>
          <w:lang w:val="mn-MN"/>
        </w:rPr>
        <w:t>шүүхийн шийдвэрийг цахимаар албан ёсны хоёр хэлээр авах боломжтой байдаг.</w:t>
      </w:r>
    </w:p>
    <w:p w14:paraId="43FDF664" w14:textId="77777777" w:rsidR="008A0535" w:rsidRPr="00441E82" w:rsidRDefault="008A0535" w:rsidP="008A0535">
      <w:pPr>
        <w:tabs>
          <w:tab w:val="left" w:pos="1883"/>
        </w:tabs>
        <w:spacing w:before="120" w:line="276" w:lineRule="auto"/>
        <w:jc w:val="both"/>
        <w:rPr>
          <w:rFonts w:ascii="Arial" w:hAnsi="Arial" w:cs="Arial"/>
          <w:b/>
          <w:lang w:val="mn-MN"/>
        </w:rPr>
      </w:pPr>
      <w:r w:rsidRPr="00441E82">
        <w:rPr>
          <w:rFonts w:ascii="Arial" w:hAnsi="Arial" w:cs="Arial"/>
          <w:b/>
          <w:lang w:val="mn-MN"/>
        </w:rPr>
        <w:t>3/ Цахим баримт (E-filing):</w:t>
      </w:r>
    </w:p>
    <w:p w14:paraId="00E242A2" w14:textId="77777777" w:rsidR="008A0535" w:rsidRPr="00441E82" w:rsidRDefault="008A0535" w:rsidP="008A0535">
      <w:pPr>
        <w:tabs>
          <w:tab w:val="left" w:pos="1883"/>
        </w:tabs>
        <w:spacing w:before="120" w:line="276" w:lineRule="auto"/>
        <w:ind w:firstLine="663"/>
        <w:jc w:val="both"/>
        <w:rPr>
          <w:rFonts w:ascii="Arial" w:hAnsi="Arial" w:cs="Arial"/>
          <w:lang w:val="mn-MN"/>
        </w:rPr>
      </w:pPr>
      <w:r w:rsidRPr="00441E82">
        <w:rPr>
          <w:rFonts w:ascii="Arial" w:hAnsi="Arial" w:cs="Arial"/>
          <w:lang w:val="mn-MN"/>
        </w:rPr>
        <w:t>Дүрмийн 10(3) дугаар зүйлд зааснаар шүүхэд аливаа баримт бичгийг мэдүүлэг гаргагч сонголтынхоо үндсэн дээр цахим болон хэвлэмэл хувилбарын алинаар нь ч гаргаж болох бөгөөд тухайн гаргасан хувилбар нь албан ёсных болно. Мөн Бүртгэгч өөрөөр шийдээгүй бол хэвлэмэл болон цахимаар давхар гаргасан баримтын хэвлэмэл хувилбар албан ёсны эх хувьд тооцохоор заасан. Цахим баримт бичгийг Удирдамжид хэвлэмэл баримт бичгийн илэрхийлэл буюу тамгалагдсан хэвлэмэл баримтыг сканердаж PDF өргөтгөлд буулгаснаар цахим баримт бичиг болно гэж тодорхойлжээ.</w:t>
      </w:r>
      <w:r w:rsidRPr="00441E82">
        <w:rPr>
          <w:rStyle w:val="FootnoteReference"/>
          <w:rFonts w:ascii="Arial" w:hAnsi="Arial" w:cs="Arial"/>
          <w:lang w:val="mn-MN"/>
        </w:rPr>
        <w:footnoteReference w:id="220"/>
      </w:r>
    </w:p>
    <w:p w14:paraId="0322EE56" w14:textId="77777777" w:rsidR="008A0535" w:rsidRPr="00441E82" w:rsidRDefault="008A0535" w:rsidP="008A0535">
      <w:pPr>
        <w:tabs>
          <w:tab w:val="left" w:pos="1883"/>
        </w:tabs>
        <w:spacing w:before="120" w:line="276" w:lineRule="auto"/>
        <w:ind w:firstLine="663"/>
        <w:jc w:val="both"/>
        <w:rPr>
          <w:rFonts w:ascii="Arial" w:hAnsi="Arial" w:cs="Arial"/>
          <w:lang w:val="mn-MN"/>
        </w:rPr>
      </w:pPr>
      <w:r w:rsidRPr="00441E82">
        <w:rPr>
          <w:rFonts w:ascii="Arial" w:hAnsi="Arial" w:cs="Arial"/>
          <w:lang w:val="mn-MN"/>
        </w:rPr>
        <w:t>Түүнчлэн, Удирдамжид Цахим мэдүүлгийн порталыг дараах тохиолдолд ашиглахыг хориглохоор заажээ:</w:t>
      </w:r>
    </w:p>
    <w:p w14:paraId="6E1E1688" w14:textId="77777777" w:rsidR="008A0535" w:rsidRPr="00441E82" w:rsidRDefault="008A0535" w:rsidP="00A8214F">
      <w:pPr>
        <w:pStyle w:val="ListParagraph"/>
        <w:widowControl/>
        <w:numPr>
          <w:ilvl w:val="0"/>
          <w:numId w:val="64"/>
        </w:numPr>
        <w:tabs>
          <w:tab w:val="left" w:pos="1883"/>
        </w:tabs>
        <w:spacing w:after="0" w:line="276" w:lineRule="auto"/>
        <w:contextualSpacing w:val="0"/>
        <w:jc w:val="both"/>
        <w:rPr>
          <w:rFonts w:ascii="Arial" w:hAnsi="Arial" w:cs="Arial"/>
          <w:lang w:val="mn-MN"/>
        </w:rPr>
      </w:pPr>
      <w:r w:rsidRPr="00441E82">
        <w:rPr>
          <w:rFonts w:ascii="Arial" w:hAnsi="Arial" w:cs="Arial"/>
          <w:lang w:val="mn-MN"/>
        </w:rPr>
        <w:t>Битүүмжилсэн, битүүмжлэхээр тогтоосон мэдээлэл бүхий баримт бичиг;</w:t>
      </w:r>
    </w:p>
    <w:p w14:paraId="13535B13" w14:textId="77777777" w:rsidR="008A0535" w:rsidRPr="00441E82" w:rsidRDefault="008A0535" w:rsidP="00A8214F">
      <w:pPr>
        <w:pStyle w:val="ListParagraph"/>
        <w:widowControl/>
        <w:numPr>
          <w:ilvl w:val="0"/>
          <w:numId w:val="64"/>
        </w:numPr>
        <w:tabs>
          <w:tab w:val="left" w:pos="1883"/>
        </w:tabs>
        <w:spacing w:after="0" w:line="276" w:lineRule="auto"/>
        <w:contextualSpacing w:val="0"/>
        <w:jc w:val="both"/>
        <w:rPr>
          <w:rFonts w:ascii="Arial" w:hAnsi="Arial" w:cs="Arial"/>
          <w:lang w:val="mn-MN"/>
        </w:rPr>
      </w:pPr>
      <w:r w:rsidRPr="00441E82">
        <w:rPr>
          <w:rFonts w:ascii="Arial" w:hAnsi="Arial" w:cs="Arial"/>
          <w:lang w:val="mn-MN"/>
        </w:rPr>
        <w:t>Шүүхээс нууцад тооцсон болон нууцад хамааруулсан мэдээлэл бүхий баримт бичиг;</w:t>
      </w:r>
    </w:p>
    <w:p w14:paraId="7FD9B633" w14:textId="77777777" w:rsidR="008A0535" w:rsidRPr="00441E82" w:rsidRDefault="008A0535" w:rsidP="00A8214F">
      <w:pPr>
        <w:pStyle w:val="ListParagraph"/>
        <w:widowControl/>
        <w:numPr>
          <w:ilvl w:val="0"/>
          <w:numId w:val="64"/>
        </w:numPr>
        <w:tabs>
          <w:tab w:val="left" w:pos="1883"/>
        </w:tabs>
        <w:spacing w:after="0" w:line="276" w:lineRule="auto"/>
        <w:contextualSpacing w:val="0"/>
        <w:jc w:val="both"/>
        <w:rPr>
          <w:rFonts w:ascii="Arial" w:hAnsi="Arial" w:cs="Arial"/>
          <w:lang w:val="mn-MN"/>
        </w:rPr>
      </w:pPr>
      <w:r w:rsidRPr="00441E82">
        <w:rPr>
          <w:rFonts w:ascii="Arial" w:hAnsi="Arial" w:cs="Arial"/>
          <w:lang w:val="mn-MN"/>
        </w:rPr>
        <w:t>Хууль тогтоомжоор нууцын зэрэглэлд хамааруулсан баримт бичиг;</w:t>
      </w:r>
    </w:p>
    <w:p w14:paraId="5E2FBB9C" w14:textId="77777777" w:rsidR="008A0535" w:rsidRPr="00441E82" w:rsidRDefault="008A0535" w:rsidP="00A8214F">
      <w:pPr>
        <w:pStyle w:val="ListParagraph"/>
        <w:widowControl/>
        <w:numPr>
          <w:ilvl w:val="0"/>
          <w:numId w:val="64"/>
        </w:numPr>
        <w:tabs>
          <w:tab w:val="left" w:pos="1883"/>
        </w:tabs>
        <w:spacing w:after="0" w:line="276" w:lineRule="auto"/>
        <w:contextualSpacing w:val="0"/>
        <w:jc w:val="both"/>
        <w:rPr>
          <w:rFonts w:ascii="Arial" w:hAnsi="Arial" w:cs="Arial"/>
          <w:lang w:val="mn-MN"/>
        </w:rPr>
      </w:pPr>
      <w:r w:rsidRPr="00441E82">
        <w:rPr>
          <w:rFonts w:ascii="Arial" w:hAnsi="Arial" w:cs="Arial"/>
          <w:lang w:val="mn-MN"/>
        </w:rPr>
        <w:t>Ийм баримт бичгийг тусдаа CD/DVD-ROM дээр битүүмжилсэн дугтуйнд (хэвлэсэн хувилбарын шаардлагатай тооны хуулбарын хамт), захидал, маягтыг хавсаргаж хийнэ. Баримт бичгийн хавтас (хэвлэмэл болон цахим хувилбарууд), мөн CD/DVD-ROM-ын гадна "Битүүмжилсэн" эсвэл "Нууц" гэсэн тэмдэглэл үйлдсэн байна.</w:t>
      </w:r>
    </w:p>
    <w:p w14:paraId="683D3DE4" w14:textId="77777777" w:rsidR="008A0535" w:rsidRPr="00441E82" w:rsidRDefault="008A0535" w:rsidP="008A0535">
      <w:pPr>
        <w:pStyle w:val="ListParagraph"/>
        <w:tabs>
          <w:tab w:val="left" w:pos="1883"/>
        </w:tabs>
        <w:spacing w:after="0" w:line="276" w:lineRule="auto"/>
        <w:ind w:left="502"/>
        <w:contextualSpacing w:val="0"/>
        <w:jc w:val="both"/>
        <w:rPr>
          <w:rFonts w:ascii="Arial" w:hAnsi="Arial" w:cs="Arial"/>
          <w:lang w:val="mn-MN"/>
        </w:rPr>
      </w:pPr>
    </w:p>
    <w:p w14:paraId="107C3517" w14:textId="7C81F2F3" w:rsidR="008A0535" w:rsidRPr="00181D13" w:rsidRDefault="008A0535" w:rsidP="00181D13">
      <w:pPr>
        <w:pStyle w:val="ListParagraph"/>
        <w:numPr>
          <w:ilvl w:val="0"/>
          <w:numId w:val="75"/>
        </w:numPr>
        <w:rPr>
          <w:rFonts w:ascii="Arial" w:hAnsi="Arial" w:cs="Arial"/>
          <w:b/>
          <w:lang w:val="mn-MN"/>
        </w:rPr>
      </w:pPr>
      <w:bookmarkStart w:id="120" w:name="_Toc160035434"/>
      <w:r w:rsidRPr="00181D13">
        <w:rPr>
          <w:rFonts w:ascii="Arial" w:hAnsi="Arial" w:cs="Arial"/>
          <w:b/>
          <w:lang w:val="mn-MN"/>
        </w:rPr>
        <w:t>БРАЗИЛ УЛСЫН ЗОХИЦУУЛАЛТ</w:t>
      </w:r>
      <w:bookmarkEnd w:id="120"/>
    </w:p>
    <w:p w14:paraId="080D5DFE" w14:textId="77777777" w:rsidR="008A0535" w:rsidRPr="00441E82" w:rsidRDefault="008A0535" w:rsidP="008A0535">
      <w:pPr>
        <w:rPr>
          <w:rFonts w:ascii="Arial" w:hAnsi="Arial" w:cs="Arial"/>
          <w:b/>
          <w:lang w:val="mn-MN"/>
        </w:rPr>
      </w:pPr>
      <w:r w:rsidRPr="00441E82">
        <w:rPr>
          <w:rFonts w:ascii="Arial" w:hAnsi="Arial" w:cs="Arial"/>
          <w:b/>
          <w:bCs/>
          <w:lang w:val="mn-MN"/>
        </w:rPr>
        <w:t>1/ Цахим шүүх хуралдаан (E-court)</w:t>
      </w:r>
    </w:p>
    <w:p w14:paraId="03DB9A51" w14:textId="77777777" w:rsidR="008A0535" w:rsidRPr="00441E82" w:rsidRDefault="008A0535" w:rsidP="008A0535">
      <w:pPr>
        <w:spacing w:before="120" w:line="276" w:lineRule="auto"/>
        <w:ind w:firstLine="720"/>
        <w:jc w:val="both"/>
        <w:rPr>
          <w:rFonts w:ascii="Arial" w:eastAsia="Calibri" w:hAnsi="Arial" w:cs="Arial"/>
          <w:i/>
          <w:kern w:val="2"/>
          <w:lang w:val="mn-MN"/>
          <w14:ligatures w14:val="standardContextual"/>
        </w:rPr>
      </w:pPr>
      <w:r w:rsidRPr="00441E82">
        <w:rPr>
          <w:rFonts w:ascii="Arial" w:eastAsia="Calibri" w:hAnsi="Arial" w:cs="Arial"/>
          <w:kern w:val="2"/>
          <w:lang w:val="mn-MN"/>
          <w14:ligatures w14:val="standardContextual"/>
        </w:rPr>
        <w:t xml:space="preserve">Бразил улс нь 2020 оны 10 дугаар сард “100% цахим шүүх” гэж шүүхийг бүрэн цахимжуулах зорилго тавьсан бөгөөд энэ зорилгын хүрээнд шүүхүүдийг цахим болгох арга хэмжээ авч байна. Хэдийгээр </w:t>
      </w:r>
      <w:r w:rsidRPr="00441E82">
        <w:rPr>
          <w:rFonts w:ascii="Arial" w:eastAsia="Calibri" w:hAnsi="Arial" w:cs="Arial"/>
          <w:color w:val="0070C0"/>
          <w:kern w:val="2"/>
          <w:lang w:val="mn-MN"/>
          <w14:ligatures w14:val="standardContextual"/>
        </w:rPr>
        <w:t>Бразил улс нь “Шүүхийн цахимжилтын тухай” бие даасан хууль байхгүй боловч шүүхийн ажиллагааг цахимжуулах эрх зүйн үндсийг Иргэний хэрэг хянан шийдвэрлэх тухай хуульд нэмэлт, өөрчлөлт оруулсан Шүүхийн үйл ажиллагааг цахимжуулах тухай 2006.12.19-ний өдрийн хуулиар баталсан</w:t>
      </w:r>
      <w:r w:rsidRPr="00441E82">
        <w:rPr>
          <w:rFonts w:ascii="Arial" w:eastAsia="Calibri" w:hAnsi="Arial" w:cs="Arial"/>
          <w:kern w:val="2"/>
          <w:lang w:val="mn-MN"/>
          <w14:ligatures w14:val="standardContextual"/>
        </w:rPr>
        <w:t xml:space="preserve">. Тус хуульд үндэслэн Хууль зүйн үндэсний зөвлөл (порт. </w:t>
      </w:r>
      <w:r w:rsidRPr="00441E82">
        <w:rPr>
          <w:rFonts w:ascii="Arial" w:eastAsia="Calibri" w:hAnsi="Arial" w:cs="Arial"/>
          <w:i/>
          <w:kern w:val="2"/>
          <w:lang w:val="mn-MN"/>
          <w14:ligatures w14:val="standardContextual"/>
        </w:rPr>
        <w:t>Conselho Nacional de Justita</w:t>
      </w:r>
      <w:r w:rsidRPr="00441E82">
        <w:rPr>
          <w:rFonts w:ascii="Arial" w:eastAsia="Calibri" w:hAnsi="Arial" w:cs="Arial"/>
          <w:kern w:val="2"/>
          <w:lang w:val="mn-MN"/>
          <w14:ligatures w14:val="standardContextual"/>
        </w:rPr>
        <w:t xml:space="preserve">)-өөс холбогдох тогтоолууд гаргаж, зарим зүйлийг нэмэлтээр зохицуулжээ. </w:t>
      </w:r>
    </w:p>
    <w:p w14:paraId="1ABBBC04" w14:textId="77777777" w:rsidR="008A0535" w:rsidRPr="00441E82" w:rsidRDefault="008A0535" w:rsidP="008A0535">
      <w:pPr>
        <w:spacing w:before="120" w:after="120" w:line="276" w:lineRule="auto"/>
        <w:ind w:firstLine="720"/>
        <w:jc w:val="both"/>
        <w:rPr>
          <w:rFonts w:ascii="Arial" w:eastAsia="Calibri" w:hAnsi="Arial" w:cs="Arial"/>
          <w:i/>
          <w:kern w:val="2"/>
          <w:lang w:val="mn-MN"/>
          <w14:ligatures w14:val="standardContextual"/>
        </w:rPr>
      </w:pPr>
      <w:r w:rsidRPr="00441E82">
        <w:rPr>
          <w:rFonts w:ascii="Arial" w:eastAsia="Calibri" w:hAnsi="Arial" w:cs="Arial"/>
          <w:kern w:val="2"/>
          <w:lang w:val="mn-MN"/>
          <w14:ligatures w14:val="standardContextual"/>
        </w:rPr>
        <w:t xml:space="preserve">Бразил улс нь 2006 оны </w:t>
      </w:r>
      <w:r w:rsidRPr="00441E82">
        <w:rPr>
          <w:rFonts w:ascii="Arial" w:hAnsi="Arial" w:cs="Arial"/>
          <w:lang w:val="mn-MN"/>
        </w:rPr>
        <w:t>Шүүхийн ажиллагааг цахимжуулах тухай хуульдаа шүүх хуралдааныг цахимаар явуулах талаар</w:t>
      </w:r>
      <w:r w:rsidRPr="00441E82">
        <w:rPr>
          <w:rFonts w:ascii="Arial" w:eastAsia="Calibri" w:hAnsi="Arial" w:cs="Arial"/>
          <w:kern w:val="2"/>
          <w:lang w:val="mn-MN"/>
          <w14:ligatures w14:val="standardContextual"/>
        </w:rPr>
        <w:t xml:space="preserve"> нарийвчлан зохицуулаагүй хэдий ч </w:t>
      </w:r>
      <w:bookmarkStart w:id="121" w:name="_Hlk159866322"/>
      <w:r w:rsidRPr="00441E82">
        <w:rPr>
          <w:rFonts w:ascii="Arial" w:eastAsia="Calibri" w:hAnsi="Arial" w:cs="Arial"/>
          <w:kern w:val="2"/>
          <w:lang w:val="mn-MN"/>
          <w14:ligatures w14:val="standardContextual"/>
        </w:rPr>
        <w:t xml:space="preserve">Хууль зүйн үндэсний зөвлөлөөс  баталсан </w:t>
      </w:r>
      <w:r w:rsidRPr="00441E82">
        <w:rPr>
          <w:rFonts w:ascii="Arial" w:eastAsia="Calibri" w:hAnsi="Arial" w:cs="Arial"/>
          <w:color w:val="0070C0"/>
          <w:kern w:val="2"/>
          <w:lang w:val="mn-MN"/>
          <w14:ligatures w14:val="standardContextual"/>
        </w:rPr>
        <w:t>2021.02.12-ны өдрийн 372 дугаар тогтоол</w:t>
      </w:r>
      <w:bookmarkEnd w:id="121"/>
      <w:r w:rsidRPr="00441E82">
        <w:rPr>
          <w:rStyle w:val="FootnoteReference"/>
          <w:rFonts w:ascii="Arial" w:eastAsia="Calibri" w:hAnsi="Arial" w:cs="Arial"/>
          <w:kern w:val="2"/>
          <w:lang w:val="mn-MN"/>
          <w14:ligatures w14:val="standardContextual"/>
        </w:rPr>
        <w:footnoteReference w:id="221"/>
      </w:r>
      <w:r w:rsidRPr="00441E82">
        <w:rPr>
          <w:rFonts w:ascii="Arial" w:eastAsia="Calibri" w:hAnsi="Arial" w:cs="Arial"/>
          <w:kern w:val="2"/>
          <w:lang w:val="mn-MN"/>
          <w14:ligatures w14:val="standardContextual"/>
        </w:rPr>
        <w:t xml:space="preserve">-д шүүх хуралдааныг цахимаар явуулах арга хэрэгсэл болон түүнтэй холбогдох зарим нэмэлт </w:t>
      </w:r>
      <w:r w:rsidRPr="00441E82">
        <w:rPr>
          <w:rFonts w:ascii="Arial" w:eastAsia="Calibri" w:hAnsi="Arial" w:cs="Arial"/>
          <w:i/>
          <w:kern w:val="2"/>
          <w:lang w:val="mn-MN"/>
          <w14:ligatures w14:val="standardContextual"/>
        </w:rPr>
        <w:t xml:space="preserve">зохицуулалтыг дараах байдлаар тусгажээ: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8A0535" w:rsidRPr="00441E82" w14:paraId="140BA2F5" w14:textId="77777777" w:rsidTr="008B246F">
        <w:tc>
          <w:tcPr>
            <w:tcW w:w="9629" w:type="dxa"/>
          </w:tcPr>
          <w:p w14:paraId="2F28ADD6" w14:textId="77777777" w:rsidR="008A0535" w:rsidRPr="00441E82" w:rsidRDefault="008A0535" w:rsidP="008A0535">
            <w:pPr>
              <w:spacing w:line="276" w:lineRule="auto"/>
              <w:jc w:val="both"/>
              <w:rPr>
                <w:rFonts w:ascii="Arial" w:hAnsi="Arial" w:cs="Arial"/>
                <w:bCs/>
                <w:i/>
                <w:color w:val="000000" w:themeColor="text1"/>
                <w:lang w:val="mn-MN"/>
              </w:rPr>
            </w:pPr>
            <w:r w:rsidRPr="00441E82">
              <w:rPr>
                <w:rFonts w:ascii="Arial" w:hAnsi="Arial" w:cs="Arial"/>
                <w:bCs/>
                <w:i/>
                <w:color w:val="000000" w:themeColor="text1"/>
                <w:lang w:val="mn-MN"/>
              </w:rPr>
              <w:t xml:space="preserve">1-р зүйл. Дээд шүүхээс бусад шатны шүүх нь албан ёсны цахим хуудастаа дүрс бичлэгээр шууд холбогдох боломжтой холбоосыг байршуулсан байна. </w:t>
            </w:r>
          </w:p>
          <w:p w14:paraId="46A1B00D" w14:textId="77777777" w:rsidR="008A0535" w:rsidRPr="00441E82" w:rsidRDefault="008A0535" w:rsidP="008A0535">
            <w:pPr>
              <w:spacing w:line="276" w:lineRule="auto"/>
              <w:jc w:val="both"/>
              <w:rPr>
                <w:rFonts w:ascii="Arial" w:hAnsi="Arial" w:cs="Arial"/>
                <w:bCs/>
                <w:i/>
                <w:color w:val="000000" w:themeColor="text1"/>
                <w:lang w:val="mn-MN"/>
              </w:rPr>
            </w:pPr>
            <w:r w:rsidRPr="00441E82">
              <w:rPr>
                <w:rFonts w:ascii="Arial" w:hAnsi="Arial" w:cs="Arial"/>
                <w:bCs/>
                <w:i/>
                <w:color w:val="000000" w:themeColor="text1"/>
                <w:lang w:val="mn-MN"/>
              </w:rPr>
              <w:t>2-р зүйл. Шүүх хуралдаан явуулах боломжтой цахим хэрэгслийг ашиглана.</w:t>
            </w:r>
          </w:p>
          <w:p w14:paraId="43EBBD3C" w14:textId="77777777" w:rsidR="008A0535" w:rsidRPr="00441E82" w:rsidRDefault="008A0535" w:rsidP="008A0535">
            <w:pPr>
              <w:spacing w:line="276" w:lineRule="auto"/>
              <w:jc w:val="both"/>
              <w:rPr>
                <w:rFonts w:ascii="Arial" w:hAnsi="Arial" w:cs="Arial"/>
                <w:bCs/>
                <w:i/>
                <w:color w:val="000000" w:themeColor="text1"/>
                <w:lang w:val="mn-MN"/>
              </w:rPr>
            </w:pPr>
            <w:r w:rsidRPr="00441E82">
              <w:rPr>
                <w:rFonts w:ascii="Arial" w:hAnsi="Arial" w:cs="Arial"/>
                <w:bCs/>
                <w:i/>
                <w:color w:val="000000" w:themeColor="text1"/>
                <w:lang w:val="mn-MN"/>
              </w:rPr>
              <w:t xml:space="preserve">4-р зүйл. Цахим шүүх хуралдааныг зохион байгуулах тусгай ажилтан нь хэргийн оролцогч талууд болон тэдгээрийн төлөөлөгчдөд эхний шатны мэдээллийг хүргэж хуралдааны тов гаргах үүрэгтэй. Ийнхүү шүүх хуралдааныг виртуал (англ. virtual) байдлаар явуулж байгаа нь Шүүхийн цахим системээс тусдаа ажиллагаа бөгөөд үүгээр нэхэмжлэлийг хүлээн авах зэргийг хориглоно. </w:t>
            </w:r>
          </w:p>
          <w:p w14:paraId="45C790D2" w14:textId="77777777" w:rsidR="008A0535" w:rsidRPr="00441E82" w:rsidRDefault="008A0535" w:rsidP="008A0535">
            <w:pPr>
              <w:spacing w:line="276" w:lineRule="auto"/>
              <w:jc w:val="both"/>
              <w:rPr>
                <w:rFonts w:ascii="Arial" w:hAnsi="Arial" w:cs="Arial"/>
                <w:bCs/>
                <w:i/>
                <w:color w:val="000000" w:themeColor="text1"/>
                <w:lang w:val="mn-MN"/>
              </w:rPr>
            </w:pPr>
            <w:r w:rsidRPr="00441E82">
              <w:rPr>
                <w:rFonts w:ascii="Arial" w:hAnsi="Arial" w:cs="Arial"/>
                <w:bCs/>
                <w:i/>
                <w:color w:val="000000" w:themeColor="text1"/>
                <w:lang w:val="mn-MN"/>
              </w:rPr>
              <w:t>5-р зүйл. Цахим шүүх хуралдаанд оролцох холбоосыг шүүхийн цахим хуудаст нийтэлнэ.</w:t>
            </w:r>
          </w:p>
        </w:tc>
      </w:tr>
    </w:tbl>
    <w:p w14:paraId="1D773C3D" w14:textId="77777777" w:rsidR="008A0535" w:rsidRPr="00441E82" w:rsidRDefault="008A0535" w:rsidP="008A0535">
      <w:pPr>
        <w:spacing w:before="120" w:line="276" w:lineRule="auto"/>
        <w:ind w:firstLine="720"/>
        <w:jc w:val="both"/>
        <w:rPr>
          <w:rFonts w:ascii="Arial" w:hAnsi="Arial" w:cs="Arial"/>
          <w:bCs/>
          <w:color w:val="0070C0"/>
          <w:lang w:val="mn-MN"/>
        </w:rPr>
      </w:pPr>
      <w:r w:rsidRPr="00441E82">
        <w:rPr>
          <w:rFonts w:ascii="Arial" w:eastAsia="Times New Roman" w:hAnsi="Arial" w:cs="Arial"/>
          <w:color w:val="212529"/>
          <w:lang w:val="mn-MN"/>
        </w:rPr>
        <w:t xml:space="preserve">Дээрх зохицуулалтаас үзвэл 2006 онд батлагдсан Шүүхийн ажиллагааг цахимжуулах тухай хуулиас хойш буюу 2021 оноос эхлэн шүүх хуралдааныг цахимаар явуулах талаар нарийвчилсан зохицуулалтыг нэвтрүүлсэн байх ба шүүх хуралдааныг цахим платформ ашиглан явуулах зохицуулалттай байна. Шүүх хуралдаан зохион байгуулахдаа шүүх нь албан ёсны цахим хуудсаараа дамжуулан шүүх хуралдааны цахим холбоосыг байршуулах болон хэргийн оролцогчид илгээх боломжтой байгаагаараа онцлог байна.  </w:t>
      </w:r>
    </w:p>
    <w:p w14:paraId="024EC296" w14:textId="77777777" w:rsidR="008A0535" w:rsidRPr="00441E82" w:rsidRDefault="008A0535" w:rsidP="008A0535">
      <w:pPr>
        <w:spacing w:before="120" w:after="120" w:line="276" w:lineRule="auto"/>
        <w:jc w:val="both"/>
        <w:rPr>
          <w:rFonts w:ascii="Arial" w:eastAsia="Calibri" w:hAnsi="Arial" w:cs="Arial"/>
          <w:kern w:val="2"/>
          <w:lang w:val="mn-MN"/>
          <w14:ligatures w14:val="standardContextual"/>
        </w:rPr>
      </w:pPr>
      <w:r w:rsidRPr="00441E82">
        <w:rPr>
          <w:rFonts w:ascii="Arial" w:eastAsia="Calibri" w:hAnsi="Arial" w:cs="Arial"/>
          <w:kern w:val="2"/>
          <w:lang w:val="mn-MN"/>
          <w14:ligatures w14:val="standardContextual"/>
        </w:rPr>
        <w:tab/>
        <w:t xml:space="preserve">Бразил улсын шүүхийн цахимжилттай холбоотой эрх зүйн зохицуулалтын хүрээнд ямар төрлийн хэргийг цахимаар явуулах талаар нарийвчлан зохицуулаагүй байна. Шүүхийн цахимжилттай холбоотой голлох зохицуулалтад тооцогдож буй 2006 оны Шүүхийн ажиллагааг цахимжуулах тухай хууль нь 1973 оны Иргэний хэрэг хянан шийдвэрлэх тухай хуульд нэмэлт, өөрчлөлт оруулах зорилгоор батлагдсан тул иргэний хэргийг цахимаар явуулах талаар түлхүү зохицуулсан гэж үзэх боломжтой хэдий ч </w:t>
      </w:r>
      <w:r w:rsidRPr="00441E82">
        <w:rPr>
          <w:rFonts w:ascii="Arial" w:eastAsia="Calibri" w:hAnsi="Arial" w:cs="Arial"/>
          <w:color w:val="0070C0"/>
          <w:kern w:val="2"/>
          <w:lang w:val="mn-MN"/>
          <w14:ligatures w14:val="standardContextual"/>
        </w:rPr>
        <w:t>Шүүхийн ажиллагааг цахимжуулах тухай хуулийн 1-р зүйлд хэргийн харьяаллын талаар  дараах байдлаар зохицуулсан байгаагаас үзэхэд зөвхөн иргэний хэргээр хязгаарлагдаагүйг харж болохоор байна</w:t>
      </w:r>
      <w:r w:rsidRPr="00441E82">
        <w:rPr>
          <w:rFonts w:ascii="Arial" w:eastAsia="Calibri" w:hAnsi="Arial" w:cs="Arial"/>
          <w:kern w:val="2"/>
          <w:lang w:val="mn-MN"/>
          <w14:ligatures w14:val="standardContextu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8A0535" w:rsidRPr="00441E82" w14:paraId="27044088" w14:textId="77777777" w:rsidTr="008B246F">
        <w:tc>
          <w:tcPr>
            <w:tcW w:w="9629" w:type="dxa"/>
          </w:tcPr>
          <w:p w14:paraId="228BA07A" w14:textId="77777777" w:rsidR="008A0535" w:rsidRPr="00441E82" w:rsidRDefault="008A0535" w:rsidP="008A0535">
            <w:pPr>
              <w:spacing w:line="276" w:lineRule="auto"/>
              <w:jc w:val="both"/>
              <w:rPr>
                <w:rFonts w:ascii="Arial" w:eastAsia="Calibri" w:hAnsi="Arial" w:cs="Arial"/>
                <w:i/>
                <w:kern w:val="2"/>
                <w:lang w:val="mn-MN"/>
                <w14:ligatures w14:val="standardContextual"/>
              </w:rPr>
            </w:pPr>
            <w:r w:rsidRPr="00441E82">
              <w:rPr>
                <w:rFonts w:ascii="Arial" w:eastAsia="Calibri" w:hAnsi="Arial" w:cs="Arial"/>
                <w:i/>
                <w:kern w:val="2"/>
                <w:lang w:val="mn-MN"/>
                <w14:ligatures w14:val="standardContextual"/>
              </w:rPr>
              <w:t>1-р зүйл Энэхүү хуулиар хэрэг хянан шийдвэрлэх ажиллагааг явуулах болон ажиллагааны явцад үйлдэгдэх бүхий л төрлийн баримт бичгийг гаргах дамжуулахад цахим хэрэгсэл ашиглах харилцааг зохицуулна.</w:t>
            </w:r>
          </w:p>
          <w:p w14:paraId="619833B3" w14:textId="77777777" w:rsidR="008A0535" w:rsidRPr="00441E82" w:rsidRDefault="008A0535" w:rsidP="008A0535">
            <w:pPr>
              <w:spacing w:before="120" w:line="276" w:lineRule="auto"/>
              <w:jc w:val="both"/>
              <w:rPr>
                <w:rFonts w:ascii="Arial" w:eastAsia="Calibri" w:hAnsi="Arial" w:cs="Arial"/>
                <w:kern w:val="2"/>
                <w:lang w:val="mn-MN"/>
                <w14:ligatures w14:val="standardContextual"/>
              </w:rPr>
            </w:pPr>
            <w:r w:rsidRPr="00441E82">
              <w:rPr>
                <w:rFonts w:ascii="Arial" w:eastAsia="Calibri" w:hAnsi="Arial" w:cs="Arial"/>
                <w:i/>
                <w:kern w:val="2"/>
                <w:lang w:val="mn-MN"/>
                <w14:ligatures w14:val="standardContextual"/>
              </w:rPr>
              <w:t>§1 Энэ хууль нь иргэний, эрүүгийн болон хөдөлмөрийн хэрэг хянан шийдвэрлэх ажиллагаанд, түүнчлэн бүх шатны тусгай шүүхүүдэд нэгэн адил үйлчилнэ.</w:t>
            </w:r>
          </w:p>
        </w:tc>
      </w:tr>
    </w:tbl>
    <w:p w14:paraId="692C6776" w14:textId="77777777" w:rsidR="008A0535" w:rsidRPr="00441E82" w:rsidRDefault="008A0535" w:rsidP="008A0535">
      <w:pPr>
        <w:spacing w:before="120" w:line="276" w:lineRule="auto"/>
        <w:jc w:val="both"/>
        <w:rPr>
          <w:rFonts w:ascii="Arial" w:eastAsia="Calibri" w:hAnsi="Arial" w:cs="Arial"/>
          <w:b/>
          <w:kern w:val="2"/>
          <w:lang w:val="mn-MN"/>
          <w14:ligatures w14:val="standardContextual"/>
        </w:rPr>
      </w:pPr>
      <w:r w:rsidRPr="00441E82">
        <w:rPr>
          <w:rFonts w:ascii="Arial" w:eastAsia="Calibri" w:hAnsi="Arial" w:cs="Arial"/>
          <w:b/>
          <w:kern w:val="2"/>
          <w:lang w:val="mn-MN"/>
          <w14:ligatures w14:val="standardContextual"/>
        </w:rPr>
        <w:t>2/ Цахим хэргийн хөдөлгөөн (E-case management):</w:t>
      </w:r>
    </w:p>
    <w:p w14:paraId="678A13B3" w14:textId="77777777" w:rsidR="008A0535" w:rsidRPr="00441E82" w:rsidRDefault="008A0535" w:rsidP="008A0535">
      <w:pPr>
        <w:spacing w:before="120" w:line="276" w:lineRule="auto"/>
        <w:ind w:firstLine="720"/>
        <w:jc w:val="both"/>
        <w:rPr>
          <w:rFonts w:ascii="Arial" w:eastAsia="Calibri" w:hAnsi="Arial" w:cs="Arial"/>
          <w:kern w:val="2"/>
          <w:lang w:val="mn-MN"/>
          <w14:ligatures w14:val="standardContextual"/>
        </w:rPr>
      </w:pPr>
      <w:r w:rsidRPr="00441E82">
        <w:rPr>
          <w:rFonts w:ascii="Arial" w:eastAsia="Calibri" w:hAnsi="Arial" w:cs="Arial"/>
          <w:kern w:val="2"/>
          <w:lang w:val="mn-MN"/>
          <w14:ligatures w14:val="standardContextual"/>
        </w:rPr>
        <w:t>Бразил улсад хэрэг хянан шийдвэрлэх ажиллагааг бүрэн цахим хэлбэрээр явуулах эсэх нь нэхэмжлэгчийн эрхийн асуудал буюу сонгох боломжтой байхаар зохицуулжээ</w:t>
      </w:r>
      <w:r w:rsidRPr="00441E82">
        <w:rPr>
          <w:rStyle w:val="FootnoteReference"/>
          <w:rFonts w:ascii="Arial" w:eastAsia="Calibri" w:hAnsi="Arial" w:cs="Arial"/>
          <w:kern w:val="2"/>
          <w:lang w:val="mn-MN"/>
          <w14:ligatures w14:val="standardContextual"/>
        </w:rPr>
        <w:footnoteReference w:id="222"/>
      </w:r>
      <w:r w:rsidRPr="00441E82">
        <w:rPr>
          <w:rFonts w:ascii="Arial" w:eastAsia="Calibri" w:hAnsi="Arial" w:cs="Arial"/>
          <w:kern w:val="2"/>
          <w:lang w:val="mn-MN"/>
          <w14:ligatures w14:val="standardContextual"/>
        </w:rPr>
        <w:t xml:space="preserve">. Шүүхийн ажиллагааг цахимжуулах тухай хуулийн зохицуулалтын дийлэнх хэсэгт хэрэг хянан шийдвэрлэх ажиллагааны явцад хэргийн хөдөлгөөнийг цахимжуулах талаар зохицуулсан байна. Ийнхүү цахимаар хэрэг хянан шийдвэрлэх ажиллагааг явуулахын тулд хэргийн оролцогчид нь цахим гарын үсгээр баталгаажсан бүртгэл үүсгэн шүүхийн тусгай цахим системд нэвтрэх эрх нээлгэх ба уг платформыг ашиглан нэхэмжлэл, хариу тайлбар, гомдол гаргах мөн хэрэг хянан шийдвэрлэх ажиллагааны явцад үйлдэгдэх бүхий л баримт бичгийг гаргах, тэдгээрийг холбогдох этгээдэд хүргүүлэх зэрэг ажиллагааг хийнэ. </w:t>
      </w:r>
    </w:p>
    <w:p w14:paraId="3722A134" w14:textId="77777777" w:rsidR="008A0535" w:rsidRPr="00441E82" w:rsidRDefault="008A0535" w:rsidP="008A0535">
      <w:pPr>
        <w:spacing w:before="120" w:line="276" w:lineRule="auto"/>
        <w:ind w:firstLine="720"/>
        <w:jc w:val="both"/>
        <w:rPr>
          <w:rFonts w:ascii="Arial" w:eastAsia="Calibri" w:hAnsi="Arial" w:cs="Arial"/>
          <w:kern w:val="2"/>
          <w:lang w:val="mn-MN"/>
          <w14:ligatures w14:val="standardContextual"/>
        </w:rPr>
      </w:pPr>
      <w:r w:rsidRPr="00441E82">
        <w:rPr>
          <w:rFonts w:ascii="Arial" w:eastAsia="Calibri" w:hAnsi="Arial" w:cs="Arial"/>
          <w:kern w:val="2"/>
          <w:lang w:val="mn-MN"/>
          <w14:ligatures w14:val="standardContextual"/>
        </w:rPr>
        <w:t xml:space="preserve">Мөн Хууль зүйн үндэсний зөвлөлөөс гаргасан </w:t>
      </w:r>
      <w:r w:rsidRPr="00441E82">
        <w:rPr>
          <w:rFonts w:ascii="Arial" w:eastAsia="Calibri" w:hAnsi="Arial" w:cs="Arial"/>
          <w:color w:val="0070C0"/>
          <w:kern w:val="2"/>
          <w:lang w:val="mn-MN"/>
          <w14:ligatures w14:val="standardContextual"/>
        </w:rPr>
        <w:t>2021.03.09-ний өдрийн 378 дугаар тогтоолын</w:t>
      </w:r>
      <w:r w:rsidRPr="00441E82">
        <w:rPr>
          <w:rStyle w:val="FootnoteReference"/>
          <w:rFonts w:ascii="Arial" w:eastAsia="Calibri" w:hAnsi="Arial" w:cs="Arial"/>
          <w:kern w:val="2"/>
          <w:lang w:val="mn-MN"/>
          <w14:ligatures w14:val="standardContextual"/>
        </w:rPr>
        <w:footnoteReference w:id="223"/>
      </w:r>
      <w:r w:rsidRPr="00441E82">
        <w:rPr>
          <w:rFonts w:ascii="Arial" w:eastAsia="Calibri" w:hAnsi="Arial" w:cs="Arial"/>
          <w:kern w:val="2"/>
          <w:lang w:val="mn-MN"/>
          <w14:ligatures w14:val="standardContextual"/>
        </w:rPr>
        <w:t xml:space="preserve"> 1-р зүйлд: “”100% цахим шүүх”-ийн хүрээнд хэрэг хянан шийдвэрлэх бүхий л ажиллагааг цахимаар явуулна” гэжээ. Энэ хүрээнд Бразил улсын Хууль зүйн үндэсний зөвлөлөөс шүүх, хуульчдын холбоо зэрэг байгууллагуудтай хамтран гаргасан цахим платформ болох </w:t>
      </w:r>
      <w:r w:rsidRPr="00441E82">
        <w:rPr>
          <w:rFonts w:ascii="Arial" w:eastAsia="Calibri" w:hAnsi="Arial" w:cs="Arial"/>
          <w:color w:val="0070C0"/>
          <w:kern w:val="2"/>
          <w:lang w:val="mn-MN"/>
          <w14:ligatures w14:val="standardContextual"/>
        </w:rPr>
        <w:t>PJE (Processo Judical Electronico)</w:t>
      </w:r>
      <w:r w:rsidRPr="00441E82">
        <w:rPr>
          <w:rFonts w:ascii="Arial" w:eastAsia="Calibri" w:hAnsi="Arial" w:cs="Arial"/>
          <w:kern w:val="2"/>
          <w:lang w:val="mn-MN"/>
          <w14:ligatures w14:val="standardContextual"/>
        </w:rPr>
        <w:t xml:space="preserve">-р дамжуулан хэрэг хянан шийдвэрлэх ажиллагааг явуулдгаараа онцлогтой. </w:t>
      </w:r>
      <w:r w:rsidRPr="00441E82">
        <w:rPr>
          <w:rStyle w:val="FootnoteReference"/>
          <w:rFonts w:ascii="Arial" w:eastAsia="Calibri" w:hAnsi="Arial" w:cs="Arial"/>
          <w:kern w:val="2"/>
          <w:lang w:val="mn-MN"/>
          <w14:ligatures w14:val="standardContextual"/>
        </w:rPr>
        <w:footnoteReference w:id="224"/>
      </w:r>
      <w:r w:rsidRPr="00441E82">
        <w:rPr>
          <w:rFonts w:ascii="Arial" w:eastAsia="Calibri" w:hAnsi="Arial" w:cs="Arial"/>
          <w:kern w:val="2"/>
          <w:lang w:val="mn-MN"/>
          <w14:ligatures w14:val="standardContextual"/>
        </w:rPr>
        <w:t xml:space="preserve"> </w:t>
      </w:r>
    </w:p>
    <w:p w14:paraId="468F264D" w14:textId="77777777" w:rsidR="008A0535" w:rsidRPr="00441E82" w:rsidRDefault="008A0535" w:rsidP="008A0535">
      <w:pPr>
        <w:spacing w:before="120" w:line="276" w:lineRule="auto"/>
        <w:jc w:val="both"/>
        <w:rPr>
          <w:rFonts w:ascii="Arial" w:eastAsia="Calibri" w:hAnsi="Arial" w:cs="Arial"/>
          <w:b/>
          <w:kern w:val="2"/>
          <w:lang w:val="mn-MN"/>
          <w14:ligatures w14:val="standardContextual"/>
        </w:rPr>
      </w:pPr>
      <w:r w:rsidRPr="00441E82">
        <w:rPr>
          <w:rFonts w:ascii="Arial" w:eastAsia="Calibri" w:hAnsi="Arial" w:cs="Arial"/>
          <w:b/>
          <w:kern w:val="2"/>
          <w:lang w:val="mn-MN"/>
          <w14:ligatures w14:val="standardContextual"/>
        </w:rPr>
        <w:t>3/ Цахим баримт (E-filing):</w:t>
      </w:r>
    </w:p>
    <w:p w14:paraId="7CBD2CB7" w14:textId="77777777" w:rsidR="008A0535" w:rsidRPr="00441E82" w:rsidRDefault="008A0535" w:rsidP="008A0535">
      <w:pPr>
        <w:spacing w:before="120" w:line="276" w:lineRule="auto"/>
        <w:ind w:firstLine="720"/>
        <w:jc w:val="both"/>
        <w:rPr>
          <w:rFonts w:ascii="Arial" w:eastAsia="Calibri" w:hAnsi="Arial" w:cs="Arial"/>
          <w:kern w:val="2"/>
          <w:lang w:val="mn-MN"/>
          <w14:ligatures w14:val="standardContextual"/>
        </w:rPr>
      </w:pPr>
      <w:r w:rsidRPr="00441E82">
        <w:rPr>
          <w:rFonts w:ascii="Arial" w:eastAsia="Calibri" w:hAnsi="Arial" w:cs="Arial"/>
          <w:kern w:val="2"/>
          <w:lang w:val="mn-MN"/>
          <w14:ligatures w14:val="standardContextual"/>
        </w:rPr>
        <w:t xml:space="preserve">Бразил улс нь Шүүхийн ажиллагааг цахимжуулах тухай хуульдаа нотлох баримтын талаар ерөнхий байдлаар зохицуулсан буюу </w:t>
      </w:r>
      <w:r w:rsidRPr="00441E82">
        <w:rPr>
          <w:rFonts w:ascii="Arial" w:eastAsia="Times New Roman" w:hAnsi="Arial" w:cs="Arial"/>
          <w:lang w:val="mn-MN"/>
        </w:rPr>
        <w:t xml:space="preserve">хэрэг хянан шийдвэрлэх ажиллагааны бүхий л нотлох баримт, материалыг хуульд заасны дагуу цахим хэлбэрээр боловсруулах, дамжуулах, хадгалах, түүнд гарын үсэг зурах боломжтой ба </w:t>
      </w:r>
      <w:r w:rsidRPr="00441E82">
        <w:rPr>
          <w:rFonts w:ascii="Arial" w:eastAsia="Calibri" w:hAnsi="Arial" w:cs="Arial"/>
          <w:kern w:val="2"/>
          <w:lang w:val="mn-MN"/>
          <w14:ligatures w14:val="standardContextual"/>
        </w:rPr>
        <w:t xml:space="preserve">цахимаар нотлох баримт гаргах эрхийг хуулиар олгохын зэрэгцээ тухайн нотлох баримтын эх хувийг орлох хүчин чадалтай хэмээн тодотгожээ. </w:t>
      </w:r>
    </w:p>
    <w:p w14:paraId="00695308" w14:textId="77777777" w:rsidR="008A0535" w:rsidRPr="00441E82" w:rsidRDefault="008A0535" w:rsidP="008A0535">
      <w:pPr>
        <w:spacing w:before="120" w:line="276" w:lineRule="auto"/>
        <w:ind w:firstLine="720"/>
        <w:jc w:val="both"/>
        <w:rPr>
          <w:rFonts w:ascii="Arial" w:eastAsia="Times New Roman" w:hAnsi="Arial" w:cs="Arial"/>
          <w:color w:val="000000"/>
          <w:lang w:val="mn-MN"/>
        </w:rPr>
      </w:pPr>
      <w:r w:rsidRPr="00441E82">
        <w:rPr>
          <w:rFonts w:ascii="Arial" w:eastAsia="Times New Roman" w:hAnsi="Arial" w:cs="Arial"/>
          <w:color w:val="000000"/>
          <w:lang w:val="mn-MN"/>
        </w:rPr>
        <w:t xml:space="preserve">Цахим нотлох баримтыг тухайн хэрэг хянан шийдвэрлэх ажиллагааны тал, өмгөөлөгчид, мөн тухайн хэргийн оролцогч эсэхээс үл хамааран прокурор болон шүүгчдэд нээлттэй байлгана. Хэрэг шийдвэрлэхэд ач холбогдолтой гэж үзсэн нотлох баримтыг цахим хэлбэрээр гаргуулах болон илгээх шийдвэрийг шүүгч гаргана. </w:t>
      </w:r>
      <w:r w:rsidRPr="00441E82">
        <w:rPr>
          <w:rFonts w:ascii="Arial" w:eastAsia="Calibri" w:hAnsi="Arial" w:cs="Arial"/>
          <w:kern w:val="2"/>
          <w:lang w:val="mn-MN"/>
          <w14:ligatures w14:val="standardContextual"/>
        </w:rPr>
        <w:t xml:space="preserve">Мөн </w:t>
      </w:r>
      <w:r w:rsidRPr="00441E82">
        <w:rPr>
          <w:rFonts w:ascii="Arial" w:eastAsia="Times New Roman" w:hAnsi="Arial" w:cs="Arial"/>
          <w:color w:val="000000"/>
          <w:lang w:val="mn-MN"/>
        </w:rPr>
        <w:t xml:space="preserve">эрүүгийн болон зөрчлийн хэрэг хянан шийдвэрлэх ажиллагаанд хамаарахаас бусад тохиолдолд дуудан ирүүлэх хуудсыг холбогдох этгээдэд цахимаар хүргүүлж болохоор заажээ.  </w:t>
      </w:r>
    </w:p>
    <w:p w14:paraId="63A318C5" w14:textId="0C0463D6" w:rsidR="008A0535" w:rsidRPr="00181D13" w:rsidRDefault="008A0535" w:rsidP="00181D13">
      <w:pPr>
        <w:pStyle w:val="ListParagraph"/>
        <w:numPr>
          <w:ilvl w:val="0"/>
          <w:numId w:val="75"/>
        </w:numPr>
        <w:rPr>
          <w:rFonts w:ascii="Arial" w:hAnsi="Arial" w:cs="Arial"/>
          <w:b/>
          <w:lang w:val="mn-MN"/>
        </w:rPr>
      </w:pPr>
      <w:bookmarkStart w:id="124" w:name="_Toc160035435"/>
      <w:r w:rsidRPr="00181D13">
        <w:rPr>
          <w:rFonts w:ascii="Arial" w:hAnsi="Arial" w:cs="Arial"/>
          <w:b/>
          <w:lang w:val="mn-MN"/>
        </w:rPr>
        <w:t>АВСТРИ УЛСЫН ЗОХИЦУУЛАЛТ</w:t>
      </w:r>
      <w:bookmarkEnd w:id="124"/>
    </w:p>
    <w:p w14:paraId="02FA269F" w14:textId="77777777" w:rsidR="008A0535" w:rsidRPr="00441E82" w:rsidRDefault="008A0535" w:rsidP="008A0535">
      <w:pPr>
        <w:spacing w:before="120" w:line="276" w:lineRule="auto"/>
        <w:rPr>
          <w:rFonts w:ascii="Arial" w:hAnsi="Arial" w:cs="Arial"/>
          <w:b/>
          <w:bCs/>
          <w:noProof/>
          <w:lang w:val="mn-MN"/>
        </w:rPr>
      </w:pPr>
      <w:r w:rsidRPr="00441E82">
        <w:rPr>
          <w:rFonts w:ascii="Arial" w:hAnsi="Arial" w:cs="Arial"/>
          <w:b/>
          <w:bCs/>
          <w:noProof/>
          <w:lang w:val="mn-MN"/>
        </w:rPr>
        <w:t>1/ Цахим шүүх хуралдаан (E-court)</w:t>
      </w:r>
    </w:p>
    <w:p w14:paraId="51A85696" w14:textId="77777777" w:rsidR="008A0535" w:rsidRPr="00441E82" w:rsidRDefault="008A0535" w:rsidP="008A0535">
      <w:pPr>
        <w:spacing w:before="120" w:line="276" w:lineRule="auto"/>
        <w:ind w:firstLine="720"/>
        <w:jc w:val="both"/>
        <w:rPr>
          <w:rFonts w:ascii="Arial" w:hAnsi="Arial" w:cs="Arial"/>
          <w:noProof/>
          <w:lang w:val="mn-MN"/>
        </w:rPr>
      </w:pPr>
      <w:r w:rsidRPr="00441E82">
        <w:rPr>
          <w:rFonts w:ascii="Arial" w:hAnsi="Arial" w:cs="Arial"/>
          <w:noProof/>
          <w:lang w:val="mn-MN"/>
        </w:rPr>
        <w:t>Австри улс нь КОВИД-19 цар тахлын үед бусад улсын нэгэн адил шүүхийн үйл ажиллагаагаа тасралтгүй явуулах үүднээс шүүх хуралдааныг цахимаар явуулах арга хэмжээг хэрэгжүүлж эхэлсэн.</w:t>
      </w:r>
      <w:r w:rsidRPr="00441E82">
        <w:rPr>
          <w:rStyle w:val="FootnoteReference"/>
          <w:rFonts w:ascii="Arial" w:hAnsi="Arial" w:cs="Arial"/>
          <w:noProof/>
          <w:lang w:val="mn-MN"/>
        </w:rPr>
        <w:footnoteReference w:id="225"/>
      </w:r>
      <w:r w:rsidRPr="00441E82">
        <w:rPr>
          <w:rFonts w:ascii="Arial" w:hAnsi="Arial" w:cs="Arial"/>
          <w:noProof/>
          <w:lang w:val="mn-MN"/>
        </w:rPr>
        <w:t xml:space="preserve"> Тухайлбал, энэ үед “КОВИД-19 цар тахлын үед шүүхийн тогтолцоонд авч хэрэгжүүлэх арга хэмжээний тухай хууль”-ийг батлан мөрдүүлсэн бөгөөд тус хуулиар шүүх хуралдаанд видео технологи ашиглах зохицуулалтыг</w:t>
      </w:r>
      <w:r w:rsidRPr="00441E82">
        <w:rPr>
          <w:rStyle w:val="FootnoteReference"/>
          <w:rFonts w:ascii="Arial" w:hAnsi="Arial" w:cs="Arial"/>
          <w:noProof/>
          <w:lang w:val="mn-MN"/>
        </w:rPr>
        <w:footnoteReference w:id="226"/>
      </w:r>
      <w:r w:rsidRPr="00441E82">
        <w:rPr>
          <w:rFonts w:ascii="Arial" w:hAnsi="Arial" w:cs="Arial"/>
          <w:noProof/>
          <w:lang w:val="mn-MN"/>
        </w:rPr>
        <w:t xml:space="preserve"> тусгасан. Ингэснээр цахим харилцааны хэрэглүүрийг өргөжүүлэхийн зэрэгцээ шүүх хуралдаанд оролцогчдын хэрэгцээ шаардлагад нийцүүлэн шүүх ажиллагааг зохион байгуулах боломжийг бүрдүүлжээ. </w:t>
      </w:r>
    </w:p>
    <w:p w14:paraId="420E9482" w14:textId="77777777" w:rsidR="008A0535" w:rsidRPr="00441E82" w:rsidRDefault="008A0535" w:rsidP="008A0535">
      <w:pPr>
        <w:spacing w:before="120" w:line="276" w:lineRule="auto"/>
        <w:ind w:firstLine="720"/>
        <w:jc w:val="both"/>
        <w:rPr>
          <w:rFonts w:ascii="Arial" w:hAnsi="Arial" w:cs="Arial"/>
          <w:noProof/>
          <w:lang w:val="mn-MN"/>
        </w:rPr>
      </w:pPr>
      <w:r w:rsidRPr="00441E82">
        <w:rPr>
          <w:rFonts w:ascii="Arial" w:hAnsi="Arial" w:cs="Arial"/>
          <w:noProof/>
          <w:lang w:val="mn-MN"/>
        </w:rPr>
        <w:t xml:space="preserve">Хэдийгээр дээрх цаг мөчөөс эхлэн цахим шүүх хуралдааныг нарийвчлан зохицуулсан эрх зүйн үндэс бий болсон гэж үзэх боломжтой ч </w:t>
      </w:r>
      <w:r w:rsidRPr="00441E82">
        <w:rPr>
          <w:rFonts w:ascii="Arial" w:hAnsi="Arial" w:cs="Arial"/>
          <w:noProof/>
          <w:color w:val="0070C0"/>
          <w:lang w:val="mn-MN"/>
        </w:rPr>
        <w:t xml:space="preserve">үүнээс өмнө хэрэг хянан шийдвэрлэх ажиллагааны явцад тодорхой төрлийн цөөн тохиолдолд цахим хэлбэрээр шүүхийн үйл ажиллагаа явуулах боломжтой байсан. </w:t>
      </w:r>
      <w:r w:rsidRPr="00441E82">
        <w:rPr>
          <w:rFonts w:ascii="Arial" w:hAnsi="Arial" w:cs="Arial"/>
          <w:noProof/>
          <w:lang w:val="mn-MN"/>
        </w:rPr>
        <w:t>Тодруулбал, Иргэний хэргийн тухайд Австри улсын Иргэний хэрэг шүүхэд хянан шийдвэрлэх тухай хуулийн §277-д “Хэрэг хянан шийдвэрлэх ажиллагааны нөхцөл байдал болон бусад шалтгааныг харгалзан үзсэний үндсэн дээр шүүгч нь нотлох баримт гаргуулахдаа дуу, дүрс дамжуулах хэрэгслийг ашиглаж болно”</w:t>
      </w:r>
      <w:r w:rsidRPr="00441E82">
        <w:rPr>
          <w:rStyle w:val="FootnoteReference"/>
          <w:rFonts w:ascii="Arial" w:hAnsi="Arial" w:cs="Arial"/>
          <w:noProof/>
          <w:lang w:val="mn-MN"/>
        </w:rPr>
        <w:footnoteReference w:id="227"/>
      </w:r>
      <w:r w:rsidRPr="00441E82">
        <w:rPr>
          <w:rFonts w:ascii="Arial" w:hAnsi="Arial" w:cs="Arial"/>
          <w:noProof/>
          <w:lang w:val="mn-MN"/>
        </w:rPr>
        <w:t xml:space="preserve"> гэж заасны дагуу </w:t>
      </w:r>
      <w:r w:rsidRPr="00441E82">
        <w:rPr>
          <w:rFonts w:ascii="Arial" w:hAnsi="Arial" w:cs="Arial"/>
          <w:noProof/>
          <w:color w:val="0070C0"/>
          <w:lang w:val="mn-MN"/>
        </w:rPr>
        <w:t xml:space="preserve">нотлох баримт цуглуулах зорилгоор видео хурал хийж болохоор зохицуулсан </w:t>
      </w:r>
      <w:r w:rsidRPr="00441E82">
        <w:rPr>
          <w:rFonts w:ascii="Arial" w:hAnsi="Arial" w:cs="Arial"/>
          <w:noProof/>
          <w:lang w:val="mn-MN"/>
        </w:rPr>
        <w:t xml:space="preserve">байдаг бол эрүүгийн хэргийн тухайд Эрүүгийн хэрэг шүүхэд хянан шийдвэрлэх тухай хуулийн §165-д заасны дагуу </w:t>
      </w:r>
      <w:r w:rsidRPr="00441E82">
        <w:rPr>
          <w:rFonts w:ascii="Arial" w:hAnsi="Arial" w:cs="Arial"/>
          <w:noProof/>
          <w:color w:val="0070C0"/>
          <w:lang w:val="mn-MN"/>
        </w:rPr>
        <w:t xml:space="preserve">гэрчээс мэдүүлэг авч байгаа тохиолдолд </w:t>
      </w:r>
      <w:r w:rsidRPr="00441E82">
        <w:rPr>
          <w:rFonts w:ascii="Arial" w:hAnsi="Arial" w:cs="Arial"/>
          <w:noProof/>
          <w:lang w:val="mn-MN"/>
        </w:rPr>
        <w:t xml:space="preserve">ашиглаж болохоор тус тус тусгасан байна. </w:t>
      </w:r>
    </w:p>
    <w:p w14:paraId="44640BCE" w14:textId="77777777" w:rsidR="008A0535" w:rsidRPr="00441E82" w:rsidRDefault="008A0535" w:rsidP="008A0535">
      <w:pPr>
        <w:spacing w:before="120" w:line="276" w:lineRule="auto"/>
        <w:ind w:firstLine="720"/>
        <w:jc w:val="both"/>
        <w:rPr>
          <w:rFonts w:ascii="Arial" w:hAnsi="Arial" w:cs="Arial"/>
          <w:noProof/>
          <w:lang w:val="mn-MN"/>
        </w:rPr>
      </w:pPr>
      <w:r w:rsidRPr="00441E82">
        <w:rPr>
          <w:rFonts w:ascii="Arial" w:hAnsi="Arial" w:cs="Arial"/>
          <w:noProof/>
          <w:lang w:val="mn-MN"/>
        </w:rPr>
        <w:t xml:space="preserve">Дээрхээс гадна цахим шүүх хуралдаантай холбоотой гол эрх зүйн зохицуулалтын нэг нь шүүх болон хэрэг хянан шийдвэрлэх ажиллагаанд оролцогчдын хоорондын цахим файл дамжуулахтай холбоотой харилцааг зохицуулсан </w:t>
      </w:r>
      <w:bookmarkStart w:id="126" w:name="_Hlk159866891"/>
      <w:r w:rsidRPr="00441E82">
        <w:rPr>
          <w:rFonts w:ascii="Arial" w:hAnsi="Arial" w:cs="Arial"/>
          <w:noProof/>
          <w:color w:val="0070C0"/>
          <w:lang w:val="mn-MN"/>
        </w:rPr>
        <w:t>Хуул</w:t>
      </w:r>
      <w:bookmarkEnd w:id="126"/>
      <w:r w:rsidRPr="00441E82">
        <w:rPr>
          <w:rFonts w:ascii="Arial" w:hAnsi="Arial" w:cs="Arial"/>
          <w:noProof/>
          <w:color w:val="0070C0"/>
          <w:lang w:val="mn-MN"/>
        </w:rPr>
        <w:t xml:space="preserve">ь зүйн цахим үйл ажиллагааны тухай журам </w:t>
      </w:r>
      <w:r w:rsidRPr="00441E82">
        <w:rPr>
          <w:rFonts w:ascii="Arial" w:hAnsi="Arial" w:cs="Arial"/>
          <w:noProof/>
          <w:color w:val="000000" w:themeColor="text1"/>
          <w:lang w:val="mn-MN"/>
        </w:rPr>
        <w:t xml:space="preserve">(англ. </w:t>
      </w:r>
      <w:r w:rsidRPr="00441E82">
        <w:rPr>
          <w:rFonts w:ascii="Arial" w:hAnsi="Arial" w:cs="Arial"/>
          <w:i/>
          <w:noProof/>
          <w:color w:val="000000" w:themeColor="text1"/>
          <w:lang w:val="mn-MN"/>
        </w:rPr>
        <w:t>Electronic legal transactions</w:t>
      </w:r>
      <w:r w:rsidRPr="00441E82">
        <w:rPr>
          <w:rFonts w:ascii="Arial" w:hAnsi="Arial" w:cs="Arial"/>
          <w:noProof/>
          <w:color w:val="000000" w:themeColor="text1"/>
          <w:lang w:val="mn-MN"/>
        </w:rPr>
        <w:t>)</w:t>
      </w:r>
      <w:r w:rsidRPr="00441E82">
        <w:rPr>
          <w:rStyle w:val="FootnoteReference"/>
          <w:rFonts w:ascii="Arial" w:hAnsi="Arial" w:cs="Arial"/>
          <w:noProof/>
          <w:color w:val="000000" w:themeColor="text1"/>
          <w:lang w:val="mn-MN"/>
        </w:rPr>
        <w:footnoteReference w:id="228"/>
      </w:r>
      <w:r w:rsidRPr="00441E82">
        <w:rPr>
          <w:rFonts w:ascii="Arial" w:hAnsi="Arial" w:cs="Arial"/>
          <w:noProof/>
          <w:lang w:val="mn-MN"/>
        </w:rPr>
        <w:t xml:space="preserve"> юм. Тус журмыг Австри улсын Шүүх байгуулах тухай хуулийн 89b дүгээр зүйлийг үндэслэн 2021 онд Хууль зүйн яамнаас баталсан</w:t>
      </w:r>
      <w:r w:rsidRPr="00441E82">
        <w:rPr>
          <w:rStyle w:val="FootnoteReference"/>
          <w:rFonts w:ascii="Arial" w:hAnsi="Arial" w:cs="Arial"/>
          <w:noProof/>
          <w:lang w:val="mn-MN"/>
        </w:rPr>
        <w:footnoteReference w:id="229"/>
      </w:r>
      <w:r w:rsidRPr="00441E82">
        <w:rPr>
          <w:rFonts w:ascii="Arial" w:hAnsi="Arial" w:cs="Arial"/>
          <w:noProof/>
          <w:lang w:val="mn-MN"/>
        </w:rPr>
        <w:t xml:space="preserve"> бөгөөд нийт 14 зүйлтэй. </w:t>
      </w:r>
    </w:p>
    <w:p w14:paraId="4D25A9BD" w14:textId="77777777" w:rsidR="008A0535" w:rsidRPr="00441E82" w:rsidRDefault="008A0535" w:rsidP="008A0535">
      <w:pPr>
        <w:spacing w:before="120" w:line="276" w:lineRule="auto"/>
        <w:ind w:firstLine="720"/>
        <w:jc w:val="both"/>
        <w:rPr>
          <w:rFonts w:ascii="Arial" w:hAnsi="Arial" w:cs="Arial"/>
          <w:noProof/>
          <w:lang w:val="mn-MN"/>
        </w:rPr>
      </w:pPr>
      <w:r w:rsidRPr="00441E82">
        <w:rPr>
          <w:rFonts w:ascii="Arial" w:hAnsi="Arial" w:cs="Arial"/>
          <w:noProof/>
          <w:lang w:val="mn-MN"/>
        </w:rPr>
        <w:t>Тодруулбал, 1 дүгээр зүйлд Хууль зүйн цахим үйл ажиллагааны хамрах хүрээ, 2, 3, 4, 5, 6 дугаар зүйлээр мэдээллийг хэрхэн дамжуулах, 7 дугаар зүйлд сүлжээний тайлбар, 8 дугаар зүйлд хаягийн код, 9 дүгээр зүйлд хууль зүйн цахим үйл ажиллагаатай холбоотой лавлагаа, мэдээлэл, 10 дугаар зүйлд өгөгдлийн аюулгүй байдал, 11 дүгээр зүйлд газрын бүртгэлтэй холбоотой тусгай зохицуулалт, 12 болон 13 дугаар зүйлд цахим мэдүүлэгтэй холбоотой тусгай зохицуулалт, баримт бичгийг эх хувиар нь ирүүлэх, газрын бүртгэлтэй холбоотой зохицуулалтыг тусгасан бол 14 дүгээр зүйлд хүчин төгөлдөр болох асуудлыг тус тус журамласан байна.</w:t>
      </w:r>
      <w:r w:rsidRPr="00441E82">
        <w:rPr>
          <w:rStyle w:val="FootnoteReference"/>
          <w:rFonts w:ascii="Arial" w:hAnsi="Arial" w:cs="Arial"/>
          <w:noProof/>
          <w:lang w:val="mn-MN"/>
        </w:rPr>
        <w:footnoteReference w:id="230"/>
      </w:r>
      <w:r w:rsidRPr="00441E82">
        <w:rPr>
          <w:rFonts w:ascii="Arial" w:hAnsi="Arial" w:cs="Arial"/>
          <w:noProof/>
          <w:lang w:val="mn-MN"/>
        </w:rPr>
        <w:t xml:space="preserve"> </w:t>
      </w:r>
    </w:p>
    <w:p w14:paraId="38ED9193" w14:textId="77777777" w:rsidR="008A0535" w:rsidRPr="00441E82" w:rsidRDefault="008A0535" w:rsidP="008A0535">
      <w:pPr>
        <w:spacing w:before="120" w:line="276" w:lineRule="auto"/>
        <w:jc w:val="both"/>
        <w:rPr>
          <w:rFonts w:ascii="Arial" w:hAnsi="Arial" w:cs="Arial"/>
          <w:b/>
          <w:noProof/>
          <w:lang w:val="mn-MN"/>
        </w:rPr>
      </w:pPr>
      <w:r w:rsidRPr="00441E82">
        <w:rPr>
          <w:rFonts w:ascii="Arial" w:hAnsi="Arial" w:cs="Arial"/>
          <w:b/>
          <w:noProof/>
          <w:lang w:val="mn-MN"/>
        </w:rPr>
        <w:t>2/ Цахим хэргийн хөдөлгөөн (E-case management)</w:t>
      </w:r>
    </w:p>
    <w:p w14:paraId="0CF68D0C" w14:textId="77777777" w:rsidR="008A0535" w:rsidRPr="00441E82" w:rsidRDefault="008A0535" w:rsidP="008A0535">
      <w:pPr>
        <w:spacing w:before="120" w:after="120" w:line="276" w:lineRule="auto"/>
        <w:ind w:firstLine="720"/>
        <w:jc w:val="both"/>
        <w:rPr>
          <w:rFonts w:ascii="Arial" w:hAnsi="Arial" w:cs="Arial"/>
          <w:b/>
          <w:noProof/>
          <w:color w:val="0070C0"/>
          <w:lang w:val="mn-MN"/>
        </w:rPr>
      </w:pPr>
      <w:r w:rsidRPr="00441E82">
        <w:rPr>
          <w:rFonts w:ascii="Arial" w:hAnsi="Arial" w:cs="Arial"/>
          <w:noProof/>
          <w:lang w:val="mn-MN"/>
        </w:rPr>
        <w:t>Австри улс нь 21 дүгээр зууны 1980-аад оноос эхлэн мэдээллийн технологийн сүлжээг шүүхийн тогтолцоондоо ашиглах болсон.</w:t>
      </w:r>
      <w:r w:rsidRPr="00441E82">
        <w:rPr>
          <w:rStyle w:val="FootnoteReference"/>
          <w:rFonts w:ascii="Arial" w:hAnsi="Arial" w:cs="Arial"/>
          <w:noProof/>
          <w:lang w:val="mn-MN"/>
        </w:rPr>
        <w:footnoteReference w:id="231"/>
      </w:r>
      <w:r w:rsidRPr="00441E82">
        <w:rPr>
          <w:rFonts w:ascii="Arial" w:hAnsi="Arial" w:cs="Arial"/>
          <w:noProof/>
          <w:lang w:val="mn-MN"/>
        </w:rPr>
        <w:t xml:space="preserve"> Улмаар Холбооны тооцоолох төв (англ. </w:t>
      </w:r>
      <w:r w:rsidRPr="00441E82">
        <w:rPr>
          <w:rFonts w:ascii="Arial" w:hAnsi="Arial" w:cs="Arial"/>
          <w:i/>
          <w:noProof/>
          <w:lang w:val="mn-MN"/>
        </w:rPr>
        <w:t>Federal Computing Center</w:t>
      </w:r>
      <w:r w:rsidRPr="00441E82">
        <w:rPr>
          <w:rFonts w:ascii="Arial" w:hAnsi="Arial" w:cs="Arial"/>
          <w:noProof/>
          <w:lang w:val="mn-MN"/>
        </w:rPr>
        <w:t>)-ийн сүлжээний тусламжтайгаар бүх шатны шүүх, прокурор, хорих анги, Холбооны Хууль зүйн яам хоорондоо хамтран ажиллах боломжтой болсон.</w:t>
      </w:r>
      <w:r w:rsidRPr="00441E82">
        <w:rPr>
          <w:rStyle w:val="FootnoteReference"/>
          <w:rFonts w:ascii="Arial" w:hAnsi="Arial" w:cs="Arial"/>
          <w:noProof/>
          <w:lang w:val="mn-MN"/>
        </w:rPr>
        <w:footnoteReference w:id="232"/>
      </w:r>
      <w:r w:rsidRPr="00441E82">
        <w:rPr>
          <w:rFonts w:ascii="Arial" w:hAnsi="Arial" w:cs="Arial"/>
          <w:noProof/>
          <w:lang w:val="mn-MN"/>
        </w:rPr>
        <w:t xml:space="preserve"> Тус өөрчлөлт нь шүүхийн үйлчилгээний чанар, хурдыг нэмэгдүүлээд зогсохгүй шүүхийн ажилчдын сэтгэл ханамжид эерэгээр нөлөөлж байсан тул саяхнаас шүүхийн иж бүрэн үйлчилгээ бүхий цахим хэргийн хөдөлгөөний веб сайтыг ашиглалтад оруулжээ.</w:t>
      </w:r>
      <w:r w:rsidRPr="00441E82">
        <w:rPr>
          <w:rStyle w:val="FootnoteReference"/>
          <w:rFonts w:ascii="Arial" w:hAnsi="Arial" w:cs="Arial"/>
          <w:noProof/>
          <w:lang w:val="mn-MN"/>
        </w:rPr>
        <w:footnoteReference w:id="233"/>
      </w:r>
      <w:r w:rsidRPr="00441E82">
        <w:rPr>
          <w:rFonts w:ascii="Arial" w:hAnsi="Arial" w:cs="Arial"/>
          <w:noProof/>
          <w:lang w:val="mn-MN"/>
        </w:rPr>
        <w:t xml:space="preserve"> Энэхүү </w:t>
      </w:r>
      <w:r w:rsidRPr="00441E82">
        <w:rPr>
          <w:rFonts w:ascii="Arial" w:hAnsi="Arial" w:cs="Arial"/>
          <w:noProof/>
          <w:color w:val="0070C0"/>
          <w:lang w:val="mn-MN"/>
        </w:rPr>
        <w:t>JusticeOnline</w:t>
      </w:r>
      <w:r w:rsidRPr="00441E82">
        <w:rPr>
          <w:rStyle w:val="FootnoteReference"/>
          <w:rFonts w:ascii="Arial" w:hAnsi="Arial" w:cs="Arial"/>
          <w:noProof/>
          <w:lang w:val="mn-MN"/>
        </w:rPr>
        <w:footnoteReference w:id="234"/>
      </w:r>
      <w:r w:rsidRPr="00441E82">
        <w:rPr>
          <w:rFonts w:ascii="Arial" w:hAnsi="Arial" w:cs="Arial"/>
          <w:noProof/>
          <w:lang w:val="mn-MN"/>
        </w:rPr>
        <w:t xml:space="preserve"> </w:t>
      </w:r>
      <w:r w:rsidRPr="00441E82">
        <w:rPr>
          <w:rFonts w:ascii="Arial" w:hAnsi="Arial" w:cs="Arial"/>
          <w:noProof/>
          <w:color w:val="0070C0"/>
          <w:lang w:val="mn-MN"/>
        </w:rPr>
        <w:t xml:space="preserve">интернет платформ </w:t>
      </w:r>
      <w:r w:rsidRPr="00441E82">
        <w:rPr>
          <w:rFonts w:ascii="Arial" w:hAnsi="Arial" w:cs="Arial"/>
          <w:noProof/>
          <w:lang w:val="mn-MN"/>
        </w:rPr>
        <w:t>нь шүүхийн үйл ажиллагааг хүнд сурталгүй, цаг хугацааны тодорхой хязгаарлалтгүйгээр харилцах боломжийг олгодог бөгөөд цахим баримт бичгийн бүрдлээс эхлээд газрын бүртгэлийн лавлагаа зэрэг өргөн хүрээний үйлчилгээг багтаасан утас болон компьютероос ашиглах боломжтой платформ юм.</w:t>
      </w:r>
      <w:r w:rsidRPr="00441E82">
        <w:rPr>
          <w:rStyle w:val="FootnoteReference"/>
          <w:rFonts w:ascii="Arial" w:hAnsi="Arial" w:cs="Arial"/>
          <w:noProof/>
          <w:lang w:val="mn-MN"/>
        </w:rPr>
        <w:footnoteReference w:id="235"/>
      </w:r>
      <w:r w:rsidRPr="00441E82">
        <w:rPr>
          <w:rFonts w:ascii="Arial" w:hAnsi="Arial" w:cs="Arial"/>
          <w:noProof/>
          <w:lang w:val="mn-MN"/>
        </w:rPr>
        <w:t xml:space="preserve"> Тодруулбал, JusticeOnline-аар дамжуулан дараах үйл ажиллагааг гүйцэтгэх боломжтой.</w:t>
      </w:r>
      <w:r w:rsidRPr="00441E82">
        <w:rPr>
          <w:rStyle w:val="FootnoteReference"/>
          <w:rFonts w:ascii="Arial" w:hAnsi="Arial" w:cs="Arial"/>
          <w:noProof/>
          <w:lang w:val="mn-MN"/>
        </w:rPr>
        <w:footnoteReference w:id="236"/>
      </w:r>
      <w:r w:rsidRPr="00441E82">
        <w:rPr>
          <w:rFonts w:ascii="Arial" w:hAnsi="Arial" w:cs="Arial"/>
          <w:noProof/>
          <w:lang w:val="mn-MN"/>
        </w:rPr>
        <w:t xml:space="preserve"> Үүнд:  </w:t>
      </w:r>
    </w:p>
    <w:p w14:paraId="698DB443" w14:textId="77777777" w:rsidR="008A0535" w:rsidRPr="00441E82" w:rsidRDefault="008A0535" w:rsidP="00A8214F">
      <w:pPr>
        <w:pStyle w:val="ListParagraph"/>
        <w:widowControl/>
        <w:numPr>
          <w:ilvl w:val="0"/>
          <w:numId w:val="65"/>
        </w:numPr>
        <w:spacing w:after="0" w:line="276" w:lineRule="auto"/>
        <w:contextualSpacing w:val="0"/>
        <w:jc w:val="both"/>
        <w:rPr>
          <w:rFonts w:ascii="Arial" w:hAnsi="Arial" w:cs="Arial"/>
          <w:noProof/>
          <w:lang w:val="mn-MN"/>
        </w:rPr>
      </w:pPr>
      <w:r w:rsidRPr="00441E82">
        <w:rPr>
          <w:rFonts w:ascii="Arial" w:hAnsi="Arial" w:cs="Arial"/>
          <w:noProof/>
          <w:lang w:val="mn-MN"/>
        </w:rPr>
        <w:t>Хэрэг хянан шийдвэрлэх ажиллагаанд хяналт тавих: хэрэг хянан шийдвэрлэх ажиллагааны нөхцөл байдал, зарлан дуудах хуудас, томилгоо, түүнчлэн баримт бичгийг олж авах.</w:t>
      </w:r>
    </w:p>
    <w:p w14:paraId="7C49634D" w14:textId="77777777" w:rsidR="008A0535" w:rsidRPr="00441E82" w:rsidRDefault="008A0535" w:rsidP="00A8214F">
      <w:pPr>
        <w:pStyle w:val="ListParagraph"/>
        <w:widowControl/>
        <w:numPr>
          <w:ilvl w:val="0"/>
          <w:numId w:val="65"/>
        </w:numPr>
        <w:spacing w:after="0" w:line="276" w:lineRule="auto"/>
        <w:contextualSpacing w:val="0"/>
        <w:jc w:val="both"/>
        <w:rPr>
          <w:rFonts w:ascii="Arial" w:hAnsi="Arial" w:cs="Arial"/>
          <w:noProof/>
          <w:lang w:val="mn-MN"/>
        </w:rPr>
      </w:pPr>
      <w:r w:rsidRPr="00441E82">
        <w:rPr>
          <w:rFonts w:ascii="Arial" w:hAnsi="Arial" w:cs="Arial"/>
          <w:noProof/>
          <w:lang w:val="mn-MN"/>
        </w:rPr>
        <w:t xml:space="preserve">Файл шалгах: Файлуудыг хүссэн үедээ татаж авах боломжтой байхаас гадна цахим хэлбэрээр үзэх. </w:t>
      </w:r>
    </w:p>
    <w:p w14:paraId="26736F92" w14:textId="77777777" w:rsidR="008A0535" w:rsidRPr="00441E82" w:rsidRDefault="008A0535" w:rsidP="00A8214F">
      <w:pPr>
        <w:pStyle w:val="ListParagraph"/>
        <w:widowControl/>
        <w:numPr>
          <w:ilvl w:val="0"/>
          <w:numId w:val="65"/>
        </w:numPr>
        <w:spacing w:after="0" w:line="276" w:lineRule="auto"/>
        <w:contextualSpacing w:val="0"/>
        <w:jc w:val="both"/>
        <w:rPr>
          <w:rFonts w:ascii="Arial" w:hAnsi="Arial" w:cs="Arial"/>
          <w:noProof/>
          <w:lang w:val="mn-MN"/>
        </w:rPr>
      </w:pPr>
      <w:r w:rsidRPr="00441E82">
        <w:rPr>
          <w:rFonts w:ascii="Arial" w:hAnsi="Arial" w:cs="Arial"/>
          <w:noProof/>
          <w:lang w:val="mn-MN"/>
        </w:rPr>
        <w:t>Загвар татах: Шүүх, прокурорт хандах өргөдөл, гомдлын загвар татах</w:t>
      </w:r>
    </w:p>
    <w:p w14:paraId="358BEB69" w14:textId="77777777" w:rsidR="008A0535" w:rsidRPr="00441E82" w:rsidRDefault="008A0535" w:rsidP="00A8214F">
      <w:pPr>
        <w:pStyle w:val="ListParagraph"/>
        <w:widowControl/>
        <w:numPr>
          <w:ilvl w:val="0"/>
          <w:numId w:val="65"/>
        </w:numPr>
        <w:spacing w:after="0" w:line="276" w:lineRule="auto"/>
        <w:contextualSpacing w:val="0"/>
        <w:jc w:val="both"/>
        <w:rPr>
          <w:rFonts w:ascii="Arial" w:hAnsi="Arial" w:cs="Arial"/>
          <w:noProof/>
          <w:lang w:val="mn-MN"/>
        </w:rPr>
      </w:pPr>
      <w:r w:rsidRPr="00441E82">
        <w:rPr>
          <w:rFonts w:ascii="Arial" w:hAnsi="Arial" w:cs="Arial"/>
          <w:noProof/>
          <w:lang w:val="mn-MN"/>
        </w:rPr>
        <w:t>Компанийн бүртгэлийн лавлагаа: Компанийн мэдээлэл, компанийн бүртгэлийн хуулбар, түүнчлэн баримт бичгийг татаж авах (төлбөртэй).</w:t>
      </w:r>
    </w:p>
    <w:p w14:paraId="53D2FDE6" w14:textId="77777777" w:rsidR="008A0535" w:rsidRPr="00441E82" w:rsidRDefault="008A0535" w:rsidP="00A8214F">
      <w:pPr>
        <w:pStyle w:val="ListParagraph"/>
        <w:widowControl/>
        <w:numPr>
          <w:ilvl w:val="0"/>
          <w:numId w:val="65"/>
        </w:numPr>
        <w:spacing w:after="0" w:line="276" w:lineRule="auto"/>
        <w:contextualSpacing w:val="0"/>
        <w:jc w:val="both"/>
        <w:rPr>
          <w:rFonts w:ascii="Arial" w:hAnsi="Arial" w:cs="Arial"/>
          <w:noProof/>
          <w:lang w:val="mn-MN"/>
        </w:rPr>
      </w:pPr>
      <w:r w:rsidRPr="00441E82">
        <w:rPr>
          <w:rFonts w:ascii="Arial" w:hAnsi="Arial" w:cs="Arial"/>
          <w:noProof/>
          <w:lang w:val="mn-MN"/>
        </w:rPr>
        <w:t>Газрын бүртгэлийн лавлагаа: Газрын бүртгэлийн лавлагаа, газрын бүртгэлийн хуулбарыг татаж авах боломж (төлбөртэй).</w:t>
      </w:r>
    </w:p>
    <w:p w14:paraId="606349D4" w14:textId="77777777" w:rsidR="008A0535" w:rsidRPr="00441E82" w:rsidRDefault="008A0535" w:rsidP="00A8214F">
      <w:pPr>
        <w:pStyle w:val="ListParagraph"/>
        <w:widowControl/>
        <w:numPr>
          <w:ilvl w:val="0"/>
          <w:numId w:val="65"/>
        </w:numPr>
        <w:spacing w:after="0" w:line="276" w:lineRule="auto"/>
        <w:contextualSpacing w:val="0"/>
        <w:jc w:val="both"/>
        <w:rPr>
          <w:rFonts w:ascii="Arial" w:hAnsi="Arial" w:cs="Arial"/>
          <w:noProof/>
          <w:lang w:val="mn-MN"/>
        </w:rPr>
      </w:pPr>
      <w:r w:rsidRPr="00441E82">
        <w:rPr>
          <w:rFonts w:ascii="Arial" w:hAnsi="Arial" w:cs="Arial"/>
          <w:noProof/>
          <w:lang w:val="mn-MN"/>
        </w:rPr>
        <w:t>Мэдээлэл, үйлчилгээ: Justitia чатбот болон нэр томьёоны тайлбар толь ашиглан өдөр тутмын эрх зүйн асуудлын тайлбар, хариултыг хурдан хайж олох.</w:t>
      </w:r>
    </w:p>
    <w:p w14:paraId="5C142BB9" w14:textId="77777777" w:rsidR="008A0535" w:rsidRPr="00441E82" w:rsidRDefault="008A0535" w:rsidP="008A0535">
      <w:pPr>
        <w:spacing w:before="120" w:line="276" w:lineRule="auto"/>
        <w:ind w:firstLine="720"/>
        <w:jc w:val="both"/>
        <w:rPr>
          <w:rFonts w:ascii="Arial" w:hAnsi="Arial" w:cs="Arial"/>
          <w:noProof/>
          <w:lang w:val="mn-MN"/>
        </w:rPr>
      </w:pPr>
      <w:r w:rsidRPr="00441E82">
        <w:rPr>
          <w:rFonts w:ascii="Arial" w:hAnsi="Arial" w:cs="Arial"/>
          <w:noProof/>
          <w:lang w:val="mn-MN"/>
        </w:rPr>
        <w:t>JusticeOnline-ыг ашиглахын тулд гар утсан дээрх гарын үсэг эсвэл иргэний үнэмлэх шаардлагатай. Гэсэн хэдий ч зарим хэрэг хянан шийдвэрлэх ажиллагааны  бүх хэсгийг JusticeOnline дээр үзэх боломжтой байхад заримынх нь хувьд зөвхөн зарим хэсгийг цахим хэлбэрээр үзэхээр байгаа зэрэг асуудал үүсэж байгааг анхаарч хөгжүүлсээр байна. Эдгээрээс гадна Австри улсын шүүхийн тогтолцоонд ашигладаг өөр нэг технологийн шийдэл нь Хууль зүйн цахим үйл ажиллагаа буюу Electronic legal transactions (ERV) юм. Энэ нь хэрэг хянан шийдвэрлэх ажиллагааны оролцогч талууд болон шүүх хоорондоо өгөгдлийг аюулгүй, цахимаар дамжуулах боломжийг олгодог бөгөөд цахим шуудан, факс ашиглан харилцахаас эрс ялгаатай.</w:t>
      </w:r>
      <w:r w:rsidRPr="00441E82">
        <w:rPr>
          <w:rStyle w:val="FootnoteReference"/>
          <w:rFonts w:ascii="Arial" w:hAnsi="Arial" w:cs="Arial"/>
          <w:noProof/>
          <w:lang w:val="mn-MN"/>
        </w:rPr>
        <w:footnoteReference w:id="237"/>
      </w:r>
      <w:r w:rsidRPr="00441E82">
        <w:rPr>
          <w:rFonts w:ascii="Arial" w:hAnsi="Arial" w:cs="Arial"/>
          <w:noProof/>
          <w:lang w:val="mn-MN"/>
        </w:rPr>
        <w:t xml:space="preserve"> </w:t>
      </w:r>
    </w:p>
    <w:p w14:paraId="0CDE2CA8" w14:textId="77777777" w:rsidR="008A0535" w:rsidRPr="00441E82" w:rsidRDefault="008A0535" w:rsidP="008A0535">
      <w:pPr>
        <w:spacing w:before="120" w:line="276" w:lineRule="auto"/>
        <w:ind w:firstLine="720"/>
        <w:jc w:val="both"/>
        <w:rPr>
          <w:rFonts w:ascii="Arial" w:hAnsi="Arial" w:cs="Arial"/>
          <w:noProof/>
          <w:lang w:val="mn-MN"/>
        </w:rPr>
      </w:pPr>
      <w:r w:rsidRPr="00441E82">
        <w:rPr>
          <w:rFonts w:ascii="Arial" w:hAnsi="Arial" w:cs="Arial"/>
          <w:noProof/>
          <w:lang w:val="mn-MN"/>
        </w:rPr>
        <w:t>2021 онд ERV ашиглан нийт 7,97 сая цахим баримт бичгийг дамжуулснаар зөвхөн шуудангийн төлбөрт 13 сая гаруй евро хэмнэсэн бөгөөд үүнтэй холбоотойгоор иргэний хэрэг шүүхэд хянан шийдвэрлэх ажиллагааны 94%, шийдвэр гүйцэтгэх өргөдлийн 76% нь цахим хэлбэрээр хэрэгжиж байна.</w:t>
      </w:r>
      <w:r w:rsidRPr="00441E82">
        <w:rPr>
          <w:rStyle w:val="FootnoteReference"/>
          <w:rFonts w:ascii="Arial" w:hAnsi="Arial" w:cs="Arial"/>
          <w:noProof/>
          <w:lang w:val="mn-MN"/>
        </w:rPr>
        <w:footnoteReference w:id="238"/>
      </w:r>
      <w:r w:rsidRPr="00441E82">
        <w:rPr>
          <w:rFonts w:ascii="Arial" w:hAnsi="Arial" w:cs="Arial"/>
          <w:noProof/>
          <w:lang w:val="mn-MN"/>
        </w:rPr>
        <w:t xml:space="preserve"> Гэсэн хэдий ч уг сүлжээг JusticeOnline 2020 онд нээлтээ хиймэгц тус платформд нэгтгэсэн.</w:t>
      </w:r>
    </w:p>
    <w:p w14:paraId="4263D158" w14:textId="77777777" w:rsidR="008A0535" w:rsidRPr="00441E82" w:rsidRDefault="008A0535" w:rsidP="008A0535">
      <w:pPr>
        <w:spacing w:before="120" w:line="276" w:lineRule="auto"/>
        <w:jc w:val="both"/>
        <w:rPr>
          <w:rFonts w:ascii="Arial" w:hAnsi="Arial" w:cs="Arial"/>
          <w:b/>
          <w:noProof/>
          <w:lang w:val="mn-MN"/>
        </w:rPr>
      </w:pPr>
      <w:r w:rsidRPr="00441E82">
        <w:rPr>
          <w:rFonts w:ascii="Arial" w:hAnsi="Arial" w:cs="Arial"/>
          <w:b/>
          <w:noProof/>
          <w:lang w:val="mn-MN"/>
        </w:rPr>
        <w:t>3/ Цахим баримт (E-filling)</w:t>
      </w:r>
    </w:p>
    <w:p w14:paraId="0A62EC2C" w14:textId="77777777" w:rsidR="008A0535" w:rsidRPr="00441E82" w:rsidRDefault="008A0535" w:rsidP="008A0535">
      <w:pPr>
        <w:spacing w:before="120" w:line="276" w:lineRule="auto"/>
        <w:ind w:firstLine="720"/>
        <w:jc w:val="both"/>
        <w:rPr>
          <w:rFonts w:ascii="Arial" w:hAnsi="Arial" w:cs="Arial"/>
          <w:noProof/>
          <w:color w:val="000000" w:themeColor="text1"/>
          <w:lang w:val="mn-MN"/>
        </w:rPr>
      </w:pPr>
      <w:r w:rsidRPr="00441E82">
        <w:rPr>
          <w:rFonts w:ascii="Arial" w:hAnsi="Arial" w:cs="Arial"/>
          <w:noProof/>
          <w:color w:val="000000" w:themeColor="text1"/>
          <w:lang w:val="mn-MN"/>
        </w:rPr>
        <w:t xml:space="preserve">Австри улсын Иргэний хэрэг хянан шийдвэрлэх тухай хууль (англ. </w:t>
      </w:r>
      <w:r w:rsidRPr="00441E82">
        <w:rPr>
          <w:rFonts w:ascii="Arial" w:hAnsi="Arial" w:cs="Arial"/>
          <w:i/>
          <w:noProof/>
          <w:color w:val="000000" w:themeColor="text1"/>
          <w:lang w:val="mn-MN"/>
        </w:rPr>
        <w:t>Civil Procedure Law</w:t>
      </w:r>
      <w:r w:rsidRPr="00441E82">
        <w:rPr>
          <w:rFonts w:ascii="Arial" w:hAnsi="Arial" w:cs="Arial"/>
          <w:noProof/>
          <w:color w:val="000000" w:themeColor="text1"/>
          <w:lang w:val="mn-MN"/>
        </w:rPr>
        <w:t>)</w:t>
      </w:r>
      <w:r w:rsidRPr="00441E82">
        <w:rPr>
          <w:rStyle w:val="FootnoteReference"/>
          <w:rFonts w:ascii="Arial" w:hAnsi="Arial" w:cs="Arial"/>
          <w:noProof/>
          <w:color w:val="000000" w:themeColor="text1"/>
          <w:lang w:val="mn-MN"/>
        </w:rPr>
        <w:t xml:space="preserve"> </w:t>
      </w:r>
      <w:r w:rsidRPr="00441E82">
        <w:rPr>
          <w:rStyle w:val="FootnoteReference"/>
          <w:rFonts w:ascii="Arial" w:hAnsi="Arial" w:cs="Arial"/>
          <w:noProof/>
          <w:color w:val="000000" w:themeColor="text1"/>
          <w:lang w:val="mn-MN"/>
        </w:rPr>
        <w:footnoteReference w:id="239"/>
      </w:r>
      <w:r w:rsidRPr="00441E82">
        <w:rPr>
          <w:rStyle w:val="FootnoteReference"/>
          <w:rFonts w:ascii="Arial" w:hAnsi="Arial" w:cs="Arial"/>
          <w:noProof/>
          <w:color w:val="000000" w:themeColor="text1"/>
          <w:lang w:val="mn-MN"/>
        </w:rPr>
        <w:t>-</w:t>
      </w:r>
      <w:r w:rsidRPr="00441E82">
        <w:rPr>
          <w:rFonts w:ascii="Arial" w:hAnsi="Arial" w:cs="Arial"/>
          <w:noProof/>
          <w:color w:val="000000" w:themeColor="text1"/>
          <w:lang w:val="mn-MN"/>
        </w:rPr>
        <w:t>д цахим нотлох баримтыг тусад нь зохицуулаагүй байна. Гэсэн хэдий ч зураг, дуу чимээ хадгалах хэрэгсэлд байгаа баримтыг цахим нотлох баримттай адилтган авч үздэг бөгөөд цахим хэрэгсэлд бичмэл хэлбэрээр хадгалагдаж байгаа баримтыг бичмэл нотлох баримттай адил хэмээн үздэг.</w:t>
      </w:r>
      <w:r w:rsidRPr="00441E82">
        <w:rPr>
          <w:rStyle w:val="FootnoteReference"/>
          <w:rFonts w:ascii="Arial" w:hAnsi="Arial" w:cs="Arial"/>
          <w:noProof/>
          <w:color w:val="000000" w:themeColor="text1"/>
          <w:lang w:val="mn-MN"/>
        </w:rPr>
        <w:footnoteReference w:id="240"/>
      </w:r>
      <w:r w:rsidRPr="00441E82">
        <w:rPr>
          <w:rFonts w:ascii="Arial" w:hAnsi="Arial" w:cs="Arial"/>
          <w:noProof/>
          <w:color w:val="000000" w:themeColor="text1"/>
          <w:lang w:val="mn-MN"/>
        </w:rPr>
        <w:t xml:space="preserve"> </w:t>
      </w:r>
    </w:p>
    <w:p w14:paraId="100B073D" w14:textId="77777777" w:rsidR="008A0535" w:rsidRPr="00441E82" w:rsidRDefault="008A0535" w:rsidP="008A0535">
      <w:pPr>
        <w:spacing w:before="120" w:line="276" w:lineRule="auto"/>
        <w:ind w:firstLine="720"/>
        <w:jc w:val="both"/>
        <w:rPr>
          <w:rFonts w:ascii="Arial" w:hAnsi="Arial" w:cs="Arial"/>
          <w:noProof/>
          <w:color w:val="000000" w:themeColor="text1"/>
          <w:lang w:val="mn-MN"/>
        </w:rPr>
      </w:pPr>
      <w:r w:rsidRPr="00441E82">
        <w:rPr>
          <w:rFonts w:ascii="Arial" w:hAnsi="Arial" w:cs="Arial"/>
          <w:noProof/>
          <w:color w:val="000000" w:themeColor="text1"/>
          <w:lang w:val="mn-MN"/>
        </w:rPr>
        <w:t>Тодруулбал, Австри улсын Иргэний хэрэг хянан шийдвэрлэх тухай хуулийн 294 дүгээр зүйлд “Цаасан болон цахим хэлбэрээр ирүүлсэн баримт бичигт тухайн баримт бичгийг хүргүүлсэн тал гарын үсэг зурсан эсхүл шүүхээс болон нотариатаас баталгаажуулж тэдгээрийг хавсаргасан тохиолдолд тухайн баримтыг нотлох баримтын бүрдүүлбэр хангасан гэж үзнэ” хэмээн зохицуулжээ. Энэ ч үүднээс баримт бичгийн цахим хувилбар нь аналог баримт бичигтэй ижил нотлох чиг үүрэгтэй хэмээн үзэж шүүх цахим баримтыг үнэлэн хэргийг шийдвэрлэдэг байна.</w:t>
      </w:r>
    </w:p>
    <w:p w14:paraId="12216BEE" w14:textId="4715AEDB" w:rsidR="008A0535" w:rsidRPr="00181D13" w:rsidRDefault="008A0535" w:rsidP="00181D13">
      <w:pPr>
        <w:pStyle w:val="ListParagraph"/>
        <w:numPr>
          <w:ilvl w:val="0"/>
          <w:numId w:val="75"/>
        </w:numPr>
        <w:rPr>
          <w:rFonts w:ascii="Arial" w:hAnsi="Arial" w:cs="Arial"/>
          <w:b/>
          <w:lang w:val="mn-MN"/>
        </w:rPr>
      </w:pPr>
      <w:bookmarkStart w:id="134" w:name="_Toc160035436"/>
      <w:r w:rsidRPr="00181D13">
        <w:rPr>
          <w:rFonts w:ascii="Arial" w:hAnsi="Arial" w:cs="Arial"/>
          <w:b/>
          <w:lang w:val="mn-MN"/>
        </w:rPr>
        <w:t>ХОЛБООНЫ БҮГД НАЙРАМДАХ ГЕРМАН УЛСЫН ЗОХИЦУУЛАЛТ</w:t>
      </w:r>
      <w:bookmarkEnd w:id="134"/>
    </w:p>
    <w:p w14:paraId="273648DA" w14:textId="77777777" w:rsidR="008A0535" w:rsidRPr="00441E82" w:rsidRDefault="008A0535" w:rsidP="008A0535">
      <w:pPr>
        <w:spacing w:before="120" w:line="276" w:lineRule="auto"/>
        <w:jc w:val="both"/>
        <w:rPr>
          <w:rFonts w:ascii="Arial" w:hAnsi="Arial" w:cs="Arial"/>
          <w:b/>
          <w:lang w:val="mn-MN"/>
        </w:rPr>
      </w:pPr>
      <w:r w:rsidRPr="00441E82">
        <w:rPr>
          <w:rFonts w:ascii="Arial" w:hAnsi="Arial" w:cs="Arial"/>
          <w:b/>
          <w:lang w:val="mn-MN"/>
        </w:rPr>
        <w:t>1/ Цахим шүүх хуралдаан (E-court)</w:t>
      </w:r>
    </w:p>
    <w:p w14:paraId="6895A04B" w14:textId="77777777" w:rsidR="008A0535" w:rsidRPr="00441E82" w:rsidRDefault="008A0535" w:rsidP="008A0535">
      <w:pPr>
        <w:spacing w:before="120" w:line="276" w:lineRule="auto"/>
        <w:ind w:firstLine="720"/>
        <w:jc w:val="both"/>
        <w:rPr>
          <w:rFonts w:ascii="Arial" w:hAnsi="Arial" w:cs="Arial"/>
          <w:lang w:val="mn-MN"/>
        </w:rPr>
      </w:pPr>
      <w:r w:rsidRPr="00441E82">
        <w:rPr>
          <w:rFonts w:ascii="Arial" w:hAnsi="Arial" w:cs="Arial"/>
          <w:lang w:val="mn-MN"/>
        </w:rPr>
        <w:t>Европын Холбооны хууль тогтоомжид хууль зүйн технологи, хиймэл оюун ухааныг ашиглах талаар тодорхой зохицуулалт байхгүй байх бөгөөд холбогдох бусад хууль тогтоомжид ч энэ талаар хараахан нарийвчлан зохицуулаагүй байна</w:t>
      </w:r>
      <w:r w:rsidRPr="00441E82">
        <w:rPr>
          <w:rStyle w:val="FootnoteReference"/>
          <w:rFonts w:ascii="Arial" w:hAnsi="Arial" w:cs="Arial"/>
          <w:lang w:val="mn-MN"/>
        </w:rPr>
        <w:footnoteReference w:id="241"/>
      </w:r>
      <w:r w:rsidRPr="00441E82">
        <w:rPr>
          <w:rFonts w:ascii="Arial" w:hAnsi="Arial" w:cs="Arial"/>
          <w:lang w:val="mn-MN"/>
        </w:rPr>
        <w:t>. Өөрөөр хэлбэл, ХБНГУ-д шүүхийн хэрэг хянан шийдвэрлэх ажиллагааг цахим платформ ашиглан явуулж болох хэдий ч хиймэл оюун ухааныг ашиглан явуулах хэлбэр хараахан нэвтрээгүй байна.</w:t>
      </w:r>
    </w:p>
    <w:p w14:paraId="4F3359ED" w14:textId="77777777" w:rsidR="008A0535" w:rsidRPr="00441E82" w:rsidRDefault="008A0535" w:rsidP="008A0535">
      <w:pPr>
        <w:spacing w:before="120" w:line="276" w:lineRule="auto"/>
        <w:ind w:firstLine="720"/>
        <w:jc w:val="both"/>
        <w:rPr>
          <w:rFonts w:ascii="Arial" w:hAnsi="Arial" w:cs="Arial"/>
          <w:lang w:val="mn-MN"/>
        </w:rPr>
      </w:pPr>
      <w:r w:rsidRPr="00441E82">
        <w:rPr>
          <w:rFonts w:ascii="Arial" w:hAnsi="Arial" w:cs="Arial"/>
          <w:lang w:val="mn-MN"/>
        </w:rPr>
        <w:t xml:space="preserve">ХБНГУ-ын </w:t>
      </w:r>
      <w:r w:rsidRPr="00441E82">
        <w:rPr>
          <w:rFonts w:ascii="Arial" w:hAnsi="Arial" w:cs="Arial"/>
          <w:color w:val="0070C0"/>
          <w:lang w:val="mn-MN"/>
        </w:rPr>
        <w:t>ИХШХШтХ (ZPO)-ийн 128 дугаар зүйлийн 128а</w:t>
      </w:r>
      <w:r w:rsidRPr="00441E82">
        <w:rPr>
          <w:rFonts w:ascii="Arial" w:hAnsi="Arial" w:cs="Arial"/>
          <w:i/>
          <w:color w:val="0070C0"/>
          <w:lang w:val="mn-MN"/>
        </w:rPr>
        <w:t xml:space="preserve"> хэсэг</w:t>
      </w:r>
      <w:r w:rsidRPr="00441E82">
        <w:rPr>
          <w:rFonts w:ascii="Arial" w:hAnsi="Arial" w:cs="Arial"/>
          <w:color w:val="0070C0"/>
          <w:lang w:val="mn-MN"/>
        </w:rPr>
        <w:t xml:space="preserve">т зааснаар цахим шүүх хуралдааныг дуу, дүрсний бичлэг хэлбэрээр дамжуулан явуулдаг байна. </w:t>
      </w:r>
      <w:r w:rsidRPr="00441E82">
        <w:rPr>
          <w:rFonts w:ascii="Arial" w:hAnsi="Arial" w:cs="Arial"/>
          <w:lang w:val="mn-MN"/>
        </w:rPr>
        <w:t>Шүүх хуралдааныг шүүхийн тусгай өрөөнд дуу, дүрсний бичлэгээр олон нийтэд шууд дамжуулах ёстой байдаг бөгөөд цахим шүүх хуралдааныг үндэсний хэмжээнд төдийгүй Европын түвшинд (маргааны үнийн дүнгээс үл хамааран) хийх боломжтой байх шаардлагатай хэмээн үздэг. Энэ нь хэрэг хянан шийдвэрлэх ажиллагааны процедурыг илүү үр дүнтэй болгож, талуудын цагийг хэмнэж, хурлын товыг өөрчлөх буюу хойшлуулах эрсдэлийг бууруулж, асуудлыг илүү хурдан шуурхай тодруулж, маргааныг шийдвэрлэх боломжтой болох юм.</w:t>
      </w:r>
    </w:p>
    <w:p w14:paraId="000DBC88" w14:textId="77777777" w:rsidR="008A0535" w:rsidRPr="00441E82" w:rsidRDefault="008A0535" w:rsidP="008A0535">
      <w:pPr>
        <w:spacing w:before="120" w:line="276" w:lineRule="auto"/>
        <w:jc w:val="both"/>
        <w:rPr>
          <w:rFonts w:ascii="Arial" w:hAnsi="Arial" w:cs="Arial"/>
          <w:b/>
          <w:lang w:val="mn-MN"/>
        </w:rPr>
      </w:pPr>
      <w:r w:rsidRPr="00441E82">
        <w:rPr>
          <w:rFonts w:ascii="Arial" w:hAnsi="Arial" w:cs="Arial"/>
          <w:b/>
          <w:lang w:val="mn-MN"/>
        </w:rPr>
        <w:t>2/ Цахим хэргийн хөдөлгөөн (E-case management)</w:t>
      </w:r>
    </w:p>
    <w:p w14:paraId="2A06624F" w14:textId="77777777" w:rsidR="008A0535" w:rsidRPr="00441E82" w:rsidRDefault="008A0535" w:rsidP="008A0535">
      <w:pPr>
        <w:spacing w:before="120" w:line="276" w:lineRule="auto"/>
        <w:ind w:firstLine="720"/>
        <w:jc w:val="both"/>
        <w:rPr>
          <w:rFonts w:ascii="Arial" w:hAnsi="Arial" w:cs="Arial"/>
          <w:color w:val="0070C0"/>
          <w:lang w:val="mn-MN"/>
        </w:rPr>
      </w:pPr>
      <w:bookmarkStart w:id="136" w:name="_Hlk159867872"/>
      <w:r w:rsidRPr="00441E82">
        <w:rPr>
          <w:rFonts w:ascii="Arial" w:hAnsi="Arial" w:cs="Arial"/>
          <w:lang w:val="mn-MN"/>
        </w:rPr>
        <w:t xml:space="preserve">ХБНГУ-ын </w:t>
      </w:r>
      <w:r w:rsidRPr="00441E82">
        <w:rPr>
          <w:rFonts w:ascii="Arial" w:hAnsi="Arial" w:cs="Arial"/>
          <w:color w:val="0070C0"/>
          <w:lang w:val="mn-MN"/>
        </w:rPr>
        <w:t xml:space="preserve">Цахим хэргийн хөдөлгөөний дүрэм </w:t>
      </w:r>
      <w:r w:rsidRPr="00441E82">
        <w:rPr>
          <w:rFonts w:ascii="Arial" w:hAnsi="Arial" w:cs="Arial"/>
          <w:color w:val="000000" w:themeColor="text1"/>
          <w:lang w:val="mn-MN"/>
        </w:rPr>
        <w:t xml:space="preserve">(герм. </w:t>
      </w:r>
      <w:r w:rsidRPr="00441E82">
        <w:rPr>
          <w:rFonts w:ascii="Arial" w:hAnsi="Arial" w:cs="Arial"/>
          <w:i/>
          <w:color w:val="000000" w:themeColor="text1"/>
          <w:lang w:val="mn-MN"/>
        </w:rPr>
        <w:t>Elektronischer Rechtsverkehr-ERVV</w:t>
      </w:r>
      <w:r w:rsidRPr="00441E82">
        <w:rPr>
          <w:rFonts w:ascii="Arial" w:hAnsi="Arial" w:cs="Arial"/>
          <w:color w:val="000000" w:themeColor="text1"/>
          <w:lang w:val="mn-MN"/>
        </w:rPr>
        <w:t>)</w:t>
      </w:r>
      <w:bookmarkEnd w:id="136"/>
      <w:r w:rsidRPr="00441E82">
        <w:rPr>
          <w:rStyle w:val="FootnoteReference"/>
          <w:rFonts w:ascii="Arial" w:hAnsi="Arial" w:cs="Arial"/>
          <w:color w:val="000000" w:themeColor="text1"/>
          <w:lang w:val="mn-MN"/>
        </w:rPr>
        <w:footnoteReference w:id="242"/>
      </w:r>
      <w:r w:rsidRPr="00441E82">
        <w:rPr>
          <w:rFonts w:ascii="Arial" w:hAnsi="Arial" w:cs="Arial"/>
          <w:color w:val="000000" w:themeColor="text1"/>
          <w:lang w:val="mn-MN"/>
        </w:rPr>
        <w:t xml:space="preserve"> </w:t>
      </w:r>
      <w:r w:rsidRPr="00441E82">
        <w:rPr>
          <w:rFonts w:ascii="Arial" w:hAnsi="Arial" w:cs="Arial"/>
          <w:lang w:val="mn-MN"/>
        </w:rPr>
        <w:t>нь иргэн, хуулийн этгээд, аж ахуйн нэгж, холбоо, нөхөрлөл, түүнчлэн хуульч, нотариатч, татварын байцаагч, шүүхийн шийдвэр гүйцэтгэгч зэрэгт цахим баримт бичгийг шүүхийн байгууллагатай аюулгүй, хууль ёсны дагуу солилцох боломж олгожээ</w:t>
      </w:r>
      <w:r w:rsidRPr="00441E82">
        <w:rPr>
          <w:rStyle w:val="FootnoteReference"/>
          <w:rFonts w:ascii="Arial" w:hAnsi="Arial" w:cs="Arial"/>
          <w:lang w:val="mn-MN"/>
        </w:rPr>
        <w:footnoteReference w:id="243"/>
      </w:r>
      <w:r w:rsidRPr="00441E82">
        <w:rPr>
          <w:rFonts w:ascii="Arial" w:hAnsi="Arial" w:cs="Arial"/>
          <w:lang w:val="mn-MN"/>
        </w:rPr>
        <w:t>.</w:t>
      </w:r>
    </w:p>
    <w:p w14:paraId="51F62D51" w14:textId="77777777" w:rsidR="008A0535" w:rsidRPr="00441E82" w:rsidRDefault="008A0535" w:rsidP="008A0535">
      <w:pPr>
        <w:spacing w:before="120" w:line="276" w:lineRule="auto"/>
        <w:ind w:firstLine="720"/>
        <w:jc w:val="both"/>
        <w:rPr>
          <w:rFonts w:ascii="Arial" w:hAnsi="Arial" w:cs="Arial"/>
          <w:lang w:val="mn-MN"/>
        </w:rPr>
      </w:pPr>
      <w:r w:rsidRPr="00441E82">
        <w:rPr>
          <w:rFonts w:ascii="Arial" w:hAnsi="Arial" w:cs="Arial"/>
          <w:lang w:val="mn-MN"/>
        </w:rPr>
        <w:t>Иргэний хэрэг хянан шийдвэрлэх ажиллагааны бүх шатанд шүүхэд нэхэмжлэл, өргөдөл, гомдлыг цахим хэлбэрээр гаргах боломжтой. Эдгээр үйлчилгээнд цагийн хязгаарлалт гэж байхгүй буюу хүссэн цагтаа цахим платформоор дамжуулан материалаа илгээх боломжтой</w:t>
      </w:r>
      <w:r w:rsidRPr="00441E82">
        <w:rPr>
          <w:rStyle w:val="FootnoteReference"/>
          <w:rFonts w:ascii="Arial" w:hAnsi="Arial" w:cs="Arial"/>
          <w:lang w:val="mn-MN"/>
        </w:rPr>
        <w:footnoteReference w:id="244"/>
      </w:r>
      <w:r w:rsidRPr="00441E82">
        <w:rPr>
          <w:rFonts w:ascii="Arial" w:hAnsi="Arial" w:cs="Arial"/>
          <w:lang w:val="mn-MN"/>
        </w:rPr>
        <w:t xml:space="preserve"> байна. Үүний урьдчилсан нөхцөл нь нэхэмжлэл нь холбогдох этгээдийн мэргэшсэн цахим гарын үсэгтэй байх эсхүл хариуцагч этгээд гарын үсэг зурсан байх бөгөөд аюулгүй дамжуулах платформ (Sichere Übermittlungswege)</w:t>
      </w:r>
      <w:r w:rsidRPr="00441E82">
        <w:rPr>
          <w:rStyle w:val="FootnoteReference"/>
          <w:rFonts w:ascii="Arial" w:hAnsi="Arial" w:cs="Arial"/>
          <w:lang w:val="mn-MN"/>
        </w:rPr>
        <w:footnoteReference w:id="245"/>
      </w:r>
      <w:r w:rsidRPr="00441E82">
        <w:rPr>
          <w:rFonts w:ascii="Arial" w:hAnsi="Arial" w:cs="Arial"/>
          <w:lang w:val="mn-MN"/>
        </w:rPr>
        <w:t xml:space="preserve">-оор ирүүлсэн байх явдал болно. Аюулгүй дамжуулах платформуудыг ИХШХШтХ-ийн 130a хэсгийн 4 дэх хэсэгт зохицуулсан төдийгүй “Цахим хандалтын тухай хууль” (герм. </w:t>
      </w:r>
      <w:r w:rsidRPr="00441E82">
        <w:rPr>
          <w:rFonts w:ascii="Arial" w:hAnsi="Arial" w:cs="Arial"/>
          <w:i/>
          <w:shd w:val="clear" w:color="auto" w:fill="FFFFFF"/>
          <w:lang w:val="mn-MN"/>
        </w:rPr>
        <w:t>Onlinezugangsgesetz-OZG</w:t>
      </w:r>
      <w:r w:rsidRPr="00441E82">
        <w:rPr>
          <w:rFonts w:ascii="Arial" w:hAnsi="Arial" w:cs="Arial"/>
          <w:lang w:val="mn-MN"/>
        </w:rPr>
        <w:t>)</w:t>
      </w:r>
      <w:r w:rsidRPr="00441E82">
        <w:rPr>
          <w:rStyle w:val="FootnoteReference"/>
          <w:rFonts w:ascii="Arial" w:hAnsi="Arial" w:cs="Arial"/>
          <w:lang w:val="mn-MN"/>
        </w:rPr>
        <w:footnoteReference w:id="246"/>
      </w:r>
      <w:r w:rsidRPr="00441E82">
        <w:rPr>
          <w:rFonts w:ascii="Arial" w:hAnsi="Arial" w:cs="Arial"/>
          <w:lang w:val="mn-MN"/>
        </w:rPr>
        <w:t>-д  тодорхойлсон.</w:t>
      </w:r>
    </w:p>
    <w:p w14:paraId="6C3561E0" w14:textId="77777777" w:rsidR="008A0535" w:rsidRPr="00441E82" w:rsidRDefault="008A0535" w:rsidP="008A0535">
      <w:pPr>
        <w:spacing w:before="120" w:line="276" w:lineRule="auto"/>
        <w:ind w:firstLine="720"/>
        <w:jc w:val="both"/>
        <w:rPr>
          <w:rFonts w:ascii="Arial" w:hAnsi="Arial" w:cs="Arial"/>
          <w:lang w:val="mn-MN"/>
        </w:rPr>
      </w:pPr>
      <w:r w:rsidRPr="00441E82">
        <w:rPr>
          <w:rFonts w:ascii="Arial" w:hAnsi="Arial" w:cs="Arial"/>
          <w:lang w:val="mn-MN"/>
        </w:rPr>
        <w:t>Түүнчлэн цахимаар шүүхэд нэхэмжлэл гаргасан тохиолдолд нэхэмжлэгч нэхэмжлэлээ ямар хэлбэрээр шүүхэд гаргасан эсэхээс үл хамааран хариуцагч хариу тайлбараа шүүхэд цахимаар гаргах үүрэгтэй байдаг төдийгүй цахимаар үүсгэсэн нэхэмжлэлийг эргүүлэн татах боломжтой байдаг гэдгээрээ онцлогтой. Нөгөөтээгүүр, аливаа маргаанд иргэн, хуулийн этгээд, эрх бүхий байгууллага, тухайн маргааны оролцогч талууд цахим хэлбэрээр баримт бичиг, холбогдох материалуудаа чөлөөтэй илгээх боломжтой байдаг. Гэвч одоогийн байдлаар тусгайлсан цахим хэрэг хянан шийдвэрлэх ажиллагаа гэж байхгүй</w:t>
      </w:r>
      <w:r w:rsidRPr="00441E82">
        <w:rPr>
          <w:rStyle w:val="FootnoteReference"/>
          <w:rFonts w:ascii="Arial" w:hAnsi="Arial" w:cs="Arial"/>
          <w:lang w:val="mn-MN"/>
        </w:rPr>
        <w:footnoteReference w:id="247"/>
      </w:r>
      <w:r w:rsidRPr="00441E82">
        <w:rPr>
          <w:rFonts w:ascii="Arial" w:hAnsi="Arial" w:cs="Arial"/>
          <w:lang w:val="mn-MN"/>
        </w:rPr>
        <w:t xml:space="preserve"> байна. </w:t>
      </w:r>
    </w:p>
    <w:p w14:paraId="56F8CC54" w14:textId="77777777" w:rsidR="008A0535" w:rsidRPr="00441E82" w:rsidRDefault="008A0535" w:rsidP="008A0535">
      <w:pPr>
        <w:spacing w:before="120" w:line="276" w:lineRule="auto"/>
        <w:ind w:firstLine="720"/>
        <w:jc w:val="both"/>
        <w:rPr>
          <w:rFonts w:ascii="Arial" w:hAnsi="Arial" w:cs="Arial"/>
          <w:lang w:val="mn-MN"/>
        </w:rPr>
      </w:pPr>
      <w:r w:rsidRPr="00441E82">
        <w:rPr>
          <w:rFonts w:ascii="Arial" w:hAnsi="Arial" w:cs="Arial"/>
          <w:lang w:val="mn-MN"/>
        </w:rPr>
        <w:t>Мөн ИХШХШтХ-ийн 829 болон 835 дугаар зүйлд тус тус зааснаар шүүхийн шийдвэр гүйцэтгэгчийн ажиллагаа, гүйцэтгэх ажиллагаа явуулах тухай өргөдлийг цахим хэлбэрээр илгээж болдог. (ИХШХШтХ-ийн 753-р зүйлийн 5 дахь хэсэгт заасны дагуу 130d</w:t>
      </w:r>
      <w:r w:rsidRPr="00441E82">
        <w:rPr>
          <w:rStyle w:val="FootnoteReference"/>
          <w:rFonts w:ascii="Arial" w:hAnsi="Arial" w:cs="Arial"/>
          <w:lang w:val="mn-MN"/>
        </w:rPr>
        <w:footnoteReference w:id="248"/>
      </w:r>
      <w:r w:rsidRPr="00441E82">
        <w:rPr>
          <w:rFonts w:ascii="Arial" w:hAnsi="Arial" w:cs="Arial"/>
          <w:lang w:val="mn-MN"/>
        </w:rPr>
        <w:t xml:space="preserve"> дугаар зүйлийг баримталж цахимаар ирүүлнэ). Хэрэв нэхэмжлэлийн хэмжээ нь 5,000 еврогоос хэтрээгүй тохиолдолд гүйцэтгэх захирамжийг тодорхой нөхцөлөөр онцгой тохиолдолд цахим хэлбэрээр илгээж болох ба энэ нь нэг талаасаа эд хөрөнгийг хураах, шилжүүлэхдээ албадан гүйцэтгэх тухай цахим өргөдөл гаргах зэрэгт хамаарах заалт юм.</w:t>
      </w:r>
    </w:p>
    <w:p w14:paraId="21C39965" w14:textId="77777777" w:rsidR="008A0535" w:rsidRPr="00441E82" w:rsidRDefault="008A0535" w:rsidP="008A0535">
      <w:pPr>
        <w:spacing w:before="120" w:line="276" w:lineRule="auto"/>
        <w:jc w:val="both"/>
        <w:rPr>
          <w:rFonts w:ascii="Arial" w:hAnsi="Arial" w:cs="Arial"/>
          <w:b/>
          <w:lang w:val="mn-MN"/>
        </w:rPr>
      </w:pPr>
      <w:r w:rsidRPr="00441E82">
        <w:rPr>
          <w:rFonts w:ascii="Arial" w:hAnsi="Arial" w:cs="Arial"/>
          <w:b/>
          <w:lang w:val="mn-MN"/>
        </w:rPr>
        <w:t>3/ Цахим баримт (E-filing)</w:t>
      </w:r>
    </w:p>
    <w:p w14:paraId="67E07A3A" w14:textId="77777777" w:rsidR="008A0535" w:rsidRPr="00441E82" w:rsidRDefault="008A0535" w:rsidP="008A0535">
      <w:pPr>
        <w:spacing w:before="120" w:line="276" w:lineRule="auto"/>
        <w:ind w:firstLine="720"/>
        <w:jc w:val="both"/>
        <w:rPr>
          <w:rFonts w:ascii="Arial" w:hAnsi="Arial" w:cs="Arial"/>
          <w:lang w:val="mn-MN"/>
        </w:rPr>
      </w:pPr>
      <w:r w:rsidRPr="00441E82">
        <w:rPr>
          <w:rFonts w:ascii="Arial" w:hAnsi="Arial" w:cs="Arial"/>
          <w:lang w:val="mn-MN"/>
        </w:rPr>
        <w:t xml:space="preserve">Шүүх хуралдааны явцад бичмэл болон цахим нотлох баримтыг шинжлэхэд нарийн төвөгтэй байдаг бөгөөд нэг талаас хөндлөнгийн гэрч оролцоогүй цахим нотлох баримтын хувьд </w:t>
      </w:r>
      <w:r w:rsidRPr="00441E82">
        <w:rPr>
          <w:rFonts w:ascii="Arial" w:hAnsi="Arial" w:cs="Arial"/>
          <w:b/>
          <w:lang w:val="mn-MN"/>
        </w:rPr>
        <w:t>“нотлогдох байдал</w:t>
      </w:r>
      <w:r w:rsidRPr="00441E82">
        <w:rPr>
          <w:rFonts w:ascii="Arial" w:hAnsi="Arial" w:cs="Arial"/>
          <w:lang w:val="mn-MN"/>
        </w:rPr>
        <w:t>”-ыг дутуу үнэлдэг, нөгөө талаас (техникийн хувьд) илүү үр дүнтэй байх нь ч бий. Тиймээс цахим баримтын хэлбэр болох цахим шуудан эсхүл дуу, дүрс бичлэг зэргийг шүүх хуралдаанд нотлох баримт болгон нэвтрүүлэх нь улам бүр чухалд тооцогдсоор байна</w:t>
      </w:r>
      <w:r w:rsidRPr="00441E82">
        <w:rPr>
          <w:rStyle w:val="FootnoteReference"/>
          <w:rFonts w:ascii="Arial" w:hAnsi="Arial" w:cs="Arial"/>
          <w:lang w:val="mn-MN"/>
        </w:rPr>
        <w:footnoteReference w:id="249"/>
      </w:r>
      <w:r w:rsidRPr="00441E82">
        <w:rPr>
          <w:rFonts w:ascii="Arial" w:hAnsi="Arial" w:cs="Arial"/>
          <w:lang w:val="mn-MN"/>
        </w:rPr>
        <w:t>.</w:t>
      </w:r>
    </w:p>
    <w:p w14:paraId="29BDE84D" w14:textId="77777777" w:rsidR="008A0535" w:rsidRPr="00441E82" w:rsidRDefault="008A0535" w:rsidP="008A0535">
      <w:pPr>
        <w:spacing w:before="120" w:line="276" w:lineRule="auto"/>
        <w:ind w:firstLine="720"/>
        <w:jc w:val="both"/>
        <w:rPr>
          <w:rFonts w:ascii="Arial" w:hAnsi="Arial" w:cs="Arial"/>
          <w:lang w:val="mn-MN"/>
        </w:rPr>
      </w:pPr>
      <w:r w:rsidRPr="00441E82">
        <w:rPr>
          <w:rFonts w:ascii="Arial" w:hAnsi="Arial" w:cs="Arial"/>
          <w:lang w:val="mn-MN"/>
        </w:rPr>
        <w:t xml:space="preserve">Дээр дурдсанчлан баримт бичгийг тодорхой нөхцөлд цахим хэлбэрээр шүүхэд илгээж болох бөгөөд цахим баримт бичиг хэлбэрээр гаргасан нэхэмжлэл, өргөдөлд хариуцагч этгээдийн мэргэшсэн цахим гарын үсэг байх ёстой юм. ХБНГУ-д цахим баримтыг ИХШХШтХ (ZPO)-д зохицуулсан төдийгүй Цахим хэргийн хөдөлгөөний дүрэмд мөн нарийвчлан зохицуулж өгчээ.Тухайлбал, Хэргийн хөдөлгөөний дүрмийн хоёрдугаар бүлэгт Цахим баримт бичигт тавигдах шаардлагуудыг нэг бүрчлэн зааж өгсөн байна. </w:t>
      </w:r>
    </w:p>
    <w:p w14:paraId="758594A8" w14:textId="77777777" w:rsidR="008A0535" w:rsidRPr="00441E82" w:rsidRDefault="008A0535" w:rsidP="008A0535">
      <w:pPr>
        <w:spacing w:before="120" w:line="276" w:lineRule="auto"/>
        <w:ind w:firstLine="720"/>
        <w:jc w:val="both"/>
        <w:rPr>
          <w:rFonts w:ascii="Arial" w:hAnsi="Arial" w:cs="Arial"/>
          <w:lang w:val="mn-MN"/>
        </w:rPr>
      </w:pPr>
      <w:r w:rsidRPr="00441E82">
        <w:rPr>
          <w:rFonts w:ascii="Arial" w:hAnsi="Arial" w:cs="Arial"/>
          <w:lang w:val="mn-MN"/>
        </w:rPr>
        <w:t>Цахим нотлох баримтыг нэг ангилалд хамааруулж болохгүй бөгөөд талууд нийгмийн сүлжээнд бичсэн сэтгэгдлийн зургийг цаасан хэлбэрээр гаргаад нотлох баримт болгон өгч болохоор хуульчилжээ. Цахим болон бичмэл нотлох баримтыг шүүх шинжээчээр шинжлүүлэх ба энэ нь тухайн баримтыг олон янзын аргаар, тал бүрээс нь шинжлүүлж, нотлох баримт мөн эсэхийг нь үнэлэх, дүгнэх шүүхийн нэг арга хэлбэр гэж ойлгож болох юм.</w:t>
      </w:r>
      <w:r w:rsidRPr="00441E82">
        <w:rPr>
          <w:rStyle w:val="FootnoteReference"/>
          <w:rFonts w:ascii="Arial" w:hAnsi="Arial" w:cs="Arial"/>
          <w:lang w:val="mn-MN"/>
        </w:rPr>
        <w:footnoteReference w:id="250"/>
      </w:r>
    </w:p>
    <w:p w14:paraId="20A4E433" w14:textId="77777777" w:rsidR="008A0535" w:rsidRPr="00441E82" w:rsidRDefault="008A0535" w:rsidP="008A0535">
      <w:pPr>
        <w:spacing w:before="120" w:line="276" w:lineRule="auto"/>
        <w:ind w:firstLine="720"/>
        <w:jc w:val="both"/>
        <w:rPr>
          <w:rFonts w:ascii="Arial" w:hAnsi="Arial" w:cs="Arial"/>
          <w:lang w:val="mn-MN"/>
        </w:rPr>
      </w:pPr>
      <w:r w:rsidRPr="00441E82">
        <w:rPr>
          <w:rFonts w:ascii="Arial" w:hAnsi="Arial" w:cs="Arial"/>
          <w:lang w:val="mn-MN"/>
        </w:rPr>
        <w:t xml:space="preserve">Мөн тус улсын Гарын үсгийн тухай хууль (герм. </w:t>
      </w:r>
      <w:r w:rsidRPr="00441E82">
        <w:rPr>
          <w:rFonts w:ascii="Arial" w:hAnsi="Arial" w:cs="Arial"/>
          <w:i/>
          <w:lang w:val="mn-MN"/>
        </w:rPr>
        <w:t>Signaturgesetz</w:t>
      </w:r>
      <w:r w:rsidRPr="00441E82">
        <w:rPr>
          <w:rFonts w:ascii="Arial" w:hAnsi="Arial" w:cs="Arial"/>
          <w:lang w:val="mn-MN"/>
        </w:rPr>
        <w:t>)-ийн дагуу цахим шууданд үзлэг хийсний дараа тэмдэглэгээ хийн, гарын үсэг зурснаар нотлох баримтад тооцох, тооцохгүйг баталгаажуулдаг байна.</w:t>
      </w:r>
    </w:p>
    <w:p w14:paraId="70D3330B" w14:textId="77777777" w:rsidR="008A0535" w:rsidRPr="00441E82" w:rsidRDefault="008A0535" w:rsidP="008A0535">
      <w:pPr>
        <w:rPr>
          <w:rFonts w:ascii="Arial" w:eastAsia="Times New Roman" w:hAnsi="Arial" w:cs="Arial"/>
          <w:b/>
          <w:bCs/>
          <w:color w:val="0070C0"/>
          <w:kern w:val="36"/>
          <w:lang w:val="mn-MN"/>
        </w:rPr>
      </w:pPr>
      <w:r w:rsidRPr="00441E82">
        <w:rPr>
          <w:rFonts w:ascii="Arial" w:hAnsi="Arial" w:cs="Arial"/>
          <w:b/>
          <w:lang w:val="mn-MN"/>
        </w:rPr>
        <w:t>ЯВЦЫН ДҮГНЭЛТ</w:t>
      </w:r>
    </w:p>
    <w:p w14:paraId="715A27E0" w14:textId="77777777" w:rsidR="008A0535" w:rsidRPr="00441E82" w:rsidRDefault="008A0535" w:rsidP="008A0535">
      <w:pPr>
        <w:spacing w:after="240" w:line="276" w:lineRule="auto"/>
        <w:jc w:val="both"/>
        <w:rPr>
          <w:rFonts w:ascii="Arial" w:hAnsi="Arial" w:cs="Arial"/>
          <w:lang w:val="mn-MN"/>
        </w:rPr>
      </w:pPr>
      <w:r w:rsidRPr="00441E82">
        <w:rPr>
          <w:rFonts w:ascii="Arial" w:hAnsi="Arial" w:cs="Arial"/>
          <w:b/>
          <w:color w:val="0070C0"/>
          <w:lang w:val="mn-MN"/>
        </w:rPr>
        <w:tab/>
      </w:r>
      <w:r w:rsidRPr="00441E82">
        <w:rPr>
          <w:rFonts w:ascii="Arial" w:hAnsi="Arial" w:cs="Arial"/>
          <w:lang w:val="mn-MN"/>
        </w:rPr>
        <w:t>Судалгааны хүрээнд шүүх хуралдааныг цахим платформ эсхүл хиймэл оюун ухаанаар явуулах, цахимаар шийдвэрлэх хэрэг маргааны төрөл, нэхэмжлэл, хариу тайлбарыг цахимаар гаргах, хэрэг хянан шийдвэрлэх ажиллагааны явцад гарч байгаа тогтоол, захирамжтай цахимаар танилцах, нотлох баримт, бусад баримт бичгийг цахимаар гаргаж болох эсэх, цахимаар гаргаж болохгүй нотлох баримтыг тухайлан заасан эсэх талаар тухайлан хуульчилсан эсэхэд хариулт өгөх замаар харьцуулан судаллаа. Судалгааны үр дүнд дараах дүгнэлтийг хийж байна.</w:t>
      </w:r>
    </w:p>
    <w:p w14:paraId="2AB8B862" w14:textId="77777777" w:rsidR="008A0535" w:rsidRPr="00441E82" w:rsidRDefault="008A0535" w:rsidP="00A8214F">
      <w:pPr>
        <w:pStyle w:val="ListParagraph"/>
        <w:widowControl/>
        <w:numPr>
          <w:ilvl w:val="0"/>
          <w:numId w:val="61"/>
        </w:numPr>
        <w:spacing w:after="240" w:line="276" w:lineRule="auto"/>
        <w:jc w:val="both"/>
        <w:rPr>
          <w:rFonts w:ascii="Arial" w:hAnsi="Arial" w:cs="Arial"/>
          <w:lang w:val="mn-MN"/>
        </w:rPr>
      </w:pPr>
      <w:r w:rsidRPr="00441E82">
        <w:rPr>
          <w:rFonts w:ascii="Arial" w:hAnsi="Arial" w:cs="Arial"/>
          <w:lang w:val="mn-MN"/>
        </w:rPr>
        <w:t>Судалгааны багийн зүгээс захиалагчийн тухайлан дурдсан ИБУИНХУ, БНХАУ, Эстони, Сингапур, Австрали, БНСУ, Канад, Бразил, Австри, ХБНГУ-ын цахим шүүхийн эрх зүйн зохицуулалтыг харьцуулан судалж, дээрх асуултад хариулт өгөхийг зорьсон бөгөөд судалгаанд хамруулсан 10 улсын 8 улсын хувьд шүүхийн цахимжилтын талаар тухайлсан хуульгүй, харин цахимжилттай холбоотой харилцааг холбогдох процессын хуулиуддаа эсхүл шүүхийн тухай хууль, дүрэм болонцаг үеийн байдлаас улбаалан баталж байсан Коронавирусийн тухай хууль зэрэгт тусгалаа олжээ. Харин БНСУ болон Бразил улсад иргэний процессын хуульд нэмэлт, өөрчлөлт оруулах замаар шүүхийн цахимжилтыг тусгайлан зохицуулсан хууль баталсан байна.</w:t>
      </w:r>
    </w:p>
    <w:p w14:paraId="0B8652C2" w14:textId="77777777" w:rsidR="008A0535" w:rsidRPr="00441E82" w:rsidRDefault="008A0535" w:rsidP="00A8214F">
      <w:pPr>
        <w:pStyle w:val="ListParagraph"/>
        <w:widowControl/>
        <w:numPr>
          <w:ilvl w:val="0"/>
          <w:numId w:val="61"/>
        </w:numPr>
        <w:spacing w:after="240" w:line="276" w:lineRule="auto"/>
        <w:jc w:val="both"/>
        <w:rPr>
          <w:rFonts w:ascii="Arial" w:hAnsi="Arial" w:cs="Arial"/>
          <w:i/>
          <w:iCs/>
          <w:color w:val="0070C0"/>
          <w:lang w:val="mn-MN"/>
        </w:rPr>
      </w:pPr>
      <w:r w:rsidRPr="00441E82">
        <w:rPr>
          <w:rFonts w:ascii="Arial" w:hAnsi="Arial" w:cs="Arial"/>
          <w:i/>
          <w:iCs/>
          <w:color w:val="0070C0"/>
          <w:lang w:val="mn-MN"/>
        </w:rPr>
        <w:t xml:space="preserve">ИБУИНХУ-ын хувьд </w:t>
      </w:r>
      <w:r w:rsidRPr="00441E82">
        <w:rPr>
          <w:rFonts w:ascii="Arial" w:hAnsi="Arial" w:cs="Arial"/>
          <w:color w:val="000000" w:themeColor="text1"/>
          <w:lang w:val="mn-MN"/>
        </w:rPr>
        <w:t xml:space="preserve">өнөөдрийн байдлаар шүүхийн цахимжилтын талаар тухайлсан хууль байхгүй боловч КОВИД-ын үеийн цар тахлын тархалтыг бууруулах зорилгоор 2020 онд баталсан “Коронавирусийн тухай хууль”-д “Шүүх, трибунал: видео, аудио технологи ашиглах” гэж тухайлан хуульчилж, КОВИД-ын үеэр шүүх хуралдааныг цахимаар явуулж болох тухай заасан байна. Ингэхдээ шүүх хуралдааныг бүрэн болон хэсэгчлэн цахимаар явуулах гэж ерөнхий байдлаар хоёр ангилсан. Мөн, Иргэний хэргийн 10,000 фунтээс ихгүй үнийн дүнтэй маргаан; Эрүүгийн хэргийн </w:t>
      </w:r>
      <w:r w:rsidRPr="00441E82">
        <w:rPr>
          <w:rFonts w:ascii="Arial" w:hAnsi="Arial" w:cs="Arial"/>
          <w:lang w:val="mn-MN"/>
        </w:rPr>
        <w:t>хорих ял оногдуулахааргүй хөнгөн төрлийн гэмт хэрэг;</w:t>
      </w:r>
      <w:r w:rsidRPr="00441E82">
        <w:rPr>
          <w:rFonts w:ascii="Arial" w:hAnsi="Arial" w:cs="Arial"/>
          <w:color w:val="000000" w:themeColor="text1"/>
          <w:lang w:val="mn-MN"/>
        </w:rPr>
        <w:t xml:space="preserve"> Гэрлэгсэд эд хөрөнгийн болон аливаа маргаангүй, </w:t>
      </w:r>
      <w:r w:rsidRPr="00441E82">
        <w:rPr>
          <w:rFonts w:ascii="Arial" w:hAnsi="Arial" w:cs="Arial"/>
          <w:lang w:val="mn-MN"/>
        </w:rPr>
        <w:t xml:space="preserve">үл маргах журмаар гэрлэлт цуцлуулах </w:t>
      </w:r>
      <w:r w:rsidRPr="00441E82">
        <w:rPr>
          <w:rFonts w:ascii="Arial" w:hAnsi="Arial" w:cs="Arial"/>
          <w:color w:val="000000" w:themeColor="text1"/>
          <w:lang w:val="mn-MN"/>
        </w:rPr>
        <w:t>маргаан болон</w:t>
      </w:r>
      <w:r w:rsidRPr="00441E82">
        <w:rPr>
          <w:rFonts w:ascii="Arial" w:hAnsi="Arial" w:cs="Arial"/>
          <w:color w:val="0070C0"/>
          <w:lang w:val="mn-MN"/>
        </w:rPr>
        <w:t xml:space="preserve"> </w:t>
      </w:r>
      <w:r w:rsidRPr="00441E82">
        <w:rPr>
          <w:rFonts w:ascii="Arial" w:hAnsi="Arial" w:cs="Arial"/>
          <w:lang w:val="mn-MN"/>
        </w:rPr>
        <w:t>Замын хөдөлгөөний торгуулийг давж заалдах</w:t>
      </w:r>
      <w:r w:rsidRPr="00441E82">
        <w:rPr>
          <w:rFonts w:ascii="Arial" w:hAnsi="Arial" w:cs="Arial"/>
          <w:color w:val="0070C0"/>
          <w:lang w:val="mn-MN"/>
        </w:rPr>
        <w:t xml:space="preserve"> </w:t>
      </w:r>
      <w:r w:rsidRPr="00441E82">
        <w:rPr>
          <w:rFonts w:ascii="Arial" w:hAnsi="Arial" w:cs="Arial"/>
          <w:color w:val="000000" w:themeColor="text1"/>
          <w:lang w:val="mn-MN"/>
        </w:rPr>
        <w:t>журмаар шийдвэрлэх маргааныг бүрэн цахимжуулсан байна. Бүрэн цахимжуулсан гэдэгт гомдол, нэхэмжлэл гаргахаас авхуулаад нотлох баримт, хариу тайлбарыг цахимаар оруулах, талууд хоорондоо платформд байгаа сонголтыг ашиглан холбогдох, шүүгчтэйгээ холбогдох, хэргийн явцаа хянах, хуралдааны хэлбэр сонгох, шийдвэрээ цахимаар гардах зэрэг бүх ажиллагааг хамруулан ойлгохоор байгаа нь онцлог байна.</w:t>
      </w:r>
    </w:p>
    <w:p w14:paraId="3B219712" w14:textId="77777777" w:rsidR="008A0535" w:rsidRPr="00441E82" w:rsidRDefault="008A0535" w:rsidP="00A8214F">
      <w:pPr>
        <w:pStyle w:val="ListParagraph"/>
        <w:widowControl/>
        <w:numPr>
          <w:ilvl w:val="0"/>
          <w:numId w:val="61"/>
        </w:numPr>
        <w:spacing w:after="240" w:line="276" w:lineRule="auto"/>
        <w:jc w:val="both"/>
        <w:rPr>
          <w:rFonts w:ascii="Arial" w:hAnsi="Arial" w:cs="Arial"/>
          <w:i/>
          <w:iCs/>
          <w:color w:val="0070C0"/>
          <w:lang w:val="mn-MN"/>
        </w:rPr>
      </w:pPr>
      <w:r w:rsidRPr="00441E82">
        <w:rPr>
          <w:rFonts w:ascii="Arial" w:hAnsi="Arial" w:cs="Arial"/>
          <w:i/>
          <w:iCs/>
          <w:color w:val="0070C0"/>
          <w:lang w:val="mn-MN"/>
        </w:rPr>
        <w:t>БНХАУ-ын хувьд</w:t>
      </w:r>
      <w:r w:rsidRPr="00441E82">
        <w:rPr>
          <w:rFonts w:ascii="Arial" w:hAnsi="Arial" w:cs="Arial"/>
          <w:i/>
          <w:iCs/>
          <w:lang w:val="mn-MN"/>
        </w:rPr>
        <w:t xml:space="preserve"> </w:t>
      </w:r>
      <w:r w:rsidRPr="00441E82">
        <w:rPr>
          <w:rFonts w:ascii="Arial" w:hAnsi="Arial" w:cs="Arial"/>
          <w:lang w:val="mn-MN"/>
        </w:rPr>
        <w:t>2012 онд “цахим өгөгдөл”-ийг нотолгооны хэрэгсэл гэж хүлээн зөвшөөрcөнөөр шүүхийн цахимжилтын суурь тавигдсан байна. Хэрэг хянан шийдвэрлэх ажиллагаанд оролцогч нь хэрэг хянан шийдвэрлэх ажиллагааны “Цахим мэдүүлгийн платформ”-ыг ашиглаж “хэрэг үүсгэх, эвлэрүүлэн зуучлал, нотлох баримт гаргах, лавлагаа, шүүх хурал болон бусад үйлчилгээ” гэх ажиллагаануудыг интернэт сүлжээгээр дамжуулан явуулах боломжтой болсон. Шүүхийн баримт бичгийг цахимжуулах хүрээнд Ардын дээд шүүхээс “Хятадын шүүхийн баримт бичгийн цахим сүлжээ”-г хөгжүүлэн, сүлжээгээр дамжуулан шүүхийн бүхий л баримт бичигтэй танилцаж болохуйц нээлттэй цахим санг бий болгожээ. Шүүхийн цахимжилтын талаарх бие даасан хууль байхгүй боловч “Иргэний хэрэг шүүхэд хянан шийдвэрлэх ажиллагааны тухай хууль” (1991), “Интернэт шүүхэд хэрэг хянан шийдвэрлэх тухай журам” (2018), “Ардын дээд шүүхийн онлайн шүүх хуралдааны дүрэм” (2021), “Ардын шүүхийн онлайн эвлэрүүлэн зуучлах ажиллагааны дүрэм” (2021), “Ардын шүүхийн онлайн үйл ажиллагааны дүрэм” (2022) зэрэг хэм хэмжээнүүдээр цахим харилцааг зохицуулсан байна.</w:t>
      </w:r>
    </w:p>
    <w:p w14:paraId="12AD6908" w14:textId="77777777" w:rsidR="008A0535" w:rsidRPr="00441E82" w:rsidRDefault="008A0535" w:rsidP="00A8214F">
      <w:pPr>
        <w:pStyle w:val="ListParagraph"/>
        <w:widowControl/>
        <w:numPr>
          <w:ilvl w:val="0"/>
          <w:numId w:val="61"/>
        </w:numPr>
        <w:spacing w:after="240" w:line="276" w:lineRule="auto"/>
        <w:jc w:val="both"/>
        <w:rPr>
          <w:rFonts w:ascii="Arial" w:hAnsi="Arial" w:cs="Arial"/>
          <w:i/>
          <w:iCs/>
          <w:color w:val="0070C0"/>
          <w:lang w:val="mn-MN"/>
        </w:rPr>
      </w:pPr>
      <w:r w:rsidRPr="00441E82">
        <w:rPr>
          <w:rFonts w:ascii="Arial" w:hAnsi="Arial" w:cs="Arial"/>
          <w:i/>
          <w:iCs/>
          <w:color w:val="0070C0"/>
          <w:lang w:val="mn-MN"/>
        </w:rPr>
        <w:t>Эстони улсын хувьд</w:t>
      </w:r>
      <w:r w:rsidRPr="00441E82">
        <w:rPr>
          <w:rFonts w:ascii="Arial" w:hAnsi="Arial" w:cs="Arial"/>
          <w:i/>
          <w:iCs/>
          <w:lang w:val="mn-MN"/>
        </w:rPr>
        <w:t xml:space="preserve"> </w:t>
      </w:r>
      <w:r w:rsidRPr="00441E82">
        <w:rPr>
          <w:rFonts w:ascii="Arial" w:hAnsi="Arial" w:cs="Arial"/>
          <w:lang w:val="mn-MN"/>
        </w:rPr>
        <w:t>шүүхийн цахимжилттай холбоотой эрх зүйн зохицуулалт болон тус улсын шүүхийн цахимжилтыг бүрдүүлж буй Шүүхийн мэдээллийн систем, Цахим файл боловсруулах мэдээллийн систем, Нийтийн цахим файлын порталын танилцуулгуудаас үзэхэд шүүхэд нэхэмжлэл, хариу тайлбарыг цахимаар гаргах, хэрэг хянан шийдвэрлэх ажиллагааны явцад гарч буй захирамж, тогтоол, шийдвэртэй цахимаар танилцах боломжийг бүрдүүлжээ. Түүнчлэн иргэний хэрэг шүүхэд хэрэг хянан шийдвэрлэх ажиллагаа, эрүүгийн хэрэг шүүхэд хянан шийдвэрлэх ажиллагаанд цаас ашигладаггүй буюу хавтаст хэрэг бүрэн цахимжсан. Харин шүүх хуралдааныг цахимаар явуулах болон маргааныг хиймэл оюун ухаанаар шийдвэрлэх тухай эрх зүйн зохицуулалт тус улсад байдаггүй. Мөн шүүх хуралдааныг цахимаар явуулах тухай бие даасан хууль байхгүй хэдий ч Шүүхийн тухай хууль, Эрүү болон Иргэний процессын хуулиудад холбогдох зохицуулалтуудыг тусгажээ.</w:t>
      </w:r>
    </w:p>
    <w:p w14:paraId="21A30311" w14:textId="77777777" w:rsidR="008A0535" w:rsidRPr="00441E82" w:rsidRDefault="008A0535" w:rsidP="00A8214F">
      <w:pPr>
        <w:pStyle w:val="ListParagraph"/>
        <w:widowControl/>
        <w:numPr>
          <w:ilvl w:val="0"/>
          <w:numId w:val="61"/>
        </w:numPr>
        <w:spacing w:after="240" w:line="276" w:lineRule="auto"/>
        <w:jc w:val="both"/>
        <w:rPr>
          <w:rFonts w:ascii="Arial" w:hAnsi="Arial" w:cs="Arial"/>
          <w:i/>
          <w:iCs/>
          <w:color w:val="0070C0"/>
          <w:lang w:val="mn-MN"/>
        </w:rPr>
      </w:pPr>
      <w:r w:rsidRPr="00441E82">
        <w:rPr>
          <w:rFonts w:ascii="Arial" w:hAnsi="Arial" w:cs="Arial"/>
          <w:i/>
          <w:iCs/>
          <w:color w:val="0070C0"/>
          <w:lang w:val="mn-MN"/>
        </w:rPr>
        <w:t>Сингапур улсын хувьд</w:t>
      </w:r>
      <w:r w:rsidRPr="00441E82">
        <w:rPr>
          <w:rFonts w:ascii="Arial" w:hAnsi="Arial" w:cs="Arial"/>
          <w:i/>
          <w:iCs/>
          <w:lang w:val="mn-MN"/>
        </w:rPr>
        <w:t xml:space="preserve"> </w:t>
      </w:r>
      <w:r w:rsidRPr="00441E82">
        <w:rPr>
          <w:rFonts w:ascii="Arial" w:hAnsi="Arial" w:cs="Arial"/>
          <w:lang w:val="mn-MN"/>
        </w:rPr>
        <w:t>шүүхүүд цахим мэдүүлгийн иж бүрэн системтэй байхаас eLitigation платформ нь хэргийн оролцогч талууд эсхүл өмгөөлөгчид бичиг баримт, хүсэлт гаргах, төлбөр хийх бололцоог цогц шийдсэн. Шүүхийн цахим харилцааг Шүүхийн тухай дүрэм 2021 (</w:t>
      </w:r>
      <w:r w:rsidRPr="00441E82">
        <w:rPr>
          <w:rFonts w:ascii="Arial" w:hAnsi="Arial" w:cs="Arial"/>
          <w:i/>
          <w:lang w:val="mn-MN"/>
        </w:rPr>
        <w:t>англ.</w:t>
      </w:r>
      <w:r w:rsidRPr="00441E82">
        <w:rPr>
          <w:rFonts w:ascii="Arial" w:hAnsi="Arial" w:cs="Arial"/>
          <w:lang w:val="mn-MN"/>
        </w:rPr>
        <w:t xml:space="preserve"> Rules of Court 2021)-ийн 28 дугаар зүйлд нарийвчлан зохицуулсан ба хэрэг, маргааны төрлөөс үл хамааран бүх шүүхийн хэрэг хянан шийдвэрлэх ажиллагааны цахим харилцаанд мөрдөгддөг, харин бие даасан хууль байхгүй. Мөн хиймэл оюун ухаанаар хэрэг маргааныг шийдвэрлэхтэй холбоотой зохицуулалт байхгүй байна. Сингапур улсад шүүхийн үйлчилгээг цахимаар 7 гаруй цахим платформоос авах боломжтой бөгөөд eLitigation-ыг хуульчилжээ. Эдгээр платформын тусламжтай цахимаар шүүхэд нэхэмжлэл гаргах, хэргийн хөдөлгөөнийг хянах болон бусад цахим үйлчилгээг авч болно.</w:t>
      </w:r>
    </w:p>
    <w:p w14:paraId="05B96EA2" w14:textId="77777777" w:rsidR="008A0535" w:rsidRPr="00441E82" w:rsidRDefault="008A0535" w:rsidP="00A8214F">
      <w:pPr>
        <w:pStyle w:val="ListParagraph"/>
        <w:widowControl/>
        <w:numPr>
          <w:ilvl w:val="0"/>
          <w:numId w:val="61"/>
        </w:numPr>
        <w:spacing w:after="240" w:line="276" w:lineRule="auto"/>
        <w:jc w:val="both"/>
        <w:rPr>
          <w:rFonts w:ascii="Arial" w:hAnsi="Arial" w:cs="Arial"/>
          <w:lang w:val="mn-MN"/>
        </w:rPr>
      </w:pPr>
      <w:r w:rsidRPr="00441E82">
        <w:rPr>
          <w:rFonts w:ascii="Arial" w:hAnsi="Arial" w:cs="Arial"/>
          <w:i/>
          <w:iCs/>
          <w:color w:val="0070C0"/>
          <w:lang w:val="mn-MN"/>
        </w:rPr>
        <w:t>Австрали улсын хувьд</w:t>
      </w:r>
      <w:r w:rsidRPr="00441E82">
        <w:rPr>
          <w:rFonts w:ascii="Arial" w:hAnsi="Arial" w:cs="Arial"/>
          <w:i/>
          <w:iCs/>
          <w:lang w:val="mn-MN"/>
        </w:rPr>
        <w:t xml:space="preserve"> </w:t>
      </w:r>
      <w:r w:rsidRPr="00441E82">
        <w:rPr>
          <w:rFonts w:ascii="Arial" w:hAnsi="Arial" w:cs="Arial"/>
          <w:lang w:val="mn-MN"/>
        </w:rPr>
        <w:t>шүүхийн цахимжилт нь харьцангуй дэвшилттэй байх боловч эрх зүйн зохицуулалтын хувьд тухайн улсын засаг захиргааны нэгжийн онцлогоос шалтгаалж нэгдсэн нэг шүүхийн цахимжилтын тухай хууль байхгүй байна. Түүнчлэн хамтын нөхөрлөлийн улсын хэмжээнд үйлчилдэг болон мужуудын эрүү, иргэний процессын (захиргааны процессын хууль байдаггүй) хуулиуддаа шүүхийн цахимжилтын талаар ижил байдлаар зохицуулсан зохицуулалт байхгүй (ихэнхдээ тийм зохицуулалт байхгүй) байна. Харин шүүхийн хууль болон шүүхийн дүрмүүдээр, мөн муж тус бүр Нотлох баримтын тухай хуулиараа цахим шүүх хуралдаан, цахим хэргийн хөдөлгөөн, цахим баримт бичиг (нотлох баримт)-ийг зохицуулжээ.Тус хамтын нөхөрлөлийн улс болон мужуудын эрх зүйн зохицуулалтуудаас харахад баримт бичиг, хэргийн хөдөлгөөнийг цахим хэлбэрээр явуулахыг нэн тэргүүнд авч үзэж байх ба шүүх, шүүгч, хэргийн материал (нэхэмжлэл, хариу тайлбар, мэдүүлэг, бусад бичиг баримт)-ыг хүлээн авч байгаа ажилтан цаасан хэлбэрээр шаардахаас бусад тохиолдолд цахимаар баримт бичиг бүрдүүлэхээр хууль, дүрэмдээ тусгасан нь онцлог байна.</w:t>
      </w:r>
    </w:p>
    <w:p w14:paraId="35D5ECF5" w14:textId="77777777" w:rsidR="008A0535" w:rsidRPr="00441E82" w:rsidRDefault="008A0535" w:rsidP="00A8214F">
      <w:pPr>
        <w:pStyle w:val="ListParagraph"/>
        <w:widowControl/>
        <w:numPr>
          <w:ilvl w:val="0"/>
          <w:numId w:val="61"/>
        </w:numPr>
        <w:spacing w:after="240" w:line="276" w:lineRule="auto"/>
        <w:jc w:val="both"/>
        <w:rPr>
          <w:rFonts w:ascii="Arial" w:hAnsi="Arial" w:cs="Arial"/>
          <w:i/>
          <w:iCs/>
          <w:color w:val="0070C0"/>
          <w:lang w:val="mn-MN"/>
        </w:rPr>
      </w:pPr>
      <w:r w:rsidRPr="00441E82">
        <w:rPr>
          <w:rFonts w:ascii="Arial" w:hAnsi="Arial" w:cs="Arial"/>
          <w:i/>
          <w:iCs/>
          <w:color w:val="0070C0"/>
          <w:lang w:val="mn-MN"/>
        </w:rPr>
        <w:t>БНСУ-ын хувьд</w:t>
      </w:r>
      <w:r w:rsidRPr="00441E82">
        <w:rPr>
          <w:rFonts w:ascii="Arial" w:hAnsi="Arial" w:cs="Arial"/>
          <w:i/>
          <w:iCs/>
          <w:lang w:val="mn-MN"/>
        </w:rPr>
        <w:t xml:space="preserve"> </w:t>
      </w:r>
      <w:r w:rsidRPr="00441E82">
        <w:rPr>
          <w:rFonts w:ascii="Arial" w:hAnsi="Arial" w:cs="Arial"/>
          <w:lang w:val="mn-MN"/>
        </w:rPr>
        <w:t>2010 оны Иргэний хэрэг шүүхэд хянан шийдвэрлэх ажиллагаанд цахим баримтыг хэрэглэх тухай хуулийг баталснаар иргэний хэрэг шүүхэд хянан шийдвэрлэх ажиллагаанд цахим мэдүүлгийн систем ашиглах, цахимаар шүүхтэй харилцах боломжийг бий болгосон. Уг хуулийн үйлчлэл Иргэний хэрэг шүүхэд хянан шийдвэрлэх тухай хууль, Гэр бүлийн хэрэг шүүхэд хянан шийдвэрлэх тухай хууль, Захиргааны хэрэг шүүхэд хянан шийдвэрлэх тухай, Патентын тухай хууль, Иргэний хэргийн шүүхийн шийдвэр гүйцэтгэлийн тухай хууль, Үүрэг гүйцэтгэгчийг дахин хөрөнгөжүүлэх болон дампуурлын тухай хууль, Онцгой ажиллагааны хуулиудад мөрдөгдөхөөр хуульчлагджээ. Харин Эрүүгийн хэрэг хянан шийдвэрлэх ажиллагаанд цахим баримт бичгийг ашиглах тухай хуулийг 2021 оны 10 дугаар сарын 19-ний өдөр баталсан байх бөгөөд 2024 оны 10 дугаар сарын 20-ны өдрөөс эхлэн хэрэгжихээр байна.</w:t>
      </w:r>
    </w:p>
    <w:p w14:paraId="6AF03E01" w14:textId="77777777" w:rsidR="008A0535" w:rsidRPr="00441E82" w:rsidRDefault="008A0535" w:rsidP="00A8214F">
      <w:pPr>
        <w:pStyle w:val="ListParagraph"/>
        <w:widowControl/>
        <w:numPr>
          <w:ilvl w:val="0"/>
          <w:numId w:val="61"/>
        </w:numPr>
        <w:spacing w:after="240" w:line="276" w:lineRule="auto"/>
        <w:jc w:val="both"/>
        <w:rPr>
          <w:rFonts w:ascii="Arial" w:hAnsi="Arial" w:cs="Arial"/>
          <w:i/>
          <w:iCs/>
          <w:color w:val="0070C0"/>
          <w:lang w:val="mn-MN"/>
        </w:rPr>
      </w:pPr>
      <w:r w:rsidRPr="00441E82">
        <w:rPr>
          <w:rFonts w:ascii="Arial" w:hAnsi="Arial" w:cs="Arial"/>
          <w:i/>
          <w:iCs/>
          <w:color w:val="0070C0"/>
          <w:lang w:val="mn-MN"/>
        </w:rPr>
        <w:t xml:space="preserve">Канад улсын хувьд </w:t>
      </w:r>
      <w:r w:rsidRPr="00441E82">
        <w:rPr>
          <w:rFonts w:ascii="Arial" w:hAnsi="Arial" w:cs="Arial"/>
          <w:lang w:val="mn-MN"/>
        </w:rPr>
        <w:t>шүүхийн цахимжилт анх КОВИД-19 цар тахлын үеэр Zoom платформ ашиглан шүүх хурлыг явуулсан үеэс эхэлжээ. Канад улсын Дээд шүүхэд хуралдааныг цахимаар явуулах талаар тусгайлан зохицуулсан хууль, дүрэм байхгүй. Харин хэрэг хянан шийдвэрлэх ажиллагааг цахимаар хэрэгжүүлэх Цахим мэдүүлгийн портал гэх платформтой байх бөгөөд ашиглах журмыг Дээд шүүхийн дүрэм болон Дээд шүүхэд баримт бичиг мэдүүлэх удирдамжаар нарийвчлан зохицуулсан байна.</w:t>
      </w:r>
    </w:p>
    <w:p w14:paraId="1D87A5C0" w14:textId="77777777" w:rsidR="008A0535" w:rsidRPr="00441E82" w:rsidRDefault="008A0535" w:rsidP="00A8214F">
      <w:pPr>
        <w:pStyle w:val="ListParagraph"/>
        <w:widowControl/>
        <w:numPr>
          <w:ilvl w:val="0"/>
          <w:numId w:val="61"/>
        </w:numPr>
        <w:spacing w:after="240" w:line="276" w:lineRule="auto"/>
        <w:jc w:val="both"/>
        <w:rPr>
          <w:rFonts w:ascii="Arial" w:hAnsi="Arial" w:cs="Arial"/>
          <w:i/>
          <w:iCs/>
          <w:color w:val="0070C0"/>
          <w:lang w:val="mn-MN"/>
        </w:rPr>
      </w:pPr>
      <w:r w:rsidRPr="00441E82">
        <w:rPr>
          <w:rFonts w:ascii="Arial" w:hAnsi="Arial" w:cs="Arial"/>
          <w:i/>
          <w:iCs/>
          <w:color w:val="0070C0"/>
          <w:lang w:val="mn-MN"/>
        </w:rPr>
        <w:t>Бразил улсын хувьд</w:t>
      </w:r>
      <w:r w:rsidRPr="00441E82">
        <w:rPr>
          <w:rFonts w:ascii="Arial" w:hAnsi="Arial" w:cs="Arial"/>
          <w:lang w:val="mn-MN"/>
        </w:rPr>
        <w:t xml:space="preserve"> шүүхийн цахимжилтын талаарх хуулийг 2006 онд Шүүхийн ажиллагааг цахимжуулах гэх нэртэйгээр баталжээ. Тухайн хуулиар хэрэг хянан шийдвэрлэх ажиллагааг явуулах болон ажиллагааны явцад үйлдэгдэх бүхий л төрлийн баримт бичиг, нотлох баримт зэргийг гаргах болон дамжуулахад цахим хэрэгсэл ашиглах харилцааг зохицуулахаар заасан байдаг. Түүнчлэн Бразил улс нь шүүхэд нэхэмжлэл гаргахаас эхлэн хэрэг хянан шийдвэрлэх ажиллагаа болон шүүх хуралдааныг явуулахад цахим хэрэгсэл болох шүүхийн систем болон PJE гэх платформыг ашиглаж байх ба мөн нэхэмжлэл гаргах, зохих этгээдэд шүүхээс мэдэгдэх хуудас илгээх, нотлох баримтыг гаргах болон түүнтэй танилцах, шүүх хуралдааныг цахимаар явуулахад цахим арга хэрэгслийг ашиглахаар зохицуулсан байгааг харж болохоор байна.</w:t>
      </w:r>
    </w:p>
    <w:p w14:paraId="77EE741D" w14:textId="77777777" w:rsidR="008A0535" w:rsidRPr="00441E82" w:rsidRDefault="008A0535" w:rsidP="00A8214F">
      <w:pPr>
        <w:pStyle w:val="ListParagraph"/>
        <w:widowControl/>
        <w:numPr>
          <w:ilvl w:val="0"/>
          <w:numId w:val="61"/>
        </w:numPr>
        <w:spacing w:after="240" w:line="276" w:lineRule="auto"/>
        <w:jc w:val="both"/>
        <w:rPr>
          <w:rFonts w:ascii="Arial" w:hAnsi="Arial" w:cs="Arial"/>
          <w:i/>
          <w:iCs/>
          <w:color w:val="0070C0"/>
          <w:lang w:val="mn-MN"/>
        </w:rPr>
      </w:pPr>
      <w:r w:rsidRPr="00441E82">
        <w:rPr>
          <w:rFonts w:ascii="Arial" w:hAnsi="Arial" w:cs="Arial"/>
          <w:i/>
          <w:iCs/>
          <w:color w:val="0070C0"/>
          <w:lang w:val="mn-MN"/>
        </w:rPr>
        <w:t>Австри улсын хувьд</w:t>
      </w:r>
      <w:r w:rsidRPr="00441E82">
        <w:rPr>
          <w:rFonts w:ascii="Arial" w:hAnsi="Arial" w:cs="Arial"/>
          <w:i/>
          <w:iCs/>
          <w:lang w:val="mn-MN"/>
        </w:rPr>
        <w:t xml:space="preserve"> </w:t>
      </w:r>
      <w:r w:rsidRPr="00441E82">
        <w:rPr>
          <w:rFonts w:ascii="Arial" w:hAnsi="Arial" w:cs="Arial"/>
          <w:noProof/>
          <w:lang w:val="mn-MN"/>
        </w:rPr>
        <w:t>шүүхийн цахимжилттай холбоотойгоор тусгайлсан хууль байхгүй ч дээрх харилцааг хэрэг хянан шийдвэрлэх ажиллагааны хуулийн цөөн хэдэн зохицуулалт мөн журмаар зохицуулж шүүхийн үйл ажиллагаанд цахим технологи хэрэглэж буй туршлагаараа Европын хэмжээнд тэргүүлэгч улсын нэг байна. Үүний нэг шалтгаан нь цахим баримт бичгийн бүрдлээс эхлээд газрын бүртгэлийн лавлагаа гэх мэт өргөн хүрээний үйлчилгээг багтаасан Justiceonline платформыг үйл ажиллагаандаа нэвтрүүлсэн явдал юм. Тус платформоор дамжуулан Хэрэг хянан шийдвэрлэх ажиллагаанд хяналт тавих, -  Файл шалгах,  Загвар татах, Компанийн бүртгэлийн лавлагаа, газрын бүртгэлийн лавлагааний мэдээллийг харах боломжтойгоос гадна чатботоор дамжуулан эрх зүйн эргэлзээтэй асуудлууддаа хариулт авах боломжтой.</w:t>
      </w:r>
    </w:p>
    <w:p w14:paraId="11E973AD" w14:textId="77777777" w:rsidR="008A0535" w:rsidRPr="00441E82" w:rsidRDefault="008A0535" w:rsidP="00A8214F">
      <w:pPr>
        <w:pStyle w:val="ListParagraph"/>
        <w:widowControl/>
        <w:numPr>
          <w:ilvl w:val="0"/>
          <w:numId w:val="61"/>
        </w:numPr>
        <w:spacing w:after="240" w:line="276" w:lineRule="auto"/>
        <w:jc w:val="both"/>
        <w:rPr>
          <w:rFonts w:ascii="Arial" w:hAnsi="Arial" w:cs="Arial"/>
          <w:lang w:val="mn-MN"/>
        </w:rPr>
      </w:pPr>
      <w:r w:rsidRPr="00441E82">
        <w:rPr>
          <w:rFonts w:ascii="Arial" w:hAnsi="Arial" w:cs="Arial"/>
          <w:i/>
          <w:iCs/>
          <w:color w:val="0070C0"/>
          <w:lang w:val="mn-MN"/>
        </w:rPr>
        <w:t>ХБНГУ-ын хувьд</w:t>
      </w:r>
      <w:r w:rsidRPr="00441E82">
        <w:rPr>
          <w:rFonts w:ascii="Arial" w:hAnsi="Arial" w:cs="Arial"/>
          <w:i/>
          <w:iCs/>
          <w:lang w:val="mn-MN"/>
        </w:rPr>
        <w:t xml:space="preserve"> </w:t>
      </w:r>
      <w:r w:rsidRPr="00441E82">
        <w:rPr>
          <w:rFonts w:ascii="Arial" w:hAnsi="Arial" w:cs="Arial"/>
          <w:lang w:val="mn-MN"/>
        </w:rPr>
        <w:t xml:space="preserve">шүүхийн хэрэг хянан шийдвэрлэх ажиллагааг цахим платформ (Justizportal) ашиглан явуулж болох хэдий ч хиймэл оюун ухааныг ашиглан явуулах хэлбэр хараахан нэвтрээгүй байна. Түүнчлэн ХБНГУ-д цахим баримтыг ИХШХШтХ (ZPO)-д зохицуулсан төдийгүй Цахим хэргийн хөдөлгөөний дүрэмдээ нарийвчлан зохицуулсан байх бөгөөд тус дүрэм нь иргэн, хуулийн этгээд, аж ахуйн нэгж, холбоо, нөхөрлөл, түүнчлэн хуульч, нотариатч, татварын байцаагч, шүүхийн шийдвэр гүйцэтгэгч зэрэгт цахим баримт бичгийг шүүх байгууллагатай аюулгүй, хууль ёсны дагуу солилцох боломжийг олгожээ. Цахимаар шаардлагатай барим бичигтэй танилцах тухайд, талууд эсхүл тэдгээрийн хууль ёсны төлөөлөгч нь холбогдох бүхий л баримт бичиг, мэдээллийг цахимаар авах боломжгүй хэдий ч зарим тохиолдолд иргэний хэрэг хянан шийдвэрлэх ажиллагааны бүртгэлийн асуудал, шүүгчийн томилгооны талаарх мэдээллийг цахим хэлбэрээр үзэж танилцах боломжтой байдаг байна. </w:t>
      </w:r>
    </w:p>
    <w:p w14:paraId="12723E8B" w14:textId="01CF888B" w:rsidR="008A0535" w:rsidRPr="00441E82" w:rsidRDefault="008A0535" w:rsidP="003B0DAA">
      <w:pPr>
        <w:spacing w:before="240" w:line="276" w:lineRule="auto"/>
        <w:jc w:val="both"/>
        <w:rPr>
          <w:rFonts w:ascii="Arial" w:hAnsi="Arial" w:cs="Arial"/>
          <w:lang w:val="mn-MN"/>
        </w:rPr>
      </w:pPr>
    </w:p>
    <w:p w14:paraId="70A6AADB" w14:textId="39686EE2" w:rsidR="008A0535" w:rsidRPr="00441E82" w:rsidRDefault="008A0535" w:rsidP="008A0535">
      <w:pPr>
        <w:rPr>
          <w:lang w:val="mn-MN"/>
        </w:rPr>
      </w:pPr>
    </w:p>
    <w:p w14:paraId="76729716" w14:textId="251B0FAB" w:rsidR="000C31CD" w:rsidRPr="00441E82" w:rsidRDefault="000C31CD" w:rsidP="008A0535">
      <w:pPr>
        <w:rPr>
          <w:lang w:val="mn-MN"/>
        </w:rPr>
      </w:pPr>
    </w:p>
    <w:p w14:paraId="1A34E386" w14:textId="698892EE" w:rsidR="000C31CD" w:rsidRPr="00441E82" w:rsidRDefault="000C31CD" w:rsidP="008A0535">
      <w:pPr>
        <w:rPr>
          <w:lang w:val="mn-MN"/>
        </w:rPr>
      </w:pPr>
    </w:p>
    <w:p w14:paraId="37799CE9" w14:textId="4B5142A5" w:rsidR="000C31CD" w:rsidRPr="00441E82" w:rsidRDefault="000C31CD" w:rsidP="008A0535">
      <w:pPr>
        <w:rPr>
          <w:lang w:val="mn-MN"/>
        </w:rPr>
      </w:pPr>
    </w:p>
    <w:p w14:paraId="07768385" w14:textId="124354BB" w:rsidR="000C31CD" w:rsidRPr="00441E82" w:rsidRDefault="000C31CD" w:rsidP="008A0535">
      <w:pPr>
        <w:rPr>
          <w:lang w:val="mn-MN"/>
        </w:rPr>
      </w:pPr>
    </w:p>
    <w:p w14:paraId="3C16456D" w14:textId="4D06FC59" w:rsidR="000C31CD" w:rsidRPr="00441E82" w:rsidRDefault="000C31CD" w:rsidP="008A0535">
      <w:pPr>
        <w:rPr>
          <w:lang w:val="mn-MN"/>
        </w:rPr>
      </w:pPr>
    </w:p>
    <w:p w14:paraId="200BB4E8" w14:textId="09C3E4CB" w:rsidR="000C31CD" w:rsidRPr="00441E82" w:rsidRDefault="000C31CD" w:rsidP="008A0535">
      <w:pPr>
        <w:rPr>
          <w:lang w:val="mn-MN"/>
        </w:rPr>
      </w:pPr>
    </w:p>
    <w:p w14:paraId="3B2D07D4" w14:textId="4B07AB79" w:rsidR="000C31CD" w:rsidRPr="00441E82" w:rsidRDefault="000C31CD" w:rsidP="008A0535">
      <w:pPr>
        <w:rPr>
          <w:lang w:val="mn-MN"/>
        </w:rPr>
      </w:pPr>
    </w:p>
    <w:p w14:paraId="004A29B6" w14:textId="73058852" w:rsidR="000C31CD" w:rsidRPr="00441E82" w:rsidRDefault="000C31CD" w:rsidP="008A0535">
      <w:pPr>
        <w:rPr>
          <w:lang w:val="mn-MN"/>
        </w:rPr>
      </w:pPr>
    </w:p>
    <w:p w14:paraId="45B5AB83" w14:textId="3CAEBD60" w:rsidR="000C31CD" w:rsidRPr="00441E82" w:rsidRDefault="000C31CD" w:rsidP="008A0535">
      <w:pPr>
        <w:rPr>
          <w:lang w:val="mn-MN"/>
        </w:rPr>
      </w:pPr>
    </w:p>
    <w:p w14:paraId="16A3D84E" w14:textId="77777777" w:rsidR="000C31CD" w:rsidRPr="00441E82" w:rsidRDefault="000C31CD" w:rsidP="008A0535">
      <w:pPr>
        <w:rPr>
          <w:lang w:val="mn-MN"/>
        </w:rPr>
      </w:pPr>
    </w:p>
    <w:p w14:paraId="594A19EC" w14:textId="1BE02793" w:rsidR="000B2F5B" w:rsidRPr="00441E82" w:rsidRDefault="000B2F5B" w:rsidP="000B2F5B">
      <w:pPr>
        <w:pStyle w:val="Heading1"/>
        <w:jc w:val="center"/>
        <w:rPr>
          <w:rFonts w:ascii="Arial" w:hAnsi="Arial" w:cs="Arial"/>
          <w:b/>
          <w:noProof/>
          <w:sz w:val="22"/>
          <w:szCs w:val="22"/>
          <w:lang w:val="mn-MN"/>
        </w:rPr>
      </w:pPr>
      <w:bookmarkStart w:id="140" w:name="_Toc164637908"/>
      <w:r w:rsidRPr="00441E82">
        <w:rPr>
          <w:rFonts w:ascii="Arial" w:hAnsi="Arial" w:cs="Arial"/>
          <w:b/>
          <w:noProof/>
          <w:sz w:val="22"/>
          <w:szCs w:val="22"/>
          <w:lang w:val="mn-MN"/>
        </w:rPr>
        <w:t>ЗУРГАА. ДҮГНЭЛТ, САНАЛ</w:t>
      </w:r>
      <w:bookmarkEnd w:id="140"/>
    </w:p>
    <w:p w14:paraId="079B2473" w14:textId="6F085B26" w:rsidR="00B72A5F" w:rsidRPr="00441E82" w:rsidRDefault="00B72A5F" w:rsidP="00CE43D1">
      <w:pPr>
        <w:spacing w:before="120" w:after="0" w:line="276" w:lineRule="auto"/>
        <w:ind w:firstLine="720"/>
        <w:jc w:val="both"/>
        <w:rPr>
          <w:rFonts w:ascii="Arial" w:hAnsi="Arial" w:cs="Arial"/>
          <w:noProof/>
          <w:lang w:val="mn-MN"/>
        </w:rPr>
      </w:pPr>
      <w:r w:rsidRPr="00441E82">
        <w:rPr>
          <w:rFonts w:ascii="Arial" w:hAnsi="Arial" w:cs="Arial"/>
          <w:noProof/>
          <w:lang w:val="mn-MN"/>
        </w:rPr>
        <w:t xml:space="preserve">Асуудлыг шийдвэрлэх боломжтой хувилбарыг тогтоож, судалгаагаар тодорхойлсон “Шүүгч бэлтгэх мэргэшүүлэх, ур чадварыг нэмэгдүүлэх, шүүхэд мэдүүлэх иргэний эрхийг баталгаатай эдлүүлэх, шүүхийн үйл ажиллагааны нээлттэй, ил тод байдлыг дээшлүүлэх тогтолцоог сайжруулан уялдуулах” ерөнхий зорилгын хүрээнд дэвшүүлсэн 2 зорилтыг хангаж чадах эсэх, зардал, үр өгөөжийн харьцаа болон бусад улсын эрх зүйн зохицуулалтыг харьцуулан дараах дүгнэлтийг гаргалаа. </w:t>
      </w:r>
    </w:p>
    <w:p w14:paraId="3DAA0193" w14:textId="35D36AE1" w:rsidR="00CE43D1" w:rsidRPr="00441E82" w:rsidRDefault="00660571" w:rsidP="00CE43D1">
      <w:pPr>
        <w:spacing w:before="120" w:after="0" w:line="276" w:lineRule="auto"/>
        <w:ind w:firstLine="720"/>
        <w:jc w:val="both"/>
        <w:rPr>
          <w:rFonts w:ascii="Arial" w:eastAsia="Arial" w:hAnsi="Arial" w:cs="Arial"/>
          <w:noProof/>
          <w:lang w:val="mn-MN"/>
        </w:rPr>
      </w:pPr>
      <w:r w:rsidRPr="00441E82">
        <w:rPr>
          <w:rFonts w:ascii="Arial" w:eastAsia="Arial" w:hAnsi="Arial" w:cs="Arial"/>
          <w:noProof/>
          <w:lang w:val="mn-MN"/>
        </w:rPr>
        <w:t xml:space="preserve">Зорилт 1-ийн хүрээнд буюу </w:t>
      </w:r>
      <w:r w:rsidR="00386E51" w:rsidRPr="00441E82">
        <w:rPr>
          <w:rFonts w:ascii="Arial" w:eastAsia="Arial" w:hAnsi="Arial" w:cs="Arial"/>
          <w:noProof/>
          <w:lang w:val="mn-MN"/>
        </w:rPr>
        <w:t xml:space="preserve">шүүгч бэлтгэх мэргэшүүлэх тогтолцооны </w:t>
      </w:r>
      <w:r w:rsidRPr="00441E82">
        <w:rPr>
          <w:rFonts w:ascii="Arial" w:eastAsia="Arial" w:hAnsi="Arial" w:cs="Arial"/>
          <w:noProof/>
          <w:lang w:val="mn-MN"/>
        </w:rPr>
        <w:t xml:space="preserve">тухайд дүгнэн үзвэл гадаадын улсуудад </w:t>
      </w:r>
      <w:r w:rsidR="00CE43D1" w:rsidRPr="00441E82">
        <w:rPr>
          <w:rFonts w:ascii="Arial" w:eastAsia="Arial" w:hAnsi="Arial" w:cs="Arial"/>
          <w:noProof/>
          <w:lang w:val="mn-MN"/>
        </w:rPr>
        <w:t xml:space="preserve">шүүгчийн сонгон шалгаруулалтад оролцох хуульчийг шүүн таслах ажиллагааг удирдан явуулахад шаардагдах практик ур чадварт бэлтгэх, шүүгчдэд мэргэжлийн болон хувь хүнийх нь хувьд тасралтгүй хөгжих боломжийг олгох үүднээс судалгаанд үндэслэсэн сургалтын хөтөлбөрийг боловсруулж, түүнийг зохион байгуулах чиг үүрэг бүхий </w:t>
      </w:r>
      <w:r w:rsidRPr="00441E82">
        <w:rPr>
          <w:rFonts w:ascii="Arial" w:eastAsia="Arial" w:hAnsi="Arial" w:cs="Arial"/>
          <w:noProof/>
          <w:lang w:val="mn-MN"/>
        </w:rPr>
        <w:t>ш</w:t>
      </w:r>
      <w:r w:rsidR="00CE43D1" w:rsidRPr="00441E82">
        <w:rPr>
          <w:rFonts w:ascii="Arial" w:eastAsia="Arial" w:hAnsi="Arial" w:cs="Arial"/>
          <w:noProof/>
          <w:lang w:val="mn-MN"/>
        </w:rPr>
        <w:t>үүхийн академи ажилладаг</w:t>
      </w:r>
      <w:r w:rsidRPr="00441E82">
        <w:rPr>
          <w:rFonts w:ascii="Arial" w:eastAsia="Arial" w:hAnsi="Arial" w:cs="Arial"/>
          <w:noProof/>
          <w:lang w:val="mn-MN"/>
        </w:rPr>
        <w:t xml:space="preserve"> болох нь судалгаанаас харагдаж байна. Монгол Улсын тухайд дээрх чиг үүргийг Улсын дээд шүүхийн дэргэдэх Шүүхийн сургалт, судалгаа, мэдээллийн хүрээлэн хэрэгжүүлж байгаа бөгөөд уг байгууллагын эрх зүйн статусыг олон улсын жишигт нийцүүлэн</w:t>
      </w:r>
      <w:r w:rsidR="008E139A" w:rsidRPr="00441E82">
        <w:rPr>
          <w:rFonts w:ascii="Arial" w:eastAsia="Arial" w:hAnsi="Arial" w:cs="Arial"/>
          <w:noProof/>
          <w:lang w:val="mn-MN"/>
        </w:rPr>
        <w:t xml:space="preserve"> Шүүхийн сургалт, судалгаа, мэдээллийн</w:t>
      </w:r>
      <w:r w:rsidRPr="00441E82">
        <w:rPr>
          <w:rFonts w:ascii="Arial" w:eastAsia="Arial" w:hAnsi="Arial" w:cs="Arial"/>
          <w:noProof/>
          <w:lang w:val="mn-MN"/>
        </w:rPr>
        <w:t xml:space="preserve"> академи хэлбэрээр эрх зүйн үндсийг бүрдүүлэх шаардлагатай хэмээн үзэж байна. </w:t>
      </w:r>
    </w:p>
    <w:p w14:paraId="4FAD84C8" w14:textId="44444E8D" w:rsidR="00660571" w:rsidRPr="00441E82" w:rsidRDefault="00660571" w:rsidP="00CE43D1">
      <w:pPr>
        <w:spacing w:before="120" w:after="0" w:line="276" w:lineRule="auto"/>
        <w:ind w:firstLine="720"/>
        <w:jc w:val="both"/>
        <w:rPr>
          <w:rFonts w:ascii="Arial" w:eastAsia="Arial" w:hAnsi="Arial" w:cs="Arial"/>
          <w:noProof/>
          <w:lang w:val="mn-MN"/>
        </w:rPr>
      </w:pPr>
      <w:r w:rsidRPr="00441E82">
        <w:rPr>
          <w:rFonts w:ascii="Arial" w:eastAsia="Arial" w:hAnsi="Arial" w:cs="Arial"/>
          <w:noProof/>
          <w:lang w:val="mn-MN"/>
        </w:rPr>
        <w:t xml:space="preserve">Зорилт 2-ийн хүрээнд дүгнэн үзвэл шүүхэд хэрэг хянан шийдвэрлэх ажиллагааг цахимаар явуулах эрх зүйн орчныг бүрдүүлснээр шүүхийн хэрэг хянан шийдвэрлэх ажиллагаанд бодит дэмжлэг үзүүлж, иргэдэд үзүүлэх үйлчилгээг хүртээмжтэй, ил тод,  нээлттэй, шуурхай болгох, бүтээмж, үр дүн дээшлэх, оролцооны хялбар дөт байдал хангагдах, цаг хугацаа хэмнэх, орон зайн хязгаарлалт арилах,  эдийн засгийн зардал буурах, шүүхэд итгэх иргэдийн итгэл нэмэгдэх зэргээр тулгамдаж буй олон бэрхшээлийг амжилттай шийдвэрлэхэд эергээр нөлөө үзүүхээр байгаа нь харагдаж байна. </w:t>
      </w:r>
    </w:p>
    <w:p w14:paraId="2D5CBD2C" w14:textId="34C71577" w:rsidR="00386E51" w:rsidRPr="00441E82" w:rsidRDefault="00386E51" w:rsidP="00CE43D1">
      <w:pPr>
        <w:spacing w:before="120" w:after="0" w:line="276" w:lineRule="auto"/>
        <w:ind w:firstLine="720"/>
        <w:jc w:val="both"/>
        <w:rPr>
          <w:rFonts w:ascii="Arial" w:hAnsi="Arial" w:cs="Arial"/>
          <w:noProof/>
          <w:lang w:val="mn-MN"/>
        </w:rPr>
      </w:pPr>
      <w:r w:rsidRPr="00441E82">
        <w:rPr>
          <w:rFonts w:ascii="Arial" w:eastAsia="Arial" w:hAnsi="Arial" w:cs="Arial"/>
          <w:noProof/>
          <w:lang w:val="mn-MN"/>
        </w:rPr>
        <w:t xml:space="preserve">Иймд тус харилцааг хууль тогтоомжоор хуульчлан баталгаажуулах зайлшгүй шаардлагатай юм. </w:t>
      </w:r>
    </w:p>
    <w:p w14:paraId="20D8C967" w14:textId="6B8609CD" w:rsidR="00CE43D1" w:rsidRPr="00441E82" w:rsidRDefault="00CE43D1" w:rsidP="00CE43D1">
      <w:pPr>
        <w:ind w:firstLine="720"/>
        <w:jc w:val="both"/>
        <w:rPr>
          <w:rFonts w:ascii="Arial" w:eastAsia="Calibri" w:hAnsi="Arial" w:cs="Arial"/>
          <w:lang w:val="mn-MN"/>
        </w:rPr>
      </w:pPr>
      <w:r w:rsidRPr="00441E82">
        <w:rPr>
          <w:rFonts w:ascii="Arial" w:eastAsia="Calibri" w:hAnsi="Arial" w:cs="Arial"/>
          <w:lang w:val="mn-MN"/>
        </w:rPr>
        <w:t>Судалгааны 3-р хэсэгт зардал, үр өгөөжийн харьцааг зорилгод хүрэх боломжтой харьцуулан судалсны үндсэн дээр дээрх хоёр хувилбарын эерэг болон сөрөг талыг харьцуулан дүгнэлээ.</w:t>
      </w:r>
    </w:p>
    <w:p w14:paraId="2457D220" w14:textId="7C59C807" w:rsidR="00386E51" w:rsidRPr="00441E82" w:rsidRDefault="00386E51" w:rsidP="00386E51">
      <w:pPr>
        <w:jc w:val="both"/>
        <w:rPr>
          <w:rFonts w:ascii="Arial" w:hAnsi="Arial" w:cs="Arial"/>
          <w:lang w:val="mn-MN"/>
        </w:rPr>
      </w:pPr>
      <w:r w:rsidRPr="00441E82">
        <w:rPr>
          <w:rFonts w:ascii="Arial" w:hAnsi="Arial" w:cs="Arial"/>
          <w:lang w:val="mn-MN"/>
        </w:rPr>
        <w:t xml:space="preserve">Гарч болох эерэг үр дагавар </w:t>
      </w:r>
    </w:p>
    <w:p w14:paraId="786E1468" w14:textId="7B6392E9" w:rsidR="00386E51" w:rsidRPr="00441E82" w:rsidRDefault="00386E51" w:rsidP="00386E51">
      <w:pPr>
        <w:spacing w:after="200" w:line="240" w:lineRule="auto"/>
        <w:ind w:right="-130" w:firstLine="720"/>
        <w:jc w:val="both"/>
        <w:rPr>
          <w:rFonts w:ascii="Arial" w:hAnsi="Arial" w:cs="Arial"/>
          <w:lang w:val="mn-MN"/>
        </w:rPr>
      </w:pPr>
      <w:r w:rsidRPr="00441E82">
        <w:rPr>
          <w:rFonts w:ascii="Arial" w:hAnsi="Arial" w:cs="Arial"/>
          <w:color w:val="2F5496" w:themeColor="accent1" w:themeShade="BF"/>
          <w:lang w:val="mn-MN"/>
        </w:rPr>
        <w:t>Зорилт 1-н</w:t>
      </w:r>
      <w:r w:rsidRPr="00441E82">
        <w:rPr>
          <w:rFonts w:ascii="Arial" w:hAnsi="Arial" w:cs="Arial"/>
          <w:lang w:val="mn-MN"/>
        </w:rPr>
        <w:t xml:space="preserve"> хувьд дараах эерэг үр дагаврыг бий болгох боломжтой хэмээн үзэж байна. Үүнд: </w:t>
      </w:r>
    </w:p>
    <w:p w14:paraId="40452FCA" w14:textId="612C4431" w:rsidR="00C508CE" w:rsidRPr="00441E82" w:rsidRDefault="00C508CE" w:rsidP="00C508CE">
      <w:pPr>
        <w:spacing w:after="200" w:line="240" w:lineRule="auto"/>
        <w:ind w:right="-130" w:firstLine="720"/>
        <w:jc w:val="both"/>
        <w:rPr>
          <w:rFonts w:ascii="Arial" w:hAnsi="Arial" w:cs="Arial"/>
          <w:lang w:val="mn-MN"/>
        </w:rPr>
      </w:pPr>
      <w:r w:rsidRPr="00441E82">
        <w:rPr>
          <w:rFonts w:ascii="Arial" w:hAnsi="Arial" w:cs="Arial"/>
          <w:lang w:val="mn-MN"/>
        </w:rPr>
        <w:t>1.</w:t>
      </w:r>
      <w:r w:rsidRPr="00441E82">
        <w:rPr>
          <w:lang w:val="mn-MN"/>
        </w:rPr>
        <w:t xml:space="preserve"> </w:t>
      </w:r>
      <w:r w:rsidRPr="00441E82">
        <w:rPr>
          <w:rFonts w:ascii="Arial" w:hAnsi="Arial" w:cs="Arial"/>
          <w:lang w:val="mn-MN"/>
        </w:rPr>
        <w:t>Өндөр түвшний, чанартай сургалтаар бэлтгэгдсэн шилмэл хуульчид шүүгчийн сонгон шалгаруулалтад орох урьдчилсан нөхцөл хангагда</w:t>
      </w:r>
      <w:r w:rsidR="002F1313" w:rsidRPr="00441E82">
        <w:rPr>
          <w:rFonts w:ascii="Arial" w:hAnsi="Arial" w:cs="Arial"/>
          <w:lang w:val="mn-MN"/>
        </w:rPr>
        <w:t>на</w:t>
      </w:r>
      <w:r w:rsidRPr="00441E82">
        <w:rPr>
          <w:rFonts w:ascii="Arial" w:hAnsi="Arial" w:cs="Arial"/>
          <w:lang w:val="mn-MN"/>
        </w:rPr>
        <w:t xml:space="preserve">; </w:t>
      </w:r>
    </w:p>
    <w:p w14:paraId="0DD48223" w14:textId="394CAD8D" w:rsidR="00C508CE" w:rsidRPr="00441E82" w:rsidRDefault="00C508CE" w:rsidP="00C508CE">
      <w:pPr>
        <w:spacing w:after="200" w:line="240" w:lineRule="auto"/>
        <w:ind w:right="-130" w:firstLine="720"/>
        <w:jc w:val="both"/>
        <w:rPr>
          <w:rFonts w:ascii="Arial" w:hAnsi="Arial" w:cs="Arial"/>
          <w:lang w:val="mn-MN"/>
        </w:rPr>
      </w:pPr>
      <w:r w:rsidRPr="00441E82">
        <w:rPr>
          <w:rFonts w:ascii="Arial" w:hAnsi="Arial" w:cs="Arial"/>
          <w:lang w:val="mn-MN"/>
        </w:rPr>
        <w:t>2. Шүүгч мэргэжлийн ур чадвар, ёс зүйн хувьд тасралтгүй, тогтмол хөгжих боломж бүрдэ</w:t>
      </w:r>
      <w:r w:rsidR="002F1313" w:rsidRPr="00441E82">
        <w:rPr>
          <w:rFonts w:ascii="Arial" w:hAnsi="Arial" w:cs="Arial"/>
          <w:lang w:val="mn-MN"/>
        </w:rPr>
        <w:t>нэ</w:t>
      </w:r>
      <w:r w:rsidRPr="00441E82">
        <w:rPr>
          <w:rFonts w:ascii="Arial" w:hAnsi="Arial" w:cs="Arial"/>
          <w:lang w:val="mn-MN"/>
        </w:rPr>
        <w:t>;</w:t>
      </w:r>
    </w:p>
    <w:p w14:paraId="13FA5758" w14:textId="6D9511CB" w:rsidR="00C508CE" w:rsidRPr="00441E82" w:rsidRDefault="00C508CE" w:rsidP="00C508CE">
      <w:pPr>
        <w:spacing w:after="200" w:line="240" w:lineRule="auto"/>
        <w:ind w:right="-130" w:firstLine="720"/>
        <w:jc w:val="both"/>
        <w:rPr>
          <w:rFonts w:ascii="Arial" w:hAnsi="Arial" w:cs="Arial"/>
          <w:lang w:val="mn-MN"/>
        </w:rPr>
      </w:pPr>
      <w:r w:rsidRPr="00441E82">
        <w:rPr>
          <w:rFonts w:ascii="Arial" w:hAnsi="Arial" w:cs="Arial"/>
          <w:lang w:val="mn-MN"/>
        </w:rPr>
        <w:t>3. Шүүгчийн мэргэжлийн ур чадвар, ёс зүйн мэдрэмж дээшилснээр шүүхийн шийдвэрийн агуулга, чанар улам нэмэгдэ</w:t>
      </w:r>
      <w:r w:rsidR="002F1313" w:rsidRPr="00441E82">
        <w:rPr>
          <w:rFonts w:ascii="Arial" w:hAnsi="Arial" w:cs="Arial"/>
          <w:lang w:val="mn-MN"/>
        </w:rPr>
        <w:t>нэ</w:t>
      </w:r>
      <w:r w:rsidRPr="00441E82">
        <w:rPr>
          <w:rFonts w:ascii="Arial" w:hAnsi="Arial" w:cs="Arial"/>
          <w:lang w:val="mn-MN"/>
        </w:rPr>
        <w:t xml:space="preserve">; </w:t>
      </w:r>
    </w:p>
    <w:p w14:paraId="677B1E2F" w14:textId="719BF4C4" w:rsidR="00C508CE" w:rsidRPr="00441E82" w:rsidRDefault="00C508CE" w:rsidP="00C508CE">
      <w:pPr>
        <w:spacing w:after="200" w:line="240" w:lineRule="auto"/>
        <w:ind w:right="-130" w:firstLine="720"/>
        <w:jc w:val="both"/>
        <w:rPr>
          <w:rFonts w:ascii="Arial" w:hAnsi="Arial" w:cs="Arial"/>
          <w:lang w:val="mn-MN"/>
        </w:rPr>
      </w:pPr>
      <w:r w:rsidRPr="00441E82">
        <w:rPr>
          <w:rFonts w:ascii="Arial" w:hAnsi="Arial" w:cs="Arial"/>
          <w:lang w:val="mn-MN"/>
        </w:rPr>
        <w:t>4. Шүүхэд итгэх олон нийтийн итгэл улам нэмэгдэ</w:t>
      </w:r>
      <w:r w:rsidR="002F1313" w:rsidRPr="00441E82">
        <w:rPr>
          <w:rFonts w:ascii="Arial" w:hAnsi="Arial" w:cs="Arial"/>
          <w:lang w:val="mn-MN"/>
        </w:rPr>
        <w:t>нэ</w:t>
      </w:r>
      <w:r w:rsidRPr="00441E82">
        <w:rPr>
          <w:rFonts w:ascii="Arial" w:hAnsi="Arial" w:cs="Arial"/>
          <w:lang w:val="mn-MN"/>
        </w:rPr>
        <w:t>.</w:t>
      </w:r>
    </w:p>
    <w:p w14:paraId="61EA15BA" w14:textId="38D1E641" w:rsidR="00386E51" w:rsidRPr="00441E82" w:rsidRDefault="00386E51" w:rsidP="00C508CE">
      <w:pPr>
        <w:spacing w:after="200" w:line="240" w:lineRule="auto"/>
        <w:ind w:right="-130" w:firstLine="720"/>
        <w:jc w:val="both"/>
        <w:rPr>
          <w:rFonts w:ascii="Arial" w:hAnsi="Arial" w:cs="Arial"/>
          <w:bCs/>
          <w:color w:val="000000" w:themeColor="text1"/>
          <w:lang w:val="mn-MN"/>
        </w:rPr>
      </w:pPr>
      <w:r w:rsidRPr="00441E82">
        <w:rPr>
          <w:rFonts w:ascii="Arial" w:hAnsi="Arial" w:cs="Arial"/>
          <w:color w:val="2F5496" w:themeColor="accent1" w:themeShade="BF"/>
          <w:lang w:val="mn-MN"/>
        </w:rPr>
        <w:t xml:space="preserve">Зорилт 2-н </w:t>
      </w:r>
      <w:r w:rsidRPr="00441E82">
        <w:rPr>
          <w:rFonts w:ascii="Arial" w:hAnsi="Arial" w:cs="Arial"/>
          <w:lang w:val="mn-MN"/>
        </w:rPr>
        <w:t xml:space="preserve">хувьд дараах эерэг үр дагаврыг бий болгох боломжтой хэмээн үзэж байна. Үүнд: </w:t>
      </w:r>
    </w:p>
    <w:p w14:paraId="6C506CFD" w14:textId="3D750646" w:rsidR="00386E51" w:rsidRPr="00441E82" w:rsidRDefault="00386E51" w:rsidP="00386E51">
      <w:pPr>
        <w:spacing w:after="200" w:line="240" w:lineRule="auto"/>
        <w:ind w:right="-130" w:firstLine="720"/>
        <w:jc w:val="both"/>
        <w:rPr>
          <w:rFonts w:ascii="Arial" w:hAnsi="Arial" w:cs="Arial"/>
          <w:bCs/>
          <w:color w:val="000000" w:themeColor="text1"/>
          <w:lang w:val="mn-MN"/>
        </w:rPr>
      </w:pPr>
      <w:r w:rsidRPr="00441E82">
        <w:rPr>
          <w:rFonts w:ascii="Arial" w:hAnsi="Arial" w:cs="Arial"/>
          <w:bCs/>
          <w:color w:val="000000" w:themeColor="text1"/>
          <w:lang w:val="mn-MN"/>
        </w:rPr>
        <w:t>1.Шүүхийн үйл ажиллагааны нээлттэй, ил тод байдал тодорхой болох ба ингэснээр иргэдийн шүүхэд итгэх итгэл нэмэгдэнэ</w:t>
      </w:r>
      <w:r w:rsidR="00C508CE" w:rsidRPr="00441E82">
        <w:rPr>
          <w:rFonts w:ascii="Arial" w:hAnsi="Arial" w:cs="Arial"/>
          <w:bCs/>
          <w:color w:val="000000" w:themeColor="text1"/>
          <w:lang w:val="mn-MN"/>
        </w:rPr>
        <w:t>;</w:t>
      </w:r>
    </w:p>
    <w:p w14:paraId="64721FBE" w14:textId="6BE91E4C" w:rsidR="00386E51" w:rsidRPr="00441E82" w:rsidRDefault="00386E51" w:rsidP="00386E51">
      <w:pPr>
        <w:spacing w:after="200" w:line="240" w:lineRule="auto"/>
        <w:ind w:right="-130" w:firstLine="720"/>
        <w:jc w:val="both"/>
        <w:rPr>
          <w:rFonts w:ascii="Arial" w:hAnsi="Arial" w:cs="Arial"/>
          <w:bCs/>
          <w:color w:val="000000" w:themeColor="text1"/>
          <w:lang w:val="mn-MN"/>
        </w:rPr>
      </w:pPr>
      <w:r w:rsidRPr="00441E82">
        <w:rPr>
          <w:rFonts w:ascii="Arial" w:hAnsi="Arial" w:cs="Arial"/>
          <w:bCs/>
          <w:color w:val="000000" w:themeColor="text1"/>
          <w:lang w:val="mn-MN"/>
        </w:rPr>
        <w:t xml:space="preserve">2.Шүүхэд хэрэг хянан шийдвэрлэх ажиллагаа цахим хэлбэрт шилжсэнээр зарим хэрэг, маргааныг </w:t>
      </w:r>
      <w:r w:rsidRPr="00441E82">
        <w:rPr>
          <w:rFonts w:ascii="Arial" w:hAnsi="Arial" w:cs="Arial"/>
          <w:color w:val="000000" w:themeColor="text1"/>
          <w:lang w:val="mn-MN"/>
        </w:rPr>
        <w:t xml:space="preserve">богино хугацаанд хянан шийдвэрлэх замаар хүний эрх, эрх чөлөө хамгаалагдаж, </w:t>
      </w:r>
      <w:r w:rsidRPr="00441E82">
        <w:rPr>
          <w:rFonts w:ascii="Arial" w:hAnsi="Arial" w:cs="Arial"/>
          <w:bCs/>
          <w:color w:val="000000" w:themeColor="text1"/>
          <w:lang w:val="mn-MN"/>
        </w:rPr>
        <w:t>шүүхийн үйлчилгээний чанар, хүртээмж дээшилж, иргэд цаг хугацаа, орон зайнаас үл хамааран үйлчилгээг шат дамжлагагүй, шуурхай авах нөхцөл бүрдэнэ</w:t>
      </w:r>
      <w:r w:rsidR="00C508CE" w:rsidRPr="00441E82">
        <w:rPr>
          <w:rFonts w:ascii="Arial" w:hAnsi="Arial" w:cs="Arial"/>
          <w:bCs/>
          <w:color w:val="000000" w:themeColor="text1"/>
          <w:lang w:val="mn-MN"/>
        </w:rPr>
        <w:t>;</w:t>
      </w:r>
      <w:r w:rsidRPr="00441E82">
        <w:rPr>
          <w:rFonts w:ascii="Arial" w:hAnsi="Arial" w:cs="Arial"/>
          <w:bCs/>
          <w:color w:val="000000" w:themeColor="text1"/>
          <w:lang w:val="mn-MN"/>
        </w:rPr>
        <w:t xml:space="preserve"> </w:t>
      </w:r>
    </w:p>
    <w:p w14:paraId="0938A35A" w14:textId="0240D16B" w:rsidR="00386E51" w:rsidRPr="00441E82" w:rsidRDefault="00386E51" w:rsidP="00386E51">
      <w:pPr>
        <w:spacing w:after="200" w:line="240" w:lineRule="auto"/>
        <w:ind w:right="-130" w:firstLine="720"/>
        <w:jc w:val="both"/>
        <w:rPr>
          <w:rFonts w:ascii="Arial" w:hAnsi="Arial" w:cs="Arial"/>
          <w:bCs/>
          <w:color w:val="000000" w:themeColor="text1"/>
          <w:lang w:val="mn-MN"/>
        </w:rPr>
      </w:pPr>
      <w:r w:rsidRPr="00441E82">
        <w:rPr>
          <w:rFonts w:ascii="Arial" w:hAnsi="Arial" w:cs="Arial"/>
          <w:bCs/>
          <w:color w:val="000000" w:themeColor="text1"/>
          <w:lang w:val="mn-MN"/>
        </w:rPr>
        <w:t>3.”</w:t>
      </w:r>
      <w:r w:rsidRPr="00441E82">
        <w:rPr>
          <w:rFonts w:ascii="Arial" w:eastAsia="Times New Roman" w:hAnsi="Arial" w:cs="Arial"/>
          <w:color w:val="000000" w:themeColor="text1"/>
          <w:lang w:val="mn-MN"/>
        </w:rPr>
        <w:t>Алсын хараа-2050” Монгол Улсын урт хугацааны хөгжлийн бодлогын баримт бичигт тусгагдсан цахим үндэстэн болох төрийн үйлчилгээг цахимд шилжүүлэх зорилго, зорилт үе шаттай хэрэгжих нөхцөл бүрдэж, иргэн төвтэй шүүхийн үйлчилгээ төлөвших замаар шүүхийн</w:t>
      </w:r>
      <w:r w:rsidRPr="00441E82">
        <w:rPr>
          <w:rFonts w:ascii="Arial" w:hAnsi="Arial" w:cs="Arial"/>
          <w:bCs/>
          <w:color w:val="000000" w:themeColor="text1"/>
          <w:lang w:val="mn-MN"/>
        </w:rPr>
        <w:t xml:space="preserve"> шинэтгэлийг гүнзгийрүүлнэ</w:t>
      </w:r>
      <w:r w:rsidR="00C508CE" w:rsidRPr="00441E82">
        <w:rPr>
          <w:rFonts w:ascii="Arial" w:hAnsi="Arial" w:cs="Arial"/>
          <w:bCs/>
          <w:color w:val="000000" w:themeColor="text1"/>
          <w:lang w:val="mn-MN"/>
        </w:rPr>
        <w:t>;</w:t>
      </w:r>
      <w:r w:rsidRPr="00441E82">
        <w:rPr>
          <w:rFonts w:ascii="Arial" w:hAnsi="Arial" w:cs="Arial"/>
          <w:bCs/>
          <w:color w:val="000000" w:themeColor="text1"/>
          <w:lang w:val="mn-MN"/>
        </w:rPr>
        <w:t xml:space="preserve"> </w:t>
      </w:r>
    </w:p>
    <w:p w14:paraId="044BD4B7" w14:textId="2E9DC68E" w:rsidR="00386E51" w:rsidRPr="00441E82" w:rsidRDefault="00386E51" w:rsidP="00386E51">
      <w:pPr>
        <w:spacing w:after="200" w:line="240" w:lineRule="auto"/>
        <w:ind w:right="-130" w:firstLine="720"/>
        <w:jc w:val="both"/>
        <w:rPr>
          <w:rFonts w:ascii="Arial" w:hAnsi="Arial" w:cs="Arial"/>
          <w:bCs/>
          <w:color w:val="000000" w:themeColor="text1"/>
          <w:lang w:val="mn-MN"/>
        </w:rPr>
      </w:pPr>
      <w:r w:rsidRPr="00441E82">
        <w:rPr>
          <w:rFonts w:ascii="Arial" w:hAnsi="Arial" w:cs="Arial"/>
          <w:bCs/>
          <w:color w:val="000000" w:themeColor="text1"/>
          <w:lang w:val="mn-MN"/>
        </w:rPr>
        <w:t xml:space="preserve">5.Шүүх, шүүгчийн ажлын ачааллыг тэнцвэржүүлэх, шүүхийн төсвийн зардлаас гадна иргэдийн цаг хугацаа, санхүүг хэмнэх зэрэг эерэг нөлөөллийг үзүүлнэ. </w:t>
      </w:r>
    </w:p>
    <w:p w14:paraId="75D6F1E6" w14:textId="049D557B" w:rsidR="00B72A5F" w:rsidRPr="00441E82" w:rsidRDefault="00B72A5F" w:rsidP="00386E51">
      <w:pPr>
        <w:spacing w:after="200" w:line="240" w:lineRule="auto"/>
        <w:ind w:right="-130" w:firstLine="720"/>
        <w:jc w:val="both"/>
        <w:rPr>
          <w:rFonts w:ascii="Arial" w:hAnsi="Arial" w:cs="Arial"/>
          <w:bCs/>
          <w:color w:val="000000" w:themeColor="text1"/>
          <w:lang w:val="mn-MN"/>
        </w:rPr>
      </w:pPr>
      <w:r w:rsidRPr="00441E82">
        <w:rPr>
          <w:rFonts w:ascii="Arial" w:hAnsi="Arial" w:cs="Arial"/>
          <w:bCs/>
          <w:color w:val="000000" w:themeColor="text1"/>
          <w:lang w:val="mn-MN"/>
        </w:rPr>
        <w:t xml:space="preserve">Судалгааны хүрээнд дээрх 2 зорилтын хүрээнд сөрөг үр дагавар бий болохгүй хэмээн үзэж байна. </w:t>
      </w:r>
    </w:p>
    <w:p w14:paraId="22E50B8E" w14:textId="674C6A1C" w:rsidR="00E97D4F" w:rsidRPr="00441E82" w:rsidRDefault="00E97D4F" w:rsidP="00386E51">
      <w:pPr>
        <w:spacing w:after="200" w:line="240" w:lineRule="auto"/>
        <w:ind w:right="-130" w:firstLine="720"/>
        <w:jc w:val="both"/>
        <w:rPr>
          <w:rFonts w:ascii="Arial" w:hAnsi="Arial" w:cs="Arial"/>
          <w:bCs/>
          <w:color w:val="000000" w:themeColor="text1"/>
          <w:lang w:val="mn-MN"/>
        </w:rPr>
      </w:pPr>
    </w:p>
    <w:p w14:paraId="798F9B7F" w14:textId="154D437C" w:rsidR="00E97D4F" w:rsidRPr="00441E82" w:rsidRDefault="00E97D4F" w:rsidP="00386E51">
      <w:pPr>
        <w:spacing w:after="200" w:line="240" w:lineRule="auto"/>
        <w:ind w:right="-130" w:firstLine="720"/>
        <w:jc w:val="both"/>
        <w:rPr>
          <w:rFonts w:ascii="Arial" w:hAnsi="Arial" w:cs="Arial"/>
          <w:bCs/>
          <w:color w:val="000000" w:themeColor="text1"/>
          <w:lang w:val="mn-MN"/>
        </w:rPr>
      </w:pPr>
    </w:p>
    <w:p w14:paraId="5022B8B3" w14:textId="5F147DE5" w:rsidR="00E97D4F" w:rsidRPr="00441E82" w:rsidRDefault="00E97D4F" w:rsidP="00386E51">
      <w:pPr>
        <w:spacing w:after="200" w:line="240" w:lineRule="auto"/>
        <w:ind w:right="-130" w:firstLine="720"/>
        <w:jc w:val="both"/>
        <w:rPr>
          <w:rFonts w:ascii="Arial" w:hAnsi="Arial" w:cs="Arial"/>
          <w:bCs/>
          <w:color w:val="000000" w:themeColor="text1"/>
          <w:lang w:val="mn-MN"/>
        </w:rPr>
      </w:pPr>
    </w:p>
    <w:p w14:paraId="302EB659" w14:textId="0B164D5A" w:rsidR="00E97D4F" w:rsidRPr="00441E82" w:rsidRDefault="00E97D4F" w:rsidP="00386E51">
      <w:pPr>
        <w:spacing w:after="200" w:line="240" w:lineRule="auto"/>
        <w:ind w:right="-130" w:firstLine="720"/>
        <w:jc w:val="both"/>
        <w:rPr>
          <w:rFonts w:ascii="Arial" w:hAnsi="Arial" w:cs="Arial"/>
          <w:bCs/>
          <w:color w:val="000000" w:themeColor="text1"/>
          <w:lang w:val="mn-MN"/>
        </w:rPr>
      </w:pPr>
    </w:p>
    <w:p w14:paraId="71A22113" w14:textId="73DBDC9F" w:rsidR="00E97D4F" w:rsidRPr="00441E82" w:rsidRDefault="00E97D4F" w:rsidP="00386E51">
      <w:pPr>
        <w:spacing w:after="200" w:line="240" w:lineRule="auto"/>
        <w:ind w:right="-130" w:firstLine="720"/>
        <w:jc w:val="both"/>
        <w:rPr>
          <w:rFonts w:ascii="Arial" w:hAnsi="Arial" w:cs="Arial"/>
          <w:bCs/>
          <w:color w:val="000000" w:themeColor="text1"/>
          <w:lang w:val="mn-MN"/>
        </w:rPr>
      </w:pPr>
    </w:p>
    <w:p w14:paraId="54ABB061" w14:textId="599A5360" w:rsidR="00E97D4F" w:rsidRPr="00441E82" w:rsidRDefault="00E97D4F" w:rsidP="00386E51">
      <w:pPr>
        <w:spacing w:after="200" w:line="240" w:lineRule="auto"/>
        <w:ind w:right="-130" w:firstLine="720"/>
        <w:jc w:val="both"/>
        <w:rPr>
          <w:rFonts w:ascii="Arial" w:hAnsi="Arial" w:cs="Arial"/>
          <w:bCs/>
          <w:color w:val="000000" w:themeColor="text1"/>
          <w:lang w:val="mn-MN"/>
        </w:rPr>
      </w:pPr>
    </w:p>
    <w:p w14:paraId="107D776C" w14:textId="385B3324" w:rsidR="00E97D4F" w:rsidRPr="00441E82" w:rsidRDefault="00E97D4F" w:rsidP="00386E51">
      <w:pPr>
        <w:spacing w:after="200" w:line="240" w:lineRule="auto"/>
        <w:ind w:right="-130" w:firstLine="720"/>
        <w:jc w:val="both"/>
        <w:rPr>
          <w:rFonts w:ascii="Arial" w:hAnsi="Arial" w:cs="Arial"/>
          <w:bCs/>
          <w:color w:val="000000" w:themeColor="text1"/>
          <w:lang w:val="mn-MN"/>
        </w:rPr>
      </w:pPr>
    </w:p>
    <w:p w14:paraId="1DC5BBCE" w14:textId="45C28B80" w:rsidR="00E97D4F" w:rsidRPr="00441E82" w:rsidRDefault="00E97D4F" w:rsidP="00386E51">
      <w:pPr>
        <w:spacing w:after="200" w:line="240" w:lineRule="auto"/>
        <w:ind w:right="-130" w:firstLine="720"/>
        <w:jc w:val="both"/>
        <w:rPr>
          <w:rFonts w:ascii="Arial" w:hAnsi="Arial" w:cs="Arial"/>
          <w:bCs/>
          <w:color w:val="000000" w:themeColor="text1"/>
          <w:lang w:val="mn-MN"/>
        </w:rPr>
      </w:pPr>
    </w:p>
    <w:p w14:paraId="536E9A25" w14:textId="551C65D1" w:rsidR="00E97D4F" w:rsidRPr="00441E82" w:rsidRDefault="00E97D4F" w:rsidP="00386E51">
      <w:pPr>
        <w:spacing w:after="200" w:line="240" w:lineRule="auto"/>
        <w:ind w:right="-130" w:firstLine="720"/>
        <w:jc w:val="both"/>
        <w:rPr>
          <w:rFonts w:ascii="Arial" w:hAnsi="Arial" w:cs="Arial"/>
          <w:bCs/>
          <w:color w:val="000000" w:themeColor="text1"/>
          <w:lang w:val="mn-MN"/>
        </w:rPr>
      </w:pPr>
    </w:p>
    <w:p w14:paraId="3D7ADDBD" w14:textId="2D997B32" w:rsidR="00E97D4F" w:rsidRPr="00441E82" w:rsidRDefault="00E97D4F" w:rsidP="00386E51">
      <w:pPr>
        <w:spacing w:after="200" w:line="240" w:lineRule="auto"/>
        <w:ind w:right="-130" w:firstLine="720"/>
        <w:jc w:val="both"/>
        <w:rPr>
          <w:rFonts w:ascii="Arial" w:hAnsi="Arial" w:cs="Arial"/>
          <w:bCs/>
          <w:color w:val="000000" w:themeColor="text1"/>
          <w:lang w:val="mn-MN"/>
        </w:rPr>
      </w:pPr>
    </w:p>
    <w:p w14:paraId="7417F757" w14:textId="5678BE10" w:rsidR="00E97D4F" w:rsidRPr="00441E82" w:rsidRDefault="00E97D4F" w:rsidP="00386E51">
      <w:pPr>
        <w:spacing w:after="200" w:line="240" w:lineRule="auto"/>
        <w:ind w:right="-130" w:firstLine="720"/>
        <w:jc w:val="both"/>
        <w:rPr>
          <w:rFonts w:ascii="Arial" w:hAnsi="Arial" w:cs="Arial"/>
          <w:bCs/>
          <w:color w:val="000000" w:themeColor="text1"/>
          <w:lang w:val="mn-MN"/>
        </w:rPr>
      </w:pPr>
    </w:p>
    <w:p w14:paraId="71205695" w14:textId="00A68C1E" w:rsidR="00E97D4F" w:rsidRPr="00441E82" w:rsidRDefault="00E97D4F" w:rsidP="00386E51">
      <w:pPr>
        <w:spacing w:after="200" w:line="240" w:lineRule="auto"/>
        <w:ind w:right="-130" w:firstLine="720"/>
        <w:jc w:val="both"/>
        <w:rPr>
          <w:rFonts w:ascii="Arial" w:hAnsi="Arial" w:cs="Arial"/>
          <w:bCs/>
          <w:color w:val="000000" w:themeColor="text1"/>
          <w:lang w:val="mn-MN"/>
        </w:rPr>
      </w:pPr>
    </w:p>
    <w:p w14:paraId="105A034A" w14:textId="683CDDB0" w:rsidR="00E97D4F" w:rsidRPr="00441E82" w:rsidRDefault="00E97D4F" w:rsidP="00386E51">
      <w:pPr>
        <w:spacing w:after="200" w:line="240" w:lineRule="auto"/>
        <w:ind w:right="-130" w:firstLine="720"/>
        <w:jc w:val="both"/>
        <w:rPr>
          <w:rFonts w:ascii="Arial" w:hAnsi="Arial" w:cs="Arial"/>
          <w:bCs/>
          <w:color w:val="000000" w:themeColor="text1"/>
          <w:lang w:val="mn-MN"/>
        </w:rPr>
      </w:pPr>
    </w:p>
    <w:p w14:paraId="021189F0" w14:textId="75E561A6" w:rsidR="00E97D4F" w:rsidRPr="00441E82" w:rsidRDefault="00E97D4F" w:rsidP="00386E51">
      <w:pPr>
        <w:spacing w:after="200" w:line="240" w:lineRule="auto"/>
        <w:ind w:right="-130" w:firstLine="720"/>
        <w:jc w:val="both"/>
        <w:rPr>
          <w:rFonts w:ascii="Arial" w:hAnsi="Arial" w:cs="Arial"/>
          <w:bCs/>
          <w:color w:val="000000" w:themeColor="text1"/>
          <w:lang w:val="mn-MN"/>
        </w:rPr>
      </w:pPr>
    </w:p>
    <w:p w14:paraId="7BE0169D" w14:textId="5ED078CC" w:rsidR="00E97D4F" w:rsidRPr="00441E82" w:rsidRDefault="00E97D4F" w:rsidP="00386E51">
      <w:pPr>
        <w:spacing w:after="200" w:line="240" w:lineRule="auto"/>
        <w:ind w:right="-130" w:firstLine="720"/>
        <w:jc w:val="both"/>
        <w:rPr>
          <w:rFonts w:ascii="Arial" w:hAnsi="Arial" w:cs="Arial"/>
          <w:bCs/>
          <w:color w:val="000000" w:themeColor="text1"/>
          <w:lang w:val="mn-MN"/>
        </w:rPr>
      </w:pPr>
    </w:p>
    <w:p w14:paraId="7EB71C5F" w14:textId="51C868CA" w:rsidR="00E97D4F" w:rsidRPr="00441E82" w:rsidRDefault="00E97D4F" w:rsidP="00386E51">
      <w:pPr>
        <w:spacing w:after="200" w:line="240" w:lineRule="auto"/>
        <w:ind w:right="-130" w:firstLine="720"/>
        <w:jc w:val="both"/>
        <w:rPr>
          <w:rFonts w:ascii="Arial" w:hAnsi="Arial" w:cs="Arial"/>
          <w:bCs/>
          <w:color w:val="000000" w:themeColor="text1"/>
          <w:lang w:val="mn-MN"/>
        </w:rPr>
      </w:pPr>
    </w:p>
    <w:p w14:paraId="1B5BB99E" w14:textId="70435393" w:rsidR="00386E51" w:rsidRPr="00441E82" w:rsidRDefault="00386E51" w:rsidP="00386E51">
      <w:pPr>
        <w:jc w:val="both"/>
        <w:rPr>
          <w:rFonts w:ascii="Arial" w:hAnsi="Arial" w:cs="Arial"/>
          <w:lang w:val="mn-MN"/>
        </w:rPr>
      </w:pPr>
    </w:p>
    <w:p w14:paraId="2E409B38" w14:textId="1E78E939" w:rsidR="000B2F5B" w:rsidRPr="00441E82" w:rsidRDefault="000B2F5B" w:rsidP="008B246F">
      <w:pPr>
        <w:pStyle w:val="Heading1"/>
        <w:spacing w:after="240"/>
        <w:jc w:val="center"/>
        <w:rPr>
          <w:rFonts w:ascii="Arial" w:hAnsi="Arial" w:cs="Arial"/>
          <w:b/>
          <w:noProof/>
          <w:sz w:val="22"/>
          <w:szCs w:val="22"/>
          <w:lang w:val="mn-MN"/>
        </w:rPr>
      </w:pPr>
      <w:bookmarkStart w:id="141" w:name="_Toc164637909"/>
      <w:r w:rsidRPr="00441E82">
        <w:rPr>
          <w:rFonts w:ascii="Arial" w:hAnsi="Arial" w:cs="Arial"/>
          <w:b/>
          <w:noProof/>
          <w:sz w:val="22"/>
          <w:szCs w:val="22"/>
          <w:lang w:val="mn-MN"/>
        </w:rPr>
        <w:t>НОМ ЗҮЙ</w:t>
      </w:r>
      <w:bookmarkEnd w:id="141"/>
    </w:p>
    <w:p w14:paraId="6C49082D" w14:textId="77777777" w:rsidR="008B246F" w:rsidRPr="00441E82" w:rsidRDefault="008B246F" w:rsidP="00045728">
      <w:pPr>
        <w:spacing w:after="240"/>
        <w:jc w:val="both"/>
        <w:rPr>
          <w:rFonts w:ascii="Arial" w:hAnsi="Arial" w:cs="Arial"/>
          <w:b/>
          <w:noProof/>
          <w:lang w:val="mn-MN"/>
        </w:rPr>
      </w:pPr>
      <w:r w:rsidRPr="00441E82">
        <w:rPr>
          <w:rFonts w:ascii="Arial" w:hAnsi="Arial" w:cs="Arial"/>
          <w:b/>
          <w:noProof/>
          <w:lang w:val="mn-MN"/>
        </w:rPr>
        <w:t>А. Монгол эх сурвалж</w:t>
      </w:r>
    </w:p>
    <w:p w14:paraId="48CBA414" w14:textId="77777777" w:rsidR="008B246F" w:rsidRPr="00441E82" w:rsidRDefault="008B246F" w:rsidP="00045728">
      <w:pPr>
        <w:numPr>
          <w:ilvl w:val="0"/>
          <w:numId w:val="70"/>
        </w:numPr>
        <w:spacing w:after="0"/>
        <w:jc w:val="both"/>
        <w:rPr>
          <w:rFonts w:ascii="Arial" w:hAnsi="Arial" w:cs="Arial"/>
          <w:b/>
          <w:noProof/>
          <w:lang w:val="mn-MN"/>
        </w:rPr>
      </w:pPr>
      <w:r w:rsidRPr="00441E82">
        <w:rPr>
          <w:rFonts w:ascii="Arial" w:hAnsi="Arial" w:cs="Arial"/>
          <w:noProof/>
          <w:lang w:val="mn-MN"/>
        </w:rPr>
        <w:t xml:space="preserve">Шүүхийн ерөнхий зөвлөл, </w:t>
      </w:r>
      <w:r w:rsidRPr="00441E82">
        <w:rPr>
          <w:rFonts w:ascii="Arial" w:hAnsi="Arial" w:cs="Arial"/>
          <w:i/>
          <w:noProof/>
          <w:lang w:val="mn-MN"/>
        </w:rPr>
        <w:t>Mонгол улсын шүүхийн тайлан</w:t>
      </w:r>
      <w:r w:rsidRPr="00441E82">
        <w:rPr>
          <w:rFonts w:ascii="Arial" w:hAnsi="Arial" w:cs="Arial"/>
          <w:noProof/>
          <w:lang w:val="mn-MN"/>
        </w:rPr>
        <w:t xml:space="preserve"> </w:t>
      </w:r>
      <w:r w:rsidRPr="00441E82">
        <w:rPr>
          <w:rFonts w:ascii="Arial" w:hAnsi="Arial" w:cs="Arial"/>
          <w:i/>
          <w:noProof/>
          <w:lang w:val="mn-MN"/>
        </w:rPr>
        <w:t>2022 он</w:t>
      </w:r>
      <w:r w:rsidRPr="00441E82">
        <w:rPr>
          <w:rFonts w:ascii="Arial" w:hAnsi="Arial" w:cs="Arial"/>
          <w:noProof/>
          <w:lang w:val="mn-MN"/>
        </w:rPr>
        <w:t>, 2023.</w:t>
      </w:r>
    </w:p>
    <w:p w14:paraId="47626550" w14:textId="77777777" w:rsidR="008B246F" w:rsidRPr="00441E82" w:rsidRDefault="008B246F" w:rsidP="00045728">
      <w:pPr>
        <w:numPr>
          <w:ilvl w:val="0"/>
          <w:numId w:val="70"/>
        </w:numPr>
        <w:spacing w:after="0"/>
        <w:jc w:val="both"/>
        <w:rPr>
          <w:rFonts w:ascii="Arial" w:hAnsi="Arial" w:cs="Arial"/>
          <w:noProof/>
          <w:lang w:val="mn-MN"/>
        </w:rPr>
      </w:pPr>
      <w:r w:rsidRPr="00441E82">
        <w:rPr>
          <w:rFonts w:ascii="Arial" w:hAnsi="Arial" w:cs="Arial"/>
          <w:noProof/>
          <w:lang w:val="mn-MN"/>
        </w:rPr>
        <w:t xml:space="preserve">Шүүхийн ерөнхий зөвлөл, </w:t>
      </w:r>
      <w:r w:rsidRPr="00441E82">
        <w:rPr>
          <w:rFonts w:ascii="Arial" w:hAnsi="Arial" w:cs="Arial"/>
          <w:i/>
          <w:noProof/>
          <w:lang w:val="mn-MN"/>
        </w:rPr>
        <w:t>Шүүхийн ерөнхий зөвлөлийн 2021-2023 оны тайлан</w:t>
      </w:r>
      <w:r w:rsidRPr="00441E82">
        <w:rPr>
          <w:rFonts w:ascii="Arial" w:hAnsi="Arial" w:cs="Arial"/>
          <w:noProof/>
          <w:lang w:val="mn-MN"/>
        </w:rPr>
        <w:t>, 2023.</w:t>
      </w:r>
    </w:p>
    <w:p w14:paraId="24D583EF" w14:textId="77777777" w:rsidR="008B246F" w:rsidRPr="00441E82" w:rsidRDefault="008B246F" w:rsidP="00045728">
      <w:pPr>
        <w:spacing w:after="0"/>
        <w:jc w:val="both"/>
        <w:rPr>
          <w:rFonts w:ascii="Arial" w:hAnsi="Arial" w:cs="Arial"/>
          <w:b/>
          <w:bCs/>
          <w:noProof/>
          <w:lang w:val="mn-MN"/>
        </w:rPr>
      </w:pPr>
      <w:bookmarkStart w:id="142" w:name="_Hlk137912482"/>
      <w:r w:rsidRPr="00441E82">
        <w:rPr>
          <w:rFonts w:ascii="Arial" w:hAnsi="Arial" w:cs="Arial"/>
          <w:b/>
          <w:bCs/>
          <w:noProof/>
          <w:lang w:val="mn-MN"/>
        </w:rPr>
        <w:t xml:space="preserve">Б. Гадаад эх сурвалж: </w:t>
      </w:r>
    </w:p>
    <w:p w14:paraId="2E332172" w14:textId="77777777" w:rsidR="008B246F" w:rsidRPr="00441E82" w:rsidRDefault="008B246F" w:rsidP="00045728">
      <w:pPr>
        <w:numPr>
          <w:ilvl w:val="0"/>
          <w:numId w:val="68"/>
        </w:numPr>
        <w:spacing w:after="0"/>
        <w:jc w:val="both"/>
        <w:rPr>
          <w:rFonts w:ascii="Arial" w:hAnsi="Arial" w:cs="Arial"/>
          <w:noProof/>
          <w:u w:val="single"/>
          <w:lang w:val="mn-MN"/>
        </w:rPr>
      </w:pPr>
      <w:r w:rsidRPr="00441E82">
        <w:rPr>
          <w:rFonts w:ascii="Arial" w:hAnsi="Arial" w:cs="Arial"/>
          <w:noProof/>
          <w:lang w:val="mn-MN"/>
        </w:rPr>
        <w:t xml:space="preserve">Australian Court hierarchy, </w:t>
      </w:r>
      <w:hyperlink r:id="rId19" w:history="1">
        <w:r w:rsidRPr="00441E82">
          <w:rPr>
            <w:rStyle w:val="Hyperlink"/>
            <w:rFonts w:ascii="Arial" w:hAnsi="Arial" w:cs="Arial"/>
            <w:noProof/>
            <w:lang w:val="mn-MN"/>
          </w:rPr>
          <w:t>https://www.ruleoflaw.org.au/crime/criminal-trial-processes/criminal-law-processes-court-jurisdiction/</w:t>
        </w:r>
      </w:hyperlink>
    </w:p>
    <w:p w14:paraId="7A96E009" w14:textId="77777777" w:rsidR="008B246F" w:rsidRPr="00441E82" w:rsidRDefault="008B246F" w:rsidP="00045728">
      <w:pPr>
        <w:numPr>
          <w:ilvl w:val="0"/>
          <w:numId w:val="68"/>
        </w:numPr>
        <w:spacing w:after="0"/>
        <w:jc w:val="both"/>
        <w:rPr>
          <w:rFonts w:ascii="Arial" w:hAnsi="Arial" w:cs="Arial"/>
          <w:noProof/>
          <w:u w:val="single"/>
          <w:lang w:val="mn-MN"/>
        </w:rPr>
      </w:pPr>
      <w:r w:rsidRPr="00441E82">
        <w:rPr>
          <w:rFonts w:ascii="Arial" w:hAnsi="Arial" w:cs="Arial"/>
          <w:noProof/>
          <w:lang w:val="mn-MN"/>
        </w:rPr>
        <w:t xml:space="preserve">A step towards the digital future - how is justice administered in Estonia,” 2023, </w:t>
      </w:r>
      <w:hyperlink r:id="rId20" w:history="1">
        <w:r w:rsidRPr="00441E82">
          <w:rPr>
            <w:rStyle w:val="Hyperlink"/>
            <w:rFonts w:ascii="Arial" w:hAnsi="Arial" w:cs="Arial"/>
            <w:noProof/>
            <w:lang w:val="mn-MN"/>
          </w:rPr>
          <w:t>https://rit.ee/en/news/step-towards-digital-future-how-justice-administered-estonia</w:t>
        </w:r>
      </w:hyperlink>
    </w:p>
    <w:p w14:paraId="091DC05E" w14:textId="77777777" w:rsidR="008B246F" w:rsidRPr="00441E82" w:rsidRDefault="008B246F" w:rsidP="00045728">
      <w:pPr>
        <w:numPr>
          <w:ilvl w:val="0"/>
          <w:numId w:val="68"/>
        </w:numPr>
        <w:spacing w:after="0"/>
        <w:jc w:val="both"/>
        <w:rPr>
          <w:rFonts w:ascii="Arial" w:hAnsi="Arial" w:cs="Arial"/>
          <w:noProof/>
          <w:u w:val="single"/>
          <w:lang w:val="mn-MN"/>
        </w:rPr>
      </w:pPr>
      <w:r w:rsidRPr="00441E82">
        <w:rPr>
          <w:rFonts w:ascii="Arial" w:hAnsi="Arial" w:cs="Arial"/>
          <w:noProof/>
          <w:lang w:val="mn-MN"/>
        </w:rPr>
        <w:t xml:space="preserve">“About eLitigation,” eLitigation, </w:t>
      </w:r>
      <w:hyperlink r:id="rId21" w:history="1">
        <w:r w:rsidRPr="00441E82">
          <w:rPr>
            <w:rStyle w:val="Hyperlink"/>
            <w:rFonts w:ascii="Arial" w:hAnsi="Arial" w:cs="Arial"/>
            <w:noProof/>
            <w:lang w:val="mn-MN"/>
          </w:rPr>
          <w:t>https://www.elitigation.sg/_layouts/IELS/HomePage/Pages/AboutElit.aspx</w:t>
        </w:r>
      </w:hyperlink>
    </w:p>
    <w:p w14:paraId="55699CCE" w14:textId="77777777" w:rsidR="008B246F" w:rsidRPr="00441E82" w:rsidRDefault="008B246F" w:rsidP="00045728">
      <w:pPr>
        <w:numPr>
          <w:ilvl w:val="0"/>
          <w:numId w:val="68"/>
        </w:numPr>
        <w:spacing w:after="0"/>
        <w:jc w:val="both"/>
        <w:rPr>
          <w:rFonts w:ascii="Arial" w:hAnsi="Arial" w:cs="Arial"/>
          <w:noProof/>
          <w:lang w:val="mn-MN"/>
        </w:rPr>
      </w:pPr>
      <w:r w:rsidRPr="00441E82">
        <w:rPr>
          <w:rFonts w:ascii="Arial" w:hAnsi="Arial" w:cs="Arial"/>
          <w:noProof/>
          <w:lang w:val="mn-MN"/>
        </w:rPr>
        <w:t>Canadian Charter of Rights and freedom (1982);</w:t>
      </w:r>
    </w:p>
    <w:p w14:paraId="4FB16FB0" w14:textId="77777777" w:rsidR="008B246F" w:rsidRPr="00441E82" w:rsidRDefault="008B246F" w:rsidP="00045728">
      <w:pPr>
        <w:numPr>
          <w:ilvl w:val="0"/>
          <w:numId w:val="68"/>
        </w:numPr>
        <w:spacing w:after="0"/>
        <w:jc w:val="both"/>
        <w:rPr>
          <w:rFonts w:ascii="Arial" w:hAnsi="Arial" w:cs="Arial"/>
          <w:noProof/>
          <w:lang w:val="mn-MN"/>
        </w:rPr>
      </w:pPr>
      <w:r w:rsidRPr="00441E82">
        <w:rPr>
          <w:rFonts w:ascii="Arial" w:hAnsi="Arial" w:cs="Arial"/>
          <w:noProof/>
          <w:lang w:val="mn-MN"/>
        </w:rPr>
        <w:t>Christian Hirzebruch, Öffentlichkeit und Neue Medien im gerichtlichen Verfahren, Reichweite und Grenzen der Gerichtsberichterstattung im Zeitalter der Massenmedien</w:t>
      </w:r>
      <w:r w:rsidRPr="00441E82">
        <w:rPr>
          <w:rFonts w:ascii="Arial" w:hAnsi="Arial" w:cs="Arial"/>
          <w:i/>
          <w:iCs/>
          <w:noProof/>
          <w:lang w:val="mn-MN"/>
        </w:rPr>
        <w:t xml:space="preserve">, </w:t>
      </w:r>
      <w:r w:rsidRPr="00441E82">
        <w:rPr>
          <w:rFonts w:ascii="Arial" w:hAnsi="Arial" w:cs="Arial"/>
          <w:noProof/>
          <w:lang w:val="mn-MN"/>
        </w:rPr>
        <w:t>2017.</w:t>
      </w:r>
    </w:p>
    <w:p w14:paraId="65169F82" w14:textId="77777777" w:rsidR="008B246F" w:rsidRPr="00441E82" w:rsidRDefault="008B246F" w:rsidP="00045728">
      <w:pPr>
        <w:numPr>
          <w:ilvl w:val="0"/>
          <w:numId w:val="68"/>
        </w:numPr>
        <w:spacing w:after="0"/>
        <w:jc w:val="both"/>
        <w:rPr>
          <w:rFonts w:ascii="Arial" w:hAnsi="Arial" w:cs="Arial"/>
          <w:noProof/>
          <w:lang w:val="mn-MN"/>
        </w:rPr>
      </w:pPr>
      <w:r w:rsidRPr="00441E82">
        <w:rPr>
          <w:rFonts w:ascii="Arial" w:hAnsi="Arial" w:cs="Arial"/>
          <w:noProof/>
          <w:lang w:val="mn-MN"/>
        </w:rPr>
        <w:t xml:space="preserve">“CMS Expert Guide to Digital Litigation,” CMS law firm, </w:t>
      </w:r>
      <w:hyperlink r:id="rId22" w:history="1">
        <w:r w:rsidRPr="00441E82">
          <w:rPr>
            <w:rStyle w:val="Hyperlink"/>
            <w:rFonts w:ascii="Arial" w:hAnsi="Arial" w:cs="Arial"/>
            <w:noProof/>
            <w:lang w:val="mn-MN"/>
          </w:rPr>
          <w:t>https://cms.law/en/int/expert-guides/cms-expert-guide-to-digital-litigation/singapore</w:t>
        </w:r>
      </w:hyperlink>
    </w:p>
    <w:p w14:paraId="2FF21FA2" w14:textId="77777777" w:rsidR="008B246F" w:rsidRPr="00441E82" w:rsidRDefault="008B246F" w:rsidP="00045728">
      <w:pPr>
        <w:numPr>
          <w:ilvl w:val="0"/>
          <w:numId w:val="68"/>
        </w:numPr>
        <w:spacing w:after="0"/>
        <w:jc w:val="both"/>
        <w:rPr>
          <w:rFonts w:ascii="Arial" w:hAnsi="Arial" w:cs="Arial"/>
          <w:noProof/>
          <w:u w:val="single"/>
          <w:lang w:val="mn-MN"/>
        </w:rPr>
      </w:pPr>
      <w:r w:rsidRPr="00441E82">
        <w:rPr>
          <w:rFonts w:ascii="Arial" w:hAnsi="Arial" w:cs="Arial"/>
          <w:noProof/>
          <w:lang w:val="mn-MN"/>
        </w:rPr>
        <w:t xml:space="preserve">Coronavirus Act 2020, “Courts and tribunals: use of video and audio technology” (Explanatory Notes), </w:t>
      </w:r>
      <w:hyperlink r:id="rId23" w:history="1">
        <w:r w:rsidRPr="00441E82">
          <w:rPr>
            <w:rStyle w:val="Hyperlink"/>
            <w:rFonts w:ascii="Arial" w:hAnsi="Arial" w:cs="Arial"/>
            <w:noProof/>
            <w:lang w:val="mn-MN"/>
          </w:rPr>
          <w:t>https://www.legislation.gov.uk/ukpga/2020/7/notes/division/24/index.htm</w:t>
        </w:r>
      </w:hyperlink>
    </w:p>
    <w:p w14:paraId="76B468C8" w14:textId="77777777" w:rsidR="008B246F" w:rsidRPr="00441E82" w:rsidRDefault="008B246F" w:rsidP="00045728">
      <w:pPr>
        <w:numPr>
          <w:ilvl w:val="0"/>
          <w:numId w:val="68"/>
        </w:numPr>
        <w:spacing w:after="0"/>
        <w:jc w:val="both"/>
        <w:rPr>
          <w:rFonts w:ascii="Arial" w:hAnsi="Arial" w:cs="Arial"/>
          <w:noProof/>
          <w:u w:val="single"/>
          <w:lang w:val="mn-MN"/>
        </w:rPr>
      </w:pPr>
      <w:r w:rsidRPr="00441E82">
        <w:rPr>
          <w:rFonts w:ascii="Arial" w:hAnsi="Arial" w:cs="Arial"/>
          <w:noProof/>
          <w:lang w:val="mn-MN"/>
        </w:rPr>
        <w:t>Dagenais v. Canadian Broadcasting Corp., 1994.12.08</w:t>
      </w:r>
    </w:p>
    <w:p w14:paraId="0224C62F" w14:textId="77777777" w:rsidR="008B246F" w:rsidRPr="00441E82" w:rsidRDefault="008B246F" w:rsidP="00045728">
      <w:pPr>
        <w:numPr>
          <w:ilvl w:val="0"/>
          <w:numId w:val="68"/>
        </w:numPr>
        <w:spacing w:after="0"/>
        <w:jc w:val="both"/>
        <w:rPr>
          <w:rFonts w:ascii="Arial" w:hAnsi="Arial" w:cs="Arial"/>
          <w:noProof/>
          <w:u w:val="single"/>
          <w:lang w:val="mn-MN"/>
        </w:rPr>
      </w:pPr>
      <w:r w:rsidRPr="00441E82">
        <w:rPr>
          <w:rFonts w:ascii="Arial" w:hAnsi="Arial" w:cs="Arial"/>
          <w:noProof/>
          <w:lang w:val="mn-MN"/>
        </w:rPr>
        <w:t xml:space="preserve">Digital Lodgment System Portal, </w:t>
      </w:r>
      <w:hyperlink r:id="rId24" w:history="1">
        <w:r w:rsidRPr="00441E82">
          <w:rPr>
            <w:rStyle w:val="Hyperlink"/>
            <w:rFonts w:ascii="Arial" w:hAnsi="Arial" w:cs="Arial"/>
            <w:noProof/>
            <w:lang w:val="mn-MN"/>
          </w:rPr>
          <w:t>https://dls.hcourt.gov.au/static/</w:t>
        </w:r>
      </w:hyperlink>
    </w:p>
    <w:p w14:paraId="57D3A08F" w14:textId="77777777" w:rsidR="008B246F" w:rsidRPr="00441E82" w:rsidRDefault="008B246F" w:rsidP="00045728">
      <w:pPr>
        <w:numPr>
          <w:ilvl w:val="0"/>
          <w:numId w:val="68"/>
        </w:numPr>
        <w:spacing w:after="0"/>
        <w:jc w:val="both"/>
        <w:rPr>
          <w:rFonts w:ascii="Arial" w:hAnsi="Arial" w:cs="Arial"/>
          <w:noProof/>
          <w:u w:val="single"/>
          <w:lang w:val="mn-MN"/>
        </w:rPr>
      </w:pPr>
      <w:r w:rsidRPr="00441E82">
        <w:rPr>
          <w:rFonts w:ascii="Arial" w:hAnsi="Arial" w:cs="Arial"/>
          <w:noProof/>
          <w:lang w:val="mn-MN"/>
        </w:rPr>
        <w:t>Dirk Hartung, Florian Brunnader, Christian Veith, Philipp Plog, and Tim Wolters, “The</w:t>
      </w:r>
      <w:r w:rsidRPr="00441E82">
        <w:rPr>
          <w:rFonts w:ascii="Arial" w:hAnsi="Arial" w:cs="Arial"/>
          <w:i/>
          <w:noProof/>
          <w:lang w:val="mn-MN"/>
        </w:rPr>
        <w:t xml:space="preserve"> </w:t>
      </w:r>
      <w:r w:rsidRPr="00441E82">
        <w:rPr>
          <w:rFonts w:ascii="Arial" w:hAnsi="Arial" w:cs="Arial"/>
          <w:noProof/>
          <w:lang w:val="mn-MN"/>
        </w:rPr>
        <w:t xml:space="preserve">Future of digital Justice,” 2022, 14. </w:t>
      </w:r>
      <w:hyperlink r:id="rId25" w:history="1">
        <w:r w:rsidRPr="00441E82">
          <w:rPr>
            <w:rStyle w:val="Hyperlink"/>
            <w:rFonts w:ascii="Arial" w:hAnsi="Arial" w:cs="Arial"/>
            <w:noProof/>
            <w:lang w:val="mn-MN"/>
          </w:rPr>
          <w:t>https://legaltechcenter.de/pdf/Hartung%20et%20al%20(2022)%20Digital%20Justice.pdf</w:t>
        </w:r>
      </w:hyperlink>
      <w:r w:rsidRPr="00441E82">
        <w:rPr>
          <w:rFonts w:ascii="Arial" w:hAnsi="Arial" w:cs="Arial"/>
          <w:noProof/>
          <w:u w:val="single"/>
          <w:lang w:val="mn-MN"/>
        </w:rPr>
        <w:t>.</w:t>
      </w:r>
    </w:p>
    <w:p w14:paraId="6CC38396" w14:textId="77777777" w:rsidR="008B246F" w:rsidRPr="00441E82" w:rsidRDefault="008B246F" w:rsidP="00045728">
      <w:pPr>
        <w:numPr>
          <w:ilvl w:val="0"/>
          <w:numId w:val="68"/>
        </w:numPr>
        <w:spacing w:after="0"/>
        <w:jc w:val="both"/>
        <w:rPr>
          <w:rFonts w:ascii="Arial" w:hAnsi="Arial" w:cs="Arial"/>
          <w:noProof/>
          <w:u w:val="single"/>
          <w:lang w:val="mn-MN"/>
        </w:rPr>
      </w:pPr>
      <w:r w:rsidRPr="00441E82">
        <w:rPr>
          <w:rFonts w:ascii="Arial" w:hAnsi="Arial" w:cs="Arial"/>
          <w:noProof/>
          <w:lang w:val="mn-MN"/>
        </w:rPr>
        <w:t xml:space="preserve">eLodgment, </w:t>
      </w:r>
      <w:hyperlink r:id="rId26" w:history="1">
        <w:r w:rsidRPr="00441E82">
          <w:rPr>
            <w:rStyle w:val="Hyperlink"/>
            <w:rFonts w:ascii="Arial" w:hAnsi="Arial" w:cs="Arial"/>
            <w:noProof/>
            <w:lang w:val="mn-MN"/>
          </w:rPr>
          <w:t>https://www.elodgment.fedcourt.gov.au/eLodgment/login.aspx?ReturnUrl=%2feLodgment%2fdefault.aspx/</w:t>
        </w:r>
      </w:hyperlink>
    </w:p>
    <w:p w14:paraId="239C0914" w14:textId="77777777" w:rsidR="008B246F" w:rsidRPr="00441E82" w:rsidRDefault="008B246F" w:rsidP="00045728">
      <w:pPr>
        <w:numPr>
          <w:ilvl w:val="0"/>
          <w:numId w:val="68"/>
        </w:numPr>
        <w:spacing w:after="0"/>
        <w:jc w:val="both"/>
        <w:rPr>
          <w:rFonts w:ascii="Arial" w:hAnsi="Arial" w:cs="Arial"/>
          <w:noProof/>
          <w:u w:val="single"/>
          <w:lang w:val="mn-MN"/>
        </w:rPr>
      </w:pPr>
      <w:r w:rsidRPr="00441E82">
        <w:rPr>
          <w:rFonts w:ascii="Arial" w:hAnsi="Arial" w:cs="Arial"/>
          <w:noProof/>
          <w:lang w:val="mn-MN"/>
        </w:rPr>
        <w:t xml:space="preserve">eCourtroom, </w:t>
      </w:r>
      <w:hyperlink r:id="rId27" w:history="1">
        <w:r w:rsidRPr="00441E82">
          <w:rPr>
            <w:rStyle w:val="Hyperlink"/>
            <w:rFonts w:ascii="Arial" w:hAnsi="Arial" w:cs="Arial"/>
            <w:noProof/>
            <w:lang w:val="mn-MN"/>
          </w:rPr>
          <w:t>https://www.ecourtroom.fedcourt.gov.au/ecourtroom/default.aspx</w:t>
        </w:r>
      </w:hyperlink>
      <w:r w:rsidRPr="00441E82">
        <w:rPr>
          <w:rFonts w:ascii="Arial" w:hAnsi="Arial" w:cs="Arial"/>
          <w:noProof/>
          <w:u w:val="single"/>
          <w:lang w:val="mn-MN"/>
        </w:rPr>
        <w:t xml:space="preserve"> .</w:t>
      </w:r>
    </w:p>
    <w:p w14:paraId="34151A36" w14:textId="77777777" w:rsidR="008B246F" w:rsidRPr="00441E82" w:rsidRDefault="008B246F" w:rsidP="00045728">
      <w:pPr>
        <w:numPr>
          <w:ilvl w:val="0"/>
          <w:numId w:val="68"/>
        </w:numPr>
        <w:spacing w:after="0"/>
        <w:jc w:val="both"/>
        <w:rPr>
          <w:rFonts w:ascii="Arial" w:hAnsi="Arial" w:cs="Arial"/>
          <w:noProof/>
          <w:u w:val="single"/>
          <w:lang w:val="mn-MN"/>
        </w:rPr>
      </w:pPr>
      <w:r w:rsidRPr="00441E82">
        <w:rPr>
          <w:rFonts w:ascii="Arial" w:hAnsi="Arial" w:cs="Arial"/>
          <w:noProof/>
          <w:lang w:val="mn-MN"/>
        </w:rPr>
        <w:t xml:space="preserve">E-Justice factsheet, </w:t>
      </w:r>
      <w:hyperlink r:id="rId28" w:history="1">
        <w:r w:rsidRPr="00441E82">
          <w:rPr>
            <w:rStyle w:val="Hyperlink"/>
            <w:rFonts w:ascii="Arial" w:hAnsi="Arial" w:cs="Arial"/>
            <w:noProof/>
            <w:lang w:val="mn-MN"/>
          </w:rPr>
          <w:t>https://e-estonia.com/wp-content/uploads/2019aug-facts-a4-v04-e-justice.pdf</w:t>
        </w:r>
      </w:hyperlink>
      <w:r w:rsidRPr="00441E82">
        <w:rPr>
          <w:rFonts w:ascii="Arial" w:hAnsi="Arial" w:cs="Arial"/>
          <w:noProof/>
          <w:u w:val="single"/>
          <w:lang w:val="mn-MN"/>
        </w:rPr>
        <w:t xml:space="preserve"> </w:t>
      </w:r>
    </w:p>
    <w:p w14:paraId="289B4A35" w14:textId="77777777" w:rsidR="008B246F" w:rsidRPr="00441E82" w:rsidRDefault="008B246F" w:rsidP="00045728">
      <w:pPr>
        <w:numPr>
          <w:ilvl w:val="0"/>
          <w:numId w:val="68"/>
        </w:numPr>
        <w:spacing w:after="0"/>
        <w:jc w:val="both"/>
        <w:rPr>
          <w:rFonts w:ascii="Arial" w:hAnsi="Arial" w:cs="Arial"/>
          <w:noProof/>
          <w:u w:val="single"/>
          <w:lang w:val="mn-MN"/>
        </w:rPr>
      </w:pPr>
      <w:r w:rsidRPr="00441E82">
        <w:rPr>
          <w:rFonts w:ascii="Arial" w:hAnsi="Arial" w:cs="Arial"/>
          <w:noProof/>
          <w:lang w:val="mn-MN"/>
        </w:rPr>
        <w:t xml:space="preserve">Electronic filing portal, </w:t>
      </w:r>
      <w:hyperlink r:id="rId29" w:history="1">
        <w:r w:rsidRPr="00441E82">
          <w:rPr>
            <w:rStyle w:val="Hyperlink"/>
            <w:rFonts w:ascii="Arial" w:hAnsi="Arial" w:cs="Arial"/>
            <w:noProof/>
            <w:lang w:val="mn-MN"/>
          </w:rPr>
          <w:t>https://portal-portail.scc-csc.ca/eng</w:t>
        </w:r>
      </w:hyperlink>
    </w:p>
    <w:p w14:paraId="687A9CC2" w14:textId="77777777" w:rsidR="008B246F" w:rsidRPr="00441E82" w:rsidRDefault="008B246F" w:rsidP="00045728">
      <w:pPr>
        <w:numPr>
          <w:ilvl w:val="0"/>
          <w:numId w:val="68"/>
        </w:numPr>
        <w:spacing w:after="0"/>
        <w:jc w:val="both"/>
        <w:rPr>
          <w:rFonts w:ascii="Arial" w:hAnsi="Arial" w:cs="Arial"/>
          <w:noProof/>
          <w:u w:val="single"/>
          <w:lang w:val="mn-MN"/>
        </w:rPr>
      </w:pPr>
      <w:r w:rsidRPr="00441E82">
        <w:rPr>
          <w:rFonts w:ascii="Arial" w:hAnsi="Arial" w:cs="Arial"/>
          <w:noProof/>
          <w:lang w:val="mn-MN"/>
        </w:rPr>
        <w:t xml:space="preserve">“Electronic Legal Transactions – ERV 2021 as well as amendments to the Document,” </w:t>
      </w:r>
      <w:r w:rsidRPr="00441E82">
        <w:rPr>
          <w:rFonts w:ascii="Arial" w:hAnsi="Arial" w:cs="Arial"/>
          <w:i/>
          <w:noProof/>
          <w:lang w:val="mn-MN"/>
        </w:rPr>
        <w:t>Federal Law Gazette For The Republic Of Austria</w:t>
      </w:r>
      <w:r w:rsidRPr="00441E82">
        <w:rPr>
          <w:rFonts w:ascii="Arial" w:hAnsi="Arial" w:cs="Arial"/>
          <w:noProof/>
          <w:lang w:val="mn-MN"/>
        </w:rPr>
        <w:t xml:space="preserve">,  </w:t>
      </w:r>
      <w:hyperlink r:id="rId30" w:history="1">
        <w:r w:rsidRPr="00441E82">
          <w:rPr>
            <w:rStyle w:val="Hyperlink"/>
            <w:rFonts w:ascii="Arial" w:hAnsi="Arial" w:cs="Arial"/>
            <w:noProof/>
            <w:lang w:val="mn-MN"/>
          </w:rPr>
          <w:t>RIS Document (bka.gv.at)</w:t>
        </w:r>
      </w:hyperlink>
    </w:p>
    <w:p w14:paraId="42DC9F95" w14:textId="77777777" w:rsidR="008B246F" w:rsidRPr="00441E82" w:rsidRDefault="008B246F" w:rsidP="00045728">
      <w:pPr>
        <w:numPr>
          <w:ilvl w:val="0"/>
          <w:numId w:val="68"/>
        </w:numPr>
        <w:spacing w:after="0"/>
        <w:jc w:val="both"/>
        <w:rPr>
          <w:rFonts w:ascii="Arial" w:hAnsi="Arial" w:cs="Arial"/>
          <w:noProof/>
          <w:u w:val="single"/>
          <w:lang w:val="mn-MN"/>
        </w:rPr>
      </w:pPr>
      <w:r w:rsidRPr="00441E82">
        <w:rPr>
          <w:rFonts w:ascii="Arial" w:hAnsi="Arial" w:cs="Arial"/>
          <w:noProof/>
          <w:lang w:val="mn-MN"/>
        </w:rPr>
        <w:t xml:space="preserve">European Justice: Europäisches Justizportal - Elektronischer Rechtsverkehr und elektronische Kommunikation mit Gerichten, in Deutschland, 2021, </w:t>
      </w:r>
      <w:hyperlink r:id="rId31" w:history="1">
        <w:r w:rsidRPr="00441E82">
          <w:rPr>
            <w:rStyle w:val="Hyperlink"/>
            <w:rFonts w:ascii="Arial" w:hAnsi="Arial" w:cs="Arial"/>
            <w:noProof/>
            <w:lang w:val="mn-MN"/>
          </w:rPr>
          <w:t>European e-Justice Portal - e-legal transactions and e-communication with courts (europa.eu)</w:t>
        </w:r>
      </w:hyperlink>
    </w:p>
    <w:p w14:paraId="24E3008E" w14:textId="77777777" w:rsidR="008B246F" w:rsidRPr="00441E82" w:rsidRDefault="008B246F" w:rsidP="00045728">
      <w:pPr>
        <w:numPr>
          <w:ilvl w:val="0"/>
          <w:numId w:val="68"/>
        </w:numPr>
        <w:spacing w:after="0"/>
        <w:jc w:val="both"/>
        <w:rPr>
          <w:rFonts w:ascii="Arial" w:hAnsi="Arial" w:cs="Arial"/>
          <w:noProof/>
          <w:lang w:val="mn-MN"/>
        </w:rPr>
      </w:pPr>
      <w:r w:rsidRPr="00441E82">
        <w:rPr>
          <w:rFonts w:ascii="Arial" w:hAnsi="Arial" w:cs="Arial"/>
          <w:noProof/>
          <w:lang w:val="mn-MN"/>
        </w:rPr>
        <w:t xml:space="preserve">Elektronischer Rechtsverkehr,   </w:t>
      </w:r>
    </w:p>
    <w:p w14:paraId="339910DE" w14:textId="77777777" w:rsidR="008B246F" w:rsidRPr="00441E82" w:rsidRDefault="00000000" w:rsidP="00045728">
      <w:pPr>
        <w:numPr>
          <w:ilvl w:val="0"/>
          <w:numId w:val="68"/>
        </w:numPr>
        <w:spacing w:after="0"/>
        <w:jc w:val="both"/>
        <w:rPr>
          <w:rFonts w:ascii="Arial" w:hAnsi="Arial" w:cs="Arial"/>
          <w:noProof/>
          <w:lang w:val="mn-MN"/>
        </w:rPr>
      </w:pPr>
      <w:hyperlink r:id="rId32" w:history="1">
        <w:r w:rsidR="008B246F" w:rsidRPr="00441E82">
          <w:rPr>
            <w:rStyle w:val="Hyperlink"/>
            <w:rFonts w:ascii="Arial" w:hAnsi="Arial" w:cs="Arial"/>
            <w:noProof/>
            <w:lang w:val="mn-MN"/>
          </w:rPr>
          <w:t>https://www.ris.bka.gv.at/NormDokument.wxe?Abfrage=Bundesnormen&amp;Gesetzesnummer=20011774&amp;Artikel=&amp;Paragraf=1&amp;Anlage=&amp;Uebergangsrecht</w:t>
        </w:r>
      </w:hyperlink>
    </w:p>
    <w:p w14:paraId="1228E0DB" w14:textId="77777777" w:rsidR="008B246F" w:rsidRPr="00441E82" w:rsidRDefault="008B246F" w:rsidP="00045728">
      <w:pPr>
        <w:numPr>
          <w:ilvl w:val="0"/>
          <w:numId w:val="68"/>
        </w:numPr>
        <w:spacing w:after="0"/>
        <w:jc w:val="both"/>
        <w:rPr>
          <w:rFonts w:ascii="Arial" w:hAnsi="Arial" w:cs="Arial"/>
          <w:noProof/>
          <w:u w:val="single"/>
          <w:lang w:val="mn-MN"/>
        </w:rPr>
      </w:pPr>
      <w:r w:rsidRPr="00441E82">
        <w:rPr>
          <w:rFonts w:ascii="Arial" w:hAnsi="Arial" w:cs="Arial"/>
          <w:noProof/>
          <w:lang w:val="mn-MN"/>
        </w:rPr>
        <w:t xml:space="preserve">Federal Ministry for Constitutional Affairs, “Reforms, Deregulation and Justice, The Austrian Judicial system,” Vienna 2018, 39. </w:t>
      </w:r>
      <w:hyperlink r:id="rId33" w:history="1">
        <w:r w:rsidRPr="00441E82">
          <w:rPr>
            <w:rStyle w:val="Hyperlink"/>
            <w:rFonts w:ascii="Arial" w:hAnsi="Arial" w:cs="Arial"/>
            <w:noProof/>
            <w:lang w:val="mn-MN"/>
          </w:rPr>
          <w:t>https://svrh.ch/wp-content/uploads/2019/04/UEMC-AT-Justicial_System-2009.pdf</w:t>
        </w:r>
      </w:hyperlink>
    </w:p>
    <w:p w14:paraId="4546DA9F" w14:textId="77777777" w:rsidR="008B246F" w:rsidRPr="00441E82" w:rsidRDefault="008B246F" w:rsidP="00045728">
      <w:pPr>
        <w:numPr>
          <w:ilvl w:val="0"/>
          <w:numId w:val="68"/>
        </w:numPr>
        <w:spacing w:after="0"/>
        <w:jc w:val="both"/>
        <w:rPr>
          <w:rFonts w:ascii="Arial" w:hAnsi="Arial" w:cs="Arial"/>
          <w:noProof/>
          <w:u w:val="single"/>
          <w:lang w:val="mn-MN"/>
        </w:rPr>
      </w:pPr>
      <w:r w:rsidRPr="00441E82">
        <w:rPr>
          <w:rFonts w:ascii="Arial" w:hAnsi="Arial" w:cs="Arial"/>
          <w:noProof/>
          <w:lang w:val="mn-MN"/>
        </w:rPr>
        <w:t xml:space="preserve">Federal Ministry of Justice, “The austrian judicial system /Institutions – Agencies – Services/,” 2009, 35. </w:t>
      </w:r>
      <w:hyperlink r:id="rId34" w:history="1">
        <w:r w:rsidRPr="00441E82">
          <w:rPr>
            <w:rStyle w:val="Hyperlink"/>
            <w:rFonts w:ascii="Arial" w:hAnsi="Arial" w:cs="Arial"/>
            <w:noProof/>
            <w:lang w:val="mn-MN"/>
          </w:rPr>
          <w:t>https://svrh.ch/wp-content/uploads/2019/04/UEMC-AT-Justicial_System-2009.pdf</w:t>
        </w:r>
      </w:hyperlink>
    </w:p>
    <w:p w14:paraId="4A3DCDEB" w14:textId="7140C43C" w:rsidR="008B246F" w:rsidRPr="00441E82" w:rsidRDefault="008B246F" w:rsidP="00045728">
      <w:pPr>
        <w:numPr>
          <w:ilvl w:val="0"/>
          <w:numId w:val="68"/>
        </w:numPr>
        <w:spacing w:after="0"/>
        <w:jc w:val="both"/>
        <w:rPr>
          <w:rFonts w:ascii="Arial" w:hAnsi="Arial" w:cs="Arial"/>
          <w:noProof/>
          <w:u w:val="single"/>
          <w:lang w:val="mn-MN"/>
        </w:rPr>
      </w:pPr>
      <w:r w:rsidRPr="00441E82">
        <w:rPr>
          <w:rFonts w:ascii="Arial" w:hAnsi="Arial" w:cs="Arial"/>
          <w:noProof/>
          <w:lang w:val="mn-MN"/>
        </w:rPr>
        <w:t xml:space="preserve">Hoshin Won, “Measures to Realize Sustainable and Efficient Justice from the Perspective of Information and Communications Technology Focusing on the Korean Court”, </w:t>
      </w:r>
      <w:r w:rsidRPr="00441E82">
        <w:rPr>
          <w:rFonts w:ascii="Arial" w:hAnsi="Arial" w:cs="Arial"/>
          <w:i/>
          <w:noProof/>
          <w:lang w:val="mn-MN"/>
        </w:rPr>
        <w:t>Journal of Korean Law</w:t>
      </w:r>
      <w:r w:rsidRPr="00441E82">
        <w:rPr>
          <w:rFonts w:ascii="Arial" w:hAnsi="Arial" w:cs="Arial"/>
          <w:noProof/>
          <w:lang w:val="mn-MN"/>
        </w:rPr>
        <w:t xml:space="preserve"> | Vol. 16, 67-91, December 2016.</w:t>
      </w:r>
    </w:p>
    <w:p w14:paraId="40118723" w14:textId="4E8876F9" w:rsidR="008B246F" w:rsidRPr="00441E82" w:rsidRDefault="008B246F" w:rsidP="00045728">
      <w:pPr>
        <w:numPr>
          <w:ilvl w:val="0"/>
          <w:numId w:val="68"/>
        </w:numPr>
        <w:spacing w:after="0"/>
        <w:jc w:val="both"/>
        <w:rPr>
          <w:rFonts w:ascii="Arial" w:hAnsi="Arial" w:cs="Arial"/>
          <w:noProof/>
          <w:lang w:val="mn-MN"/>
        </w:rPr>
      </w:pPr>
      <w:r w:rsidRPr="00441E82">
        <w:rPr>
          <w:rFonts w:ascii="Arial" w:hAnsi="Arial" w:cs="Arial"/>
          <w:noProof/>
          <w:lang w:val="mn-MN"/>
        </w:rPr>
        <w:t xml:space="preserve">Heike Gramckow and Omniah Ebeid, “Leveraging technology to improve service Delivery in the justice sector in South Korea”, 2016. </w:t>
      </w:r>
    </w:p>
    <w:p w14:paraId="7B7A3097" w14:textId="77777777" w:rsidR="008B246F" w:rsidRPr="00441E82" w:rsidRDefault="008B246F" w:rsidP="00045728">
      <w:pPr>
        <w:numPr>
          <w:ilvl w:val="0"/>
          <w:numId w:val="68"/>
        </w:numPr>
        <w:spacing w:after="0"/>
        <w:jc w:val="both"/>
        <w:rPr>
          <w:rFonts w:ascii="Arial" w:hAnsi="Arial" w:cs="Arial"/>
          <w:noProof/>
          <w:u w:val="single"/>
          <w:lang w:val="mn-MN"/>
        </w:rPr>
      </w:pPr>
      <w:r w:rsidRPr="00441E82">
        <w:rPr>
          <w:rFonts w:ascii="Arial" w:hAnsi="Arial" w:cs="Arial"/>
          <w:noProof/>
          <w:lang w:val="mn-MN"/>
        </w:rPr>
        <w:t xml:space="preserve">JusticeOnline, </w:t>
      </w:r>
      <w:hyperlink r:id="rId35" w:history="1">
        <w:r w:rsidRPr="00441E82">
          <w:rPr>
            <w:rStyle w:val="Hyperlink"/>
            <w:rFonts w:ascii="Arial" w:hAnsi="Arial" w:cs="Arial"/>
            <w:noProof/>
            <w:lang w:val="mn-MN"/>
          </w:rPr>
          <w:t>https://justizonline.gv.at/jop/web/home</w:t>
        </w:r>
      </w:hyperlink>
    </w:p>
    <w:p w14:paraId="19A6F9C2" w14:textId="64C1AA46" w:rsidR="008B246F" w:rsidRPr="00441E82" w:rsidRDefault="008B246F" w:rsidP="00045728">
      <w:pPr>
        <w:numPr>
          <w:ilvl w:val="0"/>
          <w:numId w:val="68"/>
        </w:numPr>
        <w:spacing w:after="0"/>
        <w:jc w:val="both"/>
        <w:rPr>
          <w:rFonts w:ascii="Arial" w:hAnsi="Arial" w:cs="Arial"/>
          <w:noProof/>
          <w:u w:val="single"/>
          <w:lang w:val="mn-MN"/>
        </w:rPr>
      </w:pPr>
      <w:r w:rsidRPr="00441E82">
        <w:rPr>
          <w:rFonts w:ascii="Arial" w:hAnsi="Arial" w:cs="Arial"/>
          <w:noProof/>
          <w:lang w:val="mn-MN"/>
        </w:rPr>
        <w:t>Möllers, Frederik, Simone Salemi, and Natascha Schliwinski: "Digitale Beweise im Straf-und Zivilprozess.", 2022.</w:t>
      </w:r>
    </w:p>
    <w:p w14:paraId="35C84658" w14:textId="77777777" w:rsidR="008B246F" w:rsidRPr="00441E82" w:rsidRDefault="008B246F" w:rsidP="00045728">
      <w:pPr>
        <w:numPr>
          <w:ilvl w:val="0"/>
          <w:numId w:val="68"/>
        </w:numPr>
        <w:spacing w:after="0"/>
        <w:jc w:val="both"/>
        <w:rPr>
          <w:rFonts w:ascii="Arial" w:hAnsi="Arial" w:cs="Arial"/>
          <w:noProof/>
          <w:u w:val="single"/>
          <w:lang w:val="mn-MN"/>
        </w:rPr>
      </w:pPr>
      <w:r w:rsidRPr="00441E82">
        <w:rPr>
          <w:rFonts w:ascii="Arial" w:hAnsi="Arial" w:cs="Arial"/>
          <w:noProof/>
          <w:u w:val="single"/>
          <w:lang w:val="mn-MN"/>
        </w:rPr>
        <w:t xml:space="preserve">Nunner-Krautgasser, Bettina Anzenberger, Philipp, “Evidence in Civil Law – Austria,” 2015, 21. </w:t>
      </w:r>
      <w:hyperlink r:id="rId36" w:history="1">
        <w:r w:rsidRPr="00441E82">
          <w:rPr>
            <w:rStyle w:val="Hyperlink"/>
            <w:rFonts w:ascii="Arial" w:hAnsi="Arial" w:cs="Arial"/>
            <w:noProof/>
            <w:lang w:val="mn-MN"/>
          </w:rPr>
          <w:t>https://library.oapen.org/viewer/web/viewer.html?file=/bitstream/handle/20.500.12657/32001/620430.pdf?sequence=1&amp;isAllowed=y</w:t>
        </w:r>
      </w:hyperlink>
      <w:r w:rsidRPr="00441E82">
        <w:rPr>
          <w:rFonts w:ascii="Arial" w:hAnsi="Arial" w:cs="Arial"/>
          <w:noProof/>
          <w:u w:val="single"/>
          <w:lang w:val="mn-MN"/>
        </w:rPr>
        <w:t xml:space="preserve"> </w:t>
      </w:r>
    </w:p>
    <w:p w14:paraId="5F3F60A7" w14:textId="77777777" w:rsidR="008B246F" w:rsidRPr="00441E82" w:rsidRDefault="008B246F" w:rsidP="00045728">
      <w:pPr>
        <w:numPr>
          <w:ilvl w:val="0"/>
          <w:numId w:val="68"/>
        </w:numPr>
        <w:spacing w:after="0"/>
        <w:jc w:val="both"/>
        <w:rPr>
          <w:rFonts w:ascii="Arial" w:hAnsi="Arial" w:cs="Arial"/>
          <w:noProof/>
          <w:lang w:val="mn-MN"/>
        </w:rPr>
      </w:pPr>
      <w:r w:rsidRPr="00441E82">
        <w:rPr>
          <w:rFonts w:ascii="Arial" w:hAnsi="Arial" w:cs="Arial"/>
          <w:noProof/>
          <w:lang w:val="mn-MN"/>
        </w:rPr>
        <w:t xml:space="preserve">Preview of criminal electronic litigation, </w:t>
      </w:r>
      <w:hyperlink r:id="rId37" w:history="1">
        <w:r w:rsidRPr="00441E82">
          <w:rPr>
            <w:rStyle w:val="Hyperlink"/>
            <w:rFonts w:ascii="Arial" w:hAnsi="Arial" w:cs="Arial"/>
            <w:noProof/>
            <w:lang w:val="mn-MN"/>
          </w:rPr>
          <w:t>https://help.scourt.go.kr/nm/min_9/min_9_9/index.html</w:t>
        </w:r>
      </w:hyperlink>
    </w:p>
    <w:p w14:paraId="1D6BD9D6" w14:textId="77777777" w:rsidR="008B246F" w:rsidRPr="00441E82" w:rsidRDefault="008B246F" w:rsidP="00045728">
      <w:pPr>
        <w:numPr>
          <w:ilvl w:val="0"/>
          <w:numId w:val="68"/>
        </w:numPr>
        <w:spacing w:after="0"/>
        <w:jc w:val="both"/>
        <w:rPr>
          <w:rFonts w:ascii="Arial" w:hAnsi="Arial" w:cs="Arial"/>
          <w:noProof/>
          <w:lang w:val="mn-MN"/>
        </w:rPr>
      </w:pPr>
      <w:r w:rsidRPr="00441E82">
        <w:rPr>
          <w:rFonts w:ascii="Arial" w:hAnsi="Arial" w:cs="Arial"/>
          <w:noProof/>
          <w:lang w:val="mn-MN"/>
        </w:rPr>
        <w:t xml:space="preserve">“Robot justice: China’s use of Internet courts”, </w:t>
      </w:r>
      <w:r w:rsidRPr="00441E82">
        <w:rPr>
          <w:rFonts w:ascii="Arial" w:hAnsi="Arial" w:cs="Arial"/>
          <w:i/>
          <w:iCs/>
          <w:noProof/>
          <w:lang w:val="mn-MN"/>
        </w:rPr>
        <w:t>The Lawyer’s Daily.</w:t>
      </w:r>
    </w:p>
    <w:p w14:paraId="4D90A130" w14:textId="77777777" w:rsidR="008B246F" w:rsidRPr="00441E82" w:rsidRDefault="008B246F" w:rsidP="00045728">
      <w:pPr>
        <w:numPr>
          <w:ilvl w:val="0"/>
          <w:numId w:val="68"/>
        </w:numPr>
        <w:spacing w:after="0"/>
        <w:jc w:val="both"/>
        <w:rPr>
          <w:rFonts w:ascii="Arial" w:hAnsi="Arial" w:cs="Arial"/>
          <w:noProof/>
          <w:lang w:val="mn-MN"/>
        </w:rPr>
      </w:pPr>
      <w:r w:rsidRPr="00441E82">
        <w:rPr>
          <w:rFonts w:ascii="Arial" w:hAnsi="Arial" w:cs="Arial"/>
          <w:noProof/>
          <w:lang w:val="mn-MN"/>
        </w:rPr>
        <w:t>Richard Susskind, “Online Courts and the Future of Justice” (New York: Oxford University Press, 2021)</w:t>
      </w:r>
    </w:p>
    <w:p w14:paraId="40847BFD" w14:textId="77777777" w:rsidR="008B246F" w:rsidRPr="00441E82" w:rsidRDefault="008B246F" w:rsidP="00045728">
      <w:pPr>
        <w:numPr>
          <w:ilvl w:val="0"/>
          <w:numId w:val="68"/>
        </w:numPr>
        <w:spacing w:after="0"/>
        <w:jc w:val="both"/>
        <w:rPr>
          <w:rFonts w:ascii="Arial" w:hAnsi="Arial" w:cs="Arial"/>
          <w:noProof/>
          <w:u w:val="single"/>
          <w:lang w:val="mn-MN"/>
        </w:rPr>
      </w:pPr>
      <w:r w:rsidRPr="00441E82">
        <w:rPr>
          <w:rFonts w:ascii="Arial" w:hAnsi="Arial" w:cs="Arial"/>
          <w:noProof/>
          <w:lang w:val="mn-MN"/>
        </w:rPr>
        <w:t xml:space="preserve">Sharon Schmidt, Austria: Online courts – covid-19, austria and the recent changes in the practice of using video-conferencing technology, </w:t>
      </w:r>
      <w:hyperlink r:id="rId38" w:history="1">
        <w:r w:rsidRPr="00441E82">
          <w:rPr>
            <w:rStyle w:val="Hyperlink"/>
            <w:rFonts w:ascii="Arial" w:hAnsi="Arial" w:cs="Arial"/>
            <w:noProof/>
            <w:lang w:val="mn-MN"/>
          </w:rPr>
          <w:t>https://oblin.at/newsletter/austria-online-courts-covid-19-austria-and-the-recent-changes-in-the-practice-of-using-video-conferencing-technology/</w:t>
        </w:r>
      </w:hyperlink>
    </w:p>
    <w:p w14:paraId="359572AD" w14:textId="77777777" w:rsidR="008B246F" w:rsidRPr="00441E82" w:rsidRDefault="008B246F" w:rsidP="00045728">
      <w:pPr>
        <w:numPr>
          <w:ilvl w:val="0"/>
          <w:numId w:val="68"/>
        </w:numPr>
        <w:spacing w:after="0"/>
        <w:jc w:val="both"/>
        <w:rPr>
          <w:rFonts w:ascii="Arial" w:hAnsi="Arial" w:cs="Arial"/>
          <w:noProof/>
          <w:lang w:val="mn-MN"/>
        </w:rPr>
      </w:pPr>
      <w:r w:rsidRPr="00441E82">
        <w:rPr>
          <w:rFonts w:ascii="Arial" w:hAnsi="Arial" w:cs="Arial"/>
          <w:noProof/>
          <w:lang w:val="mn-MN"/>
        </w:rPr>
        <w:t>Sherman Estate v. Donovan, 2021.06.11</w:t>
      </w:r>
    </w:p>
    <w:p w14:paraId="415D218D" w14:textId="77777777" w:rsidR="008B246F" w:rsidRPr="00441E82" w:rsidRDefault="008B246F" w:rsidP="00045728">
      <w:pPr>
        <w:numPr>
          <w:ilvl w:val="0"/>
          <w:numId w:val="68"/>
        </w:numPr>
        <w:spacing w:after="0"/>
        <w:jc w:val="both"/>
        <w:rPr>
          <w:rFonts w:ascii="Arial" w:hAnsi="Arial" w:cs="Arial"/>
          <w:noProof/>
          <w:lang w:val="mn-MN"/>
        </w:rPr>
      </w:pPr>
      <w:r w:rsidRPr="00441E82">
        <w:rPr>
          <w:rFonts w:ascii="Arial" w:hAnsi="Arial" w:cs="Arial"/>
          <w:noProof/>
          <w:lang w:val="mn-MN"/>
        </w:rPr>
        <w:t xml:space="preserve">“Promotion progress,” Court of Korea, </w:t>
      </w:r>
      <w:hyperlink r:id="rId39" w:history="1">
        <w:r w:rsidRPr="00441E82">
          <w:rPr>
            <w:rStyle w:val="Hyperlink"/>
            <w:rFonts w:ascii="Arial" w:hAnsi="Arial" w:cs="Arial"/>
            <w:noProof/>
            <w:lang w:val="mn-MN"/>
          </w:rPr>
          <w:t>https://www.scourt.go.kr/judiciary/information/progress/index.html</w:t>
        </w:r>
      </w:hyperlink>
    </w:p>
    <w:p w14:paraId="2CDCFBBC" w14:textId="77777777" w:rsidR="008B246F" w:rsidRPr="00441E82" w:rsidRDefault="008B246F" w:rsidP="00045728">
      <w:pPr>
        <w:numPr>
          <w:ilvl w:val="0"/>
          <w:numId w:val="68"/>
        </w:numPr>
        <w:spacing w:after="0"/>
        <w:jc w:val="both"/>
        <w:rPr>
          <w:rFonts w:ascii="Arial" w:hAnsi="Arial" w:cs="Arial"/>
          <w:noProof/>
          <w:lang w:val="mn-MN"/>
        </w:rPr>
      </w:pPr>
      <w:r w:rsidRPr="00441E82">
        <w:rPr>
          <w:rFonts w:ascii="Arial" w:hAnsi="Arial" w:cs="Arial"/>
          <w:noProof/>
          <w:lang w:val="mn-MN"/>
        </w:rPr>
        <w:t xml:space="preserve">Zhuhao Wang, “China’s E-Justice Revolution”, </w:t>
      </w:r>
      <w:r w:rsidRPr="00441E82">
        <w:rPr>
          <w:rFonts w:ascii="Arial" w:hAnsi="Arial" w:cs="Arial"/>
          <w:i/>
          <w:noProof/>
          <w:lang w:val="mn-MN"/>
        </w:rPr>
        <w:t>Judicature</w:t>
      </w:r>
      <w:r w:rsidRPr="00441E82">
        <w:rPr>
          <w:rFonts w:ascii="Arial" w:hAnsi="Arial" w:cs="Arial"/>
          <w:noProof/>
          <w:lang w:val="mn-MN"/>
        </w:rPr>
        <w:t>, 105 №1, (2021)</w:t>
      </w:r>
    </w:p>
    <w:p w14:paraId="34B22926" w14:textId="77777777" w:rsidR="008B246F" w:rsidRPr="00441E82" w:rsidRDefault="008B246F" w:rsidP="00045728">
      <w:pPr>
        <w:numPr>
          <w:ilvl w:val="0"/>
          <w:numId w:val="68"/>
        </w:numPr>
        <w:spacing w:after="0"/>
        <w:jc w:val="both"/>
        <w:rPr>
          <w:rFonts w:ascii="Arial" w:hAnsi="Arial" w:cs="Arial"/>
          <w:noProof/>
          <w:lang w:val="mn-MN"/>
        </w:rPr>
      </w:pPr>
      <w:bookmarkStart w:id="143" w:name="_Hlk159853860"/>
      <w:r w:rsidRPr="00441E82">
        <w:rPr>
          <w:rFonts w:ascii="Arial" w:hAnsi="Arial" w:cs="Arial"/>
          <w:noProof/>
          <w:lang w:val="mn-MN"/>
        </w:rPr>
        <w:t>Konrad Redeker</w:t>
      </w:r>
      <w:bookmarkEnd w:id="143"/>
      <w:r w:rsidRPr="00441E82">
        <w:rPr>
          <w:rFonts w:ascii="Arial" w:hAnsi="Arial" w:cs="Arial"/>
          <w:noProof/>
          <w:lang w:val="mn-MN"/>
        </w:rPr>
        <w:t>, Hans-Joachim von Oertzen, Verwaltungsgerichtsordnung, 2021.</w:t>
      </w:r>
    </w:p>
    <w:p w14:paraId="31E16614" w14:textId="77777777" w:rsidR="008B246F" w:rsidRPr="00441E82" w:rsidRDefault="008B246F" w:rsidP="00045728">
      <w:pPr>
        <w:numPr>
          <w:ilvl w:val="0"/>
          <w:numId w:val="68"/>
        </w:numPr>
        <w:spacing w:after="0"/>
        <w:jc w:val="both"/>
        <w:rPr>
          <w:rFonts w:ascii="Arial" w:hAnsi="Arial" w:cs="Arial"/>
          <w:noProof/>
          <w:lang w:val="mn-MN"/>
        </w:rPr>
      </w:pPr>
      <w:r w:rsidRPr="00441E82">
        <w:rPr>
          <w:rFonts w:ascii="Arial" w:hAnsi="Arial" w:cs="Arial"/>
          <w:noProof/>
          <w:lang w:val="mn-MN"/>
        </w:rPr>
        <w:t xml:space="preserve">Johanna Kujath: Der Laienjournalismus im Internet als Teil der Medienöffentlichkeit im Strafverfahren, 2011. </w:t>
      </w:r>
    </w:p>
    <w:p w14:paraId="2F15EDD9" w14:textId="77777777" w:rsidR="008B246F" w:rsidRPr="00441E82" w:rsidRDefault="008B246F" w:rsidP="00045728">
      <w:pPr>
        <w:numPr>
          <w:ilvl w:val="0"/>
          <w:numId w:val="68"/>
        </w:numPr>
        <w:spacing w:after="0"/>
        <w:jc w:val="both"/>
        <w:rPr>
          <w:rFonts w:ascii="Arial" w:hAnsi="Arial" w:cs="Arial"/>
          <w:noProof/>
          <w:lang w:val="mn-MN"/>
        </w:rPr>
      </w:pPr>
      <w:r w:rsidRPr="00441E82">
        <w:rPr>
          <w:rFonts w:ascii="Arial" w:hAnsi="Arial" w:cs="Arial"/>
          <w:noProof/>
          <w:lang w:val="mn-MN"/>
        </w:rPr>
        <w:t xml:space="preserve">Helmut Kreicker, Medienübertragungen von Gerichtsverhandlungen im Lichte der EMRK Zur Vereinbarkeit der geplanten Änderungen des § 169 GVG mit europäischen Grundrechten, Zeitschrift für Internationale Strafechtdogmatik, 2017. </w:t>
      </w:r>
    </w:p>
    <w:p w14:paraId="77527CD7" w14:textId="77777777" w:rsidR="008B246F" w:rsidRPr="00441E82" w:rsidRDefault="008B246F" w:rsidP="00045728">
      <w:pPr>
        <w:numPr>
          <w:ilvl w:val="0"/>
          <w:numId w:val="68"/>
        </w:numPr>
        <w:spacing w:after="0"/>
        <w:jc w:val="both"/>
        <w:rPr>
          <w:rFonts w:ascii="Arial" w:hAnsi="Arial" w:cs="Arial"/>
          <w:b/>
          <w:bCs/>
          <w:noProof/>
          <w:lang w:val="mn-MN"/>
        </w:rPr>
      </w:pPr>
      <w:r w:rsidRPr="00441E82">
        <w:rPr>
          <w:rFonts w:ascii="Arial" w:hAnsi="Arial" w:cs="Arial"/>
          <w:noProof/>
          <w:lang w:val="mn-MN"/>
        </w:rPr>
        <w:t>BVerfG, Urt. v. 24.1.2001 – 1 BvR 2623/95</w:t>
      </w:r>
    </w:p>
    <w:p w14:paraId="328C2A3C" w14:textId="77777777" w:rsidR="008B246F" w:rsidRPr="00441E82" w:rsidRDefault="008B246F" w:rsidP="00045728">
      <w:pPr>
        <w:numPr>
          <w:ilvl w:val="0"/>
          <w:numId w:val="68"/>
        </w:numPr>
        <w:spacing w:after="0"/>
        <w:jc w:val="both"/>
        <w:rPr>
          <w:rFonts w:ascii="Arial" w:hAnsi="Arial" w:cs="Arial"/>
          <w:noProof/>
          <w:lang w:val="mn-MN"/>
        </w:rPr>
      </w:pPr>
      <w:r w:rsidRPr="00441E82">
        <w:rPr>
          <w:rFonts w:ascii="Arial" w:hAnsi="Arial" w:cs="Arial"/>
          <w:noProof/>
          <w:lang w:val="mn-MN"/>
        </w:rPr>
        <w:t xml:space="preserve">2017-13 </w:t>
      </w:r>
      <w:r w:rsidRPr="00441E82">
        <w:rPr>
          <w:rFonts w:ascii="Malgun Gothic" w:eastAsia="Malgun Gothic" w:hAnsi="Malgun Gothic" w:cs="Malgun Gothic" w:hint="eastAsia"/>
          <w:noProof/>
          <w:lang w:val="mn-MN"/>
        </w:rPr>
        <w:t>사법정책연구원</w:t>
      </w:r>
      <w:r w:rsidRPr="00441E82">
        <w:rPr>
          <w:rFonts w:ascii="Arial" w:hAnsi="Arial" w:cs="Arial"/>
          <w:noProof/>
          <w:lang w:val="mn-MN"/>
        </w:rPr>
        <w:t xml:space="preserve"> “</w:t>
      </w:r>
      <w:r w:rsidRPr="00441E82">
        <w:rPr>
          <w:rFonts w:ascii="Malgun Gothic" w:eastAsia="Malgun Gothic" w:hAnsi="Malgun Gothic" w:cs="Malgun Gothic" w:hint="eastAsia"/>
          <w:noProof/>
          <w:lang w:val="mn-MN"/>
        </w:rPr>
        <w:t>재판</w:t>
      </w:r>
      <w:r w:rsidRPr="00441E82">
        <w:rPr>
          <w:rFonts w:ascii="Arial" w:hAnsi="Arial" w:cs="Arial"/>
          <w:noProof/>
          <w:lang w:val="mn-MN"/>
        </w:rPr>
        <w:t xml:space="preserve"> </w:t>
      </w:r>
      <w:r w:rsidRPr="00441E82">
        <w:rPr>
          <w:rFonts w:ascii="Malgun Gothic" w:eastAsia="Malgun Gothic" w:hAnsi="Malgun Gothic" w:cs="Malgun Gothic" w:hint="eastAsia"/>
          <w:noProof/>
          <w:lang w:val="mn-MN"/>
        </w:rPr>
        <w:t>중계방송에</w:t>
      </w:r>
      <w:r w:rsidRPr="00441E82">
        <w:rPr>
          <w:rFonts w:ascii="Arial" w:hAnsi="Arial" w:cs="Arial"/>
          <w:noProof/>
          <w:lang w:val="mn-MN"/>
        </w:rPr>
        <w:t xml:space="preserve"> </w:t>
      </w:r>
      <w:r w:rsidRPr="00441E82">
        <w:rPr>
          <w:rFonts w:ascii="Malgun Gothic" w:eastAsia="Malgun Gothic" w:hAnsi="Malgun Gothic" w:cs="Malgun Gothic" w:hint="eastAsia"/>
          <w:noProof/>
          <w:lang w:val="mn-MN"/>
        </w:rPr>
        <w:t>관한</w:t>
      </w:r>
      <w:r w:rsidRPr="00441E82">
        <w:rPr>
          <w:rFonts w:ascii="Arial" w:hAnsi="Arial" w:cs="Arial"/>
          <w:noProof/>
          <w:lang w:val="mn-MN"/>
        </w:rPr>
        <w:t xml:space="preserve"> </w:t>
      </w:r>
      <w:r w:rsidRPr="00441E82">
        <w:rPr>
          <w:rFonts w:ascii="Malgun Gothic" w:eastAsia="Malgun Gothic" w:hAnsi="Malgun Gothic" w:cs="Malgun Gothic" w:hint="eastAsia"/>
          <w:noProof/>
          <w:lang w:val="mn-MN"/>
        </w:rPr>
        <w:t>연구</w:t>
      </w:r>
      <w:r w:rsidRPr="00441E82">
        <w:rPr>
          <w:rFonts w:ascii="Arial" w:hAnsi="Arial" w:cs="Arial"/>
          <w:noProof/>
          <w:lang w:val="mn-MN"/>
        </w:rPr>
        <w:t xml:space="preserve">” </w:t>
      </w:r>
    </w:p>
    <w:p w14:paraId="463D0974" w14:textId="77777777" w:rsidR="008B246F" w:rsidRPr="00441E82" w:rsidRDefault="008B246F" w:rsidP="00045728">
      <w:pPr>
        <w:numPr>
          <w:ilvl w:val="0"/>
          <w:numId w:val="68"/>
        </w:numPr>
        <w:spacing w:after="0"/>
        <w:jc w:val="both"/>
        <w:rPr>
          <w:rFonts w:ascii="Arial" w:hAnsi="Arial" w:cs="Arial"/>
          <w:noProof/>
          <w:lang w:val="mn-MN"/>
        </w:rPr>
      </w:pPr>
      <w:r w:rsidRPr="00441E82">
        <w:rPr>
          <w:rFonts w:ascii="Arial" w:hAnsi="Arial" w:cs="Arial"/>
          <w:noProof/>
          <w:lang w:val="mn-MN"/>
        </w:rPr>
        <w:t xml:space="preserve">2023-03 </w:t>
      </w:r>
      <w:r w:rsidRPr="00441E82">
        <w:rPr>
          <w:rFonts w:ascii="Malgun Gothic" w:eastAsia="Malgun Gothic" w:hAnsi="Malgun Gothic" w:cs="Malgun Gothic" w:hint="eastAsia"/>
          <w:noProof/>
          <w:lang w:val="mn-MN"/>
        </w:rPr>
        <w:t>사법정책연구원</w:t>
      </w:r>
      <w:r w:rsidRPr="00441E82">
        <w:rPr>
          <w:rFonts w:ascii="Arial" w:hAnsi="Arial" w:cs="Arial"/>
          <w:noProof/>
          <w:lang w:val="mn-MN"/>
        </w:rPr>
        <w:t xml:space="preserve"> “</w:t>
      </w:r>
      <w:r w:rsidRPr="00441E82">
        <w:rPr>
          <w:rFonts w:ascii="Malgun Gothic" w:eastAsia="Malgun Gothic" w:hAnsi="Malgun Gothic" w:cs="Malgun Gothic" w:hint="eastAsia"/>
          <w:noProof/>
          <w:lang w:val="mn-MN"/>
        </w:rPr>
        <w:t>재판공개원칙의</w:t>
      </w:r>
      <w:r w:rsidRPr="00441E82">
        <w:rPr>
          <w:rFonts w:ascii="Arial" w:hAnsi="Arial" w:cs="Arial"/>
          <w:noProof/>
          <w:lang w:val="mn-MN"/>
        </w:rPr>
        <w:t xml:space="preserve"> </w:t>
      </w:r>
      <w:r w:rsidRPr="00441E82">
        <w:rPr>
          <w:rFonts w:ascii="Malgun Gothic" w:eastAsia="Malgun Gothic" w:hAnsi="Malgun Gothic" w:cs="Malgun Gothic" w:hint="eastAsia"/>
          <w:noProof/>
          <w:lang w:val="mn-MN"/>
        </w:rPr>
        <w:t>현대적</w:t>
      </w:r>
      <w:r w:rsidRPr="00441E82">
        <w:rPr>
          <w:rFonts w:ascii="Arial" w:hAnsi="Arial" w:cs="Arial"/>
          <w:noProof/>
          <w:lang w:val="mn-MN"/>
        </w:rPr>
        <w:t xml:space="preserve"> </w:t>
      </w:r>
      <w:r w:rsidRPr="00441E82">
        <w:rPr>
          <w:rFonts w:ascii="Malgun Gothic" w:eastAsia="Malgun Gothic" w:hAnsi="Malgun Gothic" w:cs="Malgun Gothic" w:hint="eastAsia"/>
          <w:noProof/>
          <w:lang w:val="mn-MN"/>
        </w:rPr>
        <w:t>의미와</w:t>
      </w:r>
      <w:r w:rsidRPr="00441E82">
        <w:rPr>
          <w:rFonts w:ascii="Arial" w:hAnsi="Arial" w:cs="Arial"/>
          <w:noProof/>
          <w:lang w:val="mn-MN"/>
        </w:rPr>
        <w:t xml:space="preserve"> </w:t>
      </w:r>
      <w:r w:rsidRPr="00441E82">
        <w:rPr>
          <w:rFonts w:ascii="Malgun Gothic" w:eastAsia="Malgun Gothic" w:hAnsi="Malgun Gothic" w:cs="Malgun Gothic" w:hint="eastAsia"/>
          <w:noProof/>
          <w:lang w:val="mn-MN"/>
        </w:rPr>
        <w:t>한계</w:t>
      </w:r>
      <w:r w:rsidRPr="00441E82">
        <w:rPr>
          <w:rFonts w:ascii="Arial" w:hAnsi="Arial" w:cs="Arial"/>
          <w:noProof/>
          <w:lang w:val="mn-MN"/>
        </w:rPr>
        <w:t>”</w:t>
      </w:r>
    </w:p>
    <w:p w14:paraId="2EA06FD3" w14:textId="77777777" w:rsidR="008B246F" w:rsidRPr="00441E82" w:rsidRDefault="008B246F" w:rsidP="00045728">
      <w:pPr>
        <w:numPr>
          <w:ilvl w:val="0"/>
          <w:numId w:val="68"/>
        </w:numPr>
        <w:spacing w:after="0"/>
        <w:jc w:val="both"/>
        <w:rPr>
          <w:rFonts w:ascii="Arial" w:hAnsi="Arial" w:cs="Arial"/>
          <w:noProof/>
          <w:lang w:val="mn-MN"/>
        </w:rPr>
      </w:pPr>
      <w:r w:rsidRPr="00441E82">
        <w:rPr>
          <w:rFonts w:ascii="Arial" w:hAnsi="Arial" w:cs="Arial"/>
          <w:noProof/>
          <w:lang w:val="mn-MN"/>
        </w:rPr>
        <w:t xml:space="preserve">2023.2.28 </w:t>
      </w:r>
      <w:r w:rsidRPr="00441E82">
        <w:rPr>
          <w:rFonts w:ascii="Malgun Gothic" w:eastAsia="Malgun Gothic" w:hAnsi="Malgun Gothic" w:cs="Malgun Gothic" w:hint="eastAsia"/>
          <w:noProof/>
          <w:lang w:val="mn-MN"/>
        </w:rPr>
        <w:t>김주석</w:t>
      </w:r>
      <w:r w:rsidRPr="00441E82">
        <w:rPr>
          <w:rFonts w:ascii="Arial" w:hAnsi="Arial" w:cs="Arial"/>
          <w:noProof/>
          <w:lang w:val="mn-MN"/>
        </w:rPr>
        <w:t xml:space="preserve">, </w:t>
      </w:r>
      <w:r w:rsidRPr="00441E82">
        <w:rPr>
          <w:rFonts w:ascii="Malgun Gothic" w:eastAsia="Malgun Gothic" w:hAnsi="Malgun Gothic" w:cs="Malgun Gothic" w:hint="eastAsia"/>
          <w:noProof/>
          <w:lang w:val="mn-MN"/>
        </w:rPr>
        <w:t>사법정책연구원</w:t>
      </w:r>
      <w:r w:rsidRPr="00441E82">
        <w:rPr>
          <w:rFonts w:ascii="Arial" w:hAnsi="Arial" w:cs="Arial"/>
          <w:noProof/>
          <w:lang w:val="mn-MN"/>
        </w:rPr>
        <w:t xml:space="preserve"> “</w:t>
      </w:r>
      <w:r w:rsidRPr="00441E82">
        <w:rPr>
          <w:rFonts w:ascii="Malgun Gothic" w:eastAsia="Malgun Gothic" w:hAnsi="Malgun Gothic" w:cs="Malgun Gothic" w:hint="eastAsia"/>
          <w:noProof/>
          <w:lang w:val="mn-MN"/>
        </w:rPr>
        <w:t>재판공개원칙의</w:t>
      </w:r>
      <w:r w:rsidRPr="00441E82">
        <w:rPr>
          <w:rFonts w:ascii="Arial" w:hAnsi="Arial" w:cs="Arial"/>
          <w:noProof/>
          <w:lang w:val="mn-MN"/>
        </w:rPr>
        <w:t xml:space="preserve"> </w:t>
      </w:r>
      <w:r w:rsidRPr="00441E82">
        <w:rPr>
          <w:rFonts w:ascii="Malgun Gothic" w:eastAsia="Malgun Gothic" w:hAnsi="Malgun Gothic" w:cs="Malgun Gothic" w:hint="eastAsia"/>
          <w:noProof/>
          <w:lang w:val="mn-MN"/>
        </w:rPr>
        <w:t>현대적</w:t>
      </w:r>
      <w:r w:rsidRPr="00441E82">
        <w:rPr>
          <w:rFonts w:ascii="Arial" w:hAnsi="Arial" w:cs="Arial"/>
          <w:noProof/>
          <w:lang w:val="mn-MN"/>
        </w:rPr>
        <w:t xml:space="preserve"> </w:t>
      </w:r>
      <w:r w:rsidRPr="00441E82">
        <w:rPr>
          <w:rFonts w:ascii="Malgun Gothic" w:eastAsia="Malgun Gothic" w:hAnsi="Malgun Gothic" w:cs="Malgun Gothic" w:hint="eastAsia"/>
          <w:noProof/>
          <w:lang w:val="mn-MN"/>
        </w:rPr>
        <w:t>의미와</w:t>
      </w:r>
      <w:r w:rsidRPr="00441E82">
        <w:rPr>
          <w:rFonts w:ascii="Arial" w:hAnsi="Arial" w:cs="Arial"/>
          <w:noProof/>
          <w:lang w:val="mn-MN"/>
        </w:rPr>
        <w:t xml:space="preserve"> </w:t>
      </w:r>
      <w:r w:rsidRPr="00441E82">
        <w:rPr>
          <w:rFonts w:ascii="Malgun Gothic" w:eastAsia="Malgun Gothic" w:hAnsi="Malgun Gothic" w:cs="Malgun Gothic" w:hint="eastAsia"/>
          <w:noProof/>
          <w:lang w:val="mn-MN"/>
        </w:rPr>
        <w:t>한계</w:t>
      </w:r>
      <w:r w:rsidRPr="00441E82">
        <w:rPr>
          <w:rFonts w:ascii="Arial" w:hAnsi="Arial" w:cs="Arial"/>
          <w:noProof/>
          <w:lang w:val="mn-MN"/>
        </w:rPr>
        <w:t>”</w:t>
      </w:r>
    </w:p>
    <w:p w14:paraId="5BEEAC78" w14:textId="77777777" w:rsidR="008B246F" w:rsidRPr="00441E82" w:rsidRDefault="008B246F" w:rsidP="00045728">
      <w:pPr>
        <w:numPr>
          <w:ilvl w:val="0"/>
          <w:numId w:val="68"/>
        </w:numPr>
        <w:spacing w:after="0"/>
        <w:jc w:val="both"/>
        <w:rPr>
          <w:rFonts w:ascii="Arial" w:hAnsi="Arial" w:cs="Arial"/>
          <w:noProof/>
          <w:lang w:val="mn-MN"/>
        </w:rPr>
      </w:pPr>
      <w:r w:rsidRPr="00441E82">
        <w:rPr>
          <w:rFonts w:ascii="Arial" w:hAnsi="Arial" w:cs="Arial"/>
          <w:noProof/>
          <w:lang w:val="mn-MN"/>
        </w:rPr>
        <w:t xml:space="preserve">2022 </w:t>
      </w:r>
      <w:r w:rsidRPr="00441E82">
        <w:rPr>
          <w:rFonts w:ascii="Malgun Gothic" w:eastAsia="Malgun Gothic" w:hAnsi="Malgun Gothic" w:cs="Malgun Gothic" w:hint="eastAsia"/>
          <w:noProof/>
          <w:lang w:val="mn-MN"/>
        </w:rPr>
        <w:t>서울행정법원</w:t>
      </w:r>
      <w:r w:rsidRPr="00441E82">
        <w:rPr>
          <w:rFonts w:ascii="Arial" w:hAnsi="Arial" w:cs="Arial"/>
          <w:noProof/>
          <w:lang w:val="mn-MN"/>
        </w:rPr>
        <w:t xml:space="preserve"> 2021</w:t>
      </w:r>
      <w:r w:rsidRPr="00441E82">
        <w:rPr>
          <w:rFonts w:ascii="Malgun Gothic" w:eastAsia="Malgun Gothic" w:hAnsi="Malgun Gothic" w:cs="Malgun Gothic" w:hint="eastAsia"/>
          <w:noProof/>
          <w:lang w:val="mn-MN"/>
        </w:rPr>
        <w:t>구합</w:t>
      </w:r>
      <w:r w:rsidRPr="00441E82">
        <w:rPr>
          <w:rFonts w:ascii="Arial" w:hAnsi="Arial" w:cs="Arial"/>
          <w:noProof/>
          <w:lang w:val="mn-MN"/>
        </w:rPr>
        <w:t xml:space="preserve">57308 </w:t>
      </w:r>
      <w:r w:rsidRPr="00441E82">
        <w:rPr>
          <w:rFonts w:ascii="Malgun Gothic" w:eastAsia="Malgun Gothic" w:hAnsi="Malgun Gothic" w:cs="Malgun Gothic" w:hint="eastAsia"/>
          <w:noProof/>
          <w:lang w:val="mn-MN"/>
        </w:rPr>
        <w:t>출입증발급</w:t>
      </w:r>
      <w:r w:rsidRPr="00441E82">
        <w:rPr>
          <w:rFonts w:ascii="Arial" w:hAnsi="Arial" w:cs="Arial"/>
          <w:noProof/>
          <w:lang w:val="mn-MN"/>
        </w:rPr>
        <w:t xml:space="preserve"> </w:t>
      </w:r>
      <w:r w:rsidRPr="00441E82">
        <w:rPr>
          <w:rFonts w:ascii="Malgun Gothic" w:eastAsia="Malgun Gothic" w:hAnsi="Malgun Gothic" w:cs="Malgun Gothic" w:hint="eastAsia"/>
          <w:noProof/>
          <w:lang w:val="mn-MN"/>
        </w:rPr>
        <w:t>등</w:t>
      </w:r>
      <w:r w:rsidRPr="00441E82">
        <w:rPr>
          <w:rFonts w:ascii="Arial" w:hAnsi="Arial" w:cs="Arial"/>
          <w:noProof/>
          <w:lang w:val="mn-MN"/>
        </w:rPr>
        <w:t xml:space="preserve"> </w:t>
      </w:r>
      <w:r w:rsidRPr="00441E82">
        <w:rPr>
          <w:rFonts w:ascii="Malgun Gothic" w:eastAsia="Malgun Gothic" w:hAnsi="Malgun Gothic" w:cs="Malgun Gothic" w:hint="eastAsia"/>
          <w:noProof/>
          <w:lang w:val="mn-MN"/>
        </w:rPr>
        <w:t>거부처분</w:t>
      </w:r>
      <w:r w:rsidRPr="00441E82">
        <w:rPr>
          <w:rFonts w:ascii="Arial" w:hAnsi="Arial" w:cs="Arial"/>
          <w:noProof/>
          <w:lang w:val="mn-MN"/>
        </w:rPr>
        <w:t xml:space="preserve"> </w:t>
      </w:r>
      <w:r w:rsidRPr="00441E82">
        <w:rPr>
          <w:rFonts w:ascii="Malgun Gothic" w:eastAsia="Malgun Gothic" w:hAnsi="Malgun Gothic" w:cs="Malgun Gothic" w:hint="eastAsia"/>
          <w:noProof/>
          <w:lang w:val="mn-MN"/>
        </w:rPr>
        <w:t>취소</w:t>
      </w:r>
      <w:r w:rsidRPr="00441E82">
        <w:rPr>
          <w:rFonts w:ascii="Arial" w:hAnsi="Arial" w:cs="Arial"/>
          <w:noProof/>
          <w:lang w:val="mn-MN"/>
        </w:rPr>
        <w:t xml:space="preserve"> </w:t>
      </w:r>
      <w:r w:rsidRPr="00441E82">
        <w:rPr>
          <w:rFonts w:ascii="Malgun Gothic" w:eastAsia="Malgun Gothic" w:hAnsi="Malgun Gothic" w:cs="Malgun Gothic" w:hint="eastAsia"/>
          <w:noProof/>
          <w:lang w:val="mn-MN"/>
        </w:rPr>
        <w:t>판결</w:t>
      </w:r>
      <w:r w:rsidRPr="00441E82">
        <w:rPr>
          <w:rFonts w:ascii="Arial" w:hAnsi="Arial" w:cs="Arial"/>
          <w:noProof/>
          <w:lang w:val="mn-MN"/>
        </w:rPr>
        <w:t xml:space="preserve"> </w:t>
      </w:r>
      <w:r w:rsidRPr="00441E82">
        <w:rPr>
          <w:rFonts w:ascii="Malgun Gothic" w:eastAsia="Malgun Gothic" w:hAnsi="Malgun Gothic" w:cs="Malgun Gothic" w:hint="eastAsia"/>
          <w:noProof/>
          <w:lang w:val="mn-MN"/>
        </w:rPr>
        <w:t>분석</w:t>
      </w:r>
      <w:r w:rsidRPr="00441E82">
        <w:rPr>
          <w:rFonts w:ascii="Arial" w:hAnsi="Arial" w:cs="Arial"/>
          <w:noProof/>
          <w:lang w:val="mn-MN"/>
        </w:rPr>
        <w:t xml:space="preserve">-96 </w:t>
      </w:r>
      <w:r w:rsidRPr="00441E82">
        <w:rPr>
          <w:rFonts w:ascii="Malgun Gothic" w:eastAsia="Malgun Gothic" w:hAnsi="Malgun Gothic" w:cs="Malgun Gothic" w:hint="eastAsia"/>
          <w:noProof/>
          <w:lang w:val="mn-MN"/>
        </w:rPr>
        <w:t>쪽</w:t>
      </w:r>
    </w:p>
    <w:p w14:paraId="6E5B67FC" w14:textId="77777777" w:rsidR="008B246F" w:rsidRPr="00441E82" w:rsidRDefault="008B246F" w:rsidP="00045728">
      <w:pPr>
        <w:numPr>
          <w:ilvl w:val="0"/>
          <w:numId w:val="68"/>
        </w:numPr>
        <w:spacing w:after="0"/>
        <w:jc w:val="both"/>
        <w:rPr>
          <w:rFonts w:ascii="Arial" w:hAnsi="Arial" w:cs="Arial"/>
          <w:noProof/>
          <w:lang w:val="mn-MN"/>
        </w:rPr>
      </w:pPr>
      <w:r w:rsidRPr="00441E82">
        <w:rPr>
          <w:rFonts w:ascii="MS Gothic" w:eastAsia="MS Gothic" w:hAnsi="MS Gothic" w:cs="MS Gothic" w:hint="eastAsia"/>
          <w:noProof/>
          <w:lang w:val="mn-MN"/>
        </w:rPr>
        <w:t>最高人民法院关于加快建</w:t>
      </w:r>
      <w:r w:rsidRPr="00441E82">
        <w:rPr>
          <w:rFonts w:ascii="Microsoft JhengHei" w:eastAsia="Microsoft JhengHei" w:hAnsi="Microsoft JhengHei" w:cs="Microsoft JhengHei" w:hint="eastAsia"/>
          <w:noProof/>
          <w:lang w:val="mn-MN"/>
        </w:rPr>
        <w:t>设智慧法院的意见</w:t>
      </w:r>
      <w:r w:rsidRPr="00441E82">
        <w:rPr>
          <w:rFonts w:ascii="Arial" w:hAnsi="Arial" w:cs="Arial"/>
          <w:noProof/>
          <w:lang w:val="mn-MN"/>
        </w:rPr>
        <w:t>.</w:t>
      </w:r>
    </w:p>
    <w:p w14:paraId="43B11A12" w14:textId="77777777" w:rsidR="008B246F" w:rsidRPr="00441E82" w:rsidRDefault="008B246F" w:rsidP="00045728">
      <w:pPr>
        <w:spacing w:after="0"/>
        <w:jc w:val="both"/>
        <w:rPr>
          <w:rFonts w:ascii="Arial" w:hAnsi="Arial" w:cs="Arial"/>
          <w:noProof/>
          <w:lang w:val="mn-MN"/>
        </w:rPr>
      </w:pPr>
    </w:p>
    <w:p w14:paraId="7C41F130" w14:textId="77777777" w:rsidR="008B246F" w:rsidRPr="00441E82" w:rsidRDefault="008B246F" w:rsidP="00045728">
      <w:pPr>
        <w:spacing w:after="0"/>
        <w:jc w:val="both"/>
        <w:rPr>
          <w:rFonts w:ascii="Arial" w:hAnsi="Arial" w:cs="Arial"/>
          <w:b/>
          <w:bCs/>
          <w:noProof/>
          <w:lang w:val="mn-MN"/>
        </w:rPr>
      </w:pPr>
      <w:r w:rsidRPr="00441E82">
        <w:rPr>
          <w:rFonts w:ascii="Arial" w:hAnsi="Arial" w:cs="Arial"/>
          <w:b/>
          <w:bCs/>
          <w:noProof/>
          <w:lang w:val="mn-MN"/>
        </w:rPr>
        <w:t>В. Эрх зүйн эх сурвалж</w:t>
      </w:r>
      <w:bookmarkEnd w:id="142"/>
      <w:r w:rsidRPr="00441E82">
        <w:rPr>
          <w:rFonts w:ascii="Arial" w:hAnsi="Arial" w:cs="Arial"/>
          <w:b/>
          <w:bCs/>
          <w:noProof/>
          <w:lang w:val="mn-MN"/>
        </w:rPr>
        <w:t>:</w:t>
      </w:r>
    </w:p>
    <w:p w14:paraId="08CEB7AD" w14:textId="77777777" w:rsidR="008B246F" w:rsidRPr="00441E82" w:rsidRDefault="008B246F" w:rsidP="00045728">
      <w:pPr>
        <w:numPr>
          <w:ilvl w:val="0"/>
          <w:numId w:val="67"/>
        </w:numPr>
        <w:spacing w:after="0"/>
        <w:jc w:val="both"/>
        <w:rPr>
          <w:rFonts w:ascii="Arial" w:hAnsi="Arial" w:cs="Arial"/>
          <w:noProof/>
          <w:lang w:val="mn-MN"/>
        </w:rPr>
      </w:pPr>
      <w:r w:rsidRPr="00441E82">
        <w:rPr>
          <w:rFonts w:ascii="Arial" w:hAnsi="Arial" w:cs="Arial"/>
          <w:noProof/>
          <w:lang w:val="mn-MN"/>
        </w:rPr>
        <w:t>Австралийн Холбооны шүүхийн тухай хууль (1976)</w:t>
      </w:r>
    </w:p>
    <w:p w14:paraId="7D69176C" w14:textId="77777777" w:rsidR="008B246F" w:rsidRPr="00441E82" w:rsidRDefault="008B246F" w:rsidP="00045728">
      <w:pPr>
        <w:numPr>
          <w:ilvl w:val="0"/>
          <w:numId w:val="67"/>
        </w:numPr>
        <w:spacing w:after="0"/>
        <w:jc w:val="both"/>
        <w:rPr>
          <w:rFonts w:ascii="Arial" w:hAnsi="Arial" w:cs="Arial"/>
          <w:noProof/>
          <w:lang w:val="mn-MN"/>
        </w:rPr>
      </w:pPr>
      <w:r w:rsidRPr="00441E82">
        <w:rPr>
          <w:rFonts w:ascii="Arial" w:hAnsi="Arial" w:cs="Arial"/>
          <w:noProof/>
          <w:lang w:val="mn-MN"/>
        </w:rPr>
        <w:t>Австралийн Холбооны тойргийн шүүхийн тухай хууль (1999)</w:t>
      </w:r>
    </w:p>
    <w:p w14:paraId="43B4978D" w14:textId="77777777" w:rsidR="008B246F" w:rsidRPr="00441E82" w:rsidRDefault="008B246F" w:rsidP="00045728">
      <w:pPr>
        <w:numPr>
          <w:ilvl w:val="0"/>
          <w:numId w:val="67"/>
        </w:numPr>
        <w:spacing w:after="0"/>
        <w:jc w:val="both"/>
        <w:rPr>
          <w:rFonts w:ascii="Arial" w:hAnsi="Arial" w:cs="Arial"/>
          <w:noProof/>
          <w:lang w:val="mn-MN"/>
        </w:rPr>
      </w:pPr>
      <w:r w:rsidRPr="00441E82">
        <w:rPr>
          <w:rFonts w:ascii="Arial" w:hAnsi="Arial" w:cs="Arial"/>
          <w:noProof/>
          <w:lang w:val="mn-MN"/>
        </w:rPr>
        <w:t>Австри улсын Хууль, эрх зүйн цахим үйл ажиллагааны тухай журам (2021)</w:t>
      </w:r>
    </w:p>
    <w:p w14:paraId="0226C5E2" w14:textId="77777777" w:rsidR="008B246F" w:rsidRPr="00441E82" w:rsidRDefault="008B246F" w:rsidP="00045728">
      <w:pPr>
        <w:numPr>
          <w:ilvl w:val="0"/>
          <w:numId w:val="67"/>
        </w:numPr>
        <w:spacing w:after="0"/>
        <w:jc w:val="both"/>
        <w:rPr>
          <w:rFonts w:ascii="Arial" w:hAnsi="Arial" w:cs="Arial"/>
          <w:noProof/>
          <w:lang w:val="mn-MN"/>
        </w:rPr>
      </w:pPr>
      <w:r w:rsidRPr="00441E82">
        <w:rPr>
          <w:rFonts w:ascii="Arial" w:hAnsi="Arial" w:cs="Arial"/>
          <w:noProof/>
          <w:lang w:val="mn-MN"/>
        </w:rPr>
        <w:t>Австри улсын Иргэний хэрэг хянан шийдвэрлэх тухай хууль (1895)</w:t>
      </w:r>
    </w:p>
    <w:p w14:paraId="2482116C" w14:textId="77777777" w:rsidR="008B246F" w:rsidRPr="00441E82" w:rsidRDefault="008B246F" w:rsidP="00045728">
      <w:pPr>
        <w:numPr>
          <w:ilvl w:val="0"/>
          <w:numId w:val="67"/>
        </w:numPr>
        <w:spacing w:after="0"/>
        <w:jc w:val="both"/>
        <w:rPr>
          <w:rFonts w:ascii="Arial" w:hAnsi="Arial" w:cs="Arial"/>
          <w:noProof/>
          <w:lang w:val="mn-MN"/>
        </w:rPr>
      </w:pPr>
      <w:r w:rsidRPr="00441E82">
        <w:rPr>
          <w:rFonts w:ascii="Arial" w:hAnsi="Arial" w:cs="Arial"/>
          <w:noProof/>
          <w:lang w:val="mn-MN"/>
        </w:rPr>
        <w:t>БНХАУ-ын Ардын дээд шүүх, Иргэний хэрэг шүүхэд хянан шийдвэрлэх тухай хуулийг хэрэглэх тухай тайлбар (2015)</w:t>
      </w:r>
    </w:p>
    <w:p w14:paraId="2CE3170F" w14:textId="77777777" w:rsidR="008B246F" w:rsidRPr="00441E82" w:rsidRDefault="008B246F" w:rsidP="00045728">
      <w:pPr>
        <w:numPr>
          <w:ilvl w:val="0"/>
          <w:numId w:val="67"/>
        </w:numPr>
        <w:spacing w:after="0"/>
        <w:jc w:val="both"/>
        <w:rPr>
          <w:rFonts w:ascii="Arial" w:hAnsi="Arial" w:cs="Arial"/>
          <w:noProof/>
          <w:lang w:val="mn-MN"/>
        </w:rPr>
      </w:pPr>
      <w:r w:rsidRPr="00441E82">
        <w:rPr>
          <w:rFonts w:ascii="Arial" w:hAnsi="Arial" w:cs="Arial"/>
          <w:noProof/>
          <w:lang w:val="mn-MN"/>
        </w:rPr>
        <w:t>БНХАУ-ын Цахим шүүхээр хэрэг хянан шийдвэрлэх тухай хэд хэдэн асуудлаарх Ардын дээд шүүхийн журам (2018)</w:t>
      </w:r>
    </w:p>
    <w:p w14:paraId="1EF8551F" w14:textId="77777777" w:rsidR="008B246F" w:rsidRPr="00441E82" w:rsidRDefault="008B246F" w:rsidP="00045728">
      <w:pPr>
        <w:numPr>
          <w:ilvl w:val="0"/>
          <w:numId w:val="67"/>
        </w:numPr>
        <w:spacing w:after="0"/>
        <w:jc w:val="both"/>
        <w:rPr>
          <w:rFonts w:ascii="Arial" w:hAnsi="Arial" w:cs="Arial"/>
          <w:noProof/>
          <w:lang w:val="mn-MN"/>
        </w:rPr>
      </w:pPr>
      <w:r w:rsidRPr="00441E82">
        <w:rPr>
          <w:rFonts w:ascii="Arial" w:hAnsi="Arial" w:cs="Arial"/>
          <w:noProof/>
          <w:lang w:val="mn-MN"/>
        </w:rPr>
        <w:t>БНХАУ-ын Ардын шүүхийн тухай хууль (2018)</w:t>
      </w:r>
    </w:p>
    <w:p w14:paraId="37E6425B" w14:textId="77777777" w:rsidR="008B246F" w:rsidRPr="00441E82" w:rsidRDefault="008B246F" w:rsidP="00045728">
      <w:pPr>
        <w:numPr>
          <w:ilvl w:val="0"/>
          <w:numId w:val="67"/>
        </w:numPr>
        <w:spacing w:after="0"/>
        <w:jc w:val="both"/>
        <w:rPr>
          <w:rFonts w:ascii="Arial" w:hAnsi="Arial" w:cs="Arial"/>
          <w:noProof/>
          <w:lang w:val="mn-MN"/>
        </w:rPr>
      </w:pPr>
      <w:r w:rsidRPr="00441E82">
        <w:rPr>
          <w:rFonts w:ascii="Arial" w:hAnsi="Arial" w:cs="Arial"/>
          <w:noProof/>
          <w:lang w:val="mn-MN"/>
        </w:rPr>
        <w:t>БНХАУ-ын Иргэний хэрэг шүүхэд хянан шийдвэрлэх ажиллагааны тухай хууль (1991)</w:t>
      </w:r>
    </w:p>
    <w:p w14:paraId="178C6A76" w14:textId="77777777" w:rsidR="008B246F" w:rsidRPr="00441E82" w:rsidRDefault="008B246F" w:rsidP="00045728">
      <w:pPr>
        <w:numPr>
          <w:ilvl w:val="0"/>
          <w:numId w:val="67"/>
        </w:numPr>
        <w:spacing w:after="0"/>
        <w:jc w:val="both"/>
        <w:rPr>
          <w:rFonts w:ascii="Arial" w:hAnsi="Arial" w:cs="Arial"/>
          <w:noProof/>
          <w:lang w:val="mn-MN"/>
        </w:rPr>
      </w:pPr>
      <w:r w:rsidRPr="00441E82">
        <w:rPr>
          <w:rFonts w:ascii="Arial" w:hAnsi="Arial" w:cs="Arial"/>
          <w:noProof/>
          <w:lang w:val="mn-MN"/>
        </w:rPr>
        <w:t>БНХАУ-ын Ардын дээд шүүхийн онлайн шүүх хуралдааны дүрэм (2021)</w:t>
      </w:r>
    </w:p>
    <w:p w14:paraId="00DCFCB3" w14:textId="77777777" w:rsidR="008B246F" w:rsidRPr="00441E82" w:rsidRDefault="008B246F" w:rsidP="00045728">
      <w:pPr>
        <w:numPr>
          <w:ilvl w:val="0"/>
          <w:numId w:val="67"/>
        </w:numPr>
        <w:spacing w:after="0"/>
        <w:jc w:val="both"/>
        <w:rPr>
          <w:rFonts w:ascii="Arial" w:hAnsi="Arial" w:cs="Arial"/>
          <w:noProof/>
          <w:lang w:val="mn-MN"/>
        </w:rPr>
      </w:pPr>
      <w:r w:rsidRPr="00441E82">
        <w:rPr>
          <w:rFonts w:ascii="Arial" w:hAnsi="Arial" w:cs="Arial"/>
          <w:noProof/>
          <w:lang w:val="mn-MN"/>
        </w:rPr>
        <w:t>Бразил улсын Хууль зүйн үндэсний зөвлөлөөс  баталсан 2021.03.09-ны өдрийн 378 дугаар тогтоол</w:t>
      </w:r>
    </w:p>
    <w:p w14:paraId="38D70B9C" w14:textId="77777777" w:rsidR="008B246F" w:rsidRPr="00441E82" w:rsidRDefault="008B246F" w:rsidP="00045728">
      <w:pPr>
        <w:numPr>
          <w:ilvl w:val="0"/>
          <w:numId w:val="67"/>
        </w:numPr>
        <w:spacing w:after="0"/>
        <w:jc w:val="both"/>
        <w:rPr>
          <w:rFonts w:ascii="Arial" w:hAnsi="Arial" w:cs="Arial"/>
          <w:noProof/>
          <w:lang w:val="mn-MN"/>
        </w:rPr>
      </w:pPr>
      <w:r w:rsidRPr="00441E82">
        <w:rPr>
          <w:rFonts w:ascii="Arial" w:hAnsi="Arial" w:cs="Arial"/>
          <w:noProof/>
          <w:lang w:val="mn-MN"/>
        </w:rPr>
        <w:t>Бразил улсын Хууль зүйн үндэсний зөвлөлөөс  баталсан 2021.02.12-ны өдрийн 372 дугаар тогтоол</w:t>
      </w:r>
    </w:p>
    <w:p w14:paraId="2CE53C70" w14:textId="77777777" w:rsidR="008B246F" w:rsidRPr="00441E82" w:rsidRDefault="008B246F" w:rsidP="00045728">
      <w:pPr>
        <w:numPr>
          <w:ilvl w:val="0"/>
          <w:numId w:val="67"/>
        </w:numPr>
        <w:spacing w:after="0"/>
        <w:jc w:val="both"/>
        <w:rPr>
          <w:rFonts w:ascii="Arial" w:hAnsi="Arial" w:cs="Arial"/>
          <w:noProof/>
          <w:lang w:val="mn-MN"/>
        </w:rPr>
      </w:pPr>
      <w:r w:rsidRPr="00441E82">
        <w:rPr>
          <w:rFonts w:ascii="Arial" w:hAnsi="Arial" w:cs="Arial"/>
          <w:noProof/>
          <w:lang w:val="mn-MN"/>
        </w:rPr>
        <w:t>Бразил улсын Хууль зүйн үндэсний зөвлөлөөс  баталсан 2020.09.10-ны өдрийн 345 дугаар тогтоол</w:t>
      </w:r>
    </w:p>
    <w:p w14:paraId="714C4EAE" w14:textId="77777777" w:rsidR="008B246F" w:rsidRPr="00441E82" w:rsidRDefault="008B246F" w:rsidP="00045728">
      <w:pPr>
        <w:numPr>
          <w:ilvl w:val="0"/>
          <w:numId w:val="67"/>
        </w:numPr>
        <w:spacing w:after="0"/>
        <w:jc w:val="both"/>
        <w:rPr>
          <w:rFonts w:ascii="Arial" w:hAnsi="Arial" w:cs="Arial"/>
          <w:noProof/>
          <w:lang w:val="mn-MN"/>
        </w:rPr>
      </w:pPr>
      <w:r w:rsidRPr="00441E82">
        <w:rPr>
          <w:rFonts w:ascii="Arial" w:hAnsi="Arial" w:cs="Arial"/>
          <w:noProof/>
          <w:lang w:val="mn-MN"/>
        </w:rPr>
        <w:t>Канадын Дээд шүүхийн дүрэм (2002)</w:t>
      </w:r>
    </w:p>
    <w:p w14:paraId="177359AE" w14:textId="77777777" w:rsidR="008B246F" w:rsidRPr="00441E82" w:rsidRDefault="008B246F" w:rsidP="00045728">
      <w:pPr>
        <w:numPr>
          <w:ilvl w:val="0"/>
          <w:numId w:val="67"/>
        </w:numPr>
        <w:spacing w:after="0"/>
        <w:jc w:val="both"/>
        <w:rPr>
          <w:rFonts w:ascii="Arial" w:hAnsi="Arial" w:cs="Arial"/>
          <w:noProof/>
          <w:lang w:val="mn-MN"/>
        </w:rPr>
      </w:pPr>
      <w:r w:rsidRPr="00441E82">
        <w:rPr>
          <w:rFonts w:ascii="Arial" w:hAnsi="Arial" w:cs="Arial"/>
          <w:noProof/>
          <w:lang w:val="mn-MN"/>
        </w:rPr>
        <w:t>Канад улсын Дээд шүүхэд баримт бичиг мэдүүлэх удирдамж (2021)</w:t>
      </w:r>
    </w:p>
    <w:p w14:paraId="3F44346A" w14:textId="77777777" w:rsidR="008B246F" w:rsidRPr="00441E82" w:rsidRDefault="008B246F" w:rsidP="00045728">
      <w:pPr>
        <w:numPr>
          <w:ilvl w:val="0"/>
          <w:numId w:val="67"/>
        </w:numPr>
        <w:spacing w:after="0"/>
        <w:jc w:val="both"/>
        <w:rPr>
          <w:rFonts w:ascii="Arial" w:hAnsi="Arial" w:cs="Arial"/>
          <w:noProof/>
          <w:lang w:val="mn-MN"/>
        </w:rPr>
      </w:pPr>
      <w:r w:rsidRPr="00441E82">
        <w:rPr>
          <w:rFonts w:ascii="Arial" w:hAnsi="Arial" w:cs="Arial"/>
          <w:noProof/>
          <w:lang w:val="mn-MN"/>
        </w:rPr>
        <w:t>Канадын Дээд шүүхийн хууль (1985)</w:t>
      </w:r>
    </w:p>
    <w:p w14:paraId="369B95EF" w14:textId="77777777" w:rsidR="008B246F" w:rsidRPr="00441E82" w:rsidRDefault="008B246F" w:rsidP="00045728">
      <w:pPr>
        <w:numPr>
          <w:ilvl w:val="0"/>
          <w:numId w:val="67"/>
        </w:numPr>
        <w:spacing w:after="0"/>
        <w:jc w:val="both"/>
        <w:rPr>
          <w:rFonts w:ascii="Arial" w:hAnsi="Arial" w:cs="Arial"/>
          <w:noProof/>
          <w:lang w:val="mn-MN"/>
        </w:rPr>
      </w:pPr>
      <w:r w:rsidRPr="00441E82">
        <w:rPr>
          <w:rFonts w:ascii="Arial" w:hAnsi="Arial" w:cs="Arial"/>
          <w:noProof/>
          <w:lang w:val="mn-MN"/>
        </w:rPr>
        <w:t>Монгол Улсын Үндсэн хууль (1992)</w:t>
      </w:r>
    </w:p>
    <w:p w14:paraId="09D3B9FC" w14:textId="77777777" w:rsidR="008B246F" w:rsidRPr="00441E82" w:rsidRDefault="008B246F" w:rsidP="00045728">
      <w:pPr>
        <w:numPr>
          <w:ilvl w:val="0"/>
          <w:numId w:val="67"/>
        </w:numPr>
        <w:spacing w:after="0"/>
        <w:jc w:val="both"/>
        <w:rPr>
          <w:rFonts w:ascii="Arial" w:hAnsi="Arial" w:cs="Arial"/>
          <w:noProof/>
          <w:lang w:val="mn-MN"/>
        </w:rPr>
      </w:pPr>
      <w:r w:rsidRPr="00441E82">
        <w:rPr>
          <w:rFonts w:ascii="Arial" w:hAnsi="Arial" w:cs="Arial"/>
          <w:noProof/>
          <w:lang w:val="mn-MN"/>
        </w:rPr>
        <w:t>Монгол Улсын Шүүхийн тухай хууль (2021)</w:t>
      </w:r>
    </w:p>
    <w:p w14:paraId="1A92A8F4" w14:textId="77777777" w:rsidR="008B246F" w:rsidRPr="00441E82" w:rsidRDefault="008B246F" w:rsidP="00045728">
      <w:pPr>
        <w:numPr>
          <w:ilvl w:val="0"/>
          <w:numId w:val="67"/>
        </w:numPr>
        <w:spacing w:after="0"/>
        <w:jc w:val="both"/>
        <w:rPr>
          <w:rFonts w:ascii="Arial" w:hAnsi="Arial" w:cs="Arial"/>
          <w:noProof/>
          <w:lang w:val="mn-MN"/>
        </w:rPr>
      </w:pPr>
      <w:r w:rsidRPr="00441E82">
        <w:rPr>
          <w:rFonts w:ascii="Arial" w:hAnsi="Arial" w:cs="Arial"/>
          <w:noProof/>
          <w:lang w:val="mn-MN"/>
        </w:rPr>
        <w:t>Монгол Улсын Төрийн болон албаны нууцын тухай хууль (2016)</w:t>
      </w:r>
    </w:p>
    <w:p w14:paraId="07685928" w14:textId="77777777" w:rsidR="008B246F" w:rsidRPr="00441E82" w:rsidRDefault="008B246F" w:rsidP="00045728">
      <w:pPr>
        <w:numPr>
          <w:ilvl w:val="0"/>
          <w:numId w:val="67"/>
        </w:numPr>
        <w:spacing w:after="0"/>
        <w:jc w:val="both"/>
        <w:rPr>
          <w:rFonts w:ascii="Arial" w:hAnsi="Arial" w:cs="Arial"/>
          <w:noProof/>
          <w:lang w:val="mn-MN"/>
        </w:rPr>
      </w:pPr>
      <w:r w:rsidRPr="00441E82">
        <w:rPr>
          <w:rFonts w:ascii="Arial" w:hAnsi="Arial" w:cs="Arial"/>
          <w:noProof/>
          <w:lang w:val="mn-MN"/>
        </w:rPr>
        <w:t>Монгол Улсын Байгууллагын нууцын тухай хууль (1995)</w:t>
      </w:r>
    </w:p>
    <w:p w14:paraId="49311611" w14:textId="77777777" w:rsidR="008B246F" w:rsidRPr="00441E82" w:rsidRDefault="008B246F" w:rsidP="00045728">
      <w:pPr>
        <w:numPr>
          <w:ilvl w:val="0"/>
          <w:numId w:val="67"/>
        </w:numPr>
        <w:spacing w:after="0"/>
        <w:jc w:val="both"/>
        <w:rPr>
          <w:rFonts w:ascii="Arial" w:hAnsi="Arial" w:cs="Arial"/>
          <w:noProof/>
          <w:lang w:val="mn-MN"/>
        </w:rPr>
      </w:pPr>
      <w:r w:rsidRPr="00441E82">
        <w:rPr>
          <w:rFonts w:ascii="Arial" w:hAnsi="Arial" w:cs="Arial"/>
          <w:noProof/>
          <w:lang w:val="mn-MN"/>
        </w:rPr>
        <w:t>Монгол Улсын Хүний хувийн мэдээлэл хамгаалах тухай хууль (2021)</w:t>
      </w:r>
    </w:p>
    <w:p w14:paraId="7B286F67" w14:textId="77777777" w:rsidR="008B246F" w:rsidRPr="00441E82" w:rsidRDefault="008B246F" w:rsidP="00045728">
      <w:pPr>
        <w:numPr>
          <w:ilvl w:val="0"/>
          <w:numId w:val="67"/>
        </w:numPr>
        <w:spacing w:after="0"/>
        <w:jc w:val="both"/>
        <w:rPr>
          <w:rFonts w:ascii="Arial" w:hAnsi="Arial" w:cs="Arial"/>
          <w:noProof/>
          <w:lang w:val="mn-MN"/>
        </w:rPr>
      </w:pPr>
      <w:r w:rsidRPr="00441E82">
        <w:rPr>
          <w:rFonts w:ascii="Arial" w:hAnsi="Arial" w:cs="Arial"/>
          <w:noProof/>
          <w:lang w:val="mn-MN"/>
        </w:rPr>
        <w:t>Сингапур улсын Шүүхийн тухайн дүрэм (2021)</w:t>
      </w:r>
    </w:p>
    <w:p w14:paraId="5946AB77" w14:textId="77777777" w:rsidR="008B246F" w:rsidRPr="00441E82" w:rsidRDefault="008B246F" w:rsidP="00045728">
      <w:pPr>
        <w:numPr>
          <w:ilvl w:val="0"/>
          <w:numId w:val="67"/>
        </w:numPr>
        <w:spacing w:after="0"/>
        <w:jc w:val="both"/>
        <w:rPr>
          <w:rFonts w:ascii="Arial" w:hAnsi="Arial" w:cs="Arial"/>
          <w:noProof/>
          <w:lang w:val="mn-MN"/>
        </w:rPr>
      </w:pPr>
      <w:r w:rsidRPr="00441E82">
        <w:rPr>
          <w:rFonts w:ascii="Arial" w:hAnsi="Arial" w:cs="Arial"/>
          <w:noProof/>
          <w:lang w:val="mn-MN"/>
        </w:rPr>
        <w:t>Сингапур улсын Олон улсын арилжааны шүүхийн тухай дүрэм (2021)</w:t>
      </w:r>
    </w:p>
    <w:p w14:paraId="072CE78D" w14:textId="77777777" w:rsidR="008B246F" w:rsidRPr="00441E82" w:rsidRDefault="008B246F" w:rsidP="00045728">
      <w:pPr>
        <w:numPr>
          <w:ilvl w:val="0"/>
          <w:numId w:val="67"/>
        </w:numPr>
        <w:spacing w:after="0"/>
        <w:jc w:val="both"/>
        <w:rPr>
          <w:rFonts w:ascii="Arial" w:hAnsi="Arial" w:cs="Arial"/>
          <w:noProof/>
          <w:lang w:val="mn-MN"/>
        </w:rPr>
      </w:pPr>
      <w:r w:rsidRPr="00441E82">
        <w:rPr>
          <w:rFonts w:ascii="Arial" w:hAnsi="Arial" w:cs="Arial"/>
          <w:noProof/>
          <w:lang w:val="mn-MN"/>
        </w:rPr>
        <w:t>Сингапур улсын Нотлох баримтын тухай хууль (1893)</w:t>
      </w:r>
    </w:p>
    <w:p w14:paraId="60BBAE3D" w14:textId="77777777" w:rsidR="008B246F" w:rsidRPr="00441E82" w:rsidRDefault="008B246F" w:rsidP="00045728">
      <w:pPr>
        <w:numPr>
          <w:ilvl w:val="0"/>
          <w:numId w:val="67"/>
        </w:numPr>
        <w:spacing w:after="0"/>
        <w:jc w:val="both"/>
        <w:rPr>
          <w:rFonts w:ascii="Arial" w:hAnsi="Arial" w:cs="Arial"/>
          <w:noProof/>
          <w:lang w:val="mn-MN"/>
        </w:rPr>
      </w:pPr>
      <w:r w:rsidRPr="00441E82">
        <w:rPr>
          <w:rFonts w:ascii="Arial" w:hAnsi="Arial" w:cs="Arial"/>
          <w:noProof/>
          <w:lang w:val="mn-MN"/>
        </w:rPr>
        <w:t>Сингапур улсын Эрүүгийн хэрэг хянаг шийдвэрлэх тухай хууль (2010)</w:t>
      </w:r>
    </w:p>
    <w:p w14:paraId="1B1845D6" w14:textId="77777777" w:rsidR="008B246F" w:rsidRPr="00441E82" w:rsidRDefault="008B246F" w:rsidP="00045728">
      <w:pPr>
        <w:numPr>
          <w:ilvl w:val="0"/>
          <w:numId w:val="67"/>
        </w:numPr>
        <w:spacing w:after="0"/>
        <w:jc w:val="both"/>
        <w:rPr>
          <w:rFonts w:ascii="Arial" w:hAnsi="Arial" w:cs="Arial"/>
          <w:noProof/>
          <w:lang w:val="mn-MN"/>
        </w:rPr>
      </w:pPr>
      <w:r w:rsidRPr="00441E82">
        <w:rPr>
          <w:rFonts w:ascii="Arial" w:hAnsi="Arial" w:cs="Arial"/>
          <w:noProof/>
          <w:lang w:val="mn-MN"/>
        </w:rPr>
        <w:t>Сингапур улсын Гэр бүлийн хэрэг маргаан хянан шийдвэрлэх тухай хууль (2014)</w:t>
      </w:r>
    </w:p>
    <w:p w14:paraId="0D3BD6E5" w14:textId="77777777" w:rsidR="008B246F" w:rsidRPr="00441E82" w:rsidRDefault="008B246F" w:rsidP="00045728">
      <w:pPr>
        <w:numPr>
          <w:ilvl w:val="0"/>
          <w:numId w:val="67"/>
        </w:numPr>
        <w:spacing w:after="0"/>
        <w:jc w:val="both"/>
        <w:rPr>
          <w:rFonts w:ascii="Arial" w:hAnsi="Arial" w:cs="Arial"/>
          <w:noProof/>
          <w:lang w:val="mn-MN"/>
        </w:rPr>
      </w:pPr>
      <w:r w:rsidRPr="00441E82">
        <w:rPr>
          <w:rFonts w:ascii="Arial" w:hAnsi="Arial" w:cs="Arial"/>
          <w:noProof/>
          <w:lang w:val="mn-MN"/>
        </w:rPr>
        <w:t>БНСУ улсын Иргэний хэрэг шүүхэд хянан шийдвэрлэх ажиллагаанд цахим баримт ашиглах тухай хууль (2010)</w:t>
      </w:r>
    </w:p>
    <w:p w14:paraId="4BAFD2DA" w14:textId="77777777" w:rsidR="008B246F" w:rsidRPr="00441E82" w:rsidRDefault="008B246F" w:rsidP="00045728">
      <w:pPr>
        <w:numPr>
          <w:ilvl w:val="0"/>
          <w:numId w:val="67"/>
        </w:numPr>
        <w:spacing w:after="0"/>
        <w:jc w:val="both"/>
        <w:rPr>
          <w:rFonts w:ascii="Arial" w:hAnsi="Arial" w:cs="Arial"/>
          <w:noProof/>
          <w:lang w:val="mn-MN"/>
        </w:rPr>
      </w:pPr>
      <w:r w:rsidRPr="00441E82">
        <w:rPr>
          <w:rFonts w:ascii="Arial" w:hAnsi="Arial" w:cs="Arial"/>
          <w:noProof/>
          <w:lang w:val="mn-MN"/>
        </w:rPr>
        <w:t>ХБНГУ-ын Цахим хэргийн хөдөлгөөний дүрэм (Elektronischer Rechtsverkehr- ERVV) (2017)</w:t>
      </w:r>
    </w:p>
    <w:p w14:paraId="3338CFDC" w14:textId="77777777" w:rsidR="008B246F" w:rsidRPr="00441E82" w:rsidRDefault="008B246F" w:rsidP="00045728">
      <w:pPr>
        <w:numPr>
          <w:ilvl w:val="0"/>
          <w:numId w:val="67"/>
        </w:numPr>
        <w:spacing w:after="0"/>
        <w:jc w:val="both"/>
        <w:rPr>
          <w:rFonts w:ascii="Arial" w:hAnsi="Arial" w:cs="Arial"/>
          <w:noProof/>
          <w:lang w:val="mn-MN"/>
        </w:rPr>
      </w:pPr>
      <w:r w:rsidRPr="00441E82">
        <w:rPr>
          <w:rFonts w:ascii="Arial" w:hAnsi="Arial" w:cs="Arial"/>
          <w:noProof/>
          <w:lang w:val="mn-MN"/>
        </w:rPr>
        <w:t>Шүүхийн тамгын газар Төрийн мэдээлэл солилцооны “ХУР” системээс цахим хэлбэрээр лавлагаа, мэдээлэл авах журам (2020)</w:t>
      </w:r>
    </w:p>
    <w:p w14:paraId="258AFC85" w14:textId="77777777" w:rsidR="008B246F" w:rsidRPr="00441E82" w:rsidRDefault="008B246F" w:rsidP="00045728">
      <w:pPr>
        <w:numPr>
          <w:ilvl w:val="0"/>
          <w:numId w:val="67"/>
        </w:numPr>
        <w:spacing w:after="0"/>
        <w:jc w:val="both"/>
        <w:rPr>
          <w:rFonts w:ascii="Arial" w:hAnsi="Arial" w:cs="Arial"/>
          <w:noProof/>
          <w:lang w:val="mn-MN"/>
        </w:rPr>
      </w:pPr>
      <w:r w:rsidRPr="00441E82">
        <w:rPr>
          <w:rFonts w:ascii="Arial" w:hAnsi="Arial" w:cs="Arial"/>
          <w:noProof/>
          <w:lang w:val="mn-MN"/>
        </w:rPr>
        <w:t>Эстони улсын Иргэний хэрэг шүүхэд хэрэг хянан шийдвэрлэх тухай хууль (2005)</w:t>
      </w:r>
    </w:p>
    <w:p w14:paraId="60064CBC" w14:textId="77777777" w:rsidR="008B246F" w:rsidRPr="00441E82" w:rsidRDefault="008B246F" w:rsidP="00045728">
      <w:pPr>
        <w:numPr>
          <w:ilvl w:val="0"/>
          <w:numId w:val="67"/>
        </w:numPr>
        <w:spacing w:after="0"/>
        <w:jc w:val="both"/>
        <w:rPr>
          <w:rFonts w:ascii="Arial" w:hAnsi="Arial" w:cs="Arial"/>
          <w:noProof/>
          <w:lang w:val="mn-MN"/>
        </w:rPr>
      </w:pPr>
      <w:r w:rsidRPr="00441E82">
        <w:rPr>
          <w:rFonts w:ascii="Arial" w:hAnsi="Arial" w:cs="Arial"/>
          <w:iCs/>
          <w:noProof/>
          <w:lang w:val="mn-MN"/>
        </w:rPr>
        <w:t>Эстони</w:t>
      </w:r>
      <w:r w:rsidRPr="00441E82">
        <w:rPr>
          <w:rFonts w:ascii="Arial" w:hAnsi="Arial" w:cs="Arial"/>
          <w:noProof/>
          <w:lang w:val="mn-MN"/>
        </w:rPr>
        <w:t xml:space="preserve"> улсын</w:t>
      </w:r>
      <w:r w:rsidRPr="00441E82">
        <w:rPr>
          <w:rFonts w:ascii="Arial" w:hAnsi="Arial" w:cs="Arial"/>
          <w:iCs/>
          <w:noProof/>
          <w:lang w:val="mn-MN"/>
        </w:rPr>
        <w:t xml:space="preserve"> Эрүүгийн хэрэг шүүхэд хянан шийдвэрлэх тухай хууль (2003)</w:t>
      </w:r>
    </w:p>
    <w:p w14:paraId="6CBAC101" w14:textId="77777777" w:rsidR="008B246F" w:rsidRPr="00441E82" w:rsidRDefault="008B246F" w:rsidP="00045728">
      <w:pPr>
        <w:numPr>
          <w:ilvl w:val="0"/>
          <w:numId w:val="67"/>
        </w:numPr>
        <w:spacing w:after="0"/>
        <w:jc w:val="both"/>
        <w:rPr>
          <w:rFonts w:ascii="Arial" w:hAnsi="Arial" w:cs="Arial"/>
          <w:b/>
          <w:bCs/>
          <w:noProof/>
          <w:lang w:val="mn-MN"/>
        </w:rPr>
      </w:pPr>
      <w:r w:rsidRPr="00441E82">
        <w:rPr>
          <w:rFonts w:ascii="Arial" w:hAnsi="Arial" w:cs="Arial"/>
          <w:noProof/>
          <w:lang w:val="mn-MN"/>
        </w:rPr>
        <w:t>Grundgesetz für die Bundesrepublik Deutschland,</w:t>
      </w:r>
      <w:r w:rsidRPr="00441E82">
        <w:rPr>
          <w:rFonts w:ascii="Arial" w:hAnsi="Arial" w:cs="Arial"/>
          <w:b/>
          <w:bCs/>
          <w:noProof/>
          <w:lang w:val="mn-MN"/>
        </w:rPr>
        <w:t xml:space="preserve"> </w:t>
      </w:r>
      <w:r w:rsidRPr="00441E82">
        <w:rPr>
          <w:rFonts w:ascii="Arial" w:hAnsi="Arial" w:cs="Arial"/>
          <w:noProof/>
          <w:lang w:val="mn-MN"/>
        </w:rPr>
        <w:t>1949;</w:t>
      </w:r>
    </w:p>
    <w:p w14:paraId="538B351B" w14:textId="77777777" w:rsidR="008B246F" w:rsidRPr="00441E82" w:rsidRDefault="008B246F" w:rsidP="00045728">
      <w:pPr>
        <w:numPr>
          <w:ilvl w:val="0"/>
          <w:numId w:val="67"/>
        </w:numPr>
        <w:spacing w:after="0"/>
        <w:jc w:val="both"/>
        <w:rPr>
          <w:rFonts w:ascii="Arial" w:hAnsi="Arial" w:cs="Arial"/>
          <w:b/>
          <w:bCs/>
          <w:noProof/>
          <w:lang w:val="mn-MN"/>
        </w:rPr>
      </w:pPr>
      <w:r w:rsidRPr="00441E82">
        <w:rPr>
          <w:rFonts w:ascii="Arial" w:hAnsi="Arial" w:cs="Arial"/>
          <w:noProof/>
          <w:lang w:val="mn-MN"/>
        </w:rPr>
        <w:t>Verwaltungsgerichtsordnung (VwGO), 1960;</w:t>
      </w:r>
    </w:p>
    <w:p w14:paraId="1E811C76" w14:textId="77777777" w:rsidR="008B246F" w:rsidRPr="00441E82" w:rsidRDefault="008B246F" w:rsidP="00045728">
      <w:pPr>
        <w:numPr>
          <w:ilvl w:val="0"/>
          <w:numId w:val="67"/>
        </w:numPr>
        <w:spacing w:after="0"/>
        <w:jc w:val="both"/>
        <w:rPr>
          <w:rFonts w:ascii="Arial" w:hAnsi="Arial" w:cs="Arial"/>
          <w:noProof/>
          <w:lang w:val="mn-MN"/>
        </w:rPr>
      </w:pPr>
      <w:r w:rsidRPr="00441E82">
        <w:rPr>
          <w:rFonts w:ascii="Arial" w:hAnsi="Arial" w:cs="Arial"/>
          <w:noProof/>
          <w:lang w:val="mn-MN"/>
        </w:rPr>
        <w:t>Gerichtsverfassungsgesetz (GVG), 1950;</w:t>
      </w:r>
    </w:p>
    <w:p w14:paraId="5A2D9190" w14:textId="77777777" w:rsidR="008B246F" w:rsidRPr="00441E82" w:rsidRDefault="008B246F" w:rsidP="00045728">
      <w:pPr>
        <w:numPr>
          <w:ilvl w:val="0"/>
          <w:numId w:val="67"/>
        </w:numPr>
        <w:spacing w:after="0"/>
        <w:jc w:val="both"/>
        <w:rPr>
          <w:rFonts w:ascii="Arial" w:hAnsi="Arial" w:cs="Arial"/>
          <w:noProof/>
          <w:lang w:val="mn-MN"/>
        </w:rPr>
      </w:pPr>
      <w:r w:rsidRPr="00441E82">
        <w:rPr>
          <w:rFonts w:ascii="Arial" w:hAnsi="Arial" w:cs="Arial"/>
          <w:noProof/>
          <w:lang w:val="mn-MN"/>
        </w:rPr>
        <w:t>Gesetz zur Änderung der Strafprozeßordnung und des Gerichtsverfassungsgesetzes vom 19. Dezember 1964;</w:t>
      </w:r>
    </w:p>
    <w:p w14:paraId="21363215" w14:textId="77777777" w:rsidR="008B246F" w:rsidRPr="00441E82" w:rsidRDefault="008B246F" w:rsidP="00045728">
      <w:pPr>
        <w:numPr>
          <w:ilvl w:val="0"/>
          <w:numId w:val="67"/>
        </w:numPr>
        <w:spacing w:after="0"/>
        <w:jc w:val="both"/>
        <w:rPr>
          <w:rFonts w:ascii="Arial" w:hAnsi="Arial" w:cs="Arial"/>
          <w:noProof/>
          <w:lang w:val="mn-MN"/>
        </w:rPr>
      </w:pPr>
      <w:r w:rsidRPr="00441E82">
        <w:rPr>
          <w:rFonts w:ascii="Arial" w:hAnsi="Arial" w:cs="Arial"/>
          <w:noProof/>
          <w:lang w:val="mn-MN"/>
        </w:rPr>
        <w:t xml:space="preserve">BT-Drs. 18/10144, Gesetz über die Erweiterung der Medienöffentlichkeit in Gerichtsverfahren – EmöGG, 2016. </w:t>
      </w:r>
    </w:p>
    <w:p w14:paraId="372C1144" w14:textId="77777777" w:rsidR="008B246F" w:rsidRPr="00441E82" w:rsidRDefault="008B246F" w:rsidP="00045728">
      <w:pPr>
        <w:spacing w:after="0"/>
        <w:jc w:val="both"/>
        <w:rPr>
          <w:rFonts w:ascii="Arial" w:hAnsi="Arial" w:cs="Arial"/>
          <w:b/>
          <w:bCs/>
          <w:noProof/>
          <w:u w:val="single"/>
          <w:lang w:val="mn-MN"/>
        </w:rPr>
      </w:pPr>
      <w:r w:rsidRPr="00441E82">
        <w:rPr>
          <w:rFonts w:ascii="Arial" w:hAnsi="Arial" w:cs="Arial"/>
          <w:b/>
          <w:bCs/>
          <w:noProof/>
          <w:lang w:val="mn-MN"/>
        </w:rPr>
        <w:t>Г. Цахим эх сурвалж:</w:t>
      </w:r>
    </w:p>
    <w:p w14:paraId="309F3C0A" w14:textId="77777777" w:rsidR="008B246F" w:rsidRPr="00441E82" w:rsidRDefault="008B246F" w:rsidP="00045728">
      <w:pPr>
        <w:numPr>
          <w:ilvl w:val="0"/>
          <w:numId w:val="69"/>
        </w:numPr>
        <w:spacing w:after="0"/>
        <w:jc w:val="both"/>
        <w:rPr>
          <w:rFonts w:ascii="Arial" w:hAnsi="Arial" w:cs="Arial"/>
          <w:noProof/>
          <w:u w:val="single"/>
          <w:lang w:val="mn-MN"/>
        </w:rPr>
      </w:pPr>
      <w:r w:rsidRPr="00441E82">
        <w:rPr>
          <w:rFonts w:ascii="Arial" w:hAnsi="Arial" w:cs="Arial"/>
          <w:noProof/>
          <w:lang w:val="mn-MN"/>
        </w:rPr>
        <w:t xml:space="preserve">АНУ дахь Корнеллийн хуулийн сургуулийн мэдээллийн сан: </w:t>
      </w:r>
      <w:hyperlink r:id="rId40" w:history="1">
        <w:r w:rsidRPr="00441E82">
          <w:rPr>
            <w:rStyle w:val="Hyperlink"/>
            <w:rFonts w:ascii="Arial" w:hAnsi="Arial" w:cs="Arial"/>
            <w:noProof/>
            <w:lang w:val="mn-MN"/>
          </w:rPr>
          <w:t>https://www.law.cornell.edu/</w:t>
        </w:r>
      </w:hyperlink>
    </w:p>
    <w:p w14:paraId="67CF1968" w14:textId="77777777" w:rsidR="008B246F" w:rsidRPr="00441E82" w:rsidRDefault="008B246F" w:rsidP="00045728">
      <w:pPr>
        <w:numPr>
          <w:ilvl w:val="0"/>
          <w:numId w:val="69"/>
        </w:numPr>
        <w:spacing w:after="0"/>
        <w:jc w:val="both"/>
        <w:rPr>
          <w:rFonts w:ascii="Arial" w:hAnsi="Arial" w:cs="Arial"/>
          <w:noProof/>
          <w:lang w:val="mn-MN"/>
        </w:rPr>
      </w:pPr>
      <w:r w:rsidRPr="00441E82">
        <w:rPr>
          <w:rFonts w:ascii="Arial" w:hAnsi="Arial" w:cs="Arial"/>
          <w:noProof/>
          <w:lang w:val="mn-MN"/>
        </w:rPr>
        <w:t xml:space="preserve">АНУ-ын шүүхийн нэгдсэн систем: </w:t>
      </w:r>
      <w:hyperlink r:id="rId41" w:history="1">
        <w:r w:rsidRPr="00441E82">
          <w:rPr>
            <w:rStyle w:val="Hyperlink"/>
            <w:rFonts w:ascii="Arial" w:hAnsi="Arial" w:cs="Arial"/>
            <w:noProof/>
            <w:lang w:val="mn-MN"/>
          </w:rPr>
          <w:t>https://www.uscourts.gov/</w:t>
        </w:r>
      </w:hyperlink>
    </w:p>
    <w:p w14:paraId="0F0E9974" w14:textId="77777777" w:rsidR="008B246F" w:rsidRPr="00441E82" w:rsidRDefault="008B246F" w:rsidP="00045728">
      <w:pPr>
        <w:numPr>
          <w:ilvl w:val="0"/>
          <w:numId w:val="69"/>
        </w:numPr>
        <w:spacing w:after="0"/>
        <w:jc w:val="both"/>
        <w:rPr>
          <w:rFonts w:ascii="Arial" w:hAnsi="Arial" w:cs="Arial"/>
          <w:noProof/>
          <w:lang w:val="mn-MN"/>
        </w:rPr>
      </w:pPr>
      <w:r w:rsidRPr="00441E82">
        <w:rPr>
          <w:rFonts w:ascii="Arial" w:hAnsi="Arial" w:cs="Arial"/>
          <w:noProof/>
          <w:lang w:val="mn-MN"/>
        </w:rPr>
        <w:t xml:space="preserve">АНУ-ын Хөдөлмөрийн яам: </w:t>
      </w:r>
      <w:hyperlink r:id="rId42" w:history="1">
        <w:r w:rsidRPr="00441E82">
          <w:rPr>
            <w:rStyle w:val="Hyperlink"/>
            <w:rFonts w:ascii="Arial" w:hAnsi="Arial" w:cs="Arial"/>
            <w:noProof/>
            <w:lang w:val="mn-MN"/>
          </w:rPr>
          <w:t>https://www.dol.gov/</w:t>
        </w:r>
      </w:hyperlink>
    </w:p>
    <w:p w14:paraId="3E21B57B" w14:textId="77777777" w:rsidR="008B246F" w:rsidRPr="00441E82" w:rsidRDefault="008B246F" w:rsidP="00045728">
      <w:pPr>
        <w:numPr>
          <w:ilvl w:val="0"/>
          <w:numId w:val="69"/>
        </w:numPr>
        <w:spacing w:after="0"/>
        <w:jc w:val="both"/>
        <w:rPr>
          <w:rFonts w:ascii="Arial" w:hAnsi="Arial" w:cs="Arial"/>
          <w:noProof/>
          <w:lang w:val="mn-MN"/>
        </w:rPr>
      </w:pPr>
      <w:r w:rsidRPr="00441E82">
        <w:rPr>
          <w:rFonts w:ascii="Arial" w:hAnsi="Arial" w:cs="Arial"/>
          <w:noProof/>
          <w:lang w:val="mn-MN"/>
        </w:rPr>
        <w:t xml:space="preserve">АНУ-ын Мичиган мужийн захиргаа: </w:t>
      </w:r>
      <w:hyperlink r:id="rId43" w:history="1">
        <w:r w:rsidRPr="00441E82">
          <w:rPr>
            <w:rStyle w:val="Hyperlink"/>
            <w:rFonts w:ascii="Arial" w:hAnsi="Arial" w:cs="Arial"/>
            <w:noProof/>
            <w:lang w:val="mn-MN"/>
          </w:rPr>
          <w:t>https://www.michigan.gov/som</w:t>
        </w:r>
      </w:hyperlink>
    </w:p>
    <w:p w14:paraId="2E3C0E52" w14:textId="77777777" w:rsidR="008B246F" w:rsidRPr="00441E82" w:rsidRDefault="008B246F" w:rsidP="00045728">
      <w:pPr>
        <w:numPr>
          <w:ilvl w:val="0"/>
          <w:numId w:val="69"/>
        </w:numPr>
        <w:spacing w:after="0"/>
        <w:jc w:val="both"/>
        <w:rPr>
          <w:rFonts w:ascii="Arial" w:hAnsi="Arial" w:cs="Arial"/>
          <w:noProof/>
          <w:u w:val="single"/>
          <w:lang w:val="mn-MN"/>
        </w:rPr>
      </w:pPr>
      <w:r w:rsidRPr="00441E82">
        <w:rPr>
          <w:rFonts w:ascii="Arial" w:hAnsi="Arial" w:cs="Arial"/>
          <w:noProof/>
          <w:lang w:val="mn-MN"/>
        </w:rPr>
        <w:t xml:space="preserve">АНУ-ын Холбооны шүүхийн төв: </w:t>
      </w:r>
      <w:hyperlink r:id="rId44" w:history="1">
        <w:r w:rsidRPr="00441E82">
          <w:rPr>
            <w:rStyle w:val="Hyperlink"/>
            <w:rFonts w:ascii="Arial" w:hAnsi="Arial" w:cs="Arial"/>
            <w:noProof/>
            <w:lang w:val="mn-MN"/>
          </w:rPr>
          <w:t>https://www.fjc.gov/</w:t>
        </w:r>
      </w:hyperlink>
    </w:p>
    <w:p w14:paraId="50FE2313" w14:textId="77777777" w:rsidR="008B246F" w:rsidRPr="00441E82" w:rsidRDefault="008B246F" w:rsidP="00045728">
      <w:pPr>
        <w:numPr>
          <w:ilvl w:val="0"/>
          <w:numId w:val="69"/>
        </w:numPr>
        <w:spacing w:after="0"/>
        <w:jc w:val="both"/>
        <w:rPr>
          <w:rFonts w:ascii="Arial" w:hAnsi="Arial" w:cs="Arial"/>
          <w:noProof/>
          <w:lang w:val="mn-MN"/>
        </w:rPr>
      </w:pPr>
      <w:r w:rsidRPr="00441E82">
        <w:rPr>
          <w:rFonts w:ascii="Arial" w:hAnsi="Arial" w:cs="Arial"/>
          <w:noProof/>
          <w:lang w:val="mn-MN"/>
        </w:rPr>
        <w:t xml:space="preserve">АНУ-ын Иллиноис мужийн шүүхийн албан ёсны цахим хуудас, </w:t>
      </w:r>
      <w:hyperlink r:id="rId45" w:history="1">
        <w:r w:rsidRPr="00441E82">
          <w:rPr>
            <w:rStyle w:val="Hyperlink"/>
            <w:rFonts w:ascii="Arial" w:hAnsi="Arial" w:cs="Arial"/>
            <w:noProof/>
            <w:lang w:val="mn-MN"/>
          </w:rPr>
          <w:t>https://www.illinoiscourts.gov/</w:t>
        </w:r>
      </w:hyperlink>
      <w:r w:rsidRPr="00441E82">
        <w:rPr>
          <w:rFonts w:ascii="Arial" w:hAnsi="Arial" w:cs="Arial"/>
          <w:noProof/>
          <w:lang w:val="mn-MN"/>
        </w:rPr>
        <w:t xml:space="preserve"> </w:t>
      </w:r>
    </w:p>
    <w:p w14:paraId="40946E16" w14:textId="77777777" w:rsidR="008B246F" w:rsidRPr="00441E82" w:rsidRDefault="008B246F" w:rsidP="00045728">
      <w:pPr>
        <w:numPr>
          <w:ilvl w:val="0"/>
          <w:numId w:val="69"/>
        </w:numPr>
        <w:spacing w:after="0"/>
        <w:jc w:val="both"/>
        <w:rPr>
          <w:rFonts w:ascii="Arial" w:hAnsi="Arial" w:cs="Arial"/>
          <w:noProof/>
          <w:u w:val="single"/>
          <w:lang w:val="mn-MN"/>
        </w:rPr>
      </w:pPr>
      <w:r w:rsidRPr="00441E82">
        <w:rPr>
          <w:rFonts w:ascii="Arial" w:hAnsi="Arial" w:cs="Arial"/>
          <w:noProof/>
          <w:lang w:val="mn-MN"/>
        </w:rPr>
        <w:t xml:space="preserve">АНУ-ын Дээд шүүхийн албан ёсны цахим хуудас, </w:t>
      </w:r>
      <w:hyperlink r:id="rId46" w:history="1">
        <w:r w:rsidRPr="00441E82">
          <w:rPr>
            <w:rStyle w:val="Hyperlink"/>
            <w:rFonts w:ascii="Arial" w:hAnsi="Arial" w:cs="Arial"/>
            <w:noProof/>
            <w:lang w:val="mn-MN"/>
          </w:rPr>
          <w:t>https://www.supremecourt.gov/</w:t>
        </w:r>
      </w:hyperlink>
    </w:p>
    <w:p w14:paraId="19502832" w14:textId="77777777" w:rsidR="008B246F" w:rsidRPr="00441E82" w:rsidRDefault="008B246F" w:rsidP="00045728">
      <w:pPr>
        <w:numPr>
          <w:ilvl w:val="0"/>
          <w:numId w:val="69"/>
        </w:numPr>
        <w:spacing w:after="0"/>
        <w:jc w:val="both"/>
        <w:rPr>
          <w:rFonts w:ascii="Arial" w:hAnsi="Arial" w:cs="Arial"/>
          <w:noProof/>
          <w:u w:val="single"/>
          <w:lang w:val="mn-MN"/>
        </w:rPr>
      </w:pPr>
      <w:r w:rsidRPr="00441E82">
        <w:rPr>
          <w:rFonts w:ascii="Arial" w:hAnsi="Arial" w:cs="Arial"/>
          <w:noProof/>
          <w:lang w:val="mn-MN"/>
        </w:rPr>
        <w:t xml:space="preserve">Австрали улсын Холбооны шүүхийн албан ёсны цахим хуудас: </w:t>
      </w:r>
      <w:hyperlink r:id="rId47" w:history="1">
        <w:r w:rsidRPr="00441E82">
          <w:rPr>
            <w:rStyle w:val="Hyperlink"/>
            <w:rFonts w:ascii="Arial" w:hAnsi="Arial" w:cs="Arial"/>
            <w:noProof/>
            <w:lang w:val="mn-MN"/>
          </w:rPr>
          <w:t>https://www.fedcourt.gov.au/online-services/ecourtroom</w:t>
        </w:r>
      </w:hyperlink>
    </w:p>
    <w:p w14:paraId="3322D6B7" w14:textId="77777777" w:rsidR="008B246F" w:rsidRPr="00441E82" w:rsidRDefault="008B246F" w:rsidP="00045728">
      <w:pPr>
        <w:numPr>
          <w:ilvl w:val="0"/>
          <w:numId w:val="69"/>
        </w:numPr>
        <w:spacing w:after="0"/>
        <w:jc w:val="both"/>
        <w:rPr>
          <w:rFonts w:ascii="Arial" w:hAnsi="Arial" w:cs="Arial"/>
          <w:noProof/>
          <w:lang w:val="mn-MN"/>
        </w:rPr>
      </w:pPr>
      <w:r w:rsidRPr="00441E82">
        <w:rPr>
          <w:rFonts w:ascii="Arial" w:hAnsi="Arial" w:cs="Arial"/>
          <w:noProof/>
          <w:lang w:val="mn-MN"/>
        </w:rPr>
        <w:t xml:space="preserve">Австрали улсын Хамтын Нөхөрлөлийн Улсын Дээд шүүхийн албан ёсны цахим хуудас: </w:t>
      </w:r>
      <w:hyperlink r:id="rId48" w:history="1">
        <w:r w:rsidRPr="00441E82">
          <w:rPr>
            <w:rStyle w:val="Hyperlink"/>
            <w:rFonts w:ascii="Arial" w:hAnsi="Arial" w:cs="Arial"/>
            <w:noProof/>
            <w:lang w:val="mn-MN"/>
          </w:rPr>
          <w:t>https://www.hcourt.gov.au/registry/filing-documents</w:t>
        </w:r>
      </w:hyperlink>
      <w:r w:rsidRPr="00441E82">
        <w:rPr>
          <w:rFonts w:ascii="Arial" w:hAnsi="Arial" w:cs="Arial"/>
          <w:noProof/>
          <w:lang w:val="mn-MN"/>
        </w:rPr>
        <w:t xml:space="preserve"> </w:t>
      </w:r>
    </w:p>
    <w:p w14:paraId="5A93E812" w14:textId="77777777" w:rsidR="008B246F" w:rsidRPr="00441E82" w:rsidRDefault="008B246F" w:rsidP="00045728">
      <w:pPr>
        <w:numPr>
          <w:ilvl w:val="0"/>
          <w:numId w:val="69"/>
        </w:numPr>
        <w:spacing w:after="0"/>
        <w:jc w:val="both"/>
        <w:rPr>
          <w:rFonts w:ascii="Arial" w:hAnsi="Arial" w:cs="Arial"/>
          <w:noProof/>
          <w:u w:val="single"/>
          <w:lang w:val="mn-MN"/>
        </w:rPr>
      </w:pPr>
      <w:r w:rsidRPr="00441E82">
        <w:rPr>
          <w:rFonts w:ascii="Arial" w:hAnsi="Arial" w:cs="Arial"/>
          <w:noProof/>
          <w:lang w:val="mn-MN"/>
        </w:rPr>
        <w:t xml:space="preserve">Австри улсын шүүхийн албан ёсны цахим хуудас: </w:t>
      </w:r>
      <w:hyperlink r:id="rId49" w:history="1">
        <w:r w:rsidRPr="00441E82">
          <w:rPr>
            <w:rStyle w:val="Hyperlink"/>
            <w:rFonts w:ascii="Arial" w:hAnsi="Arial" w:cs="Arial"/>
            <w:noProof/>
            <w:lang w:val="mn-MN"/>
          </w:rPr>
          <w:t>https://www.justiz.gv.at/service/digitale-justiz/justizonline.9b8.de.html</w:t>
        </w:r>
      </w:hyperlink>
    </w:p>
    <w:p w14:paraId="773AE037" w14:textId="77777777" w:rsidR="008B246F" w:rsidRPr="00441E82" w:rsidRDefault="008B246F" w:rsidP="00045728">
      <w:pPr>
        <w:numPr>
          <w:ilvl w:val="0"/>
          <w:numId w:val="69"/>
        </w:numPr>
        <w:spacing w:after="0"/>
        <w:jc w:val="both"/>
        <w:rPr>
          <w:rFonts w:ascii="Arial" w:hAnsi="Arial" w:cs="Arial"/>
          <w:noProof/>
          <w:u w:val="single"/>
          <w:lang w:val="mn-MN"/>
        </w:rPr>
      </w:pPr>
      <w:r w:rsidRPr="00441E82">
        <w:rPr>
          <w:rFonts w:ascii="Arial" w:hAnsi="Arial" w:cs="Arial"/>
          <w:noProof/>
          <w:lang w:val="mn-MN"/>
        </w:rPr>
        <w:t xml:space="preserve">Бразил улсын Засгийн газрын албан ёсны цахим хуудас: </w:t>
      </w:r>
      <w:hyperlink r:id="rId50" w:history="1">
        <w:r w:rsidRPr="00441E82">
          <w:rPr>
            <w:rStyle w:val="Hyperlink"/>
            <w:rFonts w:ascii="Arial" w:hAnsi="Arial" w:cs="Arial"/>
            <w:noProof/>
            <w:lang w:val="mn-MN"/>
          </w:rPr>
          <w:t>https://www.planalto.gov.br</w:t>
        </w:r>
      </w:hyperlink>
    </w:p>
    <w:p w14:paraId="28B88A7A" w14:textId="77777777" w:rsidR="008B246F" w:rsidRPr="00441E82" w:rsidRDefault="008B246F" w:rsidP="00045728">
      <w:pPr>
        <w:numPr>
          <w:ilvl w:val="0"/>
          <w:numId w:val="69"/>
        </w:numPr>
        <w:spacing w:after="0"/>
        <w:jc w:val="both"/>
        <w:rPr>
          <w:rFonts w:ascii="Arial" w:hAnsi="Arial" w:cs="Arial"/>
          <w:noProof/>
          <w:lang w:val="mn-MN"/>
        </w:rPr>
      </w:pPr>
      <w:r w:rsidRPr="00441E82">
        <w:rPr>
          <w:rFonts w:ascii="Arial" w:hAnsi="Arial" w:cs="Arial"/>
          <w:noProof/>
          <w:lang w:val="mn-MN"/>
        </w:rPr>
        <w:t xml:space="preserve">Бразил улсын Хууль зүйн үндэсний зөвлөлийн албан ёсны цахим хуудас. </w:t>
      </w:r>
      <w:hyperlink r:id="rId51" w:history="1">
        <w:r w:rsidRPr="00441E82">
          <w:rPr>
            <w:rStyle w:val="Hyperlink"/>
            <w:rFonts w:ascii="Arial" w:hAnsi="Arial" w:cs="Arial"/>
            <w:noProof/>
            <w:lang w:val="mn-MN"/>
          </w:rPr>
          <w:t>https://atos.cnj.jus.br</w:t>
        </w:r>
      </w:hyperlink>
    </w:p>
    <w:p w14:paraId="4AA544C2" w14:textId="77777777" w:rsidR="008B246F" w:rsidRPr="00441E82" w:rsidRDefault="008B246F" w:rsidP="00045728">
      <w:pPr>
        <w:numPr>
          <w:ilvl w:val="0"/>
          <w:numId w:val="69"/>
        </w:numPr>
        <w:spacing w:after="0"/>
        <w:jc w:val="both"/>
        <w:rPr>
          <w:rFonts w:ascii="Arial" w:hAnsi="Arial" w:cs="Arial"/>
          <w:noProof/>
          <w:u w:val="single"/>
          <w:lang w:val="mn-MN"/>
        </w:rPr>
      </w:pPr>
      <w:r w:rsidRPr="00441E82">
        <w:rPr>
          <w:rFonts w:ascii="Arial" w:hAnsi="Arial" w:cs="Arial"/>
          <w:noProof/>
          <w:lang w:val="mn-MN"/>
        </w:rPr>
        <w:t xml:space="preserve">Бүгд Найрамдах Эстони Улсын Дээд шүүхийн цахим хуудас </w:t>
      </w:r>
      <w:hyperlink r:id="rId52" w:history="1">
        <w:r w:rsidRPr="00441E82">
          <w:rPr>
            <w:rStyle w:val="Hyperlink"/>
            <w:rFonts w:ascii="Arial" w:hAnsi="Arial" w:cs="Arial"/>
            <w:noProof/>
            <w:lang w:val="mn-MN"/>
          </w:rPr>
          <w:t>https://www.riigikohus.ee/en/estonian-court-system</w:t>
        </w:r>
      </w:hyperlink>
      <w:r w:rsidRPr="00441E82">
        <w:rPr>
          <w:rFonts w:ascii="Arial" w:hAnsi="Arial" w:cs="Arial"/>
          <w:noProof/>
          <w:u w:val="single"/>
          <w:lang w:val="mn-MN"/>
        </w:rPr>
        <w:t>;</w:t>
      </w:r>
    </w:p>
    <w:p w14:paraId="414BA988" w14:textId="77777777" w:rsidR="008B246F" w:rsidRPr="00441E82" w:rsidRDefault="008B246F" w:rsidP="00045728">
      <w:pPr>
        <w:numPr>
          <w:ilvl w:val="0"/>
          <w:numId w:val="69"/>
        </w:numPr>
        <w:spacing w:after="0"/>
        <w:jc w:val="both"/>
        <w:rPr>
          <w:rFonts w:ascii="Arial" w:hAnsi="Arial" w:cs="Arial"/>
          <w:noProof/>
          <w:u w:val="single"/>
          <w:lang w:val="mn-MN"/>
        </w:rPr>
      </w:pPr>
      <w:r w:rsidRPr="00441E82">
        <w:rPr>
          <w:rFonts w:ascii="Arial" w:hAnsi="Arial" w:cs="Arial"/>
          <w:noProof/>
          <w:lang w:val="mn-MN"/>
        </w:rPr>
        <w:t xml:space="preserve">Бүгд Найрамдах Эстони Улсын Гадаад хэргийн яамны цахим хуудас </w:t>
      </w:r>
      <w:hyperlink r:id="rId53" w:history="1">
        <w:r w:rsidRPr="00441E82">
          <w:rPr>
            <w:rStyle w:val="Hyperlink"/>
            <w:rFonts w:ascii="Arial" w:hAnsi="Arial" w:cs="Arial"/>
            <w:noProof/>
            <w:lang w:val="mn-MN"/>
          </w:rPr>
          <w:t>https://www.vm.ee/en/activity/human-rights/european-court-human-rights</w:t>
        </w:r>
      </w:hyperlink>
    </w:p>
    <w:p w14:paraId="0EB3A532" w14:textId="77777777" w:rsidR="008B246F" w:rsidRPr="00441E82" w:rsidRDefault="008B246F" w:rsidP="00045728">
      <w:pPr>
        <w:numPr>
          <w:ilvl w:val="0"/>
          <w:numId w:val="69"/>
        </w:numPr>
        <w:spacing w:after="0"/>
        <w:jc w:val="both"/>
        <w:rPr>
          <w:rFonts w:ascii="Arial" w:hAnsi="Arial" w:cs="Arial"/>
          <w:noProof/>
          <w:u w:val="single"/>
          <w:lang w:val="mn-MN"/>
        </w:rPr>
      </w:pPr>
      <w:r w:rsidRPr="00441E82">
        <w:rPr>
          <w:rFonts w:ascii="Arial" w:hAnsi="Arial" w:cs="Arial"/>
          <w:noProof/>
          <w:lang w:val="mn-MN"/>
        </w:rPr>
        <w:t xml:space="preserve">БНСУ улсын Дээд шүүхийн цахим хуудас: </w:t>
      </w:r>
      <w:hyperlink r:id="rId54" w:history="1">
        <w:r w:rsidRPr="00441E82">
          <w:rPr>
            <w:rStyle w:val="Hyperlink"/>
            <w:rFonts w:ascii="Arial" w:hAnsi="Arial" w:cs="Arial"/>
            <w:noProof/>
            <w:lang w:val="mn-MN"/>
          </w:rPr>
          <w:t>https://eng.scourt.go.kr/eng/judiciary/eCourt/eTrials.jsp</w:t>
        </w:r>
      </w:hyperlink>
    </w:p>
    <w:p w14:paraId="1CD51A07" w14:textId="77777777" w:rsidR="008B246F" w:rsidRPr="00441E82" w:rsidRDefault="008B246F" w:rsidP="00045728">
      <w:pPr>
        <w:numPr>
          <w:ilvl w:val="0"/>
          <w:numId w:val="69"/>
        </w:numPr>
        <w:spacing w:after="0"/>
        <w:jc w:val="both"/>
        <w:rPr>
          <w:rFonts w:ascii="Arial" w:hAnsi="Arial" w:cs="Arial"/>
          <w:noProof/>
          <w:u w:val="single"/>
          <w:lang w:val="mn-MN"/>
        </w:rPr>
      </w:pPr>
      <w:r w:rsidRPr="00441E82">
        <w:rPr>
          <w:rFonts w:ascii="Arial" w:hAnsi="Arial" w:cs="Arial"/>
          <w:noProof/>
          <w:lang w:val="mn-MN"/>
        </w:rPr>
        <w:t xml:space="preserve">Герман улсын эрх зүйн мэдээллийн нэгдсэн сан: </w:t>
      </w:r>
      <w:hyperlink r:id="rId55" w:history="1">
        <w:r w:rsidRPr="00441E82">
          <w:rPr>
            <w:rStyle w:val="Hyperlink"/>
            <w:rFonts w:ascii="Arial" w:hAnsi="Arial" w:cs="Arial"/>
            <w:noProof/>
            <w:lang w:val="mn-MN"/>
          </w:rPr>
          <w:t>https://www.gesetze-im-internet.de/aktuell.html</w:t>
        </w:r>
      </w:hyperlink>
    </w:p>
    <w:p w14:paraId="36542E20" w14:textId="77777777" w:rsidR="008B246F" w:rsidRPr="00441E82" w:rsidRDefault="008B246F" w:rsidP="00045728">
      <w:pPr>
        <w:numPr>
          <w:ilvl w:val="0"/>
          <w:numId w:val="69"/>
        </w:numPr>
        <w:spacing w:after="0"/>
        <w:jc w:val="both"/>
        <w:rPr>
          <w:rFonts w:ascii="Arial" w:hAnsi="Arial" w:cs="Arial"/>
          <w:noProof/>
          <w:u w:val="single"/>
          <w:lang w:val="mn-MN"/>
        </w:rPr>
      </w:pPr>
      <w:r w:rsidRPr="00441E82">
        <w:rPr>
          <w:rFonts w:ascii="Arial" w:hAnsi="Arial" w:cs="Arial"/>
          <w:noProof/>
          <w:lang w:val="mn-MN"/>
        </w:rPr>
        <w:t xml:space="preserve">Европийн холбооны албан ёсны цахим хуудас, </w:t>
      </w:r>
      <w:hyperlink r:id="rId56" w:history="1">
        <w:r w:rsidRPr="00441E82">
          <w:rPr>
            <w:rStyle w:val="Hyperlink"/>
            <w:rFonts w:ascii="Arial" w:hAnsi="Arial" w:cs="Arial"/>
            <w:noProof/>
            <w:lang w:val="mn-MN"/>
          </w:rPr>
          <w:t>https://www.europarl.europa.eu</w:t>
        </w:r>
      </w:hyperlink>
    </w:p>
    <w:p w14:paraId="567A4236" w14:textId="77777777" w:rsidR="008B246F" w:rsidRPr="00441E82" w:rsidRDefault="008B246F" w:rsidP="00045728">
      <w:pPr>
        <w:numPr>
          <w:ilvl w:val="0"/>
          <w:numId w:val="69"/>
        </w:numPr>
        <w:spacing w:after="0"/>
        <w:jc w:val="both"/>
        <w:rPr>
          <w:rFonts w:ascii="Arial" w:hAnsi="Arial" w:cs="Arial"/>
          <w:noProof/>
          <w:lang w:val="mn-MN"/>
        </w:rPr>
      </w:pPr>
      <w:r w:rsidRPr="00441E82">
        <w:rPr>
          <w:rFonts w:ascii="Arial" w:hAnsi="Arial" w:cs="Arial"/>
          <w:noProof/>
          <w:lang w:val="mn-MN"/>
        </w:rPr>
        <w:t xml:space="preserve">ИБУИНХУ-ын Дээд шүүхийн </w:t>
      </w:r>
      <w:bookmarkStart w:id="144" w:name="_Hlk159499608"/>
      <w:r w:rsidRPr="00441E82">
        <w:rPr>
          <w:rFonts w:ascii="Arial" w:hAnsi="Arial" w:cs="Arial"/>
          <w:noProof/>
          <w:lang w:val="mn-MN"/>
        </w:rPr>
        <w:t>албан ёсны цахим хуудас</w:t>
      </w:r>
      <w:bookmarkEnd w:id="144"/>
      <w:r w:rsidRPr="00441E82">
        <w:rPr>
          <w:rFonts w:ascii="Arial" w:hAnsi="Arial" w:cs="Arial"/>
          <w:noProof/>
          <w:lang w:val="mn-MN"/>
        </w:rPr>
        <w:t xml:space="preserve">, </w:t>
      </w:r>
      <w:hyperlink r:id="rId57" w:history="1">
        <w:r w:rsidRPr="00441E82">
          <w:rPr>
            <w:rStyle w:val="Hyperlink"/>
            <w:rFonts w:ascii="Arial" w:hAnsi="Arial" w:cs="Arial"/>
            <w:noProof/>
            <w:lang w:val="mn-MN"/>
          </w:rPr>
          <w:t>https://www.supremecourt.uk</w:t>
        </w:r>
      </w:hyperlink>
      <w:r w:rsidRPr="00441E82">
        <w:rPr>
          <w:rFonts w:ascii="Arial" w:hAnsi="Arial" w:cs="Arial"/>
          <w:noProof/>
          <w:lang w:val="mn-MN"/>
        </w:rPr>
        <w:t xml:space="preserve"> </w:t>
      </w:r>
    </w:p>
    <w:p w14:paraId="2B4B017D" w14:textId="77777777" w:rsidR="008B246F" w:rsidRPr="00441E82" w:rsidRDefault="008B246F" w:rsidP="00045728">
      <w:pPr>
        <w:numPr>
          <w:ilvl w:val="0"/>
          <w:numId w:val="69"/>
        </w:numPr>
        <w:spacing w:after="0"/>
        <w:jc w:val="both"/>
        <w:rPr>
          <w:rFonts w:ascii="Arial" w:hAnsi="Arial" w:cs="Arial"/>
          <w:noProof/>
          <w:lang w:val="mn-MN"/>
        </w:rPr>
      </w:pPr>
      <w:r w:rsidRPr="00441E82">
        <w:rPr>
          <w:rFonts w:ascii="Arial" w:hAnsi="Arial" w:cs="Arial"/>
          <w:noProof/>
          <w:lang w:val="mn-MN"/>
        </w:rPr>
        <w:t xml:space="preserve">ИБУИНХУ-ын хууль тогтоомжийн албан ёсны нэгдсэн сан: </w:t>
      </w:r>
      <w:hyperlink r:id="rId58" w:history="1">
        <w:r w:rsidRPr="00441E82">
          <w:rPr>
            <w:rStyle w:val="Hyperlink"/>
            <w:rFonts w:ascii="Arial" w:hAnsi="Arial" w:cs="Arial"/>
            <w:noProof/>
            <w:lang w:val="mn-MN"/>
          </w:rPr>
          <w:t>https://www.legislation.gov.uk/</w:t>
        </w:r>
      </w:hyperlink>
    </w:p>
    <w:p w14:paraId="7784D327" w14:textId="77777777" w:rsidR="008B246F" w:rsidRPr="00441E82" w:rsidRDefault="008B246F" w:rsidP="00045728">
      <w:pPr>
        <w:numPr>
          <w:ilvl w:val="0"/>
          <w:numId w:val="69"/>
        </w:numPr>
        <w:spacing w:after="0"/>
        <w:jc w:val="both"/>
        <w:rPr>
          <w:rFonts w:ascii="Arial" w:hAnsi="Arial" w:cs="Arial"/>
          <w:noProof/>
          <w:u w:val="single"/>
          <w:lang w:val="mn-MN"/>
        </w:rPr>
      </w:pPr>
      <w:r w:rsidRPr="00441E82">
        <w:rPr>
          <w:rFonts w:ascii="Arial" w:hAnsi="Arial" w:cs="Arial"/>
          <w:noProof/>
          <w:lang w:val="mn-MN"/>
        </w:rPr>
        <w:t xml:space="preserve">Канад улсын Холбооны Шүүхийн асуудал эрхэлсэн Комиссын Тамгын газрын албан ёсны цахим хуудас: </w:t>
      </w:r>
      <w:hyperlink r:id="rId59" w:history="1">
        <w:r w:rsidRPr="00441E82">
          <w:rPr>
            <w:rStyle w:val="Hyperlink"/>
            <w:rFonts w:ascii="Arial" w:hAnsi="Arial" w:cs="Arial"/>
            <w:noProof/>
            <w:lang w:val="mn-MN"/>
          </w:rPr>
          <w:t>https://www.fja-cmf.gc.ca/COVID-19/Virtual-Hearings-and-Services-Audiences-et-services-virtuels-eng.html</w:t>
        </w:r>
      </w:hyperlink>
    </w:p>
    <w:p w14:paraId="3DA56898" w14:textId="77777777" w:rsidR="008B246F" w:rsidRPr="00441E82" w:rsidRDefault="008B246F" w:rsidP="00045728">
      <w:pPr>
        <w:numPr>
          <w:ilvl w:val="0"/>
          <w:numId w:val="69"/>
        </w:numPr>
        <w:spacing w:after="0"/>
        <w:jc w:val="both"/>
        <w:rPr>
          <w:rFonts w:ascii="Arial" w:hAnsi="Arial" w:cs="Arial"/>
          <w:noProof/>
          <w:u w:val="single"/>
          <w:lang w:val="mn-MN"/>
        </w:rPr>
      </w:pPr>
      <w:r w:rsidRPr="00441E82">
        <w:rPr>
          <w:rFonts w:ascii="Arial" w:hAnsi="Arial" w:cs="Arial"/>
          <w:bCs/>
          <w:noProof/>
          <w:lang w:val="mn-MN"/>
        </w:rPr>
        <w:t xml:space="preserve">Канад улсын Дээд шүүхийн албан ёсны цахим хуудас: </w:t>
      </w:r>
      <w:hyperlink r:id="rId60" w:history="1">
        <w:r w:rsidRPr="00441E82">
          <w:rPr>
            <w:rStyle w:val="Hyperlink"/>
            <w:rFonts w:ascii="Arial" w:hAnsi="Arial" w:cs="Arial"/>
            <w:noProof/>
            <w:lang w:val="mn-MN"/>
          </w:rPr>
          <w:t>https://www.scc-csc.ca/parties/before-avant-eng.aspx?pedisable=true</w:t>
        </w:r>
      </w:hyperlink>
    </w:p>
    <w:p w14:paraId="0DAA5894" w14:textId="77777777" w:rsidR="008B246F" w:rsidRPr="00441E82" w:rsidRDefault="008B246F" w:rsidP="00045728">
      <w:pPr>
        <w:numPr>
          <w:ilvl w:val="0"/>
          <w:numId w:val="69"/>
        </w:numPr>
        <w:spacing w:after="0"/>
        <w:jc w:val="both"/>
        <w:rPr>
          <w:rFonts w:ascii="Arial" w:hAnsi="Arial" w:cs="Arial"/>
          <w:noProof/>
          <w:lang w:val="mn-MN"/>
        </w:rPr>
      </w:pPr>
      <w:r w:rsidRPr="00441E82">
        <w:rPr>
          <w:rFonts w:ascii="Arial" w:hAnsi="Arial" w:cs="Arial"/>
          <w:noProof/>
          <w:lang w:val="mn-MN"/>
        </w:rPr>
        <w:t xml:space="preserve">Канад улсын холбооны анхан болон давж заалдах шатны шүүхийн вэбсайт- </w:t>
      </w:r>
      <w:hyperlink r:id="rId61" w:history="1">
        <w:r w:rsidRPr="00441E82">
          <w:rPr>
            <w:rStyle w:val="Hyperlink"/>
            <w:rFonts w:ascii="Arial" w:hAnsi="Arial" w:cs="Arial"/>
            <w:noProof/>
            <w:lang w:val="mn-MN"/>
          </w:rPr>
          <w:t>https://www.fct-cf.gc.ca/</w:t>
        </w:r>
      </w:hyperlink>
    </w:p>
    <w:p w14:paraId="5B14D292" w14:textId="72A5E626" w:rsidR="008B246F" w:rsidRPr="00441E82" w:rsidRDefault="00000000" w:rsidP="00045728">
      <w:pPr>
        <w:numPr>
          <w:ilvl w:val="0"/>
          <w:numId w:val="69"/>
        </w:numPr>
        <w:spacing w:after="0"/>
        <w:jc w:val="both"/>
        <w:rPr>
          <w:rFonts w:ascii="Arial" w:hAnsi="Arial" w:cs="Arial"/>
          <w:noProof/>
          <w:lang w:val="mn-MN"/>
        </w:rPr>
      </w:pPr>
      <w:hyperlink r:id="rId62" w:history="1">
        <w:r w:rsidR="008B246F" w:rsidRPr="00441E82">
          <w:rPr>
            <w:rStyle w:val="Hyperlink"/>
            <w:rFonts w:ascii="Arial" w:hAnsi="Arial" w:cs="Arial"/>
            <w:noProof/>
            <w:lang w:val="mn-MN"/>
          </w:rPr>
          <w:t>Корнелийн их сургууль, Хууль зүйн сургуулийн албан ёсны цахим хуудас,  https://www.law.cornell.edu</w:t>
        </w:r>
      </w:hyperlink>
      <w:r w:rsidR="008B246F" w:rsidRPr="00441E82">
        <w:rPr>
          <w:rFonts w:ascii="Arial" w:hAnsi="Arial" w:cs="Arial"/>
          <w:noProof/>
          <w:lang w:val="mn-MN"/>
        </w:rPr>
        <w:t xml:space="preserve"> </w:t>
      </w:r>
    </w:p>
    <w:p w14:paraId="48DF1CB4" w14:textId="77777777" w:rsidR="008B246F" w:rsidRPr="00441E82" w:rsidRDefault="008B246F" w:rsidP="00045728">
      <w:pPr>
        <w:numPr>
          <w:ilvl w:val="0"/>
          <w:numId w:val="69"/>
        </w:numPr>
        <w:spacing w:after="0"/>
        <w:jc w:val="both"/>
        <w:rPr>
          <w:rFonts w:ascii="Arial" w:hAnsi="Arial" w:cs="Arial"/>
          <w:noProof/>
          <w:lang w:val="mn-MN"/>
        </w:rPr>
      </w:pPr>
      <w:r w:rsidRPr="00441E82">
        <w:rPr>
          <w:rFonts w:ascii="Arial" w:hAnsi="Arial" w:cs="Arial"/>
          <w:noProof/>
          <w:lang w:val="mn-MN"/>
        </w:rPr>
        <w:t xml:space="preserve">Сингапурын шүүхийн нэгдсэн хуудас: </w:t>
      </w:r>
      <w:hyperlink r:id="rId63" w:history="1">
        <w:r w:rsidRPr="00441E82">
          <w:rPr>
            <w:rStyle w:val="Hyperlink"/>
            <w:rFonts w:ascii="Arial" w:hAnsi="Arial" w:cs="Arial"/>
            <w:noProof/>
            <w:lang w:val="mn-MN"/>
          </w:rPr>
          <w:t>https://www.judiciary.gov.sg/</w:t>
        </w:r>
      </w:hyperlink>
    </w:p>
    <w:p w14:paraId="325D1449" w14:textId="77777777" w:rsidR="008B246F" w:rsidRPr="00441E82" w:rsidRDefault="008B246F" w:rsidP="00045728">
      <w:pPr>
        <w:numPr>
          <w:ilvl w:val="0"/>
          <w:numId w:val="69"/>
        </w:numPr>
        <w:spacing w:after="0"/>
        <w:jc w:val="both"/>
        <w:rPr>
          <w:rFonts w:ascii="Arial" w:hAnsi="Arial" w:cs="Arial"/>
          <w:noProof/>
          <w:lang w:val="mn-MN"/>
        </w:rPr>
      </w:pPr>
      <w:r w:rsidRPr="00441E82">
        <w:rPr>
          <w:rFonts w:ascii="Arial" w:hAnsi="Arial" w:cs="Arial"/>
          <w:noProof/>
          <w:lang w:val="mn-MN"/>
        </w:rPr>
        <w:t xml:space="preserve">Холбооны Улсын захиргааны хэргийн дээд шатны шүүхийн цахим хуудас: </w:t>
      </w:r>
      <w:hyperlink r:id="rId64" w:history="1">
        <w:r w:rsidRPr="00441E82">
          <w:rPr>
            <w:rStyle w:val="Hyperlink"/>
            <w:rFonts w:ascii="Arial" w:hAnsi="Arial" w:cs="Arial"/>
            <w:noProof/>
            <w:lang w:val="mn-MN"/>
          </w:rPr>
          <w:t>https://www.bverwg.de/das-gericht</w:t>
        </w:r>
      </w:hyperlink>
    </w:p>
    <w:p w14:paraId="37E007C4" w14:textId="77777777" w:rsidR="008B246F" w:rsidRPr="00441E82" w:rsidRDefault="008B246F" w:rsidP="00045728">
      <w:pPr>
        <w:numPr>
          <w:ilvl w:val="0"/>
          <w:numId w:val="69"/>
        </w:numPr>
        <w:spacing w:after="0"/>
        <w:jc w:val="both"/>
        <w:rPr>
          <w:rFonts w:ascii="Arial" w:hAnsi="Arial" w:cs="Arial"/>
          <w:noProof/>
          <w:lang w:val="mn-MN"/>
        </w:rPr>
      </w:pPr>
      <w:r w:rsidRPr="00441E82">
        <w:rPr>
          <w:rFonts w:ascii="Arial" w:hAnsi="Arial" w:cs="Arial"/>
          <w:noProof/>
          <w:lang w:val="mn-MN"/>
        </w:rPr>
        <w:t xml:space="preserve">Холбооны Улсын үндсэн хуулийн шүүхийн цахим хуудас: </w:t>
      </w:r>
      <w:hyperlink r:id="rId65" w:history="1">
        <w:r w:rsidRPr="00441E82">
          <w:rPr>
            <w:rStyle w:val="Hyperlink"/>
            <w:rFonts w:ascii="Arial" w:hAnsi="Arial" w:cs="Arial"/>
            <w:noProof/>
            <w:lang w:val="mn-MN"/>
          </w:rPr>
          <w:t>https://www.bundesverfassungsgericht.de/DE/Homepage/homepage_node.html</w:t>
        </w:r>
      </w:hyperlink>
    </w:p>
    <w:p w14:paraId="2896BC7A" w14:textId="77777777" w:rsidR="008B246F" w:rsidRPr="00441E82" w:rsidRDefault="008B246F" w:rsidP="00045728">
      <w:pPr>
        <w:numPr>
          <w:ilvl w:val="0"/>
          <w:numId w:val="69"/>
        </w:numPr>
        <w:spacing w:after="0"/>
        <w:jc w:val="both"/>
        <w:rPr>
          <w:rFonts w:ascii="Arial" w:hAnsi="Arial" w:cs="Arial"/>
          <w:noProof/>
          <w:lang w:val="mn-MN"/>
        </w:rPr>
      </w:pPr>
      <w:r w:rsidRPr="00441E82">
        <w:rPr>
          <w:rFonts w:ascii="Arial" w:hAnsi="Arial" w:cs="Arial"/>
          <w:noProof/>
          <w:lang w:val="mn-MN"/>
        </w:rPr>
        <w:t xml:space="preserve">Эстони улсын төрийн мэдээллийн эмхэтгэлийн цахим хуудас: </w:t>
      </w:r>
      <w:hyperlink r:id="rId66" w:history="1">
        <w:r w:rsidRPr="00441E82">
          <w:rPr>
            <w:rStyle w:val="Hyperlink"/>
            <w:rFonts w:ascii="Arial" w:hAnsi="Arial" w:cs="Arial"/>
            <w:noProof/>
            <w:lang w:val="mn-MN"/>
          </w:rPr>
          <w:t>https://www.riigiteataja.ee/en/</w:t>
        </w:r>
      </w:hyperlink>
      <w:r w:rsidRPr="00441E82">
        <w:rPr>
          <w:rFonts w:ascii="Arial" w:hAnsi="Arial" w:cs="Arial"/>
          <w:noProof/>
          <w:lang w:val="mn-MN"/>
        </w:rPr>
        <w:t xml:space="preserve">  </w:t>
      </w:r>
    </w:p>
    <w:p w14:paraId="39C958BB" w14:textId="77777777" w:rsidR="008B246F" w:rsidRPr="00441E82" w:rsidRDefault="008B246F" w:rsidP="00045728">
      <w:pPr>
        <w:numPr>
          <w:ilvl w:val="0"/>
          <w:numId w:val="69"/>
        </w:numPr>
        <w:spacing w:after="0"/>
        <w:jc w:val="both"/>
        <w:rPr>
          <w:rFonts w:ascii="Arial" w:hAnsi="Arial" w:cs="Arial"/>
          <w:noProof/>
          <w:u w:val="single"/>
          <w:lang w:val="mn-MN"/>
        </w:rPr>
      </w:pPr>
      <w:r w:rsidRPr="00441E82">
        <w:rPr>
          <w:rFonts w:ascii="Arial" w:hAnsi="Arial" w:cs="Arial"/>
          <w:noProof/>
          <w:lang w:val="mn-MN"/>
        </w:rPr>
        <w:t xml:space="preserve">Эстони Улсын хуулийн цахим сан </w:t>
      </w:r>
      <w:hyperlink r:id="rId67" w:history="1">
        <w:r w:rsidRPr="00441E82">
          <w:rPr>
            <w:rStyle w:val="Hyperlink"/>
            <w:rFonts w:ascii="Arial" w:hAnsi="Arial" w:cs="Arial"/>
            <w:noProof/>
            <w:lang w:val="mn-MN"/>
          </w:rPr>
          <w:t>https://www.riigiteataja.ee/en/eli/ee/Riigikogu/act/520122023003/consolide</w:t>
        </w:r>
      </w:hyperlink>
    </w:p>
    <w:p w14:paraId="140B7362" w14:textId="28144479" w:rsidR="008B246F" w:rsidRPr="00441E82" w:rsidRDefault="008B246F" w:rsidP="000B2F5B">
      <w:pPr>
        <w:rPr>
          <w:rFonts w:ascii="Arial" w:hAnsi="Arial" w:cs="Arial"/>
          <w:noProof/>
          <w:lang w:val="mn-MN"/>
        </w:rPr>
      </w:pPr>
    </w:p>
    <w:p w14:paraId="2C938D55" w14:textId="693C4936" w:rsidR="00E97D4F" w:rsidRPr="00441E82" w:rsidRDefault="00E97D4F" w:rsidP="000B2F5B">
      <w:pPr>
        <w:rPr>
          <w:rFonts w:ascii="Arial" w:hAnsi="Arial" w:cs="Arial"/>
          <w:noProof/>
          <w:lang w:val="mn-MN"/>
        </w:rPr>
      </w:pPr>
    </w:p>
    <w:p w14:paraId="48D18358" w14:textId="77777777" w:rsidR="00045728" w:rsidRPr="00441E82" w:rsidRDefault="00045728" w:rsidP="000B2F5B">
      <w:pPr>
        <w:rPr>
          <w:rFonts w:ascii="Arial" w:hAnsi="Arial" w:cs="Arial"/>
          <w:noProof/>
          <w:lang w:val="mn-MN"/>
        </w:rPr>
      </w:pPr>
    </w:p>
    <w:p w14:paraId="5D40EA57" w14:textId="48174BE7" w:rsidR="00E97D4F" w:rsidRPr="00441E82" w:rsidRDefault="00E97D4F" w:rsidP="000B2F5B">
      <w:pPr>
        <w:rPr>
          <w:rFonts w:ascii="Arial" w:hAnsi="Arial" w:cs="Arial"/>
          <w:noProof/>
          <w:lang w:val="mn-MN"/>
        </w:rPr>
      </w:pPr>
    </w:p>
    <w:p w14:paraId="40C7AC1E" w14:textId="066CE09A" w:rsidR="00E97D4F" w:rsidRPr="00441E82" w:rsidRDefault="00E97D4F" w:rsidP="000B2F5B">
      <w:pPr>
        <w:rPr>
          <w:rFonts w:ascii="Arial" w:hAnsi="Arial" w:cs="Arial"/>
          <w:noProof/>
          <w:lang w:val="mn-MN"/>
        </w:rPr>
      </w:pPr>
    </w:p>
    <w:p w14:paraId="19F11AB0" w14:textId="77777777" w:rsidR="00E97D4F" w:rsidRPr="00441E82" w:rsidRDefault="00E97D4F" w:rsidP="000B2F5B">
      <w:pPr>
        <w:rPr>
          <w:rFonts w:ascii="Arial" w:hAnsi="Arial" w:cs="Arial"/>
          <w:noProof/>
          <w:lang w:val="mn-MN"/>
        </w:rPr>
      </w:pPr>
    </w:p>
    <w:p w14:paraId="7D97376B" w14:textId="05421FD0" w:rsidR="000B2F5B" w:rsidRPr="00441E82" w:rsidRDefault="0022673E" w:rsidP="0022673E">
      <w:pPr>
        <w:pStyle w:val="Heading1"/>
        <w:spacing w:before="120"/>
        <w:jc w:val="center"/>
        <w:rPr>
          <w:rFonts w:ascii="Arial" w:hAnsi="Arial" w:cs="Arial"/>
          <w:b/>
          <w:bCs/>
          <w:iCs/>
          <w:noProof/>
          <w:sz w:val="22"/>
          <w:szCs w:val="22"/>
          <w:lang w:val="mn-MN"/>
        </w:rPr>
      </w:pPr>
      <w:bookmarkStart w:id="145" w:name="_Toc23766683"/>
      <w:bookmarkStart w:id="146" w:name="_Toc164637910"/>
      <w:r w:rsidRPr="00441E82">
        <w:rPr>
          <w:rFonts w:ascii="Arial" w:hAnsi="Arial" w:cs="Arial"/>
          <w:b/>
          <w:bCs/>
          <w:iCs/>
          <w:noProof/>
          <w:sz w:val="22"/>
          <w:szCs w:val="22"/>
          <w:lang w:val="mn-MN"/>
        </w:rPr>
        <w:t>ХАВСРАЛТ</w:t>
      </w:r>
      <w:bookmarkEnd w:id="145"/>
      <w:bookmarkEnd w:id="146"/>
    </w:p>
    <w:p w14:paraId="2D35F1CB" w14:textId="53F36C79" w:rsidR="000B2F5B" w:rsidRPr="00441E82" w:rsidRDefault="000B2F5B" w:rsidP="000B2F5B">
      <w:pPr>
        <w:spacing w:before="120" w:after="0" w:line="276" w:lineRule="auto"/>
        <w:jc w:val="center"/>
        <w:rPr>
          <w:rFonts w:ascii="Arial" w:hAnsi="Arial" w:cs="Arial"/>
          <w:noProof/>
          <w:lang w:val="mn-MN"/>
        </w:rPr>
      </w:pPr>
      <w:r w:rsidRPr="00441E82">
        <w:rPr>
          <w:rFonts w:ascii="Arial" w:hAnsi="Arial" w:cs="Arial"/>
          <w:noProof/>
          <w:lang w:val="mn-MN"/>
        </w:rPr>
        <w:t>ЗОХИЦУУЛАЛТЫН ХУВИЛБ</w:t>
      </w:r>
      <w:r w:rsidR="008B246F" w:rsidRPr="00441E82">
        <w:rPr>
          <w:rFonts w:ascii="Arial" w:hAnsi="Arial" w:cs="Arial"/>
          <w:noProof/>
          <w:lang w:val="mn-MN"/>
        </w:rPr>
        <w:t>АР</w:t>
      </w:r>
      <w:r w:rsidRPr="00441E82">
        <w:rPr>
          <w:rFonts w:ascii="Arial" w:hAnsi="Arial" w:cs="Arial"/>
          <w:noProof/>
          <w:lang w:val="mn-MN"/>
        </w:rPr>
        <w:t>ЫН ҮР НӨЛӨӨНИЙ УРЬДЧИЛСАН ҮНЭЛГЭЭ</w:t>
      </w:r>
    </w:p>
    <w:p w14:paraId="0989BE35" w14:textId="1B3C60DE" w:rsidR="000B2F5B" w:rsidRPr="00441E82" w:rsidRDefault="004A6F1C" w:rsidP="000B2F5B">
      <w:pPr>
        <w:spacing w:before="120" w:after="0" w:line="276" w:lineRule="auto"/>
        <w:rPr>
          <w:rFonts w:ascii="Arial" w:hAnsi="Arial" w:cs="Arial"/>
          <w:i/>
          <w:noProof/>
          <w:lang w:val="mn-MN"/>
        </w:rPr>
      </w:pPr>
      <w:r w:rsidRPr="00441E82">
        <w:rPr>
          <w:rFonts w:ascii="Arial" w:hAnsi="Arial" w:cs="Arial"/>
          <w:noProof/>
          <w:lang w:val="mn-MN"/>
        </w:rPr>
        <w:t xml:space="preserve">Зорилт </w:t>
      </w:r>
      <w:r w:rsidR="000B2F5B" w:rsidRPr="00441E82">
        <w:rPr>
          <w:rFonts w:ascii="Arial" w:hAnsi="Arial" w:cs="Arial"/>
          <w:noProof/>
          <w:lang w:val="mn-MN"/>
        </w:rPr>
        <w:t>1-ийн хүрээнд зохицуулалтын үр нөлөөг тандан судалсан байдал</w:t>
      </w:r>
      <w:r w:rsidR="000B2F5B" w:rsidRPr="00441E82">
        <w:rPr>
          <w:rFonts w:ascii="Arial" w:hAnsi="Arial" w:cs="Arial"/>
          <w:i/>
          <w:noProof/>
          <w:lang w:val="mn-MN"/>
        </w:rPr>
        <w:t>.</w:t>
      </w:r>
    </w:p>
    <w:p w14:paraId="0452B958" w14:textId="77777777" w:rsidR="000B2F5B" w:rsidRPr="00441E82" w:rsidRDefault="000B2F5B" w:rsidP="000B2F5B">
      <w:pPr>
        <w:spacing w:before="120" w:after="0" w:line="276" w:lineRule="auto"/>
        <w:ind w:left="710" w:hanging="710"/>
        <w:jc w:val="center"/>
        <w:rPr>
          <w:rFonts w:ascii="Arial" w:hAnsi="Arial" w:cs="Arial"/>
          <w:b/>
          <w:noProof/>
          <w:sz w:val="24"/>
          <w:szCs w:val="24"/>
          <w:lang w:val="mn-MN"/>
        </w:rPr>
      </w:pPr>
      <w:r w:rsidRPr="00441E82">
        <w:rPr>
          <w:rFonts w:ascii="Arial" w:hAnsi="Arial" w:cs="Arial"/>
          <w:b/>
          <w:noProof/>
          <w:sz w:val="24"/>
          <w:szCs w:val="24"/>
          <w:lang w:val="mn-MN"/>
        </w:rPr>
        <w:t>ХҮНИЙ ЭРХЭД ҮЗҮҮЛЭХ ҮР НӨЛӨӨ</w:t>
      </w:r>
    </w:p>
    <w:p w14:paraId="749D2062" w14:textId="77777777" w:rsidR="000B2F5B" w:rsidRPr="00441E82" w:rsidRDefault="000B2F5B" w:rsidP="000B2F5B">
      <w:pPr>
        <w:spacing w:before="120" w:after="0" w:line="276" w:lineRule="auto"/>
        <w:ind w:left="710" w:hanging="710"/>
        <w:jc w:val="right"/>
        <w:rPr>
          <w:rFonts w:ascii="Arial" w:hAnsi="Arial" w:cs="Arial"/>
          <w:noProof/>
          <w:sz w:val="20"/>
          <w:szCs w:val="20"/>
          <w:lang w:val="mn-MN"/>
        </w:rPr>
      </w:pPr>
      <w:r w:rsidRPr="00441E82">
        <w:rPr>
          <w:rFonts w:ascii="Arial" w:hAnsi="Arial" w:cs="Arial"/>
          <w:noProof/>
          <w:sz w:val="24"/>
          <w:szCs w:val="24"/>
          <w:lang w:val="mn-MN"/>
        </w:rPr>
        <w:t>(Хүснэгт 1)</w:t>
      </w:r>
    </w:p>
    <w:p w14:paraId="4AF05161" w14:textId="77777777" w:rsidR="000B2F5B" w:rsidRPr="00441E82" w:rsidRDefault="000B2F5B" w:rsidP="000B2F5B">
      <w:pPr>
        <w:spacing w:after="0" w:line="276" w:lineRule="auto"/>
        <w:ind w:left="710"/>
        <w:jc w:val="both"/>
        <w:rPr>
          <w:rFonts w:ascii="Arial" w:hAnsi="Arial" w:cs="Arial"/>
          <w:noProof/>
          <w:sz w:val="20"/>
          <w:szCs w:val="20"/>
          <w:lang w:val="mn-MN"/>
        </w:rPr>
      </w:pP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930"/>
        <w:gridCol w:w="850"/>
        <w:gridCol w:w="680"/>
        <w:gridCol w:w="3443"/>
      </w:tblGrid>
      <w:tr w:rsidR="000B2F5B" w:rsidRPr="00441E82" w14:paraId="3691D7DD" w14:textId="77777777" w:rsidTr="000B2F5B">
        <w:tc>
          <w:tcPr>
            <w:tcW w:w="2061" w:type="dxa"/>
            <w:shd w:val="clear" w:color="auto" w:fill="auto"/>
            <w:vAlign w:val="center"/>
          </w:tcPr>
          <w:p w14:paraId="006EC0CC" w14:textId="77777777" w:rsidR="000B2F5B" w:rsidRPr="00441E82" w:rsidRDefault="000B2F5B" w:rsidP="000B2F5B">
            <w:pPr>
              <w:spacing w:after="0" w:line="276" w:lineRule="auto"/>
              <w:jc w:val="center"/>
              <w:rPr>
                <w:rFonts w:ascii="Arial" w:hAnsi="Arial" w:cs="Arial"/>
                <w:b/>
                <w:noProof/>
                <w:sz w:val="20"/>
                <w:szCs w:val="20"/>
                <w:lang w:val="mn-MN"/>
              </w:rPr>
            </w:pPr>
            <w:r w:rsidRPr="00441E82">
              <w:rPr>
                <w:rFonts w:ascii="Arial" w:hAnsi="Arial" w:cs="Arial"/>
                <w:b/>
                <w:bCs/>
                <w:noProof/>
                <w:sz w:val="20"/>
                <w:szCs w:val="20"/>
                <w:lang w:val="mn-MN"/>
              </w:rPr>
              <w:t>Үзүүлэх үр нөлөө:</w:t>
            </w:r>
          </w:p>
        </w:tc>
        <w:tc>
          <w:tcPr>
            <w:tcW w:w="2930" w:type="dxa"/>
            <w:shd w:val="clear" w:color="auto" w:fill="auto"/>
            <w:vAlign w:val="center"/>
          </w:tcPr>
          <w:p w14:paraId="33E6FB52" w14:textId="77777777" w:rsidR="000B2F5B" w:rsidRPr="00441E82" w:rsidRDefault="000B2F5B" w:rsidP="000B2F5B">
            <w:pPr>
              <w:spacing w:after="0" w:line="276" w:lineRule="auto"/>
              <w:jc w:val="center"/>
              <w:rPr>
                <w:rFonts w:ascii="Arial" w:hAnsi="Arial" w:cs="Arial"/>
                <w:b/>
                <w:noProof/>
                <w:sz w:val="20"/>
                <w:szCs w:val="20"/>
                <w:lang w:val="mn-MN"/>
              </w:rPr>
            </w:pPr>
            <w:r w:rsidRPr="00441E82">
              <w:rPr>
                <w:rFonts w:ascii="Arial" w:hAnsi="Arial" w:cs="Arial"/>
                <w:b/>
                <w:noProof/>
                <w:sz w:val="20"/>
                <w:szCs w:val="20"/>
                <w:lang w:val="mn-MN"/>
              </w:rPr>
              <w:t xml:space="preserve">Холбогдох асуултууд </w:t>
            </w:r>
          </w:p>
        </w:tc>
        <w:tc>
          <w:tcPr>
            <w:tcW w:w="1530" w:type="dxa"/>
            <w:gridSpan w:val="2"/>
            <w:shd w:val="clear" w:color="auto" w:fill="auto"/>
            <w:vAlign w:val="center"/>
          </w:tcPr>
          <w:p w14:paraId="3F444EE2" w14:textId="77777777" w:rsidR="000B2F5B" w:rsidRPr="00441E82" w:rsidRDefault="000B2F5B" w:rsidP="000B2F5B">
            <w:pPr>
              <w:spacing w:after="0" w:line="276" w:lineRule="auto"/>
              <w:rPr>
                <w:rFonts w:ascii="Arial" w:hAnsi="Arial" w:cs="Arial"/>
                <w:b/>
                <w:noProof/>
                <w:sz w:val="20"/>
                <w:szCs w:val="20"/>
                <w:lang w:val="mn-MN"/>
              </w:rPr>
            </w:pPr>
            <w:r w:rsidRPr="00441E82">
              <w:rPr>
                <w:rFonts w:ascii="Arial" w:hAnsi="Arial" w:cs="Arial"/>
                <w:b/>
                <w:noProof/>
                <w:sz w:val="20"/>
                <w:szCs w:val="20"/>
                <w:lang w:val="mn-MN"/>
              </w:rPr>
              <w:t xml:space="preserve">   Хариулт </w:t>
            </w:r>
          </w:p>
        </w:tc>
        <w:tc>
          <w:tcPr>
            <w:tcW w:w="3443" w:type="dxa"/>
            <w:shd w:val="clear" w:color="auto" w:fill="auto"/>
          </w:tcPr>
          <w:p w14:paraId="3A930E21" w14:textId="77777777" w:rsidR="000B2F5B" w:rsidRPr="00441E82" w:rsidRDefault="000B2F5B" w:rsidP="000B2F5B">
            <w:pPr>
              <w:spacing w:after="0" w:line="276" w:lineRule="auto"/>
              <w:rPr>
                <w:rFonts w:ascii="Arial" w:hAnsi="Arial" w:cs="Arial"/>
                <w:b/>
                <w:noProof/>
                <w:sz w:val="20"/>
                <w:szCs w:val="20"/>
                <w:lang w:val="mn-MN"/>
              </w:rPr>
            </w:pPr>
            <w:r w:rsidRPr="00441E82">
              <w:rPr>
                <w:rFonts w:ascii="Arial" w:hAnsi="Arial" w:cs="Arial"/>
                <w:b/>
                <w:noProof/>
                <w:sz w:val="20"/>
                <w:szCs w:val="20"/>
                <w:lang w:val="mn-MN"/>
              </w:rPr>
              <w:t xml:space="preserve">       Тайлбар</w:t>
            </w:r>
          </w:p>
        </w:tc>
      </w:tr>
      <w:tr w:rsidR="000B2F5B" w:rsidRPr="00441E82" w14:paraId="723A14B2" w14:textId="77777777" w:rsidTr="000B2F5B">
        <w:tc>
          <w:tcPr>
            <w:tcW w:w="2061" w:type="dxa"/>
            <w:vMerge w:val="restart"/>
            <w:shd w:val="clear" w:color="auto" w:fill="auto"/>
          </w:tcPr>
          <w:p w14:paraId="141304E4" w14:textId="77777777" w:rsidR="000B2F5B" w:rsidRPr="00441E82" w:rsidRDefault="000B2F5B" w:rsidP="00A8214F">
            <w:pPr>
              <w:numPr>
                <w:ilvl w:val="0"/>
                <w:numId w:val="2"/>
              </w:numPr>
              <w:spacing w:after="0" w:line="276" w:lineRule="auto"/>
              <w:contextualSpacing/>
              <w:rPr>
                <w:rFonts w:ascii="Arial" w:hAnsi="Arial" w:cs="Arial"/>
                <w:bCs/>
                <w:noProof/>
                <w:sz w:val="20"/>
                <w:szCs w:val="20"/>
                <w:lang w:val="mn-MN"/>
              </w:rPr>
            </w:pPr>
            <w:r w:rsidRPr="00441E82">
              <w:rPr>
                <w:rFonts w:ascii="Arial" w:hAnsi="Arial" w:cs="Arial"/>
                <w:bCs/>
                <w:noProof/>
                <w:sz w:val="20"/>
                <w:szCs w:val="20"/>
                <w:lang w:val="mn-MN"/>
              </w:rPr>
              <w:t>Хүний эрхийн суурь зарчмуудад нийцэж буй эсэх</w:t>
            </w:r>
          </w:p>
          <w:p w14:paraId="38AF5CDF" w14:textId="77777777" w:rsidR="000B2F5B" w:rsidRPr="00441E82" w:rsidRDefault="000B2F5B" w:rsidP="000B2F5B">
            <w:pPr>
              <w:spacing w:after="0" w:line="276" w:lineRule="auto"/>
              <w:jc w:val="center"/>
              <w:rPr>
                <w:rFonts w:ascii="Arial" w:hAnsi="Arial" w:cs="Arial"/>
                <w:bCs/>
                <w:noProof/>
                <w:sz w:val="20"/>
                <w:szCs w:val="20"/>
                <w:lang w:val="mn-MN"/>
              </w:rPr>
            </w:pPr>
          </w:p>
        </w:tc>
        <w:tc>
          <w:tcPr>
            <w:tcW w:w="7903" w:type="dxa"/>
            <w:gridSpan w:val="4"/>
            <w:shd w:val="clear" w:color="auto" w:fill="E7E6E6"/>
          </w:tcPr>
          <w:p w14:paraId="3A8A99C6" w14:textId="77777777" w:rsidR="000B2F5B" w:rsidRPr="00441E82" w:rsidRDefault="000B2F5B" w:rsidP="000B2F5B">
            <w:pPr>
              <w:spacing w:after="0" w:line="276" w:lineRule="auto"/>
              <w:rPr>
                <w:rFonts w:ascii="Arial" w:hAnsi="Arial" w:cs="Arial"/>
                <w:b/>
                <w:noProof/>
                <w:sz w:val="20"/>
                <w:szCs w:val="20"/>
                <w:lang w:val="mn-MN"/>
              </w:rPr>
            </w:pPr>
            <w:r w:rsidRPr="00441E82">
              <w:rPr>
                <w:rFonts w:ascii="Arial" w:hAnsi="Arial" w:cs="Arial"/>
                <w:b/>
                <w:noProof/>
                <w:sz w:val="20"/>
                <w:szCs w:val="20"/>
                <w:lang w:val="mn-MN"/>
              </w:rPr>
              <w:t xml:space="preserve">1.1. Ялгаварлан гадуурхахгүй ба тэгш байх </w:t>
            </w:r>
          </w:p>
        </w:tc>
      </w:tr>
      <w:tr w:rsidR="000B2F5B" w:rsidRPr="00441E82" w14:paraId="02A8C059" w14:textId="77777777" w:rsidTr="000B2F5B">
        <w:tc>
          <w:tcPr>
            <w:tcW w:w="2061" w:type="dxa"/>
            <w:vMerge/>
            <w:shd w:val="clear" w:color="auto" w:fill="auto"/>
          </w:tcPr>
          <w:p w14:paraId="3938F3B7" w14:textId="77777777" w:rsidR="000B2F5B" w:rsidRPr="00441E82" w:rsidRDefault="000B2F5B" w:rsidP="000B2F5B">
            <w:pPr>
              <w:spacing w:after="0" w:line="276" w:lineRule="auto"/>
              <w:jc w:val="center"/>
              <w:rPr>
                <w:rFonts w:ascii="Arial" w:hAnsi="Arial" w:cs="Arial"/>
                <w:bCs/>
                <w:noProof/>
                <w:sz w:val="20"/>
                <w:szCs w:val="20"/>
                <w:lang w:val="mn-MN"/>
              </w:rPr>
            </w:pPr>
          </w:p>
        </w:tc>
        <w:tc>
          <w:tcPr>
            <w:tcW w:w="2930" w:type="dxa"/>
            <w:shd w:val="clear" w:color="auto" w:fill="auto"/>
          </w:tcPr>
          <w:p w14:paraId="58EA817B" w14:textId="77777777" w:rsidR="000B2F5B" w:rsidRPr="00441E82" w:rsidRDefault="000B2F5B" w:rsidP="000B2F5B">
            <w:pPr>
              <w:spacing w:after="0" w:line="276" w:lineRule="auto"/>
              <w:ind w:firstLine="342"/>
              <w:rPr>
                <w:rFonts w:ascii="Arial" w:hAnsi="Arial" w:cs="Arial"/>
                <w:noProof/>
                <w:sz w:val="20"/>
                <w:szCs w:val="20"/>
                <w:lang w:val="mn-MN"/>
              </w:rPr>
            </w:pPr>
            <w:r w:rsidRPr="00441E82">
              <w:rPr>
                <w:rFonts w:ascii="Arial" w:hAnsi="Arial" w:cs="Arial"/>
                <w:noProof/>
                <w:sz w:val="20"/>
                <w:szCs w:val="20"/>
                <w:lang w:val="mn-MN"/>
              </w:rPr>
              <w:t>1.1.1.Ялгаварлан гадуурхахыг хориглох эсэх</w:t>
            </w:r>
          </w:p>
        </w:tc>
        <w:tc>
          <w:tcPr>
            <w:tcW w:w="850" w:type="dxa"/>
            <w:shd w:val="clear" w:color="auto" w:fill="auto"/>
            <w:vAlign w:val="center"/>
          </w:tcPr>
          <w:p w14:paraId="377628E5" w14:textId="77777777" w:rsidR="000B2F5B" w:rsidRPr="00441E82" w:rsidRDefault="000B2F5B" w:rsidP="000B2F5B">
            <w:pPr>
              <w:spacing w:after="0" w:line="276" w:lineRule="auto"/>
              <w:jc w:val="center"/>
              <w:rPr>
                <w:rFonts w:ascii="Arial" w:hAnsi="Arial" w:cs="Arial"/>
                <w:noProof/>
                <w:sz w:val="20"/>
                <w:szCs w:val="20"/>
                <w:lang w:val="mn-MN"/>
              </w:rPr>
            </w:pPr>
            <w:r w:rsidRPr="00441E82">
              <w:rPr>
                <w:rFonts w:ascii="Arial" w:hAnsi="Arial" w:cs="Arial"/>
                <w:noProof/>
                <w:sz w:val="20"/>
                <w:szCs w:val="20"/>
                <w:lang w:val="mn-MN"/>
              </w:rPr>
              <w:t>Тийм</w:t>
            </w:r>
          </w:p>
        </w:tc>
        <w:tc>
          <w:tcPr>
            <w:tcW w:w="680" w:type="dxa"/>
            <w:shd w:val="clear" w:color="auto" w:fill="auto"/>
            <w:vAlign w:val="center"/>
          </w:tcPr>
          <w:p w14:paraId="4B0BB188" w14:textId="77777777" w:rsidR="000B2F5B" w:rsidRPr="00441E82" w:rsidRDefault="000B2F5B" w:rsidP="000B2F5B">
            <w:pPr>
              <w:spacing w:after="0" w:line="276" w:lineRule="auto"/>
              <w:jc w:val="center"/>
              <w:rPr>
                <w:rFonts w:ascii="Arial" w:hAnsi="Arial" w:cs="Arial"/>
                <w:b/>
                <w:noProof/>
                <w:sz w:val="20"/>
                <w:szCs w:val="20"/>
                <w:lang w:val="mn-MN"/>
              </w:rPr>
            </w:pPr>
            <w:r w:rsidRPr="00441E82">
              <w:rPr>
                <w:rFonts w:ascii="Arial" w:hAnsi="Arial" w:cs="Arial"/>
                <w:b/>
                <w:noProof/>
                <w:sz w:val="20"/>
                <w:szCs w:val="20"/>
                <w:lang w:val="mn-MN"/>
              </w:rPr>
              <w:t>Үгүй</w:t>
            </w:r>
          </w:p>
        </w:tc>
        <w:tc>
          <w:tcPr>
            <w:tcW w:w="3443" w:type="dxa"/>
            <w:shd w:val="clear" w:color="auto" w:fill="auto"/>
            <w:vAlign w:val="center"/>
          </w:tcPr>
          <w:p w14:paraId="1AA68E2B" w14:textId="77777777" w:rsidR="000B2F5B" w:rsidRPr="00441E82" w:rsidRDefault="000B2F5B" w:rsidP="000B2F5B">
            <w:pPr>
              <w:spacing w:after="0" w:line="276" w:lineRule="auto"/>
              <w:jc w:val="both"/>
              <w:rPr>
                <w:rFonts w:ascii="Arial" w:hAnsi="Arial" w:cs="Arial"/>
                <w:noProof/>
                <w:sz w:val="20"/>
                <w:szCs w:val="20"/>
                <w:lang w:val="mn-MN"/>
              </w:rPr>
            </w:pPr>
            <w:r w:rsidRPr="00441E82">
              <w:rPr>
                <w:rFonts w:ascii="Arial" w:hAnsi="Arial" w:cs="Arial"/>
                <w:noProof/>
                <w:sz w:val="20"/>
                <w:szCs w:val="20"/>
                <w:lang w:val="mn-MN"/>
              </w:rPr>
              <w:t>Ялгаварлан гадуурхалтыг хориглож буй зохицуулалт агуулаагүй.</w:t>
            </w:r>
          </w:p>
        </w:tc>
      </w:tr>
      <w:tr w:rsidR="000B2F5B" w:rsidRPr="00441E82" w14:paraId="427F56C0" w14:textId="77777777" w:rsidTr="000B2F5B">
        <w:tc>
          <w:tcPr>
            <w:tcW w:w="2061" w:type="dxa"/>
            <w:vMerge/>
            <w:shd w:val="clear" w:color="auto" w:fill="auto"/>
          </w:tcPr>
          <w:p w14:paraId="1EE7B6B4" w14:textId="77777777" w:rsidR="000B2F5B" w:rsidRPr="00441E82" w:rsidRDefault="000B2F5B" w:rsidP="000B2F5B">
            <w:pPr>
              <w:spacing w:after="0" w:line="276" w:lineRule="auto"/>
              <w:rPr>
                <w:rFonts w:ascii="Arial" w:hAnsi="Arial" w:cs="Arial"/>
                <w:bCs/>
                <w:noProof/>
                <w:sz w:val="20"/>
                <w:szCs w:val="20"/>
                <w:lang w:val="mn-MN"/>
              </w:rPr>
            </w:pPr>
          </w:p>
        </w:tc>
        <w:tc>
          <w:tcPr>
            <w:tcW w:w="2930" w:type="dxa"/>
            <w:shd w:val="clear" w:color="auto" w:fill="auto"/>
          </w:tcPr>
          <w:p w14:paraId="3A58DCDA" w14:textId="77777777" w:rsidR="000B2F5B" w:rsidRPr="00441E82" w:rsidRDefault="000B2F5B" w:rsidP="000B2F5B">
            <w:pPr>
              <w:spacing w:after="0" w:line="276" w:lineRule="auto"/>
              <w:ind w:left="-18" w:firstLine="342"/>
              <w:rPr>
                <w:rFonts w:ascii="Arial" w:hAnsi="Arial" w:cs="Arial"/>
                <w:noProof/>
                <w:sz w:val="20"/>
                <w:szCs w:val="20"/>
                <w:lang w:val="mn-MN"/>
              </w:rPr>
            </w:pPr>
            <w:r w:rsidRPr="00441E82">
              <w:rPr>
                <w:rFonts w:ascii="Arial" w:hAnsi="Arial" w:cs="Arial"/>
                <w:noProof/>
                <w:sz w:val="20"/>
                <w:szCs w:val="20"/>
                <w:lang w:val="mn-MN"/>
              </w:rPr>
              <w:t>1.1.2.Ялгаварлан гадуурхсан буюу аль нэг бүлэгт давуу байдал үүсгэх эсэх</w:t>
            </w:r>
          </w:p>
        </w:tc>
        <w:tc>
          <w:tcPr>
            <w:tcW w:w="850" w:type="dxa"/>
            <w:shd w:val="clear" w:color="auto" w:fill="auto"/>
            <w:vAlign w:val="center"/>
          </w:tcPr>
          <w:p w14:paraId="7E1D7048" w14:textId="77777777" w:rsidR="000B2F5B" w:rsidRPr="00441E82" w:rsidRDefault="000B2F5B" w:rsidP="000B2F5B">
            <w:pPr>
              <w:spacing w:after="0" w:line="276" w:lineRule="auto"/>
              <w:jc w:val="center"/>
              <w:rPr>
                <w:rFonts w:ascii="Arial" w:hAnsi="Arial" w:cs="Arial"/>
                <w:bCs/>
                <w:noProof/>
                <w:sz w:val="20"/>
                <w:szCs w:val="20"/>
                <w:lang w:val="mn-MN"/>
              </w:rPr>
            </w:pPr>
            <w:r w:rsidRPr="00441E82">
              <w:rPr>
                <w:rFonts w:ascii="Arial" w:hAnsi="Arial" w:cs="Arial"/>
                <w:bCs/>
                <w:noProof/>
                <w:sz w:val="20"/>
                <w:szCs w:val="20"/>
                <w:lang w:val="mn-MN"/>
              </w:rPr>
              <w:t>Тийм</w:t>
            </w:r>
          </w:p>
        </w:tc>
        <w:tc>
          <w:tcPr>
            <w:tcW w:w="680" w:type="dxa"/>
            <w:shd w:val="clear" w:color="auto" w:fill="auto"/>
            <w:vAlign w:val="center"/>
          </w:tcPr>
          <w:p w14:paraId="4A69793C" w14:textId="77777777" w:rsidR="000B2F5B" w:rsidRPr="00441E82" w:rsidRDefault="000B2F5B" w:rsidP="000B2F5B">
            <w:pPr>
              <w:spacing w:after="0" w:line="276" w:lineRule="auto"/>
              <w:jc w:val="center"/>
              <w:rPr>
                <w:rFonts w:ascii="Arial" w:hAnsi="Arial" w:cs="Arial"/>
                <w:b/>
                <w:bCs/>
                <w:noProof/>
                <w:sz w:val="20"/>
                <w:szCs w:val="20"/>
                <w:lang w:val="mn-MN"/>
              </w:rPr>
            </w:pPr>
            <w:r w:rsidRPr="00441E82">
              <w:rPr>
                <w:rFonts w:ascii="Arial" w:hAnsi="Arial" w:cs="Arial"/>
                <w:b/>
                <w:bCs/>
                <w:noProof/>
                <w:sz w:val="20"/>
                <w:szCs w:val="20"/>
                <w:lang w:val="mn-MN"/>
              </w:rPr>
              <w:t>Үгүй</w:t>
            </w:r>
          </w:p>
        </w:tc>
        <w:tc>
          <w:tcPr>
            <w:tcW w:w="3443" w:type="dxa"/>
            <w:shd w:val="clear" w:color="auto" w:fill="auto"/>
          </w:tcPr>
          <w:p w14:paraId="4B5CCF09" w14:textId="1CE95019" w:rsidR="000B2F5B" w:rsidRPr="00441E82" w:rsidRDefault="004A6F1C" w:rsidP="000B2F5B">
            <w:pPr>
              <w:spacing w:after="0" w:line="276" w:lineRule="auto"/>
              <w:jc w:val="both"/>
              <w:rPr>
                <w:rFonts w:ascii="Arial" w:hAnsi="Arial" w:cs="Arial"/>
                <w:noProof/>
                <w:sz w:val="20"/>
                <w:szCs w:val="20"/>
                <w:lang w:val="mn-MN"/>
              </w:rPr>
            </w:pPr>
            <w:r w:rsidRPr="00441E82">
              <w:rPr>
                <w:rFonts w:ascii="Arial" w:hAnsi="Arial" w:cs="Arial"/>
                <w:noProof/>
                <w:sz w:val="20"/>
                <w:szCs w:val="20"/>
                <w:lang w:val="mn-MN"/>
              </w:rPr>
              <w:t>Я</w:t>
            </w:r>
            <w:r w:rsidR="000B2F5B" w:rsidRPr="00441E82">
              <w:rPr>
                <w:rFonts w:ascii="Arial" w:hAnsi="Arial" w:cs="Arial"/>
                <w:noProof/>
                <w:sz w:val="20"/>
                <w:szCs w:val="20"/>
                <w:lang w:val="mn-MN"/>
              </w:rPr>
              <w:t>лгаварлан гадуурхсан зохицуулалт агуулаагүй.</w:t>
            </w:r>
          </w:p>
        </w:tc>
      </w:tr>
      <w:tr w:rsidR="000B2F5B" w:rsidRPr="00441E82" w14:paraId="7A2EA10E" w14:textId="77777777" w:rsidTr="000B2F5B">
        <w:trPr>
          <w:trHeight w:val="1859"/>
        </w:trPr>
        <w:tc>
          <w:tcPr>
            <w:tcW w:w="2061" w:type="dxa"/>
            <w:vMerge/>
            <w:shd w:val="clear" w:color="auto" w:fill="auto"/>
          </w:tcPr>
          <w:p w14:paraId="2A2FCC5B" w14:textId="77777777" w:rsidR="000B2F5B" w:rsidRPr="00441E82" w:rsidRDefault="000B2F5B" w:rsidP="000B2F5B">
            <w:pPr>
              <w:spacing w:after="0" w:line="276" w:lineRule="auto"/>
              <w:rPr>
                <w:rFonts w:ascii="Arial" w:hAnsi="Arial" w:cs="Arial"/>
                <w:bCs/>
                <w:noProof/>
                <w:sz w:val="20"/>
                <w:szCs w:val="20"/>
                <w:lang w:val="mn-MN"/>
              </w:rPr>
            </w:pPr>
          </w:p>
        </w:tc>
        <w:tc>
          <w:tcPr>
            <w:tcW w:w="2930" w:type="dxa"/>
            <w:shd w:val="clear" w:color="auto" w:fill="auto"/>
          </w:tcPr>
          <w:p w14:paraId="06BF9947" w14:textId="77777777" w:rsidR="000B2F5B" w:rsidRPr="00441E82" w:rsidRDefault="000B2F5B" w:rsidP="000B2F5B">
            <w:pPr>
              <w:spacing w:after="0" w:line="276" w:lineRule="auto"/>
              <w:ind w:left="-108" w:firstLine="450"/>
              <w:jc w:val="both"/>
              <w:rPr>
                <w:rFonts w:ascii="Arial" w:hAnsi="Arial" w:cs="Arial"/>
                <w:noProof/>
                <w:sz w:val="20"/>
                <w:szCs w:val="20"/>
                <w:lang w:val="mn-MN"/>
              </w:rPr>
            </w:pPr>
            <w:r w:rsidRPr="00441E82">
              <w:rPr>
                <w:rFonts w:ascii="Arial" w:hAnsi="Arial" w:cs="Arial"/>
                <w:noProof/>
                <w:sz w:val="20"/>
                <w:szCs w:val="20"/>
                <w:lang w:val="mn-MN"/>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W w:w="850" w:type="dxa"/>
            <w:shd w:val="clear" w:color="auto" w:fill="auto"/>
            <w:vAlign w:val="center"/>
          </w:tcPr>
          <w:p w14:paraId="7F67E094" w14:textId="77777777" w:rsidR="000B2F5B" w:rsidRPr="00441E82" w:rsidRDefault="000B2F5B" w:rsidP="000B2F5B">
            <w:pPr>
              <w:spacing w:after="0" w:line="276" w:lineRule="auto"/>
              <w:jc w:val="center"/>
              <w:rPr>
                <w:rFonts w:ascii="Arial" w:hAnsi="Arial" w:cs="Arial"/>
                <w:b/>
                <w:noProof/>
                <w:sz w:val="20"/>
                <w:szCs w:val="20"/>
                <w:lang w:val="mn-MN"/>
              </w:rPr>
            </w:pPr>
            <w:r w:rsidRPr="00441E82">
              <w:rPr>
                <w:rFonts w:ascii="Arial" w:hAnsi="Arial" w:cs="Arial"/>
                <w:b/>
                <w:noProof/>
                <w:sz w:val="20"/>
                <w:szCs w:val="20"/>
                <w:lang w:val="mn-MN"/>
              </w:rPr>
              <w:t>Тийм</w:t>
            </w:r>
          </w:p>
        </w:tc>
        <w:tc>
          <w:tcPr>
            <w:tcW w:w="680" w:type="dxa"/>
            <w:shd w:val="clear" w:color="auto" w:fill="auto"/>
            <w:vAlign w:val="center"/>
          </w:tcPr>
          <w:p w14:paraId="4F1F78EA" w14:textId="77777777" w:rsidR="000B2F5B" w:rsidRPr="00441E82" w:rsidRDefault="000B2F5B" w:rsidP="000B2F5B">
            <w:pPr>
              <w:spacing w:after="0" w:line="276" w:lineRule="auto"/>
              <w:jc w:val="center"/>
              <w:rPr>
                <w:rFonts w:ascii="Arial" w:hAnsi="Arial" w:cs="Arial"/>
                <w:noProof/>
                <w:sz w:val="20"/>
                <w:szCs w:val="20"/>
                <w:lang w:val="mn-MN"/>
              </w:rPr>
            </w:pPr>
            <w:r w:rsidRPr="00441E82">
              <w:rPr>
                <w:rFonts w:ascii="Arial" w:hAnsi="Arial" w:cs="Arial"/>
                <w:noProof/>
                <w:sz w:val="20"/>
                <w:szCs w:val="20"/>
                <w:lang w:val="mn-MN"/>
              </w:rPr>
              <w:t>Үгүй</w:t>
            </w:r>
          </w:p>
        </w:tc>
        <w:tc>
          <w:tcPr>
            <w:tcW w:w="3443" w:type="dxa"/>
            <w:shd w:val="clear" w:color="auto" w:fill="auto"/>
          </w:tcPr>
          <w:p w14:paraId="056E7943" w14:textId="5380C669" w:rsidR="000B2F5B" w:rsidRPr="00441E82" w:rsidRDefault="004A6F1C" w:rsidP="000B2F5B">
            <w:pPr>
              <w:spacing w:after="0" w:line="276" w:lineRule="auto"/>
              <w:jc w:val="both"/>
              <w:rPr>
                <w:rFonts w:ascii="Arial" w:hAnsi="Arial" w:cs="Arial"/>
                <w:noProof/>
                <w:sz w:val="20"/>
                <w:szCs w:val="20"/>
                <w:lang w:val="mn-MN"/>
              </w:rPr>
            </w:pPr>
            <w:r w:rsidRPr="00441E82">
              <w:rPr>
                <w:rFonts w:ascii="Arial" w:hAnsi="Arial" w:cs="Arial"/>
                <w:noProof/>
                <w:sz w:val="20"/>
                <w:szCs w:val="20"/>
                <w:lang w:val="mn-MN"/>
              </w:rPr>
              <w:t xml:space="preserve">Хүний эрхийн хэм хэмжээнд нийцсэн. </w:t>
            </w:r>
          </w:p>
        </w:tc>
      </w:tr>
      <w:tr w:rsidR="000B2F5B" w:rsidRPr="00441E82" w14:paraId="5569A17F" w14:textId="77777777" w:rsidTr="000B2F5B">
        <w:tc>
          <w:tcPr>
            <w:tcW w:w="2061" w:type="dxa"/>
            <w:vMerge/>
            <w:shd w:val="clear" w:color="auto" w:fill="auto"/>
          </w:tcPr>
          <w:p w14:paraId="69E58C3F" w14:textId="77777777" w:rsidR="000B2F5B" w:rsidRPr="00441E82" w:rsidRDefault="000B2F5B" w:rsidP="000B2F5B">
            <w:pPr>
              <w:spacing w:after="0" w:line="276" w:lineRule="auto"/>
              <w:rPr>
                <w:rFonts w:ascii="Arial" w:hAnsi="Arial" w:cs="Arial"/>
                <w:bCs/>
                <w:noProof/>
                <w:sz w:val="20"/>
                <w:szCs w:val="20"/>
                <w:lang w:val="mn-MN"/>
              </w:rPr>
            </w:pPr>
          </w:p>
        </w:tc>
        <w:tc>
          <w:tcPr>
            <w:tcW w:w="7903" w:type="dxa"/>
            <w:gridSpan w:val="4"/>
            <w:shd w:val="clear" w:color="auto" w:fill="E7E6E6"/>
          </w:tcPr>
          <w:p w14:paraId="264237F6" w14:textId="77777777" w:rsidR="000B2F5B" w:rsidRPr="00441E82" w:rsidRDefault="000B2F5B" w:rsidP="000B2F5B">
            <w:pPr>
              <w:spacing w:after="0" w:line="276" w:lineRule="auto"/>
              <w:contextualSpacing/>
              <w:rPr>
                <w:rFonts w:ascii="Arial" w:hAnsi="Arial" w:cs="Arial"/>
                <w:b/>
                <w:noProof/>
                <w:sz w:val="20"/>
                <w:szCs w:val="20"/>
                <w:lang w:val="mn-MN"/>
              </w:rPr>
            </w:pPr>
            <w:r w:rsidRPr="00441E82">
              <w:rPr>
                <w:rFonts w:ascii="Arial" w:hAnsi="Arial" w:cs="Arial"/>
                <w:b/>
                <w:noProof/>
                <w:sz w:val="20"/>
                <w:szCs w:val="20"/>
                <w:lang w:val="mn-MN"/>
              </w:rPr>
              <w:t>1.2. Оролцоог хангах</w:t>
            </w:r>
          </w:p>
        </w:tc>
      </w:tr>
      <w:tr w:rsidR="000B2F5B" w:rsidRPr="00441E82" w14:paraId="7E661D0D" w14:textId="77777777" w:rsidTr="000B2F5B">
        <w:tc>
          <w:tcPr>
            <w:tcW w:w="2061" w:type="dxa"/>
            <w:vMerge/>
            <w:shd w:val="clear" w:color="auto" w:fill="auto"/>
          </w:tcPr>
          <w:p w14:paraId="506569C4" w14:textId="77777777" w:rsidR="000B2F5B" w:rsidRPr="00441E82" w:rsidRDefault="000B2F5B" w:rsidP="000B2F5B">
            <w:pPr>
              <w:spacing w:after="0" w:line="276" w:lineRule="auto"/>
              <w:jc w:val="center"/>
              <w:rPr>
                <w:rFonts w:ascii="Arial" w:hAnsi="Arial" w:cs="Arial"/>
                <w:bCs/>
                <w:noProof/>
                <w:sz w:val="20"/>
                <w:szCs w:val="20"/>
                <w:lang w:val="mn-MN"/>
              </w:rPr>
            </w:pPr>
          </w:p>
        </w:tc>
        <w:tc>
          <w:tcPr>
            <w:tcW w:w="2930" w:type="dxa"/>
            <w:shd w:val="clear" w:color="auto" w:fill="auto"/>
          </w:tcPr>
          <w:p w14:paraId="5D975BDE" w14:textId="77777777" w:rsidR="000B2F5B" w:rsidRPr="00441E82" w:rsidRDefault="000B2F5B" w:rsidP="000B2F5B">
            <w:pPr>
              <w:spacing w:after="0" w:line="276" w:lineRule="auto"/>
              <w:ind w:left="-18" w:firstLine="360"/>
              <w:jc w:val="both"/>
              <w:rPr>
                <w:rFonts w:ascii="Arial" w:hAnsi="Arial" w:cs="Arial"/>
                <w:noProof/>
                <w:sz w:val="20"/>
                <w:szCs w:val="20"/>
                <w:lang w:val="mn-MN"/>
              </w:rPr>
            </w:pPr>
            <w:r w:rsidRPr="00441E82">
              <w:rPr>
                <w:rFonts w:ascii="Arial" w:hAnsi="Arial" w:cs="Arial"/>
                <w:noProof/>
                <w:sz w:val="20"/>
                <w:szCs w:val="20"/>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850" w:type="dxa"/>
            <w:shd w:val="clear" w:color="auto" w:fill="auto"/>
            <w:vAlign w:val="center"/>
          </w:tcPr>
          <w:p w14:paraId="12AC416C" w14:textId="77777777" w:rsidR="000B2F5B" w:rsidRPr="00441E82" w:rsidRDefault="000B2F5B" w:rsidP="000B2F5B">
            <w:pPr>
              <w:spacing w:after="0" w:line="276" w:lineRule="auto"/>
              <w:jc w:val="center"/>
              <w:rPr>
                <w:rFonts w:ascii="Arial" w:hAnsi="Arial" w:cs="Arial"/>
                <w:bCs/>
                <w:noProof/>
                <w:sz w:val="20"/>
                <w:szCs w:val="20"/>
                <w:lang w:val="mn-MN"/>
              </w:rPr>
            </w:pPr>
            <w:r w:rsidRPr="00441E82">
              <w:rPr>
                <w:rFonts w:ascii="Arial" w:hAnsi="Arial" w:cs="Arial"/>
                <w:bCs/>
                <w:noProof/>
                <w:sz w:val="20"/>
                <w:szCs w:val="20"/>
                <w:lang w:val="mn-MN"/>
              </w:rPr>
              <w:t>Тийм</w:t>
            </w:r>
          </w:p>
        </w:tc>
        <w:tc>
          <w:tcPr>
            <w:tcW w:w="680" w:type="dxa"/>
            <w:shd w:val="clear" w:color="auto" w:fill="auto"/>
            <w:vAlign w:val="center"/>
          </w:tcPr>
          <w:p w14:paraId="755683AE" w14:textId="77777777" w:rsidR="000B2F5B" w:rsidRPr="00441E82" w:rsidRDefault="000B2F5B" w:rsidP="000B2F5B">
            <w:pPr>
              <w:spacing w:after="0" w:line="276" w:lineRule="auto"/>
              <w:jc w:val="center"/>
              <w:rPr>
                <w:rFonts w:ascii="Arial" w:hAnsi="Arial" w:cs="Arial"/>
                <w:b/>
                <w:bCs/>
                <w:noProof/>
                <w:sz w:val="20"/>
                <w:szCs w:val="20"/>
                <w:lang w:val="mn-MN"/>
              </w:rPr>
            </w:pPr>
            <w:r w:rsidRPr="00441E82">
              <w:rPr>
                <w:rFonts w:ascii="Arial" w:hAnsi="Arial" w:cs="Arial"/>
                <w:b/>
                <w:bCs/>
                <w:noProof/>
                <w:sz w:val="20"/>
                <w:szCs w:val="20"/>
                <w:lang w:val="mn-MN"/>
              </w:rPr>
              <w:t>Үгүй</w:t>
            </w:r>
          </w:p>
        </w:tc>
        <w:tc>
          <w:tcPr>
            <w:tcW w:w="3443" w:type="dxa"/>
            <w:shd w:val="clear" w:color="auto" w:fill="auto"/>
          </w:tcPr>
          <w:p w14:paraId="130693F0" w14:textId="77777777" w:rsidR="000B2F5B" w:rsidRPr="00441E82" w:rsidRDefault="000B2F5B" w:rsidP="000B2F5B">
            <w:pPr>
              <w:spacing w:after="0" w:line="276" w:lineRule="auto"/>
              <w:jc w:val="both"/>
              <w:rPr>
                <w:rFonts w:ascii="Arial" w:hAnsi="Arial" w:cs="Arial"/>
                <w:noProof/>
                <w:sz w:val="20"/>
                <w:szCs w:val="20"/>
                <w:lang w:val="mn-MN"/>
              </w:rPr>
            </w:pPr>
            <w:r w:rsidRPr="00441E82">
              <w:rPr>
                <w:rFonts w:ascii="Arial" w:hAnsi="Arial" w:cs="Arial"/>
                <w:noProof/>
                <w:sz w:val="20"/>
                <w:szCs w:val="20"/>
                <w:lang w:val="mn-MN"/>
              </w:rPr>
              <w:t>Зохицуулалтын хувилбар боловсруулагдаагүй</w:t>
            </w:r>
          </w:p>
        </w:tc>
      </w:tr>
      <w:tr w:rsidR="000B2F5B" w:rsidRPr="00441E82" w14:paraId="390AA810" w14:textId="77777777" w:rsidTr="000B2F5B">
        <w:trPr>
          <w:trHeight w:val="525"/>
        </w:trPr>
        <w:tc>
          <w:tcPr>
            <w:tcW w:w="2061" w:type="dxa"/>
            <w:vMerge/>
            <w:shd w:val="clear" w:color="auto" w:fill="auto"/>
          </w:tcPr>
          <w:p w14:paraId="2E7564C6" w14:textId="77777777" w:rsidR="000B2F5B" w:rsidRPr="00441E82" w:rsidRDefault="000B2F5B" w:rsidP="000B2F5B">
            <w:pPr>
              <w:spacing w:after="0" w:line="276" w:lineRule="auto"/>
              <w:jc w:val="center"/>
              <w:rPr>
                <w:rFonts w:ascii="Arial" w:hAnsi="Arial" w:cs="Arial"/>
                <w:bCs/>
                <w:noProof/>
                <w:sz w:val="20"/>
                <w:szCs w:val="20"/>
                <w:lang w:val="mn-MN"/>
              </w:rPr>
            </w:pPr>
          </w:p>
        </w:tc>
        <w:tc>
          <w:tcPr>
            <w:tcW w:w="2930" w:type="dxa"/>
            <w:shd w:val="clear" w:color="auto" w:fill="auto"/>
          </w:tcPr>
          <w:p w14:paraId="68A7CCE1" w14:textId="77777777" w:rsidR="000B2F5B" w:rsidRPr="00441E82" w:rsidRDefault="000B2F5B" w:rsidP="000B2F5B">
            <w:pPr>
              <w:spacing w:after="0" w:line="276" w:lineRule="auto"/>
              <w:jc w:val="both"/>
              <w:rPr>
                <w:rFonts w:ascii="Arial" w:hAnsi="Arial" w:cs="Arial"/>
                <w:noProof/>
                <w:sz w:val="20"/>
                <w:szCs w:val="20"/>
                <w:lang w:val="mn-MN"/>
              </w:rPr>
            </w:pPr>
            <w:r w:rsidRPr="00441E82">
              <w:rPr>
                <w:rFonts w:ascii="Arial" w:hAnsi="Arial" w:cs="Arial"/>
                <w:noProof/>
                <w:sz w:val="20"/>
                <w:szCs w:val="20"/>
                <w:lang w:val="mn-MN"/>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0" w:type="dxa"/>
            <w:shd w:val="clear" w:color="auto" w:fill="auto"/>
            <w:vAlign w:val="center"/>
          </w:tcPr>
          <w:p w14:paraId="086BC27C" w14:textId="77777777" w:rsidR="000B2F5B" w:rsidRPr="00441E82" w:rsidRDefault="000B2F5B" w:rsidP="000B2F5B">
            <w:pPr>
              <w:spacing w:after="0" w:line="276" w:lineRule="auto"/>
              <w:jc w:val="center"/>
              <w:rPr>
                <w:rFonts w:ascii="Arial" w:hAnsi="Arial" w:cs="Arial"/>
                <w:bCs/>
                <w:noProof/>
                <w:sz w:val="20"/>
                <w:szCs w:val="20"/>
                <w:lang w:val="mn-MN"/>
              </w:rPr>
            </w:pPr>
            <w:r w:rsidRPr="00441E82">
              <w:rPr>
                <w:rFonts w:ascii="Arial" w:hAnsi="Arial" w:cs="Arial"/>
                <w:bCs/>
                <w:noProof/>
                <w:sz w:val="20"/>
                <w:szCs w:val="20"/>
                <w:lang w:val="mn-MN"/>
              </w:rPr>
              <w:t>Тийм</w:t>
            </w:r>
          </w:p>
        </w:tc>
        <w:tc>
          <w:tcPr>
            <w:tcW w:w="680" w:type="dxa"/>
            <w:shd w:val="clear" w:color="auto" w:fill="auto"/>
            <w:vAlign w:val="center"/>
          </w:tcPr>
          <w:p w14:paraId="2910D45B" w14:textId="77777777" w:rsidR="000B2F5B" w:rsidRPr="00441E82" w:rsidRDefault="000B2F5B" w:rsidP="000B2F5B">
            <w:pPr>
              <w:spacing w:after="0" w:line="276" w:lineRule="auto"/>
              <w:jc w:val="center"/>
              <w:rPr>
                <w:rFonts w:ascii="Arial" w:hAnsi="Arial" w:cs="Arial"/>
                <w:b/>
                <w:bCs/>
                <w:noProof/>
                <w:sz w:val="20"/>
                <w:szCs w:val="20"/>
                <w:lang w:val="mn-MN"/>
              </w:rPr>
            </w:pPr>
            <w:r w:rsidRPr="00441E82">
              <w:rPr>
                <w:rFonts w:ascii="Arial" w:hAnsi="Arial" w:cs="Arial"/>
                <w:b/>
                <w:bCs/>
                <w:noProof/>
                <w:sz w:val="20"/>
                <w:szCs w:val="20"/>
                <w:lang w:val="mn-MN"/>
              </w:rPr>
              <w:t>Үгүй</w:t>
            </w:r>
          </w:p>
        </w:tc>
        <w:tc>
          <w:tcPr>
            <w:tcW w:w="3443" w:type="dxa"/>
            <w:shd w:val="clear" w:color="auto" w:fill="auto"/>
          </w:tcPr>
          <w:p w14:paraId="05AF8193" w14:textId="4B580715" w:rsidR="000B2F5B" w:rsidRPr="00441E82" w:rsidRDefault="000379F4" w:rsidP="000B2F5B">
            <w:pPr>
              <w:spacing w:after="0" w:line="276" w:lineRule="auto"/>
              <w:jc w:val="both"/>
              <w:rPr>
                <w:rFonts w:ascii="Arial" w:hAnsi="Arial" w:cs="Arial"/>
                <w:noProof/>
                <w:sz w:val="20"/>
                <w:szCs w:val="20"/>
                <w:lang w:val="mn-MN"/>
              </w:rPr>
            </w:pPr>
            <w:r w:rsidRPr="00441E82">
              <w:rPr>
                <w:rFonts w:ascii="Arial" w:hAnsi="Arial" w:cs="Arial"/>
                <w:noProof/>
                <w:sz w:val="20"/>
                <w:szCs w:val="20"/>
                <w:lang w:val="mn-MN"/>
              </w:rPr>
              <w:t>-</w:t>
            </w:r>
          </w:p>
        </w:tc>
      </w:tr>
      <w:tr w:rsidR="000B2F5B" w:rsidRPr="00441E82" w14:paraId="3CE0A6CB" w14:textId="77777777" w:rsidTr="000B2F5B">
        <w:tc>
          <w:tcPr>
            <w:tcW w:w="2061" w:type="dxa"/>
            <w:vMerge/>
            <w:shd w:val="clear" w:color="auto" w:fill="auto"/>
          </w:tcPr>
          <w:p w14:paraId="68DE4879" w14:textId="77777777" w:rsidR="000B2F5B" w:rsidRPr="00441E82" w:rsidRDefault="000B2F5B" w:rsidP="000B2F5B">
            <w:pPr>
              <w:spacing w:after="0" w:line="276" w:lineRule="auto"/>
              <w:jc w:val="center"/>
              <w:rPr>
                <w:rFonts w:ascii="Arial" w:hAnsi="Arial" w:cs="Arial"/>
                <w:bCs/>
                <w:noProof/>
                <w:sz w:val="20"/>
                <w:szCs w:val="20"/>
                <w:lang w:val="mn-MN"/>
              </w:rPr>
            </w:pPr>
          </w:p>
        </w:tc>
        <w:tc>
          <w:tcPr>
            <w:tcW w:w="7903" w:type="dxa"/>
            <w:gridSpan w:val="4"/>
            <w:shd w:val="clear" w:color="auto" w:fill="E7E6E6"/>
          </w:tcPr>
          <w:p w14:paraId="328F41EB" w14:textId="77777777" w:rsidR="000B2F5B" w:rsidRPr="00441E82" w:rsidRDefault="000B2F5B" w:rsidP="000B2F5B">
            <w:pPr>
              <w:spacing w:after="0" w:line="276" w:lineRule="auto"/>
              <w:ind w:left="-18"/>
              <w:contextualSpacing/>
              <w:rPr>
                <w:rFonts w:ascii="Arial" w:hAnsi="Arial" w:cs="Arial"/>
                <w:b/>
                <w:noProof/>
                <w:sz w:val="20"/>
                <w:szCs w:val="20"/>
                <w:lang w:val="mn-MN"/>
              </w:rPr>
            </w:pPr>
            <w:r w:rsidRPr="00441E82">
              <w:rPr>
                <w:rFonts w:ascii="Arial" w:hAnsi="Arial" w:cs="Arial"/>
                <w:b/>
                <w:noProof/>
                <w:sz w:val="20"/>
                <w:szCs w:val="20"/>
                <w:lang w:val="mn-MN"/>
              </w:rPr>
              <w:t>1.3. Хууль дээдлэх зарчим ба сайн засаглал хариуцлага</w:t>
            </w:r>
          </w:p>
        </w:tc>
      </w:tr>
      <w:tr w:rsidR="000B2F5B" w:rsidRPr="00441E82" w14:paraId="1C579C3B" w14:textId="77777777" w:rsidTr="000B2F5B">
        <w:tc>
          <w:tcPr>
            <w:tcW w:w="2061" w:type="dxa"/>
            <w:vMerge/>
            <w:shd w:val="clear" w:color="auto" w:fill="auto"/>
          </w:tcPr>
          <w:p w14:paraId="116B8C18" w14:textId="77777777" w:rsidR="000B2F5B" w:rsidRPr="00441E82" w:rsidRDefault="000B2F5B" w:rsidP="000B2F5B">
            <w:pPr>
              <w:spacing w:after="0" w:line="276" w:lineRule="auto"/>
              <w:ind w:left="360"/>
              <w:contextualSpacing/>
              <w:rPr>
                <w:rFonts w:ascii="Arial" w:hAnsi="Arial" w:cs="Arial"/>
                <w:bCs/>
                <w:noProof/>
                <w:sz w:val="20"/>
                <w:szCs w:val="20"/>
                <w:lang w:val="mn-MN"/>
              </w:rPr>
            </w:pPr>
          </w:p>
        </w:tc>
        <w:tc>
          <w:tcPr>
            <w:tcW w:w="2930" w:type="dxa"/>
            <w:shd w:val="clear" w:color="auto" w:fill="auto"/>
          </w:tcPr>
          <w:p w14:paraId="65EA4018" w14:textId="77777777" w:rsidR="000B2F5B" w:rsidRPr="00441E82" w:rsidRDefault="000B2F5B" w:rsidP="000B2F5B">
            <w:pPr>
              <w:spacing w:after="0" w:line="276" w:lineRule="auto"/>
              <w:ind w:left="-18" w:firstLine="450"/>
              <w:jc w:val="both"/>
              <w:rPr>
                <w:rFonts w:ascii="Arial" w:hAnsi="Arial" w:cs="Arial"/>
                <w:noProof/>
                <w:sz w:val="20"/>
                <w:szCs w:val="20"/>
                <w:lang w:val="mn-MN"/>
              </w:rPr>
            </w:pPr>
            <w:r w:rsidRPr="00441E82">
              <w:rPr>
                <w:rFonts w:ascii="Arial" w:hAnsi="Arial" w:cs="Arial"/>
                <w:noProof/>
                <w:sz w:val="20"/>
                <w:szCs w:val="20"/>
                <w:lang w:val="mn-MN"/>
              </w:rPr>
              <w:t>1.3.1.Зохицуулалтыг бий болгосноор хүний эрхийг хөхиүлэн дэмжих, хангах, хамгаалах явцад ахиц дэвшил гарах эсэх</w:t>
            </w:r>
          </w:p>
        </w:tc>
        <w:tc>
          <w:tcPr>
            <w:tcW w:w="850" w:type="dxa"/>
            <w:shd w:val="clear" w:color="auto" w:fill="auto"/>
            <w:vAlign w:val="center"/>
          </w:tcPr>
          <w:p w14:paraId="66A9CE94" w14:textId="77777777" w:rsidR="000B2F5B" w:rsidRPr="00441E82" w:rsidRDefault="000B2F5B" w:rsidP="000B2F5B">
            <w:pPr>
              <w:spacing w:after="0" w:line="276" w:lineRule="auto"/>
              <w:jc w:val="center"/>
              <w:rPr>
                <w:rFonts w:ascii="Arial" w:hAnsi="Arial" w:cs="Arial"/>
                <w:b/>
                <w:noProof/>
                <w:sz w:val="20"/>
                <w:szCs w:val="20"/>
                <w:lang w:val="mn-MN"/>
              </w:rPr>
            </w:pPr>
            <w:r w:rsidRPr="00441E82">
              <w:rPr>
                <w:rFonts w:ascii="Arial" w:hAnsi="Arial" w:cs="Arial"/>
                <w:b/>
                <w:noProof/>
                <w:sz w:val="20"/>
                <w:szCs w:val="20"/>
                <w:lang w:val="mn-MN"/>
              </w:rPr>
              <w:t>Тийм</w:t>
            </w:r>
          </w:p>
        </w:tc>
        <w:tc>
          <w:tcPr>
            <w:tcW w:w="680" w:type="dxa"/>
            <w:shd w:val="clear" w:color="auto" w:fill="auto"/>
            <w:vAlign w:val="center"/>
          </w:tcPr>
          <w:p w14:paraId="1B66F941" w14:textId="77777777" w:rsidR="000B2F5B" w:rsidRPr="00441E82" w:rsidRDefault="000B2F5B" w:rsidP="000B2F5B">
            <w:pPr>
              <w:spacing w:after="0" w:line="276" w:lineRule="auto"/>
              <w:jc w:val="center"/>
              <w:rPr>
                <w:rFonts w:ascii="Arial" w:hAnsi="Arial" w:cs="Arial"/>
                <w:noProof/>
                <w:sz w:val="20"/>
                <w:szCs w:val="20"/>
                <w:lang w:val="mn-MN"/>
              </w:rPr>
            </w:pPr>
            <w:r w:rsidRPr="00441E82">
              <w:rPr>
                <w:rFonts w:ascii="Arial" w:hAnsi="Arial" w:cs="Arial"/>
                <w:noProof/>
                <w:sz w:val="20"/>
                <w:szCs w:val="20"/>
                <w:lang w:val="mn-MN"/>
              </w:rPr>
              <w:t>Үгүй</w:t>
            </w:r>
          </w:p>
        </w:tc>
        <w:tc>
          <w:tcPr>
            <w:tcW w:w="3443" w:type="dxa"/>
            <w:shd w:val="clear" w:color="auto" w:fill="auto"/>
          </w:tcPr>
          <w:p w14:paraId="58750542" w14:textId="77777777" w:rsidR="000B2F5B" w:rsidRPr="00441E82" w:rsidRDefault="000B2F5B" w:rsidP="000B2F5B">
            <w:pPr>
              <w:spacing w:after="0" w:line="276" w:lineRule="auto"/>
              <w:jc w:val="both"/>
              <w:rPr>
                <w:rFonts w:ascii="Arial" w:hAnsi="Arial" w:cs="Arial"/>
                <w:noProof/>
                <w:sz w:val="20"/>
                <w:szCs w:val="20"/>
                <w:lang w:val="mn-MN"/>
              </w:rPr>
            </w:pPr>
            <w:r w:rsidRPr="00441E82">
              <w:rPr>
                <w:rFonts w:ascii="Arial" w:hAnsi="Arial" w:cs="Arial"/>
                <w:noProof/>
                <w:sz w:val="20"/>
                <w:szCs w:val="20"/>
                <w:lang w:val="mn-MN"/>
              </w:rPr>
              <w:t xml:space="preserve">Монгол Улсын Үндсэн хууль болон бусад хууль тогтоомжоор баталгаажуулсан хүний эрхийг хангах, дэмжлэг үзүүлэх, хамгаалах тогтолцоо сайжирч, зорилтод бүлэгт хүрэх хүртээмж нэмэгдэнэ. </w:t>
            </w:r>
          </w:p>
        </w:tc>
      </w:tr>
      <w:tr w:rsidR="000B2F5B" w:rsidRPr="00441E82" w14:paraId="036746D5" w14:textId="77777777" w:rsidTr="000B2F5B">
        <w:tc>
          <w:tcPr>
            <w:tcW w:w="2061" w:type="dxa"/>
            <w:vMerge/>
            <w:shd w:val="clear" w:color="auto" w:fill="auto"/>
          </w:tcPr>
          <w:p w14:paraId="68114272" w14:textId="77777777" w:rsidR="000B2F5B" w:rsidRPr="00441E82" w:rsidRDefault="000B2F5B" w:rsidP="000B2F5B">
            <w:pPr>
              <w:spacing w:after="0" w:line="276" w:lineRule="auto"/>
              <w:ind w:left="360"/>
              <w:contextualSpacing/>
              <w:rPr>
                <w:rFonts w:ascii="Arial" w:hAnsi="Arial" w:cs="Arial"/>
                <w:bCs/>
                <w:noProof/>
                <w:sz w:val="20"/>
                <w:szCs w:val="20"/>
                <w:lang w:val="mn-MN"/>
              </w:rPr>
            </w:pPr>
          </w:p>
        </w:tc>
        <w:tc>
          <w:tcPr>
            <w:tcW w:w="2930" w:type="dxa"/>
            <w:shd w:val="clear" w:color="auto" w:fill="auto"/>
          </w:tcPr>
          <w:p w14:paraId="792F0666" w14:textId="77777777" w:rsidR="000B2F5B" w:rsidRPr="00441E82" w:rsidRDefault="000B2F5B" w:rsidP="000B2F5B">
            <w:pPr>
              <w:spacing w:after="0" w:line="276" w:lineRule="auto"/>
              <w:ind w:left="-18" w:firstLine="450"/>
              <w:jc w:val="both"/>
              <w:rPr>
                <w:rFonts w:ascii="Arial" w:hAnsi="Arial" w:cs="Arial"/>
                <w:noProof/>
                <w:sz w:val="20"/>
                <w:szCs w:val="20"/>
                <w:lang w:val="mn-MN"/>
              </w:rPr>
            </w:pPr>
            <w:r w:rsidRPr="00441E82">
              <w:rPr>
                <w:rFonts w:ascii="Arial" w:hAnsi="Arial" w:cs="Arial"/>
                <w:noProof/>
                <w:sz w:val="20"/>
                <w:szCs w:val="20"/>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50" w:type="dxa"/>
            <w:shd w:val="clear" w:color="auto" w:fill="auto"/>
            <w:vAlign w:val="center"/>
          </w:tcPr>
          <w:p w14:paraId="1C1561FB" w14:textId="77777777" w:rsidR="000B2F5B" w:rsidRPr="00441E82" w:rsidRDefault="000B2F5B" w:rsidP="000B2F5B">
            <w:pPr>
              <w:spacing w:after="0" w:line="276" w:lineRule="auto"/>
              <w:jc w:val="center"/>
              <w:rPr>
                <w:rFonts w:ascii="Arial" w:hAnsi="Arial" w:cs="Arial"/>
                <w:b/>
                <w:noProof/>
                <w:sz w:val="20"/>
                <w:szCs w:val="20"/>
                <w:lang w:val="mn-MN"/>
              </w:rPr>
            </w:pPr>
            <w:r w:rsidRPr="00441E82">
              <w:rPr>
                <w:rFonts w:ascii="Arial" w:hAnsi="Arial" w:cs="Arial"/>
                <w:b/>
                <w:noProof/>
                <w:sz w:val="20"/>
                <w:szCs w:val="20"/>
                <w:lang w:val="mn-MN"/>
              </w:rPr>
              <w:t>Тийм</w:t>
            </w:r>
          </w:p>
        </w:tc>
        <w:tc>
          <w:tcPr>
            <w:tcW w:w="680" w:type="dxa"/>
            <w:shd w:val="clear" w:color="auto" w:fill="auto"/>
            <w:vAlign w:val="center"/>
          </w:tcPr>
          <w:p w14:paraId="7B5C9573" w14:textId="77777777" w:rsidR="000B2F5B" w:rsidRPr="00441E82" w:rsidRDefault="000B2F5B" w:rsidP="000B2F5B">
            <w:pPr>
              <w:spacing w:after="0" w:line="276" w:lineRule="auto"/>
              <w:jc w:val="center"/>
              <w:rPr>
                <w:rFonts w:ascii="Arial" w:hAnsi="Arial" w:cs="Arial"/>
                <w:noProof/>
                <w:sz w:val="20"/>
                <w:szCs w:val="20"/>
                <w:lang w:val="mn-MN"/>
              </w:rPr>
            </w:pPr>
            <w:r w:rsidRPr="00441E82">
              <w:rPr>
                <w:rFonts w:ascii="Arial" w:hAnsi="Arial" w:cs="Arial"/>
                <w:noProof/>
                <w:sz w:val="20"/>
                <w:szCs w:val="20"/>
                <w:lang w:val="mn-MN"/>
              </w:rPr>
              <w:t>Үгүй</w:t>
            </w:r>
          </w:p>
          <w:p w14:paraId="29DE509E" w14:textId="77777777" w:rsidR="000B2F5B" w:rsidRPr="00441E82" w:rsidRDefault="000B2F5B" w:rsidP="000B2F5B">
            <w:pPr>
              <w:spacing w:after="0" w:line="276" w:lineRule="auto"/>
              <w:rPr>
                <w:rFonts w:ascii="Arial" w:hAnsi="Arial" w:cs="Arial"/>
                <w:noProof/>
                <w:sz w:val="20"/>
                <w:szCs w:val="20"/>
                <w:lang w:val="mn-MN"/>
              </w:rPr>
            </w:pPr>
          </w:p>
          <w:p w14:paraId="50C79058" w14:textId="77777777" w:rsidR="000B2F5B" w:rsidRPr="00441E82" w:rsidRDefault="000B2F5B" w:rsidP="000B2F5B">
            <w:pPr>
              <w:spacing w:after="0" w:line="276" w:lineRule="auto"/>
              <w:rPr>
                <w:rFonts w:ascii="Arial" w:hAnsi="Arial" w:cs="Arial"/>
                <w:noProof/>
                <w:sz w:val="20"/>
                <w:szCs w:val="20"/>
                <w:lang w:val="mn-MN"/>
              </w:rPr>
            </w:pPr>
          </w:p>
        </w:tc>
        <w:tc>
          <w:tcPr>
            <w:tcW w:w="3443" w:type="dxa"/>
            <w:shd w:val="clear" w:color="auto" w:fill="auto"/>
          </w:tcPr>
          <w:p w14:paraId="12F95CBC" w14:textId="2BFC3D38" w:rsidR="000B2F5B" w:rsidRPr="00441E82" w:rsidRDefault="000B2F5B" w:rsidP="000B2F5B">
            <w:pPr>
              <w:spacing w:after="0" w:line="276" w:lineRule="auto"/>
              <w:jc w:val="both"/>
              <w:rPr>
                <w:rFonts w:ascii="Arial" w:hAnsi="Arial" w:cs="Arial"/>
                <w:noProof/>
                <w:sz w:val="20"/>
                <w:szCs w:val="20"/>
                <w:lang w:val="mn-MN"/>
              </w:rPr>
            </w:pPr>
            <w:r w:rsidRPr="00441E82">
              <w:rPr>
                <w:rFonts w:ascii="Arial" w:hAnsi="Arial" w:cs="Arial"/>
                <w:noProof/>
                <w:sz w:val="20"/>
                <w:szCs w:val="20"/>
                <w:lang w:val="mn-MN"/>
              </w:rPr>
              <w:t>Иргэний болон улс төрийн эрхийн тухай олон улсын пак</w:t>
            </w:r>
            <w:r w:rsidR="000379F4" w:rsidRPr="00441E82">
              <w:rPr>
                <w:rFonts w:ascii="Arial" w:hAnsi="Arial" w:cs="Arial"/>
                <w:noProof/>
                <w:sz w:val="20"/>
                <w:szCs w:val="20"/>
                <w:lang w:val="mn-MN"/>
              </w:rPr>
              <w:t>т, Хүний эрхийн түгээмэл тунхаглалд нийцсэн</w:t>
            </w:r>
          </w:p>
        </w:tc>
      </w:tr>
      <w:tr w:rsidR="000B2F5B" w:rsidRPr="00441E82" w14:paraId="5901A442" w14:textId="77777777" w:rsidTr="000B2F5B">
        <w:tc>
          <w:tcPr>
            <w:tcW w:w="2061" w:type="dxa"/>
            <w:vMerge/>
            <w:shd w:val="clear" w:color="auto" w:fill="auto"/>
          </w:tcPr>
          <w:p w14:paraId="2C150523" w14:textId="77777777" w:rsidR="000B2F5B" w:rsidRPr="00441E82" w:rsidRDefault="000B2F5B" w:rsidP="000B2F5B">
            <w:pPr>
              <w:spacing w:after="0" w:line="276" w:lineRule="auto"/>
              <w:ind w:left="360"/>
              <w:contextualSpacing/>
              <w:rPr>
                <w:rFonts w:ascii="Arial" w:hAnsi="Arial" w:cs="Arial"/>
                <w:bCs/>
                <w:noProof/>
                <w:sz w:val="20"/>
                <w:szCs w:val="20"/>
                <w:lang w:val="mn-MN"/>
              </w:rPr>
            </w:pPr>
          </w:p>
        </w:tc>
        <w:tc>
          <w:tcPr>
            <w:tcW w:w="2930" w:type="dxa"/>
            <w:shd w:val="clear" w:color="auto" w:fill="auto"/>
          </w:tcPr>
          <w:p w14:paraId="3D72EC8D" w14:textId="77777777" w:rsidR="000B2F5B" w:rsidRPr="00441E82" w:rsidRDefault="000B2F5B" w:rsidP="000B2F5B">
            <w:pPr>
              <w:spacing w:after="0" w:line="276" w:lineRule="auto"/>
              <w:ind w:left="-18" w:firstLine="360"/>
              <w:jc w:val="both"/>
              <w:rPr>
                <w:rFonts w:ascii="Arial" w:hAnsi="Arial" w:cs="Arial"/>
                <w:noProof/>
                <w:sz w:val="20"/>
                <w:szCs w:val="20"/>
                <w:lang w:val="mn-MN"/>
              </w:rPr>
            </w:pPr>
            <w:r w:rsidRPr="00441E82">
              <w:rPr>
                <w:rFonts w:ascii="Arial" w:hAnsi="Arial" w:cs="Arial"/>
                <w:noProof/>
                <w:sz w:val="20"/>
                <w:szCs w:val="20"/>
                <w:lang w:val="mn-MN"/>
              </w:rPr>
              <w:t>1.3.3.Хүний эрхийг зөрчигчдөд хүлээлгэх хариуцлагыг тусгах эсэх</w:t>
            </w:r>
          </w:p>
        </w:tc>
        <w:tc>
          <w:tcPr>
            <w:tcW w:w="850" w:type="dxa"/>
            <w:shd w:val="clear" w:color="auto" w:fill="auto"/>
            <w:vAlign w:val="center"/>
          </w:tcPr>
          <w:p w14:paraId="7CE9B915" w14:textId="77777777" w:rsidR="000B2F5B" w:rsidRPr="00441E82" w:rsidRDefault="000B2F5B" w:rsidP="000B2F5B">
            <w:pPr>
              <w:spacing w:after="0" w:line="276" w:lineRule="auto"/>
              <w:jc w:val="center"/>
              <w:rPr>
                <w:rFonts w:ascii="Arial" w:hAnsi="Arial" w:cs="Arial"/>
                <w:b/>
                <w:noProof/>
                <w:sz w:val="20"/>
                <w:szCs w:val="20"/>
                <w:lang w:val="mn-MN"/>
              </w:rPr>
            </w:pPr>
            <w:r w:rsidRPr="00441E82">
              <w:rPr>
                <w:rFonts w:ascii="Arial" w:hAnsi="Arial" w:cs="Arial"/>
                <w:b/>
                <w:noProof/>
                <w:sz w:val="20"/>
                <w:szCs w:val="20"/>
                <w:lang w:val="mn-MN"/>
              </w:rPr>
              <w:t>Тийм</w:t>
            </w:r>
          </w:p>
        </w:tc>
        <w:tc>
          <w:tcPr>
            <w:tcW w:w="680" w:type="dxa"/>
            <w:shd w:val="clear" w:color="auto" w:fill="auto"/>
            <w:vAlign w:val="center"/>
          </w:tcPr>
          <w:p w14:paraId="2D6E4EFE" w14:textId="77777777" w:rsidR="000B2F5B" w:rsidRPr="00441E82" w:rsidRDefault="000B2F5B" w:rsidP="000B2F5B">
            <w:pPr>
              <w:spacing w:after="0" w:line="276" w:lineRule="auto"/>
              <w:jc w:val="center"/>
              <w:rPr>
                <w:rFonts w:ascii="Arial" w:hAnsi="Arial" w:cs="Arial"/>
                <w:noProof/>
                <w:sz w:val="20"/>
                <w:szCs w:val="20"/>
                <w:lang w:val="mn-MN"/>
              </w:rPr>
            </w:pPr>
            <w:r w:rsidRPr="00441E82">
              <w:rPr>
                <w:rFonts w:ascii="Arial" w:hAnsi="Arial" w:cs="Arial"/>
                <w:noProof/>
                <w:sz w:val="20"/>
                <w:szCs w:val="20"/>
                <w:lang w:val="mn-MN"/>
              </w:rPr>
              <w:t>Үгүй</w:t>
            </w:r>
          </w:p>
        </w:tc>
        <w:tc>
          <w:tcPr>
            <w:tcW w:w="3443" w:type="dxa"/>
            <w:shd w:val="clear" w:color="auto" w:fill="auto"/>
          </w:tcPr>
          <w:p w14:paraId="7BD9438E" w14:textId="7AE6B13B" w:rsidR="000B2F5B" w:rsidRPr="00441E82" w:rsidRDefault="000379F4" w:rsidP="000B2F5B">
            <w:pPr>
              <w:spacing w:after="0" w:line="276" w:lineRule="auto"/>
              <w:jc w:val="both"/>
              <w:rPr>
                <w:rFonts w:ascii="Arial" w:hAnsi="Arial" w:cs="Arial"/>
                <w:noProof/>
                <w:sz w:val="20"/>
                <w:szCs w:val="20"/>
                <w:lang w:val="mn-MN"/>
              </w:rPr>
            </w:pPr>
            <w:r w:rsidRPr="00441E82">
              <w:rPr>
                <w:rFonts w:ascii="Arial" w:hAnsi="Arial" w:cs="Arial"/>
                <w:noProof/>
                <w:sz w:val="20"/>
                <w:szCs w:val="20"/>
                <w:lang w:val="mn-MN"/>
              </w:rPr>
              <w:t>Х</w:t>
            </w:r>
            <w:r w:rsidR="000B2F5B" w:rsidRPr="00441E82">
              <w:rPr>
                <w:rFonts w:ascii="Arial" w:hAnsi="Arial" w:cs="Arial"/>
                <w:noProof/>
                <w:sz w:val="20"/>
                <w:szCs w:val="20"/>
                <w:lang w:val="mn-MN"/>
              </w:rPr>
              <w:t>уульд заасны дагуу хариуцлага тооцно.</w:t>
            </w:r>
          </w:p>
        </w:tc>
      </w:tr>
      <w:tr w:rsidR="000B2F5B" w:rsidRPr="00441E82" w14:paraId="4D8AD95D" w14:textId="77777777" w:rsidTr="000B2F5B">
        <w:trPr>
          <w:trHeight w:val="381"/>
        </w:trPr>
        <w:tc>
          <w:tcPr>
            <w:tcW w:w="2061" w:type="dxa"/>
            <w:vMerge w:val="restart"/>
            <w:shd w:val="clear" w:color="auto" w:fill="auto"/>
          </w:tcPr>
          <w:p w14:paraId="2F07539D" w14:textId="77777777" w:rsidR="000B2F5B" w:rsidRPr="00441E82" w:rsidRDefault="000B2F5B" w:rsidP="00A8214F">
            <w:pPr>
              <w:numPr>
                <w:ilvl w:val="0"/>
                <w:numId w:val="3"/>
              </w:numPr>
              <w:spacing w:after="0" w:line="276" w:lineRule="auto"/>
              <w:ind w:left="318" w:hanging="318"/>
              <w:contextualSpacing/>
              <w:rPr>
                <w:rFonts w:ascii="Arial" w:hAnsi="Arial" w:cs="Arial"/>
                <w:bCs/>
                <w:noProof/>
                <w:sz w:val="20"/>
                <w:szCs w:val="20"/>
                <w:lang w:val="mn-MN"/>
              </w:rPr>
            </w:pPr>
            <w:r w:rsidRPr="00441E82">
              <w:rPr>
                <w:rFonts w:ascii="Arial" w:hAnsi="Arial" w:cs="Arial"/>
                <w:bCs/>
                <w:noProof/>
                <w:sz w:val="20"/>
                <w:szCs w:val="20"/>
                <w:lang w:val="mn-MN"/>
              </w:rPr>
              <w:t xml:space="preserve">Хүний эрхийг </w:t>
            </w:r>
          </w:p>
          <w:p w14:paraId="471F8D7E" w14:textId="77777777" w:rsidR="000B2F5B" w:rsidRPr="00441E82" w:rsidRDefault="000B2F5B" w:rsidP="000B2F5B">
            <w:pPr>
              <w:spacing w:after="0" w:line="276" w:lineRule="auto"/>
              <w:ind w:left="318"/>
              <w:contextualSpacing/>
              <w:rPr>
                <w:rFonts w:ascii="Arial" w:hAnsi="Arial" w:cs="Arial"/>
                <w:bCs/>
                <w:noProof/>
                <w:sz w:val="20"/>
                <w:szCs w:val="20"/>
                <w:lang w:val="mn-MN"/>
              </w:rPr>
            </w:pPr>
            <w:r w:rsidRPr="00441E82">
              <w:rPr>
                <w:rFonts w:ascii="Arial" w:hAnsi="Arial" w:cs="Arial"/>
                <w:bCs/>
                <w:noProof/>
                <w:sz w:val="20"/>
                <w:szCs w:val="20"/>
                <w:lang w:val="mn-MN"/>
              </w:rPr>
              <w:t>хязгаарласан зохицуулалт агуулсан эсэх</w:t>
            </w:r>
          </w:p>
        </w:tc>
        <w:tc>
          <w:tcPr>
            <w:tcW w:w="2930" w:type="dxa"/>
            <w:shd w:val="clear" w:color="auto" w:fill="auto"/>
          </w:tcPr>
          <w:p w14:paraId="2084045A" w14:textId="77777777" w:rsidR="000B2F5B" w:rsidRPr="00441E82" w:rsidRDefault="000B2F5B" w:rsidP="000B2F5B">
            <w:pPr>
              <w:spacing w:after="0" w:line="276" w:lineRule="auto"/>
              <w:contextualSpacing/>
              <w:jc w:val="both"/>
              <w:rPr>
                <w:rFonts w:ascii="Arial" w:hAnsi="Arial" w:cs="Arial"/>
                <w:noProof/>
                <w:sz w:val="20"/>
                <w:szCs w:val="20"/>
                <w:lang w:val="mn-MN"/>
              </w:rPr>
            </w:pPr>
            <w:r w:rsidRPr="00441E82">
              <w:rPr>
                <w:rFonts w:ascii="Arial" w:hAnsi="Arial" w:cs="Arial"/>
                <w:noProof/>
                <w:sz w:val="20"/>
                <w:szCs w:val="20"/>
                <w:lang w:val="mn-MN"/>
              </w:rPr>
              <w:t xml:space="preserve">2.1. Зохицуулалт нь хүний эрхийг хязгаарлах бол энэ нь хууль ёсны зорилгод нийцсэн эсэх </w:t>
            </w:r>
          </w:p>
        </w:tc>
        <w:tc>
          <w:tcPr>
            <w:tcW w:w="850" w:type="dxa"/>
            <w:shd w:val="clear" w:color="auto" w:fill="auto"/>
            <w:vAlign w:val="center"/>
          </w:tcPr>
          <w:p w14:paraId="03A7A18D" w14:textId="77777777" w:rsidR="000B2F5B" w:rsidRPr="00441E82" w:rsidRDefault="000B2F5B" w:rsidP="000B2F5B">
            <w:pPr>
              <w:spacing w:after="0" w:line="276" w:lineRule="auto"/>
              <w:jc w:val="center"/>
              <w:rPr>
                <w:rFonts w:ascii="Arial" w:hAnsi="Arial" w:cs="Arial"/>
                <w:b/>
                <w:noProof/>
                <w:sz w:val="20"/>
                <w:szCs w:val="20"/>
                <w:lang w:val="mn-MN"/>
              </w:rPr>
            </w:pPr>
            <w:r w:rsidRPr="00441E82">
              <w:rPr>
                <w:rFonts w:ascii="Arial" w:hAnsi="Arial" w:cs="Arial"/>
                <w:b/>
                <w:noProof/>
                <w:sz w:val="20"/>
                <w:szCs w:val="20"/>
                <w:lang w:val="mn-MN"/>
              </w:rPr>
              <w:t>Тийм</w:t>
            </w:r>
          </w:p>
        </w:tc>
        <w:tc>
          <w:tcPr>
            <w:tcW w:w="680" w:type="dxa"/>
            <w:shd w:val="clear" w:color="auto" w:fill="auto"/>
            <w:vAlign w:val="center"/>
          </w:tcPr>
          <w:p w14:paraId="50ED622F" w14:textId="77777777" w:rsidR="000B2F5B" w:rsidRPr="00441E82" w:rsidRDefault="000B2F5B" w:rsidP="000B2F5B">
            <w:pPr>
              <w:spacing w:after="0" w:line="276" w:lineRule="auto"/>
              <w:jc w:val="center"/>
              <w:rPr>
                <w:rFonts w:ascii="Arial" w:hAnsi="Arial" w:cs="Arial"/>
                <w:b/>
                <w:noProof/>
                <w:sz w:val="20"/>
                <w:szCs w:val="20"/>
                <w:lang w:val="mn-MN"/>
              </w:rPr>
            </w:pPr>
            <w:r w:rsidRPr="00441E82">
              <w:rPr>
                <w:rFonts w:ascii="Arial" w:hAnsi="Arial" w:cs="Arial"/>
                <w:noProof/>
                <w:sz w:val="20"/>
                <w:szCs w:val="20"/>
                <w:lang w:val="mn-MN"/>
              </w:rPr>
              <w:t>Үгүй</w:t>
            </w:r>
          </w:p>
        </w:tc>
        <w:tc>
          <w:tcPr>
            <w:tcW w:w="3443" w:type="dxa"/>
            <w:shd w:val="clear" w:color="auto" w:fill="auto"/>
            <w:vAlign w:val="center"/>
          </w:tcPr>
          <w:p w14:paraId="3DDC753F" w14:textId="77777777" w:rsidR="000B2F5B" w:rsidRPr="00441E82" w:rsidRDefault="000B2F5B" w:rsidP="000B2F5B">
            <w:pPr>
              <w:spacing w:after="0" w:line="276" w:lineRule="auto"/>
              <w:jc w:val="both"/>
              <w:rPr>
                <w:rFonts w:ascii="Arial" w:hAnsi="Arial" w:cs="Arial"/>
                <w:noProof/>
                <w:sz w:val="20"/>
                <w:szCs w:val="20"/>
                <w:lang w:val="mn-MN"/>
              </w:rPr>
            </w:pPr>
            <w:r w:rsidRPr="00441E82">
              <w:rPr>
                <w:rFonts w:ascii="Arial" w:hAnsi="Arial" w:cs="Arial"/>
                <w:noProof/>
                <w:sz w:val="20"/>
                <w:szCs w:val="20"/>
                <w:lang w:val="mn-MN"/>
              </w:rPr>
              <w:t xml:space="preserve">Хүний эрхийг хязгаарласан зохицуулалт агуулаагүй. </w:t>
            </w:r>
          </w:p>
        </w:tc>
      </w:tr>
      <w:tr w:rsidR="000B2F5B" w:rsidRPr="00441E82" w14:paraId="144AA986" w14:textId="77777777" w:rsidTr="000B2F5B">
        <w:trPr>
          <w:trHeight w:val="244"/>
        </w:trPr>
        <w:tc>
          <w:tcPr>
            <w:tcW w:w="2061" w:type="dxa"/>
            <w:vMerge/>
            <w:shd w:val="clear" w:color="auto" w:fill="auto"/>
          </w:tcPr>
          <w:p w14:paraId="62C198B4" w14:textId="77777777" w:rsidR="000B2F5B" w:rsidRPr="00441E82" w:rsidRDefault="000B2F5B" w:rsidP="000B2F5B">
            <w:pPr>
              <w:spacing w:after="0" w:line="276" w:lineRule="auto"/>
              <w:jc w:val="center"/>
              <w:rPr>
                <w:rFonts w:ascii="Arial" w:hAnsi="Arial" w:cs="Arial"/>
                <w:bCs/>
                <w:noProof/>
                <w:sz w:val="20"/>
                <w:szCs w:val="20"/>
                <w:lang w:val="mn-MN"/>
              </w:rPr>
            </w:pPr>
          </w:p>
        </w:tc>
        <w:tc>
          <w:tcPr>
            <w:tcW w:w="2930" w:type="dxa"/>
            <w:shd w:val="clear" w:color="auto" w:fill="auto"/>
          </w:tcPr>
          <w:p w14:paraId="380C1C04" w14:textId="77777777" w:rsidR="000B2F5B" w:rsidRPr="00441E82" w:rsidRDefault="000B2F5B" w:rsidP="000B2F5B">
            <w:pPr>
              <w:spacing w:after="0" w:line="276" w:lineRule="auto"/>
              <w:contextualSpacing/>
              <w:rPr>
                <w:rFonts w:ascii="Arial" w:hAnsi="Arial" w:cs="Arial"/>
                <w:noProof/>
                <w:sz w:val="20"/>
                <w:szCs w:val="20"/>
                <w:lang w:val="mn-MN"/>
              </w:rPr>
            </w:pPr>
            <w:r w:rsidRPr="00441E82">
              <w:rPr>
                <w:rFonts w:ascii="Arial" w:hAnsi="Arial" w:cs="Arial"/>
                <w:noProof/>
                <w:sz w:val="20"/>
                <w:szCs w:val="20"/>
                <w:lang w:val="mn-MN"/>
              </w:rPr>
              <w:t xml:space="preserve">2.2. Хязгаарлалт тогтоох нь зайлшгүй эсэх </w:t>
            </w:r>
          </w:p>
        </w:tc>
        <w:tc>
          <w:tcPr>
            <w:tcW w:w="850" w:type="dxa"/>
            <w:shd w:val="clear" w:color="auto" w:fill="auto"/>
            <w:vAlign w:val="center"/>
          </w:tcPr>
          <w:p w14:paraId="439B8B23" w14:textId="77777777" w:rsidR="000B2F5B" w:rsidRPr="00441E82" w:rsidRDefault="000B2F5B" w:rsidP="000B2F5B">
            <w:pPr>
              <w:spacing w:after="0" w:line="276" w:lineRule="auto"/>
              <w:jc w:val="center"/>
              <w:rPr>
                <w:rFonts w:ascii="Arial" w:hAnsi="Arial" w:cs="Arial"/>
                <w:noProof/>
                <w:sz w:val="20"/>
                <w:szCs w:val="20"/>
                <w:lang w:val="mn-MN"/>
              </w:rPr>
            </w:pPr>
            <w:r w:rsidRPr="00441E82">
              <w:rPr>
                <w:rFonts w:ascii="Arial" w:hAnsi="Arial" w:cs="Arial"/>
                <w:noProof/>
                <w:sz w:val="20"/>
                <w:szCs w:val="20"/>
                <w:lang w:val="mn-MN"/>
              </w:rPr>
              <w:t>Тийм</w:t>
            </w:r>
          </w:p>
        </w:tc>
        <w:tc>
          <w:tcPr>
            <w:tcW w:w="680" w:type="dxa"/>
            <w:shd w:val="clear" w:color="auto" w:fill="auto"/>
            <w:vAlign w:val="center"/>
          </w:tcPr>
          <w:p w14:paraId="413594B5" w14:textId="77777777" w:rsidR="000B2F5B" w:rsidRPr="00441E82" w:rsidRDefault="000B2F5B" w:rsidP="000B2F5B">
            <w:pPr>
              <w:spacing w:after="0" w:line="276" w:lineRule="auto"/>
              <w:jc w:val="center"/>
              <w:rPr>
                <w:rFonts w:ascii="Arial" w:hAnsi="Arial" w:cs="Arial"/>
                <w:b/>
                <w:noProof/>
                <w:sz w:val="20"/>
                <w:szCs w:val="20"/>
                <w:lang w:val="mn-MN"/>
              </w:rPr>
            </w:pPr>
            <w:r w:rsidRPr="00441E82">
              <w:rPr>
                <w:rFonts w:ascii="Arial" w:hAnsi="Arial" w:cs="Arial"/>
                <w:b/>
                <w:noProof/>
                <w:sz w:val="20"/>
                <w:szCs w:val="20"/>
                <w:lang w:val="mn-MN"/>
              </w:rPr>
              <w:t>Үгүй</w:t>
            </w:r>
          </w:p>
        </w:tc>
        <w:tc>
          <w:tcPr>
            <w:tcW w:w="3443" w:type="dxa"/>
            <w:shd w:val="clear" w:color="auto" w:fill="auto"/>
          </w:tcPr>
          <w:p w14:paraId="3F96B92C" w14:textId="77777777" w:rsidR="000B2F5B" w:rsidRPr="00441E82" w:rsidRDefault="000B2F5B" w:rsidP="000B2F5B">
            <w:pPr>
              <w:spacing w:after="0" w:line="276" w:lineRule="auto"/>
              <w:jc w:val="both"/>
              <w:rPr>
                <w:rFonts w:ascii="Arial" w:hAnsi="Arial" w:cs="Arial"/>
                <w:noProof/>
                <w:sz w:val="20"/>
                <w:szCs w:val="20"/>
                <w:lang w:val="mn-MN"/>
              </w:rPr>
            </w:pPr>
            <w:r w:rsidRPr="00441E82">
              <w:rPr>
                <w:rFonts w:ascii="Arial" w:hAnsi="Arial" w:cs="Arial"/>
                <w:noProof/>
                <w:sz w:val="20"/>
                <w:szCs w:val="20"/>
                <w:lang w:val="mn-MN"/>
              </w:rPr>
              <w:t>Хүний эрхийг хязгаарласан зохицуулалт агуулаагүй.</w:t>
            </w:r>
          </w:p>
        </w:tc>
      </w:tr>
      <w:tr w:rsidR="000B2F5B" w:rsidRPr="00441E82" w14:paraId="6D32C869" w14:textId="77777777" w:rsidTr="000B2F5B">
        <w:tc>
          <w:tcPr>
            <w:tcW w:w="2061" w:type="dxa"/>
            <w:vMerge w:val="restart"/>
            <w:shd w:val="clear" w:color="auto" w:fill="auto"/>
          </w:tcPr>
          <w:p w14:paraId="0F5639AC" w14:textId="77777777" w:rsidR="000B2F5B" w:rsidRPr="00441E82" w:rsidRDefault="000B2F5B" w:rsidP="00A8214F">
            <w:pPr>
              <w:numPr>
                <w:ilvl w:val="0"/>
                <w:numId w:val="3"/>
              </w:numPr>
              <w:spacing w:after="0" w:line="276" w:lineRule="auto"/>
              <w:contextualSpacing/>
              <w:rPr>
                <w:rFonts w:ascii="Arial" w:hAnsi="Arial" w:cs="Arial"/>
                <w:bCs/>
                <w:noProof/>
                <w:sz w:val="20"/>
                <w:szCs w:val="20"/>
                <w:lang w:val="mn-MN"/>
              </w:rPr>
            </w:pPr>
            <w:r w:rsidRPr="00441E82">
              <w:rPr>
                <w:rFonts w:ascii="Arial" w:hAnsi="Arial" w:cs="Arial"/>
                <w:bCs/>
                <w:noProof/>
                <w:sz w:val="20"/>
                <w:szCs w:val="20"/>
                <w:lang w:val="mn-MN"/>
              </w:rPr>
              <w:t>Эрх агуулагч</w:t>
            </w:r>
          </w:p>
        </w:tc>
        <w:tc>
          <w:tcPr>
            <w:tcW w:w="2930" w:type="dxa"/>
            <w:shd w:val="clear" w:color="auto" w:fill="auto"/>
          </w:tcPr>
          <w:p w14:paraId="79EF339A" w14:textId="77777777" w:rsidR="000B2F5B" w:rsidRPr="00441E82" w:rsidRDefault="000B2F5B" w:rsidP="000B2F5B">
            <w:pPr>
              <w:spacing w:after="0" w:line="276" w:lineRule="auto"/>
              <w:jc w:val="both"/>
              <w:rPr>
                <w:rFonts w:ascii="Arial" w:hAnsi="Arial" w:cs="Arial"/>
                <w:noProof/>
                <w:sz w:val="20"/>
                <w:szCs w:val="20"/>
                <w:lang w:val="mn-MN"/>
              </w:rPr>
            </w:pPr>
            <w:r w:rsidRPr="00441E82">
              <w:rPr>
                <w:rFonts w:ascii="Arial" w:hAnsi="Arial" w:cs="Arial"/>
                <w:noProof/>
                <w:sz w:val="20"/>
                <w:szCs w:val="20"/>
                <w:lang w:val="mn-MN"/>
              </w:rPr>
              <w:t>3.1. Зохицуулалтын хувилбарт хамаарах бүлгүүд буюу эрх агуулагчдыг тодорхойлсон эсэх</w:t>
            </w:r>
          </w:p>
        </w:tc>
        <w:tc>
          <w:tcPr>
            <w:tcW w:w="850" w:type="dxa"/>
            <w:shd w:val="clear" w:color="auto" w:fill="auto"/>
            <w:vAlign w:val="center"/>
          </w:tcPr>
          <w:p w14:paraId="689B9D05" w14:textId="77777777" w:rsidR="000B2F5B" w:rsidRPr="00441E82" w:rsidRDefault="000B2F5B" w:rsidP="000B2F5B">
            <w:pPr>
              <w:spacing w:after="0" w:line="276" w:lineRule="auto"/>
              <w:jc w:val="center"/>
              <w:rPr>
                <w:rFonts w:ascii="Arial" w:hAnsi="Arial" w:cs="Arial"/>
                <w:b/>
                <w:noProof/>
                <w:sz w:val="20"/>
                <w:szCs w:val="20"/>
                <w:lang w:val="mn-MN"/>
              </w:rPr>
            </w:pPr>
            <w:r w:rsidRPr="00441E82">
              <w:rPr>
                <w:rFonts w:ascii="Arial" w:hAnsi="Arial" w:cs="Arial"/>
                <w:b/>
                <w:noProof/>
                <w:sz w:val="20"/>
                <w:szCs w:val="20"/>
                <w:lang w:val="mn-MN"/>
              </w:rPr>
              <w:t>Тийм</w:t>
            </w:r>
          </w:p>
        </w:tc>
        <w:tc>
          <w:tcPr>
            <w:tcW w:w="680" w:type="dxa"/>
            <w:shd w:val="clear" w:color="auto" w:fill="auto"/>
            <w:vAlign w:val="center"/>
          </w:tcPr>
          <w:p w14:paraId="34E3AF3F" w14:textId="77777777" w:rsidR="000B2F5B" w:rsidRPr="00441E82" w:rsidRDefault="000B2F5B" w:rsidP="000B2F5B">
            <w:pPr>
              <w:spacing w:after="0" w:line="276" w:lineRule="auto"/>
              <w:jc w:val="center"/>
              <w:rPr>
                <w:rFonts w:ascii="Arial" w:hAnsi="Arial" w:cs="Arial"/>
                <w:b/>
                <w:noProof/>
                <w:sz w:val="20"/>
                <w:szCs w:val="20"/>
                <w:lang w:val="mn-MN"/>
              </w:rPr>
            </w:pPr>
            <w:r w:rsidRPr="00441E82">
              <w:rPr>
                <w:rFonts w:ascii="Arial" w:hAnsi="Arial" w:cs="Arial"/>
                <w:noProof/>
                <w:sz w:val="20"/>
                <w:szCs w:val="20"/>
                <w:lang w:val="mn-MN"/>
              </w:rPr>
              <w:t>Үгүй</w:t>
            </w:r>
          </w:p>
        </w:tc>
        <w:tc>
          <w:tcPr>
            <w:tcW w:w="3443" w:type="dxa"/>
            <w:shd w:val="clear" w:color="auto" w:fill="auto"/>
          </w:tcPr>
          <w:p w14:paraId="1DC6C2FB" w14:textId="1D59C8C3" w:rsidR="000B2F5B" w:rsidRPr="00441E82" w:rsidRDefault="00416E64" w:rsidP="000B2F5B">
            <w:pPr>
              <w:spacing w:after="0" w:line="276" w:lineRule="auto"/>
              <w:jc w:val="both"/>
              <w:rPr>
                <w:rFonts w:ascii="Arial" w:hAnsi="Arial" w:cs="Arial"/>
                <w:noProof/>
                <w:sz w:val="20"/>
                <w:szCs w:val="20"/>
                <w:lang w:val="mn-MN"/>
              </w:rPr>
            </w:pPr>
            <w:r w:rsidRPr="00441E82">
              <w:rPr>
                <w:rFonts w:ascii="Arial" w:eastAsia="Arial" w:hAnsi="Arial" w:cs="Arial"/>
                <w:bCs/>
                <w:noProof/>
                <w:sz w:val="20"/>
                <w:szCs w:val="20"/>
                <w:lang w:val="mn-MN"/>
              </w:rPr>
              <w:t>Судалгааны эхэнд тодорхойлсон.</w:t>
            </w:r>
          </w:p>
        </w:tc>
      </w:tr>
      <w:tr w:rsidR="000B2F5B" w:rsidRPr="00441E82" w14:paraId="23D09E1E" w14:textId="77777777" w:rsidTr="000B2F5B">
        <w:tc>
          <w:tcPr>
            <w:tcW w:w="2061" w:type="dxa"/>
            <w:vMerge/>
            <w:shd w:val="clear" w:color="auto" w:fill="auto"/>
          </w:tcPr>
          <w:p w14:paraId="503F4AF2" w14:textId="77777777" w:rsidR="000B2F5B" w:rsidRPr="00441E82" w:rsidRDefault="000B2F5B" w:rsidP="000B2F5B">
            <w:pPr>
              <w:spacing w:after="0" w:line="276" w:lineRule="auto"/>
              <w:jc w:val="center"/>
              <w:rPr>
                <w:rFonts w:ascii="Arial" w:hAnsi="Arial" w:cs="Arial"/>
                <w:bCs/>
                <w:noProof/>
                <w:sz w:val="20"/>
                <w:szCs w:val="20"/>
                <w:lang w:val="mn-MN"/>
              </w:rPr>
            </w:pPr>
          </w:p>
        </w:tc>
        <w:tc>
          <w:tcPr>
            <w:tcW w:w="2930" w:type="dxa"/>
            <w:shd w:val="clear" w:color="auto" w:fill="auto"/>
          </w:tcPr>
          <w:p w14:paraId="272B07D9" w14:textId="77777777" w:rsidR="000B2F5B" w:rsidRPr="00441E82" w:rsidRDefault="000B2F5B" w:rsidP="000B2F5B">
            <w:pPr>
              <w:spacing w:after="0" w:line="276" w:lineRule="auto"/>
              <w:jc w:val="both"/>
              <w:rPr>
                <w:rFonts w:ascii="Arial" w:hAnsi="Arial" w:cs="Arial"/>
                <w:noProof/>
                <w:sz w:val="20"/>
                <w:szCs w:val="20"/>
                <w:lang w:val="mn-MN"/>
              </w:rPr>
            </w:pPr>
            <w:r w:rsidRPr="00441E82">
              <w:rPr>
                <w:rFonts w:ascii="Arial" w:hAnsi="Arial" w:cs="Arial"/>
                <w:noProof/>
                <w:sz w:val="20"/>
                <w:szCs w:val="20"/>
                <w:lang w:val="mn-MN"/>
              </w:rPr>
              <w:t>3.2. Эрх агуулагчдыг эмзэг байдлаар нь ялгаж тодорхойлсон эсэх</w:t>
            </w:r>
          </w:p>
        </w:tc>
        <w:tc>
          <w:tcPr>
            <w:tcW w:w="850" w:type="dxa"/>
            <w:shd w:val="clear" w:color="auto" w:fill="auto"/>
            <w:vAlign w:val="center"/>
          </w:tcPr>
          <w:p w14:paraId="38D8D2D2" w14:textId="77777777" w:rsidR="000B2F5B" w:rsidRPr="00441E82" w:rsidRDefault="000B2F5B" w:rsidP="000B2F5B">
            <w:pPr>
              <w:spacing w:after="0" w:line="276" w:lineRule="auto"/>
              <w:jc w:val="center"/>
              <w:rPr>
                <w:rFonts w:ascii="Arial" w:hAnsi="Arial" w:cs="Arial"/>
                <w:b/>
                <w:noProof/>
                <w:sz w:val="20"/>
                <w:szCs w:val="20"/>
                <w:lang w:val="mn-MN"/>
              </w:rPr>
            </w:pPr>
            <w:r w:rsidRPr="00441E82">
              <w:rPr>
                <w:rFonts w:ascii="Arial" w:hAnsi="Arial" w:cs="Arial"/>
                <w:b/>
                <w:noProof/>
                <w:sz w:val="20"/>
                <w:szCs w:val="20"/>
                <w:lang w:val="mn-MN"/>
              </w:rPr>
              <w:t>Тийм</w:t>
            </w:r>
          </w:p>
        </w:tc>
        <w:tc>
          <w:tcPr>
            <w:tcW w:w="680" w:type="dxa"/>
            <w:shd w:val="clear" w:color="auto" w:fill="auto"/>
            <w:vAlign w:val="center"/>
          </w:tcPr>
          <w:p w14:paraId="711C8499" w14:textId="77777777" w:rsidR="000B2F5B" w:rsidRPr="00441E82" w:rsidRDefault="000B2F5B" w:rsidP="000B2F5B">
            <w:pPr>
              <w:spacing w:after="0" w:line="276" w:lineRule="auto"/>
              <w:jc w:val="center"/>
              <w:rPr>
                <w:rFonts w:ascii="Arial" w:hAnsi="Arial" w:cs="Arial"/>
                <w:b/>
                <w:noProof/>
                <w:sz w:val="20"/>
                <w:szCs w:val="20"/>
                <w:lang w:val="mn-MN"/>
              </w:rPr>
            </w:pPr>
            <w:r w:rsidRPr="00441E82">
              <w:rPr>
                <w:rFonts w:ascii="Arial" w:hAnsi="Arial" w:cs="Arial"/>
                <w:noProof/>
                <w:sz w:val="20"/>
                <w:szCs w:val="20"/>
                <w:lang w:val="mn-MN"/>
              </w:rPr>
              <w:t>Үгүй</w:t>
            </w:r>
          </w:p>
        </w:tc>
        <w:tc>
          <w:tcPr>
            <w:tcW w:w="3443" w:type="dxa"/>
            <w:shd w:val="clear" w:color="auto" w:fill="auto"/>
          </w:tcPr>
          <w:p w14:paraId="6E17D844" w14:textId="077413F5" w:rsidR="000B2F5B" w:rsidRPr="00441E82" w:rsidRDefault="000B2F5B" w:rsidP="000B2F5B">
            <w:pPr>
              <w:spacing w:after="0" w:line="276" w:lineRule="auto"/>
              <w:jc w:val="both"/>
              <w:rPr>
                <w:rFonts w:ascii="Arial" w:hAnsi="Arial" w:cs="Arial"/>
                <w:noProof/>
                <w:sz w:val="20"/>
                <w:szCs w:val="20"/>
                <w:lang w:val="mn-MN"/>
              </w:rPr>
            </w:pPr>
            <w:r w:rsidRPr="00441E82">
              <w:rPr>
                <w:rFonts w:ascii="Arial" w:hAnsi="Arial" w:cs="Arial"/>
                <w:noProof/>
                <w:sz w:val="20"/>
                <w:szCs w:val="20"/>
                <w:lang w:val="mn-MN"/>
              </w:rPr>
              <w:t xml:space="preserve">Хуулийн төсөл </w:t>
            </w:r>
            <w:r w:rsidR="00416E64" w:rsidRPr="00441E82">
              <w:rPr>
                <w:rFonts w:ascii="Arial" w:hAnsi="Arial" w:cs="Arial"/>
                <w:noProof/>
                <w:sz w:val="20"/>
                <w:szCs w:val="20"/>
                <w:lang w:val="mn-MN"/>
              </w:rPr>
              <w:t xml:space="preserve">нь шүүгчийг мэргэшүүлэхэд </w:t>
            </w:r>
            <w:r w:rsidRPr="00441E82">
              <w:rPr>
                <w:rFonts w:ascii="Arial" w:hAnsi="Arial" w:cs="Arial"/>
                <w:noProof/>
                <w:sz w:val="20"/>
                <w:szCs w:val="20"/>
                <w:lang w:val="mn-MN"/>
              </w:rPr>
              <w:t>чиглэгдсэн.</w:t>
            </w:r>
          </w:p>
        </w:tc>
      </w:tr>
      <w:tr w:rsidR="000B2F5B" w:rsidRPr="00441E82" w14:paraId="61B233A4" w14:textId="77777777" w:rsidTr="000B2F5B">
        <w:tc>
          <w:tcPr>
            <w:tcW w:w="2061" w:type="dxa"/>
            <w:vMerge/>
            <w:shd w:val="clear" w:color="auto" w:fill="auto"/>
          </w:tcPr>
          <w:p w14:paraId="154EB0A7" w14:textId="77777777" w:rsidR="000B2F5B" w:rsidRPr="00441E82" w:rsidRDefault="000B2F5B" w:rsidP="000B2F5B">
            <w:pPr>
              <w:spacing w:after="0" w:line="276" w:lineRule="auto"/>
              <w:jc w:val="center"/>
              <w:rPr>
                <w:rFonts w:ascii="Arial" w:hAnsi="Arial" w:cs="Arial"/>
                <w:bCs/>
                <w:noProof/>
                <w:sz w:val="20"/>
                <w:szCs w:val="20"/>
                <w:lang w:val="mn-MN"/>
              </w:rPr>
            </w:pPr>
          </w:p>
        </w:tc>
        <w:tc>
          <w:tcPr>
            <w:tcW w:w="2930" w:type="dxa"/>
            <w:shd w:val="clear" w:color="auto" w:fill="auto"/>
          </w:tcPr>
          <w:p w14:paraId="06DBC2A6" w14:textId="77777777" w:rsidR="000B2F5B" w:rsidRPr="00441E82" w:rsidRDefault="000B2F5B" w:rsidP="000B2F5B">
            <w:pPr>
              <w:spacing w:after="0" w:line="276" w:lineRule="auto"/>
              <w:jc w:val="both"/>
              <w:rPr>
                <w:rFonts w:ascii="Arial" w:hAnsi="Arial" w:cs="Arial"/>
                <w:noProof/>
                <w:sz w:val="20"/>
                <w:szCs w:val="20"/>
                <w:lang w:val="mn-MN"/>
              </w:rPr>
            </w:pPr>
            <w:r w:rsidRPr="00441E82">
              <w:rPr>
                <w:rFonts w:ascii="Arial" w:hAnsi="Arial" w:cs="Arial"/>
                <w:noProof/>
                <w:sz w:val="20"/>
                <w:szCs w:val="20"/>
                <w:lang w:val="mn-MN"/>
              </w:rPr>
              <w:t>3.3. Зохицуулалтын хувилбар нь энэхүү эмзэг бүлгийн нөхцөл байдлыг харгалзан үзэж, тэдний эмзэг байдлыг дээрдүүлэхэд чиглэсэн эсэх</w:t>
            </w:r>
          </w:p>
        </w:tc>
        <w:tc>
          <w:tcPr>
            <w:tcW w:w="850" w:type="dxa"/>
            <w:shd w:val="clear" w:color="auto" w:fill="auto"/>
            <w:vAlign w:val="center"/>
          </w:tcPr>
          <w:p w14:paraId="37C714D3" w14:textId="77777777" w:rsidR="000B2F5B" w:rsidRPr="00441E82" w:rsidRDefault="000B2F5B" w:rsidP="000B2F5B">
            <w:pPr>
              <w:spacing w:after="0" w:line="276" w:lineRule="auto"/>
              <w:jc w:val="center"/>
              <w:rPr>
                <w:rFonts w:ascii="Arial" w:hAnsi="Arial" w:cs="Arial"/>
                <w:b/>
                <w:noProof/>
                <w:sz w:val="20"/>
                <w:szCs w:val="20"/>
                <w:lang w:val="mn-MN"/>
              </w:rPr>
            </w:pPr>
            <w:r w:rsidRPr="00441E82">
              <w:rPr>
                <w:rFonts w:ascii="Arial" w:hAnsi="Arial" w:cs="Arial"/>
                <w:b/>
                <w:noProof/>
                <w:sz w:val="20"/>
                <w:szCs w:val="20"/>
                <w:lang w:val="mn-MN"/>
              </w:rPr>
              <w:t>Тийм</w:t>
            </w:r>
          </w:p>
        </w:tc>
        <w:tc>
          <w:tcPr>
            <w:tcW w:w="680" w:type="dxa"/>
            <w:shd w:val="clear" w:color="auto" w:fill="auto"/>
            <w:vAlign w:val="center"/>
          </w:tcPr>
          <w:p w14:paraId="6B76B72B" w14:textId="77777777" w:rsidR="000B2F5B" w:rsidRPr="00441E82" w:rsidRDefault="000B2F5B" w:rsidP="000B2F5B">
            <w:pPr>
              <w:spacing w:after="0" w:line="276" w:lineRule="auto"/>
              <w:jc w:val="center"/>
              <w:rPr>
                <w:rFonts w:ascii="Arial" w:hAnsi="Arial" w:cs="Arial"/>
                <w:noProof/>
                <w:sz w:val="20"/>
                <w:szCs w:val="20"/>
                <w:lang w:val="mn-MN"/>
              </w:rPr>
            </w:pPr>
            <w:r w:rsidRPr="00441E82">
              <w:rPr>
                <w:rFonts w:ascii="Arial" w:hAnsi="Arial" w:cs="Arial"/>
                <w:noProof/>
                <w:sz w:val="20"/>
                <w:szCs w:val="20"/>
                <w:lang w:val="mn-MN"/>
              </w:rPr>
              <w:t>Үгүй</w:t>
            </w:r>
          </w:p>
        </w:tc>
        <w:tc>
          <w:tcPr>
            <w:tcW w:w="3443" w:type="dxa"/>
            <w:shd w:val="clear" w:color="auto" w:fill="auto"/>
          </w:tcPr>
          <w:p w14:paraId="445DE8A1" w14:textId="7AD8E749" w:rsidR="000B2F5B" w:rsidRPr="00441E82" w:rsidRDefault="00416E64" w:rsidP="000B2F5B">
            <w:pPr>
              <w:spacing w:after="0" w:line="276" w:lineRule="auto"/>
              <w:jc w:val="both"/>
              <w:rPr>
                <w:rFonts w:ascii="Arial"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35E0A42D" w14:textId="77777777" w:rsidTr="000B2F5B">
        <w:tc>
          <w:tcPr>
            <w:tcW w:w="2061" w:type="dxa"/>
            <w:vMerge/>
            <w:shd w:val="clear" w:color="auto" w:fill="auto"/>
          </w:tcPr>
          <w:p w14:paraId="0C73FB8A" w14:textId="77777777" w:rsidR="000B2F5B" w:rsidRPr="00441E82" w:rsidRDefault="000B2F5B" w:rsidP="000B2F5B">
            <w:pPr>
              <w:spacing w:after="0" w:line="276" w:lineRule="auto"/>
              <w:jc w:val="center"/>
              <w:rPr>
                <w:rFonts w:ascii="Arial" w:hAnsi="Arial" w:cs="Arial"/>
                <w:bCs/>
                <w:noProof/>
                <w:sz w:val="20"/>
                <w:szCs w:val="20"/>
                <w:lang w:val="mn-MN"/>
              </w:rPr>
            </w:pPr>
          </w:p>
        </w:tc>
        <w:tc>
          <w:tcPr>
            <w:tcW w:w="2930" w:type="dxa"/>
            <w:shd w:val="clear" w:color="auto" w:fill="auto"/>
          </w:tcPr>
          <w:p w14:paraId="58859241" w14:textId="77777777" w:rsidR="000B2F5B" w:rsidRPr="00441E82" w:rsidRDefault="000B2F5B" w:rsidP="000B2F5B">
            <w:pPr>
              <w:spacing w:after="0" w:line="276" w:lineRule="auto"/>
              <w:jc w:val="both"/>
              <w:rPr>
                <w:rFonts w:ascii="Arial" w:hAnsi="Arial" w:cs="Arial"/>
                <w:noProof/>
                <w:sz w:val="20"/>
                <w:szCs w:val="20"/>
                <w:lang w:val="mn-MN"/>
              </w:rPr>
            </w:pPr>
            <w:r w:rsidRPr="00441E82">
              <w:rPr>
                <w:rFonts w:ascii="Arial" w:hAnsi="Arial" w:cs="Arial"/>
                <w:noProof/>
                <w:sz w:val="20"/>
                <w:szCs w:val="20"/>
                <w:lang w:val="mn-MN"/>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850" w:type="dxa"/>
            <w:shd w:val="clear" w:color="auto" w:fill="auto"/>
            <w:vAlign w:val="center"/>
          </w:tcPr>
          <w:p w14:paraId="1748BF80" w14:textId="77777777" w:rsidR="000B2F5B" w:rsidRPr="00441E82" w:rsidRDefault="000B2F5B" w:rsidP="000B2F5B">
            <w:pPr>
              <w:spacing w:after="0" w:line="276" w:lineRule="auto"/>
              <w:jc w:val="center"/>
              <w:rPr>
                <w:rFonts w:ascii="Arial" w:hAnsi="Arial" w:cs="Arial"/>
                <w:noProof/>
                <w:sz w:val="20"/>
                <w:szCs w:val="20"/>
                <w:lang w:val="mn-MN"/>
              </w:rPr>
            </w:pPr>
            <w:r w:rsidRPr="00441E82">
              <w:rPr>
                <w:rFonts w:ascii="Arial" w:hAnsi="Arial" w:cs="Arial"/>
                <w:noProof/>
                <w:sz w:val="20"/>
                <w:szCs w:val="20"/>
                <w:lang w:val="mn-MN"/>
              </w:rPr>
              <w:t>Тийм</w:t>
            </w:r>
          </w:p>
        </w:tc>
        <w:tc>
          <w:tcPr>
            <w:tcW w:w="680" w:type="dxa"/>
            <w:shd w:val="clear" w:color="auto" w:fill="auto"/>
            <w:vAlign w:val="center"/>
          </w:tcPr>
          <w:p w14:paraId="5CE75CF4" w14:textId="77777777" w:rsidR="000B2F5B" w:rsidRPr="00441E82" w:rsidRDefault="000B2F5B" w:rsidP="000B2F5B">
            <w:pPr>
              <w:spacing w:after="0" w:line="276" w:lineRule="auto"/>
              <w:jc w:val="center"/>
              <w:rPr>
                <w:rFonts w:ascii="Arial" w:hAnsi="Arial" w:cs="Arial"/>
                <w:b/>
                <w:noProof/>
                <w:sz w:val="20"/>
                <w:szCs w:val="20"/>
                <w:lang w:val="mn-MN"/>
              </w:rPr>
            </w:pPr>
            <w:r w:rsidRPr="00441E82">
              <w:rPr>
                <w:rFonts w:ascii="Arial" w:hAnsi="Arial" w:cs="Arial"/>
                <w:b/>
                <w:noProof/>
                <w:sz w:val="20"/>
                <w:szCs w:val="20"/>
                <w:lang w:val="mn-MN"/>
              </w:rPr>
              <w:t>Үгүй</w:t>
            </w:r>
          </w:p>
        </w:tc>
        <w:tc>
          <w:tcPr>
            <w:tcW w:w="3443" w:type="dxa"/>
            <w:shd w:val="clear" w:color="auto" w:fill="auto"/>
          </w:tcPr>
          <w:p w14:paraId="32E5D31C" w14:textId="2C7A5384" w:rsidR="000B2F5B" w:rsidRPr="00441E82" w:rsidRDefault="00416E64" w:rsidP="000B2F5B">
            <w:pPr>
              <w:spacing w:after="0" w:line="276" w:lineRule="auto"/>
              <w:jc w:val="both"/>
              <w:rPr>
                <w:rFonts w:ascii="Arial" w:hAnsi="Arial" w:cs="Arial"/>
                <w:noProof/>
                <w:sz w:val="20"/>
                <w:szCs w:val="20"/>
                <w:lang w:val="mn-MN"/>
              </w:rPr>
            </w:pPr>
            <w:r w:rsidRPr="00441E82">
              <w:rPr>
                <w:rFonts w:ascii="Arial" w:hAnsi="Arial" w:cs="Arial"/>
                <w:noProof/>
                <w:sz w:val="20"/>
                <w:szCs w:val="20"/>
                <w:lang w:val="mn-MN"/>
              </w:rPr>
              <w:t>Олон улсын жишигт нийцсэн</w:t>
            </w:r>
            <w:r w:rsidR="000B2F5B" w:rsidRPr="00441E82">
              <w:rPr>
                <w:rFonts w:ascii="Arial" w:hAnsi="Arial" w:cs="Arial"/>
                <w:noProof/>
                <w:sz w:val="20"/>
                <w:szCs w:val="20"/>
                <w:lang w:val="mn-MN"/>
              </w:rPr>
              <w:t xml:space="preserve"> ерөнхий зохицуулалт агуулсан.</w:t>
            </w:r>
          </w:p>
        </w:tc>
      </w:tr>
      <w:tr w:rsidR="000B2F5B" w:rsidRPr="00441E82" w14:paraId="32B954F5" w14:textId="77777777" w:rsidTr="000B2F5B">
        <w:tc>
          <w:tcPr>
            <w:tcW w:w="2061" w:type="dxa"/>
            <w:shd w:val="clear" w:color="auto" w:fill="auto"/>
            <w:vAlign w:val="center"/>
          </w:tcPr>
          <w:p w14:paraId="0607255F" w14:textId="77777777" w:rsidR="000B2F5B" w:rsidRPr="00441E82" w:rsidRDefault="000B2F5B" w:rsidP="000B2F5B">
            <w:pPr>
              <w:spacing w:after="0" w:line="276" w:lineRule="auto"/>
              <w:contextualSpacing/>
              <w:rPr>
                <w:rFonts w:ascii="Arial" w:hAnsi="Arial" w:cs="Arial"/>
                <w:bCs/>
                <w:noProof/>
                <w:sz w:val="20"/>
                <w:szCs w:val="20"/>
                <w:lang w:val="mn-MN"/>
              </w:rPr>
            </w:pPr>
            <w:r w:rsidRPr="00441E82">
              <w:rPr>
                <w:rFonts w:ascii="Arial" w:hAnsi="Arial" w:cs="Arial"/>
                <w:bCs/>
                <w:noProof/>
                <w:sz w:val="20"/>
                <w:szCs w:val="20"/>
                <w:lang w:val="mn-MN"/>
              </w:rPr>
              <w:t>Үүрэг хүлээгч</w:t>
            </w:r>
          </w:p>
        </w:tc>
        <w:tc>
          <w:tcPr>
            <w:tcW w:w="2930" w:type="dxa"/>
            <w:shd w:val="clear" w:color="auto" w:fill="auto"/>
            <w:vAlign w:val="center"/>
          </w:tcPr>
          <w:p w14:paraId="5B316AE0" w14:textId="77777777" w:rsidR="000B2F5B" w:rsidRPr="00441E82" w:rsidRDefault="000B2F5B" w:rsidP="000B2F5B">
            <w:pPr>
              <w:spacing w:after="0" w:line="276" w:lineRule="auto"/>
              <w:rPr>
                <w:rFonts w:ascii="Arial" w:hAnsi="Arial" w:cs="Arial"/>
                <w:b/>
                <w:noProof/>
                <w:sz w:val="20"/>
                <w:szCs w:val="20"/>
                <w:lang w:val="mn-MN"/>
              </w:rPr>
            </w:pPr>
            <w:r w:rsidRPr="00441E82">
              <w:rPr>
                <w:rFonts w:ascii="Arial" w:hAnsi="Arial" w:cs="Arial"/>
                <w:noProof/>
                <w:sz w:val="20"/>
                <w:szCs w:val="20"/>
                <w:lang w:val="mn-MN"/>
              </w:rPr>
              <w:t>4.1. Үүрэг хүлээгчдийг тодорхойлсон эсэх</w:t>
            </w:r>
          </w:p>
        </w:tc>
        <w:tc>
          <w:tcPr>
            <w:tcW w:w="850" w:type="dxa"/>
            <w:shd w:val="clear" w:color="auto" w:fill="auto"/>
            <w:vAlign w:val="center"/>
          </w:tcPr>
          <w:p w14:paraId="11DE0A84" w14:textId="77777777" w:rsidR="000B2F5B" w:rsidRPr="00441E82" w:rsidRDefault="000B2F5B" w:rsidP="000B2F5B">
            <w:pPr>
              <w:spacing w:after="0" w:line="276" w:lineRule="auto"/>
              <w:jc w:val="center"/>
              <w:rPr>
                <w:rFonts w:ascii="Arial" w:hAnsi="Arial" w:cs="Arial"/>
                <w:b/>
                <w:noProof/>
                <w:sz w:val="20"/>
                <w:szCs w:val="20"/>
                <w:lang w:val="mn-MN"/>
              </w:rPr>
            </w:pPr>
            <w:r w:rsidRPr="00441E82">
              <w:rPr>
                <w:rFonts w:ascii="Arial" w:hAnsi="Arial" w:cs="Arial"/>
                <w:b/>
                <w:noProof/>
                <w:sz w:val="20"/>
                <w:szCs w:val="20"/>
                <w:lang w:val="mn-MN"/>
              </w:rPr>
              <w:t>Тийм</w:t>
            </w:r>
          </w:p>
        </w:tc>
        <w:tc>
          <w:tcPr>
            <w:tcW w:w="680" w:type="dxa"/>
            <w:shd w:val="clear" w:color="auto" w:fill="auto"/>
            <w:vAlign w:val="center"/>
          </w:tcPr>
          <w:p w14:paraId="0E461617" w14:textId="77777777" w:rsidR="000B2F5B" w:rsidRPr="00441E82" w:rsidRDefault="000B2F5B" w:rsidP="000B2F5B">
            <w:pPr>
              <w:spacing w:after="0" w:line="276" w:lineRule="auto"/>
              <w:jc w:val="center"/>
              <w:rPr>
                <w:rFonts w:ascii="Arial" w:hAnsi="Arial" w:cs="Arial"/>
                <w:noProof/>
                <w:sz w:val="20"/>
                <w:szCs w:val="20"/>
                <w:lang w:val="mn-MN"/>
              </w:rPr>
            </w:pPr>
            <w:r w:rsidRPr="00441E82">
              <w:rPr>
                <w:rFonts w:ascii="Arial" w:hAnsi="Arial" w:cs="Arial"/>
                <w:noProof/>
                <w:sz w:val="20"/>
                <w:szCs w:val="20"/>
                <w:lang w:val="mn-MN"/>
              </w:rPr>
              <w:t>Үгүй</w:t>
            </w:r>
          </w:p>
        </w:tc>
        <w:tc>
          <w:tcPr>
            <w:tcW w:w="3443" w:type="dxa"/>
            <w:shd w:val="clear" w:color="auto" w:fill="auto"/>
          </w:tcPr>
          <w:p w14:paraId="31CA234F" w14:textId="02DC270A" w:rsidR="000B2F5B" w:rsidRPr="00441E82" w:rsidRDefault="00416E64" w:rsidP="000B2F5B">
            <w:pPr>
              <w:spacing w:after="0" w:line="276" w:lineRule="auto"/>
              <w:jc w:val="both"/>
              <w:rPr>
                <w:rFonts w:ascii="Arial" w:hAnsi="Arial" w:cs="Arial"/>
                <w:noProof/>
                <w:sz w:val="20"/>
                <w:szCs w:val="20"/>
                <w:lang w:val="mn-MN"/>
              </w:rPr>
            </w:pPr>
            <w:r w:rsidRPr="00441E82">
              <w:rPr>
                <w:rFonts w:ascii="Arial" w:hAnsi="Arial" w:cs="Arial"/>
                <w:noProof/>
                <w:sz w:val="20"/>
                <w:szCs w:val="20"/>
                <w:lang w:val="mn-MN"/>
              </w:rPr>
              <w:t>Шүүгч болон шүүгчийн сонгон шалгаруулалтад оролцох хуульчид</w:t>
            </w:r>
          </w:p>
        </w:tc>
      </w:tr>
      <w:tr w:rsidR="000B2F5B" w:rsidRPr="00441E82" w14:paraId="61E9BCCB" w14:textId="77777777" w:rsidTr="000B2F5B">
        <w:trPr>
          <w:trHeight w:val="363"/>
        </w:trPr>
        <w:tc>
          <w:tcPr>
            <w:tcW w:w="2061" w:type="dxa"/>
            <w:vMerge w:val="restart"/>
            <w:shd w:val="clear" w:color="auto" w:fill="auto"/>
            <w:vAlign w:val="center"/>
          </w:tcPr>
          <w:p w14:paraId="0AFD0AE2" w14:textId="77777777" w:rsidR="000B2F5B" w:rsidRPr="00441E82" w:rsidRDefault="000B2F5B" w:rsidP="00A8214F">
            <w:pPr>
              <w:numPr>
                <w:ilvl w:val="0"/>
                <w:numId w:val="3"/>
              </w:numPr>
              <w:spacing w:after="0" w:line="276" w:lineRule="auto"/>
              <w:contextualSpacing/>
              <w:rPr>
                <w:rFonts w:ascii="Arial" w:hAnsi="Arial" w:cs="Arial"/>
                <w:bCs/>
                <w:noProof/>
                <w:sz w:val="20"/>
                <w:szCs w:val="20"/>
                <w:lang w:val="mn-MN"/>
              </w:rPr>
            </w:pPr>
            <w:r w:rsidRPr="00441E82">
              <w:rPr>
                <w:rFonts w:ascii="Arial" w:hAnsi="Arial" w:cs="Arial"/>
                <w:bCs/>
                <w:noProof/>
                <w:sz w:val="20"/>
                <w:szCs w:val="20"/>
                <w:lang w:val="mn-MN"/>
              </w:rPr>
              <w:t xml:space="preserve">Жендэрийн </w:t>
            </w:r>
          </w:p>
          <w:p w14:paraId="28972558" w14:textId="77777777" w:rsidR="000B2F5B" w:rsidRPr="00441E82" w:rsidRDefault="000B2F5B" w:rsidP="000B2F5B">
            <w:pPr>
              <w:spacing w:after="0" w:line="276" w:lineRule="auto"/>
              <w:contextualSpacing/>
              <w:rPr>
                <w:rFonts w:ascii="Arial" w:hAnsi="Arial" w:cs="Arial"/>
                <w:bCs/>
                <w:noProof/>
                <w:sz w:val="20"/>
                <w:szCs w:val="20"/>
                <w:lang w:val="mn-MN"/>
              </w:rPr>
            </w:pPr>
            <w:r w:rsidRPr="00441E82">
              <w:rPr>
                <w:rFonts w:ascii="Arial" w:hAnsi="Arial" w:cs="Arial"/>
                <w:bCs/>
                <w:noProof/>
                <w:sz w:val="20"/>
                <w:szCs w:val="20"/>
                <w:lang w:val="mn-MN"/>
              </w:rPr>
              <w:t xml:space="preserve">эрх тэгш байдлыг хангах тухай хуульд нийцүүлсэн эсэх </w:t>
            </w:r>
          </w:p>
        </w:tc>
        <w:tc>
          <w:tcPr>
            <w:tcW w:w="2930" w:type="dxa"/>
            <w:shd w:val="clear" w:color="auto" w:fill="auto"/>
            <w:vAlign w:val="center"/>
          </w:tcPr>
          <w:p w14:paraId="49805F02" w14:textId="77777777" w:rsidR="000B2F5B" w:rsidRPr="00441E82" w:rsidRDefault="000B2F5B" w:rsidP="000B2F5B">
            <w:pPr>
              <w:spacing w:after="0" w:line="276" w:lineRule="auto"/>
              <w:jc w:val="both"/>
              <w:rPr>
                <w:rFonts w:ascii="Arial" w:hAnsi="Arial" w:cs="Arial"/>
                <w:noProof/>
                <w:sz w:val="20"/>
                <w:szCs w:val="20"/>
                <w:lang w:val="mn-MN"/>
              </w:rPr>
            </w:pPr>
            <w:r w:rsidRPr="00441E82">
              <w:rPr>
                <w:rFonts w:ascii="Arial" w:hAnsi="Arial" w:cs="Arial"/>
                <w:noProof/>
                <w:sz w:val="20"/>
                <w:szCs w:val="20"/>
                <w:lang w:val="mn-MN"/>
              </w:rPr>
              <w:t>5.1. Жендэрийн үзэл баримтлалыг тусгасан эсэх</w:t>
            </w:r>
          </w:p>
        </w:tc>
        <w:tc>
          <w:tcPr>
            <w:tcW w:w="850" w:type="dxa"/>
            <w:shd w:val="clear" w:color="auto" w:fill="auto"/>
            <w:vAlign w:val="center"/>
          </w:tcPr>
          <w:p w14:paraId="5CC9B8D9" w14:textId="77777777" w:rsidR="000B2F5B" w:rsidRPr="00441E82" w:rsidRDefault="000B2F5B" w:rsidP="000B2F5B">
            <w:pPr>
              <w:spacing w:after="0" w:line="276" w:lineRule="auto"/>
              <w:jc w:val="center"/>
              <w:rPr>
                <w:rFonts w:ascii="Arial" w:hAnsi="Arial" w:cs="Arial"/>
                <w:b/>
                <w:noProof/>
                <w:sz w:val="20"/>
                <w:szCs w:val="20"/>
                <w:lang w:val="mn-MN"/>
              </w:rPr>
            </w:pPr>
            <w:r w:rsidRPr="00441E82">
              <w:rPr>
                <w:rFonts w:ascii="Arial" w:hAnsi="Arial" w:cs="Arial"/>
                <w:b/>
                <w:noProof/>
                <w:sz w:val="20"/>
                <w:szCs w:val="20"/>
                <w:lang w:val="mn-MN"/>
              </w:rPr>
              <w:t>Тийм</w:t>
            </w:r>
          </w:p>
        </w:tc>
        <w:tc>
          <w:tcPr>
            <w:tcW w:w="680" w:type="dxa"/>
            <w:shd w:val="clear" w:color="auto" w:fill="auto"/>
            <w:vAlign w:val="center"/>
          </w:tcPr>
          <w:p w14:paraId="41C556F7" w14:textId="77777777" w:rsidR="000B2F5B" w:rsidRPr="00441E82" w:rsidRDefault="000B2F5B" w:rsidP="000B2F5B">
            <w:pPr>
              <w:spacing w:after="0" w:line="276" w:lineRule="auto"/>
              <w:jc w:val="center"/>
              <w:rPr>
                <w:rFonts w:ascii="Arial" w:hAnsi="Arial" w:cs="Arial"/>
                <w:noProof/>
                <w:sz w:val="20"/>
                <w:szCs w:val="20"/>
                <w:lang w:val="mn-MN"/>
              </w:rPr>
            </w:pPr>
            <w:r w:rsidRPr="00441E82">
              <w:rPr>
                <w:rFonts w:ascii="Arial" w:hAnsi="Arial" w:cs="Arial"/>
                <w:noProof/>
                <w:sz w:val="20"/>
                <w:szCs w:val="20"/>
                <w:lang w:val="mn-MN"/>
              </w:rPr>
              <w:t>Үгүй</w:t>
            </w:r>
          </w:p>
        </w:tc>
        <w:tc>
          <w:tcPr>
            <w:tcW w:w="3443" w:type="dxa"/>
            <w:shd w:val="clear" w:color="auto" w:fill="auto"/>
          </w:tcPr>
          <w:p w14:paraId="4AA61E6B" w14:textId="1868278D" w:rsidR="000B2F5B" w:rsidRPr="00441E82" w:rsidRDefault="000B2F5B" w:rsidP="000B2F5B">
            <w:pPr>
              <w:spacing w:after="0" w:line="276" w:lineRule="auto"/>
              <w:jc w:val="both"/>
              <w:rPr>
                <w:rFonts w:ascii="Arial" w:hAnsi="Arial" w:cs="Arial"/>
                <w:noProof/>
                <w:sz w:val="20"/>
                <w:szCs w:val="20"/>
                <w:lang w:val="mn-MN"/>
              </w:rPr>
            </w:pPr>
            <w:r w:rsidRPr="00441E82">
              <w:rPr>
                <w:rFonts w:ascii="Arial" w:hAnsi="Arial" w:cs="Arial"/>
                <w:noProof/>
                <w:sz w:val="20"/>
                <w:szCs w:val="20"/>
                <w:lang w:val="mn-MN"/>
              </w:rPr>
              <w:t xml:space="preserve">жендерийн тэгш байдлыг бүрдүүлсэн байна. </w:t>
            </w:r>
          </w:p>
        </w:tc>
      </w:tr>
      <w:tr w:rsidR="000B2F5B" w:rsidRPr="00441E82" w14:paraId="0B662977" w14:textId="77777777" w:rsidTr="000B2F5B">
        <w:trPr>
          <w:trHeight w:val="1007"/>
        </w:trPr>
        <w:tc>
          <w:tcPr>
            <w:tcW w:w="2061" w:type="dxa"/>
            <w:vMerge/>
            <w:shd w:val="clear" w:color="auto" w:fill="auto"/>
          </w:tcPr>
          <w:p w14:paraId="5EFCB45A" w14:textId="77777777" w:rsidR="000B2F5B" w:rsidRPr="00441E82" w:rsidRDefault="000B2F5B" w:rsidP="00A8214F">
            <w:pPr>
              <w:numPr>
                <w:ilvl w:val="0"/>
                <w:numId w:val="3"/>
              </w:numPr>
              <w:spacing w:after="0" w:line="276" w:lineRule="auto"/>
              <w:contextualSpacing/>
              <w:rPr>
                <w:rFonts w:ascii="Arial" w:hAnsi="Arial" w:cs="Arial"/>
                <w:b/>
                <w:noProof/>
                <w:sz w:val="20"/>
                <w:szCs w:val="20"/>
                <w:lang w:val="mn-MN"/>
              </w:rPr>
            </w:pPr>
          </w:p>
        </w:tc>
        <w:tc>
          <w:tcPr>
            <w:tcW w:w="2930" w:type="dxa"/>
            <w:shd w:val="clear" w:color="auto" w:fill="auto"/>
            <w:vAlign w:val="center"/>
          </w:tcPr>
          <w:p w14:paraId="1F9FBD29" w14:textId="77777777" w:rsidR="000B2F5B" w:rsidRPr="00441E82" w:rsidRDefault="000B2F5B" w:rsidP="000B2F5B">
            <w:pPr>
              <w:spacing w:after="0" w:line="276" w:lineRule="auto"/>
              <w:jc w:val="both"/>
              <w:rPr>
                <w:rFonts w:ascii="Arial" w:hAnsi="Arial" w:cs="Arial"/>
                <w:noProof/>
                <w:sz w:val="20"/>
                <w:szCs w:val="20"/>
                <w:lang w:val="mn-MN"/>
              </w:rPr>
            </w:pPr>
            <w:r w:rsidRPr="00441E82">
              <w:rPr>
                <w:rFonts w:ascii="Arial" w:hAnsi="Arial" w:cs="Arial"/>
                <w:noProof/>
                <w:sz w:val="20"/>
                <w:szCs w:val="20"/>
                <w:lang w:val="mn-MN"/>
              </w:rPr>
              <w:t>5.2.Эрэгтэй, эмэгтэй хүний тэгш эрх, тэгш боломж, тэгш хандлагын баталгааг бүрдүүлэх эсэх</w:t>
            </w:r>
          </w:p>
        </w:tc>
        <w:tc>
          <w:tcPr>
            <w:tcW w:w="850" w:type="dxa"/>
            <w:shd w:val="clear" w:color="auto" w:fill="auto"/>
            <w:vAlign w:val="center"/>
          </w:tcPr>
          <w:p w14:paraId="4E2886EA" w14:textId="77777777" w:rsidR="000B2F5B" w:rsidRPr="00441E82" w:rsidRDefault="000B2F5B" w:rsidP="000B2F5B">
            <w:pPr>
              <w:spacing w:after="0" w:line="276" w:lineRule="auto"/>
              <w:jc w:val="center"/>
              <w:rPr>
                <w:rFonts w:ascii="Arial" w:hAnsi="Arial" w:cs="Arial"/>
                <w:b/>
                <w:noProof/>
                <w:sz w:val="20"/>
                <w:szCs w:val="20"/>
                <w:lang w:val="mn-MN"/>
              </w:rPr>
            </w:pPr>
            <w:r w:rsidRPr="00441E82">
              <w:rPr>
                <w:rFonts w:ascii="Arial" w:hAnsi="Arial" w:cs="Arial"/>
                <w:b/>
                <w:noProof/>
                <w:sz w:val="20"/>
                <w:szCs w:val="20"/>
                <w:lang w:val="mn-MN"/>
              </w:rPr>
              <w:t>Тийм</w:t>
            </w:r>
          </w:p>
        </w:tc>
        <w:tc>
          <w:tcPr>
            <w:tcW w:w="680" w:type="dxa"/>
            <w:shd w:val="clear" w:color="auto" w:fill="auto"/>
            <w:vAlign w:val="center"/>
          </w:tcPr>
          <w:p w14:paraId="03CCA19E" w14:textId="77777777" w:rsidR="000B2F5B" w:rsidRPr="00441E82" w:rsidRDefault="000B2F5B" w:rsidP="000B2F5B">
            <w:pPr>
              <w:spacing w:after="0" w:line="276" w:lineRule="auto"/>
              <w:jc w:val="center"/>
              <w:rPr>
                <w:rFonts w:ascii="Arial" w:hAnsi="Arial" w:cs="Arial"/>
                <w:noProof/>
                <w:sz w:val="20"/>
                <w:szCs w:val="20"/>
                <w:lang w:val="mn-MN"/>
              </w:rPr>
            </w:pPr>
            <w:r w:rsidRPr="00441E82">
              <w:rPr>
                <w:rFonts w:ascii="Arial" w:hAnsi="Arial" w:cs="Arial"/>
                <w:noProof/>
                <w:sz w:val="20"/>
                <w:szCs w:val="20"/>
                <w:lang w:val="mn-MN"/>
              </w:rPr>
              <w:t>Үгүй</w:t>
            </w:r>
          </w:p>
        </w:tc>
        <w:tc>
          <w:tcPr>
            <w:tcW w:w="3443" w:type="dxa"/>
            <w:shd w:val="clear" w:color="auto" w:fill="auto"/>
          </w:tcPr>
          <w:p w14:paraId="5C60DF5F" w14:textId="7F34F4A9" w:rsidR="000B2F5B" w:rsidRPr="00441E82" w:rsidRDefault="001935FE" w:rsidP="000B2F5B">
            <w:pPr>
              <w:spacing w:after="0" w:line="276" w:lineRule="auto"/>
              <w:rPr>
                <w:rFonts w:ascii="Arial" w:hAnsi="Arial" w:cs="Arial"/>
                <w:noProof/>
                <w:sz w:val="20"/>
                <w:szCs w:val="20"/>
                <w:lang w:val="mn-MN"/>
              </w:rPr>
            </w:pPr>
            <w:r w:rsidRPr="00441E82">
              <w:rPr>
                <w:rFonts w:ascii="Arial" w:hAnsi="Arial" w:cs="Arial"/>
                <w:noProof/>
                <w:sz w:val="20"/>
                <w:szCs w:val="20"/>
                <w:lang w:val="mn-MN"/>
              </w:rPr>
              <w:t xml:space="preserve">Холбогдон үүсэх бүх </w:t>
            </w:r>
            <w:r w:rsidR="000B2F5B" w:rsidRPr="00441E82">
              <w:rPr>
                <w:rFonts w:ascii="Arial" w:hAnsi="Arial" w:cs="Arial"/>
                <w:noProof/>
                <w:sz w:val="20"/>
                <w:szCs w:val="20"/>
                <w:lang w:val="mn-MN"/>
              </w:rPr>
              <w:t>харилцаанд жендерийн тэгш байдлыг бүрдүүлсэн байна.</w:t>
            </w:r>
          </w:p>
        </w:tc>
      </w:tr>
    </w:tbl>
    <w:p w14:paraId="6951678F" w14:textId="77777777" w:rsidR="000B2F5B" w:rsidRPr="00441E82" w:rsidRDefault="000B2F5B" w:rsidP="000B2F5B">
      <w:pPr>
        <w:spacing w:after="0" w:line="276" w:lineRule="auto"/>
        <w:ind w:firstLine="720"/>
        <w:jc w:val="both"/>
        <w:rPr>
          <w:rFonts w:ascii="Arial" w:hAnsi="Arial" w:cs="Arial"/>
          <w:b/>
          <w:bCs/>
          <w:noProof/>
          <w:sz w:val="20"/>
          <w:szCs w:val="20"/>
          <w:lang w:val="mn-MN"/>
        </w:rPr>
      </w:pPr>
    </w:p>
    <w:p w14:paraId="72FED507" w14:textId="77777777" w:rsidR="000B2F5B" w:rsidRPr="00441E82" w:rsidRDefault="000B2F5B" w:rsidP="000B2F5B">
      <w:pPr>
        <w:spacing w:after="0" w:line="276" w:lineRule="auto"/>
        <w:jc w:val="center"/>
        <w:rPr>
          <w:rFonts w:ascii="Arial" w:eastAsia="Times New Roman" w:hAnsi="Arial" w:cs="Arial"/>
          <w:b/>
          <w:noProof/>
          <w:sz w:val="24"/>
          <w:szCs w:val="24"/>
          <w:lang w:val="mn-MN"/>
        </w:rPr>
      </w:pPr>
      <w:bookmarkStart w:id="147" w:name="_Hlk477965763"/>
    </w:p>
    <w:p w14:paraId="5BBABC4C" w14:textId="77777777" w:rsidR="00045728" w:rsidRPr="00441E82" w:rsidRDefault="00045728" w:rsidP="000B2F5B">
      <w:pPr>
        <w:spacing w:after="0" w:line="276" w:lineRule="auto"/>
        <w:jc w:val="center"/>
        <w:rPr>
          <w:rFonts w:ascii="Arial" w:eastAsia="Times New Roman" w:hAnsi="Arial" w:cs="Arial"/>
          <w:b/>
          <w:noProof/>
          <w:sz w:val="24"/>
          <w:szCs w:val="24"/>
          <w:lang w:val="mn-MN"/>
        </w:rPr>
      </w:pPr>
    </w:p>
    <w:p w14:paraId="3607288C" w14:textId="77777777" w:rsidR="00045728" w:rsidRPr="00441E82" w:rsidRDefault="00045728" w:rsidP="000B2F5B">
      <w:pPr>
        <w:spacing w:after="0" w:line="276" w:lineRule="auto"/>
        <w:jc w:val="center"/>
        <w:rPr>
          <w:rFonts w:ascii="Arial" w:eastAsia="Times New Roman" w:hAnsi="Arial" w:cs="Arial"/>
          <w:b/>
          <w:noProof/>
          <w:sz w:val="24"/>
          <w:szCs w:val="24"/>
          <w:lang w:val="mn-MN"/>
        </w:rPr>
      </w:pPr>
    </w:p>
    <w:p w14:paraId="353F65F4" w14:textId="25D6A1BA" w:rsidR="000B2F5B" w:rsidRPr="00441E82" w:rsidRDefault="000B2F5B" w:rsidP="000B2F5B">
      <w:pPr>
        <w:spacing w:after="0" w:line="276" w:lineRule="auto"/>
        <w:jc w:val="center"/>
        <w:rPr>
          <w:rFonts w:ascii="Arial" w:eastAsia="Times New Roman" w:hAnsi="Arial" w:cs="Arial"/>
          <w:b/>
          <w:noProof/>
          <w:sz w:val="24"/>
          <w:szCs w:val="24"/>
          <w:lang w:val="mn-MN"/>
        </w:rPr>
      </w:pPr>
      <w:r w:rsidRPr="00441E82">
        <w:rPr>
          <w:rFonts w:ascii="Arial" w:eastAsia="Times New Roman" w:hAnsi="Arial" w:cs="Arial"/>
          <w:b/>
          <w:noProof/>
          <w:sz w:val="24"/>
          <w:szCs w:val="24"/>
          <w:lang w:val="mn-MN"/>
        </w:rPr>
        <w:t>ЭДИЙН ЗАСАГТ ҮЗҮҮЛЭХ ҮР НӨЛӨӨ</w:t>
      </w:r>
    </w:p>
    <w:p w14:paraId="5C371795" w14:textId="77777777" w:rsidR="000B2F5B" w:rsidRPr="00441E82" w:rsidRDefault="000B2F5B" w:rsidP="000B2F5B">
      <w:pPr>
        <w:spacing w:after="0" w:line="276" w:lineRule="auto"/>
        <w:ind w:left="710" w:hanging="710"/>
        <w:jc w:val="right"/>
        <w:rPr>
          <w:rFonts w:ascii="Arial" w:hAnsi="Arial" w:cs="Arial"/>
          <w:noProof/>
          <w:sz w:val="24"/>
          <w:szCs w:val="24"/>
          <w:lang w:val="mn-MN"/>
        </w:rPr>
      </w:pPr>
      <w:r w:rsidRPr="00441E82">
        <w:rPr>
          <w:rFonts w:ascii="Arial" w:hAnsi="Arial" w:cs="Arial"/>
          <w:noProof/>
          <w:sz w:val="24"/>
          <w:szCs w:val="24"/>
          <w:lang w:val="mn-MN"/>
        </w:rPr>
        <w:t>(Хүснэгт 2)</w:t>
      </w:r>
    </w:p>
    <w:p w14:paraId="48909615"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p>
    <w:tbl>
      <w:tblPr>
        <w:tblW w:w="995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88"/>
        <w:gridCol w:w="812"/>
        <w:gridCol w:w="860"/>
        <w:gridCol w:w="3431"/>
      </w:tblGrid>
      <w:tr w:rsidR="000B2F5B" w:rsidRPr="00441E82" w14:paraId="3E3B7F2C" w14:textId="77777777" w:rsidTr="000B2F5B">
        <w:tc>
          <w:tcPr>
            <w:tcW w:w="2061" w:type="dxa"/>
            <w:shd w:val="clear" w:color="auto" w:fill="E7E6E6"/>
            <w:vAlign w:val="center"/>
          </w:tcPr>
          <w:p w14:paraId="6DDA6D22" w14:textId="77777777" w:rsidR="000B2F5B" w:rsidRPr="00441E82" w:rsidRDefault="000B2F5B" w:rsidP="000B2F5B">
            <w:pPr>
              <w:spacing w:after="0" w:line="276" w:lineRule="auto"/>
              <w:jc w:val="center"/>
              <w:rPr>
                <w:rFonts w:ascii="Arial" w:hAnsi="Arial" w:cs="Arial"/>
                <w:b/>
                <w:noProof/>
                <w:sz w:val="20"/>
                <w:szCs w:val="20"/>
                <w:lang w:val="mn-MN"/>
              </w:rPr>
            </w:pPr>
            <w:r w:rsidRPr="00441E82">
              <w:rPr>
                <w:rFonts w:ascii="Arial" w:hAnsi="Arial" w:cs="Arial"/>
                <w:b/>
                <w:bCs/>
                <w:noProof/>
                <w:sz w:val="20"/>
                <w:szCs w:val="20"/>
                <w:lang w:val="mn-MN"/>
              </w:rPr>
              <w:t>Үзүүлэх үр нөлөө:</w:t>
            </w:r>
          </w:p>
        </w:tc>
        <w:tc>
          <w:tcPr>
            <w:tcW w:w="2788" w:type="dxa"/>
            <w:shd w:val="clear" w:color="auto" w:fill="E7E6E6"/>
            <w:vAlign w:val="center"/>
          </w:tcPr>
          <w:p w14:paraId="6F999275" w14:textId="77777777" w:rsidR="000B2F5B" w:rsidRPr="00441E82" w:rsidRDefault="000B2F5B" w:rsidP="000B2F5B">
            <w:pPr>
              <w:spacing w:after="0" w:line="276" w:lineRule="auto"/>
              <w:jc w:val="center"/>
              <w:rPr>
                <w:rFonts w:ascii="Arial" w:hAnsi="Arial" w:cs="Arial"/>
                <w:b/>
                <w:noProof/>
                <w:sz w:val="20"/>
                <w:szCs w:val="20"/>
                <w:lang w:val="mn-MN"/>
              </w:rPr>
            </w:pPr>
            <w:r w:rsidRPr="00441E82">
              <w:rPr>
                <w:rFonts w:ascii="Arial" w:hAnsi="Arial" w:cs="Arial"/>
                <w:b/>
                <w:noProof/>
                <w:sz w:val="20"/>
                <w:szCs w:val="20"/>
                <w:lang w:val="mn-MN"/>
              </w:rPr>
              <w:t xml:space="preserve">Холбогдох асуултууд </w:t>
            </w:r>
          </w:p>
        </w:tc>
        <w:tc>
          <w:tcPr>
            <w:tcW w:w="1672" w:type="dxa"/>
            <w:gridSpan w:val="2"/>
            <w:shd w:val="clear" w:color="auto" w:fill="E7E6E6"/>
            <w:vAlign w:val="center"/>
          </w:tcPr>
          <w:p w14:paraId="71947BED" w14:textId="77777777" w:rsidR="000B2F5B" w:rsidRPr="00441E82" w:rsidRDefault="000B2F5B" w:rsidP="000B2F5B">
            <w:pPr>
              <w:spacing w:after="0" w:line="276" w:lineRule="auto"/>
              <w:rPr>
                <w:rFonts w:ascii="Arial" w:hAnsi="Arial" w:cs="Arial"/>
                <w:b/>
                <w:noProof/>
                <w:sz w:val="20"/>
                <w:szCs w:val="20"/>
                <w:lang w:val="mn-MN"/>
              </w:rPr>
            </w:pPr>
            <w:r w:rsidRPr="00441E82">
              <w:rPr>
                <w:rFonts w:ascii="Arial" w:hAnsi="Arial" w:cs="Arial"/>
                <w:b/>
                <w:noProof/>
                <w:sz w:val="20"/>
                <w:szCs w:val="20"/>
                <w:lang w:val="mn-MN"/>
              </w:rPr>
              <w:t xml:space="preserve">   Хариулт </w:t>
            </w:r>
          </w:p>
        </w:tc>
        <w:tc>
          <w:tcPr>
            <w:tcW w:w="3431" w:type="dxa"/>
            <w:shd w:val="clear" w:color="auto" w:fill="E7E6E6"/>
          </w:tcPr>
          <w:p w14:paraId="686322D0" w14:textId="77777777" w:rsidR="000B2F5B" w:rsidRPr="00441E82" w:rsidRDefault="000B2F5B" w:rsidP="000B2F5B">
            <w:pPr>
              <w:spacing w:after="0" w:line="276" w:lineRule="auto"/>
              <w:rPr>
                <w:rFonts w:ascii="Arial" w:hAnsi="Arial" w:cs="Arial"/>
                <w:b/>
                <w:noProof/>
                <w:sz w:val="20"/>
                <w:szCs w:val="20"/>
                <w:lang w:val="mn-MN"/>
              </w:rPr>
            </w:pPr>
            <w:r w:rsidRPr="00441E82">
              <w:rPr>
                <w:rFonts w:ascii="Arial" w:hAnsi="Arial" w:cs="Arial"/>
                <w:b/>
                <w:noProof/>
                <w:sz w:val="20"/>
                <w:szCs w:val="20"/>
                <w:lang w:val="mn-MN"/>
              </w:rPr>
              <w:t xml:space="preserve">       Тайлбар</w:t>
            </w:r>
          </w:p>
        </w:tc>
      </w:tr>
      <w:tr w:rsidR="000B2F5B" w:rsidRPr="00441E82" w14:paraId="278F266E" w14:textId="77777777" w:rsidTr="000B2F5B">
        <w:tc>
          <w:tcPr>
            <w:tcW w:w="2061" w:type="dxa"/>
            <w:vMerge w:val="restart"/>
            <w:shd w:val="clear" w:color="auto" w:fill="auto"/>
            <w:vAlign w:val="center"/>
          </w:tcPr>
          <w:p w14:paraId="0B8A8D42" w14:textId="77777777" w:rsidR="000B2F5B" w:rsidRPr="00441E82" w:rsidRDefault="000B2F5B" w:rsidP="000B2F5B">
            <w:pPr>
              <w:spacing w:after="0" w:line="276" w:lineRule="auto"/>
              <w:ind w:right="410"/>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1.Дэлхийн зах зээл дээр өрсөлдөх чадвар</w:t>
            </w:r>
          </w:p>
          <w:p w14:paraId="5D59E162" w14:textId="77777777" w:rsidR="000B2F5B" w:rsidRPr="00441E82" w:rsidRDefault="000B2F5B" w:rsidP="000B2F5B">
            <w:pPr>
              <w:spacing w:after="0" w:line="276" w:lineRule="auto"/>
              <w:ind w:right="410"/>
              <w:jc w:val="center"/>
              <w:rPr>
                <w:rFonts w:ascii="Arial" w:eastAsia="Times New Roman" w:hAnsi="Arial" w:cs="Arial"/>
                <w:noProof/>
                <w:sz w:val="20"/>
                <w:szCs w:val="20"/>
                <w:lang w:val="mn-MN"/>
              </w:rPr>
            </w:pPr>
          </w:p>
          <w:p w14:paraId="5C286695" w14:textId="77777777" w:rsidR="000B2F5B" w:rsidRPr="00441E82" w:rsidRDefault="000B2F5B" w:rsidP="000B2F5B">
            <w:pPr>
              <w:spacing w:after="0" w:line="276" w:lineRule="auto"/>
              <w:jc w:val="center"/>
              <w:rPr>
                <w:rFonts w:ascii="Arial" w:hAnsi="Arial" w:cs="Arial"/>
                <w:b/>
                <w:noProof/>
                <w:sz w:val="20"/>
                <w:szCs w:val="20"/>
                <w:lang w:val="mn-MN"/>
              </w:rPr>
            </w:pPr>
          </w:p>
        </w:tc>
        <w:tc>
          <w:tcPr>
            <w:tcW w:w="2788" w:type="dxa"/>
            <w:shd w:val="clear" w:color="auto" w:fill="auto"/>
            <w:vAlign w:val="center"/>
          </w:tcPr>
          <w:p w14:paraId="14F4573F"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1.1.Дотоодын аж ахуйн нэгж болон гадаадын хөрөнгө оруулалттай аж ахуйн нэгж хоорондын өрсөлдөөнд нөлөө үзүүлэх эсэх</w:t>
            </w:r>
          </w:p>
        </w:tc>
        <w:tc>
          <w:tcPr>
            <w:tcW w:w="812" w:type="dxa"/>
            <w:shd w:val="clear" w:color="auto" w:fill="auto"/>
            <w:vAlign w:val="center"/>
          </w:tcPr>
          <w:p w14:paraId="7CC3BBB0"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hAnsi="Arial" w:cs="Arial"/>
                <w:noProof/>
                <w:sz w:val="20"/>
                <w:szCs w:val="20"/>
                <w:lang w:val="mn-MN"/>
              </w:rPr>
              <w:t>Тийм</w:t>
            </w:r>
          </w:p>
        </w:tc>
        <w:tc>
          <w:tcPr>
            <w:tcW w:w="860" w:type="dxa"/>
            <w:shd w:val="clear" w:color="auto" w:fill="auto"/>
            <w:vAlign w:val="center"/>
          </w:tcPr>
          <w:p w14:paraId="7C044ACA"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hAnsi="Arial" w:cs="Arial"/>
                <w:b/>
                <w:noProof/>
                <w:sz w:val="20"/>
                <w:szCs w:val="20"/>
                <w:lang w:val="mn-MN"/>
              </w:rPr>
              <w:t>Үгүй</w:t>
            </w:r>
          </w:p>
        </w:tc>
        <w:tc>
          <w:tcPr>
            <w:tcW w:w="3431" w:type="dxa"/>
            <w:shd w:val="clear" w:color="auto" w:fill="auto"/>
            <w:vAlign w:val="center"/>
          </w:tcPr>
          <w:p w14:paraId="4BB63153"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302346DF" w14:textId="77777777" w:rsidTr="000B2F5B">
        <w:tc>
          <w:tcPr>
            <w:tcW w:w="2061" w:type="dxa"/>
            <w:vMerge/>
            <w:shd w:val="clear" w:color="auto" w:fill="auto"/>
            <w:vAlign w:val="center"/>
          </w:tcPr>
          <w:p w14:paraId="39C2054E" w14:textId="77777777" w:rsidR="000B2F5B" w:rsidRPr="00441E82" w:rsidRDefault="000B2F5B" w:rsidP="000B2F5B">
            <w:pPr>
              <w:spacing w:after="0" w:line="276" w:lineRule="auto"/>
              <w:jc w:val="center"/>
              <w:rPr>
                <w:rFonts w:ascii="Arial" w:hAnsi="Arial" w:cs="Arial"/>
                <w:b/>
                <w:noProof/>
                <w:sz w:val="20"/>
                <w:szCs w:val="20"/>
                <w:lang w:val="mn-MN"/>
              </w:rPr>
            </w:pPr>
          </w:p>
        </w:tc>
        <w:tc>
          <w:tcPr>
            <w:tcW w:w="2788" w:type="dxa"/>
            <w:shd w:val="clear" w:color="auto" w:fill="auto"/>
            <w:vAlign w:val="center"/>
          </w:tcPr>
          <w:p w14:paraId="635255C7"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1.2.Хил дамнасан хөрөнгө оруулалтын шилжилт хөдөлгөөнд нөлөө үзүүлэх эсэх (эдийн засгийн байршил өөрчлөгдөхийг оролцуулан)</w:t>
            </w:r>
          </w:p>
        </w:tc>
        <w:tc>
          <w:tcPr>
            <w:tcW w:w="812" w:type="dxa"/>
            <w:shd w:val="clear" w:color="auto" w:fill="auto"/>
            <w:vAlign w:val="center"/>
          </w:tcPr>
          <w:p w14:paraId="68B1A854"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hAnsi="Arial" w:cs="Arial"/>
                <w:noProof/>
                <w:sz w:val="20"/>
                <w:szCs w:val="20"/>
                <w:lang w:val="mn-MN"/>
              </w:rPr>
              <w:t>Тийм</w:t>
            </w:r>
          </w:p>
        </w:tc>
        <w:tc>
          <w:tcPr>
            <w:tcW w:w="860" w:type="dxa"/>
            <w:shd w:val="clear" w:color="auto" w:fill="auto"/>
            <w:vAlign w:val="center"/>
          </w:tcPr>
          <w:p w14:paraId="02939415"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hAnsi="Arial" w:cs="Arial"/>
                <w:b/>
                <w:noProof/>
                <w:sz w:val="20"/>
                <w:szCs w:val="20"/>
                <w:lang w:val="mn-MN"/>
              </w:rPr>
              <w:t>Үгүй</w:t>
            </w:r>
          </w:p>
        </w:tc>
        <w:tc>
          <w:tcPr>
            <w:tcW w:w="3431" w:type="dxa"/>
            <w:shd w:val="clear" w:color="auto" w:fill="auto"/>
            <w:vAlign w:val="center"/>
          </w:tcPr>
          <w:p w14:paraId="72A49CE1"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 Ямар нэгэн сөрөг нөлөө байхгүй</w:t>
            </w:r>
          </w:p>
        </w:tc>
      </w:tr>
      <w:tr w:rsidR="000B2F5B" w:rsidRPr="00441E82" w14:paraId="5FDF9B21" w14:textId="77777777" w:rsidTr="000B2F5B">
        <w:trPr>
          <w:trHeight w:val="440"/>
        </w:trPr>
        <w:tc>
          <w:tcPr>
            <w:tcW w:w="2061" w:type="dxa"/>
            <w:vMerge/>
            <w:shd w:val="clear" w:color="auto" w:fill="auto"/>
            <w:vAlign w:val="center"/>
          </w:tcPr>
          <w:p w14:paraId="5462AF67" w14:textId="77777777" w:rsidR="000B2F5B" w:rsidRPr="00441E82" w:rsidRDefault="000B2F5B" w:rsidP="000B2F5B">
            <w:pPr>
              <w:spacing w:after="0" w:line="276" w:lineRule="auto"/>
              <w:jc w:val="center"/>
              <w:rPr>
                <w:rFonts w:ascii="Arial" w:hAnsi="Arial" w:cs="Arial"/>
                <w:b/>
                <w:noProof/>
                <w:sz w:val="20"/>
                <w:szCs w:val="20"/>
                <w:lang w:val="mn-MN"/>
              </w:rPr>
            </w:pPr>
          </w:p>
        </w:tc>
        <w:tc>
          <w:tcPr>
            <w:tcW w:w="2788" w:type="dxa"/>
            <w:shd w:val="clear" w:color="auto" w:fill="auto"/>
            <w:vAlign w:val="center"/>
          </w:tcPr>
          <w:p w14:paraId="68EFECD0"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1.3.Дэлхийн зах зээл дээрх таагүй нөлөөллийг Монголын зах зээлд орж ирэхээс хамгаалахад нөлөөлж чадах эсэх</w:t>
            </w:r>
          </w:p>
        </w:tc>
        <w:tc>
          <w:tcPr>
            <w:tcW w:w="812" w:type="dxa"/>
            <w:shd w:val="clear" w:color="auto" w:fill="auto"/>
            <w:vAlign w:val="center"/>
          </w:tcPr>
          <w:p w14:paraId="575CE511"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hAnsi="Arial" w:cs="Arial"/>
                <w:noProof/>
                <w:sz w:val="20"/>
                <w:szCs w:val="20"/>
                <w:lang w:val="mn-MN"/>
              </w:rPr>
              <w:t>Тийм</w:t>
            </w:r>
          </w:p>
        </w:tc>
        <w:tc>
          <w:tcPr>
            <w:tcW w:w="860" w:type="dxa"/>
            <w:shd w:val="clear" w:color="auto" w:fill="auto"/>
            <w:vAlign w:val="center"/>
          </w:tcPr>
          <w:p w14:paraId="21CCA088"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hAnsi="Arial" w:cs="Arial"/>
                <w:b/>
                <w:noProof/>
                <w:sz w:val="20"/>
                <w:szCs w:val="20"/>
                <w:lang w:val="mn-MN"/>
              </w:rPr>
              <w:t>Үгүй</w:t>
            </w:r>
          </w:p>
        </w:tc>
        <w:tc>
          <w:tcPr>
            <w:tcW w:w="3431" w:type="dxa"/>
            <w:shd w:val="clear" w:color="auto" w:fill="auto"/>
            <w:vAlign w:val="center"/>
          </w:tcPr>
          <w:p w14:paraId="423755B3"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 xml:space="preserve">Энэ чиглэлээр зохицуулалт агуулаагүй. </w:t>
            </w:r>
          </w:p>
        </w:tc>
      </w:tr>
      <w:tr w:rsidR="000B2F5B" w:rsidRPr="00441E82" w14:paraId="16E4E202" w14:textId="77777777" w:rsidTr="000B2F5B">
        <w:trPr>
          <w:trHeight w:val="525"/>
        </w:trPr>
        <w:tc>
          <w:tcPr>
            <w:tcW w:w="2061" w:type="dxa"/>
            <w:vMerge w:val="restart"/>
            <w:shd w:val="clear" w:color="auto" w:fill="auto"/>
            <w:vAlign w:val="center"/>
          </w:tcPr>
          <w:p w14:paraId="204F186F" w14:textId="77777777" w:rsidR="000B2F5B" w:rsidRPr="00441E82" w:rsidRDefault="000B2F5B" w:rsidP="000B2F5B">
            <w:pPr>
              <w:spacing w:after="0" w:line="276" w:lineRule="auto"/>
              <w:ind w:right="410"/>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2.Дотоодын зах зээлийн өрсөлдөх чадвар болон тогтвортой байдал</w:t>
            </w:r>
          </w:p>
          <w:p w14:paraId="15690CD4" w14:textId="77777777" w:rsidR="000B2F5B" w:rsidRPr="00441E82" w:rsidRDefault="000B2F5B" w:rsidP="000B2F5B">
            <w:pPr>
              <w:spacing w:after="0" w:line="276" w:lineRule="auto"/>
              <w:jc w:val="center"/>
              <w:rPr>
                <w:rFonts w:ascii="Arial" w:hAnsi="Arial" w:cs="Arial"/>
                <w:b/>
                <w:noProof/>
                <w:sz w:val="20"/>
                <w:szCs w:val="20"/>
                <w:lang w:val="mn-MN"/>
              </w:rPr>
            </w:pPr>
          </w:p>
        </w:tc>
        <w:tc>
          <w:tcPr>
            <w:tcW w:w="2788" w:type="dxa"/>
            <w:shd w:val="clear" w:color="auto" w:fill="auto"/>
            <w:vAlign w:val="center"/>
          </w:tcPr>
          <w:p w14:paraId="7A1DE4D3"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2.1.Хэрэглэгчдийн шийдвэр гаргах боломжийг бууруулах эсэх</w:t>
            </w:r>
          </w:p>
        </w:tc>
        <w:tc>
          <w:tcPr>
            <w:tcW w:w="812" w:type="dxa"/>
            <w:shd w:val="clear" w:color="auto" w:fill="auto"/>
            <w:vAlign w:val="center"/>
          </w:tcPr>
          <w:p w14:paraId="67E05B40"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hAnsi="Arial" w:cs="Arial"/>
                <w:noProof/>
                <w:sz w:val="20"/>
                <w:szCs w:val="20"/>
                <w:lang w:val="mn-MN"/>
              </w:rPr>
              <w:t>Тийм</w:t>
            </w:r>
          </w:p>
        </w:tc>
        <w:tc>
          <w:tcPr>
            <w:tcW w:w="860" w:type="dxa"/>
            <w:shd w:val="clear" w:color="auto" w:fill="auto"/>
            <w:vAlign w:val="center"/>
          </w:tcPr>
          <w:p w14:paraId="251995F8"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hAnsi="Arial" w:cs="Arial"/>
                <w:b/>
                <w:noProof/>
                <w:sz w:val="20"/>
                <w:szCs w:val="20"/>
                <w:lang w:val="mn-MN"/>
              </w:rPr>
              <w:t>Үгүй</w:t>
            </w:r>
          </w:p>
        </w:tc>
        <w:tc>
          <w:tcPr>
            <w:tcW w:w="3431" w:type="dxa"/>
            <w:shd w:val="clear" w:color="auto" w:fill="auto"/>
            <w:vAlign w:val="center"/>
          </w:tcPr>
          <w:p w14:paraId="619B1E43"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3EAC8B82" w14:textId="77777777" w:rsidTr="000B2F5B">
        <w:trPr>
          <w:trHeight w:val="525"/>
        </w:trPr>
        <w:tc>
          <w:tcPr>
            <w:tcW w:w="2061" w:type="dxa"/>
            <w:vMerge/>
            <w:shd w:val="clear" w:color="auto" w:fill="auto"/>
            <w:vAlign w:val="center"/>
          </w:tcPr>
          <w:p w14:paraId="65BF2F41" w14:textId="77777777" w:rsidR="000B2F5B" w:rsidRPr="00441E82" w:rsidRDefault="000B2F5B" w:rsidP="000B2F5B">
            <w:pPr>
              <w:spacing w:after="0" w:line="276" w:lineRule="auto"/>
              <w:jc w:val="center"/>
              <w:rPr>
                <w:rFonts w:ascii="Arial" w:hAnsi="Arial" w:cs="Arial"/>
                <w:b/>
                <w:noProof/>
                <w:sz w:val="20"/>
                <w:szCs w:val="20"/>
                <w:lang w:val="mn-MN"/>
              </w:rPr>
            </w:pPr>
          </w:p>
        </w:tc>
        <w:tc>
          <w:tcPr>
            <w:tcW w:w="2788" w:type="dxa"/>
            <w:shd w:val="clear" w:color="auto" w:fill="auto"/>
            <w:vAlign w:val="center"/>
          </w:tcPr>
          <w:p w14:paraId="7284CA38"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2.2.Хязгаарлагдмал өрсөлдөөний улмаас үнийн хөөрөгдлийг бий болгох эсэх</w:t>
            </w:r>
          </w:p>
        </w:tc>
        <w:tc>
          <w:tcPr>
            <w:tcW w:w="812" w:type="dxa"/>
            <w:shd w:val="clear" w:color="auto" w:fill="auto"/>
            <w:vAlign w:val="center"/>
          </w:tcPr>
          <w:p w14:paraId="6B4EBEFA"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hAnsi="Arial" w:cs="Arial"/>
                <w:noProof/>
                <w:sz w:val="20"/>
                <w:szCs w:val="20"/>
                <w:lang w:val="mn-MN"/>
              </w:rPr>
              <w:t>Тийм</w:t>
            </w:r>
          </w:p>
        </w:tc>
        <w:tc>
          <w:tcPr>
            <w:tcW w:w="860" w:type="dxa"/>
            <w:shd w:val="clear" w:color="auto" w:fill="auto"/>
            <w:vAlign w:val="center"/>
          </w:tcPr>
          <w:p w14:paraId="470167BE"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hAnsi="Arial" w:cs="Arial"/>
                <w:b/>
                <w:noProof/>
                <w:sz w:val="20"/>
                <w:szCs w:val="20"/>
                <w:lang w:val="mn-MN"/>
              </w:rPr>
              <w:t>Үгүй</w:t>
            </w:r>
          </w:p>
        </w:tc>
        <w:tc>
          <w:tcPr>
            <w:tcW w:w="3431" w:type="dxa"/>
            <w:shd w:val="clear" w:color="auto" w:fill="auto"/>
            <w:vAlign w:val="center"/>
          </w:tcPr>
          <w:p w14:paraId="1BF5C5A8"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4C8E3389" w14:textId="77777777" w:rsidTr="000B2F5B">
        <w:trPr>
          <w:trHeight w:val="525"/>
        </w:trPr>
        <w:tc>
          <w:tcPr>
            <w:tcW w:w="2061" w:type="dxa"/>
            <w:vMerge/>
            <w:shd w:val="clear" w:color="auto" w:fill="auto"/>
            <w:vAlign w:val="center"/>
          </w:tcPr>
          <w:p w14:paraId="7C70CD05" w14:textId="77777777" w:rsidR="000B2F5B" w:rsidRPr="00441E82" w:rsidRDefault="000B2F5B" w:rsidP="000B2F5B">
            <w:pPr>
              <w:spacing w:after="0" w:line="276" w:lineRule="auto"/>
              <w:jc w:val="center"/>
              <w:rPr>
                <w:rFonts w:ascii="Arial" w:hAnsi="Arial" w:cs="Arial"/>
                <w:b/>
                <w:noProof/>
                <w:sz w:val="20"/>
                <w:szCs w:val="20"/>
                <w:lang w:val="mn-MN"/>
              </w:rPr>
            </w:pPr>
          </w:p>
        </w:tc>
        <w:tc>
          <w:tcPr>
            <w:tcW w:w="2788" w:type="dxa"/>
            <w:shd w:val="clear" w:color="auto" w:fill="auto"/>
            <w:vAlign w:val="center"/>
          </w:tcPr>
          <w:p w14:paraId="0E762E02"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2.3.Зах зээлд шинээр орж ирж байгаа аж ахуйн нэгжид бэрхшээл, хүндрэл бий болгох эсэх</w:t>
            </w:r>
          </w:p>
        </w:tc>
        <w:tc>
          <w:tcPr>
            <w:tcW w:w="812" w:type="dxa"/>
            <w:shd w:val="clear" w:color="auto" w:fill="auto"/>
            <w:vAlign w:val="center"/>
          </w:tcPr>
          <w:p w14:paraId="66CFB97F"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hAnsi="Arial" w:cs="Arial"/>
                <w:noProof/>
                <w:sz w:val="20"/>
                <w:szCs w:val="20"/>
                <w:lang w:val="mn-MN"/>
              </w:rPr>
              <w:t>Тийм</w:t>
            </w:r>
          </w:p>
        </w:tc>
        <w:tc>
          <w:tcPr>
            <w:tcW w:w="860" w:type="dxa"/>
            <w:shd w:val="clear" w:color="auto" w:fill="auto"/>
            <w:vAlign w:val="center"/>
          </w:tcPr>
          <w:p w14:paraId="4A0C34DF"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hAnsi="Arial" w:cs="Arial"/>
                <w:b/>
                <w:noProof/>
                <w:sz w:val="20"/>
                <w:szCs w:val="20"/>
                <w:lang w:val="mn-MN"/>
              </w:rPr>
              <w:t>Үгүй</w:t>
            </w:r>
          </w:p>
        </w:tc>
        <w:tc>
          <w:tcPr>
            <w:tcW w:w="3431" w:type="dxa"/>
            <w:shd w:val="clear" w:color="auto" w:fill="auto"/>
            <w:vAlign w:val="center"/>
          </w:tcPr>
          <w:p w14:paraId="515532E4"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6EBC50FB" w14:textId="77777777" w:rsidTr="000B2F5B">
        <w:trPr>
          <w:trHeight w:val="525"/>
        </w:trPr>
        <w:tc>
          <w:tcPr>
            <w:tcW w:w="2061" w:type="dxa"/>
            <w:vMerge/>
            <w:shd w:val="clear" w:color="auto" w:fill="auto"/>
            <w:vAlign w:val="center"/>
          </w:tcPr>
          <w:p w14:paraId="065BFF64" w14:textId="77777777" w:rsidR="000B2F5B" w:rsidRPr="00441E82" w:rsidRDefault="000B2F5B" w:rsidP="000B2F5B">
            <w:pPr>
              <w:spacing w:after="0" w:line="276" w:lineRule="auto"/>
              <w:jc w:val="center"/>
              <w:rPr>
                <w:rFonts w:ascii="Arial" w:hAnsi="Arial" w:cs="Arial"/>
                <w:b/>
                <w:noProof/>
                <w:sz w:val="20"/>
                <w:szCs w:val="20"/>
                <w:lang w:val="mn-MN"/>
              </w:rPr>
            </w:pPr>
          </w:p>
        </w:tc>
        <w:tc>
          <w:tcPr>
            <w:tcW w:w="2788" w:type="dxa"/>
            <w:shd w:val="clear" w:color="auto" w:fill="auto"/>
            <w:vAlign w:val="center"/>
          </w:tcPr>
          <w:p w14:paraId="12615308"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2.4.Зах зээлд шинээр монополийг бий болгох эсэх</w:t>
            </w:r>
          </w:p>
        </w:tc>
        <w:tc>
          <w:tcPr>
            <w:tcW w:w="812" w:type="dxa"/>
            <w:shd w:val="clear" w:color="auto" w:fill="auto"/>
            <w:vAlign w:val="center"/>
          </w:tcPr>
          <w:p w14:paraId="3ABB1A1F"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hAnsi="Arial" w:cs="Arial"/>
                <w:noProof/>
                <w:sz w:val="20"/>
                <w:szCs w:val="20"/>
                <w:lang w:val="mn-MN"/>
              </w:rPr>
              <w:t>Тийм</w:t>
            </w:r>
          </w:p>
        </w:tc>
        <w:tc>
          <w:tcPr>
            <w:tcW w:w="860" w:type="dxa"/>
            <w:shd w:val="clear" w:color="auto" w:fill="auto"/>
            <w:vAlign w:val="center"/>
          </w:tcPr>
          <w:p w14:paraId="36E5E44A"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hAnsi="Arial" w:cs="Arial"/>
                <w:b/>
                <w:noProof/>
                <w:sz w:val="20"/>
                <w:szCs w:val="20"/>
                <w:lang w:val="mn-MN"/>
              </w:rPr>
              <w:t>Үгүй</w:t>
            </w:r>
          </w:p>
        </w:tc>
        <w:tc>
          <w:tcPr>
            <w:tcW w:w="3431" w:type="dxa"/>
            <w:shd w:val="clear" w:color="auto" w:fill="auto"/>
            <w:vAlign w:val="center"/>
          </w:tcPr>
          <w:p w14:paraId="2C73BA3C"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30B2ADB8" w14:textId="77777777" w:rsidTr="000B2F5B">
        <w:trPr>
          <w:trHeight w:val="525"/>
        </w:trPr>
        <w:tc>
          <w:tcPr>
            <w:tcW w:w="2061" w:type="dxa"/>
            <w:vMerge w:val="restart"/>
            <w:shd w:val="clear" w:color="auto" w:fill="auto"/>
            <w:vAlign w:val="center"/>
          </w:tcPr>
          <w:p w14:paraId="497BAE6F" w14:textId="77777777" w:rsidR="000B2F5B" w:rsidRPr="00441E82" w:rsidRDefault="000B2F5B" w:rsidP="000B2F5B">
            <w:pPr>
              <w:spacing w:after="0" w:line="276" w:lineRule="auto"/>
              <w:jc w:val="center"/>
              <w:rPr>
                <w:rFonts w:ascii="Arial" w:hAnsi="Arial" w:cs="Arial"/>
                <w:b/>
                <w:noProof/>
                <w:sz w:val="20"/>
                <w:szCs w:val="20"/>
                <w:lang w:val="mn-MN"/>
              </w:rPr>
            </w:pPr>
            <w:r w:rsidRPr="00441E82">
              <w:rPr>
                <w:rFonts w:ascii="Arial" w:eastAsia="Times New Roman" w:hAnsi="Arial" w:cs="Arial"/>
                <w:noProof/>
                <w:sz w:val="20"/>
                <w:szCs w:val="20"/>
                <w:lang w:val="mn-MN"/>
              </w:rPr>
              <w:t>3.Аж ахуйн нэгжийн үйлдвэрлэлийн болон захиргааны зардал</w:t>
            </w:r>
          </w:p>
        </w:tc>
        <w:tc>
          <w:tcPr>
            <w:tcW w:w="2788" w:type="dxa"/>
            <w:shd w:val="clear" w:color="auto" w:fill="auto"/>
            <w:vAlign w:val="center"/>
          </w:tcPr>
          <w:p w14:paraId="28DFBEE7"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3.1.Зохицуулалтын хувилбарыг хэрэгжүүлснээр аж ахуйн нэгжид шинээр зардал үүсэх эсэх</w:t>
            </w:r>
          </w:p>
        </w:tc>
        <w:tc>
          <w:tcPr>
            <w:tcW w:w="812" w:type="dxa"/>
            <w:shd w:val="clear" w:color="auto" w:fill="auto"/>
            <w:vAlign w:val="center"/>
          </w:tcPr>
          <w:p w14:paraId="2AAB70F2"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hAnsi="Arial" w:cs="Arial"/>
                <w:noProof/>
                <w:sz w:val="20"/>
                <w:szCs w:val="20"/>
                <w:lang w:val="mn-MN"/>
              </w:rPr>
              <w:t>Тийм</w:t>
            </w:r>
          </w:p>
        </w:tc>
        <w:tc>
          <w:tcPr>
            <w:tcW w:w="860" w:type="dxa"/>
            <w:shd w:val="clear" w:color="auto" w:fill="auto"/>
            <w:vAlign w:val="center"/>
          </w:tcPr>
          <w:p w14:paraId="0E18C344"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hAnsi="Arial" w:cs="Arial"/>
                <w:b/>
                <w:noProof/>
                <w:sz w:val="20"/>
                <w:szCs w:val="20"/>
                <w:lang w:val="mn-MN"/>
              </w:rPr>
              <w:t>Үгүй</w:t>
            </w:r>
          </w:p>
        </w:tc>
        <w:tc>
          <w:tcPr>
            <w:tcW w:w="3431" w:type="dxa"/>
            <w:shd w:val="clear" w:color="auto" w:fill="auto"/>
            <w:vAlign w:val="center"/>
          </w:tcPr>
          <w:p w14:paraId="6707C8E4"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Аж ахуйн нэгжид шинээр зардал үүсэхгүй.</w:t>
            </w:r>
          </w:p>
        </w:tc>
      </w:tr>
      <w:tr w:rsidR="000B2F5B" w:rsidRPr="00441E82" w14:paraId="4D8A571B" w14:textId="77777777" w:rsidTr="000B2F5B">
        <w:trPr>
          <w:trHeight w:val="525"/>
        </w:trPr>
        <w:tc>
          <w:tcPr>
            <w:tcW w:w="2061" w:type="dxa"/>
            <w:vMerge/>
            <w:shd w:val="clear" w:color="auto" w:fill="auto"/>
            <w:vAlign w:val="center"/>
          </w:tcPr>
          <w:p w14:paraId="51BF2BFB" w14:textId="77777777" w:rsidR="000B2F5B" w:rsidRPr="00441E82" w:rsidRDefault="000B2F5B" w:rsidP="000B2F5B">
            <w:pPr>
              <w:spacing w:after="0" w:line="276" w:lineRule="auto"/>
              <w:jc w:val="center"/>
              <w:rPr>
                <w:rFonts w:ascii="Arial" w:hAnsi="Arial" w:cs="Arial"/>
                <w:b/>
                <w:noProof/>
                <w:sz w:val="20"/>
                <w:szCs w:val="20"/>
                <w:lang w:val="mn-MN"/>
              </w:rPr>
            </w:pPr>
          </w:p>
        </w:tc>
        <w:tc>
          <w:tcPr>
            <w:tcW w:w="2788" w:type="dxa"/>
            <w:shd w:val="clear" w:color="auto" w:fill="auto"/>
            <w:vAlign w:val="center"/>
          </w:tcPr>
          <w:p w14:paraId="2E07289B"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3.2.Санхүүжилтийн эх үүсвэр олж авахад нөлөө үзүүлэх эсэх</w:t>
            </w:r>
          </w:p>
        </w:tc>
        <w:tc>
          <w:tcPr>
            <w:tcW w:w="812" w:type="dxa"/>
            <w:shd w:val="clear" w:color="auto" w:fill="auto"/>
            <w:vAlign w:val="center"/>
          </w:tcPr>
          <w:p w14:paraId="63AD95C7"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hAnsi="Arial" w:cs="Arial"/>
                <w:noProof/>
                <w:sz w:val="20"/>
                <w:szCs w:val="20"/>
                <w:lang w:val="mn-MN"/>
              </w:rPr>
              <w:t>Тийм</w:t>
            </w:r>
          </w:p>
        </w:tc>
        <w:tc>
          <w:tcPr>
            <w:tcW w:w="860" w:type="dxa"/>
            <w:shd w:val="clear" w:color="auto" w:fill="auto"/>
            <w:vAlign w:val="center"/>
          </w:tcPr>
          <w:p w14:paraId="1557DA79"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hAnsi="Arial" w:cs="Arial"/>
                <w:b/>
                <w:noProof/>
                <w:sz w:val="20"/>
                <w:szCs w:val="20"/>
                <w:lang w:val="mn-MN"/>
              </w:rPr>
              <w:t>Үгүй</w:t>
            </w:r>
          </w:p>
        </w:tc>
        <w:tc>
          <w:tcPr>
            <w:tcW w:w="3431" w:type="dxa"/>
            <w:shd w:val="clear" w:color="auto" w:fill="auto"/>
            <w:vAlign w:val="center"/>
          </w:tcPr>
          <w:p w14:paraId="66650C00"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4EC14A49" w14:textId="77777777" w:rsidTr="000B2F5B">
        <w:trPr>
          <w:trHeight w:val="525"/>
        </w:trPr>
        <w:tc>
          <w:tcPr>
            <w:tcW w:w="2061" w:type="dxa"/>
            <w:vMerge/>
            <w:shd w:val="clear" w:color="auto" w:fill="auto"/>
            <w:vAlign w:val="center"/>
          </w:tcPr>
          <w:p w14:paraId="4F3C915B" w14:textId="77777777" w:rsidR="000B2F5B" w:rsidRPr="00441E82" w:rsidRDefault="000B2F5B" w:rsidP="000B2F5B">
            <w:pPr>
              <w:spacing w:after="0" w:line="276" w:lineRule="auto"/>
              <w:jc w:val="center"/>
              <w:rPr>
                <w:rFonts w:ascii="Arial" w:hAnsi="Arial" w:cs="Arial"/>
                <w:b/>
                <w:noProof/>
                <w:sz w:val="20"/>
                <w:szCs w:val="20"/>
                <w:lang w:val="mn-MN"/>
              </w:rPr>
            </w:pPr>
          </w:p>
        </w:tc>
        <w:tc>
          <w:tcPr>
            <w:tcW w:w="2788" w:type="dxa"/>
            <w:shd w:val="clear" w:color="auto" w:fill="auto"/>
            <w:vAlign w:val="center"/>
          </w:tcPr>
          <w:p w14:paraId="61A13523"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3.3.Зах зээлээс тодорхой бараа бүтээгдэхүүнийг худалдан авахад хүргэх эсэх</w:t>
            </w:r>
          </w:p>
        </w:tc>
        <w:tc>
          <w:tcPr>
            <w:tcW w:w="812" w:type="dxa"/>
            <w:shd w:val="clear" w:color="auto" w:fill="auto"/>
            <w:vAlign w:val="center"/>
          </w:tcPr>
          <w:p w14:paraId="00805AD5"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hAnsi="Arial" w:cs="Arial"/>
                <w:noProof/>
                <w:sz w:val="20"/>
                <w:szCs w:val="20"/>
                <w:lang w:val="mn-MN"/>
              </w:rPr>
              <w:t>Тийм</w:t>
            </w:r>
          </w:p>
        </w:tc>
        <w:tc>
          <w:tcPr>
            <w:tcW w:w="860" w:type="dxa"/>
            <w:shd w:val="clear" w:color="auto" w:fill="auto"/>
            <w:vAlign w:val="center"/>
          </w:tcPr>
          <w:p w14:paraId="57294C0F"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hAnsi="Arial" w:cs="Arial"/>
                <w:b/>
                <w:noProof/>
                <w:sz w:val="20"/>
                <w:szCs w:val="20"/>
                <w:lang w:val="mn-MN"/>
              </w:rPr>
              <w:t>Үгүй</w:t>
            </w:r>
          </w:p>
        </w:tc>
        <w:tc>
          <w:tcPr>
            <w:tcW w:w="3431" w:type="dxa"/>
            <w:shd w:val="clear" w:color="auto" w:fill="auto"/>
            <w:vAlign w:val="center"/>
          </w:tcPr>
          <w:p w14:paraId="6657BB82"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348FCACD" w14:textId="77777777" w:rsidTr="000B2F5B">
        <w:trPr>
          <w:trHeight w:val="525"/>
        </w:trPr>
        <w:tc>
          <w:tcPr>
            <w:tcW w:w="2061" w:type="dxa"/>
            <w:vMerge/>
            <w:shd w:val="clear" w:color="auto" w:fill="auto"/>
            <w:vAlign w:val="center"/>
          </w:tcPr>
          <w:p w14:paraId="684BA71D" w14:textId="77777777" w:rsidR="000B2F5B" w:rsidRPr="00441E82" w:rsidRDefault="000B2F5B" w:rsidP="000B2F5B">
            <w:pPr>
              <w:spacing w:after="0" w:line="276" w:lineRule="auto"/>
              <w:jc w:val="center"/>
              <w:rPr>
                <w:rFonts w:ascii="Arial" w:hAnsi="Arial" w:cs="Arial"/>
                <w:b/>
                <w:noProof/>
                <w:sz w:val="20"/>
                <w:szCs w:val="20"/>
                <w:lang w:val="mn-MN"/>
              </w:rPr>
            </w:pPr>
          </w:p>
        </w:tc>
        <w:tc>
          <w:tcPr>
            <w:tcW w:w="2788" w:type="dxa"/>
            <w:shd w:val="clear" w:color="auto" w:fill="auto"/>
            <w:vAlign w:val="center"/>
          </w:tcPr>
          <w:p w14:paraId="3956E026"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3.4.Бараа бүтээгдэхүүний борлуулалтад ямар нэг хязгаарлалт, эсхүл хориг тавих эсэх</w:t>
            </w:r>
          </w:p>
        </w:tc>
        <w:tc>
          <w:tcPr>
            <w:tcW w:w="812" w:type="dxa"/>
            <w:shd w:val="clear" w:color="auto" w:fill="auto"/>
            <w:vAlign w:val="center"/>
          </w:tcPr>
          <w:p w14:paraId="54E1D8C3"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hAnsi="Arial" w:cs="Arial"/>
                <w:noProof/>
                <w:sz w:val="20"/>
                <w:szCs w:val="20"/>
                <w:lang w:val="mn-MN"/>
              </w:rPr>
              <w:t>Тийм</w:t>
            </w:r>
          </w:p>
        </w:tc>
        <w:tc>
          <w:tcPr>
            <w:tcW w:w="860" w:type="dxa"/>
            <w:shd w:val="clear" w:color="auto" w:fill="auto"/>
            <w:vAlign w:val="center"/>
          </w:tcPr>
          <w:p w14:paraId="77458B33"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hAnsi="Arial" w:cs="Arial"/>
                <w:b/>
                <w:noProof/>
                <w:sz w:val="20"/>
                <w:szCs w:val="20"/>
                <w:lang w:val="mn-MN"/>
              </w:rPr>
              <w:t>Үгүй</w:t>
            </w:r>
          </w:p>
        </w:tc>
        <w:tc>
          <w:tcPr>
            <w:tcW w:w="3431" w:type="dxa"/>
            <w:shd w:val="clear" w:color="auto" w:fill="auto"/>
            <w:vAlign w:val="center"/>
          </w:tcPr>
          <w:p w14:paraId="41FA25FA"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0BE6D499" w14:textId="77777777" w:rsidTr="000B2F5B">
        <w:trPr>
          <w:trHeight w:val="525"/>
        </w:trPr>
        <w:tc>
          <w:tcPr>
            <w:tcW w:w="2061" w:type="dxa"/>
            <w:vMerge/>
            <w:shd w:val="clear" w:color="auto" w:fill="auto"/>
            <w:vAlign w:val="center"/>
          </w:tcPr>
          <w:p w14:paraId="0B63F24B" w14:textId="77777777" w:rsidR="000B2F5B" w:rsidRPr="00441E82" w:rsidRDefault="000B2F5B" w:rsidP="000B2F5B">
            <w:pPr>
              <w:spacing w:after="0" w:line="276" w:lineRule="auto"/>
              <w:jc w:val="center"/>
              <w:rPr>
                <w:rFonts w:ascii="Arial" w:hAnsi="Arial" w:cs="Arial"/>
                <w:b/>
                <w:noProof/>
                <w:sz w:val="20"/>
                <w:szCs w:val="20"/>
                <w:lang w:val="mn-MN"/>
              </w:rPr>
            </w:pPr>
          </w:p>
        </w:tc>
        <w:tc>
          <w:tcPr>
            <w:tcW w:w="2788" w:type="dxa"/>
            <w:shd w:val="clear" w:color="auto" w:fill="auto"/>
            <w:vAlign w:val="center"/>
          </w:tcPr>
          <w:p w14:paraId="1452D63B"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3.5.Аж ахуйн нэгжийг үйл ажиллагаагаа зогсооход хүргэх эсэх</w:t>
            </w:r>
          </w:p>
        </w:tc>
        <w:tc>
          <w:tcPr>
            <w:tcW w:w="812" w:type="dxa"/>
            <w:shd w:val="clear" w:color="auto" w:fill="auto"/>
            <w:vAlign w:val="center"/>
          </w:tcPr>
          <w:p w14:paraId="48F144A3"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hAnsi="Arial" w:cs="Arial"/>
                <w:noProof/>
                <w:sz w:val="20"/>
                <w:szCs w:val="20"/>
                <w:lang w:val="mn-MN"/>
              </w:rPr>
              <w:t>Тийм</w:t>
            </w:r>
          </w:p>
        </w:tc>
        <w:tc>
          <w:tcPr>
            <w:tcW w:w="860" w:type="dxa"/>
            <w:shd w:val="clear" w:color="auto" w:fill="auto"/>
            <w:vAlign w:val="center"/>
          </w:tcPr>
          <w:p w14:paraId="6AE30BB0"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hAnsi="Arial" w:cs="Arial"/>
                <w:b/>
                <w:noProof/>
                <w:sz w:val="20"/>
                <w:szCs w:val="20"/>
                <w:lang w:val="mn-MN"/>
              </w:rPr>
              <w:t>Үгүй</w:t>
            </w:r>
          </w:p>
        </w:tc>
        <w:tc>
          <w:tcPr>
            <w:tcW w:w="3431" w:type="dxa"/>
            <w:shd w:val="clear" w:color="auto" w:fill="auto"/>
            <w:vAlign w:val="center"/>
          </w:tcPr>
          <w:p w14:paraId="23443D0D"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450E9F38" w14:textId="77777777" w:rsidTr="000B2F5B">
        <w:trPr>
          <w:trHeight w:val="525"/>
        </w:trPr>
        <w:tc>
          <w:tcPr>
            <w:tcW w:w="2061" w:type="dxa"/>
            <w:shd w:val="clear" w:color="auto" w:fill="auto"/>
            <w:vAlign w:val="center"/>
          </w:tcPr>
          <w:p w14:paraId="31769FE4" w14:textId="77777777" w:rsidR="000B2F5B" w:rsidRPr="00441E82" w:rsidRDefault="000B2F5B" w:rsidP="000B2F5B">
            <w:pPr>
              <w:spacing w:after="0" w:line="276" w:lineRule="auto"/>
              <w:ind w:right="410"/>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4.Мэдээлэх үүргийн улмаас үүсэж байгаа захиргааны зардлын ачаалал</w:t>
            </w:r>
          </w:p>
        </w:tc>
        <w:tc>
          <w:tcPr>
            <w:tcW w:w="2788" w:type="dxa"/>
            <w:shd w:val="clear" w:color="auto" w:fill="auto"/>
            <w:vAlign w:val="center"/>
          </w:tcPr>
          <w:p w14:paraId="2EE0AB0C"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4.1.Хуулийн этгээдэд захиргааны шинж чанартай нэмэлт зардал (Тухайлбал, мэдээлэх, тайлан гаргах г.м) бий болгох эсэх</w:t>
            </w:r>
          </w:p>
        </w:tc>
        <w:tc>
          <w:tcPr>
            <w:tcW w:w="812" w:type="dxa"/>
            <w:shd w:val="clear" w:color="auto" w:fill="auto"/>
            <w:vAlign w:val="center"/>
          </w:tcPr>
          <w:p w14:paraId="7C0EAE31"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hAnsi="Arial" w:cs="Arial"/>
                <w:noProof/>
                <w:sz w:val="20"/>
                <w:szCs w:val="20"/>
                <w:lang w:val="mn-MN"/>
              </w:rPr>
              <w:t>Тийм</w:t>
            </w:r>
          </w:p>
        </w:tc>
        <w:tc>
          <w:tcPr>
            <w:tcW w:w="860" w:type="dxa"/>
            <w:shd w:val="clear" w:color="auto" w:fill="auto"/>
            <w:vAlign w:val="center"/>
          </w:tcPr>
          <w:p w14:paraId="5A3D8EE7"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hAnsi="Arial" w:cs="Arial"/>
                <w:b/>
                <w:noProof/>
                <w:sz w:val="20"/>
                <w:szCs w:val="20"/>
                <w:lang w:val="mn-MN"/>
              </w:rPr>
              <w:t>Үгүй</w:t>
            </w:r>
          </w:p>
        </w:tc>
        <w:tc>
          <w:tcPr>
            <w:tcW w:w="3431" w:type="dxa"/>
            <w:shd w:val="clear" w:color="auto" w:fill="auto"/>
            <w:vAlign w:val="center"/>
          </w:tcPr>
          <w:p w14:paraId="06A00C90"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Нэмэлт зардал үүсэхгүй.</w:t>
            </w:r>
          </w:p>
        </w:tc>
      </w:tr>
      <w:tr w:rsidR="000B2F5B" w:rsidRPr="00441E82" w14:paraId="0B555D8E" w14:textId="77777777" w:rsidTr="000B2F5B">
        <w:trPr>
          <w:trHeight w:val="525"/>
        </w:trPr>
        <w:tc>
          <w:tcPr>
            <w:tcW w:w="2061" w:type="dxa"/>
            <w:vMerge w:val="restart"/>
            <w:shd w:val="clear" w:color="auto" w:fill="auto"/>
            <w:vAlign w:val="center"/>
          </w:tcPr>
          <w:p w14:paraId="5CFEF5F1" w14:textId="77777777" w:rsidR="000B2F5B" w:rsidRPr="00441E82" w:rsidRDefault="000B2F5B" w:rsidP="000B2F5B">
            <w:pPr>
              <w:spacing w:after="0" w:line="276" w:lineRule="auto"/>
              <w:ind w:right="410"/>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5.Өмчлөх эрх</w:t>
            </w:r>
          </w:p>
        </w:tc>
        <w:tc>
          <w:tcPr>
            <w:tcW w:w="2788" w:type="dxa"/>
            <w:shd w:val="clear" w:color="auto" w:fill="auto"/>
            <w:vAlign w:val="center"/>
          </w:tcPr>
          <w:p w14:paraId="3C2E0D25"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5.1.Өмчлөх эрхийг (үл хөдлөх, хөдлөх эд хөрөнгө, эдийн бус баялаг зэргийг) хөндсөн зохицуулалт бий болох эсэх</w:t>
            </w:r>
          </w:p>
        </w:tc>
        <w:tc>
          <w:tcPr>
            <w:tcW w:w="812" w:type="dxa"/>
            <w:shd w:val="clear" w:color="auto" w:fill="auto"/>
            <w:vAlign w:val="center"/>
          </w:tcPr>
          <w:p w14:paraId="4DBB222D"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hAnsi="Arial" w:cs="Arial"/>
                <w:noProof/>
                <w:sz w:val="20"/>
                <w:szCs w:val="20"/>
                <w:lang w:val="mn-MN"/>
              </w:rPr>
              <w:t>Тийм</w:t>
            </w:r>
          </w:p>
        </w:tc>
        <w:tc>
          <w:tcPr>
            <w:tcW w:w="860" w:type="dxa"/>
            <w:shd w:val="clear" w:color="auto" w:fill="auto"/>
            <w:vAlign w:val="center"/>
          </w:tcPr>
          <w:p w14:paraId="1F1AFB1B"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hAnsi="Arial" w:cs="Arial"/>
                <w:b/>
                <w:noProof/>
                <w:sz w:val="20"/>
                <w:szCs w:val="20"/>
                <w:lang w:val="mn-MN"/>
              </w:rPr>
              <w:t>Үгүй</w:t>
            </w:r>
          </w:p>
        </w:tc>
        <w:tc>
          <w:tcPr>
            <w:tcW w:w="3431" w:type="dxa"/>
            <w:shd w:val="clear" w:color="auto" w:fill="auto"/>
            <w:vAlign w:val="center"/>
          </w:tcPr>
          <w:p w14:paraId="691FFDB8"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1034668F" w14:textId="77777777" w:rsidTr="000B2F5B">
        <w:trPr>
          <w:trHeight w:val="525"/>
        </w:trPr>
        <w:tc>
          <w:tcPr>
            <w:tcW w:w="2061" w:type="dxa"/>
            <w:vMerge/>
            <w:shd w:val="clear" w:color="auto" w:fill="auto"/>
            <w:vAlign w:val="center"/>
          </w:tcPr>
          <w:p w14:paraId="64F2BEAA" w14:textId="77777777" w:rsidR="000B2F5B" w:rsidRPr="00441E82" w:rsidRDefault="000B2F5B" w:rsidP="000B2F5B">
            <w:pPr>
              <w:spacing w:after="0" w:line="276" w:lineRule="auto"/>
              <w:ind w:right="410"/>
              <w:jc w:val="center"/>
              <w:rPr>
                <w:rFonts w:ascii="Arial" w:eastAsia="Times New Roman" w:hAnsi="Arial" w:cs="Arial"/>
                <w:noProof/>
                <w:sz w:val="20"/>
                <w:szCs w:val="20"/>
                <w:lang w:val="mn-MN"/>
              </w:rPr>
            </w:pPr>
          </w:p>
        </w:tc>
        <w:tc>
          <w:tcPr>
            <w:tcW w:w="2788" w:type="dxa"/>
            <w:shd w:val="clear" w:color="auto" w:fill="auto"/>
            <w:vAlign w:val="center"/>
          </w:tcPr>
          <w:p w14:paraId="4F8974CC"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5.2.Өмчлөх эрх олж авах, шилжүүлэх болон хэрэгжүүлэхэд хязгаарлалт бий болгох эсэх</w:t>
            </w:r>
          </w:p>
        </w:tc>
        <w:tc>
          <w:tcPr>
            <w:tcW w:w="812" w:type="dxa"/>
            <w:shd w:val="clear" w:color="auto" w:fill="auto"/>
            <w:vAlign w:val="center"/>
          </w:tcPr>
          <w:p w14:paraId="6752854E"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 xml:space="preserve">Тийм </w:t>
            </w:r>
          </w:p>
        </w:tc>
        <w:tc>
          <w:tcPr>
            <w:tcW w:w="860" w:type="dxa"/>
            <w:shd w:val="clear" w:color="auto" w:fill="auto"/>
            <w:vAlign w:val="center"/>
          </w:tcPr>
          <w:p w14:paraId="63D10150"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hAnsi="Arial" w:cs="Arial"/>
                <w:b/>
                <w:noProof/>
                <w:sz w:val="20"/>
                <w:szCs w:val="20"/>
                <w:lang w:val="mn-MN"/>
              </w:rPr>
              <w:t>Үгүй</w:t>
            </w:r>
          </w:p>
        </w:tc>
        <w:tc>
          <w:tcPr>
            <w:tcW w:w="3431" w:type="dxa"/>
            <w:shd w:val="clear" w:color="auto" w:fill="auto"/>
            <w:vAlign w:val="center"/>
          </w:tcPr>
          <w:p w14:paraId="642C3D31"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03B23A91" w14:textId="77777777" w:rsidTr="000B2F5B">
        <w:trPr>
          <w:trHeight w:val="525"/>
        </w:trPr>
        <w:tc>
          <w:tcPr>
            <w:tcW w:w="2061" w:type="dxa"/>
            <w:vMerge/>
            <w:shd w:val="clear" w:color="auto" w:fill="auto"/>
            <w:vAlign w:val="center"/>
          </w:tcPr>
          <w:p w14:paraId="454F22B0" w14:textId="77777777" w:rsidR="000B2F5B" w:rsidRPr="00441E82" w:rsidRDefault="000B2F5B" w:rsidP="000B2F5B">
            <w:pPr>
              <w:spacing w:after="0" w:line="276" w:lineRule="auto"/>
              <w:ind w:right="410"/>
              <w:jc w:val="center"/>
              <w:rPr>
                <w:rFonts w:ascii="Arial" w:eastAsia="Times New Roman" w:hAnsi="Arial" w:cs="Arial"/>
                <w:noProof/>
                <w:sz w:val="20"/>
                <w:szCs w:val="20"/>
                <w:lang w:val="mn-MN"/>
              </w:rPr>
            </w:pPr>
          </w:p>
        </w:tc>
        <w:tc>
          <w:tcPr>
            <w:tcW w:w="2788" w:type="dxa"/>
            <w:shd w:val="clear" w:color="auto" w:fill="auto"/>
            <w:vAlign w:val="center"/>
          </w:tcPr>
          <w:p w14:paraId="07F29042"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5.3.Оюуны өмчийн (патент, барааны тэмдэг, зохиогчийн эрх зэрэг) эрхийг хөндсөн зохицуулалт бий болгох эсэх</w:t>
            </w:r>
          </w:p>
        </w:tc>
        <w:tc>
          <w:tcPr>
            <w:tcW w:w="812" w:type="dxa"/>
            <w:shd w:val="clear" w:color="auto" w:fill="auto"/>
            <w:vAlign w:val="center"/>
          </w:tcPr>
          <w:p w14:paraId="7F94F10A"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0FF00E43"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hAnsi="Arial" w:cs="Arial"/>
                <w:b/>
                <w:noProof/>
                <w:sz w:val="20"/>
                <w:szCs w:val="20"/>
                <w:lang w:val="mn-MN"/>
              </w:rPr>
              <w:t>Үгүй</w:t>
            </w:r>
          </w:p>
        </w:tc>
        <w:tc>
          <w:tcPr>
            <w:tcW w:w="3431" w:type="dxa"/>
            <w:shd w:val="clear" w:color="auto" w:fill="auto"/>
            <w:vAlign w:val="center"/>
          </w:tcPr>
          <w:p w14:paraId="075FDD1C"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4441CF04" w14:textId="77777777" w:rsidTr="000B2F5B">
        <w:trPr>
          <w:trHeight w:val="525"/>
        </w:trPr>
        <w:tc>
          <w:tcPr>
            <w:tcW w:w="2061" w:type="dxa"/>
            <w:vMerge w:val="restart"/>
            <w:shd w:val="clear" w:color="auto" w:fill="auto"/>
            <w:vAlign w:val="center"/>
          </w:tcPr>
          <w:p w14:paraId="677D7369" w14:textId="77777777" w:rsidR="000B2F5B" w:rsidRPr="00441E82" w:rsidRDefault="000B2F5B" w:rsidP="000B2F5B">
            <w:pPr>
              <w:spacing w:after="0" w:line="276" w:lineRule="auto"/>
              <w:ind w:right="410"/>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6.Инноваци болон судалгаа шинжилгээ</w:t>
            </w:r>
          </w:p>
        </w:tc>
        <w:tc>
          <w:tcPr>
            <w:tcW w:w="2788" w:type="dxa"/>
            <w:shd w:val="clear" w:color="auto" w:fill="auto"/>
            <w:vAlign w:val="center"/>
          </w:tcPr>
          <w:p w14:paraId="52C17FD3"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6.1.Судалгаа шинжилгээ, нээлт хийх, шинэ бүтээл гаргах асуудлыг дэмжих эсэх</w:t>
            </w:r>
          </w:p>
        </w:tc>
        <w:tc>
          <w:tcPr>
            <w:tcW w:w="812" w:type="dxa"/>
            <w:shd w:val="clear" w:color="auto" w:fill="auto"/>
            <w:vAlign w:val="center"/>
          </w:tcPr>
          <w:p w14:paraId="6451A515"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 xml:space="preserve">Тийм </w:t>
            </w:r>
          </w:p>
        </w:tc>
        <w:tc>
          <w:tcPr>
            <w:tcW w:w="860" w:type="dxa"/>
            <w:shd w:val="clear" w:color="auto" w:fill="auto"/>
            <w:vAlign w:val="center"/>
          </w:tcPr>
          <w:p w14:paraId="2B36F1E5"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hAnsi="Arial" w:cs="Arial"/>
                <w:b/>
                <w:noProof/>
                <w:sz w:val="20"/>
                <w:szCs w:val="20"/>
                <w:lang w:val="mn-MN"/>
              </w:rPr>
              <w:t>Үгүй</w:t>
            </w:r>
          </w:p>
        </w:tc>
        <w:tc>
          <w:tcPr>
            <w:tcW w:w="3431" w:type="dxa"/>
            <w:shd w:val="clear" w:color="auto" w:fill="auto"/>
            <w:vAlign w:val="center"/>
          </w:tcPr>
          <w:p w14:paraId="75EA9ACE" w14:textId="77777777" w:rsidR="000B2F5B" w:rsidRPr="00441E82" w:rsidRDefault="000B2F5B" w:rsidP="000B2F5B">
            <w:pPr>
              <w:spacing w:after="0" w:line="276" w:lineRule="auto"/>
              <w:jc w:val="both"/>
              <w:rPr>
                <w:rFonts w:ascii="Arial" w:eastAsia="Times New Roman" w:hAnsi="Arial" w:cs="Arial"/>
                <w:b/>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671A5984" w14:textId="77777777" w:rsidTr="000B2F5B">
        <w:trPr>
          <w:trHeight w:val="525"/>
        </w:trPr>
        <w:tc>
          <w:tcPr>
            <w:tcW w:w="2061" w:type="dxa"/>
            <w:vMerge/>
            <w:shd w:val="clear" w:color="auto" w:fill="auto"/>
            <w:vAlign w:val="center"/>
          </w:tcPr>
          <w:p w14:paraId="2BAFA1CC" w14:textId="77777777" w:rsidR="000B2F5B" w:rsidRPr="00441E82" w:rsidRDefault="000B2F5B" w:rsidP="000B2F5B">
            <w:pPr>
              <w:spacing w:after="0" w:line="276" w:lineRule="auto"/>
              <w:ind w:right="410"/>
              <w:jc w:val="center"/>
              <w:rPr>
                <w:rFonts w:ascii="Arial" w:eastAsia="Times New Roman" w:hAnsi="Arial" w:cs="Arial"/>
                <w:noProof/>
                <w:sz w:val="20"/>
                <w:szCs w:val="20"/>
                <w:lang w:val="mn-MN"/>
              </w:rPr>
            </w:pPr>
          </w:p>
        </w:tc>
        <w:tc>
          <w:tcPr>
            <w:tcW w:w="2788" w:type="dxa"/>
            <w:shd w:val="clear" w:color="auto" w:fill="auto"/>
            <w:vAlign w:val="center"/>
          </w:tcPr>
          <w:p w14:paraId="0BDEE4AE"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6.2.Үйлдвэрлэлийн шинэ технологи болон шинэ бүтээгдэхүүн нэвтрүүлэх, дэлгэрүүлэхийг илүү хялбар болгох эсэх</w:t>
            </w:r>
          </w:p>
        </w:tc>
        <w:tc>
          <w:tcPr>
            <w:tcW w:w="812" w:type="dxa"/>
            <w:shd w:val="clear" w:color="auto" w:fill="auto"/>
            <w:vAlign w:val="center"/>
          </w:tcPr>
          <w:p w14:paraId="00F7AB53"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 xml:space="preserve">Тийм </w:t>
            </w:r>
          </w:p>
        </w:tc>
        <w:tc>
          <w:tcPr>
            <w:tcW w:w="860" w:type="dxa"/>
            <w:shd w:val="clear" w:color="auto" w:fill="auto"/>
            <w:vAlign w:val="center"/>
          </w:tcPr>
          <w:p w14:paraId="387446E6"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hAnsi="Arial" w:cs="Arial"/>
                <w:b/>
                <w:noProof/>
                <w:sz w:val="20"/>
                <w:szCs w:val="20"/>
                <w:lang w:val="mn-MN"/>
              </w:rPr>
              <w:t>Үгүй</w:t>
            </w:r>
          </w:p>
        </w:tc>
        <w:tc>
          <w:tcPr>
            <w:tcW w:w="3431" w:type="dxa"/>
            <w:shd w:val="clear" w:color="auto" w:fill="auto"/>
            <w:vAlign w:val="center"/>
          </w:tcPr>
          <w:p w14:paraId="5FD0C4CA"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2FBBD611" w14:textId="77777777" w:rsidTr="000B2F5B">
        <w:trPr>
          <w:trHeight w:val="525"/>
        </w:trPr>
        <w:tc>
          <w:tcPr>
            <w:tcW w:w="2061" w:type="dxa"/>
            <w:vMerge w:val="restart"/>
            <w:shd w:val="clear" w:color="auto" w:fill="auto"/>
            <w:vAlign w:val="center"/>
          </w:tcPr>
          <w:p w14:paraId="78E8F883" w14:textId="77777777" w:rsidR="000B2F5B" w:rsidRPr="00441E82" w:rsidRDefault="000B2F5B" w:rsidP="000B2F5B">
            <w:pPr>
              <w:spacing w:after="0" w:line="276" w:lineRule="auto"/>
              <w:ind w:right="410"/>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7.Хэрэглэгч болон гэр бүлийн төсөв</w:t>
            </w:r>
          </w:p>
        </w:tc>
        <w:tc>
          <w:tcPr>
            <w:tcW w:w="2788" w:type="dxa"/>
            <w:shd w:val="clear" w:color="auto" w:fill="auto"/>
            <w:vAlign w:val="center"/>
          </w:tcPr>
          <w:p w14:paraId="1C92B872"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7.1.Хэрэглээний үнийн түвшинд нөлөө үзүүлэх эсэх</w:t>
            </w:r>
          </w:p>
        </w:tc>
        <w:tc>
          <w:tcPr>
            <w:tcW w:w="812" w:type="dxa"/>
            <w:shd w:val="clear" w:color="auto" w:fill="auto"/>
            <w:vAlign w:val="center"/>
          </w:tcPr>
          <w:p w14:paraId="43BAB4D2"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6CB7BA19"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hAnsi="Arial" w:cs="Arial"/>
                <w:b/>
                <w:noProof/>
                <w:sz w:val="20"/>
                <w:szCs w:val="20"/>
                <w:lang w:val="mn-MN"/>
              </w:rPr>
              <w:t>Үгүй</w:t>
            </w:r>
          </w:p>
        </w:tc>
        <w:tc>
          <w:tcPr>
            <w:tcW w:w="3431" w:type="dxa"/>
            <w:shd w:val="clear" w:color="auto" w:fill="auto"/>
            <w:vAlign w:val="center"/>
          </w:tcPr>
          <w:p w14:paraId="5F6B3ACE"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26097AC5" w14:textId="77777777" w:rsidTr="000B2F5B">
        <w:trPr>
          <w:trHeight w:val="525"/>
        </w:trPr>
        <w:tc>
          <w:tcPr>
            <w:tcW w:w="2061" w:type="dxa"/>
            <w:vMerge/>
            <w:shd w:val="clear" w:color="auto" w:fill="auto"/>
            <w:vAlign w:val="center"/>
          </w:tcPr>
          <w:p w14:paraId="54100CDC" w14:textId="77777777" w:rsidR="000B2F5B" w:rsidRPr="00441E82" w:rsidRDefault="000B2F5B" w:rsidP="000B2F5B">
            <w:pPr>
              <w:spacing w:after="0" w:line="276" w:lineRule="auto"/>
              <w:ind w:right="410"/>
              <w:jc w:val="center"/>
              <w:rPr>
                <w:rFonts w:ascii="Arial" w:eastAsia="Times New Roman" w:hAnsi="Arial" w:cs="Arial"/>
                <w:noProof/>
                <w:sz w:val="20"/>
                <w:szCs w:val="20"/>
                <w:lang w:val="mn-MN"/>
              </w:rPr>
            </w:pPr>
          </w:p>
        </w:tc>
        <w:tc>
          <w:tcPr>
            <w:tcW w:w="2788" w:type="dxa"/>
            <w:shd w:val="clear" w:color="auto" w:fill="auto"/>
            <w:vAlign w:val="center"/>
          </w:tcPr>
          <w:p w14:paraId="06CA4717"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7.2.Хэрэглэгчдийн хувьд дотоодын зах зээлийг ашиглах боломж олгох эсэх</w:t>
            </w:r>
          </w:p>
        </w:tc>
        <w:tc>
          <w:tcPr>
            <w:tcW w:w="812" w:type="dxa"/>
            <w:shd w:val="clear" w:color="auto" w:fill="auto"/>
            <w:vAlign w:val="center"/>
          </w:tcPr>
          <w:p w14:paraId="1915F7CD"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7AD04105"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hAnsi="Arial" w:cs="Arial"/>
                <w:b/>
                <w:noProof/>
                <w:sz w:val="20"/>
                <w:szCs w:val="20"/>
                <w:lang w:val="mn-MN"/>
              </w:rPr>
              <w:t>Үгүй</w:t>
            </w:r>
          </w:p>
        </w:tc>
        <w:tc>
          <w:tcPr>
            <w:tcW w:w="3431" w:type="dxa"/>
            <w:shd w:val="clear" w:color="auto" w:fill="auto"/>
            <w:vAlign w:val="center"/>
          </w:tcPr>
          <w:p w14:paraId="225B5CF2"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57BD2D33" w14:textId="77777777" w:rsidTr="000B2F5B">
        <w:trPr>
          <w:trHeight w:val="525"/>
        </w:trPr>
        <w:tc>
          <w:tcPr>
            <w:tcW w:w="2061" w:type="dxa"/>
            <w:vMerge/>
            <w:shd w:val="clear" w:color="auto" w:fill="auto"/>
            <w:vAlign w:val="center"/>
          </w:tcPr>
          <w:p w14:paraId="54B79CA6" w14:textId="77777777" w:rsidR="000B2F5B" w:rsidRPr="00441E82" w:rsidRDefault="000B2F5B" w:rsidP="000B2F5B">
            <w:pPr>
              <w:spacing w:after="0" w:line="276" w:lineRule="auto"/>
              <w:ind w:right="410"/>
              <w:jc w:val="center"/>
              <w:rPr>
                <w:rFonts w:ascii="Arial" w:eastAsia="Times New Roman" w:hAnsi="Arial" w:cs="Arial"/>
                <w:noProof/>
                <w:sz w:val="20"/>
                <w:szCs w:val="20"/>
                <w:lang w:val="mn-MN"/>
              </w:rPr>
            </w:pPr>
          </w:p>
        </w:tc>
        <w:tc>
          <w:tcPr>
            <w:tcW w:w="2788" w:type="dxa"/>
            <w:shd w:val="clear" w:color="auto" w:fill="auto"/>
            <w:vAlign w:val="center"/>
          </w:tcPr>
          <w:p w14:paraId="23017847"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7.3.Хэрэглэгчдийн эрх ашигт нөлөөлөх эсэх</w:t>
            </w:r>
          </w:p>
        </w:tc>
        <w:tc>
          <w:tcPr>
            <w:tcW w:w="812" w:type="dxa"/>
            <w:shd w:val="clear" w:color="auto" w:fill="auto"/>
            <w:vAlign w:val="center"/>
          </w:tcPr>
          <w:p w14:paraId="0A700BD2"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07822A78"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hAnsi="Arial" w:cs="Arial"/>
                <w:b/>
                <w:noProof/>
                <w:sz w:val="20"/>
                <w:szCs w:val="20"/>
                <w:lang w:val="mn-MN"/>
              </w:rPr>
              <w:t>Үгүй</w:t>
            </w:r>
          </w:p>
        </w:tc>
        <w:tc>
          <w:tcPr>
            <w:tcW w:w="3431" w:type="dxa"/>
            <w:shd w:val="clear" w:color="auto" w:fill="auto"/>
            <w:vAlign w:val="center"/>
          </w:tcPr>
          <w:p w14:paraId="27A3F365"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33AD7280" w14:textId="77777777" w:rsidTr="000B2F5B">
        <w:trPr>
          <w:trHeight w:val="525"/>
        </w:trPr>
        <w:tc>
          <w:tcPr>
            <w:tcW w:w="2061" w:type="dxa"/>
            <w:vMerge/>
            <w:shd w:val="clear" w:color="auto" w:fill="auto"/>
            <w:vAlign w:val="center"/>
          </w:tcPr>
          <w:p w14:paraId="0F7BF09F" w14:textId="77777777" w:rsidR="000B2F5B" w:rsidRPr="00441E82" w:rsidRDefault="000B2F5B" w:rsidP="000B2F5B">
            <w:pPr>
              <w:spacing w:after="0" w:line="276" w:lineRule="auto"/>
              <w:ind w:right="410"/>
              <w:jc w:val="center"/>
              <w:rPr>
                <w:rFonts w:ascii="Arial" w:eastAsia="Times New Roman" w:hAnsi="Arial" w:cs="Arial"/>
                <w:noProof/>
                <w:sz w:val="20"/>
                <w:szCs w:val="20"/>
                <w:lang w:val="mn-MN"/>
              </w:rPr>
            </w:pPr>
          </w:p>
        </w:tc>
        <w:tc>
          <w:tcPr>
            <w:tcW w:w="2788" w:type="dxa"/>
            <w:shd w:val="clear" w:color="auto" w:fill="auto"/>
            <w:vAlign w:val="center"/>
          </w:tcPr>
          <w:p w14:paraId="20CAB73D"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7.4.Хувь хүний/гэр бүлийн санхүүгийн байдалд (шууд буюу урт хугацааны туршид) нөлөө үзүүлэх эсэх</w:t>
            </w:r>
          </w:p>
        </w:tc>
        <w:tc>
          <w:tcPr>
            <w:tcW w:w="812" w:type="dxa"/>
            <w:shd w:val="clear" w:color="auto" w:fill="auto"/>
            <w:vAlign w:val="center"/>
          </w:tcPr>
          <w:p w14:paraId="1BE470D6"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25C974C5"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hAnsi="Arial" w:cs="Arial"/>
                <w:b/>
                <w:noProof/>
                <w:sz w:val="20"/>
                <w:szCs w:val="20"/>
                <w:lang w:val="mn-MN"/>
              </w:rPr>
              <w:t>Үгүй</w:t>
            </w:r>
          </w:p>
        </w:tc>
        <w:tc>
          <w:tcPr>
            <w:tcW w:w="3431" w:type="dxa"/>
            <w:shd w:val="clear" w:color="auto" w:fill="auto"/>
            <w:vAlign w:val="center"/>
          </w:tcPr>
          <w:p w14:paraId="3C9177CB"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22F239BB" w14:textId="77777777" w:rsidTr="000B2F5B">
        <w:trPr>
          <w:trHeight w:val="525"/>
        </w:trPr>
        <w:tc>
          <w:tcPr>
            <w:tcW w:w="2061" w:type="dxa"/>
            <w:vMerge w:val="restart"/>
            <w:shd w:val="clear" w:color="auto" w:fill="auto"/>
            <w:vAlign w:val="center"/>
          </w:tcPr>
          <w:p w14:paraId="200E647B" w14:textId="77777777" w:rsidR="000B2F5B" w:rsidRPr="00441E82" w:rsidRDefault="000B2F5B" w:rsidP="000B2F5B">
            <w:pPr>
              <w:spacing w:after="0" w:line="276" w:lineRule="auto"/>
              <w:ind w:right="410"/>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8.Тодорхой бүс нутаг, салбарууд</w:t>
            </w:r>
          </w:p>
        </w:tc>
        <w:tc>
          <w:tcPr>
            <w:tcW w:w="2788" w:type="dxa"/>
            <w:shd w:val="clear" w:color="auto" w:fill="auto"/>
            <w:vAlign w:val="center"/>
          </w:tcPr>
          <w:p w14:paraId="63317D33"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8.1.Тодорхой бүс нутагт буюу тодорхой нэг чиглэлд ажлын байрыг шинээр бий болгох эсэх</w:t>
            </w:r>
          </w:p>
        </w:tc>
        <w:tc>
          <w:tcPr>
            <w:tcW w:w="812" w:type="dxa"/>
            <w:shd w:val="clear" w:color="auto" w:fill="auto"/>
            <w:vAlign w:val="center"/>
          </w:tcPr>
          <w:p w14:paraId="7C9D0868" w14:textId="77777777" w:rsidR="000B2F5B" w:rsidRPr="00441E82" w:rsidRDefault="000B2F5B" w:rsidP="000B2F5B">
            <w:pPr>
              <w:spacing w:after="0" w:line="276" w:lineRule="auto"/>
              <w:jc w:val="center"/>
              <w:rPr>
                <w:rFonts w:ascii="Arial" w:eastAsia="Times New Roman" w:hAnsi="Arial" w:cs="Arial"/>
                <w:bCs/>
                <w:noProof/>
                <w:sz w:val="20"/>
                <w:szCs w:val="20"/>
                <w:lang w:val="mn-MN"/>
              </w:rPr>
            </w:pPr>
            <w:r w:rsidRPr="00441E82">
              <w:rPr>
                <w:rFonts w:ascii="Arial" w:eastAsia="Times New Roman" w:hAnsi="Arial" w:cs="Arial"/>
                <w:bCs/>
                <w:noProof/>
                <w:sz w:val="20"/>
                <w:szCs w:val="20"/>
                <w:lang w:val="mn-MN"/>
              </w:rPr>
              <w:t>Тийм</w:t>
            </w:r>
          </w:p>
        </w:tc>
        <w:tc>
          <w:tcPr>
            <w:tcW w:w="860" w:type="dxa"/>
            <w:shd w:val="clear" w:color="auto" w:fill="auto"/>
            <w:vAlign w:val="center"/>
          </w:tcPr>
          <w:p w14:paraId="2F5879CA" w14:textId="77777777" w:rsidR="000B2F5B" w:rsidRPr="00441E82" w:rsidRDefault="000B2F5B" w:rsidP="000B2F5B">
            <w:pPr>
              <w:spacing w:after="0" w:line="276" w:lineRule="auto"/>
              <w:jc w:val="center"/>
              <w:rPr>
                <w:rFonts w:ascii="Arial" w:eastAsia="Times New Roman" w:hAnsi="Arial" w:cs="Arial"/>
                <w:b/>
                <w:bCs/>
                <w:noProof/>
                <w:sz w:val="20"/>
                <w:szCs w:val="20"/>
                <w:lang w:val="mn-MN"/>
              </w:rPr>
            </w:pPr>
            <w:r w:rsidRPr="00441E82">
              <w:rPr>
                <w:rFonts w:ascii="Arial" w:hAnsi="Arial" w:cs="Arial"/>
                <w:b/>
                <w:bCs/>
                <w:noProof/>
                <w:sz w:val="20"/>
                <w:szCs w:val="20"/>
                <w:lang w:val="mn-MN"/>
              </w:rPr>
              <w:t>Үгүй</w:t>
            </w:r>
          </w:p>
        </w:tc>
        <w:tc>
          <w:tcPr>
            <w:tcW w:w="3431" w:type="dxa"/>
            <w:shd w:val="clear" w:color="auto" w:fill="auto"/>
            <w:vAlign w:val="center"/>
          </w:tcPr>
          <w:p w14:paraId="70450589"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Холбогдох байгууллагуудад нэмэлт чиг үүрэг бий болгосноор шинээр ажлын байр бий болохгүй.</w:t>
            </w:r>
          </w:p>
        </w:tc>
      </w:tr>
      <w:tr w:rsidR="000B2F5B" w:rsidRPr="00441E82" w14:paraId="37248DF8" w14:textId="77777777" w:rsidTr="000B2F5B">
        <w:trPr>
          <w:trHeight w:val="525"/>
        </w:trPr>
        <w:tc>
          <w:tcPr>
            <w:tcW w:w="2061" w:type="dxa"/>
            <w:vMerge/>
            <w:shd w:val="clear" w:color="auto" w:fill="auto"/>
            <w:vAlign w:val="center"/>
          </w:tcPr>
          <w:p w14:paraId="419D7035" w14:textId="77777777" w:rsidR="000B2F5B" w:rsidRPr="00441E82" w:rsidRDefault="000B2F5B" w:rsidP="000B2F5B">
            <w:pPr>
              <w:spacing w:after="0" w:line="276" w:lineRule="auto"/>
              <w:ind w:right="410"/>
              <w:jc w:val="center"/>
              <w:rPr>
                <w:rFonts w:ascii="Arial" w:eastAsia="Times New Roman" w:hAnsi="Arial" w:cs="Arial"/>
                <w:noProof/>
                <w:sz w:val="20"/>
                <w:szCs w:val="20"/>
                <w:lang w:val="mn-MN"/>
              </w:rPr>
            </w:pPr>
          </w:p>
        </w:tc>
        <w:tc>
          <w:tcPr>
            <w:tcW w:w="2788" w:type="dxa"/>
            <w:shd w:val="clear" w:color="auto" w:fill="auto"/>
            <w:vAlign w:val="center"/>
          </w:tcPr>
          <w:p w14:paraId="4FE680B6"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8.2.Тодорхой бүс нутагт буюу тодорхой нэг чиглэлд ажлын байр багасгах чиглэлээр нөлөө үзүүлэх эсэх</w:t>
            </w:r>
          </w:p>
        </w:tc>
        <w:tc>
          <w:tcPr>
            <w:tcW w:w="812" w:type="dxa"/>
            <w:shd w:val="clear" w:color="auto" w:fill="auto"/>
            <w:vAlign w:val="center"/>
          </w:tcPr>
          <w:p w14:paraId="58E4AFB1"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5834F084"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hAnsi="Arial" w:cs="Arial"/>
                <w:b/>
                <w:noProof/>
                <w:sz w:val="20"/>
                <w:szCs w:val="20"/>
                <w:lang w:val="mn-MN"/>
              </w:rPr>
              <w:t>Үгүй</w:t>
            </w:r>
          </w:p>
        </w:tc>
        <w:tc>
          <w:tcPr>
            <w:tcW w:w="3431" w:type="dxa"/>
            <w:shd w:val="clear" w:color="auto" w:fill="auto"/>
            <w:vAlign w:val="center"/>
          </w:tcPr>
          <w:p w14:paraId="01FBE248"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1633C94C" w14:textId="77777777" w:rsidTr="000B2F5B">
        <w:trPr>
          <w:trHeight w:val="525"/>
        </w:trPr>
        <w:tc>
          <w:tcPr>
            <w:tcW w:w="2061" w:type="dxa"/>
            <w:vMerge/>
            <w:shd w:val="clear" w:color="auto" w:fill="auto"/>
            <w:vAlign w:val="center"/>
          </w:tcPr>
          <w:p w14:paraId="10672436" w14:textId="77777777" w:rsidR="000B2F5B" w:rsidRPr="00441E82" w:rsidRDefault="000B2F5B" w:rsidP="000B2F5B">
            <w:pPr>
              <w:spacing w:after="0" w:line="276" w:lineRule="auto"/>
              <w:ind w:right="410"/>
              <w:jc w:val="center"/>
              <w:rPr>
                <w:rFonts w:ascii="Arial" w:eastAsia="Times New Roman" w:hAnsi="Arial" w:cs="Arial"/>
                <w:noProof/>
                <w:sz w:val="20"/>
                <w:szCs w:val="20"/>
                <w:lang w:val="mn-MN"/>
              </w:rPr>
            </w:pPr>
          </w:p>
        </w:tc>
        <w:tc>
          <w:tcPr>
            <w:tcW w:w="2788" w:type="dxa"/>
            <w:shd w:val="clear" w:color="auto" w:fill="auto"/>
            <w:vAlign w:val="center"/>
          </w:tcPr>
          <w:p w14:paraId="5FE4F02D"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8.3.Жижиг, дунд үйлдвэр, эсхүл аль нэг салбарт нөлөө үзүүлэх эсэх</w:t>
            </w:r>
          </w:p>
        </w:tc>
        <w:tc>
          <w:tcPr>
            <w:tcW w:w="812" w:type="dxa"/>
            <w:shd w:val="clear" w:color="auto" w:fill="auto"/>
            <w:vAlign w:val="center"/>
          </w:tcPr>
          <w:p w14:paraId="6CDECFE7"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3ADABDCA"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hAnsi="Arial" w:cs="Arial"/>
                <w:b/>
                <w:noProof/>
                <w:sz w:val="20"/>
                <w:szCs w:val="20"/>
                <w:lang w:val="mn-MN"/>
              </w:rPr>
              <w:t>Үгүй</w:t>
            </w:r>
          </w:p>
        </w:tc>
        <w:tc>
          <w:tcPr>
            <w:tcW w:w="3431" w:type="dxa"/>
            <w:shd w:val="clear" w:color="auto" w:fill="auto"/>
            <w:vAlign w:val="center"/>
          </w:tcPr>
          <w:p w14:paraId="74AFC55F" w14:textId="5EEAD116" w:rsidR="000B2F5B" w:rsidRPr="00441E82" w:rsidRDefault="00A95A7E"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44518601" w14:textId="77777777" w:rsidTr="000B2F5B">
        <w:trPr>
          <w:trHeight w:val="525"/>
        </w:trPr>
        <w:tc>
          <w:tcPr>
            <w:tcW w:w="2061" w:type="dxa"/>
            <w:vMerge w:val="restart"/>
            <w:shd w:val="clear" w:color="auto" w:fill="auto"/>
            <w:vAlign w:val="center"/>
          </w:tcPr>
          <w:p w14:paraId="5BBE1EC8" w14:textId="77777777" w:rsidR="000B2F5B" w:rsidRPr="00441E82" w:rsidRDefault="000B2F5B" w:rsidP="000B2F5B">
            <w:pPr>
              <w:spacing w:after="0" w:line="276" w:lineRule="auto"/>
              <w:ind w:right="410"/>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9.Төрийн захиргааны байгууллага</w:t>
            </w:r>
          </w:p>
        </w:tc>
        <w:tc>
          <w:tcPr>
            <w:tcW w:w="2788" w:type="dxa"/>
            <w:shd w:val="clear" w:color="auto" w:fill="auto"/>
            <w:vAlign w:val="center"/>
          </w:tcPr>
          <w:p w14:paraId="27AFC503"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9.1.Улсын төсөвт нөлөө үзүүлэх эсэх</w:t>
            </w:r>
          </w:p>
        </w:tc>
        <w:tc>
          <w:tcPr>
            <w:tcW w:w="812" w:type="dxa"/>
            <w:shd w:val="clear" w:color="auto" w:fill="auto"/>
            <w:vAlign w:val="center"/>
          </w:tcPr>
          <w:p w14:paraId="1D25BC37"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Тийм</w:t>
            </w:r>
          </w:p>
        </w:tc>
        <w:tc>
          <w:tcPr>
            <w:tcW w:w="860" w:type="dxa"/>
            <w:shd w:val="clear" w:color="auto" w:fill="auto"/>
            <w:vAlign w:val="center"/>
          </w:tcPr>
          <w:p w14:paraId="4BB23F54"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hAnsi="Arial" w:cs="Arial"/>
                <w:noProof/>
                <w:sz w:val="20"/>
                <w:szCs w:val="20"/>
                <w:lang w:val="mn-MN"/>
              </w:rPr>
              <w:t>Үгүй</w:t>
            </w:r>
          </w:p>
        </w:tc>
        <w:tc>
          <w:tcPr>
            <w:tcW w:w="3431" w:type="dxa"/>
            <w:shd w:val="clear" w:color="auto" w:fill="auto"/>
            <w:vAlign w:val="center"/>
          </w:tcPr>
          <w:p w14:paraId="10345FF2" w14:textId="1129CC55" w:rsidR="000B2F5B" w:rsidRPr="00441E82" w:rsidRDefault="00A95A7E"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Б</w:t>
            </w:r>
            <w:r w:rsidR="000B2F5B" w:rsidRPr="00441E82">
              <w:rPr>
                <w:rFonts w:ascii="Arial" w:eastAsia="Times New Roman" w:hAnsi="Arial" w:cs="Arial"/>
                <w:noProof/>
                <w:sz w:val="20"/>
                <w:szCs w:val="20"/>
                <w:lang w:val="mn-MN"/>
              </w:rPr>
              <w:t xml:space="preserve">айгууллагын үйл ажиллагаатай холбогдох зардлыг санхүүжүүлэх шаардлагатай. </w:t>
            </w:r>
          </w:p>
        </w:tc>
      </w:tr>
      <w:tr w:rsidR="000B2F5B" w:rsidRPr="00441E82" w14:paraId="56BD93F3" w14:textId="77777777" w:rsidTr="000B2F5B">
        <w:trPr>
          <w:trHeight w:val="525"/>
        </w:trPr>
        <w:tc>
          <w:tcPr>
            <w:tcW w:w="2061" w:type="dxa"/>
            <w:vMerge/>
            <w:shd w:val="clear" w:color="auto" w:fill="auto"/>
            <w:vAlign w:val="center"/>
          </w:tcPr>
          <w:p w14:paraId="068EABF5" w14:textId="77777777" w:rsidR="000B2F5B" w:rsidRPr="00441E82" w:rsidRDefault="000B2F5B" w:rsidP="000B2F5B">
            <w:pPr>
              <w:spacing w:after="0" w:line="276" w:lineRule="auto"/>
              <w:ind w:right="410"/>
              <w:jc w:val="center"/>
              <w:rPr>
                <w:rFonts w:ascii="Arial" w:eastAsia="Times New Roman" w:hAnsi="Arial" w:cs="Arial"/>
                <w:noProof/>
                <w:sz w:val="20"/>
                <w:szCs w:val="20"/>
                <w:lang w:val="mn-MN"/>
              </w:rPr>
            </w:pPr>
          </w:p>
        </w:tc>
        <w:tc>
          <w:tcPr>
            <w:tcW w:w="2788" w:type="dxa"/>
            <w:shd w:val="clear" w:color="auto" w:fill="auto"/>
            <w:vAlign w:val="center"/>
          </w:tcPr>
          <w:p w14:paraId="2A679672"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9.2.Шинээр төрийн байгууллага байгуулах, эсхүл төрийн байгууллагад бүтцийн өөрчлөлт хийх шаардлага тавигдах эсэх</w:t>
            </w:r>
          </w:p>
        </w:tc>
        <w:tc>
          <w:tcPr>
            <w:tcW w:w="812" w:type="dxa"/>
            <w:shd w:val="clear" w:color="auto" w:fill="auto"/>
            <w:vAlign w:val="center"/>
          </w:tcPr>
          <w:p w14:paraId="63034EFB"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Тийм</w:t>
            </w:r>
          </w:p>
        </w:tc>
        <w:tc>
          <w:tcPr>
            <w:tcW w:w="860" w:type="dxa"/>
            <w:shd w:val="clear" w:color="auto" w:fill="auto"/>
            <w:vAlign w:val="center"/>
          </w:tcPr>
          <w:p w14:paraId="10F9DC89"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hAnsi="Arial" w:cs="Arial"/>
                <w:noProof/>
                <w:sz w:val="20"/>
                <w:szCs w:val="20"/>
                <w:lang w:val="mn-MN"/>
              </w:rPr>
              <w:t>Үгүй</w:t>
            </w:r>
          </w:p>
        </w:tc>
        <w:tc>
          <w:tcPr>
            <w:tcW w:w="3431" w:type="dxa"/>
            <w:shd w:val="clear" w:color="auto" w:fill="auto"/>
            <w:vAlign w:val="center"/>
          </w:tcPr>
          <w:p w14:paraId="5C8E3614" w14:textId="50590521" w:rsidR="000B2F5B" w:rsidRPr="00441E82" w:rsidRDefault="00A95A7E"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Б</w:t>
            </w:r>
            <w:r w:rsidR="000B2F5B" w:rsidRPr="00441E82">
              <w:rPr>
                <w:rFonts w:ascii="Arial" w:eastAsia="Times New Roman" w:hAnsi="Arial" w:cs="Arial"/>
                <w:noProof/>
                <w:sz w:val="20"/>
                <w:szCs w:val="20"/>
                <w:lang w:val="mn-MN"/>
              </w:rPr>
              <w:t>үтцийн өөрчлөлт явагдах боломжтой.</w:t>
            </w:r>
            <w:r w:rsidR="000B2F5B" w:rsidRPr="00441E82">
              <w:rPr>
                <w:rFonts w:ascii="Arial" w:eastAsia="Times New Roman" w:hAnsi="Arial" w:cs="Arial"/>
                <w:noProof/>
                <w:sz w:val="20"/>
                <w:szCs w:val="20"/>
                <w:lang w:val="mn-MN"/>
              </w:rPr>
              <w:br/>
            </w:r>
          </w:p>
        </w:tc>
      </w:tr>
      <w:tr w:rsidR="000B2F5B" w:rsidRPr="00441E82" w14:paraId="1455955A" w14:textId="77777777" w:rsidTr="000B2F5B">
        <w:trPr>
          <w:trHeight w:val="525"/>
        </w:trPr>
        <w:tc>
          <w:tcPr>
            <w:tcW w:w="2061" w:type="dxa"/>
            <w:vMerge/>
            <w:shd w:val="clear" w:color="auto" w:fill="auto"/>
            <w:vAlign w:val="center"/>
          </w:tcPr>
          <w:p w14:paraId="41E1C6B1" w14:textId="77777777" w:rsidR="000B2F5B" w:rsidRPr="00441E82" w:rsidRDefault="000B2F5B" w:rsidP="000B2F5B">
            <w:pPr>
              <w:spacing w:after="0" w:line="276" w:lineRule="auto"/>
              <w:ind w:right="410"/>
              <w:jc w:val="center"/>
              <w:rPr>
                <w:rFonts w:ascii="Arial" w:eastAsia="Times New Roman" w:hAnsi="Arial" w:cs="Arial"/>
                <w:noProof/>
                <w:sz w:val="20"/>
                <w:szCs w:val="20"/>
                <w:lang w:val="mn-MN"/>
              </w:rPr>
            </w:pPr>
          </w:p>
        </w:tc>
        <w:tc>
          <w:tcPr>
            <w:tcW w:w="2788" w:type="dxa"/>
            <w:shd w:val="clear" w:color="auto" w:fill="auto"/>
            <w:vAlign w:val="center"/>
          </w:tcPr>
          <w:p w14:paraId="0D903FFB" w14:textId="77777777" w:rsidR="000B2F5B" w:rsidRPr="00441E82" w:rsidRDefault="000B2F5B" w:rsidP="000B2F5B">
            <w:pPr>
              <w:spacing w:after="0" w:line="276" w:lineRule="auto"/>
              <w:jc w:val="both"/>
              <w:rPr>
                <w:rFonts w:ascii="Arial" w:eastAsia="Times New Roman" w:hAnsi="Arial" w:cs="Arial"/>
                <w:noProof/>
                <w:color w:val="FF0000"/>
                <w:sz w:val="20"/>
                <w:szCs w:val="20"/>
                <w:lang w:val="mn-MN"/>
              </w:rPr>
            </w:pPr>
            <w:r w:rsidRPr="00441E82">
              <w:rPr>
                <w:rFonts w:ascii="Arial" w:eastAsia="Times New Roman" w:hAnsi="Arial" w:cs="Arial"/>
                <w:noProof/>
                <w:sz w:val="20"/>
                <w:szCs w:val="20"/>
                <w:lang w:val="mn-MN"/>
              </w:rPr>
              <w:t>9.3.Төрийн байгууллагад захиргааны шинэ чиг үүрэг бий болгох эсэх</w:t>
            </w:r>
          </w:p>
        </w:tc>
        <w:tc>
          <w:tcPr>
            <w:tcW w:w="812" w:type="dxa"/>
            <w:shd w:val="clear" w:color="auto" w:fill="auto"/>
            <w:vAlign w:val="center"/>
          </w:tcPr>
          <w:p w14:paraId="71F34531"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Тийм</w:t>
            </w:r>
          </w:p>
        </w:tc>
        <w:tc>
          <w:tcPr>
            <w:tcW w:w="860" w:type="dxa"/>
            <w:shd w:val="clear" w:color="auto" w:fill="auto"/>
            <w:vAlign w:val="center"/>
          </w:tcPr>
          <w:p w14:paraId="1CB24DCE"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hAnsi="Arial" w:cs="Arial"/>
                <w:noProof/>
                <w:sz w:val="20"/>
                <w:szCs w:val="20"/>
                <w:lang w:val="mn-MN"/>
              </w:rPr>
              <w:t>Үгүй</w:t>
            </w:r>
          </w:p>
        </w:tc>
        <w:tc>
          <w:tcPr>
            <w:tcW w:w="3431" w:type="dxa"/>
            <w:shd w:val="clear" w:color="auto" w:fill="auto"/>
            <w:vAlign w:val="center"/>
          </w:tcPr>
          <w:p w14:paraId="7F5FABFA" w14:textId="3EAF91D8" w:rsidR="000B2F5B" w:rsidRPr="00441E82" w:rsidRDefault="00A95A7E"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 xml:space="preserve">Төсөлтэй </w:t>
            </w:r>
            <w:r w:rsidR="000B2F5B" w:rsidRPr="00441E82">
              <w:rPr>
                <w:rFonts w:ascii="Arial" w:eastAsia="Times New Roman" w:hAnsi="Arial" w:cs="Arial"/>
                <w:noProof/>
                <w:sz w:val="20"/>
                <w:szCs w:val="20"/>
                <w:lang w:val="mn-MN"/>
              </w:rPr>
              <w:t xml:space="preserve">холбогдуулан шинээр чиг үүрэг бий болох боломжтой. </w:t>
            </w:r>
          </w:p>
        </w:tc>
      </w:tr>
      <w:tr w:rsidR="000B2F5B" w:rsidRPr="00441E82" w14:paraId="28435342" w14:textId="77777777" w:rsidTr="000B2F5B">
        <w:trPr>
          <w:trHeight w:val="525"/>
        </w:trPr>
        <w:tc>
          <w:tcPr>
            <w:tcW w:w="2061" w:type="dxa"/>
            <w:vMerge w:val="restart"/>
            <w:shd w:val="clear" w:color="auto" w:fill="auto"/>
            <w:vAlign w:val="center"/>
          </w:tcPr>
          <w:p w14:paraId="324F572B" w14:textId="77777777" w:rsidR="000B2F5B" w:rsidRPr="00441E82" w:rsidRDefault="000B2F5B" w:rsidP="000B2F5B">
            <w:pPr>
              <w:spacing w:after="0" w:line="276" w:lineRule="auto"/>
              <w:ind w:right="410"/>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10.Макро эдийн засгийн хүрээнд</w:t>
            </w:r>
          </w:p>
        </w:tc>
        <w:tc>
          <w:tcPr>
            <w:tcW w:w="2788" w:type="dxa"/>
            <w:shd w:val="clear" w:color="auto" w:fill="auto"/>
            <w:vAlign w:val="center"/>
          </w:tcPr>
          <w:p w14:paraId="28CFCC50"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10.1.Эдийн засгийн өсөлт болон ажил эрхлэлтийн байдалд нөлөө үзүүлэх эсэх</w:t>
            </w:r>
          </w:p>
        </w:tc>
        <w:tc>
          <w:tcPr>
            <w:tcW w:w="812" w:type="dxa"/>
            <w:shd w:val="clear" w:color="auto" w:fill="auto"/>
            <w:vAlign w:val="center"/>
          </w:tcPr>
          <w:p w14:paraId="46DDDBAC"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Тийм</w:t>
            </w:r>
          </w:p>
        </w:tc>
        <w:tc>
          <w:tcPr>
            <w:tcW w:w="860" w:type="dxa"/>
            <w:shd w:val="clear" w:color="auto" w:fill="auto"/>
            <w:vAlign w:val="center"/>
          </w:tcPr>
          <w:p w14:paraId="484141AE"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hAnsi="Arial" w:cs="Arial"/>
                <w:noProof/>
                <w:sz w:val="20"/>
                <w:szCs w:val="20"/>
                <w:lang w:val="mn-MN"/>
              </w:rPr>
              <w:t>Үгүй</w:t>
            </w:r>
          </w:p>
        </w:tc>
        <w:tc>
          <w:tcPr>
            <w:tcW w:w="3431" w:type="dxa"/>
            <w:shd w:val="clear" w:color="auto" w:fill="auto"/>
            <w:vAlign w:val="center"/>
          </w:tcPr>
          <w:p w14:paraId="0A819525"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Ажил эрхлэлтийн байдалд эерэг нөлөө үзүүлэх боловч, улсын төсөвт тодорхой хэмжээний зардал нэмэгдэнэ.</w:t>
            </w:r>
          </w:p>
        </w:tc>
      </w:tr>
      <w:tr w:rsidR="000B2F5B" w:rsidRPr="00441E82" w14:paraId="30BA7C18" w14:textId="77777777" w:rsidTr="000B2F5B">
        <w:trPr>
          <w:trHeight w:val="525"/>
        </w:trPr>
        <w:tc>
          <w:tcPr>
            <w:tcW w:w="2061" w:type="dxa"/>
            <w:vMerge/>
            <w:shd w:val="clear" w:color="auto" w:fill="auto"/>
            <w:vAlign w:val="center"/>
          </w:tcPr>
          <w:p w14:paraId="39DDC1E6" w14:textId="77777777" w:rsidR="000B2F5B" w:rsidRPr="00441E82" w:rsidRDefault="000B2F5B" w:rsidP="000B2F5B">
            <w:pPr>
              <w:spacing w:after="0" w:line="276" w:lineRule="auto"/>
              <w:ind w:right="410"/>
              <w:jc w:val="center"/>
              <w:rPr>
                <w:rFonts w:ascii="Arial" w:eastAsia="Times New Roman" w:hAnsi="Arial" w:cs="Arial"/>
                <w:noProof/>
                <w:sz w:val="20"/>
                <w:szCs w:val="20"/>
                <w:lang w:val="mn-MN"/>
              </w:rPr>
            </w:pPr>
          </w:p>
        </w:tc>
        <w:tc>
          <w:tcPr>
            <w:tcW w:w="2788" w:type="dxa"/>
            <w:shd w:val="clear" w:color="auto" w:fill="auto"/>
            <w:vAlign w:val="center"/>
          </w:tcPr>
          <w:p w14:paraId="0B6473DE"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10.2.Хөрөнгө оруулалтын нөхцөлийг сайжруулах, зах зээлийн тогтвортой хөгжлийг дэмжих эсэх</w:t>
            </w:r>
          </w:p>
        </w:tc>
        <w:tc>
          <w:tcPr>
            <w:tcW w:w="812" w:type="dxa"/>
            <w:shd w:val="clear" w:color="auto" w:fill="auto"/>
            <w:vAlign w:val="center"/>
          </w:tcPr>
          <w:p w14:paraId="27BDC0ED"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359EFD32"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hAnsi="Arial" w:cs="Arial"/>
                <w:b/>
                <w:noProof/>
                <w:sz w:val="20"/>
                <w:szCs w:val="20"/>
                <w:lang w:val="mn-MN"/>
              </w:rPr>
              <w:t>Үгүй</w:t>
            </w:r>
          </w:p>
        </w:tc>
        <w:tc>
          <w:tcPr>
            <w:tcW w:w="3431" w:type="dxa"/>
            <w:shd w:val="clear" w:color="auto" w:fill="auto"/>
            <w:vAlign w:val="center"/>
          </w:tcPr>
          <w:p w14:paraId="2F642A60"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50D3731E" w14:textId="77777777" w:rsidTr="000B2F5B">
        <w:trPr>
          <w:trHeight w:val="525"/>
        </w:trPr>
        <w:tc>
          <w:tcPr>
            <w:tcW w:w="2061" w:type="dxa"/>
            <w:vMerge/>
            <w:shd w:val="clear" w:color="auto" w:fill="auto"/>
            <w:vAlign w:val="center"/>
          </w:tcPr>
          <w:p w14:paraId="7D3768AD" w14:textId="77777777" w:rsidR="000B2F5B" w:rsidRPr="00441E82" w:rsidRDefault="000B2F5B" w:rsidP="000B2F5B">
            <w:pPr>
              <w:spacing w:after="0" w:line="276" w:lineRule="auto"/>
              <w:ind w:right="410"/>
              <w:jc w:val="center"/>
              <w:rPr>
                <w:rFonts w:ascii="Arial" w:eastAsia="Times New Roman" w:hAnsi="Arial" w:cs="Arial"/>
                <w:noProof/>
                <w:sz w:val="20"/>
                <w:szCs w:val="20"/>
                <w:lang w:val="mn-MN"/>
              </w:rPr>
            </w:pPr>
          </w:p>
        </w:tc>
        <w:tc>
          <w:tcPr>
            <w:tcW w:w="2788" w:type="dxa"/>
            <w:shd w:val="clear" w:color="auto" w:fill="auto"/>
            <w:vAlign w:val="center"/>
          </w:tcPr>
          <w:p w14:paraId="51B7AB62"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10.3.Инфляци нэмэгдэх эсэх</w:t>
            </w:r>
          </w:p>
        </w:tc>
        <w:tc>
          <w:tcPr>
            <w:tcW w:w="812" w:type="dxa"/>
            <w:shd w:val="clear" w:color="auto" w:fill="auto"/>
            <w:vAlign w:val="center"/>
          </w:tcPr>
          <w:p w14:paraId="0E36B63B"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 xml:space="preserve">Тийм </w:t>
            </w:r>
          </w:p>
        </w:tc>
        <w:tc>
          <w:tcPr>
            <w:tcW w:w="860" w:type="dxa"/>
            <w:shd w:val="clear" w:color="auto" w:fill="auto"/>
            <w:vAlign w:val="center"/>
          </w:tcPr>
          <w:p w14:paraId="63F9B0ED"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hAnsi="Arial" w:cs="Arial"/>
                <w:b/>
                <w:noProof/>
                <w:sz w:val="20"/>
                <w:szCs w:val="20"/>
                <w:lang w:val="mn-MN"/>
              </w:rPr>
              <w:t>Үгүй</w:t>
            </w:r>
          </w:p>
        </w:tc>
        <w:tc>
          <w:tcPr>
            <w:tcW w:w="3431" w:type="dxa"/>
            <w:shd w:val="clear" w:color="auto" w:fill="auto"/>
            <w:vAlign w:val="center"/>
          </w:tcPr>
          <w:p w14:paraId="7D05567A"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1367A355" w14:textId="77777777" w:rsidTr="000B2F5B">
        <w:trPr>
          <w:trHeight w:val="525"/>
        </w:trPr>
        <w:tc>
          <w:tcPr>
            <w:tcW w:w="2061" w:type="dxa"/>
            <w:shd w:val="clear" w:color="auto" w:fill="auto"/>
            <w:vAlign w:val="center"/>
          </w:tcPr>
          <w:p w14:paraId="5AF415D8" w14:textId="77777777" w:rsidR="000B2F5B" w:rsidRPr="00441E82" w:rsidRDefault="000B2F5B" w:rsidP="000B2F5B">
            <w:pPr>
              <w:spacing w:after="0" w:line="276" w:lineRule="auto"/>
              <w:ind w:right="410"/>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11.Олон улсын харилцаа</w:t>
            </w:r>
          </w:p>
        </w:tc>
        <w:tc>
          <w:tcPr>
            <w:tcW w:w="2788" w:type="dxa"/>
            <w:shd w:val="clear" w:color="auto" w:fill="auto"/>
            <w:vAlign w:val="center"/>
          </w:tcPr>
          <w:p w14:paraId="60F6F867"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11.1.Монгол Улсын олон улсын гэрээтэй нийцэж байгаа эсэх</w:t>
            </w:r>
          </w:p>
        </w:tc>
        <w:tc>
          <w:tcPr>
            <w:tcW w:w="812" w:type="dxa"/>
            <w:shd w:val="clear" w:color="auto" w:fill="auto"/>
            <w:vAlign w:val="center"/>
          </w:tcPr>
          <w:p w14:paraId="7DA467B3"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eastAsia="Times New Roman" w:hAnsi="Arial" w:cs="Arial"/>
                <w:b/>
                <w:noProof/>
                <w:sz w:val="20"/>
                <w:szCs w:val="20"/>
                <w:lang w:val="mn-MN"/>
              </w:rPr>
              <w:t>Тийм</w:t>
            </w:r>
          </w:p>
        </w:tc>
        <w:tc>
          <w:tcPr>
            <w:tcW w:w="860" w:type="dxa"/>
            <w:shd w:val="clear" w:color="auto" w:fill="auto"/>
            <w:vAlign w:val="center"/>
          </w:tcPr>
          <w:p w14:paraId="272B2787"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hAnsi="Arial" w:cs="Arial"/>
                <w:noProof/>
                <w:sz w:val="20"/>
                <w:szCs w:val="20"/>
                <w:lang w:val="mn-MN"/>
              </w:rPr>
              <w:t>Үгүй</w:t>
            </w:r>
          </w:p>
        </w:tc>
        <w:tc>
          <w:tcPr>
            <w:tcW w:w="3431" w:type="dxa"/>
            <w:shd w:val="clear" w:color="auto" w:fill="auto"/>
            <w:vAlign w:val="center"/>
          </w:tcPr>
          <w:p w14:paraId="3D98364B"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Ямар нэгэн байдлаар зөрчилдөхгүй.</w:t>
            </w:r>
          </w:p>
        </w:tc>
      </w:tr>
    </w:tbl>
    <w:p w14:paraId="09F19D51"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p>
    <w:p w14:paraId="152CF110" w14:textId="77777777" w:rsidR="000B2F5B" w:rsidRPr="00441E82" w:rsidRDefault="000B2F5B" w:rsidP="000B2F5B">
      <w:pPr>
        <w:spacing w:after="0" w:line="276" w:lineRule="auto"/>
        <w:jc w:val="center"/>
        <w:rPr>
          <w:rFonts w:ascii="Arial" w:eastAsia="Times New Roman" w:hAnsi="Arial" w:cs="Arial"/>
          <w:b/>
          <w:noProof/>
          <w:sz w:val="24"/>
          <w:szCs w:val="24"/>
          <w:lang w:val="mn-MN"/>
        </w:rPr>
      </w:pPr>
      <w:r w:rsidRPr="00441E82">
        <w:rPr>
          <w:rFonts w:ascii="Arial" w:eastAsia="Times New Roman" w:hAnsi="Arial" w:cs="Arial"/>
          <w:b/>
          <w:noProof/>
          <w:sz w:val="24"/>
          <w:szCs w:val="24"/>
          <w:lang w:val="mn-MN"/>
        </w:rPr>
        <w:t>НИЙГЭМД ҮЗҮҮЛЭХ ҮР НӨЛӨӨ</w:t>
      </w:r>
    </w:p>
    <w:p w14:paraId="7828B4F9" w14:textId="77777777" w:rsidR="000B2F5B" w:rsidRPr="00441E82" w:rsidRDefault="000B2F5B" w:rsidP="000B2F5B">
      <w:pPr>
        <w:spacing w:after="0" w:line="276" w:lineRule="auto"/>
        <w:ind w:left="710" w:hanging="710"/>
        <w:jc w:val="right"/>
        <w:rPr>
          <w:rFonts w:ascii="Arial" w:hAnsi="Arial" w:cs="Arial"/>
          <w:noProof/>
          <w:sz w:val="24"/>
          <w:szCs w:val="24"/>
          <w:lang w:val="mn-MN"/>
        </w:rPr>
      </w:pPr>
      <w:r w:rsidRPr="00441E82">
        <w:rPr>
          <w:rFonts w:ascii="Arial" w:hAnsi="Arial" w:cs="Arial"/>
          <w:noProof/>
          <w:sz w:val="24"/>
          <w:szCs w:val="24"/>
          <w:lang w:val="mn-MN"/>
        </w:rPr>
        <w:t>(Хүснэгт 3)</w:t>
      </w:r>
    </w:p>
    <w:p w14:paraId="4CB39D35"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88"/>
        <w:gridCol w:w="812"/>
        <w:gridCol w:w="860"/>
        <w:gridCol w:w="3443"/>
      </w:tblGrid>
      <w:tr w:rsidR="000B2F5B" w:rsidRPr="00441E82" w14:paraId="1481125B" w14:textId="77777777" w:rsidTr="000B2F5B">
        <w:tc>
          <w:tcPr>
            <w:tcW w:w="2061" w:type="dxa"/>
            <w:shd w:val="clear" w:color="auto" w:fill="E7E6E6"/>
            <w:vAlign w:val="center"/>
          </w:tcPr>
          <w:p w14:paraId="21A2D1B3" w14:textId="77777777" w:rsidR="000B2F5B" w:rsidRPr="00441E82" w:rsidRDefault="000B2F5B" w:rsidP="000B2F5B">
            <w:pPr>
              <w:spacing w:after="0" w:line="276" w:lineRule="auto"/>
              <w:jc w:val="center"/>
              <w:rPr>
                <w:rFonts w:ascii="Arial" w:hAnsi="Arial" w:cs="Arial"/>
                <w:b/>
                <w:noProof/>
                <w:sz w:val="20"/>
                <w:szCs w:val="20"/>
                <w:lang w:val="mn-MN"/>
              </w:rPr>
            </w:pPr>
            <w:r w:rsidRPr="00441E82">
              <w:rPr>
                <w:rFonts w:ascii="Arial" w:hAnsi="Arial" w:cs="Arial"/>
                <w:b/>
                <w:bCs/>
                <w:noProof/>
                <w:sz w:val="20"/>
                <w:szCs w:val="20"/>
                <w:lang w:val="mn-MN"/>
              </w:rPr>
              <w:t>Үзүүлэх үр нөлөө:</w:t>
            </w:r>
          </w:p>
        </w:tc>
        <w:tc>
          <w:tcPr>
            <w:tcW w:w="2788" w:type="dxa"/>
            <w:shd w:val="clear" w:color="auto" w:fill="E7E6E6"/>
            <w:vAlign w:val="center"/>
          </w:tcPr>
          <w:p w14:paraId="7E537287" w14:textId="77777777" w:rsidR="000B2F5B" w:rsidRPr="00441E82" w:rsidRDefault="000B2F5B" w:rsidP="000B2F5B">
            <w:pPr>
              <w:spacing w:after="0" w:line="276" w:lineRule="auto"/>
              <w:jc w:val="center"/>
              <w:rPr>
                <w:rFonts w:ascii="Arial" w:hAnsi="Arial" w:cs="Arial"/>
                <w:b/>
                <w:noProof/>
                <w:sz w:val="20"/>
                <w:szCs w:val="20"/>
                <w:lang w:val="mn-MN"/>
              </w:rPr>
            </w:pPr>
            <w:r w:rsidRPr="00441E82">
              <w:rPr>
                <w:rFonts w:ascii="Arial" w:hAnsi="Arial" w:cs="Arial"/>
                <w:b/>
                <w:noProof/>
                <w:sz w:val="20"/>
                <w:szCs w:val="20"/>
                <w:lang w:val="mn-MN"/>
              </w:rPr>
              <w:t xml:space="preserve">Холбогдох асуултууд </w:t>
            </w:r>
          </w:p>
        </w:tc>
        <w:tc>
          <w:tcPr>
            <w:tcW w:w="1672" w:type="dxa"/>
            <w:gridSpan w:val="2"/>
            <w:shd w:val="clear" w:color="auto" w:fill="E7E6E6"/>
            <w:vAlign w:val="center"/>
          </w:tcPr>
          <w:p w14:paraId="625D8F37" w14:textId="77777777" w:rsidR="000B2F5B" w:rsidRPr="00441E82" w:rsidRDefault="000B2F5B" w:rsidP="000B2F5B">
            <w:pPr>
              <w:spacing w:after="0" w:line="276" w:lineRule="auto"/>
              <w:jc w:val="center"/>
              <w:rPr>
                <w:rFonts w:ascii="Arial" w:hAnsi="Arial" w:cs="Arial"/>
                <w:b/>
                <w:noProof/>
                <w:sz w:val="20"/>
                <w:szCs w:val="20"/>
                <w:lang w:val="mn-MN"/>
              </w:rPr>
            </w:pPr>
            <w:r w:rsidRPr="00441E82">
              <w:rPr>
                <w:rFonts w:ascii="Arial" w:hAnsi="Arial" w:cs="Arial"/>
                <w:b/>
                <w:noProof/>
                <w:sz w:val="20"/>
                <w:szCs w:val="20"/>
                <w:lang w:val="mn-MN"/>
              </w:rPr>
              <w:t>Хариулт</w:t>
            </w:r>
          </w:p>
        </w:tc>
        <w:tc>
          <w:tcPr>
            <w:tcW w:w="3443" w:type="dxa"/>
            <w:shd w:val="clear" w:color="auto" w:fill="E7E6E6"/>
            <w:vAlign w:val="center"/>
          </w:tcPr>
          <w:p w14:paraId="3A4C19A8" w14:textId="77777777" w:rsidR="000B2F5B" w:rsidRPr="00441E82" w:rsidRDefault="000B2F5B" w:rsidP="000B2F5B">
            <w:pPr>
              <w:spacing w:after="0" w:line="276" w:lineRule="auto"/>
              <w:jc w:val="center"/>
              <w:rPr>
                <w:rFonts w:ascii="Arial" w:hAnsi="Arial" w:cs="Arial"/>
                <w:b/>
                <w:noProof/>
                <w:sz w:val="20"/>
                <w:szCs w:val="20"/>
                <w:lang w:val="mn-MN"/>
              </w:rPr>
            </w:pPr>
            <w:r w:rsidRPr="00441E82">
              <w:rPr>
                <w:rFonts w:ascii="Arial" w:hAnsi="Arial" w:cs="Arial"/>
                <w:b/>
                <w:noProof/>
                <w:sz w:val="20"/>
                <w:szCs w:val="20"/>
                <w:lang w:val="mn-MN"/>
              </w:rPr>
              <w:t>Тайлбар</w:t>
            </w:r>
          </w:p>
        </w:tc>
      </w:tr>
      <w:tr w:rsidR="000B2F5B" w:rsidRPr="00441E82" w14:paraId="49DA7E77" w14:textId="77777777" w:rsidTr="000B2F5B">
        <w:trPr>
          <w:trHeight w:val="440"/>
        </w:trPr>
        <w:tc>
          <w:tcPr>
            <w:tcW w:w="2061" w:type="dxa"/>
            <w:vMerge w:val="restart"/>
            <w:shd w:val="clear" w:color="auto" w:fill="auto"/>
          </w:tcPr>
          <w:p w14:paraId="36A9FC1C" w14:textId="77777777" w:rsidR="000B2F5B" w:rsidRPr="00441E82" w:rsidRDefault="000B2F5B" w:rsidP="000B2F5B">
            <w:pPr>
              <w:spacing w:after="0" w:line="276" w:lineRule="auto"/>
              <w:rPr>
                <w:rFonts w:ascii="Arial" w:eastAsia="Times New Roman" w:hAnsi="Arial" w:cs="Arial"/>
                <w:noProof/>
                <w:sz w:val="20"/>
                <w:szCs w:val="20"/>
                <w:lang w:val="mn-MN"/>
              </w:rPr>
            </w:pPr>
            <w:r w:rsidRPr="00441E82">
              <w:rPr>
                <w:rFonts w:ascii="Arial" w:eastAsia="Times New Roman" w:hAnsi="Arial" w:cs="Arial"/>
                <w:noProof/>
                <w:sz w:val="20"/>
                <w:szCs w:val="20"/>
                <w:lang w:val="mn-MN"/>
              </w:rPr>
              <w:t>1.Ажил эрхлэлтийн байдал, хөдөлмөрийн зах зээл</w:t>
            </w:r>
          </w:p>
        </w:tc>
        <w:tc>
          <w:tcPr>
            <w:tcW w:w="2788" w:type="dxa"/>
            <w:shd w:val="clear" w:color="auto" w:fill="auto"/>
            <w:vAlign w:val="center"/>
          </w:tcPr>
          <w:p w14:paraId="323989DA"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1.1.Шинээр ажлын байр бий болох эсэх</w:t>
            </w:r>
          </w:p>
        </w:tc>
        <w:tc>
          <w:tcPr>
            <w:tcW w:w="812" w:type="dxa"/>
            <w:shd w:val="clear" w:color="auto" w:fill="auto"/>
            <w:vAlign w:val="center"/>
          </w:tcPr>
          <w:p w14:paraId="646A3534"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5987F0E5"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443" w:type="dxa"/>
            <w:shd w:val="clear" w:color="auto" w:fill="auto"/>
            <w:vAlign w:val="center"/>
          </w:tcPr>
          <w:p w14:paraId="32A39D68" w14:textId="1BC45951" w:rsidR="000B2F5B" w:rsidRPr="00441E82" w:rsidRDefault="0058439A" w:rsidP="0058439A">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w:t>
            </w:r>
          </w:p>
        </w:tc>
      </w:tr>
      <w:tr w:rsidR="000B2F5B" w:rsidRPr="00441E82" w14:paraId="43178BD2" w14:textId="77777777" w:rsidTr="000B2F5B">
        <w:trPr>
          <w:trHeight w:val="440"/>
        </w:trPr>
        <w:tc>
          <w:tcPr>
            <w:tcW w:w="2061" w:type="dxa"/>
            <w:vMerge/>
            <w:shd w:val="clear" w:color="auto" w:fill="auto"/>
          </w:tcPr>
          <w:p w14:paraId="5E327358" w14:textId="77777777" w:rsidR="000B2F5B" w:rsidRPr="00441E82" w:rsidRDefault="000B2F5B" w:rsidP="000B2F5B">
            <w:pPr>
              <w:spacing w:after="0" w:line="276" w:lineRule="auto"/>
              <w:rPr>
                <w:rFonts w:ascii="Arial" w:eastAsia="Times New Roman" w:hAnsi="Arial" w:cs="Arial"/>
                <w:noProof/>
                <w:sz w:val="20"/>
                <w:szCs w:val="20"/>
                <w:lang w:val="mn-MN"/>
              </w:rPr>
            </w:pPr>
          </w:p>
        </w:tc>
        <w:tc>
          <w:tcPr>
            <w:tcW w:w="2788" w:type="dxa"/>
            <w:shd w:val="clear" w:color="auto" w:fill="auto"/>
            <w:vAlign w:val="center"/>
          </w:tcPr>
          <w:p w14:paraId="507FE82F"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1.2.Шууд болон шууд бусаар ажлын байрны цомхотгол бий болгох эсэх</w:t>
            </w:r>
          </w:p>
        </w:tc>
        <w:tc>
          <w:tcPr>
            <w:tcW w:w="812" w:type="dxa"/>
            <w:shd w:val="clear" w:color="auto" w:fill="auto"/>
            <w:vAlign w:val="center"/>
          </w:tcPr>
          <w:p w14:paraId="55FB3E85"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229A604A"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443" w:type="dxa"/>
            <w:shd w:val="clear" w:color="auto" w:fill="auto"/>
            <w:vAlign w:val="center"/>
          </w:tcPr>
          <w:p w14:paraId="176CC6E9"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720D36DB" w14:textId="77777777" w:rsidTr="000B2F5B">
        <w:trPr>
          <w:trHeight w:val="440"/>
        </w:trPr>
        <w:tc>
          <w:tcPr>
            <w:tcW w:w="2061" w:type="dxa"/>
            <w:vMerge/>
            <w:shd w:val="clear" w:color="auto" w:fill="auto"/>
          </w:tcPr>
          <w:p w14:paraId="795BD373" w14:textId="77777777" w:rsidR="000B2F5B" w:rsidRPr="00441E82" w:rsidRDefault="000B2F5B" w:rsidP="000B2F5B">
            <w:pPr>
              <w:spacing w:after="0" w:line="276" w:lineRule="auto"/>
              <w:rPr>
                <w:rFonts w:ascii="Arial" w:eastAsia="Times New Roman" w:hAnsi="Arial" w:cs="Arial"/>
                <w:noProof/>
                <w:sz w:val="20"/>
                <w:szCs w:val="20"/>
                <w:lang w:val="mn-MN"/>
              </w:rPr>
            </w:pPr>
          </w:p>
        </w:tc>
        <w:tc>
          <w:tcPr>
            <w:tcW w:w="2788" w:type="dxa"/>
            <w:shd w:val="clear" w:color="auto" w:fill="auto"/>
            <w:vAlign w:val="center"/>
          </w:tcPr>
          <w:p w14:paraId="52CBCCA6"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1.3.Тодорхой ажил мэргэжлийн хүмүүс болон хувиараа хөдөлмөр эрхлэгчдэд нөлөө үзүүлэх эсэх</w:t>
            </w:r>
          </w:p>
        </w:tc>
        <w:tc>
          <w:tcPr>
            <w:tcW w:w="812" w:type="dxa"/>
            <w:shd w:val="clear" w:color="auto" w:fill="auto"/>
            <w:vAlign w:val="center"/>
          </w:tcPr>
          <w:p w14:paraId="6F76EF78"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40CDAF67"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443" w:type="dxa"/>
            <w:shd w:val="clear" w:color="auto" w:fill="auto"/>
            <w:vAlign w:val="center"/>
          </w:tcPr>
          <w:p w14:paraId="2DCECFF8" w14:textId="77777777" w:rsidR="000B2F5B" w:rsidRPr="00441E82" w:rsidRDefault="000B2F5B" w:rsidP="000B2F5B">
            <w:pPr>
              <w:spacing w:after="0" w:line="276" w:lineRule="auto"/>
              <w:jc w:val="both"/>
              <w:rPr>
                <w:rFonts w:ascii="Arial"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18C2FD01" w14:textId="77777777" w:rsidTr="000B2F5B">
        <w:trPr>
          <w:trHeight w:val="440"/>
        </w:trPr>
        <w:tc>
          <w:tcPr>
            <w:tcW w:w="2061" w:type="dxa"/>
            <w:vMerge/>
            <w:shd w:val="clear" w:color="auto" w:fill="auto"/>
          </w:tcPr>
          <w:p w14:paraId="7FFE609F" w14:textId="77777777" w:rsidR="000B2F5B" w:rsidRPr="00441E82" w:rsidRDefault="000B2F5B" w:rsidP="000B2F5B">
            <w:pPr>
              <w:spacing w:after="0" w:line="276" w:lineRule="auto"/>
              <w:rPr>
                <w:rFonts w:ascii="Arial" w:eastAsia="Times New Roman" w:hAnsi="Arial" w:cs="Arial"/>
                <w:noProof/>
                <w:sz w:val="20"/>
                <w:szCs w:val="20"/>
                <w:lang w:val="mn-MN"/>
              </w:rPr>
            </w:pPr>
          </w:p>
        </w:tc>
        <w:tc>
          <w:tcPr>
            <w:tcW w:w="2788" w:type="dxa"/>
            <w:shd w:val="clear" w:color="auto" w:fill="auto"/>
            <w:vAlign w:val="center"/>
          </w:tcPr>
          <w:p w14:paraId="5CCDB7B6"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1.4.Тодорхой насны хүмүүсийн ажил эрхлэлтийн байдалд нөлөөлөх эсэх</w:t>
            </w:r>
          </w:p>
        </w:tc>
        <w:tc>
          <w:tcPr>
            <w:tcW w:w="812" w:type="dxa"/>
            <w:shd w:val="clear" w:color="auto" w:fill="auto"/>
            <w:vAlign w:val="center"/>
          </w:tcPr>
          <w:p w14:paraId="5B0D9602"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3340C336"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443" w:type="dxa"/>
            <w:shd w:val="clear" w:color="auto" w:fill="auto"/>
            <w:vAlign w:val="center"/>
          </w:tcPr>
          <w:p w14:paraId="568DCB74" w14:textId="77777777" w:rsidR="000B2F5B" w:rsidRPr="00441E82" w:rsidRDefault="000B2F5B" w:rsidP="000B2F5B">
            <w:pPr>
              <w:spacing w:after="0" w:line="276" w:lineRule="auto"/>
              <w:jc w:val="both"/>
              <w:rPr>
                <w:rFonts w:ascii="Arial"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6660BEED" w14:textId="77777777" w:rsidTr="000B2F5B">
        <w:trPr>
          <w:trHeight w:val="440"/>
        </w:trPr>
        <w:tc>
          <w:tcPr>
            <w:tcW w:w="2061" w:type="dxa"/>
            <w:vMerge w:val="restart"/>
            <w:shd w:val="clear" w:color="auto" w:fill="auto"/>
          </w:tcPr>
          <w:p w14:paraId="0B70DD5E" w14:textId="77777777" w:rsidR="000B2F5B" w:rsidRPr="00441E82" w:rsidRDefault="000B2F5B" w:rsidP="000B2F5B">
            <w:pPr>
              <w:spacing w:after="0" w:line="276" w:lineRule="auto"/>
              <w:rPr>
                <w:rFonts w:ascii="Arial" w:eastAsia="Times New Roman" w:hAnsi="Arial" w:cs="Arial"/>
                <w:noProof/>
                <w:sz w:val="20"/>
                <w:szCs w:val="20"/>
                <w:lang w:val="mn-MN"/>
              </w:rPr>
            </w:pPr>
            <w:r w:rsidRPr="00441E82">
              <w:rPr>
                <w:rFonts w:ascii="Arial" w:eastAsia="Times New Roman" w:hAnsi="Arial" w:cs="Arial"/>
                <w:noProof/>
                <w:sz w:val="20"/>
                <w:szCs w:val="20"/>
                <w:lang w:val="mn-MN"/>
              </w:rPr>
              <w:t>2.Ажлын стандарт, хөдөлмөрлөх эрх</w:t>
            </w:r>
          </w:p>
        </w:tc>
        <w:tc>
          <w:tcPr>
            <w:tcW w:w="2788" w:type="dxa"/>
            <w:shd w:val="clear" w:color="auto" w:fill="auto"/>
            <w:vAlign w:val="center"/>
          </w:tcPr>
          <w:p w14:paraId="03E91600"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2.1.Ажлын чанар, стандартад нөлөөлөх эсэх</w:t>
            </w:r>
          </w:p>
        </w:tc>
        <w:tc>
          <w:tcPr>
            <w:tcW w:w="812" w:type="dxa"/>
            <w:shd w:val="clear" w:color="auto" w:fill="auto"/>
            <w:vAlign w:val="center"/>
          </w:tcPr>
          <w:p w14:paraId="1FFDAFFB"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6254E994"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443" w:type="dxa"/>
            <w:shd w:val="clear" w:color="auto" w:fill="auto"/>
            <w:vAlign w:val="center"/>
          </w:tcPr>
          <w:p w14:paraId="6E91B1D9" w14:textId="77777777" w:rsidR="000B2F5B" w:rsidRPr="00441E82" w:rsidRDefault="000B2F5B" w:rsidP="000B2F5B">
            <w:pPr>
              <w:spacing w:after="0" w:line="276" w:lineRule="auto"/>
              <w:jc w:val="both"/>
              <w:rPr>
                <w:rFonts w:ascii="Arial"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06F073BE" w14:textId="77777777" w:rsidTr="000B2F5B">
        <w:trPr>
          <w:trHeight w:val="440"/>
        </w:trPr>
        <w:tc>
          <w:tcPr>
            <w:tcW w:w="2061" w:type="dxa"/>
            <w:vMerge/>
            <w:shd w:val="clear" w:color="auto" w:fill="auto"/>
          </w:tcPr>
          <w:p w14:paraId="288975EC" w14:textId="77777777" w:rsidR="000B2F5B" w:rsidRPr="00441E82" w:rsidRDefault="000B2F5B" w:rsidP="000B2F5B">
            <w:pPr>
              <w:spacing w:after="0" w:line="276" w:lineRule="auto"/>
              <w:rPr>
                <w:rFonts w:ascii="Arial" w:eastAsia="Times New Roman" w:hAnsi="Arial" w:cs="Arial"/>
                <w:noProof/>
                <w:sz w:val="20"/>
                <w:szCs w:val="20"/>
                <w:lang w:val="mn-MN"/>
              </w:rPr>
            </w:pPr>
          </w:p>
        </w:tc>
        <w:tc>
          <w:tcPr>
            <w:tcW w:w="2788" w:type="dxa"/>
            <w:shd w:val="clear" w:color="auto" w:fill="auto"/>
            <w:vAlign w:val="center"/>
          </w:tcPr>
          <w:p w14:paraId="3C7DA0D2"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2.2.Ажилчдын эрүүл мэнд, хөдөлмөрийн аюулгүй байдалд нөлөөлөх эсэх</w:t>
            </w:r>
          </w:p>
        </w:tc>
        <w:tc>
          <w:tcPr>
            <w:tcW w:w="812" w:type="dxa"/>
            <w:shd w:val="clear" w:color="auto" w:fill="auto"/>
            <w:vAlign w:val="center"/>
          </w:tcPr>
          <w:p w14:paraId="3A8F7A12"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2D4ADFF4"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443" w:type="dxa"/>
            <w:shd w:val="clear" w:color="auto" w:fill="auto"/>
            <w:vAlign w:val="center"/>
          </w:tcPr>
          <w:p w14:paraId="2C7E5E32" w14:textId="77777777" w:rsidR="000B2F5B" w:rsidRPr="00441E82" w:rsidRDefault="000B2F5B" w:rsidP="000B2F5B">
            <w:pPr>
              <w:spacing w:after="0" w:line="276" w:lineRule="auto"/>
              <w:jc w:val="both"/>
              <w:rPr>
                <w:rFonts w:ascii="Arial" w:hAnsi="Arial" w:cs="Arial"/>
                <w:noProof/>
                <w:sz w:val="20"/>
                <w:szCs w:val="20"/>
                <w:lang w:val="mn-MN"/>
              </w:rPr>
            </w:pPr>
            <w:r w:rsidRPr="00441E82">
              <w:rPr>
                <w:rFonts w:ascii="Arial" w:eastAsia="Times New Roman" w:hAnsi="Arial" w:cs="Arial"/>
                <w:noProof/>
                <w:sz w:val="20"/>
                <w:szCs w:val="20"/>
                <w:lang w:val="mn-MN"/>
              </w:rPr>
              <w:t>Ямар нэг  сөрөг нөлөө үзүүлэхгүй.</w:t>
            </w:r>
          </w:p>
        </w:tc>
      </w:tr>
      <w:tr w:rsidR="000B2F5B" w:rsidRPr="00441E82" w14:paraId="242010ED" w14:textId="77777777" w:rsidTr="000B2F5B">
        <w:trPr>
          <w:trHeight w:val="440"/>
        </w:trPr>
        <w:tc>
          <w:tcPr>
            <w:tcW w:w="2061" w:type="dxa"/>
            <w:vMerge/>
            <w:shd w:val="clear" w:color="auto" w:fill="auto"/>
          </w:tcPr>
          <w:p w14:paraId="5194EFC1" w14:textId="77777777" w:rsidR="000B2F5B" w:rsidRPr="00441E82" w:rsidRDefault="000B2F5B" w:rsidP="000B2F5B">
            <w:pPr>
              <w:spacing w:after="0" w:line="276" w:lineRule="auto"/>
              <w:rPr>
                <w:rFonts w:ascii="Arial" w:eastAsia="Times New Roman" w:hAnsi="Arial" w:cs="Arial"/>
                <w:noProof/>
                <w:sz w:val="20"/>
                <w:szCs w:val="20"/>
                <w:lang w:val="mn-MN"/>
              </w:rPr>
            </w:pPr>
          </w:p>
        </w:tc>
        <w:tc>
          <w:tcPr>
            <w:tcW w:w="2788" w:type="dxa"/>
            <w:shd w:val="clear" w:color="auto" w:fill="auto"/>
            <w:vAlign w:val="center"/>
          </w:tcPr>
          <w:p w14:paraId="59BE8DA3"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2.3.Ажилчдын эрх, үүрэгт шууд болон шууд бусаар нөлөөлөх эсэх</w:t>
            </w:r>
          </w:p>
        </w:tc>
        <w:tc>
          <w:tcPr>
            <w:tcW w:w="812" w:type="dxa"/>
            <w:shd w:val="clear" w:color="auto" w:fill="auto"/>
            <w:vAlign w:val="center"/>
          </w:tcPr>
          <w:p w14:paraId="7E4C8DD6"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59EA52F6"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443" w:type="dxa"/>
            <w:shd w:val="clear" w:color="auto" w:fill="auto"/>
            <w:vAlign w:val="center"/>
          </w:tcPr>
          <w:p w14:paraId="0D7D89E7" w14:textId="77777777" w:rsidR="000B2F5B" w:rsidRPr="00441E82" w:rsidRDefault="000B2F5B" w:rsidP="000B2F5B">
            <w:pPr>
              <w:spacing w:after="0" w:line="276" w:lineRule="auto"/>
              <w:jc w:val="both"/>
              <w:rPr>
                <w:rFonts w:ascii="Arial" w:hAnsi="Arial" w:cs="Arial"/>
                <w:noProof/>
                <w:sz w:val="20"/>
                <w:szCs w:val="20"/>
                <w:lang w:val="mn-MN"/>
              </w:rPr>
            </w:pPr>
            <w:r w:rsidRPr="00441E82">
              <w:rPr>
                <w:rFonts w:ascii="Arial" w:eastAsia="Times New Roman" w:hAnsi="Arial" w:cs="Arial"/>
                <w:noProof/>
                <w:sz w:val="20"/>
                <w:szCs w:val="20"/>
                <w:lang w:val="mn-MN"/>
              </w:rPr>
              <w:t>Ямар нэг  сөрөг нөлөө үзүүлэхгүй</w:t>
            </w:r>
          </w:p>
        </w:tc>
      </w:tr>
      <w:tr w:rsidR="000B2F5B" w:rsidRPr="00441E82" w14:paraId="4AB57CD5" w14:textId="77777777" w:rsidTr="000B2F5B">
        <w:trPr>
          <w:trHeight w:val="440"/>
        </w:trPr>
        <w:tc>
          <w:tcPr>
            <w:tcW w:w="2061" w:type="dxa"/>
            <w:vMerge/>
            <w:shd w:val="clear" w:color="auto" w:fill="auto"/>
          </w:tcPr>
          <w:p w14:paraId="7D361BCD" w14:textId="77777777" w:rsidR="000B2F5B" w:rsidRPr="00441E82" w:rsidRDefault="000B2F5B" w:rsidP="000B2F5B">
            <w:pPr>
              <w:spacing w:after="0" w:line="276" w:lineRule="auto"/>
              <w:rPr>
                <w:rFonts w:ascii="Arial" w:eastAsia="Times New Roman" w:hAnsi="Arial" w:cs="Arial"/>
                <w:noProof/>
                <w:sz w:val="20"/>
                <w:szCs w:val="20"/>
                <w:lang w:val="mn-MN"/>
              </w:rPr>
            </w:pPr>
          </w:p>
        </w:tc>
        <w:tc>
          <w:tcPr>
            <w:tcW w:w="2788" w:type="dxa"/>
            <w:shd w:val="clear" w:color="auto" w:fill="auto"/>
            <w:vAlign w:val="center"/>
          </w:tcPr>
          <w:p w14:paraId="1FD58129"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2.4.Шинээр ажлын стандарт гаргах эсэх</w:t>
            </w:r>
          </w:p>
        </w:tc>
        <w:tc>
          <w:tcPr>
            <w:tcW w:w="812" w:type="dxa"/>
            <w:shd w:val="clear" w:color="auto" w:fill="auto"/>
            <w:vAlign w:val="center"/>
          </w:tcPr>
          <w:p w14:paraId="5CC8B4C5"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1ACBD039"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443" w:type="dxa"/>
            <w:shd w:val="clear" w:color="auto" w:fill="auto"/>
            <w:vAlign w:val="center"/>
          </w:tcPr>
          <w:p w14:paraId="17FFC857" w14:textId="56A329F4" w:rsidR="000B2F5B" w:rsidRPr="00441E82" w:rsidRDefault="000B2F5B" w:rsidP="000B2F5B">
            <w:pPr>
              <w:spacing w:after="0" w:line="276" w:lineRule="auto"/>
              <w:jc w:val="both"/>
              <w:rPr>
                <w:rFonts w:ascii="Arial" w:hAnsi="Arial" w:cs="Arial"/>
                <w:noProof/>
                <w:sz w:val="20"/>
                <w:szCs w:val="20"/>
                <w:lang w:val="mn-MN"/>
              </w:rPr>
            </w:pPr>
            <w:r w:rsidRPr="00441E82">
              <w:rPr>
                <w:rFonts w:ascii="Arial" w:eastAsia="Times New Roman" w:hAnsi="Arial" w:cs="Arial"/>
                <w:noProof/>
                <w:sz w:val="20"/>
                <w:szCs w:val="20"/>
                <w:lang w:val="mn-MN"/>
              </w:rPr>
              <w:t>нэмэлт стандарт шаардлагагүй.</w:t>
            </w:r>
          </w:p>
        </w:tc>
      </w:tr>
      <w:tr w:rsidR="000B2F5B" w:rsidRPr="00441E82" w14:paraId="0245E857" w14:textId="77777777" w:rsidTr="000B2F5B">
        <w:trPr>
          <w:trHeight w:val="440"/>
        </w:trPr>
        <w:tc>
          <w:tcPr>
            <w:tcW w:w="2061" w:type="dxa"/>
            <w:vMerge/>
            <w:shd w:val="clear" w:color="auto" w:fill="auto"/>
          </w:tcPr>
          <w:p w14:paraId="2F82DF4E" w14:textId="77777777" w:rsidR="000B2F5B" w:rsidRPr="00441E82" w:rsidRDefault="000B2F5B" w:rsidP="000B2F5B">
            <w:pPr>
              <w:spacing w:after="0" w:line="276" w:lineRule="auto"/>
              <w:rPr>
                <w:rFonts w:ascii="Arial" w:eastAsia="Times New Roman" w:hAnsi="Arial" w:cs="Arial"/>
                <w:noProof/>
                <w:sz w:val="20"/>
                <w:szCs w:val="20"/>
                <w:lang w:val="mn-MN"/>
              </w:rPr>
            </w:pPr>
          </w:p>
        </w:tc>
        <w:tc>
          <w:tcPr>
            <w:tcW w:w="2788" w:type="dxa"/>
            <w:shd w:val="clear" w:color="auto" w:fill="auto"/>
            <w:vAlign w:val="center"/>
          </w:tcPr>
          <w:p w14:paraId="4ABD8AB4"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2.5.Ажлын байранд технологийн шинэчлэлийг хэрэгжүүлэхтэй холбогдсон өөрчлөлт бий болгох эсэх</w:t>
            </w:r>
          </w:p>
        </w:tc>
        <w:tc>
          <w:tcPr>
            <w:tcW w:w="812" w:type="dxa"/>
            <w:shd w:val="clear" w:color="auto" w:fill="auto"/>
            <w:vAlign w:val="center"/>
          </w:tcPr>
          <w:p w14:paraId="647EED49"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7461F7D0"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443" w:type="dxa"/>
            <w:shd w:val="clear" w:color="auto" w:fill="auto"/>
            <w:vAlign w:val="center"/>
          </w:tcPr>
          <w:p w14:paraId="6D6CCEC9" w14:textId="77777777" w:rsidR="000B2F5B" w:rsidRPr="00441E82" w:rsidRDefault="000B2F5B" w:rsidP="000B2F5B">
            <w:pPr>
              <w:spacing w:after="0" w:line="276" w:lineRule="auto"/>
              <w:jc w:val="both"/>
              <w:rPr>
                <w:rFonts w:ascii="Arial"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197CA167" w14:textId="77777777" w:rsidTr="000B2F5B">
        <w:trPr>
          <w:trHeight w:val="440"/>
        </w:trPr>
        <w:tc>
          <w:tcPr>
            <w:tcW w:w="2061" w:type="dxa"/>
            <w:vMerge w:val="restart"/>
            <w:shd w:val="clear" w:color="auto" w:fill="auto"/>
          </w:tcPr>
          <w:p w14:paraId="4EEEF3B2" w14:textId="77777777" w:rsidR="000B2F5B" w:rsidRPr="00441E82" w:rsidRDefault="000B2F5B" w:rsidP="000B2F5B">
            <w:pPr>
              <w:spacing w:after="0" w:line="276" w:lineRule="auto"/>
              <w:rPr>
                <w:rFonts w:ascii="Arial" w:eastAsia="Times New Roman" w:hAnsi="Arial" w:cs="Arial"/>
                <w:noProof/>
                <w:sz w:val="20"/>
                <w:szCs w:val="20"/>
                <w:lang w:val="mn-MN"/>
              </w:rPr>
            </w:pPr>
            <w:r w:rsidRPr="00441E82">
              <w:rPr>
                <w:rFonts w:ascii="Arial" w:eastAsia="Times New Roman" w:hAnsi="Arial" w:cs="Arial"/>
                <w:noProof/>
                <w:sz w:val="20"/>
                <w:szCs w:val="20"/>
                <w:lang w:val="mn-MN"/>
              </w:rPr>
              <w:t>3.Нийгмийн тодорхой бүлгийг хамгаалах асуудал</w:t>
            </w:r>
          </w:p>
        </w:tc>
        <w:tc>
          <w:tcPr>
            <w:tcW w:w="2788" w:type="dxa"/>
            <w:shd w:val="clear" w:color="auto" w:fill="auto"/>
            <w:vAlign w:val="center"/>
          </w:tcPr>
          <w:p w14:paraId="4007E64F"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3.1.Шууд болон шууд бусаар тэгш бус байдал үүсгэх эсэх</w:t>
            </w:r>
          </w:p>
        </w:tc>
        <w:tc>
          <w:tcPr>
            <w:tcW w:w="812" w:type="dxa"/>
            <w:shd w:val="clear" w:color="auto" w:fill="auto"/>
            <w:vAlign w:val="center"/>
          </w:tcPr>
          <w:p w14:paraId="0A1B2BBC"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4F698644"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443" w:type="dxa"/>
            <w:shd w:val="clear" w:color="auto" w:fill="auto"/>
            <w:vAlign w:val="center"/>
          </w:tcPr>
          <w:p w14:paraId="1E50B6AC" w14:textId="77777777" w:rsidR="000B2F5B" w:rsidRPr="00441E82" w:rsidRDefault="000B2F5B" w:rsidP="000B2F5B">
            <w:pPr>
              <w:spacing w:after="0" w:line="276" w:lineRule="auto"/>
              <w:jc w:val="both"/>
              <w:rPr>
                <w:rFonts w:ascii="Arial"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737A52BA" w14:textId="77777777" w:rsidTr="000B2F5B">
        <w:trPr>
          <w:trHeight w:val="440"/>
        </w:trPr>
        <w:tc>
          <w:tcPr>
            <w:tcW w:w="2061" w:type="dxa"/>
            <w:vMerge/>
            <w:shd w:val="clear" w:color="auto" w:fill="auto"/>
          </w:tcPr>
          <w:p w14:paraId="5D48B9BE" w14:textId="77777777" w:rsidR="000B2F5B" w:rsidRPr="00441E82" w:rsidRDefault="000B2F5B" w:rsidP="000B2F5B">
            <w:pPr>
              <w:spacing w:after="0" w:line="276" w:lineRule="auto"/>
              <w:rPr>
                <w:rFonts w:ascii="Arial" w:eastAsia="Times New Roman" w:hAnsi="Arial" w:cs="Arial"/>
                <w:noProof/>
                <w:sz w:val="20"/>
                <w:szCs w:val="20"/>
                <w:lang w:val="mn-MN"/>
              </w:rPr>
            </w:pPr>
          </w:p>
        </w:tc>
        <w:tc>
          <w:tcPr>
            <w:tcW w:w="2788" w:type="dxa"/>
            <w:shd w:val="clear" w:color="auto" w:fill="auto"/>
            <w:vAlign w:val="center"/>
          </w:tcPr>
          <w:p w14:paraId="4A0A993F"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3.2.Тодорхой бүлэг болон хүмүүст сөрөг нөлөө үзүүлэх эсэх. Тухайлбал, эмзэг бүлэг, хөгжлийн бэрхшээлтэй иргэд, ажилгүй иргэд, үндэстний цөөнхөд гэх мэт</w:t>
            </w:r>
          </w:p>
        </w:tc>
        <w:tc>
          <w:tcPr>
            <w:tcW w:w="812" w:type="dxa"/>
            <w:shd w:val="clear" w:color="auto" w:fill="auto"/>
            <w:vAlign w:val="center"/>
          </w:tcPr>
          <w:p w14:paraId="13A5DCF5"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5D1A5907"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443" w:type="dxa"/>
            <w:shd w:val="clear" w:color="auto" w:fill="auto"/>
            <w:vAlign w:val="center"/>
          </w:tcPr>
          <w:p w14:paraId="56D639F5" w14:textId="77777777" w:rsidR="000B2F5B" w:rsidRPr="00441E82" w:rsidRDefault="000B2F5B" w:rsidP="000B2F5B">
            <w:pPr>
              <w:spacing w:after="0" w:line="276" w:lineRule="auto"/>
              <w:jc w:val="both"/>
              <w:rPr>
                <w:rFonts w:ascii="Arial" w:hAnsi="Arial" w:cs="Arial"/>
                <w:noProof/>
                <w:sz w:val="20"/>
                <w:szCs w:val="20"/>
                <w:lang w:val="mn-MN"/>
              </w:rPr>
            </w:pPr>
            <w:r w:rsidRPr="00441E82">
              <w:rPr>
                <w:rFonts w:ascii="Arial" w:eastAsia="Times New Roman" w:hAnsi="Arial" w:cs="Arial"/>
                <w:noProof/>
                <w:sz w:val="20"/>
                <w:szCs w:val="20"/>
                <w:lang w:val="mn-MN"/>
              </w:rPr>
              <w:t xml:space="preserve">Ямар нэг сөрөг нөлөө үзүүлэхгүй. </w:t>
            </w:r>
          </w:p>
        </w:tc>
      </w:tr>
      <w:tr w:rsidR="000B2F5B" w:rsidRPr="00441E82" w14:paraId="73EE23A4" w14:textId="77777777" w:rsidTr="000B2F5B">
        <w:trPr>
          <w:trHeight w:val="440"/>
        </w:trPr>
        <w:tc>
          <w:tcPr>
            <w:tcW w:w="2061" w:type="dxa"/>
            <w:vMerge/>
            <w:shd w:val="clear" w:color="auto" w:fill="auto"/>
          </w:tcPr>
          <w:p w14:paraId="36C4AAE6" w14:textId="77777777" w:rsidR="000B2F5B" w:rsidRPr="00441E82" w:rsidRDefault="000B2F5B" w:rsidP="000B2F5B">
            <w:pPr>
              <w:spacing w:after="0" w:line="276" w:lineRule="auto"/>
              <w:rPr>
                <w:rFonts w:ascii="Arial" w:eastAsia="Times New Roman" w:hAnsi="Arial" w:cs="Arial"/>
                <w:noProof/>
                <w:sz w:val="20"/>
                <w:szCs w:val="20"/>
                <w:lang w:val="mn-MN"/>
              </w:rPr>
            </w:pPr>
          </w:p>
        </w:tc>
        <w:tc>
          <w:tcPr>
            <w:tcW w:w="2788" w:type="dxa"/>
            <w:shd w:val="clear" w:color="auto" w:fill="auto"/>
            <w:vAlign w:val="center"/>
          </w:tcPr>
          <w:p w14:paraId="31DD00D0"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3.3.Гадаадын иргэдэд илэрхий нөлөөлөх эсэх</w:t>
            </w:r>
          </w:p>
        </w:tc>
        <w:tc>
          <w:tcPr>
            <w:tcW w:w="812" w:type="dxa"/>
            <w:shd w:val="clear" w:color="auto" w:fill="auto"/>
            <w:vAlign w:val="center"/>
          </w:tcPr>
          <w:p w14:paraId="0674FB71"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50DEC34A"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443" w:type="dxa"/>
            <w:shd w:val="clear" w:color="auto" w:fill="auto"/>
            <w:vAlign w:val="center"/>
          </w:tcPr>
          <w:p w14:paraId="0CF6D24A" w14:textId="77777777" w:rsidR="000B2F5B" w:rsidRPr="00441E82" w:rsidRDefault="000B2F5B" w:rsidP="000B2F5B">
            <w:pPr>
              <w:spacing w:after="0" w:line="276" w:lineRule="auto"/>
              <w:jc w:val="both"/>
              <w:rPr>
                <w:rFonts w:ascii="Arial" w:hAnsi="Arial" w:cs="Arial"/>
                <w:noProof/>
                <w:sz w:val="20"/>
                <w:szCs w:val="20"/>
                <w:lang w:val="mn-MN"/>
              </w:rPr>
            </w:pPr>
            <w:r w:rsidRPr="00441E82">
              <w:rPr>
                <w:rFonts w:ascii="Arial" w:eastAsia="Times New Roman" w:hAnsi="Arial" w:cs="Arial"/>
                <w:noProof/>
                <w:sz w:val="20"/>
                <w:szCs w:val="20"/>
                <w:lang w:val="mn-MN"/>
              </w:rPr>
              <w:t xml:space="preserve">Ямар нэг сөрөг нөлөө үзүүлэхгүй. </w:t>
            </w:r>
          </w:p>
        </w:tc>
      </w:tr>
      <w:tr w:rsidR="000B2F5B" w:rsidRPr="00441E82" w14:paraId="50C16742" w14:textId="77777777" w:rsidTr="000B2F5B">
        <w:trPr>
          <w:trHeight w:val="440"/>
        </w:trPr>
        <w:tc>
          <w:tcPr>
            <w:tcW w:w="2061" w:type="dxa"/>
            <w:vMerge w:val="restart"/>
            <w:shd w:val="clear" w:color="auto" w:fill="auto"/>
          </w:tcPr>
          <w:p w14:paraId="11DA44B7" w14:textId="77777777" w:rsidR="000B2F5B" w:rsidRPr="00441E82" w:rsidRDefault="000B2F5B" w:rsidP="000B2F5B">
            <w:pPr>
              <w:spacing w:after="0" w:line="276" w:lineRule="auto"/>
              <w:rPr>
                <w:rFonts w:ascii="Arial" w:eastAsia="Times New Roman" w:hAnsi="Arial" w:cs="Arial"/>
                <w:noProof/>
                <w:sz w:val="20"/>
                <w:szCs w:val="20"/>
                <w:lang w:val="mn-MN"/>
              </w:rPr>
            </w:pPr>
            <w:r w:rsidRPr="00441E82">
              <w:rPr>
                <w:rFonts w:ascii="Arial" w:eastAsia="Times New Roman" w:hAnsi="Arial" w:cs="Arial"/>
                <w:noProof/>
                <w:sz w:val="20"/>
                <w:szCs w:val="20"/>
                <w:lang w:val="mn-MN"/>
              </w:rPr>
              <w:t>4.Төрийн удирдлага, сайн засаглал, шүүх эрх мэдэл, хэвлэл мэдээлэл, ёс суртахуун</w:t>
            </w:r>
          </w:p>
        </w:tc>
        <w:tc>
          <w:tcPr>
            <w:tcW w:w="2788" w:type="dxa"/>
            <w:shd w:val="clear" w:color="auto" w:fill="auto"/>
            <w:vAlign w:val="center"/>
          </w:tcPr>
          <w:p w14:paraId="7D8AD6F3"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4.1.Засаглалын харилцаанд оролцогчдод нөлөөлөх эсэх</w:t>
            </w:r>
          </w:p>
        </w:tc>
        <w:tc>
          <w:tcPr>
            <w:tcW w:w="812" w:type="dxa"/>
            <w:shd w:val="clear" w:color="auto" w:fill="auto"/>
            <w:vAlign w:val="center"/>
          </w:tcPr>
          <w:p w14:paraId="52652A80"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0E1C6504"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443" w:type="dxa"/>
            <w:shd w:val="clear" w:color="auto" w:fill="auto"/>
            <w:vAlign w:val="center"/>
          </w:tcPr>
          <w:p w14:paraId="725C0F3C" w14:textId="77777777" w:rsidR="000B2F5B" w:rsidRPr="00441E82" w:rsidRDefault="000B2F5B" w:rsidP="000B2F5B">
            <w:pPr>
              <w:spacing w:after="0" w:line="276" w:lineRule="auto"/>
              <w:jc w:val="both"/>
              <w:rPr>
                <w:rFonts w:ascii="Arial"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65593656" w14:textId="77777777" w:rsidTr="000B2F5B">
        <w:trPr>
          <w:trHeight w:val="440"/>
        </w:trPr>
        <w:tc>
          <w:tcPr>
            <w:tcW w:w="2061" w:type="dxa"/>
            <w:vMerge/>
            <w:shd w:val="clear" w:color="auto" w:fill="auto"/>
          </w:tcPr>
          <w:p w14:paraId="26A32F90" w14:textId="77777777" w:rsidR="000B2F5B" w:rsidRPr="00441E82" w:rsidRDefault="000B2F5B" w:rsidP="000B2F5B">
            <w:pPr>
              <w:spacing w:after="0" w:line="276" w:lineRule="auto"/>
              <w:rPr>
                <w:rFonts w:ascii="Arial" w:eastAsia="Times New Roman" w:hAnsi="Arial" w:cs="Arial"/>
                <w:noProof/>
                <w:sz w:val="20"/>
                <w:szCs w:val="20"/>
                <w:lang w:val="mn-MN"/>
              </w:rPr>
            </w:pPr>
          </w:p>
        </w:tc>
        <w:tc>
          <w:tcPr>
            <w:tcW w:w="2788" w:type="dxa"/>
            <w:shd w:val="clear" w:color="auto" w:fill="auto"/>
            <w:vAlign w:val="center"/>
          </w:tcPr>
          <w:p w14:paraId="5D645FF5"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 xml:space="preserve">4.2.Төрийн байгууллагуудын үүрэг, үйл ажиллагаанд нөлөөлөх эсэх </w:t>
            </w:r>
          </w:p>
        </w:tc>
        <w:tc>
          <w:tcPr>
            <w:tcW w:w="812" w:type="dxa"/>
            <w:shd w:val="clear" w:color="auto" w:fill="auto"/>
            <w:vAlign w:val="center"/>
          </w:tcPr>
          <w:p w14:paraId="6EC22021"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285781EF"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443" w:type="dxa"/>
            <w:shd w:val="clear" w:color="auto" w:fill="auto"/>
            <w:vAlign w:val="center"/>
          </w:tcPr>
          <w:p w14:paraId="40206FB0" w14:textId="77777777" w:rsidR="000B2F5B" w:rsidRPr="00441E82" w:rsidRDefault="000B2F5B" w:rsidP="000B2F5B">
            <w:pPr>
              <w:spacing w:after="0" w:line="276" w:lineRule="auto"/>
              <w:jc w:val="center"/>
              <w:rPr>
                <w:rFonts w:ascii="Arial" w:eastAsia="Times New Roman" w:hAnsi="Arial" w:cs="Arial"/>
                <w:noProof/>
                <w:sz w:val="20"/>
                <w:szCs w:val="20"/>
                <w:lang w:val="mn-MN"/>
              </w:rPr>
            </w:pPr>
          </w:p>
          <w:p w14:paraId="37697FD1"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0464BF69" w14:textId="77777777" w:rsidTr="000B2F5B">
        <w:trPr>
          <w:trHeight w:val="440"/>
        </w:trPr>
        <w:tc>
          <w:tcPr>
            <w:tcW w:w="2061" w:type="dxa"/>
            <w:vMerge/>
            <w:shd w:val="clear" w:color="auto" w:fill="auto"/>
          </w:tcPr>
          <w:p w14:paraId="2A867109" w14:textId="77777777" w:rsidR="000B2F5B" w:rsidRPr="00441E82" w:rsidRDefault="000B2F5B" w:rsidP="000B2F5B">
            <w:pPr>
              <w:spacing w:after="0" w:line="276" w:lineRule="auto"/>
              <w:rPr>
                <w:rFonts w:ascii="Arial" w:eastAsia="Times New Roman" w:hAnsi="Arial" w:cs="Arial"/>
                <w:noProof/>
                <w:sz w:val="20"/>
                <w:szCs w:val="20"/>
                <w:lang w:val="mn-MN"/>
              </w:rPr>
            </w:pPr>
          </w:p>
        </w:tc>
        <w:tc>
          <w:tcPr>
            <w:tcW w:w="2788" w:type="dxa"/>
            <w:shd w:val="clear" w:color="auto" w:fill="auto"/>
            <w:vAlign w:val="center"/>
          </w:tcPr>
          <w:p w14:paraId="02AB406A"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4.3.Төрийн захиргааны албан хаагчдын эрх, үүрэг, харилцаанд нөлөөлөх эсэх</w:t>
            </w:r>
          </w:p>
        </w:tc>
        <w:tc>
          <w:tcPr>
            <w:tcW w:w="812" w:type="dxa"/>
            <w:shd w:val="clear" w:color="auto" w:fill="auto"/>
            <w:vAlign w:val="center"/>
          </w:tcPr>
          <w:p w14:paraId="7ED2C353"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769C366C"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443" w:type="dxa"/>
            <w:shd w:val="clear" w:color="auto" w:fill="auto"/>
            <w:vAlign w:val="center"/>
          </w:tcPr>
          <w:p w14:paraId="61E0B3F6"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3530DD19" w14:textId="77777777" w:rsidTr="000B2F5B">
        <w:trPr>
          <w:trHeight w:val="440"/>
        </w:trPr>
        <w:tc>
          <w:tcPr>
            <w:tcW w:w="2061" w:type="dxa"/>
            <w:vMerge/>
            <w:shd w:val="clear" w:color="auto" w:fill="auto"/>
          </w:tcPr>
          <w:p w14:paraId="280FC6DC" w14:textId="77777777" w:rsidR="000B2F5B" w:rsidRPr="00441E82" w:rsidRDefault="000B2F5B" w:rsidP="000B2F5B">
            <w:pPr>
              <w:spacing w:after="0" w:line="276" w:lineRule="auto"/>
              <w:rPr>
                <w:rFonts w:ascii="Arial" w:eastAsia="Times New Roman" w:hAnsi="Arial" w:cs="Arial"/>
                <w:noProof/>
                <w:sz w:val="20"/>
                <w:szCs w:val="20"/>
                <w:lang w:val="mn-MN"/>
              </w:rPr>
            </w:pPr>
          </w:p>
        </w:tc>
        <w:tc>
          <w:tcPr>
            <w:tcW w:w="2788" w:type="dxa"/>
            <w:shd w:val="clear" w:color="auto" w:fill="auto"/>
            <w:vAlign w:val="center"/>
          </w:tcPr>
          <w:p w14:paraId="004CA3BE"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4.4.Иргэдийн шүүхэд хандах, асуудлаа шийдвэрлүүлэх эрхэд нөлөөлөх эсэх</w:t>
            </w:r>
          </w:p>
        </w:tc>
        <w:tc>
          <w:tcPr>
            <w:tcW w:w="812" w:type="dxa"/>
            <w:shd w:val="clear" w:color="auto" w:fill="auto"/>
            <w:vAlign w:val="center"/>
          </w:tcPr>
          <w:p w14:paraId="17325DE2"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024860E0"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443" w:type="dxa"/>
            <w:shd w:val="clear" w:color="auto" w:fill="auto"/>
            <w:vAlign w:val="center"/>
          </w:tcPr>
          <w:p w14:paraId="2DB934F1" w14:textId="648DCF16" w:rsidR="000B2F5B" w:rsidRPr="00441E82" w:rsidRDefault="0058439A"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2B6D0424" w14:textId="77777777" w:rsidTr="000B2F5B">
        <w:trPr>
          <w:trHeight w:val="440"/>
        </w:trPr>
        <w:tc>
          <w:tcPr>
            <w:tcW w:w="2061" w:type="dxa"/>
            <w:vMerge/>
            <w:shd w:val="clear" w:color="auto" w:fill="auto"/>
          </w:tcPr>
          <w:p w14:paraId="2E9ED90B" w14:textId="77777777" w:rsidR="000B2F5B" w:rsidRPr="00441E82" w:rsidRDefault="000B2F5B" w:rsidP="000B2F5B">
            <w:pPr>
              <w:spacing w:after="0" w:line="276" w:lineRule="auto"/>
              <w:rPr>
                <w:rFonts w:ascii="Arial" w:eastAsia="Times New Roman" w:hAnsi="Arial" w:cs="Arial"/>
                <w:noProof/>
                <w:sz w:val="20"/>
                <w:szCs w:val="20"/>
                <w:lang w:val="mn-MN"/>
              </w:rPr>
            </w:pPr>
          </w:p>
        </w:tc>
        <w:tc>
          <w:tcPr>
            <w:tcW w:w="2788" w:type="dxa"/>
            <w:shd w:val="clear" w:color="auto" w:fill="auto"/>
            <w:vAlign w:val="center"/>
          </w:tcPr>
          <w:p w14:paraId="1EF94BBC"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4.5.Улс төрийн нам, төрийн бус байгууллагын үйл ажиллагаанд нөлөөлөх эсэх</w:t>
            </w:r>
          </w:p>
        </w:tc>
        <w:tc>
          <w:tcPr>
            <w:tcW w:w="812" w:type="dxa"/>
            <w:shd w:val="clear" w:color="auto" w:fill="auto"/>
            <w:vAlign w:val="center"/>
          </w:tcPr>
          <w:p w14:paraId="5CDB2720"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5E78E52E"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443" w:type="dxa"/>
            <w:shd w:val="clear" w:color="auto" w:fill="auto"/>
            <w:vAlign w:val="center"/>
          </w:tcPr>
          <w:p w14:paraId="5EFD031B" w14:textId="77777777" w:rsidR="000B2F5B" w:rsidRPr="00441E82" w:rsidRDefault="000B2F5B" w:rsidP="000B2F5B">
            <w:pPr>
              <w:spacing w:after="0" w:line="276" w:lineRule="auto"/>
              <w:jc w:val="both"/>
              <w:rPr>
                <w:rFonts w:ascii="Arial"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1517A40E" w14:textId="77777777" w:rsidTr="000B2F5B">
        <w:trPr>
          <w:trHeight w:val="440"/>
        </w:trPr>
        <w:tc>
          <w:tcPr>
            <w:tcW w:w="2061" w:type="dxa"/>
            <w:vMerge w:val="restart"/>
            <w:shd w:val="clear" w:color="auto" w:fill="auto"/>
          </w:tcPr>
          <w:p w14:paraId="1044B10C" w14:textId="77777777" w:rsidR="000B2F5B" w:rsidRPr="00441E82" w:rsidRDefault="000B2F5B" w:rsidP="000B2F5B">
            <w:pPr>
              <w:spacing w:after="0" w:line="276" w:lineRule="auto"/>
              <w:rPr>
                <w:rFonts w:ascii="Arial" w:eastAsia="Times New Roman" w:hAnsi="Arial" w:cs="Arial"/>
                <w:noProof/>
                <w:sz w:val="20"/>
                <w:szCs w:val="20"/>
                <w:lang w:val="mn-MN"/>
              </w:rPr>
            </w:pPr>
            <w:r w:rsidRPr="00441E82">
              <w:rPr>
                <w:rFonts w:ascii="Arial" w:eastAsia="Times New Roman" w:hAnsi="Arial" w:cs="Arial"/>
                <w:noProof/>
                <w:sz w:val="20"/>
                <w:szCs w:val="20"/>
                <w:lang w:val="mn-MN"/>
              </w:rPr>
              <w:t>5.Нийтийн эрүүл мэнд, аюулгүй байдал</w:t>
            </w:r>
          </w:p>
        </w:tc>
        <w:tc>
          <w:tcPr>
            <w:tcW w:w="2788" w:type="dxa"/>
            <w:shd w:val="clear" w:color="auto" w:fill="auto"/>
            <w:vAlign w:val="center"/>
          </w:tcPr>
          <w:p w14:paraId="3648D647"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5.1.Хувь хүн/нийт хүн амын дундаж наслалт, өвчлөлт, нас баралтын байдалд нөлөөлөх эсэх</w:t>
            </w:r>
          </w:p>
        </w:tc>
        <w:tc>
          <w:tcPr>
            <w:tcW w:w="812" w:type="dxa"/>
            <w:shd w:val="clear" w:color="auto" w:fill="auto"/>
            <w:vAlign w:val="center"/>
          </w:tcPr>
          <w:p w14:paraId="23512F1F"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7C897D1E"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443" w:type="dxa"/>
            <w:shd w:val="clear" w:color="auto" w:fill="auto"/>
            <w:vAlign w:val="center"/>
          </w:tcPr>
          <w:p w14:paraId="4191E554" w14:textId="77777777" w:rsidR="000B2F5B" w:rsidRPr="00441E82" w:rsidRDefault="000B2F5B" w:rsidP="000B2F5B">
            <w:pPr>
              <w:spacing w:after="0" w:line="276" w:lineRule="auto"/>
              <w:jc w:val="both"/>
              <w:rPr>
                <w:rFonts w:ascii="Arial"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18E037FE" w14:textId="77777777" w:rsidTr="000B2F5B">
        <w:trPr>
          <w:trHeight w:val="440"/>
        </w:trPr>
        <w:tc>
          <w:tcPr>
            <w:tcW w:w="2061" w:type="dxa"/>
            <w:vMerge/>
            <w:shd w:val="clear" w:color="auto" w:fill="auto"/>
          </w:tcPr>
          <w:p w14:paraId="46FD6D13" w14:textId="77777777" w:rsidR="000B2F5B" w:rsidRPr="00441E82" w:rsidRDefault="000B2F5B" w:rsidP="000B2F5B">
            <w:pPr>
              <w:tabs>
                <w:tab w:val="left" w:pos="142"/>
              </w:tabs>
              <w:spacing w:after="0" w:line="276" w:lineRule="auto"/>
              <w:rPr>
                <w:rFonts w:ascii="Arial" w:eastAsia="Times New Roman" w:hAnsi="Arial" w:cs="Arial"/>
                <w:noProof/>
                <w:sz w:val="20"/>
                <w:szCs w:val="20"/>
                <w:lang w:val="mn-MN"/>
              </w:rPr>
            </w:pPr>
          </w:p>
        </w:tc>
        <w:tc>
          <w:tcPr>
            <w:tcW w:w="2788" w:type="dxa"/>
            <w:shd w:val="clear" w:color="auto" w:fill="auto"/>
            <w:vAlign w:val="center"/>
          </w:tcPr>
          <w:p w14:paraId="034E5064"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812" w:type="dxa"/>
            <w:shd w:val="clear" w:color="auto" w:fill="auto"/>
            <w:vAlign w:val="center"/>
          </w:tcPr>
          <w:p w14:paraId="6E6EC1AD" w14:textId="77777777" w:rsidR="000B2F5B" w:rsidRPr="00441E82" w:rsidRDefault="000B2F5B" w:rsidP="000B2F5B">
            <w:pPr>
              <w:tabs>
                <w:tab w:val="left" w:pos="142"/>
              </w:tabs>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2A08F047" w14:textId="77777777" w:rsidR="000B2F5B" w:rsidRPr="00441E82" w:rsidRDefault="000B2F5B" w:rsidP="000B2F5B">
            <w:pPr>
              <w:tabs>
                <w:tab w:val="left" w:pos="142"/>
              </w:tabs>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443" w:type="dxa"/>
            <w:shd w:val="clear" w:color="auto" w:fill="auto"/>
            <w:vAlign w:val="center"/>
          </w:tcPr>
          <w:p w14:paraId="33F6A9E3" w14:textId="77777777" w:rsidR="000B2F5B" w:rsidRPr="00441E82" w:rsidRDefault="000B2F5B" w:rsidP="000B2F5B">
            <w:pPr>
              <w:tabs>
                <w:tab w:val="left" w:pos="142"/>
              </w:tabs>
              <w:spacing w:after="0" w:line="276" w:lineRule="auto"/>
              <w:jc w:val="both"/>
              <w:rPr>
                <w:rFonts w:ascii="Arial"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5D4A43F2" w14:textId="77777777" w:rsidTr="000B2F5B">
        <w:trPr>
          <w:trHeight w:val="440"/>
        </w:trPr>
        <w:tc>
          <w:tcPr>
            <w:tcW w:w="2061" w:type="dxa"/>
            <w:vMerge/>
            <w:shd w:val="clear" w:color="auto" w:fill="auto"/>
          </w:tcPr>
          <w:p w14:paraId="6CD0CC89" w14:textId="77777777" w:rsidR="000B2F5B" w:rsidRPr="00441E82" w:rsidRDefault="000B2F5B" w:rsidP="000B2F5B">
            <w:pPr>
              <w:tabs>
                <w:tab w:val="left" w:pos="142"/>
              </w:tabs>
              <w:spacing w:after="0" w:line="276" w:lineRule="auto"/>
              <w:rPr>
                <w:rFonts w:ascii="Arial" w:eastAsia="Times New Roman" w:hAnsi="Arial" w:cs="Arial"/>
                <w:noProof/>
                <w:sz w:val="20"/>
                <w:szCs w:val="20"/>
                <w:lang w:val="mn-MN"/>
              </w:rPr>
            </w:pPr>
          </w:p>
        </w:tc>
        <w:tc>
          <w:tcPr>
            <w:tcW w:w="2788" w:type="dxa"/>
            <w:shd w:val="clear" w:color="auto" w:fill="auto"/>
            <w:vAlign w:val="center"/>
          </w:tcPr>
          <w:p w14:paraId="214385A1"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5.3.Хүмүүсийн амьдралын хэв маяг (хооллолт, хөдөлгөөн, архи, тамхины хэрэглээ)-т нөлөөлөх эсэх</w:t>
            </w:r>
          </w:p>
        </w:tc>
        <w:tc>
          <w:tcPr>
            <w:tcW w:w="812" w:type="dxa"/>
            <w:shd w:val="clear" w:color="auto" w:fill="auto"/>
            <w:vAlign w:val="center"/>
          </w:tcPr>
          <w:p w14:paraId="366A2DA8" w14:textId="77777777" w:rsidR="000B2F5B" w:rsidRPr="00441E82" w:rsidRDefault="000B2F5B" w:rsidP="000B2F5B">
            <w:pPr>
              <w:tabs>
                <w:tab w:val="left" w:pos="142"/>
              </w:tabs>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22665A67" w14:textId="77777777" w:rsidR="000B2F5B" w:rsidRPr="00441E82" w:rsidRDefault="000B2F5B" w:rsidP="000B2F5B">
            <w:pPr>
              <w:tabs>
                <w:tab w:val="left" w:pos="142"/>
              </w:tabs>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443" w:type="dxa"/>
            <w:shd w:val="clear" w:color="auto" w:fill="auto"/>
            <w:vAlign w:val="center"/>
          </w:tcPr>
          <w:p w14:paraId="4BA6E920" w14:textId="77777777" w:rsidR="000B2F5B" w:rsidRPr="00441E82" w:rsidRDefault="000B2F5B" w:rsidP="000B2F5B">
            <w:pPr>
              <w:tabs>
                <w:tab w:val="left" w:pos="142"/>
              </w:tabs>
              <w:spacing w:after="0" w:line="276" w:lineRule="auto"/>
              <w:jc w:val="both"/>
              <w:rPr>
                <w:rFonts w:ascii="Arial"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362F3DDC" w14:textId="77777777" w:rsidTr="000B2F5B">
        <w:trPr>
          <w:trHeight w:val="440"/>
        </w:trPr>
        <w:tc>
          <w:tcPr>
            <w:tcW w:w="2061" w:type="dxa"/>
            <w:vMerge w:val="restart"/>
            <w:shd w:val="clear" w:color="auto" w:fill="auto"/>
          </w:tcPr>
          <w:p w14:paraId="051D7428" w14:textId="77777777" w:rsidR="000B2F5B" w:rsidRPr="00441E82" w:rsidRDefault="000B2F5B" w:rsidP="000B2F5B">
            <w:pPr>
              <w:tabs>
                <w:tab w:val="left" w:pos="142"/>
              </w:tabs>
              <w:spacing w:after="0" w:line="276" w:lineRule="auto"/>
              <w:rPr>
                <w:rFonts w:ascii="Arial" w:eastAsia="Times New Roman" w:hAnsi="Arial" w:cs="Arial"/>
                <w:noProof/>
                <w:sz w:val="20"/>
                <w:szCs w:val="20"/>
                <w:lang w:val="mn-MN"/>
              </w:rPr>
            </w:pPr>
            <w:r w:rsidRPr="00441E82">
              <w:rPr>
                <w:rFonts w:ascii="Arial" w:eastAsia="Times New Roman" w:hAnsi="Arial" w:cs="Arial"/>
                <w:noProof/>
                <w:sz w:val="20"/>
                <w:szCs w:val="20"/>
                <w:lang w:val="mn-MN"/>
              </w:rPr>
              <w:t>6.Нийгмийн хамгаалал, эрүүл мэнд, боловсролын систем</w:t>
            </w:r>
          </w:p>
        </w:tc>
        <w:tc>
          <w:tcPr>
            <w:tcW w:w="2788" w:type="dxa"/>
            <w:shd w:val="clear" w:color="auto" w:fill="auto"/>
            <w:vAlign w:val="center"/>
          </w:tcPr>
          <w:p w14:paraId="55FDE2D2"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6.1.Нийгмийн үйлчилгээний чанар, хүртээмжид нөлөөлөх эсэх</w:t>
            </w:r>
          </w:p>
        </w:tc>
        <w:tc>
          <w:tcPr>
            <w:tcW w:w="812" w:type="dxa"/>
            <w:shd w:val="clear" w:color="auto" w:fill="auto"/>
            <w:vAlign w:val="center"/>
          </w:tcPr>
          <w:p w14:paraId="07F3664A" w14:textId="77777777" w:rsidR="000B2F5B" w:rsidRPr="00441E82" w:rsidRDefault="000B2F5B" w:rsidP="000B2F5B">
            <w:pPr>
              <w:tabs>
                <w:tab w:val="left" w:pos="142"/>
              </w:tabs>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1FA7C9C0" w14:textId="77777777" w:rsidR="000B2F5B" w:rsidRPr="00441E82" w:rsidRDefault="000B2F5B" w:rsidP="000B2F5B">
            <w:pPr>
              <w:tabs>
                <w:tab w:val="left" w:pos="142"/>
              </w:tabs>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443" w:type="dxa"/>
            <w:shd w:val="clear" w:color="auto" w:fill="auto"/>
            <w:vAlign w:val="center"/>
          </w:tcPr>
          <w:p w14:paraId="02F38C51"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p w14:paraId="545AB06E"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p>
        </w:tc>
      </w:tr>
      <w:tr w:rsidR="000B2F5B" w:rsidRPr="00441E82" w14:paraId="5AB3153E" w14:textId="77777777" w:rsidTr="000B2F5B">
        <w:trPr>
          <w:trHeight w:val="440"/>
        </w:trPr>
        <w:tc>
          <w:tcPr>
            <w:tcW w:w="2061" w:type="dxa"/>
            <w:vMerge/>
            <w:shd w:val="clear" w:color="auto" w:fill="auto"/>
          </w:tcPr>
          <w:p w14:paraId="4D64FFDB" w14:textId="77777777" w:rsidR="000B2F5B" w:rsidRPr="00441E82" w:rsidRDefault="000B2F5B" w:rsidP="000B2F5B">
            <w:pPr>
              <w:tabs>
                <w:tab w:val="left" w:pos="142"/>
              </w:tabs>
              <w:spacing w:after="0" w:line="276" w:lineRule="auto"/>
              <w:rPr>
                <w:rFonts w:ascii="Arial" w:eastAsia="Times New Roman" w:hAnsi="Arial" w:cs="Arial"/>
                <w:noProof/>
                <w:sz w:val="20"/>
                <w:szCs w:val="20"/>
                <w:lang w:val="mn-MN"/>
              </w:rPr>
            </w:pPr>
          </w:p>
        </w:tc>
        <w:tc>
          <w:tcPr>
            <w:tcW w:w="2788" w:type="dxa"/>
            <w:shd w:val="clear" w:color="auto" w:fill="auto"/>
            <w:vAlign w:val="center"/>
          </w:tcPr>
          <w:p w14:paraId="36B853B8"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6.2.Ажилчдын боловсрол, шилжилт хөдөлгөөнд нөлөөлөх эсэх</w:t>
            </w:r>
          </w:p>
        </w:tc>
        <w:tc>
          <w:tcPr>
            <w:tcW w:w="812" w:type="dxa"/>
            <w:shd w:val="clear" w:color="auto" w:fill="auto"/>
            <w:vAlign w:val="center"/>
          </w:tcPr>
          <w:p w14:paraId="5870878B" w14:textId="77777777" w:rsidR="000B2F5B" w:rsidRPr="00441E82" w:rsidRDefault="000B2F5B" w:rsidP="000B2F5B">
            <w:pPr>
              <w:tabs>
                <w:tab w:val="left" w:pos="142"/>
              </w:tabs>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700CC732" w14:textId="77777777" w:rsidR="000B2F5B" w:rsidRPr="00441E82" w:rsidRDefault="000B2F5B" w:rsidP="000B2F5B">
            <w:pPr>
              <w:tabs>
                <w:tab w:val="left" w:pos="142"/>
              </w:tabs>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443" w:type="dxa"/>
            <w:shd w:val="clear" w:color="auto" w:fill="auto"/>
            <w:vAlign w:val="center"/>
          </w:tcPr>
          <w:p w14:paraId="3542B1FD" w14:textId="77777777" w:rsidR="000B2F5B" w:rsidRPr="00441E82" w:rsidRDefault="000B2F5B" w:rsidP="000B2F5B">
            <w:pPr>
              <w:tabs>
                <w:tab w:val="left" w:pos="142"/>
              </w:tabs>
              <w:spacing w:after="0" w:line="276" w:lineRule="auto"/>
              <w:jc w:val="both"/>
              <w:rPr>
                <w:rFonts w:ascii="Arial"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1188B444" w14:textId="77777777" w:rsidTr="000B2F5B">
        <w:trPr>
          <w:trHeight w:val="440"/>
        </w:trPr>
        <w:tc>
          <w:tcPr>
            <w:tcW w:w="2061" w:type="dxa"/>
            <w:vMerge/>
            <w:shd w:val="clear" w:color="auto" w:fill="auto"/>
          </w:tcPr>
          <w:p w14:paraId="2342DFAA" w14:textId="77777777" w:rsidR="000B2F5B" w:rsidRPr="00441E82" w:rsidRDefault="000B2F5B" w:rsidP="000B2F5B">
            <w:pPr>
              <w:tabs>
                <w:tab w:val="left" w:pos="142"/>
              </w:tabs>
              <w:spacing w:after="0" w:line="276" w:lineRule="auto"/>
              <w:rPr>
                <w:rFonts w:ascii="Arial" w:eastAsia="Times New Roman" w:hAnsi="Arial" w:cs="Arial"/>
                <w:noProof/>
                <w:sz w:val="20"/>
                <w:szCs w:val="20"/>
                <w:lang w:val="mn-MN"/>
              </w:rPr>
            </w:pPr>
          </w:p>
        </w:tc>
        <w:tc>
          <w:tcPr>
            <w:tcW w:w="2788" w:type="dxa"/>
            <w:shd w:val="clear" w:color="auto" w:fill="auto"/>
            <w:vAlign w:val="center"/>
          </w:tcPr>
          <w:p w14:paraId="578B4510"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12" w:type="dxa"/>
            <w:shd w:val="clear" w:color="auto" w:fill="auto"/>
            <w:vAlign w:val="center"/>
          </w:tcPr>
          <w:p w14:paraId="14E55B85" w14:textId="77777777" w:rsidR="000B2F5B" w:rsidRPr="00441E82" w:rsidRDefault="000B2F5B" w:rsidP="000B2F5B">
            <w:pPr>
              <w:tabs>
                <w:tab w:val="left" w:pos="142"/>
              </w:tabs>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3DF4B597" w14:textId="77777777" w:rsidR="000B2F5B" w:rsidRPr="00441E82" w:rsidRDefault="000B2F5B" w:rsidP="000B2F5B">
            <w:pPr>
              <w:tabs>
                <w:tab w:val="left" w:pos="142"/>
              </w:tabs>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443" w:type="dxa"/>
            <w:shd w:val="clear" w:color="auto" w:fill="auto"/>
            <w:vAlign w:val="center"/>
          </w:tcPr>
          <w:p w14:paraId="6FE72523" w14:textId="77777777" w:rsidR="000B2F5B" w:rsidRPr="00441E82" w:rsidRDefault="000B2F5B" w:rsidP="000B2F5B">
            <w:pPr>
              <w:tabs>
                <w:tab w:val="left" w:pos="142"/>
              </w:tabs>
              <w:spacing w:after="0" w:line="276" w:lineRule="auto"/>
              <w:jc w:val="both"/>
              <w:rPr>
                <w:rFonts w:ascii="Arial"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454BF222" w14:textId="77777777" w:rsidTr="000B2F5B">
        <w:trPr>
          <w:trHeight w:val="440"/>
        </w:trPr>
        <w:tc>
          <w:tcPr>
            <w:tcW w:w="2061" w:type="dxa"/>
            <w:vMerge/>
            <w:shd w:val="clear" w:color="auto" w:fill="auto"/>
          </w:tcPr>
          <w:p w14:paraId="4478549E" w14:textId="77777777" w:rsidR="000B2F5B" w:rsidRPr="00441E82" w:rsidRDefault="000B2F5B" w:rsidP="000B2F5B">
            <w:pPr>
              <w:tabs>
                <w:tab w:val="left" w:pos="142"/>
              </w:tabs>
              <w:spacing w:after="0" w:line="276" w:lineRule="auto"/>
              <w:rPr>
                <w:rFonts w:ascii="Arial" w:eastAsia="Times New Roman" w:hAnsi="Arial" w:cs="Arial"/>
                <w:noProof/>
                <w:sz w:val="20"/>
                <w:szCs w:val="20"/>
                <w:lang w:val="mn-MN"/>
              </w:rPr>
            </w:pPr>
          </w:p>
        </w:tc>
        <w:tc>
          <w:tcPr>
            <w:tcW w:w="2788" w:type="dxa"/>
            <w:shd w:val="clear" w:color="auto" w:fill="auto"/>
            <w:vAlign w:val="center"/>
          </w:tcPr>
          <w:p w14:paraId="575308EA"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6.4.Нийгмийн болон эрүүл мэндийн үйлчилгээ авахад сөрөг нөлөө үзүүлэх эсэх</w:t>
            </w:r>
          </w:p>
        </w:tc>
        <w:tc>
          <w:tcPr>
            <w:tcW w:w="812" w:type="dxa"/>
            <w:shd w:val="clear" w:color="auto" w:fill="auto"/>
            <w:vAlign w:val="center"/>
          </w:tcPr>
          <w:p w14:paraId="2789D8D8" w14:textId="77777777" w:rsidR="000B2F5B" w:rsidRPr="00441E82" w:rsidRDefault="000B2F5B" w:rsidP="000B2F5B">
            <w:pPr>
              <w:tabs>
                <w:tab w:val="left" w:pos="142"/>
              </w:tabs>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6E509628" w14:textId="77777777" w:rsidR="000B2F5B" w:rsidRPr="00441E82" w:rsidRDefault="000B2F5B" w:rsidP="000B2F5B">
            <w:pPr>
              <w:tabs>
                <w:tab w:val="left" w:pos="142"/>
              </w:tabs>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443" w:type="dxa"/>
            <w:shd w:val="clear" w:color="auto" w:fill="auto"/>
            <w:vAlign w:val="center"/>
          </w:tcPr>
          <w:p w14:paraId="249D6582" w14:textId="77777777" w:rsidR="000B2F5B" w:rsidRPr="00441E82" w:rsidRDefault="000B2F5B" w:rsidP="000B2F5B">
            <w:pPr>
              <w:tabs>
                <w:tab w:val="left" w:pos="142"/>
              </w:tabs>
              <w:spacing w:after="0" w:line="276" w:lineRule="auto"/>
              <w:jc w:val="both"/>
              <w:rPr>
                <w:rFonts w:ascii="Arial"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0475A6B2" w14:textId="77777777" w:rsidTr="000B2F5B">
        <w:trPr>
          <w:trHeight w:val="440"/>
        </w:trPr>
        <w:tc>
          <w:tcPr>
            <w:tcW w:w="2061" w:type="dxa"/>
            <w:vMerge/>
            <w:shd w:val="clear" w:color="auto" w:fill="auto"/>
          </w:tcPr>
          <w:p w14:paraId="0D94EE40" w14:textId="77777777" w:rsidR="000B2F5B" w:rsidRPr="00441E82" w:rsidRDefault="000B2F5B" w:rsidP="000B2F5B">
            <w:pPr>
              <w:tabs>
                <w:tab w:val="left" w:pos="142"/>
              </w:tabs>
              <w:spacing w:after="0" w:line="276" w:lineRule="auto"/>
              <w:rPr>
                <w:rFonts w:ascii="Arial" w:eastAsia="Times New Roman" w:hAnsi="Arial" w:cs="Arial"/>
                <w:noProof/>
                <w:sz w:val="20"/>
                <w:szCs w:val="20"/>
                <w:lang w:val="mn-MN"/>
              </w:rPr>
            </w:pPr>
          </w:p>
        </w:tc>
        <w:tc>
          <w:tcPr>
            <w:tcW w:w="2788" w:type="dxa"/>
            <w:shd w:val="clear" w:color="auto" w:fill="auto"/>
            <w:vAlign w:val="center"/>
          </w:tcPr>
          <w:p w14:paraId="2584D64F"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6.5.Их, дээд сургуулиудын үйл ажиллагаа, өөрийн удирдлагад нөлөөлөх эсэх</w:t>
            </w:r>
          </w:p>
        </w:tc>
        <w:tc>
          <w:tcPr>
            <w:tcW w:w="812" w:type="dxa"/>
            <w:shd w:val="clear" w:color="auto" w:fill="auto"/>
            <w:vAlign w:val="center"/>
          </w:tcPr>
          <w:p w14:paraId="741E4BFE" w14:textId="77777777" w:rsidR="000B2F5B" w:rsidRPr="00441E82" w:rsidRDefault="000B2F5B" w:rsidP="000B2F5B">
            <w:pPr>
              <w:tabs>
                <w:tab w:val="left" w:pos="142"/>
              </w:tabs>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4956516C" w14:textId="77777777" w:rsidR="000B2F5B" w:rsidRPr="00441E82" w:rsidRDefault="000B2F5B" w:rsidP="000B2F5B">
            <w:pPr>
              <w:tabs>
                <w:tab w:val="left" w:pos="142"/>
              </w:tabs>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443" w:type="dxa"/>
            <w:shd w:val="clear" w:color="auto" w:fill="auto"/>
            <w:vAlign w:val="center"/>
          </w:tcPr>
          <w:p w14:paraId="0F7E89B5" w14:textId="77777777" w:rsidR="000B2F5B" w:rsidRPr="00441E82" w:rsidRDefault="000B2F5B" w:rsidP="000B2F5B">
            <w:pPr>
              <w:tabs>
                <w:tab w:val="left" w:pos="142"/>
              </w:tabs>
              <w:spacing w:after="0" w:line="276" w:lineRule="auto"/>
              <w:jc w:val="both"/>
              <w:rPr>
                <w:rFonts w:ascii="Arial"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0C4AB3D2" w14:textId="77777777" w:rsidTr="000B2F5B">
        <w:trPr>
          <w:trHeight w:val="440"/>
        </w:trPr>
        <w:tc>
          <w:tcPr>
            <w:tcW w:w="2061" w:type="dxa"/>
            <w:vMerge w:val="restart"/>
            <w:shd w:val="clear" w:color="auto" w:fill="auto"/>
          </w:tcPr>
          <w:p w14:paraId="3088A826" w14:textId="77777777" w:rsidR="000B2F5B" w:rsidRPr="00441E82" w:rsidRDefault="000B2F5B" w:rsidP="000B2F5B">
            <w:pPr>
              <w:tabs>
                <w:tab w:val="left" w:pos="142"/>
              </w:tabs>
              <w:spacing w:after="0" w:line="276" w:lineRule="auto"/>
              <w:rPr>
                <w:rFonts w:ascii="Arial" w:eastAsia="Times New Roman" w:hAnsi="Arial" w:cs="Arial"/>
                <w:noProof/>
                <w:sz w:val="20"/>
                <w:szCs w:val="20"/>
                <w:lang w:val="mn-MN"/>
              </w:rPr>
            </w:pPr>
            <w:r w:rsidRPr="00441E82">
              <w:rPr>
                <w:rFonts w:ascii="Arial" w:eastAsia="Times New Roman" w:hAnsi="Arial" w:cs="Arial"/>
                <w:noProof/>
                <w:sz w:val="20"/>
                <w:szCs w:val="20"/>
                <w:lang w:val="mn-MN"/>
              </w:rPr>
              <w:t>7.Гэмт хэрэг, нийгмийн аюулгүй байдал</w:t>
            </w:r>
          </w:p>
        </w:tc>
        <w:tc>
          <w:tcPr>
            <w:tcW w:w="2788" w:type="dxa"/>
            <w:shd w:val="clear" w:color="auto" w:fill="auto"/>
            <w:vAlign w:val="center"/>
          </w:tcPr>
          <w:p w14:paraId="05A7771A"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7.1.Нийгмийн аюулгүй байдал, гэмт хэргийн нөхцөл байдалд нөлөөлөх эсэх</w:t>
            </w:r>
          </w:p>
        </w:tc>
        <w:tc>
          <w:tcPr>
            <w:tcW w:w="812" w:type="dxa"/>
            <w:shd w:val="clear" w:color="auto" w:fill="auto"/>
            <w:vAlign w:val="center"/>
          </w:tcPr>
          <w:p w14:paraId="0490C3E4" w14:textId="77777777" w:rsidR="000B2F5B" w:rsidRPr="00441E82" w:rsidRDefault="000B2F5B" w:rsidP="000B2F5B">
            <w:pPr>
              <w:tabs>
                <w:tab w:val="left" w:pos="142"/>
              </w:tabs>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40B7B215" w14:textId="77777777" w:rsidR="000B2F5B" w:rsidRPr="00441E82" w:rsidRDefault="000B2F5B" w:rsidP="000B2F5B">
            <w:pPr>
              <w:tabs>
                <w:tab w:val="left" w:pos="142"/>
              </w:tabs>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443" w:type="dxa"/>
            <w:shd w:val="clear" w:color="auto" w:fill="auto"/>
            <w:vAlign w:val="center"/>
          </w:tcPr>
          <w:p w14:paraId="6237A891"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05110140" w14:textId="77777777" w:rsidTr="000B2F5B">
        <w:trPr>
          <w:trHeight w:val="440"/>
        </w:trPr>
        <w:tc>
          <w:tcPr>
            <w:tcW w:w="2061" w:type="dxa"/>
            <w:vMerge/>
            <w:shd w:val="clear" w:color="auto" w:fill="auto"/>
          </w:tcPr>
          <w:p w14:paraId="28E13D68" w14:textId="77777777" w:rsidR="000B2F5B" w:rsidRPr="00441E82" w:rsidRDefault="000B2F5B" w:rsidP="000B2F5B">
            <w:pPr>
              <w:tabs>
                <w:tab w:val="left" w:pos="142"/>
              </w:tabs>
              <w:spacing w:after="0" w:line="276" w:lineRule="auto"/>
              <w:rPr>
                <w:rFonts w:ascii="Arial" w:eastAsia="Times New Roman" w:hAnsi="Arial" w:cs="Arial"/>
                <w:noProof/>
                <w:sz w:val="20"/>
                <w:szCs w:val="20"/>
                <w:lang w:val="mn-MN"/>
              </w:rPr>
            </w:pPr>
          </w:p>
        </w:tc>
        <w:tc>
          <w:tcPr>
            <w:tcW w:w="2788" w:type="dxa"/>
            <w:shd w:val="clear" w:color="auto" w:fill="auto"/>
            <w:vAlign w:val="center"/>
          </w:tcPr>
          <w:p w14:paraId="63FD8882"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7.2.Хуулийг албадан хэрэгжүүлэхэд нөлөөлөх эсэх</w:t>
            </w:r>
          </w:p>
        </w:tc>
        <w:tc>
          <w:tcPr>
            <w:tcW w:w="812" w:type="dxa"/>
            <w:shd w:val="clear" w:color="auto" w:fill="auto"/>
            <w:vAlign w:val="center"/>
          </w:tcPr>
          <w:p w14:paraId="106AD93E" w14:textId="77777777" w:rsidR="000B2F5B" w:rsidRPr="00441E82" w:rsidRDefault="000B2F5B" w:rsidP="000B2F5B">
            <w:pPr>
              <w:tabs>
                <w:tab w:val="left" w:pos="142"/>
              </w:tabs>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6E1CD638" w14:textId="77777777" w:rsidR="000B2F5B" w:rsidRPr="00441E82" w:rsidRDefault="000B2F5B" w:rsidP="000B2F5B">
            <w:pPr>
              <w:tabs>
                <w:tab w:val="left" w:pos="142"/>
              </w:tabs>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443" w:type="dxa"/>
            <w:shd w:val="clear" w:color="auto" w:fill="auto"/>
            <w:vAlign w:val="center"/>
          </w:tcPr>
          <w:p w14:paraId="6353131C" w14:textId="77777777" w:rsidR="000B2F5B" w:rsidRPr="00441E82" w:rsidRDefault="000B2F5B" w:rsidP="000B2F5B">
            <w:pPr>
              <w:tabs>
                <w:tab w:val="left" w:pos="142"/>
              </w:tabs>
              <w:spacing w:after="0" w:line="276" w:lineRule="auto"/>
              <w:jc w:val="both"/>
              <w:rPr>
                <w:rFonts w:ascii="Arial"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712F2116" w14:textId="77777777" w:rsidTr="000B2F5B">
        <w:trPr>
          <w:trHeight w:val="440"/>
        </w:trPr>
        <w:tc>
          <w:tcPr>
            <w:tcW w:w="2061" w:type="dxa"/>
            <w:vMerge/>
            <w:shd w:val="clear" w:color="auto" w:fill="auto"/>
          </w:tcPr>
          <w:p w14:paraId="7869B330" w14:textId="77777777" w:rsidR="000B2F5B" w:rsidRPr="00441E82" w:rsidRDefault="000B2F5B" w:rsidP="000B2F5B">
            <w:pPr>
              <w:tabs>
                <w:tab w:val="left" w:pos="142"/>
              </w:tabs>
              <w:spacing w:after="0" w:line="276" w:lineRule="auto"/>
              <w:rPr>
                <w:rFonts w:ascii="Arial" w:eastAsia="Times New Roman" w:hAnsi="Arial" w:cs="Arial"/>
                <w:noProof/>
                <w:sz w:val="20"/>
                <w:szCs w:val="20"/>
                <w:lang w:val="mn-MN"/>
              </w:rPr>
            </w:pPr>
          </w:p>
        </w:tc>
        <w:tc>
          <w:tcPr>
            <w:tcW w:w="2788" w:type="dxa"/>
            <w:shd w:val="clear" w:color="auto" w:fill="auto"/>
            <w:vAlign w:val="center"/>
          </w:tcPr>
          <w:p w14:paraId="0A0C2875"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7.3.Гэмт хэргийн илрүүлэлтэд нөлөө үзүүлэх эсэх</w:t>
            </w:r>
          </w:p>
        </w:tc>
        <w:tc>
          <w:tcPr>
            <w:tcW w:w="812" w:type="dxa"/>
            <w:shd w:val="clear" w:color="auto" w:fill="auto"/>
            <w:vAlign w:val="center"/>
          </w:tcPr>
          <w:p w14:paraId="0F78D943" w14:textId="77777777" w:rsidR="000B2F5B" w:rsidRPr="00441E82" w:rsidRDefault="000B2F5B" w:rsidP="000B2F5B">
            <w:pPr>
              <w:tabs>
                <w:tab w:val="left" w:pos="142"/>
              </w:tabs>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2A33A121" w14:textId="77777777" w:rsidR="000B2F5B" w:rsidRPr="00441E82" w:rsidRDefault="000B2F5B" w:rsidP="000B2F5B">
            <w:pPr>
              <w:tabs>
                <w:tab w:val="left" w:pos="142"/>
              </w:tabs>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443" w:type="dxa"/>
            <w:shd w:val="clear" w:color="auto" w:fill="auto"/>
            <w:vAlign w:val="center"/>
          </w:tcPr>
          <w:p w14:paraId="19B934E6" w14:textId="77777777" w:rsidR="000B2F5B" w:rsidRPr="00441E82" w:rsidRDefault="000B2F5B" w:rsidP="000B2F5B">
            <w:pPr>
              <w:tabs>
                <w:tab w:val="left" w:pos="142"/>
              </w:tabs>
              <w:spacing w:after="0" w:line="276" w:lineRule="auto"/>
              <w:jc w:val="both"/>
              <w:rPr>
                <w:rFonts w:ascii="Arial"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09F3BCA0" w14:textId="77777777" w:rsidTr="000B2F5B">
        <w:trPr>
          <w:trHeight w:val="440"/>
        </w:trPr>
        <w:tc>
          <w:tcPr>
            <w:tcW w:w="2061" w:type="dxa"/>
            <w:vMerge/>
            <w:shd w:val="clear" w:color="auto" w:fill="auto"/>
          </w:tcPr>
          <w:p w14:paraId="38153869" w14:textId="77777777" w:rsidR="000B2F5B" w:rsidRPr="00441E82" w:rsidRDefault="000B2F5B" w:rsidP="000B2F5B">
            <w:pPr>
              <w:tabs>
                <w:tab w:val="left" w:pos="142"/>
              </w:tabs>
              <w:spacing w:after="0" w:line="276" w:lineRule="auto"/>
              <w:rPr>
                <w:rFonts w:ascii="Arial" w:eastAsia="Times New Roman" w:hAnsi="Arial" w:cs="Arial"/>
                <w:noProof/>
                <w:sz w:val="20"/>
                <w:szCs w:val="20"/>
                <w:lang w:val="mn-MN"/>
              </w:rPr>
            </w:pPr>
          </w:p>
        </w:tc>
        <w:tc>
          <w:tcPr>
            <w:tcW w:w="2788" w:type="dxa"/>
            <w:shd w:val="clear" w:color="auto" w:fill="auto"/>
            <w:vAlign w:val="center"/>
          </w:tcPr>
          <w:p w14:paraId="2121F1E2"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7.4.Гэмт хэргийн хохирогчид, гэрчийн эрхэд сөрөг нөлөө үзүүлэх эсэх</w:t>
            </w:r>
          </w:p>
        </w:tc>
        <w:tc>
          <w:tcPr>
            <w:tcW w:w="812" w:type="dxa"/>
            <w:shd w:val="clear" w:color="auto" w:fill="auto"/>
            <w:vAlign w:val="center"/>
          </w:tcPr>
          <w:p w14:paraId="2E49277F" w14:textId="77777777" w:rsidR="000B2F5B" w:rsidRPr="00441E82" w:rsidRDefault="000B2F5B" w:rsidP="000B2F5B">
            <w:pPr>
              <w:tabs>
                <w:tab w:val="left" w:pos="142"/>
              </w:tabs>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477CF60C" w14:textId="77777777" w:rsidR="000B2F5B" w:rsidRPr="00441E82" w:rsidRDefault="000B2F5B" w:rsidP="000B2F5B">
            <w:pPr>
              <w:tabs>
                <w:tab w:val="left" w:pos="142"/>
              </w:tabs>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443" w:type="dxa"/>
            <w:shd w:val="clear" w:color="auto" w:fill="auto"/>
            <w:vAlign w:val="center"/>
          </w:tcPr>
          <w:p w14:paraId="1FF80C11" w14:textId="77777777" w:rsidR="000B2F5B" w:rsidRPr="00441E82" w:rsidRDefault="000B2F5B" w:rsidP="000B2F5B">
            <w:pPr>
              <w:tabs>
                <w:tab w:val="left" w:pos="142"/>
              </w:tabs>
              <w:spacing w:after="0" w:line="276" w:lineRule="auto"/>
              <w:jc w:val="both"/>
              <w:rPr>
                <w:rFonts w:ascii="Arial"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10822F85" w14:textId="77777777" w:rsidTr="000B2F5B">
        <w:trPr>
          <w:trHeight w:val="440"/>
        </w:trPr>
        <w:tc>
          <w:tcPr>
            <w:tcW w:w="2061" w:type="dxa"/>
            <w:vMerge w:val="restart"/>
            <w:shd w:val="clear" w:color="auto" w:fill="auto"/>
          </w:tcPr>
          <w:p w14:paraId="6697EE6F" w14:textId="77777777" w:rsidR="000B2F5B" w:rsidRPr="00441E82" w:rsidRDefault="000B2F5B" w:rsidP="000B2F5B">
            <w:pPr>
              <w:tabs>
                <w:tab w:val="left" w:pos="142"/>
              </w:tabs>
              <w:spacing w:after="0" w:line="276" w:lineRule="auto"/>
              <w:rPr>
                <w:rFonts w:ascii="Arial" w:eastAsia="Times New Roman" w:hAnsi="Arial" w:cs="Arial"/>
                <w:noProof/>
                <w:sz w:val="20"/>
                <w:szCs w:val="20"/>
                <w:lang w:val="mn-MN"/>
              </w:rPr>
            </w:pPr>
            <w:r w:rsidRPr="00441E82">
              <w:rPr>
                <w:rFonts w:ascii="Arial" w:eastAsia="Times New Roman" w:hAnsi="Arial" w:cs="Arial"/>
                <w:noProof/>
                <w:sz w:val="20"/>
                <w:szCs w:val="20"/>
                <w:lang w:val="mn-MN"/>
              </w:rPr>
              <w:t>8.Соёл</w:t>
            </w:r>
          </w:p>
        </w:tc>
        <w:tc>
          <w:tcPr>
            <w:tcW w:w="2788" w:type="dxa"/>
            <w:shd w:val="clear" w:color="auto" w:fill="auto"/>
            <w:vAlign w:val="center"/>
          </w:tcPr>
          <w:p w14:paraId="6DA30DE2"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8.1.Соёлын өвийг хамгаалахад нөлөө үзүүлэх эсэх</w:t>
            </w:r>
          </w:p>
        </w:tc>
        <w:tc>
          <w:tcPr>
            <w:tcW w:w="812" w:type="dxa"/>
            <w:shd w:val="clear" w:color="auto" w:fill="auto"/>
            <w:vAlign w:val="center"/>
          </w:tcPr>
          <w:p w14:paraId="23589715" w14:textId="77777777" w:rsidR="000B2F5B" w:rsidRPr="00441E82" w:rsidRDefault="000B2F5B" w:rsidP="000B2F5B">
            <w:pPr>
              <w:tabs>
                <w:tab w:val="left" w:pos="142"/>
              </w:tabs>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18A8BD66" w14:textId="77777777" w:rsidR="000B2F5B" w:rsidRPr="00441E82" w:rsidRDefault="000B2F5B" w:rsidP="000B2F5B">
            <w:pPr>
              <w:tabs>
                <w:tab w:val="left" w:pos="142"/>
              </w:tabs>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443" w:type="dxa"/>
            <w:shd w:val="clear" w:color="auto" w:fill="auto"/>
            <w:vAlign w:val="center"/>
          </w:tcPr>
          <w:p w14:paraId="1C76B172" w14:textId="77777777" w:rsidR="000B2F5B" w:rsidRPr="00441E82" w:rsidRDefault="000B2F5B" w:rsidP="000B2F5B">
            <w:pPr>
              <w:tabs>
                <w:tab w:val="left" w:pos="142"/>
              </w:tabs>
              <w:spacing w:after="0" w:line="276" w:lineRule="auto"/>
              <w:jc w:val="both"/>
              <w:rPr>
                <w:rFonts w:ascii="Arial"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6912BA4C" w14:textId="77777777" w:rsidTr="000B2F5B">
        <w:trPr>
          <w:trHeight w:val="440"/>
        </w:trPr>
        <w:tc>
          <w:tcPr>
            <w:tcW w:w="2061" w:type="dxa"/>
            <w:vMerge/>
            <w:shd w:val="clear" w:color="auto" w:fill="auto"/>
            <w:vAlign w:val="center"/>
          </w:tcPr>
          <w:p w14:paraId="6D65B145" w14:textId="77777777" w:rsidR="000B2F5B" w:rsidRPr="00441E82" w:rsidRDefault="000B2F5B" w:rsidP="000B2F5B">
            <w:pPr>
              <w:tabs>
                <w:tab w:val="left" w:pos="142"/>
              </w:tabs>
              <w:spacing w:after="0" w:line="276" w:lineRule="auto"/>
              <w:rPr>
                <w:rFonts w:ascii="Arial" w:eastAsia="Times New Roman" w:hAnsi="Arial" w:cs="Arial"/>
                <w:noProof/>
                <w:sz w:val="20"/>
                <w:szCs w:val="20"/>
                <w:lang w:val="mn-MN"/>
              </w:rPr>
            </w:pPr>
          </w:p>
        </w:tc>
        <w:tc>
          <w:tcPr>
            <w:tcW w:w="2788" w:type="dxa"/>
            <w:shd w:val="clear" w:color="auto" w:fill="auto"/>
            <w:vAlign w:val="center"/>
          </w:tcPr>
          <w:p w14:paraId="714E877E"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8.2.Хэл, соёлын ялгаатай байдал бий болгох эсэх, эсхүл уг ялгаатай байдалд нөлөөлөх эсэх</w:t>
            </w:r>
          </w:p>
        </w:tc>
        <w:tc>
          <w:tcPr>
            <w:tcW w:w="812" w:type="dxa"/>
            <w:shd w:val="clear" w:color="auto" w:fill="auto"/>
            <w:vAlign w:val="center"/>
          </w:tcPr>
          <w:p w14:paraId="6CB0EE79" w14:textId="77777777" w:rsidR="000B2F5B" w:rsidRPr="00441E82" w:rsidRDefault="000B2F5B" w:rsidP="000B2F5B">
            <w:pPr>
              <w:tabs>
                <w:tab w:val="left" w:pos="142"/>
              </w:tabs>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5AB981FB" w14:textId="77777777" w:rsidR="000B2F5B" w:rsidRPr="00441E82" w:rsidRDefault="000B2F5B" w:rsidP="000B2F5B">
            <w:pPr>
              <w:tabs>
                <w:tab w:val="left" w:pos="142"/>
              </w:tabs>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443" w:type="dxa"/>
            <w:shd w:val="clear" w:color="auto" w:fill="auto"/>
            <w:vAlign w:val="center"/>
          </w:tcPr>
          <w:p w14:paraId="19BC54ED" w14:textId="77777777" w:rsidR="000B2F5B" w:rsidRPr="00441E82" w:rsidRDefault="000B2F5B" w:rsidP="000B2F5B">
            <w:pPr>
              <w:tabs>
                <w:tab w:val="left" w:pos="142"/>
              </w:tabs>
              <w:spacing w:after="0" w:line="276" w:lineRule="auto"/>
              <w:jc w:val="both"/>
              <w:rPr>
                <w:rFonts w:ascii="Arial"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tr w:rsidR="000B2F5B" w:rsidRPr="00441E82" w14:paraId="120D06FA" w14:textId="77777777" w:rsidTr="000B2F5B">
        <w:trPr>
          <w:trHeight w:val="440"/>
        </w:trPr>
        <w:tc>
          <w:tcPr>
            <w:tcW w:w="2061" w:type="dxa"/>
            <w:vMerge/>
            <w:shd w:val="clear" w:color="auto" w:fill="auto"/>
            <w:vAlign w:val="center"/>
          </w:tcPr>
          <w:p w14:paraId="0E81EA47" w14:textId="77777777" w:rsidR="000B2F5B" w:rsidRPr="00441E82" w:rsidRDefault="000B2F5B" w:rsidP="000B2F5B">
            <w:pPr>
              <w:tabs>
                <w:tab w:val="left" w:pos="142"/>
              </w:tabs>
              <w:spacing w:after="0" w:line="276" w:lineRule="auto"/>
              <w:rPr>
                <w:rFonts w:ascii="Arial" w:eastAsia="Times New Roman" w:hAnsi="Arial" w:cs="Arial"/>
                <w:noProof/>
                <w:sz w:val="20"/>
                <w:szCs w:val="20"/>
                <w:lang w:val="mn-MN"/>
              </w:rPr>
            </w:pPr>
          </w:p>
        </w:tc>
        <w:tc>
          <w:tcPr>
            <w:tcW w:w="2788" w:type="dxa"/>
            <w:shd w:val="clear" w:color="auto" w:fill="auto"/>
            <w:vAlign w:val="center"/>
          </w:tcPr>
          <w:p w14:paraId="29055227"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8.3.Иргэдийн түүх, соёлоо хамгаалах оролцоонд нөлөөлөх эсэх</w:t>
            </w:r>
          </w:p>
        </w:tc>
        <w:tc>
          <w:tcPr>
            <w:tcW w:w="812" w:type="dxa"/>
            <w:shd w:val="clear" w:color="auto" w:fill="auto"/>
            <w:vAlign w:val="center"/>
          </w:tcPr>
          <w:p w14:paraId="4C2D6A06" w14:textId="77777777" w:rsidR="000B2F5B" w:rsidRPr="00441E82" w:rsidRDefault="000B2F5B" w:rsidP="000B2F5B">
            <w:pPr>
              <w:tabs>
                <w:tab w:val="left" w:pos="142"/>
              </w:tabs>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05494971" w14:textId="77777777" w:rsidR="000B2F5B" w:rsidRPr="00441E82" w:rsidRDefault="000B2F5B" w:rsidP="000B2F5B">
            <w:pPr>
              <w:tabs>
                <w:tab w:val="left" w:pos="142"/>
              </w:tabs>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443" w:type="dxa"/>
            <w:shd w:val="clear" w:color="auto" w:fill="auto"/>
            <w:vAlign w:val="center"/>
          </w:tcPr>
          <w:p w14:paraId="67931EAF" w14:textId="77777777" w:rsidR="000B2F5B" w:rsidRPr="00441E82" w:rsidRDefault="000B2F5B" w:rsidP="000B2F5B">
            <w:pPr>
              <w:tabs>
                <w:tab w:val="left" w:pos="142"/>
              </w:tabs>
              <w:spacing w:after="0" w:line="276" w:lineRule="auto"/>
              <w:jc w:val="both"/>
              <w:rPr>
                <w:rFonts w:ascii="Arial" w:hAnsi="Arial" w:cs="Arial"/>
                <w:noProof/>
                <w:sz w:val="20"/>
                <w:szCs w:val="20"/>
                <w:lang w:val="mn-MN"/>
              </w:rPr>
            </w:pPr>
            <w:r w:rsidRPr="00441E82">
              <w:rPr>
                <w:rFonts w:ascii="Arial" w:eastAsia="Times New Roman" w:hAnsi="Arial" w:cs="Arial"/>
                <w:noProof/>
                <w:sz w:val="20"/>
                <w:szCs w:val="20"/>
                <w:lang w:val="mn-MN"/>
              </w:rPr>
              <w:t>Ямар нэгэн сөрөг нөлөө байхгүй.</w:t>
            </w:r>
          </w:p>
        </w:tc>
      </w:tr>
      <w:bookmarkEnd w:id="147"/>
    </w:tbl>
    <w:p w14:paraId="18D171C6" w14:textId="77777777" w:rsidR="000B2F5B" w:rsidRPr="00441E82" w:rsidRDefault="000B2F5B" w:rsidP="000B2F5B">
      <w:pPr>
        <w:tabs>
          <w:tab w:val="left" w:pos="142"/>
        </w:tabs>
        <w:spacing w:after="0" w:line="276" w:lineRule="auto"/>
        <w:rPr>
          <w:rFonts w:ascii="Arial" w:eastAsia="Times New Roman" w:hAnsi="Arial" w:cs="Arial"/>
          <w:b/>
          <w:noProof/>
          <w:sz w:val="20"/>
          <w:szCs w:val="20"/>
          <w:lang w:val="mn-MN"/>
        </w:rPr>
      </w:pPr>
    </w:p>
    <w:p w14:paraId="36068150" w14:textId="77777777" w:rsidR="000B2F5B" w:rsidRPr="00441E82" w:rsidRDefault="000B2F5B" w:rsidP="000B2F5B">
      <w:pPr>
        <w:tabs>
          <w:tab w:val="left" w:pos="142"/>
        </w:tabs>
        <w:spacing w:after="0" w:line="276" w:lineRule="auto"/>
        <w:rPr>
          <w:rFonts w:ascii="Arial" w:eastAsia="Times New Roman" w:hAnsi="Arial" w:cs="Arial"/>
          <w:b/>
          <w:noProof/>
          <w:sz w:val="20"/>
          <w:szCs w:val="20"/>
          <w:lang w:val="mn-MN"/>
        </w:rPr>
      </w:pPr>
    </w:p>
    <w:p w14:paraId="329B9F5F" w14:textId="77777777" w:rsidR="000B2F5B" w:rsidRPr="00441E82" w:rsidRDefault="000B2F5B" w:rsidP="000B2F5B">
      <w:pPr>
        <w:tabs>
          <w:tab w:val="left" w:pos="142"/>
        </w:tabs>
        <w:spacing w:after="0" w:line="276" w:lineRule="auto"/>
        <w:jc w:val="center"/>
        <w:rPr>
          <w:rFonts w:ascii="Arial" w:eastAsia="Times New Roman" w:hAnsi="Arial" w:cs="Arial"/>
          <w:b/>
          <w:noProof/>
          <w:sz w:val="24"/>
          <w:szCs w:val="24"/>
          <w:lang w:val="mn-MN"/>
        </w:rPr>
      </w:pPr>
      <w:r w:rsidRPr="00441E82">
        <w:rPr>
          <w:rFonts w:ascii="Arial" w:eastAsia="Times New Roman" w:hAnsi="Arial" w:cs="Arial"/>
          <w:b/>
          <w:noProof/>
          <w:sz w:val="24"/>
          <w:szCs w:val="24"/>
          <w:lang w:val="mn-MN"/>
        </w:rPr>
        <w:t>БАЙГАЛЬ ОРЧИНД ҮЗҮҮЛЭХ ҮР НӨЛӨӨ</w:t>
      </w:r>
    </w:p>
    <w:p w14:paraId="173DDA07" w14:textId="77777777" w:rsidR="000B2F5B" w:rsidRPr="00441E82" w:rsidRDefault="000B2F5B" w:rsidP="000B2F5B">
      <w:pPr>
        <w:tabs>
          <w:tab w:val="left" w:pos="142"/>
        </w:tabs>
        <w:spacing w:after="0" w:line="276" w:lineRule="auto"/>
        <w:ind w:left="710" w:hanging="710"/>
        <w:jc w:val="right"/>
        <w:rPr>
          <w:rFonts w:ascii="Arial" w:hAnsi="Arial" w:cs="Arial"/>
          <w:noProof/>
          <w:sz w:val="24"/>
          <w:szCs w:val="24"/>
          <w:lang w:val="mn-MN"/>
        </w:rPr>
      </w:pPr>
      <w:r w:rsidRPr="00441E82">
        <w:rPr>
          <w:rFonts w:ascii="Arial" w:hAnsi="Arial" w:cs="Arial"/>
          <w:noProof/>
          <w:sz w:val="24"/>
          <w:szCs w:val="24"/>
          <w:lang w:val="mn-MN"/>
        </w:rPr>
        <w:t>(Хүснэгт 4)</w:t>
      </w:r>
    </w:p>
    <w:p w14:paraId="3AE20234" w14:textId="77777777" w:rsidR="000B2F5B" w:rsidRPr="00441E82" w:rsidRDefault="000B2F5B" w:rsidP="000B2F5B">
      <w:pPr>
        <w:tabs>
          <w:tab w:val="left" w:pos="142"/>
        </w:tabs>
        <w:spacing w:after="0" w:line="276" w:lineRule="auto"/>
        <w:ind w:left="710" w:hanging="710"/>
        <w:jc w:val="center"/>
        <w:rPr>
          <w:rFonts w:ascii="Arial" w:hAnsi="Arial" w:cs="Arial"/>
          <w:noProof/>
          <w:sz w:val="20"/>
          <w:szCs w:val="20"/>
          <w:lang w:val="mn-MN"/>
        </w:rPr>
      </w:pPr>
    </w:p>
    <w:tbl>
      <w:tblPr>
        <w:tblW w:w="1009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90"/>
        <w:gridCol w:w="810"/>
        <w:gridCol w:w="860"/>
        <w:gridCol w:w="3573"/>
      </w:tblGrid>
      <w:tr w:rsidR="000B2F5B" w:rsidRPr="00441E82" w14:paraId="28F3236E" w14:textId="77777777" w:rsidTr="000B2F5B">
        <w:tc>
          <w:tcPr>
            <w:tcW w:w="2061" w:type="dxa"/>
            <w:shd w:val="clear" w:color="auto" w:fill="E7E6E6"/>
            <w:vAlign w:val="center"/>
          </w:tcPr>
          <w:p w14:paraId="0B7B5F8F" w14:textId="77777777" w:rsidR="000B2F5B" w:rsidRPr="00441E82" w:rsidRDefault="000B2F5B" w:rsidP="000B2F5B">
            <w:pPr>
              <w:tabs>
                <w:tab w:val="left" w:pos="142"/>
              </w:tabs>
              <w:spacing w:after="0" w:line="276" w:lineRule="auto"/>
              <w:jc w:val="center"/>
              <w:rPr>
                <w:rFonts w:ascii="Arial" w:hAnsi="Arial" w:cs="Arial"/>
                <w:b/>
                <w:noProof/>
                <w:sz w:val="20"/>
                <w:szCs w:val="20"/>
                <w:lang w:val="mn-MN"/>
              </w:rPr>
            </w:pPr>
            <w:r w:rsidRPr="00441E82">
              <w:rPr>
                <w:rFonts w:ascii="Arial" w:hAnsi="Arial" w:cs="Arial"/>
                <w:b/>
                <w:bCs/>
                <w:noProof/>
                <w:sz w:val="20"/>
                <w:szCs w:val="20"/>
                <w:lang w:val="mn-MN"/>
              </w:rPr>
              <w:t>Үзүүлэх үр нөлөө:</w:t>
            </w:r>
          </w:p>
        </w:tc>
        <w:tc>
          <w:tcPr>
            <w:tcW w:w="2790" w:type="dxa"/>
            <w:shd w:val="clear" w:color="auto" w:fill="E7E6E6"/>
            <w:vAlign w:val="center"/>
          </w:tcPr>
          <w:p w14:paraId="170D9C30" w14:textId="77777777" w:rsidR="000B2F5B" w:rsidRPr="00441E82" w:rsidRDefault="000B2F5B" w:rsidP="000B2F5B">
            <w:pPr>
              <w:tabs>
                <w:tab w:val="left" w:pos="142"/>
              </w:tabs>
              <w:spacing w:after="0" w:line="276" w:lineRule="auto"/>
              <w:jc w:val="center"/>
              <w:rPr>
                <w:rFonts w:ascii="Arial" w:hAnsi="Arial" w:cs="Arial"/>
                <w:b/>
                <w:noProof/>
                <w:sz w:val="20"/>
                <w:szCs w:val="20"/>
                <w:lang w:val="mn-MN"/>
              </w:rPr>
            </w:pPr>
            <w:r w:rsidRPr="00441E82">
              <w:rPr>
                <w:rFonts w:ascii="Arial" w:hAnsi="Arial" w:cs="Arial"/>
                <w:b/>
                <w:noProof/>
                <w:sz w:val="20"/>
                <w:szCs w:val="20"/>
                <w:lang w:val="mn-MN"/>
              </w:rPr>
              <w:t>Холбогдох асуултууд</w:t>
            </w:r>
          </w:p>
        </w:tc>
        <w:tc>
          <w:tcPr>
            <w:tcW w:w="1670" w:type="dxa"/>
            <w:gridSpan w:val="2"/>
            <w:shd w:val="clear" w:color="auto" w:fill="E7E6E6"/>
            <w:vAlign w:val="center"/>
          </w:tcPr>
          <w:p w14:paraId="002D8980" w14:textId="77777777" w:rsidR="000B2F5B" w:rsidRPr="00441E82" w:rsidRDefault="000B2F5B" w:rsidP="000B2F5B">
            <w:pPr>
              <w:tabs>
                <w:tab w:val="left" w:pos="142"/>
              </w:tabs>
              <w:spacing w:after="0" w:line="276" w:lineRule="auto"/>
              <w:jc w:val="center"/>
              <w:rPr>
                <w:rFonts w:ascii="Arial" w:hAnsi="Arial" w:cs="Arial"/>
                <w:b/>
                <w:noProof/>
                <w:sz w:val="20"/>
                <w:szCs w:val="20"/>
                <w:lang w:val="mn-MN"/>
              </w:rPr>
            </w:pPr>
            <w:r w:rsidRPr="00441E82">
              <w:rPr>
                <w:rFonts w:ascii="Arial" w:hAnsi="Arial" w:cs="Arial"/>
                <w:b/>
                <w:noProof/>
                <w:sz w:val="20"/>
                <w:szCs w:val="20"/>
                <w:lang w:val="mn-MN"/>
              </w:rPr>
              <w:t>Хариулт</w:t>
            </w:r>
          </w:p>
        </w:tc>
        <w:tc>
          <w:tcPr>
            <w:tcW w:w="3573" w:type="dxa"/>
            <w:shd w:val="clear" w:color="auto" w:fill="E7E6E6"/>
            <w:vAlign w:val="center"/>
          </w:tcPr>
          <w:p w14:paraId="6E009F7B" w14:textId="77777777" w:rsidR="000B2F5B" w:rsidRPr="00441E82" w:rsidRDefault="000B2F5B" w:rsidP="000B2F5B">
            <w:pPr>
              <w:tabs>
                <w:tab w:val="left" w:pos="142"/>
              </w:tabs>
              <w:spacing w:after="0" w:line="276" w:lineRule="auto"/>
              <w:jc w:val="center"/>
              <w:rPr>
                <w:rFonts w:ascii="Arial" w:hAnsi="Arial" w:cs="Arial"/>
                <w:b/>
                <w:noProof/>
                <w:sz w:val="20"/>
                <w:szCs w:val="20"/>
                <w:lang w:val="mn-MN"/>
              </w:rPr>
            </w:pPr>
            <w:r w:rsidRPr="00441E82">
              <w:rPr>
                <w:rFonts w:ascii="Arial" w:hAnsi="Arial" w:cs="Arial"/>
                <w:b/>
                <w:noProof/>
                <w:sz w:val="20"/>
                <w:szCs w:val="20"/>
                <w:lang w:val="mn-MN"/>
              </w:rPr>
              <w:t>Тайлбар</w:t>
            </w:r>
          </w:p>
        </w:tc>
      </w:tr>
      <w:tr w:rsidR="000B2F5B" w:rsidRPr="00441E82" w14:paraId="1517A7A5" w14:textId="77777777" w:rsidTr="000B2F5B">
        <w:trPr>
          <w:trHeight w:val="440"/>
        </w:trPr>
        <w:tc>
          <w:tcPr>
            <w:tcW w:w="2061" w:type="dxa"/>
            <w:shd w:val="clear" w:color="auto" w:fill="auto"/>
            <w:vAlign w:val="center"/>
          </w:tcPr>
          <w:p w14:paraId="12A2EA7C"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1.Агаар</w:t>
            </w:r>
          </w:p>
        </w:tc>
        <w:tc>
          <w:tcPr>
            <w:tcW w:w="2790" w:type="dxa"/>
            <w:shd w:val="clear" w:color="auto" w:fill="auto"/>
            <w:vAlign w:val="center"/>
          </w:tcPr>
          <w:p w14:paraId="0F0A6161"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1.1.Зохицуулалтын хувилбарын үр дүнд агаарын бохирдлыг нэмэгдүүлэх эсэх</w:t>
            </w:r>
          </w:p>
        </w:tc>
        <w:tc>
          <w:tcPr>
            <w:tcW w:w="810" w:type="dxa"/>
            <w:shd w:val="clear" w:color="auto" w:fill="auto"/>
            <w:vAlign w:val="center"/>
          </w:tcPr>
          <w:p w14:paraId="1C4680E9" w14:textId="77777777" w:rsidR="000B2F5B" w:rsidRPr="00441E82" w:rsidRDefault="000B2F5B" w:rsidP="000B2F5B">
            <w:pPr>
              <w:tabs>
                <w:tab w:val="left" w:pos="142"/>
              </w:tabs>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57CC26BC" w14:textId="77777777" w:rsidR="000B2F5B" w:rsidRPr="00441E82" w:rsidRDefault="000B2F5B" w:rsidP="000B2F5B">
            <w:pPr>
              <w:tabs>
                <w:tab w:val="left" w:pos="142"/>
              </w:tabs>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573" w:type="dxa"/>
            <w:shd w:val="clear" w:color="auto" w:fill="auto"/>
            <w:vAlign w:val="center"/>
          </w:tcPr>
          <w:p w14:paraId="4DF6EE10" w14:textId="77777777" w:rsidR="000B2F5B" w:rsidRPr="00441E82" w:rsidRDefault="000B2F5B" w:rsidP="000B2F5B">
            <w:pPr>
              <w:tabs>
                <w:tab w:val="left" w:pos="142"/>
              </w:tabs>
              <w:spacing w:after="0" w:line="276" w:lineRule="auto"/>
              <w:jc w:val="both"/>
              <w:rPr>
                <w:rFonts w:ascii="Arial" w:hAnsi="Arial" w:cs="Arial"/>
                <w:noProof/>
                <w:sz w:val="20"/>
                <w:szCs w:val="20"/>
                <w:lang w:val="mn-MN"/>
              </w:rPr>
            </w:pPr>
            <w:r w:rsidRPr="00441E82">
              <w:rPr>
                <w:rFonts w:ascii="Arial" w:hAnsi="Arial" w:cs="Arial"/>
                <w:noProof/>
                <w:sz w:val="20"/>
                <w:szCs w:val="20"/>
                <w:lang w:val="mn-MN"/>
              </w:rPr>
              <w:t>Ямар нэгэн сөрөг нөлөө  байхгүй.</w:t>
            </w:r>
          </w:p>
        </w:tc>
      </w:tr>
      <w:tr w:rsidR="000B2F5B" w:rsidRPr="00441E82" w14:paraId="0A5618AD" w14:textId="77777777" w:rsidTr="000B2F5B">
        <w:trPr>
          <w:trHeight w:val="440"/>
        </w:trPr>
        <w:tc>
          <w:tcPr>
            <w:tcW w:w="2061" w:type="dxa"/>
            <w:vMerge w:val="restart"/>
            <w:shd w:val="clear" w:color="auto" w:fill="auto"/>
            <w:vAlign w:val="center"/>
          </w:tcPr>
          <w:p w14:paraId="47871186"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2.Зам тээвэр, түлш, эрчим хүч</w:t>
            </w:r>
          </w:p>
        </w:tc>
        <w:tc>
          <w:tcPr>
            <w:tcW w:w="2790" w:type="dxa"/>
            <w:shd w:val="clear" w:color="auto" w:fill="auto"/>
            <w:vAlign w:val="center"/>
          </w:tcPr>
          <w:p w14:paraId="23B81E71"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2.1.Тээврийн хэрэгслийн түлшний хэрэглээг нэмэгдүүлэх/бууруулах эсэх</w:t>
            </w:r>
          </w:p>
        </w:tc>
        <w:tc>
          <w:tcPr>
            <w:tcW w:w="810" w:type="dxa"/>
            <w:shd w:val="clear" w:color="auto" w:fill="auto"/>
            <w:vAlign w:val="center"/>
          </w:tcPr>
          <w:p w14:paraId="6974A9F1" w14:textId="77777777" w:rsidR="000B2F5B" w:rsidRPr="00441E82" w:rsidRDefault="000B2F5B" w:rsidP="000B2F5B">
            <w:pPr>
              <w:tabs>
                <w:tab w:val="left" w:pos="142"/>
              </w:tabs>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3BA87B09" w14:textId="77777777" w:rsidR="000B2F5B" w:rsidRPr="00441E82" w:rsidRDefault="000B2F5B" w:rsidP="000B2F5B">
            <w:pPr>
              <w:tabs>
                <w:tab w:val="left" w:pos="142"/>
              </w:tabs>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573" w:type="dxa"/>
            <w:shd w:val="clear" w:color="auto" w:fill="auto"/>
            <w:vAlign w:val="center"/>
          </w:tcPr>
          <w:p w14:paraId="4984E51B" w14:textId="77777777" w:rsidR="000B2F5B" w:rsidRPr="00441E82" w:rsidRDefault="000B2F5B" w:rsidP="000B2F5B">
            <w:pPr>
              <w:tabs>
                <w:tab w:val="left" w:pos="142"/>
              </w:tabs>
              <w:spacing w:after="0" w:line="276" w:lineRule="auto"/>
              <w:rPr>
                <w:rFonts w:ascii="Arial" w:hAnsi="Arial" w:cs="Arial"/>
                <w:noProof/>
                <w:sz w:val="20"/>
                <w:szCs w:val="20"/>
                <w:lang w:val="mn-MN"/>
              </w:rPr>
            </w:pPr>
            <w:r w:rsidRPr="00441E82">
              <w:rPr>
                <w:rFonts w:ascii="Arial" w:hAnsi="Arial" w:cs="Arial"/>
                <w:noProof/>
                <w:sz w:val="20"/>
                <w:szCs w:val="20"/>
                <w:lang w:val="mn-MN"/>
              </w:rPr>
              <w:t>Ямар нэгэн сөрөг нөлөө  байхгүй.</w:t>
            </w:r>
          </w:p>
        </w:tc>
      </w:tr>
      <w:tr w:rsidR="000B2F5B" w:rsidRPr="00441E82" w14:paraId="281062A1" w14:textId="77777777" w:rsidTr="000B2F5B">
        <w:trPr>
          <w:trHeight w:val="440"/>
        </w:trPr>
        <w:tc>
          <w:tcPr>
            <w:tcW w:w="2061" w:type="dxa"/>
            <w:vMerge/>
            <w:shd w:val="clear" w:color="auto" w:fill="auto"/>
            <w:vAlign w:val="center"/>
          </w:tcPr>
          <w:p w14:paraId="23FD4C7D" w14:textId="77777777" w:rsidR="000B2F5B" w:rsidRPr="00441E82" w:rsidRDefault="000B2F5B" w:rsidP="000B2F5B">
            <w:pPr>
              <w:tabs>
                <w:tab w:val="left" w:pos="142"/>
              </w:tabs>
              <w:spacing w:after="0" w:line="276" w:lineRule="auto"/>
              <w:rPr>
                <w:rFonts w:ascii="Arial" w:eastAsia="Times New Roman" w:hAnsi="Arial" w:cs="Arial"/>
                <w:noProof/>
                <w:sz w:val="20"/>
                <w:szCs w:val="20"/>
                <w:lang w:val="mn-MN"/>
              </w:rPr>
            </w:pPr>
          </w:p>
        </w:tc>
        <w:tc>
          <w:tcPr>
            <w:tcW w:w="2790" w:type="dxa"/>
            <w:shd w:val="clear" w:color="auto" w:fill="auto"/>
            <w:vAlign w:val="center"/>
          </w:tcPr>
          <w:p w14:paraId="476C0E42" w14:textId="77777777" w:rsidR="000B2F5B" w:rsidRPr="00441E82" w:rsidRDefault="000B2F5B" w:rsidP="000B2F5B">
            <w:pPr>
              <w:tabs>
                <w:tab w:val="left" w:pos="142"/>
              </w:tabs>
              <w:spacing w:after="0" w:line="276" w:lineRule="auto"/>
              <w:rPr>
                <w:rFonts w:ascii="Arial" w:eastAsia="Times New Roman" w:hAnsi="Arial" w:cs="Arial"/>
                <w:noProof/>
                <w:sz w:val="20"/>
                <w:szCs w:val="20"/>
                <w:lang w:val="mn-MN"/>
              </w:rPr>
            </w:pPr>
            <w:r w:rsidRPr="00441E82">
              <w:rPr>
                <w:rFonts w:ascii="Arial" w:eastAsia="Times New Roman" w:hAnsi="Arial" w:cs="Arial"/>
                <w:noProof/>
                <w:sz w:val="20"/>
                <w:szCs w:val="20"/>
                <w:lang w:val="mn-MN"/>
              </w:rPr>
              <w:t>2.2.Эрчим хүчний хэрэглээг нэмэгдүүлэх эсэх</w:t>
            </w:r>
          </w:p>
        </w:tc>
        <w:tc>
          <w:tcPr>
            <w:tcW w:w="810" w:type="dxa"/>
            <w:shd w:val="clear" w:color="auto" w:fill="auto"/>
            <w:vAlign w:val="center"/>
          </w:tcPr>
          <w:p w14:paraId="176BD252" w14:textId="77777777" w:rsidR="000B2F5B" w:rsidRPr="00441E82" w:rsidRDefault="000B2F5B" w:rsidP="000B2F5B">
            <w:pPr>
              <w:tabs>
                <w:tab w:val="left" w:pos="142"/>
              </w:tabs>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1E704D30" w14:textId="77777777" w:rsidR="000B2F5B" w:rsidRPr="00441E82" w:rsidRDefault="000B2F5B" w:rsidP="000B2F5B">
            <w:pPr>
              <w:tabs>
                <w:tab w:val="left" w:pos="142"/>
              </w:tabs>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573" w:type="dxa"/>
            <w:shd w:val="clear" w:color="auto" w:fill="auto"/>
            <w:vAlign w:val="center"/>
          </w:tcPr>
          <w:p w14:paraId="554DE328" w14:textId="77777777" w:rsidR="000B2F5B" w:rsidRPr="00441E82" w:rsidRDefault="000B2F5B" w:rsidP="000B2F5B">
            <w:pPr>
              <w:tabs>
                <w:tab w:val="left" w:pos="142"/>
              </w:tabs>
              <w:spacing w:after="0" w:line="276" w:lineRule="auto"/>
              <w:rPr>
                <w:rFonts w:ascii="Arial" w:hAnsi="Arial" w:cs="Arial"/>
                <w:noProof/>
                <w:sz w:val="20"/>
                <w:szCs w:val="20"/>
                <w:lang w:val="mn-MN"/>
              </w:rPr>
            </w:pPr>
            <w:r w:rsidRPr="00441E82">
              <w:rPr>
                <w:rFonts w:ascii="Arial" w:hAnsi="Arial" w:cs="Arial"/>
                <w:noProof/>
                <w:sz w:val="20"/>
                <w:szCs w:val="20"/>
                <w:lang w:val="mn-MN"/>
              </w:rPr>
              <w:t>Ямар нэгэн сөрөг нөлөө  байхгүй.</w:t>
            </w:r>
          </w:p>
        </w:tc>
      </w:tr>
      <w:tr w:rsidR="000B2F5B" w:rsidRPr="00441E82" w14:paraId="5617E038" w14:textId="77777777" w:rsidTr="000B2F5B">
        <w:trPr>
          <w:trHeight w:val="440"/>
        </w:trPr>
        <w:tc>
          <w:tcPr>
            <w:tcW w:w="2061" w:type="dxa"/>
            <w:vMerge/>
            <w:shd w:val="clear" w:color="auto" w:fill="auto"/>
            <w:vAlign w:val="center"/>
          </w:tcPr>
          <w:p w14:paraId="17A47FF3" w14:textId="77777777" w:rsidR="000B2F5B" w:rsidRPr="00441E82" w:rsidRDefault="000B2F5B" w:rsidP="000B2F5B">
            <w:pPr>
              <w:tabs>
                <w:tab w:val="left" w:pos="142"/>
              </w:tabs>
              <w:spacing w:after="0" w:line="276" w:lineRule="auto"/>
              <w:rPr>
                <w:rFonts w:ascii="Arial" w:eastAsia="Times New Roman" w:hAnsi="Arial" w:cs="Arial"/>
                <w:noProof/>
                <w:sz w:val="20"/>
                <w:szCs w:val="20"/>
                <w:lang w:val="mn-MN"/>
              </w:rPr>
            </w:pPr>
          </w:p>
        </w:tc>
        <w:tc>
          <w:tcPr>
            <w:tcW w:w="2790" w:type="dxa"/>
            <w:shd w:val="clear" w:color="auto" w:fill="auto"/>
            <w:vAlign w:val="center"/>
          </w:tcPr>
          <w:p w14:paraId="1CCD4F5E"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2.3.Эрчим хүчний үйлдвэрлэлд нөлөө үзүүлэх эсэх</w:t>
            </w:r>
          </w:p>
        </w:tc>
        <w:tc>
          <w:tcPr>
            <w:tcW w:w="810" w:type="dxa"/>
            <w:shd w:val="clear" w:color="auto" w:fill="auto"/>
            <w:vAlign w:val="center"/>
          </w:tcPr>
          <w:p w14:paraId="0B6A8492" w14:textId="77777777" w:rsidR="000B2F5B" w:rsidRPr="00441E82" w:rsidRDefault="000B2F5B" w:rsidP="000B2F5B">
            <w:pPr>
              <w:tabs>
                <w:tab w:val="left" w:pos="142"/>
              </w:tabs>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106C8A17" w14:textId="77777777" w:rsidR="000B2F5B" w:rsidRPr="00441E82" w:rsidRDefault="000B2F5B" w:rsidP="000B2F5B">
            <w:pPr>
              <w:tabs>
                <w:tab w:val="left" w:pos="142"/>
              </w:tabs>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573" w:type="dxa"/>
            <w:shd w:val="clear" w:color="auto" w:fill="auto"/>
            <w:vAlign w:val="center"/>
          </w:tcPr>
          <w:p w14:paraId="2EFA5EE9" w14:textId="77777777" w:rsidR="000B2F5B" w:rsidRPr="00441E82" w:rsidRDefault="000B2F5B" w:rsidP="000B2F5B">
            <w:pPr>
              <w:tabs>
                <w:tab w:val="left" w:pos="142"/>
              </w:tabs>
              <w:spacing w:after="0" w:line="276" w:lineRule="auto"/>
              <w:rPr>
                <w:rFonts w:ascii="Arial" w:hAnsi="Arial" w:cs="Arial"/>
                <w:noProof/>
                <w:sz w:val="20"/>
                <w:szCs w:val="20"/>
                <w:lang w:val="mn-MN"/>
              </w:rPr>
            </w:pPr>
            <w:r w:rsidRPr="00441E82">
              <w:rPr>
                <w:rFonts w:ascii="Arial" w:hAnsi="Arial" w:cs="Arial"/>
                <w:noProof/>
                <w:sz w:val="20"/>
                <w:szCs w:val="20"/>
                <w:lang w:val="mn-MN"/>
              </w:rPr>
              <w:t>Ямар нэгэн сөрөг нөлөө  байхгүй.</w:t>
            </w:r>
          </w:p>
        </w:tc>
      </w:tr>
      <w:tr w:rsidR="000B2F5B" w:rsidRPr="00441E82" w14:paraId="35454316" w14:textId="77777777" w:rsidTr="000B2F5B">
        <w:trPr>
          <w:trHeight w:val="440"/>
        </w:trPr>
        <w:tc>
          <w:tcPr>
            <w:tcW w:w="2061" w:type="dxa"/>
            <w:vMerge/>
            <w:shd w:val="clear" w:color="auto" w:fill="auto"/>
            <w:vAlign w:val="center"/>
          </w:tcPr>
          <w:p w14:paraId="6D019A6F" w14:textId="77777777" w:rsidR="000B2F5B" w:rsidRPr="00441E82" w:rsidRDefault="000B2F5B" w:rsidP="000B2F5B">
            <w:pPr>
              <w:tabs>
                <w:tab w:val="left" w:pos="142"/>
              </w:tabs>
              <w:spacing w:after="0" w:line="276" w:lineRule="auto"/>
              <w:rPr>
                <w:rFonts w:ascii="Arial" w:eastAsia="Times New Roman" w:hAnsi="Arial" w:cs="Arial"/>
                <w:noProof/>
                <w:sz w:val="20"/>
                <w:szCs w:val="20"/>
                <w:lang w:val="mn-MN"/>
              </w:rPr>
            </w:pPr>
          </w:p>
        </w:tc>
        <w:tc>
          <w:tcPr>
            <w:tcW w:w="2790" w:type="dxa"/>
            <w:shd w:val="clear" w:color="auto" w:fill="auto"/>
            <w:vAlign w:val="center"/>
          </w:tcPr>
          <w:p w14:paraId="718E8936"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2.4.Тээврийн хэрэгслийн агаарын бохирдлыг нэмэгдүүлэх эсэх</w:t>
            </w:r>
          </w:p>
        </w:tc>
        <w:tc>
          <w:tcPr>
            <w:tcW w:w="810" w:type="dxa"/>
            <w:shd w:val="clear" w:color="auto" w:fill="auto"/>
            <w:vAlign w:val="center"/>
          </w:tcPr>
          <w:p w14:paraId="0432C43F" w14:textId="77777777" w:rsidR="000B2F5B" w:rsidRPr="00441E82" w:rsidRDefault="000B2F5B" w:rsidP="000B2F5B">
            <w:pPr>
              <w:tabs>
                <w:tab w:val="left" w:pos="142"/>
              </w:tabs>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2A9F6075" w14:textId="77777777" w:rsidR="000B2F5B" w:rsidRPr="00441E82" w:rsidRDefault="000B2F5B" w:rsidP="000B2F5B">
            <w:pPr>
              <w:tabs>
                <w:tab w:val="left" w:pos="142"/>
              </w:tabs>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573" w:type="dxa"/>
            <w:shd w:val="clear" w:color="auto" w:fill="auto"/>
            <w:vAlign w:val="center"/>
          </w:tcPr>
          <w:p w14:paraId="3F442B7D" w14:textId="77777777" w:rsidR="000B2F5B" w:rsidRPr="00441E82" w:rsidRDefault="000B2F5B" w:rsidP="000B2F5B">
            <w:pPr>
              <w:tabs>
                <w:tab w:val="left" w:pos="142"/>
              </w:tabs>
              <w:spacing w:after="0" w:line="276" w:lineRule="auto"/>
              <w:rPr>
                <w:rFonts w:ascii="Arial" w:hAnsi="Arial" w:cs="Arial"/>
                <w:noProof/>
                <w:sz w:val="20"/>
                <w:szCs w:val="20"/>
                <w:lang w:val="mn-MN"/>
              </w:rPr>
            </w:pPr>
            <w:r w:rsidRPr="00441E82">
              <w:rPr>
                <w:rFonts w:ascii="Arial" w:hAnsi="Arial" w:cs="Arial"/>
                <w:noProof/>
                <w:sz w:val="20"/>
                <w:szCs w:val="20"/>
                <w:lang w:val="mn-MN"/>
              </w:rPr>
              <w:t>Ямар нэгэн сөрөг нөлөө  байхгүй.</w:t>
            </w:r>
          </w:p>
        </w:tc>
      </w:tr>
      <w:tr w:rsidR="000B2F5B" w:rsidRPr="00441E82" w14:paraId="7155C113" w14:textId="77777777" w:rsidTr="000B2F5B">
        <w:trPr>
          <w:trHeight w:val="440"/>
        </w:trPr>
        <w:tc>
          <w:tcPr>
            <w:tcW w:w="2061" w:type="dxa"/>
            <w:vMerge w:val="restart"/>
            <w:shd w:val="clear" w:color="auto" w:fill="auto"/>
            <w:vAlign w:val="center"/>
          </w:tcPr>
          <w:p w14:paraId="3D2B7351"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3.Ан амьтан, ургамлыг хамгаалах</w:t>
            </w:r>
          </w:p>
        </w:tc>
        <w:tc>
          <w:tcPr>
            <w:tcW w:w="2790" w:type="dxa"/>
            <w:shd w:val="clear" w:color="auto" w:fill="auto"/>
            <w:vAlign w:val="center"/>
          </w:tcPr>
          <w:p w14:paraId="46F3B97A"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3.1.Ан амьтны тоо хэмжээг бууруулах эсэх</w:t>
            </w:r>
          </w:p>
        </w:tc>
        <w:tc>
          <w:tcPr>
            <w:tcW w:w="810" w:type="dxa"/>
            <w:shd w:val="clear" w:color="auto" w:fill="auto"/>
            <w:vAlign w:val="center"/>
          </w:tcPr>
          <w:p w14:paraId="0F1F4900" w14:textId="77777777" w:rsidR="000B2F5B" w:rsidRPr="00441E82" w:rsidRDefault="000B2F5B" w:rsidP="000B2F5B">
            <w:pPr>
              <w:tabs>
                <w:tab w:val="left" w:pos="142"/>
              </w:tabs>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3E404A02" w14:textId="77777777" w:rsidR="000B2F5B" w:rsidRPr="00441E82" w:rsidRDefault="000B2F5B" w:rsidP="000B2F5B">
            <w:pPr>
              <w:tabs>
                <w:tab w:val="left" w:pos="142"/>
              </w:tabs>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573" w:type="dxa"/>
            <w:shd w:val="clear" w:color="auto" w:fill="auto"/>
            <w:vAlign w:val="center"/>
          </w:tcPr>
          <w:p w14:paraId="436413BB" w14:textId="77777777" w:rsidR="000B2F5B" w:rsidRPr="00441E82" w:rsidRDefault="000B2F5B" w:rsidP="000B2F5B">
            <w:pPr>
              <w:tabs>
                <w:tab w:val="left" w:pos="142"/>
              </w:tabs>
              <w:spacing w:after="0" w:line="276" w:lineRule="auto"/>
              <w:rPr>
                <w:rFonts w:ascii="Arial" w:hAnsi="Arial" w:cs="Arial"/>
                <w:noProof/>
                <w:sz w:val="20"/>
                <w:szCs w:val="20"/>
                <w:lang w:val="mn-MN"/>
              </w:rPr>
            </w:pPr>
            <w:r w:rsidRPr="00441E82">
              <w:rPr>
                <w:rFonts w:ascii="Arial" w:hAnsi="Arial" w:cs="Arial"/>
                <w:noProof/>
                <w:sz w:val="20"/>
                <w:szCs w:val="20"/>
                <w:lang w:val="mn-MN"/>
              </w:rPr>
              <w:t>Ямар нэгэн сөрөг нөлөө  байхгүй.</w:t>
            </w:r>
          </w:p>
        </w:tc>
      </w:tr>
      <w:tr w:rsidR="000B2F5B" w:rsidRPr="00441E82" w14:paraId="3D1BF104" w14:textId="77777777" w:rsidTr="000B2F5B">
        <w:trPr>
          <w:trHeight w:val="440"/>
        </w:trPr>
        <w:tc>
          <w:tcPr>
            <w:tcW w:w="2061" w:type="dxa"/>
            <w:vMerge/>
            <w:shd w:val="clear" w:color="auto" w:fill="auto"/>
            <w:vAlign w:val="center"/>
          </w:tcPr>
          <w:p w14:paraId="01DCF56F" w14:textId="77777777" w:rsidR="000B2F5B" w:rsidRPr="00441E82" w:rsidRDefault="000B2F5B" w:rsidP="000B2F5B">
            <w:pPr>
              <w:tabs>
                <w:tab w:val="left" w:pos="142"/>
              </w:tabs>
              <w:spacing w:after="0" w:line="276" w:lineRule="auto"/>
              <w:rPr>
                <w:rFonts w:ascii="Arial" w:eastAsia="Times New Roman" w:hAnsi="Arial" w:cs="Arial"/>
                <w:noProof/>
                <w:sz w:val="20"/>
                <w:szCs w:val="20"/>
                <w:lang w:val="mn-MN"/>
              </w:rPr>
            </w:pPr>
          </w:p>
        </w:tc>
        <w:tc>
          <w:tcPr>
            <w:tcW w:w="2790" w:type="dxa"/>
            <w:shd w:val="clear" w:color="auto" w:fill="auto"/>
            <w:vAlign w:val="center"/>
          </w:tcPr>
          <w:p w14:paraId="14C05CCC"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3.2.Ховордсон болон нэн ховор амьтан, ургамалд сөргөөр нөлөөлөх эсэх</w:t>
            </w:r>
          </w:p>
        </w:tc>
        <w:tc>
          <w:tcPr>
            <w:tcW w:w="810" w:type="dxa"/>
            <w:shd w:val="clear" w:color="auto" w:fill="auto"/>
            <w:vAlign w:val="center"/>
          </w:tcPr>
          <w:p w14:paraId="32B4BDCD" w14:textId="77777777" w:rsidR="000B2F5B" w:rsidRPr="00441E82" w:rsidRDefault="000B2F5B" w:rsidP="000B2F5B">
            <w:pPr>
              <w:tabs>
                <w:tab w:val="left" w:pos="142"/>
              </w:tabs>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5AE23B16" w14:textId="77777777" w:rsidR="000B2F5B" w:rsidRPr="00441E82" w:rsidRDefault="000B2F5B" w:rsidP="000B2F5B">
            <w:pPr>
              <w:tabs>
                <w:tab w:val="left" w:pos="142"/>
              </w:tabs>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573" w:type="dxa"/>
            <w:shd w:val="clear" w:color="auto" w:fill="auto"/>
            <w:vAlign w:val="center"/>
          </w:tcPr>
          <w:p w14:paraId="34019E20" w14:textId="77777777" w:rsidR="000B2F5B" w:rsidRPr="00441E82" w:rsidRDefault="000B2F5B" w:rsidP="000B2F5B">
            <w:pPr>
              <w:tabs>
                <w:tab w:val="left" w:pos="142"/>
              </w:tabs>
              <w:spacing w:after="0" w:line="276" w:lineRule="auto"/>
              <w:rPr>
                <w:rFonts w:ascii="Arial" w:hAnsi="Arial" w:cs="Arial"/>
                <w:noProof/>
                <w:sz w:val="20"/>
                <w:szCs w:val="20"/>
                <w:lang w:val="mn-MN"/>
              </w:rPr>
            </w:pPr>
            <w:r w:rsidRPr="00441E82">
              <w:rPr>
                <w:rFonts w:ascii="Arial" w:hAnsi="Arial" w:cs="Arial"/>
                <w:noProof/>
                <w:sz w:val="20"/>
                <w:szCs w:val="20"/>
                <w:lang w:val="mn-MN"/>
              </w:rPr>
              <w:t>Ямар нэгэн сөрөг нөлөө  байхгүй.</w:t>
            </w:r>
          </w:p>
        </w:tc>
      </w:tr>
      <w:tr w:rsidR="000B2F5B" w:rsidRPr="00441E82" w14:paraId="7E1CA028" w14:textId="77777777" w:rsidTr="000B2F5B">
        <w:trPr>
          <w:trHeight w:val="440"/>
        </w:trPr>
        <w:tc>
          <w:tcPr>
            <w:tcW w:w="2061" w:type="dxa"/>
            <w:vMerge/>
            <w:shd w:val="clear" w:color="auto" w:fill="auto"/>
            <w:vAlign w:val="center"/>
          </w:tcPr>
          <w:p w14:paraId="73F9F38D" w14:textId="77777777" w:rsidR="000B2F5B" w:rsidRPr="00441E82" w:rsidRDefault="000B2F5B" w:rsidP="000B2F5B">
            <w:pPr>
              <w:tabs>
                <w:tab w:val="left" w:pos="142"/>
              </w:tabs>
              <w:spacing w:after="0" w:line="276" w:lineRule="auto"/>
              <w:rPr>
                <w:rFonts w:ascii="Arial" w:eastAsia="Times New Roman" w:hAnsi="Arial" w:cs="Arial"/>
                <w:noProof/>
                <w:sz w:val="20"/>
                <w:szCs w:val="20"/>
                <w:lang w:val="mn-MN"/>
              </w:rPr>
            </w:pPr>
          </w:p>
        </w:tc>
        <w:tc>
          <w:tcPr>
            <w:tcW w:w="2790" w:type="dxa"/>
            <w:shd w:val="clear" w:color="auto" w:fill="auto"/>
            <w:vAlign w:val="center"/>
          </w:tcPr>
          <w:p w14:paraId="570164E7"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3.3.Ан амьтдын нүүдэл, суурьшилд сөргөөр нөлөөлөх эсэх</w:t>
            </w:r>
          </w:p>
        </w:tc>
        <w:tc>
          <w:tcPr>
            <w:tcW w:w="810" w:type="dxa"/>
            <w:shd w:val="clear" w:color="auto" w:fill="auto"/>
            <w:vAlign w:val="center"/>
          </w:tcPr>
          <w:p w14:paraId="6B88D558" w14:textId="77777777" w:rsidR="000B2F5B" w:rsidRPr="00441E82" w:rsidRDefault="000B2F5B" w:rsidP="000B2F5B">
            <w:pPr>
              <w:tabs>
                <w:tab w:val="left" w:pos="142"/>
              </w:tabs>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7B6D9297" w14:textId="77777777" w:rsidR="000B2F5B" w:rsidRPr="00441E82" w:rsidRDefault="000B2F5B" w:rsidP="000B2F5B">
            <w:pPr>
              <w:tabs>
                <w:tab w:val="left" w:pos="142"/>
              </w:tabs>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573" w:type="dxa"/>
            <w:shd w:val="clear" w:color="auto" w:fill="auto"/>
            <w:vAlign w:val="center"/>
          </w:tcPr>
          <w:p w14:paraId="359DB45A" w14:textId="77777777" w:rsidR="000B2F5B" w:rsidRPr="00441E82" w:rsidRDefault="000B2F5B" w:rsidP="000B2F5B">
            <w:pPr>
              <w:tabs>
                <w:tab w:val="left" w:pos="142"/>
              </w:tabs>
              <w:spacing w:after="0" w:line="276" w:lineRule="auto"/>
              <w:rPr>
                <w:rFonts w:ascii="Arial" w:hAnsi="Arial" w:cs="Arial"/>
                <w:noProof/>
                <w:sz w:val="20"/>
                <w:szCs w:val="20"/>
                <w:lang w:val="mn-MN"/>
              </w:rPr>
            </w:pPr>
            <w:r w:rsidRPr="00441E82">
              <w:rPr>
                <w:rFonts w:ascii="Arial" w:hAnsi="Arial" w:cs="Arial"/>
                <w:noProof/>
                <w:sz w:val="20"/>
                <w:szCs w:val="20"/>
                <w:lang w:val="mn-MN"/>
              </w:rPr>
              <w:t>Ямар нэгэн сөрөг нөлөө  байхгүй.</w:t>
            </w:r>
          </w:p>
        </w:tc>
      </w:tr>
      <w:tr w:rsidR="000B2F5B" w:rsidRPr="00441E82" w14:paraId="3A1707FF" w14:textId="77777777" w:rsidTr="000B2F5B">
        <w:trPr>
          <w:trHeight w:val="440"/>
        </w:trPr>
        <w:tc>
          <w:tcPr>
            <w:tcW w:w="2061" w:type="dxa"/>
            <w:vMerge/>
            <w:shd w:val="clear" w:color="auto" w:fill="auto"/>
            <w:vAlign w:val="center"/>
          </w:tcPr>
          <w:p w14:paraId="2B3918F7" w14:textId="77777777" w:rsidR="000B2F5B" w:rsidRPr="00441E82" w:rsidRDefault="000B2F5B" w:rsidP="000B2F5B">
            <w:pPr>
              <w:tabs>
                <w:tab w:val="left" w:pos="142"/>
              </w:tabs>
              <w:spacing w:after="0" w:line="276" w:lineRule="auto"/>
              <w:rPr>
                <w:rFonts w:ascii="Arial" w:eastAsia="Times New Roman" w:hAnsi="Arial" w:cs="Arial"/>
                <w:noProof/>
                <w:sz w:val="20"/>
                <w:szCs w:val="20"/>
                <w:lang w:val="mn-MN"/>
              </w:rPr>
            </w:pPr>
          </w:p>
        </w:tc>
        <w:tc>
          <w:tcPr>
            <w:tcW w:w="2790" w:type="dxa"/>
            <w:shd w:val="clear" w:color="auto" w:fill="auto"/>
            <w:vAlign w:val="center"/>
          </w:tcPr>
          <w:p w14:paraId="487F8E14"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3.4.Тусгай хамгаалалттай газар нутагт сөргөөр нөлөөлөх эсэх</w:t>
            </w:r>
          </w:p>
        </w:tc>
        <w:tc>
          <w:tcPr>
            <w:tcW w:w="810" w:type="dxa"/>
            <w:shd w:val="clear" w:color="auto" w:fill="auto"/>
            <w:vAlign w:val="center"/>
          </w:tcPr>
          <w:p w14:paraId="607A60A4" w14:textId="77777777" w:rsidR="000B2F5B" w:rsidRPr="00441E82" w:rsidRDefault="000B2F5B" w:rsidP="000B2F5B">
            <w:pPr>
              <w:tabs>
                <w:tab w:val="left" w:pos="142"/>
              </w:tabs>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51DA6971" w14:textId="77777777" w:rsidR="000B2F5B" w:rsidRPr="00441E82" w:rsidRDefault="000B2F5B" w:rsidP="000B2F5B">
            <w:pPr>
              <w:tabs>
                <w:tab w:val="left" w:pos="142"/>
              </w:tabs>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573" w:type="dxa"/>
            <w:shd w:val="clear" w:color="auto" w:fill="auto"/>
            <w:vAlign w:val="center"/>
          </w:tcPr>
          <w:p w14:paraId="430BE32D" w14:textId="77777777" w:rsidR="000B2F5B" w:rsidRPr="00441E82" w:rsidRDefault="000B2F5B" w:rsidP="000B2F5B">
            <w:pPr>
              <w:tabs>
                <w:tab w:val="left" w:pos="142"/>
              </w:tabs>
              <w:spacing w:after="0" w:line="276" w:lineRule="auto"/>
              <w:rPr>
                <w:rFonts w:ascii="Arial" w:hAnsi="Arial" w:cs="Arial"/>
                <w:noProof/>
                <w:sz w:val="20"/>
                <w:szCs w:val="20"/>
                <w:lang w:val="mn-MN"/>
              </w:rPr>
            </w:pPr>
            <w:r w:rsidRPr="00441E82">
              <w:rPr>
                <w:rFonts w:ascii="Arial" w:hAnsi="Arial" w:cs="Arial"/>
                <w:noProof/>
                <w:sz w:val="20"/>
                <w:szCs w:val="20"/>
                <w:lang w:val="mn-MN"/>
              </w:rPr>
              <w:t>Ямар нэгэн сөрөг нөлөө байхгүй.</w:t>
            </w:r>
          </w:p>
        </w:tc>
      </w:tr>
      <w:tr w:rsidR="000B2F5B" w:rsidRPr="00441E82" w14:paraId="1092751C" w14:textId="77777777" w:rsidTr="000B2F5B">
        <w:trPr>
          <w:trHeight w:val="440"/>
        </w:trPr>
        <w:tc>
          <w:tcPr>
            <w:tcW w:w="2061" w:type="dxa"/>
            <w:vMerge w:val="restart"/>
            <w:shd w:val="clear" w:color="auto" w:fill="auto"/>
            <w:vAlign w:val="center"/>
          </w:tcPr>
          <w:p w14:paraId="209A8287"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4.Усны нөөц</w:t>
            </w:r>
          </w:p>
        </w:tc>
        <w:tc>
          <w:tcPr>
            <w:tcW w:w="2790" w:type="dxa"/>
            <w:shd w:val="clear" w:color="auto" w:fill="auto"/>
            <w:vAlign w:val="center"/>
          </w:tcPr>
          <w:p w14:paraId="628E340E"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4.1.Газрын дээрх ус болон гүний ус, цэвэр усны нөөцөд сөргөөр нөлөөлөх эсэх</w:t>
            </w:r>
          </w:p>
        </w:tc>
        <w:tc>
          <w:tcPr>
            <w:tcW w:w="810" w:type="dxa"/>
            <w:shd w:val="clear" w:color="auto" w:fill="auto"/>
            <w:vAlign w:val="center"/>
          </w:tcPr>
          <w:p w14:paraId="046FF413" w14:textId="77777777" w:rsidR="000B2F5B" w:rsidRPr="00441E82" w:rsidRDefault="000B2F5B" w:rsidP="000B2F5B">
            <w:pPr>
              <w:tabs>
                <w:tab w:val="left" w:pos="142"/>
              </w:tabs>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55F34176" w14:textId="77777777" w:rsidR="000B2F5B" w:rsidRPr="00441E82" w:rsidRDefault="000B2F5B" w:rsidP="000B2F5B">
            <w:pPr>
              <w:tabs>
                <w:tab w:val="left" w:pos="142"/>
              </w:tabs>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573" w:type="dxa"/>
            <w:shd w:val="clear" w:color="auto" w:fill="auto"/>
            <w:vAlign w:val="center"/>
          </w:tcPr>
          <w:p w14:paraId="70232D6C" w14:textId="77777777" w:rsidR="000B2F5B" w:rsidRPr="00441E82" w:rsidRDefault="000B2F5B" w:rsidP="000B2F5B">
            <w:pPr>
              <w:tabs>
                <w:tab w:val="left" w:pos="142"/>
              </w:tabs>
              <w:spacing w:after="0" w:line="276" w:lineRule="auto"/>
              <w:rPr>
                <w:rFonts w:ascii="Arial" w:hAnsi="Arial" w:cs="Arial"/>
                <w:noProof/>
                <w:sz w:val="20"/>
                <w:szCs w:val="20"/>
                <w:lang w:val="mn-MN"/>
              </w:rPr>
            </w:pPr>
            <w:r w:rsidRPr="00441E82">
              <w:rPr>
                <w:rFonts w:ascii="Arial" w:hAnsi="Arial" w:cs="Arial"/>
                <w:noProof/>
                <w:sz w:val="20"/>
                <w:szCs w:val="20"/>
                <w:lang w:val="mn-MN"/>
              </w:rPr>
              <w:t>Ямар нэгэн сөрөг нөлөө байхгүй.</w:t>
            </w:r>
          </w:p>
        </w:tc>
      </w:tr>
      <w:tr w:rsidR="000B2F5B" w:rsidRPr="00441E82" w14:paraId="38AFB5FB" w14:textId="77777777" w:rsidTr="000B2F5B">
        <w:trPr>
          <w:trHeight w:val="440"/>
        </w:trPr>
        <w:tc>
          <w:tcPr>
            <w:tcW w:w="2061" w:type="dxa"/>
            <w:vMerge/>
            <w:shd w:val="clear" w:color="auto" w:fill="auto"/>
            <w:vAlign w:val="center"/>
          </w:tcPr>
          <w:p w14:paraId="5DA363CD" w14:textId="77777777" w:rsidR="000B2F5B" w:rsidRPr="00441E82" w:rsidRDefault="000B2F5B" w:rsidP="000B2F5B">
            <w:pPr>
              <w:tabs>
                <w:tab w:val="left" w:pos="142"/>
              </w:tabs>
              <w:spacing w:after="0" w:line="276" w:lineRule="auto"/>
              <w:rPr>
                <w:rFonts w:ascii="Arial" w:eastAsia="Times New Roman" w:hAnsi="Arial" w:cs="Arial"/>
                <w:noProof/>
                <w:sz w:val="20"/>
                <w:szCs w:val="20"/>
                <w:lang w:val="mn-MN"/>
              </w:rPr>
            </w:pPr>
          </w:p>
        </w:tc>
        <w:tc>
          <w:tcPr>
            <w:tcW w:w="2790" w:type="dxa"/>
            <w:shd w:val="clear" w:color="auto" w:fill="auto"/>
            <w:vAlign w:val="center"/>
          </w:tcPr>
          <w:p w14:paraId="603884E4"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4.2.Усны бохирдлыг нэмэгдүүлэх эсэх</w:t>
            </w:r>
          </w:p>
        </w:tc>
        <w:tc>
          <w:tcPr>
            <w:tcW w:w="810" w:type="dxa"/>
            <w:shd w:val="clear" w:color="auto" w:fill="auto"/>
            <w:vAlign w:val="center"/>
          </w:tcPr>
          <w:p w14:paraId="734EFB5D" w14:textId="77777777" w:rsidR="000B2F5B" w:rsidRPr="00441E82" w:rsidRDefault="000B2F5B" w:rsidP="000B2F5B">
            <w:pPr>
              <w:tabs>
                <w:tab w:val="left" w:pos="142"/>
              </w:tabs>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380E0523" w14:textId="77777777" w:rsidR="000B2F5B" w:rsidRPr="00441E82" w:rsidRDefault="000B2F5B" w:rsidP="000B2F5B">
            <w:pPr>
              <w:tabs>
                <w:tab w:val="left" w:pos="142"/>
              </w:tabs>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573" w:type="dxa"/>
            <w:shd w:val="clear" w:color="auto" w:fill="auto"/>
            <w:vAlign w:val="center"/>
          </w:tcPr>
          <w:p w14:paraId="0CE7EE5A" w14:textId="77777777" w:rsidR="000B2F5B" w:rsidRPr="00441E82" w:rsidRDefault="000B2F5B" w:rsidP="000B2F5B">
            <w:pPr>
              <w:tabs>
                <w:tab w:val="left" w:pos="142"/>
              </w:tabs>
              <w:spacing w:after="0" w:line="276" w:lineRule="auto"/>
              <w:rPr>
                <w:rFonts w:ascii="Arial" w:hAnsi="Arial" w:cs="Arial"/>
                <w:noProof/>
                <w:sz w:val="20"/>
                <w:szCs w:val="20"/>
                <w:lang w:val="mn-MN"/>
              </w:rPr>
            </w:pPr>
            <w:r w:rsidRPr="00441E82">
              <w:rPr>
                <w:rFonts w:ascii="Arial" w:hAnsi="Arial" w:cs="Arial"/>
                <w:noProof/>
                <w:sz w:val="20"/>
                <w:szCs w:val="20"/>
                <w:lang w:val="mn-MN"/>
              </w:rPr>
              <w:t>Ямар нэгэн сөрөг нөлөө  байхгүй.</w:t>
            </w:r>
          </w:p>
        </w:tc>
      </w:tr>
      <w:tr w:rsidR="000B2F5B" w:rsidRPr="00441E82" w14:paraId="42F46322" w14:textId="77777777" w:rsidTr="000B2F5B">
        <w:trPr>
          <w:trHeight w:val="440"/>
        </w:trPr>
        <w:tc>
          <w:tcPr>
            <w:tcW w:w="2061" w:type="dxa"/>
            <w:vMerge/>
            <w:shd w:val="clear" w:color="auto" w:fill="auto"/>
            <w:vAlign w:val="center"/>
          </w:tcPr>
          <w:p w14:paraId="47E53C5E" w14:textId="77777777" w:rsidR="000B2F5B" w:rsidRPr="00441E82" w:rsidRDefault="000B2F5B" w:rsidP="000B2F5B">
            <w:pPr>
              <w:tabs>
                <w:tab w:val="left" w:pos="142"/>
              </w:tabs>
              <w:spacing w:after="0" w:line="276" w:lineRule="auto"/>
              <w:rPr>
                <w:rFonts w:ascii="Arial" w:eastAsia="Times New Roman" w:hAnsi="Arial" w:cs="Arial"/>
                <w:noProof/>
                <w:sz w:val="20"/>
                <w:szCs w:val="20"/>
                <w:lang w:val="mn-MN"/>
              </w:rPr>
            </w:pPr>
          </w:p>
        </w:tc>
        <w:tc>
          <w:tcPr>
            <w:tcW w:w="2790" w:type="dxa"/>
            <w:shd w:val="clear" w:color="auto" w:fill="auto"/>
            <w:vAlign w:val="center"/>
          </w:tcPr>
          <w:p w14:paraId="4049C85A"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4.3.Ундны усны чанарт нөлөөлөх эсэх</w:t>
            </w:r>
          </w:p>
        </w:tc>
        <w:tc>
          <w:tcPr>
            <w:tcW w:w="810" w:type="dxa"/>
            <w:shd w:val="clear" w:color="auto" w:fill="auto"/>
            <w:vAlign w:val="center"/>
          </w:tcPr>
          <w:p w14:paraId="6997F53E" w14:textId="77777777" w:rsidR="000B2F5B" w:rsidRPr="00441E82" w:rsidRDefault="000B2F5B" w:rsidP="000B2F5B">
            <w:pPr>
              <w:tabs>
                <w:tab w:val="left" w:pos="142"/>
              </w:tabs>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05A82F7B" w14:textId="77777777" w:rsidR="000B2F5B" w:rsidRPr="00441E82" w:rsidRDefault="000B2F5B" w:rsidP="000B2F5B">
            <w:pPr>
              <w:tabs>
                <w:tab w:val="left" w:pos="142"/>
              </w:tabs>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573" w:type="dxa"/>
            <w:shd w:val="clear" w:color="auto" w:fill="auto"/>
            <w:vAlign w:val="center"/>
          </w:tcPr>
          <w:p w14:paraId="20324100" w14:textId="77777777" w:rsidR="000B2F5B" w:rsidRPr="00441E82" w:rsidRDefault="000B2F5B" w:rsidP="000B2F5B">
            <w:pPr>
              <w:tabs>
                <w:tab w:val="left" w:pos="142"/>
              </w:tabs>
              <w:spacing w:after="0" w:line="276" w:lineRule="auto"/>
              <w:rPr>
                <w:rFonts w:ascii="Arial" w:hAnsi="Arial" w:cs="Arial"/>
                <w:noProof/>
                <w:sz w:val="20"/>
                <w:szCs w:val="20"/>
                <w:lang w:val="mn-MN"/>
              </w:rPr>
            </w:pPr>
            <w:r w:rsidRPr="00441E82">
              <w:rPr>
                <w:rFonts w:ascii="Arial" w:hAnsi="Arial" w:cs="Arial"/>
                <w:noProof/>
                <w:sz w:val="20"/>
                <w:szCs w:val="20"/>
                <w:lang w:val="mn-MN"/>
              </w:rPr>
              <w:t>Ямар нэгэн сөрөг нөлөө  байхгүй.</w:t>
            </w:r>
          </w:p>
        </w:tc>
      </w:tr>
      <w:tr w:rsidR="000B2F5B" w:rsidRPr="00441E82" w14:paraId="63E95482" w14:textId="77777777" w:rsidTr="000B2F5B">
        <w:trPr>
          <w:trHeight w:val="440"/>
        </w:trPr>
        <w:tc>
          <w:tcPr>
            <w:tcW w:w="2061" w:type="dxa"/>
            <w:vMerge w:val="restart"/>
            <w:shd w:val="clear" w:color="auto" w:fill="auto"/>
            <w:vAlign w:val="center"/>
          </w:tcPr>
          <w:p w14:paraId="348BE9CB"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5.Хөрсний бохирдол</w:t>
            </w:r>
          </w:p>
        </w:tc>
        <w:tc>
          <w:tcPr>
            <w:tcW w:w="2790" w:type="dxa"/>
            <w:shd w:val="clear" w:color="auto" w:fill="auto"/>
            <w:vAlign w:val="center"/>
          </w:tcPr>
          <w:p w14:paraId="7694CD6F"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5.1.Хөрсний бохирдолтод нөлөө үзүүлэх эсэх</w:t>
            </w:r>
          </w:p>
        </w:tc>
        <w:tc>
          <w:tcPr>
            <w:tcW w:w="810" w:type="dxa"/>
            <w:shd w:val="clear" w:color="auto" w:fill="auto"/>
            <w:vAlign w:val="center"/>
          </w:tcPr>
          <w:p w14:paraId="459A2079" w14:textId="77777777" w:rsidR="000B2F5B" w:rsidRPr="00441E82" w:rsidRDefault="000B2F5B" w:rsidP="000B2F5B">
            <w:pPr>
              <w:tabs>
                <w:tab w:val="left" w:pos="142"/>
              </w:tabs>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44DC9341" w14:textId="77777777" w:rsidR="000B2F5B" w:rsidRPr="00441E82" w:rsidRDefault="000B2F5B" w:rsidP="000B2F5B">
            <w:pPr>
              <w:tabs>
                <w:tab w:val="left" w:pos="142"/>
              </w:tabs>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573" w:type="dxa"/>
            <w:shd w:val="clear" w:color="auto" w:fill="auto"/>
            <w:vAlign w:val="center"/>
          </w:tcPr>
          <w:p w14:paraId="5D0A0186" w14:textId="77777777" w:rsidR="000B2F5B" w:rsidRPr="00441E82" w:rsidRDefault="000B2F5B" w:rsidP="000B2F5B">
            <w:pPr>
              <w:tabs>
                <w:tab w:val="left" w:pos="142"/>
              </w:tabs>
              <w:spacing w:after="0" w:line="276" w:lineRule="auto"/>
              <w:rPr>
                <w:rFonts w:ascii="Arial" w:hAnsi="Arial" w:cs="Arial"/>
                <w:noProof/>
                <w:sz w:val="20"/>
                <w:szCs w:val="20"/>
                <w:lang w:val="mn-MN"/>
              </w:rPr>
            </w:pPr>
            <w:r w:rsidRPr="00441E82">
              <w:rPr>
                <w:rFonts w:ascii="Arial" w:hAnsi="Arial" w:cs="Arial"/>
                <w:noProof/>
                <w:sz w:val="20"/>
                <w:szCs w:val="20"/>
                <w:lang w:val="mn-MN"/>
              </w:rPr>
              <w:t>Ямар нэгэн сөрөг нөлөө  байхгүй.</w:t>
            </w:r>
          </w:p>
        </w:tc>
      </w:tr>
      <w:tr w:rsidR="000B2F5B" w:rsidRPr="00441E82" w14:paraId="64CA8AC4" w14:textId="77777777" w:rsidTr="000B2F5B">
        <w:trPr>
          <w:trHeight w:val="440"/>
        </w:trPr>
        <w:tc>
          <w:tcPr>
            <w:tcW w:w="2061" w:type="dxa"/>
            <w:vMerge/>
            <w:shd w:val="clear" w:color="auto" w:fill="auto"/>
            <w:vAlign w:val="center"/>
          </w:tcPr>
          <w:p w14:paraId="095BEF79" w14:textId="77777777" w:rsidR="000B2F5B" w:rsidRPr="00441E82" w:rsidRDefault="000B2F5B" w:rsidP="000B2F5B">
            <w:pPr>
              <w:tabs>
                <w:tab w:val="left" w:pos="142"/>
              </w:tabs>
              <w:spacing w:after="0" w:line="276" w:lineRule="auto"/>
              <w:rPr>
                <w:rFonts w:ascii="Arial" w:eastAsia="Times New Roman" w:hAnsi="Arial" w:cs="Arial"/>
                <w:noProof/>
                <w:sz w:val="20"/>
                <w:szCs w:val="20"/>
                <w:lang w:val="mn-MN"/>
              </w:rPr>
            </w:pPr>
          </w:p>
        </w:tc>
        <w:tc>
          <w:tcPr>
            <w:tcW w:w="2790" w:type="dxa"/>
            <w:shd w:val="clear" w:color="auto" w:fill="auto"/>
            <w:vAlign w:val="center"/>
          </w:tcPr>
          <w:p w14:paraId="26FEAC2E"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5.2.Хөрсийг эвдэх, ашиглагдсан талбайн хэмжээг нэмэгдүүлэх эсэх</w:t>
            </w:r>
          </w:p>
        </w:tc>
        <w:tc>
          <w:tcPr>
            <w:tcW w:w="810" w:type="dxa"/>
            <w:shd w:val="clear" w:color="auto" w:fill="auto"/>
            <w:vAlign w:val="center"/>
          </w:tcPr>
          <w:p w14:paraId="13203588" w14:textId="77777777" w:rsidR="000B2F5B" w:rsidRPr="00441E82" w:rsidRDefault="000B2F5B" w:rsidP="000B2F5B">
            <w:pPr>
              <w:tabs>
                <w:tab w:val="left" w:pos="142"/>
              </w:tabs>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55B26D8F" w14:textId="77777777" w:rsidR="000B2F5B" w:rsidRPr="00441E82" w:rsidRDefault="000B2F5B" w:rsidP="000B2F5B">
            <w:pPr>
              <w:tabs>
                <w:tab w:val="left" w:pos="142"/>
              </w:tabs>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573" w:type="dxa"/>
            <w:shd w:val="clear" w:color="auto" w:fill="auto"/>
            <w:vAlign w:val="center"/>
          </w:tcPr>
          <w:p w14:paraId="3921E7E8" w14:textId="77777777" w:rsidR="000B2F5B" w:rsidRPr="00441E82" w:rsidRDefault="000B2F5B" w:rsidP="000B2F5B">
            <w:pPr>
              <w:tabs>
                <w:tab w:val="left" w:pos="142"/>
              </w:tabs>
              <w:spacing w:after="0" w:line="276" w:lineRule="auto"/>
              <w:rPr>
                <w:rFonts w:ascii="Arial" w:hAnsi="Arial" w:cs="Arial"/>
                <w:noProof/>
                <w:sz w:val="20"/>
                <w:szCs w:val="20"/>
                <w:lang w:val="mn-MN"/>
              </w:rPr>
            </w:pPr>
            <w:r w:rsidRPr="00441E82">
              <w:rPr>
                <w:rFonts w:ascii="Arial" w:hAnsi="Arial" w:cs="Arial"/>
                <w:noProof/>
                <w:sz w:val="20"/>
                <w:szCs w:val="20"/>
                <w:lang w:val="mn-MN"/>
              </w:rPr>
              <w:t>Ямар нэгэн сөрөг нөлөө  байхгүй</w:t>
            </w:r>
          </w:p>
        </w:tc>
      </w:tr>
      <w:tr w:rsidR="000B2F5B" w:rsidRPr="00441E82" w14:paraId="17E71FAC" w14:textId="77777777" w:rsidTr="000B2F5B">
        <w:trPr>
          <w:trHeight w:val="440"/>
        </w:trPr>
        <w:tc>
          <w:tcPr>
            <w:tcW w:w="2061" w:type="dxa"/>
            <w:vMerge w:val="restart"/>
            <w:shd w:val="clear" w:color="auto" w:fill="auto"/>
            <w:vAlign w:val="center"/>
          </w:tcPr>
          <w:p w14:paraId="493A7917"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6.Газрын ашиглалт</w:t>
            </w:r>
          </w:p>
        </w:tc>
        <w:tc>
          <w:tcPr>
            <w:tcW w:w="2790" w:type="dxa"/>
            <w:shd w:val="clear" w:color="auto" w:fill="auto"/>
            <w:vAlign w:val="center"/>
          </w:tcPr>
          <w:p w14:paraId="634432CE"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6.1.Ашиглагдаагүй байсан газрыг ашиглах эсэх</w:t>
            </w:r>
          </w:p>
        </w:tc>
        <w:tc>
          <w:tcPr>
            <w:tcW w:w="810" w:type="dxa"/>
            <w:shd w:val="clear" w:color="auto" w:fill="auto"/>
            <w:vAlign w:val="center"/>
          </w:tcPr>
          <w:p w14:paraId="4A5E05AB" w14:textId="77777777" w:rsidR="000B2F5B" w:rsidRPr="00441E82" w:rsidRDefault="000B2F5B" w:rsidP="000B2F5B">
            <w:pPr>
              <w:tabs>
                <w:tab w:val="left" w:pos="142"/>
              </w:tabs>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140C3C21" w14:textId="77777777" w:rsidR="000B2F5B" w:rsidRPr="00441E82" w:rsidRDefault="000B2F5B" w:rsidP="000B2F5B">
            <w:pPr>
              <w:tabs>
                <w:tab w:val="left" w:pos="142"/>
              </w:tabs>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573" w:type="dxa"/>
            <w:shd w:val="clear" w:color="auto" w:fill="auto"/>
            <w:vAlign w:val="center"/>
          </w:tcPr>
          <w:p w14:paraId="346B6AA6" w14:textId="77777777" w:rsidR="000B2F5B" w:rsidRPr="00441E82" w:rsidRDefault="000B2F5B" w:rsidP="000B2F5B">
            <w:pPr>
              <w:tabs>
                <w:tab w:val="left" w:pos="142"/>
              </w:tabs>
              <w:spacing w:after="0" w:line="276" w:lineRule="auto"/>
              <w:rPr>
                <w:rFonts w:ascii="Arial" w:hAnsi="Arial" w:cs="Arial"/>
                <w:noProof/>
                <w:sz w:val="20"/>
                <w:szCs w:val="20"/>
                <w:lang w:val="mn-MN"/>
              </w:rPr>
            </w:pPr>
            <w:r w:rsidRPr="00441E82">
              <w:rPr>
                <w:rFonts w:ascii="Arial" w:hAnsi="Arial" w:cs="Arial"/>
                <w:noProof/>
                <w:sz w:val="20"/>
                <w:szCs w:val="20"/>
                <w:lang w:val="mn-MN"/>
              </w:rPr>
              <w:t>Ямар нэгэн сөрөг нөлөө  байхгүй.</w:t>
            </w:r>
          </w:p>
        </w:tc>
      </w:tr>
      <w:tr w:rsidR="000B2F5B" w:rsidRPr="00441E82" w14:paraId="6AB1BD2A" w14:textId="77777777" w:rsidTr="000B2F5B">
        <w:trPr>
          <w:trHeight w:val="440"/>
        </w:trPr>
        <w:tc>
          <w:tcPr>
            <w:tcW w:w="2061" w:type="dxa"/>
            <w:vMerge/>
            <w:shd w:val="clear" w:color="auto" w:fill="auto"/>
            <w:vAlign w:val="center"/>
          </w:tcPr>
          <w:p w14:paraId="18B6DA43" w14:textId="77777777" w:rsidR="000B2F5B" w:rsidRPr="00441E82" w:rsidRDefault="000B2F5B" w:rsidP="000B2F5B">
            <w:pPr>
              <w:tabs>
                <w:tab w:val="left" w:pos="142"/>
              </w:tabs>
              <w:spacing w:after="0" w:line="276" w:lineRule="auto"/>
              <w:rPr>
                <w:rFonts w:ascii="Arial" w:eastAsia="Times New Roman" w:hAnsi="Arial" w:cs="Arial"/>
                <w:noProof/>
                <w:sz w:val="20"/>
                <w:szCs w:val="20"/>
                <w:lang w:val="mn-MN"/>
              </w:rPr>
            </w:pPr>
          </w:p>
        </w:tc>
        <w:tc>
          <w:tcPr>
            <w:tcW w:w="2790" w:type="dxa"/>
            <w:shd w:val="clear" w:color="auto" w:fill="auto"/>
            <w:vAlign w:val="center"/>
          </w:tcPr>
          <w:p w14:paraId="39DFE879"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6.2.Газрын зориулалтыг өөрчлөх эсэх</w:t>
            </w:r>
          </w:p>
        </w:tc>
        <w:tc>
          <w:tcPr>
            <w:tcW w:w="810" w:type="dxa"/>
            <w:shd w:val="clear" w:color="auto" w:fill="auto"/>
            <w:vAlign w:val="center"/>
          </w:tcPr>
          <w:p w14:paraId="5DE64345" w14:textId="77777777" w:rsidR="000B2F5B" w:rsidRPr="00441E82" w:rsidRDefault="000B2F5B" w:rsidP="000B2F5B">
            <w:pPr>
              <w:tabs>
                <w:tab w:val="left" w:pos="142"/>
              </w:tabs>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65AF9BAF" w14:textId="77777777" w:rsidR="000B2F5B" w:rsidRPr="00441E82" w:rsidRDefault="000B2F5B" w:rsidP="000B2F5B">
            <w:pPr>
              <w:tabs>
                <w:tab w:val="left" w:pos="142"/>
              </w:tabs>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573" w:type="dxa"/>
            <w:shd w:val="clear" w:color="auto" w:fill="auto"/>
            <w:vAlign w:val="center"/>
          </w:tcPr>
          <w:p w14:paraId="1CF47ED0" w14:textId="77777777" w:rsidR="000B2F5B" w:rsidRPr="00441E82" w:rsidRDefault="000B2F5B" w:rsidP="000B2F5B">
            <w:pPr>
              <w:tabs>
                <w:tab w:val="left" w:pos="142"/>
              </w:tabs>
              <w:spacing w:after="0" w:line="276" w:lineRule="auto"/>
              <w:rPr>
                <w:rFonts w:ascii="Arial" w:hAnsi="Arial" w:cs="Arial"/>
                <w:noProof/>
                <w:sz w:val="20"/>
                <w:szCs w:val="20"/>
                <w:lang w:val="mn-MN"/>
              </w:rPr>
            </w:pPr>
            <w:r w:rsidRPr="00441E82">
              <w:rPr>
                <w:rFonts w:ascii="Arial" w:hAnsi="Arial" w:cs="Arial"/>
                <w:noProof/>
                <w:sz w:val="20"/>
                <w:szCs w:val="20"/>
                <w:lang w:val="mn-MN"/>
              </w:rPr>
              <w:t>Ямар нэгэн сөрөг нөлөө  байхгүй.</w:t>
            </w:r>
          </w:p>
        </w:tc>
      </w:tr>
      <w:tr w:rsidR="000B2F5B" w:rsidRPr="00441E82" w14:paraId="738FF7F4" w14:textId="77777777" w:rsidTr="000B2F5B">
        <w:trPr>
          <w:trHeight w:val="440"/>
        </w:trPr>
        <w:tc>
          <w:tcPr>
            <w:tcW w:w="2061" w:type="dxa"/>
            <w:vMerge/>
            <w:shd w:val="clear" w:color="auto" w:fill="auto"/>
            <w:vAlign w:val="center"/>
          </w:tcPr>
          <w:p w14:paraId="3FB2D8A9" w14:textId="77777777" w:rsidR="000B2F5B" w:rsidRPr="00441E82" w:rsidRDefault="000B2F5B" w:rsidP="000B2F5B">
            <w:pPr>
              <w:tabs>
                <w:tab w:val="left" w:pos="142"/>
              </w:tabs>
              <w:spacing w:after="0" w:line="276" w:lineRule="auto"/>
              <w:rPr>
                <w:rFonts w:ascii="Arial" w:eastAsia="Times New Roman" w:hAnsi="Arial" w:cs="Arial"/>
                <w:noProof/>
                <w:sz w:val="20"/>
                <w:szCs w:val="20"/>
                <w:lang w:val="mn-MN"/>
              </w:rPr>
            </w:pPr>
          </w:p>
        </w:tc>
        <w:tc>
          <w:tcPr>
            <w:tcW w:w="2790" w:type="dxa"/>
            <w:shd w:val="clear" w:color="auto" w:fill="auto"/>
            <w:vAlign w:val="center"/>
          </w:tcPr>
          <w:p w14:paraId="4B2EB485"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6.3.Экологийн зориулалтаар хамгаалагдсан газрын зориулалтыг өөрчлөх эсэх</w:t>
            </w:r>
          </w:p>
        </w:tc>
        <w:tc>
          <w:tcPr>
            <w:tcW w:w="810" w:type="dxa"/>
            <w:shd w:val="clear" w:color="auto" w:fill="auto"/>
            <w:vAlign w:val="center"/>
          </w:tcPr>
          <w:p w14:paraId="59D02616" w14:textId="77777777" w:rsidR="000B2F5B" w:rsidRPr="00441E82" w:rsidRDefault="000B2F5B" w:rsidP="000B2F5B">
            <w:pPr>
              <w:tabs>
                <w:tab w:val="left" w:pos="142"/>
              </w:tabs>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2151F6AE" w14:textId="77777777" w:rsidR="000B2F5B" w:rsidRPr="00441E82" w:rsidRDefault="000B2F5B" w:rsidP="000B2F5B">
            <w:pPr>
              <w:tabs>
                <w:tab w:val="left" w:pos="142"/>
              </w:tabs>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573" w:type="dxa"/>
            <w:shd w:val="clear" w:color="auto" w:fill="auto"/>
            <w:vAlign w:val="center"/>
          </w:tcPr>
          <w:p w14:paraId="60713F22" w14:textId="77777777" w:rsidR="000B2F5B" w:rsidRPr="00441E82" w:rsidRDefault="000B2F5B" w:rsidP="000B2F5B">
            <w:pPr>
              <w:tabs>
                <w:tab w:val="left" w:pos="142"/>
              </w:tabs>
              <w:spacing w:after="0" w:line="276" w:lineRule="auto"/>
              <w:rPr>
                <w:rFonts w:ascii="Arial" w:hAnsi="Arial" w:cs="Arial"/>
                <w:noProof/>
                <w:sz w:val="20"/>
                <w:szCs w:val="20"/>
                <w:lang w:val="mn-MN"/>
              </w:rPr>
            </w:pPr>
            <w:r w:rsidRPr="00441E82">
              <w:rPr>
                <w:rFonts w:ascii="Arial" w:hAnsi="Arial" w:cs="Arial"/>
                <w:noProof/>
                <w:sz w:val="20"/>
                <w:szCs w:val="20"/>
                <w:lang w:val="mn-MN"/>
              </w:rPr>
              <w:t>Ямар нэгэн сөрөг нөлөө  байхгүй.</w:t>
            </w:r>
          </w:p>
        </w:tc>
      </w:tr>
      <w:tr w:rsidR="000B2F5B" w:rsidRPr="00441E82" w14:paraId="46BBB061" w14:textId="77777777" w:rsidTr="000B2F5B">
        <w:trPr>
          <w:trHeight w:val="440"/>
        </w:trPr>
        <w:tc>
          <w:tcPr>
            <w:tcW w:w="2061" w:type="dxa"/>
            <w:vMerge w:val="restart"/>
            <w:shd w:val="clear" w:color="auto" w:fill="auto"/>
            <w:vAlign w:val="center"/>
          </w:tcPr>
          <w:p w14:paraId="75284E76"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7.Нөхөн сэргээгдэх/нөхөн сэргээгдэхгүй байгалийн баялаг</w:t>
            </w:r>
          </w:p>
        </w:tc>
        <w:tc>
          <w:tcPr>
            <w:tcW w:w="2790" w:type="dxa"/>
            <w:shd w:val="clear" w:color="auto" w:fill="auto"/>
            <w:vAlign w:val="center"/>
          </w:tcPr>
          <w:p w14:paraId="26570AC4"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7.1.Нөхөн сэргээгдэх байгалийн баялгийг өөрөө нөхөн сэргээгдэх чадавхыг нь алдагдуулахгүйгээр зохистой ашиглах эсэх</w:t>
            </w:r>
          </w:p>
        </w:tc>
        <w:tc>
          <w:tcPr>
            <w:tcW w:w="810" w:type="dxa"/>
            <w:shd w:val="clear" w:color="auto" w:fill="auto"/>
            <w:vAlign w:val="center"/>
          </w:tcPr>
          <w:p w14:paraId="7444CB74" w14:textId="77777777" w:rsidR="000B2F5B" w:rsidRPr="00441E82" w:rsidRDefault="000B2F5B" w:rsidP="000B2F5B">
            <w:pPr>
              <w:tabs>
                <w:tab w:val="left" w:pos="142"/>
              </w:tabs>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0E3E2192" w14:textId="77777777" w:rsidR="000B2F5B" w:rsidRPr="00441E82" w:rsidRDefault="000B2F5B" w:rsidP="000B2F5B">
            <w:pPr>
              <w:tabs>
                <w:tab w:val="left" w:pos="142"/>
              </w:tabs>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573" w:type="dxa"/>
            <w:shd w:val="clear" w:color="auto" w:fill="auto"/>
            <w:vAlign w:val="center"/>
          </w:tcPr>
          <w:p w14:paraId="009A9E68" w14:textId="77777777" w:rsidR="000B2F5B" w:rsidRPr="00441E82" w:rsidRDefault="000B2F5B" w:rsidP="000B2F5B">
            <w:pPr>
              <w:tabs>
                <w:tab w:val="left" w:pos="142"/>
              </w:tabs>
              <w:spacing w:after="0" w:line="276" w:lineRule="auto"/>
              <w:rPr>
                <w:rFonts w:ascii="Arial" w:hAnsi="Arial" w:cs="Arial"/>
                <w:noProof/>
                <w:sz w:val="20"/>
                <w:szCs w:val="20"/>
                <w:lang w:val="mn-MN"/>
              </w:rPr>
            </w:pPr>
            <w:r w:rsidRPr="00441E82">
              <w:rPr>
                <w:rFonts w:ascii="Arial" w:hAnsi="Arial" w:cs="Arial"/>
                <w:noProof/>
                <w:sz w:val="20"/>
                <w:szCs w:val="20"/>
                <w:lang w:val="mn-MN"/>
              </w:rPr>
              <w:t>Ямар нэгэн сөрөг нөлөө  байхгүй.</w:t>
            </w:r>
          </w:p>
        </w:tc>
      </w:tr>
      <w:tr w:rsidR="000B2F5B" w:rsidRPr="00441E82" w14:paraId="642EBF76" w14:textId="77777777" w:rsidTr="000B2F5B">
        <w:trPr>
          <w:trHeight w:val="440"/>
        </w:trPr>
        <w:tc>
          <w:tcPr>
            <w:tcW w:w="2061" w:type="dxa"/>
            <w:vMerge/>
            <w:shd w:val="clear" w:color="auto" w:fill="auto"/>
            <w:vAlign w:val="center"/>
          </w:tcPr>
          <w:p w14:paraId="296A66B6" w14:textId="77777777" w:rsidR="000B2F5B" w:rsidRPr="00441E82" w:rsidRDefault="000B2F5B" w:rsidP="000B2F5B">
            <w:pPr>
              <w:tabs>
                <w:tab w:val="left" w:pos="142"/>
              </w:tabs>
              <w:spacing w:after="0" w:line="276" w:lineRule="auto"/>
              <w:rPr>
                <w:rFonts w:ascii="Arial" w:eastAsia="Times New Roman" w:hAnsi="Arial" w:cs="Arial"/>
                <w:noProof/>
                <w:sz w:val="20"/>
                <w:szCs w:val="20"/>
                <w:lang w:val="mn-MN"/>
              </w:rPr>
            </w:pPr>
          </w:p>
        </w:tc>
        <w:tc>
          <w:tcPr>
            <w:tcW w:w="2790" w:type="dxa"/>
            <w:shd w:val="clear" w:color="auto" w:fill="auto"/>
            <w:vAlign w:val="center"/>
          </w:tcPr>
          <w:p w14:paraId="71F32184" w14:textId="77777777" w:rsidR="000B2F5B" w:rsidRPr="00441E82" w:rsidRDefault="000B2F5B" w:rsidP="000B2F5B">
            <w:pPr>
              <w:tabs>
                <w:tab w:val="left" w:pos="142"/>
              </w:tabs>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7.2.Нөхөн сэргээгдэхгүй байгалийн баялгийн ашиглалт нэмэгдэх эсэх</w:t>
            </w:r>
          </w:p>
        </w:tc>
        <w:tc>
          <w:tcPr>
            <w:tcW w:w="810" w:type="dxa"/>
            <w:shd w:val="clear" w:color="auto" w:fill="auto"/>
            <w:vAlign w:val="center"/>
          </w:tcPr>
          <w:p w14:paraId="1759B726" w14:textId="77777777" w:rsidR="000B2F5B" w:rsidRPr="00441E82" w:rsidRDefault="000B2F5B" w:rsidP="000B2F5B">
            <w:pPr>
              <w:tabs>
                <w:tab w:val="left" w:pos="142"/>
              </w:tabs>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Тийм</w:t>
            </w:r>
          </w:p>
        </w:tc>
        <w:tc>
          <w:tcPr>
            <w:tcW w:w="860" w:type="dxa"/>
            <w:shd w:val="clear" w:color="auto" w:fill="auto"/>
            <w:vAlign w:val="center"/>
          </w:tcPr>
          <w:p w14:paraId="67D3D963" w14:textId="77777777" w:rsidR="000B2F5B" w:rsidRPr="00441E82" w:rsidRDefault="000B2F5B" w:rsidP="000B2F5B">
            <w:pPr>
              <w:tabs>
                <w:tab w:val="left" w:pos="142"/>
              </w:tabs>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 xml:space="preserve">Үгүй </w:t>
            </w:r>
          </w:p>
        </w:tc>
        <w:tc>
          <w:tcPr>
            <w:tcW w:w="3573" w:type="dxa"/>
            <w:shd w:val="clear" w:color="auto" w:fill="auto"/>
            <w:vAlign w:val="center"/>
          </w:tcPr>
          <w:p w14:paraId="454787BA" w14:textId="77777777" w:rsidR="000B2F5B" w:rsidRPr="00441E82" w:rsidRDefault="000B2F5B" w:rsidP="000B2F5B">
            <w:pPr>
              <w:tabs>
                <w:tab w:val="left" w:pos="142"/>
              </w:tabs>
              <w:spacing w:after="0" w:line="276" w:lineRule="auto"/>
              <w:rPr>
                <w:rFonts w:ascii="Arial" w:hAnsi="Arial" w:cs="Arial"/>
                <w:noProof/>
                <w:sz w:val="20"/>
                <w:szCs w:val="20"/>
                <w:lang w:val="mn-MN"/>
              </w:rPr>
            </w:pPr>
            <w:r w:rsidRPr="00441E82">
              <w:rPr>
                <w:rFonts w:ascii="Arial" w:hAnsi="Arial" w:cs="Arial"/>
                <w:noProof/>
                <w:sz w:val="20"/>
                <w:szCs w:val="20"/>
                <w:lang w:val="mn-MN"/>
              </w:rPr>
              <w:t>Ямар нэгэн сөрөг нөлөө  байхгүй.</w:t>
            </w:r>
          </w:p>
        </w:tc>
      </w:tr>
    </w:tbl>
    <w:p w14:paraId="70740A59" w14:textId="77777777" w:rsidR="000B2F5B" w:rsidRPr="00441E82" w:rsidRDefault="000B2F5B" w:rsidP="000B2F5B">
      <w:pPr>
        <w:spacing w:after="0" w:line="276" w:lineRule="auto"/>
        <w:jc w:val="right"/>
        <w:rPr>
          <w:rFonts w:ascii="Arial" w:eastAsia="Arial" w:hAnsi="Arial" w:cs="Arial"/>
          <w:noProof/>
          <w:sz w:val="20"/>
          <w:szCs w:val="20"/>
          <w:lang w:val="mn-MN"/>
        </w:rPr>
      </w:pPr>
    </w:p>
    <w:p w14:paraId="2EBDFB88" w14:textId="567D097B" w:rsidR="000B2F5B" w:rsidRPr="00441E82" w:rsidRDefault="0058439A" w:rsidP="000B2F5B">
      <w:pPr>
        <w:spacing w:after="0" w:line="276" w:lineRule="auto"/>
        <w:jc w:val="both"/>
        <w:rPr>
          <w:rFonts w:ascii="Arial" w:hAnsi="Arial" w:cs="Arial"/>
          <w:i/>
          <w:noProof/>
          <w:lang w:val="mn-MN"/>
        </w:rPr>
      </w:pPr>
      <w:r w:rsidRPr="00441E82">
        <w:rPr>
          <w:rFonts w:ascii="Arial" w:eastAsia="Arial" w:hAnsi="Arial" w:cs="Arial"/>
          <w:noProof/>
          <w:lang w:val="mn-MN"/>
        </w:rPr>
        <w:t>Зорилт</w:t>
      </w:r>
      <w:r w:rsidR="000B2F5B" w:rsidRPr="00441E82">
        <w:rPr>
          <w:rFonts w:ascii="Arial" w:eastAsia="Arial" w:hAnsi="Arial" w:cs="Arial"/>
          <w:noProof/>
          <w:lang w:val="mn-MN"/>
        </w:rPr>
        <w:t xml:space="preserve"> 2-ын хүрээнд </w:t>
      </w:r>
      <w:r w:rsidR="000B2F5B" w:rsidRPr="00441E82">
        <w:rPr>
          <w:rFonts w:ascii="Arial" w:hAnsi="Arial" w:cs="Arial"/>
          <w:noProof/>
          <w:lang w:val="mn-MN"/>
        </w:rPr>
        <w:t>зохицуулалтын хувилбаруудын үр нөлөөг тандан судалсан байдал</w:t>
      </w:r>
      <w:r w:rsidR="000B2F5B" w:rsidRPr="00441E82">
        <w:rPr>
          <w:rFonts w:ascii="Arial" w:hAnsi="Arial" w:cs="Arial"/>
          <w:i/>
          <w:noProof/>
          <w:lang w:val="mn-MN"/>
        </w:rPr>
        <w:t xml:space="preserve">. </w:t>
      </w:r>
      <w:r w:rsidR="001D5A9B" w:rsidRPr="00441E82">
        <w:rPr>
          <w:rFonts w:ascii="Arial" w:hAnsi="Arial" w:cs="Arial"/>
          <w:i/>
          <w:noProof/>
          <w:lang w:val="mn-MN"/>
        </w:rPr>
        <w:t>зорилт</w:t>
      </w:r>
      <w:r w:rsidR="000B2F5B" w:rsidRPr="00441E82">
        <w:rPr>
          <w:rFonts w:ascii="Arial" w:hAnsi="Arial" w:cs="Arial"/>
          <w:i/>
          <w:noProof/>
          <w:lang w:val="mn-MN"/>
        </w:rPr>
        <w:t xml:space="preserve"> 1-тэй адил хариулттай асуултууд үлдээв.</w:t>
      </w:r>
    </w:p>
    <w:p w14:paraId="49676C58" w14:textId="77777777" w:rsidR="000B2F5B" w:rsidRPr="00441E82" w:rsidRDefault="000B2F5B" w:rsidP="000B2F5B">
      <w:pPr>
        <w:spacing w:after="0" w:line="276" w:lineRule="auto"/>
        <w:jc w:val="center"/>
        <w:rPr>
          <w:rFonts w:ascii="Arial" w:eastAsia="Times New Roman" w:hAnsi="Arial" w:cs="Arial"/>
          <w:b/>
          <w:noProof/>
          <w:sz w:val="24"/>
          <w:szCs w:val="24"/>
          <w:lang w:val="mn-MN"/>
        </w:rPr>
      </w:pPr>
    </w:p>
    <w:p w14:paraId="1FB440F1" w14:textId="77777777" w:rsidR="000B2F5B" w:rsidRPr="00441E82" w:rsidRDefault="000B2F5B" w:rsidP="000B2F5B">
      <w:pPr>
        <w:spacing w:after="0" w:line="276" w:lineRule="auto"/>
        <w:jc w:val="center"/>
        <w:rPr>
          <w:rFonts w:ascii="Arial" w:eastAsia="Times New Roman" w:hAnsi="Arial" w:cs="Arial"/>
          <w:b/>
          <w:noProof/>
          <w:sz w:val="24"/>
          <w:szCs w:val="24"/>
          <w:lang w:val="mn-MN"/>
        </w:rPr>
      </w:pPr>
      <w:r w:rsidRPr="00441E82">
        <w:rPr>
          <w:rFonts w:ascii="Arial" w:eastAsia="Times New Roman" w:hAnsi="Arial" w:cs="Arial"/>
          <w:b/>
          <w:noProof/>
          <w:sz w:val="24"/>
          <w:szCs w:val="24"/>
          <w:lang w:val="mn-MN"/>
        </w:rPr>
        <w:t>ЭДИЙН ЗАСАГТ ҮЗҮҮЛЭХ ҮР НӨЛӨӨ</w:t>
      </w:r>
    </w:p>
    <w:p w14:paraId="612C1047" w14:textId="05325A3F" w:rsidR="000B2F5B" w:rsidRPr="00441E82" w:rsidRDefault="000B2F5B" w:rsidP="000B2F5B">
      <w:pPr>
        <w:spacing w:after="0" w:line="276" w:lineRule="auto"/>
        <w:ind w:left="710" w:hanging="710"/>
        <w:jc w:val="right"/>
        <w:rPr>
          <w:rFonts w:ascii="Arial" w:hAnsi="Arial" w:cs="Arial"/>
          <w:noProof/>
          <w:sz w:val="24"/>
          <w:szCs w:val="24"/>
          <w:lang w:val="mn-MN"/>
        </w:rPr>
      </w:pPr>
      <w:r w:rsidRPr="00441E82">
        <w:rPr>
          <w:rFonts w:ascii="Arial" w:hAnsi="Arial" w:cs="Arial"/>
          <w:noProof/>
          <w:sz w:val="24"/>
          <w:szCs w:val="24"/>
          <w:lang w:val="mn-MN"/>
        </w:rPr>
        <w:t xml:space="preserve">(Хүснэгт </w:t>
      </w:r>
      <w:r w:rsidR="006D4A5E" w:rsidRPr="00441E82">
        <w:rPr>
          <w:rFonts w:ascii="Arial" w:hAnsi="Arial" w:cs="Arial"/>
          <w:noProof/>
          <w:sz w:val="24"/>
          <w:szCs w:val="24"/>
          <w:lang w:val="mn-MN"/>
        </w:rPr>
        <w:t>5</w:t>
      </w:r>
      <w:r w:rsidRPr="00441E82">
        <w:rPr>
          <w:rFonts w:ascii="Arial" w:hAnsi="Arial" w:cs="Arial"/>
          <w:noProof/>
          <w:sz w:val="24"/>
          <w:szCs w:val="24"/>
          <w:lang w:val="mn-MN"/>
        </w:rPr>
        <w:t>)</w:t>
      </w:r>
    </w:p>
    <w:p w14:paraId="72794C81"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2"/>
        <w:gridCol w:w="2889"/>
        <w:gridCol w:w="797"/>
        <w:gridCol w:w="850"/>
        <w:gridCol w:w="3556"/>
      </w:tblGrid>
      <w:tr w:rsidR="000B2F5B" w:rsidRPr="00441E82" w14:paraId="18163097" w14:textId="77777777" w:rsidTr="000B2F5B">
        <w:tc>
          <w:tcPr>
            <w:tcW w:w="1872" w:type="dxa"/>
            <w:shd w:val="clear" w:color="auto" w:fill="E7E6E6"/>
            <w:vAlign w:val="center"/>
          </w:tcPr>
          <w:p w14:paraId="3278F377" w14:textId="77777777" w:rsidR="000B2F5B" w:rsidRPr="00441E82" w:rsidRDefault="000B2F5B" w:rsidP="000B2F5B">
            <w:pPr>
              <w:spacing w:after="0" w:line="276" w:lineRule="auto"/>
              <w:jc w:val="center"/>
              <w:rPr>
                <w:rFonts w:ascii="Arial" w:hAnsi="Arial" w:cs="Arial"/>
                <w:b/>
                <w:noProof/>
                <w:sz w:val="20"/>
                <w:szCs w:val="20"/>
                <w:lang w:val="mn-MN"/>
              </w:rPr>
            </w:pPr>
            <w:r w:rsidRPr="00441E82">
              <w:rPr>
                <w:rFonts w:ascii="Arial" w:hAnsi="Arial" w:cs="Arial"/>
                <w:b/>
                <w:bCs/>
                <w:noProof/>
                <w:sz w:val="20"/>
                <w:szCs w:val="20"/>
                <w:lang w:val="mn-MN"/>
              </w:rPr>
              <w:t>Үзүүлэх үр нөлөө:</w:t>
            </w:r>
          </w:p>
        </w:tc>
        <w:tc>
          <w:tcPr>
            <w:tcW w:w="2889" w:type="dxa"/>
            <w:shd w:val="clear" w:color="auto" w:fill="E7E6E6"/>
            <w:vAlign w:val="center"/>
          </w:tcPr>
          <w:p w14:paraId="6520E6C8" w14:textId="77777777" w:rsidR="000B2F5B" w:rsidRPr="00441E82" w:rsidRDefault="000B2F5B" w:rsidP="000B2F5B">
            <w:pPr>
              <w:spacing w:after="0" w:line="276" w:lineRule="auto"/>
              <w:jc w:val="center"/>
              <w:rPr>
                <w:rFonts w:ascii="Arial" w:hAnsi="Arial" w:cs="Arial"/>
                <w:b/>
                <w:noProof/>
                <w:sz w:val="20"/>
                <w:szCs w:val="20"/>
                <w:lang w:val="mn-MN"/>
              </w:rPr>
            </w:pPr>
            <w:r w:rsidRPr="00441E82">
              <w:rPr>
                <w:rFonts w:ascii="Arial" w:hAnsi="Arial" w:cs="Arial"/>
                <w:b/>
                <w:noProof/>
                <w:sz w:val="20"/>
                <w:szCs w:val="20"/>
                <w:lang w:val="mn-MN"/>
              </w:rPr>
              <w:t xml:space="preserve">Холбогдох асуултууд </w:t>
            </w:r>
          </w:p>
        </w:tc>
        <w:tc>
          <w:tcPr>
            <w:tcW w:w="1647" w:type="dxa"/>
            <w:gridSpan w:val="2"/>
            <w:shd w:val="clear" w:color="auto" w:fill="E7E6E6"/>
            <w:vAlign w:val="center"/>
          </w:tcPr>
          <w:p w14:paraId="3A427C98" w14:textId="77777777" w:rsidR="000B2F5B" w:rsidRPr="00441E82" w:rsidRDefault="000B2F5B" w:rsidP="000B2F5B">
            <w:pPr>
              <w:spacing w:after="0" w:line="276" w:lineRule="auto"/>
              <w:rPr>
                <w:rFonts w:ascii="Arial" w:hAnsi="Arial" w:cs="Arial"/>
                <w:b/>
                <w:noProof/>
                <w:sz w:val="20"/>
                <w:szCs w:val="20"/>
                <w:lang w:val="mn-MN"/>
              </w:rPr>
            </w:pPr>
            <w:r w:rsidRPr="00441E82">
              <w:rPr>
                <w:rFonts w:ascii="Arial" w:hAnsi="Arial" w:cs="Arial"/>
                <w:b/>
                <w:noProof/>
                <w:sz w:val="20"/>
                <w:szCs w:val="20"/>
                <w:lang w:val="mn-MN"/>
              </w:rPr>
              <w:t xml:space="preserve">   Хариулт </w:t>
            </w:r>
          </w:p>
        </w:tc>
        <w:tc>
          <w:tcPr>
            <w:tcW w:w="3556" w:type="dxa"/>
            <w:shd w:val="clear" w:color="auto" w:fill="E7E6E6"/>
          </w:tcPr>
          <w:p w14:paraId="23B2A950" w14:textId="77777777" w:rsidR="000B2F5B" w:rsidRPr="00441E82" w:rsidRDefault="000B2F5B" w:rsidP="000B2F5B">
            <w:pPr>
              <w:spacing w:after="0" w:line="276" w:lineRule="auto"/>
              <w:rPr>
                <w:rFonts w:ascii="Arial" w:hAnsi="Arial" w:cs="Arial"/>
                <w:b/>
                <w:noProof/>
                <w:sz w:val="20"/>
                <w:szCs w:val="20"/>
                <w:lang w:val="mn-MN"/>
              </w:rPr>
            </w:pPr>
            <w:r w:rsidRPr="00441E82">
              <w:rPr>
                <w:rFonts w:ascii="Arial" w:hAnsi="Arial" w:cs="Arial"/>
                <w:b/>
                <w:noProof/>
                <w:sz w:val="20"/>
                <w:szCs w:val="20"/>
                <w:lang w:val="mn-MN"/>
              </w:rPr>
              <w:t xml:space="preserve">       Тайлбар</w:t>
            </w:r>
          </w:p>
        </w:tc>
      </w:tr>
      <w:tr w:rsidR="000B2F5B" w:rsidRPr="00441E82" w14:paraId="30703A8F" w14:textId="77777777" w:rsidTr="000B2F5B">
        <w:trPr>
          <w:trHeight w:val="1280"/>
        </w:trPr>
        <w:tc>
          <w:tcPr>
            <w:tcW w:w="1872" w:type="dxa"/>
            <w:tcBorders>
              <w:bottom w:val="single" w:sz="4" w:space="0" w:color="000000"/>
            </w:tcBorders>
            <w:shd w:val="clear" w:color="auto" w:fill="auto"/>
          </w:tcPr>
          <w:p w14:paraId="2652D21F" w14:textId="77777777" w:rsidR="000B2F5B" w:rsidRPr="00441E82" w:rsidRDefault="000B2F5B" w:rsidP="000B2F5B">
            <w:pPr>
              <w:spacing w:after="0" w:line="276" w:lineRule="auto"/>
              <w:ind w:right="410"/>
              <w:rPr>
                <w:rFonts w:ascii="Arial" w:eastAsia="Times New Roman" w:hAnsi="Arial" w:cs="Arial"/>
                <w:noProof/>
                <w:sz w:val="20"/>
                <w:szCs w:val="20"/>
                <w:lang w:val="mn-MN"/>
              </w:rPr>
            </w:pPr>
            <w:r w:rsidRPr="00441E82">
              <w:rPr>
                <w:rFonts w:ascii="Arial" w:eastAsia="Times New Roman" w:hAnsi="Arial" w:cs="Arial"/>
                <w:noProof/>
                <w:sz w:val="20"/>
                <w:szCs w:val="20"/>
                <w:lang w:val="mn-MN"/>
              </w:rPr>
              <w:t>8.Тодорхой бүс нутаг, салбарууд</w:t>
            </w:r>
          </w:p>
        </w:tc>
        <w:tc>
          <w:tcPr>
            <w:tcW w:w="2889" w:type="dxa"/>
            <w:tcBorders>
              <w:bottom w:val="single" w:sz="4" w:space="0" w:color="000000"/>
            </w:tcBorders>
            <w:shd w:val="clear" w:color="auto" w:fill="auto"/>
            <w:vAlign w:val="center"/>
          </w:tcPr>
          <w:p w14:paraId="5253AAC1"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8.1.Тодорхой бүс нутагт буюу тодорхой нэг чиглэлд ажлын байрыг шинээр бий болгох эсэх</w:t>
            </w:r>
          </w:p>
        </w:tc>
        <w:tc>
          <w:tcPr>
            <w:tcW w:w="797" w:type="dxa"/>
            <w:tcBorders>
              <w:bottom w:val="single" w:sz="4" w:space="0" w:color="000000"/>
            </w:tcBorders>
            <w:shd w:val="clear" w:color="auto" w:fill="auto"/>
            <w:vAlign w:val="center"/>
          </w:tcPr>
          <w:p w14:paraId="6ECA907E"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Тийм</w:t>
            </w:r>
          </w:p>
        </w:tc>
        <w:tc>
          <w:tcPr>
            <w:tcW w:w="850" w:type="dxa"/>
            <w:shd w:val="clear" w:color="auto" w:fill="auto"/>
            <w:vAlign w:val="center"/>
          </w:tcPr>
          <w:p w14:paraId="6C161E91"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hAnsi="Arial" w:cs="Arial"/>
                <w:noProof/>
                <w:sz w:val="20"/>
                <w:szCs w:val="20"/>
                <w:lang w:val="mn-MN"/>
              </w:rPr>
              <w:t>Үгүй</w:t>
            </w:r>
          </w:p>
        </w:tc>
        <w:tc>
          <w:tcPr>
            <w:tcW w:w="3556" w:type="dxa"/>
            <w:tcBorders>
              <w:bottom w:val="single" w:sz="4" w:space="0" w:color="000000"/>
            </w:tcBorders>
            <w:shd w:val="clear" w:color="auto" w:fill="auto"/>
            <w:vAlign w:val="center"/>
          </w:tcPr>
          <w:p w14:paraId="279F96FD" w14:textId="6B03F98A" w:rsidR="000B2F5B" w:rsidRPr="00441E82" w:rsidRDefault="00B20816"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 xml:space="preserve">Цахимжилттай холбоотой </w:t>
            </w:r>
            <w:r w:rsidR="000B2F5B" w:rsidRPr="00441E82">
              <w:rPr>
                <w:rFonts w:ascii="Arial" w:eastAsia="Times New Roman" w:hAnsi="Arial" w:cs="Arial"/>
                <w:noProof/>
                <w:sz w:val="20"/>
                <w:szCs w:val="20"/>
                <w:lang w:val="mn-MN"/>
              </w:rPr>
              <w:t xml:space="preserve">чиг үүргийг гүйцэтгэх үүднээс салбар бүрт цөөн тоогоор ажлын байр шинээр бий болох боломжтой. </w:t>
            </w:r>
          </w:p>
        </w:tc>
      </w:tr>
      <w:tr w:rsidR="000B2F5B" w:rsidRPr="00441E82" w14:paraId="1D30451E" w14:textId="77777777" w:rsidTr="000B2F5B">
        <w:trPr>
          <w:trHeight w:val="1412"/>
        </w:trPr>
        <w:tc>
          <w:tcPr>
            <w:tcW w:w="1872" w:type="dxa"/>
            <w:vMerge w:val="restart"/>
            <w:shd w:val="clear" w:color="auto" w:fill="auto"/>
          </w:tcPr>
          <w:p w14:paraId="5C8340D6" w14:textId="77777777" w:rsidR="000B2F5B" w:rsidRPr="00441E82" w:rsidRDefault="000B2F5B" w:rsidP="000B2F5B">
            <w:pPr>
              <w:spacing w:after="0" w:line="276" w:lineRule="auto"/>
              <w:ind w:right="410"/>
              <w:rPr>
                <w:rFonts w:ascii="Arial" w:eastAsia="Times New Roman" w:hAnsi="Arial" w:cs="Arial"/>
                <w:noProof/>
                <w:sz w:val="20"/>
                <w:szCs w:val="20"/>
                <w:lang w:val="mn-MN"/>
              </w:rPr>
            </w:pPr>
            <w:r w:rsidRPr="00441E82">
              <w:rPr>
                <w:rFonts w:ascii="Arial" w:eastAsia="Times New Roman" w:hAnsi="Arial" w:cs="Arial"/>
                <w:noProof/>
                <w:sz w:val="20"/>
                <w:szCs w:val="20"/>
                <w:lang w:val="mn-MN"/>
              </w:rPr>
              <w:t>9.Төрийн захиргааны байгууллага</w:t>
            </w:r>
          </w:p>
        </w:tc>
        <w:tc>
          <w:tcPr>
            <w:tcW w:w="2889" w:type="dxa"/>
            <w:shd w:val="clear" w:color="auto" w:fill="auto"/>
            <w:vAlign w:val="center"/>
          </w:tcPr>
          <w:p w14:paraId="325B371F"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9.1.Улсын төсөвт нөлөө үзүүлэх эсэх</w:t>
            </w:r>
          </w:p>
        </w:tc>
        <w:tc>
          <w:tcPr>
            <w:tcW w:w="797" w:type="dxa"/>
            <w:shd w:val="clear" w:color="auto" w:fill="auto"/>
            <w:vAlign w:val="center"/>
          </w:tcPr>
          <w:p w14:paraId="705E70E2"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Тийм</w:t>
            </w:r>
          </w:p>
        </w:tc>
        <w:tc>
          <w:tcPr>
            <w:tcW w:w="850" w:type="dxa"/>
            <w:shd w:val="clear" w:color="auto" w:fill="auto"/>
            <w:vAlign w:val="center"/>
          </w:tcPr>
          <w:p w14:paraId="721D7906"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hAnsi="Arial" w:cs="Arial"/>
                <w:noProof/>
                <w:sz w:val="20"/>
                <w:szCs w:val="20"/>
                <w:lang w:val="mn-MN"/>
              </w:rPr>
              <w:t>Үгүй</w:t>
            </w:r>
          </w:p>
        </w:tc>
        <w:tc>
          <w:tcPr>
            <w:tcW w:w="3556" w:type="dxa"/>
            <w:shd w:val="clear" w:color="auto" w:fill="auto"/>
            <w:vAlign w:val="center"/>
          </w:tcPr>
          <w:p w14:paraId="6FB8BCCF" w14:textId="70C162EF" w:rsidR="000B2F5B" w:rsidRPr="00441E82" w:rsidRDefault="00D52418"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 xml:space="preserve">Цахим </w:t>
            </w:r>
            <w:r w:rsidR="000B2F5B" w:rsidRPr="00441E82">
              <w:rPr>
                <w:rFonts w:ascii="Arial" w:eastAsia="Times New Roman" w:hAnsi="Arial" w:cs="Arial"/>
                <w:noProof/>
                <w:sz w:val="20"/>
                <w:szCs w:val="20"/>
                <w:lang w:val="mn-MN"/>
              </w:rPr>
              <w:t xml:space="preserve">үйл ажиллагаатай холбогдох зардлыг санхүүжүүлэх </w:t>
            </w:r>
            <w:r w:rsidR="00A07A4E" w:rsidRPr="00441E82">
              <w:rPr>
                <w:rFonts w:ascii="Arial" w:eastAsia="Times New Roman" w:hAnsi="Arial" w:cs="Arial"/>
                <w:noProof/>
                <w:sz w:val="20"/>
                <w:szCs w:val="20"/>
                <w:lang w:val="mn-MN"/>
              </w:rPr>
              <w:t xml:space="preserve">зорилт </w:t>
            </w:r>
            <w:r w:rsidR="000B2F5B" w:rsidRPr="00441E82">
              <w:rPr>
                <w:rFonts w:ascii="Arial" w:eastAsia="Times New Roman" w:hAnsi="Arial" w:cs="Arial"/>
                <w:noProof/>
                <w:sz w:val="20"/>
                <w:szCs w:val="20"/>
                <w:lang w:val="mn-MN"/>
              </w:rPr>
              <w:t xml:space="preserve">1-д дурдсаны дагуу  шаардлагатай хэвээр байна. </w:t>
            </w:r>
          </w:p>
        </w:tc>
      </w:tr>
      <w:tr w:rsidR="000B2F5B" w:rsidRPr="00441E82" w14:paraId="3F8F9CC5" w14:textId="77777777" w:rsidTr="000B2F5B">
        <w:trPr>
          <w:trHeight w:val="525"/>
        </w:trPr>
        <w:tc>
          <w:tcPr>
            <w:tcW w:w="1872" w:type="dxa"/>
            <w:vMerge/>
            <w:shd w:val="clear" w:color="auto" w:fill="auto"/>
          </w:tcPr>
          <w:p w14:paraId="5FD8435F" w14:textId="77777777" w:rsidR="000B2F5B" w:rsidRPr="00441E82" w:rsidRDefault="000B2F5B" w:rsidP="000B2F5B">
            <w:pPr>
              <w:spacing w:after="0" w:line="276" w:lineRule="auto"/>
              <w:ind w:right="410"/>
              <w:rPr>
                <w:rFonts w:ascii="Arial" w:eastAsia="Times New Roman" w:hAnsi="Arial" w:cs="Arial"/>
                <w:noProof/>
                <w:sz w:val="20"/>
                <w:szCs w:val="20"/>
                <w:lang w:val="mn-MN"/>
              </w:rPr>
            </w:pPr>
          </w:p>
        </w:tc>
        <w:tc>
          <w:tcPr>
            <w:tcW w:w="2889" w:type="dxa"/>
            <w:shd w:val="clear" w:color="auto" w:fill="auto"/>
            <w:vAlign w:val="center"/>
          </w:tcPr>
          <w:p w14:paraId="069D8B8D"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9.2.Шинээр төрийн байгууллага байгуулах, эсхүл төрийн байгууллагад бүтцийн өөрчлөлт хийх шаардлага тавигдах эсэх</w:t>
            </w:r>
          </w:p>
        </w:tc>
        <w:tc>
          <w:tcPr>
            <w:tcW w:w="797" w:type="dxa"/>
            <w:shd w:val="clear" w:color="auto" w:fill="auto"/>
            <w:vAlign w:val="center"/>
          </w:tcPr>
          <w:p w14:paraId="64FF533F"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Тийм</w:t>
            </w:r>
          </w:p>
        </w:tc>
        <w:tc>
          <w:tcPr>
            <w:tcW w:w="850" w:type="dxa"/>
            <w:shd w:val="clear" w:color="auto" w:fill="auto"/>
            <w:vAlign w:val="center"/>
          </w:tcPr>
          <w:p w14:paraId="32298C7A"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hAnsi="Arial" w:cs="Arial"/>
                <w:noProof/>
                <w:sz w:val="20"/>
                <w:szCs w:val="20"/>
                <w:lang w:val="mn-MN"/>
              </w:rPr>
              <w:t>Үгүй</w:t>
            </w:r>
          </w:p>
        </w:tc>
        <w:tc>
          <w:tcPr>
            <w:tcW w:w="3556" w:type="dxa"/>
            <w:shd w:val="clear" w:color="auto" w:fill="auto"/>
            <w:vAlign w:val="center"/>
          </w:tcPr>
          <w:p w14:paraId="154CD4E2"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 xml:space="preserve">Шаардлагатай тохиолдолд дээрх чиг үүргийг нэгдсэн удирдлагаар хангах, тогтолцоог хянах үүднээс зарим төрийн байгууллагад шинээр нэгж, эсхүл салбар хороо байгуулах боломжтой. </w:t>
            </w:r>
          </w:p>
        </w:tc>
      </w:tr>
      <w:tr w:rsidR="000B2F5B" w:rsidRPr="00441E82" w14:paraId="580CF287" w14:textId="77777777" w:rsidTr="000B2F5B">
        <w:trPr>
          <w:trHeight w:val="693"/>
        </w:trPr>
        <w:tc>
          <w:tcPr>
            <w:tcW w:w="1872" w:type="dxa"/>
            <w:vMerge/>
            <w:shd w:val="clear" w:color="auto" w:fill="auto"/>
          </w:tcPr>
          <w:p w14:paraId="037E1407" w14:textId="77777777" w:rsidR="000B2F5B" w:rsidRPr="00441E82" w:rsidRDefault="000B2F5B" w:rsidP="000B2F5B">
            <w:pPr>
              <w:spacing w:after="0" w:line="276" w:lineRule="auto"/>
              <w:ind w:right="410"/>
              <w:rPr>
                <w:rFonts w:ascii="Arial" w:eastAsia="Times New Roman" w:hAnsi="Arial" w:cs="Arial"/>
                <w:noProof/>
                <w:sz w:val="20"/>
                <w:szCs w:val="20"/>
                <w:lang w:val="mn-MN"/>
              </w:rPr>
            </w:pPr>
          </w:p>
        </w:tc>
        <w:tc>
          <w:tcPr>
            <w:tcW w:w="2889" w:type="dxa"/>
            <w:shd w:val="clear" w:color="auto" w:fill="auto"/>
            <w:vAlign w:val="center"/>
          </w:tcPr>
          <w:p w14:paraId="16D2F795"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9.3.Төрийн байгууллагад захиргааны шинэ чиг үүрэг бий болгох эсэх</w:t>
            </w:r>
          </w:p>
        </w:tc>
        <w:tc>
          <w:tcPr>
            <w:tcW w:w="797" w:type="dxa"/>
            <w:shd w:val="clear" w:color="auto" w:fill="auto"/>
            <w:vAlign w:val="center"/>
          </w:tcPr>
          <w:p w14:paraId="3670DAF5"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Тийм</w:t>
            </w:r>
          </w:p>
        </w:tc>
        <w:tc>
          <w:tcPr>
            <w:tcW w:w="850" w:type="dxa"/>
            <w:shd w:val="clear" w:color="auto" w:fill="auto"/>
            <w:vAlign w:val="center"/>
          </w:tcPr>
          <w:p w14:paraId="228CBBF4"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hAnsi="Arial" w:cs="Arial"/>
                <w:noProof/>
                <w:sz w:val="20"/>
                <w:szCs w:val="20"/>
                <w:lang w:val="mn-MN"/>
              </w:rPr>
              <w:t>Үгүй</w:t>
            </w:r>
          </w:p>
        </w:tc>
        <w:tc>
          <w:tcPr>
            <w:tcW w:w="3556" w:type="dxa"/>
            <w:shd w:val="clear" w:color="auto" w:fill="auto"/>
            <w:vAlign w:val="center"/>
          </w:tcPr>
          <w:p w14:paraId="0C13360B" w14:textId="300DBE0E" w:rsidR="000B2F5B" w:rsidRPr="00441E82" w:rsidRDefault="00A07A4E"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 xml:space="preserve">Шүүхийн цахимжилттай холбоотойгоор </w:t>
            </w:r>
            <w:r w:rsidR="000B2F5B" w:rsidRPr="00441E82">
              <w:rPr>
                <w:rFonts w:ascii="Arial" w:eastAsia="Times New Roman" w:hAnsi="Arial" w:cs="Arial"/>
                <w:noProof/>
                <w:sz w:val="20"/>
                <w:szCs w:val="20"/>
                <w:lang w:val="mn-MN"/>
              </w:rPr>
              <w:t xml:space="preserve">шинээр чиг үүрэг бий болох боломжтой. </w:t>
            </w:r>
          </w:p>
        </w:tc>
      </w:tr>
    </w:tbl>
    <w:p w14:paraId="03C0F72B"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p>
    <w:p w14:paraId="1CD6E319"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p>
    <w:p w14:paraId="7AD2EB94" w14:textId="77777777" w:rsidR="000B2F5B" w:rsidRPr="00441E82" w:rsidRDefault="000B2F5B" w:rsidP="000B2F5B">
      <w:pPr>
        <w:spacing w:after="0" w:line="276" w:lineRule="auto"/>
        <w:jc w:val="center"/>
        <w:rPr>
          <w:rFonts w:ascii="Arial" w:eastAsia="Times New Roman" w:hAnsi="Arial" w:cs="Arial"/>
          <w:b/>
          <w:noProof/>
          <w:sz w:val="24"/>
          <w:szCs w:val="24"/>
          <w:lang w:val="mn-MN"/>
        </w:rPr>
      </w:pPr>
      <w:r w:rsidRPr="00441E82">
        <w:rPr>
          <w:rFonts w:ascii="Arial" w:eastAsia="Times New Roman" w:hAnsi="Arial" w:cs="Arial"/>
          <w:b/>
          <w:noProof/>
          <w:sz w:val="24"/>
          <w:szCs w:val="24"/>
          <w:lang w:val="mn-MN"/>
        </w:rPr>
        <w:t>НИЙГЭМД ҮЗҮҮЛЭХ ҮР НӨЛӨӨ</w:t>
      </w:r>
    </w:p>
    <w:p w14:paraId="08A48122" w14:textId="77777777" w:rsidR="000B2F5B" w:rsidRPr="00441E82" w:rsidRDefault="000B2F5B" w:rsidP="000B2F5B">
      <w:pPr>
        <w:spacing w:after="0" w:line="276" w:lineRule="auto"/>
        <w:ind w:left="710" w:hanging="710"/>
        <w:jc w:val="right"/>
        <w:rPr>
          <w:rFonts w:ascii="Arial" w:hAnsi="Arial" w:cs="Arial"/>
          <w:noProof/>
          <w:sz w:val="24"/>
          <w:szCs w:val="24"/>
          <w:lang w:val="mn-MN"/>
        </w:rPr>
      </w:pPr>
      <w:r w:rsidRPr="00441E82">
        <w:rPr>
          <w:rFonts w:ascii="Arial" w:hAnsi="Arial" w:cs="Arial"/>
          <w:noProof/>
          <w:sz w:val="24"/>
          <w:szCs w:val="24"/>
          <w:lang w:val="mn-MN"/>
        </w:rPr>
        <w:t>(Хүснэгт 6)</w:t>
      </w: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443"/>
      </w:tblGrid>
      <w:tr w:rsidR="000B2F5B" w:rsidRPr="00441E82" w14:paraId="554C22C0" w14:textId="77777777" w:rsidTr="000B2F5B">
        <w:tc>
          <w:tcPr>
            <w:tcW w:w="2061" w:type="dxa"/>
            <w:shd w:val="clear" w:color="auto" w:fill="E7E6E6"/>
            <w:vAlign w:val="center"/>
          </w:tcPr>
          <w:p w14:paraId="29FAAC47" w14:textId="77777777" w:rsidR="000B2F5B" w:rsidRPr="00441E82" w:rsidRDefault="000B2F5B" w:rsidP="000B2F5B">
            <w:pPr>
              <w:spacing w:after="0" w:line="276" w:lineRule="auto"/>
              <w:jc w:val="center"/>
              <w:rPr>
                <w:rFonts w:ascii="Arial" w:hAnsi="Arial" w:cs="Arial"/>
                <w:b/>
                <w:noProof/>
                <w:sz w:val="20"/>
                <w:szCs w:val="20"/>
                <w:lang w:val="mn-MN"/>
              </w:rPr>
            </w:pPr>
            <w:r w:rsidRPr="00441E82">
              <w:rPr>
                <w:rFonts w:ascii="Arial" w:hAnsi="Arial" w:cs="Arial"/>
                <w:b/>
                <w:bCs/>
                <w:noProof/>
                <w:sz w:val="20"/>
                <w:szCs w:val="20"/>
                <w:lang w:val="mn-MN"/>
              </w:rPr>
              <w:t>Үзүүлэх үр нөлөө:</w:t>
            </w:r>
          </w:p>
        </w:tc>
        <w:tc>
          <w:tcPr>
            <w:tcW w:w="2700" w:type="dxa"/>
            <w:shd w:val="clear" w:color="auto" w:fill="E7E6E6"/>
            <w:vAlign w:val="center"/>
          </w:tcPr>
          <w:p w14:paraId="10AFD8BE" w14:textId="77777777" w:rsidR="000B2F5B" w:rsidRPr="00441E82" w:rsidRDefault="000B2F5B" w:rsidP="000B2F5B">
            <w:pPr>
              <w:spacing w:after="0" w:line="276" w:lineRule="auto"/>
              <w:jc w:val="center"/>
              <w:rPr>
                <w:rFonts w:ascii="Arial" w:hAnsi="Arial" w:cs="Arial"/>
                <w:b/>
                <w:noProof/>
                <w:sz w:val="20"/>
                <w:szCs w:val="20"/>
                <w:lang w:val="mn-MN"/>
              </w:rPr>
            </w:pPr>
            <w:r w:rsidRPr="00441E82">
              <w:rPr>
                <w:rFonts w:ascii="Arial" w:hAnsi="Arial" w:cs="Arial"/>
                <w:b/>
                <w:noProof/>
                <w:sz w:val="20"/>
                <w:szCs w:val="20"/>
                <w:lang w:val="mn-MN"/>
              </w:rPr>
              <w:t xml:space="preserve">Холбогдох асуултууд </w:t>
            </w:r>
          </w:p>
        </w:tc>
        <w:tc>
          <w:tcPr>
            <w:tcW w:w="1760" w:type="dxa"/>
            <w:gridSpan w:val="2"/>
            <w:shd w:val="clear" w:color="auto" w:fill="E7E6E6"/>
            <w:vAlign w:val="center"/>
          </w:tcPr>
          <w:p w14:paraId="451AA64C" w14:textId="77777777" w:rsidR="000B2F5B" w:rsidRPr="00441E82" w:rsidRDefault="000B2F5B" w:rsidP="000B2F5B">
            <w:pPr>
              <w:spacing w:after="0" w:line="276" w:lineRule="auto"/>
              <w:jc w:val="center"/>
              <w:rPr>
                <w:rFonts w:ascii="Arial" w:hAnsi="Arial" w:cs="Arial"/>
                <w:b/>
                <w:noProof/>
                <w:sz w:val="20"/>
                <w:szCs w:val="20"/>
                <w:lang w:val="mn-MN"/>
              </w:rPr>
            </w:pPr>
            <w:r w:rsidRPr="00441E82">
              <w:rPr>
                <w:rFonts w:ascii="Arial" w:hAnsi="Arial" w:cs="Arial"/>
                <w:b/>
                <w:noProof/>
                <w:sz w:val="20"/>
                <w:szCs w:val="20"/>
                <w:lang w:val="mn-MN"/>
              </w:rPr>
              <w:t>Хариулт</w:t>
            </w:r>
          </w:p>
        </w:tc>
        <w:tc>
          <w:tcPr>
            <w:tcW w:w="3443" w:type="dxa"/>
            <w:shd w:val="clear" w:color="auto" w:fill="E7E6E6"/>
            <w:vAlign w:val="center"/>
          </w:tcPr>
          <w:p w14:paraId="2A6A9112" w14:textId="77777777" w:rsidR="000B2F5B" w:rsidRPr="00441E82" w:rsidRDefault="000B2F5B" w:rsidP="000B2F5B">
            <w:pPr>
              <w:spacing w:after="0" w:line="276" w:lineRule="auto"/>
              <w:jc w:val="center"/>
              <w:rPr>
                <w:rFonts w:ascii="Arial" w:hAnsi="Arial" w:cs="Arial"/>
                <w:b/>
                <w:noProof/>
                <w:sz w:val="20"/>
                <w:szCs w:val="20"/>
                <w:lang w:val="mn-MN"/>
              </w:rPr>
            </w:pPr>
            <w:r w:rsidRPr="00441E82">
              <w:rPr>
                <w:rFonts w:ascii="Arial" w:hAnsi="Arial" w:cs="Arial"/>
                <w:b/>
                <w:noProof/>
                <w:sz w:val="20"/>
                <w:szCs w:val="20"/>
                <w:lang w:val="mn-MN"/>
              </w:rPr>
              <w:t>Тайлбар</w:t>
            </w:r>
          </w:p>
        </w:tc>
      </w:tr>
      <w:tr w:rsidR="000B2F5B" w:rsidRPr="00441E82" w14:paraId="57CDCF93" w14:textId="77777777" w:rsidTr="000B2F5B">
        <w:trPr>
          <w:trHeight w:val="1265"/>
        </w:trPr>
        <w:tc>
          <w:tcPr>
            <w:tcW w:w="2061" w:type="dxa"/>
            <w:shd w:val="clear" w:color="auto" w:fill="auto"/>
          </w:tcPr>
          <w:p w14:paraId="64DDF6F7" w14:textId="77777777" w:rsidR="000B2F5B" w:rsidRPr="00441E82" w:rsidRDefault="000B2F5B" w:rsidP="000B2F5B">
            <w:pPr>
              <w:spacing w:after="0" w:line="276" w:lineRule="auto"/>
              <w:rPr>
                <w:rFonts w:ascii="Arial" w:eastAsia="Times New Roman" w:hAnsi="Arial" w:cs="Arial"/>
                <w:noProof/>
                <w:sz w:val="20"/>
                <w:szCs w:val="20"/>
                <w:lang w:val="mn-MN"/>
              </w:rPr>
            </w:pPr>
            <w:r w:rsidRPr="00441E82">
              <w:rPr>
                <w:rFonts w:ascii="Arial" w:eastAsia="Times New Roman" w:hAnsi="Arial" w:cs="Arial"/>
                <w:noProof/>
                <w:sz w:val="20"/>
                <w:szCs w:val="20"/>
                <w:lang w:val="mn-MN"/>
              </w:rPr>
              <w:t>1.Ажил эрхлэлтийн байдал, хөдөлмөрийн зах зээл</w:t>
            </w:r>
          </w:p>
        </w:tc>
        <w:tc>
          <w:tcPr>
            <w:tcW w:w="2700" w:type="dxa"/>
            <w:shd w:val="clear" w:color="auto" w:fill="auto"/>
            <w:vAlign w:val="center"/>
          </w:tcPr>
          <w:p w14:paraId="32584C0E" w14:textId="77777777" w:rsidR="000B2F5B" w:rsidRPr="00441E82" w:rsidRDefault="000B2F5B"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1.1.Шинээр ажлын байр бий болох эсэх</w:t>
            </w:r>
          </w:p>
        </w:tc>
        <w:tc>
          <w:tcPr>
            <w:tcW w:w="900" w:type="dxa"/>
            <w:shd w:val="clear" w:color="auto" w:fill="auto"/>
            <w:vAlign w:val="center"/>
          </w:tcPr>
          <w:p w14:paraId="006A8543" w14:textId="77777777" w:rsidR="000B2F5B" w:rsidRPr="00441E82" w:rsidRDefault="000B2F5B" w:rsidP="000B2F5B">
            <w:pPr>
              <w:spacing w:after="0" w:line="276" w:lineRule="auto"/>
              <w:jc w:val="center"/>
              <w:rPr>
                <w:rFonts w:ascii="Arial" w:eastAsia="Times New Roman" w:hAnsi="Arial" w:cs="Arial"/>
                <w:b/>
                <w:noProof/>
                <w:sz w:val="20"/>
                <w:szCs w:val="20"/>
                <w:lang w:val="mn-MN"/>
              </w:rPr>
            </w:pPr>
            <w:r w:rsidRPr="00441E82">
              <w:rPr>
                <w:rFonts w:ascii="Arial" w:eastAsia="Times New Roman" w:hAnsi="Arial" w:cs="Arial"/>
                <w:b/>
                <w:noProof/>
                <w:sz w:val="20"/>
                <w:szCs w:val="20"/>
                <w:lang w:val="mn-MN"/>
              </w:rPr>
              <w:t>Тийм</w:t>
            </w:r>
          </w:p>
        </w:tc>
        <w:tc>
          <w:tcPr>
            <w:tcW w:w="860" w:type="dxa"/>
            <w:shd w:val="clear" w:color="auto" w:fill="auto"/>
            <w:vAlign w:val="center"/>
          </w:tcPr>
          <w:p w14:paraId="11871C75" w14:textId="77777777" w:rsidR="000B2F5B" w:rsidRPr="00441E82" w:rsidRDefault="000B2F5B" w:rsidP="000B2F5B">
            <w:pPr>
              <w:spacing w:after="0" w:line="276" w:lineRule="auto"/>
              <w:jc w:val="center"/>
              <w:rPr>
                <w:rFonts w:ascii="Arial" w:eastAsia="Times New Roman" w:hAnsi="Arial" w:cs="Arial"/>
                <w:noProof/>
                <w:sz w:val="20"/>
                <w:szCs w:val="20"/>
                <w:lang w:val="mn-MN"/>
              </w:rPr>
            </w:pPr>
            <w:r w:rsidRPr="00441E82">
              <w:rPr>
                <w:rFonts w:ascii="Arial" w:eastAsia="Times New Roman" w:hAnsi="Arial" w:cs="Arial"/>
                <w:noProof/>
                <w:sz w:val="20"/>
                <w:szCs w:val="20"/>
                <w:lang w:val="mn-MN"/>
              </w:rPr>
              <w:t xml:space="preserve">Үгүй </w:t>
            </w:r>
          </w:p>
        </w:tc>
        <w:tc>
          <w:tcPr>
            <w:tcW w:w="3443" w:type="dxa"/>
            <w:shd w:val="clear" w:color="auto" w:fill="auto"/>
            <w:vAlign w:val="center"/>
          </w:tcPr>
          <w:p w14:paraId="075B6211" w14:textId="7F5307EC" w:rsidR="000B2F5B" w:rsidRPr="00441E82" w:rsidRDefault="00DC2058" w:rsidP="000B2F5B">
            <w:pPr>
              <w:spacing w:after="0" w:line="276" w:lineRule="auto"/>
              <w:jc w:val="both"/>
              <w:rPr>
                <w:rFonts w:ascii="Arial" w:eastAsia="Times New Roman" w:hAnsi="Arial" w:cs="Arial"/>
                <w:noProof/>
                <w:sz w:val="20"/>
                <w:szCs w:val="20"/>
                <w:lang w:val="mn-MN"/>
              </w:rPr>
            </w:pPr>
            <w:r w:rsidRPr="00441E82">
              <w:rPr>
                <w:rFonts w:ascii="Arial" w:eastAsia="Times New Roman" w:hAnsi="Arial" w:cs="Arial"/>
                <w:noProof/>
                <w:sz w:val="20"/>
                <w:szCs w:val="20"/>
                <w:lang w:val="mn-MN"/>
              </w:rPr>
              <w:t xml:space="preserve">Цахим үйл ажиллагатай холбоотойгоор </w:t>
            </w:r>
            <w:r w:rsidR="000B2F5B" w:rsidRPr="00441E82">
              <w:rPr>
                <w:rFonts w:ascii="Arial" w:eastAsia="Times New Roman" w:hAnsi="Arial" w:cs="Arial"/>
                <w:noProof/>
                <w:sz w:val="20"/>
                <w:szCs w:val="20"/>
                <w:lang w:val="mn-MN"/>
              </w:rPr>
              <w:t xml:space="preserve">ажлын байр нэмэгдэх боломжтой. </w:t>
            </w:r>
          </w:p>
        </w:tc>
      </w:tr>
    </w:tbl>
    <w:p w14:paraId="0DA10EBD" w14:textId="77777777" w:rsidR="000B2F5B" w:rsidRPr="00441E82" w:rsidRDefault="000B2F5B" w:rsidP="000B2F5B">
      <w:pPr>
        <w:spacing w:after="0" w:line="276" w:lineRule="auto"/>
        <w:jc w:val="right"/>
        <w:rPr>
          <w:rFonts w:ascii="Arial" w:eastAsia="Arial" w:hAnsi="Arial" w:cs="Arial"/>
          <w:noProof/>
          <w:sz w:val="20"/>
          <w:szCs w:val="20"/>
          <w:lang w:val="mn-MN"/>
        </w:rPr>
      </w:pPr>
    </w:p>
    <w:p w14:paraId="14A78426" w14:textId="2E3F8ED2" w:rsidR="000B2F5B" w:rsidRPr="00441E82" w:rsidRDefault="000B2F5B" w:rsidP="000B2F5B">
      <w:pPr>
        <w:rPr>
          <w:noProof/>
          <w:lang w:val="mn-MN"/>
        </w:rPr>
      </w:pPr>
    </w:p>
    <w:sectPr w:rsidR="000B2F5B" w:rsidRPr="00441E82" w:rsidSect="009A23E0">
      <w:headerReference w:type="default" r:id="rId68"/>
      <w:footerReference w:type="default" r:id="rId69"/>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E264E" w14:textId="77777777" w:rsidR="00F745AF" w:rsidRDefault="00F745AF" w:rsidP="009A23E0">
      <w:pPr>
        <w:spacing w:after="0" w:line="240" w:lineRule="auto"/>
      </w:pPr>
      <w:r>
        <w:separator/>
      </w:r>
    </w:p>
  </w:endnote>
  <w:endnote w:type="continuationSeparator" w:id="0">
    <w:p w14:paraId="1BEAC13A" w14:textId="77777777" w:rsidR="00F745AF" w:rsidRDefault="00F745AF" w:rsidP="009A2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함초롬바탕">
    <w:altName w:val="Malgun Gothic Semilight"/>
    <w:panose1 w:val="020B0604020202020204"/>
    <w:charset w:val="81"/>
    <w:family w:val="roman"/>
    <w:pitch w:val="variable"/>
    <w:sig w:usb0="00000000" w:usb1="19DFFFFF" w:usb2="001BFDD7" w:usb3="00000000" w:csb0="001F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087" w:usb1="288F40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FangSong_GB2312">
    <w:altName w:val="Microsoft YaHei"/>
    <w:panose1 w:val="020B0604020202020204"/>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1040044618"/>
      <w:docPartObj>
        <w:docPartGallery w:val="Page Numbers (Bottom of Page)"/>
        <w:docPartUnique/>
      </w:docPartObj>
    </w:sdtPr>
    <w:sdtEndPr>
      <w:rPr>
        <w:noProof/>
      </w:rPr>
    </w:sdtEndPr>
    <w:sdtContent>
      <w:p w14:paraId="1759417A" w14:textId="42413F4F" w:rsidR="000544FC" w:rsidRDefault="000544FC">
        <w:pPr>
          <w:pStyle w:val="Footer"/>
          <w:jc w:val="center"/>
          <w:rPr>
            <w:rFonts w:ascii="Arial" w:hAnsi="Arial" w:cs="Arial"/>
            <w:noProof/>
            <w:sz w:val="20"/>
          </w:rPr>
        </w:pPr>
      </w:p>
      <w:p w14:paraId="3E645F21" w14:textId="77777777" w:rsidR="000544FC" w:rsidRDefault="000544FC">
        <w:pPr>
          <w:pStyle w:val="Footer"/>
          <w:jc w:val="center"/>
          <w:rPr>
            <w:rFonts w:ascii="Arial" w:hAnsi="Arial" w:cs="Arial"/>
            <w:sz w:val="20"/>
          </w:rPr>
        </w:pPr>
      </w:p>
      <w:p w14:paraId="7F189A29" w14:textId="16F133FE" w:rsidR="000544FC" w:rsidRPr="009E2F8A" w:rsidRDefault="00000000">
        <w:pPr>
          <w:pStyle w:val="Footer"/>
          <w:jc w:val="center"/>
          <w:rPr>
            <w:rFonts w:ascii="Arial" w:hAnsi="Arial" w:cs="Arial"/>
            <w:sz w:val="20"/>
          </w:rPr>
        </w:pPr>
      </w:p>
    </w:sdtContent>
  </w:sdt>
  <w:p w14:paraId="44EEC39D" w14:textId="77777777" w:rsidR="000544FC" w:rsidRPr="009E2F8A" w:rsidRDefault="000544FC">
    <w:pPr>
      <w:pStyle w:val="Footer"/>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B01F2" w14:textId="77777777" w:rsidR="00F745AF" w:rsidRDefault="00F745AF" w:rsidP="009A23E0">
      <w:pPr>
        <w:spacing w:after="0" w:line="240" w:lineRule="auto"/>
      </w:pPr>
      <w:r>
        <w:separator/>
      </w:r>
    </w:p>
  </w:footnote>
  <w:footnote w:type="continuationSeparator" w:id="0">
    <w:p w14:paraId="3C5864AE" w14:textId="77777777" w:rsidR="00F745AF" w:rsidRDefault="00F745AF" w:rsidP="009A23E0">
      <w:pPr>
        <w:spacing w:after="0" w:line="240" w:lineRule="auto"/>
      </w:pPr>
      <w:r>
        <w:continuationSeparator/>
      </w:r>
    </w:p>
  </w:footnote>
  <w:footnote w:id="1">
    <w:p w14:paraId="77F7B728"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w:t>
      </w:r>
      <w:r w:rsidRPr="000544FC">
        <w:rPr>
          <w:rFonts w:ascii="Arial" w:hAnsi="Arial" w:cs="Arial"/>
          <w:i/>
          <w:lang w:val="mn-MN"/>
        </w:rPr>
        <w:t>Төрийн мэдээлэл</w:t>
      </w:r>
      <w:r w:rsidRPr="000544FC">
        <w:rPr>
          <w:rFonts w:ascii="Arial" w:hAnsi="Arial" w:cs="Arial"/>
          <w:lang w:val="mn-MN"/>
        </w:rPr>
        <w:t xml:space="preserve"> эмхэтгэл (2021) №05.</w:t>
      </w:r>
    </w:p>
  </w:footnote>
  <w:footnote w:id="2">
    <w:p w14:paraId="5F3D5464"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lang w:val="mn-MN"/>
        </w:rPr>
        <w:footnoteRef/>
      </w:r>
      <w:r w:rsidRPr="000544FC">
        <w:rPr>
          <w:rFonts w:ascii="Arial" w:hAnsi="Arial" w:cs="Arial"/>
          <w:lang w:val="mn-MN"/>
        </w:rPr>
        <w:t xml:space="preserve"> </w:t>
      </w:r>
      <w:r w:rsidRPr="000544FC">
        <w:rPr>
          <w:rFonts w:ascii="Arial" w:hAnsi="Arial" w:cs="Arial"/>
          <w:i/>
          <w:lang w:val="mn-MN"/>
        </w:rPr>
        <w:t>Төрийн мэдээлэл</w:t>
      </w:r>
      <w:r w:rsidRPr="000544FC">
        <w:rPr>
          <w:rFonts w:ascii="Arial" w:hAnsi="Arial" w:cs="Arial"/>
          <w:lang w:val="mn-MN"/>
        </w:rPr>
        <w:t xml:space="preserve"> эмхэтгэл (1992) №01.</w:t>
      </w:r>
    </w:p>
  </w:footnote>
  <w:footnote w:id="3">
    <w:p w14:paraId="4EDB60C3"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w:t>
      </w:r>
      <w:r w:rsidRPr="000544FC">
        <w:rPr>
          <w:rFonts w:ascii="Arial" w:hAnsi="Arial" w:cs="Arial"/>
          <w:i/>
          <w:lang w:val="mn-MN"/>
        </w:rPr>
        <w:t>Төрийн мэдээлэл</w:t>
      </w:r>
      <w:r w:rsidRPr="000544FC">
        <w:rPr>
          <w:rFonts w:ascii="Arial" w:hAnsi="Arial" w:cs="Arial"/>
          <w:lang w:val="mn-MN"/>
        </w:rPr>
        <w:t xml:space="preserve"> эмхэтгэл (2017) №11.</w:t>
      </w:r>
    </w:p>
  </w:footnote>
  <w:footnote w:id="4">
    <w:p w14:paraId="511BE9E9"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w:t>
      </w:r>
      <w:r w:rsidRPr="000544FC">
        <w:rPr>
          <w:rFonts w:ascii="Arial" w:hAnsi="Arial" w:cs="Arial"/>
          <w:i/>
          <w:lang w:val="mn-MN"/>
        </w:rPr>
        <w:t>Төрийн мэдээлэл</w:t>
      </w:r>
      <w:r w:rsidRPr="000544FC">
        <w:rPr>
          <w:rFonts w:ascii="Arial" w:hAnsi="Arial" w:cs="Arial"/>
          <w:lang w:val="mn-MN"/>
        </w:rPr>
        <w:t xml:space="preserve"> эмхэтгэл (1995) №07.</w:t>
      </w:r>
    </w:p>
  </w:footnote>
  <w:footnote w:id="5">
    <w:p w14:paraId="36E97E04"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w:t>
      </w:r>
      <w:r w:rsidRPr="000544FC">
        <w:rPr>
          <w:rFonts w:ascii="Arial" w:hAnsi="Arial" w:cs="Arial"/>
          <w:i/>
          <w:lang w:val="mn-MN"/>
        </w:rPr>
        <w:t>Төрийн мэдээлэл</w:t>
      </w:r>
      <w:r w:rsidRPr="000544FC">
        <w:rPr>
          <w:rFonts w:ascii="Arial" w:hAnsi="Arial" w:cs="Arial"/>
          <w:lang w:val="mn-MN"/>
        </w:rPr>
        <w:t xml:space="preserve"> эмхэтгэл (2022) №07.</w:t>
      </w:r>
    </w:p>
  </w:footnote>
  <w:footnote w:id="6">
    <w:p w14:paraId="36942849"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w:t>
      </w:r>
      <w:bookmarkStart w:id="9" w:name="_Hlk164626522"/>
      <w:r w:rsidRPr="000544FC">
        <w:rPr>
          <w:rFonts w:ascii="Arial" w:hAnsi="Arial" w:cs="Arial"/>
          <w:lang w:val="mn-MN"/>
        </w:rPr>
        <w:t>Шүүхийн тамгын газар Төрийн мэдээлэл солилцооны “ХУР” системээс цахим хэлбэрээр лавлагаа, мэдээлэл авах журам (2020)</w:t>
      </w:r>
      <w:bookmarkEnd w:id="9"/>
      <w:r w:rsidRPr="000544FC">
        <w:rPr>
          <w:rFonts w:ascii="Arial" w:hAnsi="Arial" w:cs="Arial"/>
          <w:lang w:val="mn-MN"/>
        </w:rPr>
        <w:t xml:space="preserve">, </w:t>
      </w:r>
      <w:hyperlink r:id="rId1" w:history="1">
        <w:r w:rsidRPr="000544FC">
          <w:rPr>
            <w:rStyle w:val="Hyperlink"/>
            <w:rFonts w:ascii="Arial" w:hAnsi="Arial" w:cs="Arial"/>
            <w:lang w:val="mn-MN"/>
          </w:rPr>
          <w:t>https://www.judcouncil.mn/site/decision_full/86</w:t>
        </w:r>
      </w:hyperlink>
      <w:r w:rsidRPr="000544FC">
        <w:rPr>
          <w:rFonts w:ascii="Arial" w:hAnsi="Arial" w:cs="Arial"/>
          <w:lang w:val="mn-MN"/>
        </w:rPr>
        <w:t>, (Сүүлд үзсэн: 2024.04.21)</w:t>
      </w:r>
    </w:p>
  </w:footnote>
  <w:footnote w:id="7">
    <w:p w14:paraId="6CDA4146" w14:textId="77777777" w:rsidR="000544FC" w:rsidRPr="000544FC" w:rsidRDefault="000544FC" w:rsidP="000544FC">
      <w:pPr>
        <w:pStyle w:val="Heading1"/>
        <w:shd w:val="clear" w:color="auto" w:fill="FFFFFF"/>
        <w:snapToGrid w:val="0"/>
        <w:spacing w:before="0"/>
        <w:ind w:left="142" w:hanging="142"/>
        <w:jc w:val="both"/>
        <w:rPr>
          <w:rFonts w:ascii="Arial" w:hAnsi="Arial" w:cs="Arial"/>
          <w:color w:val="1B1B1B"/>
          <w:spacing w:val="-2"/>
          <w:sz w:val="20"/>
          <w:szCs w:val="20"/>
          <w:lang w:val="mn-MN" w:eastAsia="ja-JP"/>
        </w:rPr>
      </w:pPr>
      <w:r w:rsidRPr="000544FC">
        <w:rPr>
          <w:rStyle w:val="FootnoteReference"/>
          <w:rFonts w:ascii="Arial" w:hAnsi="Arial" w:cs="Arial"/>
          <w:color w:val="auto"/>
          <w:sz w:val="20"/>
          <w:szCs w:val="20"/>
          <w:lang w:val="mn-MN"/>
        </w:rPr>
        <w:footnoteRef/>
      </w:r>
      <w:r w:rsidRPr="000544FC">
        <w:rPr>
          <w:rFonts w:ascii="Arial" w:hAnsi="Arial" w:cs="Arial"/>
          <w:color w:val="auto"/>
          <w:sz w:val="20"/>
          <w:szCs w:val="20"/>
          <w:lang w:val="mn-MN"/>
        </w:rPr>
        <w:t xml:space="preserve"> </w:t>
      </w:r>
      <w:bookmarkStart w:id="10" w:name="_Hlk164626675"/>
      <w:r w:rsidRPr="000544FC">
        <w:rPr>
          <w:rFonts w:ascii="Arial" w:hAnsi="Arial" w:cs="Arial"/>
          <w:color w:val="auto"/>
          <w:sz w:val="20"/>
          <w:szCs w:val="20"/>
          <w:lang w:val="mn-MN"/>
        </w:rPr>
        <w:t xml:space="preserve">Шүүхийн ерөнхий зөвлөл, </w:t>
      </w:r>
      <w:r w:rsidRPr="000544FC">
        <w:rPr>
          <w:rFonts w:ascii="Arial" w:hAnsi="Arial" w:cs="Arial"/>
          <w:bCs/>
          <w:i/>
          <w:color w:val="auto"/>
          <w:spacing w:val="-2"/>
          <w:sz w:val="20"/>
          <w:szCs w:val="20"/>
          <w:lang w:val="mn-MN"/>
        </w:rPr>
        <w:t xml:space="preserve">Шүүхийн </w:t>
      </w:r>
      <w:r w:rsidRPr="000544FC">
        <w:rPr>
          <w:rFonts w:ascii="Arial" w:hAnsi="Arial" w:cs="Arial"/>
          <w:bCs/>
          <w:i/>
          <w:color w:val="1B1B1B"/>
          <w:spacing w:val="-2"/>
          <w:sz w:val="20"/>
          <w:szCs w:val="20"/>
          <w:lang w:val="mn-MN"/>
        </w:rPr>
        <w:t>ерөнхий зөвлөлийн 2021-2023 оны тайлан</w:t>
      </w:r>
      <w:r w:rsidRPr="000544FC">
        <w:rPr>
          <w:rFonts w:ascii="Arial" w:hAnsi="Arial" w:cs="Arial"/>
          <w:bCs/>
          <w:color w:val="1B1B1B"/>
          <w:spacing w:val="-2"/>
          <w:sz w:val="20"/>
          <w:szCs w:val="20"/>
          <w:lang w:val="mn-MN"/>
        </w:rPr>
        <w:t>, (2023)</w:t>
      </w:r>
      <w:bookmarkEnd w:id="10"/>
      <w:r w:rsidRPr="000544FC">
        <w:rPr>
          <w:rFonts w:ascii="Arial" w:hAnsi="Arial" w:cs="Arial"/>
          <w:bCs/>
          <w:color w:val="1B1B1B"/>
          <w:spacing w:val="-2"/>
          <w:sz w:val="20"/>
          <w:szCs w:val="20"/>
          <w:lang w:val="mn-MN"/>
        </w:rPr>
        <w:t xml:space="preserve">, </w:t>
      </w:r>
      <w:hyperlink r:id="rId2" w:history="1">
        <w:r w:rsidRPr="000544FC">
          <w:rPr>
            <w:rStyle w:val="Hyperlink"/>
            <w:rFonts w:ascii="Arial" w:hAnsi="Arial" w:cs="Arial"/>
            <w:bCs/>
            <w:spacing w:val="-2"/>
            <w:sz w:val="20"/>
            <w:szCs w:val="20"/>
            <w:lang w:val="mn-MN"/>
          </w:rPr>
          <w:t>https://www.judcouncil.mn/site/news_full/13313</w:t>
        </w:r>
      </w:hyperlink>
      <w:r w:rsidRPr="000544FC">
        <w:rPr>
          <w:rFonts w:ascii="Arial" w:hAnsi="Arial" w:cs="Arial"/>
          <w:bCs/>
          <w:color w:val="1B1B1B"/>
          <w:spacing w:val="-2"/>
          <w:sz w:val="20"/>
          <w:szCs w:val="20"/>
          <w:lang w:val="mn-MN"/>
        </w:rPr>
        <w:t xml:space="preserve">, (Сүүлд үзсэн: 2024.04.21) </w:t>
      </w:r>
    </w:p>
  </w:footnote>
  <w:footnote w:id="8">
    <w:p w14:paraId="0C070295"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w:t>
      </w:r>
      <w:bookmarkStart w:id="11" w:name="_Hlk164626432"/>
      <w:r w:rsidRPr="000544FC">
        <w:rPr>
          <w:rFonts w:ascii="Arial" w:hAnsi="Arial" w:cs="Arial"/>
          <w:lang w:val="mn-MN"/>
        </w:rPr>
        <w:t xml:space="preserve">Шүүхийн ерөнхий зөвлөл, </w:t>
      </w:r>
      <w:r w:rsidRPr="000544FC">
        <w:rPr>
          <w:rFonts w:ascii="Arial" w:hAnsi="Arial" w:cs="Arial"/>
          <w:i/>
          <w:lang w:val="mn-MN"/>
        </w:rPr>
        <w:t>Mонгол улсын шүүхийн тайлан</w:t>
      </w:r>
      <w:r w:rsidRPr="000544FC">
        <w:rPr>
          <w:rFonts w:ascii="Arial" w:hAnsi="Arial" w:cs="Arial"/>
          <w:lang w:val="mn-MN"/>
        </w:rPr>
        <w:t xml:space="preserve"> </w:t>
      </w:r>
      <w:r w:rsidRPr="000544FC">
        <w:rPr>
          <w:rFonts w:ascii="Arial" w:hAnsi="Arial" w:cs="Arial"/>
          <w:i/>
          <w:lang w:val="mn-MN"/>
        </w:rPr>
        <w:t>2022 он</w:t>
      </w:r>
      <w:r w:rsidRPr="000544FC">
        <w:rPr>
          <w:rFonts w:ascii="Arial" w:hAnsi="Arial" w:cs="Arial"/>
          <w:lang w:val="mn-MN"/>
        </w:rPr>
        <w:t>, (2023)</w:t>
      </w:r>
      <w:bookmarkEnd w:id="11"/>
      <w:r w:rsidRPr="000544FC">
        <w:rPr>
          <w:rFonts w:ascii="Arial" w:hAnsi="Arial" w:cs="Arial"/>
          <w:lang w:val="mn-MN"/>
        </w:rPr>
        <w:t>, 316 дахь тал.</w:t>
      </w:r>
    </w:p>
  </w:footnote>
  <w:footnote w:id="9">
    <w:p w14:paraId="3AE90ABC" w14:textId="54F1A584"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2016 оны 01 дүгээр сарын 25-ны өдрийн 59 дүгээр тогтоол 4 дүгээр зүйл 1 “Зорилгыг аль болох тодорхой, хэмжих боломжтой, хүрэхүйц, бодитой байхаар томьёолно.”</w:t>
      </w:r>
    </w:p>
  </w:footnote>
  <w:footnote w:id="10">
    <w:p w14:paraId="420E4EC0" w14:textId="77777777" w:rsidR="000544FC" w:rsidRPr="000544FC" w:rsidRDefault="000544FC" w:rsidP="000544FC">
      <w:pPr>
        <w:pStyle w:val="FootnoteText"/>
        <w:snapToGrid w:val="0"/>
        <w:ind w:left="142" w:hanging="142"/>
        <w:jc w:val="both"/>
        <w:rPr>
          <w:rFonts w:ascii="Arial" w:hAnsi="Arial" w:cs="Arial"/>
          <w:lang w:val="mn-MN"/>
        </w:rPr>
      </w:pPr>
      <w:r w:rsidRPr="000544FC">
        <w:rPr>
          <w:rStyle w:val="FootnoteReference"/>
          <w:rFonts w:ascii="Arial" w:hAnsi="Arial" w:cs="Arial"/>
          <w:lang w:val="mn-MN"/>
        </w:rPr>
        <w:footnoteRef/>
      </w:r>
      <w:r w:rsidRPr="000544FC">
        <w:rPr>
          <w:rFonts w:ascii="Arial" w:hAnsi="Arial" w:cs="Arial"/>
          <w:lang w:val="mn-MN"/>
        </w:rPr>
        <w:t xml:space="preserve"> Монгол хэлний тайлбар толь бичигт тодорхойлсноор “Академи” нь “</w:t>
      </w:r>
      <w:r w:rsidRPr="000544FC">
        <w:rPr>
          <w:rFonts w:ascii="Arial" w:hAnsi="Arial" w:cs="Arial"/>
          <w:spacing w:val="12"/>
          <w:shd w:val="clear" w:color="auto" w:fill="FFFFFF"/>
          <w:lang w:val="mn-MN"/>
        </w:rPr>
        <w:t>Эрдэм шинжилгээний төв байгууллага</w:t>
      </w:r>
      <w:r w:rsidRPr="000544FC">
        <w:rPr>
          <w:rFonts w:ascii="Arial" w:hAnsi="Arial" w:cs="Arial"/>
          <w:lang w:val="mn-MN"/>
        </w:rPr>
        <w:t>”, “</w:t>
      </w:r>
      <w:r w:rsidRPr="000544FC">
        <w:rPr>
          <w:rFonts w:ascii="Arial" w:hAnsi="Arial" w:cs="Arial"/>
          <w:color w:val="222222"/>
          <w:shd w:val="clear" w:color="auto" w:fill="FFFFFF"/>
          <w:lang w:val="mn-MN"/>
        </w:rPr>
        <w:t>шинжлэх ухааны дээд байгууллага</w:t>
      </w:r>
      <w:r w:rsidRPr="000544FC">
        <w:rPr>
          <w:rFonts w:ascii="Arial" w:hAnsi="Arial" w:cs="Arial"/>
          <w:lang w:val="mn-MN"/>
        </w:rPr>
        <w:t>” бол “Хүрээлэн” нь “</w:t>
      </w:r>
      <w:r w:rsidRPr="000544FC">
        <w:rPr>
          <w:rFonts w:ascii="Arial" w:hAnsi="Arial" w:cs="Arial"/>
          <w:spacing w:val="12"/>
          <w:shd w:val="clear" w:color="auto" w:fill="FFFFFF"/>
          <w:lang w:val="mn-MN"/>
        </w:rPr>
        <w:t>Шинжлэх ухааны аливаа салбар ухааныг судлах эрдэм шинжилгээний байгууллага</w:t>
      </w:r>
      <w:r w:rsidRPr="000544FC">
        <w:rPr>
          <w:rFonts w:ascii="Arial" w:hAnsi="Arial" w:cs="Arial"/>
          <w:lang w:val="mn-MN"/>
        </w:rPr>
        <w:t>” юм. Өөрөөр хэлбэл, Шүүхийн академи болсноор зөвхөн эрдэм шинжилгээ, судалгааны байгууллага байгаад зогсохгүй Шүүхийн сургалт, судалгааг хариуцсан шинжлэх ухааны төв байгууллага болох юм.</w:t>
      </w:r>
    </w:p>
    <w:p w14:paraId="39EFE1CF" w14:textId="77777777" w:rsidR="000544FC" w:rsidRPr="000544FC" w:rsidRDefault="00000000" w:rsidP="000544FC">
      <w:pPr>
        <w:pStyle w:val="FootnoteText"/>
        <w:snapToGrid w:val="0"/>
        <w:ind w:left="142" w:hanging="142"/>
        <w:jc w:val="both"/>
        <w:rPr>
          <w:rFonts w:ascii="Arial" w:hAnsi="Arial" w:cs="Arial"/>
          <w:lang w:val="mn-MN"/>
        </w:rPr>
      </w:pPr>
      <w:hyperlink r:id="rId3" w:history="1">
        <w:r w:rsidR="000544FC" w:rsidRPr="000544FC">
          <w:rPr>
            <w:rStyle w:val="Hyperlink"/>
            <w:rFonts w:ascii="Arial" w:hAnsi="Arial" w:cs="Arial"/>
            <w:lang w:val="mn-MN"/>
          </w:rPr>
          <w:t>https://mongoltoli.mn/dictionary/detail/118372</w:t>
        </w:r>
      </w:hyperlink>
      <w:r w:rsidR="000544FC" w:rsidRPr="000544FC">
        <w:rPr>
          <w:rFonts w:ascii="Arial" w:hAnsi="Arial" w:cs="Arial"/>
          <w:lang w:val="mn-MN"/>
        </w:rPr>
        <w:t xml:space="preserve"> , https://toli.query.mn/search?q=%D0%A5%D2%AF%D1%80%D1%8D%D1%8D%D0%BB%D1%8D%D0%BD . </w:t>
      </w:r>
    </w:p>
  </w:footnote>
  <w:footnote w:id="11">
    <w:p w14:paraId="0D35C8CB" w14:textId="269AFE6C" w:rsidR="000544FC" w:rsidRPr="000544FC" w:rsidRDefault="000544FC" w:rsidP="000544FC">
      <w:pPr>
        <w:spacing w:after="0" w:line="240" w:lineRule="auto"/>
        <w:jc w:val="both"/>
        <w:rPr>
          <w:rFonts w:ascii="Arial" w:hAnsi="Arial" w:cs="Arial"/>
          <w:sz w:val="20"/>
          <w:szCs w:val="20"/>
          <w:lang w:val="mn-MN"/>
        </w:rPr>
      </w:pPr>
      <w:r w:rsidRPr="000544FC">
        <w:rPr>
          <w:rStyle w:val="FootnoteReference"/>
          <w:rFonts w:ascii="Arial" w:hAnsi="Arial" w:cs="Arial"/>
          <w:sz w:val="20"/>
          <w:szCs w:val="20"/>
        </w:rPr>
        <w:footnoteRef/>
      </w:r>
      <w:r w:rsidRPr="000544FC">
        <w:rPr>
          <w:rFonts w:ascii="Arial" w:hAnsi="Arial" w:cs="Arial"/>
          <w:sz w:val="20"/>
          <w:szCs w:val="20"/>
          <w:lang w:val="mn-MN"/>
        </w:rPr>
        <w:t xml:space="preserve"> Ханнс Зайделийн сангийн дэргэдэх Эрх зүйн боловсролын академи, Монгол Улсын Үндсэн хуулийн тайлбар, (2009), 94 дэх тал</w:t>
      </w:r>
    </w:p>
  </w:footnote>
  <w:footnote w:id="12">
    <w:p w14:paraId="6364C127" w14:textId="2005C783" w:rsidR="000544FC" w:rsidRPr="000544FC" w:rsidRDefault="000544FC" w:rsidP="000544FC">
      <w:pPr>
        <w:spacing w:after="0" w:line="240" w:lineRule="auto"/>
        <w:jc w:val="both"/>
        <w:rPr>
          <w:rFonts w:ascii="Arial" w:hAnsi="Arial" w:cs="Arial"/>
          <w:sz w:val="20"/>
          <w:szCs w:val="20"/>
          <w:lang w:val="mn-MN"/>
        </w:rPr>
      </w:pPr>
      <w:r w:rsidRPr="000544FC">
        <w:rPr>
          <w:rStyle w:val="FootnoteReference"/>
          <w:rFonts w:ascii="Arial" w:hAnsi="Arial" w:cs="Arial"/>
          <w:sz w:val="20"/>
          <w:szCs w:val="20"/>
        </w:rPr>
        <w:footnoteRef/>
      </w:r>
      <w:r w:rsidRPr="000544FC">
        <w:rPr>
          <w:rFonts w:ascii="Arial" w:hAnsi="Arial" w:cs="Arial"/>
          <w:sz w:val="20"/>
          <w:szCs w:val="20"/>
          <w:lang w:val="mn-MN"/>
        </w:rPr>
        <w:t xml:space="preserve"> Б.Буянхишиг, Иргэний хэрэг шүүхэд хянан шийдвэрлэх эрх зүй, (2021), 30 дахь тал.</w:t>
      </w:r>
    </w:p>
  </w:footnote>
  <w:footnote w:id="13">
    <w:p w14:paraId="2B52D1DB" w14:textId="7A381A85" w:rsidR="000544FC" w:rsidRPr="000544FC" w:rsidRDefault="000544FC" w:rsidP="000544FC">
      <w:pPr>
        <w:spacing w:after="0" w:line="240" w:lineRule="auto"/>
        <w:jc w:val="both"/>
        <w:rPr>
          <w:rFonts w:ascii="Arial" w:hAnsi="Arial" w:cs="Arial"/>
          <w:sz w:val="20"/>
          <w:szCs w:val="20"/>
          <w:lang w:val="mn-MN"/>
        </w:rPr>
      </w:pPr>
      <w:r w:rsidRPr="000544FC">
        <w:rPr>
          <w:rStyle w:val="FootnoteReference"/>
          <w:rFonts w:ascii="Arial" w:hAnsi="Arial" w:cs="Arial"/>
          <w:sz w:val="20"/>
          <w:szCs w:val="20"/>
        </w:rPr>
        <w:footnoteRef/>
      </w:r>
      <w:r w:rsidRPr="000544FC">
        <w:rPr>
          <w:rFonts w:ascii="Arial" w:hAnsi="Arial" w:cs="Arial"/>
          <w:sz w:val="20"/>
          <w:szCs w:val="20"/>
          <w:lang w:val="mn-MN"/>
        </w:rPr>
        <w:t xml:space="preserve"> Монгол Улсын Дээд шүүхийн Иргэний хэргийн танхим, Иргэний хэрэг шүүхэд хянан шийдвэрлэх тухай хуулийн дэлгэрэнгүй тайлбар, (2014), 20 дахь тал.</w:t>
      </w:r>
    </w:p>
  </w:footnote>
  <w:footnote w:id="14">
    <w:p w14:paraId="23498C7C" w14:textId="764740DA" w:rsidR="000544FC" w:rsidRPr="000544FC" w:rsidRDefault="000544FC" w:rsidP="000544FC">
      <w:pPr>
        <w:spacing w:after="0" w:line="240" w:lineRule="auto"/>
        <w:jc w:val="both"/>
        <w:rPr>
          <w:sz w:val="20"/>
          <w:szCs w:val="20"/>
          <w:lang w:val="mn-MN"/>
        </w:rPr>
      </w:pPr>
      <w:r w:rsidRPr="000544FC">
        <w:rPr>
          <w:rStyle w:val="FootnoteReference"/>
          <w:rFonts w:ascii="Arial" w:hAnsi="Arial" w:cs="Arial"/>
          <w:sz w:val="20"/>
          <w:szCs w:val="20"/>
        </w:rPr>
        <w:footnoteRef/>
      </w:r>
      <w:r w:rsidRPr="000544FC">
        <w:rPr>
          <w:rFonts w:ascii="Arial" w:hAnsi="Arial" w:cs="Arial"/>
          <w:sz w:val="20"/>
          <w:szCs w:val="20"/>
          <w:lang w:val="mn-MN"/>
        </w:rPr>
        <w:t xml:space="preserve"> ШЕЗ, Шүүхийн хараат бус байдал: Олон улсын баримт бичиг, (2019), 283 дахь тал.</w:t>
      </w:r>
      <w:r w:rsidRPr="000544FC">
        <w:rPr>
          <w:sz w:val="20"/>
          <w:szCs w:val="20"/>
          <w:lang w:val="mn-MN"/>
        </w:rPr>
        <w:t xml:space="preserve"> </w:t>
      </w:r>
    </w:p>
  </w:footnote>
  <w:footnote w:id="15">
    <w:p w14:paraId="19A05E89" w14:textId="77777777" w:rsidR="000544FC" w:rsidRPr="000544FC" w:rsidRDefault="000544FC" w:rsidP="000544FC">
      <w:pPr>
        <w:pStyle w:val="FootnoteText"/>
        <w:ind w:left="142" w:hanging="142"/>
        <w:jc w:val="both"/>
        <w:rPr>
          <w:rFonts w:ascii="Arial" w:hAnsi="Arial" w:cs="Arial"/>
          <w:lang w:val="mn-MN"/>
        </w:rPr>
      </w:pPr>
      <w:r w:rsidRPr="000544FC">
        <w:rPr>
          <w:rStyle w:val="FootnoteReference"/>
          <w:rFonts w:ascii="Arial" w:hAnsi="Arial" w:cs="Arial"/>
          <w:lang w:val="mn-MN"/>
        </w:rPr>
        <w:footnoteRef/>
      </w:r>
      <w:r w:rsidRPr="000544FC">
        <w:rPr>
          <w:rFonts w:ascii="Arial" w:hAnsi="Arial" w:cs="Arial"/>
          <w:lang w:val="mn-MN"/>
        </w:rPr>
        <w:t xml:space="preserve"> Турк улсын Хууль зүйн Академийн талаар дараах холбоосоор орж үзнэ үү. </w:t>
      </w:r>
      <w:hyperlink r:id="rId4" w:history="1">
        <w:r w:rsidRPr="000544FC">
          <w:rPr>
            <w:rStyle w:val="Hyperlink"/>
            <w:rFonts w:ascii="Arial" w:hAnsi="Arial" w:cs="Arial"/>
            <w:lang w:val="mn-MN"/>
          </w:rPr>
          <w:t>https://disiliskiler.taa.gov.tr/</w:t>
        </w:r>
      </w:hyperlink>
      <w:r w:rsidRPr="000544FC">
        <w:rPr>
          <w:rFonts w:ascii="Arial" w:hAnsi="Arial" w:cs="Arial"/>
          <w:lang w:val="mn-MN"/>
        </w:rPr>
        <w:t xml:space="preserve"> </w:t>
      </w:r>
    </w:p>
  </w:footnote>
  <w:footnote w:id="16">
    <w:p w14:paraId="38576EBC" w14:textId="77777777" w:rsidR="000544FC" w:rsidRPr="000544FC" w:rsidRDefault="000544FC" w:rsidP="000544FC">
      <w:pPr>
        <w:pStyle w:val="FootnoteText"/>
        <w:ind w:left="142" w:hanging="142"/>
        <w:jc w:val="both"/>
        <w:rPr>
          <w:rFonts w:ascii="Arial" w:hAnsi="Arial" w:cs="Arial"/>
          <w:lang w:val="mn-MN"/>
        </w:rPr>
      </w:pPr>
      <w:r w:rsidRPr="000544FC">
        <w:rPr>
          <w:rStyle w:val="FootnoteReference"/>
          <w:rFonts w:ascii="Arial" w:hAnsi="Arial" w:cs="Arial"/>
          <w:lang w:val="mn-MN"/>
        </w:rPr>
        <w:footnoteRef/>
      </w:r>
      <w:r w:rsidRPr="000544FC">
        <w:rPr>
          <w:rFonts w:ascii="Arial" w:hAnsi="Arial" w:cs="Arial"/>
          <w:lang w:val="mn-MN"/>
        </w:rPr>
        <w:t xml:space="preserve"> Judicial Education, </w:t>
      </w:r>
      <w:hyperlink r:id="rId5" w:history="1">
        <w:r w:rsidRPr="000544FC">
          <w:rPr>
            <w:rStyle w:val="Hyperlink"/>
            <w:rFonts w:ascii="Arial" w:hAnsi="Arial" w:cs="Arial"/>
            <w:lang w:val="mn-MN"/>
          </w:rPr>
          <w:t>https://www.courts.pe.ca/provincial-court/judicial-education</w:t>
        </w:r>
      </w:hyperlink>
      <w:r w:rsidRPr="000544FC">
        <w:rPr>
          <w:rFonts w:ascii="Arial" w:hAnsi="Arial" w:cs="Arial"/>
          <w:lang w:val="mn-MN"/>
        </w:rPr>
        <w:t xml:space="preserve"> (Сүүлд үзсэн: 2023.10.15)</w:t>
      </w:r>
    </w:p>
  </w:footnote>
  <w:footnote w:id="17">
    <w:p w14:paraId="0D3FE849" w14:textId="77777777" w:rsidR="000544FC" w:rsidRPr="000544FC" w:rsidRDefault="000544FC" w:rsidP="000544FC">
      <w:pPr>
        <w:pStyle w:val="FootnoteText"/>
        <w:ind w:left="142" w:hanging="142"/>
        <w:jc w:val="both"/>
        <w:rPr>
          <w:rFonts w:ascii="Arial" w:hAnsi="Arial" w:cs="Arial"/>
          <w:lang w:val="mn-MN"/>
        </w:rPr>
      </w:pPr>
      <w:r w:rsidRPr="000544FC">
        <w:rPr>
          <w:rStyle w:val="FootnoteReference"/>
          <w:rFonts w:ascii="Arial" w:hAnsi="Arial" w:cs="Arial"/>
          <w:lang w:val="mn-MN"/>
        </w:rPr>
        <w:footnoteRef/>
      </w:r>
      <w:r w:rsidRPr="000544FC">
        <w:rPr>
          <w:rFonts w:ascii="Arial" w:hAnsi="Arial" w:cs="Arial"/>
          <w:lang w:val="mn-MN"/>
        </w:rPr>
        <w:t xml:space="preserve"> Canada’s Court system, </w:t>
      </w:r>
      <w:hyperlink r:id="rId6" w:history="1">
        <w:r w:rsidRPr="000544FC">
          <w:rPr>
            <w:rStyle w:val="Hyperlink"/>
            <w:rFonts w:ascii="Arial" w:hAnsi="Arial" w:cs="Arial"/>
            <w:lang w:val="mn-MN"/>
          </w:rPr>
          <w:t>https://www.justice.gc.ca/eng/csj-sjc/ccs-ajc/05.html</w:t>
        </w:r>
      </w:hyperlink>
      <w:r w:rsidRPr="000544FC">
        <w:rPr>
          <w:rFonts w:ascii="Arial" w:hAnsi="Arial" w:cs="Arial"/>
          <w:lang w:val="mn-MN"/>
        </w:rPr>
        <w:t xml:space="preserve"> (Сүүлд үзсэн: 2023.10.15)</w:t>
      </w:r>
    </w:p>
  </w:footnote>
  <w:footnote w:id="18">
    <w:p w14:paraId="67BEDEA8" w14:textId="77777777" w:rsidR="000544FC" w:rsidRPr="000544FC" w:rsidRDefault="000544FC" w:rsidP="000544FC">
      <w:pPr>
        <w:pStyle w:val="FootnoteText"/>
        <w:ind w:left="142" w:hanging="142"/>
        <w:jc w:val="both"/>
        <w:rPr>
          <w:rFonts w:ascii="Arial" w:hAnsi="Arial" w:cs="Arial"/>
          <w:lang w:val="mn-MN"/>
        </w:rPr>
      </w:pPr>
      <w:r w:rsidRPr="000544FC">
        <w:rPr>
          <w:rStyle w:val="FootnoteReference"/>
          <w:rFonts w:ascii="Arial" w:hAnsi="Arial" w:cs="Arial"/>
          <w:lang w:val="mn-MN"/>
        </w:rPr>
        <w:footnoteRef/>
      </w:r>
      <w:r w:rsidRPr="000544FC">
        <w:rPr>
          <w:rFonts w:ascii="Arial" w:hAnsi="Arial" w:cs="Arial"/>
          <w:lang w:val="mn-MN"/>
        </w:rPr>
        <w:t xml:space="preserve">Dr. Cheryl Thomas, Review of Judicial Training and Education in Other Jurisdictions, 2006, 31. </w:t>
      </w:r>
      <w:hyperlink r:id="rId7" w:history="1">
        <w:r w:rsidRPr="000544FC">
          <w:rPr>
            <w:rStyle w:val="Hyperlink"/>
            <w:rFonts w:ascii="Arial" w:hAnsi="Arial" w:cs="Arial"/>
            <w:lang w:val="mn-MN"/>
          </w:rPr>
          <w:t>https://www.ucl.ac.uk/judicial-institute/sites/judicial- institute/files/judicial_training_and_education_in_other_jurisdictions.pdf</w:t>
        </w:r>
      </w:hyperlink>
      <w:r w:rsidRPr="000544FC">
        <w:rPr>
          <w:rFonts w:ascii="Arial" w:hAnsi="Arial" w:cs="Arial"/>
          <w:lang w:val="mn-MN"/>
        </w:rPr>
        <w:t xml:space="preserve"> (Сүүлд үзсэн: 2023.10.16)</w:t>
      </w:r>
    </w:p>
  </w:footnote>
  <w:footnote w:id="19">
    <w:p w14:paraId="2070BE55" w14:textId="77777777" w:rsidR="000544FC" w:rsidRPr="000544FC" w:rsidRDefault="000544FC" w:rsidP="000544FC">
      <w:pPr>
        <w:pStyle w:val="FootnoteText"/>
        <w:ind w:left="142" w:hanging="142"/>
        <w:jc w:val="both"/>
        <w:rPr>
          <w:rFonts w:ascii="Arial" w:hAnsi="Arial" w:cs="Arial"/>
          <w:lang w:val="mn-MN"/>
        </w:rPr>
      </w:pPr>
      <w:r w:rsidRPr="000544FC">
        <w:rPr>
          <w:rStyle w:val="FootnoteReference"/>
          <w:rFonts w:ascii="Arial" w:hAnsi="Arial" w:cs="Arial"/>
          <w:lang w:val="mn-MN"/>
        </w:rPr>
        <w:footnoteRef/>
      </w:r>
      <w:r w:rsidRPr="000544FC">
        <w:rPr>
          <w:rFonts w:ascii="Arial" w:hAnsi="Arial" w:cs="Arial"/>
          <w:lang w:val="mn-MN"/>
        </w:rPr>
        <w:t xml:space="preserve"> Canada’s Court system, </w:t>
      </w:r>
      <w:hyperlink r:id="rId8" w:history="1">
        <w:r w:rsidRPr="000544FC">
          <w:rPr>
            <w:rStyle w:val="Hyperlink"/>
            <w:rFonts w:ascii="Arial" w:hAnsi="Arial" w:cs="Arial"/>
            <w:lang w:val="mn-MN"/>
          </w:rPr>
          <w:t>https://www.justice.gc.ca/eng/csj-sjc/ccs-ajc/05.html</w:t>
        </w:r>
      </w:hyperlink>
      <w:r w:rsidRPr="000544FC">
        <w:rPr>
          <w:rFonts w:ascii="Arial" w:hAnsi="Arial" w:cs="Arial"/>
          <w:lang w:val="mn-MN"/>
        </w:rPr>
        <w:t xml:space="preserve"> (Сүүлд үзсэн: 2023.10.15)</w:t>
      </w:r>
    </w:p>
  </w:footnote>
  <w:footnote w:id="20">
    <w:p w14:paraId="20427A8E" w14:textId="77777777" w:rsidR="000544FC" w:rsidRPr="000544FC" w:rsidRDefault="000544FC" w:rsidP="000544FC">
      <w:pPr>
        <w:spacing w:after="0"/>
        <w:ind w:left="142" w:hanging="142"/>
        <w:jc w:val="both"/>
        <w:rPr>
          <w:rFonts w:ascii="Arial" w:hAnsi="Arial" w:cs="Arial"/>
          <w:sz w:val="20"/>
          <w:szCs w:val="20"/>
          <w:lang w:val="mn-MN"/>
        </w:rPr>
      </w:pPr>
      <w:r w:rsidRPr="000544FC">
        <w:rPr>
          <w:rStyle w:val="FootnoteReference"/>
          <w:rFonts w:ascii="Arial" w:hAnsi="Arial" w:cs="Arial"/>
          <w:sz w:val="20"/>
          <w:szCs w:val="20"/>
          <w:lang w:val="mn-MN"/>
        </w:rPr>
        <w:footnoteRef/>
      </w:r>
      <w:r w:rsidRPr="000544FC">
        <w:rPr>
          <w:rFonts w:ascii="Arial" w:hAnsi="Arial" w:cs="Arial"/>
          <w:sz w:val="20"/>
          <w:szCs w:val="20"/>
          <w:lang w:val="mn-MN"/>
        </w:rPr>
        <w:t xml:space="preserve"> National Judicial Institute, “Who we are”, </w:t>
      </w:r>
      <w:hyperlink r:id="rId9" w:history="1">
        <w:r w:rsidRPr="000544FC">
          <w:rPr>
            <w:rStyle w:val="Hyperlink"/>
            <w:rFonts w:ascii="Arial" w:hAnsi="Arial" w:cs="Arial"/>
            <w:sz w:val="20"/>
            <w:szCs w:val="20"/>
            <w:lang w:val="mn-MN"/>
          </w:rPr>
          <w:t>https://www.nji-inm.ca/index.cfm/about/judicial-education-partners/</w:t>
        </w:r>
      </w:hyperlink>
      <w:r w:rsidRPr="000544FC">
        <w:rPr>
          <w:rFonts w:ascii="Arial" w:hAnsi="Arial" w:cs="Arial"/>
          <w:sz w:val="20"/>
          <w:szCs w:val="20"/>
          <w:lang w:val="mn-MN"/>
        </w:rPr>
        <w:t xml:space="preserve"> (Сүүлд үзсэн: 2023.10.15) </w:t>
      </w:r>
    </w:p>
  </w:footnote>
  <w:footnote w:id="21">
    <w:p w14:paraId="31644B7D" w14:textId="77777777" w:rsidR="000544FC" w:rsidRPr="000544FC" w:rsidRDefault="000544FC" w:rsidP="000544FC">
      <w:pPr>
        <w:pStyle w:val="FootnoteText"/>
        <w:ind w:left="142" w:hanging="142"/>
        <w:jc w:val="both"/>
        <w:rPr>
          <w:rFonts w:ascii="Arial" w:hAnsi="Arial" w:cs="Arial"/>
          <w:lang w:val="mn-MN"/>
        </w:rPr>
      </w:pPr>
      <w:r w:rsidRPr="000544FC">
        <w:rPr>
          <w:rStyle w:val="FootnoteReference"/>
          <w:rFonts w:ascii="Arial" w:hAnsi="Arial" w:cs="Arial"/>
          <w:lang w:val="mn-MN"/>
        </w:rPr>
        <w:footnoteRef/>
      </w:r>
      <w:r w:rsidRPr="000544FC">
        <w:rPr>
          <w:rFonts w:ascii="Arial" w:hAnsi="Arial" w:cs="Arial"/>
          <w:lang w:val="mn-MN"/>
        </w:rPr>
        <w:t>National Judicial Institute, “Careers”,</w:t>
      </w:r>
      <w:hyperlink r:id="rId10" w:history="1">
        <w:r w:rsidRPr="000544FC">
          <w:rPr>
            <w:rStyle w:val="Hyperlink"/>
            <w:rFonts w:ascii="Arial" w:hAnsi="Arial" w:cs="Arial"/>
            <w:lang w:val="mn-MN"/>
          </w:rPr>
          <w:t>https://www.nji-inm.ca/index.cfm/about/careers/</w:t>
        </w:r>
      </w:hyperlink>
      <w:r w:rsidRPr="000544FC">
        <w:rPr>
          <w:rFonts w:ascii="Arial" w:hAnsi="Arial" w:cs="Arial"/>
          <w:lang w:val="mn-MN"/>
        </w:rPr>
        <w:t xml:space="preserve"> (Сүүлд үзсэн: 2023.10.16)</w:t>
      </w:r>
    </w:p>
  </w:footnote>
  <w:footnote w:id="22">
    <w:p w14:paraId="6FB0D333" w14:textId="77777777" w:rsidR="000544FC" w:rsidRPr="000544FC" w:rsidRDefault="000544FC" w:rsidP="000544FC">
      <w:pPr>
        <w:pStyle w:val="FootnoteText"/>
        <w:ind w:left="142" w:hanging="142"/>
        <w:jc w:val="both"/>
        <w:rPr>
          <w:rFonts w:ascii="Arial" w:hAnsi="Arial" w:cs="Arial"/>
          <w:lang w:val="mn-MN"/>
        </w:rPr>
      </w:pPr>
      <w:r w:rsidRPr="000544FC">
        <w:rPr>
          <w:rStyle w:val="FootnoteReference"/>
          <w:rFonts w:ascii="Arial" w:hAnsi="Arial" w:cs="Arial"/>
          <w:lang w:val="mn-MN"/>
        </w:rPr>
        <w:footnoteRef/>
      </w:r>
      <w:r w:rsidRPr="000544FC">
        <w:rPr>
          <w:rFonts w:ascii="Arial" w:hAnsi="Arial" w:cs="Arial"/>
          <w:lang w:val="mn-MN"/>
        </w:rPr>
        <w:t xml:space="preserve">Dr. Cheryl Thomas, Review of Judicial Training and Education in Other Jurisdictions, 2006, 38. </w:t>
      </w:r>
      <w:hyperlink r:id="rId11" w:history="1">
        <w:r w:rsidRPr="000544FC">
          <w:rPr>
            <w:rStyle w:val="Hyperlink"/>
            <w:rFonts w:ascii="Arial" w:hAnsi="Arial" w:cs="Arial"/>
            <w:lang w:val="mn-MN"/>
          </w:rPr>
          <w:t>https://www.ucl.ac.uk/judicial-institute/sites/judicial- institute/files/judicial_training_and_education_in_other_jurisdictions.pdf</w:t>
        </w:r>
      </w:hyperlink>
      <w:r w:rsidRPr="000544FC">
        <w:rPr>
          <w:rFonts w:ascii="Arial" w:hAnsi="Arial" w:cs="Arial"/>
          <w:lang w:val="mn-MN"/>
        </w:rPr>
        <w:t xml:space="preserve"> (Сүүлд үзсэн: 2023.10.16)</w:t>
      </w:r>
    </w:p>
  </w:footnote>
  <w:footnote w:id="23">
    <w:p w14:paraId="6DA32EBB" w14:textId="77777777" w:rsidR="000544FC" w:rsidRPr="000544FC" w:rsidRDefault="000544FC" w:rsidP="000544FC">
      <w:pPr>
        <w:pStyle w:val="FootnoteText"/>
        <w:snapToGrid w:val="0"/>
        <w:ind w:left="142" w:hanging="142"/>
        <w:jc w:val="both"/>
        <w:rPr>
          <w:rFonts w:ascii="Arial" w:hAnsi="Arial" w:cs="Arial"/>
          <w:lang w:val="mn-MN"/>
        </w:rPr>
      </w:pPr>
      <w:r w:rsidRPr="000544FC">
        <w:rPr>
          <w:rStyle w:val="FootnoteReference"/>
          <w:rFonts w:ascii="Arial" w:hAnsi="Arial" w:cs="Arial"/>
          <w:lang w:val="mn-MN"/>
        </w:rPr>
        <w:footnoteRef/>
      </w:r>
      <w:r w:rsidRPr="000544FC">
        <w:rPr>
          <w:rFonts w:ascii="Arial" w:hAnsi="Arial" w:cs="Arial"/>
          <w:lang w:val="mn-MN"/>
        </w:rPr>
        <w:t xml:space="preserve"> Richterakademie, 2012, S. 3.</w:t>
      </w:r>
    </w:p>
  </w:footnote>
  <w:footnote w:id="24">
    <w:p w14:paraId="2844A8A8" w14:textId="77777777" w:rsidR="000544FC" w:rsidRPr="000544FC" w:rsidRDefault="000544FC" w:rsidP="000544FC">
      <w:pPr>
        <w:pStyle w:val="FootnoteText"/>
        <w:ind w:left="142" w:hanging="142"/>
        <w:jc w:val="both"/>
        <w:rPr>
          <w:rFonts w:ascii="Arial" w:hAnsi="Arial" w:cs="Arial"/>
          <w:lang w:val="mn-MN"/>
        </w:rPr>
      </w:pPr>
      <w:r w:rsidRPr="000544FC">
        <w:rPr>
          <w:rStyle w:val="FootnoteReference"/>
          <w:rFonts w:ascii="Arial" w:hAnsi="Arial" w:cs="Arial"/>
          <w:lang w:val="mn-MN"/>
        </w:rPr>
        <w:footnoteRef/>
      </w:r>
      <w:r w:rsidRPr="000544FC">
        <w:rPr>
          <w:rFonts w:ascii="Arial" w:hAnsi="Arial" w:cs="Arial"/>
          <w:lang w:val="mn-MN"/>
        </w:rPr>
        <w:t xml:space="preserve"> Richterakademie, 2012, S. 14.</w:t>
      </w:r>
    </w:p>
  </w:footnote>
  <w:footnote w:id="25">
    <w:p w14:paraId="6D06FE15" w14:textId="77777777" w:rsidR="000544FC" w:rsidRPr="000544FC" w:rsidRDefault="000544FC" w:rsidP="000544FC">
      <w:pPr>
        <w:spacing w:after="0"/>
        <w:ind w:left="142" w:hanging="142"/>
        <w:jc w:val="both"/>
        <w:rPr>
          <w:rFonts w:ascii="Arial" w:hAnsi="Arial" w:cs="Arial"/>
          <w:sz w:val="20"/>
          <w:szCs w:val="20"/>
          <w:lang w:val="mn-MN"/>
        </w:rPr>
      </w:pPr>
      <w:r w:rsidRPr="000544FC">
        <w:rPr>
          <w:rStyle w:val="FootnoteReference"/>
          <w:rFonts w:ascii="Arial" w:hAnsi="Arial" w:cs="Arial"/>
          <w:sz w:val="20"/>
          <w:szCs w:val="20"/>
          <w:lang w:val="mn-MN"/>
        </w:rPr>
        <w:footnoteRef/>
      </w:r>
      <w:r w:rsidRPr="000544FC">
        <w:rPr>
          <w:rFonts w:ascii="Arial" w:hAnsi="Arial" w:cs="Arial"/>
          <w:sz w:val="20"/>
          <w:szCs w:val="20"/>
          <w:lang w:val="mn-MN"/>
        </w:rPr>
        <w:t xml:space="preserve"> Richterakademie, 2012, S. 49-51.</w:t>
      </w:r>
    </w:p>
  </w:footnote>
  <w:footnote w:id="26">
    <w:p w14:paraId="404E6FA7" w14:textId="77777777" w:rsidR="000544FC" w:rsidRPr="000544FC" w:rsidRDefault="000544FC" w:rsidP="000544FC">
      <w:pPr>
        <w:spacing w:after="0"/>
        <w:ind w:left="142" w:hanging="142"/>
        <w:jc w:val="both"/>
        <w:rPr>
          <w:rFonts w:ascii="Arial" w:hAnsi="Arial" w:cs="Arial"/>
          <w:sz w:val="20"/>
          <w:szCs w:val="20"/>
          <w:lang w:val="mn-MN"/>
        </w:rPr>
      </w:pPr>
      <w:r w:rsidRPr="000544FC">
        <w:rPr>
          <w:rStyle w:val="FootnoteReference"/>
          <w:rFonts w:ascii="Arial" w:hAnsi="Arial" w:cs="Arial"/>
          <w:sz w:val="20"/>
          <w:szCs w:val="20"/>
          <w:lang w:val="mn-MN"/>
        </w:rPr>
        <w:footnoteRef/>
      </w:r>
      <w:r w:rsidRPr="000544FC">
        <w:rPr>
          <w:rFonts w:ascii="Arial" w:hAnsi="Arial" w:cs="Arial"/>
          <w:sz w:val="20"/>
          <w:szCs w:val="20"/>
          <w:lang w:val="mn-MN"/>
        </w:rPr>
        <w:t xml:space="preserve"> Шүүгч, прокурор зэрэг төрийн өндөр албан тушаал хашдаг байх ёстой буюу бүрэн эрхийн хугацаа нь гурван жил байдаг ч цаашид сунгахыг зөвшөөрдөг.</w:t>
      </w:r>
    </w:p>
  </w:footnote>
  <w:footnote w:id="27">
    <w:p w14:paraId="1C1E359C" w14:textId="77777777" w:rsidR="000544FC" w:rsidRPr="000544FC" w:rsidRDefault="000544FC" w:rsidP="000544FC">
      <w:pPr>
        <w:pStyle w:val="FootnoteText"/>
        <w:ind w:left="142" w:hanging="142"/>
        <w:jc w:val="both"/>
        <w:rPr>
          <w:rFonts w:ascii="Arial" w:hAnsi="Arial" w:cs="Arial"/>
          <w:lang w:val="mn-MN"/>
        </w:rPr>
      </w:pPr>
      <w:r w:rsidRPr="000544FC">
        <w:rPr>
          <w:rStyle w:val="FootnoteReference"/>
          <w:rFonts w:ascii="Arial" w:hAnsi="Arial" w:cs="Arial"/>
          <w:lang w:val="mn-MN"/>
        </w:rPr>
        <w:footnoteRef/>
      </w:r>
      <w:r w:rsidRPr="000544FC">
        <w:rPr>
          <w:rFonts w:ascii="Arial" w:hAnsi="Arial" w:cs="Arial"/>
          <w:lang w:val="mn-MN"/>
        </w:rPr>
        <w:t xml:space="preserve"> Шүүгч биш хүмүүст зориулсан сургалт хараахан байхгүй хэдий ч шүүгчээс өөр төрлийн мэргэжлийг эзэмшсэн хүмүүст илтгэл тавих боломж нээлттэй байдаг байна. </w:t>
      </w:r>
    </w:p>
  </w:footnote>
  <w:footnote w:id="28">
    <w:p w14:paraId="4DFB5047" w14:textId="77777777" w:rsidR="000544FC" w:rsidRPr="000544FC" w:rsidRDefault="000544FC" w:rsidP="000544FC">
      <w:pPr>
        <w:pStyle w:val="FootnoteText"/>
        <w:ind w:left="142" w:hanging="142"/>
        <w:jc w:val="both"/>
        <w:rPr>
          <w:rFonts w:ascii="Arial" w:hAnsi="Arial" w:cs="Arial"/>
          <w:lang w:val="mn-MN"/>
        </w:rPr>
      </w:pPr>
      <w:r w:rsidRPr="000544FC">
        <w:rPr>
          <w:rStyle w:val="FootnoteReference"/>
          <w:rFonts w:ascii="Arial" w:hAnsi="Arial" w:cs="Arial"/>
          <w:lang w:val="mn-MN"/>
        </w:rPr>
        <w:footnoteRef/>
      </w:r>
      <w:r w:rsidRPr="000544FC">
        <w:rPr>
          <w:rFonts w:ascii="Arial" w:hAnsi="Arial" w:cs="Arial"/>
          <w:lang w:val="mn-MN"/>
        </w:rPr>
        <w:t xml:space="preserve"> Richterakademie, 2012, S. 49-51.</w:t>
      </w:r>
    </w:p>
  </w:footnote>
  <w:footnote w:id="29">
    <w:p w14:paraId="3D438CE2" w14:textId="77777777" w:rsidR="000544FC" w:rsidRPr="000544FC" w:rsidRDefault="000544FC" w:rsidP="000544FC">
      <w:pPr>
        <w:spacing w:after="0"/>
        <w:ind w:left="142" w:hanging="142"/>
        <w:jc w:val="both"/>
        <w:rPr>
          <w:rFonts w:ascii="Arial" w:hAnsi="Arial" w:cs="Arial"/>
          <w:sz w:val="20"/>
          <w:szCs w:val="20"/>
          <w:lang w:val="mn-MN"/>
        </w:rPr>
      </w:pPr>
      <w:r w:rsidRPr="000544FC">
        <w:rPr>
          <w:rStyle w:val="FootnoteReference"/>
          <w:rFonts w:ascii="Arial" w:hAnsi="Arial" w:cs="Arial"/>
          <w:sz w:val="20"/>
          <w:szCs w:val="20"/>
          <w:lang w:val="mn-MN"/>
        </w:rPr>
        <w:footnoteRef/>
      </w:r>
      <w:r w:rsidRPr="000544FC">
        <w:rPr>
          <w:rFonts w:ascii="Arial" w:hAnsi="Arial" w:cs="Arial"/>
          <w:sz w:val="20"/>
          <w:szCs w:val="20"/>
          <w:highlight w:val="white"/>
          <w:lang w:val="mn-MN"/>
        </w:rPr>
        <w:t xml:space="preserve"> European Judicial Training Network (EJTN)</w:t>
      </w:r>
      <w:r w:rsidRPr="000544FC">
        <w:rPr>
          <w:rFonts w:ascii="Arial" w:hAnsi="Arial" w:cs="Arial"/>
          <w:sz w:val="20"/>
          <w:szCs w:val="20"/>
          <w:lang w:val="mn-MN"/>
        </w:rPr>
        <w:t xml:space="preserve">, </w:t>
      </w:r>
      <w:hyperlink r:id="rId12" w:history="1">
        <w:r w:rsidRPr="000544FC">
          <w:rPr>
            <w:rStyle w:val="Hyperlink"/>
            <w:rFonts w:ascii="Arial" w:hAnsi="Arial" w:cs="Arial"/>
            <w:color w:val="0563C1"/>
            <w:sz w:val="20"/>
            <w:szCs w:val="20"/>
            <w:lang w:val="mn-MN"/>
          </w:rPr>
          <w:t>https://ejustice.europa.eu/406/EN/judiciary_training_providers</w:t>
        </w:r>
      </w:hyperlink>
      <w:r w:rsidRPr="000544FC">
        <w:rPr>
          <w:rFonts w:ascii="Arial" w:hAnsi="Arial" w:cs="Arial"/>
          <w:sz w:val="20"/>
          <w:szCs w:val="20"/>
          <w:lang w:val="mn-MN"/>
        </w:rPr>
        <w:t xml:space="preserve"> (abgerufen am 13.10.2023).</w:t>
      </w:r>
    </w:p>
  </w:footnote>
  <w:footnote w:id="30">
    <w:p w14:paraId="638092D1"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lang w:val="mn-MN"/>
        </w:rPr>
        <w:footnoteRef/>
      </w:r>
      <w:r w:rsidRPr="000544FC">
        <w:rPr>
          <w:rFonts w:ascii="Arial" w:hAnsi="Arial" w:cs="Arial"/>
          <w:lang w:val="mn-MN"/>
        </w:rPr>
        <w:t xml:space="preserve"> Richterakademie, 2012, S. 52.</w:t>
      </w:r>
    </w:p>
  </w:footnote>
  <w:footnote w:id="31">
    <w:p w14:paraId="568D3829"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lang w:val="mn-MN"/>
        </w:rPr>
        <w:footnoteRef/>
      </w:r>
      <w:r w:rsidRPr="000544FC">
        <w:rPr>
          <w:rFonts w:ascii="Arial" w:hAnsi="Arial" w:cs="Arial"/>
          <w:lang w:val="mn-MN"/>
        </w:rPr>
        <w:t xml:space="preserve"> Richterakademie, 2012, S. 19.</w:t>
      </w:r>
    </w:p>
  </w:footnote>
  <w:footnote w:id="32">
    <w:p w14:paraId="02B06DBE"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Singapore courts,  </w:t>
      </w:r>
      <w:hyperlink r:id="rId13" w:history="1">
        <w:r w:rsidRPr="000544FC">
          <w:rPr>
            <w:rStyle w:val="Hyperlink"/>
            <w:rFonts w:ascii="Arial" w:hAnsi="Arial" w:cs="Arial"/>
            <w:lang w:val="mn-MN"/>
          </w:rPr>
          <w:t>https://www.judiciary.gov.sg/singapore-judicial-college/chief-justice-message</w:t>
        </w:r>
      </w:hyperlink>
      <w:r w:rsidRPr="000544FC">
        <w:rPr>
          <w:rFonts w:ascii="Arial" w:hAnsi="Arial" w:cs="Arial"/>
          <w:lang w:val="mn-MN"/>
        </w:rPr>
        <w:t xml:space="preserve"> (Сүүлд үзсэн: 2023.10.15)</w:t>
      </w:r>
    </w:p>
  </w:footnote>
  <w:footnote w:id="33">
    <w:p w14:paraId="456EB444"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Singapore courts, </w:t>
      </w:r>
      <w:hyperlink r:id="rId14" w:history="1">
        <w:r w:rsidRPr="000544FC">
          <w:rPr>
            <w:rStyle w:val="Hyperlink"/>
            <w:rFonts w:ascii="Arial" w:hAnsi="Arial" w:cs="Arial"/>
            <w:lang w:val="mn-MN"/>
          </w:rPr>
          <w:t>https://www.judiciary.gov.sg/news-and-resources/news/news-details/chief-justice-sundaresh-menon-speech-delivered-at-the-inaugural-supreme-court-of-india-day-lecture</w:t>
        </w:r>
      </w:hyperlink>
      <w:r w:rsidRPr="000544FC">
        <w:rPr>
          <w:rFonts w:ascii="Arial" w:hAnsi="Arial" w:cs="Arial"/>
          <w:lang w:val="mn-MN"/>
        </w:rPr>
        <w:t xml:space="preserve"> (Сүүлд үзсэн: 2023.10.15)</w:t>
      </w:r>
    </w:p>
  </w:footnote>
  <w:footnote w:id="34">
    <w:p w14:paraId="43066EEB"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w:t>
      </w:r>
      <w:hyperlink r:id="rId15" w:history="1">
        <w:r w:rsidRPr="000544FC">
          <w:rPr>
            <w:rStyle w:val="Hyperlink"/>
            <w:rFonts w:ascii="Arial" w:hAnsi="Arial" w:cs="Arial"/>
            <w:lang w:val="mn-MN"/>
          </w:rPr>
          <w:t>https://www.sgdi.gov.sg/organs-of-state/supcourt/departments/sjc</w:t>
        </w:r>
      </w:hyperlink>
      <w:r w:rsidRPr="000544FC">
        <w:rPr>
          <w:rFonts w:ascii="Arial" w:hAnsi="Arial" w:cs="Arial"/>
          <w:lang w:val="mn-MN"/>
        </w:rPr>
        <w:t xml:space="preserve">, </w:t>
      </w:r>
      <w:hyperlink r:id="rId16" w:history="1">
        <w:r w:rsidRPr="000544FC">
          <w:rPr>
            <w:rStyle w:val="Hyperlink"/>
            <w:rFonts w:ascii="Arial" w:hAnsi="Arial" w:cs="Arial"/>
            <w:lang w:val="mn-MN"/>
          </w:rPr>
          <w:t>https://rw.linkedin.com/posts/singapore-judicial-college_after-months-of-re-thinking-and-re-imaging-activity-7048591170326720512-opYb</w:t>
        </w:r>
      </w:hyperlink>
      <w:r w:rsidRPr="000544FC">
        <w:rPr>
          <w:rFonts w:ascii="Arial" w:hAnsi="Arial" w:cs="Arial"/>
          <w:lang w:val="mn-MN"/>
        </w:rPr>
        <w:t xml:space="preserve">  (Сүүлд үзсэн: 2023.10.15)</w:t>
      </w:r>
    </w:p>
  </w:footnote>
  <w:footnote w:id="35">
    <w:p w14:paraId="68DA1286"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Singapore courts,</w:t>
      </w:r>
      <w:hyperlink r:id="rId17" w:history="1">
        <w:r w:rsidRPr="000544FC">
          <w:rPr>
            <w:rStyle w:val="Hyperlink"/>
            <w:rFonts w:ascii="Arial" w:hAnsi="Arial" w:cs="Arial"/>
            <w:lang w:val="mn-MN"/>
          </w:rPr>
          <w:t>https://www.judiciary.gov.sg/singapore-judicial-college/board-of-governors</w:t>
        </w:r>
      </w:hyperlink>
      <w:r w:rsidRPr="000544FC">
        <w:rPr>
          <w:rFonts w:ascii="Arial" w:hAnsi="Arial" w:cs="Arial"/>
          <w:lang w:val="mn-MN"/>
        </w:rPr>
        <w:t xml:space="preserve"> (Сүүлд үзсэн: 2023.10.15)</w:t>
      </w:r>
    </w:p>
  </w:footnote>
  <w:footnote w:id="36">
    <w:p w14:paraId="110580C4"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Singapore judicial college</w:t>
      </w:r>
      <w:r w:rsidRPr="000544FC">
        <w:rPr>
          <w:rFonts w:ascii="Arial" w:hAnsi="Arial" w:cs="Arial"/>
          <w:lang w:val="mn-MN"/>
        </w:rPr>
        <w:t xml:space="preserve">, </w:t>
      </w:r>
      <w:r w:rsidRPr="000544FC">
        <w:rPr>
          <w:rFonts w:ascii="Arial" w:hAnsi="Arial" w:cs="Arial"/>
        </w:rPr>
        <w:t xml:space="preserve">Annual report 2019, </w:t>
      </w:r>
      <w:hyperlink r:id="rId18" w:history="1">
        <w:r w:rsidRPr="000544FC">
          <w:rPr>
            <w:rStyle w:val="Hyperlink"/>
            <w:rFonts w:ascii="Arial" w:hAnsi="Arial" w:cs="Arial"/>
          </w:rPr>
          <w:t>https://www.judiciary.gov.sg/docs/default-source/sjc-docs/annual_report_2019.pdf</w:t>
        </w:r>
      </w:hyperlink>
      <w:r w:rsidRPr="000544FC">
        <w:rPr>
          <w:rFonts w:ascii="Arial" w:hAnsi="Arial" w:cs="Arial"/>
          <w:lang w:val="mn-MN"/>
        </w:rPr>
        <w:t>, 6</w:t>
      </w:r>
      <w:r w:rsidRPr="000544FC">
        <w:rPr>
          <w:rFonts w:ascii="Arial" w:hAnsi="Arial" w:cs="Arial"/>
        </w:rPr>
        <w:t>, (</w:t>
      </w:r>
      <w:r w:rsidRPr="000544FC">
        <w:rPr>
          <w:rFonts w:ascii="Arial" w:hAnsi="Arial" w:cs="Arial"/>
          <w:lang w:val="mn-MN"/>
        </w:rPr>
        <w:t>Сүүлд үзсэн: 2023.10.15</w:t>
      </w:r>
      <w:r w:rsidRPr="000544FC">
        <w:rPr>
          <w:rFonts w:ascii="Arial" w:hAnsi="Arial" w:cs="Arial"/>
        </w:rPr>
        <w:t>)</w:t>
      </w:r>
    </w:p>
  </w:footnote>
  <w:footnote w:id="37">
    <w:p w14:paraId="1B2989C4"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w:t>
      </w:r>
      <w:r w:rsidRPr="000544FC">
        <w:rPr>
          <w:rFonts w:ascii="Arial" w:hAnsi="Arial" w:cs="Arial"/>
          <w:i/>
        </w:rPr>
        <w:t>Ibid</w:t>
      </w:r>
      <w:r w:rsidRPr="000544FC">
        <w:rPr>
          <w:rFonts w:ascii="Arial" w:hAnsi="Arial" w:cs="Arial"/>
          <w:lang w:val="mn-MN"/>
        </w:rPr>
        <w:t>, 8</w:t>
      </w:r>
    </w:p>
  </w:footnote>
  <w:footnote w:id="38">
    <w:p w14:paraId="2396DE46"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w:t>
      </w:r>
      <w:r w:rsidRPr="000544FC">
        <w:rPr>
          <w:rFonts w:ascii="Arial" w:hAnsi="Arial" w:cs="Arial"/>
          <w:i/>
        </w:rPr>
        <w:t>Ibid</w:t>
      </w:r>
      <w:r w:rsidRPr="000544FC">
        <w:rPr>
          <w:rFonts w:ascii="Arial" w:hAnsi="Arial" w:cs="Arial"/>
          <w:lang w:val="mn-MN"/>
        </w:rPr>
        <w:t xml:space="preserve">, 2 </w:t>
      </w:r>
    </w:p>
  </w:footnote>
  <w:footnote w:id="39">
    <w:p w14:paraId="6DD9F480"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w:t>
      </w:r>
      <w:hyperlink r:id="rId19" w:history="1">
        <w:r w:rsidRPr="000544FC">
          <w:rPr>
            <w:rStyle w:val="Hyperlink"/>
            <w:rFonts w:ascii="Arial" w:hAnsi="Arial" w:cs="Arial"/>
            <w:lang w:val="mn-MN"/>
          </w:rPr>
          <w:t>https://www.judiciary.gov.sg/singapore-judicial-college/annual-reports</w:t>
        </w:r>
      </w:hyperlink>
      <w:r w:rsidRPr="000544FC">
        <w:rPr>
          <w:rFonts w:ascii="Arial" w:hAnsi="Arial" w:cs="Arial"/>
          <w:lang w:val="mn-MN"/>
        </w:rPr>
        <w:t xml:space="preserve"> (Сүүлд үзсэн: 2023.10.15)</w:t>
      </w:r>
    </w:p>
  </w:footnote>
  <w:footnote w:id="40">
    <w:p w14:paraId="5D85C0DE"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w:t>
      </w:r>
      <w:r w:rsidRPr="000544FC">
        <w:rPr>
          <w:rFonts w:ascii="Arial" w:hAnsi="Arial" w:cs="Arial"/>
          <w:i/>
        </w:rPr>
        <w:t>Ibid</w:t>
      </w:r>
      <w:r w:rsidRPr="000544FC">
        <w:rPr>
          <w:rFonts w:ascii="Arial" w:hAnsi="Arial" w:cs="Arial"/>
          <w:lang w:val="mn-MN"/>
        </w:rPr>
        <w:t>, 11</w:t>
      </w:r>
    </w:p>
  </w:footnote>
  <w:footnote w:id="41">
    <w:p w14:paraId="6F44F3EA"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Singapore judicial college</w:t>
      </w:r>
      <w:r w:rsidRPr="000544FC">
        <w:rPr>
          <w:rFonts w:ascii="Arial" w:hAnsi="Arial" w:cs="Arial"/>
          <w:lang w:val="mn-MN"/>
        </w:rPr>
        <w:t xml:space="preserve">, </w:t>
      </w:r>
      <w:r w:rsidRPr="000544FC">
        <w:rPr>
          <w:rFonts w:ascii="Arial" w:hAnsi="Arial" w:cs="Arial"/>
        </w:rPr>
        <w:t xml:space="preserve">Annual report 2017, </w:t>
      </w:r>
      <w:hyperlink r:id="rId20" w:history="1">
        <w:r w:rsidRPr="000544FC">
          <w:rPr>
            <w:rStyle w:val="Hyperlink"/>
            <w:rFonts w:ascii="Arial" w:hAnsi="Arial" w:cs="Arial"/>
          </w:rPr>
          <w:t>https://www.judiciary.gov.sg/docs/default-source/sjc-docs/annual_report_2017.pdf</w:t>
        </w:r>
      </w:hyperlink>
      <w:r w:rsidRPr="000544FC">
        <w:rPr>
          <w:rFonts w:ascii="Arial" w:hAnsi="Arial" w:cs="Arial"/>
          <w:lang w:val="mn-MN"/>
        </w:rPr>
        <w:t>, 42</w:t>
      </w:r>
      <w:r w:rsidRPr="000544FC">
        <w:rPr>
          <w:rFonts w:ascii="Arial" w:hAnsi="Arial" w:cs="Arial"/>
        </w:rPr>
        <w:t>, (</w:t>
      </w:r>
      <w:r w:rsidRPr="000544FC">
        <w:rPr>
          <w:rFonts w:ascii="Arial" w:hAnsi="Arial" w:cs="Arial"/>
          <w:lang w:val="mn-MN"/>
        </w:rPr>
        <w:t>Сүүлд үзсэн: 2023.10.15</w:t>
      </w:r>
      <w:r w:rsidRPr="000544FC">
        <w:rPr>
          <w:rFonts w:ascii="Arial" w:hAnsi="Arial" w:cs="Arial"/>
        </w:rPr>
        <w:t>)</w:t>
      </w:r>
    </w:p>
  </w:footnote>
  <w:footnote w:id="42">
    <w:p w14:paraId="434E4E18"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w:t>
      </w:r>
      <w:r w:rsidRPr="000544FC">
        <w:rPr>
          <w:rFonts w:ascii="Arial" w:hAnsi="Arial" w:cs="Arial"/>
          <w:i/>
        </w:rPr>
        <w:t>Ibid</w:t>
      </w:r>
      <w:r w:rsidRPr="000544FC">
        <w:rPr>
          <w:rFonts w:ascii="Arial" w:hAnsi="Arial" w:cs="Arial"/>
          <w:lang w:val="mn-MN"/>
        </w:rPr>
        <w:t>, 42</w:t>
      </w:r>
    </w:p>
  </w:footnote>
  <w:footnote w:id="43">
    <w:p w14:paraId="2E16D2C0"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Singapore judicial college</w:t>
      </w:r>
      <w:r w:rsidRPr="000544FC">
        <w:rPr>
          <w:rFonts w:ascii="Arial" w:hAnsi="Arial" w:cs="Arial"/>
          <w:lang w:val="mn-MN"/>
        </w:rPr>
        <w:t xml:space="preserve">, </w:t>
      </w:r>
      <w:r w:rsidRPr="000544FC">
        <w:rPr>
          <w:rFonts w:ascii="Arial" w:hAnsi="Arial" w:cs="Arial"/>
        </w:rPr>
        <w:t xml:space="preserve">Annual report 2018, </w:t>
      </w:r>
      <w:hyperlink r:id="rId21" w:history="1">
        <w:r w:rsidRPr="000544FC">
          <w:rPr>
            <w:rStyle w:val="Hyperlink"/>
            <w:rFonts w:ascii="Arial" w:hAnsi="Arial" w:cs="Arial"/>
          </w:rPr>
          <w:t>https://www.judiciary.gov.sg/docs/default-source/sjc-docs/annual_report_2018.pdf</w:t>
        </w:r>
      </w:hyperlink>
      <w:r w:rsidRPr="000544FC">
        <w:rPr>
          <w:rFonts w:ascii="Arial" w:hAnsi="Arial" w:cs="Arial"/>
          <w:lang w:val="mn-MN"/>
        </w:rPr>
        <w:t>, 32</w:t>
      </w:r>
      <w:r w:rsidRPr="000544FC">
        <w:rPr>
          <w:rFonts w:ascii="Arial" w:hAnsi="Arial" w:cs="Arial"/>
        </w:rPr>
        <w:t>, (</w:t>
      </w:r>
      <w:r w:rsidRPr="000544FC">
        <w:rPr>
          <w:rFonts w:ascii="Arial" w:hAnsi="Arial" w:cs="Arial"/>
          <w:lang w:val="mn-MN"/>
        </w:rPr>
        <w:t>Сүүлд үзсэн: 2023.10.15</w:t>
      </w:r>
      <w:r w:rsidRPr="000544FC">
        <w:rPr>
          <w:rFonts w:ascii="Arial" w:hAnsi="Arial" w:cs="Arial"/>
        </w:rPr>
        <w:t>)</w:t>
      </w:r>
    </w:p>
  </w:footnote>
  <w:footnote w:id="44">
    <w:p w14:paraId="3C9FD609"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Singapore judicial college</w:t>
      </w:r>
      <w:r w:rsidRPr="000544FC">
        <w:rPr>
          <w:rFonts w:ascii="Arial" w:hAnsi="Arial" w:cs="Arial"/>
          <w:lang w:val="mn-MN"/>
        </w:rPr>
        <w:t xml:space="preserve">, </w:t>
      </w:r>
      <w:r w:rsidRPr="000544FC">
        <w:rPr>
          <w:rFonts w:ascii="Arial" w:hAnsi="Arial" w:cs="Arial"/>
        </w:rPr>
        <w:t xml:space="preserve">Annual report 2019, </w:t>
      </w:r>
      <w:hyperlink r:id="rId22" w:history="1">
        <w:r w:rsidRPr="000544FC">
          <w:rPr>
            <w:rStyle w:val="Hyperlink"/>
            <w:rFonts w:ascii="Arial" w:hAnsi="Arial" w:cs="Arial"/>
          </w:rPr>
          <w:t>https://www.judiciary.gov.sg/docs/default-source/sjc-docs/annual_report_2019.pdf</w:t>
        </w:r>
      </w:hyperlink>
      <w:r w:rsidRPr="000544FC">
        <w:rPr>
          <w:rFonts w:ascii="Arial" w:hAnsi="Arial" w:cs="Arial"/>
        </w:rPr>
        <w:t xml:space="preserve">, </w:t>
      </w:r>
      <w:r w:rsidRPr="000544FC">
        <w:rPr>
          <w:rFonts w:ascii="Arial" w:hAnsi="Arial" w:cs="Arial"/>
          <w:lang w:val="mn-MN"/>
        </w:rPr>
        <w:t>13</w:t>
      </w:r>
      <w:r w:rsidRPr="000544FC">
        <w:rPr>
          <w:rFonts w:ascii="Arial" w:hAnsi="Arial" w:cs="Arial"/>
        </w:rPr>
        <w:t>, (</w:t>
      </w:r>
      <w:r w:rsidRPr="000544FC">
        <w:rPr>
          <w:rFonts w:ascii="Arial" w:hAnsi="Arial" w:cs="Arial"/>
          <w:lang w:val="mn-MN"/>
        </w:rPr>
        <w:t>Сүүлд үзсэн: 2023.10.15</w:t>
      </w:r>
      <w:r w:rsidRPr="000544FC">
        <w:rPr>
          <w:rFonts w:ascii="Arial" w:hAnsi="Arial" w:cs="Arial"/>
        </w:rPr>
        <w:t>)</w:t>
      </w:r>
    </w:p>
  </w:footnote>
  <w:footnote w:id="45">
    <w:p w14:paraId="5AE2D948"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Singapore judicial college</w:t>
      </w:r>
      <w:r w:rsidRPr="000544FC">
        <w:rPr>
          <w:rFonts w:ascii="Arial" w:hAnsi="Arial" w:cs="Arial"/>
          <w:lang w:val="mn-MN"/>
        </w:rPr>
        <w:t xml:space="preserve">, </w:t>
      </w:r>
      <w:r w:rsidRPr="000544FC">
        <w:rPr>
          <w:rFonts w:ascii="Arial" w:hAnsi="Arial" w:cs="Arial"/>
        </w:rPr>
        <w:t xml:space="preserve">Annual report 2016, </w:t>
      </w:r>
      <w:hyperlink r:id="rId23" w:history="1">
        <w:r w:rsidRPr="000544FC">
          <w:rPr>
            <w:rStyle w:val="Hyperlink"/>
            <w:rFonts w:ascii="Arial" w:hAnsi="Arial" w:cs="Arial"/>
          </w:rPr>
          <w:t>https://www.judiciary.gov.sg/docs/default-source/sjc-docs/annual_report_2016.pdf</w:t>
        </w:r>
      </w:hyperlink>
      <w:r w:rsidRPr="000544FC">
        <w:rPr>
          <w:rFonts w:ascii="Arial" w:hAnsi="Arial" w:cs="Arial"/>
        </w:rPr>
        <w:t xml:space="preserve">, </w:t>
      </w:r>
      <w:r w:rsidRPr="000544FC">
        <w:rPr>
          <w:rFonts w:ascii="Arial" w:hAnsi="Arial" w:cs="Arial"/>
          <w:lang w:val="mn-MN"/>
        </w:rPr>
        <w:t>12</w:t>
      </w:r>
      <w:r w:rsidRPr="000544FC">
        <w:rPr>
          <w:rFonts w:ascii="Arial" w:hAnsi="Arial" w:cs="Arial"/>
        </w:rPr>
        <w:t>, (</w:t>
      </w:r>
      <w:r w:rsidRPr="000544FC">
        <w:rPr>
          <w:rFonts w:ascii="Arial" w:hAnsi="Arial" w:cs="Arial"/>
          <w:lang w:val="mn-MN"/>
        </w:rPr>
        <w:t>Сүүлд үзсэн: 2023.10.15</w:t>
      </w:r>
      <w:r w:rsidRPr="000544FC">
        <w:rPr>
          <w:rFonts w:ascii="Arial" w:hAnsi="Arial" w:cs="Arial"/>
        </w:rPr>
        <w:t>)</w:t>
      </w:r>
    </w:p>
  </w:footnote>
  <w:footnote w:id="46">
    <w:p w14:paraId="4BB679F8"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Singapore judicial college</w:t>
      </w:r>
      <w:r w:rsidRPr="000544FC">
        <w:rPr>
          <w:rFonts w:ascii="Arial" w:hAnsi="Arial" w:cs="Arial"/>
          <w:lang w:val="mn-MN"/>
        </w:rPr>
        <w:t xml:space="preserve">, </w:t>
      </w:r>
      <w:r w:rsidRPr="000544FC">
        <w:rPr>
          <w:rFonts w:ascii="Arial" w:hAnsi="Arial" w:cs="Arial"/>
        </w:rPr>
        <w:t xml:space="preserve">Annual report 2016, </w:t>
      </w:r>
      <w:hyperlink r:id="rId24" w:history="1">
        <w:r w:rsidRPr="000544FC">
          <w:rPr>
            <w:rStyle w:val="Hyperlink"/>
            <w:rFonts w:ascii="Arial" w:hAnsi="Arial" w:cs="Arial"/>
          </w:rPr>
          <w:t>https://www.judiciary.gov.sg/docs/default-source/sjc-docs/annual_report_2016.pdf</w:t>
        </w:r>
      </w:hyperlink>
      <w:r w:rsidRPr="000544FC">
        <w:rPr>
          <w:rFonts w:ascii="Arial" w:hAnsi="Arial" w:cs="Arial"/>
          <w:lang w:val="mn-MN"/>
        </w:rPr>
        <w:t xml:space="preserve"> </w:t>
      </w:r>
      <w:r w:rsidRPr="000544FC">
        <w:rPr>
          <w:rFonts w:ascii="Arial" w:hAnsi="Arial" w:cs="Arial"/>
        </w:rPr>
        <w:t xml:space="preserve">, </w:t>
      </w:r>
      <w:r w:rsidRPr="000544FC">
        <w:rPr>
          <w:rFonts w:ascii="Arial" w:hAnsi="Arial" w:cs="Arial"/>
          <w:lang w:val="mn-MN"/>
        </w:rPr>
        <w:t>10</w:t>
      </w:r>
      <w:r w:rsidRPr="000544FC">
        <w:rPr>
          <w:rFonts w:ascii="Arial" w:hAnsi="Arial" w:cs="Arial"/>
        </w:rPr>
        <w:t>,</w:t>
      </w:r>
      <w:r w:rsidRPr="000544FC">
        <w:rPr>
          <w:rFonts w:ascii="Arial" w:hAnsi="Arial" w:cs="Arial"/>
          <w:lang w:val="mn-MN"/>
        </w:rPr>
        <w:t xml:space="preserve"> </w:t>
      </w:r>
      <w:r w:rsidRPr="000544FC">
        <w:rPr>
          <w:rFonts w:ascii="Arial" w:hAnsi="Arial" w:cs="Arial"/>
        </w:rPr>
        <w:t>(</w:t>
      </w:r>
      <w:r w:rsidRPr="000544FC">
        <w:rPr>
          <w:rFonts w:ascii="Arial" w:hAnsi="Arial" w:cs="Arial"/>
          <w:lang w:val="mn-MN"/>
        </w:rPr>
        <w:t>Сүүлд үзсэн: 2023.10.15</w:t>
      </w:r>
      <w:r w:rsidRPr="000544FC">
        <w:rPr>
          <w:rFonts w:ascii="Arial" w:hAnsi="Arial" w:cs="Arial"/>
        </w:rPr>
        <w:t>)</w:t>
      </w:r>
    </w:p>
  </w:footnote>
  <w:footnote w:id="47">
    <w:p w14:paraId="3271FEA1"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Singapore judicial college</w:t>
      </w:r>
      <w:r w:rsidRPr="000544FC">
        <w:rPr>
          <w:rFonts w:ascii="Arial" w:hAnsi="Arial" w:cs="Arial"/>
          <w:lang w:val="mn-MN"/>
        </w:rPr>
        <w:t xml:space="preserve">, </w:t>
      </w:r>
      <w:r w:rsidRPr="000544FC">
        <w:rPr>
          <w:rFonts w:ascii="Arial" w:hAnsi="Arial" w:cs="Arial"/>
        </w:rPr>
        <w:t xml:space="preserve">Annual report 2017, </w:t>
      </w:r>
      <w:hyperlink r:id="rId25" w:history="1">
        <w:r w:rsidRPr="000544FC">
          <w:rPr>
            <w:rStyle w:val="Hyperlink"/>
            <w:rFonts w:ascii="Arial" w:hAnsi="Arial" w:cs="Arial"/>
          </w:rPr>
          <w:t>https://www.judiciary.gov.sg/docs/default-source/sjc-docs/annual_report_2017.pdf</w:t>
        </w:r>
      </w:hyperlink>
      <w:r w:rsidRPr="000544FC">
        <w:rPr>
          <w:rFonts w:ascii="Arial" w:hAnsi="Arial" w:cs="Arial"/>
        </w:rPr>
        <w:t xml:space="preserve"> 41, (</w:t>
      </w:r>
      <w:r w:rsidRPr="000544FC">
        <w:rPr>
          <w:rFonts w:ascii="Arial" w:hAnsi="Arial" w:cs="Arial"/>
          <w:lang w:val="mn-MN"/>
        </w:rPr>
        <w:t>Сүүлд үзсэн: 2023.10.15</w:t>
      </w:r>
      <w:r w:rsidRPr="000544FC">
        <w:rPr>
          <w:rFonts w:ascii="Arial" w:hAnsi="Arial" w:cs="Arial"/>
        </w:rPr>
        <w:t>)</w:t>
      </w:r>
    </w:p>
  </w:footnote>
  <w:footnote w:id="48">
    <w:p w14:paraId="5A4230AA"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Singapore judicial college</w:t>
      </w:r>
      <w:r w:rsidRPr="000544FC">
        <w:rPr>
          <w:rFonts w:ascii="Arial" w:hAnsi="Arial" w:cs="Arial"/>
          <w:lang w:val="mn-MN"/>
        </w:rPr>
        <w:t xml:space="preserve">, </w:t>
      </w:r>
      <w:r w:rsidRPr="000544FC">
        <w:rPr>
          <w:rFonts w:ascii="Arial" w:hAnsi="Arial" w:cs="Arial"/>
        </w:rPr>
        <w:t xml:space="preserve">Annual report 20188 </w:t>
      </w:r>
      <w:hyperlink r:id="rId26" w:history="1">
        <w:r w:rsidRPr="000544FC">
          <w:rPr>
            <w:rStyle w:val="Hyperlink"/>
            <w:rFonts w:ascii="Arial" w:hAnsi="Arial" w:cs="Arial"/>
          </w:rPr>
          <w:t>https://www.judiciary.gov.sg/docs/default-source/sjc-docs/annual_report_2018.pdf</w:t>
        </w:r>
      </w:hyperlink>
      <w:r w:rsidRPr="000544FC">
        <w:rPr>
          <w:rFonts w:ascii="Arial" w:hAnsi="Arial" w:cs="Arial"/>
        </w:rPr>
        <w:t xml:space="preserve">, </w:t>
      </w:r>
      <w:r w:rsidRPr="000544FC">
        <w:rPr>
          <w:rFonts w:ascii="Arial" w:hAnsi="Arial" w:cs="Arial"/>
          <w:lang w:val="mn-MN"/>
        </w:rPr>
        <w:t>34</w:t>
      </w:r>
      <w:r w:rsidRPr="000544FC">
        <w:rPr>
          <w:rFonts w:ascii="Arial" w:hAnsi="Arial" w:cs="Arial"/>
        </w:rPr>
        <w:t>, (</w:t>
      </w:r>
      <w:r w:rsidRPr="000544FC">
        <w:rPr>
          <w:rFonts w:ascii="Arial" w:hAnsi="Arial" w:cs="Arial"/>
          <w:lang w:val="mn-MN"/>
        </w:rPr>
        <w:t>Сүүлд үзсэн: 2023.10.15</w:t>
      </w:r>
      <w:r w:rsidRPr="000544FC">
        <w:rPr>
          <w:rFonts w:ascii="Arial" w:hAnsi="Arial" w:cs="Arial"/>
        </w:rPr>
        <w:t>)</w:t>
      </w:r>
    </w:p>
  </w:footnote>
  <w:footnote w:id="49">
    <w:p w14:paraId="3851E338"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Singapore judicial college</w:t>
      </w:r>
      <w:r w:rsidRPr="000544FC">
        <w:rPr>
          <w:rFonts w:ascii="Arial" w:hAnsi="Arial" w:cs="Arial"/>
          <w:lang w:val="mn-MN"/>
        </w:rPr>
        <w:t xml:space="preserve">, </w:t>
      </w:r>
      <w:r w:rsidRPr="000544FC">
        <w:rPr>
          <w:rFonts w:ascii="Arial" w:hAnsi="Arial" w:cs="Arial"/>
        </w:rPr>
        <w:t xml:space="preserve">Annual report 2019, </w:t>
      </w:r>
      <w:hyperlink r:id="rId27" w:history="1">
        <w:r w:rsidRPr="000544FC">
          <w:rPr>
            <w:rStyle w:val="Hyperlink"/>
            <w:rFonts w:ascii="Arial" w:hAnsi="Arial" w:cs="Arial"/>
          </w:rPr>
          <w:t>https://www.judiciary.gov.sg/docs/default-source/sjc-docs/annual_report_2019.pdf</w:t>
        </w:r>
      </w:hyperlink>
      <w:r w:rsidRPr="000544FC">
        <w:rPr>
          <w:rFonts w:ascii="Arial" w:hAnsi="Arial" w:cs="Arial"/>
        </w:rPr>
        <w:t xml:space="preserve">, </w:t>
      </w:r>
      <w:r w:rsidRPr="000544FC">
        <w:rPr>
          <w:rFonts w:ascii="Arial" w:hAnsi="Arial" w:cs="Arial"/>
          <w:lang w:val="mn-MN"/>
        </w:rPr>
        <w:t>39</w:t>
      </w:r>
      <w:r w:rsidRPr="000544FC">
        <w:rPr>
          <w:rFonts w:ascii="Arial" w:hAnsi="Arial" w:cs="Arial"/>
        </w:rPr>
        <w:t>, (</w:t>
      </w:r>
      <w:r w:rsidRPr="000544FC">
        <w:rPr>
          <w:rFonts w:ascii="Arial" w:hAnsi="Arial" w:cs="Arial"/>
          <w:lang w:val="mn-MN"/>
        </w:rPr>
        <w:t>Сүүлд үзсэн: 2023.10.15</w:t>
      </w:r>
      <w:r w:rsidRPr="000544FC">
        <w:rPr>
          <w:rFonts w:ascii="Arial" w:hAnsi="Arial" w:cs="Arial"/>
        </w:rPr>
        <w:t>)</w:t>
      </w:r>
    </w:p>
  </w:footnote>
  <w:footnote w:id="50">
    <w:p w14:paraId="38869FAE"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“Open court”, </w:t>
      </w:r>
      <w:hyperlink r:id="rId28" w:history="1">
        <w:r w:rsidRPr="000544FC">
          <w:rPr>
            <w:rStyle w:val="Hyperlink"/>
            <w:rFonts w:ascii="Arial" w:hAnsi="Arial" w:cs="Arial"/>
          </w:rPr>
          <w:t>https://www.law.cornell.edu/wex/open_court</w:t>
        </w:r>
      </w:hyperlink>
      <w:r w:rsidRPr="000544FC">
        <w:rPr>
          <w:rFonts w:ascii="Arial" w:hAnsi="Arial" w:cs="Arial"/>
          <w:lang w:val="mn-MN"/>
        </w:rPr>
        <w:t>,</w:t>
      </w:r>
      <w:r w:rsidRPr="000544FC">
        <w:rPr>
          <w:rFonts w:ascii="Arial" w:hAnsi="Arial" w:cs="Arial"/>
        </w:rPr>
        <w:t xml:space="preserve"> </w:t>
      </w:r>
      <w:bookmarkStart w:id="39" w:name="_Hlk159488787"/>
      <w:bookmarkStart w:id="40" w:name="_Hlk159489446"/>
      <w:r w:rsidRPr="000544FC">
        <w:rPr>
          <w:rFonts w:ascii="Arial" w:hAnsi="Arial" w:cs="Arial"/>
        </w:rPr>
        <w:t>(</w:t>
      </w:r>
      <w:r w:rsidRPr="000544FC">
        <w:rPr>
          <w:rFonts w:ascii="Arial" w:hAnsi="Arial" w:cs="Arial"/>
          <w:lang w:val="mn-MN"/>
        </w:rPr>
        <w:t>Сүүлд үзсэн: 2024.02.22</w:t>
      </w:r>
      <w:r w:rsidRPr="000544FC">
        <w:rPr>
          <w:rFonts w:ascii="Arial" w:hAnsi="Arial" w:cs="Arial"/>
        </w:rPr>
        <w:t>)</w:t>
      </w:r>
      <w:bookmarkEnd w:id="39"/>
      <w:bookmarkEnd w:id="40"/>
    </w:p>
  </w:footnote>
  <w:footnote w:id="51">
    <w:p w14:paraId="1FA8A2DD"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History of Cameras, Broadcasting, and Remote Public Access in Courts,  </w:t>
      </w:r>
      <w:hyperlink r:id="rId29" w:history="1">
        <w:r w:rsidRPr="000544FC">
          <w:rPr>
            <w:rStyle w:val="Hyperlink"/>
            <w:rFonts w:ascii="Arial" w:hAnsi="Arial" w:cs="Arial"/>
          </w:rPr>
          <w:t>https://www.uscourts.gov/about-federal-courts/judicial-administration/cameras-courts/history-cameras-broadcasting-and-remote</w:t>
        </w:r>
      </w:hyperlink>
      <w:r w:rsidRPr="000544FC">
        <w:rPr>
          <w:rFonts w:ascii="Arial" w:hAnsi="Arial" w:cs="Arial"/>
        </w:rPr>
        <w:t>, (</w:t>
      </w:r>
      <w:r w:rsidRPr="000544FC">
        <w:rPr>
          <w:rFonts w:ascii="Arial" w:hAnsi="Arial" w:cs="Arial"/>
          <w:lang w:val="mn-MN"/>
        </w:rPr>
        <w:t>Сүүлд үзсэн: 2024.02.22</w:t>
      </w:r>
      <w:r w:rsidRPr="000544FC">
        <w:rPr>
          <w:rFonts w:ascii="Arial" w:hAnsi="Arial" w:cs="Arial"/>
        </w:rPr>
        <w:t xml:space="preserve">) </w:t>
      </w:r>
      <w:r w:rsidRPr="000544FC">
        <w:rPr>
          <w:rFonts w:ascii="Arial" w:hAnsi="Arial" w:cs="Arial"/>
          <w:lang w:val="mn-MN"/>
        </w:rPr>
        <w:t xml:space="preserve">, </w:t>
      </w:r>
      <w:r w:rsidRPr="000544FC">
        <w:rPr>
          <w:rFonts w:ascii="Arial" w:hAnsi="Arial" w:cs="Arial"/>
        </w:rPr>
        <w:t xml:space="preserve">POLICY FOR EXTENDED MEDIA COVERAGE IN THE CIRCUIT COURTS OF ILLINOIS, </w:t>
      </w:r>
      <w:hyperlink r:id="rId30" w:history="1">
        <w:r w:rsidRPr="000544FC">
          <w:rPr>
            <w:rStyle w:val="Hyperlink"/>
            <w:rFonts w:ascii="Arial" w:hAnsi="Arial" w:cs="Arial"/>
          </w:rPr>
          <w:t>https://www.illinoiscourts.gov/Resources/6a32f078-067c-49af-b763-7c31c0aca6e1/Extended_Media_Coverage.pdf</w:t>
        </w:r>
      </w:hyperlink>
      <w:r w:rsidRPr="000544FC">
        <w:rPr>
          <w:rFonts w:ascii="Arial" w:hAnsi="Arial" w:cs="Arial"/>
        </w:rPr>
        <w:t>, 2.</w:t>
      </w:r>
    </w:p>
  </w:footnote>
  <w:footnote w:id="52">
    <w:p w14:paraId="237CCB28"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“News Media”, </w:t>
      </w:r>
      <w:hyperlink r:id="rId31" w:history="1">
        <w:r w:rsidRPr="000544FC">
          <w:rPr>
            <w:rStyle w:val="Hyperlink"/>
            <w:rFonts w:ascii="Arial" w:hAnsi="Arial" w:cs="Arial"/>
          </w:rPr>
          <w:t>https://www.supremecourt.gov/publicinfo/publicinfo.aspx</w:t>
        </w:r>
      </w:hyperlink>
      <w:r w:rsidRPr="000544FC">
        <w:rPr>
          <w:rFonts w:ascii="Arial" w:hAnsi="Arial" w:cs="Arial"/>
        </w:rPr>
        <w:t>, (</w:t>
      </w:r>
      <w:r w:rsidRPr="000544FC">
        <w:rPr>
          <w:rFonts w:ascii="Arial" w:hAnsi="Arial" w:cs="Arial"/>
          <w:lang w:val="mn-MN"/>
        </w:rPr>
        <w:t>Сүүлд үзсэн: 2024.02.22</w:t>
      </w:r>
      <w:r w:rsidRPr="000544FC">
        <w:rPr>
          <w:rFonts w:ascii="Arial" w:hAnsi="Arial" w:cs="Arial"/>
        </w:rPr>
        <w:t xml:space="preserve">) </w:t>
      </w:r>
      <w:r w:rsidRPr="000544FC">
        <w:rPr>
          <w:rFonts w:ascii="Arial" w:hAnsi="Arial" w:cs="Arial"/>
          <w:lang w:val="mn-MN"/>
        </w:rPr>
        <w:t xml:space="preserve">, </w:t>
      </w:r>
      <w:r w:rsidRPr="000544FC">
        <w:rPr>
          <w:rFonts w:ascii="Arial" w:hAnsi="Arial" w:cs="Arial"/>
        </w:rPr>
        <w:t xml:space="preserve">Media and Public Access,  </w:t>
      </w:r>
      <w:hyperlink r:id="rId32" w:history="1">
        <w:r w:rsidRPr="000544FC">
          <w:rPr>
            <w:rStyle w:val="Hyperlink"/>
            <w:rFonts w:ascii="Arial" w:hAnsi="Arial" w:cs="Arial"/>
          </w:rPr>
          <w:t>https://fixthecourt.com/fix/media-and-public-access/</w:t>
        </w:r>
      </w:hyperlink>
      <w:r w:rsidRPr="000544FC">
        <w:rPr>
          <w:rFonts w:ascii="Arial" w:hAnsi="Arial" w:cs="Arial"/>
        </w:rPr>
        <w:t>,</w:t>
      </w:r>
    </w:p>
  </w:footnote>
  <w:footnote w:id="53">
    <w:p w14:paraId="058A9354"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The Right to a Public Trial in a Criminal Law Case, </w:t>
      </w:r>
      <w:hyperlink r:id="rId33" w:history="1">
        <w:r w:rsidRPr="000544FC">
          <w:rPr>
            <w:rStyle w:val="Hyperlink"/>
            <w:rFonts w:ascii="Arial" w:hAnsi="Arial" w:cs="Arial"/>
          </w:rPr>
          <w:t>https://www.justia.com/criminal/procedure/right-to-a-public-trial/</w:t>
        </w:r>
      </w:hyperlink>
      <w:r w:rsidRPr="000544FC">
        <w:rPr>
          <w:rFonts w:ascii="Arial" w:hAnsi="Arial" w:cs="Arial"/>
          <w:lang w:val="mn-MN"/>
        </w:rPr>
        <w:t>,</w:t>
      </w:r>
      <w:r w:rsidRPr="000544FC">
        <w:rPr>
          <w:rFonts w:ascii="Arial" w:hAnsi="Arial" w:cs="Arial"/>
        </w:rPr>
        <w:t>(</w:t>
      </w:r>
      <w:r w:rsidRPr="000544FC">
        <w:rPr>
          <w:rFonts w:ascii="Arial" w:hAnsi="Arial" w:cs="Arial"/>
          <w:lang w:val="mn-MN"/>
        </w:rPr>
        <w:t>Сүүлд үзсэн: 2024.02.22</w:t>
      </w:r>
      <w:r w:rsidRPr="000544FC">
        <w:rPr>
          <w:rFonts w:ascii="Arial" w:hAnsi="Arial" w:cs="Arial"/>
        </w:rPr>
        <w:t>)</w:t>
      </w:r>
      <w:r w:rsidRPr="000544FC">
        <w:rPr>
          <w:rFonts w:ascii="Arial" w:hAnsi="Arial" w:cs="Arial"/>
          <w:lang w:val="mn-MN"/>
        </w:rPr>
        <w:t xml:space="preserve"> </w:t>
      </w:r>
    </w:p>
  </w:footnote>
  <w:footnote w:id="54">
    <w:p w14:paraId="3042B02B"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“Rules of Practice and Procedure for Administrative Hearings Before the Office of Administrative Law Judges,” U.S. Department of Labor, </w:t>
      </w:r>
      <w:hyperlink r:id="rId34" w:history="1">
        <w:r w:rsidRPr="000544FC">
          <w:rPr>
            <w:rStyle w:val="Hyperlink"/>
            <w:rFonts w:ascii="Arial" w:hAnsi="Arial" w:cs="Arial"/>
          </w:rPr>
          <w:t>https://www.dol.gov/sites/dolgov/files/oalj/PUBLIC/RULES_OF_PRACTICE/REFERENCES/REFERENCE_WORKS/OALJ_RULES_OF_PRACTICE_AND_PROCEDURE_2015_WITH_CORRECTIONS.pdf</w:t>
        </w:r>
      </w:hyperlink>
      <w:r w:rsidRPr="000544FC">
        <w:rPr>
          <w:rFonts w:ascii="Arial" w:hAnsi="Arial" w:cs="Arial"/>
        </w:rPr>
        <w:t xml:space="preserve"> (</w:t>
      </w:r>
      <w:r w:rsidRPr="000544FC">
        <w:rPr>
          <w:rFonts w:ascii="Arial" w:hAnsi="Arial" w:cs="Arial"/>
          <w:lang w:val="mn-MN"/>
        </w:rPr>
        <w:t>Сүүлд үзсэн: 2024</w:t>
      </w:r>
      <w:r w:rsidRPr="000544FC">
        <w:rPr>
          <w:rFonts w:ascii="Arial" w:hAnsi="Arial" w:cs="Arial"/>
        </w:rPr>
        <w:t>.</w:t>
      </w:r>
      <w:r w:rsidRPr="000544FC">
        <w:rPr>
          <w:rFonts w:ascii="Arial" w:hAnsi="Arial" w:cs="Arial"/>
          <w:lang w:val="mn-MN"/>
        </w:rPr>
        <w:t>03</w:t>
      </w:r>
      <w:r w:rsidRPr="000544FC">
        <w:rPr>
          <w:rFonts w:ascii="Arial" w:hAnsi="Arial" w:cs="Arial"/>
        </w:rPr>
        <w:t>.</w:t>
      </w:r>
      <w:r w:rsidRPr="000544FC">
        <w:rPr>
          <w:rFonts w:ascii="Arial" w:hAnsi="Arial" w:cs="Arial"/>
          <w:lang w:val="mn-MN"/>
        </w:rPr>
        <w:t>04</w:t>
      </w:r>
      <w:r w:rsidRPr="000544FC">
        <w:rPr>
          <w:rFonts w:ascii="Arial" w:hAnsi="Arial" w:cs="Arial"/>
        </w:rPr>
        <w:t>)</w:t>
      </w:r>
    </w:p>
  </w:footnote>
  <w:footnote w:id="55">
    <w:p w14:paraId="096D335F"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“Sealing Court Records and Proceedings: A Pocket Guide,” Federal Judicial Center, </w:t>
      </w:r>
      <w:hyperlink r:id="rId35" w:history="1">
        <w:r w:rsidRPr="000544FC">
          <w:rPr>
            <w:rStyle w:val="Hyperlink"/>
            <w:rFonts w:ascii="Arial" w:hAnsi="Arial" w:cs="Arial"/>
          </w:rPr>
          <w:t>https://www.fjc.gov/sites/default/files/2012/Sealing_Guide.pdf</w:t>
        </w:r>
      </w:hyperlink>
      <w:r w:rsidRPr="000544FC">
        <w:rPr>
          <w:rFonts w:ascii="Arial" w:hAnsi="Arial" w:cs="Arial"/>
        </w:rPr>
        <w:t xml:space="preserve"> (</w:t>
      </w:r>
      <w:r w:rsidRPr="000544FC">
        <w:rPr>
          <w:rFonts w:ascii="Arial" w:hAnsi="Arial" w:cs="Arial"/>
          <w:lang w:val="mn-MN"/>
        </w:rPr>
        <w:t>Сүүлд үзсэн: 2024</w:t>
      </w:r>
      <w:r w:rsidRPr="000544FC">
        <w:rPr>
          <w:rFonts w:ascii="Arial" w:hAnsi="Arial" w:cs="Arial"/>
        </w:rPr>
        <w:t>.</w:t>
      </w:r>
      <w:r w:rsidRPr="000544FC">
        <w:rPr>
          <w:rFonts w:ascii="Arial" w:hAnsi="Arial" w:cs="Arial"/>
          <w:lang w:val="mn-MN"/>
        </w:rPr>
        <w:t>03</w:t>
      </w:r>
      <w:r w:rsidRPr="000544FC">
        <w:rPr>
          <w:rFonts w:ascii="Arial" w:hAnsi="Arial" w:cs="Arial"/>
        </w:rPr>
        <w:t>.</w:t>
      </w:r>
      <w:r w:rsidRPr="000544FC">
        <w:rPr>
          <w:rFonts w:ascii="Arial" w:hAnsi="Arial" w:cs="Arial"/>
          <w:lang w:val="mn-MN"/>
        </w:rPr>
        <w:t>04</w:t>
      </w:r>
      <w:r w:rsidRPr="000544FC">
        <w:rPr>
          <w:rFonts w:ascii="Arial" w:hAnsi="Arial" w:cs="Arial"/>
        </w:rPr>
        <w:t>)</w:t>
      </w:r>
    </w:p>
  </w:footnote>
  <w:footnote w:id="56">
    <w:p w14:paraId="3D587D82"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“Federal Court: Media Basics – Journalist’s Guide,” United States Courts, </w:t>
      </w:r>
      <w:hyperlink r:id="rId36" w:history="1">
        <w:r w:rsidRPr="000544FC">
          <w:rPr>
            <w:rStyle w:val="Hyperlink"/>
            <w:rFonts w:ascii="Arial" w:hAnsi="Arial" w:cs="Arial"/>
          </w:rPr>
          <w:t>https://www.uscourts.gov/statistics-reports/federal-court-media-basics-journalists-guide</w:t>
        </w:r>
      </w:hyperlink>
      <w:r w:rsidRPr="000544FC">
        <w:rPr>
          <w:rFonts w:ascii="Arial" w:hAnsi="Arial" w:cs="Arial"/>
        </w:rPr>
        <w:t xml:space="preserve"> (</w:t>
      </w:r>
      <w:r w:rsidRPr="000544FC">
        <w:rPr>
          <w:rFonts w:ascii="Arial" w:hAnsi="Arial" w:cs="Arial"/>
          <w:lang w:val="mn-MN"/>
        </w:rPr>
        <w:t>Сүүлд үзсэн: 2024</w:t>
      </w:r>
      <w:r w:rsidRPr="000544FC">
        <w:rPr>
          <w:rFonts w:ascii="Arial" w:hAnsi="Arial" w:cs="Arial"/>
        </w:rPr>
        <w:t>.</w:t>
      </w:r>
      <w:r w:rsidRPr="000544FC">
        <w:rPr>
          <w:rFonts w:ascii="Arial" w:hAnsi="Arial" w:cs="Arial"/>
          <w:lang w:val="mn-MN"/>
        </w:rPr>
        <w:t>03</w:t>
      </w:r>
      <w:r w:rsidRPr="000544FC">
        <w:rPr>
          <w:rFonts w:ascii="Arial" w:hAnsi="Arial" w:cs="Arial"/>
        </w:rPr>
        <w:t>.</w:t>
      </w:r>
      <w:r w:rsidRPr="000544FC">
        <w:rPr>
          <w:rFonts w:ascii="Arial" w:hAnsi="Arial" w:cs="Arial"/>
          <w:lang w:val="mn-MN"/>
        </w:rPr>
        <w:t>04</w:t>
      </w:r>
      <w:r w:rsidRPr="000544FC">
        <w:rPr>
          <w:rFonts w:ascii="Arial" w:hAnsi="Arial" w:cs="Arial"/>
        </w:rPr>
        <w:t>)</w:t>
      </w:r>
    </w:p>
  </w:footnote>
  <w:footnote w:id="57">
    <w:p w14:paraId="06D3AE56"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“Administrative Procedure Act,” Legal Information Institute, Cornell Law School, November 2021, </w:t>
      </w:r>
      <w:hyperlink r:id="rId37" w:history="1">
        <w:r w:rsidRPr="000544FC">
          <w:rPr>
            <w:rStyle w:val="Hyperlink"/>
            <w:rFonts w:ascii="Arial" w:hAnsi="Arial" w:cs="Arial"/>
          </w:rPr>
          <w:t>https://www.law.cornell.edu/wex/administrative_procedure_act</w:t>
        </w:r>
      </w:hyperlink>
      <w:r w:rsidRPr="000544FC">
        <w:rPr>
          <w:rFonts w:ascii="Arial" w:hAnsi="Arial" w:cs="Arial"/>
        </w:rPr>
        <w:t xml:space="preserve"> (</w:t>
      </w:r>
      <w:r w:rsidRPr="000544FC">
        <w:rPr>
          <w:rFonts w:ascii="Arial" w:hAnsi="Arial" w:cs="Arial"/>
          <w:lang w:val="mn-MN"/>
        </w:rPr>
        <w:t>Сүүлд үзсэн: 2024</w:t>
      </w:r>
      <w:r w:rsidRPr="000544FC">
        <w:rPr>
          <w:rFonts w:ascii="Arial" w:hAnsi="Arial" w:cs="Arial"/>
        </w:rPr>
        <w:t>.</w:t>
      </w:r>
      <w:r w:rsidRPr="000544FC">
        <w:rPr>
          <w:rFonts w:ascii="Arial" w:hAnsi="Arial" w:cs="Arial"/>
          <w:lang w:val="mn-MN"/>
        </w:rPr>
        <w:t>03</w:t>
      </w:r>
      <w:r w:rsidRPr="000544FC">
        <w:rPr>
          <w:rFonts w:ascii="Arial" w:hAnsi="Arial" w:cs="Arial"/>
        </w:rPr>
        <w:t>.</w:t>
      </w:r>
      <w:r w:rsidRPr="000544FC">
        <w:rPr>
          <w:rFonts w:ascii="Arial" w:hAnsi="Arial" w:cs="Arial"/>
          <w:lang w:val="mn-MN"/>
        </w:rPr>
        <w:t>04</w:t>
      </w:r>
      <w:r w:rsidRPr="000544FC">
        <w:rPr>
          <w:rFonts w:ascii="Arial" w:hAnsi="Arial" w:cs="Arial"/>
        </w:rPr>
        <w:t>)</w:t>
      </w:r>
    </w:p>
  </w:footnote>
  <w:footnote w:id="58">
    <w:p w14:paraId="01D3BF03"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АНУ-д захиргааны байгууллагыг агентлаг гэж нэрлэдэг.</w:t>
      </w:r>
    </w:p>
  </w:footnote>
  <w:footnote w:id="59">
    <w:p w14:paraId="3353782F"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Administrative Procedure Act (1946), art. 552.</w:t>
      </w:r>
    </w:p>
  </w:footnote>
  <w:footnote w:id="60">
    <w:p w14:paraId="24366F5B"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“Media Coverage and Equipment Use During Administrative Hearings,” Michigan Office of Administrative Hearings and Rules, </w:t>
      </w:r>
      <w:hyperlink r:id="rId38" w:history="1">
        <w:r w:rsidRPr="000544FC">
          <w:rPr>
            <w:rStyle w:val="Hyperlink"/>
            <w:rFonts w:ascii="Arial" w:hAnsi="Arial" w:cs="Arial"/>
          </w:rPr>
          <w:t>https://www.michigan.gov/-/media/Project/Websites/lara/moahr/Folder1/Media_Policy.pdf?rev=32d6a1b0fc8e401cb188e3785678ac71</w:t>
        </w:r>
      </w:hyperlink>
      <w:r w:rsidRPr="000544FC">
        <w:rPr>
          <w:rStyle w:val="Hyperlink"/>
          <w:rFonts w:ascii="Arial" w:hAnsi="Arial" w:cs="Arial"/>
        </w:rPr>
        <w:t>,</w:t>
      </w:r>
      <w:r w:rsidRPr="000544FC">
        <w:rPr>
          <w:rFonts w:ascii="Arial" w:hAnsi="Arial" w:cs="Arial"/>
        </w:rPr>
        <w:t xml:space="preserve"> (</w:t>
      </w:r>
      <w:r w:rsidRPr="000544FC">
        <w:rPr>
          <w:rFonts w:ascii="Arial" w:hAnsi="Arial" w:cs="Arial"/>
          <w:lang w:val="mn-MN"/>
        </w:rPr>
        <w:t>Сүүлд үзсэн: 2024</w:t>
      </w:r>
      <w:r w:rsidRPr="000544FC">
        <w:rPr>
          <w:rFonts w:ascii="Arial" w:hAnsi="Arial" w:cs="Arial"/>
        </w:rPr>
        <w:t>.</w:t>
      </w:r>
      <w:r w:rsidRPr="000544FC">
        <w:rPr>
          <w:rFonts w:ascii="Arial" w:hAnsi="Arial" w:cs="Arial"/>
          <w:lang w:val="mn-MN"/>
        </w:rPr>
        <w:t>03</w:t>
      </w:r>
      <w:r w:rsidRPr="000544FC">
        <w:rPr>
          <w:rFonts w:ascii="Arial" w:hAnsi="Arial" w:cs="Arial"/>
        </w:rPr>
        <w:t>.</w:t>
      </w:r>
      <w:r w:rsidRPr="000544FC">
        <w:rPr>
          <w:rFonts w:ascii="Arial" w:hAnsi="Arial" w:cs="Arial"/>
          <w:lang w:val="mn-MN"/>
        </w:rPr>
        <w:t>04</w:t>
      </w:r>
      <w:r w:rsidRPr="000544FC">
        <w:rPr>
          <w:rFonts w:ascii="Arial" w:hAnsi="Arial" w:cs="Arial"/>
        </w:rPr>
        <w:t>)</w:t>
      </w:r>
    </w:p>
  </w:footnote>
  <w:footnote w:id="61">
    <w:p w14:paraId="575ABD17"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Sherman Estate v. Donovan, 2021.06.11, para </w:t>
      </w:r>
      <w:r w:rsidRPr="000544FC">
        <w:rPr>
          <w:rFonts w:ascii="Arial" w:hAnsi="Arial" w:cs="Arial"/>
          <w:lang w:val="mn-MN"/>
        </w:rPr>
        <w:t>39</w:t>
      </w:r>
      <w:r w:rsidRPr="000544FC">
        <w:rPr>
          <w:rFonts w:ascii="Arial" w:hAnsi="Arial" w:cs="Arial"/>
        </w:rPr>
        <w:t xml:space="preserve"> </w:t>
      </w:r>
      <w:hyperlink r:id="rId39" w:history="1">
        <w:r w:rsidRPr="000544FC">
          <w:rPr>
            <w:rStyle w:val="Hyperlink"/>
            <w:rFonts w:ascii="Arial" w:hAnsi="Arial" w:cs="Arial"/>
          </w:rPr>
          <w:t>https://scc-csc.lexum.com/scc-csc/scc-csc/en/item/18914/index.do</w:t>
        </w:r>
      </w:hyperlink>
      <w:r w:rsidRPr="000544FC">
        <w:rPr>
          <w:rFonts w:ascii="Arial" w:hAnsi="Arial" w:cs="Arial"/>
        </w:rPr>
        <w:t xml:space="preserve"> (</w:t>
      </w:r>
      <w:r w:rsidRPr="000544FC">
        <w:rPr>
          <w:rFonts w:ascii="Arial" w:hAnsi="Arial" w:cs="Arial"/>
          <w:lang w:val="mn-MN"/>
        </w:rPr>
        <w:t xml:space="preserve">Сүүлд үзсэн: </w:t>
      </w:r>
      <w:r w:rsidRPr="000544FC">
        <w:rPr>
          <w:rFonts w:ascii="Arial" w:hAnsi="Arial" w:cs="Arial"/>
        </w:rPr>
        <w:t>2024.03.05)</w:t>
      </w:r>
    </w:p>
  </w:footnote>
  <w:footnote w:id="62">
    <w:p w14:paraId="4F14FCB0"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Ibid, para </w:t>
      </w:r>
      <w:r w:rsidRPr="000544FC">
        <w:rPr>
          <w:rFonts w:ascii="Arial" w:hAnsi="Arial" w:cs="Arial"/>
          <w:lang w:val="mn-MN"/>
        </w:rPr>
        <w:t>44</w:t>
      </w:r>
      <w:r w:rsidRPr="000544FC">
        <w:rPr>
          <w:rFonts w:ascii="Arial" w:hAnsi="Arial" w:cs="Arial"/>
        </w:rPr>
        <w:t>.</w:t>
      </w:r>
    </w:p>
  </w:footnote>
  <w:footnote w:id="63">
    <w:p w14:paraId="732EC3E7"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Canadian Charter of Rights and freedom (1982), article 1. </w:t>
      </w:r>
    </w:p>
  </w:footnote>
  <w:footnote w:id="64">
    <w:p w14:paraId="641E5832"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Dagenais v. Canadian Broadcasting Corp., 1994.12.08 </w:t>
      </w:r>
      <w:hyperlink r:id="rId40" w:history="1">
        <w:r w:rsidRPr="000544FC">
          <w:rPr>
            <w:rStyle w:val="Hyperlink"/>
            <w:rFonts w:ascii="Arial" w:hAnsi="Arial" w:cs="Arial"/>
          </w:rPr>
          <w:t>https://scc-csc.lexum.com/scc-csc/scc-csc/en/item/1204/index.do</w:t>
        </w:r>
      </w:hyperlink>
      <w:r w:rsidRPr="000544FC">
        <w:rPr>
          <w:rFonts w:ascii="Arial" w:hAnsi="Arial" w:cs="Arial"/>
        </w:rPr>
        <w:t xml:space="preserve"> (</w:t>
      </w:r>
      <w:r w:rsidRPr="000544FC">
        <w:rPr>
          <w:rFonts w:ascii="Arial" w:hAnsi="Arial" w:cs="Arial"/>
          <w:lang w:val="mn-MN"/>
        </w:rPr>
        <w:t xml:space="preserve">Сүүлд үзсэн: </w:t>
      </w:r>
      <w:r w:rsidRPr="000544FC">
        <w:rPr>
          <w:rFonts w:ascii="Arial" w:hAnsi="Arial" w:cs="Arial"/>
        </w:rPr>
        <w:t>2024.03.05)</w:t>
      </w:r>
    </w:p>
  </w:footnote>
  <w:footnote w:id="65">
    <w:p w14:paraId="7B2A69ED"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w:t>
      </w:r>
      <w:hyperlink r:id="rId41" w:history="1">
        <w:r w:rsidRPr="000544FC">
          <w:rPr>
            <w:rStyle w:val="Hyperlink"/>
            <w:rFonts w:ascii="Arial" w:hAnsi="Arial" w:cs="Arial"/>
            <w:lang w:val="mn-MN"/>
          </w:rPr>
          <w:t>Ibid,</w:t>
        </w:r>
      </w:hyperlink>
      <w:r w:rsidRPr="000544FC">
        <w:rPr>
          <w:rStyle w:val="Hyperlink"/>
          <w:rFonts w:ascii="Arial" w:hAnsi="Arial" w:cs="Arial"/>
          <w:lang w:val="mn-MN"/>
        </w:rPr>
        <w:t xml:space="preserve"> para</w:t>
      </w:r>
      <w:r w:rsidRPr="000544FC">
        <w:rPr>
          <w:rFonts w:ascii="Arial" w:hAnsi="Arial" w:cs="Arial"/>
          <w:lang w:val="mn-MN"/>
        </w:rPr>
        <w:t xml:space="preserve"> 878.</w:t>
      </w:r>
    </w:p>
  </w:footnote>
  <w:footnote w:id="66">
    <w:p w14:paraId="252E9B4A"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Тус улсад тусгай трибуналууд захиргааны маргаануудыг анхан шатны журмаар хянан шийдвэрлэх ба хагас шүүхийн шинжтэй /</w:t>
      </w:r>
      <w:r w:rsidRPr="000544FC">
        <w:rPr>
          <w:rFonts w:ascii="Arial" w:hAnsi="Arial" w:cs="Arial"/>
          <w:i/>
          <w:lang w:val="mn-MN"/>
        </w:rPr>
        <w:t>quasi-court</w:t>
      </w:r>
      <w:r w:rsidRPr="000544FC">
        <w:rPr>
          <w:rFonts w:ascii="Arial" w:hAnsi="Arial" w:cs="Arial"/>
          <w:lang w:val="mn-MN"/>
        </w:rPr>
        <w:t>/ гэж үздэг. Канад улсын захиргааны хэргийн тусгай трибуналуудад хэрэг хянан шийдвэрлэх ажиллагаа явуулах журмыг өөрсдөө боловсруулах эрхийг хуулиар олгодог байна.</w:t>
      </w:r>
    </w:p>
  </w:footnote>
  <w:footnote w:id="67">
    <w:p w14:paraId="080838D5"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Administrative Tribunals Act (2004), art. </w:t>
      </w:r>
      <w:r w:rsidRPr="000544FC">
        <w:rPr>
          <w:rFonts w:ascii="Arial" w:hAnsi="Arial" w:cs="Arial"/>
          <w:lang w:val="mn-MN"/>
        </w:rPr>
        <w:t>41.1</w:t>
      </w:r>
      <w:r w:rsidRPr="000544FC">
        <w:rPr>
          <w:rFonts w:ascii="Arial" w:hAnsi="Arial" w:cs="Arial"/>
        </w:rPr>
        <w:t>.</w:t>
      </w:r>
    </w:p>
  </w:footnote>
  <w:footnote w:id="68">
    <w:p w14:paraId="3E78F9C7"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Policy on Public and Media Access of Federal Court of Canada </w:t>
      </w:r>
      <w:hyperlink r:id="rId42" w:history="1">
        <w:r w:rsidRPr="000544FC">
          <w:rPr>
            <w:rStyle w:val="Hyperlink"/>
            <w:rFonts w:ascii="Arial" w:hAnsi="Arial" w:cs="Arial"/>
          </w:rPr>
          <w:t>https://www.fct-cf.gc.ca/en/pages/media/policy-on-public-and-media-access</w:t>
        </w:r>
      </w:hyperlink>
      <w:r w:rsidRPr="000544FC">
        <w:rPr>
          <w:rFonts w:ascii="Arial" w:hAnsi="Arial" w:cs="Arial"/>
          <w:lang w:val="mn-MN"/>
        </w:rPr>
        <w:t xml:space="preserve"> </w:t>
      </w:r>
      <w:r w:rsidRPr="000544FC">
        <w:rPr>
          <w:rFonts w:ascii="Arial" w:hAnsi="Arial" w:cs="Arial"/>
        </w:rPr>
        <w:t>(</w:t>
      </w:r>
      <w:r w:rsidRPr="000544FC">
        <w:rPr>
          <w:rFonts w:ascii="Arial" w:hAnsi="Arial" w:cs="Arial"/>
          <w:lang w:val="mn-MN"/>
        </w:rPr>
        <w:t xml:space="preserve">Сүүлд үзсэн: </w:t>
      </w:r>
      <w:r w:rsidRPr="000544FC">
        <w:rPr>
          <w:rFonts w:ascii="Arial" w:hAnsi="Arial" w:cs="Arial"/>
        </w:rPr>
        <w:t>2024.03.05)</w:t>
      </w:r>
    </w:p>
  </w:footnote>
  <w:footnote w:id="69">
    <w:p w14:paraId="42131C30"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Нээлттэй шүүхийн зарчмаас татгалзах нөхцөлүүдийг тусгай салбар хуулиудаар зохицуулдаг.</w:t>
      </w:r>
    </w:p>
  </w:footnote>
  <w:footnote w:id="70">
    <w:p w14:paraId="722D2F8E"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“Access to Court Facilities, Media Briefings and Lock-ups”, 2022.10.11, Supreme Court of Canada </w:t>
      </w:r>
      <w:hyperlink r:id="rId43" w:history="1">
        <w:r w:rsidRPr="000544FC">
          <w:rPr>
            <w:rStyle w:val="Hyperlink"/>
            <w:rFonts w:ascii="Arial" w:hAnsi="Arial" w:cs="Arial"/>
          </w:rPr>
          <w:t>https://www.scc-csc.ca/media/acc-eng.aspx</w:t>
        </w:r>
      </w:hyperlink>
      <w:r w:rsidRPr="000544FC">
        <w:rPr>
          <w:rFonts w:ascii="Arial" w:hAnsi="Arial" w:cs="Arial"/>
          <w:lang w:val="mn-MN"/>
        </w:rPr>
        <w:t xml:space="preserve"> </w:t>
      </w:r>
      <w:r w:rsidRPr="000544FC">
        <w:rPr>
          <w:rFonts w:ascii="Arial" w:hAnsi="Arial" w:cs="Arial"/>
        </w:rPr>
        <w:t>(</w:t>
      </w:r>
      <w:r w:rsidRPr="000544FC">
        <w:rPr>
          <w:rFonts w:ascii="Arial" w:hAnsi="Arial" w:cs="Arial"/>
          <w:lang w:val="mn-MN"/>
        </w:rPr>
        <w:t xml:space="preserve">Сүүлд үзсэн: </w:t>
      </w:r>
      <w:r w:rsidRPr="000544FC">
        <w:rPr>
          <w:rFonts w:ascii="Arial" w:hAnsi="Arial" w:cs="Arial"/>
        </w:rPr>
        <w:t>2024.03.05)</w:t>
      </w:r>
    </w:p>
  </w:footnote>
  <w:footnote w:id="71">
    <w:p w14:paraId="4A865DC9"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Judgment Lock-up Procedure of Supreme Court of Canada </w:t>
      </w:r>
      <w:hyperlink r:id="rId44" w:history="1">
        <w:r w:rsidRPr="000544FC">
          <w:rPr>
            <w:rStyle w:val="Hyperlink"/>
            <w:rFonts w:ascii="Arial" w:hAnsi="Arial" w:cs="Arial"/>
          </w:rPr>
          <w:t>https://www.scc-csc.ca/media/lu-hc-eng.aspx</w:t>
        </w:r>
      </w:hyperlink>
      <w:r w:rsidRPr="000544FC">
        <w:rPr>
          <w:rFonts w:ascii="Arial" w:hAnsi="Arial" w:cs="Arial"/>
          <w:lang w:val="mn-MN"/>
        </w:rPr>
        <w:t xml:space="preserve"> </w:t>
      </w:r>
      <w:r w:rsidRPr="000544FC">
        <w:rPr>
          <w:rFonts w:ascii="Arial" w:hAnsi="Arial" w:cs="Arial"/>
        </w:rPr>
        <w:t>(</w:t>
      </w:r>
      <w:r w:rsidRPr="000544FC">
        <w:rPr>
          <w:rFonts w:ascii="Arial" w:hAnsi="Arial" w:cs="Arial"/>
          <w:lang w:val="mn-MN"/>
        </w:rPr>
        <w:t xml:space="preserve">Сүүлд үзсэн: </w:t>
      </w:r>
      <w:r w:rsidRPr="000544FC">
        <w:rPr>
          <w:rFonts w:ascii="Arial" w:hAnsi="Arial" w:cs="Arial"/>
        </w:rPr>
        <w:t>2024.03.05)</w:t>
      </w:r>
    </w:p>
  </w:footnote>
  <w:footnote w:id="72">
    <w:p w14:paraId="1FC8C3F5"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w:t>
      </w:r>
      <w:r w:rsidRPr="000544FC">
        <w:rPr>
          <w:rFonts w:ascii="Arial" w:hAnsi="Arial" w:cs="Arial"/>
          <w:lang w:val="mn-MN"/>
        </w:rPr>
        <w:t xml:space="preserve">ИБУИНХУ-ын Дээд шүүхийн албан ёсны цахим хуудас, </w:t>
      </w:r>
      <w:r w:rsidRPr="000544FC">
        <w:rPr>
          <w:rFonts w:ascii="Arial" w:hAnsi="Arial" w:cs="Arial"/>
        </w:rPr>
        <w:t xml:space="preserve">Rules of the Supreme Court 2009, </w:t>
      </w:r>
      <w:hyperlink r:id="rId45" w:history="1">
        <w:r w:rsidRPr="000544FC">
          <w:rPr>
            <w:rStyle w:val="Hyperlink"/>
            <w:rFonts w:ascii="Arial" w:hAnsi="Arial" w:cs="Arial"/>
          </w:rPr>
          <w:t>https://www.supremecourt.uk/docs/uksc_rules_2009.pdf</w:t>
        </w:r>
      </w:hyperlink>
      <w:r w:rsidRPr="000544FC">
        <w:rPr>
          <w:rFonts w:ascii="Arial" w:hAnsi="Arial" w:cs="Arial"/>
        </w:rPr>
        <w:t xml:space="preserve"> (</w:t>
      </w:r>
      <w:r w:rsidRPr="000544FC">
        <w:rPr>
          <w:rFonts w:ascii="Arial" w:hAnsi="Arial" w:cs="Arial"/>
          <w:lang w:val="mn-MN"/>
        </w:rPr>
        <w:t>Сүүлд үзсэн: 2024.02.20.</w:t>
      </w:r>
      <w:r w:rsidRPr="000544FC">
        <w:rPr>
          <w:rFonts w:ascii="Arial" w:hAnsi="Arial" w:cs="Arial"/>
        </w:rPr>
        <w:t>)</w:t>
      </w:r>
    </w:p>
  </w:footnote>
  <w:footnote w:id="73">
    <w:p w14:paraId="741262F8"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w:t>
      </w:r>
      <w:r w:rsidRPr="000544FC">
        <w:rPr>
          <w:rFonts w:ascii="Arial" w:hAnsi="Arial" w:cs="Arial"/>
          <w:lang w:val="mn-MN"/>
        </w:rPr>
        <w:t xml:space="preserve">ИБУИНХУ-ын Дээд шүүхийн албан ёсны цахим хуудас, </w:t>
      </w:r>
      <w:r w:rsidRPr="000544FC">
        <w:rPr>
          <w:rFonts w:ascii="Arial" w:hAnsi="Arial" w:cs="Arial"/>
        </w:rPr>
        <w:t xml:space="preserve">Practice directions, </w:t>
      </w:r>
      <w:hyperlink r:id="rId46" w:history="1">
        <w:r w:rsidRPr="000544FC">
          <w:rPr>
            <w:rStyle w:val="Hyperlink"/>
            <w:rFonts w:ascii="Arial" w:hAnsi="Arial" w:cs="Arial"/>
          </w:rPr>
          <w:t>https://www.supremecourt.uk/procedures/practice-directions.html</w:t>
        </w:r>
      </w:hyperlink>
      <w:r w:rsidRPr="000544FC">
        <w:rPr>
          <w:rFonts w:ascii="Arial" w:hAnsi="Arial" w:cs="Arial"/>
        </w:rPr>
        <w:t xml:space="preserve"> (</w:t>
      </w:r>
      <w:r w:rsidRPr="000544FC">
        <w:rPr>
          <w:rFonts w:ascii="Arial" w:hAnsi="Arial" w:cs="Arial"/>
          <w:lang w:val="mn-MN"/>
        </w:rPr>
        <w:t>Сүүлд үзсэн: 2024.02.20.</w:t>
      </w:r>
      <w:r w:rsidRPr="000544FC">
        <w:rPr>
          <w:rFonts w:ascii="Arial" w:hAnsi="Arial" w:cs="Arial"/>
        </w:rPr>
        <w:t>)</w:t>
      </w:r>
    </w:p>
  </w:footnote>
  <w:footnote w:id="74">
    <w:p w14:paraId="006BC38D"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w:t>
      </w:r>
      <w:r w:rsidRPr="000544FC">
        <w:rPr>
          <w:rFonts w:ascii="Arial" w:hAnsi="Arial" w:cs="Arial"/>
          <w:lang w:val="mn-MN"/>
        </w:rPr>
        <w:t>Англиар: “Please note: This footage is made available for the sole purpose of the fair and accurate reporting of the judicial proceedings of the Supreme Court. Although you are welcome to view these proceedings, the re-use, capture, re-editing or redistribution of this footage in any form is not permitted. You should be aware that any such use could attract liability for breach of copyright or defamation and, in some circumstances, could constitute a contempt of court.”</w:t>
      </w:r>
    </w:p>
  </w:footnote>
  <w:footnote w:id="75">
    <w:p w14:paraId="4139AAA6"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w:t>
      </w:r>
      <w:r w:rsidRPr="000544FC">
        <w:rPr>
          <w:rFonts w:ascii="Arial" w:hAnsi="Arial" w:cs="Arial"/>
          <w:i/>
          <w:iCs/>
        </w:rPr>
        <w:t>Report for Estonia</w:t>
      </w:r>
      <w:r w:rsidRPr="000544FC">
        <w:rPr>
          <w:rFonts w:ascii="Arial" w:hAnsi="Arial" w:cs="Arial"/>
        </w:rPr>
        <w:t xml:space="preserve">, Association of the Councils of State and Supreme Administrative Jurisdictions of the EU (ACA-Europe), </w:t>
      </w:r>
      <w:hyperlink r:id="rId47" w:history="1">
        <w:r w:rsidRPr="000544FC">
          <w:rPr>
            <w:rStyle w:val="Hyperlink"/>
            <w:rFonts w:ascii="Arial" w:hAnsi="Arial" w:cs="Arial"/>
          </w:rPr>
          <w:t>https://www.aca-europe.eu/en/eurtour/i/countries/estonia/estonia_en.pdf</w:t>
        </w:r>
      </w:hyperlink>
      <w:r w:rsidRPr="000544FC">
        <w:rPr>
          <w:rFonts w:ascii="Arial" w:hAnsi="Arial" w:cs="Arial"/>
          <w:lang w:val="mn-MN"/>
        </w:rPr>
        <w:t xml:space="preserve"> </w:t>
      </w:r>
      <w:r w:rsidRPr="000544FC">
        <w:rPr>
          <w:rFonts w:ascii="Arial" w:hAnsi="Arial" w:cs="Arial"/>
        </w:rPr>
        <w:t>(</w:t>
      </w:r>
      <w:r w:rsidRPr="000544FC">
        <w:rPr>
          <w:rFonts w:ascii="Arial" w:hAnsi="Arial" w:cs="Arial"/>
          <w:lang w:val="mn-MN"/>
        </w:rPr>
        <w:t xml:space="preserve">Сүүлд хандсан </w:t>
      </w:r>
      <w:r w:rsidRPr="000544FC">
        <w:rPr>
          <w:rFonts w:ascii="Arial" w:hAnsi="Arial" w:cs="Arial"/>
        </w:rPr>
        <w:t>2024.03.09)</w:t>
      </w:r>
    </w:p>
  </w:footnote>
  <w:footnote w:id="76">
    <w:p w14:paraId="5C548582"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w:t>
      </w:r>
      <w:r w:rsidRPr="000544FC">
        <w:rPr>
          <w:rFonts w:ascii="Arial" w:hAnsi="Arial" w:cs="Arial"/>
          <w:lang w:val="mn-MN"/>
        </w:rPr>
        <w:t xml:space="preserve">Бүгд Найрамдах Эстони Улсын дээд шүүхийн цахим хуудас </w:t>
      </w:r>
      <w:hyperlink r:id="rId48" w:history="1">
        <w:r w:rsidRPr="000544FC">
          <w:rPr>
            <w:rStyle w:val="Hyperlink"/>
            <w:rFonts w:ascii="Arial" w:hAnsi="Arial" w:cs="Arial"/>
            <w:lang w:val="mn-MN"/>
          </w:rPr>
          <w:t>https://www.riigikohus.ee/en/estonian-court-system</w:t>
        </w:r>
      </w:hyperlink>
      <w:r w:rsidRPr="000544FC">
        <w:rPr>
          <w:rFonts w:ascii="Arial" w:hAnsi="Arial" w:cs="Arial"/>
          <w:lang w:val="mn-MN"/>
        </w:rPr>
        <w:t>, (Сүүлд үзсэн: 2024.03.03)</w:t>
      </w:r>
    </w:p>
  </w:footnote>
  <w:footnote w:id="77">
    <w:p w14:paraId="3192C46A"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Ibid.</w:t>
      </w:r>
    </w:p>
  </w:footnote>
  <w:footnote w:id="78">
    <w:p w14:paraId="6685D778"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w:t>
      </w:r>
      <w:r w:rsidRPr="000544FC">
        <w:rPr>
          <w:rFonts w:ascii="Arial" w:hAnsi="Arial" w:cs="Arial"/>
        </w:rPr>
        <w:t xml:space="preserve">European Convention for the Protection of Human Rights and Fundamental Freedoms (1950), art.10 </w:t>
      </w:r>
      <w:hyperlink r:id="rId49" w:history="1">
        <w:r w:rsidRPr="000544FC">
          <w:rPr>
            <w:rStyle w:val="Hyperlink"/>
            <w:rFonts w:ascii="Arial" w:hAnsi="Arial" w:cs="Arial"/>
            <w:lang w:val="mn-MN"/>
          </w:rPr>
          <w:t>https://www.echr.coe.int/documents/d/echr/convention_ENG</w:t>
        </w:r>
      </w:hyperlink>
      <w:r w:rsidRPr="000544FC">
        <w:rPr>
          <w:rFonts w:ascii="Arial" w:hAnsi="Arial" w:cs="Arial"/>
          <w:lang w:val="mn-MN"/>
        </w:rPr>
        <w:t xml:space="preserve"> </w:t>
      </w:r>
    </w:p>
  </w:footnote>
  <w:footnote w:id="79">
    <w:p w14:paraId="37A802F1"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The Constitution of the Republic of Estonia</w:t>
      </w:r>
      <w:r w:rsidRPr="000544FC">
        <w:rPr>
          <w:rFonts w:ascii="Arial" w:hAnsi="Arial" w:cs="Arial"/>
        </w:rPr>
        <w:t xml:space="preserve"> (1992), art.44-46 </w:t>
      </w:r>
      <w:hyperlink r:id="rId50" w:history="1">
        <w:r w:rsidRPr="000544FC">
          <w:rPr>
            <w:rStyle w:val="Hyperlink"/>
            <w:rFonts w:ascii="Arial" w:hAnsi="Arial" w:cs="Arial"/>
            <w:lang w:val="mn-MN"/>
          </w:rPr>
          <w:t>https://www.riigiteataja.ee/en/eli/ee/rhvv/act/530122020003/consolide</w:t>
        </w:r>
      </w:hyperlink>
      <w:r w:rsidRPr="000544FC">
        <w:rPr>
          <w:rFonts w:ascii="Arial" w:hAnsi="Arial" w:cs="Arial"/>
          <w:lang w:val="mn-MN"/>
        </w:rPr>
        <w:t xml:space="preserve"> </w:t>
      </w:r>
    </w:p>
  </w:footnote>
  <w:footnote w:id="80">
    <w:p w14:paraId="4385A40D"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Бүгд Найрамдах Эстони Улсын хуулийн цахим сан, </w:t>
      </w:r>
      <w:hyperlink r:id="rId51" w:history="1">
        <w:r w:rsidRPr="000544FC">
          <w:rPr>
            <w:rStyle w:val="Hyperlink"/>
            <w:rFonts w:ascii="Arial" w:hAnsi="Arial" w:cs="Arial"/>
            <w:lang w:val="mn-MN"/>
          </w:rPr>
          <w:t>https://www.riigiteataja.ee/en/eli/ee/Riigikogu/act/520122023003/consolide</w:t>
        </w:r>
      </w:hyperlink>
      <w:r w:rsidRPr="000544FC">
        <w:rPr>
          <w:rFonts w:ascii="Arial" w:hAnsi="Arial" w:cs="Arial"/>
          <w:lang w:val="mn-MN"/>
        </w:rPr>
        <w:t>, (Сүүлд үзсэн: 2024.03.03)</w:t>
      </w:r>
    </w:p>
  </w:footnote>
  <w:footnote w:id="81">
    <w:p w14:paraId="78F37204"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Code</w:t>
      </w:r>
      <w:r w:rsidRPr="000544FC">
        <w:rPr>
          <w:rFonts w:ascii="Arial" w:hAnsi="Arial" w:cs="Arial"/>
        </w:rPr>
        <w:t xml:space="preserve"> of Administrative Court Procedure (2011), art. 2(7). </w:t>
      </w:r>
      <w:hyperlink r:id="rId52" w:history="1">
        <w:r w:rsidRPr="000544FC">
          <w:rPr>
            <w:rStyle w:val="Hyperlink"/>
            <w:rFonts w:ascii="Arial" w:hAnsi="Arial" w:cs="Arial"/>
            <w:lang w:val="mn-MN"/>
          </w:rPr>
          <w:t>https://www.riigiteataja.ee/en/eli/ee/Riigikogu/act/520122023003/consolide</w:t>
        </w:r>
      </w:hyperlink>
      <w:r w:rsidRPr="000544FC">
        <w:rPr>
          <w:rFonts w:ascii="Arial" w:hAnsi="Arial" w:cs="Arial"/>
          <w:lang w:val="mn-MN"/>
        </w:rPr>
        <w:t xml:space="preserve"> </w:t>
      </w:r>
    </w:p>
  </w:footnote>
  <w:footnote w:id="82">
    <w:p w14:paraId="2E6A07DA"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eastAsia="Times New Roman" w:hAnsi="Arial" w:cs="Arial"/>
          <w:color w:val="202020"/>
          <w:lang w:val="mn-MN"/>
        </w:rPr>
        <w:t>Code of Civil Procedure</w:t>
      </w:r>
      <w:r w:rsidRPr="000544FC">
        <w:rPr>
          <w:rFonts w:ascii="Arial" w:eastAsia="Times New Roman" w:hAnsi="Arial" w:cs="Arial"/>
          <w:color w:val="202020"/>
        </w:rPr>
        <w:t xml:space="preserve"> (2005)</w:t>
      </w:r>
      <w:r w:rsidRPr="000544FC">
        <w:rPr>
          <w:rFonts w:ascii="Arial" w:hAnsi="Arial" w:cs="Arial"/>
          <w:lang w:val="mn-MN"/>
        </w:rPr>
        <w:t xml:space="preserve"> </w:t>
      </w:r>
      <w:hyperlink r:id="rId53" w:history="1">
        <w:r w:rsidRPr="000544FC">
          <w:rPr>
            <w:rStyle w:val="Hyperlink"/>
            <w:rFonts w:ascii="Arial" w:hAnsi="Arial" w:cs="Arial"/>
            <w:lang w:val="mn-MN"/>
          </w:rPr>
          <w:t>https://www.riigiteataja.ee/en/eli/ee/Riigikogu/act/522122023001/consolide</w:t>
        </w:r>
      </w:hyperlink>
      <w:r w:rsidRPr="000544FC">
        <w:rPr>
          <w:rFonts w:ascii="Arial" w:hAnsi="Arial" w:cs="Arial"/>
          <w:lang w:val="mn-MN"/>
        </w:rPr>
        <w:t xml:space="preserve"> </w:t>
      </w:r>
    </w:p>
  </w:footnote>
  <w:footnote w:id="83">
    <w:p w14:paraId="34BC0E89"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Code</w:t>
      </w:r>
      <w:r w:rsidRPr="000544FC">
        <w:rPr>
          <w:rFonts w:ascii="Arial" w:hAnsi="Arial" w:cs="Arial"/>
        </w:rPr>
        <w:t xml:space="preserve"> of Administrative Court Procedure (2011), a</w:t>
      </w:r>
      <w:r w:rsidRPr="000544FC">
        <w:rPr>
          <w:rFonts w:ascii="Arial" w:hAnsi="Arial" w:cs="Arial"/>
          <w:lang w:val="mn-MN"/>
        </w:rPr>
        <w:t>rt.</w:t>
      </w:r>
      <w:r w:rsidRPr="000544FC">
        <w:rPr>
          <w:rFonts w:ascii="Arial" w:hAnsi="Arial" w:cs="Arial"/>
        </w:rPr>
        <w:t xml:space="preserve"> 77(1). </w:t>
      </w:r>
      <w:hyperlink r:id="rId54" w:history="1">
        <w:r w:rsidRPr="000544FC">
          <w:rPr>
            <w:rStyle w:val="Hyperlink"/>
            <w:rFonts w:ascii="Arial" w:hAnsi="Arial" w:cs="Arial"/>
            <w:lang w:val="mn-MN"/>
          </w:rPr>
          <w:t>https://www.riigiteataja.ee/en/eli/ee/Riigikogu/act/520122023003/consolide</w:t>
        </w:r>
      </w:hyperlink>
      <w:r w:rsidRPr="000544FC">
        <w:rPr>
          <w:rFonts w:ascii="Arial" w:hAnsi="Arial" w:cs="Arial"/>
          <w:lang w:val="mn-MN"/>
        </w:rPr>
        <w:t xml:space="preserve"> </w:t>
      </w:r>
    </w:p>
  </w:footnote>
  <w:footnote w:id="84">
    <w:p w14:paraId="2D867D88"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w:t>
      </w:r>
      <w:r w:rsidRPr="000544FC">
        <w:rPr>
          <w:rFonts w:ascii="Arial" w:hAnsi="Arial" w:cs="Arial"/>
          <w:lang w:val="mn-MN"/>
        </w:rPr>
        <w:t>Code</w:t>
      </w:r>
      <w:r w:rsidRPr="000544FC">
        <w:rPr>
          <w:rFonts w:ascii="Arial" w:hAnsi="Arial" w:cs="Arial"/>
        </w:rPr>
        <w:t xml:space="preserve"> of Civil Procedure</w:t>
      </w:r>
      <w:r w:rsidRPr="000544FC">
        <w:rPr>
          <w:rFonts w:ascii="Arial" w:eastAsia="Times New Roman" w:hAnsi="Arial" w:cs="Arial"/>
          <w:color w:val="202020"/>
        </w:rPr>
        <w:t xml:space="preserve"> (2005)</w:t>
      </w:r>
      <w:r w:rsidRPr="000544FC">
        <w:rPr>
          <w:rFonts w:ascii="Arial" w:hAnsi="Arial" w:cs="Arial"/>
        </w:rPr>
        <w:t>, art.37(1).</w:t>
      </w:r>
    </w:p>
  </w:footnote>
  <w:footnote w:id="85">
    <w:p w14:paraId="1B8A8321"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w:t>
      </w:r>
      <w:r w:rsidRPr="000544FC">
        <w:rPr>
          <w:rFonts w:ascii="Arial" w:hAnsi="Arial" w:cs="Arial"/>
          <w:lang w:val="mn-MN"/>
        </w:rPr>
        <w:t>Бизнесийн нууц мэдээлэл эсэхийг тодорхойлохдоо (1) тухайн төрлийн мэдээлэлтэй харьцдаг хүмүүст бүхэлдээ эсхүл хэсэгчлэн аливаа байдлаар нээлттэй мэдээлэл биш байх; (2) арилжааны хувьд ач холбогдолтой мэдээлэл байх; (3) мэдээллийг хариуцсан этгээд тодорхой нөхцөлийн дагуу нууцлах арга хэмжээ авахаар заасан мэдээлэл байх гэсэн шалгуурыг харгалзаж үздэг.</w:t>
      </w:r>
    </w:p>
  </w:footnote>
  <w:footnote w:id="86">
    <w:p w14:paraId="2BD54FB9"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Ibid, art.38(1), (2)</w:t>
      </w:r>
    </w:p>
  </w:footnote>
  <w:footnote w:id="87">
    <w:p w14:paraId="316031AB"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lang w:val="mn-MN"/>
        </w:rPr>
        <w:t xml:space="preserve"> </w:t>
      </w:r>
      <w:r w:rsidRPr="000544FC">
        <w:rPr>
          <w:rFonts w:ascii="Arial" w:eastAsia="Times New Roman" w:hAnsi="Arial" w:cs="Arial"/>
          <w:color w:val="202020"/>
          <w:lang w:val="mn-MN"/>
        </w:rPr>
        <w:t>Code of Civil Procedure</w:t>
      </w:r>
      <w:r w:rsidRPr="000544FC">
        <w:rPr>
          <w:rFonts w:ascii="Arial" w:eastAsia="Times New Roman" w:hAnsi="Arial" w:cs="Arial"/>
          <w:color w:val="202020"/>
        </w:rPr>
        <w:t xml:space="preserve"> (2005)</w:t>
      </w:r>
      <w:r w:rsidRPr="000544FC">
        <w:rPr>
          <w:rFonts w:ascii="Arial" w:hAnsi="Arial" w:cs="Arial"/>
          <w:lang w:val="mn-MN"/>
        </w:rPr>
        <w:t xml:space="preserve">, </w:t>
      </w:r>
      <w:r w:rsidRPr="000544FC">
        <w:rPr>
          <w:rFonts w:ascii="Arial" w:hAnsi="Arial" w:cs="Arial"/>
        </w:rPr>
        <w:t>a</w:t>
      </w:r>
      <w:r w:rsidRPr="000544FC">
        <w:rPr>
          <w:rFonts w:ascii="Arial" w:hAnsi="Arial" w:cs="Arial"/>
          <w:lang w:val="mn-MN"/>
        </w:rPr>
        <w:t>rt.37</w:t>
      </w:r>
      <w:r w:rsidRPr="000544FC">
        <w:rPr>
          <w:rFonts w:ascii="Arial" w:hAnsi="Arial" w:cs="Arial"/>
        </w:rPr>
        <w:t xml:space="preserve"> </w:t>
      </w:r>
      <w:hyperlink r:id="rId55" w:history="1">
        <w:r w:rsidRPr="000544FC">
          <w:rPr>
            <w:rStyle w:val="Hyperlink"/>
            <w:rFonts w:ascii="Arial" w:hAnsi="Arial" w:cs="Arial"/>
            <w:lang w:val="mn-MN"/>
          </w:rPr>
          <w:t>https://www.riigiteataja.ee/en/eli/513122013001/consolide</w:t>
        </w:r>
      </w:hyperlink>
    </w:p>
  </w:footnote>
  <w:footnote w:id="88">
    <w:p w14:paraId="525E2F35"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w:t>
      </w:r>
      <w:r w:rsidRPr="000544FC">
        <w:rPr>
          <w:rFonts w:ascii="Arial" w:hAnsi="Arial" w:cs="Arial"/>
        </w:rPr>
        <w:t>Ibid, art. 44</w:t>
      </w:r>
      <w:r w:rsidRPr="000544FC">
        <w:rPr>
          <w:rFonts w:ascii="Arial" w:hAnsi="Arial" w:cs="Arial"/>
          <w:lang w:val="mn-MN"/>
        </w:rPr>
        <w:t xml:space="preserve"> </w:t>
      </w:r>
    </w:p>
  </w:footnote>
  <w:footnote w:id="89">
    <w:p w14:paraId="0245E60A"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Ibid, art.39</w:t>
      </w:r>
    </w:p>
  </w:footnote>
  <w:footnote w:id="90">
    <w:p w14:paraId="4E96C2AE"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Ibid, art 41 (3).</w:t>
      </w:r>
    </w:p>
  </w:footnote>
  <w:footnote w:id="91">
    <w:p w14:paraId="08B77E22" w14:textId="77777777" w:rsidR="000544FC" w:rsidRPr="000544FC" w:rsidRDefault="000544FC" w:rsidP="000544FC">
      <w:pPr>
        <w:spacing w:after="0"/>
        <w:jc w:val="both"/>
        <w:rPr>
          <w:rFonts w:ascii="Arial" w:hAnsi="Arial" w:cs="Arial"/>
          <w:sz w:val="20"/>
          <w:szCs w:val="20"/>
          <w:highlight w:val="yellow"/>
          <w:lang w:val="mn-MN"/>
        </w:rPr>
      </w:pPr>
      <w:r w:rsidRPr="000544FC">
        <w:rPr>
          <w:rStyle w:val="FootnoteReference"/>
          <w:rFonts w:ascii="Arial" w:hAnsi="Arial" w:cs="Arial"/>
          <w:sz w:val="20"/>
          <w:szCs w:val="20"/>
        </w:rPr>
        <w:footnoteRef/>
      </w:r>
      <w:r w:rsidRPr="000544FC">
        <w:rPr>
          <w:rFonts w:ascii="Arial" w:hAnsi="Arial" w:cs="Arial"/>
          <w:color w:val="000000"/>
          <w:sz w:val="20"/>
          <w:szCs w:val="20"/>
        </w:rPr>
        <w:t>Code of Administrative Court Procedure (2011), art. 127 (7).</w:t>
      </w:r>
      <w:r w:rsidRPr="000544FC">
        <w:rPr>
          <w:rFonts w:ascii="Arial" w:hAnsi="Arial" w:cs="Arial"/>
          <w:color w:val="000000"/>
          <w:sz w:val="20"/>
          <w:szCs w:val="20"/>
          <w:lang w:val="mn-MN"/>
        </w:rPr>
        <w:t xml:space="preserve"> </w:t>
      </w:r>
      <w:hyperlink r:id="rId56" w:history="1">
        <w:r w:rsidRPr="000544FC">
          <w:rPr>
            <w:rStyle w:val="Hyperlink"/>
            <w:rFonts w:ascii="Arial" w:hAnsi="Arial" w:cs="Arial"/>
            <w:sz w:val="20"/>
            <w:szCs w:val="20"/>
            <w:lang w:val="mn-MN"/>
          </w:rPr>
          <w:t>https://www.riigiteataja.ee/en/eli/ee/Riigikogu/act/520122023003/consolide</w:t>
        </w:r>
      </w:hyperlink>
      <w:r w:rsidRPr="000544FC">
        <w:rPr>
          <w:rFonts w:ascii="Arial" w:hAnsi="Arial" w:cs="Arial"/>
          <w:sz w:val="20"/>
          <w:szCs w:val="20"/>
          <w:highlight w:val="yellow"/>
          <w:lang w:val="mn-MN"/>
        </w:rPr>
        <w:t xml:space="preserve"> </w:t>
      </w:r>
    </w:p>
  </w:footnote>
  <w:footnote w:id="92">
    <w:p w14:paraId="026E9E92"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Ibid, art. 38.</w:t>
      </w:r>
    </w:p>
  </w:footnote>
  <w:footnote w:id="93">
    <w:p w14:paraId="68C5EDB3"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Ibid, art. 38 (5).</w:t>
      </w:r>
    </w:p>
  </w:footnote>
  <w:footnote w:id="94">
    <w:p w14:paraId="0C3CE1BF"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Ibid, art. 42.</w:t>
      </w:r>
    </w:p>
  </w:footnote>
  <w:footnote w:id="95">
    <w:p w14:paraId="16AD0E38"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Ibid.</w:t>
      </w:r>
    </w:p>
  </w:footnote>
  <w:footnote w:id="96">
    <w:p w14:paraId="080725CE" w14:textId="77777777" w:rsidR="000544FC" w:rsidRPr="000544FC" w:rsidRDefault="000544FC" w:rsidP="000544FC">
      <w:pPr>
        <w:pStyle w:val="FootnoteText"/>
        <w:jc w:val="both"/>
        <w:rPr>
          <w:rFonts w:ascii="Arial" w:hAnsi="Arial" w:cs="Arial"/>
          <w:lang w:val="de-DE"/>
        </w:rPr>
      </w:pPr>
      <w:r w:rsidRPr="000544FC">
        <w:rPr>
          <w:rStyle w:val="FootnoteReference"/>
          <w:rFonts w:ascii="Arial" w:hAnsi="Arial" w:cs="Arial"/>
          <w:lang w:val="de-DE"/>
        </w:rPr>
        <w:footnoteRef/>
      </w:r>
      <w:r w:rsidRPr="000544FC">
        <w:rPr>
          <w:rFonts w:ascii="Arial" w:hAnsi="Arial" w:cs="Arial"/>
          <w:lang w:val="de-DE"/>
        </w:rPr>
        <w:t xml:space="preserve"> </w:t>
      </w:r>
      <w:bookmarkStart w:id="49" w:name="_Hlk159860110"/>
      <w:r w:rsidRPr="000544FC">
        <w:rPr>
          <w:rFonts w:ascii="Arial" w:hAnsi="Arial" w:cs="Arial"/>
          <w:lang w:val="de-DE"/>
        </w:rPr>
        <w:t xml:space="preserve">Christian </w:t>
      </w:r>
      <w:r w:rsidRPr="000544FC">
        <w:rPr>
          <w:rFonts w:ascii="Arial" w:hAnsi="Arial" w:cs="Arial"/>
          <w:noProof/>
          <w:lang w:val="de-DE"/>
        </w:rPr>
        <w:t>Hirzebruch</w:t>
      </w:r>
      <w:r w:rsidRPr="000544FC">
        <w:rPr>
          <w:rFonts w:ascii="Arial" w:hAnsi="Arial" w:cs="Arial"/>
          <w:lang w:val="de-DE"/>
        </w:rPr>
        <w:t xml:space="preserve">: </w:t>
      </w:r>
      <w:r w:rsidRPr="000544FC">
        <w:rPr>
          <w:rFonts w:ascii="Arial" w:hAnsi="Arial" w:cs="Arial"/>
          <w:i/>
          <w:iCs/>
          <w:lang w:val="de-DE"/>
        </w:rPr>
        <w:t>Öffentlichkeit und Neue Medien im gerichtlichen Verfahren,</w:t>
      </w:r>
      <w:r w:rsidRPr="000544FC">
        <w:rPr>
          <w:rFonts w:ascii="Arial" w:hAnsi="Arial" w:cs="Arial"/>
          <w:lang w:val="de-DE"/>
        </w:rPr>
        <w:t xml:space="preserve"> </w:t>
      </w:r>
      <w:r w:rsidRPr="000544FC">
        <w:rPr>
          <w:rFonts w:ascii="Arial" w:hAnsi="Arial" w:cs="Arial"/>
          <w:i/>
          <w:iCs/>
          <w:lang w:val="de-DE"/>
        </w:rPr>
        <w:t xml:space="preserve">Reichweite und Grenzen der </w:t>
      </w:r>
      <w:r w:rsidRPr="000544FC">
        <w:rPr>
          <w:rFonts w:ascii="Arial" w:hAnsi="Arial" w:cs="Arial"/>
          <w:i/>
          <w:iCs/>
          <w:noProof/>
          <w:lang w:val="de-DE"/>
        </w:rPr>
        <w:t>Gerichtsberichterstattung</w:t>
      </w:r>
      <w:r w:rsidRPr="000544FC">
        <w:rPr>
          <w:rFonts w:ascii="Arial" w:hAnsi="Arial" w:cs="Arial"/>
          <w:i/>
          <w:iCs/>
          <w:lang w:val="de-DE"/>
        </w:rPr>
        <w:t xml:space="preserve"> im Zeitalter der Massenmedien, </w:t>
      </w:r>
      <w:r w:rsidRPr="000544FC">
        <w:rPr>
          <w:rFonts w:ascii="Arial" w:hAnsi="Arial" w:cs="Arial"/>
          <w:lang w:val="de-DE"/>
        </w:rPr>
        <w:t>2017,</w:t>
      </w:r>
      <w:bookmarkEnd w:id="49"/>
      <w:r w:rsidRPr="000544FC">
        <w:rPr>
          <w:rFonts w:ascii="Arial" w:hAnsi="Arial" w:cs="Arial"/>
          <w:lang w:val="de-DE"/>
        </w:rPr>
        <w:t xml:space="preserve"> S.55.</w:t>
      </w:r>
    </w:p>
  </w:footnote>
  <w:footnote w:id="97">
    <w:p w14:paraId="154210CD"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lang w:val="de-DE"/>
        </w:rPr>
        <w:footnoteRef/>
      </w:r>
      <w:r w:rsidRPr="000544FC">
        <w:rPr>
          <w:rFonts w:ascii="Arial" w:hAnsi="Arial" w:cs="Arial"/>
        </w:rPr>
        <w:t xml:space="preserve"> Christian </w:t>
      </w:r>
      <w:r w:rsidRPr="000544FC">
        <w:rPr>
          <w:rFonts w:ascii="Arial" w:hAnsi="Arial" w:cs="Arial"/>
          <w:noProof/>
        </w:rPr>
        <w:t>Hirzebruc</w:t>
      </w:r>
      <w:r w:rsidRPr="000544FC">
        <w:rPr>
          <w:rFonts w:ascii="Arial" w:hAnsi="Arial" w:cs="Arial"/>
        </w:rPr>
        <w:t>, 2017, S.48.</w:t>
      </w:r>
      <w:r w:rsidRPr="000544FC">
        <w:rPr>
          <w:rFonts w:ascii="Arial" w:hAnsi="Arial" w:cs="Arial"/>
          <w:i/>
          <w:iCs/>
        </w:rPr>
        <w:t xml:space="preserve"> </w:t>
      </w:r>
    </w:p>
  </w:footnote>
  <w:footnote w:id="98">
    <w:p w14:paraId="228B4E75"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w:t>
      </w:r>
      <w:r w:rsidRPr="000544FC">
        <w:rPr>
          <w:rFonts w:ascii="Arial" w:hAnsi="Arial" w:cs="Arial"/>
        </w:rPr>
        <w:t xml:space="preserve">Christian </w:t>
      </w:r>
      <w:r w:rsidRPr="000544FC">
        <w:rPr>
          <w:rFonts w:ascii="Arial" w:hAnsi="Arial" w:cs="Arial"/>
          <w:noProof/>
        </w:rPr>
        <w:t>Hirzebruch</w:t>
      </w:r>
      <w:r w:rsidRPr="000544FC">
        <w:rPr>
          <w:rFonts w:ascii="Arial" w:hAnsi="Arial" w:cs="Arial"/>
          <w:lang w:val="mn-MN"/>
        </w:rPr>
        <w:t xml:space="preserve">, 2017, </w:t>
      </w:r>
      <w:r w:rsidRPr="000544FC">
        <w:rPr>
          <w:rFonts w:ascii="Arial" w:hAnsi="Arial" w:cs="Arial"/>
        </w:rPr>
        <w:t>S.</w:t>
      </w:r>
      <w:r w:rsidRPr="000544FC">
        <w:rPr>
          <w:rFonts w:ascii="Arial" w:hAnsi="Arial" w:cs="Arial"/>
          <w:lang w:val="mn-MN"/>
        </w:rPr>
        <w:t xml:space="preserve">181. </w:t>
      </w:r>
    </w:p>
  </w:footnote>
  <w:footnote w:id="99">
    <w:p w14:paraId="554DAB01"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de-DE"/>
        </w:rPr>
        <w:t xml:space="preserve"> Christian </w:t>
      </w:r>
      <w:r w:rsidRPr="000544FC">
        <w:rPr>
          <w:rFonts w:ascii="Arial" w:hAnsi="Arial" w:cs="Arial"/>
          <w:noProof/>
          <w:lang w:val="de-DE"/>
        </w:rPr>
        <w:t>Hirzebruch</w:t>
      </w:r>
      <w:r w:rsidRPr="000544FC">
        <w:rPr>
          <w:rFonts w:ascii="Arial" w:hAnsi="Arial" w:cs="Arial"/>
          <w:lang w:val="mn-MN"/>
        </w:rPr>
        <w:t xml:space="preserve">, </w:t>
      </w:r>
      <w:r w:rsidRPr="000544FC">
        <w:rPr>
          <w:rFonts w:ascii="Arial" w:hAnsi="Arial" w:cs="Arial"/>
          <w:lang w:val="de-DE"/>
        </w:rPr>
        <w:t>2017, S.18</w:t>
      </w:r>
      <w:r w:rsidRPr="000544FC">
        <w:rPr>
          <w:rFonts w:ascii="Arial" w:hAnsi="Arial" w:cs="Arial"/>
          <w:lang w:val="mn-MN"/>
        </w:rPr>
        <w:t xml:space="preserve">2. </w:t>
      </w:r>
    </w:p>
  </w:footnote>
  <w:footnote w:id="100">
    <w:p w14:paraId="1FA630AA"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de-DE"/>
        </w:rPr>
        <w:t xml:space="preserve"> Grundsätze des Verwaltungsprozesses</w:t>
      </w:r>
      <w:r w:rsidRPr="000544FC">
        <w:rPr>
          <w:rFonts w:ascii="Arial" w:hAnsi="Arial" w:cs="Arial"/>
          <w:lang w:val="mn-MN"/>
        </w:rPr>
        <w:t>,</w:t>
      </w:r>
      <w:bookmarkStart w:id="50" w:name="_Hlk160883482"/>
      <w:r w:rsidRPr="000544FC">
        <w:rPr>
          <w:rFonts w:ascii="Arial" w:hAnsi="Arial" w:cs="Arial"/>
          <w:lang w:val="mn-MN"/>
        </w:rPr>
        <w:t xml:space="preserve"> </w:t>
      </w:r>
      <w:hyperlink r:id="rId57" w:history="1">
        <w:r w:rsidRPr="000544FC">
          <w:rPr>
            <w:rStyle w:val="Hyperlink"/>
            <w:rFonts w:ascii="Arial" w:hAnsi="Arial" w:cs="Arial"/>
            <w:lang w:val="mn-MN"/>
          </w:rPr>
          <w:t>https://www.bverwg.de/rechtsprechung/verwaltungsgerichtsbarkeit/grundsaetze-des-verwaltungsprozesses</w:t>
        </w:r>
      </w:hyperlink>
      <w:r w:rsidRPr="000544FC">
        <w:rPr>
          <w:rFonts w:ascii="Arial" w:hAnsi="Arial" w:cs="Arial"/>
          <w:u w:val="single"/>
          <w:lang w:val="mn-MN"/>
        </w:rPr>
        <w:t xml:space="preserve">, </w:t>
      </w:r>
      <w:r w:rsidRPr="000544FC">
        <w:rPr>
          <w:rFonts w:ascii="Arial" w:hAnsi="Arial" w:cs="Arial"/>
          <w:lang w:val="mn-MN"/>
        </w:rPr>
        <w:t>(Сүүлд үзсэн:2024.02.23)</w:t>
      </w:r>
    </w:p>
    <w:bookmarkStart w:id="51" w:name="_Hlk159860288"/>
    <w:bookmarkEnd w:id="50"/>
  </w:footnote>
  <w:footnote w:id="101">
    <w:p w14:paraId="45A5A16E" w14:textId="77777777" w:rsidR="000544FC" w:rsidRPr="000544FC" w:rsidRDefault="000544FC" w:rsidP="000544FC">
      <w:pPr>
        <w:pStyle w:val="FootnoteText"/>
        <w:jc w:val="both"/>
        <w:rPr>
          <w:rFonts w:ascii="Arial" w:hAnsi="Arial" w:cs="Arial"/>
          <w:lang w:val="mn-MN"/>
        </w:rPr>
      </w:pPr>
      <w:bookmarkStart w:id="52" w:name="_Hlk159860288"/>
      <w:r w:rsidRPr="000544FC">
        <w:rPr>
          <w:rStyle w:val="FootnoteReference"/>
          <w:rFonts w:ascii="Arial" w:hAnsi="Arial" w:cs="Arial"/>
        </w:rPr>
        <w:footnoteRef/>
      </w:r>
      <w:r w:rsidRPr="000544FC">
        <w:rPr>
          <w:rFonts w:ascii="Arial" w:hAnsi="Arial" w:cs="Arial"/>
          <w:lang w:val="de-DE"/>
        </w:rPr>
        <w:t xml:space="preserve"> Verwaltungsgerichtsordnung (VwGO), 1960, </w:t>
      </w:r>
      <w:bookmarkEnd w:id="52"/>
      <w:r w:rsidRPr="000544FC">
        <w:fldChar w:fldCharType="begin"/>
      </w:r>
      <w:r w:rsidRPr="000544FC">
        <w:rPr>
          <w:rFonts w:ascii="Arial" w:hAnsi="Arial" w:cs="Arial"/>
          <w:lang w:val="de-DE"/>
        </w:rPr>
        <w:instrText>HYPERLINK "https://www.gesetze-im-internet.de/vwgo/BJNR000170960.html" \l "BJNR000170960BJNG000101308"</w:instrText>
      </w:r>
      <w:r w:rsidRPr="000544FC">
        <w:fldChar w:fldCharType="separate"/>
      </w:r>
      <w:r w:rsidRPr="000544FC">
        <w:rPr>
          <w:rStyle w:val="Hyperlink"/>
          <w:rFonts w:ascii="Arial" w:hAnsi="Arial" w:cs="Arial"/>
          <w:lang w:val="de-DE"/>
        </w:rPr>
        <w:t>https://www.gesetze-im-internet.de/vwgo/BJNR000170960.html#BJNR000170960BJNG000101308</w:t>
      </w:r>
      <w:r w:rsidRPr="000544FC">
        <w:rPr>
          <w:rStyle w:val="Hyperlink"/>
          <w:rFonts w:ascii="Arial" w:hAnsi="Arial" w:cs="Arial"/>
          <w:lang w:val="de-DE"/>
        </w:rPr>
        <w:fldChar w:fldCharType="end"/>
      </w:r>
      <w:r w:rsidRPr="000544FC">
        <w:rPr>
          <w:rFonts w:ascii="Arial" w:hAnsi="Arial" w:cs="Arial"/>
          <w:lang w:val="de-DE"/>
        </w:rPr>
        <w:t xml:space="preserve"> , (</w:t>
      </w:r>
      <w:r w:rsidRPr="000544FC">
        <w:rPr>
          <w:rFonts w:ascii="Arial" w:hAnsi="Arial" w:cs="Arial"/>
          <w:lang w:val="mn-MN"/>
        </w:rPr>
        <w:t>Сүүлд үзсэн:2024.02.23</w:t>
      </w:r>
      <w:r w:rsidRPr="000544FC">
        <w:rPr>
          <w:rFonts w:ascii="Arial" w:hAnsi="Arial" w:cs="Arial"/>
          <w:lang w:val="de-DE"/>
        </w:rPr>
        <w:t>)</w:t>
      </w:r>
    </w:p>
  </w:footnote>
  <w:footnote w:id="102">
    <w:p w14:paraId="7E2ED139"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bookmarkStart w:id="53" w:name="_Hlk159860318"/>
      <w:r w:rsidRPr="000544FC">
        <w:rPr>
          <w:rFonts w:ascii="Arial" w:hAnsi="Arial" w:cs="Arial"/>
          <w:lang w:val="de-DE"/>
        </w:rPr>
        <w:t xml:space="preserve">Gerichtsverfassungsgesetz (GVG), </w:t>
      </w:r>
      <w:bookmarkEnd w:id="53"/>
      <w:r w:rsidRPr="000544FC">
        <w:fldChar w:fldCharType="begin"/>
      </w:r>
      <w:r w:rsidRPr="000544FC">
        <w:rPr>
          <w:rFonts w:ascii="Arial" w:hAnsi="Arial" w:cs="Arial"/>
          <w:lang w:val="de-DE"/>
        </w:rPr>
        <w:instrText>HYPERLINK "https://www.gesetze-im-internet.de/gvg/BJNR005130950.html"</w:instrText>
      </w:r>
      <w:r w:rsidRPr="000544FC">
        <w:fldChar w:fldCharType="separate"/>
      </w:r>
      <w:r w:rsidRPr="000544FC">
        <w:rPr>
          <w:rStyle w:val="Hyperlink"/>
          <w:rFonts w:ascii="Arial" w:hAnsi="Arial" w:cs="Arial"/>
          <w:lang w:val="de-DE"/>
        </w:rPr>
        <w:t>https://www.gesetze-im-internet.de/gvg/BJNR005130950.html</w:t>
      </w:r>
      <w:r w:rsidRPr="000544FC">
        <w:rPr>
          <w:rStyle w:val="Hyperlink"/>
          <w:rFonts w:ascii="Arial" w:hAnsi="Arial" w:cs="Arial"/>
          <w:lang w:val="de-DE"/>
        </w:rPr>
        <w:fldChar w:fldCharType="end"/>
      </w:r>
      <w:r w:rsidRPr="000544FC">
        <w:rPr>
          <w:rFonts w:ascii="Arial" w:hAnsi="Arial" w:cs="Arial"/>
          <w:lang w:val="de-DE"/>
        </w:rPr>
        <w:t xml:space="preserve"> (</w:t>
      </w:r>
      <w:r w:rsidRPr="000544FC">
        <w:rPr>
          <w:rFonts w:ascii="Arial" w:hAnsi="Arial" w:cs="Arial"/>
          <w:lang w:val="mn-MN"/>
        </w:rPr>
        <w:t>Сүүлд үзсэн:2024.02.23</w:t>
      </w:r>
      <w:r w:rsidRPr="000544FC">
        <w:rPr>
          <w:rFonts w:ascii="Arial" w:hAnsi="Arial" w:cs="Arial"/>
          <w:lang w:val="de-DE"/>
        </w:rPr>
        <w:t>)</w:t>
      </w:r>
    </w:p>
  </w:footnote>
  <w:footnote w:id="103">
    <w:p w14:paraId="651D76DC" w14:textId="77777777" w:rsidR="000544FC" w:rsidRPr="000544FC" w:rsidRDefault="000544FC" w:rsidP="000544FC">
      <w:pPr>
        <w:pStyle w:val="FootnoteText"/>
        <w:jc w:val="both"/>
        <w:rPr>
          <w:rFonts w:ascii="Arial" w:hAnsi="Arial" w:cs="Arial"/>
          <w:lang w:val="de-DE"/>
        </w:rPr>
      </w:pPr>
      <w:r w:rsidRPr="000544FC">
        <w:rPr>
          <w:rStyle w:val="FootnoteReference"/>
          <w:rFonts w:ascii="Arial" w:hAnsi="Arial" w:cs="Arial"/>
        </w:rPr>
        <w:footnoteRef/>
      </w:r>
      <w:r w:rsidRPr="000544FC">
        <w:rPr>
          <w:rFonts w:ascii="Arial" w:hAnsi="Arial" w:cs="Arial"/>
          <w:lang w:val="de-DE"/>
        </w:rPr>
        <w:t xml:space="preserve"> </w:t>
      </w:r>
      <w:bookmarkStart w:id="54" w:name="_Hlk159860199"/>
      <w:r w:rsidRPr="000544FC">
        <w:rPr>
          <w:rFonts w:ascii="Arial" w:hAnsi="Arial" w:cs="Arial"/>
          <w:lang w:val="de-DE"/>
        </w:rPr>
        <w:t xml:space="preserve">Johanna </w:t>
      </w:r>
      <w:hyperlink r:id="rId58" w:tooltip="Kujath, Johanna" w:history="1">
        <w:r w:rsidRPr="000544FC">
          <w:rPr>
            <w:rStyle w:val="schema-span"/>
            <w:rFonts w:ascii="Arial" w:hAnsi="Arial" w:cs="Arial"/>
            <w:shd w:val="clear" w:color="auto" w:fill="FFFFFF"/>
            <w:lang w:val="de-DE"/>
          </w:rPr>
          <w:t>Kujat</w:t>
        </w:r>
        <w:r w:rsidRPr="000544FC">
          <w:rPr>
            <w:rStyle w:val="schema-span"/>
            <w:rFonts w:ascii="Arial" w:hAnsi="Arial" w:cs="Arial"/>
            <w:i/>
            <w:iCs/>
            <w:shd w:val="clear" w:color="auto" w:fill="FFFFFF"/>
            <w:lang w:val="de-DE"/>
          </w:rPr>
          <w:t>h:</w:t>
        </w:r>
        <w:r w:rsidRPr="000544FC">
          <w:rPr>
            <w:rStyle w:val="schema-span"/>
            <w:rFonts w:ascii="Arial" w:hAnsi="Arial" w:cs="Arial"/>
            <w:i/>
            <w:iCs/>
            <w:color w:val="BF3241"/>
            <w:shd w:val="clear" w:color="auto" w:fill="FFFFFF"/>
            <w:lang w:val="de-DE"/>
          </w:rPr>
          <w:t xml:space="preserve"> </w:t>
        </w:r>
      </w:hyperlink>
      <w:r w:rsidRPr="000544FC">
        <w:rPr>
          <w:rFonts w:ascii="Arial" w:hAnsi="Arial" w:cs="Arial"/>
          <w:i/>
          <w:iCs/>
          <w:lang w:val="de-DE"/>
        </w:rPr>
        <w:t xml:space="preserve">Der Laienjournalismus im Internet als Teil der Medienöffentlichkeit im Strafverfahren, </w:t>
      </w:r>
      <w:r w:rsidRPr="000544FC">
        <w:rPr>
          <w:rFonts w:ascii="Arial" w:hAnsi="Arial" w:cs="Arial"/>
          <w:lang w:val="de-DE"/>
        </w:rPr>
        <w:t>2011</w:t>
      </w:r>
      <w:bookmarkEnd w:id="54"/>
      <w:r w:rsidRPr="000544FC">
        <w:rPr>
          <w:rFonts w:ascii="Arial" w:hAnsi="Arial" w:cs="Arial"/>
          <w:lang w:val="de-DE"/>
        </w:rPr>
        <w:t xml:space="preserve">, S.218. </w:t>
      </w:r>
    </w:p>
  </w:footnote>
  <w:footnote w:id="104">
    <w:p w14:paraId="3665B934" w14:textId="77777777" w:rsidR="000544FC" w:rsidRPr="000544FC" w:rsidRDefault="000544FC" w:rsidP="000544FC">
      <w:pPr>
        <w:pStyle w:val="FootnoteText"/>
        <w:jc w:val="both"/>
        <w:rPr>
          <w:rFonts w:ascii="Arial" w:hAnsi="Arial" w:cs="Arial"/>
          <w:lang w:val="de-DE"/>
        </w:rPr>
      </w:pPr>
      <w:r w:rsidRPr="000544FC">
        <w:rPr>
          <w:rStyle w:val="FootnoteReference"/>
          <w:rFonts w:ascii="Arial" w:hAnsi="Arial" w:cs="Arial"/>
        </w:rPr>
        <w:footnoteRef/>
      </w:r>
      <w:r w:rsidRPr="000544FC">
        <w:rPr>
          <w:rFonts w:ascii="Arial" w:hAnsi="Arial" w:cs="Arial"/>
          <w:lang w:val="mn-MN"/>
        </w:rPr>
        <w:t xml:space="preserve"> </w:t>
      </w:r>
      <w:bookmarkStart w:id="55" w:name="_Hlk159860215"/>
      <w:r w:rsidRPr="000544FC">
        <w:rPr>
          <w:rFonts w:ascii="Arial" w:hAnsi="Arial" w:cs="Arial"/>
          <w:lang w:val="de-DE"/>
        </w:rPr>
        <w:t xml:space="preserve">Helmut </w:t>
      </w:r>
      <w:r w:rsidRPr="000544FC">
        <w:rPr>
          <w:rFonts w:ascii="Arial" w:hAnsi="Arial" w:cs="Arial"/>
          <w:noProof/>
          <w:lang w:val="de-DE"/>
        </w:rPr>
        <w:t>Kreicker:</w:t>
      </w:r>
      <w:r w:rsidRPr="000544FC">
        <w:rPr>
          <w:rFonts w:ascii="Arial" w:hAnsi="Arial" w:cs="Arial"/>
          <w:i/>
          <w:iCs/>
          <w:noProof/>
          <w:lang w:val="de-DE"/>
        </w:rPr>
        <w:t xml:space="preserve">Medienübertragungen </w:t>
      </w:r>
      <w:r w:rsidRPr="000544FC">
        <w:rPr>
          <w:rFonts w:ascii="Arial" w:hAnsi="Arial" w:cs="Arial"/>
          <w:i/>
          <w:iCs/>
          <w:lang w:val="de-DE"/>
        </w:rPr>
        <w:t>von Gerichtsverhandlungen im Lichte der EMRK Zur Vereinbarkeit der geplanten Änderungen des § 169 GVG mit europäischen Grundrechten, Zeitschrift für Internationale Strafechtdogmatik</w:t>
      </w:r>
      <w:r w:rsidRPr="000544FC">
        <w:rPr>
          <w:rFonts w:ascii="Arial" w:hAnsi="Arial" w:cs="Arial"/>
          <w:lang w:val="de-DE"/>
        </w:rPr>
        <w:t>, 2017</w:t>
      </w:r>
      <w:bookmarkEnd w:id="55"/>
      <w:r w:rsidRPr="000544FC">
        <w:rPr>
          <w:rFonts w:ascii="Arial" w:hAnsi="Arial" w:cs="Arial"/>
          <w:lang w:val="de-DE"/>
        </w:rPr>
        <w:t xml:space="preserve">, </w:t>
      </w:r>
      <w:hyperlink r:id="rId59" w:history="1">
        <w:r w:rsidRPr="000544FC">
          <w:rPr>
            <w:rStyle w:val="Hyperlink"/>
            <w:rFonts w:ascii="Arial" w:hAnsi="Arial" w:cs="Arial"/>
            <w:lang w:val="de-DE"/>
          </w:rPr>
          <w:t>ZIS - Zeitschrift für Internationale Strafrechtsdogmatik (zis-online.com)</w:t>
        </w:r>
      </w:hyperlink>
      <w:r w:rsidRPr="000544FC">
        <w:rPr>
          <w:rFonts w:ascii="Arial" w:hAnsi="Arial" w:cs="Arial"/>
          <w:lang w:val="mn-MN"/>
        </w:rPr>
        <w:t xml:space="preserve">, </w:t>
      </w:r>
      <w:r w:rsidRPr="000544FC">
        <w:rPr>
          <w:rFonts w:ascii="Arial" w:hAnsi="Arial" w:cs="Arial"/>
          <w:lang w:val="de-DE"/>
        </w:rPr>
        <w:t xml:space="preserve">S.85. </w:t>
      </w:r>
    </w:p>
  </w:footnote>
  <w:footnote w:id="105">
    <w:p w14:paraId="777ECD37" w14:textId="77777777" w:rsidR="000544FC" w:rsidRPr="000544FC" w:rsidRDefault="000544FC" w:rsidP="000544FC">
      <w:pPr>
        <w:pStyle w:val="FootnoteText"/>
        <w:jc w:val="both"/>
        <w:rPr>
          <w:rFonts w:ascii="Arial" w:hAnsi="Arial" w:cs="Arial"/>
          <w:lang w:val="de-DE"/>
        </w:rPr>
      </w:pPr>
      <w:r w:rsidRPr="000544FC">
        <w:rPr>
          <w:rStyle w:val="FootnoteReference"/>
          <w:rFonts w:ascii="Arial" w:hAnsi="Arial" w:cs="Arial"/>
        </w:rPr>
        <w:footnoteRef/>
      </w:r>
      <w:r w:rsidRPr="000544FC">
        <w:rPr>
          <w:rFonts w:ascii="Arial" w:hAnsi="Arial" w:cs="Arial"/>
          <w:lang w:val="de-DE"/>
        </w:rPr>
        <w:t xml:space="preserve"> </w:t>
      </w:r>
      <w:bookmarkStart w:id="56" w:name="_Hlk159860352"/>
      <w:r w:rsidRPr="000544FC">
        <w:rPr>
          <w:rFonts w:ascii="Arial" w:hAnsi="Arial" w:cs="Arial"/>
          <w:lang w:val="de-DE"/>
        </w:rPr>
        <w:t xml:space="preserve">Gesetz zur Änderung der </w:t>
      </w:r>
      <w:r w:rsidRPr="000544FC">
        <w:rPr>
          <w:rFonts w:ascii="Arial" w:hAnsi="Arial" w:cs="Arial"/>
          <w:noProof/>
          <w:lang w:val="de-DE"/>
        </w:rPr>
        <w:t>Strafprozeßordnung</w:t>
      </w:r>
      <w:r w:rsidRPr="000544FC">
        <w:rPr>
          <w:rFonts w:ascii="Arial" w:hAnsi="Arial" w:cs="Arial"/>
          <w:lang w:val="de-DE"/>
        </w:rPr>
        <w:t xml:space="preserve"> und des Gerichtsverfassungsgesetzes vom 19. Dezember 1964, </w:t>
      </w:r>
      <w:bookmarkEnd w:id="56"/>
    </w:p>
  </w:footnote>
  <w:footnote w:id="106">
    <w:p w14:paraId="5693A234"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de-DE"/>
        </w:rPr>
        <w:t xml:space="preserve"> Johanna</w:t>
      </w:r>
      <w:r w:rsidRPr="000544FC">
        <w:rPr>
          <w:rFonts w:ascii="Arial" w:hAnsi="Arial" w:cs="Arial"/>
          <w:lang w:val="mn-MN"/>
        </w:rPr>
        <w:t xml:space="preserve"> </w:t>
      </w:r>
      <w:r w:rsidRPr="000544FC">
        <w:rPr>
          <w:rFonts w:ascii="Arial" w:hAnsi="Arial" w:cs="Arial"/>
          <w:lang w:val="de-DE"/>
        </w:rPr>
        <w:t xml:space="preserve">Kujath, </w:t>
      </w:r>
      <w:r w:rsidRPr="000544FC">
        <w:rPr>
          <w:rFonts w:ascii="Arial" w:hAnsi="Arial" w:cs="Arial"/>
          <w:i/>
          <w:iCs/>
          <w:lang w:val="de-DE"/>
        </w:rPr>
        <w:t>Der Laienjournalismus im Internet als Teil der Medienöffentlichkeit im Strafverfahren</w:t>
      </w:r>
      <w:r w:rsidRPr="000544FC">
        <w:rPr>
          <w:rFonts w:ascii="Arial" w:hAnsi="Arial" w:cs="Arial"/>
          <w:lang w:val="mn-MN"/>
        </w:rPr>
        <w:t xml:space="preserve">, </w:t>
      </w:r>
      <w:r w:rsidRPr="000544FC">
        <w:rPr>
          <w:rFonts w:ascii="Arial" w:hAnsi="Arial" w:cs="Arial"/>
          <w:lang w:val="de-DE"/>
        </w:rPr>
        <w:t xml:space="preserve">2011, </w:t>
      </w:r>
      <w:r w:rsidRPr="000544FC">
        <w:rPr>
          <w:rFonts w:ascii="Arial" w:hAnsi="Arial" w:cs="Arial"/>
          <w:lang w:val="mn-MN"/>
        </w:rPr>
        <w:t xml:space="preserve">230. </w:t>
      </w:r>
    </w:p>
  </w:footnote>
  <w:footnote w:id="107">
    <w:p w14:paraId="78C27C07"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Тухайлбал Brockhaus Enzyklopädie </w:t>
      </w:r>
    </w:p>
  </w:footnote>
  <w:footnote w:id="108">
    <w:p w14:paraId="581D2243"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Бичлэг хийх. </w:t>
      </w:r>
    </w:p>
  </w:footnote>
  <w:footnote w:id="109">
    <w:p w14:paraId="70B838C8"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Johanna Kujath, 2011, 230.</w:t>
      </w:r>
    </w:p>
  </w:footnote>
  <w:footnote w:id="110">
    <w:p w14:paraId="666745B1"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Johanna Kujath, 2011, S. 235. </w:t>
      </w:r>
    </w:p>
  </w:footnote>
  <w:footnote w:id="111">
    <w:p w14:paraId="22E98D04" w14:textId="77777777" w:rsidR="000544FC" w:rsidRPr="000544FC" w:rsidRDefault="000544FC" w:rsidP="000544FC">
      <w:pPr>
        <w:pStyle w:val="FootnoteText"/>
        <w:jc w:val="both"/>
        <w:rPr>
          <w:rFonts w:ascii="Arial" w:hAnsi="Arial" w:cs="Arial"/>
          <w:lang w:val="de-DE"/>
        </w:rPr>
      </w:pPr>
      <w:r w:rsidRPr="000544FC">
        <w:rPr>
          <w:rStyle w:val="FootnoteReference"/>
          <w:rFonts w:ascii="Arial" w:hAnsi="Arial" w:cs="Arial"/>
        </w:rPr>
        <w:footnoteRef/>
      </w:r>
      <w:r w:rsidRPr="000544FC">
        <w:rPr>
          <w:rFonts w:ascii="Arial" w:hAnsi="Arial" w:cs="Arial"/>
          <w:lang w:val="mn-MN"/>
        </w:rPr>
        <w:t xml:space="preserve"> </w:t>
      </w:r>
      <w:bookmarkStart w:id="57" w:name="_Hlk159860375"/>
      <w:r w:rsidRPr="000544FC">
        <w:rPr>
          <w:rFonts w:ascii="Arial" w:hAnsi="Arial" w:cs="Arial"/>
          <w:lang w:val="de-DE"/>
        </w:rPr>
        <w:t>Grundgesetz für die Bundesrepublik Deutschland</w:t>
      </w:r>
      <w:r w:rsidRPr="000544FC">
        <w:rPr>
          <w:rFonts w:ascii="Arial" w:hAnsi="Arial" w:cs="Arial"/>
          <w:lang w:val="mn-MN"/>
        </w:rPr>
        <w:t>, 1949</w:t>
      </w:r>
      <w:bookmarkEnd w:id="57"/>
      <w:r w:rsidRPr="000544FC">
        <w:rPr>
          <w:rFonts w:ascii="Arial" w:hAnsi="Arial" w:cs="Arial"/>
          <w:lang w:val="mn-MN"/>
        </w:rPr>
        <w:t>,</w:t>
      </w:r>
      <w:r w:rsidRPr="000544FC">
        <w:rPr>
          <w:rFonts w:ascii="Arial" w:hAnsi="Arial" w:cs="Arial"/>
          <w:lang w:val="de-DE"/>
        </w:rPr>
        <w:t xml:space="preserve"> </w:t>
      </w:r>
      <w:hyperlink r:id="rId60" w:history="1">
        <w:r w:rsidRPr="000544FC">
          <w:rPr>
            <w:rStyle w:val="Hyperlink"/>
            <w:rFonts w:ascii="Arial" w:hAnsi="Arial" w:cs="Arial"/>
            <w:lang w:val="de-DE"/>
          </w:rPr>
          <w:t>GG.pdf (gesetze-im-internet.de)</w:t>
        </w:r>
      </w:hyperlink>
      <w:r w:rsidRPr="000544FC">
        <w:rPr>
          <w:rFonts w:ascii="Arial" w:hAnsi="Arial" w:cs="Arial"/>
          <w:lang w:val="mn-MN"/>
        </w:rPr>
        <w:t>, (Сүүлд үзсэн:2024.02.26</w:t>
      </w:r>
      <w:r w:rsidRPr="000544FC">
        <w:rPr>
          <w:rFonts w:ascii="Arial" w:hAnsi="Arial" w:cs="Arial"/>
          <w:lang w:val="de-DE"/>
        </w:rPr>
        <w:t>)</w:t>
      </w:r>
    </w:p>
  </w:footnote>
  <w:footnote w:id="112">
    <w:p w14:paraId="74D393A3"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bookmarkStart w:id="59" w:name="_Hlk159860445"/>
      <w:r w:rsidRPr="000544FC">
        <w:rPr>
          <w:rFonts w:ascii="Arial" w:hAnsi="Arial" w:cs="Arial"/>
          <w:lang w:val="mn-MN"/>
        </w:rPr>
        <w:t xml:space="preserve">BVerfG, Urt. v. 24.1.2001 – 1 BvR 2623/95, </w:t>
      </w:r>
      <w:bookmarkEnd w:id="59"/>
      <w:r w:rsidRPr="000544FC">
        <w:fldChar w:fldCharType="begin"/>
      </w:r>
      <w:r w:rsidRPr="000544FC">
        <w:rPr>
          <w:rFonts w:ascii="Arial" w:hAnsi="Arial" w:cs="Arial"/>
          <w:lang w:val="de-DE"/>
        </w:rPr>
        <w:instrText>HYPERLINK "https://www.bundesverfassungsgericht.de/SharedDocs/Entscheidungen/DE/2001/01/rs20010124_1bvr262395.html"</w:instrText>
      </w:r>
      <w:r w:rsidRPr="000544FC">
        <w:fldChar w:fldCharType="separate"/>
      </w:r>
      <w:r w:rsidRPr="000544FC">
        <w:rPr>
          <w:rStyle w:val="Hyperlink"/>
          <w:rFonts w:ascii="Arial" w:hAnsi="Arial" w:cs="Arial"/>
          <w:lang w:val="mn-MN"/>
        </w:rPr>
        <w:t>https://www.bundesverfassungsgericht.de/SharedDocs/Entscheidungen/DE/2001/01/rs20010124_1bvr262395.html</w:t>
      </w:r>
      <w:r w:rsidRPr="000544FC">
        <w:rPr>
          <w:rStyle w:val="Hyperlink"/>
          <w:rFonts w:ascii="Arial" w:hAnsi="Arial" w:cs="Arial"/>
          <w:lang w:val="mn-MN"/>
        </w:rPr>
        <w:fldChar w:fldCharType="end"/>
      </w:r>
      <w:r w:rsidRPr="000544FC">
        <w:rPr>
          <w:rFonts w:ascii="Arial" w:hAnsi="Arial" w:cs="Arial"/>
          <w:lang w:val="mn-MN"/>
        </w:rPr>
        <w:t xml:space="preserve">, (Сүүлд үзсэн: 2024.02.26) </w:t>
      </w:r>
    </w:p>
  </w:footnote>
  <w:footnote w:id="113">
    <w:p w14:paraId="73D3D577"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Helmut Kreicker, S. 86.</w:t>
      </w:r>
    </w:p>
  </w:footnote>
  <w:footnote w:id="114">
    <w:p w14:paraId="20B11CCF"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de-DE"/>
        </w:rPr>
        <w:t xml:space="preserve"> </w:t>
      </w:r>
      <w:bookmarkStart w:id="60" w:name="_Hlk160096268"/>
      <w:r w:rsidRPr="000544FC">
        <w:rPr>
          <w:rFonts w:ascii="Arial" w:hAnsi="Arial" w:cs="Arial"/>
          <w:lang w:val="de-DE"/>
        </w:rPr>
        <w:t xml:space="preserve">Helmut </w:t>
      </w:r>
      <w:r w:rsidRPr="000544FC">
        <w:rPr>
          <w:rFonts w:ascii="Arial" w:hAnsi="Arial" w:cs="Arial"/>
          <w:noProof/>
          <w:lang w:val="de-DE"/>
        </w:rPr>
        <w:t>Kreicker</w:t>
      </w:r>
      <w:r w:rsidRPr="000544FC">
        <w:rPr>
          <w:rFonts w:ascii="Arial" w:hAnsi="Arial" w:cs="Arial"/>
          <w:lang w:val="mn-MN"/>
        </w:rPr>
        <w:t xml:space="preserve">, </w:t>
      </w:r>
      <w:r w:rsidRPr="000544FC">
        <w:rPr>
          <w:rFonts w:ascii="Arial" w:hAnsi="Arial" w:cs="Arial"/>
          <w:lang w:val="de-DE"/>
        </w:rPr>
        <w:t xml:space="preserve">S. </w:t>
      </w:r>
      <w:r w:rsidRPr="000544FC">
        <w:rPr>
          <w:rFonts w:ascii="Arial" w:hAnsi="Arial" w:cs="Arial"/>
          <w:lang w:val="mn-MN"/>
        </w:rPr>
        <w:t>87.</w:t>
      </w:r>
    </w:p>
    <w:bookmarkEnd w:id="60"/>
  </w:footnote>
  <w:footnote w:id="115">
    <w:p w14:paraId="45AAFE4D"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de-DE"/>
        </w:rPr>
        <w:t xml:space="preserve"> Gesetz zur Änderung des Bundesverfassungsgerichtsgesetzes und des Gesetzes über das Amtsgehalt der Mitglieder des Bundesverfassungsgerichts (G-SIG: 13020652)</w:t>
      </w:r>
      <w:r w:rsidRPr="000544FC">
        <w:rPr>
          <w:rFonts w:ascii="Arial" w:hAnsi="Arial" w:cs="Arial"/>
          <w:lang w:val="mn-MN"/>
        </w:rPr>
        <w:t xml:space="preserve">, </w:t>
      </w:r>
      <w:hyperlink r:id="rId61" w:history="1">
        <w:r w:rsidRPr="000544FC">
          <w:rPr>
            <w:rStyle w:val="Hyperlink"/>
            <w:rFonts w:ascii="Arial" w:hAnsi="Arial" w:cs="Arial"/>
            <w:lang w:val="mn-MN"/>
          </w:rPr>
          <w:t>https://dip.bundestag.de/vorgang/gesetz-zur-%C3%A4nderung-des-bundesverfassungsgerichtsgesetzes-und-des-gesetzes-%C3%BCber-das/125461?f.deskriptor=Bundesverfassungsgerichtsgesetz&amp;start=50&amp;rows=25&amp;pos=54</w:t>
        </w:r>
      </w:hyperlink>
      <w:r w:rsidRPr="000544FC">
        <w:rPr>
          <w:rFonts w:ascii="Arial" w:hAnsi="Arial" w:cs="Arial"/>
          <w:lang w:val="mn-MN"/>
        </w:rPr>
        <w:t xml:space="preserve"> </w:t>
      </w:r>
    </w:p>
  </w:footnote>
  <w:footnote w:id="116">
    <w:p w14:paraId="4BEAA64A"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w:t>
      </w:r>
      <w:r w:rsidRPr="000544FC">
        <w:rPr>
          <w:rFonts w:ascii="Arial" w:hAnsi="Arial" w:cs="Arial"/>
          <w:lang w:val="de-DE"/>
        </w:rPr>
        <w:t xml:space="preserve">Bund-Länder-Arbeitsgruppe „Zeitgemäße Neufassung des § 169 GVG“ Abschlussbericht, 20158 </w:t>
      </w:r>
      <w:hyperlink r:id="rId62" w:history="1">
        <w:r w:rsidRPr="000544FC">
          <w:rPr>
            <w:rStyle w:val="Hyperlink"/>
            <w:rFonts w:ascii="Arial" w:hAnsi="Arial" w:cs="Arial"/>
            <w:lang w:val="mn-MN"/>
          </w:rPr>
          <w:t>https://www.bundesgerichtshof.de/SharedDocs/Downloads/DE/Bibliothek/Gesetzesmaterialien/18_wp/Medienoeff_Gerichtsverf/abschlussbericht.pdf?__blob=publicationFile&amp;v=1</w:t>
        </w:r>
      </w:hyperlink>
      <w:r w:rsidRPr="000544FC">
        <w:rPr>
          <w:rFonts w:ascii="Arial" w:hAnsi="Arial" w:cs="Arial"/>
          <w:lang w:val="mn-MN"/>
        </w:rPr>
        <w:t xml:space="preserve"> </w:t>
      </w:r>
    </w:p>
  </w:footnote>
  <w:footnote w:id="117">
    <w:p w14:paraId="03FA4851" w14:textId="77777777" w:rsidR="000544FC" w:rsidRPr="000544FC" w:rsidRDefault="000544FC" w:rsidP="000544FC">
      <w:pPr>
        <w:pStyle w:val="FootnoteText"/>
        <w:jc w:val="both"/>
        <w:rPr>
          <w:rFonts w:ascii="Arial" w:hAnsi="Arial" w:cs="Arial"/>
          <w:lang w:val="de-DE"/>
        </w:rPr>
      </w:pPr>
      <w:r w:rsidRPr="000544FC">
        <w:rPr>
          <w:rStyle w:val="FootnoteReference"/>
          <w:rFonts w:ascii="Arial" w:hAnsi="Arial" w:cs="Arial"/>
        </w:rPr>
        <w:footnoteRef/>
      </w:r>
      <w:r w:rsidRPr="000544FC">
        <w:rPr>
          <w:rFonts w:ascii="Arial" w:hAnsi="Arial" w:cs="Arial"/>
          <w:lang w:val="de-DE"/>
        </w:rPr>
        <w:t xml:space="preserve"> </w:t>
      </w:r>
      <w:bookmarkStart w:id="62" w:name="_Hlk159860473"/>
      <w:r w:rsidRPr="000544FC">
        <w:rPr>
          <w:rFonts w:ascii="Arial" w:hAnsi="Arial" w:cs="Arial"/>
          <w:lang w:val="de-DE"/>
        </w:rPr>
        <w:t>BT-</w:t>
      </w:r>
      <w:r w:rsidRPr="000544FC">
        <w:rPr>
          <w:rFonts w:ascii="Arial" w:hAnsi="Arial" w:cs="Arial"/>
          <w:noProof/>
          <w:lang w:val="de-DE"/>
        </w:rPr>
        <w:t>Drs.</w:t>
      </w:r>
      <w:r w:rsidRPr="000544FC">
        <w:rPr>
          <w:rFonts w:ascii="Arial" w:hAnsi="Arial" w:cs="Arial"/>
          <w:lang w:val="de-DE"/>
        </w:rPr>
        <w:t xml:space="preserve"> 18/10144</w:t>
      </w:r>
      <w:r w:rsidRPr="000544FC">
        <w:rPr>
          <w:rFonts w:ascii="Arial" w:hAnsi="Arial" w:cs="Arial"/>
          <w:lang w:val="mn-MN"/>
        </w:rPr>
        <w:t xml:space="preserve">, </w:t>
      </w:r>
      <w:r w:rsidRPr="000544FC">
        <w:rPr>
          <w:rFonts w:ascii="Arial" w:hAnsi="Arial" w:cs="Arial"/>
          <w:lang w:val="de-DE"/>
        </w:rPr>
        <w:t>Gesetz über die Erweiterung der Medienöffentlichkeit in Gerichtsverfahren – EmöGG</w:t>
      </w:r>
      <w:bookmarkEnd w:id="62"/>
      <w:r w:rsidRPr="000544FC">
        <w:rPr>
          <w:rFonts w:ascii="Arial" w:hAnsi="Arial" w:cs="Arial"/>
          <w:lang w:val="mn-MN"/>
        </w:rPr>
        <w:t xml:space="preserve">, </w:t>
      </w:r>
      <w:hyperlink r:id="rId63" w:history="1">
        <w:r w:rsidRPr="000544FC">
          <w:rPr>
            <w:rStyle w:val="Hyperlink"/>
            <w:rFonts w:ascii="Arial" w:hAnsi="Arial" w:cs="Arial"/>
            <w:lang w:val="mn-MN"/>
          </w:rPr>
          <w:t>https://dip.bundestag.de/vorgang/.../76490</w:t>
        </w:r>
      </w:hyperlink>
      <w:r w:rsidRPr="000544FC">
        <w:rPr>
          <w:rFonts w:ascii="Arial" w:hAnsi="Arial" w:cs="Arial"/>
          <w:lang w:val="mn-MN"/>
        </w:rPr>
        <w:t>, (Сүүлд үзсэн:2024.02.26</w:t>
      </w:r>
      <w:r w:rsidRPr="000544FC">
        <w:rPr>
          <w:rFonts w:ascii="Arial" w:hAnsi="Arial" w:cs="Arial"/>
          <w:lang w:val="de-DE"/>
        </w:rPr>
        <w:t>)</w:t>
      </w:r>
    </w:p>
  </w:footnote>
  <w:footnote w:id="118">
    <w:p w14:paraId="33B50054"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de-DE"/>
        </w:rPr>
        <w:t xml:space="preserve"> §169 Absatz 1 Satz </w:t>
      </w:r>
      <w:r w:rsidRPr="000544FC">
        <w:rPr>
          <w:rFonts w:ascii="Arial" w:hAnsi="Arial" w:cs="Arial"/>
          <w:lang w:val="mn-MN"/>
        </w:rPr>
        <w:t>3 GVG</w:t>
      </w:r>
    </w:p>
  </w:footnote>
  <w:footnote w:id="119">
    <w:p w14:paraId="41DA5322"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de-DE"/>
        </w:rPr>
        <w:t xml:space="preserve"> BT-</w:t>
      </w:r>
      <w:r w:rsidRPr="000544FC">
        <w:rPr>
          <w:rFonts w:ascii="Arial" w:hAnsi="Arial" w:cs="Arial"/>
          <w:noProof/>
          <w:lang w:val="de-DE"/>
        </w:rPr>
        <w:t>Drs</w:t>
      </w:r>
      <w:r w:rsidRPr="000544FC">
        <w:rPr>
          <w:rFonts w:ascii="Arial" w:hAnsi="Arial" w:cs="Arial"/>
          <w:lang w:val="de-DE"/>
        </w:rPr>
        <w:t>. 18/10144</w:t>
      </w:r>
      <w:r w:rsidRPr="000544FC">
        <w:rPr>
          <w:rFonts w:ascii="Arial" w:hAnsi="Arial" w:cs="Arial"/>
          <w:lang w:val="mn-MN"/>
        </w:rPr>
        <w:t xml:space="preserve">, </w:t>
      </w:r>
      <w:r w:rsidRPr="000544FC">
        <w:rPr>
          <w:rFonts w:ascii="Arial" w:hAnsi="Arial" w:cs="Arial"/>
          <w:lang w:val="de-DE"/>
        </w:rPr>
        <w:t xml:space="preserve">Gesetz über die Erweiterung der Medienöffentlichkeit in Gerichtsverfahren – </w:t>
      </w:r>
      <w:r w:rsidRPr="000544FC">
        <w:rPr>
          <w:rFonts w:ascii="Arial" w:hAnsi="Arial" w:cs="Arial"/>
          <w:noProof/>
          <w:lang w:val="de-DE"/>
        </w:rPr>
        <w:t>EmöGG,</w:t>
      </w:r>
      <w:r w:rsidRPr="000544FC">
        <w:rPr>
          <w:rFonts w:ascii="Arial" w:hAnsi="Arial" w:cs="Arial"/>
          <w:lang w:val="mn-MN"/>
        </w:rPr>
        <w:t xml:space="preserve"> 2016, </w:t>
      </w:r>
      <w:r w:rsidRPr="000544FC">
        <w:rPr>
          <w:rFonts w:ascii="Arial" w:hAnsi="Arial" w:cs="Arial"/>
          <w:lang w:val="de-DE"/>
        </w:rPr>
        <w:t>S.19</w:t>
      </w:r>
      <w:r w:rsidRPr="000544FC">
        <w:rPr>
          <w:rFonts w:ascii="Arial" w:hAnsi="Arial" w:cs="Arial"/>
          <w:lang w:val="mn-MN"/>
        </w:rPr>
        <w:t xml:space="preserve">. </w:t>
      </w:r>
    </w:p>
  </w:footnote>
  <w:footnote w:id="120">
    <w:p w14:paraId="6FB4172A" w14:textId="77777777" w:rsidR="000544FC" w:rsidRPr="000544FC" w:rsidRDefault="000544FC" w:rsidP="000544FC">
      <w:pPr>
        <w:pStyle w:val="FootnoteText"/>
        <w:jc w:val="both"/>
        <w:rPr>
          <w:rFonts w:ascii="Arial" w:hAnsi="Arial" w:cs="Arial"/>
          <w:lang w:val="de-DE"/>
        </w:rPr>
      </w:pPr>
      <w:r w:rsidRPr="000544FC">
        <w:rPr>
          <w:rStyle w:val="FootnoteReference"/>
          <w:rFonts w:ascii="Arial" w:hAnsi="Arial" w:cs="Arial"/>
        </w:rPr>
        <w:footnoteRef/>
      </w:r>
      <w:r w:rsidRPr="000544FC">
        <w:rPr>
          <w:rFonts w:ascii="Arial" w:hAnsi="Arial" w:cs="Arial"/>
          <w:lang w:val="de-DE"/>
        </w:rPr>
        <w:t xml:space="preserve"> §169 Absatz </w:t>
      </w:r>
      <w:r w:rsidRPr="000544FC">
        <w:rPr>
          <w:rFonts w:ascii="Arial" w:hAnsi="Arial" w:cs="Arial"/>
          <w:lang w:val="mn-MN"/>
        </w:rPr>
        <w:t>2</w:t>
      </w:r>
      <w:r w:rsidRPr="000544FC">
        <w:rPr>
          <w:rFonts w:ascii="Arial" w:hAnsi="Arial" w:cs="Arial"/>
          <w:lang w:val="de-DE"/>
        </w:rPr>
        <w:t xml:space="preserve"> Satz </w:t>
      </w:r>
      <w:r w:rsidRPr="000544FC">
        <w:rPr>
          <w:rFonts w:ascii="Arial" w:hAnsi="Arial" w:cs="Arial"/>
          <w:lang w:val="mn-MN"/>
        </w:rPr>
        <w:t>1</w:t>
      </w:r>
      <w:r w:rsidRPr="000544FC">
        <w:rPr>
          <w:rFonts w:ascii="Arial" w:hAnsi="Arial" w:cs="Arial"/>
          <w:lang w:val="de-DE"/>
        </w:rPr>
        <w:t xml:space="preserve"> GVG </w:t>
      </w:r>
    </w:p>
  </w:footnote>
  <w:footnote w:id="121">
    <w:p w14:paraId="6AE9A1F6" w14:textId="77777777" w:rsidR="000544FC" w:rsidRPr="000544FC" w:rsidRDefault="000544FC" w:rsidP="000544FC">
      <w:pPr>
        <w:pStyle w:val="FootnoteText"/>
        <w:jc w:val="both"/>
        <w:rPr>
          <w:rFonts w:ascii="Arial" w:hAnsi="Arial" w:cs="Arial"/>
          <w:lang w:val="de-DE"/>
        </w:rPr>
      </w:pPr>
      <w:r w:rsidRPr="000544FC">
        <w:rPr>
          <w:rStyle w:val="FootnoteReference"/>
          <w:rFonts w:ascii="Arial" w:hAnsi="Arial" w:cs="Arial"/>
        </w:rPr>
        <w:footnoteRef/>
      </w:r>
      <w:r w:rsidRPr="000544FC">
        <w:rPr>
          <w:rFonts w:ascii="Arial" w:hAnsi="Arial" w:cs="Arial"/>
          <w:lang w:val="de-DE"/>
        </w:rPr>
        <w:t xml:space="preserve"> §169 Absatz 3 Satz 1 GVG</w:t>
      </w:r>
    </w:p>
  </w:footnote>
  <w:footnote w:id="122">
    <w:p w14:paraId="1FF75660" w14:textId="77777777" w:rsidR="000544FC" w:rsidRPr="000544FC" w:rsidRDefault="000544FC" w:rsidP="000544FC">
      <w:pPr>
        <w:pStyle w:val="FootnoteText"/>
        <w:jc w:val="both"/>
        <w:rPr>
          <w:rFonts w:ascii="Arial" w:hAnsi="Arial" w:cs="Arial"/>
          <w:lang w:val="de-DE"/>
        </w:rPr>
      </w:pPr>
      <w:r w:rsidRPr="000544FC">
        <w:rPr>
          <w:rStyle w:val="FootnoteReference"/>
          <w:rFonts w:ascii="Arial" w:hAnsi="Arial" w:cs="Arial"/>
        </w:rPr>
        <w:footnoteRef/>
      </w:r>
      <w:r w:rsidRPr="000544FC">
        <w:rPr>
          <w:rFonts w:ascii="Arial" w:hAnsi="Arial" w:cs="Arial"/>
          <w:lang w:val="de-DE"/>
        </w:rPr>
        <w:t xml:space="preserve"> BVerwG, Beschluss vom 10.11.2022 - 3 CN 2/21</w:t>
      </w:r>
      <w:r w:rsidRPr="000544FC">
        <w:rPr>
          <w:rFonts w:ascii="Arial" w:hAnsi="Arial" w:cs="Arial"/>
          <w:lang w:val="mn-MN"/>
        </w:rPr>
        <w:t>, https://openjur.de/u/2457351.html,</w:t>
      </w:r>
      <w:hyperlink r:id="rId64" w:history="1">
        <w:r w:rsidRPr="000544FC">
          <w:rPr>
            <w:rStyle w:val="Hyperlink"/>
            <w:rFonts w:ascii="Arial" w:hAnsi="Arial" w:cs="Arial"/>
            <w:lang w:val="mn-MN"/>
          </w:rPr>
          <w:t xml:space="preserve"> (Сүүлд үзсэн: 2024</w:t>
        </w:r>
      </w:hyperlink>
      <w:r w:rsidRPr="000544FC">
        <w:rPr>
          <w:rFonts w:ascii="Arial" w:hAnsi="Arial" w:cs="Arial"/>
          <w:lang w:val="mn-MN"/>
        </w:rPr>
        <w:t>.02.27)</w:t>
      </w:r>
    </w:p>
  </w:footnote>
  <w:footnote w:id="123">
    <w:p w14:paraId="6EB96C07" w14:textId="77777777" w:rsidR="000544FC" w:rsidRPr="000544FC" w:rsidRDefault="000544FC" w:rsidP="000544FC">
      <w:pPr>
        <w:pStyle w:val="FootnoteText"/>
        <w:jc w:val="both"/>
        <w:rPr>
          <w:rFonts w:ascii="Arial" w:hAnsi="Arial" w:cs="Arial"/>
          <w:lang w:val="de-DE"/>
        </w:rPr>
      </w:pPr>
      <w:r w:rsidRPr="000544FC">
        <w:rPr>
          <w:rStyle w:val="FootnoteReference"/>
          <w:rFonts w:ascii="Arial" w:hAnsi="Arial" w:cs="Arial"/>
        </w:rPr>
        <w:footnoteRef/>
      </w:r>
      <w:r w:rsidRPr="000544FC">
        <w:rPr>
          <w:rFonts w:ascii="Arial" w:hAnsi="Arial" w:cs="Arial"/>
          <w:color w:val="000000"/>
          <w:shd w:val="clear" w:color="auto" w:fill="FFFFFF"/>
          <w:lang w:val="de-DE"/>
        </w:rPr>
        <w:t>Verwaltungsgericht Lüneburg, Presseinformationen, 2019,</w:t>
      </w:r>
      <w:r w:rsidRPr="000544FC">
        <w:rPr>
          <w:rFonts w:ascii="Arial" w:hAnsi="Arial" w:cs="Arial"/>
          <w:lang w:val="de-DE"/>
        </w:rPr>
        <w:t xml:space="preserve"> </w:t>
      </w:r>
      <w:hyperlink r:id="rId65" w:history="1">
        <w:r w:rsidRPr="000544FC">
          <w:rPr>
            <w:rStyle w:val="Hyperlink"/>
            <w:rFonts w:ascii="Arial" w:hAnsi="Arial" w:cs="Arial"/>
            <w:lang w:val="de-DE"/>
          </w:rPr>
          <w:t>https://verwaltungsgericht-lueneburg.niedersachsen.de/startseite/aktuelles/pressemitteilungen/muendliche-verhandlung-der-gegen-eine-lehrerin-erhobenen-disziplinarklage-175972.html</w:t>
        </w:r>
      </w:hyperlink>
    </w:p>
  </w:footnote>
  <w:footnote w:id="124">
    <w:p w14:paraId="5A722980"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de-DE"/>
        </w:rPr>
        <w:t xml:space="preserve"> Konrad Redeker, Hans-Joachim von Oertzen</w:t>
      </w:r>
      <w:r w:rsidRPr="000544FC">
        <w:rPr>
          <w:rFonts w:ascii="Arial" w:hAnsi="Arial" w:cs="Arial"/>
          <w:lang w:val="mn-MN"/>
        </w:rPr>
        <w:t xml:space="preserve">: </w:t>
      </w:r>
      <w:r w:rsidRPr="000544FC">
        <w:rPr>
          <w:rFonts w:ascii="Arial" w:hAnsi="Arial" w:cs="Arial"/>
          <w:i/>
          <w:iCs/>
          <w:lang w:val="mn-MN"/>
        </w:rPr>
        <w:t>Verwaltungsgerichtsordnung</w:t>
      </w:r>
      <w:r w:rsidRPr="000544FC">
        <w:rPr>
          <w:rFonts w:ascii="Arial" w:hAnsi="Arial" w:cs="Arial"/>
          <w:lang w:val="mn-MN"/>
        </w:rPr>
        <w:t>, 17th edn, 2021,</w:t>
      </w:r>
      <w:r w:rsidRPr="000544FC">
        <w:rPr>
          <w:rFonts w:ascii="Arial" w:hAnsi="Arial" w:cs="Arial"/>
          <w:lang w:val="de-DE"/>
        </w:rPr>
        <w:t>S.2</w:t>
      </w:r>
      <w:r w:rsidRPr="000544FC">
        <w:rPr>
          <w:rFonts w:ascii="Arial" w:hAnsi="Arial" w:cs="Arial"/>
          <w:lang w:val="mn-MN"/>
        </w:rPr>
        <w:t xml:space="preserve">2. </w:t>
      </w:r>
    </w:p>
  </w:footnote>
  <w:footnote w:id="125">
    <w:p w14:paraId="68AEEF23"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 171a GVG </w:t>
      </w:r>
    </w:p>
  </w:footnote>
  <w:footnote w:id="126">
    <w:p w14:paraId="1A18F12D"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GVG § 171b. </w:t>
      </w:r>
    </w:p>
  </w:footnote>
  <w:footnote w:id="127">
    <w:p w14:paraId="49E90E8F"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Тухайн улсад арилжааны нууцыг хамгаалахтай холбоотой харилцааг 2019 онд батлагдсан Арилжааны нууцыг хамгаалах тухай хуулиар зохицуулдаг байна. </w:t>
      </w:r>
      <w:hyperlink r:id="rId66" w:anchor="BJNR046610019BJNE000200000" w:history="1">
        <w:r w:rsidRPr="000544FC">
          <w:rPr>
            <w:rStyle w:val="Hyperlink"/>
            <w:rFonts w:ascii="Arial" w:hAnsi="Arial" w:cs="Arial"/>
            <w:lang w:val="mn-MN"/>
          </w:rPr>
          <w:t>https://www.gesetze-im-internet.de/geschgehg/index.html#BJNR046610019BJNE000200000</w:t>
        </w:r>
      </w:hyperlink>
      <w:r w:rsidRPr="000544FC">
        <w:rPr>
          <w:rFonts w:ascii="Arial" w:hAnsi="Arial" w:cs="Arial"/>
          <w:lang w:val="mn-MN"/>
        </w:rPr>
        <w:t xml:space="preserve"> </w:t>
      </w:r>
    </w:p>
  </w:footnote>
  <w:footnote w:id="128">
    <w:p w14:paraId="0CE05B2B"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de-DE"/>
        </w:rPr>
        <w:t xml:space="preserve"> </w:t>
      </w:r>
      <w:r w:rsidRPr="000544FC">
        <w:rPr>
          <w:rFonts w:ascii="Arial" w:hAnsi="Arial" w:cs="Arial"/>
          <w:lang w:val="mn-MN"/>
        </w:rPr>
        <w:t xml:space="preserve">§ 173 </w:t>
      </w:r>
      <w:r w:rsidRPr="000544FC">
        <w:rPr>
          <w:rFonts w:ascii="Arial" w:hAnsi="Arial" w:cs="Arial"/>
          <w:lang w:val="de-DE"/>
        </w:rPr>
        <w:t>Absatz 2</w:t>
      </w:r>
      <w:r w:rsidRPr="000544FC">
        <w:rPr>
          <w:rFonts w:ascii="Arial" w:hAnsi="Arial" w:cs="Arial"/>
          <w:lang w:val="mn-MN"/>
        </w:rPr>
        <w:t xml:space="preserve"> GVG</w:t>
      </w:r>
    </w:p>
  </w:footnote>
  <w:footnote w:id="129">
    <w:p w14:paraId="16164495"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de-DE"/>
        </w:rPr>
        <w:t xml:space="preserve"> </w:t>
      </w:r>
      <w:r w:rsidRPr="000544FC">
        <w:rPr>
          <w:rFonts w:ascii="Arial" w:hAnsi="Arial" w:cs="Arial"/>
          <w:lang w:val="mn-MN"/>
        </w:rPr>
        <w:t xml:space="preserve">§ 99 </w:t>
      </w:r>
      <w:r w:rsidRPr="000544FC">
        <w:rPr>
          <w:rFonts w:ascii="Arial" w:hAnsi="Arial" w:cs="Arial"/>
          <w:lang w:val="de-DE"/>
        </w:rPr>
        <w:t xml:space="preserve">Absatz </w:t>
      </w:r>
      <w:r w:rsidRPr="000544FC">
        <w:rPr>
          <w:rFonts w:ascii="Arial" w:hAnsi="Arial" w:cs="Arial"/>
          <w:lang w:val="mn-MN"/>
        </w:rPr>
        <w:t xml:space="preserve">1 </w:t>
      </w:r>
      <w:r w:rsidRPr="000544FC">
        <w:rPr>
          <w:rFonts w:ascii="Arial" w:hAnsi="Arial" w:cs="Arial"/>
          <w:lang w:val="de-DE"/>
        </w:rPr>
        <w:t>Satz 1</w:t>
      </w:r>
      <w:r w:rsidRPr="000544FC">
        <w:rPr>
          <w:rFonts w:ascii="Arial" w:hAnsi="Arial" w:cs="Arial"/>
          <w:lang w:val="mn-MN"/>
        </w:rPr>
        <w:t xml:space="preserve"> GVG</w:t>
      </w:r>
    </w:p>
  </w:footnote>
  <w:footnote w:id="130">
    <w:p w14:paraId="6F51D84D" w14:textId="77777777" w:rsidR="000544FC" w:rsidRPr="000544FC" w:rsidRDefault="000544FC" w:rsidP="000544FC">
      <w:pPr>
        <w:pStyle w:val="FootnoteText"/>
        <w:jc w:val="both"/>
        <w:rPr>
          <w:rFonts w:ascii="Arial" w:hAnsi="Arial" w:cs="Arial"/>
          <w:lang w:val="de-DE"/>
        </w:rPr>
      </w:pPr>
      <w:r w:rsidRPr="000544FC">
        <w:rPr>
          <w:rStyle w:val="FootnoteReference"/>
          <w:rFonts w:ascii="Arial" w:hAnsi="Arial" w:cs="Arial"/>
        </w:rPr>
        <w:footnoteRef/>
      </w:r>
      <w:r w:rsidRPr="000544FC">
        <w:rPr>
          <w:rFonts w:ascii="Arial" w:hAnsi="Arial" w:cs="Arial"/>
          <w:lang w:val="de-DE"/>
        </w:rPr>
        <w:t xml:space="preserve"> </w:t>
      </w:r>
      <w:r w:rsidRPr="000544FC">
        <w:rPr>
          <w:rFonts w:ascii="Arial" w:hAnsi="Arial" w:cs="Arial"/>
          <w:lang w:val="mn-MN"/>
        </w:rPr>
        <w:t xml:space="preserve">99 </w:t>
      </w:r>
      <w:r w:rsidRPr="000544FC">
        <w:rPr>
          <w:rFonts w:ascii="Arial" w:hAnsi="Arial" w:cs="Arial"/>
          <w:lang w:val="de-DE"/>
        </w:rPr>
        <w:t xml:space="preserve">Absatz </w:t>
      </w:r>
      <w:r w:rsidRPr="000544FC">
        <w:rPr>
          <w:rFonts w:ascii="Arial" w:hAnsi="Arial" w:cs="Arial"/>
          <w:lang w:val="mn-MN"/>
        </w:rPr>
        <w:t xml:space="preserve">1 </w:t>
      </w:r>
      <w:r w:rsidRPr="000544FC">
        <w:rPr>
          <w:rFonts w:ascii="Arial" w:hAnsi="Arial" w:cs="Arial"/>
          <w:lang w:val="de-DE"/>
        </w:rPr>
        <w:t xml:space="preserve">Satz 3 </w:t>
      </w:r>
      <w:r w:rsidRPr="000544FC">
        <w:rPr>
          <w:rFonts w:ascii="Arial" w:hAnsi="Arial" w:cs="Arial"/>
          <w:lang w:val="mn-MN"/>
        </w:rPr>
        <w:t>GVG</w:t>
      </w:r>
    </w:p>
  </w:footnote>
  <w:footnote w:id="131">
    <w:p w14:paraId="31E3E973" w14:textId="77777777" w:rsidR="000544FC" w:rsidRPr="000544FC" w:rsidRDefault="000544FC" w:rsidP="000544FC">
      <w:pPr>
        <w:pStyle w:val="FootnoteText"/>
        <w:jc w:val="both"/>
        <w:rPr>
          <w:rFonts w:ascii="Arial" w:hAnsi="Arial" w:cs="Arial"/>
          <w:lang w:val="de-DE"/>
        </w:rPr>
      </w:pPr>
      <w:r w:rsidRPr="000544FC">
        <w:rPr>
          <w:rStyle w:val="FootnoteReference"/>
          <w:rFonts w:ascii="Arial" w:hAnsi="Arial" w:cs="Arial"/>
        </w:rPr>
        <w:footnoteRef/>
      </w:r>
      <w:r w:rsidRPr="000544FC">
        <w:rPr>
          <w:rFonts w:ascii="Arial" w:hAnsi="Arial" w:cs="Arial"/>
          <w:lang w:val="de-DE"/>
        </w:rPr>
        <w:t xml:space="preserve"> Christine Charlotte </w:t>
      </w:r>
      <w:r w:rsidRPr="000544FC">
        <w:rPr>
          <w:rFonts w:ascii="Arial" w:hAnsi="Arial" w:cs="Arial"/>
          <w:noProof/>
          <w:lang w:val="de-DE"/>
        </w:rPr>
        <w:t>Malla:</w:t>
      </w:r>
      <w:r w:rsidRPr="000544FC">
        <w:rPr>
          <w:rFonts w:ascii="Arial" w:hAnsi="Arial" w:cs="Arial"/>
          <w:i/>
          <w:noProof/>
          <w:lang w:val="de-DE"/>
        </w:rPr>
        <w:t>Das "In-camera"</w:t>
      </w:r>
      <w:r w:rsidRPr="000544FC">
        <w:rPr>
          <w:rFonts w:ascii="Arial" w:hAnsi="Arial" w:cs="Arial"/>
          <w:i/>
          <w:lang w:val="de-DE"/>
        </w:rPr>
        <w:t xml:space="preserve"> Verfahren im Verwaltungsprozess – Schutz behördlicher Akten und Informationen,</w:t>
      </w:r>
      <w:r w:rsidRPr="000544FC">
        <w:rPr>
          <w:rFonts w:ascii="Arial" w:hAnsi="Arial" w:cs="Arial"/>
          <w:lang w:val="de-DE"/>
        </w:rPr>
        <w:t xml:space="preserve"> 2022, </w:t>
      </w:r>
      <w:hyperlink r:id="rId67" w:anchor="8" w:history="1">
        <w:r w:rsidRPr="000544FC">
          <w:rPr>
            <w:rStyle w:val="Hyperlink"/>
            <w:rFonts w:ascii="Arial" w:hAnsi="Arial" w:cs="Arial"/>
            <w:lang w:val="de-DE"/>
          </w:rPr>
          <w:t>https://www.fieldfisher.com/de-de/insights/das-in-camera-verfahren-im-verwaltungsprozess---sc#8</w:t>
        </w:r>
      </w:hyperlink>
      <w:r w:rsidRPr="000544FC">
        <w:rPr>
          <w:rFonts w:ascii="Arial" w:hAnsi="Arial" w:cs="Arial"/>
          <w:lang w:val="de-DE"/>
        </w:rPr>
        <w:t xml:space="preserve"> </w:t>
      </w:r>
    </w:p>
  </w:footnote>
  <w:footnote w:id="132">
    <w:p w14:paraId="0F7FB4C6"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 99 Absatz 2 Satz </w:t>
      </w:r>
      <w:r w:rsidRPr="000544FC">
        <w:rPr>
          <w:rFonts w:ascii="Arial" w:hAnsi="Arial" w:cs="Arial"/>
          <w:lang w:val="mn-MN"/>
        </w:rPr>
        <w:t>1</w:t>
      </w:r>
      <w:r w:rsidRPr="000544FC">
        <w:rPr>
          <w:rFonts w:ascii="Arial" w:hAnsi="Arial" w:cs="Arial"/>
        </w:rPr>
        <w:t xml:space="preserve"> GVG</w:t>
      </w:r>
    </w:p>
  </w:footnote>
  <w:footnote w:id="133">
    <w:p w14:paraId="3146DB29"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“Guide on Court Reporting,” Singapore Courts, </w:t>
      </w:r>
      <w:hyperlink r:id="rId68" w:history="1">
        <w:r w:rsidRPr="000544FC">
          <w:rPr>
            <w:rStyle w:val="Hyperlink"/>
            <w:rFonts w:ascii="Arial" w:hAnsi="Arial" w:cs="Arial"/>
          </w:rPr>
          <w:t>https://www.judiciary.gov.sg/docs/default-source/news-and-resources-docs/one_judiciary_court_reporting_guide.pdf</w:t>
        </w:r>
      </w:hyperlink>
      <w:r w:rsidRPr="000544FC">
        <w:rPr>
          <w:rFonts w:ascii="Arial" w:hAnsi="Arial" w:cs="Arial"/>
        </w:rPr>
        <w:t xml:space="preserve"> (</w:t>
      </w:r>
      <w:r w:rsidRPr="000544FC">
        <w:rPr>
          <w:rFonts w:ascii="Arial" w:hAnsi="Arial" w:cs="Arial"/>
          <w:lang w:val="mn-MN"/>
        </w:rPr>
        <w:t>Сүүлд үзсэн: 2024</w:t>
      </w:r>
      <w:r w:rsidRPr="000544FC">
        <w:rPr>
          <w:rFonts w:ascii="Arial" w:hAnsi="Arial" w:cs="Arial"/>
        </w:rPr>
        <w:t>.</w:t>
      </w:r>
      <w:r w:rsidRPr="000544FC">
        <w:rPr>
          <w:rFonts w:ascii="Arial" w:hAnsi="Arial" w:cs="Arial"/>
          <w:lang w:val="mn-MN"/>
        </w:rPr>
        <w:t>03</w:t>
      </w:r>
      <w:r w:rsidRPr="000544FC">
        <w:rPr>
          <w:rFonts w:ascii="Arial" w:hAnsi="Arial" w:cs="Arial"/>
        </w:rPr>
        <w:t>.</w:t>
      </w:r>
      <w:r w:rsidRPr="000544FC">
        <w:rPr>
          <w:rFonts w:ascii="Arial" w:hAnsi="Arial" w:cs="Arial"/>
          <w:lang w:val="mn-MN"/>
        </w:rPr>
        <w:t>04</w:t>
      </w:r>
      <w:r w:rsidRPr="000544FC">
        <w:rPr>
          <w:rFonts w:ascii="Arial" w:hAnsi="Arial" w:cs="Arial"/>
        </w:rPr>
        <w:t>)</w:t>
      </w:r>
    </w:p>
  </w:footnote>
  <w:footnote w:id="134">
    <w:p w14:paraId="06527576"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w:t>
      </w:r>
      <w:r w:rsidRPr="000544FC">
        <w:rPr>
          <w:rFonts w:ascii="Arial" w:hAnsi="Arial" w:cs="Arial"/>
          <w:lang w:val="mn-MN"/>
        </w:rPr>
        <w:t>Улсын шүүхүүд нь дүүргийн шүүхүүд, магистратын шүүхүүд, Coroners-ийн шүүхүүд, жижиг нэхэмжлэлийн шүүхүүд, олон нийтийн маргааныг шийдвэрлэх шүүхүүд, хөдөлмөр эрхлэлтийн нэхэмжлэлийн шүүхүүдээс бүрддэг.</w:t>
      </w:r>
    </w:p>
  </w:footnote>
  <w:footnote w:id="135">
    <w:p w14:paraId="2470E0DF" w14:textId="77777777" w:rsidR="000544FC" w:rsidRPr="000544FC" w:rsidRDefault="000544FC" w:rsidP="000544FC">
      <w:pPr>
        <w:pStyle w:val="FootnoteText"/>
        <w:jc w:val="both"/>
        <w:rPr>
          <w:rFonts w:ascii="Arial" w:hAnsi="Arial" w:cs="Arial"/>
          <w:lang w:eastAsia="ko-KR"/>
        </w:rPr>
      </w:pPr>
      <w:r w:rsidRPr="000544FC">
        <w:rPr>
          <w:rStyle w:val="FootnoteReference"/>
          <w:rFonts w:ascii="Arial" w:hAnsi="Arial" w:cs="Arial"/>
        </w:rPr>
        <w:footnoteRef/>
      </w:r>
      <w:r w:rsidRPr="000544FC">
        <w:rPr>
          <w:rFonts w:ascii="Arial" w:hAnsi="Arial" w:cs="Arial"/>
          <w:lang w:eastAsia="ko-KR"/>
        </w:rPr>
        <w:t xml:space="preserve"> Ibid.</w:t>
      </w:r>
    </w:p>
  </w:footnote>
  <w:footnote w:id="136">
    <w:p w14:paraId="196F9CE9" w14:textId="77777777" w:rsidR="000544FC" w:rsidRPr="000544FC" w:rsidRDefault="000544FC" w:rsidP="000544FC">
      <w:pPr>
        <w:pStyle w:val="footnotedescription"/>
        <w:jc w:val="both"/>
        <w:rPr>
          <w:szCs w:val="20"/>
        </w:rPr>
      </w:pPr>
      <w:r w:rsidRPr="000544FC">
        <w:rPr>
          <w:rStyle w:val="footnotemark"/>
          <w:szCs w:val="20"/>
        </w:rPr>
        <w:footnoteRef/>
      </w:r>
      <w:r w:rsidRPr="000544FC">
        <w:rPr>
          <w:szCs w:val="20"/>
        </w:rPr>
        <w:t xml:space="preserve"> </w:t>
      </w:r>
      <w:hyperlink r:id="rId69" w:anchor="undefined">
        <w:r w:rsidRPr="000544FC">
          <w:rPr>
            <w:rFonts w:eastAsia="Malgun Gothic"/>
            <w:szCs w:val="20"/>
          </w:rPr>
          <w:t>대한민국헌법</w:t>
        </w:r>
      </w:hyperlink>
      <w:hyperlink r:id="rId70" w:anchor="undefined">
        <w:r w:rsidRPr="000544FC">
          <w:rPr>
            <w:rFonts w:eastAsia="Calibri"/>
            <w:szCs w:val="20"/>
          </w:rPr>
          <w:t xml:space="preserve"> | </w:t>
        </w:r>
      </w:hyperlink>
      <w:hyperlink r:id="rId71" w:anchor="undefined">
        <w:r w:rsidRPr="000544FC">
          <w:rPr>
            <w:rFonts w:eastAsia="Malgun Gothic"/>
            <w:szCs w:val="20"/>
          </w:rPr>
          <w:t>국가법령정보센터</w:t>
        </w:r>
      </w:hyperlink>
      <w:hyperlink r:id="rId72" w:anchor="undefined">
        <w:r w:rsidRPr="000544FC">
          <w:rPr>
            <w:rFonts w:eastAsia="Calibri"/>
            <w:szCs w:val="20"/>
          </w:rPr>
          <w:t xml:space="preserve"> | </w:t>
        </w:r>
      </w:hyperlink>
      <w:hyperlink r:id="rId73" w:anchor="undefined">
        <w:r w:rsidRPr="000544FC">
          <w:rPr>
            <w:rFonts w:eastAsia="Malgun Gothic"/>
            <w:szCs w:val="20"/>
          </w:rPr>
          <w:t>현행법령</w:t>
        </w:r>
      </w:hyperlink>
      <w:hyperlink r:id="rId74" w:anchor="undefined">
        <w:r w:rsidRPr="000544FC">
          <w:rPr>
            <w:rFonts w:eastAsia="Calibri"/>
            <w:szCs w:val="20"/>
          </w:rPr>
          <w:t xml:space="preserve"> &gt; </w:t>
        </w:r>
      </w:hyperlink>
      <w:hyperlink r:id="rId75" w:anchor="undefined">
        <w:r w:rsidRPr="000544FC">
          <w:rPr>
            <w:rFonts w:eastAsia="Malgun Gothic"/>
            <w:noProof/>
            <w:szCs w:val="20"/>
          </w:rPr>
          <w:t>법령명</w:t>
        </w:r>
      </w:hyperlink>
      <w:hyperlink r:id="rId76" w:anchor="undefined">
        <w:r w:rsidRPr="000544FC">
          <w:rPr>
            <w:rFonts w:eastAsia="Calibri"/>
            <w:noProof/>
            <w:szCs w:val="20"/>
          </w:rPr>
          <w:t xml:space="preserve"> </w:t>
        </w:r>
      </w:hyperlink>
      <w:hyperlink r:id="rId77" w:anchor="undefined">
        <w:r w:rsidRPr="000544FC">
          <w:rPr>
            <w:rFonts w:eastAsia="Calibri"/>
            <w:noProof/>
            <w:szCs w:val="20"/>
          </w:rPr>
          <w:t>(law.go.kr)</w:t>
        </w:r>
      </w:hyperlink>
      <w:hyperlink r:id="rId78" w:anchor="undefined">
        <w:r w:rsidRPr="000544FC">
          <w:rPr>
            <w:rFonts w:eastAsia="Calibri"/>
            <w:noProof/>
            <w:color w:val="000000"/>
            <w:szCs w:val="20"/>
            <w:u w:val="none" w:color="000000"/>
          </w:rPr>
          <w:t xml:space="preserve"> </w:t>
        </w:r>
      </w:hyperlink>
    </w:p>
  </w:footnote>
  <w:footnote w:id="137">
    <w:p w14:paraId="69E35E93" w14:textId="77777777" w:rsidR="000544FC" w:rsidRPr="000544FC" w:rsidRDefault="000544FC" w:rsidP="000544FC">
      <w:pPr>
        <w:pStyle w:val="FootnoteText"/>
        <w:jc w:val="both"/>
        <w:rPr>
          <w:rFonts w:ascii="Arial" w:hAnsi="Arial" w:cs="Arial"/>
          <w:lang w:val="mn-MN" w:eastAsia="ko-KR"/>
        </w:rPr>
      </w:pPr>
      <w:r w:rsidRPr="000544FC">
        <w:rPr>
          <w:rStyle w:val="FootnoteReference"/>
          <w:rFonts w:ascii="Arial" w:hAnsi="Arial" w:cs="Arial"/>
          <w:lang w:eastAsia="ko-KR"/>
        </w:rPr>
        <w:footnoteRef/>
      </w:r>
      <w:r w:rsidRPr="000544FC">
        <w:rPr>
          <w:rFonts w:ascii="Arial" w:hAnsi="Arial" w:cs="Arial"/>
          <w:lang w:val="mn-MN" w:eastAsia="ko-KR"/>
        </w:rPr>
        <w:t xml:space="preserve"> 2023.03.</w:t>
      </w:r>
      <w:r w:rsidRPr="000544FC">
        <w:rPr>
          <w:rFonts w:ascii="Arial" w:eastAsia="Malgun Gothic" w:hAnsi="Arial" w:cs="Arial"/>
          <w:lang w:val="mn-MN" w:eastAsia="ko-KR"/>
        </w:rPr>
        <w:t>사법정책연구원</w:t>
      </w:r>
      <w:r w:rsidRPr="000544FC">
        <w:rPr>
          <w:rFonts w:ascii="Arial" w:hAnsi="Arial" w:cs="Arial"/>
          <w:lang w:val="mn-MN" w:eastAsia="ko-KR"/>
        </w:rPr>
        <w:t xml:space="preserve">- </w:t>
      </w:r>
      <w:r w:rsidRPr="000544FC">
        <w:rPr>
          <w:rFonts w:ascii="Arial" w:eastAsia="Malgun Gothic" w:hAnsi="Arial" w:cs="Arial"/>
          <w:lang w:val="mn-MN" w:eastAsia="ko-KR"/>
        </w:rPr>
        <w:t>재판공개원칙의</w:t>
      </w:r>
      <w:r w:rsidRPr="000544FC">
        <w:rPr>
          <w:rFonts w:ascii="Arial" w:hAnsi="Arial" w:cs="Arial"/>
          <w:lang w:val="mn-MN" w:eastAsia="ko-KR"/>
        </w:rPr>
        <w:t xml:space="preserve"> </w:t>
      </w:r>
      <w:r w:rsidRPr="000544FC">
        <w:rPr>
          <w:rFonts w:ascii="Arial" w:eastAsia="Malgun Gothic" w:hAnsi="Arial" w:cs="Arial"/>
          <w:lang w:val="mn-MN" w:eastAsia="ko-KR"/>
        </w:rPr>
        <w:t>현대적</w:t>
      </w:r>
      <w:r w:rsidRPr="000544FC">
        <w:rPr>
          <w:rFonts w:ascii="Arial" w:hAnsi="Arial" w:cs="Arial"/>
          <w:lang w:val="mn-MN" w:eastAsia="ko-KR"/>
        </w:rPr>
        <w:t xml:space="preserve"> </w:t>
      </w:r>
      <w:r w:rsidRPr="000544FC">
        <w:rPr>
          <w:rFonts w:ascii="Arial" w:eastAsia="Malgun Gothic" w:hAnsi="Arial" w:cs="Arial"/>
          <w:lang w:val="mn-MN" w:eastAsia="ko-KR"/>
        </w:rPr>
        <w:t>의미와</w:t>
      </w:r>
      <w:r w:rsidRPr="000544FC">
        <w:rPr>
          <w:rFonts w:ascii="Arial" w:hAnsi="Arial" w:cs="Arial"/>
          <w:lang w:val="mn-MN" w:eastAsia="ko-KR"/>
        </w:rPr>
        <w:t xml:space="preserve"> </w:t>
      </w:r>
      <w:r w:rsidRPr="000544FC">
        <w:rPr>
          <w:rFonts w:ascii="Arial" w:eastAsia="Malgun Gothic" w:hAnsi="Arial" w:cs="Arial"/>
          <w:lang w:val="mn-MN" w:eastAsia="ko-KR"/>
        </w:rPr>
        <w:t>한계</w:t>
      </w:r>
      <w:r w:rsidRPr="000544FC">
        <w:rPr>
          <w:rFonts w:ascii="Arial" w:hAnsi="Arial" w:cs="Arial"/>
          <w:lang w:val="mn-MN" w:eastAsia="ko-KR"/>
        </w:rPr>
        <w:t xml:space="preserve"> 12</w:t>
      </w:r>
      <w:r w:rsidRPr="000544FC">
        <w:rPr>
          <w:rFonts w:ascii="Arial" w:eastAsia="Malgun Gothic" w:hAnsi="Arial" w:cs="Arial"/>
          <w:lang w:val="mn-MN" w:eastAsia="ko-KR"/>
        </w:rPr>
        <w:t>쪽</w:t>
      </w:r>
    </w:p>
  </w:footnote>
  <w:footnote w:id="138">
    <w:p w14:paraId="52B015A0"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59 дүгээр зүйл: 1. Шүүх хуралдааны танхимд даргалагч шүүгчийн зөвшөөрөлгүйгээр бичлэг, зураг авах, нэвтрүүлэг хийхийг хориглоно.</w:t>
      </w:r>
    </w:p>
  </w:footnote>
  <w:footnote w:id="139">
    <w:p w14:paraId="483A8E5D" w14:textId="77777777" w:rsidR="000544FC" w:rsidRPr="000544FC" w:rsidRDefault="000544FC" w:rsidP="000544FC">
      <w:pPr>
        <w:pStyle w:val="FootnoteText"/>
        <w:jc w:val="both"/>
        <w:rPr>
          <w:rFonts w:ascii="Arial" w:hAnsi="Arial" w:cs="Arial"/>
          <w:lang w:val="mn-MN" w:eastAsia="ko-KR"/>
        </w:rPr>
      </w:pPr>
      <w:r w:rsidRPr="000544FC">
        <w:rPr>
          <w:rStyle w:val="FootnoteReference"/>
          <w:rFonts w:ascii="Arial" w:hAnsi="Arial" w:cs="Arial"/>
          <w:lang w:eastAsia="ko-KR"/>
        </w:rPr>
        <w:footnoteRef/>
      </w:r>
      <w:r w:rsidRPr="000544FC">
        <w:rPr>
          <w:rFonts w:ascii="Arial" w:hAnsi="Arial" w:cs="Arial"/>
          <w:lang w:val="mn-MN" w:eastAsia="ko-KR"/>
        </w:rPr>
        <w:t xml:space="preserve"> 2023.03.</w:t>
      </w:r>
      <w:r w:rsidRPr="000544FC">
        <w:rPr>
          <w:rFonts w:ascii="Arial" w:eastAsia="Malgun Gothic" w:hAnsi="Arial" w:cs="Arial"/>
          <w:lang w:val="mn-MN" w:eastAsia="ko-KR"/>
        </w:rPr>
        <w:t>사법정책연구원</w:t>
      </w:r>
      <w:r w:rsidRPr="000544FC">
        <w:rPr>
          <w:rFonts w:ascii="Arial" w:hAnsi="Arial" w:cs="Arial"/>
          <w:lang w:val="mn-MN" w:eastAsia="ko-KR"/>
        </w:rPr>
        <w:t xml:space="preserve">- </w:t>
      </w:r>
      <w:r w:rsidRPr="000544FC">
        <w:rPr>
          <w:rFonts w:ascii="Arial" w:eastAsia="Malgun Gothic" w:hAnsi="Arial" w:cs="Arial"/>
          <w:lang w:val="mn-MN" w:eastAsia="ko-KR"/>
        </w:rPr>
        <w:t>재판공개원칙의</w:t>
      </w:r>
      <w:r w:rsidRPr="000544FC">
        <w:rPr>
          <w:rFonts w:ascii="Arial" w:hAnsi="Arial" w:cs="Arial"/>
          <w:lang w:val="mn-MN" w:eastAsia="ko-KR"/>
        </w:rPr>
        <w:t xml:space="preserve"> </w:t>
      </w:r>
      <w:r w:rsidRPr="000544FC">
        <w:rPr>
          <w:rFonts w:ascii="Arial" w:eastAsia="Malgun Gothic" w:hAnsi="Arial" w:cs="Arial"/>
          <w:lang w:val="mn-MN" w:eastAsia="ko-KR"/>
        </w:rPr>
        <w:t>현대적</w:t>
      </w:r>
      <w:r w:rsidRPr="000544FC">
        <w:rPr>
          <w:rFonts w:ascii="Arial" w:hAnsi="Arial" w:cs="Arial"/>
          <w:lang w:val="mn-MN" w:eastAsia="ko-KR"/>
        </w:rPr>
        <w:t xml:space="preserve"> </w:t>
      </w:r>
      <w:r w:rsidRPr="000544FC">
        <w:rPr>
          <w:rFonts w:ascii="Arial" w:eastAsia="Malgun Gothic" w:hAnsi="Arial" w:cs="Arial"/>
          <w:lang w:val="mn-MN" w:eastAsia="ko-KR"/>
        </w:rPr>
        <w:t>의미와</w:t>
      </w:r>
      <w:r w:rsidRPr="000544FC">
        <w:rPr>
          <w:rFonts w:ascii="Arial" w:hAnsi="Arial" w:cs="Arial"/>
          <w:lang w:val="mn-MN" w:eastAsia="ko-KR"/>
        </w:rPr>
        <w:t xml:space="preserve"> </w:t>
      </w:r>
      <w:r w:rsidRPr="000544FC">
        <w:rPr>
          <w:rFonts w:ascii="Arial" w:eastAsia="Malgun Gothic" w:hAnsi="Arial" w:cs="Arial"/>
          <w:lang w:val="mn-MN" w:eastAsia="ko-KR"/>
        </w:rPr>
        <w:t>한계</w:t>
      </w:r>
      <w:r w:rsidRPr="000544FC">
        <w:rPr>
          <w:rFonts w:ascii="Arial" w:hAnsi="Arial" w:cs="Arial"/>
          <w:lang w:val="mn-MN" w:eastAsia="ko-KR"/>
        </w:rPr>
        <w:t xml:space="preserve"> 24</w:t>
      </w:r>
      <w:r w:rsidRPr="000544FC">
        <w:rPr>
          <w:rFonts w:ascii="Arial" w:eastAsia="Malgun Gothic" w:hAnsi="Arial" w:cs="Arial"/>
          <w:lang w:val="mn-MN" w:eastAsia="ko-KR"/>
        </w:rPr>
        <w:t>쪽</w:t>
      </w:r>
    </w:p>
  </w:footnote>
  <w:footnote w:id="140">
    <w:p w14:paraId="09746D91" w14:textId="77777777" w:rsidR="000544FC" w:rsidRPr="000544FC" w:rsidRDefault="000544FC" w:rsidP="000544FC">
      <w:pPr>
        <w:spacing w:after="1" w:line="275" w:lineRule="auto"/>
        <w:ind w:right="58"/>
        <w:jc w:val="both"/>
        <w:rPr>
          <w:rFonts w:ascii="Arial" w:eastAsia="Arial" w:hAnsi="Arial" w:cs="Arial"/>
          <w:color w:val="000000"/>
          <w:sz w:val="20"/>
          <w:szCs w:val="20"/>
          <w:lang w:val="mn-MN" w:eastAsia="ko-KR"/>
        </w:rPr>
      </w:pPr>
      <w:r w:rsidRPr="000544FC">
        <w:rPr>
          <w:rStyle w:val="FootnoteReference"/>
          <w:rFonts w:ascii="Arial" w:hAnsi="Arial" w:cs="Arial"/>
          <w:sz w:val="20"/>
          <w:szCs w:val="20"/>
        </w:rPr>
        <w:footnoteRef/>
      </w:r>
      <w:r w:rsidRPr="000544FC">
        <w:rPr>
          <w:rFonts w:ascii="Arial" w:hAnsi="Arial" w:cs="Arial"/>
          <w:sz w:val="20"/>
          <w:szCs w:val="20"/>
          <w:lang w:val="mn-MN" w:eastAsia="ko-KR"/>
        </w:rPr>
        <w:t xml:space="preserve"> </w:t>
      </w:r>
      <w:hyperlink r:id="rId79" w:anchor="undefined" w:history="1">
        <w:r w:rsidRPr="000544FC">
          <w:rPr>
            <w:rStyle w:val="Hyperlink"/>
            <w:rFonts w:ascii="Malgun Gothic" w:eastAsia="Malgun Gothic" w:hAnsi="Malgun Gothic" w:cs="Malgun Gothic" w:hint="eastAsia"/>
            <w:sz w:val="20"/>
            <w:szCs w:val="20"/>
            <w:lang w:eastAsia="ko-KR"/>
          </w:rPr>
          <w:t>국가법령정보센터</w:t>
        </w:r>
        <w:r w:rsidRPr="000544FC">
          <w:rPr>
            <w:rStyle w:val="Hyperlink"/>
            <w:rFonts w:ascii="Arial" w:hAnsi="Arial" w:cs="Arial"/>
            <w:sz w:val="20"/>
            <w:szCs w:val="20"/>
            <w:lang w:val="mn-MN" w:eastAsia="ko-KR"/>
          </w:rPr>
          <w:t xml:space="preserve"> | </w:t>
        </w:r>
        <w:r w:rsidRPr="000544FC">
          <w:rPr>
            <w:rStyle w:val="Hyperlink"/>
            <w:rFonts w:ascii="Malgun Gothic" w:eastAsia="Malgun Gothic" w:hAnsi="Malgun Gothic" w:cs="Malgun Gothic" w:hint="eastAsia"/>
            <w:sz w:val="20"/>
            <w:szCs w:val="20"/>
            <w:lang w:eastAsia="ko-KR"/>
          </w:rPr>
          <w:t>현행법령</w:t>
        </w:r>
        <w:r w:rsidRPr="000544FC">
          <w:rPr>
            <w:rStyle w:val="Hyperlink"/>
            <w:rFonts w:ascii="Arial" w:hAnsi="Arial" w:cs="Arial"/>
            <w:sz w:val="20"/>
            <w:szCs w:val="20"/>
            <w:lang w:val="mn-MN" w:eastAsia="ko-KR"/>
          </w:rPr>
          <w:t xml:space="preserve"> &gt; </w:t>
        </w:r>
        <w:r w:rsidRPr="000544FC">
          <w:rPr>
            <w:rStyle w:val="Hyperlink"/>
            <w:rFonts w:ascii="Malgun Gothic" w:eastAsia="Malgun Gothic" w:hAnsi="Malgun Gothic" w:cs="Malgun Gothic" w:hint="eastAsia"/>
            <w:sz w:val="20"/>
            <w:szCs w:val="20"/>
            <w:lang w:eastAsia="ko-KR"/>
          </w:rPr>
          <w:t>법령명</w:t>
        </w:r>
        <w:r w:rsidRPr="000544FC">
          <w:rPr>
            <w:rStyle w:val="Hyperlink"/>
            <w:rFonts w:ascii="Arial" w:hAnsi="Arial" w:cs="Arial"/>
            <w:sz w:val="20"/>
            <w:szCs w:val="20"/>
            <w:lang w:val="mn-MN" w:eastAsia="ko-KR"/>
          </w:rPr>
          <w:t xml:space="preserve"> (law.go.kr)</w:t>
        </w:r>
      </w:hyperlink>
    </w:p>
  </w:footnote>
  <w:footnote w:id="141">
    <w:p w14:paraId="529BF6BE" w14:textId="77777777" w:rsidR="000544FC" w:rsidRPr="000544FC" w:rsidRDefault="000544FC" w:rsidP="000544FC">
      <w:pPr>
        <w:pStyle w:val="FootnoteText"/>
        <w:jc w:val="both"/>
        <w:rPr>
          <w:rFonts w:ascii="Arial" w:hAnsi="Arial" w:cs="Arial"/>
          <w:lang w:val="mn-MN" w:eastAsia="ko-KR"/>
        </w:rPr>
      </w:pPr>
      <w:r w:rsidRPr="000544FC">
        <w:rPr>
          <w:rStyle w:val="FootnoteReference"/>
          <w:rFonts w:ascii="Arial" w:hAnsi="Arial" w:cs="Arial"/>
        </w:rPr>
        <w:footnoteRef/>
      </w:r>
      <w:r w:rsidRPr="000544FC">
        <w:rPr>
          <w:rFonts w:ascii="Arial" w:hAnsi="Arial" w:cs="Arial"/>
          <w:lang w:val="mn-MN" w:eastAsia="ko-KR"/>
        </w:rPr>
        <w:t xml:space="preserve"> </w:t>
      </w:r>
      <w:hyperlink r:id="rId80" w:history="1">
        <w:r w:rsidRPr="000544FC">
          <w:rPr>
            <w:rStyle w:val="Hyperlink"/>
            <w:rFonts w:ascii="Arial" w:eastAsia="Malgun Gothic" w:hAnsi="Arial" w:cs="Arial"/>
            <w:lang w:eastAsia="ko-KR"/>
          </w:rPr>
          <w:t>대법원에서의변론에관한규칙</w:t>
        </w:r>
        <w:r w:rsidRPr="000544FC">
          <w:rPr>
            <w:rStyle w:val="Hyperlink"/>
            <w:rFonts w:ascii="Arial" w:hAnsi="Arial" w:cs="Arial"/>
            <w:lang w:val="mn-MN" w:eastAsia="ko-KR"/>
          </w:rPr>
          <w:t xml:space="preserve"> (law.go.kr)</w:t>
        </w:r>
      </w:hyperlink>
      <w:r w:rsidRPr="000544FC">
        <w:rPr>
          <w:rFonts w:ascii="Arial" w:hAnsi="Arial" w:cs="Arial"/>
          <w:lang w:val="mn-MN" w:eastAsia="ko-KR"/>
        </w:rPr>
        <w:t xml:space="preserve"> </w:t>
      </w:r>
    </w:p>
  </w:footnote>
  <w:footnote w:id="142">
    <w:p w14:paraId="4455B12A"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Nguyen Hoa Binh, Building Digital Courts - an Important Task in the Judicial Reform Strategy, (2022), </w:t>
      </w:r>
      <w:hyperlink r:id="rId81" w:history="1">
        <w:r w:rsidRPr="000544FC">
          <w:rPr>
            <w:rStyle w:val="Hyperlink"/>
            <w:rFonts w:ascii="Arial" w:hAnsi="Arial" w:cs="Arial"/>
          </w:rPr>
          <w:t>https://www.tapchicongsan.org.vn/web/english/mega-story/-/-/asset_publisher/lc29uIxCb05g/content/building-digital-courts-an-important-task-in-the-judicial-reform-strategy</w:t>
        </w:r>
      </w:hyperlink>
      <w:r w:rsidRPr="000544FC">
        <w:rPr>
          <w:rFonts w:ascii="Arial" w:hAnsi="Arial" w:cs="Arial"/>
        </w:rPr>
        <w:t xml:space="preserve"> (</w:t>
      </w:r>
      <w:r w:rsidRPr="000544FC">
        <w:rPr>
          <w:rFonts w:ascii="Arial" w:hAnsi="Arial" w:cs="Arial"/>
          <w:lang w:val="mn-MN"/>
        </w:rPr>
        <w:t>Сүүлд үзсэн: 2024.02.27</w:t>
      </w:r>
      <w:r w:rsidRPr="000544FC">
        <w:rPr>
          <w:rFonts w:ascii="Arial" w:hAnsi="Arial" w:cs="Arial"/>
        </w:rPr>
        <w:t>)</w:t>
      </w:r>
    </w:p>
  </w:footnote>
  <w:footnote w:id="143">
    <w:p w14:paraId="267A5F71"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w:t>
      </w:r>
      <w:r w:rsidRPr="000544FC">
        <w:rPr>
          <w:rFonts w:ascii="Arial" w:hAnsi="Arial" w:cs="Arial"/>
          <w:lang w:val="mn-MN"/>
        </w:rPr>
        <w:t xml:space="preserve">ИБУИНХУ-ын хууль тогтоомжийн албан ёсны нэгдсэн сан </w:t>
      </w:r>
      <w:r w:rsidRPr="000544FC">
        <w:rPr>
          <w:rFonts w:ascii="Arial" w:hAnsi="Arial" w:cs="Arial"/>
        </w:rPr>
        <w:t>(</w:t>
      </w:r>
      <w:r w:rsidRPr="000544FC">
        <w:rPr>
          <w:rFonts w:ascii="Arial" w:hAnsi="Arial" w:cs="Arial"/>
          <w:lang w:val="mn-MN"/>
        </w:rPr>
        <w:t>Англи, Уэльс, Шотланд, Умард Ирландын хууль тогтоомжийг багтаасан</w:t>
      </w:r>
      <w:r w:rsidRPr="000544FC">
        <w:rPr>
          <w:rFonts w:ascii="Arial" w:hAnsi="Arial" w:cs="Arial"/>
        </w:rPr>
        <w:t>)</w:t>
      </w:r>
      <w:r w:rsidRPr="000544FC">
        <w:rPr>
          <w:rFonts w:ascii="Arial" w:hAnsi="Arial" w:cs="Arial"/>
          <w:lang w:val="mn-MN"/>
        </w:rPr>
        <w:t xml:space="preserve"> болох </w:t>
      </w:r>
      <w:hyperlink r:id="rId82" w:history="1">
        <w:r w:rsidRPr="000544FC">
          <w:rPr>
            <w:rStyle w:val="Hyperlink"/>
            <w:rFonts w:ascii="Arial" w:hAnsi="Arial" w:cs="Arial"/>
          </w:rPr>
          <w:t>https://www.legislation.gov.uk/</w:t>
        </w:r>
      </w:hyperlink>
      <w:r w:rsidRPr="000544FC">
        <w:rPr>
          <w:rFonts w:ascii="Arial" w:hAnsi="Arial" w:cs="Arial"/>
          <w:lang w:val="mn-MN"/>
        </w:rPr>
        <w:t xml:space="preserve"> цахим хуудсыг шүүж үзвэл тухайлсан хууль батлаагүй байх бөгөөд тус улсын бусад доктринал эх сурвалжид тухайлсан хуультай эсэхийг дурдаагүй байна.</w:t>
      </w:r>
    </w:p>
  </w:footnote>
  <w:footnote w:id="144">
    <w:p w14:paraId="3FAC3AF5"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Richard Susskind, </w:t>
      </w:r>
      <w:r w:rsidRPr="000544FC">
        <w:rPr>
          <w:rFonts w:ascii="Arial" w:hAnsi="Arial" w:cs="Arial"/>
          <w:i/>
          <w:iCs/>
        </w:rPr>
        <w:t>Online Courts and the Future of Justice</w:t>
      </w:r>
      <w:r w:rsidRPr="000544FC">
        <w:rPr>
          <w:rFonts w:ascii="Arial" w:hAnsi="Arial" w:cs="Arial"/>
        </w:rPr>
        <w:t xml:space="preserve"> (New York: Oxford University Press, 2021), p.166.</w:t>
      </w:r>
    </w:p>
  </w:footnote>
  <w:footnote w:id="145">
    <w:p w14:paraId="4D5E98BA"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w:t>
      </w:r>
      <w:r w:rsidRPr="000544FC">
        <w:rPr>
          <w:rFonts w:ascii="Arial" w:hAnsi="Arial" w:cs="Arial"/>
          <w:lang w:val="mn-MN"/>
        </w:rPr>
        <w:t xml:space="preserve">Холбогдох зүйлийн тайлбар хэсэг, </w:t>
      </w:r>
      <w:r w:rsidRPr="000544FC">
        <w:rPr>
          <w:rFonts w:ascii="Arial" w:hAnsi="Arial" w:cs="Arial"/>
        </w:rPr>
        <w:t xml:space="preserve">Coronavirus Act 2020, “Courts and tribunals: use of video and audio technology” (Explanatory Notes), </w:t>
      </w:r>
      <w:hyperlink r:id="rId83" w:history="1">
        <w:r w:rsidRPr="000544FC">
          <w:rPr>
            <w:rStyle w:val="Hyperlink"/>
            <w:rFonts w:ascii="Arial" w:hAnsi="Arial" w:cs="Arial"/>
          </w:rPr>
          <w:t>https://www.legislation.gov.uk/ukpga/2020/7/notes/division/24/index.htm</w:t>
        </w:r>
      </w:hyperlink>
      <w:r w:rsidRPr="000544FC">
        <w:rPr>
          <w:rFonts w:ascii="Arial" w:hAnsi="Arial" w:cs="Arial"/>
        </w:rPr>
        <w:t xml:space="preserve"> </w:t>
      </w:r>
    </w:p>
  </w:footnote>
  <w:footnote w:id="146">
    <w:p w14:paraId="4115FB9A"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Richard Susskind, </w:t>
      </w:r>
      <w:r w:rsidRPr="000544FC">
        <w:rPr>
          <w:rFonts w:ascii="Arial" w:hAnsi="Arial" w:cs="Arial"/>
          <w:i/>
        </w:rPr>
        <w:t xml:space="preserve">supra </w:t>
      </w:r>
      <w:r w:rsidRPr="000544FC">
        <w:rPr>
          <w:rFonts w:ascii="Arial" w:hAnsi="Arial" w:cs="Arial"/>
        </w:rPr>
        <w:t xml:space="preserve">note </w:t>
      </w:r>
      <w:r w:rsidRPr="000544FC">
        <w:rPr>
          <w:rFonts w:ascii="Arial" w:hAnsi="Arial" w:cs="Arial"/>
          <w:lang w:val="mn-MN"/>
        </w:rPr>
        <w:t>3</w:t>
      </w:r>
      <w:r w:rsidRPr="000544FC">
        <w:rPr>
          <w:rFonts w:ascii="Arial" w:hAnsi="Arial" w:cs="Arial"/>
        </w:rPr>
        <w:t>, p.166.</w:t>
      </w:r>
    </w:p>
  </w:footnote>
  <w:footnote w:id="147">
    <w:p w14:paraId="0362093B"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Ibid.</w:t>
      </w:r>
    </w:p>
  </w:footnote>
  <w:footnote w:id="148">
    <w:p w14:paraId="6308DE72"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Ibid.</w:t>
      </w:r>
    </w:p>
  </w:footnote>
  <w:footnote w:id="149">
    <w:p w14:paraId="664A963A"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Ibid, p.167.</w:t>
      </w:r>
    </w:p>
  </w:footnote>
  <w:footnote w:id="150">
    <w:p w14:paraId="56720E9A"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Ibid.</w:t>
      </w:r>
    </w:p>
  </w:footnote>
  <w:footnote w:id="151">
    <w:p w14:paraId="70A71A7C"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Ibid, p.170.</w:t>
      </w:r>
    </w:p>
  </w:footnote>
  <w:footnote w:id="152">
    <w:p w14:paraId="55B00081"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Ibid.</w:t>
      </w:r>
    </w:p>
  </w:footnote>
  <w:footnote w:id="153">
    <w:p w14:paraId="5C103FA2"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Ibid.</w:t>
      </w:r>
    </w:p>
  </w:footnote>
  <w:footnote w:id="154">
    <w:p w14:paraId="766623D5"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Zhuhao Wang, “China’s E-Justice Revolution”, </w:t>
      </w:r>
      <w:r w:rsidRPr="000544FC">
        <w:rPr>
          <w:rFonts w:ascii="Arial" w:hAnsi="Arial" w:cs="Arial"/>
          <w:i/>
        </w:rPr>
        <w:t>Judicature</w:t>
      </w:r>
      <w:r w:rsidRPr="000544FC">
        <w:rPr>
          <w:rFonts w:ascii="Arial" w:hAnsi="Arial" w:cs="Arial"/>
        </w:rPr>
        <w:t>, 105 №1, (2021), 37</w:t>
      </w:r>
    </w:p>
  </w:footnote>
  <w:footnote w:id="155">
    <w:p w14:paraId="4779977E" w14:textId="77777777" w:rsidR="000544FC" w:rsidRPr="000544FC" w:rsidRDefault="000544FC" w:rsidP="000544FC">
      <w:pPr>
        <w:pStyle w:val="FootnoteText"/>
        <w:jc w:val="both"/>
        <w:rPr>
          <w:rFonts w:ascii="Arial" w:eastAsia="Microsoft JhengHei" w:hAnsi="Arial" w:cs="Arial"/>
        </w:rPr>
      </w:pPr>
      <w:r w:rsidRPr="000544FC">
        <w:rPr>
          <w:rStyle w:val="FootnoteReference"/>
          <w:rFonts w:ascii="Arial" w:hAnsi="Arial" w:cs="Arial"/>
        </w:rPr>
        <w:footnoteRef/>
      </w:r>
      <w:r w:rsidRPr="000544FC">
        <w:rPr>
          <w:rFonts w:ascii="Arial" w:hAnsi="Arial" w:cs="Arial"/>
        </w:rPr>
        <w:t xml:space="preserve"> </w:t>
      </w:r>
      <w:r w:rsidRPr="000544FC">
        <w:rPr>
          <w:rFonts w:ascii="Arial" w:eastAsia="MS Gothic" w:hAnsi="Arial" w:cs="Arial"/>
          <w:noProof/>
          <w:lang w:val="mn-MN"/>
        </w:rPr>
        <w:t>最高人民法院</w:t>
      </w:r>
      <w:r w:rsidRPr="000544FC">
        <w:rPr>
          <w:rFonts w:ascii="Arial" w:hAnsi="Arial" w:cs="Arial"/>
          <w:noProof/>
          <w:lang w:val="mn-MN"/>
        </w:rPr>
        <w:t xml:space="preserve">, </w:t>
      </w:r>
      <w:r w:rsidRPr="000544FC">
        <w:rPr>
          <w:rFonts w:ascii="Arial" w:eastAsia="MS Gothic" w:hAnsi="Arial" w:cs="Arial"/>
          <w:noProof/>
          <w:lang w:val="mn-MN"/>
        </w:rPr>
        <w:t>关于适用《中</w:t>
      </w:r>
      <w:r w:rsidRPr="000544FC">
        <w:rPr>
          <w:rFonts w:ascii="Arial" w:eastAsia="Microsoft JhengHei" w:hAnsi="Arial" w:cs="Arial"/>
          <w:noProof/>
          <w:lang w:val="mn-MN"/>
        </w:rPr>
        <w:t>华人民共和国民事诉讼法》的解释</w:t>
      </w:r>
      <w:r w:rsidRPr="000544FC">
        <w:rPr>
          <w:rFonts w:ascii="Arial" w:eastAsia="Microsoft JhengHei" w:hAnsi="Arial" w:cs="Arial"/>
          <w:noProof/>
          <w:lang w:val="mn-MN"/>
        </w:rPr>
        <w:t xml:space="preserve">  (2015), </w:t>
      </w:r>
      <w:r w:rsidRPr="000544FC">
        <w:rPr>
          <w:rFonts w:ascii="Arial" w:eastAsia="Microsoft JhengHei" w:hAnsi="Arial" w:cs="Arial"/>
          <w:noProof/>
          <w:lang w:val="mn-MN"/>
        </w:rPr>
        <w:t>第一百一十六条</w:t>
      </w:r>
      <w:r w:rsidRPr="000544FC">
        <w:rPr>
          <w:rFonts w:ascii="Arial" w:eastAsia="Microsoft JhengHei" w:hAnsi="Arial" w:cs="Arial"/>
          <w:noProof/>
          <w:lang w:val="mn-MN"/>
        </w:rPr>
        <w:t>.</w:t>
      </w:r>
    </w:p>
  </w:footnote>
  <w:footnote w:id="156">
    <w:p w14:paraId="1EB59305"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eastAsia="MS Gothic" w:hAnsi="Arial" w:cs="Arial"/>
          <w:lang w:val="mn-MN"/>
        </w:rPr>
        <w:t xml:space="preserve"> </w:t>
      </w:r>
      <w:r w:rsidRPr="000544FC">
        <w:rPr>
          <w:rFonts w:ascii="Arial" w:eastAsia="MS Gothic" w:hAnsi="Arial" w:cs="Arial"/>
          <w:noProof/>
          <w:lang w:val="mn-MN"/>
        </w:rPr>
        <w:t>最高人民法院关于加快建</w:t>
      </w:r>
      <w:r w:rsidRPr="000544FC">
        <w:rPr>
          <w:rFonts w:ascii="Arial" w:eastAsia="Microsoft JhengHei" w:hAnsi="Arial" w:cs="Arial"/>
          <w:noProof/>
          <w:lang w:val="mn-MN"/>
        </w:rPr>
        <w:t>设智慧法院的意见</w:t>
      </w:r>
      <w:r w:rsidRPr="000544FC">
        <w:rPr>
          <w:rFonts w:ascii="Arial" w:eastAsia="Microsoft JhengHei" w:hAnsi="Arial" w:cs="Arial"/>
          <w:noProof/>
          <w:lang w:val="mn-MN"/>
        </w:rPr>
        <w:t>.</w:t>
      </w:r>
    </w:p>
  </w:footnote>
  <w:footnote w:id="157">
    <w:p w14:paraId="36D5DCEA"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“Robot justice: China’s use of Internet courts”, </w:t>
      </w:r>
      <w:r w:rsidRPr="000544FC">
        <w:rPr>
          <w:rFonts w:ascii="Arial" w:hAnsi="Arial" w:cs="Arial"/>
          <w:i/>
          <w:iCs/>
        </w:rPr>
        <w:t xml:space="preserve">The Lawyer’s Daily, </w:t>
      </w:r>
      <w:r w:rsidRPr="000544FC">
        <w:rPr>
          <w:rFonts w:ascii="Arial" w:hAnsi="Arial" w:cs="Arial"/>
        </w:rPr>
        <w:t>(</w:t>
      </w:r>
      <w:r w:rsidRPr="000544FC">
        <w:rPr>
          <w:rFonts w:ascii="Arial" w:hAnsi="Arial" w:cs="Arial"/>
          <w:lang w:val="mn-MN"/>
        </w:rPr>
        <w:t>Сүүлд үзсэн: 2024.02.19</w:t>
      </w:r>
      <w:r w:rsidRPr="000544FC">
        <w:rPr>
          <w:rFonts w:ascii="Arial" w:hAnsi="Arial" w:cs="Arial"/>
        </w:rPr>
        <w:t>)</w:t>
      </w:r>
      <w:r w:rsidRPr="000544FC">
        <w:rPr>
          <w:rFonts w:ascii="Arial" w:hAnsi="Arial" w:cs="Arial"/>
          <w:lang w:val="mn-MN"/>
        </w:rPr>
        <w:t>,</w:t>
      </w:r>
    </w:p>
    <w:p w14:paraId="4588DC64" w14:textId="77777777" w:rsidR="000544FC" w:rsidRPr="000544FC" w:rsidRDefault="00000000" w:rsidP="000544FC">
      <w:pPr>
        <w:pStyle w:val="FootnoteText"/>
        <w:jc w:val="both"/>
        <w:rPr>
          <w:rFonts w:ascii="Arial" w:hAnsi="Arial" w:cs="Arial"/>
          <w:lang w:val="mn-MN"/>
        </w:rPr>
      </w:pPr>
      <w:hyperlink r:id="rId84" w:history="1">
        <w:r w:rsidR="000544FC" w:rsidRPr="000544FC">
          <w:rPr>
            <w:rStyle w:val="Hyperlink"/>
            <w:rFonts w:ascii="Arial" w:hAnsi="Arial" w:cs="Arial"/>
            <w:iCs/>
            <w:lang w:val="mn-MN"/>
          </w:rPr>
          <w:t>https://www.lexisnexis.ca/en-ca/ihc/2020-02/robot-justice-chinas-use-of-internet-courts.page</w:t>
        </w:r>
      </w:hyperlink>
    </w:p>
  </w:footnote>
  <w:footnote w:id="158">
    <w:p w14:paraId="2E7BCAEF" w14:textId="77777777" w:rsidR="000544FC" w:rsidRPr="000544FC" w:rsidRDefault="000544FC" w:rsidP="000544FC">
      <w:pPr>
        <w:pStyle w:val="Heading2"/>
        <w:shd w:val="clear" w:color="auto" w:fill="FFFFFF"/>
        <w:spacing w:before="0"/>
        <w:jc w:val="both"/>
        <w:rPr>
          <w:rFonts w:ascii="Arial" w:eastAsia="Microsoft YaHei" w:hAnsi="Arial" w:cs="Arial"/>
          <w:b/>
          <w:sz w:val="20"/>
          <w:szCs w:val="20"/>
          <w:lang w:val="mn-MN"/>
        </w:rPr>
      </w:pPr>
      <w:r w:rsidRPr="000544FC">
        <w:rPr>
          <w:rStyle w:val="FootnoteReference"/>
          <w:rFonts w:ascii="Arial" w:hAnsi="Arial" w:cs="Arial"/>
          <w:sz w:val="20"/>
          <w:szCs w:val="20"/>
        </w:rPr>
        <w:footnoteRef/>
      </w:r>
      <w:r w:rsidRPr="000544FC">
        <w:rPr>
          <w:rFonts w:ascii="Arial" w:hAnsi="Arial" w:cs="Arial"/>
          <w:sz w:val="20"/>
          <w:szCs w:val="20"/>
          <w:lang w:val="mn-MN"/>
        </w:rPr>
        <w:t xml:space="preserve"> </w:t>
      </w:r>
      <w:bookmarkStart w:id="72" w:name="_Hlk159860884"/>
      <w:r w:rsidRPr="000544FC">
        <w:rPr>
          <w:rFonts w:ascii="Arial" w:eastAsia="Microsoft YaHei" w:hAnsi="Arial" w:cs="Arial"/>
          <w:noProof/>
          <w:sz w:val="20"/>
          <w:szCs w:val="20"/>
          <w:lang w:val="mn-MN"/>
        </w:rPr>
        <w:t>最高人民法院关于互联网法院审理案件若干问题的规定</w:t>
      </w:r>
      <w:r w:rsidRPr="000544FC">
        <w:rPr>
          <w:rFonts w:ascii="Arial" w:eastAsia="Microsoft YaHei" w:hAnsi="Arial" w:cs="Arial"/>
          <w:sz w:val="20"/>
          <w:szCs w:val="20"/>
          <w:lang w:val="mn-MN"/>
        </w:rPr>
        <w:t xml:space="preserve"> </w:t>
      </w:r>
      <w:r w:rsidRPr="000544FC">
        <w:rPr>
          <w:rFonts w:ascii="Arial" w:hAnsi="Arial" w:cs="Arial"/>
          <w:sz w:val="20"/>
          <w:szCs w:val="20"/>
          <w:lang w:val="mn-MN"/>
        </w:rPr>
        <w:t>(2018).</w:t>
      </w:r>
      <w:hyperlink r:id="rId85" w:history="1">
        <w:r w:rsidRPr="000544FC">
          <w:rPr>
            <w:rStyle w:val="Hyperlink"/>
            <w:rFonts w:ascii="Arial" w:hAnsi="Arial" w:cs="Arial"/>
            <w:sz w:val="20"/>
            <w:szCs w:val="20"/>
            <w:lang w:val="mn-MN"/>
          </w:rPr>
          <w:t>http://gdfs.customs.gov.cn/customs/ztzl86/302310/5366122/gjmylyflgf/5402808/5402830/index.html</w:t>
        </w:r>
      </w:hyperlink>
      <w:r w:rsidRPr="000544FC">
        <w:rPr>
          <w:rFonts w:ascii="Arial" w:hAnsi="Arial" w:cs="Arial"/>
          <w:sz w:val="20"/>
          <w:szCs w:val="20"/>
          <w:lang w:val="mn-MN"/>
        </w:rPr>
        <w:t xml:space="preserve"> </w:t>
      </w:r>
    </w:p>
    <w:bookmarkEnd w:id="72"/>
  </w:footnote>
  <w:footnote w:id="159">
    <w:p w14:paraId="5E250E29"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Zhuhao Wang,</w:t>
      </w:r>
      <w:r w:rsidRPr="000544FC">
        <w:rPr>
          <w:rFonts w:ascii="Arial" w:hAnsi="Arial" w:cs="Arial"/>
          <w:i/>
          <w:iCs/>
          <w:lang w:val="mn-MN"/>
        </w:rPr>
        <w:t xml:space="preserve"> supra </w:t>
      </w:r>
      <w:r w:rsidRPr="000544FC">
        <w:rPr>
          <w:rFonts w:ascii="Arial" w:hAnsi="Arial" w:cs="Arial"/>
          <w:lang w:val="mn-MN"/>
        </w:rPr>
        <w:t>note 12. 37.</w:t>
      </w:r>
    </w:p>
  </w:footnote>
  <w:footnote w:id="160">
    <w:p w14:paraId="4E9D24D8"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eastAsia="Microsoft YaHei" w:hAnsi="Arial" w:cs="Arial"/>
          <w:lang w:val="mn-MN"/>
        </w:rPr>
        <w:t xml:space="preserve"> </w:t>
      </w:r>
      <w:bookmarkStart w:id="74" w:name="_Hlk159860920"/>
      <w:r w:rsidRPr="000544FC">
        <w:rPr>
          <w:rFonts w:ascii="Arial" w:eastAsia="Microsoft YaHei" w:hAnsi="Arial" w:cs="Arial"/>
          <w:noProof/>
          <w:lang w:val="mn-MN"/>
        </w:rPr>
        <w:t>最高人民法院关于互联网法院审理案件若干问题的规定</w:t>
      </w:r>
      <w:r w:rsidRPr="000544FC">
        <w:rPr>
          <w:rFonts w:ascii="Arial" w:eastAsia="Microsoft YaHei" w:hAnsi="Arial" w:cs="Arial"/>
          <w:lang w:val="mn-MN"/>
        </w:rPr>
        <w:t xml:space="preserve"> </w:t>
      </w:r>
      <w:r w:rsidRPr="000544FC">
        <w:rPr>
          <w:rFonts w:ascii="Arial" w:hAnsi="Arial" w:cs="Arial"/>
          <w:lang w:val="mn-MN"/>
        </w:rPr>
        <w:t xml:space="preserve">(2018), </w:t>
      </w:r>
      <w:r w:rsidRPr="000544FC">
        <w:rPr>
          <w:rFonts w:ascii="Arial" w:eastAsia="Microsoft JhengHei" w:hAnsi="Arial" w:cs="Arial"/>
          <w:noProof/>
          <w:lang w:val="mn-MN"/>
        </w:rPr>
        <w:t>第</w:t>
      </w:r>
      <w:r w:rsidRPr="000544FC">
        <w:rPr>
          <w:rFonts w:ascii="Arial" w:eastAsia="MS Mincho" w:hAnsi="Arial" w:cs="Arial"/>
          <w:noProof/>
          <w:lang w:val="mn-MN"/>
        </w:rPr>
        <w:t>九</w:t>
      </w:r>
      <w:r w:rsidRPr="000544FC">
        <w:rPr>
          <w:rFonts w:ascii="Arial" w:eastAsia="Microsoft JhengHei" w:hAnsi="Arial" w:cs="Arial"/>
          <w:noProof/>
          <w:lang w:val="mn-MN"/>
        </w:rPr>
        <w:t>条</w:t>
      </w:r>
      <w:r w:rsidRPr="000544FC">
        <w:rPr>
          <w:rFonts w:ascii="Arial" w:eastAsia="Microsoft JhengHei" w:hAnsi="Arial" w:cs="Arial"/>
          <w:noProof/>
          <w:lang w:val="mn-MN"/>
        </w:rPr>
        <w:t>.</w:t>
      </w:r>
      <w:bookmarkEnd w:id="74"/>
    </w:p>
  </w:footnote>
  <w:footnote w:id="161">
    <w:p w14:paraId="7D9B4629"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w:t>
      </w:r>
      <w:bookmarkStart w:id="76" w:name="_Hlk159860942"/>
      <w:r w:rsidRPr="000544FC">
        <w:rPr>
          <w:rFonts w:ascii="Arial" w:hAnsi="Arial" w:cs="Arial"/>
        </w:rPr>
        <w:t xml:space="preserve">E-Justice factsheet  </w:t>
      </w:r>
      <w:hyperlink r:id="rId86" w:history="1">
        <w:r w:rsidRPr="000544FC">
          <w:rPr>
            <w:rStyle w:val="Hyperlink"/>
            <w:rFonts w:ascii="Arial" w:hAnsi="Arial" w:cs="Arial"/>
          </w:rPr>
          <w:t>https://e-estonia.com/wp-content/uploads/2019aug-facts-a4-v04-e-justice.pdf</w:t>
        </w:r>
      </w:hyperlink>
      <w:bookmarkEnd w:id="76"/>
      <w:r w:rsidRPr="000544FC">
        <w:rPr>
          <w:rFonts w:ascii="Arial" w:hAnsi="Arial" w:cs="Arial"/>
          <w:lang w:val="mn-MN"/>
        </w:rPr>
        <w:t xml:space="preserve"> </w:t>
      </w:r>
    </w:p>
    <w:p w14:paraId="48DF8EFA" w14:textId="77777777" w:rsidR="000544FC" w:rsidRPr="000544FC" w:rsidRDefault="000544FC" w:rsidP="000544FC">
      <w:pPr>
        <w:pStyle w:val="FootnoteText"/>
        <w:jc w:val="both"/>
        <w:rPr>
          <w:rFonts w:ascii="Arial" w:hAnsi="Arial" w:cs="Arial"/>
          <w:lang w:val="mn-MN"/>
        </w:rPr>
      </w:pPr>
      <w:r w:rsidRPr="000544FC">
        <w:rPr>
          <w:rFonts w:ascii="Arial" w:hAnsi="Arial" w:cs="Arial"/>
          <w:lang w:val="mn-MN"/>
        </w:rPr>
        <w:t>(Сүүлд үзсэн: 2024.02.15) .</w:t>
      </w:r>
    </w:p>
  </w:footnote>
  <w:footnote w:id="162">
    <w:p w14:paraId="437CDEDE"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w:t>
      </w:r>
      <w:bookmarkStart w:id="78" w:name="_Hlk159860957"/>
      <w:r w:rsidRPr="000544FC">
        <w:rPr>
          <w:rFonts w:ascii="Arial" w:hAnsi="Arial" w:cs="Arial"/>
          <w:lang w:val="mn-MN"/>
        </w:rPr>
        <w:t>Code of Civil Procedure</w:t>
      </w:r>
      <w:r w:rsidRPr="000544FC">
        <w:rPr>
          <w:rFonts w:ascii="Arial" w:hAnsi="Arial" w:cs="Arial"/>
        </w:rPr>
        <w:t xml:space="preserve"> (2005). </w:t>
      </w:r>
      <w:hyperlink r:id="rId87" w:history="1">
        <w:r w:rsidRPr="000544FC">
          <w:rPr>
            <w:rStyle w:val="Hyperlink"/>
            <w:rFonts w:ascii="Arial" w:hAnsi="Arial" w:cs="Arial"/>
            <w:lang w:val="mn-MN"/>
          </w:rPr>
          <w:t>https://www.riigiteataja.ee/en/eli/513122013001/consolide</w:t>
        </w:r>
      </w:hyperlink>
      <w:bookmarkEnd w:id="78"/>
      <w:r w:rsidRPr="000544FC">
        <w:rPr>
          <w:rFonts w:ascii="Arial" w:hAnsi="Arial" w:cs="Arial"/>
          <w:lang w:val="mn-MN"/>
        </w:rPr>
        <w:t xml:space="preserve"> (Сүүлд үзсэн: 2024.02.16).</w:t>
      </w:r>
    </w:p>
  </w:footnote>
  <w:footnote w:id="163">
    <w:p w14:paraId="287EC085"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w:t>
      </w:r>
      <w:r w:rsidRPr="000544FC">
        <w:rPr>
          <w:rFonts w:ascii="Arial" w:hAnsi="Arial" w:cs="Arial"/>
          <w:lang w:val="mn-MN"/>
        </w:rPr>
        <w:t>Code of Criminal Procedure</w:t>
      </w:r>
      <w:r w:rsidRPr="000544FC">
        <w:rPr>
          <w:rFonts w:ascii="Arial" w:hAnsi="Arial" w:cs="Arial"/>
        </w:rPr>
        <w:t xml:space="preserve"> (2003). </w:t>
      </w:r>
      <w:hyperlink r:id="rId88" w:history="1">
        <w:r w:rsidRPr="000544FC">
          <w:rPr>
            <w:rStyle w:val="Hyperlink"/>
            <w:rFonts w:ascii="Arial" w:hAnsi="Arial" w:cs="Arial"/>
            <w:lang w:val="mn-MN"/>
          </w:rPr>
          <w:t>https://www.riigiteataja.ee/en/eli/530102013093/consolide</w:t>
        </w:r>
      </w:hyperlink>
      <w:r w:rsidRPr="000544FC">
        <w:rPr>
          <w:rFonts w:ascii="Arial" w:hAnsi="Arial" w:cs="Arial"/>
          <w:lang w:val="mn-MN"/>
        </w:rPr>
        <w:t xml:space="preserve"> (Сүүлд үзсэн: 2024.02.16).</w:t>
      </w:r>
    </w:p>
  </w:footnote>
  <w:footnote w:id="164">
    <w:p w14:paraId="21AC67F0"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lang w:val="mn-MN"/>
        </w:rPr>
        <w:t xml:space="preserve"> </w:t>
      </w:r>
      <w:bookmarkStart w:id="79" w:name="_Hlk159861080"/>
      <w:r w:rsidRPr="000544FC">
        <w:rPr>
          <w:rFonts w:ascii="Arial" w:hAnsi="Arial" w:cs="Arial"/>
          <w:lang w:val="mn-MN"/>
        </w:rPr>
        <w:t xml:space="preserve">Эстони улсын төрийн мэдээллийн эмхэтгэлийн цахим хуудаснаас </w:t>
      </w:r>
      <w:bookmarkEnd w:id="79"/>
      <w:r w:rsidRPr="000544FC">
        <w:rPr>
          <w:rFonts w:ascii="Arial" w:hAnsi="Arial" w:cs="Arial"/>
          <w:lang w:val="mn-MN"/>
        </w:rPr>
        <w:t xml:space="preserve">бүх хуулиудыг нэг бүрчлэн шүүж үзэхэд (Эст. Riigi Teataja) тус харилцааг зохицуулсан бие даасан хууль байхгүй байна.  </w:t>
      </w:r>
      <w:bookmarkStart w:id="80" w:name="_Hlk159861095"/>
      <w:r w:rsidRPr="000544FC">
        <w:fldChar w:fldCharType="begin"/>
      </w:r>
      <w:r w:rsidRPr="000544FC">
        <w:rPr>
          <w:rFonts w:ascii="Arial" w:hAnsi="Arial" w:cs="Arial"/>
          <w:lang w:val="mn-MN"/>
        </w:rPr>
        <w:instrText xml:space="preserve"> HYPERLINK "https://www.riigiteataja.ee/en/" </w:instrText>
      </w:r>
      <w:r w:rsidRPr="000544FC">
        <w:fldChar w:fldCharType="separate"/>
      </w:r>
      <w:r w:rsidRPr="000544FC">
        <w:rPr>
          <w:rStyle w:val="Hyperlink"/>
          <w:rFonts w:ascii="Arial" w:hAnsi="Arial" w:cs="Arial"/>
          <w:lang w:val="mn-MN"/>
        </w:rPr>
        <w:t>https://www.riigiteataja.ee/en/</w:t>
      </w:r>
      <w:r w:rsidRPr="000544FC">
        <w:rPr>
          <w:rStyle w:val="Hyperlink"/>
          <w:rFonts w:ascii="Arial" w:hAnsi="Arial" w:cs="Arial"/>
          <w:lang w:val="mn-MN"/>
        </w:rPr>
        <w:fldChar w:fldCharType="end"/>
      </w:r>
      <w:r w:rsidRPr="000544FC">
        <w:rPr>
          <w:rFonts w:ascii="Arial" w:hAnsi="Arial" w:cs="Arial"/>
          <w:lang w:val="mn-MN"/>
        </w:rPr>
        <w:t xml:space="preserve">  </w:t>
      </w:r>
      <w:bookmarkEnd w:id="80"/>
      <w:r w:rsidRPr="000544FC">
        <w:rPr>
          <w:rFonts w:ascii="Arial" w:hAnsi="Arial" w:cs="Arial"/>
        </w:rPr>
        <w:t>(</w:t>
      </w:r>
      <w:r w:rsidRPr="000544FC">
        <w:rPr>
          <w:rFonts w:ascii="Arial" w:hAnsi="Arial" w:cs="Arial"/>
          <w:lang w:val="mn-MN"/>
        </w:rPr>
        <w:t>Сүүлд үзсэн</w:t>
      </w:r>
      <w:r w:rsidRPr="000544FC">
        <w:rPr>
          <w:rFonts w:ascii="Arial" w:hAnsi="Arial" w:cs="Arial"/>
        </w:rPr>
        <w:t>:2024</w:t>
      </w:r>
      <w:r w:rsidRPr="000544FC">
        <w:rPr>
          <w:rFonts w:ascii="Arial" w:hAnsi="Arial" w:cs="Arial"/>
          <w:lang w:val="mn-MN"/>
        </w:rPr>
        <w:t>.02.15</w:t>
      </w:r>
      <w:r w:rsidRPr="000544FC">
        <w:rPr>
          <w:rFonts w:ascii="Arial" w:hAnsi="Arial" w:cs="Arial"/>
        </w:rPr>
        <w:t>)</w:t>
      </w:r>
      <w:r w:rsidRPr="000544FC">
        <w:rPr>
          <w:rFonts w:ascii="Arial" w:hAnsi="Arial" w:cs="Arial"/>
          <w:lang w:val="mn-MN"/>
        </w:rPr>
        <w:t>.</w:t>
      </w:r>
    </w:p>
  </w:footnote>
  <w:footnote w:id="165">
    <w:p w14:paraId="6E1C2FD0"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bookmarkStart w:id="81" w:name="_Hlk159861119"/>
      <w:r w:rsidRPr="000544FC">
        <w:rPr>
          <w:rFonts w:ascii="Arial" w:hAnsi="Arial" w:cs="Arial"/>
          <w:lang w:val="mn-MN"/>
        </w:rPr>
        <w:t>A step towards the digital future - how is justice administered in Estonia,</w:t>
      </w:r>
      <w:r w:rsidRPr="000544FC">
        <w:rPr>
          <w:rFonts w:ascii="Arial" w:hAnsi="Arial" w:cs="Arial"/>
        </w:rPr>
        <w:t>” 2023</w:t>
      </w:r>
      <w:hyperlink r:id="rId89" w:history="1">
        <w:r w:rsidRPr="000544FC">
          <w:rPr>
            <w:rStyle w:val="Hyperlink"/>
            <w:rFonts w:ascii="Arial" w:hAnsi="Arial" w:cs="Arial"/>
            <w:lang w:val="mn-MN"/>
          </w:rPr>
          <w:t>https://rit.ee/en/news/step-towards-digital-future-how-justice-administered-estonia</w:t>
        </w:r>
      </w:hyperlink>
      <w:bookmarkEnd w:id="81"/>
      <w:r w:rsidRPr="000544FC">
        <w:rPr>
          <w:rFonts w:ascii="Arial" w:hAnsi="Arial" w:cs="Arial"/>
          <w:lang w:val="mn-MN"/>
        </w:rPr>
        <w:t>,(Сүүлд үзсэн:2024.02.15).</w:t>
      </w:r>
    </w:p>
  </w:footnote>
  <w:footnote w:id="166">
    <w:p w14:paraId="4A631F4B"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Code of Civil Precedure (2005) § 274 (1) </w:t>
      </w:r>
      <w:r w:rsidRPr="000544FC">
        <w:rPr>
          <w:rFonts w:ascii="Arial" w:hAnsi="Arial" w:cs="Arial"/>
          <w:i/>
          <w:iCs/>
          <w:lang w:val="mn-MN"/>
        </w:rPr>
        <w:t>“Цахим баримт бичгийг шүүхэд хэвлэсэн хэлбэрээр ирүүлэх эсвэл шүүхийн мэдээллийн системд зөвшөөрөгдөх форматаар шүүхийн мэдээллийн системээр илгээнэ.”</w:t>
      </w:r>
    </w:p>
  </w:footnote>
  <w:footnote w:id="167">
    <w:p w14:paraId="57B46D44"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Code of Civil Precedure (2005) § 441 (1) </w:t>
      </w:r>
      <w:r w:rsidRPr="000544FC">
        <w:rPr>
          <w:rFonts w:ascii="Arial" w:hAnsi="Arial" w:cs="Arial"/>
          <w:i/>
          <w:iCs/>
          <w:lang w:val="mn-MN"/>
        </w:rPr>
        <w:t>“Шүүх шүүхийн шийдвэрийг Эстони хэлээр цахим хэлбэрээр бэлтгэж, шийдвэр гаргасан шүүгчийн цахим гарын үсгээр гарын үсэг зурна. Шүүх шүүхийн мэдээллийн системд шүүхийн шийдвэрийг нэн даруй бүртгэнэ.”</w:t>
      </w:r>
    </w:p>
  </w:footnote>
  <w:footnote w:id="168">
    <w:p w14:paraId="3FD0AE8F"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Code of Criminal Procedure (2003) § 160</w:t>
      </w:r>
      <w:r w:rsidRPr="000544FC">
        <w:rPr>
          <w:rFonts w:ascii="Arial" w:hAnsi="Arial" w:cs="Arial"/>
          <w:vertAlign w:val="superscript"/>
          <w:lang w:val="mn-MN"/>
        </w:rPr>
        <w:t xml:space="preserve">2 </w:t>
      </w:r>
      <w:r w:rsidRPr="000544FC">
        <w:rPr>
          <w:rFonts w:ascii="Arial" w:hAnsi="Arial" w:cs="Arial"/>
          <w:lang w:val="mn-MN"/>
        </w:rPr>
        <w:t>(3). (Сүүлд үзсэн: 2024.02.16).</w:t>
      </w:r>
    </w:p>
  </w:footnote>
  <w:footnote w:id="169">
    <w:p w14:paraId="43C56A28"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w:t>
      </w:r>
      <w:r w:rsidRPr="000544FC">
        <w:rPr>
          <w:rFonts w:ascii="Arial" w:hAnsi="Arial" w:cs="Arial"/>
          <w:lang w:val="mn-MN"/>
        </w:rPr>
        <w:t>A step towards the digital future - how is justice administered in Estonia,</w:t>
      </w:r>
      <w:r w:rsidRPr="000544FC">
        <w:rPr>
          <w:rFonts w:ascii="Arial" w:hAnsi="Arial" w:cs="Arial"/>
        </w:rPr>
        <w:t xml:space="preserve">” 2023, </w:t>
      </w:r>
      <w:hyperlink r:id="rId90" w:history="1">
        <w:r w:rsidRPr="000544FC">
          <w:rPr>
            <w:rStyle w:val="Hyperlink"/>
            <w:rFonts w:ascii="Arial" w:hAnsi="Arial" w:cs="Arial"/>
            <w:lang w:val="mn-MN"/>
          </w:rPr>
          <w:t>https://rit.ee/en/news/step-towards-digital-future-how-justice-administered-estonia</w:t>
        </w:r>
      </w:hyperlink>
      <w:r w:rsidRPr="000544FC">
        <w:rPr>
          <w:rFonts w:ascii="Arial" w:hAnsi="Arial" w:cs="Arial"/>
          <w:lang w:val="mn-MN"/>
        </w:rPr>
        <w:t>,</w:t>
      </w:r>
      <w:r w:rsidRPr="000544FC">
        <w:rPr>
          <w:rFonts w:ascii="Arial" w:hAnsi="Arial" w:cs="Arial"/>
        </w:rPr>
        <w:t>(</w:t>
      </w:r>
      <w:r w:rsidRPr="000544FC">
        <w:rPr>
          <w:rFonts w:ascii="Arial" w:hAnsi="Arial" w:cs="Arial"/>
          <w:lang w:val="mn-MN"/>
        </w:rPr>
        <w:t>Сүүлд үзсэн</w:t>
      </w:r>
      <w:r w:rsidRPr="000544FC">
        <w:rPr>
          <w:rFonts w:ascii="Arial" w:hAnsi="Arial" w:cs="Arial"/>
        </w:rPr>
        <w:t>:2024</w:t>
      </w:r>
      <w:r w:rsidRPr="000544FC">
        <w:rPr>
          <w:rFonts w:ascii="Arial" w:hAnsi="Arial" w:cs="Arial"/>
          <w:lang w:val="mn-MN"/>
        </w:rPr>
        <w:t>.02.15</w:t>
      </w:r>
      <w:r w:rsidRPr="000544FC">
        <w:rPr>
          <w:rFonts w:ascii="Arial" w:hAnsi="Arial" w:cs="Arial"/>
        </w:rPr>
        <w:t>).</w:t>
      </w:r>
    </w:p>
  </w:footnote>
  <w:footnote w:id="170">
    <w:p w14:paraId="078661F1"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w:t>
      </w:r>
      <w:bookmarkStart w:id="84" w:name="_Hlk159861196"/>
      <w:r w:rsidRPr="000544FC">
        <w:rPr>
          <w:rFonts w:ascii="Arial" w:hAnsi="Arial" w:cs="Arial"/>
        </w:rPr>
        <w:t>“About eLitigation,” eLitigation,</w:t>
      </w:r>
      <w:r w:rsidRPr="000544FC">
        <w:rPr>
          <w:rFonts w:ascii="Arial" w:hAnsi="Arial" w:cs="Arial"/>
          <w:lang w:val="mn-MN"/>
        </w:rPr>
        <w:t xml:space="preserve"> </w:t>
      </w:r>
      <w:hyperlink r:id="rId91" w:history="1">
        <w:r w:rsidRPr="000544FC">
          <w:rPr>
            <w:rStyle w:val="Hyperlink"/>
            <w:rFonts w:ascii="Arial" w:hAnsi="Arial" w:cs="Arial"/>
          </w:rPr>
          <w:t>https://www.elitigation.sg/_layouts/IELS/HomePage/Pages/AboutElit.aspx</w:t>
        </w:r>
      </w:hyperlink>
      <w:bookmarkEnd w:id="84"/>
      <w:r w:rsidRPr="000544FC">
        <w:rPr>
          <w:rFonts w:ascii="Arial" w:hAnsi="Arial" w:cs="Arial"/>
          <w:lang w:val="mn-MN"/>
        </w:rPr>
        <w:t xml:space="preserve"> </w:t>
      </w:r>
      <w:r w:rsidRPr="000544FC">
        <w:rPr>
          <w:rFonts w:ascii="Arial" w:hAnsi="Arial" w:cs="Arial"/>
        </w:rPr>
        <w:t>(</w:t>
      </w:r>
      <w:r w:rsidRPr="000544FC">
        <w:rPr>
          <w:rFonts w:ascii="Arial" w:hAnsi="Arial" w:cs="Arial"/>
          <w:lang w:val="mn-MN"/>
        </w:rPr>
        <w:t>Сүүлд үзсэн: 2024.</w:t>
      </w:r>
      <w:r w:rsidRPr="000544FC">
        <w:rPr>
          <w:rFonts w:ascii="Arial" w:hAnsi="Arial" w:cs="Arial"/>
        </w:rPr>
        <w:t>02</w:t>
      </w:r>
      <w:r w:rsidRPr="000544FC">
        <w:rPr>
          <w:rFonts w:ascii="Arial" w:hAnsi="Arial" w:cs="Arial"/>
          <w:lang w:val="mn-MN"/>
        </w:rPr>
        <w:t>.</w:t>
      </w:r>
      <w:r w:rsidRPr="000544FC">
        <w:rPr>
          <w:rFonts w:ascii="Arial" w:hAnsi="Arial" w:cs="Arial"/>
        </w:rPr>
        <w:t>23)</w:t>
      </w:r>
    </w:p>
  </w:footnote>
  <w:footnote w:id="171">
    <w:p w14:paraId="4968131F"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w:t>
      </w:r>
      <w:bookmarkStart w:id="85" w:name="_Hlk159861343"/>
      <w:r w:rsidRPr="000544FC">
        <w:rPr>
          <w:rFonts w:ascii="Arial" w:hAnsi="Arial" w:cs="Arial"/>
        </w:rPr>
        <w:t xml:space="preserve">“CMS Expert Guide to Digital Litigation,” </w:t>
      </w:r>
      <w:r w:rsidRPr="000544FC">
        <w:rPr>
          <w:rFonts w:ascii="Arial" w:hAnsi="Arial" w:cs="Arial"/>
          <w:color w:val="000000"/>
          <w:shd w:val="clear" w:color="auto" w:fill="FFFFFF"/>
        </w:rPr>
        <w:t>CMS law firm,</w:t>
      </w:r>
      <w:r w:rsidRPr="000544FC">
        <w:rPr>
          <w:rFonts w:ascii="Arial" w:hAnsi="Arial" w:cs="Arial"/>
        </w:rPr>
        <w:t xml:space="preserve"> </w:t>
      </w:r>
      <w:hyperlink r:id="rId92" w:history="1">
        <w:r w:rsidRPr="000544FC">
          <w:rPr>
            <w:rStyle w:val="Hyperlink"/>
            <w:rFonts w:ascii="Arial" w:hAnsi="Arial" w:cs="Arial"/>
          </w:rPr>
          <w:t>https://cms.law/en/int/expert-guides/cms-expert-guide-to-digital-litigation/singapore</w:t>
        </w:r>
      </w:hyperlink>
      <w:r w:rsidRPr="000544FC">
        <w:rPr>
          <w:rFonts w:ascii="Arial" w:hAnsi="Arial" w:cs="Arial"/>
        </w:rPr>
        <w:t xml:space="preserve"> </w:t>
      </w:r>
    </w:p>
    <w:bookmarkEnd w:id="85"/>
  </w:footnote>
  <w:footnote w:id="172">
    <w:p w14:paraId="38B26B6C"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w:t>
      </w:r>
      <w:bookmarkStart w:id="86" w:name="_Hlk159861406"/>
      <w:r w:rsidRPr="000544FC">
        <w:rPr>
          <w:rFonts w:ascii="Arial" w:hAnsi="Arial" w:cs="Arial"/>
        </w:rPr>
        <w:t>Rules of Court (2021)</w:t>
      </w:r>
      <w:bookmarkEnd w:id="86"/>
      <w:r w:rsidRPr="000544FC">
        <w:rPr>
          <w:rFonts w:ascii="Arial" w:hAnsi="Arial" w:cs="Arial"/>
        </w:rPr>
        <w:t xml:space="preserve">, Order 28. </w:t>
      </w:r>
      <w:hyperlink r:id="rId93" w:anchor="P11-PO28-" w:history="1">
        <w:r w:rsidRPr="000544FC">
          <w:rPr>
            <w:rStyle w:val="Hyperlink"/>
            <w:rFonts w:ascii="Arial" w:hAnsi="Arial" w:cs="Arial"/>
          </w:rPr>
          <w:t>Rules of Court 2021 - Singapore Statutes Online (agc.gov.sg)</w:t>
        </w:r>
      </w:hyperlink>
      <w:r w:rsidRPr="000544FC">
        <w:rPr>
          <w:rFonts w:ascii="Arial" w:hAnsi="Arial" w:cs="Arial"/>
        </w:rPr>
        <w:t xml:space="preserve"> (</w:t>
      </w:r>
      <w:r w:rsidRPr="000544FC">
        <w:rPr>
          <w:rFonts w:ascii="Arial" w:hAnsi="Arial" w:cs="Arial"/>
          <w:lang w:val="mn-MN"/>
        </w:rPr>
        <w:t>Сүүлд үзсэн: 2024.</w:t>
      </w:r>
      <w:r w:rsidRPr="000544FC">
        <w:rPr>
          <w:rFonts w:ascii="Arial" w:hAnsi="Arial" w:cs="Arial"/>
        </w:rPr>
        <w:t>02</w:t>
      </w:r>
      <w:r w:rsidRPr="000544FC">
        <w:rPr>
          <w:rFonts w:ascii="Arial" w:hAnsi="Arial" w:cs="Arial"/>
          <w:lang w:val="mn-MN"/>
        </w:rPr>
        <w:t>.</w:t>
      </w:r>
      <w:r w:rsidRPr="000544FC">
        <w:rPr>
          <w:rFonts w:ascii="Arial" w:hAnsi="Arial" w:cs="Arial"/>
        </w:rPr>
        <w:t>23)</w:t>
      </w:r>
    </w:p>
  </w:footnote>
  <w:footnote w:id="173">
    <w:p w14:paraId="2FCFDBF0"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w:t>
      </w:r>
      <w:bookmarkStart w:id="87" w:name="_Hlk159861443"/>
      <w:r w:rsidRPr="000544FC">
        <w:rPr>
          <w:rFonts w:ascii="Arial" w:hAnsi="Arial" w:cs="Arial"/>
        </w:rPr>
        <w:t>Singapore International Commercial Court Rules (2021)</w:t>
      </w:r>
      <w:bookmarkEnd w:id="87"/>
      <w:r w:rsidRPr="000544FC">
        <w:rPr>
          <w:rFonts w:ascii="Arial" w:hAnsi="Arial" w:cs="Arial"/>
        </w:rPr>
        <w:t xml:space="preserve">, Order 27. </w:t>
      </w:r>
      <w:hyperlink r:id="rId94" w:history="1">
        <w:r w:rsidRPr="000544FC">
          <w:rPr>
            <w:rStyle w:val="Hyperlink"/>
            <w:rFonts w:ascii="Arial" w:hAnsi="Arial" w:cs="Arial"/>
          </w:rPr>
          <w:t>Singapore International Commercial Court Rules 2021 - Singapore Statutes Online (agc.gov.sg)</w:t>
        </w:r>
      </w:hyperlink>
      <w:r w:rsidRPr="000544FC">
        <w:rPr>
          <w:rFonts w:ascii="Arial" w:hAnsi="Arial" w:cs="Arial"/>
        </w:rPr>
        <w:t xml:space="preserve"> (</w:t>
      </w:r>
      <w:r w:rsidRPr="000544FC">
        <w:rPr>
          <w:rFonts w:ascii="Arial" w:hAnsi="Arial" w:cs="Arial"/>
          <w:lang w:val="mn-MN"/>
        </w:rPr>
        <w:t>Сүүлд үзсэн: 2024.</w:t>
      </w:r>
      <w:r w:rsidRPr="000544FC">
        <w:rPr>
          <w:rFonts w:ascii="Arial" w:hAnsi="Arial" w:cs="Arial"/>
        </w:rPr>
        <w:t>02</w:t>
      </w:r>
      <w:r w:rsidRPr="000544FC">
        <w:rPr>
          <w:rFonts w:ascii="Arial" w:hAnsi="Arial" w:cs="Arial"/>
          <w:lang w:val="mn-MN"/>
        </w:rPr>
        <w:t>.</w:t>
      </w:r>
      <w:r w:rsidRPr="000544FC">
        <w:rPr>
          <w:rFonts w:ascii="Arial" w:hAnsi="Arial" w:cs="Arial"/>
        </w:rPr>
        <w:t>23)</w:t>
      </w:r>
    </w:p>
  </w:footnote>
  <w:footnote w:id="174">
    <w:p w14:paraId="54354786"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Evidence Act (1893), 62A. </w:t>
      </w:r>
      <w:hyperlink r:id="rId95" w:history="1">
        <w:r w:rsidRPr="000544FC">
          <w:rPr>
            <w:rStyle w:val="Hyperlink"/>
            <w:rFonts w:ascii="Arial" w:hAnsi="Arial" w:cs="Arial"/>
          </w:rPr>
          <w:t>Evidence Act 1893 - Singapore Statutes Online (agc.gov.sg)</w:t>
        </w:r>
      </w:hyperlink>
      <w:r w:rsidRPr="000544FC">
        <w:rPr>
          <w:rFonts w:ascii="Arial" w:hAnsi="Arial" w:cs="Arial"/>
        </w:rPr>
        <w:t xml:space="preserve"> (</w:t>
      </w:r>
      <w:r w:rsidRPr="000544FC">
        <w:rPr>
          <w:rFonts w:ascii="Arial" w:hAnsi="Arial" w:cs="Arial"/>
          <w:lang w:val="mn-MN"/>
        </w:rPr>
        <w:t>Сүүлд үзсэн: 2024.</w:t>
      </w:r>
      <w:r w:rsidRPr="000544FC">
        <w:rPr>
          <w:rFonts w:ascii="Arial" w:hAnsi="Arial" w:cs="Arial"/>
        </w:rPr>
        <w:t>02</w:t>
      </w:r>
      <w:r w:rsidRPr="000544FC">
        <w:rPr>
          <w:rFonts w:ascii="Arial" w:hAnsi="Arial" w:cs="Arial"/>
          <w:lang w:val="mn-MN"/>
        </w:rPr>
        <w:t>.</w:t>
      </w:r>
      <w:r w:rsidRPr="000544FC">
        <w:rPr>
          <w:rFonts w:ascii="Arial" w:hAnsi="Arial" w:cs="Arial"/>
        </w:rPr>
        <w:t>23)</w:t>
      </w:r>
    </w:p>
  </w:footnote>
  <w:footnote w:id="175">
    <w:p w14:paraId="1B05C882"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Criminal Procedure Code 2010, 226. </w:t>
      </w:r>
      <w:hyperlink r:id="rId96" w:anchor="P111-P22-" w:history="1">
        <w:r w:rsidRPr="000544FC">
          <w:rPr>
            <w:rStyle w:val="Hyperlink"/>
            <w:rFonts w:ascii="Arial" w:hAnsi="Arial" w:cs="Arial"/>
          </w:rPr>
          <w:t>https://sso.agc.gov.sg/Act/CPC2010?ProvIds=P111-P22-#P111-P22-</w:t>
        </w:r>
      </w:hyperlink>
      <w:r w:rsidRPr="000544FC">
        <w:rPr>
          <w:rFonts w:ascii="Arial" w:hAnsi="Arial" w:cs="Arial"/>
          <w:lang w:val="mn-MN"/>
        </w:rPr>
        <w:t xml:space="preserve"> </w:t>
      </w:r>
      <w:r w:rsidRPr="000544FC">
        <w:rPr>
          <w:rFonts w:ascii="Arial" w:hAnsi="Arial" w:cs="Arial"/>
        </w:rPr>
        <w:t>(</w:t>
      </w:r>
      <w:r w:rsidRPr="000544FC">
        <w:rPr>
          <w:rFonts w:ascii="Arial" w:hAnsi="Arial" w:cs="Arial"/>
          <w:lang w:val="mn-MN"/>
        </w:rPr>
        <w:t>Сүүлд үзсэн: 2024.</w:t>
      </w:r>
      <w:r w:rsidRPr="000544FC">
        <w:rPr>
          <w:rFonts w:ascii="Arial" w:hAnsi="Arial" w:cs="Arial"/>
        </w:rPr>
        <w:t>02</w:t>
      </w:r>
      <w:r w:rsidRPr="000544FC">
        <w:rPr>
          <w:rFonts w:ascii="Arial" w:hAnsi="Arial" w:cs="Arial"/>
          <w:lang w:val="mn-MN"/>
        </w:rPr>
        <w:t>.</w:t>
      </w:r>
      <w:r w:rsidRPr="000544FC">
        <w:rPr>
          <w:rFonts w:ascii="Arial" w:hAnsi="Arial" w:cs="Arial"/>
        </w:rPr>
        <w:t>23)</w:t>
      </w:r>
    </w:p>
  </w:footnote>
  <w:footnote w:id="176">
    <w:p w14:paraId="47E9DB1F"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Family Justice Act (2014), 11. </w:t>
      </w:r>
      <w:hyperlink r:id="rId97" w:anchor="pr11-" w:history="1">
        <w:r w:rsidRPr="000544FC">
          <w:rPr>
            <w:rStyle w:val="Hyperlink"/>
            <w:rFonts w:ascii="Arial" w:hAnsi="Arial" w:cs="Arial"/>
          </w:rPr>
          <w:t>https://sso.agc.gov.sg/Act/FJA2014?ProvIds=P12-#pr11-</w:t>
        </w:r>
      </w:hyperlink>
      <w:r w:rsidRPr="000544FC">
        <w:rPr>
          <w:rFonts w:ascii="Arial" w:hAnsi="Arial" w:cs="Arial"/>
        </w:rPr>
        <w:t xml:space="preserve"> (</w:t>
      </w:r>
      <w:r w:rsidRPr="000544FC">
        <w:rPr>
          <w:rFonts w:ascii="Arial" w:hAnsi="Arial" w:cs="Arial"/>
          <w:lang w:val="mn-MN"/>
        </w:rPr>
        <w:t>Сүүлд үзсэн: 2024.</w:t>
      </w:r>
      <w:r w:rsidRPr="000544FC">
        <w:rPr>
          <w:rFonts w:ascii="Arial" w:hAnsi="Arial" w:cs="Arial"/>
        </w:rPr>
        <w:t>02</w:t>
      </w:r>
      <w:r w:rsidRPr="000544FC">
        <w:rPr>
          <w:rFonts w:ascii="Arial" w:hAnsi="Arial" w:cs="Arial"/>
          <w:lang w:val="mn-MN"/>
        </w:rPr>
        <w:t>.</w:t>
      </w:r>
      <w:r w:rsidRPr="000544FC">
        <w:rPr>
          <w:rFonts w:ascii="Arial" w:hAnsi="Arial" w:cs="Arial"/>
        </w:rPr>
        <w:t>23)</w:t>
      </w:r>
    </w:p>
  </w:footnote>
  <w:footnote w:id="177">
    <w:p w14:paraId="7188216E"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w:t>
      </w:r>
      <w:bookmarkStart w:id="89" w:name="_Hlk159861694"/>
      <w:r w:rsidRPr="000544FC">
        <w:rPr>
          <w:rFonts w:ascii="Arial" w:hAnsi="Arial" w:cs="Arial"/>
        </w:rPr>
        <w:t xml:space="preserve">“E-Platforms,” </w:t>
      </w:r>
      <w:r w:rsidRPr="000544FC">
        <w:rPr>
          <w:rFonts w:ascii="Arial" w:hAnsi="Arial" w:cs="Arial"/>
          <w:lang w:val="mn-MN"/>
        </w:rPr>
        <w:t>Сингапурын шүүхийн нэгдсэн цахим хуудас</w:t>
      </w:r>
      <w:bookmarkEnd w:id="89"/>
      <w:r w:rsidRPr="000544FC">
        <w:rPr>
          <w:rFonts w:ascii="Arial" w:hAnsi="Arial" w:cs="Arial"/>
        </w:rPr>
        <w:t xml:space="preserve">, </w:t>
      </w:r>
      <w:bookmarkStart w:id="90" w:name="_Hlk159861710"/>
      <w:r w:rsidRPr="000544FC">
        <w:fldChar w:fldCharType="begin"/>
      </w:r>
      <w:r w:rsidRPr="000544FC">
        <w:rPr>
          <w:rFonts w:ascii="Arial" w:hAnsi="Arial" w:cs="Arial"/>
        </w:rPr>
        <w:instrText xml:space="preserve"> HYPERLINK "https://www.judiciary.gov.sg/services/e-platforms" </w:instrText>
      </w:r>
      <w:r w:rsidRPr="000544FC">
        <w:fldChar w:fldCharType="separate"/>
      </w:r>
      <w:r w:rsidRPr="000544FC">
        <w:rPr>
          <w:rStyle w:val="Hyperlink"/>
          <w:rFonts w:ascii="Arial" w:hAnsi="Arial" w:cs="Arial"/>
        </w:rPr>
        <w:t>https://www.judiciary.gov.sg/services/e-platforms</w:t>
      </w:r>
      <w:r w:rsidRPr="000544FC">
        <w:rPr>
          <w:rStyle w:val="Hyperlink"/>
          <w:rFonts w:ascii="Arial" w:hAnsi="Arial" w:cs="Arial"/>
        </w:rPr>
        <w:fldChar w:fldCharType="end"/>
      </w:r>
      <w:bookmarkEnd w:id="90"/>
      <w:r w:rsidRPr="000544FC">
        <w:rPr>
          <w:rFonts w:ascii="Arial" w:hAnsi="Arial" w:cs="Arial"/>
        </w:rPr>
        <w:t xml:space="preserve"> (</w:t>
      </w:r>
      <w:r w:rsidRPr="000544FC">
        <w:rPr>
          <w:rFonts w:ascii="Arial" w:hAnsi="Arial" w:cs="Arial"/>
          <w:lang w:val="mn-MN"/>
        </w:rPr>
        <w:t>Сүүлд үзсэн: 2024.01.30</w:t>
      </w:r>
      <w:r w:rsidRPr="000544FC">
        <w:rPr>
          <w:rFonts w:ascii="Arial" w:hAnsi="Arial" w:cs="Arial"/>
        </w:rPr>
        <w:t>)</w:t>
      </w:r>
    </w:p>
  </w:footnote>
  <w:footnote w:id="178">
    <w:p w14:paraId="0E776BC1"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Rules of Court (2021), Order 28</w:t>
      </w:r>
      <w:r w:rsidRPr="000544FC">
        <w:rPr>
          <w:rFonts w:ascii="Arial" w:hAnsi="Arial" w:cs="Arial"/>
          <w:lang w:val="mn-MN"/>
        </w:rPr>
        <w:t xml:space="preserve">, </w:t>
      </w:r>
      <w:r w:rsidRPr="000544FC">
        <w:rPr>
          <w:rFonts w:ascii="Arial" w:hAnsi="Arial" w:cs="Arial"/>
        </w:rPr>
        <w:t>r.2.</w:t>
      </w:r>
    </w:p>
  </w:footnote>
  <w:footnote w:id="179">
    <w:p w14:paraId="166D8915"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Rules of Court (2021), Order 28</w:t>
      </w:r>
      <w:r w:rsidRPr="000544FC">
        <w:rPr>
          <w:rFonts w:ascii="Arial" w:hAnsi="Arial" w:cs="Arial"/>
          <w:lang w:val="mn-MN"/>
        </w:rPr>
        <w:t xml:space="preserve">, </w:t>
      </w:r>
      <w:r w:rsidRPr="000544FC">
        <w:rPr>
          <w:rFonts w:ascii="Arial" w:hAnsi="Arial" w:cs="Arial"/>
        </w:rPr>
        <w:t>r.</w:t>
      </w:r>
      <w:r w:rsidRPr="000544FC">
        <w:rPr>
          <w:rFonts w:ascii="Arial" w:hAnsi="Arial" w:cs="Arial"/>
          <w:lang w:val="mn-MN"/>
        </w:rPr>
        <w:t>8</w:t>
      </w:r>
      <w:r w:rsidRPr="000544FC">
        <w:rPr>
          <w:rFonts w:ascii="Arial" w:hAnsi="Arial" w:cs="Arial"/>
        </w:rPr>
        <w:t xml:space="preserve"> (7).</w:t>
      </w:r>
    </w:p>
  </w:footnote>
  <w:footnote w:id="180">
    <w:p w14:paraId="0330A66D"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bookmarkStart w:id="94" w:name="_Hlk159861735"/>
      <w:r w:rsidRPr="000544FC">
        <w:rPr>
          <w:rFonts w:ascii="Arial" w:hAnsi="Arial" w:cs="Arial"/>
        </w:rPr>
        <w:t xml:space="preserve"> </w:t>
      </w:r>
      <w:r w:rsidRPr="000544FC">
        <w:rPr>
          <w:rFonts w:ascii="Arial" w:hAnsi="Arial" w:cs="Arial"/>
          <w:lang w:val="mn-MN"/>
        </w:rPr>
        <w:t xml:space="preserve">Австралийн Хамтын Нөхөрлөлийн Улсын Дээд шүүхийн албан ёсны цахим хуудас, </w:t>
      </w:r>
      <w:hyperlink r:id="rId98" w:history="1">
        <w:r w:rsidRPr="000544FC">
          <w:rPr>
            <w:rStyle w:val="Hyperlink"/>
            <w:rFonts w:ascii="Arial" w:hAnsi="Arial" w:cs="Arial"/>
          </w:rPr>
          <w:t>https://www.hcourt.gov.au/registry/filing-documents</w:t>
        </w:r>
      </w:hyperlink>
      <w:r w:rsidRPr="000544FC">
        <w:rPr>
          <w:rFonts w:ascii="Arial" w:hAnsi="Arial" w:cs="Arial"/>
          <w:lang w:val="mn-MN"/>
        </w:rPr>
        <w:t xml:space="preserve"> </w:t>
      </w:r>
    </w:p>
    <w:bookmarkEnd w:id="94"/>
  </w:footnote>
  <w:footnote w:id="181">
    <w:p w14:paraId="7C6D551F"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lang w:val="mn-MN"/>
        </w:rPr>
        <w:t xml:space="preserve"> </w:t>
      </w:r>
      <w:bookmarkStart w:id="95" w:name="_Hlk159863525"/>
      <w:r w:rsidRPr="000544FC">
        <w:rPr>
          <w:rFonts w:ascii="Arial" w:hAnsi="Arial" w:cs="Arial"/>
        </w:rPr>
        <w:t xml:space="preserve">Australian Court hierarchy, </w:t>
      </w:r>
      <w:hyperlink r:id="rId99" w:history="1">
        <w:r w:rsidRPr="000544FC">
          <w:rPr>
            <w:rStyle w:val="Hyperlink"/>
            <w:rFonts w:ascii="Arial" w:hAnsi="Arial" w:cs="Arial"/>
          </w:rPr>
          <w:t>https://www.ruleoflaw.org.au/crime/criminal-trial-processes/criminal-law-processes-court-jurisdiction/</w:t>
        </w:r>
      </w:hyperlink>
      <w:r w:rsidRPr="000544FC">
        <w:rPr>
          <w:rFonts w:ascii="Arial" w:hAnsi="Arial" w:cs="Arial"/>
          <w:lang w:val="mn-MN"/>
        </w:rPr>
        <w:t xml:space="preserve"> </w:t>
      </w:r>
      <w:bookmarkEnd w:id="95"/>
    </w:p>
  </w:footnote>
  <w:footnote w:id="182">
    <w:p w14:paraId="096788F1"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w:t>
      </w:r>
      <w:bookmarkStart w:id="96" w:name="_Hlk159863782"/>
      <w:bookmarkStart w:id="97" w:name="_Hlk159864384"/>
      <w:r w:rsidRPr="000544FC">
        <w:rPr>
          <w:rFonts w:ascii="Arial" w:hAnsi="Arial" w:cs="Arial"/>
        </w:rPr>
        <w:t xml:space="preserve">Digital Lodgment System Portal </w:t>
      </w:r>
      <w:bookmarkEnd w:id="96"/>
      <w:r w:rsidRPr="000544FC">
        <w:fldChar w:fldCharType="begin"/>
      </w:r>
      <w:r w:rsidRPr="000544FC">
        <w:rPr>
          <w:rFonts w:ascii="Arial" w:hAnsi="Arial" w:cs="Arial"/>
        </w:rPr>
        <w:instrText xml:space="preserve"> HYPERLINK "https://dls.hcourt.gov.au/static/" </w:instrText>
      </w:r>
      <w:r w:rsidRPr="000544FC">
        <w:fldChar w:fldCharType="separate"/>
      </w:r>
      <w:r w:rsidRPr="000544FC">
        <w:rPr>
          <w:rStyle w:val="Hyperlink"/>
          <w:rFonts w:ascii="Arial" w:hAnsi="Arial" w:cs="Arial"/>
        </w:rPr>
        <w:t>https://dls.hcourt.gov.au/static/</w:t>
      </w:r>
      <w:r w:rsidRPr="000544FC">
        <w:rPr>
          <w:rStyle w:val="Hyperlink"/>
          <w:rFonts w:ascii="Arial" w:hAnsi="Arial" w:cs="Arial"/>
        </w:rPr>
        <w:fldChar w:fldCharType="end"/>
      </w:r>
      <w:r w:rsidRPr="000544FC">
        <w:rPr>
          <w:rFonts w:ascii="Arial" w:hAnsi="Arial" w:cs="Arial"/>
          <w:lang w:val="mn-MN"/>
        </w:rPr>
        <w:t xml:space="preserve"> </w:t>
      </w:r>
      <w:bookmarkEnd w:id="97"/>
    </w:p>
  </w:footnote>
  <w:footnote w:id="183">
    <w:p w14:paraId="63FD47B6"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w:t>
      </w:r>
      <w:bookmarkStart w:id="98" w:name="_Hlk159863796"/>
      <w:bookmarkStart w:id="99" w:name="_Hlk159864396"/>
      <w:r w:rsidRPr="000544FC">
        <w:rPr>
          <w:rFonts w:ascii="Arial" w:hAnsi="Arial" w:cs="Arial"/>
          <w:lang w:val="mn-MN"/>
        </w:rPr>
        <w:t>eLodgment</w:t>
      </w:r>
      <w:bookmarkEnd w:id="98"/>
      <w:r w:rsidRPr="000544FC">
        <w:rPr>
          <w:rFonts w:ascii="Arial" w:hAnsi="Arial" w:cs="Arial"/>
          <w:lang w:val="mn-MN"/>
        </w:rPr>
        <w:t xml:space="preserve">, </w:t>
      </w:r>
      <w:hyperlink r:id="rId100" w:history="1">
        <w:r w:rsidRPr="000544FC">
          <w:rPr>
            <w:rStyle w:val="Hyperlink"/>
            <w:rFonts w:ascii="Arial" w:hAnsi="Arial" w:cs="Arial"/>
            <w:lang w:val="mn-MN"/>
          </w:rPr>
          <w:t>https://www.elodgment.fedcourt.gov.au/eLodgment/login.aspx?ReturnUrl=%2feLodgment%2fdefault.aspx/</w:t>
        </w:r>
      </w:hyperlink>
      <w:r w:rsidRPr="000544FC">
        <w:rPr>
          <w:rFonts w:ascii="Arial" w:hAnsi="Arial" w:cs="Arial"/>
          <w:lang w:val="mn-MN"/>
        </w:rPr>
        <w:t xml:space="preserve"> </w:t>
      </w:r>
      <w:bookmarkEnd w:id="99"/>
    </w:p>
  </w:footnote>
  <w:footnote w:id="184">
    <w:p w14:paraId="06B4F9DF"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w:t>
      </w:r>
      <w:bookmarkStart w:id="100" w:name="_Hlk159864414"/>
      <w:r w:rsidRPr="000544FC">
        <w:rPr>
          <w:rFonts w:ascii="Arial" w:hAnsi="Arial" w:cs="Arial"/>
          <w:lang w:val="mn-MN"/>
        </w:rPr>
        <w:t>eCourtroom</w:t>
      </w:r>
      <w:r w:rsidRPr="000544FC">
        <w:rPr>
          <w:rFonts w:ascii="Arial" w:hAnsi="Arial" w:cs="Arial"/>
        </w:rPr>
        <w:t xml:space="preserve">, </w:t>
      </w:r>
      <w:hyperlink r:id="rId101" w:history="1">
        <w:r w:rsidRPr="000544FC">
          <w:rPr>
            <w:rStyle w:val="Hyperlink"/>
            <w:rFonts w:ascii="Arial" w:hAnsi="Arial" w:cs="Arial"/>
          </w:rPr>
          <w:t>https://www.ecourtroom.fedcourt.gov.au/ecourtroom/default.aspx</w:t>
        </w:r>
      </w:hyperlink>
      <w:bookmarkEnd w:id="100"/>
      <w:r w:rsidRPr="000544FC">
        <w:rPr>
          <w:rFonts w:ascii="Arial" w:hAnsi="Arial" w:cs="Arial"/>
        </w:rPr>
        <w:t xml:space="preserve"> </w:t>
      </w:r>
    </w:p>
  </w:footnote>
  <w:footnote w:id="185">
    <w:p w14:paraId="67E290F0"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Federal Court of Australia Act 1976, </w:t>
      </w:r>
      <w:hyperlink r:id="rId102" w:history="1">
        <w:r w:rsidRPr="000544FC">
          <w:rPr>
            <w:rStyle w:val="Hyperlink"/>
            <w:rFonts w:ascii="Arial" w:hAnsi="Arial" w:cs="Arial"/>
          </w:rPr>
          <w:t>https://www.legislation.gov.au/C2004A01586/2018-08-25/text</w:t>
        </w:r>
      </w:hyperlink>
      <w:r w:rsidRPr="000544FC">
        <w:rPr>
          <w:rFonts w:ascii="Arial" w:hAnsi="Arial" w:cs="Arial"/>
        </w:rPr>
        <w:t xml:space="preserve"> </w:t>
      </w:r>
    </w:p>
  </w:footnote>
  <w:footnote w:id="186">
    <w:p w14:paraId="79DF387A"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Federal Circuit Court of Australia Act 1999, </w:t>
      </w:r>
      <w:hyperlink r:id="rId103" w:history="1">
        <w:r w:rsidRPr="000544FC">
          <w:rPr>
            <w:rStyle w:val="Hyperlink"/>
            <w:rFonts w:ascii="Arial" w:hAnsi="Arial" w:cs="Arial"/>
          </w:rPr>
          <w:t>https://www.austlii.edu.au/cgi-bin/viewdb/au/legis/cth/repealed_act/fccoaa1999325/</w:t>
        </w:r>
      </w:hyperlink>
      <w:r w:rsidRPr="000544FC">
        <w:rPr>
          <w:rFonts w:ascii="Arial" w:hAnsi="Arial" w:cs="Arial"/>
        </w:rPr>
        <w:t xml:space="preserve"> </w:t>
      </w:r>
    </w:p>
  </w:footnote>
  <w:footnote w:id="187">
    <w:p w14:paraId="038692BD"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w:t>
      </w:r>
      <w:bookmarkStart w:id="101" w:name="_Hlk159864513"/>
      <w:r w:rsidRPr="000544FC">
        <w:rPr>
          <w:rFonts w:ascii="Arial" w:hAnsi="Arial" w:cs="Arial"/>
        </w:rPr>
        <w:t>Federal Court of Australia</w:t>
      </w:r>
      <w:bookmarkEnd w:id="101"/>
      <w:r w:rsidRPr="000544FC">
        <w:rPr>
          <w:rFonts w:ascii="Arial" w:hAnsi="Arial" w:cs="Arial"/>
          <w:lang w:val="mn-MN"/>
        </w:rPr>
        <w:t>,</w:t>
      </w:r>
      <w:r w:rsidRPr="000544FC">
        <w:rPr>
          <w:rFonts w:ascii="Arial" w:hAnsi="Arial" w:cs="Arial"/>
        </w:rPr>
        <w:t xml:space="preserve"> </w:t>
      </w:r>
      <w:bookmarkStart w:id="102" w:name="_Hlk159864559"/>
      <w:r w:rsidRPr="000544FC">
        <w:fldChar w:fldCharType="begin"/>
      </w:r>
      <w:r w:rsidRPr="000544FC">
        <w:rPr>
          <w:rFonts w:ascii="Arial" w:hAnsi="Arial" w:cs="Arial"/>
        </w:rPr>
        <w:instrText xml:space="preserve"> HYPERLINK "https://www.fedcourt.gov.au/online-services/ecourtroom" </w:instrText>
      </w:r>
      <w:r w:rsidRPr="000544FC">
        <w:fldChar w:fldCharType="separate"/>
      </w:r>
      <w:r w:rsidRPr="000544FC">
        <w:rPr>
          <w:rStyle w:val="Hyperlink"/>
          <w:rFonts w:ascii="Arial" w:hAnsi="Arial" w:cs="Arial"/>
        </w:rPr>
        <w:t>https://www.fedcourt.gov.au/online-services/ecourtroom</w:t>
      </w:r>
      <w:r w:rsidRPr="000544FC">
        <w:rPr>
          <w:rStyle w:val="Hyperlink"/>
          <w:rFonts w:ascii="Arial" w:hAnsi="Arial" w:cs="Arial"/>
        </w:rPr>
        <w:fldChar w:fldCharType="end"/>
      </w:r>
      <w:r w:rsidRPr="000544FC">
        <w:rPr>
          <w:rFonts w:ascii="Arial" w:hAnsi="Arial" w:cs="Arial"/>
          <w:lang w:val="mn-MN"/>
        </w:rPr>
        <w:t xml:space="preserve"> </w:t>
      </w:r>
      <w:bookmarkEnd w:id="102"/>
    </w:p>
  </w:footnote>
  <w:footnote w:id="188">
    <w:p w14:paraId="5CB81E39"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w:t>
      </w:r>
      <w:r w:rsidRPr="000544FC">
        <w:rPr>
          <w:rFonts w:ascii="Arial" w:hAnsi="Arial" w:cs="Arial"/>
          <w:lang w:val="mn-MN"/>
        </w:rPr>
        <w:t>eCourtroom,</w:t>
      </w:r>
      <w:r w:rsidRPr="000544FC">
        <w:rPr>
          <w:rFonts w:ascii="Arial" w:hAnsi="Arial" w:cs="Arial"/>
        </w:rPr>
        <w:t xml:space="preserve"> section 2 </w:t>
      </w:r>
      <w:hyperlink r:id="rId104" w:history="1">
        <w:r w:rsidRPr="000544FC">
          <w:rPr>
            <w:rStyle w:val="Hyperlink"/>
            <w:rFonts w:ascii="Arial" w:hAnsi="Arial" w:cs="Arial"/>
          </w:rPr>
          <w:t>https://www.fedcourt.gov.au/online-services/ecourtroom</w:t>
        </w:r>
      </w:hyperlink>
      <w:r w:rsidRPr="000544FC">
        <w:rPr>
          <w:rFonts w:ascii="Arial" w:hAnsi="Arial" w:cs="Arial"/>
          <w:lang w:val="mn-MN"/>
        </w:rPr>
        <w:t xml:space="preserve"> </w:t>
      </w:r>
    </w:p>
  </w:footnote>
  <w:footnote w:id="189">
    <w:p w14:paraId="1E6C4813"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Audiovisual link technologies in Australian criminal courts: Practical and legal considerations, Australian Institute of Criminology research report 22,</w:t>
      </w:r>
      <w:r w:rsidRPr="000544FC">
        <w:rPr>
          <w:rFonts w:ascii="Arial" w:hAnsi="Arial" w:cs="Arial"/>
          <w:lang w:val="mn-MN"/>
        </w:rPr>
        <w:t xml:space="preserve"> </w:t>
      </w:r>
      <w:hyperlink r:id="rId105" w:history="1">
        <w:r w:rsidRPr="000544FC">
          <w:rPr>
            <w:rStyle w:val="Hyperlink"/>
            <w:rFonts w:ascii="Arial" w:hAnsi="Arial" w:cs="Arial"/>
          </w:rPr>
          <w:t>https://www.aic.gov.au/sites/default/files/2021-07/rr22_audiovisual_link_technologies_in_australian_criminal%20courts.pdf</w:t>
        </w:r>
      </w:hyperlink>
      <w:r w:rsidRPr="000544FC">
        <w:rPr>
          <w:rFonts w:ascii="Arial" w:hAnsi="Arial" w:cs="Arial"/>
        </w:rPr>
        <w:t xml:space="preserve"> </w:t>
      </w:r>
    </w:p>
  </w:footnote>
  <w:footnote w:id="190">
    <w:p w14:paraId="3B15D2CD"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Digital Lodgment System Portal </w:t>
      </w:r>
      <w:hyperlink r:id="rId106" w:history="1">
        <w:r w:rsidRPr="000544FC">
          <w:rPr>
            <w:rStyle w:val="Hyperlink"/>
            <w:rFonts w:ascii="Arial" w:hAnsi="Arial" w:cs="Arial"/>
          </w:rPr>
          <w:t>https://dls.hcourt.gov.au/static/</w:t>
        </w:r>
      </w:hyperlink>
      <w:r w:rsidRPr="000544FC">
        <w:rPr>
          <w:rFonts w:ascii="Arial" w:hAnsi="Arial" w:cs="Arial"/>
          <w:lang w:val="mn-MN"/>
        </w:rPr>
        <w:t xml:space="preserve"> </w:t>
      </w:r>
      <w:r w:rsidRPr="000544FC">
        <w:rPr>
          <w:rFonts w:ascii="Arial" w:hAnsi="Arial" w:cs="Arial"/>
        </w:rPr>
        <w:t>(</w:t>
      </w:r>
      <w:r w:rsidRPr="000544FC">
        <w:rPr>
          <w:rFonts w:ascii="Arial" w:hAnsi="Arial" w:cs="Arial"/>
          <w:lang w:val="mn-MN"/>
        </w:rPr>
        <w:t>Сүүлд үзсэн: 202</w:t>
      </w:r>
      <w:r w:rsidRPr="000544FC">
        <w:rPr>
          <w:rFonts w:ascii="Arial" w:hAnsi="Arial" w:cs="Arial"/>
          <w:lang w:val="mn-MN" w:eastAsia="ko-KR"/>
        </w:rPr>
        <w:t>4</w:t>
      </w:r>
      <w:r w:rsidRPr="000544FC">
        <w:rPr>
          <w:rFonts w:ascii="Arial" w:hAnsi="Arial" w:cs="Arial"/>
          <w:lang w:val="mn-MN"/>
        </w:rPr>
        <w:t>.</w:t>
      </w:r>
      <w:r w:rsidRPr="000544FC">
        <w:rPr>
          <w:rFonts w:ascii="Arial" w:hAnsi="Arial" w:cs="Arial"/>
          <w:lang w:val="mn-MN" w:eastAsia="ko-KR"/>
        </w:rPr>
        <w:t>02</w:t>
      </w:r>
      <w:r w:rsidRPr="000544FC">
        <w:rPr>
          <w:rFonts w:ascii="Arial" w:hAnsi="Arial" w:cs="Arial"/>
          <w:lang w:val="mn-MN"/>
        </w:rPr>
        <w:t>.</w:t>
      </w:r>
      <w:r w:rsidRPr="000544FC">
        <w:rPr>
          <w:rFonts w:ascii="Arial" w:hAnsi="Arial" w:cs="Arial"/>
          <w:lang w:val="mn-MN" w:eastAsia="ko-KR"/>
        </w:rPr>
        <w:t>21)</w:t>
      </w:r>
    </w:p>
  </w:footnote>
  <w:footnote w:id="191">
    <w:p w14:paraId="4F44CA67"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eLodgment, </w:t>
      </w:r>
      <w:hyperlink r:id="rId107" w:history="1">
        <w:r w:rsidRPr="000544FC">
          <w:rPr>
            <w:rStyle w:val="Hyperlink"/>
            <w:rFonts w:ascii="Arial" w:hAnsi="Arial" w:cs="Arial"/>
            <w:lang w:val="mn-MN"/>
          </w:rPr>
          <w:t>https://www.elodgment.fedcourt.gov.au/eLodgment/login.aspx?ReturnUrl=%2feLodgment%2fdefault.aspx/</w:t>
        </w:r>
      </w:hyperlink>
      <w:r w:rsidRPr="000544FC">
        <w:rPr>
          <w:rFonts w:ascii="Arial" w:hAnsi="Arial" w:cs="Arial"/>
          <w:lang w:val="mn-MN"/>
        </w:rPr>
        <w:t xml:space="preserve"> (Сүүлд үзсэн: 202</w:t>
      </w:r>
      <w:r w:rsidRPr="000544FC">
        <w:rPr>
          <w:rFonts w:ascii="Arial" w:hAnsi="Arial" w:cs="Arial"/>
          <w:lang w:val="mn-MN" w:eastAsia="ko-KR"/>
        </w:rPr>
        <w:t>4</w:t>
      </w:r>
      <w:r w:rsidRPr="000544FC">
        <w:rPr>
          <w:rFonts w:ascii="Arial" w:hAnsi="Arial" w:cs="Arial"/>
          <w:lang w:val="mn-MN"/>
        </w:rPr>
        <w:t>.</w:t>
      </w:r>
      <w:r w:rsidRPr="000544FC">
        <w:rPr>
          <w:rFonts w:ascii="Arial" w:hAnsi="Arial" w:cs="Arial"/>
          <w:lang w:val="mn-MN" w:eastAsia="ko-KR"/>
        </w:rPr>
        <w:t>02</w:t>
      </w:r>
      <w:r w:rsidRPr="000544FC">
        <w:rPr>
          <w:rFonts w:ascii="Arial" w:hAnsi="Arial" w:cs="Arial"/>
          <w:lang w:val="mn-MN"/>
        </w:rPr>
        <w:t>.</w:t>
      </w:r>
      <w:r w:rsidRPr="000544FC">
        <w:rPr>
          <w:rFonts w:ascii="Arial" w:hAnsi="Arial" w:cs="Arial"/>
          <w:lang w:val="mn-MN" w:eastAsia="ko-KR"/>
        </w:rPr>
        <w:t>21)</w:t>
      </w:r>
    </w:p>
  </w:footnote>
  <w:footnote w:id="192">
    <w:p w14:paraId="1D15B9A5" w14:textId="77777777" w:rsidR="000544FC" w:rsidRPr="000544FC" w:rsidRDefault="000544FC" w:rsidP="000544FC">
      <w:pPr>
        <w:pStyle w:val="FootnoteText"/>
        <w:jc w:val="both"/>
        <w:rPr>
          <w:rFonts w:ascii="Arial" w:hAnsi="Arial" w:cs="Arial"/>
          <w:lang w:eastAsia="ko-KR"/>
        </w:rPr>
      </w:pPr>
      <w:r w:rsidRPr="000544FC">
        <w:rPr>
          <w:rStyle w:val="FootnoteReference"/>
          <w:rFonts w:ascii="Arial" w:hAnsi="Arial" w:cs="Arial"/>
        </w:rPr>
        <w:footnoteRef/>
      </w:r>
      <w:r w:rsidRPr="000544FC">
        <w:rPr>
          <w:rFonts w:ascii="Arial" w:hAnsi="Arial" w:cs="Arial"/>
        </w:rPr>
        <w:t xml:space="preserve"> </w:t>
      </w:r>
      <w:bookmarkStart w:id="104" w:name="_Hlk159864673"/>
      <w:r w:rsidRPr="000544FC">
        <w:rPr>
          <w:rFonts w:ascii="Arial" w:hAnsi="Arial" w:cs="Arial"/>
        </w:rPr>
        <w:t>Promotion progress</w:t>
      </w:r>
      <w:r w:rsidRPr="000544FC">
        <w:rPr>
          <w:rFonts w:ascii="Arial" w:hAnsi="Arial" w:cs="Arial"/>
          <w:lang w:val="mn-MN"/>
        </w:rPr>
        <w:t xml:space="preserve">, </w:t>
      </w:r>
      <w:r w:rsidRPr="000544FC">
        <w:rPr>
          <w:rFonts w:ascii="Arial" w:hAnsi="Arial" w:cs="Arial"/>
        </w:rPr>
        <w:t>Court of Korea,</w:t>
      </w:r>
      <w:r w:rsidRPr="000544FC">
        <w:rPr>
          <w:rFonts w:ascii="Arial" w:hAnsi="Arial" w:cs="Arial"/>
          <w:lang w:val="mn-MN"/>
        </w:rPr>
        <w:t xml:space="preserve"> </w:t>
      </w:r>
      <w:hyperlink r:id="rId108" w:history="1">
        <w:r w:rsidRPr="000544FC">
          <w:rPr>
            <w:rStyle w:val="Hyperlink"/>
            <w:rFonts w:ascii="Arial" w:hAnsi="Arial" w:cs="Arial"/>
          </w:rPr>
          <w:t>https://www.scourt.go.kr/judiciary/information/progress/index.html</w:t>
        </w:r>
      </w:hyperlink>
      <w:bookmarkEnd w:id="104"/>
      <w:r w:rsidRPr="000544FC">
        <w:rPr>
          <w:rFonts w:ascii="Arial" w:hAnsi="Arial" w:cs="Arial"/>
          <w:lang w:eastAsia="ko-KR"/>
        </w:rPr>
        <w:t xml:space="preserve"> </w:t>
      </w:r>
      <w:r w:rsidRPr="000544FC">
        <w:rPr>
          <w:rFonts w:ascii="Arial" w:hAnsi="Arial" w:cs="Arial"/>
        </w:rPr>
        <w:t>(</w:t>
      </w:r>
      <w:r w:rsidRPr="000544FC">
        <w:rPr>
          <w:rFonts w:ascii="Arial" w:hAnsi="Arial" w:cs="Arial"/>
          <w:lang w:val="mn-MN"/>
        </w:rPr>
        <w:t>Сүүлд үзсэн: 202</w:t>
      </w:r>
      <w:r w:rsidRPr="000544FC">
        <w:rPr>
          <w:rFonts w:ascii="Arial" w:hAnsi="Arial" w:cs="Arial"/>
          <w:lang w:val="mn-MN" w:eastAsia="ko-KR"/>
        </w:rPr>
        <w:t>4</w:t>
      </w:r>
      <w:r w:rsidRPr="000544FC">
        <w:rPr>
          <w:rFonts w:ascii="Arial" w:hAnsi="Arial" w:cs="Arial"/>
          <w:lang w:val="mn-MN"/>
        </w:rPr>
        <w:t>.</w:t>
      </w:r>
      <w:r w:rsidRPr="000544FC">
        <w:rPr>
          <w:rFonts w:ascii="Arial" w:hAnsi="Arial" w:cs="Arial"/>
          <w:lang w:val="mn-MN" w:eastAsia="ko-KR"/>
        </w:rPr>
        <w:t>02</w:t>
      </w:r>
      <w:r w:rsidRPr="000544FC">
        <w:rPr>
          <w:rFonts w:ascii="Arial" w:hAnsi="Arial" w:cs="Arial"/>
          <w:lang w:val="mn-MN"/>
        </w:rPr>
        <w:t>.</w:t>
      </w:r>
      <w:r w:rsidRPr="000544FC">
        <w:rPr>
          <w:rFonts w:ascii="Arial" w:hAnsi="Arial" w:cs="Arial"/>
          <w:lang w:val="mn-MN" w:eastAsia="ko-KR"/>
        </w:rPr>
        <w:t>21)</w:t>
      </w:r>
    </w:p>
  </w:footnote>
  <w:footnote w:id="193">
    <w:p w14:paraId="657FBBD1"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w:t>
      </w:r>
      <w:bookmarkStart w:id="105" w:name="_Hlk159864792"/>
      <w:r w:rsidRPr="000544FC">
        <w:rPr>
          <w:rFonts w:ascii="Arial" w:hAnsi="Arial" w:cs="Arial"/>
        </w:rPr>
        <w:t>Hoshin Won</w:t>
      </w:r>
      <w:r w:rsidRPr="000544FC">
        <w:rPr>
          <w:rFonts w:ascii="Arial" w:hAnsi="Arial" w:cs="Arial"/>
          <w:lang w:val="mn-MN"/>
        </w:rPr>
        <w:t xml:space="preserve">, Measures to Realize Sustainable and Efficient Justice from the Perspective of Information and Communications Technology Focusing on the Korean Court, Journal of Korean Law | Vol. 16, 67-91, December 2016, </w:t>
      </w:r>
      <w:r w:rsidRPr="000544FC">
        <w:rPr>
          <w:rFonts w:ascii="Arial" w:hAnsi="Arial" w:cs="Arial"/>
        </w:rPr>
        <w:t>p 75</w:t>
      </w:r>
      <w:r w:rsidRPr="000544FC">
        <w:rPr>
          <w:rFonts w:ascii="Arial" w:hAnsi="Arial" w:cs="Arial"/>
          <w:lang w:val="mn-MN"/>
        </w:rPr>
        <w:t>.</w:t>
      </w:r>
      <w:bookmarkEnd w:id="105"/>
    </w:p>
  </w:footnote>
  <w:footnote w:id="194">
    <w:p w14:paraId="705528B3"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w:t>
      </w:r>
      <w:bookmarkStart w:id="106" w:name="_Hlk159864902"/>
      <w:r w:rsidRPr="000544FC">
        <w:rPr>
          <w:rFonts w:ascii="Arial" w:hAnsi="Arial" w:cs="Arial"/>
        </w:rPr>
        <w:t>Heike Gramckow and Omniah Ebeid</w:t>
      </w:r>
      <w:r w:rsidRPr="000544FC">
        <w:rPr>
          <w:rFonts w:ascii="Arial" w:hAnsi="Arial" w:cs="Arial"/>
          <w:lang w:val="mn-MN"/>
        </w:rPr>
        <w:t xml:space="preserve">, </w:t>
      </w:r>
      <w:r w:rsidRPr="000544FC">
        <w:rPr>
          <w:rFonts w:ascii="Arial" w:hAnsi="Arial" w:cs="Arial"/>
        </w:rPr>
        <w:t>L</w:t>
      </w:r>
      <w:r w:rsidRPr="000544FC">
        <w:rPr>
          <w:rFonts w:ascii="Arial" w:hAnsi="Arial" w:cs="Arial"/>
          <w:lang w:val="mn-MN"/>
        </w:rPr>
        <w:t xml:space="preserve">everaging technology to improve service Delivery in the justice sector in south korea, 2016, </w:t>
      </w:r>
      <w:r w:rsidRPr="000544FC">
        <w:rPr>
          <w:rFonts w:ascii="Arial" w:hAnsi="Arial" w:cs="Arial"/>
        </w:rPr>
        <w:t xml:space="preserve">p4. </w:t>
      </w:r>
    </w:p>
    <w:bookmarkEnd w:id="106"/>
  </w:footnote>
  <w:footnote w:id="195">
    <w:p w14:paraId="0E074AD3"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Supreme court of Korea</w:t>
      </w:r>
      <w:r w:rsidRPr="000544FC">
        <w:rPr>
          <w:rFonts w:ascii="Arial" w:hAnsi="Arial" w:cs="Arial"/>
          <w:lang w:val="mn-MN"/>
        </w:rPr>
        <w:t xml:space="preserve">, </w:t>
      </w:r>
      <w:r w:rsidRPr="000544FC">
        <w:rPr>
          <w:rFonts w:ascii="Arial" w:hAnsi="Arial" w:cs="Arial"/>
        </w:rPr>
        <w:t>E-Trials</w:t>
      </w:r>
      <w:r w:rsidRPr="000544FC">
        <w:rPr>
          <w:rFonts w:ascii="Arial" w:hAnsi="Arial" w:cs="Arial"/>
          <w:lang w:val="mn-MN"/>
        </w:rPr>
        <w:t xml:space="preserve">, </w:t>
      </w:r>
      <w:bookmarkStart w:id="107" w:name="_Hlk159865015"/>
      <w:r w:rsidRPr="000544FC">
        <w:fldChar w:fldCharType="begin"/>
      </w:r>
      <w:r w:rsidRPr="000544FC">
        <w:rPr>
          <w:rFonts w:ascii="Arial" w:hAnsi="Arial" w:cs="Arial"/>
        </w:rPr>
        <w:instrText xml:space="preserve"> HYPERLINK "https://eng.scourt.go.kr/eng/judiciary/eCourt/eTrials.jsp" </w:instrText>
      </w:r>
      <w:r w:rsidRPr="000544FC">
        <w:fldChar w:fldCharType="separate"/>
      </w:r>
      <w:r w:rsidRPr="000544FC">
        <w:rPr>
          <w:rStyle w:val="Hyperlink"/>
          <w:rFonts w:ascii="Arial" w:hAnsi="Arial" w:cs="Arial"/>
          <w:lang w:val="mn-MN"/>
        </w:rPr>
        <w:t>https://eng.scourt.go.kr/eng/judiciary/eCourt/eTrials.jsp</w:t>
      </w:r>
      <w:r w:rsidRPr="000544FC">
        <w:rPr>
          <w:rStyle w:val="Hyperlink"/>
          <w:rFonts w:ascii="Arial" w:hAnsi="Arial" w:cs="Arial"/>
          <w:lang w:val="mn-MN"/>
        </w:rPr>
        <w:fldChar w:fldCharType="end"/>
      </w:r>
      <w:bookmarkEnd w:id="107"/>
      <w:r w:rsidRPr="000544FC">
        <w:rPr>
          <w:rFonts w:ascii="Arial" w:hAnsi="Arial" w:cs="Arial"/>
        </w:rPr>
        <w:t xml:space="preserve"> (</w:t>
      </w:r>
      <w:r w:rsidRPr="000544FC">
        <w:rPr>
          <w:rFonts w:ascii="Arial" w:hAnsi="Arial" w:cs="Arial"/>
          <w:lang w:val="mn-MN"/>
        </w:rPr>
        <w:t>Сүүлд үзсэн: 2024.02.24</w:t>
      </w:r>
      <w:r w:rsidRPr="000544FC">
        <w:rPr>
          <w:rFonts w:ascii="Arial" w:hAnsi="Arial" w:cs="Arial"/>
        </w:rPr>
        <w:t xml:space="preserve">) </w:t>
      </w:r>
    </w:p>
  </w:footnote>
  <w:footnote w:id="196">
    <w:p w14:paraId="48CE346D"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w:t>
      </w:r>
      <w:bookmarkStart w:id="108" w:name="_Hlk159865097"/>
      <w:r w:rsidRPr="000544FC">
        <w:rPr>
          <w:rFonts w:ascii="Arial" w:hAnsi="Arial" w:cs="Arial"/>
          <w:lang w:val="mn-MN"/>
        </w:rPr>
        <w:t xml:space="preserve">Шүүхийн судалгаа, мэдээлэл, сургалтын хүрээлэн, “Цахим шүүхийн талаарх гадаадын зарим орны туршлага /Япон, БНСУ, Сингапур, Зүүн Карибын тэнгисийн улсуудын жишээн дээр/”, </w:t>
      </w:r>
      <w:r w:rsidRPr="000544FC">
        <w:rPr>
          <w:rFonts w:ascii="Arial" w:hAnsi="Arial" w:cs="Arial"/>
          <w:i/>
          <w:lang w:val="mn-MN"/>
        </w:rPr>
        <w:t>Шүүх эрх мэдэл</w:t>
      </w:r>
      <w:r w:rsidRPr="000544FC">
        <w:rPr>
          <w:rFonts w:ascii="Arial" w:hAnsi="Arial" w:cs="Arial"/>
          <w:lang w:val="mn-MN"/>
        </w:rPr>
        <w:t>, 2020 №1, 127 дахь тал</w:t>
      </w:r>
      <w:bookmarkEnd w:id="108"/>
      <w:r w:rsidRPr="000544FC">
        <w:rPr>
          <w:rFonts w:ascii="Arial" w:hAnsi="Arial" w:cs="Arial"/>
          <w:lang w:val="mn-MN"/>
        </w:rPr>
        <w:t>.</w:t>
      </w:r>
    </w:p>
  </w:footnote>
  <w:footnote w:id="197">
    <w:p w14:paraId="29BE2725"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Hoshin Won</w:t>
      </w:r>
      <w:r w:rsidRPr="000544FC">
        <w:rPr>
          <w:rFonts w:ascii="Arial" w:hAnsi="Arial" w:cs="Arial"/>
          <w:lang w:val="mn-MN"/>
        </w:rPr>
        <w:t xml:space="preserve">, “Measures to Realize Sustainable and Efficient Justice from the Perspective of Information and Communications Technology Focusing on the Korean Court”, </w:t>
      </w:r>
      <w:r w:rsidRPr="000544FC">
        <w:rPr>
          <w:rFonts w:ascii="Arial" w:hAnsi="Arial" w:cs="Arial"/>
          <w:i/>
          <w:lang w:val="mn-MN"/>
        </w:rPr>
        <w:t>Journal of Korean Law</w:t>
      </w:r>
      <w:r w:rsidRPr="000544FC">
        <w:rPr>
          <w:rFonts w:ascii="Arial" w:hAnsi="Arial" w:cs="Arial"/>
          <w:lang w:val="mn-MN"/>
        </w:rPr>
        <w:t xml:space="preserve"> | Vol. 16, 67-91, December 2016, </w:t>
      </w:r>
      <w:r w:rsidRPr="000544FC">
        <w:rPr>
          <w:rFonts w:ascii="Arial" w:hAnsi="Arial" w:cs="Arial"/>
        </w:rPr>
        <w:t>pp.75</w:t>
      </w:r>
      <w:r w:rsidRPr="000544FC">
        <w:rPr>
          <w:rFonts w:ascii="Arial" w:hAnsi="Arial" w:cs="Arial"/>
          <w:lang w:val="mn-MN"/>
        </w:rPr>
        <w:t>-76</w:t>
      </w:r>
      <w:r w:rsidRPr="000544FC">
        <w:rPr>
          <w:rFonts w:ascii="Arial" w:hAnsi="Arial" w:cs="Arial"/>
        </w:rPr>
        <w:t>.</w:t>
      </w:r>
    </w:p>
  </w:footnote>
  <w:footnote w:id="198">
    <w:p w14:paraId="7EF07F58"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Act on the use of electronic documents in Civil litigations</w:t>
      </w:r>
      <w:r w:rsidRPr="000544FC">
        <w:rPr>
          <w:rFonts w:ascii="Arial" w:hAnsi="Arial" w:cs="Arial"/>
          <w:lang w:val="mn-MN"/>
        </w:rPr>
        <w:t xml:space="preserve">, </w:t>
      </w:r>
      <w:r w:rsidRPr="000544FC">
        <w:rPr>
          <w:rFonts w:ascii="Arial" w:hAnsi="Arial" w:cs="Arial"/>
        </w:rPr>
        <w:t xml:space="preserve">(2010) </w:t>
      </w:r>
      <w:hyperlink r:id="rId109" w:history="1">
        <w:r w:rsidRPr="000544FC">
          <w:rPr>
            <w:rStyle w:val="Hyperlink"/>
            <w:rFonts w:ascii="Arial" w:hAnsi="Arial" w:cs="Arial"/>
          </w:rPr>
          <w:t>https://elaw.klri.re.kr/eng_mobile/viewer.do?hseq=32734&amp;type=part&amp;key=4</w:t>
        </w:r>
      </w:hyperlink>
      <w:r w:rsidRPr="000544FC">
        <w:rPr>
          <w:rFonts w:ascii="Arial" w:hAnsi="Arial" w:cs="Arial"/>
          <w:lang w:val="mn-MN"/>
        </w:rPr>
        <w:t xml:space="preserve"> </w:t>
      </w:r>
      <w:r w:rsidRPr="000544FC">
        <w:rPr>
          <w:rFonts w:ascii="Arial" w:hAnsi="Arial" w:cs="Arial"/>
        </w:rPr>
        <w:t>(</w:t>
      </w:r>
      <w:r w:rsidRPr="000544FC">
        <w:rPr>
          <w:rFonts w:ascii="Arial" w:hAnsi="Arial" w:cs="Arial"/>
          <w:lang w:val="mn-MN"/>
        </w:rPr>
        <w:t>Сүүлд үзсэн: 2024.02.24</w:t>
      </w:r>
      <w:r w:rsidRPr="000544FC">
        <w:rPr>
          <w:rFonts w:ascii="Arial" w:hAnsi="Arial" w:cs="Arial"/>
        </w:rPr>
        <w:t>)</w:t>
      </w:r>
    </w:p>
  </w:footnote>
  <w:footnote w:id="199">
    <w:p w14:paraId="6B52490E"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w:t>
      </w:r>
      <w:bookmarkStart w:id="110" w:name="_Hlk159865182"/>
      <w:r w:rsidRPr="000544FC">
        <w:rPr>
          <w:rFonts w:ascii="Arial" w:hAnsi="Arial" w:cs="Arial"/>
          <w:shd w:val="clear" w:color="auto" w:fill="FFFFFF"/>
          <w:lang w:val="mn-MN"/>
        </w:rPr>
        <w:t xml:space="preserve">Ч.Болормаа “Цахимаар шүүх хуралдааныг зохион байгуулахтай холбогдох зарим асуудал.” (2021), 12 дахь тал. </w:t>
      </w:r>
      <w:hyperlink r:id="rId110" w:history="1">
        <w:r w:rsidRPr="000544FC">
          <w:rPr>
            <w:rStyle w:val="Hyperlink"/>
            <w:rFonts w:ascii="Arial" w:hAnsi="Arial" w:cs="Arial"/>
            <w:lang w:val="mn-MN"/>
          </w:rPr>
          <w:t>https://legaldata.mn/buteel/pdf?id=1153</w:t>
        </w:r>
      </w:hyperlink>
      <w:bookmarkEnd w:id="110"/>
      <w:r w:rsidRPr="000544FC">
        <w:rPr>
          <w:rFonts w:ascii="Arial" w:hAnsi="Arial" w:cs="Arial"/>
          <w:lang w:val="mn-MN"/>
        </w:rPr>
        <w:t>, (Сүүлд үзсэн: 2024.02.23)</w:t>
      </w:r>
    </w:p>
  </w:footnote>
  <w:footnote w:id="200">
    <w:p w14:paraId="4EC9821D"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Act on the use of electronic documents in Civil litigations</w:t>
      </w:r>
      <w:r w:rsidRPr="000544FC">
        <w:rPr>
          <w:rFonts w:ascii="Arial" w:hAnsi="Arial" w:cs="Arial"/>
          <w:lang w:val="mn-MN"/>
        </w:rPr>
        <w:t xml:space="preserve">, </w:t>
      </w:r>
      <w:r w:rsidRPr="000544FC">
        <w:rPr>
          <w:rFonts w:ascii="Arial" w:hAnsi="Arial" w:cs="Arial"/>
        </w:rPr>
        <w:t xml:space="preserve">art. 3. (2010) </w:t>
      </w:r>
      <w:hyperlink r:id="rId111" w:history="1">
        <w:r w:rsidRPr="000544FC">
          <w:rPr>
            <w:rStyle w:val="Hyperlink"/>
            <w:rFonts w:ascii="Arial" w:hAnsi="Arial" w:cs="Arial"/>
          </w:rPr>
          <w:t>https://elaw.klri.re.kr/eng_mobile/viewer.do?hseq=32734&amp;type=part&amp;key=4</w:t>
        </w:r>
      </w:hyperlink>
      <w:r w:rsidRPr="000544FC">
        <w:rPr>
          <w:rFonts w:ascii="Arial" w:hAnsi="Arial" w:cs="Arial"/>
          <w:lang w:val="mn-MN"/>
        </w:rPr>
        <w:t xml:space="preserve"> </w:t>
      </w:r>
      <w:r w:rsidRPr="000544FC">
        <w:rPr>
          <w:rFonts w:ascii="Arial" w:hAnsi="Arial" w:cs="Arial"/>
        </w:rPr>
        <w:t>(</w:t>
      </w:r>
      <w:r w:rsidRPr="000544FC">
        <w:rPr>
          <w:rFonts w:ascii="Arial" w:hAnsi="Arial" w:cs="Arial"/>
          <w:lang w:val="mn-MN"/>
        </w:rPr>
        <w:t>Сүүлд үзсэн: 2024.02.21</w:t>
      </w:r>
      <w:r w:rsidRPr="000544FC">
        <w:rPr>
          <w:rFonts w:ascii="Arial" w:hAnsi="Arial" w:cs="Arial"/>
        </w:rPr>
        <w:t>)</w:t>
      </w:r>
    </w:p>
  </w:footnote>
  <w:footnote w:id="201">
    <w:p w14:paraId="23917F42" w14:textId="77777777" w:rsidR="000544FC" w:rsidRPr="000544FC" w:rsidRDefault="000544FC" w:rsidP="000544FC">
      <w:pPr>
        <w:pStyle w:val="FootnoteText"/>
        <w:jc w:val="both"/>
        <w:rPr>
          <w:rFonts w:ascii="Arial" w:hAnsi="Arial" w:cs="Arial"/>
          <w:lang w:val="mn-MN" w:eastAsia="ko-KR"/>
        </w:rPr>
      </w:pPr>
      <w:r w:rsidRPr="000544FC">
        <w:rPr>
          <w:rStyle w:val="FootnoteReference"/>
          <w:rFonts w:ascii="Arial" w:hAnsi="Arial" w:cs="Arial"/>
        </w:rPr>
        <w:footnoteRef/>
      </w:r>
      <w:r w:rsidRPr="000544FC">
        <w:rPr>
          <w:rFonts w:ascii="Arial" w:hAnsi="Arial" w:cs="Arial"/>
          <w:lang w:val="mn-MN"/>
        </w:rPr>
        <w:t xml:space="preserve"> </w:t>
      </w:r>
      <w:r w:rsidRPr="000544FC">
        <w:rPr>
          <w:rFonts w:ascii="Arial" w:hAnsi="Arial" w:cs="Arial"/>
          <w:lang w:val="mn-MN" w:eastAsia="ko-KR"/>
        </w:rPr>
        <w:t xml:space="preserve"> </w:t>
      </w:r>
      <w:hyperlink r:id="rId112" w:history="1">
        <w:r w:rsidRPr="000544FC">
          <w:rPr>
            <w:rStyle w:val="Hyperlink"/>
            <w:rFonts w:ascii="Arial" w:hAnsi="Arial" w:cs="Arial"/>
            <w:lang w:val="mn-MN"/>
          </w:rPr>
          <w:t>https://help.scourt.go.kr/nm/min_9/min_9_9/index.html</w:t>
        </w:r>
      </w:hyperlink>
      <w:r w:rsidRPr="000544FC">
        <w:rPr>
          <w:rFonts w:ascii="Arial" w:hAnsi="Arial" w:cs="Arial"/>
          <w:lang w:val="mn-MN" w:eastAsia="ko-KR"/>
        </w:rPr>
        <w:t xml:space="preserve"> </w:t>
      </w:r>
      <w:r w:rsidRPr="000544FC">
        <w:rPr>
          <w:rFonts w:ascii="Arial" w:hAnsi="Arial" w:cs="Arial"/>
          <w:lang w:val="mn-MN"/>
        </w:rPr>
        <w:t>(Сүүлд үзсэн: 202</w:t>
      </w:r>
      <w:r w:rsidRPr="000544FC">
        <w:rPr>
          <w:rFonts w:ascii="Arial" w:hAnsi="Arial" w:cs="Arial"/>
          <w:lang w:val="mn-MN" w:eastAsia="ko-KR"/>
        </w:rPr>
        <w:t>4</w:t>
      </w:r>
      <w:r w:rsidRPr="000544FC">
        <w:rPr>
          <w:rFonts w:ascii="Arial" w:hAnsi="Arial" w:cs="Arial"/>
          <w:lang w:val="mn-MN"/>
        </w:rPr>
        <w:t>.</w:t>
      </w:r>
      <w:r w:rsidRPr="000544FC">
        <w:rPr>
          <w:rFonts w:ascii="Arial" w:hAnsi="Arial" w:cs="Arial"/>
          <w:lang w:val="mn-MN" w:eastAsia="ko-KR"/>
        </w:rPr>
        <w:t>02</w:t>
      </w:r>
      <w:r w:rsidRPr="000544FC">
        <w:rPr>
          <w:rFonts w:ascii="Arial" w:hAnsi="Arial" w:cs="Arial"/>
          <w:lang w:val="mn-MN"/>
        </w:rPr>
        <w:t>.</w:t>
      </w:r>
      <w:r w:rsidRPr="000544FC">
        <w:rPr>
          <w:rFonts w:ascii="Arial" w:hAnsi="Arial" w:cs="Arial"/>
          <w:lang w:val="mn-MN" w:eastAsia="ko-KR"/>
        </w:rPr>
        <w:t>23</w:t>
      </w:r>
      <w:r w:rsidRPr="000544FC">
        <w:rPr>
          <w:rFonts w:ascii="Arial" w:hAnsi="Arial" w:cs="Arial"/>
          <w:lang w:val="mn-MN"/>
        </w:rPr>
        <w:t>)</w:t>
      </w:r>
    </w:p>
  </w:footnote>
  <w:footnote w:id="202">
    <w:p w14:paraId="1FCBCFF6" w14:textId="5DCB0483"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Ч. Болормаа, </w:t>
      </w:r>
      <w:r w:rsidRPr="000544FC">
        <w:rPr>
          <w:rFonts w:ascii="Arial" w:hAnsi="Arial" w:cs="Arial"/>
          <w:i/>
          <w:lang w:val="mn-MN"/>
        </w:rPr>
        <w:t>supra</w:t>
      </w:r>
      <w:r w:rsidRPr="000544FC">
        <w:rPr>
          <w:rFonts w:ascii="Arial" w:hAnsi="Arial" w:cs="Arial"/>
          <w:lang w:val="mn-MN"/>
        </w:rPr>
        <w:t xml:space="preserve"> note 1</w:t>
      </w:r>
      <w:r w:rsidR="00AC0FAE">
        <w:rPr>
          <w:rFonts w:ascii="Arial" w:hAnsi="Arial" w:cs="Arial"/>
          <w:lang w:val="mn-MN"/>
        </w:rPr>
        <w:t>99</w:t>
      </w:r>
      <w:r w:rsidRPr="000544FC">
        <w:rPr>
          <w:rFonts w:ascii="Arial" w:hAnsi="Arial" w:cs="Arial"/>
          <w:lang w:val="mn-MN"/>
        </w:rPr>
        <w:t>, 13 дахь тал.</w:t>
      </w:r>
    </w:p>
  </w:footnote>
  <w:footnote w:id="203">
    <w:p w14:paraId="68F5C0B2" w14:textId="59C145D4"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bookmarkStart w:id="115" w:name="_Hlk159865458"/>
      <w:r w:rsidR="00AC0FAE">
        <w:rPr>
          <w:rFonts w:ascii="Arial" w:hAnsi="Arial" w:cs="Arial"/>
          <w:lang w:val="mn-MN"/>
        </w:rPr>
        <w:t xml:space="preserve"> </w:t>
      </w:r>
      <w:r w:rsidRPr="000544FC">
        <w:rPr>
          <w:rFonts w:ascii="Arial" w:hAnsi="Arial" w:cs="Arial"/>
          <w:lang w:val="mn-MN"/>
        </w:rPr>
        <w:t xml:space="preserve">Канадын Холбооны Шүүхийн асуудал эрхэлсэн Комиссын Тамгын газрын вэб сайт, </w:t>
      </w:r>
      <w:hyperlink r:id="rId113" w:history="1">
        <w:r w:rsidRPr="000544FC">
          <w:rPr>
            <w:rStyle w:val="Hyperlink"/>
            <w:rFonts w:ascii="Arial" w:hAnsi="Arial" w:cs="Arial"/>
            <w:lang w:val="mn-MN"/>
          </w:rPr>
          <w:t>https://www.fja-cmf.gc.ca/COVID-19/Virtual-Hearings-and-Services-Audiences-et-services-virtuels-eng.html</w:t>
        </w:r>
      </w:hyperlink>
      <w:bookmarkEnd w:id="115"/>
      <w:r w:rsidRPr="000544FC">
        <w:rPr>
          <w:rFonts w:ascii="Arial" w:hAnsi="Arial" w:cs="Arial"/>
          <w:lang w:val="mn-MN"/>
        </w:rPr>
        <w:t xml:space="preserve"> (Сүүлд үзсэн: 2024.02.23)</w:t>
      </w:r>
    </w:p>
  </w:footnote>
  <w:footnote w:id="204">
    <w:p w14:paraId="36EE4C93"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Канадын Холбооны Шүүхийн асуудал эрхэлсэн Комиссын Тамгын газрын вэб сайт,  </w:t>
      </w:r>
      <w:hyperlink r:id="rId114" w:history="1">
        <w:r w:rsidRPr="000544FC">
          <w:rPr>
            <w:rStyle w:val="Hyperlink"/>
            <w:rFonts w:ascii="Arial" w:hAnsi="Arial" w:cs="Arial"/>
            <w:lang w:val="mn-MN"/>
          </w:rPr>
          <w:t>https://www.fja.gc.ca/COVID-19/Virtual-Platform-Settings-Reglages-Plateformes-Virtuelles-eng.html</w:t>
        </w:r>
      </w:hyperlink>
      <w:r w:rsidRPr="000544FC">
        <w:rPr>
          <w:rFonts w:ascii="Arial" w:hAnsi="Arial" w:cs="Arial"/>
          <w:lang w:val="mn-MN"/>
        </w:rPr>
        <w:t xml:space="preserve"> </w:t>
      </w:r>
    </w:p>
  </w:footnote>
  <w:footnote w:id="205">
    <w:p w14:paraId="6EFC6A0F"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w:t>
      </w:r>
      <w:bookmarkStart w:id="116" w:name="_Hlk159865499"/>
      <w:r w:rsidRPr="000544FC">
        <w:rPr>
          <w:rFonts w:ascii="Arial" w:hAnsi="Arial" w:cs="Arial"/>
          <w:bCs/>
          <w:lang w:val="mn-MN"/>
        </w:rPr>
        <w:t xml:space="preserve">Канад улсын Дээд шүүхийн цахим хуудас, </w:t>
      </w:r>
      <w:hyperlink r:id="rId115" w:history="1">
        <w:r w:rsidRPr="000544FC">
          <w:rPr>
            <w:rStyle w:val="Hyperlink"/>
            <w:rFonts w:ascii="Arial" w:hAnsi="Arial" w:cs="Arial"/>
            <w:lang w:val="mn-MN"/>
          </w:rPr>
          <w:t>https://www.scc-csc.ca/parties/before-avant-eng.aspx?pedisable=true</w:t>
        </w:r>
      </w:hyperlink>
      <w:r w:rsidRPr="000544FC">
        <w:rPr>
          <w:rFonts w:ascii="Arial" w:hAnsi="Arial" w:cs="Arial"/>
          <w:lang w:val="mn-MN"/>
        </w:rPr>
        <w:t xml:space="preserve"> </w:t>
      </w:r>
    </w:p>
    <w:bookmarkEnd w:id="116"/>
  </w:footnote>
  <w:footnote w:id="206">
    <w:p w14:paraId="647DA64D"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w:t>
      </w:r>
      <w:r w:rsidRPr="000544FC">
        <w:rPr>
          <w:rFonts w:ascii="Arial" w:hAnsi="Arial" w:cs="Arial"/>
          <w:bCs/>
          <w:lang w:val="mn-MN"/>
        </w:rPr>
        <w:t xml:space="preserve">Канад улсын Дээд шүүхийн цахим хуудас, </w:t>
      </w:r>
      <w:hyperlink r:id="rId116" w:history="1">
        <w:r w:rsidRPr="000544FC">
          <w:rPr>
            <w:rStyle w:val="Hyperlink"/>
            <w:rFonts w:ascii="Arial" w:hAnsi="Arial" w:cs="Arial"/>
            <w:lang w:val="mn-MN"/>
          </w:rPr>
          <w:t>https://www.scc-csc.ca/case-dossier/info/webcasts-webdiffusions-eng.aspx</w:t>
        </w:r>
      </w:hyperlink>
      <w:r w:rsidRPr="000544FC">
        <w:rPr>
          <w:rFonts w:ascii="Arial" w:hAnsi="Arial" w:cs="Arial"/>
          <w:lang w:val="mn-MN"/>
        </w:rPr>
        <w:t xml:space="preserve"> </w:t>
      </w:r>
    </w:p>
  </w:footnote>
  <w:footnote w:id="207">
    <w:p w14:paraId="4361C4B2"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w:t>
      </w:r>
      <w:r w:rsidRPr="000544FC">
        <w:rPr>
          <w:rFonts w:ascii="Arial" w:hAnsi="Arial" w:cs="Arial"/>
          <w:bCs/>
          <w:lang w:val="mn-MN"/>
        </w:rPr>
        <w:t xml:space="preserve">Канад Улсын дээд шүүхийн цахим хуудас, </w:t>
      </w:r>
      <w:hyperlink r:id="rId117" w:history="1">
        <w:r w:rsidRPr="000544FC">
          <w:rPr>
            <w:rStyle w:val="Hyperlink"/>
            <w:rFonts w:ascii="Arial" w:hAnsi="Arial" w:cs="Arial"/>
            <w:lang w:val="mn-MN"/>
          </w:rPr>
          <w:t>https://www.scc-csc.ca/media/document-eng.aspx</w:t>
        </w:r>
      </w:hyperlink>
      <w:r w:rsidRPr="000544FC">
        <w:rPr>
          <w:rFonts w:ascii="Arial" w:hAnsi="Arial" w:cs="Arial"/>
          <w:lang w:val="mn-MN"/>
        </w:rPr>
        <w:t xml:space="preserve"> </w:t>
      </w:r>
    </w:p>
  </w:footnote>
  <w:footnote w:id="208">
    <w:p w14:paraId="18C3A9A6"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w:t>
      </w:r>
      <w:bookmarkStart w:id="117" w:name="_Hlk159865559"/>
      <w:r w:rsidRPr="000544FC">
        <w:rPr>
          <w:rFonts w:ascii="Arial" w:hAnsi="Arial" w:cs="Arial"/>
          <w:lang w:val="mn-MN"/>
        </w:rPr>
        <w:t xml:space="preserve">Цахим мэдүүлгийн портал, </w:t>
      </w:r>
      <w:hyperlink r:id="rId118" w:history="1">
        <w:r w:rsidRPr="000544FC">
          <w:rPr>
            <w:rStyle w:val="Hyperlink"/>
            <w:rFonts w:ascii="Arial" w:hAnsi="Arial" w:cs="Arial"/>
            <w:lang w:val="mn-MN"/>
          </w:rPr>
          <w:t>https://portal-portail.scc-csc.ca/eng</w:t>
        </w:r>
      </w:hyperlink>
      <w:r w:rsidRPr="000544FC">
        <w:rPr>
          <w:rFonts w:ascii="Arial" w:hAnsi="Arial" w:cs="Arial"/>
          <w:lang w:val="mn-MN"/>
        </w:rPr>
        <w:t xml:space="preserve"> </w:t>
      </w:r>
      <w:bookmarkEnd w:id="117"/>
    </w:p>
  </w:footnote>
  <w:footnote w:id="209">
    <w:p w14:paraId="254FF5A3"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Rule</w:t>
      </w:r>
      <w:r w:rsidRPr="000544FC">
        <w:rPr>
          <w:rFonts w:ascii="Arial" w:hAnsi="Arial" w:cs="Arial"/>
        </w:rPr>
        <w:t>s</w:t>
      </w:r>
      <w:r w:rsidRPr="000544FC">
        <w:rPr>
          <w:rFonts w:ascii="Arial" w:hAnsi="Arial" w:cs="Arial"/>
          <w:lang w:val="mn-MN"/>
        </w:rPr>
        <w:t xml:space="preserve"> of the Supreme Court of Canada (2002), art. 10.2.b </w:t>
      </w:r>
    </w:p>
  </w:footnote>
  <w:footnote w:id="210">
    <w:p w14:paraId="078F27C3"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Rule</w:t>
      </w:r>
      <w:r w:rsidRPr="000544FC">
        <w:rPr>
          <w:rFonts w:ascii="Arial" w:hAnsi="Arial" w:cs="Arial"/>
        </w:rPr>
        <w:t>s</w:t>
      </w:r>
      <w:r w:rsidRPr="000544FC">
        <w:rPr>
          <w:rFonts w:ascii="Arial" w:hAnsi="Arial" w:cs="Arial"/>
          <w:lang w:val="mn-MN"/>
        </w:rPr>
        <w:t xml:space="preserve"> of the Supreme Court of Canada (2002), art. 10.2.b 12</w:t>
      </w:r>
    </w:p>
  </w:footnote>
  <w:footnote w:id="211">
    <w:p w14:paraId="19F52A80"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bookmarkStart w:id="119" w:name="_Hlk159865650"/>
      <w:r w:rsidRPr="000544FC">
        <w:rPr>
          <w:rFonts w:ascii="Arial" w:hAnsi="Arial" w:cs="Arial"/>
          <w:lang w:val="mn-MN"/>
        </w:rPr>
        <w:t xml:space="preserve">Guidelines for Preparing Documents to be filed with the Supreme Court of Canada (Print and Electronic) (2021), Баримт бичиг мэдүүлэх бүлэг </w:t>
      </w:r>
      <w:hyperlink r:id="rId119" w:history="1">
        <w:r w:rsidRPr="000544FC">
          <w:rPr>
            <w:rStyle w:val="Hyperlink"/>
            <w:rFonts w:ascii="Arial" w:hAnsi="Arial" w:cs="Arial"/>
            <w:lang w:val="mn-MN"/>
          </w:rPr>
          <w:t>https://www.scc-csc.ca/parties/gl-ld2021-01-27-eng.aspx</w:t>
        </w:r>
      </w:hyperlink>
      <w:r w:rsidRPr="000544FC">
        <w:rPr>
          <w:rFonts w:ascii="Arial" w:hAnsi="Arial" w:cs="Arial"/>
          <w:lang w:val="mn-MN"/>
        </w:rPr>
        <w:t xml:space="preserve"> </w:t>
      </w:r>
      <w:bookmarkEnd w:id="119"/>
    </w:p>
  </w:footnote>
  <w:footnote w:id="212">
    <w:p w14:paraId="6D6C2EFD"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lang w:val="mn-MN"/>
        </w:rPr>
        <w:t>Rule</w:t>
      </w:r>
      <w:r w:rsidRPr="000544FC">
        <w:rPr>
          <w:rFonts w:ascii="Arial" w:hAnsi="Arial" w:cs="Arial"/>
        </w:rPr>
        <w:t>s</w:t>
      </w:r>
      <w:r w:rsidRPr="000544FC">
        <w:rPr>
          <w:rFonts w:ascii="Arial" w:hAnsi="Arial" w:cs="Arial"/>
          <w:lang w:val="mn-MN"/>
        </w:rPr>
        <w:t xml:space="preserve"> of the Supreme Court of Canada (2002), art.</w:t>
      </w:r>
      <w:r w:rsidRPr="000544FC">
        <w:rPr>
          <w:rFonts w:ascii="Arial" w:hAnsi="Arial" w:cs="Arial"/>
        </w:rPr>
        <w:t>19.1.(2)</w:t>
      </w:r>
    </w:p>
  </w:footnote>
  <w:footnote w:id="213">
    <w:p w14:paraId="6A538C7B"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bCs/>
          <w:lang w:val="mn-MN"/>
        </w:rPr>
        <w:t xml:space="preserve">Канад улсын Дээд шүүхийн цахим хуудас, </w:t>
      </w:r>
      <w:r w:rsidRPr="000544FC">
        <w:rPr>
          <w:rFonts w:ascii="Arial" w:hAnsi="Arial" w:cs="Arial"/>
          <w:lang w:val="ru-RU"/>
        </w:rPr>
        <w:t xml:space="preserve"> </w:t>
      </w:r>
      <w:hyperlink r:id="rId120" w:anchor="E" w:history="1">
        <w:r w:rsidRPr="000544FC">
          <w:rPr>
            <w:rStyle w:val="Hyperlink"/>
            <w:rFonts w:ascii="Arial" w:hAnsi="Arial" w:cs="Arial"/>
          </w:rPr>
          <w:t>https</w:t>
        </w:r>
        <w:r w:rsidRPr="000544FC">
          <w:rPr>
            <w:rStyle w:val="Hyperlink"/>
            <w:rFonts w:ascii="Arial" w:hAnsi="Arial" w:cs="Arial"/>
            <w:lang w:val="ru-RU"/>
          </w:rPr>
          <w:t>://</w:t>
        </w:r>
        <w:r w:rsidRPr="000544FC">
          <w:rPr>
            <w:rStyle w:val="Hyperlink"/>
            <w:rFonts w:ascii="Arial" w:hAnsi="Arial" w:cs="Arial"/>
          </w:rPr>
          <w:t>www</w:t>
        </w:r>
        <w:r w:rsidRPr="000544FC">
          <w:rPr>
            <w:rStyle w:val="Hyperlink"/>
            <w:rFonts w:ascii="Arial" w:hAnsi="Arial" w:cs="Arial"/>
            <w:lang w:val="ru-RU"/>
          </w:rPr>
          <w:t>.</w:t>
        </w:r>
        <w:r w:rsidRPr="000544FC">
          <w:rPr>
            <w:rStyle w:val="Hyperlink"/>
            <w:rFonts w:ascii="Arial" w:hAnsi="Arial" w:cs="Arial"/>
          </w:rPr>
          <w:t>scc</w:t>
        </w:r>
        <w:r w:rsidRPr="000544FC">
          <w:rPr>
            <w:rStyle w:val="Hyperlink"/>
            <w:rFonts w:ascii="Arial" w:hAnsi="Arial" w:cs="Arial"/>
            <w:lang w:val="ru-RU"/>
          </w:rPr>
          <w:t>-</w:t>
        </w:r>
        <w:r w:rsidRPr="000544FC">
          <w:rPr>
            <w:rStyle w:val="Hyperlink"/>
            <w:rFonts w:ascii="Arial" w:hAnsi="Arial" w:cs="Arial"/>
          </w:rPr>
          <w:t>csc</w:t>
        </w:r>
        <w:r w:rsidRPr="000544FC">
          <w:rPr>
            <w:rStyle w:val="Hyperlink"/>
            <w:rFonts w:ascii="Arial" w:hAnsi="Arial" w:cs="Arial"/>
            <w:lang w:val="ru-RU"/>
          </w:rPr>
          <w:t>.</w:t>
        </w:r>
        <w:r w:rsidRPr="000544FC">
          <w:rPr>
            <w:rStyle w:val="Hyperlink"/>
            <w:rFonts w:ascii="Arial" w:hAnsi="Arial" w:cs="Arial"/>
          </w:rPr>
          <w:t>ca</w:t>
        </w:r>
        <w:r w:rsidRPr="000544FC">
          <w:rPr>
            <w:rStyle w:val="Hyperlink"/>
            <w:rFonts w:ascii="Arial" w:hAnsi="Arial" w:cs="Arial"/>
            <w:lang w:val="ru-RU"/>
          </w:rPr>
          <w:t>/</w:t>
        </w:r>
        <w:r w:rsidRPr="000544FC">
          <w:rPr>
            <w:rStyle w:val="Hyperlink"/>
            <w:rFonts w:ascii="Arial" w:hAnsi="Arial" w:cs="Arial"/>
          </w:rPr>
          <w:t>parties</w:t>
        </w:r>
        <w:r w:rsidRPr="000544FC">
          <w:rPr>
            <w:rStyle w:val="Hyperlink"/>
            <w:rFonts w:ascii="Arial" w:hAnsi="Arial" w:cs="Arial"/>
            <w:lang w:val="ru-RU"/>
          </w:rPr>
          <w:t>/</w:t>
        </w:r>
        <w:r w:rsidRPr="000544FC">
          <w:rPr>
            <w:rStyle w:val="Hyperlink"/>
            <w:rFonts w:ascii="Arial" w:hAnsi="Arial" w:cs="Arial"/>
          </w:rPr>
          <w:t>gl</w:t>
        </w:r>
        <w:r w:rsidRPr="000544FC">
          <w:rPr>
            <w:rStyle w:val="Hyperlink"/>
            <w:rFonts w:ascii="Arial" w:hAnsi="Arial" w:cs="Arial"/>
            <w:lang w:val="ru-RU"/>
          </w:rPr>
          <w:t>-</w:t>
        </w:r>
        <w:r w:rsidRPr="000544FC">
          <w:rPr>
            <w:rStyle w:val="Hyperlink"/>
            <w:rFonts w:ascii="Arial" w:hAnsi="Arial" w:cs="Arial"/>
          </w:rPr>
          <w:t>ld</w:t>
        </w:r>
        <w:r w:rsidRPr="000544FC">
          <w:rPr>
            <w:rStyle w:val="Hyperlink"/>
            <w:rFonts w:ascii="Arial" w:hAnsi="Arial" w:cs="Arial"/>
            <w:lang w:val="ru-RU"/>
          </w:rPr>
          <w:t>2021-01-27-</w:t>
        </w:r>
        <w:r w:rsidRPr="000544FC">
          <w:rPr>
            <w:rStyle w:val="Hyperlink"/>
            <w:rFonts w:ascii="Arial" w:hAnsi="Arial" w:cs="Arial"/>
          </w:rPr>
          <w:t>eng</w:t>
        </w:r>
        <w:r w:rsidRPr="000544FC">
          <w:rPr>
            <w:rStyle w:val="Hyperlink"/>
            <w:rFonts w:ascii="Arial" w:hAnsi="Arial" w:cs="Arial"/>
            <w:lang w:val="ru-RU"/>
          </w:rPr>
          <w:t>.</w:t>
        </w:r>
        <w:r w:rsidRPr="000544FC">
          <w:rPr>
            <w:rStyle w:val="Hyperlink"/>
            <w:rFonts w:ascii="Arial" w:hAnsi="Arial" w:cs="Arial"/>
          </w:rPr>
          <w:t>aspx</w:t>
        </w:r>
        <w:r w:rsidRPr="000544FC">
          <w:rPr>
            <w:rStyle w:val="Hyperlink"/>
            <w:rFonts w:ascii="Arial" w:hAnsi="Arial" w:cs="Arial"/>
            <w:lang w:val="ru-RU"/>
          </w:rPr>
          <w:t>#</w:t>
        </w:r>
        <w:r w:rsidRPr="000544FC">
          <w:rPr>
            <w:rStyle w:val="Hyperlink"/>
            <w:rFonts w:ascii="Arial" w:hAnsi="Arial" w:cs="Arial"/>
          </w:rPr>
          <w:t>E</w:t>
        </w:r>
      </w:hyperlink>
      <w:r w:rsidRPr="000544FC">
        <w:rPr>
          <w:rFonts w:ascii="Arial" w:hAnsi="Arial" w:cs="Arial"/>
          <w:lang w:val="mn-MN"/>
        </w:rPr>
        <w:t xml:space="preserve"> </w:t>
      </w:r>
    </w:p>
  </w:footnote>
  <w:footnote w:id="214">
    <w:p w14:paraId="22412C2B"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Rule</w:t>
      </w:r>
      <w:r w:rsidRPr="000544FC">
        <w:rPr>
          <w:rFonts w:ascii="Arial" w:hAnsi="Arial" w:cs="Arial"/>
        </w:rPr>
        <w:t>s</w:t>
      </w:r>
      <w:r w:rsidRPr="000544FC">
        <w:rPr>
          <w:rFonts w:ascii="Arial" w:hAnsi="Arial" w:cs="Arial"/>
          <w:lang w:val="mn-MN"/>
        </w:rPr>
        <w:t xml:space="preserve"> of the Supreme Court of Canada (2002), </w:t>
      </w:r>
      <w:r w:rsidRPr="000544FC">
        <w:rPr>
          <w:rFonts w:ascii="Arial" w:hAnsi="Arial" w:cs="Arial"/>
        </w:rPr>
        <w:t>art.</w:t>
      </w:r>
      <w:r w:rsidRPr="000544FC">
        <w:rPr>
          <w:rFonts w:ascii="Arial" w:hAnsi="Arial" w:cs="Arial"/>
          <w:lang w:val="mn-MN"/>
        </w:rPr>
        <w:t xml:space="preserve"> 32(1) Бүртгэгч шүүхэд хэлэлцүүлэхээр өгнө.</w:t>
      </w:r>
    </w:p>
  </w:footnote>
  <w:footnote w:id="215">
    <w:p w14:paraId="39482D29"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Guidelines for Preparing Documents to be filed with the Supreme Court of Canada (Print and Electronic), </w:t>
      </w:r>
      <w:hyperlink r:id="rId121" w:history="1">
        <w:r w:rsidRPr="000544FC">
          <w:rPr>
            <w:rStyle w:val="Hyperlink"/>
            <w:rFonts w:ascii="Arial" w:hAnsi="Arial" w:cs="Arial"/>
          </w:rPr>
          <w:t>https://www.scc-csc.ca/parties/gl-ld2021-01-27-eng.aspx</w:t>
        </w:r>
      </w:hyperlink>
      <w:r w:rsidRPr="000544FC">
        <w:rPr>
          <w:rFonts w:ascii="Arial" w:hAnsi="Arial" w:cs="Arial"/>
        </w:rPr>
        <w:t xml:space="preserve"> </w:t>
      </w:r>
    </w:p>
  </w:footnote>
  <w:footnote w:id="216">
    <w:p w14:paraId="20F958EF"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Rule</w:t>
      </w:r>
      <w:r w:rsidRPr="000544FC">
        <w:rPr>
          <w:rFonts w:ascii="Arial" w:hAnsi="Arial" w:cs="Arial"/>
        </w:rPr>
        <w:t>s</w:t>
      </w:r>
      <w:r w:rsidRPr="000544FC">
        <w:rPr>
          <w:rFonts w:ascii="Arial" w:hAnsi="Arial" w:cs="Arial"/>
          <w:lang w:val="mn-MN"/>
        </w:rPr>
        <w:t xml:space="preserve"> of the Supreme Court of Canada (2002), art.26 “Өргөдөл гаргагч нь Бүртгэгчид өргөдөл гаргана.”</w:t>
      </w:r>
    </w:p>
  </w:footnote>
  <w:footnote w:id="217">
    <w:p w14:paraId="18D596E7"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lang w:val="mn-MN"/>
        </w:rPr>
        <w:t xml:space="preserve"> Guidelines for Preparing Documents to be filed with the Supreme Court of Canada (Print and Electronic)</w:t>
      </w:r>
      <w:r w:rsidRPr="000544FC">
        <w:rPr>
          <w:rFonts w:ascii="Arial" w:hAnsi="Arial" w:cs="Arial"/>
        </w:rPr>
        <w:t>, Applications for Leave to Appeal.</w:t>
      </w:r>
    </w:p>
  </w:footnote>
  <w:footnote w:id="218">
    <w:p w14:paraId="550AD9BC"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w:t>
      </w:r>
      <w:r w:rsidRPr="000544FC">
        <w:rPr>
          <w:rFonts w:ascii="Arial" w:hAnsi="Arial" w:cs="Arial"/>
          <w:lang w:val="mn-MN"/>
        </w:rPr>
        <w:t>Rule</w:t>
      </w:r>
      <w:r w:rsidRPr="000544FC">
        <w:rPr>
          <w:rFonts w:ascii="Arial" w:hAnsi="Arial" w:cs="Arial"/>
        </w:rPr>
        <w:t>s</w:t>
      </w:r>
      <w:r w:rsidRPr="000544FC">
        <w:rPr>
          <w:rFonts w:ascii="Arial" w:hAnsi="Arial" w:cs="Arial"/>
          <w:lang w:val="mn-MN"/>
        </w:rPr>
        <w:t xml:space="preserve"> of the Supreme Court of Canada (2002), </w:t>
      </w:r>
      <w:r w:rsidRPr="000544FC">
        <w:rPr>
          <w:rFonts w:ascii="Arial" w:hAnsi="Arial" w:cs="Arial"/>
        </w:rPr>
        <w:t>art. 69</w:t>
      </w:r>
    </w:p>
  </w:footnote>
  <w:footnote w:id="219">
    <w:p w14:paraId="1C4FD585"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lang w:val="mn-MN"/>
        </w:rPr>
        <w:t xml:space="preserve"> Supreme Court Act (1985), art. 17 “Бүртгэгч эсхүл шадар бүртгэгч нь Ерөнхий шүүгчийн захирамжийн дагуу шүүхийн шийдвэрийг тайлагнаж нийтэлнэ”.</w:t>
      </w:r>
    </w:p>
  </w:footnote>
  <w:footnote w:id="220">
    <w:p w14:paraId="3DBF0916"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w:t>
      </w:r>
      <w:r w:rsidRPr="000544FC">
        <w:rPr>
          <w:rFonts w:ascii="Arial" w:hAnsi="Arial" w:cs="Arial"/>
          <w:lang w:val="mn-MN"/>
        </w:rPr>
        <w:t>Guidelines for Preparing Documents to be filed with the Supreme Court of Canada (Print and Electronic)</w:t>
      </w:r>
      <w:r w:rsidRPr="000544FC">
        <w:rPr>
          <w:rFonts w:ascii="Arial" w:hAnsi="Arial" w:cs="Arial"/>
        </w:rPr>
        <w:t>, on Rule 19 of Rules of the Supreme Court of Canada (2002)</w:t>
      </w:r>
    </w:p>
  </w:footnote>
  <w:footnote w:id="221">
    <w:p w14:paraId="64CC6C8D"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w:t>
      </w:r>
      <w:bookmarkStart w:id="122" w:name="_Hlk159617102"/>
      <w:r w:rsidRPr="000544FC">
        <w:rPr>
          <w:rFonts w:ascii="Arial" w:hAnsi="Arial" w:cs="Arial"/>
          <w:lang w:val="mn-MN"/>
        </w:rPr>
        <w:t>2021.02.12-ны өдрийн 372 дугаар тогтоол</w:t>
      </w:r>
      <w:bookmarkEnd w:id="122"/>
      <w:r w:rsidRPr="000544FC">
        <w:rPr>
          <w:rFonts w:ascii="Arial" w:hAnsi="Arial" w:cs="Arial"/>
          <w:lang w:val="mn-MN"/>
        </w:rPr>
        <w:t xml:space="preserve"> </w:t>
      </w:r>
      <w:hyperlink r:id="rId122" w:history="1">
        <w:r w:rsidRPr="000544FC">
          <w:rPr>
            <w:rStyle w:val="Hyperlink"/>
            <w:rFonts w:ascii="Arial" w:hAnsi="Arial" w:cs="Arial"/>
          </w:rPr>
          <w:t>https://atos.cnj.jus.br/files/original15412620210219602fdc26a38d2.pdf</w:t>
        </w:r>
      </w:hyperlink>
      <w:r w:rsidRPr="000544FC">
        <w:rPr>
          <w:rFonts w:ascii="Arial" w:hAnsi="Arial" w:cs="Arial"/>
          <w:lang w:val="mn-MN"/>
        </w:rPr>
        <w:t xml:space="preserve"> </w:t>
      </w:r>
    </w:p>
  </w:footnote>
  <w:footnote w:id="222">
    <w:p w14:paraId="116D5C14"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2020.09.10-ны өдрийн 345 дугаар тогтоолын 3 дугаар зүйл, </w:t>
      </w:r>
      <w:hyperlink r:id="rId123" w:history="1">
        <w:r w:rsidRPr="000544FC">
          <w:rPr>
            <w:rStyle w:val="Hyperlink"/>
            <w:rFonts w:ascii="Arial" w:hAnsi="Arial" w:cs="Arial"/>
            <w:lang w:val="mn-MN"/>
          </w:rPr>
          <w:t>https://atos.cnj.jus.br/files/original175500202010145f873b7482503.pdf</w:t>
        </w:r>
      </w:hyperlink>
      <w:r w:rsidRPr="000544FC">
        <w:rPr>
          <w:rFonts w:ascii="Arial" w:hAnsi="Arial" w:cs="Arial"/>
          <w:lang w:val="mn-MN"/>
        </w:rPr>
        <w:t xml:space="preserve"> </w:t>
      </w:r>
    </w:p>
  </w:footnote>
  <w:footnote w:id="223">
    <w:p w14:paraId="2B723299"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2021.03.09-ний өдрийн 378 дугаар тогтоолын 1 дүгээр зүйл,  </w:t>
      </w:r>
      <w:hyperlink r:id="rId124" w:history="1">
        <w:r w:rsidRPr="000544FC">
          <w:rPr>
            <w:rStyle w:val="Hyperlink"/>
            <w:rFonts w:ascii="Arial" w:hAnsi="Arial" w:cs="Arial"/>
            <w:lang w:val="mn-MN"/>
          </w:rPr>
          <w:t>https://atos.cnj.jus.br/files/original20261320210312604bce6592fac.pdf</w:t>
        </w:r>
      </w:hyperlink>
      <w:r w:rsidRPr="000544FC">
        <w:rPr>
          <w:rFonts w:ascii="Arial" w:hAnsi="Arial" w:cs="Arial"/>
          <w:lang w:val="mn-MN"/>
        </w:rPr>
        <w:t xml:space="preserve"> </w:t>
      </w:r>
    </w:p>
  </w:footnote>
  <w:footnote w:id="224">
    <w:p w14:paraId="570BEE6C"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w:t>
      </w:r>
      <w:bookmarkStart w:id="123" w:name="_Hlk159866635"/>
      <w:r w:rsidRPr="000544FC">
        <w:rPr>
          <w:rFonts w:ascii="Arial" w:hAnsi="Arial" w:cs="Arial"/>
          <w:lang w:val="mn-MN"/>
        </w:rPr>
        <w:t xml:space="preserve">Бразил улсын Шүүхийн үндэсний зөвлөлийн цахим хуудас, </w:t>
      </w:r>
      <w:hyperlink r:id="rId125" w:history="1">
        <w:r w:rsidRPr="000544FC">
          <w:rPr>
            <w:rStyle w:val="Hyperlink"/>
            <w:rFonts w:ascii="Arial" w:hAnsi="Arial" w:cs="Arial"/>
            <w:lang w:val="mn-MN"/>
          </w:rPr>
          <w:t>https://www.cnj.jus.br/programas-e-acoes/processo-judicial-eletronico-pje/</w:t>
        </w:r>
      </w:hyperlink>
      <w:r w:rsidRPr="000544FC">
        <w:rPr>
          <w:rFonts w:ascii="Arial" w:hAnsi="Arial" w:cs="Arial"/>
          <w:lang w:val="mn-MN"/>
        </w:rPr>
        <w:t xml:space="preserve"> </w:t>
      </w:r>
      <w:bookmarkEnd w:id="123"/>
    </w:p>
  </w:footnote>
  <w:footnote w:id="225">
    <w:p w14:paraId="7FC69313"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w:t>
      </w:r>
      <w:bookmarkStart w:id="125" w:name="_Hlk159866680"/>
      <w:r w:rsidRPr="000544FC">
        <w:rPr>
          <w:rFonts w:ascii="Arial" w:hAnsi="Arial" w:cs="Arial"/>
        </w:rPr>
        <w:t>Sharon Schmidt</w:t>
      </w:r>
      <w:r w:rsidRPr="000544FC">
        <w:rPr>
          <w:rFonts w:ascii="Arial" w:hAnsi="Arial" w:cs="Arial"/>
          <w:lang w:val="mn-MN"/>
        </w:rPr>
        <w:t xml:space="preserve">, </w:t>
      </w:r>
      <w:r w:rsidRPr="000544FC">
        <w:rPr>
          <w:rFonts w:ascii="Arial" w:hAnsi="Arial" w:cs="Arial"/>
        </w:rPr>
        <w:t>Austria: Online Courts – COVID-19, Austria and the Recent Changes in the Practice of Using Video-Conferencing Technology</w:t>
      </w:r>
      <w:r w:rsidRPr="000544FC">
        <w:rPr>
          <w:rFonts w:ascii="Arial" w:hAnsi="Arial" w:cs="Arial"/>
          <w:lang w:val="mn-MN"/>
        </w:rPr>
        <w:t xml:space="preserve">, </w:t>
      </w:r>
      <w:hyperlink r:id="rId126" w:history="1">
        <w:r w:rsidRPr="000544FC">
          <w:rPr>
            <w:rStyle w:val="Hyperlink"/>
            <w:rFonts w:ascii="Arial" w:hAnsi="Arial" w:cs="Arial"/>
            <w:lang w:val="mn-MN"/>
          </w:rPr>
          <w:t>https://oblin.at/newsletter/austria-online-courts-covid-19-austria-and-the-recent-changes-in-the-practice-of-using-video-conferencing-technology/</w:t>
        </w:r>
      </w:hyperlink>
      <w:bookmarkEnd w:id="125"/>
      <w:r w:rsidRPr="000544FC">
        <w:rPr>
          <w:rFonts w:ascii="Arial" w:hAnsi="Arial" w:cs="Arial"/>
          <w:lang w:val="mn-MN"/>
        </w:rPr>
        <w:t xml:space="preserve"> </w:t>
      </w:r>
      <w:r w:rsidRPr="000544FC">
        <w:rPr>
          <w:rFonts w:ascii="Arial" w:hAnsi="Arial" w:cs="Arial"/>
        </w:rPr>
        <w:t>(</w:t>
      </w:r>
      <w:r w:rsidRPr="000544FC">
        <w:rPr>
          <w:rFonts w:ascii="Arial" w:hAnsi="Arial" w:cs="Arial"/>
          <w:lang w:val="mn-MN"/>
        </w:rPr>
        <w:t>Сүүлд үзсэн: 2024.02.21</w:t>
      </w:r>
      <w:r w:rsidRPr="000544FC">
        <w:rPr>
          <w:rFonts w:ascii="Arial" w:hAnsi="Arial" w:cs="Arial"/>
        </w:rPr>
        <w:t>)</w:t>
      </w:r>
    </w:p>
  </w:footnote>
  <w:footnote w:id="226">
    <w:p w14:paraId="00054B0C"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Ibid.</w:t>
      </w:r>
    </w:p>
  </w:footnote>
  <w:footnote w:id="227">
    <w:p w14:paraId="661CCAAC"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w:t>
      </w:r>
      <w:r w:rsidRPr="000544FC">
        <w:rPr>
          <w:rFonts w:ascii="Arial" w:hAnsi="Arial" w:cs="Arial"/>
          <w:color w:val="000000"/>
          <w:shd w:val="clear" w:color="auto" w:fill="F9F9F9"/>
        </w:rPr>
        <w:t>Law of August 1, 1895, on judicial proceedings in civil legal disputes (Code of Civil Procedure - ZPO).</w:t>
      </w:r>
      <w:r w:rsidRPr="000544FC">
        <w:rPr>
          <w:rFonts w:ascii="Arial" w:hAnsi="Arial" w:cs="Arial"/>
          <w:noProof/>
          <w:lang w:val="mn-MN"/>
        </w:rPr>
        <w:t xml:space="preserve">  </w:t>
      </w:r>
      <w:hyperlink r:id="rId127" w:history="1">
        <w:r w:rsidRPr="000544FC">
          <w:rPr>
            <w:rStyle w:val="Hyperlink"/>
            <w:rFonts w:ascii="Arial" w:hAnsi="Arial" w:cs="Arial"/>
            <w:noProof/>
            <w:lang w:val="mn-MN"/>
          </w:rPr>
          <w:t>https://www.ris.bka.gv.at/GeltendeFassung.wxe?Abfrage=Bundesnormen&amp;Gesetzesnummer=10001699</w:t>
        </w:r>
      </w:hyperlink>
      <w:r w:rsidRPr="000544FC">
        <w:rPr>
          <w:rFonts w:ascii="Arial" w:hAnsi="Arial" w:cs="Arial"/>
          <w:noProof/>
          <w:lang w:val="mn-MN"/>
        </w:rPr>
        <w:t xml:space="preserve"> </w:t>
      </w:r>
      <w:r w:rsidRPr="000544FC">
        <w:rPr>
          <w:rFonts w:ascii="Arial" w:hAnsi="Arial" w:cs="Arial"/>
        </w:rPr>
        <w:t>(</w:t>
      </w:r>
      <w:r w:rsidRPr="000544FC">
        <w:rPr>
          <w:rFonts w:ascii="Arial" w:hAnsi="Arial" w:cs="Arial"/>
          <w:lang w:val="mn-MN"/>
        </w:rPr>
        <w:t>Сүүлд үзсэн: 2024.02.21</w:t>
      </w:r>
      <w:r w:rsidRPr="000544FC">
        <w:rPr>
          <w:rFonts w:ascii="Arial" w:hAnsi="Arial" w:cs="Arial"/>
        </w:rPr>
        <w:t>)</w:t>
      </w:r>
    </w:p>
  </w:footnote>
  <w:footnote w:id="228">
    <w:p w14:paraId="799814FB" w14:textId="77777777" w:rsidR="000544FC" w:rsidRPr="000544FC" w:rsidRDefault="000544FC" w:rsidP="000544FC">
      <w:pPr>
        <w:pStyle w:val="FootnoteText"/>
        <w:jc w:val="both"/>
        <w:rPr>
          <w:rFonts w:ascii="Arial" w:hAnsi="Arial" w:cs="Arial"/>
          <w:color w:val="000000"/>
          <w:shd w:val="clear" w:color="auto" w:fill="F9F9F9"/>
        </w:rPr>
      </w:pPr>
      <w:r w:rsidRPr="000544FC">
        <w:rPr>
          <w:rStyle w:val="FootnoteReference"/>
          <w:rFonts w:ascii="Arial" w:hAnsi="Arial" w:cs="Arial"/>
        </w:rPr>
        <w:footnoteRef/>
      </w:r>
      <w:r w:rsidRPr="000544FC">
        <w:rPr>
          <w:rFonts w:ascii="Arial" w:hAnsi="Arial" w:cs="Arial"/>
          <w:color w:val="000000"/>
          <w:shd w:val="clear" w:color="auto" w:fill="F9F9F9"/>
        </w:rPr>
        <w:t>Elektronischer</w:t>
      </w:r>
      <w:r w:rsidRPr="000544FC">
        <w:rPr>
          <w:rFonts w:ascii="Arial" w:hAnsi="Arial" w:cs="Arial"/>
          <w:color w:val="000000"/>
          <w:shd w:val="clear" w:color="auto" w:fill="F9F9F9"/>
          <w:lang w:val="mn-MN"/>
        </w:rPr>
        <w:t xml:space="preserve"> </w:t>
      </w:r>
      <w:r w:rsidRPr="000544FC">
        <w:rPr>
          <w:rFonts w:ascii="Arial" w:hAnsi="Arial" w:cs="Arial"/>
          <w:color w:val="000000"/>
          <w:shd w:val="clear" w:color="auto" w:fill="F9F9F9"/>
        </w:rPr>
        <w:t>Rechtsverkehr</w:t>
      </w:r>
      <w:r w:rsidRPr="000544FC">
        <w:rPr>
          <w:rFonts w:ascii="Arial" w:hAnsi="Arial" w:cs="Arial"/>
          <w:color w:val="000000"/>
          <w:shd w:val="clear" w:color="auto" w:fill="F9F9F9"/>
          <w:lang w:val="mn-MN"/>
        </w:rPr>
        <w:t xml:space="preserve">,  </w:t>
      </w:r>
      <w:hyperlink r:id="rId128" w:history="1">
        <w:r w:rsidRPr="000544FC">
          <w:rPr>
            <w:rStyle w:val="Hyperlink"/>
            <w:rFonts w:ascii="Arial" w:hAnsi="Arial" w:cs="Arial"/>
          </w:rPr>
          <w:t>https://www.ris.bka.gv.at/NormDokument.wxe?Abfrage=Bundesnormen&amp;Gesetzesnummer=20011774&amp;Artikel=&amp;Paragraf=1&amp;Anlage=&amp;Uebergangsrecht</w:t>
        </w:r>
      </w:hyperlink>
      <w:r w:rsidRPr="000544FC">
        <w:rPr>
          <w:rFonts w:ascii="Arial" w:hAnsi="Arial" w:cs="Arial"/>
          <w:lang w:val="mn-MN"/>
        </w:rPr>
        <w:t xml:space="preserve"> </w:t>
      </w:r>
      <w:r w:rsidRPr="000544FC">
        <w:rPr>
          <w:rFonts w:ascii="Arial" w:hAnsi="Arial" w:cs="Arial"/>
        </w:rPr>
        <w:t>(</w:t>
      </w:r>
      <w:r w:rsidRPr="000544FC">
        <w:rPr>
          <w:rFonts w:ascii="Arial" w:hAnsi="Arial" w:cs="Arial"/>
          <w:lang w:val="mn-MN"/>
        </w:rPr>
        <w:t>Сүүлд үзсэн: 2024.02.21</w:t>
      </w:r>
      <w:r w:rsidRPr="000544FC">
        <w:rPr>
          <w:rFonts w:ascii="Arial" w:hAnsi="Arial" w:cs="Arial"/>
        </w:rPr>
        <w:t>)</w:t>
      </w:r>
    </w:p>
  </w:footnote>
  <w:footnote w:id="229">
    <w:p w14:paraId="5A69C97C"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bookmarkStart w:id="127" w:name="_Hlk159867154"/>
      <w:r w:rsidRPr="000544FC">
        <w:rPr>
          <w:rFonts w:ascii="Arial" w:hAnsi="Arial" w:cs="Arial"/>
          <w:lang w:val="mn-MN"/>
        </w:rPr>
        <w:t xml:space="preserve"> </w:t>
      </w:r>
      <w:r w:rsidRPr="000544FC">
        <w:rPr>
          <w:rFonts w:ascii="Arial" w:hAnsi="Arial" w:cs="Arial"/>
        </w:rPr>
        <w:t>“</w:t>
      </w:r>
      <w:r w:rsidRPr="000544FC">
        <w:rPr>
          <w:rFonts w:ascii="Arial" w:hAnsi="Arial" w:cs="Arial"/>
          <w:lang w:val="mn-MN"/>
        </w:rPr>
        <w:t>Electronic Legal Transactions – ERV 2021 as well as amendments to the Document</w:t>
      </w:r>
      <w:r w:rsidRPr="000544FC">
        <w:rPr>
          <w:rFonts w:ascii="Arial" w:hAnsi="Arial" w:cs="Arial"/>
        </w:rPr>
        <w:t xml:space="preserve">,” </w:t>
      </w:r>
      <w:r w:rsidRPr="000544FC">
        <w:rPr>
          <w:rFonts w:ascii="Arial" w:hAnsi="Arial" w:cs="Arial"/>
          <w:i/>
        </w:rPr>
        <w:t>Federal Law Gazette</w:t>
      </w:r>
      <w:r w:rsidRPr="000544FC">
        <w:rPr>
          <w:rFonts w:ascii="Arial" w:hAnsi="Arial" w:cs="Arial"/>
          <w:i/>
          <w:lang w:val="mn-MN"/>
        </w:rPr>
        <w:t xml:space="preserve"> </w:t>
      </w:r>
      <w:r w:rsidRPr="000544FC">
        <w:rPr>
          <w:rFonts w:ascii="Arial" w:hAnsi="Arial" w:cs="Arial"/>
          <w:i/>
        </w:rPr>
        <w:t>For The Republic Of Austria</w:t>
      </w:r>
      <w:r w:rsidRPr="000544FC">
        <w:rPr>
          <w:rFonts w:ascii="Arial" w:hAnsi="Arial" w:cs="Arial"/>
          <w:lang w:val="mn-MN"/>
        </w:rPr>
        <w:t xml:space="preserve">,  </w:t>
      </w:r>
      <w:hyperlink r:id="rId129" w:history="1">
        <w:r w:rsidRPr="000544FC">
          <w:rPr>
            <w:rStyle w:val="Hyperlink"/>
            <w:rFonts w:ascii="Arial" w:hAnsi="Arial" w:cs="Arial"/>
          </w:rPr>
          <w:t>RIS Document (bka.gv.at)</w:t>
        </w:r>
      </w:hyperlink>
      <w:bookmarkEnd w:id="127"/>
      <w:r w:rsidRPr="000544FC">
        <w:rPr>
          <w:rFonts w:ascii="Arial" w:hAnsi="Arial" w:cs="Arial"/>
          <w:lang w:val="mn-MN"/>
        </w:rPr>
        <w:t xml:space="preserve"> </w:t>
      </w:r>
      <w:r w:rsidRPr="000544FC">
        <w:rPr>
          <w:rFonts w:ascii="Arial" w:hAnsi="Arial" w:cs="Arial"/>
        </w:rPr>
        <w:t>(</w:t>
      </w:r>
      <w:r w:rsidRPr="000544FC">
        <w:rPr>
          <w:rFonts w:ascii="Arial" w:hAnsi="Arial" w:cs="Arial"/>
          <w:lang w:val="mn-MN"/>
        </w:rPr>
        <w:t>Сүүлд үзсэн: 2024.02.21</w:t>
      </w:r>
      <w:r w:rsidRPr="000544FC">
        <w:rPr>
          <w:rFonts w:ascii="Arial" w:hAnsi="Arial" w:cs="Arial"/>
        </w:rPr>
        <w:t>)</w:t>
      </w:r>
    </w:p>
  </w:footnote>
  <w:footnote w:id="230">
    <w:p w14:paraId="27636DE5"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Ibid. (</w:t>
      </w:r>
      <w:r w:rsidRPr="000544FC">
        <w:rPr>
          <w:rFonts w:ascii="Arial" w:hAnsi="Arial" w:cs="Arial"/>
          <w:lang w:val="mn-MN"/>
        </w:rPr>
        <w:t>Сүүлд үзсэн: 2024.02.21</w:t>
      </w:r>
      <w:r w:rsidRPr="000544FC">
        <w:rPr>
          <w:rFonts w:ascii="Arial" w:hAnsi="Arial" w:cs="Arial"/>
        </w:rPr>
        <w:t>)</w:t>
      </w:r>
    </w:p>
  </w:footnote>
  <w:footnote w:id="231">
    <w:p w14:paraId="2C7BA77C"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w:t>
      </w:r>
      <w:bookmarkStart w:id="128" w:name="_Hlk159867243"/>
      <w:r w:rsidRPr="000544FC">
        <w:rPr>
          <w:rFonts w:ascii="Arial" w:hAnsi="Arial" w:cs="Arial"/>
        </w:rPr>
        <w:t>Federal Ministry for Constitutional Affairs, Reforms, Deregulation and Justice</w:t>
      </w:r>
      <w:r w:rsidRPr="000544FC">
        <w:rPr>
          <w:rFonts w:ascii="Arial" w:hAnsi="Arial" w:cs="Arial"/>
          <w:lang w:val="mn-MN"/>
        </w:rPr>
        <w:t xml:space="preserve">, </w:t>
      </w:r>
      <w:r w:rsidRPr="000544FC">
        <w:rPr>
          <w:rFonts w:ascii="Arial" w:hAnsi="Arial" w:cs="Arial"/>
        </w:rPr>
        <w:t xml:space="preserve">The Austrian Judicial system, Vienna 2018, 39. </w:t>
      </w:r>
      <w:hyperlink r:id="rId130" w:history="1">
        <w:r w:rsidRPr="000544FC">
          <w:rPr>
            <w:rStyle w:val="Hyperlink"/>
            <w:rFonts w:ascii="Arial" w:hAnsi="Arial" w:cs="Arial"/>
            <w:lang w:val="mn-MN"/>
          </w:rPr>
          <w:t>https://svrh.ch/wp-content/uploads/2019/04/UEMC-AT-Justicial_System-2009.pdf</w:t>
        </w:r>
      </w:hyperlink>
      <w:bookmarkEnd w:id="128"/>
      <w:r w:rsidRPr="000544FC">
        <w:rPr>
          <w:rFonts w:ascii="Arial" w:hAnsi="Arial" w:cs="Arial"/>
          <w:lang w:val="mn-MN"/>
        </w:rPr>
        <w:t xml:space="preserve"> </w:t>
      </w:r>
      <w:r w:rsidRPr="000544FC">
        <w:rPr>
          <w:rFonts w:ascii="Arial" w:hAnsi="Arial" w:cs="Arial"/>
        </w:rPr>
        <w:t>(</w:t>
      </w:r>
      <w:r w:rsidRPr="000544FC">
        <w:rPr>
          <w:rFonts w:ascii="Arial" w:hAnsi="Arial" w:cs="Arial"/>
          <w:lang w:val="mn-MN"/>
        </w:rPr>
        <w:t>Сүүлд үзсэн: 2024.02.21</w:t>
      </w:r>
      <w:r w:rsidRPr="000544FC">
        <w:rPr>
          <w:rFonts w:ascii="Arial" w:hAnsi="Arial" w:cs="Arial"/>
        </w:rPr>
        <w:t>)</w:t>
      </w:r>
    </w:p>
  </w:footnote>
  <w:footnote w:id="232">
    <w:p w14:paraId="1ED509DB"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w:t>
      </w:r>
      <w:bookmarkStart w:id="129" w:name="_Hlk159867263"/>
      <w:r w:rsidRPr="000544FC">
        <w:rPr>
          <w:rFonts w:ascii="Arial" w:hAnsi="Arial" w:cs="Arial"/>
        </w:rPr>
        <w:t>Federal Ministry of Justice</w:t>
      </w:r>
      <w:r w:rsidRPr="000544FC">
        <w:rPr>
          <w:rFonts w:ascii="Arial" w:hAnsi="Arial" w:cs="Arial"/>
          <w:lang w:val="mn-MN"/>
        </w:rPr>
        <w:t xml:space="preserve">, </w:t>
      </w:r>
      <w:r w:rsidRPr="000544FC">
        <w:rPr>
          <w:rFonts w:ascii="Arial" w:hAnsi="Arial" w:cs="Arial"/>
        </w:rPr>
        <w:t>T</w:t>
      </w:r>
      <w:r w:rsidRPr="000544FC">
        <w:rPr>
          <w:rFonts w:ascii="Arial" w:hAnsi="Arial" w:cs="Arial"/>
          <w:lang w:val="mn-MN"/>
        </w:rPr>
        <w:t>he austrian judicial system</w:t>
      </w:r>
      <w:r w:rsidRPr="000544FC">
        <w:rPr>
          <w:rFonts w:ascii="Arial" w:hAnsi="Arial" w:cs="Arial"/>
        </w:rPr>
        <w:t xml:space="preserve"> /</w:t>
      </w:r>
      <w:r w:rsidRPr="000544FC">
        <w:rPr>
          <w:rFonts w:ascii="Arial" w:hAnsi="Arial" w:cs="Arial"/>
          <w:lang w:val="mn-MN"/>
        </w:rPr>
        <w:t>Institutions – Agencies – Services</w:t>
      </w:r>
      <w:r w:rsidRPr="000544FC">
        <w:rPr>
          <w:rFonts w:ascii="Arial" w:hAnsi="Arial" w:cs="Arial"/>
        </w:rPr>
        <w:t>/</w:t>
      </w:r>
      <w:r w:rsidRPr="000544FC">
        <w:rPr>
          <w:rFonts w:ascii="Arial" w:hAnsi="Arial" w:cs="Arial"/>
          <w:lang w:val="mn-MN"/>
        </w:rPr>
        <w:t xml:space="preserve">, 2009, 35. </w:t>
      </w:r>
      <w:hyperlink r:id="rId131" w:history="1">
        <w:r w:rsidRPr="000544FC">
          <w:rPr>
            <w:rStyle w:val="Hyperlink"/>
            <w:rFonts w:ascii="Arial" w:hAnsi="Arial" w:cs="Arial"/>
            <w:lang w:val="mn-MN"/>
          </w:rPr>
          <w:t>https://svrh.ch/wp-content/uploads/2019/04/UEMC-AT-Justicial_System-2009.pdf</w:t>
        </w:r>
      </w:hyperlink>
      <w:bookmarkEnd w:id="129"/>
      <w:r w:rsidRPr="000544FC">
        <w:rPr>
          <w:rFonts w:ascii="Arial" w:hAnsi="Arial" w:cs="Arial"/>
          <w:lang w:val="mn-MN"/>
        </w:rPr>
        <w:t xml:space="preserve"> </w:t>
      </w:r>
      <w:r w:rsidRPr="000544FC">
        <w:rPr>
          <w:rFonts w:ascii="Arial" w:hAnsi="Arial" w:cs="Arial"/>
        </w:rPr>
        <w:t>(</w:t>
      </w:r>
      <w:r w:rsidRPr="000544FC">
        <w:rPr>
          <w:rFonts w:ascii="Arial" w:hAnsi="Arial" w:cs="Arial"/>
          <w:lang w:val="mn-MN"/>
        </w:rPr>
        <w:t>Сүүлд үзсэн: 2024.02.21</w:t>
      </w:r>
      <w:r w:rsidRPr="000544FC">
        <w:rPr>
          <w:rFonts w:ascii="Arial" w:hAnsi="Arial" w:cs="Arial"/>
        </w:rPr>
        <w:t>)</w:t>
      </w:r>
    </w:p>
  </w:footnote>
  <w:footnote w:id="233">
    <w:p w14:paraId="6DE7C6CF"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w:t>
      </w:r>
      <w:bookmarkStart w:id="130" w:name="_Hlk159867275"/>
      <w:r w:rsidRPr="000544FC">
        <w:rPr>
          <w:rFonts w:ascii="Arial" w:hAnsi="Arial" w:cs="Arial"/>
        </w:rPr>
        <w:t>Dirk Hartung, Florian Brunnader, Christian Veith, Philipp Plog, and Tim Wolters</w:t>
      </w:r>
      <w:r w:rsidRPr="000544FC">
        <w:rPr>
          <w:rFonts w:ascii="Arial" w:hAnsi="Arial" w:cs="Arial"/>
          <w:lang w:val="mn-MN"/>
        </w:rPr>
        <w:t xml:space="preserve">, </w:t>
      </w:r>
      <w:r w:rsidRPr="000544FC">
        <w:rPr>
          <w:rFonts w:ascii="Arial" w:hAnsi="Arial" w:cs="Arial"/>
        </w:rPr>
        <w:t>“The Future of digital Justice</w:t>
      </w:r>
      <w:r w:rsidRPr="000544FC">
        <w:rPr>
          <w:rFonts w:ascii="Arial" w:hAnsi="Arial" w:cs="Arial"/>
          <w:lang w:val="mn-MN"/>
        </w:rPr>
        <w:t>,</w:t>
      </w:r>
      <w:r w:rsidRPr="000544FC">
        <w:rPr>
          <w:rFonts w:ascii="Arial" w:hAnsi="Arial" w:cs="Arial"/>
        </w:rPr>
        <w:t>”</w:t>
      </w:r>
      <w:r w:rsidRPr="000544FC">
        <w:rPr>
          <w:rFonts w:ascii="Arial" w:hAnsi="Arial" w:cs="Arial"/>
          <w:lang w:val="mn-MN"/>
        </w:rPr>
        <w:t xml:space="preserve"> 2022, 14. </w:t>
      </w:r>
      <w:hyperlink r:id="rId132" w:history="1">
        <w:r w:rsidRPr="000544FC">
          <w:rPr>
            <w:rStyle w:val="Hyperlink"/>
            <w:rFonts w:ascii="Arial" w:hAnsi="Arial" w:cs="Arial"/>
            <w:lang w:val="mn-MN"/>
          </w:rPr>
          <w:t>https://legaltechcenter.de/pdf/Hartung%20et%20al%20(2022)%20Digital%20Justice.pdf</w:t>
        </w:r>
      </w:hyperlink>
      <w:bookmarkEnd w:id="130"/>
      <w:r w:rsidRPr="000544FC">
        <w:rPr>
          <w:rFonts w:ascii="Arial" w:hAnsi="Arial" w:cs="Arial"/>
          <w:lang w:val="mn-MN"/>
        </w:rPr>
        <w:t xml:space="preserve"> </w:t>
      </w:r>
      <w:r w:rsidRPr="000544FC">
        <w:rPr>
          <w:rFonts w:ascii="Arial" w:hAnsi="Arial" w:cs="Arial"/>
        </w:rPr>
        <w:t>(</w:t>
      </w:r>
      <w:r w:rsidRPr="000544FC">
        <w:rPr>
          <w:rFonts w:ascii="Arial" w:hAnsi="Arial" w:cs="Arial"/>
          <w:lang w:val="mn-MN"/>
        </w:rPr>
        <w:t>Сүүлд үзсэн: 2024.02.21</w:t>
      </w:r>
      <w:r w:rsidRPr="000544FC">
        <w:rPr>
          <w:rFonts w:ascii="Arial" w:hAnsi="Arial" w:cs="Arial"/>
        </w:rPr>
        <w:t>)</w:t>
      </w:r>
    </w:p>
  </w:footnote>
  <w:footnote w:id="234">
    <w:p w14:paraId="6FC2F280"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w:t>
      </w:r>
      <w:bookmarkStart w:id="131" w:name="_Hlk159867308"/>
      <w:r w:rsidRPr="000544FC">
        <w:rPr>
          <w:rFonts w:ascii="Arial" w:hAnsi="Arial" w:cs="Arial"/>
        </w:rPr>
        <w:t>JusticeOnline</w:t>
      </w:r>
      <w:r w:rsidRPr="000544FC">
        <w:rPr>
          <w:rFonts w:ascii="Arial" w:hAnsi="Arial" w:cs="Arial"/>
          <w:lang w:val="mn-MN"/>
        </w:rPr>
        <w:t xml:space="preserve">, </w:t>
      </w:r>
      <w:hyperlink r:id="rId133" w:history="1">
        <w:r w:rsidRPr="000544FC">
          <w:rPr>
            <w:rStyle w:val="Hyperlink"/>
            <w:rFonts w:ascii="Arial" w:hAnsi="Arial" w:cs="Arial"/>
          </w:rPr>
          <w:t>https://justizonline.gv.at/jop/web/home</w:t>
        </w:r>
      </w:hyperlink>
      <w:bookmarkEnd w:id="131"/>
      <w:r w:rsidRPr="000544FC">
        <w:rPr>
          <w:rFonts w:ascii="Arial" w:hAnsi="Arial" w:cs="Arial"/>
          <w:lang w:val="mn-MN"/>
        </w:rPr>
        <w:t xml:space="preserve"> </w:t>
      </w:r>
      <w:r w:rsidRPr="000544FC">
        <w:rPr>
          <w:rFonts w:ascii="Arial" w:hAnsi="Arial" w:cs="Arial"/>
        </w:rPr>
        <w:t>(</w:t>
      </w:r>
      <w:r w:rsidRPr="000544FC">
        <w:rPr>
          <w:rFonts w:ascii="Arial" w:hAnsi="Arial" w:cs="Arial"/>
          <w:lang w:val="mn-MN"/>
        </w:rPr>
        <w:t>Сүүлд үзсэн: 2024.02.21</w:t>
      </w:r>
      <w:r w:rsidRPr="000544FC">
        <w:rPr>
          <w:rFonts w:ascii="Arial" w:hAnsi="Arial" w:cs="Arial"/>
        </w:rPr>
        <w:t>)</w:t>
      </w:r>
    </w:p>
  </w:footnote>
  <w:footnote w:id="235">
    <w:p w14:paraId="24DE09B8"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The Austrian justice system, </w:t>
      </w:r>
      <w:bookmarkStart w:id="132" w:name="_Hlk159867526"/>
      <w:r w:rsidRPr="000544FC">
        <w:fldChar w:fldCharType="begin"/>
      </w:r>
      <w:r w:rsidRPr="000544FC">
        <w:rPr>
          <w:rFonts w:ascii="Arial" w:hAnsi="Arial" w:cs="Arial"/>
        </w:rPr>
        <w:instrText xml:space="preserve"> HYPERLINK "https://www.justiz.gv.at/service/digitale-justiz/justizonline.9b8.de.html" </w:instrText>
      </w:r>
      <w:r w:rsidRPr="000544FC">
        <w:fldChar w:fldCharType="separate"/>
      </w:r>
      <w:r w:rsidRPr="000544FC">
        <w:rPr>
          <w:rStyle w:val="Hyperlink"/>
          <w:rFonts w:ascii="Arial" w:hAnsi="Arial" w:cs="Arial"/>
        </w:rPr>
        <w:t>https://www.justiz.gv.at/service/digitale-justiz/justizonline.9b8.de.html</w:t>
      </w:r>
      <w:r w:rsidRPr="000544FC">
        <w:rPr>
          <w:rStyle w:val="Hyperlink"/>
          <w:rFonts w:ascii="Arial" w:hAnsi="Arial" w:cs="Arial"/>
        </w:rPr>
        <w:fldChar w:fldCharType="end"/>
      </w:r>
      <w:bookmarkEnd w:id="132"/>
      <w:r w:rsidRPr="000544FC">
        <w:rPr>
          <w:rFonts w:ascii="Arial" w:hAnsi="Arial" w:cs="Arial"/>
        </w:rPr>
        <w:t xml:space="preserve"> (</w:t>
      </w:r>
      <w:r w:rsidRPr="000544FC">
        <w:rPr>
          <w:rFonts w:ascii="Arial" w:hAnsi="Arial" w:cs="Arial"/>
          <w:lang w:val="mn-MN"/>
        </w:rPr>
        <w:t>Сүүлд үзсэн: 2024.02.21</w:t>
      </w:r>
      <w:r w:rsidRPr="000544FC">
        <w:rPr>
          <w:rFonts w:ascii="Arial" w:hAnsi="Arial" w:cs="Arial"/>
        </w:rPr>
        <w:t xml:space="preserve">) </w:t>
      </w:r>
    </w:p>
  </w:footnote>
  <w:footnote w:id="236">
    <w:p w14:paraId="75279D00"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Ibid. </w:t>
      </w:r>
    </w:p>
  </w:footnote>
  <w:footnote w:id="237">
    <w:p w14:paraId="0BBEFBF2"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The Austrian Justice System, </w:t>
      </w:r>
      <w:hyperlink r:id="rId134" w:history="1">
        <w:r w:rsidRPr="000544FC">
          <w:rPr>
            <w:rStyle w:val="Hyperlink"/>
            <w:rFonts w:ascii="Arial" w:hAnsi="Arial" w:cs="Arial"/>
          </w:rPr>
          <w:t>https://www.justiz.gv.at/service/digitale-justiz/justizonline.9b8.de.html</w:t>
        </w:r>
      </w:hyperlink>
      <w:r w:rsidRPr="000544FC">
        <w:rPr>
          <w:rFonts w:ascii="Arial" w:hAnsi="Arial" w:cs="Arial"/>
        </w:rPr>
        <w:t xml:space="preserve"> (</w:t>
      </w:r>
      <w:r w:rsidRPr="000544FC">
        <w:rPr>
          <w:rFonts w:ascii="Arial" w:hAnsi="Arial" w:cs="Arial"/>
          <w:lang w:val="mn-MN"/>
        </w:rPr>
        <w:t>Сүүлд үзсэн: 2024.02.21</w:t>
      </w:r>
      <w:r w:rsidRPr="000544FC">
        <w:rPr>
          <w:rFonts w:ascii="Arial" w:hAnsi="Arial" w:cs="Arial"/>
        </w:rPr>
        <w:t>)</w:t>
      </w:r>
    </w:p>
  </w:footnote>
  <w:footnote w:id="238">
    <w:p w14:paraId="38D4189B"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Ibid</w:t>
      </w:r>
      <w:r w:rsidRPr="000544FC">
        <w:rPr>
          <w:rFonts w:ascii="Arial" w:hAnsi="Arial" w:cs="Arial"/>
          <w:lang w:val="mn-MN"/>
        </w:rPr>
        <w:t>.</w:t>
      </w:r>
    </w:p>
  </w:footnote>
  <w:footnote w:id="239">
    <w:p w14:paraId="3BC0B3CC"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noProof/>
          <w:lang w:val="mn-MN"/>
        </w:rPr>
        <w:footnoteRef/>
      </w:r>
      <w:r w:rsidRPr="000544FC">
        <w:rPr>
          <w:rFonts w:ascii="Arial" w:hAnsi="Arial" w:cs="Arial"/>
          <w:noProof/>
          <w:lang w:val="mn-MN"/>
        </w:rPr>
        <w:t xml:space="preserve"> </w:t>
      </w:r>
      <w:r w:rsidRPr="000544FC">
        <w:rPr>
          <w:rFonts w:ascii="Arial" w:hAnsi="Arial" w:cs="Arial"/>
          <w:color w:val="000000"/>
          <w:shd w:val="clear" w:color="auto" w:fill="F9F9F9"/>
        </w:rPr>
        <w:t>Law of August 1, 1895, on judicial proceedings in civil legal disputes (Code of Civil Procedure - ZPO).</w:t>
      </w:r>
      <w:r w:rsidRPr="000544FC">
        <w:rPr>
          <w:rFonts w:ascii="Arial" w:hAnsi="Arial" w:cs="Arial"/>
          <w:noProof/>
          <w:lang w:val="mn-MN"/>
        </w:rPr>
        <w:t xml:space="preserve">  </w:t>
      </w:r>
      <w:hyperlink r:id="rId135" w:history="1">
        <w:r w:rsidRPr="000544FC">
          <w:rPr>
            <w:rStyle w:val="Hyperlink"/>
            <w:rFonts w:ascii="Arial" w:hAnsi="Arial" w:cs="Arial"/>
            <w:noProof/>
            <w:lang w:val="mn-MN"/>
          </w:rPr>
          <w:t>https://www.ris.bka.gv.at/GeltendeFassung.wxe?Abfrage=Bundesnormen&amp;Gesetzesnummer=10001699</w:t>
        </w:r>
      </w:hyperlink>
      <w:r w:rsidRPr="000544FC">
        <w:rPr>
          <w:rFonts w:ascii="Arial" w:hAnsi="Arial" w:cs="Arial"/>
          <w:noProof/>
          <w:lang w:val="mn-MN"/>
        </w:rPr>
        <w:t xml:space="preserve"> </w:t>
      </w:r>
      <w:r w:rsidRPr="000544FC">
        <w:rPr>
          <w:rFonts w:ascii="Arial" w:hAnsi="Arial" w:cs="Arial"/>
        </w:rPr>
        <w:t>(</w:t>
      </w:r>
      <w:r w:rsidRPr="000544FC">
        <w:rPr>
          <w:rFonts w:ascii="Arial" w:hAnsi="Arial" w:cs="Arial"/>
          <w:lang w:val="mn-MN"/>
        </w:rPr>
        <w:t>Сүүлд үзсэн: 2024.02.21</w:t>
      </w:r>
      <w:r w:rsidRPr="000544FC">
        <w:rPr>
          <w:rFonts w:ascii="Arial" w:hAnsi="Arial" w:cs="Arial"/>
        </w:rPr>
        <w:t>)</w:t>
      </w:r>
    </w:p>
  </w:footnote>
  <w:footnote w:id="240">
    <w:p w14:paraId="6ABE6981" w14:textId="77777777" w:rsidR="000544FC" w:rsidRPr="000544FC" w:rsidRDefault="000544FC" w:rsidP="000544FC">
      <w:pPr>
        <w:pStyle w:val="FootnoteText"/>
        <w:jc w:val="both"/>
        <w:rPr>
          <w:rFonts w:ascii="Arial" w:hAnsi="Arial" w:cs="Arial"/>
          <w:noProof/>
          <w:lang w:val="mn-MN"/>
        </w:rPr>
      </w:pPr>
      <w:r w:rsidRPr="000544FC">
        <w:rPr>
          <w:rStyle w:val="FootnoteReference"/>
          <w:rFonts w:ascii="Arial" w:hAnsi="Arial" w:cs="Arial"/>
        </w:rPr>
        <w:footnoteRef/>
      </w:r>
      <w:r w:rsidRPr="000544FC">
        <w:rPr>
          <w:rFonts w:ascii="Arial" w:hAnsi="Arial" w:cs="Arial"/>
        </w:rPr>
        <w:t xml:space="preserve"> </w:t>
      </w:r>
      <w:bookmarkStart w:id="133" w:name="_Hlk159867742"/>
      <w:r w:rsidRPr="000544FC">
        <w:rPr>
          <w:rFonts w:ascii="Arial" w:hAnsi="Arial" w:cs="Arial"/>
          <w:noProof/>
          <w:lang w:val="mn-MN"/>
        </w:rPr>
        <w:t xml:space="preserve">Nunner-Krautgasser, Bettina Anzenberger, Philipp, </w:t>
      </w:r>
      <w:r w:rsidRPr="000544FC">
        <w:rPr>
          <w:rFonts w:ascii="Arial" w:hAnsi="Arial" w:cs="Arial"/>
          <w:noProof/>
        </w:rPr>
        <w:t>“</w:t>
      </w:r>
      <w:r w:rsidRPr="000544FC">
        <w:rPr>
          <w:rFonts w:ascii="Arial" w:hAnsi="Arial" w:cs="Arial"/>
          <w:noProof/>
          <w:lang w:val="mn-MN"/>
        </w:rPr>
        <w:t>Evidence in Civil Law – Austria,</w:t>
      </w:r>
      <w:r w:rsidRPr="000544FC">
        <w:rPr>
          <w:rFonts w:ascii="Arial" w:hAnsi="Arial" w:cs="Arial"/>
          <w:noProof/>
        </w:rPr>
        <w:t>”</w:t>
      </w:r>
      <w:r w:rsidRPr="000544FC">
        <w:rPr>
          <w:rFonts w:ascii="Arial" w:hAnsi="Arial" w:cs="Arial"/>
          <w:noProof/>
          <w:lang w:val="mn-MN"/>
        </w:rPr>
        <w:t xml:space="preserve"> 2015, 21</w:t>
      </w:r>
    </w:p>
    <w:p w14:paraId="25E2763F" w14:textId="77777777" w:rsidR="000544FC" w:rsidRPr="000544FC" w:rsidRDefault="00000000" w:rsidP="000544FC">
      <w:pPr>
        <w:pStyle w:val="FootnoteText"/>
        <w:jc w:val="both"/>
        <w:rPr>
          <w:rFonts w:ascii="Arial" w:hAnsi="Arial" w:cs="Arial"/>
          <w:lang w:val="mn-MN"/>
        </w:rPr>
      </w:pPr>
      <w:hyperlink r:id="rId136" w:history="1">
        <w:r w:rsidR="000544FC" w:rsidRPr="000544FC">
          <w:rPr>
            <w:rStyle w:val="Hyperlink"/>
            <w:rFonts w:ascii="Arial" w:hAnsi="Arial" w:cs="Arial"/>
            <w:lang w:val="mn-MN"/>
          </w:rPr>
          <w:t>https://library.oapen.org/viewer/web/viewer.html?file=/bitstream/handle/20.500.12657/32001/620430.pdf?sequence=1&amp;isAllowed=y</w:t>
        </w:r>
      </w:hyperlink>
      <w:bookmarkEnd w:id="133"/>
      <w:r w:rsidR="000544FC" w:rsidRPr="000544FC">
        <w:rPr>
          <w:rFonts w:ascii="Arial" w:hAnsi="Arial" w:cs="Arial"/>
          <w:lang w:val="mn-MN"/>
        </w:rPr>
        <w:t xml:space="preserve">  (Сүүлд үзсэн: 2024.02.21)</w:t>
      </w:r>
    </w:p>
  </w:footnote>
  <w:footnote w:id="241">
    <w:p w14:paraId="7BDF1671"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w:t>
      </w:r>
      <w:bookmarkStart w:id="135" w:name="_Hlk159867807"/>
      <w:r w:rsidRPr="000544FC">
        <w:rPr>
          <w:rFonts w:ascii="Arial" w:hAnsi="Arial" w:cs="Arial"/>
        </w:rPr>
        <w:t xml:space="preserve">European Justice: Europäisches Justizportal - Elektronischer Rechtsverkehr und elektronische Kommunikation mit Gerichten, in Deutschland, 2021, </w:t>
      </w:r>
      <w:hyperlink r:id="rId137" w:history="1">
        <w:r w:rsidRPr="000544FC">
          <w:rPr>
            <w:rStyle w:val="Hyperlink"/>
            <w:rFonts w:ascii="Arial" w:hAnsi="Arial" w:cs="Arial"/>
          </w:rPr>
          <w:t>European e-Justice Portal - e-legal transactions and e-communication with courts (europa.eu)</w:t>
        </w:r>
      </w:hyperlink>
      <w:bookmarkEnd w:id="135"/>
      <w:r w:rsidRPr="000544FC">
        <w:rPr>
          <w:rFonts w:ascii="Arial" w:hAnsi="Arial" w:cs="Arial"/>
        </w:rPr>
        <w:t xml:space="preserve"> (</w:t>
      </w:r>
      <w:r w:rsidRPr="000544FC">
        <w:rPr>
          <w:rFonts w:ascii="Arial" w:hAnsi="Arial" w:cs="Arial"/>
          <w:lang w:val="mn-MN"/>
        </w:rPr>
        <w:t>Сүүлд үзсэн: 2024.02.22</w:t>
      </w:r>
      <w:r w:rsidRPr="000544FC">
        <w:rPr>
          <w:rFonts w:ascii="Arial" w:hAnsi="Arial" w:cs="Arial"/>
        </w:rPr>
        <w:t>)</w:t>
      </w:r>
    </w:p>
  </w:footnote>
  <w:footnote w:id="242">
    <w:p w14:paraId="386CD8CC" w14:textId="77777777" w:rsidR="000544FC" w:rsidRPr="000544FC" w:rsidRDefault="000544FC" w:rsidP="00AC0FAE">
      <w:pPr>
        <w:snapToGrid w:val="0"/>
        <w:spacing w:after="0"/>
        <w:jc w:val="both"/>
        <w:rPr>
          <w:rFonts w:ascii="Arial" w:hAnsi="Arial" w:cs="Arial"/>
          <w:sz w:val="20"/>
          <w:szCs w:val="20"/>
          <w:lang w:val="mn-MN"/>
        </w:rPr>
      </w:pPr>
      <w:r w:rsidRPr="000544FC">
        <w:rPr>
          <w:rFonts w:ascii="Arial" w:hAnsi="Arial" w:cs="Arial"/>
          <w:sz w:val="20"/>
          <w:szCs w:val="20"/>
          <w:vertAlign w:val="superscript"/>
        </w:rPr>
        <w:footnoteRef/>
      </w:r>
      <w:r w:rsidRPr="000544FC">
        <w:rPr>
          <w:rFonts w:ascii="Arial" w:hAnsi="Arial" w:cs="Arial"/>
          <w:sz w:val="20"/>
          <w:szCs w:val="20"/>
        </w:rPr>
        <w:t xml:space="preserve"> </w:t>
      </w:r>
      <w:r w:rsidRPr="000544FC">
        <w:rPr>
          <w:rFonts w:ascii="Arial" w:hAnsi="Arial" w:cs="Arial"/>
          <w:sz w:val="20"/>
          <w:szCs w:val="20"/>
          <w:lang w:val="mn-MN"/>
        </w:rPr>
        <w:t xml:space="preserve">Цахим хэргийн хөдөлгөөний дүрэм, </w:t>
      </w:r>
      <w:r w:rsidRPr="000544FC">
        <w:rPr>
          <w:rFonts w:ascii="Arial" w:hAnsi="Arial" w:cs="Arial"/>
          <w:sz w:val="20"/>
          <w:szCs w:val="20"/>
        </w:rPr>
        <w:t>2017</w:t>
      </w:r>
      <w:r w:rsidRPr="000544FC">
        <w:rPr>
          <w:rFonts w:ascii="Arial" w:hAnsi="Arial" w:cs="Arial"/>
          <w:sz w:val="20"/>
          <w:szCs w:val="20"/>
          <w:lang w:val="mn-MN"/>
        </w:rPr>
        <w:t xml:space="preserve"> он, </w:t>
      </w:r>
      <w:hyperlink r:id="rId138" w:history="1">
        <w:r w:rsidRPr="000544FC">
          <w:rPr>
            <w:rStyle w:val="Hyperlink"/>
            <w:rFonts w:ascii="Arial" w:hAnsi="Arial" w:cs="Arial"/>
            <w:sz w:val="20"/>
            <w:szCs w:val="20"/>
          </w:rPr>
          <w:t>ERVV.pdf</w:t>
        </w:r>
      </w:hyperlink>
      <w:r w:rsidRPr="000544FC">
        <w:rPr>
          <w:rFonts w:ascii="Arial" w:hAnsi="Arial" w:cs="Arial"/>
          <w:sz w:val="20"/>
          <w:szCs w:val="20"/>
          <w:lang w:val="mn-MN"/>
        </w:rPr>
        <w:t xml:space="preserve"> </w:t>
      </w:r>
      <w:r w:rsidRPr="000544FC">
        <w:rPr>
          <w:rFonts w:ascii="Arial" w:hAnsi="Arial" w:cs="Arial"/>
          <w:sz w:val="20"/>
          <w:szCs w:val="20"/>
        </w:rPr>
        <w:t>(</w:t>
      </w:r>
      <w:r w:rsidRPr="000544FC">
        <w:rPr>
          <w:rFonts w:ascii="Arial" w:hAnsi="Arial" w:cs="Arial"/>
          <w:sz w:val="20"/>
          <w:szCs w:val="20"/>
          <w:lang w:val="mn-MN"/>
        </w:rPr>
        <w:t>Сүүлд үзсэн: 2024.02.22</w:t>
      </w:r>
      <w:r w:rsidRPr="000544FC">
        <w:rPr>
          <w:rFonts w:ascii="Arial" w:hAnsi="Arial" w:cs="Arial"/>
          <w:sz w:val="20"/>
          <w:szCs w:val="20"/>
        </w:rPr>
        <w:t>)</w:t>
      </w:r>
    </w:p>
  </w:footnote>
  <w:footnote w:id="243">
    <w:p w14:paraId="42C5EBBE" w14:textId="77777777" w:rsidR="000544FC" w:rsidRPr="000544FC" w:rsidRDefault="000544FC" w:rsidP="00AC0FAE">
      <w:pPr>
        <w:snapToGrid w:val="0"/>
        <w:spacing w:after="0"/>
        <w:jc w:val="both"/>
        <w:rPr>
          <w:rFonts w:ascii="Arial" w:hAnsi="Arial" w:cs="Arial"/>
          <w:sz w:val="20"/>
          <w:szCs w:val="20"/>
          <w:lang w:val="mn-MN"/>
        </w:rPr>
      </w:pPr>
      <w:r w:rsidRPr="000544FC">
        <w:rPr>
          <w:rStyle w:val="FootnoteReference"/>
          <w:rFonts w:ascii="Arial" w:hAnsi="Arial" w:cs="Arial"/>
          <w:sz w:val="20"/>
          <w:szCs w:val="20"/>
        </w:rPr>
        <w:footnoteRef/>
      </w:r>
      <w:bookmarkStart w:id="137" w:name="_Hlk159867917"/>
      <w:r w:rsidRPr="000544FC">
        <w:rPr>
          <w:rFonts w:ascii="Arial" w:hAnsi="Arial" w:cs="Arial"/>
          <w:sz w:val="20"/>
          <w:szCs w:val="20"/>
          <w:lang w:val="mn-MN"/>
        </w:rPr>
        <w:t xml:space="preserve">Цахим хэргийн хөдөлгөөний дүрмийг тайлбарласан гарын авлага, 2022 он, 5 дахь тал, </w:t>
      </w:r>
      <w:bookmarkStart w:id="138" w:name="_Hlk159867929"/>
      <w:r w:rsidRPr="000544FC">
        <w:fldChar w:fldCharType="begin"/>
      </w:r>
      <w:r w:rsidRPr="000544FC">
        <w:rPr>
          <w:rFonts w:ascii="Arial" w:hAnsi="Arial" w:cs="Arial"/>
          <w:sz w:val="20"/>
          <w:szCs w:val="20"/>
          <w:lang w:val="mn-MN"/>
        </w:rPr>
        <w:instrText xml:space="preserve"> HYPERLINK "https://justiz.de/ervvoe/leitfaden_erv_pdf.pdf" </w:instrText>
      </w:r>
      <w:r w:rsidRPr="000544FC">
        <w:fldChar w:fldCharType="separate"/>
      </w:r>
      <w:r w:rsidRPr="000544FC">
        <w:rPr>
          <w:rStyle w:val="Hyperlink"/>
          <w:rFonts w:ascii="Arial" w:hAnsi="Arial" w:cs="Arial"/>
          <w:sz w:val="20"/>
          <w:szCs w:val="20"/>
          <w:lang w:val="mn-MN"/>
        </w:rPr>
        <w:t>leitfaden_erv_pdf.pdf (justiz.de)</w:t>
      </w:r>
      <w:r w:rsidRPr="000544FC">
        <w:rPr>
          <w:rStyle w:val="Hyperlink"/>
          <w:rFonts w:ascii="Arial" w:hAnsi="Arial" w:cs="Arial"/>
          <w:sz w:val="20"/>
          <w:szCs w:val="20"/>
        </w:rPr>
        <w:fldChar w:fldCharType="end"/>
      </w:r>
      <w:bookmarkEnd w:id="137"/>
      <w:bookmarkEnd w:id="138"/>
      <w:r w:rsidRPr="000544FC">
        <w:rPr>
          <w:rFonts w:ascii="Arial" w:hAnsi="Arial" w:cs="Arial"/>
          <w:sz w:val="20"/>
          <w:szCs w:val="20"/>
          <w:lang w:val="mn-MN"/>
        </w:rPr>
        <w:t xml:space="preserve"> (Сүүлд үзсэн: 2024.02.22)</w:t>
      </w:r>
    </w:p>
  </w:footnote>
  <w:footnote w:id="244">
    <w:p w14:paraId="3DF1A580" w14:textId="77777777" w:rsidR="000544FC" w:rsidRPr="000544FC" w:rsidRDefault="000544FC" w:rsidP="00AC0FAE">
      <w:pPr>
        <w:pStyle w:val="FootnoteText"/>
        <w:snapToGrid w:val="0"/>
        <w:jc w:val="both"/>
        <w:rPr>
          <w:rFonts w:ascii="Arial" w:hAnsi="Arial" w:cs="Arial"/>
        </w:rPr>
      </w:pPr>
      <w:r w:rsidRPr="000544FC">
        <w:rPr>
          <w:rStyle w:val="FootnoteReference"/>
          <w:rFonts w:ascii="Arial" w:hAnsi="Arial" w:cs="Arial"/>
        </w:rPr>
        <w:footnoteRef/>
      </w:r>
      <w:r w:rsidRPr="000544FC">
        <w:rPr>
          <w:rFonts w:ascii="Arial" w:hAnsi="Arial" w:cs="Arial"/>
        </w:rPr>
        <w:t xml:space="preserve"> European Justice: Europäisches Justizportal,</w:t>
      </w:r>
      <w:r w:rsidRPr="000544FC">
        <w:rPr>
          <w:rFonts w:ascii="Arial" w:hAnsi="Arial" w:cs="Arial"/>
          <w:i/>
        </w:rPr>
        <w:t xml:space="preserve"> supra </w:t>
      </w:r>
      <w:r w:rsidRPr="000544FC">
        <w:rPr>
          <w:rFonts w:ascii="Arial" w:hAnsi="Arial" w:cs="Arial"/>
        </w:rPr>
        <w:t xml:space="preserve">note </w:t>
      </w:r>
      <w:r w:rsidRPr="000544FC">
        <w:rPr>
          <w:rFonts w:ascii="Arial" w:hAnsi="Arial" w:cs="Arial"/>
          <w:lang w:val="mn-MN"/>
        </w:rPr>
        <w:t>226</w:t>
      </w:r>
      <w:r w:rsidRPr="000544FC">
        <w:rPr>
          <w:rFonts w:ascii="Arial" w:hAnsi="Arial" w:cs="Arial"/>
        </w:rPr>
        <w:t>.</w:t>
      </w:r>
    </w:p>
  </w:footnote>
  <w:footnote w:id="245">
    <w:p w14:paraId="7A66F24B" w14:textId="77777777" w:rsidR="000544FC" w:rsidRPr="000544FC" w:rsidRDefault="000544FC" w:rsidP="000544FC">
      <w:pPr>
        <w:pStyle w:val="FootnoteText"/>
        <w:snapToGrid w:val="0"/>
        <w:jc w:val="both"/>
        <w:rPr>
          <w:rFonts w:ascii="Arial" w:hAnsi="Arial" w:cs="Arial"/>
        </w:rPr>
      </w:pPr>
      <w:r w:rsidRPr="000544FC">
        <w:rPr>
          <w:rStyle w:val="FootnoteReference"/>
          <w:rFonts w:ascii="Arial" w:hAnsi="Arial" w:cs="Arial"/>
        </w:rPr>
        <w:footnoteRef/>
      </w:r>
      <w:r w:rsidRPr="000544FC">
        <w:rPr>
          <w:rFonts w:ascii="Arial" w:hAnsi="Arial" w:cs="Arial"/>
        </w:rPr>
        <w:t xml:space="preserve"> Justizportal, </w:t>
      </w:r>
      <w:hyperlink r:id="rId139" w:history="1">
        <w:r w:rsidRPr="000544FC">
          <w:rPr>
            <w:rStyle w:val="Hyperlink"/>
            <w:rFonts w:ascii="Arial" w:hAnsi="Arial" w:cs="Arial"/>
          </w:rPr>
          <w:t>https://justiz.de/index.php</w:t>
        </w:r>
      </w:hyperlink>
      <w:r w:rsidRPr="000544FC">
        <w:rPr>
          <w:rFonts w:ascii="Arial" w:hAnsi="Arial" w:cs="Arial"/>
        </w:rPr>
        <w:t xml:space="preserve"> (</w:t>
      </w:r>
      <w:r w:rsidRPr="000544FC">
        <w:rPr>
          <w:rFonts w:ascii="Arial" w:hAnsi="Arial" w:cs="Arial"/>
          <w:lang w:val="mn-MN"/>
        </w:rPr>
        <w:t>Сүүлд үзсэн: 2024.02.22</w:t>
      </w:r>
      <w:r w:rsidRPr="000544FC">
        <w:rPr>
          <w:rFonts w:ascii="Arial" w:hAnsi="Arial" w:cs="Arial"/>
        </w:rPr>
        <w:t>)</w:t>
      </w:r>
    </w:p>
  </w:footnote>
  <w:footnote w:id="246">
    <w:p w14:paraId="5A6A1C6F" w14:textId="77777777" w:rsidR="000544FC" w:rsidRPr="000544FC" w:rsidRDefault="000544FC" w:rsidP="000544FC">
      <w:pPr>
        <w:pStyle w:val="FootnoteText"/>
        <w:jc w:val="both"/>
        <w:rPr>
          <w:rFonts w:ascii="Arial" w:hAnsi="Arial" w:cs="Arial"/>
        </w:rPr>
      </w:pPr>
      <w:r w:rsidRPr="000544FC">
        <w:rPr>
          <w:rStyle w:val="FootnoteReference"/>
          <w:rFonts w:ascii="Arial" w:hAnsi="Arial" w:cs="Arial"/>
        </w:rPr>
        <w:footnoteRef/>
      </w:r>
      <w:r w:rsidRPr="000544FC">
        <w:rPr>
          <w:rFonts w:ascii="Arial" w:hAnsi="Arial" w:cs="Arial"/>
        </w:rPr>
        <w:t xml:space="preserve"> </w:t>
      </w:r>
      <w:r w:rsidRPr="000544FC">
        <w:rPr>
          <w:rFonts w:ascii="Arial" w:hAnsi="Arial" w:cs="Arial"/>
          <w:lang w:val="mn-MN"/>
        </w:rPr>
        <w:t xml:space="preserve">Тус хууль нь нийт 11 зүйлээс бүрдэх бөгөөд хэрхэн цахимаар аюулгүй мэдээлэл, баримт бичиг дамжуулах тухай нарийвчлан заасан.  </w:t>
      </w:r>
    </w:p>
  </w:footnote>
  <w:footnote w:id="247">
    <w:p w14:paraId="33D1AB76"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rPr>
        <w:t xml:space="preserve"> European Justice: Europäisches Justizportal,</w:t>
      </w:r>
      <w:r w:rsidRPr="000544FC">
        <w:rPr>
          <w:rFonts w:ascii="Arial" w:hAnsi="Arial" w:cs="Arial"/>
          <w:i/>
        </w:rPr>
        <w:t xml:space="preserve"> supra</w:t>
      </w:r>
      <w:r w:rsidRPr="000544FC">
        <w:rPr>
          <w:rFonts w:ascii="Arial" w:hAnsi="Arial" w:cs="Arial"/>
        </w:rPr>
        <w:t xml:space="preserve"> note</w:t>
      </w:r>
      <w:r w:rsidRPr="000544FC">
        <w:rPr>
          <w:rFonts w:ascii="Arial" w:hAnsi="Arial" w:cs="Arial"/>
          <w:lang w:val="mn-MN"/>
        </w:rPr>
        <w:t xml:space="preserve"> 226</w:t>
      </w:r>
      <w:r w:rsidRPr="000544FC">
        <w:rPr>
          <w:rFonts w:ascii="Arial" w:hAnsi="Arial" w:cs="Arial"/>
        </w:rPr>
        <w:t>.</w:t>
      </w:r>
    </w:p>
  </w:footnote>
  <w:footnote w:id="248">
    <w:p w14:paraId="0DAB9F3E" w14:textId="77777777" w:rsidR="000544FC" w:rsidRPr="000544FC" w:rsidRDefault="000544FC" w:rsidP="000544FC">
      <w:pPr>
        <w:pStyle w:val="FootnoteText"/>
        <w:jc w:val="both"/>
        <w:rPr>
          <w:rFonts w:ascii="Arial" w:hAnsi="Arial" w:cs="Arial"/>
          <w:lang w:val="mn-MN"/>
        </w:rPr>
      </w:pPr>
      <w:r w:rsidRPr="000544FC">
        <w:rPr>
          <w:rStyle w:val="FootnoteReference"/>
          <w:rFonts w:ascii="Arial" w:hAnsi="Arial" w:cs="Arial"/>
        </w:rPr>
        <w:footnoteRef/>
      </w:r>
      <w:r w:rsidRPr="000544FC">
        <w:rPr>
          <w:rFonts w:ascii="Arial" w:hAnsi="Arial" w:cs="Arial"/>
          <w:lang w:val="mn-MN"/>
        </w:rPr>
        <w:t xml:space="preserve"> ИХШХШтХ (ZPO)-ийн 130d дугаар зүйл. “Хуульч, эрх бүхий байгууллага, хуулийн этгээд, түүний дотор нийтийн даалгавраа биелүүлэхийн тулд тэдгээрийн үүсгэн байгуулсан холбоодоос бичгээр гаргаж өгөх бэлтгэл бичгийн баримт бичиг, түүний хавсралт, түүнчлэн мэдүүлэг, мэдүүлгийг цахим баримт бичиг болгон илгээх ёстой.” </w:t>
      </w:r>
    </w:p>
  </w:footnote>
  <w:footnote w:id="249">
    <w:p w14:paraId="0C08CB0B" w14:textId="77777777" w:rsidR="000544FC" w:rsidRPr="000544FC" w:rsidRDefault="000544FC" w:rsidP="000544FC">
      <w:pPr>
        <w:snapToGrid w:val="0"/>
        <w:spacing w:after="0"/>
        <w:jc w:val="both"/>
        <w:rPr>
          <w:rFonts w:ascii="Arial" w:hAnsi="Arial" w:cs="Arial"/>
          <w:sz w:val="20"/>
          <w:szCs w:val="20"/>
        </w:rPr>
      </w:pPr>
      <w:r w:rsidRPr="000544FC">
        <w:rPr>
          <w:rFonts w:ascii="Arial" w:hAnsi="Arial" w:cs="Arial"/>
          <w:sz w:val="20"/>
          <w:szCs w:val="20"/>
          <w:vertAlign w:val="superscript"/>
          <w:lang w:val="mn-MN"/>
        </w:rPr>
        <w:footnoteRef/>
      </w:r>
      <w:r w:rsidRPr="000544FC">
        <w:rPr>
          <w:rFonts w:ascii="Arial" w:hAnsi="Arial" w:cs="Arial"/>
          <w:sz w:val="20"/>
          <w:szCs w:val="20"/>
          <w:vertAlign w:val="superscript"/>
          <w:lang w:val="mn-MN"/>
        </w:rPr>
        <w:t xml:space="preserve"> </w:t>
      </w:r>
      <w:bookmarkStart w:id="139" w:name="_Hlk159868048"/>
      <w:r w:rsidRPr="000544FC">
        <w:rPr>
          <w:rFonts w:ascii="Arial" w:hAnsi="Arial" w:cs="Arial"/>
          <w:sz w:val="20"/>
          <w:szCs w:val="20"/>
          <w:lang w:val="mn-MN"/>
        </w:rPr>
        <w:t>Möllers, Frederik, Simone Salemi, and Natascha Schliwinski: "Digitale Beweise im Straf-und Zivilprozess.", 2022, S. 169.</w:t>
      </w:r>
      <w:r w:rsidRPr="000544FC">
        <w:rPr>
          <w:rFonts w:ascii="Arial" w:hAnsi="Arial" w:cs="Arial"/>
          <w:sz w:val="20"/>
          <w:szCs w:val="20"/>
          <w:shd w:val="clear" w:color="auto" w:fill="FFFFFF"/>
        </w:rPr>
        <w:t xml:space="preserve"> </w:t>
      </w:r>
      <w:bookmarkEnd w:id="139"/>
    </w:p>
  </w:footnote>
  <w:footnote w:id="250">
    <w:p w14:paraId="48621D58" w14:textId="77777777" w:rsidR="000544FC" w:rsidRPr="000544FC" w:rsidRDefault="000544FC" w:rsidP="000544FC">
      <w:pPr>
        <w:pStyle w:val="FootnoteText"/>
        <w:snapToGrid w:val="0"/>
        <w:jc w:val="both"/>
        <w:rPr>
          <w:rFonts w:ascii="Arial" w:hAnsi="Arial" w:cs="Arial"/>
        </w:rPr>
      </w:pPr>
      <w:r w:rsidRPr="000544FC">
        <w:rPr>
          <w:rStyle w:val="FootnoteReference"/>
          <w:rFonts w:ascii="Arial" w:hAnsi="Arial" w:cs="Arial"/>
        </w:rPr>
        <w:footnoteRef/>
      </w:r>
      <w:r w:rsidRPr="000544FC">
        <w:rPr>
          <w:rFonts w:ascii="Arial" w:hAnsi="Arial" w:cs="Arial"/>
        </w:rPr>
        <w:t xml:space="preserve"> </w:t>
      </w:r>
      <w:r w:rsidRPr="000544FC">
        <w:rPr>
          <w:rFonts w:ascii="Arial" w:hAnsi="Arial" w:cs="Arial"/>
          <w:shd w:val="clear" w:color="auto" w:fill="FFFFFF"/>
        </w:rPr>
        <w:t>Möllers 2022</w:t>
      </w:r>
      <w:r w:rsidRPr="000544FC">
        <w:rPr>
          <w:rFonts w:ascii="Arial" w:hAnsi="Arial" w:cs="Arial"/>
          <w:shd w:val="clear" w:color="auto" w:fill="FFFFFF"/>
          <w:lang w:val="mn-MN"/>
        </w:rPr>
        <w:t xml:space="preserve">, </w:t>
      </w:r>
      <w:r w:rsidRPr="000544FC">
        <w:rPr>
          <w:rFonts w:ascii="Arial" w:hAnsi="Arial" w:cs="Arial"/>
          <w:shd w:val="clear" w:color="auto" w:fill="FFFFFF"/>
        </w:rPr>
        <w:t>S. 173.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68CDB" w14:textId="77777777" w:rsidR="00441E82" w:rsidRDefault="00441E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15pt;height:11.15pt" o:bullet="t">
        <v:imagedata r:id="rId1" o:title="mso12B3"/>
      </v:shape>
    </w:pict>
  </w:numPicBullet>
  <w:abstractNum w:abstractNumId="0" w15:restartNumberingAfterBreak="0">
    <w:nsid w:val="00DA5923"/>
    <w:multiLevelType w:val="hybridMultilevel"/>
    <w:tmpl w:val="98E2B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526D8"/>
    <w:multiLevelType w:val="multilevel"/>
    <w:tmpl w:val="F312A520"/>
    <w:lvl w:ilvl="0">
      <w:start w:val="1"/>
      <w:numFmt w:val="decimal"/>
      <w:lvlText w:val="%1."/>
      <w:lvlJc w:val="left"/>
      <w:pPr>
        <w:ind w:left="915" w:hanging="360"/>
      </w:pPr>
      <w:rPr>
        <w:rFonts w:hint="default"/>
      </w:rPr>
    </w:lvl>
    <w:lvl w:ilvl="1">
      <w:start w:val="2"/>
      <w:numFmt w:val="decimal"/>
      <w:isLgl/>
      <w:lvlText w:val="%1.%2."/>
      <w:lvlJc w:val="left"/>
      <w:pPr>
        <w:ind w:left="1275" w:hanging="720"/>
      </w:pPr>
      <w:rPr>
        <w:rFonts w:hint="default"/>
      </w:rPr>
    </w:lvl>
    <w:lvl w:ilvl="2">
      <w:start w:val="2"/>
      <w:numFmt w:val="decimal"/>
      <w:isLgl/>
      <w:lvlText w:val="%1.%2.%3."/>
      <w:lvlJc w:val="left"/>
      <w:pPr>
        <w:ind w:left="1275"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635" w:hanging="1080"/>
      </w:pPr>
      <w:rPr>
        <w:rFonts w:hint="default"/>
      </w:rPr>
    </w:lvl>
    <w:lvl w:ilvl="5">
      <w:start w:val="1"/>
      <w:numFmt w:val="decimal"/>
      <w:isLgl/>
      <w:lvlText w:val="%1.%2.%3.%4.%5.%6."/>
      <w:lvlJc w:val="left"/>
      <w:pPr>
        <w:ind w:left="1995" w:hanging="1440"/>
      </w:pPr>
      <w:rPr>
        <w:rFonts w:hint="default"/>
      </w:rPr>
    </w:lvl>
    <w:lvl w:ilvl="6">
      <w:start w:val="1"/>
      <w:numFmt w:val="decimal"/>
      <w:isLgl/>
      <w:lvlText w:val="%1.%2.%3.%4.%5.%6.%7."/>
      <w:lvlJc w:val="left"/>
      <w:pPr>
        <w:ind w:left="1995" w:hanging="1440"/>
      </w:pPr>
      <w:rPr>
        <w:rFonts w:hint="default"/>
      </w:rPr>
    </w:lvl>
    <w:lvl w:ilvl="7">
      <w:start w:val="1"/>
      <w:numFmt w:val="decimal"/>
      <w:isLgl/>
      <w:lvlText w:val="%1.%2.%3.%4.%5.%6.%7.%8."/>
      <w:lvlJc w:val="left"/>
      <w:pPr>
        <w:ind w:left="2355" w:hanging="1800"/>
      </w:pPr>
      <w:rPr>
        <w:rFonts w:hint="default"/>
      </w:rPr>
    </w:lvl>
    <w:lvl w:ilvl="8">
      <w:start w:val="1"/>
      <w:numFmt w:val="decimal"/>
      <w:isLgl/>
      <w:lvlText w:val="%1.%2.%3.%4.%5.%6.%7.%8.%9."/>
      <w:lvlJc w:val="left"/>
      <w:pPr>
        <w:ind w:left="2355" w:hanging="1800"/>
      </w:pPr>
      <w:rPr>
        <w:rFonts w:hint="default"/>
      </w:rPr>
    </w:lvl>
  </w:abstractNum>
  <w:abstractNum w:abstractNumId="2" w15:restartNumberingAfterBreak="0">
    <w:nsid w:val="01D025BD"/>
    <w:multiLevelType w:val="hybridMultilevel"/>
    <w:tmpl w:val="0DAE3190"/>
    <w:lvl w:ilvl="0" w:tplc="04090001">
      <w:start w:val="1"/>
      <w:numFmt w:val="bullet"/>
      <w:lvlText w:val=""/>
      <w:lvlJc w:val="left"/>
      <w:pPr>
        <w:ind w:left="1211" w:hanging="360"/>
      </w:pPr>
      <w:rPr>
        <w:rFonts w:ascii="Symbol" w:hAnsi="Symbol" w:hint="default"/>
      </w:rPr>
    </w:lvl>
    <w:lvl w:ilvl="1" w:tplc="04500003" w:tentative="1">
      <w:start w:val="1"/>
      <w:numFmt w:val="bullet"/>
      <w:lvlText w:val="o"/>
      <w:lvlJc w:val="left"/>
      <w:pPr>
        <w:ind w:left="2924" w:hanging="360"/>
      </w:pPr>
      <w:rPr>
        <w:rFonts w:ascii="Courier New" w:hAnsi="Courier New" w:cs="Courier New" w:hint="default"/>
      </w:rPr>
    </w:lvl>
    <w:lvl w:ilvl="2" w:tplc="04500005" w:tentative="1">
      <w:start w:val="1"/>
      <w:numFmt w:val="bullet"/>
      <w:lvlText w:val=""/>
      <w:lvlJc w:val="left"/>
      <w:pPr>
        <w:ind w:left="3644" w:hanging="360"/>
      </w:pPr>
      <w:rPr>
        <w:rFonts w:ascii="Wingdings" w:hAnsi="Wingdings" w:hint="default"/>
      </w:rPr>
    </w:lvl>
    <w:lvl w:ilvl="3" w:tplc="04500001" w:tentative="1">
      <w:start w:val="1"/>
      <w:numFmt w:val="bullet"/>
      <w:lvlText w:val=""/>
      <w:lvlJc w:val="left"/>
      <w:pPr>
        <w:ind w:left="4364" w:hanging="360"/>
      </w:pPr>
      <w:rPr>
        <w:rFonts w:ascii="Symbol" w:hAnsi="Symbol" w:hint="default"/>
      </w:rPr>
    </w:lvl>
    <w:lvl w:ilvl="4" w:tplc="04500003" w:tentative="1">
      <w:start w:val="1"/>
      <w:numFmt w:val="bullet"/>
      <w:lvlText w:val="o"/>
      <w:lvlJc w:val="left"/>
      <w:pPr>
        <w:ind w:left="5084" w:hanging="360"/>
      </w:pPr>
      <w:rPr>
        <w:rFonts w:ascii="Courier New" w:hAnsi="Courier New" w:cs="Courier New" w:hint="default"/>
      </w:rPr>
    </w:lvl>
    <w:lvl w:ilvl="5" w:tplc="04500005" w:tentative="1">
      <w:start w:val="1"/>
      <w:numFmt w:val="bullet"/>
      <w:lvlText w:val=""/>
      <w:lvlJc w:val="left"/>
      <w:pPr>
        <w:ind w:left="5804" w:hanging="360"/>
      </w:pPr>
      <w:rPr>
        <w:rFonts w:ascii="Wingdings" w:hAnsi="Wingdings" w:hint="default"/>
      </w:rPr>
    </w:lvl>
    <w:lvl w:ilvl="6" w:tplc="04500001" w:tentative="1">
      <w:start w:val="1"/>
      <w:numFmt w:val="bullet"/>
      <w:lvlText w:val=""/>
      <w:lvlJc w:val="left"/>
      <w:pPr>
        <w:ind w:left="6524" w:hanging="360"/>
      </w:pPr>
      <w:rPr>
        <w:rFonts w:ascii="Symbol" w:hAnsi="Symbol" w:hint="default"/>
      </w:rPr>
    </w:lvl>
    <w:lvl w:ilvl="7" w:tplc="04500003" w:tentative="1">
      <w:start w:val="1"/>
      <w:numFmt w:val="bullet"/>
      <w:lvlText w:val="o"/>
      <w:lvlJc w:val="left"/>
      <w:pPr>
        <w:ind w:left="7244" w:hanging="360"/>
      </w:pPr>
      <w:rPr>
        <w:rFonts w:ascii="Courier New" w:hAnsi="Courier New" w:cs="Courier New" w:hint="default"/>
      </w:rPr>
    </w:lvl>
    <w:lvl w:ilvl="8" w:tplc="04500005" w:tentative="1">
      <w:start w:val="1"/>
      <w:numFmt w:val="bullet"/>
      <w:lvlText w:val=""/>
      <w:lvlJc w:val="left"/>
      <w:pPr>
        <w:ind w:left="7964" w:hanging="360"/>
      </w:pPr>
      <w:rPr>
        <w:rFonts w:ascii="Wingdings" w:hAnsi="Wingdings" w:hint="default"/>
      </w:rPr>
    </w:lvl>
  </w:abstractNum>
  <w:abstractNum w:abstractNumId="3" w15:restartNumberingAfterBreak="0">
    <w:nsid w:val="02A3648E"/>
    <w:multiLevelType w:val="hybridMultilevel"/>
    <w:tmpl w:val="E1F87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D840D6"/>
    <w:multiLevelType w:val="hybridMultilevel"/>
    <w:tmpl w:val="388EF6EE"/>
    <w:lvl w:ilvl="0" w:tplc="BABA0B72">
      <w:start w:val="1"/>
      <w:numFmt w:val="bullet"/>
      <w:lvlText w:val=""/>
      <w:lvlJc w:val="left"/>
      <w:pPr>
        <w:ind w:left="1080" w:hanging="360"/>
      </w:pPr>
      <w:rPr>
        <w:rFonts w:ascii="Symbol" w:hAnsi="Symbol" w:hint="default"/>
        <w:color w:val="0070C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04B42B2A"/>
    <w:multiLevelType w:val="hybridMultilevel"/>
    <w:tmpl w:val="329C0ADE"/>
    <w:lvl w:ilvl="0" w:tplc="BABA0B72">
      <w:start w:val="1"/>
      <w:numFmt w:val="bullet"/>
      <w:lvlText w:val=""/>
      <w:lvlJc w:val="left"/>
      <w:pPr>
        <w:ind w:left="502" w:hanging="360"/>
      </w:pPr>
      <w:rPr>
        <w:rFonts w:ascii="Symbol" w:hAnsi="Symbol" w:hint="default"/>
        <w:color w:val="0070C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0B881071"/>
    <w:multiLevelType w:val="hybridMultilevel"/>
    <w:tmpl w:val="9A16B04C"/>
    <w:lvl w:ilvl="0" w:tplc="E662004A">
      <w:numFmt w:val="bullet"/>
      <w:lvlText w:val="-"/>
      <w:lvlPicBulletId w:val="0"/>
      <w:lvlJc w:val="left"/>
      <w:pPr>
        <w:ind w:left="720" w:hanging="360"/>
      </w:pPr>
      <w:rPr>
        <w:rFonts w:ascii="Arial" w:eastAsiaTheme="minorHAnsi" w:hAnsi="Arial" w:cs="Aria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24034B"/>
    <w:multiLevelType w:val="hybridMultilevel"/>
    <w:tmpl w:val="038A0F5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570921"/>
    <w:multiLevelType w:val="hybridMultilevel"/>
    <w:tmpl w:val="6DD28780"/>
    <w:lvl w:ilvl="0" w:tplc="C50CE3D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816BFD"/>
    <w:multiLevelType w:val="hybridMultilevel"/>
    <w:tmpl w:val="3378E292"/>
    <w:lvl w:ilvl="0" w:tplc="04090001">
      <w:start w:val="1"/>
      <w:numFmt w:val="bullet"/>
      <w:lvlText w:val=""/>
      <w:lvlJc w:val="left"/>
      <w:pPr>
        <w:ind w:left="1211" w:hanging="360"/>
      </w:pPr>
      <w:rPr>
        <w:rFonts w:ascii="Symbol" w:hAnsi="Symbol" w:hint="default"/>
      </w:rPr>
    </w:lvl>
    <w:lvl w:ilvl="1" w:tplc="04500003" w:tentative="1">
      <w:start w:val="1"/>
      <w:numFmt w:val="bullet"/>
      <w:lvlText w:val="o"/>
      <w:lvlJc w:val="left"/>
      <w:pPr>
        <w:ind w:left="2880" w:hanging="360"/>
      </w:pPr>
      <w:rPr>
        <w:rFonts w:ascii="Courier New" w:hAnsi="Courier New" w:cs="Courier New" w:hint="default"/>
      </w:rPr>
    </w:lvl>
    <w:lvl w:ilvl="2" w:tplc="04500005" w:tentative="1">
      <w:start w:val="1"/>
      <w:numFmt w:val="bullet"/>
      <w:lvlText w:val=""/>
      <w:lvlJc w:val="left"/>
      <w:pPr>
        <w:ind w:left="3600" w:hanging="360"/>
      </w:pPr>
      <w:rPr>
        <w:rFonts w:ascii="Wingdings" w:hAnsi="Wingdings" w:hint="default"/>
      </w:rPr>
    </w:lvl>
    <w:lvl w:ilvl="3" w:tplc="04500001" w:tentative="1">
      <w:start w:val="1"/>
      <w:numFmt w:val="bullet"/>
      <w:lvlText w:val=""/>
      <w:lvlJc w:val="left"/>
      <w:pPr>
        <w:ind w:left="4320" w:hanging="360"/>
      </w:pPr>
      <w:rPr>
        <w:rFonts w:ascii="Symbol" w:hAnsi="Symbol" w:hint="default"/>
      </w:rPr>
    </w:lvl>
    <w:lvl w:ilvl="4" w:tplc="04500003" w:tentative="1">
      <w:start w:val="1"/>
      <w:numFmt w:val="bullet"/>
      <w:lvlText w:val="o"/>
      <w:lvlJc w:val="left"/>
      <w:pPr>
        <w:ind w:left="5040" w:hanging="360"/>
      </w:pPr>
      <w:rPr>
        <w:rFonts w:ascii="Courier New" w:hAnsi="Courier New" w:cs="Courier New" w:hint="default"/>
      </w:rPr>
    </w:lvl>
    <w:lvl w:ilvl="5" w:tplc="04500005" w:tentative="1">
      <w:start w:val="1"/>
      <w:numFmt w:val="bullet"/>
      <w:lvlText w:val=""/>
      <w:lvlJc w:val="left"/>
      <w:pPr>
        <w:ind w:left="5760" w:hanging="360"/>
      </w:pPr>
      <w:rPr>
        <w:rFonts w:ascii="Wingdings" w:hAnsi="Wingdings" w:hint="default"/>
      </w:rPr>
    </w:lvl>
    <w:lvl w:ilvl="6" w:tplc="04500001" w:tentative="1">
      <w:start w:val="1"/>
      <w:numFmt w:val="bullet"/>
      <w:lvlText w:val=""/>
      <w:lvlJc w:val="left"/>
      <w:pPr>
        <w:ind w:left="6480" w:hanging="360"/>
      </w:pPr>
      <w:rPr>
        <w:rFonts w:ascii="Symbol" w:hAnsi="Symbol" w:hint="default"/>
      </w:rPr>
    </w:lvl>
    <w:lvl w:ilvl="7" w:tplc="04500003" w:tentative="1">
      <w:start w:val="1"/>
      <w:numFmt w:val="bullet"/>
      <w:lvlText w:val="o"/>
      <w:lvlJc w:val="left"/>
      <w:pPr>
        <w:ind w:left="7200" w:hanging="360"/>
      </w:pPr>
      <w:rPr>
        <w:rFonts w:ascii="Courier New" w:hAnsi="Courier New" w:cs="Courier New" w:hint="default"/>
      </w:rPr>
    </w:lvl>
    <w:lvl w:ilvl="8" w:tplc="04500005" w:tentative="1">
      <w:start w:val="1"/>
      <w:numFmt w:val="bullet"/>
      <w:lvlText w:val=""/>
      <w:lvlJc w:val="left"/>
      <w:pPr>
        <w:ind w:left="7920" w:hanging="360"/>
      </w:pPr>
      <w:rPr>
        <w:rFonts w:ascii="Wingdings" w:hAnsi="Wingdings" w:hint="default"/>
      </w:rPr>
    </w:lvl>
  </w:abstractNum>
  <w:abstractNum w:abstractNumId="10" w15:restartNumberingAfterBreak="0">
    <w:nsid w:val="0C8E5FC0"/>
    <w:multiLevelType w:val="hybridMultilevel"/>
    <w:tmpl w:val="718EAF3E"/>
    <w:lvl w:ilvl="0" w:tplc="BF62B452">
      <w:start w:val="1"/>
      <w:numFmt w:val="decimal"/>
      <w:lvlText w:val="%1."/>
      <w:lvlJc w:val="left"/>
      <w:pPr>
        <w:ind w:left="720" w:hanging="360"/>
      </w:pPr>
      <w:rPr>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C50369"/>
    <w:multiLevelType w:val="hybridMultilevel"/>
    <w:tmpl w:val="DFFC8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AD61A7"/>
    <w:multiLevelType w:val="hybridMultilevel"/>
    <w:tmpl w:val="CC02F9E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E3B2404"/>
    <w:multiLevelType w:val="hybridMultilevel"/>
    <w:tmpl w:val="F08A7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592BD5"/>
    <w:multiLevelType w:val="hybridMultilevel"/>
    <w:tmpl w:val="CA943168"/>
    <w:lvl w:ilvl="0" w:tplc="DD2A172C">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E7840B7"/>
    <w:multiLevelType w:val="multilevel"/>
    <w:tmpl w:val="65027DF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6" w15:restartNumberingAfterBreak="0">
    <w:nsid w:val="100A0B66"/>
    <w:multiLevelType w:val="hybridMultilevel"/>
    <w:tmpl w:val="1FD23BB8"/>
    <w:lvl w:ilvl="0" w:tplc="8F4274E8">
      <w:start w:val="1"/>
      <w:numFmt w:val="bullet"/>
      <w:lvlText w:val=""/>
      <w:lvlJc w:val="left"/>
      <w:pPr>
        <w:ind w:left="720" w:hanging="360"/>
      </w:pPr>
      <w:rPr>
        <w:rFonts w:ascii="Symbol" w:hAnsi="Symbol" w:hint="default"/>
        <w:color w:val="0070C0"/>
      </w:rPr>
    </w:lvl>
    <w:lvl w:ilvl="1" w:tplc="76AE83EA">
      <w:start w:val="1"/>
      <w:numFmt w:val="bullet"/>
      <w:lvlText w:val="o"/>
      <w:lvlJc w:val="left"/>
      <w:pPr>
        <w:ind w:left="1440" w:hanging="360"/>
      </w:pPr>
      <w:rPr>
        <w:rFonts w:ascii="Courier New" w:hAnsi="Courier New" w:cs="Courier New" w:hint="default"/>
        <w:color w:val="0070C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7004A7"/>
    <w:multiLevelType w:val="hybridMultilevel"/>
    <w:tmpl w:val="4606A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5A46660"/>
    <w:multiLevelType w:val="hybridMultilevel"/>
    <w:tmpl w:val="56905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610180C"/>
    <w:multiLevelType w:val="hybridMultilevel"/>
    <w:tmpl w:val="60EE0BA4"/>
    <w:lvl w:ilvl="0" w:tplc="BABA0B72">
      <w:start w:val="1"/>
      <w:numFmt w:val="bullet"/>
      <w:lvlText w:val=""/>
      <w:lvlJc w:val="left"/>
      <w:pPr>
        <w:ind w:left="1440" w:hanging="360"/>
      </w:pPr>
      <w:rPr>
        <w:rFonts w:ascii="Symbol" w:hAnsi="Symbol" w:hint="default"/>
        <w:color w:val="0070C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62C420A"/>
    <w:multiLevelType w:val="hybridMultilevel"/>
    <w:tmpl w:val="53B47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C1C24A3"/>
    <w:multiLevelType w:val="hybridMultilevel"/>
    <w:tmpl w:val="A0A43818"/>
    <w:lvl w:ilvl="0" w:tplc="57DC07E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C4D69C3"/>
    <w:multiLevelType w:val="hybridMultilevel"/>
    <w:tmpl w:val="23D8A04E"/>
    <w:lvl w:ilvl="0" w:tplc="489E5698">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2C492E"/>
    <w:multiLevelType w:val="hybridMultilevel"/>
    <w:tmpl w:val="EB34E45C"/>
    <w:lvl w:ilvl="0" w:tplc="11EE579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25" w15:restartNumberingAfterBreak="0">
    <w:nsid w:val="208E2245"/>
    <w:multiLevelType w:val="hybridMultilevel"/>
    <w:tmpl w:val="C0EE0A24"/>
    <w:lvl w:ilvl="0" w:tplc="4B50997C">
      <w:start w:val="1"/>
      <w:numFmt w:val="decimal"/>
      <w:lvlText w:val="%1."/>
      <w:lvlJc w:val="left"/>
      <w:pPr>
        <w:ind w:left="1050" w:hanging="360"/>
      </w:pPr>
      <w:rPr>
        <w:rFonts w:hint="default"/>
      </w:rPr>
    </w:lvl>
    <w:lvl w:ilvl="1" w:tplc="04090019" w:tentative="1">
      <w:start w:val="1"/>
      <w:numFmt w:val="upperLetter"/>
      <w:lvlText w:val="%2."/>
      <w:lvlJc w:val="left"/>
      <w:pPr>
        <w:ind w:left="1490" w:hanging="400"/>
      </w:pPr>
    </w:lvl>
    <w:lvl w:ilvl="2" w:tplc="0409001B" w:tentative="1">
      <w:start w:val="1"/>
      <w:numFmt w:val="lowerRoman"/>
      <w:lvlText w:val="%3."/>
      <w:lvlJc w:val="right"/>
      <w:pPr>
        <w:ind w:left="1890" w:hanging="400"/>
      </w:pPr>
    </w:lvl>
    <w:lvl w:ilvl="3" w:tplc="0409000F" w:tentative="1">
      <w:start w:val="1"/>
      <w:numFmt w:val="decimal"/>
      <w:lvlText w:val="%4."/>
      <w:lvlJc w:val="left"/>
      <w:pPr>
        <w:ind w:left="2290" w:hanging="400"/>
      </w:pPr>
    </w:lvl>
    <w:lvl w:ilvl="4" w:tplc="04090019" w:tentative="1">
      <w:start w:val="1"/>
      <w:numFmt w:val="upperLetter"/>
      <w:lvlText w:val="%5."/>
      <w:lvlJc w:val="left"/>
      <w:pPr>
        <w:ind w:left="2690" w:hanging="400"/>
      </w:pPr>
    </w:lvl>
    <w:lvl w:ilvl="5" w:tplc="0409001B" w:tentative="1">
      <w:start w:val="1"/>
      <w:numFmt w:val="lowerRoman"/>
      <w:lvlText w:val="%6."/>
      <w:lvlJc w:val="right"/>
      <w:pPr>
        <w:ind w:left="3090" w:hanging="400"/>
      </w:pPr>
    </w:lvl>
    <w:lvl w:ilvl="6" w:tplc="0409000F" w:tentative="1">
      <w:start w:val="1"/>
      <w:numFmt w:val="decimal"/>
      <w:lvlText w:val="%7."/>
      <w:lvlJc w:val="left"/>
      <w:pPr>
        <w:ind w:left="3490" w:hanging="400"/>
      </w:pPr>
    </w:lvl>
    <w:lvl w:ilvl="7" w:tplc="04090019" w:tentative="1">
      <w:start w:val="1"/>
      <w:numFmt w:val="upperLetter"/>
      <w:lvlText w:val="%8."/>
      <w:lvlJc w:val="left"/>
      <w:pPr>
        <w:ind w:left="3890" w:hanging="400"/>
      </w:pPr>
    </w:lvl>
    <w:lvl w:ilvl="8" w:tplc="0409001B" w:tentative="1">
      <w:start w:val="1"/>
      <w:numFmt w:val="lowerRoman"/>
      <w:lvlText w:val="%9."/>
      <w:lvlJc w:val="right"/>
      <w:pPr>
        <w:ind w:left="4290" w:hanging="400"/>
      </w:pPr>
    </w:lvl>
  </w:abstractNum>
  <w:abstractNum w:abstractNumId="26" w15:restartNumberingAfterBreak="0">
    <w:nsid w:val="21502CE7"/>
    <w:multiLevelType w:val="hybridMultilevel"/>
    <w:tmpl w:val="C05061C6"/>
    <w:lvl w:ilvl="0" w:tplc="7B74A87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1F908FC"/>
    <w:multiLevelType w:val="hybridMultilevel"/>
    <w:tmpl w:val="10ECA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4FA5116"/>
    <w:multiLevelType w:val="hybridMultilevel"/>
    <w:tmpl w:val="099C272C"/>
    <w:lvl w:ilvl="0" w:tplc="04090001">
      <w:start w:val="1"/>
      <w:numFmt w:val="bullet"/>
      <w:lvlText w:val=""/>
      <w:lvlJc w:val="left"/>
      <w:pPr>
        <w:ind w:left="1211" w:hanging="360"/>
      </w:pPr>
      <w:rPr>
        <w:rFonts w:ascii="Symbol" w:hAnsi="Symbol" w:hint="default"/>
      </w:rPr>
    </w:lvl>
    <w:lvl w:ilvl="1" w:tplc="04500003" w:tentative="1">
      <w:start w:val="1"/>
      <w:numFmt w:val="bullet"/>
      <w:lvlText w:val="o"/>
      <w:lvlJc w:val="left"/>
      <w:pPr>
        <w:ind w:left="2924" w:hanging="360"/>
      </w:pPr>
      <w:rPr>
        <w:rFonts w:ascii="Courier New" w:hAnsi="Courier New" w:cs="Courier New" w:hint="default"/>
      </w:rPr>
    </w:lvl>
    <w:lvl w:ilvl="2" w:tplc="04500005" w:tentative="1">
      <w:start w:val="1"/>
      <w:numFmt w:val="bullet"/>
      <w:lvlText w:val=""/>
      <w:lvlJc w:val="left"/>
      <w:pPr>
        <w:ind w:left="3644" w:hanging="360"/>
      </w:pPr>
      <w:rPr>
        <w:rFonts w:ascii="Wingdings" w:hAnsi="Wingdings" w:hint="default"/>
      </w:rPr>
    </w:lvl>
    <w:lvl w:ilvl="3" w:tplc="04500001" w:tentative="1">
      <w:start w:val="1"/>
      <w:numFmt w:val="bullet"/>
      <w:lvlText w:val=""/>
      <w:lvlJc w:val="left"/>
      <w:pPr>
        <w:ind w:left="4364" w:hanging="360"/>
      </w:pPr>
      <w:rPr>
        <w:rFonts w:ascii="Symbol" w:hAnsi="Symbol" w:hint="default"/>
      </w:rPr>
    </w:lvl>
    <w:lvl w:ilvl="4" w:tplc="04500003" w:tentative="1">
      <w:start w:val="1"/>
      <w:numFmt w:val="bullet"/>
      <w:lvlText w:val="o"/>
      <w:lvlJc w:val="left"/>
      <w:pPr>
        <w:ind w:left="5084" w:hanging="360"/>
      </w:pPr>
      <w:rPr>
        <w:rFonts w:ascii="Courier New" w:hAnsi="Courier New" w:cs="Courier New" w:hint="default"/>
      </w:rPr>
    </w:lvl>
    <w:lvl w:ilvl="5" w:tplc="04500005" w:tentative="1">
      <w:start w:val="1"/>
      <w:numFmt w:val="bullet"/>
      <w:lvlText w:val=""/>
      <w:lvlJc w:val="left"/>
      <w:pPr>
        <w:ind w:left="5804" w:hanging="360"/>
      </w:pPr>
      <w:rPr>
        <w:rFonts w:ascii="Wingdings" w:hAnsi="Wingdings" w:hint="default"/>
      </w:rPr>
    </w:lvl>
    <w:lvl w:ilvl="6" w:tplc="04500001" w:tentative="1">
      <w:start w:val="1"/>
      <w:numFmt w:val="bullet"/>
      <w:lvlText w:val=""/>
      <w:lvlJc w:val="left"/>
      <w:pPr>
        <w:ind w:left="6524" w:hanging="360"/>
      </w:pPr>
      <w:rPr>
        <w:rFonts w:ascii="Symbol" w:hAnsi="Symbol" w:hint="default"/>
      </w:rPr>
    </w:lvl>
    <w:lvl w:ilvl="7" w:tplc="04500003" w:tentative="1">
      <w:start w:val="1"/>
      <w:numFmt w:val="bullet"/>
      <w:lvlText w:val="o"/>
      <w:lvlJc w:val="left"/>
      <w:pPr>
        <w:ind w:left="7244" w:hanging="360"/>
      </w:pPr>
      <w:rPr>
        <w:rFonts w:ascii="Courier New" w:hAnsi="Courier New" w:cs="Courier New" w:hint="default"/>
      </w:rPr>
    </w:lvl>
    <w:lvl w:ilvl="8" w:tplc="04500005" w:tentative="1">
      <w:start w:val="1"/>
      <w:numFmt w:val="bullet"/>
      <w:lvlText w:val=""/>
      <w:lvlJc w:val="left"/>
      <w:pPr>
        <w:ind w:left="7964" w:hanging="360"/>
      </w:pPr>
      <w:rPr>
        <w:rFonts w:ascii="Wingdings" w:hAnsi="Wingdings" w:hint="default"/>
      </w:rPr>
    </w:lvl>
  </w:abstractNum>
  <w:abstractNum w:abstractNumId="29" w15:restartNumberingAfterBreak="0">
    <w:nsid w:val="25642039"/>
    <w:multiLevelType w:val="multilevel"/>
    <w:tmpl w:val="AF700F08"/>
    <w:lvl w:ilvl="0">
      <w:start w:val="5"/>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A5545A9"/>
    <w:multiLevelType w:val="hybridMultilevel"/>
    <w:tmpl w:val="CB84F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AA70079"/>
    <w:multiLevelType w:val="hybridMultilevel"/>
    <w:tmpl w:val="8C02A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C0A29ED"/>
    <w:multiLevelType w:val="hybridMultilevel"/>
    <w:tmpl w:val="A7A4CD02"/>
    <w:lvl w:ilvl="0" w:tplc="5614AC28">
      <w:start w:val="1"/>
      <w:numFmt w:val="bullet"/>
      <w:lvlText w:val=""/>
      <w:lvlJc w:val="left"/>
      <w:pPr>
        <w:ind w:left="720" w:hanging="360"/>
      </w:pPr>
      <w:rPr>
        <w:rFonts w:ascii="Symbol" w:hAnsi="Symbol" w:hint="default"/>
        <w:color w:val="0070C0"/>
      </w:rPr>
    </w:lvl>
    <w:lvl w:ilvl="1" w:tplc="666EF26C">
      <w:start w:val="1"/>
      <w:numFmt w:val="bullet"/>
      <w:lvlText w:val="o"/>
      <w:lvlJc w:val="left"/>
      <w:pPr>
        <w:ind w:left="1440" w:hanging="360"/>
      </w:pPr>
      <w:rPr>
        <w:rFonts w:ascii="Courier New" w:hAnsi="Courier New" w:cs="Courier New" w:hint="default"/>
        <w:color w:val="0070C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F4813A3"/>
    <w:multiLevelType w:val="hybridMultilevel"/>
    <w:tmpl w:val="096CE890"/>
    <w:lvl w:ilvl="0" w:tplc="7854C314">
      <w:start w:val="24"/>
      <w:numFmt w:val="bullet"/>
      <w:lvlText w:val="-"/>
      <w:lvlJc w:val="left"/>
      <w:pPr>
        <w:ind w:left="786" w:hanging="360"/>
      </w:pPr>
      <w:rPr>
        <w:rFonts w:ascii="Arial" w:eastAsiaTheme="minorEastAsia" w:hAnsi="Arial" w:cs="Arial" w:hint="default"/>
        <w:color w:val="auto"/>
      </w:rPr>
    </w:lvl>
    <w:lvl w:ilvl="1" w:tplc="04500003">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4" w15:restartNumberingAfterBreak="0">
    <w:nsid w:val="31D6091F"/>
    <w:multiLevelType w:val="hybridMultilevel"/>
    <w:tmpl w:val="127A4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2A75C61"/>
    <w:multiLevelType w:val="hybridMultilevel"/>
    <w:tmpl w:val="9CB8AA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4427F8C"/>
    <w:multiLevelType w:val="hybridMultilevel"/>
    <w:tmpl w:val="D01A2096"/>
    <w:lvl w:ilvl="0" w:tplc="A920AD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348F0A9A"/>
    <w:multiLevelType w:val="multilevel"/>
    <w:tmpl w:val="B39E40B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B352EFB"/>
    <w:multiLevelType w:val="hybridMultilevel"/>
    <w:tmpl w:val="17349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B90505E"/>
    <w:multiLevelType w:val="hybridMultilevel"/>
    <w:tmpl w:val="CFB87B16"/>
    <w:lvl w:ilvl="0" w:tplc="BABA0B72">
      <w:start w:val="1"/>
      <w:numFmt w:val="bullet"/>
      <w:lvlText w:val=""/>
      <w:lvlJc w:val="left"/>
      <w:pPr>
        <w:ind w:left="1080" w:hanging="360"/>
      </w:pPr>
      <w:rPr>
        <w:rFonts w:ascii="Symbol" w:hAnsi="Symbol" w:hint="default"/>
        <w:color w:val="0070C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3E545CEA"/>
    <w:multiLevelType w:val="hybridMultilevel"/>
    <w:tmpl w:val="64243FD4"/>
    <w:lvl w:ilvl="0" w:tplc="0374E290">
      <w:start w:val="1"/>
      <w:numFmt w:val="bullet"/>
      <w:lvlText w:val="-"/>
      <w:lvlJc w:val="left"/>
      <w:pPr>
        <w:ind w:left="644" w:hanging="360"/>
      </w:pPr>
      <w:rPr>
        <w:rFonts w:ascii="Calibri" w:eastAsiaTheme="minorHAnsi" w:hAnsi="Calibri" w:cs="Calibri"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1" w15:restartNumberingAfterBreak="0">
    <w:nsid w:val="40FE0124"/>
    <w:multiLevelType w:val="hybridMultilevel"/>
    <w:tmpl w:val="21669F0A"/>
    <w:lvl w:ilvl="0" w:tplc="BEE27776">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10765C7"/>
    <w:multiLevelType w:val="hybridMultilevel"/>
    <w:tmpl w:val="864E0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3987347"/>
    <w:multiLevelType w:val="hybridMultilevel"/>
    <w:tmpl w:val="9008F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4872847"/>
    <w:multiLevelType w:val="hybridMultilevel"/>
    <w:tmpl w:val="67245D58"/>
    <w:lvl w:ilvl="0" w:tplc="A97A3262">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45" w15:restartNumberingAfterBreak="0">
    <w:nsid w:val="45B20A9B"/>
    <w:multiLevelType w:val="hybridMultilevel"/>
    <w:tmpl w:val="2BBA0764"/>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6" w15:restartNumberingAfterBreak="0">
    <w:nsid w:val="464A5945"/>
    <w:multiLevelType w:val="multilevel"/>
    <w:tmpl w:val="9FD2DFFC"/>
    <w:lvl w:ilvl="0">
      <w:start w:val="1"/>
      <w:numFmt w:val="decimal"/>
      <w:lvlText w:val="%1."/>
      <w:lvlJc w:val="left"/>
      <w:pPr>
        <w:ind w:left="555" w:hanging="360"/>
      </w:pPr>
      <w:rPr>
        <w:rFonts w:hint="default"/>
      </w:rPr>
    </w:lvl>
    <w:lvl w:ilvl="1">
      <w:start w:val="1"/>
      <w:numFmt w:val="decimal"/>
      <w:isLgl/>
      <w:lvlText w:val="%1.%2."/>
      <w:lvlJc w:val="left"/>
      <w:pPr>
        <w:ind w:left="915" w:hanging="720"/>
      </w:pPr>
      <w:rPr>
        <w:rFonts w:hint="default"/>
      </w:rPr>
    </w:lvl>
    <w:lvl w:ilvl="2">
      <w:start w:val="1"/>
      <w:numFmt w:val="decimal"/>
      <w:isLgl/>
      <w:lvlText w:val="%1.%2.%3."/>
      <w:lvlJc w:val="left"/>
      <w:pPr>
        <w:ind w:left="915" w:hanging="720"/>
      </w:pPr>
      <w:rPr>
        <w:rFonts w:hint="default"/>
      </w:rPr>
    </w:lvl>
    <w:lvl w:ilvl="3">
      <w:start w:val="1"/>
      <w:numFmt w:val="decimal"/>
      <w:isLgl/>
      <w:lvlText w:val="%1.%2.%3.%4."/>
      <w:lvlJc w:val="left"/>
      <w:pPr>
        <w:ind w:left="1275" w:hanging="1080"/>
      </w:pPr>
      <w:rPr>
        <w:rFonts w:hint="default"/>
      </w:rPr>
    </w:lvl>
    <w:lvl w:ilvl="4">
      <w:start w:val="1"/>
      <w:numFmt w:val="decimal"/>
      <w:isLgl/>
      <w:lvlText w:val="%1.%2.%3.%4.%5."/>
      <w:lvlJc w:val="left"/>
      <w:pPr>
        <w:ind w:left="1275" w:hanging="1080"/>
      </w:pPr>
      <w:rPr>
        <w:rFonts w:hint="default"/>
      </w:rPr>
    </w:lvl>
    <w:lvl w:ilvl="5">
      <w:start w:val="1"/>
      <w:numFmt w:val="decimal"/>
      <w:isLgl/>
      <w:lvlText w:val="%1.%2.%3.%4.%5.%6."/>
      <w:lvlJc w:val="left"/>
      <w:pPr>
        <w:ind w:left="1635" w:hanging="1440"/>
      </w:pPr>
      <w:rPr>
        <w:rFonts w:hint="default"/>
      </w:rPr>
    </w:lvl>
    <w:lvl w:ilvl="6">
      <w:start w:val="1"/>
      <w:numFmt w:val="decimal"/>
      <w:isLgl/>
      <w:lvlText w:val="%1.%2.%3.%4.%5.%6.%7."/>
      <w:lvlJc w:val="left"/>
      <w:pPr>
        <w:ind w:left="1635" w:hanging="1440"/>
      </w:pPr>
      <w:rPr>
        <w:rFonts w:hint="default"/>
      </w:rPr>
    </w:lvl>
    <w:lvl w:ilvl="7">
      <w:start w:val="1"/>
      <w:numFmt w:val="decimal"/>
      <w:isLgl/>
      <w:lvlText w:val="%1.%2.%3.%4.%5.%6.%7.%8."/>
      <w:lvlJc w:val="left"/>
      <w:pPr>
        <w:ind w:left="1995" w:hanging="1800"/>
      </w:pPr>
      <w:rPr>
        <w:rFonts w:hint="default"/>
      </w:rPr>
    </w:lvl>
    <w:lvl w:ilvl="8">
      <w:start w:val="1"/>
      <w:numFmt w:val="decimal"/>
      <w:isLgl/>
      <w:lvlText w:val="%1.%2.%3.%4.%5.%6.%7.%8.%9."/>
      <w:lvlJc w:val="left"/>
      <w:pPr>
        <w:ind w:left="1995" w:hanging="1800"/>
      </w:pPr>
      <w:rPr>
        <w:rFonts w:hint="default"/>
      </w:rPr>
    </w:lvl>
  </w:abstractNum>
  <w:abstractNum w:abstractNumId="47" w15:restartNumberingAfterBreak="0">
    <w:nsid w:val="48536083"/>
    <w:multiLevelType w:val="hybridMultilevel"/>
    <w:tmpl w:val="76120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913265F"/>
    <w:multiLevelType w:val="hybridMultilevel"/>
    <w:tmpl w:val="21066A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E205D88"/>
    <w:multiLevelType w:val="hybridMultilevel"/>
    <w:tmpl w:val="601800DA"/>
    <w:lvl w:ilvl="0" w:tplc="BABA0B72">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F704215"/>
    <w:multiLevelType w:val="hybridMultilevel"/>
    <w:tmpl w:val="6D9C6E0E"/>
    <w:lvl w:ilvl="0" w:tplc="72F0FCDA">
      <w:start w:val="1"/>
      <w:numFmt w:val="decimal"/>
      <w:lvlText w:val="%1."/>
      <w:lvlJc w:val="left"/>
      <w:pPr>
        <w:ind w:left="420" w:hanging="360"/>
      </w:pPr>
      <w:rPr>
        <w:rFonts w:hint="default"/>
        <w:b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1" w15:restartNumberingAfterBreak="0">
    <w:nsid w:val="511A24A9"/>
    <w:multiLevelType w:val="hybridMultilevel"/>
    <w:tmpl w:val="FEB4E348"/>
    <w:lvl w:ilvl="0" w:tplc="F148D696">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2880293"/>
    <w:multiLevelType w:val="hybridMultilevel"/>
    <w:tmpl w:val="D79AC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2C518FC"/>
    <w:multiLevelType w:val="multilevel"/>
    <w:tmpl w:val="AB4E6A2A"/>
    <w:lvl w:ilvl="0">
      <w:start w:val="1"/>
      <w:numFmt w:val="decimal"/>
      <w:lvlText w:val="%1."/>
      <w:lvlJc w:val="left"/>
      <w:pPr>
        <w:ind w:left="1440" w:hanging="360"/>
      </w:p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54" w15:restartNumberingAfterBreak="0">
    <w:nsid w:val="56140AAB"/>
    <w:multiLevelType w:val="hybridMultilevel"/>
    <w:tmpl w:val="10804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62A61FB"/>
    <w:multiLevelType w:val="hybridMultilevel"/>
    <w:tmpl w:val="8AE60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6356DF1"/>
    <w:multiLevelType w:val="hybridMultilevel"/>
    <w:tmpl w:val="995E5AFC"/>
    <w:lvl w:ilvl="0" w:tplc="E662004A">
      <w:numFmt w:val="bullet"/>
      <w:lvlText w:val="-"/>
      <w:lvlJc w:val="left"/>
      <w:pPr>
        <w:ind w:left="720" w:hanging="360"/>
      </w:pPr>
      <w:rPr>
        <w:rFonts w:ascii="Arial" w:eastAsiaTheme="minorHAnsi" w:hAnsi="Arial" w:cs="Aria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66A5E8D"/>
    <w:multiLevelType w:val="hybridMultilevel"/>
    <w:tmpl w:val="2F402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2C85275"/>
    <w:multiLevelType w:val="multilevel"/>
    <w:tmpl w:val="4670B28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38373CA"/>
    <w:multiLevelType w:val="hybridMultilevel"/>
    <w:tmpl w:val="554A4920"/>
    <w:lvl w:ilvl="0" w:tplc="C51A1DDA">
      <w:start w:val="1"/>
      <w:numFmt w:val="bullet"/>
      <w:lvlText w:val="o"/>
      <w:lvlJc w:val="left"/>
      <w:pPr>
        <w:ind w:left="720" w:hanging="360"/>
      </w:pPr>
      <w:rPr>
        <w:rFonts w:ascii="Courier New" w:hAnsi="Courier New" w:cs="Courier New"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3A15C5F"/>
    <w:multiLevelType w:val="hybridMultilevel"/>
    <w:tmpl w:val="FA1802FE"/>
    <w:lvl w:ilvl="0" w:tplc="2C6CA598">
      <w:start w:val="1"/>
      <w:numFmt w:val="bullet"/>
      <w:lvlText w:val=""/>
      <w:lvlJc w:val="left"/>
      <w:pPr>
        <w:ind w:left="1440" w:hanging="360"/>
      </w:pPr>
      <w:rPr>
        <w:rFonts w:ascii="Symbol" w:hAnsi="Symbol" w:hint="default"/>
        <w:color w:val="0070C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A895851"/>
    <w:multiLevelType w:val="hybridMultilevel"/>
    <w:tmpl w:val="15F4889A"/>
    <w:lvl w:ilvl="0" w:tplc="BABA0B72">
      <w:start w:val="1"/>
      <w:numFmt w:val="bullet"/>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6B45035C"/>
    <w:multiLevelType w:val="hybridMultilevel"/>
    <w:tmpl w:val="54B05D7C"/>
    <w:lvl w:ilvl="0" w:tplc="BABA0B72">
      <w:start w:val="1"/>
      <w:numFmt w:val="bullet"/>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6D5346BF"/>
    <w:multiLevelType w:val="hybridMultilevel"/>
    <w:tmpl w:val="D40A0D60"/>
    <w:lvl w:ilvl="0" w:tplc="B8B23D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6E6972EA"/>
    <w:multiLevelType w:val="hybridMultilevel"/>
    <w:tmpl w:val="B02C0F2C"/>
    <w:lvl w:ilvl="0" w:tplc="04090001">
      <w:start w:val="1"/>
      <w:numFmt w:val="bullet"/>
      <w:lvlText w:val=""/>
      <w:lvlJc w:val="left"/>
      <w:pPr>
        <w:ind w:left="1211" w:hanging="360"/>
      </w:pPr>
      <w:rPr>
        <w:rFonts w:ascii="Symbol" w:hAnsi="Symbol" w:hint="default"/>
      </w:rPr>
    </w:lvl>
    <w:lvl w:ilvl="1" w:tplc="04500003" w:tentative="1">
      <w:start w:val="1"/>
      <w:numFmt w:val="bullet"/>
      <w:lvlText w:val="o"/>
      <w:lvlJc w:val="left"/>
      <w:pPr>
        <w:ind w:left="2924" w:hanging="360"/>
      </w:pPr>
      <w:rPr>
        <w:rFonts w:ascii="Courier New" w:hAnsi="Courier New" w:cs="Courier New" w:hint="default"/>
      </w:rPr>
    </w:lvl>
    <w:lvl w:ilvl="2" w:tplc="04500005" w:tentative="1">
      <w:start w:val="1"/>
      <w:numFmt w:val="bullet"/>
      <w:lvlText w:val=""/>
      <w:lvlJc w:val="left"/>
      <w:pPr>
        <w:ind w:left="3644" w:hanging="360"/>
      </w:pPr>
      <w:rPr>
        <w:rFonts w:ascii="Wingdings" w:hAnsi="Wingdings" w:hint="default"/>
      </w:rPr>
    </w:lvl>
    <w:lvl w:ilvl="3" w:tplc="04500001" w:tentative="1">
      <w:start w:val="1"/>
      <w:numFmt w:val="bullet"/>
      <w:lvlText w:val=""/>
      <w:lvlJc w:val="left"/>
      <w:pPr>
        <w:ind w:left="4364" w:hanging="360"/>
      </w:pPr>
      <w:rPr>
        <w:rFonts w:ascii="Symbol" w:hAnsi="Symbol" w:hint="default"/>
      </w:rPr>
    </w:lvl>
    <w:lvl w:ilvl="4" w:tplc="04500003" w:tentative="1">
      <w:start w:val="1"/>
      <w:numFmt w:val="bullet"/>
      <w:lvlText w:val="o"/>
      <w:lvlJc w:val="left"/>
      <w:pPr>
        <w:ind w:left="5084" w:hanging="360"/>
      </w:pPr>
      <w:rPr>
        <w:rFonts w:ascii="Courier New" w:hAnsi="Courier New" w:cs="Courier New" w:hint="default"/>
      </w:rPr>
    </w:lvl>
    <w:lvl w:ilvl="5" w:tplc="04500005" w:tentative="1">
      <w:start w:val="1"/>
      <w:numFmt w:val="bullet"/>
      <w:lvlText w:val=""/>
      <w:lvlJc w:val="left"/>
      <w:pPr>
        <w:ind w:left="5804" w:hanging="360"/>
      </w:pPr>
      <w:rPr>
        <w:rFonts w:ascii="Wingdings" w:hAnsi="Wingdings" w:hint="default"/>
      </w:rPr>
    </w:lvl>
    <w:lvl w:ilvl="6" w:tplc="04500001" w:tentative="1">
      <w:start w:val="1"/>
      <w:numFmt w:val="bullet"/>
      <w:lvlText w:val=""/>
      <w:lvlJc w:val="left"/>
      <w:pPr>
        <w:ind w:left="6524" w:hanging="360"/>
      </w:pPr>
      <w:rPr>
        <w:rFonts w:ascii="Symbol" w:hAnsi="Symbol" w:hint="default"/>
      </w:rPr>
    </w:lvl>
    <w:lvl w:ilvl="7" w:tplc="04500003" w:tentative="1">
      <w:start w:val="1"/>
      <w:numFmt w:val="bullet"/>
      <w:lvlText w:val="o"/>
      <w:lvlJc w:val="left"/>
      <w:pPr>
        <w:ind w:left="7244" w:hanging="360"/>
      </w:pPr>
      <w:rPr>
        <w:rFonts w:ascii="Courier New" w:hAnsi="Courier New" w:cs="Courier New" w:hint="default"/>
      </w:rPr>
    </w:lvl>
    <w:lvl w:ilvl="8" w:tplc="04500005" w:tentative="1">
      <w:start w:val="1"/>
      <w:numFmt w:val="bullet"/>
      <w:lvlText w:val=""/>
      <w:lvlJc w:val="left"/>
      <w:pPr>
        <w:ind w:left="7964" w:hanging="360"/>
      </w:pPr>
      <w:rPr>
        <w:rFonts w:ascii="Wingdings" w:hAnsi="Wingdings" w:hint="default"/>
      </w:rPr>
    </w:lvl>
  </w:abstractNum>
  <w:abstractNum w:abstractNumId="66" w15:restartNumberingAfterBreak="0">
    <w:nsid w:val="6F7F2D9B"/>
    <w:multiLevelType w:val="hybridMultilevel"/>
    <w:tmpl w:val="A4281900"/>
    <w:lvl w:ilvl="0" w:tplc="BABA0B72">
      <w:start w:val="1"/>
      <w:numFmt w:val="bullet"/>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7" w15:restartNumberingAfterBreak="0">
    <w:nsid w:val="719075FB"/>
    <w:multiLevelType w:val="hybridMultilevel"/>
    <w:tmpl w:val="DFFC8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7170CD6"/>
    <w:multiLevelType w:val="hybridMultilevel"/>
    <w:tmpl w:val="235C0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762457C"/>
    <w:multiLevelType w:val="hybridMultilevel"/>
    <w:tmpl w:val="BE22AC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779E2759"/>
    <w:multiLevelType w:val="hybridMultilevel"/>
    <w:tmpl w:val="EC3A0F4A"/>
    <w:lvl w:ilvl="0" w:tplc="0AA47600">
      <w:start w:val="1"/>
      <w:numFmt w:val="decimal"/>
      <w:lvlText w:val="%1."/>
      <w:lvlJc w:val="left"/>
      <w:pPr>
        <w:ind w:left="786" w:hanging="360"/>
      </w:pPr>
      <w:rPr>
        <w:b w:val="0"/>
        <w:b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1" w15:restartNumberingAfterBreak="0">
    <w:nsid w:val="7AC9388E"/>
    <w:multiLevelType w:val="hybridMultilevel"/>
    <w:tmpl w:val="E26022FA"/>
    <w:lvl w:ilvl="0" w:tplc="38D222EA">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CEB25C6"/>
    <w:multiLevelType w:val="multilevel"/>
    <w:tmpl w:val="EF58BA84"/>
    <w:lvl w:ilvl="0">
      <w:start w:val="1"/>
      <w:numFmt w:val="decimal"/>
      <w:lvlText w:val="%1."/>
      <w:lvlJc w:val="left"/>
      <w:pPr>
        <w:ind w:left="1080" w:hanging="360"/>
      </w:pPr>
      <w:rPr>
        <w:rFonts w:hint="default"/>
      </w:rPr>
    </w:lvl>
    <w:lvl w:ilvl="1">
      <w:start w:val="1"/>
      <w:numFmt w:val="decimal"/>
      <w:isLgl/>
      <w:lvlText w:val="%2."/>
      <w:lvlJc w:val="left"/>
      <w:pPr>
        <w:ind w:left="1440" w:hanging="720"/>
      </w:pPr>
      <w:rPr>
        <w:rFonts w:ascii="Arial" w:eastAsiaTheme="minorEastAsia" w:hAnsi="Arial" w:cs="Arial"/>
        <w:b/>
      </w:rPr>
    </w:lvl>
    <w:lvl w:ilvl="2">
      <w:start w:val="1"/>
      <w:numFmt w:val="decimal"/>
      <w:isLgl/>
      <w:lvlText w:val="%1.%2.%3."/>
      <w:lvlJc w:val="left"/>
      <w:pPr>
        <w:ind w:left="1440" w:hanging="720"/>
      </w:pPr>
      <w:rPr>
        <w:rFonts w:ascii="Arial" w:hAnsi="Arial" w:cs="Arial" w:hint="default"/>
        <w:b/>
      </w:rPr>
    </w:lvl>
    <w:lvl w:ilvl="3">
      <w:start w:val="1"/>
      <w:numFmt w:val="decimal"/>
      <w:isLgl/>
      <w:lvlText w:val="%1.%2.%3.%4."/>
      <w:lvlJc w:val="left"/>
      <w:pPr>
        <w:ind w:left="1800" w:hanging="1080"/>
      </w:pPr>
      <w:rPr>
        <w:rFonts w:asciiTheme="minorHAnsi" w:hAnsiTheme="minorHAnsi" w:cstheme="minorBidi" w:hint="default"/>
        <w:b/>
      </w:rPr>
    </w:lvl>
    <w:lvl w:ilvl="4">
      <w:start w:val="1"/>
      <w:numFmt w:val="decimal"/>
      <w:isLgl/>
      <w:lvlText w:val="%1.%2.%3.%4.%5."/>
      <w:lvlJc w:val="left"/>
      <w:pPr>
        <w:ind w:left="1800" w:hanging="1080"/>
      </w:pPr>
      <w:rPr>
        <w:rFonts w:asciiTheme="minorHAnsi" w:hAnsiTheme="minorHAnsi" w:cstheme="minorBidi" w:hint="default"/>
        <w:b/>
      </w:rPr>
    </w:lvl>
    <w:lvl w:ilvl="5">
      <w:start w:val="1"/>
      <w:numFmt w:val="decimal"/>
      <w:isLgl/>
      <w:lvlText w:val="%1.%2.%3.%4.%5.%6."/>
      <w:lvlJc w:val="left"/>
      <w:pPr>
        <w:ind w:left="2160" w:hanging="1440"/>
      </w:pPr>
      <w:rPr>
        <w:rFonts w:asciiTheme="minorHAnsi" w:hAnsiTheme="minorHAnsi" w:cstheme="minorBidi" w:hint="default"/>
        <w:b/>
      </w:rPr>
    </w:lvl>
    <w:lvl w:ilvl="6">
      <w:start w:val="1"/>
      <w:numFmt w:val="decimal"/>
      <w:isLgl/>
      <w:lvlText w:val="%1.%2.%3.%4.%5.%6.%7."/>
      <w:lvlJc w:val="left"/>
      <w:pPr>
        <w:ind w:left="2160" w:hanging="1440"/>
      </w:pPr>
      <w:rPr>
        <w:rFonts w:asciiTheme="minorHAnsi" w:hAnsiTheme="minorHAnsi" w:cstheme="minorBidi" w:hint="default"/>
        <w:b/>
      </w:rPr>
    </w:lvl>
    <w:lvl w:ilvl="7">
      <w:start w:val="1"/>
      <w:numFmt w:val="decimal"/>
      <w:isLgl/>
      <w:lvlText w:val="%1.%2.%3.%4.%5.%6.%7.%8."/>
      <w:lvlJc w:val="left"/>
      <w:pPr>
        <w:ind w:left="2520" w:hanging="1800"/>
      </w:pPr>
      <w:rPr>
        <w:rFonts w:asciiTheme="minorHAnsi" w:hAnsiTheme="minorHAnsi" w:cstheme="minorBidi" w:hint="default"/>
        <w:b/>
      </w:rPr>
    </w:lvl>
    <w:lvl w:ilvl="8">
      <w:start w:val="1"/>
      <w:numFmt w:val="decimal"/>
      <w:isLgl/>
      <w:lvlText w:val="%1.%2.%3.%4.%5.%6.%7.%8.%9."/>
      <w:lvlJc w:val="left"/>
      <w:pPr>
        <w:ind w:left="2520" w:hanging="1800"/>
      </w:pPr>
      <w:rPr>
        <w:rFonts w:asciiTheme="minorHAnsi" w:hAnsiTheme="minorHAnsi" w:cstheme="minorBidi" w:hint="default"/>
        <w:b/>
      </w:rPr>
    </w:lvl>
  </w:abstractNum>
  <w:abstractNum w:abstractNumId="73" w15:restartNumberingAfterBreak="0">
    <w:nsid w:val="7D9C2205"/>
    <w:multiLevelType w:val="hybridMultilevel"/>
    <w:tmpl w:val="B442F2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DD51911"/>
    <w:multiLevelType w:val="multilevel"/>
    <w:tmpl w:val="EE8AB21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631281736">
    <w:abstractNumId w:val="64"/>
  </w:num>
  <w:num w:numId="2" w16cid:durableId="865286768">
    <w:abstractNumId w:val="24"/>
  </w:num>
  <w:num w:numId="3" w16cid:durableId="1731996876">
    <w:abstractNumId w:val="61"/>
  </w:num>
  <w:num w:numId="4" w16cid:durableId="737480970">
    <w:abstractNumId w:val="74"/>
  </w:num>
  <w:num w:numId="5" w16cid:durableId="74937530">
    <w:abstractNumId w:val="13"/>
  </w:num>
  <w:num w:numId="6" w16cid:durableId="945621339">
    <w:abstractNumId w:val="37"/>
  </w:num>
  <w:num w:numId="7" w16cid:durableId="2079789087">
    <w:abstractNumId w:val="33"/>
  </w:num>
  <w:num w:numId="8" w16cid:durableId="1450276693">
    <w:abstractNumId w:val="9"/>
  </w:num>
  <w:num w:numId="9" w16cid:durableId="174422238">
    <w:abstractNumId w:val="28"/>
  </w:num>
  <w:num w:numId="10" w16cid:durableId="728309186">
    <w:abstractNumId w:val="2"/>
  </w:num>
  <w:num w:numId="11" w16cid:durableId="714546580">
    <w:abstractNumId w:val="65"/>
  </w:num>
  <w:num w:numId="12" w16cid:durableId="2095545450">
    <w:abstractNumId w:val="7"/>
  </w:num>
  <w:num w:numId="13" w16cid:durableId="1283152152">
    <w:abstractNumId w:val="15"/>
  </w:num>
  <w:num w:numId="14" w16cid:durableId="1163088838">
    <w:abstractNumId w:val="69"/>
  </w:num>
  <w:num w:numId="15" w16cid:durableId="1776829718">
    <w:abstractNumId w:val="45"/>
  </w:num>
  <w:num w:numId="16" w16cid:durableId="635573874">
    <w:abstractNumId w:val="40"/>
  </w:num>
  <w:num w:numId="17" w16cid:durableId="1761290565">
    <w:abstractNumId w:val="23"/>
  </w:num>
  <w:num w:numId="18" w16cid:durableId="1410730901">
    <w:abstractNumId w:val="36"/>
  </w:num>
  <w:num w:numId="19" w16cid:durableId="1913352164">
    <w:abstractNumId w:val="22"/>
  </w:num>
  <w:num w:numId="20" w16cid:durableId="1478834624">
    <w:abstractNumId w:val="56"/>
  </w:num>
  <w:num w:numId="21" w16cid:durableId="485703971">
    <w:abstractNumId w:val="12"/>
  </w:num>
  <w:num w:numId="22" w16cid:durableId="1193766620">
    <w:abstractNumId w:val="6"/>
  </w:num>
  <w:num w:numId="23" w16cid:durableId="758714623">
    <w:abstractNumId w:val="10"/>
  </w:num>
  <w:num w:numId="24" w16cid:durableId="1466774635">
    <w:abstractNumId w:val="48"/>
  </w:num>
  <w:num w:numId="25" w16cid:durableId="1256669734">
    <w:abstractNumId w:val="59"/>
  </w:num>
  <w:num w:numId="26" w16cid:durableId="952518606">
    <w:abstractNumId w:val="52"/>
  </w:num>
  <w:num w:numId="27" w16cid:durableId="1010255252">
    <w:abstractNumId w:val="35"/>
  </w:num>
  <w:num w:numId="28" w16cid:durableId="1010328927">
    <w:abstractNumId w:val="53"/>
  </w:num>
  <w:num w:numId="29" w16cid:durableId="1031611079">
    <w:abstractNumId w:val="16"/>
  </w:num>
  <w:num w:numId="30" w16cid:durableId="1610315197">
    <w:abstractNumId w:val="60"/>
  </w:num>
  <w:num w:numId="31" w16cid:durableId="1143162494">
    <w:abstractNumId w:val="71"/>
  </w:num>
  <w:num w:numId="32" w16cid:durableId="690692239">
    <w:abstractNumId w:val="32"/>
  </w:num>
  <w:num w:numId="33" w16cid:durableId="790633743">
    <w:abstractNumId w:val="51"/>
  </w:num>
  <w:num w:numId="34" w16cid:durableId="741751850">
    <w:abstractNumId w:val="50"/>
  </w:num>
  <w:num w:numId="35" w16cid:durableId="623002947">
    <w:abstractNumId w:val="44"/>
  </w:num>
  <w:num w:numId="36" w16cid:durableId="1111317140">
    <w:abstractNumId w:val="1"/>
  </w:num>
  <w:num w:numId="37" w16cid:durableId="941959607">
    <w:abstractNumId w:val="46"/>
  </w:num>
  <w:num w:numId="38" w16cid:durableId="1684474457">
    <w:abstractNumId w:val="25"/>
  </w:num>
  <w:num w:numId="39" w16cid:durableId="1312128259">
    <w:abstractNumId w:val="49"/>
  </w:num>
  <w:num w:numId="40" w16cid:durableId="1313369300">
    <w:abstractNumId w:val="72"/>
  </w:num>
  <w:num w:numId="41" w16cid:durableId="59837239">
    <w:abstractNumId w:val="30"/>
  </w:num>
  <w:num w:numId="42" w16cid:durableId="761024657">
    <w:abstractNumId w:val="62"/>
  </w:num>
  <w:num w:numId="43" w16cid:durableId="35127981">
    <w:abstractNumId w:val="66"/>
  </w:num>
  <w:num w:numId="44" w16cid:durableId="360400457">
    <w:abstractNumId w:val="63"/>
  </w:num>
  <w:num w:numId="45" w16cid:durableId="644234907">
    <w:abstractNumId w:val="8"/>
  </w:num>
  <w:num w:numId="46" w16cid:durableId="828980469">
    <w:abstractNumId w:val="55"/>
  </w:num>
  <w:num w:numId="47" w16cid:durableId="1666208404">
    <w:abstractNumId w:val="0"/>
  </w:num>
  <w:num w:numId="48" w16cid:durableId="677538648">
    <w:abstractNumId w:val="3"/>
  </w:num>
  <w:num w:numId="49" w16cid:durableId="2133161094">
    <w:abstractNumId w:val="57"/>
  </w:num>
  <w:num w:numId="50" w16cid:durableId="490025143">
    <w:abstractNumId w:val="42"/>
  </w:num>
  <w:num w:numId="51" w16cid:durableId="194849465">
    <w:abstractNumId w:val="34"/>
  </w:num>
  <w:num w:numId="52" w16cid:durableId="1844397243">
    <w:abstractNumId w:val="18"/>
  </w:num>
  <w:num w:numId="53" w16cid:durableId="1746613304">
    <w:abstractNumId w:val="54"/>
  </w:num>
  <w:num w:numId="54" w16cid:durableId="918831964">
    <w:abstractNumId w:val="20"/>
  </w:num>
  <w:num w:numId="55" w16cid:durableId="854076862">
    <w:abstractNumId w:val="31"/>
  </w:num>
  <w:num w:numId="56" w16cid:durableId="299503179">
    <w:abstractNumId w:val="43"/>
  </w:num>
  <w:num w:numId="57" w16cid:durableId="871961554">
    <w:abstractNumId w:val="17"/>
  </w:num>
  <w:num w:numId="58" w16cid:durableId="1575819372">
    <w:abstractNumId w:val="68"/>
  </w:num>
  <w:num w:numId="59" w16cid:durableId="1881505404">
    <w:abstractNumId w:val="38"/>
  </w:num>
  <w:num w:numId="60" w16cid:durableId="259410175">
    <w:abstractNumId w:val="47"/>
  </w:num>
  <w:num w:numId="61" w16cid:durableId="850753182">
    <w:abstractNumId w:val="41"/>
  </w:num>
  <w:num w:numId="62" w16cid:durableId="1221015407">
    <w:abstractNumId w:val="19"/>
  </w:num>
  <w:num w:numId="63" w16cid:durableId="723917141">
    <w:abstractNumId w:val="39"/>
  </w:num>
  <w:num w:numId="64" w16cid:durableId="545484045">
    <w:abstractNumId w:val="5"/>
  </w:num>
  <w:num w:numId="65" w16cid:durableId="100759716">
    <w:abstractNumId w:val="4"/>
  </w:num>
  <w:num w:numId="66" w16cid:durableId="376662915">
    <w:abstractNumId w:val="27"/>
  </w:num>
  <w:num w:numId="67" w16cid:durableId="1803884078">
    <w:abstractNumId w:val="70"/>
  </w:num>
  <w:num w:numId="68" w16cid:durableId="357510335">
    <w:abstractNumId w:val="21"/>
  </w:num>
  <w:num w:numId="69" w16cid:durableId="913247206">
    <w:abstractNumId w:val="14"/>
  </w:num>
  <w:num w:numId="70" w16cid:durableId="532573472">
    <w:abstractNumId w:val="26"/>
  </w:num>
  <w:num w:numId="71" w16cid:durableId="2068337870">
    <w:abstractNumId w:val="11"/>
  </w:num>
  <w:num w:numId="72" w16cid:durableId="1991516486">
    <w:abstractNumId w:val="67"/>
  </w:num>
  <w:num w:numId="73" w16cid:durableId="1448160492">
    <w:abstractNumId w:val="29"/>
  </w:num>
  <w:num w:numId="74" w16cid:durableId="1528903964">
    <w:abstractNumId w:val="58"/>
  </w:num>
  <w:num w:numId="75" w16cid:durableId="1738355092">
    <w:abstractNumId w:val="7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B36"/>
    <w:rsid w:val="000379F4"/>
    <w:rsid w:val="00045728"/>
    <w:rsid w:val="0005326A"/>
    <w:rsid w:val="000544FC"/>
    <w:rsid w:val="00072B3A"/>
    <w:rsid w:val="000A4FC9"/>
    <w:rsid w:val="000B2F5B"/>
    <w:rsid w:val="000B7B9C"/>
    <w:rsid w:val="000C31CD"/>
    <w:rsid w:val="000D54F8"/>
    <w:rsid w:val="000D6A45"/>
    <w:rsid w:val="00101A6B"/>
    <w:rsid w:val="00116322"/>
    <w:rsid w:val="00116F14"/>
    <w:rsid w:val="00137900"/>
    <w:rsid w:val="00152DAE"/>
    <w:rsid w:val="00166173"/>
    <w:rsid w:val="00181D13"/>
    <w:rsid w:val="001935FE"/>
    <w:rsid w:val="001A0B17"/>
    <w:rsid w:val="001C2294"/>
    <w:rsid w:val="001C58B7"/>
    <w:rsid w:val="001D5A9B"/>
    <w:rsid w:val="001D6BE9"/>
    <w:rsid w:val="0022673E"/>
    <w:rsid w:val="00276483"/>
    <w:rsid w:val="002F1313"/>
    <w:rsid w:val="00340905"/>
    <w:rsid w:val="003678FE"/>
    <w:rsid w:val="00371E80"/>
    <w:rsid w:val="00386E51"/>
    <w:rsid w:val="00396B36"/>
    <w:rsid w:val="003A3EB1"/>
    <w:rsid w:val="003B0DAA"/>
    <w:rsid w:val="00416E64"/>
    <w:rsid w:val="00440873"/>
    <w:rsid w:val="00441E82"/>
    <w:rsid w:val="004A6F1C"/>
    <w:rsid w:val="004E724C"/>
    <w:rsid w:val="004F251D"/>
    <w:rsid w:val="00512785"/>
    <w:rsid w:val="00515A3C"/>
    <w:rsid w:val="0058439A"/>
    <w:rsid w:val="005A2D31"/>
    <w:rsid w:val="005B2265"/>
    <w:rsid w:val="005C1AF0"/>
    <w:rsid w:val="005C6CA3"/>
    <w:rsid w:val="005D007C"/>
    <w:rsid w:val="005D1014"/>
    <w:rsid w:val="00660571"/>
    <w:rsid w:val="00661F17"/>
    <w:rsid w:val="00666969"/>
    <w:rsid w:val="006C76B7"/>
    <w:rsid w:val="006D023A"/>
    <w:rsid w:val="006D4A5E"/>
    <w:rsid w:val="006F72FE"/>
    <w:rsid w:val="00710B5E"/>
    <w:rsid w:val="00763D4C"/>
    <w:rsid w:val="007778CD"/>
    <w:rsid w:val="007A002B"/>
    <w:rsid w:val="007B2B30"/>
    <w:rsid w:val="00823196"/>
    <w:rsid w:val="00835E13"/>
    <w:rsid w:val="00857E4F"/>
    <w:rsid w:val="008A0535"/>
    <w:rsid w:val="008A70D9"/>
    <w:rsid w:val="008B0F39"/>
    <w:rsid w:val="008B246F"/>
    <w:rsid w:val="008C7AEF"/>
    <w:rsid w:val="008E139A"/>
    <w:rsid w:val="00925CD1"/>
    <w:rsid w:val="00943453"/>
    <w:rsid w:val="00945009"/>
    <w:rsid w:val="009542F4"/>
    <w:rsid w:val="0096747F"/>
    <w:rsid w:val="00980014"/>
    <w:rsid w:val="009A23E0"/>
    <w:rsid w:val="009E2F8A"/>
    <w:rsid w:val="009F1C50"/>
    <w:rsid w:val="00A07A4E"/>
    <w:rsid w:val="00A727C0"/>
    <w:rsid w:val="00A8214F"/>
    <w:rsid w:val="00A95A7E"/>
    <w:rsid w:val="00AA4FB4"/>
    <w:rsid w:val="00AC0FAE"/>
    <w:rsid w:val="00AC77D5"/>
    <w:rsid w:val="00B14D32"/>
    <w:rsid w:val="00B20816"/>
    <w:rsid w:val="00B31F98"/>
    <w:rsid w:val="00B54B1F"/>
    <w:rsid w:val="00B617FE"/>
    <w:rsid w:val="00B72A5F"/>
    <w:rsid w:val="00BE28BD"/>
    <w:rsid w:val="00C34FB4"/>
    <w:rsid w:val="00C463AE"/>
    <w:rsid w:val="00C508CE"/>
    <w:rsid w:val="00CE43D1"/>
    <w:rsid w:val="00D1000B"/>
    <w:rsid w:val="00D322E4"/>
    <w:rsid w:val="00D52418"/>
    <w:rsid w:val="00D62CF8"/>
    <w:rsid w:val="00DB5F8D"/>
    <w:rsid w:val="00DC2058"/>
    <w:rsid w:val="00DD5BCC"/>
    <w:rsid w:val="00DF6BA3"/>
    <w:rsid w:val="00E00F03"/>
    <w:rsid w:val="00E37EA3"/>
    <w:rsid w:val="00E5393D"/>
    <w:rsid w:val="00E53FD0"/>
    <w:rsid w:val="00E65F37"/>
    <w:rsid w:val="00E66BE5"/>
    <w:rsid w:val="00E74D1C"/>
    <w:rsid w:val="00E97D4F"/>
    <w:rsid w:val="00EB0FA4"/>
    <w:rsid w:val="00EF7835"/>
    <w:rsid w:val="00F0166A"/>
    <w:rsid w:val="00F206D5"/>
    <w:rsid w:val="00F3206E"/>
    <w:rsid w:val="00F745AF"/>
    <w:rsid w:val="00F75EEF"/>
    <w:rsid w:val="00F814BF"/>
    <w:rsid w:val="00F948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83CBB"/>
  <w15:chartTrackingRefBased/>
  <w15:docId w15:val="{E5A4FDD7-CD3A-4D3D-ABDD-887C1B662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76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A70D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A053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A053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8A053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76B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A70D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A053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8A053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8A0535"/>
    <w:rPr>
      <w:rFonts w:asciiTheme="majorHAnsi" w:eastAsiaTheme="majorEastAsia" w:hAnsiTheme="majorHAnsi" w:cstheme="majorBidi"/>
      <w:color w:val="2F5496" w:themeColor="accent1" w:themeShade="BF"/>
    </w:rPr>
  </w:style>
  <w:style w:type="table" w:styleId="TableGrid">
    <w:name w:val="Table Grid"/>
    <w:basedOn w:val="TableNormal"/>
    <w:uiPriority w:val="39"/>
    <w:rsid w:val="006C7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Footnote Text Char1"/>
    <w:basedOn w:val="Normal"/>
    <w:link w:val="FootnoteTextChar"/>
    <w:uiPriority w:val="99"/>
    <w:unhideWhenUsed/>
    <w:qFormat/>
    <w:rsid w:val="009A23E0"/>
    <w:pPr>
      <w:spacing w:after="0" w:line="240" w:lineRule="auto"/>
    </w:pPr>
    <w:rPr>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rsid w:val="009A23E0"/>
    <w:rPr>
      <w:sz w:val="20"/>
      <w:szCs w:val="20"/>
    </w:rPr>
  </w:style>
  <w:style w:type="character" w:styleId="FootnoteReference">
    <w:name w:val="footnote reference"/>
    <w:aliases w:val="ftref,BVI fnr,16 Point,Superscript 6 Point,Superscript 6 Point + 11 pt,fr,Footnote Ref in FtNote,Fußnotenzeichen DISS,(NECG) Footnote Reference,footnote ref,Char Char Char Char Car Char"/>
    <w:basedOn w:val="DefaultParagraphFont"/>
    <w:uiPriority w:val="99"/>
    <w:unhideWhenUsed/>
    <w:qFormat/>
    <w:rsid w:val="009A23E0"/>
    <w:rPr>
      <w:vertAlign w:val="superscript"/>
    </w:rPr>
  </w:style>
  <w:style w:type="paragraph" w:styleId="ListParagraph">
    <w:name w:val="List Paragraph"/>
    <w:aliases w:val="Дэд гарчиг,List Paragraph1,IBL List Paragraph,List Paragraph Num,Bullets,AusAID List Paragraph,Paragraph,Colorful List - Accent 11,Subtitle1,Subtitle11,Subtitle111,Subtitle1111,Subtitle11111,Subtitle111111,Subtitle2"/>
    <w:basedOn w:val="Normal"/>
    <w:link w:val="ListParagraphChar"/>
    <w:uiPriority w:val="34"/>
    <w:qFormat/>
    <w:rsid w:val="00101A6B"/>
    <w:pPr>
      <w:widowControl w:val="0"/>
      <w:ind w:left="720"/>
      <w:contextualSpacing/>
    </w:pPr>
    <w:rPr>
      <w:rFonts w:ascii="Calibri" w:eastAsiaTheme="minorEastAsia" w:hAnsi="Calibri" w:cs="Calibri"/>
      <w:color w:val="000000"/>
      <w:lang w:eastAsia="ja-JP"/>
    </w:rPr>
  </w:style>
  <w:style w:type="character" w:customStyle="1" w:styleId="ListParagraphChar">
    <w:name w:val="List Paragraph Char"/>
    <w:aliases w:val="Дэд гарчиг Char,List Paragraph1 Char,IBL List Paragraph Char,List Paragraph Num Char,Bullets Char,AusAID List Paragraph Char,Paragraph Char,Colorful List - Accent 11 Char,Subtitle1 Char,Subtitle11 Char,Subtitle111 Char,Subtitle2 Char"/>
    <w:link w:val="ListParagraph"/>
    <w:uiPriority w:val="34"/>
    <w:locked/>
    <w:rsid w:val="00101A6B"/>
    <w:rPr>
      <w:rFonts w:ascii="Calibri" w:eastAsiaTheme="minorEastAsia" w:hAnsi="Calibri" w:cs="Calibri"/>
      <w:color w:val="000000"/>
      <w:lang w:eastAsia="ja-JP"/>
    </w:rPr>
  </w:style>
  <w:style w:type="table" w:customStyle="1" w:styleId="2">
    <w:name w:val="2"/>
    <w:basedOn w:val="TableNormal"/>
    <w:rsid w:val="00F206D5"/>
    <w:pPr>
      <w:widowControl w:val="0"/>
    </w:pPr>
    <w:rPr>
      <w:rFonts w:ascii="Calibri" w:eastAsiaTheme="minorEastAsia" w:hAnsi="Calibri" w:cs="Calibri"/>
      <w:color w:val="000000"/>
      <w:lang w:eastAsia="ja-JP"/>
    </w:rPr>
    <w:tblPr>
      <w:tblStyleRowBandSize w:val="1"/>
      <w:tblStyleColBandSize w:val="1"/>
      <w:tblCellMar>
        <w:left w:w="115" w:type="dxa"/>
        <w:right w:w="115" w:type="dxa"/>
      </w:tblCellMar>
    </w:tblPr>
  </w:style>
  <w:style w:type="paragraph" w:customStyle="1" w:styleId="msghead">
    <w:name w:val="msg_head"/>
    <w:basedOn w:val="Normal"/>
    <w:rsid w:val="008A70D9"/>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Hyperlink">
    <w:name w:val="Hyperlink"/>
    <w:basedOn w:val="DefaultParagraphFont"/>
    <w:uiPriority w:val="99"/>
    <w:unhideWhenUsed/>
    <w:qFormat/>
    <w:rsid w:val="008A70D9"/>
    <w:rPr>
      <w:color w:val="0563C1" w:themeColor="hyperlink"/>
      <w:u w:val="single"/>
    </w:rPr>
  </w:style>
  <w:style w:type="character" w:customStyle="1" w:styleId="tl8wme">
    <w:name w:val="tl8wme"/>
    <w:rsid w:val="008A70D9"/>
  </w:style>
  <w:style w:type="paragraph" w:styleId="Header">
    <w:name w:val="header"/>
    <w:basedOn w:val="Normal"/>
    <w:link w:val="HeaderChar"/>
    <w:uiPriority w:val="99"/>
    <w:unhideWhenUsed/>
    <w:rsid w:val="00B31F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1F98"/>
  </w:style>
  <w:style w:type="paragraph" w:styleId="Footer">
    <w:name w:val="footer"/>
    <w:basedOn w:val="Normal"/>
    <w:link w:val="FooterChar"/>
    <w:uiPriority w:val="99"/>
    <w:unhideWhenUsed/>
    <w:rsid w:val="00B31F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1F98"/>
  </w:style>
  <w:style w:type="table" w:customStyle="1" w:styleId="3">
    <w:name w:val="3"/>
    <w:basedOn w:val="TableNormal"/>
    <w:rsid w:val="00D1000B"/>
    <w:pPr>
      <w:widowControl w:val="0"/>
    </w:pPr>
    <w:rPr>
      <w:rFonts w:ascii="Calibri" w:eastAsiaTheme="minorEastAsia" w:hAnsi="Calibri" w:cs="Calibri"/>
      <w:color w:val="000000"/>
      <w:lang w:eastAsia="ja-JP"/>
    </w:rPr>
    <w:tblPr>
      <w:tblStyleRowBandSize w:val="1"/>
      <w:tblStyleColBandSize w:val="1"/>
      <w:tblCellMar>
        <w:left w:w="115" w:type="dxa"/>
        <w:right w:w="115" w:type="dxa"/>
      </w:tblCellMar>
    </w:tblPr>
  </w:style>
  <w:style w:type="paragraph" w:styleId="NormalWeb">
    <w:name w:val="Normal (Web)"/>
    <w:basedOn w:val="Normal"/>
    <w:uiPriority w:val="99"/>
    <w:unhideWhenUsed/>
    <w:rsid w:val="00D1000B"/>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ommentTextChar">
    <w:name w:val="Comment Text Char"/>
    <w:basedOn w:val="DefaultParagraphFont"/>
    <w:link w:val="CommentText"/>
    <w:uiPriority w:val="99"/>
    <w:rsid w:val="008A0535"/>
    <w:rPr>
      <w:sz w:val="20"/>
      <w:szCs w:val="20"/>
    </w:rPr>
  </w:style>
  <w:style w:type="paragraph" w:styleId="CommentText">
    <w:name w:val="annotation text"/>
    <w:basedOn w:val="Normal"/>
    <w:link w:val="CommentTextChar"/>
    <w:uiPriority w:val="99"/>
    <w:unhideWhenUsed/>
    <w:rsid w:val="008A0535"/>
    <w:pPr>
      <w:spacing w:after="200" w:line="240" w:lineRule="auto"/>
      <w:ind w:firstLine="720"/>
      <w:jc w:val="both"/>
    </w:pPr>
    <w:rPr>
      <w:sz w:val="20"/>
      <w:szCs w:val="20"/>
    </w:rPr>
  </w:style>
  <w:style w:type="character" w:customStyle="1" w:styleId="CommentTextChar1">
    <w:name w:val="Comment Text Char1"/>
    <w:basedOn w:val="DefaultParagraphFont"/>
    <w:uiPriority w:val="99"/>
    <w:semiHidden/>
    <w:rsid w:val="008A0535"/>
    <w:rPr>
      <w:sz w:val="20"/>
      <w:szCs w:val="20"/>
    </w:rPr>
  </w:style>
  <w:style w:type="character" w:customStyle="1" w:styleId="CommentSubjectChar">
    <w:name w:val="Comment Subject Char"/>
    <w:basedOn w:val="CommentTextChar"/>
    <w:link w:val="CommentSubject"/>
    <w:uiPriority w:val="99"/>
    <w:semiHidden/>
    <w:rsid w:val="008A0535"/>
    <w:rPr>
      <w:b/>
      <w:bCs/>
      <w:sz w:val="20"/>
      <w:szCs w:val="20"/>
    </w:rPr>
  </w:style>
  <w:style w:type="paragraph" w:styleId="CommentSubject">
    <w:name w:val="annotation subject"/>
    <w:basedOn w:val="CommentText"/>
    <w:next w:val="CommentText"/>
    <w:link w:val="CommentSubjectChar"/>
    <w:uiPriority w:val="99"/>
    <w:semiHidden/>
    <w:unhideWhenUsed/>
    <w:rsid w:val="008A0535"/>
    <w:pPr>
      <w:spacing w:after="160"/>
    </w:pPr>
    <w:rPr>
      <w:b/>
      <w:bCs/>
    </w:rPr>
  </w:style>
  <w:style w:type="character" w:customStyle="1" w:styleId="CommentSubjectChar1">
    <w:name w:val="Comment Subject Char1"/>
    <w:basedOn w:val="CommentTextChar1"/>
    <w:uiPriority w:val="99"/>
    <w:semiHidden/>
    <w:rsid w:val="008A0535"/>
    <w:rPr>
      <w:b/>
      <w:bCs/>
      <w:sz w:val="20"/>
      <w:szCs w:val="20"/>
    </w:rPr>
  </w:style>
  <w:style w:type="character" w:customStyle="1" w:styleId="BalloonTextChar">
    <w:name w:val="Balloon Text Char"/>
    <w:basedOn w:val="DefaultParagraphFont"/>
    <w:link w:val="BalloonText"/>
    <w:uiPriority w:val="99"/>
    <w:semiHidden/>
    <w:rsid w:val="008A0535"/>
    <w:rPr>
      <w:rFonts w:ascii="Segoe UI" w:hAnsi="Segoe UI" w:cs="Segoe UI"/>
      <w:sz w:val="18"/>
      <w:szCs w:val="18"/>
      <w:lang w:eastAsia="zh-CN"/>
    </w:rPr>
  </w:style>
  <w:style w:type="paragraph" w:styleId="BalloonText">
    <w:name w:val="Balloon Text"/>
    <w:basedOn w:val="Normal"/>
    <w:link w:val="BalloonTextChar"/>
    <w:uiPriority w:val="99"/>
    <w:semiHidden/>
    <w:unhideWhenUsed/>
    <w:rsid w:val="008A0535"/>
    <w:pPr>
      <w:spacing w:after="0" w:line="240" w:lineRule="auto"/>
      <w:ind w:firstLine="720"/>
      <w:jc w:val="both"/>
    </w:pPr>
    <w:rPr>
      <w:rFonts w:ascii="Segoe UI" w:hAnsi="Segoe UI" w:cs="Segoe UI"/>
      <w:sz w:val="18"/>
      <w:szCs w:val="18"/>
      <w:lang w:eastAsia="zh-CN"/>
    </w:rPr>
  </w:style>
  <w:style w:type="character" w:customStyle="1" w:styleId="BalloonTextChar1">
    <w:name w:val="Balloon Text Char1"/>
    <w:basedOn w:val="DefaultParagraphFont"/>
    <w:uiPriority w:val="99"/>
    <w:semiHidden/>
    <w:rsid w:val="008A0535"/>
    <w:rPr>
      <w:rFonts w:ascii="Segoe UI" w:hAnsi="Segoe UI" w:cs="Segoe UI"/>
      <w:sz w:val="18"/>
      <w:szCs w:val="18"/>
    </w:rPr>
  </w:style>
  <w:style w:type="character" w:styleId="Strong">
    <w:name w:val="Strong"/>
    <w:basedOn w:val="DefaultParagraphFont"/>
    <w:uiPriority w:val="22"/>
    <w:qFormat/>
    <w:rsid w:val="008A0535"/>
    <w:rPr>
      <w:b/>
      <w:bCs/>
    </w:rPr>
  </w:style>
  <w:style w:type="paragraph" w:styleId="BodyText">
    <w:name w:val="Body Text"/>
    <w:link w:val="BodyTextChar"/>
    <w:uiPriority w:val="1"/>
    <w:rsid w:val="008A0535"/>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300"/>
      <w:jc w:val="both"/>
      <w:textAlignment w:val="baseline"/>
    </w:pPr>
    <w:rPr>
      <w:rFonts w:ascii="함초롬바탕" w:eastAsia="함초롬바탕"/>
      <w:color w:val="000000"/>
      <w:kern w:val="2"/>
      <w:sz w:val="20"/>
      <w:shd w:val="clear" w:color="999999" w:fill="auto"/>
      <w:lang w:eastAsia="ko-KR"/>
    </w:rPr>
  </w:style>
  <w:style w:type="character" w:customStyle="1" w:styleId="BodyTextChar">
    <w:name w:val="Body Text Char"/>
    <w:basedOn w:val="DefaultParagraphFont"/>
    <w:link w:val="BodyText"/>
    <w:uiPriority w:val="1"/>
    <w:rsid w:val="008A0535"/>
    <w:rPr>
      <w:rFonts w:ascii="함초롬바탕" w:eastAsia="함초롬바탕"/>
      <w:color w:val="000000"/>
      <w:kern w:val="2"/>
      <w:sz w:val="20"/>
      <w:lang w:eastAsia="ko-KR"/>
    </w:rPr>
  </w:style>
  <w:style w:type="paragraph" w:customStyle="1" w:styleId="a">
    <w:name w:val="바탕글"/>
    <w:rsid w:val="008A0535"/>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jc w:val="both"/>
      <w:textAlignment w:val="baseline"/>
    </w:pPr>
    <w:rPr>
      <w:rFonts w:ascii="함초롬바탕" w:eastAsia="함초롬바탕"/>
      <w:color w:val="000000"/>
      <w:kern w:val="2"/>
      <w:sz w:val="20"/>
      <w:shd w:val="clear" w:color="999999" w:fill="auto"/>
      <w:lang w:eastAsia="ko-KR"/>
    </w:rPr>
  </w:style>
  <w:style w:type="table" w:customStyle="1" w:styleId="TableGrid1">
    <w:name w:val="Table Grid1"/>
    <w:basedOn w:val="TableNormal"/>
    <w:next w:val="TableGrid"/>
    <w:uiPriority w:val="39"/>
    <w:rsid w:val="008A0535"/>
    <w:pPr>
      <w:spacing w:after="0" w:line="240" w:lineRule="auto"/>
    </w:pPr>
    <w:rPr>
      <w:rFonts w:eastAsia="Batang"/>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8A05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A0535"/>
    <w:pPr>
      <w:spacing w:after="240"/>
      <w:jc w:val="both"/>
      <w:outlineLvl w:val="9"/>
    </w:pPr>
    <w:rPr>
      <w:rFonts w:ascii="Arial" w:hAnsi="Arial" w:cs="Arial"/>
      <w:b/>
      <w:bCs/>
      <w:color w:val="0070C0"/>
      <w:sz w:val="22"/>
      <w:szCs w:val="22"/>
      <w:lang w:val="mn-MN"/>
    </w:rPr>
  </w:style>
  <w:style w:type="paragraph" w:styleId="TOC1">
    <w:name w:val="toc 1"/>
    <w:basedOn w:val="Normal"/>
    <w:next w:val="Normal"/>
    <w:autoRedefine/>
    <w:uiPriority w:val="39"/>
    <w:unhideWhenUsed/>
    <w:rsid w:val="008A0535"/>
    <w:pPr>
      <w:tabs>
        <w:tab w:val="right" w:leader="dot" w:pos="9344"/>
      </w:tabs>
      <w:spacing w:after="100" w:line="276" w:lineRule="auto"/>
      <w:jc w:val="both"/>
    </w:pPr>
    <w:rPr>
      <w:rFonts w:ascii="Arial" w:eastAsia="Batang" w:hAnsi="Arial" w:cs="Arial"/>
      <w:bCs/>
      <w:noProof/>
      <w:lang w:val="mn-MN"/>
    </w:rPr>
  </w:style>
  <w:style w:type="paragraph" w:styleId="TOC2">
    <w:name w:val="toc 2"/>
    <w:basedOn w:val="Normal"/>
    <w:next w:val="Normal"/>
    <w:autoRedefine/>
    <w:uiPriority w:val="39"/>
    <w:unhideWhenUsed/>
    <w:rsid w:val="008A0535"/>
    <w:pPr>
      <w:tabs>
        <w:tab w:val="right" w:leader="dot" w:pos="9344"/>
      </w:tabs>
      <w:spacing w:after="100" w:line="276" w:lineRule="auto"/>
      <w:jc w:val="both"/>
    </w:pPr>
    <w:rPr>
      <w:rFonts w:ascii="Arial" w:eastAsiaTheme="minorEastAsia" w:hAnsi="Arial" w:cs="Arial"/>
      <w:noProof/>
      <w:lang w:val="mn-MN" w:eastAsia="zh-CN"/>
    </w:rPr>
  </w:style>
  <w:style w:type="paragraph" w:styleId="TOC3">
    <w:name w:val="toc 3"/>
    <w:basedOn w:val="Normal"/>
    <w:next w:val="Normal"/>
    <w:autoRedefine/>
    <w:uiPriority w:val="39"/>
    <w:unhideWhenUsed/>
    <w:rsid w:val="008A0535"/>
    <w:pPr>
      <w:tabs>
        <w:tab w:val="right" w:leader="dot" w:pos="9344"/>
      </w:tabs>
      <w:spacing w:after="100" w:line="276" w:lineRule="auto"/>
      <w:ind w:left="440" w:hanging="440"/>
      <w:jc w:val="both"/>
    </w:pPr>
    <w:rPr>
      <w:rFonts w:ascii="Arial" w:eastAsiaTheme="minorEastAsia" w:hAnsi="Arial" w:cs="Arial"/>
      <w:noProof/>
      <w:lang w:val="mn-MN" w:eastAsia="zh-CN"/>
    </w:rPr>
  </w:style>
  <w:style w:type="character" w:customStyle="1" w:styleId="schema-span">
    <w:name w:val="schema-span"/>
    <w:basedOn w:val="DefaultParagraphFont"/>
    <w:rsid w:val="008A0535"/>
  </w:style>
  <w:style w:type="character" w:customStyle="1" w:styleId="cf01">
    <w:name w:val="cf01"/>
    <w:basedOn w:val="DefaultParagraphFont"/>
    <w:rsid w:val="008A0535"/>
    <w:rPr>
      <w:rFonts w:ascii="Segoe UI" w:hAnsi="Segoe UI" w:cs="Segoe UI" w:hint="default"/>
      <w:sz w:val="18"/>
      <w:szCs w:val="18"/>
    </w:rPr>
  </w:style>
  <w:style w:type="character" w:styleId="Emphasis">
    <w:name w:val="Emphasis"/>
    <w:basedOn w:val="DefaultParagraphFont"/>
    <w:uiPriority w:val="20"/>
    <w:qFormat/>
    <w:rsid w:val="008A0535"/>
    <w:rPr>
      <w:i/>
      <w:iCs/>
    </w:rPr>
  </w:style>
  <w:style w:type="paragraph" w:customStyle="1" w:styleId="footnotedescription">
    <w:name w:val="footnote description"/>
    <w:next w:val="Normal"/>
    <w:link w:val="footnotedescriptionChar"/>
    <w:hidden/>
    <w:rsid w:val="008A0535"/>
    <w:pPr>
      <w:spacing w:after="0"/>
    </w:pPr>
    <w:rPr>
      <w:rFonts w:ascii="Arial" w:eastAsia="Arial" w:hAnsi="Arial" w:cs="Arial"/>
      <w:color w:val="0563C1"/>
      <w:sz w:val="20"/>
      <w:u w:val="single" w:color="0563C1"/>
      <w:lang w:eastAsia="ko-KR"/>
    </w:rPr>
  </w:style>
  <w:style w:type="character" w:customStyle="1" w:styleId="footnotedescriptionChar">
    <w:name w:val="footnote description Char"/>
    <w:link w:val="footnotedescription"/>
    <w:rsid w:val="008A0535"/>
    <w:rPr>
      <w:rFonts w:ascii="Arial" w:eastAsia="Arial" w:hAnsi="Arial" w:cs="Arial"/>
      <w:color w:val="0563C1"/>
      <w:sz w:val="20"/>
      <w:u w:val="single" w:color="0563C1"/>
      <w:lang w:eastAsia="ko-KR"/>
    </w:rPr>
  </w:style>
  <w:style w:type="character" w:customStyle="1" w:styleId="footnotemark">
    <w:name w:val="footnote mark"/>
    <w:hidden/>
    <w:rsid w:val="008A0535"/>
    <w:rPr>
      <w:rFonts w:ascii="Arial" w:eastAsia="Arial" w:hAnsi="Arial" w:cs="Arial"/>
      <w:color w:val="000000"/>
      <w:sz w:val="20"/>
      <w:vertAlign w:val="superscript"/>
    </w:rPr>
  </w:style>
  <w:style w:type="character" w:customStyle="1" w:styleId="EndnoteTextChar">
    <w:name w:val="Endnote Text Char"/>
    <w:basedOn w:val="DefaultParagraphFont"/>
    <w:link w:val="EndnoteText"/>
    <w:uiPriority w:val="99"/>
    <w:semiHidden/>
    <w:rsid w:val="008A0535"/>
    <w:rPr>
      <w:rFonts w:ascii="Arial" w:eastAsia="SimSun" w:hAnsi="Arial" w:cs="Arial"/>
      <w:sz w:val="20"/>
      <w:szCs w:val="20"/>
    </w:rPr>
  </w:style>
  <w:style w:type="paragraph" w:styleId="EndnoteText">
    <w:name w:val="endnote text"/>
    <w:basedOn w:val="Normal"/>
    <w:link w:val="EndnoteTextChar"/>
    <w:uiPriority w:val="99"/>
    <w:semiHidden/>
    <w:unhideWhenUsed/>
    <w:rsid w:val="008A0535"/>
    <w:pPr>
      <w:spacing w:after="0" w:line="240" w:lineRule="auto"/>
    </w:pPr>
    <w:rPr>
      <w:rFonts w:ascii="Arial" w:eastAsia="SimSun" w:hAnsi="Arial" w:cs="Arial"/>
      <w:sz w:val="20"/>
      <w:szCs w:val="20"/>
    </w:rPr>
  </w:style>
  <w:style w:type="character" w:customStyle="1" w:styleId="highlight2">
    <w:name w:val="highlight2"/>
    <w:basedOn w:val="DefaultParagraphFont"/>
    <w:rsid w:val="008A0535"/>
  </w:style>
  <w:style w:type="character" w:styleId="UnresolvedMention">
    <w:name w:val="Unresolved Mention"/>
    <w:basedOn w:val="DefaultParagraphFont"/>
    <w:uiPriority w:val="99"/>
    <w:semiHidden/>
    <w:unhideWhenUsed/>
    <w:rsid w:val="008B24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8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lodgment.fedcourt.gov.au/eLodgment/login.aspx?ReturnUrl=%2feLodgment%2fdefault.aspx/" TargetMode="External"/><Relationship Id="rId21" Type="http://schemas.openxmlformats.org/officeDocument/2006/relationships/hyperlink" Target="https://www.elitigation.sg/_layouts/IELS/HomePage/Pages/AboutElit.aspx" TargetMode="External"/><Relationship Id="rId42" Type="http://schemas.openxmlformats.org/officeDocument/2006/relationships/hyperlink" Target="https://www.dol.gov/" TargetMode="External"/><Relationship Id="rId47" Type="http://schemas.openxmlformats.org/officeDocument/2006/relationships/hyperlink" Target="https://www.fedcourt.gov.au/online-services/ecourtroom" TargetMode="External"/><Relationship Id="rId63" Type="http://schemas.openxmlformats.org/officeDocument/2006/relationships/hyperlink" Target="https://www.judiciary.gov.sg/"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QuickStyle" Target="diagrams/quickStyle1.xml"/><Relationship Id="rId29" Type="http://schemas.openxmlformats.org/officeDocument/2006/relationships/hyperlink" Target="https://portal-portail.scc-csc.ca/eng" TargetMode="External"/><Relationship Id="rId11" Type="http://schemas.openxmlformats.org/officeDocument/2006/relationships/image" Target="media/image5.png"/><Relationship Id="rId24" Type="http://schemas.openxmlformats.org/officeDocument/2006/relationships/hyperlink" Target="https://dls.hcourt.gov.au/static/" TargetMode="External"/><Relationship Id="rId32" Type="http://schemas.openxmlformats.org/officeDocument/2006/relationships/hyperlink" Target="https://www.ris.bka.gv.at/NormDokument.wxe?Abfrage=Bundesnormen&amp;Gesetzesnummer=20011774&amp;Artikel=&amp;Paragraf=1&amp;Anlage=&amp;Uebergangsrecht" TargetMode="External"/><Relationship Id="rId37" Type="http://schemas.openxmlformats.org/officeDocument/2006/relationships/hyperlink" Target="https://help.scourt.go.kr/nm/min_9/min_9_9/index.html" TargetMode="External"/><Relationship Id="rId40" Type="http://schemas.openxmlformats.org/officeDocument/2006/relationships/hyperlink" Target="https://www.law.cornell.edu/" TargetMode="External"/><Relationship Id="rId45" Type="http://schemas.openxmlformats.org/officeDocument/2006/relationships/hyperlink" Target="https://www.illinoiscourts.gov/" TargetMode="External"/><Relationship Id="rId53" Type="http://schemas.openxmlformats.org/officeDocument/2006/relationships/hyperlink" Target="https://www.vm.ee/en/activity/human-rights/european-court-human-rights" TargetMode="External"/><Relationship Id="rId58" Type="http://schemas.openxmlformats.org/officeDocument/2006/relationships/hyperlink" Target="https://www.legislation.gov.uk/" TargetMode="External"/><Relationship Id="rId66" Type="http://schemas.openxmlformats.org/officeDocument/2006/relationships/hyperlink" Target="https://www.riigiteataja.ee/en/" TargetMode="External"/><Relationship Id="rId5" Type="http://schemas.openxmlformats.org/officeDocument/2006/relationships/webSettings" Target="webSettings.xml"/><Relationship Id="rId61" Type="http://schemas.openxmlformats.org/officeDocument/2006/relationships/hyperlink" Target="https://www.fct-cf.gc.ca/" TargetMode="External"/><Relationship Id="rId19" Type="http://schemas.openxmlformats.org/officeDocument/2006/relationships/hyperlink" Target="https://www.ruleoflaw.org.au/crime/criminal-trial-processes/criminal-law-processes-court-jurisdiction/" TargetMode="External"/><Relationship Id="rId14" Type="http://schemas.openxmlformats.org/officeDocument/2006/relationships/diagramData" Target="diagrams/data1.xml"/><Relationship Id="rId22" Type="http://schemas.openxmlformats.org/officeDocument/2006/relationships/hyperlink" Target="https://cms.law/en/int/expert-guides/cms-expert-guide-to-digital-litigation/singapore" TargetMode="External"/><Relationship Id="rId27" Type="http://schemas.openxmlformats.org/officeDocument/2006/relationships/hyperlink" Target="https://www.ecourtroom.fedcourt.gov.au/ecourtroom/default.aspx" TargetMode="External"/><Relationship Id="rId30" Type="http://schemas.openxmlformats.org/officeDocument/2006/relationships/hyperlink" Target="https://www.ris.bka.gv.at/Dokumente/BgblAuth/BGBLA_2021_II_587/BGBLA_2021_II_587.html" TargetMode="External"/><Relationship Id="rId35" Type="http://schemas.openxmlformats.org/officeDocument/2006/relationships/hyperlink" Target="https://justizonline.gv.at/jop/web/home" TargetMode="External"/><Relationship Id="rId43" Type="http://schemas.openxmlformats.org/officeDocument/2006/relationships/hyperlink" Target="https://www.michigan.gov/som" TargetMode="External"/><Relationship Id="rId48" Type="http://schemas.openxmlformats.org/officeDocument/2006/relationships/hyperlink" Target="https://www.hcourt.gov.au/registry/filing-documents" TargetMode="External"/><Relationship Id="rId56" Type="http://schemas.openxmlformats.org/officeDocument/2006/relationships/hyperlink" Target="https://www.europarl.europa.eu" TargetMode="External"/><Relationship Id="rId64" Type="http://schemas.openxmlformats.org/officeDocument/2006/relationships/hyperlink" Target="https://www.bverwg.de/das-gericht" TargetMode="External"/><Relationship Id="rId69" Type="http://schemas.openxmlformats.org/officeDocument/2006/relationships/footer" Target="footer1.xml"/><Relationship Id="rId8" Type="http://schemas.openxmlformats.org/officeDocument/2006/relationships/image" Target="media/image2.jpeg"/><Relationship Id="rId51" Type="http://schemas.openxmlformats.org/officeDocument/2006/relationships/hyperlink" Target="https://atos.cnj.jus.br" TargetMode="External"/><Relationship Id="rId3" Type="http://schemas.openxmlformats.org/officeDocument/2006/relationships/styles" Target="styles.xml"/><Relationship Id="rId12" Type="http://schemas.openxmlformats.org/officeDocument/2006/relationships/image" Target="media/image6.jpg"/><Relationship Id="rId17" Type="http://schemas.openxmlformats.org/officeDocument/2006/relationships/diagramColors" Target="diagrams/colors1.xml"/><Relationship Id="rId25" Type="http://schemas.openxmlformats.org/officeDocument/2006/relationships/hyperlink" Target="https://legaltechcenter.de/pdf/Hartung%20et%20al%20(2022)%20Digital%20Justice.pdf" TargetMode="External"/><Relationship Id="rId33" Type="http://schemas.openxmlformats.org/officeDocument/2006/relationships/hyperlink" Target="https://svrh.ch/wp-content/uploads/2019/04/UEMC-AT-Justicial_System-2009.pdf" TargetMode="External"/><Relationship Id="rId38" Type="http://schemas.openxmlformats.org/officeDocument/2006/relationships/hyperlink" Target="https://oblin.at/newsletter/austria-online-courts-covid-19-austria-and-the-recent-changes-in-the-practice-of-using-video-conferencing-technology/" TargetMode="External"/><Relationship Id="rId46" Type="http://schemas.openxmlformats.org/officeDocument/2006/relationships/hyperlink" Target="https://www.supremecourt.gov/" TargetMode="External"/><Relationship Id="rId59" Type="http://schemas.openxmlformats.org/officeDocument/2006/relationships/hyperlink" Target="https://www.fja-cmf.gc.ca/COVID-19/Virtual-Hearings-and-Services-Audiences-et-services-virtuels-eng.html" TargetMode="External"/><Relationship Id="rId67" Type="http://schemas.openxmlformats.org/officeDocument/2006/relationships/hyperlink" Target="https://www.riigiteataja.ee/en/eli/ee/Riigikogu/act/520122023003/consolide" TargetMode="External"/><Relationship Id="rId20" Type="http://schemas.openxmlformats.org/officeDocument/2006/relationships/hyperlink" Target="https://rit.ee/en/news/step-towards-digital-future-how-justice-administered-estonia" TargetMode="External"/><Relationship Id="rId41" Type="http://schemas.openxmlformats.org/officeDocument/2006/relationships/hyperlink" Target="https://www.uscourts.gov/" TargetMode="External"/><Relationship Id="rId54" Type="http://schemas.openxmlformats.org/officeDocument/2006/relationships/hyperlink" Target="https://eng.scourt.go.kr/eng/judiciary/eCourt/eTrials.jsp" TargetMode="External"/><Relationship Id="rId62" Type="http://schemas.openxmlformats.org/officeDocument/2006/relationships/hyperlink" Target="file:///C:\Users\User\Downloads\&#1050;&#1086;&#1088;&#1085;&#1077;&#1083;&#1080;&#1081;&#1085;%20&#1080;&#1093;%20&#1089;&#1091;&#1088;&#1075;&#1091;&#1091;&#1083;&#1100;,%20&#1061;&#1091;&#1091;&#1083;&#1100;%20&#1079;&#1199;&#1081;&#1085;%20&#1089;&#1091;&#1088;&#1075;&#1091;&#1091;&#1083;&#1080;&#1081;&#1085;%20&#1072;&#1083;&#1073;&#1072;&#1085;%20&#1105;&#1089;&#1085;&#1099;%20&#1094;&#1072;&#1093;&#1080;&#1084;%20&#1093;&#1091;&#1091;&#1076;&#1072;&#1089;,%20%20https:\www.law.cornell.edu"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1.xml"/><Relationship Id="rId23" Type="http://schemas.openxmlformats.org/officeDocument/2006/relationships/hyperlink" Target="https://www.legislation.gov.uk/ukpga/2020/7/notes/division/24/index.htm" TargetMode="External"/><Relationship Id="rId28" Type="http://schemas.openxmlformats.org/officeDocument/2006/relationships/hyperlink" Target="https://e-estonia.com/wp-content/uploads/2019aug-facts-a4-v04-e-justice.pdf" TargetMode="External"/><Relationship Id="rId36" Type="http://schemas.openxmlformats.org/officeDocument/2006/relationships/hyperlink" Target="https://library.oapen.org/viewer/web/viewer.html?file=/bitstream/handle/20.500.12657/32001/620430.pdf?sequence=1&amp;isAllowed=y" TargetMode="External"/><Relationship Id="rId49" Type="http://schemas.openxmlformats.org/officeDocument/2006/relationships/hyperlink" Target="https://www.justiz.gv.at/service/digitale-justiz/justizonline.9b8.de.html" TargetMode="External"/><Relationship Id="rId57" Type="http://schemas.openxmlformats.org/officeDocument/2006/relationships/hyperlink" Target="https://www.supremecourt.uk" TargetMode="External"/><Relationship Id="rId10" Type="http://schemas.openxmlformats.org/officeDocument/2006/relationships/image" Target="media/image4.png"/><Relationship Id="rId31" Type="http://schemas.openxmlformats.org/officeDocument/2006/relationships/hyperlink" Target="https://e-justice.europa.eu/280/DE/online_processing_of_cases_and_ecommunication_with_courts" TargetMode="External"/><Relationship Id="rId44" Type="http://schemas.openxmlformats.org/officeDocument/2006/relationships/hyperlink" Target="https://www.fjc.gov/" TargetMode="External"/><Relationship Id="rId52" Type="http://schemas.openxmlformats.org/officeDocument/2006/relationships/hyperlink" Target="https://www.riigikohus.ee/en/estonian-court-system" TargetMode="External"/><Relationship Id="rId60" Type="http://schemas.openxmlformats.org/officeDocument/2006/relationships/hyperlink" Target="https://www.scc-csc.ca/parties/before-avant-eng.aspx?pedisable=true" TargetMode="External"/><Relationship Id="rId65" Type="http://schemas.openxmlformats.org/officeDocument/2006/relationships/hyperlink" Target="https://www.bundesverfassungsgericht.de/DE/Homepage/homepage_node.html" TargetMode="External"/><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hyperlink" Target="http://wenshu.court.gov.cn/" TargetMode="External"/><Relationship Id="rId18" Type="http://schemas.microsoft.com/office/2007/relationships/diagramDrawing" Target="diagrams/drawing1.xml"/><Relationship Id="rId39" Type="http://schemas.openxmlformats.org/officeDocument/2006/relationships/hyperlink" Target="https://www.scourt.go.kr/judiciary/information/progress/index.html" TargetMode="External"/><Relationship Id="rId34" Type="http://schemas.openxmlformats.org/officeDocument/2006/relationships/hyperlink" Target="https://svrh.ch/wp-content/uploads/2019/04/UEMC-AT-Justicial_System-2009.pdf" TargetMode="External"/><Relationship Id="rId50" Type="http://schemas.openxmlformats.org/officeDocument/2006/relationships/hyperlink" Target="https://www.planalto.gov.br" TargetMode="External"/><Relationship Id="rId55" Type="http://schemas.openxmlformats.org/officeDocument/2006/relationships/hyperlink" Target="https://www.gesetze-im-internet.de/aktuell.html" TargetMode="External"/></Relationships>
</file>

<file path=word/_rels/footnotes.xml.rels><?xml version="1.0" encoding="UTF-8" standalone="yes"?>
<Relationships xmlns="http://schemas.openxmlformats.org/package/2006/relationships"><Relationship Id="rId117" Type="http://schemas.openxmlformats.org/officeDocument/2006/relationships/hyperlink" Target="https://www.scc-csc.ca/media/document-eng.aspx" TargetMode="External"/><Relationship Id="rId21" Type="http://schemas.openxmlformats.org/officeDocument/2006/relationships/hyperlink" Target="https://www.judiciary.gov.sg/docs/default-source/sjc-docs/annual_report_2018.pdf" TargetMode="External"/><Relationship Id="rId42" Type="http://schemas.openxmlformats.org/officeDocument/2006/relationships/hyperlink" Target="https://www.fct-cf.gc.ca/en/pages/media/policy-on-public-and-media-access" TargetMode="External"/><Relationship Id="rId63" Type="http://schemas.openxmlformats.org/officeDocument/2006/relationships/hyperlink" Target="https://dip.bundestag.de/vorgang/.../76490" TargetMode="External"/><Relationship Id="rId84" Type="http://schemas.openxmlformats.org/officeDocument/2006/relationships/hyperlink" Target="https://www.lexisnexis.ca/en-ca/ihc/2020-02/robot-justice-chinas-use-of-internet-courts.page" TargetMode="External"/><Relationship Id="rId138" Type="http://schemas.openxmlformats.org/officeDocument/2006/relationships/hyperlink" Target="file:///C:\Users\cw0023\Downloads\Telegram%20Desktop\ERVV.pdf" TargetMode="External"/><Relationship Id="rId16" Type="http://schemas.openxmlformats.org/officeDocument/2006/relationships/hyperlink" Target="https://rw.linkedin.com/posts/singapore-judicial-college_after-months-of-re-thinking-and-re-imaging-activity-7048591170326720512-opYb" TargetMode="External"/><Relationship Id="rId107" Type="http://schemas.openxmlformats.org/officeDocument/2006/relationships/hyperlink" Target="https://www.elodgment.fedcourt.gov.au/eLodgment/login.aspx?ReturnUrl=%2feLodgment%2fdefault.aspx/" TargetMode="External"/><Relationship Id="rId11" Type="http://schemas.openxmlformats.org/officeDocument/2006/relationships/hyperlink" Target="https://www.ucl.ac.uk/judicial-institute/sites/judicial-%20institute/files/judicial_training_and_education_in_other_jurisdictions.pdf" TargetMode="External"/><Relationship Id="rId32" Type="http://schemas.openxmlformats.org/officeDocument/2006/relationships/hyperlink" Target="https://fixthecourt.com/fix/media-and-public-access/" TargetMode="External"/><Relationship Id="rId37" Type="http://schemas.openxmlformats.org/officeDocument/2006/relationships/hyperlink" Target="https://www.law.cornell.edu/wex/administrative_procedure_act" TargetMode="External"/><Relationship Id="rId53" Type="http://schemas.openxmlformats.org/officeDocument/2006/relationships/hyperlink" Target="https://www.riigiteataja.ee/en/eli/ee/Riigikogu/act/522122023001/consolide" TargetMode="External"/><Relationship Id="rId58" Type="http://schemas.openxmlformats.org/officeDocument/2006/relationships/hyperlink" Target="https://www.duncker-humblot.de/person/kujath-johanna-16422/?page_id=1" TargetMode="External"/><Relationship Id="rId74" Type="http://schemas.openxmlformats.org/officeDocument/2006/relationships/hyperlink" Target="https://www.law.go.kr/lsSc.do?section=&amp;menuId=1&amp;subMenuId=15&amp;tabMenuId=81&amp;eventGubun=060101&amp;query=%ED%97%8C%EB%B2%95" TargetMode="External"/><Relationship Id="rId79" Type="http://schemas.openxmlformats.org/officeDocument/2006/relationships/hyperlink" Target="https://www.law.go.kr/lsSc.do?section=&amp;menuId=1&amp;subMenuId=15&amp;tabMenuId=81&amp;eventGubun=060101&amp;query=%ED%97%8C%EB%B2%95" TargetMode="External"/><Relationship Id="rId102" Type="http://schemas.openxmlformats.org/officeDocument/2006/relationships/hyperlink" Target="https://www.legislation.gov.au/C2004A01586/2018-08-25/text" TargetMode="External"/><Relationship Id="rId123" Type="http://schemas.openxmlformats.org/officeDocument/2006/relationships/hyperlink" Target="https://atos.cnj.jus.br/files/original175500202010145f873b7482503.pdf" TargetMode="External"/><Relationship Id="rId128" Type="http://schemas.openxmlformats.org/officeDocument/2006/relationships/hyperlink" Target="https://www.ris.bka.gv.at/NormDokument.wxe?Abfrage=Bundesnormen&amp;Gesetzesnummer=20011774&amp;Artikel=&amp;Paragraf=1&amp;Anlage=&amp;Uebergangsrecht" TargetMode="External"/><Relationship Id="rId5" Type="http://schemas.openxmlformats.org/officeDocument/2006/relationships/hyperlink" Target="https://www.courts.pe.ca/provincial-court/judicial-education" TargetMode="External"/><Relationship Id="rId90" Type="http://schemas.openxmlformats.org/officeDocument/2006/relationships/hyperlink" Target="https://rit.ee/en/news/step-towards-digital-future-how-justice-administered-estonia" TargetMode="External"/><Relationship Id="rId95" Type="http://schemas.openxmlformats.org/officeDocument/2006/relationships/hyperlink" Target="https://sso.agc.gov.sg/Act/EA1893" TargetMode="External"/><Relationship Id="rId22" Type="http://schemas.openxmlformats.org/officeDocument/2006/relationships/hyperlink" Target="https://www.judiciary.gov.sg/docs/default-source/sjc-docs/annual_report_2019.pdf" TargetMode="External"/><Relationship Id="rId27" Type="http://schemas.openxmlformats.org/officeDocument/2006/relationships/hyperlink" Target="https://www.judiciary.gov.sg/docs/default-source/sjc-docs/annual_report_2019.pdf" TargetMode="External"/><Relationship Id="rId43" Type="http://schemas.openxmlformats.org/officeDocument/2006/relationships/hyperlink" Target="https://www.scc-csc.ca/media/acc-eng.aspx" TargetMode="External"/><Relationship Id="rId48" Type="http://schemas.openxmlformats.org/officeDocument/2006/relationships/hyperlink" Target="https://www.riigikohus.ee/en/estonian-court-system" TargetMode="External"/><Relationship Id="rId64" Type="http://schemas.openxmlformats.org/officeDocument/2006/relationships/hyperlink" Target="https://openjur.de/u/2457351.html%20(&#1057;&#1199;&#1199;&#1083;&#1076;%20&#1199;&#1079;&#1089;&#1101;&#1085;:%202024" TargetMode="External"/><Relationship Id="rId69" Type="http://schemas.openxmlformats.org/officeDocument/2006/relationships/hyperlink" Target="https://www.law.go.kr/lsSc.do?section=&amp;menuId=1&amp;subMenuId=15&amp;tabMenuId=81&amp;eventGubun=060101&amp;query=%ED%97%8C%EB%B2%95" TargetMode="External"/><Relationship Id="rId113" Type="http://schemas.openxmlformats.org/officeDocument/2006/relationships/hyperlink" Target="https://www.fja-cmf.gc.ca/COVID-19/Virtual-Hearings-and-Services-Audiences-et-services-virtuels-eng.html" TargetMode="External"/><Relationship Id="rId118" Type="http://schemas.openxmlformats.org/officeDocument/2006/relationships/hyperlink" Target="https://portal-portail.scc-csc.ca/eng" TargetMode="External"/><Relationship Id="rId134" Type="http://schemas.openxmlformats.org/officeDocument/2006/relationships/hyperlink" Target="https://www.justiz.gv.at/service/digitale-justiz/justizonline.9b8.de.html" TargetMode="External"/><Relationship Id="rId139" Type="http://schemas.openxmlformats.org/officeDocument/2006/relationships/hyperlink" Target="https://justiz.de/index.php" TargetMode="External"/><Relationship Id="rId80" Type="http://schemas.openxmlformats.org/officeDocument/2006/relationships/hyperlink" Target="https://law.go.kr/%EB%B2%95%EB%A0%B9/%EB%8C%80%EB%B2%95%EC%9B%90%EC%97%90%EC%84%9C%EC%9D%98%EB%B3%80%EB%A1%A0%EC%97%90%EA%B4%80%ED%95%9C%EA%B7%9C%EC%B9%99" TargetMode="External"/><Relationship Id="rId85" Type="http://schemas.openxmlformats.org/officeDocument/2006/relationships/hyperlink" Target="http://gdfs.customs.gov.cn/customs/ztzl86/302310/5366122/gjmylyflgf/5402808/5402830/index.html" TargetMode="External"/><Relationship Id="rId12" Type="http://schemas.openxmlformats.org/officeDocument/2006/relationships/hyperlink" Target="https://ejustice.europa.eu/406/EN/judiciary_training_providers" TargetMode="External"/><Relationship Id="rId17" Type="http://schemas.openxmlformats.org/officeDocument/2006/relationships/hyperlink" Target="https://www.judiciary.gov.sg/singapore-judicial-college/board-of-governors" TargetMode="External"/><Relationship Id="rId33" Type="http://schemas.openxmlformats.org/officeDocument/2006/relationships/hyperlink" Target="https://www.justia.com/criminal/procedure/right-to-a-public-trial/" TargetMode="External"/><Relationship Id="rId38" Type="http://schemas.openxmlformats.org/officeDocument/2006/relationships/hyperlink" Target="https://www.michigan.gov/-/media/Project/Websites/lara/moahr/Folder1/Media_Policy.pdf?rev=32d6a1b0fc8e401cb188e3785678ac71" TargetMode="External"/><Relationship Id="rId59" Type="http://schemas.openxmlformats.org/officeDocument/2006/relationships/hyperlink" Target="https://www.zis-online.com/index.php?sektion=2&amp;language=ger" TargetMode="External"/><Relationship Id="rId103" Type="http://schemas.openxmlformats.org/officeDocument/2006/relationships/hyperlink" Target="https://www.austlii.edu.au/cgi-bin/viewdb/au/legis/cth/repealed_act/fccoaa1999325/" TargetMode="External"/><Relationship Id="rId108" Type="http://schemas.openxmlformats.org/officeDocument/2006/relationships/hyperlink" Target="https://www.scourt.go.kr/judiciary/information/progress/index.html" TargetMode="External"/><Relationship Id="rId124" Type="http://schemas.openxmlformats.org/officeDocument/2006/relationships/hyperlink" Target="https://atos.cnj.jus.br/files/original20261320210312604bce6592fac.pdf" TargetMode="External"/><Relationship Id="rId129" Type="http://schemas.openxmlformats.org/officeDocument/2006/relationships/hyperlink" Target="https://www.ris.bka.gv.at/Dokumente/BgblAuth/BGBLA_2021_II_587/BGBLA_2021_II_587.html" TargetMode="External"/><Relationship Id="rId54" Type="http://schemas.openxmlformats.org/officeDocument/2006/relationships/hyperlink" Target="https://www.riigiteataja.ee/en/eli/ee/Riigikogu/act/520122023003/consolide" TargetMode="External"/><Relationship Id="rId70" Type="http://schemas.openxmlformats.org/officeDocument/2006/relationships/hyperlink" Target="https://www.law.go.kr/lsSc.do?section=&amp;menuId=1&amp;subMenuId=15&amp;tabMenuId=81&amp;eventGubun=060101&amp;query=%ED%97%8C%EB%B2%95" TargetMode="External"/><Relationship Id="rId75" Type="http://schemas.openxmlformats.org/officeDocument/2006/relationships/hyperlink" Target="https://www.law.go.kr/lsSc.do?section=&amp;menuId=1&amp;subMenuId=15&amp;tabMenuId=81&amp;eventGubun=060101&amp;query=%ED%97%8C%EB%B2%95" TargetMode="External"/><Relationship Id="rId91" Type="http://schemas.openxmlformats.org/officeDocument/2006/relationships/hyperlink" Target="https://www.elitigation.sg/_layouts/IELS/HomePage/Pages/AboutElit.aspx" TargetMode="External"/><Relationship Id="rId96" Type="http://schemas.openxmlformats.org/officeDocument/2006/relationships/hyperlink" Target="https://sso.agc.gov.sg/Act/CPC2010?ProvIds=P111-P22-" TargetMode="External"/><Relationship Id="rId1" Type="http://schemas.openxmlformats.org/officeDocument/2006/relationships/hyperlink" Target="https://www.judcouncil.mn/site/decision_full/86" TargetMode="External"/><Relationship Id="rId6" Type="http://schemas.openxmlformats.org/officeDocument/2006/relationships/hyperlink" Target="https://www.justice.gc.ca/eng/csj-sjc/ccs-ajc/05.html" TargetMode="External"/><Relationship Id="rId23" Type="http://schemas.openxmlformats.org/officeDocument/2006/relationships/hyperlink" Target="https://www.judiciary.gov.sg/docs/default-source/sjc-docs/annual_report_2016.pdf" TargetMode="External"/><Relationship Id="rId28" Type="http://schemas.openxmlformats.org/officeDocument/2006/relationships/hyperlink" Target="https://www.law.cornell.edu/wex/open_court" TargetMode="External"/><Relationship Id="rId49" Type="http://schemas.openxmlformats.org/officeDocument/2006/relationships/hyperlink" Target="https://www.echr.coe.int/documents/d/echr/convention_ENG" TargetMode="External"/><Relationship Id="rId114" Type="http://schemas.openxmlformats.org/officeDocument/2006/relationships/hyperlink" Target="https://www.fja.gc.ca/COVID-19/Virtual-Platform-Settings-Reglages-Plateformes-Virtuelles-eng.html" TargetMode="External"/><Relationship Id="rId119" Type="http://schemas.openxmlformats.org/officeDocument/2006/relationships/hyperlink" Target="https://www.scc-csc.ca/parties/gl-ld2021-01-27-eng.aspx" TargetMode="External"/><Relationship Id="rId44" Type="http://schemas.openxmlformats.org/officeDocument/2006/relationships/hyperlink" Target="https://www.scc-csc.ca/media/lu-hc-eng.aspx" TargetMode="External"/><Relationship Id="rId60" Type="http://schemas.openxmlformats.org/officeDocument/2006/relationships/hyperlink" Target="https://www.gesetze-im-internet.de/gg/GG.pdf" TargetMode="External"/><Relationship Id="rId65" Type="http://schemas.openxmlformats.org/officeDocument/2006/relationships/hyperlink" Target="https://verwaltungsgericht-lueneburg.niedersachsen.de/startseite/aktuelles/pressemitteilungen/muendliche-verhandlung-der-gegen-eine-lehrerin-erhobenen-disziplinarklage-175972.html" TargetMode="External"/><Relationship Id="rId81" Type="http://schemas.openxmlformats.org/officeDocument/2006/relationships/hyperlink" Target="https://www.tapchicongsan.org.vn/web/english/mega-story/-/-/asset_publisher/lc29uIxCb05g/content/building-digital-courts-an-important-task-in-the-judicial-reform-strategy" TargetMode="External"/><Relationship Id="rId86" Type="http://schemas.openxmlformats.org/officeDocument/2006/relationships/hyperlink" Target="https://e-estonia.com/wp-content/uploads/2019aug-facts-a4-v04-e-justice.pdf" TargetMode="External"/><Relationship Id="rId130" Type="http://schemas.openxmlformats.org/officeDocument/2006/relationships/hyperlink" Target="https://svrh.ch/wp-content/uploads/2019/04/UEMC-AT-Justicial_System-2009.pdf" TargetMode="External"/><Relationship Id="rId135" Type="http://schemas.openxmlformats.org/officeDocument/2006/relationships/hyperlink" Target="https://www.ris.bka.gv.at/GeltendeFassung.wxe?Abfrage=Bundesnormen&amp;Gesetzesnummer=10001699" TargetMode="External"/><Relationship Id="rId13" Type="http://schemas.openxmlformats.org/officeDocument/2006/relationships/hyperlink" Target="https://www.judiciary.gov.sg/singapore-judicial-college/chief-justice-message" TargetMode="External"/><Relationship Id="rId18" Type="http://schemas.openxmlformats.org/officeDocument/2006/relationships/hyperlink" Target="https://www.judiciary.gov.sg/docs/default-source/sjc-docs/annual_report_2019.pdf" TargetMode="External"/><Relationship Id="rId39" Type="http://schemas.openxmlformats.org/officeDocument/2006/relationships/hyperlink" Target="https://scc-csc.lexum.com/scc-csc/scc-csc/en/item/18914/index.do" TargetMode="External"/><Relationship Id="rId109" Type="http://schemas.openxmlformats.org/officeDocument/2006/relationships/hyperlink" Target="https://elaw.klri.re.kr/eng_mobile/viewer.do?hseq=32734&amp;type=part&amp;key=4" TargetMode="External"/><Relationship Id="rId34" Type="http://schemas.openxmlformats.org/officeDocument/2006/relationships/hyperlink" Target="https://www.dol.gov/sites/dolgov/files/oalj/PUBLIC/RULES_OF_PRACTICE/REFERENCES/REFERENCE_WORKS/OALJ_RULES_OF_PRACTICE_AND_PROCEDURE_2015_WITH_CORRECTIONS.pdf" TargetMode="External"/><Relationship Id="rId50" Type="http://schemas.openxmlformats.org/officeDocument/2006/relationships/hyperlink" Target="https://www.riigiteataja.ee/en/eli/ee/rhvv/act/530122020003/consolide" TargetMode="External"/><Relationship Id="rId55" Type="http://schemas.openxmlformats.org/officeDocument/2006/relationships/hyperlink" Target="https://www.riigiteataja.ee/en/eli/513122013001/consolide" TargetMode="External"/><Relationship Id="rId76" Type="http://schemas.openxmlformats.org/officeDocument/2006/relationships/hyperlink" Target="https://www.law.go.kr/lsSc.do?section=&amp;menuId=1&amp;subMenuId=15&amp;tabMenuId=81&amp;eventGubun=060101&amp;query=%ED%97%8C%EB%B2%95" TargetMode="External"/><Relationship Id="rId97" Type="http://schemas.openxmlformats.org/officeDocument/2006/relationships/hyperlink" Target="https://sso.agc.gov.sg/Act/FJA2014?ProvIds=P12-" TargetMode="External"/><Relationship Id="rId104" Type="http://schemas.openxmlformats.org/officeDocument/2006/relationships/hyperlink" Target="https://www.fedcourt.gov.au/online-services/ecourtroom" TargetMode="External"/><Relationship Id="rId120" Type="http://schemas.openxmlformats.org/officeDocument/2006/relationships/hyperlink" Target="https://www.scc-csc.ca/parties/gl-ld2021-01-27-eng.aspx" TargetMode="External"/><Relationship Id="rId125" Type="http://schemas.openxmlformats.org/officeDocument/2006/relationships/hyperlink" Target="https://www.cnj.jus.br/programas-e-acoes/processo-judicial-eletronico-pje/" TargetMode="External"/><Relationship Id="rId7" Type="http://schemas.openxmlformats.org/officeDocument/2006/relationships/hyperlink" Target="https://www.ucl.ac.uk/judicial-institute/sites/judicial-%20institute/files/judicial_training_and_education_in_other_jurisdictions.pdf" TargetMode="External"/><Relationship Id="rId71" Type="http://schemas.openxmlformats.org/officeDocument/2006/relationships/hyperlink" Target="https://www.law.go.kr/lsSc.do?section=&amp;menuId=1&amp;subMenuId=15&amp;tabMenuId=81&amp;eventGubun=060101&amp;query=%ED%97%8C%EB%B2%95" TargetMode="External"/><Relationship Id="rId92" Type="http://schemas.openxmlformats.org/officeDocument/2006/relationships/hyperlink" Target="https://cms.law/en/int/expert-guides/cms-expert-guide-to-digital-litigation/singapore" TargetMode="External"/><Relationship Id="rId2" Type="http://schemas.openxmlformats.org/officeDocument/2006/relationships/hyperlink" Target="https://www.judcouncil.mn/site/news_full/13313" TargetMode="External"/><Relationship Id="rId29" Type="http://schemas.openxmlformats.org/officeDocument/2006/relationships/hyperlink" Target="https://www.uscourts.gov/about-federal-courts/judicial-administration/cameras-courts/history-cameras-broadcasting-and-remote" TargetMode="External"/><Relationship Id="rId24" Type="http://schemas.openxmlformats.org/officeDocument/2006/relationships/hyperlink" Target="https://www.judiciary.gov.sg/docs/default-source/sjc-docs/annual_report_2016.pdf" TargetMode="External"/><Relationship Id="rId40" Type="http://schemas.openxmlformats.org/officeDocument/2006/relationships/hyperlink" Target="https://scc-csc.lexum.com/scc-csc/scc-csc/en/item/1204/index.do" TargetMode="External"/><Relationship Id="rId45" Type="http://schemas.openxmlformats.org/officeDocument/2006/relationships/hyperlink" Target="https://www.supremecourt.uk/docs/uksc_rules_2009.pdf" TargetMode="External"/><Relationship Id="rId66" Type="http://schemas.openxmlformats.org/officeDocument/2006/relationships/hyperlink" Target="https://www.gesetze-im-internet.de/geschgehg/index.html" TargetMode="External"/><Relationship Id="rId87" Type="http://schemas.openxmlformats.org/officeDocument/2006/relationships/hyperlink" Target="https://www.riigiteataja.ee/en/eli/513122013001/consolide" TargetMode="External"/><Relationship Id="rId110" Type="http://schemas.openxmlformats.org/officeDocument/2006/relationships/hyperlink" Target="https://legaldata.mn/buteel/pdf?id=1153" TargetMode="External"/><Relationship Id="rId115" Type="http://schemas.openxmlformats.org/officeDocument/2006/relationships/hyperlink" Target="https://www.scc-csc.ca/parties/before-avant-eng.aspx?pedisable=true" TargetMode="External"/><Relationship Id="rId131" Type="http://schemas.openxmlformats.org/officeDocument/2006/relationships/hyperlink" Target="https://svrh.ch/wp-content/uploads/2019/04/UEMC-AT-Justicial_System-2009.pdf" TargetMode="External"/><Relationship Id="rId136" Type="http://schemas.openxmlformats.org/officeDocument/2006/relationships/hyperlink" Target="https://library.oapen.org/viewer/web/viewer.html?file=/bitstream/handle/20.500.12657/32001/620430.pdf?sequence=1&amp;isAllowed=y" TargetMode="External"/><Relationship Id="rId61" Type="http://schemas.openxmlformats.org/officeDocument/2006/relationships/hyperlink" Target="https://dip.bundestag.de/vorgang/gesetz-zur-%C3%A4nderung-des-bundesverfassungsgerichtsgesetzes-und-des-gesetzes-%C3%BCber-das/125461?f.deskriptor=Bundesverfassungsgerichtsgesetz&amp;start=50&amp;rows=25&amp;pos=54" TargetMode="External"/><Relationship Id="rId82" Type="http://schemas.openxmlformats.org/officeDocument/2006/relationships/hyperlink" Target="https://www.legislation.gov.uk/" TargetMode="External"/><Relationship Id="rId19" Type="http://schemas.openxmlformats.org/officeDocument/2006/relationships/hyperlink" Target="https://www.judiciary.gov.sg/singapore-judicial-college/annual-reports" TargetMode="External"/><Relationship Id="rId14" Type="http://schemas.openxmlformats.org/officeDocument/2006/relationships/hyperlink" Target="https://www.judiciary.gov.sg/news-and-resources/news/news-details/chief-justice-sundaresh-menon-speech-delivered-at-the-inaugural-supreme-court-of-india-day-lecture" TargetMode="External"/><Relationship Id="rId30" Type="http://schemas.openxmlformats.org/officeDocument/2006/relationships/hyperlink" Target="https://www.illinoiscourts.gov/Resources/6a32f078-067c-49af-b763-7c31c0aca6e1/Extended_Media_Coverage.pdf" TargetMode="External"/><Relationship Id="rId35" Type="http://schemas.openxmlformats.org/officeDocument/2006/relationships/hyperlink" Target="https://www.fjc.gov/sites/default/files/2012/Sealing_Guide.pdf" TargetMode="External"/><Relationship Id="rId56" Type="http://schemas.openxmlformats.org/officeDocument/2006/relationships/hyperlink" Target="https://www.riigiteataja.ee/en/eli/ee/Riigikogu/act/520122023003/consolide" TargetMode="External"/><Relationship Id="rId77" Type="http://schemas.openxmlformats.org/officeDocument/2006/relationships/hyperlink" Target="https://www.law.go.kr/lsSc.do?section=&amp;menuId=1&amp;subMenuId=15&amp;tabMenuId=81&amp;eventGubun=060101&amp;query=%ED%97%8C%EB%B2%95" TargetMode="External"/><Relationship Id="rId100" Type="http://schemas.openxmlformats.org/officeDocument/2006/relationships/hyperlink" Target="https://www.elodgment.fedcourt.gov.au/eLodgment/login.aspx?ReturnUrl=%2feLodgment%2fdefault.aspx/" TargetMode="External"/><Relationship Id="rId105" Type="http://schemas.openxmlformats.org/officeDocument/2006/relationships/hyperlink" Target="https://www.aic.gov.au/sites/default/files/2021-07/rr22_audiovisual_link_technologies_in_australian_criminal%20courts.pdf" TargetMode="External"/><Relationship Id="rId126" Type="http://schemas.openxmlformats.org/officeDocument/2006/relationships/hyperlink" Target="https://oblin.at/newsletter/austria-online-courts-covid-19-austria-and-the-recent-changes-in-the-practice-of-using-video-conferencing-technology/" TargetMode="External"/><Relationship Id="rId8" Type="http://schemas.openxmlformats.org/officeDocument/2006/relationships/hyperlink" Target="https://www.justice.gc.ca/eng/csj-sjc/ccs-ajc/05.html" TargetMode="External"/><Relationship Id="rId51" Type="http://schemas.openxmlformats.org/officeDocument/2006/relationships/hyperlink" Target="https://www.riigiteataja.ee/en/eli/ee/Riigikogu/act/520122023003/consolide" TargetMode="External"/><Relationship Id="rId72" Type="http://schemas.openxmlformats.org/officeDocument/2006/relationships/hyperlink" Target="https://www.law.go.kr/lsSc.do?section=&amp;menuId=1&amp;subMenuId=15&amp;tabMenuId=81&amp;eventGubun=060101&amp;query=%ED%97%8C%EB%B2%95" TargetMode="External"/><Relationship Id="rId93" Type="http://schemas.openxmlformats.org/officeDocument/2006/relationships/hyperlink" Target="https://sso.agc.gov.sg/SL/SCJA1969-S914-2021?DocDate=20220401" TargetMode="External"/><Relationship Id="rId98" Type="http://schemas.openxmlformats.org/officeDocument/2006/relationships/hyperlink" Target="https://www.hcourt.gov.au/registry/filing-documents" TargetMode="External"/><Relationship Id="rId121" Type="http://schemas.openxmlformats.org/officeDocument/2006/relationships/hyperlink" Target="https://www.scc-csc.ca/parties/gl-ld2021-01-27-eng.aspx" TargetMode="External"/><Relationship Id="rId3" Type="http://schemas.openxmlformats.org/officeDocument/2006/relationships/hyperlink" Target="https://mongoltoli.mn/dictionary/detail/118372" TargetMode="External"/><Relationship Id="rId25" Type="http://schemas.openxmlformats.org/officeDocument/2006/relationships/hyperlink" Target="https://www.judiciary.gov.sg/docs/default-source/sjc-docs/annual_report_2017.pdf" TargetMode="External"/><Relationship Id="rId46" Type="http://schemas.openxmlformats.org/officeDocument/2006/relationships/hyperlink" Target="https://www.supremecourt.uk/procedures/practice-directions.html" TargetMode="External"/><Relationship Id="rId67" Type="http://schemas.openxmlformats.org/officeDocument/2006/relationships/hyperlink" Target="https://www.fieldfisher.com/de-de/insights/das-in-camera-verfahren-im-verwaltungsprozess---sc" TargetMode="External"/><Relationship Id="rId116" Type="http://schemas.openxmlformats.org/officeDocument/2006/relationships/hyperlink" Target="https://www.scc-csc.ca/case-dossier/info/webcasts-webdiffusions-eng.aspx" TargetMode="External"/><Relationship Id="rId137" Type="http://schemas.openxmlformats.org/officeDocument/2006/relationships/hyperlink" Target="https://e-justice.europa.eu/280/DE/online_processing_of_cases_and_ecommunication_with_courts" TargetMode="External"/><Relationship Id="rId20" Type="http://schemas.openxmlformats.org/officeDocument/2006/relationships/hyperlink" Target="https://www.judiciary.gov.sg/docs/default-source/sjc-docs/annual_report_2017.pdf" TargetMode="External"/><Relationship Id="rId41" Type="http://schemas.openxmlformats.org/officeDocument/2006/relationships/hyperlink" Target="https://www.justice.gc.ca/eng/csj-sjc/rfc-dlc/ccrf-ccdl/check/art2b.html" TargetMode="External"/><Relationship Id="rId62" Type="http://schemas.openxmlformats.org/officeDocument/2006/relationships/hyperlink" Target="https://www.bundesgerichtshof.de/SharedDocs/Downloads/DE/Bibliothek/Gesetzesmaterialien/18_wp/Medienoeff_Gerichtsverf/abschlussbericht.pdf?__blob=publicationFile&amp;v=1" TargetMode="External"/><Relationship Id="rId83" Type="http://schemas.openxmlformats.org/officeDocument/2006/relationships/hyperlink" Target="https://www.legislation.gov.uk/ukpga/2020/7/notes/division/24/index.htm" TargetMode="External"/><Relationship Id="rId88" Type="http://schemas.openxmlformats.org/officeDocument/2006/relationships/hyperlink" Target="https://www.riigiteataja.ee/en/eli/530102013093/consolide" TargetMode="External"/><Relationship Id="rId111" Type="http://schemas.openxmlformats.org/officeDocument/2006/relationships/hyperlink" Target="https://elaw.klri.re.kr/eng_mobile/viewer.do?hseq=32734&amp;type=part&amp;key=4" TargetMode="External"/><Relationship Id="rId132" Type="http://schemas.openxmlformats.org/officeDocument/2006/relationships/hyperlink" Target="https://legaltechcenter.de/pdf/Hartung%20et%20al%20(2022)%20Digital%20Justice.pdf" TargetMode="External"/><Relationship Id="rId15" Type="http://schemas.openxmlformats.org/officeDocument/2006/relationships/hyperlink" Target="https://www.sgdi.gov.sg/organs-of-state/supcourt/departments/sjc" TargetMode="External"/><Relationship Id="rId36" Type="http://schemas.openxmlformats.org/officeDocument/2006/relationships/hyperlink" Target="https://www.uscourts.gov/statistics-reports/federal-court-media-basics-journalists-guide" TargetMode="External"/><Relationship Id="rId57" Type="http://schemas.openxmlformats.org/officeDocument/2006/relationships/hyperlink" Target="https://www.bverwg.de/rechtsprechung/verwaltungsgerichtsbarkeit/grundsaetze-des-verwaltungsprozesses" TargetMode="External"/><Relationship Id="rId106" Type="http://schemas.openxmlformats.org/officeDocument/2006/relationships/hyperlink" Target="https://dls.hcourt.gov.au/static/" TargetMode="External"/><Relationship Id="rId127" Type="http://schemas.openxmlformats.org/officeDocument/2006/relationships/hyperlink" Target="https://www.ris.bka.gv.at/GeltendeFassung.wxe?Abfrage=Bundesnormen&amp;Gesetzesnummer=10001699" TargetMode="External"/><Relationship Id="rId10" Type="http://schemas.openxmlformats.org/officeDocument/2006/relationships/hyperlink" Target="https://www.nji-inm.ca/index.cfm/about/careers/" TargetMode="External"/><Relationship Id="rId31" Type="http://schemas.openxmlformats.org/officeDocument/2006/relationships/hyperlink" Target="https://www.supremecourt.gov/publicinfo/publicinfo.aspx" TargetMode="External"/><Relationship Id="rId52" Type="http://schemas.openxmlformats.org/officeDocument/2006/relationships/hyperlink" Target="https://www.riigiteataja.ee/en/eli/ee/Riigikogu/act/520122023003/consolide" TargetMode="External"/><Relationship Id="rId73" Type="http://schemas.openxmlformats.org/officeDocument/2006/relationships/hyperlink" Target="https://www.law.go.kr/lsSc.do?section=&amp;menuId=1&amp;subMenuId=15&amp;tabMenuId=81&amp;eventGubun=060101&amp;query=%ED%97%8C%EB%B2%95" TargetMode="External"/><Relationship Id="rId78" Type="http://schemas.openxmlformats.org/officeDocument/2006/relationships/hyperlink" Target="https://www.law.go.kr/lsSc.do?section=&amp;menuId=1&amp;subMenuId=15&amp;tabMenuId=81&amp;eventGubun=060101&amp;query=%ED%97%8C%EB%B2%95" TargetMode="External"/><Relationship Id="rId94" Type="http://schemas.openxmlformats.org/officeDocument/2006/relationships/hyperlink" Target="https://sso.agc.gov.sg/SL/SCJA1969-S924-2021?DocDate=20211202" TargetMode="External"/><Relationship Id="rId99" Type="http://schemas.openxmlformats.org/officeDocument/2006/relationships/hyperlink" Target="https://www.ruleoflaw.org.au/crime/criminal-trial-processes/criminal-law-processes-court-jurisdiction/" TargetMode="External"/><Relationship Id="rId101" Type="http://schemas.openxmlformats.org/officeDocument/2006/relationships/hyperlink" Target="https://www.ecourtroom.fedcourt.gov.au/ecourtroom/default.aspx" TargetMode="External"/><Relationship Id="rId122" Type="http://schemas.openxmlformats.org/officeDocument/2006/relationships/hyperlink" Target="https://atos.cnj.jus.br/files/original15412620210219602fdc26a38d2.pdf" TargetMode="External"/><Relationship Id="rId4" Type="http://schemas.openxmlformats.org/officeDocument/2006/relationships/hyperlink" Target="https://disiliskiler.taa.gov.tr/" TargetMode="External"/><Relationship Id="rId9" Type="http://schemas.openxmlformats.org/officeDocument/2006/relationships/hyperlink" Target="https://www.nji-inm.ca/index.cfm/about/judicial-education-partners/" TargetMode="External"/><Relationship Id="rId26" Type="http://schemas.openxmlformats.org/officeDocument/2006/relationships/hyperlink" Target="https://www.judiciary.gov.sg/docs/default-source/sjc-docs/annual_report_2018.pdf" TargetMode="External"/><Relationship Id="rId47" Type="http://schemas.openxmlformats.org/officeDocument/2006/relationships/hyperlink" Target="https://www.aca-europe.eu/en/eurtour/i/countries/estonia/estonia_en.pdf" TargetMode="External"/><Relationship Id="rId68" Type="http://schemas.openxmlformats.org/officeDocument/2006/relationships/hyperlink" Target="https://www.judiciary.gov.sg/docs/default-source/news-and-resources-docs/one_judiciary_court_reporting_guide.pdf" TargetMode="External"/><Relationship Id="rId89" Type="http://schemas.openxmlformats.org/officeDocument/2006/relationships/hyperlink" Target="https://rit.ee/en/news/step-towards-digital-future-how-justice-administered-estonia" TargetMode="External"/><Relationship Id="rId112" Type="http://schemas.openxmlformats.org/officeDocument/2006/relationships/hyperlink" Target="https://help.scourt.go.kr/nm/min_9/min_9_9/index.html" TargetMode="External"/><Relationship Id="rId133" Type="http://schemas.openxmlformats.org/officeDocument/2006/relationships/hyperlink" Target="https://justizonline.gv.at/jop/web/hom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924919-6F55-4F0B-92AC-509F9CCBA81F}" type="doc">
      <dgm:prSet loTypeId="urn:microsoft.com/office/officeart/2005/8/layout/orgChart1" loCatId="hierarchy" qsTypeId="urn:microsoft.com/office/officeart/2005/8/quickstyle/simple2" qsCatId="simple" csTypeId="urn:microsoft.com/office/officeart/2005/8/colors/accent5_1" csCatId="accent5" phldr="1"/>
      <dgm:spPr/>
      <dgm:t>
        <a:bodyPr/>
        <a:lstStyle/>
        <a:p>
          <a:endParaRPr lang="en-US"/>
        </a:p>
      </dgm:t>
    </dgm:pt>
    <dgm:pt modelId="{8A8901FA-9EDA-4A85-9729-45924DBB19D8}">
      <dgm:prSet phldrT="[Text]" custT="1"/>
      <dgm:spPr>
        <a:ln>
          <a:solidFill>
            <a:srgbClr val="0070C0"/>
          </a:solidFill>
        </a:ln>
      </dgm:spPr>
      <dgm:t>
        <a:bodyPr/>
        <a:lstStyle/>
        <a:p>
          <a:r>
            <a:rPr lang="mn-MN" sz="1050">
              <a:latin typeface="Arial" panose="020B0604020202020204" pitchFamily="34" charset="0"/>
              <a:cs typeface="Arial" panose="020B0604020202020204" pitchFamily="34" charset="0"/>
            </a:rPr>
            <a:t>Австралийн Хамтын Нөхөрлөлийн Улсын Дээд шүүх </a:t>
          </a:r>
          <a:endParaRPr lang="en-US" sz="1050">
            <a:latin typeface="Arial" panose="020B0604020202020204" pitchFamily="34" charset="0"/>
            <a:cs typeface="Arial" panose="020B0604020202020204" pitchFamily="34" charset="0"/>
          </a:endParaRPr>
        </a:p>
      </dgm:t>
    </dgm:pt>
    <dgm:pt modelId="{5AACC90D-589E-4EF4-960C-F6E547812E07}" type="parTrans" cxnId="{3E70E1E2-BBBD-4775-A905-A50C6DBB96A8}">
      <dgm:prSet/>
      <dgm:spPr/>
      <dgm:t>
        <a:bodyPr/>
        <a:lstStyle/>
        <a:p>
          <a:endParaRPr lang="en-US"/>
        </a:p>
      </dgm:t>
    </dgm:pt>
    <dgm:pt modelId="{6D84CA90-8678-4E8F-BEFB-205457C0DAFE}" type="sibTrans" cxnId="{3E70E1E2-BBBD-4775-A905-A50C6DBB96A8}">
      <dgm:prSet/>
      <dgm:spPr/>
      <dgm:t>
        <a:bodyPr/>
        <a:lstStyle/>
        <a:p>
          <a:endParaRPr lang="en-US"/>
        </a:p>
      </dgm:t>
    </dgm:pt>
    <dgm:pt modelId="{7D3B8130-0229-4ADD-B3AD-56E897846674}">
      <dgm:prSet phldrT="[Text]" custT="1"/>
      <dgm:spPr>
        <a:ln>
          <a:solidFill>
            <a:srgbClr val="0070C0"/>
          </a:solidFill>
        </a:ln>
      </dgm:spPr>
      <dgm:t>
        <a:bodyPr/>
        <a:lstStyle/>
        <a:p>
          <a:r>
            <a:rPr lang="mn-MN" sz="1050">
              <a:latin typeface="Arial" panose="020B0604020202020204" pitchFamily="34" charset="0"/>
              <a:cs typeface="Arial" panose="020B0604020202020204" pitchFamily="34" charset="0"/>
            </a:rPr>
            <a:t>Дээд шүүхүүд </a:t>
          </a:r>
          <a:endParaRPr lang="en-US" sz="1050">
            <a:latin typeface="Arial" panose="020B0604020202020204" pitchFamily="34" charset="0"/>
            <a:cs typeface="Arial" panose="020B0604020202020204" pitchFamily="34" charset="0"/>
          </a:endParaRPr>
        </a:p>
      </dgm:t>
    </dgm:pt>
    <dgm:pt modelId="{F906C0C5-884B-4211-A344-2DA70F0DC90E}" type="parTrans" cxnId="{02D37AF8-C726-42C3-90F6-205876BC3175}">
      <dgm:prSet/>
      <dgm:spPr/>
      <dgm:t>
        <a:bodyPr/>
        <a:lstStyle/>
        <a:p>
          <a:endParaRPr lang="en-US"/>
        </a:p>
      </dgm:t>
    </dgm:pt>
    <dgm:pt modelId="{4C51BB96-CA6C-4186-83C8-14C9AD14827A}" type="sibTrans" cxnId="{02D37AF8-C726-42C3-90F6-205876BC3175}">
      <dgm:prSet/>
      <dgm:spPr/>
      <dgm:t>
        <a:bodyPr/>
        <a:lstStyle/>
        <a:p>
          <a:endParaRPr lang="en-US"/>
        </a:p>
      </dgm:t>
    </dgm:pt>
    <dgm:pt modelId="{15491769-8556-4A13-994E-5BF57AFD7C3C}">
      <dgm:prSet phldrT="[Text]" custT="1"/>
      <dgm:spPr>
        <a:ln>
          <a:solidFill>
            <a:srgbClr val="0070C0"/>
          </a:solidFill>
        </a:ln>
      </dgm:spPr>
      <dgm:t>
        <a:bodyPr/>
        <a:lstStyle/>
        <a:p>
          <a:r>
            <a:rPr lang="mn-MN" sz="1050">
              <a:latin typeface="Arial" panose="020B0604020202020204" pitchFamily="34" charset="0"/>
              <a:cs typeface="Arial" panose="020B0604020202020204" pitchFamily="34" charset="0"/>
            </a:rPr>
            <a:t>Дундын шүүхүүд </a:t>
          </a:r>
          <a:endParaRPr lang="en-US" sz="1050">
            <a:latin typeface="Arial" panose="020B0604020202020204" pitchFamily="34" charset="0"/>
            <a:cs typeface="Arial" panose="020B0604020202020204" pitchFamily="34" charset="0"/>
          </a:endParaRPr>
        </a:p>
      </dgm:t>
    </dgm:pt>
    <dgm:pt modelId="{D20DA93A-C98E-4C54-8220-950A2E8A036B}" type="parTrans" cxnId="{BBEE948D-C4F3-40FE-9B78-D7A9CB546DF1}">
      <dgm:prSet/>
      <dgm:spPr/>
      <dgm:t>
        <a:bodyPr/>
        <a:lstStyle/>
        <a:p>
          <a:endParaRPr lang="en-US"/>
        </a:p>
      </dgm:t>
    </dgm:pt>
    <dgm:pt modelId="{F4BB9A46-8779-49FC-8BF8-D1952FCDF7D1}" type="sibTrans" cxnId="{BBEE948D-C4F3-40FE-9B78-D7A9CB546DF1}">
      <dgm:prSet/>
      <dgm:spPr/>
      <dgm:t>
        <a:bodyPr/>
        <a:lstStyle/>
        <a:p>
          <a:endParaRPr lang="en-US"/>
        </a:p>
      </dgm:t>
    </dgm:pt>
    <dgm:pt modelId="{C02862BD-637F-4DED-9B18-BE2808B24241}">
      <dgm:prSet phldrT="[Text]" custT="1"/>
      <dgm:spPr>
        <a:ln>
          <a:solidFill>
            <a:srgbClr val="0070C0"/>
          </a:solidFill>
        </a:ln>
      </dgm:spPr>
      <dgm:t>
        <a:bodyPr/>
        <a:lstStyle/>
        <a:p>
          <a:r>
            <a:rPr lang="mn-MN" sz="1050">
              <a:latin typeface="Arial" panose="020B0604020202020204" pitchFamily="34" charset="0"/>
              <a:cs typeface="Arial" panose="020B0604020202020204" pitchFamily="34" charset="0"/>
            </a:rPr>
            <a:t>Доод шатны шүүхүүд </a:t>
          </a:r>
          <a:endParaRPr lang="en-US" sz="1050">
            <a:latin typeface="Arial" panose="020B0604020202020204" pitchFamily="34" charset="0"/>
            <a:cs typeface="Arial" panose="020B0604020202020204" pitchFamily="34" charset="0"/>
          </a:endParaRPr>
        </a:p>
      </dgm:t>
    </dgm:pt>
    <dgm:pt modelId="{693AB6C4-D9F4-4660-B5A4-1F1005930F06}" type="parTrans" cxnId="{A627D2A1-B579-4B6B-AE96-A102C5E034C4}">
      <dgm:prSet/>
      <dgm:spPr/>
      <dgm:t>
        <a:bodyPr/>
        <a:lstStyle/>
        <a:p>
          <a:endParaRPr lang="en-US"/>
        </a:p>
      </dgm:t>
    </dgm:pt>
    <dgm:pt modelId="{1FF3FFF3-601F-4D78-B973-F9498923CE83}" type="sibTrans" cxnId="{A627D2A1-B579-4B6B-AE96-A102C5E034C4}">
      <dgm:prSet/>
      <dgm:spPr/>
      <dgm:t>
        <a:bodyPr/>
        <a:lstStyle/>
        <a:p>
          <a:endParaRPr lang="en-US"/>
        </a:p>
      </dgm:t>
    </dgm:pt>
    <dgm:pt modelId="{EA6B6E80-1172-430F-BFC0-0DFF705BF555}" type="pres">
      <dgm:prSet presAssocID="{81924919-6F55-4F0B-92AC-509F9CCBA81F}" presName="hierChild1" presStyleCnt="0">
        <dgm:presLayoutVars>
          <dgm:orgChart val="1"/>
          <dgm:chPref val="1"/>
          <dgm:dir/>
          <dgm:animOne val="branch"/>
          <dgm:animLvl val="lvl"/>
          <dgm:resizeHandles/>
        </dgm:presLayoutVars>
      </dgm:prSet>
      <dgm:spPr/>
    </dgm:pt>
    <dgm:pt modelId="{E6C6293A-873D-4BD8-B111-E6C2DB9719F4}" type="pres">
      <dgm:prSet presAssocID="{8A8901FA-9EDA-4A85-9729-45924DBB19D8}" presName="hierRoot1" presStyleCnt="0">
        <dgm:presLayoutVars>
          <dgm:hierBranch val="init"/>
        </dgm:presLayoutVars>
      </dgm:prSet>
      <dgm:spPr/>
    </dgm:pt>
    <dgm:pt modelId="{1DE94150-78B8-44E1-B032-EA41F120E2D2}" type="pres">
      <dgm:prSet presAssocID="{8A8901FA-9EDA-4A85-9729-45924DBB19D8}" presName="rootComposite1" presStyleCnt="0"/>
      <dgm:spPr/>
    </dgm:pt>
    <dgm:pt modelId="{901C0455-ED1D-4355-A586-614815A76CC3}" type="pres">
      <dgm:prSet presAssocID="{8A8901FA-9EDA-4A85-9729-45924DBB19D8}" presName="rootText1" presStyleLbl="node0" presStyleIdx="0" presStyleCnt="3" custLinFactX="15503" custLinFactY="-8372" custLinFactNeighborX="100000" custLinFactNeighborY="-100000">
        <dgm:presLayoutVars>
          <dgm:chPref val="3"/>
        </dgm:presLayoutVars>
      </dgm:prSet>
      <dgm:spPr/>
    </dgm:pt>
    <dgm:pt modelId="{65C9DF99-0320-4701-8B86-EBC1B0820BC7}" type="pres">
      <dgm:prSet presAssocID="{8A8901FA-9EDA-4A85-9729-45924DBB19D8}" presName="rootConnector1" presStyleLbl="node1" presStyleIdx="0" presStyleCnt="0"/>
      <dgm:spPr/>
    </dgm:pt>
    <dgm:pt modelId="{A301D849-AAF7-4C11-B97D-312BB9D3DECC}" type="pres">
      <dgm:prSet presAssocID="{8A8901FA-9EDA-4A85-9729-45924DBB19D8}" presName="hierChild2" presStyleCnt="0"/>
      <dgm:spPr/>
    </dgm:pt>
    <dgm:pt modelId="{38BB4800-CDB1-483E-9BAE-6A3CB749D96A}" type="pres">
      <dgm:prSet presAssocID="{F906C0C5-884B-4211-A344-2DA70F0DC90E}" presName="Name37" presStyleLbl="parChTrans1D2" presStyleIdx="0" presStyleCnt="1"/>
      <dgm:spPr/>
    </dgm:pt>
    <dgm:pt modelId="{F6CB7584-1841-492F-AD5C-8FFEBC1B42CF}" type="pres">
      <dgm:prSet presAssocID="{7D3B8130-0229-4ADD-B3AD-56E897846674}" presName="hierRoot2" presStyleCnt="0">
        <dgm:presLayoutVars>
          <dgm:hierBranch val="init"/>
        </dgm:presLayoutVars>
      </dgm:prSet>
      <dgm:spPr/>
    </dgm:pt>
    <dgm:pt modelId="{C6FD1599-6B3F-4DF1-8216-9C8BE32E528B}" type="pres">
      <dgm:prSet presAssocID="{7D3B8130-0229-4ADD-B3AD-56E897846674}" presName="rootComposite" presStyleCnt="0"/>
      <dgm:spPr/>
    </dgm:pt>
    <dgm:pt modelId="{DB134092-7B14-4DE8-B38D-92BCFBE2DE0A}" type="pres">
      <dgm:prSet presAssocID="{7D3B8130-0229-4ADD-B3AD-56E897846674}" presName="rootText" presStyleLbl="node2" presStyleIdx="0" presStyleCnt="1" custScaleX="93797" custScaleY="70882" custLinFactY="-7121" custLinFactNeighborX="22242" custLinFactNeighborY="-100000">
        <dgm:presLayoutVars>
          <dgm:chPref val="3"/>
        </dgm:presLayoutVars>
      </dgm:prSet>
      <dgm:spPr/>
    </dgm:pt>
    <dgm:pt modelId="{CA5CA665-ADE4-4263-9A87-FE6B45DC035D}" type="pres">
      <dgm:prSet presAssocID="{7D3B8130-0229-4ADD-B3AD-56E897846674}" presName="rootConnector" presStyleLbl="node2" presStyleIdx="0" presStyleCnt="1"/>
      <dgm:spPr/>
    </dgm:pt>
    <dgm:pt modelId="{1ABBC8F1-0739-45ED-BD21-73CAE99EC715}" type="pres">
      <dgm:prSet presAssocID="{7D3B8130-0229-4ADD-B3AD-56E897846674}" presName="hierChild4" presStyleCnt="0"/>
      <dgm:spPr/>
    </dgm:pt>
    <dgm:pt modelId="{B83E94C6-DDAE-4F66-9823-24EF0F5A6C23}" type="pres">
      <dgm:prSet presAssocID="{7D3B8130-0229-4ADD-B3AD-56E897846674}" presName="hierChild5" presStyleCnt="0"/>
      <dgm:spPr/>
    </dgm:pt>
    <dgm:pt modelId="{53A93FD7-20B8-4AAD-9417-52162B944544}" type="pres">
      <dgm:prSet presAssocID="{8A8901FA-9EDA-4A85-9729-45924DBB19D8}" presName="hierChild3" presStyleCnt="0"/>
      <dgm:spPr/>
    </dgm:pt>
    <dgm:pt modelId="{3FFDDDC9-F03A-47A4-A0F1-950D1DBA73AB}" type="pres">
      <dgm:prSet presAssocID="{15491769-8556-4A13-994E-5BF57AFD7C3C}" presName="hierRoot1" presStyleCnt="0">
        <dgm:presLayoutVars>
          <dgm:hierBranch val="init"/>
        </dgm:presLayoutVars>
      </dgm:prSet>
      <dgm:spPr/>
    </dgm:pt>
    <dgm:pt modelId="{0E679405-3082-4CBF-A86B-01DF54BF7084}" type="pres">
      <dgm:prSet presAssocID="{15491769-8556-4A13-994E-5BF57AFD7C3C}" presName="rootComposite1" presStyleCnt="0"/>
      <dgm:spPr/>
    </dgm:pt>
    <dgm:pt modelId="{C0144DBE-EEF2-46AC-82C8-2A8493ABCF19}" type="pres">
      <dgm:prSet presAssocID="{15491769-8556-4A13-994E-5BF57AFD7C3C}" presName="rootText1" presStyleLbl="node0" presStyleIdx="1" presStyleCnt="3" custScaleX="93797" custScaleY="70882" custLinFactY="41044" custLinFactNeighborX="-96285" custLinFactNeighborY="100000">
        <dgm:presLayoutVars>
          <dgm:chPref val="3"/>
        </dgm:presLayoutVars>
      </dgm:prSet>
      <dgm:spPr/>
    </dgm:pt>
    <dgm:pt modelId="{A6EF9FD5-BB3C-4E86-AB92-71C05DE42C37}" type="pres">
      <dgm:prSet presAssocID="{15491769-8556-4A13-994E-5BF57AFD7C3C}" presName="rootConnector1" presStyleLbl="node1" presStyleIdx="0" presStyleCnt="0"/>
      <dgm:spPr/>
    </dgm:pt>
    <dgm:pt modelId="{3ADCA0CD-DAE6-4A17-8D3E-94B31C5AE066}" type="pres">
      <dgm:prSet presAssocID="{15491769-8556-4A13-994E-5BF57AFD7C3C}" presName="hierChild2" presStyleCnt="0"/>
      <dgm:spPr/>
    </dgm:pt>
    <dgm:pt modelId="{DF2A7B5D-704C-4781-B0A4-06DC22AB52B2}" type="pres">
      <dgm:prSet presAssocID="{15491769-8556-4A13-994E-5BF57AFD7C3C}" presName="hierChild3" presStyleCnt="0"/>
      <dgm:spPr/>
    </dgm:pt>
    <dgm:pt modelId="{2C7A011A-BA8C-4590-9086-EDDF3BA13361}" type="pres">
      <dgm:prSet presAssocID="{C02862BD-637F-4DED-9B18-BE2808B24241}" presName="hierRoot1" presStyleCnt="0">
        <dgm:presLayoutVars>
          <dgm:hierBranch val="init"/>
        </dgm:presLayoutVars>
      </dgm:prSet>
      <dgm:spPr/>
    </dgm:pt>
    <dgm:pt modelId="{EA79324C-1F0A-4C5B-B7CB-D150189D1D45}" type="pres">
      <dgm:prSet presAssocID="{C02862BD-637F-4DED-9B18-BE2808B24241}" presName="rootComposite1" presStyleCnt="0"/>
      <dgm:spPr/>
    </dgm:pt>
    <dgm:pt modelId="{3E0539C8-92A5-475F-A039-9426D5E84664}" type="pres">
      <dgm:prSet presAssocID="{C02862BD-637F-4DED-9B18-BE2808B24241}" presName="rootText1" presStyleLbl="node0" presStyleIdx="2" presStyleCnt="3" custScaleX="93797" custScaleY="70882" custLinFactX="-100000" custLinFactY="100000" custLinFactNeighborX="-112327" custLinFactNeighborY="144899">
        <dgm:presLayoutVars>
          <dgm:chPref val="3"/>
        </dgm:presLayoutVars>
      </dgm:prSet>
      <dgm:spPr/>
    </dgm:pt>
    <dgm:pt modelId="{14126BA7-4B91-48D2-A6B6-74948AA89E7D}" type="pres">
      <dgm:prSet presAssocID="{C02862BD-637F-4DED-9B18-BE2808B24241}" presName="rootConnector1" presStyleLbl="node1" presStyleIdx="0" presStyleCnt="0"/>
      <dgm:spPr/>
    </dgm:pt>
    <dgm:pt modelId="{CA430ED2-4AC1-4B27-A4F0-06767A4D1A56}" type="pres">
      <dgm:prSet presAssocID="{C02862BD-637F-4DED-9B18-BE2808B24241}" presName="hierChild2" presStyleCnt="0"/>
      <dgm:spPr/>
    </dgm:pt>
    <dgm:pt modelId="{1764125C-675B-44EB-8711-D70A6D96880D}" type="pres">
      <dgm:prSet presAssocID="{C02862BD-637F-4DED-9B18-BE2808B24241}" presName="hierChild3" presStyleCnt="0"/>
      <dgm:spPr/>
    </dgm:pt>
  </dgm:ptLst>
  <dgm:cxnLst>
    <dgm:cxn modelId="{F892F902-F7B7-4800-8F79-EC9D8165C719}" type="presOf" srcId="{15491769-8556-4A13-994E-5BF57AFD7C3C}" destId="{C0144DBE-EEF2-46AC-82C8-2A8493ABCF19}" srcOrd="0" destOrd="0" presId="urn:microsoft.com/office/officeart/2005/8/layout/orgChart1"/>
    <dgm:cxn modelId="{93E93441-710D-4DE6-A41D-A689C52FE5A4}" type="presOf" srcId="{15491769-8556-4A13-994E-5BF57AFD7C3C}" destId="{A6EF9FD5-BB3C-4E86-AB92-71C05DE42C37}" srcOrd="1" destOrd="0" presId="urn:microsoft.com/office/officeart/2005/8/layout/orgChart1"/>
    <dgm:cxn modelId="{8E52CC50-58E5-4FDA-9D3A-DBBA496088C1}" type="presOf" srcId="{81924919-6F55-4F0B-92AC-509F9CCBA81F}" destId="{EA6B6E80-1172-430F-BFC0-0DFF705BF555}" srcOrd="0" destOrd="0" presId="urn:microsoft.com/office/officeart/2005/8/layout/orgChart1"/>
    <dgm:cxn modelId="{24B6F96F-0911-4275-BC8E-816BFA8E5316}" type="presOf" srcId="{7D3B8130-0229-4ADD-B3AD-56E897846674}" destId="{DB134092-7B14-4DE8-B38D-92BCFBE2DE0A}" srcOrd="0" destOrd="0" presId="urn:microsoft.com/office/officeart/2005/8/layout/orgChart1"/>
    <dgm:cxn modelId="{130AAC8B-52C9-4A73-AFF0-E89A5BE6D261}" type="presOf" srcId="{7D3B8130-0229-4ADD-B3AD-56E897846674}" destId="{CA5CA665-ADE4-4263-9A87-FE6B45DC035D}" srcOrd="1" destOrd="0" presId="urn:microsoft.com/office/officeart/2005/8/layout/orgChart1"/>
    <dgm:cxn modelId="{BBEE948D-C4F3-40FE-9B78-D7A9CB546DF1}" srcId="{81924919-6F55-4F0B-92AC-509F9CCBA81F}" destId="{15491769-8556-4A13-994E-5BF57AFD7C3C}" srcOrd="1" destOrd="0" parTransId="{D20DA93A-C98E-4C54-8220-950A2E8A036B}" sibTransId="{F4BB9A46-8779-49FC-8BF8-D1952FCDF7D1}"/>
    <dgm:cxn modelId="{A627D2A1-B579-4B6B-AE96-A102C5E034C4}" srcId="{81924919-6F55-4F0B-92AC-509F9CCBA81F}" destId="{C02862BD-637F-4DED-9B18-BE2808B24241}" srcOrd="2" destOrd="0" parTransId="{693AB6C4-D9F4-4660-B5A4-1F1005930F06}" sibTransId="{1FF3FFF3-601F-4D78-B973-F9498923CE83}"/>
    <dgm:cxn modelId="{C029E2A6-80E9-4AB7-8500-5BEEF550B257}" type="presOf" srcId="{F906C0C5-884B-4211-A344-2DA70F0DC90E}" destId="{38BB4800-CDB1-483E-9BAE-6A3CB749D96A}" srcOrd="0" destOrd="0" presId="urn:microsoft.com/office/officeart/2005/8/layout/orgChart1"/>
    <dgm:cxn modelId="{36CBDDDF-32FB-4FD3-830A-74AB4C26E27E}" type="presOf" srcId="{C02862BD-637F-4DED-9B18-BE2808B24241}" destId="{3E0539C8-92A5-475F-A039-9426D5E84664}" srcOrd="0" destOrd="0" presId="urn:microsoft.com/office/officeart/2005/8/layout/orgChart1"/>
    <dgm:cxn modelId="{3E70E1E2-BBBD-4775-A905-A50C6DBB96A8}" srcId="{81924919-6F55-4F0B-92AC-509F9CCBA81F}" destId="{8A8901FA-9EDA-4A85-9729-45924DBB19D8}" srcOrd="0" destOrd="0" parTransId="{5AACC90D-589E-4EF4-960C-F6E547812E07}" sibTransId="{6D84CA90-8678-4E8F-BEFB-205457C0DAFE}"/>
    <dgm:cxn modelId="{50E6D9E7-E058-49CB-9F5A-33F64E799FA3}" type="presOf" srcId="{8A8901FA-9EDA-4A85-9729-45924DBB19D8}" destId="{65C9DF99-0320-4701-8B86-EBC1B0820BC7}" srcOrd="1" destOrd="0" presId="urn:microsoft.com/office/officeart/2005/8/layout/orgChart1"/>
    <dgm:cxn modelId="{9BDAB0F1-0F6C-40BA-9D6E-CB6017AE0C5C}" type="presOf" srcId="{C02862BD-637F-4DED-9B18-BE2808B24241}" destId="{14126BA7-4B91-48D2-A6B6-74948AA89E7D}" srcOrd="1" destOrd="0" presId="urn:microsoft.com/office/officeart/2005/8/layout/orgChart1"/>
    <dgm:cxn modelId="{02D37AF8-C726-42C3-90F6-205876BC3175}" srcId="{8A8901FA-9EDA-4A85-9729-45924DBB19D8}" destId="{7D3B8130-0229-4ADD-B3AD-56E897846674}" srcOrd="0" destOrd="0" parTransId="{F906C0C5-884B-4211-A344-2DA70F0DC90E}" sibTransId="{4C51BB96-CA6C-4186-83C8-14C9AD14827A}"/>
    <dgm:cxn modelId="{89C0A2FB-BBDC-401A-BE8B-A374BE01A0F3}" type="presOf" srcId="{8A8901FA-9EDA-4A85-9729-45924DBB19D8}" destId="{901C0455-ED1D-4355-A586-614815A76CC3}" srcOrd="0" destOrd="0" presId="urn:microsoft.com/office/officeart/2005/8/layout/orgChart1"/>
    <dgm:cxn modelId="{22976331-B57D-4194-9520-AF34A9C9CA9E}" type="presParOf" srcId="{EA6B6E80-1172-430F-BFC0-0DFF705BF555}" destId="{E6C6293A-873D-4BD8-B111-E6C2DB9719F4}" srcOrd="0" destOrd="0" presId="urn:microsoft.com/office/officeart/2005/8/layout/orgChart1"/>
    <dgm:cxn modelId="{411A7002-034E-4832-A3D9-B1FB66655A9F}" type="presParOf" srcId="{E6C6293A-873D-4BD8-B111-E6C2DB9719F4}" destId="{1DE94150-78B8-44E1-B032-EA41F120E2D2}" srcOrd="0" destOrd="0" presId="urn:microsoft.com/office/officeart/2005/8/layout/orgChart1"/>
    <dgm:cxn modelId="{89F4F997-9B2E-4E4E-B436-FF2E0638603F}" type="presParOf" srcId="{1DE94150-78B8-44E1-B032-EA41F120E2D2}" destId="{901C0455-ED1D-4355-A586-614815A76CC3}" srcOrd="0" destOrd="0" presId="urn:microsoft.com/office/officeart/2005/8/layout/orgChart1"/>
    <dgm:cxn modelId="{ABC3DF82-A051-4D9F-B49D-4DE9AC5456AB}" type="presParOf" srcId="{1DE94150-78B8-44E1-B032-EA41F120E2D2}" destId="{65C9DF99-0320-4701-8B86-EBC1B0820BC7}" srcOrd="1" destOrd="0" presId="urn:microsoft.com/office/officeart/2005/8/layout/orgChart1"/>
    <dgm:cxn modelId="{506C3955-8967-489C-AE6B-3C08C9981631}" type="presParOf" srcId="{E6C6293A-873D-4BD8-B111-E6C2DB9719F4}" destId="{A301D849-AAF7-4C11-B97D-312BB9D3DECC}" srcOrd="1" destOrd="0" presId="urn:microsoft.com/office/officeart/2005/8/layout/orgChart1"/>
    <dgm:cxn modelId="{B2B9FBAF-2AD1-4C48-AE33-57DD4096F6C7}" type="presParOf" srcId="{A301D849-AAF7-4C11-B97D-312BB9D3DECC}" destId="{38BB4800-CDB1-483E-9BAE-6A3CB749D96A}" srcOrd="0" destOrd="0" presId="urn:microsoft.com/office/officeart/2005/8/layout/orgChart1"/>
    <dgm:cxn modelId="{0BD6F08E-A17B-4AB5-8E00-3C4AFDCE77F4}" type="presParOf" srcId="{A301D849-AAF7-4C11-B97D-312BB9D3DECC}" destId="{F6CB7584-1841-492F-AD5C-8FFEBC1B42CF}" srcOrd="1" destOrd="0" presId="urn:microsoft.com/office/officeart/2005/8/layout/orgChart1"/>
    <dgm:cxn modelId="{6F39ABD7-C085-4D9C-9993-EE20266BA7D1}" type="presParOf" srcId="{F6CB7584-1841-492F-AD5C-8FFEBC1B42CF}" destId="{C6FD1599-6B3F-4DF1-8216-9C8BE32E528B}" srcOrd="0" destOrd="0" presId="urn:microsoft.com/office/officeart/2005/8/layout/orgChart1"/>
    <dgm:cxn modelId="{C9FEB5BC-5EEB-4813-A29B-A3CF41663F5A}" type="presParOf" srcId="{C6FD1599-6B3F-4DF1-8216-9C8BE32E528B}" destId="{DB134092-7B14-4DE8-B38D-92BCFBE2DE0A}" srcOrd="0" destOrd="0" presId="urn:microsoft.com/office/officeart/2005/8/layout/orgChart1"/>
    <dgm:cxn modelId="{F0909C85-7FB1-4134-AB93-09C9F7E55ABA}" type="presParOf" srcId="{C6FD1599-6B3F-4DF1-8216-9C8BE32E528B}" destId="{CA5CA665-ADE4-4263-9A87-FE6B45DC035D}" srcOrd="1" destOrd="0" presId="urn:microsoft.com/office/officeart/2005/8/layout/orgChart1"/>
    <dgm:cxn modelId="{0443364C-B8E3-491A-9D1E-790C9BA35E3B}" type="presParOf" srcId="{F6CB7584-1841-492F-AD5C-8FFEBC1B42CF}" destId="{1ABBC8F1-0739-45ED-BD21-73CAE99EC715}" srcOrd="1" destOrd="0" presId="urn:microsoft.com/office/officeart/2005/8/layout/orgChart1"/>
    <dgm:cxn modelId="{6F496999-AFB8-45C6-960F-4B5A481CECF5}" type="presParOf" srcId="{F6CB7584-1841-492F-AD5C-8FFEBC1B42CF}" destId="{B83E94C6-DDAE-4F66-9823-24EF0F5A6C23}" srcOrd="2" destOrd="0" presId="urn:microsoft.com/office/officeart/2005/8/layout/orgChart1"/>
    <dgm:cxn modelId="{8FE266A9-4AFE-4B54-867E-560CF5668225}" type="presParOf" srcId="{E6C6293A-873D-4BD8-B111-E6C2DB9719F4}" destId="{53A93FD7-20B8-4AAD-9417-52162B944544}" srcOrd="2" destOrd="0" presId="urn:microsoft.com/office/officeart/2005/8/layout/orgChart1"/>
    <dgm:cxn modelId="{0C11CE2F-5814-48CF-A84C-824068F6FBA8}" type="presParOf" srcId="{EA6B6E80-1172-430F-BFC0-0DFF705BF555}" destId="{3FFDDDC9-F03A-47A4-A0F1-950D1DBA73AB}" srcOrd="1" destOrd="0" presId="urn:microsoft.com/office/officeart/2005/8/layout/orgChart1"/>
    <dgm:cxn modelId="{16956ED9-B3CD-48DA-960C-381BB0C9B090}" type="presParOf" srcId="{3FFDDDC9-F03A-47A4-A0F1-950D1DBA73AB}" destId="{0E679405-3082-4CBF-A86B-01DF54BF7084}" srcOrd="0" destOrd="0" presId="urn:microsoft.com/office/officeart/2005/8/layout/orgChart1"/>
    <dgm:cxn modelId="{A56B32C7-DF4F-438F-80E3-2E3E921D1C92}" type="presParOf" srcId="{0E679405-3082-4CBF-A86B-01DF54BF7084}" destId="{C0144DBE-EEF2-46AC-82C8-2A8493ABCF19}" srcOrd="0" destOrd="0" presId="urn:microsoft.com/office/officeart/2005/8/layout/orgChart1"/>
    <dgm:cxn modelId="{C5CB5CB1-AAA6-48C8-B9C9-CA72BE279CAB}" type="presParOf" srcId="{0E679405-3082-4CBF-A86B-01DF54BF7084}" destId="{A6EF9FD5-BB3C-4E86-AB92-71C05DE42C37}" srcOrd="1" destOrd="0" presId="urn:microsoft.com/office/officeart/2005/8/layout/orgChart1"/>
    <dgm:cxn modelId="{731E18AF-F60F-4F46-B77F-3F15776DD76C}" type="presParOf" srcId="{3FFDDDC9-F03A-47A4-A0F1-950D1DBA73AB}" destId="{3ADCA0CD-DAE6-4A17-8D3E-94B31C5AE066}" srcOrd="1" destOrd="0" presId="urn:microsoft.com/office/officeart/2005/8/layout/orgChart1"/>
    <dgm:cxn modelId="{CFC7A37B-B682-4F83-B83D-68A1AF3B2AC5}" type="presParOf" srcId="{3FFDDDC9-F03A-47A4-A0F1-950D1DBA73AB}" destId="{DF2A7B5D-704C-4781-B0A4-06DC22AB52B2}" srcOrd="2" destOrd="0" presId="urn:microsoft.com/office/officeart/2005/8/layout/orgChart1"/>
    <dgm:cxn modelId="{ABB3A3CE-2A88-41A4-906F-7E5FA19EFE96}" type="presParOf" srcId="{EA6B6E80-1172-430F-BFC0-0DFF705BF555}" destId="{2C7A011A-BA8C-4590-9086-EDDF3BA13361}" srcOrd="2" destOrd="0" presId="urn:microsoft.com/office/officeart/2005/8/layout/orgChart1"/>
    <dgm:cxn modelId="{C5300BDC-A3FF-4E5D-88B6-DFB76CBEC0A0}" type="presParOf" srcId="{2C7A011A-BA8C-4590-9086-EDDF3BA13361}" destId="{EA79324C-1F0A-4C5B-B7CB-D150189D1D45}" srcOrd="0" destOrd="0" presId="urn:microsoft.com/office/officeart/2005/8/layout/orgChart1"/>
    <dgm:cxn modelId="{92A5FA45-9844-4E79-B36C-2FD2390F0641}" type="presParOf" srcId="{EA79324C-1F0A-4C5B-B7CB-D150189D1D45}" destId="{3E0539C8-92A5-475F-A039-9426D5E84664}" srcOrd="0" destOrd="0" presId="urn:microsoft.com/office/officeart/2005/8/layout/orgChart1"/>
    <dgm:cxn modelId="{43970965-D288-4455-9B6E-573A5DEE6673}" type="presParOf" srcId="{EA79324C-1F0A-4C5B-B7CB-D150189D1D45}" destId="{14126BA7-4B91-48D2-A6B6-74948AA89E7D}" srcOrd="1" destOrd="0" presId="urn:microsoft.com/office/officeart/2005/8/layout/orgChart1"/>
    <dgm:cxn modelId="{961033E3-8ABA-4C17-AF31-9B89238D5CB4}" type="presParOf" srcId="{2C7A011A-BA8C-4590-9086-EDDF3BA13361}" destId="{CA430ED2-4AC1-4B27-A4F0-06767A4D1A56}" srcOrd="1" destOrd="0" presId="urn:microsoft.com/office/officeart/2005/8/layout/orgChart1"/>
    <dgm:cxn modelId="{13A19124-D979-4A0F-9AF8-A70922491145}" type="presParOf" srcId="{2C7A011A-BA8C-4590-9086-EDDF3BA13361}" destId="{1764125C-675B-44EB-8711-D70A6D96880D}"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BB4800-CDB1-483E-9BAE-6A3CB749D96A}">
      <dsp:nvSpPr>
        <dsp:cNvPr id="0" name=""/>
        <dsp:cNvSpPr/>
      </dsp:nvSpPr>
      <dsp:spPr>
        <a:xfrm>
          <a:off x="1157444" y="800733"/>
          <a:ext cx="1493544" cy="177112"/>
        </a:xfrm>
        <a:custGeom>
          <a:avLst/>
          <a:gdLst/>
          <a:ahLst/>
          <a:cxnLst/>
          <a:rect l="0" t="0" r="0" b="0"/>
          <a:pathLst>
            <a:path>
              <a:moveTo>
                <a:pt x="1493544" y="0"/>
              </a:moveTo>
              <a:lnTo>
                <a:pt x="1493544" y="8958"/>
              </a:lnTo>
              <a:lnTo>
                <a:pt x="0" y="8958"/>
              </a:lnTo>
              <a:lnTo>
                <a:pt x="0" y="177112"/>
              </a:lnTo>
            </a:path>
          </a:pathLst>
        </a:custGeom>
        <a:noFill/>
        <a:ln w="12700" cap="flat" cmpd="sng" algn="ctr">
          <a:solidFill>
            <a:schemeClr val="accent5">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01C0455-ED1D-4355-A586-614815A76CC3}">
      <dsp:nvSpPr>
        <dsp:cNvPr id="0" name=""/>
        <dsp:cNvSpPr/>
      </dsp:nvSpPr>
      <dsp:spPr>
        <a:xfrm>
          <a:off x="1850255" y="0"/>
          <a:ext cx="1601467" cy="800733"/>
        </a:xfrm>
        <a:prstGeom prst="rect">
          <a:avLst/>
        </a:prstGeom>
        <a:solidFill>
          <a:schemeClr val="lt1">
            <a:hueOff val="0"/>
            <a:satOff val="0"/>
            <a:lumOff val="0"/>
            <a:alphaOff val="0"/>
          </a:schemeClr>
        </a:solidFill>
        <a:ln w="19050" cap="flat" cmpd="sng" algn="ctr">
          <a:solidFill>
            <a:srgbClr val="0070C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Arial" panose="020B0604020202020204" pitchFamily="34" charset="0"/>
              <a:cs typeface="Arial" panose="020B0604020202020204" pitchFamily="34" charset="0"/>
            </a:rPr>
            <a:t>Австралийн Хамтын Нөхөрлөлийн Улсын Дээд шүүх </a:t>
          </a:r>
          <a:endParaRPr lang="en-US" sz="1050" kern="1200">
            <a:latin typeface="Arial" panose="020B0604020202020204" pitchFamily="34" charset="0"/>
            <a:cs typeface="Arial" panose="020B0604020202020204" pitchFamily="34" charset="0"/>
          </a:endParaRPr>
        </a:p>
      </dsp:txBody>
      <dsp:txXfrm>
        <a:off x="1850255" y="0"/>
        <a:ext cx="1601467" cy="800733"/>
      </dsp:txXfrm>
    </dsp:sp>
    <dsp:sp modelId="{DB134092-7B14-4DE8-B38D-92BCFBE2DE0A}">
      <dsp:nvSpPr>
        <dsp:cNvPr id="0" name=""/>
        <dsp:cNvSpPr/>
      </dsp:nvSpPr>
      <dsp:spPr>
        <a:xfrm>
          <a:off x="406380" y="977846"/>
          <a:ext cx="1502128" cy="567576"/>
        </a:xfrm>
        <a:prstGeom prst="rect">
          <a:avLst/>
        </a:prstGeom>
        <a:solidFill>
          <a:schemeClr val="lt1">
            <a:hueOff val="0"/>
            <a:satOff val="0"/>
            <a:lumOff val="0"/>
            <a:alphaOff val="0"/>
          </a:schemeClr>
        </a:solidFill>
        <a:ln w="19050" cap="flat" cmpd="sng" algn="ctr">
          <a:solidFill>
            <a:srgbClr val="0070C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Arial" panose="020B0604020202020204" pitchFamily="34" charset="0"/>
              <a:cs typeface="Arial" panose="020B0604020202020204" pitchFamily="34" charset="0"/>
            </a:rPr>
            <a:t>Дээд шүүхүүд </a:t>
          </a:r>
          <a:endParaRPr lang="en-US" sz="1050" kern="1200">
            <a:latin typeface="Arial" panose="020B0604020202020204" pitchFamily="34" charset="0"/>
            <a:cs typeface="Arial" panose="020B0604020202020204" pitchFamily="34" charset="0"/>
          </a:endParaRPr>
        </a:p>
      </dsp:txBody>
      <dsp:txXfrm>
        <a:off x="406380" y="977846"/>
        <a:ext cx="1502128" cy="567576"/>
      </dsp:txXfrm>
    </dsp:sp>
    <dsp:sp modelId="{C0144DBE-EEF2-46AC-82C8-2A8493ABCF19}">
      <dsp:nvSpPr>
        <dsp:cNvPr id="0" name=""/>
        <dsp:cNvSpPr/>
      </dsp:nvSpPr>
      <dsp:spPr>
        <a:xfrm>
          <a:off x="396314" y="1827945"/>
          <a:ext cx="1502128" cy="567576"/>
        </a:xfrm>
        <a:prstGeom prst="rect">
          <a:avLst/>
        </a:prstGeom>
        <a:solidFill>
          <a:schemeClr val="lt1">
            <a:hueOff val="0"/>
            <a:satOff val="0"/>
            <a:lumOff val="0"/>
            <a:alphaOff val="0"/>
          </a:schemeClr>
        </a:solidFill>
        <a:ln w="19050" cap="flat" cmpd="sng" algn="ctr">
          <a:solidFill>
            <a:srgbClr val="0070C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Arial" panose="020B0604020202020204" pitchFamily="34" charset="0"/>
              <a:cs typeface="Arial" panose="020B0604020202020204" pitchFamily="34" charset="0"/>
            </a:rPr>
            <a:t>Дундын шүүхүүд </a:t>
          </a:r>
          <a:endParaRPr lang="en-US" sz="1050" kern="1200">
            <a:latin typeface="Arial" panose="020B0604020202020204" pitchFamily="34" charset="0"/>
            <a:cs typeface="Arial" panose="020B0604020202020204" pitchFamily="34" charset="0"/>
          </a:endParaRPr>
        </a:p>
      </dsp:txBody>
      <dsp:txXfrm>
        <a:off x="396314" y="1827945"/>
        <a:ext cx="1502128" cy="567576"/>
      </dsp:txXfrm>
    </dsp:sp>
    <dsp:sp modelId="{3E0539C8-92A5-475F-A039-9426D5E84664}">
      <dsp:nvSpPr>
        <dsp:cNvPr id="0" name=""/>
        <dsp:cNvSpPr/>
      </dsp:nvSpPr>
      <dsp:spPr>
        <a:xfrm>
          <a:off x="376376" y="2534158"/>
          <a:ext cx="1502128" cy="567576"/>
        </a:xfrm>
        <a:prstGeom prst="rect">
          <a:avLst/>
        </a:prstGeom>
        <a:solidFill>
          <a:schemeClr val="lt1">
            <a:hueOff val="0"/>
            <a:satOff val="0"/>
            <a:lumOff val="0"/>
            <a:alphaOff val="0"/>
          </a:schemeClr>
        </a:solidFill>
        <a:ln w="19050" cap="flat" cmpd="sng" algn="ctr">
          <a:solidFill>
            <a:srgbClr val="0070C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Arial" panose="020B0604020202020204" pitchFamily="34" charset="0"/>
              <a:cs typeface="Arial" panose="020B0604020202020204" pitchFamily="34" charset="0"/>
            </a:rPr>
            <a:t>Доод шатны шүүхүүд </a:t>
          </a:r>
          <a:endParaRPr lang="en-US" sz="1050" kern="1200">
            <a:latin typeface="Arial" panose="020B0604020202020204" pitchFamily="34" charset="0"/>
            <a:cs typeface="Arial" panose="020B0604020202020204" pitchFamily="34" charset="0"/>
          </a:endParaRPr>
        </a:p>
      </dsp:txBody>
      <dsp:txXfrm>
        <a:off x="376376" y="2534158"/>
        <a:ext cx="1502128" cy="56757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777F6-4157-45D4-97B5-B30D2C019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36599</Words>
  <Characters>208615</Characters>
  <Application>Microsoft Office Word</Application>
  <DocSecurity>0</DocSecurity>
  <Lines>1738</Lines>
  <Paragraphs>489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TURBOLD Ochirbat</dc:creator>
  <cp:keywords/>
  <dc:description/>
  <cp:lastModifiedBy>Mac</cp:lastModifiedBy>
  <cp:revision>2</cp:revision>
  <dcterms:created xsi:type="dcterms:W3CDTF">2024-04-30T13:46:00Z</dcterms:created>
  <dcterms:modified xsi:type="dcterms:W3CDTF">2024-04-30T13:46:00Z</dcterms:modified>
</cp:coreProperties>
</file>