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3B90" w:rsidRPr="00323B90" w:rsidRDefault="00323B90" w:rsidP="00323B90">
      <w:pPr>
        <w:keepNext/>
        <w:keepLines/>
        <w:jc w:val="center"/>
        <w:outlineLvl w:val="1"/>
        <w:rPr>
          <w:rFonts w:ascii="Arial" w:hAnsi="Arial" w:cs="Arial"/>
          <w:b/>
          <w:color w:val="000000"/>
          <w:kern w:val="0"/>
          <w:lang w:val="mn-MN"/>
          <w14:ligatures w14:val="none"/>
        </w:rPr>
      </w:pPr>
      <w:r w:rsidRPr="00323B90">
        <w:rPr>
          <w:rFonts w:ascii="Arial" w:hAnsi="Arial" w:cs="Arial"/>
          <w:color w:val="000000"/>
          <w:kern w:val="0"/>
          <w:lang w:val="mn-MN"/>
          <w14:ligatures w14:val="none"/>
        </w:rPr>
        <w:t>ДЭЛГЭРЭНГҮЙ ТАНИЛЦУУЛГА</w:t>
      </w:r>
    </w:p>
    <w:p w:rsidR="00323B90" w:rsidRPr="00323B90" w:rsidRDefault="00323B90" w:rsidP="00323B90">
      <w:pPr>
        <w:jc w:val="center"/>
        <w:rPr>
          <w:rFonts w:ascii="Arial" w:eastAsia="Calibri" w:hAnsi="Arial" w:cs="Arial"/>
          <w:b/>
          <w:color w:val="000000"/>
          <w:kern w:val="0"/>
          <w:lang w:val="mn-MN"/>
          <w14:ligatures w14:val="none"/>
        </w:rPr>
      </w:pPr>
    </w:p>
    <w:p w:rsidR="00323B90" w:rsidRDefault="00323B90" w:rsidP="00323B90">
      <w:pPr>
        <w:jc w:val="right"/>
        <w:rPr>
          <w:rFonts w:ascii="Arial" w:eastAsia="Calibri" w:hAnsi="Arial" w:cs="Arial"/>
          <w:i/>
          <w:color w:val="000000"/>
          <w:kern w:val="0"/>
          <w:lang w:val="mn-MN"/>
          <w14:ligatures w14:val="none"/>
        </w:rPr>
      </w:pPr>
      <w:r w:rsidRPr="00323B90">
        <w:rPr>
          <w:rFonts w:ascii="Arial" w:eastAsia="Calibri" w:hAnsi="Arial" w:cs="Arial"/>
          <w:i/>
          <w:color w:val="000000"/>
          <w:kern w:val="0"/>
          <w:lang w:val="mn-MN"/>
          <w14:ligatures w14:val="none"/>
        </w:rPr>
        <w:t xml:space="preserve">Монгол Улсын засаг захиргаа, нутаг дэвсгэрийн </w:t>
      </w:r>
    </w:p>
    <w:p w:rsidR="00323B90" w:rsidRDefault="00323B90" w:rsidP="00323B90">
      <w:pPr>
        <w:jc w:val="right"/>
        <w:rPr>
          <w:rFonts w:ascii="Arial" w:eastAsia="Calibri" w:hAnsi="Arial" w:cs="Arial"/>
          <w:i/>
          <w:color w:val="000000"/>
          <w:kern w:val="0"/>
          <w:lang w:val="mn-MN"/>
          <w14:ligatures w14:val="none"/>
        </w:rPr>
      </w:pPr>
      <w:r w:rsidRPr="00323B90">
        <w:rPr>
          <w:rFonts w:ascii="Arial" w:eastAsia="Calibri" w:hAnsi="Arial" w:cs="Arial"/>
          <w:i/>
          <w:color w:val="000000"/>
          <w:kern w:val="0"/>
          <w:lang w:val="mn-MN"/>
          <w14:ligatures w14:val="none"/>
        </w:rPr>
        <w:t xml:space="preserve">нэгж, түүний удирдлагын тухай хуульд нэмэлт, </w:t>
      </w:r>
    </w:p>
    <w:p w:rsidR="00323B90" w:rsidRPr="00323B90" w:rsidRDefault="00323B90" w:rsidP="00323B90">
      <w:pPr>
        <w:jc w:val="right"/>
        <w:rPr>
          <w:rFonts w:ascii="Arial" w:eastAsia="Calibri" w:hAnsi="Arial" w:cs="Arial"/>
          <w:i/>
          <w:color w:val="000000"/>
          <w:kern w:val="0"/>
          <w:lang w:val="mn-MN"/>
          <w14:ligatures w14:val="none"/>
        </w:rPr>
      </w:pPr>
      <w:r w:rsidRPr="00323B90">
        <w:rPr>
          <w:rFonts w:ascii="Arial" w:eastAsia="Calibri" w:hAnsi="Arial" w:cs="Arial"/>
          <w:i/>
          <w:color w:val="000000"/>
          <w:kern w:val="0"/>
          <w:lang w:val="mn-MN"/>
          <w14:ligatures w14:val="none"/>
        </w:rPr>
        <w:t>өөрчлөлт</w:t>
      </w:r>
      <w:r>
        <w:rPr>
          <w:rFonts w:ascii="Arial" w:eastAsia="Calibri" w:hAnsi="Arial" w:cs="Arial"/>
          <w:i/>
          <w:color w:val="000000"/>
          <w:kern w:val="0"/>
          <w:lang w:val="mn-MN"/>
          <w14:ligatures w14:val="none"/>
        </w:rPr>
        <w:t xml:space="preserve"> </w:t>
      </w:r>
      <w:r w:rsidRPr="00323B90">
        <w:rPr>
          <w:rFonts w:ascii="Arial" w:eastAsia="Calibri" w:hAnsi="Arial" w:cs="Arial"/>
          <w:i/>
          <w:color w:val="000000"/>
          <w:kern w:val="0"/>
          <w:lang w:val="mn-MN"/>
          <w14:ligatures w14:val="none"/>
        </w:rPr>
        <w:t>тухай хуулийн төслийн талаар</w:t>
      </w:r>
    </w:p>
    <w:p w:rsidR="00323B90" w:rsidRPr="00323B90" w:rsidRDefault="00323B90" w:rsidP="00323B90">
      <w:pPr>
        <w:jc w:val="right"/>
        <w:rPr>
          <w:rFonts w:ascii="Arial" w:eastAsia="Calibri" w:hAnsi="Arial" w:cs="Arial"/>
          <w:i/>
          <w:color w:val="000000"/>
          <w:kern w:val="0"/>
          <w:lang w:val="mn-MN"/>
          <w14:ligatures w14:val="none"/>
        </w:rPr>
      </w:pPr>
    </w:p>
    <w:p w:rsidR="00323B90" w:rsidRPr="00323B90" w:rsidRDefault="00323B90" w:rsidP="00323B90">
      <w:pPr>
        <w:shd w:val="clear" w:color="auto" w:fill="FFFFFF"/>
        <w:ind w:firstLine="720"/>
        <w:jc w:val="both"/>
        <w:textAlignment w:val="baseline"/>
        <w:rPr>
          <w:rFonts w:ascii="Arial" w:hAnsi="Arial" w:cs="Arial"/>
          <w:noProof/>
          <w:color w:val="000000"/>
          <w:kern w:val="0"/>
          <w:lang w:val="en-US"/>
          <w14:ligatures w14:val="none"/>
        </w:rPr>
      </w:pPr>
      <w:r w:rsidRPr="00323B90">
        <w:rPr>
          <w:rFonts w:ascii="Arial" w:hAnsi="Arial" w:cs="Arial"/>
          <w:noProof/>
          <w:color w:val="000000"/>
          <w:kern w:val="0"/>
          <w:lang w:val="en-US"/>
          <w14:ligatures w14:val="none"/>
        </w:rPr>
        <w:t>Нэг. Монгол Улсын Их Хурлаас 2020 оны 12 дугаар сарын 24-ний өдөр Монгол Улсын засаг захиргаа, нутаг дэвсгэрийн нэгж, түүний удирдлагын тухай хууль /Шинэчилсэн найруулга/-ийг баталж, уг хуулийг 2022 оны 1 дүгээр сарын 1-ний өдрөөс эхлэн дагаж мөрдөхөөр заасан. </w:t>
      </w:r>
    </w:p>
    <w:p w:rsidR="00323B90" w:rsidRPr="00323B90" w:rsidRDefault="00323B90" w:rsidP="00323B90">
      <w:pPr>
        <w:ind w:firstLine="720"/>
        <w:jc w:val="both"/>
        <w:rPr>
          <w:rFonts w:ascii="Arial" w:eastAsia="Calibri" w:hAnsi="Arial" w:cs="Arial"/>
          <w:kern w:val="0"/>
          <w:lang w:val="mn-MN"/>
          <w14:ligatures w14:val="none"/>
        </w:rPr>
      </w:pPr>
    </w:p>
    <w:p w:rsidR="00323B90" w:rsidRPr="00323B90" w:rsidRDefault="00323B90" w:rsidP="00323B90">
      <w:pPr>
        <w:ind w:firstLine="720"/>
        <w:jc w:val="both"/>
        <w:rPr>
          <w:rFonts w:ascii="Arial" w:eastAsia="Calibri" w:hAnsi="Arial" w:cs="Arial"/>
          <w:kern w:val="0"/>
          <w:lang w:val="mn-MN"/>
          <w14:ligatures w14:val="none"/>
        </w:rPr>
      </w:pPr>
      <w:r w:rsidRPr="00323B90">
        <w:rPr>
          <w:rFonts w:ascii="Arial" w:eastAsia="Calibri" w:hAnsi="Arial" w:cs="Arial"/>
          <w:kern w:val="0"/>
          <w:lang w:val="mn-MN"/>
          <w14:ligatures w14:val="none"/>
        </w:rPr>
        <w:t>Монгол Улсын засаг захиргаа, нутаг дэвсгэрийн нэгж, түүний удирдлагын тухай хуулийн шинэчилсэн найруулгаар иргэдийн Төлөөлөгчдийн Хурлын бүрэн эрхийг иргэдийн Төлөөлөгчдийн Хурлын тэргүүлэгчид булаан  авч хурлыг хэлбэрийн төдий болгож байгаа гэсэн үндэслэлээр энэ бүтцийг хүчингүй болгож, иргэдийн Төлөөлөгчдийн Хурлын зөвлөлийг байгуулсан. Ингэснээр өдөр тутмын тулгамдсан асуудлаар иргэдийн Төлөөлөгчдийн Хурлыг байнга хуралдуулах шаардлага гарч, тийм боломжгүйгээс орон нутагт зохицуулах шаардлагатай ажлууд цалгардах, хугацаа алдах нөхцөл үүсч байгаа тул уг хуульд нэмэлт, өөрчлөлт оруулах тухай хуулийн төслийг боловсруулсан болно.</w:t>
      </w:r>
    </w:p>
    <w:p w:rsidR="00323B90" w:rsidRPr="00323B90" w:rsidRDefault="00323B90" w:rsidP="00323B90">
      <w:pPr>
        <w:ind w:firstLine="720"/>
        <w:jc w:val="both"/>
        <w:rPr>
          <w:rFonts w:ascii="Arial" w:eastAsia="Calibri" w:hAnsi="Arial" w:cs="Arial"/>
          <w:kern w:val="0"/>
          <w:lang w:val="mn-MN"/>
          <w14:ligatures w14:val="none"/>
        </w:rPr>
      </w:pPr>
    </w:p>
    <w:p w:rsidR="00323B90" w:rsidRPr="00323B90" w:rsidRDefault="00323B90" w:rsidP="00323B90">
      <w:pPr>
        <w:ind w:firstLine="720"/>
        <w:jc w:val="both"/>
        <w:rPr>
          <w:rFonts w:ascii="Arial" w:eastAsia="Calibri" w:hAnsi="Arial" w:cs="Arial"/>
          <w:kern w:val="0"/>
          <w:lang w:val="mn-MN"/>
          <w14:ligatures w14:val="none"/>
        </w:rPr>
      </w:pPr>
      <w:r w:rsidRPr="00323B90">
        <w:rPr>
          <w:rFonts w:ascii="Arial" w:eastAsia="Calibri" w:hAnsi="Arial" w:cs="Arial"/>
          <w:kern w:val="0"/>
          <w:lang w:val="mn-MN"/>
          <w14:ligatures w14:val="none"/>
        </w:rPr>
        <w:t>Иргэдийн Төлөөлөгчдийн Хурлын Зөвлөл нь Монгол Улсын засаг захиргаа, нутаг дэвсгэрийн нэгж, түүний удирдлагын тухай хуулийн шинэчилсэн найруулгад заасны дагуу ажиллаж байгаа хэдий ч тодорхой шийдвэр гаргах эрх мэдэлгүй байгаа тул Зөвлөлд эрх шилжүүлдэг зохицуулалтыг бий болгох нь зүйтэй гэж үзэж уг хуулийн “Иргэдийн Төлөөлөгчдийн Хурлын Зөвлөл” гэсэн 51 дүгээр зүйлийн 51.2 дахь хэсэгт өөрчлөлт оруулахаар хуулийн төслийг боловсруулсан. Ингэснээр Хурлын байгууллагын тасралтгүй, идэвхтэй үйл ажиллагаа явуулах нөхцөл бүрдэх юм.</w:t>
      </w:r>
    </w:p>
    <w:p w:rsidR="00323B90" w:rsidRPr="00323B90" w:rsidRDefault="00323B90" w:rsidP="00323B90">
      <w:pPr>
        <w:ind w:firstLine="720"/>
        <w:jc w:val="both"/>
        <w:rPr>
          <w:rFonts w:ascii="Arial" w:eastAsia="Calibri" w:hAnsi="Arial" w:cs="Arial"/>
          <w:kern w:val="0"/>
          <w:lang w:val="mn-MN"/>
          <w14:ligatures w14:val="none"/>
        </w:rPr>
      </w:pPr>
    </w:p>
    <w:p w:rsidR="00323B90" w:rsidRPr="00323B90" w:rsidRDefault="00323B90" w:rsidP="00323B90">
      <w:pPr>
        <w:ind w:firstLine="720"/>
        <w:jc w:val="both"/>
        <w:rPr>
          <w:rFonts w:ascii="Arial" w:eastAsia="Calibri" w:hAnsi="Arial" w:cs="Arial"/>
          <w:kern w:val="0"/>
          <w:lang w:val="mn-MN"/>
          <w14:ligatures w14:val="none"/>
        </w:rPr>
      </w:pPr>
      <w:r w:rsidRPr="00323B90">
        <w:rPr>
          <w:rFonts w:ascii="Arial" w:eastAsia="Calibri" w:hAnsi="Arial" w:cs="Arial"/>
          <w:kern w:val="0"/>
          <w:lang w:val="mn-MN"/>
          <w14:ligatures w14:val="none"/>
        </w:rPr>
        <w:t>Мөн Монгол Улсын засаг захиргаа, нутаг дэвсгэрийн нэгж, түүний удирдлагын тухай хуулийн Засаг дарга, түүнийг томилох гэсэн 56 дугаар зүйлийн 56.4.1 дэх заалтад баг, хорооны Засаг даргад нэр дэвшигч нь заавал дээд боловсролтой байх шаардлага тавьж байгаа нь амьдралд нийцэхгүй бөгөөд дээд боловсролтой боловсон хүчин орон нутагт хүрэлцээгүй байгаа учир бүрэн дундаас доошгүй боловсролтой байхаар өөрчлөлт оруулах шаардлагатай байна.</w:t>
      </w:r>
    </w:p>
    <w:p w:rsidR="00323B90" w:rsidRPr="00323B90" w:rsidRDefault="00323B90" w:rsidP="00323B90">
      <w:pPr>
        <w:ind w:firstLine="720"/>
        <w:jc w:val="both"/>
        <w:rPr>
          <w:rFonts w:ascii="Arial" w:eastAsia="Calibri" w:hAnsi="Arial" w:cs="Arial"/>
          <w:kern w:val="0"/>
          <w:lang w:val="mn-MN"/>
          <w14:ligatures w14:val="none"/>
        </w:rPr>
      </w:pPr>
    </w:p>
    <w:p w:rsidR="00323B90" w:rsidRPr="00323B90" w:rsidRDefault="00323B90" w:rsidP="00323B90">
      <w:pPr>
        <w:ind w:firstLine="720"/>
        <w:jc w:val="both"/>
        <w:rPr>
          <w:rFonts w:ascii="Arial" w:eastAsia="Calibri" w:hAnsi="Arial" w:cs="Arial"/>
          <w:kern w:val="0"/>
          <w:lang w:val="mn-MN"/>
          <w14:ligatures w14:val="none"/>
        </w:rPr>
      </w:pPr>
      <w:r w:rsidRPr="00323B90">
        <w:rPr>
          <w:rFonts w:ascii="Arial" w:eastAsia="Calibri" w:hAnsi="Arial" w:cs="Arial"/>
          <w:kern w:val="0"/>
          <w:lang w:val="mn-MN"/>
          <w14:ligatures w14:val="none"/>
        </w:rPr>
        <w:t>Багийн иргэдийн Нийтийн Хурлын даргад зохих туршлага, бэлтгэлтэй боловсон хүчин шаардлагатай байгааг харгалзан хуралдаан даргалагчийг 4 жилийн хугацаагаар сонгож, байнгын ажиллагаатай байхаар, мөн зохих урамшуулал олгохоор хуулийн төслийг боловсрууллаа.</w:t>
      </w:r>
    </w:p>
    <w:p w:rsidR="00323B90" w:rsidRPr="00323B90" w:rsidRDefault="00323B90" w:rsidP="00323B90">
      <w:pPr>
        <w:ind w:firstLine="720"/>
        <w:jc w:val="both"/>
        <w:rPr>
          <w:rFonts w:ascii="Arial" w:eastAsia="Calibri" w:hAnsi="Arial" w:cs="Arial"/>
          <w:kern w:val="0"/>
          <w:lang w:val="mn-MN"/>
          <w14:ligatures w14:val="none"/>
        </w:rPr>
      </w:pPr>
    </w:p>
    <w:p w:rsidR="00323B90" w:rsidRPr="00323B90" w:rsidRDefault="00323B90" w:rsidP="00323B90">
      <w:pPr>
        <w:ind w:firstLine="720"/>
        <w:jc w:val="both"/>
        <w:rPr>
          <w:rFonts w:ascii="Arial" w:hAnsi="Arial" w:cs="Arial"/>
          <w:kern w:val="0"/>
          <w:lang w:val="en-US"/>
          <w14:ligatures w14:val="none"/>
        </w:rPr>
      </w:pPr>
      <w:r w:rsidRPr="00323B90">
        <w:rPr>
          <w:rFonts w:ascii="Arial" w:hAnsi="Arial" w:cs="Arial"/>
          <w:kern w:val="0"/>
          <w:lang w:val="mn-MN"/>
          <w14:ligatures w14:val="none"/>
        </w:rPr>
        <w:t>Хоёр.Монгол Улсын засаг захиргаа, нутаг дэвсгэрийн нэгж, түүний удирдлагын тухай хуульд нэмэлт, өөрчлөлт оруулах тухай х</w:t>
      </w:r>
      <w:proofErr w:type="spellStart"/>
      <w:r w:rsidRPr="00323B90">
        <w:rPr>
          <w:rFonts w:ascii="Arial" w:hAnsi="Arial" w:cs="Arial"/>
          <w:kern w:val="0"/>
          <w:lang w:val="en-US"/>
          <w14:ligatures w14:val="none"/>
        </w:rPr>
        <w:t>уулийн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төслийн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талаар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Монгол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Улсын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Засгийн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газраас</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санал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авахад</w:t>
      </w:r>
      <w:proofErr w:type="spellEnd"/>
      <w:r w:rsidRPr="00323B90">
        <w:rPr>
          <w:rFonts w:ascii="Arial" w:hAnsi="Arial" w:cs="Arial"/>
          <w:kern w:val="0"/>
          <w:lang w:val="en-US"/>
          <w14:ligatures w14:val="none"/>
        </w:rPr>
        <w:t xml:space="preserve"> 2024 </w:t>
      </w:r>
      <w:proofErr w:type="spellStart"/>
      <w:r w:rsidRPr="00323B90">
        <w:rPr>
          <w:rFonts w:ascii="Arial" w:hAnsi="Arial" w:cs="Arial"/>
          <w:kern w:val="0"/>
          <w:lang w:val="en-US"/>
          <w14:ligatures w14:val="none"/>
        </w:rPr>
        <w:t>оны</w:t>
      </w:r>
      <w:proofErr w:type="spellEnd"/>
      <w:r w:rsidRPr="00323B90">
        <w:rPr>
          <w:rFonts w:ascii="Arial" w:hAnsi="Arial" w:cs="Arial"/>
          <w:kern w:val="0"/>
          <w:lang w:val="en-US"/>
          <w14:ligatures w14:val="none"/>
        </w:rPr>
        <w:t xml:space="preserve"> 04 </w:t>
      </w:r>
      <w:proofErr w:type="spellStart"/>
      <w:r w:rsidRPr="00323B90">
        <w:rPr>
          <w:rFonts w:ascii="Arial" w:hAnsi="Arial" w:cs="Arial"/>
          <w:kern w:val="0"/>
          <w:lang w:val="en-US"/>
          <w14:ligatures w14:val="none"/>
        </w:rPr>
        <w:t>дүгээр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сарын</w:t>
      </w:r>
      <w:proofErr w:type="spellEnd"/>
      <w:r w:rsidRPr="00323B90">
        <w:rPr>
          <w:rFonts w:ascii="Arial" w:hAnsi="Arial" w:cs="Arial"/>
          <w:kern w:val="0"/>
          <w:lang w:val="en-US"/>
          <w14:ligatures w14:val="none"/>
        </w:rPr>
        <w:t xml:space="preserve"> 17-ны </w:t>
      </w:r>
      <w:proofErr w:type="spellStart"/>
      <w:r w:rsidRPr="00323B90">
        <w:rPr>
          <w:rFonts w:ascii="Arial" w:hAnsi="Arial" w:cs="Arial"/>
          <w:kern w:val="0"/>
          <w:lang w:val="en-US"/>
          <w14:ligatures w14:val="none"/>
        </w:rPr>
        <w:t>өдрийн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хуралдааны</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тэмдэглэлээр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Засаг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захиргаа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дэвсгэрийн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нэгж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түүний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удирдлагын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тухай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хуулийн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шинэчилсэн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найруулгаар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тэргүүлэгчдийн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үүргийг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өөрчлөн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хуралд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шилжүүлэх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үзэл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баримтлалын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чиглэлтэй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зөрчилдсөн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Засаг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захиргаа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дэвсгэрийн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нэгж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дэх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төрийн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удирдлагад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дэвшигчдэд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харилцан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адилгүй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шаардлага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тогтоосон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Төсвийн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lastRenderedPageBreak/>
        <w:t>хэмнэлтийн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тухай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хуулийн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шаардлага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зөрчсөн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зэрэг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үндэслэлээр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эсрэг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санал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ирүүлжээ</w:t>
      </w:r>
      <w:proofErr w:type="spellEnd"/>
      <w:r w:rsidRPr="00323B90">
        <w:rPr>
          <w:rFonts w:ascii="Arial" w:hAnsi="Arial" w:cs="Arial"/>
          <w:kern w:val="0"/>
          <w:lang w:val="en-US"/>
          <w14:ligatures w14:val="none"/>
        </w:rPr>
        <w:t>.</w:t>
      </w:r>
    </w:p>
    <w:p w:rsidR="00323B90" w:rsidRPr="00323B90" w:rsidRDefault="00323B90" w:rsidP="00323B90">
      <w:pPr>
        <w:ind w:firstLine="720"/>
        <w:jc w:val="both"/>
        <w:rPr>
          <w:rFonts w:ascii="Arial" w:hAnsi="Arial" w:cs="Arial"/>
          <w:kern w:val="0"/>
          <w:lang w:val="en-US"/>
          <w14:ligatures w14:val="none"/>
        </w:rPr>
      </w:pPr>
    </w:p>
    <w:p w:rsidR="00323B90" w:rsidRPr="00323B90" w:rsidRDefault="00323B90" w:rsidP="00323B90">
      <w:pPr>
        <w:ind w:firstLine="720"/>
        <w:jc w:val="both"/>
        <w:rPr>
          <w:rFonts w:ascii="Arial" w:hAnsi="Arial" w:cs="Arial"/>
          <w:kern w:val="0"/>
          <w:lang w:val="en-US"/>
          <w14:ligatures w14:val="none"/>
        </w:rPr>
      </w:pPr>
      <w:proofErr w:type="spellStart"/>
      <w:r w:rsidRPr="00323B90">
        <w:rPr>
          <w:rFonts w:ascii="Arial" w:hAnsi="Arial" w:cs="Arial"/>
          <w:kern w:val="0"/>
          <w:lang w:val="en-US"/>
          <w14:ligatures w14:val="none"/>
        </w:rPr>
        <w:t>Засгийн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газрын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суурийг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хүлээн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авч</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байна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Гэвч</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Монгол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Улсын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засаг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захиргаа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дэвсгэрийн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нэгж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түүний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удирдлагын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тухай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хуульд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нэмэлт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өөрчлөлт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оруулах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дараах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хэрэгцээ</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шаардлага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байна</w:t>
      </w:r>
      <w:proofErr w:type="spellEnd"/>
      <w:r w:rsidRPr="00323B90">
        <w:rPr>
          <w:rFonts w:ascii="Arial" w:hAnsi="Arial" w:cs="Arial"/>
          <w:kern w:val="0"/>
          <w:lang w:val="en-US"/>
          <w14:ligatures w14:val="none"/>
        </w:rPr>
        <w:t>.</w:t>
      </w:r>
    </w:p>
    <w:p w:rsidR="00323B90" w:rsidRPr="00323B90" w:rsidRDefault="00323B90" w:rsidP="00323B90">
      <w:pPr>
        <w:ind w:firstLine="720"/>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r w:rsidRPr="00323B90">
        <w:rPr>
          <w:rFonts w:ascii="Arial" w:hAnsi="Arial" w:cs="Arial"/>
          <w:kern w:val="0"/>
          <w:lang w:val="en-US"/>
          <w14:ligatures w14:val="none"/>
        </w:rPr>
        <w:t>2.</w:t>
      </w:r>
      <w:proofErr w:type="gramStart"/>
      <w:r w:rsidRPr="00323B90">
        <w:rPr>
          <w:rFonts w:ascii="Arial" w:hAnsi="Arial" w:cs="Arial"/>
          <w:kern w:val="0"/>
          <w:lang w:val="en-US"/>
          <w14:ligatures w14:val="none"/>
        </w:rPr>
        <w:t>1.Төрийн</w:t>
      </w:r>
      <w:proofErr w:type="gram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үйлчилгээг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иргэдэд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шуурхай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чанартай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хүргэж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чухал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шийдвэрүүд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гарахад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хугацаа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алдахгүй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мөн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Хурлын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байгууллагын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тасралтгүй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идэвхтэй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үйл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ажиллагаа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явуулах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нөхцөл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бүрдэнэ</w:t>
      </w:r>
      <w:proofErr w:type="spellEnd"/>
      <w:r w:rsidRPr="00323B90">
        <w:rPr>
          <w:rFonts w:ascii="Arial" w:hAnsi="Arial" w:cs="Arial"/>
          <w:kern w:val="0"/>
          <w:lang w:val="en-US"/>
          <w14:ligatures w14:val="none"/>
        </w:rPr>
        <w:t>.</w:t>
      </w: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r w:rsidRPr="00323B90">
        <w:rPr>
          <w:rFonts w:ascii="Arial" w:hAnsi="Arial" w:cs="Arial"/>
          <w:kern w:val="0"/>
          <w:lang w:val="en-US"/>
          <w14:ligatures w14:val="none"/>
        </w:rPr>
        <w:t>2.</w:t>
      </w:r>
      <w:proofErr w:type="gramStart"/>
      <w:r w:rsidRPr="00323B90">
        <w:rPr>
          <w:rFonts w:ascii="Arial" w:hAnsi="Arial" w:cs="Arial"/>
          <w:kern w:val="0"/>
          <w:lang w:val="en-US"/>
          <w14:ligatures w14:val="none"/>
        </w:rPr>
        <w:t>2.Хуулийн</w:t>
      </w:r>
      <w:proofErr w:type="gram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шаардлагад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нийцсэн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боловсон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хүчин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нутагт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төдийлөн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хангалттай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биш</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зэрэг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болно</w:t>
      </w:r>
      <w:proofErr w:type="spellEnd"/>
      <w:r w:rsidRPr="00323B90">
        <w:rPr>
          <w:rFonts w:ascii="Arial" w:hAnsi="Arial" w:cs="Arial"/>
          <w:kern w:val="0"/>
          <w:lang w:val="en-US"/>
          <w14:ligatures w14:val="none"/>
        </w:rPr>
        <w:t>.</w:t>
      </w: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ind w:firstLine="720"/>
        <w:jc w:val="both"/>
        <w:rPr>
          <w:rFonts w:ascii="Arial" w:eastAsia="Calibri" w:hAnsi="Arial" w:cs="Arial"/>
          <w:kern w:val="0"/>
          <w:lang w:val="mn-MN"/>
          <w14:ligatures w14:val="none"/>
        </w:rPr>
      </w:pPr>
      <w:r w:rsidRPr="00323B90">
        <w:rPr>
          <w:rFonts w:ascii="Arial" w:eastAsia="Calibri" w:hAnsi="Arial" w:cs="Arial"/>
          <w:kern w:val="0"/>
          <w:lang w:val="mn-MN"/>
          <w14:ligatures w14:val="none"/>
        </w:rPr>
        <w:t xml:space="preserve">Монгол Улсын Засаг захиргаа нутаг дэвсгэрийн нэгж түүний удирдлагын тухай хуулийн хэрэгжилтэд </w:t>
      </w:r>
      <w:r w:rsidRPr="00323B90">
        <w:rPr>
          <w:rFonts w:ascii="Arial" w:eastAsia="Calibri" w:hAnsi="Arial" w:cs="Arial"/>
          <w:kern w:val="0"/>
          <w:lang w:val="en-US"/>
          <w14:ligatures w14:val="none"/>
        </w:rPr>
        <w:t>2018,</w:t>
      </w:r>
      <w:r w:rsidRPr="00323B90">
        <w:rPr>
          <w:rFonts w:ascii="Arial" w:eastAsia="Calibri" w:hAnsi="Arial" w:cs="Arial"/>
          <w:kern w:val="0"/>
          <w:lang w:val="mn-MN"/>
          <w14:ligatures w14:val="none"/>
        </w:rPr>
        <w:t xml:space="preserve"> </w:t>
      </w:r>
      <w:r w:rsidRPr="00323B90">
        <w:rPr>
          <w:rFonts w:ascii="Arial" w:eastAsia="Calibri" w:hAnsi="Arial" w:cs="Arial"/>
          <w:kern w:val="0"/>
          <w:lang w:val="en-US"/>
          <w14:ligatures w14:val="none"/>
        </w:rPr>
        <w:t>2023</w:t>
      </w:r>
      <w:r w:rsidRPr="00323B90">
        <w:rPr>
          <w:rFonts w:ascii="Arial" w:eastAsia="Calibri" w:hAnsi="Arial" w:cs="Arial"/>
          <w:kern w:val="0"/>
          <w:lang w:val="mn-MN"/>
          <w14:ligatures w14:val="none"/>
        </w:rPr>
        <w:t xml:space="preserve"> онд хийсэн дүн шинжилгээний тайланд орон нутгийн газар зүй</w:t>
      </w:r>
      <w:r w:rsidRPr="00323B90">
        <w:rPr>
          <w:rFonts w:ascii="Arial" w:eastAsia="Calibri" w:hAnsi="Arial" w:cs="Arial"/>
          <w:kern w:val="0"/>
          <w:lang w:val="en-US"/>
          <w14:ligatures w14:val="none"/>
        </w:rPr>
        <w:t xml:space="preserve">, </w:t>
      </w:r>
      <w:r w:rsidRPr="00323B90">
        <w:rPr>
          <w:rFonts w:ascii="Arial" w:eastAsia="Calibri" w:hAnsi="Arial" w:cs="Arial"/>
          <w:kern w:val="0"/>
          <w:lang w:val="mn-MN"/>
          <w14:ligatures w14:val="none"/>
        </w:rPr>
        <w:t xml:space="preserve">цаг үеийн ажлын онцлогтой уялдан нийтийн төлөөлөгчийн хурлын эрх мэдлийг </w:t>
      </w:r>
      <w:r w:rsidRPr="00323B90">
        <w:rPr>
          <w:rFonts w:ascii="Arial" w:eastAsia="Calibri" w:hAnsi="Arial" w:cs="Arial"/>
          <w:kern w:val="0"/>
          <w:lang w:val="en-US"/>
          <w14:ligatures w14:val="none"/>
        </w:rPr>
        <w:t>“</w:t>
      </w:r>
      <w:r w:rsidRPr="00323B90">
        <w:rPr>
          <w:rFonts w:ascii="Arial" w:eastAsia="Calibri" w:hAnsi="Arial" w:cs="Arial"/>
          <w:kern w:val="0"/>
          <w:lang w:val="mn-MN"/>
          <w14:ligatures w14:val="none"/>
        </w:rPr>
        <w:t>Хурлын дарга хороодод шилжүүлэхийг одоохондоо түдгэлзэж</w:t>
      </w:r>
      <w:r w:rsidRPr="00323B90">
        <w:rPr>
          <w:rFonts w:ascii="Arial" w:eastAsia="Calibri" w:hAnsi="Arial" w:cs="Arial"/>
          <w:kern w:val="0"/>
          <w:lang w:val="en-US"/>
          <w14:ligatures w14:val="none"/>
        </w:rPr>
        <w:t xml:space="preserve">, </w:t>
      </w:r>
      <w:r w:rsidRPr="00323B90">
        <w:rPr>
          <w:rFonts w:ascii="Arial" w:eastAsia="Calibri" w:hAnsi="Arial" w:cs="Arial"/>
          <w:kern w:val="0"/>
          <w:lang w:val="mn-MN"/>
          <w14:ligatures w14:val="none"/>
        </w:rPr>
        <w:t>эхлээд Зөвлөлд эрх шилжүүлэх зохицуулалтыг тодорхой хугацаанд туршиж зүгшрүүлэх хэрэгтэй</w:t>
      </w:r>
      <w:r w:rsidRPr="00323B90">
        <w:rPr>
          <w:rFonts w:ascii="Arial" w:eastAsia="Calibri" w:hAnsi="Arial" w:cs="Arial"/>
          <w:kern w:val="0"/>
          <w:lang w:val="en-US"/>
          <w14:ligatures w14:val="none"/>
        </w:rPr>
        <w:t>”</w:t>
      </w:r>
      <w:r w:rsidRPr="00323B90">
        <w:rPr>
          <w:rFonts w:ascii="Arial" w:eastAsia="Calibri" w:hAnsi="Arial" w:cs="Arial"/>
          <w:kern w:val="0"/>
          <w:lang w:val="mn-MN"/>
          <w14:ligatures w14:val="none"/>
        </w:rPr>
        <w:t xml:space="preserve"> </w:t>
      </w:r>
      <w:r w:rsidRPr="00323B90">
        <w:rPr>
          <w:rFonts w:ascii="Arial" w:eastAsia="Calibri" w:hAnsi="Arial" w:cs="Arial"/>
          <w:kern w:val="0"/>
          <w:lang w:val="en-US"/>
          <w14:ligatures w14:val="none"/>
        </w:rPr>
        <w:t xml:space="preserve">/2023 </w:t>
      </w:r>
      <w:proofErr w:type="spellStart"/>
      <w:r w:rsidRPr="00323B90">
        <w:rPr>
          <w:rFonts w:ascii="Arial" w:eastAsia="Calibri" w:hAnsi="Arial" w:cs="Arial"/>
          <w:kern w:val="0"/>
          <w:lang w:val="en-US"/>
          <w14:ligatures w14:val="none"/>
        </w:rPr>
        <w:t>он</w:t>
      </w:r>
      <w:proofErr w:type="spellEnd"/>
      <w:r w:rsidRPr="00323B90">
        <w:rPr>
          <w:rFonts w:ascii="Arial" w:eastAsia="Calibri" w:hAnsi="Arial" w:cs="Arial"/>
          <w:kern w:val="0"/>
          <w:lang w:val="en-US"/>
          <w14:ligatures w14:val="none"/>
        </w:rPr>
        <w:t>, 63-</w:t>
      </w:r>
      <w:r w:rsidRPr="00323B90">
        <w:rPr>
          <w:rFonts w:ascii="Arial" w:eastAsia="Calibri" w:hAnsi="Arial" w:cs="Arial"/>
          <w:kern w:val="0"/>
          <w:lang w:val="mn-MN"/>
          <w14:ligatures w14:val="none"/>
        </w:rPr>
        <w:t>р тал</w:t>
      </w:r>
      <w:r w:rsidRPr="00323B90">
        <w:rPr>
          <w:rFonts w:ascii="Arial" w:eastAsia="Calibri" w:hAnsi="Arial" w:cs="Arial"/>
          <w:kern w:val="0"/>
          <w:lang w:val="en-US"/>
          <w14:ligatures w14:val="none"/>
        </w:rPr>
        <w:t>/</w:t>
      </w:r>
      <w:r w:rsidRPr="00323B90">
        <w:rPr>
          <w:rFonts w:ascii="Arial" w:eastAsia="Calibri" w:hAnsi="Arial" w:cs="Arial"/>
          <w:kern w:val="0"/>
          <w:lang w:val="mn-MN"/>
          <w14:ligatures w14:val="none"/>
        </w:rPr>
        <w:t xml:space="preserve"> гэж зөвлөснийг анхааралдаа авлаа. Ингэхдээ </w:t>
      </w:r>
      <w:r w:rsidRPr="00323B90">
        <w:rPr>
          <w:rFonts w:ascii="Arial" w:eastAsia="Calibri" w:hAnsi="Arial" w:cs="Arial"/>
          <w:kern w:val="0"/>
          <w:lang w:val="en-US"/>
          <w14:ligatures w14:val="none"/>
        </w:rPr>
        <w:t>“</w:t>
      </w:r>
      <w:r w:rsidRPr="00323B90">
        <w:rPr>
          <w:rFonts w:ascii="Arial" w:eastAsia="Calibri" w:hAnsi="Arial" w:cs="Arial"/>
          <w:kern w:val="0"/>
          <w:lang w:val="mn-MN"/>
          <w14:ligatures w14:val="none"/>
        </w:rPr>
        <w:t>Хурлаас шилжүүлснээс бусад тохиолдолд Хурлын бүхэн эрхэд хамаарах асуудлаар бие даасан шийдвэр гаргахгүй</w:t>
      </w:r>
      <w:r w:rsidRPr="00323B90">
        <w:rPr>
          <w:rFonts w:ascii="Arial" w:eastAsia="Calibri" w:hAnsi="Arial" w:cs="Arial"/>
          <w:kern w:val="0"/>
          <w:lang w:val="en-US"/>
          <w14:ligatures w14:val="none"/>
        </w:rPr>
        <w:t>”</w:t>
      </w:r>
      <w:r w:rsidRPr="00323B90">
        <w:rPr>
          <w:rFonts w:ascii="Arial" w:eastAsia="Calibri" w:hAnsi="Arial" w:cs="Arial"/>
          <w:kern w:val="0"/>
          <w:lang w:val="mn-MN"/>
          <w14:ligatures w14:val="none"/>
        </w:rPr>
        <w:t xml:space="preserve"> гэсэн хязгаарлалт хийж байгаа юм. </w:t>
      </w:r>
    </w:p>
    <w:p w:rsidR="00323B90" w:rsidRPr="00323B90" w:rsidRDefault="00323B90" w:rsidP="00323B90">
      <w:pPr>
        <w:ind w:firstLine="720"/>
        <w:jc w:val="both"/>
        <w:rPr>
          <w:rFonts w:ascii="Arial" w:eastAsia="Calibri" w:hAnsi="Arial" w:cs="Arial"/>
          <w:kern w:val="0"/>
          <w:lang w:val="mn-MN"/>
          <w14:ligatures w14:val="none"/>
        </w:rPr>
      </w:pPr>
    </w:p>
    <w:p w:rsidR="00323B90" w:rsidRPr="00323B90" w:rsidRDefault="00323B90" w:rsidP="00323B90">
      <w:pPr>
        <w:ind w:firstLine="720"/>
        <w:jc w:val="both"/>
        <w:rPr>
          <w:rFonts w:ascii="Arial" w:eastAsia="Calibri" w:hAnsi="Arial" w:cs="Arial"/>
          <w:kern w:val="0"/>
          <w:lang w:val="mn-MN"/>
          <w14:ligatures w14:val="none"/>
        </w:rPr>
      </w:pPr>
      <w:r w:rsidRPr="00323B90">
        <w:rPr>
          <w:rFonts w:ascii="Arial" w:eastAsia="Calibri" w:hAnsi="Arial" w:cs="Arial"/>
          <w:kern w:val="0"/>
          <w:lang w:val="mn-MN"/>
          <w14:ligatures w14:val="none"/>
        </w:rPr>
        <w:t>Гурав.Баг нь Үндсэн хуулийн үзэл баримтлалын дагуу өөрийн нутаг дэвсгэртэй</w:t>
      </w:r>
      <w:r w:rsidRPr="00323B90">
        <w:rPr>
          <w:rFonts w:ascii="Arial" w:eastAsia="Calibri" w:hAnsi="Arial" w:cs="Arial"/>
          <w:kern w:val="0"/>
          <w:lang w:val="en-US"/>
          <w14:ligatures w14:val="none"/>
        </w:rPr>
        <w:t>,</w:t>
      </w:r>
      <w:r w:rsidRPr="00323B90">
        <w:rPr>
          <w:rFonts w:ascii="Arial" w:eastAsia="Calibri" w:hAnsi="Arial" w:cs="Arial"/>
          <w:kern w:val="0"/>
          <w:lang w:val="mn-MN"/>
          <w14:ligatures w14:val="none"/>
        </w:rPr>
        <w:t xml:space="preserve"> нутаг дэвсгэр</w:t>
      </w:r>
      <w:r w:rsidRPr="00323B90">
        <w:rPr>
          <w:rFonts w:ascii="Arial" w:eastAsia="Calibri" w:hAnsi="Arial" w:cs="Arial"/>
          <w:kern w:val="0"/>
          <w:lang w:val="en-US"/>
          <w14:ligatures w14:val="none"/>
        </w:rPr>
        <w:t>,</w:t>
      </w:r>
      <w:r w:rsidRPr="00323B90">
        <w:rPr>
          <w:rFonts w:ascii="Arial" w:eastAsia="Calibri" w:hAnsi="Arial" w:cs="Arial"/>
          <w:kern w:val="0"/>
          <w:lang w:val="mn-MN"/>
          <w14:ligatures w14:val="none"/>
        </w:rPr>
        <w:t xml:space="preserve"> засаг захиргааны нэгж байх шаардлага бий.  </w:t>
      </w:r>
      <w:r w:rsidRPr="00323B90">
        <w:rPr>
          <w:rFonts w:ascii="Arial" w:eastAsia="Calibri" w:hAnsi="Arial" w:cs="Arial"/>
          <w:kern w:val="0"/>
          <w:lang w:val="en-US"/>
          <w14:ligatures w14:val="none"/>
        </w:rPr>
        <w:t>/</w:t>
      </w:r>
      <w:r w:rsidRPr="00323B90">
        <w:rPr>
          <w:rFonts w:ascii="Arial" w:eastAsia="Calibri" w:hAnsi="Arial" w:cs="Arial"/>
          <w:kern w:val="0"/>
          <w:lang w:val="mn-MN"/>
          <w14:ligatures w14:val="none"/>
        </w:rPr>
        <w:t xml:space="preserve">Дүн шинжилгээ </w:t>
      </w:r>
      <w:r w:rsidRPr="00323B90">
        <w:rPr>
          <w:rFonts w:ascii="Arial" w:eastAsia="Calibri" w:hAnsi="Arial" w:cs="Arial"/>
          <w:kern w:val="0"/>
          <w:lang w:val="en-US"/>
          <w14:ligatures w14:val="none"/>
        </w:rPr>
        <w:t xml:space="preserve">2018 </w:t>
      </w:r>
      <w:proofErr w:type="spellStart"/>
      <w:proofErr w:type="gramStart"/>
      <w:r w:rsidRPr="00323B90">
        <w:rPr>
          <w:rFonts w:ascii="Arial" w:eastAsia="Calibri" w:hAnsi="Arial" w:cs="Arial"/>
          <w:kern w:val="0"/>
          <w:lang w:val="en-US"/>
          <w14:ligatures w14:val="none"/>
        </w:rPr>
        <w:t>он</w:t>
      </w:r>
      <w:proofErr w:type="spellEnd"/>
      <w:r w:rsidRPr="00323B90">
        <w:rPr>
          <w:rFonts w:ascii="Arial" w:eastAsia="Calibri" w:hAnsi="Arial" w:cs="Arial"/>
          <w:kern w:val="0"/>
          <w:lang w:val="en-US"/>
          <w14:ligatures w14:val="none"/>
        </w:rPr>
        <w:t>,  21</w:t>
      </w:r>
      <w:proofErr w:type="gramEnd"/>
      <w:r w:rsidRPr="00323B90">
        <w:rPr>
          <w:rFonts w:ascii="Arial" w:eastAsia="Calibri" w:hAnsi="Arial" w:cs="Arial"/>
          <w:kern w:val="0"/>
          <w:lang w:val="en-US"/>
          <w14:ligatures w14:val="none"/>
        </w:rPr>
        <w:t>-</w:t>
      </w:r>
      <w:r w:rsidRPr="00323B90">
        <w:rPr>
          <w:rFonts w:ascii="Arial" w:eastAsia="Calibri" w:hAnsi="Arial" w:cs="Arial"/>
          <w:kern w:val="0"/>
          <w:lang w:val="mn-MN"/>
          <w14:ligatures w14:val="none"/>
        </w:rPr>
        <w:t>р тал</w:t>
      </w:r>
      <w:r w:rsidRPr="00323B90">
        <w:rPr>
          <w:rFonts w:ascii="Arial" w:eastAsia="Calibri" w:hAnsi="Arial" w:cs="Arial"/>
          <w:kern w:val="0"/>
          <w:lang w:val="en-US"/>
          <w14:ligatures w14:val="none"/>
        </w:rPr>
        <w:t>/</w:t>
      </w:r>
      <w:r w:rsidRPr="00323B90">
        <w:rPr>
          <w:rFonts w:ascii="Arial" w:eastAsia="Calibri" w:hAnsi="Arial" w:cs="Arial"/>
          <w:kern w:val="0"/>
          <w:lang w:val="mn-MN"/>
          <w14:ligatures w14:val="none"/>
        </w:rPr>
        <w:t xml:space="preserve"> Үүнд тодорхой бэлтгэл шаардлагатай тул түр орхин багийн иргэдийн Нийтийн Хурлын ирцийг хангахын тулд томоохон багийн өрхийн төлөөллийн тоог өөрчлөх, түүнчлэн цахим хэлбэрээр саналаа өгөх боломжийг тодорхой болгох шаардлагатай байгаа юм.</w:t>
      </w:r>
    </w:p>
    <w:p w:rsidR="00323B90" w:rsidRPr="00323B90" w:rsidRDefault="00323B90" w:rsidP="00323B90">
      <w:pPr>
        <w:ind w:firstLine="720"/>
        <w:jc w:val="both"/>
        <w:rPr>
          <w:rFonts w:ascii="Arial" w:eastAsia="Calibri" w:hAnsi="Arial" w:cs="Arial"/>
          <w:kern w:val="0"/>
          <w:lang w:val="mn-MN"/>
          <w14:ligatures w14:val="none"/>
        </w:rPr>
      </w:pPr>
    </w:p>
    <w:p w:rsidR="00323B90" w:rsidRPr="00323B90" w:rsidRDefault="00323B90" w:rsidP="00323B90">
      <w:pPr>
        <w:widowControl w:val="0"/>
        <w:ind w:firstLine="811"/>
        <w:jc w:val="both"/>
        <w:rPr>
          <w:rFonts w:ascii="Arial" w:hAnsi="Arial" w:cs="Arial"/>
          <w:kern w:val="0"/>
          <w:lang w:val="en-US"/>
          <w14:ligatures w14:val="none"/>
        </w:rPr>
      </w:pPr>
      <w:r w:rsidRPr="00323B90">
        <w:rPr>
          <w:rFonts w:ascii="Arial" w:hAnsi="Arial" w:cs="Arial"/>
          <w:kern w:val="0"/>
          <w:lang w:val="en-US"/>
          <w14:ligatures w14:val="none"/>
        </w:rPr>
        <w:t xml:space="preserve">2024 </w:t>
      </w:r>
      <w:proofErr w:type="spellStart"/>
      <w:r w:rsidRPr="00323B90">
        <w:rPr>
          <w:rFonts w:ascii="Arial" w:hAnsi="Arial" w:cs="Arial"/>
          <w:kern w:val="0"/>
          <w:lang w:val="en-US"/>
          <w14:ligatures w14:val="none"/>
        </w:rPr>
        <w:t>оны</w:t>
      </w:r>
      <w:proofErr w:type="spellEnd"/>
      <w:r w:rsidRPr="00323B90">
        <w:rPr>
          <w:rFonts w:ascii="Arial" w:hAnsi="Arial" w:cs="Arial"/>
          <w:kern w:val="0"/>
          <w:lang w:val="en-US"/>
          <w14:ligatures w14:val="none"/>
        </w:rPr>
        <w:t xml:space="preserve"> 04 </w:t>
      </w:r>
      <w:proofErr w:type="spellStart"/>
      <w:r w:rsidRPr="00323B90">
        <w:rPr>
          <w:rFonts w:ascii="Arial" w:hAnsi="Arial" w:cs="Arial"/>
          <w:kern w:val="0"/>
          <w:lang w:val="en-US"/>
          <w14:ligatures w14:val="none"/>
        </w:rPr>
        <w:t>дүгээр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сарын</w:t>
      </w:r>
      <w:proofErr w:type="spellEnd"/>
      <w:r w:rsidRPr="00323B90">
        <w:rPr>
          <w:rFonts w:ascii="Arial" w:hAnsi="Arial" w:cs="Arial"/>
          <w:kern w:val="0"/>
          <w:lang w:val="en-US"/>
          <w14:ligatures w14:val="none"/>
        </w:rPr>
        <w:t xml:space="preserve"> 20-ны </w:t>
      </w:r>
      <w:proofErr w:type="spellStart"/>
      <w:r w:rsidRPr="00323B90">
        <w:rPr>
          <w:rFonts w:ascii="Arial" w:hAnsi="Arial" w:cs="Arial"/>
          <w:kern w:val="0"/>
          <w:lang w:val="en-US"/>
          <w14:ligatures w14:val="none"/>
        </w:rPr>
        <w:t>өдөр</w:t>
      </w:r>
      <w:proofErr w:type="spellEnd"/>
      <w:r w:rsidRPr="00323B90">
        <w:rPr>
          <w:rFonts w:ascii="Arial" w:hAnsi="Arial" w:cs="Arial"/>
          <w:kern w:val="0"/>
          <w:lang w:val="en-US"/>
          <w14:ligatures w14:val="none"/>
        </w:rPr>
        <w:t xml:space="preserve"> 21 </w:t>
      </w:r>
      <w:proofErr w:type="spellStart"/>
      <w:r w:rsidRPr="00323B90">
        <w:rPr>
          <w:rFonts w:ascii="Arial" w:hAnsi="Arial" w:cs="Arial"/>
          <w:kern w:val="0"/>
          <w:lang w:val="en-US"/>
          <w14:ligatures w14:val="none"/>
        </w:rPr>
        <w:t>аймгийн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төвийн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иргэдийн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Төлөөлөгчдийн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Хурлын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дарга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ажлын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албаныхантай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хийсэн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зөвлөгөөнөөр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Монгол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Улсын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засаг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захиргаа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дэвсгэрийн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нэгж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түүний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удирдлагын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тухай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хэрэгжилтийг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хэлэлцүүлж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саналыг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нэгтгэхэд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дараах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чиглэл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гарч</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байв</w:t>
      </w:r>
      <w:proofErr w:type="spellEnd"/>
      <w:r w:rsidRPr="00323B90">
        <w:rPr>
          <w:rFonts w:ascii="Arial" w:hAnsi="Arial" w:cs="Arial"/>
          <w:kern w:val="0"/>
          <w:lang w:val="en-US"/>
          <w14:ligatures w14:val="none"/>
        </w:rPr>
        <w:t>.</w:t>
      </w:r>
    </w:p>
    <w:p w:rsidR="00323B90" w:rsidRPr="00323B90" w:rsidRDefault="00323B90" w:rsidP="00323B90">
      <w:pPr>
        <w:widowControl w:val="0"/>
        <w:ind w:firstLine="811"/>
        <w:jc w:val="both"/>
        <w:rPr>
          <w:rFonts w:ascii="Arial" w:hAnsi="Arial" w:cs="Arial"/>
          <w:kern w:val="0"/>
          <w:lang w:val="en-US"/>
          <w14:ligatures w14:val="none"/>
        </w:rPr>
      </w:pPr>
    </w:p>
    <w:p w:rsidR="00323B90" w:rsidRPr="00323B90" w:rsidRDefault="00323B90" w:rsidP="00323B90">
      <w:pPr>
        <w:widowControl w:val="0"/>
        <w:ind w:firstLine="811"/>
        <w:jc w:val="both"/>
        <w:rPr>
          <w:rFonts w:ascii="Arial" w:hAnsi="Arial" w:cs="Arial"/>
          <w:kern w:val="0"/>
          <w:lang w:val="en-US"/>
          <w14:ligatures w14:val="none"/>
        </w:rPr>
      </w:pPr>
      <w:r w:rsidRPr="00323B90">
        <w:rPr>
          <w:rFonts w:ascii="Arial" w:hAnsi="Arial" w:cs="Arial"/>
          <w:kern w:val="0"/>
          <w:lang w:val="en-US"/>
          <w14:ligatures w14:val="none"/>
        </w:rPr>
        <w:t>3.</w:t>
      </w:r>
      <w:proofErr w:type="gramStart"/>
      <w:r w:rsidRPr="00323B90">
        <w:rPr>
          <w:rFonts w:ascii="Arial" w:hAnsi="Arial" w:cs="Arial"/>
          <w:kern w:val="0"/>
          <w:lang w:val="en-US"/>
          <w14:ligatures w14:val="none"/>
        </w:rPr>
        <w:t>1.Сумын</w:t>
      </w:r>
      <w:proofErr w:type="gram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өрх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хүн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амын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бодит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статистик</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үзүүлэлт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тэдэнд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үзүүлж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төрийн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үйлчилгээний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агуулга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хүртээмж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хэрэгцээ</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шаардлагад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үндэслэн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хамаарч</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сумын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иргэдийн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Төлөөлөгчдийн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Хурал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Засаг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даргын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Тамгын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газар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хотын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Захирагчийн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албаны</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тооны</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бүтэц</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хязгаарыг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тогтоодог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болох</w:t>
      </w:r>
      <w:proofErr w:type="spellEnd"/>
      <w:r w:rsidRPr="00323B90">
        <w:rPr>
          <w:rFonts w:ascii="Arial" w:hAnsi="Arial" w:cs="Arial"/>
          <w:kern w:val="0"/>
          <w:lang w:val="en-US"/>
          <w14:ligatures w14:val="none"/>
        </w:rPr>
        <w:t>;</w:t>
      </w:r>
    </w:p>
    <w:p w:rsidR="00323B90" w:rsidRPr="00323B90" w:rsidRDefault="00323B90" w:rsidP="00323B90">
      <w:pPr>
        <w:widowControl w:val="0"/>
        <w:ind w:firstLine="811"/>
        <w:jc w:val="both"/>
        <w:rPr>
          <w:rFonts w:ascii="Arial" w:hAnsi="Arial" w:cs="Arial"/>
          <w:kern w:val="0"/>
          <w:lang w:val="en-US"/>
          <w14:ligatures w14:val="none"/>
        </w:rPr>
      </w:pPr>
    </w:p>
    <w:p w:rsidR="00323B90" w:rsidRPr="00323B90" w:rsidRDefault="00323B90" w:rsidP="00323B90">
      <w:pPr>
        <w:widowControl w:val="0"/>
        <w:ind w:firstLine="811"/>
        <w:jc w:val="both"/>
        <w:rPr>
          <w:rFonts w:ascii="Arial" w:hAnsi="Arial" w:cs="Arial"/>
          <w:kern w:val="0"/>
          <w:lang w:val="en-US"/>
          <w14:ligatures w14:val="none"/>
        </w:rPr>
      </w:pPr>
      <w:proofErr w:type="spellStart"/>
      <w:r w:rsidRPr="00323B90">
        <w:rPr>
          <w:rFonts w:ascii="Arial" w:hAnsi="Arial" w:cs="Arial"/>
          <w:kern w:val="0"/>
          <w:lang w:val="en-US"/>
          <w14:ligatures w14:val="none"/>
        </w:rPr>
        <w:t>Өөрөөр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хэлбэл</w:t>
      </w:r>
      <w:proofErr w:type="spellEnd"/>
      <w:r w:rsidRPr="00323B90">
        <w:rPr>
          <w:rFonts w:ascii="Arial" w:hAnsi="Arial" w:cs="Arial"/>
          <w:kern w:val="0"/>
          <w:lang w:val="en-US"/>
          <w14:ligatures w14:val="none"/>
        </w:rPr>
        <w:t xml:space="preserve"> 1000 </w:t>
      </w:r>
      <w:proofErr w:type="spellStart"/>
      <w:r w:rsidRPr="00323B90">
        <w:rPr>
          <w:rFonts w:ascii="Arial" w:hAnsi="Arial" w:cs="Arial"/>
          <w:kern w:val="0"/>
          <w:lang w:val="en-US"/>
          <w14:ligatures w14:val="none"/>
        </w:rPr>
        <w:t>гаруйхан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хүн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амтай</w:t>
      </w:r>
      <w:proofErr w:type="spellEnd"/>
      <w:r w:rsidRPr="00323B90">
        <w:rPr>
          <w:rFonts w:ascii="Arial" w:hAnsi="Arial" w:cs="Arial"/>
          <w:kern w:val="0"/>
          <w:lang w:val="en-US"/>
          <w14:ligatures w14:val="none"/>
        </w:rPr>
        <w:t xml:space="preserve">, 40 000 </w:t>
      </w:r>
      <w:proofErr w:type="spellStart"/>
      <w:r w:rsidRPr="00323B90">
        <w:rPr>
          <w:rFonts w:ascii="Arial" w:hAnsi="Arial" w:cs="Arial"/>
          <w:kern w:val="0"/>
          <w:lang w:val="en-US"/>
          <w14:ligatures w14:val="none"/>
        </w:rPr>
        <w:t>хүн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амтай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сумдын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иргэдийн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Төлөөлөгчдийн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Хурал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Тамгын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газрын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бүтэц</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тоо</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адилхан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байгаагаас</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төрийн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албан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хаагчид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ногдох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ачаалал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зөрүүтэй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байгааг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харгалзан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ялангуяа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Засаг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даргын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Тамгын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газар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хотын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Захирагчийн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албаны</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бүтэц</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тоог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бүрчилсэн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байдлаар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тогтоодог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болох</w:t>
      </w:r>
      <w:proofErr w:type="spellEnd"/>
      <w:r w:rsidRPr="00323B90">
        <w:rPr>
          <w:rFonts w:ascii="Arial" w:hAnsi="Arial" w:cs="Arial"/>
          <w:kern w:val="0"/>
          <w:lang w:val="en-US"/>
          <w14:ligatures w14:val="none"/>
        </w:rPr>
        <w:t>.</w:t>
      </w:r>
    </w:p>
    <w:p w:rsidR="00323B90" w:rsidRPr="00323B90" w:rsidRDefault="00323B90" w:rsidP="00323B90">
      <w:pPr>
        <w:widowControl w:val="0"/>
        <w:ind w:firstLine="811"/>
        <w:jc w:val="both"/>
        <w:rPr>
          <w:rFonts w:ascii="Arial" w:hAnsi="Arial" w:cs="Arial"/>
          <w:kern w:val="0"/>
          <w:lang w:val="en-US"/>
          <w14:ligatures w14:val="none"/>
        </w:rPr>
      </w:pPr>
    </w:p>
    <w:p w:rsidR="00323B90" w:rsidRPr="00323B90" w:rsidRDefault="00323B90" w:rsidP="00323B90">
      <w:pPr>
        <w:widowControl w:val="0"/>
        <w:ind w:firstLine="811"/>
        <w:jc w:val="both"/>
        <w:rPr>
          <w:rFonts w:ascii="Arial" w:hAnsi="Arial" w:cs="Arial"/>
          <w:kern w:val="0"/>
          <w:lang w:val="en-US"/>
          <w14:ligatures w14:val="none"/>
        </w:rPr>
      </w:pPr>
      <w:proofErr w:type="spellStart"/>
      <w:r w:rsidRPr="00323B90">
        <w:rPr>
          <w:rFonts w:ascii="Arial" w:hAnsi="Arial" w:cs="Arial"/>
          <w:kern w:val="0"/>
          <w:lang w:val="en-US"/>
          <w14:ligatures w14:val="none"/>
        </w:rPr>
        <w:t>Мөн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эдгээр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сумдын</w:t>
      </w:r>
      <w:proofErr w:type="spellEnd"/>
      <w:r w:rsidRPr="00323B90">
        <w:rPr>
          <w:rFonts w:ascii="Arial" w:hAnsi="Arial" w:cs="Arial"/>
          <w:kern w:val="0"/>
          <w:lang w:val="en-US"/>
          <w14:ligatures w14:val="none"/>
        </w:rPr>
        <w:t xml:space="preserve"> ИТХ-</w:t>
      </w:r>
      <w:proofErr w:type="spellStart"/>
      <w:r w:rsidRPr="00323B90">
        <w:rPr>
          <w:rFonts w:ascii="Arial" w:hAnsi="Arial" w:cs="Arial"/>
          <w:kern w:val="0"/>
          <w:lang w:val="en-US"/>
          <w14:ligatures w14:val="none"/>
        </w:rPr>
        <w:t>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Ажлын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албыг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хүн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амын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тоо</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тэдгээрээс</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сонгогдсон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төлөөлөгчдийн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тоотой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уялдуулан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бусад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сумдаас</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өөр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тогтоодог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өөрөө</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удирдах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байгууллага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аймгийн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түвшинд</w:t>
      </w:r>
      <w:proofErr w:type="spellEnd"/>
      <w:r w:rsidRPr="00323B90">
        <w:rPr>
          <w:rFonts w:ascii="Arial" w:hAnsi="Arial" w:cs="Arial"/>
          <w:kern w:val="0"/>
          <w:lang w:val="en-US"/>
          <w14:ligatures w14:val="none"/>
        </w:rPr>
        <w:t xml:space="preserve"> 16 </w:t>
      </w:r>
      <w:proofErr w:type="spellStart"/>
      <w:r w:rsidRPr="00323B90">
        <w:rPr>
          <w:rFonts w:ascii="Arial" w:hAnsi="Arial" w:cs="Arial"/>
          <w:kern w:val="0"/>
          <w:lang w:val="en-US"/>
          <w14:ligatures w14:val="none"/>
        </w:rPr>
        <w:t>хүртэл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тоотой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ажиллаж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аймгийн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lastRenderedPageBreak/>
        <w:t>төвийн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суманд</w:t>
      </w:r>
      <w:proofErr w:type="spellEnd"/>
      <w:r w:rsidRPr="00323B90">
        <w:rPr>
          <w:rFonts w:ascii="Arial" w:hAnsi="Arial" w:cs="Arial"/>
          <w:kern w:val="0"/>
          <w:lang w:val="en-US"/>
          <w14:ligatures w14:val="none"/>
        </w:rPr>
        <w:t xml:space="preserve"> ТЗ, ТҮ-д </w:t>
      </w:r>
      <w:proofErr w:type="spellStart"/>
      <w:r w:rsidRPr="00323B90">
        <w:rPr>
          <w:rFonts w:ascii="Arial" w:hAnsi="Arial" w:cs="Arial"/>
          <w:kern w:val="0"/>
          <w:lang w:val="en-US"/>
          <w14:ligatures w14:val="none"/>
        </w:rPr>
        <w:t>хамаарах</w:t>
      </w:r>
      <w:proofErr w:type="spellEnd"/>
      <w:r w:rsidRPr="00323B90">
        <w:rPr>
          <w:rFonts w:ascii="Arial" w:hAnsi="Arial" w:cs="Arial"/>
          <w:kern w:val="0"/>
          <w:lang w:val="en-US"/>
          <w14:ligatures w14:val="none"/>
        </w:rPr>
        <w:t xml:space="preserve"> 3 /</w:t>
      </w:r>
      <w:proofErr w:type="spellStart"/>
      <w:r w:rsidRPr="00323B90">
        <w:rPr>
          <w:rFonts w:ascii="Arial" w:hAnsi="Arial" w:cs="Arial"/>
          <w:kern w:val="0"/>
          <w:lang w:val="en-US"/>
          <w14:ligatures w14:val="none"/>
        </w:rPr>
        <w:t>Хурлын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дарга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жолооч</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орохгүйгээр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тоотой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ажиллаж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нь</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бодлогын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түвшинд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өөр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өөр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байх</w:t>
      </w:r>
      <w:proofErr w:type="spellEnd"/>
      <w:r w:rsidRPr="00323B90">
        <w:rPr>
          <w:rFonts w:ascii="Arial" w:hAnsi="Arial" w:cs="Arial"/>
          <w:kern w:val="0"/>
          <w:lang w:val="en-US"/>
          <w14:ligatures w14:val="none"/>
        </w:rPr>
        <w:t xml:space="preserve"> ч “</w:t>
      </w:r>
      <w:proofErr w:type="spellStart"/>
      <w:r w:rsidRPr="00323B90">
        <w:rPr>
          <w:rFonts w:ascii="Arial" w:hAnsi="Arial" w:cs="Arial"/>
          <w:kern w:val="0"/>
          <w:lang w:val="en-US"/>
          <w14:ligatures w14:val="none"/>
        </w:rPr>
        <w:t>Орон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зэрэглэлтэй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хот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бодлого</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боловсруулж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газар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юм</w:t>
      </w:r>
      <w:proofErr w:type="spellEnd"/>
      <w:r w:rsidRPr="00323B90">
        <w:rPr>
          <w:rFonts w:ascii="Arial" w:hAnsi="Arial" w:cs="Arial"/>
          <w:kern w:val="0"/>
          <w:lang w:val="en-US"/>
          <w14:ligatures w14:val="none"/>
        </w:rPr>
        <w:t>.</w:t>
      </w:r>
    </w:p>
    <w:p w:rsidR="00323B90" w:rsidRPr="00323B90" w:rsidRDefault="00323B90" w:rsidP="00323B90">
      <w:pPr>
        <w:widowControl w:val="0"/>
        <w:ind w:firstLine="811"/>
        <w:jc w:val="both"/>
        <w:rPr>
          <w:rFonts w:ascii="Arial" w:hAnsi="Arial" w:cs="Arial"/>
          <w:kern w:val="0"/>
          <w:lang w:val="en-US"/>
          <w14:ligatures w14:val="none"/>
        </w:rPr>
      </w:pPr>
    </w:p>
    <w:p w:rsidR="00323B90" w:rsidRPr="00323B90" w:rsidRDefault="00323B90" w:rsidP="00323B90">
      <w:pPr>
        <w:widowControl w:val="0"/>
        <w:ind w:firstLine="811"/>
        <w:jc w:val="both"/>
        <w:rPr>
          <w:rFonts w:ascii="Arial" w:hAnsi="Arial" w:cs="Arial"/>
          <w:kern w:val="0"/>
          <w:lang w:val="en-US"/>
          <w14:ligatures w14:val="none"/>
        </w:rPr>
      </w:pPr>
      <w:r w:rsidRPr="00323B90">
        <w:rPr>
          <w:rFonts w:ascii="Arial" w:hAnsi="Arial" w:cs="Arial"/>
          <w:kern w:val="0"/>
          <w:lang w:val="en-US"/>
          <w14:ligatures w14:val="none"/>
        </w:rPr>
        <w:t>3.</w:t>
      </w:r>
      <w:proofErr w:type="gramStart"/>
      <w:r w:rsidRPr="00323B90">
        <w:rPr>
          <w:rFonts w:ascii="Arial" w:hAnsi="Arial" w:cs="Arial"/>
          <w:kern w:val="0"/>
          <w:lang w:val="en-US"/>
          <w14:ligatures w14:val="none"/>
        </w:rPr>
        <w:t>2.Монгол</w:t>
      </w:r>
      <w:proofErr w:type="gram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Улсын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Хурлаас</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баталсан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Шинэ</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сэргэлтийн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бодлого</w:t>
      </w:r>
      <w:proofErr w:type="spellEnd"/>
      <w:r w:rsidRPr="00323B90">
        <w:rPr>
          <w:rFonts w:ascii="Arial" w:hAnsi="Arial" w:cs="Arial"/>
          <w:kern w:val="0"/>
          <w:lang w:val="en-US"/>
          <w14:ligatures w14:val="none"/>
        </w:rPr>
        <w:t>”-</w:t>
      </w:r>
      <w:proofErr w:type="spellStart"/>
      <w:r w:rsidRPr="00323B90">
        <w:rPr>
          <w:rFonts w:ascii="Arial" w:hAnsi="Arial" w:cs="Arial"/>
          <w:kern w:val="0"/>
          <w:lang w:val="en-US"/>
          <w14:ligatures w14:val="none"/>
        </w:rPr>
        <w:t>ыг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дүнтэй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хэрэгжүүлэхийн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тулд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аймгийн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төвийн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ойролцоо</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оршдог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хүн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ам</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цөөнтэй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жижиг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дэвсгэртэй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зэргэлдээ</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сумын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төвүүд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нь</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хэт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ойрхон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байдаг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сумдыг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бүсчлэн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хөгжүүлэх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замаар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нэгтгэн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зохион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байгуулах</w:t>
      </w:r>
      <w:proofErr w:type="spellEnd"/>
      <w:r w:rsidRPr="00323B90">
        <w:rPr>
          <w:rFonts w:ascii="Arial" w:hAnsi="Arial" w:cs="Arial"/>
          <w:kern w:val="0"/>
          <w:lang w:val="en-US"/>
          <w14:ligatures w14:val="none"/>
        </w:rPr>
        <w:t>;</w:t>
      </w:r>
    </w:p>
    <w:p w:rsidR="00323B90" w:rsidRPr="00323B90" w:rsidRDefault="00323B90" w:rsidP="00323B90">
      <w:pPr>
        <w:widowControl w:val="0"/>
        <w:ind w:firstLine="811"/>
        <w:jc w:val="both"/>
        <w:rPr>
          <w:rFonts w:ascii="Arial" w:hAnsi="Arial" w:cs="Arial"/>
          <w:kern w:val="0"/>
          <w:lang w:val="en-US"/>
          <w14:ligatures w14:val="none"/>
        </w:rPr>
      </w:pPr>
    </w:p>
    <w:p w:rsidR="00323B90" w:rsidRPr="00323B90" w:rsidRDefault="00323B90" w:rsidP="00323B90">
      <w:pPr>
        <w:widowControl w:val="0"/>
        <w:ind w:firstLine="811"/>
        <w:jc w:val="both"/>
        <w:rPr>
          <w:rFonts w:ascii="Arial" w:hAnsi="Arial" w:cs="Arial"/>
          <w:kern w:val="0"/>
          <w:lang w:val="en-US"/>
          <w14:ligatures w14:val="none"/>
        </w:rPr>
      </w:pPr>
      <w:r w:rsidRPr="00323B90">
        <w:rPr>
          <w:rFonts w:ascii="Arial" w:hAnsi="Arial" w:cs="Arial"/>
          <w:kern w:val="0"/>
          <w:lang w:val="en-US"/>
          <w14:ligatures w14:val="none"/>
        </w:rPr>
        <w:t xml:space="preserve">3.3.“Хүнсний </w:t>
      </w:r>
      <w:proofErr w:type="spellStart"/>
      <w:r w:rsidRPr="00323B90">
        <w:rPr>
          <w:rFonts w:ascii="Arial" w:hAnsi="Arial" w:cs="Arial"/>
          <w:kern w:val="0"/>
          <w:lang w:val="en-US"/>
          <w14:ligatures w14:val="none"/>
        </w:rPr>
        <w:t>хангамж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аюулгүй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байдал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үндэсний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хөдөлгөөнийг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нутагт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бүсчилсэн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хөгжилд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суурилан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хэрэгжүүлэх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ялангуяа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хот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суурин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газрын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хүн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амын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хүнсний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хангамжийг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нэмэгдүүлэхэд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анхаарах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нь</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зүйтэй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байна</w:t>
      </w:r>
      <w:proofErr w:type="spellEnd"/>
      <w:r w:rsidRPr="00323B90">
        <w:rPr>
          <w:rFonts w:ascii="Arial" w:hAnsi="Arial" w:cs="Arial"/>
          <w:kern w:val="0"/>
          <w:lang w:val="en-US"/>
          <w14:ligatures w14:val="none"/>
        </w:rPr>
        <w:t>.</w:t>
      </w:r>
    </w:p>
    <w:p w:rsidR="00323B90" w:rsidRPr="00323B90" w:rsidRDefault="00323B90" w:rsidP="00323B90">
      <w:pPr>
        <w:widowControl w:val="0"/>
        <w:ind w:firstLine="811"/>
        <w:jc w:val="both"/>
        <w:rPr>
          <w:rFonts w:ascii="Arial" w:hAnsi="Arial" w:cs="Arial"/>
          <w:kern w:val="0"/>
          <w:lang w:val="en-US"/>
          <w14:ligatures w14:val="none"/>
        </w:rPr>
      </w:pPr>
    </w:p>
    <w:p w:rsidR="00323B90" w:rsidRPr="00323B90" w:rsidRDefault="00323B90" w:rsidP="00323B90">
      <w:pPr>
        <w:widowControl w:val="0"/>
        <w:ind w:firstLine="811"/>
        <w:jc w:val="both"/>
        <w:rPr>
          <w:rFonts w:ascii="Arial" w:hAnsi="Arial" w:cs="Arial"/>
          <w:kern w:val="0"/>
          <w:lang w:val="en-US"/>
          <w14:ligatures w14:val="none"/>
        </w:rPr>
      </w:pPr>
      <w:proofErr w:type="spellStart"/>
      <w:r w:rsidRPr="00323B90">
        <w:rPr>
          <w:rFonts w:ascii="Arial" w:hAnsi="Arial" w:cs="Arial"/>
          <w:kern w:val="0"/>
          <w:lang w:val="en-US"/>
          <w14:ligatures w14:val="none"/>
        </w:rPr>
        <w:t>Гэвч</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Улсын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Хурлын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энэ</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удаагийн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бүрэн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эрхийн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хугацаа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дуусах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дөхөж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сонгуулийн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компанит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ажил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эхлэх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гэж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байгааг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харгалзан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юуны</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өмнө</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өөрчлөх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шаардлагатай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тулгамдсан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цөөн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асуудлаар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нэмэлт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өөрчлөлт</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оруулахаар</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хуулийн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төслийг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боловсрууллаа</w:t>
      </w:r>
      <w:proofErr w:type="spellEnd"/>
      <w:r w:rsidRPr="00323B90">
        <w:rPr>
          <w:rFonts w:ascii="Arial" w:hAnsi="Arial" w:cs="Arial"/>
          <w:kern w:val="0"/>
          <w:lang w:val="en-US"/>
          <w14:ligatures w14:val="none"/>
        </w:rPr>
        <w:t>.</w:t>
      </w:r>
    </w:p>
    <w:p w:rsidR="00323B90" w:rsidRPr="00323B90" w:rsidRDefault="00323B90" w:rsidP="00323B90">
      <w:pPr>
        <w:widowControl w:val="0"/>
        <w:ind w:firstLine="811"/>
        <w:jc w:val="both"/>
        <w:rPr>
          <w:rFonts w:ascii="Arial" w:hAnsi="Arial" w:cs="Arial"/>
          <w:kern w:val="0"/>
          <w:lang w:val="en-US"/>
          <w14:ligatures w14:val="none"/>
        </w:rPr>
      </w:pPr>
    </w:p>
    <w:p w:rsidR="00323B90" w:rsidRPr="00323B90" w:rsidRDefault="00323B90" w:rsidP="00323B90">
      <w:pPr>
        <w:widowControl w:val="0"/>
        <w:ind w:firstLine="811"/>
        <w:jc w:val="both"/>
        <w:rPr>
          <w:rFonts w:ascii="Arial" w:hAnsi="Arial" w:cs="Arial"/>
          <w:kern w:val="0"/>
          <w:lang w:val="en-US"/>
          <w14:ligatures w14:val="none"/>
        </w:rPr>
      </w:pPr>
      <w:proofErr w:type="spellStart"/>
      <w:r w:rsidRPr="00323B90">
        <w:rPr>
          <w:rFonts w:ascii="Arial" w:hAnsi="Arial" w:cs="Arial"/>
          <w:kern w:val="0"/>
          <w:lang w:val="en-US"/>
          <w14:ligatures w14:val="none"/>
        </w:rPr>
        <w:t>Хуулийн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төслийг</w:t>
      </w:r>
      <w:proofErr w:type="spellEnd"/>
      <w:r w:rsidRPr="00323B90">
        <w:rPr>
          <w:rFonts w:ascii="Arial" w:hAnsi="Arial" w:cs="Arial"/>
          <w:kern w:val="0"/>
          <w:lang w:val="en-US"/>
          <w14:ligatures w14:val="none"/>
        </w:rPr>
        <w:t xml:space="preserve"> </w:t>
      </w:r>
      <w:proofErr w:type="gramStart"/>
      <w:r w:rsidRPr="00323B90">
        <w:rPr>
          <w:rFonts w:ascii="Arial" w:hAnsi="Arial" w:cs="Arial"/>
          <w:kern w:val="0"/>
          <w:lang w:val="en-US"/>
          <w14:ligatures w14:val="none"/>
        </w:rPr>
        <w:t>d.parliament.mn</w:t>
      </w:r>
      <w:proofErr w:type="gram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цахим</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сайтад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байршуулсан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иргэд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олон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нийтээс</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санал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ирээгүй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болно</w:t>
      </w:r>
      <w:proofErr w:type="spellEnd"/>
      <w:r w:rsidRPr="00323B90">
        <w:rPr>
          <w:rFonts w:ascii="Arial" w:hAnsi="Arial" w:cs="Arial"/>
          <w:kern w:val="0"/>
          <w:lang w:val="en-US"/>
          <w14:ligatures w14:val="none"/>
        </w:rPr>
        <w:t>.</w:t>
      </w:r>
    </w:p>
    <w:p w:rsidR="00323B90" w:rsidRPr="00323B90" w:rsidRDefault="00323B90" w:rsidP="00323B90">
      <w:pPr>
        <w:widowControl w:val="0"/>
        <w:ind w:firstLine="811"/>
        <w:jc w:val="both"/>
        <w:rPr>
          <w:rFonts w:ascii="Arial" w:hAnsi="Arial" w:cs="Arial"/>
          <w:kern w:val="0"/>
          <w:lang w:val="en-US"/>
          <w14:ligatures w14:val="none"/>
        </w:rPr>
      </w:pPr>
    </w:p>
    <w:p w:rsidR="00323B90" w:rsidRPr="00323B90" w:rsidRDefault="00323B90" w:rsidP="00323B90">
      <w:pPr>
        <w:ind w:firstLine="720"/>
        <w:jc w:val="both"/>
        <w:rPr>
          <w:rFonts w:ascii="Arial" w:hAnsi="Arial" w:cs="Arial"/>
          <w:kern w:val="0"/>
          <w:lang w:val="en-US"/>
          <w14:ligatures w14:val="none"/>
        </w:rPr>
      </w:pPr>
      <w:r w:rsidRPr="00323B90">
        <w:rPr>
          <w:rFonts w:ascii="Arial" w:hAnsi="Arial" w:cs="Arial"/>
          <w:color w:val="000000"/>
          <w:kern w:val="0"/>
          <w:lang w:val="mn-MN"/>
          <w14:ligatures w14:val="none"/>
        </w:rPr>
        <w:t>Хуулийн төсөл батлагдсанаар т</w:t>
      </w:r>
      <w:proofErr w:type="spellStart"/>
      <w:r w:rsidRPr="00323B90">
        <w:rPr>
          <w:rFonts w:ascii="Arial" w:hAnsi="Arial" w:cs="Arial"/>
          <w:kern w:val="0"/>
          <w:lang w:val="en-US"/>
          <w14:ligatures w14:val="none"/>
        </w:rPr>
        <w:t>өрийн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үйлчилгээг</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иргэдэд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шуурхай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чанартай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хүргэж</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орон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нутгийн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чухал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шийдвэрүүд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гарахад</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хугацаа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алдахгүй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мөн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Хурлын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байгууллагын</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тасралтгүй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идэвхтэй</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үйл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ажиллагаа</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явуулах</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нөхцөл</w:t>
      </w:r>
      <w:proofErr w:type="spellEnd"/>
      <w:r w:rsidRPr="00323B90">
        <w:rPr>
          <w:rFonts w:ascii="Arial" w:hAnsi="Arial" w:cs="Arial"/>
          <w:kern w:val="0"/>
          <w:lang w:val="en-US"/>
          <w14:ligatures w14:val="none"/>
        </w:rPr>
        <w:t xml:space="preserve"> </w:t>
      </w:r>
      <w:proofErr w:type="spellStart"/>
      <w:r w:rsidRPr="00323B90">
        <w:rPr>
          <w:rFonts w:ascii="Arial" w:hAnsi="Arial" w:cs="Arial"/>
          <w:kern w:val="0"/>
          <w:lang w:val="en-US"/>
          <w14:ligatures w14:val="none"/>
        </w:rPr>
        <w:t>бүрдэнэ</w:t>
      </w:r>
      <w:proofErr w:type="spellEnd"/>
      <w:r w:rsidRPr="00323B90">
        <w:rPr>
          <w:rFonts w:ascii="Arial" w:hAnsi="Arial" w:cs="Arial"/>
          <w:kern w:val="0"/>
          <w:lang w:val="en-US"/>
          <w14:ligatures w14:val="none"/>
        </w:rPr>
        <w:t>.</w:t>
      </w:r>
    </w:p>
    <w:p w:rsidR="00323B90" w:rsidRPr="00323B90" w:rsidRDefault="00323B90" w:rsidP="00323B90">
      <w:pPr>
        <w:ind w:firstLine="720"/>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center"/>
        <w:rPr>
          <w:rFonts w:ascii="Arial" w:eastAsia="Calibri" w:hAnsi="Arial" w:cs="Arial"/>
          <w:color w:val="000000"/>
          <w:kern w:val="0"/>
          <w:lang w:val="mn-MN"/>
          <w14:ligatures w14:val="none"/>
        </w:rPr>
      </w:pPr>
      <w:r w:rsidRPr="00323B90">
        <w:rPr>
          <w:rFonts w:ascii="Arial" w:eastAsia="Calibri" w:hAnsi="Arial" w:cs="Arial"/>
          <w:color w:val="000000"/>
          <w:kern w:val="0"/>
          <w:lang w:val="mn-MN"/>
          <w14:ligatures w14:val="none"/>
        </w:rPr>
        <w:t>---о0о---</w:t>
      </w: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323B90" w:rsidRPr="00323B90" w:rsidRDefault="00323B90" w:rsidP="00323B90">
      <w:pPr>
        <w:jc w:val="both"/>
        <w:rPr>
          <w:rFonts w:ascii="Arial" w:hAnsi="Arial" w:cs="Arial"/>
          <w:kern w:val="0"/>
          <w:lang w:val="en-US"/>
          <w14:ligatures w14:val="none"/>
        </w:rPr>
      </w:pPr>
    </w:p>
    <w:p w:rsidR="00F86098" w:rsidRPr="00323B90" w:rsidRDefault="00F86098" w:rsidP="00323B90">
      <w:pPr>
        <w:rPr>
          <w:rFonts w:ascii="Arial" w:hAnsi="Arial" w:cs="Arial"/>
        </w:rPr>
      </w:pPr>
    </w:p>
    <w:sectPr w:rsidR="00F86098" w:rsidRPr="00323B90" w:rsidSect="00323B90">
      <w:pgSz w:w="12240" w:h="15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90"/>
    <w:rsid w:val="00323B90"/>
    <w:rsid w:val="007C5011"/>
    <w:rsid w:val="00B44F47"/>
    <w:rsid w:val="00C213B1"/>
    <w:rsid w:val="00F86098"/>
    <w:rsid w:val="00FE357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B5F3475"/>
  <w15:chartTrackingRefBased/>
  <w15:docId w15:val="{5F948AA6-FE59-4541-A762-E52771CF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narantsetseg.a</dc:creator>
  <cp:keywords/>
  <dc:description/>
  <cp:lastModifiedBy>narantsetseg.a</cp:lastModifiedBy>
  <cp:revision>1</cp:revision>
  <dcterms:created xsi:type="dcterms:W3CDTF">2024-05-20T07:23:00Z</dcterms:created>
  <dcterms:modified xsi:type="dcterms:W3CDTF">2024-05-20T07:25:00Z</dcterms:modified>
</cp:coreProperties>
</file>