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0F33C" w14:textId="5B93325A" w:rsidR="00D96B72" w:rsidRPr="00860F66" w:rsidRDefault="008C32BD" w:rsidP="003823E4">
      <w:pPr>
        <w:pStyle w:val="NoSpacing"/>
        <w:spacing w:before="1540" w:after="240" w:line="276" w:lineRule="auto"/>
        <w:jc w:val="center"/>
        <w:rPr>
          <w:rFonts w:ascii="Arial" w:eastAsiaTheme="majorEastAsia" w:hAnsi="Arial" w:cs="Arial"/>
          <w:b/>
          <w:color w:val="2F5496" w:themeColor="accent1" w:themeShade="BF"/>
          <w:sz w:val="24"/>
          <w:szCs w:val="24"/>
          <w:lang w:val="mn-MN"/>
        </w:rPr>
      </w:pPr>
      <w:r w:rsidRPr="00860F66">
        <w:rPr>
          <w:rFonts w:ascii="Arial" w:hAnsi="Arial" w:cs="Arial"/>
          <w:b/>
          <w:noProof/>
          <w:sz w:val="24"/>
          <w:szCs w:val="24"/>
          <w:lang w:val="mn-MN"/>
        </w:rPr>
        <mc:AlternateContent>
          <mc:Choice Requires="wps">
            <w:drawing>
              <wp:anchor distT="0" distB="0" distL="114300" distR="114300" simplePos="0" relativeHeight="251661312" behindDoc="0" locked="0" layoutInCell="1" allowOverlap="1" wp14:anchorId="53ABCDEF" wp14:editId="38FF8076">
                <wp:simplePos x="0" y="0"/>
                <wp:positionH relativeFrom="margin">
                  <wp:align>center</wp:align>
                </wp:positionH>
                <wp:positionV relativeFrom="paragraph">
                  <wp:posOffset>7938135</wp:posOffset>
                </wp:positionV>
                <wp:extent cx="4029075" cy="11144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4029075" cy="1114425"/>
                        </a:xfrm>
                        <a:prstGeom prst="rect">
                          <a:avLst/>
                        </a:prstGeom>
                        <a:solidFill>
                          <a:schemeClr val="lt1"/>
                        </a:solidFill>
                        <a:ln w="6350">
                          <a:noFill/>
                        </a:ln>
                      </wps:spPr>
                      <wps:txbx>
                        <w:txbxContent>
                          <w:p w14:paraId="3822E166" w14:textId="6AF5049E" w:rsidR="00D96B72" w:rsidRPr="00D96B72" w:rsidRDefault="008C32BD" w:rsidP="008C32BD">
                            <w:pPr>
                              <w:jc w:val="center"/>
                              <w:rPr>
                                <w:rFonts w:ascii="Arial" w:hAnsi="Arial" w:cs="Arial"/>
                                <w:b/>
                                <w:color w:val="2F5496" w:themeColor="accent1" w:themeShade="BF"/>
                                <w:sz w:val="28"/>
                                <w:lang w:val="mn-MN"/>
                              </w:rPr>
                            </w:pPr>
                            <w:r>
                              <w:rPr>
                                <w:rFonts w:ascii="Arial" w:hAnsi="Arial"/>
                                <w:b/>
                                <w:color w:val="2F5496" w:themeColor="accent1" w:themeShade="BF"/>
                                <w:sz w:val="28"/>
                                <w:lang w:val="mn-MN" w:bidi="mn-Mong-MN"/>
                              </w:rPr>
                              <w:t>УЛААНБААТАР ХОТ</w:t>
                            </w:r>
                          </w:p>
                          <w:p w14:paraId="7F7EDE63" w14:textId="6A8876CD" w:rsidR="00D96B72" w:rsidRPr="00D96B72" w:rsidRDefault="00D96B72" w:rsidP="008C32BD">
                            <w:pPr>
                              <w:jc w:val="center"/>
                              <w:rPr>
                                <w:rFonts w:ascii="Arial" w:hAnsi="Arial" w:cs="Arial"/>
                                <w:b/>
                                <w:color w:val="2F5496" w:themeColor="accent1" w:themeShade="BF"/>
                                <w:sz w:val="28"/>
                                <w:lang w:val="mn-M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ABCDEF" id="_x0000_t202" coordsize="21600,21600" o:spt="202" path="m,l,21600r21600,l21600,xe">
                <v:stroke joinstyle="miter"/>
                <v:path gradientshapeok="t" o:connecttype="rect"/>
              </v:shapetype>
              <v:shape id="Text Box 3" o:spid="_x0000_s1026" type="#_x0000_t202" style="position:absolute;left:0;text-align:left;margin-left:0;margin-top:625.05pt;width:317.25pt;height:87.7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" fillcolor="white [3201]" stroked="f" strokeweight=".5pt">
                <v:textbox>
                  <w:txbxContent>
                    <w:p w14:paraId="3822E166" w14:textId="6AF5049E" w:rsidR="00D96B72" w:rsidRPr="00D96B72" w:rsidRDefault="008C32BD" w:rsidP="008C32BD">
                      <w:pPr>
                        <w:jc w:val="center"/>
                        <w:rPr>
                          <w:rFonts w:ascii="Arial" w:hAnsi="Arial" w:cs="Arial"/>
                          <w:b/>
                          <w:color w:val="2F5496" w:themeColor="accent1" w:themeShade="BF"/>
                          <w:sz w:val="28"/>
                          <w:lang w:val="mn-MN"/>
                        </w:rPr>
                      </w:pPr>
                      <w:r>
                        <w:rPr>
                          <w:rFonts w:ascii="Arial" w:hAnsi="Arial"/>
                          <w:b/>
                          <w:color w:val="2F5496" w:themeColor="accent1" w:themeShade="BF"/>
                          <w:sz w:val="28"/>
                          <w:lang w:val="mn-MN" w:bidi="mn-Mong-MN"/>
                        </w:rPr>
                        <w:t>УЛААНБААТАР ХОТ</w:t>
                      </w:r>
                    </w:p>
                    <w:p w14:paraId="7F7EDE63" w14:textId="6A8876CD" w:rsidR="00D96B72" w:rsidRPr="00D96B72" w:rsidRDefault="00D96B72" w:rsidP="008C32BD">
                      <w:pPr>
                        <w:jc w:val="center"/>
                        <w:rPr>
                          <w:rFonts w:ascii="Arial" w:hAnsi="Arial" w:cs="Arial"/>
                          <w:b/>
                          <w:color w:val="2F5496" w:themeColor="accent1" w:themeShade="BF"/>
                          <w:sz w:val="28"/>
                          <w:lang w:val="mn-MN"/>
                        </w:rPr>
                      </w:pPr>
                    </w:p>
                  </w:txbxContent>
                </v:textbox>
                <w10:wrap anchorx="margin"/>
              </v:shape>
            </w:pict>
          </mc:Fallback>
        </mc:AlternateContent>
      </w:r>
      <w:r w:rsidRPr="00860F66">
        <w:rPr>
          <w:rFonts w:ascii="Arial" w:hAnsi="Arial" w:cs="Arial"/>
          <w:b/>
          <w:noProof/>
          <w:sz w:val="24"/>
          <w:szCs w:val="24"/>
          <w:lang w:val="mn-MN"/>
        </w:rPr>
        <mc:AlternateContent>
          <mc:Choice Requires="wps">
            <w:drawing>
              <wp:anchor distT="0" distB="0" distL="114300" distR="114300" simplePos="0" relativeHeight="251659264" behindDoc="0" locked="0" layoutInCell="1" allowOverlap="1" wp14:anchorId="4D7901BC" wp14:editId="12C9841E">
                <wp:simplePos x="0" y="0"/>
                <wp:positionH relativeFrom="margin">
                  <wp:align>center</wp:align>
                </wp:positionH>
                <wp:positionV relativeFrom="paragraph">
                  <wp:posOffset>2086610</wp:posOffset>
                </wp:positionV>
                <wp:extent cx="4930775" cy="1114425"/>
                <wp:effectExtent l="0" t="0" r="3175" b="9525"/>
                <wp:wrapNone/>
                <wp:docPr id="2" name="Text Box 2"/>
                <wp:cNvGraphicFramePr/>
                <a:graphic xmlns:a="http://schemas.openxmlformats.org/drawingml/2006/main">
                  <a:graphicData uri="http://schemas.microsoft.com/office/word/2010/wordprocessingShape">
                    <wps:wsp>
                      <wps:cNvSpPr txBox="1"/>
                      <wps:spPr>
                        <a:xfrm>
                          <a:off x="0" y="0"/>
                          <a:ext cx="4930775" cy="1114425"/>
                        </a:xfrm>
                        <a:prstGeom prst="rect">
                          <a:avLst/>
                        </a:prstGeom>
                        <a:solidFill>
                          <a:schemeClr val="lt1"/>
                        </a:solidFill>
                        <a:ln w="6350">
                          <a:noFill/>
                        </a:ln>
                      </wps:spPr>
                      <wps:txbx>
                        <w:txbxContent>
                          <w:p w14:paraId="7C2E1E42" w14:textId="435FDB27" w:rsidR="00D96B72" w:rsidRPr="008C32BD" w:rsidRDefault="00D96B72" w:rsidP="008C32BD">
                            <w:pPr>
                              <w:jc w:val="center"/>
                              <w:rPr>
                                <w:rFonts w:ascii="Arial" w:hAnsi="Arial" w:cs="Arial"/>
                                <w:b/>
                                <w:color w:val="2F5496" w:themeColor="accent1" w:themeShade="BF"/>
                                <w:sz w:val="32"/>
                                <w:szCs w:val="32"/>
                                <w:lang w:val="mn-MN"/>
                              </w:rPr>
                            </w:pPr>
                            <w:r w:rsidRPr="008C32BD">
                              <w:rPr>
                                <w:rFonts w:ascii="Arial" w:hAnsi="Arial" w:cs="Arial"/>
                                <w:b/>
                                <w:color w:val="2F5496" w:themeColor="accent1" w:themeShade="BF"/>
                                <w:sz w:val="32"/>
                                <w:szCs w:val="32"/>
                                <w:lang w:val="mn-MN"/>
                              </w:rPr>
                              <w:t>МОНГОЛ УЛСЫН ШҮҮХИЙН ТУХАЙ ХУУЛЬД НЭМЭЛТ, ӨӨРЧЛӨЛТ ОРУУЛАХ ТУХАЙ ХУУЛИЙН ТӨСЛИЙН ЗАРДЛЫН ТООЦОО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7901BC" id="Text Box 2" o:spid="_x0000_s1027" type="#_x0000_t202" style="position:absolute;left:0;text-align:left;margin-left:0;margin-top:164.3pt;width:388.25pt;height:87.75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" fillcolor="white [3201]" stroked="f" strokeweight=".5pt">
                <v:textbox>
                  <w:txbxContent>
                    <w:p w14:paraId="7C2E1E42" w14:textId="435FDB27" w:rsidR="00D96B72" w:rsidRPr="008C32BD" w:rsidRDefault="00D96B72" w:rsidP="008C32BD">
                      <w:pPr>
                        <w:jc w:val="center"/>
                        <w:rPr>
                          <w:rFonts w:ascii="Arial" w:hAnsi="Arial" w:cs="Arial"/>
                          <w:b/>
                          <w:color w:val="2F5496" w:themeColor="accent1" w:themeShade="BF"/>
                          <w:sz w:val="32"/>
                          <w:szCs w:val="32"/>
                          <w:lang w:val="mn-MN"/>
                        </w:rPr>
                      </w:pPr>
                      <w:r w:rsidRPr="008C32BD">
                        <w:rPr>
                          <w:rFonts w:ascii="Arial" w:hAnsi="Arial" w:cs="Arial"/>
                          <w:b/>
                          <w:color w:val="2F5496" w:themeColor="accent1" w:themeShade="BF"/>
                          <w:sz w:val="32"/>
                          <w:szCs w:val="32"/>
                          <w:lang w:val="mn-MN"/>
                        </w:rPr>
                        <w:t>МОНГОЛ УЛСЫН ШҮҮХИЙН ТУХАЙ ХУУЛЬД НЭМЭЛТ, ӨӨРЧЛӨЛТ ОРУУЛАХ ТУХАЙ ХУУЛИЙН ТӨСЛИЙН ЗАРДЛЫН ТООЦОО</w:t>
                      </w:r>
                    </w:p>
                  </w:txbxContent>
                </v:textbox>
                <w10:wrap anchorx="margin"/>
              </v:shape>
            </w:pict>
          </mc:Fallback>
        </mc:AlternateContent>
      </w:r>
      <w:sdt>
        <w:sdtPr>
          <w:rPr>
            <w:color w:val="4472C4" w:themeColor="accent1"/>
            <w:lang w:val="mn-MN"/>
          </w:rPr>
          <w:id w:val="2047015070"/>
          <w:docPartObj>
            <w:docPartGallery w:val="Cover Pages"/>
            <w:docPartUnique/>
          </w:docPartObj>
        </w:sdtPr>
        <w:sdtEndPr>
          <w:rPr>
            <w:rFonts w:ascii="Arial" w:hAnsi="Arial" w:cs="Arial"/>
            <w:b/>
            <w:color w:val="auto"/>
            <w:sz w:val="24"/>
            <w:szCs w:val="24"/>
          </w:rPr>
        </w:sdtEndPr>
        <w:sdtContent>
          <w:r w:rsidR="00D96B72" w:rsidRPr="00860F66">
            <w:rPr>
              <w:rFonts w:ascii="Arial" w:hAnsi="Arial" w:cs="Arial"/>
              <w:b/>
              <w:sz w:val="24"/>
              <w:szCs w:val="24"/>
              <w:lang w:val="mn-MN"/>
            </w:rPr>
            <w:br w:type="page"/>
          </w:r>
        </w:sdtContent>
      </w:sdt>
    </w:p>
    <w:sdt>
      <w:sdtPr>
        <w:rPr>
          <w:rFonts w:asciiTheme="minorHAnsi" w:eastAsiaTheme="minorHAnsi" w:hAnsiTheme="minorHAnsi" w:cstheme="minorBidi"/>
          <w:color w:val="auto"/>
          <w:sz w:val="22"/>
          <w:szCs w:val="22"/>
          <w:lang w:val="mn-MN"/>
        </w:rPr>
        <w:id w:val="940265410"/>
        <w:docPartObj>
          <w:docPartGallery w:val="Table of Contents"/>
          <w:docPartUnique/>
        </w:docPartObj>
      </w:sdtPr>
      <w:sdtEndPr>
        <w:rPr>
          <w:b/>
          <w:bCs/>
          <w:noProof/>
        </w:rPr>
      </w:sdtEndPr>
      <w:sdtContent>
        <w:p w14:paraId="4C4F7898" w14:textId="5FF11574" w:rsidR="004117D8" w:rsidRPr="00860F66" w:rsidRDefault="00A92D0E" w:rsidP="003823E4">
          <w:pPr>
            <w:pStyle w:val="TOCHeading"/>
            <w:spacing w:line="276" w:lineRule="auto"/>
            <w:jc w:val="center"/>
            <w:rPr>
              <w:rFonts w:ascii="Arial" w:hAnsi="Arial" w:cs="Arial"/>
              <w:b/>
              <w:sz w:val="24"/>
              <w:szCs w:val="24"/>
              <w:lang w:val="mn-MN"/>
            </w:rPr>
          </w:pPr>
          <w:r w:rsidRPr="00860F66">
            <w:rPr>
              <w:rFonts w:ascii="Arial" w:hAnsi="Arial" w:cs="Arial"/>
              <w:b/>
              <w:sz w:val="24"/>
              <w:szCs w:val="24"/>
              <w:lang w:val="mn-MN"/>
            </w:rPr>
            <w:t>ТОВЬЁГ</w:t>
          </w:r>
        </w:p>
        <w:p w14:paraId="617C2360" w14:textId="252FF476" w:rsidR="00D60570" w:rsidRPr="00860F66" w:rsidRDefault="004117D8">
          <w:pPr>
            <w:pStyle w:val="TOC1"/>
            <w:tabs>
              <w:tab w:val="right" w:leader="dot" w:pos="9678"/>
            </w:tabs>
            <w:rPr>
              <w:rFonts w:ascii="Arial" w:eastAsiaTheme="minorEastAsia" w:hAnsi="Arial" w:cs="Arial"/>
              <w:noProof/>
              <w:sz w:val="24"/>
              <w:szCs w:val="24"/>
              <w:lang w:val="mn-MN"/>
            </w:rPr>
          </w:pPr>
          <w:r w:rsidRPr="00860F66">
            <w:rPr>
              <w:rFonts w:ascii="Arial" w:hAnsi="Arial" w:cs="Arial"/>
              <w:sz w:val="24"/>
              <w:szCs w:val="24"/>
              <w:lang w:val="mn-MN"/>
            </w:rPr>
            <w:fldChar w:fldCharType="begin"/>
          </w:r>
          <w:r w:rsidRPr="00860F66">
            <w:rPr>
              <w:rFonts w:ascii="Arial" w:hAnsi="Arial" w:cs="Arial"/>
              <w:sz w:val="24"/>
              <w:szCs w:val="24"/>
              <w:lang w:val="mn-MN"/>
            </w:rPr>
            <w:instrText xml:space="preserve"> TOC \o "1-3" \h \z \u </w:instrText>
          </w:r>
          <w:r w:rsidRPr="00860F66">
            <w:rPr>
              <w:rFonts w:ascii="Arial" w:hAnsi="Arial" w:cs="Arial"/>
              <w:sz w:val="24"/>
              <w:szCs w:val="24"/>
              <w:lang w:val="mn-MN"/>
            </w:rPr>
            <w:fldChar w:fldCharType="separate"/>
          </w:r>
          <w:hyperlink w:anchor="_Toc167141375" w:history="1">
            <w:r w:rsidR="00D60570" w:rsidRPr="00860F66">
              <w:rPr>
                <w:rStyle w:val="Hyperlink"/>
                <w:rFonts w:ascii="Arial" w:hAnsi="Arial" w:cs="Arial"/>
                <w:noProof/>
                <w:sz w:val="24"/>
                <w:szCs w:val="24"/>
                <w:lang w:val="mn-MN"/>
              </w:rPr>
              <w:t>УДИРТГАЛ</w:t>
            </w:r>
            <w:r w:rsidR="00D60570" w:rsidRPr="00860F66">
              <w:rPr>
                <w:rFonts w:ascii="Arial" w:hAnsi="Arial" w:cs="Arial"/>
                <w:noProof/>
                <w:webHidden/>
                <w:sz w:val="24"/>
                <w:szCs w:val="24"/>
                <w:lang w:val="mn-MN"/>
              </w:rPr>
              <w:tab/>
            </w:r>
            <w:r w:rsidR="00D60570" w:rsidRPr="00860F66">
              <w:rPr>
                <w:rFonts w:ascii="Arial" w:hAnsi="Arial" w:cs="Arial"/>
                <w:noProof/>
                <w:webHidden/>
                <w:sz w:val="24"/>
                <w:szCs w:val="24"/>
                <w:lang w:val="mn-MN"/>
              </w:rPr>
              <w:fldChar w:fldCharType="begin"/>
            </w:r>
            <w:r w:rsidR="00D60570" w:rsidRPr="00860F66">
              <w:rPr>
                <w:rFonts w:ascii="Arial" w:hAnsi="Arial" w:cs="Arial"/>
                <w:noProof/>
                <w:webHidden/>
                <w:sz w:val="24"/>
                <w:szCs w:val="24"/>
                <w:lang w:val="mn-MN"/>
              </w:rPr>
              <w:instrText xml:space="preserve"> PAGEREF _Toc167141375 \h </w:instrText>
            </w:r>
            <w:r w:rsidR="00D60570" w:rsidRPr="00860F66">
              <w:rPr>
                <w:rFonts w:ascii="Arial" w:hAnsi="Arial" w:cs="Arial"/>
                <w:noProof/>
                <w:webHidden/>
                <w:sz w:val="24"/>
                <w:szCs w:val="24"/>
                <w:lang w:val="mn-MN"/>
              </w:rPr>
            </w:r>
            <w:r w:rsidR="00D60570" w:rsidRPr="00860F66">
              <w:rPr>
                <w:rFonts w:ascii="Arial" w:hAnsi="Arial" w:cs="Arial"/>
                <w:noProof/>
                <w:webHidden/>
                <w:sz w:val="24"/>
                <w:szCs w:val="24"/>
                <w:lang w:val="mn-MN"/>
              </w:rPr>
              <w:fldChar w:fldCharType="separate"/>
            </w:r>
            <w:r w:rsidR="0037569A">
              <w:rPr>
                <w:rFonts w:ascii="Arial" w:hAnsi="Arial" w:cs="Arial"/>
                <w:noProof/>
                <w:webHidden/>
                <w:sz w:val="24"/>
                <w:szCs w:val="24"/>
                <w:lang w:val="mn-MN"/>
              </w:rPr>
              <w:t>2</w:t>
            </w:r>
            <w:r w:rsidR="00D60570" w:rsidRPr="00860F66">
              <w:rPr>
                <w:rFonts w:ascii="Arial" w:hAnsi="Arial" w:cs="Arial"/>
                <w:noProof/>
                <w:webHidden/>
                <w:sz w:val="24"/>
                <w:szCs w:val="24"/>
                <w:lang w:val="mn-MN"/>
              </w:rPr>
              <w:fldChar w:fldCharType="end"/>
            </w:r>
          </w:hyperlink>
        </w:p>
        <w:p w14:paraId="7265FEA7" w14:textId="2020911F" w:rsidR="00D60570" w:rsidRPr="00860F66" w:rsidRDefault="00000000">
          <w:pPr>
            <w:pStyle w:val="TOC1"/>
            <w:tabs>
              <w:tab w:val="right" w:leader="dot" w:pos="9678"/>
            </w:tabs>
            <w:rPr>
              <w:rFonts w:ascii="Arial" w:eastAsiaTheme="minorEastAsia" w:hAnsi="Arial" w:cs="Arial"/>
              <w:noProof/>
              <w:sz w:val="24"/>
              <w:szCs w:val="24"/>
              <w:lang w:val="mn-MN"/>
            </w:rPr>
          </w:pPr>
          <w:hyperlink w:anchor="_Toc167141376" w:history="1">
            <w:r w:rsidR="00D60570" w:rsidRPr="00860F66">
              <w:rPr>
                <w:rStyle w:val="Hyperlink"/>
                <w:rFonts w:ascii="Arial" w:hAnsi="Arial" w:cs="Arial"/>
                <w:noProof/>
                <w:sz w:val="24"/>
                <w:szCs w:val="24"/>
                <w:lang w:val="mn-MN"/>
              </w:rPr>
              <w:t>ТОВЧИЛСОН ҮГИЙН ЖАГСААЛТ</w:t>
            </w:r>
            <w:r w:rsidR="00D60570" w:rsidRPr="00860F66">
              <w:rPr>
                <w:rFonts w:ascii="Arial" w:hAnsi="Arial" w:cs="Arial"/>
                <w:noProof/>
                <w:webHidden/>
                <w:sz w:val="24"/>
                <w:szCs w:val="24"/>
                <w:lang w:val="mn-MN"/>
              </w:rPr>
              <w:tab/>
            </w:r>
            <w:r w:rsidR="00D60570" w:rsidRPr="00860F66">
              <w:rPr>
                <w:rFonts w:ascii="Arial" w:hAnsi="Arial" w:cs="Arial"/>
                <w:noProof/>
                <w:webHidden/>
                <w:sz w:val="24"/>
                <w:szCs w:val="24"/>
                <w:lang w:val="mn-MN"/>
              </w:rPr>
              <w:fldChar w:fldCharType="begin"/>
            </w:r>
            <w:r w:rsidR="00D60570" w:rsidRPr="00860F66">
              <w:rPr>
                <w:rFonts w:ascii="Arial" w:hAnsi="Arial" w:cs="Arial"/>
                <w:noProof/>
                <w:webHidden/>
                <w:sz w:val="24"/>
                <w:szCs w:val="24"/>
                <w:lang w:val="mn-MN"/>
              </w:rPr>
              <w:instrText xml:space="preserve"> PAGEREF _Toc167141376 \h </w:instrText>
            </w:r>
            <w:r w:rsidR="00D60570" w:rsidRPr="00860F66">
              <w:rPr>
                <w:rFonts w:ascii="Arial" w:hAnsi="Arial" w:cs="Arial"/>
                <w:noProof/>
                <w:webHidden/>
                <w:sz w:val="24"/>
                <w:szCs w:val="24"/>
                <w:lang w:val="mn-MN"/>
              </w:rPr>
            </w:r>
            <w:r w:rsidR="00D60570" w:rsidRPr="00860F66">
              <w:rPr>
                <w:rFonts w:ascii="Arial" w:hAnsi="Arial" w:cs="Arial"/>
                <w:noProof/>
                <w:webHidden/>
                <w:sz w:val="24"/>
                <w:szCs w:val="24"/>
                <w:lang w:val="mn-MN"/>
              </w:rPr>
              <w:fldChar w:fldCharType="separate"/>
            </w:r>
            <w:r w:rsidR="0037569A">
              <w:rPr>
                <w:rFonts w:ascii="Arial" w:hAnsi="Arial" w:cs="Arial"/>
                <w:noProof/>
                <w:webHidden/>
                <w:sz w:val="24"/>
                <w:szCs w:val="24"/>
                <w:lang w:val="mn-MN"/>
              </w:rPr>
              <w:t>3</w:t>
            </w:r>
            <w:r w:rsidR="00D60570" w:rsidRPr="00860F66">
              <w:rPr>
                <w:rFonts w:ascii="Arial" w:hAnsi="Arial" w:cs="Arial"/>
                <w:noProof/>
                <w:webHidden/>
                <w:sz w:val="24"/>
                <w:szCs w:val="24"/>
                <w:lang w:val="mn-MN"/>
              </w:rPr>
              <w:fldChar w:fldCharType="end"/>
            </w:r>
          </w:hyperlink>
        </w:p>
        <w:p w14:paraId="4DE73245" w14:textId="7ACE0B2B" w:rsidR="00D60570" w:rsidRPr="00860F66" w:rsidRDefault="00000000">
          <w:pPr>
            <w:pStyle w:val="TOC1"/>
            <w:tabs>
              <w:tab w:val="right" w:leader="dot" w:pos="9678"/>
            </w:tabs>
            <w:rPr>
              <w:rFonts w:ascii="Arial" w:eastAsiaTheme="minorEastAsia" w:hAnsi="Arial" w:cs="Arial"/>
              <w:noProof/>
              <w:sz w:val="24"/>
              <w:szCs w:val="24"/>
              <w:lang w:val="mn-MN"/>
            </w:rPr>
          </w:pPr>
          <w:hyperlink w:anchor="_Toc167141377" w:history="1">
            <w:r w:rsidR="00D60570" w:rsidRPr="00860F66">
              <w:rPr>
                <w:rStyle w:val="Hyperlink"/>
                <w:rFonts w:ascii="Arial" w:hAnsi="Arial" w:cs="Arial"/>
                <w:noProof/>
                <w:sz w:val="24"/>
                <w:szCs w:val="24"/>
                <w:lang w:val="mn-MN"/>
              </w:rPr>
              <w:t>НЭГ. ТӨРИЙН БАЙГУУЛЛАГЫН ГҮЙЦЭТГЭХ ҮҮРЭГ</w:t>
            </w:r>
            <w:r w:rsidR="00D60570" w:rsidRPr="00860F66">
              <w:rPr>
                <w:rFonts w:ascii="Arial" w:hAnsi="Arial" w:cs="Arial"/>
                <w:noProof/>
                <w:webHidden/>
                <w:sz w:val="24"/>
                <w:szCs w:val="24"/>
                <w:lang w:val="mn-MN"/>
              </w:rPr>
              <w:tab/>
            </w:r>
            <w:r w:rsidR="00D60570" w:rsidRPr="00860F66">
              <w:rPr>
                <w:rFonts w:ascii="Arial" w:hAnsi="Arial" w:cs="Arial"/>
                <w:noProof/>
                <w:webHidden/>
                <w:sz w:val="24"/>
                <w:szCs w:val="24"/>
                <w:lang w:val="mn-MN"/>
              </w:rPr>
              <w:fldChar w:fldCharType="begin"/>
            </w:r>
            <w:r w:rsidR="00D60570" w:rsidRPr="00860F66">
              <w:rPr>
                <w:rFonts w:ascii="Arial" w:hAnsi="Arial" w:cs="Arial"/>
                <w:noProof/>
                <w:webHidden/>
                <w:sz w:val="24"/>
                <w:szCs w:val="24"/>
                <w:lang w:val="mn-MN"/>
              </w:rPr>
              <w:instrText xml:space="preserve"> PAGEREF _Toc167141377 \h </w:instrText>
            </w:r>
            <w:r w:rsidR="00D60570" w:rsidRPr="00860F66">
              <w:rPr>
                <w:rFonts w:ascii="Arial" w:hAnsi="Arial" w:cs="Arial"/>
                <w:noProof/>
                <w:webHidden/>
                <w:sz w:val="24"/>
                <w:szCs w:val="24"/>
                <w:lang w:val="mn-MN"/>
              </w:rPr>
            </w:r>
            <w:r w:rsidR="00D60570" w:rsidRPr="00860F66">
              <w:rPr>
                <w:rFonts w:ascii="Arial" w:hAnsi="Arial" w:cs="Arial"/>
                <w:noProof/>
                <w:webHidden/>
                <w:sz w:val="24"/>
                <w:szCs w:val="24"/>
                <w:lang w:val="mn-MN"/>
              </w:rPr>
              <w:fldChar w:fldCharType="separate"/>
            </w:r>
            <w:r w:rsidR="0037569A">
              <w:rPr>
                <w:rFonts w:ascii="Arial" w:hAnsi="Arial" w:cs="Arial"/>
                <w:noProof/>
                <w:webHidden/>
                <w:sz w:val="24"/>
                <w:szCs w:val="24"/>
                <w:lang w:val="mn-MN"/>
              </w:rPr>
              <w:t>4</w:t>
            </w:r>
            <w:r w:rsidR="00D60570" w:rsidRPr="00860F66">
              <w:rPr>
                <w:rFonts w:ascii="Arial" w:hAnsi="Arial" w:cs="Arial"/>
                <w:noProof/>
                <w:webHidden/>
                <w:sz w:val="24"/>
                <w:szCs w:val="24"/>
                <w:lang w:val="mn-MN"/>
              </w:rPr>
              <w:fldChar w:fldCharType="end"/>
            </w:r>
          </w:hyperlink>
        </w:p>
        <w:p w14:paraId="39806698" w14:textId="12BA2279" w:rsidR="00D60570" w:rsidRPr="00860F66" w:rsidRDefault="00000000">
          <w:pPr>
            <w:pStyle w:val="TOC1"/>
            <w:tabs>
              <w:tab w:val="right" w:leader="dot" w:pos="9678"/>
            </w:tabs>
            <w:rPr>
              <w:rFonts w:ascii="Arial" w:eastAsiaTheme="minorEastAsia" w:hAnsi="Arial" w:cs="Arial"/>
              <w:noProof/>
              <w:sz w:val="24"/>
              <w:szCs w:val="24"/>
              <w:lang w:val="mn-MN"/>
            </w:rPr>
          </w:pPr>
          <w:hyperlink w:anchor="_Toc167141378" w:history="1">
            <w:r w:rsidR="00D60570" w:rsidRPr="00860F66">
              <w:rPr>
                <w:rStyle w:val="Hyperlink"/>
                <w:rFonts w:ascii="Arial" w:hAnsi="Arial" w:cs="Arial"/>
                <w:noProof/>
                <w:sz w:val="24"/>
                <w:szCs w:val="24"/>
                <w:lang w:val="mn-MN"/>
              </w:rPr>
              <w:t>ХОЁР. АЖИЛ ҮЙЛЧИЛГЭЭГ ГҮЙЦЭТГЭХ ХҮНИЙ НӨӨЦИЙГ ТОДОРХОЙЛОХ</w:t>
            </w:r>
            <w:r w:rsidR="00D60570" w:rsidRPr="00860F66">
              <w:rPr>
                <w:rFonts w:ascii="Arial" w:hAnsi="Arial" w:cs="Arial"/>
                <w:noProof/>
                <w:webHidden/>
                <w:sz w:val="24"/>
                <w:szCs w:val="24"/>
                <w:lang w:val="mn-MN"/>
              </w:rPr>
              <w:tab/>
            </w:r>
            <w:r w:rsidR="00D60570" w:rsidRPr="00860F66">
              <w:rPr>
                <w:rFonts w:ascii="Arial" w:hAnsi="Arial" w:cs="Arial"/>
                <w:noProof/>
                <w:webHidden/>
                <w:sz w:val="24"/>
                <w:szCs w:val="24"/>
                <w:lang w:val="mn-MN"/>
              </w:rPr>
              <w:fldChar w:fldCharType="begin"/>
            </w:r>
            <w:r w:rsidR="00D60570" w:rsidRPr="00860F66">
              <w:rPr>
                <w:rFonts w:ascii="Arial" w:hAnsi="Arial" w:cs="Arial"/>
                <w:noProof/>
                <w:webHidden/>
                <w:sz w:val="24"/>
                <w:szCs w:val="24"/>
                <w:lang w:val="mn-MN"/>
              </w:rPr>
              <w:instrText xml:space="preserve"> PAGEREF _Toc167141378 \h </w:instrText>
            </w:r>
            <w:r w:rsidR="00D60570" w:rsidRPr="00860F66">
              <w:rPr>
                <w:rFonts w:ascii="Arial" w:hAnsi="Arial" w:cs="Arial"/>
                <w:noProof/>
                <w:webHidden/>
                <w:sz w:val="24"/>
                <w:szCs w:val="24"/>
                <w:lang w:val="mn-MN"/>
              </w:rPr>
            </w:r>
            <w:r w:rsidR="00D60570" w:rsidRPr="00860F66">
              <w:rPr>
                <w:rFonts w:ascii="Arial" w:hAnsi="Arial" w:cs="Arial"/>
                <w:noProof/>
                <w:webHidden/>
                <w:sz w:val="24"/>
                <w:szCs w:val="24"/>
                <w:lang w:val="mn-MN"/>
              </w:rPr>
              <w:fldChar w:fldCharType="separate"/>
            </w:r>
            <w:r w:rsidR="0037569A">
              <w:rPr>
                <w:rFonts w:ascii="Arial" w:hAnsi="Arial" w:cs="Arial"/>
                <w:noProof/>
                <w:webHidden/>
                <w:sz w:val="24"/>
                <w:szCs w:val="24"/>
                <w:lang w:val="mn-MN"/>
              </w:rPr>
              <w:t>6</w:t>
            </w:r>
            <w:r w:rsidR="00D60570" w:rsidRPr="00860F66">
              <w:rPr>
                <w:rFonts w:ascii="Arial" w:hAnsi="Arial" w:cs="Arial"/>
                <w:noProof/>
                <w:webHidden/>
                <w:sz w:val="24"/>
                <w:szCs w:val="24"/>
                <w:lang w:val="mn-MN"/>
              </w:rPr>
              <w:fldChar w:fldCharType="end"/>
            </w:r>
          </w:hyperlink>
        </w:p>
        <w:p w14:paraId="0DECB3C8" w14:textId="0589AE5F" w:rsidR="00D60570" w:rsidRPr="00860F66" w:rsidRDefault="00000000" w:rsidP="00D60570">
          <w:pPr>
            <w:pStyle w:val="TOC2"/>
            <w:tabs>
              <w:tab w:val="right" w:leader="dot" w:pos="9678"/>
            </w:tabs>
            <w:ind w:left="0"/>
            <w:rPr>
              <w:rFonts w:ascii="Arial" w:eastAsiaTheme="minorEastAsia" w:hAnsi="Arial" w:cs="Arial"/>
              <w:noProof/>
              <w:sz w:val="24"/>
              <w:szCs w:val="24"/>
              <w:lang w:val="mn-MN"/>
            </w:rPr>
          </w:pPr>
          <w:hyperlink w:anchor="_Toc167141379" w:history="1">
            <w:r w:rsidR="00D60570" w:rsidRPr="00860F66">
              <w:rPr>
                <w:rStyle w:val="Hyperlink"/>
                <w:rFonts w:ascii="Arial" w:hAnsi="Arial" w:cs="Arial"/>
                <w:noProof/>
                <w:sz w:val="24"/>
                <w:szCs w:val="24"/>
                <w:lang w:val="mn-MN"/>
              </w:rPr>
              <w:t>ГУРАВ. ГАРАХ ЗАРДЛЫГ УРЬДЧИЛАН ТООЦООЛОХ</w:t>
            </w:r>
            <w:r w:rsidR="00D60570" w:rsidRPr="00860F66">
              <w:rPr>
                <w:rFonts w:ascii="Arial" w:hAnsi="Arial" w:cs="Arial"/>
                <w:noProof/>
                <w:webHidden/>
                <w:sz w:val="24"/>
                <w:szCs w:val="24"/>
                <w:lang w:val="mn-MN"/>
              </w:rPr>
              <w:tab/>
            </w:r>
            <w:r w:rsidR="00D60570" w:rsidRPr="00860F66">
              <w:rPr>
                <w:rFonts w:ascii="Arial" w:hAnsi="Arial" w:cs="Arial"/>
                <w:noProof/>
                <w:webHidden/>
                <w:sz w:val="24"/>
                <w:szCs w:val="24"/>
                <w:lang w:val="mn-MN"/>
              </w:rPr>
              <w:fldChar w:fldCharType="begin"/>
            </w:r>
            <w:r w:rsidR="00D60570" w:rsidRPr="00860F66">
              <w:rPr>
                <w:rFonts w:ascii="Arial" w:hAnsi="Arial" w:cs="Arial"/>
                <w:noProof/>
                <w:webHidden/>
                <w:sz w:val="24"/>
                <w:szCs w:val="24"/>
                <w:lang w:val="mn-MN"/>
              </w:rPr>
              <w:instrText xml:space="preserve"> PAGEREF _Toc167141379 \h </w:instrText>
            </w:r>
            <w:r w:rsidR="00D60570" w:rsidRPr="00860F66">
              <w:rPr>
                <w:rFonts w:ascii="Arial" w:hAnsi="Arial" w:cs="Arial"/>
                <w:noProof/>
                <w:webHidden/>
                <w:sz w:val="24"/>
                <w:szCs w:val="24"/>
                <w:lang w:val="mn-MN"/>
              </w:rPr>
            </w:r>
            <w:r w:rsidR="00D60570" w:rsidRPr="00860F66">
              <w:rPr>
                <w:rFonts w:ascii="Arial" w:hAnsi="Arial" w:cs="Arial"/>
                <w:noProof/>
                <w:webHidden/>
                <w:sz w:val="24"/>
                <w:szCs w:val="24"/>
                <w:lang w:val="mn-MN"/>
              </w:rPr>
              <w:fldChar w:fldCharType="separate"/>
            </w:r>
            <w:r w:rsidR="0037569A">
              <w:rPr>
                <w:rFonts w:ascii="Arial" w:hAnsi="Arial" w:cs="Arial"/>
                <w:noProof/>
                <w:webHidden/>
                <w:sz w:val="24"/>
                <w:szCs w:val="24"/>
                <w:lang w:val="mn-MN"/>
              </w:rPr>
              <w:t>6</w:t>
            </w:r>
            <w:r w:rsidR="00D60570" w:rsidRPr="00860F66">
              <w:rPr>
                <w:rFonts w:ascii="Arial" w:hAnsi="Arial" w:cs="Arial"/>
                <w:noProof/>
                <w:webHidden/>
                <w:sz w:val="24"/>
                <w:szCs w:val="24"/>
                <w:lang w:val="mn-MN"/>
              </w:rPr>
              <w:fldChar w:fldCharType="end"/>
            </w:r>
          </w:hyperlink>
        </w:p>
        <w:p w14:paraId="4CB9BBF9" w14:textId="44A90536" w:rsidR="00D60570" w:rsidRPr="00860F66" w:rsidRDefault="00000000">
          <w:pPr>
            <w:pStyle w:val="TOC2"/>
            <w:tabs>
              <w:tab w:val="right" w:leader="dot" w:pos="9678"/>
            </w:tabs>
            <w:rPr>
              <w:rFonts w:ascii="Arial" w:eastAsiaTheme="minorEastAsia" w:hAnsi="Arial" w:cs="Arial"/>
              <w:noProof/>
              <w:sz w:val="24"/>
              <w:szCs w:val="24"/>
              <w:lang w:val="mn-MN"/>
            </w:rPr>
          </w:pPr>
          <w:hyperlink w:anchor="_Toc167141380" w:history="1">
            <w:r w:rsidR="00D60570" w:rsidRPr="00860F66">
              <w:rPr>
                <w:rStyle w:val="Hyperlink"/>
                <w:rFonts w:ascii="Arial" w:hAnsi="Arial" w:cs="Arial"/>
                <w:noProof/>
                <w:sz w:val="24"/>
                <w:szCs w:val="24"/>
                <w:lang w:val="mn-MN"/>
              </w:rPr>
              <w:t>3.1. Хүний нөөцийн зардал</w:t>
            </w:r>
            <w:r w:rsidR="00D60570" w:rsidRPr="00860F66">
              <w:rPr>
                <w:rFonts w:ascii="Arial" w:hAnsi="Arial" w:cs="Arial"/>
                <w:noProof/>
                <w:webHidden/>
                <w:sz w:val="24"/>
                <w:szCs w:val="24"/>
                <w:lang w:val="mn-MN"/>
              </w:rPr>
              <w:tab/>
            </w:r>
            <w:r w:rsidR="00D60570" w:rsidRPr="00860F66">
              <w:rPr>
                <w:rFonts w:ascii="Arial" w:hAnsi="Arial" w:cs="Arial"/>
                <w:noProof/>
                <w:webHidden/>
                <w:sz w:val="24"/>
                <w:szCs w:val="24"/>
                <w:lang w:val="mn-MN"/>
              </w:rPr>
              <w:fldChar w:fldCharType="begin"/>
            </w:r>
            <w:r w:rsidR="00D60570" w:rsidRPr="00860F66">
              <w:rPr>
                <w:rFonts w:ascii="Arial" w:hAnsi="Arial" w:cs="Arial"/>
                <w:noProof/>
                <w:webHidden/>
                <w:sz w:val="24"/>
                <w:szCs w:val="24"/>
                <w:lang w:val="mn-MN"/>
              </w:rPr>
              <w:instrText xml:space="preserve"> PAGEREF _Toc167141380 \h </w:instrText>
            </w:r>
            <w:r w:rsidR="00D60570" w:rsidRPr="00860F66">
              <w:rPr>
                <w:rFonts w:ascii="Arial" w:hAnsi="Arial" w:cs="Arial"/>
                <w:noProof/>
                <w:webHidden/>
                <w:sz w:val="24"/>
                <w:szCs w:val="24"/>
                <w:lang w:val="mn-MN"/>
              </w:rPr>
            </w:r>
            <w:r w:rsidR="00D60570" w:rsidRPr="00860F66">
              <w:rPr>
                <w:rFonts w:ascii="Arial" w:hAnsi="Arial" w:cs="Arial"/>
                <w:noProof/>
                <w:webHidden/>
                <w:sz w:val="24"/>
                <w:szCs w:val="24"/>
                <w:lang w:val="mn-MN"/>
              </w:rPr>
              <w:fldChar w:fldCharType="separate"/>
            </w:r>
            <w:r w:rsidR="0037569A">
              <w:rPr>
                <w:rFonts w:ascii="Arial" w:hAnsi="Arial" w:cs="Arial"/>
                <w:noProof/>
                <w:webHidden/>
                <w:sz w:val="24"/>
                <w:szCs w:val="24"/>
                <w:lang w:val="mn-MN"/>
              </w:rPr>
              <w:t>6</w:t>
            </w:r>
            <w:r w:rsidR="00D60570" w:rsidRPr="00860F66">
              <w:rPr>
                <w:rFonts w:ascii="Arial" w:hAnsi="Arial" w:cs="Arial"/>
                <w:noProof/>
                <w:webHidden/>
                <w:sz w:val="24"/>
                <w:szCs w:val="24"/>
                <w:lang w:val="mn-MN"/>
              </w:rPr>
              <w:fldChar w:fldCharType="end"/>
            </w:r>
          </w:hyperlink>
        </w:p>
        <w:p w14:paraId="0C6D21C4" w14:textId="791F7D19" w:rsidR="00D60570" w:rsidRPr="00860F66" w:rsidRDefault="00000000">
          <w:pPr>
            <w:pStyle w:val="TOC2"/>
            <w:tabs>
              <w:tab w:val="right" w:leader="dot" w:pos="9678"/>
            </w:tabs>
            <w:rPr>
              <w:rFonts w:ascii="Arial" w:eastAsiaTheme="minorEastAsia" w:hAnsi="Arial" w:cs="Arial"/>
              <w:noProof/>
              <w:sz w:val="24"/>
              <w:szCs w:val="24"/>
              <w:lang w:val="mn-MN"/>
            </w:rPr>
          </w:pPr>
          <w:hyperlink w:anchor="_Toc167141381" w:history="1">
            <w:r w:rsidR="00D60570" w:rsidRPr="00860F66">
              <w:rPr>
                <w:rStyle w:val="Hyperlink"/>
                <w:rFonts w:ascii="Arial" w:hAnsi="Arial" w:cs="Arial"/>
                <w:noProof/>
                <w:sz w:val="24"/>
                <w:szCs w:val="24"/>
                <w:lang w:val="mn-MN"/>
              </w:rPr>
              <w:t>3.2. Материаллаг зардал</w:t>
            </w:r>
            <w:r w:rsidR="00D60570" w:rsidRPr="00860F66">
              <w:rPr>
                <w:rFonts w:ascii="Arial" w:hAnsi="Arial" w:cs="Arial"/>
                <w:noProof/>
                <w:webHidden/>
                <w:sz w:val="24"/>
                <w:szCs w:val="24"/>
                <w:lang w:val="mn-MN"/>
              </w:rPr>
              <w:tab/>
            </w:r>
            <w:r w:rsidR="00D60570" w:rsidRPr="00860F66">
              <w:rPr>
                <w:rFonts w:ascii="Arial" w:hAnsi="Arial" w:cs="Arial"/>
                <w:noProof/>
                <w:webHidden/>
                <w:sz w:val="24"/>
                <w:szCs w:val="24"/>
                <w:lang w:val="mn-MN"/>
              </w:rPr>
              <w:fldChar w:fldCharType="begin"/>
            </w:r>
            <w:r w:rsidR="00D60570" w:rsidRPr="00860F66">
              <w:rPr>
                <w:rFonts w:ascii="Arial" w:hAnsi="Arial" w:cs="Arial"/>
                <w:noProof/>
                <w:webHidden/>
                <w:sz w:val="24"/>
                <w:szCs w:val="24"/>
                <w:lang w:val="mn-MN"/>
              </w:rPr>
              <w:instrText xml:space="preserve"> PAGEREF _Toc167141381 \h </w:instrText>
            </w:r>
            <w:r w:rsidR="00D60570" w:rsidRPr="00860F66">
              <w:rPr>
                <w:rFonts w:ascii="Arial" w:hAnsi="Arial" w:cs="Arial"/>
                <w:noProof/>
                <w:webHidden/>
                <w:sz w:val="24"/>
                <w:szCs w:val="24"/>
                <w:lang w:val="mn-MN"/>
              </w:rPr>
            </w:r>
            <w:r w:rsidR="00D60570" w:rsidRPr="00860F66">
              <w:rPr>
                <w:rFonts w:ascii="Arial" w:hAnsi="Arial" w:cs="Arial"/>
                <w:noProof/>
                <w:webHidden/>
                <w:sz w:val="24"/>
                <w:szCs w:val="24"/>
                <w:lang w:val="mn-MN"/>
              </w:rPr>
              <w:fldChar w:fldCharType="separate"/>
            </w:r>
            <w:r w:rsidR="0037569A">
              <w:rPr>
                <w:rFonts w:ascii="Arial" w:hAnsi="Arial" w:cs="Arial"/>
                <w:noProof/>
                <w:webHidden/>
                <w:sz w:val="24"/>
                <w:szCs w:val="24"/>
                <w:lang w:val="mn-MN"/>
              </w:rPr>
              <w:t>8</w:t>
            </w:r>
            <w:r w:rsidR="00D60570" w:rsidRPr="00860F66">
              <w:rPr>
                <w:rFonts w:ascii="Arial" w:hAnsi="Arial" w:cs="Arial"/>
                <w:noProof/>
                <w:webHidden/>
                <w:sz w:val="24"/>
                <w:szCs w:val="24"/>
                <w:lang w:val="mn-MN"/>
              </w:rPr>
              <w:fldChar w:fldCharType="end"/>
            </w:r>
          </w:hyperlink>
        </w:p>
        <w:p w14:paraId="51B51BAB" w14:textId="0516D1E6" w:rsidR="00D60570" w:rsidRPr="00860F66" w:rsidRDefault="00000000">
          <w:pPr>
            <w:pStyle w:val="TOC2"/>
            <w:tabs>
              <w:tab w:val="right" w:leader="dot" w:pos="9678"/>
            </w:tabs>
            <w:rPr>
              <w:rFonts w:ascii="Arial" w:eastAsiaTheme="minorEastAsia" w:hAnsi="Arial" w:cs="Arial"/>
              <w:noProof/>
              <w:sz w:val="24"/>
              <w:szCs w:val="24"/>
              <w:lang w:val="mn-MN"/>
            </w:rPr>
          </w:pPr>
          <w:hyperlink w:anchor="_Toc167141382" w:history="1">
            <w:r w:rsidR="00D60570" w:rsidRPr="00860F66">
              <w:rPr>
                <w:rStyle w:val="Hyperlink"/>
                <w:rFonts w:ascii="Arial" w:hAnsi="Arial" w:cs="Arial"/>
                <w:noProof/>
                <w:sz w:val="24"/>
                <w:szCs w:val="24"/>
                <w:lang w:val="mn-MN"/>
              </w:rPr>
              <w:t>3.3 Бусад зардал</w:t>
            </w:r>
            <w:r w:rsidR="00D60570" w:rsidRPr="00860F66">
              <w:rPr>
                <w:rFonts w:ascii="Arial" w:hAnsi="Arial" w:cs="Arial"/>
                <w:noProof/>
                <w:webHidden/>
                <w:sz w:val="24"/>
                <w:szCs w:val="24"/>
                <w:lang w:val="mn-MN"/>
              </w:rPr>
              <w:tab/>
            </w:r>
            <w:r w:rsidR="00D60570" w:rsidRPr="00860F66">
              <w:rPr>
                <w:rFonts w:ascii="Arial" w:hAnsi="Arial" w:cs="Arial"/>
                <w:noProof/>
                <w:webHidden/>
                <w:sz w:val="24"/>
                <w:szCs w:val="24"/>
                <w:lang w:val="mn-MN"/>
              </w:rPr>
              <w:fldChar w:fldCharType="begin"/>
            </w:r>
            <w:r w:rsidR="00D60570" w:rsidRPr="00860F66">
              <w:rPr>
                <w:rFonts w:ascii="Arial" w:hAnsi="Arial" w:cs="Arial"/>
                <w:noProof/>
                <w:webHidden/>
                <w:sz w:val="24"/>
                <w:szCs w:val="24"/>
                <w:lang w:val="mn-MN"/>
              </w:rPr>
              <w:instrText xml:space="preserve"> PAGEREF _Toc167141382 \h </w:instrText>
            </w:r>
            <w:r w:rsidR="00D60570" w:rsidRPr="00860F66">
              <w:rPr>
                <w:rFonts w:ascii="Arial" w:hAnsi="Arial" w:cs="Arial"/>
                <w:noProof/>
                <w:webHidden/>
                <w:sz w:val="24"/>
                <w:szCs w:val="24"/>
                <w:lang w:val="mn-MN"/>
              </w:rPr>
            </w:r>
            <w:r w:rsidR="00D60570" w:rsidRPr="00860F66">
              <w:rPr>
                <w:rFonts w:ascii="Arial" w:hAnsi="Arial" w:cs="Arial"/>
                <w:noProof/>
                <w:webHidden/>
                <w:sz w:val="24"/>
                <w:szCs w:val="24"/>
                <w:lang w:val="mn-MN"/>
              </w:rPr>
              <w:fldChar w:fldCharType="separate"/>
            </w:r>
            <w:r w:rsidR="0037569A">
              <w:rPr>
                <w:rFonts w:ascii="Arial" w:hAnsi="Arial" w:cs="Arial"/>
                <w:noProof/>
                <w:webHidden/>
                <w:sz w:val="24"/>
                <w:szCs w:val="24"/>
                <w:lang w:val="mn-MN"/>
              </w:rPr>
              <w:t>10</w:t>
            </w:r>
            <w:r w:rsidR="00D60570" w:rsidRPr="00860F66">
              <w:rPr>
                <w:rFonts w:ascii="Arial" w:hAnsi="Arial" w:cs="Arial"/>
                <w:noProof/>
                <w:webHidden/>
                <w:sz w:val="24"/>
                <w:szCs w:val="24"/>
                <w:lang w:val="mn-MN"/>
              </w:rPr>
              <w:fldChar w:fldCharType="end"/>
            </w:r>
          </w:hyperlink>
        </w:p>
        <w:p w14:paraId="2BF34331" w14:textId="4198DEC7" w:rsidR="00D60570" w:rsidRPr="00860F66" w:rsidRDefault="00000000">
          <w:pPr>
            <w:pStyle w:val="TOC1"/>
            <w:tabs>
              <w:tab w:val="right" w:leader="dot" w:pos="9678"/>
            </w:tabs>
            <w:rPr>
              <w:rFonts w:ascii="Arial" w:eastAsiaTheme="minorEastAsia" w:hAnsi="Arial" w:cs="Arial"/>
              <w:noProof/>
              <w:sz w:val="24"/>
              <w:szCs w:val="24"/>
              <w:lang w:val="mn-MN"/>
            </w:rPr>
          </w:pPr>
          <w:hyperlink w:anchor="_Toc167141383" w:history="1">
            <w:r w:rsidR="00D60570" w:rsidRPr="00860F66">
              <w:rPr>
                <w:rStyle w:val="Hyperlink"/>
                <w:rFonts w:ascii="Arial" w:hAnsi="Arial" w:cs="Arial"/>
                <w:noProof/>
                <w:sz w:val="24"/>
                <w:szCs w:val="24"/>
                <w:lang w:val="mn-MN"/>
              </w:rPr>
              <w:t>ДӨРӨВ. ЗАРДЛЫГ НЭГТГЭН ТООЦОХ ҮЕ ШАТ</w:t>
            </w:r>
            <w:r w:rsidR="00D60570" w:rsidRPr="00860F66">
              <w:rPr>
                <w:rFonts w:ascii="Arial" w:hAnsi="Arial" w:cs="Arial"/>
                <w:noProof/>
                <w:webHidden/>
                <w:sz w:val="24"/>
                <w:szCs w:val="24"/>
                <w:lang w:val="mn-MN"/>
              </w:rPr>
              <w:tab/>
            </w:r>
            <w:r w:rsidR="00D60570" w:rsidRPr="00860F66">
              <w:rPr>
                <w:rFonts w:ascii="Arial" w:hAnsi="Arial" w:cs="Arial"/>
                <w:noProof/>
                <w:webHidden/>
                <w:sz w:val="24"/>
                <w:szCs w:val="24"/>
                <w:lang w:val="mn-MN"/>
              </w:rPr>
              <w:fldChar w:fldCharType="begin"/>
            </w:r>
            <w:r w:rsidR="00D60570" w:rsidRPr="00860F66">
              <w:rPr>
                <w:rFonts w:ascii="Arial" w:hAnsi="Arial" w:cs="Arial"/>
                <w:noProof/>
                <w:webHidden/>
                <w:sz w:val="24"/>
                <w:szCs w:val="24"/>
                <w:lang w:val="mn-MN"/>
              </w:rPr>
              <w:instrText xml:space="preserve"> PAGEREF _Toc167141383 \h </w:instrText>
            </w:r>
            <w:r w:rsidR="00D60570" w:rsidRPr="00860F66">
              <w:rPr>
                <w:rFonts w:ascii="Arial" w:hAnsi="Arial" w:cs="Arial"/>
                <w:noProof/>
                <w:webHidden/>
                <w:sz w:val="24"/>
                <w:szCs w:val="24"/>
                <w:lang w:val="mn-MN"/>
              </w:rPr>
            </w:r>
            <w:r w:rsidR="00D60570" w:rsidRPr="00860F66">
              <w:rPr>
                <w:rFonts w:ascii="Arial" w:hAnsi="Arial" w:cs="Arial"/>
                <w:noProof/>
                <w:webHidden/>
                <w:sz w:val="24"/>
                <w:szCs w:val="24"/>
                <w:lang w:val="mn-MN"/>
              </w:rPr>
              <w:fldChar w:fldCharType="separate"/>
            </w:r>
            <w:r w:rsidR="0037569A">
              <w:rPr>
                <w:rFonts w:ascii="Arial" w:hAnsi="Arial" w:cs="Arial"/>
                <w:noProof/>
                <w:webHidden/>
                <w:sz w:val="24"/>
                <w:szCs w:val="24"/>
                <w:lang w:val="mn-MN"/>
              </w:rPr>
              <w:t>11</w:t>
            </w:r>
            <w:r w:rsidR="00D60570" w:rsidRPr="00860F66">
              <w:rPr>
                <w:rFonts w:ascii="Arial" w:hAnsi="Arial" w:cs="Arial"/>
                <w:noProof/>
                <w:webHidden/>
                <w:sz w:val="24"/>
                <w:szCs w:val="24"/>
                <w:lang w:val="mn-MN"/>
              </w:rPr>
              <w:fldChar w:fldCharType="end"/>
            </w:r>
          </w:hyperlink>
        </w:p>
        <w:p w14:paraId="2E658100" w14:textId="4CF5A04F" w:rsidR="00D60570" w:rsidRPr="00860F66" w:rsidRDefault="00000000">
          <w:pPr>
            <w:pStyle w:val="TOC2"/>
            <w:tabs>
              <w:tab w:val="left" w:pos="880"/>
              <w:tab w:val="right" w:leader="dot" w:pos="9678"/>
            </w:tabs>
            <w:rPr>
              <w:rFonts w:ascii="Arial" w:eastAsiaTheme="minorEastAsia" w:hAnsi="Arial" w:cs="Arial"/>
              <w:noProof/>
              <w:sz w:val="24"/>
              <w:szCs w:val="24"/>
              <w:lang w:val="mn-MN"/>
            </w:rPr>
          </w:pPr>
          <w:hyperlink w:anchor="_Toc167141384" w:history="1">
            <w:r w:rsidR="00D60570" w:rsidRPr="00860F66">
              <w:rPr>
                <w:rStyle w:val="Hyperlink"/>
                <w:rFonts w:ascii="Arial" w:hAnsi="Arial" w:cs="Arial"/>
                <w:noProof/>
                <w:sz w:val="24"/>
                <w:szCs w:val="24"/>
                <w:lang w:val="mn-MN"/>
              </w:rPr>
              <w:t>4.1.</w:t>
            </w:r>
            <w:r w:rsidR="00D60570" w:rsidRPr="00860F66">
              <w:rPr>
                <w:rFonts w:ascii="Arial" w:eastAsiaTheme="minorEastAsia" w:hAnsi="Arial" w:cs="Arial"/>
                <w:noProof/>
                <w:sz w:val="24"/>
                <w:szCs w:val="24"/>
                <w:lang w:val="mn-MN"/>
              </w:rPr>
              <w:tab/>
            </w:r>
            <w:r w:rsidR="00D60570" w:rsidRPr="00860F66">
              <w:rPr>
                <w:rStyle w:val="Hyperlink"/>
                <w:rFonts w:ascii="Arial" w:hAnsi="Arial" w:cs="Arial"/>
                <w:noProof/>
                <w:sz w:val="24"/>
                <w:szCs w:val="24"/>
                <w:lang w:val="mn-MN"/>
              </w:rPr>
              <w:t>Хувилбарыг нягталж үр дүнг танилцуулах</w:t>
            </w:r>
            <w:r w:rsidR="00D60570" w:rsidRPr="00860F66">
              <w:rPr>
                <w:rFonts w:ascii="Arial" w:hAnsi="Arial" w:cs="Arial"/>
                <w:noProof/>
                <w:webHidden/>
                <w:sz w:val="24"/>
                <w:szCs w:val="24"/>
                <w:lang w:val="mn-MN"/>
              </w:rPr>
              <w:tab/>
            </w:r>
            <w:r w:rsidR="00D60570" w:rsidRPr="00860F66">
              <w:rPr>
                <w:rFonts w:ascii="Arial" w:hAnsi="Arial" w:cs="Arial"/>
                <w:noProof/>
                <w:webHidden/>
                <w:sz w:val="24"/>
                <w:szCs w:val="24"/>
                <w:lang w:val="mn-MN"/>
              </w:rPr>
              <w:fldChar w:fldCharType="begin"/>
            </w:r>
            <w:r w:rsidR="00D60570" w:rsidRPr="00860F66">
              <w:rPr>
                <w:rFonts w:ascii="Arial" w:hAnsi="Arial" w:cs="Arial"/>
                <w:noProof/>
                <w:webHidden/>
                <w:sz w:val="24"/>
                <w:szCs w:val="24"/>
                <w:lang w:val="mn-MN"/>
              </w:rPr>
              <w:instrText xml:space="preserve"> PAGEREF _Toc167141384 \h </w:instrText>
            </w:r>
            <w:r w:rsidR="00D60570" w:rsidRPr="00860F66">
              <w:rPr>
                <w:rFonts w:ascii="Arial" w:hAnsi="Arial" w:cs="Arial"/>
                <w:noProof/>
                <w:webHidden/>
                <w:sz w:val="24"/>
                <w:szCs w:val="24"/>
                <w:lang w:val="mn-MN"/>
              </w:rPr>
            </w:r>
            <w:r w:rsidR="00D60570" w:rsidRPr="00860F66">
              <w:rPr>
                <w:rFonts w:ascii="Arial" w:hAnsi="Arial" w:cs="Arial"/>
                <w:noProof/>
                <w:webHidden/>
                <w:sz w:val="24"/>
                <w:szCs w:val="24"/>
                <w:lang w:val="mn-MN"/>
              </w:rPr>
              <w:fldChar w:fldCharType="separate"/>
            </w:r>
            <w:r w:rsidR="0037569A">
              <w:rPr>
                <w:rFonts w:ascii="Arial" w:hAnsi="Arial" w:cs="Arial"/>
                <w:noProof/>
                <w:webHidden/>
                <w:sz w:val="24"/>
                <w:szCs w:val="24"/>
                <w:lang w:val="mn-MN"/>
              </w:rPr>
              <w:t>11</w:t>
            </w:r>
            <w:r w:rsidR="00D60570" w:rsidRPr="00860F66">
              <w:rPr>
                <w:rFonts w:ascii="Arial" w:hAnsi="Arial" w:cs="Arial"/>
                <w:noProof/>
                <w:webHidden/>
                <w:sz w:val="24"/>
                <w:szCs w:val="24"/>
                <w:lang w:val="mn-MN"/>
              </w:rPr>
              <w:fldChar w:fldCharType="end"/>
            </w:r>
          </w:hyperlink>
        </w:p>
        <w:p w14:paraId="07129A72" w14:textId="4250A300" w:rsidR="00D60570" w:rsidRPr="00860F66" w:rsidRDefault="00000000">
          <w:pPr>
            <w:pStyle w:val="TOC2"/>
            <w:tabs>
              <w:tab w:val="left" w:pos="880"/>
              <w:tab w:val="right" w:leader="dot" w:pos="9678"/>
            </w:tabs>
            <w:rPr>
              <w:rFonts w:ascii="Arial" w:eastAsiaTheme="minorEastAsia" w:hAnsi="Arial" w:cs="Arial"/>
              <w:noProof/>
              <w:sz w:val="24"/>
              <w:szCs w:val="24"/>
              <w:lang w:val="mn-MN"/>
            </w:rPr>
          </w:pPr>
          <w:hyperlink w:anchor="_Toc167141385" w:history="1">
            <w:r w:rsidR="00D60570" w:rsidRPr="00860F66">
              <w:rPr>
                <w:rStyle w:val="Hyperlink"/>
                <w:rFonts w:ascii="Arial" w:hAnsi="Arial" w:cs="Arial"/>
                <w:noProof/>
                <w:sz w:val="24"/>
                <w:szCs w:val="24"/>
                <w:lang w:val="mn-MN"/>
              </w:rPr>
              <w:t>4.2.</w:t>
            </w:r>
            <w:r w:rsidR="00D60570" w:rsidRPr="00860F66">
              <w:rPr>
                <w:rFonts w:ascii="Arial" w:eastAsiaTheme="minorEastAsia" w:hAnsi="Arial" w:cs="Arial"/>
                <w:noProof/>
                <w:sz w:val="24"/>
                <w:szCs w:val="24"/>
                <w:lang w:val="mn-MN"/>
              </w:rPr>
              <w:tab/>
            </w:r>
            <w:r w:rsidR="00D60570" w:rsidRPr="00860F66">
              <w:rPr>
                <w:rStyle w:val="Hyperlink"/>
                <w:rFonts w:ascii="Arial" w:hAnsi="Arial" w:cs="Arial"/>
                <w:noProof/>
                <w:sz w:val="24"/>
                <w:szCs w:val="24"/>
                <w:lang w:val="mn-MN"/>
              </w:rPr>
              <w:t>Үр дүн</w:t>
            </w:r>
            <w:r w:rsidR="00D60570" w:rsidRPr="00860F66">
              <w:rPr>
                <w:rFonts w:ascii="Arial" w:hAnsi="Arial" w:cs="Arial"/>
                <w:noProof/>
                <w:webHidden/>
                <w:sz w:val="24"/>
                <w:szCs w:val="24"/>
                <w:lang w:val="mn-MN"/>
              </w:rPr>
              <w:tab/>
            </w:r>
            <w:r w:rsidR="00D60570" w:rsidRPr="00860F66">
              <w:rPr>
                <w:rFonts w:ascii="Arial" w:hAnsi="Arial" w:cs="Arial"/>
                <w:noProof/>
                <w:webHidden/>
                <w:sz w:val="24"/>
                <w:szCs w:val="24"/>
                <w:lang w:val="mn-MN"/>
              </w:rPr>
              <w:fldChar w:fldCharType="begin"/>
            </w:r>
            <w:r w:rsidR="00D60570" w:rsidRPr="00860F66">
              <w:rPr>
                <w:rFonts w:ascii="Arial" w:hAnsi="Arial" w:cs="Arial"/>
                <w:noProof/>
                <w:webHidden/>
                <w:sz w:val="24"/>
                <w:szCs w:val="24"/>
                <w:lang w:val="mn-MN"/>
              </w:rPr>
              <w:instrText xml:space="preserve"> PAGEREF _Toc167141385 \h </w:instrText>
            </w:r>
            <w:r w:rsidR="00D60570" w:rsidRPr="00860F66">
              <w:rPr>
                <w:rFonts w:ascii="Arial" w:hAnsi="Arial" w:cs="Arial"/>
                <w:noProof/>
                <w:webHidden/>
                <w:sz w:val="24"/>
                <w:szCs w:val="24"/>
                <w:lang w:val="mn-MN"/>
              </w:rPr>
            </w:r>
            <w:r w:rsidR="00D60570" w:rsidRPr="00860F66">
              <w:rPr>
                <w:rFonts w:ascii="Arial" w:hAnsi="Arial" w:cs="Arial"/>
                <w:noProof/>
                <w:webHidden/>
                <w:sz w:val="24"/>
                <w:szCs w:val="24"/>
                <w:lang w:val="mn-MN"/>
              </w:rPr>
              <w:fldChar w:fldCharType="separate"/>
            </w:r>
            <w:r w:rsidR="0037569A">
              <w:rPr>
                <w:rFonts w:ascii="Arial" w:hAnsi="Arial" w:cs="Arial"/>
                <w:noProof/>
                <w:webHidden/>
                <w:sz w:val="24"/>
                <w:szCs w:val="24"/>
                <w:lang w:val="mn-MN"/>
              </w:rPr>
              <w:t>11</w:t>
            </w:r>
            <w:r w:rsidR="00D60570" w:rsidRPr="00860F66">
              <w:rPr>
                <w:rFonts w:ascii="Arial" w:hAnsi="Arial" w:cs="Arial"/>
                <w:noProof/>
                <w:webHidden/>
                <w:sz w:val="24"/>
                <w:szCs w:val="24"/>
                <w:lang w:val="mn-MN"/>
              </w:rPr>
              <w:fldChar w:fldCharType="end"/>
            </w:r>
          </w:hyperlink>
        </w:p>
        <w:p w14:paraId="6FBBB8CA" w14:textId="0FBD225F" w:rsidR="00D60570" w:rsidRPr="00860F66" w:rsidRDefault="00000000">
          <w:pPr>
            <w:pStyle w:val="TOC1"/>
            <w:tabs>
              <w:tab w:val="right" w:leader="dot" w:pos="9678"/>
            </w:tabs>
            <w:rPr>
              <w:rFonts w:ascii="Arial" w:eastAsiaTheme="minorEastAsia" w:hAnsi="Arial" w:cs="Arial"/>
              <w:noProof/>
              <w:sz w:val="24"/>
              <w:szCs w:val="24"/>
              <w:lang w:val="mn-MN"/>
            </w:rPr>
          </w:pPr>
          <w:hyperlink w:anchor="_Toc167141386" w:history="1">
            <w:r w:rsidR="00D60570" w:rsidRPr="00860F66">
              <w:rPr>
                <w:rStyle w:val="Hyperlink"/>
                <w:rFonts w:ascii="Arial" w:hAnsi="Arial" w:cs="Arial"/>
                <w:noProof/>
                <w:sz w:val="24"/>
                <w:szCs w:val="24"/>
                <w:lang w:val="mn-MN"/>
              </w:rPr>
              <w:t>ТАВ. ДҮГНЭЛТ</w:t>
            </w:r>
            <w:r w:rsidR="00D60570" w:rsidRPr="00860F66">
              <w:rPr>
                <w:rFonts w:ascii="Arial" w:hAnsi="Arial" w:cs="Arial"/>
                <w:noProof/>
                <w:webHidden/>
                <w:sz w:val="24"/>
                <w:szCs w:val="24"/>
                <w:lang w:val="mn-MN"/>
              </w:rPr>
              <w:tab/>
            </w:r>
            <w:r w:rsidR="00D60570" w:rsidRPr="00860F66">
              <w:rPr>
                <w:rFonts w:ascii="Arial" w:hAnsi="Arial" w:cs="Arial"/>
                <w:noProof/>
                <w:webHidden/>
                <w:sz w:val="24"/>
                <w:szCs w:val="24"/>
                <w:lang w:val="mn-MN"/>
              </w:rPr>
              <w:fldChar w:fldCharType="begin"/>
            </w:r>
            <w:r w:rsidR="00D60570" w:rsidRPr="00860F66">
              <w:rPr>
                <w:rFonts w:ascii="Arial" w:hAnsi="Arial" w:cs="Arial"/>
                <w:noProof/>
                <w:webHidden/>
                <w:sz w:val="24"/>
                <w:szCs w:val="24"/>
                <w:lang w:val="mn-MN"/>
              </w:rPr>
              <w:instrText xml:space="preserve"> PAGEREF _Toc167141386 \h </w:instrText>
            </w:r>
            <w:r w:rsidR="00D60570" w:rsidRPr="00860F66">
              <w:rPr>
                <w:rFonts w:ascii="Arial" w:hAnsi="Arial" w:cs="Arial"/>
                <w:noProof/>
                <w:webHidden/>
                <w:sz w:val="24"/>
                <w:szCs w:val="24"/>
                <w:lang w:val="mn-MN"/>
              </w:rPr>
            </w:r>
            <w:r w:rsidR="00D60570" w:rsidRPr="00860F66">
              <w:rPr>
                <w:rFonts w:ascii="Arial" w:hAnsi="Arial" w:cs="Arial"/>
                <w:noProof/>
                <w:webHidden/>
                <w:sz w:val="24"/>
                <w:szCs w:val="24"/>
                <w:lang w:val="mn-MN"/>
              </w:rPr>
              <w:fldChar w:fldCharType="separate"/>
            </w:r>
            <w:r w:rsidR="0037569A">
              <w:rPr>
                <w:rFonts w:ascii="Arial" w:hAnsi="Arial" w:cs="Arial"/>
                <w:noProof/>
                <w:webHidden/>
                <w:sz w:val="24"/>
                <w:szCs w:val="24"/>
                <w:lang w:val="mn-MN"/>
              </w:rPr>
              <w:t>13</w:t>
            </w:r>
            <w:r w:rsidR="00D60570" w:rsidRPr="00860F66">
              <w:rPr>
                <w:rFonts w:ascii="Arial" w:hAnsi="Arial" w:cs="Arial"/>
                <w:noProof/>
                <w:webHidden/>
                <w:sz w:val="24"/>
                <w:szCs w:val="24"/>
                <w:lang w:val="mn-MN"/>
              </w:rPr>
              <w:fldChar w:fldCharType="end"/>
            </w:r>
          </w:hyperlink>
        </w:p>
        <w:p w14:paraId="0FAD1220" w14:textId="52313C80" w:rsidR="00D60570" w:rsidRPr="00860F66" w:rsidRDefault="00000000">
          <w:pPr>
            <w:pStyle w:val="TOC1"/>
            <w:tabs>
              <w:tab w:val="right" w:leader="dot" w:pos="9678"/>
            </w:tabs>
            <w:rPr>
              <w:rFonts w:ascii="Arial" w:eastAsiaTheme="minorEastAsia" w:hAnsi="Arial" w:cs="Arial"/>
              <w:noProof/>
              <w:sz w:val="24"/>
              <w:szCs w:val="24"/>
              <w:lang w:val="mn-MN"/>
            </w:rPr>
          </w:pPr>
          <w:hyperlink w:anchor="_Toc167141387" w:history="1">
            <w:r w:rsidR="00D60570" w:rsidRPr="00860F66">
              <w:rPr>
                <w:rStyle w:val="Hyperlink"/>
                <w:rFonts w:ascii="Arial" w:hAnsi="Arial" w:cs="Arial"/>
                <w:noProof/>
                <w:sz w:val="24"/>
                <w:szCs w:val="24"/>
                <w:lang w:val="mn-MN"/>
              </w:rPr>
              <w:t>НОМ ЗҮЙ</w:t>
            </w:r>
            <w:r w:rsidR="00D60570" w:rsidRPr="00860F66">
              <w:rPr>
                <w:rFonts w:ascii="Arial" w:hAnsi="Arial" w:cs="Arial"/>
                <w:noProof/>
                <w:webHidden/>
                <w:sz w:val="24"/>
                <w:szCs w:val="24"/>
                <w:lang w:val="mn-MN"/>
              </w:rPr>
              <w:tab/>
            </w:r>
            <w:r w:rsidR="00D60570" w:rsidRPr="00860F66">
              <w:rPr>
                <w:rFonts w:ascii="Arial" w:hAnsi="Arial" w:cs="Arial"/>
                <w:noProof/>
                <w:webHidden/>
                <w:sz w:val="24"/>
                <w:szCs w:val="24"/>
                <w:lang w:val="mn-MN"/>
              </w:rPr>
              <w:fldChar w:fldCharType="begin"/>
            </w:r>
            <w:r w:rsidR="00D60570" w:rsidRPr="00860F66">
              <w:rPr>
                <w:rFonts w:ascii="Arial" w:hAnsi="Arial" w:cs="Arial"/>
                <w:noProof/>
                <w:webHidden/>
                <w:sz w:val="24"/>
                <w:szCs w:val="24"/>
                <w:lang w:val="mn-MN"/>
              </w:rPr>
              <w:instrText xml:space="preserve"> PAGEREF _Toc167141387 \h </w:instrText>
            </w:r>
            <w:r w:rsidR="00D60570" w:rsidRPr="00860F66">
              <w:rPr>
                <w:rFonts w:ascii="Arial" w:hAnsi="Arial" w:cs="Arial"/>
                <w:noProof/>
                <w:webHidden/>
                <w:sz w:val="24"/>
                <w:szCs w:val="24"/>
                <w:lang w:val="mn-MN"/>
              </w:rPr>
            </w:r>
            <w:r w:rsidR="00D60570" w:rsidRPr="00860F66">
              <w:rPr>
                <w:rFonts w:ascii="Arial" w:hAnsi="Arial" w:cs="Arial"/>
                <w:noProof/>
                <w:webHidden/>
                <w:sz w:val="24"/>
                <w:szCs w:val="24"/>
                <w:lang w:val="mn-MN"/>
              </w:rPr>
              <w:fldChar w:fldCharType="separate"/>
            </w:r>
            <w:r w:rsidR="0037569A">
              <w:rPr>
                <w:rFonts w:ascii="Arial" w:hAnsi="Arial" w:cs="Arial"/>
                <w:noProof/>
                <w:webHidden/>
                <w:sz w:val="24"/>
                <w:szCs w:val="24"/>
                <w:lang w:val="mn-MN"/>
              </w:rPr>
              <w:t>14</w:t>
            </w:r>
            <w:r w:rsidR="00D60570" w:rsidRPr="00860F66">
              <w:rPr>
                <w:rFonts w:ascii="Arial" w:hAnsi="Arial" w:cs="Arial"/>
                <w:noProof/>
                <w:webHidden/>
                <w:sz w:val="24"/>
                <w:szCs w:val="24"/>
                <w:lang w:val="mn-MN"/>
              </w:rPr>
              <w:fldChar w:fldCharType="end"/>
            </w:r>
          </w:hyperlink>
        </w:p>
        <w:p w14:paraId="1FD243B3" w14:textId="6B02B239" w:rsidR="004117D8" w:rsidRPr="00860F66" w:rsidRDefault="004117D8" w:rsidP="003823E4">
          <w:pPr>
            <w:spacing w:line="276" w:lineRule="auto"/>
            <w:rPr>
              <w:lang w:val="mn-MN"/>
            </w:rPr>
          </w:pPr>
          <w:r w:rsidRPr="00860F66">
            <w:rPr>
              <w:rFonts w:ascii="Arial" w:hAnsi="Arial" w:cs="Arial"/>
              <w:bCs/>
              <w:noProof/>
              <w:sz w:val="24"/>
              <w:szCs w:val="24"/>
              <w:lang w:val="mn-MN"/>
            </w:rPr>
            <w:fldChar w:fldCharType="end"/>
          </w:r>
        </w:p>
      </w:sdtContent>
    </w:sdt>
    <w:p w14:paraId="007F8BFA" w14:textId="30C6A07E" w:rsidR="004117D8" w:rsidRPr="00860F66" w:rsidRDefault="004117D8" w:rsidP="003823E4">
      <w:pPr>
        <w:spacing w:line="276" w:lineRule="auto"/>
        <w:rPr>
          <w:rFonts w:ascii="Arial" w:hAnsi="Arial" w:cs="Arial"/>
          <w:b/>
          <w:color w:val="4472C4" w:themeColor="accent1"/>
          <w:sz w:val="24"/>
          <w:lang w:val="mn-MN"/>
        </w:rPr>
      </w:pPr>
    </w:p>
    <w:p w14:paraId="4F07C642" w14:textId="784DAC90" w:rsidR="004117D8" w:rsidRPr="00860F66" w:rsidRDefault="004117D8" w:rsidP="003823E4">
      <w:pPr>
        <w:spacing w:line="276" w:lineRule="auto"/>
        <w:rPr>
          <w:rFonts w:ascii="Arial" w:eastAsiaTheme="majorEastAsia" w:hAnsi="Arial" w:cs="Arial"/>
          <w:b/>
          <w:color w:val="4472C4" w:themeColor="accent1"/>
          <w:sz w:val="24"/>
          <w:szCs w:val="32"/>
          <w:lang w:val="mn-MN"/>
        </w:rPr>
      </w:pPr>
    </w:p>
    <w:p w14:paraId="56E2014E" w14:textId="3758E3E1" w:rsidR="004117D8" w:rsidRPr="00860F66" w:rsidRDefault="004117D8" w:rsidP="003823E4">
      <w:pPr>
        <w:spacing w:line="276" w:lineRule="auto"/>
        <w:rPr>
          <w:rFonts w:ascii="Arial" w:eastAsiaTheme="majorEastAsia" w:hAnsi="Arial" w:cs="Arial"/>
          <w:b/>
          <w:color w:val="4472C4" w:themeColor="accent1"/>
          <w:sz w:val="24"/>
          <w:szCs w:val="32"/>
          <w:lang w:val="mn-MN"/>
        </w:rPr>
      </w:pPr>
    </w:p>
    <w:p w14:paraId="682B00B5" w14:textId="54C71504" w:rsidR="004117D8" w:rsidRPr="00860F66" w:rsidRDefault="004117D8" w:rsidP="003823E4">
      <w:pPr>
        <w:spacing w:line="276" w:lineRule="auto"/>
        <w:rPr>
          <w:rFonts w:ascii="Arial" w:eastAsiaTheme="majorEastAsia" w:hAnsi="Arial" w:cs="Arial"/>
          <w:b/>
          <w:color w:val="4472C4" w:themeColor="accent1"/>
          <w:sz w:val="24"/>
          <w:szCs w:val="32"/>
          <w:lang w:val="mn-MN"/>
        </w:rPr>
      </w:pPr>
    </w:p>
    <w:p w14:paraId="747E1E8E" w14:textId="25672134" w:rsidR="004117D8" w:rsidRPr="00860F66" w:rsidRDefault="004117D8" w:rsidP="003823E4">
      <w:pPr>
        <w:spacing w:line="276" w:lineRule="auto"/>
        <w:rPr>
          <w:rFonts w:ascii="Arial" w:eastAsiaTheme="majorEastAsia" w:hAnsi="Arial" w:cs="Arial"/>
          <w:b/>
          <w:color w:val="4472C4" w:themeColor="accent1"/>
          <w:sz w:val="24"/>
          <w:szCs w:val="32"/>
          <w:lang w:val="mn-MN"/>
        </w:rPr>
      </w:pPr>
    </w:p>
    <w:p w14:paraId="007185DC" w14:textId="1E2904B8" w:rsidR="004117D8" w:rsidRPr="00860F66" w:rsidRDefault="004117D8" w:rsidP="003823E4">
      <w:pPr>
        <w:spacing w:line="276" w:lineRule="auto"/>
        <w:rPr>
          <w:rFonts w:ascii="Arial" w:eastAsiaTheme="majorEastAsia" w:hAnsi="Arial" w:cs="Arial"/>
          <w:b/>
          <w:color w:val="4472C4" w:themeColor="accent1"/>
          <w:sz w:val="24"/>
          <w:szCs w:val="32"/>
          <w:lang w:val="mn-MN"/>
        </w:rPr>
      </w:pPr>
    </w:p>
    <w:p w14:paraId="26A6B860" w14:textId="64FBFC53" w:rsidR="004117D8" w:rsidRPr="00860F66" w:rsidRDefault="004117D8" w:rsidP="003823E4">
      <w:pPr>
        <w:spacing w:line="276" w:lineRule="auto"/>
        <w:rPr>
          <w:rFonts w:ascii="Arial" w:eastAsiaTheme="majorEastAsia" w:hAnsi="Arial" w:cs="Arial"/>
          <w:b/>
          <w:color w:val="4472C4" w:themeColor="accent1"/>
          <w:sz w:val="24"/>
          <w:szCs w:val="32"/>
          <w:lang w:val="mn-MN"/>
        </w:rPr>
      </w:pPr>
    </w:p>
    <w:p w14:paraId="320BDC40" w14:textId="0C0D4830" w:rsidR="004117D8" w:rsidRPr="00860F66" w:rsidRDefault="004117D8" w:rsidP="003823E4">
      <w:pPr>
        <w:spacing w:line="276" w:lineRule="auto"/>
        <w:rPr>
          <w:rFonts w:ascii="Arial" w:eastAsiaTheme="majorEastAsia" w:hAnsi="Arial" w:cs="Arial"/>
          <w:b/>
          <w:color w:val="4472C4" w:themeColor="accent1"/>
          <w:sz w:val="24"/>
          <w:szCs w:val="32"/>
          <w:lang w:val="mn-MN"/>
        </w:rPr>
      </w:pPr>
    </w:p>
    <w:p w14:paraId="7497111B" w14:textId="62783770" w:rsidR="004117D8" w:rsidRPr="00860F66" w:rsidRDefault="004117D8" w:rsidP="003823E4">
      <w:pPr>
        <w:spacing w:line="276" w:lineRule="auto"/>
        <w:rPr>
          <w:rFonts w:ascii="Arial" w:eastAsiaTheme="majorEastAsia" w:hAnsi="Arial" w:cs="Arial"/>
          <w:b/>
          <w:color w:val="4472C4" w:themeColor="accent1"/>
          <w:sz w:val="24"/>
          <w:szCs w:val="32"/>
          <w:lang w:val="mn-MN"/>
        </w:rPr>
      </w:pPr>
    </w:p>
    <w:p w14:paraId="38F39CA1" w14:textId="74CC9744" w:rsidR="004117D8" w:rsidRPr="00860F66" w:rsidRDefault="004117D8" w:rsidP="003823E4">
      <w:pPr>
        <w:spacing w:line="276" w:lineRule="auto"/>
        <w:rPr>
          <w:rFonts w:ascii="Arial" w:eastAsiaTheme="majorEastAsia" w:hAnsi="Arial" w:cs="Arial"/>
          <w:b/>
          <w:color w:val="4472C4" w:themeColor="accent1"/>
          <w:sz w:val="24"/>
          <w:szCs w:val="32"/>
          <w:lang w:val="mn-MN"/>
        </w:rPr>
      </w:pPr>
    </w:p>
    <w:p w14:paraId="67D3F02E" w14:textId="48B204E1" w:rsidR="004117D8" w:rsidRPr="00860F66" w:rsidRDefault="004117D8" w:rsidP="003823E4">
      <w:pPr>
        <w:spacing w:line="276" w:lineRule="auto"/>
        <w:rPr>
          <w:rFonts w:ascii="Arial" w:eastAsiaTheme="majorEastAsia" w:hAnsi="Arial" w:cs="Arial"/>
          <w:b/>
          <w:color w:val="4472C4" w:themeColor="accent1"/>
          <w:sz w:val="24"/>
          <w:szCs w:val="32"/>
          <w:lang w:val="mn-MN"/>
        </w:rPr>
      </w:pPr>
    </w:p>
    <w:p w14:paraId="7072025A" w14:textId="60D135FF" w:rsidR="004117D8" w:rsidRPr="00860F66" w:rsidRDefault="004117D8" w:rsidP="003823E4">
      <w:pPr>
        <w:spacing w:line="276" w:lineRule="auto"/>
        <w:rPr>
          <w:rFonts w:ascii="Arial" w:eastAsiaTheme="majorEastAsia" w:hAnsi="Arial" w:cs="Arial"/>
          <w:b/>
          <w:color w:val="4472C4" w:themeColor="accent1"/>
          <w:sz w:val="24"/>
          <w:szCs w:val="32"/>
          <w:lang w:val="mn-MN"/>
        </w:rPr>
      </w:pPr>
    </w:p>
    <w:p w14:paraId="57F7E5B6" w14:textId="5F3AD035" w:rsidR="004117D8" w:rsidRPr="00860F66" w:rsidRDefault="004117D8" w:rsidP="003823E4">
      <w:pPr>
        <w:spacing w:line="276" w:lineRule="auto"/>
        <w:rPr>
          <w:rFonts w:ascii="Arial" w:eastAsiaTheme="majorEastAsia" w:hAnsi="Arial" w:cs="Arial"/>
          <w:b/>
          <w:color w:val="4472C4" w:themeColor="accent1"/>
          <w:sz w:val="24"/>
          <w:szCs w:val="32"/>
          <w:lang w:val="mn-MN"/>
        </w:rPr>
      </w:pPr>
    </w:p>
    <w:p w14:paraId="48112378" w14:textId="77777777" w:rsidR="004117D8" w:rsidRPr="00860F66" w:rsidRDefault="004117D8" w:rsidP="003823E4">
      <w:pPr>
        <w:spacing w:line="276" w:lineRule="auto"/>
        <w:rPr>
          <w:rFonts w:ascii="Arial" w:eastAsiaTheme="majorEastAsia" w:hAnsi="Arial" w:cs="Arial"/>
          <w:b/>
          <w:color w:val="4472C4" w:themeColor="accent1"/>
          <w:sz w:val="24"/>
          <w:szCs w:val="32"/>
          <w:lang w:val="mn-MN"/>
        </w:rPr>
      </w:pPr>
    </w:p>
    <w:p w14:paraId="09511B5A" w14:textId="6E424C8C" w:rsidR="007B2B30" w:rsidRPr="00860F66" w:rsidRDefault="00AF7740" w:rsidP="003823E4">
      <w:pPr>
        <w:pStyle w:val="Heading1"/>
        <w:spacing w:after="240" w:line="276" w:lineRule="auto"/>
        <w:jc w:val="center"/>
        <w:rPr>
          <w:rFonts w:ascii="Arial" w:hAnsi="Arial" w:cs="Arial"/>
          <w:b/>
          <w:color w:val="4472C4" w:themeColor="accent1"/>
          <w:sz w:val="24"/>
          <w:lang w:val="mn-MN"/>
        </w:rPr>
      </w:pPr>
      <w:bookmarkStart w:id="0" w:name="_Toc167141375"/>
      <w:r w:rsidRPr="00860F66">
        <w:rPr>
          <w:rFonts w:ascii="Arial" w:hAnsi="Arial" w:cs="Arial"/>
          <w:b/>
          <w:color w:val="4472C4" w:themeColor="accent1"/>
          <w:sz w:val="24"/>
          <w:lang w:val="mn-MN"/>
        </w:rPr>
        <w:lastRenderedPageBreak/>
        <w:t>УДИРТГАЛ</w:t>
      </w:r>
      <w:bookmarkEnd w:id="0"/>
    </w:p>
    <w:p w14:paraId="56B03345" w14:textId="62D59EB1" w:rsidR="00AF7740" w:rsidRPr="00860F66" w:rsidRDefault="00221C1F" w:rsidP="003823E4">
      <w:pPr>
        <w:spacing w:after="240" w:line="276" w:lineRule="auto"/>
        <w:ind w:firstLine="720"/>
        <w:jc w:val="both"/>
        <w:rPr>
          <w:rFonts w:ascii="Arial" w:hAnsi="Arial" w:cs="Arial"/>
          <w:noProof/>
          <w:sz w:val="24"/>
          <w:szCs w:val="24"/>
          <w:lang w:val="mn-MN"/>
        </w:rPr>
      </w:pPr>
      <w:bookmarkStart w:id="1" w:name="_Hlk530554770"/>
      <w:r w:rsidRPr="00860F66">
        <w:rPr>
          <w:rFonts w:ascii="Arial" w:hAnsi="Arial" w:cs="Arial"/>
          <w:noProof/>
          <w:sz w:val="24"/>
          <w:szCs w:val="24"/>
          <w:lang w:val="mn-MN"/>
        </w:rPr>
        <w:t>Хууль тогтоомжийн тухай хуулийн 1 дүгээр зүйлийн 1.1-д “Хууль, Улсын Их Хурлын бусад шийдвэрийг санаачлах, боловсруулах ажиллагааны үндэслэл, чанарыг сайжруулах, түүнд олон нийтийн оролцоог хангах, хууль тогтоомжийн төсөлд тавих шаардлагыг тодорхойлох, хууль тогтоомжийн хэрэгжилтийн үр нөлөөг үнэлэх замаар хууль дээдлэх ёсыг бэхжүүлнэ” гэж заасан.</w:t>
      </w:r>
      <w:bookmarkEnd w:id="1"/>
      <w:r w:rsidRPr="00860F66">
        <w:rPr>
          <w:rFonts w:ascii="Arial" w:hAnsi="Arial" w:cs="Arial"/>
          <w:noProof/>
          <w:sz w:val="24"/>
          <w:szCs w:val="24"/>
          <w:lang w:val="mn-MN"/>
        </w:rPr>
        <w:t xml:space="preserve"> </w:t>
      </w:r>
    </w:p>
    <w:p w14:paraId="5F90F8FC" w14:textId="68296BF6" w:rsidR="00221C1F" w:rsidRPr="00860F66" w:rsidRDefault="00221C1F" w:rsidP="003823E4">
      <w:pPr>
        <w:spacing w:after="240" w:line="276" w:lineRule="auto"/>
        <w:ind w:firstLine="720"/>
        <w:jc w:val="both"/>
        <w:rPr>
          <w:rFonts w:ascii="Arial" w:hAnsi="Arial" w:cs="Arial"/>
          <w:noProof/>
          <w:sz w:val="24"/>
          <w:lang w:val="mn-MN"/>
        </w:rPr>
      </w:pPr>
      <w:r w:rsidRPr="00860F66">
        <w:rPr>
          <w:rFonts w:ascii="Arial" w:hAnsi="Arial" w:cs="Arial"/>
          <w:noProof/>
          <w:sz w:val="24"/>
          <w:lang w:val="mn-MN"/>
        </w:rPr>
        <w:t xml:space="preserve">Иймд Засгийн  газрын  2016  оны  59  дүгээр  тогтоолоор  батлагдсан “Хууль тогтоомжийг хэрэгжүүлэхтэй холбогдон гарах зардлын тооцоог хийх аргачлал”-ыг баримтлан </w:t>
      </w:r>
      <w:r w:rsidR="007A00AF" w:rsidRPr="00860F66">
        <w:rPr>
          <w:rFonts w:ascii="Arial" w:hAnsi="Arial" w:cs="Arial"/>
          <w:noProof/>
          <w:sz w:val="24"/>
          <w:lang w:val="mn-MN"/>
        </w:rPr>
        <w:t>Монгол Улсын ш</w:t>
      </w:r>
      <w:r w:rsidRPr="00860F66">
        <w:rPr>
          <w:rFonts w:ascii="Arial" w:hAnsi="Arial" w:cs="Arial"/>
          <w:noProof/>
          <w:sz w:val="24"/>
          <w:lang w:val="mn-MN"/>
        </w:rPr>
        <w:t>үүхийн тухай хуульд нэмэлт, өөрчлөлт оруулах тухай хуулийн төсөл дэх зардал, ачааллыг тооцох, зардлыг багасгах санал боловсруулахад энэхүү судалгааны зорилго чиглэнэ.</w:t>
      </w:r>
    </w:p>
    <w:p w14:paraId="3D68BC49" w14:textId="0FEBF441" w:rsidR="00221C1F" w:rsidRPr="00860F66" w:rsidRDefault="00221C1F" w:rsidP="003823E4">
      <w:pPr>
        <w:spacing w:after="240" w:line="276" w:lineRule="auto"/>
        <w:ind w:firstLine="720"/>
        <w:jc w:val="both"/>
        <w:rPr>
          <w:rFonts w:ascii="Arial" w:hAnsi="Arial" w:cs="Arial"/>
          <w:noProof/>
          <w:sz w:val="24"/>
          <w:lang w:val="mn-MN"/>
        </w:rPr>
      </w:pPr>
      <w:r w:rsidRPr="00860F66">
        <w:rPr>
          <w:rFonts w:ascii="Arial" w:hAnsi="Arial" w:cs="Arial"/>
          <w:noProof/>
          <w:sz w:val="24"/>
          <w:lang w:val="mn-MN"/>
        </w:rPr>
        <w:t>Түүнчлэн энэхүү судалгаагаар хууль тогтоомжийг хэрэгжүүлэх явцад хэдий хэмжээний зардал, ачаалал үүсгэхийг урьдчилан гаргах юм. Уг төсөлд иргэн, хуулийн этгээдэд зардал, ачаалал үүсгэх, үүрэг болгосон заалт тусгаагүй, харин төрийн байгууллагад зардал, ачаалал үүсгэх зохицуулалт байна. Иймд тухайн үүргийг хэрэгжүүлэх төрийн байгууллагад үүсэх зардал, ачааллыг аргачлалын дагуу дараах алхмаар тооцож үзлээ. Үүнд</w:t>
      </w:r>
      <w:r w:rsidR="007A00AF" w:rsidRPr="00860F66">
        <w:rPr>
          <w:rFonts w:ascii="Arial" w:hAnsi="Arial" w:cs="Arial"/>
          <w:noProof/>
          <w:sz w:val="24"/>
          <w:lang w:val="mn-MN"/>
        </w:rPr>
        <w:t>:</w:t>
      </w:r>
    </w:p>
    <w:p w14:paraId="760C081F" w14:textId="68B373C9" w:rsidR="00221C1F" w:rsidRPr="00860F66" w:rsidRDefault="00221C1F" w:rsidP="00860F66">
      <w:pPr>
        <w:spacing w:after="240" w:line="276" w:lineRule="auto"/>
        <w:ind w:firstLine="1134"/>
        <w:jc w:val="both"/>
        <w:rPr>
          <w:rFonts w:ascii="Arial" w:hAnsi="Arial" w:cs="Arial"/>
          <w:noProof/>
          <w:sz w:val="24"/>
          <w:lang w:val="mn-MN"/>
        </w:rPr>
      </w:pPr>
      <w:r w:rsidRPr="00860F66">
        <w:rPr>
          <w:rFonts w:ascii="Arial" w:hAnsi="Arial" w:cs="Arial"/>
          <w:noProof/>
          <w:sz w:val="24"/>
          <w:lang w:val="mn-MN"/>
        </w:rPr>
        <w:t>1.</w:t>
      </w:r>
      <w:r w:rsidRPr="00860F66">
        <w:rPr>
          <w:rFonts w:ascii="Arial" w:hAnsi="Arial" w:cs="Arial"/>
          <w:noProof/>
          <w:sz w:val="24"/>
          <w:lang w:val="mn-MN"/>
        </w:rPr>
        <w:tab/>
        <w:t>Төсөлд төрийн байгууллагын гүйцэтгэх үүрэг</w:t>
      </w:r>
      <w:r w:rsidR="00C54621" w:rsidRPr="00860F66">
        <w:rPr>
          <w:rFonts w:ascii="Arial" w:hAnsi="Arial" w:cs="Arial"/>
          <w:noProof/>
          <w:sz w:val="24"/>
          <w:lang w:val="mn-MN"/>
        </w:rPr>
        <w:t>;</w:t>
      </w:r>
      <w:r w:rsidRPr="00860F66">
        <w:rPr>
          <w:rFonts w:ascii="Arial" w:hAnsi="Arial" w:cs="Arial"/>
          <w:noProof/>
          <w:sz w:val="24"/>
          <w:lang w:val="mn-MN"/>
        </w:rPr>
        <w:t xml:space="preserve">  </w:t>
      </w:r>
    </w:p>
    <w:p w14:paraId="46A071AA" w14:textId="5D769244" w:rsidR="00221C1F" w:rsidRPr="00860F66" w:rsidRDefault="00221C1F" w:rsidP="00860F66">
      <w:pPr>
        <w:spacing w:after="240" w:line="276" w:lineRule="auto"/>
        <w:ind w:firstLine="1134"/>
        <w:jc w:val="both"/>
        <w:rPr>
          <w:rFonts w:ascii="Arial" w:hAnsi="Arial" w:cs="Arial"/>
          <w:noProof/>
          <w:sz w:val="24"/>
          <w:lang w:val="mn-MN"/>
        </w:rPr>
      </w:pPr>
      <w:r w:rsidRPr="00860F66">
        <w:rPr>
          <w:rFonts w:ascii="Arial" w:hAnsi="Arial" w:cs="Arial"/>
          <w:noProof/>
          <w:sz w:val="24"/>
          <w:lang w:val="mn-MN"/>
        </w:rPr>
        <w:t>2.</w:t>
      </w:r>
      <w:r w:rsidRPr="00860F66">
        <w:rPr>
          <w:rFonts w:ascii="Arial" w:hAnsi="Arial" w:cs="Arial"/>
          <w:noProof/>
          <w:sz w:val="24"/>
          <w:lang w:val="mn-MN"/>
        </w:rPr>
        <w:tab/>
        <w:t>Ажил, үйлчилгээг гүйцэтгэх хүний нөөцийн зардлыг тооцох</w:t>
      </w:r>
      <w:r w:rsidR="00C54621" w:rsidRPr="00860F66">
        <w:rPr>
          <w:rFonts w:ascii="Arial" w:hAnsi="Arial" w:cs="Arial"/>
          <w:noProof/>
          <w:sz w:val="24"/>
          <w:lang w:val="mn-MN"/>
        </w:rPr>
        <w:t>;</w:t>
      </w:r>
    </w:p>
    <w:p w14:paraId="14356FE3" w14:textId="3AFB2658" w:rsidR="00221C1F" w:rsidRPr="00860F66" w:rsidRDefault="00221C1F" w:rsidP="00860F66">
      <w:pPr>
        <w:spacing w:after="240" w:line="276" w:lineRule="auto"/>
        <w:ind w:firstLine="1134"/>
        <w:jc w:val="both"/>
        <w:rPr>
          <w:rFonts w:ascii="Arial" w:hAnsi="Arial" w:cs="Arial"/>
          <w:noProof/>
          <w:sz w:val="24"/>
          <w:lang w:val="mn-MN"/>
        </w:rPr>
      </w:pPr>
      <w:r w:rsidRPr="00860F66">
        <w:rPr>
          <w:rFonts w:ascii="Arial" w:hAnsi="Arial" w:cs="Arial"/>
          <w:noProof/>
          <w:sz w:val="24"/>
          <w:lang w:val="mn-MN"/>
        </w:rPr>
        <w:t>3.</w:t>
      </w:r>
      <w:r w:rsidRPr="00860F66">
        <w:rPr>
          <w:rFonts w:ascii="Arial" w:hAnsi="Arial" w:cs="Arial"/>
          <w:noProof/>
          <w:sz w:val="24"/>
          <w:lang w:val="mn-MN"/>
        </w:rPr>
        <w:tab/>
        <w:t>Гарах зардлыг урьдчилан тооцоолох</w:t>
      </w:r>
      <w:r w:rsidR="00C54621" w:rsidRPr="00860F66">
        <w:rPr>
          <w:rFonts w:ascii="Arial" w:hAnsi="Arial" w:cs="Arial"/>
          <w:noProof/>
          <w:sz w:val="24"/>
          <w:lang w:val="mn-MN"/>
        </w:rPr>
        <w:t>;</w:t>
      </w:r>
    </w:p>
    <w:p w14:paraId="5B439042" w14:textId="611204DF" w:rsidR="00221C1F" w:rsidRPr="00860F66" w:rsidRDefault="00221C1F" w:rsidP="00860F66">
      <w:pPr>
        <w:spacing w:after="240" w:line="276" w:lineRule="auto"/>
        <w:ind w:firstLine="1134"/>
        <w:jc w:val="both"/>
        <w:rPr>
          <w:rFonts w:ascii="Arial" w:hAnsi="Arial" w:cs="Arial"/>
          <w:noProof/>
          <w:sz w:val="24"/>
          <w:lang w:val="mn-MN"/>
        </w:rPr>
      </w:pPr>
      <w:r w:rsidRPr="00860F66">
        <w:rPr>
          <w:rFonts w:ascii="Arial" w:hAnsi="Arial" w:cs="Arial"/>
          <w:noProof/>
          <w:sz w:val="24"/>
          <w:lang w:val="mn-MN"/>
        </w:rPr>
        <w:t>4.</w:t>
      </w:r>
      <w:r w:rsidRPr="00860F66">
        <w:rPr>
          <w:rFonts w:ascii="Arial" w:hAnsi="Arial" w:cs="Arial"/>
          <w:noProof/>
          <w:sz w:val="24"/>
          <w:lang w:val="mn-MN"/>
        </w:rPr>
        <w:tab/>
        <w:t>Нийт дүнг тооцон тэдгээрийг бууруулах боломжтой эсэхийг судлан боломжит хувилбарыг дэвшүүлэхийг зорьсон болно.</w:t>
      </w:r>
    </w:p>
    <w:p w14:paraId="7B51B04E" w14:textId="199159E3" w:rsidR="00221C1F" w:rsidRPr="00860F66" w:rsidRDefault="00221C1F" w:rsidP="003823E4">
      <w:pPr>
        <w:spacing w:after="240" w:line="276" w:lineRule="auto"/>
        <w:ind w:firstLine="720"/>
        <w:jc w:val="both"/>
        <w:rPr>
          <w:rFonts w:ascii="Arial" w:hAnsi="Arial" w:cs="Arial"/>
          <w:noProof/>
          <w:sz w:val="24"/>
          <w:lang w:val="mn-MN"/>
        </w:rPr>
      </w:pPr>
    </w:p>
    <w:p w14:paraId="78320F8F" w14:textId="338BE6B3" w:rsidR="00221C1F" w:rsidRPr="00860F66" w:rsidRDefault="00221C1F" w:rsidP="003823E4">
      <w:pPr>
        <w:spacing w:after="240" w:line="276" w:lineRule="auto"/>
        <w:ind w:firstLine="720"/>
        <w:jc w:val="both"/>
        <w:rPr>
          <w:rFonts w:ascii="Arial" w:hAnsi="Arial" w:cs="Arial"/>
          <w:noProof/>
          <w:sz w:val="24"/>
          <w:lang w:val="mn-MN"/>
        </w:rPr>
      </w:pPr>
    </w:p>
    <w:p w14:paraId="191E1D59" w14:textId="33589B47" w:rsidR="00221C1F" w:rsidRPr="00860F66" w:rsidRDefault="00221C1F" w:rsidP="003823E4">
      <w:pPr>
        <w:spacing w:after="240" w:line="276" w:lineRule="auto"/>
        <w:ind w:firstLine="720"/>
        <w:jc w:val="both"/>
        <w:rPr>
          <w:rFonts w:ascii="Arial" w:hAnsi="Arial" w:cs="Arial"/>
          <w:noProof/>
          <w:sz w:val="24"/>
          <w:lang w:val="mn-MN"/>
        </w:rPr>
      </w:pPr>
    </w:p>
    <w:p w14:paraId="6949B241" w14:textId="4B48620C" w:rsidR="00221C1F" w:rsidRPr="00860F66" w:rsidRDefault="00221C1F" w:rsidP="003823E4">
      <w:pPr>
        <w:spacing w:after="240" w:line="276" w:lineRule="auto"/>
        <w:ind w:firstLine="720"/>
        <w:jc w:val="both"/>
        <w:rPr>
          <w:rFonts w:ascii="Arial" w:hAnsi="Arial" w:cs="Arial"/>
          <w:noProof/>
          <w:sz w:val="24"/>
          <w:lang w:val="mn-MN"/>
        </w:rPr>
      </w:pPr>
    </w:p>
    <w:p w14:paraId="1CA80D10" w14:textId="7609E817" w:rsidR="00221C1F" w:rsidRPr="00860F66" w:rsidRDefault="00221C1F" w:rsidP="003823E4">
      <w:pPr>
        <w:spacing w:after="240" w:line="276" w:lineRule="auto"/>
        <w:ind w:firstLine="720"/>
        <w:jc w:val="both"/>
        <w:rPr>
          <w:rFonts w:ascii="Arial" w:hAnsi="Arial" w:cs="Arial"/>
          <w:noProof/>
          <w:sz w:val="24"/>
          <w:lang w:val="mn-MN"/>
        </w:rPr>
      </w:pPr>
    </w:p>
    <w:p w14:paraId="7519ACEB" w14:textId="77777777" w:rsidR="00221C1F" w:rsidRPr="00860F66" w:rsidRDefault="00221C1F" w:rsidP="003823E4">
      <w:pPr>
        <w:spacing w:after="240" w:line="276" w:lineRule="auto"/>
        <w:ind w:firstLine="720"/>
        <w:jc w:val="both"/>
        <w:rPr>
          <w:rFonts w:ascii="Arial" w:hAnsi="Arial" w:cs="Arial"/>
          <w:noProof/>
          <w:sz w:val="24"/>
          <w:lang w:val="mn-MN"/>
        </w:rPr>
      </w:pPr>
    </w:p>
    <w:p w14:paraId="60B8B9F9" w14:textId="77777777" w:rsidR="00221C1F" w:rsidRPr="00860F66" w:rsidRDefault="00221C1F" w:rsidP="00D60570">
      <w:pPr>
        <w:spacing w:line="276" w:lineRule="auto"/>
        <w:rPr>
          <w:rFonts w:ascii="Arial" w:hAnsi="Arial" w:cs="Arial"/>
          <w:sz w:val="24"/>
          <w:lang w:val="mn-MN"/>
        </w:rPr>
      </w:pPr>
    </w:p>
    <w:p w14:paraId="58C742B7" w14:textId="281F719F" w:rsidR="00221C1F" w:rsidRPr="00860F66" w:rsidRDefault="00221C1F" w:rsidP="003823E4">
      <w:pPr>
        <w:pStyle w:val="Heading1"/>
        <w:spacing w:after="240" w:line="276" w:lineRule="auto"/>
        <w:jc w:val="center"/>
        <w:rPr>
          <w:rFonts w:ascii="Arial" w:hAnsi="Arial" w:cs="Arial"/>
          <w:b/>
          <w:noProof/>
          <w:color w:val="4472C4" w:themeColor="accent1"/>
          <w:sz w:val="24"/>
          <w:szCs w:val="24"/>
          <w:lang w:val="mn-MN"/>
        </w:rPr>
      </w:pPr>
      <w:bookmarkStart w:id="2" w:name="_Toc167141376"/>
      <w:r w:rsidRPr="00860F66">
        <w:rPr>
          <w:rFonts w:ascii="Arial" w:hAnsi="Arial" w:cs="Arial"/>
          <w:b/>
          <w:noProof/>
          <w:color w:val="4472C4" w:themeColor="accent1"/>
          <w:sz w:val="24"/>
          <w:szCs w:val="24"/>
          <w:lang w:val="mn-MN"/>
        </w:rPr>
        <w:lastRenderedPageBreak/>
        <w:t>ТОВЧИЛСОН ҮГИЙН ЖАГСААЛТ</w:t>
      </w:r>
      <w:bookmarkEnd w:id="2"/>
    </w:p>
    <w:tbl>
      <w:tblPr>
        <w:tblW w:w="0" w:type="auto"/>
        <w:tblLook w:val="04A0" w:firstRow="1" w:lastRow="0" w:firstColumn="1" w:lastColumn="0" w:noHBand="0" w:noVBand="1"/>
      </w:tblPr>
      <w:tblGrid>
        <w:gridCol w:w="1973"/>
        <w:gridCol w:w="7715"/>
      </w:tblGrid>
      <w:tr w:rsidR="00221C1F" w:rsidRPr="00860F66" w14:paraId="372384BF" w14:textId="77777777" w:rsidTr="00D60570">
        <w:tc>
          <w:tcPr>
            <w:tcW w:w="1973" w:type="dxa"/>
          </w:tcPr>
          <w:p w14:paraId="17671FDF" w14:textId="3F04D439" w:rsidR="00083594" w:rsidRPr="00860F66" w:rsidRDefault="00083594" w:rsidP="003823E4">
            <w:pPr>
              <w:spacing w:after="0" w:line="276" w:lineRule="auto"/>
              <w:rPr>
                <w:rFonts w:ascii="Arial" w:eastAsia="Times New Roman" w:hAnsi="Arial" w:cs="Arial"/>
                <w:sz w:val="24"/>
                <w:szCs w:val="24"/>
                <w:lang w:val="mn-MN"/>
              </w:rPr>
            </w:pPr>
            <w:r w:rsidRPr="00860F66">
              <w:rPr>
                <w:rFonts w:ascii="Arial" w:eastAsia="Times New Roman" w:hAnsi="Arial" w:cs="Arial"/>
                <w:sz w:val="24"/>
                <w:szCs w:val="24"/>
                <w:lang w:val="mn-MN"/>
              </w:rPr>
              <w:t>УДШ</w:t>
            </w:r>
          </w:p>
          <w:p w14:paraId="07040CFC" w14:textId="59E229AE" w:rsidR="00221C1F" w:rsidRPr="00860F66" w:rsidRDefault="00083594" w:rsidP="003823E4">
            <w:pPr>
              <w:spacing w:after="0" w:line="276" w:lineRule="auto"/>
              <w:rPr>
                <w:rFonts w:ascii="Arial" w:hAnsi="Arial" w:cs="Arial"/>
                <w:sz w:val="24"/>
                <w:szCs w:val="24"/>
                <w:lang w:val="mn-MN"/>
              </w:rPr>
            </w:pPr>
            <w:r w:rsidRPr="00860F66">
              <w:rPr>
                <w:rFonts w:ascii="Arial" w:hAnsi="Arial" w:cs="Arial"/>
                <w:sz w:val="24"/>
                <w:szCs w:val="24"/>
                <w:lang w:val="mn-MN"/>
              </w:rPr>
              <w:t>ШЕЗ</w:t>
            </w:r>
          </w:p>
          <w:p w14:paraId="4172E528" w14:textId="6D986044" w:rsidR="00221C1F" w:rsidRPr="00860F66" w:rsidRDefault="00D60570" w:rsidP="003823E4">
            <w:pPr>
              <w:spacing w:after="0" w:line="276" w:lineRule="auto"/>
              <w:rPr>
                <w:rFonts w:ascii="Arial" w:hAnsi="Arial" w:cs="Arial"/>
                <w:sz w:val="24"/>
                <w:szCs w:val="24"/>
                <w:lang w:val="mn-MN"/>
              </w:rPr>
            </w:pPr>
            <w:r w:rsidRPr="00860F66">
              <w:rPr>
                <w:rFonts w:ascii="Arial" w:hAnsi="Arial" w:cs="Arial"/>
                <w:sz w:val="24"/>
                <w:szCs w:val="24"/>
                <w:lang w:val="mn-MN"/>
              </w:rPr>
              <w:t>УИХ</w:t>
            </w:r>
          </w:p>
          <w:p w14:paraId="6FCDFF8D" w14:textId="72E82890" w:rsidR="00221C1F" w:rsidRPr="00860F66" w:rsidRDefault="00D60570" w:rsidP="003823E4">
            <w:pPr>
              <w:spacing w:after="0" w:line="276" w:lineRule="auto"/>
              <w:rPr>
                <w:rFonts w:ascii="Arial" w:eastAsia="Times New Roman" w:hAnsi="Arial" w:cs="Arial"/>
                <w:sz w:val="24"/>
                <w:szCs w:val="24"/>
                <w:lang w:val="mn-MN"/>
              </w:rPr>
            </w:pPr>
            <w:r w:rsidRPr="00860F66">
              <w:rPr>
                <w:rFonts w:ascii="Arial" w:eastAsia="Times New Roman" w:hAnsi="Arial" w:cs="Arial"/>
                <w:sz w:val="24"/>
                <w:szCs w:val="24"/>
                <w:lang w:val="mn-MN"/>
              </w:rPr>
              <w:t>ЗГ</w:t>
            </w:r>
          </w:p>
          <w:p w14:paraId="2286797D" w14:textId="77777777" w:rsidR="00221C1F" w:rsidRPr="00860F66" w:rsidRDefault="00221C1F" w:rsidP="003823E4">
            <w:pPr>
              <w:spacing w:after="0" w:line="276" w:lineRule="auto"/>
              <w:rPr>
                <w:rFonts w:ascii="Arial" w:hAnsi="Arial" w:cs="Arial"/>
                <w:sz w:val="24"/>
                <w:szCs w:val="24"/>
                <w:lang w:val="mn-MN"/>
              </w:rPr>
            </w:pPr>
          </w:p>
        </w:tc>
        <w:tc>
          <w:tcPr>
            <w:tcW w:w="7715" w:type="dxa"/>
          </w:tcPr>
          <w:p w14:paraId="28D53214" w14:textId="68C301E7" w:rsidR="00221C1F" w:rsidRPr="00860F66" w:rsidRDefault="00083594" w:rsidP="003823E4">
            <w:pPr>
              <w:spacing w:after="0" w:line="276" w:lineRule="auto"/>
              <w:rPr>
                <w:rFonts w:ascii="Arial" w:hAnsi="Arial" w:cs="Arial"/>
                <w:sz w:val="24"/>
                <w:szCs w:val="24"/>
                <w:lang w:val="mn-MN"/>
              </w:rPr>
            </w:pPr>
            <w:r w:rsidRPr="00860F66">
              <w:rPr>
                <w:rFonts w:ascii="Arial" w:eastAsia="Times New Roman" w:hAnsi="Arial" w:cs="Arial"/>
                <w:sz w:val="24"/>
                <w:szCs w:val="24"/>
                <w:lang w:val="mn-MN"/>
              </w:rPr>
              <w:t>Улсын дээд шүүх</w:t>
            </w:r>
          </w:p>
          <w:p w14:paraId="15EEECB4" w14:textId="205FDA8D" w:rsidR="00221C1F" w:rsidRPr="00860F66" w:rsidRDefault="00083594" w:rsidP="003823E4">
            <w:pPr>
              <w:spacing w:after="0" w:line="276" w:lineRule="auto"/>
              <w:rPr>
                <w:rFonts w:ascii="Arial" w:eastAsia="Times New Roman" w:hAnsi="Arial" w:cs="Arial"/>
                <w:sz w:val="24"/>
                <w:szCs w:val="24"/>
                <w:lang w:val="mn-MN"/>
              </w:rPr>
            </w:pPr>
            <w:r w:rsidRPr="00860F66">
              <w:rPr>
                <w:rFonts w:ascii="Arial" w:eastAsia="Times New Roman" w:hAnsi="Arial" w:cs="Arial"/>
                <w:sz w:val="24"/>
                <w:szCs w:val="24"/>
                <w:lang w:val="mn-MN"/>
              </w:rPr>
              <w:t>Шүүхийн ерөнхий зөвлөл</w:t>
            </w:r>
          </w:p>
          <w:p w14:paraId="09FB7B27" w14:textId="2EE67FC0" w:rsidR="00221C1F" w:rsidRPr="00860F66" w:rsidRDefault="00D60570" w:rsidP="003823E4">
            <w:pPr>
              <w:spacing w:after="0" w:line="276" w:lineRule="auto"/>
              <w:rPr>
                <w:rFonts w:ascii="Arial" w:hAnsi="Arial" w:cs="Arial"/>
                <w:sz w:val="24"/>
                <w:szCs w:val="24"/>
                <w:lang w:val="mn-MN"/>
              </w:rPr>
            </w:pPr>
            <w:r w:rsidRPr="00860F66">
              <w:rPr>
                <w:rFonts w:ascii="Arial" w:hAnsi="Arial" w:cs="Arial"/>
                <w:sz w:val="24"/>
                <w:szCs w:val="24"/>
                <w:lang w:val="mn-MN"/>
              </w:rPr>
              <w:t>Улсын Их Хурал</w:t>
            </w:r>
          </w:p>
          <w:p w14:paraId="0FB03EC5" w14:textId="05FE9EBC" w:rsidR="00221C1F" w:rsidRPr="00860F66" w:rsidRDefault="00D60570" w:rsidP="003823E4">
            <w:pPr>
              <w:spacing w:after="0" w:line="276" w:lineRule="auto"/>
              <w:rPr>
                <w:rFonts w:ascii="Arial" w:eastAsia="Times New Roman" w:hAnsi="Arial" w:cs="Arial"/>
                <w:sz w:val="24"/>
                <w:szCs w:val="24"/>
                <w:lang w:val="mn-MN"/>
              </w:rPr>
            </w:pPr>
            <w:r w:rsidRPr="00860F66">
              <w:rPr>
                <w:rFonts w:ascii="Arial" w:eastAsia="Times New Roman" w:hAnsi="Arial" w:cs="Arial"/>
                <w:sz w:val="24"/>
                <w:szCs w:val="24"/>
                <w:lang w:val="mn-MN"/>
              </w:rPr>
              <w:t>Засгийн газар</w:t>
            </w:r>
          </w:p>
          <w:p w14:paraId="1DB4AB7C" w14:textId="77777777" w:rsidR="00221C1F" w:rsidRPr="00860F66" w:rsidRDefault="00221C1F" w:rsidP="003823E4">
            <w:pPr>
              <w:spacing w:after="0" w:line="276" w:lineRule="auto"/>
              <w:rPr>
                <w:rFonts w:ascii="Arial" w:hAnsi="Arial" w:cs="Arial"/>
                <w:sz w:val="24"/>
                <w:szCs w:val="24"/>
                <w:lang w:val="mn-MN"/>
              </w:rPr>
            </w:pPr>
          </w:p>
        </w:tc>
      </w:tr>
    </w:tbl>
    <w:p w14:paraId="59569835" w14:textId="53D31225" w:rsidR="00221C1F" w:rsidRPr="00860F66" w:rsidRDefault="00221C1F" w:rsidP="003823E4">
      <w:pPr>
        <w:spacing w:line="276" w:lineRule="auto"/>
        <w:rPr>
          <w:rFonts w:ascii="Arial" w:hAnsi="Arial" w:cs="Arial"/>
          <w:sz w:val="24"/>
          <w:lang w:val="mn-MN"/>
        </w:rPr>
      </w:pPr>
    </w:p>
    <w:p w14:paraId="636C084E" w14:textId="428783A2" w:rsidR="00221C1F" w:rsidRPr="00860F66" w:rsidRDefault="00221C1F" w:rsidP="003823E4">
      <w:pPr>
        <w:spacing w:line="276" w:lineRule="auto"/>
        <w:rPr>
          <w:rFonts w:ascii="Arial" w:hAnsi="Arial" w:cs="Arial"/>
          <w:sz w:val="24"/>
          <w:lang w:val="mn-MN"/>
        </w:rPr>
      </w:pPr>
    </w:p>
    <w:p w14:paraId="63D1BBE2" w14:textId="0021CBBC" w:rsidR="00221C1F" w:rsidRPr="00860F66" w:rsidRDefault="00221C1F" w:rsidP="003823E4">
      <w:pPr>
        <w:spacing w:line="276" w:lineRule="auto"/>
        <w:rPr>
          <w:rFonts w:ascii="Arial" w:hAnsi="Arial" w:cs="Arial"/>
          <w:sz w:val="24"/>
          <w:lang w:val="mn-MN"/>
        </w:rPr>
      </w:pPr>
    </w:p>
    <w:p w14:paraId="2B919DBA" w14:textId="0C5CA56B" w:rsidR="00221C1F" w:rsidRPr="00860F66" w:rsidRDefault="00221C1F" w:rsidP="003823E4">
      <w:pPr>
        <w:spacing w:line="276" w:lineRule="auto"/>
        <w:rPr>
          <w:rFonts w:ascii="Arial" w:hAnsi="Arial" w:cs="Arial"/>
          <w:sz w:val="24"/>
          <w:lang w:val="mn-MN"/>
        </w:rPr>
      </w:pPr>
    </w:p>
    <w:p w14:paraId="5942A840" w14:textId="6D3D89CC" w:rsidR="00221C1F" w:rsidRPr="00860F66" w:rsidRDefault="00221C1F" w:rsidP="003823E4">
      <w:pPr>
        <w:spacing w:line="276" w:lineRule="auto"/>
        <w:rPr>
          <w:rFonts w:ascii="Arial" w:hAnsi="Arial" w:cs="Arial"/>
          <w:sz w:val="24"/>
          <w:lang w:val="mn-MN"/>
        </w:rPr>
      </w:pPr>
    </w:p>
    <w:p w14:paraId="6CDC3C2F" w14:textId="57FDD8A0" w:rsidR="00221C1F" w:rsidRPr="00860F66" w:rsidRDefault="00221C1F" w:rsidP="003823E4">
      <w:pPr>
        <w:spacing w:line="276" w:lineRule="auto"/>
        <w:rPr>
          <w:rFonts w:ascii="Arial" w:hAnsi="Arial" w:cs="Arial"/>
          <w:sz w:val="24"/>
          <w:lang w:val="mn-MN"/>
        </w:rPr>
      </w:pPr>
    </w:p>
    <w:p w14:paraId="406C4E36" w14:textId="16015087" w:rsidR="00221C1F" w:rsidRPr="00860F66" w:rsidRDefault="00221C1F" w:rsidP="003823E4">
      <w:pPr>
        <w:spacing w:line="276" w:lineRule="auto"/>
        <w:rPr>
          <w:rFonts w:ascii="Arial" w:hAnsi="Arial" w:cs="Arial"/>
          <w:sz w:val="24"/>
          <w:lang w:val="mn-MN"/>
        </w:rPr>
      </w:pPr>
    </w:p>
    <w:p w14:paraId="4B7AF587" w14:textId="472A1582" w:rsidR="00221C1F" w:rsidRPr="00860F66" w:rsidRDefault="00221C1F" w:rsidP="003823E4">
      <w:pPr>
        <w:spacing w:line="276" w:lineRule="auto"/>
        <w:rPr>
          <w:rFonts w:ascii="Arial" w:hAnsi="Arial" w:cs="Arial"/>
          <w:sz w:val="24"/>
          <w:lang w:val="mn-MN"/>
        </w:rPr>
      </w:pPr>
    </w:p>
    <w:p w14:paraId="3487F16C" w14:textId="5E4583DD" w:rsidR="00221C1F" w:rsidRPr="00860F66" w:rsidRDefault="00221C1F" w:rsidP="003823E4">
      <w:pPr>
        <w:spacing w:line="276" w:lineRule="auto"/>
        <w:rPr>
          <w:rFonts w:ascii="Arial" w:hAnsi="Arial" w:cs="Arial"/>
          <w:sz w:val="24"/>
          <w:lang w:val="mn-MN"/>
        </w:rPr>
      </w:pPr>
    </w:p>
    <w:p w14:paraId="2BE0A800" w14:textId="6499E55C" w:rsidR="00221C1F" w:rsidRPr="00860F66" w:rsidRDefault="00221C1F" w:rsidP="003823E4">
      <w:pPr>
        <w:spacing w:line="276" w:lineRule="auto"/>
        <w:rPr>
          <w:rFonts w:ascii="Arial" w:hAnsi="Arial" w:cs="Arial"/>
          <w:sz w:val="24"/>
          <w:lang w:val="mn-MN"/>
        </w:rPr>
      </w:pPr>
    </w:p>
    <w:p w14:paraId="7F00E0B2" w14:textId="5FB90A8B" w:rsidR="00221C1F" w:rsidRPr="00860F66" w:rsidRDefault="00221C1F" w:rsidP="003823E4">
      <w:pPr>
        <w:spacing w:line="276" w:lineRule="auto"/>
        <w:rPr>
          <w:rFonts w:ascii="Arial" w:hAnsi="Arial" w:cs="Arial"/>
          <w:sz w:val="24"/>
          <w:lang w:val="mn-MN"/>
        </w:rPr>
      </w:pPr>
    </w:p>
    <w:p w14:paraId="58D65654" w14:textId="31BABA92" w:rsidR="00221C1F" w:rsidRPr="00860F66" w:rsidRDefault="00221C1F" w:rsidP="003823E4">
      <w:pPr>
        <w:spacing w:line="276" w:lineRule="auto"/>
        <w:rPr>
          <w:rFonts w:ascii="Arial" w:hAnsi="Arial" w:cs="Arial"/>
          <w:sz w:val="24"/>
          <w:lang w:val="mn-MN"/>
        </w:rPr>
      </w:pPr>
    </w:p>
    <w:p w14:paraId="639435A6" w14:textId="47DB0D80" w:rsidR="00221C1F" w:rsidRPr="00860F66" w:rsidRDefault="00221C1F" w:rsidP="003823E4">
      <w:pPr>
        <w:spacing w:line="276" w:lineRule="auto"/>
        <w:rPr>
          <w:rFonts w:ascii="Arial" w:hAnsi="Arial" w:cs="Arial"/>
          <w:sz w:val="24"/>
          <w:lang w:val="mn-MN"/>
        </w:rPr>
      </w:pPr>
    </w:p>
    <w:p w14:paraId="39A1CC6E" w14:textId="0F2C6524" w:rsidR="00221C1F" w:rsidRPr="00860F66" w:rsidRDefault="00221C1F" w:rsidP="003823E4">
      <w:pPr>
        <w:spacing w:line="276" w:lineRule="auto"/>
        <w:rPr>
          <w:rFonts w:ascii="Arial" w:hAnsi="Arial" w:cs="Arial"/>
          <w:sz w:val="24"/>
          <w:lang w:val="mn-MN"/>
        </w:rPr>
      </w:pPr>
    </w:p>
    <w:p w14:paraId="3530CD00" w14:textId="2C35584F" w:rsidR="00221C1F" w:rsidRPr="00860F66" w:rsidRDefault="00221C1F" w:rsidP="003823E4">
      <w:pPr>
        <w:spacing w:line="276" w:lineRule="auto"/>
        <w:rPr>
          <w:rFonts w:ascii="Arial" w:hAnsi="Arial" w:cs="Arial"/>
          <w:sz w:val="24"/>
          <w:lang w:val="mn-MN"/>
        </w:rPr>
      </w:pPr>
    </w:p>
    <w:p w14:paraId="1589AA57" w14:textId="5D5884B3" w:rsidR="00221C1F" w:rsidRPr="00860F66" w:rsidRDefault="00221C1F" w:rsidP="003823E4">
      <w:pPr>
        <w:spacing w:line="276" w:lineRule="auto"/>
        <w:rPr>
          <w:rFonts w:ascii="Arial" w:hAnsi="Arial" w:cs="Arial"/>
          <w:sz w:val="24"/>
          <w:lang w:val="mn-MN"/>
        </w:rPr>
      </w:pPr>
    </w:p>
    <w:p w14:paraId="27E7B09A" w14:textId="7E6EDB29" w:rsidR="00221C1F" w:rsidRPr="00860F66" w:rsidRDefault="00221C1F" w:rsidP="003823E4">
      <w:pPr>
        <w:spacing w:line="276" w:lineRule="auto"/>
        <w:rPr>
          <w:rFonts w:ascii="Arial" w:hAnsi="Arial" w:cs="Arial"/>
          <w:sz w:val="24"/>
          <w:lang w:val="mn-MN"/>
        </w:rPr>
      </w:pPr>
    </w:p>
    <w:p w14:paraId="7DDA9E37" w14:textId="46F49A98" w:rsidR="00221C1F" w:rsidRPr="00860F66" w:rsidRDefault="00221C1F" w:rsidP="003823E4">
      <w:pPr>
        <w:spacing w:line="276" w:lineRule="auto"/>
        <w:rPr>
          <w:rFonts w:ascii="Arial" w:hAnsi="Arial" w:cs="Arial"/>
          <w:sz w:val="24"/>
          <w:lang w:val="mn-MN"/>
        </w:rPr>
      </w:pPr>
    </w:p>
    <w:p w14:paraId="30DB8160" w14:textId="750BA93B" w:rsidR="00221C1F" w:rsidRPr="00860F66" w:rsidRDefault="00221C1F" w:rsidP="003823E4">
      <w:pPr>
        <w:spacing w:line="276" w:lineRule="auto"/>
        <w:rPr>
          <w:rFonts w:ascii="Arial" w:hAnsi="Arial" w:cs="Arial"/>
          <w:sz w:val="24"/>
          <w:lang w:val="mn-MN"/>
        </w:rPr>
      </w:pPr>
    </w:p>
    <w:p w14:paraId="5B6831FF" w14:textId="77777777" w:rsidR="00221C1F" w:rsidRPr="00860F66" w:rsidRDefault="00221C1F" w:rsidP="003823E4">
      <w:pPr>
        <w:spacing w:line="276" w:lineRule="auto"/>
        <w:rPr>
          <w:rFonts w:ascii="Arial" w:hAnsi="Arial" w:cs="Arial"/>
          <w:sz w:val="24"/>
          <w:lang w:val="mn-MN"/>
        </w:rPr>
      </w:pPr>
    </w:p>
    <w:p w14:paraId="28147875" w14:textId="345DE31E" w:rsidR="00221C1F" w:rsidRPr="00860F66" w:rsidRDefault="00221C1F" w:rsidP="003823E4">
      <w:pPr>
        <w:spacing w:line="276" w:lineRule="auto"/>
        <w:rPr>
          <w:rFonts w:ascii="Arial" w:hAnsi="Arial" w:cs="Arial"/>
          <w:sz w:val="24"/>
          <w:lang w:val="mn-MN"/>
        </w:rPr>
      </w:pPr>
    </w:p>
    <w:p w14:paraId="10DEBBBC" w14:textId="4BD4D9DD" w:rsidR="00221C1F" w:rsidRPr="00860F66" w:rsidRDefault="00221C1F" w:rsidP="003823E4">
      <w:pPr>
        <w:spacing w:line="276" w:lineRule="auto"/>
        <w:rPr>
          <w:rFonts w:ascii="Arial" w:hAnsi="Arial" w:cs="Arial"/>
          <w:sz w:val="24"/>
          <w:lang w:val="mn-MN"/>
        </w:rPr>
      </w:pPr>
    </w:p>
    <w:p w14:paraId="3030537A" w14:textId="48FF4AF5" w:rsidR="00221C1F" w:rsidRPr="00860F66" w:rsidRDefault="00221C1F" w:rsidP="003823E4">
      <w:pPr>
        <w:spacing w:line="276" w:lineRule="auto"/>
        <w:rPr>
          <w:rFonts w:ascii="Arial" w:hAnsi="Arial" w:cs="Arial"/>
          <w:sz w:val="24"/>
          <w:lang w:val="mn-MN"/>
        </w:rPr>
      </w:pPr>
    </w:p>
    <w:p w14:paraId="5DB66B97" w14:textId="38FEA512" w:rsidR="00221C1F" w:rsidRPr="00860F66" w:rsidRDefault="00221C1F" w:rsidP="00D60570">
      <w:pPr>
        <w:pStyle w:val="Heading1"/>
        <w:spacing w:after="240" w:line="276" w:lineRule="auto"/>
        <w:jc w:val="center"/>
        <w:rPr>
          <w:rFonts w:ascii="Arial" w:hAnsi="Arial" w:cs="Arial"/>
          <w:b/>
          <w:color w:val="4472C4" w:themeColor="accent1"/>
          <w:sz w:val="24"/>
          <w:szCs w:val="24"/>
          <w:lang w:val="mn-MN"/>
        </w:rPr>
      </w:pPr>
      <w:bookmarkStart w:id="3" w:name="_Toc167141377"/>
      <w:r w:rsidRPr="00860F66">
        <w:rPr>
          <w:rFonts w:ascii="Arial" w:hAnsi="Arial" w:cs="Arial"/>
          <w:b/>
          <w:color w:val="4472C4" w:themeColor="accent1"/>
          <w:sz w:val="24"/>
          <w:szCs w:val="24"/>
          <w:lang w:val="mn-MN"/>
        </w:rPr>
        <w:lastRenderedPageBreak/>
        <w:t>НЭГ. ТӨРИЙН БАЙГУУЛЛАГЫН ГҮЙЦЭТГЭХ ҮҮРЭГ</w:t>
      </w:r>
      <w:bookmarkEnd w:id="3"/>
    </w:p>
    <w:p w14:paraId="712E48C1" w14:textId="67620D37" w:rsidR="00221C1F" w:rsidRPr="00860F66" w:rsidRDefault="00221C1F" w:rsidP="003823E4">
      <w:pPr>
        <w:spacing w:before="120" w:after="0" w:line="276" w:lineRule="auto"/>
        <w:ind w:firstLine="720"/>
        <w:jc w:val="both"/>
        <w:rPr>
          <w:rFonts w:ascii="Arial" w:hAnsi="Arial" w:cs="Arial"/>
          <w:sz w:val="24"/>
          <w:szCs w:val="24"/>
          <w:lang w:val="mn-MN"/>
        </w:rPr>
      </w:pPr>
      <w:r w:rsidRPr="00860F66">
        <w:rPr>
          <w:rFonts w:ascii="Arial" w:hAnsi="Arial" w:cs="Arial"/>
          <w:sz w:val="24"/>
          <w:szCs w:val="24"/>
          <w:lang w:val="mn-MN"/>
        </w:rPr>
        <w:t xml:space="preserve">Энэ бүлэгт </w:t>
      </w:r>
      <w:r w:rsidR="00083594" w:rsidRPr="00860F66">
        <w:rPr>
          <w:rFonts w:ascii="Arial" w:hAnsi="Arial" w:cs="Arial"/>
          <w:sz w:val="24"/>
          <w:szCs w:val="24"/>
          <w:lang w:val="mn-MN"/>
        </w:rPr>
        <w:t xml:space="preserve">Монгол Улсын </w:t>
      </w:r>
      <w:r w:rsidR="007A00AF" w:rsidRPr="00860F66">
        <w:rPr>
          <w:rFonts w:ascii="Arial" w:hAnsi="Arial" w:cs="Arial"/>
          <w:sz w:val="24"/>
          <w:szCs w:val="24"/>
          <w:lang w:val="mn-MN"/>
        </w:rPr>
        <w:t>ш</w:t>
      </w:r>
      <w:r w:rsidRPr="00860F66">
        <w:rPr>
          <w:rFonts w:ascii="Arial" w:hAnsi="Arial" w:cs="Arial"/>
          <w:sz w:val="24"/>
          <w:szCs w:val="24"/>
          <w:lang w:val="mn-MN"/>
        </w:rPr>
        <w:t xml:space="preserve">үүхийн тухай хуульд нэмэлт, өөрчлөлт оруулах тухай хуулийн төслийн </w:t>
      </w:r>
      <w:r w:rsidR="007A00AF" w:rsidRPr="00860F66">
        <w:rPr>
          <w:rFonts w:ascii="Arial" w:hAnsi="Arial" w:cs="Arial"/>
          <w:sz w:val="24"/>
          <w:szCs w:val="24"/>
          <w:lang w:val="mn-MN"/>
        </w:rPr>
        <w:t>(</w:t>
      </w:r>
      <w:r w:rsidRPr="00860F66">
        <w:rPr>
          <w:rFonts w:ascii="Arial" w:hAnsi="Arial" w:cs="Arial"/>
          <w:sz w:val="24"/>
          <w:szCs w:val="24"/>
          <w:lang w:val="mn-MN"/>
        </w:rPr>
        <w:t>цаашид “төслийн” гэх</w:t>
      </w:r>
      <w:r w:rsidR="007A00AF" w:rsidRPr="00860F66">
        <w:rPr>
          <w:rFonts w:ascii="Arial" w:hAnsi="Arial" w:cs="Arial"/>
          <w:sz w:val="24"/>
          <w:szCs w:val="24"/>
          <w:lang w:val="mn-MN"/>
        </w:rPr>
        <w:t>)</w:t>
      </w:r>
      <w:r w:rsidRPr="00860F66">
        <w:rPr>
          <w:rFonts w:ascii="Arial" w:hAnsi="Arial" w:cs="Arial"/>
          <w:sz w:val="24"/>
          <w:szCs w:val="24"/>
          <w:lang w:val="mn-MN"/>
        </w:rPr>
        <w:t xml:space="preserve"> төрийн байгууллагад үүрэг оногдуулсан зарим зохицуулалтууд нь төрд хэдий хэр ачаалал, зардал үүсгэх магадлалтайг баримжаалан тооцоолох юм. Төрийн байгууллагад үүсэх ачаалал, зардлын хэмжээг урьдчилан тооцох нь тухайн зохицуулалтыг хэрэгжүүлэх төсөв, санхүүжилтийн хэмжээ, хэрэгцээ, шаардлагыг тогтоох, мөн хуулийн зохицуулалтын хэрэгжих боломжийг тодорхойлоход нөлөөлөх хүчин зүйлийн нэг юм.</w:t>
      </w:r>
    </w:p>
    <w:p w14:paraId="587B55A8" w14:textId="7E13FF79" w:rsidR="009C04BC" w:rsidRPr="00860F66" w:rsidRDefault="009C04BC" w:rsidP="003823E4">
      <w:pPr>
        <w:spacing w:before="120" w:after="0" w:line="276" w:lineRule="auto"/>
        <w:ind w:firstLine="720"/>
        <w:jc w:val="both"/>
        <w:rPr>
          <w:rFonts w:ascii="Arial" w:hAnsi="Arial" w:cs="Arial"/>
          <w:sz w:val="24"/>
          <w:szCs w:val="24"/>
          <w:lang w:val="mn-MN"/>
        </w:rPr>
      </w:pPr>
      <w:r w:rsidRPr="00860F66">
        <w:rPr>
          <w:rFonts w:ascii="Arial" w:hAnsi="Arial" w:cs="Arial"/>
          <w:sz w:val="24"/>
          <w:szCs w:val="24"/>
          <w:lang w:val="mn-MN"/>
        </w:rPr>
        <w:t xml:space="preserve">Төслийн </w:t>
      </w:r>
      <w:r w:rsidR="009C7AB0" w:rsidRPr="00860F66">
        <w:rPr>
          <w:rFonts w:ascii="Arial" w:hAnsi="Arial" w:cs="Arial"/>
          <w:sz w:val="24"/>
          <w:szCs w:val="24"/>
          <w:lang w:val="mn-MN"/>
        </w:rPr>
        <w:t>71 дүгээр зүйлийн</w:t>
      </w:r>
      <w:r w:rsidRPr="00860F66">
        <w:rPr>
          <w:rFonts w:ascii="Arial" w:hAnsi="Arial" w:cs="Arial"/>
          <w:sz w:val="24"/>
          <w:szCs w:val="24"/>
          <w:lang w:val="mn-MN"/>
        </w:rPr>
        <w:t xml:space="preserve"> </w:t>
      </w:r>
      <w:r w:rsidR="009C7AB0" w:rsidRPr="00860F66">
        <w:rPr>
          <w:rFonts w:ascii="Arial" w:hAnsi="Arial" w:cs="Arial"/>
          <w:sz w:val="24"/>
          <w:szCs w:val="24"/>
          <w:lang w:val="mn-MN"/>
        </w:rPr>
        <w:t>71</w:t>
      </w:r>
      <w:r w:rsidRPr="00860F66">
        <w:rPr>
          <w:rFonts w:ascii="Arial" w:hAnsi="Arial" w:cs="Arial"/>
          <w:sz w:val="24"/>
          <w:szCs w:val="24"/>
          <w:lang w:val="mn-MN"/>
        </w:rPr>
        <w:t>.1.2</w:t>
      </w:r>
      <w:r w:rsidR="009C7AB0" w:rsidRPr="00860F66">
        <w:rPr>
          <w:rFonts w:ascii="Arial" w:hAnsi="Arial" w:cs="Arial"/>
          <w:sz w:val="24"/>
          <w:szCs w:val="24"/>
          <w:lang w:val="mn-MN"/>
        </w:rPr>
        <w:t>8-71.1.31</w:t>
      </w:r>
      <w:r w:rsidRPr="00860F66">
        <w:rPr>
          <w:rFonts w:ascii="Arial" w:hAnsi="Arial" w:cs="Arial"/>
          <w:sz w:val="24"/>
          <w:szCs w:val="24"/>
          <w:lang w:val="mn-MN"/>
        </w:rPr>
        <w:t xml:space="preserve"> д</w:t>
      </w:r>
      <w:r w:rsidR="009C7AB0" w:rsidRPr="00860F66">
        <w:rPr>
          <w:rFonts w:ascii="Arial" w:hAnsi="Arial" w:cs="Arial"/>
          <w:sz w:val="24"/>
          <w:szCs w:val="24"/>
          <w:lang w:val="mn-MN"/>
        </w:rPr>
        <w:t>эх</w:t>
      </w:r>
      <w:r w:rsidRPr="00860F66">
        <w:rPr>
          <w:rFonts w:ascii="Arial" w:hAnsi="Arial" w:cs="Arial"/>
          <w:sz w:val="24"/>
          <w:szCs w:val="24"/>
          <w:lang w:val="mn-MN"/>
        </w:rPr>
        <w:t xml:space="preserve"> заалт, </w:t>
      </w:r>
      <w:r w:rsidR="00882F30" w:rsidRPr="00860F66">
        <w:rPr>
          <w:rFonts w:ascii="Arial" w:hAnsi="Arial" w:cs="Arial"/>
          <w:sz w:val="24"/>
          <w:szCs w:val="24"/>
          <w:lang w:val="mn-MN"/>
        </w:rPr>
        <w:t xml:space="preserve">12 дугаар зүйлийн </w:t>
      </w:r>
      <w:r w:rsidR="00D631E3" w:rsidRPr="00860F66">
        <w:rPr>
          <w:rFonts w:ascii="Arial" w:hAnsi="Arial" w:cs="Arial"/>
          <w:sz w:val="24"/>
          <w:szCs w:val="24"/>
          <w:lang w:val="mn-MN"/>
        </w:rPr>
        <w:t xml:space="preserve">12.1.1, </w:t>
      </w:r>
      <w:r w:rsidR="00882F30" w:rsidRPr="00860F66">
        <w:rPr>
          <w:rFonts w:ascii="Arial" w:hAnsi="Arial" w:cs="Arial"/>
          <w:sz w:val="24"/>
          <w:szCs w:val="24"/>
          <w:lang w:val="mn-MN"/>
        </w:rPr>
        <w:t>12.1.2</w:t>
      </w:r>
      <w:r w:rsidR="009940AE" w:rsidRPr="00860F66">
        <w:rPr>
          <w:rFonts w:ascii="Arial" w:hAnsi="Arial" w:cs="Arial"/>
          <w:sz w:val="24"/>
          <w:szCs w:val="24"/>
          <w:lang w:val="mn-MN"/>
        </w:rPr>
        <w:t xml:space="preserve">, </w:t>
      </w:r>
      <w:r w:rsidR="00882F30" w:rsidRPr="00860F66">
        <w:rPr>
          <w:rFonts w:ascii="Arial" w:hAnsi="Arial" w:cs="Arial"/>
          <w:sz w:val="24"/>
          <w:szCs w:val="24"/>
          <w:lang w:val="mn-MN"/>
        </w:rPr>
        <w:t>12.18.1, 12.18.2 дахь заалт</w:t>
      </w:r>
      <w:r w:rsidR="009940AE" w:rsidRPr="00860F66">
        <w:rPr>
          <w:rFonts w:ascii="Arial" w:hAnsi="Arial" w:cs="Arial"/>
          <w:sz w:val="24"/>
          <w:szCs w:val="24"/>
          <w:lang w:val="mn-MN"/>
        </w:rPr>
        <w:t>уудад</w:t>
      </w:r>
      <w:r w:rsidRPr="00860F66">
        <w:rPr>
          <w:rFonts w:ascii="Arial" w:hAnsi="Arial" w:cs="Arial"/>
          <w:sz w:val="24"/>
          <w:szCs w:val="24"/>
          <w:lang w:val="mn-MN"/>
        </w:rPr>
        <w:t xml:space="preserve"> төрийн байгууллагад үүсэх зардалтай шууд ба шууд бус хамаарал бүхий зохицуулалт орсон боловч төрд зайлшгүй зардал ачаалал үүсэх үүргийг бий болгосон зохицуулалтыг тодорхойлон, тэдгээрийн хоорондын уялдаа холбоог анхааран үзэж голлон үүрэг гүйцэтгэх байгууллага, түүнд хамааралтай заалтыг авч үзлээ.</w:t>
      </w:r>
    </w:p>
    <w:p w14:paraId="4FBFB045" w14:textId="1F3DFAD6" w:rsidR="00221C1F" w:rsidRPr="00860F66" w:rsidRDefault="009C04BC" w:rsidP="003823E4">
      <w:pPr>
        <w:spacing w:before="120" w:line="276" w:lineRule="auto"/>
        <w:ind w:firstLine="720"/>
        <w:jc w:val="right"/>
        <w:rPr>
          <w:rFonts w:ascii="Arial" w:hAnsi="Arial" w:cs="Arial"/>
          <w:i/>
          <w:sz w:val="24"/>
          <w:szCs w:val="24"/>
          <w:lang w:val="mn-MN"/>
        </w:rPr>
      </w:pPr>
      <w:r w:rsidRPr="00860F66">
        <w:rPr>
          <w:rFonts w:ascii="Arial" w:hAnsi="Arial" w:cs="Arial"/>
          <w:sz w:val="24"/>
          <w:szCs w:val="24"/>
          <w:lang w:val="mn-MN"/>
        </w:rPr>
        <w:tab/>
      </w:r>
      <w:r w:rsidRPr="00860F66">
        <w:rPr>
          <w:rFonts w:ascii="Arial" w:hAnsi="Arial" w:cs="Arial"/>
          <w:i/>
          <w:sz w:val="24"/>
          <w:szCs w:val="24"/>
          <w:lang w:val="mn-MN"/>
        </w:rPr>
        <w:t>Хүснэгт 1. Төрийн байгууллагад үүрэг хүлээлгэсэн заалт</w:t>
      </w:r>
    </w:p>
    <w:tbl>
      <w:tblPr>
        <w:tblStyle w:val="TableGrid1"/>
        <w:tblW w:w="9634" w:type="dxa"/>
        <w:tblLook w:val="04A0" w:firstRow="1" w:lastRow="0" w:firstColumn="1" w:lastColumn="0" w:noHBand="0" w:noVBand="1"/>
      </w:tblPr>
      <w:tblGrid>
        <w:gridCol w:w="2552"/>
        <w:gridCol w:w="4072"/>
        <w:gridCol w:w="3010"/>
      </w:tblGrid>
      <w:tr w:rsidR="00221C1F" w:rsidRPr="00860F66" w14:paraId="66F56506" w14:textId="77777777" w:rsidTr="009C04BC">
        <w:tc>
          <w:tcPr>
            <w:tcW w:w="2552" w:type="dxa"/>
            <w:vAlign w:val="center"/>
          </w:tcPr>
          <w:p w14:paraId="57C34823" w14:textId="77777777" w:rsidR="00221C1F" w:rsidRPr="00860F66" w:rsidRDefault="00221C1F" w:rsidP="003823E4">
            <w:pPr>
              <w:spacing w:before="120" w:line="276" w:lineRule="auto"/>
              <w:jc w:val="center"/>
              <w:rPr>
                <w:rFonts w:ascii="Arial" w:hAnsi="Arial" w:cs="Arial"/>
                <w:b/>
                <w:sz w:val="20"/>
                <w:szCs w:val="20"/>
                <w:lang w:val="mn-MN"/>
              </w:rPr>
            </w:pPr>
            <w:r w:rsidRPr="00860F66">
              <w:rPr>
                <w:rFonts w:ascii="Arial" w:hAnsi="Arial" w:cs="Arial"/>
                <w:b/>
                <w:sz w:val="20"/>
                <w:szCs w:val="20"/>
                <w:lang w:val="mn-MN"/>
              </w:rPr>
              <w:t>Хуулийн төслийн зүйл, заалт</w:t>
            </w:r>
          </w:p>
        </w:tc>
        <w:tc>
          <w:tcPr>
            <w:tcW w:w="4072" w:type="dxa"/>
            <w:vAlign w:val="center"/>
          </w:tcPr>
          <w:p w14:paraId="79B34B1E" w14:textId="77777777" w:rsidR="00221C1F" w:rsidRPr="00860F66" w:rsidRDefault="00221C1F" w:rsidP="003823E4">
            <w:pPr>
              <w:spacing w:before="120" w:line="276" w:lineRule="auto"/>
              <w:jc w:val="center"/>
              <w:rPr>
                <w:rFonts w:ascii="Arial" w:hAnsi="Arial" w:cs="Arial"/>
                <w:b/>
                <w:sz w:val="20"/>
                <w:szCs w:val="20"/>
                <w:lang w:val="mn-MN"/>
              </w:rPr>
            </w:pPr>
            <w:r w:rsidRPr="00860F66">
              <w:rPr>
                <w:rFonts w:ascii="Arial" w:hAnsi="Arial" w:cs="Arial"/>
                <w:b/>
                <w:sz w:val="20"/>
                <w:szCs w:val="20"/>
                <w:lang w:val="mn-MN"/>
              </w:rPr>
              <w:t>Зохицуулалт</w:t>
            </w:r>
          </w:p>
        </w:tc>
        <w:tc>
          <w:tcPr>
            <w:tcW w:w="3010" w:type="dxa"/>
            <w:vAlign w:val="center"/>
          </w:tcPr>
          <w:p w14:paraId="6E55A705" w14:textId="77777777" w:rsidR="00221C1F" w:rsidRPr="00860F66" w:rsidRDefault="00221C1F" w:rsidP="003823E4">
            <w:pPr>
              <w:spacing w:before="120" w:line="276" w:lineRule="auto"/>
              <w:jc w:val="center"/>
              <w:rPr>
                <w:rFonts w:ascii="Arial" w:hAnsi="Arial" w:cs="Arial"/>
                <w:b/>
                <w:sz w:val="20"/>
                <w:szCs w:val="20"/>
                <w:lang w:val="mn-MN"/>
              </w:rPr>
            </w:pPr>
            <w:r w:rsidRPr="00860F66">
              <w:rPr>
                <w:rFonts w:ascii="Arial" w:hAnsi="Arial" w:cs="Arial"/>
                <w:b/>
                <w:sz w:val="20"/>
                <w:szCs w:val="20"/>
                <w:lang w:val="mn-MN"/>
              </w:rPr>
              <w:t>Хэрэгжүүлэх байгууллага</w:t>
            </w:r>
          </w:p>
        </w:tc>
      </w:tr>
      <w:tr w:rsidR="00221C1F" w:rsidRPr="00860F66" w14:paraId="38EE7335" w14:textId="77777777" w:rsidTr="009C04BC">
        <w:tc>
          <w:tcPr>
            <w:tcW w:w="2552" w:type="dxa"/>
            <w:vAlign w:val="center"/>
          </w:tcPr>
          <w:p w14:paraId="6F317AE8" w14:textId="0DFF207A" w:rsidR="00221C1F" w:rsidRPr="00860F66" w:rsidRDefault="00882F30" w:rsidP="003823E4">
            <w:pPr>
              <w:spacing w:before="120" w:line="276" w:lineRule="auto"/>
              <w:jc w:val="both"/>
              <w:rPr>
                <w:rFonts w:ascii="Arial" w:hAnsi="Arial" w:cs="Arial"/>
                <w:sz w:val="20"/>
                <w:szCs w:val="20"/>
                <w:lang w:val="mn-MN"/>
              </w:rPr>
            </w:pPr>
            <w:r w:rsidRPr="00860F66">
              <w:rPr>
                <w:rFonts w:ascii="Arial" w:hAnsi="Arial" w:cs="Arial"/>
                <w:sz w:val="20"/>
                <w:szCs w:val="20"/>
                <w:lang w:val="mn-MN"/>
              </w:rPr>
              <w:t xml:space="preserve">12 дугаар зүйлийн </w:t>
            </w:r>
            <w:r w:rsidR="00D631E3" w:rsidRPr="00860F66">
              <w:rPr>
                <w:rFonts w:ascii="Arial" w:hAnsi="Arial" w:cs="Arial"/>
                <w:sz w:val="20"/>
                <w:szCs w:val="20"/>
                <w:lang w:val="mn-MN"/>
              </w:rPr>
              <w:t xml:space="preserve">12.1.1, </w:t>
            </w:r>
            <w:r w:rsidRPr="00860F66">
              <w:rPr>
                <w:rFonts w:ascii="Arial" w:hAnsi="Arial" w:cs="Arial"/>
                <w:sz w:val="20"/>
                <w:szCs w:val="20"/>
                <w:lang w:val="mn-MN"/>
              </w:rPr>
              <w:t>12.1.2,</w:t>
            </w:r>
            <w:r w:rsidR="00D631E3" w:rsidRPr="00860F66">
              <w:rPr>
                <w:rFonts w:ascii="Arial" w:hAnsi="Arial" w:cs="Arial"/>
                <w:sz w:val="20"/>
                <w:szCs w:val="20"/>
                <w:lang w:val="mn-MN"/>
              </w:rPr>
              <w:t xml:space="preserve"> </w:t>
            </w:r>
            <w:r w:rsidRPr="00860F66">
              <w:rPr>
                <w:rFonts w:ascii="Arial" w:hAnsi="Arial" w:cs="Arial"/>
                <w:sz w:val="20"/>
                <w:szCs w:val="20"/>
                <w:lang w:val="mn-MN"/>
              </w:rPr>
              <w:t>12.18.1, 12.18.2 дахь заалт</w:t>
            </w:r>
            <w:r w:rsidR="009940AE" w:rsidRPr="00860F66">
              <w:rPr>
                <w:rFonts w:ascii="Arial" w:hAnsi="Arial" w:cs="Arial"/>
                <w:sz w:val="20"/>
                <w:szCs w:val="20"/>
                <w:lang w:val="mn-MN"/>
              </w:rPr>
              <w:t>, 71 дүгээр зүйлийн 71.1.28-с 71.1.31 дэх заалт,</w:t>
            </w:r>
          </w:p>
        </w:tc>
        <w:tc>
          <w:tcPr>
            <w:tcW w:w="4072" w:type="dxa"/>
            <w:vAlign w:val="center"/>
          </w:tcPr>
          <w:p w14:paraId="58450D6B" w14:textId="14BE09B3" w:rsidR="00221C1F" w:rsidRPr="00860F66" w:rsidRDefault="007835C7" w:rsidP="003823E4">
            <w:pPr>
              <w:spacing w:before="120" w:line="276" w:lineRule="auto"/>
              <w:jc w:val="both"/>
              <w:rPr>
                <w:rFonts w:ascii="Arial" w:hAnsi="Arial" w:cs="Arial"/>
                <w:sz w:val="20"/>
                <w:szCs w:val="20"/>
                <w:lang w:val="mn-MN"/>
              </w:rPr>
            </w:pPr>
            <w:r w:rsidRPr="00860F66">
              <w:rPr>
                <w:rFonts w:ascii="Arial" w:hAnsi="Arial" w:cs="Arial"/>
                <w:sz w:val="20"/>
                <w:szCs w:val="20"/>
                <w:lang w:val="mn-MN"/>
              </w:rPr>
              <w:t>Шүүхийн цахимжилт</w:t>
            </w:r>
            <w:r w:rsidR="00882F30" w:rsidRPr="00860F66">
              <w:rPr>
                <w:rFonts w:ascii="Arial" w:hAnsi="Arial" w:cs="Arial"/>
                <w:sz w:val="20"/>
                <w:szCs w:val="20"/>
                <w:lang w:val="mn-MN"/>
              </w:rPr>
              <w:t xml:space="preserve"> </w:t>
            </w:r>
            <w:r w:rsidR="00221C1F" w:rsidRPr="00860F66">
              <w:rPr>
                <w:rFonts w:ascii="Arial" w:hAnsi="Arial" w:cs="Arial"/>
                <w:sz w:val="20"/>
                <w:szCs w:val="20"/>
                <w:lang w:val="mn-MN"/>
              </w:rPr>
              <w:t xml:space="preserve"> </w:t>
            </w:r>
          </w:p>
        </w:tc>
        <w:tc>
          <w:tcPr>
            <w:tcW w:w="3010" w:type="dxa"/>
            <w:vAlign w:val="center"/>
          </w:tcPr>
          <w:p w14:paraId="6C209484" w14:textId="1447722B" w:rsidR="00221C1F" w:rsidRPr="00860F66" w:rsidRDefault="00882F30" w:rsidP="003823E4">
            <w:pPr>
              <w:spacing w:before="120" w:line="276" w:lineRule="auto"/>
              <w:jc w:val="both"/>
              <w:rPr>
                <w:rFonts w:ascii="Arial" w:hAnsi="Arial" w:cs="Arial"/>
                <w:sz w:val="20"/>
                <w:szCs w:val="20"/>
                <w:lang w:val="mn-MN"/>
              </w:rPr>
            </w:pPr>
            <w:r w:rsidRPr="00860F66">
              <w:rPr>
                <w:rFonts w:ascii="Arial" w:hAnsi="Arial" w:cs="Arial"/>
                <w:sz w:val="20"/>
                <w:szCs w:val="20"/>
                <w:lang w:val="mn-MN"/>
              </w:rPr>
              <w:t>Шүүхийн ерөнхий зөвлөл</w:t>
            </w:r>
          </w:p>
        </w:tc>
      </w:tr>
    </w:tbl>
    <w:p w14:paraId="579765A8" w14:textId="63196FD7" w:rsidR="00221C1F" w:rsidRPr="00860F66" w:rsidRDefault="007835C7" w:rsidP="003823E4">
      <w:pPr>
        <w:spacing w:before="120" w:line="276" w:lineRule="auto"/>
        <w:ind w:firstLine="720"/>
        <w:jc w:val="both"/>
        <w:rPr>
          <w:rFonts w:ascii="Arial" w:hAnsi="Arial" w:cs="Arial"/>
          <w:sz w:val="24"/>
          <w:szCs w:val="24"/>
          <w:lang w:val="mn-MN"/>
        </w:rPr>
      </w:pPr>
      <w:r w:rsidRPr="00860F66">
        <w:rPr>
          <w:rFonts w:ascii="Arial" w:hAnsi="Arial" w:cs="Arial"/>
          <w:sz w:val="24"/>
          <w:szCs w:val="24"/>
          <w:lang w:val="mn-MN"/>
        </w:rPr>
        <w:t>Дээрх хүснэгтэд дурдсан шүүхийн цахимжилтад шаардлагатай зардалд хамаарагдах хүчин зүйлсийг тодорхойлохын зэрэгцээ улсын төсөвт үүсэх зардлыг урьдчилан тооцох болно.</w:t>
      </w:r>
      <w:r w:rsidR="00B5554B" w:rsidRPr="00860F66">
        <w:rPr>
          <w:rFonts w:ascii="Arial" w:hAnsi="Arial" w:cs="Arial"/>
          <w:sz w:val="24"/>
          <w:szCs w:val="24"/>
          <w:lang w:val="mn-MN"/>
        </w:rPr>
        <w:t xml:space="preserve"> </w:t>
      </w:r>
    </w:p>
    <w:p w14:paraId="1CF999F5" w14:textId="3924D3B8" w:rsidR="007835C7" w:rsidRPr="00860F66" w:rsidRDefault="007835C7" w:rsidP="003823E4">
      <w:pPr>
        <w:spacing w:before="120" w:line="276" w:lineRule="auto"/>
        <w:ind w:firstLine="720"/>
        <w:jc w:val="both"/>
        <w:rPr>
          <w:rFonts w:ascii="Arial" w:hAnsi="Arial" w:cs="Arial"/>
          <w:sz w:val="24"/>
          <w:szCs w:val="24"/>
          <w:lang w:val="mn-MN"/>
        </w:rPr>
      </w:pPr>
      <w:r w:rsidRPr="00860F66">
        <w:rPr>
          <w:rFonts w:ascii="Arial" w:hAnsi="Arial" w:cs="Arial"/>
          <w:sz w:val="24"/>
          <w:szCs w:val="24"/>
          <w:lang w:val="mn-MN"/>
        </w:rPr>
        <w:t>Түүнчлэн хуулийн төсөлд дурдсан бүх байгууллагын зардлыг биш гүйцэтгэх үүрэгт гол ачаалал үүрэх  байгууллагыг сонгон</w:t>
      </w:r>
      <w:r w:rsidRPr="00860F66">
        <w:rPr>
          <w:rStyle w:val="FootnoteReference"/>
          <w:rFonts w:ascii="Arial" w:hAnsi="Arial" w:cs="Arial"/>
          <w:sz w:val="24"/>
          <w:szCs w:val="24"/>
          <w:lang w:val="mn-MN"/>
        </w:rPr>
        <w:footnoteReference w:id="1"/>
      </w:r>
      <w:r w:rsidRPr="00860F66">
        <w:rPr>
          <w:rFonts w:ascii="Arial" w:hAnsi="Arial" w:cs="Arial"/>
          <w:sz w:val="24"/>
          <w:szCs w:val="24"/>
          <w:lang w:val="mn-MN"/>
        </w:rPr>
        <w:t xml:space="preserve"> авч зардлыг тооцох юм. Гол ачаалал үүрэх  байгууллага нь Монгол Улсын шүүхийн тухай хуулийн 71.1-д “Ерөнхий зөвлөл шүүхийн бие даасан байдлыг хангах талаар дараах бүрэн эрхийг хэрэгжүүлнэ” гэж заасан байх тул Шүүхийн ерөнхий зөвлөл нь (</w:t>
      </w:r>
      <w:r w:rsidRPr="00860F66">
        <w:rPr>
          <w:rFonts w:ascii="Arial" w:hAnsi="Arial" w:cs="Arial"/>
          <w:i/>
          <w:iCs/>
          <w:sz w:val="24"/>
          <w:szCs w:val="24"/>
          <w:lang w:val="mn-MN"/>
        </w:rPr>
        <w:t>цаашид “</w:t>
      </w:r>
      <w:r w:rsidRPr="00860F66">
        <w:rPr>
          <w:rFonts w:ascii="Arial" w:hAnsi="Arial" w:cs="Arial"/>
          <w:sz w:val="24"/>
          <w:szCs w:val="24"/>
          <w:lang w:val="mn-MN"/>
        </w:rPr>
        <w:t>ШЕЗ</w:t>
      </w:r>
      <w:r w:rsidRPr="00860F66">
        <w:rPr>
          <w:rFonts w:ascii="Arial" w:hAnsi="Arial" w:cs="Arial"/>
          <w:i/>
          <w:iCs/>
          <w:sz w:val="24"/>
          <w:szCs w:val="24"/>
          <w:lang w:val="mn-MN"/>
        </w:rPr>
        <w:t>” гэх</w:t>
      </w:r>
      <w:r w:rsidRPr="00860F66">
        <w:rPr>
          <w:rFonts w:ascii="Arial" w:hAnsi="Arial" w:cs="Arial"/>
          <w:sz w:val="24"/>
          <w:szCs w:val="24"/>
          <w:lang w:val="mn-MN"/>
        </w:rPr>
        <w:t xml:space="preserve">) гол үүргийг гүйцэтгэхээр байна. </w:t>
      </w:r>
    </w:p>
    <w:p w14:paraId="13A236D6" w14:textId="2618437C" w:rsidR="00D631E3" w:rsidRPr="00860F66" w:rsidRDefault="00D631E3" w:rsidP="003823E4">
      <w:pPr>
        <w:spacing w:before="120" w:line="276" w:lineRule="auto"/>
        <w:ind w:firstLine="720"/>
        <w:jc w:val="both"/>
        <w:rPr>
          <w:rFonts w:ascii="Arial" w:hAnsi="Arial" w:cs="Arial"/>
          <w:sz w:val="24"/>
          <w:szCs w:val="24"/>
          <w:lang w:val="mn-MN"/>
        </w:rPr>
      </w:pPr>
      <w:r w:rsidRPr="00860F66">
        <w:rPr>
          <w:rFonts w:ascii="Arial" w:hAnsi="Arial" w:cs="Arial"/>
          <w:sz w:val="24"/>
          <w:szCs w:val="24"/>
          <w:lang w:val="mn-MN"/>
        </w:rPr>
        <w:t xml:space="preserve">Хэдий төслийн 46.9-д “Анхан болон давж заалдах, хяналтын шатны шүүхийн шүүгчийн албан тушаал, хуульч мэргэжлээр болон тухайн шатны шүүхэд шүүгчээр ажилласан хугацааг харгалзан шүүгч Монгол Улсын шүүхийн тэргүүн түшээ, дэд түшээ, гутгаар түшээ, дөтгөөр түшээ, тавдугаар түшээ гэсэн зэрэг дэвтэй байх бөгөөд шүүгчид зэрэг дэв олгох журмыг Улсын Их Хурал батална.”, 95.17-д “Сахилгын хороо ажлын </w:t>
      </w:r>
      <w:r w:rsidRPr="00860F66">
        <w:rPr>
          <w:rFonts w:ascii="Arial" w:hAnsi="Arial" w:cs="Arial"/>
          <w:sz w:val="24"/>
          <w:szCs w:val="24"/>
          <w:lang w:val="mn-MN"/>
        </w:rPr>
        <w:lastRenderedPageBreak/>
        <w:t>албатай байх бөгөөд үйл ажиллагааны дүрэм, бүтэц, орон тоо, албан тушаалын цалингийн хэмжээг тус Сахилгын хорооны зөвлөгөөн батална.” гэж тус тус заасны дагуу зардал үүсэх боломжтой байгаа ч зэрэг дэвийн нэмэгдэл болон бүтэц орон тоо хэд байх нь тодорхой болоогүй</w:t>
      </w:r>
      <w:r w:rsidR="008C34B9" w:rsidRPr="00860F66">
        <w:rPr>
          <w:rFonts w:ascii="Arial" w:hAnsi="Arial" w:cs="Arial"/>
          <w:sz w:val="24"/>
          <w:szCs w:val="24"/>
          <w:lang w:val="mn-MN"/>
        </w:rPr>
        <w:t xml:space="preserve"> боловч шүүгчийн цалингийн сан хамгийн ихдээ 30 хувиар нэмэгдэх юм. </w:t>
      </w:r>
    </w:p>
    <w:p w14:paraId="476C0EC7" w14:textId="48F67503" w:rsidR="009940AE" w:rsidRPr="00860F66" w:rsidRDefault="00D631E3" w:rsidP="003823E4">
      <w:pPr>
        <w:spacing w:before="120" w:line="276" w:lineRule="auto"/>
        <w:jc w:val="right"/>
        <w:rPr>
          <w:rFonts w:ascii="Arial" w:hAnsi="Arial" w:cs="Arial"/>
          <w:i/>
          <w:sz w:val="24"/>
          <w:szCs w:val="24"/>
          <w:lang w:val="mn-MN"/>
        </w:rPr>
      </w:pPr>
      <w:r w:rsidRPr="00860F66">
        <w:rPr>
          <w:rFonts w:ascii="Arial" w:hAnsi="Arial" w:cs="Arial"/>
          <w:i/>
          <w:sz w:val="24"/>
          <w:szCs w:val="24"/>
          <w:lang w:val="mn-MN"/>
        </w:rPr>
        <w:t xml:space="preserve">Хүснэгт 2. Сонгосон зүйл, заалт </w:t>
      </w:r>
    </w:p>
    <w:tbl>
      <w:tblPr>
        <w:tblStyle w:val="TableGrid"/>
        <w:tblW w:w="0" w:type="auto"/>
        <w:tblLook w:val="04A0" w:firstRow="1" w:lastRow="0" w:firstColumn="1" w:lastColumn="0" w:noHBand="0" w:noVBand="1"/>
      </w:tblPr>
      <w:tblGrid>
        <w:gridCol w:w="9678"/>
      </w:tblGrid>
      <w:tr w:rsidR="00D631E3" w:rsidRPr="00860F66" w14:paraId="49A49934" w14:textId="77777777" w:rsidTr="00D631E3">
        <w:tc>
          <w:tcPr>
            <w:tcW w:w="9678" w:type="dxa"/>
          </w:tcPr>
          <w:p w14:paraId="649CBA2B" w14:textId="55B920A3" w:rsidR="00D631E3" w:rsidRPr="00860F66" w:rsidRDefault="00D631E3" w:rsidP="00860F66">
            <w:pPr>
              <w:spacing w:after="120"/>
              <w:jc w:val="both"/>
              <w:rPr>
                <w:rFonts w:ascii="Arial" w:hAnsi="Arial" w:cs="Arial"/>
                <w:lang w:val="mn-MN"/>
              </w:rPr>
            </w:pPr>
            <w:r w:rsidRPr="00860F66">
              <w:rPr>
                <w:rFonts w:ascii="Arial" w:hAnsi="Arial" w:cs="Arial"/>
                <w:lang w:val="mn-MN"/>
              </w:rPr>
              <w:t>71 дүгээр зүйлийн 71.1.28-71.1.31 дэх заалт:</w:t>
            </w:r>
          </w:p>
          <w:p w14:paraId="4DF54C3D" w14:textId="130ABFC8" w:rsidR="00D631E3" w:rsidRPr="00860F66" w:rsidRDefault="00D631E3" w:rsidP="00860F66">
            <w:pPr>
              <w:spacing w:after="120"/>
              <w:jc w:val="both"/>
              <w:rPr>
                <w:rFonts w:ascii="Arial" w:hAnsi="Arial" w:cs="Arial"/>
                <w:lang w:val="mn-MN"/>
              </w:rPr>
            </w:pPr>
            <w:r w:rsidRPr="00860F66">
              <w:rPr>
                <w:rFonts w:ascii="Arial" w:hAnsi="Arial" w:cs="Arial"/>
                <w:lang w:val="mn-MN"/>
              </w:rPr>
              <w:tab/>
              <w:t xml:space="preserve">71.1.28.шүүхээр хэрэг, маргааныг хянан шийдвэрлэх ажиллагаанд ашиглах цахим платформ, программ хангамж, техникийн шаардлагыг хэрэг хянан шийдвэрлэх ажиллагааны холбогдох хуульд нийцүүлэн тодорхойлох, нэвтрүүлэх, хөгжүүлэх, аюулгүй байдлыг хангах; </w:t>
            </w:r>
          </w:p>
          <w:p w14:paraId="38DA3F04" w14:textId="1E6C0FE2" w:rsidR="00D631E3" w:rsidRPr="00860F66" w:rsidRDefault="00D631E3" w:rsidP="00860F66">
            <w:pPr>
              <w:spacing w:after="120"/>
              <w:jc w:val="both"/>
              <w:rPr>
                <w:rFonts w:ascii="Arial" w:hAnsi="Arial" w:cs="Arial"/>
                <w:lang w:val="mn-MN"/>
              </w:rPr>
            </w:pPr>
            <w:r w:rsidRPr="00860F66">
              <w:rPr>
                <w:rFonts w:ascii="Arial" w:hAnsi="Arial" w:cs="Arial"/>
                <w:lang w:val="mn-MN"/>
              </w:rPr>
              <w:tab/>
              <w:t>71.1.29.хэрэг хянан шийдвэрлэх ажиллагааны төрөлжсөн цахим мэдээллийн санг нийтийн мэдээллийн дэд бүтэцтэй уялдуулан бүрдүүлэх;</w:t>
            </w:r>
          </w:p>
          <w:p w14:paraId="339D84E7" w14:textId="32AA1BBB" w:rsidR="00D631E3" w:rsidRPr="00860F66" w:rsidRDefault="00D631E3" w:rsidP="00860F66">
            <w:pPr>
              <w:spacing w:after="120"/>
              <w:jc w:val="both"/>
              <w:rPr>
                <w:rFonts w:ascii="Arial" w:hAnsi="Arial" w:cs="Arial"/>
                <w:lang w:val="mn-MN"/>
              </w:rPr>
            </w:pPr>
            <w:r w:rsidRPr="00860F66">
              <w:rPr>
                <w:rFonts w:ascii="Arial" w:hAnsi="Arial" w:cs="Arial"/>
                <w:lang w:val="mn-MN"/>
              </w:rPr>
              <w:tab/>
              <w:t>71.1.30.хэрэг хянан шийдвэрлэх үйл ажиллагаанд өөрт байгаа, эсхүл нийтийн мэдээллийн дэд бүтцийг ашиглан олж авах, солилцох боломжтой мэдээллийг хүн, хуулийн этгээдээс шаардахгүй байх нөхцөлийг бүрдүүлэх;</w:t>
            </w:r>
          </w:p>
          <w:p w14:paraId="582BC125" w14:textId="68BE3BE3" w:rsidR="00D631E3" w:rsidRPr="00860F66" w:rsidRDefault="00D631E3" w:rsidP="00860F66">
            <w:pPr>
              <w:spacing w:after="120"/>
              <w:jc w:val="both"/>
              <w:rPr>
                <w:rFonts w:ascii="Arial" w:hAnsi="Arial" w:cs="Arial"/>
                <w:lang w:val="mn-MN"/>
              </w:rPr>
            </w:pPr>
            <w:r w:rsidRPr="00860F66">
              <w:rPr>
                <w:rFonts w:ascii="Arial" w:hAnsi="Arial" w:cs="Arial"/>
                <w:lang w:val="mn-MN"/>
              </w:rPr>
              <w:tab/>
              <w:t>71.1.31.хэрэг хянан шийдвэрлэх ажиллагаанд Нийтийн мэдээллийн ил тод байдлын тухай хуульд заасан үндсэн болон дэмжих системийг ашиглах нөхцөлийг бүрдүүлэх.</w:t>
            </w:r>
          </w:p>
          <w:p w14:paraId="650C564B" w14:textId="77777777" w:rsidR="00D631E3" w:rsidRPr="00860F66" w:rsidRDefault="00D631E3" w:rsidP="00860F66">
            <w:pPr>
              <w:spacing w:after="120"/>
              <w:jc w:val="both"/>
              <w:rPr>
                <w:rFonts w:ascii="Arial" w:hAnsi="Arial" w:cs="Arial"/>
                <w:lang w:val="mn-MN"/>
              </w:rPr>
            </w:pPr>
          </w:p>
          <w:p w14:paraId="0E739FC8" w14:textId="2C09726E" w:rsidR="00D631E3" w:rsidRPr="00860F66" w:rsidRDefault="00D631E3" w:rsidP="00860F66">
            <w:pPr>
              <w:spacing w:after="120"/>
              <w:jc w:val="both"/>
              <w:rPr>
                <w:rFonts w:ascii="Arial" w:eastAsia="Arial" w:hAnsi="Arial" w:cs="Arial"/>
                <w:noProof/>
                <w:color w:val="000000"/>
                <w:kern w:val="2"/>
                <w:shd w:val="clear" w:color="auto" w:fill="FFFFFF"/>
                <w:lang w:val="mn-MN"/>
                <w14:ligatures w14:val="standardContextual"/>
              </w:rPr>
            </w:pPr>
            <w:r w:rsidRPr="00860F66">
              <w:rPr>
                <w:rFonts w:ascii="Arial" w:eastAsia="Arial" w:hAnsi="Arial" w:cs="Arial"/>
                <w:noProof/>
                <w:color w:val="000000"/>
                <w:kern w:val="2"/>
                <w:shd w:val="clear" w:color="auto" w:fill="FFFFFF"/>
                <w:lang w:val="mn-MN"/>
                <w14:ligatures w14:val="standardContextual"/>
              </w:rPr>
              <w:tab/>
              <w:t xml:space="preserve">12.1.1.хэрэг хянан шийдвэрлэх ажиллагааны явцад талуудын гаргасан гомдол, нэхэмжлэл, тайлбар, хүсэлт, шүүх хуралдааны тэмдэглэл, шүүхийн шийдвэрийг энэ хуульд заасны дагуу сонирхогч этгээд биечлэн болон цахимаар танилцах боломжийг бүрдүүлэх; </w:t>
            </w:r>
          </w:p>
          <w:p w14:paraId="04C56E03" w14:textId="5127C6DB" w:rsidR="00D631E3" w:rsidRPr="00860F66" w:rsidRDefault="00D631E3" w:rsidP="00860F66">
            <w:pPr>
              <w:spacing w:after="120"/>
              <w:jc w:val="both"/>
              <w:rPr>
                <w:rFonts w:ascii="Arial" w:eastAsia="Arial" w:hAnsi="Arial" w:cs="Arial"/>
                <w:noProof/>
                <w:color w:val="000000"/>
                <w:kern w:val="2"/>
                <w:shd w:val="clear" w:color="auto" w:fill="FFFFFF"/>
                <w:lang w:val="mn-MN"/>
                <w14:ligatures w14:val="standardContextual"/>
              </w:rPr>
            </w:pPr>
            <w:r w:rsidRPr="00860F66">
              <w:rPr>
                <w:rFonts w:ascii="Arial" w:eastAsia="Arial" w:hAnsi="Arial" w:cs="Arial"/>
                <w:noProof/>
                <w:color w:val="000000"/>
                <w:kern w:val="2"/>
                <w:shd w:val="clear" w:color="auto" w:fill="FFFFFF"/>
                <w:lang w:val="mn-MN"/>
                <w14:ligatures w14:val="standardContextual"/>
              </w:rPr>
              <w:tab/>
              <w:t>12.1.2.хуульд тухайлан зааснаас бусад тохиолдолд шүүх хуралдааныг нээлттэй явуулах, шүүхийн цахим хуудас, эсхүл хэвлэл мэдээллийн хэрэгсэл, эсхүл олон нийтийн цахим сүлжээгээр энэ хуульд заасны дагуу шууд дамжуулах, эсхүл олон нийтэд дуу-дүрсний бичлэгээр хүргэх;</w:t>
            </w:r>
          </w:p>
          <w:p w14:paraId="7E04AAA1" w14:textId="77777777" w:rsidR="00D631E3" w:rsidRPr="00860F66" w:rsidRDefault="00D631E3" w:rsidP="00860F66">
            <w:pPr>
              <w:spacing w:after="120"/>
              <w:jc w:val="both"/>
              <w:rPr>
                <w:rFonts w:ascii="Arial" w:eastAsia="Arial" w:hAnsi="Arial" w:cs="Arial"/>
                <w:noProof/>
                <w:color w:val="000000"/>
                <w:kern w:val="2"/>
                <w:shd w:val="clear" w:color="auto" w:fill="FFFFFF"/>
                <w:lang w:val="mn-MN"/>
                <w14:ligatures w14:val="standardContextual"/>
              </w:rPr>
            </w:pPr>
          </w:p>
          <w:p w14:paraId="28CF5DA9" w14:textId="31FF8A74" w:rsidR="00D631E3" w:rsidRPr="00860F66" w:rsidRDefault="00D631E3" w:rsidP="00860F66">
            <w:pPr>
              <w:spacing w:after="120"/>
              <w:jc w:val="both"/>
              <w:rPr>
                <w:rFonts w:ascii="Arial" w:eastAsia="Arial" w:hAnsi="Arial" w:cs="Arial"/>
                <w:noProof/>
                <w:color w:val="000000"/>
                <w:kern w:val="2"/>
                <w:lang w:val="mn-MN"/>
                <w14:ligatures w14:val="standardContextual"/>
              </w:rPr>
            </w:pPr>
            <w:r w:rsidRPr="00860F66">
              <w:rPr>
                <w:rFonts w:ascii="Arial" w:eastAsia="Arial" w:hAnsi="Arial" w:cs="Arial"/>
                <w:noProof/>
                <w:color w:val="000000"/>
                <w:kern w:val="2"/>
                <w:lang w:val="mn-MN"/>
                <w14:ligatures w14:val="standardContextual"/>
              </w:rPr>
              <w:tab/>
              <w:t>12.18.1.хэргийн оролцогч, тэдгээрийн төлөөлөгч, өмгөөлөгч нараас шүүхийн цахим платформд нэвтэрч, иргэн, захиргааны хэргийн материал, талуудын гаргасан гомдол, нэхэмжлэл, хүсэлт, түүнд холбогдох нотлох баримт, хэрэг хянан шийдвэрлэх ажиллагааны явцад гаргасан шүүгчийн захирамж, шийдвэртэй цахимаар танилцах боломжийг хангах, хуульд заасан мэдээллийн системээр дамжуулан мэдээлэл, баримт бичиг хүлээн авах, хүргүүлэх, харилцах боломжийг бүрдүүлэх;</w:t>
            </w:r>
          </w:p>
          <w:p w14:paraId="3648D7F7" w14:textId="336F554A" w:rsidR="00D631E3" w:rsidRPr="00860F66" w:rsidRDefault="00D631E3" w:rsidP="00860F66">
            <w:pPr>
              <w:spacing w:after="120"/>
              <w:jc w:val="both"/>
              <w:rPr>
                <w:rFonts w:ascii="Arial" w:eastAsia="Arial" w:hAnsi="Arial" w:cs="Arial"/>
                <w:noProof/>
                <w:color w:val="000000"/>
                <w:kern w:val="2"/>
                <w:shd w:val="clear" w:color="auto" w:fill="FFFFFF"/>
                <w:lang w:val="mn-MN"/>
                <w14:ligatures w14:val="standardContextual"/>
              </w:rPr>
            </w:pPr>
            <w:r w:rsidRPr="00860F66">
              <w:rPr>
                <w:rFonts w:ascii="Arial" w:eastAsia="Arial" w:hAnsi="Arial" w:cs="Arial"/>
                <w:noProof/>
                <w:color w:val="000000"/>
                <w:kern w:val="2"/>
                <w:shd w:val="clear" w:color="auto" w:fill="FFFFFF"/>
                <w:lang w:val="mn-MN"/>
                <w14:ligatures w14:val="standardContextual"/>
              </w:rPr>
              <w:tab/>
              <w:t>12.18.2.зөрчил шалган шийдвэрлэх, эрүүгийн хэрэг хянан шийдвэрлэх шүүхийн ажиллагааны явцад хэргийн оролцогч, тэдгээрийн төлөөлөгч, өмгөөлөгч нараас гаргасан хүсэлт, гомдлын шийдвэрлэлт, шүүх, прокурор, мөрдөгч, эрх бүхий албан тушаалтнаас гаргасан шийдвэр, тогтоол, захирамж, шинжээчийн дүгнэлт, хавтаст хэрэгт авагдсан нотлох баримт болон хэрэг хянан шийдвэрлэх шүүхийн ажиллагааны явцтай цахимаар танилцах боломжийг хангах, хуульд заасан мэдээллийн системээр дамжуулан мэдээлэл, баримт бичиг хүлээн авах, хүргэх, харилцах боломжийг бүрдүүлэх.”</w:t>
            </w:r>
          </w:p>
          <w:p w14:paraId="24AE3143" w14:textId="0C1D394C" w:rsidR="00D631E3" w:rsidRPr="00860F66" w:rsidRDefault="00D631E3" w:rsidP="00860F66">
            <w:pPr>
              <w:spacing w:after="120"/>
              <w:jc w:val="both"/>
              <w:rPr>
                <w:rFonts w:ascii="Arial" w:hAnsi="Arial" w:cs="Arial"/>
                <w:lang w:val="mn-MN"/>
              </w:rPr>
            </w:pPr>
          </w:p>
        </w:tc>
      </w:tr>
    </w:tbl>
    <w:p w14:paraId="31F3CA1C" w14:textId="6A639108" w:rsidR="00D631E3" w:rsidRPr="00860F66" w:rsidRDefault="00D631E3" w:rsidP="003823E4">
      <w:pPr>
        <w:spacing w:before="120" w:line="276" w:lineRule="auto"/>
        <w:jc w:val="right"/>
        <w:rPr>
          <w:rFonts w:ascii="Arial" w:hAnsi="Arial" w:cs="Arial"/>
          <w:i/>
          <w:sz w:val="24"/>
          <w:szCs w:val="24"/>
          <w:lang w:val="mn-MN"/>
        </w:rPr>
      </w:pPr>
    </w:p>
    <w:p w14:paraId="08BFD76C" w14:textId="42B7F2D8" w:rsidR="00D60570" w:rsidRPr="00860F66" w:rsidRDefault="00D60570" w:rsidP="003823E4">
      <w:pPr>
        <w:spacing w:before="120" w:line="276" w:lineRule="auto"/>
        <w:jc w:val="right"/>
        <w:rPr>
          <w:rFonts w:ascii="Arial" w:hAnsi="Arial" w:cs="Arial"/>
          <w:i/>
          <w:sz w:val="24"/>
          <w:szCs w:val="24"/>
          <w:lang w:val="mn-MN"/>
        </w:rPr>
      </w:pPr>
    </w:p>
    <w:p w14:paraId="06D45D96" w14:textId="7E5555DF" w:rsidR="00235DC5" w:rsidRPr="00860F66" w:rsidRDefault="00235DC5" w:rsidP="003823E4">
      <w:pPr>
        <w:pStyle w:val="Heading1"/>
        <w:spacing w:after="240" w:line="276" w:lineRule="auto"/>
        <w:jc w:val="center"/>
        <w:rPr>
          <w:rFonts w:ascii="Arial" w:hAnsi="Arial" w:cs="Arial"/>
          <w:b/>
          <w:color w:val="4472C4" w:themeColor="accent1"/>
          <w:sz w:val="24"/>
          <w:szCs w:val="24"/>
          <w:lang w:val="mn-MN"/>
        </w:rPr>
      </w:pPr>
      <w:bookmarkStart w:id="4" w:name="_Toc167141378"/>
      <w:r w:rsidRPr="00860F66">
        <w:rPr>
          <w:rFonts w:ascii="Arial" w:hAnsi="Arial" w:cs="Arial"/>
          <w:b/>
          <w:color w:val="4472C4" w:themeColor="accent1"/>
          <w:sz w:val="24"/>
          <w:szCs w:val="24"/>
          <w:lang w:val="mn-MN"/>
        </w:rPr>
        <w:lastRenderedPageBreak/>
        <w:t>ХОЁР. АЖИЛ ҮЙЛЧИЛГЭЭГ ГҮЙЦЭТГЭХ ХҮНИЙ НӨӨЦИЙГ ТОДОРХОЙЛОХ</w:t>
      </w:r>
      <w:bookmarkEnd w:id="4"/>
    </w:p>
    <w:p w14:paraId="39498B8A" w14:textId="4C0A2CC2" w:rsidR="00235DC5" w:rsidRPr="00860F66" w:rsidRDefault="00235DC5" w:rsidP="009A5C84">
      <w:pPr>
        <w:spacing w:after="120" w:line="276" w:lineRule="auto"/>
        <w:ind w:firstLine="720"/>
        <w:jc w:val="both"/>
        <w:rPr>
          <w:rFonts w:ascii="Arial" w:hAnsi="Arial" w:cs="Arial"/>
          <w:sz w:val="24"/>
          <w:szCs w:val="24"/>
          <w:lang w:val="mn-MN"/>
        </w:rPr>
      </w:pPr>
      <w:r w:rsidRPr="00860F66">
        <w:rPr>
          <w:rFonts w:ascii="Arial" w:hAnsi="Arial" w:cs="Arial"/>
          <w:sz w:val="24"/>
          <w:szCs w:val="24"/>
          <w:lang w:val="mn-MN"/>
        </w:rPr>
        <w:t xml:space="preserve">Төсөл дэх төрийн байгууллагад хүлээлгэсэн үүргийг гүйцэтгэхэд шаардагдах ажил, үйлчилгээ тус бүрийг стандарт үйл ажиллагааны загварын дагуу тооцож, хэдий хэмжээний цаг хугацаа зарцуулахыг тогтоох юм. Хугацааг тодорхойлсноор тухайн зохицуулалтыг хэрэгжүүлэх хүний нөөцийн хэрэгцээг тогтоох бөгөөд улмаар улсын төсөвт хүний нөөцтэй холбоотой ямар хэмжээний зардал нэмэгдэхийг урьдчилан тооцох боломжтой. </w:t>
      </w:r>
    </w:p>
    <w:p w14:paraId="670C9A81" w14:textId="77777777" w:rsidR="00235DC5" w:rsidRPr="00860F66" w:rsidRDefault="00235DC5" w:rsidP="003823E4">
      <w:pPr>
        <w:spacing w:after="240" w:line="276" w:lineRule="auto"/>
        <w:ind w:firstLine="720"/>
        <w:jc w:val="both"/>
        <w:rPr>
          <w:rFonts w:ascii="Arial" w:hAnsi="Arial" w:cs="Arial"/>
          <w:sz w:val="24"/>
          <w:szCs w:val="24"/>
          <w:lang w:val="mn-MN"/>
        </w:rPr>
      </w:pPr>
      <w:r w:rsidRPr="00860F66">
        <w:rPr>
          <w:rFonts w:ascii="Arial" w:hAnsi="Arial" w:cs="Arial"/>
          <w:sz w:val="24"/>
          <w:szCs w:val="24"/>
          <w:lang w:val="mn-MN"/>
        </w:rPr>
        <w:t>Хүний нөөцийн хэрэгцээг тооцохдоо тухайн ажил, үйлчилгээг хэрэгжүүлэхэд зарцуулах хугацаа болон 1 жилд гүйцэтгэх тохиолдлын тоогоор баримжаалдаг.</w:t>
      </w:r>
    </w:p>
    <w:p w14:paraId="56420ECC" w14:textId="639597FE" w:rsidR="00235DC5" w:rsidRPr="00860F66" w:rsidRDefault="00235DC5" w:rsidP="003823E4">
      <w:pPr>
        <w:spacing w:after="240" w:line="276" w:lineRule="auto"/>
        <w:ind w:firstLine="720"/>
        <w:jc w:val="both"/>
        <w:rPr>
          <w:rFonts w:ascii="Arial" w:hAnsi="Arial" w:cs="Arial"/>
          <w:sz w:val="24"/>
          <w:szCs w:val="24"/>
          <w:lang w:val="mn-MN"/>
        </w:rPr>
      </w:pPr>
      <w:r w:rsidRPr="00860F66">
        <w:rPr>
          <w:rFonts w:ascii="Arial" w:hAnsi="Arial" w:cs="Arial"/>
          <w:sz w:val="24"/>
          <w:szCs w:val="24"/>
          <w:lang w:val="mn-MN"/>
        </w:rPr>
        <w:t xml:space="preserve">Төрийн байгууллагын үйл ажиллагаа, ачааллын онцлогт тохирсон стандарт үйл ажиллагаа болон түүнд шаардагдах хугацааг нэгдсэн байдлаар тогтоосон зүйлгүй байна. </w:t>
      </w:r>
      <w:r w:rsidR="009A5C84" w:rsidRPr="00860F66">
        <w:rPr>
          <w:rFonts w:ascii="Arial" w:hAnsi="Arial" w:cs="Arial"/>
          <w:sz w:val="24"/>
          <w:szCs w:val="24"/>
          <w:lang w:val="mn-MN"/>
        </w:rPr>
        <w:t>Иймд шүүхийн цахимжилтын ажлыг хариуцан хэрэгжүүлэх нэгжийг стандартад тооцох тохиолдлын тоог адил төстэй үйлчилгээ үзүүлдэг Улсын дээд шүүхийн Мэдээллийн аюулгүй байдал</w:t>
      </w:r>
      <w:r w:rsidR="009A5C84" w:rsidRPr="00860F66">
        <w:rPr>
          <w:rFonts w:ascii="Arial" w:hAnsi="Arial"/>
          <w:sz w:val="24"/>
          <w:szCs w:val="30"/>
          <w:lang w:val="mn-MN" w:bidi="mn-Mong-MN"/>
        </w:rPr>
        <w:t>,</w:t>
      </w:r>
      <w:r w:rsidR="009A5C84" w:rsidRPr="00860F66">
        <w:rPr>
          <w:rFonts w:ascii="Arial" w:hAnsi="Arial" w:cs="Arial"/>
          <w:sz w:val="24"/>
          <w:szCs w:val="24"/>
          <w:lang w:val="mn-MN"/>
        </w:rPr>
        <w:t xml:space="preserve"> технологийн албаны хүний нөөцтэй харьцуулан авч үзлээ.</w:t>
      </w:r>
    </w:p>
    <w:p w14:paraId="204AF7C5" w14:textId="291CF079" w:rsidR="00235DC5" w:rsidRPr="00860F66" w:rsidRDefault="00235DC5" w:rsidP="003823E4">
      <w:pPr>
        <w:pStyle w:val="Heading2"/>
        <w:spacing w:line="276" w:lineRule="auto"/>
        <w:jc w:val="center"/>
        <w:rPr>
          <w:rFonts w:ascii="Arial" w:hAnsi="Arial" w:cs="Arial"/>
          <w:b/>
          <w:color w:val="4472C4" w:themeColor="accent1"/>
          <w:sz w:val="24"/>
          <w:szCs w:val="24"/>
          <w:lang w:val="mn-MN"/>
        </w:rPr>
      </w:pPr>
      <w:bookmarkStart w:id="5" w:name="_Toc167141379"/>
      <w:r w:rsidRPr="00860F66">
        <w:rPr>
          <w:rFonts w:ascii="Arial" w:hAnsi="Arial" w:cs="Arial"/>
          <w:b/>
          <w:color w:val="4472C4" w:themeColor="accent1"/>
          <w:sz w:val="24"/>
          <w:szCs w:val="24"/>
          <w:lang w:val="mn-MN"/>
        </w:rPr>
        <w:t>ГУРАВ. ГАРАХ ЗАРДЛЫГ УРЬДЧИЛАН ТООЦООЛОХ</w:t>
      </w:r>
      <w:bookmarkEnd w:id="5"/>
    </w:p>
    <w:p w14:paraId="16727158" w14:textId="77777777" w:rsidR="00235DC5" w:rsidRPr="00860F66" w:rsidRDefault="00235DC5" w:rsidP="00D60570">
      <w:pPr>
        <w:spacing w:before="120" w:line="276" w:lineRule="auto"/>
        <w:jc w:val="both"/>
        <w:rPr>
          <w:rFonts w:ascii="Arial" w:hAnsi="Arial" w:cs="Arial"/>
          <w:sz w:val="24"/>
          <w:szCs w:val="24"/>
          <w:lang w:val="mn-MN"/>
        </w:rPr>
      </w:pPr>
      <w:r w:rsidRPr="00860F66">
        <w:rPr>
          <w:rFonts w:ascii="Arial" w:hAnsi="Arial" w:cs="Arial"/>
          <w:sz w:val="24"/>
          <w:szCs w:val="24"/>
          <w:lang w:val="mn-MN"/>
        </w:rPr>
        <w:t>Төрийн байгууллагад буюу төрөөс гарах зардлыг урьдчилан тооцох үе шатанд:</w:t>
      </w:r>
    </w:p>
    <w:p w14:paraId="3F72F850" w14:textId="77777777" w:rsidR="00235DC5" w:rsidRPr="00860F66" w:rsidRDefault="00235DC5" w:rsidP="003823E4">
      <w:pPr>
        <w:spacing w:before="120" w:line="276" w:lineRule="auto"/>
        <w:ind w:firstLine="720"/>
        <w:jc w:val="both"/>
        <w:rPr>
          <w:rFonts w:ascii="Arial" w:hAnsi="Arial" w:cs="Arial"/>
          <w:sz w:val="24"/>
          <w:szCs w:val="24"/>
          <w:lang w:val="mn-MN"/>
        </w:rPr>
      </w:pPr>
      <w:r w:rsidRPr="00860F66">
        <w:rPr>
          <w:rFonts w:ascii="Arial" w:hAnsi="Arial" w:cs="Arial"/>
          <w:sz w:val="24"/>
          <w:szCs w:val="24"/>
          <w:lang w:val="mn-MN"/>
        </w:rPr>
        <w:t>- Хүний нөөцийн зардал (төрийн албан хаагчтай холбоотой шууд болон шууд бусаар үүсэх зардал)</w:t>
      </w:r>
    </w:p>
    <w:p w14:paraId="38ACE982" w14:textId="77777777" w:rsidR="00235DC5" w:rsidRPr="00860F66" w:rsidRDefault="00235DC5" w:rsidP="003823E4">
      <w:pPr>
        <w:spacing w:before="120" w:line="276" w:lineRule="auto"/>
        <w:ind w:firstLine="720"/>
        <w:jc w:val="both"/>
        <w:rPr>
          <w:rFonts w:ascii="Arial" w:hAnsi="Arial" w:cs="Arial"/>
          <w:sz w:val="24"/>
          <w:szCs w:val="24"/>
          <w:lang w:val="mn-MN"/>
        </w:rPr>
      </w:pPr>
      <w:r w:rsidRPr="00860F66">
        <w:rPr>
          <w:rFonts w:ascii="Arial" w:hAnsi="Arial" w:cs="Arial"/>
          <w:sz w:val="24"/>
          <w:szCs w:val="24"/>
          <w:lang w:val="mn-MN"/>
        </w:rPr>
        <w:t>- Материаллаг зардал (төрийн албан хаагчийн ажлын байртай холбогдон гарах нийтлэг зардал)</w:t>
      </w:r>
    </w:p>
    <w:p w14:paraId="34379573" w14:textId="3F87E31E" w:rsidR="00882F30" w:rsidRPr="00860F66" w:rsidRDefault="00235DC5" w:rsidP="003823E4">
      <w:pPr>
        <w:spacing w:before="120" w:line="276" w:lineRule="auto"/>
        <w:ind w:firstLine="720"/>
        <w:jc w:val="both"/>
        <w:rPr>
          <w:rFonts w:ascii="Arial" w:hAnsi="Arial" w:cs="Arial"/>
          <w:sz w:val="24"/>
          <w:szCs w:val="24"/>
          <w:lang w:val="mn-MN"/>
        </w:rPr>
      </w:pPr>
      <w:r w:rsidRPr="00860F66">
        <w:rPr>
          <w:rFonts w:ascii="Arial" w:hAnsi="Arial" w:cs="Arial"/>
          <w:sz w:val="24"/>
          <w:szCs w:val="24"/>
          <w:lang w:val="mn-MN"/>
        </w:rPr>
        <w:t>- Бусад зардал (тухайн ажил үйлчилгээг гүйцэтгэхэд дагалдан гарах зардал)-ыг тус тус тооцож гаргана.</w:t>
      </w:r>
    </w:p>
    <w:p w14:paraId="5B20CF83" w14:textId="14B98057" w:rsidR="00235DC5" w:rsidRPr="00860F66" w:rsidRDefault="00235DC5" w:rsidP="00D60570">
      <w:pPr>
        <w:pStyle w:val="Heading2"/>
        <w:spacing w:after="240" w:line="276" w:lineRule="auto"/>
        <w:ind w:firstLine="709"/>
        <w:rPr>
          <w:rFonts w:ascii="Arial" w:hAnsi="Arial" w:cs="Arial"/>
          <w:b/>
          <w:color w:val="4472C4" w:themeColor="accent1"/>
          <w:sz w:val="24"/>
          <w:szCs w:val="24"/>
          <w:lang w:val="mn-MN"/>
        </w:rPr>
      </w:pPr>
      <w:bookmarkStart w:id="6" w:name="_Toc167141380"/>
      <w:r w:rsidRPr="00860F66">
        <w:rPr>
          <w:rFonts w:ascii="Arial" w:hAnsi="Arial" w:cs="Arial"/>
          <w:b/>
          <w:color w:val="4472C4" w:themeColor="accent1"/>
          <w:sz w:val="24"/>
          <w:szCs w:val="24"/>
          <w:lang w:val="mn-MN"/>
        </w:rPr>
        <w:t>3.1. Хүний нөөцийн зардал</w:t>
      </w:r>
      <w:bookmarkEnd w:id="6"/>
    </w:p>
    <w:p w14:paraId="38D05B62" w14:textId="77777777" w:rsidR="00734C5A" w:rsidRPr="00860F66" w:rsidRDefault="00734C5A" w:rsidP="003823E4">
      <w:pPr>
        <w:spacing w:before="120" w:line="276" w:lineRule="auto"/>
        <w:ind w:firstLine="709"/>
        <w:jc w:val="both"/>
        <w:rPr>
          <w:rFonts w:ascii="Arial" w:hAnsi="Arial" w:cs="Arial"/>
          <w:noProof/>
          <w:color w:val="000000" w:themeColor="text1"/>
          <w:sz w:val="24"/>
          <w:szCs w:val="24"/>
          <w:lang w:val="mn-MN"/>
        </w:rPr>
      </w:pPr>
      <w:r w:rsidRPr="00860F66">
        <w:rPr>
          <w:rFonts w:ascii="Arial" w:hAnsi="Arial" w:cs="Arial"/>
          <w:noProof/>
          <w:color w:val="000000" w:themeColor="text1"/>
          <w:sz w:val="24"/>
          <w:szCs w:val="24"/>
          <w:lang w:val="mn-MN"/>
        </w:rPr>
        <w:tab/>
        <w:t xml:space="preserve">Хүний нөөцийн зардлыг тооцохдоо тухайн ажил, үйлчилгээ буюу үүргийг гүйцэтгэх төрийн байгууллагын албан хаагчид зарцуулах цалин хөлс, нэмэгдэл, урамшуулал зэрэг төрөөс даадаг бүх зардлыг нэгтгэн авч үзэх ба эдгээрийн дундаж хэмжээгээр тооцож тогтоодог. </w:t>
      </w:r>
    </w:p>
    <w:p w14:paraId="2C4E8C4E" w14:textId="0256CEBD" w:rsidR="00734C5A" w:rsidRPr="00860F66" w:rsidRDefault="00734C5A" w:rsidP="003823E4">
      <w:pPr>
        <w:spacing w:before="120" w:line="276" w:lineRule="auto"/>
        <w:ind w:firstLine="709"/>
        <w:jc w:val="both"/>
        <w:rPr>
          <w:rFonts w:ascii="Arial" w:hAnsi="Arial" w:cs="Arial"/>
          <w:noProof/>
          <w:color w:val="000000" w:themeColor="text1"/>
          <w:sz w:val="24"/>
          <w:szCs w:val="24"/>
          <w:lang w:val="mn-MN"/>
        </w:rPr>
      </w:pPr>
      <w:r w:rsidRPr="00860F66">
        <w:rPr>
          <w:rFonts w:ascii="Arial" w:hAnsi="Arial" w:cs="Arial"/>
          <w:noProof/>
          <w:color w:val="000000" w:themeColor="text1"/>
          <w:sz w:val="24"/>
          <w:szCs w:val="24"/>
          <w:lang w:val="mn-MN"/>
        </w:rPr>
        <w:t>УДШ-ийн Тамгын газрын “Мэдээллийн аюулгүй байдал, технологийн алба” нь кибер аюулгүй байдал, дотоод гадаад халдлага, хяналтын камер, постер дизайн, домайн контроллертой холбоотой сервис, программ хангамж хөгжүүлэлт, нийт шүүгчдийн хуралдааны систем, дотоод сүлжээ, компьютер, принтер, хурлын заалны тоног төхөөрөмжтэй холбоотой сервис, программ хангамж суулгах, шүүгч нарын техник тоног төхөөрөмж, дотоод систем, дотоод, гадаад ERP систем, judge систем</w:t>
      </w:r>
      <w:r w:rsidR="00377A10" w:rsidRPr="00860F66">
        <w:rPr>
          <w:rFonts w:ascii="Arial" w:hAnsi="Arial" w:cs="Arial"/>
          <w:noProof/>
          <w:color w:val="000000" w:themeColor="text1"/>
          <w:sz w:val="24"/>
          <w:szCs w:val="24"/>
          <w:lang w:val="mn-MN"/>
        </w:rPr>
        <w:t>ын хэвийн ажиллагааг хангахтай</w:t>
      </w:r>
      <w:r w:rsidRPr="00860F66">
        <w:rPr>
          <w:rFonts w:ascii="Arial" w:hAnsi="Arial" w:cs="Arial"/>
          <w:noProof/>
          <w:color w:val="000000" w:themeColor="text1"/>
          <w:sz w:val="24"/>
          <w:szCs w:val="24"/>
          <w:lang w:val="mn-MN"/>
        </w:rPr>
        <w:t xml:space="preserve"> холбоотой чиг үүргийг хэрэгжүүлэн ажилладаг бөгөөд Шүүхийн тухай хуульд нэмэлт, өөрчлөлт оруулах тухай хуулийн төсөл батлагдсанаар дээр </w:t>
      </w:r>
      <w:r w:rsidRPr="00860F66">
        <w:rPr>
          <w:rFonts w:ascii="Arial" w:hAnsi="Arial" w:cs="Arial"/>
          <w:noProof/>
          <w:color w:val="000000" w:themeColor="text1"/>
          <w:sz w:val="24"/>
          <w:szCs w:val="24"/>
          <w:lang w:val="mn-MN"/>
        </w:rPr>
        <w:lastRenderedPageBreak/>
        <w:t xml:space="preserve">дурдсан чиг үүрэг бүхий хэрэгцээ, шаардлага үүсэж буй тул энэхүү албатай адилтган үзэж тухайн албаны орон тоотой ижил байхаар төсөөлөн, шаардлагатай орон тоог “10” хэмээн тооцоолов. </w:t>
      </w:r>
    </w:p>
    <w:p w14:paraId="5C694DAC" w14:textId="311BF20D" w:rsidR="00734C5A" w:rsidRPr="00860F66" w:rsidRDefault="00734C5A" w:rsidP="003823E4">
      <w:pPr>
        <w:spacing w:before="120" w:line="276" w:lineRule="auto"/>
        <w:jc w:val="right"/>
        <w:rPr>
          <w:rFonts w:ascii="Arial" w:hAnsi="Arial" w:cs="Arial"/>
          <w:i/>
          <w:noProof/>
          <w:color w:val="FF0000"/>
          <w:sz w:val="24"/>
          <w:szCs w:val="24"/>
          <w:lang w:val="mn-MN"/>
        </w:rPr>
      </w:pPr>
      <w:r w:rsidRPr="00860F66">
        <w:rPr>
          <w:rFonts w:ascii="Arial" w:hAnsi="Arial" w:cs="Arial"/>
          <w:noProof/>
          <w:color w:val="FF0000"/>
          <w:sz w:val="24"/>
          <w:szCs w:val="24"/>
          <w:lang w:val="mn-MN"/>
        </w:rPr>
        <w:t xml:space="preserve"> </w:t>
      </w:r>
      <w:r w:rsidRPr="00860F66">
        <w:rPr>
          <w:rFonts w:ascii="Arial" w:hAnsi="Arial" w:cs="Arial"/>
          <w:i/>
          <w:noProof/>
          <w:color w:val="000000" w:themeColor="text1"/>
          <w:sz w:val="24"/>
          <w:szCs w:val="24"/>
          <w:lang w:val="mn-MN"/>
        </w:rPr>
        <w:t>Хүснэгт 3. Албан тушаал, цалингийн зэрэглэл, орон тооны тооцоолол</w:t>
      </w:r>
    </w:p>
    <w:tbl>
      <w:tblPr>
        <w:tblStyle w:val="TableGrid1"/>
        <w:tblW w:w="9639" w:type="dxa"/>
        <w:tblInd w:w="-5" w:type="dxa"/>
        <w:tblLook w:val="04A0" w:firstRow="1" w:lastRow="0" w:firstColumn="1" w:lastColumn="0" w:noHBand="0" w:noVBand="1"/>
      </w:tblPr>
      <w:tblGrid>
        <w:gridCol w:w="656"/>
        <w:gridCol w:w="3061"/>
        <w:gridCol w:w="2151"/>
        <w:gridCol w:w="1510"/>
        <w:gridCol w:w="2261"/>
      </w:tblGrid>
      <w:tr w:rsidR="00734C5A" w:rsidRPr="00860F66" w14:paraId="62E3E072" w14:textId="77777777" w:rsidTr="008C32BD">
        <w:trPr>
          <w:trHeight w:val="674"/>
        </w:trPr>
        <w:tc>
          <w:tcPr>
            <w:tcW w:w="656" w:type="dxa"/>
            <w:tcBorders>
              <w:top w:val="single" w:sz="4" w:space="0" w:color="auto"/>
              <w:left w:val="single" w:sz="4" w:space="0" w:color="auto"/>
              <w:bottom w:val="single" w:sz="4" w:space="0" w:color="auto"/>
              <w:right w:val="single" w:sz="4" w:space="0" w:color="auto"/>
            </w:tcBorders>
            <w:vAlign w:val="center"/>
            <w:hideMark/>
          </w:tcPr>
          <w:p w14:paraId="4ED5A84F" w14:textId="77777777" w:rsidR="00734C5A" w:rsidRPr="00860F66" w:rsidRDefault="00734C5A" w:rsidP="003823E4">
            <w:pPr>
              <w:spacing w:line="276" w:lineRule="auto"/>
              <w:jc w:val="center"/>
              <w:rPr>
                <w:rFonts w:ascii="Arial" w:hAnsi="Arial" w:cs="Arial"/>
                <w:b/>
                <w:noProof/>
                <w:color w:val="000000" w:themeColor="text1"/>
                <w:sz w:val="21"/>
                <w:szCs w:val="21"/>
                <w:lang w:val="mn-MN"/>
              </w:rPr>
            </w:pPr>
            <w:r w:rsidRPr="00860F66">
              <w:rPr>
                <w:rFonts w:ascii="Arial" w:hAnsi="Arial" w:cs="Arial"/>
                <w:b/>
                <w:noProof/>
                <w:color w:val="000000" w:themeColor="text1"/>
                <w:sz w:val="21"/>
                <w:szCs w:val="21"/>
                <w:lang w:val="mn-MN"/>
              </w:rPr>
              <w:t>№</w:t>
            </w:r>
          </w:p>
        </w:tc>
        <w:tc>
          <w:tcPr>
            <w:tcW w:w="3061" w:type="dxa"/>
            <w:tcBorders>
              <w:top w:val="single" w:sz="4" w:space="0" w:color="auto"/>
              <w:left w:val="single" w:sz="4" w:space="0" w:color="auto"/>
              <w:bottom w:val="single" w:sz="4" w:space="0" w:color="auto"/>
              <w:right w:val="single" w:sz="4" w:space="0" w:color="auto"/>
            </w:tcBorders>
            <w:vAlign w:val="center"/>
            <w:hideMark/>
          </w:tcPr>
          <w:p w14:paraId="75A6BCF5" w14:textId="77777777" w:rsidR="00734C5A" w:rsidRPr="00860F66" w:rsidRDefault="00734C5A" w:rsidP="003823E4">
            <w:pPr>
              <w:spacing w:line="276" w:lineRule="auto"/>
              <w:jc w:val="center"/>
              <w:rPr>
                <w:rFonts w:ascii="Arial" w:hAnsi="Arial" w:cs="Arial"/>
                <w:b/>
                <w:noProof/>
                <w:color w:val="000000" w:themeColor="text1"/>
                <w:sz w:val="21"/>
                <w:szCs w:val="21"/>
                <w:lang w:val="mn-MN"/>
              </w:rPr>
            </w:pPr>
            <w:r w:rsidRPr="00860F66">
              <w:rPr>
                <w:rFonts w:ascii="Arial" w:hAnsi="Arial" w:cs="Arial"/>
                <w:b/>
                <w:noProof/>
                <w:color w:val="000000" w:themeColor="text1"/>
                <w:sz w:val="21"/>
                <w:szCs w:val="21"/>
                <w:lang w:val="mn-MN"/>
              </w:rPr>
              <w:t>Албан тушаал</w:t>
            </w:r>
          </w:p>
        </w:tc>
        <w:tc>
          <w:tcPr>
            <w:tcW w:w="2151" w:type="dxa"/>
            <w:tcBorders>
              <w:top w:val="single" w:sz="4" w:space="0" w:color="auto"/>
              <w:left w:val="single" w:sz="4" w:space="0" w:color="auto"/>
              <w:bottom w:val="single" w:sz="4" w:space="0" w:color="auto"/>
              <w:right w:val="single" w:sz="4" w:space="0" w:color="auto"/>
            </w:tcBorders>
          </w:tcPr>
          <w:p w14:paraId="18ABF02D" w14:textId="77777777" w:rsidR="00734C5A" w:rsidRPr="00860F66" w:rsidRDefault="00734C5A" w:rsidP="003823E4">
            <w:pPr>
              <w:spacing w:line="276" w:lineRule="auto"/>
              <w:rPr>
                <w:rFonts w:ascii="Arial" w:hAnsi="Arial" w:cs="Arial"/>
                <w:b/>
                <w:noProof/>
                <w:color w:val="000000" w:themeColor="text1"/>
                <w:sz w:val="21"/>
                <w:szCs w:val="21"/>
                <w:lang w:val="mn-MN"/>
              </w:rPr>
            </w:pPr>
          </w:p>
          <w:p w14:paraId="1729BADA" w14:textId="77777777" w:rsidR="00734C5A" w:rsidRPr="00860F66" w:rsidRDefault="00734C5A" w:rsidP="00CA3935">
            <w:pPr>
              <w:spacing w:line="276" w:lineRule="auto"/>
              <w:jc w:val="center"/>
              <w:rPr>
                <w:rFonts w:ascii="Arial" w:hAnsi="Arial" w:cs="Arial"/>
                <w:b/>
                <w:noProof/>
                <w:color w:val="000000" w:themeColor="text1"/>
                <w:sz w:val="21"/>
                <w:szCs w:val="21"/>
                <w:lang w:val="mn-MN"/>
              </w:rPr>
            </w:pPr>
            <w:r w:rsidRPr="00860F66">
              <w:rPr>
                <w:rFonts w:ascii="Arial" w:hAnsi="Arial" w:cs="Arial"/>
                <w:b/>
                <w:noProof/>
                <w:color w:val="000000" w:themeColor="text1"/>
                <w:sz w:val="21"/>
                <w:szCs w:val="21"/>
                <w:lang w:val="mn-MN"/>
              </w:rPr>
              <w:t>Дундаж цалин</w:t>
            </w:r>
          </w:p>
        </w:tc>
        <w:tc>
          <w:tcPr>
            <w:tcW w:w="1510" w:type="dxa"/>
            <w:tcBorders>
              <w:top w:val="single" w:sz="4" w:space="0" w:color="auto"/>
              <w:left w:val="single" w:sz="4" w:space="0" w:color="auto"/>
              <w:bottom w:val="single" w:sz="4" w:space="0" w:color="auto"/>
              <w:right w:val="single" w:sz="4" w:space="0" w:color="auto"/>
            </w:tcBorders>
            <w:vAlign w:val="center"/>
          </w:tcPr>
          <w:p w14:paraId="36F20221" w14:textId="77777777" w:rsidR="00734C5A" w:rsidRPr="00860F66" w:rsidRDefault="00734C5A" w:rsidP="003823E4">
            <w:pPr>
              <w:spacing w:line="276" w:lineRule="auto"/>
              <w:jc w:val="center"/>
              <w:rPr>
                <w:rFonts w:ascii="Arial" w:hAnsi="Arial" w:cs="Arial"/>
                <w:b/>
                <w:noProof/>
                <w:color w:val="000000" w:themeColor="text1"/>
                <w:sz w:val="21"/>
                <w:szCs w:val="21"/>
                <w:lang w:val="mn-MN"/>
              </w:rPr>
            </w:pPr>
            <w:r w:rsidRPr="00860F66">
              <w:rPr>
                <w:rFonts w:ascii="Arial" w:hAnsi="Arial" w:cs="Arial"/>
                <w:b/>
                <w:noProof/>
                <w:color w:val="000000" w:themeColor="text1"/>
                <w:sz w:val="21"/>
                <w:szCs w:val="21"/>
                <w:lang w:val="mn-MN"/>
              </w:rPr>
              <w:t xml:space="preserve">Жилд шаардагдах ажлын цаг </w:t>
            </w:r>
          </w:p>
        </w:tc>
        <w:tc>
          <w:tcPr>
            <w:tcW w:w="2261" w:type="dxa"/>
            <w:tcBorders>
              <w:top w:val="single" w:sz="4" w:space="0" w:color="auto"/>
              <w:left w:val="single" w:sz="4" w:space="0" w:color="auto"/>
              <w:bottom w:val="single" w:sz="4" w:space="0" w:color="auto"/>
              <w:right w:val="single" w:sz="4" w:space="0" w:color="auto"/>
            </w:tcBorders>
            <w:vAlign w:val="center"/>
          </w:tcPr>
          <w:p w14:paraId="7D488A05" w14:textId="77777777" w:rsidR="00734C5A" w:rsidRPr="00860F66" w:rsidRDefault="00734C5A" w:rsidP="003823E4">
            <w:pPr>
              <w:spacing w:line="276" w:lineRule="auto"/>
              <w:jc w:val="center"/>
              <w:rPr>
                <w:rFonts w:ascii="Arial" w:hAnsi="Arial" w:cs="Arial"/>
                <w:b/>
                <w:noProof/>
                <w:color w:val="000000" w:themeColor="text1"/>
                <w:sz w:val="21"/>
                <w:szCs w:val="21"/>
                <w:lang w:val="mn-MN"/>
              </w:rPr>
            </w:pPr>
            <w:r w:rsidRPr="00860F66">
              <w:rPr>
                <w:rFonts w:ascii="Arial" w:hAnsi="Arial" w:cs="Arial"/>
                <w:b/>
                <w:noProof/>
                <w:color w:val="000000" w:themeColor="text1"/>
                <w:sz w:val="21"/>
                <w:szCs w:val="21"/>
                <w:lang w:val="mn-MN"/>
              </w:rPr>
              <w:t>Нэмэгдэж буй орон тоо</w:t>
            </w:r>
          </w:p>
        </w:tc>
      </w:tr>
      <w:tr w:rsidR="00734C5A" w:rsidRPr="00860F66" w14:paraId="2B4DA1AA" w14:textId="77777777" w:rsidTr="008C32BD">
        <w:trPr>
          <w:trHeight w:val="998"/>
        </w:trPr>
        <w:tc>
          <w:tcPr>
            <w:tcW w:w="656" w:type="dxa"/>
            <w:tcBorders>
              <w:top w:val="single" w:sz="4" w:space="0" w:color="auto"/>
              <w:left w:val="single" w:sz="4" w:space="0" w:color="auto"/>
              <w:bottom w:val="single" w:sz="4" w:space="0" w:color="auto"/>
              <w:right w:val="single" w:sz="4" w:space="0" w:color="auto"/>
            </w:tcBorders>
            <w:vAlign w:val="center"/>
            <w:hideMark/>
          </w:tcPr>
          <w:p w14:paraId="5B264E5A" w14:textId="77777777" w:rsidR="00734C5A" w:rsidRPr="00860F66" w:rsidRDefault="00734C5A" w:rsidP="003823E4">
            <w:pPr>
              <w:spacing w:line="276" w:lineRule="auto"/>
              <w:jc w:val="center"/>
              <w:rPr>
                <w:rFonts w:ascii="Arial" w:hAnsi="Arial" w:cs="Arial"/>
                <w:noProof/>
                <w:color w:val="000000" w:themeColor="text1"/>
                <w:sz w:val="21"/>
                <w:szCs w:val="21"/>
                <w:lang w:val="mn-MN"/>
              </w:rPr>
            </w:pPr>
            <w:r w:rsidRPr="00860F66">
              <w:rPr>
                <w:rFonts w:ascii="Arial" w:hAnsi="Arial" w:cs="Arial"/>
                <w:noProof/>
                <w:color w:val="000000" w:themeColor="text1"/>
                <w:sz w:val="21"/>
                <w:szCs w:val="21"/>
                <w:lang w:val="mn-MN"/>
              </w:rPr>
              <w:t>1</w:t>
            </w:r>
          </w:p>
        </w:tc>
        <w:tc>
          <w:tcPr>
            <w:tcW w:w="3061" w:type="dxa"/>
            <w:tcBorders>
              <w:top w:val="single" w:sz="4" w:space="0" w:color="auto"/>
              <w:left w:val="single" w:sz="4" w:space="0" w:color="auto"/>
              <w:bottom w:val="single" w:sz="4" w:space="0" w:color="auto"/>
              <w:right w:val="single" w:sz="4" w:space="0" w:color="auto"/>
            </w:tcBorders>
            <w:vAlign w:val="center"/>
            <w:hideMark/>
          </w:tcPr>
          <w:p w14:paraId="6798C3D6" w14:textId="77777777" w:rsidR="00734C5A" w:rsidRPr="00860F66" w:rsidRDefault="00734C5A" w:rsidP="003823E4">
            <w:pPr>
              <w:spacing w:line="276" w:lineRule="auto"/>
              <w:jc w:val="both"/>
              <w:rPr>
                <w:rFonts w:ascii="Arial" w:hAnsi="Arial" w:cs="Arial"/>
                <w:noProof/>
                <w:sz w:val="21"/>
                <w:szCs w:val="21"/>
                <w:shd w:val="clear" w:color="auto" w:fill="FFFFFF"/>
                <w:lang w:val="mn-MN"/>
              </w:rPr>
            </w:pPr>
            <w:r w:rsidRPr="00860F66">
              <w:rPr>
                <w:rFonts w:ascii="Arial" w:hAnsi="Arial" w:cs="Arial"/>
                <w:noProof/>
                <w:sz w:val="21"/>
                <w:szCs w:val="21"/>
                <w:shd w:val="clear" w:color="auto" w:fill="FFFFFF"/>
                <w:lang w:val="mn-MN"/>
              </w:rPr>
              <w:t>Мэдээллийн технологийн албаны мэргэжилтэн</w:t>
            </w:r>
          </w:p>
          <w:p w14:paraId="6A9DCD38" w14:textId="77777777" w:rsidR="00734C5A" w:rsidRPr="00860F66" w:rsidRDefault="00734C5A" w:rsidP="003823E4">
            <w:pPr>
              <w:spacing w:line="276" w:lineRule="auto"/>
              <w:jc w:val="both"/>
              <w:rPr>
                <w:rFonts w:ascii="Arial" w:hAnsi="Arial" w:cs="Arial"/>
                <w:noProof/>
                <w:color w:val="000000" w:themeColor="text1"/>
                <w:sz w:val="21"/>
                <w:szCs w:val="21"/>
                <w:lang w:val="mn-MN"/>
              </w:rPr>
            </w:pPr>
          </w:p>
        </w:tc>
        <w:tc>
          <w:tcPr>
            <w:tcW w:w="2151" w:type="dxa"/>
            <w:tcBorders>
              <w:top w:val="single" w:sz="4" w:space="0" w:color="auto"/>
              <w:left w:val="single" w:sz="4" w:space="0" w:color="auto"/>
              <w:bottom w:val="single" w:sz="4" w:space="0" w:color="auto"/>
              <w:right w:val="single" w:sz="4" w:space="0" w:color="auto"/>
            </w:tcBorders>
          </w:tcPr>
          <w:p w14:paraId="42D6CD70" w14:textId="77777777" w:rsidR="00734C5A" w:rsidRPr="00860F66" w:rsidRDefault="00734C5A" w:rsidP="003823E4">
            <w:pPr>
              <w:spacing w:line="276" w:lineRule="auto"/>
              <w:jc w:val="center"/>
              <w:rPr>
                <w:rFonts w:ascii="Arial" w:eastAsia="Times New Roman" w:hAnsi="Arial" w:cs="Arial"/>
                <w:noProof/>
                <w:color w:val="000000"/>
                <w:sz w:val="21"/>
                <w:szCs w:val="21"/>
                <w:lang w:val="mn-MN"/>
              </w:rPr>
            </w:pPr>
          </w:p>
          <w:p w14:paraId="45941156" w14:textId="77777777" w:rsidR="00734C5A" w:rsidRPr="00860F66" w:rsidRDefault="00734C5A" w:rsidP="003823E4">
            <w:pPr>
              <w:spacing w:line="276" w:lineRule="auto"/>
              <w:jc w:val="center"/>
              <w:rPr>
                <w:rFonts w:ascii="Arial" w:hAnsi="Arial" w:cs="Arial"/>
                <w:noProof/>
                <w:color w:val="000000" w:themeColor="text1"/>
                <w:sz w:val="21"/>
                <w:szCs w:val="21"/>
                <w:lang w:val="mn-MN"/>
              </w:rPr>
            </w:pPr>
            <w:r w:rsidRPr="00860F66">
              <w:rPr>
                <w:rFonts w:ascii="Arial" w:eastAsia="Times New Roman" w:hAnsi="Arial" w:cs="Arial"/>
                <w:noProof/>
                <w:color w:val="000000"/>
                <w:sz w:val="21"/>
                <w:szCs w:val="21"/>
                <w:lang w:val="mn-MN"/>
              </w:rPr>
              <w:t>3,099,850</w:t>
            </w:r>
          </w:p>
        </w:tc>
        <w:tc>
          <w:tcPr>
            <w:tcW w:w="1510" w:type="dxa"/>
            <w:tcBorders>
              <w:top w:val="single" w:sz="4" w:space="0" w:color="auto"/>
              <w:left w:val="single" w:sz="4" w:space="0" w:color="auto"/>
              <w:bottom w:val="single" w:sz="4" w:space="0" w:color="auto"/>
              <w:right w:val="single" w:sz="4" w:space="0" w:color="auto"/>
            </w:tcBorders>
            <w:vAlign w:val="center"/>
          </w:tcPr>
          <w:p w14:paraId="5C69ED4D" w14:textId="77777777" w:rsidR="00734C5A" w:rsidRPr="00860F66" w:rsidRDefault="00734C5A" w:rsidP="003823E4">
            <w:pPr>
              <w:spacing w:line="276" w:lineRule="auto"/>
              <w:jc w:val="center"/>
              <w:rPr>
                <w:rFonts w:ascii="Arial" w:hAnsi="Arial" w:cs="Arial"/>
                <w:noProof/>
                <w:color w:val="000000" w:themeColor="text1"/>
                <w:sz w:val="21"/>
                <w:szCs w:val="21"/>
                <w:highlight w:val="yellow"/>
                <w:lang w:val="mn-MN"/>
              </w:rPr>
            </w:pPr>
            <w:r w:rsidRPr="00860F66">
              <w:rPr>
                <w:rFonts w:ascii="Arial" w:hAnsi="Arial" w:cs="Arial"/>
                <w:noProof/>
                <w:color w:val="000000" w:themeColor="text1"/>
                <w:sz w:val="21"/>
                <w:szCs w:val="21"/>
                <w:lang w:val="mn-MN"/>
              </w:rPr>
              <w:t xml:space="preserve">106,666 </w:t>
            </w:r>
          </w:p>
        </w:tc>
        <w:tc>
          <w:tcPr>
            <w:tcW w:w="2261" w:type="dxa"/>
            <w:tcBorders>
              <w:top w:val="single" w:sz="4" w:space="0" w:color="auto"/>
              <w:left w:val="single" w:sz="4" w:space="0" w:color="auto"/>
              <w:bottom w:val="single" w:sz="4" w:space="0" w:color="auto"/>
              <w:right w:val="single" w:sz="4" w:space="0" w:color="auto"/>
            </w:tcBorders>
            <w:vAlign w:val="center"/>
          </w:tcPr>
          <w:p w14:paraId="66C193BD" w14:textId="77777777" w:rsidR="00734C5A" w:rsidRPr="00860F66" w:rsidRDefault="00734C5A" w:rsidP="003823E4">
            <w:pPr>
              <w:spacing w:line="276" w:lineRule="auto"/>
              <w:jc w:val="center"/>
              <w:rPr>
                <w:rFonts w:ascii="Arial" w:hAnsi="Arial" w:cs="Arial"/>
                <w:noProof/>
                <w:color w:val="000000" w:themeColor="text1"/>
                <w:sz w:val="21"/>
                <w:szCs w:val="21"/>
                <w:lang w:val="mn-MN"/>
              </w:rPr>
            </w:pPr>
            <w:r w:rsidRPr="00860F66">
              <w:rPr>
                <w:rFonts w:ascii="Arial" w:hAnsi="Arial" w:cs="Arial"/>
                <w:noProof/>
                <w:color w:val="000000" w:themeColor="text1"/>
                <w:sz w:val="21"/>
                <w:szCs w:val="21"/>
                <w:lang w:val="mn-MN"/>
              </w:rPr>
              <w:t>10</w:t>
            </w:r>
          </w:p>
        </w:tc>
      </w:tr>
    </w:tbl>
    <w:p w14:paraId="5C3FAEBA" w14:textId="77777777" w:rsidR="00734C5A" w:rsidRPr="00860F66" w:rsidRDefault="00734C5A" w:rsidP="003823E4">
      <w:pPr>
        <w:spacing w:before="120" w:line="276" w:lineRule="auto"/>
        <w:jc w:val="both"/>
        <w:rPr>
          <w:rFonts w:ascii="Arial" w:hAnsi="Arial" w:cs="Arial"/>
          <w:noProof/>
          <w:color w:val="000000" w:themeColor="text1"/>
          <w:sz w:val="24"/>
          <w:szCs w:val="24"/>
          <w:lang w:val="mn-MN"/>
        </w:rPr>
      </w:pPr>
      <w:r w:rsidRPr="00860F66">
        <w:rPr>
          <w:rFonts w:ascii="Arial" w:hAnsi="Arial" w:cs="Arial"/>
          <w:noProof/>
          <w:color w:val="FF0000"/>
          <w:sz w:val="24"/>
          <w:szCs w:val="24"/>
          <w:lang w:val="mn-MN"/>
        </w:rPr>
        <w:tab/>
      </w:r>
      <w:r w:rsidRPr="00860F66">
        <w:rPr>
          <w:rFonts w:ascii="Arial" w:hAnsi="Arial" w:cs="Arial"/>
          <w:noProof/>
          <w:color w:val="000000" w:themeColor="text1"/>
          <w:sz w:val="24"/>
          <w:szCs w:val="24"/>
          <w:lang w:val="mn-MN"/>
        </w:rPr>
        <w:t>Дээр дурдсан албан хаагчдын цалингийн хэмжээг тооцохдоо Монгол Улсын Засгийн газрын 2024 оны 03 дугаар сарын 27-ны өдрийн “Төрийн албаны зарим албан тушаалын цалингийн хэмжээ, доод хэмжээг шинэчлэн тогтоох тухай”</w:t>
      </w:r>
      <w:r w:rsidRPr="00860F66">
        <w:rPr>
          <w:rFonts w:ascii="Arial" w:hAnsi="Arial" w:cs="Arial"/>
          <w:noProof/>
          <w:color w:val="000000" w:themeColor="text1"/>
          <w:sz w:val="24"/>
          <w:szCs w:val="24"/>
          <w:vertAlign w:val="superscript"/>
          <w:lang w:val="mn-MN"/>
        </w:rPr>
        <w:footnoteReference w:id="2"/>
      </w:r>
      <w:r w:rsidRPr="00860F66">
        <w:rPr>
          <w:rFonts w:ascii="Arial" w:hAnsi="Arial" w:cs="Arial"/>
          <w:noProof/>
          <w:color w:val="000000" w:themeColor="text1"/>
          <w:sz w:val="24"/>
          <w:szCs w:val="24"/>
          <w:lang w:val="mn-MN"/>
        </w:rPr>
        <w:t xml:space="preserve"> 128 дугаар тогтоолыг үндэслэн 1 хүний дундаж цалингийн үнэлгээг гаргав. Ингэхдээ тухайн ажил, үүргийг гүйцэтгэдэг буюу УДШ-ийн “Мэдээллийн технологийн албаны мэргэжилтэн”-ий албан хаагчдын цалингийн хэмжээг авч үзлээ. </w:t>
      </w:r>
    </w:p>
    <w:p w14:paraId="121F09B6" w14:textId="4A7DCDAC" w:rsidR="00734C5A" w:rsidRPr="00860F66" w:rsidRDefault="00734C5A" w:rsidP="003823E4">
      <w:pPr>
        <w:spacing w:line="276" w:lineRule="auto"/>
        <w:ind w:firstLine="720"/>
        <w:jc w:val="both"/>
        <w:rPr>
          <w:rFonts w:ascii="Arial" w:hAnsi="Arial" w:cs="Arial"/>
          <w:noProof/>
          <w:sz w:val="28"/>
          <w:szCs w:val="24"/>
          <w:shd w:val="clear" w:color="auto" w:fill="FFFFFF"/>
          <w:lang w:val="mn-MN"/>
        </w:rPr>
      </w:pPr>
      <w:r w:rsidRPr="00860F66">
        <w:rPr>
          <w:rFonts w:ascii="Arial" w:hAnsi="Arial" w:cs="Arial"/>
          <w:noProof/>
          <w:sz w:val="24"/>
          <w:lang w:val="mn-MN"/>
        </w:rPr>
        <w:t xml:space="preserve">Нэг мэдээллийн технологийн албаны мэргэжилтэнд зарцуулах, төрөөс даах зардлыг тооцохдоо түүний үндсэн цалингаас гадна 1/ </w:t>
      </w:r>
      <w:r w:rsidR="00CA3935" w:rsidRPr="00860F66">
        <w:rPr>
          <w:rFonts w:ascii="Arial" w:hAnsi="Arial" w:cs="Arial"/>
          <w:noProof/>
          <w:sz w:val="24"/>
          <w:lang w:val="mn-MN"/>
        </w:rPr>
        <w:t xml:space="preserve">нийгмийн болон эрүүл мэндийн </w:t>
      </w:r>
      <w:r w:rsidRPr="00860F66">
        <w:rPr>
          <w:rFonts w:ascii="Arial" w:hAnsi="Arial" w:cs="Arial"/>
          <w:noProof/>
          <w:sz w:val="24"/>
          <w:lang w:val="mn-MN"/>
        </w:rPr>
        <w:t xml:space="preserve">даатгал, 2/ хоол, унааны нэмэгдэл, 3/ </w:t>
      </w:r>
      <w:r w:rsidR="00CA3935" w:rsidRPr="00860F66">
        <w:rPr>
          <w:rFonts w:ascii="Arial" w:hAnsi="Arial" w:cs="Arial"/>
          <w:noProof/>
          <w:sz w:val="24"/>
          <w:lang w:val="mn-MN"/>
        </w:rPr>
        <w:t xml:space="preserve">төрийн алба хаасан хугацааны </w:t>
      </w:r>
      <w:r w:rsidRPr="00860F66">
        <w:rPr>
          <w:rFonts w:ascii="Arial" w:hAnsi="Arial" w:cs="Arial"/>
          <w:noProof/>
          <w:sz w:val="24"/>
          <w:lang w:val="mn-MN"/>
        </w:rPr>
        <w:t>нэмэгдэл, 4/ зэрэг дэвийн нэмэгдэл, 5/ буцалтгүй тусламж, 6/ шагнал, урамшуулал зэрэг нэмэлт зардлыг нэмж тооцох шаардлагатай байдаг.</w:t>
      </w:r>
    </w:p>
    <w:p w14:paraId="4BC4536C" w14:textId="57480C6F" w:rsidR="00734C5A" w:rsidRPr="00860F66" w:rsidRDefault="00734C5A" w:rsidP="003823E4">
      <w:pPr>
        <w:spacing w:line="276" w:lineRule="auto"/>
        <w:ind w:firstLine="720"/>
        <w:jc w:val="both"/>
        <w:rPr>
          <w:rFonts w:ascii="Arial" w:hAnsi="Arial" w:cs="Arial"/>
          <w:noProof/>
          <w:sz w:val="24"/>
          <w:szCs w:val="24"/>
          <w:lang w:val="mn-MN"/>
        </w:rPr>
      </w:pPr>
      <w:r w:rsidRPr="00860F66">
        <w:rPr>
          <w:rFonts w:ascii="Arial" w:hAnsi="Arial" w:cs="Arial"/>
          <w:noProof/>
          <w:sz w:val="24"/>
          <w:szCs w:val="24"/>
          <w:lang w:val="mn-MN"/>
        </w:rPr>
        <w:t xml:space="preserve">Эдгээрийн хэмжээг тодорхой тогтоох боломжгүй тохиолдолд нэг албан хаагчийн цалингийн дундаж хэмжээний 15%-иар нийтлэг зардлыг, 10%-иар дагалдах зардлыг, 30%-иар нэмэгдэл, урамшууллын зардлыг тооцох боломжтой бөгөөд үүнийг доор хүснэгтээр харууллаа. Шинэчилсэн найруулгын төслөөр </w:t>
      </w:r>
      <w:r w:rsidR="00D96B72" w:rsidRPr="00860F66">
        <w:rPr>
          <w:rFonts w:ascii="Arial" w:hAnsi="Arial" w:cs="Arial"/>
          <w:noProof/>
          <w:sz w:val="24"/>
          <w:szCs w:val="24"/>
          <w:lang w:val="mn-MN"/>
        </w:rPr>
        <w:t>ШЕЗ-д</w:t>
      </w:r>
      <w:r w:rsidRPr="00860F66">
        <w:rPr>
          <w:rFonts w:ascii="Arial" w:hAnsi="Arial" w:cs="Arial"/>
          <w:noProof/>
          <w:sz w:val="24"/>
          <w:szCs w:val="24"/>
          <w:lang w:val="mn-MN"/>
        </w:rPr>
        <w:t xml:space="preserve"> нийт 10 хүний нөөцийн шаардлага үүсэж байгаа бөгөөд хүснэгтээр үзүүлсэн тоон мэдээллээр нэг хүнд сард 4,804,767 буюу жилд </w:t>
      </w:r>
      <w:r w:rsidRPr="00860F66">
        <w:rPr>
          <w:rFonts w:ascii="Arial" w:hAnsi="Arial" w:cs="Arial"/>
          <w:b/>
          <w:noProof/>
          <w:sz w:val="24"/>
          <w:szCs w:val="24"/>
          <w:lang w:val="mn-MN"/>
        </w:rPr>
        <w:t>57,657,204</w:t>
      </w:r>
      <w:r w:rsidRPr="00860F66">
        <w:rPr>
          <w:rFonts w:ascii="Arial" w:hAnsi="Arial" w:cs="Arial"/>
          <w:noProof/>
          <w:sz w:val="24"/>
          <w:szCs w:val="24"/>
          <w:lang w:val="mn-MN"/>
        </w:rPr>
        <w:t xml:space="preserve"> төгрөгийн зардал үүсэхээр байна.</w:t>
      </w:r>
    </w:p>
    <w:p w14:paraId="45C13AF0" w14:textId="5DD62178" w:rsidR="00734C5A" w:rsidRPr="00860F66" w:rsidRDefault="00734C5A" w:rsidP="003823E4">
      <w:pPr>
        <w:spacing w:line="276" w:lineRule="auto"/>
        <w:jc w:val="right"/>
        <w:rPr>
          <w:rFonts w:ascii="Arial" w:hAnsi="Arial" w:cs="Arial"/>
          <w:i/>
          <w:noProof/>
          <w:sz w:val="24"/>
          <w:szCs w:val="24"/>
          <w:lang w:val="mn-MN"/>
        </w:rPr>
      </w:pPr>
      <w:r w:rsidRPr="00860F66">
        <w:rPr>
          <w:rFonts w:ascii="Arial" w:hAnsi="Arial" w:cs="Arial"/>
          <w:i/>
          <w:noProof/>
          <w:sz w:val="24"/>
          <w:szCs w:val="24"/>
          <w:lang w:val="mn-MN"/>
        </w:rPr>
        <w:t>Хүснэгт 4. Нэг албан хаагчид ногдох цалингийн зардал</w:t>
      </w:r>
    </w:p>
    <w:tbl>
      <w:tblPr>
        <w:tblStyle w:val="TableGrid"/>
        <w:tblW w:w="0" w:type="auto"/>
        <w:tblLook w:val="04A0" w:firstRow="1" w:lastRow="0" w:firstColumn="1" w:lastColumn="0" w:noHBand="0" w:noVBand="1"/>
      </w:tblPr>
      <w:tblGrid>
        <w:gridCol w:w="2337"/>
        <w:gridCol w:w="2337"/>
        <w:gridCol w:w="2338"/>
        <w:gridCol w:w="2622"/>
      </w:tblGrid>
      <w:tr w:rsidR="00734C5A" w:rsidRPr="00860F66" w14:paraId="525C2FE7" w14:textId="77777777" w:rsidTr="0064365D">
        <w:tc>
          <w:tcPr>
            <w:tcW w:w="2337" w:type="dxa"/>
            <w:vAlign w:val="center"/>
          </w:tcPr>
          <w:p w14:paraId="20FEE7D3" w14:textId="695A1EF1" w:rsidR="00734C5A" w:rsidRPr="00860F66" w:rsidRDefault="00734C5A" w:rsidP="00CA3935">
            <w:pPr>
              <w:spacing w:line="276" w:lineRule="auto"/>
              <w:jc w:val="center"/>
              <w:rPr>
                <w:rFonts w:ascii="Arial" w:hAnsi="Arial" w:cs="Arial"/>
                <w:noProof/>
                <w:sz w:val="20"/>
                <w:szCs w:val="20"/>
                <w:lang w:val="mn-MN"/>
              </w:rPr>
            </w:pPr>
            <w:r w:rsidRPr="00860F66">
              <w:rPr>
                <w:rFonts w:ascii="Arial" w:hAnsi="Arial" w:cs="Arial"/>
                <w:noProof/>
                <w:sz w:val="20"/>
                <w:szCs w:val="20"/>
                <w:lang w:val="mn-MN"/>
              </w:rPr>
              <w:t>Зардлын нэр</w:t>
            </w:r>
          </w:p>
        </w:tc>
        <w:tc>
          <w:tcPr>
            <w:tcW w:w="2337" w:type="dxa"/>
            <w:vAlign w:val="center"/>
          </w:tcPr>
          <w:p w14:paraId="6E104CEF" w14:textId="4161E016" w:rsidR="00734C5A" w:rsidRPr="00860F66" w:rsidRDefault="00734C5A" w:rsidP="00CA3935">
            <w:pPr>
              <w:spacing w:line="276" w:lineRule="auto"/>
              <w:jc w:val="center"/>
              <w:rPr>
                <w:rFonts w:ascii="Arial" w:hAnsi="Arial" w:cs="Arial"/>
                <w:noProof/>
                <w:sz w:val="20"/>
                <w:szCs w:val="20"/>
                <w:lang w:val="mn-MN"/>
              </w:rPr>
            </w:pPr>
            <w:r w:rsidRPr="00860F66">
              <w:rPr>
                <w:rFonts w:ascii="Arial" w:hAnsi="Arial" w:cs="Arial"/>
                <w:noProof/>
                <w:sz w:val="20"/>
                <w:szCs w:val="20"/>
                <w:lang w:val="mn-MN"/>
              </w:rPr>
              <w:t>Цалингийн дундаж хэмжээ</w:t>
            </w:r>
          </w:p>
        </w:tc>
        <w:tc>
          <w:tcPr>
            <w:tcW w:w="2338" w:type="dxa"/>
            <w:vAlign w:val="center"/>
          </w:tcPr>
          <w:p w14:paraId="02647160" w14:textId="62DE9258" w:rsidR="00734C5A" w:rsidRPr="00860F66" w:rsidRDefault="00734C5A" w:rsidP="00CA3935">
            <w:pPr>
              <w:spacing w:line="276" w:lineRule="auto"/>
              <w:jc w:val="center"/>
              <w:rPr>
                <w:rFonts w:ascii="Arial" w:hAnsi="Arial" w:cs="Arial"/>
                <w:noProof/>
                <w:sz w:val="20"/>
                <w:szCs w:val="20"/>
                <w:lang w:val="mn-MN"/>
              </w:rPr>
            </w:pPr>
            <w:r w:rsidRPr="00860F66">
              <w:rPr>
                <w:rFonts w:ascii="Arial" w:hAnsi="Arial" w:cs="Arial"/>
                <w:noProof/>
                <w:sz w:val="20"/>
                <w:szCs w:val="20"/>
                <w:lang w:val="mn-MN"/>
              </w:rPr>
              <w:t>Хувь</w:t>
            </w:r>
          </w:p>
        </w:tc>
        <w:tc>
          <w:tcPr>
            <w:tcW w:w="2622" w:type="dxa"/>
            <w:vAlign w:val="center"/>
          </w:tcPr>
          <w:p w14:paraId="625E2FC9" w14:textId="77777777" w:rsidR="00734C5A" w:rsidRPr="00860F66" w:rsidRDefault="00734C5A" w:rsidP="00CA3935">
            <w:pPr>
              <w:spacing w:line="276" w:lineRule="auto"/>
              <w:jc w:val="center"/>
              <w:rPr>
                <w:rFonts w:ascii="Arial" w:hAnsi="Arial" w:cs="Arial"/>
                <w:noProof/>
                <w:sz w:val="20"/>
                <w:szCs w:val="20"/>
                <w:lang w:val="mn-MN"/>
              </w:rPr>
            </w:pPr>
            <w:r w:rsidRPr="00860F66">
              <w:rPr>
                <w:rFonts w:ascii="Arial" w:hAnsi="Arial" w:cs="Arial"/>
                <w:noProof/>
                <w:sz w:val="20"/>
                <w:szCs w:val="20"/>
                <w:lang w:val="mn-MN"/>
              </w:rPr>
              <w:t>Хэмжээ/төгрөг/</w:t>
            </w:r>
          </w:p>
        </w:tc>
      </w:tr>
      <w:tr w:rsidR="00734C5A" w:rsidRPr="00860F66" w14:paraId="1BD67BF5" w14:textId="77777777" w:rsidTr="0064365D">
        <w:tc>
          <w:tcPr>
            <w:tcW w:w="2337" w:type="dxa"/>
          </w:tcPr>
          <w:p w14:paraId="35A68164" w14:textId="77777777" w:rsidR="00734C5A" w:rsidRPr="00860F66" w:rsidRDefault="00734C5A" w:rsidP="003823E4">
            <w:pPr>
              <w:spacing w:line="276" w:lineRule="auto"/>
              <w:jc w:val="both"/>
              <w:rPr>
                <w:rFonts w:ascii="Arial" w:hAnsi="Arial" w:cs="Arial"/>
                <w:noProof/>
                <w:sz w:val="20"/>
                <w:szCs w:val="20"/>
                <w:lang w:val="mn-MN"/>
              </w:rPr>
            </w:pPr>
            <w:r w:rsidRPr="00860F66">
              <w:rPr>
                <w:rFonts w:ascii="Arial" w:hAnsi="Arial" w:cs="Arial"/>
                <w:noProof/>
                <w:sz w:val="20"/>
                <w:szCs w:val="20"/>
                <w:lang w:val="mn-MN"/>
              </w:rPr>
              <w:t>Үндсэн цалингийн дундаж хэмжээ</w:t>
            </w:r>
          </w:p>
        </w:tc>
        <w:tc>
          <w:tcPr>
            <w:tcW w:w="2337" w:type="dxa"/>
          </w:tcPr>
          <w:p w14:paraId="4FBEB650" w14:textId="77777777" w:rsidR="00734C5A" w:rsidRPr="00860F66" w:rsidRDefault="00734C5A" w:rsidP="00C54621">
            <w:pPr>
              <w:spacing w:line="276" w:lineRule="auto"/>
              <w:jc w:val="center"/>
              <w:rPr>
                <w:rFonts w:ascii="Arial" w:hAnsi="Arial" w:cs="Arial"/>
                <w:noProof/>
                <w:sz w:val="20"/>
                <w:szCs w:val="20"/>
                <w:lang w:val="mn-MN"/>
              </w:rPr>
            </w:pPr>
            <w:r w:rsidRPr="00860F66">
              <w:rPr>
                <w:rFonts w:ascii="Arial" w:eastAsia="Times New Roman" w:hAnsi="Arial" w:cs="Arial"/>
                <w:noProof/>
                <w:color w:val="000000"/>
                <w:sz w:val="20"/>
                <w:szCs w:val="20"/>
                <w:lang w:val="mn-MN"/>
              </w:rPr>
              <w:t>3,099,850</w:t>
            </w:r>
          </w:p>
        </w:tc>
        <w:tc>
          <w:tcPr>
            <w:tcW w:w="2338" w:type="dxa"/>
          </w:tcPr>
          <w:p w14:paraId="626504DC" w14:textId="77777777" w:rsidR="00734C5A" w:rsidRPr="00860F66" w:rsidRDefault="00734C5A" w:rsidP="00C54621">
            <w:pPr>
              <w:spacing w:line="276" w:lineRule="auto"/>
              <w:jc w:val="center"/>
              <w:rPr>
                <w:rFonts w:ascii="Arial" w:hAnsi="Arial" w:cs="Arial"/>
                <w:noProof/>
                <w:sz w:val="20"/>
                <w:szCs w:val="20"/>
                <w:lang w:val="mn-MN"/>
              </w:rPr>
            </w:pPr>
          </w:p>
        </w:tc>
        <w:tc>
          <w:tcPr>
            <w:tcW w:w="2622" w:type="dxa"/>
          </w:tcPr>
          <w:p w14:paraId="5878580B" w14:textId="77777777" w:rsidR="00734C5A" w:rsidRPr="00860F66" w:rsidRDefault="00734C5A" w:rsidP="00C54621">
            <w:pPr>
              <w:spacing w:line="276" w:lineRule="auto"/>
              <w:jc w:val="center"/>
              <w:rPr>
                <w:rFonts w:ascii="Arial" w:hAnsi="Arial" w:cs="Arial"/>
                <w:noProof/>
                <w:sz w:val="20"/>
                <w:szCs w:val="20"/>
                <w:lang w:val="mn-MN"/>
              </w:rPr>
            </w:pPr>
            <w:r w:rsidRPr="00860F66">
              <w:rPr>
                <w:rFonts w:ascii="Arial" w:eastAsia="Times New Roman" w:hAnsi="Arial" w:cs="Arial"/>
                <w:noProof/>
                <w:color w:val="000000"/>
                <w:sz w:val="20"/>
                <w:szCs w:val="20"/>
                <w:lang w:val="mn-MN"/>
              </w:rPr>
              <w:t>3,099,850</w:t>
            </w:r>
          </w:p>
        </w:tc>
      </w:tr>
      <w:tr w:rsidR="00734C5A" w:rsidRPr="00860F66" w14:paraId="7A566E1F" w14:textId="77777777" w:rsidTr="0064365D">
        <w:tc>
          <w:tcPr>
            <w:tcW w:w="2337" w:type="dxa"/>
          </w:tcPr>
          <w:p w14:paraId="0E5E374E" w14:textId="77777777" w:rsidR="00734C5A" w:rsidRPr="00860F66" w:rsidRDefault="00734C5A" w:rsidP="003823E4">
            <w:pPr>
              <w:spacing w:line="276" w:lineRule="auto"/>
              <w:jc w:val="both"/>
              <w:rPr>
                <w:rFonts w:ascii="Arial" w:hAnsi="Arial" w:cs="Arial"/>
                <w:noProof/>
                <w:sz w:val="20"/>
                <w:szCs w:val="20"/>
                <w:lang w:val="mn-MN"/>
              </w:rPr>
            </w:pPr>
            <w:r w:rsidRPr="00860F66">
              <w:rPr>
                <w:rFonts w:ascii="Arial" w:hAnsi="Arial" w:cs="Arial"/>
                <w:noProof/>
                <w:sz w:val="20"/>
                <w:szCs w:val="20"/>
                <w:lang w:val="mn-MN"/>
              </w:rPr>
              <w:t>Нийтлэг зардал</w:t>
            </w:r>
          </w:p>
        </w:tc>
        <w:tc>
          <w:tcPr>
            <w:tcW w:w="2337" w:type="dxa"/>
          </w:tcPr>
          <w:p w14:paraId="4F7C61E2" w14:textId="77777777" w:rsidR="00734C5A" w:rsidRPr="00860F66" w:rsidRDefault="00734C5A" w:rsidP="00C54621">
            <w:pPr>
              <w:spacing w:line="276" w:lineRule="auto"/>
              <w:jc w:val="center"/>
              <w:rPr>
                <w:rFonts w:ascii="Arial" w:hAnsi="Arial" w:cs="Arial"/>
                <w:noProof/>
                <w:sz w:val="20"/>
                <w:szCs w:val="20"/>
                <w:lang w:val="mn-MN"/>
              </w:rPr>
            </w:pPr>
            <w:r w:rsidRPr="00860F66">
              <w:rPr>
                <w:rFonts w:ascii="Arial" w:eastAsia="Times New Roman" w:hAnsi="Arial" w:cs="Arial"/>
                <w:noProof/>
                <w:color w:val="000000"/>
                <w:sz w:val="20"/>
                <w:szCs w:val="20"/>
                <w:lang w:val="mn-MN"/>
              </w:rPr>
              <w:t>3,099,850</w:t>
            </w:r>
          </w:p>
        </w:tc>
        <w:tc>
          <w:tcPr>
            <w:tcW w:w="2338" w:type="dxa"/>
          </w:tcPr>
          <w:p w14:paraId="71C3FDEE" w14:textId="77777777" w:rsidR="00734C5A" w:rsidRPr="00860F66" w:rsidRDefault="00734C5A" w:rsidP="00C54621">
            <w:pPr>
              <w:spacing w:line="276" w:lineRule="auto"/>
              <w:jc w:val="center"/>
              <w:rPr>
                <w:rFonts w:ascii="Arial" w:hAnsi="Arial" w:cs="Arial"/>
                <w:noProof/>
                <w:sz w:val="20"/>
                <w:szCs w:val="20"/>
                <w:lang w:val="mn-MN"/>
              </w:rPr>
            </w:pPr>
            <w:r w:rsidRPr="00860F66">
              <w:rPr>
                <w:rFonts w:ascii="Arial" w:hAnsi="Arial" w:cs="Arial"/>
                <w:noProof/>
                <w:sz w:val="20"/>
                <w:szCs w:val="20"/>
                <w:lang w:val="mn-MN"/>
              </w:rPr>
              <w:t>15%</w:t>
            </w:r>
          </w:p>
        </w:tc>
        <w:tc>
          <w:tcPr>
            <w:tcW w:w="2622" w:type="dxa"/>
          </w:tcPr>
          <w:p w14:paraId="06F183B5" w14:textId="77777777" w:rsidR="00734C5A" w:rsidRPr="00860F66" w:rsidRDefault="00734C5A" w:rsidP="00C54621">
            <w:pPr>
              <w:spacing w:line="276" w:lineRule="auto"/>
              <w:jc w:val="center"/>
              <w:rPr>
                <w:rFonts w:ascii="Arial" w:hAnsi="Arial" w:cs="Arial"/>
                <w:noProof/>
                <w:sz w:val="20"/>
                <w:szCs w:val="20"/>
                <w:lang w:val="mn-MN"/>
              </w:rPr>
            </w:pPr>
            <w:r w:rsidRPr="00860F66">
              <w:rPr>
                <w:rFonts w:ascii="Arial" w:hAnsi="Arial" w:cs="Arial"/>
                <w:noProof/>
                <w:sz w:val="20"/>
                <w:szCs w:val="20"/>
                <w:lang w:val="mn-MN"/>
              </w:rPr>
              <w:t>464,977</w:t>
            </w:r>
          </w:p>
        </w:tc>
      </w:tr>
      <w:tr w:rsidR="00734C5A" w:rsidRPr="00860F66" w14:paraId="7FDD98E7" w14:textId="77777777" w:rsidTr="0064365D">
        <w:tc>
          <w:tcPr>
            <w:tcW w:w="2337" w:type="dxa"/>
          </w:tcPr>
          <w:p w14:paraId="60CBA461" w14:textId="77777777" w:rsidR="00734C5A" w:rsidRPr="00860F66" w:rsidRDefault="00734C5A" w:rsidP="003823E4">
            <w:pPr>
              <w:spacing w:line="276" w:lineRule="auto"/>
              <w:jc w:val="both"/>
              <w:rPr>
                <w:rFonts w:ascii="Arial" w:hAnsi="Arial" w:cs="Arial"/>
                <w:noProof/>
                <w:sz w:val="20"/>
                <w:szCs w:val="20"/>
                <w:lang w:val="mn-MN"/>
              </w:rPr>
            </w:pPr>
            <w:r w:rsidRPr="00860F66">
              <w:rPr>
                <w:rFonts w:ascii="Arial" w:hAnsi="Arial" w:cs="Arial"/>
                <w:noProof/>
                <w:sz w:val="20"/>
                <w:szCs w:val="20"/>
                <w:lang w:val="mn-MN"/>
              </w:rPr>
              <w:t>Дагалдах зардал</w:t>
            </w:r>
          </w:p>
        </w:tc>
        <w:tc>
          <w:tcPr>
            <w:tcW w:w="2337" w:type="dxa"/>
          </w:tcPr>
          <w:p w14:paraId="7F6E06A9" w14:textId="77777777" w:rsidR="00734C5A" w:rsidRPr="00860F66" w:rsidRDefault="00734C5A" w:rsidP="00C54621">
            <w:pPr>
              <w:spacing w:line="276" w:lineRule="auto"/>
              <w:jc w:val="center"/>
              <w:rPr>
                <w:rFonts w:ascii="Arial" w:hAnsi="Arial" w:cs="Arial"/>
                <w:noProof/>
                <w:sz w:val="20"/>
                <w:szCs w:val="20"/>
                <w:lang w:val="mn-MN"/>
              </w:rPr>
            </w:pPr>
            <w:r w:rsidRPr="00860F66">
              <w:rPr>
                <w:rFonts w:ascii="Arial" w:eastAsia="Times New Roman" w:hAnsi="Arial" w:cs="Arial"/>
                <w:noProof/>
                <w:color w:val="000000"/>
                <w:sz w:val="20"/>
                <w:szCs w:val="20"/>
                <w:lang w:val="mn-MN"/>
              </w:rPr>
              <w:t>3,099,850</w:t>
            </w:r>
          </w:p>
        </w:tc>
        <w:tc>
          <w:tcPr>
            <w:tcW w:w="2338" w:type="dxa"/>
          </w:tcPr>
          <w:p w14:paraId="3B02710A" w14:textId="77777777" w:rsidR="00734C5A" w:rsidRPr="00860F66" w:rsidRDefault="00734C5A" w:rsidP="00C54621">
            <w:pPr>
              <w:spacing w:line="276" w:lineRule="auto"/>
              <w:jc w:val="center"/>
              <w:rPr>
                <w:rFonts w:ascii="Arial" w:hAnsi="Arial" w:cs="Arial"/>
                <w:noProof/>
                <w:sz w:val="20"/>
                <w:szCs w:val="20"/>
                <w:lang w:val="mn-MN"/>
              </w:rPr>
            </w:pPr>
            <w:r w:rsidRPr="00860F66">
              <w:rPr>
                <w:rFonts w:ascii="Arial" w:hAnsi="Arial" w:cs="Arial"/>
                <w:noProof/>
                <w:sz w:val="20"/>
                <w:szCs w:val="20"/>
                <w:lang w:val="mn-MN"/>
              </w:rPr>
              <w:t>10%</w:t>
            </w:r>
          </w:p>
        </w:tc>
        <w:tc>
          <w:tcPr>
            <w:tcW w:w="2622" w:type="dxa"/>
          </w:tcPr>
          <w:p w14:paraId="67B758FC" w14:textId="77777777" w:rsidR="00734C5A" w:rsidRPr="00860F66" w:rsidRDefault="00734C5A" w:rsidP="00C54621">
            <w:pPr>
              <w:spacing w:line="276" w:lineRule="auto"/>
              <w:jc w:val="center"/>
              <w:rPr>
                <w:rFonts w:ascii="Arial" w:hAnsi="Arial" w:cs="Arial"/>
                <w:noProof/>
                <w:sz w:val="20"/>
                <w:szCs w:val="20"/>
                <w:lang w:val="mn-MN"/>
              </w:rPr>
            </w:pPr>
            <w:r w:rsidRPr="00860F66">
              <w:rPr>
                <w:rFonts w:ascii="Arial" w:hAnsi="Arial" w:cs="Arial"/>
                <w:noProof/>
                <w:sz w:val="20"/>
                <w:szCs w:val="20"/>
                <w:lang w:val="mn-MN"/>
              </w:rPr>
              <w:t>309,985</w:t>
            </w:r>
          </w:p>
        </w:tc>
      </w:tr>
      <w:tr w:rsidR="00734C5A" w:rsidRPr="00860F66" w14:paraId="5FD9D839" w14:textId="77777777" w:rsidTr="0064365D">
        <w:tc>
          <w:tcPr>
            <w:tcW w:w="2337" w:type="dxa"/>
          </w:tcPr>
          <w:p w14:paraId="733FE28E" w14:textId="77777777" w:rsidR="00734C5A" w:rsidRPr="00860F66" w:rsidRDefault="00734C5A" w:rsidP="003823E4">
            <w:pPr>
              <w:spacing w:line="276" w:lineRule="auto"/>
              <w:jc w:val="both"/>
              <w:rPr>
                <w:rFonts w:ascii="Arial" w:hAnsi="Arial" w:cs="Arial"/>
                <w:noProof/>
                <w:sz w:val="20"/>
                <w:szCs w:val="20"/>
                <w:lang w:val="mn-MN"/>
              </w:rPr>
            </w:pPr>
            <w:r w:rsidRPr="00860F66">
              <w:rPr>
                <w:rFonts w:ascii="Arial" w:hAnsi="Arial" w:cs="Arial"/>
                <w:noProof/>
                <w:sz w:val="20"/>
                <w:szCs w:val="20"/>
                <w:lang w:val="mn-MN"/>
              </w:rPr>
              <w:t>Нэмэгдэл, урамшууллын зардал</w:t>
            </w:r>
          </w:p>
        </w:tc>
        <w:tc>
          <w:tcPr>
            <w:tcW w:w="2337" w:type="dxa"/>
          </w:tcPr>
          <w:p w14:paraId="74E35F8A" w14:textId="77777777" w:rsidR="00734C5A" w:rsidRPr="00860F66" w:rsidRDefault="00734C5A" w:rsidP="00C54621">
            <w:pPr>
              <w:spacing w:line="276" w:lineRule="auto"/>
              <w:jc w:val="center"/>
              <w:rPr>
                <w:rFonts w:ascii="Arial" w:hAnsi="Arial" w:cs="Arial"/>
                <w:noProof/>
                <w:sz w:val="20"/>
                <w:szCs w:val="20"/>
                <w:lang w:val="mn-MN"/>
              </w:rPr>
            </w:pPr>
            <w:r w:rsidRPr="00860F66">
              <w:rPr>
                <w:rFonts w:ascii="Arial" w:eastAsia="Times New Roman" w:hAnsi="Arial" w:cs="Arial"/>
                <w:noProof/>
                <w:color w:val="000000"/>
                <w:sz w:val="20"/>
                <w:szCs w:val="20"/>
                <w:lang w:val="mn-MN"/>
              </w:rPr>
              <w:t>3,099,850</w:t>
            </w:r>
          </w:p>
        </w:tc>
        <w:tc>
          <w:tcPr>
            <w:tcW w:w="2338" w:type="dxa"/>
          </w:tcPr>
          <w:p w14:paraId="51D51802" w14:textId="77777777" w:rsidR="00734C5A" w:rsidRPr="00860F66" w:rsidRDefault="00734C5A" w:rsidP="00C54621">
            <w:pPr>
              <w:spacing w:line="276" w:lineRule="auto"/>
              <w:jc w:val="center"/>
              <w:rPr>
                <w:rFonts w:ascii="Arial" w:hAnsi="Arial" w:cs="Arial"/>
                <w:noProof/>
                <w:sz w:val="20"/>
                <w:szCs w:val="20"/>
                <w:lang w:val="mn-MN"/>
              </w:rPr>
            </w:pPr>
            <w:r w:rsidRPr="00860F66">
              <w:rPr>
                <w:rFonts w:ascii="Arial" w:hAnsi="Arial" w:cs="Arial"/>
                <w:noProof/>
                <w:sz w:val="20"/>
                <w:szCs w:val="20"/>
                <w:lang w:val="mn-MN"/>
              </w:rPr>
              <w:t>30%</w:t>
            </w:r>
          </w:p>
        </w:tc>
        <w:tc>
          <w:tcPr>
            <w:tcW w:w="2622" w:type="dxa"/>
          </w:tcPr>
          <w:p w14:paraId="7706EDB3" w14:textId="77777777" w:rsidR="00734C5A" w:rsidRPr="00860F66" w:rsidRDefault="00734C5A" w:rsidP="00C54621">
            <w:pPr>
              <w:spacing w:line="276" w:lineRule="auto"/>
              <w:jc w:val="center"/>
              <w:rPr>
                <w:rFonts w:ascii="Arial" w:hAnsi="Arial" w:cs="Arial"/>
                <w:noProof/>
                <w:sz w:val="20"/>
                <w:szCs w:val="20"/>
                <w:lang w:val="mn-MN"/>
              </w:rPr>
            </w:pPr>
            <w:r w:rsidRPr="00860F66">
              <w:rPr>
                <w:rFonts w:ascii="Arial" w:hAnsi="Arial" w:cs="Arial"/>
                <w:noProof/>
                <w:sz w:val="20"/>
                <w:szCs w:val="20"/>
                <w:lang w:val="mn-MN"/>
              </w:rPr>
              <w:t>929,955</w:t>
            </w:r>
          </w:p>
        </w:tc>
      </w:tr>
      <w:tr w:rsidR="00734C5A" w:rsidRPr="00860F66" w14:paraId="7E064A9C" w14:textId="77777777" w:rsidTr="0064365D">
        <w:tc>
          <w:tcPr>
            <w:tcW w:w="7012" w:type="dxa"/>
            <w:gridSpan w:val="3"/>
          </w:tcPr>
          <w:p w14:paraId="4348E7A3" w14:textId="77777777" w:rsidR="00734C5A" w:rsidRPr="00860F66" w:rsidRDefault="00734C5A" w:rsidP="00C54621">
            <w:pPr>
              <w:spacing w:line="276" w:lineRule="auto"/>
              <w:jc w:val="center"/>
              <w:rPr>
                <w:rFonts w:ascii="Arial" w:hAnsi="Arial" w:cs="Arial"/>
                <w:b/>
                <w:noProof/>
                <w:sz w:val="20"/>
                <w:szCs w:val="20"/>
                <w:lang w:val="mn-MN"/>
              </w:rPr>
            </w:pPr>
            <w:r w:rsidRPr="00860F66">
              <w:rPr>
                <w:rFonts w:ascii="Arial" w:hAnsi="Arial" w:cs="Arial"/>
                <w:b/>
                <w:noProof/>
                <w:sz w:val="20"/>
                <w:szCs w:val="20"/>
                <w:lang w:val="mn-MN"/>
              </w:rPr>
              <w:t>Нийт</w:t>
            </w:r>
          </w:p>
        </w:tc>
        <w:tc>
          <w:tcPr>
            <w:tcW w:w="2622" w:type="dxa"/>
          </w:tcPr>
          <w:p w14:paraId="5EEB2564" w14:textId="77777777" w:rsidR="00734C5A" w:rsidRPr="00860F66" w:rsidRDefault="00734C5A" w:rsidP="00C54621">
            <w:pPr>
              <w:spacing w:line="276" w:lineRule="auto"/>
              <w:jc w:val="center"/>
              <w:rPr>
                <w:rFonts w:ascii="Arial" w:hAnsi="Arial" w:cs="Arial"/>
                <w:b/>
                <w:noProof/>
                <w:sz w:val="20"/>
                <w:szCs w:val="20"/>
                <w:lang w:val="mn-MN"/>
              </w:rPr>
            </w:pPr>
            <w:r w:rsidRPr="00860F66">
              <w:rPr>
                <w:rFonts w:ascii="Arial" w:hAnsi="Arial" w:cs="Arial"/>
                <w:b/>
                <w:noProof/>
                <w:sz w:val="20"/>
                <w:szCs w:val="20"/>
                <w:lang w:val="mn-MN"/>
              </w:rPr>
              <w:t>4,804,767</w:t>
            </w:r>
          </w:p>
        </w:tc>
      </w:tr>
    </w:tbl>
    <w:p w14:paraId="24F22FFD" w14:textId="02AC5E3E" w:rsidR="00882F30" w:rsidRPr="00860F66" w:rsidRDefault="00734C5A" w:rsidP="003823E4">
      <w:pPr>
        <w:tabs>
          <w:tab w:val="left" w:pos="720"/>
        </w:tabs>
        <w:spacing w:before="120" w:line="276" w:lineRule="auto"/>
        <w:jc w:val="both"/>
        <w:rPr>
          <w:rFonts w:ascii="Arial" w:hAnsi="Arial" w:cs="Arial"/>
          <w:noProof/>
          <w:color w:val="FF0000"/>
          <w:sz w:val="24"/>
          <w:szCs w:val="24"/>
          <w:lang w:val="mn-MN"/>
        </w:rPr>
      </w:pPr>
      <w:r w:rsidRPr="00860F66">
        <w:rPr>
          <w:rFonts w:ascii="Arial" w:hAnsi="Arial" w:cs="Arial"/>
          <w:noProof/>
          <w:color w:val="000000" w:themeColor="text1"/>
          <w:sz w:val="24"/>
          <w:szCs w:val="24"/>
          <w:lang w:val="mn-MN"/>
        </w:rPr>
        <w:lastRenderedPageBreak/>
        <w:tab/>
        <w:t xml:space="preserve">Ийнхүү дээрх хүснэгтүүдээс үзвэл нэг албан хаагчид тодорхой хэмжээний зардал үүсэж буй бөгөөд хүний нөөцийн зардлын дундаж нь 1 албан хаагч 1 жилд </w:t>
      </w:r>
      <w:r w:rsidRPr="00860F66">
        <w:rPr>
          <w:rFonts w:ascii="Arial" w:hAnsi="Arial" w:cs="Arial"/>
          <w:b/>
          <w:noProof/>
          <w:sz w:val="24"/>
          <w:szCs w:val="24"/>
          <w:lang w:val="mn-MN"/>
        </w:rPr>
        <w:t>57,657,204</w:t>
      </w:r>
      <w:r w:rsidRPr="00860F66">
        <w:rPr>
          <w:rFonts w:ascii="Arial" w:hAnsi="Arial" w:cs="Arial"/>
          <w:noProof/>
          <w:sz w:val="24"/>
          <w:szCs w:val="24"/>
          <w:lang w:val="mn-MN"/>
        </w:rPr>
        <w:t xml:space="preserve"> </w:t>
      </w:r>
      <w:r w:rsidR="0064365D" w:rsidRPr="00860F66">
        <w:rPr>
          <w:rFonts w:ascii="Arial" w:hAnsi="Arial" w:cs="Arial"/>
          <w:noProof/>
          <w:color w:val="000000" w:themeColor="text1"/>
          <w:sz w:val="24"/>
          <w:szCs w:val="24"/>
          <w:lang w:val="mn-MN"/>
        </w:rPr>
        <w:t>(</w:t>
      </w:r>
      <w:r w:rsidRPr="00860F66">
        <w:rPr>
          <w:rFonts w:ascii="Arial" w:hAnsi="Arial" w:cs="Arial"/>
          <w:noProof/>
          <w:color w:val="000000" w:themeColor="text1"/>
          <w:sz w:val="24"/>
          <w:szCs w:val="24"/>
          <w:lang w:val="mn-MN"/>
        </w:rPr>
        <w:t>тавин долоон сая зургаан зуун тавин долоо мянга хоёр зуун дөрөв</w:t>
      </w:r>
      <w:r w:rsidR="0064365D" w:rsidRPr="00860F66">
        <w:rPr>
          <w:rFonts w:ascii="Arial" w:hAnsi="Arial" w:cs="Arial"/>
          <w:noProof/>
          <w:color w:val="000000" w:themeColor="text1"/>
          <w:sz w:val="24"/>
          <w:szCs w:val="24"/>
          <w:lang w:val="mn-MN"/>
        </w:rPr>
        <w:t>)</w:t>
      </w:r>
      <w:r w:rsidRPr="00860F66">
        <w:rPr>
          <w:rFonts w:ascii="Arial" w:hAnsi="Arial" w:cs="Arial"/>
          <w:noProof/>
          <w:color w:val="000000" w:themeColor="text1"/>
          <w:sz w:val="24"/>
          <w:szCs w:val="24"/>
          <w:lang w:val="mn-MN"/>
        </w:rPr>
        <w:t xml:space="preserve"> төгрөг авах юм</w:t>
      </w:r>
      <w:r w:rsidR="0022187C" w:rsidRPr="00860F66">
        <w:rPr>
          <w:rFonts w:ascii="Arial" w:hAnsi="Arial" w:cs="Arial"/>
          <w:noProof/>
          <w:color w:val="FF0000"/>
          <w:sz w:val="24"/>
          <w:szCs w:val="24"/>
          <w:lang w:val="mn-MN"/>
        </w:rPr>
        <w:t xml:space="preserve">. </w:t>
      </w:r>
      <w:r w:rsidR="0022187C" w:rsidRPr="00860F66">
        <w:rPr>
          <w:rFonts w:ascii="Arial" w:hAnsi="Arial" w:cs="Arial"/>
          <w:noProof/>
          <w:sz w:val="24"/>
          <w:szCs w:val="24"/>
          <w:lang w:val="mn-MN"/>
        </w:rPr>
        <w:t xml:space="preserve">Үүнийг 10 албан хаагчаар тооцолвол хүний нөөцийн зардал жилд 576,572,040 </w:t>
      </w:r>
      <w:r w:rsidR="00B50028" w:rsidRPr="00860F66">
        <w:rPr>
          <w:rFonts w:ascii="Arial" w:hAnsi="Arial" w:cs="Arial"/>
          <w:noProof/>
          <w:sz w:val="24"/>
          <w:szCs w:val="24"/>
          <w:lang w:val="mn-MN"/>
        </w:rPr>
        <w:t>(</w:t>
      </w:r>
      <w:r w:rsidR="0022187C" w:rsidRPr="00860F66">
        <w:rPr>
          <w:rFonts w:ascii="Arial" w:hAnsi="Arial" w:cs="Arial"/>
          <w:noProof/>
          <w:sz w:val="24"/>
          <w:szCs w:val="24"/>
          <w:lang w:val="mn-MN"/>
        </w:rPr>
        <w:t>таван зуун далан зургаан сая таван зуун далан хоёр мянга дөчин төгрөг</w:t>
      </w:r>
      <w:r w:rsidR="00B50028" w:rsidRPr="00860F66">
        <w:rPr>
          <w:rFonts w:ascii="Arial" w:hAnsi="Arial" w:cs="Arial"/>
          <w:noProof/>
          <w:sz w:val="24"/>
          <w:szCs w:val="24"/>
          <w:lang w:val="mn-MN"/>
        </w:rPr>
        <w:t>)</w:t>
      </w:r>
      <w:r w:rsidR="0022187C" w:rsidRPr="00860F66">
        <w:rPr>
          <w:rFonts w:ascii="Arial" w:hAnsi="Arial" w:cs="Arial"/>
          <w:noProof/>
          <w:sz w:val="24"/>
          <w:szCs w:val="24"/>
          <w:lang w:val="mn-MN"/>
        </w:rPr>
        <w:t xml:space="preserve"> төгрөг болох юм. </w:t>
      </w:r>
    </w:p>
    <w:p w14:paraId="6CC99971" w14:textId="46B59CC8" w:rsidR="00BD400E" w:rsidRPr="00860F66" w:rsidRDefault="00235DC5" w:rsidP="00D60570">
      <w:pPr>
        <w:pStyle w:val="Heading2"/>
        <w:spacing w:line="276" w:lineRule="auto"/>
        <w:ind w:firstLine="720"/>
        <w:rPr>
          <w:rFonts w:ascii="Arial" w:hAnsi="Arial" w:cs="Arial"/>
          <w:b/>
          <w:color w:val="4472C4" w:themeColor="accent1"/>
          <w:sz w:val="24"/>
          <w:szCs w:val="24"/>
          <w:lang w:val="mn-MN"/>
        </w:rPr>
      </w:pPr>
      <w:bookmarkStart w:id="7" w:name="_Toc167141381"/>
      <w:r w:rsidRPr="00860F66">
        <w:rPr>
          <w:rFonts w:ascii="Arial" w:hAnsi="Arial" w:cs="Arial"/>
          <w:b/>
          <w:color w:val="4472C4" w:themeColor="accent1"/>
          <w:sz w:val="24"/>
          <w:szCs w:val="24"/>
          <w:lang w:val="mn-MN"/>
        </w:rPr>
        <w:t>3.2. Материаллаг зардал</w:t>
      </w:r>
      <w:bookmarkEnd w:id="7"/>
    </w:p>
    <w:p w14:paraId="4F120F40" w14:textId="77777777" w:rsidR="00BD400E" w:rsidRPr="00860F66" w:rsidRDefault="00BD400E" w:rsidP="003823E4">
      <w:pPr>
        <w:widowControl w:val="0"/>
        <w:autoSpaceDE w:val="0"/>
        <w:autoSpaceDN w:val="0"/>
        <w:spacing w:before="120" w:after="0" w:line="276" w:lineRule="auto"/>
        <w:ind w:firstLine="720"/>
        <w:jc w:val="both"/>
        <w:rPr>
          <w:rFonts w:ascii="Arial" w:eastAsia="Arial" w:hAnsi="Arial" w:cs="Arial"/>
          <w:color w:val="000000" w:themeColor="text1"/>
          <w:sz w:val="24"/>
          <w:szCs w:val="24"/>
          <w:lang w:val="mn-MN" w:bidi="en-US"/>
        </w:rPr>
      </w:pPr>
      <w:r w:rsidRPr="00860F66">
        <w:rPr>
          <w:rFonts w:ascii="Arial" w:eastAsia="Arial" w:hAnsi="Arial" w:cs="Arial"/>
          <w:color w:val="000000" w:themeColor="text1"/>
          <w:sz w:val="24"/>
          <w:szCs w:val="24"/>
          <w:lang w:val="mn-MN" w:bidi="en-US"/>
        </w:rPr>
        <w:t>Материаллаг зардал гэдэгт тухайн ажлын байртай холбоотой нийтлэг зардал буюу тухайн үүргийг гүйцэтгэж буй албан хаагчийг ажиллах нөхцөлөөр хангахад зарцуулж буй зардлыг хамааруулдаг. Тухайлбал, ажлын байр, эд хөрөнгө, техник хэрэгсэл, бусад ахуйн зардлыг тооцох шаардлагатай.</w:t>
      </w:r>
    </w:p>
    <w:p w14:paraId="02DFEF08" w14:textId="3BB5E227" w:rsidR="00BD400E" w:rsidRPr="00860F66" w:rsidRDefault="00BD400E" w:rsidP="003823E4">
      <w:pPr>
        <w:widowControl w:val="0"/>
        <w:autoSpaceDE w:val="0"/>
        <w:autoSpaceDN w:val="0"/>
        <w:spacing w:before="120" w:after="0" w:line="276" w:lineRule="auto"/>
        <w:jc w:val="both"/>
        <w:rPr>
          <w:rFonts w:ascii="Arial" w:eastAsia="Arial" w:hAnsi="Arial" w:cs="Arial"/>
          <w:color w:val="000000" w:themeColor="text1"/>
          <w:sz w:val="24"/>
          <w:szCs w:val="24"/>
          <w:lang w:val="mn-MN" w:bidi="en-US"/>
        </w:rPr>
      </w:pPr>
      <w:r w:rsidRPr="00860F66">
        <w:rPr>
          <w:rFonts w:ascii="Arial" w:eastAsia="Arial" w:hAnsi="Arial" w:cs="Arial"/>
          <w:color w:val="000000" w:themeColor="text1"/>
          <w:sz w:val="24"/>
          <w:szCs w:val="24"/>
          <w:lang w:val="mn-MN" w:bidi="en-US"/>
        </w:rPr>
        <w:tab/>
        <w:t xml:space="preserve">Тус зардлыг тооцохдоо </w:t>
      </w:r>
      <w:r w:rsidR="00D96B72" w:rsidRPr="00860F66">
        <w:rPr>
          <w:rFonts w:ascii="Arial" w:eastAsia="Arial" w:hAnsi="Arial" w:cs="Arial"/>
          <w:color w:val="000000" w:themeColor="text1"/>
          <w:sz w:val="24"/>
          <w:szCs w:val="24"/>
          <w:lang w:val="mn-MN" w:bidi="en-US"/>
        </w:rPr>
        <w:t xml:space="preserve">Улсын дээд шүүхийн </w:t>
      </w:r>
      <w:r w:rsidR="00F34B6A" w:rsidRPr="00860F66">
        <w:rPr>
          <w:rFonts w:ascii="Arial" w:eastAsia="Arial" w:hAnsi="Arial"/>
          <w:color w:val="000000" w:themeColor="text1"/>
          <w:sz w:val="24"/>
          <w:szCs w:val="30"/>
          <w:lang w:val="mn-MN" w:bidi="mn-Mong-MN"/>
        </w:rPr>
        <w:t>М</w:t>
      </w:r>
      <w:r w:rsidR="00D96B72" w:rsidRPr="00860F66">
        <w:rPr>
          <w:rFonts w:ascii="Arial" w:eastAsia="Arial" w:hAnsi="Arial" w:cs="Arial"/>
          <w:color w:val="000000" w:themeColor="text1"/>
          <w:sz w:val="24"/>
          <w:szCs w:val="24"/>
          <w:lang w:val="mn-MN" w:bidi="en-US"/>
        </w:rPr>
        <w:t>эдээллийн аюулгүй байдал</w:t>
      </w:r>
      <w:r w:rsidR="00F34B6A" w:rsidRPr="00860F66">
        <w:rPr>
          <w:rFonts w:ascii="Arial" w:eastAsia="Arial" w:hAnsi="Arial" w:cs="Arial"/>
          <w:color w:val="000000" w:themeColor="text1"/>
          <w:sz w:val="24"/>
          <w:szCs w:val="24"/>
          <w:lang w:val="mn-MN" w:bidi="en-US"/>
        </w:rPr>
        <w:t>,</w:t>
      </w:r>
      <w:r w:rsidR="00D96B72" w:rsidRPr="00860F66">
        <w:rPr>
          <w:rFonts w:ascii="Arial" w:eastAsia="Arial" w:hAnsi="Arial" w:cs="Arial"/>
          <w:color w:val="000000" w:themeColor="text1"/>
          <w:sz w:val="24"/>
          <w:szCs w:val="24"/>
          <w:lang w:val="mn-MN" w:bidi="en-US"/>
        </w:rPr>
        <w:t xml:space="preserve"> технологийн албан</w:t>
      </w:r>
      <w:r w:rsidR="00B243EE" w:rsidRPr="00860F66">
        <w:rPr>
          <w:rFonts w:ascii="Arial" w:eastAsia="Arial" w:hAnsi="Arial" w:cs="Arial"/>
          <w:color w:val="000000" w:themeColor="text1"/>
          <w:sz w:val="24"/>
          <w:szCs w:val="24"/>
          <w:lang w:val="mn-MN" w:bidi="en-US"/>
        </w:rPr>
        <w:t xml:space="preserve">ы </w:t>
      </w:r>
      <w:r w:rsidR="00D96B72" w:rsidRPr="00860F66">
        <w:rPr>
          <w:rFonts w:ascii="Arial" w:eastAsia="Arial" w:hAnsi="Arial" w:cs="Arial"/>
          <w:color w:val="000000" w:themeColor="text1"/>
          <w:sz w:val="24"/>
          <w:szCs w:val="24"/>
          <w:lang w:val="mn-MN" w:bidi="en-US"/>
        </w:rPr>
        <w:t xml:space="preserve">нэг ажилтны урсгал зардлыг </w:t>
      </w:r>
      <w:r w:rsidRPr="00860F66">
        <w:rPr>
          <w:rFonts w:ascii="Arial" w:eastAsia="Arial" w:hAnsi="Arial" w:cs="Arial"/>
          <w:color w:val="000000" w:themeColor="text1"/>
          <w:sz w:val="24"/>
          <w:szCs w:val="24"/>
          <w:lang w:val="mn-MN" w:bidi="en-US"/>
        </w:rPr>
        <w:t>ашигла</w:t>
      </w:r>
      <w:r w:rsidR="00B243EE" w:rsidRPr="00860F66">
        <w:rPr>
          <w:rFonts w:ascii="Arial" w:eastAsia="Arial" w:hAnsi="Arial" w:cs="Arial"/>
          <w:color w:val="000000" w:themeColor="text1"/>
          <w:sz w:val="24"/>
          <w:szCs w:val="24"/>
          <w:lang w:val="mn-MN" w:bidi="en-US"/>
        </w:rPr>
        <w:t>н баримжаалав</w:t>
      </w:r>
      <w:r w:rsidRPr="00860F66">
        <w:rPr>
          <w:rFonts w:ascii="Arial" w:eastAsia="Arial" w:hAnsi="Arial" w:cs="Arial"/>
          <w:color w:val="000000" w:themeColor="text1"/>
          <w:sz w:val="24"/>
          <w:szCs w:val="24"/>
          <w:lang w:val="mn-MN" w:bidi="en-US"/>
        </w:rPr>
        <w:t xml:space="preserve">. </w:t>
      </w:r>
    </w:p>
    <w:p w14:paraId="63E1C525" w14:textId="14C84219" w:rsidR="00BD400E" w:rsidRPr="00860F66" w:rsidRDefault="00BD400E" w:rsidP="003823E4">
      <w:pPr>
        <w:tabs>
          <w:tab w:val="left" w:pos="720"/>
        </w:tabs>
        <w:spacing w:before="120" w:line="276" w:lineRule="auto"/>
        <w:jc w:val="right"/>
        <w:rPr>
          <w:rFonts w:ascii="Arial" w:hAnsi="Arial" w:cs="Arial"/>
          <w:b/>
          <w:i/>
          <w:color w:val="000000" w:themeColor="text1"/>
          <w:sz w:val="24"/>
          <w:szCs w:val="24"/>
          <w:lang w:val="mn-MN"/>
        </w:rPr>
      </w:pPr>
      <w:r w:rsidRPr="00860F66">
        <w:rPr>
          <w:rFonts w:ascii="Arial" w:hAnsi="Arial" w:cs="Arial"/>
          <w:i/>
          <w:color w:val="000000" w:themeColor="text1"/>
          <w:sz w:val="24"/>
          <w:szCs w:val="24"/>
          <w:lang w:val="mn-MN"/>
        </w:rPr>
        <w:t xml:space="preserve">Хүснэгт </w:t>
      </w:r>
      <w:r w:rsidR="00734C5A" w:rsidRPr="00860F66">
        <w:rPr>
          <w:rFonts w:ascii="Arial" w:hAnsi="Arial" w:cs="Arial"/>
          <w:i/>
          <w:color w:val="000000" w:themeColor="text1"/>
          <w:sz w:val="24"/>
          <w:szCs w:val="24"/>
          <w:lang w:val="mn-MN"/>
        </w:rPr>
        <w:t>5</w:t>
      </w:r>
      <w:r w:rsidRPr="00860F66">
        <w:rPr>
          <w:rFonts w:ascii="Arial" w:hAnsi="Arial" w:cs="Arial"/>
          <w:i/>
          <w:color w:val="000000" w:themeColor="text1"/>
          <w:sz w:val="24"/>
          <w:szCs w:val="24"/>
          <w:lang w:val="mn-MN"/>
        </w:rPr>
        <w:t xml:space="preserve">. Нэг албан хаагчид гарах материаллаг зардал </w:t>
      </w:r>
      <w:r w:rsidR="00F34B6A" w:rsidRPr="00860F66">
        <w:rPr>
          <w:rFonts w:ascii="Arial" w:hAnsi="Arial" w:cs="Arial"/>
          <w:i/>
          <w:color w:val="000000" w:themeColor="text1"/>
          <w:sz w:val="24"/>
          <w:szCs w:val="24"/>
          <w:lang w:val="mn-MN"/>
        </w:rPr>
        <w:t>(</w:t>
      </w:r>
      <w:r w:rsidRPr="00860F66">
        <w:rPr>
          <w:rFonts w:ascii="Arial" w:hAnsi="Arial" w:cs="Arial"/>
          <w:i/>
          <w:color w:val="000000" w:themeColor="text1"/>
          <w:sz w:val="24"/>
          <w:szCs w:val="24"/>
          <w:lang w:val="mn-MN"/>
        </w:rPr>
        <w:t>1 жилээр</w:t>
      </w:r>
      <w:r w:rsidR="00F34B6A" w:rsidRPr="00860F66">
        <w:rPr>
          <w:rFonts w:ascii="Arial" w:hAnsi="Arial" w:cs="Arial"/>
          <w:i/>
          <w:color w:val="000000" w:themeColor="text1"/>
          <w:sz w:val="24"/>
          <w:szCs w:val="24"/>
          <w:lang w:val="mn-MN"/>
        </w:rPr>
        <w:t>)</w:t>
      </w:r>
    </w:p>
    <w:tbl>
      <w:tblPr>
        <w:tblStyle w:val="TableGrid11"/>
        <w:tblW w:w="9549" w:type="dxa"/>
        <w:tblInd w:w="85" w:type="dxa"/>
        <w:tblLayout w:type="fixed"/>
        <w:tblLook w:val="04A0" w:firstRow="1" w:lastRow="0" w:firstColumn="1" w:lastColumn="0" w:noHBand="0" w:noVBand="1"/>
      </w:tblPr>
      <w:tblGrid>
        <w:gridCol w:w="439"/>
        <w:gridCol w:w="495"/>
        <w:gridCol w:w="3229"/>
        <w:gridCol w:w="2835"/>
        <w:gridCol w:w="2551"/>
      </w:tblGrid>
      <w:tr w:rsidR="00BD400E" w:rsidRPr="00860F66" w14:paraId="794863CC" w14:textId="77777777" w:rsidTr="00F34B6A">
        <w:tc>
          <w:tcPr>
            <w:tcW w:w="439" w:type="dxa"/>
            <w:vAlign w:val="center"/>
          </w:tcPr>
          <w:p w14:paraId="59882712" w14:textId="77777777" w:rsidR="00BD400E" w:rsidRPr="00860F66" w:rsidRDefault="00BD400E" w:rsidP="00F34B6A">
            <w:pPr>
              <w:widowControl w:val="0"/>
              <w:tabs>
                <w:tab w:val="left" w:pos="720"/>
              </w:tabs>
              <w:autoSpaceDE w:val="0"/>
              <w:autoSpaceDN w:val="0"/>
              <w:jc w:val="center"/>
              <w:rPr>
                <w:rFonts w:ascii="Arial" w:eastAsia="Arial" w:hAnsi="Arial" w:cs="Arial"/>
                <w:b/>
                <w:color w:val="000000" w:themeColor="text1"/>
                <w:sz w:val="20"/>
                <w:szCs w:val="20"/>
                <w:lang w:val="mn-MN" w:bidi="en-US"/>
              </w:rPr>
            </w:pPr>
            <w:r w:rsidRPr="00860F66">
              <w:rPr>
                <w:rFonts w:ascii="Arial" w:eastAsia="Arial" w:hAnsi="Arial" w:cs="Arial"/>
                <w:b/>
                <w:color w:val="000000" w:themeColor="text1"/>
                <w:sz w:val="20"/>
                <w:szCs w:val="20"/>
                <w:lang w:val="mn-MN" w:bidi="en-US"/>
              </w:rPr>
              <w:t>№</w:t>
            </w:r>
          </w:p>
        </w:tc>
        <w:tc>
          <w:tcPr>
            <w:tcW w:w="3724" w:type="dxa"/>
            <w:gridSpan w:val="2"/>
            <w:vAlign w:val="center"/>
          </w:tcPr>
          <w:p w14:paraId="574FC34A" w14:textId="77777777" w:rsidR="00BD400E" w:rsidRPr="00860F66" w:rsidRDefault="00BD400E" w:rsidP="00F34B6A">
            <w:pPr>
              <w:widowControl w:val="0"/>
              <w:tabs>
                <w:tab w:val="left" w:pos="720"/>
              </w:tabs>
              <w:autoSpaceDE w:val="0"/>
              <w:autoSpaceDN w:val="0"/>
              <w:jc w:val="center"/>
              <w:rPr>
                <w:rFonts w:ascii="Arial" w:eastAsia="Arial" w:hAnsi="Arial" w:cs="Arial"/>
                <w:b/>
                <w:color w:val="000000" w:themeColor="text1"/>
                <w:sz w:val="20"/>
                <w:szCs w:val="20"/>
                <w:lang w:val="mn-MN" w:bidi="en-US"/>
              </w:rPr>
            </w:pPr>
            <w:r w:rsidRPr="00860F66">
              <w:rPr>
                <w:rFonts w:ascii="Arial" w:eastAsia="Arial" w:hAnsi="Arial" w:cs="Arial"/>
                <w:b/>
                <w:color w:val="000000" w:themeColor="text1"/>
                <w:sz w:val="20"/>
                <w:szCs w:val="20"/>
                <w:lang w:val="mn-MN" w:bidi="en-US"/>
              </w:rPr>
              <w:t>Зардлын нэр</w:t>
            </w:r>
          </w:p>
        </w:tc>
        <w:tc>
          <w:tcPr>
            <w:tcW w:w="2835" w:type="dxa"/>
            <w:vAlign w:val="center"/>
          </w:tcPr>
          <w:p w14:paraId="2A03E159" w14:textId="619C6596" w:rsidR="00BD400E" w:rsidRPr="00860F66" w:rsidRDefault="00BD400E" w:rsidP="00F34B6A">
            <w:pPr>
              <w:widowControl w:val="0"/>
              <w:tabs>
                <w:tab w:val="left" w:pos="720"/>
              </w:tabs>
              <w:autoSpaceDE w:val="0"/>
              <w:autoSpaceDN w:val="0"/>
              <w:jc w:val="center"/>
              <w:rPr>
                <w:rFonts w:ascii="Arial" w:eastAsia="Arial" w:hAnsi="Arial" w:cs="Arial"/>
                <w:b/>
                <w:color w:val="000000" w:themeColor="text1"/>
                <w:sz w:val="20"/>
                <w:szCs w:val="20"/>
                <w:lang w:val="mn-MN" w:bidi="en-US"/>
              </w:rPr>
            </w:pPr>
            <w:r w:rsidRPr="00860F66">
              <w:rPr>
                <w:rFonts w:ascii="Arial" w:eastAsia="Arial" w:hAnsi="Arial" w:cs="Arial"/>
                <w:b/>
                <w:color w:val="000000" w:themeColor="text1"/>
                <w:sz w:val="20"/>
                <w:szCs w:val="20"/>
                <w:lang w:val="mn-MN" w:bidi="en-US"/>
              </w:rPr>
              <w:t>Нэг албан хаагчид ногдох урсгал зардал</w:t>
            </w:r>
          </w:p>
          <w:p w14:paraId="71E8E9A6" w14:textId="1BE01252" w:rsidR="00BD400E" w:rsidRPr="00860F66" w:rsidRDefault="00F34B6A" w:rsidP="00F34B6A">
            <w:pPr>
              <w:widowControl w:val="0"/>
              <w:tabs>
                <w:tab w:val="left" w:pos="720"/>
              </w:tabs>
              <w:autoSpaceDE w:val="0"/>
              <w:autoSpaceDN w:val="0"/>
              <w:jc w:val="center"/>
              <w:rPr>
                <w:rFonts w:ascii="Arial" w:eastAsia="Arial" w:hAnsi="Arial" w:cs="Arial"/>
                <w:b/>
                <w:color w:val="000000" w:themeColor="text1"/>
                <w:sz w:val="20"/>
                <w:szCs w:val="20"/>
                <w:lang w:val="mn-MN" w:bidi="en-US"/>
              </w:rPr>
            </w:pPr>
            <w:r w:rsidRPr="00860F66">
              <w:rPr>
                <w:rFonts w:ascii="Arial" w:eastAsiaTheme="minorEastAsia" w:hAnsi="Arial" w:cs="Arial"/>
                <w:b/>
                <w:color w:val="000000" w:themeColor="text1"/>
                <w:sz w:val="20"/>
                <w:szCs w:val="20"/>
                <w:lang w:val="mn-MN" w:eastAsia="ko-KR" w:bidi="en-US"/>
              </w:rPr>
              <w:t>(</w:t>
            </w:r>
            <w:r w:rsidR="00BD400E" w:rsidRPr="00860F66">
              <w:rPr>
                <w:rFonts w:ascii="Arial" w:eastAsiaTheme="minorEastAsia" w:hAnsi="Arial" w:cs="Arial"/>
                <w:b/>
                <w:color w:val="000000" w:themeColor="text1"/>
                <w:sz w:val="20"/>
                <w:szCs w:val="20"/>
                <w:lang w:val="mn-MN" w:eastAsia="ko-KR" w:bidi="en-US"/>
              </w:rPr>
              <w:t>1 сард</w:t>
            </w:r>
            <w:r w:rsidRPr="00860F66">
              <w:rPr>
                <w:rFonts w:ascii="Arial" w:eastAsiaTheme="minorEastAsia" w:hAnsi="Arial" w:cs="Arial"/>
                <w:b/>
                <w:color w:val="000000" w:themeColor="text1"/>
                <w:sz w:val="20"/>
                <w:szCs w:val="20"/>
                <w:lang w:val="mn-MN" w:eastAsia="ko-KR" w:bidi="en-US"/>
              </w:rPr>
              <w:t>)</w:t>
            </w:r>
          </w:p>
        </w:tc>
        <w:tc>
          <w:tcPr>
            <w:tcW w:w="2551" w:type="dxa"/>
            <w:vAlign w:val="center"/>
          </w:tcPr>
          <w:p w14:paraId="0F5868BD" w14:textId="47F227A6" w:rsidR="00BD400E" w:rsidRPr="00860F66" w:rsidRDefault="00BD400E" w:rsidP="00F34B6A">
            <w:pPr>
              <w:widowControl w:val="0"/>
              <w:tabs>
                <w:tab w:val="left" w:pos="720"/>
              </w:tabs>
              <w:autoSpaceDE w:val="0"/>
              <w:autoSpaceDN w:val="0"/>
              <w:jc w:val="center"/>
              <w:rPr>
                <w:rFonts w:ascii="Arial" w:eastAsia="Arial" w:hAnsi="Arial" w:cs="Arial"/>
                <w:b/>
                <w:color w:val="000000" w:themeColor="text1"/>
                <w:sz w:val="20"/>
                <w:szCs w:val="20"/>
                <w:lang w:val="mn-MN" w:bidi="en-US"/>
              </w:rPr>
            </w:pPr>
            <w:r w:rsidRPr="00860F66">
              <w:rPr>
                <w:rFonts w:ascii="Arial" w:eastAsia="Arial" w:hAnsi="Arial" w:cs="Arial"/>
                <w:b/>
                <w:color w:val="000000" w:themeColor="text1"/>
                <w:sz w:val="20"/>
                <w:szCs w:val="20"/>
                <w:lang w:val="mn-MN" w:bidi="en-US"/>
              </w:rPr>
              <w:t>Нэг албан хаагчид ногдох урсгал зардал</w:t>
            </w:r>
          </w:p>
          <w:p w14:paraId="4DB6CFA2" w14:textId="54224AA3" w:rsidR="00BD400E" w:rsidRPr="00860F66" w:rsidRDefault="00F34B6A" w:rsidP="00F34B6A">
            <w:pPr>
              <w:widowControl w:val="0"/>
              <w:tabs>
                <w:tab w:val="left" w:pos="720"/>
              </w:tabs>
              <w:autoSpaceDE w:val="0"/>
              <w:autoSpaceDN w:val="0"/>
              <w:jc w:val="center"/>
              <w:rPr>
                <w:rFonts w:ascii="Arial" w:eastAsia="Arial" w:hAnsi="Arial" w:cs="Arial"/>
                <w:b/>
                <w:color w:val="000000" w:themeColor="text1"/>
                <w:sz w:val="20"/>
                <w:szCs w:val="20"/>
                <w:lang w:val="mn-MN" w:bidi="en-US"/>
              </w:rPr>
            </w:pPr>
            <w:r w:rsidRPr="00860F66">
              <w:rPr>
                <w:rFonts w:ascii="Arial" w:eastAsiaTheme="minorEastAsia" w:hAnsi="Arial" w:cs="Arial"/>
                <w:b/>
                <w:color w:val="000000" w:themeColor="text1"/>
                <w:sz w:val="20"/>
                <w:szCs w:val="20"/>
                <w:lang w:val="mn-MN" w:eastAsia="ko-KR" w:bidi="en-US"/>
              </w:rPr>
              <w:t>(</w:t>
            </w:r>
            <w:r w:rsidR="00BD400E" w:rsidRPr="00860F66">
              <w:rPr>
                <w:rFonts w:ascii="Arial" w:eastAsiaTheme="minorEastAsia" w:hAnsi="Arial" w:cs="Arial"/>
                <w:b/>
                <w:color w:val="000000" w:themeColor="text1"/>
                <w:sz w:val="20"/>
                <w:szCs w:val="20"/>
                <w:lang w:val="mn-MN" w:eastAsia="ko-KR" w:bidi="en-US"/>
              </w:rPr>
              <w:t>1 жилд</w:t>
            </w:r>
            <w:r w:rsidRPr="00860F66">
              <w:rPr>
                <w:rFonts w:ascii="Arial" w:eastAsiaTheme="minorEastAsia" w:hAnsi="Arial" w:cs="Arial"/>
                <w:b/>
                <w:color w:val="000000" w:themeColor="text1"/>
                <w:sz w:val="20"/>
                <w:szCs w:val="20"/>
                <w:lang w:val="mn-MN" w:eastAsia="ko-KR" w:bidi="en-US"/>
              </w:rPr>
              <w:t>)</w:t>
            </w:r>
          </w:p>
        </w:tc>
      </w:tr>
      <w:tr w:rsidR="00BD400E" w:rsidRPr="00860F66" w14:paraId="33E63D1C" w14:textId="77777777" w:rsidTr="00F34B6A">
        <w:trPr>
          <w:trHeight w:val="462"/>
        </w:trPr>
        <w:tc>
          <w:tcPr>
            <w:tcW w:w="439" w:type="dxa"/>
          </w:tcPr>
          <w:p w14:paraId="6929832A" w14:textId="77777777" w:rsidR="00BD400E" w:rsidRPr="00860F66" w:rsidRDefault="00BD400E" w:rsidP="003823E4">
            <w:pPr>
              <w:pStyle w:val="ListParagraph"/>
              <w:widowControl w:val="0"/>
              <w:numPr>
                <w:ilvl w:val="0"/>
                <w:numId w:val="4"/>
              </w:numPr>
              <w:tabs>
                <w:tab w:val="left" w:pos="720"/>
              </w:tabs>
              <w:autoSpaceDE w:val="0"/>
              <w:autoSpaceDN w:val="0"/>
              <w:spacing w:line="276" w:lineRule="auto"/>
              <w:jc w:val="center"/>
              <w:rPr>
                <w:rFonts w:ascii="Arial" w:eastAsia="Arial" w:hAnsi="Arial" w:cs="Arial"/>
                <w:color w:val="000000" w:themeColor="text1"/>
                <w:sz w:val="20"/>
                <w:szCs w:val="20"/>
                <w:lang w:val="mn-MN" w:bidi="en-US"/>
              </w:rPr>
            </w:pPr>
          </w:p>
        </w:tc>
        <w:tc>
          <w:tcPr>
            <w:tcW w:w="495" w:type="dxa"/>
            <w:vMerge w:val="restart"/>
            <w:textDirection w:val="btLr"/>
            <w:vAlign w:val="center"/>
          </w:tcPr>
          <w:p w14:paraId="7899DE69" w14:textId="77777777" w:rsidR="00BD400E" w:rsidRPr="00860F66" w:rsidRDefault="00BD400E" w:rsidP="003823E4">
            <w:pPr>
              <w:widowControl w:val="0"/>
              <w:tabs>
                <w:tab w:val="left" w:pos="720"/>
              </w:tabs>
              <w:autoSpaceDE w:val="0"/>
              <w:autoSpaceDN w:val="0"/>
              <w:spacing w:line="276" w:lineRule="auto"/>
              <w:jc w:val="center"/>
              <w:rPr>
                <w:rFonts w:ascii="Arial" w:eastAsia="Arial" w:hAnsi="Arial" w:cs="Arial"/>
                <w:color w:val="000000" w:themeColor="text1"/>
                <w:sz w:val="20"/>
                <w:szCs w:val="20"/>
                <w:lang w:val="mn-MN" w:bidi="en-US"/>
              </w:rPr>
            </w:pPr>
            <w:r w:rsidRPr="00860F66">
              <w:rPr>
                <w:rFonts w:ascii="Arial" w:eastAsia="Arial" w:hAnsi="Arial" w:cs="Arial"/>
                <w:color w:val="000000" w:themeColor="text1"/>
                <w:sz w:val="20"/>
                <w:szCs w:val="20"/>
                <w:lang w:val="mn-MN" w:bidi="en-US"/>
              </w:rPr>
              <w:t>Урсгал зардал</w:t>
            </w:r>
          </w:p>
        </w:tc>
        <w:tc>
          <w:tcPr>
            <w:tcW w:w="3229" w:type="dxa"/>
            <w:vAlign w:val="center"/>
          </w:tcPr>
          <w:p w14:paraId="41F66186" w14:textId="77777777" w:rsidR="00BD400E" w:rsidRPr="00860F66" w:rsidRDefault="00BD400E" w:rsidP="003823E4">
            <w:pPr>
              <w:widowControl w:val="0"/>
              <w:tabs>
                <w:tab w:val="left" w:pos="720"/>
              </w:tabs>
              <w:autoSpaceDE w:val="0"/>
              <w:autoSpaceDN w:val="0"/>
              <w:spacing w:line="276" w:lineRule="auto"/>
              <w:jc w:val="center"/>
              <w:rPr>
                <w:rFonts w:ascii="Arial" w:eastAsia="Arial" w:hAnsi="Arial" w:cs="Arial"/>
                <w:color w:val="000000" w:themeColor="text1"/>
                <w:sz w:val="20"/>
                <w:szCs w:val="20"/>
                <w:lang w:val="mn-MN" w:bidi="en-US"/>
              </w:rPr>
            </w:pPr>
            <w:r w:rsidRPr="00860F66">
              <w:rPr>
                <w:rFonts w:ascii="Arial" w:eastAsia="Arial" w:hAnsi="Arial" w:cs="Arial"/>
                <w:color w:val="000000" w:themeColor="text1"/>
                <w:sz w:val="20"/>
                <w:szCs w:val="20"/>
                <w:lang w:val="mn-MN" w:bidi="en-US"/>
              </w:rPr>
              <w:t>Хангамж, бараа материалын зардал</w:t>
            </w:r>
          </w:p>
        </w:tc>
        <w:tc>
          <w:tcPr>
            <w:tcW w:w="2835" w:type="dxa"/>
          </w:tcPr>
          <w:p w14:paraId="2408236E" w14:textId="77777777" w:rsidR="00BD400E" w:rsidRPr="00860F66" w:rsidRDefault="00BD400E" w:rsidP="003823E4">
            <w:pPr>
              <w:widowControl w:val="0"/>
              <w:tabs>
                <w:tab w:val="left" w:pos="720"/>
              </w:tabs>
              <w:autoSpaceDE w:val="0"/>
              <w:autoSpaceDN w:val="0"/>
              <w:spacing w:line="276" w:lineRule="auto"/>
              <w:jc w:val="center"/>
              <w:rPr>
                <w:rFonts w:ascii="Arial" w:eastAsia="Arial" w:hAnsi="Arial" w:cs="Arial"/>
                <w:color w:val="000000" w:themeColor="text1"/>
                <w:sz w:val="20"/>
                <w:szCs w:val="20"/>
                <w:lang w:val="mn-MN" w:bidi="en-US"/>
              </w:rPr>
            </w:pPr>
            <w:r w:rsidRPr="00860F66">
              <w:rPr>
                <w:rFonts w:ascii="Arial" w:eastAsia="Arial" w:hAnsi="Arial" w:cs="Arial"/>
                <w:color w:val="000000" w:themeColor="text1"/>
                <w:sz w:val="20"/>
                <w:szCs w:val="20"/>
                <w:lang w:val="mn-MN" w:bidi="en-US"/>
              </w:rPr>
              <w:t>181,686.95₮</w:t>
            </w:r>
          </w:p>
        </w:tc>
        <w:tc>
          <w:tcPr>
            <w:tcW w:w="2551" w:type="dxa"/>
          </w:tcPr>
          <w:p w14:paraId="6743ECF4" w14:textId="77777777" w:rsidR="00BD400E" w:rsidRPr="00860F66" w:rsidRDefault="00BD400E" w:rsidP="003823E4">
            <w:pPr>
              <w:widowControl w:val="0"/>
              <w:tabs>
                <w:tab w:val="left" w:pos="720"/>
              </w:tabs>
              <w:autoSpaceDE w:val="0"/>
              <w:autoSpaceDN w:val="0"/>
              <w:spacing w:line="276" w:lineRule="auto"/>
              <w:jc w:val="center"/>
              <w:rPr>
                <w:rFonts w:ascii="Arial" w:eastAsia="Arial" w:hAnsi="Arial" w:cs="Arial"/>
                <w:color w:val="000000" w:themeColor="text1"/>
                <w:sz w:val="20"/>
                <w:szCs w:val="20"/>
                <w:lang w:val="mn-MN" w:bidi="en-US"/>
              </w:rPr>
            </w:pPr>
            <w:r w:rsidRPr="00860F66">
              <w:rPr>
                <w:rFonts w:ascii="Arial" w:eastAsia="Arial" w:hAnsi="Arial" w:cs="Arial"/>
                <w:color w:val="000000" w:themeColor="text1"/>
                <w:sz w:val="20"/>
                <w:szCs w:val="20"/>
                <w:lang w:val="mn-MN" w:bidi="en-US"/>
              </w:rPr>
              <w:t>2,180,243.37₮</w:t>
            </w:r>
          </w:p>
        </w:tc>
      </w:tr>
      <w:tr w:rsidR="00BD400E" w:rsidRPr="00860F66" w14:paraId="70F268E7" w14:textId="77777777" w:rsidTr="00F34B6A">
        <w:trPr>
          <w:trHeight w:val="201"/>
        </w:trPr>
        <w:tc>
          <w:tcPr>
            <w:tcW w:w="439" w:type="dxa"/>
          </w:tcPr>
          <w:p w14:paraId="22C3274D" w14:textId="77777777" w:rsidR="00BD400E" w:rsidRPr="00860F66" w:rsidRDefault="00BD400E" w:rsidP="003823E4">
            <w:pPr>
              <w:pStyle w:val="ListParagraph"/>
              <w:widowControl w:val="0"/>
              <w:numPr>
                <w:ilvl w:val="0"/>
                <w:numId w:val="4"/>
              </w:numPr>
              <w:tabs>
                <w:tab w:val="left" w:pos="720"/>
              </w:tabs>
              <w:autoSpaceDE w:val="0"/>
              <w:autoSpaceDN w:val="0"/>
              <w:spacing w:line="276" w:lineRule="auto"/>
              <w:jc w:val="center"/>
              <w:rPr>
                <w:rFonts w:ascii="Arial" w:eastAsia="Arial" w:hAnsi="Arial" w:cs="Arial"/>
                <w:color w:val="000000" w:themeColor="text1"/>
                <w:sz w:val="20"/>
                <w:szCs w:val="20"/>
                <w:lang w:val="mn-MN" w:bidi="en-US"/>
              </w:rPr>
            </w:pPr>
          </w:p>
        </w:tc>
        <w:tc>
          <w:tcPr>
            <w:tcW w:w="495" w:type="dxa"/>
            <w:vMerge/>
            <w:vAlign w:val="center"/>
          </w:tcPr>
          <w:p w14:paraId="33C77D6E" w14:textId="77777777" w:rsidR="00BD400E" w:rsidRPr="00860F66" w:rsidRDefault="00BD400E" w:rsidP="003823E4">
            <w:pPr>
              <w:widowControl w:val="0"/>
              <w:tabs>
                <w:tab w:val="left" w:pos="720"/>
              </w:tabs>
              <w:autoSpaceDE w:val="0"/>
              <w:autoSpaceDN w:val="0"/>
              <w:spacing w:line="276" w:lineRule="auto"/>
              <w:jc w:val="center"/>
              <w:rPr>
                <w:rFonts w:ascii="Arial" w:eastAsia="Arial" w:hAnsi="Arial" w:cs="Arial"/>
                <w:color w:val="000000" w:themeColor="text1"/>
                <w:sz w:val="20"/>
                <w:szCs w:val="20"/>
                <w:lang w:val="mn-MN" w:bidi="en-US"/>
              </w:rPr>
            </w:pPr>
          </w:p>
        </w:tc>
        <w:tc>
          <w:tcPr>
            <w:tcW w:w="3229" w:type="dxa"/>
            <w:vAlign w:val="center"/>
          </w:tcPr>
          <w:p w14:paraId="0723B13E" w14:textId="77777777" w:rsidR="00BD400E" w:rsidRPr="00860F66" w:rsidRDefault="00BD400E" w:rsidP="003823E4">
            <w:pPr>
              <w:widowControl w:val="0"/>
              <w:tabs>
                <w:tab w:val="left" w:pos="720"/>
              </w:tabs>
              <w:autoSpaceDE w:val="0"/>
              <w:autoSpaceDN w:val="0"/>
              <w:spacing w:line="276" w:lineRule="auto"/>
              <w:jc w:val="center"/>
              <w:rPr>
                <w:rFonts w:ascii="Arial" w:eastAsia="Arial" w:hAnsi="Arial" w:cs="Arial"/>
                <w:color w:val="000000" w:themeColor="text1"/>
                <w:sz w:val="20"/>
                <w:szCs w:val="20"/>
                <w:lang w:val="mn-MN" w:bidi="en-US"/>
              </w:rPr>
            </w:pPr>
            <w:r w:rsidRPr="00860F66">
              <w:rPr>
                <w:rFonts w:ascii="Arial" w:eastAsia="Arial" w:hAnsi="Arial" w:cs="Arial"/>
                <w:color w:val="000000" w:themeColor="text1"/>
                <w:sz w:val="20"/>
                <w:szCs w:val="20"/>
                <w:lang w:val="mn-MN" w:bidi="en-US"/>
              </w:rPr>
              <w:t>Байр, өрөө тасалгааны ашиглалттай холбоотой зардал</w:t>
            </w:r>
          </w:p>
        </w:tc>
        <w:tc>
          <w:tcPr>
            <w:tcW w:w="2835" w:type="dxa"/>
          </w:tcPr>
          <w:p w14:paraId="7F53478D" w14:textId="77777777" w:rsidR="00BD400E" w:rsidRPr="00860F66" w:rsidRDefault="00BD400E" w:rsidP="003823E4">
            <w:pPr>
              <w:widowControl w:val="0"/>
              <w:tabs>
                <w:tab w:val="left" w:pos="720"/>
              </w:tabs>
              <w:autoSpaceDE w:val="0"/>
              <w:autoSpaceDN w:val="0"/>
              <w:spacing w:line="276" w:lineRule="auto"/>
              <w:jc w:val="center"/>
              <w:rPr>
                <w:rFonts w:ascii="Arial" w:eastAsia="Arial" w:hAnsi="Arial" w:cs="Arial"/>
                <w:color w:val="000000" w:themeColor="text1"/>
                <w:sz w:val="20"/>
                <w:szCs w:val="20"/>
                <w:lang w:val="mn-MN" w:bidi="en-US"/>
              </w:rPr>
            </w:pPr>
            <w:r w:rsidRPr="00860F66">
              <w:rPr>
                <w:rFonts w:ascii="Arial" w:eastAsia="Arial" w:hAnsi="Arial" w:cs="Arial"/>
                <w:color w:val="000000" w:themeColor="text1"/>
                <w:sz w:val="20"/>
                <w:szCs w:val="20"/>
                <w:lang w:val="mn-MN" w:bidi="en-US"/>
              </w:rPr>
              <w:t>58,441.83₮</w:t>
            </w:r>
          </w:p>
        </w:tc>
        <w:tc>
          <w:tcPr>
            <w:tcW w:w="2551" w:type="dxa"/>
          </w:tcPr>
          <w:p w14:paraId="38ECD69F" w14:textId="77777777" w:rsidR="00BD400E" w:rsidRPr="00860F66" w:rsidRDefault="00BD400E" w:rsidP="003823E4">
            <w:pPr>
              <w:widowControl w:val="0"/>
              <w:tabs>
                <w:tab w:val="left" w:pos="720"/>
              </w:tabs>
              <w:autoSpaceDE w:val="0"/>
              <w:autoSpaceDN w:val="0"/>
              <w:spacing w:line="276" w:lineRule="auto"/>
              <w:jc w:val="center"/>
              <w:rPr>
                <w:rFonts w:ascii="Arial" w:eastAsia="Arial" w:hAnsi="Arial" w:cs="Arial"/>
                <w:color w:val="000000" w:themeColor="text1"/>
                <w:sz w:val="20"/>
                <w:szCs w:val="20"/>
                <w:lang w:val="mn-MN" w:bidi="en-US"/>
              </w:rPr>
            </w:pPr>
            <w:r w:rsidRPr="00860F66">
              <w:rPr>
                <w:rFonts w:ascii="Arial" w:eastAsia="Arial" w:hAnsi="Arial" w:cs="Arial"/>
                <w:color w:val="000000" w:themeColor="text1"/>
                <w:sz w:val="20"/>
                <w:szCs w:val="20"/>
                <w:lang w:val="mn-MN" w:bidi="en-US"/>
              </w:rPr>
              <w:t>701,302.00₮</w:t>
            </w:r>
          </w:p>
        </w:tc>
      </w:tr>
      <w:tr w:rsidR="00BD400E" w:rsidRPr="00860F66" w14:paraId="08455377" w14:textId="77777777" w:rsidTr="00F34B6A">
        <w:trPr>
          <w:trHeight w:val="453"/>
        </w:trPr>
        <w:tc>
          <w:tcPr>
            <w:tcW w:w="439" w:type="dxa"/>
          </w:tcPr>
          <w:p w14:paraId="1EAF4946" w14:textId="77777777" w:rsidR="00BD400E" w:rsidRPr="00860F66" w:rsidRDefault="00BD400E" w:rsidP="003823E4">
            <w:pPr>
              <w:pStyle w:val="ListParagraph"/>
              <w:widowControl w:val="0"/>
              <w:numPr>
                <w:ilvl w:val="0"/>
                <w:numId w:val="4"/>
              </w:numPr>
              <w:tabs>
                <w:tab w:val="left" w:pos="720"/>
              </w:tabs>
              <w:autoSpaceDE w:val="0"/>
              <w:autoSpaceDN w:val="0"/>
              <w:spacing w:line="276" w:lineRule="auto"/>
              <w:jc w:val="center"/>
              <w:rPr>
                <w:rFonts w:ascii="Arial" w:eastAsia="Arial" w:hAnsi="Arial" w:cs="Arial"/>
                <w:color w:val="000000" w:themeColor="text1"/>
                <w:sz w:val="20"/>
                <w:szCs w:val="20"/>
                <w:lang w:val="mn-MN" w:bidi="en-US"/>
              </w:rPr>
            </w:pPr>
          </w:p>
        </w:tc>
        <w:tc>
          <w:tcPr>
            <w:tcW w:w="495" w:type="dxa"/>
            <w:vMerge/>
            <w:vAlign w:val="center"/>
          </w:tcPr>
          <w:p w14:paraId="459AD6E0" w14:textId="77777777" w:rsidR="00BD400E" w:rsidRPr="00860F66" w:rsidRDefault="00BD400E" w:rsidP="003823E4">
            <w:pPr>
              <w:widowControl w:val="0"/>
              <w:tabs>
                <w:tab w:val="left" w:pos="720"/>
              </w:tabs>
              <w:autoSpaceDE w:val="0"/>
              <w:autoSpaceDN w:val="0"/>
              <w:spacing w:line="276" w:lineRule="auto"/>
              <w:jc w:val="center"/>
              <w:rPr>
                <w:rFonts w:ascii="Arial" w:eastAsia="Arial" w:hAnsi="Arial" w:cs="Arial"/>
                <w:color w:val="000000" w:themeColor="text1"/>
                <w:sz w:val="20"/>
                <w:szCs w:val="20"/>
                <w:lang w:val="mn-MN" w:bidi="en-US"/>
              </w:rPr>
            </w:pPr>
          </w:p>
        </w:tc>
        <w:tc>
          <w:tcPr>
            <w:tcW w:w="3229" w:type="dxa"/>
            <w:vAlign w:val="center"/>
          </w:tcPr>
          <w:p w14:paraId="60321E0C" w14:textId="77777777" w:rsidR="00BD400E" w:rsidRPr="00860F66" w:rsidRDefault="00BD400E" w:rsidP="003823E4">
            <w:pPr>
              <w:widowControl w:val="0"/>
              <w:tabs>
                <w:tab w:val="left" w:pos="720"/>
              </w:tabs>
              <w:autoSpaceDE w:val="0"/>
              <w:autoSpaceDN w:val="0"/>
              <w:spacing w:line="276" w:lineRule="auto"/>
              <w:jc w:val="center"/>
              <w:rPr>
                <w:rFonts w:ascii="Arial" w:eastAsia="Arial" w:hAnsi="Arial" w:cs="Arial"/>
                <w:color w:val="000000" w:themeColor="text1"/>
                <w:sz w:val="20"/>
                <w:szCs w:val="20"/>
                <w:lang w:val="mn-MN" w:bidi="en-US"/>
              </w:rPr>
            </w:pPr>
            <w:r w:rsidRPr="00860F66">
              <w:rPr>
                <w:rFonts w:ascii="Arial" w:eastAsia="Arial" w:hAnsi="Arial" w:cs="Arial"/>
                <w:color w:val="000000" w:themeColor="text1"/>
                <w:sz w:val="20"/>
                <w:szCs w:val="20"/>
                <w:lang w:val="mn-MN" w:bidi="en-US"/>
              </w:rPr>
              <w:t>Урсгал засвар</w:t>
            </w:r>
          </w:p>
        </w:tc>
        <w:tc>
          <w:tcPr>
            <w:tcW w:w="2835" w:type="dxa"/>
          </w:tcPr>
          <w:p w14:paraId="7DB7A7EB" w14:textId="77777777" w:rsidR="00BD400E" w:rsidRPr="00860F66" w:rsidRDefault="00BD400E" w:rsidP="003823E4">
            <w:pPr>
              <w:widowControl w:val="0"/>
              <w:tabs>
                <w:tab w:val="left" w:pos="720"/>
              </w:tabs>
              <w:autoSpaceDE w:val="0"/>
              <w:autoSpaceDN w:val="0"/>
              <w:spacing w:line="276" w:lineRule="auto"/>
              <w:jc w:val="center"/>
              <w:rPr>
                <w:rFonts w:ascii="Arial" w:eastAsia="Arial" w:hAnsi="Arial" w:cs="Arial"/>
                <w:color w:val="000000" w:themeColor="text1"/>
                <w:sz w:val="20"/>
                <w:szCs w:val="20"/>
                <w:lang w:val="mn-MN" w:bidi="en-US"/>
              </w:rPr>
            </w:pPr>
            <w:r w:rsidRPr="00860F66">
              <w:rPr>
                <w:rFonts w:ascii="Arial" w:eastAsia="Times New Roman" w:hAnsi="Arial" w:cs="Arial"/>
                <w:color w:val="000000"/>
                <w:sz w:val="20"/>
                <w:lang w:val="mn-MN"/>
              </w:rPr>
              <w:t>18,382.35</w:t>
            </w:r>
            <w:r w:rsidRPr="00860F66">
              <w:rPr>
                <w:rFonts w:ascii="Arial" w:eastAsia="Arial" w:hAnsi="Arial" w:cs="Arial"/>
                <w:color w:val="000000" w:themeColor="text1"/>
                <w:sz w:val="20"/>
                <w:szCs w:val="20"/>
                <w:lang w:val="mn-MN" w:bidi="en-US"/>
              </w:rPr>
              <w:t>₮</w:t>
            </w:r>
          </w:p>
        </w:tc>
        <w:tc>
          <w:tcPr>
            <w:tcW w:w="2551" w:type="dxa"/>
          </w:tcPr>
          <w:p w14:paraId="09B1E25A" w14:textId="77777777" w:rsidR="00BD400E" w:rsidRPr="00860F66" w:rsidRDefault="00BD400E" w:rsidP="003823E4">
            <w:pPr>
              <w:widowControl w:val="0"/>
              <w:tabs>
                <w:tab w:val="left" w:pos="720"/>
              </w:tabs>
              <w:autoSpaceDE w:val="0"/>
              <w:autoSpaceDN w:val="0"/>
              <w:spacing w:line="276" w:lineRule="auto"/>
              <w:jc w:val="center"/>
              <w:rPr>
                <w:rFonts w:ascii="Arial" w:eastAsia="Arial" w:hAnsi="Arial" w:cs="Arial"/>
                <w:color w:val="000000" w:themeColor="text1"/>
                <w:sz w:val="20"/>
                <w:szCs w:val="20"/>
                <w:lang w:val="mn-MN" w:bidi="en-US"/>
              </w:rPr>
            </w:pPr>
            <w:r w:rsidRPr="00860F66">
              <w:rPr>
                <w:rFonts w:ascii="Arial" w:eastAsia="Arial" w:hAnsi="Arial" w:cs="Arial"/>
                <w:color w:val="000000" w:themeColor="text1"/>
                <w:sz w:val="20"/>
                <w:szCs w:val="20"/>
                <w:lang w:val="mn-MN" w:bidi="en-US"/>
              </w:rPr>
              <w:t>220,588.24₮</w:t>
            </w:r>
          </w:p>
        </w:tc>
      </w:tr>
      <w:tr w:rsidR="00BD400E" w:rsidRPr="00860F66" w14:paraId="7DC6F9A3" w14:textId="77777777" w:rsidTr="00F34B6A">
        <w:trPr>
          <w:trHeight w:val="534"/>
        </w:trPr>
        <w:tc>
          <w:tcPr>
            <w:tcW w:w="439" w:type="dxa"/>
          </w:tcPr>
          <w:p w14:paraId="669FBB9E" w14:textId="77777777" w:rsidR="00BD400E" w:rsidRPr="00860F66" w:rsidRDefault="00BD400E" w:rsidP="003823E4">
            <w:pPr>
              <w:pStyle w:val="ListParagraph"/>
              <w:widowControl w:val="0"/>
              <w:numPr>
                <w:ilvl w:val="0"/>
                <w:numId w:val="4"/>
              </w:numPr>
              <w:tabs>
                <w:tab w:val="left" w:pos="720"/>
              </w:tabs>
              <w:autoSpaceDE w:val="0"/>
              <w:autoSpaceDN w:val="0"/>
              <w:spacing w:line="276" w:lineRule="auto"/>
              <w:jc w:val="center"/>
              <w:rPr>
                <w:rFonts w:ascii="Arial" w:eastAsia="Arial" w:hAnsi="Arial" w:cs="Arial"/>
                <w:color w:val="000000" w:themeColor="text1"/>
                <w:sz w:val="20"/>
                <w:szCs w:val="20"/>
                <w:lang w:val="mn-MN" w:bidi="en-US"/>
              </w:rPr>
            </w:pPr>
          </w:p>
        </w:tc>
        <w:tc>
          <w:tcPr>
            <w:tcW w:w="495" w:type="dxa"/>
            <w:vMerge/>
            <w:vAlign w:val="center"/>
          </w:tcPr>
          <w:p w14:paraId="18ED8FDE" w14:textId="77777777" w:rsidR="00BD400E" w:rsidRPr="00860F66" w:rsidRDefault="00BD400E" w:rsidP="003823E4">
            <w:pPr>
              <w:widowControl w:val="0"/>
              <w:tabs>
                <w:tab w:val="left" w:pos="720"/>
              </w:tabs>
              <w:autoSpaceDE w:val="0"/>
              <w:autoSpaceDN w:val="0"/>
              <w:spacing w:line="276" w:lineRule="auto"/>
              <w:jc w:val="center"/>
              <w:rPr>
                <w:rFonts w:ascii="Arial" w:eastAsia="Arial" w:hAnsi="Arial" w:cs="Arial"/>
                <w:color w:val="000000" w:themeColor="text1"/>
                <w:sz w:val="20"/>
                <w:szCs w:val="20"/>
                <w:lang w:val="mn-MN" w:bidi="en-US"/>
              </w:rPr>
            </w:pPr>
          </w:p>
        </w:tc>
        <w:tc>
          <w:tcPr>
            <w:tcW w:w="3229" w:type="dxa"/>
            <w:vAlign w:val="center"/>
          </w:tcPr>
          <w:p w14:paraId="6CB4E79A" w14:textId="77777777" w:rsidR="00BD400E" w:rsidRPr="00860F66" w:rsidRDefault="00BD400E" w:rsidP="003823E4">
            <w:pPr>
              <w:widowControl w:val="0"/>
              <w:tabs>
                <w:tab w:val="left" w:pos="720"/>
              </w:tabs>
              <w:autoSpaceDE w:val="0"/>
              <w:autoSpaceDN w:val="0"/>
              <w:spacing w:line="276" w:lineRule="auto"/>
              <w:jc w:val="center"/>
              <w:rPr>
                <w:rFonts w:ascii="Arial" w:eastAsia="Arial" w:hAnsi="Arial" w:cs="Arial"/>
                <w:color w:val="000000" w:themeColor="text1"/>
                <w:sz w:val="20"/>
                <w:szCs w:val="20"/>
                <w:lang w:val="mn-MN" w:bidi="en-US"/>
              </w:rPr>
            </w:pPr>
            <w:r w:rsidRPr="00860F66">
              <w:rPr>
                <w:rFonts w:ascii="Arial" w:eastAsia="Arial" w:hAnsi="Arial" w:cs="Arial"/>
                <w:color w:val="000000" w:themeColor="text1"/>
                <w:sz w:val="20"/>
                <w:szCs w:val="20"/>
                <w:lang w:val="mn-MN" w:bidi="en-US"/>
              </w:rPr>
              <w:t>Мэдээлэл технологи</w:t>
            </w:r>
          </w:p>
        </w:tc>
        <w:tc>
          <w:tcPr>
            <w:tcW w:w="2835" w:type="dxa"/>
          </w:tcPr>
          <w:p w14:paraId="7325E25F" w14:textId="77777777" w:rsidR="00BD400E" w:rsidRPr="00860F66" w:rsidRDefault="00BD400E" w:rsidP="003823E4">
            <w:pPr>
              <w:widowControl w:val="0"/>
              <w:tabs>
                <w:tab w:val="left" w:pos="720"/>
              </w:tabs>
              <w:autoSpaceDE w:val="0"/>
              <w:autoSpaceDN w:val="0"/>
              <w:spacing w:line="276" w:lineRule="auto"/>
              <w:jc w:val="center"/>
              <w:rPr>
                <w:rFonts w:ascii="Arial" w:eastAsia="Arial" w:hAnsi="Arial" w:cs="Arial"/>
                <w:b/>
                <w:color w:val="000000" w:themeColor="text1"/>
                <w:sz w:val="20"/>
                <w:szCs w:val="20"/>
                <w:lang w:val="mn-MN" w:bidi="en-US"/>
              </w:rPr>
            </w:pPr>
            <w:r w:rsidRPr="00860F66">
              <w:rPr>
                <w:rFonts w:ascii="Arial" w:eastAsia="Times New Roman" w:hAnsi="Arial" w:cs="Arial"/>
                <w:color w:val="000000"/>
                <w:sz w:val="20"/>
                <w:lang w:val="mn-MN"/>
              </w:rPr>
              <w:t>72,351.17</w:t>
            </w:r>
            <w:r w:rsidRPr="00860F66">
              <w:rPr>
                <w:rFonts w:ascii="Arial" w:eastAsia="Arial" w:hAnsi="Arial" w:cs="Arial"/>
                <w:color w:val="000000" w:themeColor="text1"/>
                <w:sz w:val="20"/>
                <w:szCs w:val="20"/>
                <w:lang w:val="mn-MN" w:bidi="en-US"/>
              </w:rPr>
              <w:t>₮</w:t>
            </w:r>
          </w:p>
        </w:tc>
        <w:tc>
          <w:tcPr>
            <w:tcW w:w="2551" w:type="dxa"/>
          </w:tcPr>
          <w:p w14:paraId="0F6A5837" w14:textId="77777777" w:rsidR="00BD400E" w:rsidRPr="00860F66" w:rsidRDefault="00BD400E" w:rsidP="003823E4">
            <w:pPr>
              <w:widowControl w:val="0"/>
              <w:tabs>
                <w:tab w:val="left" w:pos="720"/>
              </w:tabs>
              <w:autoSpaceDE w:val="0"/>
              <w:autoSpaceDN w:val="0"/>
              <w:spacing w:line="276" w:lineRule="auto"/>
              <w:jc w:val="center"/>
              <w:rPr>
                <w:rFonts w:ascii="Arial" w:eastAsia="Arial" w:hAnsi="Arial" w:cs="Arial"/>
                <w:color w:val="000000" w:themeColor="text1"/>
                <w:sz w:val="20"/>
                <w:szCs w:val="20"/>
                <w:lang w:val="mn-MN" w:bidi="en-US"/>
              </w:rPr>
            </w:pPr>
            <w:r w:rsidRPr="00860F66">
              <w:rPr>
                <w:rFonts w:ascii="Arial" w:eastAsia="Arial" w:hAnsi="Arial" w:cs="Arial"/>
                <w:color w:val="000000" w:themeColor="text1"/>
                <w:sz w:val="20"/>
                <w:szCs w:val="20"/>
                <w:lang w:val="mn-MN" w:bidi="en-US"/>
              </w:rPr>
              <w:t>868,214.00₮</w:t>
            </w:r>
          </w:p>
        </w:tc>
      </w:tr>
    </w:tbl>
    <w:p w14:paraId="64899C14" w14:textId="77777777" w:rsidR="00606AB9" w:rsidRPr="00860F66" w:rsidRDefault="00606AB9" w:rsidP="003823E4">
      <w:pPr>
        <w:tabs>
          <w:tab w:val="left" w:pos="720"/>
        </w:tabs>
        <w:spacing w:after="0" w:line="276" w:lineRule="auto"/>
        <w:jc w:val="right"/>
        <w:rPr>
          <w:rFonts w:ascii="Arial" w:hAnsi="Arial" w:cs="Arial"/>
          <w:i/>
          <w:color w:val="000000" w:themeColor="text1"/>
          <w:sz w:val="24"/>
          <w:szCs w:val="24"/>
          <w:lang w:val="mn-MN"/>
        </w:rPr>
      </w:pPr>
    </w:p>
    <w:p w14:paraId="5ECC1180" w14:textId="3B1FB65B" w:rsidR="00606AB9" w:rsidRPr="00860F66" w:rsidRDefault="00606AB9" w:rsidP="003823E4">
      <w:pPr>
        <w:tabs>
          <w:tab w:val="left" w:pos="720"/>
        </w:tabs>
        <w:spacing w:after="0" w:line="276" w:lineRule="auto"/>
        <w:jc w:val="right"/>
        <w:rPr>
          <w:rFonts w:ascii="Arial" w:hAnsi="Arial" w:cs="Arial"/>
          <w:i/>
          <w:color w:val="000000" w:themeColor="text1"/>
          <w:sz w:val="24"/>
          <w:szCs w:val="24"/>
          <w:lang w:val="mn-MN"/>
        </w:rPr>
      </w:pPr>
      <w:r w:rsidRPr="00860F66">
        <w:rPr>
          <w:rFonts w:ascii="Arial" w:hAnsi="Arial" w:cs="Arial"/>
          <w:i/>
          <w:color w:val="000000" w:themeColor="text1"/>
          <w:sz w:val="24"/>
          <w:szCs w:val="24"/>
          <w:lang w:val="mn-MN"/>
        </w:rPr>
        <w:t xml:space="preserve">Хүснэгт 6. Ажилчин, албан хаагчдын хэрэглэж байгаа эд хөрөнгийн </w:t>
      </w:r>
    </w:p>
    <w:p w14:paraId="1C0D1CC4" w14:textId="75E40B9C" w:rsidR="00606AB9" w:rsidRPr="00860F66" w:rsidRDefault="00606AB9" w:rsidP="003823E4">
      <w:pPr>
        <w:tabs>
          <w:tab w:val="left" w:pos="720"/>
        </w:tabs>
        <w:spacing w:after="0" w:line="276" w:lineRule="auto"/>
        <w:jc w:val="right"/>
        <w:rPr>
          <w:rFonts w:ascii="Arial" w:hAnsi="Arial" w:cs="Arial"/>
          <w:i/>
          <w:color w:val="000000" w:themeColor="text1"/>
          <w:sz w:val="24"/>
          <w:szCs w:val="24"/>
          <w:lang w:val="mn-MN"/>
        </w:rPr>
      </w:pPr>
      <w:r w:rsidRPr="00860F66">
        <w:rPr>
          <w:rFonts w:ascii="Arial" w:hAnsi="Arial" w:cs="Arial"/>
          <w:i/>
          <w:color w:val="000000" w:themeColor="text1"/>
          <w:sz w:val="24"/>
          <w:szCs w:val="24"/>
          <w:lang w:val="mn-MN"/>
        </w:rPr>
        <w:t xml:space="preserve">нэг хүнд ногдох ашиглалтын зардал </w:t>
      </w:r>
      <w:r w:rsidR="00F34B6A" w:rsidRPr="00860F66">
        <w:rPr>
          <w:rFonts w:ascii="Arial" w:hAnsi="Arial" w:cs="Arial"/>
          <w:i/>
          <w:color w:val="000000" w:themeColor="text1"/>
          <w:sz w:val="24"/>
          <w:szCs w:val="24"/>
          <w:lang w:val="mn-MN"/>
        </w:rPr>
        <w:t>(</w:t>
      </w:r>
      <w:r w:rsidRPr="00860F66">
        <w:rPr>
          <w:rFonts w:ascii="Arial" w:hAnsi="Arial" w:cs="Arial"/>
          <w:i/>
          <w:color w:val="000000" w:themeColor="text1"/>
          <w:sz w:val="24"/>
          <w:szCs w:val="24"/>
          <w:lang w:val="mn-MN"/>
        </w:rPr>
        <w:t>1 жилээр</w:t>
      </w:r>
      <w:r w:rsidR="00F34B6A" w:rsidRPr="00860F66">
        <w:rPr>
          <w:rFonts w:ascii="Arial" w:hAnsi="Arial" w:cs="Arial"/>
          <w:i/>
          <w:color w:val="000000" w:themeColor="text1"/>
          <w:sz w:val="24"/>
          <w:szCs w:val="24"/>
          <w:lang w:val="mn-MN"/>
        </w:rPr>
        <w:t>)</w:t>
      </w:r>
    </w:p>
    <w:tbl>
      <w:tblPr>
        <w:tblStyle w:val="TableGrid1"/>
        <w:tblW w:w="9678" w:type="dxa"/>
        <w:tblLook w:val="04A0" w:firstRow="1" w:lastRow="0" w:firstColumn="1" w:lastColumn="0" w:noHBand="0" w:noVBand="1"/>
      </w:tblPr>
      <w:tblGrid>
        <w:gridCol w:w="439"/>
        <w:gridCol w:w="1882"/>
        <w:gridCol w:w="984"/>
        <w:gridCol w:w="933"/>
        <w:gridCol w:w="2885"/>
        <w:gridCol w:w="2555"/>
      </w:tblGrid>
      <w:tr w:rsidR="00606AB9" w:rsidRPr="00860F66" w14:paraId="3990CB23" w14:textId="77777777" w:rsidTr="00F34B6A">
        <w:trPr>
          <w:trHeight w:val="565"/>
        </w:trPr>
        <w:tc>
          <w:tcPr>
            <w:tcW w:w="417" w:type="dxa"/>
            <w:vAlign w:val="center"/>
          </w:tcPr>
          <w:p w14:paraId="3E154460" w14:textId="77777777" w:rsidR="00606AB9" w:rsidRPr="00860F66" w:rsidRDefault="00606AB9" w:rsidP="00F34B6A">
            <w:pPr>
              <w:widowControl w:val="0"/>
              <w:tabs>
                <w:tab w:val="left" w:pos="720"/>
              </w:tabs>
              <w:autoSpaceDE w:val="0"/>
              <w:autoSpaceDN w:val="0"/>
              <w:snapToGrid w:val="0"/>
              <w:jc w:val="center"/>
              <w:rPr>
                <w:rFonts w:ascii="Arial" w:eastAsia="Arial" w:hAnsi="Arial" w:cs="Arial"/>
                <w:b/>
                <w:sz w:val="20"/>
                <w:szCs w:val="20"/>
                <w:lang w:val="mn-MN" w:bidi="en-US"/>
              </w:rPr>
            </w:pPr>
            <w:r w:rsidRPr="00860F66">
              <w:rPr>
                <w:rFonts w:ascii="Arial" w:eastAsia="Arial" w:hAnsi="Arial" w:cs="Arial"/>
                <w:b/>
                <w:sz w:val="20"/>
                <w:szCs w:val="20"/>
                <w:lang w:val="mn-MN" w:bidi="en-US"/>
              </w:rPr>
              <w:t>№</w:t>
            </w:r>
          </w:p>
        </w:tc>
        <w:tc>
          <w:tcPr>
            <w:tcW w:w="1916" w:type="dxa"/>
            <w:vAlign w:val="center"/>
          </w:tcPr>
          <w:p w14:paraId="2A82A92F" w14:textId="385323F0" w:rsidR="00606AB9" w:rsidRPr="00860F66" w:rsidRDefault="00606AB9" w:rsidP="00F34B6A">
            <w:pPr>
              <w:widowControl w:val="0"/>
              <w:tabs>
                <w:tab w:val="left" w:pos="720"/>
              </w:tabs>
              <w:autoSpaceDE w:val="0"/>
              <w:autoSpaceDN w:val="0"/>
              <w:snapToGrid w:val="0"/>
              <w:jc w:val="center"/>
              <w:rPr>
                <w:rFonts w:ascii="Arial" w:eastAsia="Arial" w:hAnsi="Arial" w:cs="Arial"/>
                <w:b/>
                <w:sz w:val="20"/>
                <w:szCs w:val="20"/>
                <w:lang w:val="mn-MN" w:bidi="en-US"/>
              </w:rPr>
            </w:pPr>
            <w:r w:rsidRPr="00860F66">
              <w:rPr>
                <w:rFonts w:ascii="Arial" w:eastAsia="Arial" w:hAnsi="Arial" w:cs="Arial"/>
                <w:b/>
                <w:sz w:val="20"/>
                <w:szCs w:val="20"/>
                <w:lang w:val="mn-MN" w:bidi="en-US"/>
              </w:rPr>
              <w:t>Эд хөрөнгийн нэр</w:t>
            </w:r>
          </w:p>
        </w:tc>
        <w:tc>
          <w:tcPr>
            <w:tcW w:w="907" w:type="dxa"/>
            <w:vAlign w:val="center"/>
          </w:tcPr>
          <w:p w14:paraId="71A13468" w14:textId="77777777" w:rsidR="00606AB9" w:rsidRPr="00860F66" w:rsidRDefault="00606AB9" w:rsidP="00F34B6A">
            <w:pPr>
              <w:widowControl w:val="0"/>
              <w:tabs>
                <w:tab w:val="left" w:pos="720"/>
              </w:tabs>
              <w:autoSpaceDE w:val="0"/>
              <w:autoSpaceDN w:val="0"/>
              <w:snapToGrid w:val="0"/>
              <w:jc w:val="center"/>
              <w:rPr>
                <w:rFonts w:ascii="Arial" w:eastAsia="Arial" w:hAnsi="Arial" w:cs="Arial"/>
                <w:b/>
                <w:sz w:val="20"/>
                <w:szCs w:val="20"/>
                <w:lang w:val="mn-MN" w:bidi="en-US"/>
              </w:rPr>
            </w:pPr>
            <w:r w:rsidRPr="00860F66">
              <w:rPr>
                <w:rFonts w:ascii="Arial" w:eastAsia="Arial" w:hAnsi="Arial" w:cs="Arial"/>
                <w:b/>
                <w:sz w:val="20"/>
                <w:szCs w:val="20"/>
                <w:lang w:val="mn-MN" w:bidi="en-US"/>
              </w:rPr>
              <w:t>Хэмжих нэгж</w:t>
            </w:r>
          </w:p>
        </w:tc>
        <w:tc>
          <w:tcPr>
            <w:tcW w:w="862" w:type="dxa"/>
            <w:vAlign w:val="center"/>
          </w:tcPr>
          <w:p w14:paraId="50646CCC" w14:textId="77777777" w:rsidR="00606AB9" w:rsidRPr="00860F66" w:rsidRDefault="00606AB9" w:rsidP="00F34B6A">
            <w:pPr>
              <w:widowControl w:val="0"/>
              <w:tabs>
                <w:tab w:val="left" w:pos="720"/>
              </w:tabs>
              <w:autoSpaceDE w:val="0"/>
              <w:autoSpaceDN w:val="0"/>
              <w:snapToGrid w:val="0"/>
              <w:jc w:val="center"/>
              <w:rPr>
                <w:rFonts w:ascii="Arial" w:eastAsia="Arial" w:hAnsi="Arial" w:cs="Arial"/>
                <w:b/>
                <w:sz w:val="20"/>
                <w:szCs w:val="20"/>
                <w:lang w:val="mn-MN" w:bidi="en-US"/>
              </w:rPr>
            </w:pPr>
            <w:r w:rsidRPr="00860F66">
              <w:rPr>
                <w:rFonts w:ascii="Arial" w:eastAsia="Arial" w:hAnsi="Arial" w:cs="Arial"/>
                <w:b/>
                <w:sz w:val="20"/>
                <w:szCs w:val="20"/>
                <w:lang w:val="mn-MN" w:bidi="en-US"/>
              </w:rPr>
              <w:t>Тоо ширхэг</w:t>
            </w:r>
          </w:p>
        </w:tc>
        <w:tc>
          <w:tcPr>
            <w:tcW w:w="2962" w:type="dxa"/>
            <w:vAlign w:val="center"/>
          </w:tcPr>
          <w:p w14:paraId="37AEA10E" w14:textId="77777777" w:rsidR="00606AB9" w:rsidRPr="00860F66" w:rsidRDefault="00606AB9" w:rsidP="00F34B6A">
            <w:pPr>
              <w:widowControl w:val="0"/>
              <w:tabs>
                <w:tab w:val="left" w:pos="720"/>
              </w:tabs>
              <w:autoSpaceDE w:val="0"/>
              <w:autoSpaceDN w:val="0"/>
              <w:snapToGrid w:val="0"/>
              <w:jc w:val="center"/>
              <w:rPr>
                <w:rFonts w:ascii="Arial" w:eastAsia="Arial" w:hAnsi="Arial" w:cs="Arial"/>
                <w:b/>
                <w:sz w:val="20"/>
                <w:szCs w:val="20"/>
                <w:lang w:val="mn-MN" w:bidi="en-US"/>
              </w:rPr>
            </w:pPr>
            <w:r w:rsidRPr="00860F66">
              <w:rPr>
                <w:rFonts w:ascii="Arial" w:eastAsia="Arial" w:hAnsi="Arial" w:cs="Arial"/>
                <w:b/>
                <w:sz w:val="20"/>
                <w:szCs w:val="20"/>
                <w:lang w:val="mn-MN" w:bidi="en-US"/>
              </w:rPr>
              <w:t>Нэг хүнд ногдох ашиглалтын зардал</w:t>
            </w:r>
          </w:p>
          <w:p w14:paraId="416572D9" w14:textId="2B7FBB62" w:rsidR="00606AB9" w:rsidRPr="00860F66" w:rsidRDefault="00F34B6A" w:rsidP="00F34B6A">
            <w:pPr>
              <w:widowControl w:val="0"/>
              <w:tabs>
                <w:tab w:val="left" w:pos="720"/>
              </w:tabs>
              <w:autoSpaceDE w:val="0"/>
              <w:autoSpaceDN w:val="0"/>
              <w:snapToGrid w:val="0"/>
              <w:jc w:val="center"/>
              <w:rPr>
                <w:rFonts w:ascii="Arial" w:eastAsiaTheme="minorEastAsia" w:hAnsi="Arial" w:cs="Arial"/>
                <w:b/>
                <w:sz w:val="20"/>
                <w:szCs w:val="20"/>
                <w:lang w:val="mn-MN" w:eastAsia="ko-KR" w:bidi="en-US"/>
              </w:rPr>
            </w:pPr>
            <w:r w:rsidRPr="00860F66">
              <w:rPr>
                <w:rFonts w:ascii="Arial" w:eastAsiaTheme="minorEastAsia" w:hAnsi="Arial" w:cs="Arial"/>
                <w:b/>
                <w:sz w:val="20"/>
                <w:szCs w:val="20"/>
                <w:lang w:val="mn-MN" w:eastAsia="ko-KR" w:bidi="en-US"/>
              </w:rPr>
              <w:t>(</w:t>
            </w:r>
            <w:r w:rsidR="00606AB9" w:rsidRPr="00860F66">
              <w:rPr>
                <w:rFonts w:ascii="Arial" w:eastAsiaTheme="minorEastAsia" w:hAnsi="Arial" w:cs="Arial"/>
                <w:b/>
                <w:sz w:val="20"/>
                <w:szCs w:val="20"/>
                <w:lang w:val="mn-MN" w:eastAsia="ko-KR" w:bidi="en-US"/>
              </w:rPr>
              <w:t>нэг бүрийн үнэ</w:t>
            </w:r>
            <w:r w:rsidRPr="00860F66">
              <w:rPr>
                <w:rFonts w:ascii="Arial" w:eastAsiaTheme="minorEastAsia" w:hAnsi="Arial" w:cs="Arial"/>
                <w:b/>
                <w:sz w:val="20"/>
                <w:szCs w:val="20"/>
                <w:lang w:val="mn-MN" w:eastAsia="ko-KR" w:bidi="en-US"/>
              </w:rPr>
              <w:t>)</w:t>
            </w:r>
          </w:p>
        </w:tc>
        <w:tc>
          <w:tcPr>
            <w:tcW w:w="2614" w:type="dxa"/>
            <w:vAlign w:val="center"/>
          </w:tcPr>
          <w:p w14:paraId="6BF3C3B9" w14:textId="77777777" w:rsidR="00606AB9" w:rsidRPr="00860F66" w:rsidRDefault="00606AB9" w:rsidP="00F34B6A">
            <w:pPr>
              <w:widowControl w:val="0"/>
              <w:tabs>
                <w:tab w:val="left" w:pos="720"/>
              </w:tabs>
              <w:autoSpaceDE w:val="0"/>
              <w:autoSpaceDN w:val="0"/>
              <w:snapToGrid w:val="0"/>
              <w:jc w:val="center"/>
              <w:rPr>
                <w:rFonts w:ascii="Arial" w:eastAsia="Arial" w:hAnsi="Arial" w:cs="Arial"/>
                <w:b/>
                <w:sz w:val="20"/>
                <w:szCs w:val="20"/>
                <w:lang w:val="mn-MN" w:bidi="en-US"/>
              </w:rPr>
            </w:pPr>
            <w:r w:rsidRPr="00860F66">
              <w:rPr>
                <w:rFonts w:ascii="Arial" w:eastAsia="Arial" w:hAnsi="Arial" w:cs="Arial"/>
                <w:b/>
                <w:sz w:val="20"/>
                <w:szCs w:val="20"/>
                <w:lang w:val="mn-MN" w:bidi="en-US"/>
              </w:rPr>
              <w:t>Нийт ашиглалтын зардал</w:t>
            </w:r>
          </w:p>
          <w:p w14:paraId="01A888B2" w14:textId="18026C56" w:rsidR="00606AB9" w:rsidRPr="00860F66" w:rsidRDefault="00F34B6A" w:rsidP="00F34B6A">
            <w:pPr>
              <w:widowControl w:val="0"/>
              <w:tabs>
                <w:tab w:val="left" w:pos="720"/>
              </w:tabs>
              <w:autoSpaceDE w:val="0"/>
              <w:autoSpaceDN w:val="0"/>
              <w:snapToGrid w:val="0"/>
              <w:jc w:val="center"/>
              <w:rPr>
                <w:rFonts w:ascii="Arial" w:eastAsiaTheme="minorEastAsia" w:hAnsi="Arial" w:cs="Arial"/>
                <w:b/>
                <w:sz w:val="20"/>
                <w:szCs w:val="20"/>
                <w:lang w:val="mn-MN" w:eastAsia="ko-KR" w:bidi="en-US"/>
              </w:rPr>
            </w:pPr>
            <w:r w:rsidRPr="00860F66">
              <w:rPr>
                <w:rFonts w:ascii="Arial" w:eastAsiaTheme="minorEastAsia" w:hAnsi="Arial" w:cs="Arial"/>
                <w:b/>
                <w:sz w:val="20"/>
                <w:szCs w:val="20"/>
                <w:lang w:val="mn-MN" w:eastAsia="ko-KR" w:bidi="en-US"/>
              </w:rPr>
              <w:t>(</w:t>
            </w:r>
            <w:r w:rsidR="00606AB9" w:rsidRPr="00860F66">
              <w:rPr>
                <w:rFonts w:ascii="Arial" w:eastAsiaTheme="minorEastAsia" w:hAnsi="Arial" w:cs="Arial"/>
                <w:b/>
                <w:sz w:val="20"/>
                <w:szCs w:val="20"/>
                <w:lang w:val="mn-MN" w:eastAsia="ko-KR" w:bidi="en-US"/>
              </w:rPr>
              <w:t>бүгд үнэ</w:t>
            </w:r>
            <w:r w:rsidRPr="00860F66">
              <w:rPr>
                <w:rFonts w:ascii="Arial" w:eastAsiaTheme="minorEastAsia" w:hAnsi="Arial" w:cs="Arial"/>
                <w:b/>
                <w:sz w:val="20"/>
                <w:szCs w:val="20"/>
                <w:lang w:val="mn-MN" w:eastAsia="ko-KR" w:bidi="en-US"/>
              </w:rPr>
              <w:t>)</w:t>
            </w:r>
          </w:p>
        </w:tc>
      </w:tr>
      <w:tr w:rsidR="00606AB9" w:rsidRPr="00860F66" w14:paraId="0AA8E44C" w14:textId="77777777" w:rsidTr="00616887">
        <w:trPr>
          <w:trHeight w:val="274"/>
        </w:trPr>
        <w:tc>
          <w:tcPr>
            <w:tcW w:w="417" w:type="dxa"/>
          </w:tcPr>
          <w:p w14:paraId="02CDD995" w14:textId="77777777" w:rsidR="00606AB9" w:rsidRPr="00860F66" w:rsidRDefault="00606AB9" w:rsidP="003823E4">
            <w:pPr>
              <w:pStyle w:val="ListParagraph"/>
              <w:widowControl w:val="0"/>
              <w:numPr>
                <w:ilvl w:val="0"/>
                <w:numId w:val="3"/>
              </w:numPr>
              <w:tabs>
                <w:tab w:val="left" w:pos="720"/>
              </w:tabs>
              <w:autoSpaceDE w:val="0"/>
              <w:autoSpaceDN w:val="0"/>
              <w:spacing w:line="276" w:lineRule="auto"/>
              <w:jc w:val="center"/>
              <w:rPr>
                <w:rFonts w:ascii="Arial" w:eastAsia="Arial" w:hAnsi="Arial" w:cs="Arial"/>
                <w:sz w:val="20"/>
                <w:szCs w:val="20"/>
                <w:lang w:val="mn-MN" w:bidi="en-US"/>
              </w:rPr>
            </w:pPr>
          </w:p>
        </w:tc>
        <w:tc>
          <w:tcPr>
            <w:tcW w:w="1916" w:type="dxa"/>
            <w:vAlign w:val="center"/>
          </w:tcPr>
          <w:p w14:paraId="2E20DC3B" w14:textId="77777777" w:rsidR="00606AB9" w:rsidRPr="00860F66" w:rsidRDefault="00606AB9" w:rsidP="003823E4">
            <w:pPr>
              <w:widowControl w:val="0"/>
              <w:tabs>
                <w:tab w:val="left" w:pos="720"/>
              </w:tabs>
              <w:autoSpaceDE w:val="0"/>
              <w:autoSpaceDN w:val="0"/>
              <w:spacing w:line="276" w:lineRule="auto"/>
              <w:rPr>
                <w:rFonts w:ascii="Arial" w:eastAsia="Arial" w:hAnsi="Arial" w:cs="Arial"/>
                <w:sz w:val="20"/>
                <w:szCs w:val="20"/>
                <w:lang w:val="mn-MN" w:bidi="en-US"/>
              </w:rPr>
            </w:pPr>
            <w:r w:rsidRPr="00860F66">
              <w:rPr>
                <w:rFonts w:ascii="Arial" w:eastAsia="Arial" w:hAnsi="Arial" w:cs="Arial"/>
                <w:sz w:val="20"/>
                <w:szCs w:val="20"/>
                <w:lang w:val="mn-MN" w:bidi="en-US"/>
              </w:rPr>
              <w:t>Суурин компьютер</w:t>
            </w:r>
          </w:p>
        </w:tc>
        <w:tc>
          <w:tcPr>
            <w:tcW w:w="907" w:type="dxa"/>
          </w:tcPr>
          <w:p w14:paraId="3DAD98A1"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sz w:val="20"/>
                <w:szCs w:val="20"/>
                <w:lang w:val="mn-MN" w:bidi="en-US"/>
              </w:rPr>
            </w:pPr>
            <w:r w:rsidRPr="00860F66">
              <w:rPr>
                <w:rFonts w:ascii="Arial" w:eastAsia="Arial" w:hAnsi="Arial" w:cs="Arial"/>
                <w:sz w:val="20"/>
                <w:szCs w:val="20"/>
                <w:lang w:val="mn-MN" w:bidi="en-US"/>
              </w:rPr>
              <w:t>ш</w:t>
            </w:r>
          </w:p>
        </w:tc>
        <w:tc>
          <w:tcPr>
            <w:tcW w:w="862" w:type="dxa"/>
            <w:vAlign w:val="center"/>
          </w:tcPr>
          <w:p w14:paraId="47C5371F"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sz w:val="20"/>
                <w:szCs w:val="20"/>
                <w:lang w:val="mn-MN" w:bidi="en-US"/>
              </w:rPr>
            </w:pPr>
            <w:r w:rsidRPr="00860F66">
              <w:rPr>
                <w:rFonts w:ascii="Arial" w:eastAsia="Arial" w:hAnsi="Arial" w:cs="Arial"/>
                <w:sz w:val="20"/>
                <w:szCs w:val="20"/>
                <w:lang w:val="mn-MN" w:bidi="en-US"/>
              </w:rPr>
              <w:t>1</w:t>
            </w:r>
          </w:p>
        </w:tc>
        <w:tc>
          <w:tcPr>
            <w:tcW w:w="2962" w:type="dxa"/>
            <w:vMerge w:val="restart"/>
            <w:vAlign w:val="center"/>
          </w:tcPr>
          <w:p w14:paraId="73E089E8"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sz w:val="20"/>
                <w:szCs w:val="20"/>
                <w:lang w:val="mn-MN" w:bidi="en-US"/>
              </w:rPr>
            </w:pPr>
            <w:r w:rsidRPr="00860F66">
              <w:rPr>
                <w:rFonts w:ascii="Arial" w:eastAsia="Arial" w:hAnsi="Arial" w:cs="Arial"/>
                <w:sz w:val="20"/>
                <w:szCs w:val="20"/>
                <w:lang w:val="mn-MN" w:bidi="en-US"/>
              </w:rPr>
              <w:t>2,116,670</w:t>
            </w:r>
            <w:r w:rsidRPr="00860F66">
              <w:rPr>
                <w:rFonts w:ascii="Arial" w:hAnsi="Arial" w:cs="Arial"/>
                <w:color w:val="000000" w:themeColor="text1"/>
                <w:sz w:val="20"/>
                <w:szCs w:val="20"/>
                <w:lang w:val="mn-MN"/>
              </w:rPr>
              <w:t>₮</w:t>
            </w:r>
          </w:p>
        </w:tc>
        <w:tc>
          <w:tcPr>
            <w:tcW w:w="2614" w:type="dxa"/>
            <w:vMerge w:val="restart"/>
            <w:vAlign w:val="center"/>
          </w:tcPr>
          <w:p w14:paraId="08178DD5"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sz w:val="20"/>
                <w:szCs w:val="20"/>
                <w:lang w:val="mn-MN" w:bidi="en-US"/>
              </w:rPr>
            </w:pPr>
            <w:r w:rsidRPr="00860F66">
              <w:rPr>
                <w:rFonts w:ascii="Arial" w:eastAsia="Arial" w:hAnsi="Arial" w:cs="Arial"/>
                <w:sz w:val="20"/>
                <w:szCs w:val="20"/>
                <w:lang w:val="mn-MN" w:bidi="en-US"/>
              </w:rPr>
              <w:t>2,116,670</w:t>
            </w:r>
            <w:r w:rsidRPr="00860F66">
              <w:rPr>
                <w:rFonts w:ascii="Arial" w:hAnsi="Arial" w:cs="Arial"/>
                <w:color w:val="000000" w:themeColor="text1"/>
                <w:sz w:val="20"/>
                <w:szCs w:val="20"/>
                <w:lang w:val="mn-MN"/>
              </w:rPr>
              <w:t>₮</w:t>
            </w:r>
          </w:p>
        </w:tc>
      </w:tr>
      <w:tr w:rsidR="00606AB9" w:rsidRPr="00860F66" w14:paraId="0110A712" w14:textId="77777777" w:rsidTr="00616887">
        <w:trPr>
          <w:trHeight w:val="295"/>
        </w:trPr>
        <w:tc>
          <w:tcPr>
            <w:tcW w:w="417" w:type="dxa"/>
            <w:shd w:val="clear" w:color="auto" w:fill="auto"/>
          </w:tcPr>
          <w:p w14:paraId="0C4AE8C4" w14:textId="77777777" w:rsidR="00606AB9" w:rsidRPr="00860F66" w:rsidRDefault="00606AB9" w:rsidP="003823E4">
            <w:pPr>
              <w:pStyle w:val="ListParagraph"/>
              <w:widowControl w:val="0"/>
              <w:numPr>
                <w:ilvl w:val="0"/>
                <w:numId w:val="3"/>
              </w:numPr>
              <w:tabs>
                <w:tab w:val="left" w:pos="720"/>
              </w:tabs>
              <w:autoSpaceDE w:val="0"/>
              <w:autoSpaceDN w:val="0"/>
              <w:spacing w:line="276" w:lineRule="auto"/>
              <w:rPr>
                <w:rFonts w:ascii="Arial" w:eastAsia="Arial" w:hAnsi="Arial" w:cs="Arial"/>
                <w:sz w:val="20"/>
                <w:szCs w:val="20"/>
                <w:lang w:val="mn-MN" w:bidi="en-US"/>
              </w:rPr>
            </w:pPr>
          </w:p>
        </w:tc>
        <w:tc>
          <w:tcPr>
            <w:tcW w:w="1916" w:type="dxa"/>
            <w:shd w:val="clear" w:color="auto" w:fill="auto"/>
            <w:vAlign w:val="center"/>
          </w:tcPr>
          <w:p w14:paraId="30D060AD" w14:textId="77777777" w:rsidR="00606AB9" w:rsidRPr="00860F66" w:rsidRDefault="00606AB9" w:rsidP="003823E4">
            <w:pPr>
              <w:widowControl w:val="0"/>
              <w:tabs>
                <w:tab w:val="left" w:pos="720"/>
              </w:tabs>
              <w:autoSpaceDE w:val="0"/>
              <w:autoSpaceDN w:val="0"/>
              <w:spacing w:line="276" w:lineRule="auto"/>
              <w:rPr>
                <w:rFonts w:ascii="Arial" w:eastAsiaTheme="minorEastAsia" w:hAnsi="Arial" w:cs="Arial"/>
                <w:sz w:val="20"/>
                <w:szCs w:val="20"/>
                <w:lang w:val="mn-MN" w:eastAsia="ko-KR" w:bidi="en-US"/>
              </w:rPr>
            </w:pPr>
            <w:r w:rsidRPr="00860F66">
              <w:rPr>
                <w:rFonts w:ascii="Arial" w:eastAsiaTheme="minorEastAsia" w:hAnsi="Arial" w:cs="Arial"/>
                <w:sz w:val="20"/>
                <w:szCs w:val="20"/>
                <w:lang w:val="mn-MN" w:eastAsia="ko-KR" w:bidi="en-US"/>
              </w:rPr>
              <w:t>Keyboard</w:t>
            </w:r>
          </w:p>
        </w:tc>
        <w:tc>
          <w:tcPr>
            <w:tcW w:w="907" w:type="dxa"/>
          </w:tcPr>
          <w:p w14:paraId="45198C89"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sz w:val="20"/>
                <w:szCs w:val="20"/>
                <w:lang w:val="mn-MN" w:bidi="en-US"/>
              </w:rPr>
            </w:pPr>
            <w:r w:rsidRPr="00860F66">
              <w:rPr>
                <w:rFonts w:ascii="Arial" w:eastAsia="Arial" w:hAnsi="Arial" w:cs="Arial"/>
                <w:sz w:val="20"/>
                <w:szCs w:val="20"/>
                <w:lang w:val="mn-MN" w:bidi="en-US"/>
              </w:rPr>
              <w:t>ш</w:t>
            </w:r>
          </w:p>
        </w:tc>
        <w:tc>
          <w:tcPr>
            <w:tcW w:w="862" w:type="dxa"/>
            <w:vAlign w:val="center"/>
          </w:tcPr>
          <w:p w14:paraId="00314CC0"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sz w:val="20"/>
                <w:szCs w:val="20"/>
                <w:lang w:val="mn-MN" w:bidi="en-US"/>
              </w:rPr>
            </w:pPr>
            <w:r w:rsidRPr="00860F66">
              <w:rPr>
                <w:rFonts w:ascii="Arial" w:eastAsia="Arial" w:hAnsi="Arial" w:cs="Arial"/>
                <w:sz w:val="20"/>
                <w:szCs w:val="20"/>
                <w:lang w:val="mn-MN" w:bidi="en-US"/>
              </w:rPr>
              <w:t>1</w:t>
            </w:r>
          </w:p>
        </w:tc>
        <w:tc>
          <w:tcPr>
            <w:tcW w:w="2962" w:type="dxa"/>
            <w:vMerge/>
            <w:vAlign w:val="center"/>
          </w:tcPr>
          <w:p w14:paraId="7E5A0137"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sz w:val="20"/>
                <w:szCs w:val="20"/>
                <w:lang w:val="mn-MN" w:bidi="en-US"/>
              </w:rPr>
            </w:pPr>
          </w:p>
        </w:tc>
        <w:tc>
          <w:tcPr>
            <w:tcW w:w="2614" w:type="dxa"/>
            <w:vMerge/>
            <w:vAlign w:val="center"/>
          </w:tcPr>
          <w:p w14:paraId="5DEDA646"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sz w:val="20"/>
                <w:szCs w:val="20"/>
                <w:lang w:val="mn-MN" w:bidi="en-US"/>
              </w:rPr>
            </w:pPr>
          </w:p>
        </w:tc>
      </w:tr>
      <w:tr w:rsidR="00606AB9" w:rsidRPr="00860F66" w14:paraId="52F4F3B1" w14:textId="77777777" w:rsidTr="00616887">
        <w:trPr>
          <w:trHeight w:val="323"/>
        </w:trPr>
        <w:tc>
          <w:tcPr>
            <w:tcW w:w="417" w:type="dxa"/>
            <w:shd w:val="clear" w:color="auto" w:fill="auto"/>
          </w:tcPr>
          <w:p w14:paraId="76E616A2" w14:textId="77777777" w:rsidR="00606AB9" w:rsidRPr="00860F66" w:rsidRDefault="00606AB9" w:rsidP="003823E4">
            <w:pPr>
              <w:pStyle w:val="ListParagraph"/>
              <w:widowControl w:val="0"/>
              <w:numPr>
                <w:ilvl w:val="0"/>
                <w:numId w:val="3"/>
              </w:numPr>
              <w:tabs>
                <w:tab w:val="left" w:pos="720"/>
              </w:tabs>
              <w:autoSpaceDE w:val="0"/>
              <w:autoSpaceDN w:val="0"/>
              <w:spacing w:line="276" w:lineRule="auto"/>
              <w:jc w:val="center"/>
              <w:rPr>
                <w:rFonts w:ascii="Arial" w:eastAsia="Arial" w:hAnsi="Arial" w:cs="Arial"/>
                <w:sz w:val="20"/>
                <w:szCs w:val="20"/>
                <w:lang w:val="mn-MN" w:bidi="en-US"/>
              </w:rPr>
            </w:pPr>
          </w:p>
        </w:tc>
        <w:tc>
          <w:tcPr>
            <w:tcW w:w="1916" w:type="dxa"/>
            <w:shd w:val="clear" w:color="auto" w:fill="auto"/>
            <w:vAlign w:val="center"/>
          </w:tcPr>
          <w:p w14:paraId="73FF2E6D" w14:textId="77777777" w:rsidR="00606AB9" w:rsidRPr="00860F66" w:rsidRDefault="00606AB9" w:rsidP="003823E4">
            <w:pPr>
              <w:widowControl w:val="0"/>
              <w:tabs>
                <w:tab w:val="left" w:pos="720"/>
              </w:tabs>
              <w:autoSpaceDE w:val="0"/>
              <w:autoSpaceDN w:val="0"/>
              <w:spacing w:line="276" w:lineRule="auto"/>
              <w:jc w:val="both"/>
              <w:rPr>
                <w:rFonts w:ascii="Arial" w:eastAsia="Arial" w:hAnsi="Arial" w:cs="Arial"/>
                <w:sz w:val="20"/>
                <w:szCs w:val="20"/>
                <w:lang w:val="mn-MN" w:bidi="en-US"/>
              </w:rPr>
            </w:pPr>
            <w:r w:rsidRPr="00860F66">
              <w:rPr>
                <w:rFonts w:ascii="Arial" w:eastAsia="Arial" w:hAnsi="Arial" w:cs="Arial"/>
                <w:sz w:val="20"/>
                <w:szCs w:val="20"/>
                <w:lang w:val="mn-MN" w:bidi="en-US"/>
              </w:rPr>
              <w:t xml:space="preserve">Mouse </w:t>
            </w:r>
          </w:p>
        </w:tc>
        <w:tc>
          <w:tcPr>
            <w:tcW w:w="907" w:type="dxa"/>
          </w:tcPr>
          <w:p w14:paraId="1FA4EE6E"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sz w:val="20"/>
                <w:szCs w:val="20"/>
                <w:lang w:val="mn-MN" w:bidi="en-US"/>
              </w:rPr>
            </w:pPr>
            <w:r w:rsidRPr="00860F66">
              <w:rPr>
                <w:rFonts w:ascii="Arial" w:eastAsia="Arial" w:hAnsi="Arial" w:cs="Arial"/>
                <w:sz w:val="20"/>
                <w:szCs w:val="20"/>
                <w:lang w:val="mn-MN" w:bidi="en-US"/>
              </w:rPr>
              <w:t>ш</w:t>
            </w:r>
          </w:p>
        </w:tc>
        <w:tc>
          <w:tcPr>
            <w:tcW w:w="862" w:type="dxa"/>
            <w:shd w:val="clear" w:color="auto" w:fill="FFFFFF" w:themeFill="background1"/>
            <w:vAlign w:val="center"/>
          </w:tcPr>
          <w:p w14:paraId="155BBBEB"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sz w:val="20"/>
                <w:szCs w:val="20"/>
                <w:lang w:val="mn-MN" w:bidi="en-US"/>
              </w:rPr>
            </w:pPr>
            <w:r w:rsidRPr="00860F66">
              <w:rPr>
                <w:rFonts w:ascii="Arial" w:eastAsia="Arial" w:hAnsi="Arial" w:cs="Arial"/>
                <w:sz w:val="20"/>
                <w:szCs w:val="20"/>
                <w:lang w:val="mn-MN" w:bidi="en-US"/>
              </w:rPr>
              <w:t>1</w:t>
            </w:r>
          </w:p>
        </w:tc>
        <w:tc>
          <w:tcPr>
            <w:tcW w:w="2962" w:type="dxa"/>
            <w:vMerge/>
            <w:shd w:val="clear" w:color="auto" w:fill="D5DCE4" w:themeFill="text2" w:themeFillTint="33"/>
            <w:vAlign w:val="center"/>
          </w:tcPr>
          <w:p w14:paraId="7B44E48F"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sz w:val="20"/>
                <w:szCs w:val="20"/>
                <w:lang w:val="mn-MN" w:bidi="en-US"/>
              </w:rPr>
            </w:pPr>
          </w:p>
        </w:tc>
        <w:tc>
          <w:tcPr>
            <w:tcW w:w="2614" w:type="dxa"/>
            <w:vMerge/>
            <w:shd w:val="clear" w:color="auto" w:fill="D5DCE4" w:themeFill="text2" w:themeFillTint="33"/>
            <w:vAlign w:val="center"/>
          </w:tcPr>
          <w:p w14:paraId="1D013903"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sz w:val="20"/>
                <w:szCs w:val="20"/>
                <w:lang w:val="mn-MN" w:bidi="en-US"/>
              </w:rPr>
            </w:pPr>
          </w:p>
        </w:tc>
      </w:tr>
      <w:tr w:rsidR="00606AB9" w:rsidRPr="00860F66" w14:paraId="22FF708B" w14:textId="77777777" w:rsidTr="00616887">
        <w:trPr>
          <w:trHeight w:val="274"/>
        </w:trPr>
        <w:tc>
          <w:tcPr>
            <w:tcW w:w="417" w:type="dxa"/>
            <w:shd w:val="clear" w:color="auto" w:fill="auto"/>
          </w:tcPr>
          <w:p w14:paraId="1A35B1B5" w14:textId="77777777" w:rsidR="00606AB9" w:rsidRPr="00860F66" w:rsidRDefault="00606AB9" w:rsidP="003823E4">
            <w:pPr>
              <w:pStyle w:val="ListParagraph"/>
              <w:widowControl w:val="0"/>
              <w:numPr>
                <w:ilvl w:val="0"/>
                <w:numId w:val="3"/>
              </w:numPr>
              <w:tabs>
                <w:tab w:val="left" w:pos="720"/>
              </w:tabs>
              <w:autoSpaceDE w:val="0"/>
              <w:autoSpaceDN w:val="0"/>
              <w:spacing w:line="276" w:lineRule="auto"/>
              <w:jc w:val="center"/>
              <w:rPr>
                <w:rFonts w:ascii="Arial" w:eastAsia="Arial" w:hAnsi="Arial" w:cs="Arial"/>
                <w:sz w:val="20"/>
                <w:szCs w:val="20"/>
                <w:lang w:val="mn-MN" w:bidi="en-US"/>
              </w:rPr>
            </w:pPr>
          </w:p>
        </w:tc>
        <w:tc>
          <w:tcPr>
            <w:tcW w:w="1916" w:type="dxa"/>
            <w:shd w:val="clear" w:color="auto" w:fill="auto"/>
            <w:vAlign w:val="center"/>
          </w:tcPr>
          <w:p w14:paraId="18EF2F85" w14:textId="77777777" w:rsidR="00606AB9" w:rsidRPr="00860F66" w:rsidRDefault="00606AB9" w:rsidP="003823E4">
            <w:pPr>
              <w:widowControl w:val="0"/>
              <w:tabs>
                <w:tab w:val="left" w:pos="720"/>
              </w:tabs>
              <w:autoSpaceDE w:val="0"/>
              <w:autoSpaceDN w:val="0"/>
              <w:spacing w:line="276" w:lineRule="auto"/>
              <w:jc w:val="both"/>
              <w:rPr>
                <w:rFonts w:ascii="Arial" w:eastAsia="Arial" w:hAnsi="Arial" w:cs="Arial"/>
                <w:sz w:val="20"/>
                <w:szCs w:val="20"/>
                <w:lang w:val="mn-MN" w:bidi="en-US"/>
              </w:rPr>
            </w:pPr>
            <w:r w:rsidRPr="00860F66">
              <w:rPr>
                <w:rFonts w:ascii="Arial" w:eastAsia="Arial" w:hAnsi="Arial" w:cs="Arial"/>
                <w:sz w:val="20"/>
                <w:szCs w:val="20"/>
                <w:lang w:val="mn-MN" w:bidi="en-US"/>
              </w:rPr>
              <w:t>Дэлгэц</w:t>
            </w:r>
          </w:p>
        </w:tc>
        <w:tc>
          <w:tcPr>
            <w:tcW w:w="907" w:type="dxa"/>
            <w:vAlign w:val="center"/>
          </w:tcPr>
          <w:p w14:paraId="2AFEAEB9"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sz w:val="20"/>
                <w:szCs w:val="20"/>
                <w:lang w:val="mn-MN" w:bidi="en-US"/>
              </w:rPr>
            </w:pPr>
            <w:r w:rsidRPr="00860F66">
              <w:rPr>
                <w:rFonts w:ascii="Arial" w:eastAsia="Arial" w:hAnsi="Arial" w:cs="Arial"/>
                <w:sz w:val="20"/>
                <w:szCs w:val="20"/>
                <w:lang w:val="mn-MN" w:bidi="en-US"/>
              </w:rPr>
              <w:t>ш</w:t>
            </w:r>
          </w:p>
        </w:tc>
        <w:tc>
          <w:tcPr>
            <w:tcW w:w="862" w:type="dxa"/>
            <w:vAlign w:val="center"/>
          </w:tcPr>
          <w:p w14:paraId="0781CBE6"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sz w:val="20"/>
                <w:szCs w:val="20"/>
                <w:lang w:val="mn-MN" w:bidi="en-US"/>
              </w:rPr>
            </w:pPr>
            <w:r w:rsidRPr="00860F66">
              <w:rPr>
                <w:rFonts w:ascii="Arial" w:eastAsia="Arial" w:hAnsi="Arial" w:cs="Arial"/>
                <w:sz w:val="20"/>
                <w:szCs w:val="20"/>
                <w:lang w:val="mn-MN" w:bidi="en-US"/>
              </w:rPr>
              <w:t>1</w:t>
            </w:r>
          </w:p>
        </w:tc>
        <w:tc>
          <w:tcPr>
            <w:tcW w:w="2962" w:type="dxa"/>
            <w:vAlign w:val="center"/>
          </w:tcPr>
          <w:p w14:paraId="1977DE1F"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sz w:val="20"/>
                <w:szCs w:val="20"/>
                <w:lang w:val="mn-MN" w:bidi="en-US"/>
              </w:rPr>
            </w:pPr>
            <w:r w:rsidRPr="00860F66">
              <w:rPr>
                <w:rFonts w:ascii="Arial" w:eastAsia="Arial" w:hAnsi="Arial" w:cs="Arial"/>
                <w:sz w:val="20"/>
                <w:szCs w:val="20"/>
                <w:lang w:val="mn-MN" w:bidi="en-US"/>
              </w:rPr>
              <w:t>652,180</w:t>
            </w:r>
            <w:r w:rsidRPr="00860F66">
              <w:rPr>
                <w:rFonts w:ascii="Arial" w:hAnsi="Arial" w:cs="Arial"/>
                <w:color w:val="000000" w:themeColor="text1"/>
                <w:sz w:val="20"/>
                <w:szCs w:val="20"/>
                <w:lang w:val="mn-MN"/>
              </w:rPr>
              <w:t>₮</w:t>
            </w:r>
          </w:p>
        </w:tc>
        <w:tc>
          <w:tcPr>
            <w:tcW w:w="2614" w:type="dxa"/>
            <w:vAlign w:val="center"/>
          </w:tcPr>
          <w:p w14:paraId="2690FB25"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sz w:val="20"/>
                <w:szCs w:val="20"/>
                <w:lang w:val="mn-MN" w:bidi="en-US"/>
              </w:rPr>
            </w:pPr>
            <w:r w:rsidRPr="00860F66">
              <w:rPr>
                <w:rFonts w:ascii="Arial" w:eastAsia="Arial" w:hAnsi="Arial" w:cs="Arial"/>
                <w:sz w:val="20"/>
                <w:szCs w:val="20"/>
                <w:lang w:val="mn-MN" w:bidi="en-US"/>
              </w:rPr>
              <w:t>652,180</w:t>
            </w:r>
            <w:r w:rsidRPr="00860F66">
              <w:rPr>
                <w:rFonts w:ascii="Arial" w:hAnsi="Arial" w:cs="Arial"/>
                <w:color w:val="000000" w:themeColor="text1"/>
                <w:sz w:val="20"/>
                <w:szCs w:val="20"/>
                <w:lang w:val="mn-MN"/>
              </w:rPr>
              <w:t>₮</w:t>
            </w:r>
          </w:p>
        </w:tc>
      </w:tr>
      <w:tr w:rsidR="00606AB9" w:rsidRPr="00860F66" w14:paraId="67745AFD" w14:textId="77777777" w:rsidTr="00616887">
        <w:trPr>
          <w:trHeight w:val="274"/>
        </w:trPr>
        <w:tc>
          <w:tcPr>
            <w:tcW w:w="417" w:type="dxa"/>
            <w:shd w:val="clear" w:color="auto" w:fill="auto"/>
          </w:tcPr>
          <w:p w14:paraId="3C8D3D84" w14:textId="77777777" w:rsidR="00606AB9" w:rsidRPr="00860F66" w:rsidRDefault="00606AB9" w:rsidP="003823E4">
            <w:pPr>
              <w:pStyle w:val="ListParagraph"/>
              <w:widowControl w:val="0"/>
              <w:numPr>
                <w:ilvl w:val="0"/>
                <w:numId w:val="3"/>
              </w:numPr>
              <w:tabs>
                <w:tab w:val="left" w:pos="720"/>
              </w:tabs>
              <w:autoSpaceDE w:val="0"/>
              <w:autoSpaceDN w:val="0"/>
              <w:spacing w:line="276" w:lineRule="auto"/>
              <w:jc w:val="center"/>
              <w:rPr>
                <w:rFonts w:ascii="Arial" w:eastAsia="Arial" w:hAnsi="Arial" w:cs="Arial"/>
                <w:sz w:val="20"/>
                <w:szCs w:val="20"/>
                <w:lang w:val="mn-MN" w:bidi="en-US"/>
              </w:rPr>
            </w:pPr>
          </w:p>
        </w:tc>
        <w:tc>
          <w:tcPr>
            <w:tcW w:w="1916" w:type="dxa"/>
            <w:shd w:val="clear" w:color="auto" w:fill="auto"/>
            <w:vAlign w:val="center"/>
          </w:tcPr>
          <w:p w14:paraId="117DD390" w14:textId="77777777" w:rsidR="00606AB9" w:rsidRPr="00860F66" w:rsidRDefault="00606AB9" w:rsidP="003823E4">
            <w:pPr>
              <w:widowControl w:val="0"/>
              <w:tabs>
                <w:tab w:val="left" w:pos="720"/>
              </w:tabs>
              <w:autoSpaceDE w:val="0"/>
              <w:autoSpaceDN w:val="0"/>
              <w:spacing w:line="276" w:lineRule="auto"/>
              <w:jc w:val="both"/>
              <w:rPr>
                <w:rFonts w:ascii="Arial" w:eastAsia="Arial" w:hAnsi="Arial" w:cs="Arial"/>
                <w:sz w:val="20"/>
                <w:szCs w:val="20"/>
                <w:lang w:val="mn-MN" w:bidi="en-US"/>
              </w:rPr>
            </w:pPr>
            <w:r w:rsidRPr="00860F66">
              <w:rPr>
                <w:rFonts w:ascii="Arial" w:eastAsia="Arial" w:hAnsi="Arial" w:cs="Arial"/>
                <w:sz w:val="20"/>
                <w:szCs w:val="20"/>
                <w:lang w:val="mn-MN" w:bidi="en-US"/>
              </w:rPr>
              <w:t>Принтер</w:t>
            </w:r>
          </w:p>
        </w:tc>
        <w:tc>
          <w:tcPr>
            <w:tcW w:w="907" w:type="dxa"/>
            <w:vAlign w:val="center"/>
          </w:tcPr>
          <w:p w14:paraId="2329F04A"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sz w:val="20"/>
                <w:szCs w:val="20"/>
                <w:lang w:val="mn-MN" w:bidi="en-US"/>
              </w:rPr>
            </w:pPr>
            <w:r w:rsidRPr="00860F66">
              <w:rPr>
                <w:rFonts w:ascii="Arial" w:eastAsia="Arial" w:hAnsi="Arial" w:cs="Arial"/>
                <w:sz w:val="20"/>
                <w:szCs w:val="20"/>
                <w:lang w:val="mn-MN" w:bidi="en-US"/>
              </w:rPr>
              <w:t>ш</w:t>
            </w:r>
          </w:p>
        </w:tc>
        <w:tc>
          <w:tcPr>
            <w:tcW w:w="862" w:type="dxa"/>
            <w:vAlign w:val="center"/>
          </w:tcPr>
          <w:p w14:paraId="1AF40A79"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sz w:val="20"/>
                <w:szCs w:val="20"/>
                <w:lang w:val="mn-MN" w:bidi="en-US"/>
              </w:rPr>
            </w:pPr>
            <w:r w:rsidRPr="00860F66">
              <w:rPr>
                <w:rFonts w:ascii="Arial" w:eastAsia="Arial" w:hAnsi="Arial" w:cs="Arial"/>
                <w:sz w:val="20"/>
                <w:szCs w:val="20"/>
                <w:lang w:val="mn-MN" w:bidi="en-US"/>
              </w:rPr>
              <w:t>1</w:t>
            </w:r>
          </w:p>
        </w:tc>
        <w:tc>
          <w:tcPr>
            <w:tcW w:w="2962" w:type="dxa"/>
            <w:vAlign w:val="center"/>
          </w:tcPr>
          <w:p w14:paraId="1F42714A"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sz w:val="20"/>
                <w:szCs w:val="20"/>
                <w:lang w:val="mn-MN" w:bidi="en-US"/>
              </w:rPr>
            </w:pPr>
            <w:r w:rsidRPr="00860F66">
              <w:rPr>
                <w:rFonts w:ascii="Arial" w:eastAsia="Arial" w:hAnsi="Arial" w:cs="Arial"/>
                <w:sz w:val="20"/>
                <w:szCs w:val="20"/>
                <w:lang w:val="mn-MN" w:bidi="en-US"/>
              </w:rPr>
              <w:t>630,440</w:t>
            </w:r>
            <w:r w:rsidRPr="00860F66">
              <w:rPr>
                <w:rFonts w:ascii="Arial" w:hAnsi="Arial" w:cs="Arial"/>
                <w:color w:val="000000" w:themeColor="text1"/>
                <w:sz w:val="20"/>
                <w:szCs w:val="20"/>
                <w:lang w:val="mn-MN"/>
              </w:rPr>
              <w:t>₮</w:t>
            </w:r>
          </w:p>
        </w:tc>
        <w:tc>
          <w:tcPr>
            <w:tcW w:w="2614" w:type="dxa"/>
            <w:vAlign w:val="center"/>
          </w:tcPr>
          <w:p w14:paraId="5300F99A"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sz w:val="20"/>
                <w:szCs w:val="20"/>
                <w:lang w:val="mn-MN" w:bidi="en-US"/>
              </w:rPr>
            </w:pPr>
            <w:r w:rsidRPr="00860F66">
              <w:rPr>
                <w:rFonts w:ascii="Arial" w:eastAsia="Arial" w:hAnsi="Arial" w:cs="Arial"/>
                <w:sz w:val="20"/>
                <w:szCs w:val="20"/>
                <w:lang w:val="mn-MN" w:bidi="en-US"/>
              </w:rPr>
              <w:t>630,440</w:t>
            </w:r>
            <w:r w:rsidRPr="00860F66">
              <w:rPr>
                <w:rFonts w:ascii="Arial" w:hAnsi="Arial" w:cs="Arial"/>
                <w:color w:val="000000" w:themeColor="text1"/>
                <w:sz w:val="20"/>
                <w:szCs w:val="20"/>
                <w:lang w:val="mn-MN"/>
              </w:rPr>
              <w:t>₮</w:t>
            </w:r>
          </w:p>
        </w:tc>
      </w:tr>
      <w:tr w:rsidR="00606AB9" w:rsidRPr="00860F66" w14:paraId="5EBAE642" w14:textId="77777777" w:rsidTr="00616887">
        <w:trPr>
          <w:trHeight w:val="290"/>
        </w:trPr>
        <w:tc>
          <w:tcPr>
            <w:tcW w:w="417" w:type="dxa"/>
            <w:shd w:val="clear" w:color="auto" w:fill="auto"/>
          </w:tcPr>
          <w:p w14:paraId="75D39823" w14:textId="77777777" w:rsidR="00606AB9" w:rsidRPr="00860F66" w:rsidRDefault="00606AB9" w:rsidP="003823E4">
            <w:pPr>
              <w:pStyle w:val="ListParagraph"/>
              <w:widowControl w:val="0"/>
              <w:numPr>
                <w:ilvl w:val="0"/>
                <w:numId w:val="3"/>
              </w:numPr>
              <w:tabs>
                <w:tab w:val="left" w:pos="720"/>
              </w:tabs>
              <w:autoSpaceDE w:val="0"/>
              <w:autoSpaceDN w:val="0"/>
              <w:spacing w:line="276" w:lineRule="auto"/>
              <w:jc w:val="center"/>
              <w:rPr>
                <w:rFonts w:ascii="Arial" w:eastAsia="Arial" w:hAnsi="Arial" w:cs="Arial"/>
                <w:sz w:val="20"/>
                <w:szCs w:val="20"/>
                <w:lang w:val="mn-MN" w:bidi="en-US"/>
              </w:rPr>
            </w:pPr>
          </w:p>
        </w:tc>
        <w:tc>
          <w:tcPr>
            <w:tcW w:w="1916" w:type="dxa"/>
            <w:shd w:val="clear" w:color="auto" w:fill="auto"/>
            <w:vAlign w:val="center"/>
          </w:tcPr>
          <w:p w14:paraId="51807D0F" w14:textId="77777777" w:rsidR="00606AB9" w:rsidRPr="00860F66" w:rsidRDefault="00606AB9" w:rsidP="003823E4">
            <w:pPr>
              <w:widowControl w:val="0"/>
              <w:tabs>
                <w:tab w:val="left" w:pos="720"/>
              </w:tabs>
              <w:autoSpaceDE w:val="0"/>
              <w:autoSpaceDN w:val="0"/>
              <w:spacing w:line="276" w:lineRule="auto"/>
              <w:jc w:val="both"/>
              <w:rPr>
                <w:rFonts w:ascii="Arial" w:eastAsiaTheme="minorEastAsia" w:hAnsi="Arial" w:cs="Arial"/>
                <w:sz w:val="20"/>
                <w:szCs w:val="20"/>
                <w:lang w:val="mn-MN" w:eastAsia="ko-KR" w:bidi="en-US"/>
              </w:rPr>
            </w:pPr>
            <w:r w:rsidRPr="00860F66">
              <w:rPr>
                <w:rFonts w:ascii="Arial" w:eastAsia="Arial" w:hAnsi="Arial" w:cs="Arial"/>
                <w:sz w:val="20"/>
                <w:szCs w:val="20"/>
                <w:lang w:val="mn-MN" w:bidi="en-US"/>
              </w:rPr>
              <w:t>Сандал /дугуйтай/</w:t>
            </w:r>
          </w:p>
        </w:tc>
        <w:tc>
          <w:tcPr>
            <w:tcW w:w="907" w:type="dxa"/>
            <w:vAlign w:val="center"/>
          </w:tcPr>
          <w:p w14:paraId="494A9C83"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sz w:val="20"/>
                <w:szCs w:val="20"/>
                <w:lang w:val="mn-MN" w:bidi="en-US"/>
              </w:rPr>
            </w:pPr>
            <w:r w:rsidRPr="00860F66">
              <w:rPr>
                <w:rFonts w:ascii="Arial" w:eastAsia="Arial" w:hAnsi="Arial" w:cs="Arial"/>
                <w:sz w:val="20"/>
                <w:szCs w:val="20"/>
                <w:lang w:val="mn-MN" w:bidi="en-US"/>
              </w:rPr>
              <w:t>ш</w:t>
            </w:r>
          </w:p>
        </w:tc>
        <w:tc>
          <w:tcPr>
            <w:tcW w:w="862" w:type="dxa"/>
            <w:vAlign w:val="center"/>
          </w:tcPr>
          <w:p w14:paraId="4E63354A"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sz w:val="20"/>
                <w:szCs w:val="20"/>
                <w:lang w:val="mn-MN" w:bidi="en-US"/>
              </w:rPr>
            </w:pPr>
            <w:r w:rsidRPr="00860F66">
              <w:rPr>
                <w:rFonts w:ascii="Arial" w:eastAsia="Arial" w:hAnsi="Arial" w:cs="Arial"/>
                <w:sz w:val="20"/>
                <w:szCs w:val="20"/>
                <w:lang w:val="mn-MN" w:bidi="en-US"/>
              </w:rPr>
              <w:t>1</w:t>
            </w:r>
          </w:p>
        </w:tc>
        <w:tc>
          <w:tcPr>
            <w:tcW w:w="2962" w:type="dxa"/>
            <w:vAlign w:val="center"/>
          </w:tcPr>
          <w:p w14:paraId="4F0040B5"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b/>
                <w:sz w:val="20"/>
                <w:szCs w:val="20"/>
                <w:lang w:val="mn-MN" w:bidi="en-US"/>
              </w:rPr>
            </w:pPr>
            <w:r w:rsidRPr="00860F66">
              <w:rPr>
                <w:rFonts w:ascii="Arial" w:eastAsia="Arial" w:hAnsi="Arial" w:cs="Arial"/>
                <w:sz w:val="20"/>
                <w:szCs w:val="20"/>
                <w:lang w:val="mn-MN" w:bidi="en-US"/>
              </w:rPr>
              <w:t>440,000</w:t>
            </w:r>
            <w:r w:rsidRPr="00860F66">
              <w:rPr>
                <w:rFonts w:ascii="Arial" w:hAnsi="Arial" w:cs="Arial"/>
                <w:color w:val="000000" w:themeColor="text1"/>
                <w:sz w:val="20"/>
                <w:szCs w:val="20"/>
                <w:lang w:val="mn-MN"/>
              </w:rPr>
              <w:t>₮</w:t>
            </w:r>
          </w:p>
        </w:tc>
        <w:tc>
          <w:tcPr>
            <w:tcW w:w="2614" w:type="dxa"/>
            <w:vAlign w:val="center"/>
          </w:tcPr>
          <w:p w14:paraId="57BF3E03"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sz w:val="20"/>
                <w:szCs w:val="20"/>
                <w:lang w:val="mn-MN" w:bidi="en-US"/>
              </w:rPr>
            </w:pPr>
            <w:r w:rsidRPr="00860F66">
              <w:rPr>
                <w:rFonts w:ascii="Arial" w:eastAsia="Arial" w:hAnsi="Arial" w:cs="Arial"/>
                <w:sz w:val="20"/>
                <w:szCs w:val="20"/>
                <w:lang w:val="mn-MN" w:bidi="en-US"/>
              </w:rPr>
              <w:t>440,000</w:t>
            </w:r>
            <w:r w:rsidRPr="00860F66">
              <w:rPr>
                <w:rFonts w:ascii="Arial" w:hAnsi="Arial" w:cs="Arial"/>
                <w:color w:val="000000" w:themeColor="text1"/>
                <w:sz w:val="20"/>
                <w:szCs w:val="20"/>
                <w:lang w:val="mn-MN"/>
              </w:rPr>
              <w:t>₮</w:t>
            </w:r>
          </w:p>
        </w:tc>
      </w:tr>
      <w:tr w:rsidR="00606AB9" w:rsidRPr="00860F66" w14:paraId="6F707CD9" w14:textId="77777777" w:rsidTr="00616887">
        <w:trPr>
          <w:trHeight w:val="274"/>
        </w:trPr>
        <w:tc>
          <w:tcPr>
            <w:tcW w:w="417" w:type="dxa"/>
            <w:shd w:val="clear" w:color="auto" w:fill="auto"/>
          </w:tcPr>
          <w:p w14:paraId="432064C4" w14:textId="77777777" w:rsidR="00606AB9" w:rsidRPr="00860F66" w:rsidRDefault="00606AB9" w:rsidP="003823E4">
            <w:pPr>
              <w:pStyle w:val="ListParagraph"/>
              <w:widowControl w:val="0"/>
              <w:numPr>
                <w:ilvl w:val="0"/>
                <w:numId w:val="3"/>
              </w:numPr>
              <w:tabs>
                <w:tab w:val="left" w:pos="720"/>
              </w:tabs>
              <w:autoSpaceDE w:val="0"/>
              <w:autoSpaceDN w:val="0"/>
              <w:spacing w:line="276" w:lineRule="auto"/>
              <w:jc w:val="center"/>
              <w:rPr>
                <w:rFonts w:ascii="Arial" w:eastAsia="Arial" w:hAnsi="Arial" w:cs="Arial"/>
                <w:sz w:val="20"/>
                <w:szCs w:val="20"/>
                <w:lang w:val="mn-MN" w:bidi="en-US"/>
              </w:rPr>
            </w:pPr>
          </w:p>
        </w:tc>
        <w:tc>
          <w:tcPr>
            <w:tcW w:w="1916" w:type="dxa"/>
            <w:shd w:val="clear" w:color="auto" w:fill="auto"/>
            <w:vAlign w:val="center"/>
          </w:tcPr>
          <w:p w14:paraId="4CC69788" w14:textId="77777777" w:rsidR="00606AB9" w:rsidRPr="00860F66" w:rsidRDefault="00606AB9" w:rsidP="003823E4">
            <w:pPr>
              <w:widowControl w:val="0"/>
              <w:tabs>
                <w:tab w:val="left" w:pos="720"/>
              </w:tabs>
              <w:autoSpaceDE w:val="0"/>
              <w:autoSpaceDN w:val="0"/>
              <w:spacing w:line="276" w:lineRule="auto"/>
              <w:jc w:val="both"/>
              <w:rPr>
                <w:rFonts w:ascii="Arial" w:eastAsiaTheme="minorEastAsia" w:hAnsi="Arial" w:cs="Arial"/>
                <w:sz w:val="20"/>
                <w:szCs w:val="20"/>
                <w:lang w:val="mn-MN" w:eastAsia="ko-KR" w:bidi="en-US"/>
              </w:rPr>
            </w:pPr>
            <w:r w:rsidRPr="00860F66">
              <w:rPr>
                <w:rFonts w:ascii="Arial" w:eastAsiaTheme="minorEastAsia" w:hAnsi="Arial" w:cs="Arial"/>
                <w:sz w:val="20"/>
                <w:szCs w:val="20"/>
                <w:lang w:val="mn-MN" w:eastAsia="ko-KR" w:bidi="en-US"/>
              </w:rPr>
              <w:t>Бичгийн ширээ</w:t>
            </w:r>
          </w:p>
        </w:tc>
        <w:tc>
          <w:tcPr>
            <w:tcW w:w="907" w:type="dxa"/>
            <w:vAlign w:val="center"/>
          </w:tcPr>
          <w:p w14:paraId="79B01E8F"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sz w:val="20"/>
                <w:szCs w:val="20"/>
                <w:lang w:val="mn-MN" w:bidi="en-US"/>
              </w:rPr>
            </w:pPr>
            <w:r w:rsidRPr="00860F66">
              <w:rPr>
                <w:rFonts w:ascii="Arial" w:eastAsia="Arial" w:hAnsi="Arial" w:cs="Arial"/>
                <w:sz w:val="20"/>
                <w:szCs w:val="20"/>
                <w:lang w:val="mn-MN" w:bidi="en-US"/>
              </w:rPr>
              <w:t>ш</w:t>
            </w:r>
          </w:p>
        </w:tc>
        <w:tc>
          <w:tcPr>
            <w:tcW w:w="862" w:type="dxa"/>
            <w:vAlign w:val="center"/>
          </w:tcPr>
          <w:p w14:paraId="74915233"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sz w:val="20"/>
                <w:szCs w:val="20"/>
                <w:lang w:val="mn-MN" w:bidi="en-US"/>
              </w:rPr>
            </w:pPr>
            <w:r w:rsidRPr="00860F66">
              <w:rPr>
                <w:rFonts w:ascii="Arial" w:eastAsia="Arial" w:hAnsi="Arial" w:cs="Arial"/>
                <w:sz w:val="20"/>
                <w:szCs w:val="20"/>
                <w:lang w:val="mn-MN" w:bidi="en-US"/>
              </w:rPr>
              <w:t>1</w:t>
            </w:r>
          </w:p>
        </w:tc>
        <w:tc>
          <w:tcPr>
            <w:tcW w:w="2962" w:type="dxa"/>
            <w:vAlign w:val="center"/>
          </w:tcPr>
          <w:p w14:paraId="060B7148"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sz w:val="20"/>
                <w:szCs w:val="20"/>
                <w:lang w:val="mn-MN" w:bidi="en-US"/>
              </w:rPr>
            </w:pPr>
            <w:r w:rsidRPr="00860F66">
              <w:rPr>
                <w:rFonts w:ascii="Arial" w:eastAsia="Arial" w:hAnsi="Arial" w:cs="Arial"/>
                <w:sz w:val="20"/>
                <w:szCs w:val="20"/>
                <w:lang w:val="mn-MN" w:bidi="en-US"/>
              </w:rPr>
              <w:t>341,000</w:t>
            </w:r>
            <w:r w:rsidRPr="00860F66">
              <w:rPr>
                <w:rFonts w:ascii="Arial" w:hAnsi="Arial" w:cs="Arial"/>
                <w:color w:val="000000" w:themeColor="text1"/>
                <w:sz w:val="20"/>
                <w:szCs w:val="20"/>
                <w:lang w:val="mn-MN"/>
              </w:rPr>
              <w:t>₮</w:t>
            </w:r>
          </w:p>
        </w:tc>
        <w:tc>
          <w:tcPr>
            <w:tcW w:w="2614" w:type="dxa"/>
            <w:vAlign w:val="center"/>
          </w:tcPr>
          <w:p w14:paraId="0005894A"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sz w:val="20"/>
                <w:szCs w:val="20"/>
                <w:lang w:val="mn-MN" w:bidi="en-US"/>
              </w:rPr>
            </w:pPr>
            <w:r w:rsidRPr="00860F66">
              <w:rPr>
                <w:rFonts w:ascii="Arial" w:eastAsia="Arial" w:hAnsi="Arial" w:cs="Arial"/>
                <w:sz w:val="20"/>
                <w:szCs w:val="20"/>
                <w:lang w:val="mn-MN" w:bidi="en-US"/>
              </w:rPr>
              <w:t>341,000</w:t>
            </w:r>
            <w:r w:rsidRPr="00860F66">
              <w:rPr>
                <w:rFonts w:ascii="Arial" w:hAnsi="Arial" w:cs="Arial"/>
                <w:color w:val="000000" w:themeColor="text1"/>
                <w:sz w:val="20"/>
                <w:szCs w:val="20"/>
                <w:lang w:val="mn-MN"/>
              </w:rPr>
              <w:t>₮</w:t>
            </w:r>
          </w:p>
        </w:tc>
      </w:tr>
      <w:tr w:rsidR="00606AB9" w:rsidRPr="00860F66" w14:paraId="0A2FD5A4" w14:textId="77777777" w:rsidTr="00616887">
        <w:trPr>
          <w:trHeight w:val="274"/>
        </w:trPr>
        <w:tc>
          <w:tcPr>
            <w:tcW w:w="417" w:type="dxa"/>
            <w:shd w:val="clear" w:color="auto" w:fill="auto"/>
          </w:tcPr>
          <w:p w14:paraId="49728E0A" w14:textId="77777777" w:rsidR="00606AB9" w:rsidRPr="00860F66" w:rsidRDefault="00606AB9" w:rsidP="003823E4">
            <w:pPr>
              <w:pStyle w:val="ListParagraph"/>
              <w:widowControl w:val="0"/>
              <w:numPr>
                <w:ilvl w:val="0"/>
                <w:numId w:val="3"/>
              </w:numPr>
              <w:tabs>
                <w:tab w:val="left" w:pos="720"/>
              </w:tabs>
              <w:autoSpaceDE w:val="0"/>
              <w:autoSpaceDN w:val="0"/>
              <w:spacing w:line="276" w:lineRule="auto"/>
              <w:jc w:val="center"/>
              <w:rPr>
                <w:rFonts w:ascii="Arial" w:eastAsia="Arial" w:hAnsi="Arial" w:cs="Arial"/>
                <w:sz w:val="20"/>
                <w:szCs w:val="20"/>
                <w:lang w:val="mn-MN" w:bidi="en-US"/>
              </w:rPr>
            </w:pPr>
          </w:p>
        </w:tc>
        <w:tc>
          <w:tcPr>
            <w:tcW w:w="1916" w:type="dxa"/>
            <w:shd w:val="clear" w:color="auto" w:fill="auto"/>
            <w:vAlign w:val="center"/>
          </w:tcPr>
          <w:p w14:paraId="4ABFEAFA" w14:textId="77777777" w:rsidR="00606AB9" w:rsidRPr="00860F66" w:rsidRDefault="00606AB9" w:rsidP="003823E4">
            <w:pPr>
              <w:widowControl w:val="0"/>
              <w:tabs>
                <w:tab w:val="left" w:pos="720"/>
              </w:tabs>
              <w:autoSpaceDE w:val="0"/>
              <w:autoSpaceDN w:val="0"/>
              <w:spacing w:line="276" w:lineRule="auto"/>
              <w:jc w:val="both"/>
              <w:rPr>
                <w:rFonts w:ascii="Arial" w:eastAsia="Arial" w:hAnsi="Arial" w:cs="Arial"/>
                <w:sz w:val="20"/>
                <w:szCs w:val="20"/>
                <w:lang w:val="mn-MN" w:bidi="en-US"/>
              </w:rPr>
            </w:pPr>
            <w:r w:rsidRPr="00860F66">
              <w:rPr>
                <w:rFonts w:ascii="Arial" w:eastAsia="Arial" w:hAnsi="Arial" w:cs="Arial"/>
                <w:sz w:val="20"/>
                <w:szCs w:val="20"/>
                <w:lang w:val="mn-MN" w:bidi="en-US"/>
              </w:rPr>
              <w:t>Бичгийн шүүгээ</w:t>
            </w:r>
          </w:p>
        </w:tc>
        <w:tc>
          <w:tcPr>
            <w:tcW w:w="907" w:type="dxa"/>
            <w:vAlign w:val="center"/>
          </w:tcPr>
          <w:p w14:paraId="3FA64E64"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sz w:val="20"/>
                <w:szCs w:val="20"/>
                <w:lang w:val="mn-MN" w:bidi="en-US"/>
              </w:rPr>
            </w:pPr>
            <w:r w:rsidRPr="00860F66">
              <w:rPr>
                <w:rFonts w:ascii="Arial" w:eastAsia="Arial" w:hAnsi="Arial" w:cs="Arial"/>
                <w:sz w:val="20"/>
                <w:szCs w:val="20"/>
                <w:lang w:val="mn-MN" w:bidi="en-US"/>
              </w:rPr>
              <w:t>ш</w:t>
            </w:r>
          </w:p>
        </w:tc>
        <w:tc>
          <w:tcPr>
            <w:tcW w:w="862" w:type="dxa"/>
            <w:vAlign w:val="center"/>
          </w:tcPr>
          <w:p w14:paraId="6A1A1670"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sz w:val="20"/>
                <w:szCs w:val="20"/>
                <w:lang w:val="mn-MN" w:bidi="en-US"/>
              </w:rPr>
            </w:pPr>
            <w:r w:rsidRPr="00860F66">
              <w:rPr>
                <w:rFonts w:ascii="Arial" w:eastAsia="Arial" w:hAnsi="Arial" w:cs="Arial"/>
                <w:sz w:val="20"/>
                <w:szCs w:val="20"/>
                <w:lang w:val="mn-MN" w:bidi="en-US"/>
              </w:rPr>
              <w:t>1</w:t>
            </w:r>
          </w:p>
        </w:tc>
        <w:tc>
          <w:tcPr>
            <w:tcW w:w="2962" w:type="dxa"/>
            <w:shd w:val="clear" w:color="auto" w:fill="auto"/>
            <w:vAlign w:val="center"/>
          </w:tcPr>
          <w:p w14:paraId="05DBA4CD"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sz w:val="20"/>
                <w:szCs w:val="20"/>
                <w:lang w:val="mn-MN" w:bidi="en-US"/>
              </w:rPr>
            </w:pPr>
            <w:r w:rsidRPr="00860F66">
              <w:rPr>
                <w:rFonts w:ascii="Arial" w:eastAsia="Arial" w:hAnsi="Arial" w:cs="Arial"/>
                <w:sz w:val="20"/>
                <w:szCs w:val="20"/>
                <w:lang w:val="mn-MN" w:bidi="en-US"/>
              </w:rPr>
              <w:t>693,000</w:t>
            </w:r>
            <w:r w:rsidRPr="00860F66">
              <w:rPr>
                <w:rFonts w:ascii="Arial" w:hAnsi="Arial" w:cs="Arial"/>
                <w:color w:val="000000" w:themeColor="text1"/>
                <w:sz w:val="20"/>
                <w:szCs w:val="20"/>
                <w:lang w:val="mn-MN"/>
              </w:rPr>
              <w:t>₮</w:t>
            </w:r>
          </w:p>
        </w:tc>
        <w:tc>
          <w:tcPr>
            <w:tcW w:w="2614" w:type="dxa"/>
            <w:shd w:val="clear" w:color="auto" w:fill="auto"/>
            <w:vAlign w:val="center"/>
          </w:tcPr>
          <w:p w14:paraId="564E0558"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sz w:val="20"/>
                <w:szCs w:val="20"/>
                <w:lang w:val="mn-MN" w:bidi="en-US"/>
              </w:rPr>
            </w:pPr>
            <w:r w:rsidRPr="00860F66">
              <w:rPr>
                <w:rFonts w:ascii="Arial" w:eastAsia="Arial" w:hAnsi="Arial" w:cs="Arial"/>
                <w:sz w:val="20"/>
                <w:szCs w:val="20"/>
                <w:lang w:val="mn-MN" w:bidi="en-US"/>
              </w:rPr>
              <w:t>693,000</w:t>
            </w:r>
            <w:r w:rsidRPr="00860F66">
              <w:rPr>
                <w:rFonts w:ascii="Arial" w:hAnsi="Arial" w:cs="Arial"/>
                <w:color w:val="000000" w:themeColor="text1"/>
                <w:sz w:val="20"/>
                <w:szCs w:val="20"/>
                <w:lang w:val="mn-MN"/>
              </w:rPr>
              <w:t>₮</w:t>
            </w:r>
          </w:p>
        </w:tc>
      </w:tr>
      <w:tr w:rsidR="00606AB9" w:rsidRPr="00860F66" w14:paraId="47A965B1" w14:textId="77777777" w:rsidTr="00616887">
        <w:trPr>
          <w:trHeight w:val="290"/>
        </w:trPr>
        <w:tc>
          <w:tcPr>
            <w:tcW w:w="417" w:type="dxa"/>
            <w:shd w:val="clear" w:color="auto" w:fill="auto"/>
          </w:tcPr>
          <w:p w14:paraId="6823B1CB" w14:textId="77777777" w:rsidR="00606AB9" w:rsidRPr="00860F66" w:rsidRDefault="00606AB9" w:rsidP="003823E4">
            <w:pPr>
              <w:pStyle w:val="ListParagraph"/>
              <w:widowControl w:val="0"/>
              <w:numPr>
                <w:ilvl w:val="0"/>
                <w:numId w:val="3"/>
              </w:numPr>
              <w:tabs>
                <w:tab w:val="left" w:pos="720"/>
              </w:tabs>
              <w:autoSpaceDE w:val="0"/>
              <w:autoSpaceDN w:val="0"/>
              <w:spacing w:line="276" w:lineRule="auto"/>
              <w:jc w:val="center"/>
              <w:rPr>
                <w:rFonts w:ascii="Arial" w:eastAsia="Arial" w:hAnsi="Arial" w:cs="Arial"/>
                <w:sz w:val="20"/>
                <w:szCs w:val="20"/>
                <w:lang w:val="mn-MN" w:bidi="en-US"/>
              </w:rPr>
            </w:pPr>
          </w:p>
        </w:tc>
        <w:tc>
          <w:tcPr>
            <w:tcW w:w="1916" w:type="dxa"/>
            <w:shd w:val="clear" w:color="auto" w:fill="auto"/>
            <w:vAlign w:val="center"/>
          </w:tcPr>
          <w:p w14:paraId="3C68A1F2" w14:textId="77777777" w:rsidR="00606AB9" w:rsidRPr="00860F66" w:rsidRDefault="00606AB9" w:rsidP="003823E4">
            <w:pPr>
              <w:widowControl w:val="0"/>
              <w:tabs>
                <w:tab w:val="left" w:pos="720"/>
              </w:tabs>
              <w:autoSpaceDE w:val="0"/>
              <w:autoSpaceDN w:val="0"/>
              <w:spacing w:line="276" w:lineRule="auto"/>
              <w:jc w:val="both"/>
              <w:rPr>
                <w:rFonts w:ascii="Arial" w:eastAsia="Arial" w:hAnsi="Arial" w:cs="Arial"/>
                <w:sz w:val="20"/>
                <w:szCs w:val="20"/>
                <w:lang w:val="mn-MN" w:bidi="en-US"/>
              </w:rPr>
            </w:pPr>
            <w:r w:rsidRPr="00860F66">
              <w:rPr>
                <w:rFonts w:ascii="Arial" w:eastAsia="Arial" w:hAnsi="Arial" w:cs="Arial"/>
                <w:sz w:val="20"/>
                <w:szCs w:val="20"/>
                <w:lang w:val="mn-MN" w:bidi="en-US"/>
              </w:rPr>
              <w:t>Уулзалтын ширээний сандал</w:t>
            </w:r>
          </w:p>
        </w:tc>
        <w:tc>
          <w:tcPr>
            <w:tcW w:w="907" w:type="dxa"/>
            <w:vAlign w:val="center"/>
          </w:tcPr>
          <w:p w14:paraId="15199BA8"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sz w:val="20"/>
                <w:szCs w:val="20"/>
                <w:lang w:val="mn-MN" w:bidi="en-US"/>
              </w:rPr>
            </w:pPr>
            <w:r w:rsidRPr="00860F66">
              <w:rPr>
                <w:rFonts w:ascii="Arial" w:eastAsia="Arial" w:hAnsi="Arial" w:cs="Arial"/>
                <w:sz w:val="20"/>
                <w:szCs w:val="20"/>
                <w:lang w:val="mn-MN" w:bidi="en-US"/>
              </w:rPr>
              <w:t>ш</w:t>
            </w:r>
          </w:p>
        </w:tc>
        <w:tc>
          <w:tcPr>
            <w:tcW w:w="862" w:type="dxa"/>
            <w:vAlign w:val="center"/>
          </w:tcPr>
          <w:p w14:paraId="12752E3C"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sz w:val="20"/>
                <w:szCs w:val="20"/>
                <w:lang w:val="mn-MN" w:bidi="en-US"/>
              </w:rPr>
            </w:pPr>
            <w:r w:rsidRPr="00860F66">
              <w:rPr>
                <w:rFonts w:ascii="Arial" w:eastAsia="Arial" w:hAnsi="Arial" w:cs="Arial"/>
                <w:sz w:val="20"/>
                <w:szCs w:val="20"/>
                <w:lang w:val="mn-MN" w:bidi="en-US"/>
              </w:rPr>
              <w:t>1</w:t>
            </w:r>
          </w:p>
        </w:tc>
        <w:tc>
          <w:tcPr>
            <w:tcW w:w="2962" w:type="dxa"/>
            <w:shd w:val="clear" w:color="auto" w:fill="auto"/>
            <w:vAlign w:val="center"/>
          </w:tcPr>
          <w:p w14:paraId="347B8219"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sz w:val="20"/>
                <w:szCs w:val="20"/>
                <w:lang w:val="mn-MN" w:bidi="en-US"/>
              </w:rPr>
            </w:pPr>
            <w:r w:rsidRPr="00860F66">
              <w:rPr>
                <w:rFonts w:ascii="Arial" w:eastAsia="Arial" w:hAnsi="Arial" w:cs="Arial"/>
                <w:sz w:val="20"/>
                <w:szCs w:val="20"/>
                <w:lang w:val="mn-MN" w:bidi="en-US"/>
              </w:rPr>
              <w:t>220,000</w:t>
            </w:r>
            <w:r w:rsidRPr="00860F66">
              <w:rPr>
                <w:rFonts w:ascii="Arial" w:hAnsi="Arial" w:cs="Arial"/>
                <w:color w:val="000000" w:themeColor="text1"/>
                <w:sz w:val="20"/>
                <w:szCs w:val="20"/>
                <w:lang w:val="mn-MN"/>
              </w:rPr>
              <w:t>₮</w:t>
            </w:r>
          </w:p>
        </w:tc>
        <w:tc>
          <w:tcPr>
            <w:tcW w:w="2614" w:type="dxa"/>
            <w:shd w:val="clear" w:color="auto" w:fill="auto"/>
            <w:vAlign w:val="center"/>
          </w:tcPr>
          <w:p w14:paraId="013ACBCF"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sz w:val="20"/>
                <w:szCs w:val="20"/>
                <w:lang w:val="mn-MN" w:bidi="en-US"/>
              </w:rPr>
            </w:pPr>
            <w:r w:rsidRPr="00860F66">
              <w:rPr>
                <w:rFonts w:ascii="Arial" w:eastAsia="Arial" w:hAnsi="Arial" w:cs="Arial"/>
                <w:sz w:val="20"/>
                <w:szCs w:val="20"/>
                <w:lang w:val="mn-MN" w:bidi="en-US"/>
              </w:rPr>
              <w:t>220,000</w:t>
            </w:r>
            <w:r w:rsidRPr="00860F66">
              <w:rPr>
                <w:rFonts w:ascii="Arial" w:hAnsi="Arial" w:cs="Arial"/>
                <w:color w:val="000000" w:themeColor="text1"/>
                <w:sz w:val="20"/>
                <w:szCs w:val="20"/>
                <w:lang w:val="mn-MN"/>
              </w:rPr>
              <w:t>₮</w:t>
            </w:r>
          </w:p>
        </w:tc>
      </w:tr>
      <w:tr w:rsidR="00606AB9" w:rsidRPr="00860F66" w14:paraId="2D80ABBF" w14:textId="77777777" w:rsidTr="00616887">
        <w:trPr>
          <w:trHeight w:val="274"/>
        </w:trPr>
        <w:tc>
          <w:tcPr>
            <w:tcW w:w="417" w:type="dxa"/>
          </w:tcPr>
          <w:p w14:paraId="48AF188F" w14:textId="77777777" w:rsidR="00606AB9" w:rsidRPr="00860F66" w:rsidRDefault="00606AB9" w:rsidP="003823E4">
            <w:pPr>
              <w:pStyle w:val="ListParagraph"/>
              <w:widowControl w:val="0"/>
              <w:numPr>
                <w:ilvl w:val="0"/>
                <w:numId w:val="3"/>
              </w:numPr>
              <w:tabs>
                <w:tab w:val="left" w:pos="720"/>
              </w:tabs>
              <w:autoSpaceDE w:val="0"/>
              <w:autoSpaceDN w:val="0"/>
              <w:spacing w:line="276" w:lineRule="auto"/>
              <w:jc w:val="center"/>
              <w:rPr>
                <w:rFonts w:ascii="Arial" w:eastAsia="Arial" w:hAnsi="Arial" w:cs="Arial"/>
                <w:sz w:val="20"/>
                <w:szCs w:val="20"/>
                <w:lang w:val="mn-MN" w:bidi="en-US"/>
              </w:rPr>
            </w:pPr>
          </w:p>
        </w:tc>
        <w:tc>
          <w:tcPr>
            <w:tcW w:w="1916" w:type="dxa"/>
            <w:shd w:val="clear" w:color="auto" w:fill="auto"/>
            <w:vAlign w:val="center"/>
          </w:tcPr>
          <w:p w14:paraId="004E026A" w14:textId="77777777" w:rsidR="00606AB9" w:rsidRPr="00860F66" w:rsidRDefault="00606AB9" w:rsidP="003823E4">
            <w:pPr>
              <w:widowControl w:val="0"/>
              <w:tabs>
                <w:tab w:val="left" w:pos="720"/>
              </w:tabs>
              <w:autoSpaceDE w:val="0"/>
              <w:autoSpaceDN w:val="0"/>
              <w:spacing w:line="276" w:lineRule="auto"/>
              <w:jc w:val="both"/>
              <w:rPr>
                <w:rFonts w:ascii="Arial" w:eastAsia="Arial" w:hAnsi="Arial" w:cs="Arial"/>
                <w:b/>
                <w:sz w:val="20"/>
                <w:szCs w:val="20"/>
                <w:lang w:val="mn-MN" w:bidi="en-US"/>
              </w:rPr>
            </w:pPr>
            <w:r w:rsidRPr="00860F66">
              <w:rPr>
                <w:rFonts w:ascii="Arial" w:eastAsia="Arial" w:hAnsi="Arial" w:cs="Arial"/>
                <w:b/>
                <w:sz w:val="20"/>
                <w:szCs w:val="20"/>
                <w:lang w:val="mn-MN" w:bidi="en-US"/>
              </w:rPr>
              <w:t xml:space="preserve">Нийт </w:t>
            </w:r>
          </w:p>
        </w:tc>
        <w:tc>
          <w:tcPr>
            <w:tcW w:w="907" w:type="dxa"/>
          </w:tcPr>
          <w:p w14:paraId="4BBF5587"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b/>
                <w:sz w:val="20"/>
                <w:szCs w:val="20"/>
                <w:lang w:val="mn-MN" w:bidi="en-US"/>
              </w:rPr>
            </w:pPr>
          </w:p>
        </w:tc>
        <w:tc>
          <w:tcPr>
            <w:tcW w:w="862" w:type="dxa"/>
          </w:tcPr>
          <w:p w14:paraId="0640FEA7"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b/>
                <w:sz w:val="20"/>
                <w:szCs w:val="20"/>
                <w:lang w:val="mn-MN" w:bidi="en-US"/>
              </w:rPr>
            </w:pPr>
          </w:p>
        </w:tc>
        <w:tc>
          <w:tcPr>
            <w:tcW w:w="2962" w:type="dxa"/>
            <w:shd w:val="clear" w:color="auto" w:fill="auto"/>
            <w:vAlign w:val="center"/>
          </w:tcPr>
          <w:p w14:paraId="06761008"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b/>
                <w:sz w:val="20"/>
                <w:szCs w:val="20"/>
                <w:lang w:val="mn-MN" w:bidi="en-US"/>
              </w:rPr>
            </w:pPr>
            <w:r w:rsidRPr="00860F66">
              <w:rPr>
                <w:rFonts w:ascii="Arial" w:eastAsia="Arial" w:hAnsi="Arial" w:cs="Arial"/>
                <w:b/>
                <w:sz w:val="20"/>
                <w:szCs w:val="20"/>
                <w:lang w:val="mn-MN" w:bidi="en-US"/>
              </w:rPr>
              <w:t xml:space="preserve">5,093,290 </w:t>
            </w:r>
            <w:r w:rsidRPr="00860F66">
              <w:rPr>
                <w:rFonts w:ascii="Arial" w:hAnsi="Arial" w:cs="Arial"/>
                <w:color w:val="000000" w:themeColor="text1"/>
                <w:sz w:val="20"/>
                <w:szCs w:val="20"/>
                <w:lang w:val="mn-MN"/>
              </w:rPr>
              <w:t>₮</w:t>
            </w:r>
          </w:p>
        </w:tc>
        <w:tc>
          <w:tcPr>
            <w:tcW w:w="2614" w:type="dxa"/>
            <w:shd w:val="clear" w:color="auto" w:fill="auto"/>
            <w:vAlign w:val="center"/>
          </w:tcPr>
          <w:p w14:paraId="7A51C1B1"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b/>
                <w:sz w:val="20"/>
                <w:szCs w:val="20"/>
                <w:lang w:val="mn-MN" w:bidi="en-US"/>
              </w:rPr>
            </w:pPr>
            <w:r w:rsidRPr="00860F66">
              <w:rPr>
                <w:rFonts w:ascii="Arial" w:eastAsia="Arial" w:hAnsi="Arial" w:cs="Arial"/>
                <w:b/>
                <w:sz w:val="20"/>
                <w:szCs w:val="20"/>
                <w:lang w:val="mn-MN" w:bidi="en-US"/>
              </w:rPr>
              <w:t xml:space="preserve">5,093,290 </w:t>
            </w:r>
            <w:r w:rsidRPr="00860F66">
              <w:rPr>
                <w:rFonts w:ascii="Arial" w:hAnsi="Arial" w:cs="Arial"/>
                <w:color w:val="000000" w:themeColor="text1"/>
                <w:sz w:val="20"/>
                <w:szCs w:val="20"/>
                <w:lang w:val="mn-MN"/>
              </w:rPr>
              <w:t>₮</w:t>
            </w:r>
          </w:p>
        </w:tc>
      </w:tr>
    </w:tbl>
    <w:p w14:paraId="6DC0E48E" w14:textId="1A61D3C2" w:rsidR="00606AB9" w:rsidRPr="00860F66" w:rsidRDefault="00606AB9" w:rsidP="003823E4">
      <w:pPr>
        <w:spacing w:before="240" w:line="276" w:lineRule="auto"/>
        <w:jc w:val="both"/>
        <w:rPr>
          <w:rFonts w:ascii="Arial" w:hAnsi="Arial" w:cs="Arial"/>
          <w:lang w:val="mn-MN"/>
        </w:rPr>
      </w:pPr>
      <w:r w:rsidRPr="00860F66">
        <w:rPr>
          <w:rFonts w:ascii="Arial" w:hAnsi="Arial" w:cs="Arial"/>
          <w:lang w:val="mn-MN"/>
        </w:rPr>
        <w:lastRenderedPageBreak/>
        <w:tab/>
      </w:r>
      <w:r w:rsidRPr="00860F66">
        <w:rPr>
          <w:rFonts w:ascii="Arial" w:hAnsi="Arial" w:cs="Arial"/>
          <w:sz w:val="24"/>
          <w:lang w:val="mn-MN"/>
        </w:rPr>
        <w:t xml:space="preserve">Дээрхээс үзвэл “ажилчин албан хаагчдын хэрэглэж байгаа эд хөрөнгийн нэг хүнд ногдох ашиглалтын нийт зардлын хэмжээ нь 5,093,290 </w:t>
      </w:r>
      <w:r w:rsidR="00556BA9" w:rsidRPr="00860F66">
        <w:rPr>
          <w:rFonts w:ascii="Arial" w:hAnsi="Arial" w:cs="Arial"/>
          <w:color w:val="000000" w:themeColor="text1"/>
          <w:sz w:val="24"/>
          <w:lang w:val="mn-MN"/>
        </w:rPr>
        <w:t>(</w:t>
      </w:r>
      <w:r w:rsidRPr="00860F66">
        <w:rPr>
          <w:rFonts w:ascii="Arial" w:hAnsi="Arial" w:cs="Arial"/>
          <w:color w:val="000000" w:themeColor="text1"/>
          <w:sz w:val="24"/>
          <w:lang w:val="mn-MN"/>
        </w:rPr>
        <w:t>таван сая ерэн гурван мянга хоёр зуун ер</w:t>
      </w:r>
      <w:r w:rsidR="00556BA9" w:rsidRPr="00860F66">
        <w:rPr>
          <w:rFonts w:ascii="Arial" w:hAnsi="Arial" w:cs="Arial"/>
          <w:color w:val="000000" w:themeColor="text1"/>
          <w:sz w:val="24"/>
          <w:lang w:val="mn-MN"/>
        </w:rPr>
        <w:t>)</w:t>
      </w:r>
      <w:r w:rsidRPr="00860F66">
        <w:rPr>
          <w:rFonts w:ascii="Arial" w:hAnsi="Arial" w:cs="Arial"/>
          <w:color w:val="000000" w:themeColor="text1"/>
          <w:sz w:val="24"/>
          <w:lang w:val="mn-MN"/>
        </w:rPr>
        <w:t xml:space="preserve"> төгрөг гэж тооцлоо. </w:t>
      </w:r>
    </w:p>
    <w:p w14:paraId="5563E33E" w14:textId="6943EBFB" w:rsidR="00BD400E" w:rsidRPr="00860F66" w:rsidRDefault="00BD400E" w:rsidP="003823E4">
      <w:pPr>
        <w:tabs>
          <w:tab w:val="left" w:pos="720"/>
        </w:tabs>
        <w:spacing w:before="120" w:line="276" w:lineRule="auto"/>
        <w:jc w:val="both"/>
        <w:rPr>
          <w:rFonts w:ascii="Arial" w:hAnsi="Arial" w:cs="Arial"/>
          <w:color w:val="000000" w:themeColor="text1"/>
          <w:sz w:val="24"/>
          <w:szCs w:val="24"/>
          <w:lang w:val="mn-MN"/>
        </w:rPr>
      </w:pPr>
      <w:r w:rsidRPr="00860F66">
        <w:rPr>
          <w:rFonts w:ascii="Arial" w:hAnsi="Arial" w:cs="Arial"/>
          <w:color w:val="000000" w:themeColor="text1"/>
          <w:sz w:val="24"/>
          <w:szCs w:val="24"/>
          <w:lang w:val="mn-MN"/>
        </w:rPr>
        <w:t>Эдгээр зардлууд нийлээд “ажлын байрны дундаж материаллаг зардал”-ыг бүрдүүлнэ.</w:t>
      </w:r>
    </w:p>
    <w:p w14:paraId="74119344" w14:textId="285250A5" w:rsidR="00BD400E" w:rsidRPr="00860F66" w:rsidRDefault="00BD400E" w:rsidP="003823E4">
      <w:pPr>
        <w:tabs>
          <w:tab w:val="left" w:pos="720"/>
        </w:tabs>
        <w:spacing w:before="120" w:line="276" w:lineRule="auto"/>
        <w:jc w:val="right"/>
        <w:rPr>
          <w:rFonts w:ascii="Arial" w:hAnsi="Arial" w:cs="Arial"/>
          <w:i/>
          <w:color w:val="000000" w:themeColor="text1"/>
          <w:sz w:val="24"/>
          <w:szCs w:val="24"/>
          <w:lang w:val="mn-MN"/>
        </w:rPr>
      </w:pPr>
      <w:r w:rsidRPr="00860F66">
        <w:rPr>
          <w:rFonts w:ascii="Arial" w:hAnsi="Arial" w:cs="Arial"/>
          <w:i/>
          <w:color w:val="000000" w:themeColor="text1"/>
          <w:sz w:val="24"/>
          <w:szCs w:val="24"/>
          <w:lang w:val="mn-MN"/>
        </w:rPr>
        <w:t xml:space="preserve">Хүснэгт </w:t>
      </w:r>
      <w:r w:rsidR="00606AB9" w:rsidRPr="00860F66">
        <w:rPr>
          <w:rFonts w:ascii="Arial" w:hAnsi="Arial" w:cs="Arial"/>
          <w:i/>
          <w:color w:val="000000" w:themeColor="text1"/>
          <w:sz w:val="24"/>
          <w:szCs w:val="24"/>
          <w:lang w:val="mn-MN"/>
        </w:rPr>
        <w:t>7</w:t>
      </w:r>
      <w:r w:rsidRPr="00860F66">
        <w:rPr>
          <w:rFonts w:ascii="Arial" w:hAnsi="Arial" w:cs="Arial"/>
          <w:i/>
          <w:color w:val="000000" w:themeColor="text1"/>
          <w:sz w:val="24"/>
          <w:szCs w:val="24"/>
          <w:lang w:val="mn-MN"/>
        </w:rPr>
        <w:t xml:space="preserve">. Нэг албан хаагчид гарах ажлын байрны нийт дундаж материаллаг зардал </w:t>
      </w:r>
      <w:r w:rsidR="00556BA9" w:rsidRPr="00860F66">
        <w:rPr>
          <w:rFonts w:ascii="Arial" w:hAnsi="Arial" w:cs="Arial"/>
          <w:i/>
          <w:color w:val="000000" w:themeColor="text1"/>
          <w:sz w:val="24"/>
          <w:szCs w:val="24"/>
          <w:lang w:val="mn-MN"/>
        </w:rPr>
        <w:t>(</w:t>
      </w:r>
      <w:r w:rsidRPr="00860F66">
        <w:rPr>
          <w:rFonts w:ascii="Arial" w:hAnsi="Arial" w:cs="Arial"/>
          <w:i/>
          <w:color w:val="000000" w:themeColor="text1"/>
          <w:sz w:val="24"/>
          <w:szCs w:val="24"/>
          <w:lang w:val="mn-MN"/>
        </w:rPr>
        <w:t>1 жилээр</w:t>
      </w:r>
      <w:r w:rsidR="00556BA9" w:rsidRPr="00860F66">
        <w:rPr>
          <w:rFonts w:ascii="Arial" w:hAnsi="Arial" w:cs="Arial"/>
          <w:i/>
          <w:color w:val="000000" w:themeColor="text1"/>
          <w:sz w:val="24"/>
          <w:szCs w:val="24"/>
          <w:lang w:val="mn-MN"/>
        </w:rPr>
        <w:t>)</w:t>
      </w:r>
    </w:p>
    <w:tbl>
      <w:tblPr>
        <w:tblStyle w:val="TableGrid12"/>
        <w:tblW w:w="0" w:type="auto"/>
        <w:tblLook w:val="04A0" w:firstRow="1" w:lastRow="0" w:firstColumn="1" w:lastColumn="0" w:noHBand="0" w:noVBand="1"/>
      </w:tblPr>
      <w:tblGrid>
        <w:gridCol w:w="9678"/>
      </w:tblGrid>
      <w:tr w:rsidR="00BD400E" w:rsidRPr="00860F66" w14:paraId="2D0985DA" w14:textId="77777777" w:rsidTr="00616887">
        <w:tc>
          <w:tcPr>
            <w:tcW w:w="11785" w:type="dxa"/>
            <w:shd w:val="clear" w:color="auto" w:fill="D5DCE4" w:themeFill="text2" w:themeFillTint="33"/>
            <w:vAlign w:val="center"/>
          </w:tcPr>
          <w:p w14:paraId="614B9E6C" w14:textId="0E94968E" w:rsidR="00BD400E" w:rsidRPr="00860F66" w:rsidRDefault="00BD400E" w:rsidP="003823E4">
            <w:pPr>
              <w:widowControl w:val="0"/>
              <w:tabs>
                <w:tab w:val="left" w:pos="720"/>
              </w:tabs>
              <w:autoSpaceDE w:val="0"/>
              <w:autoSpaceDN w:val="0"/>
              <w:spacing w:before="120" w:line="276" w:lineRule="auto"/>
              <w:jc w:val="center"/>
              <w:rPr>
                <w:rFonts w:ascii="Arial" w:eastAsia="Arial" w:hAnsi="Arial" w:cs="Arial"/>
                <w:color w:val="000000" w:themeColor="text1"/>
                <w:sz w:val="20"/>
                <w:szCs w:val="20"/>
                <w:lang w:val="mn-MN" w:bidi="en-US"/>
              </w:rPr>
            </w:pPr>
            <w:r w:rsidRPr="00860F66">
              <w:rPr>
                <w:rFonts w:ascii="Arial" w:eastAsia="Arial" w:hAnsi="Arial" w:cs="Arial"/>
                <w:b/>
                <w:color w:val="000000" w:themeColor="text1"/>
                <w:sz w:val="20"/>
                <w:szCs w:val="20"/>
                <w:lang w:val="mn-MN" w:bidi="en-US"/>
              </w:rPr>
              <w:t>Ажлын байрны дундаж материаллаг зардал =</w:t>
            </w:r>
            <w:r w:rsidRPr="00860F66">
              <w:rPr>
                <w:rFonts w:ascii="Arial" w:eastAsia="Arial" w:hAnsi="Arial" w:cs="Arial"/>
                <w:color w:val="000000" w:themeColor="text1"/>
                <w:sz w:val="20"/>
                <w:szCs w:val="20"/>
                <w:lang w:val="mn-MN" w:bidi="en-US"/>
              </w:rPr>
              <w:t xml:space="preserve"> </w:t>
            </w:r>
            <w:r w:rsidR="00606AB9" w:rsidRPr="00860F66">
              <w:rPr>
                <w:rFonts w:ascii="Arial" w:eastAsia="Arial" w:hAnsi="Arial" w:cs="Arial"/>
                <w:b/>
                <w:bCs/>
                <w:color w:val="000000" w:themeColor="text1"/>
                <w:sz w:val="20"/>
                <w:szCs w:val="20"/>
                <w:lang w:val="mn-MN" w:bidi="en-US"/>
              </w:rPr>
              <w:t>9</w:t>
            </w:r>
            <w:r w:rsidRPr="00860F66">
              <w:rPr>
                <w:rFonts w:ascii="Arial" w:eastAsia="Arial" w:hAnsi="Arial" w:cs="Arial"/>
                <w:b/>
                <w:color w:val="000000" w:themeColor="text1"/>
                <w:sz w:val="20"/>
                <w:szCs w:val="20"/>
                <w:lang w:val="mn-MN" w:bidi="en-US"/>
              </w:rPr>
              <w:t>,</w:t>
            </w:r>
            <w:r w:rsidR="00606AB9" w:rsidRPr="00860F66">
              <w:rPr>
                <w:rFonts w:ascii="Arial" w:eastAsia="Arial" w:hAnsi="Arial" w:cs="Arial"/>
                <w:b/>
                <w:color w:val="000000" w:themeColor="text1"/>
                <w:sz w:val="20"/>
                <w:szCs w:val="20"/>
                <w:lang w:val="mn-MN" w:bidi="en-US"/>
              </w:rPr>
              <w:t>063</w:t>
            </w:r>
            <w:r w:rsidRPr="00860F66">
              <w:rPr>
                <w:rFonts w:ascii="Arial" w:eastAsia="Arial" w:hAnsi="Arial" w:cs="Arial"/>
                <w:b/>
                <w:color w:val="000000" w:themeColor="text1"/>
                <w:sz w:val="20"/>
                <w:szCs w:val="20"/>
                <w:lang w:val="mn-MN" w:bidi="en-US"/>
              </w:rPr>
              <w:t>,</w:t>
            </w:r>
            <w:r w:rsidR="00606AB9" w:rsidRPr="00860F66">
              <w:rPr>
                <w:rFonts w:ascii="Arial" w:eastAsia="Arial" w:hAnsi="Arial" w:cs="Arial"/>
                <w:b/>
                <w:color w:val="000000" w:themeColor="text1"/>
                <w:sz w:val="20"/>
                <w:szCs w:val="20"/>
                <w:lang w:val="mn-MN" w:bidi="en-US"/>
              </w:rPr>
              <w:t>637</w:t>
            </w:r>
            <w:r w:rsidRPr="00860F66">
              <w:rPr>
                <w:rFonts w:ascii="Arial" w:eastAsia="Arial" w:hAnsi="Arial" w:cs="Arial"/>
                <w:b/>
                <w:color w:val="000000" w:themeColor="text1"/>
                <w:sz w:val="20"/>
                <w:szCs w:val="20"/>
                <w:lang w:val="mn-MN" w:bidi="en-US"/>
              </w:rPr>
              <w:t>.61₮</w:t>
            </w:r>
          </w:p>
        </w:tc>
      </w:tr>
      <w:tr w:rsidR="00BD400E" w:rsidRPr="00860F66" w14:paraId="5B08888D" w14:textId="77777777" w:rsidTr="00616887">
        <w:tc>
          <w:tcPr>
            <w:tcW w:w="11785" w:type="dxa"/>
            <w:vAlign w:val="center"/>
          </w:tcPr>
          <w:p w14:paraId="6160D642" w14:textId="13718AEC" w:rsidR="00BD400E" w:rsidRPr="00860F66" w:rsidRDefault="00BD400E" w:rsidP="003823E4">
            <w:pPr>
              <w:widowControl w:val="0"/>
              <w:tabs>
                <w:tab w:val="left" w:pos="720"/>
              </w:tabs>
              <w:autoSpaceDE w:val="0"/>
              <w:autoSpaceDN w:val="0"/>
              <w:spacing w:before="120" w:line="276" w:lineRule="auto"/>
              <w:jc w:val="center"/>
              <w:rPr>
                <w:rFonts w:ascii="Arial" w:eastAsiaTheme="minorEastAsia" w:hAnsi="Arial" w:cs="Arial"/>
                <w:color w:val="000000" w:themeColor="text1"/>
                <w:sz w:val="20"/>
                <w:szCs w:val="20"/>
                <w:lang w:val="mn-MN" w:eastAsia="ko-KR" w:bidi="en-US"/>
              </w:rPr>
            </w:pPr>
            <w:r w:rsidRPr="00860F66">
              <w:rPr>
                <w:rFonts w:ascii="Arial" w:eastAsia="Arial" w:hAnsi="Arial" w:cs="Arial"/>
                <w:color w:val="000000" w:themeColor="text1"/>
                <w:sz w:val="20"/>
                <w:szCs w:val="20"/>
                <w:lang w:val="mn-MN" w:bidi="en-US"/>
              </w:rPr>
              <w:t xml:space="preserve">Хангамж, бараа материалын зардал </w:t>
            </w:r>
            <w:r w:rsidR="00556BA9" w:rsidRPr="00860F66">
              <w:rPr>
                <w:rFonts w:ascii="Arial" w:eastAsia="Arial" w:hAnsi="Arial" w:cs="Arial"/>
                <w:color w:val="000000" w:themeColor="text1"/>
                <w:sz w:val="20"/>
                <w:szCs w:val="20"/>
                <w:lang w:val="mn-MN" w:bidi="en-US"/>
              </w:rPr>
              <w:t>(</w:t>
            </w:r>
            <w:r w:rsidRPr="00860F66">
              <w:rPr>
                <w:rFonts w:ascii="Arial" w:eastAsia="Arial" w:hAnsi="Arial" w:cs="Arial"/>
                <w:color w:val="000000" w:themeColor="text1"/>
                <w:sz w:val="20"/>
                <w:szCs w:val="20"/>
                <w:lang w:val="mn-MN" w:bidi="en-US"/>
              </w:rPr>
              <w:t>2,180,243.37₮</w:t>
            </w:r>
            <w:r w:rsidR="00556BA9" w:rsidRPr="00860F66">
              <w:rPr>
                <w:rFonts w:ascii="Arial" w:eastAsia="Arial" w:hAnsi="Arial" w:cs="Arial"/>
                <w:color w:val="000000" w:themeColor="text1"/>
                <w:sz w:val="20"/>
                <w:szCs w:val="20"/>
                <w:lang w:val="mn-MN" w:bidi="en-US"/>
              </w:rPr>
              <w:t>)</w:t>
            </w:r>
            <w:r w:rsidRPr="00860F66">
              <w:rPr>
                <w:rFonts w:ascii="Arial" w:eastAsia="Arial" w:hAnsi="Arial" w:cs="Arial"/>
                <w:color w:val="000000" w:themeColor="text1"/>
                <w:sz w:val="20"/>
                <w:szCs w:val="20"/>
                <w:lang w:val="mn-MN" w:bidi="en-US"/>
              </w:rPr>
              <w:t xml:space="preserve"> + Байр, өрөө тасалгааны ашиглалттай холбоотой зардал </w:t>
            </w:r>
            <w:r w:rsidR="00556BA9" w:rsidRPr="00860F66">
              <w:rPr>
                <w:rFonts w:ascii="Arial" w:eastAsia="Arial" w:hAnsi="Arial" w:cs="Arial"/>
                <w:color w:val="000000" w:themeColor="text1"/>
                <w:sz w:val="20"/>
                <w:szCs w:val="20"/>
                <w:lang w:val="mn-MN" w:bidi="en-US"/>
              </w:rPr>
              <w:t>(</w:t>
            </w:r>
            <w:r w:rsidRPr="00860F66">
              <w:rPr>
                <w:rFonts w:ascii="Arial" w:eastAsia="Arial" w:hAnsi="Arial" w:cs="Arial"/>
                <w:color w:val="000000" w:themeColor="text1"/>
                <w:sz w:val="20"/>
                <w:szCs w:val="20"/>
                <w:lang w:val="mn-MN" w:bidi="en-US"/>
              </w:rPr>
              <w:t>701,302.00₮</w:t>
            </w:r>
            <w:r w:rsidR="00556BA9" w:rsidRPr="00860F66">
              <w:rPr>
                <w:rFonts w:ascii="Arial" w:eastAsia="Arial" w:hAnsi="Arial" w:cs="Arial"/>
                <w:color w:val="000000" w:themeColor="text1"/>
                <w:sz w:val="20"/>
                <w:szCs w:val="20"/>
                <w:lang w:val="mn-MN" w:bidi="en-US"/>
              </w:rPr>
              <w:t>)</w:t>
            </w:r>
            <w:r w:rsidRPr="00860F66">
              <w:rPr>
                <w:rFonts w:ascii="Arial" w:eastAsia="Arial" w:hAnsi="Arial" w:cs="Arial"/>
                <w:color w:val="000000" w:themeColor="text1"/>
                <w:sz w:val="20"/>
                <w:szCs w:val="20"/>
                <w:lang w:val="mn-MN" w:bidi="en-US"/>
              </w:rPr>
              <w:t xml:space="preserve"> + Урсгал засвар </w:t>
            </w:r>
            <w:r w:rsidR="00556BA9" w:rsidRPr="00860F66">
              <w:rPr>
                <w:rFonts w:ascii="Arial" w:eastAsia="Arial" w:hAnsi="Arial" w:cs="Arial"/>
                <w:color w:val="000000" w:themeColor="text1"/>
                <w:sz w:val="20"/>
                <w:szCs w:val="20"/>
                <w:lang w:val="mn-MN" w:bidi="en-US"/>
              </w:rPr>
              <w:t>(</w:t>
            </w:r>
            <w:r w:rsidRPr="00860F66">
              <w:rPr>
                <w:rFonts w:ascii="Arial" w:eastAsia="Arial" w:hAnsi="Arial" w:cs="Arial"/>
                <w:color w:val="000000" w:themeColor="text1"/>
                <w:sz w:val="20"/>
                <w:szCs w:val="20"/>
                <w:lang w:val="mn-MN" w:bidi="en-US"/>
              </w:rPr>
              <w:t>220,588.24₮</w:t>
            </w:r>
            <w:r w:rsidR="00556BA9" w:rsidRPr="00860F66">
              <w:rPr>
                <w:rFonts w:ascii="Arial" w:eastAsia="Arial" w:hAnsi="Arial" w:cs="Arial"/>
                <w:color w:val="000000" w:themeColor="text1"/>
                <w:sz w:val="20"/>
                <w:szCs w:val="20"/>
                <w:lang w:val="mn-MN" w:bidi="en-US"/>
              </w:rPr>
              <w:t>)</w:t>
            </w:r>
            <w:r w:rsidRPr="00860F66">
              <w:rPr>
                <w:rFonts w:ascii="Arial" w:eastAsia="Arial" w:hAnsi="Arial" w:cs="Arial"/>
                <w:color w:val="000000" w:themeColor="text1"/>
                <w:sz w:val="20"/>
                <w:szCs w:val="20"/>
                <w:lang w:val="mn-MN" w:bidi="en-US"/>
              </w:rPr>
              <w:t xml:space="preserve"> + Мэдээлэл технологи </w:t>
            </w:r>
            <w:r w:rsidR="00556BA9" w:rsidRPr="00860F66">
              <w:rPr>
                <w:rFonts w:ascii="Arial" w:eastAsia="Arial" w:hAnsi="Arial" w:cs="Arial"/>
                <w:color w:val="000000" w:themeColor="text1"/>
                <w:sz w:val="20"/>
                <w:szCs w:val="20"/>
                <w:lang w:val="mn-MN" w:bidi="en-US"/>
              </w:rPr>
              <w:t>(</w:t>
            </w:r>
            <w:r w:rsidRPr="00860F66">
              <w:rPr>
                <w:rFonts w:ascii="Arial" w:eastAsia="Arial" w:hAnsi="Arial" w:cs="Arial"/>
                <w:color w:val="000000" w:themeColor="text1"/>
                <w:sz w:val="20"/>
                <w:szCs w:val="20"/>
                <w:lang w:val="mn-MN" w:bidi="en-US"/>
              </w:rPr>
              <w:t>868,214.00₮</w:t>
            </w:r>
            <w:r w:rsidR="00556BA9" w:rsidRPr="00860F66">
              <w:rPr>
                <w:rFonts w:ascii="Arial" w:eastAsia="Arial" w:hAnsi="Arial" w:cs="Arial"/>
                <w:color w:val="000000" w:themeColor="text1"/>
                <w:sz w:val="20"/>
                <w:szCs w:val="20"/>
                <w:lang w:val="mn-MN" w:bidi="en-US"/>
              </w:rPr>
              <w:t>)</w:t>
            </w:r>
            <w:r w:rsidR="00606AB9" w:rsidRPr="00860F66">
              <w:rPr>
                <w:rFonts w:ascii="Arial" w:eastAsiaTheme="minorEastAsia" w:hAnsi="Arial" w:cs="Arial"/>
                <w:color w:val="000000" w:themeColor="text1"/>
                <w:sz w:val="20"/>
                <w:szCs w:val="20"/>
                <w:lang w:val="mn-MN" w:eastAsia="ko-KR" w:bidi="en-US"/>
              </w:rPr>
              <w:t xml:space="preserve">+Ажилчин, албан хаагчдын хэрэглэж байгаа эд хөрөнгийн нэг хүнд ногдох ашиглалтын зардал </w:t>
            </w:r>
            <w:r w:rsidR="00556BA9" w:rsidRPr="00860F66">
              <w:rPr>
                <w:rFonts w:ascii="Arial" w:eastAsiaTheme="minorEastAsia" w:hAnsi="Arial" w:cs="Arial"/>
                <w:color w:val="000000" w:themeColor="text1"/>
                <w:sz w:val="20"/>
                <w:szCs w:val="20"/>
                <w:lang w:val="mn-MN" w:eastAsia="ko-KR" w:bidi="en-US"/>
              </w:rPr>
              <w:t>(</w:t>
            </w:r>
            <w:r w:rsidR="00606AB9" w:rsidRPr="00860F66">
              <w:rPr>
                <w:rFonts w:ascii="Arial" w:eastAsiaTheme="minorEastAsia" w:hAnsi="Arial" w:cs="Arial"/>
                <w:color w:val="000000" w:themeColor="text1"/>
                <w:sz w:val="20"/>
                <w:szCs w:val="20"/>
                <w:lang w:val="mn-MN" w:eastAsia="ko-KR" w:bidi="en-US"/>
              </w:rPr>
              <w:t xml:space="preserve">5,093,290 </w:t>
            </w:r>
            <w:r w:rsidR="00606AB9" w:rsidRPr="00860F66">
              <w:rPr>
                <w:rFonts w:ascii="Arial" w:eastAsia="Arial" w:hAnsi="Arial" w:cs="Arial"/>
                <w:color w:val="000000" w:themeColor="text1"/>
                <w:sz w:val="20"/>
                <w:szCs w:val="20"/>
                <w:lang w:val="mn-MN" w:bidi="en-US"/>
              </w:rPr>
              <w:t>₮</w:t>
            </w:r>
            <w:r w:rsidR="00556BA9" w:rsidRPr="00860F66">
              <w:rPr>
                <w:rFonts w:ascii="Arial" w:eastAsia="Arial" w:hAnsi="Arial" w:cs="Arial"/>
                <w:color w:val="000000" w:themeColor="text1"/>
                <w:sz w:val="20"/>
                <w:szCs w:val="20"/>
                <w:lang w:val="mn-MN" w:bidi="en-US"/>
              </w:rPr>
              <w:t>)</w:t>
            </w:r>
          </w:p>
        </w:tc>
      </w:tr>
    </w:tbl>
    <w:p w14:paraId="716B7C9C" w14:textId="3D993C0E" w:rsidR="00BD400E" w:rsidRPr="00860F66" w:rsidRDefault="00BD400E" w:rsidP="003823E4">
      <w:pPr>
        <w:tabs>
          <w:tab w:val="left" w:pos="720"/>
        </w:tabs>
        <w:spacing w:before="120" w:line="276" w:lineRule="auto"/>
        <w:jc w:val="both"/>
        <w:rPr>
          <w:rFonts w:ascii="Arial" w:hAnsi="Arial" w:cs="Arial"/>
          <w:color w:val="000000" w:themeColor="text1"/>
          <w:sz w:val="24"/>
          <w:szCs w:val="24"/>
          <w:lang w:val="mn-MN"/>
        </w:rPr>
      </w:pPr>
      <w:r w:rsidRPr="00860F66">
        <w:rPr>
          <w:rFonts w:ascii="Arial" w:hAnsi="Arial" w:cs="Arial"/>
          <w:color w:val="000000" w:themeColor="text1"/>
          <w:sz w:val="24"/>
          <w:szCs w:val="24"/>
          <w:lang w:val="mn-MN"/>
        </w:rPr>
        <w:tab/>
        <w:t xml:space="preserve">Дээрхээс үзвэл нэг албан хаагчид гарах материаллаг зардал нь жилд </w:t>
      </w:r>
      <w:r w:rsidR="00606AB9" w:rsidRPr="00860F66">
        <w:rPr>
          <w:rFonts w:ascii="Arial" w:eastAsia="Arial" w:hAnsi="Arial" w:cs="Arial"/>
          <w:color w:val="000000" w:themeColor="text1"/>
          <w:szCs w:val="20"/>
          <w:lang w:val="mn-MN" w:bidi="en-US"/>
        </w:rPr>
        <w:t xml:space="preserve">9,063,637.61 </w:t>
      </w:r>
      <w:r w:rsidR="00556BA9" w:rsidRPr="00860F66">
        <w:rPr>
          <w:rFonts w:ascii="Arial" w:eastAsia="Arial" w:hAnsi="Arial" w:cs="Arial"/>
          <w:color w:val="000000" w:themeColor="text1"/>
          <w:szCs w:val="20"/>
          <w:lang w:val="mn-MN" w:bidi="en-US"/>
        </w:rPr>
        <w:t>(</w:t>
      </w:r>
      <w:r w:rsidR="00606AB9" w:rsidRPr="00860F66">
        <w:rPr>
          <w:rFonts w:ascii="Arial" w:hAnsi="Arial" w:cs="Arial"/>
          <w:color w:val="000000" w:themeColor="text1"/>
          <w:sz w:val="24"/>
          <w:szCs w:val="24"/>
          <w:lang w:val="mn-MN"/>
        </w:rPr>
        <w:t>ес</w:t>
      </w:r>
      <w:r w:rsidR="00556BA9" w:rsidRPr="00860F66">
        <w:rPr>
          <w:rFonts w:ascii="Arial" w:hAnsi="Arial"/>
          <w:color w:val="000000" w:themeColor="text1"/>
          <w:sz w:val="24"/>
          <w:szCs w:val="30"/>
          <w:lang w:val="mn-MN" w:bidi="mn-Mong-MN"/>
        </w:rPr>
        <w:t>ө</w:t>
      </w:r>
      <w:r w:rsidR="00606AB9" w:rsidRPr="00860F66">
        <w:rPr>
          <w:rFonts w:ascii="Arial" w:hAnsi="Arial" w:cs="Arial"/>
          <w:color w:val="000000" w:themeColor="text1"/>
          <w:sz w:val="24"/>
          <w:szCs w:val="24"/>
          <w:lang w:val="mn-MN"/>
        </w:rPr>
        <w:t>н сая жаран гурван мянга зургаан зуун гучин</w:t>
      </w:r>
      <w:r w:rsidRPr="00860F66">
        <w:rPr>
          <w:rFonts w:ascii="Arial" w:hAnsi="Arial" w:cs="Arial"/>
          <w:color w:val="000000" w:themeColor="text1"/>
          <w:sz w:val="24"/>
          <w:szCs w:val="24"/>
          <w:lang w:val="mn-MN"/>
        </w:rPr>
        <w:t xml:space="preserve"> долоон төгрөг жаран нэгэн мөнгө</w:t>
      </w:r>
      <w:r w:rsidR="00556BA9" w:rsidRPr="00860F66">
        <w:rPr>
          <w:rFonts w:ascii="Arial" w:hAnsi="Arial" w:cs="Arial"/>
          <w:color w:val="000000" w:themeColor="text1"/>
          <w:sz w:val="24"/>
          <w:szCs w:val="24"/>
          <w:lang w:val="mn-MN"/>
        </w:rPr>
        <w:t>)</w:t>
      </w:r>
      <w:r w:rsidRPr="00860F66">
        <w:rPr>
          <w:rFonts w:ascii="Arial" w:hAnsi="Arial" w:cs="Arial"/>
          <w:color w:val="000000" w:themeColor="text1"/>
          <w:sz w:val="24"/>
          <w:szCs w:val="24"/>
          <w:lang w:val="mn-MN"/>
        </w:rPr>
        <w:t xml:space="preserve"> төгрөг байна.</w:t>
      </w:r>
    </w:p>
    <w:p w14:paraId="43986262" w14:textId="0AEA0D0A" w:rsidR="00BD400E" w:rsidRPr="00860F66" w:rsidRDefault="00BD400E" w:rsidP="003823E4">
      <w:pPr>
        <w:tabs>
          <w:tab w:val="left" w:pos="720"/>
        </w:tabs>
        <w:spacing w:before="120" w:line="276" w:lineRule="auto"/>
        <w:jc w:val="right"/>
        <w:rPr>
          <w:rFonts w:ascii="Arial" w:hAnsi="Arial" w:cs="Arial"/>
          <w:b/>
          <w:i/>
          <w:color w:val="000000" w:themeColor="text1"/>
          <w:sz w:val="24"/>
          <w:szCs w:val="24"/>
          <w:lang w:val="mn-MN"/>
        </w:rPr>
      </w:pPr>
      <w:r w:rsidRPr="00860F66">
        <w:rPr>
          <w:rFonts w:ascii="Arial" w:hAnsi="Arial" w:cs="Arial"/>
          <w:i/>
          <w:color w:val="000000" w:themeColor="text1"/>
          <w:sz w:val="24"/>
          <w:szCs w:val="24"/>
          <w:lang w:val="mn-MN"/>
        </w:rPr>
        <w:t xml:space="preserve">Хүснэгт </w:t>
      </w:r>
      <w:r w:rsidR="00606AB9" w:rsidRPr="00860F66">
        <w:rPr>
          <w:rFonts w:ascii="Arial" w:hAnsi="Arial" w:cs="Arial"/>
          <w:i/>
          <w:color w:val="000000" w:themeColor="text1"/>
          <w:sz w:val="24"/>
          <w:szCs w:val="24"/>
          <w:lang w:val="mn-MN"/>
        </w:rPr>
        <w:t>8</w:t>
      </w:r>
      <w:r w:rsidRPr="00860F66">
        <w:rPr>
          <w:rFonts w:ascii="Arial" w:hAnsi="Arial" w:cs="Arial"/>
          <w:i/>
          <w:color w:val="000000" w:themeColor="text1"/>
          <w:sz w:val="24"/>
          <w:szCs w:val="24"/>
          <w:lang w:val="mn-MN"/>
        </w:rPr>
        <w:t xml:space="preserve">. 10 албан хаагчид гарах нийт материаллаг зардал </w:t>
      </w:r>
      <w:r w:rsidR="00556BA9" w:rsidRPr="00860F66">
        <w:rPr>
          <w:rFonts w:ascii="Arial" w:hAnsi="Arial" w:cs="Arial"/>
          <w:i/>
          <w:color w:val="000000" w:themeColor="text1"/>
          <w:sz w:val="24"/>
          <w:szCs w:val="24"/>
          <w:lang w:val="mn-MN"/>
        </w:rPr>
        <w:t>(</w:t>
      </w:r>
      <w:r w:rsidRPr="00860F66">
        <w:rPr>
          <w:rFonts w:ascii="Arial" w:hAnsi="Arial" w:cs="Arial"/>
          <w:i/>
          <w:color w:val="000000" w:themeColor="text1"/>
          <w:sz w:val="24"/>
          <w:szCs w:val="24"/>
          <w:lang w:val="mn-MN"/>
        </w:rPr>
        <w:t>1 жилээр</w:t>
      </w:r>
      <w:r w:rsidR="00556BA9" w:rsidRPr="00860F66">
        <w:rPr>
          <w:rFonts w:ascii="Arial" w:hAnsi="Arial" w:cs="Arial"/>
          <w:i/>
          <w:color w:val="000000" w:themeColor="text1"/>
          <w:sz w:val="24"/>
          <w:szCs w:val="24"/>
          <w:lang w:val="mn-MN"/>
        </w:rPr>
        <w:t>)</w:t>
      </w:r>
    </w:p>
    <w:tbl>
      <w:tblPr>
        <w:tblStyle w:val="TableGrid11"/>
        <w:tblW w:w="9549" w:type="dxa"/>
        <w:tblInd w:w="85" w:type="dxa"/>
        <w:tblLayout w:type="fixed"/>
        <w:tblLook w:val="04A0" w:firstRow="1" w:lastRow="0" w:firstColumn="1" w:lastColumn="0" w:noHBand="0" w:noVBand="1"/>
      </w:tblPr>
      <w:tblGrid>
        <w:gridCol w:w="477"/>
        <w:gridCol w:w="567"/>
        <w:gridCol w:w="2977"/>
        <w:gridCol w:w="2835"/>
        <w:gridCol w:w="2693"/>
      </w:tblGrid>
      <w:tr w:rsidR="00BD400E" w:rsidRPr="00860F66" w14:paraId="7EE63E86" w14:textId="77777777" w:rsidTr="00556BA9">
        <w:trPr>
          <w:trHeight w:val="773"/>
        </w:trPr>
        <w:tc>
          <w:tcPr>
            <w:tcW w:w="477" w:type="dxa"/>
          </w:tcPr>
          <w:p w14:paraId="4803313A" w14:textId="77777777" w:rsidR="00BD400E" w:rsidRPr="00860F66" w:rsidRDefault="00BD400E" w:rsidP="003823E4">
            <w:pPr>
              <w:widowControl w:val="0"/>
              <w:tabs>
                <w:tab w:val="left" w:pos="720"/>
              </w:tabs>
              <w:autoSpaceDE w:val="0"/>
              <w:autoSpaceDN w:val="0"/>
              <w:spacing w:line="276" w:lineRule="auto"/>
              <w:jc w:val="center"/>
              <w:rPr>
                <w:rFonts w:ascii="Arial" w:eastAsia="Arial" w:hAnsi="Arial" w:cs="Arial"/>
                <w:b/>
                <w:color w:val="000000" w:themeColor="text1"/>
                <w:sz w:val="20"/>
                <w:szCs w:val="20"/>
                <w:lang w:val="mn-MN" w:bidi="en-US"/>
              </w:rPr>
            </w:pPr>
          </w:p>
          <w:p w14:paraId="3D845FED" w14:textId="77777777" w:rsidR="00BD400E" w:rsidRPr="00860F66" w:rsidRDefault="00BD400E" w:rsidP="003823E4">
            <w:pPr>
              <w:widowControl w:val="0"/>
              <w:tabs>
                <w:tab w:val="left" w:pos="720"/>
              </w:tabs>
              <w:autoSpaceDE w:val="0"/>
              <w:autoSpaceDN w:val="0"/>
              <w:spacing w:line="276" w:lineRule="auto"/>
              <w:rPr>
                <w:rFonts w:ascii="Arial" w:eastAsia="Arial" w:hAnsi="Arial" w:cs="Arial"/>
                <w:b/>
                <w:color w:val="000000" w:themeColor="text1"/>
                <w:sz w:val="20"/>
                <w:szCs w:val="20"/>
                <w:lang w:val="mn-MN" w:bidi="en-US"/>
              </w:rPr>
            </w:pPr>
            <w:r w:rsidRPr="00860F66">
              <w:rPr>
                <w:rFonts w:ascii="Arial" w:eastAsia="Arial" w:hAnsi="Arial" w:cs="Arial"/>
                <w:b/>
                <w:color w:val="000000" w:themeColor="text1"/>
                <w:sz w:val="20"/>
                <w:szCs w:val="20"/>
                <w:lang w:val="mn-MN" w:bidi="en-US"/>
              </w:rPr>
              <w:t>№</w:t>
            </w:r>
          </w:p>
        </w:tc>
        <w:tc>
          <w:tcPr>
            <w:tcW w:w="3544" w:type="dxa"/>
            <w:gridSpan w:val="2"/>
            <w:vAlign w:val="center"/>
          </w:tcPr>
          <w:p w14:paraId="1A60E97B" w14:textId="77777777" w:rsidR="00BD400E" w:rsidRPr="00860F66" w:rsidRDefault="00BD400E" w:rsidP="003823E4">
            <w:pPr>
              <w:widowControl w:val="0"/>
              <w:tabs>
                <w:tab w:val="left" w:pos="720"/>
              </w:tabs>
              <w:autoSpaceDE w:val="0"/>
              <w:autoSpaceDN w:val="0"/>
              <w:spacing w:line="276" w:lineRule="auto"/>
              <w:jc w:val="center"/>
              <w:rPr>
                <w:rFonts w:ascii="Arial" w:eastAsia="Arial" w:hAnsi="Arial" w:cs="Arial"/>
                <w:b/>
                <w:color w:val="000000" w:themeColor="text1"/>
                <w:sz w:val="20"/>
                <w:szCs w:val="20"/>
                <w:lang w:val="mn-MN" w:bidi="en-US"/>
              </w:rPr>
            </w:pPr>
            <w:r w:rsidRPr="00860F66">
              <w:rPr>
                <w:rFonts w:ascii="Arial" w:eastAsia="Arial" w:hAnsi="Arial" w:cs="Arial"/>
                <w:b/>
                <w:color w:val="000000" w:themeColor="text1"/>
                <w:sz w:val="20"/>
                <w:szCs w:val="20"/>
                <w:lang w:val="mn-MN" w:bidi="en-US"/>
              </w:rPr>
              <w:t>Зардлын нэр</w:t>
            </w:r>
          </w:p>
        </w:tc>
        <w:tc>
          <w:tcPr>
            <w:tcW w:w="2835" w:type="dxa"/>
          </w:tcPr>
          <w:p w14:paraId="12E9DA1F" w14:textId="77777777" w:rsidR="00BD400E" w:rsidRPr="00860F66" w:rsidRDefault="00BD400E" w:rsidP="003823E4">
            <w:pPr>
              <w:widowControl w:val="0"/>
              <w:tabs>
                <w:tab w:val="left" w:pos="720"/>
              </w:tabs>
              <w:autoSpaceDE w:val="0"/>
              <w:autoSpaceDN w:val="0"/>
              <w:spacing w:line="276" w:lineRule="auto"/>
              <w:jc w:val="center"/>
              <w:rPr>
                <w:rFonts w:ascii="Arial" w:eastAsia="Arial" w:hAnsi="Arial" w:cs="Arial"/>
                <w:b/>
                <w:color w:val="000000" w:themeColor="text1"/>
                <w:sz w:val="20"/>
                <w:szCs w:val="20"/>
                <w:lang w:val="mn-MN" w:bidi="en-US"/>
              </w:rPr>
            </w:pPr>
            <w:r w:rsidRPr="00860F66">
              <w:rPr>
                <w:rFonts w:ascii="Arial" w:eastAsia="Arial" w:hAnsi="Arial" w:cs="Arial"/>
                <w:b/>
                <w:color w:val="000000" w:themeColor="text1"/>
                <w:sz w:val="20"/>
                <w:szCs w:val="20"/>
                <w:lang w:val="mn-MN" w:bidi="en-US"/>
              </w:rPr>
              <w:t xml:space="preserve">Нийт 10 албан хаагчдад ногдох урсгал зардал </w:t>
            </w:r>
          </w:p>
          <w:p w14:paraId="306180D9" w14:textId="53B7B351" w:rsidR="00BD400E" w:rsidRPr="00860F66" w:rsidRDefault="00556BA9" w:rsidP="003823E4">
            <w:pPr>
              <w:widowControl w:val="0"/>
              <w:tabs>
                <w:tab w:val="left" w:pos="720"/>
              </w:tabs>
              <w:autoSpaceDE w:val="0"/>
              <w:autoSpaceDN w:val="0"/>
              <w:spacing w:line="276" w:lineRule="auto"/>
              <w:jc w:val="center"/>
              <w:rPr>
                <w:rFonts w:ascii="Arial" w:eastAsia="Arial" w:hAnsi="Arial" w:cs="Arial"/>
                <w:b/>
                <w:color w:val="000000" w:themeColor="text1"/>
                <w:sz w:val="20"/>
                <w:szCs w:val="20"/>
                <w:lang w:val="mn-MN" w:bidi="en-US"/>
              </w:rPr>
            </w:pPr>
            <w:r w:rsidRPr="00860F66">
              <w:rPr>
                <w:rFonts w:ascii="Arial" w:eastAsiaTheme="minorEastAsia" w:hAnsi="Arial" w:cs="Arial"/>
                <w:b/>
                <w:color w:val="000000" w:themeColor="text1"/>
                <w:sz w:val="20"/>
                <w:szCs w:val="20"/>
                <w:lang w:val="mn-MN" w:eastAsia="ko-KR" w:bidi="en-US"/>
              </w:rPr>
              <w:t>(</w:t>
            </w:r>
            <w:r w:rsidR="00BD400E" w:rsidRPr="00860F66">
              <w:rPr>
                <w:rFonts w:ascii="Arial" w:eastAsiaTheme="minorEastAsia" w:hAnsi="Arial" w:cs="Arial"/>
                <w:b/>
                <w:color w:val="000000" w:themeColor="text1"/>
                <w:sz w:val="20"/>
                <w:szCs w:val="20"/>
                <w:lang w:val="mn-MN" w:eastAsia="ko-KR" w:bidi="en-US"/>
              </w:rPr>
              <w:t>1 сард</w:t>
            </w:r>
            <w:r w:rsidRPr="00860F66">
              <w:rPr>
                <w:rFonts w:ascii="Arial" w:eastAsiaTheme="minorEastAsia" w:hAnsi="Arial" w:cs="Arial"/>
                <w:b/>
                <w:color w:val="000000" w:themeColor="text1"/>
                <w:sz w:val="20"/>
                <w:szCs w:val="20"/>
                <w:lang w:val="mn-MN" w:eastAsia="ko-KR" w:bidi="en-US"/>
              </w:rPr>
              <w:t>)</w:t>
            </w:r>
          </w:p>
        </w:tc>
        <w:tc>
          <w:tcPr>
            <w:tcW w:w="2693" w:type="dxa"/>
          </w:tcPr>
          <w:p w14:paraId="2798D768" w14:textId="77777777" w:rsidR="00BD400E" w:rsidRPr="00860F66" w:rsidRDefault="00BD400E" w:rsidP="003823E4">
            <w:pPr>
              <w:widowControl w:val="0"/>
              <w:tabs>
                <w:tab w:val="left" w:pos="720"/>
              </w:tabs>
              <w:autoSpaceDE w:val="0"/>
              <w:autoSpaceDN w:val="0"/>
              <w:spacing w:line="276" w:lineRule="auto"/>
              <w:jc w:val="center"/>
              <w:rPr>
                <w:rFonts w:ascii="Arial" w:eastAsia="Arial" w:hAnsi="Arial" w:cs="Arial"/>
                <w:b/>
                <w:color w:val="000000" w:themeColor="text1"/>
                <w:sz w:val="20"/>
                <w:szCs w:val="20"/>
                <w:lang w:val="mn-MN" w:bidi="en-US"/>
              </w:rPr>
            </w:pPr>
            <w:r w:rsidRPr="00860F66">
              <w:rPr>
                <w:rFonts w:ascii="Arial" w:eastAsia="Arial" w:hAnsi="Arial" w:cs="Arial"/>
                <w:b/>
                <w:color w:val="000000" w:themeColor="text1"/>
                <w:sz w:val="20"/>
                <w:szCs w:val="20"/>
                <w:lang w:val="mn-MN" w:bidi="en-US"/>
              </w:rPr>
              <w:t>Нийт 10 албан хаагчдад ногдох урсгал зардал</w:t>
            </w:r>
          </w:p>
          <w:p w14:paraId="2D8C6AB4" w14:textId="253EB367" w:rsidR="00BD400E" w:rsidRPr="00860F66" w:rsidRDefault="00556BA9" w:rsidP="003823E4">
            <w:pPr>
              <w:widowControl w:val="0"/>
              <w:tabs>
                <w:tab w:val="left" w:pos="720"/>
              </w:tabs>
              <w:autoSpaceDE w:val="0"/>
              <w:autoSpaceDN w:val="0"/>
              <w:spacing w:line="276" w:lineRule="auto"/>
              <w:jc w:val="center"/>
              <w:rPr>
                <w:rFonts w:ascii="Arial" w:eastAsia="Arial" w:hAnsi="Arial" w:cs="Arial"/>
                <w:b/>
                <w:color w:val="000000" w:themeColor="text1"/>
                <w:sz w:val="20"/>
                <w:szCs w:val="20"/>
                <w:lang w:val="mn-MN" w:bidi="en-US"/>
              </w:rPr>
            </w:pPr>
            <w:r w:rsidRPr="00860F66">
              <w:rPr>
                <w:rFonts w:ascii="Arial" w:eastAsiaTheme="minorEastAsia" w:hAnsi="Arial" w:cs="Arial"/>
                <w:b/>
                <w:color w:val="000000" w:themeColor="text1"/>
                <w:sz w:val="20"/>
                <w:szCs w:val="20"/>
                <w:lang w:val="mn-MN" w:eastAsia="ko-KR" w:bidi="en-US"/>
              </w:rPr>
              <w:t>(</w:t>
            </w:r>
            <w:r w:rsidR="00BD400E" w:rsidRPr="00860F66">
              <w:rPr>
                <w:rFonts w:ascii="Arial" w:eastAsiaTheme="minorEastAsia" w:hAnsi="Arial" w:cs="Arial"/>
                <w:b/>
                <w:color w:val="000000" w:themeColor="text1"/>
                <w:sz w:val="20"/>
                <w:szCs w:val="20"/>
                <w:lang w:val="mn-MN" w:eastAsia="ko-KR" w:bidi="en-US"/>
              </w:rPr>
              <w:t>1 жилд</w:t>
            </w:r>
            <w:r w:rsidRPr="00860F66">
              <w:rPr>
                <w:rFonts w:ascii="Arial" w:eastAsiaTheme="minorEastAsia" w:hAnsi="Arial" w:cs="Arial"/>
                <w:b/>
                <w:color w:val="000000" w:themeColor="text1"/>
                <w:sz w:val="20"/>
                <w:szCs w:val="20"/>
                <w:lang w:val="mn-MN" w:eastAsia="ko-KR" w:bidi="en-US"/>
              </w:rPr>
              <w:t>)</w:t>
            </w:r>
          </w:p>
        </w:tc>
      </w:tr>
      <w:tr w:rsidR="00606AB9" w:rsidRPr="00860F66" w14:paraId="5A49B393" w14:textId="77777777" w:rsidTr="00556BA9">
        <w:trPr>
          <w:trHeight w:val="462"/>
        </w:trPr>
        <w:tc>
          <w:tcPr>
            <w:tcW w:w="477" w:type="dxa"/>
            <w:vAlign w:val="center"/>
          </w:tcPr>
          <w:p w14:paraId="61F9914A" w14:textId="0DA55077" w:rsidR="00606AB9" w:rsidRPr="00860F66" w:rsidRDefault="00606AB9" w:rsidP="003823E4">
            <w:pPr>
              <w:widowControl w:val="0"/>
              <w:tabs>
                <w:tab w:val="left" w:pos="720"/>
              </w:tabs>
              <w:autoSpaceDE w:val="0"/>
              <w:autoSpaceDN w:val="0"/>
              <w:spacing w:line="276" w:lineRule="auto"/>
              <w:jc w:val="center"/>
              <w:rPr>
                <w:rFonts w:ascii="Arial" w:eastAsia="Arial" w:hAnsi="Arial" w:cs="Arial"/>
                <w:color w:val="000000" w:themeColor="text1"/>
                <w:sz w:val="20"/>
                <w:szCs w:val="20"/>
                <w:lang w:val="mn-MN" w:bidi="en-US"/>
              </w:rPr>
            </w:pPr>
            <w:r w:rsidRPr="00860F66">
              <w:rPr>
                <w:rFonts w:ascii="Arial" w:eastAsia="Arial" w:hAnsi="Arial" w:cs="Arial"/>
                <w:color w:val="000000" w:themeColor="text1"/>
                <w:sz w:val="20"/>
                <w:szCs w:val="20"/>
                <w:lang w:val="mn-MN" w:bidi="en-US"/>
              </w:rPr>
              <w:t>1</w:t>
            </w:r>
          </w:p>
        </w:tc>
        <w:tc>
          <w:tcPr>
            <w:tcW w:w="567" w:type="dxa"/>
            <w:vMerge w:val="restart"/>
            <w:textDirection w:val="btLr"/>
            <w:vAlign w:val="center"/>
          </w:tcPr>
          <w:p w14:paraId="3E47B267"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color w:val="000000" w:themeColor="text1"/>
                <w:sz w:val="20"/>
                <w:szCs w:val="20"/>
                <w:lang w:val="mn-MN" w:bidi="en-US"/>
              </w:rPr>
            </w:pPr>
            <w:r w:rsidRPr="00860F66">
              <w:rPr>
                <w:rFonts w:ascii="Arial" w:eastAsia="Arial" w:hAnsi="Arial" w:cs="Arial"/>
                <w:color w:val="000000" w:themeColor="text1"/>
                <w:sz w:val="20"/>
                <w:szCs w:val="20"/>
                <w:lang w:val="mn-MN" w:bidi="en-US"/>
              </w:rPr>
              <w:t>Урсгал зардал</w:t>
            </w:r>
          </w:p>
        </w:tc>
        <w:tc>
          <w:tcPr>
            <w:tcW w:w="2977" w:type="dxa"/>
            <w:vAlign w:val="center"/>
          </w:tcPr>
          <w:p w14:paraId="5F93F02F"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color w:val="000000" w:themeColor="text1"/>
                <w:sz w:val="20"/>
                <w:szCs w:val="20"/>
                <w:lang w:val="mn-MN" w:bidi="en-US"/>
              </w:rPr>
            </w:pPr>
            <w:r w:rsidRPr="00860F66">
              <w:rPr>
                <w:rFonts w:ascii="Arial" w:eastAsia="Arial" w:hAnsi="Arial" w:cs="Arial"/>
                <w:color w:val="000000" w:themeColor="text1"/>
                <w:sz w:val="20"/>
                <w:szCs w:val="20"/>
                <w:lang w:val="mn-MN" w:bidi="en-US"/>
              </w:rPr>
              <w:t>Хангамж, бараа материалын зардал</w:t>
            </w:r>
          </w:p>
        </w:tc>
        <w:tc>
          <w:tcPr>
            <w:tcW w:w="2835" w:type="dxa"/>
            <w:vAlign w:val="center"/>
          </w:tcPr>
          <w:p w14:paraId="497221F3"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color w:val="000000" w:themeColor="text1"/>
                <w:sz w:val="20"/>
                <w:szCs w:val="20"/>
                <w:lang w:val="mn-MN" w:bidi="en-US"/>
              </w:rPr>
            </w:pPr>
            <w:r w:rsidRPr="00860F66">
              <w:rPr>
                <w:rFonts w:ascii="Arial" w:eastAsia="Arial" w:hAnsi="Arial" w:cs="Arial"/>
                <w:color w:val="000000" w:themeColor="text1"/>
                <w:sz w:val="20"/>
                <w:szCs w:val="20"/>
                <w:lang w:val="mn-MN" w:bidi="en-US"/>
              </w:rPr>
              <w:t>1,816,869.5₮</w:t>
            </w:r>
          </w:p>
        </w:tc>
        <w:tc>
          <w:tcPr>
            <w:tcW w:w="2693" w:type="dxa"/>
            <w:vAlign w:val="center"/>
          </w:tcPr>
          <w:p w14:paraId="3A8D502D"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color w:val="000000" w:themeColor="text1"/>
                <w:sz w:val="20"/>
                <w:szCs w:val="20"/>
                <w:lang w:val="mn-MN" w:bidi="en-US"/>
              </w:rPr>
            </w:pPr>
            <w:r w:rsidRPr="00860F66">
              <w:rPr>
                <w:rFonts w:ascii="Arial" w:eastAsia="Arial" w:hAnsi="Arial" w:cs="Arial"/>
                <w:color w:val="000000" w:themeColor="text1"/>
                <w:sz w:val="20"/>
                <w:szCs w:val="20"/>
                <w:lang w:val="mn-MN" w:bidi="en-US"/>
              </w:rPr>
              <w:t>21,802,433.7₮</w:t>
            </w:r>
          </w:p>
        </w:tc>
      </w:tr>
      <w:tr w:rsidR="00606AB9" w:rsidRPr="00860F66" w14:paraId="0CAB185E" w14:textId="77777777" w:rsidTr="00556BA9">
        <w:trPr>
          <w:trHeight w:val="201"/>
        </w:trPr>
        <w:tc>
          <w:tcPr>
            <w:tcW w:w="477" w:type="dxa"/>
            <w:vAlign w:val="center"/>
          </w:tcPr>
          <w:p w14:paraId="587AF773" w14:textId="74C825D1" w:rsidR="00606AB9" w:rsidRPr="00860F66" w:rsidRDefault="00606AB9" w:rsidP="003823E4">
            <w:pPr>
              <w:widowControl w:val="0"/>
              <w:tabs>
                <w:tab w:val="left" w:pos="720"/>
              </w:tabs>
              <w:autoSpaceDE w:val="0"/>
              <w:autoSpaceDN w:val="0"/>
              <w:spacing w:line="276" w:lineRule="auto"/>
              <w:jc w:val="center"/>
              <w:rPr>
                <w:rFonts w:ascii="Arial" w:eastAsia="Arial" w:hAnsi="Arial" w:cs="Arial"/>
                <w:color w:val="000000" w:themeColor="text1"/>
                <w:sz w:val="20"/>
                <w:szCs w:val="20"/>
                <w:lang w:val="mn-MN" w:bidi="en-US"/>
              </w:rPr>
            </w:pPr>
            <w:r w:rsidRPr="00860F66">
              <w:rPr>
                <w:rFonts w:ascii="Arial" w:eastAsia="Arial" w:hAnsi="Arial" w:cs="Arial"/>
                <w:color w:val="000000" w:themeColor="text1"/>
                <w:sz w:val="20"/>
                <w:szCs w:val="20"/>
                <w:lang w:val="mn-MN" w:bidi="en-US"/>
              </w:rPr>
              <w:t>2</w:t>
            </w:r>
          </w:p>
        </w:tc>
        <w:tc>
          <w:tcPr>
            <w:tcW w:w="567" w:type="dxa"/>
            <w:vMerge/>
            <w:vAlign w:val="center"/>
          </w:tcPr>
          <w:p w14:paraId="0073E9F2"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color w:val="000000" w:themeColor="text1"/>
                <w:sz w:val="20"/>
                <w:szCs w:val="20"/>
                <w:lang w:val="mn-MN" w:bidi="en-US"/>
              </w:rPr>
            </w:pPr>
          </w:p>
        </w:tc>
        <w:tc>
          <w:tcPr>
            <w:tcW w:w="2977" w:type="dxa"/>
            <w:vAlign w:val="center"/>
          </w:tcPr>
          <w:p w14:paraId="79E2A35B"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color w:val="000000" w:themeColor="text1"/>
                <w:sz w:val="20"/>
                <w:szCs w:val="20"/>
                <w:lang w:val="mn-MN" w:bidi="en-US"/>
              </w:rPr>
            </w:pPr>
            <w:r w:rsidRPr="00860F66">
              <w:rPr>
                <w:rFonts w:ascii="Arial" w:eastAsia="Arial" w:hAnsi="Arial" w:cs="Arial"/>
                <w:color w:val="000000" w:themeColor="text1"/>
                <w:sz w:val="20"/>
                <w:szCs w:val="20"/>
                <w:lang w:val="mn-MN" w:bidi="en-US"/>
              </w:rPr>
              <w:t>Байр, өрөө тасалгааны ашиглалттай холбоотой зардал</w:t>
            </w:r>
          </w:p>
        </w:tc>
        <w:tc>
          <w:tcPr>
            <w:tcW w:w="2835" w:type="dxa"/>
            <w:vAlign w:val="center"/>
          </w:tcPr>
          <w:p w14:paraId="06A1CDFA"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color w:val="000000" w:themeColor="text1"/>
                <w:sz w:val="20"/>
                <w:szCs w:val="20"/>
                <w:lang w:val="mn-MN" w:bidi="en-US"/>
              </w:rPr>
            </w:pPr>
            <w:r w:rsidRPr="00860F66">
              <w:rPr>
                <w:rFonts w:ascii="Arial" w:eastAsia="Arial" w:hAnsi="Arial" w:cs="Arial"/>
                <w:color w:val="000000" w:themeColor="text1"/>
                <w:sz w:val="20"/>
                <w:szCs w:val="20"/>
                <w:lang w:val="mn-MN" w:bidi="en-US"/>
              </w:rPr>
              <w:t>584,418.3₮</w:t>
            </w:r>
          </w:p>
        </w:tc>
        <w:tc>
          <w:tcPr>
            <w:tcW w:w="2693" w:type="dxa"/>
            <w:vAlign w:val="center"/>
          </w:tcPr>
          <w:p w14:paraId="0867AED7"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color w:val="000000" w:themeColor="text1"/>
                <w:sz w:val="20"/>
                <w:szCs w:val="20"/>
                <w:lang w:val="mn-MN" w:bidi="en-US"/>
              </w:rPr>
            </w:pPr>
            <w:r w:rsidRPr="00860F66">
              <w:rPr>
                <w:rFonts w:ascii="Arial" w:eastAsia="Arial" w:hAnsi="Arial" w:cs="Arial"/>
                <w:color w:val="000000" w:themeColor="text1"/>
                <w:sz w:val="20"/>
                <w:szCs w:val="20"/>
                <w:lang w:val="mn-MN" w:bidi="en-US"/>
              </w:rPr>
              <w:t>7,013,020₮</w:t>
            </w:r>
          </w:p>
        </w:tc>
      </w:tr>
      <w:tr w:rsidR="00606AB9" w:rsidRPr="00860F66" w14:paraId="7F430CCB" w14:textId="77777777" w:rsidTr="00556BA9">
        <w:trPr>
          <w:trHeight w:val="453"/>
        </w:trPr>
        <w:tc>
          <w:tcPr>
            <w:tcW w:w="477" w:type="dxa"/>
            <w:vAlign w:val="center"/>
          </w:tcPr>
          <w:p w14:paraId="1AD292B6" w14:textId="3D5FBA5D" w:rsidR="00606AB9" w:rsidRPr="00860F66" w:rsidRDefault="00606AB9" w:rsidP="003823E4">
            <w:pPr>
              <w:widowControl w:val="0"/>
              <w:tabs>
                <w:tab w:val="left" w:pos="720"/>
              </w:tabs>
              <w:autoSpaceDE w:val="0"/>
              <w:autoSpaceDN w:val="0"/>
              <w:spacing w:line="276" w:lineRule="auto"/>
              <w:jc w:val="center"/>
              <w:rPr>
                <w:rFonts w:ascii="Arial" w:eastAsia="Arial" w:hAnsi="Arial" w:cs="Arial"/>
                <w:color w:val="000000" w:themeColor="text1"/>
                <w:sz w:val="20"/>
                <w:szCs w:val="20"/>
                <w:lang w:val="mn-MN" w:bidi="en-US"/>
              </w:rPr>
            </w:pPr>
            <w:r w:rsidRPr="00860F66">
              <w:rPr>
                <w:rFonts w:ascii="Arial" w:eastAsia="Arial" w:hAnsi="Arial" w:cs="Arial"/>
                <w:color w:val="000000" w:themeColor="text1"/>
                <w:sz w:val="20"/>
                <w:szCs w:val="20"/>
                <w:lang w:val="mn-MN" w:bidi="en-US"/>
              </w:rPr>
              <w:t>3</w:t>
            </w:r>
          </w:p>
        </w:tc>
        <w:tc>
          <w:tcPr>
            <w:tcW w:w="567" w:type="dxa"/>
            <w:vMerge/>
            <w:vAlign w:val="center"/>
          </w:tcPr>
          <w:p w14:paraId="1B530B50"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color w:val="000000" w:themeColor="text1"/>
                <w:sz w:val="20"/>
                <w:szCs w:val="20"/>
                <w:lang w:val="mn-MN" w:bidi="en-US"/>
              </w:rPr>
            </w:pPr>
          </w:p>
        </w:tc>
        <w:tc>
          <w:tcPr>
            <w:tcW w:w="2977" w:type="dxa"/>
            <w:vAlign w:val="center"/>
          </w:tcPr>
          <w:p w14:paraId="5BE5C292"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color w:val="000000" w:themeColor="text1"/>
                <w:sz w:val="20"/>
                <w:szCs w:val="20"/>
                <w:lang w:val="mn-MN" w:bidi="en-US"/>
              </w:rPr>
            </w:pPr>
            <w:r w:rsidRPr="00860F66">
              <w:rPr>
                <w:rFonts w:ascii="Arial" w:eastAsia="Arial" w:hAnsi="Arial" w:cs="Arial"/>
                <w:color w:val="000000" w:themeColor="text1"/>
                <w:sz w:val="20"/>
                <w:szCs w:val="20"/>
                <w:lang w:val="mn-MN" w:bidi="en-US"/>
              </w:rPr>
              <w:t>Урсгал засвар</w:t>
            </w:r>
          </w:p>
        </w:tc>
        <w:tc>
          <w:tcPr>
            <w:tcW w:w="2835" w:type="dxa"/>
            <w:vAlign w:val="center"/>
          </w:tcPr>
          <w:p w14:paraId="186631F5"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color w:val="000000" w:themeColor="text1"/>
                <w:sz w:val="20"/>
                <w:szCs w:val="20"/>
                <w:lang w:val="mn-MN" w:bidi="en-US"/>
              </w:rPr>
            </w:pPr>
            <w:r w:rsidRPr="00860F66">
              <w:rPr>
                <w:rFonts w:ascii="Arial" w:eastAsia="Arial" w:hAnsi="Arial" w:cs="Arial"/>
                <w:color w:val="000000" w:themeColor="text1"/>
                <w:sz w:val="20"/>
                <w:szCs w:val="20"/>
                <w:lang w:val="mn-MN" w:bidi="en-US"/>
              </w:rPr>
              <w:t>183,823.5₮</w:t>
            </w:r>
          </w:p>
        </w:tc>
        <w:tc>
          <w:tcPr>
            <w:tcW w:w="2693" w:type="dxa"/>
            <w:vAlign w:val="center"/>
          </w:tcPr>
          <w:p w14:paraId="23975275"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color w:val="000000" w:themeColor="text1"/>
                <w:sz w:val="20"/>
                <w:szCs w:val="20"/>
                <w:lang w:val="mn-MN" w:bidi="en-US"/>
              </w:rPr>
            </w:pPr>
            <w:r w:rsidRPr="00860F66">
              <w:rPr>
                <w:rFonts w:ascii="Arial" w:eastAsia="Arial" w:hAnsi="Arial" w:cs="Arial"/>
                <w:color w:val="000000" w:themeColor="text1"/>
                <w:sz w:val="20"/>
                <w:szCs w:val="20"/>
                <w:lang w:val="mn-MN" w:bidi="en-US"/>
              </w:rPr>
              <w:t>2,205,882.4₮</w:t>
            </w:r>
          </w:p>
        </w:tc>
      </w:tr>
      <w:tr w:rsidR="00606AB9" w:rsidRPr="00860F66" w14:paraId="74A2B32E" w14:textId="77777777" w:rsidTr="00556BA9">
        <w:trPr>
          <w:trHeight w:val="534"/>
        </w:trPr>
        <w:tc>
          <w:tcPr>
            <w:tcW w:w="477" w:type="dxa"/>
            <w:vAlign w:val="center"/>
          </w:tcPr>
          <w:p w14:paraId="4A4ED416" w14:textId="752D9A35" w:rsidR="00606AB9" w:rsidRPr="00860F66" w:rsidRDefault="00606AB9" w:rsidP="003823E4">
            <w:pPr>
              <w:widowControl w:val="0"/>
              <w:tabs>
                <w:tab w:val="left" w:pos="720"/>
              </w:tabs>
              <w:autoSpaceDE w:val="0"/>
              <w:autoSpaceDN w:val="0"/>
              <w:spacing w:line="276" w:lineRule="auto"/>
              <w:jc w:val="center"/>
              <w:rPr>
                <w:rFonts w:ascii="Arial" w:eastAsia="Arial" w:hAnsi="Arial" w:cs="Arial"/>
                <w:color w:val="000000" w:themeColor="text1"/>
                <w:sz w:val="20"/>
                <w:szCs w:val="20"/>
                <w:lang w:val="mn-MN" w:bidi="en-US"/>
              </w:rPr>
            </w:pPr>
            <w:r w:rsidRPr="00860F66">
              <w:rPr>
                <w:rFonts w:ascii="Arial" w:eastAsia="Arial" w:hAnsi="Arial" w:cs="Arial"/>
                <w:color w:val="000000" w:themeColor="text1"/>
                <w:sz w:val="20"/>
                <w:szCs w:val="20"/>
                <w:lang w:val="mn-MN" w:bidi="en-US"/>
              </w:rPr>
              <w:t>4</w:t>
            </w:r>
          </w:p>
        </w:tc>
        <w:tc>
          <w:tcPr>
            <w:tcW w:w="567" w:type="dxa"/>
            <w:vMerge/>
            <w:vAlign w:val="center"/>
          </w:tcPr>
          <w:p w14:paraId="4D2B3213"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color w:val="000000" w:themeColor="text1"/>
                <w:sz w:val="20"/>
                <w:szCs w:val="20"/>
                <w:lang w:val="mn-MN" w:bidi="en-US"/>
              </w:rPr>
            </w:pPr>
          </w:p>
        </w:tc>
        <w:tc>
          <w:tcPr>
            <w:tcW w:w="2977" w:type="dxa"/>
            <w:vAlign w:val="center"/>
          </w:tcPr>
          <w:p w14:paraId="0D2CD3D4"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color w:val="000000" w:themeColor="text1"/>
                <w:sz w:val="20"/>
                <w:szCs w:val="20"/>
                <w:lang w:val="mn-MN" w:bidi="en-US"/>
              </w:rPr>
            </w:pPr>
            <w:r w:rsidRPr="00860F66">
              <w:rPr>
                <w:rFonts w:ascii="Arial" w:eastAsia="Arial" w:hAnsi="Arial" w:cs="Arial"/>
                <w:color w:val="000000" w:themeColor="text1"/>
                <w:sz w:val="20"/>
                <w:szCs w:val="20"/>
                <w:lang w:val="mn-MN" w:bidi="en-US"/>
              </w:rPr>
              <w:t>Мэдээлэл технологи</w:t>
            </w:r>
          </w:p>
        </w:tc>
        <w:tc>
          <w:tcPr>
            <w:tcW w:w="2835" w:type="dxa"/>
            <w:vAlign w:val="center"/>
          </w:tcPr>
          <w:p w14:paraId="0BC72617"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color w:val="000000" w:themeColor="text1"/>
                <w:sz w:val="20"/>
                <w:szCs w:val="20"/>
                <w:lang w:val="mn-MN" w:bidi="en-US"/>
              </w:rPr>
            </w:pPr>
            <w:r w:rsidRPr="00860F66">
              <w:rPr>
                <w:rFonts w:ascii="Arial" w:eastAsia="Arial" w:hAnsi="Arial" w:cs="Arial"/>
                <w:color w:val="000000" w:themeColor="text1"/>
                <w:sz w:val="20"/>
                <w:szCs w:val="20"/>
                <w:lang w:val="mn-MN" w:bidi="en-US"/>
              </w:rPr>
              <w:t>723,511.7₮</w:t>
            </w:r>
          </w:p>
        </w:tc>
        <w:tc>
          <w:tcPr>
            <w:tcW w:w="2693" w:type="dxa"/>
            <w:vAlign w:val="center"/>
          </w:tcPr>
          <w:p w14:paraId="720CEB10"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color w:val="000000" w:themeColor="text1"/>
                <w:sz w:val="20"/>
                <w:szCs w:val="20"/>
                <w:lang w:val="mn-MN" w:bidi="en-US"/>
              </w:rPr>
            </w:pPr>
            <w:r w:rsidRPr="00860F66">
              <w:rPr>
                <w:rFonts w:ascii="Arial" w:eastAsia="Arial" w:hAnsi="Arial" w:cs="Arial"/>
                <w:color w:val="000000" w:themeColor="text1"/>
                <w:sz w:val="20"/>
                <w:szCs w:val="20"/>
                <w:lang w:val="mn-MN" w:bidi="en-US"/>
              </w:rPr>
              <w:t>8,682,140₮</w:t>
            </w:r>
          </w:p>
        </w:tc>
      </w:tr>
      <w:tr w:rsidR="00606AB9" w:rsidRPr="00860F66" w14:paraId="36C81B65" w14:textId="77777777" w:rsidTr="00556BA9">
        <w:trPr>
          <w:trHeight w:val="534"/>
        </w:trPr>
        <w:tc>
          <w:tcPr>
            <w:tcW w:w="477" w:type="dxa"/>
            <w:vAlign w:val="center"/>
          </w:tcPr>
          <w:p w14:paraId="2941D507" w14:textId="3CA1DF40" w:rsidR="00606AB9" w:rsidRPr="00860F66" w:rsidRDefault="00606AB9" w:rsidP="003823E4">
            <w:pPr>
              <w:widowControl w:val="0"/>
              <w:tabs>
                <w:tab w:val="left" w:pos="720"/>
              </w:tabs>
              <w:autoSpaceDE w:val="0"/>
              <w:autoSpaceDN w:val="0"/>
              <w:spacing w:line="276" w:lineRule="auto"/>
              <w:jc w:val="center"/>
              <w:rPr>
                <w:rFonts w:ascii="Arial" w:eastAsia="Arial" w:hAnsi="Arial" w:cs="Arial"/>
                <w:color w:val="000000" w:themeColor="text1"/>
                <w:sz w:val="20"/>
                <w:szCs w:val="20"/>
                <w:lang w:val="mn-MN" w:bidi="en-US"/>
              </w:rPr>
            </w:pPr>
            <w:r w:rsidRPr="00860F66">
              <w:rPr>
                <w:rFonts w:ascii="Arial" w:eastAsia="Arial" w:hAnsi="Arial" w:cs="Arial"/>
                <w:color w:val="000000" w:themeColor="text1"/>
                <w:sz w:val="20"/>
                <w:szCs w:val="20"/>
                <w:lang w:val="mn-MN" w:bidi="en-US"/>
              </w:rPr>
              <w:t>5</w:t>
            </w:r>
          </w:p>
        </w:tc>
        <w:tc>
          <w:tcPr>
            <w:tcW w:w="567" w:type="dxa"/>
            <w:vMerge/>
            <w:vAlign w:val="center"/>
          </w:tcPr>
          <w:p w14:paraId="5D963A1E" w14:textId="77777777" w:rsidR="00606AB9" w:rsidRPr="00860F66" w:rsidRDefault="00606AB9" w:rsidP="003823E4">
            <w:pPr>
              <w:widowControl w:val="0"/>
              <w:tabs>
                <w:tab w:val="left" w:pos="720"/>
              </w:tabs>
              <w:autoSpaceDE w:val="0"/>
              <w:autoSpaceDN w:val="0"/>
              <w:spacing w:line="276" w:lineRule="auto"/>
              <w:jc w:val="center"/>
              <w:rPr>
                <w:rFonts w:ascii="Arial" w:eastAsia="Arial" w:hAnsi="Arial" w:cs="Arial"/>
                <w:color w:val="000000" w:themeColor="text1"/>
                <w:sz w:val="20"/>
                <w:szCs w:val="20"/>
                <w:lang w:val="mn-MN" w:bidi="en-US"/>
              </w:rPr>
            </w:pPr>
          </w:p>
        </w:tc>
        <w:tc>
          <w:tcPr>
            <w:tcW w:w="2977" w:type="dxa"/>
            <w:vAlign w:val="center"/>
          </w:tcPr>
          <w:p w14:paraId="67408329" w14:textId="57C9303F" w:rsidR="00606AB9" w:rsidRPr="00860F66" w:rsidRDefault="00606AB9" w:rsidP="003823E4">
            <w:pPr>
              <w:widowControl w:val="0"/>
              <w:tabs>
                <w:tab w:val="left" w:pos="720"/>
              </w:tabs>
              <w:autoSpaceDE w:val="0"/>
              <w:autoSpaceDN w:val="0"/>
              <w:spacing w:line="276" w:lineRule="auto"/>
              <w:jc w:val="center"/>
              <w:rPr>
                <w:rFonts w:ascii="Arial" w:eastAsia="Arial" w:hAnsi="Arial" w:cs="Arial"/>
                <w:color w:val="000000" w:themeColor="text1"/>
                <w:sz w:val="20"/>
                <w:szCs w:val="20"/>
                <w:lang w:val="mn-MN" w:bidi="en-US"/>
              </w:rPr>
            </w:pPr>
            <w:r w:rsidRPr="00860F66">
              <w:rPr>
                <w:rFonts w:ascii="Arial" w:eastAsiaTheme="minorEastAsia" w:hAnsi="Arial" w:cs="Arial"/>
                <w:color w:val="000000" w:themeColor="text1"/>
                <w:sz w:val="20"/>
                <w:szCs w:val="20"/>
                <w:lang w:val="mn-MN" w:eastAsia="ko-KR" w:bidi="en-US"/>
              </w:rPr>
              <w:t>Ажилчин, албан хаагчдын хэрэглэж байгаа эд хөрөнгийн нэг хүнд ногдох ашиглалтын зардал</w:t>
            </w:r>
          </w:p>
        </w:tc>
        <w:tc>
          <w:tcPr>
            <w:tcW w:w="2835" w:type="dxa"/>
            <w:vAlign w:val="center"/>
          </w:tcPr>
          <w:p w14:paraId="30F4BC2C" w14:textId="3259816C" w:rsidR="00606AB9" w:rsidRPr="00860F66" w:rsidRDefault="00B243EE" w:rsidP="003823E4">
            <w:pPr>
              <w:widowControl w:val="0"/>
              <w:tabs>
                <w:tab w:val="left" w:pos="720"/>
              </w:tabs>
              <w:autoSpaceDE w:val="0"/>
              <w:autoSpaceDN w:val="0"/>
              <w:spacing w:line="276" w:lineRule="auto"/>
              <w:jc w:val="center"/>
              <w:rPr>
                <w:rFonts w:ascii="Arial" w:eastAsia="Arial" w:hAnsi="Arial" w:cs="Arial"/>
                <w:color w:val="000000" w:themeColor="text1"/>
                <w:sz w:val="20"/>
                <w:szCs w:val="20"/>
                <w:lang w:val="mn-MN" w:bidi="en-US"/>
              </w:rPr>
            </w:pPr>
            <w:r w:rsidRPr="00860F66">
              <w:rPr>
                <w:rFonts w:ascii="Arial" w:eastAsia="Arial" w:hAnsi="Arial" w:cs="Arial"/>
                <w:color w:val="000000" w:themeColor="text1"/>
                <w:sz w:val="20"/>
                <w:szCs w:val="20"/>
                <w:lang w:val="mn-MN" w:bidi="en-US"/>
              </w:rPr>
              <w:t>-</w:t>
            </w:r>
          </w:p>
        </w:tc>
        <w:tc>
          <w:tcPr>
            <w:tcW w:w="2693" w:type="dxa"/>
            <w:vAlign w:val="center"/>
          </w:tcPr>
          <w:p w14:paraId="37E3BCA0" w14:textId="6D60B701" w:rsidR="00606AB9" w:rsidRPr="00860F66" w:rsidRDefault="00B243EE" w:rsidP="003823E4">
            <w:pPr>
              <w:widowControl w:val="0"/>
              <w:tabs>
                <w:tab w:val="left" w:pos="720"/>
              </w:tabs>
              <w:autoSpaceDE w:val="0"/>
              <w:autoSpaceDN w:val="0"/>
              <w:spacing w:line="276" w:lineRule="auto"/>
              <w:jc w:val="center"/>
              <w:rPr>
                <w:rFonts w:ascii="Arial" w:eastAsia="Arial" w:hAnsi="Arial" w:cs="Arial"/>
                <w:color w:val="000000" w:themeColor="text1"/>
                <w:sz w:val="20"/>
                <w:szCs w:val="20"/>
                <w:lang w:val="mn-MN" w:bidi="en-US"/>
              </w:rPr>
            </w:pPr>
            <w:r w:rsidRPr="00860F66">
              <w:rPr>
                <w:rFonts w:ascii="Arial" w:eastAsiaTheme="minorEastAsia" w:hAnsi="Arial" w:cs="Arial"/>
                <w:color w:val="000000" w:themeColor="text1"/>
                <w:sz w:val="20"/>
                <w:szCs w:val="20"/>
                <w:lang w:val="mn-MN" w:eastAsia="ko-KR" w:bidi="en-US"/>
              </w:rPr>
              <w:t>50,932,900</w:t>
            </w:r>
            <w:r w:rsidRPr="00860F66">
              <w:rPr>
                <w:rFonts w:ascii="Arial" w:eastAsia="Arial" w:hAnsi="Arial" w:cs="Arial"/>
                <w:color w:val="000000" w:themeColor="text1"/>
                <w:sz w:val="20"/>
                <w:szCs w:val="20"/>
                <w:lang w:val="mn-MN" w:bidi="en-US"/>
              </w:rPr>
              <w:t>₮</w:t>
            </w:r>
          </w:p>
        </w:tc>
      </w:tr>
    </w:tbl>
    <w:p w14:paraId="20C0DAFB" w14:textId="081D57EA" w:rsidR="00BD400E" w:rsidRPr="00860F66" w:rsidRDefault="00BD400E" w:rsidP="003823E4">
      <w:pPr>
        <w:tabs>
          <w:tab w:val="left" w:pos="720"/>
        </w:tabs>
        <w:spacing w:before="120" w:line="276" w:lineRule="auto"/>
        <w:jc w:val="right"/>
        <w:rPr>
          <w:rFonts w:ascii="Arial" w:hAnsi="Arial" w:cs="Arial"/>
          <w:i/>
          <w:color w:val="000000" w:themeColor="text1"/>
          <w:lang w:val="mn-MN"/>
        </w:rPr>
      </w:pPr>
      <w:r w:rsidRPr="00860F66">
        <w:rPr>
          <w:rFonts w:ascii="Arial" w:hAnsi="Arial" w:cs="Arial"/>
          <w:i/>
          <w:color w:val="000000" w:themeColor="text1"/>
          <w:lang w:val="mn-MN"/>
        </w:rPr>
        <w:t xml:space="preserve">Хүснэгт </w:t>
      </w:r>
      <w:r w:rsidR="0022187C" w:rsidRPr="00860F66">
        <w:rPr>
          <w:rFonts w:ascii="Arial" w:hAnsi="Arial" w:cs="Arial"/>
          <w:i/>
          <w:color w:val="000000" w:themeColor="text1"/>
          <w:lang w:val="mn-MN"/>
        </w:rPr>
        <w:t>9</w:t>
      </w:r>
      <w:r w:rsidRPr="00860F66">
        <w:rPr>
          <w:rFonts w:ascii="Arial" w:hAnsi="Arial" w:cs="Arial"/>
          <w:i/>
          <w:color w:val="000000" w:themeColor="text1"/>
          <w:lang w:val="mn-MN"/>
        </w:rPr>
        <w:t xml:space="preserve">. 10 албан хаагчдын ажлын байрны нийт дундаж материаллаг зардал </w:t>
      </w:r>
      <w:r w:rsidR="00556BA9" w:rsidRPr="00860F66">
        <w:rPr>
          <w:rFonts w:ascii="Arial" w:hAnsi="Arial" w:cs="Arial"/>
          <w:i/>
          <w:color w:val="000000" w:themeColor="text1"/>
          <w:lang w:val="mn-MN"/>
        </w:rPr>
        <w:t>(</w:t>
      </w:r>
      <w:r w:rsidRPr="00860F66">
        <w:rPr>
          <w:rFonts w:ascii="Arial" w:hAnsi="Arial" w:cs="Arial"/>
          <w:i/>
          <w:color w:val="000000" w:themeColor="text1"/>
          <w:lang w:val="mn-MN"/>
        </w:rPr>
        <w:t>1 жилээр</w:t>
      </w:r>
      <w:r w:rsidR="00556BA9" w:rsidRPr="00860F66">
        <w:rPr>
          <w:rFonts w:ascii="Arial" w:hAnsi="Arial" w:cs="Arial"/>
          <w:i/>
          <w:color w:val="000000" w:themeColor="text1"/>
          <w:lang w:val="mn-MN"/>
        </w:rPr>
        <w:t>)</w:t>
      </w:r>
    </w:p>
    <w:tbl>
      <w:tblPr>
        <w:tblStyle w:val="TableGrid12"/>
        <w:tblW w:w="0" w:type="auto"/>
        <w:tblLook w:val="04A0" w:firstRow="1" w:lastRow="0" w:firstColumn="1" w:lastColumn="0" w:noHBand="0" w:noVBand="1"/>
      </w:tblPr>
      <w:tblGrid>
        <w:gridCol w:w="9678"/>
      </w:tblGrid>
      <w:tr w:rsidR="00BD400E" w:rsidRPr="00860F66" w14:paraId="36E8EE2F" w14:textId="77777777" w:rsidTr="00616887">
        <w:tc>
          <w:tcPr>
            <w:tcW w:w="11785" w:type="dxa"/>
            <w:shd w:val="clear" w:color="auto" w:fill="D5DCE4" w:themeFill="text2" w:themeFillTint="33"/>
            <w:vAlign w:val="center"/>
          </w:tcPr>
          <w:p w14:paraId="219D9EFC" w14:textId="5A7FFD4A" w:rsidR="00BD400E" w:rsidRPr="00860F66" w:rsidRDefault="00BD400E" w:rsidP="003823E4">
            <w:pPr>
              <w:widowControl w:val="0"/>
              <w:tabs>
                <w:tab w:val="left" w:pos="720"/>
              </w:tabs>
              <w:autoSpaceDE w:val="0"/>
              <w:autoSpaceDN w:val="0"/>
              <w:spacing w:before="120" w:line="276" w:lineRule="auto"/>
              <w:jc w:val="center"/>
              <w:rPr>
                <w:rFonts w:ascii="Arial" w:eastAsia="Arial" w:hAnsi="Arial" w:cs="Arial"/>
                <w:color w:val="000000" w:themeColor="text1"/>
                <w:sz w:val="20"/>
                <w:szCs w:val="20"/>
                <w:lang w:val="mn-MN" w:bidi="en-US"/>
              </w:rPr>
            </w:pPr>
            <w:r w:rsidRPr="00860F66">
              <w:rPr>
                <w:rFonts w:ascii="Arial" w:eastAsia="Arial" w:hAnsi="Arial" w:cs="Arial"/>
                <w:b/>
                <w:color w:val="000000" w:themeColor="text1"/>
                <w:sz w:val="20"/>
                <w:szCs w:val="20"/>
                <w:lang w:val="mn-MN" w:bidi="en-US"/>
              </w:rPr>
              <w:t>Ажлын байрны дундаж материаллаг зардал =</w:t>
            </w:r>
            <w:r w:rsidRPr="00860F66">
              <w:rPr>
                <w:rFonts w:ascii="Arial" w:eastAsia="Arial" w:hAnsi="Arial" w:cs="Arial"/>
                <w:color w:val="000000" w:themeColor="text1"/>
                <w:sz w:val="20"/>
                <w:szCs w:val="20"/>
                <w:lang w:val="mn-MN" w:bidi="en-US"/>
              </w:rPr>
              <w:t xml:space="preserve"> </w:t>
            </w:r>
            <w:r w:rsidR="002120A3" w:rsidRPr="00860F66">
              <w:rPr>
                <w:rFonts w:ascii="Arial" w:eastAsia="Arial" w:hAnsi="Arial" w:cs="Arial"/>
                <w:b/>
                <w:color w:val="000000" w:themeColor="text1"/>
                <w:sz w:val="20"/>
                <w:szCs w:val="20"/>
                <w:lang w:val="mn-MN" w:bidi="en-US"/>
              </w:rPr>
              <w:t>90,636,376.1</w:t>
            </w:r>
            <w:r w:rsidRPr="00860F66">
              <w:rPr>
                <w:rFonts w:ascii="Arial" w:eastAsia="Arial" w:hAnsi="Arial" w:cs="Arial"/>
                <w:b/>
                <w:color w:val="000000" w:themeColor="text1"/>
                <w:sz w:val="20"/>
                <w:szCs w:val="20"/>
                <w:lang w:val="mn-MN" w:bidi="en-US"/>
              </w:rPr>
              <w:t>₮</w:t>
            </w:r>
          </w:p>
        </w:tc>
      </w:tr>
      <w:tr w:rsidR="00BD400E" w:rsidRPr="00860F66" w14:paraId="084E3D8D" w14:textId="77777777" w:rsidTr="00616887">
        <w:tc>
          <w:tcPr>
            <w:tcW w:w="11785" w:type="dxa"/>
            <w:vAlign w:val="center"/>
          </w:tcPr>
          <w:p w14:paraId="2106433D" w14:textId="0C5B803C" w:rsidR="00BD400E" w:rsidRPr="00860F66" w:rsidRDefault="00BD400E" w:rsidP="003823E4">
            <w:pPr>
              <w:widowControl w:val="0"/>
              <w:tabs>
                <w:tab w:val="left" w:pos="720"/>
              </w:tabs>
              <w:autoSpaceDE w:val="0"/>
              <w:autoSpaceDN w:val="0"/>
              <w:spacing w:before="120" w:line="276" w:lineRule="auto"/>
              <w:jc w:val="center"/>
              <w:rPr>
                <w:rFonts w:ascii="Arial" w:eastAsiaTheme="minorEastAsia" w:hAnsi="Arial" w:cs="Arial"/>
                <w:color w:val="000000" w:themeColor="text1"/>
                <w:sz w:val="20"/>
                <w:szCs w:val="20"/>
                <w:lang w:val="mn-MN" w:eastAsia="ko-KR" w:bidi="en-US"/>
              </w:rPr>
            </w:pPr>
            <w:r w:rsidRPr="00860F66">
              <w:rPr>
                <w:rFonts w:ascii="Arial" w:eastAsia="Arial" w:hAnsi="Arial" w:cs="Arial"/>
                <w:color w:val="000000" w:themeColor="text1"/>
                <w:sz w:val="20"/>
                <w:szCs w:val="20"/>
                <w:lang w:val="mn-MN" w:bidi="en-US"/>
              </w:rPr>
              <w:t xml:space="preserve">Хангамж, бараа материалын зардал </w:t>
            </w:r>
            <w:r w:rsidR="00556BA9" w:rsidRPr="00860F66">
              <w:rPr>
                <w:rFonts w:ascii="Arial" w:eastAsia="Arial" w:hAnsi="Arial" w:cs="Arial"/>
                <w:color w:val="000000" w:themeColor="text1"/>
                <w:sz w:val="20"/>
                <w:szCs w:val="20"/>
                <w:lang w:val="mn-MN" w:bidi="en-US"/>
              </w:rPr>
              <w:t>(</w:t>
            </w:r>
            <w:r w:rsidRPr="00860F66">
              <w:rPr>
                <w:rFonts w:ascii="Arial" w:eastAsia="Arial" w:hAnsi="Arial" w:cs="Arial"/>
                <w:color w:val="000000" w:themeColor="text1"/>
                <w:sz w:val="20"/>
                <w:szCs w:val="20"/>
                <w:lang w:val="mn-MN" w:bidi="en-US"/>
              </w:rPr>
              <w:t>21,802,433.7₮</w:t>
            </w:r>
            <w:r w:rsidR="00556BA9" w:rsidRPr="00860F66">
              <w:rPr>
                <w:rFonts w:ascii="Arial" w:eastAsia="Arial" w:hAnsi="Arial" w:cs="Arial"/>
                <w:color w:val="000000" w:themeColor="text1"/>
                <w:sz w:val="20"/>
                <w:szCs w:val="20"/>
                <w:lang w:val="mn-MN" w:bidi="en-US"/>
              </w:rPr>
              <w:t>)</w:t>
            </w:r>
            <w:r w:rsidRPr="00860F66">
              <w:rPr>
                <w:rFonts w:ascii="Arial" w:eastAsia="Arial" w:hAnsi="Arial" w:cs="Arial"/>
                <w:color w:val="000000" w:themeColor="text1"/>
                <w:sz w:val="20"/>
                <w:szCs w:val="20"/>
                <w:lang w:val="mn-MN" w:bidi="en-US"/>
              </w:rPr>
              <w:t xml:space="preserve">+ Байр, өрөө тасалгааны ашиглалттай холбоотой зардал </w:t>
            </w:r>
            <w:r w:rsidR="00556BA9" w:rsidRPr="00860F66">
              <w:rPr>
                <w:rFonts w:ascii="Arial" w:eastAsia="Arial" w:hAnsi="Arial" w:cs="Arial"/>
                <w:color w:val="000000" w:themeColor="text1"/>
                <w:sz w:val="20"/>
                <w:szCs w:val="20"/>
                <w:lang w:val="mn-MN" w:bidi="en-US"/>
              </w:rPr>
              <w:t>(</w:t>
            </w:r>
            <w:r w:rsidRPr="00860F66">
              <w:rPr>
                <w:rFonts w:ascii="Arial" w:eastAsia="Arial" w:hAnsi="Arial" w:cs="Arial"/>
                <w:color w:val="000000" w:themeColor="text1"/>
                <w:sz w:val="20"/>
                <w:szCs w:val="20"/>
                <w:lang w:val="mn-MN" w:bidi="en-US"/>
              </w:rPr>
              <w:t>7,013,020₮</w:t>
            </w:r>
            <w:r w:rsidR="00556BA9" w:rsidRPr="00860F66">
              <w:rPr>
                <w:rFonts w:ascii="Arial" w:eastAsia="Arial" w:hAnsi="Arial" w:cs="Arial"/>
                <w:color w:val="000000" w:themeColor="text1"/>
                <w:sz w:val="20"/>
                <w:szCs w:val="20"/>
                <w:lang w:val="mn-MN" w:bidi="en-US"/>
              </w:rPr>
              <w:t>)</w:t>
            </w:r>
            <w:r w:rsidRPr="00860F66">
              <w:rPr>
                <w:rFonts w:ascii="Arial" w:eastAsia="Arial" w:hAnsi="Arial" w:cs="Arial"/>
                <w:color w:val="000000" w:themeColor="text1"/>
                <w:sz w:val="20"/>
                <w:szCs w:val="20"/>
                <w:lang w:val="mn-MN" w:bidi="en-US"/>
              </w:rPr>
              <w:t xml:space="preserve"> + Урсгал засвар </w:t>
            </w:r>
            <w:r w:rsidR="00556BA9" w:rsidRPr="00860F66">
              <w:rPr>
                <w:rFonts w:ascii="Arial" w:eastAsia="Arial" w:hAnsi="Arial" w:cs="Arial"/>
                <w:color w:val="000000" w:themeColor="text1"/>
                <w:sz w:val="20"/>
                <w:szCs w:val="20"/>
                <w:lang w:val="mn-MN" w:bidi="en-US"/>
              </w:rPr>
              <w:t>(</w:t>
            </w:r>
            <w:r w:rsidRPr="00860F66">
              <w:rPr>
                <w:rFonts w:ascii="Arial" w:eastAsia="Arial" w:hAnsi="Arial" w:cs="Arial"/>
                <w:color w:val="000000" w:themeColor="text1"/>
                <w:sz w:val="20"/>
                <w:szCs w:val="20"/>
                <w:lang w:val="mn-MN" w:bidi="en-US"/>
              </w:rPr>
              <w:t>2,205,882.4₮</w:t>
            </w:r>
            <w:r w:rsidR="00556BA9" w:rsidRPr="00860F66">
              <w:rPr>
                <w:rFonts w:ascii="Arial" w:eastAsia="Arial" w:hAnsi="Arial" w:cs="Arial"/>
                <w:color w:val="000000" w:themeColor="text1"/>
                <w:sz w:val="20"/>
                <w:szCs w:val="20"/>
                <w:lang w:val="mn-MN" w:bidi="en-US"/>
              </w:rPr>
              <w:t>)</w:t>
            </w:r>
            <w:r w:rsidRPr="00860F66">
              <w:rPr>
                <w:rFonts w:ascii="Arial" w:eastAsia="Arial" w:hAnsi="Arial" w:cs="Arial"/>
                <w:color w:val="000000" w:themeColor="text1"/>
                <w:sz w:val="20"/>
                <w:szCs w:val="20"/>
                <w:lang w:val="mn-MN" w:bidi="en-US"/>
              </w:rPr>
              <w:t xml:space="preserve"> + Мэдээлэл технологи </w:t>
            </w:r>
            <w:r w:rsidR="00556BA9" w:rsidRPr="00860F66">
              <w:rPr>
                <w:rFonts w:ascii="Arial" w:eastAsia="Arial" w:hAnsi="Arial" w:cs="Arial"/>
                <w:color w:val="000000" w:themeColor="text1"/>
                <w:sz w:val="20"/>
                <w:szCs w:val="20"/>
                <w:lang w:val="mn-MN" w:bidi="en-US"/>
              </w:rPr>
              <w:t>(</w:t>
            </w:r>
            <w:r w:rsidRPr="00860F66">
              <w:rPr>
                <w:rFonts w:ascii="Arial" w:eastAsia="Arial" w:hAnsi="Arial" w:cs="Arial"/>
                <w:color w:val="000000" w:themeColor="text1"/>
                <w:sz w:val="20"/>
                <w:szCs w:val="20"/>
                <w:lang w:val="mn-MN" w:bidi="en-US"/>
              </w:rPr>
              <w:t>8,682,140₮</w:t>
            </w:r>
            <w:r w:rsidR="00556BA9" w:rsidRPr="00860F66">
              <w:rPr>
                <w:rFonts w:ascii="Arial" w:eastAsia="Arial" w:hAnsi="Arial" w:cs="Arial"/>
                <w:color w:val="000000" w:themeColor="text1"/>
                <w:sz w:val="20"/>
                <w:szCs w:val="20"/>
                <w:lang w:val="mn-MN" w:bidi="en-US"/>
              </w:rPr>
              <w:t>)</w:t>
            </w:r>
            <w:r w:rsidR="002120A3" w:rsidRPr="00860F66">
              <w:rPr>
                <w:rFonts w:ascii="Arial" w:eastAsia="Arial" w:hAnsi="Arial" w:cs="Arial"/>
                <w:color w:val="000000" w:themeColor="text1"/>
                <w:sz w:val="20"/>
                <w:szCs w:val="20"/>
                <w:lang w:val="mn-MN" w:bidi="en-US"/>
              </w:rPr>
              <w:t>+</w:t>
            </w:r>
            <w:r w:rsidR="002120A3" w:rsidRPr="00860F66">
              <w:rPr>
                <w:rFonts w:ascii="Arial" w:eastAsiaTheme="minorEastAsia" w:hAnsi="Arial" w:cs="Arial"/>
                <w:color w:val="000000" w:themeColor="text1"/>
                <w:sz w:val="20"/>
                <w:szCs w:val="20"/>
                <w:lang w:val="mn-MN" w:eastAsia="ko-KR" w:bidi="en-US"/>
              </w:rPr>
              <w:t xml:space="preserve"> Ажилчин, албан хаагчдын хэрэглэж байгаа эд хөрөнгийн нэг хүнд ногдох ашиглалтын зардал </w:t>
            </w:r>
            <w:r w:rsidR="00556BA9" w:rsidRPr="00860F66">
              <w:rPr>
                <w:rFonts w:ascii="Arial" w:eastAsiaTheme="minorEastAsia" w:hAnsi="Arial" w:cs="Arial"/>
                <w:color w:val="000000" w:themeColor="text1"/>
                <w:sz w:val="20"/>
                <w:szCs w:val="20"/>
                <w:lang w:val="mn-MN" w:eastAsia="ko-KR" w:bidi="en-US"/>
              </w:rPr>
              <w:t>(</w:t>
            </w:r>
            <w:r w:rsidR="002120A3" w:rsidRPr="00860F66">
              <w:rPr>
                <w:rFonts w:ascii="Arial" w:eastAsia="Arial" w:hAnsi="Arial" w:cs="Arial"/>
                <w:color w:val="000000" w:themeColor="text1"/>
                <w:sz w:val="20"/>
                <w:szCs w:val="20"/>
                <w:lang w:val="mn-MN" w:bidi="en-US"/>
              </w:rPr>
              <w:t>50,932,900₮</w:t>
            </w:r>
            <w:r w:rsidR="00556BA9" w:rsidRPr="00860F66">
              <w:rPr>
                <w:rFonts w:ascii="Arial" w:eastAsia="Arial" w:hAnsi="Arial" w:cs="Arial"/>
                <w:color w:val="000000" w:themeColor="text1"/>
                <w:sz w:val="20"/>
                <w:szCs w:val="20"/>
                <w:lang w:val="mn-MN" w:bidi="en-US"/>
              </w:rPr>
              <w:t>)</w:t>
            </w:r>
          </w:p>
        </w:tc>
      </w:tr>
    </w:tbl>
    <w:p w14:paraId="3C9BFB27" w14:textId="7819D537" w:rsidR="00BD400E" w:rsidRPr="00860F66" w:rsidRDefault="00BD400E" w:rsidP="003823E4">
      <w:pPr>
        <w:tabs>
          <w:tab w:val="left" w:pos="720"/>
        </w:tabs>
        <w:spacing w:before="120" w:line="276" w:lineRule="auto"/>
        <w:jc w:val="both"/>
        <w:rPr>
          <w:rFonts w:ascii="Arial" w:hAnsi="Arial" w:cs="Arial"/>
          <w:color w:val="000000" w:themeColor="text1"/>
          <w:sz w:val="24"/>
          <w:szCs w:val="24"/>
          <w:lang w:val="mn-MN"/>
        </w:rPr>
      </w:pPr>
      <w:r w:rsidRPr="00860F66">
        <w:rPr>
          <w:rFonts w:ascii="Arial" w:hAnsi="Arial" w:cs="Arial"/>
          <w:color w:val="000000" w:themeColor="text1"/>
          <w:sz w:val="24"/>
          <w:szCs w:val="24"/>
          <w:lang w:val="mn-MN"/>
        </w:rPr>
        <w:tab/>
        <w:t xml:space="preserve">Дээрхээс үзвэл 10 албан хаагчдын ажлын байрны нийт дундаж материаллаг зардал нь жилд </w:t>
      </w:r>
      <w:r w:rsidR="002120A3" w:rsidRPr="00860F66">
        <w:rPr>
          <w:rFonts w:ascii="Arial" w:eastAsia="Arial" w:hAnsi="Arial" w:cs="Arial"/>
          <w:color w:val="000000" w:themeColor="text1"/>
          <w:sz w:val="24"/>
          <w:szCs w:val="24"/>
          <w:lang w:val="mn-MN" w:bidi="en-US"/>
        </w:rPr>
        <w:t xml:space="preserve">90,636,376.1 </w:t>
      </w:r>
      <w:r w:rsidR="00556BA9" w:rsidRPr="00860F66">
        <w:rPr>
          <w:rFonts w:ascii="Arial" w:eastAsia="Arial" w:hAnsi="Arial" w:cs="Arial"/>
          <w:color w:val="000000" w:themeColor="text1"/>
          <w:sz w:val="24"/>
          <w:szCs w:val="24"/>
          <w:lang w:val="mn-MN" w:bidi="en-US"/>
        </w:rPr>
        <w:t>(</w:t>
      </w:r>
      <w:r w:rsidR="002120A3" w:rsidRPr="00860F66">
        <w:rPr>
          <w:rFonts w:ascii="Arial" w:hAnsi="Arial" w:cs="Arial"/>
          <w:color w:val="000000" w:themeColor="text1"/>
          <w:sz w:val="24"/>
          <w:szCs w:val="24"/>
          <w:lang w:val="mn-MN"/>
        </w:rPr>
        <w:t xml:space="preserve">ерэн сая зургаан зуун гучин зургаан мянга гурван далан зургаан </w:t>
      </w:r>
      <w:r w:rsidRPr="00860F66">
        <w:rPr>
          <w:rFonts w:ascii="Arial" w:hAnsi="Arial" w:cs="Arial"/>
          <w:color w:val="000000" w:themeColor="text1"/>
          <w:sz w:val="24"/>
          <w:szCs w:val="24"/>
          <w:lang w:val="mn-MN"/>
        </w:rPr>
        <w:t>төгрөг нэг мөнгө</w:t>
      </w:r>
      <w:r w:rsidR="00556BA9" w:rsidRPr="00860F66">
        <w:rPr>
          <w:rFonts w:ascii="Arial" w:hAnsi="Arial" w:cs="Arial"/>
          <w:color w:val="000000" w:themeColor="text1"/>
          <w:sz w:val="24"/>
          <w:szCs w:val="24"/>
          <w:lang w:val="mn-MN"/>
        </w:rPr>
        <w:t>)</w:t>
      </w:r>
      <w:r w:rsidRPr="00860F66">
        <w:rPr>
          <w:rFonts w:ascii="Arial" w:hAnsi="Arial" w:cs="Arial"/>
          <w:color w:val="000000" w:themeColor="text1"/>
          <w:sz w:val="24"/>
          <w:szCs w:val="24"/>
          <w:lang w:val="mn-MN"/>
        </w:rPr>
        <w:t xml:space="preserve"> төгрөг байна.</w:t>
      </w:r>
    </w:p>
    <w:p w14:paraId="5664B987" w14:textId="4AE5BC8F" w:rsidR="00221C1F" w:rsidRPr="00860F66" w:rsidRDefault="004117D8" w:rsidP="00D60570">
      <w:pPr>
        <w:pStyle w:val="Heading2"/>
        <w:spacing w:line="276" w:lineRule="auto"/>
        <w:ind w:firstLine="720"/>
        <w:rPr>
          <w:rFonts w:ascii="Arial" w:hAnsi="Arial" w:cs="Arial"/>
          <w:b/>
          <w:color w:val="4472C4" w:themeColor="accent1"/>
          <w:sz w:val="24"/>
          <w:szCs w:val="24"/>
          <w:lang w:val="mn-MN"/>
        </w:rPr>
      </w:pPr>
      <w:bookmarkStart w:id="8" w:name="_Toc167141382"/>
      <w:r w:rsidRPr="00860F66">
        <w:rPr>
          <w:rFonts w:ascii="Arial" w:hAnsi="Arial" w:cs="Arial"/>
          <w:b/>
          <w:color w:val="4472C4" w:themeColor="accent1"/>
          <w:sz w:val="24"/>
          <w:szCs w:val="24"/>
          <w:lang w:val="mn-MN"/>
        </w:rPr>
        <w:lastRenderedPageBreak/>
        <w:t>3.3 Бусад зардал</w:t>
      </w:r>
      <w:bookmarkEnd w:id="8"/>
    </w:p>
    <w:p w14:paraId="1263F1CB" w14:textId="241180EB" w:rsidR="004117D8" w:rsidRPr="00860F66" w:rsidRDefault="004117D8" w:rsidP="003823E4">
      <w:pPr>
        <w:spacing w:before="120" w:line="276" w:lineRule="auto"/>
        <w:ind w:firstLine="720"/>
        <w:jc w:val="both"/>
        <w:rPr>
          <w:rFonts w:ascii="Arial" w:hAnsi="Arial" w:cs="Arial"/>
          <w:color w:val="000000" w:themeColor="text1"/>
          <w:sz w:val="24"/>
          <w:szCs w:val="24"/>
          <w:lang w:val="mn-MN"/>
        </w:rPr>
      </w:pPr>
      <w:r w:rsidRPr="00860F66">
        <w:rPr>
          <w:rFonts w:ascii="Arial" w:hAnsi="Arial" w:cs="Arial"/>
          <w:color w:val="000000" w:themeColor="text1"/>
          <w:sz w:val="24"/>
          <w:szCs w:val="24"/>
          <w:lang w:val="mn-MN"/>
        </w:rPr>
        <w:t>Бусад зардалд тухайн ажил, үүргийг гүйцэтгэхэд дагалдан гарах зардлыг авч үздэг. Төсөлтэй холбогдуулан дараах төрлийн бусад зардал гарахаар байна.  Үүнд,</w:t>
      </w:r>
    </w:p>
    <w:p w14:paraId="1B33597A" w14:textId="6AEFEB72" w:rsidR="00B01D2F" w:rsidRPr="00860F66" w:rsidRDefault="00D52847" w:rsidP="003823E4">
      <w:pPr>
        <w:spacing w:before="120" w:line="276" w:lineRule="auto"/>
        <w:ind w:firstLine="720"/>
        <w:jc w:val="both"/>
        <w:rPr>
          <w:rFonts w:ascii="Arial" w:hAnsi="Arial" w:cs="Arial"/>
          <w:color w:val="000000" w:themeColor="text1"/>
          <w:sz w:val="24"/>
          <w:szCs w:val="24"/>
          <w:lang w:val="mn-MN"/>
        </w:rPr>
      </w:pPr>
      <w:r w:rsidRPr="00860F66">
        <w:rPr>
          <w:rFonts w:ascii="Arial" w:hAnsi="Arial" w:cs="Arial"/>
          <w:color w:val="000000" w:themeColor="text1"/>
          <w:sz w:val="24"/>
          <w:szCs w:val="24"/>
          <w:lang w:val="mn-MN"/>
        </w:rPr>
        <w:t>1.Ш</w:t>
      </w:r>
      <w:r w:rsidR="00A75CA0" w:rsidRPr="00860F66">
        <w:rPr>
          <w:rFonts w:ascii="Arial" w:hAnsi="Arial" w:cs="Arial"/>
          <w:color w:val="000000" w:themeColor="text1"/>
          <w:sz w:val="24"/>
          <w:szCs w:val="24"/>
          <w:lang w:val="mn-MN"/>
        </w:rPr>
        <w:t>үүхээр хэрэг маргааныг хянан шийдвэрлэх</w:t>
      </w:r>
      <w:r w:rsidRPr="00860F66">
        <w:rPr>
          <w:rFonts w:ascii="Arial" w:hAnsi="Arial" w:cs="Arial"/>
          <w:color w:val="000000" w:themeColor="text1"/>
          <w:sz w:val="24"/>
          <w:szCs w:val="24"/>
          <w:lang w:val="mn-MN"/>
        </w:rPr>
        <w:t xml:space="preserve"> ажиллагаанд ашиглах цахим платформ, програм</w:t>
      </w:r>
      <w:r w:rsidR="00FE006B" w:rsidRPr="00860F66">
        <w:rPr>
          <w:rFonts w:ascii="Arial" w:hAnsi="Arial"/>
          <w:color w:val="000000" w:themeColor="text1"/>
          <w:sz w:val="24"/>
          <w:szCs w:val="30"/>
          <w:lang w:val="mn-MN" w:bidi="mn-Mong-MN"/>
        </w:rPr>
        <w:t xml:space="preserve">м </w:t>
      </w:r>
      <w:r w:rsidRPr="00860F66">
        <w:rPr>
          <w:rFonts w:ascii="Arial" w:hAnsi="Arial" w:cs="Arial"/>
          <w:color w:val="000000" w:themeColor="text1"/>
          <w:sz w:val="24"/>
          <w:szCs w:val="24"/>
          <w:lang w:val="mn-MN"/>
        </w:rPr>
        <w:t>хангамж, техникийн шаардлагатай холбогдон гарах зардлыг тооцох шаардлагатай бөгөөд ийнхүү тооц</w:t>
      </w:r>
      <w:r w:rsidR="00FE006B" w:rsidRPr="00860F66">
        <w:rPr>
          <w:rFonts w:ascii="Arial" w:hAnsi="Arial" w:cs="Arial"/>
          <w:color w:val="000000" w:themeColor="text1"/>
          <w:sz w:val="24"/>
          <w:szCs w:val="24"/>
          <w:lang w:val="mn-MN"/>
        </w:rPr>
        <w:t>о</w:t>
      </w:r>
      <w:r w:rsidRPr="00860F66">
        <w:rPr>
          <w:rFonts w:ascii="Arial" w:hAnsi="Arial" w:cs="Arial"/>
          <w:color w:val="000000" w:themeColor="text1"/>
          <w:sz w:val="24"/>
          <w:szCs w:val="24"/>
          <w:lang w:val="mn-MN"/>
        </w:rPr>
        <w:t>олохдоо Монгол Улсын шүүх эрх мэдлийн хөгжлийн бодлого (төсөл)-г хэрэгжүүлэхтэй холбогдон гарах зардлын тооцооны тайлан</w:t>
      </w:r>
      <w:r w:rsidR="00B01D2F" w:rsidRPr="00860F66">
        <w:rPr>
          <w:rStyle w:val="FootnoteReference"/>
          <w:rFonts w:ascii="Arial" w:hAnsi="Arial" w:cs="Arial"/>
          <w:color w:val="000000" w:themeColor="text1"/>
          <w:sz w:val="24"/>
          <w:szCs w:val="24"/>
          <w:lang w:val="mn-MN"/>
        </w:rPr>
        <w:footnoteReference w:id="3"/>
      </w:r>
      <w:r w:rsidRPr="00860F66">
        <w:rPr>
          <w:rFonts w:ascii="Arial" w:hAnsi="Arial" w:cs="Arial"/>
          <w:color w:val="000000" w:themeColor="text1"/>
          <w:sz w:val="24"/>
          <w:szCs w:val="24"/>
          <w:lang w:val="mn-MN"/>
        </w:rPr>
        <w:t xml:space="preserve"> болон төрийн худалдан авах ажиллагааны цахим систем буюу </w:t>
      </w:r>
      <w:r w:rsidRPr="00860F66">
        <w:rPr>
          <w:rFonts w:ascii="Arial" w:hAnsi="Arial" w:cs="Arial"/>
          <w:color w:val="4472C4" w:themeColor="accent1"/>
          <w:sz w:val="24"/>
          <w:szCs w:val="24"/>
          <w:lang w:val="mn-MN"/>
        </w:rPr>
        <w:t>tender.gov.mn</w:t>
      </w:r>
      <w:r w:rsidRPr="00860F66">
        <w:rPr>
          <w:rFonts w:ascii="Arial" w:hAnsi="Arial" w:cs="Arial"/>
          <w:color w:val="000000" w:themeColor="text1"/>
          <w:sz w:val="24"/>
          <w:szCs w:val="24"/>
          <w:lang w:val="mn-MN"/>
        </w:rPr>
        <w:t xml:space="preserve"> сайт дээрх цахим платформыг хөгжүүлэх ажлын үнэлгээгээр</w:t>
      </w:r>
      <w:r w:rsidR="00B01D2F" w:rsidRPr="00860F66">
        <w:rPr>
          <w:rStyle w:val="FootnoteReference"/>
          <w:rFonts w:ascii="Arial" w:hAnsi="Arial" w:cs="Arial"/>
          <w:color w:val="000000" w:themeColor="text1"/>
          <w:sz w:val="24"/>
          <w:szCs w:val="24"/>
          <w:lang w:val="mn-MN"/>
        </w:rPr>
        <w:footnoteReference w:id="4"/>
      </w:r>
      <w:r w:rsidRPr="00860F66">
        <w:rPr>
          <w:rFonts w:ascii="Arial" w:hAnsi="Arial" w:cs="Arial"/>
          <w:color w:val="000000" w:themeColor="text1"/>
          <w:sz w:val="24"/>
          <w:szCs w:val="24"/>
          <w:lang w:val="mn-MN"/>
        </w:rPr>
        <w:t xml:space="preserve"> баримжаалан шаардлагатай дүнг авч үзлээ. </w:t>
      </w:r>
    </w:p>
    <w:p w14:paraId="52F230F3" w14:textId="62A83B18" w:rsidR="00B01D2F" w:rsidRPr="00860F66" w:rsidRDefault="00D52847" w:rsidP="003823E4">
      <w:pPr>
        <w:spacing w:before="120" w:line="276" w:lineRule="auto"/>
        <w:ind w:firstLine="720"/>
        <w:jc w:val="right"/>
        <w:rPr>
          <w:rFonts w:ascii="Arial" w:hAnsi="Arial" w:cs="Arial"/>
          <w:i/>
          <w:color w:val="000000" w:themeColor="text1"/>
          <w:sz w:val="24"/>
          <w:szCs w:val="24"/>
          <w:lang w:val="mn-MN"/>
        </w:rPr>
      </w:pPr>
      <w:r w:rsidRPr="00860F66">
        <w:rPr>
          <w:rFonts w:ascii="Arial" w:hAnsi="Arial" w:cs="Arial"/>
          <w:i/>
          <w:color w:val="000000" w:themeColor="text1"/>
          <w:sz w:val="24"/>
          <w:szCs w:val="24"/>
          <w:lang w:val="mn-MN"/>
        </w:rPr>
        <w:t xml:space="preserve">Хүснэгт </w:t>
      </w:r>
      <w:r w:rsidR="00A92D0E" w:rsidRPr="00860F66">
        <w:rPr>
          <w:rFonts w:ascii="Arial" w:hAnsi="Arial" w:cs="Arial"/>
          <w:i/>
          <w:color w:val="000000" w:themeColor="text1"/>
          <w:sz w:val="24"/>
          <w:szCs w:val="24"/>
          <w:lang w:val="mn-MN"/>
        </w:rPr>
        <w:t>10</w:t>
      </w:r>
      <w:r w:rsidRPr="00860F66">
        <w:rPr>
          <w:rFonts w:ascii="Arial" w:hAnsi="Arial" w:cs="Arial"/>
          <w:i/>
          <w:color w:val="000000" w:themeColor="text1"/>
          <w:sz w:val="24"/>
          <w:szCs w:val="24"/>
          <w:lang w:val="mn-MN"/>
        </w:rPr>
        <w:t xml:space="preserve">. </w:t>
      </w:r>
      <w:r w:rsidR="00507B72" w:rsidRPr="00860F66">
        <w:rPr>
          <w:rFonts w:ascii="Arial" w:hAnsi="Arial" w:cs="Arial"/>
          <w:i/>
          <w:color w:val="000000" w:themeColor="text1"/>
          <w:sz w:val="24"/>
          <w:szCs w:val="24"/>
          <w:lang w:val="mn-MN"/>
        </w:rPr>
        <w:t>Ц</w:t>
      </w:r>
      <w:r w:rsidR="00B01D2F" w:rsidRPr="00860F66">
        <w:rPr>
          <w:rFonts w:ascii="Arial" w:hAnsi="Arial" w:cs="Arial"/>
          <w:i/>
          <w:color w:val="000000" w:themeColor="text1"/>
          <w:sz w:val="24"/>
          <w:szCs w:val="24"/>
          <w:lang w:val="mn-MN"/>
        </w:rPr>
        <w:t>ахим платформ, програм</w:t>
      </w:r>
      <w:r w:rsidR="00FE006B" w:rsidRPr="00860F66">
        <w:rPr>
          <w:rFonts w:ascii="Arial" w:hAnsi="Arial" w:cs="Arial"/>
          <w:i/>
          <w:color w:val="000000" w:themeColor="text1"/>
          <w:sz w:val="24"/>
          <w:szCs w:val="24"/>
          <w:lang w:val="mn-MN"/>
        </w:rPr>
        <w:t>м</w:t>
      </w:r>
      <w:r w:rsidR="00B01D2F" w:rsidRPr="00860F66">
        <w:rPr>
          <w:rFonts w:ascii="Arial" w:hAnsi="Arial" w:cs="Arial"/>
          <w:i/>
          <w:color w:val="000000" w:themeColor="text1"/>
          <w:sz w:val="24"/>
          <w:szCs w:val="24"/>
          <w:lang w:val="mn-MN"/>
        </w:rPr>
        <w:t xml:space="preserve"> хангамж, техникийн шаардлагатай холбогдон гарах зард</w:t>
      </w:r>
      <w:r w:rsidR="00241BF6" w:rsidRPr="00860F66">
        <w:rPr>
          <w:rFonts w:ascii="Arial" w:hAnsi="Arial" w:cs="Arial"/>
          <w:i/>
          <w:color w:val="000000" w:themeColor="text1"/>
          <w:sz w:val="24"/>
          <w:szCs w:val="24"/>
          <w:lang w:val="mn-MN"/>
        </w:rPr>
        <w:t>а</w:t>
      </w:r>
      <w:r w:rsidR="00B01D2F" w:rsidRPr="00860F66">
        <w:rPr>
          <w:rFonts w:ascii="Arial" w:hAnsi="Arial" w:cs="Arial"/>
          <w:i/>
          <w:color w:val="000000" w:themeColor="text1"/>
          <w:sz w:val="24"/>
          <w:szCs w:val="24"/>
          <w:lang w:val="mn-MN"/>
        </w:rPr>
        <w:t>л</w:t>
      </w:r>
    </w:p>
    <w:tbl>
      <w:tblPr>
        <w:tblStyle w:val="TableGrid1"/>
        <w:tblW w:w="0" w:type="auto"/>
        <w:tblLook w:val="04A0" w:firstRow="1" w:lastRow="0" w:firstColumn="1" w:lastColumn="0" w:noHBand="0" w:noVBand="1"/>
      </w:tblPr>
      <w:tblGrid>
        <w:gridCol w:w="614"/>
        <w:gridCol w:w="4547"/>
        <w:gridCol w:w="4517"/>
      </w:tblGrid>
      <w:tr w:rsidR="00B01D2F" w:rsidRPr="00860F66" w14:paraId="58163381" w14:textId="77777777" w:rsidTr="00241BF6">
        <w:tc>
          <w:tcPr>
            <w:tcW w:w="614" w:type="dxa"/>
            <w:vAlign w:val="center"/>
          </w:tcPr>
          <w:p w14:paraId="304CCCFE" w14:textId="77777777" w:rsidR="00B01D2F" w:rsidRPr="00860F66" w:rsidRDefault="00B01D2F" w:rsidP="00FE006B">
            <w:pPr>
              <w:snapToGrid w:val="0"/>
              <w:spacing w:before="120" w:after="120"/>
              <w:jc w:val="center"/>
              <w:rPr>
                <w:rFonts w:ascii="Arial" w:hAnsi="Arial" w:cs="Arial"/>
                <w:b/>
                <w:color w:val="000000" w:themeColor="text1"/>
                <w:sz w:val="20"/>
                <w:szCs w:val="20"/>
                <w:lang w:val="mn-MN"/>
              </w:rPr>
            </w:pPr>
            <w:r w:rsidRPr="00860F66">
              <w:rPr>
                <w:rFonts w:ascii="Arial" w:hAnsi="Arial" w:cs="Arial"/>
                <w:b/>
                <w:color w:val="000000" w:themeColor="text1"/>
                <w:sz w:val="20"/>
                <w:szCs w:val="20"/>
                <w:lang w:val="mn-MN"/>
              </w:rPr>
              <w:t>№</w:t>
            </w:r>
          </w:p>
        </w:tc>
        <w:tc>
          <w:tcPr>
            <w:tcW w:w="4547" w:type="dxa"/>
            <w:vAlign w:val="center"/>
          </w:tcPr>
          <w:p w14:paraId="0D6109A3" w14:textId="77777777" w:rsidR="00B01D2F" w:rsidRPr="00860F66" w:rsidRDefault="00B01D2F" w:rsidP="00FE006B">
            <w:pPr>
              <w:snapToGrid w:val="0"/>
              <w:spacing w:before="120" w:after="120"/>
              <w:jc w:val="center"/>
              <w:rPr>
                <w:rFonts w:ascii="Arial" w:hAnsi="Arial" w:cs="Arial"/>
                <w:b/>
                <w:color w:val="000000" w:themeColor="text1"/>
                <w:sz w:val="20"/>
                <w:szCs w:val="20"/>
                <w:lang w:val="mn-MN"/>
              </w:rPr>
            </w:pPr>
            <w:r w:rsidRPr="00860F66">
              <w:rPr>
                <w:rFonts w:ascii="Arial" w:hAnsi="Arial" w:cs="Arial"/>
                <w:b/>
                <w:color w:val="000000" w:themeColor="text1"/>
                <w:sz w:val="20"/>
                <w:szCs w:val="20"/>
                <w:lang w:val="mn-MN"/>
              </w:rPr>
              <w:t>Зардлын төрөл</w:t>
            </w:r>
          </w:p>
        </w:tc>
        <w:tc>
          <w:tcPr>
            <w:tcW w:w="4517" w:type="dxa"/>
            <w:vAlign w:val="center"/>
          </w:tcPr>
          <w:p w14:paraId="5EBB7221" w14:textId="2BC40257" w:rsidR="00B01D2F" w:rsidRPr="00860F66" w:rsidRDefault="00B01D2F" w:rsidP="00FE006B">
            <w:pPr>
              <w:snapToGrid w:val="0"/>
              <w:spacing w:before="120" w:after="120"/>
              <w:jc w:val="center"/>
              <w:rPr>
                <w:rFonts w:ascii="Arial" w:hAnsi="Arial" w:cs="Arial"/>
                <w:b/>
                <w:color w:val="000000" w:themeColor="text1"/>
                <w:sz w:val="20"/>
                <w:szCs w:val="20"/>
                <w:lang w:val="mn-MN"/>
              </w:rPr>
            </w:pPr>
            <w:r w:rsidRPr="00860F66">
              <w:rPr>
                <w:rFonts w:ascii="Arial" w:hAnsi="Arial" w:cs="Arial"/>
                <w:b/>
                <w:color w:val="000000" w:themeColor="text1"/>
                <w:sz w:val="20"/>
                <w:szCs w:val="20"/>
                <w:lang w:val="mn-MN"/>
              </w:rPr>
              <w:t xml:space="preserve">Хэмжээ </w:t>
            </w:r>
            <w:r w:rsidR="00FE006B" w:rsidRPr="00860F66">
              <w:rPr>
                <w:rFonts w:ascii="Arial" w:hAnsi="Arial" w:cs="Arial"/>
                <w:b/>
                <w:color w:val="000000" w:themeColor="text1"/>
                <w:sz w:val="20"/>
                <w:szCs w:val="20"/>
                <w:lang w:val="mn-MN"/>
              </w:rPr>
              <w:t>(</w:t>
            </w:r>
            <w:r w:rsidRPr="00860F66">
              <w:rPr>
                <w:rFonts w:ascii="Arial" w:hAnsi="Arial" w:cs="Arial"/>
                <w:b/>
                <w:color w:val="000000" w:themeColor="text1"/>
                <w:sz w:val="20"/>
                <w:szCs w:val="20"/>
                <w:lang w:val="mn-MN"/>
              </w:rPr>
              <w:t>төгрөг</w:t>
            </w:r>
            <w:r w:rsidR="00FE006B" w:rsidRPr="00860F66">
              <w:rPr>
                <w:rFonts w:ascii="Arial" w:hAnsi="Arial" w:cs="Arial"/>
                <w:b/>
                <w:color w:val="000000" w:themeColor="text1"/>
                <w:sz w:val="20"/>
                <w:szCs w:val="20"/>
                <w:lang w:val="mn-MN"/>
              </w:rPr>
              <w:t>)</w:t>
            </w:r>
          </w:p>
        </w:tc>
      </w:tr>
      <w:tr w:rsidR="00B01D2F" w:rsidRPr="00860F66" w14:paraId="31247857" w14:textId="77777777" w:rsidTr="00241BF6">
        <w:tc>
          <w:tcPr>
            <w:tcW w:w="614" w:type="dxa"/>
            <w:vAlign w:val="center"/>
          </w:tcPr>
          <w:p w14:paraId="66C2BBB2" w14:textId="77777777" w:rsidR="00B01D2F" w:rsidRPr="00860F66" w:rsidRDefault="00B01D2F" w:rsidP="003823E4">
            <w:pPr>
              <w:spacing w:line="276" w:lineRule="auto"/>
              <w:jc w:val="center"/>
              <w:rPr>
                <w:rFonts w:ascii="Arial" w:hAnsi="Arial" w:cs="Arial"/>
                <w:color w:val="000000" w:themeColor="text1"/>
                <w:sz w:val="20"/>
                <w:szCs w:val="20"/>
                <w:lang w:val="mn-MN"/>
              </w:rPr>
            </w:pPr>
            <w:r w:rsidRPr="00860F66">
              <w:rPr>
                <w:rFonts w:ascii="Arial" w:hAnsi="Arial" w:cs="Arial"/>
                <w:color w:val="000000" w:themeColor="text1"/>
                <w:sz w:val="20"/>
                <w:szCs w:val="20"/>
                <w:lang w:val="mn-MN"/>
              </w:rPr>
              <w:t>1</w:t>
            </w:r>
          </w:p>
        </w:tc>
        <w:tc>
          <w:tcPr>
            <w:tcW w:w="4547" w:type="dxa"/>
            <w:vAlign w:val="center"/>
          </w:tcPr>
          <w:p w14:paraId="57A781B7" w14:textId="45BF173A" w:rsidR="00B01D2F" w:rsidRPr="00860F66" w:rsidRDefault="00B01D2F" w:rsidP="003823E4">
            <w:pPr>
              <w:spacing w:line="276" w:lineRule="auto"/>
              <w:jc w:val="both"/>
              <w:rPr>
                <w:rFonts w:ascii="Arial" w:hAnsi="Arial" w:cs="Arial"/>
                <w:color w:val="000000" w:themeColor="text1"/>
                <w:sz w:val="20"/>
                <w:szCs w:val="20"/>
                <w:lang w:val="mn-MN"/>
              </w:rPr>
            </w:pPr>
            <w:r w:rsidRPr="00860F66">
              <w:rPr>
                <w:rFonts w:ascii="Arial" w:hAnsi="Arial" w:cs="Arial"/>
                <w:color w:val="000000" w:themeColor="text1"/>
                <w:sz w:val="20"/>
                <w:szCs w:val="20"/>
                <w:lang w:val="mn-MN"/>
              </w:rPr>
              <w:t>Шинээр программ хангамж хөгжүүлэх</w:t>
            </w:r>
          </w:p>
        </w:tc>
        <w:tc>
          <w:tcPr>
            <w:tcW w:w="4517" w:type="dxa"/>
            <w:vAlign w:val="center"/>
          </w:tcPr>
          <w:p w14:paraId="50283274" w14:textId="5003A17C" w:rsidR="00B01D2F" w:rsidRPr="00860F66" w:rsidRDefault="00B01D2F" w:rsidP="003823E4">
            <w:pPr>
              <w:spacing w:line="276" w:lineRule="auto"/>
              <w:jc w:val="center"/>
              <w:rPr>
                <w:rFonts w:ascii="Arial" w:hAnsi="Arial" w:cs="Arial"/>
                <w:color w:val="000000" w:themeColor="text1"/>
                <w:sz w:val="20"/>
                <w:szCs w:val="20"/>
                <w:lang w:val="mn-MN"/>
              </w:rPr>
            </w:pPr>
            <w:r w:rsidRPr="00860F66">
              <w:rPr>
                <w:rFonts w:ascii="Arial" w:hAnsi="Arial" w:cs="Arial"/>
                <w:color w:val="000000" w:themeColor="text1"/>
                <w:sz w:val="20"/>
                <w:szCs w:val="20"/>
                <w:lang w:val="mn-MN"/>
              </w:rPr>
              <w:t>300,000,000 ₮</w:t>
            </w:r>
          </w:p>
        </w:tc>
      </w:tr>
      <w:tr w:rsidR="00B01D2F" w:rsidRPr="00860F66" w14:paraId="00E1AB06" w14:textId="77777777" w:rsidTr="00241BF6">
        <w:tc>
          <w:tcPr>
            <w:tcW w:w="614" w:type="dxa"/>
            <w:vAlign w:val="center"/>
          </w:tcPr>
          <w:p w14:paraId="5F29602B" w14:textId="77777777" w:rsidR="00B01D2F" w:rsidRPr="00860F66" w:rsidRDefault="00B01D2F" w:rsidP="003823E4">
            <w:pPr>
              <w:spacing w:line="276" w:lineRule="auto"/>
              <w:jc w:val="center"/>
              <w:rPr>
                <w:rFonts w:ascii="Arial" w:hAnsi="Arial" w:cs="Arial"/>
                <w:color w:val="000000" w:themeColor="text1"/>
                <w:sz w:val="20"/>
                <w:szCs w:val="20"/>
                <w:lang w:val="mn-MN"/>
              </w:rPr>
            </w:pPr>
            <w:r w:rsidRPr="00860F66">
              <w:rPr>
                <w:rFonts w:ascii="Arial" w:hAnsi="Arial" w:cs="Arial"/>
                <w:color w:val="000000" w:themeColor="text1"/>
                <w:sz w:val="20"/>
                <w:szCs w:val="20"/>
                <w:lang w:val="mn-MN"/>
              </w:rPr>
              <w:t>2</w:t>
            </w:r>
          </w:p>
        </w:tc>
        <w:tc>
          <w:tcPr>
            <w:tcW w:w="4547" w:type="dxa"/>
            <w:vAlign w:val="center"/>
          </w:tcPr>
          <w:p w14:paraId="515B4529" w14:textId="42B4A6A1" w:rsidR="00B01D2F" w:rsidRPr="00860F66" w:rsidRDefault="00241BF6" w:rsidP="003823E4">
            <w:pPr>
              <w:spacing w:line="276" w:lineRule="auto"/>
              <w:jc w:val="both"/>
              <w:rPr>
                <w:rFonts w:ascii="Arial" w:hAnsi="Arial" w:cs="Arial"/>
                <w:color w:val="000000" w:themeColor="text1"/>
                <w:sz w:val="20"/>
                <w:szCs w:val="20"/>
                <w:lang w:val="mn-MN"/>
              </w:rPr>
            </w:pPr>
            <w:r w:rsidRPr="00860F66">
              <w:rPr>
                <w:rFonts w:ascii="Arial" w:hAnsi="Arial" w:cs="Arial"/>
                <w:color w:val="000000" w:themeColor="text1"/>
                <w:sz w:val="20"/>
                <w:szCs w:val="20"/>
                <w:lang w:val="mn-MN"/>
              </w:rPr>
              <w:t xml:space="preserve">Бүх </w:t>
            </w:r>
            <w:r w:rsidR="003308D4" w:rsidRPr="00860F66">
              <w:rPr>
                <w:rFonts w:ascii="Arial" w:hAnsi="Arial" w:cs="Arial"/>
                <w:color w:val="000000" w:themeColor="text1"/>
                <w:sz w:val="20"/>
                <w:szCs w:val="20"/>
                <w:lang w:val="mn-MN"/>
              </w:rPr>
              <w:t xml:space="preserve">шатны </w:t>
            </w:r>
            <w:r w:rsidRPr="00860F66">
              <w:rPr>
                <w:rFonts w:ascii="Arial" w:hAnsi="Arial" w:cs="Arial"/>
                <w:color w:val="000000" w:themeColor="text1"/>
                <w:sz w:val="20"/>
                <w:szCs w:val="20"/>
                <w:lang w:val="mn-MN"/>
              </w:rPr>
              <w:t xml:space="preserve">шүүхийн </w:t>
            </w:r>
            <w:r w:rsidR="003308D4" w:rsidRPr="00860F66">
              <w:rPr>
                <w:rFonts w:ascii="Arial" w:hAnsi="Arial" w:cs="Arial"/>
                <w:color w:val="000000" w:themeColor="text1"/>
                <w:sz w:val="20"/>
                <w:szCs w:val="20"/>
                <w:lang w:val="mn-MN"/>
              </w:rPr>
              <w:t>Т</w:t>
            </w:r>
            <w:r w:rsidRPr="00860F66">
              <w:rPr>
                <w:rFonts w:ascii="Arial" w:hAnsi="Arial" w:cs="Arial"/>
                <w:color w:val="000000" w:themeColor="text1"/>
                <w:sz w:val="20"/>
                <w:szCs w:val="20"/>
                <w:lang w:val="mn-MN"/>
              </w:rPr>
              <w:t>амгын газрыг шууд дамжуулах тоног төхөөрөмжөөр хангах</w:t>
            </w:r>
            <w:r w:rsidRPr="00860F66">
              <w:rPr>
                <w:rStyle w:val="FootnoteReference"/>
                <w:rFonts w:ascii="Arial" w:hAnsi="Arial" w:cs="Arial"/>
                <w:color w:val="000000" w:themeColor="text1"/>
                <w:sz w:val="20"/>
                <w:szCs w:val="20"/>
                <w:lang w:val="mn-MN"/>
              </w:rPr>
              <w:footnoteReference w:id="5"/>
            </w:r>
          </w:p>
        </w:tc>
        <w:tc>
          <w:tcPr>
            <w:tcW w:w="4517" w:type="dxa"/>
            <w:vAlign w:val="center"/>
          </w:tcPr>
          <w:p w14:paraId="3579132E" w14:textId="3AEB4B56" w:rsidR="00B01D2F" w:rsidRPr="00860F66" w:rsidRDefault="00241BF6" w:rsidP="003823E4">
            <w:pPr>
              <w:spacing w:line="276" w:lineRule="auto"/>
              <w:jc w:val="center"/>
              <w:rPr>
                <w:rFonts w:ascii="Arial" w:hAnsi="Arial" w:cs="Arial"/>
                <w:color w:val="000000" w:themeColor="text1"/>
                <w:sz w:val="20"/>
                <w:szCs w:val="20"/>
                <w:lang w:val="mn-MN"/>
              </w:rPr>
            </w:pPr>
            <w:r w:rsidRPr="00860F66">
              <w:rPr>
                <w:rFonts w:ascii="Arial" w:hAnsi="Arial" w:cs="Arial"/>
                <w:color w:val="000000" w:themeColor="text1"/>
                <w:sz w:val="20"/>
                <w:szCs w:val="20"/>
                <w:lang w:val="mn-MN"/>
              </w:rPr>
              <w:t xml:space="preserve">840,000,000 </w:t>
            </w:r>
            <w:r w:rsidR="00B01D2F" w:rsidRPr="00860F66">
              <w:rPr>
                <w:rFonts w:ascii="Arial" w:hAnsi="Arial" w:cs="Arial"/>
                <w:color w:val="000000" w:themeColor="text1"/>
                <w:sz w:val="20"/>
                <w:szCs w:val="20"/>
                <w:lang w:val="mn-MN"/>
              </w:rPr>
              <w:t>₮</w:t>
            </w:r>
          </w:p>
        </w:tc>
      </w:tr>
      <w:tr w:rsidR="00B01D2F" w:rsidRPr="00860F66" w14:paraId="37E047D5" w14:textId="77777777" w:rsidTr="00241BF6">
        <w:tc>
          <w:tcPr>
            <w:tcW w:w="614" w:type="dxa"/>
            <w:vAlign w:val="center"/>
          </w:tcPr>
          <w:p w14:paraId="6C6ABA74" w14:textId="77777777" w:rsidR="00B01D2F" w:rsidRPr="00860F66" w:rsidRDefault="00B01D2F" w:rsidP="003823E4">
            <w:pPr>
              <w:spacing w:line="276" w:lineRule="auto"/>
              <w:jc w:val="center"/>
              <w:rPr>
                <w:rFonts w:ascii="Arial" w:hAnsi="Arial" w:cs="Arial"/>
                <w:color w:val="000000" w:themeColor="text1"/>
                <w:sz w:val="20"/>
                <w:szCs w:val="20"/>
                <w:lang w:val="mn-MN"/>
              </w:rPr>
            </w:pPr>
            <w:r w:rsidRPr="00860F66">
              <w:rPr>
                <w:rFonts w:ascii="Arial" w:hAnsi="Arial" w:cs="Arial"/>
                <w:color w:val="000000" w:themeColor="text1"/>
                <w:sz w:val="20"/>
                <w:szCs w:val="20"/>
                <w:lang w:val="mn-MN"/>
              </w:rPr>
              <w:t>3</w:t>
            </w:r>
          </w:p>
        </w:tc>
        <w:tc>
          <w:tcPr>
            <w:tcW w:w="4547" w:type="dxa"/>
            <w:vAlign w:val="center"/>
          </w:tcPr>
          <w:p w14:paraId="557FD399" w14:textId="01801236" w:rsidR="00B01D2F" w:rsidRPr="00860F66" w:rsidRDefault="00241BF6" w:rsidP="003823E4">
            <w:pPr>
              <w:spacing w:line="276" w:lineRule="auto"/>
              <w:jc w:val="both"/>
              <w:rPr>
                <w:rFonts w:ascii="Arial" w:hAnsi="Arial" w:cs="Arial"/>
                <w:color w:val="000000" w:themeColor="text1"/>
                <w:sz w:val="20"/>
                <w:szCs w:val="20"/>
                <w:lang w:val="mn-MN"/>
              </w:rPr>
            </w:pPr>
            <w:r w:rsidRPr="00860F66">
              <w:rPr>
                <w:rFonts w:ascii="Arial" w:hAnsi="Arial" w:cs="Arial"/>
                <w:color w:val="000000" w:themeColor="text1"/>
                <w:sz w:val="20"/>
                <w:szCs w:val="20"/>
                <w:lang w:val="mn-MN"/>
              </w:rPr>
              <w:t>Шүүхийн цахим сургалтын системийг хөгжүүлэх зорилгоор цахим хичээлийг шинэчлэх, мөн шүүхийн захиргааны ажилтны ажлын байран дахь сургалтыг жил бүр зохион байгуулах</w:t>
            </w:r>
            <w:r w:rsidRPr="00860F66">
              <w:rPr>
                <w:rStyle w:val="FootnoteReference"/>
                <w:rFonts w:ascii="Arial" w:hAnsi="Arial" w:cs="Arial"/>
                <w:color w:val="000000" w:themeColor="text1"/>
                <w:sz w:val="20"/>
                <w:szCs w:val="20"/>
                <w:lang w:val="mn-MN"/>
              </w:rPr>
              <w:footnoteReference w:id="6"/>
            </w:r>
          </w:p>
        </w:tc>
        <w:tc>
          <w:tcPr>
            <w:tcW w:w="4517" w:type="dxa"/>
            <w:vAlign w:val="center"/>
          </w:tcPr>
          <w:p w14:paraId="23E589B2" w14:textId="043507FC" w:rsidR="00B01D2F" w:rsidRPr="00860F66" w:rsidRDefault="00241BF6" w:rsidP="003823E4">
            <w:pPr>
              <w:spacing w:line="276" w:lineRule="auto"/>
              <w:jc w:val="center"/>
              <w:rPr>
                <w:rFonts w:ascii="Arial" w:hAnsi="Arial" w:cs="Arial"/>
                <w:color w:val="000000" w:themeColor="text1"/>
                <w:sz w:val="20"/>
                <w:szCs w:val="20"/>
                <w:lang w:val="mn-MN"/>
              </w:rPr>
            </w:pPr>
            <w:r w:rsidRPr="00860F66">
              <w:rPr>
                <w:rFonts w:ascii="Arial" w:hAnsi="Arial" w:cs="Arial"/>
                <w:color w:val="000000" w:themeColor="text1"/>
                <w:sz w:val="20"/>
                <w:szCs w:val="20"/>
                <w:lang w:val="mn-MN"/>
              </w:rPr>
              <w:t xml:space="preserve">45,000,000 </w:t>
            </w:r>
            <w:r w:rsidR="00B01D2F" w:rsidRPr="00860F66">
              <w:rPr>
                <w:rFonts w:ascii="Arial" w:hAnsi="Arial" w:cs="Arial"/>
                <w:color w:val="000000" w:themeColor="text1"/>
                <w:sz w:val="20"/>
                <w:szCs w:val="20"/>
                <w:lang w:val="mn-MN"/>
              </w:rPr>
              <w:t>₮</w:t>
            </w:r>
            <w:r w:rsidRPr="00860F66">
              <w:rPr>
                <w:rFonts w:ascii="Arial" w:hAnsi="Arial" w:cs="Arial"/>
                <w:color w:val="000000" w:themeColor="text1"/>
                <w:sz w:val="20"/>
                <w:szCs w:val="20"/>
                <w:lang w:val="mn-MN"/>
              </w:rPr>
              <w:t xml:space="preserve"> (1 жил)</w:t>
            </w:r>
          </w:p>
        </w:tc>
      </w:tr>
      <w:tr w:rsidR="00B01D2F" w:rsidRPr="00860F66" w14:paraId="6DDE4E66" w14:textId="77777777" w:rsidTr="00241BF6">
        <w:tc>
          <w:tcPr>
            <w:tcW w:w="5161" w:type="dxa"/>
            <w:gridSpan w:val="2"/>
            <w:shd w:val="clear" w:color="auto" w:fill="D5DCE4" w:themeFill="text2" w:themeFillTint="33"/>
            <w:vAlign w:val="center"/>
          </w:tcPr>
          <w:p w14:paraId="62653C3B" w14:textId="77777777" w:rsidR="00B01D2F" w:rsidRPr="00860F66" w:rsidRDefault="00B01D2F" w:rsidP="003823E4">
            <w:pPr>
              <w:spacing w:line="276" w:lineRule="auto"/>
              <w:jc w:val="center"/>
              <w:rPr>
                <w:rFonts w:ascii="Arial" w:hAnsi="Arial" w:cs="Arial"/>
                <w:b/>
                <w:color w:val="000000" w:themeColor="text1"/>
                <w:sz w:val="20"/>
                <w:szCs w:val="20"/>
                <w:lang w:val="mn-MN"/>
              </w:rPr>
            </w:pPr>
            <w:r w:rsidRPr="00860F66">
              <w:rPr>
                <w:rFonts w:ascii="Arial" w:hAnsi="Arial" w:cs="Arial"/>
                <w:b/>
                <w:color w:val="000000" w:themeColor="text1"/>
                <w:sz w:val="20"/>
                <w:szCs w:val="20"/>
                <w:lang w:val="mn-MN"/>
              </w:rPr>
              <w:t xml:space="preserve">Нийт </w:t>
            </w:r>
          </w:p>
        </w:tc>
        <w:tc>
          <w:tcPr>
            <w:tcW w:w="4517" w:type="dxa"/>
            <w:shd w:val="clear" w:color="auto" w:fill="D5DCE4" w:themeFill="text2" w:themeFillTint="33"/>
            <w:vAlign w:val="center"/>
          </w:tcPr>
          <w:p w14:paraId="60C482E4" w14:textId="242F39AE" w:rsidR="00B01D2F" w:rsidRPr="00860F66" w:rsidRDefault="00B01D2F" w:rsidP="003823E4">
            <w:pPr>
              <w:spacing w:line="276" w:lineRule="auto"/>
              <w:jc w:val="center"/>
              <w:rPr>
                <w:rFonts w:ascii="Arial" w:hAnsi="Arial" w:cs="Arial"/>
                <w:b/>
                <w:color w:val="000000" w:themeColor="text1"/>
                <w:sz w:val="20"/>
                <w:szCs w:val="20"/>
                <w:lang w:val="mn-MN"/>
              </w:rPr>
            </w:pPr>
            <w:r w:rsidRPr="00860F66">
              <w:rPr>
                <w:rFonts w:ascii="Arial" w:hAnsi="Arial" w:cs="Arial"/>
                <w:b/>
                <w:color w:val="000000" w:themeColor="text1"/>
                <w:sz w:val="20"/>
                <w:szCs w:val="20"/>
                <w:lang w:val="mn-MN"/>
              </w:rPr>
              <w:t>1</w:t>
            </w:r>
            <w:r w:rsidR="002B7A84" w:rsidRPr="00860F66">
              <w:rPr>
                <w:rFonts w:ascii="Arial" w:hAnsi="Arial" w:cs="Arial"/>
                <w:b/>
                <w:color w:val="000000" w:themeColor="text1"/>
                <w:sz w:val="20"/>
                <w:szCs w:val="20"/>
                <w:lang w:val="mn-MN"/>
              </w:rPr>
              <w:t>,185</w:t>
            </w:r>
            <w:r w:rsidRPr="00860F66">
              <w:rPr>
                <w:rFonts w:ascii="Arial" w:hAnsi="Arial" w:cs="Arial"/>
                <w:b/>
                <w:color w:val="000000" w:themeColor="text1"/>
                <w:sz w:val="20"/>
                <w:szCs w:val="20"/>
                <w:lang w:val="mn-MN"/>
              </w:rPr>
              <w:t>,</w:t>
            </w:r>
            <w:r w:rsidR="002B7A84" w:rsidRPr="00860F66">
              <w:rPr>
                <w:rFonts w:ascii="Arial" w:hAnsi="Arial" w:cs="Arial"/>
                <w:b/>
                <w:color w:val="000000" w:themeColor="text1"/>
                <w:sz w:val="20"/>
                <w:szCs w:val="20"/>
                <w:lang w:val="mn-MN"/>
              </w:rPr>
              <w:t xml:space="preserve">000,000 </w:t>
            </w:r>
            <w:r w:rsidRPr="00860F66">
              <w:rPr>
                <w:rFonts w:ascii="Arial" w:hAnsi="Arial" w:cs="Arial"/>
                <w:b/>
                <w:color w:val="000000" w:themeColor="text1"/>
                <w:sz w:val="20"/>
                <w:szCs w:val="20"/>
                <w:lang w:val="mn-MN"/>
              </w:rPr>
              <w:t>₮</w:t>
            </w:r>
          </w:p>
        </w:tc>
      </w:tr>
    </w:tbl>
    <w:p w14:paraId="4E8B8260" w14:textId="0C92B57E" w:rsidR="009940AE" w:rsidRPr="00860F66" w:rsidRDefault="00D52847" w:rsidP="003823E4">
      <w:pPr>
        <w:spacing w:before="120" w:line="276" w:lineRule="auto"/>
        <w:ind w:firstLine="720"/>
        <w:jc w:val="both"/>
        <w:rPr>
          <w:rFonts w:ascii="Arial" w:hAnsi="Arial" w:cs="Arial"/>
          <w:color w:val="000000" w:themeColor="text1"/>
          <w:sz w:val="24"/>
          <w:szCs w:val="24"/>
          <w:lang w:val="mn-MN"/>
        </w:rPr>
      </w:pPr>
      <w:r w:rsidRPr="00860F66">
        <w:rPr>
          <w:rFonts w:ascii="Arial" w:hAnsi="Arial" w:cs="Arial"/>
          <w:color w:val="000000" w:themeColor="text1"/>
          <w:sz w:val="24"/>
          <w:szCs w:val="24"/>
          <w:lang w:val="mn-MN"/>
        </w:rPr>
        <w:t xml:space="preserve"> </w:t>
      </w:r>
      <w:r w:rsidR="007835C7" w:rsidRPr="00860F66">
        <w:rPr>
          <w:rFonts w:ascii="Arial" w:hAnsi="Arial" w:cs="Arial"/>
          <w:color w:val="000000" w:themeColor="text1"/>
          <w:sz w:val="24"/>
          <w:szCs w:val="24"/>
          <w:lang w:val="mn-MN"/>
        </w:rPr>
        <w:t xml:space="preserve">Дээрхээс үзвэл </w:t>
      </w:r>
      <w:r w:rsidR="003308D4" w:rsidRPr="00860F66">
        <w:rPr>
          <w:rFonts w:ascii="Arial" w:hAnsi="Arial" w:cs="Arial"/>
          <w:color w:val="000000" w:themeColor="text1"/>
          <w:sz w:val="24"/>
          <w:szCs w:val="24"/>
          <w:lang w:val="mn-MN"/>
        </w:rPr>
        <w:t>ш</w:t>
      </w:r>
      <w:r w:rsidR="007835C7" w:rsidRPr="00860F66">
        <w:rPr>
          <w:rFonts w:ascii="Arial" w:hAnsi="Arial" w:cs="Arial"/>
          <w:color w:val="000000" w:themeColor="text1"/>
          <w:sz w:val="24"/>
          <w:szCs w:val="24"/>
          <w:lang w:val="mn-MN"/>
        </w:rPr>
        <w:t>үүхээр хэрэг маргааныг хянан шийдвэрлэх ажиллагаанд ашиглах цахим платформ, програм</w:t>
      </w:r>
      <w:r w:rsidR="00FE006B" w:rsidRPr="00860F66">
        <w:rPr>
          <w:rFonts w:ascii="Arial" w:hAnsi="Arial"/>
          <w:color w:val="000000" w:themeColor="text1"/>
          <w:sz w:val="24"/>
          <w:szCs w:val="30"/>
          <w:lang w:val="mn-MN" w:bidi="mn-Mong-MN"/>
        </w:rPr>
        <w:t>м</w:t>
      </w:r>
      <w:r w:rsidR="007835C7" w:rsidRPr="00860F66">
        <w:rPr>
          <w:rFonts w:ascii="Arial" w:hAnsi="Arial" w:cs="Arial"/>
          <w:color w:val="000000" w:themeColor="text1"/>
          <w:sz w:val="24"/>
          <w:szCs w:val="24"/>
          <w:lang w:val="mn-MN"/>
        </w:rPr>
        <w:t xml:space="preserve"> хангамж, техникийн шаардлагатай холбогдон гарах нийт зардал 1,185,000,000 </w:t>
      </w:r>
      <w:r w:rsidR="00FE006B" w:rsidRPr="00860F66">
        <w:rPr>
          <w:rFonts w:ascii="Arial" w:hAnsi="Arial" w:cs="Arial"/>
          <w:color w:val="000000" w:themeColor="text1"/>
          <w:sz w:val="24"/>
          <w:szCs w:val="24"/>
          <w:lang w:val="mn-MN"/>
        </w:rPr>
        <w:t>(</w:t>
      </w:r>
      <w:r w:rsidR="002120A3" w:rsidRPr="00860F66">
        <w:rPr>
          <w:rFonts w:ascii="Arial" w:hAnsi="Arial" w:cs="Arial"/>
          <w:color w:val="000000" w:themeColor="text1"/>
          <w:sz w:val="24"/>
          <w:szCs w:val="24"/>
          <w:lang w:val="mn-MN"/>
        </w:rPr>
        <w:t>нэг тэрбум нэг зуун наян таван сая</w:t>
      </w:r>
      <w:r w:rsidR="00FE006B" w:rsidRPr="00860F66">
        <w:rPr>
          <w:rFonts w:ascii="Arial" w:hAnsi="Arial" w:cs="Arial"/>
          <w:color w:val="000000" w:themeColor="text1"/>
          <w:sz w:val="24"/>
          <w:szCs w:val="24"/>
          <w:lang w:val="mn-MN"/>
        </w:rPr>
        <w:t>)</w:t>
      </w:r>
      <w:r w:rsidR="002120A3" w:rsidRPr="00860F66">
        <w:rPr>
          <w:rFonts w:ascii="Arial" w:hAnsi="Arial" w:cs="Arial"/>
          <w:color w:val="000000" w:themeColor="text1"/>
          <w:sz w:val="24"/>
          <w:szCs w:val="24"/>
          <w:lang w:val="mn-MN"/>
        </w:rPr>
        <w:t xml:space="preserve"> </w:t>
      </w:r>
      <w:r w:rsidR="007835C7" w:rsidRPr="00860F66">
        <w:rPr>
          <w:rFonts w:ascii="Arial" w:hAnsi="Arial" w:cs="Arial"/>
          <w:color w:val="000000" w:themeColor="text1"/>
          <w:sz w:val="24"/>
          <w:szCs w:val="24"/>
          <w:lang w:val="mn-MN"/>
        </w:rPr>
        <w:t xml:space="preserve">төгрөг гэж тооцлоо. </w:t>
      </w:r>
    </w:p>
    <w:p w14:paraId="6A7F94FC" w14:textId="7E02F8CD" w:rsidR="004117D8" w:rsidRPr="00860F66" w:rsidRDefault="004117D8" w:rsidP="003823E4">
      <w:pPr>
        <w:pStyle w:val="Heading1"/>
        <w:spacing w:line="276" w:lineRule="auto"/>
        <w:jc w:val="center"/>
        <w:rPr>
          <w:rFonts w:ascii="Arial" w:hAnsi="Arial" w:cs="Arial"/>
          <w:b/>
          <w:color w:val="4472C4" w:themeColor="accent1"/>
          <w:sz w:val="24"/>
          <w:szCs w:val="24"/>
          <w:lang w:val="mn-MN"/>
        </w:rPr>
      </w:pPr>
      <w:bookmarkStart w:id="9" w:name="_Toc167141383"/>
      <w:r w:rsidRPr="00860F66">
        <w:rPr>
          <w:rFonts w:ascii="Arial" w:hAnsi="Arial" w:cs="Arial"/>
          <w:b/>
          <w:color w:val="4472C4" w:themeColor="accent1"/>
          <w:sz w:val="24"/>
          <w:szCs w:val="24"/>
          <w:lang w:val="mn-MN"/>
        </w:rPr>
        <w:lastRenderedPageBreak/>
        <w:t>ДӨРӨВ. ЗАРДЛЫГ НЭГТГЭН ТООЦОХ ҮЕ ШАТ</w:t>
      </w:r>
      <w:bookmarkEnd w:id="9"/>
    </w:p>
    <w:p w14:paraId="4C96D41E" w14:textId="16E1CCE9" w:rsidR="00B054F1" w:rsidRPr="00860F66" w:rsidRDefault="00B054F1" w:rsidP="003823E4">
      <w:pPr>
        <w:spacing w:before="120" w:line="276" w:lineRule="auto"/>
        <w:ind w:firstLine="720"/>
        <w:jc w:val="both"/>
        <w:rPr>
          <w:rFonts w:ascii="Arial" w:hAnsi="Arial" w:cs="Arial"/>
          <w:color w:val="000000" w:themeColor="text1"/>
          <w:sz w:val="24"/>
          <w:szCs w:val="24"/>
          <w:lang w:val="mn-MN"/>
        </w:rPr>
      </w:pPr>
      <w:r w:rsidRPr="00860F66">
        <w:rPr>
          <w:rFonts w:ascii="Arial" w:hAnsi="Arial" w:cs="Arial"/>
          <w:color w:val="000000" w:themeColor="text1"/>
          <w:sz w:val="24"/>
          <w:szCs w:val="24"/>
          <w:lang w:val="mn-MN"/>
        </w:rPr>
        <w:t>Энэ үе шатанд улсын төсвөөс гарах нийт зардлыг тооцож гаргах бөгөөд өмнөх үе шатанд тооцсон хүний нөөц, материаллаг зардал болон бусад зардлын нийлбэрийг хүний нөөцийн хэрэгцээнд үржүүлснээр нийт зардал гарна.</w:t>
      </w:r>
    </w:p>
    <w:p w14:paraId="6F7EBB9E" w14:textId="0348808B" w:rsidR="0022187C" w:rsidRPr="00860F66" w:rsidRDefault="0022187C" w:rsidP="003823E4">
      <w:pPr>
        <w:spacing w:before="120" w:line="276" w:lineRule="auto"/>
        <w:ind w:firstLine="720"/>
        <w:jc w:val="right"/>
        <w:rPr>
          <w:rFonts w:ascii="Arial" w:hAnsi="Arial" w:cs="Arial"/>
          <w:i/>
          <w:color w:val="000000" w:themeColor="text1"/>
          <w:sz w:val="24"/>
          <w:szCs w:val="24"/>
          <w:lang w:val="mn-MN"/>
        </w:rPr>
      </w:pPr>
      <w:r w:rsidRPr="00860F66">
        <w:rPr>
          <w:rFonts w:ascii="Arial" w:hAnsi="Arial" w:cs="Arial"/>
          <w:i/>
          <w:color w:val="000000" w:themeColor="text1"/>
          <w:sz w:val="24"/>
          <w:szCs w:val="24"/>
          <w:lang w:val="mn-MN"/>
        </w:rPr>
        <w:t>Хүснэгт 11. Нийт зардал (жилээр)</w:t>
      </w:r>
    </w:p>
    <w:tbl>
      <w:tblPr>
        <w:tblStyle w:val="TableGrid1"/>
        <w:tblW w:w="0" w:type="auto"/>
        <w:tblLook w:val="04A0" w:firstRow="1" w:lastRow="0" w:firstColumn="1" w:lastColumn="0" w:noHBand="0" w:noVBand="1"/>
      </w:tblPr>
      <w:tblGrid>
        <w:gridCol w:w="9627"/>
      </w:tblGrid>
      <w:tr w:rsidR="0022187C" w:rsidRPr="00860F66" w14:paraId="41DB67E3" w14:textId="77777777" w:rsidTr="00616887">
        <w:tc>
          <w:tcPr>
            <w:tcW w:w="9627" w:type="dxa"/>
          </w:tcPr>
          <w:p w14:paraId="368C5D13" w14:textId="731CE0D2" w:rsidR="0022187C" w:rsidRPr="00860F66" w:rsidRDefault="0022187C" w:rsidP="003823E4">
            <w:pPr>
              <w:spacing w:before="120" w:line="276" w:lineRule="auto"/>
              <w:jc w:val="both"/>
              <w:rPr>
                <w:rFonts w:ascii="Arial" w:hAnsi="Arial" w:cs="Arial"/>
                <w:color w:val="FF0000"/>
                <w:sz w:val="20"/>
                <w:szCs w:val="20"/>
                <w:lang w:val="mn-MN"/>
              </w:rPr>
            </w:pPr>
            <w:bookmarkStart w:id="10" w:name="_Hlk167138883"/>
            <w:r w:rsidRPr="00860F66">
              <w:rPr>
                <w:rFonts w:ascii="Arial" w:hAnsi="Arial" w:cs="Arial"/>
                <w:sz w:val="20"/>
                <w:szCs w:val="20"/>
                <w:lang w:val="mn-MN"/>
              </w:rPr>
              <w:t>(</w:t>
            </w:r>
            <w:r w:rsidRPr="00860F66">
              <w:rPr>
                <w:rFonts w:ascii="Arial" w:hAnsi="Arial" w:cs="Arial"/>
                <w:b/>
                <w:bCs/>
                <w:sz w:val="20"/>
                <w:szCs w:val="20"/>
                <w:lang w:val="mn-MN"/>
              </w:rPr>
              <w:t xml:space="preserve">576,572,040 </w:t>
            </w:r>
            <w:r w:rsidRPr="00860F66">
              <w:rPr>
                <w:rFonts w:ascii="Arial" w:hAnsi="Arial" w:cs="Arial"/>
                <w:b/>
                <w:sz w:val="20"/>
                <w:szCs w:val="20"/>
                <w:lang w:val="mn-MN"/>
              </w:rPr>
              <w:t>₮</w:t>
            </w:r>
            <w:r w:rsidRPr="00860F66">
              <w:rPr>
                <w:rFonts w:ascii="Arial" w:hAnsi="Arial" w:cs="Arial"/>
                <w:sz w:val="20"/>
                <w:szCs w:val="20"/>
                <w:lang w:val="mn-MN"/>
              </w:rPr>
              <w:t xml:space="preserve"> </w:t>
            </w:r>
            <w:r w:rsidR="00FE006B" w:rsidRPr="00860F66">
              <w:rPr>
                <w:rFonts w:ascii="Arial" w:hAnsi="Arial" w:cs="Arial"/>
                <w:sz w:val="20"/>
                <w:szCs w:val="20"/>
                <w:lang w:val="mn-MN"/>
              </w:rPr>
              <w:t>(</w:t>
            </w:r>
            <w:r w:rsidRPr="00860F66">
              <w:rPr>
                <w:rFonts w:ascii="Arial" w:hAnsi="Arial" w:cs="Arial"/>
                <w:sz w:val="20"/>
                <w:szCs w:val="20"/>
                <w:lang w:val="mn-MN"/>
              </w:rPr>
              <w:t>хүний нөөцийн зардал</w:t>
            </w:r>
            <w:r w:rsidR="00FE006B" w:rsidRPr="00860F66">
              <w:rPr>
                <w:rFonts w:ascii="Arial" w:hAnsi="Arial" w:cs="Arial"/>
                <w:sz w:val="20"/>
                <w:szCs w:val="20"/>
                <w:lang w:val="mn-MN"/>
              </w:rPr>
              <w:t>)</w:t>
            </w:r>
            <w:r w:rsidRPr="00860F66">
              <w:rPr>
                <w:rFonts w:ascii="Arial" w:hAnsi="Arial" w:cs="Arial"/>
                <w:sz w:val="20"/>
                <w:szCs w:val="20"/>
                <w:lang w:val="mn-MN"/>
              </w:rPr>
              <w:t xml:space="preserve"> + </w:t>
            </w:r>
            <w:r w:rsidR="00B243EE" w:rsidRPr="00860F66">
              <w:rPr>
                <w:rFonts w:ascii="Arial" w:hAnsi="Arial" w:cs="Arial"/>
                <w:b/>
                <w:sz w:val="20"/>
                <w:szCs w:val="20"/>
                <w:lang w:val="mn-MN"/>
              </w:rPr>
              <w:t>90,636,376.1</w:t>
            </w:r>
            <w:r w:rsidRPr="00860F66">
              <w:rPr>
                <w:rFonts w:ascii="Arial" w:hAnsi="Arial" w:cs="Arial"/>
                <w:b/>
                <w:sz w:val="20"/>
                <w:szCs w:val="20"/>
                <w:lang w:val="mn-MN"/>
              </w:rPr>
              <w:t>₮</w:t>
            </w:r>
            <w:r w:rsidRPr="00860F66">
              <w:rPr>
                <w:rFonts w:ascii="Arial" w:hAnsi="Arial" w:cs="Arial"/>
                <w:i/>
                <w:sz w:val="20"/>
                <w:szCs w:val="20"/>
                <w:lang w:val="mn-MN"/>
              </w:rPr>
              <w:t xml:space="preserve"> </w:t>
            </w:r>
            <w:r w:rsidR="00FE006B" w:rsidRPr="00860F66">
              <w:rPr>
                <w:rFonts w:ascii="Arial" w:hAnsi="Arial" w:cs="Arial"/>
                <w:i/>
                <w:sz w:val="20"/>
                <w:szCs w:val="20"/>
                <w:lang w:val="mn-MN"/>
              </w:rPr>
              <w:t>(</w:t>
            </w:r>
            <w:r w:rsidRPr="00860F66">
              <w:rPr>
                <w:rFonts w:ascii="Arial" w:hAnsi="Arial" w:cs="Arial"/>
                <w:sz w:val="20"/>
                <w:szCs w:val="20"/>
                <w:lang w:val="mn-MN"/>
              </w:rPr>
              <w:t>материаллаг зардал</w:t>
            </w:r>
            <w:r w:rsidR="00FE006B" w:rsidRPr="00860F66">
              <w:rPr>
                <w:rFonts w:ascii="Arial" w:hAnsi="Arial" w:cs="Arial"/>
                <w:sz w:val="20"/>
                <w:szCs w:val="20"/>
                <w:lang w:val="mn-MN"/>
              </w:rPr>
              <w:t>)</w:t>
            </w:r>
            <w:r w:rsidRPr="00860F66">
              <w:rPr>
                <w:rFonts w:ascii="Arial" w:hAnsi="Arial" w:cs="Arial"/>
                <w:sz w:val="20"/>
                <w:szCs w:val="20"/>
                <w:lang w:val="mn-MN"/>
              </w:rPr>
              <w:t xml:space="preserve"> + </w:t>
            </w:r>
            <w:r w:rsidR="00B243EE" w:rsidRPr="00860F66">
              <w:rPr>
                <w:rFonts w:ascii="Arial" w:hAnsi="Arial" w:cs="Arial"/>
                <w:b/>
                <w:sz w:val="20"/>
                <w:szCs w:val="20"/>
                <w:lang w:val="mn-MN"/>
              </w:rPr>
              <w:t xml:space="preserve">1,185,000,000 </w:t>
            </w:r>
            <w:r w:rsidRPr="00860F66">
              <w:rPr>
                <w:rFonts w:ascii="Arial" w:hAnsi="Arial" w:cs="Arial"/>
                <w:b/>
                <w:sz w:val="20"/>
                <w:szCs w:val="20"/>
                <w:lang w:val="mn-MN"/>
              </w:rPr>
              <w:t>₮</w:t>
            </w:r>
            <w:r w:rsidRPr="00860F66">
              <w:rPr>
                <w:rFonts w:ascii="Arial" w:hAnsi="Arial" w:cs="Arial"/>
                <w:sz w:val="20"/>
                <w:szCs w:val="20"/>
                <w:lang w:val="mn-MN"/>
              </w:rPr>
              <w:t xml:space="preserve"> </w:t>
            </w:r>
            <w:r w:rsidR="00FE006B" w:rsidRPr="00860F66">
              <w:rPr>
                <w:rFonts w:ascii="Arial" w:hAnsi="Arial" w:cs="Arial"/>
                <w:sz w:val="20"/>
                <w:szCs w:val="20"/>
                <w:lang w:val="mn-MN"/>
              </w:rPr>
              <w:t>(</w:t>
            </w:r>
            <w:r w:rsidRPr="00860F66">
              <w:rPr>
                <w:rFonts w:ascii="Arial" w:hAnsi="Arial" w:cs="Arial"/>
                <w:sz w:val="20"/>
                <w:szCs w:val="20"/>
                <w:lang w:val="mn-MN"/>
              </w:rPr>
              <w:t xml:space="preserve">бусад зардал/) = </w:t>
            </w:r>
            <w:r w:rsidR="00B243EE" w:rsidRPr="00860F66">
              <w:rPr>
                <w:rFonts w:ascii="Arial" w:hAnsi="Arial" w:cs="Arial"/>
                <w:b/>
                <w:bCs/>
                <w:sz w:val="20"/>
                <w:szCs w:val="20"/>
                <w:lang w:val="mn-MN"/>
              </w:rPr>
              <w:t>1,852,208,416.1</w:t>
            </w:r>
            <w:r w:rsidRPr="00860F66">
              <w:rPr>
                <w:rFonts w:ascii="Arial" w:hAnsi="Arial" w:cs="Arial"/>
                <w:b/>
                <w:sz w:val="20"/>
                <w:szCs w:val="20"/>
                <w:lang w:val="mn-MN"/>
              </w:rPr>
              <w:t>₮</w:t>
            </w:r>
          </w:p>
        </w:tc>
      </w:tr>
    </w:tbl>
    <w:bookmarkEnd w:id="10"/>
    <w:p w14:paraId="7CBE7835" w14:textId="129AA942" w:rsidR="0022187C" w:rsidRPr="00860F66" w:rsidRDefault="00B243EE" w:rsidP="003823E4">
      <w:pPr>
        <w:spacing w:before="120" w:line="276" w:lineRule="auto"/>
        <w:ind w:firstLine="720"/>
        <w:jc w:val="both"/>
        <w:rPr>
          <w:rFonts w:ascii="Arial" w:hAnsi="Arial" w:cs="Arial"/>
          <w:color w:val="000000" w:themeColor="text1"/>
          <w:sz w:val="24"/>
          <w:szCs w:val="24"/>
          <w:lang w:val="mn-MN"/>
        </w:rPr>
      </w:pPr>
      <w:r w:rsidRPr="00860F66">
        <w:rPr>
          <w:rFonts w:ascii="Arial" w:hAnsi="Arial" w:cs="Arial"/>
          <w:color w:val="000000" w:themeColor="text1"/>
          <w:sz w:val="24"/>
          <w:szCs w:val="24"/>
          <w:lang w:val="mn-MN"/>
        </w:rPr>
        <w:t xml:space="preserve">Хүснэгтээс үзвэл ижил төстэй чиг үүргийг хэрэгжүүлдэг УДШ-н </w:t>
      </w:r>
      <w:r w:rsidR="00FE006B" w:rsidRPr="00860F66">
        <w:rPr>
          <w:rFonts w:ascii="Arial" w:eastAsia="Arial" w:hAnsi="Arial"/>
          <w:color w:val="000000" w:themeColor="text1"/>
          <w:sz w:val="24"/>
          <w:szCs w:val="30"/>
          <w:lang w:val="mn-MN" w:bidi="mn-Mong-MN"/>
        </w:rPr>
        <w:t>М</w:t>
      </w:r>
      <w:r w:rsidRPr="00860F66">
        <w:rPr>
          <w:rFonts w:ascii="Arial" w:eastAsia="Arial" w:hAnsi="Arial" w:cs="Arial"/>
          <w:color w:val="000000" w:themeColor="text1"/>
          <w:sz w:val="24"/>
          <w:szCs w:val="24"/>
          <w:lang w:val="mn-MN" w:bidi="en-US"/>
        </w:rPr>
        <w:t>эдээллийн аюулгүй байдал</w:t>
      </w:r>
      <w:r w:rsidR="00FE006B" w:rsidRPr="00860F66">
        <w:rPr>
          <w:rFonts w:ascii="Arial" w:eastAsia="Arial" w:hAnsi="Arial" w:cs="Arial"/>
          <w:color w:val="000000" w:themeColor="text1"/>
          <w:sz w:val="24"/>
          <w:szCs w:val="24"/>
          <w:lang w:val="mn-MN" w:bidi="en-US"/>
        </w:rPr>
        <w:t>,</w:t>
      </w:r>
      <w:r w:rsidRPr="00860F66">
        <w:rPr>
          <w:rFonts w:ascii="Arial" w:eastAsia="Arial" w:hAnsi="Arial" w:cs="Arial"/>
          <w:color w:val="000000" w:themeColor="text1"/>
          <w:sz w:val="24"/>
          <w:szCs w:val="24"/>
          <w:lang w:val="mn-MN" w:bidi="en-US"/>
        </w:rPr>
        <w:t xml:space="preserve"> технологийн албаны зардал болон Монгол Улсын шүүх эрх мэдлийн хөгжлийн бодлого (төсөл)-г хэрэгжүүлэхтэй холбогдон гарах зардлын тооцоотой уялдуулан баримжаалахад жилд </w:t>
      </w:r>
      <w:r w:rsidRPr="00860F66">
        <w:rPr>
          <w:rFonts w:ascii="Arial" w:hAnsi="Arial" w:cs="Arial"/>
          <w:color w:val="000000" w:themeColor="text1"/>
          <w:sz w:val="24"/>
          <w:szCs w:val="24"/>
          <w:lang w:val="mn-MN"/>
        </w:rPr>
        <w:t xml:space="preserve">1,852,208,416.1₮ </w:t>
      </w:r>
      <w:r w:rsidR="00FE006B" w:rsidRPr="00860F66">
        <w:rPr>
          <w:rFonts w:ascii="Arial" w:hAnsi="Arial" w:cs="Arial"/>
          <w:color w:val="000000" w:themeColor="text1"/>
          <w:sz w:val="24"/>
          <w:szCs w:val="24"/>
          <w:lang w:val="mn-MN"/>
        </w:rPr>
        <w:t>(</w:t>
      </w:r>
      <w:r w:rsidRPr="00860F66">
        <w:rPr>
          <w:rFonts w:ascii="Arial" w:hAnsi="Arial" w:cs="Arial"/>
          <w:color w:val="000000" w:themeColor="text1"/>
          <w:sz w:val="24"/>
          <w:szCs w:val="24"/>
          <w:lang w:val="mn-MN"/>
        </w:rPr>
        <w:t>нэг тэрбум найман зуун тавин хоёр сая хоёр зуун найман мянга дөрвөн зуун арван зургаан төгрөг нэг мөнгө</w:t>
      </w:r>
      <w:r w:rsidR="00FE006B" w:rsidRPr="00860F66">
        <w:rPr>
          <w:rFonts w:ascii="Arial" w:hAnsi="Arial" w:cs="Arial"/>
          <w:color w:val="000000" w:themeColor="text1"/>
          <w:sz w:val="24"/>
          <w:szCs w:val="24"/>
          <w:lang w:val="mn-MN"/>
        </w:rPr>
        <w:t>)</w:t>
      </w:r>
      <w:r w:rsidRPr="00860F66">
        <w:rPr>
          <w:rFonts w:ascii="Arial" w:hAnsi="Arial" w:cs="Arial"/>
          <w:color w:val="000000" w:themeColor="text1"/>
          <w:sz w:val="24"/>
          <w:szCs w:val="24"/>
          <w:lang w:val="mn-MN"/>
        </w:rPr>
        <w:t xml:space="preserve"> төгрөгийг зардал гарах юм.</w:t>
      </w:r>
    </w:p>
    <w:p w14:paraId="1C657DB8" w14:textId="22198759" w:rsidR="00B243EE" w:rsidRPr="00860F66" w:rsidRDefault="00B243EE" w:rsidP="003823E4">
      <w:pPr>
        <w:pStyle w:val="Heading2"/>
        <w:numPr>
          <w:ilvl w:val="1"/>
          <w:numId w:val="4"/>
        </w:numPr>
        <w:spacing w:after="240" w:line="276" w:lineRule="auto"/>
        <w:rPr>
          <w:rFonts w:ascii="Arial" w:hAnsi="Arial" w:cs="Arial"/>
          <w:b/>
          <w:color w:val="4472C4" w:themeColor="accent1"/>
          <w:sz w:val="24"/>
          <w:szCs w:val="24"/>
          <w:lang w:val="mn-MN"/>
        </w:rPr>
      </w:pPr>
      <w:bookmarkStart w:id="11" w:name="_Toc167141384"/>
      <w:r w:rsidRPr="00860F66">
        <w:rPr>
          <w:rFonts w:ascii="Arial" w:hAnsi="Arial" w:cs="Arial"/>
          <w:b/>
          <w:color w:val="4472C4" w:themeColor="accent1"/>
          <w:sz w:val="24"/>
          <w:szCs w:val="24"/>
          <w:lang w:val="mn-MN"/>
        </w:rPr>
        <w:t>Хувилбарыг нягталж үр дүнг танилцуулах</w:t>
      </w:r>
      <w:bookmarkStart w:id="12" w:name="_Toc31772537"/>
      <w:bookmarkEnd w:id="11"/>
    </w:p>
    <w:p w14:paraId="34DC917B" w14:textId="2106C94E" w:rsidR="00B243EE" w:rsidRPr="00860F66" w:rsidRDefault="00B243EE" w:rsidP="003823E4">
      <w:pPr>
        <w:spacing w:after="240" w:line="276" w:lineRule="auto"/>
        <w:ind w:firstLine="567"/>
        <w:jc w:val="both"/>
        <w:rPr>
          <w:rFonts w:ascii="Arial" w:hAnsi="Arial" w:cs="Arial"/>
          <w:b/>
          <w:color w:val="4472C4" w:themeColor="accent1"/>
          <w:sz w:val="24"/>
          <w:szCs w:val="24"/>
          <w:lang w:val="mn-MN"/>
        </w:rPr>
      </w:pPr>
      <w:r w:rsidRPr="00860F66">
        <w:rPr>
          <w:rFonts w:ascii="Arial" w:hAnsi="Arial" w:cs="Arial"/>
          <w:sz w:val="24"/>
          <w:szCs w:val="24"/>
          <w:lang w:val="mn-MN"/>
        </w:rPr>
        <w:t>Энэ үе шатанд хуулийн төсөлд шинээр нэмэгдэж байгаа буюу өөрчлөгдөж буй зохицуулалттай холбоотой төрд үүсэх зардлыг багасгах, эдийн засагт дарамт багатай өөр хувилбар, боломж байгаа эсэхийг шалгадаг. Ингэхдээ дараах хувилбар, боломжуудыг дэвшүүлэн шалгаж үзье. Үүнд:</w:t>
      </w:r>
      <w:bookmarkEnd w:id="12"/>
    </w:p>
    <w:p w14:paraId="0CC5D947" w14:textId="77777777" w:rsidR="00B243EE" w:rsidRPr="00860F66" w:rsidRDefault="00B243EE" w:rsidP="003823E4">
      <w:pPr>
        <w:widowControl w:val="0"/>
        <w:numPr>
          <w:ilvl w:val="0"/>
          <w:numId w:val="5"/>
        </w:numPr>
        <w:autoSpaceDE w:val="0"/>
        <w:autoSpaceDN w:val="0"/>
        <w:spacing w:before="120" w:after="0" w:line="276" w:lineRule="auto"/>
        <w:ind w:left="0" w:firstLine="567"/>
        <w:jc w:val="both"/>
        <w:rPr>
          <w:rFonts w:ascii="Arial" w:hAnsi="Arial" w:cs="Arial"/>
          <w:color w:val="000000" w:themeColor="text1"/>
          <w:sz w:val="24"/>
          <w:szCs w:val="24"/>
          <w:lang w:val="mn-MN"/>
        </w:rPr>
      </w:pPr>
      <w:r w:rsidRPr="00860F66">
        <w:rPr>
          <w:rFonts w:ascii="Arial" w:hAnsi="Arial" w:cs="Arial"/>
          <w:color w:val="000000" w:themeColor="text1"/>
          <w:sz w:val="24"/>
          <w:szCs w:val="24"/>
          <w:lang w:val="mn-MN"/>
        </w:rPr>
        <w:t>Төсвийн зардлыг багасгах боломж байгаа эсэх, зохицуулалтын өөр хувилбар байгаа эсэх;</w:t>
      </w:r>
    </w:p>
    <w:p w14:paraId="1D2D381C" w14:textId="6C8DA146" w:rsidR="00B243EE" w:rsidRPr="00860F66" w:rsidRDefault="00B243EE" w:rsidP="003823E4">
      <w:pPr>
        <w:widowControl w:val="0"/>
        <w:numPr>
          <w:ilvl w:val="0"/>
          <w:numId w:val="5"/>
        </w:numPr>
        <w:autoSpaceDE w:val="0"/>
        <w:autoSpaceDN w:val="0"/>
        <w:spacing w:before="120" w:after="0" w:line="276" w:lineRule="auto"/>
        <w:ind w:left="0" w:firstLine="567"/>
        <w:jc w:val="both"/>
        <w:rPr>
          <w:rFonts w:ascii="Arial" w:hAnsi="Arial" w:cs="Arial"/>
          <w:color w:val="000000" w:themeColor="text1"/>
          <w:sz w:val="24"/>
          <w:szCs w:val="24"/>
          <w:lang w:val="mn-MN"/>
        </w:rPr>
      </w:pPr>
      <w:r w:rsidRPr="00860F66">
        <w:rPr>
          <w:rFonts w:ascii="Arial" w:hAnsi="Arial" w:cs="Arial"/>
          <w:color w:val="000000" w:themeColor="text1"/>
          <w:sz w:val="24"/>
          <w:szCs w:val="24"/>
          <w:lang w:val="mn-MN"/>
        </w:rPr>
        <w:t>Цахим платформ хөгжүүлэх, программ хангамжийн зардал болон хүний нөөцийн хэрэгцээ, ачааллыг бууруулах боломж бий эсэх зэрэг болно.</w:t>
      </w:r>
    </w:p>
    <w:p w14:paraId="6ACE504D" w14:textId="77777777" w:rsidR="00B243EE" w:rsidRPr="00860F66" w:rsidRDefault="00B243EE" w:rsidP="003823E4">
      <w:pPr>
        <w:spacing w:before="120" w:line="276" w:lineRule="auto"/>
        <w:ind w:firstLine="720"/>
        <w:jc w:val="both"/>
        <w:rPr>
          <w:rFonts w:ascii="Arial" w:hAnsi="Arial" w:cs="Arial"/>
          <w:i/>
          <w:color w:val="000000" w:themeColor="text1"/>
          <w:sz w:val="24"/>
          <w:szCs w:val="24"/>
          <w:u w:val="single"/>
          <w:lang w:val="mn-MN"/>
        </w:rPr>
      </w:pPr>
      <w:r w:rsidRPr="00860F66">
        <w:rPr>
          <w:rFonts w:ascii="Arial" w:hAnsi="Arial" w:cs="Arial"/>
          <w:i/>
          <w:color w:val="000000" w:themeColor="text1"/>
          <w:sz w:val="24"/>
          <w:szCs w:val="24"/>
          <w:u w:val="single"/>
          <w:lang w:val="mn-MN"/>
        </w:rPr>
        <w:t>Төсвийн зардлыг багасгах боломж, зохицуулалтын өөр хувилбар бий эсэх:</w:t>
      </w:r>
    </w:p>
    <w:p w14:paraId="07EB9AC7" w14:textId="042E6D64" w:rsidR="00B243EE" w:rsidRPr="00860F66" w:rsidRDefault="00B243EE" w:rsidP="003823E4">
      <w:pPr>
        <w:spacing w:before="120" w:line="276" w:lineRule="auto"/>
        <w:ind w:firstLine="720"/>
        <w:jc w:val="both"/>
        <w:rPr>
          <w:rFonts w:ascii="Arial" w:hAnsi="Arial" w:cs="Arial"/>
          <w:sz w:val="24"/>
          <w:szCs w:val="24"/>
          <w:lang w:val="mn-MN"/>
        </w:rPr>
      </w:pPr>
      <w:r w:rsidRPr="00860F66">
        <w:rPr>
          <w:rFonts w:ascii="Arial" w:hAnsi="Arial" w:cs="Arial"/>
          <w:sz w:val="24"/>
          <w:szCs w:val="24"/>
          <w:lang w:val="mn-MN"/>
        </w:rPr>
        <w:t>Дээрхээс үзвэл цахим платформ хөгжүүлэхтэй холбоотойгоор төсөвт үүсэх зардлыг тодорхой хэмжээгээр багасгаж болох хэдий ч төсвийн зардлыг бууруулах шалтгаан, зохицуулалтын өөр хувилбар эрэлхийлэх нь төдийлөн оновчтой биш байна.</w:t>
      </w:r>
    </w:p>
    <w:p w14:paraId="749D810F" w14:textId="20302C7E" w:rsidR="00B243EE" w:rsidRPr="00860F66" w:rsidRDefault="00B243EE" w:rsidP="003823E4">
      <w:pPr>
        <w:spacing w:before="120" w:line="276" w:lineRule="auto"/>
        <w:ind w:firstLine="720"/>
        <w:jc w:val="both"/>
        <w:rPr>
          <w:rFonts w:ascii="Arial" w:hAnsi="Arial" w:cs="Arial"/>
          <w:i/>
          <w:color w:val="000000" w:themeColor="text1"/>
          <w:sz w:val="24"/>
          <w:szCs w:val="24"/>
          <w:u w:val="single"/>
          <w:lang w:val="mn-MN"/>
        </w:rPr>
      </w:pPr>
      <w:r w:rsidRPr="00860F66">
        <w:rPr>
          <w:rFonts w:ascii="Arial" w:hAnsi="Arial" w:cs="Arial"/>
          <w:i/>
          <w:color w:val="000000" w:themeColor="text1"/>
          <w:sz w:val="24"/>
          <w:szCs w:val="24"/>
          <w:u w:val="single"/>
          <w:lang w:val="mn-MN"/>
        </w:rPr>
        <w:t>Программ хангамжийн чиглэлийн хүний нөөцийн хэрэгцээ, ачааллыг бууруулах боломж бий эсэх:</w:t>
      </w:r>
    </w:p>
    <w:p w14:paraId="5AA20547" w14:textId="77777777" w:rsidR="003823E4" w:rsidRPr="00860F66" w:rsidRDefault="003823E4" w:rsidP="003823E4">
      <w:pPr>
        <w:spacing w:before="120" w:line="276" w:lineRule="auto"/>
        <w:ind w:firstLine="720"/>
        <w:jc w:val="both"/>
        <w:rPr>
          <w:rFonts w:ascii="Arial" w:hAnsi="Arial" w:cs="Arial"/>
          <w:color w:val="000000" w:themeColor="text1"/>
          <w:sz w:val="24"/>
          <w:szCs w:val="24"/>
          <w:lang w:val="mn-MN"/>
        </w:rPr>
      </w:pPr>
      <w:r w:rsidRPr="00860F66">
        <w:rPr>
          <w:rFonts w:ascii="Arial" w:hAnsi="Arial" w:cs="Arial"/>
          <w:color w:val="000000" w:themeColor="text1"/>
          <w:sz w:val="24"/>
          <w:szCs w:val="24"/>
          <w:lang w:val="mn-MN"/>
        </w:rPr>
        <w:t xml:space="preserve">Программ хангамжтай холбоотой ажиллах хүчний тооцооллыг гаргахдаа УДШ-ийн бүтэцтэй харьцуулсан нь харьцангуй бага хэмээн үзэж байх тул хүний нөөцийн хэрэгцээг бууруулах боломжгүй. </w:t>
      </w:r>
    </w:p>
    <w:p w14:paraId="596D0233" w14:textId="2F99D249" w:rsidR="00B243EE" w:rsidRPr="00860F66" w:rsidRDefault="003823E4" w:rsidP="003823E4">
      <w:pPr>
        <w:pStyle w:val="Heading2"/>
        <w:numPr>
          <w:ilvl w:val="1"/>
          <w:numId w:val="4"/>
        </w:numPr>
        <w:spacing w:line="276" w:lineRule="auto"/>
        <w:rPr>
          <w:rFonts w:ascii="Arial" w:hAnsi="Arial" w:cs="Arial"/>
          <w:b/>
          <w:color w:val="4472C4" w:themeColor="accent1"/>
          <w:sz w:val="24"/>
          <w:szCs w:val="24"/>
          <w:lang w:val="mn-MN"/>
        </w:rPr>
      </w:pPr>
      <w:bookmarkStart w:id="13" w:name="_Toc167141385"/>
      <w:r w:rsidRPr="00860F66">
        <w:rPr>
          <w:rFonts w:ascii="Arial" w:hAnsi="Arial" w:cs="Arial"/>
          <w:b/>
          <w:color w:val="4472C4" w:themeColor="accent1"/>
          <w:sz w:val="24"/>
          <w:szCs w:val="24"/>
          <w:lang w:val="mn-MN"/>
        </w:rPr>
        <w:t>Үр дүн</w:t>
      </w:r>
      <w:bookmarkEnd w:id="13"/>
      <w:r w:rsidRPr="00860F66">
        <w:rPr>
          <w:rFonts w:ascii="Arial" w:hAnsi="Arial" w:cs="Arial"/>
          <w:b/>
          <w:color w:val="4472C4" w:themeColor="accent1"/>
          <w:sz w:val="24"/>
          <w:szCs w:val="24"/>
          <w:lang w:val="mn-MN"/>
        </w:rPr>
        <w:t xml:space="preserve"> </w:t>
      </w:r>
    </w:p>
    <w:p w14:paraId="3B2511F6" w14:textId="0CDABD25" w:rsidR="003823E4" w:rsidRPr="00860F66" w:rsidRDefault="003823E4" w:rsidP="003823E4">
      <w:pPr>
        <w:spacing w:line="276" w:lineRule="auto"/>
        <w:ind w:firstLine="720"/>
        <w:jc w:val="both"/>
        <w:rPr>
          <w:rFonts w:ascii="Arial" w:hAnsi="Arial" w:cs="Arial"/>
          <w:sz w:val="24"/>
          <w:szCs w:val="24"/>
          <w:lang w:val="mn-MN"/>
        </w:rPr>
      </w:pPr>
      <w:r w:rsidRPr="00860F66">
        <w:rPr>
          <w:rFonts w:ascii="Arial" w:hAnsi="Arial" w:cs="Arial"/>
          <w:sz w:val="24"/>
          <w:szCs w:val="24"/>
          <w:lang w:val="mn-MN"/>
        </w:rPr>
        <w:t xml:space="preserve">Төсөлд шинээр дурдагдсан шүүхийн цахимжилттай холбоотойгоор  төрийн байгууллагад буюу улсын төсөвт үүсэх зардлыг урьдчилсан байдлаар тооцоолов. </w:t>
      </w:r>
      <w:r w:rsidRPr="00860F66">
        <w:rPr>
          <w:rFonts w:ascii="Arial" w:hAnsi="Arial" w:cs="Arial"/>
          <w:sz w:val="24"/>
          <w:szCs w:val="24"/>
          <w:lang w:val="mn-MN"/>
        </w:rPr>
        <w:lastRenderedPageBreak/>
        <w:t>Ингэхдээ тохиолдлын хүний нөөцийн болоод материаллаг зардал, бусад зардлыг тус тусад нь тооцсон болно.</w:t>
      </w:r>
    </w:p>
    <w:p w14:paraId="3E96DCC1" w14:textId="7765E945" w:rsidR="003823E4" w:rsidRPr="00860F66" w:rsidRDefault="003823E4" w:rsidP="003823E4">
      <w:pPr>
        <w:spacing w:line="276" w:lineRule="auto"/>
        <w:ind w:firstLine="720"/>
        <w:jc w:val="both"/>
        <w:rPr>
          <w:rFonts w:ascii="Arial" w:hAnsi="Arial" w:cs="Arial"/>
          <w:sz w:val="24"/>
          <w:szCs w:val="24"/>
          <w:lang w:val="mn-MN"/>
        </w:rPr>
      </w:pPr>
      <w:r w:rsidRPr="00860F66">
        <w:rPr>
          <w:rFonts w:ascii="Arial" w:hAnsi="Arial" w:cs="Arial"/>
          <w:sz w:val="24"/>
          <w:szCs w:val="24"/>
          <w:lang w:val="mn-MN"/>
        </w:rPr>
        <w:t>Тийнхүү тусад нь авч үзсэний үндсэн дээр гарсан тооцоог нэгдсэн байдлаар дурдвал:</w:t>
      </w:r>
    </w:p>
    <w:p w14:paraId="1BB2F035" w14:textId="3FCABCEB" w:rsidR="003823E4" w:rsidRPr="00860F66" w:rsidRDefault="003823E4" w:rsidP="003823E4">
      <w:pPr>
        <w:spacing w:line="276" w:lineRule="auto"/>
        <w:ind w:firstLine="720"/>
        <w:jc w:val="both"/>
        <w:rPr>
          <w:rFonts w:ascii="Arial" w:hAnsi="Arial" w:cs="Arial"/>
          <w:sz w:val="24"/>
          <w:szCs w:val="24"/>
          <w:lang w:val="mn-MN"/>
        </w:rPr>
      </w:pPr>
      <w:r w:rsidRPr="00860F66">
        <w:rPr>
          <w:rFonts w:ascii="Arial" w:hAnsi="Arial" w:cs="Arial"/>
          <w:sz w:val="24"/>
          <w:szCs w:val="24"/>
          <w:lang w:val="mn-MN"/>
        </w:rPr>
        <w:t>а/ ШЕЗ-д нийт 10 хүний нөөцийн шаардлага үүсэж байгаа бөгөөд хүснэгтээр үзүүлсэн тоон мэдээллээр нэг хүнд сард 4,804,767 буюу жилд 57,657,204 төгрөгийн зардал үүсэхээр байна. Үүнийг жилээр тооцвол 576,572,040 төгрөг болох юм</w:t>
      </w:r>
      <w:r w:rsidR="00BF2576" w:rsidRPr="00860F66">
        <w:rPr>
          <w:rFonts w:ascii="Arial" w:hAnsi="Arial" w:cs="Arial"/>
          <w:sz w:val="24"/>
          <w:szCs w:val="24"/>
          <w:lang w:val="mn-MN"/>
        </w:rPr>
        <w:t>.</w:t>
      </w:r>
    </w:p>
    <w:p w14:paraId="5FBE5425" w14:textId="0F1A71C5" w:rsidR="00BF2576" w:rsidRPr="00860F66" w:rsidRDefault="00BF2576" w:rsidP="003823E4">
      <w:pPr>
        <w:spacing w:line="276" w:lineRule="auto"/>
        <w:ind w:firstLine="720"/>
        <w:jc w:val="both"/>
        <w:rPr>
          <w:rFonts w:ascii="Arial" w:hAnsi="Arial" w:cs="Arial"/>
          <w:sz w:val="24"/>
          <w:szCs w:val="24"/>
          <w:lang w:val="mn-MN"/>
        </w:rPr>
      </w:pPr>
      <w:r w:rsidRPr="00860F66">
        <w:rPr>
          <w:rFonts w:ascii="Arial" w:hAnsi="Arial" w:cs="Arial"/>
          <w:sz w:val="24"/>
          <w:szCs w:val="24"/>
          <w:lang w:val="mn-MN"/>
        </w:rPr>
        <w:t>б/ Ажлын байрны дундаж материаллаг зардлыг 1 хүнээр тооцоход жилийн 9,063,637.61 төгрөг болж байгаа бөгөөд үүнийг хэрэгцээтэй байгаа 10 албан хаагчаар тооцо</w:t>
      </w:r>
      <w:r w:rsidR="00E13CD6" w:rsidRPr="00860F66">
        <w:rPr>
          <w:rFonts w:ascii="Arial" w:hAnsi="Arial"/>
          <w:sz w:val="24"/>
          <w:szCs w:val="30"/>
          <w:lang w:val="mn-MN" w:bidi="mn-Mong-MN"/>
        </w:rPr>
        <w:t>о</w:t>
      </w:r>
      <w:r w:rsidRPr="00860F66">
        <w:rPr>
          <w:rFonts w:ascii="Arial" w:hAnsi="Arial" w:cs="Arial"/>
          <w:sz w:val="24"/>
          <w:szCs w:val="24"/>
          <w:lang w:val="mn-MN"/>
        </w:rPr>
        <w:t xml:space="preserve">лоход 90,636,376.1 төгрөг болж байна. </w:t>
      </w:r>
    </w:p>
    <w:p w14:paraId="5A51AC3F" w14:textId="6EA05EF1" w:rsidR="00BF2576" w:rsidRPr="00860F66" w:rsidRDefault="00BF2576" w:rsidP="003823E4">
      <w:pPr>
        <w:spacing w:line="276" w:lineRule="auto"/>
        <w:ind w:firstLine="720"/>
        <w:jc w:val="both"/>
        <w:rPr>
          <w:rFonts w:ascii="Arial" w:hAnsi="Arial" w:cs="Arial"/>
          <w:color w:val="000000" w:themeColor="text1"/>
          <w:sz w:val="24"/>
          <w:szCs w:val="24"/>
          <w:lang w:val="mn-MN"/>
        </w:rPr>
      </w:pPr>
      <w:r w:rsidRPr="00860F66">
        <w:rPr>
          <w:rFonts w:ascii="Arial" w:hAnsi="Arial" w:cs="Arial"/>
          <w:sz w:val="24"/>
          <w:szCs w:val="24"/>
          <w:lang w:val="mn-MN"/>
        </w:rPr>
        <w:t>в/ Төслийн цахим платформ хөгжүүлэх, программ хангамжт</w:t>
      </w:r>
      <w:r w:rsidR="00E13CD6" w:rsidRPr="00860F66">
        <w:rPr>
          <w:rFonts w:ascii="Arial" w:hAnsi="Arial" w:cs="Arial"/>
          <w:sz w:val="24"/>
          <w:szCs w:val="24"/>
          <w:lang w:val="mn-MN"/>
        </w:rPr>
        <w:t>а</w:t>
      </w:r>
      <w:r w:rsidRPr="00860F66">
        <w:rPr>
          <w:rFonts w:ascii="Arial" w:hAnsi="Arial" w:cs="Arial"/>
          <w:sz w:val="24"/>
          <w:szCs w:val="24"/>
          <w:lang w:val="mn-MN"/>
        </w:rPr>
        <w:t xml:space="preserve">й холбоотой зардлыг бусад зардлаар тооцоолсон бөгөөд дээрх зардлыг </w:t>
      </w:r>
      <w:r w:rsidRPr="00860F66">
        <w:rPr>
          <w:rFonts w:ascii="Arial" w:hAnsi="Arial" w:cs="Arial"/>
          <w:color w:val="000000" w:themeColor="text1"/>
          <w:sz w:val="24"/>
          <w:szCs w:val="24"/>
          <w:lang w:val="mn-MN"/>
        </w:rPr>
        <w:t>1,185,000,000 төгрөг гэж баримжаалан тооцоолов.</w:t>
      </w:r>
    </w:p>
    <w:p w14:paraId="522ED014" w14:textId="2E367635" w:rsidR="00B55E55" w:rsidRPr="00860F66" w:rsidRDefault="00B55E55" w:rsidP="003823E4">
      <w:pPr>
        <w:spacing w:line="276" w:lineRule="auto"/>
        <w:ind w:firstLine="720"/>
        <w:jc w:val="both"/>
        <w:rPr>
          <w:rFonts w:ascii="Arial" w:hAnsi="Arial" w:cs="Arial"/>
          <w:sz w:val="24"/>
          <w:szCs w:val="24"/>
          <w:lang w:val="mn-MN"/>
        </w:rPr>
      </w:pPr>
      <w:r w:rsidRPr="00860F66">
        <w:rPr>
          <w:rFonts w:ascii="Arial" w:hAnsi="Arial" w:cs="Arial"/>
          <w:sz w:val="24"/>
          <w:szCs w:val="24"/>
          <w:lang w:val="mn-MN"/>
        </w:rPr>
        <w:t xml:space="preserve">Дээрхээс дүгнэн үзэхэд уг төсөл батлагдсанаар жилд 1,852,208,416.1 төгрөгийн зардал гарахаар байна. </w:t>
      </w:r>
    </w:p>
    <w:p w14:paraId="7A6198C1" w14:textId="0D2E2B96" w:rsidR="00B55E55" w:rsidRPr="00860F66" w:rsidRDefault="00B55E55" w:rsidP="003823E4">
      <w:pPr>
        <w:spacing w:line="276" w:lineRule="auto"/>
        <w:ind w:firstLine="720"/>
        <w:jc w:val="both"/>
        <w:rPr>
          <w:rFonts w:ascii="Arial" w:hAnsi="Arial" w:cs="Arial"/>
          <w:sz w:val="24"/>
          <w:szCs w:val="24"/>
          <w:lang w:val="mn-MN"/>
        </w:rPr>
      </w:pPr>
    </w:p>
    <w:p w14:paraId="3F4ADC8E" w14:textId="35FBFCDE" w:rsidR="00B55E55" w:rsidRPr="00860F66" w:rsidRDefault="00B55E55" w:rsidP="003823E4">
      <w:pPr>
        <w:spacing w:line="276" w:lineRule="auto"/>
        <w:ind w:firstLine="720"/>
        <w:jc w:val="both"/>
        <w:rPr>
          <w:rFonts w:ascii="Arial" w:hAnsi="Arial" w:cs="Arial"/>
          <w:sz w:val="24"/>
          <w:szCs w:val="24"/>
          <w:lang w:val="mn-MN"/>
        </w:rPr>
      </w:pPr>
    </w:p>
    <w:p w14:paraId="1F209CDA" w14:textId="412E269F" w:rsidR="00B55E55" w:rsidRPr="00860F66" w:rsidRDefault="00B55E55" w:rsidP="003823E4">
      <w:pPr>
        <w:spacing w:line="276" w:lineRule="auto"/>
        <w:ind w:firstLine="720"/>
        <w:jc w:val="both"/>
        <w:rPr>
          <w:rFonts w:ascii="Arial" w:hAnsi="Arial" w:cs="Arial"/>
          <w:sz w:val="24"/>
          <w:szCs w:val="24"/>
          <w:lang w:val="mn-MN"/>
        </w:rPr>
      </w:pPr>
    </w:p>
    <w:p w14:paraId="228C69EB" w14:textId="7FC83322" w:rsidR="00B55E55" w:rsidRPr="00860F66" w:rsidRDefault="00B55E55" w:rsidP="003823E4">
      <w:pPr>
        <w:spacing w:line="276" w:lineRule="auto"/>
        <w:ind w:firstLine="720"/>
        <w:jc w:val="both"/>
        <w:rPr>
          <w:rFonts w:ascii="Arial" w:hAnsi="Arial" w:cs="Arial"/>
          <w:sz w:val="24"/>
          <w:szCs w:val="24"/>
          <w:lang w:val="mn-MN"/>
        </w:rPr>
      </w:pPr>
    </w:p>
    <w:p w14:paraId="3E5EAC98" w14:textId="511005D4" w:rsidR="00B55E55" w:rsidRPr="00860F66" w:rsidRDefault="00B55E55" w:rsidP="003823E4">
      <w:pPr>
        <w:spacing w:line="276" w:lineRule="auto"/>
        <w:ind w:firstLine="720"/>
        <w:jc w:val="both"/>
        <w:rPr>
          <w:rFonts w:ascii="Arial" w:hAnsi="Arial" w:cs="Arial"/>
          <w:sz w:val="24"/>
          <w:szCs w:val="24"/>
          <w:lang w:val="mn-MN"/>
        </w:rPr>
      </w:pPr>
    </w:p>
    <w:p w14:paraId="6EBC8236" w14:textId="50DC368B" w:rsidR="00B55E55" w:rsidRPr="00860F66" w:rsidRDefault="00B55E55" w:rsidP="003823E4">
      <w:pPr>
        <w:spacing w:line="276" w:lineRule="auto"/>
        <w:ind w:firstLine="720"/>
        <w:jc w:val="both"/>
        <w:rPr>
          <w:rFonts w:ascii="Arial" w:hAnsi="Arial" w:cs="Arial"/>
          <w:sz w:val="24"/>
          <w:szCs w:val="24"/>
          <w:lang w:val="mn-MN"/>
        </w:rPr>
      </w:pPr>
    </w:p>
    <w:p w14:paraId="2B25661D" w14:textId="0502828D" w:rsidR="00B55E55" w:rsidRPr="00860F66" w:rsidRDefault="00B55E55" w:rsidP="003823E4">
      <w:pPr>
        <w:spacing w:line="276" w:lineRule="auto"/>
        <w:ind w:firstLine="720"/>
        <w:jc w:val="both"/>
        <w:rPr>
          <w:rFonts w:ascii="Arial" w:hAnsi="Arial" w:cs="Arial"/>
          <w:sz w:val="24"/>
          <w:szCs w:val="24"/>
          <w:lang w:val="mn-MN"/>
        </w:rPr>
      </w:pPr>
    </w:p>
    <w:p w14:paraId="4C57148B" w14:textId="5A25CCE9" w:rsidR="00D60570" w:rsidRPr="00860F66" w:rsidRDefault="00D60570" w:rsidP="003823E4">
      <w:pPr>
        <w:spacing w:line="276" w:lineRule="auto"/>
        <w:ind w:firstLine="720"/>
        <w:jc w:val="both"/>
        <w:rPr>
          <w:rFonts w:ascii="Arial" w:hAnsi="Arial" w:cs="Arial"/>
          <w:sz w:val="24"/>
          <w:szCs w:val="24"/>
          <w:lang w:val="mn-MN"/>
        </w:rPr>
      </w:pPr>
    </w:p>
    <w:p w14:paraId="7732F29D" w14:textId="5DE44F2A" w:rsidR="00D60570" w:rsidRPr="00860F66" w:rsidRDefault="00D60570" w:rsidP="003823E4">
      <w:pPr>
        <w:spacing w:line="276" w:lineRule="auto"/>
        <w:ind w:firstLine="720"/>
        <w:jc w:val="both"/>
        <w:rPr>
          <w:rFonts w:ascii="Arial" w:hAnsi="Arial" w:cs="Arial"/>
          <w:sz w:val="24"/>
          <w:szCs w:val="24"/>
          <w:lang w:val="mn-MN"/>
        </w:rPr>
      </w:pPr>
    </w:p>
    <w:p w14:paraId="1ABDEF1A" w14:textId="69D52A56" w:rsidR="00D60570" w:rsidRPr="00860F66" w:rsidRDefault="00D60570" w:rsidP="003823E4">
      <w:pPr>
        <w:spacing w:line="276" w:lineRule="auto"/>
        <w:ind w:firstLine="720"/>
        <w:jc w:val="both"/>
        <w:rPr>
          <w:rFonts w:ascii="Arial" w:hAnsi="Arial" w:cs="Arial"/>
          <w:sz w:val="24"/>
          <w:szCs w:val="24"/>
          <w:lang w:val="mn-MN"/>
        </w:rPr>
      </w:pPr>
    </w:p>
    <w:p w14:paraId="31C61077" w14:textId="35CB4E0E" w:rsidR="00D60570" w:rsidRPr="00860F66" w:rsidRDefault="00D60570" w:rsidP="003823E4">
      <w:pPr>
        <w:spacing w:line="276" w:lineRule="auto"/>
        <w:ind w:firstLine="720"/>
        <w:jc w:val="both"/>
        <w:rPr>
          <w:rFonts w:ascii="Arial" w:hAnsi="Arial" w:cs="Arial"/>
          <w:sz w:val="24"/>
          <w:szCs w:val="24"/>
          <w:lang w:val="mn-MN"/>
        </w:rPr>
      </w:pPr>
    </w:p>
    <w:p w14:paraId="537E2F73" w14:textId="769A4B49" w:rsidR="00D60570" w:rsidRPr="00860F66" w:rsidRDefault="00D60570" w:rsidP="003823E4">
      <w:pPr>
        <w:spacing w:line="276" w:lineRule="auto"/>
        <w:ind w:firstLine="720"/>
        <w:jc w:val="both"/>
        <w:rPr>
          <w:rFonts w:ascii="Arial" w:hAnsi="Arial" w:cs="Arial"/>
          <w:sz w:val="24"/>
          <w:szCs w:val="24"/>
          <w:lang w:val="mn-MN"/>
        </w:rPr>
      </w:pPr>
    </w:p>
    <w:p w14:paraId="184729BB" w14:textId="54C20C08" w:rsidR="00D60570" w:rsidRPr="00860F66" w:rsidRDefault="00D60570" w:rsidP="003823E4">
      <w:pPr>
        <w:spacing w:line="276" w:lineRule="auto"/>
        <w:ind w:firstLine="720"/>
        <w:jc w:val="both"/>
        <w:rPr>
          <w:rFonts w:ascii="Arial" w:hAnsi="Arial" w:cs="Arial"/>
          <w:sz w:val="24"/>
          <w:szCs w:val="24"/>
          <w:lang w:val="mn-MN"/>
        </w:rPr>
      </w:pPr>
    </w:p>
    <w:p w14:paraId="33547629" w14:textId="77777777" w:rsidR="00D60570" w:rsidRPr="00860F66" w:rsidRDefault="00D60570" w:rsidP="003823E4">
      <w:pPr>
        <w:spacing w:line="276" w:lineRule="auto"/>
        <w:ind w:firstLine="720"/>
        <w:jc w:val="both"/>
        <w:rPr>
          <w:rFonts w:ascii="Arial" w:hAnsi="Arial" w:cs="Arial"/>
          <w:sz w:val="24"/>
          <w:szCs w:val="24"/>
          <w:lang w:val="mn-MN"/>
        </w:rPr>
      </w:pPr>
    </w:p>
    <w:p w14:paraId="104144CA" w14:textId="698E57FE" w:rsidR="00B55E55" w:rsidRPr="00860F66" w:rsidRDefault="00B55E55" w:rsidP="00B55E55">
      <w:pPr>
        <w:pStyle w:val="Heading1"/>
        <w:spacing w:after="240" w:line="276" w:lineRule="auto"/>
        <w:jc w:val="center"/>
        <w:rPr>
          <w:rFonts w:ascii="Arial" w:hAnsi="Arial" w:cs="Arial"/>
          <w:b/>
          <w:color w:val="4472C4" w:themeColor="accent1"/>
          <w:sz w:val="24"/>
          <w:szCs w:val="24"/>
          <w:lang w:val="mn-MN"/>
        </w:rPr>
      </w:pPr>
      <w:bookmarkStart w:id="14" w:name="_Toc167141386"/>
      <w:r w:rsidRPr="00860F66">
        <w:rPr>
          <w:rFonts w:ascii="Arial" w:hAnsi="Arial" w:cs="Arial"/>
          <w:b/>
          <w:color w:val="4472C4" w:themeColor="accent1"/>
          <w:sz w:val="24"/>
          <w:szCs w:val="24"/>
          <w:lang w:val="mn-MN"/>
        </w:rPr>
        <w:lastRenderedPageBreak/>
        <w:t>ТАВ. ДҮГНЭЛТ</w:t>
      </w:r>
      <w:bookmarkEnd w:id="14"/>
    </w:p>
    <w:p w14:paraId="14D288DD" w14:textId="76583165" w:rsidR="00B55E55" w:rsidRPr="00860F66" w:rsidRDefault="00B55E55" w:rsidP="00B55E55">
      <w:pPr>
        <w:spacing w:after="240" w:line="276" w:lineRule="auto"/>
        <w:ind w:firstLine="720"/>
        <w:jc w:val="both"/>
        <w:rPr>
          <w:rFonts w:ascii="Arial" w:hAnsi="Arial" w:cs="Arial"/>
          <w:sz w:val="24"/>
          <w:szCs w:val="24"/>
          <w:lang w:val="mn-MN"/>
        </w:rPr>
      </w:pPr>
      <w:r w:rsidRPr="00860F66">
        <w:rPr>
          <w:rFonts w:ascii="Arial" w:hAnsi="Arial" w:cs="Arial"/>
          <w:sz w:val="24"/>
          <w:szCs w:val="24"/>
          <w:lang w:val="mn-MN"/>
        </w:rPr>
        <w:t>Төслийн зардлын тооцоог хийх нь хууль тогтоомжийн төслийн үр нөлөөг үнэлэх явцад иргэн, хуулийн этгээд, төрийн байгууллагад хэдий хэмжээний зардал, ачаалал үүсгэхийг урьдчилан гаргах зорилготой байдаг.</w:t>
      </w:r>
    </w:p>
    <w:p w14:paraId="306BDBBD" w14:textId="781B47ED" w:rsidR="00B55E55" w:rsidRPr="00860F66" w:rsidRDefault="007A3D1A" w:rsidP="00B55E55">
      <w:pPr>
        <w:spacing w:after="240" w:line="276" w:lineRule="auto"/>
        <w:ind w:firstLine="720"/>
        <w:jc w:val="both"/>
        <w:rPr>
          <w:rFonts w:ascii="Arial" w:eastAsia="Arial" w:hAnsi="Arial" w:cs="Arial"/>
          <w:color w:val="000000" w:themeColor="text1"/>
          <w:sz w:val="24"/>
          <w:szCs w:val="24"/>
          <w:lang w:val="mn-MN" w:bidi="en-US"/>
        </w:rPr>
      </w:pPr>
      <w:r w:rsidRPr="00860F66">
        <w:rPr>
          <w:rFonts w:ascii="Arial" w:hAnsi="Arial" w:cs="Arial"/>
          <w:sz w:val="24"/>
          <w:szCs w:val="24"/>
          <w:lang w:val="mn-MN"/>
        </w:rPr>
        <w:t xml:space="preserve">Энэ ч үүднээс Монгол Улсын шүүхийн тухай хуульд нэмэлт, өөрчлөлт оруулах </w:t>
      </w:r>
      <w:r w:rsidR="00E13CD6" w:rsidRPr="00860F66">
        <w:rPr>
          <w:rFonts w:ascii="Arial" w:hAnsi="Arial" w:cs="Arial"/>
          <w:sz w:val="24"/>
          <w:szCs w:val="24"/>
          <w:lang w:val="mn-MN"/>
        </w:rPr>
        <w:t xml:space="preserve">тухай </w:t>
      </w:r>
      <w:r w:rsidRPr="00860F66">
        <w:rPr>
          <w:rFonts w:ascii="Arial" w:hAnsi="Arial" w:cs="Arial"/>
          <w:sz w:val="24"/>
          <w:szCs w:val="24"/>
          <w:lang w:val="mn-MN"/>
        </w:rPr>
        <w:t>хуулийн төслөөс нийт 8 заалтыг сонгон авч холбогдуулан гарах зардлын тооцоог хийлээ. Хуулийн төсөлд тусгагдсан үйл ажиллагааг төрөөс авч хэрэгжүүлэх арга хэмжээний хүрээнд хэрэгжүүлэх стандарт үйл ажиллагааг нэг бүрчлэн тооцоход шаардлагатай төрийн байгууллагаас авч болох тоо мэдээлэл хомс байх тул төслийн зардлы</w:t>
      </w:r>
      <w:r w:rsidR="00E13CD6" w:rsidRPr="00860F66">
        <w:rPr>
          <w:rFonts w:ascii="Arial" w:hAnsi="Arial" w:cs="Arial"/>
          <w:sz w:val="24"/>
          <w:szCs w:val="24"/>
          <w:lang w:val="mn-MN"/>
        </w:rPr>
        <w:t>н</w:t>
      </w:r>
      <w:r w:rsidRPr="00860F66">
        <w:rPr>
          <w:rFonts w:ascii="Arial" w:hAnsi="Arial" w:cs="Arial"/>
          <w:sz w:val="24"/>
          <w:szCs w:val="24"/>
          <w:lang w:val="mn-MN"/>
        </w:rPr>
        <w:t xml:space="preserve"> тооцооллыг гаргахдаа ижил чиг үүргийг хэрэгжүүлдэг </w:t>
      </w:r>
      <w:r w:rsidRPr="00860F66">
        <w:rPr>
          <w:rFonts w:ascii="Arial" w:hAnsi="Arial" w:cs="Arial"/>
          <w:color w:val="000000" w:themeColor="text1"/>
          <w:sz w:val="24"/>
          <w:szCs w:val="24"/>
          <w:lang w:val="mn-MN"/>
        </w:rPr>
        <w:t xml:space="preserve">УДШ-н </w:t>
      </w:r>
      <w:r w:rsidR="00FE006B" w:rsidRPr="00860F66">
        <w:rPr>
          <w:rFonts w:ascii="Arial" w:hAnsi="Arial"/>
          <w:color w:val="000000" w:themeColor="text1"/>
          <w:sz w:val="24"/>
          <w:szCs w:val="30"/>
          <w:lang w:val="mn-MN" w:bidi="mn-Mong-MN"/>
        </w:rPr>
        <w:t>М</w:t>
      </w:r>
      <w:r w:rsidRPr="00860F66">
        <w:rPr>
          <w:rFonts w:ascii="Arial" w:eastAsia="Arial" w:hAnsi="Arial" w:cs="Arial"/>
          <w:color w:val="000000" w:themeColor="text1"/>
          <w:sz w:val="24"/>
          <w:szCs w:val="24"/>
          <w:lang w:val="mn-MN" w:bidi="en-US"/>
        </w:rPr>
        <w:t>эдээллийн аюулгүй байдал</w:t>
      </w:r>
      <w:r w:rsidR="00FE006B" w:rsidRPr="00860F66">
        <w:rPr>
          <w:rFonts w:ascii="Arial" w:eastAsia="Arial" w:hAnsi="Arial" w:cs="Arial"/>
          <w:color w:val="000000" w:themeColor="text1"/>
          <w:sz w:val="24"/>
          <w:szCs w:val="24"/>
          <w:lang w:val="mn-MN" w:bidi="en-US"/>
        </w:rPr>
        <w:t>,</w:t>
      </w:r>
      <w:r w:rsidRPr="00860F66">
        <w:rPr>
          <w:rFonts w:ascii="Arial" w:eastAsia="Arial" w:hAnsi="Arial" w:cs="Arial"/>
          <w:color w:val="000000" w:themeColor="text1"/>
          <w:sz w:val="24"/>
          <w:szCs w:val="24"/>
          <w:lang w:val="mn-MN" w:bidi="en-US"/>
        </w:rPr>
        <w:t xml:space="preserve"> технологийн албаны зардал болон Монгол Улсын шүүх эрх мэдлийн хөгжлийн бодлого (төсөл)-г хэрэгжүүлэхтэй холбогдон гарах зардлын тооцоог үндэслэн гаргасан. </w:t>
      </w:r>
    </w:p>
    <w:p w14:paraId="4CCFD17E" w14:textId="6DDC8BD1" w:rsidR="00AB0F23" w:rsidRPr="00860F66" w:rsidRDefault="007A3D1A" w:rsidP="007A3D1A">
      <w:pPr>
        <w:spacing w:before="120" w:line="276" w:lineRule="auto"/>
        <w:ind w:firstLine="720"/>
        <w:jc w:val="both"/>
        <w:rPr>
          <w:rFonts w:ascii="Arial" w:hAnsi="Arial" w:cs="Arial"/>
          <w:sz w:val="24"/>
          <w:szCs w:val="24"/>
          <w:lang w:val="mn-MN"/>
        </w:rPr>
      </w:pPr>
      <w:r w:rsidRPr="00860F66">
        <w:rPr>
          <w:rFonts w:ascii="Arial" w:hAnsi="Arial" w:cs="Arial"/>
          <w:sz w:val="24"/>
          <w:szCs w:val="24"/>
          <w:lang w:val="mn-MN"/>
        </w:rPr>
        <w:t>Хэдий төслийн 46.9-д “Анхан болон давж заалдах, хяналтын шатны шүүхийн шүүгчийн албан тушаал, хуульч мэргэжлээр болон тухайн шатны шүүхэд шүүгчээр ажилласан хугацааг харгалзан шүүгч Монгол Улсын шүүхийн тэргүүн түшээ, дэд түшээ, гутгаар түшээ, дөтгөөр түшээ, тавдугаар түшээ гэсэн зэрэг дэвтэй байх бөгөөд шүүгчид зэрэг дэв олгох журмыг Улсын Их Хурал батална.”</w:t>
      </w:r>
      <w:r w:rsidR="00AB0F23" w:rsidRPr="00860F66">
        <w:rPr>
          <w:rFonts w:ascii="Arial" w:hAnsi="Arial" w:cs="Arial"/>
          <w:sz w:val="24"/>
          <w:szCs w:val="24"/>
          <w:lang w:val="mn-MN"/>
        </w:rPr>
        <w:t xml:space="preserve"> гэж заасны дагуу шүүгчийн цалингийн сан хамгийн ихдээ 30 хувиар нэмэгдэх юм. </w:t>
      </w:r>
    </w:p>
    <w:p w14:paraId="47105C41" w14:textId="48E4BBB9" w:rsidR="007A3D1A" w:rsidRPr="00860F66" w:rsidRDefault="00AB0F23" w:rsidP="007A3D1A">
      <w:pPr>
        <w:spacing w:before="120" w:line="276" w:lineRule="auto"/>
        <w:ind w:firstLine="720"/>
        <w:jc w:val="both"/>
        <w:rPr>
          <w:rFonts w:ascii="Arial" w:hAnsi="Arial" w:cs="Arial"/>
          <w:sz w:val="24"/>
          <w:szCs w:val="24"/>
          <w:lang w:val="mn-MN"/>
        </w:rPr>
      </w:pPr>
      <w:r w:rsidRPr="00860F66">
        <w:rPr>
          <w:rFonts w:ascii="Arial" w:hAnsi="Arial" w:cs="Arial"/>
          <w:sz w:val="24"/>
          <w:szCs w:val="24"/>
          <w:lang w:val="mn-MN"/>
        </w:rPr>
        <w:t xml:space="preserve">Мөн тус төслийн </w:t>
      </w:r>
      <w:r w:rsidR="007A3D1A" w:rsidRPr="00860F66">
        <w:rPr>
          <w:rFonts w:ascii="Arial" w:hAnsi="Arial" w:cs="Arial"/>
          <w:sz w:val="24"/>
          <w:szCs w:val="24"/>
          <w:lang w:val="mn-MN"/>
        </w:rPr>
        <w:t xml:space="preserve">95.17-д “Сахилгын хороо ажлын албатай байх бөгөөд үйл ажиллагааны дүрэм, бүтэц, орон тоо, албан тушаалын цалингийн хэмжээг тус Сахилгын хорооны зөвлөгөөн батална.” гэж тус тус заасны дагуу зардал үүсэх боломжтой </w:t>
      </w:r>
      <w:r w:rsidRPr="00860F66">
        <w:rPr>
          <w:rFonts w:ascii="Arial" w:hAnsi="Arial" w:cs="Arial"/>
          <w:sz w:val="24"/>
          <w:szCs w:val="24"/>
          <w:lang w:val="mn-MN"/>
        </w:rPr>
        <w:t>байна.</w:t>
      </w:r>
    </w:p>
    <w:p w14:paraId="4A2C74EB" w14:textId="452B32A9" w:rsidR="007A3D1A" w:rsidRPr="00860F66" w:rsidRDefault="007A3D1A" w:rsidP="007A3D1A">
      <w:pPr>
        <w:spacing w:before="120" w:line="276" w:lineRule="auto"/>
        <w:ind w:firstLine="720"/>
        <w:jc w:val="both"/>
        <w:rPr>
          <w:rFonts w:ascii="Arial" w:hAnsi="Arial" w:cs="Arial"/>
          <w:sz w:val="24"/>
          <w:szCs w:val="24"/>
          <w:lang w:val="mn-MN"/>
        </w:rPr>
      </w:pPr>
      <w:r w:rsidRPr="00860F66">
        <w:rPr>
          <w:rFonts w:ascii="Arial" w:hAnsi="Arial" w:cs="Arial"/>
          <w:sz w:val="24"/>
          <w:szCs w:val="24"/>
          <w:lang w:val="mn-MN"/>
        </w:rPr>
        <w:t xml:space="preserve">Төслийг хэрэгжүүлснээр улсын төсөвт тодорхой хэмжээний ачаалал үүсгэх хэдий ч шүүхийн бие даасан, шүүгчийн хараат бус байдлыг хангах, шүүхийн үйлчилгээний чанар, хүртээмжийг нэмэгдүүлэх, шүүхийн үйлчилгээний дэд бүтцийг хөгжүүлэх, шүүхийн захиргааны байгууллагын менежментийг орчин үеийн шаардлагад нийцүүлэх, хүний нөөцийн чадавхыг </w:t>
      </w:r>
      <w:r w:rsidR="00E13CD6" w:rsidRPr="00860F66">
        <w:rPr>
          <w:rFonts w:ascii="Arial" w:hAnsi="Arial" w:cs="Arial"/>
          <w:sz w:val="24"/>
          <w:szCs w:val="24"/>
          <w:lang w:val="mn-MN"/>
        </w:rPr>
        <w:t>нэмэгдүүлэх</w:t>
      </w:r>
      <w:r w:rsidRPr="00860F66">
        <w:rPr>
          <w:rFonts w:ascii="Arial" w:hAnsi="Arial" w:cs="Arial"/>
          <w:sz w:val="24"/>
          <w:szCs w:val="24"/>
          <w:lang w:val="mn-MN"/>
        </w:rPr>
        <w:t>, шүүхэд мэдүүлэх иргэний эрхийг баталгаатай эдлүүлж, үйл ажиллагааны нээлттэй</w:t>
      </w:r>
      <w:r w:rsidR="00E13CD6" w:rsidRPr="00860F66">
        <w:rPr>
          <w:rFonts w:ascii="Arial" w:hAnsi="Arial" w:cs="Arial"/>
          <w:sz w:val="24"/>
          <w:szCs w:val="24"/>
          <w:lang w:val="mn-MN"/>
        </w:rPr>
        <w:t>,</w:t>
      </w:r>
      <w:r w:rsidRPr="00860F66">
        <w:rPr>
          <w:rFonts w:ascii="Arial" w:hAnsi="Arial" w:cs="Arial"/>
          <w:sz w:val="24"/>
          <w:szCs w:val="24"/>
          <w:lang w:val="mn-MN"/>
        </w:rPr>
        <w:t xml:space="preserve"> ил тод байдлыг дээшлүүлэх хүрээнд шүүх эрх мэдлийн тогтвортой үйл ажиллагааг хангахад чиглэсэн чухал алхам болох юм. </w:t>
      </w:r>
    </w:p>
    <w:p w14:paraId="7E41CD9C" w14:textId="3D79C592" w:rsidR="007A3D1A" w:rsidRPr="00860F66" w:rsidRDefault="007A3D1A" w:rsidP="007A3D1A">
      <w:pPr>
        <w:spacing w:before="120" w:line="276" w:lineRule="auto"/>
        <w:ind w:firstLine="720"/>
        <w:jc w:val="both"/>
        <w:rPr>
          <w:rFonts w:ascii="Arial" w:hAnsi="Arial" w:cs="Arial"/>
          <w:sz w:val="24"/>
          <w:szCs w:val="24"/>
          <w:lang w:val="mn-MN"/>
        </w:rPr>
      </w:pPr>
    </w:p>
    <w:p w14:paraId="039D3B19" w14:textId="41F0E561" w:rsidR="007A3D1A" w:rsidRPr="00860F66" w:rsidRDefault="007A3D1A" w:rsidP="007A3D1A">
      <w:pPr>
        <w:spacing w:before="120" w:line="276" w:lineRule="auto"/>
        <w:ind w:firstLine="720"/>
        <w:jc w:val="both"/>
        <w:rPr>
          <w:rFonts w:ascii="Arial" w:hAnsi="Arial" w:cs="Arial"/>
          <w:sz w:val="24"/>
          <w:szCs w:val="24"/>
          <w:lang w:val="mn-MN"/>
        </w:rPr>
      </w:pPr>
    </w:p>
    <w:p w14:paraId="519C9606" w14:textId="7F345192" w:rsidR="007A3D1A" w:rsidRPr="00860F66" w:rsidRDefault="007A3D1A" w:rsidP="007A3D1A">
      <w:pPr>
        <w:spacing w:before="120" w:line="276" w:lineRule="auto"/>
        <w:ind w:firstLine="720"/>
        <w:jc w:val="both"/>
        <w:rPr>
          <w:rFonts w:ascii="Arial" w:hAnsi="Arial" w:cs="Arial"/>
          <w:sz w:val="24"/>
          <w:szCs w:val="24"/>
          <w:lang w:val="mn-MN"/>
        </w:rPr>
      </w:pPr>
    </w:p>
    <w:p w14:paraId="152A55BD" w14:textId="1427E557" w:rsidR="007A3D1A" w:rsidRPr="00860F66" w:rsidRDefault="007A3D1A" w:rsidP="007A3D1A">
      <w:pPr>
        <w:spacing w:before="120" w:line="276" w:lineRule="auto"/>
        <w:ind w:firstLine="720"/>
        <w:jc w:val="both"/>
        <w:rPr>
          <w:rFonts w:ascii="Arial" w:hAnsi="Arial" w:cs="Arial"/>
          <w:sz w:val="24"/>
          <w:szCs w:val="24"/>
          <w:lang w:val="mn-MN"/>
        </w:rPr>
      </w:pPr>
    </w:p>
    <w:p w14:paraId="5995FE7D" w14:textId="6A50F0FA" w:rsidR="007A3D1A" w:rsidRPr="00860F66" w:rsidRDefault="007A3D1A" w:rsidP="007A3D1A">
      <w:pPr>
        <w:spacing w:before="120" w:line="276" w:lineRule="auto"/>
        <w:ind w:firstLine="720"/>
        <w:jc w:val="both"/>
        <w:rPr>
          <w:rFonts w:ascii="Arial" w:hAnsi="Arial" w:cs="Arial"/>
          <w:sz w:val="24"/>
          <w:szCs w:val="24"/>
          <w:lang w:val="mn-MN"/>
        </w:rPr>
      </w:pPr>
    </w:p>
    <w:p w14:paraId="073E5EA8" w14:textId="2F6C53E8" w:rsidR="007A3D1A" w:rsidRPr="00860F66" w:rsidRDefault="007A3D1A" w:rsidP="007A3D1A">
      <w:pPr>
        <w:pStyle w:val="Heading1"/>
        <w:jc w:val="center"/>
        <w:rPr>
          <w:rFonts w:ascii="Arial" w:hAnsi="Arial" w:cs="Arial"/>
          <w:b/>
          <w:color w:val="4472C4" w:themeColor="accent1"/>
          <w:sz w:val="24"/>
          <w:szCs w:val="24"/>
          <w:lang w:val="mn-MN"/>
        </w:rPr>
      </w:pPr>
      <w:bookmarkStart w:id="15" w:name="_Toc167141387"/>
      <w:r w:rsidRPr="00860F66">
        <w:rPr>
          <w:rFonts w:ascii="Arial" w:hAnsi="Arial" w:cs="Arial"/>
          <w:b/>
          <w:color w:val="4472C4" w:themeColor="accent1"/>
          <w:sz w:val="24"/>
          <w:szCs w:val="24"/>
          <w:lang w:val="mn-MN"/>
        </w:rPr>
        <w:lastRenderedPageBreak/>
        <w:t>НОМ ЗҮЙ</w:t>
      </w:r>
      <w:bookmarkEnd w:id="15"/>
    </w:p>
    <w:p w14:paraId="468D5F58" w14:textId="77777777" w:rsidR="007A3D1A" w:rsidRPr="00860F66" w:rsidRDefault="007A3D1A" w:rsidP="007A3D1A">
      <w:pPr>
        <w:ind w:firstLine="360"/>
        <w:jc w:val="both"/>
        <w:rPr>
          <w:rFonts w:ascii="Arial" w:hAnsi="Arial" w:cs="Arial"/>
          <w:b/>
          <w:noProof/>
          <w:sz w:val="24"/>
          <w:szCs w:val="24"/>
          <w:lang w:val="mn-MN"/>
        </w:rPr>
      </w:pPr>
      <w:r w:rsidRPr="00860F66">
        <w:rPr>
          <w:rFonts w:ascii="Arial" w:hAnsi="Arial" w:cs="Arial"/>
          <w:b/>
          <w:noProof/>
          <w:sz w:val="24"/>
          <w:szCs w:val="24"/>
          <w:lang w:val="mn-MN"/>
        </w:rPr>
        <w:t>Эрх зүйн сурвалж:</w:t>
      </w:r>
    </w:p>
    <w:p w14:paraId="388F9B32" w14:textId="1B555BE3" w:rsidR="007A3D1A" w:rsidRPr="00860F66" w:rsidRDefault="007A3D1A" w:rsidP="007A3D1A">
      <w:pPr>
        <w:pStyle w:val="ListParagraph"/>
        <w:numPr>
          <w:ilvl w:val="0"/>
          <w:numId w:val="6"/>
        </w:numPr>
        <w:jc w:val="both"/>
        <w:rPr>
          <w:rFonts w:ascii="Arial" w:hAnsi="Arial" w:cs="Arial"/>
          <w:noProof/>
          <w:sz w:val="24"/>
          <w:szCs w:val="24"/>
          <w:lang w:val="mn-MN"/>
        </w:rPr>
      </w:pPr>
      <w:r w:rsidRPr="00860F66">
        <w:rPr>
          <w:rFonts w:ascii="Arial" w:hAnsi="Arial" w:cs="Arial"/>
          <w:noProof/>
          <w:sz w:val="24"/>
          <w:szCs w:val="24"/>
          <w:lang w:val="mn-MN"/>
        </w:rPr>
        <w:t xml:space="preserve">Монгол Улсын шүүхийн тухай хууль </w:t>
      </w:r>
      <w:r w:rsidR="00E13CD6" w:rsidRPr="00860F66">
        <w:rPr>
          <w:rFonts w:ascii="Arial" w:hAnsi="Arial" w:cs="Arial"/>
          <w:noProof/>
          <w:sz w:val="24"/>
          <w:szCs w:val="24"/>
          <w:lang w:val="mn-MN"/>
        </w:rPr>
        <w:t>(</w:t>
      </w:r>
      <w:r w:rsidRPr="00860F66">
        <w:rPr>
          <w:rFonts w:ascii="Arial" w:hAnsi="Arial" w:cs="Arial"/>
          <w:noProof/>
          <w:sz w:val="24"/>
          <w:szCs w:val="24"/>
          <w:lang w:val="mn-MN"/>
        </w:rPr>
        <w:t>шинэчилсэн найруулга</w:t>
      </w:r>
      <w:r w:rsidR="00E13CD6" w:rsidRPr="00860F66">
        <w:rPr>
          <w:rFonts w:ascii="Arial" w:hAnsi="Arial" w:cs="Arial"/>
          <w:noProof/>
          <w:sz w:val="24"/>
          <w:szCs w:val="24"/>
          <w:lang w:val="mn-MN"/>
        </w:rPr>
        <w:t>)</w:t>
      </w:r>
      <w:r w:rsidRPr="00860F66">
        <w:rPr>
          <w:rFonts w:ascii="Arial" w:hAnsi="Arial" w:cs="Arial"/>
          <w:noProof/>
          <w:sz w:val="24"/>
          <w:szCs w:val="24"/>
          <w:lang w:val="mn-MN"/>
        </w:rPr>
        <w:t xml:space="preserve"> (2021)</w:t>
      </w:r>
    </w:p>
    <w:p w14:paraId="6D36ABA7" w14:textId="690DD87F" w:rsidR="007A3D1A" w:rsidRPr="00860F66" w:rsidRDefault="007A3D1A" w:rsidP="007A3D1A">
      <w:pPr>
        <w:pStyle w:val="ListParagraph"/>
        <w:numPr>
          <w:ilvl w:val="0"/>
          <w:numId w:val="6"/>
        </w:numPr>
        <w:jc w:val="both"/>
        <w:rPr>
          <w:rFonts w:ascii="Arial" w:hAnsi="Arial" w:cs="Arial"/>
          <w:noProof/>
          <w:sz w:val="24"/>
          <w:szCs w:val="24"/>
          <w:lang w:val="mn-MN"/>
        </w:rPr>
      </w:pPr>
      <w:r w:rsidRPr="00860F66">
        <w:rPr>
          <w:rFonts w:ascii="Arial" w:hAnsi="Arial" w:cs="Arial"/>
          <w:noProof/>
          <w:sz w:val="24"/>
          <w:szCs w:val="24"/>
          <w:lang w:val="mn-MN"/>
        </w:rPr>
        <w:t>Монгол Улсын шүүх эрх мэдлийн хөгжлийн бодлого (төсөл) (2023)</w:t>
      </w:r>
    </w:p>
    <w:p w14:paraId="08F2B1FB" w14:textId="3EF74A2C" w:rsidR="007A3D1A" w:rsidRPr="00860F66" w:rsidRDefault="007A3D1A" w:rsidP="007A3D1A">
      <w:pPr>
        <w:pStyle w:val="ListParagraph"/>
        <w:numPr>
          <w:ilvl w:val="0"/>
          <w:numId w:val="6"/>
        </w:numPr>
        <w:jc w:val="both"/>
        <w:rPr>
          <w:rFonts w:ascii="Arial" w:hAnsi="Arial" w:cs="Arial"/>
          <w:noProof/>
          <w:sz w:val="24"/>
          <w:szCs w:val="24"/>
          <w:lang w:val="mn-MN"/>
        </w:rPr>
      </w:pPr>
      <w:r w:rsidRPr="00860F66">
        <w:rPr>
          <w:rFonts w:ascii="Arial" w:hAnsi="Arial" w:cs="Arial"/>
          <w:noProof/>
          <w:sz w:val="24"/>
          <w:szCs w:val="24"/>
          <w:lang w:val="mn-MN"/>
        </w:rPr>
        <w:t>Хууль тогтоомжийн тухай хууль (2015)</w:t>
      </w:r>
    </w:p>
    <w:p w14:paraId="2FE54BCF" w14:textId="6190E3F1" w:rsidR="00083594" w:rsidRPr="00860F66" w:rsidRDefault="00083594" w:rsidP="007A3D1A">
      <w:pPr>
        <w:pStyle w:val="ListParagraph"/>
        <w:numPr>
          <w:ilvl w:val="0"/>
          <w:numId w:val="6"/>
        </w:numPr>
        <w:jc w:val="both"/>
        <w:rPr>
          <w:rFonts w:ascii="Arial" w:hAnsi="Arial" w:cs="Arial"/>
          <w:noProof/>
          <w:sz w:val="24"/>
          <w:szCs w:val="24"/>
          <w:lang w:val="mn-MN"/>
        </w:rPr>
      </w:pPr>
      <w:r w:rsidRPr="00860F66">
        <w:rPr>
          <w:rFonts w:ascii="Arial" w:hAnsi="Arial" w:cs="Arial"/>
          <w:noProof/>
          <w:sz w:val="24"/>
          <w:lang w:val="mn-MN"/>
        </w:rPr>
        <w:t>Засгийн  газрын  2016  оны  59  дүгээр  тогтоол “Хууль тогтоомжийг хэрэгжүүлэхтэй холбогдон гарах зардлын тооцоог хийх аргачлал”</w:t>
      </w:r>
    </w:p>
    <w:p w14:paraId="20710097" w14:textId="7C6D990B" w:rsidR="007A3D1A" w:rsidRPr="00860F66" w:rsidRDefault="007A3D1A" w:rsidP="007A3D1A">
      <w:pPr>
        <w:ind w:left="360"/>
        <w:rPr>
          <w:rFonts w:ascii="Arial" w:hAnsi="Arial" w:cs="Arial"/>
          <w:b/>
          <w:noProof/>
          <w:sz w:val="24"/>
          <w:szCs w:val="24"/>
          <w:lang w:val="mn-MN"/>
        </w:rPr>
      </w:pPr>
      <w:r w:rsidRPr="00860F66">
        <w:rPr>
          <w:rFonts w:ascii="Arial" w:hAnsi="Arial" w:cs="Arial"/>
          <w:b/>
          <w:noProof/>
          <w:sz w:val="24"/>
          <w:szCs w:val="24"/>
          <w:lang w:val="mn-MN"/>
        </w:rPr>
        <w:t>Монгол эх сурвалж:</w:t>
      </w:r>
    </w:p>
    <w:p w14:paraId="139547DD" w14:textId="7D2518D6" w:rsidR="007A3D1A" w:rsidRPr="00860F66" w:rsidRDefault="007A3D1A" w:rsidP="007A3D1A">
      <w:pPr>
        <w:ind w:left="360"/>
        <w:jc w:val="both"/>
        <w:rPr>
          <w:rFonts w:ascii="Arial" w:hAnsi="Arial" w:cs="Arial"/>
          <w:noProof/>
          <w:sz w:val="24"/>
          <w:szCs w:val="24"/>
          <w:lang w:val="mn-MN"/>
        </w:rPr>
      </w:pPr>
      <w:r w:rsidRPr="00860F66">
        <w:rPr>
          <w:rFonts w:ascii="Arial" w:hAnsi="Arial" w:cs="Arial"/>
          <w:noProof/>
          <w:sz w:val="24"/>
          <w:szCs w:val="24"/>
          <w:lang w:val="mn-MN"/>
        </w:rPr>
        <w:t>1. Хууль тогтоомжийг хэрэгжүүлэхтэй холбогдон гарах зардлын тооцоог хийх аргачлалын гарын авлага. Хууль тогтоомжийн тухай хууль /аргачлал, гарын авлага/, Хууль зүй, дотоод хэргийн яам,  2016</w:t>
      </w:r>
    </w:p>
    <w:p w14:paraId="2A306963" w14:textId="77777777" w:rsidR="007A3D1A" w:rsidRPr="00860F66" w:rsidRDefault="007A3D1A" w:rsidP="00083594">
      <w:pPr>
        <w:ind w:firstLine="360"/>
        <w:jc w:val="both"/>
        <w:rPr>
          <w:rFonts w:ascii="Arial" w:hAnsi="Arial" w:cs="Arial"/>
          <w:noProof/>
          <w:sz w:val="24"/>
          <w:szCs w:val="24"/>
          <w:lang w:val="mn-MN"/>
        </w:rPr>
      </w:pPr>
      <w:r w:rsidRPr="00860F66">
        <w:rPr>
          <w:rFonts w:ascii="Arial" w:hAnsi="Arial" w:cs="Arial"/>
          <w:b/>
          <w:noProof/>
          <w:sz w:val="24"/>
          <w:szCs w:val="24"/>
          <w:lang w:val="mn-MN"/>
        </w:rPr>
        <w:t>Цахим эх сурвалж</w:t>
      </w:r>
      <w:r w:rsidRPr="00860F66">
        <w:rPr>
          <w:rFonts w:ascii="Arial" w:hAnsi="Arial" w:cs="Arial"/>
          <w:noProof/>
          <w:sz w:val="24"/>
          <w:szCs w:val="24"/>
          <w:lang w:val="mn-MN"/>
        </w:rPr>
        <w:t>:</w:t>
      </w:r>
    </w:p>
    <w:p w14:paraId="3EFD1CB3" w14:textId="77777777" w:rsidR="00083594" w:rsidRPr="00860F66" w:rsidRDefault="007A3D1A" w:rsidP="007A3D1A">
      <w:pPr>
        <w:pStyle w:val="ListParagraph"/>
        <w:numPr>
          <w:ilvl w:val="0"/>
          <w:numId w:val="7"/>
        </w:numPr>
        <w:rPr>
          <w:rStyle w:val="Hyperlink"/>
          <w:rFonts w:ascii="Arial" w:hAnsi="Arial" w:cs="Arial"/>
          <w:noProof/>
          <w:color w:val="auto"/>
          <w:sz w:val="24"/>
          <w:szCs w:val="24"/>
          <w:u w:val="none"/>
          <w:lang w:val="mn-MN"/>
        </w:rPr>
      </w:pPr>
      <w:r w:rsidRPr="00860F66">
        <w:rPr>
          <w:rFonts w:ascii="Arial" w:hAnsi="Arial" w:cs="Arial"/>
          <w:noProof/>
          <w:sz w:val="24"/>
          <w:szCs w:val="24"/>
          <w:lang w:val="mn-MN"/>
        </w:rPr>
        <w:t xml:space="preserve">Монгол Улсын эрх зүйн мэдээллийн нэгдсэн систем: </w:t>
      </w:r>
      <w:hyperlink r:id="rId8" w:history="1">
        <w:r w:rsidRPr="00860F66">
          <w:rPr>
            <w:rStyle w:val="Hyperlink"/>
            <w:rFonts w:ascii="Arial" w:hAnsi="Arial" w:cs="Arial"/>
            <w:noProof/>
            <w:sz w:val="24"/>
            <w:szCs w:val="24"/>
            <w:lang w:val="mn-MN"/>
          </w:rPr>
          <w:t>https://legalinfo.mn/mn</w:t>
        </w:r>
      </w:hyperlink>
    </w:p>
    <w:p w14:paraId="1E47CE36" w14:textId="69A3916D" w:rsidR="007A3D1A" w:rsidRPr="00860F66" w:rsidRDefault="00083594" w:rsidP="007A3D1A">
      <w:pPr>
        <w:pStyle w:val="ListParagraph"/>
        <w:numPr>
          <w:ilvl w:val="0"/>
          <w:numId w:val="7"/>
        </w:numPr>
        <w:rPr>
          <w:rFonts w:ascii="Arial" w:hAnsi="Arial" w:cs="Arial"/>
          <w:noProof/>
          <w:sz w:val="24"/>
          <w:szCs w:val="24"/>
          <w:lang w:val="mn-MN"/>
        </w:rPr>
      </w:pPr>
      <w:r w:rsidRPr="00860F66">
        <w:rPr>
          <w:rFonts w:ascii="Arial" w:hAnsi="Arial" w:cs="Arial"/>
          <w:color w:val="000000" w:themeColor="text1"/>
          <w:sz w:val="24"/>
          <w:szCs w:val="24"/>
          <w:lang w:val="mn-MN"/>
        </w:rPr>
        <w:t xml:space="preserve">Төрийн худалдан авах ажиллагааны цахим систем: </w:t>
      </w:r>
      <w:hyperlink r:id="rId9" w:history="1">
        <w:r w:rsidRPr="00860F66">
          <w:rPr>
            <w:rStyle w:val="Hyperlink"/>
            <w:rFonts w:ascii="Arial" w:hAnsi="Arial" w:cs="Arial"/>
            <w:sz w:val="24"/>
            <w:szCs w:val="24"/>
            <w:lang w:val="mn-MN"/>
          </w:rPr>
          <w:t>https://tender.gov.mn</w:t>
        </w:r>
      </w:hyperlink>
      <w:r w:rsidRPr="00860F66">
        <w:rPr>
          <w:rFonts w:ascii="Arial" w:hAnsi="Arial" w:cs="Arial"/>
          <w:noProof/>
          <w:sz w:val="24"/>
          <w:szCs w:val="24"/>
          <w:lang w:val="mn-MN"/>
        </w:rPr>
        <w:t xml:space="preserve"> </w:t>
      </w:r>
    </w:p>
    <w:p w14:paraId="43BEBFE3" w14:textId="77777777" w:rsidR="007A3D1A" w:rsidRPr="00860F66" w:rsidRDefault="007A3D1A" w:rsidP="007A3D1A">
      <w:pPr>
        <w:jc w:val="both"/>
        <w:rPr>
          <w:rFonts w:ascii="Arial" w:hAnsi="Arial" w:cs="Arial"/>
          <w:noProof/>
          <w:lang w:val="mn-MN"/>
        </w:rPr>
      </w:pPr>
    </w:p>
    <w:p w14:paraId="730D5DBB" w14:textId="77777777" w:rsidR="00B243EE" w:rsidRPr="00860F66" w:rsidRDefault="00B243EE" w:rsidP="003823E4">
      <w:pPr>
        <w:spacing w:line="276" w:lineRule="auto"/>
        <w:rPr>
          <w:lang w:val="mn-MN"/>
        </w:rPr>
      </w:pPr>
    </w:p>
    <w:p w14:paraId="4E20CB69" w14:textId="77777777" w:rsidR="0022187C" w:rsidRPr="00860F66" w:rsidRDefault="0022187C" w:rsidP="003823E4">
      <w:pPr>
        <w:spacing w:before="120" w:line="276" w:lineRule="auto"/>
        <w:ind w:firstLine="720"/>
        <w:jc w:val="both"/>
        <w:rPr>
          <w:rFonts w:ascii="Arial" w:hAnsi="Arial" w:cs="Arial"/>
          <w:color w:val="000000" w:themeColor="text1"/>
          <w:sz w:val="24"/>
          <w:szCs w:val="24"/>
          <w:lang w:val="mn-MN"/>
        </w:rPr>
      </w:pPr>
    </w:p>
    <w:p w14:paraId="3EC031C6" w14:textId="77777777" w:rsidR="004117D8" w:rsidRPr="00860F66" w:rsidRDefault="004117D8" w:rsidP="003823E4">
      <w:pPr>
        <w:spacing w:line="276" w:lineRule="auto"/>
        <w:rPr>
          <w:lang w:val="mn-MN"/>
        </w:rPr>
      </w:pPr>
    </w:p>
    <w:sectPr w:rsidR="004117D8" w:rsidRPr="00860F66" w:rsidSect="00D96B72">
      <w:footerReference w:type="default" r:id="rId10"/>
      <w:pgSz w:w="12240" w:h="15840"/>
      <w:pgMar w:top="1134" w:right="851"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3B7E0" w14:textId="77777777" w:rsidR="00540BC3" w:rsidRDefault="00540BC3" w:rsidP="00882F30">
      <w:pPr>
        <w:spacing w:after="0" w:line="240" w:lineRule="auto"/>
      </w:pPr>
      <w:r>
        <w:separator/>
      </w:r>
    </w:p>
  </w:endnote>
  <w:endnote w:type="continuationSeparator" w:id="0">
    <w:p w14:paraId="7657FD01" w14:textId="77777777" w:rsidR="00540BC3" w:rsidRDefault="00540BC3" w:rsidP="00882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374696043"/>
      <w:docPartObj>
        <w:docPartGallery w:val="Page Numbers (Bottom of Page)"/>
        <w:docPartUnique/>
      </w:docPartObj>
    </w:sdtPr>
    <w:sdtEndPr>
      <w:rPr>
        <w:noProof/>
      </w:rPr>
    </w:sdtEndPr>
    <w:sdtContent>
      <w:p w14:paraId="5FC2A96C" w14:textId="45C94FD1" w:rsidR="00D96B72" w:rsidRPr="00D96B72" w:rsidRDefault="00D96B72">
        <w:pPr>
          <w:pStyle w:val="Footer"/>
          <w:jc w:val="center"/>
          <w:rPr>
            <w:rFonts w:ascii="Arial" w:hAnsi="Arial" w:cs="Arial"/>
          </w:rPr>
        </w:pPr>
        <w:r w:rsidRPr="00D96B72">
          <w:rPr>
            <w:rFonts w:ascii="Arial" w:hAnsi="Arial" w:cs="Arial"/>
          </w:rPr>
          <w:fldChar w:fldCharType="begin"/>
        </w:r>
        <w:r w:rsidRPr="00D96B72">
          <w:rPr>
            <w:rFonts w:ascii="Arial" w:hAnsi="Arial" w:cs="Arial"/>
          </w:rPr>
          <w:instrText xml:space="preserve"> PAGE   \* MERGEFORMAT </w:instrText>
        </w:r>
        <w:r w:rsidRPr="00D96B72">
          <w:rPr>
            <w:rFonts w:ascii="Arial" w:hAnsi="Arial" w:cs="Arial"/>
          </w:rPr>
          <w:fldChar w:fldCharType="separate"/>
        </w:r>
        <w:r w:rsidRPr="00D96B72">
          <w:rPr>
            <w:rFonts w:ascii="Arial" w:hAnsi="Arial" w:cs="Arial"/>
            <w:noProof/>
          </w:rPr>
          <w:t>2</w:t>
        </w:r>
        <w:r w:rsidRPr="00D96B72">
          <w:rPr>
            <w:rFonts w:ascii="Arial" w:hAnsi="Arial" w:cs="Arial"/>
            <w:noProof/>
          </w:rPr>
          <w:fldChar w:fldCharType="end"/>
        </w:r>
      </w:p>
    </w:sdtContent>
  </w:sdt>
  <w:p w14:paraId="058946B1" w14:textId="77777777" w:rsidR="00D96B72" w:rsidRPr="00D96B72" w:rsidRDefault="00D96B72">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199BD" w14:textId="77777777" w:rsidR="00540BC3" w:rsidRDefault="00540BC3" w:rsidP="00882F30">
      <w:pPr>
        <w:spacing w:after="0" w:line="240" w:lineRule="auto"/>
      </w:pPr>
      <w:r>
        <w:separator/>
      </w:r>
    </w:p>
  </w:footnote>
  <w:footnote w:type="continuationSeparator" w:id="0">
    <w:p w14:paraId="4A97BCE6" w14:textId="77777777" w:rsidR="00540BC3" w:rsidRDefault="00540BC3" w:rsidP="00882F30">
      <w:pPr>
        <w:spacing w:after="0" w:line="240" w:lineRule="auto"/>
      </w:pPr>
      <w:r>
        <w:continuationSeparator/>
      </w:r>
    </w:p>
  </w:footnote>
  <w:footnote w:id="1">
    <w:p w14:paraId="2E94156F" w14:textId="77777777" w:rsidR="00D631E3" w:rsidRPr="00D60570" w:rsidRDefault="00D631E3" w:rsidP="007835C7">
      <w:pPr>
        <w:pStyle w:val="FootnoteText"/>
        <w:jc w:val="both"/>
        <w:rPr>
          <w:lang w:val="mn-MN"/>
        </w:rPr>
      </w:pPr>
      <w:r w:rsidRPr="00D60570">
        <w:rPr>
          <w:rStyle w:val="FootnoteReference"/>
        </w:rPr>
        <w:footnoteRef/>
      </w:r>
      <w:r w:rsidRPr="00D60570">
        <w:t xml:space="preserve"> </w:t>
      </w:r>
      <w:r w:rsidRPr="00D60570">
        <w:rPr>
          <w:lang w:val="mn-MN"/>
        </w:rPr>
        <w:t xml:space="preserve">Хууль тогтоомжийг хэрэгжүүлэхтэй холбогдон гарах зардлын тооцоог хийх аргачлалын гарын авлага. </w:t>
      </w:r>
    </w:p>
    <w:p w14:paraId="02071D78" w14:textId="77777777" w:rsidR="00D631E3" w:rsidRPr="00D60570" w:rsidRDefault="00D631E3" w:rsidP="007835C7">
      <w:pPr>
        <w:pStyle w:val="FootnoteText"/>
        <w:jc w:val="both"/>
        <w:rPr>
          <w:lang w:val="mn-MN"/>
        </w:rPr>
      </w:pPr>
      <w:r w:rsidRPr="00D60570">
        <w:rPr>
          <w:lang w:val="mn-MN"/>
        </w:rPr>
        <w:t xml:space="preserve">Хууль тогтоомжийн тухай хууль /аргачлал, гарын авлага/, Хууль зүй, дотоод хэргийн яам, </w:t>
      </w:r>
      <w:r w:rsidRPr="00AB0F23">
        <w:rPr>
          <w:lang w:val="mn-MN"/>
        </w:rPr>
        <w:t>GIZ</w:t>
      </w:r>
      <w:r w:rsidRPr="00D60570">
        <w:rPr>
          <w:lang w:val="mn-MN"/>
        </w:rPr>
        <w:t>, Уб., 2016 он, 279 дэх тал.</w:t>
      </w:r>
    </w:p>
  </w:footnote>
  <w:footnote w:id="2">
    <w:p w14:paraId="780DA0C4" w14:textId="77777777" w:rsidR="00734C5A" w:rsidRPr="00D60570" w:rsidRDefault="00734C5A" w:rsidP="00734C5A">
      <w:pPr>
        <w:pStyle w:val="FootnoteText"/>
        <w:jc w:val="both"/>
        <w:rPr>
          <w:lang w:val="mn-MN"/>
        </w:rPr>
      </w:pPr>
      <w:r w:rsidRPr="00D60570">
        <w:rPr>
          <w:rStyle w:val="FootnoteReference"/>
        </w:rPr>
        <w:footnoteRef/>
      </w:r>
      <w:r w:rsidRPr="00AB0F23">
        <w:rPr>
          <w:lang w:val="mn-MN"/>
        </w:rPr>
        <w:t xml:space="preserve"> </w:t>
      </w:r>
      <w:r w:rsidRPr="00D60570">
        <w:rPr>
          <w:lang w:val="mn-MN"/>
        </w:rPr>
        <w:t>Монгол Улсын Засгийн газрын 2024 оны 03 дугаар сарын 27-ны өдрийн “</w:t>
      </w:r>
      <w:r w:rsidRPr="00D60570">
        <w:rPr>
          <w:color w:val="000000" w:themeColor="text1"/>
          <w:lang w:val="mn-MN"/>
        </w:rPr>
        <w:t>Төрийн албаны зарим албан тушаалын цалингийн хэмжээ, доод хэмжээг шинэчлэн тогтоох тухай</w:t>
      </w:r>
      <w:r w:rsidRPr="00D60570">
        <w:rPr>
          <w:lang w:val="mn-MN"/>
        </w:rPr>
        <w:t xml:space="preserve">” 128 дугаар тогтоол </w:t>
      </w:r>
      <w:hyperlink r:id="rId1" w:history="1">
        <w:r w:rsidRPr="00AB0F23">
          <w:rPr>
            <w:rStyle w:val="Hyperlink"/>
            <w:lang w:val="mn-MN"/>
          </w:rPr>
          <w:t>https://legalinfo.mn/mn/detail?lawId=17089709745751</w:t>
        </w:r>
      </w:hyperlink>
      <w:r w:rsidRPr="00D60570">
        <w:rPr>
          <w:lang w:val="mn-MN"/>
        </w:rPr>
        <w:t xml:space="preserve"> </w:t>
      </w:r>
      <w:r w:rsidRPr="00AB0F23">
        <w:rPr>
          <w:lang w:val="mn-MN"/>
        </w:rPr>
        <w:t>(</w:t>
      </w:r>
      <w:r w:rsidRPr="00D60570">
        <w:rPr>
          <w:lang w:val="mn-MN"/>
        </w:rPr>
        <w:t>сүүлд үзсэн 2024.05.20</w:t>
      </w:r>
      <w:r w:rsidRPr="00AB0F23">
        <w:rPr>
          <w:lang w:val="mn-MN"/>
        </w:rPr>
        <w:t>)</w:t>
      </w:r>
      <w:r w:rsidRPr="00D60570">
        <w:rPr>
          <w:lang w:val="mn-MN"/>
        </w:rPr>
        <w:t>.</w:t>
      </w:r>
    </w:p>
  </w:footnote>
  <w:footnote w:id="3">
    <w:p w14:paraId="2415B23C" w14:textId="7ED8BE11" w:rsidR="00D631E3" w:rsidRPr="00D60570" w:rsidRDefault="00D631E3" w:rsidP="00B01D2F">
      <w:pPr>
        <w:pStyle w:val="FootnoteText"/>
        <w:jc w:val="both"/>
        <w:rPr>
          <w:noProof/>
          <w:lang w:val="mn-MN"/>
        </w:rPr>
      </w:pPr>
      <w:r w:rsidRPr="00D60570">
        <w:rPr>
          <w:rStyle w:val="FootnoteReference"/>
          <w:noProof/>
          <w:lang w:val="mn-MN"/>
        </w:rPr>
        <w:footnoteRef/>
      </w:r>
      <w:r w:rsidRPr="00D60570">
        <w:rPr>
          <w:noProof/>
          <w:lang w:val="mn-MN"/>
        </w:rPr>
        <w:t xml:space="preserve"> Монгол Улсын шүүх эрх мэдлийн хөгжлийн бодлого (төсөл)-г хэрэгжүүлэхтэй холбогдон гарах зардлын тооцооны Арга хэмжээ 2.3.7-д “Сахилгын зөрчлийн өргөдөл, мэдээллийг цахимаар авах, сахилгын хэрэг хянан шийдвэрлэх ажиллагааг явуулах, сахилгын цахим хавтаст хэрэг бүрдүүлэх, төрийн байгууллагатай мэдээлэл солилцох тогтолцооны эрх зүйн орчин бүрдүүлнэ.” хэмээн заасан бөгөөд зардлын тооцооллыг 300,000,000 ₮ хэмээн тооцоолсон байна. </w:t>
      </w:r>
      <w:hyperlink r:id="rId2" w:history="1">
        <w:r w:rsidRPr="00D60570">
          <w:rPr>
            <w:rStyle w:val="Hyperlink"/>
            <w:noProof/>
            <w:lang w:val="mn-MN"/>
          </w:rPr>
          <w:t>https://legalinfo.mn/mn/discussiondetial/16960003788541</w:t>
        </w:r>
      </w:hyperlink>
      <w:r w:rsidRPr="00D60570">
        <w:rPr>
          <w:noProof/>
          <w:lang w:val="mn-MN"/>
        </w:rPr>
        <w:t xml:space="preserve"> (сүүлд үзсэн 2024.05.20)</w:t>
      </w:r>
    </w:p>
  </w:footnote>
  <w:footnote w:id="4">
    <w:p w14:paraId="60C97E37" w14:textId="66188BA5" w:rsidR="00D631E3" w:rsidRPr="00D60570" w:rsidRDefault="00D631E3" w:rsidP="00B01D2F">
      <w:pPr>
        <w:pStyle w:val="FootnoteText"/>
        <w:jc w:val="both"/>
        <w:rPr>
          <w:noProof/>
          <w:lang w:val="mn-MN"/>
        </w:rPr>
      </w:pPr>
      <w:r w:rsidRPr="00D60570">
        <w:rPr>
          <w:rStyle w:val="FootnoteReference"/>
          <w:noProof/>
          <w:lang w:val="mn-MN"/>
        </w:rPr>
        <w:footnoteRef/>
      </w:r>
      <w:r w:rsidRPr="00D60570">
        <w:rPr>
          <w:noProof/>
          <w:lang w:val="mn-MN"/>
        </w:rPr>
        <w:t xml:space="preserve"> Тендерийн нэр: Сургалтын цахим платформ хөгжүүлэх, сургалтын иж бүрэн материал /Контент/ бэлтгэх, Тендерийн төсөвт өртөг: 336,747,000 ₮</w:t>
      </w:r>
    </w:p>
    <w:p w14:paraId="3DF0EFDF" w14:textId="6E22B8D5" w:rsidR="00D631E3" w:rsidRPr="00D60570" w:rsidRDefault="00000000" w:rsidP="00B01D2F">
      <w:pPr>
        <w:pStyle w:val="FootnoteText"/>
        <w:jc w:val="both"/>
        <w:rPr>
          <w:noProof/>
          <w:lang w:val="mn-MN"/>
        </w:rPr>
      </w:pPr>
      <w:hyperlink r:id="rId3" w:history="1">
        <w:r w:rsidR="00D631E3" w:rsidRPr="00D60570">
          <w:rPr>
            <w:rStyle w:val="Hyperlink"/>
            <w:noProof/>
            <w:lang w:val="mn-MN"/>
          </w:rPr>
          <w:t>https://user.tender.gov.mn/mn/invitation/detail/1666407988546</w:t>
        </w:r>
      </w:hyperlink>
      <w:r w:rsidR="00D631E3" w:rsidRPr="00D60570">
        <w:rPr>
          <w:noProof/>
          <w:lang w:val="mn-MN"/>
        </w:rPr>
        <w:t xml:space="preserve"> (сүүлд үзсэн 2024.05.20)</w:t>
      </w:r>
    </w:p>
  </w:footnote>
  <w:footnote w:id="5">
    <w:p w14:paraId="61E286D4" w14:textId="440EC459" w:rsidR="00D631E3" w:rsidRPr="00D60570" w:rsidRDefault="00D631E3" w:rsidP="00241BF6">
      <w:pPr>
        <w:pStyle w:val="FootnoteText"/>
        <w:jc w:val="both"/>
        <w:rPr>
          <w:lang w:val="mn-MN"/>
        </w:rPr>
      </w:pPr>
      <w:r w:rsidRPr="00D60570">
        <w:rPr>
          <w:rStyle w:val="FootnoteReference"/>
        </w:rPr>
        <w:footnoteRef/>
      </w:r>
      <w:r w:rsidRPr="00AB0F23">
        <w:rPr>
          <w:lang w:val="mn-MN"/>
        </w:rPr>
        <w:t xml:space="preserve"> </w:t>
      </w:r>
      <w:r w:rsidRPr="00D60570">
        <w:rPr>
          <w:noProof/>
          <w:lang w:val="mn-MN"/>
        </w:rPr>
        <w:t xml:space="preserve">Монгол Улсын шүүх эрх мэдлийн хөгжлийн бодлого (төсөл)-г хэрэгжүүлэхтэй холбогдон гарах зардлын тооцооны арга хэмжээ 3.1.7-д “Шүүх хуралдааныг шууд дамжуулах тоног төхөөрөмжөөр хангана.” хэмээн тусгасан бөгөөд </w:t>
      </w:r>
      <w:r w:rsidRPr="00D60570">
        <w:rPr>
          <w:rFonts w:eastAsia="Times New Roman"/>
          <w:color w:val="000000"/>
          <w:lang w:val="mn-MN" w:eastAsia="mn-MN"/>
        </w:rPr>
        <w:t xml:space="preserve">энэ хүрээнд нийт 42 шүүхийн тамгын газрын тоног төхөөрөмжийн  нэгж үнийг 20 сая төгрөгөөр тооцоолсон байна.  </w:t>
      </w:r>
      <w:hyperlink r:id="rId4" w:history="1">
        <w:r w:rsidRPr="00D60570">
          <w:rPr>
            <w:rStyle w:val="Hyperlink"/>
            <w:noProof/>
            <w:lang w:val="mn-MN"/>
          </w:rPr>
          <w:t>https://legalinfo.mn/mn/discussiondetial/16960003788541</w:t>
        </w:r>
      </w:hyperlink>
      <w:r w:rsidRPr="00D60570">
        <w:rPr>
          <w:noProof/>
          <w:lang w:val="mn-MN"/>
        </w:rPr>
        <w:t xml:space="preserve"> (сүүлд үзсэн 2024.05.20) </w:t>
      </w:r>
    </w:p>
  </w:footnote>
  <w:footnote w:id="6">
    <w:p w14:paraId="42CBB81A" w14:textId="070138C9" w:rsidR="00D631E3" w:rsidRPr="00D60570" w:rsidRDefault="00D631E3" w:rsidP="00241BF6">
      <w:pPr>
        <w:pStyle w:val="FootnoteText"/>
        <w:jc w:val="both"/>
        <w:rPr>
          <w:lang w:val="mn-MN"/>
        </w:rPr>
      </w:pPr>
      <w:r w:rsidRPr="00D60570">
        <w:rPr>
          <w:rStyle w:val="FootnoteReference"/>
        </w:rPr>
        <w:footnoteRef/>
      </w:r>
      <w:r w:rsidRPr="00D60570">
        <w:t xml:space="preserve"> </w:t>
      </w:r>
      <w:r w:rsidRPr="00D60570">
        <w:rPr>
          <w:noProof/>
          <w:lang w:val="mn-MN"/>
        </w:rPr>
        <w:t>Монгол Улсын шүүх эрх мэдлийн хөгжлийн бодлого (төсөл)-г хэрэгжүүлэхтэй холбогдон гарах зардлын тооцооны</w:t>
      </w:r>
      <w:r w:rsidRPr="00D60570">
        <w:t xml:space="preserve"> Арга хэмжээ 4.2.2</w:t>
      </w:r>
      <w:r w:rsidRPr="00D60570">
        <w:rPr>
          <w:rFonts w:eastAsia="Times New Roman"/>
          <w:color w:val="000000"/>
          <w:lang w:val="mn-MN" w:eastAsia="mn-MN"/>
        </w:rPr>
        <w:t xml:space="preserve"> </w:t>
      </w:r>
      <w:hyperlink r:id="rId5" w:history="1">
        <w:r w:rsidRPr="00D60570">
          <w:rPr>
            <w:rStyle w:val="Hyperlink"/>
            <w:noProof/>
            <w:lang w:val="mn-MN"/>
          </w:rPr>
          <w:t>https://legalinfo.mn/mn/discussiondetial/16960003788541</w:t>
        </w:r>
      </w:hyperlink>
      <w:r w:rsidRPr="00D60570">
        <w:rPr>
          <w:noProof/>
          <w:lang w:val="mn-MN"/>
        </w:rPr>
        <w:t xml:space="preserve"> (сүүлд үзсэн 2024.05.20) </w:t>
      </w:r>
    </w:p>
    <w:p w14:paraId="294755EB" w14:textId="4BDFEAB4" w:rsidR="00D631E3" w:rsidRPr="00D60570" w:rsidRDefault="00D631E3">
      <w:pPr>
        <w:pStyle w:val="FootnoteText"/>
        <w:rPr>
          <w:lang w:val="mn-M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5A14"/>
    <w:multiLevelType w:val="multilevel"/>
    <w:tmpl w:val="30A47C96"/>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B497BF1"/>
    <w:multiLevelType w:val="hybridMultilevel"/>
    <w:tmpl w:val="0C52E054"/>
    <w:lvl w:ilvl="0" w:tplc="A2761DB4">
      <w:start w:val="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CD726C"/>
    <w:multiLevelType w:val="hybridMultilevel"/>
    <w:tmpl w:val="EC8EAC90"/>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3" w15:restartNumberingAfterBreak="0">
    <w:nsid w:val="2C4D3B8C"/>
    <w:multiLevelType w:val="hybridMultilevel"/>
    <w:tmpl w:val="CC02208C"/>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4" w15:restartNumberingAfterBreak="0">
    <w:nsid w:val="491576F4"/>
    <w:multiLevelType w:val="multilevel"/>
    <w:tmpl w:val="94DEACA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3976736"/>
    <w:multiLevelType w:val="hybridMultilevel"/>
    <w:tmpl w:val="28AA7F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CD00471"/>
    <w:multiLevelType w:val="hybridMultilevel"/>
    <w:tmpl w:val="5650B5B4"/>
    <w:lvl w:ilvl="0" w:tplc="892824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00118850">
    <w:abstractNumId w:val="4"/>
  </w:num>
  <w:num w:numId="2" w16cid:durableId="2127507949">
    <w:abstractNumId w:val="6"/>
  </w:num>
  <w:num w:numId="3" w16cid:durableId="2027053550">
    <w:abstractNumId w:val="5"/>
  </w:num>
  <w:num w:numId="4" w16cid:durableId="1196622651">
    <w:abstractNumId w:val="0"/>
  </w:num>
  <w:num w:numId="5" w16cid:durableId="1452557876">
    <w:abstractNumId w:val="1"/>
  </w:num>
  <w:num w:numId="6" w16cid:durableId="66998278">
    <w:abstractNumId w:val="3"/>
  </w:num>
  <w:num w:numId="7" w16cid:durableId="340202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FD"/>
    <w:rsid w:val="00001E31"/>
    <w:rsid w:val="00070AF8"/>
    <w:rsid w:val="0007101A"/>
    <w:rsid w:val="00083594"/>
    <w:rsid w:val="002120A3"/>
    <w:rsid w:val="0022187C"/>
    <w:rsid w:val="00221C1F"/>
    <w:rsid w:val="00235DC5"/>
    <w:rsid w:val="00241BF6"/>
    <w:rsid w:val="002B7A84"/>
    <w:rsid w:val="003308D4"/>
    <w:rsid w:val="0037569A"/>
    <w:rsid w:val="00377A10"/>
    <w:rsid w:val="003823E4"/>
    <w:rsid w:val="003C5C4F"/>
    <w:rsid w:val="004117D8"/>
    <w:rsid w:val="004427E3"/>
    <w:rsid w:val="00446A36"/>
    <w:rsid w:val="00507B72"/>
    <w:rsid w:val="00540BC3"/>
    <w:rsid w:val="00556BA9"/>
    <w:rsid w:val="00606AB9"/>
    <w:rsid w:val="006179A5"/>
    <w:rsid w:val="006343B0"/>
    <w:rsid w:val="0064365D"/>
    <w:rsid w:val="0067249D"/>
    <w:rsid w:val="006E2940"/>
    <w:rsid w:val="00704A65"/>
    <w:rsid w:val="00734C5A"/>
    <w:rsid w:val="0077690B"/>
    <w:rsid w:val="007835C7"/>
    <w:rsid w:val="007A00AF"/>
    <w:rsid w:val="007A3D1A"/>
    <w:rsid w:val="007B2B30"/>
    <w:rsid w:val="00860F66"/>
    <w:rsid w:val="00882F30"/>
    <w:rsid w:val="008C32BD"/>
    <w:rsid w:val="008C34B9"/>
    <w:rsid w:val="008F7DBD"/>
    <w:rsid w:val="009047A1"/>
    <w:rsid w:val="00905B69"/>
    <w:rsid w:val="00922DFD"/>
    <w:rsid w:val="00946D0B"/>
    <w:rsid w:val="00982E9F"/>
    <w:rsid w:val="009940AE"/>
    <w:rsid w:val="009A5C84"/>
    <w:rsid w:val="009C04BC"/>
    <w:rsid w:val="009C7AB0"/>
    <w:rsid w:val="00A75CA0"/>
    <w:rsid w:val="00A92D0E"/>
    <w:rsid w:val="00AA688B"/>
    <w:rsid w:val="00AB0F23"/>
    <w:rsid w:val="00AF7740"/>
    <w:rsid w:val="00B01D2F"/>
    <w:rsid w:val="00B054F1"/>
    <w:rsid w:val="00B1584F"/>
    <w:rsid w:val="00B243EE"/>
    <w:rsid w:val="00B50028"/>
    <w:rsid w:val="00B5554B"/>
    <w:rsid w:val="00B55E55"/>
    <w:rsid w:val="00BD400E"/>
    <w:rsid w:val="00BF2576"/>
    <w:rsid w:val="00C54621"/>
    <w:rsid w:val="00CA3935"/>
    <w:rsid w:val="00CB7C2B"/>
    <w:rsid w:val="00CC4E7F"/>
    <w:rsid w:val="00CF43B1"/>
    <w:rsid w:val="00D21F0B"/>
    <w:rsid w:val="00D52847"/>
    <w:rsid w:val="00D60570"/>
    <w:rsid w:val="00D631E3"/>
    <w:rsid w:val="00D96B72"/>
    <w:rsid w:val="00E13CD6"/>
    <w:rsid w:val="00E731E5"/>
    <w:rsid w:val="00F34B6A"/>
    <w:rsid w:val="00F5290E"/>
    <w:rsid w:val="00F62606"/>
    <w:rsid w:val="00FE006B"/>
  </w:rsids>
  <m:mathPr>
    <m:mathFont m:val="Cambria Math"/>
    <m:brkBin m:val="before"/>
    <m:brkBinSub m:val="--"/>
    <m:smallFrac m:val="0"/>
    <m:dispDef/>
    <m:lMargin m:val="0"/>
    <m:rMargin m:val="0"/>
    <m:defJc m:val="centerGroup"/>
    <m:wrapIndent m:val="1440"/>
    <m:intLim m:val="subSup"/>
    <m:naryLim m:val="undOvr"/>
  </m:mathPr>
  <w:themeFontLang w:val="en-US" w:eastAsia="ja-JP"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2D15"/>
  <w15:chartTrackingRefBased/>
  <w15:docId w15:val="{685C2825-99E7-4AD2-9346-C8034ED5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77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21C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74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21C1F"/>
    <w:rPr>
      <w:rFonts w:asciiTheme="majorHAnsi" w:eastAsiaTheme="majorEastAsia" w:hAnsiTheme="majorHAnsi" w:cstheme="majorBidi"/>
      <w:color w:val="2F5496" w:themeColor="accent1" w:themeShade="BF"/>
      <w:sz w:val="26"/>
      <w:szCs w:val="26"/>
    </w:rPr>
  </w:style>
  <w:style w:type="table" w:customStyle="1" w:styleId="TableGrid1">
    <w:name w:val="Table Grid1"/>
    <w:basedOn w:val="TableNormal"/>
    <w:next w:val="TableGrid"/>
    <w:uiPriority w:val="59"/>
    <w:rsid w:val="00221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21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OOTNOTES,fn,Footnote Text Char1"/>
    <w:basedOn w:val="Normal"/>
    <w:link w:val="FootnoteTextChar"/>
    <w:uiPriority w:val="99"/>
    <w:unhideWhenUsed/>
    <w:qFormat/>
    <w:rsid w:val="00882F30"/>
    <w:pPr>
      <w:widowControl w:val="0"/>
      <w:autoSpaceDE w:val="0"/>
      <w:autoSpaceDN w:val="0"/>
      <w:spacing w:after="0" w:line="240" w:lineRule="auto"/>
    </w:pPr>
    <w:rPr>
      <w:rFonts w:ascii="Arial" w:eastAsia="Arial" w:hAnsi="Arial" w:cs="Arial"/>
      <w:sz w:val="20"/>
      <w:szCs w:val="20"/>
      <w:lang w:bidi="en-US"/>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rsid w:val="00882F30"/>
    <w:rPr>
      <w:rFonts w:ascii="Arial" w:eastAsia="Arial" w:hAnsi="Arial" w:cs="Arial"/>
      <w:sz w:val="20"/>
      <w:szCs w:val="20"/>
      <w:lang w:bidi="en-US"/>
    </w:rPr>
  </w:style>
  <w:style w:type="character" w:styleId="FootnoteReference">
    <w:name w:val="footnote reference"/>
    <w:basedOn w:val="DefaultParagraphFont"/>
    <w:uiPriority w:val="99"/>
    <w:semiHidden/>
    <w:unhideWhenUsed/>
    <w:qFormat/>
    <w:rsid w:val="00882F30"/>
    <w:rPr>
      <w:vertAlign w:val="superscript"/>
    </w:rPr>
  </w:style>
  <w:style w:type="paragraph" w:styleId="TOCHeading">
    <w:name w:val="TOC Heading"/>
    <w:basedOn w:val="Heading1"/>
    <w:next w:val="Normal"/>
    <w:uiPriority w:val="39"/>
    <w:unhideWhenUsed/>
    <w:qFormat/>
    <w:rsid w:val="004117D8"/>
    <w:pPr>
      <w:outlineLvl w:val="9"/>
    </w:pPr>
  </w:style>
  <w:style w:type="paragraph" w:styleId="TOC1">
    <w:name w:val="toc 1"/>
    <w:basedOn w:val="Normal"/>
    <w:next w:val="Normal"/>
    <w:autoRedefine/>
    <w:uiPriority w:val="39"/>
    <w:unhideWhenUsed/>
    <w:rsid w:val="004117D8"/>
    <w:pPr>
      <w:spacing w:after="100"/>
    </w:pPr>
  </w:style>
  <w:style w:type="paragraph" w:styleId="TOC2">
    <w:name w:val="toc 2"/>
    <w:basedOn w:val="Normal"/>
    <w:next w:val="Normal"/>
    <w:autoRedefine/>
    <w:uiPriority w:val="39"/>
    <w:unhideWhenUsed/>
    <w:rsid w:val="004117D8"/>
    <w:pPr>
      <w:spacing w:after="100"/>
      <w:ind w:left="220"/>
    </w:pPr>
  </w:style>
  <w:style w:type="character" w:styleId="Hyperlink">
    <w:name w:val="Hyperlink"/>
    <w:basedOn w:val="DefaultParagraphFont"/>
    <w:uiPriority w:val="99"/>
    <w:unhideWhenUsed/>
    <w:qFormat/>
    <w:rsid w:val="004117D8"/>
    <w:rPr>
      <w:color w:val="0563C1" w:themeColor="hyperlink"/>
      <w:u w:val="single"/>
    </w:rPr>
  </w:style>
  <w:style w:type="paragraph" w:styleId="ListParagraph">
    <w:name w:val="List Paragraph"/>
    <w:aliases w:val="Дэд гарчиг,List Paragraph1,IBL List Paragraph,List Paragraph Num,Bullets,AusAID List Paragraph,Paragraph,Colorful List - Accent 11,Subtitle1,Subtitle11,Subtitle111,Subtitle1111,Subtitle11111,Subtitle111111,Subtitle2"/>
    <w:basedOn w:val="Normal"/>
    <w:link w:val="ListParagraphChar"/>
    <w:uiPriority w:val="34"/>
    <w:qFormat/>
    <w:rsid w:val="009940AE"/>
    <w:pPr>
      <w:ind w:left="720"/>
      <w:contextualSpacing/>
    </w:pPr>
  </w:style>
  <w:style w:type="character" w:styleId="UnresolvedMention">
    <w:name w:val="Unresolved Mention"/>
    <w:basedOn w:val="DefaultParagraphFont"/>
    <w:uiPriority w:val="99"/>
    <w:semiHidden/>
    <w:unhideWhenUsed/>
    <w:rsid w:val="00B01D2F"/>
    <w:rPr>
      <w:color w:val="605E5C"/>
      <w:shd w:val="clear" w:color="auto" w:fill="E1DFDD"/>
    </w:rPr>
  </w:style>
  <w:style w:type="table" w:customStyle="1" w:styleId="TableGrid11">
    <w:name w:val="Table Grid11"/>
    <w:basedOn w:val="TableNormal"/>
    <w:next w:val="TableGrid"/>
    <w:uiPriority w:val="59"/>
    <w:rsid w:val="00BD4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BD4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96B72"/>
    <w:pPr>
      <w:spacing w:after="0" w:line="240" w:lineRule="auto"/>
    </w:pPr>
    <w:rPr>
      <w:rFonts w:eastAsiaTheme="minorEastAsia"/>
    </w:rPr>
  </w:style>
  <w:style w:type="character" w:customStyle="1" w:styleId="NoSpacingChar">
    <w:name w:val="No Spacing Char"/>
    <w:basedOn w:val="DefaultParagraphFont"/>
    <w:link w:val="NoSpacing"/>
    <w:uiPriority w:val="1"/>
    <w:rsid w:val="00D96B72"/>
    <w:rPr>
      <w:rFonts w:eastAsiaTheme="minorEastAsia"/>
    </w:rPr>
  </w:style>
  <w:style w:type="paragraph" w:styleId="Header">
    <w:name w:val="header"/>
    <w:basedOn w:val="Normal"/>
    <w:link w:val="HeaderChar"/>
    <w:uiPriority w:val="99"/>
    <w:unhideWhenUsed/>
    <w:rsid w:val="00D96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B72"/>
  </w:style>
  <w:style w:type="paragraph" w:styleId="Footer">
    <w:name w:val="footer"/>
    <w:basedOn w:val="Normal"/>
    <w:link w:val="FooterChar"/>
    <w:uiPriority w:val="99"/>
    <w:unhideWhenUsed/>
    <w:rsid w:val="00D96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B72"/>
  </w:style>
  <w:style w:type="paragraph" w:styleId="BalloonText">
    <w:name w:val="Balloon Text"/>
    <w:basedOn w:val="Normal"/>
    <w:link w:val="BalloonTextChar"/>
    <w:uiPriority w:val="99"/>
    <w:semiHidden/>
    <w:unhideWhenUsed/>
    <w:rsid w:val="00606A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AB9"/>
    <w:rPr>
      <w:rFonts w:ascii="Segoe UI" w:hAnsi="Segoe UI" w:cs="Segoe UI"/>
      <w:sz w:val="18"/>
      <w:szCs w:val="18"/>
    </w:rPr>
  </w:style>
  <w:style w:type="character" w:customStyle="1" w:styleId="ListParagraphChar">
    <w:name w:val="List Paragraph Char"/>
    <w:aliases w:val="Дэд гарчиг Char,List Paragraph1 Char,IBL List Paragraph Char,List Paragraph Num Char,Bullets Char,AusAID List Paragraph Char,Paragraph Char,Colorful List - Accent 11 Char,Subtitle1 Char,Subtitle11 Char,Subtitle111 Char,Subtitle2 Char"/>
    <w:link w:val="ListParagraph"/>
    <w:uiPriority w:val="34"/>
    <w:locked/>
    <w:rsid w:val="007A3D1A"/>
  </w:style>
  <w:style w:type="character" w:styleId="FollowedHyperlink">
    <w:name w:val="FollowedHyperlink"/>
    <w:basedOn w:val="DefaultParagraphFont"/>
    <w:uiPriority w:val="99"/>
    <w:semiHidden/>
    <w:unhideWhenUsed/>
    <w:rsid w:val="003308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info.mn/m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ender.gov.m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user.tender.gov.mn/mn/invitation/detail/1666407988546" TargetMode="External"/><Relationship Id="rId2" Type="http://schemas.openxmlformats.org/officeDocument/2006/relationships/hyperlink" Target="https://legalinfo.mn/mn/discussiondetial/16960003788541" TargetMode="External"/><Relationship Id="rId1" Type="http://schemas.openxmlformats.org/officeDocument/2006/relationships/hyperlink" Target="https://legalinfo.mn/mn/detail?lawId=17089709745751" TargetMode="External"/><Relationship Id="rId5" Type="http://schemas.openxmlformats.org/officeDocument/2006/relationships/hyperlink" Target="https://legalinfo.mn/mn/discussiondetial/16960003788541" TargetMode="External"/><Relationship Id="rId4" Type="http://schemas.openxmlformats.org/officeDocument/2006/relationships/hyperlink" Target="https://legalinfo.mn/mn/discussiondetial/169600037885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AD7AC-1303-4925-9CA8-1AA912243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3415</Words>
  <Characters>19466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TURBOLD Ochirbat</dc:creator>
  <cp:keywords/>
  <dc:description/>
  <cp:lastModifiedBy>Microsoft Office User</cp:lastModifiedBy>
  <cp:revision>3</cp:revision>
  <cp:lastPrinted>2024-05-21T07:23:00Z</cp:lastPrinted>
  <dcterms:created xsi:type="dcterms:W3CDTF">2024-05-21T05:40:00Z</dcterms:created>
  <dcterms:modified xsi:type="dcterms:W3CDTF">2024-05-21T07:23:00Z</dcterms:modified>
</cp:coreProperties>
</file>