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E51E" w14:textId="77777777" w:rsidR="006D1432" w:rsidRPr="00524E7E" w:rsidRDefault="006D1432" w:rsidP="006D1432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  <w:lang w:val="mn-MN"/>
        </w:rPr>
        <w:t>БАТЛАВ.</w:t>
      </w:r>
    </w:p>
    <w:p w14:paraId="7C72828A" w14:textId="77777777" w:rsidR="006D1432" w:rsidRPr="00524E7E" w:rsidRDefault="006D1432" w:rsidP="006D1432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  <w:lang w:val="mn-MN"/>
        </w:rPr>
        <w:t xml:space="preserve">УЛСЫН ИХ ХУРЛЫН </w:t>
      </w:r>
    </w:p>
    <w:p w14:paraId="5006F5BF" w14:textId="77777777" w:rsidR="006D1432" w:rsidRPr="00524E7E" w:rsidRDefault="006D1432" w:rsidP="006D1432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  <w:lang w:val="mn-MN"/>
        </w:rPr>
        <w:t>ГИШҮҮН</w:t>
      </w:r>
      <w:r w:rsidRPr="00524E7E">
        <w:rPr>
          <w:rFonts w:ascii="Arial" w:hAnsi="Arial" w:cs="Arial"/>
          <w:b/>
          <w:sz w:val="24"/>
          <w:szCs w:val="24"/>
          <w:lang w:val="mn-MN"/>
        </w:rPr>
        <w:tab/>
      </w:r>
      <w:r w:rsidRPr="00524E7E">
        <w:rPr>
          <w:rFonts w:ascii="Arial" w:hAnsi="Arial" w:cs="Arial"/>
          <w:b/>
          <w:sz w:val="24"/>
          <w:szCs w:val="24"/>
          <w:lang w:val="mn-MN"/>
        </w:rPr>
        <w:tab/>
      </w:r>
      <w:r w:rsidRPr="00524E7E">
        <w:rPr>
          <w:rFonts w:ascii="Arial" w:hAnsi="Arial" w:cs="Arial"/>
          <w:b/>
          <w:sz w:val="24"/>
          <w:szCs w:val="24"/>
          <w:lang w:val="mn-MN"/>
        </w:rPr>
        <w:tab/>
      </w:r>
      <w:r w:rsidRPr="00524E7E">
        <w:rPr>
          <w:rFonts w:ascii="Arial" w:hAnsi="Arial" w:cs="Arial"/>
          <w:b/>
          <w:sz w:val="24"/>
          <w:szCs w:val="24"/>
          <w:lang w:val="mn-MN"/>
        </w:rPr>
        <w:tab/>
      </w:r>
      <w:r w:rsidRPr="00524E7E">
        <w:rPr>
          <w:rFonts w:ascii="Arial" w:hAnsi="Arial" w:cs="Arial"/>
          <w:b/>
          <w:sz w:val="24"/>
          <w:szCs w:val="24"/>
          <w:lang w:val="mn-MN"/>
        </w:rPr>
        <w:tab/>
      </w:r>
      <w:r w:rsidRPr="00524E7E">
        <w:rPr>
          <w:rFonts w:ascii="Arial" w:hAnsi="Arial" w:cs="Arial"/>
          <w:b/>
          <w:sz w:val="24"/>
          <w:szCs w:val="24"/>
          <w:lang w:val="mn-MN"/>
        </w:rPr>
        <w:tab/>
        <w:t>Г.ТЭМҮҮЛЭН</w:t>
      </w:r>
    </w:p>
    <w:p w14:paraId="360E85EA" w14:textId="77777777" w:rsidR="00CE790F" w:rsidRPr="00524E7E" w:rsidRDefault="00CE790F" w:rsidP="00AF20CB">
      <w:pPr>
        <w:spacing w:after="0" w:line="276" w:lineRule="auto"/>
        <w:rPr>
          <w:rFonts w:ascii="Arial" w:hAnsi="Arial" w:cs="Arial"/>
          <w:b/>
          <w:sz w:val="24"/>
          <w:szCs w:val="24"/>
          <w:lang w:val="mn-MN"/>
        </w:rPr>
      </w:pPr>
    </w:p>
    <w:p w14:paraId="66344091" w14:textId="77777777" w:rsidR="002A1ED5" w:rsidRPr="00524E7E" w:rsidRDefault="002A1ED5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D9DDD5A" w14:textId="77777777" w:rsidR="006D1432" w:rsidRPr="00524E7E" w:rsidRDefault="006D1432" w:rsidP="005C68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  <w:lang w:val="mn-MN"/>
        </w:rPr>
        <w:t>ТӨСВИЙН ТОГТВОРТОЙ БАЙДЛЫН ТУХАЙ ХУУЛЬД ӨӨРЧЛӨЛТ ОРУУЛАХ ТУХАЙ ХУУЛИЙН ТӨСЛИЙН ҮЗЭЛ БАРИМТЛАЛ</w:t>
      </w:r>
    </w:p>
    <w:p w14:paraId="2C41CE5E" w14:textId="77777777" w:rsidR="006D1432" w:rsidRPr="00524E7E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396AB9C" w14:textId="77777777" w:rsidR="006D1432" w:rsidRPr="00524E7E" w:rsidRDefault="00EF55C1" w:rsidP="006D1432">
      <w:pPr>
        <w:pStyle w:val="NormalWeb"/>
        <w:spacing w:before="0" w:beforeAutospacing="0" w:after="0" w:afterAutospacing="0" w:line="276" w:lineRule="auto"/>
        <w:ind w:firstLine="405"/>
        <w:jc w:val="both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 xml:space="preserve">   </w:t>
      </w:r>
      <w:r w:rsidR="006D1432" w:rsidRPr="00524E7E">
        <w:rPr>
          <w:rStyle w:val="Strong"/>
          <w:rFonts w:ascii="Arial" w:hAnsi="Arial" w:cs="Arial"/>
          <w:lang w:val="mn-MN"/>
        </w:rPr>
        <w:t>Нэг.Хууль, тогтоолын төсөл боловсруулах үндэслэл, шаардлага</w:t>
      </w:r>
    </w:p>
    <w:p w14:paraId="76427A1A" w14:textId="77777777" w:rsidR="006D1432" w:rsidRPr="00524E7E" w:rsidRDefault="006D1432" w:rsidP="006D1432">
      <w:pPr>
        <w:pStyle w:val="NormalWeb"/>
        <w:spacing w:before="0" w:beforeAutospacing="0" w:after="0" w:afterAutospacing="0" w:line="276" w:lineRule="auto"/>
        <w:ind w:firstLine="405"/>
        <w:jc w:val="both"/>
        <w:rPr>
          <w:rStyle w:val="Strong"/>
          <w:rFonts w:ascii="Arial" w:hAnsi="Arial" w:cs="Arial"/>
          <w:lang w:val="mn-MN"/>
        </w:rPr>
      </w:pPr>
    </w:p>
    <w:p w14:paraId="6F533027" w14:textId="77777777" w:rsidR="006D1432" w:rsidRPr="00524E7E" w:rsidRDefault="006D1432" w:rsidP="00497B9F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rPr>
          <w:rStyle w:val="Strong"/>
          <w:rFonts w:ascii="Arial" w:hAnsi="Arial" w:cs="Arial"/>
          <w:b w:val="0"/>
          <w:bCs w:val="0"/>
        </w:rPr>
      </w:pPr>
      <w:r w:rsidRPr="00524E7E">
        <w:rPr>
          <w:rStyle w:val="Strong"/>
          <w:rFonts w:ascii="Arial" w:hAnsi="Arial" w:cs="Arial"/>
          <w:b w:val="0"/>
          <w:i/>
          <w:lang w:val="mn-MN"/>
        </w:rPr>
        <w:t>Хууль зүйн үндэслэл, шаардлага</w:t>
      </w:r>
    </w:p>
    <w:p w14:paraId="656B39FB" w14:textId="77777777" w:rsidR="006D1432" w:rsidRPr="00524E7E" w:rsidRDefault="006D1432" w:rsidP="006D1432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b w:val="0"/>
          <w:bCs w:val="0"/>
        </w:rPr>
      </w:pPr>
    </w:p>
    <w:p w14:paraId="5D9C4F16" w14:textId="77777777" w:rsidR="006D1432" w:rsidRPr="007176DE" w:rsidRDefault="00EF2CE5" w:rsidP="007176D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176DE">
        <w:rPr>
          <w:rFonts w:ascii="Arial" w:hAnsi="Arial" w:cs="Arial"/>
          <w:sz w:val="24"/>
          <w:szCs w:val="24"/>
        </w:rPr>
        <w:t>Монгол Улсын Үндсэн хуулийн Дөчин зургадугаар зүйлийн 3 дахь хэсэгт “</w:t>
      </w:r>
      <w:r w:rsidR="002A1ED5" w:rsidRPr="007176DE">
        <w:rPr>
          <w:rFonts w:ascii="Arial" w:hAnsi="Arial" w:cs="Arial"/>
          <w:sz w:val="24"/>
          <w:szCs w:val="24"/>
          <w:lang w:val="mn-MN"/>
        </w:rPr>
        <w:t>Т</w:t>
      </w:r>
      <w:r w:rsidRPr="007176DE">
        <w:rPr>
          <w:rFonts w:ascii="Arial" w:hAnsi="Arial" w:cs="Arial"/>
          <w:sz w:val="24"/>
          <w:szCs w:val="24"/>
        </w:rPr>
        <w:t>өрийн албан хаагчийн ажиллах нөхцөл, баталгааг хуулиар тогтооно</w:t>
      </w:r>
      <w:r w:rsidR="002A1ED5" w:rsidRPr="007176DE">
        <w:rPr>
          <w:rFonts w:ascii="Arial" w:hAnsi="Arial" w:cs="Arial"/>
          <w:sz w:val="24"/>
          <w:szCs w:val="24"/>
          <w:lang w:val="mn-MN"/>
        </w:rPr>
        <w:t>.</w:t>
      </w:r>
      <w:r w:rsidRPr="007176DE">
        <w:rPr>
          <w:rFonts w:ascii="Arial" w:hAnsi="Arial" w:cs="Arial"/>
          <w:sz w:val="24"/>
          <w:szCs w:val="24"/>
        </w:rPr>
        <w:t xml:space="preserve">” </w:t>
      </w:r>
      <w:r w:rsidR="00416F6D">
        <w:rPr>
          <w:rFonts w:ascii="Arial" w:hAnsi="Arial" w:cs="Arial"/>
          <w:sz w:val="24"/>
          <w:szCs w:val="24"/>
        </w:rPr>
        <w:t>г</w:t>
      </w:r>
      <w:r w:rsidRPr="007176DE">
        <w:rPr>
          <w:rFonts w:ascii="Arial" w:hAnsi="Arial" w:cs="Arial"/>
          <w:sz w:val="24"/>
          <w:szCs w:val="24"/>
        </w:rPr>
        <w:t>эж</w:t>
      </w:r>
      <w:r w:rsidR="00416F6D">
        <w:rPr>
          <w:rFonts w:ascii="Arial" w:hAnsi="Arial" w:cs="Arial"/>
          <w:sz w:val="24"/>
          <w:szCs w:val="24"/>
        </w:rPr>
        <w:t xml:space="preserve">, </w:t>
      </w:r>
      <w:r w:rsidR="006D1432" w:rsidRPr="007176DE">
        <w:rPr>
          <w:rFonts w:ascii="Arial" w:hAnsi="Arial"/>
          <w:sz w:val="24"/>
          <w:szCs w:val="24"/>
        </w:rPr>
        <w:t>Монгол Улсын Их Хурлын 2020 оны 52 дугаар тогтоолын 2 дугаар хавсралтаар баталсан “Алсын хараа 2050” Монгол Улсын Урт хугацааны хөгжлийн бодлогын хүрээнд 2021-2030 онд хэрэгжүүлэх үйл ажиллагаа”-ны</w:t>
      </w:r>
      <w:r w:rsidR="006D1432" w:rsidRPr="007176DE">
        <w:rPr>
          <w:rFonts w:ascii="Arial" w:hAnsi="Arial" w:cs="Arial"/>
          <w:sz w:val="24"/>
          <w:szCs w:val="24"/>
          <w:lang w:val="mn-MN"/>
        </w:rPr>
        <w:t xml:space="preserve"> </w:t>
      </w:r>
      <w:r w:rsidR="00497B9F" w:rsidRPr="007176DE">
        <w:rPr>
          <w:rFonts w:ascii="Arial" w:hAnsi="Arial" w:cs="Arial"/>
          <w:sz w:val="24"/>
          <w:szCs w:val="24"/>
          <w:lang w:val="mn-MN"/>
        </w:rPr>
        <w:t>“</w:t>
      </w:r>
      <w:r w:rsidR="006D1432" w:rsidRPr="007176D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Зорилт 4.1.</w:t>
      </w:r>
      <w:r w:rsidR="00FC6BEB" w:rsidRPr="007176DE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FC6BEB" w:rsidRPr="007176DE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FC6BEB" w:rsidRPr="007176DE">
        <w:rPr>
          <w:rFonts w:ascii="Arial" w:hAnsi="Arial" w:cs="Arial"/>
          <w:sz w:val="24"/>
          <w:szCs w:val="24"/>
          <w:shd w:val="clear" w:color="auto" w:fill="FFFFFF"/>
        </w:rPr>
        <w:t xml:space="preserve"> Төсвийн</w:t>
      </w:r>
      <w:r w:rsidR="006D1432" w:rsidRPr="007176DE">
        <w:rPr>
          <w:rFonts w:ascii="Arial" w:hAnsi="Arial" w:cs="Arial"/>
          <w:sz w:val="24"/>
          <w:szCs w:val="24"/>
          <w:shd w:val="clear" w:color="auto" w:fill="FFFFFF"/>
        </w:rPr>
        <w:t xml:space="preserve"> хөрөнгийг эдийн засаг, нийгмийн хөгжилд чиглүүлсэн, үр ашигтай, хариуцлагатай төсөв, санхүүгийн тогтолцоотой болсон байна</w:t>
      </w:r>
      <w:r w:rsidR="00990CD9" w:rsidRPr="007176D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6D1432" w:rsidRPr="007176DE">
        <w:rPr>
          <w:rFonts w:ascii="Arial" w:hAnsi="Arial" w:cs="Arial"/>
          <w:sz w:val="24"/>
          <w:szCs w:val="24"/>
          <w:shd w:val="clear" w:color="auto" w:fill="FFFFFF"/>
          <w:lang w:val="mn-MN"/>
        </w:rPr>
        <w:t>”</w:t>
      </w:r>
      <w:r w:rsidR="00497B9F" w:rsidRPr="007176D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6D1432" w:rsidRPr="007176DE">
        <w:rPr>
          <w:rFonts w:ascii="Arial" w:hAnsi="Arial" w:cs="Arial"/>
          <w:sz w:val="24"/>
          <w:szCs w:val="24"/>
          <w:shd w:val="clear" w:color="auto" w:fill="FFFFFF"/>
          <w:lang w:val="mn-MN"/>
        </w:rPr>
        <w:t>гэж тус тус заасан.</w:t>
      </w:r>
    </w:p>
    <w:p w14:paraId="5092F754" w14:textId="77777777" w:rsidR="006D1432" w:rsidRPr="00524E7E" w:rsidRDefault="006D1432" w:rsidP="006D1432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bCs/>
          <w:i/>
          <w:lang w:val="mn-MN"/>
        </w:rPr>
      </w:pPr>
      <w:r w:rsidRPr="00524E7E">
        <w:rPr>
          <w:rFonts w:ascii="Arial" w:hAnsi="Arial" w:cs="Arial"/>
          <w:i/>
          <w:lang w:val="mn-MN"/>
        </w:rPr>
        <w:t>Практик хэрэгцээ шаардлага</w:t>
      </w:r>
    </w:p>
    <w:p w14:paraId="3127206B" w14:textId="77777777" w:rsidR="006D1432" w:rsidRPr="00524E7E" w:rsidRDefault="006D1432" w:rsidP="00524E7E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  <w:i/>
          <w:lang w:val="mn-MN"/>
        </w:rPr>
      </w:pPr>
    </w:p>
    <w:p w14:paraId="4513669D" w14:textId="77777777" w:rsidR="00567AC3" w:rsidRDefault="004D5E45" w:rsidP="00567AC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D5E45">
        <w:rPr>
          <w:rFonts w:ascii="Arial" w:hAnsi="Arial" w:cs="Arial"/>
          <w:color w:val="000000" w:themeColor="text1"/>
          <w:lang w:val="mn-MN"/>
        </w:rPr>
        <w:t>Эдийн засаг, төсвийн үйл явцад илүү хяналт тавих, ил тод байдлыг</w:t>
      </w:r>
      <w:r w:rsidR="00C059B0">
        <w:rPr>
          <w:rFonts w:ascii="Arial" w:hAnsi="Arial" w:cs="Arial"/>
          <w:color w:val="000000" w:themeColor="text1"/>
          <w:lang w:val="mn-MN"/>
        </w:rPr>
        <w:t xml:space="preserve"> </w:t>
      </w:r>
      <w:r w:rsidRPr="004D5E45">
        <w:rPr>
          <w:rFonts w:ascii="Arial" w:hAnsi="Arial" w:cs="Arial"/>
          <w:color w:val="000000" w:themeColor="text1"/>
          <w:lang w:val="mn-MN"/>
        </w:rPr>
        <w:t>бий болгохын тулд мэргэжлийн, байнгын ажиллагаатай, итгэл хүлээсэн, бие даасан, хараат бус төсвийн институт байгуулах зайлшгүй</w:t>
      </w:r>
      <w:r w:rsidRPr="004D5E45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4D5E45">
        <w:rPr>
          <w:rFonts w:ascii="Arial" w:hAnsi="Arial" w:cs="Arial"/>
          <w:color w:val="000000" w:themeColor="text1"/>
          <w:lang w:val="mn-MN"/>
        </w:rPr>
        <w:t>шаардлагын улмаас 2023 оны 7 дугаар сарын 7-ны өдөр Т</w:t>
      </w:r>
      <w:r w:rsidR="00231CE2">
        <w:rPr>
          <w:rFonts w:ascii="Arial" w:hAnsi="Arial" w:cs="Arial"/>
          <w:color w:val="000000" w:themeColor="text1"/>
          <w:lang w:val="mn-MN"/>
        </w:rPr>
        <w:t>өсвийн тогтвортой байдлын тухай хууль</w:t>
      </w:r>
      <w:r w:rsidRPr="004D5E45">
        <w:rPr>
          <w:rFonts w:ascii="Arial" w:hAnsi="Arial" w:cs="Arial"/>
          <w:color w:val="000000" w:themeColor="text1"/>
          <w:lang w:val="mn-MN"/>
        </w:rPr>
        <w:t>д нэмэлт</w:t>
      </w:r>
      <w:r w:rsidR="00231CE2">
        <w:rPr>
          <w:rFonts w:ascii="Arial" w:hAnsi="Arial" w:cs="Arial"/>
          <w:color w:val="000000" w:themeColor="text1"/>
          <w:lang w:val="mn-MN"/>
        </w:rPr>
        <w:t>,</w:t>
      </w:r>
      <w:r w:rsidRPr="004D5E45">
        <w:rPr>
          <w:rFonts w:ascii="Arial" w:hAnsi="Arial" w:cs="Arial"/>
          <w:color w:val="000000" w:themeColor="text1"/>
          <w:lang w:val="mn-MN"/>
        </w:rPr>
        <w:t xml:space="preserve"> өөрчлөлт оруулан Т</w:t>
      </w:r>
      <w:r w:rsidR="00231CE2">
        <w:rPr>
          <w:rFonts w:ascii="Arial" w:hAnsi="Arial" w:cs="Arial"/>
          <w:color w:val="000000" w:themeColor="text1"/>
          <w:lang w:val="mn-MN"/>
        </w:rPr>
        <w:t>өсвийн тогтвортой байдлын зөвлөл</w:t>
      </w:r>
      <w:r w:rsidRPr="004D5E45">
        <w:rPr>
          <w:rFonts w:ascii="Arial" w:hAnsi="Arial" w:cs="Arial"/>
          <w:color w:val="000000" w:themeColor="text1"/>
          <w:lang w:val="mn-MN"/>
        </w:rPr>
        <w:t xml:space="preserve">ийн орон тооны гишүүдийг </w:t>
      </w:r>
      <w:r w:rsidRPr="0004035D">
        <w:rPr>
          <w:rFonts w:ascii="Arial" w:hAnsi="Arial" w:cs="Arial"/>
          <w:color w:val="000000" w:themeColor="text1"/>
          <w:lang w:val="mn-MN"/>
        </w:rPr>
        <w:t>нээлттэй сонгон шалгаруулалт явуулж, У</w:t>
      </w:r>
      <w:r w:rsidR="00231CE2">
        <w:rPr>
          <w:rFonts w:ascii="Arial" w:hAnsi="Arial" w:cs="Arial"/>
          <w:color w:val="000000" w:themeColor="text1"/>
          <w:lang w:val="mn-MN"/>
        </w:rPr>
        <w:t xml:space="preserve">лсын </w:t>
      </w:r>
      <w:r w:rsidRPr="0004035D">
        <w:rPr>
          <w:rFonts w:ascii="Arial" w:hAnsi="Arial" w:cs="Arial"/>
          <w:color w:val="000000" w:themeColor="text1"/>
          <w:lang w:val="mn-MN"/>
        </w:rPr>
        <w:t>И</w:t>
      </w:r>
      <w:r w:rsidR="00231CE2">
        <w:rPr>
          <w:rFonts w:ascii="Arial" w:hAnsi="Arial" w:cs="Arial"/>
          <w:color w:val="000000" w:themeColor="text1"/>
          <w:lang w:val="mn-MN"/>
        </w:rPr>
        <w:t xml:space="preserve">х </w:t>
      </w:r>
      <w:r w:rsidRPr="0004035D">
        <w:rPr>
          <w:rFonts w:ascii="Arial" w:hAnsi="Arial" w:cs="Arial"/>
          <w:color w:val="000000" w:themeColor="text1"/>
          <w:lang w:val="mn-MN"/>
        </w:rPr>
        <w:t>Х</w:t>
      </w:r>
      <w:r w:rsidR="00231CE2">
        <w:rPr>
          <w:rFonts w:ascii="Arial" w:hAnsi="Arial" w:cs="Arial"/>
          <w:color w:val="000000" w:themeColor="text1"/>
          <w:lang w:val="mn-MN"/>
        </w:rPr>
        <w:t>урл</w:t>
      </w:r>
      <w:r w:rsidRPr="0004035D">
        <w:rPr>
          <w:rFonts w:ascii="Arial" w:hAnsi="Arial" w:cs="Arial"/>
          <w:color w:val="000000" w:themeColor="text1"/>
          <w:lang w:val="mn-MN"/>
        </w:rPr>
        <w:t>аар томилон ажиллуулж байна.</w:t>
      </w:r>
    </w:p>
    <w:p w14:paraId="1454624A" w14:textId="77777777" w:rsidR="00567AC3" w:rsidRDefault="00567AC3" w:rsidP="00231CE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044B6EC7" w14:textId="77777777" w:rsidR="00567AC3" w:rsidRDefault="00231CE2" w:rsidP="00567AC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31CE2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</w:t>
      </w:r>
      <w:r w:rsidR="004D5E45" w:rsidRPr="00231CE2">
        <w:rPr>
          <w:rFonts w:ascii="Arial" w:hAnsi="Arial" w:cs="Arial"/>
          <w:color w:val="000000" w:themeColor="text1"/>
          <w:sz w:val="24"/>
          <w:szCs w:val="24"/>
          <w:lang w:val="mn-MN"/>
        </w:rPr>
        <w:t>ийг</w:t>
      </w:r>
      <w:r w:rsidR="004D5E45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байгуулсан нь төсвийн асуудлаар </w:t>
      </w:r>
      <w:r w:rsidR="004D5E45" w:rsidRPr="00567AC3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хүлээн зөвшөөрөгдсөн</w:t>
      </w:r>
      <w:r w:rsidR="004D5E45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бие даасан төсвийн институтийг төлөвшүүлж ажиллуулах зөвхөн эхний алхам </w:t>
      </w:r>
      <w:r w:rsidR="004D5E45" w:rsidRPr="00231CE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юм. </w:t>
      </w:r>
      <w:r w:rsidRPr="00231CE2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</w:t>
      </w:r>
      <w:r w:rsidR="00567AC3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цаашид үр дүнтэй, амжилттай ажиллах нь төсвийн хуулийн хүрээнд тусгайлан тодорхой заасан бүрэн эрх, энэхүү эрх мэдлийг хэрэгжүүлэхэд шаардагдах хангалттай хүн</w:t>
      </w:r>
      <w:r w:rsidR="00C059B0">
        <w:rPr>
          <w:rFonts w:ascii="Arial" w:hAnsi="Arial" w:cs="Arial"/>
          <w:color w:val="000000" w:themeColor="text1"/>
          <w:sz w:val="24"/>
          <w:szCs w:val="24"/>
          <w:lang w:val="mn-MN"/>
        </w:rPr>
        <w:t>ий нөөц</w:t>
      </w:r>
      <w:r w:rsidR="00567AC3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C059B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67AC3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>санхүүгийн нөөц боломж, өндөр чадавх</w:t>
      </w:r>
      <w:r w:rsidR="00C059B0">
        <w:rPr>
          <w:rFonts w:ascii="Arial" w:hAnsi="Arial" w:cs="Arial"/>
          <w:color w:val="000000" w:themeColor="text1"/>
          <w:sz w:val="24"/>
          <w:szCs w:val="24"/>
          <w:lang w:val="mn-MN"/>
        </w:rPr>
        <w:t>и</w:t>
      </w:r>
      <w:r w:rsidR="00567AC3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бүхий боловсон хүчнийг татан авч тогтвортой ажиллуулах, </w:t>
      </w:r>
      <w:r w:rsidR="00567AC3">
        <w:rPr>
          <w:rFonts w:ascii="Arial" w:hAnsi="Arial" w:cs="Arial"/>
          <w:color w:val="000000" w:themeColor="text1"/>
          <w:sz w:val="24"/>
          <w:szCs w:val="24"/>
          <w:lang w:val="mn-MN"/>
        </w:rPr>
        <w:t>З</w:t>
      </w:r>
      <w:r w:rsidR="00567AC3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>асгийн газрын байгууллагуудаас чухал хэрэгцээт мэдээллийг цаг тухайд нь олж авах баталгаатай болох</w:t>
      </w:r>
      <w:r w:rsidR="00567AC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67AC3" w:rsidRPr="00567AC3">
        <w:rPr>
          <w:rFonts w:ascii="Arial" w:hAnsi="Arial" w:cs="Arial"/>
          <w:color w:val="000000" w:themeColor="text1"/>
          <w:sz w:val="24"/>
          <w:szCs w:val="24"/>
          <w:lang w:val="mn-MN"/>
        </w:rPr>
        <w:t>зэрэг хэд хэдэн гол хүчин зүйлээс шалтгаалах юм.</w:t>
      </w:r>
    </w:p>
    <w:p w14:paraId="5CE57D1E" w14:textId="77777777" w:rsidR="00B663A7" w:rsidRDefault="00231CE2" w:rsidP="00B663A7">
      <w:pPr>
        <w:spacing w:line="276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231CE2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</w:t>
      </w:r>
      <w:r w:rsidR="00B663A7" w:rsidRPr="00231CE2">
        <w:rPr>
          <w:rFonts w:ascii="Arial" w:hAnsi="Arial" w:cs="Arial"/>
          <w:noProof/>
          <w:sz w:val="24"/>
          <w:szCs w:val="24"/>
          <w:lang w:val="mn-MN"/>
        </w:rPr>
        <w:t>ийн төрийн албаны статусыг тодорхой болгох</w:t>
      </w:r>
      <w:r w:rsidR="008B0DD7" w:rsidRPr="00231CE2">
        <w:rPr>
          <w:rFonts w:ascii="Arial" w:hAnsi="Arial" w:cs="Arial"/>
          <w:noProof/>
          <w:sz w:val="24"/>
          <w:szCs w:val="24"/>
          <w:lang w:val="mn-MN"/>
        </w:rPr>
        <w:t xml:space="preserve">, уг </w:t>
      </w:r>
      <w:r w:rsidR="00B663A7" w:rsidRPr="00231CE2">
        <w:rPr>
          <w:rFonts w:ascii="Arial" w:hAnsi="Arial" w:cs="Arial"/>
          <w:noProof/>
          <w:sz w:val="24"/>
          <w:szCs w:val="24"/>
          <w:lang w:val="mn-MN"/>
        </w:rPr>
        <w:t>шаардлагын үүднээс</w:t>
      </w:r>
      <w:r w:rsidR="008B0DD7" w:rsidRPr="00231CE2">
        <w:rPr>
          <w:rFonts w:ascii="Arial" w:hAnsi="Arial" w:cs="Arial"/>
          <w:noProof/>
          <w:sz w:val="24"/>
          <w:szCs w:val="24"/>
          <w:lang w:val="mn-MN"/>
        </w:rPr>
        <w:t xml:space="preserve"> Зөвлөлийг </w:t>
      </w:r>
      <w:r w:rsidR="00B663A7" w:rsidRPr="00231CE2">
        <w:rPr>
          <w:rFonts w:ascii="Arial" w:hAnsi="Arial" w:cs="Arial"/>
          <w:noProof/>
          <w:sz w:val="24"/>
          <w:szCs w:val="24"/>
          <w:lang w:val="mn-MN"/>
        </w:rPr>
        <w:t>Төрийн албаны тухай</w:t>
      </w:r>
      <w:r w:rsidR="00B663A7" w:rsidRPr="00B663A7">
        <w:rPr>
          <w:rFonts w:ascii="Arial" w:hAnsi="Arial" w:cs="Arial"/>
          <w:noProof/>
          <w:sz w:val="24"/>
          <w:szCs w:val="24"/>
          <w:lang w:val="mn-MN"/>
        </w:rPr>
        <w:t xml:space="preserve"> хуулийн 12 дугаар зүйлийн 12.1.4 дэх хэсэгт нэмж оруулснаар төрийн албан тушаалын ангиллын хувьд захиргааны албан тушаалд хамаарах нөхцөл бүрдэх юм. Үүний зэрэгцээ </w:t>
      </w:r>
      <w:r w:rsidR="00B663A7" w:rsidRPr="00B663A7">
        <w:rPr>
          <w:rFonts w:ascii="Arial" w:hAnsi="Arial" w:cs="Arial"/>
          <w:noProof/>
          <w:sz w:val="24"/>
          <w:szCs w:val="24"/>
        </w:rPr>
        <w:t xml:space="preserve">Зөвлөлийн </w:t>
      </w:r>
      <w:r w:rsidR="00B663A7" w:rsidRPr="00B663A7">
        <w:rPr>
          <w:rFonts w:ascii="Arial" w:hAnsi="Arial" w:cs="Arial"/>
          <w:noProof/>
          <w:sz w:val="24"/>
          <w:szCs w:val="24"/>
        </w:rPr>
        <w:lastRenderedPageBreak/>
        <w:t>дарга,</w:t>
      </w:r>
      <w:r w:rsidR="00425247">
        <w:rPr>
          <w:rFonts w:ascii="Arial" w:hAnsi="Arial" w:cs="Arial"/>
          <w:noProof/>
          <w:sz w:val="24"/>
          <w:szCs w:val="24"/>
        </w:rPr>
        <w:t xml:space="preserve"> </w:t>
      </w:r>
      <w:r w:rsidR="00B663A7" w:rsidRPr="00B663A7">
        <w:rPr>
          <w:rFonts w:ascii="Arial" w:hAnsi="Arial" w:cs="Arial"/>
          <w:noProof/>
          <w:sz w:val="24"/>
          <w:szCs w:val="24"/>
        </w:rPr>
        <w:t xml:space="preserve">гишүүдийн албан тушаалын зэрэглэлийг </w:t>
      </w:r>
      <w:r w:rsidR="00B663A7" w:rsidRPr="00B663A7">
        <w:rPr>
          <w:rFonts w:ascii="Arial" w:hAnsi="Arial" w:cs="Arial"/>
          <w:noProof/>
          <w:sz w:val="24"/>
          <w:szCs w:val="24"/>
          <w:lang w:val="mn-MN"/>
        </w:rPr>
        <w:t>тогтоох</w:t>
      </w:r>
      <w:r w:rsidR="00425247">
        <w:rPr>
          <w:rFonts w:ascii="Arial" w:hAnsi="Arial" w:cs="Arial"/>
          <w:noProof/>
          <w:sz w:val="24"/>
          <w:szCs w:val="24"/>
          <w:lang w:val="mn-MN"/>
        </w:rPr>
        <w:t xml:space="preserve"> асуудлын </w:t>
      </w:r>
      <w:r w:rsidR="00B663A7" w:rsidRPr="00B663A7">
        <w:rPr>
          <w:rFonts w:ascii="Arial" w:hAnsi="Arial" w:cs="Arial"/>
          <w:noProof/>
          <w:sz w:val="24"/>
          <w:szCs w:val="24"/>
          <w:lang w:val="mn-MN"/>
        </w:rPr>
        <w:t>хүрээнд</w:t>
      </w:r>
      <w:r w:rsidR="00BE49AB">
        <w:rPr>
          <w:rFonts w:ascii="Arial" w:hAnsi="Arial" w:cs="Arial"/>
          <w:noProof/>
          <w:sz w:val="24"/>
          <w:szCs w:val="24"/>
        </w:rPr>
        <w:t xml:space="preserve"> </w:t>
      </w:r>
      <w:r w:rsidR="00EA191A" w:rsidRPr="00B663A7">
        <w:rPr>
          <w:rFonts w:ascii="Arial" w:hAnsi="Arial" w:cs="Arial"/>
          <w:noProof/>
          <w:sz w:val="24"/>
          <w:szCs w:val="24"/>
        </w:rPr>
        <w:t>УИХ-</w:t>
      </w:r>
      <w:r w:rsidR="00EA191A" w:rsidRPr="00B663A7">
        <w:rPr>
          <w:rFonts w:ascii="Arial" w:hAnsi="Arial" w:cs="Arial"/>
          <w:noProof/>
          <w:sz w:val="24"/>
          <w:szCs w:val="24"/>
          <w:lang w:val="mn-MN"/>
        </w:rPr>
        <w:t>аас томилогддог зөвлөл, хороо</w:t>
      </w:r>
      <w:r w:rsidR="00EA191A">
        <w:rPr>
          <w:rFonts w:ascii="Arial" w:hAnsi="Arial" w:cs="Arial"/>
          <w:noProof/>
          <w:sz w:val="24"/>
          <w:szCs w:val="24"/>
        </w:rPr>
        <w:t xml:space="preserve"> </w:t>
      </w:r>
      <w:r w:rsidR="00B663A7" w:rsidRPr="00B663A7">
        <w:rPr>
          <w:rFonts w:ascii="Arial" w:hAnsi="Arial" w:cs="Arial"/>
          <w:noProof/>
          <w:sz w:val="24"/>
          <w:szCs w:val="24"/>
        </w:rPr>
        <w:t>ижил түвшний төрийн байгууллагуудтай</w:t>
      </w:r>
      <w:r w:rsidR="00EA191A">
        <w:rPr>
          <w:rFonts w:ascii="Arial" w:hAnsi="Arial" w:cs="Arial"/>
          <w:noProof/>
          <w:sz w:val="24"/>
          <w:szCs w:val="24"/>
        </w:rPr>
        <w:t xml:space="preserve"> </w:t>
      </w:r>
      <w:r w:rsidR="00B663A7" w:rsidRPr="00B663A7">
        <w:rPr>
          <w:rFonts w:ascii="Arial" w:hAnsi="Arial" w:cs="Arial"/>
          <w:noProof/>
          <w:sz w:val="24"/>
          <w:szCs w:val="24"/>
        </w:rPr>
        <w:t>адилтгаж</w:t>
      </w:r>
      <w:r w:rsidR="00B663A7" w:rsidRPr="00B663A7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B663A7" w:rsidRPr="00B663A7">
        <w:rPr>
          <w:rFonts w:ascii="Arial" w:hAnsi="Arial" w:cs="Arial"/>
          <w:noProof/>
          <w:sz w:val="24"/>
          <w:szCs w:val="24"/>
        </w:rPr>
        <w:t>Төрийн өндөр албан тушаалтны зэрэг зиндаа, түүнтэй адилтгах албан тушаалын ангилал, захиргааны адилтгах ангилалд хамааруул</w:t>
      </w:r>
      <w:r w:rsidR="00BE49AB">
        <w:rPr>
          <w:rFonts w:ascii="Arial" w:hAnsi="Arial" w:cs="Arial"/>
          <w:noProof/>
          <w:sz w:val="24"/>
          <w:szCs w:val="24"/>
        </w:rPr>
        <w:t xml:space="preserve">ах, </w:t>
      </w:r>
      <w:r w:rsidR="00B663A7" w:rsidRPr="00B663A7">
        <w:rPr>
          <w:rFonts w:ascii="Arial" w:hAnsi="Arial" w:cs="Arial"/>
          <w:noProof/>
          <w:sz w:val="24"/>
          <w:szCs w:val="24"/>
        </w:rPr>
        <w:t>албан тушаалын цалин</w:t>
      </w:r>
      <w:r w:rsidR="00BE49AB">
        <w:rPr>
          <w:rFonts w:ascii="Arial" w:hAnsi="Arial" w:cs="Arial"/>
          <w:noProof/>
          <w:sz w:val="24"/>
          <w:szCs w:val="24"/>
        </w:rPr>
        <w:t>гийн итгэлцүүрийг тогтоож</w:t>
      </w:r>
      <w:r w:rsidR="00B663A7" w:rsidRPr="00B663A7">
        <w:rPr>
          <w:rFonts w:ascii="Arial" w:hAnsi="Arial" w:cs="Arial"/>
          <w:noProof/>
          <w:sz w:val="24"/>
          <w:szCs w:val="24"/>
        </w:rPr>
        <w:t>, нэмэгдэл (төрийн алба хаасан хугацааны, докторын зэргийн нэмэгдэл), нэмэгдэл хөлс зэрэг төрийн албан хаагчдын нийгмийн баталгааг хангахад чиглэгдсэн асууд</w:t>
      </w:r>
      <w:r w:rsidR="00425247">
        <w:rPr>
          <w:rFonts w:ascii="Arial" w:hAnsi="Arial" w:cs="Arial"/>
          <w:noProof/>
          <w:sz w:val="24"/>
          <w:szCs w:val="24"/>
        </w:rPr>
        <w:t>лыг</w:t>
      </w:r>
      <w:r w:rsidR="00B663A7" w:rsidRPr="00B663A7">
        <w:rPr>
          <w:rFonts w:ascii="Arial" w:hAnsi="Arial" w:cs="Arial"/>
          <w:noProof/>
          <w:sz w:val="24"/>
          <w:szCs w:val="24"/>
        </w:rPr>
        <w:t xml:space="preserve"> багцаар</w:t>
      </w:r>
      <w:r w:rsidR="00425247">
        <w:rPr>
          <w:rFonts w:ascii="Arial" w:hAnsi="Arial" w:cs="Arial"/>
          <w:noProof/>
          <w:sz w:val="24"/>
          <w:szCs w:val="24"/>
        </w:rPr>
        <w:t xml:space="preserve"> нь</w:t>
      </w:r>
      <w:r w:rsidR="00B663A7" w:rsidRPr="00B663A7">
        <w:rPr>
          <w:rFonts w:ascii="Arial" w:hAnsi="Arial" w:cs="Arial"/>
          <w:noProof/>
          <w:sz w:val="24"/>
          <w:szCs w:val="24"/>
        </w:rPr>
        <w:t xml:space="preserve"> шийд</w:t>
      </w:r>
      <w:r w:rsidR="00425247">
        <w:rPr>
          <w:rFonts w:ascii="Arial" w:hAnsi="Arial" w:cs="Arial"/>
          <w:noProof/>
          <w:sz w:val="24"/>
          <w:szCs w:val="24"/>
        </w:rPr>
        <w:t>вэрлэ</w:t>
      </w:r>
      <w:r w:rsidR="00B663A7" w:rsidRPr="00B663A7">
        <w:rPr>
          <w:rFonts w:ascii="Arial" w:hAnsi="Arial" w:cs="Arial"/>
          <w:noProof/>
          <w:sz w:val="24"/>
          <w:szCs w:val="24"/>
        </w:rPr>
        <w:t>х</w:t>
      </w:r>
      <w:r w:rsidR="00425247">
        <w:rPr>
          <w:rFonts w:ascii="Arial" w:hAnsi="Arial" w:cs="Arial"/>
          <w:noProof/>
          <w:sz w:val="24"/>
          <w:szCs w:val="24"/>
        </w:rPr>
        <w:t xml:space="preserve"> </w:t>
      </w:r>
      <w:r w:rsidR="00BE49AB">
        <w:rPr>
          <w:rFonts w:ascii="Arial" w:hAnsi="Arial" w:cs="Arial"/>
          <w:noProof/>
          <w:sz w:val="24"/>
          <w:szCs w:val="24"/>
        </w:rPr>
        <w:t>шаардлагатай</w:t>
      </w:r>
      <w:r w:rsidR="00425247">
        <w:rPr>
          <w:rFonts w:ascii="Arial" w:hAnsi="Arial" w:cs="Arial"/>
          <w:noProof/>
          <w:sz w:val="24"/>
          <w:szCs w:val="24"/>
        </w:rPr>
        <w:t xml:space="preserve"> байна</w:t>
      </w:r>
      <w:r w:rsidR="00B663A7" w:rsidRPr="00B663A7">
        <w:rPr>
          <w:rFonts w:ascii="Arial" w:hAnsi="Arial" w:cs="Arial"/>
          <w:noProof/>
          <w:sz w:val="24"/>
          <w:szCs w:val="24"/>
        </w:rPr>
        <w:t>.</w:t>
      </w:r>
    </w:p>
    <w:p w14:paraId="6AFDC3E8" w14:textId="77777777" w:rsidR="00524E7E" w:rsidRPr="0014412D" w:rsidRDefault="0004035D" w:rsidP="00231CE2">
      <w:pPr>
        <w:pStyle w:val="NoSpacing"/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35D">
        <w:rPr>
          <w:rFonts w:ascii="Arial" w:hAnsi="Arial" w:cs="Arial"/>
          <w:color w:val="000000" w:themeColor="text1"/>
          <w:sz w:val="24"/>
          <w:szCs w:val="24"/>
        </w:rPr>
        <w:t xml:space="preserve">Төсвийн тогтвортой байдлын тухай хуульд өөрчлөлт оруулахдаа </w:t>
      </w:r>
      <w:r w:rsidR="00231CE2" w:rsidRPr="00231CE2">
        <w:rPr>
          <w:rFonts w:ascii="Arial" w:hAnsi="Arial" w:cs="Arial"/>
          <w:color w:val="000000" w:themeColor="text1"/>
          <w:sz w:val="24"/>
          <w:szCs w:val="24"/>
        </w:rPr>
        <w:t>Төсвийн тогтвортой байдлын зөвлөл</w:t>
      </w:r>
      <w:r w:rsidRPr="00231CE2">
        <w:rPr>
          <w:rFonts w:ascii="Arial" w:hAnsi="Arial" w:cs="Arial"/>
          <w:color w:val="000000" w:themeColor="text1"/>
          <w:sz w:val="24"/>
          <w:szCs w:val="24"/>
        </w:rPr>
        <w:t>ийг Монгол Улсын төсвийн хүрээ, тогтолцоо, стратегийн нэгэн гол бүрэлдэхүүн байгууллага гэж хүлээн зөвшөөрүүлж хуульчлах шаар</w:t>
      </w:r>
      <w:r w:rsidRPr="0004035D">
        <w:rPr>
          <w:rFonts w:ascii="Arial" w:hAnsi="Arial" w:cs="Arial"/>
          <w:color w:val="000000" w:themeColor="text1"/>
          <w:sz w:val="24"/>
          <w:szCs w:val="24"/>
        </w:rPr>
        <w:t>длага</w:t>
      </w:r>
      <w:r w:rsidR="00382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1CE2">
        <w:rPr>
          <w:rFonts w:ascii="Arial" w:hAnsi="Arial" w:cs="Arial"/>
          <w:color w:val="000000" w:themeColor="text1"/>
          <w:sz w:val="24"/>
          <w:szCs w:val="24"/>
        </w:rPr>
        <w:t xml:space="preserve">байна. </w:t>
      </w:r>
      <w:r w:rsidR="00231CE2" w:rsidRPr="00231CE2">
        <w:rPr>
          <w:rFonts w:ascii="Arial" w:hAnsi="Arial" w:cs="Arial"/>
          <w:color w:val="000000" w:themeColor="text1"/>
          <w:sz w:val="24"/>
          <w:szCs w:val="24"/>
        </w:rPr>
        <w:t>Төсвийн тогтвортой байдлын тухай хуульд өөрчлөлт</w:t>
      </w:r>
      <w:r w:rsidRPr="00231CE2">
        <w:rPr>
          <w:rFonts w:ascii="Arial" w:hAnsi="Arial" w:cs="Arial"/>
          <w:color w:val="000000" w:themeColor="text1"/>
          <w:sz w:val="24"/>
          <w:szCs w:val="24"/>
        </w:rPr>
        <w:t xml:space="preserve"> оруулснаар Засгийн газрын эдийн засаг, төсвийн төсөөлөлд үнэлэлт, дүгнэлт өгөх үүргээ </w:t>
      </w:r>
      <w:r w:rsidR="00231CE2" w:rsidRPr="00231CE2">
        <w:rPr>
          <w:rFonts w:ascii="Arial" w:hAnsi="Arial" w:cs="Arial"/>
          <w:color w:val="000000" w:themeColor="text1"/>
          <w:sz w:val="24"/>
          <w:szCs w:val="24"/>
        </w:rPr>
        <w:t>Төсвийн тогтвортой байдлын зөвлөл</w:t>
      </w:r>
      <w:r w:rsidRPr="00231CE2">
        <w:rPr>
          <w:rFonts w:ascii="Arial" w:hAnsi="Arial" w:cs="Arial"/>
          <w:color w:val="000000" w:themeColor="text1"/>
          <w:sz w:val="24"/>
          <w:szCs w:val="24"/>
        </w:rPr>
        <w:t xml:space="preserve"> биелүүлэх</w:t>
      </w:r>
      <w:r w:rsidR="00B663A7" w:rsidRPr="00231CE2">
        <w:rPr>
          <w:rFonts w:ascii="Arial" w:hAnsi="Arial" w:cs="Arial"/>
          <w:color w:val="000000" w:themeColor="text1"/>
          <w:sz w:val="24"/>
          <w:szCs w:val="24"/>
        </w:rPr>
        <w:t xml:space="preserve">, мөн үүний </w:t>
      </w:r>
      <w:r w:rsidRPr="00231CE2">
        <w:rPr>
          <w:rFonts w:ascii="Arial" w:hAnsi="Arial" w:cs="Arial"/>
          <w:color w:val="000000" w:themeColor="text1"/>
          <w:sz w:val="24"/>
          <w:szCs w:val="24"/>
        </w:rPr>
        <w:t xml:space="preserve">зэрэгцээ </w:t>
      </w:r>
      <w:r w:rsidR="00231CE2" w:rsidRPr="00231CE2">
        <w:rPr>
          <w:rFonts w:ascii="Arial" w:hAnsi="Arial" w:cs="Arial"/>
          <w:color w:val="000000" w:themeColor="text1"/>
          <w:sz w:val="24"/>
          <w:szCs w:val="24"/>
        </w:rPr>
        <w:t>Төсвийн тогтвортой байдлын зөвлөл</w:t>
      </w:r>
      <w:r w:rsidR="00A06E92" w:rsidRPr="00231CE2">
        <w:rPr>
          <w:rFonts w:ascii="Arial" w:hAnsi="Arial" w:cs="Arial"/>
          <w:color w:val="000000" w:themeColor="text1"/>
          <w:sz w:val="24"/>
          <w:szCs w:val="24"/>
        </w:rPr>
        <w:t xml:space="preserve"> үйл ажиллагаагаа бие даасан, хараат бус, ил тод, хуульд нийцүүлэн хэрэгжүүлэх</w:t>
      </w:r>
      <w:r w:rsidR="00B663A7" w:rsidRPr="00231C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6E92" w:rsidRPr="00231CE2">
        <w:rPr>
          <w:rFonts w:ascii="Arial" w:hAnsi="Arial" w:cs="Arial"/>
          <w:color w:val="000000" w:themeColor="text1"/>
          <w:sz w:val="24"/>
          <w:szCs w:val="24"/>
        </w:rPr>
        <w:t>боломж бүрдэнэ.</w:t>
      </w:r>
    </w:p>
    <w:p w14:paraId="24519D95" w14:textId="77777777" w:rsidR="00A06E92" w:rsidRPr="00231CE2" w:rsidRDefault="00A06E92" w:rsidP="00231CE2">
      <w:pPr>
        <w:pStyle w:val="NoSpacing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8B7C7D9" w14:textId="11826190" w:rsidR="002A182D" w:rsidRDefault="006D1432" w:rsidP="002A182D">
      <w:pPr>
        <w:spacing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231CE2">
        <w:rPr>
          <w:rFonts w:ascii="Arial" w:hAnsi="Arial" w:cs="Arial"/>
          <w:bCs/>
          <w:sz w:val="24"/>
          <w:szCs w:val="24"/>
          <w:lang w:val="mn-MN"/>
        </w:rPr>
        <w:t xml:space="preserve">Иймд </w:t>
      </w:r>
      <w:r w:rsidR="002A182D" w:rsidRPr="00231CE2">
        <w:rPr>
          <w:rFonts w:ascii="Arial" w:hAnsi="Arial"/>
          <w:sz w:val="24"/>
          <w:szCs w:val="24"/>
          <w:lang w:val="mn-MN"/>
        </w:rPr>
        <w:t>Төсвийн тухай хуульд нэмэлт оруулах тухай, Төрийн албаны тухай хуульд нэмэлт оруулах тухай, Монгол Улсын Их Хурлын тухай хуульд нэмэлт</w:t>
      </w:r>
      <w:r w:rsidR="0014412D">
        <w:rPr>
          <w:rFonts w:ascii="Arial" w:hAnsi="Arial"/>
          <w:sz w:val="24"/>
          <w:szCs w:val="24"/>
          <w:lang w:val="mn-MN"/>
        </w:rPr>
        <w:t xml:space="preserve"> </w:t>
      </w:r>
      <w:r w:rsidR="002A182D" w:rsidRPr="00231CE2">
        <w:rPr>
          <w:rFonts w:ascii="Arial" w:hAnsi="Arial"/>
          <w:sz w:val="24"/>
          <w:szCs w:val="24"/>
          <w:lang w:val="mn-MN"/>
        </w:rPr>
        <w:t>оруулах тухай</w:t>
      </w:r>
      <w:r w:rsidR="006753E9">
        <w:rPr>
          <w:rFonts w:ascii="Arial" w:hAnsi="Arial"/>
          <w:sz w:val="24"/>
          <w:szCs w:val="24"/>
          <w:lang w:val="mn-MN"/>
        </w:rPr>
        <w:t xml:space="preserve"> </w:t>
      </w:r>
      <w:r w:rsidR="002A182D" w:rsidRPr="00231CE2">
        <w:rPr>
          <w:rFonts w:ascii="Arial" w:hAnsi="Arial"/>
          <w:sz w:val="24"/>
          <w:szCs w:val="24"/>
          <w:lang w:val="mn-MN"/>
        </w:rPr>
        <w:t>хуулийн төсөл боловсруулна.</w:t>
      </w:r>
      <w:r w:rsidR="002A182D" w:rsidRPr="00A46E38">
        <w:rPr>
          <w:rFonts w:ascii="Arial" w:hAnsi="Arial"/>
          <w:sz w:val="24"/>
          <w:szCs w:val="24"/>
          <w:lang w:val="mn-MN"/>
        </w:rPr>
        <w:t xml:space="preserve"> </w:t>
      </w:r>
      <w:r w:rsidR="002A182D">
        <w:rPr>
          <w:rFonts w:ascii="Arial" w:hAnsi="Arial"/>
          <w:sz w:val="24"/>
          <w:szCs w:val="24"/>
          <w:lang w:val="mn-MN"/>
        </w:rPr>
        <w:t xml:space="preserve">Мөн </w:t>
      </w:r>
      <w:r w:rsidR="002A182D" w:rsidRPr="00231CE2">
        <w:rPr>
          <w:rFonts w:ascii="Arial" w:hAnsi="Arial"/>
          <w:sz w:val="24"/>
          <w:szCs w:val="24"/>
          <w:lang w:val="mn-MN"/>
        </w:rPr>
        <w:t>Монгол Улсын Их Хурлын 2019 оны 19 дүгээр тогтоолын хавсралтад нэмэлт оруулах тухай</w:t>
      </w:r>
      <w:r w:rsidR="002A182D">
        <w:rPr>
          <w:rFonts w:ascii="Arial" w:hAnsi="Arial"/>
          <w:sz w:val="24"/>
          <w:szCs w:val="24"/>
          <w:lang w:val="mn-MN"/>
        </w:rPr>
        <w:t xml:space="preserve">, </w:t>
      </w:r>
      <w:r w:rsidR="002A182D" w:rsidRPr="00231CE2">
        <w:rPr>
          <w:rFonts w:ascii="Arial" w:hAnsi="Arial"/>
          <w:sz w:val="24"/>
          <w:szCs w:val="24"/>
          <w:lang w:val="mn-MN"/>
        </w:rPr>
        <w:t xml:space="preserve">Монгол Улсын Их Хурлын 2019 оны </w:t>
      </w:r>
      <w:r w:rsidR="002A182D">
        <w:rPr>
          <w:rFonts w:ascii="Arial" w:hAnsi="Arial"/>
          <w:sz w:val="24"/>
          <w:szCs w:val="24"/>
          <w:lang w:val="mn-MN"/>
        </w:rPr>
        <w:t>63</w:t>
      </w:r>
      <w:r w:rsidR="002A182D" w:rsidRPr="00231CE2">
        <w:rPr>
          <w:rFonts w:ascii="Arial" w:hAnsi="Arial"/>
          <w:sz w:val="24"/>
          <w:szCs w:val="24"/>
          <w:lang w:val="mn-MN"/>
        </w:rPr>
        <w:t xml:space="preserve"> д</w:t>
      </w:r>
      <w:r w:rsidR="002A182D">
        <w:rPr>
          <w:rFonts w:ascii="Arial" w:hAnsi="Arial"/>
          <w:sz w:val="24"/>
          <w:szCs w:val="24"/>
          <w:lang w:val="mn-MN"/>
        </w:rPr>
        <w:t xml:space="preserve">угаар </w:t>
      </w:r>
      <w:r w:rsidR="002A182D" w:rsidRPr="00231CE2">
        <w:rPr>
          <w:rFonts w:ascii="Arial" w:hAnsi="Arial"/>
          <w:sz w:val="24"/>
          <w:szCs w:val="24"/>
          <w:lang w:val="mn-MN"/>
        </w:rPr>
        <w:t>тогтоолын хавсралтад</w:t>
      </w:r>
      <w:r w:rsidR="002A182D">
        <w:rPr>
          <w:rFonts w:ascii="Arial" w:hAnsi="Arial"/>
          <w:sz w:val="24"/>
          <w:szCs w:val="24"/>
          <w:lang w:val="mn-MN"/>
        </w:rPr>
        <w:t xml:space="preserve"> өөрчлөлт</w:t>
      </w:r>
      <w:r w:rsidR="002A182D" w:rsidRPr="00231CE2">
        <w:rPr>
          <w:rFonts w:ascii="Arial" w:hAnsi="Arial"/>
          <w:sz w:val="24"/>
          <w:szCs w:val="24"/>
          <w:lang w:val="mn-MN"/>
        </w:rPr>
        <w:t xml:space="preserve"> оруулах тухай,</w:t>
      </w:r>
      <w:r w:rsidR="002A182D">
        <w:rPr>
          <w:rFonts w:ascii="Arial" w:hAnsi="Arial"/>
          <w:sz w:val="24"/>
          <w:szCs w:val="24"/>
          <w:lang w:val="mn-MN"/>
        </w:rPr>
        <w:t xml:space="preserve"> “Төсвийн тогтвортой байдлын дарга, гишүүний цалингийн хэмжээг тогтоох итгэлцүүр батлах тухай” М</w:t>
      </w:r>
      <w:r w:rsidR="002A182D" w:rsidRPr="00231CE2">
        <w:rPr>
          <w:rFonts w:ascii="Arial" w:hAnsi="Arial"/>
          <w:sz w:val="24"/>
          <w:szCs w:val="24"/>
          <w:lang w:val="mn-MN"/>
        </w:rPr>
        <w:t>онгол Улсын Их Хурлын</w:t>
      </w:r>
      <w:r w:rsidR="002A182D">
        <w:rPr>
          <w:rFonts w:ascii="Arial" w:hAnsi="Arial"/>
          <w:sz w:val="24"/>
          <w:szCs w:val="24"/>
          <w:lang w:val="mn-MN"/>
        </w:rPr>
        <w:t xml:space="preserve"> </w:t>
      </w:r>
      <w:r w:rsidR="002A182D" w:rsidRPr="00231CE2">
        <w:rPr>
          <w:rFonts w:ascii="Arial" w:hAnsi="Arial"/>
          <w:sz w:val="24"/>
          <w:szCs w:val="24"/>
          <w:lang w:val="mn-MN"/>
        </w:rPr>
        <w:t>тогтоолын</w:t>
      </w:r>
      <w:r w:rsidR="002A182D">
        <w:rPr>
          <w:rFonts w:ascii="Arial" w:hAnsi="Arial"/>
          <w:sz w:val="24"/>
          <w:szCs w:val="24"/>
          <w:lang w:val="mn-MN"/>
        </w:rPr>
        <w:t xml:space="preserve"> төсөл, “Төсвийн тогтвортой байдлын зөвлөлийн дүрэм батлах тухай” </w:t>
      </w:r>
      <w:r w:rsidR="002A182D" w:rsidRPr="00231CE2">
        <w:rPr>
          <w:rFonts w:ascii="Arial" w:hAnsi="Arial"/>
          <w:sz w:val="24"/>
          <w:szCs w:val="24"/>
          <w:lang w:val="mn-MN"/>
        </w:rPr>
        <w:t>Монгол Улсын Их Хурлын тогтоолын төс</w:t>
      </w:r>
      <w:r w:rsidR="002A182D">
        <w:rPr>
          <w:rFonts w:ascii="Arial" w:hAnsi="Arial"/>
          <w:sz w:val="24"/>
          <w:szCs w:val="24"/>
          <w:lang w:val="mn-MN"/>
        </w:rPr>
        <w:t xml:space="preserve">лийг тус тус боловсруулсан болно. </w:t>
      </w:r>
      <w:r w:rsidR="002A182D" w:rsidRPr="00231CE2">
        <w:rPr>
          <w:rFonts w:ascii="Arial" w:hAnsi="Arial"/>
          <w:sz w:val="24"/>
          <w:szCs w:val="24"/>
          <w:lang w:val="mn-MN"/>
        </w:rPr>
        <w:t xml:space="preserve"> </w:t>
      </w:r>
    </w:p>
    <w:p w14:paraId="0F115498" w14:textId="7D7A91EA" w:rsidR="00ED3743" w:rsidRDefault="006D1432" w:rsidP="002A182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</w:rPr>
        <w:t>Хоёр.</w:t>
      </w:r>
      <w:r w:rsidRPr="00524E7E">
        <w:rPr>
          <w:rFonts w:ascii="Arial" w:hAnsi="Arial" w:cs="Arial"/>
          <w:b/>
          <w:sz w:val="24"/>
          <w:szCs w:val="24"/>
          <w:lang w:val="mn-MN"/>
        </w:rPr>
        <w:t>Хуулийн төслийн зорилго, ерөнхий бүтэц, зохицуулах харилцаа, хамрах хүрээ</w:t>
      </w:r>
    </w:p>
    <w:p w14:paraId="26E70178" w14:textId="508AA1A8" w:rsidR="000970D6" w:rsidRPr="0003231D" w:rsidRDefault="00ED3743" w:rsidP="00A46E38">
      <w:pPr>
        <w:spacing w:after="0" w:line="276" w:lineRule="auto"/>
        <w:ind w:firstLine="405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тухай хуульд</w:t>
      </w:r>
      <w:r w:rsidR="00FC6BEB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өөрчлөлт 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>оруулах тухай хуулийн</w:t>
      </w:r>
      <w:r w:rsidR="006D1432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төс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>өл</w:t>
      </w:r>
      <w:r w:rsidR="006D1432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нь </w:t>
      </w:r>
      <w:r w:rsidR="002A182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зүйлтэй</w:t>
      </w:r>
      <w:r w:rsidR="0099505B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байна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</w:p>
    <w:p w14:paraId="07301F8E" w14:textId="77777777" w:rsidR="000970D6" w:rsidRPr="0003231D" w:rsidRDefault="000970D6" w:rsidP="00A46E38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C373E96" w14:textId="77777777" w:rsidR="00291B3F" w:rsidRPr="00FC6BEB" w:rsidRDefault="0099505B" w:rsidP="00A46E38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</w:t>
      </w:r>
      <w:r w:rsidR="000970D6" w:rsidRPr="0003231D">
        <w:rPr>
          <w:rFonts w:ascii="Arial" w:hAnsi="Arial" w:cs="Arial"/>
          <w:color w:val="000000" w:themeColor="text1"/>
          <w:sz w:val="24"/>
          <w:szCs w:val="24"/>
          <w:lang w:val="mn-MN"/>
        </w:rPr>
        <w:t>өслийн 1 дүгээр</w:t>
      </w:r>
      <w:r w:rsidR="000970D6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зүйлд</w:t>
      </w:r>
      <w:r w:rsidR="00851F83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зөвлөлийн</w:t>
      </w:r>
      <w:r w:rsidR="00851F83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төрийн албаны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FC092C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эрх зүйн байдлыг нарийвчлан тогтоох, 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>үйл ажиллагааны бие даасан, ил тод байх зарчим, бүрэн эрх, зөвлөлийн дарга, гишүүд</w:t>
      </w:r>
      <w:r w:rsidR="00851F83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>ийн албан тушаалын зэрэглэл,</w:t>
      </w:r>
      <w:r w:rsidR="00C059B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нийгмийн баталгаа, </w:t>
      </w:r>
      <w:r w:rsidR="00851F83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>гишүүд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>эд тавигдах шаардлага, сонгон шалгаруулах журам</w:t>
      </w:r>
      <w:r w:rsidR="00851F83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нөхөн томилох нөхцөл 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зэргийг 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</w:rPr>
        <w:t>өөрчлөн найруул</w:t>
      </w:r>
      <w:r w:rsidR="00291B3F"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сан. </w:t>
      </w:r>
    </w:p>
    <w:p w14:paraId="4E68DC94" w14:textId="77777777" w:rsidR="0099505B" w:rsidRPr="00FC6BEB" w:rsidRDefault="0099505B" w:rsidP="0099505B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07F5E58" w14:textId="3ADB13CC" w:rsidR="002A182D" w:rsidRDefault="002A182D" w:rsidP="002A182D">
      <w:pPr>
        <w:tabs>
          <w:tab w:val="left" w:pos="567"/>
        </w:tabs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төслийн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дугаар зүйлд</w:t>
      </w:r>
      <w:r w:rsidRPr="00FC6BE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Төсвийн тогтвортой байдлын тухай хуулийн 6 дугаар зүйлийн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6.1.4 дэх заалтад тусгасан “өнөөгийн үнэ цэнээр” гэснийг “нэрлэсэн үнээр” гэж өөрчилсөн.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Төсвийн тогтвортой байдлын тухай хуул</w:t>
      </w:r>
      <w:r w:rsidR="008701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ийн төслийг боловсруулж байх үед буюу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2010 онд Монгол улс бага орлого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той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ядуу буурай орны тоонд багтаж Олон улсын банк, санхүүгийн байгууллагаас бага хүүтэй, урт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lastRenderedPageBreak/>
        <w:t>хугацаатай зээл (хугацаа 20 хүртэл жил, хүү 2 ба түүнээс доош хувь) авдаг байсан үед өрийг өнөөгийн үнэ цэнээр буюу өгөөжөөр нь хорогдуулан тооцоход тохиромжтой байсан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x-none"/>
        </w:rPr>
        <w:t xml:space="preserve">.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Харин өнөөгийн байдлаар </w:t>
      </w:r>
      <w:r w:rsidR="008701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Монгол Улс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дундажаас дээгүүр орлоготой орны тоонд багтах болж арилжааны нөхцөлтэй зээл авдаг болсон тул өрийг өнөөгийн үнэ цэнээр хорогдуулан тооцох бус нэрлэсэн үнээр тооцохыг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лон улсын байгууллага</w:t>
      </w:r>
      <w:r w:rsidR="008701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төрийн бус байгууллагаас удаа дараа зөвлөсний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дагуу</w:t>
      </w:r>
      <w:r w:rsidR="008701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өөрчилж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</w:t>
      </w:r>
      <w:r w:rsidR="008701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нэрлэсэн үнээр бүртгэх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хугацааг </w:t>
      </w:r>
      <w:r w:rsidR="008701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2025 оноос хэрэгжихээр хуулийн төсөлд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тусгасан.</w:t>
      </w:r>
    </w:p>
    <w:p w14:paraId="0E8C1351" w14:textId="77777777" w:rsidR="002A182D" w:rsidRPr="00FC6BEB" w:rsidRDefault="002A182D" w:rsidP="002A182D">
      <w:pPr>
        <w:tabs>
          <w:tab w:val="left" w:pos="567"/>
        </w:tabs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E2FCAC" w14:textId="2CA33A20" w:rsidR="0099505B" w:rsidRPr="00FC6BEB" w:rsidRDefault="0099505B" w:rsidP="00AA36AE">
      <w:pPr>
        <w:tabs>
          <w:tab w:val="left" w:pos="567"/>
        </w:tabs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төслийн </w:t>
      </w:r>
      <w:r w:rsidR="002A182D"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дугаар зүйлд</w:t>
      </w:r>
      <w:r w:rsidRPr="00FC6BE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Төсвийн тогтвортой байдлын тухай хуулийн 6 дугаар зүйлийн 6.2</w:t>
      </w:r>
      <w:r w:rsidR="00A46E38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дахь хэсэг</w:t>
      </w:r>
      <w:r w:rsidRPr="00FC6BE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, 19 дүгээр зүйлийн 19.8 дахь хэсгийг тус тус хүчингүй болсонд тооцох талаар тусгасан.</w:t>
      </w:r>
    </w:p>
    <w:p w14:paraId="4A042355" w14:textId="77777777" w:rsidR="00291B3F" w:rsidRPr="0099505B" w:rsidRDefault="00291B3F" w:rsidP="00ED3743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  <w:lang w:val="mn-MN"/>
        </w:rPr>
      </w:pPr>
    </w:p>
    <w:p w14:paraId="1BCC4D59" w14:textId="31CEF4EE" w:rsidR="004D447F" w:rsidRPr="0099505B" w:rsidRDefault="0099505B" w:rsidP="001706F7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</w:t>
      </w:r>
      <w:r w:rsidR="001203B2" w:rsidRPr="0099505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өслийн </w:t>
      </w:r>
      <w:r w:rsidR="002A182D">
        <w:rPr>
          <w:rFonts w:ascii="Arial" w:hAnsi="Arial" w:cs="Arial"/>
          <w:color w:val="000000" w:themeColor="text1"/>
          <w:sz w:val="24"/>
          <w:szCs w:val="24"/>
          <w:lang w:val="mn-MN"/>
        </w:rPr>
        <w:t>4 дүгээр</w:t>
      </w:r>
      <w:r w:rsidR="001203B2" w:rsidRPr="0099505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зүйлд</w:t>
      </w:r>
      <w:r w:rsidRPr="0099505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хуулийг дагаж мөрдөх хугацааг тусгасан.</w:t>
      </w:r>
    </w:p>
    <w:p w14:paraId="07BFFE2A" w14:textId="77777777" w:rsidR="004D447F" w:rsidRDefault="004D447F" w:rsidP="00C059B0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669A6A9F" w14:textId="6D3AC75A" w:rsidR="0014412D" w:rsidRDefault="0014412D" w:rsidP="0014412D">
      <w:pPr>
        <w:spacing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231CE2">
        <w:rPr>
          <w:rFonts w:ascii="Arial" w:hAnsi="Arial" w:cs="Arial"/>
          <w:bCs/>
          <w:sz w:val="24"/>
          <w:szCs w:val="24"/>
          <w:lang w:val="mn-MN"/>
        </w:rPr>
        <w:t xml:space="preserve">Иймд </w:t>
      </w:r>
      <w:r w:rsidRPr="00231CE2">
        <w:rPr>
          <w:rFonts w:ascii="Arial" w:hAnsi="Arial"/>
          <w:sz w:val="24"/>
          <w:szCs w:val="24"/>
          <w:lang w:val="mn-MN"/>
        </w:rPr>
        <w:t>Төсвийн тухай хуульд нэмэлт оруулах тухай, Төрийн албаны тухай хуульд нэмэлт оруулах тухай, Монгол Улсын Их Хурлын тухай хуульд нэмэлт</w:t>
      </w:r>
      <w:r>
        <w:rPr>
          <w:rFonts w:ascii="Arial" w:hAnsi="Arial"/>
          <w:sz w:val="24"/>
          <w:szCs w:val="24"/>
          <w:lang w:val="mn-MN"/>
        </w:rPr>
        <w:t xml:space="preserve"> </w:t>
      </w:r>
      <w:r w:rsidRPr="00231CE2">
        <w:rPr>
          <w:rFonts w:ascii="Arial" w:hAnsi="Arial"/>
          <w:sz w:val="24"/>
          <w:szCs w:val="24"/>
          <w:lang w:val="mn-MN"/>
        </w:rPr>
        <w:t>оруулах тухай</w:t>
      </w:r>
      <w:r w:rsidR="006753E9">
        <w:rPr>
          <w:rFonts w:ascii="Arial" w:hAnsi="Arial"/>
          <w:color w:val="C00000"/>
          <w:sz w:val="24"/>
          <w:szCs w:val="24"/>
          <w:lang w:val="mn-MN"/>
        </w:rPr>
        <w:t xml:space="preserve"> </w:t>
      </w:r>
      <w:r w:rsidRPr="00231CE2">
        <w:rPr>
          <w:rFonts w:ascii="Arial" w:hAnsi="Arial"/>
          <w:sz w:val="24"/>
          <w:szCs w:val="24"/>
          <w:lang w:val="mn-MN"/>
        </w:rPr>
        <w:t>хуулийн төсөл боловсруулна.</w:t>
      </w:r>
      <w:r w:rsidRPr="00A46E38">
        <w:rPr>
          <w:rFonts w:ascii="Arial" w:hAnsi="Arial"/>
          <w:sz w:val="24"/>
          <w:szCs w:val="24"/>
          <w:lang w:val="mn-MN"/>
        </w:rPr>
        <w:t xml:space="preserve"> </w:t>
      </w:r>
      <w:r>
        <w:rPr>
          <w:rFonts w:ascii="Arial" w:hAnsi="Arial"/>
          <w:sz w:val="24"/>
          <w:szCs w:val="24"/>
          <w:lang w:val="mn-MN"/>
        </w:rPr>
        <w:t xml:space="preserve">Мөн </w:t>
      </w:r>
      <w:r w:rsidRPr="00231CE2">
        <w:rPr>
          <w:rFonts w:ascii="Arial" w:hAnsi="Arial"/>
          <w:sz w:val="24"/>
          <w:szCs w:val="24"/>
          <w:lang w:val="mn-MN"/>
        </w:rPr>
        <w:t>Монгол Улсын Их Хурлын 2019 оны 19 дүгээр тогтоолын хавсралтад нэмэлт оруулах тухай</w:t>
      </w:r>
      <w:r>
        <w:rPr>
          <w:rFonts w:ascii="Arial" w:hAnsi="Arial"/>
          <w:sz w:val="24"/>
          <w:szCs w:val="24"/>
          <w:lang w:val="mn-MN"/>
        </w:rPr>
        <w:t xml:space="preserve">, </w:t>
      </w:r>
      <w:r w:rsidRPr="00231CE2">
        <w:rPr>
          <w:rFonts w:ascii="Arial" w:hAnsi="Arial"/>
          <w:sz w:val="24"/>
          <w:szCs w:val="24"/>
          <w:lang w:val="mn-MN"/>
        </w:rPr>
        <w:t xml:space="preserve">Монгол Улсын Их Хурлын 2019 оны </w:t>
      </w:r>
      <w:r>
        <w:rPr>
          <w:rFonts w:ascii="Arial" w:hAnsi="Arial"/>
          <w:sz w:val="24"/>
          <w:szCs w:val="24"/>
          <w:lang w:val="mn-MN"/>
        </w:rPr>
        <w:t>63</w:t>
      </w:r>
      <w:r w:rsidRPr="00231CE2">
        <w:rPr>
          <w:rFonts w:ascii="Arial" w:hAnsi="Arial"/>
          <w:sz w:val="24"/>
          <w:szCs w:val="24"/>
          <w:lang w:val="mn-MN"/>
        </w:rPr>
        <w:t xml:space="preserve"> д</w:t>
      </w:r>
      <w:r>
        <w:rPr>
          <w:rFonts w:ascii="Arial" w:hAnsi="Arial"/>
          <w:sz w:val="24"/>
          <w:szCs w:val="24"/>
          <w:lang w:val="mn-MN"/>
        </w:rPr>
        <w:t xml:space="preserve">угаар </w:t>
      </w:r>
      <w:r w:rsidRPr="00231CE2">
        <w:rPr>
          <w:rFonts w:ascii="Arial" w:hAnsi="Arial"/>
          <w:sz w:val="24"/>
          <w:szCs w:val="24"/>
          <w:lang w:val="mn-MN"/>
        </w:rPr>
        <w:t>тогтоолын хавсралтад</w:t>
      </w:r>
      <w:r>
        <w:rPr>
          <w:rFonts w:ascii="Arial" w:hAnsi="Arial"/>
          <w:sz w:val="24"/>
          <w:szCs w:val="24"/>
          <w:lang w:val="mn-MN"/>
        </w:rPr>
        <w:t xml:space="preserve"> өөрчлөлт</w:t>
      </w:r>
      <w:r w:rsidRPr="00231CE2">
        <w:rPr>
          <w:rFonts w:ascii="Arial" w:hAnsi="Arial"/>
          <w:sz w:val="24"/>
          <w:szCs w:val="24"/>
          <w:lang w:val="mn-MN"/>
        </w:rPr>
        <w:t xml:space="preserve"> оруулах тухай,</w:t>
      </w:r>
      <w:r>
        <w:rPr>
          <w:rFonts w:ascii="Arial" w:hAnsi="Arial"/>
          <w:sz w:val="24"/>
          <w:szCs w:val="24"/>
          <w:lang w:val="mn-MN"/>
        </w:rPr>
        <w:t xml:space="preserve"> “Төсвийн тогтвортой байдлын дарга, гишүүний цалингийн хэмжээг тогтоох итгэлцүүр батлах тухай” М</w:t>
      </w:r>
      <w:r w:rsidRPr="00231CE2">
        <w:rPr>
          <w:rFonts w:ascii="Arial" w:hAnsi="Arial"/>
          <w:sz w:val="24"/>
          <w:szCs w:val="24"/>
          <w:lang w:val="mn-MN"/>
        </w:rPr>
        <w:t>онгол Улсын Их Хурлын</w:t>
      </w:r>
      <w:r>
        <w:rPr>
          <w:rFonts w:ascii="Arial" w:hAnsi="Arial"/>
          <w:sz w:val="24"/>
          <w:szCs w:val="24"/>
          <w:lang w:val="mn-MN"/>
        </w:rPr>
        <w:t xml:space="preserve"> </w:t>
      </w:r>
      <w:r w:rsidRPr="00231CE2">
        <w:rPr>
          <w:rFonts w:ascii="Arial" w:hAnsi="Arial"/>
          <w:sz w:val="24"/>
          <w:szCs w:val="24"/>
          <w:lang w:val="mn-MN"/>
        </w:rPr>
        <w:t>тогтоолын</w:t>
      </w:r>
      <w:r>
        <w:rPr>
          <w:rFonts w:ascii="Arial" w:hAnsi="Arial"/>
          <w:sz w:val="24"/>
          <w:szCs w:val="24"/>
          <w:lang w:val="mn-MN"/>
        </w:rPr>
        <w:t xml:space="preserve"> төсөл, “Төсвийн тогтвортой байдлын зөвлөлийн дүрэм батлах тухай” </w:t>
      </w:r>
      <w:r w:rsidRPr="00231CE2">
        <w:rPr>
          <w:rFonts w:ascii="Arial" w:hAnsi="Arial"/>
          <w:sz w:val="24"/>
          <w:szCs w:val="24"/>
          <w:lang w:val="mn-MN"/>
        </w:rPr>
        <w:t>Монгол Улсын Их Хурлын тогтоолын төс</w:t>
      </w:r>
      <w:r>
        <w:rPr>
          <w:rFonts w:ascii="Arial" w:hAnsi="Arial"/>
          <w:sz w:val="24"/>
          <w:szCs w:val="24"/>
          <w:lang w:val="mn-MN"/>
        </w:rPr>
        <w:t xml:space="preserve">лийг тус тус боловсруулсан болно. </w:t>
      </w:r>
      <w:r w:rsidRPr="00231CE2">
        <w:rPr>
          <w:rFonts w:ascii="Arial" w:hAnsi="Arial"/>
          <w:sz w:val="24"/>
          <w:szCs w:val="24"/>
          <w:lang w:val="mn-MN"/>
        </w:rPr>
        <w:t xml:space="preserve"> </w:t>
      </w:r>
    </w:p>
    <w:p w14:paraId="37409526" w14:textId="3382E614" w:rsidR="006D1432" w:rsidRPr="00524E7E" w:rsidRDefault="006D1432" w:rsidP="005A2A12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  <w:lang w:val="mn-MN"/>
        </w:rPr>
        <w:t>Гурав.Хуулийн төсөл батлагдсаны дараа үүсч болох эдийн засаг, нийгэм, хууль зүйн үр дагавар, тэдгээрийг шийдвэрлэх арга хэмжээний санал</w:t>
      </w:r>
    </w:p>
    <w:p w14:paraId="43A699B0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524E7E">
        <w:rPr>
          <w:rFonts w:ascii="Arial" w:hAnsi="Arial" w:cs="Arial"/>
          <w:i/>
          <w:iCs/>
          <w:sz w:val="24"/>
          <w:szCs w:val="24"/>
          <w:lang w:val="mn-MN"/>
        </w:rPr>
        <w:t>3.1.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 </w:t>
      </w:r>
      <w:r w:rsidRPr="00524E7E">
        <w:rPr>
          <w:rFonts w:ascii="Arial" w:hAnsi="Arial" w:cs="Arial"/>
          <w:i/>
          <w:sz w:val="24"/>
          <w:szCs w:val="24"/>
          <w:lang w:val="mn-MN"/>
        </w:rPr>
        <w:t>Эдийн засгийн үр дагаврын хүрээнд</w:t>
      </w:r>
    </w:p>
    <w:p w14:paraId="6962C855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i/>
          <w:sz w:val="24"/>
          <w:szCs w:val="24"/>
          <w:lang w:val="mn-MN"/>
        </w:rPr>
      </w:pPr>
    </w:p>
    <w:p w14:paraId="24E33F86" w14:textId="79DC85A2" w:rsidR="006D1432" w:rsidRDefault="006D143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24E7E">
        <w:rPr>
          <w:rFonts w:ascii="Arial" w:hAnsi="Arial" w:cs="Arial"/>
          <w:sz w:val="24"/>
          <w:szCs w:val="24"/>
          <w:lang w:val="mn-MN"/>
        </w:rPr>
        <w:tab/>
        <w:t xml:space="preserve">Төсвийн </w:t>
      </w:r>
      <w:r w:rsidR="008313E7" w:rsidRPr="00524E7E">
        <w:rPr>
          <w:rFonts w:ascii="Arial" w:hAnsi="Arial" w:cs="Arial"/>
          <w:sz w:val="24"/>
          <w:szCs w:val="24"/>
          <w:lang w:val="mn-MN"/>
        </w:rPr>
        <w:t xml:space="preserve">тогтвортой байдлын 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тухай хуульд </w:t>
      </w:r>
      <w:r w:rsidR="008313E7" w:rsidRPr="00524E7E">
        <w:rPr>
          <w:rFonts w:ascii="Arial" w:hAnsi="Arial" w:cs="Arial"/>
          <w:sz w:val="24"/>
          <w:szCs w:val="24"/>
          <w:lang w:val="mn-MN"/>
        </w:rPr>
        <w:t>өөрчлөлт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 оруулах тухай хуулийн төсөл батлагдсанаар </w:t>
      </w:r>
      <w:r w:rsidR="008313E7" w:rsidRPr="00524E7E">
        <w:rPr>
          <w:rFonts w:ascii="Arial" w:hAnsi="Arial" w:cs="Arial"/>
          <w:sz w:val="24"/>
          <w:szCs w:val="24"/>
          <w:lang w:val="mn-MN"/>
        </w:rPr>
        <w:t>Улсын төсөвт нэмэлт зардал шаардлагагүй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 болно.</w:t>
      </w:r>
      <w:r w:rsidR="008313E7" w:rsidRPr="00524E7E">
        <w:rPr>
          <w:rFonts w:ascii="Arial" w:hAnsi="Arial" w:cs="Arial"/>
          <w:sz w:val="24"/>
          <w:szCs w:val="24"/>
          <w:lang w:val="mn-MN"/>
        </w:rPr>
        <w:t xml:space="preserve"> </w:t>
      </w:r>
      <w:r w:rsidRPr="00524E7E">
        <w:rPr>
          <w:rFonts w:ascii="Arial" w:hAnsi="Arial" w:cs="Arial"/>
          <w:sz w:val="24"/>
          <w:szCs w:val="24"/>
          <w:lang w:val="mn-MN"/>
        </w:rPr>
        <w:t>Иймд Хууль тогтоомжийн тухай хуулийн 12 дугаар зүйлийн 12.1.4 дэх заалтад заасан хууль тогтоомжий</w:t>
      </w:r>
      <w:r w:rsidR="0090530D" w:rsidRPr="00524E7E">
        <w:rPr>
          <w:rFonts w:ascii="Arial" w:hAnsi="Arial" w:cs="Arial"/>
          <w:sz w:val="24"/>
          <w:szCs w:val="24"/>
          <w:lang w:val="mn-MN"/>
        </w:rPr>
        <w:t>г</w:t>
      </w:r>
      <w:r w:rsidR="00ED3743">
        <w:rPr>
          <w:rFonts w:ascii="Arial" w:hAnsi="Arial" w:cs="Arial"/>
          <w:sz w:val="24"/>
          <w:szCs w:val="24"/>
          <w:lang w:val="mn-MN"/>
        </w:rPr>
        <w:t xml:space="preserve"> </w:t>
      </w:r>
      <w:r w:rsidRPr="00524E7E">
        <w:rPr>
          <w:rFonts w:ascii="Arial" w:hAnsi="Arial" w:cs="Arial"/>
          <w:sz w:val="24"/>
          <w:szCs w:val="24"/>
          <w:lang w:val="mn-MN"/>
        </w:rPr>
        <w:t>хэрэгжүүлэхтэй холбогдуулан гарах зардлын тооцоо</w:t>
      </w:r>
      <w:r w:rsidR="00520530" w:rsidRPr="00524E7E">
        <w:rPr>
          <w:rFonts w:ascii="Arial" w:hAnsi="Arial" w:cs="Arial"/>
          <w:sz w:val="24"/>
          <w:szCs w:val="24"/>
          <w:lang w:val="mn-MN"/>
        </w:rPr>
        <w:t>г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 хийх</w:t>
      </w:r>
      <w:r w:rsidR="00ED3743">
        <w:rPr>
          <w:rFonts w:ascii="Arial" w:hAnsi="Arial" w:cs="Arial"/>
          <w:sz w:val="24"/>
          <w:szCs w:val="24"/>
          <w:lang w:val="mn-MN"/>
        </w:rPr>
        <w:t xml:space="preserve">  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шаардлагагүй. </w:t>
      </w:r>
    </w:p>
    <w:p w14:paraId="1BFF89AC" w14:textId="77777777" w:rsidR="005A2A12" w:rsidRPr="00524E7E" w:rsidRDefault="005A2A1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D08CC0D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  <w:r w:rsidRPr="00524E7E">
        <w:rPr>
          <w:rFonts w:ascii="Arial" w:hAnsi="Arial" w:cs="Arial"/>
          <w:i/>
          <w:iCs/>
          <w:sz w:val="24"/>
          <w:szCs w:val="24"/>
          <w:lang w:val="mn-MN"/>
        </w:rPr>
        <w:t>3.2. Нийгмийн үр дагаврын хүрээнд</w:t>
      </w:r>
    </w:p>
    <w:p w14:paraId="1588D66F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</w:p>
    <w:p w14:paraId="3D970D48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24E7E">
        <w:rPr>
          <w:rFonts w:ascii="Arial" w:hAnsi="Arial" w:cs="Arial"/>
          <w:i/>
          <w:sz w:val="24"/>
          <w:szCs w:val="24"/>
          <w:lang w:val="mn-MN"/>
        </w:rPr>
        <w:tab/>
      </w:r>
      <w:r w:rsidRPr="00524E7E">
        <w:rPr>
          <w:rFonts w:ascii="Arial" w:hAnsi="Arial" w:cs="Arial"/>
          <w:sz w:val="24"/>
          <w:szCs w:val="24"/>
          <w:lang w:val="mn-MN"/>
        </w:rPr>
        <w:t xml:space="preserve">Төсвийн ил тод байдлыг хангах, хөндлөнгийн хяналтыг сайжруулах, төрийн аудитын хяналтыг бэхжүүүлэх, төсвийн хяналтыг сайжруулах, дунд хугацааны төсвийн хүрээний мэдэгдэлд нийцүүлж төсвөө боловсруулдаг болох, </w:t>
      </w:r>
      <w:r w:rsidR="00A02EA0" w:rsidRPr="00524E7E">
        <w:rPr>
          <w:rFonts w:ascii="Arial" w:hAnsi="Arial" w:cs="Arial"/>
          <w:sz w:val="24"/>
          <w:szCs w:val="24"/>
          <w:lang w:val="mn-MN"/>
        </w:rPr>
        <w:t xml:space="preserve">төсөв санхүүгийн үр ашиг, </w:t>
      </w:r>
      <w:r w:rsidRPr="00524E7E">
        <w:rPr>
          <w:rFonts w:ascii="Arial" w:hAnsi="Arial" w:cs="Arial"/>
          <w:sz w:val="24"/>
          <w:szCs w:val="24"/>
          <w:lang w:val="mn-MN"/>
        </w:rPr>
        <w:t>гадаад зээл тусламжийн үр өгөөж дээшилж, төсвийн үргүй зардал багасах зэрэг ач холбогдолтой юм.</w:t>
      </w:r>
    </w:p>
    <w:p w14:paraId="66E55C65" w14:textId="77777777" w:rsidR="001051CF" w:rsidRPr="00524E7E" w:rsidRDefault="001051CF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167559" w14:textId="77777777" w:rsidR="001051CF" w:rsidRPr="00524E7E" w:rsidRDefault="001051CF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524E7E">
        <w:rPr>
          <w:rFonts w:ascii="Arial" w:hAnsi="Arial" w:cs="Arial"/>
          <w:sz w:val="24"/>
          <w:szCs w:val="24"/>
          <w:lang w:val="mn-MN"/>
        </w:rPr>
        <w:lastRenderedPageBreak/>
        <w:tab/>
        <w:t>Төсвийн тогтвортой байдлын тухай хуульд өөрчлөлт оруулах тухай хуулийн төсөл</w:t>
      </w:r>
      <w:r w:rsidR="00B61042" w:rsidRPr="00524E7E">
        <w:rPr>
          <w:rFonts w:ascii="Arial" w:hAnsi="Arial" w:cs="Arial"/>
          <w:sz w:val="24"/>
          <w:szCs w:val="24"/>
          <w:lang w:val="mn-MN"/>
        </w:rPr>
        <w:t>д тусгасан Төсвийн тогтвортой байдлын зөвлөл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 нь </w:t>
      </w:r>
      <w:r w:rsidR="000B23E5" w:rsidRPr="00524E7E">
        <w:rPr>
          <w:rFonts w:ascii="Arial" w:hAnsi="Arial" w:cs="Arial"/>
          <w:sz w:val="24"/>
          <w:szCs w:val="24"/>
          <w:lang w:val="mn-MN"/>
        </w:rPr>
        <w:t xml:space="preserve">төрийн захиргааны албаны ангилал бүхий Улсын Их Хурлын дэргэдэх бүтцийн байгууллага </w:t>
      </w:r>
      <w:r w:rsidR="00B61042" w:rsidRPr="00524E7E">
        <w:rPr>
          <w:rFonts w:ascii="Arial" w:hAnsi="Arial" w:cs="Arial"/>
          <w:sz w:val="24"/>
          <w:szCs w:val="24"/>
          <w:lang w:val="mn-MN"/>
        </w:rPr>
        <w:t xml:space="preserve">тул 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Хууль тогтоомжийн тухай хуулийн 12 дугаар зүйлийн </w:t>
      </w:r>
      <w:r w:rsidR="000B23E5" w:rsidRPr="00524E7E">
        <w:rPr>
          <w:rFonts w:ascii="Arial" w:hAnsi="Arial" w:cs="Arial"/>
          <w:sz w:val="24"/>
          <w:szCs w:val="24"/>
          <w:lang w:val="mn-MN"/>
        </w:rPr>
        <w:t xml:space="preserve">12.2, </w:t>
      </w:r>
      <w:r w:rsidRPr="00524E7E">
        <w:rPr>
          <w:rFonts w:ascii="Arial" w:hAnsi="Arial" w:cs="Arial"/>
          <w:sz w:val="24"/>
          <w:szCs w:val="24"/>
          <w:lang w:val="mn-MN"/>
        </w:rPr>
        <w:t>12.2.21</w:t>
      </w:r>
      <w:r w:rsidR="00A92B63" w:rsidRPr="00524E7E">
        <w:rPr>
          <w:rFonts w:ascii="Arial" w:hAnsi="Arial" w:cs="Arial"/>
          <w:sz w:val="24"/>
          <w:szCs w:val="24"/>
          <w:lang w:val="mn-MN"/>
        </w:rPr>
        <w:t xml:space="preserve"> </w:t>
      </w:r>
      <w:r w:rsidR="00B61042" w:rsidRPr="00524E7E">
        <w:rPr>
          <w:rFonts w:ascii="Arial" w:hAnsi="Arial" w:cs="Arial"/>
          <w:sz w:val="24"/>
          <w:szCs w:val="24"/>
          <w:lang w:val="mn-MN"/>
        </w:rPr>
        <w:t>д</w:t>
      </w:r>
      <w:r w:rsidR="00A92B63" w:rsidRPr="00524E7E">
        <w:rPr>
          <w:rFonts w:ascii="Arial" w:hAnsi="Arial" w:cs="Arial"/>
          <w:sz w:val="24"/>
          <w:szCs w:val="24"/>
          <w:lang w:val="mn-MN"/>
        </w:rPr>
        <w:t>эх</w:t>
      </w:r>
      <w:r w:rsidR="00B61042" w:rsidRPr="00524E7E">
        <w:rPr>
          <w:rFonts w:ascii="Arial" w:hAnsi="Arial" w:cs="Arial"/>
          <w:sz w:val="24"/>
          <w:szCs w:val="24"/>
          <w:lang w:val="mn-MN"/>
        </w:rPr>
        <w:t xml:space="preserve"> заа</w:t>
      </w:r>
      <w:r w:rsidR="00A92B63" w:rsidRPr="00524E7E">
        <w:rPr>
          <w:rFonts w:ascii="Arial" w:hAnsi="Arial" w:cs="Arial"/>
          <w:sz w:val="24"/>
          <w:szCs w:val="24"/>
          <w:lang w:val="mn-MN"/>
        </w:rPr>
        <w:t xml:space="preserve">лтад </w:t>
      </w:r>
      <w:r w:rsidR="000B23E5" w:rsidRPr="00524E7E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A92B63" w:rsidRPr="00524E7E">
        <w:rPr>
          <w:rFonts w:ascii="Arial" w:hAnsi="Arial" w:cs="Arial"/>
          <w:sz w:val="24"/>
          <w:szCs w:val="24"/>
          <w:lang w:val="mn-MN"/>
        </w:rPr>
        <w:t>заас</w:t>
      </w:r>
      <w:r w:rsidR="00B61042" w:rsidRPr="00524E7E">
        <w:rPr>
          <w:rFonts w:ascii="Arial" w:hAnsi="Arial" w:cs="Arial"/>
          <w:sz w:val="24"/>
          <w:szCs w:val="24"/>
          <w:lang w:val="mn-MN"/>
        </w:rPr>
        <w:t>ны дагуу</w:t>
      </w:r>
      <w:r w:rsidR="00A92B63" w:rsidRPr="00524E7E">
        <w:rPr>
          <w:rFonts w:ascii="Arial" w:hAnsi="Arial" w:cs="Arial"/>
          <w:sz w:val="24"/>
          <w:szCs w:val="24"/>
          <w:lang w:val="mn-MN"/>
        </w:rPr>
        <w:t xml:space="preserve"> хууль тогтоомжийн хэрэгцээ шаардлагыг урьдчилан тандан судлах, үр нөлөөг үнэлэх судалгааг хийх шаардлагагүй болно.</w:t>
      </w:r>
      <w:r w:rsidR="00B61042" w:rsidRPr="00524E7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0A084F6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919C2F6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  <w:r w:rsidRPr="00524E7E">
        <w:rPr>
          <w:rFonts w:ascii="Arial" w:hAnsi="Arial" w:cs="Arial"/>
          <w:i/>
          <w:iCs/>
          <w:sz w:val="24"/>
          <w:szCs w:val="24"/>
          <w:lang w:val="mn-MN"/>
        </w:rPr>
        <w:t>3.3. Хууль зүйн үр дагаврын хүрээнд</w:t>
      </w:r>
    </w:p>
    <w:p w14:paraId="3C5918EE" w14:textId="77777777" w:rsidR="006D1432" w:rsidRPr="00524E7E" w:rsidRDefault="006D1432" w:rsidP="006D143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</w:p>
    <w:p w14:paraId="411E39D4" w14:textId="77777777" w:rsidR="006D1432" w:rsidRPr="00524E7E" w:rsidRDefault="00A250E4" w:rsidP="007B62E3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24E7E">
        <w:rPr>
          <w:rFonts w:ascii="Arial" w:hAnsi="Arial" w:cs="Arial"/>
          <w:sz w:val="24"/>
          <w:szCs w:val="24"/>
        </w:rPr>
        <w:t>Монгол Улсын Үндсэн хуулийн Дөчин зургадугаар зүйлийн 3 дахь хэсэгт “</w:t>
      </w:r>
      <w:r w:rsidR="00B61042" w:rsidRPr="00524E7E">
        <w:rPr>
          <w:rFonts w:ascii="Arial" w:hAnsi="Arial" w:cs="Arial"/>
          <w:sz w:val="24"/>
          <w:szCs w:val="24"/>
          <w:lang w:val="mn-MN"/>
        </w:rPr>
        <w:t>Т</w:t>
      </w:r>
      <w:r w:rsidRPr="00524E7E">
        <w:rPr>
          <w:rFonts w:ascii="Arial" w:hAnsi="Arial" w:cs="Arial"/>
          <w:sz w:val="24"/>
          <w:szCs w:val="24"/>
        </w:rPr>
        <w:t>өрийн албан хаагчийн ажиллах нөхцөл, баталгааг хуулиар тогтооно” гэж заасн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ы дагуу </w:t>
      </w:r>
      <w:r w:rsidR="000917F6" w:rsidRPr="00524E7E">
        <w:rPr>
          <w:rFonts w:ascii="Arial" w:hAnsi="Arial" w:cs="Arial"/>
          <w:sz w:val="24"/>
          <w:szCs w:val="24"/>
          <w:lang w:val="mn-MN"/>
        </w:rPr>
        <w:t>Т</w:t>
      </w:r>
      <w:r w:rsidRPr="00524E7E">
        <w:rPr>
          <w:rFonts w:ascii="Arial" w:hAnsi="Arial" w:cs="Arial"/>
          <w:sz w:val="24"/>
          <w:szCs w:val="24"/>
          <w:lang w:val="mn-MN"/>
        </w:rPr>
        <w:t xml:space="preserve">өсвийн тогтвортой байдлын </w:t>
      </w:r>
      <w:r w:rsidR="000917F6" w:rsidRPr="00524E7E">
        <w:rPr>
          <w:rFonts w:ascii="Arial" w:hAnsi="Arial" w:cs="Arial"/>
          <w:sz w:val="24"/>
          <w:szCs w:val="24"/>
          <w:lang w:val="mn-MN"/>
        </w:rPr>
        <w:t>з</w:t>
      </w:r>
      <w:r w:rsidRPr="00524E7E">
        <w:rPr>
          <w:rFonts w:ascii="Arial" w:hAnsi="Arial" w:cs="Arial"/>
          <w:sz w:val="24"/>
          <w:szCs w:val="24"/>
          <w:lang w:val="mn-MN"/>
        </w:rPr>
        <w:t>өвлөлийн дарга, гишүүдийн эрх зүйн байдлыг оновчтой, нарийвчлан тогтоох</w:t>
      </w:r>
      <w:r w:rsidR="00B56CDE" w:rsidRPr="00524E7E">
        <w:rPr>
          <w:rFonts w:ascii="Arial" w:hAnsi="Arial" w:cs="Arial"/>
          <w:sz w:val="24"/>
          <w:szCs w:val="24"/>
          <w:lang w:val="mn-MN"/>
        </w:rPr>
        <w:t>,</w:t>
      </w:r>
      <w:r w:rsidR="006D1432" w:rsidRPr="00524E7E">
        <w:rPr>
          <w:rFonts w:ascii="Arial" w:hAnsi="Arial" w:cs="Arial"/>
          <w:sz w:val="24"/>
          <w:szCs w:val="24"/>
          <w:lang w:val="mn-MN"/>
        </w:rPr>
        <w:t xml:space="preserve"> </w:t>
      </w:r>
      <w:r w:rsidR="006D1432" w:rsidRPr="00524E7E">
        <w:rPr>
          <w:rFonts w:ascii="Arial" w:hAnsi="Arial"/>
          <w:sz w:val="24"/>
          <w:szCs w:val="24"/>
        </w:rPr>
        <w:t>Монгол Улсын Их Хурлын 2020 оны 52 дугаар тогтоолын 2 дугаар хавсралтаар баталсан “Алсын хараа 2050” Монгол Улсын Урт хугацааны хөгжлийн бодлогын хүрээнд 2021-2030 онд хэрэгжүүлэх үйл ажиллагаа”-ны</w:t>
      </w:r>
      <w:r w:rsidR="006D1432" w:rsidRPr="00524E7E">
        <w:rPr>
          <w:rFonts w:ascii="Arial" w:hAnsi="Arial" w:cs="Arial"/>
          <w:sz w:val="24"/>
          <w:szCs w:val="24"/>
          <w:lang w:val="mn-MN"/>
        </w:rPr>
        <w:t xml:space="preserve"> </w:t>
      </w:r>
      <w:r w:rsidR="006D1432" w:rsidRPr="00524E7E">
        <w:rPr>
          <w:rFonts w:ascii="Arial" w:hAnsi="Arial" w:cs="Arial"/>
          <w:b/>
          <w:sz w:val="24"/>
          <w:szCs w:val="24"/>
          <w:lang w:val="mn-MN"/>
        </w:rPr>
        <w:t>“</w:t>
      </w:r>
      <w:r w:rsidR="006D1432" w:rsidRPr="00524E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Зорилт 4.1.</w:t>
      </w:r>
      <w:r w:rsidR="006D1432" w:rsidRPr="00524E7E">
        <w:rPr>
          <w:rFonts w:ascii="Arial" w:hAnsi="Arial" w:cs="Arial"/>
          <w:sz w:val="24"/>
          <w:szCs w:val="24"/>
          <w:shd w:val="clear" w:color="auto" w:fill="FFFFFF"/>
        </w:rPr>
        <w:t xml:space="preserve"> 2.Төсвийн хөрөнгийг эдийн засаг, нийгмийн хөгжилд чиглүүлсэн, үр ашигтай, хариуцлагатай төсөв, санхүүгийн тогтолцоотой болсон байна</w:t>
      </w:r>
      <w:r w:rsidR="006D1432" w:rsidRPr="00524E7E">
        <w:rPr>
          <w:rFonts w:ascii="Arial" w:hAnsi="Arial" w:cs="Arial"/>
          <w:sz w:val="24"/>
          <w:szCs w:val="24"/>
          <w:shd w:val="clear" w:color="auto" w:fill="FFFFFF"/>
          <w:lang w:val="mn-MN"/>
        </w:rPr>
        <w:t>”</w:t>
      </w:r>
      <w:r w:rsidR="006D1432" w:rsidRPr="00524E7E">
        <w:rPr>
          <w:rStyle w:val="MediumGrid2Char"/>
          <w:rFonts w:ascii="Arial" w:hAnsi="Arial" w:cs="Arial"/>
          <w:szCs w:val="24"/>
          <w:shd w:val="clear" w:color="auto" w:fill="FFFFFF"/>
        </w:rPr>
        <w:t xml:space="preserve"> </w:t>
      </w:r>
      <w:r w:rsidR="006D1432" w:rsidRPr="00524E7E">
        <w:rPr>
          <w:rFonts w:ascii="Arial" w:eastAsia="Times New Roman" w:hAnsi="Arial" w:cs="Arial"/>
          <w:sz w:val="24"/>
          <w:szCs w:val="24"/>
          <w:lang w:val="mn-MN"/>
        </w:rPr>
        <w:t>зэрэг бодлогын баримт бичигт тусгагдсан эрх зүйн орчин бүрдэх ач холбогдолтой юм.</w:t>
      </w:r>
    </w:p>
    <w:p w14:paraId="3F9D4BEA" w14:textId="77777777" w:rsidR="006D1432" w:rsidRPr="00524E7E" w:rsidRDefault="006D1432" w:rsidP="006D1432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07617F1" w14:textId="77777777" w:rsidR="006D1432" w:rsidRPr="00524E7E" w:rsidRDefault="006D1432" w:rsidP="006D1432">
      <w:pPr>
        <w:spacing w:after="0" w:line="276" w:lineRule="auto"/>
        <w:ind w:firstLine="54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4E7E">
        <w:rPr>
          <w:rFonts w:ascii="Arial" w:hAnsi="Arial" w:cs="Arial"/>
          <w:b/>
          <w:sz w:val="24"/>
          <w:szCs w:val="24"/>
          <w:lang w:val="mn-MN"/>
        </w:rPr>
        <w:t>Дөрөв.</w:t>
      </w:r>
      <w:r w:rsidRPr="00524E7E">
        <w:rPr>
          <w:rFonts w:ascii="Arial" w:hAnsi="Arial" w:cs="Arial"/>
          <w:b/>
          <w:color w:val="000000"/>
          <w:sz w:val="24"/>
          <w:szCs w:val="24"/>
          <w:lang w:val="mn-MN"/>
        </w:rPr>
        <w:t>Монгол Улсын Үндсэн хууль болон бусад хуультай хэрхэн уялдах, түүнийг хэрэгжүүлэхтэй холбогдуулан цаашид шинээр боловсруулах буюу нэмэлт, өөрчлөлт оруулах, хүчингүй болсонд тооцох хуулийн төслийн талаар</w:t>
      </w:r>
    </w:p>
    <w:p w14:paraId="1D813A6A" w14:textId="77777777" w:rsidR="006D1432" w:rsidRPr="008A02F2" w:rsidRDefault="006D1432" w:rsidP="008A02F2">
      <w:pPr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5481AF43" w14:textId="48632D8E" w:rsidR="008A02F2" w:rsidRPr="005A2A12" w:rsidRDefault="006D1432" w:rsidP="005A2A12">
      <w:pPr>
        <w:spacing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8A02F2">
        <w:rPr>
          <w:rFonts w:ascii="Arial" w:hAnsi="Arial" w:cs="Arial"/>
          <w:color w:val="000000"/>
          <w:sz w:val="24"/>
          <w:szCs w:val="24"/>
          <w:lang w:val="mn-MN"/>
        </w:rPr>
        <w:t>Хуулийн</w:t>
      </w:r>
      <w:r w:rsidRPr="008A02F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</w:t>
      </w:r>
      <w:r w:rsidRPr="008A02F2">
        <w:rPr>
          <w:rFonts w:ascii="Arial" w:hAnsi="Arial" w:cs="Arial"/>
          <w:color w:val="000000"/>
          <w:sz w:val="24"/>
          <w:szCs w:val="24"/>
          <w:lang w:val="mn-MN"/>
        </w:rPr>
        <w:t>төсөл нь Монгол Улсын Үндсэн хууль болон бусад хууль тогтоомжид нийцсэн.</w:t>
      </w:r>
      <w:r w:rsidR="004D5E45" w:rsidRPr="008A02F2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4D5E45" w:rsidRPr="008A02F2">
        <w:rPr>
          <w:rFonts w:ascii="Arial" w:hAnsi="Arial" w:cs="Arial"/>
          <w:bCs/>
          <w:sz w:val="24"/>
          <w:szCs w:val="24"/>
          <w:lang w:val="mn-MN"/>
        </w:rPr>
        <w:t xml:space="preserve">Төсвийн тогтвортой байдлын тухай хуульд өөрчлөлт оруулах тухай хуулийн төсөл </w:t>
      </w:r>
      <w:r w:rsidR="004D5E45" w:rsidRPr="00BE49AB">
        <w:rPr>
          <w:rFonts w:ascii="Arial" w:hAnsi="Arial" w:cs="Arial"/>
          <w:bCs/>
          <w:sz w:val="24"/>
          <w:szCs w:val="24"/>
          <w:lang w:val="mn-MN"/>
        </w:rPr>
        <w:t>болон түүнтэй хамт</w:t>
      </w:r>
      <w:r w:rsidR="00416F6D" w:rsidRPr="00BE49A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416F6D" w:rsidRPr="00BE49AB">
        <w:rPr>
          <w:rFonts w:ascii="Arial" w:hAnsi="Arial"/>
          <w:sz w:val="24"/>
          <w:szCs w:val="24"/>
          <w:lang w:val="mn-MN"/>
        </w:rPr>
        <w:t xml:space="preserve">Төсвийн тухай хуульд нэмэлт оруулах тухай, </w:t>
      </w:r>
      <w:r w:rsidR="00416F6D" w:rsidRPr="00BE49AB">
        <w:rPr>
          <w:rFonts w:ascii="Arial" w:hAnsi="Arial" w:cs="Arial"/>
          <w:bCs/>
          <w:sz w:val="24"/>
          <w:szCs w:val="24"/>
          <w:lang w:val="mn-MN"/>
        </w:rPr>
        <w:t xml:space="preserve">Төрийн албаны тухай хуульд нэмэлт оруулах тухай, </w:t>
      </w:r>
      <w:r w:rsidR="004D5E45" w:rsidRPr="00BE49AB">
        <w:rPr>
          <w:rFonts w:ascii="Arial" w:hAnsi="Arial" w:cs="Arial"/>
          <w:bCs/>
          <w:sz w:val="24"/>
          <w:szCs w:val="24"/>
          <w:lang w:val="mn-MN"/>
        </w:rPr>
        <w:t>Монгол Улсын Их Хурлын тухай хуульд нэмэлт оруулах тухай</w:t>
      </w:r>
      <w:r w:rsidR="006753E9">
        <w:rPr>
          <w:rFonts w:ascii="Arial" w:hAnsi="Arial"/>
          <w:color w:val="C00000"/>
          <w:sz w:val="24"/>
          <w:szCs w:val="24"/>
          <w:lang w:val="mn-MN"/>
        </w:rPr>
        <w:t xml:space="preserve"> </w:t>
      </w:r>
      <w:r w:rsidR="00416F6D" w:rsidRPr="00BE49AB">
        <w:rPr>
          <w:rFonts w:ascii="Arial" w:hAnsi="Arial"/>
          <w:sz w:val="24"/>
          <w:szCs w:val="24"/>
          <w:lang w:val="mn-MN"/>
        </w:rPr>
        <w:t>хуулиуд болон</w:t>
      </w:r>
      <w:r w:rsidR="00D972A5" w:rsidRPr="00231CE2">
        <w:rPr>
          <w:rFonts w:ascii="Arial" w:hAnsi="Arial"/>
          <w:sz w:val="24"/>
          <w:szCs w:val="24"/>
          <w:lang w:val="mn-MN"/>
        </w:rPr>
        <w:t xml:space="preserve"> Монгол Улсын Их Хурлын 2019 оны 19 дүгээр тогтоолын хавсралтад нэмэлт оруулах тухай</w:t>
      </w:r>
      <w:r w:rsidR="00D972A5">
        <w:rPr>
          <w:rFonts w:ascii="Arial" w:hAnsi="Arial"/>
          <w:sz w:val="24"/>
          <w:szCs w:val="24"/>
          <w:lang w:val="mn-MN"/>
        </w:rPr>
        <w:t xml:space="preserve">, </w:t>
      </w:r>
      <w:r w:rsidR="00D972A5" w:rsidRPr="00231CE2">
        <w:rPr>
          <w:rFonts w:ascii="Arial" w:hAnsi="Arial"/>
          <w:sz w:val="24"/>
          <w:szCs w:val="24"/>
          <w:lang w:val="mn-MN"/>
        </w:rPr>
        <w:t xml:space="preserve">Монгол Улсын Их Хурлын 2019 оны </w:t>
      </w:r>
      <w:r w:rsidR="00D972A5">
        <w:rPr>
          <w:rFonts w:ascii="Arial" w:hAnsi="Arial"/>
          <w:sz w:val="24"/>
          <w:szCs w:val="24"/>
          <w:lang w:val="mn-MN"/>
        </w:rPr>
        <w:t>63</w:t>
      </w:r>
      <w:r w:rsidR="00D972A5" w:rsidRPr="00231CE2">
        <w:rPr>
          <w:rFonts w:ascii="Arial" w:hAnsi="Arial"/>
          <w:sz w:val="24"/>
          <w:szCs w:val="24"/>
          <w:lang w:val="mn-MN"/>
        </w:rPr>
        <w:t xml:space="preserve"> д</w:t>
      </w:r>
      <w:r w:rsidR="00D972A5">
        <w:rPr>
          <w:rFonts w:ascii="Arial" w:hAnsi="Arial"/>
          <w:sz w:val="24"/>
          <w:szCs w:val="24"/>
          <w:lang w:val="mn-MN"/>
        </w:rPr>
        <w:t xml:space="preserve">угаар </w:t>
      </w:r>
      <w:r w:rsidR="00D972A5" w:rsidRPr="00231CE2">
        <w:rPr>
          <w:rFonts w:ascii="Arial" w:hAnsi="Arial"/>
          <w:sz w:val="24"/>
          <w:szCs w:val="24"/>
          <w:lang w:val="mn-MN"/>
        </w:rPr>
        <w:t>тогтоолын хавсралтад</w:t>
      </w:r>
      <w:r w:rsidR="00D972A5">
        <w:rPr>
          <w:rFonts w:ascii="Arial" w:hAnsi="Arial"/>
          <w:sz w:val="24"/>
          <w:szCs w:val="24"/>
          <w:lang w:val="mn-MN"/>
        </w:rPr>
        <w:t xml:space="preserve"> өөрчлөлт</w:t>
      </w:r>
      <w:r w:rsidR="00D972A5" w:rsidRPr="00231CE2">
        <w:rPr>
          <w:rFonts w:ascii="Arial" w:hAnsi="Arial"/>
          <w:sz w:val="24"/>
          <w:szCs w:val="24"/>
          <w:lang w:val="mn-MN"/>
        </w:rPr>
        <w:t xml:space="preserve"> оруулах тухай,</w:t>
      </w:r>
      <w:r w:rsidR="00D972A5">
        <w:rPr>
          <w:rFonts w:ascii="Arial" w:hAnsi="Arial"/>
          <w:sz w:val="24"/>
          <w:szCs w:val="24"/>
          <w:lang w:val="mn-MN"/>
        </w:rPr>
        <w:t xml:space="preserve"> </w:t>
      </w:r>
      <w:r w:rsidR="00A46E38">
        <w:rPr>
          <w:rFonts w:ascii="Arial" w:hAnsi="Arial"/>
          <w:sz w:val="24"/>
          <w:szCs w:val="24"/>
          <w:lang w:val="mn-MN"/>
        </w:rPr>
        <w:t>“Төсвийн тогтвортой байдлын дарга, гишүүний цалингийн хэмжээг тогтоох итгэлцүүр батлах тухай” М</w:t>
      </w:r>
      <w:r w:rsidR="00A46E38" w:rsidRPr="00231CE2">
        <w:rPr>
          <w:rFonts w:ascii="Arial" w:hAnsi="Arial"/>
          <w:sz w:val="24"/>
          <w:szCs w:val="24"/>
          <w:lang w:val="mn-MN"/>
        </w:rPr>
        <w:t>онгол Улсын Их Хурлын</w:t>
      </w:r>
      <w:r w:rsidR="00A46E38">
        <w:rPr>
          <w:rFonts w:ascii="Arial" w:hAnsi="Arial"/>
          <w:sz w:val="24"/>
          <w:szCs w:val="24"/>
          <w:lang w:val="mn-MN"/>
        </w:rPr>
        <w:t xml:space="preserve"> </w:t>
      </w:r>
      <w:r w:rsidR="00A46E38" w:rsidRPr="00231CE2">
        <w:rPr>
          <w:rFonts w:ascii="Arial" w:hAnsi="Arial"/>
          <w:sz w:val="24"/>
          <w:szCs w:val="24"/>
          <w:lang w:val="mn-MN"/>
        </w:rPr>
        <w:t>тогтоолын</w:t>
      </w:r>
      <w:r w:rsidR="00A46E38">
        <w:rPr>
          <w:rFonts w:ascii="Arial" w:hAnsi="Arial"/>
          <w:sz w:val="24"/>
          <w:szCs w:val="24"/>
          <w:lang w:val="mn-MN"/>
        </w:rPr>
        <w:t xml:space="preserve"> төсөл, </w:t>
      </w:r>
      <w:r w:rsidR="00D972A5">
        <w:rPr>
          <w:rFonts w:ascii="Arial" w:hAnsi="Arial"/>
          <w:sz w:val="24"/>
          <w:szCs w:val="24"/>
          <w:lang w:val="mn-MN"/>
        </w:rPr>
        <w:t xml:space="preserve">“Төсвийн тогтвортой байдлын зөвлөлийн дүрэм батлах тухай” </w:t>
      </w:r>
      <w:r w:rsidR="00D972A5" w:rsidRPr="00231CE2">
        <w:rPr>
          <w:rFonts w:ascii="Arial" w:hAnsi="Arial"/>
          <w:sz w:val="24"/>
          <w:szCs w:val="24"/>
          <w:lang w:val="mn-MN"/>
        </w:rPr>
        <w:t>Монгол Улсын Их Хурлын тогтоолын төс</w:t>
      </w:r>
      <w:r w:rsidR="00A46E38">
        <w:rPr>
          <w:rFonts w:ascii="Arial" w:hAnsi="Arial"/>
          <w:sz w:val="24"/>
          <w:szCs w:val="24"/>
          <w:lang w:val="mn-MN"/>
        </w:rPr>
        <w:t xml:space="preserve">лийг </w:t>
      </w:r>
      <w:r w:rsidR="00D972A5">
        <w:rPr>
          <w:rFonts w:ascii="Arial" w:hAnsi="Arial"/>
          <w:sz w:val="24"/>
          <w:szCs w:val="24"/>
          <w:lang w:val="mn-MN"/>
        </w:rPr>
        <w:t>тус тус боловсруулсан болно</w:t>
      </w:r>
      <w:r w:rsidR="005A2A12">
        <w:rPr>
          <w:rFonts w:ascii="Arial" w:hAnsi="Arial"/>
          <w:sz w:val="24"/>
          <w:szCs w:val="24"/>
          <w:lang w:val="mn-MN"/>
        </w:rPr>
        <w:t>.</w:t>
      </w:r>
    </w:p>
    <w:p w14:paraId="2E6BD23E" w14:textId="77777777" w:rsidR="005A2A12" w:rsidRDefault="005A2A1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5DCF50" w14:textId="77777777" w:rsidR="006753E9" w:rsidRDefault="006753E9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E2D81F9" w14:textId="7BDED3AF" w:rsidR="006D1432" w:rsidRPr="004D5E45" w:rsidRDefault="006D1432" w:rsidP="006D14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5E45">
        <w:rPr>
          <w:rFonts w:ascii="Arial" w:hAnsi="Arial" w:cs="Arial"/>
          <w:b/>
          <w:sz w:val="24"/>
          <w:szCs w:val="24"/>
          <w:lang w:val="mn-MN"/>
        </w:rPr>
        <w:t>ХУУЛЬ САНААЧЛАГЧ</w:t>
      </w:r>
    </w:p>
    <w:p w14:paraId="059F5965" w14:textId="77777777" w:rsidR="00384243" w:rsidRPr="008B0DD7" w:rsidRDefault="00384243">
      <w:pPr>
        <w:spacing w:line="276" w:lineRule="auto"/>
        <w:rPr>
          <w:sz w:val="24"/>
          <w:szCs w:val="24"/>
          <w:lang w:val="mn-MN"/>
        </w:rPr>
      </w:pPr>
    </w:p>
    <w:sectPr w:rsidR="00384243" w:rsidRPr="008B0DD7" w:rsidSect="00847829">
      <w:footerReference w:type="even" r:id="rId8"/>
      <w:footerReference w:type="default" r:id="rId9"/>
      <w:pgSz w:w="12240" w:h="15840"/>
      <w:pgMar w:top="1145" w:right="1041" w:bottom="11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D952" w14:textId="77777777" w:rsidR="00847829" w:rsidRDefault="00847829" w:rsidP="0077018D">
      <w:pPr>
        <w:spacing w:after="0" w:line="240" w:lineRule="auto"/>
      </w:pPr>
      <w:r>
        <w:separator/>
      </w:r>
    </w:p>
  </w:endnote>
  <w:endnote w:type="continuationSeparator" w:id="0">
    <w:p w14:paraId="2F4659F0" w14:textId="77777777" w:rsidR="00847829" w:rsidRDefault="00847829" w:rsidP="0077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59617543"/>
      <w:docPartObj>
        <w:docPartGallery w:val="Page Numbers (Bottom of Page)"/>
        <w:docPartUnique/>
      </w:docPartObj>
    </w:sdtPr>
    <w:sdtContent>
      <w:p w14:paraId="6ABD2066" w14:textId="77777777" w:rsidR="0077018D" w:rsidRDefault="0077018D" w:rsidP="001143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90E6EE" w14:textId="77777777" w:rsidR="0077018D" w:rsidRDefault="00770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338198474"/>
      <w:docPartObj>
        <w:docPartGallery w:val="Page Numbers (Bottom of Page)"/>
        <w:docPartUnique/>
      </w:docPartObj>
    </w:sdtPr>
    <w:sdtContent>
      <w:p w14:paraId="4F889928" w14:textId="77777777" w:rsidR="0077018D" w:rsidRPr="0077018D" w:rsidRDefault="0077018D" w:rsidP="0011436C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77018D">
          <w:rPr>
            <w:rStyle w:val="PageNumber"/>
            <w:rFonts w:ascii="Arial" w:hAnsi="Arial" w:cs="Arial"/>
          </w:rPr>
          <w:fldChar w:fldCharType="begin"/>
        </w:r>
        <w:r w:rsidRPr="0077018D">
          <w:rPr>
            <w:rStyle w:val="PageNumber"/>
            <w:rFonts w:ascii="Arial" w:hAnsi="Arial" w:cs="Arial"/>
          </w:rPr>
          <w:instrText xml:space="preserve"> PAGE </w:instrText>
        </w:r>
        <w:r w:rsidRPr="0077018D">
          <w:rPr>
            <w:rStyle w:val="PageNumber"/>
            <w:rFonts w:ascii="Arial" w:hAnsi="Arial" w:cs="Arial"/>
          </w:rPr>
          <w:fldChar w:fldCharType="separate"/>
        </w:r>
        <w:r w:rsidRPr="0077018D">
          <w:rPr>
            <w:rStyle w:val="PageNumber"/>
            <w:rFonts w:ascii="Arial" w:hAnsi="Arial" w:cs="Arial"/>
            <w:noProof/>
          </w:rPr>
          <w:t>1</w:t>
        </w:r>
        <w:r w:rsidRPr="0077018D">
          <w:rPr>
            <w:rStyle w:val="PageNumber"/>
            <w:rFonts w:ascii="Arial" w:hAnsi="Arial" w:cs="Arial"/>
          </w:rPr>
          <w:fldChar w:fldCharType="end"/>
        </w:r>
      </w:p>
    </w:sdtContent>
  </w:sdt>
  <w:p w14:paraId="4668838D" w14:textId="77777777" w:rsidR="0077018D" w:rsidRPr="0077018D" w:rsidRDefault="0077018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BFED" w14:textId="77777777" w:rsidR="00847829" w:rsidRDefault="00847829" w:rsidP="0077018D">
      <w:pPr>
        <w:spacing w:after="0" w:line="240" w:lineRule="auto"/>
      </w:pPr>
      <w:r>
        <w:separator/>
      </w:r>
    </w:p>
  </w:footnote>
  <w:footnote w:type="continuationSeparator" w:id="0">
    <w:p w14:paraId="118F7620" w14:textId="77777777" w:rsidR="00847829" w:rsidRDefault="00847829" w:rsidP="0077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ADA"/>
    <w:multiLevelType w:val="multilevel"/>
    <w:tmpl w:val="EB2465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18A10E23"/>
    <w:multiLevelType w:val="hybridMultilevel"/>
    <w:tmpl w:val="CDF0023E"/>
    <w:lvl w:ilvl="0" w:tplc="5BEE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6877A0"/>
    <w:multiLevelType w:val="hybridMultilevel"/>
    <w:tmpl w:val="9F620F52"/>
    <w:lvl w:ilvl="0" w:tplc="E1E0C8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55101"/>
    <w:multiLevelType w:val="hybridMultilevel"/>
    <w:tmpl w:val="937CA396"/>
    <w:lvl w:ilvl="0" w:tplc="E1E0C8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A1CB1"/>
    <w:multiLevelType w:val="hybridMultilevel"/>
    <w:tmpl w:val="21A0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9695">
    <w:abstractNumId w:val="0"/>
  </w:num>
  <w:num w:numId="2" w16cid:durableId="1045645159">
    <w:abstractNumId w:val="2"/>
  </w:num>
  <w:num w:numId="3" w16cid:durableId="933126467">
    <w:abstractNumId w:val="3"/>
  </w:num>
  <w:num w:numId="4" w16cid:durableId="757100845">
    <w:abstractNumId w:val="4"/>
  </w:num>
  <w:num w:numId="5" w16cid:durableId="102324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32"/>
    <w:rsid w:val="00011B72"/>
    <w:rsid w:val="00015BCE"/>
    <w:rsid w:val="00026B92"/>
    <w:rsid w:val="00030AFF"/>
    <w:rsid w:val="00031741"/>
    <w:rsid w:val="0003231D"/>
    <w:rsid w:val="0004035D"/>
    <w:rsid w:val="0008144C"/>
    <w:rsid w:val="000917F6"/>
    <w:rsid w:val="00094458"/>
    <w:rsid w:val="000970D6"/>
    <w:rsid w:val="000B23E5"/>
    <w:rsid w:val="000F30DC"/>
    <w:rsid w:val="00103D15"/>
    <w:rsid w:val="001051CF"/>
    <w:rsid w:val="001203B2"/>
    <w:rsid w:val="0014412D"/>
    <w:rsid w:val="00146CCA"/>
    <w:rsid w:val="001706F7"/>
    <w:rsid w:val="001D564A"/>
    <w:rsid w:val="001E3A47"/>
    <w:rsid w:val="001F1150"/>
    <w:rsid w:val="001F6955"/>
    <w:rsid w:val="001F7153"/>
    <w:rsid w:val="00231CE2"/>
    <w:rsid w:val="0023339A"/>
    <w:rsid w:val="00260A20"/>
    <w:rsid w:val="00262F20"/>
    <w:rsid w:val="00291B3F"/>
    <w:rsid w:val="002A182D"/>
    <w:rsid w:val="002A1ED5"/>
    <w:rsid w:val="002C30E6"/>
    <w:rsid w:val="002C7CB6"/>
    <w:rsid w:val="002D2343"/>
    <w:rsid w:val="002E34AC"/>
    <w:rsid w:val="002F7DC0"/>
    <w:rsid w:val="00337F2A"/>
    <w:rsid w:val="00382F41"/>
    <w:rsid w:val="00384243"/>
    <w:rsid w:val="00392AE4"/>
    <w:rsid w:val="00397D0B"/>
    <w:rsid w:val="003B4B07"/>
    <w:rsid w:val="003C6B41"/>
    <w:rsid w:val="00407211"/>
    <w:rsid w:val="00416F6D"/>
    <w:rsid w:val="00425247"/>
    <w:rsid w:val="00462FAC"/>
    <w:rsid w:val="00497B9F"/>
    <w:rsid w:val="004A5E1E"/>
    <w:rsid w:val="004D447F"/>
    <w:rsid w:val="004D4570"/>
    <w:rsid w:val="004D5E45"/>
    <w:rsid w:val="004E0434"/>
    <w:rsid w:val="00517C09"/>
    <w:rsid w:val="00520530"/>
    <w:rsid w:val="00524E7E"/>
    <w:rsid w:val="00567AC3"/>
    <w:rsid w:val="0058511B"/>
    <w:rsid w:val="005A2A12"/>
    <w:rsid w:val="005A55C0"/>
    <w:rsid w:val="005C5BAE"/>
    <w:rsid w:val="005C68D3"/>
    <w:rsid w:val="005F7ECC"/>
    <w:rsid w:val="006131B8"/>
    <w:rsid w:val="00662793"/>
    <w:rsid w:val="006753E9"/>
    <w:rsid w:val="00677CB3"/>
    <w:rsid w:val="006A0EF9"/>
    <w:rsid w:val="006C1F4E"/>
    <w:rsid w:val="006D07D7"/>
    <w:rsid w:val="006D1432"/>
    <w:rsid w:val="00704C93"/>
    <w:rsid w:val="007176DE"/>
    <w:rsid w:val="0077018D"/>
    <w:rsid w:val="007B62E3"/>
    <w:rsid w:val="007F09E6"/>
    <w:rsid w:val="0082103C"/>
    <w:rsid w:val="008313E7"/>
    <w:rsid w:val="008420D9"/>
    <w:rsid w:val="00847829"/>
    <w:rsid w:val="00851F83"/>
    <w:rsid w:val="00855B73"/>
    <w:rsid w:val="008701E2"/>
    <w:rsid w:val="0088406A"/>
    <w:rsid w:val="008A02F2"/>
    <w:rsid w:val="008B0DD7"/>
    <w:rsid w:val="008B4BFC"/>
    <w:rsid w:val="0090530D"/>
    <w:rsid w:val="00970BBC"/>
    <w:rsid w:val="009876C0"/>
    <w:rsid w:val="00990CD9"/>
    <w:rsid w:val="00994CD6"/>
    <w:rsid w:val="0099505B"/>
    <w:rsid w:val="009F743C"/>
    <w:rsid w:val="00A02EA0"/>
    <w:rsid w:val="00A06E92"/>
    <w:rsid w:val="00A24C46"/>
    <w:rsid w:val="00A24E6F"/>
    <w:rsid w:val="00A250E4"/>
    <w:rsid w:val="00A44C71"/>
    <w:rsid w:val="00A46E38"/>
    <w:rsid w:val="00A50B96"/>
    <w:rsid w:val="00A54755"/>
    <w:rsid w:val="00A92B63"/>
    <w:rsid w:val="00AA36AE"/>
    <w:rsid w:val="00AE6D03"/>
    <w:rsid w:val="00AF20CB"/>
    <w:rsid w:val="00B10A00"/>
    <w:rsid w:val="00B40E84"/>
    <w:rsid w:val="00B56CDE"/>
    <w:rsid w:val="00B57019"/>
    <w:rsid w:val="00B61042"/>
    <w:rsid w:val="00B663A7"/>
    <w:rsid w:val="00B843EC"/>
    <w:rsid w:val="00BD567D"/>
    <w:rsid w:val="00BD724A"/>
    <w:rsid w:val="00BD75CB"/>
    <w:rsid w:val="00BE49AB"/>
    <w:rsid w:val="00C059B0"/>
    <w:rsid w:val="00C05F3A"/>
    <w:rsid w:val="00C22B05"/>
    <w:rsid w:val="00C247C1"/>
    <w:rsid w:val="00C30B20"/>
    <w:rsid w:val="00C44C95"/>
    <w:rsid w:val="00C561EF"/>
    <w:rsid w:val="00C84747"/>
    <w:rsid w:val="00CA26D5"/>
    <w:rsid w:val="00CE790F"/>
    <w:rsid w:val="00D00D31"/>
    <w:rsid w:val="00D10885"/>
    <w:rsid w:val="00D26D9D"/>
    <w:rsid w:val="00D3407A"/>
    <w:rsid w:val="00D44913"/>
    <w:rsid w:val="00D52E62"/>
    <w:rsid w:val="00D60683"/>
    <w:rsid w:val="00D84FFE"/>
    <w:rsid w:val="00D972A5"/>
    <w:rsid w:val="00DA4877"/>
    <w:rsid w:val="00DA558F"/>
    <w:rsid w:val="00DD7CAD"/>
    <w:rsid w:val="00DE23EE"/>
    <w:rsid w:val="00E20EB7"/>
    <w:rsid w:val="00E417AE"/>
    <w:rsid w:val="00E9360C"/>
    <w:rsid w:val="00EA191A"/>
    <w:rsid w:val="00EC6FBD"/>
    <w:rsid w:val="00ED3743"/>
    <w:rsid w:val="00EF2CE5"/>
    <w:rsid w:val="00EF55C1"/>
    <w:rsid w:val="00F1520B"/>
    <w:rsid w:val="00F24907"/>
    <w:rsid w:val="00F94C6B"/>
    <w:rsid w:val="00FA6FE9"/>
    <w:rsid w:val="00FC092C"/>
    <w:rsid w:val="00FC6BEB"/>
    <w:rsid w:val="00FD0F7D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D77C"/>
  <w15:chartTrackingRefBased/>
  <w15:docId w15:val="{C195F9ED-D3AE-AE43-8B8C-024EBEE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3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Grid2Char">
    <w:name w:val="Medium Grid 2 Char"/>
    <w:link w:val="MediumGrid2"/>
    <w:uiPriority w:val="1"/>
    <w:semiHidden/>
    <w:locked/>
    <w:rsid w:val="006D1432"/>
    <w:rPr>
      <w:rFonts w:ascii="Times New Roman" w:hAnsi="Times New Roman"/>
      <w:sz w:val="24"/>
      <w:szCs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6D1432"/>
    <w:rPr>
      <w:rFonts w:ascii="Times New Roman" w:hAnsi="Times New Roman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unhideWhenUsed/>
    <w:rsid w:val="006D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D143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8D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7018D"/>
  </w:style>
  <w:style w:type="paragraph" w:styleId="Header">
    <w:name w:val="header"/>
    <w:basedOn w:val="Normal"/>
    <w:link w:val="HeaderChar"/>
    <w:uiPriority w:val="99"/>
    <w:unhideWhenUsed/>
    <w:rsid w:val="007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8D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24E7E"/>
    <w:pPr>
      <w:ind w:left="720"/>
      <w:contextualSpacing/>
    </w:pPr>
  </w:style>
  <w:style w:type="paragraph" w:styleId="NoSpacing">
    <w:name w:val="No Spacing"/>
    <w:aliases w:val="No Indent,Dot point 1"/>
    <w:link w:val="NoSpacingChar"/>
    <w:uiPriority w:val="1"/>
    <w:qFormat/>
    <w:rsid w:val="001F7153"/>
    <w:rPr>
      <w:rFonts w:ascii="Calibri" w:eastAsia="Calibri" w:hAnsi="Calibri" w:cs="Calibri"/>
      <w:sz w:val="22"/>
      <w:szCs w:val="22"/>
      <w:lang w:val="mn-MN" w:eastAsia="mn-MN"/>
    </w:rPr>
  </w:style>
  <w:style w:type="character" w:customStyle="1" w:styleId="NoSpacingChar">
    <w:name w:val="No Spacing Char"/>
    <w:aliases w:val="No Indent Char,Dot point 1 Char"/>
    <w:link w:val="NoSpacing"/>
    <w:uiPriority w:val="1"/>
    <w:qFormat/>
    <w:locked/>
    <w:rsid w:val="001F7153"/>
    <w:rPr>
      <w:rFonts w:ascii="Calibri" w:eastAsia="Calibri" w:hAnsi="Calibri" w:cs="Calibri"/>
      <w:sz w:val="22"/>
      <w:szCs w:val="22"/>
      <w:lang w:val="mn-MN" w:eastAsia="mn-MN"/>
    </w:rPr>
  </w:style>
  <w:style w:type="paragraph" w:styleId="Title">
    <w:name w:val="Title"/>
    <w:basedOn w:val="Normal"/>
    <w:next w:val="Normal"/>
    <w:link w:val="TitleChar"/>
    <w:uiPriority w:val="10"/>
    <w:qFormat/>
    <w:rsid w:val="004D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5E4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5E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E4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4D5E45"/>
    <w:rPr>
      <w:vertAlign w:val="superscript"/>
    </w:rPr>
  </w:style>
  <w:style w:type="character" w:customStyle="1" w:styleId="pull-right">
    <w:name w:val="pull-right"/>
    <w:basedOn w:val="DefaultParagraphFont"/>
    <w:rsid w:val="00C247C1"/>
  </w:style>
  <w:style w:type="character" w:customStyle="1" w:styleId="highlight">
    <w:name w:val="highlight"/>
    <w:basedOn w:val="DefaultParagraphFont"/>
    <w:rsid w:val="00C2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8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2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5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2">
          <w:marLeft w:val="3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F6418-65DF-794D-8E81-1BF6133E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Chimedgavaa</cp:lastModifiedBy>
  <cp:revision>3</cp:revision>
  <cp:lastPrinted>2024-04-22T04:36:00Z</cp:lastPrinted>
  <dcterms:created xsi:type="dcterms:W3CDTF">2024-04-22T20:53:00Z</dcterms:created>
  <dcterms:modified xsi:type="dcterms:W3CDTF">2024-04-26T01:17:00Z</dcterms:modified>
</cp:coreProperties>
</file>