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D1B5" w14:textId="77777777" w:rsidR="00831C65" w:rsidRPr="002F0068" w:rsidRDefault="006D1432" w:rsidP="002F006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F0068">
        <w:rPr>
          <w:rFonts w:ascii="Arial" w:hAnsi="Arial" w:cs="Arial"/>
          <w:b/>
          <w:sz w:val="24"/>
          <w:szCs w:val="24"/>
          <w:lang w:val="mn-MN"/>
        </w:rPr>
        <w:t>ТӨСВИЙН ТОГТВОРТОЙ БАЙДЛЫН ТУХАЙ ХУУЛЬД ӨӨРЧЛӨЛТ</w:t>
      </w:r>
    </w:p>
    <w:p w14:paraId="7CEEBFBD" w14:textId="77777777" w:rsidR="0034635F" w:rsidRDefault="006D1432" w:rsidP="002F006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F0068">
        <w:rPr>
          <w:rFonts w:ascii="Arial" w:hAnsi="Arial" w:cs="Arial"/>
          <w:b/>
          <w:sz w:val="24"/>
          <w:szCs w:val="24"/>
          <w:lang w:val="mn-MN"/>
        </w:rPr>
        <w:t>ОРУУЛАХ ТУХАЙ ХУУЛИЙН ТӨСЛ</w:t>
      </w:r>
      <w:r w:rsidR="00390E64" w:rsidRPr="002F0068">
        <w:rPr>
          <w:rFonts w:ascii="Arial" w:hAnsi="Arial" w:cs="Arial"/>
          <w:b/>
          <w:sz w:val="24"/>
          <w:szCs w:val="24"/>
          <w:lang w:val="mn-MN"/>
        </w:rPr>
        <w:t>ИЙН</w:t>
      </w:r>
      <w:r w:rsidR="00390E64" w:rsidRPr="002F0068">
        <w:rPr>
          <w:rFonts w:ascii="Arial" w:hAnsi="Arial" w:cs="Arial"/>
          <w:b/>
          <w:bCs/>
          <w:sz w:val="24"/>
          <w:szCs w:val="24"/>
          <w:lang w:val="mn-MN"/>
        </w:rPr>
        <w:t xml:space="preserve"> ДЭЛГЭРЭНГҮЙ ТАНИЛЦУУЛГА </w:t>
      </w:r>
    </w:p>
    <w:p w14:paraId="6E3EB9F2" w14:textId="77777777" w:rsidR="002F0068" w:rsidRPr="002F0068" w:rsidRDefault="002F0068" w:rsidP="002F006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77059F1" w14:textId="77777777" w:rsidR="00562A21" w:rsidRDefault="0034635F" w:rsidP="00562A21">
      <w:pPr>
        <w:spacing w:line="276" w:lineRule="auto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2F0068">
        <w:rPr>
          <w:rFonts w:ascii="Arial" w:hAnsi="Arial"/>
          <w:noProof/>
          <w:color w:val="000000" w:themeColor="text1"/>
          <w:sz w:val="24"/>
          <w:szCs w:val="24"/>
        </w:rPr>
        <w:t>Хуулийн төслийн зорилт нь Монгол Улсын Их Хурлын 2020 оны 52 дугаар тогтоолын 2 дугаар хавсралтаар баталсан “Алсын хараа 2050” Монгол Улсын Урт хугацааны хөгжлийн бодлогын хүрээнд 2021-2030 онд хэрэгжүүлэх үйл ажиллагаа”-ны</w:t>
      </w:r>
      <w:r w:rsidRPr="002F0068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2F0068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shd w:val="clear" w:color="auto" w:fill="FFFFFF"/>
        </w:rPr>
        <w:t>4.1.</w:t>
      </w:r>
      <w:r w:rsidRPr="002F0068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</w:rPr>
        <w:t>2-т</w:t>
      </w:r>
      <w:r w:rsidRPr="002F0068">
        <w:rPr>
          <w:rFonts w:ascii="Arial" w:hAnsi="Arial" w:cs="Arial"/>
          <w:noProof/>
          <w:color w:val="000000" w:themeColor="text1"/>
          <w:sz w:val="24"/>
          <w:szCs w:val="24"/>
        </w:rPr>
        <w:t xml:space="preserve"> тусгагдсан </w:t>
      </w:r>
      <w:r w:rsidRPr="002F0068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shd w:val="clear" w:color="auto" w:fill="FFFFFF"/>
        </w:rPr>
        <w:t>зорилты</w:t>
      </w:r>
      <w:r w:rsidR="00C71117" w:rsidRPr="002F0068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shd w:val="clear" w:color="auto" w:fill="FFFFFF"/>
        </w:rPr>
        <w:t>г хангах</w:t>
      </w:r>
      <w:r w:rsidR="00091874" w:rsidRPr="002F0068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F0068">
        <w:rPr>
          <w:rFonts w:ascii="Arial" w:hAnsi="Arial" w:cs="Arial"/>
          <w:noProof/>
          <w:color w:val="000000" w:themeColor="text1"/>
          <w:sz w:val="24"/>
          <w:szCs w:val="24"/>
        </w:rPr>
        <w:t>эрх зүйн орчныг бүрдүүлэх, төсвийн тогтвортой байдлыг хангах нэгдсэн бодлого, төсвийн удирдлагын зарчим, хяналт, зохицуулалтыг бий болгох зорилты</w:t>
      </w:r>
      <w:r w:rsidR="00FB4878" w:rsidRPr="002F0068">
        <w:rPr>
          <w:rFonts w:ascii="Arial" w:hAnsi="Arial" w:cs="Arial"/>
          <w:noProof/>
          <w:color w:val="000000" w:themeColor="text1"/>
          <w:sz w:val="24"/>
          <w:szCs w:val="24"/>
        </w:rPr>
        <w:t>г</w:t>
      </w:r>
      <w:r w:rsidRPr="002F0068">
        <w:rPr>
          <w:rFonts w:ascii="Arial" w:hAnsi="Arial" w:cs="Arial"/>
          <w:noProof/>
          <w:color w:val="000000" w:themeColor="text1"/>
          <w:sz w:val="24"/>
          <w:szCs w:val="24"/>
        </w:rPr>
        <w:t xml:space="preserve"> хэрэгж</w:t>
      </w:r>
      <w:r w:rsidR="00C71117" w:rsidRPr="002F0068">
        <w:rPr>
          <w:rFonts w:ascii="Arial" w:hAnsi="Arial" w:cs="Arial"/>
          <w:noProof/>
          <w:color w:val="000000" w:themeColor="text1"/>
          <w:sz w:val="24"/>
          <w:szCs w:val="24"/>
        </w:rPr>
        <w:t xml:space="preserve">үүлэх </w:t>
      </w:r>
      <w:r w:rsidRPr="002F0068">
        <w:rPr>
          <w:rFonts w:ascii="Arial" w:hAnsi="Arial" w:cs="Arial"/>
          <w:noProof/>
          <w:color w:val="000000" w:themeColor="text1"/>
          <w:sz w:val="24"/>
          <w:szCs w:val="24"/>
        </w:rPr>
        <w:t>зорилгоор Төсвийн тогтвортой байдлын зөвлөлийн эрх үүрэг бүхий бүлэгт өөрчлөлт оруулж, улмаар холбогдох хууль тогтоомжид нэмэлт, өөрчлөлт оруулах, нийцүүлэх, тэдгээрийн уялдаа холбоог хангах</w:t>
      </w:r>
      <w:r w:rsidR="00562A21">
        <w:rPr>
          <w:rFonts w:ascii="Arial" w:hAnsi="Arial" w:cs="Arial"/>
          <w:noProof/>
          <w:color w:val="000000" w:themeColor="text1"/>
          <w:sz w:val="24"/>
          <w:szCs w:val="24"/>
        </w:rPr>
        <w:t xml:space="preserve"> юм.</w:t>
      </w:r>
    </w:p>
    <w:p w14:paraId="2C377B72" w14:textId="65BF084C" w:rsidR="001F69EA" w:rsidRPr="00562A21" w:rsidRDefault="00954346" w:rsidP="00562A21">
      <w:pPr>
        <w:spacing w:line="276" w:lineRule="auto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Хуулий</w:t>
      </w:r>
      <w:r w:rsidR="00562A2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н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төс</w:t>
      </w:r>
      <w:r w:rsidR="00562A2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лийг түүний бүрдүүлбэрийн хамт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d.parliament.mn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цахим хаягт байршуулсан. Хуулийн төсөлтэй холбогдуулан санал ирүүлээгүй болно. </w:t>
      </w:r>
      <w:r w:rsidRPr="00954346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тухай хуульд өөрчлөлт оруулах тухай х</w:t>
      </w:r>
      <w:r w:rsidR="00E11C80" w:rsidRPr="00954346">
        <w:rPr>
          <w:rFonts w:ascii="Arial" w:hAnsi="Arial" w:cs="Arial"/>
          <w:color w:val="000000" w:themeColor="text1"/>
          <w:sz w:val="24"/>
          <w:szCs w:val="24"/>
          <w:lang w:val="mn-MN"/>
        </w:rPr>
        <w:t>уулийн төсөл</w:t>
      </w:r>
      <w:r w:rsidR="001F69EA" w:rsidRPr="0095434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нь </w:t>
      </w:r>
      <w:r w:rsidR="003C2FE5">
        <w:rPr>
          <w:rFonts w:ascii="Arial" w:hAnsi="Arial" w:cs="Arial"/>
          <w:color w:val="000000" w:themeColor="text1"/>
          <w:sz w:val="24"/>
          <w:szCs w:val="24"/>
          <w:lang w:val="mn-MN"/>
        </w:rPr>
        <w:t>4</w:t>
      </w:r>
      <w:r w:rsidR="001F69EA" w:rsidRPr="0095434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зүйлтэй байна. </w:t>
      </w:r>
    </w:p>
    <w:p w14:paraId="678798DB" w14:textId="77777777" w:rsidR="001F69EA" w:rsidRPr="002F0068" w:rsidRDefault="001F69EA" w:rsidP="002F0068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54346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төслийн 1 дүгээр зүйлд Төсвийн тогтвортой байдлын зөвлөлийн төрийн албаны эрх зүйн байдлыг нарийвчлан тогтоох, үйл ажиллагааны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бие даасан, ил тод байх зарчим, бүрэн эрх, зөвлөлийн дарга, гишүүдийн албан тушаалын зэрэглэл,</w:t>
      </w:r>
      <w:r w:rsidR="00091874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нийгмийн баталгаа,</w:t>
      </w:r>
      <w:r w:rsidR="005C3496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гишүү</w:t>
      </w:r>
      <w:r w:rsidR="00091874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нд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тавигдах шаардлага, сонгон шалгаруулах журам, нөхөн томилох нөхцөл</w:t>
      </w:r>
      <w:r w:rsidR="00BD7565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, хөдөлмөрийн харилцаатай холбоотой бусад зохицуулалтыг тусга</w:t>
      </w:r>
      <w:r w:rsidR="00C71117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 </w:t>
      </w:r>
      <w:r w:rsidRPr="002F0068">
        <w:rPr>
          <w:rFonts w:ascii="Arial" w:hAnsi="Arial" w:cs="Arial"/>
          <w:color w:val="000000" w:themeColor="text1"/>
          <w:sz w:val="24"/>
          <w:szCs w:val="24"/>
        </w:rPr>
        <w:t>өөрчлөн найруул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сан</w:t>
      </w:r>
      <w:r w:rsidR="00562A2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болно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</w:p>
    <w:p w14:paraId="57FFFE98" w14:textId="77777777" w:rsidR="001F69EA" w:rsidRPr="002F0068" w:rsidRDefault="001F69EA" w:rsidP="002F0068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2230F9A" w14:textId="77777777" w:rsidR="003C2FE5" w:rsidRDefault="003C2FE5" w:rsidP="003C2FE5">
      <w:pPr>
        <w:tabs>
          <w:tab w:val="left" w:pos="567"/>
        </w:tabs>
        <w:spacing w:after="0" w:line="276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</w:pP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төслийн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дугаар зүйлд</w:t>
      </w:r>
      <w:r w:rsidRPr="00FC6BE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Төсвийн тогтвортой байдлын тухай хуулийн 6 дугаар зүйлийн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6.1.4 дэх заалтад тусгасан “өнөөгийн үнэ цэнээр” гэснийг “нэрлэсэн үнээр” гэж өөрчилсөн.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Төсвийн тогтвортой байдлын тухай хуул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ийн төслийг боловсруулж байх үед буюу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2010 онд Монгол улс бага орлого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той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ядуу буурай орны тоонд багтаж Олон улсын банк, санхүүгийн байгууллагаас бага хүүтэй, урт хугацаатай зээл (хугацаа 20 хүртэл жил, хүү 2 ба түүнээс доош хувь) авдаг байсан үед өрийг өнөөгийн үнэ цэнээр буюу өгөөжөөр нь хорогдуулан тооцоход тохиромжтой байсан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x-none"/>
        </w:rPr>
        <w:t xml:space="preserve">.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Харин өнөөгийн байдлаар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Монгол Улс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дундажаас дээгүүр орлоготой орны тоонд багтах болж арилжааны нөхцөлтэй зээл авдаг болсон тул өрийг өнөөгийн үнэ цэнээр хорогдуулан тооцох бус нэрлэсэн үнээр тооцохыг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о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лон улсын байгууллага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, төрийн бус байгууллагаас удаа дараа зөвлөсний 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дагуу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өөрчилж, нэрлэсэн үнээр бүртгэх хугацааг 2025 оноос хэрэгжихээр хуулийн төсөлд</w:t>
      </w:r>
      <w:r w:rsidRPr="002F0068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тусгасан.</w:t>
      </w:r>
    </w:p>
    <w:p w14:paraId="6EAA03A3" w14:textId="77777777" w:rsidR="003C2FE5" w:rsidRDefault="003C2FE5" w:rsidP="003C2FE5">
      <w:pPr>
        <w:tabs>
          <w:tab w:val="left" w:pos="567"/>
        </w:tabs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8573DAB" w14:textId="6D8A5349" w:rsidR="003C2FE5" w:rsidRPr="00FC6BEB" w:rsidRDefault="003C2FE5" w:rsidP="003C2FE5">
      <w:pPr>
        <w:tabs>
          <w:tab w:val="left" w:pos="567"/>
        </w:tabs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Хуулийн төслийн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Pr="00FC6BE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дугаар зүйлд</w:t>
      </w:r>
      <w:r w:rsidRPr="00FC6BE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Төсвийн тогтвортой байдлын тухай хуулийн 6 дугаар зүйлийн 6.2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дахь хэсэг</w:t>
      </w:r>
      <w:r w:rsidRPr="00FC6BEB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, 19 дүгээр зүйлийн 19.8 дахь хэсгийг тус тус хүчингүй болсонд тооцох талаар тусгасан.</w:t>
      </w:r>
    </w:p>
    <w:p w14:paraId="55E59E3D" w14:textId="77777777" w:rsidR="003C2FE5" w:rsidRPr="0099505B" w:rsidRDefault="003C2FE5" w:rsidP="003C2FE5">
      <w:pPr>
        <w:spacing w:after="0" w:line="240" w:lineRule="auto"/>
        <w:jc w:val="both"/>
        <w:rPr>
          <w:rFonts w:ascii="Arial" w:hAnsi="Arial"/>
          <w:color w:val="000000" w:themeColor="text1"/>
          <w:sz w:val="24"/>
          <w:szCs w:val="24"/>
          <w:lang w:val="mn-MN"/>
        </w:rPr>
      </w:pPr>
    </w:p>
    <w:p w14:paraId="64F4712F" w14:textId="77777777" w:rsidR="003C2FE5" w:rsidRPr="0099505B" w:rsidRDefault="003C2FE5" w:rsidP="003C2FE5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т</w:t>
      </w:r>
      <w:r w:rsidRPr="0099505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өслийн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4 дүгээр</w:t>
      </w:r>
      <w:r w:rsidRPr="0099505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зүйлд хуулийг дагаж мөрдөх хугацааг тусгасан.</w:t>
      </w:r>
    </w:p>
    <w:p w14:paraId="5E954179" w14:textId="77777777" w:rsidR="00105511" w:rsidRPr="00562A21" w:rsidRDefault="00105511" w:rsidP="00105511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16"/>
          <w:szCs w:val="16"/>
          <w:lang w:val="mn-MN"/>
        </w:rPr>
      </w:pPr>
    </w:p>
    <w:p w14:paraId="1EFD9547" w14:textId="765684CC" w:rsidR="000C7260" w:rsidRPr="006636D2" w:rsidRDefault="001F69EA" w:rsidP="008C27CC">
      <w:pPr>
        <w:spacing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2F0068">
        <w:rPr>
          <w:rFonts w:ascii="Arial" w:hAnsi="Arial"/>
          <w:sz w:val="24"/>
          <w:szCs w:val="24"/>
          <w:lang w:val="mn-MN"/>
        </w:rPr>
        <w:lastRenderedPageBreak/>
        <w:t>Т</w:t>
      </w:r>
      <w:r w:rsidR="00435E3D" w:rsidRPr="002F0068">
        <w:rPr>
          <w:rFonts w:ascii="Arial" w:hAnsi="Arial"/>
          <w:sz w:val="24"/>
          <w:szCs w:val="24"/>
          <w:lang w:val="mn-MN"/>
        </w:rPr>
        <w:t>үүнчлэн</w:t>
      </w:r>
      <w:r w:rsidR="006210C6" w:rsidRPr="002F0068">
        <w:rPr>
          <w:rFonts w:ascii="Arial" w:hAnsi="Arial"/>
          <w:sz w:val="24"/>
          <w:szCs w:val="24"/>
          <w:lang w:val="mn-MN"/>
        </w:rPr>
        <w:t xml:space="preserve">, </w:t>
      </w:r>
      <w:r w:rsidR="006636D2" w:rsidRPr="008A02F2">
        <w:rPr>
          <w:rFonts w:ascii="Arial" w:hAnsi="Arial" w:cs="Arial"/>
          <w:bCs/>
          <w:sz w:val="24"/>
          <w:szCs w:val="24"/>
          <w:lang w:val="mn-MN"/>
        </w:rPr>
        <w:t xml:space="preserve">Төсвийн тогтвортой байдлын тухай хуульд өөрчлөлт оруулах тухай хуулийн төсөл </w:t>
      </w:r>
      <w:r w:rsidR="006636D2" w:rsidRPr="00BE49AB">
        <w:rPr>
          <w:rFonts w:ascii="Arial" w:hAnsi="Arial" w:cs="Arial"/>
          <w:bCs/>
          <w:sz w:val="24"/>
          <w:szCs w:val="24"/>
          <w:lang w:val="mn-MN"/>
        </w:rPr>
        <w:t xml:space="preserve">болон түүнтэй хамт </w:t>
      </w:r>
      <w:r w:rsidR="006636D2" w:rsidRPr="00BE49AB">
        <w:rPr>
          <w:rFonts w:ascii="Arial" w:hAnsi="Arial"/>
          <w:sz w:val="24"/>
          <w:szCs w:val="24"/>
          <w:lang w:val="mn-MN"/>
        </w:rPr>
        <w:t xml:space="preserve">Төсвийн тухай хуульд нэмэлт оруулах тухай, </w:t>
      </w:r>
      <w:r w:rsidR="006636D2" w:rsidRPr="00BE49AB">
        <w:rPr>
          <w:rFonts w:ascii="Arial" w:hAnsi="Arial" w:cs="Arial"/>
          <w:bCs/>
          <w:sz w:val="24"/>
          <w:szCs w:val="24"/>
          <w:lang w:val="mn-MN"/>
        </w:rPr>
        <w:t>Төрийн албаны тухай хуульд нэмэлт оруулах тухай, Монгол Улсын Их Хурлын тухай хуульд нэмэлт оруулах тухай</w:t>
      </w:r>
      <w:r w:rsidR="009655EF">
        <w:rPr>
          <w:rFonts w:ascii="Arial" w:hAnsi="Arial"/>
          <w:sz w:val="24"/>
          <w:szCs w:val="24"/>
          <w:lang w:val="mn-MN"/>
        </w:rPr>
        <w:t xml:space="preserve"> </w:t>
      </w:r>
      <w:r w:rsidR="006636D2" w:rsidRPr="00BE49AB">
        <w:rPr>
          <w:rFonts w:ascii="Arial" w:hAnsi="Arial"/>
          <w:sz w:val="24"/>
          <w:szCs w:val="24"/>
          <w:lang w:val="mn-MN"/>
        </w:rPr>
        <w:t>хуулиуд болон</w:t>
      </w:r>
      <w:r w:rsidR="006636D2" w:rsidRPr="00231CE2">
        <w:rPr>
          <w:rFonts w:ascii="Arial" w:hAnsi="Arial"/>
          <w:sz w:val="24"/>
          <w:szCs w:val="24"/>
          <w:lang w:val="mn-MN"/>
        </w:rPr>
        <w:t xml:space="preserve"> Монгол Улсын Их Хурлын 2019 оны 19 дүгээр тогтоолын хавсралтад нэмэлт оруулах тухай</w:t>
      </w:r>
      <w:r w:rsidR="006636D2">
        <w:rPr>
          <w:rFonts w:ascii="Arial" w:hAnsi="Arial"/>
          <w:sz w:val="24"/>
          <w:szCs w:val="24"/>
          <w:lang w:val="mn-MN"/>
        </w:rPr>
        <w:t xml:space="preserve">, </w:t>
      </w:r>
      <w:r w:rsidR="006636D2" w:rsidRPr="00231CE2">
        <w:rPr>
          <w:rFonts w:ascii="Arial" w:hAnsi="Arial"/>
          <w:sz w:val="24"/>
          <w:szCs w:val="24"/>
          <w:lang w:val="mn-MN"/>
        </w:rPr>
        <w:t xml:space="preserve">Монгол Улсын Их Хурлын 2019 оны </w:t>
      </w:r>
      <w:r w:rsidR="006636D2">
        <w:rPr>
          <w:rFonts w:ascii="Arial" w:hAnsi="Arial"/>
          <w:sz w:val="24"/>
          <w:szCs w:val="24"/>
          <w:lang w:val="mn-MN"/>
        </w:rPr>
        <w:t>63</w:t>
      </w:r>
      <w:r w:rsidR="006636D2" w:rsidRPr="00231CE2">
        <w:rPr>
          <w:rFonts w:ascii="Arial" w:hAnsi="Arial"/>
          <w:sz w:val="24"/>
          <w:szCs w:val="24"/>
          <w:lang w:val="mn-MN"/>
        </w:rPr>
        <w:t xml:space="preserve"> д</w:t>
      </w:r>
      <w:r w:rsidR="006636D2">
        <w:rPr>
          <w:rFonts w:ascii="Arial" w:hAnsi="Arial"/>
          <w:sz w:val="24"/>
          <w:szCs w:val="24"/>
          <w:lang w:val="mn-MN"/>
        </w:rPr>
        <w:t xml:space="preserve">угаар </w:t>
      </w:r>
      <w:r w:rsidR="006636D2" w:rsidRPr="00231CE2">
        <w:rPr>
          <w:rFonts w:ascii="Arial" w:hAnsi="Arial"/>
          <w:sz w:val="24"/>
          <w:szCs w:val="24"/>
          <w:lang w:val="mn-MN"/>
        </w:rPr>
        <w:t>тогтоолын хавсралтад</w:t>
      </w:r>
      <w:r w:rsidR="006636D2">
        <w:rPr>
          <w:rFonts w:ascii="Arial" w:hAnsi="Arial"/>
          <w:sz w:val="24"/>
          <w:szCs w:val="24"/>
          <w:lang w:val="mn-MN"/>
        </w:rPr>
        <w:t xml:space="preserve"> өөрчлөлт</w:t>
      </w:r>
      <w:r w:rsidR="006636D2" w:rsidRPr="00231CE2">
        <w:rPr>
          <w:rFonts w:ascii="Arial" w:hAnsi="Arial"/>
          <w:sz w:val="24"/>
          <w:szCs w:val="24"/>
          <w:lang w:val="mn-MN"/>
        </w:rPr>
        <w:t xml:space="preserve"> оруулах тухай,</w:t>
      </w:r>
      <w:r w:rsidR="006636D2">
        <w:rPr>
          <w:rFonts w:ascii="Arial" w:hAnsi="Arial"/>
          <w:sz w:val="24"/>
          <w:szCs w:val="24"/>
          <w:lang w:val="mn-MN"/>
        </w:rPr>
        <w:t xml:space="preserve"> “Төсвийн тогтвортой байдлын дарга, гишүүний цалингийн хэмжээг тогтоох итгэлцүүр батлах тухай” М</w:t>
      </w:r>
      <w:r w:rsidR="006636D2" w:rsidRPr="00231CE2">
        <w:rPr>
          <w:rFonts w:ascii="Arial" w:hAnsi="Arial"/>
          <w:sz w:val="24"/>
          <w:szCs w:val="24"/>
          <w:lang w:val="mn-MN"/>
        </w:rPr>
        <w:t>онгол Улсын Их Хурлын</w:t>
      </w:r>
      <w:r w:rsidR="006636D2">
        <w:rPr>
          <w:rFonts w:ascii="Arial" w:hAnsi="Arial"/>
          <w:sz w:val="24"/>
          <w:szCs w:val="24"/>
          <w:lang w:val="mn-MN"/>
        </w:rPr>
        <w:t xml:space="preserve"> </w:t>
      </w:r>
      <w:r w:rsidR="006636D2" w:rsidRPr="00231CE2">
        <w:rPr>
          <w:rFonts w:ascii="Arial" w:hAnsi="Arial"/>
          <w:sz w:val="24"/>
          <w:szCs w:val="24"/>
          <w:lang w:val="mn-MN"/>
        </w:rPr>
        <w:t>тогтоолын</w:t>
      </w:r>
      <w:r w:rsidR="006636D2">
        <w:rPr>
          <w:rFonts w:ascii="Arial" w:hAnsi="Arial"/>
          <w:sz w:val="24"/>
          <w:szCs w:val="24"/>
          <w:lang w:val="mn-MN"/>
        </w:rPr>
        <w:t xml:space="preserve"> төсөл, “Төсвийн тогтвортой байдлын зөвлөлийн дүрэм батлах тухай” </w:t>
      </w:r>
      <w:r w:rsidR="006636D2" w:rsidRPr="00231CE2">
        <w:rPr>
          <w:rFonts w:ascii="Arial" w:hAnsi="Arial"/>
          <w:sz w:val="24"/>
          <w:szCs w:val="24"/>
          <w:lang w:val="mn-MN"/>
        </w:rPr>
        <w:t>Монгол Улсын Их Хурлын тогтоолын төс</w:t>
      </w:r>
      <w:r w:rsidR="006636D2">
        <w:rPr>
          <w:rFonts w:ascii="Arial" w:hAnsi="Arial"/>
          <w:sz w:val="24"/>
          <w:szCs w:val="24"/>
          <w:lang w:val="mn-MN"/>
        </w:rPr>
        <w:t>лийг тус тус боловсруулсан болно.</w:t>
      </w:r>
    </w:p>
    <w:p w14:paraId="015498DE" w14:textId="77777777" w:rsidR="00567AC3" w:rsidRPr="00562A21" w:rsidRDefault="004D5E45" w:rsidP="00562A2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562A21">
        <w:rPr>
          <w:rFonts w:ascii="Arial" w:hAnsi="Arial" w:cs="Arial"/>
          <w:color w:val="000000" w:themeColor="text1"/>
          <w:lang w:val="mn-MN"/>
        </w:rPr>
        <w:t>Монгол Улсад 2017 онд Т</w:t>
      </w:r>
      <w:r w:rsidR="00FC6BEB" w:rsidRPr="00562A21">
        <w:rPr>
          <w:rFonts w:ascii="Arial" w:hAnsi="Arial" w:cs="Arial"/>
          <w:color w:val="000000" w:themeColor="text1"/>
          <w:lang w:val="mn-MN"/>
        </w:rPr>
        <w:t xml:space="preserve">өсвийн тогтвортой байдлын зөвлөлийг </w:t>
      </w:r>
      <w:r w:rsidRPr="00562A21">
        <w:rPr>
          <w:rFonts w:ascii="Arial" w:hAnsi="Arial" w:cs="Arial"/>
          <w:color w:val="000000" w:themeColor="text1"/>
          <w:lang w:val="mn-MN"/>
        </w:rPr>
        <w:t>байгуулсан нь төсвийн чухал шинэчлэл болсон бөгөөд 2018-2023 онд орон тооны бус гишүүдтэй үйл ажиллагаагаа явуулж байсан хэдий ч Т</w:t>
      </w:r>
      <w:r w:rsidR="00105511" w:rsidRPr="00562A21">
        <w:rPr>
          <w:rFonts w:ascii="Arial" w:hAnsi="Arial" w:cs="Arial"/>
          <w:color w:val="000000" w:themeColor="text1"/>
          <w:lang w:val="mn-MN"/>
        </w:rPr>
        <w:t>өсвийн тогтвортой байдлын зөвлөл</w:t>
      </w:r>
      <w:r w:rsidRPr="00562A21">
        <w:rPr>
          <w:rFonts w:ascii="Arial" w:hAnsi="Arial" w:cs="Arial"/>
          <w:color w:val="000000" w:themeColor="text1"/>
          <w:lang w:val="mn-MN"/>
        </w:rPr>
        <w:t xml:space="preserve"> нь төсвийн асуудлаар бие даасан байдлаар санал, дүгнэлт гаргадаг хараат бус, бүрэн хүлээн зөвшөөрөгдсөн байгууллага болж</w:t>
      </w:r>
      <w:r w:rsidR="0034635F" w:rsidRPr="00562A21">
        <w:rPr>
          <w:rFonts w:ascii="Arial" w:hAnsi="Arial" w:cs="Arial"/>
          <w:color w:val="000000" w:themeColor="text1"/>
          <w:lang w:val="mn-MN"/>
        </w:rPr>
        <w:t xml:space="preserve"> хараахан </w:t>
      </w:r>
      <w:r w:rsidRPr="00562A21">
        <w:rPr>
          <w:rFonts w:ascii="Arial" w:hAnsi="Arial" w:cs="Arial"/>
          <w:color w:val="000000" w:themeColor="text1"/>
          <w:lang w:val="mn-MN"/>
        </w:rPr>
        <w:t>чадаагүй юм</w:t>
      </w:r>
      <w:r w:rsidR="0034635F" w:rsidRPr="00562A21">
        <w:rPr>
          <w:rFonts w:ascii="Arial" w:hAnsi="Arial" w:cs="Arial"/>
          <w:color w:val="000000" w:themeColor="text1"/>
          <w:lang w:val="mn-MN"/>
        </w:rPr>
        <w:t>. Э</w:t>
      </w:r>
      <w:r w:rsidRPr="00562A21">
        <w:rPr>
          <w:rFonts w:ascii="Arial" w:hAnsi="Arial" w:cs="Arial"/>
          <w:color w:val="000000" w:themeColor="text1"/>
          <w:lang w:val="mn-MN"/>
        </w:rPr>
        <w:t>дийн засаг, төсвийн үйл явцад илүү хяналт тавих, ил тод байдлыг бий болгохын тулд мэргэжлийн, байнгын ажиллагаатай, итгэл хүлээсэн, бие даасан, хараат бус төсвийн институт байгуулах зайлшгүй</w:t>
      </w:r>
      <w:r w:rsidRPr="00562A21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62A21">
        <w:rPr>
          <w:rFonts w:ascii="Arial" w:hAnsi="Arial" w:cs="Arial"/>
          <w:color w:val="000000" w:themeColor="text1"/>
          <w:lang w:val="mn-MN"/>
        </w:rPr>
        <w:t xml:space="preserve">шаардлагын улмаас </w:t>
      </w:r>
      <w:r w:rsidR="0034635F" w:rsidRPr="00562A21">
        <w:rPr>
          <w:rFonts w:ascii="Arial" w:hAnsi="Arial" w:cs="Arial"/>
          <w:color w:val="000000" w:themeColor="text1"/>
          <w:lang w:val="mn-MN"/>
        </w:rPr>
        <w:t>2023 оны 7 дугаар сарын 7-ны өдөр</w:t>
      </w:r>
      <w:r w:rsidR="007D18C2">
        <w:rPr>
          <w:rFonts w:ascii="Arial" w:hAnsi="Arial" w:cs="Arial"/>
          <w:color w:val="000000" w:themeColor="text1"/>
          <w:lang w:val="mn-MN"/>
        </w:rPr>
        <w:t xml:space="preserve"> </w:t>
      </w:r>
      <w:r w:rsidR="00105511" w:rsidRPr="00562A21">
        <w:rPr>
          <w:rFonts w:ascii="Arial" w:hAnsi="Arial" w:cs="Arial"/>
          <w:color w:val="000000" w:themeColor="text1"/>
          <w:lang w:val="mn-MN"/>
        </w:rPr>
        <w:t>Төсвийн тогтвортой байдлын тухай хууль</w:t>
      </w:r>
      <w:r w:rsidR="0034635F" w:rsidRPr="00562A21">
        <w:rPr>
          <w:rFonts w:ascii="Arial" w:hAnsi="Arial" w:cs="Arial"/>
          <w:color w:val="000000" w:themeColor="text1"/>
          <w:lang w:val="mn-MN"/>
        </w:rPr>
        <w:t>д нэмэлт, өөрчлөлт оруул</w:t>
      </w:r>
      <w:r w:rsidR="00091874" w:rsidRPr="00562A21">
        <w:rPr>
          <w:rFonts w:ascii="Arial" w:hAnsi="Arial" w:cs="Arial"/>
          <w:color w:val="000000" w:themeColor="text1"/>
          <w:lang w:val="mn-MN"/>
        </w:rPr>
        <w:t>снаар</w:t>
      </w:r>
      <w:r w:rsidR="00C71117" w:rsidRPr="00562A21">
        <w:rPr>
          <w:rFonts w:ascii="Arial" w:hAnsi="Arial" w:cs="Arial"/>
          <w:color w:val="000000" w:themeColor="text1"/>
          <w:lang w:val="mn-MN"/>
        </w:rPr>
        <w:t xml:space="preserve"> </w:t>
      </w:r>
      <w:r w:rsidR="00105511" w:rsidRPr="00562A21">
        <w:rPr>
          <w:rFonts w:ascii="Arial" w:hAnsi="Arial" w:cs="Arial"/>
          <w:color w:val="000000" w:themeColor="text1"/>
          <w:lang w:val="mn-MN"/>
        </w:rPr>
        <w:t>Төсвийн тогтвортой байдлын зөвлөл</w:t>
      </w:r>
      <w:r w:rsidRPr="00562A21">
        <w:rPr>
          <w:rFonts w:ascii="Arial" w:hAnsi="Arial" w:cs="Arial"/>
          <w:color w:val="000000" w:themeColor="text1"/>
          <w:lang w:val="mn-MN"/>
        </w:rPr>
        <w:t>ийн орон тооны гишүүдийг нээлттэй сонгон шалгаруулалт</w:t>
      </w:r>
      <w:r w:rsidR="00C71117" w:rsidRPr="00562A21">
        <w:rPr>
          <w:rFonts w:ascii="Arial" w:hAnsi="Arial" w:cs="Arial"/>
          <w:color w:val="000000" w:themeColor="text1"/>
          <w:lang w:val="mn-MN"/>
        </w:rPr>
        <w:t xml:space="preserve"> явуул</w:t>
      </w:r>
      <w:r w:rsidRPr="00562A21">
        <w:rPr>
          <w:rFonts w:ascii="Arial" w:hAnsi="Arial" w:cs="Arial"/>
          <w:color w:val="000000" w:themeColor="text1"/>
          <w:lang w:val="mn-MN"/>
        </w:rPr>
        <w:t>ж</w:t>
      </w:r>
      <w:r w:rsidR="00C71117" w:rsidRPr="00562A21">
        <w:rPr>
          <w:rFonts w:ascii="Arial" w:hAnsi="Arial" w:cs="Arial"/>
          <w:color w:val="000000" w:themeColor="text1"/>
          <w:lang w:val="mn-MN"/>
        </w:rPr>
        <w:t xml:space="preserve">, </w:t>
      </w:r>
      <w:r w:rsidRPr="00562A21">
        <w:rPr>
          <w:rFonts w:ascii="Arial" w:hAnsi="Arial" w:cs="Arial"/>
          <w:color w:val="000000" w:themeColor="text1"/>
          <w:lang w:val="mn-MN"/>
        </w:rPr>
        <w:t>УИХ-аар томилон ажиллуулж байна.</w:t>
      </w:r>
    </w:p>
    <w:p w14:paraId="2579287C" w14:textId="77777777" w:rsidR="00567AC3" w:rsidRPr="002F0068" w:rsidRDefault="00567AC3" w:rsidP="002F006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3412DA7E" w14:textId="77777777" w:rsidR="00567AC3" w:rsidRPr="002F0068" w:rsidRDefault="00EA3681" w:rsidP="002F0068">
      <w:pPr>
        <w:spacing w:line="276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  <w:r w:rsidRPr="00EA3681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</w:t>
      </w:r>
      <w:r w:rsidR="004D5E45" w:rsidRPr="00EA368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ийг байгуулсан нь төсвийн асуудлаар </w:t>
      </w:r>
      <w:r w:rsidR="004D5E45" w:rsidRPr="00EA3681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хүлээн зөвшөөрөгдсөн</w:t>
      </w:r>
      <w:r w:rsidR="004D5E45" w:rsidRPr="00EA3681">
        <w:rPr>
          <w:rFonts w:ascii="Arial" w:hAnsi="Arial" w:cs="Arial"/>
          <w:color w:val="000000" w:themeColor="text1"/>
          <w:sz w:val="24"/>
          <w:szCs w:val="24"/>
          <w:lang w:val="mn-MN"/>
        </w:rPr>
        <w:t>, бие даасан төсвийн институтийг төлөвшүүлж</w:t>
      </w:r>
      <w:r w:rsidR="004D5E45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ажиллуулах зөвхөн эхний алхам юм</w:t>
      </w:r>
      <w:r w:rsidR="004D5E45" w:rsidRPr="00EA368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  <w:r w:rsidRPr="00EA3681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</w:t>
      </w:r>
      <w:r w:rsidR="00567AC3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цаашид үр дүнтэй, амжилттай ажиллах нь төсвийн хуулийн хүрээнд тусгайлан тодорхой заасан бүрэн эрх, энэхүү эрх мэдлийг хэрэгжүүлэхэд шаардагдах хангалттай хүн</w:t>
      </w:r>
      <w:r w:rsidR="00FB4878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ий нөөц</w:t>
      </w:r>
      <w:r w:rsidR="00567AC3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FB4878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67AC3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санхүүгийн нөөц боломж, өндөр чадавх</w:t>
      </w:r>
      <w:r w:rsidR="00FB4878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и</w:t>
      </w:r>
      <w:r w:rsidR="00567AC3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бүхий боловсон хүчнийг татан авч тогтвортой ажиллуулах</w:t>
      </w:r>
      <w:r w:rsidR="00435E3D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,</w:t>
      </w:r>
      <w:r w:rsidR="00FB4878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567AC3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Засгийн газрын байгууллагуудаас чухал хэрэгцээт мэдээллийг цаг тухайд нь олж авах баталгаатай болох зэрэг хэд хэдэн гол хүчин зүйлээс шалтгаала</w:t>
      </w:r>
      <w:r w:rsidR="00435E3D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 бөгөөд </w:t>
      </w:r>
      <w:r w:rsidR="00435E3D" w:rsidRPr="002F0068">
        <w:rPr>
          <w:rFonts w:ascii="Arial" w:hAnsi="Arial" w:cs="Arial"/>
          <w:noProof/>
          <w:sz w:val="24"/>
          <w:szCs w:val="24"/>
          <w:lang w:val="mn-MN"/>
        </w:rPr>
        <w:t>эдгээртэй холбоотой бусад нарийвчилсан харилцааг зохицуулах зайлшгүй шаардлага бий болсон.</w:t>
      </w:r>
    </w:p>
    <w:p w14:paraId="5254D0A7" w14:textId="419934DC" w:rsidR="00B663A7" w:rsidRPr="005C3496" w:rsidRDefault="00831C65" w:rsidP="005C3496">
      <w:pPr>
        <w:spacing w:line="276" w:lineRule="auto"/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2F006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М</w:t>
      </w:r>
      <w:r w:rsidR="0034635F" w:rsidRPr="002F006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өн </w:t>
      </w:r>
      <w:r w:rsidR="0034635F" w:rsidRPr="00EA368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М</w:t>
      </w:r>
      <w:r w:rsidRPr="00EA368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онгол Улсын Үндсэн хуулийн </w:t>
      </w:r>
      <w:r w:rsidRPr="00EA3681">
        <w:rPr>
          <w:rFonts w:ascii="Arial" w:hAnsi="Arial" w:cs="Arial"/>
          <w:sz w:val="24"/>
          <w:szCs w:val="24"/>
        </w:rPr>
        <w:t>46 дугаар зүйлийн 3 дахь хэсэгт “</w:t>
      </w:r>
      <w:r w:rsidRPr="00EA3681">
        <w:rPr>
          <w:rFonts w:ascii="Arial" w:hAnsi="Arial" w:cs="Arial"/>
          <w:noProof/>
          <w:sz w:val="24"/>
          <w:szCs w:val="24"/>
        </w:rPr>
        <w:t xml:space="preserve">Төрийн албан хаагчийн ажиллах нөхцөл, баталгааг хуулиар тогтооно.” гэж заасан. </w:t>
      </w:r>
      <w:r w:rsidR="00EA3681" w:rsidRPr="00EA3681">
        <w:rPr>
          <w:rFonts w:ascii="Arial" w:hAnsi="Arial" w:cs="Arial"/>
          <w:color w:val="000000" w:themeColor="text1"/>
          <w:sz w:val="24"/>
          <w:szCs w:val="24"/>
          <w:lang w:val="mn-MN"/>
        </w:rPr>
        <w:t>Төсвийн тогтвортой байдлын зөвлөл</w:t>
      </w:r>
      <w:r w:rsidR="00B663A7" w:rsidRPr="00EA3681">
        <w:rPr>
          <w:rFonts w:ascii="Arial" w:hAnsi="Arial" w:cs="Arial"/>
          <w:noProof/>
          <w:sz w:val="24"/>
          <w:szCs w:val="24"/>
        </w:rPr>
        <w:t>ийн төрийн албаны статусыг тодорхой болгох</w:t>
      </w:r>
      <w:r w:rsidR="0077478D" w:rsidRPr="00EA3681">
        <w:rPr>
          <w:rFonts w:ascii="Arial" w:hAnsi="Arial" w:cs="Arial"/>
          <w:noProof/>
          <w:sz w:val="24"/>
          <w:szCs w:val="24"/>
        </w:rPr>
        <w:t xml:space="preserve"> </w:t>
      </w:r>
      <w:r w:rsidR="00B663A7" w:rsidRPr="00EA3681">
        <w:rPr>
          <w:rFonts w:ascii="Arial" w:hAnsi="Arial" w:cs="Arial"/>
          <w:noProof/>
          <w:sz w:val="24"/>
          <w:szCs w:val="24"/>
        </w:rPr>
        <w:t>шаардлагын үүднээс</w:t>
      </w:r>
      <w:r w:rsidR="008B0DD7" w:rsidRPr="00EA3681">
        <w:rPr>
          <w:rFonts w:ascii="Arial" w:hAnsi="Arial" w:cs="Arial"/>
          <w:noProof/>
          <w:sz w:val="24"/>
          <w:szCs w:val="24"/>
        </w:rPr>
        <w:t xml:space="preserve"> Зөвлөлийг </w:t>
      </w:r>
      <w:r w:rsidR="00B663A7" w:rsidRPr="00EA3681">
        <w:rPr>
          <w:rFonts w:ascii="Arial" w:hAnsi="Arial" w:cs="Arial"/>
          <w:noProof/>
          <w:sz w:val="24"/>
          <w:szCs w:val="24"/>
        </w:rPr>
        <w:t>Төрийн</w:t>
      </w:r>
      <w:r w:rsidR="00B663A7" w:rsidRPr="00EA3681">
        <w:rPr>
          <w:rFonts w:ascii="Arial" w:hAnsi="Arial" w:cs="Arial"/>
          <w:noProof/>
          <w:sz w:val="24"/>
          <w:szCs w:val="24"/>
          <w:lang w:val="mn-MN"/>
        </w:rPr>
        <w:t xml:space="preserve"> албаны тухай хуулийн 12 дугаар зүйлийн 12.1.4 дэх </w:t>
      </w:r>
      <w:r w:rsidR="009878C6">
        <w:rPr>
          <w:rFonts w:ascii="Arial" w:hAnsi="Arial" w:cs="Arial"/>
          <w:noProof/>
          <w:sz w:val="24"/>
          <w:szCs w:val="24"/>
          <w:lang w:val="mn-MN"/>
        </w:rPr>
        <w:t>заалтад</w:t>
      </w:r>
      <w:r w:rsidR="00B663A7" w:rsidRPr="00EA3681">
        <w:rPr>
          <w:rFonts w:ascii="Arial" w:hAnsi="Arial" w:cs="Arial"/>
          <w:noProof/>
          <w:sz w:val="24"/>
          <w:szCs w:val="24"/>
          <w:lang w:val="mn-MN"/>
        </w:rPr>
        <w:t xml:space="preserve"> нэм</w:t>
      </w:r>
      <w:r w:rsidR="00BD7565" w:rsidRPr="00EA3681">
        <w:rPr>
          <w:rFonts w:ascii="Arial" w:hAnsi="Arial" w:cs="Arial"/>
          <w:noProof/>
          <w:sz w:val="24"/>
          <w:szCs w:val="24"/>
          <w:lang w:val="mn-MN"/>
        </w:rPr>
        <w:t xml:space="preserve">ж </w:t>
      </w:r>
      <w:r w:rsidR="00326987" w:rsidRPr="00EA3681">
        <w:rPr>
          <w:rFonts w:ascii="Arial" w:hAnsi="Arial" w:cs="Arial"/>
          <w:noProof/>
          <w:sz w:val="24"/>
          <w:szCs w:val="24"/>
          <w:lang w:val="mn-MN"/>
        </w:rPr>
        <w:t>оруулах</w:t>
      </w:r>
      <w:r w:rsidR="00BD7565" w:rsidRPr="00EA3681">
        <w:rPr>
          <w:rFonts w:ascii="Arial" w:hAnsi="Arial" w:cs="Arial"/>
          <w:noProof/>
          <w:sz w:val="24"/>
          <w:szCs w:val="24"/>
          <w:lang w:val="mn-MN"/>
        </w:rPr>
        <w:t xml:space="preserve">аар тусгасан </w:t>
      </w:r>
      <w:r w:rsidR="00326987" w:rsidRPr="00EA3681">
        <w:rPr>
          <w:rFonts w:ascii="Arial" w:hAnsi="Arial" w:cs="Arial"/>
          <w:noProof/>
          <w:sz w:val="24"/>
          <w:szCs w:val="24"/>
          <w:lang w:val="mn-MN"/>
        </w:rPr>
        <w:t xml:space="preserve">ба </w:t>
      </w:r>
      <w:r w:rsidR="009878C6">
        <w:rPr>
          <w:rFonts w:ascii="Arial" w:hAnsi="Arial" w:cs="Arial"/>
          <w:noProof/>
          <w:sz w:val="24"/>
          <w:szCs w:val="24"/>
          <w:lang w:val="mn-MN"/>
        </w:rPr>
        <w:t>улмаар</w:t>
      </w:r>
      <w:r w:rsidR="00B663A7" w:rsidRPr="00EA3681">
        <w:rPr>
          <w:rFonts w:ascii="Arial" w:hAnsi="Arial" w:cs="Arial"/>
          <w:noProof/>
          <w:sz w:val="24"/>
          <w:szCs w:val="24"/>
          <w:lang w:val="mn-MN"/>
        </w:rPr>
        <w:t xml:space="preserve"> төрийн албан тушаалын ангиллын</w:t>
      </w:r>
      <w:r w:rsidR="00B663A7" w:rsidRPr="002F0068">
        <w:rPr>
          <w:rFonts w:ascii="Arial" w:hAnsi="Arial" w:cs="Arial"/>
          <w:noProof/>
          <w:sz w:val="24"/>
          <w:szCs w:val="24"/>
          <w:lang w:val="mn-MN"/>
        </w:rPr>
        <w:t xml:space="preserve"> хувьд захиргааны албан тушаалд хамаарах нөхцөл бүрдэх юм. </w:t>
      </w:r>
      <w:r w:rsidR="005C3496" w:rsidRPr="00B663A7">
        <w:rPr>
          <w:rFonts w:ascii="Arial" w:hAnsi="Arial" w:cs="Arial"/>
          <w:noProof/>
          <w:sz w:val="24"/>
          <w:szCs w:val="24"/>
          <w:lang w:val="mn-MN"/>
        </w:rPr>
        <w:t xml:space="preserve">Үүний зэрэгцээ </w:t>
      </w:r>
      <w:r w:rsidR="005C3496" w:rsidRPr="00B663A7">
        <w:rPr>
          <w:rFonts w:ascii="Arial" w:hAnsi="Arial" w:cs="Arial"/>
          <w:noProof/>
          <w:sz w:val="24"/>
          <w:szCs w:val="24"/>
        </w:rPr>
        <w:t>Зөвлөлийн дарга,</w:t>
      </w:r>
      <w:r w:rsidR="005C3496">
        <w:rPr>
          <w:rFonts w:ascii="Arial" w:hAnsi="Arial" w:cs="Arial"/>
          <w:noProof/>
          <w:sz w:val="24"/>
          <w:szCs w:val="24"/>
        </w:rPr>
        <w:t xml:space="preserve"> </w:t>
      </w:r>
      <w:r w:rsidR="005C3496" w:rsidRPr="00B663A7">
        <w:rPr>
          <w:rFonts w:ascii="Arial" w:hAnsi="Arial" w:cs="Arial"/>
          <w:noProof/>
          <w:sz w:val="24"/>
          <w:szCs w:val="24"/>
        </w:rPr>
        <w:t xml:space="preserve">гишүүдийн албан тушаалын зэрэглэлийг </w:t>
      </w:r>
      <w:r w:rsidR="005C3496" w:rsidRPr="00B663A7">
        <w:rPr>
          <w:rFonts w:ascii="Arial" w:hAnsi="Arial" w:cs="Arial"/>
          <w:noProof/>
          <w:sz w:val="24"/>
          <w:szCs w:val="24"/>
          <w:lang w:val="mn-MN"/>
        </w:rPr>
        <w:t>тогтоох</w:t>
      </w:r>
      <w:r w:rsidR="005C3496">
        <w:rPr>
          <w:rFonts w:ascii="Arial" w:hAnsi="Arial" w:cs="Arial"/>
          <w:noProof/>
          <w:sz w:val="24"/>
          <w:szCs w:val="24"/>
          <w:lang w:val="mn-MN"/>
        </w:rPr>
        <w:t xml:space="preserve"> асуудлын </w:t>
      </w:r>
      <w:r w:rsidR="005C3496" w:rsidRPr="00B663A7">
        <w:rPr>
          <w:rFonts w:ascii="Arial" w:hAnsi="Arial" w:cs="Arial"/>
          <w:noProof/>
          <w:sz w:val="24"/>
          <w:szCs w:val="24"/>
          <w:lang w:val="mn-MN"/>
        </w:rPr>
        <w:t>хүрээнд</w:t>
      </w:r>
      <w:r w:rsidR="005C3496">
        <w:rPr>
          <w:rFonts w:ascii="Arial" w:hAnsi="Arial" w:cs="Arial"/>
          <w:noProof/>
          <w:sz w:val="24"/>
          <w:szCs w:val="24"/>
        </w:rPr>
        <w:t xml:space="preserve"> </w:t>
      </w:r>
      <w:r w:rsidR="005C3496" w:rsidRPr="00B663A7">
        <w:rPr>
          <w:rFonts w:ascii="Arial" w:hAnsi="Arial" w:cs="Arial"/>
          <w:noProof/>
          <w:sz w:val="24"/>
          <w:szCs w:val="24"/>
        </w:rPr>
        <w:t>УИХ-</w:t>
      </w:r>
      <w:r w:rsidR="005C3496" w:rsidRPr="00B663A7">
        <w:rPr>
          <w:rFonts w:ascii="Arial" w:hAnsi="Arial" w:cs="Arial"/>
          <w:noProof/>
          <w:sz w:val="24"/>
          <w:szCs w:val="24"/>
          <w:lang w:val="mn-MN"/>
        </w:rPr>
        <w:t>аас томилогддог зөвлөл, хороо</w:t>
      </w:r>
      <w:r w:rsidR="005C3496">
        <w:rPr>
          <w:rFonts w:ascii="Arial" w:hAnsi="Arial" w:cs="Arial"/>
          <w:noProof/>
          <w:sz w:val="24"/>
          <w:szCs w:val="24"/>
        </w:rPr>
        <w:t xml:space="preserve"> </w:t>
      </w:r>
      <w:r w:rsidR="005C3496" w:rsidRPr="00B663A7">
        <w:rPr>
          <w:rFonts w:ascii="Arial" w:hAnsi="Arial" w:cs="Arial"/>
          <w:noProof/>
          <w:sz w:val="24"/>
          <w:szCs w:val="24"/>
        </w:rPr>
        <w:t>ижил түвшний төрийн байгууллагуудтай</w:t>
      </w:r>
      <w:r w:rsidR="005C3496">
        <w:rPr>
          <w:rFonts w:ascii="Arial" w:hAnsi="Arial" w:cs="Arial"/>
          <w:noProof/>
          <w:sz w:val="24"/>
          <w:szCs w:val="24"/>
        </w:rPr>
        <w:t xml:space="preserve"> </w:t>
      </w:r>
      <w:r w:rsidR="005C3496" w:rsidRPr="00B663A7">
        <w:rPr>
          <w:rFonts w:ascii="Arial" w:hAnsi="Arial" w:cs="Arial"/>
          <w:noProof/>
          <w:sz w:val="24"/>
          <w:szCs w:val="24"/>
        </w:rPr>
        <w:t>адилтгаж</w:t>
      </w:r>
      <w:r w:rsidR="005C3496" w:rsidRPr="00B663A7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5C3496" w:rsidRPr="00B663A7">
        <w:rPr>
          <w:rFonts w:ascii="Arial" w:hAnsi="Arial" w:cs="Arial"/>
          <w:noProof/>
          <w:sz w:val="24"/>
          <w:szCs w:val="24"/>
        </w:rPr>
        <w:t xml:space="preserve">Төрийн өндөр албан тушаалтны зэрэг зиндаа, түүнтэй </w:t>
      </w:r>
      <w:r w:rsidR="005C3496" w:rsidRPr="00B663A7">
        <w:rPr>
          <w:rFonts w:ascii="Arial" w:hAnsi="Arial" w:cs="Arial"/>
          <w:noProof/>
          <w:sz w:val="24"/>
          <w:szCs w:val="24"/>
        </w:rPr>
        <w:lastRenderedPageBreak/>
        <w:t>адилтгах албан тушаалын ангилал, захиргааны адилтгах ангилалд хамааруул</w:t>
      </w:r>
      <w:r w:rsidR="005C3496">
        <w:rPr>
          <w:rFonts w:ascii="Arial" w:hAnsi="Arial" w:cs="Arial"/>
          <w:noProof/>
          <w:sz w:val="24"/>
          <w:szCs w:val="24"/>
        </w:rPr>
        <w:t xml:space="preserve">ах, </w:t>
      </w:r>
      <w:r w:rsidR="005C3496" w:rsidRPr="00B663A7">
        <w:rPr>
          <w:rFonts w:ascii="Arial" w:hAnsi="Arial" w:cs="Arial"/>
          <w:noProof/>
          <w:sz w:val="24"/>
          <w:szCs w:val="24"/>
        </w:rPr>
        <w:t>албан тушаалын цалин</w:t>
      </w:r>
      <w:r w:rsidR="005C3496">
        <w:rPr>
          <w:rFonts w:ascii="Arial" w:hAnsi="Arial" w:cs="Arial"/>
          <w:noProof/>
          <w:sz w:val="24"/>
          <w:szCs w:val="24"/>
        </w:rPr>
        <w:t>гийн итгэлцүүрийг тогтоож</w:t>
      </w:r>
      <w:r w:rsidR="005C3496" w:rsidRPr="00B663A7">
        <w:rPr>
          <w:rFonts w:ascii="Arial" w:hAnsi="Arial" w:cs="Arial"/>
          <w:noProof/>
          <w:sz w:val="24"/>
          <w:szCs w:val="24"/>
        </w:rPr>
        <w:t>, нэмэгдэл (төрийн алба хаасан хугацааны, докторын зэргийн нэмэгдэл), нэмэгдэл хөлс зэрэг төрийн албан хаагчдын нийгмийн баталгааг хангахад чиглэгдсэн асууд</w:t>
      </w:r>
      <w:r w:rsidR="005C3496">
        <w:rPr>
          <w:rFonts w:ascii="Arial" w:hAnsi="Arial" w:cs="Arial"/>
          <w:noProof/>
          <w:sz w:val="24"/>
          <w:szCs w:val="24"/>
        </w:rPr>
        <w:t>лыг</w:t>
      </w:r>
      <w:r w:rsidR="005C3496" w:rsidRPr="00B663A7">
        <w:rPr>
          <w:rFonts w:ascii="Arial" w:hAnsi="Arial" w:cs="Arial"/>
          <w:noProof/>
          <w:sz w:val="24"/>
          <w:szCs w:val="24"/>
        </w:rPr>
        <w:t xml:space="preserve"> багцаар</w:t>
      </w:r>
      <w:r w:rsidR="005C3496">
        <w:rPr>
          <w:rFonts w:ascii="Arial" w:hAnsi="Arial" w:cs="Arial"/>
          <w:noProof/>
          <w:sz w:val="24"/>
          <w:szCs w:val="24"/>
        </w:rPr>
        <w:t xml:space="preserve"> нь</w:t>
      </w:r>
      <w:r w:rsidR="005C3496" w:rsidRPr="00B663A7">
        <w:rPr>
          <w:rFonts w:ascii="Arial" w:hAnsi="Arial" w:cs="Arial"/>
          <w:noProof/>
          <w:sz w:val="24"/>
          <w:szCs w:val="24"/>
        </w:rPr>
        <w:t xml:space="preserve"> шийд</w:t>
      </w:r>
      <w:r w:rsidR="005C3496">
        <w:rPr>
          <w:rFonts w:ascii="Arial" w:hAnsi="Arial" w:cs="Arial"/>
          <w:noProof/>
          <w:sz w:val="24"/>
          <w:szCs w:val="24"/>
        </w:rPr>
        <w:t>вэрлэ</w:t>
      </w:r>
      <w:r w:rsidR="005C3496" w:rsidRPr="00B663A7">
        <w:rPr>
          <w:rFonts w:ascii="Arial" w:hAnsi="Arial" w:cs="Arial"/>
          <w:noProof/>
          <w:sz w:val="24"/>
          <w:szCs w:val="24"/>
        </w:rPr>
        <w:t>х</w:t>
      </w:r>
      <w:r w:rsidR="005C3496">
        <w:rPr>
          <w:rFonts w:ascii="Arial" w:hAnsi="Arial" w:cs="Arial"/>
          <w:noProof/>
          <w:sz w:val="24"/>
          <w:szCs w:val="24"/>
        </w:rPr>
        <w:t xml:space="preserve"> шаардлагатай байна</w:t>
      </w:r>
      <w:r w:rsidR="005C3496" w:rsidRPr="00B663A7">
        <w:rPr>
          <w:rFonts w:ascii="Arial" w:hAnsi="Arial" w:cs="Arial"/>
          <w:noProof/>
          <w:sz w:val="24"/>
          <w:szCs w:val="24"/>
        </w:rPr>
        <w:t>.</w:t>
      </w:r>
    </w:p>
    <w:p w14:paraId="1AD573B2" w14:textId="77777777" w:rsidR="00504025" w:rsidRPr="002F0068" w:rsidRDefault="00435E3D" w:rsidP="002F0068">
      <w:pPr>
        <w:pStyle w:val="NoSpacing"/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0068">
        <w:rPr>
          <w:rFonts w:ascii="Arial" w:hAnsi="Arial" w:cs="Arial"/>
          <w:noProof/>
          <w:sz w:val="24"/>
          <w:szCs w:val="24"/>
        </w:rPr>
        <w:t>Иймд, дээр дурдсан хууль зүйн болон практик шаардлагын дагуу</w:t>
      </w:r>
      <w:r w:rsidR="000E309B" w:rsidRPr="002F0068">
        <w:rPr>
          <w:rFonts w:ascii="Arial" w:hAnsi="Arial" w:cs="Arial"/>
          <w:noProof/>
          <w:sz w:val="24"/>
          <w:szCs w:val="24"/>
        </w:rPr>
        <w:t xml:space="preserve"> </w:t>
      </w:r>
      <w:r w:rsidR="000E309B" w:rsidRPr="002F0068">
        <w:rPr>
          <w:rFonts w:ascii="Arial" w:hAnsi="Arial" w:cs="Arial"/>
          <w:color w:val="000000" w:themeColor="text1"/>
          <w:sz w:val="24"/>
          <w:szCs w:val="24"/>
        </w:rPr>
        <w:t xml:space="preserve">Төсвийн тухай хууль, 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>Төсвийн тогтвортой байдлын тухай хуул</w:t>
      </w:r>
      <w:r w:rsidR="00674E58" w:rsidRPr="002F0068">
        <w:rPr>
          <w:rFonts w:ascii="Arial" w:hAnsi="Arial" w:cs="Arial"/>
          <w:color w:val="000000" w:themeColor="text1"/>
          <w:sz w:val="24"/>
          <w:szCs w:val="24"/>
        </w:rPr>
        <w:t>ь</w:t>
      </w:r>
      <w:r w:rsidR="000E309B" w:rsidRPr="002F0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0068">
        <w:rPr>
          <w:rFonts w:ascii="Arial" w:hAnsi="Arial" w:cs="Arial"/>
          <w:color w:val="000000" w:themeColor="text1"/>
          <w:sz w:val="24"/>
          <w:szCs w:val="24"/>
        </w:rPr>
        <w:t>болон</w:t>
      </w:r>
      <w:r w:rsidR="0034635F" w:rsidRPr="002F0068">
        <w:rPr>
          <w:rFonts w:ascii="Arial" w:hAnsi="Arial" w:cs="Arial"/>
          <w:color w:val="000000" w:themeColor="text1"/>
          <w:sz w:val="24"/>
          <w:szCs w:val="24"/>
        </w:rPr>
        <w:t xml:space="preserve"> бусад холбогдох </w:t>
      </w:r>
      <w:r w:rsidR="00674E58" w:rsidRPr="002F0068">
        <w:rPr>
          <w:rFonts w:ascii="Arial" w:hAnsi="Arial" w:cs="Arial"/>
          <w:color w:val="000000" w:themeColor="text1"/>
          <w:sz w:val="24"/>
          <w:szCs w:val="24"/>
        </w:rPr>
        <w:t>хуульд</w:t>
      </w:r>
      <w:r w:rsidR="00820050" w:rsidRPr="002F0068">
        <w:rPr>
          <w:rFonts w:ascii="Arial" w:hAnsi="Arial" w:cs="Arial"/>
          <w:color w:val="000000" w:themeColor="text1"/>
          <w:sz w:val="24"/>
          <w:szCs w:val="24"/>
        </w:rPr>
        <w:t xml:space="preserve"> өөрчлөлт </w:t>
      </w:r>
      <w:r w:rsidR="00820050" w:rsidRPr="00EA3681">
        <w:rPr>
          <w:rFonts w:ascii="Arial" w:hAnsi="Arial" w:cs="Arial"/>
          <w:color w:val="000000" w:themeColor="text1"/>
          <w:sz w:val="24"/>
          <w:szCs w:val="24"/>
        </w:rPr>
        <w:t>оруул</w:t>
      </w:r>
      <w:r w:rsidR="00F8310E" w:rsidRPr="00EA3681">
        <w:rPr>
          <w:rFonts w:ascii="Arial" w:hAnsi="Arial" w:cs="Arial"/>
          <w:color w:val="000000" w:themeColor="text1"/>
          <w:sz w:val="24"/>
          <w:szCs w:val="24"/>
        </w:rPr>
        <w:t xml:space="preserve">ж </w:t>
      </w:r>
      <w:r w:rsidR="00EA3681" w:rsidRPr="00EA3681">
        <w:rPr>
          <w:rFonts w:ascii="Arial" w:hAnsi="Arial" w:cs="Arial"/>
          <w:color w:val="000000" w:themeColor="text1"/>
          <w:sz w:val="24"/>
          <w:szCs w:val="24"/>
        </w:rPr>
        <w:t>Төсвийн тогтвортой байдлын зөвлөл</w:t>
      </w:r>
      <w:r w:rsidR="0004035D" w:rsidRPr="00EA3681">
        <w:rPr>
          <w:rFonts w:ascii="Arial" w:hAnsi="Arial" w:cs="Arial"/>
          <w:color w:val="000000" w:themeColor="text1"/>
          <w:sz w:val="24"/>
          <w:szCs w:val="24"/>
        </w:rPr>
        <w:t>ийг Монгол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 xml:space="preserve"> Улсын төсвийн хүрээ, тогтолцоо, стратегийн нэгэн гол бүрэлдэхүүн байгууллага</w:t>
      </w:r>
      <w:r w:rsidR="00562A21">
        <w:rPr>
          <w:rFonts w:ascii="Arial" w:hAnsi="Arial" w:cs="Arial"/>
          <w:color w:val="000000" w:themeColor="text1"/>
          <w:sz w:val="24"/>
          <w:szCs w:val="24"/>
        </w:rPr>
        <w:t xml:space="preserve"> гэж</w:t>
      </w:r>
      <w:r w:rsidR="00BB52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>хүлээн зөвшөөрүүлж хуульчлах шаардлага</w:t>
      </w:r>
      <w:r w:rsidR="00382F41" w:rsidRPr="002F0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>байна. Эдгээр</w:t>
      </w:r>
      <w:r w:rsidR="00674E58" w:rsidRPr="002F0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>хуул</w:t>
      </w:r>
      <w:r w:rsidR="00674E58" w:rsidRPr="002F0068">
        <w:rPr>
          <w:rFonts w:ascii="Arial" w:hAnsi="Arial" w:cs="Arial"/>
          <w:color w:val="000000" w:themeColor="text1"/>
          <w:sz w:val="24"/>
          <w:szCs w:val="24"/>
        </w:rPr>
        <w:t>иуда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>д</w:t>
      </w:r>
      <w:r w:rsidR="0003231D" w:rsidRPr="002F00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35D" w:rsidRPr="002F0068">
        <w:rPr>
          <w:rFonts w:ascii="Arial" w:hAnsi="Arial" w:cs="Arial"/>
          <w:color w:val="000000" w:themeColor="text1"/>
          <w:sz w:val="24"/>
          <w:szCs w:val="24"/>
        </w:rPr>
        <w:t xml:space="preserve">өөрчлөлт оруулснаар Засгийн газрын эдийн засаг, төсвийн төсөөлөлд үнэлэлт, дүгнэлт өгөх үүргээ </w:t>
      </w:r>
      <w:r w:rsidR="00954346" w:rsidRPr="00954346">
        <w:rPr>
          <w:rFonts w:ascii="Arial" w:hAnsi="Arial" w:cs="Arial"/>
          <w:color w:val="000000" w:themeColor="text1"/>
          <w:sz w:val="24"/>
          <w:szCs w:val="24"/>
        </w:rPr>
        <w:t xml:space="preserve">Төсвийн тогтвортой байдлын зөвлөл </w:t>
      </w:r>
      <w:r w:rsidR="0004035D" w:rsidRPr="00954346">
        <w:rPr>
          <w:rFonts w:ascii="Arial" w:hAnsi="Arial" w:cs="Arial"/>
          <w:color w:val="000000" w:themeColor="text1"/>
          <w:sz w:val="24"/>
          <w:szCs w:val="24"/>
        </w:rPr>
        <w:t>биелүүлэх</w:t>
      </w:r>
      <w:r w:rsidR="00B663A7" w:rsidRPr="00954346">
        <w:rPr>
          <w:rFonts w:ascii="Arial" w:hAnsi="Arial" w:cs="Arial"/>
          <w:color w:val="000000" w:themeColor="text1"/>
          <w:sz w:val="24"/>
          <w:szCs w:val="24"/>
        </w:rPr>
        <w:t xml:space="preserve">, мөн үүний </w:t>
      </w:r>
      <w:r w:rsidR="0004035D" w:rsidRPr="00954346">
        <w:rPr>
          <w:rFonts w:ascii="Arial" w:hAnsi="Arial" w:cs="Arial"/>
          <w:color w:val="000000" w:themeColor="text1"/>
          <w:sz w:val="24"/>
          <w:szCs w:val="24"/>
        </w:rPr>
        <w:t xml:space="preserve">зэрэгцээ </w:t>
      </w:r>
      <w:r w:rsidR="00A06E92" w:rsidRPr="00954346">
        <w:rPr>
          <w:rFonts w:ascii="Arial" w:hAnsi="Arial" w:cs="Arial"/>
          <w:sz w:val="24"/>
          <w:szCs w:val="24"/>
        </w:rPr>
        <w:t xml:space="preserve">Зөвлөл үйл ажиллагаагаа бие даасан, хараат бус, ил тод, хуульд нийцүүлэн </w:t>
      </w:r>
      <w:r w:rsidR="00A06E92" w:rsidRPr="00954346">
        <w:rPr>
          <w:rFonts w:ascii="Arial" w:hAnsi="Arial" w:cs="Arial"/>
          <w:color w:val="000000" w:themeColor="text1"/>
          <w:sz w:val="24"/>
          <w:szCs w:val="24"/>
        </w:rPr>
        <w:t>хэрэгжүүлэх</w:t>
      </w:r>
      <w:r w:rsidR="00B663A7" w:rsidRPr="00954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6E92" w:rsidRPr="00954346">
        <w:rPr>
          <w:rFonts w:ascii="Arial" w:hAnsi="Arial" w:cs="Arial"/>
          <w:color w:val="000000" w:themeColor="text1"/>
          <w:sz w:val="24"/>
          <w:szCs w:val="24"/>
        </w:rPr>
        <w:t>боломж бүрдэнэ</w:t>
      </w:r>
      <w:r w:rsidR="00A06E92" w:rsidRPr="002F006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C4275E" w14:textId="77777777" w:rsidR="00504025" w:rsidRPr="002F0068" w:rsidRDefault="00504025" w:rsidP="002F0068">
      <w:pPr>
        <w:pStyle w:val="NoSpacing"/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27015D" w14:textId="71769FD8" w:rsidR="00831C65" w:rsidRPr="005C3496" w:rsidRDefault="0077212C" w:rsidP="005C3496">
      <w:pPr>
        <w:spacing w:line="276" w:lineRule="auto"/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A9557A">
        <w:rPr>
          <w:rFonts w:ascii="Arial" w:hAnsi="Arial" w:cs="Arial"/>
          <w:noProof/>
          <w:color w:val="000000" w:themeColor="text1"/>
          <w:sz w:val="24"/>
          <w:szCs w:val="24"/>
        </w:rPr>
        <w:t>Х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>уулийн төсөлд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дээрх</w:t>
      </w:r>
      <w:r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агуулгы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>г тусгасны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зэрэгцээ</w:t>
      </w:r>
      <w:r w:rsidR="00FB4878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954346" w:rsidRPr="00A9557A">
        <w:rPr>
          <w:rFonts w:ascii="Arial" w:hAnsi="Arial" w:cs="Arial"/>
          <w:noProof/>
          <w:color w:val="000000" w:themeColor="text1"/>
          <w:sz w:val="24"/>
          <w:szCs w:val="24"/>
        </w:rPr>
        <w:t>Төсвийн тогтвортой байдлын зөвлөл</w:t>
      </w:r>
      <w:r w:rsidR="00FB4878" w:rsidRPr="00A9557A">
        <w:rPr>
          <w:rFonts w:ascii="Arial" w:hAnsi="Arial" w:cs="Arial"/>
          <w:noProof/>
          <w:sz w:val="24"/>
          <w:szCs w:val="24"/>
        </w:rPr>
        <w:t xml:space="preserve"> нь төрийн захиргааны ангилал бүхий Улсын Их Хурлын дэргэдэх бүтцийн байгууллага тул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Зөвлөлийн үйл ажиллагаан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>ы төсөв,</w:t>
      </w:r>
      <w:r w:rsidR="00FB4878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>үйл ажиллагаа</w:t>
      </w:r>
      <w:r w:rsidR="00FB4878" w:rsidRPr="00A9557A">
        <w:rPr>
          <w:rFonts w:ascii="Arial" w:hAnsi="Arial" w:cs="Arial"/>
          <w:noProof/>
          <w:color w:val="000000" w:themeColor="text1"/>
          <w:sz w:val="24"/>
          <w:szCs w:val="24"/>
        </w:rPr>
        <w:t>гаа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>Улсын Их Хуралд</w:t>
      </w:r>
      <w:r w:rsidR="00FB4878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>тайлагна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>хтай холбоотой</w:t>
      </w:r>
      <w:r w:rsidR="00FB4878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зохицуулалт,</w:t>
      </w:r>
      <w:r w:rsidR="0001513C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ED7B14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бусад </w:t>
      </w:r>
      <w:r w:rsidR="00F8310E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холбогдох </w:t>
      </w:r>
      <w:r w:rsidR="00C71117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өөрчлөлтийг </w:t>
      </w:r>
      <w:r w:rsidR="001423DC" w:rsidRPr="00A9557A">
        <w:rPr>
          <w:rFonts w:ascii="Arial" w:hAnsi="Arial"/>
          <w:noProof/>
          <w:sz w:val="24"/>
          <w:szCs w:val="24"/>
        </w:rPr>
        <w:t>Монгол Улсын Их Хурлын тухай хуульд нэмэлт</w:t>
      </w:r>
      <w:r w:rsidR="0062113C" w:rsidRPr="00A9557A">
        <w:rPr>
          <w:rFonts w:ascii="Arial" w:hAnsi="Arial"/>
          <w:noProof/>
          <w:sz w:val="24"/>
          <w:szCs w:val="24"/>
        </w:rPr>
        <w:t xml:space="preserve"> </w:t>
      </w:r>
      <w:r w:rsidR="001423DC" w:rsidRPr="00A9557A">
        <w:rPr>
          <w:rFonts w:ascii="Arial" w:hAnsi="Arial"/>
          <w:noProof/>
          <w:sz w:val="24"/>
          <w:szCs w:val="24"/>
        </w:rPr>
        <w:t>оруулах тухай</w:t>
      </w:r>
      <w:r w:rsidR="009655EF" w:rsidRPr="00A9557A">
        <w:rPr>
          <w:rFonts w:ascii="Arial" w:hAnsi="Arial"/>
          <w:noProof/>
          <w:sz w:val="24"/>
          <w:szCs w:val="24"/>
        </w:rPr>
        <w:t xml:space="preserve"> </w:t>
      </w:r>
      <w:r w:rsidR="00F8310E" w:rsidRPr="00A9557A">
        <w:rPr>
          <w:rFonts w:ascii="Arial" w:hAnsi="Arial"/>
          <w:noProof/>
          <w:sz w:val="24"/>
          <w:szCs w:val="24"/>
        </w:rPr>
        <w:t>хуульд өөрчлөлт оруулах тухай хуул</w:t>
      </w:r>
      <w:r w:rsidRPr="00A9557A">
        <w:rPr>
          <w:rFonts w:ascii="Arial" w:hAnsi="Arial" w:cs="Arial"/>
          <w:noProof/>
          <w:color w:val="000000" w:themeColor="text1"/>
          <w:sz w:val="24"/>
          <w:szCs w:val="24"/>
        </w:rPr>
        <w:t>ийн төсөлд</w:t>
      </w:r>
      <w:r w:rsidR="0001513C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т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>усгаса</w:t>
      </w:r>
      <w:r w:rsidRPr="00A9557A">
        <w:rPr>
          <w:rFonts w:ascii="Arial" w:hAnsi="Arial" w:cs="Arial"/>
          <w:noProof/>
          <w:color w:val="000000" w:themeColor="text1"/>
          <w:sz w:val="24"/>
          <w:szCs w:val="24"/>
        </w:rPr>
        <w:t>н</w:t>
      </w:r>
      <w:r w:rsidR="00E832AD" w:rsidRPr="00A9557A"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  <w:r w:rsidR="005C3496" w:rsidRPr="00A9557A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5C3496" w:rsidRPr="00A9557A">
        <w:rPr>
          <w:rFonts w:ascii="Arial" w:hAnsi="Arial"/>
          <w:noProof/>
          <w:sz w:val="24"/>
          <w:szCs w:val="24"/>
        </w:rPr>
        <w:t>Мөн “Төсвийн тогтвортой байдлын дарга, гишүүний цалингийн</w:t>
      </w:r>
      <w:r w:rsidR="005C3496">
        <w:rPr>
          <w:rFonts w:ascii="Arial" w:hAnsi="Arial"/>
          <w:sz w:val="24"/>
          <w:szCs w:val="24"/>
          <w:lang w:val="mn-MN"/>
        </w:rPr>
        <w:t xml:space="preserve"> хэмжээг тогтоох итгэлцүүр батлах тухай” М</w:t>
      </w:r>
      <w:r w:rsidR="005C3496" w:rsidRPr="00231CE2">
        <w:rPr>
          <w:rFonts w:ascii="Arial" w:hAnsi="Arial"/>
          <w:sz w:val="24"/>
          <w:szCs w:val="24"/>
          <w:lang w:val="mn-MN"/>
        </w:rPr>
        <w:t>онгол Улсын Их Хурлын</w:t>
      </w:r>
      <w:r w:rsidR="005C3496">
        <w:rPr>
          <w:rFonts w:ascii="Arial" w:hAnsi="Arial"/>
          <w:sz w:val="24"/>
          <w:szCs w:val="24"/>
          <w:lang w:val="mn-MN"/>
        </w:rPr>
        <w:t xml:space="preserve"> </w:t>
      </w:r>
      <w:r w:rsidR="005C3496" w:rsidRPr="00231CE2">
        <w:rPr>
          <w:rFonts w:ascii="Arial" w:hAnsi="Arial"/>
          <w:sz w:val="24"/>
          <w:szCs w:val="24"/>
          <w:lang w:val="mn-MN"/>
        </w:rPr>
        <w:t>тогтоолын</w:t>
      </w:r>
      <w:r w:rsidR="005C3496">
        <w:rPr>
          <w:rFonts w:ascii="Arial" w:hAnsi="Arial"/>
          <w:sz w:val="24"/>
          <w:szCs w:val="24"/>
          <w:lang w:val="mn-MN"/>
        </w:rPr>
        <w:t xml:space="preserve"> төслийг боловсруулсан болно. </w:t>
      </w:r>
    </w:p>
    <w:p w14:paraId="046C19D1" w14:textId="77777777" w:rsidR="001051CF" w:rsidRPr="002F0068" w:rsidRDefault="006D1432" w:rsidP="00562A21">
      <w:pPr>
        <w:spacing w:line="276" w:lineRule="auto"/>
        <w:ind w:firstLine="720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  <w:lang w:val="x-none"/>
        </w:rPr>
      </w:pP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Төсвийн </w:t>
      </w:r>
      <w:r w:rsidR="008313E7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тогтвортой байдлын 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тухай хуульд </w:t>
      </w:r>
      <w:r w:rsidR="008313E7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>өөрчлөлт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оруулах тухай хуулийн төсөл батлагдсанаар</w:t>
      </w:r>
      <w:r w:rsidR="00E832AD"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т</w:t>
      </w:r>
      <w:r w:rsidRPr="002F006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өсвийн ил тод байдлыг хангах, хөндлөнгийн хяналтыг сайжруулах, төрийн аудитын хяналтыг бэхжүүлэх, төсвийн хяналтыг </w:t>
      </w:r>
      <w:r w:rsidRPr="002F0068">
        <w:rPr>
          <w:rFonts w:ascii="Arial" w:hAnsi="Arial" w:cs="Arial"/>
          <w:sz w:val="24"/>
          <w:szCs w:val="24"/>
          <w:lang w:val="mn-MN"/>
        </w:rPr>
        <w:t xml:space="preserve">сайжруулах, дунд хугацааны төсвийн хүрээний мэдэгдэлд нийцүүлж төсвөө боловсруулдаг болох, </w:t>
      </w:r>
      <w:r w:rsidR="00A02EA0" w:rsidRPr="002F0068">
        <w:rPr>
          <w:rFonts w:ascii="Arial" w:hAnsi="Arial" w:cs="Arial"/>
          <w:sz w:val="24"/>
          <w:szCs w:val="24"/>
          <w:lang w:val="mn-MN"/>
        </w:rPr>
        <w:t xml:space="preserve">төсөв санхүүгийн үр ашиг, </w:t>
      </w:r>
      <w:r w:rsidRPr="002F0068">
        <w:rPr>
          <w:rFonts w:ascii="Arial" w:hAnsi="Arial" w:cs="Arial"/>
          <w:sz w:val="24"/>
          <w:szCs w:val="24"/>
          <w:lang w:val="mn-MN"/>
        </w:rPr>
        <w:t>гадаад зээл тусламжийн үр өгөөж дээшилж, төсвийн үргүй зардал багасах зэрэг ач холбогдолтой юм.</w:t>
      </w:r>
      <w:r w:rsidR="00E832AD" w:rsidRPr="002F0068">
        <w:rPr>
          <w:rFonts w:ascii="Arial" w:hAnsi="Arial" w:cs="Arial"/>
          <w:sz w:val="24"/>
          <w:szCs w:val="24"/>
          <w:lang w:val="mn-MN"/>
        </w:rPr>
        <w:t xml:space="preserve"> Мөн хуулийн төсөл батлагдснаар улсын төсөвт нэмэлт зардал шаардлагагү</w:t>
      </w:r>
      <w:r w:rsidR="00FB4878" w:rsidRPr="002F0068">
        <w:rPr>
          <w:rFonts w:ascii="Arial" w:hAnsi="Arial" w:cs="Arial"/>
          <w:sz w:val="24"/>
          <w:szCs w:val="24"/>
          <w:lang w:val="mn-MN"/>
        </w:rPr>
        <w:t>й</w:t>
      </w:r>
      <w:r w:rsidR="00370CD9" w:rsidRPr="002F0068">
        <w:rPr>
          <w:rFonts w:ascii="Arial" w:hAnsi="Arial" w:cs="Arial"/>
          <w:sz w:val="24"/>
          <w:szCs w:val="24"/>
          <w:lang w:val="mn-MN"/>
        </w:rPr>
        <w:t xml:space="preserve"> болно</w:t>
      </w:r>
      <w:r w:rsidR="00E832AD" w:rsidRPr="002F0068">
        <w:rPr>
          <w:rFonts w:ascii="Arial" w:hAnsi="Arial" w:cs="Arial"/>
          <w:sz w:val="24"/>
          <w:szCs w:val="24"/>
          <w:lang w:val="mn-MN"/>
        </w:rPr>
        <w:t>.</w:t>
      </w:r>
    </w:p>
    <w:p w14:paraId="42270FE9" w14:textId="77777777" w:rsidR="00E832AD" w:rsidRPr="002F0068" w:rsidRDefault="00E832AD" w:rsidP="002F0068">
      <w:pPr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  <w:lang w:val="mn-MN"/>
        </w:rPr>
      </w:pPr>
    </w:p>
    <w:p w14:paraId="6F9A4531" w14:textId="77777777" w:rsidR="008A02F2" w:rsidRPr="002F0068" w:rsidRDefault="008A02F2" w:rsidP="002F006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C5D6A0E" w14:textId="77777777" w:rsidR="00C247C1" w:rsidRPr="002F0068" w:rsidRDefault="006D1432" w:rsidP="002F006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F0068">
        <w:rPr>
          <w:rFonts w:ascii="Arial" w:hAnsi="Arial" w:cs="Arial"/>
          <w:b/>
          <w:sz w:val="24"/>
          <w:szCs w:val="24"/>
          <w:lang w:val="mn-MN"/>
        </w:rPr>
        <w:t>ХУУЛЬ САНААЧЛАГЧ</w:t>
      </w:r>
    </w:p>
    <w:p w14:paraId="76BA5B4C" w14:textId="77777777" w:rsidR="00C247C1" w:rsidRPr="002F0068" w:rsidRDefault="00C247C1" w:rsidP="002F0068">
      <w:pPr>
        <w:spacing w:line="276" w:lineRule="auto"/>
        <w:rPr>
          <w:sz w:val="24"/>
          <w:szCs w:val="24"/>
        </w:rPr>
      </w:pPr>
    </w:p>
    <w:p w14:paraId="664D65FF" w14:textId="77777777" w:rsidR="00384243" w:rsidRPr="002F0068" w:rsidRDefault="00384243" w:rsidP="002F0068">
      <w:pPr>
        <w:spacing w:line="276" w:lineRule="auto"/>
        <w:rPr>
          <w:sz w:val="24"/>
          <w:szCs w:val="24"/>
          <w:lang w:val="mn-MN"/>
        </w:rPr>
      </w:pPr>
    </w:p>
    <w:sectPr w:rsidR="00384243" w:rsidRPr="002F0068" w:rsidSect="00C5252C">
      <w:footerReference w:type="even" r:id="rId8"/>
      <w:footerReference w:type="default" r:id="rId9"/>
      <w:pgSz w:w="12240" w:h="15840"/>
      <w:pgMar w:top="1187" w:right="1041" w:bottom="11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3D35" w14:textId="77777777" w:rsidR="00C5252C" w:rsidRDefault="00C5252C" w:rsidP="0077018D">
      <w:pPr>
        <w:spacing w:after="0" w:line="240" w:lineRule="auto"/>
      </w:pPr>
      <w:r>
        <w:separator/>
      </w:r>
    </w:p>
  </w:endnote>
  <w:endnote w:type="continuationSeparator" w:id="0">
    <w:p w14:paraId="6FE0E3FF" w14:textId="77777777" w:rsidR="00C5252C" w:rsidRDefault="00C5252C" w:rsidP="0077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59617543"/>
      <w:docPartObj>
        <w:docPartGallery w:val="Page Numbers (Bottom of Page)"/>
        <w:docPartUnique/>
      </w:docPartObj>
    </w:sdtPr>
    <w:sdtContent>
      <w:p w14:paraId="61C622B9" w14:textId="77777777" w:rsidR="0077018D" w:rsidRDefault="0077018D" w:rsidP="001143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2EFE95" w14:textId="77777777" w:rsidR="0077018D" w:rsidRDefault="00770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1338198474"/>
      <w:docPartObj>
        <w:docPartGallery w:val="Page Numbers (Bottom of Page)"/>
        <w:docPartUnique/>
      </w:docPartObj>
    </w:sdtPr>
    <w:sdtContent>
      <w:p w14:paraId="14FF51B7" w14:textId="77777777" w:rsidR="0077018D" w:rsidRPr="0077018D" w:rsidRDefault="0077018D" w:rsidP="0011436C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77018D">
          <w:rPr>
            <w:rStyle w:val="PageNumber"/>
            <w:rFonts w:ascii="Arial" w:hAnsi="Arial" w:cs="Arial"/>
          </w:rPr>
          <w:fldChar w:fldCharType="begin"/>
        </w:r>
        <w:r w:rsidRPr="0077018D">
          <w:rPr>
            <w:rStyle w:val="PageNumber"/>
            <w:rFonts w:ascii="Arial" w:hAnsi="Arial" w:cs="Arial"/>
          </w:rPr>
          <w:instrText xml:space="preserve"> PAGE </w:instrText>
        </w:r>
        <w:r w:rsidRPr="0077018D">
          <w:rPr>
            <w:rStyle w:val="PageNumber"/>
            <w:rFonts w:ascii="Arial" w:hAnsi="Arial" w:cs="Arial"/>
          </w:rPr>
          <w:fldChar w:fldCharType="separate"/>
        </w:r>
        <w:r w:rsidRPr="0077018D">
          <w:rPr>
            <w:rStyle w:val="PageNumber"/>
            <w:rFonts w:ascii="Arial" w:hAnsi="Arial" w:cs="Arial"/>
            <w:noProof/>
          </w:rPr>
          <w:t>1</w:t>
        </w:r>
        <w:r w:rsidRPr="0077018D">
          <w:rPr>
            <w:rStyle w:val="PageNumber"/>
            <w:rFonts w:ascii="Arial" w:hAnsi="Arial" w:cs="Arial"/>
          </w:rPr>
          <w:fldChar w:fldCharType="end"/>
        </w:r>
      </w:p>
    </w:sdtContent>
  </w:sdt>
  <w:p w14:paraId="21EE8C5C" w14:textId="77777777" w:rsidR="0077018D" w:rsidRPr="0077018D" w:rsidRDefault="0077018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1405" w14:textId="77777777" w:rsidR="00C5252C" w:rsidRDefault="00C5252C" w:rsidP="0077018D">
      <w:pPr>
        <w:spacing w:after="0" w:line="240" w:lineRule="auto"/>
      </w:pPr>
      <w:r>
        <w:separator/>
      </w:r>
    </w:p>
  </w:footnote>
  <w:footnote w:type="continuationSeparator" w:id="0">
    <w:p w14:paraId="0737BDD2" w14:textId="77777777" w:rsidR="00C5252C" w:rsidRDefault="00C5252C" w:rsidP="0077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ADA"/>
    <w:multiLevelType w:val="multilevel"/>
    <w:tmpl w:val="EB2465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18A10E23"/>
    <w:multiLevelType w:val="hybridMultilevel"/>
    <w:tmpl w:val="CDF0023E"/>
    <w:lvl w:ilvl="0" w:tplc="5BEE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6877A0"/>
    <w:multiLevelType w:val="hybridMultilevel"/>
    <w:tmpl w:val="9F620F52"/>
    <w:lvl w:ilvl="0" w:tplc="E1E0C8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55101"/>
    <w:multiLevelType w:val="hybridMultilevel"/>
    <w:tmpl w:val="937CA396"/>
    <w:lvl w:ilvl="0" w:tplc="E1E0C8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A1CB1"/>
    <w:multiLevelType w:val="hybridMultilevel"/>
    <w:tmpl w:val="21A0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7067">
    <w:abstractNumId w:val="0"/>
  </w:num>
  <w:num w:numId="2" w16cid:durableId="1723866607">
    <w:abstractNumId w:val="2"/>
  </w:num>
  <w:num w:numId="3" w16cid:durableId="1837383280">
    <w:abstractNumId w:val="3"/>
  </w:num>
  <w:num w:numId="4" w16cid:durableId="531501745">
    <w:abstractNumId w:val="4"/>
  </w:num>
  <w:num w:numId="5" w16cid:durableId="71554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32"/>
    <w:rsid w:val="00011B72"/>
    <w:rsid w:val="0001513C"/>
    <w:rsid w:val="00015BCE"/>
    <w:rsid w:val="00026B92"/>
    <w:rsid w:val="00031741"/>
    <w:rsid w:val="0003231D"/>
    <w:rsid w:val="0004035D"/>
    <w:rsid w:val="00074E3E"/>
    <w:rsid w:val="0008144C"/>
    <w:rsid w:val="000917F6"/>
    <w:rsid w:val="00091874"/>
    <w:rsid w:val="00094458"/>
    <w:rsid w:val="000970D6"/>
    <w:rsid w:val="000B23E5"/>
    <w:rsid w:val="000C7260"/>
    <w:rsid w:val="000E309B"/>
    <w:rsid w:val="000F30DC"/>
    <w:rsid w:val="00103D15"/>
    <w:rsid w:val="001051CF"/>
    <w:rsid w:val="00105511"/>
    <w:rsid w:val="001203B2"/>
    <w:rsid w:val="001423DC"/>
    <w:rsid w:val="00146CCA"/>
    <w:rsid w:val="0015580C"/>
    <w:rsid w:val="001706F7"/>
    <w:rsid w:val="001B4A19"/>
    <w:rsid w:val="001F1150"/>
    <w:rsid w:val="001F6955"/>
    <w:rsid w:val="001F69EA"/>
    <w:rsid w:val="001F7153"/>
    <w:rsid w:val="0023339A"/>
    <w:rsid w:val="00260A20"/>
    <w:rsid w:val="00271310"/>
    <w:rsid w:val="00291B3F"/>
    <w:rsid w:val="002A1ED5"/>
    <w:rsid w:val="002C30E6"/>
    <w:rsid w:val="002C74BB"/>
    <w:rsid w:val="002C7CB6"/>
    <w:rsid w:val="002D2343"/>
    <w:rsid w:val="002E34AC"/>
    <w:rsid w:val="002F0068"/>
    <w:rsid w:val="002F7DC0"/>
    <w:rsid w:val="00326987"/>
    <w:rsid w:val="00337F2A"/>
    <w:rsid w:val="0034635F"/>
    <w:rsid w:val="00370CD9"/>
    <w:rsid w:val="00382F41"/>
    <w:rsid w:val="00384243"/>
    <w:rsid w:val="00390E64"/>
    <w:rsid w:val="00392AE4"/>
    <w:rsid w:val="003B4B07"/>
    <w:rsid w:val="003C2FE5"/>
    <w:rsid w:val="003C6B41"/>
    <w:rsid w:val="003F08F6"/>
    <w:rsid w:val="00407211"/>
    <w:rsid w:val="00411BB4"/>
    <w:rsid w:val="00435E3D"/>
    <w:rsid w:val="00446E51"/>
    <w:rsid w:val="00462FAC"/>
    <w:rsid w:val="00464D0C"/>
    <w:rsid w:val="00497B9F"/>
    <w:rsid w:val="004A0FC2"/>
    <w:rsid w:val="004A5E1E"/>
    <w:rsid w:val="004D447F"/>
    <w:rsid w:val="004D4570"/>
    <w:rsid w:val="004D5E45"/>
    <w:rsid w:val="004E0434"/>
    <w:rsid w:val="00504025"/>
    <w:rsid w:val="00517C09"/>
    <w:rsid w:val="00520530"/>
    <w:rsid w:val="00524E7E"/>
    <w:rsid w:val="005504BF"/>
    <w:rsid w:val="00562A21"/>
    <w:rsid w:val="00567AC3"/>
    <w:rsid w:val="0058511B"/>
    <w:rsid w:val="005C3496"/>
    <w:rsid w:val="005C5BAE"/>
    <w:rsid w:val="005C68D3"/>
    <w:rsid w:val="005F7ECC"/>
    <w:rsid w:val="006131B8"/>
    <w:rsid w:val="006210C6"/>
    <w:rsid w:val="0062113C"/>
    <w:rsid w:val="00662793"/>
    <w:rsid w:val="006636D2"/>
    <w:rsid w:val="00674E58"/>
    <w:rsid w:val="00677CB3"/>
    <w:rsid w:val="006A0EF9"/>
    <w:rsid w:val="006A7F6F"/>
    <w:rsid w:val="006C1F4E"/>
    <w:rsid w:val="006D07D7"/>
    <w:rsid w:val="006D1432"/>
    <w:rsid w:val="006D3E43"/>
    <w:rsid w:val="006E0CF5"/>
    <w:rsid w:val="006F558B"/>
    <w:rsid w:val="00704C93"/>
    <w:rsid w:val="007176DE"/>
    <w:rsid w:val="00734A6C"/>
    <w:rsid w:val="00760235"/>
    <w:rsid w:val="0077018D"/>
    <w:rsid w:val="0077212C"/>
    <w:rsid w:val="00772316"/>
    <w:rsid w:val="0077478D"/>
    <w:rsid w:val="00795285"/>
    <w:rsid w:val="007B62E3"/>
    <w:rsid w:val="007D18C2"/>
    <w:rsid w:val="007F09E6"/>
    <w:rsid w:val="00820050"/>
    <w:rsid w:val="0082103C"/>
    <w:rsid w:val="008313E7"/>
    <w:rsid w:val="00831C65"/>
    <w:rsid w:val="008420D9"/>
    <w:rsid w:val="00851F83"/>
    <w:rsid w:val="00855B73"/>
    <w:rsid w:val="008A02F2"/>
    <w:rsid w:val="008B0DD7"/>
    <w:rsid w:val="008B4BFC"/>
    <w:rsid w:val="008C27CC"/>
    <w:rsid w:val="008F4F3F"/>
    <w:rsid w:val="0090530D"/>
    <w:rsid w:val="00930389"/>
    <w:rsid w:val="00954346"/>
    <w:rsid w:val="00954B70"/>
    <w:rsid w:val="009655EF"/>
    <w:rsid w:val="00970BBC"/>
    <w:rsid w:val="009878C6"/>
    <w:rsid w:val="00990CD9"/>
    <w:rsid w:val="00994CD6"/>
    <w:rsid w:val="0099505B"/>
    <w:rsid w:val="009B3122"/>
    <w:rsid w:val="00A02EA0"/>
    <w:rsid w:val="00A06E92"/>
    <w:rsid w:val="00A24C46"/>
    <w:rsid w:val="00A24E6F"/>
    <w:rsid w:val="00A250E4"/>
    <w:rsid w:val="00A44C71"/>
    <w:rsid w:val="00A54755"/>
    <w:rsid w:val="00A92B63"/>
    <w:rsid w:val="00A93660"/>
    <w:rsid w:val="00A9557A"/>
    <w:rsid w:val="00AA36AE"/>
    <w:rsid w:val="00AF20CB"/>
    <w:rsid w:val="00B04C39"/>
    <w:rsid w:val="00B10A00"/>
    <w:rsid w:val="00B40E84"/>
    <w:rsid w:val="00B56CDE"/>
    <w:rsid w:val="00B57019"/>
    <w:rsid w:val="00B61042"/>
    <w:rsid w:val="00B663A7"/>
    <w:rsid w:val="00B843EC"/>
    <w:rsid w:val="00BB52CF"/>
    <w:rsid w:val="00BD567D"/>
    <w:rsid w:val="00BD724A"/>
    <w:rsid w:val="00BD7565"/>
    <w:rsid w:val="00C05F3A"/>
    <w:rsid w:val="00C22B05"/>
    <w:rsid w:val="00C247C1"/>
    <w:rsid w:val="00C30B20"/>
    <w:rsid w:val="00C44C95"/>
    <w:rsid w:val="00C5252C"/>
    <w:rsid w:val="00C71117"/>
    <w:rsid w:val="00C711C4"/>
    <w:rsid w:val="00C80460"/>
    <w:rsid w:val="00C84747"/>
    <w:rsid w:val="00CE790F"/>
    <w:rsid w:val="00D00D31"/>
    <w:rsid w:val="00D3407A"/>
    <w:rsid w:val="00D36AB3"/>
    <w:rsid w:val="00D52E62"/>
    <w:rsid w:val="00D60683"/>
    <w:rsid w:val="00D84FFE"/>
    <w:rsid w:val="00DA4760"/>
    <w:rsid w:val="00DA4877"/>
    <w:rsid w:val="00DA558F"/>
    <w:rsid w:val="00DC75BD"/>
    <w:rsid w:val="00DD7CAD"/>
    <w:rsid w:val="00DE23EE"/>
    <w:rsid w:val="00E11C80"/>
    <w:rsid w:val="00E20EB7"/>
    <w:rsid w:val="00E832AD"/>
    <w:rsid w:val="00E9360C"/>
    <w:rsid w:val="00EA3681"/>
    <w:rsid w:val="00EC6FBD"/>
    <w:rsid w:val="00ED3743"/>
    <w:rsid w:val="00ED7B14"/>
    <w:rsid w:val="00EF2CE5"/>
    <w:rsid w:val="00EF55C1"/>
    <w:rsid w:val="00F1520B"/>
    <w:rsid w:val="00F24907"/>
    <w:rsid w:val="00F8310E"/>
    <w:rsid w:val="00F94C6B"/>
    <w:rsid w:val="00FA6FE9"/>
    <w:rsid w:val="00FB4878"/>
    <w:rsid w:val="00FC092C"/>
    <w:rsid w:val="00FC6BE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3AC4"/>
  <w15:chartTrackingRefBased/>
  <w15:docId w15:val="{C195F9ED-D3AE-AE43-8B8C-024EBEE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3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umGrid2Char">
    <w:name w:val="Medium Grid 2 Char"/>
    <w:link w:val="MediumGrid2"/>
    <w:uiPriority w:val="1"/>
    <w:semiHidden/>
    <w:locked/>
    <w:rsid w:val="006D1432"/>
    <w:rPr>
      <w:rFonts w:ascii="Times New Roman" w:hAnsi="Times New Roman"/>
      <w:sz w:val="24"/>
      <w:szCs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6D1432"/>
    <w:rPr>
      <w:rFonts w:ascii="Times New Roman" w:hAnsi="Times New Roman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uiPriority w:val="99"/>
    <w:unhideWhenUsed/>
    <w:rsid w:val="006D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D143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8D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7018D"/>
  </w:style>
  <w:style w:type="paragraph" w:styleId="Header">
    <w:name w:val="header"/>
    <w:basedOn w:val="Normal"/>
    <w:link w:val="HeaderChar"/>
    <w:uiPriority w:val="99"/>
    <w:unhideWhenUsed/>
    <w:rsid w:val="0077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8D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24E7E"/>
    <w:pPr>
      <w:ind w:left="720"/>
      <w:contextualSpacing/>
    </w:pPr>
  </w:style>
  <w:style w:type="paragraph" w:styleId="NoSpacing">
    <w:name w:val="No Spacing"/>
    <w:aliases w:val="No Indent,Dot point 1"/>
    <w:link w:val="NoSpacingChar"/>
    <w:uiPriority w:val="1"/>
    <w:qFormat/>
    <w:rsid w:val="001F7153"/>
    <w:rPr>
      <w:rFonts w:ascii="Calibri" w:eastAsia="Calibri" w:hAnsi="Calibri" w:cs="Calibri"/>
      <w:sz w:val="22"/>
      <w:szCs w:val="22"/>
      <w:lang w:val="mn-MN" w:eastAsia="mn-MN"/>
    </w:rPr>
  </w:style>
  <w:style w:type="character" w:customStyle="1" w:styleId="NoSpacingChar">
    <w:name w:val="No Spacing Char"/>
    <w:aliases w:val="No Indent Char,Dot point 1 Char"/>
    <w:link w:val="NoSpacing"/>
    <w:uiPriority w:val="1"/>
    <w:qFormat/>
    <w:locked/>
    <w:rsid w:val="001F7153"/>
    <w:rPr>
      <w:rFonts w:ascii="Calibri" w:eastAsia="Calibri" w:hAnsi="Calibri" w:cs="Calibri"/>
      <w:sz w:val="22"/>
      <w:szCs w:val="22"/>
      <w:lang w:val="mn-MN" w:eastAsia="mn-MN"/>
    </w:rPr>
  </w:style>
  <w:style w:type="paragraph" w:styleId="Title">
    <w:name w:val="Title"/>
    <w:basedOn w:val="Normal"/>
    <w:next w:val="Normal"/>
    <w:link w:val="TitleChar"/>
    <w:uiPriority w:val="10"/>
    <w:qFormat/>
    <w:rsid w:val="004D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5E4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5E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E4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4D5E45"/>
    <w:rPr>
      <w:vertAlign w:val="superscript"/>
    </w:rPr>
  </w:style>
  <w:style w:type="character" w:customStyle="1" w:styleId="pull-right">
    <w:name w:val="pull-right"/>
    <w:basedOn w:val="DefaultParagraphFont"/>
    <w:rsid w:val="00C247C1"/>
  </w:style>
  <w:style w:type="character" w:customStyle="1" w:styleId="highlight">
    <w:name w:val="highlight"/>
    <w:basedOn w:val="DefaultParagraphFont"/>
    <w:rsid w:val="00C2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1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8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51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2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2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5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442">
          <w:marLeft w:val="3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7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F6418-65DF-794D-8E81-1BF6133E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Chimedgavaa</cp:lastModifiedBy>
  <cp:revision>3</cp:revision>
  <cp:lastPrinted>2024-04-22T04:42:00Z</cp:lastPrinted>
  <dcterms:created xsi:type="dcterms:W3CDTF">2024-04-22T20:53:00Z</dcterms:created>
  <dcterms:modified xsi:type="dcterms:W3CDTF">2024-04-26T02:02:00Z</dcterms:modified>
</cp:coreProperties>
</file>