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C615D" w14:textId="77777777" w:rsidR="0095169C" w:rsidRDefault="0095169C" w:rsidP="0095169C">
      <w:pPr>
        <w:spacing w:line="360" w:lineRule="auto"/>
        <w:jc w:val="both"/>
        <w:rPr>
          <w:rFonts w:ascii="Arial" w:hAnsi="Arial" w:cs="Arial"/>
          <w:noProof/>
          <w:color w:val="000000"/>
          <w:lang w:val="mn-MN"/>
        </w:rPr>
      </w:pPr>
    </w:p>
    <w:p w14:paraId="56703694" w14:textId="77777777" w:rsidR="0095169C" w:rsidRDefault="0095169C" w:rsidP="0095169C">
      <w:pPr>
        <w:pStyle w:val="Heading10"/>
        <w:shd w:val="clear" w:color="auto" w:fill="auto"/>
        <w:rPr>
          <w:bCs w:val="0"/>
          <w:color w:val="333333"/>
          <w:shd w:val="clear" w:color="auto" w:fill="FFFFFF"/>
          <w:lang w:val="mn-MN"/>
        </w:rPr>
      </w:pPr>
      <w:r>
        <w:rPr>
          <w:bCs w:val="0"/>
          <w:color w:val="333333"/>
          <w:shd w:val="clear" w:color="auto" w:fill="FFFFFF"/>
          <w:lang w:val="mn-MN"/>
        </w:rPr>
        <w:t>ТАНИЛЦУУЛГА</w:t>
      </w:r>
    </w:p>
    <w:p w14:paraId="29EAA71B" w14:textId="77777777" w:rsidR="0095169C" w:rsidRDefault="0095169C" w:rsidP="0095169C">
      <w:pPr>
        <w:pStyle w:val="Heading10"/>
        <w:shd w:val="clear" w:color="auto" w:fill="auto"/>
        <w:rPr>
          <w:bCs w:val="0"/>
          <w:color w:val="333333"/>
          <w:shd w:val="clear" w:color="auto" w:fill="FFFFFF"/>
          <w:lang w:val="mn-MN"/>
        </w:rPr>
      </w:pPr>
    </w:p>
    <w:p w14:paraId="2A197A65" w14:textId="77777777" w:rsidR="0095169C" w:rsidRPr="004E6EC4" w:rsidRDefault="0095169C" w:rsidP="0095169C">
      <w:pPr>
        <w:pStyle w:val="Heading10"/>
        <w:shd w:val="clear" w:color="auto" w:fill="auto"/>
        <w:ind w:right="480"/>
        <w:jc w:val="right"/>
        <w:rPr>
          <w:b w:val="0"/>
          <w:shd w:val="clear" w:color="auto" w:fill="FFFFFF"/>
          <w:lang w:val="mn-MN"/>
        </w:rPr>
      </w:pPr>
      <w:r>
        <w:rPr>
          <w:b w:val="0"/>
          <w:color w:val="333333"/>
          <w:shd w:val="clear" w:color="auto" w:fill="FFFFFF"/>
          <w:lang w:val="mn-MN"/>
        </w:rPr>
        <w:t xml:space="preserve">         </w:t>
      </w:r>
      <w:r w:rsidRPr="004E6EC4">
        <w:rPr>
          <w:b w:val="0"/>
          <w:shd w:val="clear" w:color="auto" w:fill="FFFFFF"/>
          <w:lang w:val="mn-MN"/>
        </w:rPr>
        <w:t xml:space="preserve">Нийгмийн даатгалын тухай </w:t>
      </w:r>
    </w:p>
    <w:p w14:paraId="2E794863" w14:textId="77777777" w:rsidR="0095169C" w:rsidRPr="004E6EC4" w:rsidRDefault="0095169C" w:rsidP="0095169C">
      <w:pPr>
        <w:pStyle w:val="Heading10"/>
        <w:shd w:val="clear" w:color="auto" w:fill="auto"/>
        <w:ind w:right="600"/>
        <w:jc w:val="right"/>
        <w:rPr>
          <w:b w:val="0"/>
          <w:shd w:val="clear" w:color="auto" w:fill="FFFFFF"/>
          <w:lang w:val="mn-MN"/>
        </w:rPr>
      </w:pPr>
      <w:r>
        <w:rPr>
          <w:b w:val="0"/>
          <w:shd w:val="clear" w:color="auto" w:fill="FFFFFF"/>
          <w:lang w:val="mn-MN"/>
        </w:rPr>
        <w:t xml:space="preserve">         </w:t>
      </w:r>
      <w:r w:rsidRPr="004E6EC4">
        <w:rPr>
          <w:b w:val="0"/>
          <w:shd w:val="clear" w:color="auto" w:fill="FFFFFF"/>
          <w:lang w:val="mn-MN"/>
        </w:rPr>
        <w:t xml:space="preserve">хуульд өөрчлөлт оруулах </w:t>
      </w:r>
    </w:p>
    <w:p w14:paraId="7DDAD3AE" w14:textId="77777777" w:rsidR="0095169C" w:rsidRPr="004E6EC4" w:rsidRDefault="0095169C" w:rsidP="0095169C">
      <w:pPr>
        <w:pStyle w:val="Heading10"/>
        <w:shd w:val="clear" w:color="auto" w:fill="auto"/>
        <w:ind w:right="360"/>
        <w:jc w:val="right"/>
        <w:rPr>
          <w:b w:val="0"/>
          <w:shd w:val="clear" w:color="auto" w:fill="FFFFFF"/>
          <w:lang w:val="mn-MN"/>
        </w:rPr>
      </w:pPr>
      <w:r w:rsidRPr="004E6EC4">
        <w:rPr>
          <w:b w:val="0"/>
          <w:shd w:val="clear" w:color="auto" w:fill="FFFFFF"/>
          <w:lang w:val="mn-MN"/>
        </w:rPr>
        <w:t xml:space="preserve">          тухай хуулийн төслийн тухай</w:t>
      </w:r>
    </w:p>
    <w:p w14:paraId="4EF7B29F" w14:textId="77777777" w:rsidR="0095169C" w:rsidRPr="007C0B35" w:rsidRDefault="0095169C" w:rsidP="0095169C">
      <w:pPr>
        <w:pStyle w:val="Heading10"/>
        <w:shd w:val="clear" w:color="auto" w:fill="auto"/>
        <w:jc w:val="right"/>
        <w:rPr>
          <w:bCs w:val="0"/>
          <w:color w:val="333333"/>
          <w:shd w:val="clear" w:color="auto" w:fill="FFFFFF"/>
          <w:lang w:val="mn-MN"/>
        </w:rPr>
      </w:pPr>
    </w:p>
    <w:p w14:paraId="0F8C53B5" w14:textId="77777777" w:rsidR="0095169C" w:rsidRPr="007C0B35" w:rsidRDefault="0095169C" w:rsidP="0095169C">
      <w:pPr>
        <w:shd w:val="clear" w:color="auto" w:fill="FFFFFF"/>
        <w:jc w:val="both"/>
        <w:textAlignment w:val="top"/>
        <w:rPr>
          <w:rFonts w:ascii="Arial" w:eastAsia="Times New Roman" w:hAnsi="Arial" w:cs="Arial"/>
          <w:bCs/>
          <w:lang w:val="mn-MN"/>
        </w:rPr>
      </w:pPr>
    </w:p>
    <w:p w14:paraId="15740758" w14:textId="77777777" w:rsidR="0095169C" w:rsidRPr="00FF2C74" w:rsidRDefault="0095169C" w:rsidP="0095169C">
      <w:pPr>
        <w:spacing w:after="233" w:line="274" w:lineRule="exact"/>
        <w:ind w:firstLine="720"/>
        <w:jc w:val="both"/>
        <w:rPr>
          <w:rStyle w:val="Emphasis"/>
          <w:i w:val="0"/>
          <w:iCs w:val="0"/>
          <w:color w:val="000000" w:themeColor="text1"/>
          <w:lang w:val="mn-MN"/>
        </w:rPr>
      </w:pPr>
      <w:r w:rsidRPr="007C0B35">
        <w:rPr>
          <w:rStyle w:val="Strong"/>
          <w:lang w:val="mn-MN"/>
        </w:rPr>
        <w:t xml:space="preserve">Монгол Улсын хувьд Нийгмийн даатгалын тухай хуулийг 1994 оны 5 дугаар сарын 31-ний өдөр Улсын Их Хурлаас баталж, түүнд </w:t>
      </w:r>
      <w:r w:rsidRPr="007C0B35">
        <w:rPr>
          <w:rStyle w:val="Emphasis"/>
          <w:lang w:val="mn-MN"/>
        </w:rPr>
        <w:t xml:space="preserve">2007 оны 11 дүгээр сарын 30-ны өдрийн хуулиар, </w:t>
      </w:r>
      <w:r w:rsidRPr="007C0B35">
        <w:rPr>
          <w:rFonts w:ascii="Arial" w:hAnsi="Arial" w:cs="Arial"/>
          <w:shd w:val="clear" w:color="auto" w:fill="FFFFFF"/>
          <w:lang w:val="mn-MN"/>
        </w:rPr>
        <w:t xml:space="preserve">үүний дараа </w:t>
      </w:r>
      <w:r w:rsidRPr="007C0B35">
        <w:rPr>
          <w:rStyle w:val="Emphasis"/>
          <w:lang w:val="mn-MN"/>
        </w:rPr>
        <w:t>2017 оны 4 дүгээр сарын 14-ний өдрийн хуулиар тус тус өөрчлөлт оруулж ирсэн.</w:t>
      </w:r>
    </w:p>
    <w:p w14:paraId="1F4A847A" w14:textId="77777777" w:rsidR="0095169C" w:rsidRPr="00FF2C74" w:rsidRDefault="0095169C" w:rsidP="0095169C">
      <w:pPr>
        <w:spacing w:after="233" w:line="274" w:lineRule="exact"/>
        <w:ind w:firstLine="720"/>
        <w:jc w:val="both"/>
        <w:rPr>
          <w:rFonts w:ascii="Arial" w:hAnsi="Arial" w:cs="Arial"/>
          <w:color w:val="000000" w:themeColor="text1"/>
          <w:shd w:val="clear" w:color="auto" w:fill="FFFFFF"/>
          <w:lang w:val="mn-MN"/>
        </w:rPr>
      </w:pPr>
      <w:r w:rsidRPr="00FF2C74">
        <w:rPr>
          <w:rFonts w:ascii="Arial" w:eastAsia="Times New Roman" w:hAnsi="Arial" w:cs="Arial"/>
          <w:bCs/>
          <w:color w:val="000000" w:themeColor="text1"/>
          <w:lang w:val="mn-MN"/>
        </w:rPr>
        <w:t xml:space="preserve">Тухайлбал  </w:t>
      </w:r>
      <w:r w:rsidRPr="00FF2C74">
        <w:rPr>
          <w:rFonts w:ascii="Arial" w:eastAsia="Times New Roman" w:hAnsi="Arial" w:cs="Arial"/>
          <w:color w:val="000000" w:themeColor="text1"/>
          <w:lang w:val="mn-MN"/>
        </w:rPr>
        <w:t>2007 оны 11 дүгээр сарын 30-ны өдөр Улсын Их Хурлаас баталсан хуулиар Нийгмийн даатгалын тухай хуулийн 15 дугаар зүйлий 1 дэх хэсэгт “</w:t>
      </w:r>
      <w:r w:rsidRPr="00FF2C74">
        <w:rPr>
          <w:rFonts w:ascii="Arial" w:hAnsi="Arial" w:cs="Arial"/>
          <w:color w:val="000000" w:themeColor="text1"/>
          <w:shd w:val="clear" w:color="auto" w:fill="FFFFFF"/>
          <w:lang w:val="mn-MN"/>
        </w:rPr>
        <w:t>Энэ хуулийн 4 дүгээр зүйлийн 2, 4 дэх хэсэгт заасан даатгуулагч болон ажил олгогч нь дор дурдсан хувь хэмжээгээр сар бүр нийгмийн даатгалын шимтгэл төлнө” гэж хувь хэмжээг тогтоосон хүснэгтийн “Тэтгэвэрийн даатгалын болон шимтгэлийн дүн” хэсэгт доорх хүснэгтэд харуулсан байдлаар өсгөсөн дүнгээр өөрчлөлт оруулсан.</w:t>
      </w:r>
    </w:p>
    <w:p w14:paraId="08C8F711" w14:textId="77777777" w:rsidR="0095169C" w:rsidRPr="00FF2C74" w:rsidRDefault="0095169C" w:rsidP="0095169C">
      <w:pPr>
        <w:spacing w:after="233" w:line="274" w:lineRule="exact"/>
        <w:ind w:firstLine="760"/>
        <w:jc w:val="both"/>
        <w:rPr>
          <w:rFonts w:ascii="Arial" w:eastAsia="Times New Roman" w:hAnsi="Arial" w:cs="Arial"/>
          <w:color w:val="000000" w:themeColor="text1"/>
          <w:lang w:val="mn-MN"/>
        </w:rPr>
      </w:pPr>
      <w:r w:rsidRPr="00FF2C74">
        <w:rPr>
          <w:rFonts w:ascii="Arial" w:hAnsi="Arial" w:cs="Arial"/>
          <w:color w:val="000000" w:themeColor="text1"/>
          <w:shd w:val="clear" w:color="auto" w:fill="FFFFFF"/>
          <w:lang w:val="mn-MN"/>
        </w:rPr>
        <w:t>Хүснэгт №1</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20"/>
        <w:gridCol w:w="3283"/>
        <w:gridCol w:w="3712"/>
      </w:tblGrid>
      <w:tr w:rsidR="0095169C" w:rsidRPr="00FF2C74" w14:paraId="274CC30A" w14:textId="77777777" w:rsidTr="0023334F">
        <w:tc>
          <w:tcPr>
            <w:tcW w:w="29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0BB0A3D" w14:textId="77777777" w:rsidR="0095169C" w:rsidRPr="00FF2C74" w:rsidRDefault="0095169C" w:rsidP="0023334F">
            <w:pPr>
              <w:jc w:val="center"/>
              <w:rPr>
                <w:rFonts w:ascii="Arial" w:eastAsia="Times New Roman" w:hAnsi="Arial" w:cs="Arial"/>
                <w:color w:val="000000" w:themeColor="text1"/>
              </w:rPr>
            </w:pPr>
            <w:r w:rsidRPr="00FF2C74">
              <w:rPr>
                <w:rFonts w:ascii="Arial" w:eastAsia="Times New Roman" w:hAnsi="Arial" w:cs="Arial"/>
                <w:color w:val="000000" w:themeColor="text1"/>
              </w:rPr>
              <w:t>Нийгмийн даатгалын төрөл</w:t>
            </w:r>
          </w:p>
        </w:tc>
        <w:tc>
          <w:tcPr>
            <w:tcW w:w="32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2848F71" w14:textId="77777777" w:rsidR="0095169C" w:rsidRPr="00FF2C74" w:rsidRDefault="0095169C" w:rsidP="0023334F">
            <w:pPr>
              <w:jc w:val="center"/>
              <w:rPr>
                <w:rFonts w:ascii="Arial" w:eastAsia="Times New Roman" w:hAnsi="Arial" w:cs="Arial"/>
                <w:color w:val="000000" w:themeColor="text1"/>
              </w:rPr>
            </w:pPr>
            <w:r w:rsidRPr="00FF2C74">
              <w:rPr>
                <w:rFonts w:ascii="Arial" w:eastAsia="Times New Roman" w:hAnsi="Arial" w:cs="Arial"/>
                <w:color w:val="000000" w:themeColor="text1"/>
              </w:rPr>
              <w:t>Ажил олгогчийн хөдөлмөрийн хөлсний сан, түүнтэй адилтгах орлогоос төлөх шимтгэлийн хувь хэмжээ /хувиар/</w:t>
            </w:r>
          </w:p>
        </w:tc>
        <w:tc>
          <w:tcPr>
            <w:tcW w:w="371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27FAE40" w14:textId="77777777" w:rsidR="0095169C" w:rsidRPr="00FF2C74" w:rsidRDefault="0095169C" w:rsidP="0023334F">
            <w:pPr>
              <w:jc w:val="center"/>
              <w:rPr>
                <w:rFonts w:ascii="Arial" w:eastAsia="Times New Roman" w:hAnsi="Arial" w:cs="Arial"/>
                <w:color w:val="000000" w:themeColor="text1"/>
              </w:rPr>
            </w:pPr>
            <w:r w:rsidRPr="00FF2C74">
              <w:rPr>
                <w:rFonts w:ascii="Arial" w:eastAsia="Times New Roman" w:hAnsi="Arial" w:cs="Arial"/>
                <w:color w:val="000000" w:themeColor="text1"/>
              </w:rPr>
              <w:t>Даатгуулагчийн хөдөлмөрийн хөлс, түүнтэй адилтгах орлогоос төлөх шимтгэлийн хувь хэмжээ /хувиар/</w:t>
            </w:r>
          </w:p>
        </w:tc>
      </w:tr>
      <w:tr w:rsidR="0095169C" w:rsidRPr="00FF2C74" w14:paraId="4BDCC61C" w14:textId="77777777" w:rsidTr="0023334F">
        <w:tc>
          <w:tcPr>
            <w:tcW w:w="2920"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hideMark/>
          </w:tcPr>
          <w:p w14:paraId="46E31ECA" w14:textId="77777777" w:rsidR="0095169C" w:rsidRPr="00FF2C74" w:rsidRDefault="0095169C" w:rsidP="0023334F">
            <w:pPr>
              <w:jc w:val="both"/>
              <w:rPr>
                <w:rFonts w:ascii="Arial" w:eastAsia="Times New Roman" w:hAnsi="Arial" w:cs="Arial"/>
                <w:bCs/>
                <w:color w:val="000000" w:themeColor="text1"/>
              </w:rPr>
            </w:pPr>
            <w:r w:rsidRPr="00FF2C74">
              <w:rPr>
                <w:rFonts w:ascii="Arial" w:eastAsia="Times New Roman" w:hAnsi="Arial" w:cs="Arial"/>
                <w:bCs/>
                <w:color w:val="000000" w:themeColor="text1"/>
              </w:rPr>
              <w:t>Тэтгэврийн даатгал</w:t>
            </w:r>
          </w:p>
        </w:tc>
        <w:tc>
          <w:tcPr>
            <w:tcW w:w="3283"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14:paraId="12210227" w14:textId="77777777" w:rsidR="0095169C" w:rsidRPr="00FF2C74" w:rsidRDefault="0095169C" w:rsidP="0023334F">
            <w:pPr>
              <w:jc w:val="center"/>
              <w:rPr>
                <w:rFonts w:ascii="Arial" w:eastAsia="Times New Roman" w:hAnsi="Arial" w:cs="Arial"/>
                <w:bCs/>
                <w:color w:val="000000" w:themeColor="text1"/>
              </w:rPr>
            </w:pPr>
            <w:r w:rsidRPr="00FF2C74">
              <w:rPr>
                <w:rFonts w:ascii="Arial" w:eastAsia="Times New Roman" w:hAnsi="Arial" w:cs="Arial"/>
                <w:bCs/>
                <w:color w:val="000000" w:themeColor="text1"/>
              </w:rPr>
              <w:t>7.0</w:t>
            </w:r>
          </w:p>
        </w:tc>
        <w:tc>
          <w:tcPr>
            <w:tcW w:w="3712"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14:paraId="175C52AF" w14:textId="77777777" w:rsidR="0095169C" w:rsidRPr="00FF2C74" w:rsidRDefault="0095169C" w:rsidP="0023334F">
            <w:pPr>
              <w:jc w:val="center"/>
              <w:rPr>
                <w:rFonts w:ascii="Arial" w:eastAsia="Times New Roman" w:hAnsi="Arial" w:cs="Arial"/>
                <w:bCs/>
                <w:color w:val="000000" w:themeColor="text1"/>
              </w:rPr>
            </w:pPr>
            <w:r w:rsidRPr="00FF2C74">
              <w:rPr>
                <w:rFonts w:ascii="Arial" w:eastAsia="Times New Roman" w:hAnsi="Arial" w:cs="Arial"/>
                <w:bCs/>
                <w:color w:val="000000" w:themeColor="text1"/>
              </w:rPr>
              <w:t>7.0</w:t>
            </w:r>
          </w:p>
        </w:tc>
      </w:tr>
      <w:tr w:rsidR="0095169C" w:rsidRPr="00FF2C74" w14:paraId="319AD439" w14:textId="77777777" w:rsidTr="0023334F">
        <w:tc>
          <w:tcPr>
            <w:tcW w:w="2920"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hideMark/>
          </w:tcPr>
          <w:p w14:paraId="6FA90566" w14:textId="77777777" w:rsidR="0095169C" w:rsidRPr="00FF2C74" w:rsidRDefault="0095169C" w:rsidP="0023334F">
            <w:pPr>
              <w:jc w:val="both"/>
              <w:rPr>
                <w:rFonts w:ascii="Arial" w:eastAsia="Times New Roman" w:hAnsi="Arial" w:cs="Arial"/>
                <w:bCs/>
                <w:color w:val="000000" w:themeColor="text1"/>
              </w:rPr>
            </w:pPr>
            <w:r w:rsidRPr="00FF2C74">
              <w:rPr>
                <w:rFonts w:ascii="Arial" w:eastAsia="Times New Roman" w:hAnsi="Arial" w:cs="Arial"/>
                <w:bCs/>
                <w:color w:val="000000" w:themeColor="text1"/>
              </w:rPr>
              <w:t>Шимтгэлийн дүн</w:t>
            </w:r>
          </w:p>
        </w:tc>
        <w:tc>
          <w:tcPr>
            <w:tcW w:w="3283"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14:paraId="4241031B" w14:textId="77777777" w:rsidR="0095169C" w:rsidRPr="00FF2C74" w:rsidRDefault="0095169C" w:rsidP="0023334F">
            <w:pPr>
              <w:jc w:val="center"/>
              <w:rPr>
                <w:rFonts w:ascii="Arial" w:eastAsia="Times New Roman" w:hAnsi="Arial" w:cs="Arial"/>
                <w:bCs/>
                <w:color w:val="000000" w:themeColor="text1"/>
              </w:rPr>
            </w:pPr>
            <w:r w:rsidRPr="00FF2C74">
              <w:rPr>
                <w:rFonts w:ascii="Arial" w:eastAsia="Times New Roman" w:hAnsi="Arial" w:cs="Arial"/>
                <w:bCs/>
                <w:color w:val="000000" w:themeColor="text1"/>
              </w:rPr>
              <w:t>10.0</w:t>
            </w:r>
          </w:p>
        </w:tc>
        <w:tc>
          <w:tcPr>
            <w:tcW w:w="3712"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14:paraId="5320EFC2" w14:textId="77777777" w:rsidR="0095169C" w:rsidRPr="00FF2C74" w:rsidRDefault="0095169C" w:rsidP="0023334F">
            <w:pPr>
              <w:jc w:val="center"/>
              <w:rPr>
                <w:rFonts w:ascii="Arial" w:eastAsia="Times New Roman" w:hAnsi="Arial" w:cs="Arial"/>
                <w:bCs/>
                <w:color w:val="000000" w:themeColor="text1"/>
              </w:rPr>
            </w:pPr>
            <w:r w:rsidRPr="00FF2C74">
              <w:rPr>
                <w:rFonts w:ascii="Arial" w:eastAsia="Times New Roman" w:hAnsi="Arial" w:cs="Arial"/>
                <w:bCs/>
                <w:color w:val="000000" w:themeColor="text1"/>
              </w:rPr>
              <w:t>10.0</w:t>
            </w:r>
          </w:p>
        </w:tc>
      </w:tr>
    </w:tbl>
    <w:p w14:paraId="1BCC5405" w14:textId="77777777" w:rsidR="0095169C" w:rsidRPr="007C0B35" w:rsidRDefault="0095169C" w:rsidP="0095169C">
      <w:pPr>
        <w:jc w:val="both"/>
        <w:rPr>
          <w:rFonts w:ascii="Arial" w:eastAsia="Times New Roman" w:hAnsi="Arial" w:cs="Arial"/>
          <w:color w:val="275DFF"/>
          <w:lang w:val="mn-MN"/>
        </w:rPr>
      </w:pPr>
    </w:p>
    <w:p w14:paraId="08BFF7F8" w14:textId="77777777" w:rsidR="0095169C" w:rsidRPr="007C0B35" w:rsidRDefault="0095169C" w:rsidP="0095169C">
      <w:pPr>
        <w:spacing w:after="233" w:line="274" w:lineRule="exact"/>
        <w:ind w:firstLine="760"/>
        <w:jc w:val="both"/>
        <w:rPr>
          <w:rFonts w:ascii="Arial" w:hAnsi="Arial" w:cs="Arial"/>
          <w:shd w:val="clear" w:color="auto" w:fill="FFFFFF"/>
          <w:lang w:val="mn-MN"/>
        </w:rPr>
      </w:pPr>
      <w:r w:rsidRPr="007C0B35">
        <w:rPr>
          <w:rFonts w:ascii="Arial" w:hAnsi="Arial" w:cs="Arial"/>
          <w:shd w:val="clear" w:color="auto" w:fill="FFFFFF"/>
          <w:lang w:val="mn-MN"/>
        </w:rPr>
        <w:t>Харин дээрх хувь хэмжээг 2017 оны 04 дүгээр сарын 14</w:t>
      </w:r>
      <w:r>
        <w:rPr>
          <w:rFonts w:ascii="Arial" w:hAnsi="Arial" w:cs="Arial"/>
          <w:shd w:val="clear" w:color="auto" w:fill="FFFFFF"/>
          <w:lang w:val="mn-MN"/>
        </w:rPr>
        <w:t>-ний</w:t>
      </w:r>
      <w:r w:rsidRPr="007C0B35">
        <w:rPr>
          <w:rFonts w:ascii="Arial" w:hAnsi="Arial" w:cs="Arial"/>
          <w:shd w:val="clear" w:color="auto" w:fill="FFFFFF"/>
          <w:lang w:val="mn-MN"/>
        </w:rPr>
        <w:t xml:space="preserve"> өдөр </w:t>
      </w:r>
      <w:r w:rsidRPr="007C0B35">
        <w:rPr>
          <w:rFonts w:ascii="Arial" w:eastAsia="Times New Roman" w:hAnsi="Arial" w:cs="Arial"/>
          <w:lang w:val="mn-MN"/>
        </w:rPr>
        <w:t>Улсын Их Хурлаас баталсан хуулиар Нийгмийн даатгалын тухай хуулийн 15 дугаар зүйлий</w:t>
      </w:r>
      <w:r>
        <w:rPr>
          <w:rFonts w:ascii="Arial" w:eastAsia="Times New Roman" w:hAnsi="Arial" w:cs="Arial"/>
          <w:lang w:val="mn-MN"/>
        </w:rPr>
        <w:t>н</w:t>
      </w:r>
      <w:r w:rsidRPr="007C0B35">
        <w:rPr>
          <w:rFonts w:ascii="Arial" w:eastAsia="Times New Roman" w:hAnsi="Arial" w:cs="Arial"/>
          <w:lang w:val="mn-MN"/>
        </w:rPr>
        <w:t xml:space="preserve"> 1 дэх хэсэгт “Энэ хуулийн 4 дүгээр зүйлийн 2, 4 дэх хэсэгт заасан даатгуулагч болон ажил олгогч нь дор дурдсан хувь хэмжээгээр сар бүр нийгмийн даатгалын шимтгэл төлнө” </w:t>
      </w:r>
      <w:r w:rsidRPr="007C0B35">
        <w:rPr>
          <w:rFonts w:ascii="Arial" w:hAnsi="Arial" w:cs="Arial"/>
          <w:shd w:val="clear" w:color="auto" w:fill="FFFFFF"/>
          <w:lang w:val="mn-MN"/>
        </w:rPr>
        <w:t>гэ</w:t>
      </w:r>
      <w:r>
        <w:rPr>
          <w:rFonts w:ascii="Arial" w:hAnsi="Arial" w:cs="Arial"/>
          <w:shd w:val="clear" w:color="auto" w:fill="FFFFFF"/>
          <w:lang w:val="mn-MN"/>
        </w:rPr>
        <w:t>ж</w:t>
      </w:r>
      <w:r w:rsidRPr="007C0B35">
        <w:rPr>
          <w:rFonts w:ascii="Arial" w:hAnsi="Arial" w:cs="Arial"/>
          <w:shd w:val="clear" w:color="auto" w:fill="FFFFFF"/>
          <w:lang w:val="mn-MN"/>
        </w:rPr>
        <w:t xml:space="preserve"> хувь хэмжээг тогтоосон хүснэгтийн “Тэтгэвэрийн даатгалын болон шимтгэлийн дүн” хэсэгт доорх хүснэгтэд харуулсан байдлаар өсгөсөн дүнгээр өөрчлөлт оруулжээ.</w:t>
      </w:r>
    </w:p>
    <w:p w14:paraId="4798A8C1" w14:textId="77777777" w:rsidR="0095169C" w:rsidRPr="007C0B35" w:rsidRDefault="0095169C" w:rsidP="0095169C">
      <w:pPr>
        <w:spacing w:after="233" w:line="274" w:lineRule="exact"/>
        <w:ind w:firstLine="760"/>
        <w:jc w:val="both"/>
        <w:rPr>
          <w:rFonts w:ascii="Arial" w:hAnsi="Arial" w:cs="Arial"/>
          <w:shd w:val="clear" w:color="auto" w:fill="FFFFFF"/>
          <w:lang w:val="mn-MN"/>
        </w:rPr>
      </w:pPr>
      <w:r w:rsidRPr="007C0B35">
        <w:rPr>
          <w:rFonts w:ascii="Arial" w:hAnsi="Arial" w:cs="Arial"/>
          <w:shd w:val="clear" w:color="auto" w:fill="FFFFFF"/>
          <w:lang w:val="mn-MN"/>
        </w:rPr>
        <w:t xml:space="preserve">Хүснэгт №2 </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20"/>
        <w:gridCol w:w="3282"/>
        <w:gridCol w:w="3713"/>
      </w:tblGrid>
      <w:tr w:rsidR="0095169C" w:rsidRPr="007C0B35" w14:paraId="1C415399" w14:textId="77777777" w:rsidTr="0023334F">
        <w:tc>
          <w:tcPr>
            <w:tcW w:w="29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68ECEC7" w14:textId="77777777" w:rsidR="0095169C" w:rsidRPr="00FF2C74" w:rsidRDefault="0095169C" w:rsidP="0023334F">
            <w:pPr>
              <w:jc w:val="center"/>
              <w:rPr>
                <w:rFonts w:ascii="Arial" w:eastAsia="Times New Roman" w:hAnsi="Arial" w:cs="Arial"/>
              </w:rPr>
            </w:pPr>
            <w:r w:rsidRPr="00FF2C74">
              <w:rPr>
                <w:rFonts w:ascii="Arial" w:eastAsia="Times New Roman" w:hAnsi="Arial" w:cs="Arial"/>
              </w:rPr>
              <w:t>Нийгмийн даатгалын төрөл</w:t>
            </w:r>
          </w:p>
        </w:tc>
        <w:tc>
          <w:tcPr>
            <w:tcW w:w="328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F9F79E3" w14:textId="77777777" w:rsidR="0095169C" w:rsidRPr="00FF2C74" w:rsidRDefault="0095169C" w:rsidP="0023334F">
            <w:pPr>
              <w:jc w:val="center"/>
              <w:rPr>
                <w:rFonts w:ascii="Arial" w:eastAsia="Times New Roman" w:hAnsi="Arial" w:cs="Arial"/>
              </w:rPr>
            </w:pPr>
            <w:r w:rsidRPr="00FF2C74">
              <w:rPr>
                <w:rFonts w:ascii="Arial" w:eastAsia="Times New Roman" w:hAnsi="Arial" w:cs="Arial"/>
              </w:rPr>
              <w:t>Ажил олгогчийн хөдөлмөрийн хөлсний сан, түүнтэй адилтгах орлогоос төлөх шимтгэлийн хувь хэмжээ /хувиар/</w:t>
            </w:r>
          </w:p>
        </w:tc>
        <w:tc>
          <w:tcPr>
            <w:tcW w:w="371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413F240" w14:textId="77777777" w:rsidR="0095169C" w:rsidRPr="00FF2C74" w:rsidRDefault="0095169C" w:rsidP="0023334F">
            <w:pPr>
              <w:jc w:val="center"/>
              <w:rPr>
                <w:rFonts w:ascii="Arial" w:eastAsia="Times New Roman" w:hAnsi="Arial" w:cs="Arial"/>
              </w:rPr>
            </w:pPr>
            <w:r w:rsidRPr="00FF2C74">
              <w:rPr>
                <w:rFonts w:ascii="Arial" w:eastAsia="Times New Roman" w:hAnsi="Arial" w:cs="Arial"/>
              </w:rPr>
              <w:t>Даатгуулагчийн хөдөлмөрийн хөлс, түүнтэй адилтгах орлогоос төлөх шимтгэлийн хувь хэмжээ /хувиар/</w:t>
            </w:r>
          </w:p>
        </w:tc>
      </w:tr>
      <w:tr w:rsidR="0095169C" w:rsidRPr="007C0B35" w14:paraId="7CE1CC92" w14:textId="77777777" w:rsidTr="0023334F">
        <w:tc>
          <w:tcPr>
            <w:tcW w:w="2920"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hideMark/>
          </w:tcPr>
          <w:p w14:paraId="1130DFF7" w14:textId="77777777" w:rsidR="0095169C" w:rsidRPr="00FF2C74" w:rsidRDefault="0095169C" w:rsidP="0023334F">
            <w:pPr>
              <w:jc w:val="both"/>
              <w:rPr>
                <w:rFonts w:ascii="Arial" w:eastAsia="Times New Roman" w:hAnsi="Arial" w:cs="Arial"/>
                <w:bCs/>
              </w:rPr>
            </w:pPr>
            <w:r w:rsidRPr="00FF2C74">
              <w:rPr>
                <w:rFonts w:ascii="Arial" w:eastAsia="Times New Roman" w:hAnsi="Arial" w:cs="Arial"/>
                <w:bCs/>
              </w:rPr>
              <w:lastRenderedPageBreak/>
              <w:t>Тэтгэврийн даатгал</w:t>
            </w:r>
          </w:p>
        </w:tc>
        <w:tc>
          <w:tcPr>
            <w:tcW w:w="3282"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14:paraId="1B0CAFDE" w14:textId="77777777" w:rsidR="0095169C" w:rsidRPr="00FF2C74" w:rsidRDefault="0095169C" w:rsidP="0023334F">
            <w:pPr>
              <w:jc w:val="center"/>
              <w:rPr>
                <w:rFonts w:ascii="Arial" w:eastAsia="Times New Roman" w:hAnsi="Arial" w:cs="Arial"/>
                <w:bCs/>
              </w:rPr>
            </w:pPr>
            <w:r w:rsidRPr="00FF2C74">
              <w:rPr>
                <w:rFonts w:ascii="Arial" w:eastAsia="Times New Roman" w:hAnsi="Arial" w:cs="Arial"/>
                <w:bCs/>
              </w:rPr>
              <w:t>9.5</w:t>
            </w:r>
          </w:p>
        </w:tc>
        <w:tc>
          <w:tcPr>
            <w:tcW w:w="3713"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14:paraId="50C3A6C6" w14:textId="77777777" w:rsidR="0095169C" w:rsidRPr="00FF2C74" w:rsidRDefault="0095169C" w:rsidP="0023334F">
            <w:pPr>
              <w:jc w:val="center"/>
              <w:rPr>
                <w:rFonts w:ascii="Arial" w:eastAsia="Times New Roman" w:hAnsi="Arial" w:cs="Arial"/>
                <w:bCs/>
              </w:rPr>
            </w:pPr>
            <w:r w:rsidRPr="00FF2C74">
              <w:rPr>
                <w:rFonts w:ascii="Arial" w:eastAsia="Times New Roman" w:hAnsi="Arial" w:cs="Arial"/>
                <w:bCs/>
              </w:rPr>
              <w:t>9.5</w:t>
            </w:r>
          </w:p>
        </w:tc>
      </w:tr>
      <w:tr w:rsidR="0095169C" w:rsidRPr="007C0B35" w14:paraId="244565C3" w14:textId="77777777" w:rsidTr="0023334F">
        <w:tc>
          <w:tcPr>
            <w:tcW w:w="2920"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hideMark/>
          </w:tcPr>
          <w:p w14:paraId="7D720AA6" w14:textId="77777777" w:rsidR="0095169C" w:rsidRPr="00FF2C74" w:rsidRDefault="0095169C" w:rsidP="0023334F">
            <w:pPr>
              <w:jc w:val="both"/>
              <w:rPr>
                <w:rFonts w:ascii="Arial" w:eastAsia="Times New Roman" w:hAnsi="Arial" w:cs="Arial"/>
                <w:bCs/>
              </w:rPr>
            </w:pPr>
            <w:r w:rsidRPr="00FF2C74">
              <w:rPr>
                <w:rFonts w:ascii="Arial" w:eastAsia="Times New Roman" w:hAnsi="Arial" w:cs="Arial"/>
                <w:bCs/>
              </w:rPr>
              <w:t>Шимтгэлийн дүн</w:t>
            </w:r>
          </w:p>
        </w:tc>
        <w:tc>
          <w:tcPr>
            <w:tcW w:w="3282"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14:paraId="1B0F8E33" w14:textId="77777777" w:rsidR="0095169C" w:rsidRPr="00FF2C74" w:rsidRDefault="0095169C" w:rsidP="0023334F">
            <w:pPr>
              <w:jc w:val="center"/>
              <w:rPr>
                <w:rFonts w:ascii="Arial" w:eastAsia="Times New Roman" w:hAnsi="Arial" w:cs="Arial"/>
                <w:bCs/>
              </w:rPr>
            </w:pPr>
            <w:r w:rsidRPr="00FF2C74">
              <w:rPr>
                <w:rFonts w:ascii="Arial" w:eastAsia="Times New Roman" w:hAnsi="Arial" w:cs="Arial"/>
                <w:bCs/>
              </w:rPr>
              <w:t>12.7</w:t>
            </w:r>
          </w:p>
        </w:tc>
        <w:tc>
          <w:tcPr>
            <w:tcW w:w="3713"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14:paraId="3ECEF2CD" w14:textId="77777777" w:rsidR="0095169C" w:rsidRPr="00FF2C74" w:rsidRDefault="0095169C" w:rsidP="0023334F">
            <w:pPr>
              <w:jc w:val="center"/>
              <w:rPr>
                <w:rFonts w:ascii="Arial" w:eastAsia="Times New Roman" w:hAnsi="Arial" w:cs="Arial"/>
                <w:bCs/>
              </w:rPr>
            </w:pPr>
            <w:r w:rsidRPr="00FF2C74">
              <w:rPr>
                <w:rFonts w:ascii="Arial" w:eastAsia="Times New Roman" w:hAnsi="Arial" w:cs="Arial"/>
                <w:bCs/>
              </w:rPr>
              <w:t>12.5</w:t>
            </w:r>
          </w:p>
        </w:tc>
      </w:tr>
    </w:tbl>
    <w:p w14:paraId="155DA1AA" w14:textId="77777777" w:rsidR="0095169C" w:rsidRPr="007C0B35" w:rsidRDefault="0095169C" w:rsidP="0095169C">
      <w:pPr>
        <w:spacing w:after="233" w:line="274" w:lineRule="exact"/>
        <w:jc w:val="both"/>
        <w:rPr>
          <w:rFonts w:ascii="Arial" w:hAnsi="Arial" w:cs="Arial"/>
          <w:color w:val="333333"/>
          <w:shd w:val="clear" w:color="auto" w:fill="FFFFFF"/>
          <w:lang w:val="mn-MN"/>
        </w:rPr>
      </w:pPr>
    </w:p>
    <w:p w14:paraId="440FB699" w14:textId="77777777" w:rsidR="0095169C" w:rsidRPr="007C0B35" w:rsidRDefault="0095169C" w:rsidP="0095169C">
      <w:pPr>
        <w:spacing w:after="233" w:line="274" w:lineRule="exact"/>
        <w:ind w:firstLine="720"/>
        <w:jc w:val="both"/>
        <w:rPr>
          <w:rFonts w:ascii="Arial" w:hAnsi="Arial" w:cs="Arial"/>
          <w:lang w:val="mn-MN"/>
        </w:rPr>
      </w:pPr>
      <w:r w:rsidRPr="007C0B35">
        <w:rPr>
          <w:rStyle w:val="Emphasis"/>
          <w:lang w:val="mn-MN"/>
        </w:rPr>
        <w:t xml:space="preserve">Өөрчлөлт орсон үндэслэл нь Монгол </w:t>
      </w:r>
      <w:r>
        <w:rPr>
          <w:rStyle w:val="Emphasis"/>
          <w:lang w:val="mn-MN"/>
        </w:rPr>
        <w:t>У</w:t>
      </w:r>
      <w:r w:rsidRPr="007C0B35">
        <w:rPr>
          <w:rStyle w:val="Emphasis"/>
          <w:lang w:val="mn-MN"/>
        </w:rPr>
        <w:t xml:space="preserve">лсын эдийн засаг тогтвортой хөгжиж, эдийн засгийн холбогдох үзүүлэлтүүд өссөнтэй шууд холбоотой юм. </w:t>
      </w:r>
      <w:r w:rsidRPr="007C0B35">
        <w:rPr>
          <w:rFonts w:ascii="Arial" w:hAnsi="Arial" w:cs="Arial"/>
          <w:lang w:val="mn-MN"/>
        </w:rPr>
        <w:t>Харин дэлхий нийтийг хамарсан Коронавируст халдвар (КОВИД-19) цар тахлын үед үйл ажиллагаа нь доголдсон болов</w:t>
      </w:r>
      <w:r>
        <w:rPr>
          <w:rFonts w:ascii="Arial" w:hAnsi="Arial" w:cs="Arial"/>
          <w:lang w:val="mn-MN"/>
        </w:rPr>
        <w:t xml:space="preserve"> </w:t>
      </w:r>
      <w:r w:rsidRPr="007C0B35">
        <w:rPr>
          <w:rFonts w:ascii="Arial" w:hAnsi="Arial" w:cs="Arial"/>
          <w:lang w:val="mn-MN"/>
        </w:rPr>
        <w:t>ч ажлын байраа хадгалж байгаа ажил олгогч болон даатгуулагчийн төлөх Нийгмийн даатгалын шимтгэлийг тэглэх болон хөнгөлөх арга хэмжээг 2020 онд 2 үе шаттайгаар богино хугацааны тодорхой арга хэмжээг дараах байдлаар авч хэрэгжүүлсэн. Үүнд:</w:t>
      </w:r>
    </w:p>
    <w:p w14:paraId="29DCDC22" w14:textId="77777777" w:rsidR="0095169C" w:rsidRPr="007C0B35" w:rsidRDefault="0095169C" w:rsidP="0095169C">
      <w:pPr>
        <w:spacing w:after="248" w:line="283" w:lineRule="exact"/>
        <w:ind w:firstLine="760"/>
        <w:jc w:val="both"/>
        <w:rPr>
          <w:rFonts w:ascii="Arial" w:hAnsi="Arial" w:cs="Arial"/>
          <w:lang w:val="mn-MN"/>
        </w:rPr>
      </w:pPr>
      <w:r w:rsidRPr="007C0B35">
        <w:rPr>
          <w:rFonts w:ascii="Arial" w:hAnsi="Arial" w:cs="Arial"/>
          <w:lang w:val="mn-MN"/>
        </w:rPr>
        <w:t>1/</w:t>
      </w:r>
      <w:r>
        <w:rPr>
          <w:rFonts w:ascii="Arial" w:hAnsi="Arial" w:cs="Arial"/>
          <w:lang w:val="mn-MN"/>
        </w:rPr>
        <w:t xml:space="preserve">  </w:t>
      </w:r>
      <w:r w:rsidRPr="007C0B35">
        <w:rPr>
          <w:rFonts w:ascii="Arial" w:hAnsi="Arial" w:cs="Arial"/>
          <w:lang w:val="mn-MN"/>
        </w:rPr>
        <w:t>Нийгмийн даатгалын шимтгэлийг 2020 оны 04 дүгээр сарын 1-ний өдрөөс 10 дугаар сарын 1-ний өдрийг хүртэлх хугацаанд бүрэн чөлөөлсөн;</w:t>
      </w:r>
    </w:p>
    <w:p w14:paraId="18F5C1F2" w14:textId="77777777" w:rsidR="0095169C" w:rsidRPr="007C0B35" w:rsidRDefault="0095169C" w:rsidP="0095169C">
      <w:pPr>
        <w:ind w:firstLine="760"/>
        <w:jc w:val="both"/>
        <w:rPr>
          <w:rFonts w:ascii="Arial" w:hAnsi="Arial" w:cs="Arial"/>
          <w:lang w:val="mn-MN"/>
        </w:rPr>
      </w:pPr>
      <w:r w:rsidRPr="007C0B35">
        <w:rPr>
          <w:rStyle w:val="Bodytext212ptItalicSpacing-1pt"/>
        </w:rPr>
        <w:t>2/</w:t>
      </w:r>
      <w:r w:rsidRPr="007C0B35">
        <w:rPr>
          <w:rFonts w:ascii="Arial" w:hAnsi="Arial" w:cs="Arial"/>
          <w:lang w:val="mn-MN"/>
        </w:rPr>
        <w:t xml:space="preserve"> Коронавируст халдвар (КОВИД-19)-ын цар тахлын эрсдэл цаашид үргэлжлэх төлөвтэй байгааг харгалзан шимтгэлийн “чөлөөлөлт”-ийн арга хэмжээг 2020 оны 10-</w:t>
      </w:r>
      <w:r>
        <w:rPr>
          <w:rFonts w:ascii="Arial" w:hAnsi="Arial" w:cs="Arial"/>
          <w:lang w:val="mn-MN"/>
        </w:rPr>
        <w:t xml:space="preserve">аас </w:t>
      </w:r>
      <w:r w:rsidRPr="007C0B35">
        <w:rPr>
          <w:rFonts w:ascii="Arial" w:hAnsi="Arial" w:cs="Arial"/>
          <w:lang w:val="mn-MN"/>
        </w:rPr>
        <w:t>12 дугаар саруудад шимтгэлийн “хөнгөлөлт” байдлаар хэсэгчлэн үргэлжлүүлэхээр боллоо. Ингэхдээ шимтгэл “тэглэх” арга хэмжээнд хамрагдсан аж ахуйн нэгж, даатгуулагчийн төлөх шимтгэлийг ажил олгогч 5%, даатгуулагч 5% байхаар тооцож холбогдох хуульд өөрчлөлт оруулсан.</w:t>
      </w:r>
    </w:p>
    <w:p w14:paraId="271E203B" w14:textId="77777777" w:rsidR="0095169C" w:rsidRPr="005D0036" w:rsidRDefault="0095169C" w:rsidP="0095169C">
      <w:pPr>
        <w:spacing w:line="274" w:lineRule="exact"/>
        <w:ind w:firstLine="760"/>
        <w:jc w:val="both"/>
        <w:rPr>
          <w:rFonts w:ascii="Arial" w:hAnsi="Arial" w:cs="Arial"/>
          <w:lang w:val="mn-MN"/>
        </w:rPr>
      </w:pPr>
      <w:r w:rsidRPr="007C0B35">
        <w:rPr>
          <w:rFonts w:ascii="Arial" w:hAnsi="Arial" w:cs="Arial"/>
          <w:lang w:val="mn-MN"/>
        </w:rPr>
        <w:t>2021 оны 1 дүгээр сарын 1-ний өдрөөс эхлэн дээрх чөлөөлөлт болон хөнгөлөлтөд хамрагдсан аж ахуйн нэгжүүд нийгмийн даатгалын шимтгэлээ 22 хувиар төлж эхлэх байлаа.</w:t>
      </w:r>
      <w:r>
        <w:rPr>
          <w:rFonts w:ascii="Arial" w:hAnsi="Arial" w:cs="Arial"/>
          <w:lang w:val="mn-MN"/>
        </w:rPr>
        <w:t xml:space="preserve"> </w:t>
      </w:r>
      <w:r w:rsidRPr="007C0B35">
        <w:rPr>
          <w:rFonts w:ascii="Arial" w:eastAsia="Arial" w:hAnsi="Arial" w:cs="Arial"/>
          <w:color w:val="000000"/>
          <w:lang w:val="mn-MN" w:eastAsia="mn-MN" w:bidi="mn-MN"/>
        </w:rPr>
        <w:t>Гэвч Коронавируст халдвар (КОВИД-19) цар тахлын эдийн засгийн сөрөг үр дагавар аж ахуйн нэгжүүдийн үйл ажиллагааг бүрэн сэргэх хүртэл нөлөөлөх шинжтэй байгааг харгалзан 2021 онд буцаад 22 хувь болж нэмэгдэх байсан нийгмийн даатгалын шимтгэлээс ажилгүйдлийн даатгал, тэтгэмжийн даатгал болон үйлдвэрлэлийн осол, мэргэжлээс шалтгаалсан өвчний даатгалын шимтгэлийг 3-5 пунктээр бууруулж нийгмийн даатгалын шимтгэлийн нийт хэмжээг 2021 оны 1 дүгээр сарын 1</w:t>
      </w:r>
      <w:r>
        <w:rPr>
          <w:rFonts w:ascii="Arial" w:eastAsia="Arial" w:hAnsi="Arial" w:cs="Arial"/>
          <w:color w:val="000000"/>
          <w:lang w:val="mn-MN" w:eastAsia="mn-MN" w:bidi="mn-MN"/>
        </w:rPr>
        <w:t>-ний өдрөөс</w:t>
      </w:r>
      <w:r w:rsidRPr="007C0B35">
        <w:rPr>
          <w:rFonts w:ascii="Arial" w:eastAsia="Arial" w:hAnsi="Arial" w:cs="Arial"/>
          <w:color w:val="000000"/>
          <w:lang w:val="mn-MN" w:eastAsia="mn-MN" w:bidi="mn-MN"/>
        </w:rPr>
        <w:t xml:space="preserve"> 2021 оны 7 дугаар сарын 1-ний өдрийг хүртэлх хугацаанд 17 хувьд хүргэхээр тооцсон.</w:t>
      </w:r>
    </w:p>
    <w:p w14:paraId="49C73D91" w14:textId="77777777" w:rsidR="0095169C" w:rsidRDefault="0095169C" w:rsidP="0095169C">
      <w:pPr>
        <w:widowControl w:val="0"/>
        <w:ind w:firstLine="760"/>
        <w:jc w:val="both"/>
        <w:rPr>
          <w:rFonts w:ascii="Arial" w:eastAsia="Arial" w:hAnsi="Arial" w:cs="Arial"/>
          <w:color w:val="000000"/>
          <w:lang w:val="mn-MN" w:eastAsia="mn-MN" w:bidi="mn-MN"/>
        </w:rPr>
      </w:pPr>
      <w:r w:rsidRPr="007C0B35">
        <w:rPr>
          <w:rFonts w:ascii="Arial" w:eastAsia="Arial" w:hAnsi="Arial" w:cs="Arial"/>
          <w:color w:val="000000"/>
          <w:lang w:val="mn-MN" w:eastAsia="mn-MN" w:bidi="mn-MN"/>
        </w:rPr>
        <w:t xml:space="preserve">Хэдийгээр дээрх байдлаар </w:t>
      </w:r>
      <w:r w:rsidRPr="007C0B35">
        <w:rPr>
          <w:rFonts w:ascii="Arial" w:eastAsia="Times New Roman" w:hAnsi="Arial" w:cs="Arial"/>
          <w:bCs/>
          <w:lang w:val="mn-MN"/>
        </w:rPr>
        <w:t xml:space="preserve">Нийгмийн даатгалын тухай хуулийн 15 дугаар зүйлийн 1 дэх хэсгийн хүснэгтийн “Тэтгэврийн даатгал”-ын болон “Шимтгэлийн дүн” хэсэгт зохих өөрчлөлт, хөнгөлөлтийн зохицуулалтуудыг хийсэн ч энэхүү </w:t>
      </w:r>
      <w:r w:rsidRPr="007C0B35">
        <w:rPr>
          <w:rFonts w:ascii="Arial" w:eastAsia="Arial" w:hAnsi="Arial" w:cs="Arial"/>
          <w:color w:val="000000"/>
          <w:lang w:val="mn-MN" w:eastAsia="mn-MN" w:bidi="mn-MN"/>
        </w:rPr>
        <w:t xml:space="preserve">Коронавируст халдвар (КОВИД-19) цар тахлын эдийн засагт сөрөг үр дагавар үүсгэж, иргэн, хуулийн этгээдийн үүрэх ачааллыг улам бүр нэмэгдүүлсэн хүндрэлийг зүй зохистойгоор шийдвэрлэж чадахгүйд хүргэж байна. </w:t>
      </w:r>
    </w:p>
    <w:p w14:paraId="7B91BE1C" w14:textId="77777777" w:rsidR="0095169C" w:rsidRDefault="0095169C" w:rsidP="0095169C">
      <w:pPr>
        <w:widowControl w:val="0"/>
        <w:ind w:firstLine="760"/>
        <w:jc w:val="both"/>
        <w:rPr>
          <w:rFonts w:ascii="Arial" w:eastAsia="Arial" w:hAnsi="Arial" w:cs="Arial"/>
          <w:color w:val="000000"/>
          <w:lang w:val="mn-MN" w:eastAsia="mn-MN" w:bidi="mn-MN"/>
        </w:rPr>
      </w:pPr>
    </w:p>
    <w:p w14:paraId="21374198" w14:textId="77777777" w:rsidR="0095169C" w:rsidRPr="007C0B35" w:rsidRDefault="0095169C" w:rsidP="0095169C">
      <w:pPr>
        <w:widowControl w:val="0"/>
        <w:ind w:firstLine="720"/>
        <w:jc w:val="both"/>
        <w:rPr>
          <w:rFonts w:ascii="Arial" w:eastAsia="Times New Roman" w:hAnsi="Arial" w:cs="Arial"/>
          <w:bCs/>
          <w:lang w:val="mn-MN"/>
        </w:rPr>
      </w:pPr>
      <w:r w:rsidRPr="007C0B35">
        <w:rPr>
          <w:rFonts w:ascii="Arial" w:hAnsi="Arial" w:cs="Arial"/>
          <w:shd w:val="clear" w:color="auto" w:fill="FFFFFF"/>
          <w:lang w:val="mn-MN"/>
        </w:rPr>
        <w:t xml:space="preserve">2017 оны 04 дүгээр сарын 14 өдөр </w:t>
      </w:r>
      <w:r w:rsidRPr="007C0B35">
        <w:rPr>
          <w:rFonts w:ascii="Arial" w:eastAsia="Times New Roman" w:hAnsi="Arial" w:cs="Arial"/>
          <w:lang w:val="mn-MN"/>
        </w:rPr>
        <w:t xml:space="preserve">Улсын Их Хурлаас баталсан хуулиар </w:t>
      </w:r>
      <w:r w:rsidRPr="007C0B35">
        <w:rPr>
          <w:rFonts w:ascii="Arial" w:eastAsia="Times New Roman" w:hAnsi="Arial" w:cs="Arial"/>
          <w:bCs/>
          <w:lang w:val="mn-MN"/>
        </w:rPr>
        <w:t>Нийгмийн даатгалын тухай хуулийн 15 дугаар зүйлийн 1 дэх хэсгийн хүснэгтийн “Тэтгэврийн даатгал”-ын болон “Шимтгэлийн дүн” хэсэгт зохих өөрчлөлт оруулж хувь хэмжээг нэмэгдүүлэх үед 2019 оны 12 дугаар сард</w:t>
      </w:r>
      <w:r w:rsidRPr="007C0B35">
        <w:rPr>
          <w:rFonts w:ascii="Arial" w:eastAsia="Arial" w:hAnsi="Arial" w:cs="Arial"/>
          <w:color w:val="000000"/>
          <w:lang w:val="mn-MN" w:eastAsia="mn-MN" w:bidi="mn-MN"/>
        </w:rPr>
        <w:t xml:space="preserve"> Коронавируст халдвар (КОВИД-19) цар тахал гарах, түүнчлэн уг цар тахал нь </w:t>
      </w:r>
      <w:r w:rsidRPr="007C0B35">
        <w:rPr>
          <w:rFonts w:ascii="Arial" w:eastAsia="Times New Roman" w:hAnsi="Arial" w:cs="Arial"/>
          <w:bCs/>
          <w:lang w:val="mn-MN"/>
        </w:rPr>
        <w:t>2020, 2021 онд үргэлжлэн нийгэм, эдийн засгийн амьдралд хүндрэл үүсгэнэ гэж тооцоолох боломжгүй хүчин зүйл байсан</w:t>
      </w:r>
      <w:r>
        <w:rPr>
          <w:rFonts w:ascii="Arial" w:eastAsia="Times New Roman" w:hAnsi="Arial" w:cs="Arial"/>
          <w:bCs/>
          <w:lang w:val="mn-MN"/>
        </w:rPr>
        <w:t>.</w:t>
      </w:r>
    </w:p>
    <w:p w14:paraId="5FDC1CCA" w14:textId="77777777" w:rsidR="0095169C" w:rsidRPr="007C0B35" w:rsidRDefault="0095169C" w:rsidP="0095169C">
      <w:pPr>
        <w:widowControl w:val="0"/>
        <w:ind w:firstLine="760"/>
        <w:jc w:val="both"/>
        <w:rPr>
          <w:rFonts w:ascii="Arial" w:eastAsia="Times New Roman" w:hAnsi="Arial" w:cs="Arial"/>
          <w:bCs/>
          <w:lang w:val="mn-MN"/>
        </w:rPr>
      </w:pPr>
    </w:p>
    <w:p w14:paraId="1A49508B" w14:textId="77777777" w:rsidR="0095169C" w:rsidRDefault="0095169C" w:rsidP="0095169C">
      <w:pPr>
        <w:widowControl w:val="0"/>
        <w:ind w:firstLine="760"/>
        <w:jc w:val="both"/>
        <w:rPr>
          <w:rFonts w:ascii="Arial" w:eastAsia="Times New Roman" w:hAnsi="Arial" w:cs="Arial"/>
          <w:bCs/>
          <w:lang w:val="mn-MN"/>
        </w:rPr>
      </w:pPr>
    </w:p>
    <w:p w14:paraId="09A3B233" w14:textId="77777777" w:rsidR="0095169C" w:rsidRDefault="0095169C" w:rsidP="0095169C">
      <w:pPr>
        <w:widowControl w:val="0"/>
        <w:ind w:firstLine="760"/>
        <w:jc w:val="both"/>
        <w:rPr>
          <w:rFonts w:ascii="Arial" w:eastAsia="Times New Roman" w:hAnsi="Arial" w:cs="Arial"/>
          <w:bCs/>
          <w:lang w:val="mn-MN"/>
        </w:rPr>
      </w:pPr>
      <w:r w:rsidRPr="007C0B35">
        <w:rPr>
          <w:rFonts w:ascii="Arial" w:eastAsia="Times New Roman" w:hAnsi="Arial" w:cs="Arial"/>
          <w:bCs/>
          <w:lang w:val="mn-MN"/>
        </w:rPr>
        <w:t>Тиймээс энэ нөхцөл байдалд төр засгаас</w:t>
      </w:r>
      <w:r>
        <w:rPr>
          <w:rFonts w:ascii="Arial" w:eastAsia="Times New Roman" w:hAnsi="Arial" w:cs="Arial"/>
          <w:bCs/>
          <w:lang w:val="mn-MN"/>
        </w:rPr>
        <w:t xml:space="preserve"> </w:t>
      </w:r>
      <w:r w:rsidRPr="007C0B35">
        <w:rPr>
          <w:rFonts w:ascii="Arial" w:eastAsia="Times New Roman" w:hAnsi="Arial" w:cs="Arial"/>
          <w:bCs/>
          <w:lang w:val="mn-MN"/>
        </w:rPr>
        <w:t xml:space="preserve">цаг үедээ тохирсон “Бууруулсан хувь, хэмжээ”-гээр хуульд өөрчлөлт оруулах зүй ёсны шаардлага үүсэж байна. Ирээдүйд эдийн засаг тодорхой хэмжээгээр сэргэж, холбогдох үзүүлэлтүүд сайжирсан тохиолдолд хувь хэмжээг буцаан нэмэгдүүлэх өөрчлөлтийг хуульд оруулах бүрэн боломжтой болно. </w:t>
      </w:r>
    </w:p>
    <w:p w14:paraId="67F80FDD" w14:textId="77777777" w:rsidR="0095169C" w:rsidRPr="00EE65BB" w:rsidRDefault="0095169C" w:rsidP="0095169C">
      <w:pPr>
        <w:widowControl w:val="0"/>
        <w:ind w:firstLine="760"/>
        <w:jc w:val="both"/>
        <w:rPr>
          <w:rFonts w:ascii="Arial" w:eastAsia="Times New Roman" w:hAnsi="Arial" w:cs="Arial"/>
          <w:bCs/>
          <w:lang w:val="mn-MN"/>
        </w:rPr>
      </w:pPr>
      <w:r w:rsidRPr="007C0B35">
        <w:rPr>
          <w:rFonts w:ascii="Arial" w:eastAsia="Times New Roman" w:hAnsi="Arial" w:cs="Arial"/>
          <w:bCs/>
          <w:lang w:val="mn-MN"/>
        </w:rPr>
        <w:t>Тиймээс төрөөс цаг үе</w:t>
      </w:r>
      <w:r>
        <w:rPr>
          <w:rFonts w:ascii="Arial" w:eastAsia="Times New Roman" w:hAnsi="Arial" w:cs="Arial"/>
          <w:bCs/>
          <w:lang w:val="mn-MN"/>
        </w:rPr>
        <w:t>дээ тохирсон</w:t>
      </w:r>
      <w:r w:rsidRPr="007C0B35">
        <w:rPr>
          <w:rFonts w:ascii="Arial" w:eastAsia="Times New Roman" w:hAnsi="Arial" w:cs="Arial"/>
          <w:bCs/>
          <w:lang w:val="mn-MN"/>
        </w:rPr>
        <w:t xml:space="preserve"> ө</w:t>
      </w:r>
      <w:r>
        <w:rPr>
          <w:rFonts w:ascii="Arial" w:eastAsia="Times New Roman" w:hAnsi="Arial" w:cs="Arial"/>
          <w:bCs/>
          <w:lang w:val="mn-MN"/>
        </w:rPr>
        <w:t>ө</w:t>
      </w:r>
      <w:r w:rsidRPr="007C0B35">
        <w:rPr>
          <w:rFonts w:ascii="Arial" w:eastAsia="Times New Roman" w:hAnsi="Arial" w:cs="Arial"/>
          <w:bCs/>
          <w:lang w:val="mn-MN"/>
        </w:rPr>
        <w:t>рчлөлтийг хийх шаардлагын үүднээс энэхүү хуулийн төслийг хууль санаачлагч нарын зүгээс боловсруулсан өргөн барьж бай</w:t>
      </w:r>
      <w:r>
        <w:rPr>
          <w:rFonts w:ascii="Arial" w:eastAsia="Times New Roman" w:hAnsi="Arial" w:cs="Arial"/>
          <w:bCs/>
          <w:lang w:val="mn-MN"/>
        </w:rPr>
        <w:t xml:space="preserve">на. </w:t>
      </w:r>
      <w:r w:rsidRPr="007C0B35">
        <w:rPr>
          <w:rFonts w:ascii="Arial" w:eastAsia="Times New Roman" w:hAnsi="Arial" w:cs="Arial"/>
          <w:bCs/>
          <w:lang w:val="mn-MN"/>
        </w:rPr>
        <w:t>Мөн энэ талаар иргэд, сонгогчид, хуулийн этгээд, Үйлдвэрчний эвлэл зэрэг нийгмийн тодорхой бүтцүүдээс өөр өөрийн дуу хоолой, санал, шаардлагыг ч олон хэлбэрээр илэрхийлж бай</w:t>
      </w:r>
      <w:r>
        <w:rPr>
          <w:rFonts w:ascii="Arial" w:eastAsia="Times New Roman" w:hAnsi="Arial" w:cs="Arial"/>
          <w:bCs/>
          <w:lang w:val="mn-MN"/>
        </w:rPr>
        <w:t xml:space="preserve">гаа нь </w:t>
      </w:r>
      <w:r w:rsidRPr="007C0B35">
        <w:rPr>
          <w:rFonts w:ascii="Arial" w:eastAsia="Times New Roman" w:hAnsi="Arial" w:cs="Arial"/>
          <w:bCs/>
          <w:lang w:val="mn-MN"/>
        </w:rPr>
        <w:t>уг хуулийн төсөл</w:t>
      </w:r>
      <w:r>
        <w:rPr>
          <w:rFonts w:ascii="Arial" w:eastAsia="Times New Roman" w:hAnsi="Arial" w:cs="Arial"/>
          <w:bCs/>
          <w:lang w:val="mn-MN"/>
        </w:rPr>
        <w:t xml:space="preserve"> </w:t>
      </w:r>
      <w:r w:rsidRPr="007C0B35">
        <w:rPr>
          <w:rFonts w:ascii="Arial" w:eastAsia="Times New Roman" w:hAnsi="Arial" w:cs="Arial"/>
          <w:bCs/>
          <w:lang w:val="mn-MN"/>
        </w:rPr>
        <w:t>цаг үеэ</w:t>
      </w:r>
      <w:r>
        <w:rPr>
          <w:rFonts w:ascii="Arial" w:eastAsia="Times New Roman" w:hAnsi="Arial" w:cs="Arial"/>
          <w:bCs/>
          <w:lang w:val="mn-MN"/>
        </w:rPr>
        <w:t>э</w:t>
      </w:r>
      <w:r w:rsidRPr="007C0B35">
        <w:rPr>
          <w:rFonts w:ascii="Arial" w:eastAsia="Times New Roman" w:hAnsi="Arial" w:cs="Arial"/>
          <w:bCs/>
          <w:lang w:val="mn-MN"/>
        </w:rPr>
        <w:t xml:space="preserve"> олсон зүй ёсны шаардлага дээр үндэслэгд</w:t>
      </w:r>
      <w:r>
        <w:rPr>
          <w:rFonts w:ascii="Arial" w:eastAsia="Times New Roman" w:hAnsi="Arial" w:cs="Arial"/>
          <w:bCs/>
          <w:lang w:val="mn-MN"/>
        </w:rPr>
        <w:t>эж байгаа болно.</w:t>
      </w:r>
    </w:p>
    <w:p w14:paraId="32857A1C" w14:textId="77777777" w:rsidR="0095169C" w:rsidRDefault="0095169C" w:rsidP="0095169C">
      <w:pPr>
        <w:shd w:val="clear" w:color="auto" w:fill="FFFFFF"/>
        <w:jc w:val="both"/>
        <w:textAlignment w:val="top"/>
        <w:rPr>
          <w:rFonts w:ascii="Arial" w:eastAsia="Times New Roman" w:hAnsi="Arial" w:cs="Arial"/>
          <w:bCs/>
          <w:lang w:val="mn-MN"/>
        </w:rPr>
      </w:pPr>
    </w:p>
    <w:p w14:paraId="45AA626F" w14:textId="77777777" w:rsidR="0095169C" w:rsidRPr="007C0B35" w:rsidRDefault="0095169C" w:rsidP="0095169C">
      <w:pPr>
        <w:shd w:val="clear" w:color="auto" w:fill="FFFFFF"/>
        <w:jc w:val="both"/>
        <w:textAlignment w:val="top"/>
        <w:rPr>
          <w:rFonts w:ascii="Arial" w:eastAsia="Times New Roman" w:hAnsi="Arial" w:cs="Arial"/>
          <w:bCs/>
          <w:lang w:val="mn-MN"/>
        </w:rPr>
      </w:pPr>
    </w:p>
    <w:p w14:paraId="348F0322" w14:textId="77777777" w:rsidR="0095169C" w:rsidRPr="008359A9" w:rsidRDefault="0095169C" w:rsidP="0095169C">
      <w:pPr>
        <w:spacing w:line="276" w:lineRule="auto"/>
        <w:jc w:val="center"/>
        <w:rPr>
          <w:rFonts w:ascii="Arial" w:hAnsi="Arial" w:cs="Arial"/>
          <w:bCs/>
          <w:lang w:val="mn-MN"/>
        </w:rPr>
      </w:pPr>
      <w:r w:rsidRPr="008359A9">
        <w:rPr>
          <w:rFonts w:ascii="Arial" w:hAnsi="Arial" w:cs="Arial"/>
          <w:bCs/>
          <w:lang w:val="mn-MN"/>
        </w:rPr>
        <w:t>ХУУЛЬ САНААЧЛАГЧ</w:t>
      </w:r>
    </w:p>
    <w:p w14:paraId="6D77FBC7" w14:textId="77777777" w:rsidR="0095169C" w:rsidRPr="007C0B35" w:rsidRDefault="0095169C" w:rsidP="0095169C">
      <w:pPr>
        <w:shd w:val="clear" w:color="auto" w:fill="FFFFFF"/>
        <w:spacing w:line="270" w:lineRule="atLeast"/>
        <w:jc w:val="both"/>
        <w:textAlignment w:val="top"/>
        <w:rPr>
          <w:rFonts w:ascii="Arial" w:eastAsia="Times New Roman" w:hAnsi="Arial" w:cs="Arial"/>
          <w:bCs/>
          <w:lang w:val="mn-MN"/>
        </w:rPr>
      </w:pPr>
    </w:p>
    <w:p w14:paraId="2F02E5A0" w14:textId="77777777" w:rsidR="0095169C" w:rsidRPr="008359A9" w:rsidRDefault="0095169C" w:rsidP="0095169C">
      <w:pPr>
        <w:spacing w:line="276" w:lineRule="auto"/>
        <w:jc w:val="center"/>
        <w:rPr>
          <w:rFonts w:ascii="Arial" w:hAnsi="Arial" w:cs="Arial"/>
          <w:bCs/>
          <w:lang w:val="mn-MN"/>
        </w:rPr>
      </w:pPr>
      <w:r w:rsidRPr="008359A9">
        <w:rPr>
          <w:rFonts w:ascii="Arial" w:hAnsi="Arial" w:cs="Arial"/>
          <w:bCs/>
          <w:lang w:val="mn-MN"/>
        </w:rPr>
        <w:t>--- оОо ---</w:t>
      </w:r>
    </w:p>
    <w:p w14:paraId="1D2FE6FF" w14:textId="77777777" w:rsidR="0095169C" w:rsidRPr="00542F2B" w:rsidRDefault="0095169C" w:rsidP="0095169C">
      <w:pPr>
        <w:tabs>
          <w:tab w:val="center" w:pos="4814"/>
        </w:tabs>
        <w:spacing w:line="276" w:lineRule="auto"/>
        <w:ind w:right="-272"/>
        <w:rPr>
          <w:rFonts w:ascii="Arial" w:eastAsia="Times New Roman" w:hAnsi="Arial" w:cs="Arial"/>
          <w:lang w:val="mn-MN"/>
        </w:rPr>
      </w:pPr>
      <w:r>
        <w:rPr>
          <w:rFonts w:ascii="Arial" w:eastAsia="Times New Roman" w:hAnsi="Arial" w:cs="Arial"/>
          <w:b/>
          <w:lang w:val="mn-MN"/>
        </w:rPr>
        <w:t xml:space="preserve">      </w:t>
      </w:r>
      <w:r w:rsidRPr="00542F2B">
        <w:rPr>
          <w:rFonts w:ascii="Arial" w:eastAsia="Times New Roman" w:hAnsi="Arial" w:cs="Arial"/>
          <w:lang w:val="mn-MN"/>
        </w:rPr>
        <w:t xml:space="preserve">БАТЛАВ. </w:t>
      </w:r>
    </w:p>
    <w:p w14:paraId="51BD7D22" w14:textId="77777777" w:rsidR="0095169C" w:rsidRPr="00542F2B" w:rsidRDefault="0095169C" w:rsidP="0095169C">
      <w:pPr>
        <w:tabs>
          <w:tab w:val="center" w:pos="4814"/>
        </w:tabs>
        <w:spacing w:line="276" w:lineRule="auto"/>
        <w:ind w:right="-272"/>
        <w:rPr>
          <w:rFonts w:ascii="Arial" w:eastAsia="Times New Roman" w:hAnsi="Arial" w:cs="Arial"/>
          <w:lang w:val="mn-MN"/>
        </w:rPr>
      </w:pPr>
      <w:r w:rsidRPr="00542F2B">
        <w:rPr>
          <w:rFonts w:ascii="Arial" w:eastAsia="Times New Roman" w:hAnsi="Arial" w:cs="Arial"/>
          <w:lang w:val="mn-MN"/>
        </w:rPr>
        <w:t xml:space="preserve">МОНГОЛ УЛСЫН  </w:t>
      </w:r>
    </w:p>
    <w:p w14:paraId="6D76598A" w14:textId="77777777" w:rsidR="0095169C" w:rsidRPr="00542F2B" w:rsidRDefault="0095169C" w:rsidP="0095169C">
      <w:pPr>
        <w:tabs>
          <w:tab w:val="center" w:pos="4814"/>
        </w:tabs>
        <w:spacing w:line="276" w:lineRule="auto"/>
        <w:ind w:right="-272"/>
        <w:rPr>
          <w:rFonts w:ascii="Arial" w:eastAsia="Times New Roman" w:hAnsi="Arial" w:cs="Arial"/>
          <w:lang w:val="mn-MN"/>
        </w:rPr>
      </w:pPr>
      <w:r w:rsidRPr="00542F2B">
        <w:rPr>
          <w:rFonts w:ascii="Arial" w:eastAsia="Times New Roman" w:hAnsi="Arial" w:cs="Arial"/>
          <w:lang w:val="mn-MN"/>
        </w:rPr>
        <w:t xml:space="preserve">ИХ ХУРЛЫН ГИШҮҮН                                                        </w:t>
      </w:r>
      <w:r>
        <w:rPr>
          <w:rFonts w:ascii="Arial" w:eastAsia="Times New Roman" w:hAnsi="Arial" w:cs="Arial"/>
          <w:lang w:val="mn-MN"/>
        </w:rPr>
        <w:t xml:space="preserve"> </w:t>
      </w:r>
      <w:r w:rsidRPr="00542F2B">
        <w:rPr>
          <w:rFonts w:ascii="Arial" w:eastAsia="Times New Roman" w:hAnsi="Arial" w:cs="Arial"/>
          <w:lang w:val="mn-MN"/>
        </w:rPr>
        <w:t xml:space="preserve">   Т.ЭНХТҮВШИН</w:t>
      </w:r>
    </w:p>
    <w:p w14:paraId="7055FB51" w14:textId="77777777" w:rsidR="0095169C" w:rsidRPr="00542F2B" w:rsidRDefault="0095169C" w:rsidP="0095169C">
      <w:pPr>
        <w:tabs>
          <w:tab w:val="center" w:pos="4814"/>
        </w:tabs>
        <w:spacing w:line="276" w:lineRule="auto"/>
        <w:ind w:right="-272"/>
        <w:rPr>
          <w:rFonts w:ascii="Arial" w:eastAsia="Times New Roman" w:hAnsi="Arial" w:cs="Arial"/>
          <w:lang w:val="mn-MN"/>
        </w:rPr>
      </w:pPr>
      <w:r w:rsidRPr="00542F2B">
        <w:rPr>
          <w:rFonts w:ascii="Arial" w:eastAsia="Times New Roman" w:hAnsi="Arial" w:cs="Arial"/>
          <w:lang w:val="mn-MN"/>
        </w:rPr>
        <w:t xml:space="preserve">                                                                                                 Ж. БАТЖАРГАЛ</w:t>
      </w:r>
    </w:p>
    <w:p w14:paraId="2D9739C1" w14:textId="77777777" w:rsidR="0095169C" w:rsidRPr="00542F2B" w:rsidRDefault="0095169C" w:rsidP="0095169C">
      <w:pPr>
        <w:tabs>
          <w:tab w:val="center" w:pos="4814"/>
        </w:tabs>
        <w:spacing w:line="276" w:lineRule="auto"/>
        <w:ind w:right="-272"/>
        <w:rPr>
          <w:rFonts w:ascii="Arial" w:eastAsia="Times New Roman" w:hAnsi="Arial" w:cs="Arial"/>
          <w:lang w:val="mn-MN"/>
        </w:rPr>
      </w:pPr>
      <w:r w:rsidRPr="00542F2B">
        <w:rPr>
          <w:rFonts w:ascii="Arial" w:eastAsia="Times New Roman" w:hAnsi="Arial" w:cs="Arial"/>
          <w:lang w:val="mn-MN"/>
        </w:rPr>
        <w:t xml:space="preserve">                                                                                                 Д. БАТЛУТ</w:t>
      </w:r>
    </w:p>
    <w:p w14:paraId="1D8F672C" w14:textId="77777777" w:rsidR="0095169C" w:rsidRPr="00542F2B" w:rsidRDefault="0095169C" w:rsidP="0095169C">
      <w:pPr>
        <w:tabs>
          <w:tab w:val="center" w:pos="4814"/>
        </w:tabs>
        <w:spacing w:line="276" w:lineRule="auto"/>
        <w:ind w:right="-272"/>
        <w:rPr>
          <w:rFonts w:ascii="Arial" w:eastAsia="Times New Roman" w:hAnsi="Arial" w:cs="Arial"/>
          <w:lang w:val="mn-MN"/>
        </w:rPr>
      </w:pPr>
      <w:r w:rsidRPr="00542F2B">
        <w:rPr>
          <w:rFonts w:ascii="Arial" w:eastAsia="Times New Roman" w:hAnsi="Arial" w:cs="Arial"/>
          <w:lang w:val="mn-MN"/>
        </w:rPr>
        <w:t xml:space="preserve">                                                                                                 Г. ГАНБОЛД</w:t>
      </w:r>
    </w:p>
    <w:p w14:paraId="2175D675" w14:textId="77777777" w:rsidR="0095169C" w:rsidRPr="00542F2B" w:rsidRDefault="0095169C" w:rsidP="0095169C">
      <w:pPr>
        <w:tabs>
          <w:tab w:val="center" w:pos="4814"/>
        </w:tabs>
        <w:spacing w:line="276" w:lineRule="auto"/>
        <w:ind w:right="-272"/>
        <w:rPr>
          <w:rFonts w:ascii="Arial" w:eastAsia="Times New Roman" w:hAnsi="Arial" w:cs="Arial"/>
          <w:lang w:val="mn-MN"/>
        </w:rPr>
      </w:pPr>
      <w:r w:rsidRPr="00542F2B">
        <w:rPr>
          <w:rFonts w:ascii="Arial" w:eastAsia="Times New Roman" w:hAnsi="Arial" w:cs="Arial"/>
          <w:lang w:val="mn-MN"/>
        </w:rPr>
        <w:t xml:space="preserve">                                                                                                 Н.НАРАНБААТАР</w:t>
      </w:r>
    </w:p>
    <w:p w14:paraId="40B10751" w14:textId="77777777" w:rsidR="0095169C" w:rsidRDefault="0095169C" w:rsidP="0095169C">
      <w:pPr>
        <w:tabs>
          <w:tab w:val="center" w:pos="4814"/>
        </w:tabs>
        <w:spacing w:line="276" w:lineRule="auto"/>
        <w:ind w:right="-272"/>
        <w:rPr>
          <w:rFonts w:ascii="Arial" w:eastAsia="Times New Roman" w:hAnsi="Arial" w:cs="Arial"/>
          <w:lang w:val="mn-MN"/>
        </w:rPr>
      </w:pPr>
      <w:r w:rsidRPr="00542F2B">
        <w:rPr>
          <w:rFonts w:ascii="Arial" w:eastAsia="Times New Roman" w:hAnsi="Arial" w:cs="Arial"/>
          <w:lang w:val="mn-MN"/>
        </w:rPr>
        <w:t xml:space="preserve">                                                                                                 Ц.САНДАГ-ОЧИР</w:t>
      </w:r>
    </w:p>
    <w:p w14:paraId="62728CD5" w14:textId="77777777" w:rsidR="0095169C" w:rsidRDefault="0095169C" w:rsidP="0095169C">
      <w:pPr>
        <w:tabs>
          <w:tab w:val="center" w:pos="4814"/>
        </w:tabs>
        <w:spacing w:line="276" w:lineRule="auto"/>
        <w:ind w:right="-272"/>
        <w:rPr>
          <w:rFonts w:ascii="Arial" w:eastAsia="Times New Roman" w:hAnsi="Arial" w:cs="Arial"/>
          <w:lang w:val="mn-MN"/>
        </w:rPr>
      </w:pPr>
      <w:r>
        <w:rPr>
          <w:rFonts w:ascii="Arial" w:eastAsia="Times New Roman" w:hAnsi="Arial" w:cs="Arial"/>
          <w:lang w:val="mn-MN"/>
        </w:rPr>
        <w:t xml:space="preserve">                                                                                                 Х.БОЛОРЧУЛУУН</w:t>
      </w:r>
    </w:p>
    <w:p w14:paraId="0DCC2116" w14:textId="77777777" w:rsidR="00A038E3" w:rsidRDefault="0095169C"/>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9C"/>
    <w:rsid w:val="006D2A05"/>
    <w:rsid w:val="0095169C"/>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8F2732F"/>
  <w15:chartTrackingRefBased/>
  <w15:docId w15:val="{CFFE728E-4C5D-6145-98F2-FDAC82E8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9C"/>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169C"/>
    <w:rPr>
      <w:b/>
      <w:bCs/>
    </w:rPr>
  </w:style>
  <w:style w:type="character" w:customStyle="1" w:styleId="Heading1">
    <w:name w:val="Heading #1_"/>
    <w:basedOn w:val="DefaultParagraphFont"/>
    <w:link w:val="Heading10"/>
    <w:rsid w:val="0095169C"/>
    <w:rPr>
      <w:rFonts w:ascii="Arial" w:eastAsia="Arial" w:hAnsi="Arial" w:cs="Arial"/>
      <w:b/>
      <w:bCs/>
      <w:shd w:val="clear" w:color="auto" w:fill="FFFFFF"/>
    </w:rPr>
  </w:style>
  <w:style w:type="paragraph" w:customStyle="1" w:styleId="Heading10">
    <w:name w:val="Heading #1"/>
    <w:basedOn w:val="Normal"/>
    <w:link w:val="Heading1"/>
    <w:rsid w:val="0095169C"/>
    <w:pPr>
      <w:widowControl w:val="0"/>
      <w:shd w:val="clear" w:color="auto" w:fill="FFFFFF"/>
      <w:spacing w:line="278" w:lineRule="exact"/>
      <w:jc w:val="center"/>
      <w:outlineLvl w:val="0"/>
    </w:pPr>
    <w:rPr>
      <w:rFonts w:ascii="Arial" w:eastAsia="Arial" w:hAnsi="Arial" w:cs="Arial"/>
      <w:b/>
      <w:bCs/>
      <w:lang w:val="en-MN"/>
    </w:rPr>
  </w:style>
  <w:style w:type="character" w:customStyle="1" w:styleId="Bodytext212ptItalicSpacing-1pt">
    <w:name w:val="Body text (2) + 12 pt;Italic;Spacing -1 pt"/>
    <w:basedOn w:val="DefaultParagraphFont"/>
    <w:rsid w:val="0095169C"/>
    <w:rPr>
      <w:rFonts w:ascii="Arial" w:eastAsia="Arial" w:hAnsi="Arial" w:cs="Arial"/>
      <w:b w:val="0"/>
      <w:bCs w:val="0"/>
      <w:i/>
      <w:iCs/>
      <w:smallCaps w:val="0"/>
      <w:strike w:val="0"/>
      <w:color w:val="000000"/>
      <w:spacing w:val="-20"/>
      <w:w w:val="100"/>
      <w:position w:val="0"/>
      <w:sz w:val="24"/>
      <w:szCs w:val="24"/>
      <w:u w:val="none"/>
      <w:lang w:val="mn-MN" w:eastAsia="mn-MN" w:bidi="mn-MN"/>
    </w:rPr>
  </w:style>
  <w:style w:type="character" w:styleId="Emphasis">
    <w:name w:val="Emphasis"/>
    <w:basedOn w:val="DefaultParagraphFont"/>
    <w:uiPriority w:val="20"/>
    <w:qFormat/>
    <w:rsid w:val="00951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2021-04-09T08:16:00Z</dcterms:created>
  <dcterms:modified xsi:type="dcterms:W3CDTF">2021-04-09T08:17:00Z</dcterms:modified>
</cp:coreProperties>
</file>