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01BA" w14:textId="77777777" w:rsidR="0082431E" w:rsidRPr="00870C49" w:rsidRDefault="0082431E" w:rsidP="00654B6E">
      <w:pPr>
        <w:spacing w:after="0" w:line="240" w:lineRule="auto"/>
        <w:contextualSpacing/>
        <w:jc w:val="right"/>
        <w:rPr>
          <w:rFonts w:ascii="Arial" w:hAnsi="Arial" w:cs="Arial"/>
          <w:color w:val="000000" w:themeColor="text1"/>
          <w:sz w:val="24"/>
          <w:szCs w:val="24"/>
          <w:u w:val="single"/>
          <w:lang w:val="mn-MN"/>
        </w:rPr>
      </w:pPr>
      <w:r w:rsidRPr="00870C49">
        <w:rPr>
          <w:rFonts w:ascii="Arial" w:hAnsi="Arial" w:cs="Arial"/>
          <w:color w:val="000000" w:themeColor="text1"/>
          <w:sz w:val="24"/>
          <w:szCs w:val="24"/>
          <w:u w:val="single"/>
          <w:lang w:val="mn-MN"/>
        </w:rPr>
        <w:t>Төсөл</w:t>
      </w:r>
    </w:p>
    <w:p w14:paraId="4A1CD8ED" w14:textId="77777777" w:rsidR="00654B6E" w:rsidRPr="00870C49" w:rsidRDefault="00654B6E" w:rsidP="00654B6E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  <w:u w:val="single"/>
          <w:lang w:val="mn-MN"/>
        </w:rPr>
      </w:pPr>
    </w:p>
    <w:p w14:paraId="26F6FCDC" w14:textId="77777777" w:rsidR="0082431E" w:rsidRPr="00870C49" w:rsidRDefault="0082431E" w:rsidP="00654B6E">
      <w:pPr>
        <w:spacing w:after="0" w:line="240" w:lineRule="auto"/>
        <w:contextualSpacing/>
        <w:jc w:val="center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870C49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МОНГОЛ УЛСЫН ХУУЛЬ</w:t>
      </w:r>
    </w:p>
    <w:p w14:paraId="460BAA9C" w14:textId="77777777" w:rsidR="00654B6E" w:rsidRPr="00870C49" w:rsidRDefault="00654B6E" w:rsidP="00654B6E">
      <w:pPr>
        <w:spacing w:after="0" w:line="240" w:lineRule="auto"/>
        <w:contextualSpacing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6C4F57EA" w14:textId="1485537B" w:rsidR="0082431E" w:rsidRPr="00870C49" w:rsidRDefault="0082431E" w:rsidP="00654B6E">
      <w:pPr>
        <w:pStyle w:val="NoSpacing"/>
        <w:ind w:right="-8"/>
        <w:contextualSpacing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>20</w:t>
      </w:r>
      <w:r w:rsidRPr="00870C49">
        <w:rPr>
          <w:rFonts w:ascii="Arial" w:hAnsi="Arial" w:cs="Arial"/>
          <w:color w:val="000000" w:themeColor="text1"/>
          <w:sz w:val="24"/>
          <w:szCs w:val="24"/>
        </w:rPr>
        <w:t>24</w:t>
      </w:r>
      <w:r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оны</w:t>
      </w:r>
      <w:r w:rsidR="00654B6E"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>... дугаар</w:t>
      </w:r>
      <w:r w:rsidR="00654B6E"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654B6E"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654B6E"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654B6E"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654B6E"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654B6E"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654B6E"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654B6E"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        </w:t>
      </w:r>
      <w:r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>Улаанбаата</w:t>
      </w:r>
      <w:r w:rsidR="00654B6E"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>р</w:t>
      </w:r>
    </w:p>
    <w:p w14:paraId="3AEC9D9A" w14:textId="71E31813" w:rsidR="0082431E" w:rsidRPr="00870C49" w:rsidRDefault="0082431E" w:rsidP="00654B6E">
      <w:pPr>
        <w:pStyle w:val="NoSpacing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>сарын ...</w:t>
      </w:r>
      <w:r w:rsidR="00654B6E"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>-</w:t>
      </w:r>
      <w:r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>ны өдөр</w:t>
      </w:r>
      <w:r w:rsidR="00654B6E"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654B6E"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654B6E"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654B6E"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654B6E"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654B6E"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654B6E"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654B6E"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654B6E"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      </w:t>
      </w:r>
      <w:r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>хот</w:t>
      </w:r>
    </w:p>
    <w:p w14:paraId="2266DE82" w14:textId="77777777" w:rsidR="0082431E" w:rsidRPr="00870C49" w:rsidRDefault="0082431E" w:rsidP="00654B6E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51751C8" w14:textId="77777777" w:rsidR="005375C6" w:rsidRPr="00870C49" w:rsidRDefault="005375C6" w:rsidP="00654B6E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76FF164B" w14:textId="1C459639" w:rsidR="00654B6E" w:rsidRPr="00870C49" w:rsidRDefault="0082431E" w:rsidP="00654B6E">
      <w:pPr>
        <w:spacing w:after="0" w:line="240" w:lineRule="auto"/>
        <w:contextualSpacing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870C49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  <w:t>ХУУЛ</w:t>
      </w:r>
      <w:r w:rsidR="0050729F" w:rsidRPr="00870C49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  <w:t>ЬЧИЙН ЭРХ ЗҮЙН БАЙДЛЫН ТУХАЙ</w:t>
      </w:r>
      <w:r w:rsidR="009966F8" w:rsidRPr="00870C49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  <w:t xml:space="preserve"> ХУУЛЬД</w:t>
      </w:r>
    </w:p>
    <w:p w14:paraId="58B7B11D" w14:textId="1ADCFF7C" w:rsidR="0082431E" w:rsidRPr="00870C49" w:rsidRDefault="008036D1" w:rsidP="00654B6E">
      <w:pPr>
        <w:spacing w:after="0" w:line="240" w:lineRule="auto"/>
        <w:contextualSpacing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870C49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  <w:t xml:space="preserve">НЭМЭЛТ, </w:t>
      </w:r>
      <w:r w:rsidR="0050729F" w:rsidRPr="00870C49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  <w:t xml:space="preserve">ӨӨРЧЛӨЛТ </w:t>
      </w:r>
      <w:r w:rsidR="0082431E" w:rsidRPr="00870C49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  <w:t>ОРУУЛАХ ТУХАЙ</w:t>
      </w:r>
    </w:p>
    <w:p w14:paraId="1A1293D5" w14:textId="77777777" w:rsidR="0082431E" w:rsidRPr="00870C49" w:rsidRDefault="0082431E" w:rsidP="00654B6E">
      <w:pPr>
        <w:spacing w:after="0" w:line="240" w:lineRule="auto"/>
        <w:contextualSpacing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55BE143D" w14:textId="4FBACB5F" w:rsidR="00322AD6" w:rsidRPr="00870C49" w:rsidRDefault="00322AD6" w:rsidP="00654B6E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</w:rPr>
      </w:pPr>
      <w:r w:rsidRPr="00870C49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proofErr w:type="spellStart"/>
      <w:r w:rsidRPr="00870C49">
        <w:rPr>
          <w:rFonts w:ascii="Arial" w:hAnsi="Arial" w:cs="Arial"/>
          <w:color w:val="000000" w:themeColor="text1"/>
        </w:rPr>
        <w:t>Хуульчийн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эрх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зүйн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байдлын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тухай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хуулийн</w:t>
      </w:r>
      <w:proofErr w:type="spellEnd"/>
      <w:r w:rsidRPr="00870C49">
        <w:rPr>
          <w:rFonts w:ascii="Arial" w:hAnsi="Arial" w:cs="Arial"/>
          <w:color w:val="000000" w:themeColor="text1"/>
          <w:lang w:val="mn-MN"/>
        </w:rPr>
        <w:t xml:space="preserve"> </w:t>
      </w:r>
      <w:r w:rsidRPr="00870C49">
        <w:rPr>
          <w:rFonts w:ascii="Arial" w:hAnsi="Arial" w:cs="Arial"/>
          <w:color w:val="000000" w:themeColor="text1"/>
        </w:rPr>
        <w:t xml:space="preserve">62 </w:t>
      </w:r>
      <w:proofErr w:type="spellStart"/>
      <w:r w:rsidRPr="00870C49">
        <w:rPr>
          <w:rFonts w:ascii="Arial" w:hAnsi="Arial" w:cs="Arial"/>
          <w:color w:val="000000" w:themeColor="text1"/>
        </w:rPr>
        <w:t>дугаар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зүйлд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доор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дурдсан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агуулгатай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62.6 </w:t>
      </w:r>
      <w:proofErr w:type="spellStart"/>
      <w:r w:rsidRPr="00870C49">
        <w:rPr>
          <w:rFonts w:ascii="Arial" w:hAnsi="Arial" w:cs="Arial"/>
          <w:color w:val="000000" w:themeColor="text1"/>
        </w:rPr>
        <w:t>дахь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хэсэг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нэмсүгэй</w:t>
      </w:r>
      <w:proofErr w:type="spellEnd"/>
      <w:r w:rsidRPr="00870C49">
        <w:rPr>
          <w:rFonts w:ascii="Arial" w:hAnsi="Arial" w:cs="Arial"/>
          <w:color w:val="000000" w:themeColor="text1"/>
        </w:rPr>
        <w:t>:</w:t>
      </w:r>
    </w:p>
    <w:p w14:paraId="781B5B66" w14:textId="77777777" w:rsidR="00322AD6" w:rsidRPr="00870C49" w:rsidRDefault="00322AD6" w:rsidP="00654B6E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</w:rPr>
      </w:pPr>
    </w:p>
    <w:p w14:paraId="4C8E3FD4" w14:textId="3FD4B5FC" w:rsidR="00322AD6" w:rsidRPr="00870C49" w:rsidRDefault="00322AD6" w:rsidP="00E8799E">
      <w:pPr>
        <w:pStyle w:val="NormalWeb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870C49">
        <w:rPr>
          <w:rFonts w:ascii="Arial" w:hAnsi="Arial" w:cs="Arial"/>
          <w:color w:val="000000" w:themeColor="text1"/>
        </w:rPr>
        <w:t>“62.</w:t>
      </w:r>
      <w:proofErr w:type="gramStart"/>
      <w:r w:rsidRPr="00870C49">
        <w:rPr>
          <w:rFonts w:ascii="Arial" w:hAnsi="Arial" w:cs="Arial"/>
          <w:color w:val="000000" w:themeColor="text1"/>
        </w:rPr>
        <w:t>6.Монголын</w:t>
      </w:r>
      <w:proofErr w:type="gram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Өмгөөлөгчдийн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="00654B6E" w:rsidRPr="00870C49">
        <w:rPr>
          <w:rFonts w:ascii="Arial" w:hAnsi="Arial" w:cs="Arial"/>
          <w:color w:val="000000" w:themeColor="text1"/>
        </w:rPr>
        <w:t>х</w:t>
      </w:r>
      <w:r w:rsidRPr="00870C49">
        <w:rPr>
          <w:rFonts w:ascii="Arial" w:hAnsi="Arial" w:cs="Arial"/>
          <w:color w:val="000000" w:themeColor="text1"/>
        </w:rPr>
        <w:t>олбооны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гишүүн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70C49">
        <w:rPr>
          <w:rFonts w:ascii="Arial" w:hAnsi="Arial" w:cs="Arial"/>
          <w:color w:val="000000" w:themeColor="text1"/>
        </w:rPr>
        <w:t>өмгөөлөгчөөс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Монголын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Хуульчдын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холбооны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гишүүний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татвар</w:t>
      </w:r>
      <w:proofErr w:type="spellEnd"/>
      <w:r w:rsidR="008C787F" w:rsidRPr="00870C49">
        <w:rPr>
          <w:rFonts w:ascii="Arial" w:hAnsi="Arial" w:cs="Arial"/>
          <w:lang w:val="mn-MN"/>
        </w:rPr>
        <w:t>ыг</w:t>
      </w:r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давхардуулан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авахгүй</w:t>
      </w:r>
      <w:proofErr w:type="spellEnd"/>
      <w:r w:rsidRPr="00870C49">
        <w:rPr>
          <w:rFonts w:ascii="Arial" w:hAnsi="Arial" w:cs="Arial"/>
          <w:color w:val="000000" w:themeColor="text1"/>
        </w:rPr>
        <w:t>.”</w:t>
      </w:r>
    </w:p>
    <w:p w14:paraId="70C063BA" w14:textId="77777777" w:rsidR="00654B6E" w:rsidRPr="00870C49" w:rsidRDefault="00654B6E" w:rsidP="00654B6E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</w:rPr>
      </w:pPr>
    </w:p>
    <w:p w14:paraId="083397E3" w14:textId="2905EEBD" w:rsidR="0082431E" w:rsidRPr="00870C49" w:rsidRDefault="00322AD6" w:rsidP="00654B6E">
      <w:pPr>
        <w:spacing w:after="0" w:line="240" w:lineRule="auto"/>
        <w:ind w:right="49"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70C49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2</w:t>
      </w:r>
      <w:r w:rsidR="0082431E" w:rsidRPr="00870C49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д</w:t>
      </w:r>
      <w:r w:rsidRPr="00870C49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угаар</w:t>
      </w:r>
      <w:r w:rsidR="0082431E" w:rsidRPr="00870C49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зүйл.</w:t>
      </w:r>
      <w:proofErr w:type="spellStart"/>
      <w:r w:rsidR="0050729F" w:rsidRPr="00870C49">
        <w:rPr>
          <w:rFonts w:ascii="Arial" w:eastAsia="Times New Roman" w:hAnsi="Arial" w:cs="Arial"/>
          <w:color w:val="000000" w:themeColor="text1"/>
          <w:sz w:val="24"/>
          <w:szCs w:val="24"/>
        </w:rPr>
        <w:t>Хуульчийн</w:t>
      </w:r>
      <w:proofErr w:type="spellEnd"/>
      <w:r w:rsidR="0050729F" w:rsidRPr="00870C4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0729F" w:rsidRPr="00870C49">
        <w:rPr>
          <w:rFonts w:ascii="Arial" w:eastAsia="Times New Roman" w:hAnsi="Arial" w:cs="Arial"/>
          <w:color w:val="000000" w:themeColor="text1"/>
          <w:sz w:val="24"/>
          <w:szCs w:val="24"/>
        </w:rPr>
        <w:t>эрх</w:t>
      </w:r>
      <w:proofErr w:type="spellEnd"/>
      <w:r w:rsidR="0050729F" w:rsidRPr="00870C4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0729F" w:rsidRPr="00870C49">
        <w:rPr>
          <w:rFonts w:ascii="Arial" w:eastAsia="Times New Roman" w:hAnsi="Arial" w:cs="Arial"/>
          <w:color w:val="000000" w:themeColor="text1"/>
          <w:sz w:val="24"/>
          <w:szCs w:val="24"/>
        </w:rPr>
        <w:t>зүйн</w:t>
      </w:r>
      <w:proofErr w:type="spellEnd"/>
      <w:r w:rsidR="0050729F" w:rsidRPr="00870C4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0729F" w:rsidRPr="00870C49">
        <w:rPr>
          <w:rFonts w:ascii="Arial" w:eastAsia="Times New Roman" w:hAnsi="Arial" w:cs="Arial"/>
          <w:color w:val="000000" w:themeColor="text1"/>
          <w:sz w:val="24"/>
          <w:szCs w:val="24"/>
        </w:rPr>
        <w:t>байдлын</w:t>
      </w:r>
      <w:proofErr w:type="spellEnd"/>
      <w:r w:rsidR="0050729F" w:rsidRPr="00870C4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0729F" w:rsidRPr="00870C49">
        <w:rPr>
          <w:rFonts w:ascii="Arial" w:eastAsia="Times New Roman" w:hAnsi="Arial" w:cs="Arial"/>
          <w:color w:val="000000" w:themeColor="text1"/>
          <w:sz w:val="24"/>
          <w:szCs w:val="24"/>
        </w:rPr>
        <w:t>тухай</w:t>
      </w:r>
      <w:proofErr w:type="spellEnd"/>
      <w:r w:rsidR="0082431E" w:rsidRPr="00870C4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2431E" w:rsidRPr="00870C49">
        <w:rPr>
          <w:rFonts w:ascii="Arial" w:eastAsia="Times New Roman" w:hAnsi="Arial" w:cs="Arial"/>
          <w:color w:val="000000" w:themeColor="text1"/>
          <w:sz w:val="24"/>
          <w:szCs w:val="24"/>
        </w:rPr>
        <w:t>хуул</w:t>
      </w:r>
      <w:r w:rsidR="0050729F" w:rsidRPr="00870C49">
        <w:rPr>
          <w:rFonts w:ascii="Arial" w:eastAsia="Times New Roman" w:hAnsi="Arial" w:cs="Arial"/>
          <w:color w:val="000000" w:themeColor="text1"/>
          <w:sz w:val="24"/>
          <w:szCs w:val="24"/>
        </w:rPr>
        <w:t>ийн</w:t>
      </w:r>
      <w:proofErr w:type="spellEnd"/>
      <w:r w:rsidR="0050729F" w:rsidRPr="00870C4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15AC1" w:rsidRPr="00870C49">
        <w:rPr>
          <w:rFonts w:ascii="Arial" w:eastAsia="Times New Roman" w:hAnsi="Arial" w:cs="Arial"/>
          <w:color w:val="000000" w:themeColor="text1"/>
          <w:sz w:val="24"/>
          <w:szCs w:val="24"/>
        </w:rPr>
        <w:t>дараах</w:t>
      </w:r>
      <w:proofErr w:type="spellEnd"/>
      <w:r w:rsidR="00515AC1" w:rsidRPr="00870C4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0729F" w:rsidRPr="00870C49">
        <w:rPr>
          <w:rFonts w:ascii="Arial" w:eastAsia="Times New Roman" w:hAnsi="Arial" w:cs="Arial"/>
          <w:color w:val="000000" w:themeColor="text1"/>
          <w:sz w:val="24"/>
          <w:szCs w:val="24"/>
        </w:rPr>
        <w:t>зүйл</w:t>
      </w:r>
      <w:proofErr w:type="spellEnd"/>
      <w:r w:rsidR="00515AC1" w:rsidRPr="00870C4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515AC1" w:rsidRPr="00870C49">
        <w:rPr>
          <w:rFonts w:ascii="Arial" w:eastAsia="Times New Roman" w:hAnsi="Arial" w:cs="Arial"/>
          <w:color w:val="000000" w:themeColor="text1"/>
          <w:sz w:val="24"/>
          <w:szCs w:val="24"/>
        </w:rPr>
        <w:t>заалтыг</w:t>
      </w:r>
      <w:proofErr w:type="spellEnd"/>
      <w:r w:rsidR="0050729F" w:rsidRPr="00870C4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0729F" w:rsidRPr="00870C49">
        <w:rPr>
          <w:rFonts w:ascii="Arial" w:eastAsia="Times New Roman" w:hAnsi="Arial" w:cs="Arial"/>
          <w:color w:val="000000" w:themeColor="text1"/>
          <w:sz w:val="24"/>
          <w:szCs w:val="24"/>
        </w:rPr>
        <w:t>до</w:t>
      </w:r>
      <w:r w:rsidR="00654B6E" w:rsidRPr="00870C49">
        <w:rPr>
          <w:rFonts w:ascii="Arial" w:eastAsia="Times New Roman" w:hAnsi="Arial" w:cs="Arial"/>
          <w:color w:val="000000" w:themeColor="text1"/>
          <w:sz w:val="24"/>
          <w:szCs w:val="24"/>
        </w:rPr>
        <w:t>о</w:t>
      </w:r>
      <w:r w:rsidR="0050729F" w:rsidRPr="00870C49">
        <w:rPr>
          <w:rFonts w:ascii="Arial" w:eastAsia="Times New Roman" w:hAnsi="Arial" w:cs="Arial"/>
          <w:color w:val="000000" w:themeColor="text1"/>
          <w:sz w:val="24"/>
          <w:szCs w:val="24"/>
        </w:rPr>
        <w:t>р</w:t>
      </w:r>
      <w:proofErr w:type="spellEnd"/>
      <w:r w:rsidR="0050729F" w:rsidRPr="00870C4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0729F" w:rsidRPr="00870C49">
        <w:rPr>
          <w:rFonts w:ascii="Arial" w:eastAsia="Times New Roman" w:hAnsi="Arial" w:cs="Arial"/>
          <w:color w:val="000000" w:themeColor="text1"/>
          <w:sz w:val="24"/>
          <w:szCs w:val="24"/>
        </w:rPr>
        <w:t>дурдсанаар</w:t>
      </w:r>
      <w:proofErr w:type="spellEnd"/>
      <w:r w:rsidR="0050729F" w:rsidRPr="00870C4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0729F" w:rsidRPr="00870C49">
        <w:rPr>
          <w:rFonts w:ascii="Arial" w:eastAsia="Times New Roman" w:hAnsi="Arial" w:cs="Arial"/>
          <w:color w:val="000000" w:themeColor="text1"/>
          <w:sz w:val="24"/>
          <w:szCs w:val="24"/>
        </w:rPr>
        <w:t>өөрчлөн</w:t>
      </w:r>
      <w:proofErr w:type="spellEnd"/>
      <w:r w:rsidR="0050729F" w:rsidRPr="00870C4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0729F" w:rsidRPr="00870C49">
        <w:rPr>
          <w:rFonts w:ascii="Arial" w:eastAsia="Times New Roman" w:hAnsi="Arial" w:cs="Arial"/>
          <w:color w:val="000000" w:themeColor="text1"/>
          <w:sz w:val="24"/>
          <w:szCs w:val="24"/>
        </w:rPr>
        <w:t>найруулсугай</w:t>
      </w:r>
      <w:proofErr w:type="spellEnd"/>
      <w:r w:rsidR="0082431E"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>:</w:t>
      </w:r>
    </w:p>
    <w:p w14:paraId="3E569A36" w14:textId="77777777" w:rsidR="00515AC1" w:rsidRPr="00870C49" w:rsidRDefault="00515AC1" w:rsidP="00654B6E">
      <w:pPr>
        <w:spacing w:after="0" w:line="240" w:lineRule="auto"/>
        <w:ind w:right="49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1B66CCAE" w14:textId="77777777" w:rsidR="00515AC1" w:rsidRPr="00870C49" w:rsidRDefault="00515AC1" w:rsidP="009966F8">
      <w:pPr>
        <w:spacing w:after="0" w:line="240" w:lineRule="auto"/>
        <w:ind w:firstLine="1418"/>
        <w:contextualSpacing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70C4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1/11 </w:t>
      </w:r>
      <w:proofErr w:type="spellStart"/>
      <w:r w:rsidRPr="00870C4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дүгээр</w:t>
      </w:r>
      <w:proofErr w:type="spellEnd"/>
      <w:r w:rsidRPr="00870C4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70C4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зүйлийн</w:t>
      </w:r>
      <w:proofErr w:type="spellEnd"/>
      <w:r w:rsidRPr="00870C4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11.1.1 </w:t>
      </w:r>
      <w:proofErr w:type="spellStart"/>
      <w:r w:rsidRPr="00870C4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дэх</w:t>
      </w:r>
      <w:proofErr w:type="spellEnd"/>
      <w:r w:rsidRPr="00870C4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70C4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заалт</w:t>
      </w:r>
      <w:proofErr w:type="spellEnd"/>
      <w:r w:rsidRPr="00870C4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:</w:t>
      </w:r>
    </w:p>
    <w:p w14:paraId="51C6F87D" w14:textId="77777777" w:rsidR="00515AC1" w:rsidRPr="00870C49" w:rsidRDefault="00515AC1" w:rsidP="00654B6E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937C5F9" w14:textId="77777777" w:rsidR="00443B6A" w:rsidRPr="00870C49" w:rsidRDefault="00515AC1" w:rsidP="00654B6E">
      <w:pPr>
        <w:spacing w:after="0" w:line="240" w:lineRule="auto"/>
        <w:ind w:firstLine="1440"/>
        <w:contextualSpacing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70C4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“11.1.</w:t>
      </w:r>
      <w:proofErr w:type="gramStart"/>
      <w:r w:rsidRPr="00870C4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1.шүүх</w:t>
      </w:r>
      <w:proofErr w:type="gramEnd"/>
      <w:r w:rsidRPr="00870C4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хуралдааны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нарийн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бичгийн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дарга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шүүгч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прокурор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нотариатч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өмгөөлөгчийн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туслах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;”</w:t>
      </w:r>
    </w:p>
    <w:p w14:paraId="4BB2D73E" w14:textId="77777777" w:rsidR="00515AC1" w:rsidRPr="00870C49" w:rsidRDefault="00515AC1" w:rsidP="00654B6E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6F8540B" w14:textId="77777777" w:rsidR="00515AC1" w:rsidRPr="00870C49" w:rsidRDefault="00515AC1" w:rsidP="009966F8">
      <w:pPr>
        <w:spacing w:after="0" w:line="240" w:lineRule="auto"/>
        <w:ind w:firstLine="1418"/>
        <w:contextualSpacing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70C4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2/</w:t>
      </w:r>
      <w:r w:rsidRPr="00870C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MN"/>
        </w:rPr>
        <w:t>55 дугаар зүйл</w:t>
      </w:r>
      <w:r w:rsidRPr="00870C4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:</w:t>
      </w:r>
    </w:p>
    <w:p w14:paraId="1FBD00C4" w14:textId="77777777" w:rsidR="00515AC1" w:rsidRPr="00870C49" w:rsidRDefault="00515AC1" w:rsidP="00654B6E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MN"/>
        </w:rPr>
      </w:pPr>
    </w:p>
    <w:p w14:paraId="30D31FB8" w14:textId="63A49490" w:rsidR="0050729F" w:rsidRPr="00870C49" w:rsidRDefault="0050729F" w:rsidP="00E8799E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MN"/>
        </w:rPr>
      </w:pPr>
      <w:r w:rsidRPr="00870C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MN"/>
        </w:rPr>
        <w:t>“55 дугаар зүйл.Хуульчийн сургалт зохион байгуулах</w:t>
      </w:r>
    </w:p>
    <w:p w14:paraId="2E749862" w14:textId="77777777" w:rsidR="0050729F" w:rsidRPr="00870C49" w:rsidRDefault="0050729F" w:rsidP="00654B6E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MN"/>
        </w:rPr>
      </w:pPr>
    </w:p>
    <w:p w14:paraId="10F8992F" w14:textId="77777777" w:rsidR="00E8799E" w:rsidRDefault="0050729F" w:rsidP="00E879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MN"/>
        </w:rPr>
      </w:pPr>
      <w:r w:rsidRPr="00870C49">
        <w:rPr>
          <w:rFonts w:ascii="Arial" w:eastAsia="Times New Roman" w:hAnsi="Arial" w:cs="Arial"/>
          <w:color w:val="000000" w:themeColor="text1"/>
          <w:sz w:val="24"/>
          <w:szCs w:val="24"/>
          <w:lang w:val="en-MN"/>
        </w:rPr>
        <w:t>55.1.Хуульчийн</w:t>
      </w:r>
      <w:r w:rsidR="00654B6E" w:rsidRPr="00870C49">
        <w:rPr>
          <w:rFonts w:ascii="Arial" w:eastAsia="Times New Roman" w:hAnsi="Arial" w:cs="Arial"/>
          <w:color w:val="000000" w:themeColor="text1"/>
          <w:sz w:val="24"/>
          <w:szCs w:val="24"/>
          <w:lang w:val="en-MN"/>
        </w:rPr>
        <w:t xml:space="preserve"> </w:t>
      </w:r>
      <w:r w:rsidRPr="00870C49">
        <w:rPr>
          <w:rFonts w:ascii="Arial" w:eastAsia="Times New Roman" w:hAnsi="Arial" w:cs="Arial"/>
          <w:color w:val="000000" w:themeColor="text1"/>
          <w:sz w:val="24"/>
          <w:szCs w:val="24"/>
          <w:lang w:val="en-MN"/>
        </w:rPr>
        <w:t>үргэлжилсэн болон ёс зүйн сургалтыг жилд нэгээс доошгүй удаа зохион байгуулна.</w:t>
      </w:r>
    </w:p>
    <w:p w14:paraId="637BD053" w14:textId="77777777" w:rsidR="00E8799E" w:rsidRDefault="00E8799E" w:rsidP="00E8799E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MN"/>
        </w:rPr>
      </w:pPr>
    </w:p>
    <w:p w14:paraId="673CF2F5" w14:textId="2C195919" w:rsidR="00D06617" w:rsidRPr="00870C49" w:rsidRDefault="0050729F" w:rsidP="00E879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MN"/>
        </w:rPr>
      </w:pPr>
      <w:r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>55</w:t>
      </w:r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.2.Хуульчийн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>үргэ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>л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>жилсэн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>сургалтын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>агуулга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>нь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Монгол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>Улсын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>олон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>улсын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>гэрээ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>конвенц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, </w:t>
      </w:r>
      <w:r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шинээр батлагдсан хууль тогтоомжийг таниулах, хуульчийн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>мэргэжлийн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>ур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>чадвар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, мэдлэг, ёс зүйг нэмэгдүүлэх,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>хуулийг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>нэг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>мөр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>ойлгож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>хэрэглэх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>дадал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>төлөвшүүлэхэд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>чиглэгдэнэ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  <w:lang w:val="ru-RU"/>
        </w:rPr>
        <w:t>.</w:t>
      </w:r>
      <w:r w:rsidRPr="00870C49">
        <w:rPr>
          <w:rFonts w:ascii="Arial" w:hAnsi="Arial" w:cs="Arial"/>
          <w:color w:val="000000" w:themeColor="text1"/>
          <w:sz w:val="24"/>
          <w:szCs w:val="24"/>
        </w:rPr>
        <w:t>”</w:t>
      </w:r>
    </w:p>
    <w:p w14:paraId="3C67B3B6" w14:textId="77777777" w:rsidR="00654B6E" w:rsidRPr="00870C49" w:rsidRDefault="00654B6E" w:rsidP="00654B6E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</w:rPr>
      </w:pPr>
    </w:p>
    <w:p w14:paraId="284181E3" w14:textId="17C2173A" w:rsidR="0082431E" w:rsidRPr="00870C49" w:rsidRDefault="00322AD6" w:rsidP="00654B6E">
      <w:pPr>
        <w:spacing w:after="0" w:line="24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70C49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82431E" w:rsidRPr="00870C4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2431E" w:rsidRPr="00870C49">
        <w:rPr>
          <w:rFonts w:ascii="Arial" w:hAnsi="Arial" w:cs="Arial"/>
          <w:b/>
          <w:bCs/>
          <w:color w:val="000000" w:themeColor="text1"/>
          <w:sz w:val="24"/>
          <w:szCs w:val="24"/>
        </w:rPr>
        <w:t>д</w:t>
      </w:r>
      <w:r w:rsidR="0050729F" w:rsidRPr="00870C49">
        <w:rPr>
          <w:rFonts w:ascii="Arial" w:hAnsi="Arial" w:cs="Arial"/>
          <w:b/>
          <w:bCs/>
          <w:color w:val="000000" w:themeColor="text1"/>
          <w:sz w:val="24"/>
          <w:szCs w:val="24"/>
        </w:rPr>
        <w:t>угаа</w:t>
      </w:r>
      <w:r w:rsidR="00CF5C82" w:rsidRPr="00870C49">
        <w:rPr>
          <w:rFonts w:ascii="Arial" w:hAnsi="Arial" w:cs="Arial"/>
          <w:b/>
          <w:bCs/>
          <w:color w:val="000000" w:themeColor="text1"/>
          <w:sz w:val="24"/>
          <w:szCs w:val="24"/>
        </w:rPr>
        <w:t>р</w:t>
      </w:r>
      <w:proofErr w:type="spellEnd"/>
      <w:r w:rsidR="0082431E" w:rsidRPr="00870C49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</w:t>
      </w:r>
      <w:proofErr w:type="gramStart"/>
      <w:r w:rsidR="0082431E" w:rsidRPr="00870C49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зүйл.</w:t>
      </w:r>
      <w:r w:rsidR="0082431E"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>Энэ</w:t>
      </w:r>
      <w:proofErr w:type="gramEnd"/>
      <w:r w:rsidR="0082431E"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хуулийг 2024 оны ... </w:t>
      </w:r>
      <w:r w:rsidR="003B3358"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дугаар </w:t>
      </w:r>
      <w:r w:rsidR="0082431E"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>сарын ...</w:t>
      </w:r>
      <w:r w:rsidR="00654B6E" w:rsidRPr="00870C49">
        <w:rPr>
          <w:rFonts w:ascii="Arial" w:hAnsi="Arial" w:cs="Arial"/>
          <w:color w:val="000000" w:themeColor="text1"/>
          <w:sz w:val="24"/>
          <w:szCs w:val="24"/>
        </w:rPr>
        <w:t>-</w:t>
      </w:r>
      <w:proofErr w:type="spellStart"/>
      <w:r w:rsidR="0082431E" w:rsidRPr="00870C49">
        <w:rPr>
          <w:rFonts w:ascii="Arial" w:hAnsi="Arial" w:cs="Arial"/>
          <w:color w:val="000000" w:themeColor="text1"/>
          <w:sz w:val="24"/>
          <w:szCs w:val="24"/>
        </w:rPr>
        <w:t>ны</w:t>
      </w:r>
      <w:proofErr w:type="spellEnd"/>
      <w:r w:rsidR="00654B6E" w:rsidRPr="00870C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2431E"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>өдрөөс эхлэн дагаж мөрдөнө</w:t>
      </w:r>
      <w:r w:rsidR="009966F8" w:rsidRPr="00870C49">
        <w:rPr>
          <w:rFonts w:ascii="Arial" w:hAnsi="Arial" w:cs="Arial"/>
          <w:color w:val="000000" w:themeColor="text1"/>
          <w:sz w:val="24"/>
          <w:szCs w:val="24"/>
          <w:lang w:val="mn-MN"/>
        </w:rPr>
        <w:t>.</w:t>
      </w:r>
    </w:p>
    <w:p w14:paraId="7420B5FB" w14:textId="77777777" w:rsidR="00CF5C82" w:rsidRPr="00870C49" w:rsidRDefault="00CF5C82" w:rsidP="00654B6E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4B9296B" w14:textId="77777777" w:rsidR="009966F8" w:rsidRPr="00870C49" w:rsidRDefault="009966F8" w:rsidP="00654B6E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5CC74F13" w14:textId="77777777" w:rsidR="009966F8" w:rsidRPr="00870C49" w:rsidRDefault="009966F8" w:rsidP="00654B6E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5F25A31" w14:textId="77777777" w:rsidR="0082431E" w:rsidRPr="00870C49" w:rsidRDefault="0082431E" w:rsidP="00654B6E">
      <w:pPr>
        <w:spacing w:after="0" w:line="240" w:lineRule="auto"/>
        <w:ind w:firstLine="720"/>
        <w:contextualSpacing/>
        <w:jc w:val="center"/>
        <w:rPr>
          <w:rFonts w:ascii="Arial" w:eastAsia="MS Mincho" w:hAnsi="Arial" w:cs="Arial"/>
          <w:color w:val="000000" w:themeColor="text1"/>
          <w:sz w:val="24"/>
          <w:szCs w:val="24"/>
          <w:shd w:val="clear" w:color="auto" w:fill="FFFFFF"/>
          <w:lang w:val="mn-MN" w:eastAsia="ja-JP"/>
        </w:rPr>
      </w:pPr>
      <w:r w:rsidRPr="00870C49">
        <w:rPr>
          <w:rFonts w:ascii="Arial" w:eastAsia="MS Mincho" w:hAnsi="Arial" w:cs="Arial"/>
          <w:color w:val="000000" w:themeColor="text1"/>
          <w:sz w:val="24"/>
          <w:szCs w:val="24"/>
          <w:shd w:val="clear" w:color="auto" w:fill="FFFFFF"/>
          <w:lang w:val="mn-MN" w:eastAsia="ja-JP"/>
        </w:rPr>
        <w:t>Гарын үсэг</w:t>
      </w:r>
    </w:p>
    <w:p w14:paraId="769A3F43" w14:textId="3438A232" w:rsidR="006D2AA3" w:rsidRPr="00870C49" w:rsidRDefault="00870C49" w:rsidP="00870C49">
      <w:pPr>
        <w:spacing w:after="0" w:line="240" w:lineRule="auto"/>
        <w:jc w:val="center"/>
        <w:rPr>
          <w:rFonts w:ascii="Arial" w:eastAsia="MS Mincho" w:hAnsi="Arial" w:cs="Arial"/>
          <w:color w:val="000000" w:themeColor="text1"/>
          <w:sz w:val="24"/>
          <w:szCs w:val="24"/>
          <w:shd w:val="clear" w:color="auto" w:fill="FFFFFF"/>
          <w:lang w:val="mn-MN" w:eastAsia="ja-JP"/>
        </w:rPr>
      </w:pPr>
      <w:r>
        <w:rPr>
          <w:rFonts w:ascii="Arial" w:eastAsia="MS Mincho" w:hAnsi="Arial" w:cs="Arial"/>
          <w:color w:val="000000" w:themeColor="text1"/>
          <w:sz w:val="24"/>
          <w:szCs w:val="24"/>
          <w:shd w:val="clear" w:color="auto" w:fill="FFFFFF"/>
          <w:lang w:val="mn-MN" w:eastAsia="ja-JP"/>
        </w:rPr>
        <w:br w:type="page"/>
      </w:r>
      <w:r w:rsidR="006D2AA3" w:rsidRPr="00870C49">
        <w:rPr>
          <w:rFonts w:ascii="Arial" w:eastAsia="MS Mincho" w:hAnsi="Arial" w:cs="Arial"/>
          <w:color w:val="000000" w:themeColor="text1"/>
          <w:sz w:val="24"/>
          <w:szCs w:val="24"/>
          <w:shd w:val="clear" w:color="auto" w:fill="FFFFFF"/>
          <w:lang w:val="mn-MN" w:eastAsia="ja-JP"/>
        </w:rPr>
        <w:lastRenderedPageBreak/>
        <w:t>ТАНИЛЦУУЛГА</w:t>
      </w:r>
    </w:p>
    <w:p w14:paraId="1679EA40" w14:textId="77777777" w:rsidR="006D2AA3" w:rsidRPr="00870C49" w:rsidRDefault="006D2AA3" w:rsidP="00654B6E">
      <w:pPr>
        <w:spacing w:after="0" w:line="240" w:lineRule="auto"/>
        <w:contextualSpacing/>
        <w:rPr>
          <w:rFonts w:ascii="Arial" w:eastAsia="MS Mincho" w:hAnsi="Arial" w:cs="Arial"/>
          <w:color w:val="000000" w:themeColor="text1"/>
          <w:sz w:val="24"/>
          <w:szCs w:val="24"/>
          <w:shd w:val="clear" w:color="auto" w:fill="FFFFFF"/>
          <w:lang w:val="mn-MN" w:eastAsia="ja-JP"/>
        </w:rPr>
      </w:pPr>
    </w:p>
    <w:p w14:paraId="7856A3CB" w14:textId="77777777" w:rsidR="00754952" w:rsidRPr="00870C49" w:rsidRDefault="00754952" w:rsidP="00654B6E">
      <w:pPr>
        <w:spacing w:after="0" w:line="240" w:lineRule="auto"/>
        <w:contextualSpacing/>
        <w:rPr>
          <w:rFonts w:ascii="Arial" w:eastAsia="MS Mincho" w:hAnsi="Arial" w:cs="Arial"/>
          <w:color w:val="000000" w:themeColor="text1"/>
          <w:sz w:val="24"/>
          <w:szCs w:val="24"/>
          <w:shd w:val="clear" w:color="auto" w:fill="FFFFFF"/>
          <w:lang w:val="mn-MN" w:eastAsia="ja-JP"/>
        </w:rPr>
      </w:pPr>
    </w:p>
    <w:p w14:paraId="7D8D5AB0" w14:textId="256F7814" w:rsidR="006D2AA3" w:rsidRPr="00870C49" w:rsidRDefault="006D2AA3" w:rsidP="00870C49">
      <w:pPr>
        <w:spacing w:after="0" w:line="240" w:lineRule="auto"/>
        <w:ind w:left="5670"/>
        <w:contextualSpacing/>
        <w:jc w:val="both"/>
        <w:rPr>
          <w:rFonts w:ascii="Arial" w:eastAsia="MS Mincho" w:hAnsi="Arial" w:cs="Arial"/>
          <w:color w:val="000000" w:themeColor="text1"/>
          <w:sz w:val="24"/>
          <w:szCs w:val="24"/>
          <w:shd w:val="clear" w:color="auto" w:fill="FFFFFF"/>
          <w:lang w:val="mn-MN" w:eastAsia="ja-JP"/>
        </w:rPr>
      </w:pPr>
      <w:r w:rsidRPr="00870C49">
        <w:rPr>
          <w:rFonts w:ascii="Arial" w:eastAsia="MS Mincho" w:hAnsi="Arial" w:cs="Arial"/>
          <w:color w:val="000000" w:themeColor="text1"/>
          <w:sz w:val="24"/>
          <w:szCs w:val="24"/>
          <w:shd w:val="clear" w:color="auto" w:fill="FFFFFF"/>
          <w:lang w:val="mn-MN" w:eastAsia="ja-JP"/>
        </w:rPr>
        <w:t>Хуульчийн эрх зүйн байдлын тухай хуульд</w:t>
      </w:r>
      <w:r w:rsidR="00870C49">
        <w:rPr>
          <w:rFonts w:ascii="Arial" w:eastAsia="MS Mincho" w:hAnsi="Arial" w:cs="Arial"/>
          <w:color w:val="000000" w:themeColor="text1"/>
          <w:sz w:val="24"/>
          <w:szCs w:val="24"/>
          <w:shd w:val="clear" w:color="auto" w:fill="FFFFFF"/>
          <w:lang w:val="mn-MN" w:eastAsia="ja-JP"/>
        </w:rPr>
        <w:t xml:space="preserve"> </w:t>
      </w:r>
      <w:r w:rsidRPr="00870C49">
        <w:rPr>
          <w:rFonts w:ascii="Arial" w:eastAsia="MS Mincho" w:hAnsi="Arial" w:cs="Arial"/>
          <w:color w:val="000000" w:themeColor="text1"/>
          <w:sz w:val="24"/>
          <w:szCs w:val="24"/>
          <w:shd w:val="clear" w:color="auto" w:fill="FFFFFF"/>
          <w:lang w:val="mn-MN" w:eastAsia="ja-JP"/>
        </w:rPr>
        <w:t>нэмэлт, өөрчлөлт оруулах тухай</w:t>
      </w:r>
    </w:p>
    <w:p w14:paraId="66F97638" w14:textId="77777777" w:rsidR="006D2AA3" w:rsidRPr="00870C49" w:rsidRDefault="006D2AA3" w:rsidP="00654B6E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</w:rPr>
      </w:pPr>
    </w:p>
    <w:p w14:paraId="0B392A0C" w14:textId="35C3AEB5" w:rsidR="006D2AA3" w:rsidRPr="00870C49" w:rsidRDefault="006D2AA3" w:rsidP="00654B6E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proofErr w:type="spellStart"/>
      <w:r w:rsidRPr="00870C49">
        <w:rPr>
          <w:rFonts w:ascii="Arial" w:hAnsi="Arial" w:cs="Arial"/>
          <w:color w:val="000000" w:themeColor="text1"/>
        </w:rPr>
        <w:t>Хэрэг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хянан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шийдвэрлэх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ажиллагаанд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оролцох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эрх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бүхий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хуульчдад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/</w:t>
      </w:r>
      <w:proofErr w:type="spellStart"/>
      <w:r w:rsidRPr="00870C49">
        <w:rPr>
          <w:rFonts w:ascii="Arial" w:hAnsi="Arial" w:cs="Arial"/>
          <w:color w:val="000000" w:themeColor="text1"/>
        </w:rPr>
        <w:t>шүүгч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70C49">
        <w:rPr>
          <w:rFonts w:ascii="Arial" w:hAnsi="Arial" w:cs="Arial"/>
          <w:color w:val="000000" w:themeColor="text1"/>
        </w:rPr>
        <w:t>прокурор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70C49">
        <w:rPr>
          <w:rFonts w:ascii="Arial" w:hAnsi="Arial" w:cs="Arial"/>
          <w:color w:val="000000" w:themeColor="text1"/>
        </w:rPr>
        <w:t>өмгөөлөгч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70C49">
        <w:rPr>
          <w:rFonts w:ascii="Arial" w:hAnsi="Arial" w:cs="Arial"/>
          <w:color w:val="000000" w:themeColor="text1"/>
        </w:rPr>
        <w:t>нотариатч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70C49">
        <w:rPr>
          <w:rFonts w:ascii="Arial" w:hAnsi="Arial" w:cs="Arial"/>
          <w:color w:val="000000" w:themeColor="text1"/>
        </w:rPr>
        <w:t>бусад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хуульч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/ </w:t>
      </w:r>
      <w:proofErr w:type="spellStart"/>
      <w:r w:rsidRPr="00870C49">
        <w:rPr>
          <w:rFonts w:ascii="Arial" w:hAnsi="Arial" w:cs="Arial"/>
          <w:color w:val="000000" w:themeColor="text1"/>
        </w:rPr>
        <w:t>олон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улсын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гэрээ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конвенцын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ойлголт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мэдлэгийг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нэмэгдүүлэхэд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чиглэсэн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арга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хэмжээ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70C49">
        <w:rPr>
          <w:rFonts w:ascii="Arial" w:hAnsi="Arial" w:cs="Arial"/>
          <w:color w:val="000000" w:themeColor="text1"/>
        </w:rPr>
        <w:t>уг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асуудлыг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хуульчийн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үргэлжилсэн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сургалтын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хөтөлбөрт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тусгах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хөшүүрэг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бий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болгохоор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хуулийн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55 </w:t>
      </w:r>
      <w:proofErr w:type="spellStart"/>
      <w:r w:rsidRPr="00870C49">
        <w:rPr>
          <w:rFonts w:ascii="Arial" w:hAnsi="Arial" w:cs="Arial"/>
          <w:color w:val="000000" w:themeColor="text1"/>
        </w:rPr>
        <w:t>дугаар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зүйл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буюу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хууль</w:t>
      </w:r>
      <w:r w:rsidR="00FD72B1" w:rsidRPr="00870C49">
        <w:rPr>
          <w:rFonts w:ascii="Arial" w:hAnsi="Arial" w:cs="Arial"/>
          <w:color w:val="000000" w:themeColor="text1"/>
        </w:rPr>
        <w:t>ч</w:t>
      </w:r>
      <w:r w:rsidRPr="00870C49">
        <w:rPr>
          <w:rFonts w:ascii="Arial" w:hAnsi="Arial" w:cs="Arial"/>
          <w:color w:val="000000" w:themeColor="text1"/>
        </w:rPr>
        <w:t>ийн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үргэлжилсэн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сургалт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зохион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байгуулах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гэсэн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</w:rPr>
        <w:t>хэсэгт</w:t>
      </w:r>
      <w:proofErr w:type="spellEnd"/>
      <w:r w:rsidRPr="00870C4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lang w:val="ru-RU"/>
        </w:rPr>
        <w:t>хуульчийн</w:t>
      </w:r>
      <w:proofErr w:type="spellEnd"/>
      <w:r w:rsidRPr="00870C49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lang w:val="ru-RU"/>
        </w:rPr>
        <w:t>үргэ</w:t>
      </w:r>
      <w:proofErr w:type="spellEnd"/>
      <w:r w:rsidRPr="00870C49">
        <w:rPr>
          <w:rFonts w:ascii="Arial" w:hAnsi="Arial" w:cs="Arial"/>
          <w:color w:val="000000" w:themeColor="text1"/>
          <w:lang w:val="mn-MN"/>
        </w:rPr>
        <w:t>л</w:t>
      </w:r>
      <w:proofErr w:type="spellStart"/>
      <w:r w:rsidRPr="00870C49">
        <w:rPr>
          <w:rFonts w:ascii="Arial" w:hAnsi="Arial" w:cs="Arial"/>
          <w:color w:val="000000" w:themeColor="text1"/>
          <w:lang w:val="ru-RU"/>
        </w:rPr>
        <w:t>жилсэн</w:t>
      </w:r>
      <w:proofErr w:type="spellEnd"/>
      <w:r w:rsidRPr="00870C49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lang w:val="ru-RU"/>
        </w:rPr>
        <w:t>сургалтын</w:t>
      </w:r>
      <w:proofErr w:type="spellEnd"/>
      <w:r w:rsidRPr="00870C49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lang w:val="ru-RU"/>
        </w:rPr>
        <w:t>агуулга</w:t>
      </w:r>
      <w:proofErr w:type="spellEnd"/>
      <w:r w:rsidRPr="00870C49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lang w:val="ru-RU"/>
        </w:rPr>
        <w:t>нь</w:t>
      </w:r>
      <w:proofErr w:type="spellEnd"/>
      <w:r w:rsidRPr="00870C49">
        <w:rPr>
          <w:rFonts w:ascii="Arial" w:hAnsi="Arial" w:cs="Arial"/>
          <w:color w:val="000000" w:themeColor="text1"/>
          <w:lang w:val="ru-RU"/>
        </w:rPr>
        <w:t xml:space="preserve"> Монгол </w:t>
      </w:r>
      <w:proofErr w:type="spellStart"/>
      <w:r w:rsidRPr="00870C49">
        <w:rPr>
          <w:rFonts w:ascii="Arial" w:hAnsi="Arial" w:cs="Arial"/>
          <w:color w:val="000000" w:themeColor="text1"/>
          <w:lang w:val="ru-RU"/>
        </w:rPr>
        <w:t>Улсын</w:t>
      </w:r>
      <w:proofErr w:type="spellEnd"/>
      <w:r w:rsidRPr="00870C49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lang w:val="ru-RU"/>
        </w:rPr>
        <w:t>олон</w:t>
      </w:r>
      <w:proofErr w:type="spellEnd"/>
      <w:r w:rsidRPr="00870C49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lang w:val="ru-RU"/>
        </w:rPr>
        <w:t>улсын</w:t>
      </w:r>
      <w:proofErr w:type="spellEnd"/>
      <w:r w:rsidRPr="00870C49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lang w:val="ru-RU"/>
        </w:rPr>
        <w:t>гэрээ</w:t>
      </w:r>
      <w:proofErr w:type="spellEnd"/>
      <w:r w:rsidRPr="00870C49">
        <w:rPr>
          <w:rFonts w:ascii="Arial" w:hAnsi="Arial" w:cs="Arial"/>
          <w:color w:val="000000" w:themeColor="text1"/>
          <w:lang w:val="ru-RU"/>
        </w:rPr>
        <w:t xml:space="preserve">, </w:t>
      </w:r>
      <w:proofErr w:type="spellStart"/>
      <w:r w:rsidRPr="00870C49">
        <w:rPr>
          <w:rFonts w:ascii="Arial" w:hAnsi="Arial" w:cs="Arial"/>
          <w:color w:val="000000" w:themeColor="text1"/>
          <w:lang w:val="ru-RU"/>
        </w:rPr>
        <w:t>конвенц</w:t>
      </w:r>
      <w:proofErr w:type="spellEnd"/>
      <w:r w:rsidRPr="00870C49">
        <w:rPr>
          <w:rFonts w:ascii="Arial" w:hAnsi="Arial" w:cs="Arial"/>
          <w:color w:val="000000" w:themeColor="text1"/>
          <w:lang w:val="ru-RU"/>
        </w:rPr>
        <w:t xml:space="preserve">, </w:t>
      </w:r>
      <w:r w:rsidRPr="00870C49">
        <w:rPr>
          <w:rFonts w:ascii="Arial" w:hAnsi="Arial" w:cs="Arial"/>
          <w:color w:val="000000" w:themeColor="text1"/>
          <w:lang w:val="mn-MN"/>
        </w:rPr>
        <w:t xml:space="preserve">шинээр батлагдсан хууль тогтоомжийг таниулах, хуульчийн </w:t>
      </w:r>
      <w:proofErr w:type="spellStart"/>
      <w:r w:rsidRPr="00870C49">
        <w:rPr>
          <w:rFonts w:ascii="Arial" w:hAnsi="Arial" w:cs="Arial"/>
          <w:color w:val="000000" w:themeColor="text1"/>
          <w:lang w:val="ru-RU"/>
        </w:rPr>
        <w:t>мэргэжлийн</w:t>
      </w:r>
      <w:proofErr w:type="spellEnd"/>
      <w:r w:rsidRPr="00870C49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lang w:val="ru-RU"/>
        </w:rPr>
        <w:t>ур</w:t>
      </w:r>
      <w:proofErr w:type="spellEnd"/>
      <w:r w:rsidRPr="00870C49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lang w:val="ru-RU"/>
        </w:rPr>
        <w:t>чадвар</w:t>
      </w:r>
      <w:proofErr w:type="spellEnd"/>
      <w:r w:rsidRPr="00870C49">
        <w:rPr>
          <w:rFonts w:ascii="Arial" w:hAnsi="Arial" w:cs="Arial"/>
          <w:color w:val="000000" w:themeColor="text1"/>
          <w:lang w:val="mn-MN"/>
        </w:rPr>
        <w:t xml:space="preserve">, мэдлэг, ёс зүйг нэмэгдүүлэх, </w:t>
      </w:r>
      <w:proofErr w:type="spellStart"/>
      <w:r w:rsidRPr="00870C49">
        <w:rPr>
          <w:rFonts w:ascii="Arial" w:hAnsi="Arial" w:cs="Arial"/>
          <w:color w:val="000000" w:themeColor="text1"/>
          <w:lang w:val="ru-RU"/>
        </w:rPr>
        <w:t>хуулийг</w:t>
      </w:r>
      <w:proofErr w:type="spellEnd"/>
      <w:r w:rsidRPr="00870C49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lang w:val="ru-RU"/>
        </w:rPr>
        <w:t>нэг</w:t>
      </w:r>
      <w:proofErr w:type="spellEnd"/>
      <w:r w:rsidRPr="00870C49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lang w:val="ru-RU"/>
        </w:rPr>
        <w:t>мөр</w:t>
      </w:r>
      <w:proofErr w:type="spellEnd"/>
      <w:r w:rsidRPr="00870C49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lang w:val="ru-RU"/>
        </w:rPr>
        <w:t>ойлгож</w:t>
      </w:r>
      <w:proofErr w:type="spellEnd"/>
      <w:r w:rsidRPr="00870C49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lang w:val="ru-RU"/>
        </w:rPr>
        <w:t>хэрэглэх</w:t>
      </w:r>
      <w:proofErr w:type="spellEnd"/>
      <w:r w:rsidRPr="00870C49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lang w:val="ru-RU"/>
        </w:rPr>
        <w:t>дадал</w:t>
      </w:r>
      <w:proofErr w:type="spellEnd"/>
      <w:r w:rsidRPr="00870C49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lang w:val="ru-RU"/>
        </w:rPr>
        <w:t>төлөвшүүлэхэд</w:t>
      </w:r>
      <w:proofErr w:type="spellEnd"/>
      <w:r w:rsidRPr="00870C49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lang w:val="ru-RU"/>
        </w:rPr>
        <w:t>чиглэгдэх</w:t>
      </w:r>
      <w:proofErr w:type="spellEnd"/>
      <w:r w:rsidRPr="00870C49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lang w:val="ru-RU"/>
        </w:rPr>
        <w:t>агуулга</w:t>
      </w:r>
      <w:proofErr w:type="spellEnd"/>
      <w:r w:rsidRPr="00870C49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lang w:val="ru-RU"/>
        </w:rPr>
        <w:t>бүхий</w:t>
      </w:r>
      <w:proofErr w:type="spellEnd"/>
      <w:r w:rsidRPr="00870C49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lang w:val="ru-RU"/>
        </w:rPr>
        <w:t>зохицуулалт</w:t>
      </w:r>
      <w:proofErr w:type="spellEnd"/>
      <w:r w:rsidRPr="00870C49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lang w:val="ru-RU"/>
        </w:rPr>
        <w:t>нэмэхээр</w:t>
      </w:r>
      <w:proofErr w:type="spellEnd"/>
      <w:r w:rsidRPr="00870C49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lang w:val="ru-RU"/>
        </w:rPr>
        <w:t>боловсрууллаа</w:t>
      </w:r>
      <w:proofErr w:type="spellEnd"/>
      <w:r w:rsidRPr="00870C49">
        <w:rPr>
          <w:rFonts w:ascii="Arial" w:hAnsi="Arial" w:cs="Arial"/>
          <w:color w:val="000000" w:themeColor="text1"/>
          <w:lang w:val="ru-RU"/>
        </w:rPr>
        <w:t>.</w:t>
      </w:r>
    </w:p>
    <w:p w14:paraId="24550528" w14:textId="77777777" w:rsidR="00654B6E" w:rsidRPr="00870C49" w:rsidRDefault="00654B6E" w:rsidP="00654B6E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13E6DD69" w14:textId="7F9E165E" w:rsidR="0082431E" w:rsidRPr="009966F8" w:rsidRDefault="006D2AA3" w:rsidP="00654B6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</w:rPr>
        <w:t>Түүнчлэн</w:t>
      </w:r>
      <w:proofErr w:type="spellEnd"/>
      <w:r w:rsidR="0064716A" w:rsidRPr="00870C49">
        <w:rPr>
          <w:rFonts w:ascii="Arial" w:hAnsi="Arial" w:cs="Arial"/>
          <w:color w:val="000000" w:themeColor="text1"/>
          <w:sz w:val="24"/>
          <w:szCs w:val="24"/>
        </w:rPr>
        <w:t>,</w:t>
      </w:r>
      <w:r w:rsidRPr="00870C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</w:rPr>
        <w:t>Улсын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</w:rPr>
        <w:t>Их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</w:rPr>
        <w:t>Хурлаас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</w:rPr>
        <w:t xml:space="preserve"> 2019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</w:rPr>
        <w:t>онд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</w:rPr>
        <w:t>баталсан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</w:rPr>
        <w:t>Өмгөөллийн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</w:rPr>
        <w:t>тухай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70C49">
        <w:rPr>
          <w:rFonts w:ascii="Arial" w:hAnsi="Arial" w:cs="Arial"/>
          <w:color w:val="000000" w:themeColor="text1"/>
          <w:sz w:val="24"/>
          <w:szCs w:val="24"/>
        </w:rPr>
        <w:t>хууль</w:t>
      </w:r>
      <w:proofErr w:type="spellEnd"/>
      <w:r w:rsidRPr="00870C49">
        <w:rPr>
          <w:rFonts w:ascii="Arial" w:hAnsi="Arial" w:cs="Arial"/>
          <w:color w:val="000000" w:themeColor="text1"/>
          <w:sz w:val="24"/>
          <w:szCs w:val="24"/>
        </w:rPr>
        <w:t>,</w:t>
      </w:r>
      <w:r w:rsidRPr="00870C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0C49">
        <w:rPr>
          <w:rFonts w:ascii="Arial" w:hAnsi="Arial" w:cs="Arial"/>
          <w:sz w:val="24"/>
          <w:szCs w:val="24"/>
        </w:rPr>
        <w:t>Өмгөөллийн</w:t>
      </w:r>
      <w:proofErr w:type="spellEnd"/>
      <w:r w:rsidRPr="00870C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0C49">
        <w:rPr>
          <w:rFonts w:ascii="Arial" w:hAnsi="Arial" w:cs="Arial"/>
          <w:sz w:val="24"/>
          <w:szCs w:val="24"/>
        </w:rPr>
        <w:t>тухай</w:t>
      </w:r>
      <w:proofErr w:type="spellEnd"/>
      <w:r w:rsidRPr="00870C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0C49">
        <w:rPr>
          <w:rFonts w:ascii="Arial" w:hAnsi="Arial" w:cs="Arial"/>
          <w:sz w:val="24"/>
          <w:szCs w:val="24"/>
        </w:rPr>
        <w:t>хуулийг</w:t>
      </w:r>
      <w:proofErr w:type="spellEnd"/>
      <w:r w:rsidRPr="00870C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0C49">
        <w:rPr>
          <w:rFonts w:ascii="Arial" w:hAnsi="Arial" w:cs="Arial"/>
          <w:sz w:val="24"/>
          <w:szCs w:val="24"/>
        </w:rPr>
        <w:t>дагаж</w:t>
      </w:r>
      <w:proofErr w:type="spellEnd"/>
      <w:r w:rsidRPr="00870C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0C49">
        <w:rPr>
          <w:rFonts w:ascii="Arial" w:hAnsi="Arial" w:cs="Arial"/>
          <w:sz w:val="24"/>
          <w:szCs w:val="24"/>
        </w:rPr>
        <w:t>мөрдөх</w:t>
      </w:r>
      <w:proofErr w:type="spellEnd"/>
      <w:r w:rsidRPr="00870C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0C49">
        <w:rPr>
          <w:rFonts w:ascii="Arial" w:hAnsi="Arial" w:cs="Arial"/>
          <w:sz w:val="24"/>
          <w:szCs w:val="24"/>
        </w:rPr>
        <w:t>журмын</w:t>
      </w:r>
      <w:proofErr w:type="spellEnd"/>
      <w:r w:rsidRPr="00870C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0C49">
        <w:rPr>
          <w:rFonts w:ascii="Arial" w:hAnsi="Arial" w:cs="Arial"/>
          <w:sz w:val="24"/>
          <w:szCs w:val="24"/>
        </w:rPr>
        <w:t>тухай</w:t>
      </w:r>
      <w:proofErr w:type="spellEnd"/>
      <w:r w:rsidRPr="00870C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0C49">
        <w:rPr>
          <w:rFonts w:ascii="Arial" w:hAnsi="Arial" w:cs="Arial"/>
          <w:sz w:val="24"/>
          <w:szCs w:val="24"/>
        </w:rPr>
        <w:t>хуульд</w:t>
      </w:r>
      <w:proofErr w:type="spellEnd"/>
      <w:r w:rsidRPr="00870C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Өмгөөллийн</w:t>
      </w:r>
      <w:proofErr w:type="spellEnd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тухай</w:t>
      </w:r>
      <w:proofErr w:type="spellEnd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хуул</w:t>
      </w:r>
      <w:r w:rsidR="0064716A"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ийг</w:t>
      </w:r>
      <w:proofErr w:type="spellEnd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баталсантай</w:t>
      </w:r>
      <w:proofErr w:type="spellEnd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холбогдуулан</w:t>
      </w:r>
      <w:proofErr w:type="spellEnd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Хуульчийн</w:t>
      </w:r>
      <w:proofErr w:type="spellEnd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эрх</w:t>
      </w:r>
      <w:proofErr w:type="spellEnd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зүйн</w:t>
      </w:r>
      <w:proofErr w:type="spellEnd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байдлын</w:t>
      </w:r>
      <w:proofErr w:type="spellEnd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тухай</w:t>
      </w:r>
      <w:proofErr w:type="spellEnd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хуулийг</w:t>
      </w:r>
      <w:proofErr w:type="spellEnd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боловсронгуй</w:t>
      </w:r>
      <w:proofErr w:type="spellEnd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болгох</w:t>
      </w:r>
      <w:proofErr w:type="spellEnd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, </w:t>
      </w:r>
      <w:proofErr w:type="spellStart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өмгөөлөгч</w:t>
      </w:r>
      <w:proofErr w:type="spellEnd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давхар</w:t>
      </w:r>
      <w:proofErr w:type="spellEnd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гишүүнчлэлийн</w:t>
      </w:r>
      <w:proofErr w:type="spellEnd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татвар</w:t>
      </w:r>
      <w:proofErr w:type="spellEnd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, </w:t>
      </w:r>
      <w:proofErr w:type="spellStart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хураамж</w:t>
      </w:r>
      <w:proofErr w:type="spellEnd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төлдөггүй</w:t>
      </w:r>
      <w:proofErr w:type="spellEnd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байхаар</w:t>
      </w:r>
      <w:proofErr w:type="spellEnd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холбогдох</w:t>
      </w:r>
      <w:proofErr w:type="spellEnd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хуулийн</w:t>
      </w:r>
      <w:proofErr w:type="spellEnd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төслийг</w:t>
      </w:r>
      <w:proofErr w:type="spellEnd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боловсруулахын</w:t>
      </w:r>
      <w:proofErr w:type="spellEnd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Засгийн</w:t>
      </w:r>
      <w:proofErr w:type="spellEnd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газарт</w:t>
      </w:r>
      <w:proofErr w:type="spellEnd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даалгасны</w:t>
      </w:r>
      <w:proofErr w:type="spellEnd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дагуу</w:t>
      </w:r>
      <w:proofErr w:type="spellEnd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хуульч</w:t>
      </w:r>
      <w:proofErr w:type="spellEnd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, </w:t>
      </w:r>
      <w:proofErr w:type="spellStart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өмгөөлөгчийн</w:t>
      </w:r>
      <w:proofErr w:type="spellEnd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хураамжийг</w:t>
      </w:r>
      <w:proofErr w:type="spellEnd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136A00"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давхардуула</w:t>
      </w:r>
      <w:r w:rsidR="00322AD6"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н</w:t>
      </w:r>
      <w:proofErr w:type="spellEnd"/>
      <w:r w:rsidR="00136A00"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136A00"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авахгүй</w:t>
      </w:r>
      <w:proofErr w:type="spellEnd"/>
      <w:r w:rsidR="00136A00"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136A00"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байх</w:t>
      </w:r>
      <w:proofErr w:type="spellEnd"/>
      <w:r w:rsidR="00136A00"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зохицуулалтыг</w:t>
      </w:r>
      <w:proofErr w:type="spellEnd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бий</w:t>
      </w:r>
      <w:proofErr w:type="spellEnd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болгохоор</w:t>
      </w:r>
      <w:proofErr w:type="spellEnd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тусгалаа</w:t>
      </w:r>
      <w:proofErr w:type="spellEnd"/>
      <w:r w:rsidRPr="00870C49">
        <w:rPr>
          <w:rStyle w:val="Strong"/>
          <w:rFonts w:ascii="Arial" w:hAnsi="Arial" w:cs="Arial"/>
          <w:b w:val="0"/>
          <w:bCs w:val="0"/>
          <w:sz w:val="24"/>
          <w:szCs w:val="24"/>
        </w:rPr>
        <w:t>.</w:t>
      </w:r>
    </w:p>
    <w:sectPr w:rsidR="0082431E" w:rsidRPr="009966F8" w:rsidSect="00654B6E">
      <w:pgSz w:w="11900" w:h="16840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5FEE8" w14:textId="77777777" w:rsidR="00E44933" w:rsidRDefault="00E44933" w:rsidP="0082431E">
      <w:pPr>
        <w:spacing w:after="0" w:line="240" w:lineRule="auto"/>
      </w:pPr>
      <w:r>
        <w:separator/>
      </w:r>
    </w:p>
  </w:endnote>
  <w:endnote w:type="continuationSeparator" w:id="0">
    <w:p w14:paraId="6219906C" w14:textId="77777777" w:rsidR="00E44933" w:rsidRDefault="00E44933" w:rsidP="00824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6C225" w14:textId="77777777" w:rsidR="00E44933" w:rsidRDefault="00E44933" w:rsidP="0082431E">
      <w:pPr>
        <w:spacing w:after="0" w:line="240" w:lineRule="auto"/>
      </w:pPr>
      <w:r>
        <w:separator/>
      </w:r>
    </w:p>
  </w:footnote>
  <w:footnote w:type="continuationSeparator" w:id="0">
    <w:p w14:paraId="0F99DBD1" w14:textId="77777777" w:rsidR="00E44933" w:rsidRDefault="00E44933" w:rsidP="008243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1E"/>
    <w:rsid w:val="00024D9D"/>
    <w:rsid w:val="000C50AB"/>
    <w:rsid w:val="00136A00"/>
    <w:rsid w:val="00137976"/>
    <w:rsid w:val="00322AD6"/>
    <w:rsid w:val="003B3358"/>
    <w:rsid w:val="00443B6A"/>
    <w:rsid w:val="004A1236"/>
    <w:rsid w:val="004F7853"/>
    <w:rsid w:val="0050729F"/>
    <w:rsid w:val="00515AC1"/>
    <w:rsid w:val="005375C6"/>
    <w:rsid w:val="00575368"/>
    <w:rsid w:val="0064716A"/>
    <w:rsid w:val="00654B6E"/>
    <w:rsid w:val="006C5DA0"/>
    <w:rsid w:val="006D2AA3"/>
    <w:rsid w:val="006E7DD3"/>
    <w:rsid w:val="00747A79"/>
    <w:rsid w:val="00754952"/>
    <w:rsid w:val="008036D1"/>
    <w:rsid w:val="00806A39"/>
    <w:rsid w:val="0082431E"/>
    <w:rsid w:val="00870C49"/>
    <w:rsid w:val="008C787F"/>
    <w:rsid w:val="009260D3"/>
    <w:rsid w:val="009966F8"/>
    <w:rsid w:val="00A927B9"/>
    <w:rsid w:val="00AB61EE"/>
    <w:rsid w:val="00AE2238"/>
    <w:rsid w:val="00B14F7B"/>
    <w:rsid w:val="00BC4D49"/>
    <w:rsid w:val="00BE2C9A"/>
    <w:rsid w:val="00C70EE9"/>
    <w:rsid w:val="00C71E77"/>
    <w:rsid w:val="00CF5C82"/>
    <w:rsid w:val="00D06617"/>
    <w:rsid w:val="00D24DD6"/>
    <w:rsid w:val="00D52E45"/>
    <w:rsid w:val="00DE11D7"/>
    <w:rsid w:val="00E20260"/>
    <w:rsid w:val="00E44933"/>
    <w:rsid w:val="00E6227C"/>
    <w:rsid w:val="00E8799E"/>
    <w:rsid w:val="00F218AC"/>
    <w:rsid w:val="00FD72B1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BC3392"/>
  <w15:chartTrackingRefBased/>
  <w15:docId w15:val="{FAC90511-3E0E-A247-8E34-D0C17851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31E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82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82431E"/>
    <w:rPr>
      <w:b/>
      <w:bCs/>
    </w:rPr>
  </w:style>
  <w:style w:type="paragraph" w:customStyle="1" w:styleId="msghead">
    <w:name w:val="msg_head"/>
    <w:basedOn w:val="Normal"/>
    <w:qFormat/>
    <w:rsid w:val="0082431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82431E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rsid w:val="0082431E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82431E"/>
    <w:rPr>
      <w:rFonts w:ascii="Times New Roman" w:eastAsia="Times New Roman" w:hAnsi="Times New Roman" w:cs="Times New Roman"/>
      <w:kern w:val="0"/>
      <w:lang w:val="en-US" w:eastAsia="ja-JP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82431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431E"/>
    <w:rPr>
      <w:rFonts w:eastAsiaTheme="minorEastAsia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82431E"/>
    <w:rPr>
      <w:vertAlign w:val="superscript"/>
    </w:rPr>
  </w:style>
  <w:style w:type="character" w:customStyle="1" w:styleId="highlight2">
    <w:name w:val="highlight2"/>
    <w:basedOn w:val="DefaultParagraphFont"/>
    <w:rsid w:val="0082431E"/>
  </w:style>
  <w:style w:type="character" w:customStyle="1" w:styleId="pull-right">
    <w:name w:val="pull-right"/>
    <w:basedOn w:val="DefaultParagraphFont"/>
    <w:rsid w:val="00507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4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49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31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2769FA-6982-A54D-A1BB-771DDE515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Turbat Bat-Erdem</cp:lastModifiedBy>
  <cp:revision>24</cp:revision>
  <cp:lastPrinted>2024-05-21T23:13:00Z</cp:lastPrinted>
  <dcterms:created xsi:type="dcterms:W3CDTF">2024-03-17T08:59:00Z</dcterms:created>
  <dcterms:modified xsi:type="dcterms:W3CDTF">2024-05-27T04:43:00Z</dcterms:modified>
</cp:coreProperties>
</file>