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B6576" w14:textId="77777777" w:rsidR="00BA1262" w:rsidRPr="00517C35" w:rsidRDefault="00BA1262" w:rsidP="004F2457">
      <w:pPr>
        <w:pStyle w:val="NormalWeb"/>
        <w:shd w:val="clear" w:color="auto" w:fill="FFFFFF"/>
        <w:spacing w:before="0" w:beforeAutospacing="0" w:after="0" w:afterAutospacing="0"/>
        <w:contextualSpacing/>
        <w:jc w:val="both"/>
        <w:rPr>
          <w:rFonts w:ascii="Arial" w:hAnsi="Arial" w:cs="Arial"/>
          <w:lang w:val="en-US"/>
        </w:rPr>
      </w:pPr>
    </w:p>
    <w:p w14:paraId="0D4E67F1" w14:textId="77777777" w:rsidR="004F2457" w:rsidRPr="00517C35" w:rsidRDefault="004F2457" w:rsidP="004F2457">
      <w:pPr>
        <w:contextualSpacing/>
        <w:jc w:val="right"/>
        <w:rPr>
          <w:rFonts w:ascii="Arial" w:hAnsi="Arial" w:cs="Arial"/>
          <w:u w:val="single"/>
          <w:lang w:val="mn-MN"/>
        </w:rPr>
      </w:pPr>
      <w:r w:rsidRPr="00517C35">
        <w:rPr>
          <w:rFonts w:ascii="Arial" w:hAnsi="Arial" w:cs="Arial"/>
          <w:u w:val="single"/>
          <w:lang w:val="mn-MN"/>
        </w:rPr>
        <w:t>Төсөл</w:t>
      </w:r>
    </w:p>
    <w:p w14:paraId="13F64AA4" w14:textId="77777777" w:rsidR="004F2457" w:rsidRPr="00517C35" w:rsidRDefault="004F2457" w:rsidP="004F2457">
      <w:pPr>
        <w:contextualSpacing/>
        <w:rPr>
          <w:rFonts w:ascii="Arial" w:hAnsi="Arial" w:cs="Arial"/>
          <w:u w:val="single"/>
          <w:lang w:val="mn-MN"/>
        </w:rPr>
      </w:pPr>
    </w:p>
    <w:p w14:paraId="6A9A30FE" w14:textId="77777777" w:rsidR="004F2457" w:rsidRPr="00517C35" w:rsidRDefault="004F2457" w:rsidP="004F2457">
      <w:pPr>
        <w:contextualSpacing/>
        <w:jc w:val="center"/>
        <w:rPr>
          <w:rFonts w:ascii="Arial" w:hAnsi="Arial" w:cs="Arial"/>
          <w:bCs/>
          <w:lang w:val="mn-MN"/>
        </w:rPr>
      </w:pPr>
      <w:r w:rsidRPr="00517C35">
        <w:rPr>
          <w:rFonts w:ascii="Arial" w:hAnsi="Arial" w:cs="Arial"/>
          <w:b/>
          <w:lang w:val="mn-MN"/>
        </w:rPr>
        <w:t>МОНГОЛ УЛСЫН ХУУЛЬ</w:t>
      </w:r>
    </w:p>
    <w:p w14:paraId="3856820D" w14:textId="77777777" w:rsidR="004F2457" w:rsidRPr="00517C35" w:rsidRDefault="004F2457" w:rsidP="004F2457">
      <w:pPr>
        <w:contextualSpacing/>
        <w:rPr>
          <w:rFonts w:ascii="Arial" w:hAnsi="Arial" w:cs="Arial"/>
          <w:bCs/>
          <w:lang w:val="mn-MN"/>
        </w:rPr>
      </w:pPr>
    </w:p>
    <w:p w14:paraId="69C7F746" w14:textId="77777777" w:rsidR="004F2457" w:rsidRPr="00517C35" w:rsidRDefault="004F2457" w:rsidP="004F2457">
      <w:pPr>
        <w:pStyle w:val="NoSpacing"/>
        <w:ind w:right="-8"/>
        <w:contextualSpacing/>
        <w:rPr>
          <w:rFonts w:ascii="Arial" w:hAnsi="Arial" w:cs="Arial"/>
          <w:sz w:val="24"/>
          <w:szCs w:val="24"/>
          <w:lang w:val="mn-MN"/>
        </w:rPr>
      </w:pPr>
      <w:r w:rsidRPr="00517C35">
        <w:rPr>
          <w:rFonts w:ascii="Arial" w:hAnsi="Arial" w:cs="Arial"/>
          <w:sz w:val="24"/>
          <w:szCs w:val="24"/>
          <w:lang w:val="mn-MN"/>
        </w:rPr>
        <w:t>20</w:t>
      </w:r>
      <w:r w:rsidRPr="00517C35">
        <w:rPr>
          <w:rFonts w:ascii="Arial" w:hAnsi="Arial" w:cs="Arial"/>
          <w:sz w:val="24"/>
          <w:szCs w:val="24"/>
        </w:rPr>
        <w:t>24</w:t>
      </w:r>
      <w:r w:rsidRPr="00517C35">
        <w:rPr>
          <w:rFonts w:ascii="Arial" w:hAnsi="Arial" w:cs="Arial"/>
          <w:sz w:val="24"/>
          <w:szCs w:val="24"/>
          <w:lang w:val="mn-MN"/>
        </w:rPr>
        <w:t xml:space="preserve"> оны ... дугаар</w:t>
      </w:r>
      <w:r w:rsidRPr="00517C35">
        <w:rPr>
          <w:rFonts w:ascii="Arial" w:hAnsi="Arial" w:cs="Arial"/>
          <w:sz w:val="24"/>
          <w:szCs w:val="24"/>
          <w:lang w:val="mn-MN"/>
        </w:rPr>
        <w:tab/>
      </w:r>
      <w:r w:rsidRPr="00517C35">
        <w:rPr>
          <w:rFonts w:ascii="Arial" w:hAnsi="Arial" w:cs="Arial"/>
          <w:sz w:val="24"/>
          <w:szCs w:val="24"/>
          <w:lang w:val="mn-MN"/>
        </w:rPr>
        <w:tab/>
      </w:r>
      <w:r w:rsidRPr="00517C35">
        <w:rPr>
          <w:rFonts w:ascii="Arial" w:hAnsi="Arial" w:cs="Arial"/>
          <w:sz w:val="24"/>
          <w:szCs w:val="24"/>
          <w:lang w:val="mn-MN"/>
        </w:rPr>
        <w:tab/>
      </w:r>
      <w:r w:rsidRPr="00517C35">
        <w:rPr>
          <w:rFonts w:ascii="Arial" w:hAnsi="Arial" w:cs="Arial"/>
          <w:sz w:val="24"/>
          <w:szCs w:val="24"/>
          <w:lang w:val="mn-MN"/>
        </w:rPr>
        <w:tab/>
      </w:r>
      <w:r w:rsidRPr="00517C35">
        <w:rPr>
          <w:rFonts w:ascii="Arial" w:hAnsi="Arial" w:cs="Arial"/>
          <w:sz w:val="24"/>
          <w:szCs w:val="24"/>
          <w:lang w:val="mn-MN"/>
        </w:rPr>
        <w:tab/>
      </w:r>
      <w:r w:rsidRPr="00517C35">
        <w:rPr>
          <w:rFonts w:ascii="Arial" w:hAnsi="Arial" w:cs="Arial"/>
          <w:sz w:val="24"/>
          <w:szCs w:val="24"/>
          <w:lang w:val="mn-MN"/>
        </w:rPr>
        <w:tab/>
      </w:r>
      <w:r w:rsidRPr="00517C35">
        <w:rPr>
          <w:rFonts w:ascii="Arial" w:hAnsi="Arial" w:cs="Arial"/>
          <w:sz w:val="24"/>
          <w:szCs w:val="24"/>
          <w:lang w:val="mn-MN"/>
        </w:rPr>
        <w:tab/>
      </w:r>
      <w:r w:rsidRPr="00517C35">
        <w:rPr>
          <w:rFonts w:ascii="Arial" w:hAnsi="Arial" w:cs="Arial"/>
          <w:sz w:val="24"/>
          <w:szCs w:val="24"/>
          <w:lang w:val="mn-MN"/>
        </w:rPr>
        <w:tab/>
        <w:t xml:space="preserve">          Улаанбаатар</w:t>
      </w:r>
    </w:p>
    <w:p w14:paraId="37662E5E" w14:textId="77777777" w:rsidR="004F2457" w:rsidRPr="00517C35" w:rsidRDefault="004F2457" w:rsidP="004F2457">
      <w:pPr>
        <w:pStyle w:val="NoSpacing"/>
        <w:contextualSpacing/>
        <w:jc w:val="both"/>
        <w:rPr>
          <w:rFonts w:ascii="Arial" w:hAnsi="Arial" w:cs="Arial"/>
          <w:sz w:val="24"/>
          <w:szCs w:val="24"/>
          <w:lang w:val="mn-MN"/>
        </w:rPr>
      </w:pPr>
      <w:r w:rsidRPr="00517C35">
        <w:rPr>
          <w:rFonts w:ascii="Arial" w:hAnsi="Arial" w:cs="Arial"/>
          <w:sz w:val="24"/>
          <w:szCs w:val="24"/>
          <w:lang w:val="mn-MN"/>
        </w:rPr>
        <w:t>сарын ...-ны өдөр</w:t>
      </w:r>
      <w:r w:rsidRPr="00517C35">
        <w:rPr>
          <w:rFonts w:ascii="Arial" w:hAnsi="Arial" w:cs="Arial"/>
          <w:sz w:val="24"/>
          <w:szCs w:val="24"/>
          <w:lang w:val="mn-MN"/>
        </w:rPr>
        <w:tab/>
      </w:r>
      <w:r w:rsidRPr="00517C35">
        <w:rPr>
          <w:rFonts w:ascii="Arial" w:hAnsi="Arial" w:cs="Arial"/>
          <w:sz w:val="24"/>
          <w:szCs w:val="24"/>
          <w:lang w:val="mn-MN"/>
        </w:rPr>
        <w:tab/>
      </w:r>
      <w:r w:rsidRPr="00517C35">
        <w:rPr>
          <w:rFonts w:ascii="Arial" w:hAnsi="Arial" w:cs="Arial"/>
          <w:sz w:val="24"/>
          <w:szCs w:val="24"/>
          <w:lang w:val="mn-MN"/>
        </w:rPr>
        <w:tab/>
      </w:r>
      <w:r w:rsidRPr="00517C35">
        <w:rPr>
          <w:rFonts w:ascii="Arial" w:hAnsi="Arial" w:cs="Arial"/>
          <w:sz w:val="24"/>
          <w:szCs w:val="24"/>
          <w:lang w:val="mn-MN"/>
        </w:rPr>
        <w:tab/>
      </w:r>
      <w:r w:rsidRPr="00517C35">
        <w:rPr>
          <w:rFonts w:ascii="Arial" w:hAnsi="Arial" w:cs="Arial"/>
          <w:sz w:val="24"/>
          <w:szCs w:val="24"/>
          <w:lang w:val="mn-MN"/>
        </w:rPr>
        <w:tab/>
      </w:r>
      <w:r w:rsidRPr="00517C35">
        <w:rPr>
          <w:rFonts w:ascii="Arial" w:hAnsi="Arial" w:cs="Arial"/>
          <w:sz w:val="24"/>
          <w:szCs w:val="24"/>
          <w:lang w:val="mn-MN"/>
        </w:rPr>
        <w:tab/>
      </w:r>
      <w:r w:rsidRPr="00517C35">
        <w:rPr>
          <w:rFonts w:ascii="Arial" w:hAnsi="Arial" w:cs="Arial"/>
          <w:sz w:val="24"/>
          <w:szCs w:val="24"/>
          <w:lang w:val="mn-MN"/>
        </w:rPr>
        <w:tab/>
      </w:r>
      <w:r w:rsidRPr="00517C35">
        <w:rPr>
          <w:rFonts w:ascii="Arial" w:hAnsi="Arial" w:cs="Arial"/>
          <w:sz w:val="24"/>
          <w:szCs w:val="24"/>
          <w:lang w:val="mn-MN"/>
        </w:rPr>
        <w:tab/>
      </w:r>
      <w:r w:rsidRPr="00517C35">
        <w:rPr>
          <w:rFonts w:ascii="Arial" w:hAnsi="Arial" w:cs="Arial"/>
          <w:sz w:val="24"/>
          <w:szCs w:val="24"/>
          <w:lang w:val="mn-MN"/>
        </w:rPr>
        <w:tab/>
        <w:t xml:space="preserve">        хот</w:t>
      </w:r>
    </w:p>
    <w:p w14:paraId="76A55A34" w14:textId="77777777" w:rsidR="00BA1262" w:rsidRPr="00517C35" w:rsidRDefault="00BA1262" w:rsidP="004F2457">
      <w:pPr>
        <w:contextualSpacing/>
        <w:rPr>
          <w:rFonts w:ascii="Arial" w:hAnsi="Arial" w:cs="Arial"/>
          <w:noProof/>
          <w:lang w:val="mn-MN"/>
        </w:rPr>
      </w:pPr>
    </w:p>
    <w:p w14:paraId="4082651E" w14:textId="77777777" w:rsidR="00BA1262" w:rsidRPr="00517C35" w:rsidRDefault="00BA1262" w:rsidP="004F2457">
      <w:pPr>
        <w:contextualSpacing/>
        <w:rPr>
          <w:rFonts w:ascii="Arial" w:hAnsi="Arial" w:cs="Arial"/>
          <w:noProof/>
          <w:lang w:val="mn-MN"/>
        </w:rPr>
      </w:pPr>
    </w:p>
    <w:p w14:paraId="656DFCD9" w14:textId="48134D15" w:rsidR="00BA1262" w:rsidRPr="00517C35" w:rsidRDefault="00BA1262" w:rsidP="004F2457">
      <w:pPr>
        <w:contextualSpacing/>
        <w:jc w:val="center"/>
        <w:rPr>
          <w:rFonts w:ascii="Arial" w:hAnsi="Arial" w:cs="Arial"/>
          <w:caps/>
          <w:shd w:val="clear" w:color="auto" w:fill="FFFFFF"/>
        </w:rPr>
      </w:pPr>
      <w:r w:rsidRPr="00517C35">
        <w:rPr>
          <w:rFonts w:ascii="Arial" w:hAnsi="Arial" w:cs="Arial"/>
          <w:b/>
          <w:bCs/>
          <w:caps/>
          <w:shd w:val="clear" w:color="auto" w:fill="FFFFFF"/>
        </w:rPr>
        <w:t>шүүхийн шийдвэр гүйцэтгэ</w:t>
      </w:r>
      <w:r w:rsidR="005E3E6C" w:rsidRPr="00517C35">
        <w:rPr>
          <w:rFonts w:ascii="Arial" w:hAnsi="Arial" w:cs="Arial"/>
          <w:b/>
          <w:bCs/>
          <w:caps/>
          <w:shd w:val="clear" w:color="auto" w:fill="FFFFFF"/>
        </w:rPr>
        <w:t>х</w:t>
      </w:r>
      <w:r w:rsidRPr="00517C35">
        <w:rPr>
          <w:rFonts w:ascii="Arial" w:hAnsi="Arial" w:cs="Arial"/>
          <w:b/>
          <w:bCs/>
          <w:caps/>
          <w:shd w:val="clear" w:color="auto" w:fill="FFFFFF"/>
        </w:rPr>
        <w:t xml:space="preserve"> ТУХАЙ </w:t>
      </w:r>
      <w:r w:rsidR="004F2457" w:rsidRPr="00517C35">
        <w:rPr>
          <w:rFonts w:ascii="Arial" w:hAnsi="Arial" w:cs="Arial"/>
          <w:b/>
          <w:bCs/>
          <w:caps/>
          <w:shd w:val="clear" w:color="auto" w:fill="FFFFFF"/>
        </w:rPr>
        <w:t>хуульд</w:t>
      </w:r>
    </w:p>
    <w:p w14:paraId="141E9614" w14:textId="73EC3752" w:rsidR="00BA1262" w:rsidRPr="00517C35" w:rsidRDefault="005E3E6C" w:rsidP="004F2457">
      <w:pPr>
        <w:contextualSpacing/>
        <w:jc w:val="center"/>
        <w:rPr>
          <w:rFonts w:ascii="Arial" w:hAnsi="Arial" w:cs="Arial"/>
          <w:noProof/>
          <w:lang w:val="mn-MN"/>
        </w:rPr>
      </w:pPr>
      <w:r w:rsidRPr="00517C35">
        <w:rPr>
          <w:rFonts w:ascii="Arial" w:hAnsi="Arial" w:cs="Arial"/>
          <w:b/>
          <w:bCs/>
          <w:caps/>
          <w:shd w:val="clear" w:color="auto" w:fill="FFFFFF"/>
        </w:rPr>
        <w:t xml:space="preserve">НЭМЭЛТ, </w:t>
      </w:r>
      <w:r w:rsidR="00BA1262" w:rsidRPr="00517C35">
        <w:rPr>
          <w:rFonts w:ascii="Arial" w:hAnsi="Arial" w:cs="Arial"/>
          <w:b/>
          <w:bCs/>
          <w:noProof/>
          <w:lang w:val="mn-MN"/>
        </w:rPr>
        <w:t>ӨӨРЧЛӨЛТ ОРУУЛАХ ТУХАЙ</w:t>
      </w:r>
    </w:p>
    <w:p w14:paraId="73FDE185" w14:textId="77777777" w:rsidR="004F2457" w:rsidRPr="00517C35" w:rsidRDefault="004F2457" w:rsidP="004F2457">
      <w:pPr>
        <w:contextualSpacing/>
        <w:rPr>
          <w:rFonts w:ascii="Arial" w:hAnsi="Arial" w:cs="Arial"/>
          <w:caps/>
          <w:shd w:val="clear" w:color="auto" w:fill="FFFFFF"/>
        </w:rPr>
      </w:pPr>
    </w:p>
    <w:p w14:paraId="7470316A" w14:textId="6DC1B03D" w:rsidR="00B4501A" w:rsidRPr="00517C35" w:rsidRDefault="00B4501A" w:rsidP="004F2457">
      <w:pPr>
        <w:ind w:firstLine="720"/>
        <w:contextualSpacing/>
        <w:jc w:val="both"/>
        <w:rPr>
          <w:rFonts w:ascii="Arial" w:eastAsia="Times New Roman" w:hAnsi="Arial" w:cs="Arial"/>
          <w:bCs/>
        </w:rPr>
      </w:pPr>
      <w:r w:rsidRPr="00517C35">
        <w:rPr>
          <w:rFonts w:ascii="Arial" w:eastAsia="Times New Roman" w:hAnsi="Arial" w:cs="Arial"/>
          <w:b/>
          <w:lang w:val="mn-MN"/>
        </w:rPr>
        <w:t>1 дүгээр зүйл</w:t>
      </w:r>
      <w:r w:rsidRPr="00517C35">
        <w:rPr>
          <w:rFonts w:ascii="Arial" w:eastAsia="Times New Roman" w:hAnsi="Arial" w:cs="Arial"/>
          <w:bCs/>
          <w:lang w:val="mn-MN"/>
        </w:rPr>
        <w:t>.Шүүхийн шийдвэр гүйцэтгэх тухай хуулийн 190 дүгээр зүйлийн 190.5 дахь хэсэгт до</w:t>
      </w:r>
      <w:r w:rsidR="005E3E6C" w:rsidRPr="00517C35">
        <w:rPr>
          <w:rFonts w:ascii="Arial" w:eastAsia="Times New Roman" w:hAnsi="Arial" w:cs="Arial"/>
          <w:bCs/>
          <w:lang w:val="mn-MN"/>
        </w:rPr>
        <w:t>о</w:t>
      </w:r>
      <w:r w:rsidRPr="00517C35">
        <w:rPr>
          <w:rFonts w:ascii="Arial" w:eastAsia="Times New Roman" w:hAnsi="Arial" w:cs="Arial"/>
          <w:bCs/>
          <w:lang w:val="mn-MN"/>
        </w:rPr>
        <w:t xml:space="preserve">р дурдсан агуулгатай </w:t>
      </w:r>
      <w:r w:rsidRPr="00517C35">
        <w:rPr>
          <w:rFonts w:ascii="Arial" w:eastAsia="Times New Roman" w:hAnsi="Arial" w:cs="Arial"/>
          <w:bCs/>
        </w:rPr>
        <w:t>190.5.</w:t>
      </w:r>
      <w:r w:rsidRPr="00517C35">
        <w:rPr>
          <w:rFonts w:ascii="Arial" w:eastAsia="Times New Roman" w:hAnsi="Arial" w:cs="Arial"/>
          <w:bCs/>
          <w:lang w:val="mn-MN"/>
        </w:rPr>
        <w:t xml:space="preserve">5, </w:t>
      </w:r>
      <w:r w:rsidRPr="00517C35">
        <w:rPr>
          <w:rFonts w:ascii="Arial" w:eastAsia="Times New Roman" w:hAnsi="Arial" w:cs="Arial"/>
          <w:bCs/>
        </w:rPr>
        <w:t>190.5.</w:t>
      </w:r>
      <w:r w:rsidRPr="00517C35">
        <w:rPr>
          <w:rFonts w:ascii="Arial" w:eastAsia="Times New Roman" w:hAnsi="Arial" w:cs="Arial"/>
          <w:bCs/>
          <w:lang w:val="mn-MN"/>
        </w:rPr>
        <w:t>6 дахь заалт нэмсүгэй</w:t>
      </w:r>
      <w:r w:rsidRPr="00517C35">
        <w:rPr>
          <w:rFonts w:ascii="Arial" w:eastAsia="Times New Roman" w:hAnsi="Arial" w:cs="Arial"/>
          <w:bCs/>
        </w:rPr>
        <w:t>:</w:t>
      </w:r>
    </w:p>
    <w:p w14:paraId="0F249989" w14:textId="77777777" w:rsidR="00B4501A" w:rsidRPr="00517C35" w:rsidRDefault="00B4501A" w:rsidP="004F2457">
      <w:pPr>
        <w:contextualSpacing/>
        <w:jc w:val="both"/>
        <w:rPr>
          <w:rFonts w:ascii="Arial" w:eastAsia="Times New Roman" w:hAnsi="Arial" w:cs="Arial"/>
          <w:bCs/>
        </w:rPr>
      </w:pPr>
    </w:p>
    <w:p w14:paraId="39B4C85B" w14:textId="77777777" w:rsidR="0000391C" w:rsidRPr="00517C35" w:rsidRDefault="00B4501A" w:rsidP="0000391C">
      <w:pPr>
        <w:shd w:val="clear" w:color="auto" w:fill="FFFFFF"/>
        <w:ind w:firstLine="1418"/>
        <w:contextualSpacing/>
        <w:jc w:val="both"/>
        <w:rPr>
          <w:rFonts w:ascii="Arial" w:eastAsia="Times New Roman" w:hAnsi="Arial" w:cs="Arial"/>
          <w:bCs/>
          <w:lang w:val="mn-MN"/>
        </w:rPr>
      </w:pPr>
      <w:r w:rsidRPr="00517C35">
        <w:rPr>
          <w:rFonts w:ascii="Arial" w:eastAsia="Times New Roman" w:hAnsi="Arial" w:cs="Arial"/>
          <w:bCs/>
        </w:rPr>
        <w:t>“190.5.</w:t>
      </w:r>
      <w:r w:rsidRPr="00517C35">
        <w:rPr>
          <w:rFonts w:ascii="Arial" w:eastAsia="Times New Roman" w:hAnsi="Arial" w:cs="Arial"/>
          <w:bCs/>
          <w:lang w:val="mn-MN"/>
        </w:rPr>
        <w:t>5</w:t>
      </w:r>
      <w:r w:rsidRPr="00517C35">
        <w:rPr>
          <w:rFonts w:ascii="Arial" w:eastAsia="Times New Roman" w:hAnsi="Arial" w:cs="Arial"/>
          <w:bCs/>
        </w:rPr>
        <w:t>.</w:t>
      </w:r>
      <w:r w:rsidRPr="00517C35">
        <w:rPr>
          <w:rFonts w:ascii="Arial" w:eastAsia="Times New Roman" w:hAnsi="Arial" w:cs="Arial"/>
          <w:bCs/>
          <w:lang w:val="mn-MN"/>
        </w:rPr>
        <w:t>Сэтгэцийн эмнэлэгт хэвтэн эмчлэх аюулгүй байдлын арга хэмжээг хэрэгжүүлэх эмнэлгийн байгууллага нь харуул хамгаалалтын нэгж, харуул хамгаалалтын ажилтантай байна.</w:t>
      </w:r>
    </w:p>
    <w:p w14:paraId="5F179103" w14:textId="77777777" w:rsidR="0000391C" w:rsidRPr="00517C35" w:rsidRDefault="0000391C" w:rsidP="0000391C">
      <w:pPr>
        <w:shd w:val="clear" w:color="auto" w:fill="FFFFFF"/>
        <w:contextualSpacing/>
        <w:jc w:val="both"/>
        <w:rPr>
          <w:rFonts w:ascii="Arial" w:eastAsia="Times New Roman" w:hAnsi="Arial" w:cs="Arial"/>
          <w:bCs/>
          <w:lang w:val="mn-MN"/>
        </w:rPr>
      </w:pPr>
    </w:p>
    <w:p w14:paraId="44368807" w14:textId="53D68E18" w:rsidR="00B4501A" w:rsidRPr="00517C35" w:rsidRDefault="00B4501A" w:rsidP="0000391C">
      <w:pPr>
        <w:shd w:val="clear" w:color="auto" w:fill="FFFFFF"/>
        <w:ind w:firstLine="1418"/>
        <w:contextualSpacing/>
        <w:jc w:val="both"/>
        <w:rPr>
          <w:rFonts w:ascii="Arial" w:eastAsia="Times New Roman" w:hAnsi="Arial" w:cs="Arial"/>
          <w:bCs/>
          <w:lang w:val="mn-MN"/>
        </w:rPr>
      </w:pPr>
      <w:r w:rsidRPr="00517C35">
        <w:rPr>
          <w:rFonts w:ascii="Arial" w:eastAsia="Times New Roman" w:hAnsi="Arial" w:cs="Arial"/>
          <w:bCs/>
          <w:lang w:val="mn-MN"/>
        </w:rPr>
        <w:t xml:space="preserve">190.5.6.Сэтгэцийн эмнэлэгт хэвтэн эмчлэх аюулгүй байдлын арга хэмжээ авагдсан этгээдийг арга хэмжээнээс чөлөөлөхөд асран хамгаалах, харгалзан дэмжих төрөл садангийн хүнгүй, хүлээн авахаас татгалзсан тохиолдолд </w:t>
      </w:r>
      <w:r w:rsidR="00DD2318" w:rsidRPr="00517C35">
        <w:rPr>
          <w:rFonts w:ascii="Arial" w:eastAsia="Times New Roman" w:hAnsi="Arial" w:cs="Arial"/>
          <w:bCs/>
          <w:lang w:val="mn-MN"/>
        </w:rPr>
        <w:t>ш</w:t>
      </w:r>
      <w:r w:rsidRPr="00517C35">
        <w:rPr>
          <w:rFonts w:ascii="Arial" w:eastAsia="Times New Roman" w:hAnsi="Arial" w:cs="Arial"/>
          <w:bCs/>
          <w:lang w:val="mn-MN"/>
        </w:rPr>
        <w:t>үүх хэвт</w:t>
      </w:r>
      <w:r w:rsidR="00005ABC" w:rsidRPr="00517C35">
        <w:rPr>
          <w:rFonts w:ascii="Arial" w:eastAsia="Times New Roman" w:hAnsi="Arial" w:cs="Arial"/>
          <w:bCs/>
          <w:lang w:val="mn-MN"/>
        </w:rPr>
        <w:t>үүлэ</w:t>
      </w:r>
      <w:r w:rsidRPr="00517C35">
        <w:rPr>
          <w:rFonts w:ascii="Arial" w:eastAsia="Times New Roman" w:hAnsi="Arial" w:cs="Arial"/>
          <w:bCs/>
          <w:lang w:val="mn-MN"/>
        </w:rPr>
        <w:t>н эмчлүүлж буй эмнэлгийн байгууллагын энгийн тасагт шилжүүлж болно.”</w:t>
      </w:r>
    </w:p>
    <w:p w14:paraId="7B0D4756" w14:textId="77777777" w:rsidR="00B4501A" w:rsidRPr="00517C35" w:rsidRDefault="00B4501A" w:rsidP="004F2457">
      <w:pPr>
        <w:shd w:val="clear" w:color="auto" w:fill="FFFFFF"/>
        <w:contextualSpacing/>
        <w:jc w:val="both"/>
        <w:rPr>
          <w:rFonts w:ascii="Arial" w:eastAsia="Times New Roman" w:hAnsi="Arial" w:cs="Arial"/>
          <w:bCs/>
          <w:lang w:val="mn-MN"/>
        </w:rPr>
      </w:pPr>
    </w:p>
    <w:p w14:paraId="4776A36E" w14:textId="23FD3B48" w:rsidR="00B4501A" w:rsidRPr="00517C35" w:rsidRDefault="00B4501A" w:rsidP="004F2457">
      <w:pPr>
        <w:shd w:val="clear" w:color="auto" w:fill="FFFFFF"/>
        <w:ind w:firstLine="720"/>
        <w:contextualSpacing/>
        <w:jc w:val="both"/>
        <w:rPr>
          <w:rFonts w:ascii="Arial" w:eastAsia="Times New Roman" w:hAnsi="Arial" w:cs="Arial"/>
          <w:lang w:val="en-US"/>
        </w:rPr>
      </w:pPr>
      <w:r w:rsidRPr="00517C35">
        <w:rPr>
          <w:rFonts w:ascii="Arial" w:eastAsia="Times New Roman" w:hAnsi="Arial" w:cs="Arial"/>
          <w:b/>
          <w:lang w:val="mn-MN"/>
        </w:rPr>
        <w:t>2 дугаар зүйл</w:t>
      </w:r>
      <w:r w:rsidRPr="00517C35">
        <w:rPr>
          <w:rFonts w:ascii="Arial" w:eastAsia="Times New Roman" w:hAnsi="Arial" w:cs="Arial"/>
        </w:rPr>
        <w:t>.</w:t>
      </w:r>
      <w:r w:rsidRPr="00517C35">
        <w:rPr>
          <w:rFonts w:ascii="Arial" w:eastAsia="Times New Roman" w:hAnsi="Arial" w:cs="Arial"/>
          <w:bCs/>
          <w:lang w:val="mn-MN"/>
        </w:rPr>
        <w:t>Шүүхийн шийдвэр гүйцэтгэх тухай хуулийн</w:t>
      </w:r>
      <w:r w:rsidR="009C20E7" w:rsidRPr="00517C35">
        <w:rPr>
          <w:rFonts w:ascii="Arial" w:eastAsia="Times New Roman" w:hAnsi="Arial" w:cs="Arial"/>
          <w:bCs/>
          <w:lang w:val="en-US"/>
        </w:rPr>
        <w:t xml:space="preserve"> дараах хэсгийг доор дурд</w:t>
      </w:r>
      <w:r w:rsidR="005E3E6C" w:rsidRPr="00517C35">
        <w:rPr>
          <w:rFonts w:ascii="Arial" w:eastAsia="Times New Roman" w:hAnsi="Arial" w:cs="Arial"/>
          <w:bCs/>
          <w:lang w:val="en-US"/>
        </w:rPr>
        <w:t>с</w:t>
      </w:r>
      <w:r w:rsidR="009C20E7" w:rsidRPr="00517C35">
        <w:rPr>
          <w:rFonts w:ascii="Arial" w:eastAsia="Times New Roman" w:hAnsi="Arial" w:cs="Arial"/>
          <w:bCs/>
          <w:lang w:val="en-US"/>
        </w:rPr>
        <w:t xml:space="preserve">анаар </w:t>
      </w:r>
      <w:r w:rsidRPr="00517C35">
        <w:rPr>
          <w:rFonts w:ascii="Arial" w:eastAsia="Times New Roman" w:hAnsi="Arial" w:cs="Arial"/>
          <w:bCs/>
          <w:lang w:val="mn-MN"/>
        </w:rPr>
        <w:t>өөрчлөн найруу</w:t>
      </w:r>
      <w:r w:rsidRPr="00517C35">
        <w:rPr>
          <w:rFonts w:ascii="Arial" w:eastAsia="Times New Roman" w:hAnsi="Arial" w:cs="Arial"/>
          <w:bCs/>
        </w:rPr>
        <w:t>л</w:t>
      </w:r>
      <w:r w:rsidRPr="00517C35">
        <w:rPr>
          <w:rFonts w:ascii="Arial" w:eastAsia="Times New Roman" w:hAnsi="Arial" w:cs="Arial"/>
          <w:bCs/>
          <w:lang w:val="mn-MN"/>
        </w:rPr>
        <w:t>сугай</w:t>
      </w:r>
      <w:r w:rsidRPr="00517C35">
        <w:rPr>
          <w:rFonts w:ascii="Arial" w:eastAsia="Times New Roman" w:hAnsi="Arial" w:cs="Arial"/>
          <w:bCs/>
        </w:rPr>
        <w:t>:</w:t>
      </w:r>
    </w:p>
    <w:p w14:paraId="2D689019" w14:textId="77777777" w:rsidR="009C20E7" w:rsidRPr="00517C35" w:rsidRDefault="009C20E7" w:rsidP="004F2457">
      <w:pPr>
        <w:shd w:val="clear" w:color="auto" w:fill="FFFFFF"/>
        <w:contextualSpacing/>
        <w:jc w:val="both"/>
        <w:rPr>
          <w:rFonts w:ascii="Arial" w:eastAsia="Times New Roman" w:hAnsi="Arial" w:cs="Arial"/>
          <w:lang w:val="en-US"/>
        </w:rPr>
      </w:pPr>
    </w:p>
    <w:p w14:paraId="1F6CE075" w14:textId="77777777" w:rsidR="005E3E6C" w:rsidRPr="00517C35" w:rsidRDefault="005E3E6C" w:rsidP="004F2457">
      <w:pPr>
        <w:pStyle w:val="Default"/>
        <w:ind w:firstLine="1418"/>
        <w:contextualSpacing/>
        <w:jc w:val="both"/>
        <w:rPr>
          <w:color w:val="auto"/>
        </w:rPr>
      </w:pPr>
      <w:r w:rsidRPr="00517C35">
        <w:rPr>
          <w:b/>
          <w:bCs/>
          <w:color w:val="auto"/>
        </w:rPr>
        <w:t>1/93 дугаар зүйлийн 93.4 дэх хэсэг:</w:t>
      </w:r>
    </w:p>
    <w:p w14:paraId="2EEBA605" w14:textId="77777777" w:rsidR="005E3E6C" w:rsidRPr="00517C35" w:rsidRDefault="005E3E6C" w:rsidP="004F2457">
      <w:pPr>
        <w:pStyle w:val="Default"/>
        <w:contextualSpacing/>
        <w:jc w:val="both"/>
        <w:rPr>
          <w:color w:val="auto"/>
        </w:rPr>
      </w:pPr>
    </w:p>
    <w:p w14:paraId="214CEC87" w14:textId="1AB5EB01" w:rsidR="005E3E6C" w:rsidRPr="00517C35" w:rsidRDefault="005E3E6C" w:rsidP="004F2457">
      <w:pPr>
        <w:pStyle w:val="Default"/>
        <w:ind w:firstLine="720"/>
        <w:contextualSpacing/>
        <w:jc w:val="both"/>
        <w:rPr>
          <w:color w:val="auto"/>
        </w:rPr>
      </w:pPr>
      <w:r w:rsidRPr="00517C35">
        <w:rPr>
          <w:color w:val="auto"/>
        </w:rPr>
        <w:t>“93.4.Төлбөр төлөгчийн нийт хөрөнгө нь гүйцэтгэх баримт бичгийн шаардлагыг хангахад хүрэлцэхгүй</w:t>
      </w:r>
      <w:r w:rsidR="00251098" w:rsidRPr="00517C35">
        <w:rPr>
          <w:color w:val="auto"/>
        </w:rPr>
        <w:t xml:space="preserve"> </w:t>
      </w:r>
      <w:r w:rsidRPr="00517C35">
        <w:rPr>
          <w:color w:val="auto"/>
        </w:rPr>
        <w:t>тохиолдолд тухайн хуулийн этгээдийн үүсгэн байгуулагч,</w:t>
      </w:r>
      <w:r w:rsidR="00251098" w:rsidRPr="00517C35">
        <w:rPr>
          <w:color w:val="auto"/>
        </w:rPr>
        <w:t xml:space="preserve"> </w:t>
      </w:r>
      <w:r w:rsidRPr="00517C35">
        <w:rPr>
          <w:color w:val="auto"/>
        </w:rPr>
        <w:t>хувь эзэмшигчийн эд хөрөнгөөс төлбөр гаргуулах тухай нэхэмжлэлийг шүүх хангасан бол энэ хуульд заасан үндэслэл, журмын дагуу шийдвэр гүйцэтгэх ажиллагаа явуулж төлбөрийг барагдуулна.”</w:t>
      </w:r>
    </w:p>
    <w:p w14:paraId="1F1AC14D" w14:textId="77777777" w:rsidR="005E3E6C" w:rsidRPr="00517C35" w:rsidRDefault="005E3E6C" w:rsidP="004F2457">
      <w:pPr>
        <w:shd w:val="clear" w:color="auto" w:fill="FFFFFF"/>
        <w:contextualSpacing/>
        <w:jc w:val="both"/>
        <w:rPr>
          <w:rFonts w:ascii="Arial" w:eastAsia="Times New Roman" w:hAnsi="Arial" w:cs="Arial"/>
          <w:lang w:val="en-US"/>
        </w:rPr>
      </w:pPr>
    </w:p>
    <w:p w14:paraId="60765AAC" w14:textId="77777777" w:rsidR="00B4501A" w:rsidRPr="00517C35" w:rsidRDefault="005E3E6C" w:rsidP="004F2457">
      <w:pPr>
        <w:shd w:val="clear" w:color="auto" w:fill="FFFFFF"/>
        <w:ind w:firstLine="1418"/>
        <w:contextualSpacing/>
        <w:jc w:val="both"/>
        <w:rPr>
          <w:rFonts w:ascii="Arial" w:eastAsia="Times New Roman" w:hAnsi="Arial" w:cs="Arial"/>
          <w:lang w:val="en-US"/>
        </w:rPr>
      </w:pPr>
      <w:r w:rsidRPr="00517C35">
        <w:rPr>
          <w:rFonts w:ascii="Arial" w:eastAsia="Times New Roman" w:hAnsi="Arial" w:cs="Arial"/>
          <w:b/>
          <w:bCs/>
          <w:lang w:val="en-US"/>
        </w:rPr>
        <w:t>2</w:t>
      </w:r>
      <w:r w:rsidR="009C20E7" w:rsidRPr="00517C35">
        <w:rPr>
          <w:rFonts w:ascii="Arial" w:eastAsia="Times New Roman" w:hAnsi="Arial" w:cs="Arial"/>
          <w:b/>
          <w:bCs/>
          <w:lang w:val="en-US"/>
        </w:rPr>
        <w:t>/</w:t>
      </w:r>
      <w:r w:rsidR="009C20E7" w:rsidRPr="00517C35">
        <w:rPr>
          <w:rFonts w:ascii="Arial" w:eastAsia="Times New Roman" w:hAnsi="Arial" w:cs="Arial"/>
          <w:b/>
          <w:bCs/>
          <w:lang w:val="mn-MN"/>
        </w:rPr>
        <w:t xml:space="preserve">190 дүгээр зүйлийн </w:t>
      </w:r>
      <w:r w:rsidR="009C20E7" w:rsidRPr="00517C35">
        <w:rPr>
          <w:rFonts w:ascii="Arial" w:eastAsia="Times New Roman" w:hAnsi="Arial" w:cs="Arial"/>
          <w:b/>
          <w:bCs/>
        </w:rPr>
        <w:t>190.3 дахь хэсэг</w:t>
      </w:r>
      <w:r w:rsidR="009C20E7" w:rsidRPr="00517C35">
        <w:rPr>
          <w:rFonts w:ascii="Arial" w:eastAsia="Times New Roman" w:hAnsi="Arial" w:cs="Arial"/>
          <w:b/>
          <w:bCs/>
          <w:lang w:val="en-US"/>
        </w:rPr>
        <w:t>:</w:t>
      </w:r>
    </w:p>
    <w:p w14:paraId="37815F10" w14:textId="77777777" w:rsidR="009C20E7" w:rsidRPr="00517C35" w:rsidRDefault="009C20E7" w:rsidP="004F2457">
      <w:pPr>
        <w:shd w:val="clear" w:color="auto" w:fill="FFFFFF"/>
        <w:contextualSpacing/>
        <w:jc w:val="both"/>
        <w:rPr>
          <w:rFonts w:ascii="Arial" w:eastAsia="Times New Roman" w:hAnsi="Arial" w:cs="Arial"/>
        </w:rPr>
      </w:pPr>
    </w:p>
    <w:p w14:paraId="7928B5D6" w14:textId="294AB512" w:rsidR="009C20E7" w:rsidRPr="00517C35" w:rsidRDefault="00B4501A" w:rsidP="004F2457">
      <w:pPr>
        <w:shd w:val="clear" w:color="auto" w:fill="FFFFFF"/>
        <w:ind w:firstLine="720"/>
        <w:contextualSpacing/>
        <w:jc w:val="both"/>
        <w:rPr>
          <w:rFonts w:ascii="Arial" w:eastAsia="Times New Roman" w:hAnsi="Arial" w:cs="Arial"/>
          <w:lang w:val="en-US"/>
        </w:rPr>
      </w:pPr>
      <w:r w:rsidRPr="00517C35">
        <w:rPr>
          <w:rFonts w:ascii="Arial" w:eastAsia="Times New Roman" w:hAnsi="Arial" w:cs="Arial"/>
        </w:rPr>
        <w:t>“190.3.Энэ хуулийн 190.1-д заасан этгээдийн эмчилгээний зард</w:t>
      </w:r>
      <w:r w:rsidRPr="00517C35">
        <w:rPr>
          <w:rFonts w:ascii="Arial" w:eastAsia="Times New Roman" w:hAnsi="Arial" w:cs="Arial"/>
          <w:lang w:val="mn-MN"/>
        </w:rPr>
        <w:t>а</w:t>
      </w:r>
      <w:r w:rsidRPr="00517C35">
        <w:rPr>
          <w:rFonts w:ascii="Arial" w:eastAsia="Times New Roman" w:hAnsi="Arial" w:cs="Arial"/>
        </w:rPr>
        <w:t>л</w:t>
      </w:r>
      <w:r w:rsidRPr="00517C35">
        <w:rPr>
          <w:rFonts w:ascii="Arial" w:eastAsia="Times New Roman" w:hAnsi="Arial" w:cs="Arial"/>
          <w:lang w:val="mn-MN"/>
        </w:rPr>
        <w:t xml:space="preserve">, </w:t>
      </w:r>
      <w:r w:rsidRPr="00517C35">
        <w:rPr>
          <w:rFonts w:ascii="Arial" w:eastAsia="Times New Roman" w:hAnsi="Arial" w:cs="Arial"/>
          <w:bCs/>
          <w:lang w:val="mn-MN"/>
        </w:rPr>
        <w:t>190.2-</w:t>
      </w:r>
      <w:r w:rsidR="0000391C" w:rsidRPr="00517C35">
        <w:rPr>
          <w:rFonts w:ascii="Arial" w:eastAsia="Times New Roman" w:hAnsi="Arial" w:cs="Arial"/>
          <w:bCs/>
          <w:lang w:val="mn-MN"/>
        </w:rPr>
        <w:t>т</w:t>
      </w:r>
      <w:r w:rsidRPr="00517C35">
        <w:rPr>
          <w:rFonts w:ascii="Arial" w:eastAsia="Times New Roman" w:hAnsi="Arial" w:cs="Arial"/>
          <w:bCs/>
          <w:lang w:val="mn-MN"/>
        </w:rPr>
        <w:t xml:space="preserve"> заасан эмчлэх байгууллагад хүргэх зардлыг тус тус</w:t>
      </w:r>
      <w:r w:rsidRPr="00517C35">
        <w:rPr>
          <w:rFonts w:ascii="Arial" w:eastAsia="Times New Roman" w:hAnsi="Arial" w:cs="Arial"/>
          <w:lang w:val="mn-MN"/>
        </w:rPr>
        <w:t xml:space="preserve"> </w:t>
      </w:r>
      <w:r w:rsidRPr="00517C35">
        <w:rPr>
          <w:rFonts w:ascii="Arial" w:eastAsia="Times New Roman" w:hAnsi="Arial" w:cs="Arial"/>
        </w:rPr>
        <w:t>улсын төсвөөс санхүүжүүлнэ.</w:t>
      </w:r>
      <w:r w:rsidRPr="00517C35">
        <w:rPr>
          <w:rFonts w:ascii="Arial" w:eastAsia="Times New Roman" w:hAnsi="Arial" w:cs="Arial"/>
          <w:lang w:val="mn-MN"/>
        </w:rPr>
        <w:t>”</w:t>
      </w:r>
    </w:p>
    <w:p w14:paraId="29D4C875" w14:textId="77777777" w:rsidR="00B4501A" w:rsidRPr="00517C35" w:rsidRDefault="00B4501A" w:rsidP="004F2457">
      <w:pPr>
        <w:contextualSpacing/>
        <w:jc w:val="both"/>
        <w:rPr>
          <w:rFonts w:ascii="Arial" w:eastAsia="Times New Roman" w:hAnsi="Arial" w:cs="Arial"/>
          <w:bCs/>
          <w:lang w:val="en-US"/>
        </w:rPr>
      </w:pPr>
    </w:p>
    <w:p w14:paraId="631AF1C4" w14:textId="3A00665E" w:rsidR="009C20E7" w:rsidRPr="00517C35" w:rsidRDefault="009C20E7" w:rsidP="004F2457">
      <w:pPr>
        <w:ind w:firstLine="720"/>
        <w:contextualSpacing/>
        <w:jc w:val="both"/>
        <w:rPr>
          <w:rFonts w:ascii="Arial" w:eastAsia="Times New Roman" w:hAnsi="Arial" w:cs="Arial"/>
          <w:lang w:val="mn-MN"/>
        </w:rPr>
      </w:pPr>
      <w:r w:rsidRPr="00517C35">
        <w:rPr>
          <w:rFonts w:ascii="Arial" w:eastAsia="Times New Roman" w:hAnsi="Arial" w:cs="Arial"/>
          <w:b/>
          <w:lang w:val="mn-MN"/>
        </w:rPr>
        <w:t>3 дугаар зүйл.</w:t>
      </w:r>
      <w:r w:rsidRPr="00517C35">
        <w:rPr>
          <w:rFonts w:ascii="Arial" w:eastAsia="Times New Roman" w:hAnsi="Arial" w:cs="Arial"/>
          <w:bCs/>
          <w:lang w:val="mn-MN"/>
        </w:rPr>
        <w:t xml:space="preserve">Шүүхийн шийдвэр гүйцэтгэх тухай хуулийн 190 дүгээр зүйлийн гарчиг, мөн зүйлийн </w:t>
      </w:r>
      <w:r w:rsidRPr="00517C35">
        <w:rPr>
          <w:rFonts w:ascii="Arial" w:eastAsia="Times New Roman" w:hAnsi="Arial" w:cs="Arial"/>
        </w:rPr>
        <w:t>190.9, 190.10 дахь хэсгийн</w:t>
      </w:r>
      <w:r w:rsidRPr="00517C35">
        <w:rPr>
          <w:rFonts w:ascii="Arial" w:eastAsia="Times New Roman" w:hAnsi="Arial" w:cs="Arial"/>
          <w:lang w:val="mn-MN"/>
        </w:rPr>
        <w:t xml:space="preserve"> </w:t>
      </w:r>
      <w:r w:rsidR="004F2457" w:rsidRPr="00517C35">
        <w:rPr>
          <w:rFonts w:ascii="Arial" w:eastAsia="Times New Roman" w:hAnsi="Arial" w:cs="Arial"/>
          <w:b/>
          <w:bCs/>
          <w:lang w:val="mn-MN"/>
        </w:rPr>
        <w:t>“</w:t>
      </w:r>
      <w:r w:rsidRPr="00517C35">
        <w:rPr>
          <w:rFonts w:ascii="Arial" w:eastAsia="Times New Roman" w:hAnsi="Arial" w:cs="Arial"/>
        </w:rPr>
        <w:t>Эмнэлгийн чанартай албадлагын” гэснийг “</w:t>
      </w:r>
      <w:r w:rsidRPr="00517C35">
        <w:rPr>
          <w:rFonts w:ascii="Arial" w:eastAsia="Times New Roman" w:hAnsi="Arial" w:cs="Arial"/>
          <w:lang w:val="mn-MN"/>
        </w:rPr>
        <w:t>Сэтгэцийн эмнэлэгт хэвт</w:t>
      </w:r>
      <w:r w:rsidR="0062486D" w:rsidRPr="00517C35">
        <w:rPr>
          <w:rFonts w:ascii="Arial" w:eastAsia="Times New Roman" w:hAnsi="Arial" w:cs="Arial"/>
          <w:lang w:val="mn-MN"/>
        </w:rPr>
        <w:t>үүлэ</w:t>
      </w:r>
      <w:r w:rsidRPr="00517C35">
        <w:rPr>
          <w:rFonts w:ascii="Arial" w:eastAsia="Times New Roman" w:hAnsi="Arial" w:cs="Arial"/>
          <w:lang w:val="mn-MN"/>
        </w:rPr>
        <w:t xml:space="preserve">н эмчлэх” гэж, мөн зүйлийн </w:t>
      </w:r>
      <w:r w:rsidRPr="00517C35">
        <w:rPr>
          <w:rFonts w:ascii="Arial" w:eastAsia="Times New Roman" w:hAnsi="Arial" w:cs="Arial"/>
        </w:rPr>
        <w:t>190.4</w:t>
      </w:r>
      <w:r w:rsidR="00251098" w:rsidRPr="00517C35">
        <w:rPr>
          <w:rFonts w:ascii="Arial" w:eastAsia="Times New Roman" w:hAnsi="Arial" w:cs="Arial"/>
        </w:rPr>
        <w:t>-</w:t>
      </w:r>
      <w:r w:rsidRPr="00517C35">
        <w:rPr>
          <w:rFonts w:ascii="Arial" w:eastAsia="Times New Roman" w:hAnsi="Arial" w:cs="Arial"/>
        </w:rPr>
        <w:t>190.8 дахь хэсгийн “эмнэлгийн чанартай албадлагын” гэснийг “</w:t>
      </w:r>
      <w:r w:rsidRPr="00517C35">
        <w:rPr>
          <w:rFonts w:ascii="Arial" w:eastAsia="Times New Roman" w:hAnsi="Arial" w:cs="Arial"/>
          <w:lang w:val="mn-MN"/>
        </w:rPr>
        <w:t>сэтгэцийн эмнэлэгт хэвт</w:t>
      </w:r>
      <w:r w:rsidR="0062486D" w:rsidRPr="00517C35">
        <w:rPr>
          <w:rFonts w:ascii="Arial" w:eastAsia="Times New Roman" w:hAnsi="Arial" w:cs="Arial"/>
          <w:lang w:val="mn-MN"/>
        </w:rPr>
        <w:t>үүлэ</w:t>
      </w:r>
      <w:r w:rsidRPr="00517C35">
        <w:rPr>
          <w:rFonts w:ascii="Arial" w:eastAsia="Times New Roman" w:hAnsi="Arial" w:cs="Arial"/>
          <w:lang w:val="mn-MN"/>
        </w:rPr>
        <w:t>н эмчлэх” гэж тус тус өөрчилсүгэй.</w:t>
      </w:r>
    </w:p>
    <w:p w14:paraId="1BB9CE10" w14:textId="77777777" w:rsidR="009C20E7" w:rsidRPr="00517C35" w:rsidRDefault="009C20E7" w:rsidP="004F2457">
      <w:pPr>
        <w:contextualSpacing/>
        <w:jc w:val="both"/>
        <w:rPr>
          <w:rFonts w:ascii="Arial" w:eastAsia="Times New Roman" w:hAnsi="Arial" w:cs="Arial"/>
          <w:lang w:val="mn-MN"/>
        </w:rPr>
      </w:pPr>
    </w:p>
    <w:p w14:paraId="4222F7D5" w14:textId="77777777" w:rsidR="009C20E7" w:rsidRPr="00517C35" w:rsidRDefault="00CE2498" w:rsidP="004F2457">
      <w:pPr>
        <w:ind w:firstLine="720"/>
        <w:contextualSpacing/>
        <w:jc w:val="both"/>
        <w:rPr>
          <w:rFonts w:ascii="Arial" w:eastAsia="Times New Roman" w:hAnsi="Arial" w:cs="Arial"/>
          <w:lang w:val="mn-MN"/>
        </w:rPr>
      </w:pPr>
      <w:r w:rsidRPr="00517C35">
        <w:rPr>
          <w:rFonts w:ascii="Arial" w:eastAsia="Times New Roman" w:hAnsi="Arial" w:cs="Arial"/>
          <w:b/>
          <w:lang w:val="mn-MN"/>
        </w:rPr>
        <w:t>4</w:t>
      </w:r>
      <w:r w:rsidR="009C20E7" w:rsidRPr="00517C35">
        <w:rPr>
          <w:rFonts w:ascii="Arial" w:eastAsia="Times New Roman" w:hAnsi="Arial" w:cs="Arial"/>
          <w:b/>
          <w:lang w:val="mn-MN"/>
        </w:rPr>
        <w:t xml:space="preserve"> д</w:t>
      </w:r>
      <w:r w:rsidRPr="00517C35">
        <w:rPr>
          <w:rFonts w:ascii="Arial" w:eastAsia="Times New Roman" w:hAnsi="Arial" w:cs="Arial"/>
          <w:b/>
          <w:lang w:val="mn-MN"/>
        </w:rPr>
        <w:t>ү</w:t>
      </w:r>
      <w:r w:rsidR="009C20E7" w:rsidRPr="00517C35">
        <w:rPr>
          <w:rFonts w:ascii="Arial" w:eastAsia="Times New Roman" w:hAnsi="Arial" w:cs="Arial"/>
          <w:b/>
          <w:lang w:val="mn-MN"/>
        </w:rPr>
        <w:t>г</w:t>
      </w:r>
      <w:r w:rsidRPr="00517C35">
        <w:rPr>
          <w:rFonts w:ascii="Arial" w:eastAsia="Times New Roman" w:hAnsi="Arial" w:cs="Arial"/>
          <w:b/>
          <w:lang w:val="mn-MN"/>
        </w:rPr>
        <w:t>ээ</w:t>
      </w:r>
      <w:r w:rsidR="009C20E7" w:rsidRPr="00517C35">
        <w:rPr>
          <w:rFonts w:ascii="Arial" w:eastAsia="Times New Roman" w:hAnsi="Arial" w:cs="Arial"/>
          <w:b/>
          <w:lang w:val="mn-MN"/>
        </w:rPr>
        <w:t>р зүйл.</w:t>
      </w:r>
      <w:r w:rsidR="009C20E7" w:rsidRPr="00517C35">
        <w:rPr>
          <w:rFonts w:ascii="Arial" w:eastAsia="Times New Roman" w:hAnsi="Arial" w:cs="Arial"/>
          <w:bCs/>
          <w:lang w:val="mn-MN"/>
        </w:rPr>
        <w:t>Шүүхийн шийдвэр гүйцэтгэх тухай хуулийн 27 дугаар зүйлийн 27.7.2 дахь заалт, 29 дүгээр зүйлийн 29.1.4 дэх заалт</w:t>
      </w:r>
      <w:r w:rsidR="00963578" w:rsidRPr="00517C35">
        <w:rPr>
          <w:rFonts w:ascii="Arial" w:eastAsia="Times New Roman" w:hAnsi="Arial" w:cs="Arial"/>
          <w:bCs/>
          <w:lang w:val="mn-MN"/>
        </w:rPr>
        <w:t>ыг</w:t>
      </w:r>
      <w:r w:rsidR="009C20E7" w:rsidRPr="00517C35">
        <w:rPr>
          <w:rFonts w:ascii="Arial" w:eastAsia="Times New Roman" w:hAnsi="Arial" w:cs="Arial"/>
          <w:bCs/>
          <w:lang w:val="mn-MN"/>
        </w:rPr>
        <w:t xml:space="preserve"> тус тус хүчингүй болсо</w:t>
      </w:r>
      <w:r w:rsidR="009C20E7" w:rsidRPr="00517C35">
        <w:rPr>
          <w:rFonts w:ascii="Arial" w:eastAsia="Times New Roman" w:hAnsi="Arial" w:cs="Arial"/>
          <w:bCs/>
          <w:lang w:val="en-US"/>
        </w:rPr>
        <w:t>н</w:t>
      </w:r>
      <w:r w:rsidR="009C20E7" w:rsidRPr="00517C35">
        <w:rPr>
          <w:rFonts w:ascii="Arial" w:eastAsia="Times New Roman" w:hAnsi="Arial" w:cs="Arial"/>
          <w:bCs/>
          <w:lang w:val="mn-MN"/>
        </w:rPr>
        <w:t>д тооцсугай.</w:t>
      </w:r>
    </w:p>
    <w:p w14:paraId="528A6CD0" w14:textId="77777777" w:rsidR="00B4501A" w:rsidRPr="00517C35" w:rsidRDefault="00B4501A" w:rsidP="004F2457">
      <w:pPr>
        <w:contextualSpacing/>
        <w:jc w:val="both"/>
        <w:rPr>
          <w:rFonts w:ascii="Arial" w:eastAsia="Times New Roman" w:hAnsi="Arial" w:cs="Arial"/>
          <w:lang w:val="mn-MN"/>
        </w:rPr>
      </w:pPr>
    </w:p>
    <w:p w14:paraId="15C76F2A" w14:textId="08A3D4B7" w:rsidR="00BA1262" w:rsidRPr="00517C35" w:rsidRDefault="00CE2498" w:rsidP="004F2457">
      <w:pPr>
        <w:ind w:firstLine="720"/>
        <w:contextualSpacing/>
        <w:jc w:val="both"/>
        <w:rPr>
          <w:rFonts w:ascii="Arial" w:hAnsi="Arial" w:cs="Arial"/>
          <w:noProof/>
          <w:lang w:val="mn-MN"/>
        </w:rPr>
      </w:pPr>
      <w:r w:rsidRPr="00517C35">
        <w:rPr>
          <w:rFonts w:ascii="Arial" w:hAnsi="Arial" w:cs="Arial"/>
          <w:b/>
          <w:bCs/>
          <w:noProof/>
          <w:lang w:val="mn-MN"/>
        </w:rPr>
        <w:lastRenderedPageBreak/>
        <w:t>5</w:t>
      </w:r>
      <w:r w:rsidR="00BA1262" w:rsidRPr="00517C35">
        <w:rPr>
          <w:rFonts w:ascii="Arial" w:hAnsi="Arial" w:cs="Arial"/>
          <w:b/>
          <w:bCs/>
          <w:noProof/>
          <w:lang w:val="mn-MN"/>
        </w:rPr>
        <w:t xml:space="preserve"> д</w:t>
      </w:r>
      <w:r w:rsidRPr="00517C35">
        <w:rPr>
          <w:rFonts w:ascii="Arial" w:hAnsi="Arial" w:cs="Arial"/>
          <w:b/>
          <w:bCs/>
          <w:noProof/>
          <w:lang w:val="mn-MN"/>
        </w:rPr>
        <w:t>угаа</w:t>
      </w:r>
      <w:r w:rsidR="00BA1262" w:rsidRPr="00517C35">
        <w:rPr>
          <w:rFonts w:ascii="Arial" w:hAnsi="Arial" w:cs="Arial"/>
          <w:b/>
          <w:bCs/>
          <w:noProof/>
          <w:lang w:val="mn-MN"/>
        </w:rPr>
        <w:t>р зүйл</w:t>
      </w:r>
      <w:r w:rsidR="00BA1262" w:rsidRPr="00517C35">
        <w:rPr>
          <w:rFonts w:ascii="Arial" w:hAnsi="Arial" w:cs="Arial"/>
          <w:noProof/>
          <w:lang w:val="mn-MN"/>
        </w:rPr>
        <w:t xml:space="preserve">.Энэ хуулийг 2024 оны ... </w:t>
      </w:r>
      <w:r w:rsidR="004F2457" w:rsidRPr="00517C35">
        <w:rPr>
          <w:rFonts w:ascii="Arial" w:hAnsi="Arial" w:cs="Arial"/>
          <w:noProof/>
          <w:lang w:val="mn-MN"/>
        </w:rPr>
        <w:t xml:space="preserve">дугаар </w:t>
      </w:r>
      <w:r w:rsidR="00BA1262" w:rsidRPr="00517C35">
        <w:rPr>
          <w:rFonts w:ascii="Arial" w:hAnsi="Arial" w:cs="Arial"/>
          <w:noProof/>
          <w:lang w:val="mn-MN"/>
        </w:rPr>
        <w:t>сарын ...</w:t>
      </w:r>
      <w:r w:rsidR="004F2457" w:rsidRPr="00517C35">
        <w:rPr>
          <w:rFonts w:ascii="Arial" w:hAnsi="Arial" w:cs="Arial"/>
          <w:noProof/>
          <w:lang w:val="mn-MN"/>
        </w:rPr>
        <w:t>-</w:t>
      </w:r>
      <w:r w:rsidR="00BA1262" w:rsidRPr="00517C35">
        <w:rPr>
          <w:rFonts w:ascii="Arial" w:hAnsi="Arial" w:cs="Arial"/>
          <w:noProof/>
          <w:lang w:val="mn-MN"/>
        </w:rPr>
        <w:t>ны өдрөөс эхлэн дагаж мөрдөнө</w:t>
      </w:r>
      <w:r w:rsidR="004F2457" w:rsidRPr="00517C35">
        <w:rPr>
          <w:rFonts w:ascii="Arial" w:hAnsi="Arial" w:cs="Arial"/>
          <w:noProof/>
          <w:lang w:val="mn-MN"/>
        </w:rPr>
        <w:t>.</w:t>
      </w:r>
    </w:p>
    <w:p w14:paraId="5AF8093F" w14:textId="77777777" w:rsidR="0000391C" w:rsidRPr="00517C35" w:rsidRDefault="0000391C" w:rsidP="0000391C">
      <w:pPr>
        <w:contextualSpacing/>
        <w:jc w:val="both"/>
        <w:rPr>
          <w:rFonts w:ascii="Arial" w:hAnsi="Arial" w:cs="Arial"/>
          <w:noProof/>
          <w:lang w:val="mn-MN"/>
        </w:rPr>
      </w:pPr>
    </w:p>
    <w:p w14:paraId="07BAD50B" w14:textId="77777777" w:rsidR="0000391C" w:rsidRPr="00517C35" w:rsidRDefault="0000391C" w:rsidP="0000391C">
      <w:pPr>
        <w:contextualSpacing/>
        <w:jc w:val="both"/>
        <w:rPr>
          <w:rFonts w:ascii="Arial" w:hAnsi="Arial" w:cs="Arial"/>
          <w:noProof/>
          <w:lang w:val="mn-MN"/>
        </w:rPr>
      </w:pPr>
    </w:p>
    <w:p w14:paraId="7B3B941C" w14:textId="77777777" w:rsidR="0000391C" w:rsidRPr="00517C35" w:rsidRDefault="0000391C" w:rsidP="0000391C">
      <w:pPr>
        <w:contextualSpacing/>
        <w:jc w:val="both"/>
        <w:rPr>
          <w:rFonts w:ascii="Arial" w:hAnsi="Arial" w:cs="Arial"/>
          <w:noProof/>
          <w:lang w:val="mn-MN"/>
        </w:rPr>
      </w:pPr>
    </w:p>
    <w:p w14:paraId="27EE5155" w14:textId="37FE1151" w:rsidR="0000391C" w:rsidRPr="00517C35" w:rsidRDefault="0000391C" w:rsidP="0000391C">
      <w:pPr>
        <w:contextualSpacing/>
        <w:jc w:val="center"/>
        <w:rPr>
          <w:rFonts w:ascii="Arial" w:hAnsi="Arial" w:cs="Arial"/>
          <w:noProof/>
          <w:lang w:val="mn-MN"/>
        </w:rPr>
      </w:pPr>
      <w:r w:rsidRPr="00517C35">
        <w:rPr>
          <w:rFonts w:ascii="Arial" w:hAnsi="Arial" w:cs="Arial"/>
          <w:noProof/>
          <w:lang w:val="mn-MN"/>
        </w:rPr>
        <w:t>Гарын үсэг</w:t>
      </w:r>
    </w:p>
    <w:p w14:paraId="422C0A3C" w14:textId="4B2DD1BC" w:rsidR="00317956" w:rsidRPr="00517C35" w:rsidRDefault="0000391C" w:rsidP="0000391C">
      <w:pPr>
        <w:contextualSpacing/>
        <w:jc w:val="center"/>
        <w:rPr>
          <w:rFonts w:ascii="Arial" w:hAnsi="Arial" w:cs="Arial"/>
          <w:noProof/>
          <w:lang w:val="mn-MN"/>
        </w:rPr>
      </w:pPr>
      <w:r w:rsidRPr="00517C35">
        <w:rPr>
          <w:rFonts w:ascii="Arial" w:hAnsi="Arial" w:cs="Arial"/>
          <w:noProof/>
          <w:lang w:val="mn-MN"/>
        </w:rPr>
        <w:br w:type="page"/>
      </w:r>
      <w:r w:rsidR="00317956" w:rsidRPr="00517C35">
        <w:rPr>
          <w:rFonts w:ascii="Arial" w:hAnsi="Arial" w:cs="Arial"/>
          <w:noProof/>
          <w:lang w:val="en-US"/>
        </w:rPr>
        <w:lastRenderedPageBreak/>
        <w:t>ТАНИЛЦУУЛГА</w:t>
      </w:r>
    </w:p>
    <w:p w14:paraId="2E91846D" w14:textId="77777777" w:rsidR="00317956" w:rsidRPr="00517C35" w:rsidRDefault="00317956" w:rsidP="004F2457">
      <w:pPr>
        <w:contextualSpacing/>
        <w:rPr>
          <w:rFonts w:ascii="Arial" w:hAnsi="Arial" w:cs="Arial"/>
          <w:noProof/>
          <w:lang w:val="en-US"/>
        </w:rPr>
      </w:pPr>
    </w:p>
    <w:p w14:paraId="724CA1B8" w14:textId="77777777" w:rsidR="004F2457" w:rsidRPr="00517C35" w:rsidRDefault="004F2457" w:rsidP="004F2457">
      <w:pPr>
        <w:contextualSpacing/>
        <w:rPr>
          <w:rFonts w:ascii="Arial" w:hAnsi="Arial" w:cs="Arial"/>
          <w:noProof/>
          <w:lang w:val="en-US"/>
        </w:rPr>
      </w:pPr>
    </w:p>
    <w:p w14:paraId="77AFF594" w14:textId="346D223B" w:rsidR="004F2457" w:rsidRPr="00517C35" w:rsidRDefault="00317956" w:rsidP="004F2457">
      <w:pPr>
        <w:ind w:left="5670"/>
        <w:contextualSpacing/>
        <w:jc w:val="both"/>
        <w:rPr>
          <w:rFonts w:ascii="Arial" w:hAnsi="Arial" w:cs="Arial"/>
          <w:noProof/>
          <w:lang w:val="en-US"/>
        </w:rPr>
      </w:pPr>
      <w:r w:rsidRPr="00517C35">
        <w:rPr>
          <w:rFonts w:ascii="Arial" w:hAnsi="Arial" w:cs="Arial"/>
          <w:noProof/>
          <w:lang w:val="en-US"/>
        </w:rPr>
        <w:t xml:space="preserve">Шүүхийн шийдвэр гүйцэтгэх тухай хуульд нэмэлт, өөрчлөлт оруулах тухай хуулийн </w:t>
      </w:r>
      <w:r w:rsidR="004F2457" w:rsidRPr="00517C35">
        <w:rPr>
          <w:rFonts w:ascii="Arial" w:hAnsi="Arial" w:cs="Arial"/>
          <w:noProof/>
          <w:lang w:val="en-US"/>
        </w:rPr>
        <w:t>төсөл</w:t>
      </w:r>
    </w:p>
    <w:p w14:paraId="4384140D" w14:textId="77777777" w:rsidR="004F2457" w:rsidRPr="00517C35" w:rsidRDefault="004F2457" w:rsidP="004F2457">
      <w:pPr>
        <w:contextualSpacing/>
        <w:jc w:val="both"/>
        <w:rPr>
          <w:rFonts w:ascii="Arial" w:hAnsi="Arial" w:cs="Arial"/>
          <w:noProof/>
          <w:lang w:val="en-US"/>
        </w:rPr>
      </w:pPr>
    </w:p>
    <w:p w14:paraId="265210FC" w14:textId="5CD034EB" w:rsidR="00053B4C" w:rsidRPr="00517C35" w:rsidRDefault="00053B4C" w:rsidP="00251098">
      <w:pPr>
        <w:ind w:firstLine="709"/>
        <w:contextualSpacing/>
        <w:jc w:val="both"/>
        <w:rPr>
          <w:rFonts w:ascii="Arial" w:hAnsi="Arial" w:cs="Arial"/>
          <w:spacing w:val="-2"/>
        </w:rPr>
      </w:pPr>
      <w:r w:rsidRPr="00517C35">
        <w:rPr>
          <w:rFonts w:ascii="Arial" w:hAnsi="Arial" w:cs="Arial"/>
        </w:rPr>
        <w:t>Иргэний болон улс төрийн эрхийн олон улсын пактыг тайлбарлах тухай</w:t>
      </w:r>
      <w:r w:rsidR="00330E87" w:rsidRPr="00517C35">
        <w:rPr>
          <w:rFonts w:ascii="Arial" w:hAnsi="Arial" w:cs="Arial"/>
        </w:rPr>
        <w:t xml:space="preserve"> </w:t>
      </w:r>
      <w:r w:rsidR="00251098" w:rsidRPr="00517C35">
        <w:rPr>
          <w:rFonts w:ascii="Arial" w:hAnsi="Arial" w:cs="Arial"/>
        </w:rPr>
        <w:t xml:space="preserve">     </w:t>
      </w:r>
      <w:r w:rsidRPr="00517C35">
        <w:rPr>
          <w:rFonts w:ascii="Arial" w:hAnsi="Arial" w:cs="Arial"/>
        </w:rPr>
        <w:t>НҮБ-ын 35 дугаар ерөнхий тайлбарт Оролцогч улс хүнийг дур мэдэн баривчлахаас урьдчилан сэргийлэх,</w:t>
      </w:r>
      <w:r w:rsidRPr="00517C35">
        <w:rPr>
          <w:rFonts w:ascii="Arial" w:hAnsi="Arial" w:cs="Arial"/>
          <w:spacing w:val="-1"/>
        </w:rPr>
        <w:t xml:space="preserve"> </w:t>
      </w:r>
      <w:r w:rsidRPr="00517C35">
        <w:rPr>
          <w:rFonts w:ascii="Arial" w:hAnsi="Arial" w:cs="Arial"/>
        </w:rPr>
        <w:t>зайлсхийхийн</w:t>
      </w:r>
      <w:r w:rsidRPr="00517C35">
        <w:rPr>
          <w:rFonts w:ascii="Arial" w:hAnsi="Arial" w:cs="Arial"/>
          <w:spacing w:val="-1"/>
        </w:rPr>
        <w:t xml:space="preserve"> </w:t>
      </w:r>
      <w:r w:rsidRPr="00517C35">
        <w:rPr>
          <w:rFonts w:ascii="Arial" w:hAnsi="Arial" w:cs="Arial"/>
        </w:rPr>
        <w:t>тулд</w:t>
      </w:r>
      <w:r w:rsidRPr="00517C35">
        <w:rPr>
          <w:rFonts w:ascii="Arial" w:hAnsi="Arial" w:cs="Arial"/>
          <w:spacing w:val="-1"/>
        </w:rPr>
        <w:t xml:space="preserve"> </w:t>
      </w:r>
      <w:r w:rsidRPr="00517C35">
        <w:rPr>
          <w:rFonts w:ascii="Arial" w:hAnsi="Arial" w:cs="Arial"/>
        </w:rPr>
        <w:t>сэтгэцийн</w:t>
      </w:r>
      <w:r w:rsidRPr="00517C35">
        <w:rPr>
          <w:rFonts w:ascii="Arial" w:hAnsi="Arial" w:cs="Arial"/>
          <w:spacing w:val="-1"/>
        </w:rPr>
        <w:t xml:space="preserve"> </w:t>
      </w:r>
      <w:r w:rsidRPr="00517C35">
        <w:rPr>
          <w:rFonts w:ascii="Arial" w:hAnsi="Arial" w:cs="Arial"/>
        </w:rPr>
        <w:t>эрүүл</w:t>
      </w:r>
      <w:r w:rsidRPr="00517C35">
        <w:rPr>
          <w:rFonts w:ascii="Arial" w:hAnsi="Arial" w:cs="Arial"/>
          <w:spacing w:val="-1"/>
        </w:rPr>
        <w:t xml:space="preserve"> </w:t>
      </w:r>
      <w:r w:rsidRPr="00517C35">
        <w:rPr>
          <w:rFonts w:ascii="Arial" w:hAnsi="Arial" w:cs="Arial"/>
        </w:rPr>
        <w:t>мэндийн</w:t>
      </w:r>
      <w:r w:rsidRPr="00517C35">
        <w:rPr>
          <w:rFonts w:ascii="Arial" w:hAnsi="Arial" w:cs="Arial"/>
          <w:spacing w:val="-1"/>
        </w:rPr>
        <w:t xml:space="preserve"> </w:t>
      </w:r>
      <w:r w:rsidRPr="00517C35">
        <w:rPr>
          <w:rFonts w:ascii="Arial" w:hAnsi="Arial" w:cs="Arial"/>
        </w:rPr>
        <w:t>хууль</w:t>
      </w:r>
      <w:r w:rsidRPr="00517C35">
        <w:rPr>
          <w:rFonts w:ascii="Arial" w:hAnsi="Arial" w:cs="Arial"/>
          <w:spacing w:val="-1"/>
        </w:rPr>
        <w:t xml:space="preserve"> </w:t>
      </w:r>
      <w:r w:rsidRPr="00517C35">
        <w:rPr>
          <w:rFonts w:ascii="Arial" w:hAnsi="Arial" w:cs="Arial"/>
        </w:rPr>
        <w:t>тогтоомж, дүрэм журам, практикийг хянан үзэж, сайжруулна. Эрх чөлөөгөө хасуулсан</w:t>
      </w:r>
      <w:r w:rsidRPr="00517C35">
        <w:rPr>
          <w:rFonts w:ascii="Arial" w:hAnsi="Arial" w:cs="Arial"/>
          <w:spacing w:val="18"/>
        </w:rPr>
        <w:t xml:space="preserve"> </w:t>
      </w:r>
      <w:r w:rsidRPr="00517C35">
        <w:rPr>
          <w:rFonts w:ascii="Arial" w:hAnsi="Arial" w:cs="Arial"/>
        </w:rPr>
        <w:t>тохиолдол</w:t>
      </w:r>
      <w:r w:rsidRPr="00517C35">
        <w:rPr>
          <w:rFonts w:ascii="Arial" w:hAnsi="Arial" w:cs="Arial"/>
          <w:spacing w:val="18"/>
        </w:rPr>
        <w:t xml:space="preserve"> </w:t>
      </w:r>
      <w:r w:rsidRPr="00517C35">
        <w:rPr>
          <w:rFonts w:ascii="Arial" w:hAnsi="Arial" w:cs="Arial"/>
        </w:rPr>
        <w:t>бүр</w:t>
      </w:r>
      <w:r w:rsidRPr="00517C35">
        <w:rPr>
          <w:rFonts w:ascii="Arial" w:hAnsi="Arial" w:cs="Arial"/>
          <w:spacing w:val="19"/>
        </w:rPr>
        <w:t xml:space="preserve"> </w:t>
      </w:r>
      <w:r w:rsidRPr="00517C35">
        <w:rPr>
          <w:rFonts w:ascii="Arial" w:hAnsi="Arial" w:cs="Arial"/>
        </w:rPr>
        <w:t>хор</w:t>
      </w:r>
      <w:r w:rsidRPr="00517C35">
        <w:rPr>
          <w:rFonts w:ascii="Arial" w:hAnsi="Arial" w:cs="Arial"/>
          <w:spacing w:val="18"/>
        </w:rPr>
        <w:t xml:space="preserve"> </w:t>
      </w:r>
      <w:r w:rsidRPr="00517C35">
        <w:rPr>
          <w:rFonts w:ascii="Arial" w:hAnsi="Arial" w:cs="Arial"/>
        </w:rPr>
        <w:t>уршигтай</w:t>
      </w:r>
      <w:r w:rsidRPr="00517C35">
        <w:rPr>
          <w:rFonts w:ascii="Arial" w:hAnsi="Arial" w:cs="Arial"/>
          <w:spacing w:val="19"/>
        </w:rPr>
        <w:t xml:space="preserve"> </w:t>
      </w:r>
      <w:r w:rsidRPr="00517C35">
        <w:rPr>
          <w:rFonts w:ascii="Arial" w:hAnsi="Arial" w:cs="Arial"/>
        </w:rPr>
        <w:t>бөгөөд</w:t>
      </w:r>
      <w:r w:rsidRPr="00517C35">
        <w:rPr>
          <w:rFonts w:ascii="Arial" w:hAnsi="Arial" w:cs="Arial"/>
          <w:spacing w:val="18"/>
        </w:rPr>
        <w:t xml:space="preserve"> </w:t>
      </w:r>
      <w:r w:rsidRPr="00517C35">
        <w:rPr>
          <w:rFonts w:ascii="Arial" w:hAnsi="Arial" w:cs="Arial"/>
        </w:rPr>
        <w:t>хүнийг</w:t>
      </w:r>
      <w:r w:rsidRPr="00517C35">
        <w:rPr>
          <w:rFonts w:ascii="Arial" w:hAnsi="Arial" w:cs="Arial"/>
          <w:spacing w:val="18"/>
        </w:rPr>
        <w:t xml:space="preserve"> </w:t>
      </w:r>
      <w:r w:rsidRPr="00517C35">
        <w:rPr>
          <w:rFonts w:ascii="Arial" w:hAnsi="Arial" w:cs="Arial"/>
        </w:rPr>
        <w:t>албадан</w:t>
      </w:r>
      <w:r w:rsidRPr="00517C35">
        <w:rPr>
          <w:rFonts w:ascii="Arial" w:hAnsi="Arial" w:cs="Arial"/>
          <w:spacing w:val="19"/>
        </w:rPr>
        <w:t xml:space="preserve"> </w:t>
      </w:r>
      <w:r w:rsidRPr="00517C35">
        <w:rPr>
          <w:rFonts w:ascii="Arial" w:hAnsi="Arial" w:cs="Arial"/>
          <w:spacing w:val="-2"/>
        </w:rPr>
        <w:t>эмчлэх</w:t>
      </w:r>
      <w:r w:rsidRPr="00517C35">
        <w:rPr>
          <w:rFonts w:ascii="Arial" w:hAnsi="Arial" w:cs="Arial"/>
        </w:rPr>
        <w:t xml:space="preserve"> нь өвөрмөц хор уршиг дагуулж болохыг Хороо тэмдэглэсэн байна. Сэтгэцийн</w:t>
      </w:r>
      <w:r w:rsidRPr="00517C35">
        <w:rPr>
          <w:rFonts w:ascii="Arial" w:hAnsi="Arial" w:cs="Arial"/>
          <w:spacing w:val="40"/>
        </w:rPr>
        <w:t xml:space="preserve"> </w:t>
      </w:r>
      <w:r w:rsidRPr="00517C35">
        <w:rPr>
          <w:rFonts w:ascii="Arial" w:hAnsi="Arial" w:cs="Arial"/>
        </w:rPr>
        <w:t>эрүүл</w:t>
      </w:r>
      <w:r w:rsidRPr="00517C35">
        <w:rPr>
          <w:rFonts w:ascii="Arial" w:hAnsi="Arial" w:cs="Arial"/>
          <w:spacing w:val="40"/>
        </w:rPr>
        <w:t xml:space="preserve"> </w:t>
      </w:r>
      <w:r w:rsidRPr="00517C35">
        <w:rPr>
          <w:rFonts w:ascii="Arial" w:hAnsi="Arial" w:cs="Arial"/>
        </w:rPr>
        <w:t>мэндийн</w:t>
      </w:r>
      <w:r w:rsidRPr="00517C35">
        <w:rPr>
          <w:rFonts w:ascii="Arial" w:hAnsi="Arial" w:cs="Arial"/>
          <w:spacing w:val="40"/>
        </w:rPr>
        <w:t xml:space="preserve"> </w:t>
      </w:r>
      <w:r w:rsidRPr="00517C35">
        <w:rPr>
          <w:rFonts w:ascii="Arial" w:hAnsi="Arial" w:cs="Arial"/>
        </w:rPr>
        <w:t>байгууллагад</w:t>
      </w:r>
      <w:r w:rsidRPr="00517C35">
        <w:rPr>
          <w:rFonts w:ascii="Arial" w:hAnsi="Arial" w:cs="Arial"/>
          <w:spacing w:val="40"/>
        </w:rPr>
        <w:t xml:space="preserve"> </w:t>
      </w:r>
      <w:r w:rsidRPr="00517C35">
        <w:rPr>
          <w:rFonts w:ascii="Arial" w:hAnsi="Arial" w:cs="Arial"/>
        </w:rPr>
        <w:t>байнга</w:t>
      </w:r>
      <w:r w:rsidRPr="00517C35">
        <w:rPr>
          <w:rFonts w:ascii="Arial" w:hAnsi="Arial" w:cs="Arial"/>
          <w:spacing w:val="40"/>
        </w:rPr>
        <w:t xml:space="preserve"> </w:t>
      </w:r>
      <w:r w:rsidRPr="00517C35">
        <w:rPr>
          <w:rFonts w:ascii="Arial" w:hAnsi="Arial" w:cs="Arial"/>
        </w:rPr>
        <w:t>байрлаж</w:t>
      </w:r>
      <w:r w:rsidRPr="00517C35">
        <w:rPr>
          <w:rFonts w:ascii="Arial" w:hAnsi="Arial" w:cs="Arial"/>
          <w:spacing w:val="40"/>
        </w:rPr>
        <w:t xml:space="preserve"> </w:t>
      </w:r>
      <w:r w:rsidRPr="00517C35">
        <w:rPr>
          <w:rFonts w:ascii="Arial" w:hAnsi="Arial" w:cs="Arial"/>
        </w:rPr>
        <w:t>байгаа хүмүүст үзүүлж буй эмчилгээ, нөхөн сэргээх хөтөлбөр нь түүнийг нийгмээс тусгаарлаж, албадан эмчлэх шаардлагад нийцсэн байх ёстой.</w:t>
      </w:r>
      <w:r w:rsidRPr="00517C35">
        <w:rPr>
          <w:rFonts w:ascii="Arial" w:hAnsi="Arial" w:cs="Arial"/>
          <w:position w:val="7"/>
        </w:rPr>
        <w:t xml:space="preserve"> </w:t>
      </w:r>
      <w:r w:rsidRPr="00517C35">
        <w:rPr>
          <w:rFonts w:ascii="Arial" w:hAnsi="Arial" w:cs="Arial"/>
        </w:rPr>
        <w:t xml:space="preserve">Эмнэлгийн чанартай албадлагын арга хэмжээний хууль ёсны эсэхийг эхний удаад болон үргэлжлэх явцад тодорхой давтамжтай шүүхээс хянан үзэх, пактад үл нийцэх албадан эмчлэх нөхцөлөөс сэргийлэхийн тулд хоригдогч этгээдэд баталгаажсан эрхээ хангуулах, эрхээ сэргээлгэхээр зохих байгууллагад хандахад нь туслалцаа үзүүлнэ </w:t>
      </w:r>
      <w:r w:rsidRPr="00517C35">
        <w:rPr>
          <w:rFonts w:ascii="Arial" w:hAnsi="Arial" w:cs="Arial"/>
          <w:spacing w:val="-2"/>
        </w:rPr>
        <w:t>гэж заасан.</w:t>
      </w:r>
    </w:p>
    <w:p w14:paraId="12DABAA5" w14:textId="77777777" w:rsidR="004F2457" w:rsidRPr="00517C35" w:rsidRDefault="004F2457" w:rsidP="004F2457">
      <w:pPr>
        <w:contextualSpacing/>
        <w:jc w:val="both"/>
        <w:rPr>
          <w:rFonts w:ascii="Arial" w:hAnsi="Arial" w:cs="Arial"/>
        </w:rPr>
      </w:pPr>
    </w:p>
    <w:p w14:paraId="356256E9" w14:textId="6C36F9DF" w:rsidR="00EF7861" w:rsidRPr="00517C35" w:rsidRDefault="005235E1" w:rsidP="00330E87">
      <w:pPr>
        <w:pStyle w:val="BodyText"/>
        <w:ind w:right="4" w:firstLine="705"/>
        <w:contextualSpacing/>
        <w:rPr>
          <w:spacing w:val="-15"/>
          <w:sz w:val="24"/>
          <w:szCs w:val="24"/>
          <w:lang w:val="mn-MN"/>
        </w:rPr>
      </w:pPr>
      <w:r w:rsidRPr="00517C35">
        <w:rPr>
          <w:sz w:val="24"/>
          <w:szCs w:val="24"/>
        </w:rPr>
        <w:t>Шүүхийн шийдвэр гүйцэтгэх тухай хуулийн 190 дүгээр зүйлийн 190.4 дэх хэсэгт “Албадан эмчлүүлж байгаа этгээдийг гэмт хэрэг үйлдэхээс урьдчилан сэргийлэх арга хэмжээг шүүхийн шийдвэр гүйцэтгэх байгууллага, эмнэлэг, цагдаагийн байгууллага хамтран хэрэгжүүлнэ”</w:t>
      </w:r>
      <w:r w:rsidRPr="00517C35">
        <w:rPr>
          <w:spacing w:val="40"/>
          <w:position w:val="7"/>
          <w:sz w:val="24"/>
          <w:szCs w:val="24"/>
        </w:rPr>
        <w:t xml:space="preserve"> </w:t>
      </w:r>
      <w:r w:rsidRPr="00517C35">
        <w:rPr>
          <w:sz w:val="24"/>
          <w:szCs w:val="24"/>
        </w:rPr>
        <w:t>гэж заасан.</w:t>
      </w:r>
    </w:p>
    <w:p w14:paraId="2F0F7AFA" w14:textId="77777777" w:rsidR="004F2457" w:rsidRPr="00517C35" w:rsidRDefault="004F2457" w:rsidP="004F2457">
      <w:pPr>
        <w:pStyle w:val="BodyText"/>
        <w:ind w:right="4"/>
        <w:contextualSpacing/>
        <w:rPr>
          <w:spacing w:val="-15"/>
          <w:sz w:val="24"/>
          <w:szCs w:val="24"/>
          <w:lang w:val="mn-MN"/>
        </w:rPr>
      </w:pPr>
    </w:p>
    <w:p w14:paraId="6C7E0B8D" w14:textId="3C640555" w:rsidR="004F2457" w:rsidRPr="00517C35" w:rsidRDefault="005235E1" w:rsidP="00330E87">
      <w:pPr>
        <w:pStyle w:val="BodyText"/>
        <w:ind w:right="4" w:firstLine="705"/>
        <w:contextualSpacing/>
        <w:rPr>
          <w:sz w:val="24"/>
          <w:szCs w:val="24"/>
          <w:lang w:val="mn-MN"/>
        </w:rPr>
      </w:pPr>
      <w:r w:rsidRPr="00517C35">
        <w:rPr>
          <w:sz w:val="24"/>
          <w:szCs w:val="24"/>
        </w:rPr>
        <w:t>Хууль</w:t>
      </w:r>
      <w:r w:rsidRPr="00517C35">
        <w:rPr>
          <w:spacing w:val="-15"/>
          <w:sz w:val="24"/>
          <w:szCs w:val="24"/>
        </w:rPr>
        <w:t xml:space="preserve"> </w:t>
      </w:r>
      <w:r w:rsidRPr="00517C35">
        <w:rPr>
          <w:sz w:val="24"/>
          <w:szCs w:val="24"/>
        </w:rPr>
        <w:t>зүй,</w:t>
      </w:r>
      <w:r w:rsidRPr="00517C35">
        <w:rPr>
          <w:spacing w:val="-15"/>
          <w:sz w:val="24"/>
          <w:szCs w:val="24"/>
        </w:rPr>
        <w:t xml:space="preserve"> </w:t>
      </w:r>
      <w:r w:rsidRPr="00517C35">
        <w:rPr>
          <w:sz w:val="24"/>
          <w:szCs w:val="24"/>
        </w:rPr>
        <w:t>дотоод</w:t>
      </w:r>
      <w:r w:rsidRPr="00517C35">
        <w:rPr>
          <w:spacing w:val="-15"/>
          <w:sz w:val="24"/>
          <w:szCs w:val="24"/>
        </w:rPr>
        <w:t xml:space="preserve"> </w:t>
      </w:r>
      <w:r w:rsidRPr="00517C35">
        <w:rPr>
          <w:sz w:val="24"/>
          <w:szCs w:val="24"/>
        </w:rPr>
        <w:t>хэргийн</w:t>
      </w:r>
      <w:r w:rsidRPr="00517C35">
        <w:rPr>
          <w:spacing w:val="-15"/>
          <w:sz w:val="24"/>
          <w:szCs w:val="24"/>
        </w:rPr>
        <w:t xml:space="preserve"> </w:t>
      </w:r>
      <w:r w:rsidRPr="00517C35">
        <w:rPr>
          <w:sz w:val="24"/>
          <w:szCs w:val="24"/>
        </w:rPr>
        <w:t>сайд,</w:t>
      </w:r>
      <w:r w:rsidRPr="00517C35">
        <w:rPr>
          <w:spacing w:val="-15"/>
          <w:sz w:val="24"/>
          <w:szCs w:val="24"/>
        </w:rPr>
        <w:t xml:space="preserve"> </w:t>
      </w:r>
      <w:r w:rsidRPr="00517C35">
        <w:rPr>
          <w:sz w:val="24"/>
          <w:szCs w:val="24"/>
        </w:rPr>
        <w:t>Эрүүл</w:t>
      </w:r>
      <w:r w:rsidRPr="00517C35">
        <w:rPr>
          <w:spacing w:val="-15"/>
          <w:sz w:val="24"/>
          <w:szCs w:val="24"/>
        </w:rPr>
        <w:t xml:space="preserve"> </w:t>
      </w:r>
      <w:r w:rsidRPr="00517C35">
        <w:rPr>
          <w:sz w:val="24"/>
          <w:szCs w:val="24"/>
        </w:rPr>
        <w:t>мэндийн</w:t>
      </w:r>
      <w:r w:rsidRPr="00517C35">
        <w:rPr>
          <w:spacing w:val="-15"/>
          <w:sz w:val="24"/>
          <w:szCs w:val="24"/>
        </w:rPr>
        <w:t xml:space="preserve"> </w:t>
      </w:r>
      <w:r w:rsidRPr="00517C35">
        <w:rPr>
          <w:sz w:val="24"/>
          <w:szCs w:val="24"/>
        </w:rPr>
        <w:t xml:space="preserve">сайдын хамтарсан 2017 оны </w:t>
      </w:r>
      <w:r w:rsidR="004F2457" w:rsidRPr="00517C35">
        <w:rPr>
          <w:sz w:val="24"/>
          <w:szCs w:val="24"/>
          <w:lang w:val="mn-MN"/>
        </w:rPr>
        <w:t xml:space="preserve">  </w:t>
      </w:r>
      <w:r w:rsidRPr="00517C35">
        <w:rPr>
          <w:sz w:val="24"/>
          <w:szCs w:val="24"/>
        </w:rPr>
        <w:t xml:space="preserve">А-240/А/369 дүгээр тушаалаар баталсан “Эмнэлгийн чанартай албадлагын арга хэмжээ хэрэглэх тухай шүүхийн шийдвэрийг гүйцэтгэх, түүнд хяналт тавих журам”-ын 1 дүгээр зүйлийн 1.4 дэх хэсэгт “Албадан эмчлүүлж байгаа этгээдийг гэмт хэрэг үйлдэхээс урьдчилан сэргийлэх арга хэмжээг шүүхийн шийдвэр гүйцэтгэх байгууллага, эмнэлгийн болон цагдаагийн байгууллагатай хамтран хэрэгжүүлнэ”, </w:t>
      </w:r>
      <w:r w:rsidR="004F2457" w:rsidRPr="00517C35">
        <w:rPr>
          <w:sz w:val="24"/>
          <w:szCs w:val="24"/>
          <w:lang w:val="mn-MN"/>
        </w:rPr>
        <w:t xml:space="preserve">      </w:t>
      </w:r>
      <w:r w:rsidRPr="00517C35">
        <w:rPr>
          <w:sz w:val="24"/>
          <w:szCs w:val="24"/>
        </w:rPr>
        <w:t>3 дугаар зүйлийн 3.1 дэх хэсэгт “Албадан эмчлүүлэгчийн зүгээс гарч болзошгүй хэрэг, зөрчлөөс урьдчилан сэргийлэх зохион байгуулалтын болон харуул хамгаалалтын арга хэмжээг тус журмын 1.4-т тусгагдсан байгууллагууд хамтран авч хэрэгжүүлсэн байна”, 5 дугаар зүйлийн 5.1 дэх хэсэгт “Хамгаалалтын</w:t>
      </w:r>
      <w:r w:rsidRPr="00517C35">
        <w:rPr>
          <w:spacing w:val="80"/>
          <w:sz w:val="24"/>
          <w:szCs w:val="24"/>
        </w:rPr>
        <w:t xml:space="preserve"> </w:t>
      </w:r>
      <w:r w:rsidRPr="00517C35">
        <w:rPr>
          <w:sz w:val="24"/>
          <w:szCs w:val="24"/>
        </w:rPr>
        <w:t xml:space="preserve">нэг ээлжид </w:t>
      </w:r>
      <w:r w:rsidR="00251098" w:rsidRPr="00517C35">
        <w:rPr>
          <w:sz w:val="24"/>
          <w:szCs w:val="24"/>
          <w:lang w:val="mn-MN"/>
        </w:rPr>
        <w:t xml:space="preserve"> </w:t>
      </w:r>
      <w:r w:rsidRPr="00517C35">
        <w:rPr>
          <w:sz w:val="24"/>
          <w:szCs w:val="24"/>
        </w:rPr>
        <w:t>2-оос доошгүй хамгаалалтын ажилтан үүрэг гүйцэтгэхээр зохион байгуулна” гэж тус тус заасан.</w:t>
      </w:r>
    </w:p>
    <w:p w14:paraId="416EACD9" w14:textId="77777777" w:rsidR="004F2457" w:rsidRPr="00517C35" w:rsidRDefault="004F2457" w:rsidP="004F2457">
      <w:pPr>
        <w:pStyle w:val="BodyText"/>
        <w:ind w:right="4"/>
        <w:contextualSpacing/>
        <w:rPr>
          <w:sz w:val="24"/>
          <w:szCs w:val="24"/>
          <w:lang w:val="mn-MN"/>
        </w:rPr>
      </w:pPr>
    </w:p>
    <w:p w14:paraId="31160ED3" w14:textId="77777777" w:rsidR="00EF7861" w:rsidRPr="00517C35" w:rsidRDefault="00EF7861" w:rsidP="004F2457">
      <w:pPr>
        <w:ind w:firstLine="720"/>
        <w:contextualSpacing/>
        <w:jc w:val="both"/>
        <w:rPr>
          <w:rFonts w:ascii="Arial" w:hAnsi="Arial" w:cs="Arial"/>
          <w:shd w:val="clear" w:color="auto" w:fill="FFFFFF"/>
          <w:lang w:val="mn-MN"/>
        </w:rPr>
      </w:pPr>
      <w:r w:rsidRPr="00517C35">
        <w:rPr>
          <w:rFonts w:ascii="Arial" w:hAnsi="Arial" w:cs="Arial"/>
          <w:shd w:val="clear" w:color="auto" w:fill="FFFFFF"/>
          <w:lang w:val="mn-MN"/>
        </w:rPr>
        <w:t>Эрүүгийн хуулийн 7.4 дүгээр зүйл 5 дахь хэсэгт “Эмнэлгийн чанартай албадлагын арга хэмжээ авагдсан хүн хөөн хэлэлцэх хугацаанд эмчлэгдсэн, хэрэг хариуцах чадваргүй байдал нь арилсан бол шүүхээс түүнд оногдуулсан ялаас эмнэлгийн чанартай албадлагын арга хэмжээ авагдсан нэг хоногийг хорих ялын нэг хоногоор тооцон хасаж үлдсэн ялыг эдлүүлдэг.</w:t>
      </w:r>
    </w:p>
    <w:p w14:paraId="364385BA" w14:textId="77777777" w:rsidR="00EF7861" w:rsidRPr="00517C35" w:rsidRDefault="00EF7861" w:rsidP="004F2457">
      <w:pPr>
        <w:contextualSpacing/>
        <w:jc w:val="both"/>
        <w:rPr>
          <w:rFonts w:ascii="Arial" w:hAnsi="Arial" w:cs="Arial"/>
          <w:shd w:val="clear" w:color="auto" w:fill="FFFFFF"/>
          <w:lang w:val="mn-MN"/>
        </w:rPr>
      </w:pPr>
    </w:p>
    <w:p w14:paraId="576DF893" w14:textId="77777777" w:rsidR="00EF7861" w:rsidRPr="00517C35" w:rsidRDefault="00EF7861" w:rsidP="004F2457">
      <w:pPr>
        <w:ind w:firstLine="720"/>
        <w:contextualSpacing/>
        <w:jc w:val="both"/>
        <w:rPr>
          <w:rFonts w:ascii="Arial" w:hAnsi="Arial" w:cs="Arial"/>
          <w:shd w:val="clear" w:color="auto" w:fill="FFFFFF"/>
          <w:lang w:val="mn-MN"/>
        </w:rPr>
      </w:pPr>
      <w:r w:rsidRPr="00517C35">
        <w:rPr>
          <w:rFonts w:ascii="Arial" w:hAnsi="Arial" w:cs="Arial"/>
          <w:shd w:val="clear" w:color="auto" w:fill="FFFFFF"/>
          <w:lang w:val="mn-MN"/>
        </w:rPr>
        <w:t>Шүүхийн шийдвэр гүйцэтгэх тухай хуулийн 190 дүгээр зүйлийн 7 дахь хэсэгт мөн хэрэг хариуцах чадваргүй байдал арилсан тохиолдолд албадлагын арга хэмжээг хүчингүй болгож, ял оногдуулах зохицуулалт тусгагдсан байгаа болно.</w:t>
      </w:r>
    </w:p>
    <w:p w14:paraId="30E60E99" w14:textId="77777777" w:rsidR="00EF7861" w:rsidRPr="00517C35" w:rsidRDefault="00EF7861" w:rsidP="004F2457">
      <w:pPr>
        <w:contextualSpacing/>
        <w:jc w:val="both"/>
        <w:rPr>
          <w:rFonts w:ascii="Arial" w:hAnsi="Arial" w:cs="Arial"/>
          <w:bCs/>
          <w:lang w:val="mn-MN"/>
        </w:rPr>
      </w:pPr>
    </w:p>
    <w:p w14:paraId="730DE764" w14:textId="1551398F" w:rsidR="00EF7861" w:rsidRPr="00517C35" w:rsidRDefault="00EF7861" w:rsidP="00330E87">
      <w:pPr>
        <w:ind w:firstLine="720"/>
        <w:contextualSpacing/>
        <w:jc w:val="both"/>
        <w:rPr>
          <w:rFonts w:ascii="Arial" w:hAnsi="Arial" w:cs="Arial"/>
          <w:lang w:val="mn-MN"/>
        </w:rPr>
      </w:pPr>
      <w:r w:rsidRPr="00517C35">
        <w:rPr>
          <w:rFonts w:ascii="Arial" w:hAnsi="Arial" w:cs="Arial"/>
          <w:lang w:val="mn-MN"/>
        </w:rPr>
        <w:t>Шүүхээс эмнэлгийн чанартай албадлагын арга хэмжээг гэмт хэрэг үйлдсэн этгээдэд оноохдоо засрал сайжралын байдалд ортол хугацаагүй, хугацаатай оногдуулсан тохиолдолд багадаа 1 сар буюу түүнээс дээш хугацаатай оногдуулдаг.</w:t>
      </w:r>
    </w:p>
    <w:p w14:paraId="68ED0F40" w14:textId="484A6333" w:rsidR="004F2457" w:rsidRPr="00517C35" w:rsidRDefault="00EF7861" w:rsidP="004F2457">
      <w:pPr>
        <w:ind w:firstLine="720"/>
        <w:contextualSpacing/>
        <w:jc w:val="both"/>
        <w:rPr>
          <w:rFonts w:ascii="Arial" w:hAnsi="Arial" w:cs="Arial"/>
          <w:lang w:val="mn-MN"/>
        </w:rPr>
      </w:pPr>
      <w:r w:rsidRPr="00517C35">
        <w:rPr>
          <w:rFonts w:ascii="Arial" w:hAnsi="Arial" w:cs="Arial"/>
          <w:lang w:val="mn-MN"/>
        </w:rPr>
        <w:lastRenderedPageBreak/>
        <w:t xml:space="preserve">2019-2024 оны 2 дугаар сар хүртэл хугацаанд нийт 155 эмчлүүлэгчид хяналт тавин 115 эмчлүүлэгчийг албадлагын арга хэмжээнээс чөлөөлж, 2020 онд </w:t>
      </w:r>
      <w:r w:rsidR="00330E87" w:rsidRPr="00517C35">
        <w:rPr>
          <w:rFonts w:ascii="Arial" w:hAnsi="Arial" w:cs="Arial"/>
          <w:lang w:val="mn-MN"/>
        </w:rPr>
        <w:t xml:space="preserve">                     </w:t>
      </w:r>
      <w:r w:rsidRPr="00517C35">
        <w:rPr>
          <w:rFonts w:ascii="Arial" w:hAnsi="Arial" w:cs="Arial"/>
          <w:lang w:val="mn-MN"/>
        </w:rPr>
        <w:t xml:space="preserve">1 эмчлүүлэгчийг хэрэг хариуцах чадвартай нь тогтоогдон цагдаагийн байгууллагад шилжүүлж, 2022 онд 1, 2023 онд 1 эмчлүүлэгч нас барж өнөөдрийн байдлаар Сэтгэцийн эрүүл мэндийн үндэсний төвийн Шүүх сэтгэц, эмгэг судлалын клиникт </w:t>
      </w:r>
      <w:r w:rsidR="00330E87" w:rsidRPr="00517C35">
        <w:rPr>
          <w:rFonts w:ascii="Arial" w:hAnsi="Arial" w:cs="Arial"/>
          <w:lang w:val="mn-MN"/>
        </w:rPr>
        <w:t xml:space="preserve">   </w:t>
      </w:r>
      <w:r w:rsidRPr="00517C35">
        <w:rPr>
          <w:rFonts w:ascii="Arial" w:hAnsi="Arial" w:cs="Arial"/>
          <w:lang w:val="mn-MN"/>
        </w:rPr>
        <w:t>40 эмчлүүлэгч эмчлүүлж байна. 2024 оны 05 дугаар сарын байдлаар эмчлүүлж байгаа 40 эмчлүүлэгчээс 20 эмчлүүлэгчийн шүүхээс тогтоосон хугацаа дуусаагүй, шүүхээс хугацаа заагаагүй 15 эмчлүүлэгч, хугацаа дууссан 5 эмчлүүлэгч тус тус байна.</w:t>
      </w:r>
    </w:p>
    <w:p w14:paraId="5EA9D298" w14:textId="77777777" w:rsidR="004F2457" w:rsidRPr="00517C35" w:rsidRDefault="004F2457" w:rsidP="004F2457">
      <w:pPr>
        <w:contextualSpacing/>
        <w:jc w:val="both"/>
        <w:rPr>
          <w:rFonts w:ascii="Arial" w:hAnsi="Arial" w:cs="Arial"/>
          <w:lang w:val="mn-MN"/>
        </w:rPr>
      </w:pPr>
    </w:p>
    <w:p w14:paraId="454C97AF" w14:textId="696EE73C" w:rsidR="00EF7861" w:rsidRPr="00517C35" w:rsidRDefault="00EF7861" w:rsidP="004F2457">
      <w:pPr>
        <w:ind w:firstLine="720"/>
        <w:contextualSpacing/>
        <w:jc w:val="both"/>
        <w:rPr>
          <w:rFonts w:ascii="Arial" w:hAnsi="Arial" w:cs="Arial"/>
          <w:lang w:val="mn-MN"/>
        </w:rPr>
      </w:pPr>
      <w:r w:rsidRPr="00517C35">
        <w:rPr>
          <w:rFonts w:ascii="Arial" w:hAnsi="Arial" w:cs="Arial"/>
          <w:lang w:val="mn-MN"/>
        </w:rPr>
        <w:t>Шүүхээс х</w:t>
      </w:r>
      <w:r w:rsidRPr="00517C35">
        <w:rPr>
          <w:rFonts w:ascii="Arial" w:hAnsi="Arial" w:cs="Arial"/>
          <w:bCs/>
          <w:lang w:val="mn-MN"/>
        </w:rPr>
        <w:t>угацаа заагаагүй, засрал сайжралын байдалд орохгүй байгаа эмчлүүлэгч нар дараах хугацаагаар эмчлүүлж байна.</w:t>
      </w:r>
    </w:p>
    <w:p w14:paraId="2663F515" w14:textId="3400FD57" w:rsidR="00EF7861" w:rsidRPr="00517C35" w:rsidRDefault="00EF7861" w:rsidP="004F2457">
      <w:pPr>
        <w:numPr>
          <w:ilvl w:val="1"/>
          <w:numId w:val="1"/>
        </w:numPr>
        <w:contextualSpacing/>
        <w:jc w:val="both"/>
        <w:rPr>
          <w:rFonts w:ascii="Arial" w:hAnsi="Arial" w:cs="Arial"/>
          <w:lang w:val="mn-MN"/>
        </w:rPr>
      </w:pPr>
      <w:r w:rsidRPr="00517C35">
        <w:rPr>
          <w:rFonts w:ascii="Arial" w:hAnsi="Arial" w:cs="Arial"/>
          <w:bCs/>
          <w:lang w:val="mn-MN"/>
        </w:rPr>
        <w:t>7 жил хүртэл эмчлүүлж байгаа-7</w:t>
      </w:r>
    </w:p>
    <w:p w14:paraId="63BDFEAB" w14:textId="2503D091" w:rsidR="00EF7861" w:rsidRPr="00517C35" w:rsidRDefault="00EF7861" w:rsidP="004F2457">
      <w:pPr>
        <w:numPr>
          <w:ilvl w:val="1"/>
          <w:numId w:val="1"/>
        </w:numPr>
        <w:contextualSpacing/>
        <w:jc w:val="both"/>
        <w:rPr>
          <w:rFonts w:ascii="Arial" w:hAnsi="Arial" w:cs="Arial"/>
          <w:lang w:val="mn-MN"/>
        </w:rPr>
      </w:pPr>
      <w:r w:rsidRPr="00517C35">
        <w:rPr>
          <w:rFonts w:ascii="Arial" w:hAnsi="Arial" w:cs="Arial"/>
          <w:bCs/>
          <w:lang w:val="mn-MN"/>
        </w:rPr>
        <w:t>9-11 жил эмчлүүлж байгаа-6</w:t>
      </w:r>
    </w:p>
    <w:p w14:paraId="0ADFD05F" w14:textId="61785265" w:rsidR="00EF7861" w:rsidRPr="00517C35" w:rsidRDefault="00EF7861" w:rsidP="004F2457">
      <w:pPr>
        <w:numPr>
          <w:ilvl w:val="1"/>
          <w:numId w:val="1"/>
        </w:numPr>
        <w:contextualSpacing/>
        <w:jc w:val="both"/>
        <w:rPr>
          <w:rFonts w:ascii="Arial" w:hAnsi="Arial" w:cs="Arial"/>
          <w:lang w:val="mn-MN"/>
        </w:rPr>
      </w:pPr>
      <w:r w:rsidRPr="00517C35">
        <w:rPr>
          <w:rFonts w:ascii="Arial" w:hAnsi="Arial" w:cs="Arial"/>
          <w:bCs/>
          <w:lang w:val="mn-MN"/>
        </w:rPr>
        <w:t>18 жил эмчлүүлж байгаа-1</w:t>
      </w:r>
    </w:p>
    <w:p w14:paraId="474995B7" w14:textId="6B4AEE46" w:rsidR="00EF7861" w:rsidRPr="00517C35" w:rsidRDefault="00EF7861" w:rsidP="004F2457">
      <w:pPr>
        <w:numPr>
          <w:ilvl w:val="1"/>
          <w:numId w:val="1"/>
        </w:numPr>
        <w:contextualSpacing/>
        <w:jc w:val="both"/>
        <w:rPr>
          <w:rFonts w:ascii="Arial" w:hAnsi="Arial" w:cs="Arial"/>
          <w:lang w:val="mn-MN"/>
        </w:rPr>
      </w:pPr>
      <w:r w:rsidRPr="00517C35">
        <w:rPr>
          <w:rFonts w:ascii="Arial" w:hAnsi="Arial" w:cs="Arial"/>
          <w:bCs/>
          <w:lang w:val="mn-MN"/>
        </w:rPr>
        <w:t>22 жил эмчлүүлж байгаа-1 эмчлүүлэгч тус тус байна.</w:t>
      </w:r>
    </w:p>
    <w:p w14:paraId="6D017913" w14:textId="77777777" w:rsidR="00EF7861" w:rsidRPr="00517C35" w:rsidRDefault="00EF7861" w:rsidP="004F2457">
      <w:pPr>
        <w:contextualSpacing/>
        <w:jc w:val="both"/>
        <w:rPr>
          <w:rFonts w:ascii="Arial" w:hAnsi="Arial" w:cs="Arial"/>
          <w:lang w:val="mn-MN"/>
        </w:rPr>
      </w:pPr>
    </w:p>
    <w:p w14:paraId="3C943E6B" w14:textId="68CC8001" w:rsidR="00495AC7" w:rsidRPr="00517C35" w:rsidRDefault="005235E1" w:rsidP="00330E87">
      <w:pPr>
        <w:ind w:firstLine="709"/>
        <w:contextualSpacing/>
        <w:jc w:val="both"/>
        <w:rPr>
          <w:rFonts w:ascii="Arial" w:hAnsi="Arial" w:cs="Arial"/>
          <w:noProof/>
          <w:lang w:val="en-US"/>
        </w:rPr>
      </w:pPr>
      <w:r w:rsidRPr="00517C35">
        <w:rPr>
          <w:rFonts w:ascii="Arial" w:hAnsi="Arial" w:cs="Arial"/>
          <w:noProof/>
          <w:lang w:val="en-US"/>
        </w:rPr>
        <w:t>Эрүүгийн хуульд албадан эмчлэх аюулгүй байдлын арга хэмжээ (эмнэлгийн чанартай албадлагын арга хэмжээ)-ний төрөл, дэглэмийг тусгах болсонтой холбогдуулан холбогдох зохицуулалтыг тусгалаа.</w:t>
      </w:r>
    </w:p>
    <w:p w14:paraId="2333D628" w14:textId="77777777" w:rsidR="00330E87" w:rsidRPr="00517C35" w:rsidRDefault="00330E87" w:rsidP="00330E87">
      <w:pPr>
        <w:contextualSpacing/>
        <w:jc w:val="both"/>
        <w:rPr>
          <w:rFonts w:ascii="Arial" w:hAnsi="Arial" w:cs="Arial"/>
          <w:noProof/>
          <w:lang w:val="en-US"/>
        </w:rPr>
      </w:pPr>
    </w:p>
    <w:p w14:paraId="517A262F" w14:textId="0C330744" w:rsidR="00BA1262" w:rsidRPr="00517C35" w:rsidRDefault="00495AC7" w:rsidP="004F2457">
      <w:pPr>
        <w:ind w:firstLine="720"/>
        <w:contextualSpacing/>
        <w:jc w:val="both"/>
        <w:rPr>
          <w:rFonts w:ascii="Arial" w:hAnsi="Arial" w:cs="Arial"/>
          <w:lang w:val="mn-MN"/>
        </w:rPr>
      </w:pPr>
      <w:r w:rsidRPr="00517C35">
        <w:rPr>
          <w:rFonts w:ascii="Arial" w:hAnsi="Arial" w:cs="Arial"/>
        </w:rPr>
        <w:t xml:space="preserve">Ийнхүү эмнэлгийн чанартай албадлагын арга хэмжээг хэрэглэхдээ үйлдсэн </w:t>
      </w:r>
      <w:r w:rsidR="00DD2318" w:rsidRPr="00517C35">
        <w:rPr>
          <w:rFonts w:ascii="Arial" w:hAnsi="Arial" w:cs="Arial"/>
        </w:rPr>
        <w:t>ч</w:t>
      </w:r>
      <w:r w:rsidRPr="00517C35">
        <w:rPr>
          <w:rFonts w:ascii="Arial" w:hAnsi="Arial" w:cs="Arial"/>
        </w:rPr>
        <w:t>гэмт хэргийн нийгмийн аюулын шинж чанар, хэр хэмжээ, гэмт этгээдийн хувийн байдлыг харгалзаж ямар төрлийн эмнэлэгт эмчлэх талаарх зохицуулалтыг Эрүүгийн хууль, Эрүүгийн хэрэг хянан шийдвэрлэх тухай хууль, Шүүхийн шийдвэр гүйцэтгэх тухай хуульд нарийвчлан зохицуулах нь Эрүүгийн хуулийг төсөөтэй хэрэглэх боломжийг хязгаарлах, алба хаагчдын аюулгүй байдлыг хангах, хүний эрхийн</w:t>
      </w:r>
      <w:r w:rsidRPr="00517C35">
        <w:rPr>
          <w:rFonts w:ascii="Arial" w:hAnsi="Arial" w:cs="Arial"/>
          <w:spacing w:val="-10"/>
        </w:rPr>
        <w:t xml:space="preserve"> </w:t>
      </w:r>
      <w:r w:rsidRPr="00517C35">
        <w:rPr>
          <w:rFonts w:ascii="Arial" w:hAnsi="Arial" w:cs="Arial"/>
        </w:rPr>
        <w:t>аливаа</w:t>
      </w:r>
      <w:r w:rsidRPr="00517C35">
        <w:rPr>
          <w:rFonts w:ascii="Arial" w:hAnsi="Arial" w:cs="Arial"/>
          <w:spacing w:val="-10"/>
        </w:rPr>
        <w:t xml:space="preserve"> </w:t>
      </w:r>
      <w:r w:rsidRPr="00517C35">
        <w:rPr>
          <w:rFonts w:ascii="Arial" w:hAnsi="Arial" w:cs="Arial"/>
        </w:rPr>
        <w:t>зөрчлөөс</w:t>
      </w:r>
      <w:r w:rsidRPr="00517C35">
        <w:rPr>
          <w:rFonts w:ascii="Arial" w:hAnsi="Arial" w:cs="Arial"/>
          <w:spacing w:val="-10"/>
        </w:rPr>
        <w:t xml:space="preserve"> </w:t>
      </w:r>
      <w:r w:rsidRPr="00517C35">
        <w:rPr>
          <w:rFonts w:ascii="Arial" w:hAnsi="Arial" w:cs="Arial"/>
        </w:rPr>
        <w:t>урьдчилан</w:t>
      </w:r>
      <w:r w:rsidRPr="00517C35">
        <w:rPr>
          <w:rFonts w:ascii="Arial" w:hAnsi="Arial" w:cs="Arial"/>
          <w:spacing w:val="-10"/>
        </w:rPr>
        <w:t xml:space="preserve"> </w:t>
      </w:r>
      <w:r w:rsidRPr="00517C35">
        <w:rPr>
          <w:rFonts w:ascii="Arial" w:hAnsi="Arial" w:cs="Arial"/>
        </w:rPr>
        <w:t>сэргийлэх</w:t>
      </w:r>
      <w:r w:rsidRPr="00517C35">
        <w:rPr>
          <w:rFonts w:ascii="Arial" w:hAnsi="Arial" w:cs="Arial"/>
          <w:spacing w:val="-10"/>
        </w:rPr>
        <w:t xml:space="preserve"> </w:t>
      </w:r>
      <w:r w:rsidRPr="00517C35">
        <w:rPr>
          <w:rFonts w:ascii="Arial" w:hAnsi="Arial" w:cs="Arial"/>
        </w:rPr>
        <w:t>нөхцөлийг</w:t>
      </w:r>
      <w:r w:rsidRPr="00517C35">
        <w:rPr>
          <w:rFonts w:ascii="Arial" w:hAnsi="Arial" w:cs="Arial"/>
          <w:spacing w:val="-10"/>
        </w:rPr>
        <w:t xml:space="preserve"> </w:t>
      </w:r>
      <w:r w:rsidRPr="00517C35">
        <w:rPr>
          <w:rFonts w:ascii="Arial" w:hAnsi="Arial" w:cs="Arial"/>
        </w:rPr>
        <w:t>бүрдүүлэхэд</w:t>
      </w:r>
      <w:r w:rsidRPr="00517C35">
        <w:rPr>
          <w:rFonts w:ascii="Arial" w:hAnsi="Arial" w:cs="Arial"/>
          <w:spacing w:val="-10"/>
        </w:rPr>
        <w:t xml:space="preserve"> </w:t>
      </w:r>
      <w:r w:rsidRPr="00517C35">
        <w:rPr>
          <w:rFonts w:ascii="Arial" w:hAnsi="Arial" w:cs="Arial"/>
        </w:rPr>
        <w:t xml:space="preserve">ач </w:t>
      </w:r>
      <w:r w:rsidRPr="00517C35">
        <w:rPr>
          <w:rFonts w:ascii="Arial" w:hAnsi="Arial" w:cs="Arial"/>
          <w:spacing w:val="-8"/>
        </w:rPr>
        <w:t>холбогдолтой</w:t>
      </w:r>
      <w:r w:rsidRPr="00517C35">
        <w:rPr>
          <w:rFonts w:ascii="Arial" w:hAnsi="Arial" w:cs="Arial"/>
          <w:spacing w:val="-2"/>
        </w:rPr>
        <w:t xml:space="preserve"> </w:t>
      </w:r>
      <w:r w:rsidRPr="00517C35">
        <w:rPr>
          <w:rFonts w:ascii="Arial" w:hAnsi="Arial" w:cs="Arial"/>
          <w:spacing w:val="-8"/>
        </w:rPr>
        <w:t>юм.</w:t>
      </w:r>
    </w:p>
    <w:sectPr w:rsidR="00BA1262" w:rsidRPr="00517C35" w:rsidSect="004F2457">
      <w:pgSz w:w="11900" w:h="16840"/>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0626"/>
    <w:multiLevelType w:val="hybridMultilevel"/>
    <w:tmpl w:val="FFD2A0C4"/>
    <w:lvl w:ilvl="0" w:tplc="EFEE3496">
      <w:start w:val="1"/>
      <w:numFmt w:val="bullet"/>
      <w:lvlText w:val="•"/>
      <w:lvlJc w:val="left"/>
      <w:pPr>
        <w:tabs>
          <w:tab w:val="num" w:pos="720"/>
        </w:tabs>
        <w:ind w:left="720" w:hanging="360"/>
      </w:pPr>
      <w:rPr>
        <w:rFonts w:ascii="Arial" w:hAnsi="Arial" w:hint="default"/>
      </w:rPr>
    </w:lvl>
    <w:lvl w:ilvl="1" w:tplc="D5269396">
      <w:numFmt w:val="bullet"/>
      <w:lvlText w:val="•"/>
      <w:lvlJc w:val="left"/>
      <w:pPr>
        <w:tabs>
          <w:tab w:val="num" w:pos="1440"/>
        </w:tabs>
        <w:ind w:left="1440" w:hanging="360"/>
      </w:pPr>
      <w:rPr>
        <w:rFonts w:ascii="Arial" w:hAnsi="Arial" w:hint="default"/>
      </w:rPr>
    </w:lvl>
    <w:lvl w:ilvl="2" w:tplc="8D3CD0CA" w:tentative="1">
      <w:start w:val="1"/>
      <w:numFmt w:val="bullet"/>
      <w:lvlText w:val="•"/>
      <w:lvlJc w:val="left"/>
      <w:pPr>
        <w:tabs>
          <w:tab w:val="num" w:pos="2160"/>
        </w:tabs>
        <w:ind w:left="2160" w:hanging="360"/>
      </w:pPr>
      <w:rPr>
        <w:rFonts w:ascii="Arial" w:hAnsi="Arial" w:hint="default"/>
      </w:rPr>
    </w:lvl>
    <w:lvl w:ilvl="3" w:tplc="848ECCD6" w:tentative="1">
      <w:start w:val="1"/>
      <w:numFmt w:val="bullet"/>
      <w:lvlText w:val="•"/>
      <w:lvlJc w:val="left"/>
      <w:pPr>
        <w:tabs>
          <w:tab w:val="num" w:pos="2880"/>
        </w:tabs>
        <w:ind w:left="2880" w:hanging="360"/>
      </w:pPr>
      <w:rPr>
        <w:rFonts w:ascii="Arial" w:hAnsi="Arial" w:hint="default"/>
      </w:rPr>
    </w:lvl>
    <w:lvl w:ilvl="4" w:tplc="A2365964" w:tentative="1">
      <w:start w:val="1"/>
      <w:numFmt w:val="bullet"/>
      <w:lvlText w:val="•"/>
      <w:lvlJc w:val="left"/>
      <w:pPr>
        <w:tabs>
          <w:tab w:val="num" w:pos="3600"/>
        </w:tabs>
        <w:ind w:left="3600" w:hanging="360"/>
      </w:pPr>
      <w:rPr>
        <w:rFonts w:ascii="Arial" w:hAnsi="Arial" w:hint="default"/>
      </w:rPr>
    </w:lvl>
    <w:lvl w:ilvl="5" w:tplc="B75CC9A4" w:tentative="1">
      <w:start w:val="1"/>
      <w:numFmt w:val="bullet"/>
      <w:lvlText w:val="•"/>
      <w:lvlJc w:val="left"/>
      <w:pPr>
        <w:tabs>
          <w:tab w:val="num" w:pos="4320"/>
        </w:tabs>
        <w:ind w:left="4320" w:hanging="360"/>
      </w:pPr>
      <w:rPr>
        <w:rFonts w:ascii="Arial" w:hAnsi="Arial" w:hint="default"/>
      </w:rPr>
    </w:lvl>
    <w:lvl w:ilvl="6" w:tplc="366296E8" w:tentative="1">
      <w:start w:val="1"/>
      <w:numFmt w:val="bullet"/>
      <w:lvlText w:val="•"/>
      <w:lvlJc w:val="left"/>
      <w:pPr>
        <w:tabs>
          <w:tab w:val="num" w:pos="5040"/>
        </w:tabs>
        <w:ind w:left="5040" w:hanging="360"/>
      </w:pPr>
      <w:rPr>
        <w:rFonts w:ascii="Arial" w:hAnsi="Arial" w:hint="default"/>
      </w:rPr>
    </w:lvl>
    <w:lvl w:ilvl="7" w:tplc="F0BE419C" w:tentative="1">
      <w:start w:val="1"/>
      <w:numFmt w:val="bullet"/>
      <w:lvlText w:val="•"/>
      <w:lvlJc w:val="left"/>
      <w:pPr>
        <w:tabs>
          <w:tab w:val="num" w:pos="5760"/>
        </w:tabs>
        <w:ind w:left="5760" w:hanging="360"/>
      </w:pPr>
      <w:rPr>
        <w:rFonts w:ascii="Arial" w:hAnsi="Arial" w:hint="default"/>
      </w:rPr>
    </w:lvl>
    <w:lvl w:ilvl="8" w:tplc="6A82887E" w:tentative="1">
      <w:start w:val="1"/>
      <w:numFmt w:val="bullet"/>
      <w:lvlText w:val="•"/>
      <w:lvlJc w:val="left"/>
      <w:pPr>
        <w:tabs>
          <w:tab w:val="num" w:pos="6480"/>
        </w:tabs>
        <w:ind w:left="6480" w:hanging="360"/>
      </w:pPr>
      <w:rPr>
        <w:rFonts w:ascii="Arial" w:hAnsi="Arial" w:hint="default"/>
      </w:rPr>
    </w:lvl>
  </w:abstractNum>
  <w:num w:numId="1" w16cid:durableId="177197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262"/>
    <w:rsid w:val="0000391C"/>
    <w:rsid w:val="00005ABC"/>
    <w:rsid w:val="00053B4C"/>
    <w:rsid w:val="00160057"/>
    <w:rsid w:val="00251098"/>
    <w:rsid w:val="00317956"/>
    <w:rsid w:val="00330E87"/>
    <w:rsid w:val="00495AC7"/>
    <w:rsid w:val="004F2457"/>
    <w:rsid w:val="00517C35"/>
    <w:rsid w:val="005235E1"/>
    <w:rsid w:val="005E3E6C"/>
    <w:rsid w:val="0062486D"/>
    <w:rsid w:val="008508C7"/>
    <w:rsid w:val="00963578"/>
    <w:rsid w:val="009C20E7"/>
    <w:rsid w:val="00B4501A"/>
    <w:rsid w:val="00BA1262"/>
    <w:rsid w:val="00C75869"/>
    <w:rsid w:val="00CE2498"/>
    <w:rsid w:val="00D52E45"/>
    <w:rsid w:val="00DD2318"/>
    <w:rsid w:val="00E347F5"/>
    <w:rsid w:val="00E6227C"/>
    <w:rsid w:val="00EF7861"/>
    <w:rsid w:val="00FB630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E489"/>
  <w15:chartTrackingRefBased/>
  <w15:docId w15:val="{0A1395FA-AA8C-0C4B-8E2C-96DF24E6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1262"/>
    <w:pPr>
      <w:spacing w:before="100" w:beforeAutospacing="1" w:after="100" w:afterAutospacing="1"/>
    </w:pPr>
    <w:rPr>
      <w:rFonts w:ascii="Times New Roman" w:eastAsia="Times New Roman" w:hAnsi="Times New Roman" w:cs="Times New Roman"/>
      <w:kern w:val="0"/>
      <w14:ligatures w14:val="none"/>
    </w:rPr>
  </w:style>
  <w:style w:type="paragraph" w:customStyle="1" w:styleId="Default">
    <w:name w:val="Default"/>
    <w:rsid w:val="009C20E7"/>
    <w:pPr>
      <w:autoSpaceDE w:val="0"/>
      <w:autoSpaceDN w:val="0"/>
      <w:adjustRightInd w:val="0"/>
    </w:pPr>
    <w:rPr>
      <w:rFonts w:ascii="Arial" w:hAnsi="Arial" w:cs="Arial"/>
      <w:color w:val="000000"/>
      <w:kern w:val="0"/>
      <w:lang w:val="en-US"/>
    </w:rPr>
  </w:style>
  <w:style w:type="character" w:styleId="Strong">
    <w:name w:val="Strong"/>
    <w:basedOn w:val="DefaultParagraphFont"/>
    <w:uiPriority w:val="22"/>
    <w:qFormat/>
    <w:rsid w:val="00317956"/>
    <w:rPr>
      <w:b/>
      <w:bCs/>
    </w:rPr>
  </w:style>
  <w:style w:type="paragraph" w:styleId="BodyText">
    <w:name w:val="Body Text"/>
    <w:basedOn w:val="Normal"/>
    <w:link w:val="BodyTextChar"/>
    <w:uiPriority w:val="1"/>
    <w:qFormat/>
    <w:rsid w:val="005235E1"/>
    <w:pPr>
      <w:widowControl w:val="0"/>
      <w:autoSpaceDE w:val="0"/>
      <w:autoSpaceDN w:val="0"/>
      <w:jc w:val="both"/>
    </w:pPr>
    <w:rPr>
      <w:rFonts w:ascii="Arial" w:eastAsia="Arial" w:hAnsi="Arial" w:cs="Arial"/>
      <w:kern w:val="0"/>
      <w:sz w:val="22"/>
      <w:szCs w:val="22"/>
      <w:lang w:val="ru-RU"/>
      <w14:ligatures w14:val="none"/>
    </w:rPr>
  </w:style>
  <w:style w:type="character" w:customStyle="1" w:styleId="BodyTextChar">
    <w:name w:val="Body Text Char"/>
    <w:basedOn w:val="DefaultParagraphFont"/>
    <w:link w:val="BodyText"/>
    <w:uiPriority w:val="1"/>
    <w:rsid w:val="005235E1"/>
    <w:rPr>
      <w:rFonts w:ascii="Arial" w:eastAsia="Arial" w:hAnsi="Arial" w:cs="Arial"/>
      <w:kern w:val="0"/>
      <w:sz w:val="22"/>
      <w:szCs w:val="22"/>
      <w:lang w:val="ru-RU"/>
      <w14:ligatures w14:val="none"/>
    </w:rPr>
  </w:style>
  <w:style w:type="paragraph" w:styleId="NoSpacing">
    <w:name w:val="No Spacing"/>
    <w:link w:val="NoSpacingChar"/>
    <w:uiPriority w:val="1"/>
    <w:qFormat/>
    <w:rsid w:val="004F2457"/>
    <w:rPr>
      <w:rFonts w:ascii="Calibri" w:eastAsia="Calibri" w:hAnsi="Calibri" w:cs="Times New Roman"/>
      <w:kern w:val="0"/>
      <w:sz w:val="22"/>
      <w:szCs w:val="22"/>
      <w:lang w:val="en-US"/>
      <w14:ligatures w14:val="none"/>
    </w:rPr>
  </w:style>
  <w:style w:type="character" w:customStyle="1" w:styleId="NoSpacingChar">
    <w:name w:val="No Spacing Char"/>
    <w:link w:val="NoSpacing"/>
    <w:uiPriority w:val="1"/>
    <w:rsid w:val="004F2457"/>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Turbat Bat-Erdem</cp:lastModifiedBy>
  <cp:revision>21</cp:revision>
  <cp:lastPrinted>2024-05-14T06:15:00Z</cp:lastPrinted>
  <dcterms:created xsi:type="dcterms:W3CDTF">2024-03-24T12:00:00Z</dcterms:created>
  <dcterms:modified xsi:type="dcterms:W3CDTF">2024-05-29T06:05:00Z</dcterms:modified>
</cp:coreProperties>
</file>