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16A5" w14:textId="77777777" w:rsidR="00925445" w:rsidRPr="00614C24" w:rsidRDefault="00925445" w:rsidP="00D3584B">
      <w:pPr>
        <w:tabs>
          <w:tab w:val="left" w:pos="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234D8126" w14:textId="77777777" w:rsidR="00925445" w:rsidRPr="00614C24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F605409" w14:textId="77777777" w:rsidR="00925445" w:rsidRPr="00614C24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5D84D72D" w14:textId="77777777" w:rsidR="00925445" w:rsidRPr="00614C24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C3FC791" w14:textId="61F4FF10" w:rsidR="00925445" w:rsidRPr="00614C24" w:rsidRDefault="00925445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633853"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4</w:t>
      </w: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   Улаанбаатар   хот</w:t>
      </w:r>
    </w:p>
    <w:p w14:paraId="45D7E6EF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6C32FD3" w14:textId="77777777" w:rsidR="00925445" w:rsidRPr="00614C24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90E72B2" w14:textId="3EC86568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202</w:t>
      </w:r>
      <w:r w:rsidR="00633853"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0A52BD41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3332EFF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7D9EB1F1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C1D6B6D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1FAF1EA0" w14:textId="77777777" w:rsidR="00925445" w:rsidRPr="00614C24" w:rsidRDefault="00925445" w:rsidP="00925445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C36946D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4E8EB31" w14:textId="65E6EA0F" w:rsidR="00925445" w:rsidRPr="00614C24" w:rsidRDefault="00925445" w:rsidP="00642232">
      <w:pPr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зүйл.Хуулийн зорилт</w:t>
      </w:r>
    </w:p>
    <w:p w14:paraId="2693AF96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AC3DFD8" w14:textId="16F155D2" w:rsidR="00925445" w:rsidRPr="00614C24" w:rsidRDefault="00510B9B" w:rsidP="00510B9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1.1. </w:t>
      </w:r>
      <w:r w:rsidR="00925445"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Энэ хуулийн зорилт нь Нийгмийн даатгалын санд 202</w:t>
      </w:r>
      <w:r w:rsidR="00633853"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="00925445"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76F067C" w14:textId="77777777" w:rsidR="00925445" w:rsidRPr="00614C24" w:rsidRDefault="00925445" w:rsidP="0092544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958928C" w14:textId="7EDD46E6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зүйл.Нийгмийн даатгалын сангийн 202</w:t>
      </w:r>
      <w:r w:rsidR="00C40170"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75FAD3FB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2A33D32" w14:textId="04623083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</w:t>
      </w:r>
      <w:r w:rsidR="00510B9B"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Нийгмийн даатгалын сангийн 202</w:t>
      </w:r>
      <w:r w:rsidR="00C40170"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Төсвийн тухай хууль, Төсвийн тогтвортой байдлын тухай хууль, Нийгмийн даатгалын </w:t>
      </w:r>
      <w:r w:rsidR="0015103D"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ерөнхий</w:t>
      </w:r>
      <w:r w:rsidRPr="00614C2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хууль, энэ хууль болон эдгээр хуультай нийцүүлэн гаргасан хууль тогтоомжийн бусад актаас бүрдэнэ.</w:t>
      </w:r>
    </w:p>
    <w:p w14:paraId="3B6F6821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BFA7FF9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140C3FF6" w14:textId="77777777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4FE854D" w14:textId="394E174B" w:rsidR="00925445" w:rsidRPr="00614C24" w:rsidRDefault="00925445" w:rsidP="00925445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НИЙГМИЙН ДААТГАЛЫН САНГИЙН 202</w:t>
      </w:r>
      <w:r w:rsidR="00C40170"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234CB902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516259FE" w14:textId="089631E5" w:rsidR="00925445" w:rsidRPr="00FE6ABB" w:rsidRDefault="00925445" w:rsidP="00FE6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FE6AB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дугаар зүйл.</w:t>
      </w:r>
      <w:r w:rsidRPr="00FE6ABB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санд 202</w:t>
      </w:r>
      <w:r w:rsidR="00991A8D" w:rsidRPr="00FE6ABB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FE6ABB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төвлөрүүлнэ:</w:t>
      </w:r>
    </w:p>
    <w:p w14:paraId="257B5C71" w14:textId="77777777" w:rsidR="00FE6ABB" w:rsidRPr="00FE6ABB" w:rsidRDefault="00FE6ABB" w:rsidP="00FE6A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5233E10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3A3AAC" w:rsidRPr="00817D52" w14:paraId="60D03009" w14:textId="77777777" w:rsidTr="003A3AAC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C128" w14:textId="77777777" w:rsidR="003A3AAC" w:rsidRPr="00614C24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CBDC" w14:textId="77777777" w:rsidR="003A3AAC" w:rsidRPr="00614C24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96D5" w14:textId="77777777" w:rsidR="003A3AAC" w:rsidRPr="00614C24" w:rsidRDefault="003A3AAC" w:rsidP="003A3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092FD7" w:rsidRPr="00817D52" w14:paraId="178F58F5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AE20" w14:textId="77777777" w:rsidR="00092FD7" w:rsidRPr="00614C24" w:rsidRDefault="00092FD7" w:rsidP="00092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357C7D6" w14:textId="4F0CA54F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7CA" w14:textId="2FE2778F" w:rsidR="00092FD7" w:rsidRPr="00817D52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6,943,759.9</w:t>
            </w:r>
          </w:p>
        </w:tc>
      </w:tr>
      <w:tr w:rsidR="00092FD7" w:rsidRPr="00817D52" w14:paraId="53515E45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7CC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E1EF12C" w14:textId="7061DFA4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Ажил олгогчийн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0CC3" w14:textId="2199A822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2,844,337.7</w:t>
            </w:r>
          </w:p>
        </w:tc>
      </w:tr>
      <w:tr w:rsidR="00092FD7" w:rsidRPr="00817D52" w14:paraId="3A852EB0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734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3105371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Ажиллагчдаас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B8BF" w14:textId="42C23789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2,291,157.4</w:t>
            </w:r>
          </w:p>
        </w:tc>
      </w:tr>
      <w:tr w:rsidR="00092FD7" w:rsidRPr="00817D52" w14:paraId="43FA4E31" w14:textId="77777777" w:rsidTr="459E5F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E25E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064EE1D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 Эхийн хүүхэд асрах чөлөөтэй хугацааны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B0B2" w14:textId="427A6A8F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14,543.1</w:t>
            </w:r>
          </w:p>
        </w:tc>
      </w:tr>
      <w:tr w:rsidR="00092FD7" w:rsidRPr="00817D52" w14:paraId="201B385E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A1C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E3D4BFB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Цаатан иргэдийн нийгмийн даатгалын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71C" w14:textId="32F5D9AC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146.6</w:t>
            </w:r>
          </w:p>
        </w:tc>
      </w:tr>
      <w:tr w:rsidR="00092FD7" w:rsidRPr="00817D52" w14:paraId="6990773A" w14:textId="77777777" w:rsidTr="459E5FD2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34A8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0646E7F4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 Сайн дурын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3BA" w14:textId="1540C630" w:rsidR="00092FD7" w:rsidRPr="00FE6ABB" w:rsidRDefault="00092FD7" w:rsidP="00092F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  <w:r w:rsidR="00FE6ABB">
              <w:rPr>
                <w:rFonts w:ascii="Arial" w:hAnsi="Arial" w:cs="Arial"/>
                <w:color w:val="000000" w:themeColor="text1"/>
                <w:sz w:val="24"/>
                <w:szCs w:val="24"/>
              </w:rPr>
              <w:t>79,336</w:t>
            </w:r>
            <w:r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00FE6ABB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092FD7" w:rsidRPr="00817D52" w14:paraId="6146E213" w14:textId="77777777" w:rsidTr="459E5FD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20C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998F85D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1.6 Гадаадад хөдөлмөрийн гэрээгээр ажиллаж байгаа иргэдийн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F819" w14:textId="040393A5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6,158.8</w:t>
            </w:r>
          </w:p>
        </w:tc>
      </w:tr>
      <w:tr w:rsidR="00092FD7" w:rsidRPr="00817D52" w14:paraId="2F33A560" w14:textId="77777777" w:rsidTr="459E5FD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AA4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lastRenderedPageBreak/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1779EA52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1.7 Үйлдвэрлэлийн осол, мэргэжлээс шалтгаалах өвчний улмаас хөгжлийн бэрхшээлтэй болсон даатгуулагчийн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FF44" w14:textId="7CB4A47D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2,353.8</w:t>
            </w:r>
          </w:p>
        </w:tc>
      </w:tr>
      <w:tr w:rsidR="00092FD7" w:rsidRPr="00817D52" w14:paraId="20BC36F6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2D43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A4157EE" w14:textId="77777777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1.8 Бусад орлого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137" w14:textId="77DEF529" w:rsidR="00092FD7" w:rsidRPr="00817D52" w:rsidRDefault="00092FD7" w:rsidP="00092F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  <w:r w:rsidR="0000B287"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  <w:r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10CA8220"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740</w:t>
            </w:r>
            <w:r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2A472A6E" w:rsidRPr="00817D52">
              <w:rPr>
                <w:rFonts w:ascii="Arial" w:hAnsi="Arial" w:cs="Arial"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</w:tr>
      <w:tr w:rsidR="00092FD7" w:rsidRPr="00817D52" w14:paraId="02BD58E2" w14:textId="77777777" w:rsidTr="459E5FD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5E2" w14:textId="77777777" w:rsidR="00092FD7" w:rsidRPr="00614C24" w:rsidRDefault="00092FD7" w:rsidP="00092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4A4119FC" w14:textId="0930B279" w:rsidR="00092FD7" w:rsidRPr="00614C24" w:rsidRDefault="00092FD7" w:rsidP="00092FD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1.9 Төр хариуцах иргэдийн тэтгэвэр болон шимтгэлийн хөнгөлөлтийн татаас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E31" w14:textId="1BC69443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1,452,499.9</w:t>
            </w:r>
          </w:p>
        </w:tc>
      </w:tr>
      <w:tr w:rsidR="00092FD7" w:rsidRPr="00817D52" w14:paraId="6F4AC0DC" w14:textId="77777777" w:rsidTr="003A3AAC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9BA" w14:textId="77777777" w:rsidR="00092FD7" w:rsidRPr="00614C24" w:rsidRDefault="00092FD7" w:rsidP="00092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49ED" w14:textId="77777777" w:rsidR="00E26FA8" w:rsidRPr="00614C24" w:rsidRDefault="00E26FA8" w:rsidP="00E26FA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mn-MN"/>
              </w:rPr>
              <w:t>6,943,759.9</w:t>
            </w:r>
          </w:p>
          <w:p w14:paraId="7D3B842E" w14:textId="7D183626" w:rsidR="00092FD7" w:rsidRPr="00614C24" w:rsidRDefault="00092FD7" w:rsidP="00092F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0D19B83B" w14:textId="77777777" w:rsidR="007D26BC" w:rsidRPr="00614C24" w:rsidRDefault="007D26BC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C798B64" w14:textId="734A8693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3DE572FD" w14:textId="4997F8BC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Нийгмийн даатгалын сангийн төсөвт 202</w:t>
      </w:r>
      <w:r w:rsidR="006822CE"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төлбөр төлнө:</w:t>
      </w: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</w:p>
    <w:p w14:paraId="267930D3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"/>
        <w:tblW w:w="9397" w:type="dxa"/>
        <w:tblLook w:val="04A0" w:firstRow="1" w:lastRow="0" w:firstColumn="1" w:lastColumn="0" w:noHBand="0" w:noVBand="1"/>
      </w:tblPr>
      <w:tblGrid>
        <w:gridCol w:w="985"/>
        <w:gridCol w:w="6930"/>
        <w:gridCol w:w="1482"/>
      </w:tblGrid>
      <w:tr w:rsidR="00925445" w:rsidRPr="00614C24" w14:paraId="6A0506EB" w14:textId="77777777" w:rsidTr="00751C09">
        <w:trPr>
          <w:trHeight w:val="215"/>
        </w:trPr>
        <w:tc>
          <w:tcPr>
            <w:tcW w:w="985" w:type="dxa"/>
            <w:noWrap/>
            <w:vAlign w:val="center"/>
            <w:hideMark/>
          </w:tcPr>
          <w:p w14:paraId="1252CB1F" w14:textId="77777777" w:rsidR="00925445" w:rsidRPr="00614C24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30" w:type="dxa"/>
            <w:noWrap/>
            <w:vAlign w:val="center"/>
            <w:hideMark/>
          </w:tcPr>
          <w:p w14:paraId="0D472E25" w14:textId="77777777" w:rsidR="00925445" w:rsidRPr="00614C24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482" w:type="dxa"/>
            <w:vAlign w:val="center"/>
            <w:hideMark/>
          </w:tcPr>
          <w:p w14:paraId="7EC1F8A9" w14:textId="77777777" w:rsidR="00925445" w:rsidRPr="00614C24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726D6693" w14:textId="77777777" w:rsidR="00925445" w:rsidRPr="00614C24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614C24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925445" w:rsidRPr="00614C24" w14:paraId="3333BB1F" w14:textId="77777777" w:rsidTr="00751C09">
        <w:trPr>
          <w:trHeight w:val="270"/>
        </w:trPr>
        <w:tc>
          <w:tcPr>
            <w:tcW w:w="985" w:type="dxa"/>
            <w:noWrap/>
          </w:tcPr>
          <w:p w14:paraId="5DE74667" w14:textId="77777777" w:rsidR="00925445" w:rsidRPr="00614C24" w:rsidRDefault="00925445" w:rsidP="009254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1</w:t>
            </w:r>
          </w:p>
        </w:tc>
        <w:tc>
          <w:tcPr>
            <w:tcW w:w="6930" w:type="dxa"/>
            <w:noWrap/>
          </w:tcPr>
          <w:p w14:paraId="0C84BFE1" w14:textId="52E1E8C3" w:rsidR="00925445" w:rsidRPr="00614C24" w:rsidRDefault="006822CE" w:rsidP="009254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Гэр </w:t>
            </w:r>
            <w:r w:rsidR="00DD4BA0" w:rsidRPr="00614C2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бүл, х</w:t>
            </w:r>
            <w:r w:rsidR="00925445" w:rsidRPr="00614C2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өдөлмөр</w:t>
            </w:r>
            <w:r w:rsidR="00DD4BA0" w:rsidRPr="00614C2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="00925445" w:rsidRPr="00614C2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нийгмийн хамгааллын сайд</w:t>
            </w:r>
          </w:p>
        </w:tc>
        <w:tc>
          <w:tcPr>
            <w:tcW w:w="1482" w:type="dxa"/>
            <w:noWrap/>
          </w:tcPr>
          <w:p w14:paraId="5BC1C1C6" w14:textId="5060BE43" w:rsidR="00925445" w:rsidRPr="00614C24" w:rsidRDefault="00D26AFF" w:rsidP="009254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67,232.</w:t>
            </w:r>
            <w:r w:rsidR="001F6E58" w:rsidRPr="00614C24">
              <w:rPr>
                <w:rFonts w:ascii="Arial" w:eastAsia="Times New Roman" w:hAnsi="Arial" w:cs="Arial"/>
                <w:b/>
                <w:sz w:val="24"/>
                <w:szCs w:val="24"/>
                <w:lang w:val="mn-MN"/>
              </w:rPr>
              <w:t>2</w:t>
            </w:r>
          </w:p>
        </w:tc>
      </w:tr>
    </w:tbl>
    <w:p w14:paraId="629E6735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362CC7D" w14:textId="77777777" w:rsidR="009B53C6" w:rsidRPr="00614C24" w:rsidRDefault="009B53C6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1EA3903" w14:textId="141B814F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6822CE"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төсөв зарцуулна: </w:t>
      </w:r>
    </w:p>
    <w:p w14:paraId="419A2359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751C09" w:rsidRPr="00817D52" w14:paraId="38E82660" w14:textId="77777777" w:rsidTr="00751C0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1F19" w14:textId="77777777" w:rsidR="00751C09" w:rsidRPr="00614C24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0164" w14:textId="77777777" w:rsidR="00751C09" w:rsidRPr="00614C24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DD1" w14:textId="77777777" w:rsidR="00751C09" w:rsidRPr="00614C24" w:rsidRDefault="00751C09" w:rsidP="0075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7C1257" w:rsidRPr="00817D52" w14:paraId="6CE672D5" w14:textId="77777777" w:rsidTr="00751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F6A2" w14:textId="77777777" w:rsidR="007C1257" w:rsidRPr="00614C24" w:rsidRDefault="007C1257" w:rsidP="007C1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682CF" w14:textId="56DD5A69" w:rsidR="007C1257" w:rsidRPr="00614C24" w:rsidRDefault="007C1257" w:rsidP="007C12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Гэр бүл, хөдөлмөр, нийгмийн хамгааллын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36DB" w14:textId="543DE595" w:rsidR="007C1257" w:rsidRPr="00614C24" w:rsidRDefault="007C1257" w:rsidP="007C12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5,882,758.8</w:t>
            </w:r>
          </w:p>
        </w:tc>
      </w:tr>
      <w:tr w:rsidR="007C1257" w:rsidRPr="00817D52" w14:paraId="5F55E9EA" w14:textId="77777777" w:rsidTr="00751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835" w14:textId="77777777" w:rsidR="007C1257" w:rsidRPr="00614C24" w:rsidRDefault="007C1257" w:rsidP="007C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93992" w14:textId="7968EF46" w:rsidR="007C1257" w:rsidRPr="00614C24" w:rsidRDefault="007C1257" w:rsidP="007C125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C125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Тэтгэврийн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A98" w14:textId="610C24DE" w:rsidR="007C1257" w:rsidRPr="00614C24" w:rsidRDefault="007C1257" w:rsidP="007C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5,391,992.2</w:t>
            </w:r>
          </w:p>
        </w:tc>
      </w:tr>
      <w:tr w:rsidR="007C1257" w:rsidRPr="00817D52" w14:paraId="330703CC" w14:textId="77777777" w:rsidTr="00751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7E5" w14:textId="77777777" w:rsidR="007C1257" w:rsidRPr="00614C24" w:rsidRDefault="007C1257" w:rsidP="007C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FFFE" w14:textId="0B968E17" w:rsidR="007C1257" w:rsidRPr="00614C24" w:rsidRDefault="007C1257" w:rsidP="007C125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C125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Тэтгэмжийн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A3B" w14:textId="5BB25193" w:rsidR="007C1257" w:rsidRPr="00614C24" w:rsidRDefault="007C1257" w:rsidP="007C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281,082.7</w:t>
            </w:r>
          </w:p>
        </w:tc>
      </w:tr>
      <w:tr w:rsidR="007C1257" w:rsidRPr="00817D52" w14:paraId="6585086D" w14:textId="77777777" w:rsidTr="00751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8533" w14:textId="77777777" w:rsidR="007C1257" w:rsidRPr="00614C24" w:rsidRDefault="007C1257" w:rsidP="007C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7B211" w14:textId="0551E60D" w:rsidR="007C1257" w:rsidRPr="00614C24" w:rsidRDefault="007C1257" w:rsidP="007C125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C125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Үйлдвэрлэлийн осол, мэргэжлээс шалтгаалах өвчний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D63" w14:textId="3CC4BAD8" w:rsidR="007C1257" w:rsidRPr="00614C24" w:rsidRDefault="007C1257" w:rsidP="007C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66,698.6</w:t>
            </w:r>
          </w:p>
        </w:tc>
      </w:tr>
      <w:tr w:rsidR="007C1257" w:rsidRPr="00817D52" w14:paraId="38172C09" w14:textId="77777777" w:rsidTr="00751C0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928" w14:textId="77777777" w:rsidR="007C1257" w:rsidRPr="00614C24" w:rsidRDefault="007C1257" w:rsidP="007C1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7B2A" w14:textId="57BC5601" w:rsidR="007C1257" w:rsidRPr="00614C24" w:rsidRDefault="007C1257" w:rsidP="007C1257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7C1257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Ажилгүйдлийн даатгалын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C69D" w14:textId="6AAF4998" w:rsidR="007C1257" w:rsidRPr="00614C24" w:rsidRDefault="007C1257" w:rsidP="007C12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17D5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142,985.3</w:t>
            </w:r>
          </w:p>
        </w:tc>
      </w:tr>
      <w:tr w:rsidR="00E26FA8" w:rsidRPr="00817D52" w14:paraId="7BC6FAA3" w14:textId="77777777" w:rsidTr="00751C09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68A4" w14:textId="77777777" w:rsidR="00E26FA8" w:rsidRPr="00614C24" w:rsidRDefault="00E26FA8" w:rsidP="00E26F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5B1B" w14:textId="0DE52D0F" w:rsidR="00E26FA8" w:rsidRPr="00614C24" w:rsidRDefault="00E26FA8" w:rsidP="00E26F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614C2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mn-MN"/>
              </w:rPr>
              <w:t>5,882,758.8</w:t>
            </w:r>
          </w:p>
        </w:tc>
      </w:tr>
    </w:tbl>
    <w:p w14:paraId="6C38F4B7" w14:textId="77777777" w:rsidR="00751C09" w:rsidRPr="00614C24" w:rsidRDefault="00751C09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715BF74" w14:textId="77777777" w:rsidR="00166FEA" w:rsidRPr="00614C24" w:rsidRDefault="00166FEA" w:rsidP="00925445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A6DC54D" w14:textId="62B42E72" w:rsidR="00850CFA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="00850CFA" w:rsidRPr="00614C24">
        <w:rPr>
          <w:rFonts w:ascii="Arial" w:eastAsia="Times New Roman" w:hAnsi="Arial" w:cs="Arial"/>
          <w:sz w:val="24"/>
          <w:szCs w:val="24"/>
          <w:lang w:val="mn-MN"/>
        </w:rPr>
        <w:t xml:space="preserve">Нийгмийн даатгалын сангийн чөлөөт үлдэгдлээс Засгийн газрын урт хугацаат /нэг жил болон түүнээс дээш/ бонд, Монголбанкны үнэт цаас худалдан авахад зарцуулах хөрөнгийн </w:t>
      </w:r>
      <w:r w:rsidR="00652E5B" w:rsidRPr="00614C24">
        <w:rPr>
          <w:rFonts w:ascii="Arial" w:eastAsia="Times New Roman" w:hAnsi="Arial" w:cs="Arial"/>
          <w:sz w:val="24"/>
          <w:szCs w:val="24"/>
          <w:lang w:val="mn-MN"/>
        </w:rPr>
        <w:t xml:space="preserve">дээд </w:t>
      </w:r>
      <w:r w:rsidR="00850CFA" w:rsidRPr="00614C24">
        <w:rPr>
          <w:rFonts w:ascii="Arial" w:eastAsia="Times New Roman" w:hAnsi="Arial" w:cs="Arial"/>
          <w:sz w:val="24"/>
          <w:szCs w:val="24"/>
          <w:lang w:val="mn-MN"/>
        </w:rPr>
        <w:t>хэмжээг 300,000.0 сая төгрөгөөр баталсугай.</w:t>
      </w:r>
    </w:p>
    <w:p w14:paraId="53833B26" w14:textId="77777777" w:rsidR="00850CFA" w:rsidRPr="00614C24" w:rsidRDefault="00850CFA" w:rsidP="009254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1528C23E" w14:textId="7AA3A87F" w:rsidR="00925445" w:rsidRPr="00614C24" w:rsidRDefault="00850CFA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noProof/>
          <w:sz w:val="24"/>
          <w:szCs w:val="24"/>
          <w:lang w:val="mn-MN"/>
        </w:rPr>
        <w:t>7 дугаар зүйл.</w:t>
      </w:r>
      <w:r w:rsidR="00925445"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C40170"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="00925445" w:rsidRPr="00614C24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57B078D3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180840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3D0151AC" w14:textId="77777777" w:rsidR="00925445" w:rsidRPr="00614C24" w:rsidRDefault="00925445" w:rsidP="00925445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6A705D4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614C2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09787C3" w14:textId="77777777" w:rsidR="00925445" w:rsidRPr="00614C24" w:rsidRDefault="00925445" w:rsidP="00925445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614C24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503FED20" w14:textId="77777777" w:rsidR="00925445" w:rsidRPr="00614C24" w:rsidRDefault="00925445" w:rsidP="00925445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614C24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7D49A549" w14:textId="77777777" w:rsidR="005C7C94" w:rsidRPr="00614C24" w:rsidRDefault="005C7C94">
      <w:pPr>
        <w:rPr>
          <w:lang w:val="mn-MN"/>
        </w:rPr>
      </w:pPr>
    </w:p>
    <w:sectPr w:rsidR="005C7C94" w:rsidRPr="00614C24" w:rsidSect="00AE6F3E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077C" w14:textId="77777777" w:rsidR="0091126A" w:rsidRDefault="0091126A">
      <w:pPr>
        <w:spacing w:after="0" w:line="240" w:lineRule="auto"/>
      </w:pPr>
      <w:r>
        <w:separator/>
      </w:r>
    </w:p>
  </w:endnote>
  <w:endnote w:type="continuationSeparator" w:id="0">
    <w:p w14:paraId="0F7BA967" w14:textId="77777777" w:rsidR="0091126A" w:rsidRDefault="0091126A">
      <w:pPr>
        <w:spacing w:after="0" w:line="240" w:lineRule="auto"/>
      </w:pPr>
      <w:r>
        <w:continuationSeparator/>
      </w:r>
    </w:p>
  </w:endnote>
  <w:endnote w:type="continuationNotice" w:id="1">
    <w:p w14:paraId="2D082596" w14:textId="77777777" w:rsidR="0091126A" w:rsidRDefault="00911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C88D" w14:textId="77777777" w:rsidR="003F0271" w:rsidRDefault="003F0271">
    <w:pPr>
      <w:pStyle w:val="Footer"/>
      <w:jc w:val="right"/>
    </w:pPr>
  </w:p>
  <w:p w14:paraId="729FA502" w14:textId="77777777" w:rsidR="003F0271" w:rsidRDefault="003F0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9295F" w14:textId="77777777" w:rsidR="0091126A" w:rsidRDefault="0091126A">
      <w:pPr>
        <w:spacing w:after="0" w:line="240" w:lineRule="auto"/>
      </w:pPr>
      <w:r>
        <w:separator/>
      </w:r>
    </w:p>
  </w:footnote>
  <w:footnote w:type="continuationSeparator" w:id="0">
    <w:p w14:paraId="5EFF0B47" w14:textId="77777777" w:rsidR="0091126A" w:rsidRDefault="0091126A">
      <w:pPr>
        <w:spacing w:after="0" w:line="240" w:lineRule="auto"/>
      </w:pPr>
      <w:r>
        <w:continuationSeparator/>
      </w:r>
    </w:p>
  </w:footnote>
  <w:footnote w:type="continuationNotice" w:id="1">
    <w:p w14:paraId="06521C40" w14:textId="77777777" w:rsidR="0091126A" w:rsidRDefault="009112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E1B"/>
    <w:multiLevelType w:val="multilevel"/>
    <w:tmpl w:val="5658E34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933753B"/>
    <w:multiLevelType w:val="multilevel"/>
    <w:tmpl w:val="576AE2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54269855">
    <w:abstractNumId w:val="0"/>
  </w:num>
  <w:num w:numId="2" w16cid:durableId="545876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49"/>
    <w:rsid w:val="00007BF8"/>
    <w:rsid w:val="00007E2E"/>
    <w:rsid w:val="0000B287"/>
    <w:rsid w:val="0001042D"/>
    <w:rsid w:val="000153CF"/>
    <w:rsid w:val="000173EA"/>
    <w:rsid w:val="00023AAC"/>
    <w:rsid w:val="0003273A"/>
    <w:rsid w:val="000328BC"/>
    <w:rsid w:val="000444ED"/>
    <w:rsid w:val="00047309"/>
    <w:rsid w:val="00057B39"/>
    <w:rsid w:val="000773E6"/>
    <w:rsid w:val="00077CC0"/>
    <w:rsid w:val="00085047"/>
    <w:rsid w:val="0008643D"/>
    <w:rsid w:val="00092FD7"/>
    <w:rsid w:val="00094045"/>
    <w:rsid w:val="000A2BAA"/>
    <w:rsid w:val="000A4A2A"/>
    <w:rsid w:val="000B1158"/>
    <w:rsid w:val="000B53AC"/>
    <w:rsid w:val="000B6BC4"/>
    <w:rsid w:val="000C47A7"/>
    <w:rsid w:val="000C610F"/>
    <w:rsid w:val="000D45C4"/>
    <w:rsid w:val="000F2CD3"/>
    <w:rsid w:val="000F547B"/>
    <w:rsid w:val="00105C82"/>
    <w:rsid w:val="00107D1B"/>
    <w:rsid w:val="0012181B"/>
    <w:rsid w:val="0012532B"/>
    <w:rsid w:val="0015103D"/>
    <w:rsid w:val="00152E44"/>
    <w:rsid w:val="00153819"/>
    <w:rsid w:val="00166FEA"/>
    <w:rsid w:val="001708B7"/>
    <w:rsid w:val="00177F11"/>
    <w:rsid w:val="00181B8E"/>
    <w:rsid w:val="00186522"/>
    <w:rsid w:val="0019598D"/>
    <w:rsid w:val="001965E7"/>
    <w:rsid w:val="001B2B1C"/>
    <w:rsid w:val="001C1AD7"/>
    <w:rsid w:val="001D2F17"/>
    <w:rsid w:val="001D6F9E"/>
    <w:rsid w:val="001E4EA5"/>
    <w:rsid w:val="001E633E"/>
    <w:rsid w:val="001F0AB6"/>
    <w:rsid w:val="001F3BD3"/>
    <w:rsid w:val="001F6100"/>
    <w:rsid w:val="001F6E58"/>
    <w:rsid w:val="002058C7"/>
    <w:rsid w:val="00206666"/>
    <w:rsid w:val="00206B4D"/>
    <w:rsid w:val="00207687"/>
    <w:rsid w:val="0021349C"/>
    <w:rsid w:val="00214C6C"/>
    <w:rsid w:val="00216083"/>
    <w:rsid w:val="00216361"/>
    <w:rsid w:val="00222DA8"/>
    <w:rsid w:val="00225C11"/>
    <w:rsid w:val="00233162"/>
    <w:rsid w:val="002345EB"/>
    <w:rsid w:val="00235EA1"/>
    <w:rsid w:val="00236EB1"/>
    <w:rsid w:val="0024086A"/>
    <w:rsid w:val="00250499"/>
    <w:rsid w:val="0026434F"/>
    <w:rsid w:val="0026753D"/>
    <w:rsid w:val="00271D8C"/>
    <w:rsid w:val="00281085"/>
    <w:rsid w:val="00284465"/>
    <w:rsid w:val="00293494"/>
    <w:rsid w:val="00293512"/>
    <w:rsid w:val="00296343"/>
    <w:rsid w:val="002A02BA"/>
    <w:rsid w:val="002A577E"/>
    <w:rsid w:val="002A7CF4"/>
    <w:rsid w:val="002B05CF"/>
    <w:rsid w:val="002B4CFF"/>
    <w:rsid w:val="002B55E1"/>
    <w:rsid w:val="002B7B1C"/>
    <w:rsid w:val="002D2B7A"/>
    <w:rsid w:val="002D2BCD"/>
    <w:rsid w:val="002D2F2F"/>
    <w:rsid w:val="002D6A58"/>
    <w:rsid w:val="002E5F86"/>
    <w:rsid w:val="002E6D37"/>
    <w:rsid w:val="002E7491"/>
    <w:rsid w:val="00302427"/>
    <w:rsid w:val="00304947"/>
    <w:rsid w:val="003115DF"/>
    <w:rsid w:val="00311F1E"/>
    <w:rsid w:val="0031428F"/>
    <w:rsid w:val="003304D4"/>
    <w:rsid w:val="0033259B"/>
    <w:rsid w:val="003343FB"/>
    <w:rsid w:val="00337737"/>
    <w:rsid w:val="0034025F"/>
    <w:rsid w:val="00346655"/>
    <w:rsid w:val="00347695"/>
    <w:rsid w:val="003544B7"/>
    <w:rsid w:val="00355AC7"/>
    <w:rsid w:val="00362DBD"/>
    <w:rsid w:val="00391E90"/>
    <w:rsid w:val="003A0A19"/>
    <w:rsid w:val="003A3AAC"/>
    <w:rsid w:val="003C349E"/>
    <w:rsid w:val="003C6B6A"/>
    <w:rsid w:val="003C76EE"/>
    <w:rsid w:val="003D42C8"/>
    <w:rsid w:val="003D43C2"/>
    <w:rsid w:val="003E12D8"/>
    <w:rsid w:val="003E2D78"/>
    <w:rsid w:val="003E4E00"/>
    <w:rsid w:val="003E5469"/>
    <w:rsid w:val="003F0271"/>
    <w:rsid w:val="00401D4A"/>
    <w:rsid w:val="00402351"/>
    <w:rsid w:val="00404C44"/>
    <w:rsid w:val="00406C91"/>
    <w:rsid w:val="004212AC"/>
    <w:rsid w:val="00422E08"/>
    <w:rsid w:val="00446A11"/>
    <w:rsid w:val="00447B92"/>
    <w:rsid w:val="00456BBA"/>
    <w:rsid w:val="0046494B"/>
    <w:rsid w:val="004723E6"/>
    <w:rsid w:val="00474124"/>
    <w:rsid w:val="00480635"/>
    <w:rsid w:val="0049733F"/>
    <w:rsid w:val="004A0B29"/>
    <w:rsid w:val="004A0C65"/>
    <w:rsid w:val="004A5D11"/>
    <w:rsid w:val="004A7591"/>
    <w:rsid w:val="004B47CD"/>
    <w:rsid w:val="004D31DF"/>
    <w:rsid w:val="004D7330"/>
    <w:rsid w:val="004F2ACB"/>
    <w:rsid w:val="004F6BE5"/>
    <w:rsid w:val="00510B9B"/>
    <w:rsid w:val="0051294A"/>
    <w:rsid w:val="00517802"/>
    <w:rsid w:val="0053174B"/>
    <w:rsid w:val="00534C83"/>
    <w:rsid w:val="00540EA5"/>
    <w:rsid w:val="00543583"/>
    <w:rsid w:val="005447AF"/>
    <w:rsid w:val="00547771"/>
    <w:rsid w:val="00551C47"/>
    <w:rsid w:val="0055201E"/>
    <w:rsid w:val="00560FAE"/>
    <w:rsid w:val="00572F57"/>
    <w:rsid w:val="005836D1"/>
    <w:rsid w:val="00592848"/>
    <w:rsid w:val="00595E9B"/>
    <w:rsid w:val="0059733C"/>
    <w:rsid w:val="005A0617"/>
    <w:rsid w:val="005A198E"/>
    <w:rsid w:val="005A3411"/>
    <w:rsid w:val="005A5652"/>
    <w:rsid w:val="005A7B6A"/>
    <w:rsid w:val="005B18D4"/>
    <w:rsid w:val="005C0CF5"/>
    <w:rsid w:val="005C6318"/>
    <w:rsid w:val="005C6F66"/>
    <w:rsid w:val="005C75D2"/>
    <w:rsid w:val="005C7A9F"/>
    <w:rsid w:val="005C7C94"/>
    <w:rsid w:val="005E787A"/>
    <w:rsid w:val="005F438A"/>
    <w:rsid w:val="005F60E8"/>
    <w:rsid w:val="006002B9"/>
    <w:rsid w:val="006049A7"/>
    <w:rsid w:val="00614C24"/>
    <w:rsid w:val="00622B13"/>
    <w:rsid w:val="00632B4C"/>
    <w:rsid w:val="00633853"/>
    <w:rsid w:val="00635490"/>
    <w:rsid w:val="006364E4"/>
    <w:rsid w:val="006378C5"/>
    <w:rsid w:val="00642232"/>
    <w:rsid w:val="006426EA"/>
    <w:rsid w:val="00642F43"/>
    <w:rsid w:val="006444C2"/>
    <w:rsid w:val="0064632E"/>
    <w:rsid w:val="0065123D"/>
    <w:rsid w:val="00652E5B"/>
    <w:rsid w:val="00656636"/>
    <w:rsid w:val="00657095"/>
    <w:rsid w:val="00681EBA"/>
    <w:rsid w:val="006822CE"/>
    <w:rsid w:val="00684A65"/>
    <w:rsid w:val="00687D09"/>
    <w:rsid w:val="00690540"/>
    <w:rsid w:val="006A0C45"/>
    <w:rsid w:val="006A3E92"/>
    <w:rsid w:val="006A491C"/>
    <w:rsid w:val="006B0C93"/>
    <w:rsid w:val="006C34D0"/>
    <w:rsid w:val="006D733C"/>
    <w:rsid w:val="006E74F5"/>
    <w:rsid w:val="006F4D64"/>
    <w:rsid w:val="00711FA5"/>
    <w:rsid w:val="00714F9F"/>
    <w:rsid w:val="00724A24"/>
    <w:rsid w:val="00726FE3"/>
    <w:rsid w:val="00730E16"/>
    <w:rsid w:val="00730FD8"/>
    <w:rsid w:val="00733374"/>
    <w:rsid w:val="00742B89"/>
    <w:rsid w:val="00742FF9"/>
    <w:rsid w:val="00747B80"/>
    <w:rsid w:val="00751C09"/>
    <w:rsid w:val="00752B0C"/>
    <w:rsid w:val="007535FD"/>
    <w:rsid w:val="00754DCE"/>
    <w:rsid w:val="007552C1"/>
    <w:rsid w:val="0075744B"/>
    <w:rsid w:val="00760438"/>
    <w:rsid w:val="00767232"/>
    <w:rsid w:val="00771AD6"/>
    <w:rsid w:val="00773CD8"/>
    <w:rsid w:val="00774B9C"/>
    <w:rsid w:val="00775D03"/>
    <w:rsid w:val="00776DED"/>
    <w:rsid w:val="007914B6"/>
    <w:rsid w:val="00792579"/>
    <w:rsid w:val="007936BB"/>
    <w:rsid w:val="00796E53"/>
    <w:rsid w:val="00797824"/>
    <w:rsid w:val="007B2E72"/>
    <w:rsid w:val="007C1257"/>
    <w:rsid w:val="007C5C7C"/>
    <w:rsid w:val="007C656D"/>
    <w:rsid w:val="007D26BC"/>
    <w:rsid w:val="007D7A0F"/>
    <w:rsid w:val="007E21DA"/>
    <w:rsid w:val="007E278B"/>
    <w:rsid w:val="007E5DA1"/>
    <w:rsid w:val="007F01CE"/>
    <w:rsid w:val="007F3749"/>
    <w:rsid w:val="007F7A9B"/>
    <w:rsid w:val="00802413"/>
    <w:rsid w:val="008038EA"/>
    <w:rsid w:val="00812FEC"/>
    <w:rsid w:val="00817CA7"/>
    <w:rsid w:val="00817D52"/>
    <w:rsid w:val="008222D7"/>
    <w:rsid w:val="00826597"/>
    <w:rsid w:val="0083191E"/>
    <w:rsid w:val="008436E6"/>
    <w:rsid w:val="00846837"/>
    <w:rsid w:val="00850CFA"/>
    <w:rsid w:val="00863638"/>
    <w:rsid w:val="00867340"/>
    <w:rsid w:val="008775A3"/>
    <w:rsid w:val="00881B75"/>
    <w:rsid w:val="008831DB"/>
    <w:rsid w:val="00883A38"/>
    <w:rsid w:val="00890700"/>
    <w:rsid w:val="008953A4"/>
    <w:rsid w:val="008A1EAC"/>
    <w:rsid w:val="008A57B9"/>
    <w:rsid w:val="008B5F1C"/>
    <w:rsid w:val="008B6343"/>
    <w:rsid w:val="008C040B"/>
    <w:rsid w:val="008C2D9A"/>
    <w:rsid w:val="008E6494"/>
    <w:rsid w:val="00901AEB"/>
    <w:rsid w:val="00907021"/>
    <w:rsid w:val="00907838"/>
    <w:rsid w:val="009108A5"/>
    <w:rsid w:val="0091126A"/>
    <w:rsid w:val="009221D5"/>
    <w:rsid w:val="00925445"/>
    <w:rsid w:val="00932392"/>
    <w:rsid w:val="00934A56"/>
    <w:rsid w:val="00937CD6"/>
    <w:rsid w:val="00944713"/>
    <w:rsid w:val="00945334"/>
    <w:rsid w:val="00951CEF"/>
    <w:rsid w:val="00954544"/>
    <w:rsid w:val="00956636"/>
    <w:rsid w:val="00962449"/>
    <w:rsid w:val="009625A0"/>
    <w:rsid w:val="00977090"/>
    <w:rsid w:val="00977716"/>
    <w:rsid w:val="00985457"/>
    <w:rsid w:val="00987317"/>
    <w:rsid w:val="00991A8D"/>
    <w:rsid w:val="00992C33"/>
    <w:rsid w:val="00992C99"/>
    <w:rsid w:val="00994CDD"/>
    <w:rsid w:val="00995461"/>
    <w:rsid w:val="009A0AFF"/>
    <w:rsid w:val="009B20BC"/>
    <w:rsid w:val="009B3FC4"/>
    <w:rsid w:val="009B53C6"/>
    <w:rsid w:val="009C0488"/>
    <w:rsid w:val="009D2569"/>
    <w:rsid w:val="009D4E03"/>
    <w:rsid w:val="009D5ABF"/>
    <w:rsid w:val="009D730F"/>
    <w:rsid w:val="009E0250"/>
    <w:rsid w:val="009E251F"/>
    <w:rsid w:val="009E35F5"/>
    <w:rsid w:val="009F1CF0"/>
    <w:rsid w:val="00A01FDA"/>
    <w:rsid w:val="00A041C3"/>
    <w:rsid w:val="00A04B2D"/>
    <w:rsid w:val="00A064B7"/>
    <w:rsid w:val="00A14F10"/>
    <w:rsid w:val="00A2227F"/>
    <w:rsid w:val="00A34B18"/>
    <w:rsid w:val="00A35F5E"/>
    <w:rsid w:val="00A50DC2"/>
    <w:rsid w:val="00A5304F"/>
    <w:rsid w:val="00A63758"/>
    <w:rsid w:val="00A64073"/>
    <w:rsid w:val="00A65F8E"/>
    <w:rsid w:val="00A66B0A"/>
    <w:rsid w:val="00A737D7"/>
    <w:rsid w:val="00A75ACE"/>
    <w:rsid w:val="00A834A5"/>
    <w:rsid w:val="00A91EC6"/>
    <w:rsid w:val="00A9319D"/>
    <w:rsid w:val="00A95665"/>
    <w:rsid w:val="00A96039"/>
    <w:rsid w:val="00AA12DB"/>
    <w:rsid w:val="00AB3F31"/>
    <w:rsid w:val="00AB78F9"/>
    <w:rsid w:val="00AC0350"/>
    <w:rsid w:val="00AC6718"/>
    <w:rsid w:val="00AE02A1"/>
    <w:rsid w:val="00AE23D9"/>
    <w:rsid w:val="00AE2A57"/>
    <w:rsid w:val="00AE5A5C"/>
    <w:rsid w:val="00AE5A64"/>
    <w:rsid w:val="00AE6F3E"/>
    <w:rsid w:val="00AF1CAE"/>
    <w:rsid w:val="00B045C8"/>
    <w:rsid w:val="00B05669"/>
    <w:rsid w:val="00B21355"/>
    <w:rsid w:val="00B21F0B"/>
    <w:rsid w:val="00B231AB"/>
    <w:rsid w:val="00B31895"/>
    <w:rsid w:val="00B37179"/>
    <w:rsid w:val="00B66082"/>
    <w:rsid w:val="00B704E4"/>
    <w:rsid w:val="00B709C1"/>
    <w:rsid w:val="00B7701A"/>
    <w:rsid w:val="00B806EB"/>
    <w:rsid w:val="00B80C78"/>
    <w:rsid w:val="00B84B01"/>
    <w:rsid w:val="00B85C2F"/>
    <w:rsid w:val="00B9482D"/>
    <w:rsid w:val="00B97D4D"/>
    <w:rsid w:val="00BA3B0B"/>
    <w:rsid w:val="00BA63D5"/>
    <w:rsid w:val="00BB0FBE"/>
    <w:rsid w:val="00BB125C"/>
    <w:rsid w:val="00BB3D54"/>
    <w:rsid w:val="00BB5092"/>
    <w:rsid w:val="00BC23A1"/>
    <w:rsid w:val="00BC3632"/>
    <w:rsid w:val="00BC7842"/>
    <w:rsid w:val="00BD4D84"/>
    <w:rsid w:val="00BE2FAF"/>
    <w:rsid w:val="00BE49A4"/>
    <w:rsid w:val="00BF1083"/>
    <w:rsid w:val="00BF3DB6"/>
    <w:rsid w:val="00BF415E"/>
    <w:rsid w:val="00BF6C4E"/>
    <w:rsid w:val="00C0403E"/>
    <w:rsid w:val="00C17FB6"/>
    <w:rsid w:val="00C20560"/>
    <w:rsid w:val="00C21144"/>
    <w:rsid w:val="00C22FC9"/>
    <w:rsid w:val="00C24CA9"/>
    <w:rsid w:val="00C25280"/>
    <w:rsid w:val="00C2643B"/>
    <w:rsid w:val="00C326AB"/>
    <w:rsid w:val="00C40170"/>
    <w:rsid w:val="00C41897"/>
    <w:rsid w:val="00C41B36"/>
    <w:rsid w:val="00C43332"/>
    <w:rsid w:val="00C43E11"/>
    <w:rsid w:val="00C63E0B"/>
    <w:rsid w:val="00C645AA"/>
    <w:rsid w:val="00C64B33"/>
    <w:rsid w:val="00C655C2"/>
    <w:rsid w:val="00C72B73"/>
    <w:rsid w:val="00C748CC"/>
    <w:rsid w:val="00C76F63"/>
    <w:rsid w:val="00C817F6"/>
    <w:rsid w:val="00C8271B"/>
    <w:rsid w:val="00C94474"/>
    <w:rsid w:val="00C94B6C"/>
    <w:rsid w:val="00C9543E"/>
    <w:rsid w:val="00C96AF6"/>
    <w:rsid w:val="00C96F5D"/>
    <w:rsid w:val="00CA1595"/>
    <w:rsid w:val="00CB024C"/>
    <w:rsid w:val="00CB2973"/>
    <w:rsid w:val="00CB4B38"/>
    <w:rsid w:val="00CB75B5"/>
    <w:rsid w:val="00CC332A"/>
    <w:rsid w:val="00CC5542"/>
    <w:rsid w:val="00CD0E2E"/>
    <w:rsid w:val="00CD1243"/>
    <w:rsid w:val="00CE64C6"/>
    <w:rsid w:val="00CF785B"/>
    <w:rsid w:val="00D06CDE"/>
    <w:rsid w:val="00D101C7"/>
    <w:rsid w:val="00D1155B"/>
    <w:rsid w:val="00D13078"/>
    <w:rsid w:val="00D15057"/>
    <w:rsid w:val="00D17359"/>
    <w:rsid w:val="00D22E67"/>
    <w:rsid w:val="00D26AFF"/>
    <w:rsid w:val="00D27F9D"/>
    <w:rsid w:val="00D346DC"/>
    <w:rsid w:val="00D3584B"/>
    <w:rsid w:val="00D35E9D"/>
    <w:rsid w:val="00D37AA0"/>
    <w:rsid w:val="00D560C0"/>
    <w:rsid w:val="00D5707D"/>
    <w:rsid w:val="00D6568B"/>
    <w:rsid w:val="00D70C84"/>
    <w:rsid w:val="00D755E8"/>
    <w:rsid w:val="00D83F6D"/>
    <w:rsid w:val="00DA3E63"/>
    <w:rsid w:val="00DB0BC4"/>
    <w:rsid w:val="00DB3712"/>
    <w:rsid w:val="00DB416D"/>
    <w:rsid w:val="00DC0CE2"/>
    <w:rsid w:val="00DC2668"/>
    <w:rsid w:val="00DC2FBC"/>
    <w:rsid w:val="00DC6FDD"/>
    <w:rsid w:val="00DC71E1"/>
    <w:rsid w:val="00DD4BA0"/>
    <w:rsid w:val="00DE1767"/>
    <w:rsid w:val="00DF0E49"/>
    <w:rsid w:val="00DF4910"/>
    <w:rsid w:val="00DF6350"/>
    <w:rsid w:val="00DF67E5"/>
    <w:rsid w:val="00E03A9E"/>
    <w:rsid w:val="00E06CFE"/>
    <w:rsid w:val="00E101B9"/>
    <w:rsid w:val="00E1152D"/>
    <w:rsid w:val="00E11761"/>
    <w:rsid w:val="00E12D57"/>
    <w:rsid w:val="00E14FF7"/>
    <w:rsid w:val="00E2691A"/>
    <w:rsid w:val="00E26FA8"/>
    <w:rsid w:val="00E36B0C"/>
    <w:rsid w:val="00E41CF6"/>
    <w:rsid w:val="00E45DD8"/>
    <w:rsid w:val="00E4695B"/>
    <w:rsid w:val="00E61AA6"/>
    <w:rsid w:val="00E6368C"/>
    <w:rsid w:val="00E657F6"/>
    <w:rsid w:val="00E75845"/>
    <w:rsid w:val="00E857C6"/>
    <w:rsid w:val="00E91281"/>
    <w:rsid w:val="00E9388F"/>
    <w:rsid w:val="00EB2429"/>
    <w:rsid w:val="00EB3B0A"/>
    <w:rsid w:val="00EC3FAC"/>
    <w:rsid w:val="00EC738E"/>
    <w:rsid w:val="00ED1F40"/>
    <w:rsid w:val="00ED2229"/>
    <w:rsid w:val="00EE50A0"/>
    <w:rsid w:val="00EE5C09"/>
    <w:rsid w:val="00EF4AD9"/>
    <w:rsid w:val="00EF685A"/>
    <w:rsid w:val="00F03640"/>
    <w:rsid w:val="00F05422"/>
    <w:rsid w:val="00F06E1E"/>
    <w:rsid w:val="00F13FA3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6AF0"/>
    <w:rsid w:val="00F51380"/>
    <w:rsid w:val="00F5182A"/>
    <w:rsid w:val="00F5189D"/>
    <w:rsid w:val="00F54CB2"/>
    <w:rsid w:val="00F55BDE"/>
    <w:rsid w:val="00F60086"/>
    <w:rsid w:val="00F63D47"/>
    <w:rsid w:val="00F65EE2"/>
    <w:rsid w:val="00F727CF"/>
    <w:rsid w:val="00F7348F"/>
    <w:rsid w:val="00F84250"/>
    <w:rsid w:val="00F86A3C"/>
    <w:rsid w:val="00FA2505"/>
    <w:rsid w:val="00FB2295"/>
    <w:rsid w:val="00FC3F2E"/>
    <w:rsid w:val="00FC5DCB"/>
    <w:rsid w:val="00FD3A8C"/>
    <w:rsid w:val="00FD6452"/>
    <w:rsid w:val="00FE1B8C"/>
    <w:rsid w:val="00FE43AC"/>
    <w:rsid w:val="00FE6ABB"/>
    <w:rsid w:val="00FF39C2"/>
    <w:rsid w:val="101F4F8D"/>
    <w:rsid w:val="10CA8220"/>
    <w:rsid w:val="19ABC113"/>
    <w:rsid w:val="2A472A6E"/>
    <w:rsid w:val="459E5FD2"/>
    <w:rsid w:val="7DAED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305CA"/>
  <w15:chartTrackingRefBased/>
  <w15:docId w15:val="{47C79815-4564-4F1A-8BFE-61A49FF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F3B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BD3"/>
  </w:style>
  <w:style w:type="table" w:styleId="TableGrid">
    <w:name w:val="Table Grid"/>
    <w:basedOn w:val="TableNormal"/>
    <w:uiPriority w:val="59"/>
    <w:rsid w:val="001F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B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8B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6306FE549AC4289229DB591DE9B81" ma:contentTypeVersion="4" ma:contentTypeDescription="Create a new document." ma:contentTypeScope="" ma:versionID="ea28a521171995cca8d3dacf4fdb63fc">
  <xsd:schema xmlns:xsd="http://www.w3.org/2001/XMLSchema" xmlns:xs="http://www.w3.org/2001/XMLSchema" xmlns:p="http://schemas.microsoft.com/office/2006/metadata/properties" xmlns:ns2="bbfc0602-1270-45a7-a64f-8fa1677db8b0" targetNamespace="http://schemas.microsoft.com/office/2006/metadata/properties" ma:root="true" ma:fieldsID="a81f12031fd687d749f22588604c48b6" ns2:_="">
    <xsd:import namespace="bbfc0602-1270-45a7-a64f-8fa1677d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0602-1270-45a7-a64f-8fa1677db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ED795-633F-4F2B-BB14-51D84611C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A676F-0A8C-45FC-B3DD-02BC66FC79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1FDAD-7C93-4457-A643-D81EFEF1D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03696-41F6-4485-8200-FF65A962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0602-1270-45a7-a64f-8fa1677d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mac</cp:lastModifiedBy>
  <cp:revision>2</cp:revision>
  <cp:lastPrinted>2022-09-28T06:31:00Z</cp:lastPrinted>
  <dcterms:created xsi:type="dcterms:W3CDTF">2024-09-02T09:37:00Z</dcterms:created>
  <dcterms:modified xsi:type="dcterms:W3CDTF">2024-09-02T09:37:00Z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0x0101000996306FE549AC4289229DB591DE9B81</vt:lpwstr>
  </property>
  <property fmtid="{D5CDD505-2E9C-101B-9397-08002B2CF9AE}" pid="3" name="MediaServiceImageTags">
    <vt:lpwstr/>
  </property>
  <property fmtid="{D5CDD505-2E9C-101B-9397-08002B2CF9AE}" pid="4" name="Order">
    <vt:r8>26800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