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C130E" w14:textId="77777777" w:rsidR="00271FA5" w:rsidRPr="00094CCC" w:rsidRDefault="00271FA5" w:rsidP="00271FA5">
      <w:pPr>
        <w:ind w:right="-1"/>
        <w:rPr>
          <w:noProof/>
          <w:lang w:val="mn-MN"/>
        </w:rPr>
      </w:pPr>
    </w:p>
    <w:p w14:paraId="40A3AA1F" w14:textId="77777777" w:rsidR="00271FA5" w:rsidRPr="00094CCC" w:rsidRDefault="00271FA5" w:rsidP="00271FA5">
      <w:pPr>
        <w:spacing w:after="120" w:line="240" w:lineRule="auto"/>
        <w:jc w:val="both"/>
        <w:rPr>
          <w:rFonts w:ascii="Arial" w:hAnsi="Arial" w:cs="Arial"/>
          <w:bCs/>
          <w:noProof/>
          <w:sz w:val="24"/>
          <w:szCs w:val="24"/>
          <w:lang w:val="mn-MN"/>
        </w:rPr>
      </w:pPr>
    </w:p>
    <w:p w14:paraId="61C23D47" w14:textId="77777777" w:rsidR="00271FA5" w:rsidRPr="00094CCC" w:rsidRDefault="00271FA5" w:rsidP="00271FA5">
      <w:pPr>
        <w:spacing w:after="120" w:line="240" w:lineRule="auto"/>
        <w:jc w:val="both"/>
        <w:rPr>
          <w:rFonts w:ascii="Arial" w:hAnsi="Arial" w:cs="Arial"/>
          <w:bCs/>
          <w:noProof/>
          <w:sz w:val="24"/>
          <w:szCs w:val="24"/>
          <w:lang w:val="mn-MN"/>
        </w:rPr>
      </w:pPr>
    </w:p>
    <w:p w14:paraId="73B5BAB6" w14:textId="77777777" w:rsidR="00271FA5" w:rsidRPr="00094CCC" w:rsidRDefault="00271FA5" w:rsidP="00271FA5">
      <w:pPr>
        <w:spacing w:after="120" w:line="240" w:lineRule="auto"/>
        <w:jc w:val="both"/>
        <w:rPr>
          <w:rFonts w:ascii="Arial" w:hAnsi="Arial" w:cs="Arial"/>
          <w:bCs/>
          <w:noProof/>
          <w:sz w:val="24"/>
          <w:szCs w:val="24"/>
          <w:lang w:val="mn-MN"/>
        </w:rPr>
      </w:pPr>
    </w:p>
    <w:p w14:paraId="1DC8C3DE" w14:textId="77777777" w:rsidR="00271FA5" w:rsidRPr="00094CCC" w:rsidRDefault="00271FA5" w:rsidP="00271FA5">
      <w:pPr>
        <w:spacing w:after="120" w:line="240" w:lineRule="auto"/>
        <w:jc w:val="both"/>
        <w:rPr>
          <w:rFonts w:ascii="Arial" w:hAnsi="Arial" w:cs="Arial"/>
          <w:bCs/>
          <w:noProof/>
          <w:sz w:val="24"/>
          <w:szCs w:val="24"/>
          <w:lang w:val="mn-MN"/>
        </w:rPr>
      </w:pPr>
    </w:p>
    <w:p w14:paraId="3A0ED6EB" w14:textId="77777777" w:rsidR="00271FA5" w:rsidRPr="00094CCC" w:rsidRDefault="00271FA5" w:rsidP="00271FA5">
      <w:pPr>
        <w:spacing w:after="120" w:line="240" w:lineRule="auto"/>
        <w:jc w:val="both"/>
        <w:rPr>
          <w:rFonts w:ascii="Arial" w:hAnsi="Arial" w:cs="Arial"/>
          <w:bCs/>
          <w:noProof/>
          <w:sz w:val="24"/>
          <w:szCs w:val="24"/>
          <w:lang w:val="mn-MN"/>
        </w:rPr>
      </w:pPr>
    </w:p>
    <w:p w14:paraId="6657C2D8" w14:textId="77777777" w:rsidR="00271FA5" w:rsidRPr="00094CCC" w:rsidRDefault="00271FA5" w:rsidP="00271FA5">
      <w:pPr>
        <w:spacing w:after="120" w:line="240" w:lineRule="auto"/>
        <w:jc w:val="both"/>
        <w:rPr>
          <w:rFonts w:ascii="Arial" w:hAnsi="Arial" w:cs="Arial"/>
          <w:bCs/>
          <w:noProof/>
          <w:sz w:val="24"/>
          <w:szCs w:val="24"/>
          <w:lang w:val="mn-MN"/>
        </w:rPr>
      </w:pPr>
    </w:p>
    <w:p w14:paraId="4FDAD1A1" w14:textId="77777777" w:rsidR="00271FA5" w:rsidRPr="00094CCC" w:rsidRDefault="00271FA5" w:rsidP="00271FA5">
      <w:pPr>
        <w:spacing w:after="120" w:line="240" w:lineRule="auto"/>
        <w:jc w:val="both"/>
        <w:rPr>
          <w:rFonts w:ascii="Arial" w:hAnsi="Arial" w:cs="Arial"/>
          <w:bCs/>
          <w:noProof/>
          <w:sz w:val="24"/>
          <w:szCs w:val="24"/>
          <w:lang w:val="mn-MN"/>
        </w:rPr>
      </w:pPr>
    </w:p>
    <w:p w14:paraId="18A8DC51" w14:textId="77777777" w:rsidR="00271FA5" w:rsidRPr="00094CCC" w:rsidRDefault="00271FA5" w:rsidP="00271FA5">
      <w:pPr>
        <w:spacing w:after="120" w:line="240" w:lineRule="auto"/>
        <w:jc w:val="both"/>
        <w:rPr>
          <w:rFonts w:ascii="Arial" w:hAnsi="Arial" w:cs="Arial"/>
          <w:bCs/>
          <w:noProof/>
          <w:sz w:val="24"/>
          <w:szCs w:val="24"/>
          <w:lang w:val="mn-MN"/>
        </w:rPr>
      </w:pPr>
    </w:p>
    <w:p w14:paraId="2118C633" w14:textId="77777777" w:rsidR="00271FA5" w:rsidRPr="00094CCC" w:rsidRDefault="00271FA5" w:rsidP="00271FA5">
      <w:pPr>
        <w:spacing w:after="120" w:line="240" w:lineRule="auto"/>
        <w:jc w:val="both"/>
        <w:rPr>
          <w:rFonts w:ascii="Arial" w:hAnsi="Arial" w:cs="Arial"/>
          <w:bCs/>
          <w:noProof/>
          <w:sz w:val="24"/>
          <w:szCs w:val="24"/>
          <w:lang w:val="mn-MN"/>
        </w:rPr>
      </w:pPr>
    </w:p>
    <w:p w14:paraId="4E7863E6" w14:textId="77777777" w:rsidR="00271FA5" w:rsidRPr="00094CCC" w:rsidRDefault="00271FA5" w:rsidP="00271FA5">
      <w:pPr>
        <w:spacing w:after="120" w:line="240" w:lineRule="auto"/>
        <w:jc w:val="both"/>
        <w:rPr>
          <w:rFonts w:ascii="Arial" w:hAnsi="Arial" w:cs="Arial"/>
          <w:bCs/>
          <w:noProof/>
          <w:sz w:val="24"/>
          <w:szCs w:val="24"/>
          <w:lang w:val="mn-MN"/>
        </w:rPr>
      </w:pPr>
    </w:p>
    <w:p w14:paraId="7B9D526E" w14:textId="77777777" w:rsidR="00271FA5" w:rsidRPr="00094CCC" w:rsidRDefault="00271FA5" w:rsidP="00271FA5">
      <w:pPr>
        <w:spacing w:after="120" w:line="240" w:lineRule="auto"/>
        <w:jc w:val="both"/>
        <w:rPr>
          <w:rFonts w:ascii="Arial" w:hAnsi="Arial" w:cs="Arial"/>
          <w:bCs/>
          <w:noProof/>
          <w:sz w:val="24"/>
          <w:szCs w:val="24"/>
          <w:lang w:val="mn-MN"/>
        </w:rPr>
      </w:pPr>
    </w:p>
    <w:p w14:paraId="5D704B08" w14:textId="77777777" w:rsidR="00271FA5" w:rsidRPr="00094CCC" w:rsidRDefault="00271FA5" w:rsidP="00271FA5">
      <w:pPr>
        <w:spacing w:after="120" w:line="240" w:lineRule="auto"/>
        <w:jc w:val="both"/>
        <w:rPr>
          <w:rFonts w:ascii="Arial" w:hAnsi="Arial" w:cs="Arial"/>
          <w:bCs/>
          <w:noProof/>
          <w:sz w:val="24"/>
          <w:szCs w:val="24"/>
          <w:lang w:val="mn-MN"/>
        </w:rPr>
      </w:pPr>
    </w:p>
    <w:p w14:paraId="37FB6286" w14:textId="77777777" w:rsidR="00271FA5" w:rsidRPr="00094CCC" w:rsidRDefault="00271FA5" w:rsidP="00271FA5">
      <w:pPr>
        <w:spacing w:after="120" w:line="240" w:lineRule="auto"/>
        <w:jc w:val="center"/>
        <w:rPr>
          <w:rFonts w:ascii="Arial" w:hAnsi="Arial" w:cs="Arial"/>
          <w:b/>
          <w:noProof/>
          <w:sz w:val="24"/>
          <w:szCs w:val="24"/>
          <w:lang w:val="mn-MN"/>
        </w:rPr>
      </w:pPr>
      <w:r w:rsidRPr="00094CCC">
        <w:rPr>
          <w:rFonts w:ascii="Arial" w:hAnsi="Arial" w:cs="Arial"/>
          <w:b/>
          <w:noProof/>
          <w:sz w:val="24"/>
          <w:szCs w:val="24"/>
          <w:lang w:val="mn-MN"/>
        </w:rPr>
        <w:t>“МОНГОЛ УЛСЫН ШҮҮХ ЭРХ МЭДЛИЙН ХӨГЖЛИЙН БОДЛОГО”-ЫГ</w:t>
      </w:r>
    </w:p>
    <w:p w14:paraId="41FF88BE" w14:textId="77777777" w:rsidR="00271FA5" w:rsidRPr="00094CCC" w:rsidRDefault="00271FA5" w:rsidP="00271FA5">
      <w:pPr>
        <w:spacing w:after="120" w:line="240" w:lineRule="auto"/>
        <w:jc w:val="center"/>
        <w:rPr>
          <w:rFonts w:ascii="Arial" w:hAnsi="Arial" w:cs="Arial"/>
          <w:b/>
          <w:noProof/>
          <w:sz w:val="24"/>
          <w:szCs w:val="24"/>
          <w:lang w:val="mn-MN"/>
        </w:rPr>
      </w:pPr>
      <w:r w:rsidRPr="00094CCC">
        <w:rPr>
          <w:rFonts w:ascii="Arial" w:hAnsi="Arial" w:cs="Arial"/>
          <w:b/>
          <w:noProof/>
          <w:sz w:val="24"/>
          <w:szCs w:val="24"/>
          <w:lang w:val="mn-MN"/>
        </w:rPr>
        <w:t>ХЭРЭГЖҮҮЛЭХТЭЙ ХОЛБОГДОН ГАРАХ  ЗАРДЛЫН</w:t>
      </w:r>
    </w:p>
    <w:p w14:paraId="032DC79B" w14:textId="77777777" w:rsidR="00271FA5" w:rsidRPr="00094CCC" w:rsidRDefault="00271FA5" w:rsidP="00271FA5">
      <w:pPr>
        <w:spacing w:after="120" w:line="240" w:lineRule="auto"/>
        <w:jc w:val="center"/>
        <w:rPr>
          <w:rFonts w:ascii="Arial" w:hAnsi="Arial" w:cs="Arial"/>
          <w:b/>
          <w:noProof/>
          <w:sz w:val="24"/>
          <w:szCs w:val="24"/>
          <w:lang w:val="mn-MN"/>
        </w:rPr>
      </w:pPr>
      <w:r w:rsidRPr="00094CCC">
        <w:rPr>
          <w:rFonts w:ascii="Arial" w:hAnsi="Arial" w:cs="Arial"/>
          <w:b/>
          <w:noProof/>
          <w:sz w:val="24"/>
          <w:szCs w:val="24"/>
          <w:lang w:val="mn-MN"/>
        </w:rPr>
        <w:t>ТООЦООНЫ ТАЙЛАН</w:t>
      </w:r>
    </w:p>
    <w:p w14:paraId="0E4F2BFA" w14:textId="77777777" w:rsidR="00271FA5" w:rsidRPr="00094CCC" w:rsidRDefault="00271FA5" w:rsidP="00271FA5">
      <w:pPr>
        <w:spacing w:after="120" w:line="240" w:lineRule="auto"/>
        <w:jc w:val="both"/>
        <w:rPr>
          <w:rFonts w:ascii="Arial" w:hAnsi="Arial" w:cs="Arial"/>
          <w:bCs/>
          <w:noProof/>
          <w:sz w:val="24"/>
          <w:szCs w:val="24"/>
          <w:lang w:val="mn-MN"/>
        </w:rPr>
      </w:pPr>
    </w:p>
    <w:p w14:paraId="0E56BED0" w14:textId="77777777" w:rsidR="00271FA5" w:rsidRPr="00094CCC" w:rsidRDefault="00271FA5" w:rsidP="00271FA5">
      <w:pPr>
        <w:spacing w:after="120" w:line="240" w:lineRule="auto"/>
        <w:jc w:val="both"/>
        <w:rPr>
          <w:rFonts w:ascii="Arial" w:hAnsi="Arial" w:cs="Arial"/>
          <w:bCs/>
          <w:noProof/>
          <w:sz w:val="24"/>
          <w:szCs w:val="24"/>
          <w:lang w:val="mn-MN"/>
        </w:rPr>
      </w:pPr>
    </w:p>
    <w:p w14:paraId="30E2E364" w14:textId="77777777" w:rsidR="00271FA5" w:rsidRPr="00094CCC" w:rsidRDefault="00271FA5" w:rsidP="00271FA5">
      <w:pPr>
        <w:spacing w:after="120" w:line="240" w:lineRule="auto"/>
        <w:jc w:val="both"/>
        <w:rPr>
          <w:rFonts w:ascii="Arial" w:hAnsi="Arial" w:cs="Arial"/>
          <w:bCs/>
          <w:noProof/>
          <w:sz w:val="24"/>
          <w:szCs w:val="24"/>
          <w:lang w:val="mn-MN"/>
        </w:rPr>
      </w:pPr>
    </w:p>
    <w:p w14:paraId="0B3A4527" w14:textId="77777777" w:rsidR="00271FA5" w:rsidRPr="00094CCC" w:rsidRDefault="00271FA5" w:rsidP="00271FA5">
      <w:pPr>
        <w:spacing w:after="120" w:line="240" w:lineRule="auto"/>
        <w:jc w:val="both"/>
        <w:rPr>
          <w:rFonts w:ascii="Arial" w:hAnsi="Arial" w:cs="Arial"/>
          <w:bCs/>
          <w:noProof/>
          <w:sz w:val="24"/>
          <w:szCs w:val="24"/>
          <w:lang w:val="mn-MN"/>
        </w:rPr>
      </w:pPr>
    </w:p>
    <w:p w14:paraId="557BAA21" w14:textId="77777777" w:rsidR="00271FA5" w:rsidRPr="00094CCC" w:rsidRDefault="00271FA5" w:rsidP="00271FA5">
      <w:pPr>
        <w:spacing w:after="120" w:line="240" w:lineRule="auto"/>
        <w:jc w:val="both"/>
        <w:rPr>
          <w:rFonts w:ascii="Arial" w:hAnsi="Arial" w:cs="Arial"/>
          <w:bCs/>
          <w:noProof/>
          <w:sz w:val="24"/>
          <w:szCs w:val="24"/>
          <w:lang w:val="mn-MN"/>
        </w:rPr>
      </w:pPr>
    </w:p>
    <w:p w14:paraId="043AA057" w14:textId="77777777" w:rsidR="00271FA5" w:rsidRPr="00094CCC" w:rsidRDefault="00271FA5" w:rsidP="00271FA5">
      <w:pPr>
        <w:spacing w:after="120" w:line="240" w:lineRule="auto"/>
        <w:jc w:val="both"/>
        <w:rPr>
          <w:rFonts w:ascii="Arial" w:hAnsi="Arial" w:cs="Arial"/>
          <w:bCs/>
          <w:noProof/>
          <w:sz w:val="24"/>
          <w:szCs w:val="24"/>
          <w:lang w:val="mn-MN"/>
        </w:rPr>
      </w:pPr>
    </w:p>
    <w:p w14:paraId="5825CFBE" w14:textId="77777777" w:rsidR="00271FA5" w:rsidRPr="00094CCC" w:rsidRDefault="00271FA5" w:rsidP="00271FA5">
      <w:pPr>
        <w:spacing w:after="120" w:line="240" w:lineRule="auto"/>
        <w:jc w:val="both"/>
        <w:rPr>
          <w:rFonts w:ascii="Arial" w:hAnsi="Arial" w:cs="Arial"/>
          <w:bCs/>
          <w:noProof/>
          <w:sz w:val="24"/>
          <w:szCs w:val="24"/>
          <w:lang w:val="mn-MN"/>
        </w:rPr>
      </w:pPr>
    </w:p>
    <w:p w14:paraId="3D9F9752" w14:textId="77777777" w:rsidR="00271FA5" w:rsidRPr="00094CCC" w:rsidRDefault="00271FA5" w:rsidP="00271FA5">
      <w:pPr>
        <w:spacing w:after="120" w:line="240" w:lineRule="auto"/>
        <w:jc w:val="both"/>
        <w:rPr>
          <w:rFonts w:ascii="Arial" w:hAnsi="Arial" w:cs="Arial"/>
          <w:bCs/>
          <w:noProof/>
          <w:sz w:val="24"/>
          <w:szCs w:val="24"/>
          <w:lang w:val="mn-MN"/>
        </w:rPr>
      </w:pPr>
    </w:p>
    <w:p w14:paraId="2E7D02D3" w14:textId="77777777" w:rsidR="00271FA5" w:rsidRPr="00094CCC" w:rsidRDefault="00271FA5" w:rsidP="00271FA5">
      <w:pPr>
        <w:spacing w:after="120" w:line="240" w:lineRule="auto"/>
        <w:jc w:val="both"/>
        <w:rPr>
          <w:rFonts w:ascii="Arial" w:hAnsi="Arial" w:cs="Arial"/>
          <w:bCs/>
          <w:noProof/>
          <w:sz w:val="24"/>
          <w:szCs w:val="24"/>
          <w:lang w:val="mn-MN"/>
        </w:rPr>
      </w:pPr>
    </w:p>
    <w:p w14:paraId="0CE230EC" w14:textId="77777777" w:rsidR="00271FA5" w:rsidRPr="00094CCC" w:rsidRDefault="00271FA5" w:rsidP="00271FA5">
      <w:pPr>
        <w:spacing w:after="120" w:line="240" w:lineRule="auto"/>
        <w:jc w:val="both"/>
        <w:rPr>
          <w:rFonts w:ascii="Arial" w:hAnsi="Arial" w:cs="Arial"/>
          <w:bCs/>
          <w:noProof/>
          <w:sz w:val="24"/>
          <w:szCs w:val="24"/>
          <w:lang w:val="mn-MN"/>
        </w:rPr>
      </w:pPr>
    </w:p>
    <w:p w14:paraId="5C7B8029" w14:textId="77777777" w:rsidR="00271FA5" w:rsidRPr="00094CCC" w:rsidRDefault="00271FA5" w:rsidP="00271FA5">
      <w:pPr>
        <w:spacing w:after="120" w:line="240" w:lineRule="auto"/>
        <w:jc w:val="both"/>
        <w:rPr>
          <w:rFonts w:ascii="Arial" w:hAnsi="Arial" w:cs="Arial"/>
          <w:bCs/>
          <w:noProof/>
          <w:sz w:val="24"/>
          <w:szCs w:val="24"/>
          <w:lang w:val="mn-MN"/>
        </w:rPr>
      </w:pPr>
    </w:p>
    <w:p w14:paraId="08F0881A" w14:textId="77777777" w:rsidR="00271FA5" w:rsidRPr="00094CCC" w:rsidRDefault="00271FA5" w:rsidP="00271FA5">
      <w:pPr>
        <w:spacing w:after="120" w:line="240" w:lineRule="auto"/>
        <w:jc w:val="both"/>
        <w:rPr>
          <w:rFonts w:ascii="Arial" w:hAnsi="Arial" w:cs="Arial"/>
          <w:bCs/>
          <w:noProof/>
          <w:sz w:val="24"/>
          <w:szCs w:val="24"/>
          <w:lang w:val="mn-MN"/>
        </w:rPr>
      </w:pPr>
    </w:p>
    <w:p w14:paraId="0EA213CE" w14:textId="77777777" w:rsidR="00271FA5" w:rsidRPr="00094CCC" w:rsidRDefault="00271FA5" w:rsidP="00271FA5">
      <w:pPr>
        <w:spacing w:after="120" w:line="240" w:lineRule="auto"/>
        <w:jc w:val="both"/>
        <w:rPr>
          <w:rFonts w:ascii="Arial" w:hAnsi="Arial" w:cs="Arial"/>
          <w:bCs/>
          <w:noProof/>
          <w:sz w:val="24"/>
          <w:szCs w:val="24"/>
          <w:lang w:val="mn-MN"/>
        </w:rPr>
      </w:pPr>
    </w:p>
    <w:p w14:paraId="7ADE8ED0" w14:textId="77777777" w:rsidR="00271FA5" w:rsidRPr="00094CCC" w:rsidRDefault="00271FA5" w:rsidP="00271FA5">
      <w:pPr>
        <w:spacing w:after="120" w:line="240" w:lineRule="auto"/>
        <w:jc w:val="both"/>
        <w:rPr>
          <w:rFonts w:ascii="Arial" w:hAnsi="Arial" w:cs="Arial"/>
          <w:bCs/>
          <w:noProof/>
          <w:sz w:val="24"/>
          <w:szCs w:val="24"/>
          <w:lang w:val="mn-MN"/>
        </w:rPr>
      </w:pPr>
    </w:p>
    <w:p w14:paraId="4719BE9E" w14:textId="77777777" w:rsidR="00271FA5" w:rsidRPr="00094CCC" w:rsidRDefault="00271FA5" w:rsidP="00271FA5">
      <w:pPr>
        <w:spacing w:after="120" w:line="240" w:lineRule="auto"/>
        <w:jc w:val="both"/>
        <w:rPr>
          <w:rFonts w:ascii="Arial" w:hAnsi="Arial" w:cs="Arial"/>
          <w:bCs/>
          <w:noProof/>
          <w:sz w:val="24"/>
          <w:szCs w:val="24"/>
          <w:lang w:val="mn-MN"/>
        </w:rPr>
      </w:pPr>
    </w:p>
    <w:p w14:paraId="41B29362" w14:textId="77777777" w:rsidR="00271FA5" w:rsidRPr="00094CCC" w:rsidRDefault="00271FA5" w:rsidP="00271FA5">
      <w:pPr>
        <w:spacing w:after="120" w:line="240" w:lineRule="auto"/>
        <w:jc w:val="both"/>
        <w:rPr>
          <w:rFonts w:ascii="Arial" w:hAnsi="Arial" w:cs="Arial"/>
          <w:bCs/>
          <w:noProof/>
          <w:sz w:val="24"/>
          <w:szCs w:val="24"/>
          <w:lang w:val="mn-MN"/>
        </w:rPr>
      </w:pPr>
    </w:p>
    <w:p w14:paraId="7ACCE439" w14:textId="77777777" w:rsidR="00271FA5" w:rsidRPr="00094CCC" w:rsidRDefault="00271FA5" w:rsidP="00271FA5">
      <w:pPr>
        <w:spacing w:after="120" w:line="240" w:lineRule="auto"/>
        <w:jc w:val="both"/>
        <w:rPr>
          <w:rFonts w:ascii="Arial" w:hAnsi="Arial" w:cs="Arial"/>
          <w:bCs/>
          <w:noProof/>
          <w:sz w:val="24"/>
          <w:szCs w:val="24"/>
          <w:lang w:val="mn-MN"/>
        </w:rPr>
      </w:pPr>
    </w:p>
    <w:p w14:paraId="215C65CE" w14:textId="77777777" w:rsidR="00271FA5" w:rsidRPr="00094CCC" w:rsidRDefault="00271FA5" w:rsidP="00271FA5">
      <w:pPr>
        <w:spacing w:after="120" w:line="240" w:lineRule="auto"/>
        <w:jc w:val="both"/>
        <w:rPr>
          <w:rFonts w:ascii="Arial" w:hAnsi="Arial" w:cs="Arial"/>
          <w:bCs/>
          <w:noProof/>
          <w:sz w:val="24"/>
          <w:szCs w:val="24"/>
          <w:lang w:val="mn-MN"/>
        </w:rPr>
      </w:pPr>
    </w:p>
    <w:p w14:paraId="70BA567E" w14:textId="77777777" w:rsidR="00271FA5" w:rsidRPr="00094CCC" w:rsidRDefault="00271FA5" w:rsidP="00271FA5">
      <w:pPr>
        <w:spacing w:after="120" w:line="240" w:lineRule="auto"/>
        <w:jc w:val="both"/>
        <w:rPr>
          <w:rFonts w:ascii="Arial" w:hAnsi="Arial" w:cs="Arial"/>
          <w:bCs/>
          <w:noProof/>
          <w:sz w:val="24"/>
          <w:szCs w:val="24"/>
          <w:lang w:val="mn-MN"/>
        </w:rPr>
      </w:pPr>
    </w:p>
    <w:p w14:paraId="379504A1" w14:textId="77777777" w:rsidR="00271FA5" w:rsidRPr="00094CCC" w:rsidRDefault="00271FA5" w:rsidP="00271FA5">
      <w:pPr>
        <w:spacing w:after="120" w:line="240" w:lineRule="auto"/>
        <w:jc w:val="center"/>
        <w:rPr>
          <w:rFonts w:ascii="Arial" w:hAnsi="Arial" w:cs="Arial"/>
          <w:bCs/>
          <w:noProof/>
          <w:sz w:val="24"/>
          <w:szCs w:val="24"/>
          <w:lang w:val="mn-MN"/>
        </w:rPr>
      </w:pPr>
      <w:r w:rsidRPr="00094CCC">
        <w:rPr>
          <w:rFonts w:ascii="Arial" w:hAnsi="Arial" w:cs="Arial"/>
          <w:bCs/>
          <w:noProof/>
          <w:sz w:val="24"/>
          <w:szCs w:val="24"/>
          <w:lang w:val="mn-MN"/>
        </w:rPr>
        <w:t>Улаанбаатар хот</w:t>
      </w:r>
    </w:p>
    <w:p w14:paraId="6ADF5AD8" w14:textId="77777777" w:rsidR="00271FA5" w:rsidRPr="00094CCC" w:rsidRDefault="00271FA5" w:rsidP="00271FA5">
      <w:pPr>
        <w:spacing w:after="120" w:line="240" w:lineRule="auto"/>
        <w:jc w:val="center"/>
        <w:rPr>
          <w:rFonts w:ascii="Arial" w:hAnsi="Arial" w:cs="Arial"/>
          <w:bCs/>
          <w:noProof/>
          <w:sz w:val="24"/>
          <w:szCs w:val="24"/>
          <w:lang w:val="mn-MN"/>
        </w:rPr>
      </w:pPr>
      <w:r w:rsidRPr="00094CCC">
        <w:rPr>
          <w:rFonts w:ascii="Arial" w:hAnsi="Arial" w:cs="Arial"/>
          <w:bCs/>
          <w:noProof/>
          <w:sz w:val="24"/>
          <w:szCs w:val="24"/>
          <w:lang w:val="mn-MN"/>
        </w:rPr>
        <w:t>2024 он</w:t>
      </w:r>
    </w:p>
    <w:p w14:paraId="15ACFFD1" w14:textId="77777777" w:rsidR="00271FA5" w:rsidRPr="00094CCC" w:rsidRDefault="00271FA5" w:rsidP="00271FA5">
      <w:pPr>
        <w:spacing w:after="120" w:line="240" w:lineRule="auto"/>
        <w:jc w:val="center"/>
        <w:rPr>
          <w:rFonts w:ascii="Arial" w:hAnsi="Arial" w:cs="Arial"/>
          <w:b/>
          <w:noProof/>
          <w:sz w:val="24"/>
          <w:szCs w:val="24"/>
          <w:lang w:val="mn-MN"/>
        </w:rPr>
      </w:pPr>
      <w:r w:rsidRPr="00094CCC">
        <w:rPr>
          <w:rFonts w:ascii="Arial" w:hAnsi="Arial" w:cs="Arial"/>
          <w:b/>
          <w:noProof/>
          <w:sz w:val="24"/>
          <w:szCs w:val="24"/>
          <w:lang w:val="mn-MN"/>
        </w:rPr>
        <w:lastRenderedPageBreak/>
        <w:t>АГУУЛГА</w:t>
      </w:r>
    </w:p>
    <w:p w14:paraId="28DEA568" w14:textId="77777777" w:rsidR="00271FA5" w:rsidRPr="00094CCC" w:rsidRDefault="00271FA5" w:rsidP="00271FA5">
      <w:pPr>
        <w:spacing w:after="120" w:line="240" w:lineRule="auto"/>
        <w:jc w:val="center"/>
        <w:rPr>
          <w:rFonts w:ascii="Arial" w:hAnsi="Arial" w:cs="Arial"/>
          <w:bCs/>
          <w:noProof/>
          <w:sz w:val="24"/>
          <w:szCs w:val="24"/>
          <w:lang w:val="mn-MN"/>
        </w:rPr>
      </w:pPr>
    </w:p>
    <w:p w14:paraId="007C4E44" w14:textId="77777777" w:rsidR="00271FA5" w:rsidRPr="00094CCC" w:rsidRDefault="00271FA5" w:rsidP="00271FA5">
      <w:pPr>
        <w:spacing w:after="120" w:line="240" w:lineRule="auto"/>
        <w:ind w:firstLine="720"/>
        <w:jc w:val="both"/>
        <w:rPr>
          <w:rFonts w:ascii="Arial" w:hAnsi="Arial" w:cs="Arial"/>
          <w:bCs/>
          <w:noProof/>
          <w:sz w:val="24"/>
          <w:szCs w:val="24"/>
          <w:lang w:val="mn-MN"/>
        </w:rPr>
      </w:pPr>
      <w:r w:rsidRPr="00094CCC">
        <w:rPr>
          <w:rFonts w:ascii="Arial" w:hAnsi="Arial" w:cs="Arial"/>
          <w:bCs/>
          <w:noProof/>
          <w:sz w:val="24"/>
          <w:szCs w:val="24"/>
          <w:lang w:val="mn-MN"/>
        </w:rPr>
        <w:t>НЭГ. ЕРӨНХИЙ ҮНДЭСЛЭЛ</w:t>
      </w:r>
    </w:p>
    <w:p w14:paraId="3BD3451E" w14:textId="77777777" w:rsidR="00271FA5" w:rsidRPr="00094CCC" w:rsidRDefault="00271FA5" w:rsidP="00271FA5">
      <w:pPr>
        <w:spacing w:after="120" w:line="240" w:lineRule="auto"/>
        <w:ind w:firstLine="720"/>
        <w:jc w:val="both"/>
        <w:rPr>
          <w:rFonts w:ascii="Arial" w:hAnsi="Arial" w:cs="Arial"/>
          <w:bCs/>
          <w:noProof/>
          <w:sz w:val="24"/>
          <w:szCs w:val="24"/>
          <w:lang w:val="mn-MN"/>
        </w:rPr>
      </w:pPr>
      <w:r w:rsidRPr="00094CCC">
        <w:rPr>
          <w:rFonts w:ascii="Arial" w:hAnsi="Arial" w:cs="Arial"/>
          <w:bCs/>
          <w:noProof/>
          <w:sz w:val="24"/>
          <w:szCs w:val="24"/>
          <w:lang w:val="mn-MN"/>
        </w:rPr>
        <w:t>ХОЁР. ХУУЛИЙН ЭТГЭЭДЭД ҮҮСЭХ ЗАРДЛЫН ТООЦОО</w:t>
      </w:r>
    </w:p>
    <w:p w14:paraId="330F7581" w14:textId="77777777" w:rsidR="00271FA5" w:rsidRPr="00094CCC" w:rsidRDefault="00271FA5" w:rsidP="00271FA5">
      <w:pPr>
        <w:spacing w:after="120" w:line="240" w:lineRule="auto"/>
        <w:ind w:firstLine="720"/>
        <w:jc w:val="both"/>
        <w:rPr>
          <w:rFonts w:ascii="Arial" w:hAnsi="Arial" w:cs="Arial"/>
          <w:bCs/>
          <w:noProof/>
          <w:sz w:val="24"/>
          <w:szCs w:val="24"/>
          <w:lang w:val="mn-MN"/>
        </w:rPr>
      </w:pPr>
      <w:r w:rsidRPr="00094CCC">
        <w:rPr>
          <w:rFonts w:ascii="Arial" w:hAnsi="Arial" w:cs="Arial"/>
          <w:bCs/>
          <w:noProof/>
          <w:sz w:val="24"/>
          <w:szCs w:val="24"/>
          <w:lang w:val="mn-MN"/>
        </w:rPr>
        <w:t>2.1.Хуулийн этгээдийн гүйцэтгэх үүргийг тогтоох</w:t>
      </w:r>
    </w:p>
    <w:p w14:paraId="731BA07D" w14:textId="77777777" w:rsidR="00271FA5" w:rsidRPr="00094CCC" w:rsidRDefault="00271FA5" w:rsidP="00271FA5">
      <w:pPr>
        <w:spacing w:after="120" w:line="240" w:lineRule="auto"/>
        <w:ind w:firstLine="720"/>
        <w:jc w:val="both"/>
        <w:rPr>
          <w:rFonts w:ascii="Arial" w:hAnsi="Arial" w:cs="Arial"/>
          <w:bCs/>
          <w:noProof/>
          <w:sz w:val="24"/>
          <w:szCs w:val="24"/>
          <w:lang w:val="mn-MN"/>
        </w:rPr>
      </w:pPr>
      <w:r w:rsidRPr="00094CCC">
        <w:rPr>
          <w:rFonts w:ascii="Arial" w:hAnsi="Arial" w:cs="Arial"/>
          <w:bCs/>
          <w:noProof/>
          <w:sz w:val="24"/>
          <w:szCs w:val="24"/>
          <w:lang w:val="mn-MN"/>
        </w:rPr>
        <w:t>ГУРАВ. ИРГЭНД ҮҮСЭХ ЗАРДЛЫН ТООЦОО</w:t>
      </w:r>
    </w:p>
    <w:p w14:paraId="05E8D852" w14:textId="77777777" w:rsidR="00271FA5" w:rsidRPr="00094CCC" w:rsidRDefault="00271FA5" w:rsidP="00271FA5">
      <w:pPr>
        <w:spacing w:after="120" w:line="240" w:lineRule="auto"/>
        <w:ind w:firstLine="720"/>
        <w:jc w:val="both"/>
        <w:rPr>
          <w:rFonts w:ascii="Arial" w:hAnsi="Arial" w:cs="Arial"/>
          <w:bCs/>
          <w:noProof/>
          <w:sz w:val="24"/>
          <w:szCs w:val="24"/>
          <w:lang w:val="mn-MN"/>
        </w:rPr>
      </w:pPr>
      <w:r w:rsidRPr="00094CCC">
        <w:rPr>
          <w:rFonts w:ascii="Arial" w:hAnsi="Arial" w:cs="Arial"/>
          <w:bCs/>
          <w:noProof/>
          <w:sz w:val="24"/>
          <w:szCs w:val="24"/>
          <w:lang w:val="mn-MN"/>
        </w:rPr>
        <w:t>3.1.Иргэний гүйцэтгэх үүргийг тогтоох</w:t>
      </w:r>
    </w:p>
    <w:p w14:paraId="50BF6D79" w14:textId="77777777" w:rsidR="00271FA5" w:rsidRPr="00094CCC" w:rsidRDefault="00271FA5" w:rsidP="00271FA5">
      <w:pPr>
        <w:spacing w:after="120" w:line="240" w:lineRule="auto"/>
        <w:ind w:firstLine="720"/>
        <w:jc w:val="both"/>
        <w:rPr>
          <w:rFonts w:ascii="Arial" w:hAnsi="Arial" w:cs="Arial"/>
          <w:bCs/>
          <w:noProof/>
          <w:sz w:val="24"/>
          <w:szCs w:val="24"/>
          <w:lang w:val="mn-MN"/>
        </w:rPr>
      </w:pPr>
      <w:r w:rsidRPr="00094CCC">
        <w:rPr>
          <w:rFonts w:ascii="Arial" w:hAnsi="Arial" w:cs="Arial"/>
          <w:bCs/>
          <w:noProof/>
          <w:sz w:val="24"/>
          <w:szCs w:val="24"/>
          <w:lang w:val="mn-MN"/>
        </w:rPr>
        <w:t>ДӨРӨВ. ТӨРИЙН БАЙГУУЛЛАГАД ҮҮСЭХ ЗАРДЛЫН ТООЦОО</w:t>
      </w:r>
    </w:p>
    <w:p w14:paraId="5AD790D3" w14:textId="77777777" w:rsidR="00271FA5" w:rsidRPr="00094CCC" w:rsidRDefault="00271FA5" w:rsidP="00271FA5">
      <w:pPr>
        <w:spacing w:after="120" w:line="240" w:lineRule="auto"/>
        <w:ind w:firstLine="720"/>
        <w:jc w:val="both"/>
        <w:rPr>
          <w:rFonts w:ascii="Arial" w:hAnsi="Arial" w:cs="Arial"/>
          <w:bCs/>
          <w:noProof/>
          <w:sz w:val="24"/>
          <w:szCs w:val="24"/>
          <w:lang w:val="mn-MN"/>
        </w:rPr>
      </w:pPr>
      <w:r w:rsidRPr="00094CCC">
        <w:rPr>
          <w:rFonts w:ascii="Arial" w:hAnsi="Arial" w:cs="Arial"/>
          <w:bCs/>
          <w:noProof/>
          <w:sz w:val="24"/>
          <w:szCs w:val="24"/>
          <w:lang w:val="mn-MN"/>
        </w:rPr>
        <w:t>4.1.Төрийн байгууллагын гүйцэтгэх үүрэг буюу ажил, үйлчилгээг тодорхойлох</w:t>
      </w:r>
    </w:p>
    <w:p w14:paraId="1ADBCEA3" w14:textId="77777777" w:rsidR="00271FA5" w:rsidRPr="00094CCC" w:rsidRDefault="00271FA5" w:rsidP="00271FA5">
      <w:pPr>
        <w:spacing w:after="120" w:line="240" w:lineRule="auto"/>
        <w:jc w:val="both"/>
        <w:rPr>
          <w:rFonts w:ascii="Arial" w:hAnsi="Arial" w:cs="Arial"/>
          <w:bCs/>
          <w:noProof/>
          <w:sz w:val="24"/>
          <w:szCs w:val="24"/>
          <w:lang w:val="mn-MN"/>
        </w:rPr>
      </w:pPr>
    </w:p>
    <w:p w14:paraId="7D9310D6" w14:textId="77777777" w:rsidR="00271FA5" w:rsidRPr="00094CCC" w:rsidRDefault="00271FA5" w:rsidP="00271FA5">
      <w:pPr>
        <w:spacing w:after="120" w:line="240" w:lineRule="auto"/>
        <w:jc w:val="both"/>
        <w:rPr>
          <w:rFonts w:ascii="Arial" w:hAnsi="Arial" w:cs="Arial"/>
          <w:bCs/>
          <w:noProof/>
          <w:sz w:val="24"/>
          <w:szCs w:val="24"/>
          <w:lang w:val="mn-MN"/>
        </w:rPr>
      </w:pPr>
    </w:p>
    <w:p w14:paraId="0DF9E8D7" w14:textId="77777777" w:rsidR="00271FA5" w:rsidRPr="00094CCC" w:rsidRDefault="00271FA5" w:rsidP="00271FA5">
      <w:pPr>
        <w:spacing w:after="120" w:line="240" w:lineRule="auto"/>
        <w:jc w:val="both"/>
        <w:rPr>
          <w:rFonts w:ascii="Arial" w:hAnsi="Arial" w:cs="Arial"/>
          <w:bCs/>
          <w:noProof/>
          <w:sz w:val="24"/>
          <w:szCs w:val="24"/>
          <w:lang w:val="mn-MN"/>
        </w:rPr>
      </w:pPr>
    </w:p>
    <w:p w14:paraId="476646C3" w14:textId="77777777" w:rsidR="00271FA5" w:rsidRPr="00094CCC" w:rsidRDefault="00271FA5" w:rsidP="00271FA5">
      <w:pPr>
        <w:spacing w:after="120" w:line="240" w:lineRule="auto"/>
        <w:jc w:val="both"/>
        <w:rPr>
          <w:rFonts w:ascii="Arial" w:hAnsi="Arial" w:cs="Arial"/>
          <w:bCs/>
          <w:noProof/>
          <w:sz w:val="24"/>
          <w:szCs w:val="24"/>
          <w:lang w:val="mn-MN"/>
        </w:rPr>
      </w:pPr>
    </w:p>
    <w:p w14:paraId="39B58BB2" w14:textId="77777777" w:rsidR="00271FA5" w:rsidRPr="00094CCC" w:rsidRDefault="00271FA5" w:rsidP="00271FA5">
      <w:pPr>
        <w:spacing w:after="120" w:line="240" w:lineRule="auto"/>
        <w:jc w:val="both"/>
        <w:rPr>
          <w:rFonts w:ascii="Arial" w:hAnsi="Arial" w:cs="Arial"/>
          <w:bCs/>
          <w:noProof/>
          <w:sz w:val="24"/>
          <w:szCs w:val="24"/>
          <w:lang w:val="mn-MN"/>
        </w:rPr>
      </w:pPr>
    </w:p>
    <w:p w14:paraId="04BCF1E0" w14:textId="77777777" w:rsidR="00271FA5" w:rsidRPr="00094CCC" w:rsidRDefault="00271FA5" w:rsidP="00271FA5">
      <w:pPr>
        <w:spacing w:after="120" w:line="240" w:lineRule="auto"/>
        <w:jc w:val="both"/>
        <w:rPr>
          <w:rFonts w:ascii="Arial" w:hAnsi="Arial" w:cs="Arial"/>
          <w:bCs/>
          <w:noProof/>
          <w:sz w:val="24"/>
          <w:szCs w:val="24"/>
          <w:lang w:val="mn-MN"/>
        </w:rPr>
      </w:pPr>
    </w:p>
    <w:p w14:paraId="5F97D96B" w14:textId="77777777" w:rsidR="00271FA5" w:rsidRPr="00094CCC" w:rsidRDefault="00271FA5" w:rsidP="00271FA5">
      <w:pPr>
        <w:spacing w:after="120" w:line="240" w:lineRule="auto"/>
        <w:jc w:val="both"/>
        <w:rPr>
          <w:rFonts w:ascii="Arial" w:hAnsi="Arial" w:cs="Arial"/>
          <w:bCs/>
          <w:noProof/>
          <w:sz w:val="24"/>
          <w:szCs w:val="24"/>
          <w:lang w:val="mn-MN"/>
        </w:rPr>
      </w:pPr>
    </w:p>
    <w:p w14:paraId="5F7CBCCE" w14:textId="77777777" w:rsidR="00271FA5" w:rsidRPr="00094CCC" w:rsidRDefault="00271FA5" w:rsidP="00271FA5">
      <w:pPr>
        <w:spacing w:after="120" w:line="240" w:lineRule="auto"/>
        <w:jc w:val="both"/>
        <w:rPr>
          <w:rFonts w:ascii="Arial" w:hAnsi="Arial" w:cs="Arial"/>
          <w:bCs/>
          <w:noProof/>
          <w:sz w:val="24"/>
          <w:szCs w:val="24"/>
          <w:lang w:val="mn-MN"/>
        </w:rPr>
      </w:pPr>
    </w:p>
    <w:p w14:paraId="4F6409FF" w14:textId="77777777" w:rsidR="00271FA5" w:rsidRPr="00094CCC" w:rsidRDefault="00271FA5" w:rsidP="00271FA5">
      <w:pPr>
        <w:spacing w:after="120" w:line="240" w:lineRule="auto"/>
        <w:jc w:val="both"/>
        <w:rPr>
          <w:rFonts w:ascii="Arial" w:hAnsi="Arial" w:cs="Arial"/>
          <w:bCs/>
          <w:noProof/>
          <w:sz w:val="24"/>
          <w:szCs w:val="24"/>
          <w:lang w:val="mn-MN"/>
        </w:rPr>
      </w:pPr>
    </w:p>
    <w:p w14:paraId="4BE04956" w14:textId="77777777" w:rsidR="00271FA5" w:rsidRPr="00094CCC" w:rsidRDefault="00271FA5" w:rsidP="00271FA5">
      <w:pPr>
        <w:spacing w:after="120" w:line="240" w:lineRule="auto"/>
        <w:jc w:val="both"/>
        <w:rPr>
          <w:rFonts w:ascii="Arial" w:hAnsi="Arial" w:cs="Arial"/>
          <w:bCs/>
          <w:noProof/>
          <w:sz w:val="24"/>
          <w:szCs w:val="24"/>
          <w:lang w:val="mn-MN"/>
        </w:rPr>
      </w:pPr>
    </w:p>
    <w:p w14:paraId="766A4FF1" w14:textId="77777777" w:rsidR="00271FA5" w:rsidRPr="00094CCC" w:rsidRDefault="00271FA5" w:rsidP="00271FA5">
      <w:pPr>
        <w:spacing w:after="120" w:line="240" w:lineRule="auto"/>
        <w:jc w:val="both"/>
        <w:rPr>
          <w:rFonts w:ascii="Arial" w:hAnsi="Arial" w:cs="Arial"/>
          <w:bCs/>
          <w:noProof/>
          <w:sz w:val="24"/>
          <w:szCs w:val="24"/>
          <w:lang w:val="mn-MN"/>
        </w:rPr>
      </w:pPr>
    </w:p>
    <w:p w14:paraId="6789B960" w14:textId="77777777" w:rsidR="00271FA5" w:rsidRPr="00094CCC" w:rsidRDefault="00271FA5" w:rsidP="00271FA5">
      <w:pPr>
        <w:spacing w:after="120" w:line="240" w:lineRule="auto"/>
        <w:jc w:val="both"/>
        <w:rPr>
          <w:rFonts w:ascii="Arial" w:hAnsi="Arial" w:cs="Arial"/>
          <w:bCs/>
          <w:noProof/>
          <w:sz w:val="24"/>
          <w:szCs w:val="24"/>
          <w:lang w:val="mn-MN"/>
        </w:rPr>
      </w:pPr>
    </w:p>
    <w:p w14:paraId="29997636" w14:textId="77777777" w:rsidR="00271FA5" w:rsidRPr="00094CCC" w:rsidRDefault="00271FA5" w:rsidP="00271FA5">
      <w:pPr>
        <w:spacing w:after="120" w:line="240" w:lineRule="auto"/>
        <w:jc w:val="both"/>
        <w:rPr>
          <w:rFonts w:ascii="Arial" w:hAnsi="Arial" w:cs="Arial"/>
          <w:bCs/>
          <w:noProof/>
          <w:sz w:val="24"/>
          <w:szCs w:val="24"/>
          <w:lang w:val="mn-MN"/>
        </w:rPr>
      </w:pPr>
    </w:p>
    <w:p w14:paraId="7F58C364" w14:textId="77777777" w:rsidR="00271FA5" w:rsidRPr="00094CCC" w:rsidRDefault="00271FA5" w:rsidP="00271FA5">
      <w:pPr>
        <w:spacing w:after="120" w:line="240" w:lineRule="auto"/>
        <w:jc w:val="both"/>
        <w:rPr>
          <w:rFonts w:ascii="Arial" w:hAnsi="Arial" w:cs="Arial"/>
          <w:bCs/>
          <w:noProof/>
          <w:sz w:val="24"/>
          <w:szCs w:val="24"/>
          <w:lang w:val="mn-MN"/>
        </w:rPr>
      </w:pPr>
    </w:p>
    <w:p w14:paraId="0B4CC200" w14:textId="77777777" w:rsidR="00271FA5" w:rsidRPr="00094CCC" w:rsidRDefault="00271FA5" w:rsidP="00271FA5">
      <w:pPr>
        <w:spacing w:after="120" w:line="240" w:lineRule="auto"/>
        <w:jc w:val="both"/>
        <w:rPr>
          <w:rFonts w:ascii="Arial" w:hAnsi="Arial" w:cs="Arial"/>
          <w:bCs/>
          <w:noProof/>
          <w:sz w:val="24"/>
          <w:szCs w:val="24"/>
          <w:lang w:val="mn-MN"/>
        </w:rPr>
      </w:pPr>
    </w:p>
    <w:p w14:paraId="1ABB386B" w14:textId="77777777" w:rsidR="00271FA5" w:rsidRPr="00094CCC" w:rsidRDefault="00271FA5" w:rsidP="00271FA5">
      <w:pPr>
        <w:spacing w:after="120" w:line="240" w:lineRule="auto"/>
        <w:jc w:val="both"/>
        <w:rPr>
          <w:rFonts w:ascii="Arial" w:hAnsi="Arial" w:cs="Arial"/>
          <w:bCs/>
          <w:noProof/>
          <w:sz w:val="24"/>
          <w:szCs w:val="24"/>
          <w:lang w:val="mn-MN"/>
        </w:rPr>
      </w:pPr>
    </w:p>
    <w:p w14:paraId="1B70201D" w14:textId="77777777" w:rsidR="00271FA5" w:rsidRPr="00094CCC" w:rsidRDefault="00271FA5" w:rsidP="00271FA5">
      <w:pPr>
        <w:spacing w:after="120" w:line="240" w:lineRule="auto"/>
        <w:jc w:val="both"/>
        <w:rPr>
          <w:rFonts w:ascii="Arial" w:hAnsi="Arial" w:cs="Arial"/>
          <w:bCs/>
          <w:noProof/>
          <w:sz w:val="24"/>
          <w:szCs w:val="24"/>
          <w:lang w:val="mn-MN"/>
        </w:rPr>
      </w:pPr>
    </w:p>
    <w:p w14:paraId="378CB7B3" w14:textId="77777777" w:rsidR="00271FA5" w:rsidRPr="00094CCC" w:rsidRDefault="00271FA5" w:rsidP="00271FA5">
      <w:pPr>
        <w:spacing w:after="120" w:line="240" w:lineRule="auto"/>
        <w:jc w:val="both"/>
        <w:rPr>
          <w:rFonts w:ascii="Arial" w:hAnsi="Arial" w:cs="Arial"/>
          <w:bCs/>
          <w:noProof/>
          <w:sz w:val="24"/>
          <w:szCs w:val="24"/>
          <w:lang w:val="mn-MN"/>
        </w:rPr>
      </w:pPr>
    </w:p>
    <w:p w14:paraId="2C702C97" w14:textId="77777777" w:rsidR="00271FA5" w:rsidRPr="00094CCC" w:rsidRDefault="00271FA5" w:rsidP="00271FA5">
      <w:pPr>
        <w:spacing w:after="120" w:line="240" w:lineRule="auto"/>
        <w:jc w:val="both"/>
        <w:rPr>
          <w:rFonts w:ascii="Arial" w:hAnsi="Arial" w:cs="Arial"/>
          <w:bCs/>
          <w:noProof/>
          <w:sz w:val="24"/>
          <w:szCs w:val="24"/>
          <w:lang w:val="mn-MN"/>
        </w:rPr>
      </w:pPr>
    </w:p>
    <w:p w14:paraId="666B592C" w14:textId="77777777" w:rsidR="00271FA5" w:rsidRPr="00094CCC" w:rsidRDefault="00271FA5" w:rsidP="00271FA5">
      <w:pPr>
        <w:spacing w:after="120" w:line="240" w:lineRule="auto"/>
        <w:jc w:val="both"/>
        <w:rPr>
          <w:rFonts w:ascii="Arial" w:hAnsi="Arial" w:cs="Arial"/>
          <w:bCs/>
          <w:noProof/>
          <w:sz w:val="24"/>
          <w:szCs w:val="24"/>
          <w:lang w:val="mn-MN"/>
        </w:rPr>
      </w:pPr>
    </w:p>
    <w:p w14:paraId="3F48CF4A" w14:textId="77777777" w:rsidR="00271FA5" w:rsidRPr="00094CCC" w:rsidRDefault="00271FA5" w:rsidP="00271FA5">
      <w:pPr>
        <w:spacing w:after="120" w:line="240" w:lineRule="auto"/>
        <w:jc w:val="both"/>
        <w:rPr>
          <w:rFonts w:ascii="Arial" w:hAnsi="Arial" w:cs="Arial"/>
          <w:bCs/>
          <w:noProof/>
          <w:sz w:val="24"/>
          <w:szCs w:val="24"/>
          <w:lang w:val="mn-MN"/>
        </w:rPr>
      </w:pPr>
    </w:p>
    <w:p w14:paraId="67452FB5" w14:textId="77777777" w:rsidR="00271FA5" w:rsidRPr="00094CCC" w:rsidRDefault="00271FA5" w:rsidP="00271FA5">
      <w:pPr>
        <w:spacing w:after="120" w:line="240" w:lineRule="auto"/>
        <w:jc w:val="both"/>
        <w:rPr>
          <w:rFonts w:ascii="Arial" w:hAnsi="Arial" w:cs="Arial"/>
          <w:bCs/>
          <w:noProof/>
          <w:sz w:val="24"/>
          <w:szCs w:val="24"/>
          <w:lang w:val="mn-MN"/>
        </w:rPr>
      </w:pPr>
    </w:p>
    <w:p w14:paraId="64442D2F" w14:textId="77777777" w:rsidR="00271FA5" w:rsidRPr="00094CCC" w:rsidRDefault="00271FA5" w:rsidP="00271FA5">
      <w:pPr>
        <w:spacing w:after="120" w:line="240" w:lineRule="auto"/>
        <w:jc w:val="both"/>
        <w:rPr>
          <w:rFonts w:ascii="Arial" w:hAnsi="Arial" w:cs="Arial"/>
          <w:bCs/>
          <w:noProof/>
          <w:sz w:val="24"/>
          <w:szCs w:val="24"/>
          <w:lang w:val="mn-MN"/>
        </w:rPr>
      </w:pPr>
    </w:p>
    <w:p w14:paraId="26865CA3" w14:textId="77777777" w:rsidR="00271FA5" w:rsidRPr="00094CCC" w:rsidRDefault="00271FA5" w:rsidP="00271FA5">
      <w:pPr>
        <w:spacing w:after="120" w:line="240" w:lineRule="auto"/>
        <w:jc w:val="both"/>
        <w:rPr>
          <w:rFonts w:ascii="Arial" w:hAnsi="Arial" w:cs="Arial"/>
          <w:bCs/>
          <w:noProof/>
          <w:sz w:val="24"/>
          <w:szCs w:val="24"/>
          <w:lang w:val="mn-MN"/>
        </w:rPr>
      </w:pPr>
    </w:p>
    <w:p w14:paraId="0B9C96A9" w14:textId="77777777" w:rsidR="00271FA5" w:rsidRPr="00094CCC" w:rsidRDefault="00271FA5" w:rsidP="00271FA5">
      <w:pPr>
        <w:spacing w:after="120" w:line="240" w:lineRule="auto"/>
        <w:jc w:val="both"/>
        <w:rPr>
          <w:rFonts w:ascii="Arial" w:hAnsi="Arial" w:cs="Arial"/>
          <w:bCs/>
          <w:noProof/>
          <w:sz w:val="24"/>
          <w:szCs w:val="24"/>
          <w:lang w:val="mn-MN"/>
        </w:rPr>
      </w:pPr>
    </w:p>
    <w:p w14:paraId="114C82C7" w14:textId="77777777" w:rsidR="00271FA5" w:rsidRPr="00094CCC" w:rsidRDefault="00271FA5" w:rsidP="00271FA5">
      <w:pPr>
        <w:spacing w:after="120" w:line="240" w:lineRule="auto"/>
        <w:jc w:val="both"/>
        <w:rPr>
          <w:rFonts w:ascii="Arial" w:hAnsi="Arial" w:cs="Arial"/>
          <w:bCs/>
          <w:noProof/>
          <w:sz w:val="24"/>
          <w:szCs w:val="24"/>
          <w:lang w:val="mn-MN"/>
        </w:rPr>
      </w:pPr>
    </w:p>
    <w:p w14:paraId="3F41B44E" w14:textId="77777777" w:rsidR="00271FA5" w:rsidRPr="00094CCC" w:rsidRDefault="00271FA5" w:rsidP="00271FA5">
      <w:pPr>
        <w:spacing w:after="120" w:line="240" w:lineRule="auto"/>
        <w:jc w:val="both"/>
        <w:rPr>
          <w:rFonts w:ascii="Arial" w:hAnsi="Arial" w:cs="Arial"/>
          <w:bCs/>
          <w:noProof/>
          <w:sz w:val="24"/>
          <w:szCs w:val="24"/>
          <w:lang w:val="mn-MN"/>
        </w:rPr>
      </w:pPr>
    </w:p>
    <w:p w14:paraId="56AEEE06" w14:textId="77777777" w:rsidR="00271FA5" w:rsidRPr="00094CCC" w:rsidRDefault="00271FA5" w:rsidP="00271FA5">
      <w:pPr>
        <w:spacing w:after="120" w:line="240" w:lineRule="auto"/>
        <w:jc w:val="both"/>
        <w:rPr>
          <w:rFonts w:ascii="Arial" w:hAnsi="Arial" w:cs="Arial"/>
          <w:bCs/>
          <w:noProof/>
          <w:sz w:val="24"/>
          <w:szCs w:val="24"/>
          <w:lang w:val="mn-MN"/>
        </w:rPr>
      </w:pPr>
    </w:p>
    <w:p w14:paraId="0FEE4648" w14:textId="77777777" w:rsidR="00271FA5" w:rsidRPr="00094CCC" w:rsidRDefault="00271FA5" w:rsidP="00271FA5">
      <w:pPr>
        <w:spacing w:after="120" w:line="240" w:lineRule="auto"/>
        <w:jc w:val="center"/>
        <w:rPr>
          <w:rFonts w:ascii="Arial" w:hAnsi="Arial" w:cs="Arial"/>
          <w:b/>
          <w:noProof/>
          <w:sz w:val="24"/>
          <w:szCs w:val="24"/>
          <w:lang w:val="mn-MN"/>
        </w:rPr>
      </w:pPr>
      <w:r w:rsidRPr="00094CCC">
        <w:rPr>
          <w:rFonts w:ascii="Arial" w:hAnsi="Arial" w:cs="Arial"/>
          <w:b/>
          <w:noProof/>
          <w:sz w:val="24"/>
          <w:szCs w:val="24"/>
          <w:lang w:val="mn-MN"/>
        </w:rPr>
        <w:lastRenderedPageBreak/>
        <w:t>НЭГ. ЕРӨНХИЙ ҮНДЭСЛЭЛ</w:t>
      </w:r>
    </w:p>
    <w:p w14:paraId="430AF36D" w14:textId="77777777" w:rsidR="00271FA5" w:rsidRPr="00094CCC" w:rsidRDefault="00271FA5" w:rsidP="00271FA5">
      <w:pPr>
        <w:spacing w:after="120" w:line="240" w:lineRule="auto"/>
        <w:ind w:firstLine="720"/>
        <w:jc w:val="both"/>
        <w:rPr>
          <w:rFonts w:ascii="Arial" w:hAnsi="Arial" w:cs="Arial"/>
          <w:noProof/>
          <w:sz w:val="24"/>
          <w:szCs w:val="24"/>
          <w:lang w:val="mn-MN"/>
        </w:rPr>
      </w:pPr>
      <w:r w:rsidRPr="00094CCC">
        <w:rPr>
          <w:rFonts w:ascii="Arial" w:hAnsi="Arial" w:cs="Arial"/>
          <w:noProof/>
          <w:sz w:val="24"/>
          <w:szCs w:val="24"/>
          <w:lang w:val="mn-MN"/>
        </w:rPr>
        <w:t>Хууль тогтоомжийн тухай хуулийн</w:t>
      </w:r>
      <w:r w:rsidRPr="00094CCC">
        <w:rPr>
          <w:rStyle w:val="FootnoteReference"/>
          <w:rFonts w:ascii="Arial" w:hAnsi="Arial" w:cs="Arial"/>
          <w:noProof/>
          <w:sz w:val="24"/>
          <w:szCs w:val="24"/>
          <w:lang w:val="mn-MN"/>
        </w:rPr>
        <w:footnoteReference w:id="1"/>
      </w:r>
      <w:r w:rsidRPr="00094CCC">
        <w:rPr>
          <w:rFonts w:ascii="Arial" w:hAnsi="Arial" w:cs="Arial"/>
          <w:noProof/>
          <w:sz w:val="24"/>
          <w:szCs w:val="24"/>
          <w:lang w:val="mn-MN"/>
        </w:rPr>
        <w:t xml:space="preserve">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Захиргааны ерөнхий хуульд нэмэлт, өөрчлөлт оруулах тухай хуулийн төсөл батлагдсанаар уг хуулийн үйлчлэх хүрээнд хамаарах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зардлын тооцоог хийв.</w:t>
      </w:r>
    </w:p>
    <w:p w14:paraId="16296A14" w14:textId="77777777" w:rsidR="00271FA5" w:rsidRPr="00094CCC" w:rsidRDefault="00271FA5" w:rsidP="00271FA5">
      <w:pPr>
        <w:spacing w:after="120" w:line="240" w:lineRule="auto"/>
        <w:ind w:firstLine="720"/>
        <w:jc w:val="both"/>
        <w:rPr>
          <w:rFonts w:ascii="Arial" w:hAnsi="Arial" w:cs="Arial"/>
          <w:noProof/>
          <w:sz w:val="24"/>
          <w:szCs w:val="24"/>
          <w:lang w:val="mn-MN"/>
        </w:rPr>
      </w:pPr>
      <w:r w:rsidRPr="00094CCC">
        <w:rPr>
          <w:rFonts w:ascii="Arial" w:hAnsi="Arial" w:cs="Arial"/>
          <w:noProof/>
          <w:sz w:val="24"/>
          <w:szCs w:val="24"/>
          <w:lang w:val="mn-MN"/>
        </w:rPr>
        <w:t xml:space="preserve">Шүүх шинжилгээний тухай хуульд нэмэлт, өөрчлөлт оруулах тухай хуулийн төсөл батлагдсанаар уг хуулийг хэрэгжүүлэх хуулийн этгээд, иргэн, төрийн байгууллагад үүсэх зардал, ачааллыг тооцож, үүнийг хялбарчлах, бууруулах талаар санал боловсруулахад энэхүү тайлан чиглэгдэнэ.  </w:t>
      </w:r>
    </w:p>
    <w:p w14:paraId="4DD72DB3" w14:textId="77777777" w:rsidR="00271FA5" w:rsidRPr="00094CCC" w:rsidRDefault="00271FA5" w:rsidP="00271FA5">
      <w:pPr>
        <w:spacing w:after="120" w:line="240" w:lineRule="auto"/>
        <w:ind w:firstLine="720"/>
        <w:jc w:val="both"/>
        <w:rPr>
          <w:rFonts w:ascii="Arial" w:hAnsi="Arial" w:cs="Arial"/>
          <w:noProof/>
          <w:sz w:val="24"/>
          <w:szCs w:val="24"/>
          <w:lang w:val="mn-MN"/>
        </w:rPr>
      </w:pPr>
      <w:r w:rsidRPr="00094CCC">
        <w:rPr>
          <w:rFonts w:ascii="Arial" w:hAnsi="Arial" w:cs="Arial"/>
          <w:noProof/>
          <w:sz w:val="24"/>
          <w:szCs w:val="24"/>
          <w:lang w:val="mn-MN"/>
        </w:rPr>
        <w:t xml:space="preserve">Хуулийн төслөөс иргэн, хуулийн этгээдийн хүлээж буй үүрэг, төрийн байгууллагын гүйцэтгэх чиг үүргийг тодорхойлохдоо уг хуулийн төсөл нь “нэмэлт, өөрчлөлт” хэлбэрээр бичигдэж байгаа буюу уг харилцаа нь нэгэнт өмнө нь хуулиар зохицуулагдсан харилцаа байх тул шинээр буюу өмнө нь гүйцэтгэж байгаагүй үүрэг болон өмнө гүйцэтгэж байсан боловч тухайн үүргийг хуулийн төслөөр өргөжүүлсэн байвал тэр хүрээнд хязгаарлан зардал тээгч этгээдүүдийн зардлыг тооцох болно. </w:t>
      </w:r>
    </w:p>
    <w:p w14:paraId="5300FADA" w14:textId="77777777" w:rsidR="00271FA5" w:rsidRPr="00094CCC" w:rsidRDefault="00271FA5" w:rsidP="00271FA5">
      <w:pPr>
        <w:spacing w:after="120" w:line="240" w:lineRule="auto"/>
        <w:ind w:firstLine="720"/>
        <w:jc w:val="both"/>
        <w:rPr>
          <w:rFonts w:ascii="Arial" w:hAnsi="Arial" w:cs="Arial"/>
          <w:bCs/>
          <w:noProof/>
          <w:sz w:val="32"/>
          <w:szCs w:val="32"/>
          <w:lang w:val="mn-MN"/>
        </w:rPr>
      </w:pPr>
      <w:r w:rsidRPr="00094CCC">
        <w:rPr>
          <w:rFonts w:ascii="Arial" w:hAnsi="Arial" w:cs="Arial"/>
          <w:noProof/>
          <w:sz w:val="24"/>
          <w:szCs w:val="24"/>
          <w:lang w:val="mn-MN"/>
        </w:rPr>
        <w:t>Хуулийн төслөөр зөвхөн шинээр бий болж байгаа үүрэг эсхүл өмнө нь хэрэгжүүлж байсан үүргийг өргөжүүлсэн үүргийн тухайн өргөжүүлсэн хэсэгт зардал тооцогдож байгаа тул бодит статистик болон хугацааг шууд ашиглах боломжгүй тохиолдолд аргачлалын 2.5.2 заалтад “тохиолдлын тоо нь тухайн үүргийг хэдэн хуулийн этгээдэд хүлээлгэж байгааг илэрхийлнэ. Ингэхдээ статистикийн тоо мэдээг ашиглах бөгөөд энэ талаар статистик тоо байхгүй бол баримжаалж тооцно”, 4.4.2 дахь заалтад “зарцуулах хугацааг тодорхойлохдоо бусад төрийн байгууллагад адил төстэй үйлчилгээ байгаа эсэхийг судалж, холбогдох мэргэжилтнүүдийн саналыг авах бөгөөд тэдгээрийн гүйцэтгэсэн ажил, үйлчилгээгээр баримжаалж тогтооно.” гэснийг тус тус баримтлан адил төстэй ажил, үйлчилгээнд зарцуулсан хугацаа, тохиолдлын тоог баримжаалан тогтоосон болно.</w:t>
      </w:r>
    </w:p>
    <w:p w14:paraId="67A45A54" w14:textId="77777777" w:rsidR="00271FA5" w:rsidRPr="00094CCC" w:rsidRDefault="00271FA5" w:rsidP="00271FA5">
      <w:pPr>
        <w:spacing w:before="240" w:after="120" w:line="240" w:lineRule="auto"/>
        <w:ind w:firstLine="720"/>
        <w:jc w:val="both"/>
        <w:rPr>
          <w:rFonts w:ascii="Arial" w:hAnsi="Arial" w:cs="Arial"/>
          <w:b/>
          <w:noProof/>
          <w:sz w:val="24"/>
          <w:szCs w:val="24"/>
          <w:lang w:val="mn-MN"/>
        </w:rPr>
      </w:pPr>
      <w:r w:rsidRPr="00094CCC">
        <w:rPr>
          <w:rFonts w:ascii="Arial" w:hAnsi="Arial" w:cs="Arial"/>
          <w:b/>
          <w:noProof/>
          <w:sz w:val="24"/>
          <w:szCs w:val="24"/>
          <w:lang w:val="mn-MN"/>
        </w:rPr>
        <w:t>ХОЁР. ХУУЛИЙН ЭТГЭЭДЭД ҮҮСЭХ ЗАРДЛЫН ТООЦОО</w:t>
      </w:r>
    </w:p>
    <w:p w14:paraId="272A4041" w14:textId="77777777" w:rsidR="00271FA5" w:rsidRPr="00094CCC" w:rsidRDefault="00271FA5" w:rsidP="00271FA5">
      <w:pPr>
        <w:ind w:firstLine="720"/>
        <w:jc w:val="both"/>
        <w:rPr>
          <w:rFonts w:ascii="Arial" w:hAnsi="Arial" w:cs="Arial"/>
          <w:noProof/>
          <w:sz w:val="24"/>
          <w:szCs w:val="24"/>
          <w:lang w:val="mn-MN"/>
        </w:rPr>
      </w:pPr>
      <w:r w:rsidRPr="00094CCC">
        <w:rPr>
          <w:rFonts w:ascii="Arial" w:hAnsi="Arial" w:cs="Arial"/>
          <w:noProof/>
          <w:sz w:val="24"/>
          <w:szCs w:val="24"/>
          <w:lang w:val="mn-MN"/>
        </w:rPr>
        <w:t xml:space="preserve">Энэ хэсэгт Шүүх шинжилгээний тухай хуульд нэмэлт, өөрчлөлт оруулах тухай хуулийн төсөл батлагдсанаар хуулийн этгээдийн захиргааны байгууллагатай нийтийн эрх зүйн харилцаанд оролцох явцад тодорхой төрлийн үүрэг гүйцэтгэхийг хуулийн этгээдэд даалгасан буюу шаардсан бол үүний дагуу хуулийн этгээдэд үүсэх зардлыг мөнгөн дүнгээр тооцоолон гаргав.  </w:t>
      </w:r>
    </w:p>
    <w:p w14:paraId="1AEFBB22" w14:textId="77777777" w:rsidR="00271FA5" w:rsidRPr="00094CCC" w:rsidRDefault="00271FA5" w:rsidP="00271FA5">
      <w:pPr>
        <w:jc w:val="both"/>
        <w:rPr>
          <w:rFonts w:ascii="Arial" w:hAnsi="Arial" w:cs="Arial"/>
          <w:noProof/>
          <w:sz w:val="24"/>
          <w:szCs w:val="24"/>
          <w:lang w:val="mn-MN"/>
        </w:rPr>
      </w:pPr>
      <w:r w:rsidRPr="00094CCC">
        <w:rPr>
          <w:rFonts w:ascii="Arial" w:hAnsi="Arial" w:cs="Arial"/>
          <w:noProof/>
          <w:sz w:val="24"/>
          <w:szCs w:val="24"/>
          <w:lang w:val="mn-MN"/>
        </w:rPr>
        <w:tab/>
        <w:t>Ийнхүү үүсэх зардлыг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 үе шаттайгаар тооцоолно. Үүнд:</w:t>
      </w:r>
    </w:p>
    <w:p w14:paraId="79EABFB2" w14:textId="77777777" w:rsidR="00271FA5" w:rsidRPr="00094CCC" w:rsidRDefault="00271FA5" w:rsidP="00271FA5">
      <w:pPr>
        <w:pStyle w:val="ListParagraph"/>
        <w:numPr>
          <w:ilvl w:val="0"/>
          <w:numId w:val="1"/>
        </w:numPr>
        <w:spacing w:line="256" w:lineRule="auto"/>
        <w:ind w:left="1134"/>
        <w:jc w:val="both"/>
        <w:rPr>
          <w:rFonts w:ascii="Arial" w:hAnsi="Arial" w:cs="Arial"/>
          <w:noProof/>
          <w:sz w:val="24"/>
          <w:szCs w:val="24"/>
          <w:lang w:val="mn-MN"/>
        </w:rPr>
      </w:pPr>
      <w:r w:rsidRPr="00094CCC">
        <w:rPr>
          <w:rFonts w:ascii="Arial" w:hAnsi="Arial" w:cs="Arial"/>
          <w:noProof/>
          <w:sz w:val="24"/>
          <w:szCs w:val="24"/>
          <w:lang w:val="mn-MN"/>
        </w:rPr>
        <w:t>Хуулийн этгээдийн гүйцэтгэх үүргийг тогтоох</w:t>
      </w:r>
    </w:p>
    <w:p w14:paraId="3DC90048" w14:textId="77777777" w:rsidR="00271FA5" w:rsidRPr="00094CCC" w:rsidRDefault="00271FA5" w:rsidP="00271FA5">
      <w:pPr>
        <w:pStyle w:val="ListParagraph"/>
        <w:numPr>
          <w:ilvl w:val="0"/>
          <w:numId w:val="1"/>
        </w:numPr>
        <w:spacing w:line="256" w:lineRule="auto"/>
        <w:ind w:left="1134"/>
        <w:jc w:val="both"/>
        <w:rPr>
          <w:rFonts w:ascii="Arial" w:hAnsi="Arial" w:cs="Arial"/>
          <w:noProof/>
          <w:sz w:val="24"/>
          <w:szCs w:val="24"/>
          <w:lang w:val="mn-MN"/>
        </w:rPr>
      </w:pPr>
      <w:r w:rsidRPr="00094CCC">
        <w:rPr>
          <w:rFonts w:ascii="Arial" w:hAnsi="Arial" w:cs="Arial"/>
          <w:noProof/>
          <w:sz w:val="24"/>
          <w:szCs w:val="24"/>
          <w:lang w:val="mn-MN"/>
        </w:rPr>
        <w:t>Хуулийн этгээдийн зардлыг тооцох</w:t>
      </w:r>
    </w:p>
    <w:p w14:paraId="631CA44B" w14:textId="77777777" w:rsidR="00271FA5" w:rsidRPr="00094CCC" w:rsidRDefault="00271FA5" w:rsidP="00271FA5">
      <w:pPr>
        <w:pStyle w:val="ListParagraph"/>
        <w:numPr>
          <w:ilvl w:val="0"/>
          <w:numId w:val="1"/>
        </w:numPr>
        <w:spacing w:line="256" w:lineRule="auto"/>
        <w:ind w:left="1134"/>
        <w:jc w:val="both"/>
        <w:rPr>
          <w:rFonts w:ascii="Arial" w:hAnsi="Arial" w:cs="Arial"/>
          <w:noProof/>
          <w:sz w:val="24"/>
          <w:szCs w:val="24"/>
          <w:lang w:val="mn-MN"/>
        </w:rPr>
      </w:pPr>
      <w:r w:rsidRPr="00094CCC">
        <w:rPr>
          <w:rFonts w:ascii="Arial" w:hAnsi="Arial" w:cs="Arial"/>
          <w:noProof/>
          <w:sz w:val="24"/>
          <w:szCs w:val="24"/>
          <w:lang w:val="mn-MN"/>
        </w:rPr>
        <w:t>Хуулийн этгээдийн зардлын тоон үзүүлэлтийг тооцох</w:t>
      </w:r>
    </w:p>
    <w:p w14:paraId="5CD7BECA" w14:textId="77777777" w:rsidR="00271FA5" w:rsidRPr="00094CCC" w:rsidRDefault="00271FA5" w:rsidP="00271FA5">
      <w:pPr>
        <w:pStyle w:val="ListParagraph"/>
        <w:numPr>
          <w:ilvl w:val="0"/>
          <w:numId w:val="1"/>
        </w:numPr>
        <w:spacing w:line="256" w:lineRule="auto"/>
        <w:ind w:left="1134"/>
        <w:jc w:val="both"/>
        <w:rPr>
          <w:rFonts w:ascii="Arial" w:hAnsi="Arial" w:cs="Arial"/>
          <w:noProof/>
          <w:sz w:val="24"/>
          <w:szCs w:val="24"/>
          <w:lang w:val="mn-MN"/>
        </w:rPr>
      </w:pPr>
      <w:r w:rsidRPr="00094CCC">
        <w:rPr>
          <w:rFonts w:ascii="Arial" w:hAnsi="Arial" w:cs="Arial"/>
          <w:noProof/>
          <w:sz w:val="24"/>
          <w:szCs w:val="24"/>
          <w:lang w:val="mn-MN"/>
        </w:rPr>
        <w:lastRenderedPageBreak/>
        <w:t>Нийт зардлын дүнг тооцож гаргах</w:t>
      </w:r>
    </w:p>
    <w:p w14:paraId="5BBF3AA6" w14:textId="77777777" w:rsidR="00271FA5" w:rsidRPr="00094CCC" w:rsidRDefault="00271FA5" w:rsidP="00271FA5">
      <w:pPr>
        <w:pStyle w:val="ListParagraph"/>
        <w:numPr>
          <w:ilvl w:val="0"/>
          <w:numId w:val="1"/>
        </w:numPr>
        <w:spacing w:line="256" w:lineRule="auto"/>
        <w:ind w:left="1134"/>
        <w:jc w:val="both"/>
        <w:rPr>
          <w:rFonts w:ascii="Arial" w:hAnsi="Arial" w:cs="Arial"/>
          <w:noProof/>
          <w:sz w:val="24"/>
          <w:szCs w:val="24"/>
          <w:lang w:val="mn-MN"/>
        </w:rPr>
      </w:pPr>
      <w:r w:rsidRPr="00094CCC">
        <w:rPr>
          <w:rFonts w:ascii="Arial" w:hAnsi="Arial" w:cs="Arial"/>
          <w:noProof/>
          <w:sz w:val="24"/>
          <w:szCs w:val="24"/>
          <w:lang w:val="mn-MN"/>
        </w:rPr>
        <w:t>Хялбарчлах буюу зардлыг бууруулах боломжийг шалгах</w:t>
      </w:r>
    </w:p>
    <w:p w14:paraId="5239E864" w14:textId="77777777" w:rsidR="00271FA5" w:rsidRPr="00094CCC" w:rsidRDefault="00271FA5" w:rsidP="00271FA5">
      <w:pPr>
        <w:pStyle w:val="ListParagraph"/>
        <w:numPr>
          <w:ilvl w:val="0"/>
          <w:numId w:val="1"/>
        </w:numPr>
        <w:spacing w:line="256" w:lineRule="auto"/>
        <w:ind w:left="1134"/>
        <w:jc w:val="both"/>
        <w:rPr>
          <w:rFonts w:ascii="Arial" w:hAnsi="Arial" w:cs="Arial"/>
          <w:noProof/>
          <w:sz w:val="24"/>
          <w:szCs w:val="24"/>
          <w:lang w:val="mn-MN"/>
        </w:rPr>
      </w:pPr>
      <w:r w:rsidRPr="00094CCC">
        <w:rPr>
          <w:rFonts w:ascii="Arial" w:hAnsi="Arial" w:cs="Arial"/>
          <w:noProof/>
          <w:sz w:val="24"/>
          <w:szCs w:val="24"/>
          <w:lang w:val="mn-MN"/>
        </w:rPr>
        <w:t>Хуулийн этгээдийн нэмэлт зардлыг тооцох</w:t>
      </w:r>
    </w:p>
    <w:p w14:paraId="1295285C" w14:textId="77777777" w:rsidR="00271FA5" w:rsidRPr="00094CCC" w:rsidRDefault="00271FA5" w:rsidP="00271FA5">
      <w:pPr>
        <w:jc w:val="both"/>
        <w:rPr>
          <w:rFonts w:ascii="Arial" w:hAnsi="Arial" w:cs="Arial"/>
          <w:b/>
          <w:bCs/>
          <w:noProof/>
          <w:sz w:val="24"/>
          <w:szCs w:val="24"/>
          <w:lang w:val="mn-MN"/>
        </w:rPr>
      </w:pPr>
      <w:r w:rsidRPr="00094CCC">
        <w:rPr>
          <w:rFonts w:ascii="Arial" w:hAnsi="Arial" w:cs="Arial"/>
          <w:b/>
          <w:bCs/>
          <w:noProof/>
          <w:sz w:val="24"/>
          <w:szCs w:val="24"/>
          <w:lang w:val="mn-MN"/>
        </w:rPr>
        <w:tab/>
        <w:t>2.1.ХУУЛИЙН ЭТГЭЭДИЙН ГҮЙЦЭТГЭХ ҮҮРГИЙГ ТОГТООХ:</w:t>
      </w:r>
    </w:p>
    <w:p w14:paraId="7F3A17B3" w14:textId="77777777" w:rsidR="00271FA5" w:rsidRPr="00094CCC" w:rsidRDefault="00271FA5" w:rsidP="00271FA5">
      <w:pPr>
        <w:jc w:val="both"/>
        <w:rPr>
          <w:rFonts w:ascii="Arial" w:hAnsi="Arial" w:cs="Arial"/>
          <w:noProof/>
          <w:sz w:val="24"/>
          <w:szCs w:val="24"/>
          <w:lang w:val="mn-MN"/>
        </w:rPr>
      </w:pPr>
      <w:r w:rsidRPr="00094CCC">
        <w:rPr>
          <w:rFonts w:ascii="Arial" w:hAnsi="Arial" w:cs="Arial"/>
          <w:noProof/>
          <w:sz w:val="24"/>
          <w:szCs w:val="24"/>
          <w:lang w:val="mn-MN"/>
        </w:rPr>
        <w:tab/>
        <w:t xml:space="preserve">Шүүх шинжилгээний тухай хуульд нэмэлт, өөрчлөлт оруулах тухай хуулийн төсөл нь одоо хүчин төгөлдөр мөрдөгдөж байгаа Шүүх шинжилгээний тухай хуульд холбогдох нэмэлт өөрчлөлт оруулж байгаа бөгөөд уг төслийн хүрээнд хуулийн этгээдэд ямар үүргийг шинээр бий болгож байгааг тодорхойлж уг үүргийг гүйцэтгэхэд шаардлагатай баримт бичгийн агуулгыг тодорхойлсны үндсэн дээр зардлын тооцоог хийх болно. </w:t>
      </w:r>
    </w:p>
    <w:p w14:paraId="72AC3CC3" w14:textId="77777777" w:rsidR="00271FA5" w:rsidRPr="00094CCC" w:rsidRDefault="00271FA5" w:rsidP="00271FA5">
      <w:pPr>
        <w:ind w:firstLine="720"/>
        <w:jc w:val="both"/>
        <w:rPr>
          <w:rFonts w:ascii="Arial" w:hAnsi="Arial" w:cs="Arial"/>
          <w:noProof/>
          <w:sz w:val="24"/>
          <w:szCs w:val="24"/>
          <w:lang w:val="mn-MN"/>
        </w:rPr>
      </w:pPr>
      <w:r w:rsidRPr="00094CCC">
        <w:rPr>
          <w:rFonts w:ascii="Arial" w:hAnsi="Arial" w:cs="Arial"/>
          <w:noProof/>
          <w:sz w:val="24"/>
          <w:szCs w:val="24"/>
          <w:lang w:val="mn-MN"/>
        </w:rPr>
        <w:t>Үүний тулд Шүүх шинжилгээний тухай хуульд нэмэлт, өөрчлөлт оруулах тухай хуулиар хуулийн этгээдэд үүрэг хүлээлгэсэн заалт байгаа эсэхийг хуулийн төслөөс судалж үзэх шаардлагатай.</w:t>
      </w:r>
    </w:p>
    <w:p w14:paraId="54A40617" w14:textId="77777777" w:rsidR="00271FA5" w:rsidRPr="00094CCC" w:rsidRDefault="00271FA5" w:rsidP="00271FA5">
      <w:pPr>
        <w:ind w:firstLine="720"/>
        <w:jc w:val="both"/>
        <w:rPr>
          <w:rFonts w:ascii="Arial" w:hAnsi="Arial" w:cs="Arial"/>
          <w:noProof/>
          <w:sz w:val="24"/>
          <w:szCs w:val="24"/>
          <w:lang w:val="mn-MN"/>
        </w:rPr>
      </w:pPr>
      <w:r w:rsidRPr="00094CCC">
        <w:rPr>
          <w:rFonts w:ascii="Arial" w:hAnsi="Arial" w:cs="Arial"/>
          <w:noProof/>
          <w:sz w:val="24"/>
          <w:szCs w:val="24"/>
          <w:lang w:val="mn-MN"/>
        </w:rPr>
        <w:t xml:space="preserve">Шүүх шинжилгээний тухай хуульд нэмэлт, өөрчлөлт оруулах тухай хуулийн төслөөр хуулийн этгээдэд үүсэх зардлыг тооцоолох эхний алхам буюу хуулийн этгээдэд үүсгэсэн үүргийг тогтоох үед хуулийн төсөл нь хуулийн этгээдэд үүрэг үүсгээгүй байх тул цаашид зардал үүсгэх эсэхийг тооцоолох шаардлагагүй юм. </w:t>
      </w:r>
    </w:p>
    <w:p w14:paraId="338A86EF" w14:textId="77777777" w:rsidR="00271FA5" w:rsidRPr="00094CCC" w:rsidRDefault="00271FA5" w:rsidP="00271FA5">
      <w:pPr>
        <w:ind w:firstLine="720"/>
        <w:jc w:val="both"/>
        <w:rPr>
          <w:rFonts w:ascii="Arial" w:hAnsi="Arial" w:cs="Arial"/>
          <w:noProof/>
          <w:sz w:val="24"/>
          <w:szCs w:val="24"/>
          <w:lang w:val="mn-MN"/>
        </w:rPr>
      </w:pPr>
      <w:r w:rsidRPr="00094CCC">
        <w:rPr>
          <w:rFonts w:ascii="Arial" w:hAnsi="Arial" w:cs="Arial"/>
          <w:noProof/>
          <w:sz w:val="24"/>
          <w:szCs w:val="24"/>
          <w:lang w:val="mn-MN"/>
        </w:rPr>
        <w:t>Шүүх шинжилгээний тухай хуульд нэмэлт, өөрчлөлт оруулах тухай хуулийн төсөл нь хуулийн этгээдэд зардал үүсгэхгүй гэж үзлээ.</w:t>
      </w:r>
    </w:p>
    <w:p w14:paraId="64674BD9" w14:textId="77777777" w:rsidR="00271FA5" w:rsidRPr="00094CCC" w:rsidRDefault="00271FA5" w:rsidP="00271FA5">
      <w:pPr>
        <w:jc w:val="center"/>
        <w:rPr>
          <w:rFonts w:ascii="Arial" w:hAnsi="Arial" w:cs="Arial"/>
          <w:b/>
          <w:noProof/>
          <w:sz w:val="24"/>
          <w:szCs w:val="24"/>
          <w:lang w:val="mn-MN"/>
        </w:rPr>
      </w:pPr>
      <w:r w:rsidRPr="00094CCC">
        <w:rPr>
          <w:rFonts w:ascii="Arial" w:hAnsi="Arial" w:cs="Arial"/>
          <w:b/>
          <w:noProof/>
          <w:sz w:val="24"/>
          <w:szCs w:val="24"/>
          <w:lang w:val="mn-MN"/>
        </w:rPr>
        <w:t>ГУРАВ. ИРГЭНД ҮҮСЭХ ЗАРДЛЫН ТООЦОО</w:t>
      </w:r>
    </w:p>
    <w:p w14:paraId="69D5B98B" w14:textId="77777777" w:rsidR="00271FA5" w:rsidRPr="00094CCC" w:rsidRDefault="00271FA5" w:rsidP="00271FA5">
      <w:pPr>
        <w:ind w:firstLine="720"/>
        <w:jc w:val="both"/>
        <w:rPr>
          <w:rFonts w:ascii="Arial" w:hAnsi="Arial" w:cs="Arial"/>
          <w:noProof/>
          <w:sz w:val="24"/>
          <w:szCs w:val="24"/>
          <w:lang w:val="mn-MN"/>
          <w14:ligatures w14:val="none"/>
        </w:rPr>
      </w:pPr>
      <w:r w:rsidRPr="00094CCC">
        <w:rPr>
          <w:rFonts w:ascii="Arial" w:hAnsi="Arial" w:cs="Arial"/>
          <w:noProof/>
          <w:sz w:val="24"/>
          <w:szCs w:val="24"/>
          <w:lang w:val="mn-MN"/>
        </w:rPr>
        <w:t>Шүүх шинжилгээний тухай хуульд нэмэлт, өөрчлөлт оруулах тухай хуулийн төсөл батлагдсанаар иргэнд үүсэх зардлыг тооцоолохдоо дараах дарааллыг баримтална. Үүнд:</w:t>
      </w:r>
    </w:p>
    <w:p w14:paraId="473BF10C" w14:textId="77777777" w:rsidR="00271FA5" w:rsidRPr="00094CCC" w:rsidRDefault="00271FA5" w:rsidP="00271FA5">
      <w:pPr>
        <w:pStyle w:val="ListParagraph"/>
        <w:numPr>
          <w:ilvl w:val="0"/>
          <w:numId w:val="2"/>
        </w:numPr>
        <w:spacing w:line="256" w:lineRule="auto"/>
        <w:ind w:left="1134"/>
        <w:jc w:val="both"/>
        <w:rPr>
          <w:rFonts w:ascii="Arial" w:hAnsi="Arial" w:cs="Arial"/>
          <w:noProof/>
          <w:sz w:val="24"/>
          <w:szCs w:val="24"/>
          <w:lang w:val="mn-MN"/>
        </w:rPr>
      </w:pPr>
      <w:r w:rsidRPr="00094CCC">
        <w:rPr>
          <w:rFonts w:ascii="Arial" w:hAnsi="Arial" w:cs="Arial"/>
          <w:noProof/>
          <w:sz w:val="24"/>
          <w:szCs w:val="24"/>
          <w:lang w:val="mn-MN"/>
        </w:rPr>
        <w:t>Иргэний гүйцэтгэх үүргийг тодорхойлох</w:t>
      </w:r>
    </w:p>
    <w:p w14:paraId="619B343F" w14:textId="77777777" w:rsidR="00271FA5" w:rsidRPr="00094CCC" w:rsidRDefault="00271FA5" w:rsidP="00271FA5">
      <w:pPr>
        <w:pStyle w:val="ListParagraph"/>
        <w:numPr>
          <w:ilvl w:val="0"/>
          <w:numId w:val="2"/>
        </w:numPr>
        <w:spacing w:line="256" w:lineRule="auto"/>
        <w:ind w:left="1134"/>
        <w:jc w:val="both"/>
        <w:rPr>
          <w:rFonts w:ascii="Arial" w:hAnsi="Arial" w:cs="Arial"/>
          <w:noProof/>
          <w:sz w:val="24"/>
          <w:szCs w:val="24"/>
          <w:lang w:val="mn-MN"/>
        </w:rPr>
      </w:pPr>
      <w:r w:rsidRPr="00094CCC">
        <w:rPr>
          <w:rFonts w:ascii="Arial" w:hAnsi="Arial" w:cs="Arial"/>
          <w:noProof/>
          <w:sz w:val="24"/>
          <w:szCs w:val="24"/>
          <w:lang w:val="mn-MN"/>
        </w:rPr>
        <w:t>Цаг хугацаа болон гарч болох зардлыг тооцох</w:t>
      </w:r>
    </w:p>
    <w:p w14:paraId="1A303B64" w14:textId="77777777" w:rsidR="00271FA5" w:rsidRPr="00094CCC" w:rsidRDefault="00271FA5" w:rsidP="00271FA5">
      <w:pPr>
        <w:pStyle w:val="ListParagraph"/>
        <w:numPr>
          <w:ilvl w:val="0"/>
          <w:numId w:val="2"/>
        </w:numPr>
        <w:spacing w:line="256" w:lineRule="auto"/>
        <w:ind w:left="1134"/>
        <w:jc w:val="both"/>
        <w:rPr>
          <w:rFonts w:ascii="Arial" w:hAnsi="Arial" w:cs="Arial"/>
          <w:noProof/>
          <w:sz w:val="24"/>
          <w:szCs w:val="24"/>
          <w:lang w:val="mn-MN"/>
        </w:rPr>
      </w:pPr>
      <w:r w:rsidRPr="00094CCC">
        <w:rPr>
          <w:rFonts w:ascii="Arial" w:hAnsi="Arial" w:cs="Arial"/>
          <w:noProof/>
          <w:sz w:val="24"/>
          <w:szCs w:val="24"/>
          <w:lang w:val="mn-MN"/>
        </w:rPr>
        <w:t>Тоон үзүүлэлтийг тооцох</w:t>
      </w:r>
    </w:p>
    <w:p w14:paraId="47633163" w14:textId="77777777" w:rsidR="00271FA5" w:rsidRPr="00094CCC" w:rsidRDefault="00271FA5" w:rsidP="00271FA5">
      <w:pPr>
        <w:pStyle w:val="ListParagraph"/>
        <w:numPr>
          <w:ilvl w:val="0"/>
          <w:numId w:val="2"/>
        </w:numPr>
        <w:spacing w:line="256" w:lineRule="auto"/>
        <w:ind w:left="1134"/>
        <w:jc w:val="both"/>
        <w:rPr>
          <w:rFonts w:ascii="Arial" w:hAnsi="Arial" w:cs="Arial"/>
          <w:noProof/>
          <w:sz w:val="24"/>
          <w:szCs w:val="24"/>
          <w:lang w:val="mn-MN"/>
        </w:rPr>
      </w:pPr>
      <w:r w:rsidRPr="00094CCC">
        <w:rPr>
          <w:rFonts w:ascii="Arial" w:hAnsi="Arial" w:cs="Arial"/>
          <w:noProof/>
          <w:sz w:val="24"/>
          <w:szCs w:val="24"/>
          <w:lang w:val="mn-MN"/>
        </w:rPr>
        <w:t>Нийт дүнг тооцож гаргах</w:t>
      </w:r>
    </w:p>
    <w:p w14:paraId="436A766F" w14:textId="77777777" w:rsidR="00271FA5" w:rsidRPr="00094CCC" w:rsidRDefault="00271FA5" w:rsidP="00271FA5">
      <w:pPr>
        <w:pStyle w:val="ListParagraph"/>
        <w:numPr>
          <w:ilvl w:val="0"/>
          <w:numId w:val="2"/>
        </w:numPr>
        <w:spacing w:line="256" w:lineRule="auto"/>
        <w:ind w:left="1134"/>
        <w:jc w:val="both"/>
        <w:rPr>
          <w:rFonts w:ascii="Arial" w:hAnsi="Arial" w:cs="Arial"/>
          <w:noProof/>
          <w:sz w:val="24"/>
          <w:szCs w:val="24"/>
          <w:lang w:val="mn-MN"/>
        </w:rPr>
      </w:pPr>
      <w:r w:rsidRPr="00094CCC">
        <w:rPr>
          <w:rFonts w:ascii="Arial" w:hAnsi="Arial" w:cs="Arial"/>
          <w:noProof/>
          <w:sz w:val="24"/>
          <w:szCs w:val="24"/>
          <w:lang w:val="mn-MN"/>
        </w:rPr>
        <w:t>Хялбарчлах буюу зардлыг бууруулах боломжийг шалгах</w:t>
      </w:r>
    </w:p>
    <w:p w14:paraId="664E6780" w14:textId="77777777" w:rsidR="00271FA5" w:rsidRPr="00094CCC" w:rsidRDefault="00271FA5" w:rsidP="00271FA5">
      <w:pPr>
        <w:jc w:val="center"/>
        <w:rPr>
          <w:rFonts w:ascii="Arial" w:hAnsi="Arial" w:cs="Arial"/>
          <w:b/>
          <w:bCs/>
          <w:noProof/>
          <w:sz w:val="24"/>
          <w:szCs w:val="24"/>
          <w:lang w:val="mn-MN"/>
        </w:rPr>
      </w:pPr>
      <w:r w:rsidRPr="00094CCC">
        <w:rPr>
          <w:rFonts w:ascii="Arial" w:hAnsi="Arial" w:cs="Arial"/>
          <w:b/>
          <w:bCs/>
          <w:noProof/>
          <w:sz w:val="24"/>
          <w:szCs w:val="24"/>
          <w:lang w:val="mn-MN"/>
        </w:rPr>
        <w:t>3.1.ИРГЭНИЙ ГҮЙЦЭТГЭХ ҮҮРГИЙГ ТОГТООХ:</w:t>
      </w:r>
    </w:p>
    <w:p w14:paraId="68E577E8" w14:textId="77777777" w:rsidR="00271FA5" w:rsidRPr="00094CCC" w:rsidRDefault="00271FA5" w:rsidP="00271FA5">
      <w:pPr>
        <w:spacing w:line="256" w:lineRule="auto"/>
        <w:ind w:firstLine="720"/>
        <w:jc w:val="both"/>
        <w:rPr>
          <w:rFonts w:ascii="Arial" w:hAnsi="Arial" w:cs="Arial"/>
          <w:noProof/>
          <w:sz w:val="24"/>
          <w:szCs w:val="24"/>
          <w:lang w:val="mn-MN"/>
        </w:rPr>
      </w:pPr>
      <w:r w:rsidRPr="00094CCC">
        <w:rPr>
          <w:rFonts w:ascii="Arial" w:hAnsi="Arial" w:cs="Arial"/>
          <w:noProof/>
          <w:sz w:val="24"/>
          <w:szCs w:val="24"/>
          <w:lang w:val="mn-MN"/>
        </w:rPr>
        <w:t>Энэ үе шатанд Шүүх шинжилгээний тухай хууль</w:t>
      </w:r>
      <w:r w:rsidRPr="00094CCC">
        <w:rPr>
          <w:rStyle w:val="FootnoteReference"/>
          <w:rFonts w:ascii="Arial" w:hAnsi="Arial" w:cs="Arial"/>
          <w:noProof/>
          <w:sz w:val="24"/>
          <w:szCs w:val="24"/>
          <w:lang w:val="mn-MN"/>
        </w:rPr>
        <w:footnoteReference w:id="2"/>
      </w:r>
      <w:r w:rsidRPr="00094CCC">
        <w:rPr>
          <w:rFonts w:ascii="Arial" w:hAnsi="Arial" w:cs="Arial"/>
          <w:noProof/>
          <w:sz w:val="24"/>
          <w:szCs w:val="24"/>
          <w:lang w:val="mn-MN"/>
        </w:rPr>
        <w:t xml:space="preserve">д нэмэлт, өөрчлөлт оруулах тухай хуулийн төслийг нэг бүрчлэн судалж хуулийн төслөөр иргэнд тодорхой үүрэг гүйцэтгэхийг даалгасан эсэхийг тогтоох юм. </w:t>
      </w:r>
    </w:p>
    <w:p w14:paraId="4635FA63" w14:textId="77777777" w:rsidR="00271FA5" w:rsidRPr="00094CCC" w:rsidRDefault="00271FA5" w:rsidP="00271FA5">
      <w:pPr>
        <w:spacing w:line="256" w:lineRule="auto"/>
        <w:ind w:firstLine="720"/>
        <w:jc w:val="both"/>
        <w:rPr>
          <w:rFonts w:ascii="Arial" w:hAnsi="Arial" w:cs="Arial"/>
          <w:noProof/>
          <w:sz w:val="24"/>
          <w:szCs w:val="24"/>
          <w:lang w:val="mn-MN"/>
        </w:rPr>
      </w:pPr>
      <w:r w:rsidRPr="00094CCC">
        <w:rPr>
          <w:rFonts w:ascii="Arial" w:hAnsi="Arial" w:cs="Arial"/>
          <w:noProof/>
          <w:sz w:val="24"/>
          <w:szCs w:val="24"/>
          <w:lang w:val="mn-MN"/>
        </w:rPr>
        <w:t>Шүүх шинжилгээний тухай хуульд нэмэлт, өөрчлөлт оруулах тухай хуулийн төсөл нь хуульд хэсэг, заалт нэмэх тухай, өгүүлбэр нэмэх тухай, хэсэг хүчингүй болгох тухай гэсэн багц агуулга бүхий 3 зүйлтэйгээр бичигдсэн байна. Хуулийн төсөлд тусгагдсан нэмэлт, өөрчлөлтийн зарчмын шинжтэй асуудлыг тоймловол:</w:t>
      </w:r>
    </w:p>
    <w:p w14:paraId="1FD39284" w14:textId="77777777" w:rsidR="00271FA5" w:rsidRPr="00094CCC" w:rsidRDefault="00271FA5" w:rsidP="00271FA5">
      <w:pPr>
        <w:spacing w:line="256" w:lineRule="auto"/>
        <w:ind w:firstLine="720"/>
        <w:jc w:val="both"/>
        <w:rPr>
          <w:rFonts w:ascii="Arial" w:hAnsi="Arial" w:cs="Arial"/>
          <w:noProof/>
          <w:color w:val="000000" w:themeColor="text1"/>
          <w:sz w:val="24"/>
          <w:szCs w:val="24"/>
          <w:lang w:val="mn-MN"/>
        </w:rPr>
      </w:pPr>
      <w:r w:rsidRPr="00094CCC">
        <w:rPr>
          <w:rFonts w:ascii="Arial" w:hAnsi="Arial" w:cs="Arial"/>
          <w:noProof/>
          <w:sz w:val="24"/>
          <w:szCs w:val="24"/>
          <w:lang w:val="mn-MN"/>
        </w:rPr>
        <w:t>Шинжээчийн үйл ажиллагаа эрхлэх зөвшөөрөл эзэмшигчид давтан сургалт зохион байгуулах, багц цаг хангуулах, дээрх сургалтыг зохион байгуулах болон төлбөрийн хэмжээг тогтоох зохицуулалтыг тусгах, одоо Шүүх шинжилгээний тухай хуулийн 5 дугаар бүлгээр зохицуулж байгаа</w:t>
      </w:r>
      <w:r w:rsidRPr="00094CCC">
        <w:rPr>
          <w:rFonts w:ascii="Arial" w:hAnsi="Arial" w:cs="Arial"/>
          <w:noProof/>
          <w:color w:val="000000"/>
          <w:sz w:val="24"/>
          <w:szCs w:val="24"/>
          <w:lang w:val="mn-MN"/>
        </w:rPr>
        <w:t xml:space="preserve"> шинжилгээний байгууллагаас гэмт хэргийн улмаас хүний сэтгэцэд учирсан хор уршгийн зэрэглэлийг тогтоож, дүгнэлт </w:t>
      </w:r>
      <w:r w:rsidRPr="00094CCC">
        <w:rPr>
          <w:rFonts w:ascii="Arial" w:hAnsi="Arial" w:cs="Arial"/>
          <w:noProof/>
          <w:color w:val="000000"/>
          <w:sz w:val="24"/>
          <w:szCs w:val="24"/>
          <w:lang w:val="mn-MN"/>
        </w:rPr>
        <w:lastRenderedPageBreak/>
        <w:t xml:space="preserve">гаргах 85 гэмт хэрэгт Эрүүгийн хуулийн тусгай ангийн </w:t>
      </w:r>
      <w:bookmarkStart w:id="0" w:name="_Hlk177030963"/>
      <w:r w:rsidRPr="00094CCC">
        <w:rPr>
          <w:rFonts w:ascii="Arial" w:hAnsi="Arial" w:cs="Arial"/>
          <w:noProof/>
          <w:color w:val="000000"/>
          <w:sz w:val="24"/>
          <w:szCs w:val="24"/>
          <w:lang w:val="mn-MN"/>
        </w:rPr>
        <w:t>20 дугаар бүлгийн 20.15 дугаар зүйлд заасан “Орчиндоо аюул учруулж болох амьтныг зохих хамгаалалтгүй байлгах” мөн хуулийн</w:t>
      </w:r>
      <w:r w:rsidRPr="00094CCC">
        <w:rPr>
          <w:rFonts w:ascii="Arial" w:hAnsi="Arial" w:cs="Arial"/>
          <w:b/>
          <w:bCs/>
          <w:noProof/>
          <w:color w:val="000000"/>
          <w:sz w:val="24"/>
          <w:szCs w:val="24"/>
          <w:lang w:val="mn-MN"/>
        </w:rPr>
        <w:t xml:space="preserve"> </w:t>
      </w:r>
      <w:r w:rsidRPr="00094CCC">
        <w:rPr>
          <w:rFonts w:ascii="Arial" w:hAnsi="Arial" w:cs="Arial"/>
          <w:noProof/>
          <w:color w:val="000000"/>
          <w:sz w:val="24"/>
          <w:szCs w:val="24"/>
          <w:lang w:val="mn-MN"/>
        </w:rPr>
        <w:t>28 дугаар бүлгийн 28.9 дүгээр зүйлд заасан “Байлдааны зэвсэг, галт хэрэгсэл, орчиндоо аюул учруулж болох бусад хэрэгсэлтэй харьцах журам зөрчих” гэмт хэргийг орхигдуулсан</w:t>
      </w:r>
      <w:bookmarkEnd w:id="0"/>
      <w:r w:rsidRPr="00094CCC">
        <w:rPr>
          <w:rFonts w:ascii="Arial" w:hAnsi="Arial" w:cs="Arial"/>
          <w:noProof/>
          <w:color w:val="000000"/>
          <w:sz w:val="24"/>
          <w:szCs w:val="24"/>
          <w:lang w:val="mn-MN"/>
        </w:rPr>
        <w:t xml:space="preserve"> тул нэмэх,</w:t>
      </w:r>
      <w:r w:rsidRPr="00094CCC">
        <w:rPr>
          <w:rFonts w:ascii="Arial" w:hAnsi="Arial" w:cs="Arial"/>
          <w:noProof/>
          <w:sz w:val="24"/>
          <w:szCs w:val="24"/>
          <w:lang w:val="mn-MN"/>
        </w:rPr>
        <w:t xml:space="preserve"> хуулийн 11 дүгээр бүлэгт </w:t>
      </w:r>
      <w:r w:rsidRPr="00094CCC">
        <w:rPr>
          <w:rFonts w:ascii="Arial" w:hAnsi="Arial" w:cs="Arial"/>
          <w:noProof/>
          <w:color w:val="000000" w:themeColor="text1"/>
          <w:sz w:val="24"/>
          <w:szCs w:val="24"/>
          <w:lang w:val="mn-MN"/>
        </w:rPr>
        <w:t xml:space="preserve">заасан шилжилтийн үеийн зохицуулалтыг хүчингүй болгох зэрэг зарчмын шинжтэй нэмэлт, өөрчлөлтийг тусгасан  байна. </w:t>
      </w:r>
    </w:p>
    <w:p w14:paraId="12A890AC" w14:textId="77777777" w:rsidR="00271FA5" w:rsidRPr="00094CCC" w:rsidRDefault="00271FA5" w:rsidP="00271FA5">
      <w:pPr>
        <w:spacing w:line="256" w:lineRule="auto"/>
        <w:ind w:firstLine="720"/>
        <w:jc w:val="both"/>
        <w:rPr>
          <w:rFonts w:ascii="Arial" w:hAnsi="Arial" w:cs="Arial"/>
          <w:noProof/>
          <w:sz w:val="24"/>
          <w:szCs w:val="24"/>
          <w:lang w:val="mn-MN"/>
        </w:rPr>
      </w:pPr>
      <w:r w:rsidRPr="00094CCC">
        <w:rPr>
          <w:rFonts w:ascii="Arial" w:hAnsi="Arial" w:cs="Arial"/>
          <w:noProof/>
          <w:color w:val="000000" w:themeColor="text1"/>
          <w:sz w:val="24"/>
          <w:szCs w:val="24"/>
          <w:lang w:val="mn-MN"/>
        </w:rPr>
        <w:t xml:space="preserve">Дээрх агуулгаас үзвэл иргэдэд хамааралтай зохицуулалт нь Шүүх шинжилгээний тухай хуульд нэмэлт, өөрчлөлт оруулах тухай хуулийн төсөлд дараах байдлаар туссан байна. </w:t>
      </w:r>
      <w:r w:rsidRPr="00094CCC">
        <w:rPr>
          <w:rFonts w:ascii="Arial" w:hAnsi="Arial" w:cs="Arial"/>
          <w:noProof/>
          <w:sz w:val="24"/>
          <w:szCs w:val="24"/>
          <w:lang w:val="mn-MN"/>
        </w:rPr>
        <w:t>Үүнд:</w:t>
      </w:r>
    </w:p>
    <w:tbl>
      <w:tblPr>
        <w:tblStyle w:val="TableGrid"/>
        <w:tblW w:w="0" w:type="auto"/>
        <w:jc w:val="center"/>
        <w:tblLook w:val="04A0" w:firstRow="1" w:lastRow="0" w:firstColumn="1" w:lastColumn="0" w:noHBand="0" w:noVBand="1"/>
      </w:tblPr>
      <w:tblGrid>
        <w:gridCol w:w="694"/>
        <w:gridCol w:w="4971"/>
        <w:gridCol w:w="3673"/>
      </w:tblGrid>
      <w:tr w:rsidR="00271FA5" w:rsidRPr="00094CCC" w14:paraId="4096B0DA" w14:textId="77777777" w:rsidTr="00A06652">
        <w:trPr>
          <w:jc w:val="center"/>
        </w:trPr>
        <w:tc>
          <w:tcPr>
            <w:tcW w:w="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2CB3B" w14:textId="77777777" w:rsidR="00271FA5" w:rsidRPr="00094CCC" w:rsidRDefault="00271FA5" w:rsidP="00A06652">
            <w:pPr>
              <w:jc w:val="center"/>
              <w:rPr>
                <w:rFonts w:ascii="Arial" w:hAnsi="Arial" w:cs="Arial"/>
                <w:b/>
                <w:noProof/>
                <w:sz w:val="24"/>
                <w:szCs w:val="24"/>
                <w:lang w:val="mn-MN"/>
              </w:rPr>
            </w:pPr>
            <w:r w:rsidRPr="00094CCC">
              <w:rPr>
                <w:rFonts w:ascii="Arial" w:hAnsi="Arial" w:cs="Arial"/>
                <w:b/>
                <w:noProof/>
                <w:sz w:val="24"/>
                <w:szCs w:val="24"/>
                <w:lang w:val="mn-MN"/>
              </w:rPr>
              <w:t>№</w:t>
            </w:r>
          </w:p>
        </w:tc>
        <w:tc>
          <w:tcPr>
            <w:tcW w:w="4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FB91D7" w14:textId="77777777" w:rsidR="00271FA5" w:rsidRPr="00094CCC" w:rsidRDefault="00271FA5" w:rsidP="00A06652">
            <w:pPr>
              <w:jc w:val="center"/>
              <w:rPr>
                <w:rFonts w:ascii="Arial" w:hAnsi="Arial" w:cs="Arial"/>
                <w:b/>
                <w:noProof/>
                <w:sz w:val="24"/>
                <w:szCs w:val="24"/>
                <w:lang w:val="mn-MN"/>
              </w:rPr>
            </w:pPr>
            <w:r w:rsidRPr="00094CCC">
              <w:rPr>
                <w:rFonts w:ascii="Arial" w:hAnsi="Arial" w:cs="Arial"/>
                <w:b/>
                <w:noProof/>
                <w:sz w:val="24"/>
                <w:szCs w:val="24"/>
                <w:lang w:val="mn-MN"/>
              </w:rPr>
              <w:t>Иргэдэд хамааралтай зохицуулалт</w:t>
            </w:r>
          </w:p>
        </w:tc>
        <w:tc>
          <w:tcPr>
            <w:tcW w:w="3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16C529" w14:textId="77777777" w:rsidR="00271FA5" w:rsidRPr="00094CCC" w:rsidRDefault="00271FA5" w:rsidP="00A06652">
            <w:pPr>
              <w:jc w:val="center"/>
              <w:rPr>
                <w:rFonts w:ascii="Arial" w:hAnsi="Arial" w:cs="Arial"/>
                <w:b/>
                <w:noProof/>
                <w:sz w:val="24"/>
                <w:szCs w:val="24"/>
                <w:lang w:val="mn-MN"/>
              </w:rPr>
            </w:pPr>
            <w:r w:rsidRPr="00094CCC">
              <w:rPr>
                <w:rFonts w:ascii="Arial" w:hAnsi="Arial" w:cs="Arial"/>
                <w:b/>
                <w:noProof/>
                <w:sz w:val="24"/>
                <w:szCs w:val="24"/>
                <w:lang w:val="mn-MN"/>
              </w:rPr>
              <w:t>Иргэнд үүрэг үүсгэсэн эсэх</w:t>
            </w:r>
          </w:p>
        </w:tc>
      </w:tr>
      <w:tr w:rsidR="00271FA5" w:rsidRPr="00094CCC" w14:paraId="2F458912" w14:textId="77777777" w:rsidTr="00A06652">
        <w:trPr>
          <w:trHeight w:val="1982"/>
          <w:jc w:val="center"/>
        </w:trPr>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0B77E1" w14:textId="77777777" w:rsidR="00271FA5" w:rsidRPr="00094CCC" w:rsidRDefault="00271FA5" w:rsidP="00A06652">
            <w:pPr>
              <w:jc w:val="center"/>
              <w:rPr>
                <w:rFonts w:ascii="Arial" w:hAnsi="Arial" w:cs="Arial"/>
                <w:bCs/>
                <w:noProof/>
                <w:sz w:val="24"/>
                <w:szCs w:val="24"/>
                <w:lang w:val="mn-MN"/>
              </w:rPr>
            </w:pPr>
            <w:r w:rsidRPr="00094CCC">
              <w:rPr>
                <w:rFonts w:ascii="Arial" w:hAnsi="Arial" w:cs="Arial"/>
                <w:bCs/>
                <w:noProof/>
                <w:sz w:val="24"/>
                <w:szCs w:val="24"/>
                <w:lang w:val="mn-MN"/>
              </w:rPr>
              <w:t>1</w:t>
            </w:r>
          </w:p>
        </w:tc>
        <w:tc>
          <w:tcPr>
            <w:tcW w:w="4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02E708" w14:textId="77777777" w:rsidR="00271FA5" w:rsidRPr="00094CCC" w:rsidRDefault="00271FA5" w:rsidP="00A06652">
            <w:pPr>
              <w:jc w:val="both"/>
              <w:rPr>
                <w:rFonts w:ascii="Arial" w:hAnsi="Arial" w:cs="Arial"/>
                <w:bCs/>
                <w:noProof/>
                <w:sz w:val="24"/>
                <w:szCs w:val="24"/>
                <w:lang w:val="mn-MN"/>
              </w:rPr>
            </w:pPr>
            <w:r w:rsidRPr="00094CCC">
              <w:rPr>
                <w:rFonts w:ascii="Arial" w:hAnsi="Arial" w:cs="Arial"/>
                <w:bCs/>
                <w:noProof/>
                <w:sz w:val="24"/>
                <w:szCs w:val="24"/>
                <w:lang w:val="mn-MN"/>
              </w:rPr>
              <w:t>Хуулийн төслийн 11 дүгээр зүйлийн 13 дахь хэсэг нэмэх тухай:</w:t>
            </w:r>
          </w:p>
          <w:p w14:paraId="2165CDCA" w14:textId="77777777" w:rsidR="00271FA5" w:rsidRPr="00094CCC" w:rsidRDefault="00271FA5" w:rsidP="00A06652">
            <w:pPr>
              <w:jc w:val="both"/>
              <w:rPr>
                <w:rFonts w:ascii="Arial" w:hAnsi="Arial" w:cs="Arial"/>
                <w:bCs/>
                <w:noProof/>
                <w:sz w:val="24"/>
                <w:szCs w:val="24"/>
                <w:lang w:val="mn-MN"/>
              </w:rPr>
            </w:pPr>
            <w:r w:rsidRPr="00094CCC">
              <w:rPr>
                <w:rFonts w:ascii="Arial" w:hAnsi="Arial" w:cs="Arial"/>
                <w:bCs/>
                <w:noProof/>
                <w:sz w:val="24"/>
                <w:szCs w:val="24"/>
                <w:lang w:val="mn-MN"/>
              </w:rPr>
              <w:t>“13. Шинжээчийн үйл ажиллагаа эрхлэх зөвшөөрөл эзэмшигч нь шүүх шинжилгээний төв байгууллагаас зохион байгуулах давтан сургалтад жил тутам хамрагдаж, тогтсон багц цагийг хангана.”</w:t>
            </w:r>
          </w:p>
        </w:tc>
        <w:tc>
          <w:tcPr>
            <w:tcW w:w="3673" w:type="dxa"/>
            <w:tcBorders>
              <w:top w:val="single" w:sz="4" w:space="0" w:color="auto"/>
              <w:left w:val="single" w:sz="4" w:space="0" w:color="auto"/>
              <w:bottom w:val="single" w:sz="4" w:space="0" w:color="auto"/>
              <w:right w:val="single" w:sz="4" w:space="0" w:color="auto"/>
            </w:tcBorders>
          </w:tcPr>
          <w:p w14:paraId="5994747B" w14:textId="77777777" w:rsidR="00271FA5" w:rsidRPr="00094CCC" w:rsidRDefault="00271FA5" w:rsidP="00A06652">
            <w:pPr>
              <w:jc w:val="both"/>
              <w:rPr>
                <w:rFonts w:ascii="Arial" w:hAnsi="Arial" w:cs="Arial"/>
                <w:bCs/>
                <w:iCs/>
                <w:noProof/>
                <w:sz w:val="24"/>
                <w:szCs w:val="24"/>
                <w:lang w:val="mn-MN"/>
              </w:rPr>
            </w:pPr>
            <w:r w:rsidRPr="00094CCC">
              <w:rPr>
                <w:rFonts w:ascii="Arial" w:hAnsi="Arial" w:cs="Arial"/>
                <w:noProof/>
                <w:sz w:val="24"/>
                <w:szCs w:val="24"/>
                <w:lang w:val="mn-MN"/>
              </w:rPr>
              <w:t xml:space="preserve">Шүүх шинжилгээний арга аргачлал, эрх зүйн зохицуулалтууд тодорхой цаг хугацаанд  өөрчлөгдөж байдаг тул </w:t>
            </w:r>
            <w:bookmarkStart w:id="1" w:name="_Hlk178787208"/>
            <w:r w:rsidRPr="00094CCC">
              <w:rPr>
                <w:rFonts w:ascii="Arial" w:hAnsi="Arial" w:cs="Arial"/>
                <w:noProof/>
                <w:sz w:val="24"/>
                <w:szCs w:val="24"/>
                <w:lang w:val="mn-MN"/>
              </w:rPr>
              <w:t>шинжээчийн үйл ажиллагаа эрхлэх зөвшөөрөл эзэмшигчид давтан сургалт зохион байгуулах эрх зүйн зохицуулалтыг</w:t>
            </w:r>
            <w:bookmarkEnd w:id="1"/>
            <w:r w:rsidRPr="00094CCC">
              <w:rPr>
                <w:rFonts w:ascii="Arial" w:hAnsi="Arial" w:cs="Arial"/>
                <w:noProof/>
                <w:sz w:val="24"/>
                <w:szCs w:val="24"/>
                <w:lang w:val="mn-MN"/>
              </w:rPr>
              <w:t xml:space="preserve"> тусгасан.</w:t>
            </w:r>
          </w:p>
        </w:tc>
      </w:tr>
      <w:tr w:rsidR="00271FA5" w:rsidRPr="00094CCC" w14:paraId="67CC59AE" w14:textId="77777777" w:rsidTr="00A06652">
        <w:trPr>
          <w:jc w:val="center"/>
        </w:trPr>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A85115" w14:textId="77777777" w:rsidR="00271FA5" w:rsidRPr="00094CCC" w:rsidRDefault="00271FA5" w:rsidP="00A06652">
            <w:pPr>
              <w:jc w:val="center"/>
              <w:rPr>
                <w:rFonts w:ascii="Arial" w:hAnsi="Arial" w:cs="Arial"/>
                <w:bCs/>
                <w:noProof/>
                <w:sz w:val="24"/>
                <w:szCs w:val="24"/>
                <w:lang w:val="mn-MN"/>
              </w:rPr>
            </w:pPr>
            <w:r w:rsidRPr="00094CCC">
              <w:rPr>
                <w:rFonts w:ascii="Arial" w:hAnsi="Arial" w:cs="Arial"/>
                <w:bCs/>
                <w:noProof/>
                <w:sz w:val="24"/>
                <w:szCs w:val="24"/>
                <w:lang w:val="mn-MN"/>
              </w:rPr>
              <w:t>2</w:t>
            </w:r>
          </w:p>
        </w:tc>
        <w:tc>
          <w:tcPr>
            <w:tcW w:w="4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3B486D" w14:textId="77777777" w:rsidR="00271FA5" w:rsidRPr="00094CCC" w:rsidRDefault="00271FA5" w:rsidP="00A06652">
            <w:pPr>
              <w:jc w:val="both"/>
              <w:rPr>
                <w:rFonts w:ascii="Arial" w:hAnsi="Arial" w:cs="Arial"/>
                <w:bCs/>
                <w:noProof/>
                <w:sz w:val="24"/>
                <w:szCs w:val="24"/>
                <w:lang w:val="mn-MN"/>
              </w:rPr>
            </w:pPr>
            <w:r w:rsidRPr="00094CCC">
              <w:rPr>
                <w:rFonts w:ascii="Arial" w:hAnsi="Arial" w:cs="Arial"/>
                <w:noProof/>
                <w:sz w:val="24"/>
                <w:szCs w:val="24"/>
                <w:lang w:val="mn-MN"/>
              </w:rPr>
              <w:t>Шүүх шинжилгээний тухай хуулийн 40.1 дэх хэсгийн “20.14 дүгээр зүйл /Хууль бусаар эм, биобэлдмэл, эмнэлгийн хэрэгсэл үйлдвэрлэх, импортлох, худалдах, түгээх/,” гэсний дараа “Эрүүгийн хуулийн 20.15 дугаар зүйл /Орчиндоо аюул учруулж болох амьтныг зохих хамгаалалтгүй байлгах/” гэсэн 23 дахь өгүүлбэр, “28.4 дүгээр зүйл /Бие биедээ захирагдахгүй цэргийн алба хаагчид харилцахдаа дүрмийн заалт зөрчих/,” гэсний дараа “Эрүүгийн хуулийн 28.9 дүгээр зүйл. /Байлдааны зэвсэг, галт хэрэгсэл, орчиндоо аюул учруулж болох бусад хэрэгсэлтэй харьцах журам зөрчих/,”</w:t>
            </w:r>
          </w:p>
        </w:tc>
        <w:tc>
          <w:tcPr>
            <w:tcW w:w="3673" w:type="dxa"/>
            <w:tcBorders>
              <w:top w:val="single" w:sz="4" w:space="0" w:color="auto"/>
              <w:left w:val="single" w:sz="4" w:space="0" w:color="auto"/>
              <w:bottom w:val="single" w:sz="4" w:space="0" w:color="auto"/>
              <w:right w:val="single" w:sz="4" w:space="0" w:color="auto"/>
            </w:tcBorders>
          </w:tcPr>
          <w:p w14:paraId="22566779" w14:textId="77777777" w:rsidR="00271FA5" w:rsidRPr="00094CCC" w:rsidRDefault="00271FA5" w:rsidP="00A06652">
            <w:pPr>
              <w:jc w:val="both"/>
              <w:rPr>
                <w:rFonts w:ascii="Arial" w:hAnsi="Arial" w:cs="Arial"/>
                <w:bCs/>
                <w:noProof/>
                <w:sz w:val="24"/>
                <w:szCs w:val="24"/>
                <w:lang w:val="mn-MN"/>
              </w:rPr>
            </w:pPr>
            <w:r w:rsidRPr="00094CCC">
              <w:rPr>
                <w:rFonts w:ascii="Arial" w:hAnsi="Arial" w:cs="Arial"/>
                <w:bCs/>
                <w:noProof/>
                <w:sz w:val="24"/>
                <w:szCs w:val="24"/>
                <w:lang w:val="mn-MN"/>
              </w:rPr>
              <w:t>Иргэнд үүрэг үүсгэсэн зохицуулалт байхгүй.</w:t>
            </w:r>
          </w:p>
        </w:tc>
      </w:tr>
    </w:tbl>
    <w:p w14:paraId="2599686A" w14:textId="77777777" w:rsidR="00271FA5" w:rsidRPr="00094CCC" w:rsidRDefault="00271FA5" w:rsidP="00271FA5">
      <w:pPr>
        <w:spacing w:before="240"/>
        <w:ind w:firstLine="720"/>
        <w:jc w:val="both"/>
        <w:rPr>
          <w:rFonts w:ascii="Arial" w:hAnsi="Arial" w:cs="Arial"/>
          <w:noProof/>
          <w:sz w:val="24"/>
          <w:szCs w:val="24"/>
          <w:lang w:val="mn-MN"/>
        </w:rPr>
      </w:pPr>
      <w:r w:rsidRPr="00094CCC">
        <w:rPr>
          <w:rFonts w:ascii="Arial" w:hAnsi="Arial" w:cs="Arial"/>
          <w:noProof/>
          <w:sz w:val="24"/>
          <w:szCs w:val="24"/>
          <w:lang w:val="mn-MN"/>
        </w:rPr>
        <w:t xml:space="preserve">Аргачлалын 4.4.6-д заасны дагуу төрийн байгууллагын бодлогын шинжтэй зарим ажил, үйлчилгээ буюу дараах журмыг батлах чиг үүргийг хэрэгжүүлэхтэй холбогдох зардлыг тус тооцоонд тусгаагүй. Үүнд: </w:t>
      </w:r>
    </w:p>
    <w:p w14:paraId="09477C2F" w14:textId="77777777" w:rsidR="00271FA5" w:rsidRPr="00094CCC" w:rsidRDefault="00271FA5" w:rsidP="00271FA5">
      <w:pPr>
        <w:pStyle w:val="ListParagraph"/>
        <w:numPr>
          <w:ilvl w:val="0"/>
          <w:numId w:val="4"/>
        </w:numPr>
        <w:spacing w:before="240"/>
        <w:ind w:left="709" w:hanging="142"/>
        <w:jc w:val="both"/>
        <w:rPr>
          <w:rFonts w:ascii="Arial" w:hAnsi="Arial" w:cs="Arial"/>
          <w:noProof/>
          <w:sz w:val="24"/>
          <w:szCs w:val="24"/>
          <w:lang w:val="mn-MN"/>
        </w:rPr>
      </w:pPr>
      <w:r w:rsidRPr="00094CCC">
        <w:rPr>
          <w:rFonts w:ascii="Arial" w:hAnsi="Arial" w:cs="Arial"/>
          <w:bCs/>
          <w:iCs/>
          <w:noProof/>
          <w:sz w:val="24"/>
          <w:szCs w:val="24"/>
          <w:lang w:val="mn-MN"/>
        </w:rPr>
        <w:t>Хуулийн төслийн 11 дүгээр зүйлийн 14 дэх хэсэгт “</w:t>
      </w:r>
      <w:r w:rsidRPr="00094CCC">
        <w:rPr>
          <w:rFonts w:ascii="Arial" w:hAnsi="Arial" w:cs="Arial"/>
          <w:noProof/>
          <w:sz w:val="24"/>
          <w:szCs w:val="24"/>
          <w:lang w:val="mn-MN"/>
        </w:rPr>
        <w:t>Шүүх шинжилгээний мэргэжлийн болон давтан сургалт зохион байгуулах журмыг хууль зүйн асуудал эрхэлсэн Засгийн газрын гишүүн батална”</w:t>
      </w:r>
    </w:p>
    <w:p w14:paraId="1673CA1A" w14:textId="77777777" w:rsidR="00271FA5" w:rsidRPr="00094CCC" w:rsidRDefault="00271FA5" w:rsidP="00271FA5">
      <w:pPr>
        <w:pStyle w:val="ListParagraph"/>
        <w:numPr>
          <w:ilvl w:val="0"/>
          <w:numId w:val="4"/>
        </w:numPr>
        <w:spacing w:before="240"/>
        <w:ind w:left="709" w:hanging="142"/>
        <w:jc w:val="both"/>
        <w:rPr>
          <w:rFonts w:ascii="Arial" w:hAnsi="Arial" w:cs="Arial"/>
          <w:noProof/>
          <w:sz w:val="24"/>
          <w:szCs w:val="24"/>
          <w:lang w:val="mn-MN"/>
        </w:rPr>
      </w:pPr>
      <w:r w:rsidRPr="00094CCC">
        <w:rPr>
          <w:rFonts w:ascii="Arial" w:hAnsi="Arial" w:cs="Arial"/>
          <w:bCs/>
          <w:iCs/>
          <w:noProof/>
          <w:sz w:val="24"/>
          <w:szCs w:val="24"/>
          <w:lang w:val="mn-MN"/>
        </w:rPr>
        <w:t>Хуулийн төслийн 11 дүгээр зүйлийн</w:t>
      </w:r>
      <w:r w:rsidRPr="00094CCC">
        <w:rPr>
          <w:rFonts w:ascii="Arial" w:hAnsi="Arial" w:cs="Arial"/>
          <w:noProof/>
          <w:sz w:val="24"/>
          <w:szCs w:val="24"/>
          <w:lang w:val="mn-MN"/>
        </w:rPr>
        <w:t xml:space="preserve"> 15 дахь хэсэгт “Шүүх шинжилгээний сургалтын төлбөрийн хэмжээг хууль зүйн болон санхүүгийн асуудал эрхэлсэн Засгийн газрын гишүүн хамтран тогтооно”</w:t>
      </w:r>
    </w:p>
    <w:p w14:paraId="731D15AB" w14:textId="77777777" w:rsidR="00271FA5" w:rsidRPr="00094CCC" w:rsidRDefault="00271FA5" w:rsidP="00271FA5">
      <w:pPr>
        <w:spacing w:after="120" w:line="240" w:lineRule="auto"/>
        <w:ind w:firstLine="720"/>
        <w:jc w:val="center"/>
        <w:rPr>
          <w:rFonts w:ascii="Arial" w:hAnsi="Arial" w:cs="Arial"/>
          <w:b/>
          <w:noProof/>
          <w:sz w:val="24"/>
          <w:szCs w:val="24"/>
          <w:lang w:val="mn-MN"/>
        </w:rPr>
      </w:pPr>
      <w:r w:rsidRPr="00094CCC">
        <w:rPr>
          <w:rFonts w:ascii="Arial" w:hAnsi="Arial" w:cs="Arial"/>
          <w:b/>
          <w:noProof/>
          <w:sz w:val="24"/>
          <w:szCs w:val="24"/>
          <w:lang w:val="mn-MN"/>
        </w:rPr>
        <w:t>ДӨРӨВ. УЛСЫН ТӨСӨВТ ҮҮСЭХ ЗАРДЛЫН ТООЦОО</w:t>
      </w:r>
    </w:p>
    <w:p w14:paraId="3DD5333D" w14:textId="77777777" w:rsidR="00271FA5" w:rsidRPr="00094CCC" w:rsidRDefault="00271FA5" w:rsidP="00271FA5">
      <w:pPr>
        <w:ind w:firstLine="720"/>
        <w:jc w:val="both"/>
        <w:rPr>
          <w:rFonts w:ascii="Arial" w:hAnsi="Arial" w:cs="Arial"/>
          <w:noProof/>
          <w:sz w:val="24"/>
          <w:szCs w:val="24"/>
          <w:lang w:val="mn-MN"/>
          <w14:ligatures w14:val="none"/>
        </w:rPr>
      </w:pPr>
      <w:r w:rsidRPr="00094CCC">
        <w:rPr>
          <w:rFonts w:ascii="Arial" w:hAnsi="Arial" w:cs="Arial"/>
          <w:noProof/>
          <w:sz w:val="24"/>
          <w:szCs w:val="24"/>
          <w:lang w:val="mn-MN"/>
        </w:rPr>
        <w:lastRenderedPageBreak/>
        <w:t>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аргачлал”-ын 4 дүгээр зүйлийн 4.1 дэх хэсэгт заасны дагуу дараах үе шаттайгаар тооцоолов. Үүнд:</w:t>
      </w:r>
    </w:p>
    <w:p w14:paraId="371B7737" w14:textId="77777777" w:rsidR="00271FA5" w:rsidRPr="00094CCC" w:rsidRDefault="00271FA5" w:rsidP="00271FA5">
      <w:pPr>
        <w:pStyle w:val="ListParagraph"/>
        <w:numPr>
          <w:ilvl w:val="0"/>
          <w:numId w:val="3"/>
        </w:numPr>
        <w:spacing w:line="256" w:lineRule="auto"/>
        <w:jc w:val="both"/>
        <w:rPr>
          <w:rFonts w:ascii="Arial" w:hAnsi="Arial" w:cs="Arial"/>
          <w:noProof/>
          <w:sz w:val="24"/>
          <w:szCs w:val="24"/>
          <w:lang w:val="mn-MN"/>
        </w:rPr>
      </w:pPr>
      <w:r w:rsidRPr="00094CCC">
        <w:rPr>
          <w:rFonts w:ascii="Arial" w:hAnsi="Arial" w:cs="Arial"/>
          <w:noProof/>
          <w:sz w:val="24"/>
          <w:szCs w:val="24"/>
          <w:lang w:val="mn-MN"/>
        </w:rPr>
        <w:t>Төрийн байгууллагын гүйцэтгэх үүрэг буюу ажил, үйлчилгээг тодорхойлох</w:t>
      </w:r>
    </w:p>
    <w:p w14:paraId="33B93A78" w14:textId="77777777" w:rsidR="00271FA5" w:rsidRPr="00094CCC" w:rsidRDefault="00271FA5" w:rsidP="00271FA5">
      <w:pPr>
        <w:pStyle w:val="ListParagraph"/>
        <w:numPr>
          <w:ilvl w:val="0"/>
          <w:numId w:val="3"/>
        </w:numPr>
        <w:spacing w:line="256" w:lineRule="auto"/>
        <w:jc w:val="both"/>
        <w:rPr>
          <w:rFonts w:ascii="Arial" w:hAnsi="Arial" w:cs="Arial"/>
          <w:noProof/>
          <w:sz w:val="24"/>
          <w:szCs w:val="24"/>
          <w:lang w:val="mn-MN"/>
        </w:rPr>
      </w:pPr>
      <w:r w:rsidRPr="00094CCC">
        <w:rPr>
          <w:rFonts w:ascii="Arial" w:hAnsi="Arial" w:cs="Arial"/>
          <w:noProof/>
          <w:sz w:val="24"/>
          <w:szCs w:val="24"/>
          <w:lang w:val="mn-MN"/>
        </w:rPr>
        <w:t>Ажил, үйлчилгээг гүйцэтгэх хүний нөөцийг тодорхойлох</w:t>
      </w:r>
    </w:p>
    <w:p w14:paraId="6404DDFD" w14:textId="77777777" w:rsidR="00271FA5" w:rsidRPr="00094CCC" w:rsidRDefault="00271FA5" w:rsidP="00271FA5">
      <w:pPr>
        <w:pStyle w:val="ListParagraph"/>
        <w:numPr>
          <w:ilvl w:val="0"/>
          <w:numId w:val="3"/>
        </w:numPr>
        <w:spacing w:line="256" w:lineRule="auto"/>
        <w:jc w:val="both"/>
        <w:rPr>
          <w:rFonts w:ascii="Arial" w:hAnsi="Arial" w:cs="Arial"/>
          <w:noProof/>
          <w:sz w:val="24"/>
          <w:szCs w:val="24"/>
          <w:lang w:val="mn-MN"/>
        </w:rPr>
      </w:pPr>
      <w:r w:rsidRPr="00094CCC">
        <w:rPr>
          <w:rFonts w:ascii="Arial" w:hAnsi="Arial" w:cs="Arial"/>
          <w:noProof/>
          <w:sz w:val="24"/>
          <w:szCs w:val="24"/>
          <w:lang w:val="mn-MN"/>
        </w:rPr>
        <w:t>Гарах зардлыг урьдчилан тооцох</w:t>
      </w:r>
    </w:p>
    <w:p w14:paraId="29C52F4B" w14:textId="77777777" w:rsidR="00271FA5" w:rsidRPr="00094CCC" w:rsidRDefault="00271FA5" w:rsidP="00271FA5">
      <w:pPr>
        <w:pStyle w:val="ListParagraph"/>
        <w:numPr>
          <w:ilvl w:val="0"/>
          <w:numId w:val="3"/>
        </w:numPr>
        <w:spacing w:line="256" w:lineRule="auto"/>
        <w:jc w:val="both"/>
        <w:rPr>
          <w:rFonts w:ascii="Arial" w:hAnsi="Arial" w:cs="Arial"/>
          <w:noProof/>
          <w:sz w:val="24"/>
          <w:szCs w:val="24"/>
          <w:lang w:val="mn-MN"/>
        </w:rPr>
      </w:pPr>
      <w:r w:rsidRPr="00094CCC">
        <w:rPr>
          <w:rFonts w:ascii="Arial" w:hAnsi="Arial" w:cs="Arial"/>
          <w:noProof/>
          <w:sz w:val="24"/>
          <w:szCs w:val="24"/>
          <w:lang w:val="mn-MN"/>
        </w:rPr>
        <w:t>Зардлыг нэгтгэн тооцох</w:t>
      </w:r>
    </w:p>
    <w:p w14:paraId="0CB417CE" w14:textId="77777777" w:rsidR="00271FA5" w:rsidRPr="00094CCC" w:rsidRDefault="00271FA5" w:rsidP="00271FA5">
      <w:pPr>
        <w:pStyle w:val="ListParagraph"/>
        <w:numPr>
          <w:ilvl w:val="0"/>
          <w:numId w:val="3"/>
        </w:numPr>
        <w:spacing w:line="256" w:lineRule="auto"/>
        <w:jc w:val="both"/>
        <w:rPr>
          <w:rFonts w:ascii="Arial" w:hAnsi="Arial" w:cs="Arial"/>
          <w:noProof/>
          <w:sz w:val="24"/>
          <w:szCs w:val="24"/>
          <w:lang w:val="mn-MN"/>
        </w:rPr>
      </w:pPr>
      <w:r w:rsidRPr="00094CCC">
        <w:rPr>
          <w:rFonts w:ascii="Arial" w:hAnsi="Arial" w:cs="Arial"/>
          <w:noProof/>
          <w:sz w:val="24"/>
          <w:szCs w:val="24"/>
          <w:lang w:val="mn-MN"/>
        </w:rPr>
        <w:t>Хувилбарыг нягталж, үр дүнг танилцуулах</w:t>
      </w:r>
    </w:p>
    <w:p w14:paraId="7401FF37" w14:textId="77777777" w:rsidR="00271FA5" w:rsidRPr="00094CCC" w:rsidRDefault="00271FA5" w:rsidP="00271FA5">
      <w:pPr>
        <w:rPr>
          <w:rFonts w:ascii="Arial" w:hAnsi="Arial" w:cs="Arial"/>
          <w:b/>
          <w:bCs/>
          <w:noProof/>
          <w:sz w:val="24"/>
          <w:szCs w:val="24"/>
          <w:lang w:val="mn-MN"/>
        </w:rPr>
      </w:pPr>
      <w:r w:rsidRPr="00094CCC">
        <w:rPr>
          <w:rFonts w:ascii="Arial" w:hAnsi="Arial" w:cs="Arial"/>
          <w:b/>
          <w:bCs/>
          <w:noProof/>
          <w:sz w:val="24"/>
          <w:szCs w:val="24"/>
          <w:lang w:val="mn-MN"/>
        </w:rPr>
        <w:t>4.1. ТӨРИЙН БАЙГУУЛЛАГЫН ГҮЙЦЭТГЭХ ҮҮРГИЙГ ТОГТООХ:</w:t>
      </w:r>
    </w:p>
    <w:p w14:paraId="0BA8E8D4" w14:textId="77777777" w:rsidR="00271FA5" w:rsidRPr="00094CCC" w:rsidRDefault="00271FA5" w:rsidP="00271FA5">
      <w:pPr>
        <w:ind w:firstLine="709"/>
        <w:jc w:val="both"/>
        <w:rPr>
          <w:rFonts w:ascii="Arial" w:hAnsi="Arial" w:cs="Arial"/>
          <w:noProof/>
          <w:sz w:val="24"/>
          <w:szCs w:val="24"/>
          <w:lang w:val="mn-MN"/>
        </w:rPr>
      </w:pPr>
      <w:r w:rsidRPr="00094CCC">
        <w:rPr>
          <w:rFonts w:ascii="Arial" w:hAnsi="Arial" w:cs="Arial"/>
          <w:noProof/>
          <w:sz w:val="24"/>
          <w:szCs w:val="24"/>
          <w:lang w:val="mn-MN"/>
        </w:rPr>
        <w:t xml:space="preserve">Шүүх шинжилгээний тухай хуульд нэмэлт, өөрчлөлт оруулах тухай хуулийн төсөл нь одоо хүчин төгөлдөр мөрдөгдөж байгаа Шүүх шинжилгээний тухай хуульд холбогдох нэмэлт өөрчлөлт оруулж байгаа бөгөөд уг төслийн хүрээнд төрийн байгууллагад ямар үүргийг шинээр бий болгож байгааг тодорхойлж уг үүргийг гүйцэтгэхэд шаардлагатай баримт бичгийн агуулгыг тодорхойлсны үндсэн дээр зардлын тооцоог хийх болно. </w:t>
      </w:r>
    </w:p>
    <w:p w14:paraId="69F8CCA1" w14:textId="77777777" w:rsidR="00271FA5" w:rsidRPr="00094CCC" w:rsidRDefault="00271FA5" w:rsidP="00271FA5">
      <w:pPr>
        <w:ind w:firstLine="709"/>
        <w:jc w:val="both"/>
        <w:rPr>
          <w:rFonts w:ascii="Arial" w:hAnsi="Arial" w:cs="Arial"/>
          <w:noProof/>
          <w:sz w:val="24"/>
          <w:szCs w:val="24"/>
          <w:lang w:val="mn-MN"/>
        </w:rPr>
      </w:pPr>
      <w:r w:rsidRPr="00094CCC">
        <w:rPr>
          <w:rFonts w:ascii="Arial" w:hAnsi="Arial" w:cs="Arial"/>
          <w:noProof/>
          <w:sz w:val="24"/>
          <w:szCs w:val="24"/>
          <w:lang w:val="mn-MN"/>
        </w:rPr>
        <w:t xml:space="preserve">Үүний тулд Шүүх шинжилгээний тухай хуульд нэмэлт, өөрчлөлт оруулах тухай хуулиар төрийн байгууллагад үүрэг хүлээлгэсэн заалт байгаа эсэхийг хуулийн төслөөс судалж үзэх шаардлагатай.                                                                                 </w:t>
      </w:r>
    </w:p>
    <w:p w14:paraId="08CF1E80" w14:textId="77777777" w:rsidR="00271FA5" w:rsidRPr="00094CCC" w:rsidRDefault="00271FA5" w:rsidP="00271FA5">
      <w:pPr>
        <w:ind w:firstLine="709"/>
        <w:jc w:val="both"/>
        <w:rPr>
          <w:rFonts w:ascii="Arial" w:hAnsi="Arial" w:cs="Arial"/>
          <w:noProof/>
          <w:sz w:val="24"/>
          <w:szCs w:val="24"/>
          <w:lang w:val="mn-MN"/>
        </w:rPr>
      </w:pPr>
      <w:r w:rsidRPr="00094CCC">
        <w:rPr>
          <w:rFonts w:ascii="Arial" w:hAnsi="Arial" w:cs="Arial"/>
          <w:noProof/>
          <w:sz w:val="24"/>
          <w:szCs w:val="24"/>
          <w:lang w:val="mn-MN"/>
        </w:rPr>
        <w:t xml:space="preserve">Шүүх шинжилгээний тухай хуульд нэмэлт, өөрчлөлт оруулах тухай хуулийн төслөөр улсын төсөвт үүсэх зардлыг тооцоолох эхний алхам буюу төрийн байгууллагад үүсгэсэн үүргийг тогтоох үед хуулийн төсөл нь төрийн байгууллагад үүрэг үүсгээгүй байх тул цаашид зардал үүсгэх эсэхийг тооцоолох шаардлагагүй юм. </w:t>
      </w:r>
    </w:p>
    <w:p w14:paraId="0CD1B818" w14:textId="77777777" w:rsidR="00271FA5" w:rsidRPr="00094CCC" w:rsidRDefault="00271FA5" w:rsidP="00271FA5">
      <w:pPr>
        <w:ind w:firstLine="709"/>
        <w:jc w:val="both"/>
        <w:rPr>
          <w:rFonts w:ascii="Arial" w:hAnsi="Arial" w:cs="Arial"/>
          <w:noProof/>
          <w:sz w:val="24"/>
          <w:szCs w:val="24"/>
          <w:lang w:val="mn-MN"/>
        </w:rPr>
      </w:pPr>
      <w:r w:rsidRPr="00094CCC">
        <w:rPr>
          <w:rFonts w:ascii="Arial" w:hAnsi="Arial" w:cs="Arial"/>
          <w:noProof/>
          <w:sz w:val="24"/>
          <w:szCs w:val="24"/>
          <w:lang w:val="mn-MN"/>
        </w:rPr>
        <w:t>Шүүх шинжилгээний тухай хуульд нэмэлт, өөрчлөлт оруулах тухай хуулийн төсөл нь улсын төсөвт зардал үүсгэхгүй гэж үзлээ.</w:t>
      </w:r>
    </w:p>
    <w:p w14:paraId="64902EE8" w14:textId="77777777" w:rsidR="00271FA5" w:rsidRPr="00094CCC" w:rsidRDefault="00271FA5" w:rsidP="00271FA5">
      <w:pPr>
        <w:ind w:right="-1"/>
        <w:rPr>
          <w:noProof/>
          <w:lang w:val="mn-MN"/>
        </w:rPr>
      </w:pPr>
    </w:p>
    <w:p w14:paraId="0A647159" w14:textId="77777777" w:rsidR="00271FA5" w:rsidRPr="00094CCC" w:rsidRDefault="00271FA5" w:rsidP="00271FA5">
      <w:pPr>
        <w:jc w:val="center"/>
        <w:rPr>
          <w:rFonts w:ascii="Arial" w:hAnsi="Arial" w:cs="Arial"/>
          <w:noProof/>
          <w:sz w:val="24"/>
          <w:szCs w:val="24"/>
          <w:lang w:val="mn-MN"/>
        </w:rPr>
      </w:pPr>
      <w:r w:rsidRPr="00094CCC">
        <w:rPr>
          <w:rFonts w:ascii="Arial" w:hAnsi="Arial" w:cs="Arial"/>
          <w:noProof/>
          <w:sz w:val="24"/>
          <w:szCs w:val="24"/>
          <w:lang w:val="mn-MN"/>
        </w:rPr>
        <w:t>---oOo---</w:t>
      </w:r>
    </w:p>
    <w:p w14:paraId="4A5D087F" w14:textId="77777777" w:rsidR="00271FA5" w:rsidRPr="00094CCC" w:rsidRDefault="00271FA5" w:rsidP="00271FA5">
      <w:pPr>
        <w:ind w:right="-1"/>
        <w:rPr>
          <w:noProof/>
          <w:lang w:val="mn-MN"/>
        </w:rPr>
      </w:pPr>
    </w:p>
    <w:p w14:paraId="3F28CCCF" w14:textId="77777777" w:rsidR="00785860" w:rsidRPr="00271FA5" w:rsidRDefault="00785860">
      <w:pPr>
        <w:rPr>
          <w:lang w:val="mn-MN"/>
        </w:rPr>
      </w:pPr>
    </w:p>
    <w:sectPr w:rsidR="00785860" w:rsidRPr="00271FA5" w:rsidSect="00271FA5">
      <w:pgSz w:w="11907" w:h="16840" w:code="9"/>
      <w:pgMar w:top="993"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39447" w14:textId="77777777" w:rsidR="00271FA5" w:rsidRDefault="00271FA5" w:rsidP="00271FA5">
      <w:pPr>
        <w:spacing w:after="0" w:line="240" w:lineRule="auto"/>
      </w:pPr>
      <w:r>
        <w:separator/>
      </w:r>
    </w:p>
  </w:endnote>
  <w:endnote w:type="continuationSeparator" w:id="0">
    <w:p w14:paraId="2DA8EDAA" w14:textId="77777777" w:rsidR="00271FA5" w:rsidRDefault="00271FA5" w:rsidP="00271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on">
    <w:altName w:val="Arial"/>
    <w:charset w:val="00"/>
    <w:family w:val="swiss"/>
    <w:pitch w:val="variable"/>
    <w:sig w:usb0="A0002AA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FED5E" w14:textId="77777777" w:rsidR="00271FA5" w:rsidRDefault="00271FA5" w:rsidP="00271FA5">
      <w:pPr>
        <w:spacing w:after="0" w:line="240" w:lineRule="auto"/>
      </w:pPr>
      <w:r>
        <w:separator/>
      </w:r>
    </w:p>
  </w:footnote>
  <w:footnote w:type="continuationSeparator" w:id="0">
    <w:p w14:paraId="4BE4827F" w14:textId="77777777" w:rsidR="00271FA5" w:rsidRDefault="00271FA5" w:rsidP="00271FA5">
      <w:pPr>
        <w:spacing w:after="0" w:line="240" w:lineRule="auto"/>
      </w:pPr>
      <w:r>
        <w:continuationSeparator/>
      </w:r>
    </w:p>
  </w:footnote>
  <w:footnote w:id="1">
    <w:p w14:paraId="6E1BCD92" w14:textId="77777777" w:rsidR="00271FA5" w:rsidRPr="003F6BB8" w:rsidRDefault="00271FA5" w:rsidP="00271FA5">
      <w:pPr>
        <w:pStyle w:val="FootnoteText"/>
        <w:rPr>
          <w:rFonts w:ascii="Times New Roman" w:hAnsi="Times New Roman"/>
          <w:lang w:val="mn-MN"/>
        </w:rPr>
      </w:pPr>
      <w:r w:rsidRPr="003F6BB8">
        <w:rPr>
          <w:rStyle w:val="FootnoteReference"/>
          <w:rFonts w:ascii="Times New Roman" w:eastAsiaTheme="majorEastAsia" w:hAnsi="Times New Roman"/>
        </w:rPr>
        <w:footnoteRef/>
      </w:r>
      <w:r w:rsidRPr="003F6BB8">
        <w:rPr>
          <w:rFonts w:ascii="Times New Roman" w:hAnsi="Times New Roman"/>
        </w:rPr>
        <w:t xml:space="preserve"> </w:t>
      </w:r>
      <w:r w:rsidRPr="003F6BB8">
        <w:rPr>
          <w:rFonts w:ascii="Times New Roman" w:hAnsi="Times New Roman"/>
          <w:lang w:val="mn-MN"/>
        </w:rPr>
        <w:t xml:space="preserve">“Төрийн мэдээлэл” эмхэтгэлийн  </w:t>
      </w:r>
      <w:r>
        <w:rPr>
          <w:rFonts w:ascii="Times New Roman" w:hAnsi="Times New Roman"/>
          <w:lang w:val="mn-MN"/>
        </w:rPr>
        <w:t>2023</w:t>
      </w:r>
      <w:r w:rsidRPr="003F6BB8">
        <w:rPr>
          <w:rFonts w:ascii="Times New Roman" w:hAnsi="Times New Roman"/>
          <w:lang w:val="mn-MN"/>
        </w:rPr>
        <w:t xml:space="preserve"> оны </w:t>
      </w:r>
      <w:r>
        <w:rPr>
          <w:rFonts w:ascii="Times New Roman" w:hAnsi="Times New Roman"/>
          <w:lang w:val="mn-MN"/>
        </w:rPr>
        <w:t>02</w:t>
      </w:r>
      <w:r w:rsidRPr="003F6BB8">
        <w:rPr>
          <w:rFonts w:ascii="Times New Roman" w:hAnsi="Times New Roman"/>
          <w:lang w:val="mn-MN"/>
        </w:rPr>
        <w:t xml:space="preserve"> дугаар сарын 0</w:t>
      </w:r>
      <w:r>
        <w:rPr>
          <w:rFonts w:ascii="Times New Roman" w:hAnsi="Times New Roman"/>
          <w:lang w:val="mn-MN"/>
        </w:rPr>
        <w:t>1</w:t>
      </w:r>
      <w:r w:rsidRPr="003F6BB8">
        <w:rPr>
          <w:rFonts w:ascii="Times New Roman" w:hAnsi="Times New Roman"/>
          <w:lang w:val="mn-MN"/>
        </w:rPr>
        <w:t>-н</w:t>
      </w:r>
      <w:r>
        <w:rPr>
          <w:rFonts w:ascii="Times New Roman" w:hAnsi="Times New Roman"/>
          <w:lang w:val="mn-MN"/>
        </w:rPr>
        <w:t>ий</w:t>
      </w:r>
      <w:r w:rsidRPr="003F6BB8">
        <w:rPr>
          <w:rFonts w:ascii="Times New Roman" w:hAnsi="Times New Roman"/>
          <w:lang w:val="mn-MN"/>
        </w:rPr>
        <w:t xml:space="preserve"> өдрийн 5 дугаарт нийтлэгдсэн.</w:t>
      </w:r>
    </w:p>
  </w:footnote>
  <w:footnote w:id="2">
    <w:p w14:paraId="3BAA4749" w14:textId="77777777" w:rsidR="00271FA5" w:rsidRPr="00A75F7E" w:rsidRDefault="00271FA5" w:rsidP="00271FA5">
      <w:pPr>
        <w:pStyle w:val="FootnoteText"/>
        <w:rPr>
          <w:lang w:val="mn-MN"/>
        </w:rPr>
      </w:pPr>
      <w:r>
        <w:rPr>
          <w:rStyle w:val="FootnoteReference"/>
          <w:rFonts w:eastAsiaTheme="majorEastAsia"/>
        </w:rPr>
        <w:footnoteRef/>
      </w:r>
      <w:r>
        <w:t xml:space="preserve"> </w:t>
      </w:r>
      <w:r w:rsidRPr="003F6BB8">
        <w:rPr>
          <w:rFonts w:ascii="Times New Roman" w:hAnsi="Times New Roman"/>
          <w:lang w:val="mn-MN"/>
        </w:rPr>
        <w:t xml:space="preserve">“Төрийн мэдээлэл” эмхэтгэлийн  </w:t>
      </w:r>
      <w:r>
        <w:rPr>
          <w:rFonts w:ascii="Times New Roman" w:hAnsi="Times New Roman"/>
          <w:lang w:val="mn-MN"/>
        </w:rPr>
        <w:t>2023</w:t>
      </w:r>
      <w:r w:rsidRPr="003F6BB8">
        <w:rPr>
          <w:rFonts w:ascii="Times New Roman" w:hAnsi="Times New Roman"/>
          <w:lang w:val="mn-MN"/>
        </w:rPr>
        <w:t xml:space="preserve"> оны </w:t>
      </w:r>
      <w:r>
        <w:rPr>
          <w:rFonts w:ascii="Times New Roman" w:hAnsi="Times New Roman"/>
          <w:lang w:val="mn-MN"/>
        </w:rPr>
        <w:t>02</w:t>
      </w:r>
      <w:r w:rsidRPr="003F6BB8">
        <w:rPr>
          <w:rFonts w:ascii="Times New Roman" w:hAnsi="Times New Roman"/>
          <w:lang w:val="mn-MN"/>
        </w:rPr>
        <w:t xml:space="preserve"> дугаар сарын 0</w:t>
      </w:r>
      <w:r>
        <w:rPr>
          <w:rFonts w:ascii="Times New Roman" w:hAnsi="Times New Roman"/>
          <w:lang w:val="mn-MN"/>
        </w:rPr>
        <w:t>1</w:t>
      </w:r>
      <w:r w:rsidRPr="003F6BB8">
        <w:rPr>
          <w:rFonts w:ascii="Times New Roman" w:hAnsi="Times New Roman"/>
          <w:lang w:val="mn-MN"/>
        </w:rPr>
        <w:t>-н</w:t>
      </w:r>
      <w:r>
        <w:rPr>
          <w:rFonts w:ascii="Times New Roman" w:hAnsi="Times New Roman"/>
          <w:lang w:val="mn-MN"/>
        </w:rPr>
        <w:t>ий</w:t>
      </w:r>
      <w:r w:rsidRPr="003F6BB8">
        <w:rPr>
          <w:rFonts w:ascii="Times New Roman" w:hAnsi="Times New Roman"/>
          <w:lang w:val="mn-MN"/>
        </w:rPr>
        <w:t xml:space="preserve"> өдрийн 5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7009B5"/>
    <w:multiLevelType w:val="hybridMultilevel"/>
    <w:tmpl w:val="08D4E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736515C"/>
    <w:multiLevelType w:val="hybridMultilevel"/>
    <w:tmpl w:val="13643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D3A46A6"/>
    <w:multiLevelType w:val="hybridMultilevel"/>
    <w:tmpl w:val="3D1A8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09604AF"/>
    <w:multiLevelType w:val="hybridMultilevel"/>
    <w:tmpl w:val="9860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89159070">
    <w:abstractNumId w:val="2"/>
  </w:num>
  <w:num w:numId="2" w16cid:durableId="66538471">
    <w:abstractNumId w:val="1"/>
  </w:num>
  <w:num w:numId="3" w16cid:durableId="1602882560">
    <w:abstractNumId w:val="3"/>
  </w:num>
  <w:num w:numId="4" w16cid:durableId="1890605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A5"/>
    <w:rsid w:val="00271FA5"/>
    <w:rsid w:val="002D2255"/>
    <w:rsid w:val="00356DDE"/>
    <w:rsid w:val="007139C0"/>
    <w:rsid w:val="00785860"/>
    <w:rsid w:val="00AD0911"/>
    <w:rsid w:val="00BC0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3E63"/>
  <w15:chartTrackingRefBased/>
  <w15:docId w15:val="{B70EDDA6-FE76-4BAA-BBEA-95A064B1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FA5"/>
    <w:pPr>
      <w:spacing w:line="259" w:lineRule="auto"/>
    </w:pPr>
    <w:rPr>
      <w:sz w:val="22"/>
      <w:szCs w:val="22"/>
    </w:rPr>
  </w:style>
  <w:style w:type="paragraph" w:styleId="Heading1">
    <w:name w:val="heading 1"/>
    <w:basedOn w:val="Normal"/>
    <w:next w:val="Normal"/>
    <w:link w:val="Heading1Char"/>
    <w:uiPriority w:val="9"/>
    <w:qFormat/>
    <w:rsid w:val="00271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F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F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F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F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F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FA5"/>
    <w:rPr>
      <w:rFonts w:eastAsiaTheme="majorEastAsia" w:cstheme="majorBidi"/>
      <w:color w:val="272727" w:themeColor="text1" w:themeTint="D8"/>
    </w:rPr>
  </w:style>
  <w:style w:type="paragraph" w:styleId="Title">
    <w:name w:val="Title"/>
    <w:basedOn w:val="Normal"/>
    <w:next w:val="Normal"/>
    <w:link w:val="TitleChar"/>
    <w:uiPriority w:val="10"/>
    <w:qFormat/>
    <w:rsid w:val="00271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FA5"/>
    <w:pPr>
      <w:spacing w:before="160"/>
      <w:jc w:val="center"/>
    </w:pPr>
    <w:rPr>
      <w:i/>
      <w:iCs/>
      <w:color w:val="404040" w:themeColor="text1" w:themeTint="BF"/>
    </w:rPr>
  </w:style>
  <w:style w:type="character" w:customStyle="1" w:styleId="QuoteChar">
    <w:name w:val="Quote Char"/>
    <w:basedOn w:val="DefaultParagraphFont"/>
    <w:link w:val="Quote"/>
    <w:uiPriority w:val="29"/>
    <w:rsid w:val="00271FA5"/>
    <w:rPr>
      <w:i/>
      <w:iCs/>
      <w:color w:val="404040" w:themeColor="text1" w:themeTint="BF"/>
    </w:rPr>
  </w:style>
  <w:style w:type="paragraph" w:styleId="ListParagraph">
    <w:name w:val="List Paragraph"/>
    <w:aliases w:val="IBL List Paragraph,AusAID List Paragraph,List Paragraph1,ADB paragraph numbering,Colorful List - Accent 11,列出段落3,列出段落1,Recommendation,List Paragraph11,Bulleted List Paragraph,Bullets,Дэд гарчиг,Paragraph,List Paragraph Num,Subtitle1,bl"/>
    <w:basedOn w:val="Normal"/>
    <w:link w:val="ListParagraphChar"/>
    <w:uiPriority w:val="34"/>
    <w:qFormat/>
    <w:rsid w:val="00271FA5"/>
    <w:pPr>
      <w:ind w:left="720"/>
      <w:contextualSpacing/>
    </w:pPr>
  </w:style>
  <w:style w:type="character" w:styleId="IntenseEmphasis">
    <w:name w:val="Intense Emphasis"/>
    <w:basedOn w:val="DefaultParagraphFont"/>
    <w:uiPriority w:val="21"/>
    <w:qFormat/>
    <w:rsid w:val="00271FA5"/>
    <w:rPr>
      <w:i/>
      <w:iCs/>
      <w:color w:val="0F4761" w:themeColor="accent1" w:themeShade="BF"/>
    </w:rPr>
  </w:style>
  <w:style w:type="paragraph" w:styleId="IntenseQuote">
    <w:name w:val="Intense Quote"/>
    <w:basedOn w:val="Normal"/>
    <w:next w:val="Normal"/>
    <w:link w:val="IntenseQuoteChar"/>
    <w:uiPriority w:val="30"/>
    <w:qFormat/>
    <w:rsid w:val="00271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FA5"/>
    <w:rPr>
      <w:i/>
      <w:iCs/>
      <w:color w:val="0F4761" w:themeColor="accent1" w:themeShade="BF"/>
    </w:rPr>
  </w:style>
  <w:style w:type="character" w:styleId="IntenseReference">
    <w:name w:val="Intense Reference"/>
    <w:basedOn w:val="DefaultParagraphFont"/>
    <w:uiPriority w:val="32"/>
    <w:qFormat/>
    <w:rsid w:val="00271FA5"/>
    <w:rPr>
      <w:b/>
      <w:bCs/>
      <w:smallCaps/>
      <w:color w:val="0F4761" w:themeColor="accent1" w:themeShade="BF"/>
      <w:spacing w:val="5"/>
    </w:rPr>
  </w:style>
  <w:style w:type="paragraph" w:styleId="FootnoteText">
    <w:name w:val="footnote text"/>
    <w:basedOn w:val="Normal"/>
    <w:link w:val="FootnoteTextChar"/>
    <w:uiPriority w:val="99"/>
    <w:unhideWhenUsed/>
    <w:rsid w:val="00271FA5"/>
    <w:pPr>
      <w:spacing w:after="0" w:line="240" w:lineRule="auto"/>
    </w:pPr>
    <w:rPr>
      <w:rFonts w:ascii="Arial Mon" w:eastAsia="Times New Roman" w:hAnsi="Arial Mon" w:cs="Times New Roman"/>
      <w:kern w:val="0"/>
      <w:sz w:val="20"/>
      <w:szCs w:val="20"/>
    </w:rPr>
  </w:style>
  <w:style w:type="character" w:customStyle="1" w:styleId="FootnoteTextChar">
    <w:name w:val="Footnote Text Char"/>
    <w:basedOn w:val="DefaultParagraphFont"/>
    <w:link w:val="FootnoteText"/>
    <w:uiPriority w:val="99"/>
    <w:rsid w:val="00271FA5"/>
    <w:rPr>
      <w:rFonts w:ascii="Arial Mon" w:eastAsia="Times New Roman" w:hAnsi="Arial Mon" w:cs="Times New Roman"/>
      <w:kern w:val="0"/>
      <w:sz w:val="20"/>
      <w:szCs w:val="20"/>
    </w:rPr>
  </w:style>
  <w:style w:type="character" w:styleId="FootnoteReference">
    <w:name w:val="footnote reference"/>
    <w:uiPriority w:val="99"/>
    <w:unhideWhenUsed/>
    <w:rsid w:val="00271FA5"/>
    <w:rPr>
      <w:vertAlign w:val="superscript"/>
    </w:rPr>
  </w:style>
  <w:style w:type="table" w:styleId="TableGrid">
    <w:name w:val="Table Grid"/>
    <w:basedOn w:val="TableNormal"/>
    <w:uiPriority w:val="39"/>
    <w:rsid w:val="00271FA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bl Char"/>
    <w:basedOn w:val="DefaultParagraphFont"/>
    <w:link w:val="ListParagraph"/>
    <w:uiPriority w:val="34"/>
    <w:qFormat/>
    <w:locked/>
    <w:rsid w:val="00271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1506</Words>
  <Characters>8585</Characters>
  <Application>Microsoft Office Word</Application>
  <DocSecurity>0</DocSecurity>
  <Lines>71</Lines>
  <Paragraphs>20</Paragraphs>
  <ScaleCrop>false</ScaleCrop>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1</cp:revision>
  <dcterms:created xsi:type="dcterms:W3CDTF">2024-10-15T04:15:00Z</dcterms:created>
  <dcterms:modified xsi:type="dcterms:W3CDTF">2024-10-15T04:15:00Z</dcterms:modified>
</cp:coreProperties>
</file>