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D6EDD" w14:textId="77777777" w:rsidR="005160AD" w:rsidRPr="003865CB" w:rsidRDefault="005160AD" w:rsidP="005160AD">
      <w:pPr>
        <w:spacing w:before="100" w:beforeAutospacing="1" w:after="100" w:afterAutospacing="1" w:line="240" w:lineRule="auto"/>
        <w:ind w:left="2880" w:right="276" w:firstLine="720"/>
        <w:jc w:val="both"/>
        <w:rPr>
          <w:rFonts w:ascii="Arial" w:eastAsia="Times New Roman" w:hAnsi="Arial" w:cs="Arial"/>
          <w:b/>
          <w:bCs/>
          <w:sz w:val="24"/>
          <w:szCs w:val="24"/>
        </w:rPr>
      </w:pPr>
      <w:r w:rsidRPr="003865CB">
        <w:rPr>
          <w:rFonts w:ascii="Arial" w:eastAsia="Times New Roman" w:hAnsi="Arial" w:cs="Arial"/>
          <w:b/>
          <w:bCs/>
          <w:sz w:val="24"/>
          <w:szCs w:val="24"/>
          <w:lang w:val="mn-MN"/>
        </w:rPr>
        <w:t xml:space="preserve">ТАНИЛЦУУЛГА </w:t>
      </w:r>
    </w:p>
    <w:p w14:paraId="453CC89D" w14:textId="5B946D83" w:rsidR="00DF392A" w:rsidRPr="00DF392A" w:rsidRDefault="00DF392A" w:rsidP="00DF392A">
      <w:pPr>
        <w:spacing w:before="100" w:beforeAutospacing="1" w:after="100" w:afterAutospacing="1" w:line="240" w:lineRule="auto"/>
        <w:ind w:left="5040" w:right="-450"/>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Ажиллах хүчний шилжилт хөдөлгөөний  тухай хуульд  нэмэлт, өөрчлөлт оруулах тухай хуулийн </w:t>
      </w:r>
      <w:r w:rsidRPr="003865CB">
        <w:rPr>
          <w:rFonts w:ascii="Arial" w:eastAsia="Times New Roman" w:hAnsi="Arial" w:cs="Arial"/>
          <w:bCs/>
          <w:sz w:val="24"/>
          <w:szCs w:val="24"/>
          <w:lang w:val="mn-MN"/>
        </w:rPr>
        <w:t>төслийн талаар</w:t>
      </w:r>
    </w:p>
    <w:p w14:paraId="663CBA05" w14:textId="088A7D3B" w:rsidR="00DF392A" w:rsidRPr="00161370" w:rsidRDefault="00DF392A" w:rsidP="00DF392A">
      <w:pPr>
        <w:spacing w:line="240" w:lineRule="auto"/>
        <w:ind w:right="-421" w:firstLine="720"/>
        <w:jc w:val="both"/>
        <w:rPr>
          <w:rFonts w:ascii="Arial" w:hAnsi="Arial" w:cs="Arial"/>
          <w:noProof/>
          <w:sz w:val="24"/>
          <w:szCs w:val="24"/>
          <w:lang w:val="ru-RU"/>
        </w:rPr>
      </w:pPr>
      <w:r w:rsidRPr="00161370">
        <w:rPr>
          <w:rFonts w:ascii="Arial" w:hAnsi="Arial" w:cs="Arial"/>
          <w:noProof/>
          <w:sz w:val="24"/>
          <w:szCs w:val="24"/>
          <w:lang w:val="ru-RU"/>
        </w:rPr>
        <w:t xml:space="preserve">1.Монгол Улсын Их Хурлын 2021 оны 106 дугаар тогтоолын 2 дугаар хавсралтаар батлагдсан Шинэ сэргэлтийн бодлогыг хэрэгжүүлэх эхний үе шатны үйл ажиллагааны хөтөлбөрийн “Төрийн бүтээмжийн сэргэлт” хэсгийн 6.3.5-д </w:t>
      </w:r>
      <w:r w:rsidR="00BE4E1A">
        <w:rPr>
          <w:rFonts w:ascii="Arial" w:hAnsi="Arial" w:cs="Arial"/>
          <w:noProof/>
          <w:sz w:val="24"/>
          <w:szCs w:val="24"/>
          <w:lang w:val="mn-MN"/>
        </w:rPr>
        <w:t xml:space="preserve">... </w:t>
      </w:r>
      <w:r w:rsidRPr="00161370">
        <w:rPr>
          <w:rFonts w:ascii="Arial" w:hAnsi="Arial" w:cs="Arial"/>
          <w:noProof/>
          <w:sz w:val="24"/>
          <w:szCs w:val="24"/>
          <w:lang w:val="ru-RU"/>
        </w:rPr>
        <w:t xml:space="preserve">хууль тогтоомжийн дагуу ногдуулах ажлын байрны төлбөрийг 50 хувиар хөнгөлөх гэж, ингэснээр дотоодоос хангах бололцоогүй байгаа ажиллах хүчийг гадаадаас авах боломжийг бүрдүүлсэн байх үр дүнд хүрэхээр тусгасан.  </w:t>
      </w:r>
    </w:p>
    <w:p w14:paraId="5A97DAF8" w14:textId="0F9A028D" w:rsidR="00DF392A" w:rsidRPr="003865CB" w:rsidRDefault="00DF392A" w:rsidP="00DF392A">
      <w:pPr>
        <w:spacing w:line="240" w:lineRule="auto"/>
        <w:ind w:right="-421" w:firstLine="720"/>
        <w:jc w:val="both"/>
        <w:rPr>
          <w:rFonts w:ascii="Arial" w:eastAsia="Times New Roman" w:hAnsi="Arial" w:cs="Arial"/>
          <w:noProof/>
          <w:color w:val="000000" w:themeColor="text1"/>
          <w:sz w:val="24"/>
          <w:szCs w:val="24"/>
          <w:shd w:val="clear" w:color="auto" w:fill="FFFFFF"/>
          <w:lang w:val="ru-RU"/>
        </w:rPr>
      </w:pPr>
      <w:r w:rsidRPr="00161370">
        <w:rPr>
          <w:rFonts w:ascii="Arial" w:eastAsia="Times New Roman" w:hAnsi="Arial" w:cs="Arial"/>
          <w:noProof/>
          <w:color w:val="000000" w:themeColor="text1"/>
          <w:sz w:val="24"/>
          <w:szCs w:val="24"/>
          <w:shd w:val="clear" w:color="auto" w:fill="FFFFFF"/>
          <w:lang w:val="ru-RU"/>
        </w:rPr>
        <w:t>2.</w:t>
      </w:r>
      <w:r w:rsidR="004E3AA0">
        <w:rPr>
          <w:rFonts w:ascii="Arial" w:eastAsia="Times New Roman" w:hAnsi="Arial" w:cs="Arial"/>
          <w:noProof/>
          <w:color w:val="000000" w:themeColor="text1"/>
          <w:sz w:val="24"/>
          <w:szCs w:val="24"/>
          <w:shd w:val="clear" w:color="auto" w:fill="FFFFFF"/>
          <w:lang w:val="mn-MN"/>
        </w:rPr>
        <w:t xml:space="preserve">Түүнчлэн </w:t>
      </w:r>
      <w:r w:rsidR="004E3AA0">
        <w:rPr>
          <w:rFonts w:ascii="Arial" w:eastAsia="Times New Roman" w:hAnsi="Arial" w:cs="Arial"/>
          <w:bCs/>
          <w:sz w:val="24"/>
          <w:szCs w:val="24"/>
          <w:lang w:val="mn-MN"/>
        </w:rPr>
        <w:t xml:space="preserve">Монгол Улсад хөдөлмөр эрхлэх гадаад ажилтны тоо, хувь хэмжээ тогтоохгүй байх, ажлын байрны төлбөрөөс чөлөөлөх тухай </w:t>
      </w:r>
      <w:r>
        <w:rPr>
          <w:rFonts w:ascii="Arial" w:eastAsia="Times New Roman" w:hAnsi="Arial" w:cs="Arial"/>
          <w:noProof/>
          <w:color w:val="000000" w:themeColor="text1"/>
          <w:sz w:val="24"/>
          <w:szCs w:val="24"/>
          <w:shd w:val="clear" w:color="auto" w:fill="FFFFFF"/>
          <w:lang w:val="mn-MN"/>
        </w:rPr>
        <w:t xml:space="preserve">анхдагч </w:t>
      </w:r>
      <w:r w:rsidRPr="003865CB">
        <w:rPr>
          <w:rFonts w:ascii="Arial" w:eastAsia="Times New Roman" w:hAnsi="Arial" w:cs="Arial"/>
          <w:noProof/>
          <w:color w:val="000000" w:themeColor="text1"/>
          <w:sz w:val="24"/>
          <w:szCs w:val="24"/>
          <w:shd w:val="clear" w:color="auto" w:fill="FFFFFF"/>
          <w:lang w:val="ru-RU"/>
        </w:rPr>
        <w:t>хуули</w:t>
      </w:r>
      <w:r w:rsidR="004E3AA0">
        <w:rPr>
          <w:rFonts w:ascii="Arial" w:eastAsia="Times New Roman" w:hAnsi="Arial" w:cs="Arial"/>
          <w:noProof/>
          <w:color w:val="000000" w:themeColor="text1"/>
          <w:sz w:val="24"/>
          <w:szCs w:val="24"/>
          <w:shd w:val="clear" w:color="auto" w:fill="FFFFFF"/>
          <w:lang w:val="mn-MN"/>
        </w:rPr>
        <w:t xml:space="preserve">йн төсөлтэй холбогдуулан </w:t>
      </w:r>
      <w:r w:rsidRPr="003865CB">
        <w:rPr>
          <w:rFonts w:ascii="Arial" w:eastAsia="Times New Roman" w:hAnsi="Arial" w:cs="Arial"/>
          <w:noProof/>
          <w:color w:val="000000" w:themeColor="text1"/>
          <w:sz w:val="24"/>
          <w:szCs w:val="24"/>
          <w:shd w:val="clear" w:color="auto" w:fill="FFFFFF"/>
          <w:lang w:val="ru-RU"/>
        </w:rPr>
        <w:t xml:space="preserve"> </w:t>
      </w:r>
      <w:r w:rsidR="004E3AA0">
        <w:rPr>
          <w:rFonts w:ascii="Arial" w:eastAsia="Times New Roman" w:hAnsi="Arial" w:cs="Arial"/>
          <w:noProof/>
          <w:color w:val="000000" w:themeColor="text1"/>
          <w:sz w:val="24"/>
          <w:szCs w:val="24"/>
          <w:shd w:val="clear" w:color="auto" w:fill="FFFFFF"/>
          <w:lang w:val="mn-MN"/>
        </w:rPr>
        <w:t>Ажиллах хүчний шилжилт хөдөлгөөний тухай</w:t>
      </w:r>
      <w:r w:rsidR="00DB567C">
        <w:rPr>
          <w:rFonts w:ascii="Arial" w:eastAsia="Times New Roman" w:hAnsi="Arial" w:cs="Arial"/>
          <w:noProof/>
          <w:color w:val="000000" w:themeColor="text1"/>
          <w:sz w:val="24"/>
          <w:szCs w:val="24"/>
          <w:shd w:val="clear" w:color="auto" w:fill="FFFFFF"/>
          <w:lang w:val="mn-MN"/>
        </w:rPr>
        <w:t xml:space="preserve"> хуульд нэмэлт, өөрчлөлт оруулах тухай</w:t>
      </w:r>
      <w:r w:rsidR="004E3AA0">
        <w:rPr>
          <w:rFonts w:ascii="Arial" w:eastAsia="Times New Roman" w:hAnsi="Arial" w:cs="Arial"/>
          <w:noProof/>
          <w:color w:val="000000" w:themeColor="text1"/>
          <w:sz w:val="24"/>
          <w:szCs w:val="24"/>
          <w:shd w:val="clear" w:color="auto" w:fill="FFFFFF"/>
          <w:lang w:val="mn-MN"/>
        </w:rPr>
        <w:t xml:space="preserve"> хуулийн төслийг боловсруулсан</w:t>
      </w:r>
      <w:r w:rsidRPr="003865CB">
        <w:rPr>
          <w:rFonts w:ascii="Arial" w:eastAsia="Times New Roman" w:hAnsi="Arial" w:cs="Arial"/>
          <w:noProof/>
          <w:color w:val="000000" w:themeColor="text1"/>
          <w:sz w:val="24"/>
          <w:szCs w:val="24"/>
          <w:shd w:val="clear" w:color="auto" w:fill="FFFFFF"/>
          <w:lang w:val="ru-RU"/>
        </w:rPr>
        <w:t xml:space="preserve"> болно.</w:t>
      </w:r>
    </w:p>
    <w:p w14:paraId="0EB84B5E" w14:textId="08CDD7CE" w:rsidR="00DF392A" w:rsidRPr="003865CB" w:rsidRDefault="00DF392A" w:rsidP="00DF392A">
      <w:pPr>
        <w:spacing w:line="240" w:lineRule="auto"/>
        <w:ind w:right="-450" w:firstLine="720"/>
        <w:jc w:val="both"/>
        <w:rPr>
          <w:rFonts w:ascii="Arial" w:hAnsi="Arial" w:cs="Arial"/>
          <w:color w:val="000000" w:themeColor="text1"/>
          <w:sz w:val="24"/>
          <w:szCs w:val="24"/>
          <w:lang w:val="mn-MN"/>
        </w:rPr>
      </w:pPr>
      <w:r w:rsidRPr="003865CB">
        <w:rPr>
          <w:rFonts w:ascii="Arial" w:hAnsi="Arial" w:cs="Arial"/>
          <w:color w:val="000000" w:themeColor="text1"/>
          <w:sz w:val="24"/>
          <w:szCs w:val="24"/>
          <w:shd w:val="clear" w:color="auto" w:fill="FFFFFF"/>
          <w:lang w:val="mn-MN"/>
        </w:rPr>
        <w:t xml:space="preserve">Ийнхүү дээр дурдсан бодлогын баримт бичигт тусгасан </w:t>
      </w:r>
      <w:r w:rsidR="004E3AA0">
        <w:rPr>
          <w:rFonts w:ascii="Arial" w:hAnsi="Arial" w:cs="Arial"/>
          <w:color w:val="000000" w:themeColor="text1"/>
          <w:sz w:val="24"/>
          <w:szCs w:val="24"/>
          <w:shd w:val="clear" w:color="auto" w:fill="FFFFFF"/>
          <w:lang w:val="mn-MN"/>
        </w:rPr>
        <w:t xml:space="preserve">ажлын байрны төлбөрийг 50 хувиар бууруулах </w:t>
      </w:r>
      <w:r w:rsidRPr="003865CB">
        <w:rPr>
          <w:rFonts w:ascii="Arial" w:hAnsi="Arial" w:cs="Arial"/>
          <w:color w:val="000000" w:themeColor="text1"/>
          <w:sz w:val="24"/>
          <w:szCs w:val="24"/>
          <w:shd w:val="clear" w:color="auto" w:fill="FFFFFF"/>
          <w:lang w:val="mn-MN"/>
        </w:rPr>
        <w:t xml:space="preserve">зорилтыг хэрэгжүүлэх үүднээс </w:t>
      </w:r>
      <w:r w:rsidR="004E3AA0">
        <w:rPr>
          <w:rFonts w:ascii="Arial" w:hAnsi="Arial" w:cs="Arial"/>
          <w:color w:val="000000" w:themeColor="text1"/>
          <w:sz w:val="24"/>
          <w:szCs w:val="24"/>
          <w:lang w:val="mn-MN"/>
        </w:rPr>
        <w:t>Ажиллах хүчний шилжилт хөдөлгөөний тухай хуульд нэмэлт, өөрчлөлт оруулах тухай</w:t>
      </w:r>
      <w:r>
        <w:rPr>
          <w:rFonts w:ascii="Arial" w:eastAsia="Times New Roman" w:hAnsi="Arial" w:cs="Arial"/>
          <w:bCs/>
          <w:sz w:val="24"/>
          <w:szCs w:val="24"/>
          <w:lang w:val="mn-MN"/>
        </w:rPr>
        <w:t xml:space="preserve"> </w:t>
      </w:r>
      <w:r w:rsidRPr="003865CB">
        <w:rPr>
          <w:rFonts w:ascii="Arial" w:hAnsi="Arial" w:cs="Arial"/>
          <w:color w:val="000000" w:themeColor="text1"/>
          <w:sz w:val="24"/>
          <w:szCs w:val="24"/>
          <w:lang w:val="mn-MN"/>
        </w:rPr>
        <w:t xml:space="preserve">хуулийн төслийн үзэл баримтлалыг тодорхойлж, түүнд нийцүүлэн хуулийн төслийг боловсрууллаа. </w:t>
      </w:r>
    </w:p>
    <w:p w14:paraId="1CF62AEE" w14:textId="77777777" w:rsidR="00520E4B" w:rsidRDefault="00DF392A" w:rsidP="00520E4B">
      <w:pPr>
        <w:spacing w:line="240" w:lineRule="auto"/>
        <w:ind w:right="-450" w:firstLine="720"/>
        <w:jc w:val="both"/>
        <w:rPr>
          <w:rFonts w:ascii="Arial" w:eastAsia="Calibri" w:hAnsi="Arial" w:cs="Arial"/>
          <w:sz w:val="24"/>
          <w:szCs w:val="24"/>
          <w:lang w:val="mn-MN"/>
        </w:rPr>
      </w:pPr>
      <w:r w:rsidRPr="003865CB">
        <w:rPr>
          <w:rFonts w:ascii="Arial" w:eastAsia="Calibri" w:hAnsi="Arial" w:cs="Arial"/>
          <w:sz w:val="24"/>
          <w:szCs w:val="24"/>
          <w:lang w:val="mn-MN"/>
        </w:rPr>
        <w:t>Хуулийн төсөлд дараах зохицуулалтыг тусгалаа. Үүнд</w:t>
      </w:r>
      <w:r w:rsidRPr="00B061EF">
        <w:rPr>
          <w:rFonts w:ascii="Arial" w:eastAsia="Calibri" w:hAnsi="Arial" w:cs="Arial"/>
          <w:sz w:val="24"/>
          <w:szCs w:val="24"/>
          <w:lang w:val="mn-MN"/>
        </w:rPr>
        <w:t>:</w:t>
      </w:r>
    </w:p>
    <w:p w14:paraId="7DBFEE86" w14:textId="6E38EDBF" w:rsidR="00520E4B" w:rsidRPr="00520E4B" w:rsidRDefault="00520E4B" w:rsidP="00520E4B">
      <w:pPr>
        <w:spacing w:line="240" w:lineRule="auto"/>
        <w:ind w:right="-450" w:firstLine="720"/>
        <w:jc w:val="both"/>
        <w:rPr>
          <w:rFonts w:ascii="Arial" w:eastAsia="Calibri" w:hAnsi="Arial" w:cs="Arial"/>
          <w:sz w:val="24"/>
          <w:szCs w:val="24"/>
          <w:lang w:val="mn-MN"/>
        </w:rPr>
      </w:pPr>
      <w:r>
        <w:rPr>
          <w:rFonts w:ascii="Arial" w:hAnsi="Arial" w:cs="Arial"/>
          <w:color w:val="000000"/>
          <w:sz w:val="24"/>
          <w:szCs w:val="24"/>
          <w:lang w:val="mn-MN"/>
        </w:rPr>
        <w:t>1</w:t>
      </w:r>
      <w:r>
        <w:rPr>
          <w:rFonts w:ascii="Arial" w:hAnsi="Arial" w:cs="Arial"/>
          <w:color w:val="000000"/>
          <w:sz w:val="24"/>
          <w:szCs w:val="24"/>
          <w:lang w:val="en-AU"/>
        </w:rPr>
        <w:t>/</w:t>
      </w:r>
      <w:r w:rsidRPr="00520E4B">
        <w:rPr>
          <w:rFonts w:ascii="Arial" w:hAnsi="Arial" w:cs="Arial"/>
          <w:color w:val="000000"/>
          <w:sz w:val="24"/>
          <w:szCs w:val="24"/>
          <w:lang w:val="mn-MN"/>
        </w:rPr>
        <w:t xml:space="preserve">Уул уурхай, газрын тос олборлох үйл ажиллагаанаас бусад эдийн засгийн үйл ажиллагааны салбарт 3 жил хүртэл хугацаанд Монгол Улсад хөдөлмөр эрхлэх гадаад ажилтны тоо, хувь хэмжээ тогтоохгүй байх хугацаа, ажлын байрны төлбөрөөс чөлөөлөх, хөнгөлөх асуудлыг Монгол Улсын Их Хурал шийдвэрлэх эрх олгосон зохицуулалтыг </w:t>
      </w:r>
      <w:r w:rsidR="00DF392A" w:rsidRPr="00520E4B">
        <w:rPr>
          <w:rFonts w:ascii="Arial" w:hAnsi="Arial" w:cs="Arial"/>
          <w:noProof/>
          <w:sz w:val="24"/>
          <w:szCs w:val="24"/>
          <w:shd w:val="clear" w:color="auto" w:fill="FFFFFF"/>
          <w:lang w:val="ru-RU"/>
        </w:rPr>
        <w:t xml:space="preserve">хуулийн төслийн 1 дүгээр зүйлд тусгасан болно. </w:t>
      </w:r>
      <w:r w:rsidRPr="00520E4B">
        <w:rPr>
          <w:rFonts w:ascii="Arial" w:hAnsi="Arial" w:cs="Arial"/>
          <w:noProof/>
          <w:sz w:val="24"/>
          <w:szCs w:val="24"/>
          <w:shd w:val="clear" w:color="auto" w:fill="FFFFFF"/>
          <w:lang w:val="mn-MN"/>
        </w:rPr>
        <w:t xml:space="preserve"> </w:t>
      </w:r>
    </w:p>
    <w:p w14:paraId="7F43A541" w14:textId="6C544F16" w:rsidR="00DF392A" w:rsidRPr="00520E4B" w:rsidRDefault="00520E4B" w:rsidP="00520E4B">
      <w:pPr>
        <w:pStyle w:val="ListParagraph"/>
        <w:ind w:left="0"/>
        <w:jc w:val="both"/>
        <w:rPr>
          <w:rFonts w:ascii="Arial" w:hAnsi="Arial" w:cs="Arial"/>
          <w:color w:val="000000"/>
          <w:szCs w:val="22"/>
          <w:lang w:val="mn-MN"/>
        </w:rPr>
      </w:pPr>
      <w:r>
        <w:rPr>
          <w:rFonts w:ascii="Arial" w:hAnsi="Arial" w:cs="Arial"/>
          <w:noProof/>
          <w:shd w:val="clear" w:color="auto" w:fill="FFFFFF"/>
          <w:lang w:val="mn-MN"/>
        </w:rPr>
        <w:tab/>
      </w:r>
      <w:r w:rsidR="00DF392A" w:rsidRPr="006D2D24">
        <w:rPr>
          <w:rFonts w:ascii="Arial" w:hAnsi="Arial" w:cs="Arial"/>
          <w:noProof/>
          <w:shd w:val="clear" w:color="auto" w:fill="FFFFFF"/>
          <w:lang w:val="ru-RU"/>
        </w:rPr>
        <w:t xml:space="preserve">Учир нь энэхүү зохицуулалтыг бий болгох дараах хэрэгцээ, шаардлага үүссэн байна. Үүнд: </w:t>
      </w:r>
    </w:p>
    <w:p w14:paraId="61279B42" w14:textId="093981B0" w:rsidR="00DF392A" w:rsidRDefault="00520E4B" w:rsidP="00DF392A">
      <w:pPr>
        <w:spacing w:line="240" w:lineRule="auto"/>
        <w:ind w:right="-450" w:firstLine="720"/>
        <w:jc w:val="both"/>
        <w:rPr>
          <w:rFonts w:ascii="Arial" w:hAnsi="Arial" w:cs="Arial"/>
          <w:sz w:val="24"/>
          <w:szCs w:val="24"/>
          <w:lang w:val="en-AU"/>
        </w:rPr>
      </w:pPr>
      <w:r>
        <w:rPr>
          <w:rFonts w:ascii="Arial" w:hAnsi="Arial" w:cs="Arial"/>
          <w:bCs/>
          <w:noProof/>
          <w:sz w:val="24"/>
          <w:szCs w:val="24"/>
          <w:lang w:val="mn-MN"/>
        </w:rPr>
        <w:t>-</w:t>
      </w:r>
      <w:r w:rsidR="00DF392A">
        <w:rPr>
          <w:rFonts w:ascii="Arial" w:hAnsi="Arial" w:cs="Arial"/>
          <w:bCs/>
          <w:noProof/>
          <w:sz w:val="24"/>
          <w:szCs w:val="24"/>
          <w:lang w:val="mn-MN"/>
        </w:rPr>
        <w:t>А</w:t>
      </w:r>
      <w:r w:rsidR="00DF392A" w:rsidRPr="00B54719">
        <w:rPr>
          <w:rFonts w:ascii="Arial" w:hAnsi="Arial" w:cs="Arial"/>
          <w:bCs/>
          <w:noProof/>
          <w:sz w:val="24"/>
          <w:szCs w:val="24"/>
          <w:lang w:val="mn-MN"/>
        </w:rPr>
        <w:t xml:space="preserve">жиллах хүчний хомсдол 2030 он хүртэл үргэлжлэх тооцоолол байгааг харгалзан үе шаттай бодлогын арга хэмжээ авах буюу ирэх 2-3 жилд ажлын байрны төлбөрөөс чөлөөлж,  </w:t>
      </w:r>
      <w:r w:rsidR="00DF392A">
        <w:rPr>
          <w:rFonts w:ascii="Arial" w:hAnsi="Arial" w:cs="Arial"/>
          <w:bCs/>
          <w:noProof/>
          <w:sz w:val="24"/>
          <w:szCs w:val="24"/>
          <w:lang w:val="mn-MN"/>
        </w:rPr>
        <w:t xml:space="preserve">тус хугацаанд гадаад ажилтны тоо, хувь хэмжээ тогтоохгүй байх, ингэснээр </w:t>
      </w:r>
      <w:r w:rsidR="00DF392A" w:rsidRPr="00B54719">
        <w:rPr>
          <w:rFonts w:ascii="Arial" w:hAnsi="Arial" w:cs="Arial"/>
          <w:bCs/>
          <w:noProof/>
          <w:sz w:val="24"/>
          <w:szCs w:val="24"/>
          <w:lang w:val="mn-MN"/>
        </w:rPr>
        <w:t xml:space="preserve">хувийн хэвшлийг дэмжиж ажиллах хүчний хомсдолоос гарахад чиглэх бодлогын зохицуулалт шаардлагатай болсон. Хуулиар тогтоосон ажлын байрны төлбөрийн хэмжээ нь </w:t>
      </w:r>
      <w:r w:rsidR="00DF392A" w:rsidRPr="00B54719">
        <w:rPr>
          <w:rFonts w:ascii="Arial" w:hAnsi="Arial" w:cs="Arial"/>
          <w:sz w:val="24"/>
          <w:szCs w:val="24"/>
          <w:lang w:val="mn-MN"/>
        </w:rPr>
        <w:t>өндөр байгаа нь ажил олгогч шаардлагатай ажлын байрандаа дотоодоос ажилтан авах боломжгүй ч гадаад ажилтан авч чадахгүйд хүрч, улмаар ажиллах хүчний хомсдолд орсон  шалтгаан байж болох талаар хуулийн төслийн хэрэгцээ, шаардлагыг урьдчилан тандан судалсан судалгааны тайланд дурдсан</w:t>
      </w:r>
      <w:r w:rsidR="00DF392A">
        <w:rPr>
          <w:rFonts w:ascii="Arial" w:hAnsi="Arial" w:cs="Arial"/>
          <w:sz w:val="24"/>
          <w:szCs w:val="24"/>
          <w:lang w:val="en-AU"/>
        </w:rPr>
        <w:t>;</w:t>
      </w:r>
    </w:p>
    <w:p w14:paraId="477C1B5A" w14:textId="5CF1F3CB" w:rsidR="00DF392A" w:rsidRDefault="00520E4B" w:rsidP="00DF392A">
      <w:pPr>
        <w:spacing w:line="240" w:lineRule="auto"/>
        <w:ind w:right="-450" w:firstLine="720"/>
        <w:jc w:val="both"/>
        <w:rPr>
          <w:rFonts w:ascii="Arial" w:hAnsi="Arial" w:cs="Arial"/>
          <w:noProof/>
          <w:color w:val="000000"/>
          <w:sz w:val="24"/>
          <w:szCs w:val="24"/>
          <w:shd w:val="clear" w:color="auto" w:fill="FFFFFF"/>
          <w:lang w:val="en-AU"/>
        </w:rPr>
      </w:pPr>
      <w:r>
        <w:rPr>
          <w:rFonts w:ascii="Arial" w:hAnsi="Arial" w:cs="Arial"/>
          <w:noProof/>
          <w:sz w:val="24"/>
          <w:szCs w:val="24"/>
          <w:lang w:val="mn-MN"/>
        </w:rPr>
        <w:t>-</w:t>
      </w:r>
      <w:r w:rsidR="00DF392A">
        <w:rPr>
          <w:rFonts w:ascii="Arial" w:hAnsi="Arial" w:cs="Arial"/>
          <w:noProof/>
          <w:sz w:val="24"/>
          <w:szCs w:val="24"/>
          <w:lang w:val="mn-MN"/>
        </w:rPr>
        <w:t>А</w:t>
      </w:r>
      <w:r w:rsidR="00DF392A" w:rsidRPr="00B54719">
        <w:rPr>
          <w:rFonts w:ascii="Arial" w:hAnsi="Arial" w:cs="Arial"/>
          <w:noProof/>
          <w:sz w:val="24"/>
          <w:szCs w:val="24"/>
          <w:lang w:val="mn-MN"/>
        </w:rPr>
        <w:t>жил олгогч</w:t>
      </w:r>
      <w:r w:rsidR="00DF392A">
        <w:rPr>
          <w:rFonts w:ascii="Arial" w:hAnsi="Arial" w:cs="Arial"/>
          <w:noProof/>
          <w:sz w:val="24"/>
          <w:szCs w:val="24"/>
          <w:lang w:val="mn-MN"/>
        </w:rPr>
        <w:t xml:space="preserve">ид </w:t>
      </w:r>
      <w:r w:rsidR="00DF392A" w:rsidRPr="00B54719">
        <w:rPr>
          <w:rFonts w:ascii="Arial" w:hAnsi="Arial" w:cs="Arial"/>
          <w:noProof/>
          <w:sz w:val="24"/>
          <w:szCs w:val="24"/>
          <w:lang w:val="mn-MN"/>
        </w:rPr>
        <w:t>а</w:t>
      </w:r>
      <w:r w:rsidR="00DF392A" w:rsidRPr="00B54719">
        <w:rPr>
          <w:rFonts w:ascii="Arial" w:hAnsi="Arial" w:cs="Arial"/>
          <w:noProof/>
          <w:sz w:val="24"/>
          <w:szCs w:val="24"/>
          <w:lang w:val="ru-RU"/>
        </w:rPr>
        <w:t>жлын байрны төлбөрөөс гадна маш олон зардал гаргадаг тул тэд ажиллах хүчний хомсдолтой ч</w:t>
      </w:r>
      <w:r w:rsidR="00DF392A">
        <w:rPr>
          <w:rFonts w:ascii="Arial" w:hAnsi="Arial" w:cs="Arial"/>
          <w:noProof/>
          <w:sz w:val="24"/>
          <w:szCs w:val="24"/>
          <w:lang w:val="mn-MN"/>
        </w:rPr>
        <w:t>, дотоодод тэдгээр ажиллах хүчний шаардлагад нийцэх дотоодын ажилтан байхгүй ч г</w:t>
      </w:r>
      <w:r w:rsidR="00DF392A" w:rsidRPr="00B54719">
        <w:rPr>
          <w:rFonts w:ascii="Arial" w:hAnsi="Arial" w:cs="Arial"/>
          <w:noProof/>
          <w:sz w:val="24"/>
          <w:szCs w:val="24"/>
          <w:lang w:val="ru-RU"/>
        </w:rPr>
        <w:t xml:space="preserve">адаадаас </w:t>
      </w:r>
      <w:r w:rsidR="00DF392A">
        <w:rPr>
          <w:rFonts w:ascii="Arial" w:hAnsi="Arial" w:cs="Arial"/>
          <w:noProof/>
          <w:sz w:val="24"/>
          <w:szCs w:val="24"/>
          <w:lang w:val="mn-MN"/>
        </w:rPr>
        <w:t>ажилтан</w:t>
      </w:r>
      <w:r w:rsidR="00DF392A" w:rsidRPr="00B54719">
        <w:rPr>
          <w:rFonts w:ascii="Arial" w:hAnsi="Arial" w:cs="Arial"/>
          <w:noProof/>
          <w:sz w:val="24"/>
          <w:szCs w:val="24"/>
          <w:lang w:val="ru-RU"/>
        </w:rPr>
        <w:t xml:space="preserve"> чадахгүйд хүрч байна гэж хэлж болно. </w:t>
      </w:r>
      <w:r w:rsidR="00DF392A">
        <w:rPr>
          <w:rStyle w:val="A6"/>
          <w:rFonts w:ascii="Arial" w:hAnsi="Arial" w:cs="Arial"/>
          <w:bCs/>
          <w:noProof/>
          <w:sz w:val="24"/>
          <w:szCs w:val="24"/>
          <w:lang w:val="mn-MN"/>
        </w:rPr>
        <w:t>Ажил олгогчдын үүрэх зардлаас дурдвал,</w:t>
      </w:r>
      <w:r w:rsidR="00DF392A" w:rsidRPr="00B54719">
        <w:rPr>
          <w:rFonts w:ascii="Arial" w:hAnsi="Arial" w:cs="Arial"/>
          <w:noProof/>
          <w:sz w:val="24"/>
          <w:szCs w:val="24"/>
          <w:lang w:val="ru-RU"/>
        </w:rPr>
        <w:t xml:space="preserve"> мэдээж банк, банк бус санхүүгийн байгууллагаас авсан зээлийн үндсэн төлбөр, түүний хүү төлөх, орлогын албан татвар, холбогдох хуульд заасан татвар, хураамж, ажил олгогчийн зүгээс </w:t>
      </w:r>
      <w:r w:rsidR="00DF392A" w:rsidRPr="00B54719">
        <w:rPr>
          <w:rFonts w:ascii="Arial" w:hAnsi="Arial" w:cs="Arial"/>
          <w:noProof/>
          <w:sz w:val="24"/>
          <w:szCs w:val="24"/>
          <w:lang w:val="ru-RU"/>
        </w:rPr>
        <w:lastRenderedPageBreak/>
        <w:t>төлөх нийгмийн даатгалын шимтгэл, мөн үйл ажиллагаа, цалин хөлсний зардал гэх мэт.</w:t>
      </w:r>
      <w:r w:rsidR="00DF392A" w:rsidRPr="00B54719">
        <w:rPr>
          <w:rFonts w:ascii="Arial" w:hAnsi="Arial" w:cs="Arial"/>
          <w:noProof/>
          <w:sz w:val="24"/>
          <w:szCs w:val="24"/>
          <w:lang w:val="mn-MN"/>
        </w:rPr>
        <w:t xml:space="preserve"> </w:t>
      </w:r>
      <w:r w:rsidR="00DF392A" w:rsidRPr="00B54719">
        <w:rPr>
          <w:rFonts w:ascii="Arial" w:hAnsi="Arial" w:cs="Arial"/>
          <w:noProof/>
          <w:color w:val="000000" w:themeColor="text1"/>
          <w:sz w:val="24"/>
          <w:szCs w:val="24"/>
          <w:lang w:val="ru-RU"/>
        </w:rPr>
        <w:t xml:space="preserve">Түүнчлэн ажил олгогч гадаад ажилтан ажиллуулах бүрд </w:t>
      </w:r>
      <w:r w:rsidR="00DF392A" w:rsidRPr="00B54719">
        <w:rPr>
          <w:rFonts w:ascii="Arial" w:hAnsi="Arial" w:cs="Arial"/>
          <w:noProof/>
          <w:color w:val="000000" w:themeColor="text1"/>
          <w:sz w:val="24"/>
          <w:szCs w:val="24"/>
          <w:lang w:val="mn-MN"/>
        </w:rPr>
        <w:t xml:space="preserve">бүртгэлтэй ажилгүй иргэнийг дагалдуулж сургах, гадаад ажилтныг хуульд заасан сургалтад хамруулах, эрүүл мэндийн үзлэг, шинжилгээнд хамруулах, ажлын байрны төлбөр </w:t>
      </w:r>
      <w:r w:rsidR="00DF392A">
        <w:rPr>
          <w:rFonts w:ascii="Arial" w:hAnsi="Arial" w:cs="Arial"/>
          <w:noProof/>
          <w:color w:val="000000" w:themeColor="text1"/>
          <w:sz w:val="24"/>
          <w:szCs w:val="24"/>
          <w:lang w:val="mn-MN"/>
        </w:rPr>
        <w:t xml:space="preserve">төлөх </w:t>
      </w:r>
      <w:r w:rsidR="00DF392A" w:rsidRPr="00B54719">
        <w:rPr>
          <w:rFonts w:ascii="Arial" w:hAnsi="Arial" w:cs="Arial"/>
          <w:noProof/>
          <w:color w:val="000000" w:themeColor="text1"/>
          <w:sz w:val="24"/>
          <w:szCs w:val="24"/>
          <w:lang w:val="mn-MN"/>
        </w:rPr>
        <w:t xml:space="preserve">зэрэг </w:t>
      </w:r>
      <w:r w:rsidR="00DF392A" w:rsidRPr="00B54719">
        <w:rPr>
          <w:rFonts w:ascii="Arial" w:hAnsi="Arial" w:cs="Arial"/>
          <w:noProof/>
          <w:color w:val="000000" w:themeColor="text1"/>
          <w:sz w:val="24"/>
          <w:szCs w:val="24"/>
          <w:lang w:val="ru-RU"/>
        </w:rPr>
        <w:t>зардал бий болгох</w:t>
      </w:r>
      <w:r w:rsidR="00DF392A" w:rsidRPr="00B54719">
        <w:rPr>
          <w:rFonts w:ascii="Arial" w:hAnsi="Arial" w:cs="Arial"/>
          <w:noProof/>
          <w:color w:val="000000" w:themeColor="text1"/>
          <w:sz w:val="24"/>
          <w:szCs w:val="24"/>
          <w:lang w:val="mn-MN"/>
        </w:rPr>
        <w:t xml:space="preserve"> </w:t>
      </w:r>
      <w:r w:rsidR="00DF392A" w:rsidRPr="00B54719">
        <w:rPr>
          <w:rFonts w:ascii="Arial" w:hAnsi="Arial" w:cs="Arial"/>
          <w:noProof/>
          <w:color w:val="000000" w:themeColor="text1"/>
          <w:sz w:val="24"/>
          <w:szCs w:val="24"/>
          <w:lang w:val="ru-RU"/>
        </w:rPr>
        <w:t>Ажиллах хүчний шилжилт хөдөлгөөний тухай хуульд заасан</w:t>
      </w:r>
      <w:r w:rsidR="00DF392A" w:rsidRPr="00B54719">
        <w:rPr>
          <w:rFonts w:ascii="Arial" w:hAnsi="Arial" w:cs="Arial"/>
          <w:noProof/>
          <w:color w:val="000000" w:themeColor="text1"/>
          <w:sz w:val="24"/>
          <w:szCs w:val="24"/>
          <w:lang w:val="mn-MN"/>
        </w:rPr>
        <w:t xml:space="preserve"> олон</w:t>
      </w:r>
      <w:r w:rsidR="00DF392A" w:rsidRPr="00B54719">
        <w:rPr>
          <w:rFonts w:ascii="Arial" w:hAnsi="Arial" w:cs="Arial"/>
          <w:noProof/>
          <w:color w:val="000000" w:themeColor="text1"/>
          <w:sz w:val="24"/>
          <w:szCs w:val="24"/>
          <w:lang w:val="ru-RU"/>
        </w:rPr>
        <w:t xml:space="preserve"> үүргүүдийг биелүүлэх болдог</w:t>
      </w:r>
      <w:r w:rsidR="00DF392A" w:rsidRPr="00B54719">
        <w:rPr>
          <w:rFonts w:ascii="Arial" w:hAnsi="Arial" w:cs="Arial"/>
          <w:noProof/>
          <w:color w:val="000000" w:themeColor="text1"/>
          <w:sz w:val="24"/>
          <w:szCs w:val="24"/>
          <w:lang w:val="mn-MN"/>
        </w:rPr>
        <w:t xml:space="preserve">. </w:t>
      </w:r>
      <w:r w:rsidR="00DF392A" w:rsidRPr="00B54719">
        <w:rPr>
          <w:rFonts w:ascii="Arial" w:hAnsi="Arial" w:cs="Arial"/>
          <w:bCs/>
          <w:noProof/>
          <w:sz w:val="24"/>
          <w:szCs w:val="24"/>
          <w:lang w:val="ru-RU"/>
        </w:rPr>
        <w:t>Үүнээс гадна, ажил олгочийн урилгаар ирсэн гадаадын иргэд</w:t>
      </w:r>
      <w:r w:rsidR="00DF392A" w:rsidRPr="00B54719">
        <w:rPr>
          <w:rFonts w:ascii="Arial" w:hAnsi="Arial" w:cs="Arial"/>
          <w:bCs/>
          <w:noProof/>
          <w:sz w:val="24"/>
          <w:szCs w:val="24"/>
          <w:lang w:val="mn-MN"/>
        </w:rPr>
        <w:t>ийн визтэй холбоотой</w:t>
      </w:r>
      <w:r w:rsidR="00DF392A" w:rsidRPr="00B54719">
        <w:rPr>
          <w:rFonts w:ascii="Arial" w:hAnsi="Arial" w:cs="Arial"/>
          <w:bCs/>
          <w:noProof/>
          <w:sz w:val="24"/>
          <w:szCs w:val="24"/>
          <w:lang w:val="ru-RU"/>
        </w:rPr>
        <w:t xml:space="preserve"> төлбөр, хураамжийг ажил олгогч </w:t>
      </w:r>
      <w:r w:rsidR="00DF392A">
        <w:rPr>
          <w:rFonts w:ascii="Arial" w:hAnsi="Arial" w:cs="Arial"/>
          <w:bCs/>
          <w:noProof/>
          <w:sz w:val="24"/>
          <w:szCs w:val="24"/>
          <w:lang w:val="mn-MN"/>
        </w:rPr>
        <w:t xml:space="preserve">өөрөө </w:t>
      </w:r>
      <w:r w:rsidR="00DF392A" w:rsidRPr="00B54719">
        <w:rPr>
          <w:rFonts w:ascii="Arial" w:hAnsi="Arial" w:cs="Arial"/>
          <w:bCs/>
          <w:noProof/>
          <w:sz w:val="24"/>
          <w:szCs w:val="24"/>
          <w:lang w:val="ru-RU"/>
        </w:rPr>
        <w:t>төлнө</w:t>
      </w:r>
      <w:r w:rsidR="00DF392A" w:rsidRPr="00B54719">
        <w:rPr>
          <w:rFonts w:ascii="Arial" w:hAnsi="Arial" w:cs="Arial"/>
          <w:bCs/>
          <w:noProof/>
          <w:sz w:val="24"/>
          <w:szCs w:val="24"/>
          <w:lang w:val="mn-MN"/>
        </w:rPr>
        <w:t>.</w:t>
      </w:r>
      <w:r w:rsidR="00DF392A" w:rsidRPr="00B54719">
        <w:rPr>
          <w:rFonts w:ascii="Arial" w:hAnsi="Arial" w:cs="Arial"/>
          <w:bCs/>
          <w:noProof/>
          <w:sz w:val="24"/>
          <w:szCs w:val="24"/>
          <w:lang w:val="ru-RU"/>
        </w:rPr>
        <w:t xml:space="preserve"> </w:t>
      </w:r>
      <w:r w:rsidR="00DF392A" w:rsidRPr="00B54719">
        <w:rPr>
          <w:rFonts w:ascii="Arial" w:hAnsi="Arial" w:cs="Arial"/>
          <w:sz w:val="24"/>
          <w:szCs w:val="24"/>
          <w:lang w:val="mn-MN"/>
        </w:rPr>
        <w:t xml:space="preserve">Гэтэл ажиллах хүчний хомсдолд орсон </w:t>
      </w:r>
      <w:r w:rsidR="00DF392A">
        <w:rPr>
          <w:rFonts w:ascii="Arial" w:hAnsi="Arial" w:cs="Arial"/>
          <w:sz w:val="24"/>
          <w:szCs w:val="24"/>
          <w:lang w:val="mn-MN"/>
        </w:rPr>
        <w:t xml:space="preserve">нийт 48,900 </w:t>
      </w:r>
      <w:r w:rsidR="00DF392A" w:rsidRPr="00B54719">
        <w:rPr>
          <w:rFonts w:ascii="Arial" w:hAnsi="Arial" w:cs="Arial"/>
          <w:sz w:val="24"/>
          <w:szCs w:val="24"/>
          <w:lang w:val="mn-MN"/>
        </w:rPr>
        <w:t xml:space="preserve">аж ахуй нэгжүүдийн </w:t>
      </w:r>
      <w:r w:rsidR="00DF392A" w:rsidRPr="00B54719">
        <w:rPr>
          <w:rFonts w:ascii="Arial" w:hAnsi="Arial" w:cs="Arial"/>
          <w:noProof/>
          <w:color w:val="000000"/>
          <w:sz w:val="24"/>
          <w:szCs w:val="24"/>
          <w:shd w:val="clear" w:color="auto" w:fill="FFFFFF"/>
          <w:lang w:val="ru-RU"/>
        </w:rPr>
        <w:t xml:space="preserve">дийлэнх нь </w:t>
      </w:r>
      <w:r w:rsidR="00DF392A">
        <w:rPr>
          <w:rFonts w:ascii="Arial" w:hAnsi="Arial" w:cs="Arial"/>
          <w:noProof/>
          <w:color w:val="000000"/>
          <w:sz w:val="24"/>
          <w:szCs w:val="24"/>
          <w:shd w:val="clear" w:color="auto" w:fill="FFFFFF"/>
          <w:lang w:val="mn-MN"/>
        </w:rPr>
        <w:t xml:space="preserve">буюу 45,700 нь </w:t>
      </w:r>
      <w:r w:rsidR="00DF392A" w:rsidRPr="00B54719">
        <w:rPr>
          <w:rFonts w:ascii="Arial" w:hAnsi="Arial" w:cs="Arial"/>
          <w:noProof/>
          <w:color w:val="000000"/>
          <w:sz w:val="24"/>
          <w:szCs w:val="24"/>
          <w:shd w:val="clear" w:color="auto" w:fill="FFFFFF"/>
          <w:lang w:val="ru-RU"/>
        </w:rPr>
        <w:t xml:space="preserve">хувийн хэвшлийн аж ахуй нэгжид </w:t>
      </w:r>
      <w:r w:rsidR="00DF392A" w:rsidRPr="00B54719">
        <w:rPr>
          <w:rFonts w:ascii="Arial" w:hAnsi="Arial" w:cs="Arial"/>
          <w:noProof/>
          <w:color w:val="000000"/>
          <w:sz w:val="24"/>
          <w:szCs w:val="24"/>
          <w:shd w:val="clear" w:color="auto" w:fill="FFFFFF"/>
          <w:lang w:val="mn-MN"/>
        </w:rPr>
        <w:t xml:space="preserve">байснаас </w:t>
      </w:r>
      <w:r w:rsidR="00DF392A" w:rsidRPr="00B54719">
        <w:rPr>
          <w:rFonts w:ascii="Arial" w:hAnsi="Arial" w:cs="Arial"/>
          <w:noProof/>
          <w:color w:val="000000"/>
          <w:sz w:val="24"/>
          <w:szCs w:val="24"/>
          <w:shd w:val="clear" w:color="auto" w:fill="FFFFFF"/>
          <w:lang w:val="ru-RU"/>
        </w:rPr>
        <w:t>85.8 хувь болох 39,200 нь 30 хүртэлх ажилтантай жижиг</w:t>
      </w:r>
      <w:r w:rsidR="00DF392A" w:rsidRPr="00B54719">
        <w:rPr>
          <w:rStyle w:val="FootnoteReference"/>
          <w:rFonts w:ascii="Arial" w:hAnsi="Arial" w:cs="Arial"/>
          <w:noProof/>
          <w:color w:val="000000"/>
          <w:sz w:val="24"/>
          <w:szCs w:val="24"/>
          <w:shd w:val="clear" w:color="auto" w:fill="FFFFFF"/>
          <w:lang w:val="ru-RU"/>
        </w:rPr>
        <w:footnoteReference w:id="1"/>
      </w:r>
      <w:r w:rsidR="00DF392A" w:rsidRPr="00B54719">
        <w:rPr>
          <w:rFonts w:ascii="Arial" w:hAnsi="Arial" w:cs="Arial"/>
          <w:noProof/>
          <w:color w:val="000000"/>
          <w:sz w:val="24"/>
          <w:szCs w:val="24"/>
          <w:shd w:val="clear" w:color="auto" w:fill="FFFFFF"/>
          <w:lang w:val="ru-RU"/>
        </w:rPr>
        <w:t xml:space="preserve"> болон бичил аж ахуйн нэгж, мөн үүнээс 66.2 хувь буюу 25,950 нь 9 хүртэлх ажилтантай бичил аж ахуй нэгжүүдэд</w:t>
      </w:r>
      <w:r w:rsidR="00DF392A" w:rsidRPr="00B54719">
        <w:rPr>
          <w:rStyle w:val="FootnoteReference"/>
          <w:rFonts w:ascii="Arial" w:hAnsi="Arial" w:cs="Arial"/>
          <w:noProof/>
          <w:color w:val="000000"/>
          <w:sz w:val="24"/>
          <w:szCs w:val="24"/>
          <w:shd w:val="clear" w:color="auto" w:fill="FFFFFF"/>
          <w:lang w:val="ru-RU"/>
        </w:rPr>
        <w:footnoteReference w:id="2"/>
      </w:r>
      <w:r w:rsidR="00DF392A" w:rsidRPr="00B54719">
        <w:rPr>
          <w:rFonts w:ascii="Arial" w:hAnsi="Arial" w:cs="Arial"/>
          <w:noProof/>
          <w:color w:val="000000"/>
          <w:sz w:val="24"/>
          <w:szCs w:val="24"/>
          <w:shd w:val="clear" w:color="auto" w:fill="FFFFFF"/>
          <w:lang w:val="ru-RU"/>
        </w:rPr>
        <w:t xml:space="preserve"> хамаарах </w:t>
      </w:r>
      <w:r w:rsidR="00DF392A">
        <w:rPr>
          <w:rFonts w:ascii="Arial" w:hAnsi="Arial" w:cs="Arial"/>
          <w:noProof/>
          <w:color w:val="000000"/>
          <w:sz w:val="24"/>
          <w:szCs w:val="24"/>
          <w:shd w:val="clear" w:color="auto" w:fill="FFFFFF"/>
          <w:lang w:val="mn-MN"/>
        </w:rPr>
        <w:t>ажиллах хүчний хомсдол байгааг анхаарах шаардлага бий болсон байна</w:t>
      </w:r>
      <w:r w:rsidR="00DF392A">
        <w:rPr>
          <w:rFonts w:ascii="Arial" w:hAnsi="Arial" w:cs="Arial"/>
          <w:noProof/>
          <w:color w:val="000000"/>
          <w:sz w:val="24"/>
          <w:szCs w:val="24"/>
          <w:shd w:val="clear" w:color="auto" w:fill="FFFFFF"/>
          <w:lang w:val="en-AU"/>
        </w:rPr>
        <w:t>;</w:t>
      </w:r>
    </w:p>
    <w:p w14:paraId="7F322681" w14:textId="68CEA7E0" w:rsidR="00DF392A" w:rsidRDefault="00520E4B" w:rsidP="00DF392A">
      <w:pPr>
        <w:spacing w:line="240" w:lineRule="auto"/>
        <w:ind w:right="-450" w:firstLine="720"/>
        <w:jc w:val="both"/>
        <w:rPr>
          <w:rFonts w:ascii="Arial" w:hAnsi="Arial" w:cs="Arial"/>
          <w:noProof/>
          <w:sz w:val="24"/>
          <w:szCs w:val="24"/>
          <w:lang w:val="mn-MN"/>
        </w:rPr>
      </w:pPr>
      <w:r>
        <w:rPr>
          <w:rFonts w:ascii="Arial" w:hAnsi="Arial" w:cs="Arial"/>
          <w:noProof/>
          <w:color w:val="000000"/>
          <w:sz w:val="24"/>
          <w:szCs w:val="24"/>
          <w:shd w:val="clear" w:color="auto" w:fill="FFFFFF"/>
          <w:lang w:val="mn-MN"/>
        </w:rPr>
        <w:t>-</w:t>
      </w:r>
      <w:r w:rsidR="00DF392A" w:rsidRPr="00161370">
        <w:rPr>
          <w:rFonts w:ascii="Arial" w:hAnsi="Arial" w:cs="Arial"/>
          <w:noProof/>
          <w:color w:val="000000"/>
          <w:sz w:val="24"/>
          <w:szCs w:val="24"/>
          <w:shd w:val="clear" w:color="auto" w:fill="FFFFFF"/>
          <w:lang w:val="mn-MN"/>
        </w:rPr>
        <w:t xml:space="preserve">Түүнчлэн </w:t>
      </w:r>
      <w:r w:rsidR="00DF392A" w:rsidRPr="00161370">
        <w:rPr>
          <w:rFonts w:ascii="Arial" w:hAnsi="Arial" w:cs="Arial"/>
          <w:bCs/>
          <w:noProof/>
          <w:sz w:val="24"/>
          <w:szCs w:val="24"/>
          <w:lang w:val="mn-MN"/>
        </w:rPr>
        <w:t xml:space="preserve">энэхүү зохицуулалт нь </w:t>
      </w:r>
      <w:r w:rsidR="00DF392A" w:rsidRPr="00161370">
        <w:rPr>
          <w:rFonts w:ascii="Arial" w:hAnsi="Arial" w:cs="Arial"/>
          <w:noProof/>
          <w:sz w:val="24"/>
          <w:szCs w:val="24"/>
          <w:lang w:val="mn-MN"/>
        </w:rPr>
        <w:t xml:space="preserve">Монгол </w:t>
      </w:r>
      <w:r w:rsidR="00DF392A" w:rsidRPr="00161370">
        <w:rPr>
          <w:rFonts w:ascii="Arial" w:hAnsi="Arial" w:cs="Arial"/>
          <w:noProof/>
          <w:color w:val="000000"/>
          <w:sz w:val="24"/>
          <w:szCs w:val="24"/>
          <w:lang w:val="ru-RU"/>
        </w:rPr>
        <w:t>Улсын Их Хурлын 2021 оны</w:t>
      </w:r>
      <w:r w:rsidR="00DF392A" w:rsidRPr="00161370">
        <w:rPr>
          <w:rStyle w:val="apple-converted-space"/>
          <w:rFonts w:ascii="Arial" w:eastAsiaTheme="majorEastAsia" w:hAnsi="Arial" w:cs="Arial"/>
          <w:noProof/>
          <w:color w:val="000000"/>
          <w:sz w:val="24"/>
          <w:szCs w:val="24"/>
          <w:lang w:val="ru-RU"/>
        </w:rPr>
        <w:t> </w:t>
      </w:r>
      <w:r w:rsidR="00DF392A" w:rsidRPr="00161370">
        <w:rPr>
          <w:rFonts w:ascii="Arial" w:hAnsi="Arial" w:cs="Arial"/>
          <w:noProof/>
          <w:color w:val="000000"/>
          <w:sz w:val="24"/>
          <w:szCs w:val="24"/>
          <w:lang w:val="ru-RU"/>
        </w:rPr>
        <w:t xml:space="preserve">106 дугаар тогтоолын 1 дүгээр хавсралтаар батлагдсан </w:t>
      </w:r>
      <w:r w:rsidR="00DF392A" w:rsidRPr="00161370">
        <w:rPr>
          <w:rFonts w:ascii="Arial" w:hAnsi="Arial" w:cs="Arial"/>
          <w:noProof/>
          <w:color w:val="333333"/>
          <w:sz w:val="24"/>
          <w:szCs w:val="24"/>
          <w:shd w:val="clear" w:color="auto" w:fill="FFFFFF"/>
          <w:lang w:val="ru-RU"/>
        </w:rPr>
        <w:t>Шинэ сэргэл</w:t>
      </w:r>
      <w:r w:rsidR="00DF392A" w:rsidRPr="00161370">
        <w:rPr>
          <w:rFonts w:ascii="Arial" w:hAnsi="Arial" w:cs="Arial"/>
          <w:noProof/>
          <w:color w:val="333333"/>
          <w:sz w:val="24"/>
          <w:szCs w:val="24"/>
          <w:shd w:val="clear" w:color="auto" w:fill="FFFFFF"/>
          <w:lang w:val="mn-MN"/>
        </w:rPr>
        <w:t>т</w:t>
      </w:r>
      <w:r w:rsidR="00DF392A" w:rsidRPr="00161370">
        <w:rPr>
          <w:rFonts w:ascii="Arial" w:hAnsi="Arial" w:cs="Arial"/>
          <w:noProof/>
          <w:color w:val="333333"/>
          <w:sz w:val="24"/>
          <w:szCs w:val="24"/>
          <w:shd w:val="clear" w:color="auto" w:fill="FFFFFF"/>
          <w:lang w:val="ru-RU"/>
        </w:rPr>
        <w:t>ийн бодлогын 2-</w:t>
      </w:r>
      <w:r w:rsidR="00DF392A" w:rsidRPr="00161370">
        <w:rPr>
          <w:rFonts w:ascii="Arial" w:hAnsi="Arial" w:cs="Arial"/>
          <w:noProof/>
          <w:sz w:val="24"/>
          <w:szCs w:val="24"/>
          <w:shd w:val="clear" w:color="auto" w:fill="FFFFFF"/>
          <w:lang w:val="ru-RU"/>
        </w:rPr>
        <w:t xml:space="preserve">т зааснаар эрчим хүчний сэргэлтийн бодлогын хүрээнд </w:t>
      </w:r>
      <w:r w:rsidR="00DF392A" w:rsidRPr="00161370">
        <w:rPr>
          <w:rFonts w:ascii="Arial" w:hAnsi="Arial" w:cs="Arial"/>
          <w:noProof/>
          <w:sz w:val="24"/>
          <w:szCs w:val="24"/>
          <w:lang w:val="ru-RU"/>
        </w:rPr>
        <w:t xml:space="preserve">эрчим </w:t>
      </w:r>
      <w:r w:rsidR="00DF392A" w:rsidRPr="00161370">
        <w:rPr>
          <w:rFonts w:ascii="Arial" w:hAnsi="Arial" w:cs="Arial"/>
          <w:noProof/>
          <w:color w:val="000000"/>
          <w:sz w:val="24"/>
          <w:szCs w:val="24"/>
          <w:lang w:val="ru-RU"/>
        </w:rPr>
        <w:t xml:space="preserve">хүчний салбарыг эдийн засгийн бие даасан тогтолцоонд үе шаттайгаар шижлүүлж, үнэ тарифыг чөлөөлөх бодлогыг хэрэгжүүлэхээр байгаа </w:t>
      </w:r>
      <w:r w:rsidR="00354BBC">
        <w:rPr>
          <w:rFonts w:ascii="Arial" w:hAnsi="Arial" w:cs="Arial"/>
          <w:noProof/>
          <w:color w:val="000000"/>
          <w:sz w:val="24"/>
          <w:szCs w:val="24"/>
          <w:lang w:val="mn-MN"/>
        </w:rPr>
        <w:t xml:space="preserve">энэ </w:t>
      </w:r>
      <w:r w:rsidR="00DF392A" w:rsidRPr="00161370">
        <w:rPr>
          <w:rFonts w:ascii="Arial" w:hAnsi="Arial" w:cs="Arial"/>
          <w:noProof/>
          <w:color w:val="000000"/>
          <w:sz w:val="24"/>
          <w:szCs w:val="24"/>
          <w:lang w:val="mn-MN"/>
        </w:rPr>
        <w:t xml:space="preserve">цаг мөчид </w:t>
      </w:r>
      <w:r w:rsidR="00DF392A" w:rsidRPr="00161370">
        <w:rPr>
          <w:rFonts w:ascii="Arial" w:hAnsi="Arial" w:cs="Arial"/>
          <w:noProof/>
          <w:sz w:val="24"/>
          <w:szCs w:val="24"/>
          <w:lang w:val="mn-MN"/>
        </w:rPr>
        <w:t>ажиллах хүчний хомсдол мөн дээрээс нь</w:t>
      </w:r>
      <w:r w:rsidR="00DF392A" w:rsidRPr="00161370">
        <w:rPr>
          <w:rFonts w:ascii="Arial" w:hAnsi="Arial" w:cs="Arial"/>
          <w:noProof/>
          <w:sz w:val="24"/>
          <w:szCs w:val="24"/>
          <w:lang w:val="ru-RU"/>
        </w:rPr>
        <w:t xml:space="preserve"> бизнес эрхлэгч</w:t>
      </w:r>
      <w:r w:rsidR="00DF392A" w:rsidRPr="00161370">
        <w:rPr>
          <w:rFonts w:ascii="Arial" w:hAnsi="Arial" w:cs="Arial"/>
          <w:noProof/>
          <w:sz w:val="24"/>
          <w:szCs w:val="24"/>
          <w:lang w:val="mn-MN"/>
        </w:rPr>
        <w:t>дэд эрчим хүчний үнэ тарифыг чөлөөлөхтэй холбоотой нэмэлт зардлууд бий болгох тул тодорхой богино хугацаанд гадаад ажилтны ажлын байрны төлбөрийг</w:t>
      </w:r>
      <w:r w:rsidR="00DF392A">
        <w:rPr>
          <w:rFonts w:ascii="Arial" w:hAnsi="Arial" w:cs="Arial"/>
          <w:noProof/>
          <w:sz w:val="24"/>
          <w:szCs w:val="24"/>
          <w:lang w:val="mn-MN"/>
        </w:rPr>
        <w:t xml:space="preserve"> чөлөөлөх нь цаг үеэ олсон шийдэл байхаар байна. </w:t>
      </w:r>
    </w:p>
    <w:p w14:paraId="4DA2686A" w14:textId="4B0B79F4" w:rsidR="00520E4B" w:rsidRPr="00354BBC" w:rsidRDefault="00520E4B" w:rsidP="00DF392A">
      <w:pPr>
        <w:spacing w:line="240" w:lineRule="auto"/>
        <w:ind w:right="-450" w:firstLine="720"/>
        <w:jc w:val="both"/>
        <w:rPr>
          <w:rFonts w:ascii="Arial" w:hAnsi="Arial" w:cs="Arial"/>
          <w:noProof/>
          <w:sz w:val="24"/>
          <w:szCs w:val="24"/>
          <w:lang w:val="mn-MN"/>
        </w:rPr>
      </w:pPr>
      <w:r>
        <w:rPr>
          <w:rFonts w:ascii="Arial" w:hAnsi="Arial" w:cs="Arial"/>
          <w:noProof/>
          <w:sz w:val="24"/>
          <w:szCs w:val="24"/>
          <w:lang w:val="mn-MN"/>
        </w:rPr>
        <w:t xml:space="preserve">-Мөн </w:t>
      </w:r>
      <w:r w:rsidR="00AA14C3">
        <w:rPr>
          <w:rFonts w:ascii="Arial" w:hAnsi="Arial" w:cs="Arial"/>
          <w:noProof/>
          <w:sz w:val="24"/>
          <w:szCs w:val="24"/>
          <w:lang w:val="mn-MN"/>
        </w:rPr>
        <w:t xml:space="preserve">тодорхой хугацаанд гадаад ажилтны тоо, хувь хэмжээ тогтоохгүй байх, </w:t>
      </w:r>
      <w:r w:rsidR="00354BBC">
        <w:rPr>
          <w:rFonts w:ascii="Arial" w:hAnsi="Arial" w:cs="Arial"/>
          <w:noProof/>
          <w:sz w:val="24"/>
          <w:szCs w:val="24"/>
          <w:lang w:val="mn-MN"/>
        </w:rPr>
        <w:t xml:space="preserve">тус хугацаанд </w:t>
      </w:r>
      <w:r w:rsidR="00AA14C3">
        <w:rPr>
          <w:rFonts w:ascii="Arial" w:hAnsi="Arial" w:cs="Arial"/>
          <w:noProof/>
          <w:sz w:val="24"/>
          <w:szCs w:val="24"/>
          <w:lang w:val="mn-MN"/>
        </w:rPr>
        <w:t>ажлын байрны төлбөрөөс хөнгөлөх, чөлөөлөх асууд</w:t>
      </w:r>
      <w:r w:rsidR="00354BBC">
        <w:rPr>
          <w:rFonts w:ascii="Arial" w:hAnsi="Arial" w:cs="Arial"/>
          <w:noProof/>
          <w:sz w:val="24"/>
          <w:szCs w:val="24"/>
          <w:lang w:val="mn-MN"/>
        </w:rPr>
        <w:t>лаар шийдвэр гаргах эрхийг Засгийн газарт</w:t>
      </w:r>
      <w:r w:rsidR="00AA14C3">
        <w:rPr>
          <w:rFonts w:ascii="Arial" w:hAnsi="Arial" w:cs="Arial"/>
          <w:noProof/>
          <w:sz w:val="24"/>
          <w:szCs w:val="24"/>
          <w:lang w:val="mn-MN"/>
        </w:rPr>
        <w:t xml:space="preserve"> Ажиллах хүчний шилжилт хөдө</w:t>
      </w:r>
      <w:r w:rsidR="00354BBC">
        <w:rPr>
          <w:rFonts w:ascii="Arial" w:hAnsi="Arial" w:cs="Arial"/>
          <w:noProof/>
          <w:sz w:val="24"/>
          <w:szCs w:val="24"/>
          <w:lang w:val="mn-MN"/>
        </w:rPr>
        <w:t>лгөөний тухай хуулиар олгоогүй учраас Монгол Улсын Их Хуралд хуульд нэмэлт, өөрчлөлт оруулах замаар ажиллах хүчний хомсдолыг бууруулах боломж байгаа болно.</w:t>
      </w:r>
    </w:p>
    <w:p w14:paraId="10B3BB25" w14:textId="77777777" w:rsidR="008F0AF7" w:rsidRDefault="00520E4B" w:rsidP="008F0AF7">
      <w:pPr>
        <w:spacing w:line="240" w:lineRule="auto"/>
        <w:ind w:right="-450" w:firstLine="720"/>
        <w:jc w:val="both"/>
        <w:rPr>
          <w:rFonts w:ascii="Arial" w:hAnsi="Arial" w:cs="Arial"/>
          <w:color w:val="000000"/>
          <w:sz w:val="24"/>
          <w:szCs w:val="24"/>
          <w:lang w:val="mn-MN"/>
        </w:rPr>
      </w:pPr>
      <w:r w:rsidRPr="00520E4B">
        <w:rPr>
          <w:rFonts w:ascii="Arial" w:hAnsi="Arial" w:cs="Arial"/>
          <w:color w:val="000000"/>
          <w:sz w:val="24"/>
          <w:szCs w:val="24"/>
          <w:lang w:val="mn-MN"/>
        </w:rPr>
        <w:t>2/Ажиллах хүчний шилжилт хөдөлгөөний тухай хуулийн 32 дугаар зүйлийн 32.1 дэх хэсгийн “нэг сард ногдох хөдөлмөрийн хөлсний доод хэмжээг 2 дахин нэмэгдүүлсэнтэй тэнцэх” гэснийг “нэг сард  ногдох хөдөлмөрийн хөлсний доод хэмжээтэй тэнцэх” гэж өөрчлөх зохицуулалтыг мөн хуулийн төслийн 3 дугаар зүйлд тусгасан болно.</w:t>
      </w:r>
    </w:p>
    <w:p w14:paraId="7218FD7A" w14:textId="77777777" w:rsidR="008F0AF7" w:rsidRPr="008F0AF7" w:rsidRDefault="008F0AF7" w:rsidP="008F0AF7">
      <w:pPr>
        <w:spacing w:line="240" w:lineRule="auto"/>
        <w:ind w:right="-450" w:firstLine="720"/>
        <w:jc w:val="both"/>
        <w:rPr>
          <w:rFonts w:ascii="Arial" w:hAnsi="Arial" w:cs="Arial"/>
          <w:bCs/>
          <w:color w:val="000000"/>
          <w:sz w:val="24"/>
          <w:szCs w:val="24"/>
          <w:lang w:val="mn-MN"/>
        </w:rPr>
      </w:pPr>
      <w:r w:rsidRPr="008F0AF7">
        <w:rPr>
          <w:rFonts w:ascii="Arial" w:hAnsi="Arial" w:cs="Arial"/>
          <w:bCs/>
          <w:noProof/>
          <w:sz w:val="24"/>
          <w:szCs w:val="24"/>
          <w:lang w:val="mn-MN"/>
        </w:rPr>
        <w:t xml:space="preserve">Монгол Улсын хувьд гадаад ажилтны ажлын байрны </w:t>
      </w:r>
      <w:r w:rsidRPr="008F0AF7">
        <w:rPr>
          <w:rFonts w:ascii="Arial" w:hAnsi="Arial" w:cs="Arial"/>
          <w:bCs/>
          <w:noProof/>
          <w:color w:val="000000" w:themeColor="text1"/>
          <w:sz w:val="24"/>
          <w:szCs w:val="24"/>
          <w:lang w:val="mn-MN"/>
        </w:rPr>
        <w:t>сарын төлбөрийн хэмжээ хөдөлмөрийн хөлсний доод хэмжээг хоёр дахин нэмэгдүүлсэнтэй тэнцэх төлбөр</w:t>
      </w:r>
      <w:r w:rsidRPr="008F0AF7">
        <w:rPr>
          <w:rFonts w:ascii="Arial" w:hAnsi="Arial" w:cs="Arial"/>
          <w:bCs/>
          <w:sz w:val="24"/>
          <w:szCs w:val="24"/>
        </w:rPr>
        <w:t xml:space="preserve"> </w:t>
      </w:r>
      <w:r w:rsidRPr="008F0AF7">
        <w:rPr>
          <w:rFonts w:ascii="Arial" w:hAnsi="Arial" w:cs="Arial"/>
          <w:bCs/>
          <w:noProof/>
          <w:color w:val="000000" w:themeColor="text1"/>
          <w:sz w:val="24"/>
          <w:szCs w:val="24"/>
          <w:lang w:val="mn-MN"/>
        </w:rPr>
        <w:t xml:space="preserve">1,320,000 төгрөг буюу жилийн 15,600,000 төгрөгийг ажил олгогч урьдчилан төлөхөөр байгааг 50 хувиар бууруулах нь бизнес эрхлэгч, ажил олгогчдыг ажиллах хүчний хомсдлоос гарах, </w:t>
      </w:r>
      <w:r w:rsidRPr="008F0AF7">
        <w:rPr>
          <w:rFonts w:ascii="Arial" w:hAnsi="Arial" w:cs="Arial"/>
          <w:bCs/>
          <w:noProof/>
          <w:sz w:val="24"/>
          <w:szCs w:val="24"/>
          <w:lang w:val="mn-MN"/>
        </w:rPr>
        <w:t xml:space="preserve">улмаар үйл ажиллагаа нь тасалдахгүй байх, цаашид өсөх боломжийг нь тодорхой хэмжээнд дэмжих ач холбогдолтой болно. </w:t>
      </w:r>
    </w:p>
    <w:p w14:paraId="2EF6D3BA" w14:textId="7F785856" w:rsidR="008F0AF7" w:rsidRPr="008F0AF7" w:rsidRDefault="008F0AF7" w:rsidP="008F0AF7">
      <w:pPr>
        <w:spacing w:line="240" w:lineRule="auto"/>
        <w:ind w:right="-450" w:firstLine="720"/>
        <w:jc w:val="both"/>
        <w:rPr>
          <w:rFonts w:ascii="Arial" w:hAnsi="Arial" w:cs="Arial"/>
          <w:bCs/>
          <w:color w:val="000000"/>
          <w:sz w:val="24"/>
          <w:szCs w:val="24"/>
          <w:lang w:val="mn-MN"/>
        </w:rPr>
      </w:pPr>
      <w:r w:rsidRPr="008F0AF7">
        <w:rPr>
          <w:rFonts w:ascii="Arial" w:hAnsi="Arial" w:cs="Arial"/>
          <w:bCs/>
          <w:noProof/>
          <w:sz w:val="24"/>
          <w:szCs w:val="24"/>
          <w:lang w:val="mn-MN"/>
        </w:rPr>
        <w:t xml:space="preserve">2023 оны байдлаар ажиллах хүчний хомсдолд орсон 48,900 ажил олгогчдын дийлэнх буюу 39,200 нь бичил, жижиг, дунд үйлдвэр, үйлчилгээ эрхлэгч, мөн бусад улсын гадаад ажилтны ажлын байрны төлбөрийн хэмжээ, тухайлбал, </w:t>
      </w:r>
      <w:r w:rsidRPr="008F0AF7">
        <w:rPr>
          <w:rStyle w:val="Strong"/>
          <w:rFonts w:ascii="Arial" w:hAnsi="Arial" w:cs="Arial"/>
          <w:b w:val="0"/>
          <w:noProof/>
          <w:color w:val="111827"/>
          <w:sz w:val="24"/>
          <w:szCs w:val="24"/>
          <w:lang w:val="mn-MN"/>
        </w:rPr>
        <w:t xml:space="preserve">Индонез </w:t>
      </w:r>
      <w:r w:rsidRPr="008F0AF7">
        <w:rPr>
          <w:rStyle w:val="Strong"/>
          <w:rFonts w:ascii="Arial" w:hAnsi="Arial" w:cs="Arial"/>
          <w:b w:val="0"/>
          <w:noProof/>
          <w:color w:val="111827"/>
          <w:sz w:val="24"/>
          <w:szCs w:val="24"/>
          <w:lang w:val="mn-MN"/>
        </w:rPr>
        <w:lastRenderedPageBreak/>
        <w:t xml:space="preserve">жилийн 1200 доллар </w:t>
      </w:r>
      <w:r w:rsidRPr="008F0AF7">
        <w:rPr>
          <w:rStyle w:val="Strong"/>
          <w:rFonts w:ascii="Arial" w:hAnsi="Arial" w:cs="Arial"/>
          <w:b w:val="0"/>
          <w:noProof/>
          <w:color w:val="111827"/>
          <w:sz w:val="24"/>
          <w:szCs w:val="24"/>
          <w:lang w:val="en-AU"/>
        </w:rPr>
        <w:t>/</w:t>
      </w:r>
      <w:r w:rsidRPr="008F0AF7">
        <w:rPr>
          <w:rStyle w:val="Strong"/>
          <w:rFonts w:ascii="Arial" w:hAnsi="Arial" w:cs="Arial"/>
          <w:b w:val="0"/>
          <w:noProof/>
          <w:color w:val="111827"/>
          <w:sz w:val="24"/>
          <w:szCs w:val="24"/>
          <w:lang w:val="mn-MN"/>
        </w:rPr>
        <w:t>4,062,000 төгрөг</w:t>
      </w:r>
      <w:r w:rsidRPr="008F0AF7">
        <w:rPr>
          <w:rStyle w:val="Strong"/>
          <w:rFonts w:ascii="Arial" w:hAnsi="Arial" w:cs="Arial"/>
          <w:b w:val="0"/>
          <w:noProof/>
          <w:color w:val="111827"/>
          <w:sz w:val="24"/>
          <w:szCs w:val="24"/>
          <w:lang w:val="en-AU"/>
        </w:rPr>
        <w:t>/</w:t>
      </w:r>
      <w:r w:rsidRPr="008F0AF7">
        <w:rPr>
          <w:rStyle w:val="Strong"/>
          <w:rFonts w:ascii="Arial" w:hAnsi="Arial" w:cs="Arial"/>
          <w:b w:val="0"/>
          <w:noProof/>
          <w:color w:val="111827"/>
          <w:sz w:val="24"/>
          <w:szCs w:val="24"/>
          <w:lang w:val="mn-MN"/>
        </w:rPr>
        <w:t>,</w:t>
      </w:r>
      <w:r>
        <w:rPr>
          <w:rStyle w:val="Strong"/>
          <w:rFonts w:ascii="Arial" w:hAnsi="Arial" w:cs="Arial"/>
          <w:bCs w:val="0"/>
          <w:noProof/>
          <w:color w:val="111827"/>
          <w:sz w:val="24"/>
          <w:szCs w:val="24"/>
          <w:lang w:val="mn-MN"/>
        </w:rPr>
        <w:t xml:space="preserve"> </w:t>
      </w:r>
      <w:r w:rsidRPr="008F0AF7">
        <w:rPr>
          <w:rFonts w:ascii="Arial" w:hAnsi="Arial" w:cs="Arial"/>
          <w:bCs/>
          <w:noProof/>
          <w:color w:val="111827"/>
          <w:sz w:val="24"/>
          <w:szCs w:val="24"/>
          <w:lang w:val="mn-MN"/>
        </w:rPr>
        <w:t xml:space="preserve">Камбож нэг удаагийн төлбөр болох 130 ам.доллар </w:t>
      </w:r>
      <w:r w:rsidRPr="008F0AF7">
        <w:rPr>
          <w:rFonts w:ascii="Arial" w:hAnsi="Arial" w:cs="Arial"/>
          <w:bCs/>
          <w:noProof/>
          <w:color w:val="111827"/>
          <w:sz w:val="24"/>
          <w:szCs w:val="24"/>
          <w:lang w:val="en-AU"/>
        </w:rPr>
        <w:t>/</w:t>
      </w:r>
      <w:r w:rsidRPr="008F0AF7">
        <w:rPr>
          <w:rFonts w:ascii="Arial" w:hAnsi="Arial" w:cs="Arial"/>
          <w:bCs/>
          <w:noProof/>
          <w:color w:val="111827"/>
          <w:sz w:val="24"/>
          <w:szCs w:val="24"/>
          <w:lang w:val="mn-MN"/>
        </w:rPr>
        <w:t xml:space="preserve">440,000 төгрөг/, </w:t>
      </w:r>
      <w:r w:rsidRPr="008F0AF7">
        <w:rPr>
          <w:rFonts w:ascii="Arial" w:hAnsi="Arial" w:cs="Arial"/>
          <w:bCs/>
          <w:noProof/>
          <w:color w:val="000000" w:themeColor="text1"/>
          <w:sz w:val="24"/>
          <w:szCs w:val="24"/>
          <w:lang w:val="mn-MN"/>
        </w:rPr>
        <w:t xml:space="preserve">Австрали жилийн төлбөр жижиг бизнес бол 1200 австрали доллар </w:t>
      </w:r>
      <w:r w:rsidRPr="008F0AF7">
        <w:rPr>
          <w:rFonts w:ascii="Arial" w:hAnsi="Arial" w:cs="Arial"/>
          <w:bCs/>
          <w:noProof/>
          <w:color w:val="000000" w:themeColor="text1"/>
          <w:sz w:val="24"/>
          <w:szCs w:val="24"/>
          <w:lang w:val="en-AU"/>
        </w:rPr>
        <w:t>/</w:t>
      </w:r>
      <w:r w:rsidRPr="008F0AF7">
        <w:rPr>
          <w:rFonts w:ascii="Arial" w:hAnsi="Arial" w:cs="Arial"/>
          <w:bCs/>
          <w:noProof/>
          <w:color w:val="000000" w:themeColor="text1"/>
          <w:sz w:val="24"/>
          <w:szCs w:val="24"/>
          <w:lang w:val="mn-MN"/>
        </w:rPr>
        <w:t xml:space="preserve">2,640,000 төгрөг/, томоохон бизнес бол 1800 австрали доллар </w:t>
      </w:r>
      <w:r w:rsidRPr="008F0AF7">
        <w:rPr>
          <w:rFonts w:ascii="Arial" w:hAnsi="Arial" w:cs="Arial"/>
          <w:bCs/>
          <w:noProof/>
          <w:color w:val="000000" w:themeColor="text1"/>
          <w:sz w:val="24"/>
          <w:szCs w:val="24"/>
          <w:lang w:val="en-AU"/>
        </w:rPr>
        <w:t>/</w:t>
      </w:r>
      <w:r w:rsidRPr="008F0AF7">
        <w:rPr>
          <w:rFonts w:ascii="Arial" w:hAnsi="Arial" w:cs="Arial"/>
          <w:bCs/>
          <w:noProof/>
          <w:color w:val="000000" w:themeColor="text1"/>
          <w:sz w:val="24"/>
          <w:szCs w:val="24"/>
          <w:lang w:val="mn-MN"/>
        </w:rPr>
        <w:t xml:space="preserve">3,960,000 төгрөг/ </w:t>
      </w:r>
      <w:r>
        <w:rPr>
          <w:rFonts w:ascii="Arial" w:hAnsi="Arial" w:cs="Arial"/>
          <w:bCs/>
          <w:noProof/>
          <w:color w:val="000000" w:themeColor="text1"/>
          <w:sz w:val="24"/>
          <w:szCs w:val="24"/>
          <w:lang w:val="mn-MN"/>
        </w:rPr>
        <w:t xml:space="preserve">байхаар бизнес эрхлэгчдийн үйл ажиллагааны хэмжээ, орлогын түвшинд ялгамжтайгаар тогтоосон </w:t>
      </w:r>
      <w:r w:rsidRPr="008F0AF7">
        <w:rPr>
          <w:rFonts w:ascii="Arial" w:hAnsi="Arial" w:cs="Arial"/>
          <w:bCs/>
          <w:noProof/>
          <w:color w:val="000000" w:themeColor="text1"/>
          <w:sz w:val="24"/>
          <w:szCs w:val="24"/>
          <w:lang w:val="mn-MN"/>
        </w:rPr>
        <w:t>байна.</w:t>
      </w:r>
    </w:p>
    <w:p w14:paraId="7F720FB1" w14:textId="3993BA5B" w:rsidR="008F0AF7" w:rsidRPr="008F0AF7" w:rsidRDefault="008F0AF7" w:rsidP="008F0AF7">
      <w:pPr>
        <w:spacing w:line="240" w:lineRule="auto"/>
        <w:ind w:right="-450" w:firstLine="720"/>
        <w:jc w:val="both"/>
        <w:rPr>
          <w:rFonts w:ascii="Arial" w:hAnsi="Arial" w:cs="Arial"/>
          <w:noProof/>
          <w:sz w:val="24"/>
          <w:szCs w:val="24"/>
          <w:lang w:val="mn-MN"/>
        </w:rPr>
      </w:pPr>
      <w:r w:rsidRPr="008F0AF7">
        <w:rPr>
          <w:rFonts w:ascii="Arial" w:hAnsi="Arial" w:cs="Arial"/>
          <w:color w:val="000000" w:themeColor="text1"/>
          <w:sz w:val="24"/>
          <w:szCs w:val="24"/>
          <w:lang w:val="mn-MN"/>
        </w:rPr>
        <w:t>3</w:t>
      </w:r>
      <w:r w:rsidRPr="008F0AF7">
        <w:rPr>
          <w:rFonts w:ascii="Arial" w:hAnsi="Arial" w:cs="Arial"/>
          <w:color w:val="000000" w:themeColor="text1"/>
          <w:sz w:val="24"/>
          <w:szCs w:val="24"/>
          <w:lang w:val="en-AU"/>
        </w:rPr>
        <w:t>/</w:t>
      </w:r>
      <w:r w:rsidRPr="008F0AF7">
        <w:rPr>
          <w:rFonts w:ascii="Arial" w:hAnsi="Arial" w:cs="Arial"/>
          <w:noProof/>
          <w:color w:val="000000" w:themeColor="text1"/>
          <w:sz w:val="24"/>
          <w:szCs w:val="24"/>
          <w:shd w:val="clear" w:color="auto" w:fill="FFFFFF"/>
          <w:lang w:val="mn-MN"/>
        </w:rPr>
        <w:t xml:space="preserve">Гадаадын иргэний эрх зүйн байдлын тухай хуулийн 10.1.1-т заасан гадаадын иргэнийг бүртгүүлэх үүргээ биелүүлээгүй нь тогтоогдсон, </w:t>
      </w:r>
      <w:r w:rsidRPr="008F0AF7">
        <w:rPr>
          <w:rFonts w:ascii="Arial" w:hAnsi="Arial" w:cs="Arial"/>
          <w:noProof/>
          <w:color w:val="000000" w:themeColor="text1"/>
          <w:sz w:val="24"/>
          <w:szCs w:val="24"/>
          <w:lang w:val="mn-MN"/>
        </w:rPr>
        <w:t xml:space="preserve">эсхүл гадаад ажилтныг өөр ажил олгогчид шилжүүлэн хөдөлмөр эрхлүүлэх боломжгүй гэж шийдвэрлэсэн, эсхүл гадаад ажилтны хөдөлмөр эрхлэх зөвшөөрлийн хугацаа дууссан тохиолдолд гадаад ажилтныг Монгол Улсын хилээр гаргаж, энэ талаар мэдэгдэх, эсхүл гадаад ажилтны хөдөлмөр эрхлэх зөвшөөрлийг хүчингүй болгох тохиолдол үүссэн бол энэ талаар мэдэгдэх үүргээ биелүүлээгүй бол </w:t>
      </w:r>
      <w:proofErr w:type="spellStart"/>
      <w:r w:rsidRPr="008F0AF7">
        <w:rPr>
          <w:rFonts w:ascii="Arial" w:hAnsi="Arial" w:cs="Arial"/>
          <w:sz w:val="24"/>
          <w:szCs w:val="24"/>
          <w:lang w:val="en-AU"/>
        </w:rPr>
        <w:t>Ажиллах</w:t>
      </w:r>
      <w:proofErr w:type="spellEnd"/>
      <w:r w:rsidRPr="008F0AF7">
        <w:rPr>
          <w:rFonts w:ascii="Arial" w:hAnsi="Arial" w:cs="Arial"/>
          <w:sz w:val="24"/>
          <w:szCs w:val="24"/>
          <w:lang w:val="en-AU"/>
        </w:rPr>
        <w:t xml:space="preserve"> </w:t>
      </w:r>
      <w:proofErr w:type="spellStart"/>
      <w:r w:rsidRPr="008F0AF7">
        <w:rPr>
          <w:rFonts w:ascii="Arial" w:hAnsi="Arial" w:cs="Arial"/>
          <w:sz w:val="24"/>
          <w:szCs w:val="24"/>
          <w:lang w:val="en-AU"/>
        </w:rPr>
        <w:t>хүчний</w:t>
      </w:r>
      <w:proofErr w:type="spellEnd"/>
      <w:r w:rsidRPr="008F0AF7">
        <w:rPr>
          <w:rFonts w:ascii="Arial" w:hAnsi="Arial" w:cs="Arial"/>
          <w:sz w:val="24"/>
          <w:szCs w:val="24"/>
          <w:lang w:val="en-AU"/>
        </w:rPr>
        <w:t xml:space="preserve"> </w:t>
      </w:r>
      <w:proofErr w:type="spellStart"/>
      <w:r w:rsidRPr="008F0AF7">
        <w:rPr>
          <w:rFonts w:ascii="Arial" w:hAnsi="Arial" w:cs="Arial"/>
          <w:sz w:val="24"/>
          <w:szCs w:val="24"/>
          <w:lang w:val="en-AU"/>
        </w:rPr>
        <w:t>шилжилт</w:t>
      </w:r>
      <w:proofErr w:type="spellEnd"/>
      <w:r w:rsidRPr="008F0AF7">
        <w:rPr>
          <w:rFonts w:ascii="Arial" w:hAnsi="Arial" w:cs="Arial"/>
          <w:sz w:val="24"/>
          <w:szCs w:val="24"/>
          <w:lang w:val="en-AU"/>
        </w:rPr>
        <w:t xml:space="preserve"> </w:t>
      </w:r>
      <w:proofErr w:type="spellStart"/>
      <w:r w:rsidRPr="008F0AF7">
        <w:rPr>
          <w:rFonts w:ascii="Arial" w:hAnsi="Arial" w:cs="Arial"/>
          <w:sz w:val="24"/>
          <w:szCs w:val="24"/>
          <w:lang w:val="en-AU"/>
        </w:rPr>
        <w:t>хөдөлгөөний</w:t>
      </w:r>
      <w:proofErr w:type="spellEnd"/>
      <w:r w:rsidRPr="008F0AF7">
        <w:rPr>
          <w:rFonts w:ascii="Arial" w:hAnsi="Arial" w:cs="Arial"/>
          <w:sz w:val="24"/>
          <w:szCs w:val="24"/>
          <w:lang w:val="en-AU"/>
        </w:rPr>
        <w:t xml:space="preserve"> тухай </w:t>
      </w:r>
      <w:proofErr w:type="spellStart"/>
      <w:r w:rsidRPr="008F0AF7">
        <w:rPr>
          <w:rFonts w:ascii="Arial" w:hAnsi="Arial" w:cs="Arial"/>
          <w:sz w:val="24"/>
          <w:szCs w:val="24"/>
          <w:lang w:val="en-AU"/>
        </w:rPr>
        <w:t>хуулийн</w:t>
      </w:r>
      <w:proofErr w:type="spellEnd"/>
      <w:r w:rsidRPr="008F0AF7">
        <w:rPr>
          <w:rFonts w:ascii="Arial" w:hAnsi="Arial" w:cs="Arial"/>
          <w:sz w:val="24"/>
          <w:szCs w:val="24"/>
          <w:lang w:val="en-AU"/>
        </w:rPr>
        <w:t xml:space="preserve"> 25 </w:t>
      </w:r>
      <w:proofErr w:type="spellStart"/>
      <w:r w:rsidRPr="008F0AF7">
        <w:rPr>
          <w:rFonts w:ascii="Arial" w:hAnsi="Arial" w:cs="Arial"/>
          <w:sz w:val="24"/>
          <w:szCs w:val="24"/>
          <w:lang w:val="en-AU"/>
        </w:rPr>
        <w:t>дугаар</w:t>
      </w:r>
      <w:proofErr w:type="spellEnd"/>
      <w:r w:rsidRPr="008F0AF7">
        <w:rPr>
          <w:rFonts w:ascii="Arial" w:hAnsi="Arial" w:cs="Arial"/>
          <w:sz w:val="24"/>
          <w:szCs w:val="24"/>
          <w:lang w:val="en-AU"/>
        </w:rPr>
        <w:t xml:space="preserve"> </w:t>
      </w:r>
      <w:proofErr w:type="spellStart"/>
      <w:r w:rsidRPr="008F0AF7">
        <w:rPr>
          <w:rFonts w:ascii="Arial" w:hAnsi="Arial" w:cs="Arial"/>
          <w:sz w:val="24"/>
          <w:szCs w:val="24"/>
          <w:lang w:val="en-AU"/>
        </w:rPr>
        <w:t>зүйлд</w:t>
      </w:r>
      <w:proofErr w:type="spellEnd"/>
      <w:r w:rsidRPr="008F0AF7">
        <w:rPr>
          <w:rFonts w:ascii="Arial" w:hAnsi="Arial" w:cs="Arial"/>
          <w:sz w:val="24"/>
          <w:szCs w:val="24"/>
          <w:lang w:val="en-AU"/>
        </w:rPr>
        <w:t xml:space="preserve"> </w:t>
      </w:r>
      <w:proofErr w:type="spellStart"/>
      <w:r w:rsidR="00B901F1">
        <w:rPr>
          <w:rFonts w:ascii="Arial" w:hAnsi="Arial" w:cs="Arial"/>
          <w:sz w:val="24"/>
          <w:szCs w:val="24"/>
          <w:lang w:val="en-AU"/>
        </w:rPr>
        <w:t>з</w:t>
      </w:r>
      <w:r w:rsidRPr="008F0AF7">
        <w:rPr>
          <w:rFonts w:ascii="Arial" w:hAnsi="Arial" w:cs="Arial"/>
          <w:sz w:val="24"/>
          <w:szCs w:val="24"/>
          <w:lang w:val="en-AU"/>
        </w:rPr>
        <w:t>аасан</w:t>
      </w:r>
      <w:proofErr w:type="spellEnd"/>
      <w:r w:rsidRPr="008F0AF7">
        <w:rPr>
          <w:rFonts w:ascii="Arial" w:hAnsi="Arial" w:cs="Arial"/>
          <w:sz w:val="24"/>
          <w:szCs w:val="24"/>
          <w:lang w:val="en-AU"/>
        </w:rPr>
        <w:t xml:space="preserve"> </w:t>
      </w:r>
      <w:r w:rsidRPr="008F0AF7">
        <w:rPr>
          <w:rFonts w:ascii="Arial" w:hAnsi="Arial" w:cs="Arial"/>
          <w:noProof/>
          <w:sz w:val="24"/>
          <w:szCs w:val="24"/>
          <w:lang w:val="mn-MN"/>
        </w:rPr>
        <w:t xml:space="preserve">ажил олгогчийн гадаад ажилтныг урих эрхийг хоёр жилийн хугацаанд хязгаарлах тохиолдолд хамруулахаар тусгалаа. </w:t>
      </w:r>
    </w:p>
    <w:p w14:paraId="0634D0DE" w14:textId="4EFDF378" w:rsidR="008F0AF7" w:rsidRPr="008F0AF7" w:rsidRDefault="008F0AF7" w:rsidP="008F0AF7">
      <w:pPr>
        <w:spacing w:line="240" w:lineRule="auto"/>
        <w:ind w:right="-450" w:firstLine="720"/>
        <w:jc w:val="both"/>
        <w:rPr>
          <w:rFonts w:ascii="Arial" w:hAnsi="Arial" w:cs="Arial"/>
          <w:noProof/>
          <w:sz w:val="24"/>
          <w:szCs w:val="24"/>
          <w:lang w:val="mn-MN"/>
        </w:rPr>
      </w:pPr>
      <w:r w:rsidRPr="008F0AF7">
        <w:rPr>
          <w:rFonts w:ascii="Arial" w:hAnsi="Arial" w:cs="Arial"/>
          <w:noProof/>
          <w:sz w:val="24"/>
          <w:szCs w:val="24"/>
          <w:lang w:val="mn-MN"/>
        </w:rPr>
        <w:t xml:space="preserve">Ингэснээр хэдийгээр тодорхой гурав хүртэлх жилийн хугацаанд гадаад ажилтны тоо, хувь хэмжээ тогтоохгүй, гадаад ажилтны төлбөрөөс чөлөөлөх ч гадаад ажилтныг бүртгүүлэх, зөвшөөрөл авах, мэдэгдэх, эх оронд нь буцаах үүргүүдийг ажил олгогч хариуцах, зөрчсөн тохиолдолд хууль зүйн үр дагавартай байхаар зохицуулна. </w:t>
      </w:r>
    </w:p>
    <w:p w14:paraId="6CD8FDFD" w14:textId="4720A58D" w:rsidR="00B901F1" w:rsidRPr="00B901F1" w:rsidRDefault="008F0AF7" w:rsidP="00DF392A">
      <w:pPr>
        <w:spacing w:line="240" w:lineRule="auto"/>
        <w:ind w:right="-450" w:firstLine="720"/>
        <w:jc w:val="both"/>
        <w:rPr>
          <w:rFonts w:ascii="Arial" w:hAnsi="Arial" w:cs="Arial"/>
          <w:noProof/>
          <w:color w:val="000000" w:themeColor="text1"/>
          <w:sz w:val="24"/>
          <w:szCs w:val="24"/>
          <w:shd w:val="clear" w:color="auto" w:fill="FFFFFF"/>
          <w:lang w:val="mn-MN"/>
        </w:rPr>
      </w:pPr>
      <w:r w:rsidRPr="00982DDA">
        <w:rPr>
          <w:rFonts w:ascii="Arial" w:hAnsi="Arial" w:cs="Arial"/>
          <w:color w:val="000000" w:themeColor="text1"/>
          <w:sz w:val="24"/>
          <w:szCs w:val="24"/>
          <w:lang w:val="mn-MN"/>
        </w:rPr>
        <w:t>4</w:t>
      </w:r>
      <w:r w:rsidRPr="00982DDA">
        <w:rPr>
          <w:rFonts w:ascii="Arial" w:hAnsi="Arial" w:cs="Arial"/>
          <w:color w:val="000000" w:themeColor="text1"/>
          <w:sz w:val="24"/>
          <w:szCs w:val="24"/>
          <w:lang w:val="en-AU"/>
        </w:rPr>
        <w:t>/</w:t>
      </w:r>
      <w:r w:rsidRPr="00982DDA">
        <w:rPr>
          <w:rFonts w:ascii="Arial" w:hAnsi="Arial" w:cs="Arial"/>
          <w:noProof/>
          <w:color w:val="000000" w:themeColor="text1"/>
          <w:sz w:val="24"/>
          <w:szCs w:val="24"/>
          <w:shd w:val="clear" w:color="auto" w:fill="FFFFFF"/>
          <w:lang w:val="mn-MN"/>
        </w:rPr>
        <w:t xml:space="preserve">Монгол Улсад хөдөлмөр эрхлэх </w:t>
      </w:r>
      <w:r w:rsidRPr="00982DDA">
        <w:rPr>
          <w:rFonts w:ascii="Arial" w:eastAsia="Times New Roman" w:hAnsi="Arial" w:cs="Arial"/>
          <w:noProof/>
          <w:color w:val="000000" w:themeColor="text1"/>
          <w:sz w:val="24"/>
          <w:szCs w:val="24"/>
          <w:lang w:val="mn-MN"/>
        </w:rPr>
        <w:t xml:space="preserve">үйлдвэрлэлийн дэвшилтэт техник, технологи нэвтрүүлэх, угсрах, засварлахад </w:t>
      </w:r>
      <w:r w:rsidRPr="00982DDA">
        <w:rPr>
          <w:rFonts w:ascii="Arial" w:hAnsi="Arial" w:cs="Arial"/>
          <w:noProof/>
          <w:color w:val="000000" w:themeColor="text1"/>
          <w:sz w:val="24"/>
          <w:szCs w:val="24"/>
          <w:shd w:val="clear" w:color="auto" w:fill="FFFFFF"/>
          <w:lang w:val="mn-MN"/>
        </w:rPr>
        <w:t xml:space="preserve">ажил олгогчид </w:t>
      </w:r>
      <w:r w:rsidRPr="00982DDA">
        <w:rPr>
          <w:rFonts w:ascii="Arial" w:eastAsia="Times New Roman" w:hAnsi="Arial" w:cs="Arial"/>
          <w:noProof/>
          <w:color w:val="000000" w:themeColor="text1"/>
          <w:sz w:val="24"/>
          <w:szCs w:val="24"/>
          <w:lang w:val="mn-MN"/>
        </w:rPr>
        <w:t xml:space="preserve">шаардлагатай түр ажилтанг </w:t>
      </w:r>
      <w:r w:rsidRPr="00982DDA">
        <w:rPr>
          <w:rFonts w:ascii="Arial" w:hAnsi="Arial" w:cs="Arial"/>
          <w:noProof/>
          <w:color w:val="000000" w:themeColor="text1"/>
          <w:sz w:val="24"/>
          <w:szCs w:val="24"/>
          <w:shd w:val="clear" w:color="auto" w:fill="FFFFFF"/>
          <w:lang w:val="mn-MN"/>
        </w:rPr>
        <w:t xml:space="preserve">хуулийн 22.1-д заасан гадаад ажилтны тоо, хувь хэмжээг үл харгалзан гадаад улсаас гурван сар хүртэлх хугацаанд гадаад ажилтан авч болох зохицуулалтыг тусгав. </w:t>
      </w:r>
    </w:p>
    <w:p w14:paraId="0264ECE4" w14:textId="2EBCE328" w:rsidR="008F0AF7" w:rsidRPr="00982DDA" w:rsidRDefault="008F0AF7" w:rsidP="00DF392A">
      <w:pPr>
        <w:spacing w:line="240" w:lineRule="auto"/>
        <w:ind w:right="-450" w:firstLine="720"/>
        <w:jc w:val="both"/>
        <w:rPr>
          <w:rFonts w:ascii="Arial" w:hAnsi="Arial" w:cs="Arial"/>
          <w:color w:val="000000" w:themeColor="text1"/>
          <w:sz w:val="24"/>
          <w:szCs w:val="24"/>
          <w:lang w:val="en-AU"/>
        </w:rPr>
      </w:pPr>
      <w:r w:rsidRPr="00982DDA">
        <w:rPr>
          <w:rFonts w:ascii="Arial" w:hAnsi="Arial" w:cs="Arial"/>
          <w:noProof/>
          <w:color w:val="000000" w:themeColor="text1"/>
          <w:sz w:val="24"/>
          <w:szCs w:val="24"/>
          <w:shd w:val="clear" w:color="auto" w:fill="FFFFFF"/>
          <w:lang w:val="mn-MN"/>
        </w:rPr>
        <w:t xml:space="preserve">Ингэснээр цаашид хэдий гадаад ажилтны тоо, хувь хэмжээ тогтоох ч үйлдвэрлэлийн тоног төхөөрөмж худалдан авсантай холбоотой түр зуурын шинжтэй ажилд </w:t>
      </w:r>
      <w:r w:rsidRPr="00982DDA">
        <w:rPr>
          <w:rFonts w:ascii="Arial" w:hAnsi="Arial" w:cs="Arial"/>
          <w:noProof/>
          <w:color w:val="000000" w:themeColor="text1"/>
          <w:sz w:val="24"/>
          <w:szCs w:val="24"/>
          <w:lang w:val="mn-MN"/>
        </w:rPr>
        <w:t xml:space="preserve">аль болох шуурхай байдлыг ханган, тогтоосон </w:t>
      </w:r>
      <w:r w:rsidRPr="00982DDA">
        <w:rPr>
          <w:rFonts w:ascii="Arial" w:hAnsi="Arial" w:cs="Arial"/>
          <w:noProof/>
          <w:color w:val="000000" w:themeColor="text1"/>
          <w:sz w:val="24"/>
          <w:szCs w:val="24"/>
          <w:shd w:val="clear" w:color="auto" w:fill="FFFFFF"/>
          <w:lang w:val="mn-MN"/>
        </w:rPr>
        <w:t>тоо, хувь хэмжээ хамаарахгүйгээр гадаад ажилтан</w:t>
      </w:r>
      <w:r w:rsidRPr="00982DDA">
        <w:rPr>
          <w:rFonts w:ascii="Arial" w:hAnsi="Arial" w:cs="Arial"/>
          <w:noProof/>
          <w:color w:val="000000" w:themeColor="text1"/>
          <w:sz w:val="24"/>
          <w:szCs w:val="24"/>
          <w:lang w:val="mn-MN"/>
        </w:rPr>
        <w:t xml:space="preserve"> гурван сар хүртэлх хугацаагаар ажиллуулж болох байдлаар ажил олгогчийн яаралтай шинжтэй</w:t>
      </w:r>
      <w:r w:rsidR="00982DDA" w:rsidRPr="00982DDA">
        <w:rPr>
          <w:rFonts w:ascii="Arial" w:hAnsi="Arial" w:cs="Arial"/>
          <w:noProof/>
          <w:color w:val="000000" w:themeColor="text1"/>
          <w:sz w:val="24"/>
          <w:szCs w:val="24"/>
          <w:lang w:val="mn-MN"/>
        </w:rPr>
        <w:t>, мөн үйл ажиллагаагаа өргөжүүлэхтэй холбоотой</w:t>
      </w:r>
      <w:r w:rsidRPr="00982DDA">
        <w:rPr>
          <w:rFonts w:ascii="Arial" w:hAnsi="Arial" w:cs="Arial"/>
          <w:noProof/>
          <w:color w:val="000000" w:themeColor="text1"/>
          <w:sz w:val="24"/>
          <w:szCs w:val="24"/>
          <w:lang w:val="mn-MN"/>
        </w:rPr>
        <w:t xml:space="preserve"> ажиллах хүчний эрэлт, хэрэгцээг хангахад чиглэнэ.</w:t>
      </w:r>
    </w:p>
    <w:p w14:paraId="41FC28C3" w14:textId="77777777" w:rsidR="00DF392A" w:rsidRPr="003865CB" w:rsidRDefault="00DF392A" w:rsidP="00DF392A">
      <w:pPr>
        <w:shd w:val="clear" w:color="auto" w:fill="FFFFFF"/>
        <w:spacing w:after="0" w:line="240" w:lineRule="auto"/>
        <w:ind w:right="-540" w:firstLine="720"/>
        <w:contextualSpacing/>
        <w:jc w:val="both"/>
        <w:textAlignment w:val="top"/>
        <w:rPr>
          <w:rFonts w:ascii="Arial" w:hAnsi="Arial" w:cs="Arial"/>
          <w:sz w:val="24"/>
          <w:szCs w:val="24"/>
          <w:lang w:val="mn-MN"/>
        </w:rPr>
      </w:pPr>
      <w:r w:rsidRPr="003865CB">
        <w:rPr>
          <w:rFonts w:ascii="Arial" w:hAnsi="Arial" w:cs="Arial"/>
          <w:sz w:val="24"/>
          <w:szCs w:val="24"/>
          <w:lang w:val="mn-MN"/>
        </w:rPr>
        <w:t xml:space="preserve">Хуулийн төслийг </w:t>
      </w:r>
      <w:r>
        <w:rPr>
          <w:rFonts w:ascii="Arial" w:hAnsi="Arial" w:cs="Arial"/>
          <w:sz w:val="24"/>
          <w:szCs w:val="24"/>
          <w:lang w:val="mn-MN"/>
        </w:rPr>
        <w:t xml:space="preserve">Монгол Улсын Их Хурлын гишүүн П.Сайнзориг санаачлан боловсруулсан болно. </w:t>
      </w:r>
    </w:p>
    <w:p w14:paraId="01B48B19" w14:textId="77777777" w:rsidR="00DF392A" w:rsidRPr="003865CB" w:rsidRDefault="00DF392A" w:rsidP="00DF392A">
      <w:pPr>
        <w:shd w:val="clear" w:color="auto" w:fill="FFFFFF"/>
        <w:spacing w:after="0" w:line="240" w:lineRule="auto"/>
        <w:ind w:right="-540" w:firstLine="720"/>
        <w:contextualSpacing/>
        <w:jc w:val="both"/>
        <w:textAlignment w:val="top"/>
        <w:rPr>
          <w:rFonts w:ascii="Arial" w:hAnsi="Arial" w:cs="Arial"/>
          <w:sz w:val="24"/>
          <w:szCs w:val="24"/>
          <w:lang w:val="mn-MN"/>
        </w:rPr>
      </w:pPr>
    </w:p>
    <w:p w14:paraId="0648F1C9" w14:textId="77777777" w:rsidR="00DF392A" w:rsidRDefault="00DF392A" w:rsidP="00DF392A">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r w:rsidRPr="003865CB">
        <w:rPr>
          <w:rFonts w:ascii="Arial" w:eastAsiaTheme="minorEastAsia" w:hAnsi="Arial" w:cs="Arial"/>
          <w:color w:val="000000" w:themeColor="text1"/>
          <w:sz w:val="24"/>
          <w:szCs w:val="24"/>
          <w:lang w:val="mn-MN"/>
        </w:rPr>
        <w:t>Хууль тогтоомжийн тухай хуульд заасан урьдчилан тандан судалгаа, харьцуулсан судалгаа</w:t>
      </w:r>
      <w:r>
        <w:rPr>
          <w:rFonts w:ascii="Arial" w:eastAsiaTheme="minorEastAsia" w:hAnsi="Arial" w:cs="Arial"/>
          <w:color w:val="000000" w:themeColor="text1"/>
          <w:sz w:val="24"/>
          <w:szCs w:val="24"/>
          <w:lang w:val="mn-MN"/>
        </w:rPr>
        <w:t xml:space="preserve">, хуулийн төслийн үр нөлөөний үнэлгээний тайлан, хууль тогтоомжийн үр нөлөөний судалгааг </w:t>
      </w:r>
      <w:r w:rsidRPr="003865CB">
        <w:rPr>
          <w:rFonts w:ascii="Arial" w:eastAsiaTheme="minorEastAsia" w:hAnsi="Arial" w:cs="Arial"/>
          <w:color w:val="000000" w:themeColor="text1"/>
          <w:sz w:val="24"/>
          <w:szCs w:val="24"/>
          <w:lang w:val="mn-MN"/>
        </w:rPr>
        <w:t xml:space="preserve">Хууль тогтоомжийн тухай хуульд заасны дагуу хөндлөнгийн  багаар хийлгүүлж, зөвлөмжийг тусган ажиллалаа. </w:t>
      </w:r>
    </w:p>
    <w:p w14:paraId="37706C3C" w14:textId="77777777" w:rsidR="00DF392A" w:rsidRPr="006D2D24" w:rsidRDefault="00DF392A" w:rsidP="00DF392A">
      <w:pPr>
        <w:tabs>
          <w:tab w:val="left" w:pos="567"/>
          <w:tab w:val="left" w:pos="993"/>
        </w:tabs>
        <w:spacing w:after="0" w:line="240" w:lineRule="auto"/>
        <w:ind w:right="-540" w:firstLine="567"/>
        <w:contextualSpacing/>
        <w:jc w:val="both"/>
        <w:rPr>
          <w:rFonts w:ascii="Arial" w:eastAsiaTheme="minorEastAsia" w:hAnsi="Arial" w:cs="Arial"/>
          <w:noProof/>
          <w:color w:val="000000" w:themeColor="text1"/>
          <w:sz w:val="24"/>
          <w:szCs w:val="24"/>
          <w:lang w:val="ru-RU"/>
        </w:rPr>
      </w:pPr>
    </w:p>
    <w:p w14:paraId="6EF51DD2" w14:textId="77777777" w:rsidR="00DF392A" w:rsidRPr="006E3E62" w:rsidRDefault="00DF392A" w:rsidP="00DF392A">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r w:rsidRPr="006D2D24">
        <w:rPr>
          <w:rFonts w:ascii="Arial" w:eastAsiaTheme="minorEastAsia" w:hAnsi="Arial" w:cs="Arial"/>
          <w:noProof/>
          <w:color w:val="000000" w:themeColor="text1"/>
          <w:sz w:val="24"/>
          <w:szCs w:val="24"/>
          <w:lang w:val="ru-RU"/>
        </w:rPr>
        <w:t xml:space="preserve"> Хууль тогтоомжийн тухай хуулийн 18 дугаар зүйлийн 18.2 дахь хэсэгт “Энэ хуулийн 13 дугаар зүйлд заасны дагуу хууль тогтоомжийн хэрэгцээ, шаардлагыг урьдчилан тандан судлах болон энэ хуулийн 51 дүгээр зүйлд заасны дагуу хууль тогтоомжийн хэрэгжилтийн үр дагаварт үнэлгээ хийхэд энэ хуулийн 12.1.4-т заасан </w:t>
      </w:r>
      <w:r w:rsidRPr="006D2D24">
        <w:rPr>
          <w:rFonts w:ascii="Arial" w:hAnsi="Arial" w:cs="Arial"/>
          <w:noProof/>
          <w:color w:val="333333"/>
          <w:sz w:val="24"/>
          <w:szCs w:val="24"/>
          <w:shd w:val="clear" w:color="auto" w:fill="FFFFFF"/>
          <w:lang w:val="ru-RU"/>
        </w:rPr>
        <w:t>хууль тогтоомжийг хэрэгжүүлэхтэй холбогдон гарах зардлын тооцоог хийх</w:t>
      </w:r>
      <w:r w:rsidRPr="006D2D24">
        <w:rPr>
          <w:rFonts w:ascii="Arial" w:hAnsi="Arial" w:cs="Arial"/>
          <w:noProof/>
          <w:color w:val="333333"/>
          <w:sz w:val="20"/>
          <w:szCs w:val="20"/>
          <w:shd w:val="clear" w:color="auto" w:fill="FFFFFF"/>
          <w:lang w:val="ru-RU"/>
        </w:rPr>
        <w:t xml:space="preserve"> </w:t>
      </w:r>
      <w:r w:rsidRPr="006D2D24">
        <w:rPr>
          <w:rFonts w:ascii="Arial" w:eastAsiaTheme="minorEastAsia" w:hAnsi="Arial" w:cs="Arial"/>
          <w:noProof/>
          <w:color w:val="000000" w:themeColor="text1"/>
          <w:sz w:val="24"/>
          <w:szCs w:val="24"/>
          <w:lang w:val="ru-RU"/>
        </w:rPr>
        <w:t>аргачлалыг баримталж болно.” гэж заасны дагуу тус хуулийн төсөлтэй холбогдуулан хууль тогтоомжийг хэрэгжүүлэхтэй холбогдон гарах зардал үүсэхгүй тул тусдаа зардлын тооцоо хийх шаардлагагүй болно</w:t>
      </w:r>
      <w:r>
        <w:rPr>
          <w:rFonts w:ascii="Arial" w:eastAsiaTheme="minorEastAsia" w:hAnsi="Arial" w:cs="Arial"/>
          <w:color w:val="000000" w:themeColor="text1"/>
          <w:sz w:val="24"/>
          <w:szCs w:val="24"/>
          <w:lang w:val="mn-MN"/>
        </w:rPr>
        <w:t>.</w:t>
      </w:r>
    </w:p>
    <w:p w14:paraId="4C85E64B" w14:textId="77777777" w:rsidR="00DF392A" w:rsidRDefault="00DF392A" w:rsidP="00DF392A">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p>
    <w:p w14:paraId="47E09F64" w14:textId="33DDB841" w:rsidR="00DF392A" w:rsidRPr="00B061EF" w:rsidRDefault="00DF392A" w:rsidP="00DF392A">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r w:rsidRPr="003865CB">
        <w:rPr>
          <w:rFonts w:ascii="Arial" w:eastAsiaTheme="minorEastAsia" w:hAnsi="Arial" w:cs="Arial"/>
          <w:color w:val="000000" w:themeColor="text1"/>
          <w:sz w:val="24"/>
          <w:szCs w:val="24"/>
          <w:lang w:val="mn-MN"/>
        </w:rPr>
        <w:lastRenderedPageBreak/>
        <w:t xml:space="preserve">Түүнчлэн Хууль тогтоомжийн тухай хуулийн 38 дугаар зүйлд заасны дагуу хуулийн төсөлд олон нийтийн хэлэлцүүлэг зохион байгуулахаар хуулийн төслийг үзэл баримтлал, танилцуулгын хамт цахим хуудсанд байршуулсан </w:t>
      </w:r>
      <w:r w:rsidR="00DB567C">
        <w:rPr>
          <w:rFonts w:ascii="Arial" w:eastAsiaTheme="minorEastAsia" w:hAnsi="Arial" w:cs="Arial"/>
          <w:color w:val="000000" w:themeColor="text1"/>
          <w:sz w:val="24"/>
          <w:szCs w:val="24"/>
          <w:lang w:val="mn-MN"/>
        </w:rPr>
        <w:t>болно.</w:t>
      </w:r>
    </w:p>
    <w:p w14:paraId="0F4F987F" w14:textId="77777777" w:rsidR="00DF392A" w:rsidRDefault="00DF392A" w:rsidP="00DF392A">
      <w:pPr>
        <w:tabs>
          <w:tab w:val="left" w:pos="567"/>
          <w:tab w:val="left" w:pos="993"/>
        </w:tabs>
        <w:spacing w:after="0" w:line="240" w:lineRule="auto"/>
        <w:ind w:right="-540" w:firstLine="567"/>
        <w:contextualSpacing/>
        <w:jc w:val="both"/>
        <w:rPr>
          <w:rFonts w:ascii="Arial" w:eastAsiaTheme="minorEastAsia" w:hAnsi="Arial" w:cs="Arial"/>
          <w:color w:val="000000" w:themeColor="text1"/>
          <w:sz w:val="24"/>
          <w:szCs w:val="24"/>
          <w:lang w:val="mn-MN"/>
        </w:rPr>
      </w:pPr>
    </w:p>
    <w:p w14:paraId="53B25E23" w14:textId="5BF265DC" w:rsidR="00581EDD" w:rsidRDefault="00DF392A" w:rsidP="00DB567C">
      <w:pPr>
        <w:pStyle w:val="FootnoteText"/>
        <w:ind w:right="-567"/>
        <w:jc w:val="both"/>
        <w:rPr>
          <w:lang w:val="mn-MN"/>
        </w:rPr>
      </w:pPr>
      <w:r>
        <w:rPr>
          <w:rFonts w:ascii="Arial" w:hAnsi="Arial" w:cs="Arial"/>
        </w:rPr>
        <w:tab/>
      </w:r>
    </w:p>
    <w:p w14:paraId="0C90F5EF" w14:textId="77777777" w:rsidR="00581EDD" w:rsidRPr="00B54719" w:rsidRDefault="00581EDD" w:rsidP="00581EDD">
      <w:pPr>
        <w:shd w:val="clear" w:color="auto" w:fill="FFFFFF"/>
        <w:spacing w:before="240" w:line="240" w:lineRule="auto"/>
        <w:jc w:val="center"/>
        <w:rPr>
          <w:rFonts w:ascii="Arial" w:hAnsi="Arial" w:cs="Arial"/>
          <w:noProof/>
          <w:color w:val="000000"/>
          <w:sz w:val="24"/>
          <w:szCs w:val="24"/>
          <w:lang w:val="ru-RU"/>
        </w:rPr>
      </w:pPr>
      <w:r w:rsidRPr="00B54719">
        <w:rPr>
          <w:rFonts w:ascii="Arial" w:hAnsi="Arial" w:cs="Arial"/>
          <w:noProof/>
          <w:color w:val="000000"/>
          <w:sz w:val="24"/>
          <w:szCs w:val="24"/>
          <w:lang w:val="ru-RU"/>
        </w:rPr>
        <w:t>---o0o---</w:t>
      </w:r>
    </w:p>
    <w:p w14:paraId="2A68ABBB" w14:textId="77777777" w:rsidR="00581EDD" w:rsidRPr="00DF392A" w:rsidRDefault="00581EDD">
      <w:pPr>
        <w:rPr>
          <w:lang w:val="mn-MN"/>
        </w:rPr>
      </w:pPr>
    </w:p>
    <w:sectPr w:rsidR="00581EDD" w:rsidRPr="00DF392A">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0ED05" w14:textId="77777777" w:rsidR="005F4179" w:rsidRDefault="005F4179" w:rsidP="00DF392A">
      <w:pPr>
        <w:spacing w:after="0" w:line="240" w:lineRule="auto"/>
      </w:pPr>
      <w:r>
        <w:separator/>
      </w:r>
    </w:p>
  </w:endnote>
  <w:endnote w:type="continuationSeparator" w:id="0">
    <w:p w14:paraId="15FD6212" w14:textId="77777777" w:rsidR="005F4179" w:rsidRDefault="005F4179" w:rsidP="00DF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gul Freeset">
    <w:altName w:val="Calibri"/>
    <w:panose1 w:val="020B0604020202020204"/>
    <w:charset w:val="CC"/>
    <w:family w:val="swiss"/>
    <w:notTrueType/>
    <w:pitch w:val="default"/>
    <w:sig w:usb0="00000201" w:usb1="08070000" w:usb2="00000010" w:usb3="00000000" w:csb0="00020004"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96338210"/>
      <w:docPartObj>
        <w:docPartGallery w:val="Page Numbers (Bottom of Page)"/>
        <w:docPartUnique/>
      </w:docPartObj>
    </w:sdtPr>
    <w:sdtContent>
      <w:p w14:paraId="6559555F" w14:textId="6CEE9449" w:rsidR="00F327F0" w:rsidRDefault="00F327F0" w:rsidP="003F34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EE9F13" w14:textId="77777777" w:rsidR="00F327F0" w:rsidRDefault="00F327F0" w:rsidP="00F327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18313656"/>
      <w:docPartObj>
        <w:docPartGallery w:val="Page Numbers (Bottom of Page)"/>
        <w:docPartUnique/>
      </w:docPartObj>
    </w:sdtPr>
    <w:sdtContent>
      <w:p w14:paraId="6828A949" w14:textId="6DD7416E" w:rsidR="00F327F0" w:rsidRDefault="00F327F0" w:rsidP="003F34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EBA514" w14:textId="77777777" w:rsidR="00F327F0" w:rsidRDefault="00F327F0" w:rsidP="00F327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7F874" w14:textId="77777777" w:rsidR="005F4179" w:rsidRDefault="005F4179" w:rsidP="00DF392A">
      <w:pPr>
        <w:spacing w:after="0" w:line="240" w:lineRule="auto"/>
      </w:pPr>
      <w:r>
        <w:separator/>
      </w:r>
    </w:p>
  </w:footnote>
  <w:footnote w:type="continuationSeparator" w:id="0">
    <w:p w14:paraId="112D5DEF" w14:textId="77777777" w:rsidR="005F4179" w:rsidRDefault="005F4179" w:rsidP="00DF392A">
      <w:pPr>
        <w:spacing w:after="0" w:line="240" w:lineRule="auto"/>
      </w:pPr>
      <w:r>
        <w:continuationSeparator/>
      </w:r>
    </w:p>
  </w:footnote>
  <w:footnote w:id="1">
    <w:p w14:paraId="7726FF9D" w14:textId="77777777" w:rsidR="00DF392A" w:rsidRPr="00161370" w:rsidRDefault="00DF392A" w:rsidP="00DF392A">
      <w:pPr>
        <w:spacing w:after="0" w:line="240" w:lineRule="auto"/>
        <w:jc w:val="both"/>
        <w:rPr>
          <w:rFonts w:asciiTheme="minorBidi" w:hAnsiTheme="minorBidi"/>
          <w:noProof/>
          <w:sz w:val="20"/>
          <w:szCs w:val="20"/>
          <w:shd w:val="clear" w:color="auto" w:fill="FFFFFF"/>
          <w:lang w:val="mn-MN"/>
        </w:rPr>
      </w:pPr>
      <w:r w:rsidRPr="0031174D">
        <w:rPr>
          <w:rStyle w:val="FootnoteReference"/>
          <w:rFonts w:asciiTheme="minorBidi" w:hAnsiTheme="minorBidi"/>
          <w:sz w:val="20"/>
          <w:szCs w:val="20"/>
        </w:rPr>
        <w:footnoteRef/>
      </w:r>
      <w:r w:rsidRPr="0031174D">
        <w:rPr>
          <w:rFonts w:asciiTheme="minorBidi" w:hAnsiTheme="minorBidi"/>
          <w:sz w:val="20"/>
          <w:szCs w:val="20"/>
          <w:lang w:val="mn-MN"/>
        </w:rPr>
        <w:t xml:space="preserve"> </w:t>
      </w:r>
      <w:r w:rsidRPr="0031174D">
        <w:rPr>
          <w:rFonts w:asciiTheme="minorBidi" w:hAnsiTheme="minorBidi"/>
          <w:sz w:val="20"/>
          <w:szCs w:val="20"/>
          <w:shd w:val="clear" w:color="auto" w:fill="FFFFFF"/>
          <w:lang w:val="mn-MN"/>
        </w:rPr>
        <w:t>"жижиг үйлдвэр, үйлчилгээ эрхлэгч" гэж 10-50 хүртэл ажилтантай, үйлдвэрлэл, худалдаа,</w:t>
      </w:r>
      <w:r>
        <w:rPr>
          <w:rFonts w:asciiTheme="minorBidi" w:hAnsiTheme="minorBidi"/>
          <w:sz w:val="20"/>
          <w:szCs w:val="20"/>
          <w:shd w:val="clear" w:color="auto" w:fill="FFFFFF"/>
          <w:lang w:val="mn-MN"/>
        </w:rPr>
        <w:t xml:space="preserve"> </w:t>
      </w:r>
      <w:r w:rsidRPr="0031174D">
        <w:rPr>
          <w:rFonts w:asciiTheme="minorBidi" w:hAnsiTheme="minorBidi"/>
          <w:sz w:val="20"/>
          <w:szCs w:val="20"/>
          <w:shd w:val="clear" w:color="auto" w:fill="FFFFFF"/>
          <w:lang w:val="mn-MN"/>
        </w:rPr>
        <w:t xml:space="preserve">үйлчилгээний салбарт үйл ажиллагаа явуулдаг, жилийн 300.0 сая-1.0 тэрбум төгрөг хүртэл борлуулалтын орлоготой аж ахуйн нэгжийг ойлгоно: </w:t>
      </w:r>
      <w:r w:rsidRPr="0031174D">
        <w:rPr>
          <w:rFonts w:asciiTheme="minorBidi" w:hAnsiTheme="minorBidi"/>
          <w:sz w:val="20"/>
          <w:szCs w:val="20"/>
          <w:lang w:val="mn-MN"/>
        </w:rPr>
        <w:t xml:space="preserve">Жижиг, дунд үйлдвэр, үйлчилгээг дэмжих </w:t>
      </w:r>
      <w:r w:rsidRPr="0031174D">
        <w:rPr>
          <w:rFonts w:asciiTheme="minorBidi" w:hAnsiTheme="minorBidi"/>
          <w:noProof/>
          <w:sz w:val="20"/>
          <w:szCs w:val="20"/>
          <w:lang w:val="ru-RU"/>
        </w:rPr>
        <w:t>тухай хуулийн 5 дугаар зүйлийн 5.1.2 дахь заалт</w:t>
      </w:r>
      <w:r w:rsidRPr="0031174D">
        <w:rPr>
          <w:rFonts w:asciiTheme="minorBidi" w:hAnsiTheme="minorBidi"/>
          <w:bCs/>
          <w:noProof/>
          <w:sz w:val="20"/>
          <w:szCs w:val="20"/>
          <w:shd w:val="clear" w:color="auto" w:fill="FFFFFF"/>
          <w:lang w:val="ru-RU"/>
        </w:rPr>
        <w:t>. /Төрийн мэдээлэл эмхтгэлийн 2019 оны 29 дугаарт нийтлэгдсэн.</w:t>
      </w:r>
    </w:p>
  </w:footnote>
  <w:footnote w:id="2">
    <w:p w14:paraId="2E29157C" w14:textId="77777777" w:rsidR="00DF392A" w:rsidRPr="007E3CA4" w:rsidRDefault="00DF392A" w:rsidP="00DF392A">
      <w:pPr>
        <w:spacing w:after="0" w:line="240" w:lineRule="auto"/>
        <w:jc w:val="both"/>
        <w:rPr>
          <w:rFonts w:asciiTheme="minorBidi" w:hAnsiTheme="minorBidi"/>
          <w:b/>
          <w:bCs/>
          <w:noProof/>
          <w:sz w:val="20"/>
          <w:szCs w:val="20"/>
          <w:shd w:val="clear" w:color="auto" w:fill="FFFFFF"/>
          <w:lang w:val="ru-RU"/>
        </w:rPr>
      </w:pPr>
      <w:r w:rsidRPr="0031174D">
        <w:rPr>
          <w:rStyle w:val="FootnoteReference"/>
          <w:rFonts w:asciiTheme="minorBidi" w:hAnsiTheme="minorBidi"/>
          <w:noProof/>
          <w:sz w:val="20"/>
          <w:szCs w:val="20"/>
          <w:lang w:val="ru-RU"/>
        </w:rPr>
        <w:footnoteRef/>
      </w:r>
      <w:r w:rsidRPr="0031174D">
        <w:rPr>
          <w:rFonts w:asciiTheme="minorBidi" w:hAnsiTheme="minorBidi"/>
          <w:noProof/>
          <w:sz w:val="20"/>
          <w:szCs w:val="20"/>
          <w:lang w:val="ru-RU"/>
        </w:rPr>
        <w:t xml:space="preserve"> </w:t>
      </w:r>
      <w:r w:rsidRPr="0031174D">
        <w:rPr>
          <w:rFonts w:asciiTheme="minorBidi" w:hAnsiTheme="minorBidi"/>
          <w:noProof/>
          <w:sz w:val="20"/>
          <w:szCs w:val="20"/>
          <w:shd w:val="clear" w:color="auto" w:fill="FFFFFF"/>
          <w:lang w:val="ru-RU"/>
        </w:rPr>
        <w:t xml:space="preserve">"бичил үйлдвэр, үйлчилгээ эрхлэгч" гэж 10 хүртэл ажилтантай, үйлдвэрлэл, худалдаа, </w:t>
      </w:r>
      <w:r w:rsidRPr="007E3CA4">
        <w:rPr>
          <w:rFonts w:asciiTheme="minorBidi" w:hAnsiTheme="minorBidi"/>
          <w:noProof/>
          <w:sz w:val="20"/>
          <w:szCs w:val="20"/>
          <w:shd w:val="clear" w:color="auto" w:fill="FFFFFF"/>
          <w:lang w:val="ru-RU"/>
        </w:rPr>
        <w:t xml:space="preserve">үйлчилгээний салбарт үйл ажиллагаа явуулдаг, жилийн 300.0 сая төгрөг хүртэл борлуулалтын орлоготой аж ахуйн нэгжийг ойлгоно: </w:t>
      </w:r>
      <w:r w:rsidRPr="007E3CA4">
        <w:rPr>
          <w:rFonts w:asciiTheme="minorBidi" w:hAnsiTheme="minorBidi"/>
          <w:noProof/>
          <w:sz w:val="20"/>
          <w:szCs w:val="20"/>
          <w:lang w:val="ru-RU"/>
        </w:rPr>
        <w:t>Жижиг, дунд үйлдвэр, үйлчилгээг дэмжих тухай хуулийн 5 дугаар зүйлийн 5.1.1 дэх заалт.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AD"/>
    <w:rsid w:val="0005231D"/>
    <w:rsid w:val="00354BBC"/>
    <w:rsid w:val="004E3AA0"/>
    <w:rsid w:val="005160AD"/>
    <w:rsid w:val="00520E4B"/>
    <w:rsid w:val="00581EDD"/>
    <w:rsid w:val="005F4179"/>
    <w:rsid w:val="0076722A"/>
    <w:rsid w:val="008F0AF7"/>
    <w:rsid w:val="00982DDA"/>
    <w:rsid w:val="00AA14C3"/>
    <w:rsid w:val="00B901F1"/>
    <w:rsid w:val="00BE4E1A"/>
    <w:rsid w:val="00DB567C"/>
    <w:rsid w:val="00DF392A"/>
    <w:rsid w:val="00E163D5"/>
    <w:rsid w:val="00F32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FC01065"/>
  <w15:chartTrackingRefBased/>
  <w15:docId w15:val="{DA967490-E4A6-4B41-84D4-4279E0FB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0AD"/>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5160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5160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5160AD"/>
    <w:pPr>
      <w:keepNext/>
      <w:keepLines/>
      <w:spacing w:before="160" w:after="80" w:line="278"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5160AD"/>
    <w:pPr>
      <w:keepNext/>
      <w:keepLines/>
      <w:spacing w:before="80" w:after="40" w:line="278" w:lineRule="auto"/>
      <w:outlineLvl w:val="3"/>
    </w:pPr>
    <w:rPr>
      <w:rFonts w:eastAsiaTheme="majorEastAsia" w:cstheme="majorBidi"/>
      <w:i/>
      <w:iCs/>
      <w:color w:val="0F4761" w:themeColor="accent1" w:themeShade="BF"/>
      <w:kern w:val="2"/>
      <w:sz w:val="24"/>
      <w:szCs w:val="24"/>
      <w:lang w:val="en-AU"/>
      <w14:ligatures w14:val="standardContextual"/>
    </w:rPr>
  </w:style>
  <w:style w:type="paragraph" w:styleId="Heading5">
    <w:name w:val="heading 5"/>
    <w:basedOn w:val="Normal"/>
    <w:next w:val="Normal"/>
    <w:link w:val="Heading5Char"/>
    <w:uiPriority w:val="9"/>
    <w:semiHidden/>
    <w:unhideWhenUsed/>
    <w:qFormat/>
    <w:rsid w:val="005160AD"/>
    <w:pPr>
      <w:keepNext/>
      <w:keepLines/>
      <w:spacing w:before="80" w:after="40" w:line="278" w:lineRule="auto"/>
      <w:outlineLvl w:val="4"/>
    </w:pPr>
    <w:rPr>
      <w:rFonts w:eastAsiaTheme="majorEastAsia" w:cstheme="majorBidi"/>
      <w:color w:val="0F4761" w:themeColor="accent1" w:themeShade="BF"/>
      <w:kern w:val="2"/>
      <w:sz w:val="24"/>
      <w:szCs w:val="24"/>
      <w:lang w:val="en-AU"/>
      <w14:ligatures w14:val="standardContextual"/>
    </w:rPr>
  </w:style>
  <w:style w:type="paragraph" w:styleId="Heading6">
    <w:name w:val="heading 6"/>
    <w:basedOn w:val="Normal"/>
    <w:next w:val="Normal"/>
    <w:link w:val="Heading6Char"/>
    <w:uiPriority w:val="9"/>
    <w:semiHidden/>
    <w:unhideWhenUsed/>
    <w:qFormat/>
    <w:rsid w:val="005160AD"/>
    <w:pPr>
      <w:keepNext/>
      <w:keepLines/>
      <w:spacing w:before="40" w:after="0" w:line="278" w:lineRule="auto"/>
      <w:outlineLvl w:val="5"/>
    </w:pPr>
    <w:rPr>
      <w:rFonts w:eastAsiaTheme="majorEastAsia" w:cstheme="majorBidi"/>
      <w:i/>
      <w:iCs/>
      <w:color w:val="595959" w:themeColor="text1" w:themeTint="A6"/>
      <w:kern w:val="2"/>
      <w:sz w:val="24"/>
      <w:szCs w:val="24"/>
      <w:lang w:val="en-AU"/>
      <w14:ligatures w14:val="standardContextual"/>
    </w:rPr>
  </w:style>
  <w:style w:type="paragraph" w:styleId="Heading7">
    <w:name w:val="heading 7"/>
    <w:basedOn w:val="Normal"/>
    <w:next w:val="Normal"/>
    <w:link w:val="Heading7Char"/>
    <w:uiPriority w:val="9"/>
    <w:semiHidden/>
    <w:unhideWhenUsed/>
    <w:qFormat/>
    <w:rsid w:val="005160AD"/>
    <w:pPr>
      <w:keepNext/>
      <w:keepLines/>
      <w:spacing w:before="40" w:after="0" w:line="278" w:lineRule="auto"/>
      <w:outlineLvl w:val="6"/>
    </w:pPr>
    <w:rPr>
      <w:rFonts w:eastAsiaTheme="majorEastAsia" w:cstheme="majorBidi"/>
      <w:color w:val="595959" w:themeColor="text1" w:themeTint="A6"/>
      <w:kern w:val="2"/>
      <w:sz w:val="24"/>
      <w:szCs w:val="24"/>
      <w:lang w:val="en-AU"/>
      <w14:ligatures w14:val="standardContextual"/>
    </w:rPr>
  </w:style>
  <w:style w:type="paragraph" w:styleId="Heading8">
    <w:name w:val="heading 8"/>
    <w:basedOn w:val="Normal"/>
    <w:next w:val="Normal"/>
    <w:link w:val="Heading8Char"/>
    <w:uiPriority w:val="9"/>
    <w:semiHidden/>
    <w:unhideWhenUsed/>
    <w:qFormat/>
    <w:rsid w:val="005160AD"/>
    <w:pPr>
      <w:keepNext/>
      <w:keepLines/>
      <w:spacing w:after="0" w:line="278" w:lineRule="auto"/>
      <w:outlineLvl w:val="7"/>
    </w:pPr>
    <w:rPr>
      <w:rFonts w:eastAsiaTheme="majorEastAsia" w:cstheme="majorBidi"/>
      <w:i/>
      <w:iCs/>
      <w:color w:val="272727" w:themeColor="text1" w:themeTint="D8"/>
      <w:kern w:val="2"/>
      <w:sz w:val="24"/>
      <w:szCs w:val="24"/>
      <w:lang w:val="en-AU"/>
      <w14:ligatures w14:val="standardContextual"/>
    </w:rPr>
  </w:style>
  <w:style w:type="paragraph" w:styleId="Heading9">
    <w:name w:val="heading 9"/>
    <w:basedOn w:val="Normal"/>
    <w:next w:val="Normal"/>
    <w:link w:val="Heading9Char"/>
    <w:uiPriority w:val="9"/>
    <w:semiHidden/>
    <w:unhideWhenUsed/>
    <w:qFormat/>
    <w:rsid w:val="005160AD"/>
    <w:pPr>
      <w:keepNext/>
      <w:keepLines/>
      <w:spacing w:after="0" w:line="278" w:lineRule="auto"/>
      <w:outlineLvl w:val="8"/>
    </w:pPr>
    <w:rPr>
      <w:rFonts w:eastAsiaTheme="majorEastAsia" w:cstheme="majorBidi"/>
      <w:color w:val="272727" w:themeColor="text1" w:themeTint="D8"/>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0AD"/>
    <w:rPr>
      <w:rFonts w:eastAsiaTheme="majorEastAsia" w:cstheme="majorBidi"/>
      <w:color w:val="272727" w:themeColor="text1" w:themeTint="D8"/>
    </w:rPr>
  </w:style>
  <w:style w:type="paragraph" w:styleId="Title">
    <w:name w:val="Title"/>
    <w:basedOn w:val="Normal"/>
    <w:next w:val="Normal"/>
    <w:link w:val="TitleChar"/>
    <w:uiPriority w:val="10"/>
    <w:qFormat/>
    <w:rsid w:val="005160AD"/>
    <w:pPr>
      <w:spacing w:after="80" w:line="240" w:lineRule="auto"/>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516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0AD"/>
    <w:pPr>
      <w:numPr>
        <w:ilvl w:val="1"/>
      </w:numPr>
      <w:spacing w:after="160" w:line="278"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516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0AD"/>
    <w:pPr>
      <w:spacing w:before="160" w:after="160" w:line="278" w:lineRule="auto"/>
      <w:jc w:val="center"/>
    </w:pPr>
    <w:rPr>
      <w:i/>
      <w:iCs/>
      <w:color w:val="404040" w:themeColor="text1" w:themeTint="BF"/>
      <w:kern w:val="2"/>
      <w:sz w:val="24"/>
      <w:szCs w:val="24"/>
      <w:lang w:val="en-AU"/>
      <w14:ligatures w14:val="standardContextual"/>
    </w:rPr>
  </w:style>
  <w:style w:type="character" w:customStyle="1" w:styleId="QuoteChar">
    <w:name w:val="Quote Char"/>
    <w:basedOn w:val="DefaultParagraphFont"/>
    <w:link w:val="Quote"/>
    <w:uiPriority w:val="29"/>
    <w:rsid w:val="005160AD"/>
    <w:rPr>
      <w:i/>
      <w:iCs/>
      <w:color w:val="404040" w:themeColor="text1" w:themeTint="BF"/>
    </w:rPr>
  </w:style>
  <w:style w:type="paragraph" w:styleId="ListParagraph">
    <w:name w:val="List Paragraph"/>
    <w:aliases w:val="IBL List Paragraph"/>
    <w:basedOn w:val="Normal"/>
    <w:link w:val="ListParagraphChar"/>
    <w:uiPriority w:val="34"/>
    <w:qFormat/>
    <w:rsid w:val="005160AD"/>
    <w:pPr>
      <w:spacing w:after="160" w:line="278" w:lineRule="auto"/>
      <w:ind w:left="720"/>
      <w:contextualSpacing/>
    </w:pPr>
    <w:rPr>
      <w:kern w:val="2"/>
      <w:sz w:val="24"/>
      <w:szCs w:val="24"/>
      <w:lang w:val="en-AU"/>
      <w14:ligatures w14:val="standardContextual"/>
    </w:rPr>
  </w:style>
  <w:style w:type="character" w:styleId="IntenseEmphasis">
    <w:name w:val="Intense Emphasis"/>
    <w:basedOn w:val="DefaultParagraphFont"/>
    <w:uiPriority w:val="21"/>
    <w:qFormat/>
    <w:rsid w:val="005160AD"/>
    <w:rPr>
      <w:i/>
      <w:iCs/>
      <w:color w:val="0F4761" w:themeColor="accent1" w:themeShade="BF"/>
    </w:rPr>
  </w:style>
  <w:style w:type="paragraph" w:styleId="IntenseQuote">
    <w:name w:val="Intense Quote"/>
    <w:basedOn w:val="Normal"/>
    <w:next w:val="Normal"/>
    <w:link w:val="IntenseQuoteChar"/>
    <w:uiPriority w:val="30"/>
    <w:qFormat/>
    <w:rsid w:val="005160A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5160AD"/>
    <w:rPr>
      <w:i/>
      <w:iCs/>
      <w:color w:val="0F4761" w:themeColor="accent1" w:themeShade="BF"/>
    </w:rPr>
  </w:style>
  <w:style w:type="character" w:styleId="IntenseReference">
    <w:name w:val="Intense Reference"/>
    <w:basedOn w:val="DefaultParagraphFont"/>
    <w:uiPriority w:val="32"/>
    <w:qFormat/>
    <w:rsid w:val="005160AD"/>
    <w:rPr>
      <w:b/>
      <w:bCs/>
      <w:smallCaps/>
      <w:color w:val="0F4761" w:themeColor="accent1" w:themeShade="BF"/>
      <w:spacing w:val="5"/>
    </w:rPr>
  </w:style>
  <w:style w:type="paragraph" w:styleId="FootnoteText">
    <w:name w:val="footnote text"/>
    <w:basedOn w:val="Normal"/>
    <w:link w:val="FootnoteTextChar"/>
    <w:uiPriority w:val="99"/>
    <w:unhideWhenUsed/>
    <w:rsid w:val="00DF392A"/>
    <w:pPr>
      <w:spacing w:after="0" w:line="240" w:lineRule="auto"/>
    </w:pPr>
    <w:rPr>
      <w:noProof/>
      <w:sz w:val="20"/>
      <w:szCs w:val="20"/>
      <w:lang w:val="ru-RU"/>
    </w:rPr>
  </w:style>
  <w:style w:type="character" w:customStyle="1" w:styleId="FootnoteTextChar">
    <w:name w:val="Footnote Text Char"/>
    <w:basedOn w:val="DefaultParagraphFont"/>
    <w:link w:val="FootnoteText"/>
    <w:uiPriority w:val="99"/>
    <w:rsid w:val="00DF392A"/>
    <w:rPr>
      <w:noProof/>
      <w:kern w:val="0"/>
      <w:sz w:val="20"/>
      <w:szCs w:val="20"/>
      <w:lang w:val="ru-RU"/>
      <w14:ligatures w14:val="none"/>
    </w:rPr>
  </w:style>
  <w:style w:type="character" w:styleId="FootnoteReference">
    <w:name w:val="footnote reference"/>
    <w:basedOn w:val="DefaultParagraphFont"/>
    <w:uiPriority w:val="99"/>
    <w:semiHidden/>
    <w:unhideWhenUsed/>
    <w:rsid w:val="00DF392A"/>
    <w:rPr>
      <w:vertAlign w:val="superscript"/>
    </w:rPr>
  </w:style>
  <w:style w:type="character" w:customStyle="1" w:styleId="apple-converted-space">
    <w:name w:val="apple-converted-space"/>
    <w:basedOn w:val="DefaultParagraphFont"/>
    <w:rsid w:val="00DF392A"/>
  </w:style>
  <w:style w:type="character" w:customStyle="1" w:styleId="A6">
    <w:name w:val="A6"/>
    <w:uiPriority w:val="99"/>
    <w:rsid w:val="00DF392A"/>
    <w:rPr>
      <w:rFonts w:cs="Mogul Freeset"/>
      <w:color w:val="211D1E"/>
      <w:sz w:val="20"/>
      <w:szCs w:val="20"/>
    </w:rPr>
  </w:style>
  <w:style w:type="character" w:customStyle="1" w:styleId="ListParagraphChar">
    <w:name w:val="List Paragraph Char"/>
    <w:aliases w:val="IBL List Paragraph Char"/>
    <w:link w:val="ListParagraph"/>
    <w:uiPriority w:val="34"/>
    <w:locked/>
    <w:rsid w:val="00520E4B"/>
  </w:style>
  <w:style w:type="character" w:styleId="Strong">
    <w:name w:val="Strong"/>
    <w:basedOn w:val="DefaultParagraphFont"/>
    <w:uiPriority w:val="22"/>
    <w:qFormat/>
    <w:rsid w:val="008F0AF7"/>
    <w:rPr>
      <w:b/>
      <w:bCs/>
    </w:rPr>
  </w:style>
  <w:style w:type="paragraph" w:styleId="Footer">
    <w:name w:val="footer"/>
    <w:basedOn w:val="Normal"/>
    <w:link w:val="FooterChar"/>
    <w:uiPriority w:val="99"/>
    <w:unhideWhenUsed/>
    <w:rsid w:val="00F32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7F0"/>
    <w:rPr>
      <w:kern w:val="0"/>
      <w:sz w:val="22"/>
      <w:szCs w:val="22"/>
      <w:lang w:val="en-US"/>
      <w14:ligatures w14:val="none"/>
    </w:rPr>
  </w:style>
  <w:style w:type="character" w:styleId="PageNumber">
    <w:name w:val="page number"/>
    <w:basedOn w:val="DefaultParagraphFont"/>
    <w:uiPriority w:val="99"/>
    <w:semiHidden/>
    <w:unhideWhenUsed/>
    <w:rsid w:val="00F32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1146</Words>
  <Characters>7684</Characters>
  <Application>Microsoft Office Word</Application>
  <DocSecurity>0</DocSecurity>
  <Lines>240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Oyunbaatar</dc:creator>
  <cp:keywords/>
  <dc:description/>
  <cp:lastModifiedBy>Oyunzul Oyunbaatar</cp:lastModifiedBy>
  <cp:revision>8</cp:revision>
  <dcterms:created xsi:type="dcterms:W3CDTF">2024-10-21T12:49:00Z</dcterms:created>
  <dcterms:modified xsi:type="dcterms:W3CDTF">2024-10-21T15:04:00Z</dcterms:modified>
</cp:coreProperties>
</file>