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2526F" w14:textId="77777777" w:rsidR="00B87234" w:rsidRPr="00E646F8" w:rsidRDefault="00B87234" w:rsidP="00147A28">
      <w:pPr>
        <w:tabs>
          <w:tab w:val="left" w:pos="1418"/>
          <w:tab w:val="left" w:pos="4220"/>
          <w:tab w:val="left" w:pos="5970"/>
        </w:tabs>
        <w:ind w:right="-421"/>
        <w:jc w:val="center"/>
        <w:rPr>
          <w:rFonts w:ascii="Arial" w:eastAsiaTheme="minorHAnsi" w:hAnsi="Arial" w:cs="Arial"/>
          <w:b/>
          <w:sz w:val="10"/>
          <w:u w:val="single"/>
        </w:rPr>
      </w:pPr>
    </w:p>
    <w:p w14:paraId="352144AA" w14:textId="2E28EC32" w:rsidR="00B87234" w:rsidRPr="00A56815" w:rsidRDefault="00BD59B0" w:rsidP="00147A28">
      <w:pPr>
        <w:jc w:val="center"/>
        <w:rPr>
          <w:rFonts w:ascii="Arial" w:hAnsi="Arial" w:cs="Arial"/>
          <w:b/>
          <w:lang w:val="mn-MN"/>
        </w:rPr>
      </w:pPr>
      <w:r>
        <w:rPr>
          <w:rFonts w:ascii="Arial" w:hAnsi="Arial" w:cs="Arial"/>
          <w:b/>
          <w:lang w:val="mn-MN"/>
        </w:rPr>
        <w:t xml:space="preserve">ДЭЛГЭРЭНГҮЙ </w:t>
      </w:r>
      <w:r w:rsidR="00B87234" w:rsidRPr="00A56815">
        <w:rPr>
          <w:rFonts w:ascii="Arial" w:hAnsi="Arial" w:cs="Arial"/>
          <w:b/>
          <w:lang w:val="mn-MN"/>
        </w:rPr>
        <w:t>ТАНИЛЦУУЛГА</w:t>
      </w:r>
    </w:p>
    <w:p w14:paraId="58540D84" w14:textId="77777777" w:rsidR="00B87234" w:rsidRPr="00A56815" w:rsidRDefault="00B87234" w:rsidP="00147A28">
      <w:pPr>
        <w:ind w:left="4230"/>
        <w:jc w:val="center"/>
        <w:rPr>
          <w:rFonts w:ascii="Arial" w:hAnsi="Arial" w:cs="Arial"/>
          <w:lang w:val="mn-MN"/>
        </w:rPr>
      </w:pPr>
    </w:p>
    <w:p w14:paraId="6C6044B9" w14:textId="7889A054" w:rsidR="00B87234" w:rsidRPr="00A56815" w:rsidRDefault="00B87234" w:rsidP="00147A28">
      <w:pPr>
        <w:jc w:val="center"/>
        <w:rPr>
          <w:rFonts w:ascii="Arial" w:hAnsi="Arial" w:cs="Arial"/>
          <w:i/>
          <w:lang w:val="mn-MN"/>
        </w:rPr>
      </w:pPr>
      <w:r w:rsidRPr="00A56815">
        <w:rPr>
          <w:rFonts w:ascii="Arial" w:hAnsi="Arial" w:cs="Arial"/>
          <w:i/>
          <w:lang w:val="mn-MN"/>
        </w:rPr>
        <w:t>Цөмийн энергийн тухай хуульд нэмэлт, өөрчлөлт оруулах</w:t>
      </w:r>
    </w:p>
    <w:p w14:paraId="2B97600A" w14:textId="5EA49E78" w:rsidR="00B87234" w:rsidRPr="00A56815" w:rsidRDefault="00B87234" w:rsidP="00147A28">
      <w:pPr>
        <w:jc w:val="center"/>
        <w:rPr>
          <w:rFonts w:ascii="Arial" w:hAnsi="Arial" w:cs="Arial"/>
          <w:i/>
          <w:lang w:val="mn-MN"/>
        </w:rPr>
      </w:pPr>
      <w:r w:rsidRPr="00A56815">
        <w:rPr>
          <w:rFonts w:ascii="Arial" w:hAnsi="Arial" w:cs="Arial"/>
          <w:i/>
          <w:lang w:val="mn-MN"/>
        </w:rPr>
        <w:t>тухай хуулийн төсөл</w:t>
      </w:r>
    </w:p>
    <w:p w14:paraId="694C265D" w14:textId="77777777" w:rsidR="00B87234" w:rsidRPr="00A56815" w:rsidRDefault="00B87234" w:rsidP="00147A28">
      <w:pPr>
        <w:ind w:firstLine="720"/>
        <w:jc w:val="both"/>
        <w:rPr>
          <w:rFonts w:ascii="Arial" w:hAnsi="Arial" w:cs="Arial"/>
          <w:lang w:val="mn-MN"/>
        </w:rPr>
      </w:pPr>
    </w:p>
    <w:p w14:paraId="2C92E3E8" w14:textId="7EDF4CDD" w:rsidR="00B87234" w:rsidRPr="00A56815" w:rsidRDefault="00B87234" w:rsidP="00147A28">
      <w:pPr>
        <w:ind w:firstLine="567"/>
        <w:jc w:val="both"/>
        <w:rPr>
          <w:rFonts w:ascii="Arial" w:hAnsi="Arial" w:cs="Arial"/>
          <w:lang w:val="mn-MN"/>
        </w:rPr>
      </w:pPr>
      <w:r w:rsidRPr="00A56815">
        <w:rPr>
          <w:rFonts w:ascii="Arial" w:hAnsi="Arial" w:cs="Arial"/>
          <w:shd w:val="clear" w:color="auto" w:fill="FFFFFF"/>
          <w:lang w:val="mn-MN"/>
        </w:rPr>
        <w:t>Монгол Улсын Их Хурл</w:t>
      </w:r>
      <w:r w:rsidR="00E35EDE" w:rsidRPr="00A56815">
        <w:rPr>
          <w:rFonts w:ascii="Arial" w:hAnsi="Arial" w:cs="Arial"/>
          <w:shd w:val="clear" w:color="auto" w:fill="FFFFFF"/>
          <w:lang w:val="mn-MN"/>
        </w:rPr>
        <w:t>ын</w:t>
      </w:r>
      <w:r w:rsidRPr="00A56815">
        <w:rPr>
          <w:rFonts w:ascii="Arial" w:hAnsi="Arial" w:cs="Arial"/>
          <w:shd w:val="clear" w:color="auto" w:fill="FFFFFF"/>
          <w:lang w:val="mn-MN"/>
        </w:rPr>
        <w:t xml:space="preserve"> 2020 оны 01 дүгээр сарын 09-ний өдр</w:t>
      </w:r>
      <w:r w:rsidR="00E35EDE" w:rsidRPr="00A56815">
        <w:rPr>
          <w:rFonts w:ascii="Arial" w:hAnsi="Arial" w:cs="Arial"/>
          <w:shd w:val="clear" w:color="auto" w:fill="FFFFFF"/>
          <w:lang w:val="mn-MN"/>
        </w:rPr>
        <w:t>ийн</w:t>
      </w:r>
      <w:r w:rsidRPr="00A56815">
        <w:rPr>
          <w:rFonts w:ascii="Arial" w:hAnsi="Arial" w:cs="Arial"/>
          <w:shd w:val="clear" w:color="auto" w:fill="FFFFFF"/>
          <w:lang w:val="mn-MN"/>
        </w:rPr>
        <w:t xml:space="preserve"> “</w:t>
      </w:r>
      <w:r w:rsidRPr="00A56815">
        <w:rPr>
          <w:rFonts w:ascii="Arial" w:hAnsi="Arial" w:cs="Arial"/>
          <w:caps/>
          <w:shd w:val="clear" w:color="auto" w:fill="FFFFFF"/>
          <w:lang w:val="mn-MN"/>
        </w:rPr>
        <w:t>М</w:t>
      </w:r>
      <w:r w:rsidRPr="00A56815">
        <w:rPr>
          <w:rFonts w:ascii="Arial" w:hAnsi="Arial" w:cs="Arial"/>
          <w:shd w:val="clear" w:color="auto" w:fill="FFFFFF"/>
          <w:lang w:val="mn-MN"/>
        </w:rPr>
        <w:t>онгол Улсын Үндсэн хуульд оруулсан нэмэлт, өөрчлөлтөд хууль тогтоомжийг нийцүүлэх, түүнтэй холбогдуулан авах арга хэмжээний тухай” 02 дугаар тогтоол,</w:t>
      </w:r>
      <w:r w:rsidRPr="00A56815">
        <w:rPr>
          <w:rFonts w:ascii="Arial" w:hAnsi="Arial" w:cs="Arial"/>
          <w:lang w:val="mn-MN"/>
        </w:rPr>
        <w:t xml:space="preserve"> Монгол Улсын Их Хурлын 2024 оны 21 дүгээр тогтоолын хавсралтаар батлагдсан “Монгол Улсын Засгийн газрын 2024-2028 оны үйл ажиллагааны хөтөлбөр”-ийн 3.2.2.2, 3.3.1.11-т тус тус заасныг үндэслэн </w:t>
      </w:r>
      <w:r w:rsidR="00E35EDE" w:rsidRPr="00A56815">
        <w:rPr>
          <w:rFonts w:cs="Arial"/>
          <w:lang w:val="mn-MN"/>
        </w:rPr>
        <w:t xml:space="preserve">Цөмийн энергийн тухай хуульд нэмэлт, өөрчлөлт оруулах тухай </w:t>
      </w:r>
      <w:r w:rsidRPr="00A56815">
        <w:rPr>
          <w:rFonts w:cs="Arial"/>
          <w:lang w:val="mn-MN"/>
        </w:rPr>
        <w:t>хуулийн төслийг боловсрууллаа.</w:t>
      </w:r>
    </w:p>
    <w:p w14:paraId="2F3F87C3" w14:textId="77777777" w:rsidR="00B87234" w:rsidRPr="00A56815" w:rsidRDefault="00B87234" w:rsidP="00147A28">
      <w:pPr>
        <w:jc w:val="both"/>
        <w:rPr>
          <w:rFonts w:ascii="Arial" w:hAnsi="Arial" w:cs="Arial"/>
          <w:bCs/>
          <w:lang w:val="mn-MN"/>
        </w:rPr>
      </w:pPr>
    </w:p>
    <w:p w14:paraId="3347FF42" w14:textId="5419439D" w:rsidR="00B87234" w:rsidRPr="00A56815" w:rsidRDefault="001326FF" w:rsidP="00147A28">
      <w:pPr>
        <w:tabs>
          <w:tab w:val="left" w:pos="567"/>
        </w:tabs>
        <w:ind w:right="-1"/>
        <w:jc w:val="both"/>
        <w:rPr>
          <w:rFonts w:ascii="Arial" w:eastAsia="Calibri" w:hAnsi="Arial" w:cs="Arial"/>
          <w:b/>
          <w:lang w:val="mn-MN"/>
        </w:rPr>
      </w:pPr>
      <w:r w:rsidRPr="00A56815">
        <w:rPr>
          <w:rFonts w:ascii="Arial" w:eastAsia="Calibri" w:hAnsi="Arial" w:cs="Arial"/>
          <w:b/>
          <w:lang w:val="mn-MN"/>
        </w:rPr>
        <w:tab/>
        <w:t xml:space="preserve">1. </w:t>
      </w:r>
      <w:r w:rsidR="00B87234" w:rsidRPr="00A56815">
        <w:rPr>
          <w:rFonts w:ascii="Arial" w:eastAsia="Calibri" w:hAnsi="Arial" w:cs="Arial"/>
          <w:b/>
          <w:lang w:val="mn-MN"/>
        </w:rPr>
        <w:t>Цөмийн энергийн тухай хуульд нэмэлт, өөрчлөлт оруулах тухай хуулийн</w:t>
      </w:r>
      <w:r w:rsidRPr="00A56815">
        <w:rPr>
          <w:rFonts w:ascii="Arial" w:eastAsia="Calibri" w:hAnsi="Arial" w:cs="Arial"/>
          <w:b/>
          <w:lang w:val="mn-MN"/>
        </w:rPr>
        <w:t xml:space="preserve"> </w:t>
      </w:r>
      <w:r w:rsidR="00B87234" w:rsidRPr="00A56815">
        <w:rPr>
          <w:rFonts w:ascii="Arial" w:eastAsia="Calibri" w:hAnsi="Arial" w:cs="Arial"/>
          <w:b/>
          <w:lang w:val="mn-MN"/>
        </w:rPr>
        <w:t>төсөл</w:t>
      </w:r>
      <w:r w:rsidRPr="00A56815">
        <w:rPr>
          <w:rFonts w:ascii="Arial" w:eastAsia="Calibri" w:hAnsi="Arial" w:cs="Arial"/>
          <w:b/>
          <w:lang w:val="mn-MN"/>
        </w:rPr>
        <w:t xml:space="preserve"> </w:t>
      </w:r>
      <w:r w:rsidR="00B87234" w:rsidRPr="00A56815">
        <w:rPr>
          <w:rFonts w:ascii="Arial" w:eastAsia="Calibri" w:hAnsi="Arial" w:cs="Arial"/>
          <w:b/>
          <w:lang w:val="mn-MN"/>
        </w:rPr>
        <w:t>боловсруулах болсон хэрэгцээ, шаардлага</w:t>
      </w:r>
    </w:p>
    <w:p w14:paraId="32D1ADAF" w14:textId="77777777" w:rsidR="006A1194" w:rsidRPr="00A56815" w:rsidRDefault="006A1194" w:rsidP="00147A28">
      <w:pPr>
        <w:tabs>
          <w:tab w:val="left" w:pos="567"/>
        </w:tabs>
        <w:ind w:right="-1"/>
        <w:jc w:val="both"/>
        <w:rPr>
          <w:rFonts w:ascii="Arial" w:eastAsia="Calibri" w:hAnsi="Arial" w:cs="Arial"/>
          <w:b/>
          <w:lang w:val="mn-MN"/>
        </w:rPr>
      </w:pPr>
    </w:p>
    <w:p w14:paraId="34302A69" w14:textId="5794B59E" w:rsidR="006A1194" w:rsidRPr="00A56815" w:rsidRDefault="006A1194" w:rsidP="00147A28">
      <w:pPr>
        <w:ind w:firstLine="709"/>
        <w:contextualSpacing/>
        <w:jc w:val="both"/>
        <w:rPr>
          <w:rFonts w:ascii="Arial" w:hAnsi="Arial" w:cs="Arial"/>
          <w:noProof/>
          <w:lang w:val="mn-MN"/>
        </w:rPr>
      </w:pPr>
      <w:r w:rsidRPr="00A56815">
        <w:rPr>
          <w:rFonts w:ascii="Arial" w:hAnsi="Arial" w:cs="Arial"/>
          <w:bCs/>
          <w:lang w:val="mn-MN"/>
        </w:rPr>
        <w:t xml:space="preserve">Монгол Улсын Үндсэн хуулийн Зургадугаар зүйлийн 2 дахь хэсэгт “...Байгалийн </w:t>
      </w:r>
      <w:r w:rsidRPr="00A56815">
        <w:rPr>
          <w:rFonts w:ascii="Arial" w:hAnsi="Arial" w:cs="Arial"/>
          <w:noProof/>
          <w:lang w:val="mn-MN"/>
        </w:rPr>
        <w:t>баялгийг ашиглах төрийн бодлого нь урт хугацааны хөгжлийн бодлогод тулгуурлаж, одоо ба ирээдүй үеийн иргэн бүрд эрүүл, аюулгүй орчинд амьдрах эрхийг нь баталгаажуулах, газрын хэвлийн баялгийн үр өгөөжийг Үндэсний баялгийн санд төвлөрүүлж тэгш, шударга хүртээх, 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ногдож байх эрх зүйн үндсийг хуулиар тогтооно” гэж байгалийн баялаг, түүний дотор газрын хэвлийн баялгийг ашиглах суурь зарчмыг баталгаажуулсан.</w:t>
      </w:r>
      <w:r w:rsidRPr="00A56815">
        <w:rPr>
          <w:rFonts w:ascii="Arial" w:hAnsi="Arial" w:cs="Arial"/>
          <w:noProof/>
          <w:lang w:val="mn-MN"/>
        </w:rPr>
        <w:tab/>
      </w:r>
    </w:p>
    <w:p w14:paraId="36D7E0AD" w14:textId="77777777" w:rsidR="006A1194" w:rsidRPr="00A56815" w:rsidRDefault="006A1194" w:rsidP="00147A28">
      <w:pPr>
        <w:ind w:firstLine="709"/>
        <w:contextualSpacing/>
        <w:jc w:val="both"/>
        <w:rPr>
          <w:rFonts w:ascii="Arial" w:hAnsi="Arial" w:cs="Arial"/>
          <w:lang w:val="mn-MN"/>
        </w:rPr>
      </w:pPr>
    </w:p>
    <w:p w14:paraId="12D32138" w14:textId="7F0847A2" w:rsidR="006A1194" w:rsidRPr="00A56815" w:rsidRDefault="006A1194" w:rsidP="00147A28">
      <w:pPr>
        <w:ind w:right="-22" w:firstLine="709"/>
        <w:jc w:val="both"/>
        <w:rPr>
          <w:rFonts w:ascii="Arial" w:hAnsi="Arial" w:cs="Arial"/>
          <w:bCs/>
          <w:shd w:val="clear" w:color="auto" w:fill="FFFFFF"/>
          <w:lang w:val="mn-MN"/>
        </w:rPr>
      </w:pPr>
      <w:r w:rsidRPr="00A56815">
        <w:rPr>
          <w:rFonts w:ascii="Arial" w:hAnsi="Arial" w:cs="Arial"/>
          <w:lang w:val="mn-MN"/>
        </w:rPr>
        <w:t xml:space="preserve">Монгол Улсын Их Хурлын 2020 оны 02 дугаар тогтоолоор баталсан “Монгол Улсын Үндсэн хуульд оруулсан нэмэлт, өөрчлөлтөд хууль тогтоомжийг нийцүүлэх хуваарь”-ийн </w:t>
      </w:r>
      <w:r w:rsidRPr="00A56815">
        <w:rPr>
          <w:rFonts w:ascii="Arial" w:hAnsi="Arial" w:cs="Arial"/>
          <w:noProof/>
          <w:shd w:val="clear" w:color="auto" w:fill="FFFFFF"/>
          <w:lang w:val="mn-MN"/>
        </w:rPr>
        <w:t>1.1.1-д ”байгалийн баялаг ард түмний мэдэлд, төрийн нийтийн өмч байх эрх зүйн орчныг бүрдүүлэхдээ энэхүү баялгийг төр өмчлөх, стратегийн ач холбогдол бүхий ашигт малтмалын орд ашигласны үр өгөөж /татвар, ашиг гэх мэт/-ийн дийлэнх нь буюу тавиас дээш хувь нь Монголын ард түмэнд ногдох, шаардлагатай бол иргэдийн саналыг харгалзан Улсын Их Хурал хэлэлцэн шийдвэрлэх зарчмыг хуульчлах” гэж заасан</w:t>
      </w:r>
      <w:r w:rsidR="009E0D37" w:rsidRPr="00A56815">
        <w:rPr>
          <w:rFonts w:ascii="Arial" w:hAnsi="Arial" w:cs="Arial"/>
          <w:noProof/>
          <w:shd w:val="clear" w:color="auto" w:fill="FFFFFF"/>
          <w:lang w:val="mn-MN"/>
        </w:rPr>
        <w:t xml:space="preserve"> байдаг</w:t>
      </w:r>
      <w:r w:rsidRPr="00A56815">
        <w:rPr>
          <w:rFonts w:ascii="Arial" w:hAnsi="Arial" w:cs="Arial"/>
          <w:noProof/>
          <w:shd w:val="clear" w:color="auto" w:fill="FFFFFF"/>
          <w:lang w:val="mn-MN"/>
        </w:rPr>
        <w:t xml:space="preserve">. </w:t>
      </w:r>
    </w:p>
    <w:p w14:paraId="48AE290D" w14:textId="77777777" w:rsidR="006A1194" w:rsidRPr="00A56815" w:rsidRDefault="006A1194" w:rsidP="00147A28">
      <w:pPr>
        <w:ind w:firstLine="709"/>
        <w:contextualSpacing/>
        <w:jc w:val="both"/>
        <w:rPr>
          <w:rFonts w:ascii="Arial" w:hAnsi="Arial" w:cs="Arial"/>
          <w:bCs/>
          <w:shd w:val="clear" w:color="auto" w:fill="FFFFFF"/>
          <w:lang w:val="mn-MN"/>
        </w:rPr>
      </w:pPr>
    </w:p>
    <w:p w14:paraId="5C69AB0B" w14:textId="7BB11EDD" w:rsidR="006A1194" w:rsidRPr="00A56815" w:rsidRDefault="006A1194" w:rsidP="00147A28">
      <w:pPr>
        <w:ind w:firstLine="709"/>
        <w:contextualSpacing/>
        <w:jc w:val="both"/>
        <w:rPr>
          <w:rFonts w:ascii="Arial" w:hAnsi="Arial" w:cs="Arial"/>
          <w:bCs/>
          <w:shd w:val="clear" w:color="auto" w:fill="FFFFFF"/>
          <w:lang w:val="mn-MN"/>
        </w:rPr>
      </w:pPr>
      <w:r w:rsidRPr="00A56815">
        <w:rPr>
          <w:rFonts w:ascii="Arial" w:hAnsi="Arial" w:cs="Arial"/>
          <w:bCs/>
          <w:shd w:val="clear" w:color="auto" w:fill="FFFFFF"/>
          <w:lang w:val="mn-MN"/>
        </w:rPr>
        <w:t>Энэ хүрээнд Засгийн газрын өргөн мэдүүлснээр Монгол Улсын Их Хурлаас Үндэсний баялгийн сангийн тухай анхдагч хуулийг 2024 оны 04 дүгээр сарын 19-н</w:t>
      </w:r>
      <w:r w:rsidR="009E0D37" w:rsidRPr="00A56815">
        <w:rPr>
          <w:rFonts w:ascii="Arial" w:hAnsi="Arial" w:cs="Arial"/>
          <w:bCs/>
          <w:shd w:val="clear" w:color="auto" w:fill="FFFFFF"/>
          <w:lang w:val="mn-MN"/>
        </w:rPr>
        <w:t>ий</w:t>
      </w:r>
      <w:r w:rsidRPr="00A56815">
        <w:rPr>
          <w:rFonts w:ascii="Arial" w:hAnsi="Arial" w:cs="Arial"/>
          <w:bCs/>
          <w:strike/>
          <w:shd w:val="clear" w:color="auto" w:fill="FFFFFF"/>
          <w:lang w:val="mn-MN"/>
        </w:rPr>
        <w:t xml:space="preserve"> </w:t>
      </w:r>
      <w:r w:rsidRPr="00A56815">
        <w:rPr>
          <w:rFonts w:ascii="Arial" w:hAnsi="Arial" w:cs="Arial"/>
          <w:bCs/>
          <w:shd w:val="clear" w:color="auto" w:fill="FFFFFF"/>
          <w:lang w:val="mn-MN"/>
        </w:rPr>
        <w:t xml:space="preserve">өдөр баталсан.  </w:t>
      </w:r>
    </w:p>
    <w:p w14:paraId="5CD39E3C" w14:textId="77777777" w:rsidR="006A1194" w:rsidRPr="00BD59B0" w:rsidRDefault="006A1194" w:rsidP="00147A28">
      <w:pPr>
        <w:ind w:firstLine="709"/>
        <w:contextualSpacing/>
        <w:jc w:val="both"/>
        <w:rPr>
          <w:rFonts w:ascii="Arial" w:hAnsi="Arial" w:cs="Arial"/>
          <w:noProof/>
        </w:rPr>
      </w:pPr>
    </w:p>
    <w:p w14:paraId="3D6A4A73" w14:textId="03DBC3BA" w:rsidR="006A1194" w:rsidRPr="00A56815" w:rsidRDefault="006A1194" w:rsidP="00147A28">
      <w:pPr>
        <w:pBdr>
          <w:top w:val="nil"/>
          <w:left w:val="nil"/>
          <w:bottom w:val="nil"/>
          <w:right w:val="nil"/>
          <w:between w:val="nil"/>
        </w:pBdr>
        <w:tabs>
          <w:tab w:val="left" w:pos="1260"/>
          <w:tab w:val="left" w:pos="1418"/>
          <w:tab w:val="left" w:pos="2250"/>
        </w:tabs>
        <w:ind w:firstLine="709"/>
        <w:jc w:val="both"/>
        <w:rPr>
          <w:rFonts w:ascii="Arial" w:eastAsia="Arial" w:hAnsi="Arial" w:cs="Arial"/>
          <w:lang w:val="mn-MN"/>
        </w:rPr>
      </w:pPr>
      <w:r w:rsidRPr="00A56815">
        <w:rPr>
          <w:rFonts w:ascii="Arial" w:eastAsia="Calibri" w:hAnsi="Arial" w:cs="Arial"/>
          <w:lang w:val="mn-MN"/>
        </w:rPr>
        <w:t xml:space="preserve">Тус хуульд </w:t>
      </w:r>
      <w:r w:rsidRPr="00A56815">
        <w:rPr>
          <w:rFonts w:ascii="Arial" w:eastAsia="Arial" w:hAnsi="Arial" w:cs="Arial"/>
          <w:lang w:val="mn-MN"/>
        </w:rPr>
        <w:t xml:space="preserve">Үндэсний баялгийн сангийн төрөлжсөн сан болох </w:t>
      </w:r>
      <w:r w:rsidRPr="00A56815">
        <w:rPr>
          <w:rFonts w:ascii="Arial" w:hAnsi="Arial" w:cs="Arial"/>
          <w:noProof/>
          <w:lang w:val="mn-MN"/>
        </w:rPr>
        <w:t>Хөгжлийн сан, Ирээдүйн өв сан, Хуримтлалын сангийн хөрөнгийн эх үүсвэр, зориулалт, хуваарилалт, хөрөнгийн удирдлагын талаар</w:t>
      </w:r>
      <w:r w:rsidRPr="00A56815">
        <w:rPr>
          <w:rFonts w:ascii="Arial" w:eastAsia="Calibri" w:hAnsi="Arial" w:cs="Arial"/>
          <w:lang w:val="mn-MN"/>
        </w:rPr>
        <w:t xml:space="preserve"> заасан</w:t>
      </w:r>
      <w:r w:rsidR="00156331" w:rsidRPr="00A56815">
        <w:rPr>
          <w:rFonts w:ascii="Arial" w:eastAsia="Calibri" w:hAnsi="Arial" w:cs="Arial"/>
          <w:lang w:val="mn-MN"/>
        </w:rPr>
        <w:t xml:space="preserve"> байдаг</w:t>
      </w:r>
      <w:r w:rsidRPr="00A56815">
        <w:rPr>
          <w:rFonts w:ascii="Arial" w:eastAsia="Calibri" w:hAnsi="Arial" w:cs="Arial"/>
          <w:lang w:val="mn-MN"/>
        </w:rPr>
        <w:t xml:space="preserve">. Тодруулбал, Ирээдүй өв </w:t>
      </w:r>
      <w:r w:rsidR="00433F53" w:rsidRPr="00A56815">
        <w:rPr>
          <w:rFonts w:ascii="Arial" w:eastAsia="Calibri" w:hAnsi="Arial" w:cs="Arial"/>
          <w:lang w:val="mn-MN"/>
        </w:rPr>
        <w:t>сан,</w:t>
      </w:r>
      <w:r w:rsidR="00433F53" w:rsidRPr="00A56815">
        <w:rPr>
          <w:rFonts w:ascii="Arial" w:eastAsia="Arial" w:hAnsi="Arial" w:cs="Arial"/>
          <w:lang w:val="mn-MN"/>
        </w:rPr>
        <w:t xml:space="preserve"> төсвийн тогтворжуулалтын сан болон орон нутгийн хөгжлийн нэгдсэн санд </w:t>
      </w:r>
      <w:r w:rsidRPr="00A56815">
        <w:rPr>
          <w:rFonts w:ascii="Arial" w:eastAsia="Calibri" w:hAnsi="Arial" w:cs="Arial"/>
          <w:lang w:val="mn-MN"/>
        </w:rPr>
        <w:t xml:space="preserve">улсын төсөвт төвлөрсөн </w:t>
      </w:r>
      <w:r w:rsidRPr="00A56815">
        <w:rPr>
          <w:rFonts w:ascii="Arial" w:eastAsia="Arial" w:hAnsi="Arial" w:cs="Arial"/>
          <w:lang w:val="mn-MN"/>
        </w:rPr>
        <w:t xml:space="preserve">ашигт малтмалын нөөц ашигласны төлбөрөөс нэн тэргүүнд хуваарилж, түүнээс үлдэх хэсгийн 65 хувийг, </w:t>
      </w:r>
      <w:r w:rsidRPr="00A56815">
        <w:rPr>
          <w:rFonts w:ascii="Arial" w:eastAsia="Calibri" w:hAnsi="Arial" w:cs="Arial"/>
          <w:lang w:val="mn-MN"/>
        </w:rPr>
        <w:t>Хуримтлалын санд орлого төвлөрүүлэгч хуулийн этгээдийн нэгдэлд хамаарах уул уурхайн олборлолт, ашигт малтмал боловсруулах салбарын бүх төрийн өмчит болон төрийн өмчийн оролцоотой хуулийн этгээдийн төрийн эзэмшлийн нийт хувьцааны 34 хүртэлх хувьцаанд ногдох ногдол ашгийг төвлөрүүлэн газрын хэвлийн баялгийн үр өгөөжийг одоо ба ирээдүй үеийн иргэн бүрд тэгш, шударга хүртээх ерөнхий зохицуулалтыг тусгасан.</w:t>
      </w:r>
    </w:p>
    <w:p w14:paraId="31B6F1C6" w14:textId="77777777" w:rsidR="006A1194" w:rsidRPr="00A56815" w:rsidRDefault="006A1194" w:rsidP="00147A28">
      <w:pPr>
        <w:ind w:firstLine="709"/>
        <w:contextualSpacing/>
        <w:jc w:val="both"/>
        <w:rPr>
          <w:rFonts w:ascii="Arial" w:hAnsi="Arial" w:cs="Arial"/>
          <w:lang w:val="mn-MN"/>
        </w:rPr>
      </w:pPr>
    </w:p>
    <w:p w14:paraId="52660428" w14:textId="7CF4ECD4" w:rsidR="006A1194" w:rsidRPr="00A56815" w:rsidRDefault="006A1194" w:rsidP="00147A28">
      <w:pPr>
        <w:ind w:firstLine="709"/>
        <w:contextualSpacing/>
        <w:jc w:val="both"/>
        <w:rPr>
          <w:rFonts w:ascii="Arial" w:hAnsi="Arial" w:cs="Arial"/>
          <w:lang w:val="mn-MN"/>
        </w:rPr>
      </w:pPr>
      <w:r w:rsidRPr="00A56815">
        <w:rPr>
          <w:rFonts w:ascii="Arial" w:hAnsi="Arial" w:cs="Arial"/>
          <w:lang w:val="mn-MN"/>
        </w:rPr>
        <w:lastRenderedPageBreak/>
        <w:t xml:space="preserve">Дээрх сангуудын эх үүсвэрийг бүрдүүлж байгаа стратегийн ач холбогдол бүхий ашигт малтмалын ордын төрийн эзэмшлийн хувь хэмжээг тогтоох,  түүнийг нөөц ашигласны тусгай төлбөрөөр орлуулан тооцохтой холбоотой асуудлыг Ашигт малтмалын тухай хуулиар зохицуулсан </w:t>
      </w:r>
      <w:r w:rsidR="00156331" w:rsidRPr="00A56815">
        <w:rPr>
          <w:rFonts w:ascii="Arial" w:hAnsi="Arial" w:cs="Arial"/>
          <w:lang w:val="mn-MN"/>
        </w:rPr>
        <w:t xml:space="preserve">байдаг </w:t>
      </w:r>
      <w:r w:rsidRPr="00A56815">
        <w:rPr>
          <w:rFonts w:ascii="Arial" w:hAnsi="Arial" w:cs="Arial"/>
          <w:lang w:val="mn-MN"/>
        </w:rPr>
        <w:t xml:space="preserve">боловч Цөмийн энергийн тухай хуульд эдгээр зохицуулалт тусгагдаагүй, тодорхойгүй </w:t>
      </w:r>
      <w:r w:rsidR="00156331" w:rsidRPr="00A56815">
        <w:rPr>
          <w:rFonts w:ascii="Arial" w:hAnsi="Arial" w:cs="Arial"/>
          <w:lang w:val="mn-MN"/>
        </w:rPr>
        <w:t xml:space="preserve">орхигдсон </w:t>
      </w:r>
      <w:r w:rsidRPr="00A56815">
        <w:rPr>
          <w:rFonts w:ascii="Arial" w:hAnsi="Arial" w:cs="Arial"/>
          <w:lang w:val="mn-MN"/>
        </w:rPr>
        <w:t xml:space="preserve">байна.  </w:t>
      </w:r>
    </w:p>
    <w:p w14:paraId="2EBA5A75" w14:textId="77777777" w:rsidR="006A1194" w:rsidRPr="00A56815" w:rsidRDefault="006A1194" w:rsidP="00147A28">
      <w:pPr>
        <w:ind w:firstLine="709"/>
        <w:contextualSpacing/>
        <w:jc w:val="both"/>
        <w:rPr>
          <w:rFonts w:ascii="Arial" w:hAnsi="Arial" w:cs="Arial"/>
          <w:lang w:val="mn-MN"/>
        </w:rPr>
      </w:pPr>
    </w:p>
    <w:p w14:paraId="7AA0DE20" w14:textId="4721F437" w:rsidR="006A1194" w:rsidRPr="00A56815" w:rsidRDefault="006A1194" w:rsidP="00147A28">
      <w:pPr>
        <w:ind w:firstLine="709"/>
        <w:contextualSpacing/>
        <w:jc w:val="both"/>
        <w:rPr>
          <w:rFonts w:ascii="Arial" w:hAnsi="Arial" w:cs="Arial"/>
          <w:lang w:val="mn-MN"/>
        </w:rPr>
      </w:pPr>
      <w:r w:rsidRPr="00A56815">
        <w:rPr>
          <w:rFonts w:ascii="Arial" w:hAnsi="Arial" w:cs="Arial"/>
          <w:lang w:val="mn-MN"/>
        </w:rPr>
        <w:t>Түүнчлэн дээрх “Монгол Улсын Үндсэн хуульд оруулсан нэмэлт, өөрчлөлтөд хууль тогтоомжийг нийцүүлэх хуваарь”-ийн 1.1-д Байгалийн баялгийн зохицуулалтын талаарх нэмэлт, өөрчлөлттэй холбогдуулан боловсруулах хуулийн төслүүдийн “Цөмийн энергийн тухай болон холбогдох бусад хуульд нэмэлт, өөрчлөлт оруулах тухай” хэсэгт “Хуулийн зохицуулалтыг Монгол Улсын иргэдэд өмчлүүлснээс бусад газар, түүнчлэн газрын хэвлий, түүний баялаг, ой, усны нөөц, ан амьтан төрийн нийтийн өмч байх зарчимд нийцүүлэх, Гадаад улсын цацраг идэвхт хаягдлыг Монгол Улсын хилээр нэвтрүүлэх, дамжин өнгөрүүлэх, Монгол Улсын нутаг дэвсгэрт булшлахыг хориглох зохицуулалтыг тусгах” чиглэлээр хууль тогтоомжийн төслийг боловсруулж Улсын Их Хуралд өргөн мэдүүлэхийг Засгийн газарт даалгасан.</w:t>
      </w:r>
    </w:p>
    <w:p w14:paraId="5CB636C1" w14:textId="77777777" w:rsidR="006A1194" w:rsidRPr="00A56815" w:rsidRDefault="006A1194" w:rsidP="00147A28">
      <w:pPr>
        <w:tabs>
          <w:tab w:val="left" w:pos="851"/>
          <w:tab w:val="left" w:pos="993"/>
        </w:tabs>
        <w:contextualSpacing/>
        <w:jc w:val="both"/>
        <w:rPr>
          <w:rFonts w:ascii="Arial" w:hAnsi="Arial" w:cs="Arial"/>
          <w:lang w:val="mn-MN"/>
        </w:rPr>
      </w:pPr>
    </w:p>
    <w:p w14:paraId="7BC32FA1" w14:textId="7201DD60" w:rsidR="006A1194" w:rsidRPr="00A56815" w:rsidRDefault="006A1194" w:rsidP="00147A28">
      <w:pPr>
        <w:ind w:firstLine="709"/>
        <w:contextualSpacing/>
        <w:jc w:val="both"/>
        <w:rPr>
          <w:rFonts w:ascii="Arial" w:hAnsi="Arial" w:cs="Arial"/>
          <w:lang w:val="mn-MN"/>
        </w:rPr>
      </w:pPr>
      <w:r w:rsidRPr="00A56815">
        <w:rPr>
          <w:rFonts w:ascii="Arial" w:hAnsi="Arial" w:cs="Arial"/>
          <w:lang w:val="mn-MN"/>
        </w:rPr>
        <w:t xml:space="preserve">Түүнчлэн Татварын ерөнхий хуулийн 4 дүгээр зүйлийн 4.1.1-д хөрөнгө оруулалтын төсөл хэрэгжүүлэх хуулийн этгээдийн төлөх татварын хувь, хэмжээг Хөрөнгө оруулалтын тухай хуульд заасны дагуу тогтворжуулахаас бусад тохиолдолд Улсын Их Хурал </w:t>
      </w:r>
      <w:r w:rsidR="00156331" w:rsidRPr="00A56815">
        <w:rPr>
          <w:rFonts w:ascii="Arial" w:hAnsi="Arial" w:cs="Arial"/>
          <w:lang w:val="mn-MN"/>
        </w:rPr>
        <w:t xml:space="preserve">татварыг зөвхөн </w:t>
      </w:r>
      <w:r w:rsidRPr="00A56815">
        <w:rPr>
          <w:rFonts w:ascii="Arial" w:hAnsi="Arial" w:cs="Arial"/>
          <w:lang w:val="mn-MN"/>
        </w:rPr>
        <w:t xml:space="preserve">татварын хуулиар бий болгох, тогтоох, өөрчлөх, хөнгөлөх, чөлөөлөх, хүчингүй болгох эрхтэй гэж заасан. Үүнээс үзэхэд Цөмийн энергийн хуулийн дагуу байгуулах хөрөнгө оруулалтын гэрээгээр татварыг тогтворжуулах асуудлыг </w:t>
      </w:r>
      <w:r w:rsidR="00156331" w:rsidRPr="00A56815">
        <w:rPr>
          <w:rFonts w:ascii="Arial" w:hAnsi="Arial" w:cs="Arial"/>
          <w:lang w:val="mn-MN"/>
        </w:rPr>
        <w:t xml:space="preserve">Татварын ерөнхий хуульд </w:t>
      </w:r>
      <w:r w:rsidRPr="00A56815">
        <w:rPr>
          <w:rFonts w:ascii="Arial" w:hAnsi="Arial" w:cs="Arial"/>
          <w:lang w:val="mn-MN"/>
        </w:rPr>
        <w:t>тусгаагүй байгаагаас хууль хоорондын зөрчил үүсэх эрсдэлтэй байна. Татварын тогтворжуулалтын хамрах хүрээг Татварын ерөнхий хуулийн 4.1.1-д зөвхөн хувь хэмжээг гэж заасан бол Хөрөнгө оруулалтын тухай хуулийн 3.1.7, 20.4, Цөмийн энергийн тухай хуулийн 30.1.1-д татварын орчин буюу татварын төрөл, тэдгээрийн хэмжээг тодорхойлох, ногдуулах, төлөх эрх зүйн зохицуулалтын бүрдлийг тогтворжуулахаар тус тус зөрүүтэй зохицуулсан байгааг уялдуулан тодорхой болгох шаардлагатай байна. Иймд татварын тогтворжуулалттай холбоотой эдгээр асуудлын хамрах хүрээг тодорхой болгох, хууль хоорондын нийцлийг хангах нь зүйтэй байна.</w:t>
      </w:r>
    </w:p>
    <w:p w14:paraId="7D8AEAF2" w14:textId="77777777" w:rsidR="00296920" w:rsidRPr="00A56815" w:rsidRDefault="00296920" w:rsidP="00147A28">
      <w:pPr>
        <w:ind w:firstLine="709"/>
        <w:contextualSpacing/>
        <w:jc w:val="both"/>
        <w:rPr>
          <w:rFonts w:ascii="Arial" w:hAnsi="Arial" w:cs="Arial"/>
          <w:lang w:val="mn-MN"/>
        </w:rPr>
      </w:pPr>
    </w:p>
    <w:p w14:paraId="2411322A" w14:textId="3B98EA17" w:rsidR="00296920" w:rsidRPr="00A56815" w:rsidRDefault="00296920" w:rsidP="00147A28">
      <w:pPr>
        <w:ind w:firstLine="720"/>
        <w:jc w:val="both"/>
        <w:rPr>
          <w:rFonts w:cs="Arial"/>
          <w:lang w:val="mn-MN"/>
        </w:rPr>
      </w:pPr>
      <w:r w:rsidRPr="00A56815">
        <w:rPr>
          <w:rFonts w:cs="Arial"/>
          <w:lang w:val="mn-MN"/>
        </w:rPr>
        <w:t>Монгол Улсад цацраг идэвхит ашигт малтмалын 13 орд (Дорнод, Гурванбулаг, Улаан, Нэмэр, Мардайн гол, Хараат, Хайрхан, Гурвансайхан, Өлзийт, Дулаан-Уул, Зөөвч-Овоо, Энгэр ар, Далт)-ын хэмжээнд 192.2 мян.тонн геологийн нөөц бүртгэгдэж, үүнээс 11 ордын нөөцийг Эрдэс баялгийн мэргэжлийн зөвлөлийн хурлаар хэлэлцэ</w:t>
      </w:r>
      <w:r w:rsidR="00855642" w:rsidRPr="00A56815">
        <w:rPr>
          <w:rFonts w:cs="Arial"/>
          <w:lang w:val="mn-MN"/>
        </w:rPr>
        <w:t>н</w:t>
      </w:r>
      <w:r w:rsidRPr="00A56815">
        <w:rPr>
          <w:rFonts w:cs="Arial"/>
          <w:lang w:val="mn-MN"/>
        </w:rPr>
        <w:t xml:space="preserve"> </w:t>
      </w:r>
      <w:r w:rsidR="00855642" w:rsidRPr="00A56815">
        <w:rPr>
          <w:rFonts w:cs="Arial"/>
          <w:lang w:val="mn-MN"/>
        </w:rPr>
        <w:t xml:space="preserve">Улсын ашигт малтмалын нөөцийн нэгдсэн бүртгэлд </w:t>
      </w:r>
      <w:r w:rsidRPr="00A56815">
        <w:rPr>
          <w:rFonts w:cs="Arial"/>
          <w:lang w:val="mn-MN"/>
        </w:rPr>
        <w:t>бүртгэ</w:t>
      </w:r>
      <w:r w:rsidR="00855642" w:rsidRPr="00A56815">
        <w:rPr>
          <w:rFonts w:cs="Arial"/>
          <w:lang w:val="mn-MN"/>
        </w:rPr>
        <w:t>ж</w:t>
      </w:r>
      <w:r w:rsidRPr="00A56815">
        <w:rPr>
          <w:rFonts w:cs="Arial"/>
          <w:strike/>
          <w:lang w:val="mn-MN"/>
        </w:rPr>
        <w:t xml:space="preserve"> </w:t>
      </w:r>
      <w:r w:rsidRPr="00A56815">
        <w:rPr>
          <w:rFonts w:cs="Arial"/>
          <w:lang w:val="mn-MN"/>
        </w:rPr>
        <w:t>авсан</w:t>
      </w:r>
      <w:r w:rsidR="00855642" w:rsidRPr="00A56815">
        <w:rPr>
          <w:rFonts w:cs="Arial"/>
          <w:lang w:val="mn-MN"/>
        </w:rPr>
        <w:t xml:space="preserve"> байна</w:t>
      </w:r>
      <w:r w:rsidRPr="00A56815">
        <w:rPr>
          <w:rFonts w:cs="Arial"/>
          <w:lang w:val="mn-MN"/>
        </w:rPr>
        <w:t xml:space="preserve">. </w:t>
      </w:r>
    </w:p>
    <w:p w14:paraId="42BE3313" w14:textId="77777777" w:rsidR="00296920" w:rsidRPr="00A56815" w:rsidRDefault="00296920" w:rsidP="00147A28">
      <w:pPr>
        <w:ind w:firstLine="720"/>
        <w:jc w:val="both"/>
        <w:rPr>
          <w:rFonts w:cs="Arial"/>
          <w:lang w:val="mn-MN"/>
        </w:rPr>
      </w:pPr>
    </w:p>
    <w:p w14:paraId="15BA3420" w14:textId="30D0CC33" w:rsidR="00296920" w:rsidRPr="00A56815" w:rsidRDefault="00296920" w:rsidP="00147A28">
      <w:pPr>
        <w:ind w:firstLine="709"/>
        <w:jc w:val="both"/>
        <w:rPr>
          <w:rFonts w:cs="Arial"/>
          <w:lang w:val="mn-MN"/>
        </w:rPr>
      </w:pPr>
      <w:r w:rsidRPr="00A56815">
        <w:rPr>
          <w:rFonts w:cs="Arial"/>
          <w:lang w:val="mn-MN"/>
        </w:rPr>
        <w:t xml:space="preserve">Улсын хэмжээнд 2024 оны 10 дугаар сарын байдлаар 4 аймгийн 9 сумын нутагт нийт </w:t>
      </w:r>
      <w:r w:rsidRPr="00A56815">
        <w:rPr>
          <w:rFonts w:cs="Arial"/>
          <w:noProof/>
          <w:lang w:val="mn-MN"/>
        </w:rPr>
        <w:t xml:space="preserve">98.46 </w:t>
      </w:r>
      <w:r w:rsidRPr="00A56815">
        <w:rPr>
          <w:rFonts w:cs="Arial"/>
          <w:lang w:val="mn-MN"/>
        </w:rPr>
        <w:t>мянган гектар талбайд цацраг идэвхт ашигт малтмалын хайгуулын 3, ашиглалтын 8 тусгай зөвшөөрлийг 7 аж ахуйн нэгж эзэмшиж байгаа боловч өнөөгийн байдлаар олборлолт, баяжуулалтын а</w:t>
      </w:r>
      <w:r w:rsidR="00855642" w:rsidRPr="00A56815">
        <w:rPr>
          <w:rFonts w:cs="Arial"/>
          <w:lang w:val="mn-MN"/>
        </w:rPr>
        <w:t>м</w:t>
      </w:r>
      <w:r w:rsidRPr="00A56815">
        <w:rPr>
          <w:rFonts w:cs="Arial"/>
          <w:lang w:val="mn-MN"/>
        </w:rPr>
        <w:t xml:space="preserve">жилттай хэрэгжсэн төсөл байхгүй </w:t>
      </w:r>
      <w:r w:rsidR="00A3448D" w:rsidRPr="00A56815">
        <w:rPr>
          <w:rFonts w:cs="Arial"/>
          <w:lang w:val="mn-MN"/>
        </w:rPr>
        <w:t>байгаа</w:t>
      </w:r>
      <w:r w:rsidR="00855642" w:rsidRPr="00A56815">
        <w:rPr>
          <w:rFonts w:cs="Arial"/>
          <w:lang w:val="mn-MN"/>
        </w:rPr>
        <w:t>гаас</w:t>
      </w:r>
      <w:r w:rsidR="00A3448D" w:rsidRPr="00A56815">
        <w:rPr>
          <w:rFonts w:cs="Arial"/>
          <w:lang w:val="mn-MN"/>
        </w:rPr>
        <w:t xml:space="preserve"> үзэхэд </w:t>
      </w:r>
      <w:r w:rsidRPr="00A56815">
        <w:rPr>
          <w:rFonts w:ascii="Arial" w:eastAsia="SimSun" w:hAnsi="Arial" w:cs="Arial"/>
          <w:lang w:val="mn-MN" w:eastAsia="zh-CN"/>
        </w:rPr>
        <w:t>хууль эрх зүйн орч</w:t>
      </w:r>
      <w:r w:rsidR="00A3448D" w:rsidRPr="00A56815">
        <w:rPr>
          <w:rFonts w:ascii="Arial" w:eastAsia="SimSun" w:hAnsi="Arial" w:cs="Arial"/>
          <w:lang w:val="mn-MN" w:eastAsia="zh-CN"/>
        </w:rPr>
        <w:t>инд тодорхой өөрчлөлтүүдийг оруулах шаардлага үүссэнийг илтгэж бай</w:t>
      </w:r>
      <w:r w:rsidR="00855642" w:rsidRPr="00A56815">
        <w:rPr>
          <w:rFonts w:ascii="Arial" w:eastAsia="SimSun" w:hAnsi="Arial" w:cs="Arial"/>
          <w:lang w:val="mn-MN" w:eastAsia="zh-CN"/>
        </w:rPr>
        <w:t>н</w:t>
      </w:r>
      <w:r w:rsidR="00A3448D" w:rsidRPr="00A56815">
        <w:rPr>
          <w:rFonts w:ascii="Arial" w:eastAsia="SimSun" w:hAnsi="Arial" w:cs="Arial"/>
          <w:lang w:val="mn-MN" w:eastAsia="zh-CN"/>
        </w:rPr>
        <w:t xml:space="preserve">а. </w:t>
      </w:r>
    </w:p>
    <w:p w14:paraId="3FD79EB9" w14:textId="77777777" w:rsidR="006A1194" w:rsidRPr="00A56815" w:rsidRDefault="006A1194" w:rsidP="00147A28">
      <w:pPr>
        <w:contextualSpacing/>
        <w:jc w:val="both"/>
        <w:rPr>
          <w:rFonts w:ascii="Arial" w:eastAsia="SimSun" w:hAnsi="Arial" w:cs="Arial"/>
          <w:lang w:val="mn-MN" w:eastAsia="zh-CN"/>
        </w:rPr>
      </w:pPr>
    </w:p>
    <w:p w14:paraId="7DCF8950" w14:textId="6B884193" w:rsidR="006A1194" w:rsidRPr="00A56815" w:rsidRDefault="006A1194" w:rsidP="00147A28">
      <w:pPr>
        <w:ind w:firstLine="709"/>
        <w:contextualSpacing/>
        <w:jc w:val="both"/>
        <w:rPr>
          <w:rFonts w:ascii="Arial" w:eastAsia="SimSun" w:hAnsi="Arial" w:cs="Arial"/>
          <w:lang w:val="mn-MN" w:eastAsia="zh-CN"/>
        </w:rPr>
      </w:pPr>
      <w:r w:rsidRPr="00A56815">
        <w:rPr>
          <w:rFonts w:ascii="Arial" w:eastAsia="SimSun" w:hAnsi="Arial" w:cs="Arial"/>
          <w:lang w:val="mn-MN" w:eastAsia="zh-CN"/>
        </w:rPr>
        <w:t>Иймд Монгол Улсын Үндсэн хуулийн Зургадугаар зүйлийн 2 дахь хэсэгт "Стратегийн ач холбогдол бүхий ашигт малтмалын ордыг ашиглахдаа байгалийн баялаг ард түмний мэдэл</w:t>
      </w:r>
      <w:r w:rsidRPr="00A56815">
        <w:rPr>
          <w:rFonts w:ascii="Arial" w:eastAsia="SimSun" w:hAnsi="Arial" w:cs="Arial"/>
          <w:strike/>
          <w:lang w:val="mn-MN" w:eastAsia="zh-CN"/>
        </w:rPr>
        <w:t>э</w:t>
      </w:r>
      <w:r w:rsidRPr="00A56815">
        <w:rPr>
          <w:rFonts w:ascii="Arial" w:eastAsia="SimSun" w:hAnsi="Arial" w:cs="Arial"/>
          <w:lang w:val="mn-MN" w:eastAsia="zh-CN"/>
        </w:rPr>
        <w:t>д байх зарчимд нийцүүлэн түүний үр өгөөжийн дийлэнх нь ард түмэнд ногдож байх эрх зүйн үндсийг хуулиар тогтооно." гэж заасны дагуу хөрөнгө оруулагчтай хийх гэрээ хэлцлийн өмнө хууль эрх зүйн орчныг хуулийн дээр</w:t>
      </w:r>
      <w:r w:rsidR="00855642" w:rsidRPr="00A56815">
        <w:rPr>
          <w:rFonts w:ascii="Arial" w:eastAsia="SimSun" w:hAnsi="Arial" w:cs="Arial"/>
          <w:lang w:val="mn-MN" w:eastAsia="zh-CN"/>
        </w:rPr>
        <w:t>х</w:t>
      </w:r>
      <w:r w:rsidRPr="00A56815">
        <w:rPr>
          <w:rFonts w:ascii="Arial" w:eastAsia="SimSun" w:hAnsi="Arial" w:cs="Arial"/>
          <w:lang w:val="mn-MN" w:eastAsia="zh-CN"/>
        </w:rPr>
        <w:t xml:space="preserve"> </w:t>
      </w:r>
      <w:r w:rsidRPr="00A56815">
        <w:rPr>
          <w:rFonts w:ascii="Arial" w:eastAsia="SimSun" w:hAnsi="Arial" w:cs="Arial"/>
          <w:lang w:val="mn-MN" w:eastAsia="zh-CN"/>
        </w:rPr>
        <w:lastRenderedPageBreak/>
        <w:t>ө</w:t>
      </w:r>
      <w:r w:rsidR="00855642" w:rsidRPr="00A56815">
        <w:rPr>
          <w:rFonts w:ascii="Arial" w:eastAsia="SimSun" w:hAnsi="Arial" w:cs="Arial"/>
          <w:lang w:val="mn-MN" w:eastAsia="zh-CN"/>
        </w:rPr>
        <w:t>ө</w:t>
      </w:r>
      <w:r w:rsidRPr="00A56815">
        <w:rPr>
          <w:rFonts w:ascii="Arial" w:eastAsia="SimSun" w:hAnsi="Arial" w:cs="Arial"/>
          <w:lang w:val="mn-MN" w:eastAsia="zh-CN"/>
        </w:rPr>
        <w:t xml:space="preserve">рчлөлттэй нийцүүлэх, хууль хоорондын уялдаа холбоог хангах зэрэг арга хэмжээг нэн яаралтай </w:t>
      </w:r>
      <w:r w:rsidR="00855642" w:rsidRPr="00A56815">
        <w:rPr>
          <w:rFonts w:ascii="Arial" w:eastAsia="SimSun" w:hAnsi="Arial" w:cs="Arial"/>
          <w:lang w:val="mn-MN" w:eastAsia="zh-CN"/>
        </w:rPr>
        <w:t xml:space="preserve">авах </w:t>
      </w:r>
      <w:r w:rsidRPr="00A56815">
        <w:rPr>
          <w:rFonts w:ascii="Arial" w:eastAsia="SimSun" w:hAnsi="Arial" w:cs="Arial"/>
          <w:lang w:val="mn-MN" w:eastAsia="zh-CN"/>
        </w:rPr>
        <w:t xml:space="preserve">шаардлагатай байна. </w:t>
      </w:r>
    </w:p>
    <w:p w14:paraId="5DAA052D" w14:textId="77777777" w:rsidR="006A1194" w:rsidRPr="00A56815" w:rsidRDefault="006A1194" w:rsidP="00147A28">
      <w:pPr>
        <w:ind w:firstLine="709"/>
        <w:contextualSpacing/>
        <w:jc w:val="both"/>
        <w:rPr>
          <w:rFonts w:ascii="Arial" w:eastAsia="SimSun" w:hAnsi="Arial" w:cs="Arial"/>
          <w:lang w:val="mn-MN" w:eastAsia="zh-CN"/>
        </w:rPr>
      </w:pPr>
    </w:p>
    <w:p w14:paraId="623092E8" w14:textId="6FC288CE" w:rsidR="006A1194" w:rsidRPr="00A56815" w:rsidRDefault="006A1194" w:rsidP="00147A28">
      <w:pPr>
        <w:ind w:firstLine="709"/>
        <w:contextualSpacing/>
        <w:jc w:val="both"/>
        <w:rPr>
          <w:rFonts w:ascii="Arial" w:eastAsia="SimSun" w:hAnsi="Arial" w:cs="Arial"/>
          <w:lang w:val="mn-MN" w:eastAsia="zh-CN"/>
        </w:rPr>
      </w:pPr>
      <w:r w:rsidRPr="00A56815">
        <w:rPr>
          <w:rFonts w:ascii="Arial" w:eastAsia="SimSun" w:hAnsi="Arial" w:cs="Arial"/>
          <w:lang w:val="mn-MN" w:eastAsia="zh-CN"/>
        </w:rPr>
        <w:t xml:space="preserve">Ингэснээр цацраг идэвхт ашигт малтмалын эрэл, хайгуул, ашиглалтын төслүүдэд </w:t>
      </w:r>
      <w:r w:rsidR="00855642" w:rsidRPr="00A56815">
        <w:rPr>
          <w:rFonts w:ascii="Arial" w:eastAsia="SimSun" w:hAnsi="Arial" w:cs="Arial"/>
          <w:lang w:val="mn-MN" w:eastAsia="zh-CN"/>
        </w:rPr>
        <w:t xml:space="preserve">гадаад, дотоодын </w:t>
      </w:r>
      <w:r w:rsidRPr="00A56815">
        <w:rPr>
          <w:rFonts w:ascii="Arial" w:eastAsia="SimSun" w:hAnsi="Arial" w:cs="Arial"/>
          <w:lang w:val="mn-MN" w:eastAsia="zh-CN"/>
        </w:rPr>
        <w:t>хөрөнгө оруулалт татаж, олборлож, боловсруулах үйлдвэр</w:t>
      </w:r>
      <w:r w:rsidR="00A3448D" w:rsidRPr="00A56815">
        <w:rPr>
          <w:rFonts w:ascii="Arial" w:eastAsia="SimSun" w:hAnsi="Arial" w:cs="Arial"/>
          <w:lang w:val="mn-MN" w:eastAsia="zh-CN"/>
        </w:rPr>
        <w:t>үүдийг</w:t>
      </w:r>
      <w:r w:rsidRPr="00A56815">
        <w:rPr>
          <w:rFonts w:ascii="Arial" w:eastAsia="SimSun" w:hAnsi="Arial" w:cs="Arial"/>
          <w:lang w:val="mn-MN" w:eastAsia="zh-CN"/>
        </w:rPr>
        <w:t xml:space="preserve"> барьж ашиглалтад оруул</w:t>
      </w:r>
      <w:r w:rsidR="00855642" w:rsidRPr="00A56815">
        <w:rPr>
          <w:rFonts w:ascii="Arial" w:eastAsia="SimSun" w:hAnsi="Arial" w:cs="Arial"/>
          <w:lang w:val="mn-MN" w:eastAsia="zh-CN"/>
        </w:rPr>
        <w:t>снаар</w:t>
      </w:r>
      <w:r w:rsidRPr="00A56815">
        <w:rPr>
          <w:rFonts w:ascii="Arial" w:eastAsia="SimSun" w:hAnsi="Arial" w:cs="Arial"/>
          <w:lang w:val="mn-MN" w:eastAsia="zh-CN"/>
        </w:rPr>
        <w:t>, экспорт</w:t>
      </w:r>
      <w:r w:rsidR="00A37415" w:rsidRPr="00A56815">
        <w:rPr>
          <w:rFonts w:ascii="Arial" w:eastAsia="SimSun" w:hAnsi="Arial" w:cs="Arial"/>
          <w:lang w:val="mn-MN" w:eastAsia="zh-CN"/>
        </w:rPr>
        <w:t>ын орлого нэмэгдэж</w:t>
      </w:r>
      <w:r w:rsidRPr="00A56815">
        <w:rPr>
          <w:rFonts w:ascii="Arial" w:eastAsia="SimSun" w:hAnsi="Arial" w:cs="Arial"/>
          <w:lang w:val="mn-MN" w:eastAsia="zh-CN"/>
        </w:rPr>
        <w:t>, эдийн засгий</w:t>
      </w:r>
      <w:r w:rsidR="00296920" w:rsidRPr="00A56815">
        <w:rPr>
          <w:rFonts w:ascii="Arial" w:eastAsia="SimSun" w:hAnsi="Arial" w:cs="Arial"/>
          <w:lang w:val="mn-MN" w:eastAsia="zh-CN"/>
        </w:rPr>
        <w:t>н өсөлтөд эерэг нөлөөг үзүүл</w:t>
      </w:r>
      <w:r w:rsidR="00A37415" w:rsidRPr="00A56815">
        <w:rPr>
          <w:rFonts w:ascii="Arial" w:eastAsia="SimSun" w:hAnsi="Arial" w:cs="Arial"/>
          <w:lang w:val="mn-MN" w:eastAsia="zh-CN"/>
        </w:rPr>
        <w:t>эхээс</w:t>
      </w:r>
      <w:r w:rsidR="00296920" w:rsidRPr="00A56815">
        <w:rPr>
          <w:rFonts w:ascii="Arial" w:eastAsia="SimSun" w:hAnsi="Arial" w:cs="Arial"/>
          <w:lang w:val="mn-MN" w:eastAsia="zh-CN"/>
        </w:rPr>
        <w:t xml:space="preserve"> </w:t>
      </w:r>
      <w:r w:rsidR="00A37415" w:rsidRPr="00A56815">
        <w:rPr>
          <w:rFonts w:ascii="Arial" w:eastAsia="SimSun" w:hAnsi="Arial" w:cs="Arial"/>
          <w:lang w:val="mn-MN" w:eastAsia="zh-CN"/>
        </w:rPr>
        <w:t xml:space="preserve">гадна </w:t>
      </w:r>
      <w:r w:rsidRPr="00A56815">
        <w:rPr>
          <w:rFonts w:ascii="Arial" w:eastAsia="SimSun" w:hAnsi="Arial" w:cs="Arial"/>
          <w:lang w:val="mn-MN" w:eastAsia="zh-CN"/>
        </w:rPr>
        <w:t xml:space="preserve">Монгол Улсын Үндсэн хуулийн Зургадугаар зүйлийн 2-т заасан "баялгийн үр өгөөжийн дийлэнх нь Монголын ард түмэнд ногдох” </w:t>
      </w:r>
      <w:r w:rsidR="00A37415" w:rsidRPr="00A56815">
        <w:rPr>
          <w:rFonts w:ascii="Arial" w:eastAsia="SimSun" w:hAnsi="Arial" w:cs="Arial"/>
          <w:lang w:val="mn-MN" w:eastAsia="zh-CN"/>
        </w:rPr>
        <w:t xml:space="preserve">шаардлага </w:t>
      </w:r>
      <w:r w:rsidRPr="00A56815">
        <w:rPr>
          <w:rFonts w:ascii="Arial" w:eastAsia="SimSun" w:hAnsi="Arial" w:cs="Arial"/>
          <w:lang w:val="mn-MN" w:eastAsia="zh-CN"/>
        </w:rPr>
        <w:t xml:space="preserve">хангагдах </w:t>
      </w:r>
      <w:r w:rsidR="00296920" w:rsidRPr="00A56815">
        <w:rPr>
          <w:rFonts w:ascii="Arial" w:eastAsia="SimSun" w:hAnsi="Arial" w:cs="Arial"/>
          <w:lang w:val="mn-MN" w:eastAsia="zh-CN"/>
        </w:rPr>
        <w:t>боломж бүрдэх юм.</w:t>
      </w:r>
    </w:p>
    <w:p w14:paraId="29892A8E" w14:textId="77777777" w:rsidR="00A3448D" w:rsidRPr="00A56815" w:rsidRDefault="00A3448D" w:rsidP="00147A28">
      <w:pPr>
        <w:ind w:firstLine="709"/>
        <w:contextualSpacing/>
        <w:jc w:val="both"/>
        <w:rPr>
          <w:rFonts w:ascii="Arial" w:eastAsia="SimSun" w:hAnsi="Arial" w:cs="Arial"/>
          <w:lang w:val="mn-MN" w:eastAsia="zh-CN"/>
        </w:rPr>
      </w:pPr>
    </w:p>
    <w:p w14:paraId="35D2DCAF" w14:textId="17F4FABB" w:rsidR="00B87234" w:rsidRPr="00A56815" w:rsidRDefault="00B87234" w:rsidP="00147A28">
      <w:pPr>
        <w:ind w:firstLine="709"/>
        <w:jc w:val="both"/>
        <w:rPr>
          <w:rFonts w:ascii="Arial" w:hAnsi="Arial" w:cs="Arial"/>
          <w:b/>
          <w:bCs/>
          <w:lang w:val="mn-MN"/>
        </w:rPr>
      </w:pPr>
      <w:r w:rsidRPr="00A56815">
        <w:rPr>
          <w:rFonts w:ascii="Arial" w:hAnsi="Arial" w:cs="Arial"/>
          <w:b/>
          <w:bCs/>
          <w:lang w:val="mn-MN"/>
        </w:rPr>
        <w:t>2. Олон улс</w:t>
      </w:r>
      <w:r w:rsidR="00201548" w:rsidRPr="00A56815">
        <w:rPr>
          <w:rFonts w:ascii="Arial" w:hAnsi="Arial" w:cs="Arial"/>
          <w:b/>
          <w:bCs/>
          <w:lang w:val="mn-MN"/>
        </w:rPr>
        <w:t xml:space="preserve">ын цацраг идэвхт ашигт малтмалын нөөц, олборлолт, үнэ, </w:t>
      </w:r>
      <w:r w:rsidR="0085235F" w:rsidRPr="00A56815">
        <w:rPr>
          <w:rFonts w:ascii="Arial" w:hAnsi="Arial" w:cs="Arial"/>
          <w:b/>
          <w:bCs/>
          <w:lang w:val="mn-MN"/>
        </w:rPr>
        <w:t xml:space="preserve">хэрэглээ, хэтийн төлөв </w:t>
      </w:r>
      <w:r w:rsidRPr="00A56815">
        <w:rPr>
          <w:rFonts w:ascii="Arial" w:hAnsi="Arial" w:cs="Arial"/>
          <w:b/>
          <w:bCs/>
          <w:lang w:val="mn-MN"/>
        </w:rPr>
        <w:t>ба сайн засаглалын туршлага</w:t>
      </w:r>
    </w:p>
    <w:p w14:paraId="23E091A8" w14:textId="77777777" w:rsidR="00D15379" w:rsidRPr="00A56815" w:rsidRDefault="00D15379" w:rsidP="00147A28">
      <w:pPr>
        <w:jc w:val="both"/>
        <w:rPr>
          <w:rFonts w:ascii="Arial" w:hAnsi="Arial" w:cs="Arial"/>
          <w:b/>
          <w:bCs/>
          <w:lang w:val="mn-MN"/>
        </w:rPr>
      </w:pPr>
    </w:p>
    <w:p w14:paraId="443AAD91" w14:textId="15074312" w:rsidR="00C94E33" w:rsidRPr="00A56815" w:rsidRDefault="00444886" w:rsidP="00147A28">
      <w:pPr>
        <w:ind w:left="-28" w:firstLine="770"/>
        <w:jc w:val="both"/>
        <w:rPr>
          <w:lang w:val="mn-MN"/>
        </w:rPr>
      </w:pPr>
      <w:r w:rsidRPr="00A56815">
        <w:rPr>
          <w:lang w:val="mn-MN"/>
        </w:rPr>
        <w:t xml:space="preserve">Олон </w:t>
      </w:r>
      <w:r w:rsidR="00C94E33" w:rsidRPr="00A56815">
        <w:rPr>
          <w:lang w:val="mn-MN"/>
        </w:rPr>
        <w:t>У</w:t>
      </w:r>
      <w:r w:rsidR="00C30782" w:rsidRPr="00A56815">
        <w:rPr>
          <w:lang w:val="mn-MN"/>
        </w:rPr>
        <w:t xml:space="preserve">лсын Атомын энергийн агентлагийн </w:t>
      </w:r>
      <w:r w:rsidR="00C30782" w:rsidRPr="00A56815">
        <w:t xml:space="preserve">(IAEA) </w:t>
      </w:r>
      <w:r w:rsidR="00C30782" w:rsidRPr="00A56815">
        <w:rPr>
          <w:lang w:val="mn-MN"/>
        </w:rPr>
        <w:t>у</w:t>
      </w:r>
      <w:r w:rsidR="00C94E33" w:rsidRPr="00A56815">
        <w:rPr>
          <w:lang w:val="mn-MN"/>
        </w:rPr>
        <w:t xml:space="preserve">раны олборлолт, эрэлт, нийлүүлэлтийн талаар 2022 оны хэвлэлд </w:t>
      </w:r>
      <w:r w:rsidR="00A37415" w:rsidRPr="00A56815">
        <w:rPr>
          <w:lang w:val="mn-MN"/>
        </w:rPr>
        <w:t xml:space="preserve">мэдээлснээр </w:t>
      </w:r>
      <w:r w:rsidR="00C94E33" w:rsidRPr="00A56815">
        <w:rPr>
          <w:lang w:val="mn-MN"/>
        </w:rPr>
        <w:t>дэлхийн хэмжээнд 6.1 сая тн ураны нөөц байна. Тус нөөцийн 93% нь 13 улсад тогтоогдсон ба Австрали Улс 1.6 сая тн, Казахстан Улс 906 мян.тн, Канад Улс 594 мян.тн ураны нөөцтэйгөөр тэргүүлж байгаа бол Монгол Улс 1</w:t>
      </w:r>
      <w:r w:rsidRPr="00A56815">
        <w:rPr>
          <w:lang w:val="mn-MN"/>
        </w:rPr>
        <w:t>92</w:t>
      </w:r>
      <w:r w:rsidR="00C94E33" w:rsidRPr="00A56815">
        <w:rPr>
          <w:lang w:val="mn-MN"/>
        </w:rPr>
        <w:t>,</w:t>
      </w:r>
      <w:r w:rsidRPr="00A56815">
        <w:rPr>
          <w:lang w:val="mn-MN"/>
        </w:rPr>
        <w:t>0</w:t>
      </w:r>
      <w:r w:rsidR="00C94E33" w:rsidRPr="00A56815">
        <w:rPr>
          <w:lang w:val="mn-MN"/>
        </w:rPr>
        <w:t xml:space="preserve">00 тн ураны нөөцөөр дэлхийн ураны нөөцийн </w:t>
      </w:r>
      <w:r w:rsidRPr="00A56815">
        <w:rPr>
          <w:lang w:val="mn-MN"/>
        </w:rPr>
        <w:t>3 хув</w:t>
      </w:r>
      <w:r w:rsidR="00C94E33" w:rsidRPr="00A56815">
        <w:rPr>
          <w:lang w:val="mn-MN"/>
        </w:rPr>
        <w:t>ийг бүрдүүлж10</w:t>
      </w:r>
      <w:r w:rsidR="00192819" w:rsidRPr="00A56815">
        <w:rPr>
          <w:lang w:val="mn-MN"/>
        </w:rPr>
        <w:t xml:space="preserve"> дугаар байрт</w:t>
      </w:r>
      <w:r w:rsidR="00C94E33" w:rsidRPr="00A56815">
        <w:rPr>
          <w:lang w:val="mn-MN"/>
        </w:rPr>
        <w:t xml:space="preserve"> жагсаж байна.</w:t>
      </w:r>
    </w:p>
    <w:p w14:paraId="5EDA9ECD" w14:textId="77777777" w:rsidR="00C27755" w:rsidRPr="00A56815" w:rsidRDefault="00C27755" w:rsidP="00147A28">
      <w:pPr>
        <w:ind w:left="-28" w:firstLine="770"/>
        <w:jc w:val="both"/>
        <w:rPr>
          <w:lang w:val="mn-MN"/>
        </w:rPr>
      </w:pPr>
    </w:p>
    <w:p w14:paraId="0D510B33" w14:textId="15E58944" w:rsidR="00C94E33" w:rsidRPr="00A56815" w:rsidRDefault="00192819" w:rsidP="00147A28">
      <w:pPr>
        <w:shd w:val="clear" w:color="auto" w:fill="FFFFFF"/>
        <w:ind w:firstLine="720"/>
        <w:jc w:val="both"/>
        <w:rPr>
          <w:lang w:val="mn-MN"/>
        </w:rPr>
      </w:pPr>
      <w:r w:rsidRPr="00A56815">
        <w:rPr>
          <w:lang w:val="mn-MN"/>
        </w:rPr>
        <w:t xml:space="preserve">Дээрх тайланд дурдсанаар </w:t>
      </w:r>
      <w:r w:rsidR="00C94E33" w:rsidRPr="00A56815">
        <w:rPr>
          <w:lang w:val="mn-MN"/>
        </w:rPr>
        <w:t>2022 оны байдлаар 15 орон 49</w:t>
      </w:r>
      <w:r w:rsidR="00C94E33" w:rsidRPr="00A56815">
        <w:t>’</w:t>
      </w:r>
      <w:r w:rsidR="00C94E33" w:rsidRPr="00A56815">
        <w:rPr>
          <w:lang w:val="mn-MN"/>
        </w:rPr>
        <w:t>355 тн уран</w:t>
      </w:r>
      <w:r w:rsidR="004A73DB" w:rsidRPr="00A56815">
        <w:rPr>
          <w:lang w:val="mn-MN"/>
        </w:rPr>
        <w:t>,</w:t>
      </w:r>
      <w:r w:rsidR="00C94E33" w:rsidRPr="00A56815">
        <w:rPr>
          <w:lang w:val="mn-MN"/>
        </w:rPr>
        <w:t xml:space="preserve"> </w:t>
      </w:r>
      <w:r w:rsidR="00A37415" w:rsidRPr="00A56815">
        <w:rPr>
          <w:lang w:val="mn-MN"/>
        </w:rPr>
        <w:t xml:space="preserve">үүний </w:t>
      </w:r>
      <w:r w:rsidR="00014ADE" w:rsidRPr="00A56815">
        <w:rPr>
          <w:lang w:val="mn-MN"/>
        </w:rPr>
        <w:t xml:space="preserve">56 хувийг газрын дор уусган олборлох аргаар, 38 хувийг уламжлалт уурхайн аргаар, </w:t>
      </w:r>
      <w:r w:rsidR="00A37415" w:rsidRPr="00A56815">
        <w:rPr>
          <w:lang w:val="mn-MN"/>
        </w:rPr>
        <w:t xml:space="preserve">6 хувийг </w:t>
      </w:r>
      <w:r w:rsidR="00014ADE" w:rsidRPr="00A56815">
        <w:rPr>
          <w:lang w:val="mn-MN"/>
        </w:rPr>
        <w:t xml:space="preserve">дайвар бүтээгдэхүүн хэлбэрээр </w:t>
      </w:r>
      <w:r w:rsidR="009C196C" w:rsidRPr="00A56815">
        <w:rPr>
          <w:lang w:val="mn-MN"/>
        </w:rPr>
        <w:t xml:space="preserve">тус тус олборлосон байна. Уг статистик мэдээллээр 2022 оны нийт олборлолтын </w:t>
      </w:r>
      <w:r w:rsidR="00C94E33" w:rsidRPr="00A56815">
        <w:rPr>
          <w:lang w:val="mn-MN"/>
        </w:rPr>
        <w:t>78</w:t>
      </w:r>
      <w:r w:rsidR="009C196C" w:rsidRPr="00A56815">
        <w:rPr>
          <w:lang w:val="mn-MN"/>
        </w:rPr>
        <w:t xml:space="preserve"> хув</w:t>
      </w:r>
      <w:r w:rsidR="00C94E33" w:rsidRPr="00A56815">
        <w:rPr>
          <w:lang w:val="mn-MN"/>
        </w:rPr>
        <w:t>ийг 4 улс буюу Казахстан (21</w:t>
      </w:r>
      <w:r w:rsidR="00C94E33" w:rsidRPr="00A56815">
        <w:t>’</w:t>
      </w:r>
      <w:r w:rsidR="00C94E33" w:rsidRPr="00A56815">
        <w:rPr>
          <w:lang w:val="mn-MN"/>
        </w:rPr>
        <w:t>227 тн), Канад (7’351 тн), Намиби (5’613 тн), Австрали (4’553 тн) тус тус олборл</w:t>
      </w:r>
      <w:r w:rsidR="009C196C" w:rsidRPr="00A56815">
        <w:rPr>
          <w:lang w:val="mn-MN"/>
        </w:rPr>
        <w:t>оод байна.</w:t>
      </w:r>
    </w:p>
    <w:p w14:paraId="51B42EA3" w14:textId="77777777" w:rsidR="00C27755" w:rsidRPr="00A56815" w:rsidRDefault="00C27755" w:rsidP="00147A28">
      <w:pPr>
        <w:ind w:left="-28" w:firstLine="770"/>
        <w:jc w:val="both"/>
        <w:rPr>
          <w:lang w:val="mn-MN"/>
        </w:rPr>
      </w:pPr>
    </w:p>
    <w:p w14:paraId="79276649" w14:textId="36665DB6" w:rsidR="00C94E33" w:rsidRPr="00A56815" w:rsidRDefault="00A37415" w:rsidP="00147A28">
      <w:pPr>
        <w:ind w:left="-28" w:firstLine="770"/>
        <w:jc w:val="both"/>
        <w:rPr>
          <w:lang w:val="mn-MN"/>
        </w:rPr>
      </w:pPr>
      <w:r w:rsidRPr="00A56815">
        <w:rPr>
          <w:lang w:val="mn-MN"/>
        </w:rPr>
        <w:t>Ц</w:t>
      </w:r>
      <w:r w:rsidR="004A01F0" w:rsidRPr="00A56815">
        <w:rPr>
          <w:lang w:val="mn-MN"/>
        </w:rPr>
        <w:t>ө</w:t>
      </w:r>
      <w:r w:rsidR="00C94E33" w:rsidRPr="00A56815">
        <w:rPr>
          <w:lang w:val="mn-MN"/>
        </w:rPr>
        <w:t xml:space="preserve">мийн </w:t>
      </w:r>
      <w:r w:rsidR="004A01F0" w:rsidRPr="00A56815">
        <w:rPr>
          <w:lang w:val="mn-MN"/>
        </w:rPr>
        <w:t>эрчим хүчний салбарт хэрэглэх</w:t>
      </w:r>
      <w:r w:rsidR="00C94E33" w:rsidRPr="00A56815">
        <w:rPr>
          <w:lang w:val="mn-MN"/>
        </w:rPr>
        <w:t xml:space="preserve"> ураны хэрэгцээ 2024 онд 67</w:t>
      </w:r>
      <w:r w:rsidR="00C94E33" w:rsidRPr="00A56815">
        <w:t>’</w:t>
      </w:r>
      <w:r w:rsidR="00C94E33" w:rsidRPr="00A56815">
        <w:rPr>
          <w:lang w:val="mn-MN"/>
        </w:rPr>
        <w:t>517 тн уран байгаа бол нүүрстөрөгчийн ялгарлыг тэглэх зорилтыг биелүүлэхийн тулд 2030 он гэхэд ураны эрэлт 83</w:t>
      </w:r>
      <w:r w:rsidR="00C94E33" w:rsidRPr="00A56815">
        <w:t>’</w:t>
      </w:r>
      <w:r w:rsidR="00C94E33" w:rsidRPr="00A56815">
        <w:rPr>
          <w:lang w:val="mn-MN"/>
        </w:rPr>
        <w:t>840 тн болж 28</w:t>
      </w:r>
      <w:r w:rsidR="003A2A89" w:rsidRPr="00A56815">
        <w:rPr>
          <w:lang w:val="mn-MN"/>
        </w:rPr>
        <w:t xml:space="preserve"> хув</w:t>
      </w:r>
      <w:r w:rsidR="00C94E33" w:rsidRPr="00A56815">
        <w:rPr>
          <w:lang w:val="mn-MN"/>
        </w:rPr>
        <w:t>иар, 2040 он гэхэд 130</w:t>
      </w:r>
      <w:r w:rsidR="00C94E33" w:rsidRPr="00A56815">
        <w:t>’</w:t>
      </w:r>
      <w:r w:rsidR="00C94E33" w:rsidRPr="00A56815">
        <w:rPr>
          <w:lang w:val="mn-MN"/>
        </w:rPr>
        <w:t xml:space="preserve">000 тн-д хүрч 2 дахин нэмэгдэх төлөвтэй байна. </w:t>
      </w:r>
    </w:p>
    <w:p w14:paraId="7EC5916D" w14:textId="77777777" w:rsidR="00C27755" w:rsidRPr="00A56815" w:rsidRDefault="00C27755" w:rsidP="00147A28">
      <w:pPr>
        <w:ind w:left="-28" w:firstLine="770"/>
        <w:jc w:val="both"/>
        <w:rPr>
          <w:lang w:val="mn-MN"/>
        </w:rPr>
      </w:pPr>
    </w:p>
    <w:p w14:paraId="54444368" w14:textId="0897889E" w:rsidR="00B87234" w:rsidRPr="00A56815" w:rsidRDefault="00C94E33" w:rsidP="00147A28">
      <w:pPr>
        <w:ind w:right="-22" w:firstLine="567"/>
        <w:jc w:val="both"/>
        <w:rPr>
          <w:lang w:val="mn-MN"/>
        </w:rPr>
      </w:pPr>
      <w:r w:rsidRPr="00A56815">
        <w:rPr>
          <w:lang w:val="mn-MN"/>
        </w:rPr>
        <w:t xml:space="preserve">Ойрын жилүүдэд бага оврын реактортой цөмийн цахилгаан станцын үйлдвэрлэл зах зээлд нэвтрэх боломжтой байгаа бөгөөд 2035 он гэхэд тус станцын зах зээл 21 ГВт хүрэх боломжтой гэж </w:t>
      </w:r>
      <w:r w:rsidR="003A2A89" w:rsidRPr="00A56815">
        <w:rPr>
          <w:lang w:val="mn-MN"/>
        </w:rPr>
        <w:t>дээрх тайланд дурдсан</w:t>
      </w:r>
      <w:r w:rsidRPr="00A56815">
        <w:rPr>
          <w:lang w:val="mn-MN"/>
        </w:rPr>
        <w:t xml:space="preserve"> байна.</w:t>
      </w:r>
    </w:p>
    <w:p w14:paraId="63EDC099" w14:textId="77777777" w:rsidR="00C27755" w:rsidRPr="00A56815" w:rsidRDefault="00C27755" w:rsidP="00147A28">
      <w:pPr>
        <w:jc w:val="both"/>
        <w:rPr>
          <w:lang w:val="mn-MN"/>
        </w:rPr>
      </w:pPr>
    </w:p>
    <w:p w14:paraId="0C9B81DE" w14:textId="77777777" w:rsidR="0073126C" w:rsidRPr="00A56815" w:rsidRDefault="0073126C" w:rsidP="00147A28">
      <w:pPr>
        <w:ind w:left="-28" w:firstLine="770"/>
        <w:jc w:val="both"/>
        <w:rPr>
          <w:lang w:val="mn-MN"/>
        </w:rPr>
      </w:pPr>
      <w:r w:rsidRPr="00A56815">
        <w:rPr>
          <w:lang w:val="mn-MN"/>
        </w:rPr>
        <w:t xml:space="preserve">Ураны уурхайнууд 2022 онд 49’355 тн уран нийлүүлсэн нь тухайн жилийн нийт хэрэгцээний 74%-ийг хангасан бол үлдсэн хувийг хоёрдогч эх үүсвэрээс бүрдүүлсэн. </w:t>
      </w:r>
    </w:p>
    <w:p w14:paraId="44D1DF51" w14:textId="77777777" w:rsidR="0073126C" w:rsidRPr="00A56815" w:rsidRDefault="0073126C" w:rsidP="00147A28">
      <w:pPr>
        <w:ind w:left="-28" w:firstLine="770"/>
        <w:jc w:val="both"/>
        <w:rPr>
          <w:lang w:val="mn-MN"/>
        </w:rPr>
      </w:pPr>
    </w:p>
    <w:p w14:paraId="0198738E" w14:textId="0F324D2E" w:rsidR="00C94E33" w:rsidRPr="00A56815" w:rsidRDefault="00C94E33" w:rsidP="00147A28">
      <w:pPr>
        <w:ind w:firstLine="720"/>
        <w:jc w:val="both"/>
        <w:rPr>
          <w:lang w:val="mn-MN"/>
        </w:rPr>
      </w:pPr>
      <w:r w:rsidRPr="00A56815">
        <w:rPr>
          <w:lang w:val="mn-MN"/>
        </w:rPr>
        <w:t>Дэлхийн зах зээл дээрх ураны үнэ 2023 оны 01 дүгээр сард 49 ам.долл/фунт байсан бол 2024 оны мөн үед 106 ам.долл/фунт хүрч өссөн нь 2007 оноос хойших хамгийн өндөр үзүүлэлт</w:t>
      </w:r>
      <w:r w:rsidR="007F76E3" w:rsidRPr="00A56815">
        <w:rPr>
          <w:lang w:val="mn-MN"/>
        </w:rPr>
        <w:t xml:space="preserve"> </w:t>
      </w:r>
      <w:r w:rsidRPr="00A56815">
        <w:rPr>
          <w:lang w:val="mn-MN"/>
        </w:rPr>
        <w:t>болсон</w:t>
      </w:r>
      <w:r w:rsidR="007F76E3" w:rsidRPr="00A56815">
        <w:rPr>
          <w:lang w:val="mn-MN"/>
        </w:rPr>
        <w:t xml:space="preserve"> </w:t>
      </w:r>
      <w:r w:rsidR="00425CC5" w:rsidRPr="00A56815">
        <w:rPr>
          <w:lang w:val="mn-MN"/>
        </w:rPr>
        <w:t>байна</w:t>
      </w:r>
      <w:r w:rsidRPr="00A56815">
        <w:rPr>
          <w:lang w:val="mn-MN"/>
        </w:rPr>
        <w:t>.</w:t>
      </w:r>
      <w:r w:rsidR="007F76E3" w:rsidRPr="00A56815">
        <w:rPr>
          <w:lang w:val="mn-MN"/>
        </w:rPr>
        <w:t xml:space="preserve"> </w:t>
      </w:r>
      <w:r w:rsidRPr="00A56815">
        <w:rPr>
          <w:lang w:val="mn-MN"/>
        </w:rPr>
        <w:t>Өнөөгийн байдлаар ураны үнэ</w:t>
      </w:r>
      <w:r w:rsidR="007F76E3" w:rsidRPr="00A56815">
        <w:rPr>
          <w:lang w:val="mn-MN"/>
        </w:rPr>
        <w:t xml:space="preserve"> </w:t>
      </w:r>
      <w:r w:rsidRPr="00A56815">
        <w:rPr>
          <w:lang w:val="mn-MN"/>
        </w:rPr>
        <w:t xml:space="preserve">83 ам.долл/фунт байна. </w:t>
      </w:r>
    </w:p>
    <w:p w14:paraId="18F3D5DA" w14:textId="77777777" w:rsidR="007F76E3" w:rsidRPr="00A56815" w:rsidRDefault="007F76E3" w:rsidP="00147A28">
      <w:pPr>
        <w:ind w:left="-28" w:firstLine="770"/>
        <w:jc w:val="both"/>
        <w:rPr>
          <w:lang w:val="mn-MN"/>
        </w:rPr>
      </w:pPr>
    </w:p>
    <w:p w14:paraId="1775E0AB" w14:textId="77777777" w:rsidR="0073126C" w:rsidRPr="00A56815" w:rsidRDefault="0073126C" w:rsidP="00147A28">
      <w:pPr>
        <w:ind w:left="-28" w:firstLine="770"/>
        <w:jc w:val="both"/>
        <w:rPr>
          <w:lang w:val="mn-MN"/>
        </w:rPr>
      </w:pPr>
      <w:r w:rsidRPr="00A56815">
        <w:rPr>
          <w:lang w:val="mn-MN"/>
        </w:rPr>
        <w:t xml:space="preserve">Олборлолтоор тэргүүлэгч Казахстан Улсын зарим ордуудын нөөц шавхагдаж байгаа, АНУ болон бусад 20 орчим улс 2050 он гэхэд цөмийн эрчим хүчээ 3 дахин нэмэгдүүлэхээ зарласан, Япон Улс цөмийн реактор барих төслийг дахин эхлүүлээд байгаа зэрэгтэй холбоотойгоор дэлхийн зах зээл дээрх ураны үнэ тогтвортой өсөх хандлагатай байна. </w:t>
      </w:r>
    </w:p>
    <w:p w14:paraId="2038C548" w14:textId="77777777" w:rsidR="0073126C" w:rsidRPr="00A56815" w:rsidRDefault="0073126C" w:rsidP="00147A28">
      <w:pPr>
        <w:ind w:left="-28" w:firstLine="770"/>
        <w:jc w:val="both"/>
        <w:rPr>
          <w:lang w:val="mn-MN"/>
        </w:rPr>
      </w:pPr>
    </w:p>
    <w:p w14:paraId="3CF527BC" w14:textId="03697D94" w:rsidR="0073126C" w:rsidRPr="00A56815" w:rsidRDefault="0073126C" w:rsidP="00147A28">
      <w:pPr>
        <w:ind w:right="-22" w:firstLine="720"/>
        <w:jc w:val="both"/>
        <w:rPr>
          <w:lang w:val="mn-MN"/>
        </w:rPr>
      </w:pPr>
      <w:r w:rsidRPr="00A56815">
        <w:rPr>
          <w:lang w:val="mn-MN"/>
        </w:rPr>
        <w:t xml:space="preserve">Нөөц баялаг, олборлолтоороо дэлхийд тэргүүлэгч 13 орны хувьд цацраг идэвхт ашигт малтмалын ордод төрийн оролцоог авч үзвэл цацраг идэвхт ашигт малтмалын нөөц ашигласны төлбөр, тусгай, өсөн нэмэгдэх төлбөр нь олборлолтын </w:t>
      </w:r>
      <w:r w:rsidRPr="00A56815">
        <w:rPr>
          <w:lang w:val="mn-MN"/>
        </w:rPr>
        <w:lastRenderedPageBreak/>
        <w:t>хэмжээ болон үнээс хамааруулан дунджаар 3-10% байдаг ба хөрөнгө оруулалтын гэрээнд үндэслэж төрийн хувь, эзэмшлийн асуудлыг зохицуулж байна.</w:t>
      </w:r>
    </w:p>
    <w:p w14:paraId="24022334" w14:textId="77777777" w:rsidR="0073126C" w:rsidRPr="00A56815" w:rsidRDefault="0073126C" w:rsidP="00147A28">
      <w:pPr>
        <w:ind w:right="-22" w:firstLine="567"/>
        <w:jc w:val="both"/>
        <w:rPr>
          <w:lang w:val="mn-MN"/>
        </w:rPr>
      </w:pPr>
    </w:p>
    <w:p w14:paraId="010D3572" w14:textId="44D487C9" w:rsidR="0073126C" w:rsidRPr="00A56815" w:rsidRDefault="0073126C" w:rsidP="00147A28">
      <w:pPr>
        <w:ind w:right="-22" w:firstLine="567"/>
        <w:jc w:val="both"/>
        <w:rPr>
          <w:lang w:val="mn-MN"/>
        </w:rPr>
      </w:pPr>
      <w:r w:rsidRPr="00A56815">
        <w:rPr>
          <w:lang w:val="mn-MN"/>
        </w:rPr>
        <w:t xml:space="preserve">Тухайлбал, Дэлхийд ураны нөөцөөрөө 2-т (13 хувь), олборлолтоороо тэргүүлж буй Казахстан улс нь аж ахуй нэгжийн орлогын албан татварын хэмжээг 20 хувь, ашигт малтмалын нөөц ашигласны төлбөрийг 2023 оны 01 дүгээр сарын 01-ээс эхлэн 6 хувиар тогтоосон байна. 2025 оны 01 дүгээр сарын 01-ээс эхлэн зөвхөн 2025 онд ашигт малтмалын нөөц ашигласны төлбөрийг 9  хувь хүртэл нэмэгдүүлэхээр төлөвлөжээ. 2026 оноос хойш төлөх татварын хувь, хэмжээг олборлосон дүнгээс хамааруулан 4-18 хувь байхаар шийдвэрлэсэн байна. Өсөн нэмэгдэх ашигт малтмалын нөөц ашигласны төлбөрийн хувьд тайлант хугацаанд ураны шар нунтаг (U3O8)-ийн үнэ тодорхой босго хэмжээнээс хэтэрсэн тохиолдолд 2026 оноос хойш татварын хувь хэмжээг </w:t>
      </w:r>
      <w:r w:rsidR="00B618B0" w:rsidRPr="00A56815">
        <w:rPr>
          <w:lang w:val="mn-MN"/>
        </w:rPr>
        <w:t>70$/фунт – 0.5%, 80$/фунт – 1%, 90$/фунт – 1.5%, 100$/фунт – 2%, 110$/фунт – 2.5%-и</w:t>
      </w:r>
      <w:r w:rsidRPr="00A56815">
        <w:rPr>
          <w:lang w:val="mn-MN"/>
        </w:rPr>
        <w:t xml:space="preserve">ар нэмэгдүүлэхээр шийдвэрлэсэн байна. </w:t>
      </w:r>
    </w:p>
    <w:p w14:paraId="03BB3ABD" w14:textId="701C9DC4" w:rsidR="00B87234" w:rsidRDefault="00B87234" w:rsidP="00147A28">
      <w:pPr>
        <w:ind w:right="-22"/>
        <w:jc w:val="both"/>
        <w:rPr>
          <w:rFonts w:ascii="Arial" w:hAnsi="Arial" w:cs="Arial"/>
          <w:lang w:val="mn-MN"/>
        </w:rPr>
      </w:pPr>
    </w:p>
    <w:p w14:paraId="14DD6B7B" w14:textId="77777777" w:rsidR="00E646F8" w:rsidRPr="00A56815" w:rsidRDefault="00E646F8" w:rsidP="00147A28">
      <w:pPr>
        <w:ind w:right="-22"/>
        <w:jc w:val="both"/>
        <w:rPr>
          <w:rFonts w:ascii="Arial" w:hAnsi="Arial" w:cs="Arial"/>
          <w:lang w:val="mn-MN"/>
        </w:rPr>
      </w:pPr>
    </w:p>
    <w:p w14:paraId="40C9137E" w14:textId="77777777" w:rsidR="00B87234" w:rsidRPr="00A56815" w:rsidRDefault="00B87234" w:rsidP="00147A28">
      <w:pPr>
        <w:pStyle w:val="ListParagraph"/>
        <w:ind w:left="567" w:right="-22"/>
        <w:jc w:val="both"/>
        <w:rPr>
          <w:rFonts w:ascii="Arial" w:eastAsia="Calibri" w:hAnsi="Arial" w:cs="Arial"/>
          <w:b/>
          <w:lang w:val="mn-MN"/>
        </w:rPr>
      </w:pPr>
      <w:r w:rsidRPr="00A56815">
        <w:rPr>
          <w:rFonts w:ascii="Arial" w:eastAsiaTheme="minorHAnsi" w:hAnsi="Arial" w:cs="Arial"/>
          <w:b/>
          <w:lang w:val="mn-MN"/>
        </w:rPr>
        <w:t xml:space="preserve">3. Хуулийн </w:t>
      </w:r>
      <w:r w:rsidRPr="00A56815">
        <w:rPr>
          <w:rFonts w:ascii="Arial" w:eastAsia="Calibri" w:hAnsi="Arial" w:cs="Arial"/>
          <w:b/>
          <w:lang w:val="mn-MN"/>
        </w:rPr>
        <w:t xml:space="preserve">төслийн бүтэц, зохицуулах харилцаа, хамрах хүрээ </w:t>
      </w:r>
    </w:p>
    <w:p w14:paraId="7CFD9067" w14:textId="77777777" w:rsidR="00B87234" w:rsidRPr="00A56815" w:rsidRDefault="00B87234" w:rsidP="00147A28">
      <w:pPr>
        <w:ind w:right="-22" w:firstLine="567"/>
        <w:jc w:val="both"/>
        <w:rPr>
          <w:rFonts w:ascii="Arial" w:eastAsia="Calibri" w:hAnsi="Arial" w:cs="Arial"/>
          <w:b/>
          <w:lang w:val="mn-MN"/>
        </w:rPr>
      </w:pPr>
    </w:p>
    <w:p w14:paraId="2699B223" w14:textId="41C2113E" w:rsidR="00B87234" w:rsidRPr="00A56815" w:rsidRDefault="00445FDD" w:rsidP="00147A28">
      <w:pPr>
        <w:ind w:right="-22" w:firstLine="567"/>
        <w:jc w:val="both"/>
        <w:rPr>
          <w:rFonts w:ascii="Arial" w:eastAsia="Calibri" w:hAnsi="Arial" w:cs="Arial"/>
          <w:lang w:val="mn-MN"/>
        </w:rPr>
      </w:pPr>
      <w:r w:rsidRPr="00A56815">
        <w:rPr>
          <w:rFonts w:ascii="Arial" w:hAnsi="Arial" w:cs="Arial"/>
          <w:bCs/>
          <w:lang w:val="mn-MN"/>
        </w:rPr>
        <w:t xml:space="preserve">Цөмийн энергийн тухай хуулийн </w:t>
      </w:r>
      <w:r w:rsidR="00E6240C" w:rsidRPr="00A56815">
        <w:rPr>
          <w:rFonts w:ascii="Arial" w:hAnsi="Arial" w:cs="Arial"/>
          <w:bCs/>
          <w:lang w:val="mn-MN"/>
        </w:rPr>
        <w:t xml:space="preserve">нэмэлт, өөрчлөлт тухай хуулийн төсөл боловсруулах </w:t>
      </w:r>
      <w:r w:rsidR="00B87234" w:rsidRPr="00A56815">
        <w:rPr>
          <w:rFonts w:ascii="Arial" w:hAnsi="Arial" w:cs="Arial"/>
          <w:bCs/>
          <w:lang w:val="mn-MN"/>
        </w:rPr>
        <w:t xml:space="preserve">хэрэгцээ, шаардлага болон олон улсын сайн туршлагыг тандан судалсны үндсэн дээр хуулийн төслийн үзэл баримтлалыг боловсруулж, </w:t>
      </w:r>
      <w:r w:rsidR="00B87234" w:rsidRPr="00A56815">
        <w:rPr>
          <w:rFonts w:ascii="Arial" w:eastAsia="Calibri" w:hAnsi="Arial" w:cs="Arial"/>
          <w:lang w:val="mn-MN"/>
        </w:rPr>
        <w:t>Хууль тогтоомжийн тухай хуулийн 2</w:t>
      </w:r>
      <w:r w:rsidR="00F055D1" w:rsidRPr="00A56815">
        <w:rPr>
          <w:rFonts w:ascii="Arial" w:eastAsia="Calibri" w:hAnsi="Arial" w:cs="Arial"/>
          <w:lang w:val="mn-MN"/>
        </w:rPr>
        <w:t>4</w:t>
      </w:r>
      <w:r w:rsidR="00B87234" w:rsidRPr="00A56815">
        <w:rPr>
          <w:rFonts w:ascii="Arial" w:eastAsia="Calibri" w:hAnsi="Arial" w:cs="Arial"/>
          <w:lang w:val="mn-MN"/>
        </w:rPr>
        <w:t xml:space="preserve"> д</w:t>
      </w:r>
      <w:r w:rsidR="00F055D1" w:rsidRPr="00A56815">
        <w:rPr>
          <w:rFonts w:ascii="Arial" w:eastAsia="Calibri" w:hAnsi="Arial" w:cs="Arial"/>
          <w:lang w:val="mn-MN"/>
        </w:rPr>
        <w:t>үгээ</w:t>
      </w:r>
      <w:r w:rsidR="00B87234" w:rsidRPr="00A56815">
        <w:rPr>
          <w:rFonts w:ascii="Arial" w:eastAsia="Calibri" w:hAnsi="Arial" w:cs="Arial"/>
          <w:lang w:val="mn-MN"/>
        </w:rPr>
        <w:t xml:space="preserve">р зүйлд заасны дагуу </w:t>
      </w:r>
      <w:r w:rsidR="00F055D1" w:rsidRPr="00A56815">
        <w:rPr>
          <w:rFonts w:ascii="Arial" w:eastAsia="Calibri" w:hAnsi="Arial" w:cs="Arial"/>
          <w:lang w:val="mn-MN"/>
        </w:rPr>
        <w:t>хуульд өөрчлөлт оруулах</w:t>
      </w:r>
      <w:r w:rsidR="00B87234" w:rsidRPr="00A56815">
        <w:rPr>
          <w:rFonts w:ascii="Arial" w:eastAsia="Calibri" w:hAnsi="Arial" w:cs="Arial"/>
          <w:lang w:val="mn-MN"/>
        </w:rPr>
        <w:t xml:space="preserve"> хуулийн төслийг дараах байдлаар боловсруулав. Үүнд: </w:t>
      </w:r>
    </w:p>
    <w:p w14:paraId="53C4C923" w14:textId="77777777" w:rsidR="00D3444A" w:rsidRPr="00A56815" w:rsidRDefault="00D3444A" w:rsidP="00147A28">
      <w:pPr>
        <w:ind w:right="-22" w:firstLine="567"/>
        <w:jc w:val="both"/>
        <w:rPr>
          <w:rFonts w:ascii="Arial" w:eastAsia="Calibri" w:hAnsi="Arial" w:cs="Arial"/>
          <w:lang w:val="mn-MN"/>
        </w:rPr>
      </w:pPr>
    </w:p>
    <w:p w14:paraId="107A7F4A" w14:textId="4CC27E3B" w:rsidR="004B7F2E" w:rsidRPr="00A56815" w:rsidRDefault="00B87234" w:rsidP="00147A28">
      <w:pPr>
        <w:ind w:firstLine="709"/>
        <w:contextualSpacing/>
        <w:jc w:val="both"/>
        <w:rPr>
          <w:rFonts w:ascii="Arial" w:hAnsi="Arial" w:cs="Arial"/>
          <w:lang w:val="mn-MN"/>
        </w:rPr>
      </w:pPr>
      <w:r w:rsidRPr="00A56815">
        <w:rPr>
          <w:rFonts w:ascii="Arial" w:eastAsia="Calibri" w:hAnsi="Arial" w:cs="Arial"/>
          <w:bCs/>
          <w:lang w:val="mn-MN"/>
        </w:rPr>
        <w:tab/>
      </w:r>
      <w:r w:rsidR="0019344B" w:rsidRPr="00A56815">
        <w:rPr>
          <w:rFonts w:ascii="Arial" w:eastAsia="Calibri" w:hAnsi="Arial" w:cs="Arial"/>
          <w:bCs/>
          <w:lang w:val="mn-MN"/>
        </w:rPr>
        <w:t xml:space="preserve">Хуулийн төсөл нь </w:t>
      </w:r>
      <w:r w:rsidR="004B7F2E" w:rsidRPr="00A56815">
        <w:rPr>
          <w:rFonts w:ascii="Arial" w:hAnsi="Arial" w:cs="Arial"/>
          <w:lang w:val="mn-MN"/>
        </w:rPr>
        <w:t xml:space="preserve">Монгол Улсын Их Хурлын 2020 оны 02 дугаар тогтоолоор баталсан “Монгол Улсын Үндсэн хуульд оруулсан нэмэлт, өөрчлөлтөд хууль тогтоомжийг нийцүүлэх хуваарь”-ийн </w:t>
      </w:r>
      <w:r w:rsidR="004B7F2E" w:rsidRPr="00A56815">
        <w:rPr>
          <w:rFonts w:ascii="Arial" w:hAnsi="Arial" w:cs="Arial"/>
          <w:noProof/>
          <w:shd w:val="clear" w:color="auto" w:fill="FFFFFF"/>
          <w:lang w:val="mn-MN"/>
        </w:rPr>
        <w:t>1.1.1-д</w:t>
      </w:r>
      <w:r w:rsidR="00DB5867" w:rsidRPr="00A56815">
        <w:rPr>
          <w:rFonts w:ascii="Arial" w:hAnsi="Arial" w:cs="Arial"/>
          <w:noProof/>
          <w:shd w:val="clear" w:color="auto" w:fill="FFFFFF"/>
          <w:lang w:val="mn-MN"/>
        </w:rPr>
        <w:t xml:space="preserve"> заасан</w:t>
      </w:r>
      <w:r w:rsidR="004B7F2E" w:rsidRPr="00A56815">
        <w:rPr>
          <w:rFonts w:ascii="Arial" w:hAnsi="Arial" w:cs="Arial"/>
          <w:noProof/>
          <w:shd w:val="clear" w:color="auto" w:fill="FFFFFF"/>
          <w:lang w:val="mn-MN"/>
        </w:rPr>
        <w:t xml:space="preserve"> ”байгалийн баялаг ард түмний мэдэлд, төрийн нийтийн өмч байх эрх зүйн орчныг бүрдүүлэхдээ энэхүү баялгийг төр өмчлөх, стратегийн ач холбогдол бүхий ашигт малтмалын орд ашигласны үр өгөөж /татвар, ашиг гэх мэт/-ийн дийлэнх нь буюу тавиас дээш хувь нь Монголын ард түмэнд ногдох, шаардлагатай бол иргэдийн саналыг харгалзан Улсын Их Хурал хэлэлцэн шийдвэрлэх зарчмыг хуульчлах” гэж заас</w:t>
      </w:r>
      <w:r w:rsidR="00DB5867" w:rsidRPr="00A56815">
        <w:rPr>
          <w:rFonts w:ascii="Arial" w:hAnsi="Arial" w:cs="Arial"/>
          <w:noProof/>
          <w:shd w:val="clear" w:color="auto" w:fill="FFFFFF"/>
          <w:lang w:val="mn-MN"/>
        </w:rPr>
        <w:t>н</w:t>
      </w:r>
      <w:r w:rsidR="00494183" w:rsidRPr="00A56815">
        <w:rPr>
          <w:rFonts w:ascii="Arial" w:hAnsi="Arial" w:cs="Arial"/>
          <w:noProof/>
          <w:shd w:val="clear" w:color="auto" w:fill="FFFFFF"/>
          <w:lang w:val="mn-MN"/>
        </w:rPr>
        <w:t>ы хэрэгжилтийг хангахад чиглэгдсэн</w:t>
      </w:r>
      <w:r w:rsidR="00DB5867" w:rsidRPr="00A56815">
        <w:rPr>
          <w:rFonts w:ascii="Arial" w:hAnsi="Arial" w:cs="Arial"/>
          <w:noProof/>
          <w:shd w:val="clear" w:color="auto" w:fill="FFFFFF"/>
          <w:lang w:val="mn-MN"/>
        </w:rPr>
        <w:t xml:space="preserve"> </w:t>
      </w:r>
      <w:r w:rsidR="00494183" w:rsidRPr="00A56815">
        <w:rPr>
          <w:rFonts w:ascii="Arial" w:eastAsia="Arial" w:hAnsi="Arial" w:cs="Arial"/>
          <w:lang w:val="mn-MN"/>
        </w:rPr>
        <w:t>харилцааг зохицуулахад орши</w:t>
      </w:r>
      <w:r w:rsidR="00435C26" w:rsidRPr="00A56815">
        <w:rPr>
          <w:rFonts w:ascii="Arial" w:eastAsia="Arial" w:hAnsi="Arial" w:cs="Arial"/>
          <w:lang w:val="mn-MN"/>
        </w:rPr>
        <w:t>но.</w:t>
      </w:r>
    </w:p>
    <w:p w14:paraId="3025CF44" w14:textId="5FD58DFD" w:rsidR="00B87234" w:rsidRPr="00A56815" w:rsidRDefault="00B87234" w:rsidP="00147A28">
      <w:pPr>
        <w:ind w:right="-22"/>
        <w:jc w:val="both"/>
        <w:rPr>
          <w:rFonts w:ascii="Arial" w:eastAsia="Calibri" w:hAnsi="Arial" w:cs="Arial"/>
          <w:lang w:val="mn-MN"/>
        </w:rPr>
      </w:pPr>
    </w:p>
    <w:p w14:paraId="11BFCEEC" w14:textId="2CC7FE33" w:rsidR="00435C26" w:rsidRPr="00E646F8" w:rsidRDefault="00435C26" w:rsidP="00147A28">
      <w:pPr>
        <w:tabs>
          <w:tab w:val="left" w:pos="709"/>
        </w:tabs>
        <w:jc w:val="both"/>
        <w:rPr>
          <w:rFonts w:cs="Arial"/>
          <w:b/>
          <w:bCs/>
          <w:lang w:val="mn-MN"/>
        </w:rPr>
      </w:pPr>
      <w:r w:rsidRPr="00A56815">
        <w:rPr>
          <w:rFonts w:cs="Arial"/>
          <w:lang w:val="mn-MN"/>
        </w:rPr>
        <w:tab/>
      </w:r>
      <w:r w:rsidR="00C858F8" w:rsidRPr="00E646F8">
        <w:rPr>
          <w:rFonts w:cs="Arial"/>
          <w:b/>
          <w:bCs/>
          <w:lang w:val="mn-MN"/>
        </w:rPr>
        <w:t>Цөмийн энергийн тухай</w:t>
      </w:r>
      <w:r w:rsidRPr="00E646F8">
        <w:rPr>
          <w:rFonts w:cs="Arial"/>
          <w:b/>
          <w:bCs/>
          <w:lang w:val="mn-MN"/>
        </w:rPr>
        <w:t xml:space="preserve"> хуулийн төсөлд дараах зохицуулалтыг тусгалаа:</w:t>
      </w:r>
    </w:p>
    <w:p w14:paraId="7C8E9286" w14:textId="77777777" w:rsidR="00D57789" w:rsidRPr="00A56815" w:rsidRDefault="00D57789" w:rsidP="00147A28">
      <w:pPr>
        <w:tabs>
          <w:tab w:val="left" w:pos="709"/>
        </w:tabs>
        <w:jc w:val="both"/>
        <w:rPr>
          <w:rFonts w:cs="Arial"/>
          <w:lang w:val="mn-MN"/>
        </w:rPr>
      </w:pPr>
    </w:p>
    <w:p w14:paraId="0671EE2F" w14:textId="77777777" w:rsidR="00435C26" w:rsidRPr="00A56815" w:rsidRDefault="00435C26" w:rsidP="00147A28">
      <w:pPr>
        <w:pStyle w:val="NormalWeb"/>
        <w:shd w:val="clear" w:color="auto" w:fill="FFFFFF"/>
        <w:spacing w:before="0" w:beforeAutospacing="0" w:after="0" w:afterAutospacing="0"/>
        <w:ind w:firstLine="720"/>
        <w:jc w:val="both"/>
        <w:rPr>
          <w:rFonts w:ascii="Arial" w:hAnsi="Arial" w:cs="Arial"/>
          <w:noProof/>
          <w:lang w:val="mn-MN"/>
        </w:rPr>
      </w:pPr>
      <w:r w:rsidRPr="00A56815">
        <w:rPr>
          <w:rFonts w:cs="Arial"/>
          <w:noProof/>
          <w:lang w:val="mn-MN"/>
        </w:rPr>
        <w:t>-</w:t>
      </w:r>
      <w:r w:rsidRPr="00A56815">
        <w:rPr>
          <w:rFonts w:cs="Arial"/>
          <w:noProof/>
          <w:shd w:val="clear" w:color="auto" w:fill="FFFFFF"/>
          <w:lang w:val="mn-MN"/>
        </w:rPr>
        <w:t xml:space="preserve"> </w:t>
      </w:r>
      <w:r w:rsidRPr="00A56815">
        <w:rPr>
          <w:rFonts w:ascii="Arial" w:hAnsi="Arial" w:cs="Arial"/>
          <w:noProof/>
          <w:lang w:val="mn-MN"/>
        </w:rPr>
        <w:t>Цацраг идэвхт хаягдал, цөмийн түлшийг Монгол Улсын хилээр оруулах, дамжин өнгөрүүлэхийг хориглох;</w:t>
      </w:r>
    </w:p>
    <w:p w14:paraId="5BCB2843" w14:textId="77777777" w:rsidR="00435C26" w:rsidRPr="00A56815" w:rsidRDefault="00435C26" w:rsidP="00147A28">
      <w:pPr>
        <w:pStyle w:val="NormalWeb"/>
        <w:shd w:val="clear" w:color="auto" w:fill="FFFFFF"/>
        <w:spacing w:before="0" w:beforeAutospacing="0" w:after="0" w:afterAutospacing="0"/>
        <w:ind w:firstLine="720"/>
        <w:jc w:val="both"/>
        <w:rPr>
          <w:rFonts w:ascii="Arial" w:hAnsi="Arial" w:cs="Arial"/>
          <w:noProof/>
          <w:lang w:val="mn-MN"/>
        </w:rPr>
      </w:pPr>
    </w:p>
    <w:p w14:paraId="1BD46C1B" w14:textId="1AA9560C" w:rsidR="00435C26" w:rsidRPr="00A56815" w:rsidRDefault="00435C26" w:rsidP="00147A28">
      <w:pPr>
        <w:pStyle w:val="NormalWeb"/>
        <w:shd w:val="clear" w:color="auto" w:fill="FFFFFF"/>
        <w:spacing w:before="0" w:beforeAutospacing="0" w:after="0" w:afterAutospacing="0"/>
        <w:ind w:firstLine="720"/>
        <w:jc w:val="both"/>
        <w:rPr>
          <w:rFonts w:ascii="Arial" w:eastAsia="Arial" w:hAnsi="Arial" w:cs="Arial"/>
          <w:lang w:val="mn-MN"/>
        </w:rPr>
      </w:pPr>
      <w:r w:rsidRPr="00A56815">
        <w:rPr>
          <w:rFonts w:ascii="Arial" w:hAnsi="Arial" w:cs="Arial"/>
          <w:noProof/>
          <w:lang w:val="mn-MN"/>
        </w:rPr>
        <w:t xml:space="preserve">- </w:t>
      </w:r>
      <w:r w:rsidR="00695016" w:rsidRPr="00A56815">
        <w:rPr>
          <w:rFonts w:ascii="Arial" w:hAnsi="Arial" w:cs="Arial"/>
          <w:noProof/>
          <w:lang w:val="mn-MN"/>
        </w:rPr>
        <w:t>Т</w:t>
      </w:r>
      <w:r w:rsidR="00695016" w:rsidRPr="00A56815">
        <w:rPr>
          <w:rFonts w:ascii="Arial" w:eastAsia="Arial" w:hAnsi="Arial" w:cs="Arial"/>
          <w:highlight w:val="white"/>
          <w:lang w:val="mn-MN"/>
        </w:rPr>
        <w:t>өрийн эзэмшлийн хувь хэмжээг с</w:t>
      </w:r>
      <w:r w:rsidRPr="00A56815">
        <w:rPr>
          <w:rFonts w:ascii="Arial" w:eastAsia="Arial" w:hAnsi="Arial" w:cs="Arial"/>
          <w:highlight w:val="white"/>
          <w:lang w:val="mn-MN"/>
        </w:rPr>
        <w:t>тратегийн ач холбогдолтой ашигт малтмалын нөөц ашигласны тусгай төлбөрөөр орлуулах, бүтээгдэхүүн хуваах, төрийн эзэмшлийн хувьцааны төрлийг өөрчлөх, төрөөс оруулсан буюу оруулах хөрөнгө оруулалтын хэмжээ зэрэг Монгол Улсад эдийн засгийн үр ашигтай байх хувилбарыг харгалзан Засгийн газрын өргөн мэдүүлснээр Улсын Их Хурал өөрөөр тогтоо</w:t>
      </w:r>
      <w:r w:rsidRPr="00A56815">
        <w:rPr>
          <w:rFonts w:ascii="Arial" w:eastAsia="Arial" w:hAnsi="Arial" w:cs="Arial"/>
          <w:lang w:val="mn-MN"/>
        </w:rPr>
        <w:t>ж болох;</w:t>
      </w:r>
    </w:p>
    <w:p w14:paraId="3F441283" w14:textId="77777777" w:rsidR="00435C26" w:rsidRPr="00A56815" w:rsidRDefault="00435C26" w:rsidP="00147A28">
      <w:pPr>
        <w:pStyle w:val="NormalWeb"/>
        <w:shd w:val="clear" w:color="auto" w:fill="FFFFFF"/>
        <w:spacing w:before="0" w:beforeAutospacing="0" w:after="0" w:afterAutospacing="0"/>
        <w:ind w:firstLine="720"/>
        <w:jc w:val="both"/>
        <w:rPr>
          <w:rFonts w:ascii="Arial" w:eastAsia="Arial" w:hAnsi="Arial" w:cs="Arial"/>
          <w:lang w:val="mn-MN"/>
        </w:rPr>
      </w:pPr>
    </w:p>
    <w:p w14:paraId="2474F84C" w14:textId="5087B9A0" w:rsidR="00435C26" w:rsidRDefault="00435C26" w:rsidP="00147A28">
      <w:pPr>
        <w:pStyle w:val="NormalWeb"/>
        <w:shd w:val="clear" w:color="auto" w:fill="FFFFFF"/>
        <w:spacing w:before="0" w:beforeAutospacing="0" w:after="0" w:afterAutospacing="0"/>
        <w:ind w:firstLine="720"/>
        <w:jc w:val="both"/>
        <w:rPr>
          <w:rFonts w:ascii="Arial" w:eastAsia="Arial" w:hAnsi="Arial" w:cs="Arial"/>
          <w:lang w:val="mn-MN"/>
        </w:rPr>
      </w:pPr>
      <w:r w:rsidRPr="00A56815">
        <w:rPr>
          <w:rFonts w:ascii="Arial" w:eastAsia="Arial" w:hAnsi="Arial" w:cs="Arial"/>
          <w:lang w:val="mn-MN"/>
        </w:rPr>
        <w:t>- Тусгай зөвшөөрөл эзэмшигч нь уурхай, үйлдвэрийн хаалт, нөхөн сэргээлт, хаалтын дараах засвар арчилгаа</w:t>
      </w:r>
      <w:r w:rsidR="00695016" w:rsidRPr="00A56815">
        <w:rPr>
          <w:rFonts w:ascii="Arial" w:eastAsia="Arial" w:hAnsi="Arial" w:cs="Arial"/>
          <w:lang w:val="mn-MN"/>
        </w:rPr>
        <w:t>, хяналт мониторинго</w:t>
      </w:r>
      <w:r w:rsidRPr="00A56815">
        <w:rPr>
          <w:rFonts w:ascii="Arial" w:eastAsia="Arial" w:hAnsi="Arial" w:cs="Arial"/>
          <w:lang w:val="mn-MN"/>
        </w:rPr>
        <w:t>д зарцуулах мөнгөн хөрөнгийг төрийн дансанд байршуулах, холбогдох журмыг Засгийн газар батлах;</w:t>
      </w:r>
    </w:p>
    <w:p w14:paraId="01E90F43" w14:textId="77777777" w:rsidR="00E646F8" w:rsidRPr="00E646F8" w:rsidRDefault="00E646F8" w:rsidP="00147A28">
      <w:pPr>
        <w:pStyle w:val="NormalWeb"/>
        <w:shd w:val="clear" w:color="auto" w:fill="FFFFFF"/>
        <w:spacing w:before="0" w:beforeAutospacing="0" w:after="0" w:afterAutospacing="0"/>
        <w:ind w:firstLine="720"/>
        <w:jc w:val="both"/>
        <w:rPr>
          <w:rFonts w:ascii="Arial" w:eastAsia="Arial" w:hAnsi="Arial" w:cs="Arial"/>
          <w:lang w:val="mn-MN"/>
        </w:rPr>
      </w:pPr>
    </w:p>
    <w:p w14:paraId="36664AE2" w14:textId="77777777" w:rsidR="00435C26" w:rsidRPr="00A56815" w:rsidRDefault="00435C26" w:rsidP="00147A28">
      <w:pPr>
        <w:pStyle w:val="NormalWeb"/>
        <w:shd w:val="clear" w:color="auto" w:fill="FFFFFF"/>
        <w:spacing w:before="0" w:beforeAutospacing="0" w:after="0" w:afterAutospacing="0"/>
        <w:ind w:firstLine="720"/>
        <w:jc w:val="both"/>
        <w:rPr>
          <w:rFonts w:ascii="Arial" w:hAnsi="Arial" w:cs="Arial"/>
          <w:noProof/>
          <w:lang w:val="mn-MN"/>
        </w:rPr>
      </w:pPr>
      <w:r w:rsidRPr="00A56815">
        <w:rPr>
          <w:rFonts w:ascii="Arial" w:hAnsi="Arial" w:cs="Arial"/>
          <w:noProof/>
          <w:lang w:val="mn-MN"/>
        </w:rPr>
        <w:t xml:space="preserve">- </w:t>
      </w:r>
      <w:r w:rsidRPr="00A56815">
        <w:rPr>
          <w:rFonts w:ascii="Arial" w:hAnsi="Arial" w:cs="Arial"/>
          <w:shd w:val="clear" w:color="auto" w:fill="FFFFFF"/>
          <w:lang w:val="mn-MN"/>
        </w:rPr>
        <w:t>Хөрөнгө оруулалтын гэрээг 10 хүртэл жилийн хугацаатай байгуулахаар заасныг 20 хүртэлх жил болгон өөрчлөх</w:t>
      </w:r>
      <w:r w:rsidRPr="00A56815">
        <w:rPr>
          <w:rFonts w:ascii="Arial" w:hAnsi="Arial" w:cs="Arial"/>
          <w:noProof/>
          <w:lang w:val="mn-MN"/>
        </w:rPr>
        <w:t>;</w:t>
      </w:r>
    </w:p>
    <w:p w14:paraId="0D53A0B0" w14:textId="77777777" w:rsidR="00435C26" w:rsidRPr="00A56815" w:rsidRDefault="00435C26" w:rsidP="00147A28">
      <w:pPr>
        <w:pStyle w:val="NormalWeb"/>
        <w:shd w:val="clear" w:color="auto" w:fill="FFFFFF"/>
        <w:spacing w:before="0" w:beforeAutospacing="0" w:after="0" w:afterAutospacing="0"/>
        <w:jc w:val="both"/>
        <w:rPr>
          <w:rFonts w:ascii="Arial" w:hAnsi="Arial" w:cs="Arial"/>
          <w:noProof/>
          <w:lang w:val="mn-MN"/>
        </w:rPr>
      </w:pPr>
    </w:p>
    <w:p w14:paraId="5C483895" w14:textId="77777777" w:rsidR="00435C26" w:rsidRPr="00A56815" w:rsidRDefault="00435C26" w:rsidP="00147A28">
      <w:pPr>
        <w:ind w:firstLine="720"/>
        <w:jc w:val="both"/>
        <w:rPr>
          <w:rFonts w:cs="Arial"/>
          <w:noProof/>
          <w:lang w:val="mn-MN"/>
        </w:rPr>
      </w:pPr>
      <w:r w:rsidRPr="00A56815">
        <w:rPr>
          <w:rFonts w:cs="Arial"/>
          <w:noProof/>
          <w:shd w:val="clear" w:color="auto" w:fill="FFFFFF"/>
          <w:lang w:val="mn-MN"/>
        </w:rPr>
        <w:lastRenderedPageBreak/>
        <w:t>-</w:t>
      </w:r>
      <w:bookmarkStart w:id="0" w:name="_Hlk178143387"/>
      <w:r w:rsidRPr="00A56815">
        <w:rPr>
          <w:rFonts w:cs="Arial"/>
          <w:noProof/>
          <w:shd w:val="clear" w:color="auto" w:fill="FFFFFF"/>
          <w:lang w:val="mn-MN"/>
        </w:rPr>
        <w:t xml:space="preserve"> Цацраг идэвхт ашигт малтмалын нөөц ашигласны төлбөрийг тухайн ураны хүдрийн баяжмалын</w:t>
      </w:r>
      <w:bookmarkEnd w:id="0"/>
      <w:r w:rsidRPr="00A56815">
        <w:rPr>
          <w:rFonts w:cs="Arial"/>
          <w:noProof/>
          <w:shd w:val="clear" w:color="auto" w:fill="FFFFFF"/>
          <w:lang w:val="mn-MN"/>
        </w:rPr>
        <w:t xml:space="preserve"> борлуулалтын үнэлгээний 5.0 хувь байх</w:t>
      </w:r>
      <w:r w:rsidRPr="00A56815">
        <w:rPr>
          <w:rFonts w:cs="Arial"/>
          <w:noProof/>
          <w:lang w:val="mn-MN"/>
        </w:rPr>
        <w:t xml:space="preserve">; </w:t>
      </w:r>
    </w:p>
    <w:p w14:paraId="59AF9241" w14:textId="77777777" w:rsidR="00435C26" w:rsidRPr="00A56815" w:rsidRDefault="00435C26" w:rsidP="00147A28">
      <w:pPr>
        <w:ind w:firstLine="720"/>
        <w:jc w:val="both"/>
        <w:rPr>
          <w:rFonts w:cs="Arial"/>
          <w:noProof/>
          <w:lang w:val="mn-MN"/>
        </w:rPr>
      </w:pPr>
    </w:p>
    <w:p w14:paraId="3F8AB78E" w14:textId="77777777" w:rsidR="00435C26" w:rsidRPr="00A56815" w:rsidRDefault="00435C26" w:rsidP="00147A28">
      <w:pPr>
        <w:ind w:firstLine="720"/>
        <w:jc w:val="both"/>
        <w:rPr>
          <w:rFonts w:cs="Arial"/>
          <w:noProof/>
          <w:lang w:val="mn-MN"/>
        </w:rPr>
      </w:pPr>
      <w:r w:rsidRPr="00A56815">
        <w:rPr>
          <w:rFonts w:cs="Arial"/>
          <w:noProof/>
          <w:lang w:val="mn-MN"/>
        </w:rPr>
        <w:t>- Цацраг идэвхт</w:t>
      </w:r>
      <w:r w:rsidRPr="00A56815">
        <w:rPr>
          <w:rFonts w:eastAsia="Arial" w:cs="Arial"/>
          <w:lang w:val="mn-MN"/>
        </w:rPr>
        <w:t xml:space="preserve"> ашигт малтмалын зах зээлийн үнийн өсөлтөөс хамаарч </w:t>
      </w:r>
      <w:r w:rsidRPr="00A56815">
        <w:rPr>
          <w:rFonts w:cs="Arial"/>
          <w:noProof/>
          <w:shd w:val="clear" w:color="auto" w:fill="FFFFFF"/>
          <w:lang w:val="mn-MN"/>
        </w:rPr>
        <w:t xml:space="preserve">ашигт малтмалын нөөц ашигласны төлбөр дээр </w:t>
      </w:r>
      <w:r w:rsidRPr="00A56815">
        <w:rPr>
          <w:rFonts w:cs="Arial"/>
          <w:noProof/>
          <w:lang w:val="mn-MN"/>
        </w:rPr>
        <w:t>0-130 ам.доллароор ангилж</w:t>
      </w:r>
      <w:r w:rsidRPr="00A56815">
        <w:rPr>
          <w:rFonts w:cs="Arial"/>
          <w:noProof/>
          <w:shd w:val="clear" w:color="auto" w:fill="FFFFFF"/>
          <w:lang w:val="mn-MN"/>
        </w:rPr>
        <w:t xml:space="preserve">, 0-9 хувь хүртэл нэмэгдүүлж </w:t>
      </w:r>
      <w:r w:rsidRPr="00A56815">
        <w:rPr>
          <w:rFonts w:eastAsia="Arial" w:cs="Arial"/>
          <w:lang w:val="mn-MN"/>
        </w:rPr>
        <w:t>тооцох</w:t>
      </w:r>
      <w:r w:rsidRPr="00A56815">
        <w:rPr>
          <w:rFonts w:cs="Arial"/>
          <w:noProof/>
          <w:lang w:val="mn-MN"/>
        </w:rPr>
        <w:t>;</w:t>
      </w:r>
    </w:p>
    <w:p w14:paraId="47B0AAA9" w14:textId="3C623822" w:rsidR="00435C26" w:rsidRPr="00A56815" w:rsidRDefault="00435C26" w:rsidP="00147A28">
      <w:pPr>
        <w:jc w:val="both"/>
        <w:rPr>
          <w:rFonts w:cs="Arial"/>
          <w:lang w:val="mn-MN"/>
        </w:rPr>
      </w:pPr>
      <w:r w:rsidRPr="00A56815">
        <w:rPr>
          <w:rFonts w:cs="Arial"/>
          <w:lang w:val="mn-MN"/>
        </w:rPr>
        <w:t xml:space="preserve"> </w:t>
      </w:r>
    </w:p>
    <w:p w14:paraId="5F8FFAB2" w14:textId="77777777" w:rsidR="00435C26" w:rsidRPr="00A56815" w:rsidRDefault="00435C26" w:rsidP="00147A28">
      <w:pPr>
        <w:ind w:firstLine="720"/>
        <w:jc w:val="both"/>
        <w:rPr>
          <w:rFonts w:cs="Arial"/>
          <w:noProof/>
          <w:lang w:val="mn-MN"/>
        </w:rPr>
      </w:pPr>
      <w:bookmarkStart w:id="1" w:name="_Hlk178144517"/>
      <w:r w:rsidRPr="00A56815">
        <w:rPr>
          <w:rFonts w:cs="Arial"/>
          <w:noProof/>
          <w:lang w:val="mn-MN"/>
        </w:rPr>
        <w:t>-</w:t>
      </w:r>
      <w:bookmarkEnd w:id="1"/>
      <w:r w:rsidRPr="00A56815">
        <w:rPr>
          <w:rFonts w:cs="Arial"/>
          <w:noProof/>
          <w:lang w:val="mn-MN"/>
        </w:rPr>
        <w:t xml:space="preserve"> </w:t>
      </w:r>
      <w:r w:rsidRPr="00A56815">
        <w:rPr>
          <w:rFonts w:cs="Arial"/>
          <w:noProof/>
          <w:shd w:val="clear" w:color="auto" w:fill="FFFFFF"/>
          <w:lang w:val="mn-MN"/>
        </w:rPr>
        <w:t xml:space="preserve">Монгол Улсад эдийн засгийн үр ашигтай байх хувилбарыг харгалзан Улсын Их Хурал </w:t>
      </w:r>
      <w:r w:rsidRPr="00A56815">
        <w:rPr>
          <w:rFonts w:cs="Arial"/>
          <w:shd w:val="clear" w:color="auto" w:fill="FFFFFF"/>
          <w:lang w:val="mn-MN"/>
        </w:rPr>
        <w:t xml:space="preserve">цацраг идэвхт ашигт малтмалын ордын төрийн эзэмшлийн </w:t>
      </w:r>
      <w:r w:rsidRPr="00A56815">
        <w:rPr>
          <w:rFonts w:cs="Arial"/>
          <w:noProof/>
          <w:shd w:val="clear" w:color="auto" w:fill="FFFFFF"/>
          <w:lang w:val="mn-MN"/>
        </w:rPr>
        <w:t>хувь хэмжээг өөрөөр тогтоох тохиолдолд ашигт малтмалын нөөц ашигласны тусгай төлбөрийг тухайн ордын онцлог, ашигт малтмалын зах зээлийн үнийн түвшинг харгалзан  Засгийн газрын өргөн мэдүүлснээр Улсын Их Хурал тогтоох</w:t>
      </w:r>
      <w:r w:rsidRPr="00A56815">
        <w:rPr>
          <w:rFonts w:cs="Arial"/>
          <w:noProof/>
          <w:lang w:val="mn-MN"/>
        </w:rPr>
        <w:t>.</w:t>
      </w:r>
    </w:p>
    <w:p w14:paraId="31916EAF" w14:textId="77777777" w:rsidR="00435C26" w:rsidRPr="00A56815" w:rsidRDefault="00435C26" w:rsidP="00147A28">
      <w:pPr>
        <w:ind w:firstLine="720"/>
        <w:jc w:val="both"/>
        <w:rPr>
          <w:rFonts w:cs="Arial"/>
          <w:noProof/>
          <w:lang w:val="mn-MN"/>
        </w:rPr>
      </w:pPr>
    </w:p>
    <w:p w14:paraId="334FF841" w14:textId="77777777" w:rsidR="00435C26" w:rsidRPr="00A56815" w:rsidRDefault="00435C26" w:rsidP="00147A28">
      <w:pPr>
        <w:ind w:firstLine="709"/>
        <w:contextualSpacing/>
        <w:jc w:val="both"/>
        <w:rPr>
          <w:rFonts w:cs="Arial"/>
          <w:lang w:val="mn-MN"/>
        </w:rPr>
      </w:pPr>
      <w:r w:rsidRPr="00A56815">
        <w:rPr>
          <w:rFonts w:cs="Arial"/>
          <w:lang w:val="mn-MN"/>
        </w:rPr>
        <w:t>Түүнчлэн, тус хуулийн төсөлтэй холбогдуулан Татварын ерөнхий хуульд нэмэлт, өөрчлөлт оруулах тухай хуулийн төсөл, Хөрөнгө оруулалтын тухай хуульд өөрчлөлт оруулах тухай хуулийн төсөл, Компанийн тухай хуульд өөрчлөлт оруулах тухай хуулийн төслүүдийг боловсруулав.</w:t>
      </w:r>
    </w:p>
    <w:p w14:paraId="0C62C32B" w14:textId="77777777" w:rsidR="00B87234" w:rsidRPr="00A56815" w:rsidRDefault="00B87234" w:rsidP="00147A28">
      <w:pPr>
        <w:jc w:val="both"/>
        <w:rPr>
          <w:rFonts w:ascii="Arial" w:hAnsi="Arial" w:cs="Arial"/>
          <w:lang w:val="mn-MN"/>
        </w:rPr>
      </w:pPr>
    </w:p>
    <w:p w14:paraId="68BA771C" w14:textId="4052483D" w:rsidR="00B87234" w:rsidRPr="00A56815" w:rsidRDefault="00085FA6" w:rsidP="00147A28">
      <w:pPr>
        <w:ind w:firstLine="720"/>
        <w:jc w:val="both"/>
        <w:rPr>
          <w:rFonts w:cs="Arial"/>
          <w:b/>
          <w:bCs/>
          <w:lang w:val="mn-MN"/>
        </w:rPr>
      </w:pPr>
      <w:r w:rsidRPr="00A56815">
        <w:rPr>
          <w:rFonts w:cs="Arial"/>
          <w:b/>
          <w:bCs/>
          <w:lang w:val="mn-MN"/>
        </w:rPr>
        <w:t>Татварын ерөнхий хуульд нэмэлт, өөрчлөлт оруулах тухай хуулийн төсөл</w:t>
      </w:r>
    </w:p>
    <w:p w14:paraId="2B80F6B2" w14:textId="77777777" w:rsidR="00085FA6" w:rsidRPr="00A56815" w:rsidRDefault="00085FA6" w:rsidP="00147A28">
      <w:pPr>
        <w:ind w:firstLine="720"/>
        <w:jc w:val="both"/>
        <w:rPr>
          <w:rFonts w:ascii="Arial" w:hAnsi="Arial" w:cs="Arial"/>
          <w:lang w:val="mn-MN"/>
        </w:rPr>
      </w:pPr>
    </w:p>
    <w:p w14:paraId="6B954EBF" w14:textId="77777777" w:rsidR="00E646F8" w:rsidRPr="00A56815" w:rsidRDefault="00E646F8" w:rsidP="00147A28">
      <w:pPr>
        <w:ind w:firstLine="720"/>
        <w:jc w:val="both"/>
        <w:rPr>
          <w:rFonts w:ascii="Arial" w:eastAsia="Arial" w:hAnsi="Arial" w:cs="Arial"/>
          <w:lang w:val="mn-MN"/>
        </w:rPr>
      </w:pPr>
      <w:r w:rsidRPr="00A56815">
        <w:rPr>
          <w:rFonts w:ascii="Arial" w:eastAsia="Arial" w:hAnsi="Arial" w:cs="Arial"/>
          <w:lang w:val="mn-MN"/>
        </w:rPr>
        <w:t>Ху</w:t>
      </w:r>
      <w:r>
        <w:rPr>
          <w:rFonts w:ascii="Arial" w:eastAsia="Arial" w:hAnsi="Arial" w:cs="Arial"/>
          <w:lang w:val="mn-MN"/>
        </w:rPr>
        <w:t>улийн төсөлд</w:t>
      </w:r>
      <w:r w:rsidRPr="00A56815">
        <w:rPr>
          <w:rFonts w:ascii="Arial" w:eastAsia="Arial" w:hAnsi="Arial" w:cs="Arial"/>
          <w:lang w:val="mn-MN"/>
        </w:rPr>
        <w:t xml:space="preserve"> хөрөнгө оруулалтын гэрээ</w:t>
      </w:r>
      <w:r>
        <w:rPr>
          <w:rFonts w:ascii="Arial" w:eastAsia="Arial" w:hAnsi="Arial" w:cs="Arial"/>
          <w:lang w:val="mn-MN"/>
        </w:rPr>
        <w:t>ний хугацааг</w:t>
      </w:r>
      <w:r w:rsidRPr="00A56815">
        <w:rPr>
          <w:rFonts w:ascii="Arial" w:eastAsia="Arial" w:hAnsi="Arial" w:cs="Arial"/>
          <w:lang w:val="mn-MN"/>
        </w:rPr>
        <w:t xml:space="preserve"> 20 жил</w:t>
      </w:r>
      <w:r>
        <w:rPr>
          <w:rFonts w:ascii="Arial" w:eastAsia="Arial" w:hAnsi="Arial" w:cs="Arial"/>
          <w:lang w:val="mn-MN"/>
        </w:rPr>
        <w:t xml:space="preserve"> хүртэл </w:t>
      </w:r>
      <w:r w:rsidRPr="00A56815">
        <w:rPr>
          <w:rFonts w:ascii="Arial" w:eastAsia="Arial" w:hAnsi="Arial" w:cs="Arial"/>
          <w:lang w:val="mn-MN"/>
        </w:rPr>
        <w:t>байгуул</w:t>
      </w:r>
      <w:r>
        <w:rPr>
          <w:rFonts w:ascii="Arial" w:eastAsia="Arial" w:hAnsi="Arial" w:cs="Arial"/>
          <w:lang w:val="mn-MN"/>
        </w:rPr>
        <w:t xml:space="preserve">ж болохоор заасантай холбогдуулан </w:t>
      </w:r>
      <w:r w:rsidRPr="00646F38">
        <w:rPr>
          <w:rFonts w:cs="Arial"/>
        </w:rPr>
        <w:t>Татварын ерөнхий хуулиар Цөмийн энергийн хуулийн дагуу байгуулах хөрөнгө оруулалтын гэрээгээр татварыг тогтворжуулах асуудлыг тусгаагүй байгаагаас хууль хоорондын зөрч</w:t>
      </w:r>
      <w:r>
        <w:rPr>
          <w:rFonts w:cs="Arial"/>
        </w:rPr>
        <w:t>лийг арилгах хүрээнд</w:t>
      </w:r>
      <w:r w:rsidRPr="00646F38">
        <w:rPr>
          <w:rFonts w:cs="Arial"/>
        </w:rPr>
        <w:t xml:space="preserve"> </w:t>
      </w:r>
      <w:r w:rsidRPr="00A56815">
        <w:rPr>
          <w:rFonts w:ascii="Arial" w:eastAsia="Arial" w:hAnsi="Arial" w:cs="Arial"/>
          <w:lang w:val="mn-MN"/>
        </w:rPr>
        <w:t xml:space="preserve">"тогтворжуулах татварын орчин" гэх </w:t>
      </w:r>
      <w:r w:rsidRPr="00A56815">
        <w:rPr>
          <w:rFonts w:ascii="Arial" w:hAnsi="Arial" w:cs="Arial"/>
          <w:lang w:val="mn-MN"/>
        </w:rPr>
        <w:t>ойлголтыг тайлбарласан нэр томьёоны тодорхойлолтыг нэмж тусгав.</w:t>
      </w:r>
    </w:p>
    <w:p w14:paraId="2620A610" w14:textId="77777777" w:rsidR="00B87234" w:rsidRPr="00A56815" w:rsidRDefault="00B87234" w:rsidP="00147A28">
      <w:pPr>
        <w:jc w:val="both"/>
        <w:rPr>
          <w:rFonts w:ascii="Arial" w:hAnsi="Arial" w:cs="Arial"/>
          <w:lang w:val="mn-MN"/>
        </w:rPr>
      </w:pPr>
    </w:p>
    <w:p w14:paraId="0A6DD542" w14:textId="40483449" w:rsidR="00130AEB" w:rsidRPr="00A56815" w:rsidRDefault="000230C1" w:rsidP="00147A28">
      <w:pPr>
        <w:jc w:val="both"/>
        <w:rPr>
          <w:rFonts w:ascii="Arial" w:hAnsi="Arial" w:cs="Arial"/>
          <w:lang w:val="mn-MN"/>
        </w:rPr>
      </w:pPr>
      <w:r w:rsidRPr="00A56815">
        <w:rPr>
          <w:rFonts w:ascii="Arial" w:hAnsi="Arial" w:cs="Arial"/>
          <w:lang w:val="mn-MN"/>
        </w:rPr>
        <w:tab/>
      </w:r>
      <w:r w:rsidR="00832896" w:rsidRPr="00A56815">
        <w:rPr>
          <w:rFonts w:ascii="Arial" w:hAnsi="Arial" w:cs="Arial"/>
          <w:lang w:val="mn-MN"/>
        </w:rPr>
        <w:t>Үүнтэй холбоотойгоор Татварын ерөнхий хуул</w:t>
      </w:r>
      <w:r w:rsidR="00626672" w:rsidRPr="00A56815">
        <w:rPr>
          <w:rFonts w:ascii="Arial" w:hAnsi="Arial" w:cs="Arial"/>
          <w:lang w:val="mn-MN"/>
        </w:rPr>
        <w:t xml:space="preserve">ийн </w:t>
      </w:r>
      <w:r w:rsidR="00626672" w:rsidRPr="00A56815">
        <w:rPr>
          <w:rFonts w:ascii="Arial" w:eastAsia="Arial" w:hAnsi="Arial" w:cs="Arial"/>
          <w:lang w:val="mn-MN"/>
        </w:rPr>
        <w:t>4 дүгээр зүйлийн 4.1.1 дэх заалтын</w:t>
      </w:r>
      <w:r w:rsidR="00832896" w:rsidRPr="00A56815">
        <w:rPr>
          <w:rFonts w:ascii="Arial" w:hAnsi="Arial" w:cs="Arial"/>
          <w:lang w:val="mn-MN"/>
        </w:rPr>
        <w:t xml:space="preserve"> </w:t>
      </w:r>
      <w:r w:rsidR="00626672" w:rsidRPr="00A56815">
        <w:rPr>
          <w:rFonts w:ascii="Arial" w:hAnsi="Arial" w:cs="Arial"/>
          <w:lang w:val="mn-MN"/>
        </w:rPr>
        <w:t>“</w:t>
      </w:r>
      <w:r w:rsidR="00626672" w:rsidRPr="00A56815">
        <w:rPr>
          <w:rFonts w:ascii="Arial" w:eastAsia="Arial" w:hAnsi="Arial" w:cs="Arial"/>
          <w:lang w:val="mn-MN"/>
        </w:rPr>
        <w:t xml:space="preserve">төлөх татварын хувь, хэмжээг Хөрөнгө оруулалтын тухай хуульд заасны дагуу тогтворжуулах” гэснийг </w:t>
      </w:r>
      <w:r w:rsidR="005864CF" w:rsidRPr="00A56815">
        <w:rPr>
          <w:rFonts w:ascii="Arial" w:eastAsia="Arial" w:hAnsi="Arial" w:cs="Arial"/>
          <w:lang w:val="mn-MN"/>
        </w:rPr>
        <w:t>“</w:t>
      </w:r>
      <w:r w:rsidR="00626672" w:rsidRPr="00A56815">
        <w:rPr>
          <w:rFonts w:ascii="Arial" w:eastAsia="Arial" w:hAnsi="Arial" w:cs="Arial"/>
          <w:lang w:val="mn-MN"/>
        </w:rPr>
        <w:t>тогтворжуулах татварын орчныг Хөрөнгө оруулалтын тухай хууль, Цөмийн энергийн тухай хуульд заасны дагуу тогтоох;” гэж өөрч</w:t>
      </w:r>
      <w:r w:rsidR="005864CF" w:rsidRPr="00A56815">
        <w:rPr>
          <w:rFonts w:ascii="Arial" w:eastAsia="Arial" w:hAnsi="Arial" w:cs="Arial"/>
          <w:lang w:val="mn-MN"/>
        </w:rPr>
        <w:t>лөв.</w:t>
      </w:r>
    </w:p>
    <w:p w14:paraId="16D575DE" w14:textId="77777777" w:rsidR="00B87234" w:rsidRPr="00A56815" w:rsidRDefault="00B87234" w:rsidP="00147A28">
      <w:pPr>
        <w:jc w:val="both"/>
        <w:rPr>
          <w:rFonts w:ascii="Arial" w:hAnsi="Arial" w:cs="Arial"/>
          <w:lang w:val="mn-MN"/>
        </w:rPr>
      </w:pPr>
    </w:p>
    <w:p w14:paraId="3BE322C1" w14:textId="77777777" w:rsidR="00085FA6" w:rsidRPr="00A56815" w:rsidRDefault="00085FA6" w:rsidP="00147A28">
      <w:pPr>
        <w:ind w:firstLine="720"/>
        <w:jc w:val="both"/>
        <w:rPr>
          <w:rFonts w:cs="Arial"/>
          <w:b/>
          <w:bCs/>
          <w:lang w:val="mn-MN"/>
        </w:rPr>
      </w:pPr>
      <w:r w:rsidRPr="00A56815">
        <w:rPr>
          <w:rFonts w:cs="Arial"/>
          <w:b/>
          <w:bCs/>
          <w:lang w:val="mn-MN"/>
        </w:rPr>
        <w:t>Хөрөнгө оруулалтын тухай хуульд өөрчлөлт оруулах тухай хуулийн төсөл</w:t>
      </w:r>
    </w:p>
    <w:p w14:paraId="5F4038BE" w14:textId="358F7BC1" w:rsidR="005864CF" w:rsidRPr="00A56815" w:rsidRDefault="00B87234" w:rsidP="00147A28">
      <w:pPr>
        <w:jc w:val="both"/>
        <w:rPr>
          <w:rFonts w:ascii="Arial" w:hAnsi="Arial" w:cs="Arial"/>
          <w:lang w:val="mn-MN"/>
        </w:rPr>
      </w:pPr>
      <w:r w:rsidRPr="00A56815">
        <w:rPr>
          <w:rFonts w:ascii="Arial" w:hAnsi="Arial" w:cs="Arial"/>
          <w:lang w:val="mn-MN"/>
        </w:rPr>
        <w:tab/>
      </w:r>
    </w:p>
    <w:p w14:paraId="4F8A2B06" w14:textId="7F385757" w:rsidR="00E646F8" w:rsidRPr="00A56815" w:rsidRDefault="00E646F8" w:rsidP="00147A28">
      <w:pPr>
        <w:ind w:firstLine="720"/>
        <w:jc w:val="both"/>
        <w:rPr>
          <w:rFonts w:ascii="Arial" w:eastAsia="Arial" w:hAnsi="Arial" w:cs="Arial"/>
          <w:lang w:val="mn-MN"/>
        </w:rPr>
      </w:pPr>
      <w:r w:rsidRPr="00A56815">
        <w:rPr>
          <w:rFonts w:ascii="Arial" w:hAnsi="Arial" w:cs="Arial"/>
          <w:lang w:val="mn-MN"/>
        </w:rPr>
        <w:t xml:space="preserve">Татварын </w:t>
      </w:r>
      <w:r>
        <w:rPr>
          <w:rFonts w:ascii="Arial" w:hAnsi="Arial" w:cs="Arial"/>
          <w:lang w:val="mn-MN"/>
        </w:rPr>
        <w:t xml:space="preserve">ерөнхий </w:t>
      </w:r>
      <w:r w:rsidRPr="00A56815">
        <w:rPr>
          <w:rFonts w:ascii="Arial" w:hAnsi="Arial" w:cs="Arial"/>
          <w:lang w:val="mn-MN"/>
        </w:rPr>
        <w:t>хуульд</w:t>
      </w:r>
      <w:r>
        <w:rPr>
          <w:rFonts w:ascii="Arial" w:hAnsi="Arial" w:cs="Arial"/>
          <w:lang w:val="mn-MN"/>
        </w:rPr>
        <w:t xml:space="preserve"> нэмэлт, өөрчлөлт орсон холбогдуулан</w:t>
      </w:r>
      <w:r w:rsidRPr="00A56815">
        <w:rPr>
          <w:rFonts w:ascii="Arial" w:hAnsi="Arial" w:cs="Arial"/>
          <w:lang w:val="mn-MN"/>
        </w:rPr>
        <w:t xml:space="preserve"> </w:t>
      </w:r>
      <w:r>
        <w:rPr>
          <w:rFonts w:ascii="Arial" w:eastAsia="Arial" w:hAnsi="Arial" w:cs="Arial"/>
          <w:lang w:val="mn-MN"/>
        </w:rPr>
        <w:t xml:space="preserve">хууль хоорондын нийцлийг хангаж, </w:t>
      </w:r>
      <w:r>
        <w:rPr>
          <w:rFonts w:ascii="Arial" w:eastAsia="Arial" w:hAnsi="Arial" w:cs="Arial"/>
        </w:rPr>
        <w:t>“</w:t>
      </w:r>
      <w:r w:rsidRPr="00A56815">
        <w:rPr>
          <w:rFonts w:ascii="Arial" w:eastAsia="Arial" w:hAnsi="Arial" w:cs="Arial"/>
          <w:lang w:val="mn-MN"/>
        </w:rPr>
        <w:t xml:space="preserve">тогтворжуулах татварын орчин" гэх </w:t>
      </w:r>
      <w:r w:rsidRPr="00A56815">
        <w:rPr>
          <w:rFonts w:ascii="Arial" w:hAnsi="Arial" w:cs="Arial"/>
          <w:lang w:val="mn-MN"/>
        </w:rPr>
        <w:t xml:space="preserve">ойлголтыг </w:t>
      </w:r>
      <w:r>
        <w:rPr>
          <w:rFonts w:ascii="Arial" w:hAnsi="Arial" w:cs="Arial"/>
          <w:lang w:val="mn-MN"/>
        </w:rPr>
        <w:t xml:space="preserve">тодруулан </w:t>
      </w:r>
      <w:r w:rsidRPr="00A56815">
        <w:rPr>
          <w:rFonts w:ascii="Arial" w:hAnsi="Arial" w:cs="Arial"/>
          <w:lang w:val="mn-MN"/>
        </w:rPr>
        <w:t>тусгав.</w:t>
      </w:r>
    </w:p>
    <w:p w14:paraId="5FCF96E2" w14:textId="4F2EDB35" w:rsidR="00B87234" w:rsidRPr="00A56815" w:rsidRDefault="00B87234" w:rsidP="00147A28">
      <w:pPr>
        <w:ind w:firstLine="720"/>
        <w:jc w:val="both"/>
        <w:rPr>
          <w:rFonts w:ascii="Arial" w:hAnsi="Arial" w:cs="Arial"/>
          <w:lang w:val="mn-MN"/>
        </w:rPr>
      </w:pPr>
    </w:p>
    <w:p w14:paraId="39DC4839" w14:textId="3D174DF2" w:rsidR="00B87234" w:rsidRPr="00A56815" w:rsidRDefault="00085FA6" w:rsidP="00147A28">
      <w:pPr>
        <w:ind w:firstLine="720"/>
        <w:jc w:val="both"/>
        <w:rPr>
          <w:rFonts w:ascii="Arial" w:hAnsi="Arial" w:cs="Arial"/>
          <w:b/>
          <w:bCs/>
          <w:lang w:val="mn-MN"/>
        </w:rPr>
      </w:pPr>
      <w:r w:rsidRPr="00A56815">
        <w:rPr>
          <w:rFonts w:cs="Arial"/>
          <w:b/>
          <w:bCs/>
          <w:lang w:val="mn-MN"/>
        </w:rPr>
        <w:t xml:space="preserve">Компанийн тухай хуульд өөрчлөлт оруулах тухай хуулийн </w:t>
      </w:r>
      <w:r w:rsidR="00B87234" w:rsidRPr="00A56815">
        <w:rPr>
          <w:rFonts w:ascii="Arial" w:hAnsi="Arial" w:cs="Arial"/>
          <w:b/>
          <w:bCs/>
          <w:lang w:val="mn-MN"/>
        </w:rPr>
        <w:t xml:space="preserve">төсөл </w:t>
      </w:r>
    </w:p>
    <w:p w14:paraId="52CB90AB" w14:textId="77777777" w:rsidR="00B87234" w:rsidRPr="00A56815" w:rsidRDefault="00B87234" w:rsidP="00147A28">
      <w:pPr>
        <w:jc w:val="both"/>
        <w:rPr>
          <w:rFonts w:ascii="Arial" w:hAnsi="Arial" w:cs="Arial"/>
          <w:lang w:val="mn-MN"/>
        </w:rPr>
      </w:pPr>
    </w:p>
    <w:p w14:paraId="44CF18CE" w14:textId="0A0244E8" w:rsidR="00B87234" w:rsidRPr="00A56815" w:rsidRDefault="003057EB" w:rsidP="00147A28">
      <w:pPr>
        <w:ind w:right="-22"/>
        <w:jc w:val="both"/>
        <w:rPr>
          <w:rFonts w:ascii="Arial" w:eastAsia="Arial" w:hAnsi="Arial" w:cs="Arial"/>
          <w:noProof/>
        </w:rPr>
      </w:pPr>
      <w:r w:rsidRPr="00A56815">
        <w:rPr>
          <w:rFonts w:ascii="Arial" w:eastAsia="Calibri" w:hAnsi="Arial" w:cs="Arial"/>
          <w:lang w:val="mn-MN"/>
        </w:rPr>
        <w:tab/>
      </w:r>
      <w:r w:rsidR="00BF7783" w:rsidRPr="00A56815">
        <w:rPr>
          <w:rFonts w:ascii="Arial" w:eastAsia="Arial" w:hAnsi="Arial" w:cs="Arial"/>
          <w:lang w:val="mn-MN"/>
        </w:rPr>
        <w:t xml:space="preserve">Хууль батлагдсанаар </w:t>
      </w:r>
      <w:r w:rsidR="000616AA" w:rsidRPr="00A56815">
        <w:rPr>
          <w:rFonts w:ascii="Arial" w:eastAsia="Arial" w:hAnsi="Arial" w:cs="Arial"/>
          <w:lang w:val="mn-MN"/>
        </w:rPr>
        <w:t xml:space="preserve">цацраг идэвхит ашигт малтмалын </w:t>
      </w:r>
      <w:r w:rsidR="000616AA" w:rsidRPr="00A56815">
        <w:rPr>
          <w:rFonts w:ascii="Arial" w:eastAsia="Arial" w:hAnsi="Arial" w:cs="Arial"/>
          <w:noProof/>
        </w:rPr>
        <w:t xml:space="preserve">төрийн эзэмшлийн хувьцааны төрлийг өөрчлөх зохицуулалт бий болсон тул компанийн энгийн хувьцааны талаарх </w:t>
      </w:r>
      <w:r w:rsidR="00D71E7C">
        <w:rPr>
          <w:rFonts w:ascii="Arial" w:eastAsia="Arial" w:hAnsi="Arial" w:cs="Arial"/>
          <w:noProof/>
        </w:rPr>
        <w:t xml:space="preserve">холбогдох </w:t>
      </w:r>
      <w:r w:rsidR="000616AA" w:rsidRPr="00A56815">
        <w:rPr>
          <w:rFonts w:ascii="Arial" w:eastAsia="Arial" w:hAnsi="Arial" w:cs="Arial"/>
          <w:noProof/>
        </w:rPr>
        <w:t>өөрчлөлтийг тусгав.</w:t>
      </w:r>
    </w:p>
    <w:p w14:paraId="727C85B4" w14:textId="77777777" w:rsidR="000616AA" w:rsidRPr="00A56815" w:rsidRDefault="000616AA" w:rsidP="00147A28">
      <w:pPr>
        <w:ind w:right="-22"/>
        <w:jc w:val="both"/>
        <w:rPr>
          <w:rFonts w:ascii="Arial" w:eastAsia="Calibri" w:hAnsi="Arial" w:cs="Arial"/>
          <w:lang w:val="mn-MN"/>
        </w:rPr>
      </w:pPr>
    </w:p>
    <w:p w14:paraId="57F76848" w14:textId="77777777" w:rsidR="00B87234" w:rsidRPr="00A56815" w:rsidRDefault="00B87234" w:rsidP="00147A28">
      <w:pPr>
        <w:ind w:right="-22"/>
        <w:jc w:val="both"/>
        <w:rPr>
          <w:rFonts w:ascii="Arial" w:eastAsia="Calibri" w:hAnsi="Arial" w:cs="Arial"/>
          <w:lang w:val="mn-MN"/>
        </w:rPr>
      </w:pPr>
      <w:r w:rsidRPr="00A56815">
        <w:rPr>
          <w:rFonts w:ascii="Arial" w:eastAsia="Calibri" w:hAnsi="Arial" w:cs="Arial"/>
          <w:lang w:val="mn-MN"/>
        </w:rPr>
        <w:t>---оОо---</w:t>
      </w:r>
    </w:p>
    <w:p w14:paraId="78559C5B" w14:textId="6FE33163" w:rsidR="0033757C" w:rsidRDefault="0033757C" w:rsidP="00147A28">
      <w:pPr>
        <w:jc w:val="both"/>
        <w:rPr>
          <w:lang w:val="mn-MN"/>
        </w:rPr>
      </w:pPr>
    </w:p>
    <w:p w14:paraId="79EA8E7C" w14:textId="36691E10" w:rsidR="00147A28" w:rsidRDefault="00147A28" w:rsidP="00147A28">
      <w:pPr>
        <w:jc w:val="both"/>
        <w:rPr>
          <w:lang w:val="mn-MN"/>
        </w:rPr>
      </w:pPr>
    </w:p>
    <w:p w14:paraId="79B31EC1" w14:textId="5F945A34" w:rsidR="00147A28" w:rsidRDefault="00147A28" w:rsidP="00147A28">
      <w:pPr>
        <w:jc w:val="both"/>
        <w:rPr>
          <w:lang w:val="mn-MN"/>
        </w:rPr>
      </w:pPr>
      <w:r>
        <w:rPr>
          <w:lang w:val="mn-MN"/>
        </w:rPr>
        <w:br w:type="page"/>
      </w:r>
    </w:p>
    <w:p w14:paraId="136DD57D" w14:textId="6F2ABBD0" w:rsidR="00147A28" w:rsidRPr="00147A28" w:rsidRDefault="00147A28" w:rsidP="00147A28">
      <w:pPr>
        <w:jc w:val="right"/>
        <w:rPr>
          <w:sz w:val="22"/>
          <w:szCs w:val="22"/>
        </w:rPr>
      </w:pPr>
      <w:r w:rsidRPr="007E2088">
        <w:rPr>
          <w:sz w:val="22"/>
          <w:szCs w:val="22"/>
          <w:lang w:val="mn-MN"/>
        </w:rPr>
        <w:lastRenderedPageBreak/>
        <w:t>Т</w:t>
      </w:r>
      <w:r>
        <w:rPr>
          <w:sz w:val="22"/>
          <w:szCs w:val="22"/>
          <w:lang w:val="mn-MN"/>
        </w:rPr>
        <w:t xml:space="preserve">анилцуулгын хавсралт </w:t>
      </w:r>
      <w:r>
        <w:rPr>
          <w:sz w:val="22"/>
          <w:szCs w:val="22"/>
        </w:rPr>
        <w:t>2</w:t>
      </w:r>
    </w:p>
    <w:p w14:paraId="77A3DD85" w14:textId="77777777" w:rsidR="00147A28" w:rsidRDefault="00147A28" w:rsidP="00147A28">
      <w:pPr>
        <w:ind w:left="-28" w:firstLine="770"/>
        <w:jc w:val="both"/>
        <w:rPr>
          <w:b/>
          <w:bCs/>
          <w:iCs/>
          <w:sz w:val="22"/>
          <w:szCs w:val="22"/>
          <w:lang w:val="mn-MN"/>
        </w:rPr>
      </w:pPr>
    </w:p>
    <w:p w14:paraId="64763199" w14:textId="77777777" w:rsidR="00147A28" w:rsidRPr="004C6356" w:rsidRDefault="00147A28" w:rsidP="00147A28">
      <w:pPr>
        <w:ind w:left="-28" w:firstLine="770"/>
        <w:jc w:val="center"/>
        <w:rPr>
          <w:b/>
          <w:bCs/>
          <w:iCs/>
          <w:sz w:val="22"/>
          <w:szCs w:val="22"/>
          <w:lang w:val="mn-MN"/>
        </w:rPr>
      </w:pPr>
      <w:r w:rsidRPr="004C6356">
        <w:rPr>
          <w:b/>
          <w:bCs/>
          <w:iCs/>
          <w:sz w:val="22"/>
          <w:szCs w:val="22"/>
          <w:lang w:val="mn-MN"/>
        </w:rPr>
        <w:t>СУДАЛГААНЫ МЭДЭЭЛЭЛ</w:t>
      </w:r>
    </w:p>
    <w:p w14:paraId="2559A535" w14:textId="77777777" w:rsidR="00147A28" w:rsidRPr="004C6356" w:rsidRDefault="00147A28" w:rsidP="00147A28">
      <w:pPr>
        <w:ind w:left="-28" w:firstLine="770"/>
        <w:jc w:val="both"/>
        <w:rPr>
          <w:b/>
          <w:bCs/>
          <w:iCs/>
          <w:sz w:val="22"/>
          <w:szCs w:val="22"/>
        </w:rPr>
      </w:pPr>
    </w:p>
    <w:p w14:paraId="7B23A7EF" w14:textId="77777777" w:rsidR="00147A28" w:rsidRDefault="00147A28" w:rsidP="00147A28">
      <w:pPr>
        <w:ind w:left="-28" w:firstLine="770"/>
        <w:jc w:val="both"/>
        <w:rPr>
          <w:b/>
          <w:sz w:val="22"/>
          <w:lang w:val="mn-MN"/>
        </w:rPr>
      </w:pPr>
      <w:r>
        <w:rPr>
          <w:b/>
          <w:sz w:val="22"/>
          <w:lang w:val="mn-MN"/>
        </w:rPr>
        <w:t xml:space="preserve">Нэг. </w:t>
      </w:r>
      <w:r w:rsidRPr="00BE135F">
        <w:rPr>
          <w:b/>
          <w:sz w:val="22"/>
          <w:lang w:val="mn-MN"/>
        </w:rPr>
        <w:t>Дэлхийн ураны нөөц,</w:t>
      </w:r>
      <w:r>
        <w:rPr>
          <w:b/>
          <w:sz w:val="22"/>
          <w:lang w:val="mn-MN"/>
        </w:rPr>
        <w:t xml:space="preserve"> уран олборлолтын талаарх мэдээлэл</w:t>
      </w:r>
    </w:p>
    <w:p w14:paraId="21EE792E" w14:textId="77777777" w:rsidR="00147A28" w:rsidRPr="00BE135F" w:rsidRDefault="00147A28" w:rsidP="00147A28">
      <w:pPr>
        <w:ind w:left="-28" w:firstLine="770"/>
        <w:jc w:val="both"/>
        <w:rPr>
          <w:b/>
          <w:sz w:val="22"/>
          <w:lang w:val="mn-MN"/>
        </w:rPr>
      </w:pPr>
    </w:p>
    <w:p w14:paraId="54ABAF34" w14:textId="77777777" w:rsidR="00147A28" w:rsidRPr="00BE135F" w:rsidRDefault="00147A28" w:rsidP="00147A28">
      <w:pPr>
        <w:spacing w:after="120"/>
        <w:ind w:left="-28" w:firstLine="770"/>
        <w:jc w:val="both"/>
        <w:rPr>
          <w:sz w:val="22"/>
          <w:lang w:val="mn-MN"/>
        </w:rPr>
      </w:pPr>
      <w:r>
        <w:rPr>
          <w:sz w:val="22"/>
          <w:lang w:val="mn-MN"/>
        </w:rPr>
        <w:t xml:space="preserve">Олон улсын атомын энергийн агентлаг </w:t>
      </w:r>
      <w:r w:rsidRPr="00A570C5">
        <w:rPr>
          <w:sz w:val="22"/>
          <w:lang w:val="mn-MN"/>
        </w:rPr>
        <w:t>(</w:t>
      </w:r>
      <w:r w:rsidRPr="00BE135F">
        <w:rPr>
          <w:sz w:val="22"/>
          <w:lang w:val="mn-MN"/>
        </w:rPr>
        <w:t>ОУАЭА</w:t>
      </w:r>
      <w:r>
        <w:rPr>
          <w:sz w:val="22"/>
          <w:lang w:val="mn-MN"/>
        </w:rPr>
        <w:t>)</w:t>
      </w:r>
      <w:r w:rsidRPr="00BE135F">
        <w:rPr>
          <w:sz w:val="22"/>
          <w:lang w:val="mn-MN"/>
        </w:rPr>
        <w:t>, Эдийн засгийн хамтын ажиллагаа, хөгжлийн байгууллага (ЭЗХАХБ)-ын Цөмийн энергий</w:t>
      </w:r>
      <w:r>
        <w:rPr>
          <w:sz w:val="22"/>
          <w:lang w:val="mn-MN"/>
        </w:rPr>
        <w:t>н агентлаг хамтран 2 жил тутамд эрхлэн г</w:t>
      </w:r>
      <w:r w:rsidRPr="00BE135F">
        <w:rPr>
          <w:sz w:val="22"/>
          <w:lang w:val="mn-MN"/>
        </w:rPr>
        <w:t xml:space="preserve">аргадаг ураны олборлолт, эрэлт, нийлүүлэлтийн талаарх “Улаан ном” тайлангийн 2022 оны хэвлэлд нэг килограмм ураныг 260 хүртэлх ам.долларын өртгөөр олборлох боломжтой 8.0 сая тонн, 130 хүртэлх ам.долларын өртгөөр олборлох боломжтой 6.1 сая тонн ураны нөөц тус тус байна гэж бүртгэжээ. </w:t>
      </w:r>
    </w:p>
    <w:p w14:paraId="596D4165" w14:textId="77777777" w:rsidR="00147A28" w:rsidRPr="00447C75" w:rsidRDefault="00147A28" w:rsidP="00147A28">
      <w:pPr>
        <w:ind w:firstLine="567"/>
        <w:jc w:val="both"/>
        <w:rPr>
          <w:sz w:val="22"/>
          <w:szCs w:val="22"/>
          <w:lang w:val="mn-MN"/>
        </w:rPr>
      </w:pPr>
      <w:r w:rsidRPr="00482629">
        <w:rPr>
          <w:bCs/>
          <w:noProof/>
          <w:sz w:val="22"/>
          <w:szCs w:val="22"/>
          <w:lang w:val="mn-MN"/>
        </w:rPr>
        <w:t>Дэлхийд</w:t>
      </w:r>
      <w:r w:rsidRPr="00447C75">
        <w:rPr>
          <w:sz w:val="22"/>
          <w:lang w:val="mn-MN"/>
        </w:rPr>
        <w:t xml:space="preserve"> Австрали </w:t>
      </w:r>
      <w:r>
        <w:rPr>
          <w:sz w:val="22"/>
          <w:lang w:val="mn-MN"/>
        </w:rPr>
        <w:t xml:space="preserve">улс </w:t>
      </w:r>
      <w:r w:rsidRPr="00447C75">
        <w:rPr>
          <w:sz w:val="22"/>
          <w:lang w:val="mn-MN"/>
        </w:rPr>
        <w:t>1,692,700 тонн, Казахстан</w:t>
      </w:r>
      <w:r>
        <w:rPr>
          <w:sz w:val="22"/>
          <w:lang w:val="mn-MN"/>
        </w:rPr>
        <w:t xml:space="preserve"> улс</w:t>
      </w:r>
      <w:r w:rsidRPr="00447C75">
        <w:rPr>
          <w:sz w:val="22"/>
          <w:lang w:val="mn-MN"/>
        </w:rPr>
        <w:t xml:space="preserve"> 906,800 тонн, Канад </w:t>
      </w:r>
      <w:r>
        <w:rPr>
          <w:sz w:val="22"/>
          <w:lang w:val="mn-MN"/>
        </w:rPr>
        <w:t xml:space="preserve">улс </w:t>
      </w:r>
      <w:r w:rsidRPr="00447C75">
        <w:rPr>
          <w:sz w:val="22"/>
          <w:lang w:val="mn-MN"/>
        </w:rPr>
        <w:t xml:space="preserve">594,900 тонн, ОХУ </w:t>
      </w:r>
      <w:r>
        <w:rPr>
          <w:sz w:val="22"/>
          <w:lang w:val="mn-MN"/>
        </w:rPr>
        <w:t>486,000 тонн у</w:t>
      </w:r>
      <w:r w:rsidRPr="00447C75">
        <w:rPr>
          <w:sz w:val="22"/>
          <w:lang w:val="mn-MN"/>
        </w:rPr>
        <w:t xml:space="preserve">раны </w:t>
      </w:r>
      <w:r>
        <w:rPr>
          <w:sz w:val="22"/>
          <w:lang w:val="mn-MN"/>
        </w:rPr>
        <w:t>нөөцтэйгөөр тэргүүлж байгаа бол</w:t>
      </w:r>
      <w:r w:rsidRPr="00447C75">
        <w:rPr>
          <w:sz w:val="22"/>
          <w:lang w:val="mn-MN"/>
        </w:rPr>
        <w:t xml:space="preserve"> </w:t>
      </w:r>
      <w:r>
        <w:rPr>
          <w:sz w:val="22"/>
          <w:lang w:val="mn-MN"/>
        </w:rPr>
        <w:t xml:space="preserve">доорх зурагт үзүүлсэн 16 орон нийт нөөцийн 95%-ийг бүрдүүлж, </w:t>
      </w:r>
      <w:r w:rsidRPr="00BE135F">
        <w:rPr>
          <w:sz w:val="22"/>
          <w:lang w:val="mn-MN"/>
        </w:rPr>
        <w:t>үлдэх 5% нь дэлхийн 20 улсад ногддог</w:t>
      </w:r>
      <w:r>
        <w:rPr>
          <w:sz w:val="22"/>
          <w:lang w:val="mn-MN"/>
        </w:rPr>
        <w:t xml:space="preserve"> байна</w:t>
      </w:r>
      <w:r w:rsidRPr="00BE135F">
        <w:rPr>
          <w:sz w:val="22"/>
          <w:lang w:val="mn-MN"/>
        </w:rPr>
        <w:t xml:space="preserve">. </w:t>
      </w:r>
      <w:r w:rsidRPr="006E7C0D">
        <w:rPr>
          <w:sz w:val="22"/>
          <w:szCs w:val="22"/>
          <w:lang w:val="mn-MN"/>
        </w:rPr>
        <w:t xml:space="preserve">Монгол улс 143,500 тн ураны (&lt;USD130/kgU) нөөцөөр </w:t>
      </w:r>
      <w:r w:rsidRPr="00BE135F">
        <w:rPr>
          <w:sz w:val="22"/>
          <w:lang w:val="mn-MN"/>
        </w:rPr>
        <w:t>дэлхий</w:t>
      </w:r>
      <w:r>
        <w:rPr>
          <w:sz w:val="22"/>
          <w:lang w:val="mn-MN"/>
        </w:rPr>
        <w:t>н ураны нөөцийн 2%-ийг бүрдүүлж,</w:t>
      </w:r>
      <w:r w:rsidRPr="006E7C0D">
        <w:rPr>
          <w:sz w:val="22"/>
          <w:szCs w:val="22"/>
          <w:lang w:val="mn-MN"/>
        </w:rPr>
        <w:t>10-рт жагсаж байна</w:t>
      </w:r>
      <w:r>
        <w:rPr>
          <w:sz w:val="22"/>
          <w:szCs w:val="22"/>
          <w:lang w:val="mn-MN"/>
        </w:rPr>
        <w:t>.</w:t>
      </w:r>
    </w:p>
    <w:p w14:paraId="4F72A1EC" w14:textId="77777777" w:rsidR="00147A28" w:rsidRPr="00BE135F" w:rsidRDefault="00147A28" w:rsidP="00147A28">
      <w:pPr>
        <w:jc w:val="both"/>
        <w:rPr>
          <w:sz w:val="22"/>
          <w:lang w:val="mn-MN"/>
        </w:rPr>
      </w:pPr>
      <w:r w:rsidRPr="00BE135F">
        <w:rPr>
          <w:noProof/>
          <w:sz w:val="22"/>
          <w:lang w:val="mn-MN"/>
        </w:rPr>
        <w:drawing>
          <wp:anchor distT="0" distB="0" distL="114300" distR="114300" simplePos="0" relativeHeight="251659264" behindDoc="0" locked="0" layoutInCell="1" allowOverlap="1" wp14:anchorId="2C02ACEB" wp14:editId="7DB06BA4">
            <wp:simplePos x="0" y="0"/>
            <wp:positionH relativeFrom="margin">
              <wp:align>right</wp:align>
            </wp:positionH>
            <wp:positionV relativeFrom="paragraph">
              <wp:posOffset>6986</wp:posOffset>
            </wp:positionV>
            <wp:extent cx="5944870" cy="3075912"/>
            <wp:effectExtent l="0" t="0" r="0" b="0"/>
            <wp:wrapNone/>
            <wp:docPr id="7" name="Picture 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a compute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l="10616" t="13747" r="9491" b="15474"/>
                    <a:stretch>
                      <a:fillRect/>
                    </a:stretch>
                  </pic:blipFill>
                  <pic:spPr bwMode="auto">
                    <a:xfrm>
                      <a:off x="0" y="0"/>
                      <a:ext cx="5944870" cy="30759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BAB997" w14:textId="77777777" w:rsidR="00147A28" w:rsidRPr="00BE135F" w:rsidRDefault="00147A28" w:rsidP="00147A28">
      <w:pPr>
        <w:keepNext/>
        <w:jc w:val="both"/>
        <w:rPr>
          <w:lang w:val="mn-MN"/>
        </w:rPr>
      </w:pPr>
    </w:p>
    <w:p w14:paraId="456ED469" w14:textId="77777777" w:rsidR="00147A28" w:rsidRPr="00BE135F" w:rsidRDefault="00147A28" w:rsidP="00147A28">
      <w:pPr>
        <w:pStyle w:val="Caption"/>
        <w:spacing w:after="0"/>
        <w:jc w:val="both"/>
        <w:rPr>
          <w:rFonts w:ascii="Arial" w:hAnsi="Arial" w:cs="Arial"/>
        </w:rPr>
      </w:pPr>
    </w:p>
    <w:p w14:paraId="47D7920A" w14:textId="77777777" w:rsidR="00147A28" w:rsidRPr="00BE135F" w:rsidRDefault="00147A28" w:rsidP="00147A28">
      <w:pPr>
        <w:pStyle w:val="Caption"/>
        <w:spacing w:after="0"/>
        <w:jc w:val="both"/>
        <w:rPr>
          <w:rFonts w:ascii="Arial" w:hAnsi="Arial" w:cs="Arial"/>
        </w:rPr>
      </w:pPr>
    </w:p>
    <w:p w14:paraId="340A77EE" w14:textId="77777777" w:rsidR="00147A28" w:rsidRPr="00BE135F" w:rsidRDefault="00147A28" w:rsidP="00147A28">
      <w:pPr>
        <w:pStyle w:val="Caption"/>
        <w:spacing w:after="0"/>
        <w:jc w:val="both"/>
        <w:rPr>
          <w:rFonts w:ascii="Arial" w:hAnsi="Arial" w:cs="Arial"/>
        </w:rPr>
      </w:pPr>
    </w:p>
    <w:p w14:paraId="10A7A753" w14:textId="77777777" w:rsidR="00147A28" w:rsidRPr="00BE135F" w:rsidRDefault="00147A28" w:rsidP="00147A28">
      <w:pPr>
        <w:pStyle w:val="Caption"/>
        <w:spacing w:after="0"/>
        <w:jc w:val="both"/>
        <w:rPr>
          <w:rFonts w:ascii="Arial" w:hAnsi="Arial" w:cs="Arial"/>
        </w:rPr>
      </w:pPr>
    </w:p>
    <w:p w14:paraId="0ACAE808" w14:textId="77777777" w:rsidR="00147A28" w:rsidRPr="00BE135F" w:rsidRDefault="00147A28" w:rsidP="00147A28">
      <w:pPr>
        <w:pStyle w:val="Caption"/>
        <w:spacing w:after="0"/>
        <w:jc w:val="both"/>
        <w:rPr>
          <w:rFonts w:ascii="Arial" w:hAnsi="Arial" w:cs="Arial"/>
        </w:rPr>
      </w:pPr>
    </w:p>
    <w:p w14:paraId="25343C52" w14:textId="77777777" w:rsidR="00147A28" w:rsidRPr="00BE135F" w:rsidRDefault="00147A28" w:rsidP="00147A28">
      <w:pPr>
        <w:pStyle w:val="Caption"/>
        <w:spacing w:after="0"/>
        <w:jc w:val="both"/>
        <w:rPr>
          <w:rFonts w:ascii="Arial" w:hAnsi="Arial" w:cs="Arial"/>
        </w:rPr>
      </w:pPr>
    </w:p>
    <w:p w14:paraId="5FFADF38" w14:textId="77777777" w:rsidR="00147A28" w:rsidRPr="00BE135F" w:rsidRDefault="00147A28" w:rsidP="00147A28">
      <w:pPr>
        <w:pStyle w:val="Caption"/>
        <w:spacing w:after="0"/>
        <w:jc w:val="both"/>
        <w:rPr>
          <w:rFonts w:ascii="Arial" w:hAnsi="Arial" w:cs="Arial"/>
        </w:rPr>
      </w:pPr>
    </w:p>
    <w:p w14:paraId="3652417C" w14:textId="77777777" w:rsidR="00147A28" w:rsidRPr="00BE135F" w:rsidRDefault="00147A28" w:rsidP="00147A28">
      <w:pPr>
        <w:pStyle w:val="Caption"/>
        <w:spacing w:after="0"/>
        <w:jc w:val="both"/>
        <w:rPr>
          <w:rFonts w:ascii="Arial" w:hAnsi="Arial" w:cs="Arial"/>
        </w:rPr>
      </w:pPr>
    </w:p>
    <w:p w14:paraId="0CA6F93B" w14:textId="77777777" w:rsidR="00147A28" w:rsidRPr="00BE135F" w:rsidRDefault="00147A28" w:rsidP="00147A28">
      <w:pPr>
        <w:pStyle w:val="Caption"/>
        <w:spacing w:after="0"/>
        <w:jc w:val="both"/>
        <w:rPr>
          <w:rFonts w:ascii="Arial" w:hAnsi="Arial" w:cs="Arial"/>
        </w:rPr>
      </w:pPr>
    </w:p>
    <w:p w14:paraId="7CB41556" w14:textId="77777777" w:rsidR="00147A28" w:rsidRPr="00BE135F" w:rsidRDefault="00147A28" w:rsidP="00147A28">
      <w:pPr>
        <w:pStyle w:val="Caption"/>
        <w:spacing w:after="0"/>
        <w:jc w:val="both"/>
        <w:rPr>
          <w:rFonts w:ascii="Arial" w:hAnsi="Arial" w:cs="Arial"/>
        </w:rPr>
      </w:pPr>
    </w:p>
    <w:p w14:paraId="23A37A55" w14:textId="77777777" w:rsidR="00147A28" w:rsidRPr="00BE135F" w:rsidRDefault="00147A28" w:rsidP="00147A28">
      <w:pPr>
        <w:pStyle w:val="Caption"/>
        <w:spacing w:after="0"/>
        <w:jc w:val="both"/>
        <w:rPr>
          <w:rFonts w:ascii="Arial" w:hAnsi="Arial" w:cs="Arial"/>
        </w:rPr>
      </w:pPr>
    </w:p>
    <w:p w14:paraId="5198CC8B" w14:textId="77777777" w:rsidR="00147A28" w:rsidRPr="00BE135F" w:rsidRDefault="00147A28" w:rsidP="00147A28">
      <w:pPr>
        <w:pStyle w:val="Caption"/>
        <w:spacing w:after="0"/>
        <w:jc w:val="both"/>
        <w:rPr>
          <w:rFonts w:ascii="Arial" w:hAnsi="Arial" w:cs="Arial"/>
        </w:rPr>
      </w:pPr>
    </w:p>
    <w:p w14:paraId="6DEBDD24" w14:textId="77777777" w:rsidR="00147A28" w:rsidRPr="00BE135F" w:rsidRDefault="00147A28" w:rsidP="00147A28">
      <w:pPr>
        <w:pStyle w:val="Caption"/>
        <w:spacing w:after="0"/>
        <w:jc w:val="both"/>
        <w:rPr>
          <w:rFonts w:ascii="Arial" w:hAnsi="Arial" w:cs="Arial"/>
        </w:rPr>
      </w:pPr>
    </w:p>
    <w:p w14:paraId="0C8F9675" w14:textId="77777777" w:rsidR="00147A28" w:rsidRPr="00BE135F" w:rsidRDefault="00147A28" w:rsidP="00147A28">
      <w:pPr>
        <w:jc w:val="both"/>
        <w:rPr>
          <w:lang w:val="mn-MN"/>
        </w:rPr>
      </w:pPr>
    </w:p>
    <w:p w14:paraId="7B8BBB06" w14:textId="77777777" w:rsidR="00147A28" w:rsidRPr="00BE135F" w:rsidRDefault="00147A28" w:rsidP="00147A28">
      <w:pPr>
        <w:pStyle w:val="Caption"/>
        <w:spacing w:after="0"/>
        <w:jc w:val="both"/>
        <w:rPr>
          <w:rFonts w:ascii="Arial" w:hAnsi="Arial" w:cs="Arial"/>
        </w:rPr>
      </w:pPr>
    </w:p>
    <w:p w14:paraId="3A92E20C" w14:textId="77777777" w:rsidR="00147A28" w:rsidRPr="00BE135F" w:rsidRDefault="00147A28" w:rsidP="00147A28">
      <w:pPr>
        <w:pStyle w:val="Caption"/>
        <w:spacing w:after="0"/>
        <w:jc w:val="both"/>
        <w:rPr>
          <w:rFonts w:ascii="Arial" w:hAnsi="Arial" w:cs="Arial"/>
        </w:rPr>
      </w:pPr>
    </w:p>
    <w:p w14:paraId="2FF6AC6B" w14:textId="77777777" w:rsidR="00147A28" w:rsidRPr="00BE135F" w:rsidRDefault="00147A28" w:rsidP="00147A28">
      <w:pPr>
        <w:pStyle w:val="Caption"/>
        <w:spacing w:after="0"/>
        <w:jc w:val="both"/>
        <w:rPr>
          <w:rFonts w:ascii="Arial" w:hAnsi="Arial" w:cs="Arial"/>
        </w:rPr>
      </w:pPr>
    </w:p>
    <w:p w14:paraId="25415858" w14:textId="77777777" w:rsidR="00147A28" w:rsidRPr="00BE135F" w:rsidRDefault="00147A28" w:rsidP="00147A28">
      <w:pPr>
        <w:jc w:val="both"/>
        <w:rPr>
          <w:lang w:val="mn-MN"/>
        </w:rPr>
      </w:pPr>
    </w:p>
    <w:p w14:paraId="56E6E8C8" w14:textId="77777777" w:rsidR="00147A28" w:rsidRPr="00447C75" w:rsidRDefault="00147A28" w:rsidP="00147A28">
      <w:pPr>
        <w:pStyle w:val="Caption"/>
        <w:jc w:val="both"/>
        <w:rPr>
          <w:rFonts w:ascii="Arial" w:hAnsi="Arial" w:cs="Arial"/>
        </w:rPr>
      </w:pPr>
      <w:r>
        <w:rPr>
          <w:rFonts w:ascii="Arial" w:hAnsi="Arial" w:cs="Arial"/>
        </w:rPr>
        <w:t>Зураг 1</w:t>
      </w:r>
      <w:r w:rsidRPr="00BE135F">
        <w:rPr>
          <w:rFonts w:ascii="Arial" w:hAnsi="Arial" w:cs="Arial"/>
        </w:rPr>
        <w:t>. Дэлхийн ураны нөөцийн тархалт</w:t>
      </w:r>
    </w:p>
    <w:p w14:paraId="737D1F10" w14:textId="77777777" w:rsidR="00147A28" w:rsidRPr="00BE135F" w:rsidRDefault="00147A28" w:rsidP="00147A28">
      <w:pPr>
        <w:spacing w:after="120"/>
        <w:ind w:firstLine="567"/>
        <w:jc w:val="both"/>
        <w:rPr>
          <w:sz w:val="22"/>
          <w:lang w:val="mn-MN"/>
        </w:rPr>
      </w:pPr>
      <w:r w:rsidRPr="00BE135F">
        <w:rPr>
          <w:bCs/>
          <w:sz w:val="22"/>
          <w:lang w:val="mn-MN"/>
        </w:rPr>
        <w:t xml:space="preserve">Төмрийн хүдрээс бусад ашигт малтмалын геологи хайгуулын зардалд 2023 онд дэлхий даяар 12.7 тэрбум америк доллар зарцуулсан байна. Энэ зардлын 2% орчим буюу 250 сая ам.долларын хөрөнгийг ураны хайгуулд зарцуулжээ. Австрали, Канад, Хятад, Казахстан зэрэг оронд ураны хайгуулын ажилд нилээд хөрөнгө оруулалт хийгдсэн бол БНХАУ-ын төрийн өмчит CNNC компани 2021-2022 онд ураны хайгуулд 1,660,000 тууш метр өрөмдлөгийн ажил гүйцэтгэжээ. </w:t>
      </w:r>
      <w:r w:rsidRPr="00BE135F">
        <w:rPr>
          <w:sz w:val="22"/>
          <w:lang w:val="mn-MN"/>
        </w:rPr>
        <w:t xml:space="preserve">БНХАУ өөрийн дотоодын ураны хэрэгцээгээ хангахын тулд геологи хайгуулын ажлыг эрчимжүүлж Өвөр монгол, Шинжиан уйгурын нутагт хайгуул өрөмдлөгийн ажлыг гүйцэтгэж байна. </w:t>
      </w:r>
    </w:p>
    <w:p w14:paraId="221DA3EC" w14:textId="77777777" w:rsidR="00147A28" w:rsidRPr="00A94BED" w:rsidRDefault="00147A28" w:rsidP="00147A28">
      <w:pPr>
        <w:spacing w:after="120"/>
        <w:ind w:firstLine="567"/>
        <w:jc w:val="both"/>
        <w:rPr>
          <w:sz w:val="22"/>
          <w:lang w:val="mn-MN"/>
        </w:rPr>
      </w:pPr>
      <w:r w:rsidRPr="00BE135F">
        <w:rPr>
          <w:sz w:val="22"/>
          <w:lang w:val="mn-MN"/>
        </w:rPr>
        <w:t>Дэлхийн дулаарал, хүлэмжийн хийн эсрэг авч хэрэгжүүлж байгаа арга хэмжээний нэг чухал хэсэг нь цөмийн эрчим хүчийг хөгжүүлэх, ашиглах талаар дэлхийн улсууд бодлогын хувьд нэгдэн “ногоон эрчим хүч” хэмээн зарлаж байна. Цөмийн эрчим хүчний өсөлттэй холбоотойгоор дэлхийн зах зээлд ураны эрэлт хэрэгцээ 2035 он хүртэл 28 хувиар өсөх таамаглалыг олон улсын байгууллага, шинжээчид танилцуулж байна.</w:t>
      </w:r>
    </w:p>
    <w:p w14:paraId="662658FE" w14:textId="77777777" w:rsidR="00147A28" w:rsidRPr="00BE135F" w:rsidRDefault="00147A28" w:rsidP="00147A28">
      <w:pPr>
        <w:shd w:val="clear" w:color="auto" w:fill="FFFFFF"/>
        <w:ind w:firstLine="720"/>
        <w:jc w:val="both"/>
        <w:rPr>
          <w:sz w:val="22"/>
          <w:lang w:val="mn-MN"/>
        </w:rPr>
      </w:pPr>
      <w:r>
        <w:rPr>
          <w:sz w:val="22"/>
          <w:lang w:val="mn-MN"/>
        </w:rPr>
        <w:t xml:space="preserve">Ураны нөөц нь тогтоогдсон дэлхийн 40 орчим орон байгаагаас </w:t>
      </w:r>
      <w:r w:rsidRPr="00BE135F">
        <w:rPr>
          <w:sz w:val="22"/>
          <w:lang w:val="mn-MN"/>
        </w:rPr>
        <w:t xml:space="preserve">2022 оны байдлаар </w:t>
      </w:r>
      <w:r>
        <w:rPr>
          <w:sz w:val="22"/>
          <w:lang w:val="mn-MN"/>
        </w:rPr>
        <w:t xml:space="preserve">15 орон олборлолт явуулж </w:t>
      </w:r>
      <w:r w:rsidRPr="00BE135F">
        <w:rPr>
          <w:sz w:val="22"/>
          <w:lang w:val="mn-MN"/>
        </w:rPr>
        <w:t>4</w:t>
      </w:r>
      <w:r>
        <w:rPr>
          <w:sz w:val="22"/>
          <w:lang w:val="mn-MN"/>
        </w:rPr>
        <w:t>9,355</w:t>
      </w:r>
      <w:r w:rsidRPr="00BE135F">
        <w:rPr>
          <w:sz w:val="22"/>
          <w:lang w:val="mn-MN"/>
        </w:rPr>
        <w:t xml:space="preserve"> тонн уран </w:t>
      </w:r>
      <w:r w:rsidRPr="00A570C5">
        <w:rPr>
          <w:sz w:val="22"/>
          <w:lang w:val="mn-MN"/>
        </w:rPr>
        <w:t>(</w:t>
      </w:r>
      <w:r>
        <w:rPr>
          <w:sz w:val="22"/>
          <w:lang w:val="mn-MN"/>
        </w:rPr>
        <w:t xml:space="preserve">58,201 тонн </w:t>
      </w:r>
      <w:r w:rsidRPr="00A570C5">
        <w:rPr>
          <w:sz w:val="22"/>
          <w:lang w:val="mn-MN"/>
        </w:rPr>
        <w:t>U</w:t>
      </w:r>
      <w:r w:rsidRPr="00A570C5">
        <w:rPr>
          <w:sz w:val="22"/>
          <w:vertAlign w:val="subscript"/>
          <w:lang w:val="mn-MN"/>
        </w:rPr>
        <w:t>3</w:t>
      </w:r>
      <w:r w:rsidRPr="00A570C5">
        <w:rPr>
          <w:sz w:val="22"/>
          <w:lang w:val="mn-MN"/>
        </w:rPr>
        <w:t>O</w:t>
      </w:r>
      <w:r w:rsidRPr="00A570C5">
        <w:rPr>
          <w:sz w:val="22"/>
          <w:vertAlign w:val="subscript"/>
          <w:lang w:val="mn-MN"/>
        </w:rPr>
        <w:t>8</w:t>
      </w:r>
      <w:r w:rsidRPr="00A570C5">
        <w:rPr>
          <w:sz w:val="22"/>
          <w:lang w:val="mn-MN"/>
        </w:rPr>
        <w:t xml:space="preserve">) </w:t>
      </w:r>
      <w:r w:rsidRPr="00BE135F">
        <w:rPr>
          <w:sz w:val="22"/>
          <w:lang w:val="mn-MN"/>
        </w:rPr>
        <w:t>олборл</w:t>
      </w:r>
      <w:r>
        <w:rPr>
          <w:sz w:val="22"/>
          <w:lang w:val="mn-MN"/>
        </w:rPr>
        <w:t>осон бөгөөд БНКазУ дангаараа 21,</w:t>
      </w:r>
      <w:r w:rsidRPr="00BE135F">
        <w:rPr>
          <w:sz w:val="22"/>
          <w:lang w:val="mn-MN"/>
        </w:rPr>
        <w:t>2</w:t>
      </w:r>
      <w:r>
        <w:rPr>
          <w:sz w:val="22"/>
          <w:lang w:val="mn-MN"/>
        </w:rPr>
        <w:t>27</w:t>
      </w:r>
      <w:r w:rsidRPr="00BE135F">
        <w:rPr>
          <w:sz w:val="22"/>
          <w:lang w:val="mn-MN"/>
        </w:rPr>
        <w:t xml:space="preserve"> тонн уран олборлож, дэлхийн ураны олборлолтод тэргүүлэх байр суурь эзэлсэн хэвээ</w:t>
      </w:r>
      <w:r>
        <w:rPr>
          <w:sz w:val="22"/>
          <w:lang w:val="mn-MN"/>
        </w:rPr>
        <w:t>р байна. Нийт уран олборлолтын 78%-ийг 4</w:t>
      </w:r>
      <w:r w:rsidRPr="00BE135F">
        <w:rPr>
          <w:sz w:val="22"/>
          <w:lang w:val="mn-MN"/>
        </w:rPr>
        <w:t xml:space="preserve"> улс буюу БНКазУ (</w:t>
      </w:r>
      <w:r>
        <w:rPr>
          <w:sz w:val="22"/>
          <w:lang w:val="mn-MN"/>
        </w:rPr>
        <w:t>21,227 тонн-</w:t>
      </w:r>
      <w:r w:rsidRPr="00BE135F">
        <w:rPr>
          <w:sz w:val="22"/>
          <w:lang w:val="mn-MN"/>
        </w:rPr>
        <w:t>43%), Канад (</w:t>
      </w:r>
      <w:r>
        <w:rPr>
          <w:sz w:val="22"/>
          <w:lang w:val="mn-MN"/>
        </w:rPr>
        <w:t>7,351 тонн-</w:t>
      </w:r>
      <w:r w:rsidRPr="00BE135F">
        <w:rPr>
          <w:sz w:val="22"/>
          <w:lang w:val="mn-MN"/>
        </w:rPr>
        <w:t>15%), Намиб (</w:t>
      </w:r>
      <w:r>
        <w:rPr>
          <w:sz w:val="22"/>
          <w:lang w:val="mn-MN"/>
        </w:rPr>
        <w:t>5,613 тонн-</w:t>
      </w:r>
      <w:r w:rsidRPr="00BE135F">
        <w:rPr>
          <w:sz w:val="22"/>
          <w:lang w:val="mn-MN"/>
        </w:rPr>
        <w:t>11%)</w:t>
      </w:r>
      <w:r>
        <w:rPr>
          <w:sz w:val="22"/>
          <w:lang w:val="mn-MN"/>
        </w:rPr>
        <w:t xml:space="preserve">, Австрали </w:t>
      </w:r>
      <w:r w:rsidRPr="00A570C5">
        <w:rPr>
          <w:sz w:val="22"/>
          <w:lang w:val="mn-MN"/>
        </w:rPr>
        <w:t>(</w:t>
      </w:r>
      <w:r>
        <w:rPr>
          <w:sz w:val="22"/>
          <w:lang w:val="mn-MN"/>
        </w:rPr>
        <w:t>4,553-9%</w:t>
      </w:r>
      <w:r w:rsidRPr="00A570C5">
        <w:rPr>
          <w:sz w:val="22"/>
          <w:lang w:val="mn-MN"/>
        </w:rPr>
        <w:t>)</w:t>
      </w:r>
      <w:r w:rsidRPr="00BE135F">
        <w:rPr>
          <w:sz w:val="22"/>
          <w:lang w:val="mn-MN"/>
        </w:rPr>
        <w:t xml:space="preserve"> улсууд тус тус олборлосон байна. 2023 оны ураны үйлдвэрлэлийн хэмжээ одоогоор баталгаажиж гараагүй байна.</w:t>
      </w:r>
    </w:p>
    <w:p w14:paraId="6830F451" w14:textId="77777777" w:rsidR="00147A28" w:rsidRPr="00BE135F" w:rsidRDefault="00147A28" w:rsidP="00147A28">
      <w:pPr>
        <w:shd w:val="clear" w:color="auto" w:fill="FFFFFF"/>
        <w:ind w:firstLine="720"/>
        <w:jc w:val="both"/>
        <w:rPr>
          <w:sz w:val="22"/>
          <w:lang w:val="mn-MN"/>
        </w:rPr>
      </w:pPr>
    </w:p>
    <w:p w14:paraId="3919C4C8" w14:textId="77777777" w:rsidR="00147A28" w:rsidRPr="00BE135F" w:rsidRDefault="00147A28" w:rsidP="00147A28">
      <w:pPr>
        <w:keepNext/>
        <w:jc w:val="both"/>
        <w:rPr>
          <w:lang w:val="mn-MN"/>
        </w:rPr>
      </w:pPr>
      <w:r w:rsidRPr="00BE135F">
        <w:rPr>
          <w:b/>
          <w:noProof/>
          <w:lang w:val="mn-MN"/>
        </w:rPr>
        <w:drawing>
          <wp:inline distT="0" distB="0" distL="0" distR="0" wp14:anchorId="741E5C39" wp14:editId="4BC4FB68">
            <wp:extent cx="5391150" cy="1739348"/>
            <wp:effectExtent l="0" t="0" r="0" b="13335"/>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C9F0213" w14:textId="77777777" w:rsidR="00147A28" w:rsidRPr="007E2088" w:rsidRDefault="00147A28" w:rsidP="00147A28">
      <w:pPr>
        <w:jc w:val="both"/>
        <w:rPr>
          <w:i/>
          <w:sz w:val="20"/>
          <w:szCs w:val="20"/>
          <w:lang w:val="mn-MN"/>
        </w:rPr>
      </w:pPr>
      <w:r>
        <w:rPr>
          <w:i/>
          <w:sz w:val="20"/>
          <w:szCs w:val="20"/>
          <w:lang w:val="mn-MN"/>
        </w:rPr>
        <w:t>Зураг 2</w:t>
      </w:r>
      <w:r w:rsidRPr="00BE135F">
        <w:rPr>
          <w:i/>
          <w:sz w:val="20"/>
          <w:szCs w:val="20"/>
          <w:lang w:val="mn-MN"/>
        </w:rPr>
        <w:t>. Дэлхийн уран олборлолтын хэмжээ</w:t>
      </w:r>
    </w:p>
    <w:p w14:paraId="6B1F6F70" w14:textId="77777777" w:rsidR="00147A28" w:rsidRPr="00BE135F" w:rsidRDefault="00147A28" w:rsidP="00147A28">
      <w:pPr>
        <w:jc w:val="both"/>
        <w:rPr>
          <w:i/>
          <w:iCs/>
          <w:sz w:val="20"/>
          <w:szCs w:val="20"/>
          <w:lang w:val="mn-MN"/>
        </w:rPr>
      </w:pPr>
    </w:p>
    <w:p w14:paraId="3003020A" w14:textId="77777777" w:rsidR="00147A28" w:rsidRPr="00BE135F" w:rsidRDefault="00147A28" w:rsidP="00147A28">
      <w:pPr>
        <w:ind w:firstLine="720"/>
        <w:jc w:val="both"/>
        <w:rPr>
          <w:sz w:val="22"/>
          <w:lang w:val="mn-MN"/>
        </w:rPr>
      </w:pPr>
      <w:r w:rsidRPr="00BE135F">
        <w:rPr>
          <w:sz w:val="22"/>
          <w:lang w:val="mn-MN"/>
        </w:rPr>
        <w:t>Ураныг уламжлалт уурхайн арга (ил, далд уурхай)-аар олборлож байсан боловч шинжлэх ухаан, технологийн дэвшилтэй уялдан уран олборлох технологид өөрчлөлт гарч, газрын дор уусган олборлох технологи үйлдвэрлэлд эрчимтэй нэвтэрч байна. 1990 онд нийт олборлосон ураны 55 хувийг далд уурхайн аргаар олборлож байсан бол</w:t>
      </w:r>
      <w:r>
        <w:rPr>
          <w:sz w:val="22"/>
          <w:lang w:val="mn-MN"/>
        </w:rPr>
        <w:t xml:space="preserve"> </w:t>
      </w:r>
      <w:r w:rsidRPr="002E6DB3">
        <w:rPr>
          <w:sz w:val="22"/>
          <w:szCs w:val="22"/>
          <w:lang w:val="mn-MN"/>
        </w:rPr>
        <w:t>1999 онд 33%, 2000 оноос шинэ уурхайнууд ашиглалтад орсноор далд уурхайн олборлолт 40% болж өссөн. Газрын дор уусган олборлох арга нь</w:t>
      </w:r>
      <w:r w:rsidRPr="006E7C0D">
        <w:rPr>
          <w:lang w:val="mn-MN"/>
        </w:rPr>
        <w:t xml:space="preserve"> </w:t>
      </w:r>
      <w:r w:rsidRPr="002E6DB3">
        <w:rPr>
          <w:sz w:val="22"/>
          <w:szCs w:val="22"/>
          <w:lang w:val="mn-MN"/>
        </w:rPr>
        <w:t>1960-аад оноос эрчимтэй хөгжиж эхэл</w:t>
      </w:r>
      <w:r>
        <w:rPr>
          <w:sz w:val="22"/>
          <w:szCs w:val="22"/>
          <w:lang w:val="mn-MN"/>
        </w:rPr>
        <w:t>сэн бөгөөд</w:t>
      </w:r>
      <w:r w:rsidRPr="00BE135F">
        <w:rPr>
          <w:sz w:val="22"/>
          <w:lang w:val="mn-MN"/>
        </w:rPr>
        <w:t xml:space="preserve"> 2022 онд нийт ураны 56 хувийг</w:t>
      </w:r>
      <w:r>
        <w:rPr>
          <w:sz w:val="22"/>
          <w:lang w:val="mn-MN"/>
        </w:rPr>
        <w:t xml:space="preserve"> тус аргаар</w:t>
      </w:r>
      <w:r w:rsidRPr="00BE135F">
        <w:rPr>
          <w:sz w:val="22"/>
          <w:lang w:val="mn-MN"/>
        </w:rPr>
        <w:t>, 38 хувийг</w:t>
      </w:r>
      <w:r w:rsidRPr="00BE135F" w:rsidDel="00F95F0F">
        <w:rPr>
          <w:sz w:val="22"/>
          <w:lang w:val="mn-MN"/>
        </w:rPr>
        <w:t xml:space="preserve"> </w:t>
      </w:r>
      <w:r w:rsidRPr="00BE135F">
        <w:rPr>
          <w:sz w:val="22"/>
          <w:lang w:val="mn-MN"/>
        </w:rPr>
        <w:t xml:space="preserve">уламжлалт уурхайн аргаар, үлдэх хэсгийг </w:t>
      </w:r>
      <w:r>
        <w:rPr>
          <w:sz w:val="22"/>
          <w:lang w:val="mn-MN"/>
        </w:rPr>
        <w:t xml:space="preserve">холимог металлын ордоос </w:t>
      </w:r>
      <w:r w:rsidRPr="00BE135F">
        <w:rPr>
          <w:sz w:val="22"/>
          <w:lang w:val="mn-MN"/>
        </w:rPr>
        <w:t>дайвар бүтээгдэхүүн хэлбэрээр олборлосон байна.</w:t>
      </w:r>
    </w:p>
    <w:p w14:paraId="7E721844" w14:textId="77777777" w:rsidR="00147A28" w:rsidRPr="00BE135F" w:rsidRDefault="00147A28" w:rsidP="00147A28">
      <w:pPr>
        <w:jc w:val="both"/>
        <w:rPr>
          <w:sz w:val="22"/>
          <w:lang w:val="mn-MN"/>
        </w:rPr>
      </w:pPr>
    </w:p>
    <w:p w14:paraId="7A19D259" w14:textId="77777777" w:rsidR="00147A28" w:rsidRPr="00BE135F" w:rsidRDefault="00147A28" w:rsidP="00147A28">
      <w:pPr>
        <w:jc w:val="both"/>
        <w:rPr>
          <w:sz w:val="22"/>
          <w:lang w:val="mn-MN"/>
        </w:rPr>
      </w:pPr>
      <w:r w:rsidRPr="00BE135F">
        <w:rPr>
          <w:noProof/>
          <w:lang w:val="mn-MN"/>
        </w:rPr>
        <w:drawing>
          <wp:inline distT="0" distB="0" distL="0" distR="0" wp14:anchorId="5EED92A1" wp14:editId="5B1F2020">
            <wp:extent cx="6178550" cy="2019300"/>
            <wp:effectExtent l="0" t="0" r="12700"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BA7A508" w14:textId="77777777" w:rsidR="00147A28" w:rsidRDefault="00147A28" w:rsidP="00147A28">
      <w:pPr>
        <w:jc w:val="both"/>
        <w:rPr>
          <w:i/>
          <w:iCs/>
          <w:sz w:val="20"/>
          <w:szCs w:val="20"/>
          <w:lang w:val="mn-MN"/>
        </w:rPr>
      </w:pPr>
      <w:r>
        <w:rPr>
          <w:i/>
          <w:iCs/>
          <w:sz w:val="20"/>
          <w:szCs w:val="20"/>
          <w:lang w:val="mn-MN"/>
        </w:rPr>
        <w:t>Зураг 3</w:t>
      </w:r>
      <w:r w:rsidRPr="00BE135F">
        <w:rPr>
          <w:i/>
          <w:iCs/>
          <w:sz w:val="20"/>
          <w:szCs w:val="20"/>
          <w:lang w:val="mn-MN"/>
        </w:rPr>
        <w:t>. Дэлхийн уран олборлолтын аргуудын өөрчлөлт</w:t>
      </w:r>
      <w:r>
        <w:rPr>
          <w:i/>
          <w:iCs/>
          <w:sz w:val="20"/>
          <w:szCs w:val="20"/>
          <w:lang w:val="mn-MN"/>
        </w:rPr>
        <w:t xml:space="preserve"> </w:t>
      </w:r>
      <w:r w:rsidRPr="00A570C5">
        <w:rPr>
          <w:i/>
          <w:iCs/>
          <w:sz w:val="20"/>
          <w:szCs w:val="20"/>
          <w:lang w:val="mn-MN"/>
        </w:rPr>
        <w:t>(</w:t>
      </w:r>
      <w:r>
        <w:rPr>
          <w:i/>
          <w:iCs/>
          <w:sz w:val="20"/>
          <w:szCs w:val="20"/>
          <w:lang w:val="mn-MN"/>
        </w:rPr>
        <w:t>хувиар</w:t>
      </w:r>
      <w:r w:rsidRPr="00A570C5">
        <w:rPr>
          <w:i/>
          <w:iCs/>
          <w:sz w:val="20"/>
          <w:szCs w:val="20"/>
          <w:lang w:val="mn-MN"/>
        </w:rPr>
        <w:t>)</w:t>
      </w:r>
    </w:p>
    <w:p w14:paraId="7972F1C1" w14:textId="77777777" w:rsidR="00147A28" w:rsidRDefault="00147A28" w:rsidP="00147A28">
      <w:pPr>
        <w:ind w:firstLine="720"/>
        <w:jc w:val="both"/>
        <w:rPr>
          <w:sz w:val="22"/>
          <w:lang w:val="mn-MN"/>
        </w:rPr>
      </w:pPr>
    </w:p>
    <w:p w14:paraId="49B16EC0" w14:textId="77777777" w:rsidR="00147A28" w:rsidRPr="00BE135F" w:rsidRDefault="00147A28" w:rsidP="00147A28">
      <w:pPr>
        <w:ind w:firstLine="720"/>
        <w:jc w:val="both"/>
        <w:rPr>
          <w:sz w:val="22"/>
          <w:lang w:val="mn-MN"/>
        </w:rPr>
      </w:pPr>
      <w:r w:rsidRPr="00BE135F">
        <w:rPr>
          <w:sz w:val="22"/>
          <w:lang w:val="mn-MN"/>
        </w:rPr>
        <w:t xml:space="preserve">2022 оны байдлаар дэлхийн нийт уран олборлолтын 94%-ийг </w:t>
      </w:r>
      <w:r>
        <w:rPr>
          <w:sz w:val="22"/>
          <w:lang w:val="mn-MN"/>
        </w:rPr>
        <w:t xml:space="preserve">Казахстан, Канад, БНФУ, БНХАУ, ОХУ, Узбекистан, АНУ зэрэг 7 улсын </w:t>
      </w:r>
      <w:r w:rsidRPr="00BE135F">
        <w:rPr>
          <w:sz w:val="22"/>
          <w:lang w:val="mn-MN"/>
        </w:rPr>
        <w:t>дараах 10 компани бүрдүүлжээ.</w:t>
      </w:r>
    </w:p>
    <w:p w14:paraId="36F29C7C" w14:textId="77777777" w:rsidR="00147A28" w:rsidRPr="00BE135F" w:rsidRDefault="00147A28" w:rsidP="00147A28">
      <w:pPr>
        <w:jc w:val="both"/>
        <w:rPr>
          <w:sz w:val="22"/>
          <w:lang w:val="mn-MN"/>
        </w:rPr>
      </w:pPr>
    </w:p>
    <w:p w14:paraId="146A07A2" w14:textId="77777777" w:rsidR="00147A28" w:rsidRPr="00BE135F" w:rsidRDefault="00147A28" w:rsidP="00147A28">
      <w:pPr>
        <w:pStyle w:val="Caption"/>
        <w:spacing w:after="0"/>
        <w:jc w:val="both"/>
      </w:pPr>
      <w:r w:rsidRPr="00BE135F">
        <w:rPr>
          <w:rFonts w:ascii="Arial" w:hAnsi="Arial" w:cs="Arial"/>
        </w:rPr>
        <w:t xml:space="preserve">Хүснэгт </w:t>
      </w:r>
      <w:r>
        <w:rPr>
          <w:rFonts w:ascii="Arial" w:hAnsi="Arial" w:cs="Arial"/>
        </w:rPr>
        <w:t>1</w:t>
      </w:r>
      <w:r w:rsidRPr="00BE135F">
        <w:rPr>
          <w:rFonts w:ascii="Arial" w:eastAsia="Times New Roman" w:hAnsi="Arial" w:cs="Arial"/>
          <w:szCs w:val="20"/>
        </w:rPr>
        <w:t xml:space="preserve">. Уран олборлолтоор тэргүүлэгч компаниуд </w:t>
      </w:r>
    </w:p>
    <w:tbl>
      <w:tblPr>
        <w:tblW w:w="36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2645"/>
        <w:gridCol w:w="1168"/>
        <w:gridCol w:w="1244"/>
        <w:gridCol w:w="1275"/>
      </w:tblGrid>
      <w:tr w:rsidR="00147A28" w:rsidRPr="00BE135F" w14:paraId="1A689A9D" w14:textId="77777777" w:rsidTr="00B138A2">
        <w:trPr>
          <w:trHeight w:val="331"/>
          <w:jc w:val="center"/>
        </w:trPr>
        <w:tc>
          <w:tcPr>
            <w:tcW w:w="343" w:type="pct"/>
            <w:shd w:val="clear" w:color="auto" w:fill="4F81BD"/>
            <w:vAlign w:val="center"/>
            <w:hideMark/>
          </w:tcPr>
          <w:p w14:paraId="42B38960" w14:textId="77777777" w:rsidR="00147A28" w:rsidRPr="009C3F7D" w:rsidRDefault="00147A28" w:rsidP="00147A28">
            <w:pPr>
              <w:jc w:val="both"/>
              <w:rPr>
                <w:bCs/>
                <w:noProof/>
                <w:color w:val="000000" w:themeColor="text1"/>
                <w:sz w:val="18"/>
                <w:szCs w:val="18"/>
                <w:lang w:val="mn-MN"/>
              </w:rPr>
            </w:pPr>
            <w:r w:rsidRPr="009C3F7D">
              <w:rPr>
                <w:bCs/>
                <w:noProof/>
                <w:color w:val="000000" w:themeColor="text1"/>
                <w:sz w:val="18"/>
                <w:szCs w:val="18"/>
                <w:lang w:val="mn-MN"/>
              </w:rPr>
              <w:t>№</w:t>
            </w:r>
          </w:p>
        </w:tc>
        <w:tc>
          <w:tcPr>
            <w:tcW w:w="1945" w:type="pct"/>
            <w:shd w:val="clear" w:color="auto" w:fill="4F81BD"/>
            <w:vAlign w:val="center"/>
            <w:hideMark/>
          </w:tcPr>
          <w:p w14:paraId="7CA9F233" w14:textId="77777777" w:rsidR="00147A28" w:rsidRPr="009C3F7D" w:rsidRDefault="00147A28" w:rsidP="00147A28">
            <w:pPr>
              <w:jc w:val="both"/>
              <w:rPr>
                <w:b/>
                <w:bCs/>
                <w:noProof/>
                <w:color w:val="000000" w:themeColor="text1"/>
                <w:sz w:val="18"/>
                <w:szCs w:val="18"/>
                <w:lang w:val="mn-MN"/>
              </w:rPr>
            </w:pPr>
            <w:r w:rsidRPr="009C3F7D">
              <w:rPr>
                <w:b/>
                <w:bCs/>
                <w:noProof/>
                <w:color w:val="000000" w:themeColor="text1"/>
                <w:sz w:val="18"/>
                <w:szCs w:val="18"/>
                <w:lang w:val="mn-MN"/>
              </w:rPr>
              <w:t>Компани</w:t>
            </w:r>
          </w:p>
        </w:tc>
        <w:tc>
          <w:tcPr>
            <w:tcW w:w="859" w:type="pct"/>
            <w:shd w:val="clear" w:color="auto" w:fill="4F81BD"/>
            <w:vAlign w:val="center"/>
            <w:hideMark/>
          </w:tcPr>
          <w:p w14:paraId="1EBD95ED" w14:textId="77777777" w:rsidR="00147A28" w:rsidRPr="009C3F7D" w:rsidRDefault="00147A28" w:rsidP="00147A28">
            <w:pPr>
              <w:jc w:val="both"/>
              <w:rPr>
                <w:b/>
                <w:bCs/>
                <w:noProof/>
                <w:color w:val="000000" w:themeColor="text1"/>
                <w:sz w:val="18"/>
                <w:szCs w:val="18"/>
                <w:lang w:val="mn-MN"/>
              </w:rPr>
            </w:pPr>
            <w:r w:rsidRPr="009C3F7D">
              <w:rPr>
                <w:b/>
                <w:bCs/>
                <w:noProof/>
                <w:color w:val="000000" w:themeColor="text1"/>
                <w:sz w:val="18"/>
                <w:szCs w:val="18"/>
                <w:lang w:val="mn-MN"/>
              </w:rPr>
              <w:t>Улс</w:t>
            </w:r>
          </w:p>
        </w:tc>
        <w:tc>
          <w:tcPr>
            <w:tcW w:w="915" w:type="pct"/>
            <w:shd w:val="clear" w:color="auto" w:fill="4F81BD"/>
            <w:vAlign w:val="center"/>
            <w:hideMark/>
          </w:tcPr>
          <w:p w14:paraId="6A2D6143" w14:textId="77777777" w:rsidR="00147A28" w:rsidRPr="009C3F7D" w:rsidRDefault="00147A28" w:rsidP="00147A28">
            <w:pPr>
              <w:jc w:val="both"/>
              <w:rPr>
                <w:b/>
                <w:bCs/>
                <w:noProof/>
                <w:color w:val="000000" w:themeColor="text1"/>
                <w:sz w:val="18"/>
                <w:szCs w:val="18"/>
                <w:lang w:val="mn-MN"/>
              </w:rPr>
            </w:pPr>
            <w:r w:rsidRPr="009C3F7D">
              <w:rPr>
                <w:b/>
                <w:bCs/>
                <w:noProof/>
                <w:color w:val="000000" w:themeColor="text1"/>
                <w:sz w:val="18"/>
                <w:szCs w:val="18"/>
                <w:lang w:val="mn-MN"/>
              </w:rPr>
              <w:t>Уран (тонн)</w:t>
            </w:r>
          </w:p>
        </w:tc>
        <w:tc>
          <w:tcPr>
            <w:tcW w:w="938" w:type="pct"/>
            <w:shd w:val="clear" w:color="auto" w:fill="4F81BD"/>
            <w:vAlign w:val="center"/>
            <w:hideMark/>
          </w:tcPr>
          <w:p w14:paraId="69F94212" w14:textId="77777777" w:rsidR="00147A28" w:rsidRPr="009C3F7D" w:rsidRDefault="00147A28" w:rsidP="00147A28">
            <w:pPr>
              <w:jc w:val="both"/>
              <w:rPr>
                <w:b/>
                <w:bCs/>
                <w:noProof/>
                <w:color w:val="000000" w:themeColor="text1"/>
                <w:sz w:val="18"/>
                <w:szCs w:val="18"/>
                <w:lang w:val="mn-MN"/>
              </w:rPr>
            </w:pPr>
            <w:r w:rsidRPr="009C3F7D">
              <w:rPr>
                <w:b/>
                <w:bCs/>
                <w:noProof/>
                <w:color w:val="000000" w:themeColor="text1"/>
                <w:sz w:val="18"/>
                <w:szCs w:val="18"/>
                <w:lang w:val="mn-MN"/>
              </w:rPr>
              <w:t>Эзлэх хувь</w:t>
            </w:r>
          </w:p>
        </w:tc>
      </w:tr>
      <w:tr w:rsidR="00147A28" w:rsidRPr="00BE135F" w14:paraId="197EA16D" w14:textId="77777777" w:rsidTr="00B138A2">
        <w:trPr>
          <w:trHeight w:val="60"/>
          <w:jc w:val="center"/>
        </w:trPr>
        <w:tc>
          <w:tcPr>
            <w:tcW w:w="343" w:type="pct"/>
            <w:tcBorders>
              <w:top w:val="single" w:sz="8" w:space="0" w:color="4F81BD"/>
              <w:left w:val="single" w:sz="8" w:space="0" w:color="4F81BD"/>
              <w:bottom w:val="single" w:sz="8" w:space="0" w:color="4F81BD"/>
            </w:tcBorders>
            <w:shd w:val="clear" w:color="auto" w:fill="auto"/>
            <w:vAlign w:val="center"/>
            <w:hideMark/>
          </w:tcPr>
          <w:p w14:paraId="3A0025FE" w14:textId="77777777" w:rsidR="00147A28" w:rsidRPr="00BE135F" w:rsidRDefault="00147A28" w:rsidP="00147A28">
            <w:pPr>
              <w:jc w:val="both"/>
              <w:rPr>
                <w:bCs/>
                <w:noProof/>
                <w:color w:val="333333"/>
                <w:sz w:val="18"/>
                <w:szCs w:val="18"/>
                <w:lang w:val="mn-MN"/>
              </w:rPr>
            </w:pPr>
            <w:r w:rsidRPr="00BE135F">
              <w:rPr>
                <w:bCs/>
                <w:noProof/>
                <w:color w:val="333333"/>
                <w:sz w:val="18"/>
                <w:szCs w:val="18"/>
                <w:lang w:val="mn-MN"/>
              </w:rPr>
              <w:t>1.</w:t>
            </w:r>
          </w:p>
        </w:tc>
        <w:tc>
          <w:tcPr>
            <w:tcW w:w="1945" w:type="pct"/>
            <w:tcBorders>
              <w:top w:val="single" w:sz="8" w:space="0" w:color="4F81BD"/>
              <w:bottom w:val="single" w:sz="8" w:space="0" w:color="4F81BD"/>
            </w:tcBorders>
            <w:shd w:val="clear" w:color="auto" w:fill="auto"/>
            <w:vAlign w:val="center"/>
            <w:hideMark/>
          </w:tcPr>
          <w:p w14:paraId="32BE5A84" w14:textId="77777777" w:rsidR="00147A28" w:rsidRPr="00BE135F" w:rsidRDefault="00147A28" w:rsidP="00147A28">
            <w:pPr>
              <w:jc w:val="both"/>
              <w:rPr>
                <w:noProof/>
                <w:color w:val="333333"/>
                <w:sz w:val="18"/>
                <w:szCs w:val="18"/>
                <w:lang w:val="mn-MN"/>
              </w:rPr>
            </w:pPr>
            <w:r w:rsidRPr="00BE135F">
              <w:rPr>
                <w:noProof/>
                <w:color w:val="333333"/>
                <w:sz w:val="18"/>
                <w:szCs w:val="18"/>
                <w:lang w:val="mn-MN"/>
              </w:rPr>
              <w:t>Казатомпром</w:t>
            </w:r>
          </w:p>
        </w:tc>
        <w:tc>
          <w:tcPr>
            <w:tcW w:w="859" w:type="pct"/>
            <w:tcBorders>
              <w:top w:val="single" w:sz="8" w:space="0" w:color="4F81BD"/>
              <w:bottom w:val="single" w:sz="8" w:space="0" w:color="4F81BD"/>
            </w:tcBorders>
            <w:shd w:val="clear" w:color="auto" w:fill="auto"/>
            <w:vAlign w:val="center"/>
            <w:hideMark/>
          </w:tcPr>
          <w:p w14:paraId="4BA33A3E" w14:textId="77777777" w:rsidR="00147A28" w:rsidRPr="00BE135F" w:rsidRDefault="00147A28" w:rsidP="00147A28">
            <w:pPr>
              <w:jc w:val="both"/>
              <w:rPr>
                <w:noProof/>
                <w:color w:val="333333"/>
                <w:sz w:val="18"/>
                <w:szCs w:val="18"/>
                <w:lang w:val="mn-MN"/>
              </w:rPr>
            </w:pPr>
            <w:r w:rsidRPr="00BE135F">
              <w:rPr>
                <w:noProof/>
                <w:color w:val="333333"/>
                <w:sz w:val="18"/>
                <w:szCs w:val="18"/>
                <w:lang w:val="mn-MN"/>
              </w:rPr>
              <w:t>БНКазУ</w:t>
            </w:r>
          </w:p>
        </w:tc>
        <w:tc>
          <w:tcPr>
            <w:tcW w:w="915" w:type="pct"/>
            <w:tcBorders>
              <w:top w:val="single" w:sz="8" w:space="0" w:color="4F81BD"/>
              <w:bottom w:val="single" w:sz="8" w:space="0" w:color="4F81BD"/>
            </w:tcBorders>
            <w:shd w:val="clear" w:color="auto" w:fill="auto"/>
            <w:vAlign w:val="center"/>
            <w:hideMark/>
          </w:tcPr>
          <w:p w14:paraId="4FFE3084" w14:textId="77777777" w:rsidR="00147A28" w:rsidRPr="00BE135F" w:rsidRDefault="00147A28" w:rsidP="00147A28">
            <w:pPr>
              <w:jc w:val="both"/>
              <w:rPr>
                <w:noProof/>
                <w:color w:val="333333"/>
                <w:sz w:val="18"/>
                <w:szCs w:val="18"/>
                <w:lang w:val="mn-MN"/>
              </w:rPr>
            </w:pPr>
            <w:r w:rsidRPr="00BE135F">
              <w:rPr>
                <w:noProof/>
                <w:color w:val="333333"/>
                <w:sz w:val="18"/>
                <w:szCs w:val="18"/>
                <w:lang w:val="mn-MN"/>
              </w:rPr>
              <w:t>11,373</w:t>
            </w:r>
          </w:p>
        </w:tc>
        <w:tc>
          <w:tcPr>
            <w:tcW w:w="938" w:type="pct"/>
            <w:tcBorders>
              <w:top w:val="single" w:sz="8" w:space="0" w:color="4F81BD"/>
              <w:bottom w:val="single" w:sz="8" w:space="0" w:color="4F81BD"/>
              <w:right w:val="single" w:sz="8" w:space="0" w:color="4F81BD"/>
            </w:tcBorders>
            <w:shd w:val="clear" w:color="auto" w:fill="auto"/>
            <w:vAlign w:val="center"/>
            <w:hideMark/>
          </w:tcPr>
          <w:p w14:paraId="6598298B" w14:textId="77777777" w:rsidR="00147A28" w:rsidRPr="00BE135F" w:rsidRDefault="00147A28" w:rsidP="00147A28">
            <w:pPr>
              <w:jc w:val="both"/>
              <w:rPr>
                <w:noProof/>
                <w:color w:val="333333"/>
                <w:sz w:val="18"/>
                <w:szCs w:val="18"/>
                <w:lang w:val="mn-MN"/>
              </w:rPr>
            </w:pPr>
            <w:r w:rsidRPr="00BE135F">
              <w:rPr>
                <w:noProof/>
                <w:color w:val="333333"/>
                <w:sz w:val="18"/>
                <w:szCs w:val="18"/>
                <w:lang w:val="mn-MN"/>
              </w:rPr>
              <w:t>23</w:t>
            </w:r>
          </w:p>
        </w:tc>
      </w:tr>
      <w:tr w:rsidR="00147A28" w:rsidRPr="00BE135F" w14:paraId="77D068AE" w14:textId="77777777" w:rsidTr="00B138A2">
        <w:trPr>
          <w:trHeight w:val="70"/>
          <w:jc w:val="center"/>
        </w:trPr>
        <w:tc>
          <w:tcPr>
            <w:tcW w:w="343" w:type="pct"/>
            <w:shd w:val="clear" w:color="auto" w:fill="auto"/>
            <w:vAlign w:val="center"/>
            <w:hideMark/>
          </w:tcPr>
          <w:p w14:paraId="2A03839A" w14:textId="77777777" w:rsidR="00147A28" w:rsidRPr="00BE135F" w:rsidRDefault="00147A28" w:rsidP="00147A28">
            <w:pPr>
              <w:jc w:val="both"/>
              <w:rPr>
                <w:bCs/>
                <w:noProof/>
                <w:color w:val="333333"/>
                <w:sz w:val="18"/>
                <w:szCs w:val="18"/>
                <w:lang w:val="mn-MN"/>
              </w:rPr>
            </w:pPr>
            <w:r w:rsidRPr="00BE135F">
              <w:rPr>
                <w:bCs/>
                <w:noProof/>
                <w:color w:val="333333"/>
                <w:sz w:val="18"/>
                <w:szCs w:val="18"/>
                <w:lang w:val="mn-MN"/>
              </w:rPr>
              <w:t>2.</w:t>
            </w:r>
          </w:p>
        </w:tc>
        <w:tc>
          <w:tcPr>
            <w:tcW w:w="1945" w:type="pct"/>
            <w:shd w:val="clear" w:color="auto" w:fill="auto"/>
            <w:vAlign w:val="center"/>
          </w:tcPr>
          <w:p w14:paraId="63DC7CD7" w14:textId="77777777" w:rsidR="00147A28" w:rsidRPr="00BE135F" w:rsidRDefault="00147A28" w:rsidP="00147A28">
            <w:pPr>
              <w:jc w:val="both"/>
              <w:rPr>
                <w:noProof/>
                <w:color w:val="333333"/>
                <w:sz w:val="18"/>
                <w:szCs w:val="18"/>
                <w:lang w:val="mn-MN"/>
              </w:rPr>
            </w:pPr>
            <w:r w:rsidRPr="00BE135F">
              <w:rPr>
                <w:noProof/>
                <w:color w:val="333333"/>
                <w:sz w:val="18"/>
                <w:szCs w:val="18"/>
                <w:lang w:val="mn-MN"/>
              </w:rPr>
              <w:t>Камеко</w:t>
            </w:r>
          </w:p>
        </w:tc>
        <w:tc>
          <w:tcPr>
            <w:tcW w:w="859" w:type="pct"/>
            <w:shd w:val="clear" w:color="auto" w:fill="auto"/>
            <w:vAlign w:val="center"/>
          </w:tcPr>
          <w:p w14:paraId="1CAE3267" w14:textId="77777777" w:rsidR="00147A28" w:rsidRPr="00BE135F" w:rsidRDefault="00147A28" w:rsidP="00147A28">
            <w:pPr>
              <w:jc w:val="both"/>
              <w:rPr>
                <w:noProof/>
                <w:color w:val="333333"/>
                <w:sz w:val="18"/>
                <w:szCs w:val="18"/>
                <w:lang w:val="mn-MN"/>
              </w:rPr>
            </w:pPr>
            <w:r w:rsidRPr="00BE135F">
              <w:rPr>
                <w:noProof/>
                <w:color w:val="333333"/>
                <w:sz w:val="18"/>
                <w:szCs w:val="18"/>
                <w:lang w:val="mn-MN"/>
              </w:rPr>
              <w:t>Канад</w:t>
            </w:r>
          </w:p>
        </w:tc>
        <w:tc>
          <w:tcPr>
            <w:tcW w:w="915" w:type="pct"/>
            <w:shd w:val="clear" w:color="auto" w:fill="auto"/>
            <w:vAlign w:val="center"/>
          </w:tcPr>
          <w:p w14:paraId="61D05B47" w14:textId="77777777" w:rsidR="00147A28" w:rsidRPr="00BE135F" w:rsidRDefault="00147A28" w:rsidP="00147A28">
            <w:pPr>
              <w:jc w:val="both"/>
              <w:rPr>
                <w:noProof/>
                <w:color w:val="333333"/>
                <w:sz w:val="18"/>
                <w:szCs w:val="18"/>
                <w:lang w:val="mn-MN"/>
              </w:rPr>
            </w:pPr>
            <w:r w:rsidRPr="00BE135F">
              <w:rPr>
                <w:noProof/>
                <w:color w:val="333333"/>
                <w:sz w:val="18"/>
                <w:szCs w:val="18"/>
                <w:lang w:val="mn-MN"/>
              </w:rPr>
              <w:t>5,675</w:t>
            </w:r>
          </w:p>
        </w:tc>
        <w:tc>
          <w:tcPr>
            <w:tcW w:w="938" w:type="pct"/>
            <w:shd w:val="clear" w:color="auto" w:fill="auto"/>
            <w:vAlign w:val="center"/>
          </w:tcPr>
          <w:p w14:paraId="114AA609" w14:textId="77777777" w:rsidR="00147A28" w:rsidRPr="00BE135F" w:rsidRDefault="00147A28" w:rsidP="00147A28">
            <w:pPr>
              <w:jc w:val="both"/>
              <w:rPr>
                <w:noProof/>
                <w:color w:val="333333"/>
                <w:sz w:val="18"/>
                <w:szCs w:val="18"/>
                <w:lang w:val="mn-MN"/>
              </w:rPr>
            </w:pPr>
            <w:r w:rsidRPr="00BE135F">
              <w:rPr>
                <w:noProof/>
                <w:color w:val="333333"/>
                <w:sz w:val="18"/>
                <w:szCs w:val="18"/>
                <w:lang w:val="mn-MN"/>
              </w:rPr>
              <w:t>12</w:t>
            </w:r>
          </w:p>
        </w:tc>
      </w:tr>
      <w:tr w:rsidR="00147A28" w:rsidRPr="00BE135F" w14:paraId="6F35B1A0" w14:textId="77777777" w:rsidTr="00B138A2">
        <w:trPr>
          <w:trHeight w:val="70"/>
          <w:jc w:val="center"/>
        </w:trPr>
        <w:tc>
          <w:tcPr>
            <w:tcW w:w="343" w:type="pct"/>
            <w:tcBorders>
              <w:top w:val="single" w:sz="8" w:space="0" w:color="4F81BD"/>
              <w:left w:val="single" w:sz="8" w:space="0" w:color="4F81BD"/>
              <w:bottom w:val="single" w:sz="8" w:space="0" w:color="4F81BD"/>
            </w:tcBorders>
            <w:shd w:val="clear" w:color="auto" w:fill="auto"/>
            <w:vAlign w:val="center"/>
            <w:hideMark/>
          </w:tcPr>
          <w:p w14:paraId="114CCB02" w14:textId="77777777" w:rsidR="00147A28" w:rsidRPr="00BE135F" w:rsidRDefault="00147A28" w:rsidP="00147A28">
            <w:pPr>
              <w:jc w:val="both"/>
              <w:rPr>
                <w:bCs/>
                <w:noProof/>
                <w:color w:val="333333"/>
                <w:sz w:val="18"/>
                <w:szCs w:val="18"/>
                <w:lang w:val="mn-MN"/>
              </w:rPr>
            </w:pPr>
            <w:r w:rsidRPr="00BE135F">
              <w:rPr>
                <w:bCs/>
                <w:noProof/>
                <w:color w:val="333333"/>
                <w:sz w:val="18"/>
                <w:szCs w:val="18"/>
                <w:lang w:val="mn-MN"/>
              </w:rPr>
              <w:t>3.</w:t>
            </w:r>
          </w:p>
        </w:tc>
        <w:tc>
          <w:tcPr>
            <w:tcW w:w="1945" w:type="pct"/>
            <w:tcBorders>
              <w:top w:val="single" w:sz="8" w:space="0" w:color="4F81BD"/>
              <w:bottom w:val="single" w:sz="8" w:space="0" w:color="4F81BD"/>
            </w:tcBorders>
            <w:shd w:val="clear" w:color="auto" w:fill="auto"/>
            <w:vAlign w:val="center"/>
          </w:tcPr>
          <w:p w14:paraId="4A14BF80" w14:textId="77777777" w:rsidR="00147A28" w:rsidRPr="00BE135F" w:rsidRDefault="00147A28" w:rsidP="00147A28">
            <w:pPr>
              <w:jc w:val="both"/>
              <w:rPr>
                <w:noProof/>
                <w:color w:val="333333"/>
                <w:sz w:val="18"/>
                <w:szCs w:val="18"/>
                <w:lang w:val="mn-MN"/>
              </w:rPr>
            </w:pPr>
            <w:r w:rsidRPr="00BE135F">
              <w:rPr>
                <w:noProof/>
                <w:color w:val="333333"/>
                <w:sz w:val="18"/>
                <w:szCs w:val="18"/>
                <w:lang w:val="mn-MN"/>
              </w:rPr>
              <w:t>Орано</w:t>
            </w:r>
          </w:p>
        </w:tc>
        <w:tc>
          <w:tcPr>
            <w:tcW w:w="859" w:type="pct"/>
            <w:tcBorders>
              <w:top w:val="single" w:sz="8" w:space="0" w:color="4F81BD"/>
              <w:bottom w:val="single" w:sz="8" w:space="0" w:color="4F81BD"/>
            </w:tcBorders>
            <w:shd w:val="clear" w:color="auto" w:fill="auto"/>
            <w:vAlign w:val="center"/>
          </w:tcPr>
          <w:p w14:paraId="19037F0C" w14:textId="77777777" w:rsidR="00147A28" w:rsidRPr="00BE135F" w:rsidRDefault="00147A28" w:rsidP="00147A28">
            <w:pPr>
              <w:jc w:val="both"/>
              <w:rPr>
                <w:noProof/>
                <w:color w:val="333333"/>
                <w:sz w:val="18"/>
                <w:szCs w:val="18"/>
                <w:lang w:val="mn-MN"/>
              </w:rPr>
            </w:pPr>
            <w:r w:rsidRPr="00BE135F">
              <w:rPr>
                <w:noProof/>
                <w:color w:val="333333"/>
                <w:sz w:val="18"/>
                <w:szCs w:val="18"/>
                <w:lang w:val="mn-MN"/>
              </w:rPr>
              <w:t>БНФУ</w:t>
            </w:r>
          </w:p>
        </w:tc>
        <w:tc>
          <w:tcPr>
            <w:tcW w:w="915" w:type="pct"/>
            <w:tcBorders>
              <w:top w:val="single" w:sz="8" w:space="0" w:color="4F81BD"/>
              <w:bottom w:val="single" w:sz="8" w:space="0" w:color="4F81BD"/>
            </w:tcBorders>
            <w:shd w:val="clear" w:color="auto" w:fill="auto"/>
            <w:vAlign w:val="center"/>
          </w:tcPr>
          <w:p w14:paraId="362DB844" w14:textId="77777777" w:rsidR="00147A28" w:rsidRPr="00BE135F" w:rsidRDefault="00147A28" w:rsidP="00147A28">
            <w:pPr>
              <w:jc w:val="both"/>
              <w:rPr>
                <w:noProof/>
                <w:color w:val="333333"/>
                <w:sz w:val="18"/>
                <w:szCs w:val="18"/>
                <w:lang w:val="mn-MN"/>
              </w:rPr>
            </w:pPr>
            <w:r w:rsidRPr="00BE135F">
              <w:rPr>
                <w:noProof/>
                <w:color w:val="333333"/>
                <w:sz w:val="18"/>
                <w:szCs w:val="18"/>
                <w:lang w:val="mn-MN"/>
              </w:rPr>
              <w:t>5,519</w:t>
            </w:r>
          </w:p>
        </w:tc>
        <w:tc>
          <w:tcPr>
            <w:tcW w:w="938" w:type="pct"/>
            <w:tcBorders>
              <w:top w:val="single" w:sz="8" w:space="0" w:color="4F81BD"/>
              <w:bottom w:val="single" w:sz="8" w:space="0" w:color="4F81BD"/>
              <w:right w:val="single" w:sz="8" w:space="0" w:color="4F81BD"/>
            </w:tcBorders>
            <w:shd w:val="clear" w:color="auto" w:fill="auto"/>
            <w:vAlign w:val="center"/>
          </w:tcPr>
          <w:p w14:paraId="1302D86E" w14:textId="77777777" w:rsidR="00147A28" w:rsidRPr="00BE135F" w:rsidRDefault="00147A28" w:rsidP="00147A28">
            <w:pPr>
              <w:jc w:val="both"/>
              <w:rPr>
                <w:noProof/>
                <w:color w:val="333333"/>
                <w:sz w:val="18"/>
                <w:szCs w:val="18"/>
                <w:lang w:val="mn-MN"/>
              </w:rPr>
            </w:pPr>
            <w:r w:rsidRPr="00BE135F">
              <w:rPr>
                <w:noProof/>
                <w:color w:val="333333"/>
                <w:sz w:val="18"/>
                <w:szCs w:val="18"/>
                <w:lang w:val="mn-MN"/>
              </w:rPr>
              <w:t>11</w:t>
            </w:r>
          </w:p>
        </w:tc>
      </w:tr>
      <w:tr w:rsidR="00147A28" w:rsidRPr="00BE135F" w14:paraId="3F28BFE4" w14:textId="77777777" w:rsidTr="00B138A2">
        <w:trPr>
          <w:trHeight w:val="70"/>
          <w:jc w:val="center"/>
        </w:trPr>
        <w:tc>
          <w:tcPr>
            <w:tcW w:w="343" w:type="pct"/>
            <w:tcBorders>
              <w:top w:val="single" w:sz="8" w:space="0" w:color="4F81BD"/>
              <w:left w:val="single" w:sz="8" w:space="0" w:color="4F81BD"/>
              <w:bottom w:val="single" w:sz="8" w:space="0" w:color="4F81BD"/>
            </w:tcBorders>
            <w:shd w:val="clear" w:color="auto" w:fill="auto"/>
            <w:vAlign w:val="center"/>
          </w:tcPr>
          <w:p w14:paraId="79EC33C5" w14:textId="77777777" w:rsidR="00147A28" w:rsidRPr="00BE135F" w:rsidRDefault="00147A28" w:rsidP="00147A28">
            <w:pPr>
              <w:jc w:val="both"/>
              <w:rPr>
                <w:bCs/>
                <w:noProof/>
                <w:color w:val="333333"/>
                <w:sz w:val="18"/>
                <w:szCs w:val="18"/>
                <w:lang w:val="mn-MN"/>
              </w:rPr>
            </w:pPr>
            <w:r w:rsidRPr="00BE135F">
              <w:rPr>
                <w:bCs/>
                <w:noProof/>
                <w:color w:val="333333"/>
                <w:sz w:val="18"/>
                <w:szCs w:val="18"/>
                <w:lang w:val="mn-MN"/>
              </w:rPr>
              <w:t>4.</w:t>
            </w:r>
          </w:p>
        </w:tc>
        <w:tc>
          <w:tcPr>
            <w:tcW w:w="1945" w:type="pct"/>
            <w:tcBorders>
              <w:top w:val="single" w:sz="8" w:space="0" w:color="4F81BD"/>
              <w:bottom w:val="single" w:sz="8" w:space="0" w:color="4F81BD"/>
            </w:tcBorders>
            <w:shd w:val="clear" w:color="auto" w:fill="auto"/>
            <w:vAlign w:val="center"/>
          </w:tcPr>
          <w:p w14:paraId="758AF517" w14:textId="77777777" w:rsidR="00147A28" w:rsidRPr="007935D8" w:rsidRDefault="00147A28" w:rsidP="00147A28">
            <w:pPr>
              <w:jc w:val="both"/>
              <w:rPr>
                <w:noProof/>
                <w:color w:val="333333"/>
                <w:sz w:val="18"/>
                <w:szCs w:val="18"/>
              </w:rPr>
            </w:pPr>
            <w:r w:rsidRPr="00BE135F">
              <w:rPr>
                <w:noProof/>
                <w:color w:val="333333"/>
                <w:sz w:val="18"/>
                <w:szCs w:val="18"/>
                <w:lang w:val="mn-MN"/>
              </w:rPr>
              <w:t>Си Жи Эн</w:t>
            </w:r>
            <w:r>
              <w:rPr>
                <w:noProof/>
                <w:color w:val="333333"/>
                <w:sz w:val="18"/>
                <w:szCs w:val="18"/>
                <w:lang w:val="mn-MN"/>
              </w:rPr>
              <w:t xml:space="preserve"> </w:t>
            </w:r>
            <w:r>
              <w:rPr>
                <w:noProof/>
                <w:color w:val="333333"/>
                <w:sz w:val="18"/>
                <w:szCs w:val="18"/>
              </w:rPr>
              <w:t>(CGN)</w:t>
            </w:r>
          </w:p>
        </w:tc>
        <w:tc>
          <w:tcPr>
            <w:tcW w:w="859" w:type="pct"/>
            <w:tcBorders>
              <w:top w:val="single" w:sz="8" w:space="0" w:color="4F81BD"/>
              <w:bottom w:val="single" w:sz="8" w:space="0" w:color="4F81BD"/>
            </w:tcBorders>
            <w:shd w:val="clear" w:color="auto" w:fill="auto"/>
            <w:vAlign w:val="center"/>
          </w:tcPr>
          <w:p w14:paraId="6EE95C2D" w14:textId="77777777" w:rsidR="00147A28" w:rsidRPr="00BE135F" w:rsidRDefault="00147A28" w:rsidP="00147A28">
            <w:pPr>
              <w:jc w:val="both"/>
              <w:rPr>
                <w:noProof/>
                <w:color w:val="333333"/>
                <w:sz w:val="18"/>
                <w:szCs w:val="18"/>
                <w:lang w:val="mn-MN"/>
              </w:rPr>
            </w:pPr>
            <w:r w:rsidRPr="00BE135F">
              <w:rPr>
                <w:noProof/>
                <w:color w:val="333333"/>
                <w:sz w:val="18"/>
                <w:szCs w:val="18"/>
                <w:lang w:val="mn-MN"/>
              </w:rPr>
              <w:t>БНХАУ</w:t>
            </w:r>
          </w:p>
        </w:tc>
        <w:tc>
          <w:tcPr>
            <w:tcW w:w="915" w:type="pct"/>
            <w:tcBorders>
              <w:top w:val="single" w:sz="8" w:space="0" w:color="4F81BD"/>
              <w:bottom w:val="single" w:sz="8" w:space="0" w:color="4F81BD"/>
            </w:tcBorders>
            <w:shd w:val="clear" w:color="auto" w:fill="auto"/>
            <w:vAlign w:val="center"/>
          </w:tcPr>
          <w:p w14:paraId="09822F0D" w14:textId="77777777" w:rsidR="00147A28" w:rsidRPr="00BE135F" w:rsidRDefault="00147A28" w:rsidP="00147A28">
            <w:pPr>
              <w:jc w:val="both"/>
              <w:rPr>
                <w:noProof/>
                <w:color w:val="333333"/>
                <w:sz w:val="18"/>
                <w:szCs w:val="18"/>
                <w:lang w:val="mn-MN"/>
              </w:rPr>
            </w:pPr>
            <w:r w:rsidRPr="00BE135F">
              <w:rPr>
                <w:noProof/>
                <w:color w:val="333333"/>
                <w:sz w:val="18"/>
                <w:szCs w:val="18"/>
                <w:lang w:val="mn-MN"/>
              </w:rPr>
              <w:t>4,</w:t>
            </w:r>
            <w:r>
              <w:rPr>
                <w:noProof/>
                <w:color w:val="333333"/>
                <w:sz w:val="18"/>
                <w:szCs w:val="18"/>
                <w:lang w:val="mn-MN"/>
              </w:rPr>
              <w:t>6</w:t>
            </w:r>
            <w:r w:rsidRPr="00BE135F">
              <w:rPr>
                <w:noProof/>
                <w:color w:val="333333"/>
                <w:sz w:val="18"/>
                <w:szCs w:val="18"/>
                <w:lang w:val="mn-MN"/>
              </w:rPr>
              <w:t>27</w:t>
            </w:r>
          </w:p>
        </w:tc>
        <w:tc>
          <w:tcPr>
            <w:tcW w:w="938" w:type="pct"/>
            <w:tcBorders>
              <w:top w:val="single" w:sz="8" w:space="0" w:color="4F81BD"/>
              <w:bottom w:val="single" w:sz="8" w:space="0" w:color="4F81BD"/>
              <w:right w:val="single" w:sz="8" w:space="0" w:color="4F81BD"/>
            </w:tcBorders>
            <w:shd w:val="clear" w:color="auto" w:fill="auto"/>
            <w:vAlign w:val="center"/>
          </w:tcPr>
          <w:p w14:paraId="6253AD35" w14:textId="77777777" w:rsidR="00147A28" w:rsidRPr="00BE135F" w:rsidRDefault="00147A28" w:rsidP="00147A28">
            <w:pPr>
              <w:jc w:val="both"/>
              <w:rPr>
                <w:noProof/>
                <w:color w:val="333333"/>
                <w:sz w:val="18"/>
                <w:szCs w:val="18"/>
                <w:lang w:val="mn-MN"/>
              </w:rPr>
            </w:pPr>
            <w:r w:rsidRPr="00BE135F">
              <w:rPr>
                <w:noProof/>
                <w:color w:val="333333"/>
                <w:sz w:val="18"/>
                <w:szCs w:val="18"/>
                <w:lang w:val="mn-MN"/>
              </w:rPr>
              <w:t>10</w:t>
            </w:r>
          </w:p>
        </w:tc>
      </w:tr>
      <w:tr w:rsidR="00147A28" w:rsidRPr="00BE135F" w14:paraId="1BAEC7B6" w14:textId="77777777" w:rsidTr="00B138A2">
        <w:trPr>
          <w:trHeight w:val="70"/>
          <w:jc w:val="center"/>
        </w:trPr>
        <w:tc>
          <w:tcPr>
            <w:tcW w:w="343" w:type="pct"/>
            <w:shd w:val="clear" w:color="auto" w:fill="auto"/>
            <w:vAlign w:val="center"/>
          </w:tcPr>
          <w:p w14:paraId="19566E6A" w14:textId="77777777" w:rsidR="00147A28" w:rsidRPr="00BE135F" w:rsidRDefault="00147A28" w:rsidP="00147A28">
            <w:pPr>
              <w:jc w:val="both"/>
              <w:rPr>
                <w:bCs/>
                <w:noProof/>
                <w:color w:val="333333"/>
                <w:sz w:val="18"/>
                <w:szCs w:val="18"/>
                <w:lang w:val="mn-MN"/>
              </w:rPr>
            </w:pPr>
            <w:r w:rsidRPr="00BE135F">
              <w:rPr>
                <w:bCs/>
                <w:noProof/>
                <w:color w:val="333333"/>
                <w:sz w:val="18"/>
                <w:szCs w:val="18"/>
                <w:lang w:val="mn-MN"/>
              </w:rPr>
              <w:t>5.</w:t>
            </w:r>
          </w:p>
        </w:tc>
        <w:tc>
          <w:tcPr>
            <w:tcW w:w="1945" w:type="pct"/>
            <w:shd w:val="clear" w:color="auto" w:fill="auto"/>
            <w:vAlign w:val="center"/>
          </w:tcPr>
          <w:p w14:paraId="23D69128" w14:textId="77777777" w:rsidR="00147A28" w:rsidRPr="007935D8" w:rsidRDefault="00147A28" w:rsidP="00147A28">
            <w:pPr>
              <w:jc w:val="both"/>
              <w:rPr>
                <w:noProof/>
                <w:color w:val="333333"/>
                <w:sz w:val="18"/>
                <w:szCs w:val="18"/>
              </w:rPr>
            </w:pPr>
            <w:r w:rsidRPr="00BE135F">
              <w:rPr>
                <w:noProof/>
                <w:color w:val="333333"/>
                <w:sz w:val="18"/>
                <w:szCs w:val="18"/>
                <w:lang w:val="mn-MN"/>
              </w:rPr>
              <w:t>Ураниум Ван</w:t>
            </w:r>
            <w:r>
              <w:rPr>
                <w:noProof/>
                <w:color w:val="333333"/>
                <w:sz w:val="18"/>
                <w:szCs w:val="18"/>
              </w:rPr>
              <w:t xml:space="preserve"> (Uranium One)</w:t>
            </w:r>
          </w:p>
        </w:tc>
        <w:tc>
          <w:tcPr>
            <w:tcW w:w="859" w:type="pct"/>
            <w:shd w:val="clear" w:color="auto" w:fill="auto"/>
            <w:vAlign w:val="center"/>
          </w:tcPr>
          <w:p w14:paraId="798B6B4B" w14:textId="77777777" w:rsidR="00147A28" w:rsidRPr="00BE135F" w:rsidRDefault="00147A28" w:rsidP="00147A28">
            <w:pPr>
              <w:jc w:val="both"/>
              <w:rPr>
                <w:noProof/>
                <w:color w:val="333333"/>
                <w:sz w:val="18"/>
                <w:szCs w:val="18"/>
                <w:lang w:val="mn-MN"/>
              </w:rPr>
            </w:pPr>
            <w:r w:rsidRPr="00BE135F">
              <w:rPr>
                <w:noProof/>
                <w:color w:val="333333"/>
                <w:sz w:val="18"/>
                <w:szCs w:val="18"/>
                <w:lang w:val="mn-MN"/>
              </w:rPr>
              <w:t>ОХУ</w:t>
            </w:r>
          </w:p>
        </w:tc>
        <w:tc>
          <w:tcPr>
            <w:tcW w:w="915" w:type="pct"/>
            <w:shd w:val="clear" w:color="auto" w:fill="auto"/>
            <w:vAlign w:val="center"/>
          </w:tcPr>
          <w:p w14:paraId="74A00C30" w14:textId="77777777" w:rsidR="00147A28" w:rsidRPr="00BE135F" w:rsidRDefault="00147A28" w:rsidP="00147A28">
            <w:pPr>
              <w:jc w:val="both"/>
              <w:rPr>
                <w:noProof/>
                <w:color w:val="333333"/>
                <w:sz w:val="18"/>
                <w:szCs w:val="18"/>
                <w:lang w:val="mn-MN"/>
              </w:rPr>
            </w:pPr>
            <w:r w:rsidRPr="00BE135F">
              <w:rPr>
                <w:noProof/>
                <w:color w:val="333333"/>
                <w:sz w:val="18"/>
                <w:szCs w:val="18"/>
                <w:lang w:val="mn-MN"/>
              </w:rPr>
              <w:t>4,454</w:t>
            </w:r>
          </w:p>
        </w:tc>
        <w:tc>
          <w:tcPr>
            <w:tcW w:w="938" w:type="pct"/>
            <w:shd w:val="clear" w:color="auto" w:fill="auto"/>
            <w:vAlign w:val="center"/>
          </w:tcPr>
          <w:p w14:paraId="3B0075AA" w14:textId="77777777" w:rsidR="00147A28" w:rsidRPr="00BE135F" w:rsidRDefault="00147A28" w:rsidP="00147A28">
            <w:pPr>
              <w:jc w:val="both"/>
              <w:rPr>
                <w:noProof/>
                <w:color w:val="333333"/>
                <w:sz w:val="18"/>
                <w:szCs w:val="18"/>
                <w:lang w:val="mn-MN"/>
              </w:rPr>
            </w:pPr>
            <w:r w:rsidRPr="00BE135F">
              <w:rPr>
                <w:noProof/>
                <w:color w:val="333333"/>
                <w:sz w:val="18"/>
                <w:szCs w:val="18"/>
                <w:lang w:val="mn-MN"/>
              </w:rPr>
              <w:t>9</w:t>
            </w:r>
          </w:p>
        </w:tc>
      </w:tr>
      <w:tr w:rsidR="00147A28" w:rsidRPr="00BE135F" w14:paraId="1A2E009F" w14:textId="77777777" w:rsidTr="00B138A2">
        <w:trPr>
          <w:trHeight w:val="70"/>
          <w:jc w:val="center"/>
        </w:trPr>
        <w:tc>
          <w:tcPr>
            <w:tcW w:w="343" w:type="pct"/>
            <w:tcBorders>
              <w:top w:val="single" w:sz="8" w:space="0" w:color="4F81BD"/>
              <w:left w:val="single" w:sz="8" w:space="0" w:color="4F81BD"/>
              <w:bottom w:val="single" w:sz="8" w:space="0" w:color="4F81BD"/>
            </w:tcBorders>
            <w:shd w:val="clear" w:color="auto" w:fill="auto"/>
            <w:vAlign w:val="center"/>
          </w:tcPr>
          <w:p w14:paraId="1B305980" w14:textId="77777777" w:rsidR="00147A28" w:rsidRPr="00BE135F" w:rsidRDefault="00147A28" w:rsidP="00147A28">
            <w:pPr>
              <w:jc w:val="both"/>
              <w:rPr>
                <w:bCs/>
                <w:noProof/>
                <w:color w:val="333333"/>
                <w:sz w:val="18"/>
                <w:szCs w:val="18"/>
                <w:lang w:val="mn-MN"/>
              </w:rPr>
            </w:pPr>
            <w:r w:rsidRPr="00BE135F">
              <w:rPr>
                <w:bCs/>
                <w:noProof/>
                <w:color w:val="333333"/>
                <w:sz w:val="18"/>
                <w:szCs w:val="18"/>
                <w:lang w:val="mn-MN"/>
              </w:rPr>
              <w:t>6.</w:t>
            </w:r>
          </w:p>
        </w:tc>
        <w:tc>
          <w:tcPr>
            <w:tcW w:w="1945" w:type="pct"/>
            <w:tcBorders>
              <w:top w:val="single" w:sz="8" w:space="0" w:color="4F81BD"/>
              <w:bottom w:val="single" w:sz="8" w:space="0" w:color="4F81BD"/>
            </w:tcBorders>
            <w:shd w:val="clear" w:color="auto" w:fill="auto"/>
            <w:vAlign w:val="center"/>
            <w:hideMark/>
          </w:tcPr>
          <w:p w14:paraId="28E648CF" w14:textId="77777777" w:rsidR="00147A28" w:rsidRPr="007935D8" w:rsidRDefault="00147A28" w:rsidP="00147A28">
            <w:pPr>
              <w:jc w:val="both"/>
              <w:rPr>
                <w:noProof/>
                <w:color w:val="333333"/>
                <w:sz w:val="18"/>
                <w:szCs w:val="18"/>
              </w:rPr>
            </w:pPr>
            <w:r w:rsidRPr="00BE135F">
              <w:rPr>
                <w:noProof/>
                <w:color w:val="333333"/>
                <w:sz w:val="18"/>
                <w:szCs w:val="18"/>
                <w:lang w:val="mn-MN"/>
              </w:rPr>
              <w:t>Навой Майнинг</w:t>
            </w:r>
            <w:r>
              <w:rPr>
                <w:noProof/>
                <w:color w:val="333333"/>
                <w:sz w:val="18"/>
                <w:szCs w:val="18"/>
              </w:rPr>
              <w:t xml:space="preserve"> </w:t>
            </w:r>
          </w:p>
        </w:tc>
        <w:tc>
          <w:tcPr>
            <w:tcW w:w="859" w:type="pct"/>
            <w:tcBorders>
              <w:top w:val="single" w:sz="8" w:space="0" w:color="4F81BD"/>
              <w:bottom w:val="single" w:sz="8" w:space="0" w:color="4F81BD"/>
            </w:tcBorders>
            <w:shd w:val="clear" w:color="auto" w:fill="auto"/>
            <w:vAlign w:val="center"/>
            <w:hideMark/>
          </w:tcPr>
          <w:p w14:paraId="258407B7" w14:textId="77777777" w:rsidR="00147A28" w:rsidRPr="00BE135F" w:rsidRDefault="00147A28" w:rsidP="00147A28">
            <w:pPr>
              <w:jc w:val="both"/>
              <w:rPr>
                <w:noProof/>
                <w:color w:val="333333"/>
                <w:sz w:val="18"/>
                <w:szCs w:val="18"/>
                <w:lang w:val="mn-MN"/>
              </w:rPr>
            </w:pPr>
            <w:r w:rsidRPr="00BE135F">
              <w:rPr>
                <w:noProof/>
                <w:color w:val="333333"/>
                <w:sz w:val="18"/>
                <w:szCs w:val="18"/>
                <w:lang w:val="mn-MN"/>
              </w:rPr>
              <w:t>Узбекистан</w:t>
            </w:r>
          </w:p>
        </w:tc>
        <w:tc>
          <w:tcPr>
            <w:tcW w:w="915" w:type="pct"/>
            <w:tcBorders>
              <w:top w:val="single" w:sz="8" w:space="0" w:color="4F81BD"/>
              <w:bottom w:val="single" w:sz="8" w:space="0" w:color="4F81BD"/>
            </w:tcBorders>
            <w:shd w:val="clear" w:color="auto" w:fill="auto"/>
            <w:vAlign w:val="center"/>
            <w:hideMark/>
          </w:tcPr>
          <w:p w14:paraId="5528BB24" w14:textId="77777777" w:rsidR="00147A28" w:rsidRPr="00BE135F" w:rsidRDefault="00147A28" w:rsidP="00147A28">
            <w:pPr>
              <w:jc w:val="both"/>
              <w:rPr>
                <w:noProof/>
                <w:color w:val="333333"/>
                <w:sz w:val="18"/>
                <w:szCs w:val="18"/>
                <w:lang w:val="mn-MN"/>
              </w:rPr>
            </w:pPr>
            <w:r w:rsidRPr="00BE135F">
              <w:rPr>
                <w:noProof/>
                <w:color w:val="333333"/>
                <w:sz w:val="18"/>
                <w:szCs w:val="18"/>
                <w:lang w:val="mn-MN"/>
              </w:rPr>
              <w:t>3,300</w:t>
            </w:r>
          </w:p>
        </w:tc>
        <w:tc>
          <w:tcPr>
            <w:tcW w:w="938" w:type="pct"/>
            <w:tcBorders>
              <w:top w:val="single" w:sz="8" w:space="0" w:color="4F81BD"/>
              <w:bottom w:val="single" w:sz="8" w:space="0" w:color="4F81BD"/>
              <w:right w:val="single" w:sz="8" w:space="0" w:color="4F81BD"/>
            </w:tcBorders>
            <w:shd w:val="clear" w:color="auto" w:fill="auto"/>
            <w:vAlign w:val="center"/>
            <w:hideMark/>
          </w:tcPr>
          <w:p w14:paraId="16A02EBF" w14:textId="77777777" w:rsidR="00147A28" w:rsidRPr="00BE135F" w:rsidRDefault="00147A28" w:rsidP="00147A28">
            <w:pPr>
              <w:jc w:val="both"/>
              <w:rPr>
                <w:noProof/>
                <w:color w:val="333333"/>
                <w:sz w:val="18"/>
                <w:szCs w:val="18"/>
                <w:lang w:val="mn-MN"/>
              </w:rPr>
            </w:pPr>
            <w:r w:rsidRPr="00BE135F">
              <w:rPr>
                <w:noProof/>
                <w:color w:val="333333"/>
                <w:sz w:val="18"/>
                <w:szCs w:val="18"/>
                <w:lang w:val="mn-MN"/>
              </w:rPr>
              <w:t>7</w:t>
            </w:r>
          </w:p>
        </w:tc>
      </w:tr>
      <w:tr w:rsidR="00147A28" w:rsidRPr="00BE135F" w14:paraId="66FE9F14" w14:textId="77777777" w:rsidTr="00B138A2">
        <w:trPr>
          <w:trHeight w:val="70"/>
          <w:jc w:val="center"/>
        </w:trPr>
        <w:tc>
          <w:tcPr>
            <w:tcW w:w="343" w:type="pct"/>
            <w:shd w:val="clear" w:color="auto" w:fill="auto"/>
            <w:vAlign w:val="center"/>
          </w:tcPr>
          <w:p w14:paraId="71DAA62E" w14:textId="77777777" w:rsidR="00147A28" w:rsidRPr="00BE135F" w:rsidRDefault="00147A28" w:rsidP="00147A28">
            <w:pPr>
              <w:jc w:val="both"/>
              <w:rPr>
                <w:bCs/>
                <w:noProof/>
                <w:color w:val="333333"/>
                <w:sz w:val="18"/>
                <w:szCs w:val="18"/>
                <w:lang w:val="mn-MN"/>
              </w:rPr>
            </w:pPr>
            <w:r w:rsidRPr="00BE135F">
              <w:rPr>
                <w:bCs/>
                <w:noProof/>
                <w:color w:val="333333"/>
                <w:sz w:val="18"/>
                <w:szCs w:val="18"/>
                <w:lang w:val="mn-MN"/>
              </w:rPr>
              <w:t>7.</w:t>
            </w:r>
          </w:p>
        </w:tc>
        <w:tc>
          <w:tcPr>
            <w:tcW w:w="1945" w:type="pct"/>
            <w:shd w:val="clear" w:color="auto" w:fill="auto"/>
            <w:vAlign w:val="center"/>
          </w:tcPr>
          <w:p w14:paraId="6C262B6B" w14:textId="77777777" w:rsidR="00147A28" w:rsidRPr="00A570C5" w:rsidRDefault="00147A28" w:rsidP="00147A28">
            <w:pPr>
              <w:jc w:val="both"/>
              <w:rPr>
                <w:noProof/>
                <w:color w:val="333333"/>
                <w:sz w:val="18"/>
                <w:szCs w:val="18"/>
                <w:lang w:val="mn-MN"/>
              </w:rPr>
            </w:pPr>
            <w:r w:rsidRPr="00BE135F">
              <w:rPr>
                <w:noProof/>
                <w:color w:val="333333"/>
                <w:sz w:val="18"/>
                <w:szCs w:val="18"/>
                <w:lang w:val="mn-MN"/>
              </w:rPr>
              <w:t>Си Эн Эн Си</w:t>
            </w:r>
            <w:r w:rsidRPr="00A570C5">
              <w:rPr>
                <w:noProof/>
                <w:color w:val="333333"/>
                <w:sz w:val="18"/>
                <w:szCs w:val="18"/>
                <w:lang w:val="mn-MN"/>
              </w:rPr>
              <w:t xml:space="preserve"> (CNNC)</w:t>
            </w:r>
          </w:p>
        </w:tc>
        <w:tc>
          <w:tcPr>
            <w:tcW w:w="859" w:type="pct"/>
            <w:shd w:val="clear" w:color="auto" w:fill="auto"/>
            <w:vAlign w:val="center"/>
          </w:tcPr>
          <w:p w14:paraId="0F5C99B1" w14:textId="77777777" w:rsidR="00147A28" w:rsidRPr="00BE135F" w:rsidRDefault="00147A28" w:rsidP="00147A28">
            <w:pPr>
              <w:jc w:val="both"/>
              <w:rPr>
                <w:noProof/>
                <w:color w:val="333333"/>
                <w:sz w:val="18"/>
                <w:szCs w:val="18"/>
                <w:lang w:val="mn-MN"/>
              </w:rPr>
            </w:pPr>
            <w:r w:rsidRPr="00BE135F">
              <w:rPr>
                <w:noProof/>
                <w:color w:val="333333"/>
                <w:sz w:val="18"/>
                <w:szCs w:val="18"/>
                <w:lang w:val="mn-MN"/>
              </w:rPr>
              <w:t>БНХАУ</w:t>
            </w:r>
          </w:p>
        </w:tc>
        <w:tc>
          <w:tcPr>
            <w:tcW w:w="915" w:type="pct"/>
            <w:shd w:val="clear" w:color="auto" w:fill="auto"/>
            <w:vAlign w:val="center"/>
          </w:tcPr>
          <w:p w14:paraId="6E80CB7A" w14:textId="77777777" w:rsidR="00147A28" w:rsidRPr="00BE135F" w:rsidRDefault="00147A28" w:rsidP="00147A28">
            <w:pPr>
              <w:jc w:val="both"/>
              <w:rPr>
                <w:noProof/>
                <w:color w:val="333333"/>
                <w:sz w:val="18"/>
                <w:szCs w:val="18"/>
                <w:lang w:val="mn-MN"/>
              </w:rPr>
            </w:pPr>
            <w:r w:rsidRPr="00BE135F">
              <w:rPr>
                <w:noProof/>
                <w:color w:val="333333"/>
                <w:sz w:val="18"/>
                <w:szCs w:val="18"/>
                <w:lang w:val="mn-MN"/>
              </w:rPr>
              <w:t>3,247</w:t>
            </w:r>
          </w:p>
        </w:tc>
        <w:tc>
          <w:tcPr>
            <w:tcW w:w="938" w:type="pct"/>
            <w:shd w:val="clear" w:color="auto" w:fill="auto"/>
            <w:vAlign w:val="center"/>
          </w:tcPr>
          <w:p w14:paraId="5E0AFFA7" w14:textId="77777777" w:rsidR="00147A28" w:rsidRPr="00BE135F" w:rsidRDefault="00147A28" w:rsidP="00147A28">
            <w:pPr>
              <w:jc w:val="both"/>
              <w:rPr>
                <w:noProof/>
                <w:color w:val="333333"/>
                <w:sz w:val="18"/>
                <w:szCs w:val="18"/>
                <w:lang w:val="mn-MN"/>
              </w:rPr>
            </w:pPr>
            <w:r w:rsidRPr="00BE135F">
              <w:rPr>
                <w:noProof/>
                <w:color w:val="333333"/>
                <w:sz w:val="18"/>
                <w:szCs w:val="18"/>
                <w:lang w:val="mn-MN"/>
              </w:rPr>
              <w:t>7</w:t>
            </w:r>
          </w:p>
        </w:tc>
      </w:tr>
      <w:tr w:rsidR="00147A28" w:rsidRPr="00BE135F" w14:paraId="5DE5B8C8" w14:textId="77777777" w:rsidTr="00B138A2">
        <w:trPr>
          <w:trHeight w:val="70"/>
          <w:jc w:val="center"/>
        </w:trPr>
        <w:tc>
          <w:tcPr>
            <w:tcW w:w="343" w:type="pct"/>
            <w:tcBorders>
              <w:top w:val="single" w:sz="8" w:space="0" w:color="4F81BD"/>
              <w:left w:val="single" w:sz="8" w:space="0" w:color="4F81BD"/>
              <w:bottom w:val="single" w:sz="8" w:space="0" w:color="4F81BD"/>
            </w:tcBorders>
            <w:shd w:val="clear" w:color="auto" w:fill="auto"/>
            <w:vAlign w:val="center"/>
          </w:tcPr>
          <w:p w14:paraId="5129B44E" w14:textId="77777777" w:rsidR="00147A28" w:rsidRPr="00BE135F" w:rsidRDefault="00147A28" w:rsidP="00147A28">
            <w:pPr>
              <w:jc w:val="both"/>
              <w:rPr>
                <w:bCs/>
                <w:noProof/>
                <w:color w:val="333333"/>
                <w:sz w:val="18"/>
                <w:szCs w:val="18"/>
                <w:lang w:val="mn-MN"/>
              </w:rPr>
            </w:pPr>
            <w:r w:rsidRPr="00BE135F">
              <w:rPr>
                <w:bCs/>
                <w:noProof/>
                <w:color w:val="333333"/>
                <w:sz w:val="18"/>
                <w:szCs w:val="18"/>
                <w:lang w:val="mn-MN"/>
              </w:rPr>
              <w:t>8.</w:t>
            </w:r>
          </w:p>
        </w:tc>
        <w:tc>
          <w:tcPr>
            <w:tcW w:w="1945" w:type="pct"/>
            <w:tcBorders>
              <w:top w:val="single" w:sz="8" w:space="0" w:color="4F81BD"/>
              <w:bottom w:val="single" w:sz="8" w:space="0" w:color="4F81BD"/>
            </w:tcBorders>
            <w:shd w:val="clear" w:color="auto" w:fill="auto"/>
            <w:vAlign w:val="center"/>
          </w:tcPr>
          <w:p w14:paraId="47F6FFB5" w14:textId="77777777" w:rsidR="00147A28" w:rsidRPr="007935D8" w:rsidRDefault="00147A28" w:rsidP="00147A28">
            <w:pPr>
              <w:jc w:val="both"/>
              <w:rPr>
                <w:noProof/>
                <w:color w:val="333333"/>
                <w:sz w:val="18"/>
                <w:szCs w:val="18"/>
              </w:rPr>
            </w:pPr>
            <w:r w:rsidRPr="00BE135F">
              <w:rPr>
                <w:noProof/>
                <w:color w:val="333333"/>
                <w:sz w:val="18"/>
                <w:szCs w:val="18"/>
                <w:lang w:val="mn-MN"/>
              </w:rPr>
              <w:t>Би Эйч Пи</w:t>
            </w:r>
            <w:r>
              <w:rPr>
                <w:noProof/>
                <w:color w:val="333333"/>
                <w:sz w:val="18"/>
                <w:szCs w:val="18"/>
              </w:rPr>
              <w:t xml:space="preserve"> (BHP)</w:t>
            </w:r>
          </w:p>
        </w:tc>
        <w:tc>
          <w:tcPr>
            <w:tcW w:w="859" w:type="pct"/>
            <w:tcBorders>
              <w:top w:val="single" w:sz="8" w:space="0" w:color="4F81BD"/>
              <w:bottom w:val="single" w:sz="8" w:space="0" w:color="4F81BD"/>
            </w:tcBorders>
            <w:shd w:val="clear" w:color="auto" w:fill="auto"/>
            <w:vAlign w:val="center"/>
          </w:tcPr>
          <w:p w14:paraId="69BCA7C1" w14:textId="77777777" w:rsidR="00147A28" w:rsidRPr="00BE135F" w:rsidRDefault="00147A28" w:rsidP="00147A28">
            <w:pPr>
              <w:jc w:val="both"/>
              <w:rPr>
                <w:noProof/>
                <w:color w:val="333333"/>
                <w:sz w:val="18"/>
                <w:szCs w:val="18"/>
                <w:lang w:val="mn-MN"/>
              </w:rPr>
            </w:pPr>
            <w:r w:rsidRPr="00BE135F">
              <w:rPr>
                <w:noProof/>
                <w:color w:val="333333"/>
                <w:sz w:val="18"/>
                <w:szCs w:val="18"/>
                <w:lang w:val="mn-MN"/>
              </w:rPr>
              <w:t>Австрали</w:t>
            </w:r>
          </w:p>
        </w:tc>
        <w:tc>
          <w:tcPr>
            <w:tcW w:w="915" w:type="pct"/>
            <w:tcBorders>
              <w:top w:val="single" w:sz="8" w:space="0" w:color="4F81BD"/>
              <w:bottom w:val="single" w:sz="8" w:space="0" w:color="4F81BD"/>
            </w:tcBorders>
            <w:shd w:val="clear" w:color="auto" w:fill="auto"/>
            <w:vAlign w:val="center"/>
          </w:tcPr>
          <w:p w14:paraId="057C91A0" w14:textId="77777777" w:rsidR="00147A28" w:rsidRPr="00BE135F" w:rsidRDefault="00147A28" w:rsidP="00147A28">
            <w:pPr>
              <w:jc w:val="both"/>
              <w:rPr>
                <w:noProof/>
                <w:color w:val="333333"/>
                <w:sz w:val="18"/>
                <w:szCs w:val="18"/>
                <w:lang w:val="mn-MN"/>
              </w:rPr>
            </w:pPr>
            <w:r w:rsidRPr="00BE135F">
              <w:rPr>
                <w:noProof/>
                <w:color w:val="333333"/>
                <w:sz w:val="18"/>
                <w:szCs w:val="18"/>
                <w:lang w:val="mn-MN"/>
              </w:rPr>
              <w:t>2,813</w:t>
            </w:r>
          </w:p>
        </w:tc>
        <w:tc>
          <w:tcPr>
            <w:tcW w:w="938" w:type="pct"/>
            <w:tcBorders>
              <w:top w:val="single" w:sz="8" w:space="0" w:color="4F81BD"/>
              <w:bottom w:val="single" w:sz="8" w:space="0" w:color="4F81BD"/>
              <w:right w:val="single" w:sz="8" w:space="0" w:color="4F81BD"/>
            </w:tcBorders>
            <w:shd w:val="clear" w:color="auto" w:fill="auto"/>
            <w:vAlign w:val="center"/>
          </w:tcPr>
          <w:p w14:paraId="16EB59EE" w14:textId="77777777" w:rsidR="00147A28" w:rsidRPr="00BE135F" w:rsidRDefault="00147A28" w:rsidP="00147A28">
            <w:pPr>
              <w:jc w:val="both"/>
              <w:rPr>
                <w:noProof/>
                <w:color w:val="333333"/>
                <w:sz w:val="18"/>
                <w:szCs w:val="18"/>
                <w:lang w:val="mn-MN"/>
              </w:rPr>
            </w:pPr>
            <w:r w:rsidRPr="00BE135F">
              <w:rPr>
                <w:noProof/>
                <w:color w:val="333333"/>
                <w:sz w:val="18"/>
                <w:szCs w:val="18"/>
                <w:lang w:val="mn-MN"/>
              </w:rPr>
              <w:t>6</w:t>
            </w:r>
          </w:p>
        </w:tc>
      </w:tr>
      <w:tr w:rsidR="00147A28" w:rsidRPr="00BE135F" w14:paraId="0C33E184" w14:textId="77777777" w:rsidTr="00B138A2">
        <w:trPr>
          <w:trHeight w:val="70"/>
          <w:jc w:val="center"/>
        </w:trPr>
        <w:tc>
          <w:tcPr>
            <w:tcW w:w="343" w:type="pct"/>
            <w:shd w:val="clear" w:color="auto" w:fill="auto"/>
            <w:vAlign w:val="center"/>
          </w:tcPr>
          <w:p w14:paraId="50EEA8C5" w14:textId="77777777" w:rsidR="00147A28" w:rsidRPr="00BE135F" w:rsidRDefault="00147A28" w:rsidP="00147A28">
            <w:pPr>
              <w:jc w:val="both"/>
              <w:rPr>
                <w:bCs/>
                <w:noProof/>
                <w:color w:val="333333"/>
                <w:sz w:val="18"/>
                <w:szCs w:val="18"/>
                <w:lang w:val="mn-MN"/>
              </w:rPr>
            </w:pPr>
            <w:r w:rsidRPr="00BE135F">
              <w:rPr>
                <w:bCs/>
                <w:noProof/>
                <w:color w:val="333333"/>
                <w:sz w:val="18"/>
                <w:szCs w:val="18"/>
                <w:lang w:val="mn-MN"/>
              </w:rPr>
              <w:t>9.</w:t>
            </w:r>
          </w:p>
        </w:tc>
        <w:tc>
          <w:tcPr>
            <w:tcW w:w="1945" w:type="pct"/>
            <w:shd w:val="clear" w:color="auto" w:fill="auto"/>
            <w:vAlign w:val="center"/>
          </w:tcPr>
          <w:p w14:paraId="6ECD7EC8" w14:textId="77777777" w:rsidR="00147A28" w:rsidRPr="007935D8" w:rsidRDefault="00147A28" w:rsidP="00147A28">
            <w:pPr>
              <w:jc w:val="both"/>
              <w:rPr>
                <w:noProof/>
                <w:color w:val="333333"/>
                <w:sz w:val="18"/>
                <w:szCs w:val="18"/>
              </w:rPr>
            </w:pPr>
            <w:r w:rsidRPr="00BE135F">
              <w:rPr>
                <w:noProof/>
                <w:color w:val="333333"/>
                <w:sz w:val="18"/>
                <w:szCs w:val="18"/>
                <w:lang w:val="mn-MN"/>
              </w:rPr>
              <w:t>АРМЗ</w:t>
            </w:r>
            <w:r>
              <w:rPr>
                <w:noProof/>
                <w:color w:val="333333"/>
                <w:sz w:val="18"/>
                <w:szCs w:val="18"/>
              </w:rPr>
              <w:t xml:space="preserve"> (ARMZ)</w:t>
            </w:r>
          </w:p>
        </w:tc>
        <w:tc>
          <w:tcPr>
            <w:tcW w:w="859" w:type="pct"/>
            <w:shd w:val="clear" w:color="auto" w:fill="auto"/>
            <w:vAlign w:val="center"/>
          </w:tcPr>
          <w:p w14:paraId="5C85AA1A" w14:textId="77777777" w:rsidR="00147A28" w:rsidRPr="00BE135F" w:rsidRDefault="00147A28" w:rsidP="00147A28">
            <w:pPr>
              <w:jc w:val="both"/>
              <w:rPr>
                <w:noProof/>
                <w:color w:val="333333"/>
                <w:sz w:val="18"/>
                <w:szCs w:val="18"/>
                <w:lang w:val="mn-MN"/>
              </w:rPr>
            </w:pPr>
            <w:r w:rsidRPr="00BE135F">
              <w:rPr>
                <w:noProof/>
                <w:color w:val="333333"/>
                <w:sz w:val="18"/>
                <w:szCs w:val="18"/>
                <w:lang w:val="mn-MN"/>
              </w:rPr>
              <w:t>ОХУ</w:t>
            </w:r>
          </w:p>
        </w:tc>
        <w:tc>
          <w:tcPr>
            <w:tcW w:w="915" w:type="pct"/>
            <w:shd w:val="clear" w:color="auto" w:fill="auto"/>
            <w:vAlign w:val="center"/>
          </w:tcPr>
          <w:p w14:paraId="0EDB9392" w14:textId="77777777" w:rsidR="00147A28" w:rsidRPr="00BE135F" w:rsidRDefault="00147A28" w:rsidP="00147A28">
            <w:pPr>
              <w:jc w:val="both"/>
              <w:rPr>
                <w:noProof/>
                <w:color w:val="333333"/>
                <w:sz w:val="18"/>
                <w:szCs w:val="18"/>
                <w:lang w:val="mn-MN"/>
              </w:rPr>
            </w:pPr>
            <w:r w:rsidRPr="00BE135F">
              <w:rPr>
                <w:noProof/>
                <w:color w:val="333333"/>
                <w:sz w:val="18"/>
                <w:szCs w:val="18"/>
                <w:lang w:val="mn-MN"/>
              </w:rPr>
              <w:t>2,508</w:t>
            </w:r>
          </w:p>
        </w:tc>
        <w:tc>
          <w:tcPr>
            <w:tcW w:w="938" w:type="pct"/>
            <w:shd w:val="clear" w:color="auto" w:fill="auto"/>
            <w:vAlign w:val="center"/>
          </w:tcPr>
          <w:p w14:paraId="18B8FFA3" w14:textId="77777777" w:rsidR="00147A28" w:rsidRPr="00BE135F" w:rsidRDefault="00147A28" w:rsidP="00147A28">
            <w:pPr>
              <w:jc w:val="both"/>
              <w:rPr>
                <w:noProof/>
                <w:color w:val="333333"/>
                <w:sz w:val="18"/>
                <w:szCs w:val="18"/>
                <w:lang w:val="mn-MN"/>
              </w:rPr>
            </w:pPr>
            <w:r w:rsidRPr="00BE135F">
              <w:rPr>
                <w:noProof/>
                <w:color w:val="333333"/>
                <w:sz w:val="18"/>
                <w:szCs w:val="18"/>
                <w:lang w:val="mn-MN"/>
              </w:rPr>
              <w:t>5</w:t>
            </w:r>
          </w:p>
        </w:tc>
      </w:tr>
      <w:tr w:rsidR="00147A28" w:rsidRPr="00BE135F" w14:paraId="7D18B200" w14:textId="77777777" w:rsidTr="00B138A2">
        <w:trPr>
          <w:trHeight w:val="70"/>
          <w:jc w:val="center"/>
        </w:trPr>
        <w:tc>
          <w:tcPr>
            <w:tcW w:w="343" w:type="pct"/>
            <w:tcBorders>
              <w:top w:val="single" w:sz="8" w:space="0" w:color="4F81BD"/>
              <w:left w:val="single" w:sz="8" w:space="0" w:color="4F81BD"/>
              <w:bottom w:val="single" w:sz="8" w:space="0" w:color="4F81BD"/>
            </w:tcBorders>
            <w:shd w:val="clear" w:color="auto" w:fill="auto"/>
            <w:vAlign w:val="center"/>
          </w:tcPr>
          <w:p w14:paraId="3D5F3B80" w14:textId="77777777" w:rsidR="00147A28" w:rsidRPr="00BE135F" w:rsidRDefault="00147A28" w:rsidP="00147A28">
            <w:pPr>
              <w:jc w:val="both"/>
              <w:rPr>
                <w:bCs/>
                <w:noProof/>
                <w:color w:val="333333"/>
                <w:sz w:val="18"/>
                <w:szCs w:val="18"/>
                <w:lang w:val="mn-MN"/>
              </w:rPr>
            </w:pPr>
            <w:r w:rsidRPr="00BE135F">
              <w:rPr>
                <w:bCs/>
                <w:noProof/>
                <w:color w:val="333333"/>
                <w:sz w:val="18"/>
                <w:szCs w:val="18"/>
                <w:lang w:val="mn-MN"/>
              </w:rPr>
              <w:t>10.</w:t>
            </w:r>
          </w:p>
        </w:tc>
        <w:tc>
          <w:tcPr>
            <w:tcW w:w="1945" w:type="pct"/>
            <w:tcBorders>
              <w:top w:val="single" w:sz="8" w:space="0" w:color="4F81BD"/>
              <w:bottom w:val="single" w:sz="8" w:space="0" w:color="4F81BD"/>
            </w:tcBorders>
            <w:shd w:val="clear" w:color="auto" w:fill="auto"/>
            <w:vAlign w:val="center"/>
          </w:tcPr>
          <w:p w14:paraId="097A8056" w14:textId="77777777" w:rsidR="00147A28" w:rsidRPr="00BE135F" w:rsidRDefault="00147A28" w:rsidP="00147A28">
            <w:pPr>
              <w:jc w:val="both"/>
              <w:rPr>
                <w:noProof/>
                <w:color w:val="333333"/>
                <w:sz w:val="18"/>
                <w:szCs w:val="18"/>
                <w:lang w:val="mn-MN"/>
              </w:rPr>
            </w:pPr>
            <w:r w:rsidRPr="00BE135F">
              <w:rPr>
                <w:noProof/>
                <w:color w:val="333333"/>
                <w:sz w:val="18"/>
                <w:szCs w:val="18"/>
                <w:lang w:val="mn-MN"/>
              </w:rPr>
              <w:t>Женерал Атомикс/Куазар</w:t>
            </w:r>
          </w:p>
        </w:tc>
        <w:tc>
          <w:tcPr>
            <w:tcW w:w="859" w:type="pct"/>
            <w:tcBorders>
              <w:top w:val="single" w:sz="8" w:space="0" w:color="4F81BD"/>
              <w:bottom w:val="single" w:sz="8" w:space="0" w:color="4F81BD"/>
            </w:tcBorders>
            <w:shd w:val="clear" w:color="auto" w:fill="auto"/>
            <w:vAlign w:val="center"/>
          </w:tcPr>
          <w:p w14:paraId="3B9A06C2" w14:textId="77777777" w:rsidR="00147A28" w:rsidRPr="00BE135F" w:rsidRDefault="00147A28" w:rsidP="00147A28">
            <w:pPr>
              <w:jc w:val="both"/>
              <w:rPr>
                <w:noProof/>
                <w:color w:val="333333"/>
                <w:sz w:val="18"/>
                <w:szCs w:val="18"/>
                <w:lang w:val="mn-MN"/>
              </w:rPr>
            </w:pPr>
            <w:r w:rsidRPr="00BE135F">
              <w:rPr>
                <w:noProof/>
                <w:color w:val="333333"/>
                <w:sz w:val="18"/>
                <w:szCs w:val="18"/>
                <w:lang w:val="mn-MN"/>
              </w:rPr>
              <w:t>АНУ</w:t>
            </w:r>
          </w:p>
        </w:tc>
        <w:tc>
          <w:tcPr>
            <w:tcW w:w="915" w:type="pct"/>
            <w:tcBorders>
              <w:top w:val="single" w:sz="8" w:space="0" w:color="4F81BD"/>
              <w:bottom w:val="single" w:sz="8" w:space="0" w:color="4F81BD"/>
            </w:tcBorders>
            <w:shd w:val="clear" w:color="auto" w:fill="auto"/>
            <w:vAlign w:val="center"/>
          </w:tcPr>
          <w:p w14:paraId="1F021E10" w14:textId="77777777" w:rsidR="00147A28" w:rsidRPr="00BE135F" w:rsidRDefault="00147A28" w:rsidP="00147A28">
            <w:pPr>
              <w:jc w:val="both"/>
              <w:rPr>
                <w:noProof/>
                <w:color w:val="333333"/>
                <w:sz w:val="18"/>
                <w:szCs w:val="18"/>
                <w:lang w:val="mn-MN"/>
              </w:rPr>
            </w:pPr>
            <w:r w:rsidRPr="00BE135F">
              <w:rPr>
                <w:noProof/>
                <w:color w:val="333333"/>
                <w:sz w:val="18"/>
                <w:szCs w:val="18"/>
                <w:lang w:val="mn-MN"/>
              </w:rPr>
              <w:t>1,740</w:t>
            </w:r>
          </w:p>
        </w:tc>
        <w:tc>
          <w:tcPr>
            <w:tcW w:w="938" w:type="pct"/>
            <w:tcBorders>
              <w:top w:val="single" w:sz="8" w:space="0" w:color="4F81BD"/>
              <w:bottom w:val="single" w:sz="8" w:space="0" w:color="4F81BD"/>
              <w:right w:val="single" w:sz="8" w:space="0" w:color="4F81BD"/>
            </w:tcBorders>
            <w:shd w:val="clear" w:color="auto" w:fill="auto"/>
            <w:vAlign w:val="center"/>
          </w:tcPr>
          <w:p w14:paraId="2F4820A2" w14:textId="77777777" w:rsidR="00147A28" w:rsidRPr="00BE135F" w:rsidRDefault="00147A28" w:rsidP="00147A28">
            <w:pPr>
              <w:jc w:val="both"/>
              <w:rPr>
                <w:noProof/>
                <w:color w:val="333333"/>
                <w:sz w:val="18"/>
                <w:szCs w:val="18"/>
                <w:lang w:val="mn-MN"/>
              </w:rPr>
            </w:pPr>
            <w:r w:rsidRPr="00BE135F">
              <w:rPr>
                <w:noProof/>
                <w:color w:val="333333"/>
                <w:sz w:val="18"/>
                <w:szCs w:val="18"/>
                <w:lang w:val="mn-MN"/>
              </w:rPr>
              <w:t>4</w:t>
            </w:r>
          </w:p>
        </w:tc>
      </w:tr>
      <w:tr w:rsidR="00147A28" w:rsidRPr="00BE135F" w14:paraId="792139FE" w14:textId="77777777" w:rsidTr="00B138A2">
        <w:trPr>
          <w:trHeight w:val="70"/>
          <w:jc w:val="center"/>
        </w:trPr>
        <w:tc>
          <w:tcPr>
            <w:tcW w:w="343" w:type="pct"/>
            <w:shd w:val="clear" w:color="auto" w:fill="auto"/>
            <w:vAlign w:val="center"/>
          </w:tcPr>
          <w:p w14:paraId="3771B152" w14:textId="77777777" w:rsidR="00147A28" w:rsidRPr="00BE135F" w:rsidRDefault="00147A28" w:rsidP="00147A28">
            <w:pPr>
              <w:jc w:val="both"/>
              <w:rPr>
                <w:bCs/>
                <w:noProof/>
                <w:color w:val="333333"/>
                <w:sz w:val="18"/>
                <w:szCs w:val="18"/>
                <w:lang w:val="mn-MN"/>
              </w:rPr>
            </w:pPr>
            <w:r w:rsidRPr="00BE135F">
              <w:rPr>
                <w:bCs/>
                <w:noProof/>
                <w:color w:val="333333"/>
                <w:sz w:val="18"/>
                <w:szCs w:val="18"/>
                <w:lang w:val="mn-MN"/>
              </w:rPr>
              <w:t>11.</w:t>
            </w:r>
          </w:p>
        </w:tc>
        <w:tc>
          <w:tcPr>
            <w:tcW w:w="1945" w:type="pct"/>
            <w:shd w:val="clear" w:color="auto" w:fill="auto"/>
            <w:vAlign w:val="center"/>
            <w:hideMark/>
          </w:tcPr>
          <w:p w14:paraId="1FAC726E" w14:textId="77777777" w:rsidR="00147A28" w:rsidRPr="00BE135F" w:rsidRDefault="00147A28" w:rsidP="00147A28">
            <w:pPr>
              <w:jc w:val="both"/>
              <w:rPr>
                <w:noProof/>
                <w:color w:val="333333"/>
                <w:sz w:val="18"/>
                <w:szCs w:val="18"/>
                <w:lang w:val="mn-MN"/>
              </w:rPr>
            </w:pPr>
            <w:r w:rsidRPr="00BE135F">
              <w:rPr>
                <w:noProof/>
                <w:color w:val="333333"/>
                <w:sz w:val="18"/>
                <w:szCs w:val="18"/>
                <w:lang w:val="mn-MN"/>
              </w:rPr>
              <w:t>Бусад</w:t>
            </w:r>
          </w:p>
        </w:tc>
        <w:tc>
          <w:tcPr>
            <w:tcW w:w="859" w:type="pct"/>
            <w:shd w:val="clear" w:color="auto" w:fill="auto"/>
            <w:vAlign w:val="center"/>
          </w:tcPr>
          <w:p w14:paraId="35AE9F0F" w14:textId="77777777" w:rsidR="00147A28" w:rsidRPr="00BE135F" w:rsidRDefault="00147A28" w:rsidP="00147A28">
            <w:pPr>
              <w:jc w:val="both"/>
              <w:rPr>
                <w:noProof/>
                <w:color w:val="333333"/>
                <w:sz w:val="18"/>
                <w:szCs w:val="18"/>
                <w:lang w:val="mn-MN"/>
              </w:rPr>
            </w:pPr>
          </w:p>
        </w:tc>
        <w:tc>
          <w:tcPr>
            <w:tcW w:w="915" w:type="pct"/>
            <w:shd w:val="clear" w:color="auto" w:fill="auto"/>
            <w:vAlign w:val="center"/>
            <w:hideMark/>
          </w:tcPr>
          <w:p w14:paraId="0718C5AA" w14:textId="77777777" w:rsidR="00147A28" w:rsidRPr="00BE135F" w:rsidRDefault="00147A28" w:rsidP="00147A28">
            <w:pPr>
              <w:jc w:val="both"/>
              <w:rPr>
                <w:noProof/>
                <w:color w:val="333333"/>
                <w:sz w:val="18"/>
                <w:szCs w:val="18"/>
                <w:lang w:val="mn-MN"/>
              </w:rPr>
            </w:pPr>
            <w:r w:rsidRPr="00BE135F">
              <w:rPr>
                <w:noProof/>
                <w:color w:val="333333"/>
                <w:sz w:val="18"/>
                <w:szCs w:val="18"/>
                <w:lang w:val="mn-MN"/>
              </w:rPr>
              <w:t>4,098</w:t>
            </w:r>
          </w:p>
        </w:tc>
        <w:tc>
          <w:tcPr>
            <w:tcW w:w="938" w:type="pct"/>
            <w:shd w:val="clear" w:color="auto" w:fill="auto"/>
            <w:vAlign w:val="center"/>
            <w:hideMark/>
          </w:tcPr>
          <w:p w14:paraId="5C63BB9C" w14:textId="77777777" w:rsidR="00147A28" w:rsidRPr="00BE135F" w:rsidRDefault="00147A28" w:rsidP="00147A28">
            <w:pPr>
              <w:jc w:val="both"/>
              <w:rPr>
                <w:noProof/>
                <w:color w:val="333333"/>
                <w:sz w:val="18"/>
                <w:szCs w:val="18"/>
                <w:lang w:val="mn-MN"/>
              </w:rPr>
            </w:pPr>
            <w:r w:rsidRPr="00BE135F">
              <w:rPr>
                <w:noProof/>
                <w:color w:val="333333"/>
                <w:sz w:val="18"/>
                <w:szCs w:val="18"/>
                <w:lang w:val="mn-MN"/>
              </w:rPr>
              <w:t>6</w:t>
            </w:r>
          </w:p>
        </w:tc>
      </w:tr>
      <w:tr w:rsidR="00147A28" w:rsidRPr="00BE135F" w14:paraId="140FB71C" w14:textId="77777777" w:rsidTr="00B138A2">
        <w:trPr>
          <w:trHeight w:val="70"/>
          <w:jc w:val="center"/>
        </w:trPr>
        <w:tc>
          <w:tcPr>
            <w:tcW w:w="343" w:type="pct"/>
            <w:tcBorders>
              <w:top w:val="single" w:sz="8" w:space="0" w:color="4F81BD"/>
              <w:left w:val="single" w:sz="8" w:space="0" w:color="4F81BD"/>
              <w:bottom w:val="single" w:sz="8" w:space="0" w:color="4F81BD"/>
            </w:tcBorders>
            <w:shd w:val="clear" w:color="auto" w:fill="auto"/>
            <w:vAlign w:val="center"/>
          </w:tcPr>
          <w:p w14:paraId="0ABABBD0" w14:textId="77777777" w:rsidR="00147A28" w:rsidRPr="00BE135F" w:rsidRDefault="00147A28" w:rsidP="00147A28">
            <w:pPr>
              <w:jc w:val="both"/>
              <w:rPr>
                <w:b/>
                <w:bCs/>
                <w:noProof/>
                <w:color w:val="333333"/>
                <w:sz w:val="18"/>
                <w:szCs w:val="18"/>
                <w:lang w:val="mn-MN"/>
              </w:rPr>
            </w:pPr>
          </w:p>
        </w:tc>
        <w:tc>
          <w:tcPr>
            <w:tcW w:w="2804" w:type="pct"/>
            <w:gridSpan w:val="2"/>
            <w:tcBorders>
              <w:top w:val="single" w:sz="8" w:space="0" w:color="4F81BD"/>
              <w:bottom w:val="single" w:sz="8" w:space="0" w:color="4F81BD"/>
            </w:tcBorders>
            <w:shd w:val="clear" w:color="auto" w:fill="auto"/>
            <w:vAlign w:val="center"/>
            <w:hideMark/>
          </w:tcPr>
          <w:p w14:paraId="38C3DBD3" w14:textId="77777777" w:rsidR="00147A28" w:rsidRPr="00BE135F" w:rsidRDefault="00147A28" w:rsidP="00147A28">
            <w:pPr>
              <w:jc w:val="both"/>
              <w:rPr>
                <w:b/>
                <w:bCs/>
                <w:noProof/>
                <w:color w:val="333333"/>
                <w:sz w:val="18"/>
                <w:szCs w:val="18"/>
                <w:lang w:val="mn-MN"/>
              </w:rPr>
            </w:pPr>
            <w:r w:rsidRPr="00BE135F">
              <w:rPr>
                <w:b/>
                <w:bCs/>
                <w:noProof/>
                <w:color w:val="333333"/>
                <w:sz w:val="18"/>
                <w:szCs w:val="18"/>
                <w:lang w:val="mn-MN"/>
              </w:rPr>
              <w:t>Нийт</w:t>
            </w:r>
          </w:p>
        </w:tc>
        <w:tc>
          <w:tcPr>
            <w:tcW w:w="915" w:type="pct"/>
            <w:tcBorders>
              <w:top w:val="single" w:sz="8" w:space="0" w:color="4F81BD"/>
              <w:bottom w:val="single" w:sz="8" w:space="0" w:color="4F81BD"/>
            </w:tcBorders>
            <w:shd w:val="clear" w:color="auto" w:fill="auto"/>
            <w:vAlign w:val="center"/>
            <w:hideMark/>
          </w:tcPr>
          <w:p w14:paraId="4CD50F82" w14:textId="77777777" w:rsidR="00147A28" w:rsidRPr="00BE135F" w:rsidRDefault="00147A28" w:rsidP="00147A28">
            <w:pPr>
              <w:jc w:val="both"/>
              <w:rPr>
                <w:noProof/>
                <w:color w:val="333333"/>
                <w:sz w:val="18"/>
                <w:szCs w:val="18"/>
                <w:lang w:val="mn-MN"/>
              </w:rPr>
            </w:pPr>
            <w:r w:rsidRPr="00BE135F">
              <w:rPr>
                <w:b/>
                <w:bCs/>
                <w:noProof/>
                <w:color w:val="333333"/>
                <w:sz w:val="18"/>
                <w:szCs w:val="18"/>
                <w:lang w:val="mn-MN"/>
              </w:rPr>
              <w:t>49,355</w:t>
            </w:r>
          </w:p>
        </w:tc>
        <w:tc>
          <w:tcPr>
            <w:tcW w:w="938" w:type="pct"/>
            <w:tcBorders>
              <w:top w:val="single" w:sz="8" w:space="0" w:color="4F81BD"/>
              <w:bottom w:val="single" w:sz="8" w:space="0" w:color="4F81BD"/>
              <w:right w:val="single" w:sz="8" w:space="0" w:color="4F81BD"/>
            </w:tcBorders>
            <w:shd w:val="clear" w:color="auto" w:fill="auto"/>
            <w:vAlign w:val="center"/>
            <w:hideMark/>
          </w:tcPr>
          <w:p w14:paraId="24C0D09C" w14:textId="77777777" w:rsidR="00147A28" w:rsidRPr="00BE135F" w:rsidRDefault="00147A28" w:rsidP="00147A28">
            <w:pPr>
              <w:jc w:val="both"/>
              <w:rPr>
                <w:noProof/>
                <w:color w:val="333333"/>
                <w:sz w:val="18"/>
                <w:szCs w:val="18"/>
                <w:lang w:val="mn-MN"/>
              </w:rPr>
            </w:pPr>
            <w:r w:rsidRPr="00BE135F">
              <w:rPr>
                <w:b/>
                <w:bCs/>
                <w:noProof/>
                <w:color w:val="333333"/>
                <w:sz w:val="18"/>
                <w:szCs w:val="18"/>
                <w:lang w:val="mn-MN"/>
              </w:rPr>
              <w:t>100</w:t>
            </w:r>
          </w:p>
        </w:tc>
      </w:tr>
    </w:tbl>
    <w:p w14:paraId="39F056C2" w14:textId="77777777" w:rsidR="00147A28" w:rsidRDefault="00147A28" w:rsidP="00147A28">
      <w:pPr>
        <w:ind w:firstLine="720"/>
        <w:jc w:val="both"/>
        <w:rPr>
          <w:sz w:val="22"/>
          <w:lang w:val="mn-MN"/>
        </w:rPr>
      </w:pPr>
    </w:p>
    <w:p w14:paraId="543D230C" w14:textId="77777777" w:rsidR="00147A28" w:rsidRPr="00BE135F" w:rsidRDefault="00147A28" w:rsidP="00147A28">
      <w:pPr>
        <w:ind w:firstLine="720"/>
        <w:jc w:val="both"/>
        <w:rPr>
          <w:sz w:val="22"/>
          <w:lang w:val="mn-MN"/>
        </w:rPr>
      </w:pPr>
      <w:r w:rsidRPr="00BE135F">
        <w:rPr>
          <w:sz w:val="22"/>
          <w:lang w:val="mn-MN"/>
        </w:rPr>
        <w:t>2022</w:t>
      </w:r>
      <w:r>
        <w:rPr>
          <w:sz w:val="22"/>
          <w:lang w:val="mn-MN"/>
        </w:rPr>
        <w:t xml:space="preserve"> оны байдлаар </w:t>
      </w:r>
      <w:r w:rsidRPr="00BE135F">
        <w:rPr>
          <w:sz w:val="22"/>
          <w:lang w:val="mn-MN"/>
        </w:rPr>
        <w:t xml:space="preserve">нийт </w:t>
      </w:r>
      <w:r>
        <w:rPr>
          <w:sz w:val="22"/>
          <w:lang w:val="mn-MN"/>
        </w:rPr>
        <w:t>уран олборлолтын 57</w:t>
      </w:r>
      <w:r w:rsidRPr="00BE135F">
        <w:rPr>
          <w:sz w:val="22"/>
          <w:lang w:val="mn-MN"/>
        </w:rPr>
        <w:t>%-ийг дараах</w:t>
      </w:r>
      <w:r>
        <w:rPr>
          <w:sz w:val="22"/>
          <w:lang w:val="mn-MN"/>
        </w:rPr>
        <w:t xml:space="preserve"> 5 улсын </w:t>
      </w:r>
      <w:r w:rsidRPr="00BE135F">
        <w:rPr>
          <w:sz w:val="22"/>
          <w:lang w:val="mn-MN"/>
        </w:rPr>
        <w:t xml:space="preserve">10 </w:t>
      </w:r>
      <w:r>
        <w:rPr>
          <w:sz w:val="22"/>
          <w:lang w:val="mn-MN"/>
        </w:rPr>
        <w:t xml:space="preserve">уурхай бүрдүүлж байна.  </w:t>
      </w:r>
    </w:p>
    <w:p w14:paraId="487663A4" w14:textId="77777777" w:rsidR="00147A28" w:rsidRDefault="00147A28" w:rsidP="00147A28">
      <w:pPr>
        <w:jc w:val="both"/>
        <w:rPr>
          <w:b/>
          <w:sz w:val="22"/>
          <w:lang w:val="mn-MN"/>
        </w:rPr>
      </w:pPr>
    </w:p>
    <w:p w14:paraId="00D97415" w14:textId="77777777" w:rsidR="00147A28" w:rsidRPr="007935D8" w:rsidRDefault="00147A28" w:rsidP="00147A28">
      <w:pPr>
        <w:pStyle w:val="Caption"/>
        <w:spacing w:after="0"/>
        <w:jc w:val="both"/>
      </w:pPr>
      <w:r w:rsidRPr="00BE135F">
        <w:rPr>
          <w:rFonts w:ascii="Arial" w:hAnsi="Arial" w:cs="Arial"/>
        </w:rPr>
        <w:t xml:space="preserve">Хүснэгт </w:t>
      </w:r>
      <w:r>
        <w:rPr>
          <w:rFonts w:ascii="Arial" w:hAnsi="Arial" w:cs="Arial"/>
        </w:rPr>
        <w:t>2</w:t>
      </w:r>
      <w:r w:rsidRPr="00BE135F">
        <w:rPr>
          <w:rFonts w:ascii="Arial" w:eastAsia="Times New Roman" w:hAnsi="Arial" w:cs="Arial"/>
          <w:szCs w:val="20"/>
        </w:rPr>
        <w:t>. Уран олборлолтоор тэргүүлэгч компаниуд (2022 оны байдлаар)</w:t>
      </w:r>
    </w:p>
    <w:tbl>
      <w:tblPr>
        <w:tblStyle w:val="GridTable1Light-Accent1"/>
        <w:tblW w:w="9073" w:type="dxa"/>
        <w:tblInd w:w="-5" w:type="dxa"/>
        <w:tblLook w:val="0600" w:firstRow="0" w:lastRow="0" w:firstColumn="0" w:lastColumn="0" w:noHBand="1" w:noVBand="1"/>
      </w:tblPr>
      <w:tblGrid>
        <w:gridCol w:w="440"/>
        <w:gridCol w:w="1687"/>
        <w:gridCol w:w="1275"/>
        <w:gridCol w:w="2552"/>
        <w:gridCol w:w="1417"/>
        <w:gridCol w:w="851"/>
        <w:gridCol w:w="851"/>
      </w:tblGrid>
      <w:tr w:rsidR="00147A28" w:rsidRPr="009C3F7D" w14:paraId="6658EE2F" w14:textId="77777777" w:rsidTr="00B138A2">
        <w:trPr>
          <w:trHeight w:val="282"/>
        </w:trPr>
        <w:tc>
          <w:tcPr>
            <w:tcW w:w="440" w:type="dxa"/>
            <w:shd w:val="clear" w:color="auto" w:fill="0F4761" w:themeFill="accent1" w:themeFillShade="BF"/>
            <w:vAlign w:val="center"/>
          </w:tcPr>
          <w:p w14:paraId="3146F384" w14:textId="77777777" w:rsidR="00147A28" w:rsidRPr="009C3F7D" w:rsidRDefault="00147A28" w:rsidP="00147A28">
            <w:pPr>
              <w:rPr>
                <w:b/>
                <w:bCs/>
                <w:color w:val="000000" w:themeColor="text1"/>
                <w:sz w:val="18"/>
                <w:szCs w:val="18"/>
                <w:lang w:val="mn-MN"/>
              </w:rPr>
            </w:pPr>
            <w:r w:rsidRPr="009C3F7D">
              <w:rPr>
                <w:b/>
                <w:bCs/>
                <w:color w:val="000000" w:themeColor="text1"/>
                <w:sz w:val="18"/>
                <w:szCs w:val="18"/>
                <w:lang w:val="mn-MN"/>
              </w:rPr>
              <w:lastRenderedPageBreak/>
              <w:t>№</w:t>
            </w:r>
          </w:p>
        </w:tc>
        <w:tc>
          <w:tcPr>
            <w:tcW w:w="1687" w:type="dxa"/>
            <w:shd w:val="clear" w:color="auto" w:fill="0F4761" w:themeFill="accent1" w:themeFillShade="BF"/>
            <w:vAlign w:val="center"/>
            <w:hideMark/>
          </w:tcPr>
          <w:p w14:paraId="09F8D70A" w14:textId="77777777" w:rsidR="00147A28" w:rsidRPr="009C3F7D" w:rsidRDefault="00147A28" w:rsidP="00147A28">
            <w:pPr>
              <w:rPr>
                <w:b/>
                <w:color w:val="000000" w:themeColor="text1"/>
                <w:sz w:val="18"/>
                <w:szCs w:val="18"/>
              </w:rPr>
            </w:pPr>
            <w:r w:rsidRPr="009C3F7D">
              <w:rPr>
                <w:b/>
                <w:bCs/>
                <w:color w:val="000000" w:themeColor="text1"/>
                <w:sz w:val="18"/>
                <w:szCs w:val="18"/>
                <w:lang w:val="mn-MN"/>
              </w:rPr>
              <w:t>Уурхай</w:t>
            </w:r>
          </w:p>
        </w:tc>
        <w:tc>
          <w:tcPr>
            <w:tcW w:w="1275" w:type="dxa"/>
            <w:shd w:val="clear" w:color="auto" w:fill="0F4761" w:themeFill="accent1" w:themeFillShade="BF"/>
            <w:vAlign w:val="center"/>
            <w:hideMark/>
          </w:tcPr>
          <w:p w14:paraId="2A5E4F92" w14:textId="77777777" w:rsidR="00147A28" w:rsidRPr="009C3F7D" w:rsidRDefault="00147A28" w:rsidP="00147A28">
            <w:pPr>
              <w:rPr>
                <w:b/>
                <w:color w:val="000000" w:themeColor="text1"/>
                <w:sz w:val="18"/>
                <w:szCs w:val="18"/>
              </w:rPr>
            </w:pPr>
            <w:r w:rsidRPr="009C3F7D">
              <w:rPr>
                <w:b/>
                <w:bCs/>
                <w:color w:val="000000" w:themeColor="text1"/>
                <w:sz w:val="18"/>
                <w:szCs w:val="18"/>
                <w:lang w:val="mn-MN"/>
              </w:rPr>
              <w:t>Улс</w:t>
            </w:r>
          </w:p>
        </w:tc>
        <w:tc>
          <w:tcPr>
            <w:tcW w:w="2552" w:type="dxa"/>
            <w:shd w:val="clear" w:color="auto" w:fill="0F4761" w:themeFill="accent1" w:themeFillShade="BF"/>
            <w:vAlign w:val="center"/>
            <w:hideMark/>
          </w:tcPr>
          <w:p w14:paraId="7F1F6751" w14:textId="77777777" w:rsidR="00147A28" w:rsidRPr="009C3F7D" w:rsidRDefault="00147A28" w:rsidP="00147A28">
            <w:pPr>
              <w:rPr>
                <w:b/>
                <w:color w:val="000000" w:themeColor="text1"/>
                <w:sz w:val="18"/>
                <w:szCs w:val="18"/>
              </w:rPr>
            </w:pPr>
            <w:r w:rsidRPr="009C3F7D">
              <w:rPr>
                <w:b/>
                <w:bCs/>
                <w:color w:val="000000" w:themeColor="text1"/>
                <w:sz w:val="18"/>
                <w:szCs w:val="18"/>
                <w:lang w:val="mn-MN"/>
              </w:rPr>
              <w:t>Эзэмшигч</w:t>
            </w:r>
          </w:p>
        </w:tc>
        <w:tc>
          <w:tcPr>
            <w:tcW w:w="1417" w:type="dxa"/>
            <w:shd w:val="clear" w:color="auto" w:fill="0F4761" w:themeFill="accent1" w:themeFillShade="BF"/>
            <w:vAlign w:val="center"/>
            <w:hideMark/>
          </w:tcPr>
          <w:p w14:paraId="72CB9DB9" w14:textId="77777777" w:rsidR="00147A28" w:rsidRPr="009C3F7D" w:rsidRDefault="00147A28" w:rsidP="00147A28">
            <w:pPr>
              <w:rPr>
                <w:b/>
                <w:color w:val="000000" w:themeColor="text1"/>
                <w:sz w:val="18"/>
                <w:szCs w:val="18"/>
              </w:rPr>
            </w:pPr>
            <w:r w:rsidRPr="009C3F7D">
              <w:rPr>
                <w:b/>
                <w:bCs/>
                <w:color w:val="000000" w:themeColor="text1"/>
                <w:sz w:val="18"/>
                <w:szCs w:val="18"/>
                <w:lang w:val="mn-MN"/>
              </w:rPr>
              <w:t>Төрөл</w:t>
            </w:r>
          </w:p>
        </w:tc>
        <w:tc>
          <w:tcPr>
            <w:tcW w:w="851" w:type="dxa"/>
            <w:shd w:val="clear" w:color="auto" w:fill="0F4761" w:themeFill="accent1" w:themeFillShade="BF"/>
            <w:vAlign w:val="center"/>
            <w:hideMark/>
          </w:tcPr>
          <w:p w14:paraId="086EBE38" w14:textId="77777777" w:rsidR="00147A28" w:rsidRPr="009C3F7D" w:rsidRDefault="00147A28" w:rsidP="00147A28">
            <w:pPr>
              <w:rPr>
                <w:b/>
                <w:color w:val="000000" w:themeColor="text1"/>
                <w:sz w:val="18"/>
                <w:szCs w:val="18"/>
              </w:rPr>
            </w:pPr>
            <w:r>
              <w:rPr>
                <w:b/>
                <w:bCs/>
                <w:color w:val="000000" w:themeColor="text1"/>
                <w:sz w:val="18"/>
                <w:szCs w:val="18"/>
                <w:lang w:val="mn-MN"/>
              </w:rPr>
              <w:t>Уран</w:t>
            </w:r>
          </w:p>
          <w:p w14:paraId="1B840F23" w14:textId="77777777" w:rsidR="00147A28" w:rsidRPr="009C3F7D" w:rsidRDefault="00147A28" w:rsidP="00147A28">
            <w:pPr>
              <w:rPr>
                <w:b/>
                <w:color w:val="000000" w:themeColor="text1"/>
                <w:sz w:val="18"/>
                <w:szCs w:val="18"/>
              </w:rPr>
            </w:pPr>
            <w:r w:rsidRPr="009C3F7D">
              <w:rPr>
                <w:b/>
                <w:bCs/>
                <w:color w:val="000000" w:themeColor="text1"/>
                <w:sz w:val="18"/>
                <w:szCs w:val="18"/>
              </w:rPr>
              <w:t>(</w:t>
            </w:r>
            <w:r>
              <w:rPr>
                <w:b/>
                <w:bCs/>
                <w:color w:val="000000" w:themeColor="text1"/>
                <w:sz w:val="18"/>
                <w:szCs w:val="18"/>
                <w:lang w:val="mn-MN"/>
              </w:rPr>
              <w:t>тонн</w:t>
            </w:r>
            <w:r w:rsidRPr="009C3F7D">
              <w:rPr>
                <w:b/>
                <w:bCs/>
                <w:color w:val="000000" w:themeColor="text1"/>
                <w:sz w:val="18"/>
                <w:szCs w:val="18"/>
              </w:rPr>
              <w:t>)</w:t>
            </w:r>
          </w:p>
        </w:tc>
        <w:tc>
          <w:tcPr>
            <w:tcW w:w="851" w:type="dxa"/>
            <w:shd w:val="clear" w:color="auto" w:fill="0F4761" w:themeFill="accent1" w:themeFillShade="BF"/>
          </w:tcPr>
          <w:p w14:paraId="34456C4F" w14:textId="77777777" w:rsidR="00147A28" w:rsidRDefault="00147A28" w:rsidP="00147A28">
            <w:pPr>
              <w:rPr>
                <w:b/>
                <w:bCs/>
                <w:color w:val="000000" w:themeColor="text1"/>
                <w:sz w:val="18"/>
                <w:szCs w:val="18"/>
                <w:lang w:val="mn-MN"/>
              </w:rPr>
            </w:pPr>
            <w:r>
              <w:rPr>
                <w:b/>
                <w:bCs/>
                <w:color w:val="000000" w:themeColor="text1"/>
                <w:sz w:val="18"/>
                <w:szCs w:val="18"/>
                <w:lang w:val="mn-MN"/>
              </w:rPr>
              <w:t>Эзлэх хувь</w:t>
            </w:r>
          </w:p>
        </w:tc>
      </w:tr>
      <w:tr w:rsidR="00147A28" w:rsidRPr="009C3F7D" w14:paraId="2C88D10B" w14:textId="77777777" w:rsidTr="00B138A2">
        <w:trPr>
          <w:trHeight w:val="207"/>
        </w:trPr>
        <w:tc>
          <w:tcPr>
            <w:tcW w:w="440" w:type="dxa"/>
          </w:tcPr>
          <w:p w14:paraId="7CB678F5" w14:textId="77777777" w:rsidR="00147A28" w:rsidRPr="009C3F7D" w:rsidRDefault="00147A28" w:rsidP="00147A28">
            <w:pPr>
              <w:rPr>
                <w:color w:val="3A3A3A" w:themeColor="background2" w:themeShade="40"/>
                <w:sz w:val="18"/>
                <w:szCs w:val="18"/>
                <w:lang w:val="mn-MN"/>
              </w:rPr>
            </w:pPr>
            <w:r w:rsidRPr="009C3F7D">
              <w:rPr>
                <w:color w:val="3A3A3A" w:themeColor="background2" w:themeShade="40"/>
                <w:sz w:val="18"/>
                <w:szCs w:val="18"/>
                <w:lang w:val="mn-MN"/>
              </w:rPr>
              <w:t>1</w:t>
            </w:r>
          </w:p>
        </w:tc>
        <w:tc>
          <w:tcPr>
            <w:tcW w:w="1687" w:type="dxa"/>
            <w:vAlign w:val="center"/>
            <w:hideMark/>
          </w:tcPr>
          <w:p w14:paraId="7F4B40D1" w14:textId="77777777" w:rsidR="00147A28" w:rsidRPr="009C3F7D" w:rsidRDefault="00147A28" w:rsidP="00147A28">
            <w:pPr>
              <w:rPr>
                <w:color w:val="3A3A3A" w:themeColor="background2" w:themeShade="40"/>
                <w:sz w:val="18"/>
                <w:szCs w:val="18"/>
              </w:rPr>
            </w:pPr>
            <w:r w:rsidRPr="009C3F7D">
              <w:rPr>
                <w:color w:val="3A3A3A" w:themeColor="background2" w:themeShade="40"/>
                <w:sz w:val="18"/>
                <w:szCs w:val="18"/>
              </w:rPr>
              <w:t>Cigar Lake</w:t>
            </w:r>
          </w:p>
        </w:tc>
        <w:tc>
          <w:tcPr>
            <w:tcW w:w="1275" w:type="dxa"/>
            <w:vAlign w:val="center"/>
            <w:hideMark/>
          </w:tcPr>
          <w:p w14:paraId="05028ED6" w14:textId="77777777" w:rsidR="00147A28" w:rsidRPr="009C3F7D" w:rsidRDefault="00147A28" w:rsidP="00147A28">
            <w:pPr>
              <w:rPr>
                <w:color w:val="3A3A3A" w:themeColor="background2" w:themeShade="40"/>
                <w:sz w:val="18"/>
                <w:szCs w:val="18"/>
              </w:rPr>
            </w:pPr>
            <w:r w:rsidRPr="009C3F7D">
              <w:rPr>
                <w:color w:val="3A3A3A" w:themeColor="background2" w:themeShade="40"/>
                <w:sz w:val="18"/>
                <w:szCs w:val="18"/>
                <w:lang w:val="mn-MN"/>
              </w:rPr>
              <w:t>Канад</w:t>
            </w:r>
          </w:p>
        </w:tc>
        <w:tc>
          <w:tcPr>
            <w:tcW w:w="2552" w:type="dxa"/>
            <w:vAlign w:val="center"/>
            <w:hideMark/>
          </w:tcPr>
          <w:p w14:paraId="4E2E536D" w14:textId="77777777" w:rsidR="00147A28" w:rsidRPr="009C3F7D" w:rsidRDefault="00147A28" w:rsidP="00147A28">
            <w:pPr>
              <w:rPr>
                <w:color w:val="3A3A3A" w:themeColor="background2" w:themeShade="40"/>
                <w:sz w:val="18"/>
                <w:szCs w:val="18"/>
                <w:lang w:val="mn-MN"/>
              </w:rPr>
            </w:pPr>
            <w:r>
              <w:rPr>
                <w:color w:val="3A3A3A" w:themeColor="background2" w:themeShade="40"/>
                <w:sz w:val="18"/>
                <w:szCs w:val="18"/>
                <w:lang w:val="mn-MN"/>
              </w:rPr>
              <w:t>Камеко</w:t>
            </w:r>
            <w:r w:rsidRPr="009C3F7D">
              <w:rPr>
                <w:color w:val="3A3A3A" w:themeColor="background2" w:themeShade="40"/>
                <w:sz w:val="18"/>
                <w:szCs w:val="18"/>
              </w:rPr>
              <w:t>/</w:t>
            </w:r>
            <w:r>
              <w:rPr>
                <w:color w:val="3A3A3A" w:themeColor="background2" w:themeShade="40"/>
                <w:sz w:val="18"/>
                <w:szCs w:val="18"/>
                <w:lang w:val="mn-MN"/>
              </w:rPr>
              <w:t>Орано</w:t>
            </w:r>
          </w:p>
        </w:tc>
        <w:tc>
          <w:tcPr>
            <w:tcW w:w="1417" w:type="dxa"/>
            <w:vAlign w:val="center"/>
            <w:hideMark/>
          </w:tcPr>
          <w:p w14:paraId="62435277" w14:textId="77777777" w:rsidR="00147A28" w:rsidRPr="009C3F7D" w:rsidRDefault="00147A28" w:rsidP="00147A28">
            <w:pPr>
              <w:rPr>
                <w:color w:val="3A3A3A" w:themeColor="background2" w:themeShade="40"/>
                <w:sz w:val="18"/>
                <w:szCs w:val="18"/>
              </w:rPr>
            </w:pPr>
            <w:r w:rsidRPr="009C3F7D">
              <w:rPr>
                <w:color w:val="3A3A3A" w:themeColor="background2" w:themeShade="40"/>
                <w:sz w:val="18"/>
                <w:szCs w:val="18"/>
                <w:lang w:val="mn-MN"/>
              </w:rPr>
              <w:t>Далд</w:t>
            </w:r>
          </w:p>
        </w:tc>
        <w:tc>
          <w:tcPr>
            <w:tcW w:w="851" w:type="dxa"/>
            <w:vAlign w:val="center"/>
            <w:hideMark/>
          </w:tcPr>
          <w:p w14:paraId="4BBF7F37" w14:textId="77777777" w:rsidR="00147A28" w:rsidRPr="009C3F7D" w:rsidRDefault="00147A28" w:rsidP="00147A28">
            <w:pPr>
              <w:rPr>
                <w:color w:val="3A3A3A" w:themeColor="background2" w:themeShade="40"/>
                <w:sz w:val="18"/>
                <w:szCs w:val="18"/>
              </w:rPr>
            </w:pPr>
            <w:r w:rsidRPr="009C3F7D">
              <w:rPr>
                <w:color w:val="3A3A3A" w:themeColor="background2" w:themeShade="40"/>
                <w:sz w:val="18"/>
                <w:szCs w:val="18"/>
                <w:lang w:val="mn-MN"/>
              </w:rPr>
              <w:t>6,928</w:t>
            </w:r>
          </w:p>
        </w:tc>
        <w:tc>
          <w:tcPr>
            <w:tcW w:w="851" w:type="dxa"/>
          </w:tcPr>
          <w:p w14:paraId="0C802E9C" w14:textId="77777777" w:rsidR="00147A28" w:rsidRPr="009C3F7D" w:rsidRDefault="00147A28" w:rsidP="00147A28">
            <w:pPr>
              <w:rPr>
                <w:color w:val="3A3A3A" w:themeColor="background2" w:themeShade="40"/>
                <w:sz w:val="18"/>
                <w:szCs w:val="18"/>
                <w:lang w:val="mn-MN"/>
              </w:rPr>
            </w:pPr>
            <w:r w:rsidRPr="009C3F7D">
              <w:rPr>
                <w:color w:val="3A3A3A" w:themeColor="background2" w:themeShade="40"/>
                <w:sz w:val="18"/>
                <w:szCs w:val="18"/>
                <w:lang w:val="mn-MN"/>
              </w:rPr>
              <w:t>14</w:t>
            </w:r>
          </w:p>
        </w:tc>
      </w:tr>
      <w:tr w:rsidR="00147A28" w:rsidRPr="009C3F7D" w14:paraId="7D3A8BB8" w14:textId="77777777" w:rsidTr="00B138A2">
        <w:trPr>
          <w:trHeight w:val="70"/>
        </w:trPr>
        <w:tc>
          <w:tcPr>
            <w:tcW w:w="440" w:type="dxa"/>
          </w:tcPr>
          <w:p w14:paraId="17C85995" w14:textId="77777777" w:rsidR="00147A28" w:rsidRPr="009C3F7D" w:rsidRDefault="00147A28" w:rsidP="00147A28">
            <w:pPr>
              <w:rPr>
                <w:color w:val="3A3A3A" w:themeColor="background2" w:themeShade="40"/>
                <w:sz w:val="18"/>
                <w:szCs w:val="18"/>
                <w:lang w:val="mn-MN"/>
              </w:rPr>
            </w:pPr>
            <w:r w:rsidRPr="009C3F7D">
              <w:rPr>
                <w:color w:val="3A3A3A" w:themeColor="background2" w:themeShade="40"/>
                <w:sz w:val="18"/>
                <w:szCs w:val="18"/>
                <w:lang w:val="mn-MN"/>
              </w:rPr>
              <w:t>2</w:t>
            </w:r>
          </w:p>
        </w:tc>
        <w:tc>
          <w:tcPr>
            <w:tcW w:w="1687" w:type="dxa"/>
            <w:vAlign w:val="center"/>
            <w:hideMark/>
          </w:tcPr>
          <w:p w14:paraId="7C2160A6" w14:textId="77777777" w:rsidR="00147A28" w:rsidRPr="009C3F7D" w:rsidRDefault="00147A28" w:rsidP="00147A28">
            <w:pPr>
              <w:rPr>
                <w:color w:val="3A3A3A" w:themeColor="background2" w:themeShade="40"/>
                <w:sz w:val="18"/>
                <w:szCs w:val="18"/>
              </w:rPr>
            </w:pPr>
            <w:r w:rsidRPr="009C3F7D">
              <w:rPr>
                <w:color w:val="3A3A3A" w:themeColor="background2" w:themeShade="40"/>
                <w:sz w:val="18"/>
                <w:szCs w:val="18"/>
                <w:lang w:val="mn-MN"/>
              </w:rPr>
              <w:t>Husab</w:t>
            </w:r>
          </w:p>
        </w:tc>
        <w:tc>
          <w:tcPr>
            <w:tcW w:w="1275" w:type="dxa"/>
            <w:vAlign w:val="center"/>
            <w:hideMark/>
          </w:tcPr>
          <w:p w14:paraId="2785B100" w14:textId="77777777" w:rsidR="00147A28" w:rsidRPr="009C3F7D" w:rsidRDefault="00147A28" w:rsidP="00147A28">
            <w:pPr>
              <w:rPr>
                <w:color w:val="3A3A3A" w:themeColor="background2" w:themeShade="40"/>
                <w:sz w:val="18"/>
                <w:szCs w:val="18"/>
              </w:rPr>
            </w:pPr>
            <w:r w:rsidRPr="009C3F7D">
              <w:rPr>
                <w:color w:val="3A3A3A" w:themeColor="background2" w:themeShade="40"/>
                <w:sz w:val="18"/>
                <w:szCs w:val="18"/>
                <w:lang w:val="mn-MN"/>
              </w:rPr>
              <w:t>Намиб</w:t>
            </w:r>
          </w:p>
        </w:tc>
        <w:tc>
          <w:tcPr>
            <w:tcW w:w="2552" w:type="dxa"/>
            <w:vAlign w:val="center"/>
            <w:hideMark/>
          </w:tcPr>
          <w:p w14:paraId="4EE407AB" w14:textId="77777777" w:rsidR="00147A28" w:rsidRPr="009C3F7D" w:rsidRDefault="00147A28" w:rsidP="00147A28">
            <w:pPr>
              <w:rPr>
                <w:color w:val="3A3A3A" w:themeColor="background2" w:themeShade="40"/>
                <w:sz w:val="18"/>
                <w:szCs w:val="18"/>
              </w:rPr>
            </w:pPr>
            <w:r w:rsidRPr="009C3F7D">
              <w:rPr>
                <w:color w:val="3A3A3A" w:themeColor="background2" w:themeShade="40"/>
                <w:sz w:val="18"/>
                <w:szCs w:val="18"/>
                <w:lang w:val="mn-MN"/>
              </w:rPr>
              <w:t>Swakop</w:t>
            </w:r>
            <w:r w:rsidRPr="009C3F7D">
              <w:rPr>
                <w:color w:val="3A3A3A" w:themeColor="background2" w:themeShade="40"/>
                <w:sz w:val="18"/>
                <w:szCs w:val="18"/>
              </w:rPr>
              <w:t xml:space="preserve"> Uranium (CGN)</w:t>
            </w:r>
          </w:p>
        </w:tc>
        <w:tc>
          <w:tcPr>
            <w:tcW w:w="1417" w:type="dxa"/>
            <w:vAlign w:val="center"/>
            <w:hideMark/>
          </w:tcPr>
          <w:p w14:paraId="1D070D94" w14:textId="77777777" w:rsidR="00147A28" w:rsidRPr="009C3F7D" w:rsidRDefault="00147A28" w:rsidP="00147A28">
            <w:pPr>
              <w:rPr>
                <w:color w:val="3A3A3A" w:themeColor="background2" w:themeShade="40"/>
                <w:sz w:val="18"/>
                <w:szCs w:val="18"/>
              </w:rPr>
            </w:pPr>
            <w:r w:rsidRPr="009C3F7D">
              <w:rPr>
                <w:color w:val="3A3A3A" w:themeColor="background2" w:themeShade="40"/>
                <w:sz w:val="18"/>
                <w:szCs w:val="18"/>
                <w:lang w:val="mn-MN"/>
              </w:rPr>
              <w:t>Ил</w:t>
            </w:r>
          </w:p>
        </w:tc>
        <w:tc>
          <w:tcPr>
            <w:tcW w:w="851" w:type="dxa"/>
            <w:vAlign w:val="center"/>
            <w:hideMark/>
          </w:tcPr>
          <w:p w14:paraId="32A0B42B" w14:textId="77777777" w:rsidR="00147A28" w:rsidRPr="009C3F7D" w:rsidRDefault="00147A28" w:rsidP="00147A28">
            <w:pPr>
              <w:rPr>
                <w:color w:val="3A3A3A" w:themeColor="background2" w:themeShade="40"/>
                <w:sz w:val="18"/>
                <w:szCs w:val="18"/>
              </w:rPr>
            </w:pPr>
            <w:r w:rsidRPr="009C3F7D">
              <w:rPr>
                <w:color w:val="3A3A3A" w:themeColor="background2" w:themeShade="40"/>
                <w:sz w:val="18"/>
                <w:szCs w:val="18"/>
              </w:rPr>
              <w:t>3</w:t>
            </w:r>
            <w:r w:rsidRPr="009C3F7D">
              <w:rPr>
                <w:color w:val="3A3A3A" w:themeColor="background2" w:themeShade="40"/>
                <w:sz w:val="18"/>
                <w:szCs w:val="18"/>
                <w:lang w:val="mn-MN"/>
              </w:rPr>
              <w:t>,</w:t>
            </w:r>
            <w:r w:rsidRPr="009C3F7D">
              <w:rPr>
                <w:color w:val="3A3A3A" w:themeColor="background2" w:themeShade="40"/>
                <w:sz w:val="18"/>
                <w:szCs w:val="18"/>
              </w:rPr>
              <w:t>358</w:t>
            </w:r>
          </w:p>
        </w:tc>
        <w:tc>
          <w:tcPr>
            <w:tcW w:w="851" w:type="dxa"/>
          </w:tcPr>
          <w:p w14:paraId="5A2CA172" w14:textId="77777777" w:rsidR="00147A28" w:rsidRPr="009C3F7D" w:rsidRDefault="00147A28" w:rsidP="00147A28">
            <w:pPr>
              <w:rPr>
                <w:color w:val="3A3A3A" w:themeColor="background2" w:themeShade="40"/>
                <w:sz w:val="18"/>
                <w:szCs w:val="18"/>
                <w:lang w:val="mn-MN"/>
              </w:rPr>
            </w:pPr>
            <w:r w:rsidRPr="009C3F7D">
              <w:rPr>
                <w:color w:val="3A3A3A" w:themeColor="background2" w:themeShade="40"/>
                <w:sz w:val="18"/>
                <w:szCs w:val="18"/>
                <w:lang w:val="mn-MN"/>
              </w:rPr>
              <w:t>7</w:t>
            </w:r>
          </w:p>
        </w:tc>
      </w:tr>
      <w:tr w:rsidR="00147A28" w:rsidRPr="009C3F7D" w14:paraId="6B4B34B3" w14:textId="77777777" w:rsidTr="00B138A2">
        <w:trPr>
          <w:trHeight w:val="70"/>
        </w:trPr>
        <w:tc>
          <w:tcPr>
            <w:tcW w:w="440" w:type="dxa"/>
          </w:tcPr>
          <w:p w14:paraId="4A0F14F8" w14:textId="77777777" w:rsidR="00147A28" w:rsidRPr="009C3F7D" w:rsidRDefault="00147A28" w:rsidP="00147A28">
            <w:pPr>
              <w:rPr>
                <w:color w:val="3A3A3A" w:themeColor="background2" w:themeShade="40"/>
                <w:sz w:val="18"/>
                <w:szCs w:val="18"/>
                <w:lang w:val="mn-MN"/>
              </w:rPr>
            </w:pPr>
            <w:r w:rsidRPr="009C3F7D">
              <w:rPr>
                <w:color w:val="3A3A3A" w:themeColor="background2" w:themeShade="40"/>
                <w:sz w:val="18"/>
                <w:szCs w:val="18"/>
                <w:lang w:val="mn-MN"/>
              </w:rPr>
              <w:t>3</w:t>
            </w:r>
          </w:p>
        </w:tc>
        <w:tc>
          <w:tcPr>
            <w:tcW w:w="1687" w:type="dxa"/>
            <w:vAlign w:val="center"/>
            <w:hideMark/>
          </w:tcPr>
          <w:p w14:paraId="3FA44323" w14:textId="77777777" w:rsidR="00147A28" w:rsidRPr="009C3F7D" w:rsidRDefault="00147A28" w:rsidP="00147A28">
            <w:pPr>
              <w:rPr>
                <w:color w:val="3A3A3A" w:themeColor="background2" w:themeShade="40"/>
                <w:sz w:val="18"/>
                <w:szCs w:val="18"/>
              </w:rPr>
            </w:pPr>
            <w:r w:rsidRPr="009C3F7D">
              <w:rPr>
                <w:color w:val="3A3A3A" w:themeColor="background2" w:themeShade="40"/>
                <w:sz w:val="18"/>
                <w:szCs w:val="18"/>
                <w:lang w:val="mn-MN"/>
              </w:rPr>
              <w:t>Inkai, талбай</w:t>
            </w:r>
            <w:r w:rsidRPr="009C3F7D">
              <w:rPr>
                <w:color w:val="3A3A3A" w:themeColor="background2" w:themeShade="40"/>
                <w:sz w:val="18"/>
                <w:szCs w:val="18"/>
              </w:rPr>
              <w:t xml:space="preserve"> 1-3</w:t>
            </w:r>
          </w:p>
        </w:tc>
        <w:tc>
          <w:tcPr>
            <w:tcW w:w="1275" w:type="dxa"/>
            <w:vAlign w:val="center"/>
            <w:hideMark/>
          </w:tcPr>
          <w:p w14:paraId="1BB075C7" w14:textId="77777777" w:rsidR="00147A28" w:rsidRPr="009C3F7D" w:rsidRDefault="00147A28" w:rsidP="00147A28">
            <w:pPr>
              <w:rPr>
                <w:color w:val="3A3A3A" w:themeColor="background2" w:themeShade="40"/>
                <w:sz w:val="18"/>
                <w:szCs w:val="18"/>
              </w:rPr>
            </w:pPr>
            <w:r w:rsidRPr="009C3F7D">
              <w:rPr>
                <w:color w:val="3A3A3A" w:themeColor="background2" w:themeShade="40"/>
                <w:sz w:val="18"/>
                <w:szCs w:val="18"/>
                <w:u w:val="single"/>
                <w:lang w:val="mn-MN"/>
              </w:rPr>
              <w:t>Казахстан</w:t>
            </w:r>
          </w:p>
        </w:tc>
        <w:tc>
          <w:tcPr>
            <w:tcW w:w="2552" w:type="dxa"/>
            <w:vAlign w:val="center"/>
            <w:hideMark/>
          </w:tcPr>
          <w:p w14:paraId="5BA30186" w14:textId="77777777" w:rsidR="00147A28" w:rsidRPr="009C3F7D" w:rsidRDefault="00147A28" w:rsidP="00147A28">
            <w:pPr>
              <w:rPr>
                <w:color w:val="3A3A3A" w:themeColor="background2" w:themeShade="40"/>
                <w:sz w:val="18"/>
                <w:szCs w:val="18"/>
              </w:rPr>
            </w:pPr>
            <w:r>
              <w:rPr>
                <w:color w:val="3A3A3A" w:themeColor="background2" w:themeShade="40"/>
                <w:sz w:val="18"/>
                <w:szCs w:val="18"/>
                <w:lang w:val="mn-MN"/>
              </w:rPr>
              <w:t>Казатомпром</w:t>
            </w:r>
            <w:r w:rsidRPr="009C3F7D">
              <w:rPr>
                <w:color w:val="3A3A3A" w:themeColor="background2" w:themeShade="40"/>
                <w:sz w:val="18"/>
                <w:szCs w:val="18"/>
                <w:lang w:val="mn-MN"/>
              </w:rPr>
              <w:t>/</w:t>
            </w:r>
            <w:r>
              <w:rPr>
                <w:color w:val="3A3A3A" w:themeColor="background2" w:themeShade="40"/>
                <w:sz w:val="18"/>
                <w:szCs w:val="18"/>
                <w:lang w:val="mn-MN"/>
              </w:rPr>
              <w:t>Камеко</w:t>
            </w:r>
          </w:p>
        </w:tc>
        <w:tc>
          <w:tcPr>
            <w:tcW w:w="1417" w:type="dxa"/>
            <w:vAlign w:val="center"/>
            <w:hideMark/>
          </w:tcPr>
          <w:p w14:paraId="177E4E4B" w14:textId="77777777" w:rsidR="00147A28" w:rsidRPr="009C3F7D" w:rsidRDefault="00147A28" w:rsidP="00147A28">
            <w:pPr>
              <w:rPr>
                <w:color w:val="3A3A3A" w:themeColor="background2" w:themeShade="40"/>
                <w:sz w:val="18"/>
                <w:szCs w:val="18"/>
              </w:rPr>
            </w:pPr>
            <w:r w:rsidRPr="009C3F7D">
              <w:rPr>
                <w:color w:val="3A3A3A" w:themeColor="background2" w:themeShade="40"/>
                <w:sz w:val="18"/>
                <w:szCs w:val="18"/>
                <w:lang w:val="mn-MN"/>
              </w:rPr>
              <w:t>ГДУО</w:t>
            </w:r>
          </w:p>
        </w:tc>
        <w:tc>
          <w:tcPr>
            <w:tcW w:w="851" w:type="dxa"/>
            <w:vAlign w:val="center"/>
            <w:hideMark/>
          </w:tcPr>
          <w:p w14:paraId="638E5A34" w14:textId="77777777" w:rsidR="00147A28" w:rsidRPr="009C3F7D" w:rsidRDefault="00147A28" w:rsidP="00147A28">
            <w:pPr>
              <w:rPr>
                <w:color w:val="3A3A3A" w:themeColor="background2" w:themeShade="40"/>
                <w:sz w:val="18"/>
                <w:szCs w:val="18"/>
              </w:rPr>
            </w:pPr>
            <w:r w:rsidRPr="009C3F7D">
              <w:rPr>
                <w:color w:val="3A3A3A" w:themeColor="background2" w:themeShade="40"/>
                <w:sz w:val="18"/>
                <w:szCs w:val="18"/>
              </w:rPr>
              <w:t>3</w:t>
            </w:r>
            <w:r w:rsidRPr="009C3F7D">
              <w:rPr>
                <w:color w:val="3A3A3A" w:themeColor="background2" w:themeShade="40"/>
                <w:sz w:val="18"/>
                <w:szCs w:val="18"/>
                <w:lang w:val="mn-MN"/>
              </w:rPr>
              <w:t>,</w:t>
            </w:r>
            <w:r w:rsidRPr="009C3F7D">
              <w:rPr>
                <w:color w:val="3A3A3A" w:themeColor="background2" w:themeShade="40"/>
                <w:sz w:val="18"/>
                <w:szCs w:val="18"/>
              </w:rPr>
              <w:t>201</w:t>
            </w:r>
          </w:p>
        </w:tc>
        <w:tc>
          <w:tcPr>
            <w:tcW w:w="851" w:type="dxa"/>
          </w:tcPr>
          <w:p w14:paraId="67275741" w14:textId="77777777" w:rsidR="00147A28" w:rsidRPr="009C3F7D" w:rsidRDefault="00147A28" w:rsidP="00147A28">
            <w:pPr>
              <w:rPr>
                <w:color w:val="3A3A3A" w:themeColor="background2" w:themeShade="40"/>
                <w:sz w:val="18"/>
                <w:szCs w:val="18"/>
                <w:lang w:val="mn-MN"/>
              </w:rPr>
            </w:pPr>
            <w:r w:rsidRPr="009C3F7D">
              <w:rPr>
                <w:color w:val="3A3A3A" w:themeColor="background2" w:themeShade="40"/>
                <w:sz w:val="18"/>
                <w:szCs w:val="18"/>
                <w:lang w:val="mn-MN"/>
              </w:rPr>
              <w:t>7</w:t>
            </w:r>
          </w:p>
        </w:tc>
      </w:tr>
      <w:tr w:rsidR="00147A28" w:rsidRPr="009C3F7D" w14:paraId="595FFC0D" w14:textId="77777777" w:rsidTr="00B138A2">
        <w:trPr>
          <w:trHeight w:val="70"/>
        </w:trPr>
        <w:tc>
          <w:tcPr>
            <w:tcW w:w="440" w:type="dxa"/>
          </w:tcPr>
          <w:p w14:paraId="3F3199EF" w14:textId="77777777" w:rsidR="00147A28" w:rsidRPr="009C3F7D" w:rsidRDefault="00147A28" w:rsidP="00147A28">
            <w:pPr>
              <w:rPr>
                <w:color w:val="3A3A3A" w:themeColor="background2" w:themeShade="40"/>
                <w:sz w:val="18"/>
                <w:szCs w:val="18"/>
                <w:lang w:val="mn-MN"/>
              </w:rPr>
            </w:pPr>
            <w:r w:rsidRPr="009C3F7D">
              <w:rPr>
                <w:color w:val="3A3A3A" w:themeColor="background2" w:themeShade="40"/>
                <w:sz w:val="18"/>
                <w:szCs w:val="18"/>
                <w:lang w:val="mn-MN"/>
              </w:rPr>
              <w:t>4</w:t>
            </w:r>
          </w:p>
        </w:tc>
        <w:tc>
          <w:tcPr>
            <w:tcW w:w="1687" w:type="dxa"/>
            <w:vAlign w:val="center"/>
            <w:hideMark/>
          </w:tcPr>
          <w:p w14:paraId="6CEB36AB" w14:textId="77777777" w:rsidR="00147A28" w:rsidRPr="009C3F7D" w:rsidRDefault="00147A28" w:rsidP="00147A28">
            <w:pPr>
              <w:rPr>
                <w:color w:val="3A3A3A" w:themeColor="background2" w:themeShade="40"/>
                <w:sz w:val="18"/>
                <w:szCs w:val="18"/>
              </w:rPr>
            </w:pPr>
            <w:r w:rsidRPr="009C3F7D">
              <w:rPr>
                <w:color w:val="3A3A3A" w:themeColor="background2" w:themeShade="40"/>
                <w:sz w:val="18"/>
                <w:szCs w:val="18"/>
              </w:rPr>
              <w:t>Olympic Dam</w:t>
            </w:r>
          </w:p>
        </w:tc>
        <w:tc>
          <w:tcPr>
            <w:tcW w:w="1275" w:type="dxa"/>
            <w:vAlign w:val="center"/>
            <w:hideMark/>
          </w:tcPr>
          <w:p w14:paraId="169D3DF4" w14:textId="77777777" w:rsidR="00147A28" w:rsidRPr="009C3F7D" w:rsidRDefault="00147A28" w:rsidP="00147A28">
            <w:pPr>
              <w:rPr>
                <w:color w:val="3A3A3A" w:themeColor="background2" w:themeShade="40"/>
                <w:sz w:val="18"/>
                <w:szCs w:val="18"/>
              </w:rPr>
            </w:pPr>
            <w:r w:rsidRPr="009C3F7D">
              <w:rPr>
                <w:color w:val="3A3A3A" w:themeColor="background2" w:themeShade="40"/>
                <w:sz w:val="18"/>
                <w:szCs w:val="18"/>
                <w:lang w:val="mn-MN"/>
              </w:rPr>
              <w:t>Австрали</w:t>
            </w:r>
          </w:p>
        </w:tc>
        <w:tc>
          <w:tcPr>
            <w:tcW w:w="2552" w:type="dxa"/>
            <w:vAlign w:val="center"/>
            <w:hideMark/>
          </w:tcPr>
          <w:p w14:paraId="295E689F" w14:textId="77777777" w:rsidR="00147A28" w:rsidRPr="009C3F7D" w:rsidRDefault="00147A28" w:rsidP="00147A28">
            <w:pPr>
              <w:rPr>
                <w:color w:val="3A3A3A" w:themeColor="background2" w:themeShade="40"/>
                <w:sz w:val="18"/>
                <w:szCs w:val="18"/>
              </w:rPr>
            </w:pPr>
            <w:r w:rsidRPr="009C3F7D">
              <w:rPr>
                <w:color w:val="3A3A3A" w:themeColor="background2" w:themeShade="40"/>
                <w:sz w:val="18"/>
                <w:szCs w:val="18"/>
              </w:rPr>
              <w:t>BHP Billiton</w:t>
            </w:r>
          </w:p>
        </w:tc>
        <w:tc>
          <w:tcPr>
            <w:tcW w:w="1417" w:type="dxa"/>
            <w:vAlign w:val="center"/>
            <w:hideMark/>
          </w:tcPr>
          <w:p w14:paraId="25E07155" w14:textId="77777777" w:rsidR="00147A28" w:rsidRPr="009C3F7D" w:rsidRDefault="00147A28" w:rsidP="00147A28">
            <w:pPr>
              <w:rPr>
                <w:color w:val="3A3A3A" w:themeColor="background2" w:themeShade="40"/>
                <w:sz w:val="18"/>
                <w:szCs w:val="18"/>
              </w:rPr>
            </w:pPr>
            <w:r w:rsidRPr="009C3F7D">
              <w:rPr>
                <w:color w:val="3A3A3A" w:themeColor="background2" w:themeShade="40"/>
                <w:sz w:val="18"/>
                <w:szCs w:val="18"/>
                <w:lang w:val="mn-MN"/>
              </w:rPr>
              <w:t>Дайвар</w:t>
            </w:r>
            <w:r w:rsidRPr="009C3F7D">
              <w:rPr>
                <w:color w:val="3A3A3A" w:themeColor="background2" w:themeShade="40"/>
                <w:sz w:val="18"/>
                <w:szCs w:val="18"/>
              </w:rPr>
              <w:t>/</w:t>
            </w:r>
            <w:r w:rsidRPr="009C3F7D">
              <w:rPr>
                <w:color w:val="3A3A3A" w:themeColor="background2" w:themeShade="40"/>
                <w:sz w:val="18"/>
                <w:szCs w:val="18"/>
                <w:lang w:val="mn-MN"/>
              </w:rPr>
              <w:t>Далд</w:t>
            </w:r>
          </w:p>
        </w:tc>
        <w:tc>
          <w:tcPr>
            <w:tcW w:w="851" w:type="dxa"/>
            <w:vAlign w:val="center"/>
            <w:hideMark/>
          </w:tcPr>
          <w:p w14:paraId="2E688DFD" w14:textId="77777777" w:rsidR="00147A28" w:rsidRPr="009C3F7D" w:rsidRDefault="00147A28" w:rsidP="00147A28">
            <w:pPr>
              <w:rPr>
                <w:color w:val="3A3A3A" w:themeColor="background2" w:themeShade="40"/>
                <w:sz w:val="18"/>
                <w:szCs w:val="18"/>
              </w:rPr>
            </w:pPr>
            <w:r w:rsidRPr="009C3F7D">
              <w:rPr>
                <w:color w:val="3A3A3A" w:themeColor="background2" w:themeShade="40"/>
                <w:sz w:val="18"/>
                <w:szCs w:val="18"/>
              </w:rPr>
              <w:t>2,813</w:t>
            </w:r>
          </w:p>
        </w:tc>
        <w:tc>
          <w:tcPr>
            <w:tcW w:w="851" w:type="dxa"/>
          </w:tcPr>
          <w:p w14:paraId="7C1C0104" w14:textId="77777777" w:rsidR="00147A28" w:rsidRPr="009C3F7D" w:rsidRDefault="00147A28" w:rsidP="00147A28">
            <w:pPr>
              <w:rPr>
                <w:color w:val="3A3A3A" w:themeColor="background2" w:themeShade="40"/>
                <w:sz w:val="18"/>
                <w:szCs w:val="18"/>
                <w:lang w:val="mn-MN"/>
              </w:rPr>
            </w:pPr>
            <w:r w:rsidRPr="009C3F7D">
              <w:rPr>
                <w:color w:val="3A3A3A" w:themeColor="background2" w:themeShade="40"/>
                <w:sz w:val="18"/>
                <w:szCs w:val="18"/>
                <w:lang w:val="mn-MN"/>
              </w:rPr>
              <w:t>6</w:t>
            </w:r>
          </w:p>
        </w:tc>
      </w:tr>
      <w:tr w:rsidR="00147A28" w:rsidRPr="009C3F7D" w14:paraId="47615C56" w14:textId="77777777" w:rsidTr="00B138A2">
        <w:trPr>
          <w:trHeight w:val="70"/>
        </w:trPr>
        <w:tc>
          <w:tcPr>
            <w:tcW w:w="440" w:type="dxa"/>
          </w:tcPr>
          <w:p w14:paraId="52555377" w14:textId="77777777" w:rsidR="00147A28" w:rsidRPr="009C3F7D" w:rsidRDefault="00147A28" w:rsidP="00147A28">
            <w:pPr>
              <w:rPr>
                <w:color w:val="3A3A3A" w:themeColor="background2" w:themeShade="40"/>
                <w:sz w:val="18"/>
                <w:szCs w:val="18"/>
                <w:lang w:val="mn-MN"/>
              </w:rPr>
            </w:pPr>
            <w:r w:rsidRPr="009C3F7D">
              <w:rPr>
                <w:color w:val="3A3A3A" w:themeColor="background2" w:themeShade="40"/>
                <w:sz w:val="18"/>
                <w:szCs w:val="18"/>
                <w:lang w:val="mn-MN"/>
              </w:rPr>
              <w:t>5</w:t>
            </w:r>
          </w:p>
        </w:tc>
        <w:tc>
          <w:tcPr>
            <w:tcW w:w="1687" w:type="dxa"/>
            <w:vAlign w:val="center"/>
            <w:hideMark/>
          </w:tcPr>
          <w:p w14:paraId="2E6FE6C8" w14:textId="77777777" w:rsidR="00147A28" w:rsidRPr="009C3F7D" w:rsidRDefault="00147A28" w:rsidP="00147A28">
            <w:pPr>
              <w:rPr>
                <w:color w:val="3A3A3A" w:themeColor="background2" w:themeShade="40"/>
                <w:sz w:val="18"/>
                <w:szCs w:val="18"/>
              </w:rPr>
            </w:pPr>
            <w:r w:rsidRPr="009C3F7D">
              <w:rPr>
                <w:color w:val="3A3A3A" w:themeColor="background2" w:themeShade="40"/>
                <w:sz w:val="18"/>
                <w:szCs w:val="18"/>
                <w:lang w:val="mn-MN"/>
              </w:rPr>
              <w:t>Budenovskoye</w:t>
            </w:r>
            <w:r w:rsidRPr="009C3F7D">
              <w:rPr>
                <w:color w:val="3A3A3A" w:themeColor="background2" w:themeShade="40"/>
                <w:sz w:val="18"/>
                <w:szCs w:val="18"/>
              </w:rPr>
              <w:t xml:space="preserve"> 2</w:t>
            </w:r>
          </w:p>
        </w:tc>
        <w:tc>
          <w:tcPr>
            <w:tcW w:w="1275" w:type="dxa"/>
            <w:vAlign w:val="center"/>
            <w:hideMark/>
          </w:tcPr>
          <w:p w14:paraId="15F54560" w14:textId="77777777" w:rsidR="00147A28" w:rsidRPr="009C3F7D" w:rsidRDefault="00147A28" w:rsidP="00147A28">
            <w:pPr>
              <w:rPr>
                <w:color w:val="3A3A3A" w:themeColor="background2" w:themeShade="40"/>
                <w:sz w:val="18"/>
                <w:szCs w:val="18"/>
              </w:rPr>
            </w:pPr>
            <w:r w:rsidRPr="009C3F7D">
              <w:rPr>
                <w:color w:val="3A3A3A" w:themeColor="background2" w:themeShade="40"/>
                <w:sz w:val="18"/>
                <w:szCs w:val="18"/>
                <w:u w:val="single"/>
                <w:lang w:val="mn-MN"/>
              </w:rPr>
              <w:t>Казахстан</w:t>
            </w:r>
          </w:p>
        </w:tc>
        <w:tc>
          <w:tcPr>
            <w:tcW w:w="2552" w:type="dxa"/>
            <w:vAlign w:val="center"/>
            <w:hideMark/>
          </w:tcPr>
          <w:p w14:paraId="7D73289F" w14:textId="77777777" w:rsidR="00147A28" w:rsidRPr="009C3F7D" w:rsidRDefault="00147A28" w:rsidP="00147A28">
            <w:pPr>
              <w:rPr>
                <w:color w:val="3A3A3A" w:themeColor="background2" w:themeShade="40"/>
                <w:sz w:val="18"/>
                <w:szCs w:val="18"/>
              </w:rPr>
            </w:pPr>
            <w:r w:rsidRPr="009C3F7D">
              <w:rPr>
                <w:color w:val="3A3A3A" w:themeColor="background2" w:themeShade="40"/>
                <w:sz w:val="18"/>
                <w:szCs w:val="18"/>
                <w:lang w:val="mn-MN"/>
              </w:rPr>
              <w:t>Kazatomprom/Uranium One</w:t>
            </w:r>
          </w:p>
        </w:tc>
        <w:tc>
          <w:tcPr>
            <w:tcW w:w="1417" w:type="dxa"/>
            <w:vAlign w:val="center"/>
            <w:hideMark/>
          </w:tcPr>
          <w:p w14:paraId="45EA572B" w14:textId="77777777" w:rsidR="00147A28" w:rsidRPr="009C3F7D" w:rsidRDefault="00147A28" w:rsidP="00147A28">
            <w:pPr>
              <w:rPr>
                <w:color w:val="3A3A3A" w:themeColor="background2" w:themeShade="40"/>
                <w:sz w:val="18"/>
                <w:szCs w:val="18"/>
              </w:rPr>
            </w:pPr>
            <w:r w:rsidRPr="009C3F7D">
              <w:rPr>
                <w:color w:val="3A3A3A" w:themeColor="background2" w:themeShade="40"/>
                <w:sz w:val="18"/>
                <w:szCs w:val="18"/>
                <w:lang w:val="mn-MN"/>
              </w:rPr>
              <w:t>ГДУО</w:t>
            </w:r>
          </w:p>
        </w:tc>
        <w:tc>
          <w:tcPr>
            <w:tcW w:w="851" w:type="dxa"/>
            <w:vAlign w:val="center"/>
            <w:hideMark/>
          </w:tcPr>
          <w:p w14:paraId="4A1EECC1" w14:textId="77777777" w:rsidR="00147A28" w:rsidRPr="009C3F7D" w:rsidRDefault="00147A28" w:rsidP="00147A28">
            <w:pPr>
              <w:rPr>
                <w:color w:val="3A3A3A" w:themeColor="background2" w:themeShade="40"/>
                <w:sz w:val="18"/>
                <w:szCs w:val="18"/>
              </w:rPr>
            </w:pPr>
            <w:r w:rsidRPr="009C3F7D">
              <w:rPr>
                <w:color w:val="3A3A3A" w:themeColor="background2" w:themeShade="40"/>
                <w:sz w:val="18"/>
                <w:szCs w:val="18"/>
              </w:rPr>
              <w:t>2</w:t>
            </w:r>
            <w:r w:rsidRPr="009C3F7D">
              <w:rPr>
                <w:color w:val="3A3A3A" w:themeColor="background2" w:themeShade="40"/>
                <w:sz w:val="18"/>
                <w:szCs w:val="18"/>
                <w:lang w:val="mn-MN"/>
              </w:rPr>
              <w:t>,</w:t>
            </w:r>
            <w:r w:rsidRPr="009C3F7D">
              <w:rPr>
                <w:color w:val="3A3A3A" w:themeColor="background2" w:themeShade="40"/>
                <w:sz w:val="18"/>
                <w:szCs w:val="18"/>
              </w:rPr>
              <w:t>560</w:t>
            </w:r>
          </w:p>
        </w:tc>
        <w:tc>
          <w:tcPr>
            <w:tcW w:w="851" w:type="dxa"/>
          </w:tcPr>
          <w:p w14:paraId="1F6D83AE" w14:textId="77777777" w:rsidR="00147A28" w:rsidRPr="009C3F7D" w:rsidRDefault="00147A28" w:rsidP="00147A28">
            <w:pPr>
              <w:rPr>
                <w:color w:val="3A3A3A" w:themeColor="background2" w:themeShade="40"/>
                <w:sz w:val="18"/>
                <w:szCs w:val="18"/>
                <w:lang w:val="mn-MN"/>
              </w:rPr>
            </w:pPr>
            <w:r w:rsidRPr="009C3F7D">
              <w:rPr>
                <w:color w:val="3A3A3A" w:themeColor="background2" w:themeShade="40"/>
                <w:sz w:val="18"/>
                <w:szCs w:val="18"/>
                <w:lang w:val="mn-MN"/>
              </w:rPr>
              <w:t>5</w:t>
            </w:r>
          </w:p>
        </w:tc>
      </w:tr>
      <w:tr w:rsidR="00147A28" w:rsidRPr="009C3F7D" w14:paraId="6D614AA8" w14:textId="77777777" w:rsidTr="00B138A2">
        <w:trPr>
          <w:trHeight w:val="70"/>
        </w:trPr>
        <w:tc>
          <w:tcPr>
            <w:tcW w:w="440" w:type="dxa"/>
          </w:tcPr>
          <w:p w14:paraId="7D203CEF" w14:textId="77777777" w:rsidR="00147A28" w:rsidRPr="009C3F7D" w:rsidRDefault="00147A28" w:rsidP="00147A28">
            <w:pPr>
              <w:rPr>
                <w:color w:val="3A3A3A" w:themeColor="background2" w:themeShade="40"/>
                <w:sz w:val="18"/>
                <w:szCs w:val="18"/>
                <w:lang w:val="mn-MN"/>
              </w:rPr>
            </w:pPr>
            <w:r w:rsidRPr="009C3F7D">
              <w:rPr>
                <w:color w:val="3A3A3A" w:themeColor="background2" w:themeShade="40"/>
                <w:sz w:val="18"/>
                <w:szCs w:val="18"/>
                <w:lang w:val="mn-MN"/>
              </w:rPr>
              <w:t>6</w:t>
            </w:r>
          </w:p>
        </w:tc>
        <w:tc>
          <w:tcPr>
            <w:tcW w:w="1687" w:type="dxa"/>
            <w:vAlign w:val="center"/>
            <w:hideMark/>
          </w:tcPr>
          <w:p w14:paraId="58CE9A07" w14:textId="77777777" w:rsidR="00147A28" w:rsidRPr="009C3F7D" w:rsidRDefault="00147A28" w:rsidP="00147A28">
            <w:pPr>
              <w:rPr>
                <w:color w:val="3A3A3A" w:themeColor="background2" w:themeShade="40"/>
                <w:sz w:val="18"/>
                <w:szCs w:val="18"/>
              </w:rPr>
            </w:pPr>
            <w:r w:rsidRPr="009C3F7D">
              <w:rPr>
                <w:color w:val="3A3A3A" w:themeColor="background2" w:themeShade="40"/>
                <w:sz w:val="18"/>
                <w:szCs w:val="18"/>
                <w:lang w:val="mn-MN"/>
              </w:rPr>
              <w:t>Rossing</w:t>
            </w:r>
          </w:p>
        </w:tc>
        <w:tc>
          <w:tcPr>
            <w:tcW w:w="1275" w:type="dxa"/>
            <w:vAlign w:val="center"/>
            <w:hideMark/>
          </w:tcPr>
          <w:p w14:paraId="08F7EC77" w14:textId="77777777" w:rsidR="00147A28" w:rsidRPr="009C3F7D" w:rsidRDefault="00147A28" w:rsidP="00147A28">
            <w:pPr>
              <w:rPr>
                <w:color w:val="3A3A3A" w:themeColor="background2" w:themeShade="40"/>
                <w:sz w:val="18"/>
                <w:szCs w:val="18"/>
              </w:rPr>
            </w:pPr>
            <w:r w:rsidRPr="009C3F7D">
              <w:rPr>
                <w:color w:val="3A3A3A" w:themeColor="background2" w:themeShade="40"/>
                <w:sz w:val="18"/>
                <w:szCs w:val="18"/>
                <w:lang w:val="mn-MN"/>
              </w:rPr>
              <w:t>Намиб</w:t>
            </w:r>
          </w:p>
        </w:tc>
        <w:tc>
          <w:tcPr>
            <w:tcW w:w="2552" w:type="dxa"/>
            <w:vAlign w:val="center"/>
            <w:hideMark/>
          </w:tcPr>
          <w:p w14:paraId="2A37569E" w14:textId="77777777" w:rsidR="00147A28" w:rsidRPr="009C3F7D" w:rsidRDefault="00147A28" w:rsidP="00147A28">
            <w:pPr>
              <w:rPr>
                <w:color w:val="3A3A3A" w:themeColor="background2" w:themeShade="40"/>
                <w:sz w:val="18"/>
                <w:szCs w:val="18"/>
              </w:rPr>
            </w:pPr>
            <w:r w:rsidRPr="009C3F7D">
              <w:rPr>
                <w:color w:val="3A3A3A" w:themeColor="background2" w:themeShade="40"/>
                <w:sz w:val="18"/>
                <w:szCs w:val="18"/>
              </w:rPr>
              <w:t>Rio Tinto</w:t>
            </w:r>
          </w:p>
        </w:tc>
        <w:tc>
          <w:tcPr>
            <w:tcW w:w="1417" w:type="dxa"/>
            <w:vAlign w:val="center"/>
            <w:hideMark/>
          </w:tcPr>
          <w:p w14:paraId="2802A685" w14:textId="77777777" w:rsidR="00147A28" w:rsidRPr="009C3F7D" w:rsidRDefault="00147A28" w:rsidP="00147A28">
            <w:pPr>
              <w:rPr>
                <w:color w:val="3A3A3A" w:themeColor="background2" w:themeShade="40"/>
                <w:sz w:val="18"/>
                <w:szCs w:val="18"/>
              </w:rPr>
            </w:pPr>
            <w:r w:rsidRPr="009C3F7D">
              <w:rPr>
                <w:color w:val="3A3A3A" w:themeColor="background2" w:themeShade="40"/>
                <w:sz w:val="18"/>
                <w:szCs w:val="18"/>
                <w:lang w:val="mn-MN"/>
              </w:rPr>
              <w:t>Ил</w:t>
            </w:r>
          </w:p>
        </w:tc>
        <w:tc>
          <w:tcPr>
            <w:tcW w:w="851" w:type="dxa"/>
            <w:vAlign w:val="center"/>
            <w:hideMark/>
          </w:tcPr>
          <w:p w14:paraId="08BAFBDC" w14:textId="77777777" w:rsidR="00147A28" w:rsidRPr="009C3F7D" w:rsidRDefault="00147A28" w:rsidP="00147A28">
            <w:pPr>
              <w:rPr>
                <w:color w:val="3A3A3A" w:themeColor="background2" w:themeShade="40"/>
                <w:sz w:val="18"/>
                <w:szCs w:val="18"/>
              </w:rPr>
            </w:pPr>
            <w:r w:rsidRPr="009C3F7D">
              <w:rPr>
                <w:color w:val="3A3A3A" w:themeColor="background2" w:themeShade="40"/>
                <w:sz w:val="18"/>
                <w:szCs w:val="18"/>
              </w:rPr>
              <w:t>2</w:t>
            </w:r>
            <w:r w:rsidRPr="009C3F7D">
              <w:rPr>
                <w:color w:val="3A3A3A" w:themeColor="background2" w:themeShade="40"/>
                <w:sz w:val="18"/>
                <w:szCs w:val="18"/>
                <w:lang w:val="mn-MN"/>
              </w:rPr>
              <w:t>,</w:t>
            </w:r>
            <w:r w:rsidRPr="009C3F7D">
              <w:rPr>
                <w:color w:val="3A3A3A" w:themeColor="background2" w:themeShade="40"/>
                <w:sz w:val="18"/>
                <w:szCs w:val="18"/>
              </w:rPr>
              <w:t>255</w:t>
            </w:r>
          </w:p>
        </w:tc>
        <w:tc>
          <w:tcPr>
            <w:tcW w:w="851" w:type="dxa"/>
          </w:tcPr>
          <w:p w14:paraId="085CDB9A" w14:textId="77777777" w:rsidR="00147A28" w:rsidRPr="009C3F7D" w:rsidRDefault="00147A28" w:rsidP="00147A28">
            <w:pPr>
              <w:rPr>
                <w:color w:val="3A3A3A" w:themeColor="background2" w:themeShade="40"/>
                <w:sz w:val="18"/>
                <w:szCs w:val="18"/>
                <w:lang w:val="mn-MN"/>
              </w:rPr>
            </w:pPr>
            <w:r w:rsidRPr="009C3F7D">
              <w:rPr>
                <w:color w:val="3A3A3A" w:themeColor="background2" w:themeShade="40"/>
                <w:sz w:val="18"/>
                <w:szCs w:val="18"/>
                <w:lang w:val="mn-MN"/>
              </w:rPr>
              <w:t>5</w:t>
            </w:r>
          </w:p>
        </w:tc>
      </w:tr>
      <w:tr w:rsidR="00147A28" w:rsidRPr="009C3F7D" w14:paraId="02D5103F" w14:textId="77777777" w:rsidTr="00B138A2">
        <w:trPr>
          <w:trHeight w:val="70"/>
        </w:trPr>
        <w:tc>
          <w:tcPr>
            <w:tcW w:w="440" w:type="dxa"/>
          </w:tcPr>
          <w:p w14:paraId="4879F336" w14:textId="77777777" w:rsidR="00147A28" w:rsidRPr="009C3F7D" w:rsidRDefault="00147A28" w:rsidP="00147A28">
            <w:pPr>
              <w:rPr>
                <w:color w:val="3A3A3A" w:themeColor="background2" w:themeShade="40"/>
                <w:sz w:val="18"/>
                <w:szCs w:val="18"/>
                <w:lang w:val="mn-MN"/>
              </w:rPr>
            </w:pPr>
            <w:r w:rsidRPr="009C3F7D">
              <w:rPr>
                <w:color w:val="3A3A3A" w:themeColor="background2" w:themeShade="40"/>
                <w:sz w:val="18"/>
                <w:szCs w:val="18"/>
                <w:lang w:val="mn-MN"/>
              </w:rPr>
              <w:t>7</w:t>
            </w:r>
          </w:p>
        </w:tc>
        <w:tc>
          <w:tcPr>
            <w:tcW w:w="1687" w:type="dxa"/>
            <w:vAlign w:val="center"/>
            <w:hideMark/>
          </w:tcPr>
          <w:p w14:paraId="097432EA" w14:textId="77777777" w:rsidR="00147A28" w:rsidRPr="009C3F7D" w:rsidRDefault="00147A28" w:rsidP="00147A28">
            <w:pPr>
              <w:rPr>
                <w:color w:val="3A3A3A" w:themeColor="background2" w:themeShade="40"/>
                <w:sz w:val="18"/>
                <w:szCs w:val="18"/>
              </w:rPr>
            </w:pPr>
            <w:r w:rsidRPr="009C3F7D">
              <w:rPr>
                <w:color w:val="3A3A3A" w:themeColor="background2" w:themeShade="40"/>
                <w:sz w:val="18"/>
                <w:szCs w:val="18"/>
              </w:rPr>
              <w:t>SOMAIR</w:t>
            </w:r>
          </w:p>
        </w:tc>
        <w:tc>
          <w:tcPr>
            <w:tcW w:w="1275" w:type="dxa"/>
            <w:vAlign w:val="center"/>
            <w:hideMark/>
          </w:tcPr>
          <w:p w14:paraId="49D1FBBF" w14:textId="77777777" w:rsidR="00147A28" w:rsidRPr="009C3F7D" w:rsidRDefault="00147A28" w:rsidP="00147A28">
            <w:pPr>
              <w:rPr>
                <w:color w:val="3A3A3A" w:themeColor="background2" w:themeShade="40"/>
                <w:sz w:val="18"/>
                <w:szCs w:val="18"/>
              </w:rPr>
            </w:pPr>
            <w:r w:rsidRPr="009C3F7D">
              <w:rPr>
                <w:color w:val="3A3A3A" w:themeColor="background2" w:themeShade="40"/>
                <w:sz w:val="18"/>
                <w:szCs w:val="18"/>
                <w:lang w:val="mn-MN"/>
              </w:rPr>
              <w:t>Нигер</w:t>
            </w:r>
          </w:p>
        </w:tc>
        <w:tc>
          <w:tcPr>
            <w:tcW w:w="2552" w:type="dxa"/>
            <w:vAlign w:val="center"/>
            <w:hideMark/>
          </w:tcPr>
          <w:p w14:paraId="17B3A5D5" w14:textId="77777777" w:rsidR="00147A28" w:rsidRPr="009C3F7D" w:rsidRDefault="00147A28" w:rsidP="00147A28">
            <w:pPr>
              <w:rPr>
                <w:color w:val="3A3A3A" w:themeColor="background2" w:themeShade="40"/>
                <w:sz w:val="18"/>
                <w:szCs w:val="18"/>
              </w:rPr>
            </w:pPr>
            <w:r w:rsidRPr="009C3F7D">
              <w:rPr>
                <w:color w:val="3A3A3A" w:themeColor="background2" w:themeShade="40"/>
                <w:sz w:val="18"/>
                <w:szCs w:val="18"/>
                <w:lang w:val="mn-MN"/>
              </w:rPr>
              <w:t>Orano</w:t>
            </w:r>
          </w:p>
        </w:tc>
        <w:tc>
          <w:tcPr>
            <w:tcW w:w="1417" w:type="dxa"/>
            <w:vAlign w:val="center"/>
            <w:hideMark/>
          </w:tcPr>
          <w:p w14:paraId="61ED8EE1" w14:textId="77777777" w:rsidR="00147A28" w:rsidRPr="009C3F7D" w:rsidRDefault="00147A28" w:rsidP="00147A28">
            <w:pPr>
              <w:rPr>
                <w:color w:val="3A3A3A" w:themeColor="background2" w:themeShade="40"/>
                <w:sz w:val="18"/>
                <w:szCs w:val="18"/>
              </w:rPr>
            </w:pPr>
            <w:r w:rsidRPr="009C3F7D">
              <w:rPr>
                <w:color w:val="3A3A3A" w:themeColor="background2" w:themeShade="40"/>
                <w:sz w:val="18"/>
                <w:szCs w:val="18"/>
                <w:lang w:val="mn-MN"/>
              </w:rPr>
              <w:t>Ил</w:t>
            </w:r>
          </w:p>
        </w:tc>
        <w:tc>
          <w:tcPr>
            <w:tcW w:w="851" w:type="dxa"/>
            <w:vAlign w:val="center"/>
            <w:hideMark/>
          </w:tcPr>
          <w:p w14:paraId="718F37E9" w14:textId="77777777" w:rsidR="00147A28" w:rsidRPr="009C3F7D" w:rsidRDefault="00147A28" w:rsidP="00147A28">
            <w:pPr>
              <w:rPr>
                <w:color w:val="3A3A3A" w:themeColor="background2" w:themeShade="40"/>
                <w:sz w:val="18"/>
                <w:szCs w:val="18"/>
              </w:rPr>
            </w:pPr>
            <w:r w:rsidRPr="009C3F7D">
              <w:rPr>
                <w:color w:val="3A3A3A" w:themeColor="background2" w:themeShade="40"/>
                <w:sz w:val="18"/>
                <w:szCs w:val="18"/>
              </w:rPr>
              <w:t>2</w:t>
            </w:r>
            <w:r w:rsidRPr="009C3F7D">
              <w:rPr>
                <w:color w:val="3A3A3A" w:themeColor="background2" w:themeShade="40"/>
                <w:sz w:val="18"/>
                <w:szCs w:val="18"/>
                <w:lang w:val="mn-MN"/>
              </w:rPr>
              <w:t>,</w:t>
            </w:r>
            <w:r w:rsidRPr="009C3F7D">
              <w:rPr>
                <w:color w:val="3A3A3A" w:themeColor="background2" w:themeShade="40"/>
                <w:sz w:val="18"/>
                <w:szCs w:val="18"/>
              </w:rPr>
              <w:t>020</w:t>
            </w:r>
          </w:p>
        </w:tc>
        <w:tc>
          <w:tcPr>
            <w:tcW w:w="851" w:type="dxa"/>
          </w:tcPr>
          <w:p w14:paraId="1E60CE3F" w14:textId="77777777" w:rsidR="00147A28" w:rsidRPr="009C3F7D" w:rsidRDefault="00147A28" w:rsidP="00147A28">
            <w:pPr>
              <w:rPr>
                <w:color w:val="3A3A3A" w:themeColor="background2" w:themeShade="40"/>
                <w:sz w:val="18"/>
                <w:szCs w:val="18"/>
                <w:lang w:val="mn-MN"/>
              </w:rPr>
            </w:pPr>
            <w:r w:rsidRPr="009C3F7D">
              <w:rPr>
                <w:color w:val="3A3A3A" w:themeColor="background2" w:themeShade="40"/>
                <w:sz w:val="18"/>
                <w:szCs w:val="18"/>
                <w:lang w:val="mn-MN"/>
              </w:rPr>
              <w:t>4</w:t>
            </w:r>
          </w:p>
        </w:tc>
      </w:tr>
      <w:tr w:rsidR="00147A28" w:rsidRPr="009C3F7D" w14:paraId="53280A28" w14:textId="77777777" w:rsidTr="00B138A2">
        <w:trPr>
          <w:trHeight w:val="70"/>
        </w:trPr>
        <w:tc>
          <w:tcPr>
            <w:tcW w:w="440" w:type="dxa"/>
          </w:tcPr>
          <w:p w14:paraId="42DCEDB2" w14:textId="77777777" w:rsidR="00147A28" w:rsidRPr="009C3F7D" w:rsidRDefault="00147A28" w:rsidP="00147A28">
            <w:pPr>
              <w:rPr>
                <w:color w:val="3A3A3A" w:themeColor="background2" w:themeShade="40"/>
                <w:sz w:val="18"/>
                <w:szCs w:val="18"/>
                <w:lang w:val="mn-MN"/>
              </w:rPr>
            </w:pPr>
            <w:r w:rsidRPr="009C3F7D">
              <w:rPr>
                <w:color w:val="3A3A3A" w:themeColor="background2" w:themeShade="40"/>
                <w:sz w:val="18"/>
                <w:szCs w:val="18"/>
                <w:lang w:val="mn-MN"/>
              </w:rPr>
              <w:t>8</w:t>
            </w:r>
          </w:p>
        </w:tc>
        <w:tc>
          <w:tcPr>
            <w:tcW w:w="1687" w:type="dxa"/>
            <w:vAlign w:val="center"/>
            <w:hideMark/>
          </w:tcPr>
          <w:p w14:paraId="309790F8" w14:textId="77777777" w:rsidR="00147A28" w:rsidRPr="009C3F7D" w:rsidRDefault="00147A28" w:rsidP="00147A28">
            <w:pPr>
              <w:rPr>
                <w:color w:val="3A3A3A" w:themeColor="background2" w:themeShade="40"/>
                <w:sz w:val="18"/>
                <w:szCs w:val="18"/>
              </w:rPr>
            </w:pPr>
            <w:r w:rsidRPr="009C3F7D">
              <w:rPr>
                <w:color w:val="3A3A3A" w:themeColor="background2" w:themeShade="40"/>
                <w:sz w:val="18"/>
                <w:szCs w:val="18"/>
              </w:rPr>
              <w:t>Four Mile</w:t>
            </w:r>
          </w:p>
        </w:tc>
        <w:tc>
          <w:tcPr>
            <w:tcW w:w="1275" w:type="dxa"/>
            <w:vAlign w:val="center"/>
            <w:hideMark/>
          </w:tcPr>
          <w:p w14:paraId="41A159A1" w14:textId="77777777" w:rsidR="00147A28" w:rsidRPr="009C3F7D" w:rsidRDefault="00147A28" w:rsidP="00147A28">
            <w:pPr>
              <w:rPr>
                <w:color w:val="3A3A3A" w:themeColor="background2" w:themeShade="40"/>
                <w:sz w:val="18"/>
                <w:szCs w:val="18"/>
              </w:rPr>
            </w:pPr>
            <w:r w:rsidRPr="009C3F7D">
              <w:rPr>
                <w:color w:val="3A3A3A" w:themeColor="background2" w:themeShade="40"/>
                <w:sz w:val="18"/>
                <w:szCs w:val="18"/>
                <w:lang w:val="mn-MN"/>
              </w:rPr>
              <w:t>Австрали</w:t>
            </w:r>
          </w:p>
        </w:tc>
        <w:tc>
          <w:tcPr>
            <w:tcW w:w="2552" w:type="dxa"/>
            <w:vAlign w:val="center"/>
            <w:hideMark/>
          </w:tcPr>
          <w:p w14:paraId="65F83FAA" w14:textId="77777777" w:rsidR="00147A28" w:rsidRPr="009C3F7D" w:rsidRDefault="00147A28" w:rsidP="00147A28">
            <w:pPr>
              <w:rPr>
                <w:color w:val="3A3A3A" w:themeColor="background2" w:themeShade="40"/>
                <w:sz w:val="18"/>
                <w:szCs w:val="18"/>
              </w:rPr>
            </w:pPr>
            <w:r w:rsidRPr="009C3F7D">
              <w:rPr>
                <w:color w:val="3A3A3A" w:themeColor="background2" w:themeShade="40"/>
                <w:sz w:val="18"/>
                <w:szCs w:val="18"/>
              </w:rPr>
              <w:t>Quasar</w:t>
            </w:r>
          </w:p>
        </w:tc>
        <w:tc>
          <w:tcPr>
            <w:tcW w:w="1417" w:type="dxa"/>
            <w:vAlign w:val="center"/>
            <w:hideMark/>
          </w:tcPr>
          <w:p w14:paraId="7FAF5637" w14:textId="77777777" w:rsidR="00147A28" w:rsidRPr="009C3F7D" w:rsidRDefault="00147A28" w:rsidP="00147A28">
            <w:pPr>
              <w:rPr>
                <w:color w:val="3A3A3A" w:themeColor="background2" w:themeShade="40"/>
                <w:sz w:val="18"/>
                <w:szCs w:val="18"/>
              </w:rPr>
            </w:pPr>
            <w:r w:rsidRPr="009C3F7D">
              <w:rPr>
                <w:color w:val="3A3A3A" w:themeColor="background2" w:themeShade="40"/>
                <w:sz w:val="18"/>
                <w:szCs w:val="18"/>
                <w:lang w:val="mn-MN"/>
              </w:rPr>
              <w:t>ГДУО</w:t>
            </w:r>
          </w:p>
        </w:tc>
        <w:tc>
          <w:tcPr>
            <w:tcW w:w="851" w:type="dxa"/>
            <w:vAlign w:val="center"/>
            <w:hideMark/>
          </w:tcPr>
          <w:p w14:paraId="048B66AF" w14:textId="77777777" w:rsidR="00147A28" w:rsidRPr="009C3F7D" w:rsidRDefault="00147A28" w:rsidP="00147A28">
            <w:pPr>
              <w:rPr>
                <w:color w:val="3A3A3A" w:themeColor="background2" w:themeShade="40"/>
                <w:sz w:val="18"/>
                <w:szCs w:val="18"/>
              </w:rPr>
            </w:pPr>
            <w:r w:rsidRPr="009C3F7D">
              <w:rPr>
                <w:color w:val="3A3A3A" w:themeColor="background2" w:themeShade="40"/>
                <w:sz w:val="18"/>
                <w:szCs w:val="18"/>
              </w:rPr>
              <w:t>1</w:t>
            </w:r>
            <w:r w:rsidRPr="009C3F7D">
              <w:rPr>
                <w:color w:val="3A3A3A" w:themeColor="background2" w:themeShade="40"/>
                <w:sz w:val="18"/>
                <w:szCs w:val="18"/>
                <w:lang w:val="mn-MN"/>
              </w:rPr>
              <w:t>,</w:t>
            </w:r>
            <w:r w:rsidRPr="009C3F7D">
              <w:rPr>
                <w:color w:val="3A3A3A" w:themeColor="background2" w:themeShade="40"/>
                <w:sz w:val="18"/>
                <w:szCs w:val="18"/>
              </w:rPr>
              <w:t>740</w:t>
            </w:r>
          </w:p>
        </w:tc>
        <w:tc>
          <w:tcPr>
            <w:tcW w:w="851" w:type="dxa"/>
          </w:tcPr>
          <w:p w14:paraId="72EEEDDC" w14:textId="77777777" w:rsidR="00147A28" w:rsidRPr="009C3F7D" w:rsidRDefault="00147A28" w:rsidP="00147A28">
            <w:pPr>
              <w:rPr>
                <w:color w:val="3A3A3A" w:themeColor="background2" w:themeShade="40"/>
                <w:sz w:val="18"/>
                <w:szCs w:val="18"/>
                <w:lang w:val="mn-MN"/>
              </w:rPr>
            </w:pPr>
            <w:r w:rsidRPr="009C3F7D">
              <w:rPr>
                <w:color w:val="3A3A3A" w:themeColor="background2" w:themeShade="40"/>
                <w:sz w:val="18"/>
                <w:szCs w:val="18"/>
                <w:lang w:val="mn-MN"/>
              </w:rPr>
              <w:t>3</w:t>
            </w:r>
          </w:p>
        </w:tc>
      </w:tr>
      <w:tr w:rsidR="00147A28" w:rsidRPr="009C3F7D" w14:paraId="0776D218" w14:textId="77777777" w:rsidTr="00B138A2">
        <w:trPr>
          <w:trHeight w:val="70"/>
        </w:trPr>
        <w:tc>
          <w:tcPr>
            <w:tcW w:w="440" w:type="dxa"/>
          </w:tcPr>
          <w:p w14:paraId="421A7679" w14:textId="77777777" w:rsidR="00147A28" w:rsidRPr="009C3F7D" w:rsidRDefault="00147A28" w:rsidP="00147A28">
            <w:pPr>
              <w:rPr>
                <w:color w:val="3A3A3A" w:themeColor="background2" w:themeShade="40"/>
                <w:sz w:val="18"/>
                <w:szCs w:val="18"/>
                <w:lang w:val="mn-MN"/>
              </w:rPr>
            </w:pPr>
            <w:r w:rsidRPr="009C3F7D">
              <w:rPr>
                <w:color w:val="3A3A3A" w:themeColor="background2" w:themeShade="40"/>
                <w:sz w:val="18"/>
                <w:szCs w:val="18"/>
                <w:lang w:val="mn-MN"/>
              </w:rPr>
              <w:t>9</w:t>
            </w:r>
          </w:p>
        </w:tc>
        <w:tc>
          <w:tcPr>
            <w:tcW w:w="1687" w:type="dxa"/>
            <w:vAlign w:val="center"/>
            <w:hideMark/>
          </w:tcPr>
          <w:p w14:paraId="0C3FE6E9" w14:textId="77777777" w:rsidR="00147A28" w:rsidRPr="009C3F7D" w:rsidRDefault="00147A28" w:rsidP="00147A28">
            <w:pPr>
              <w:rPr>
                <w:color w:val="3A3A3A" w:themeColor="background2" w:themeShade="40"/>
                <w:sz w:val="18"/>
                <w:szCs w:val="18"/>
              </w:rPr>
            </w:pPr>
            <w:r w:rsidRPr="009C3F7D">
              <w:rPr>
                <w:color w:val="3A3A3A" w:themeColor="background2" w:themeShade="40"/>
                <w:sz w:val="18"/>
                <w:szCs w:val="18"/>
              </w:rPr>
              <w:t xml:space="preserve">Central </w:t>
            </w:r>
            <w:r w:rsidRPr="009C3F7D">
              <w:rPr>
                <w:color w:val="3A3A3A" w:themeColor="background2" w:themeShade="40"/>
                <w:sz w:val="18"/>
                <w:szCs w:val="18"/>
                <w:lang w:val="mn-MN"/>
              </w:rPr>
              <w:t>Mynkuduk</w:t>
            </w:r>
          </w:p>
        </w:tc>
        <w:tc>
          <w:tcPr>
            <w:tcW w:w="1275" w:type="dxa"/>
            <w:vAlign w:val="center"/>
            <w:hideMark/>
          </w:tcPr>
          <w:p w14:paraId="0A8A4227" w14:textId="77777777" w:rsidR="00147A28" w:rsidRPr="009C3F7D" w:rsidRDefault="00147A28" w:rsidP="00147A28">
            <w:pPr>
              <w:rPr>
                <w:color w:val="3A3A3A" w:themeColor="background2" w:themeShade="40"/>
                <w:sz w:val="18"/>
                <w:szCs w:val="18"/>
              </w:rPr>
            </w:pPr>
            <w:r w:rsidRPr="009C3F7D">
              <w:rPr>
                <w:color w:val="3A3A3A" w:themeColor="background2" w:themeShade="40"/>
                <w:sz w:val="18"/>
                <w:szCs w:val="18"/>
                <w:u w:val="single"/>
                <w:lang w:val="mn-MN"/>
              </w:rPr>
              <w:t>Казахстан</w:t>
            </w:r>
          </w:p>
        </w:tc>
        <w:tc>
          <w:tcPr>
            <w:tcW w:w="2552" w:type="dxa"/>
            <w:vAlign w:val="center"/>
            <w:hideMark/>
          </w:tcPr>
          <w:p w14:paraId="75188CE9" w14:textId="77777777" w:rsidR="00147A28" w:rsidRPr="009C3F7D" w:rsidRDefault="00147A28" w:rsidP="00147A28">
            <w:pPr>
              <w:rPr>
                <w:color w:val="3A3A3A" w:themeColor="background2" w:themeShade="40"/>
                <w:sz w:val="18"/>
                <w:szCs w:val="18"/>
              </w:rPr>
            </w:pPr>
            <w:r w:rsidRPr="009C3F7D">
              <w:rPr>
                <w:color w:val="3A3A3A" w:themeColor="background2" w:themeShade="40"/>
                <w:sz w:val="18"/>
                <w:szCs w:val="18"/>
                <w:lang w:val="mn-MN"/>
              </w:rPr>
              <w:t>Ortalyk</w:t>
            </w:r>
          </w:p>
        </w:tc>
        <w:tc>
          <w:tcPr>
            <w:tcW w:w="1417" w:type="dxa"/>
            <w:vAlign w:val="center"/>
            <w:hideMark/>
          </w:tcPr>
          <w:p w14:paraId="49E2B012" w14:textId="77777777" w:rsidR="00147A28" w:rsidRPr="009C3F7D" w:rsidRDefault="00147A28" w:rsidP="00147A28">
            <w:pPr>
              <w:rPr>
                <w:color w:val="3A3A3A" w:themeColor="background2" w:themeShade="40"/>
                <w:sz w:val="18"/>
                <w:szCs w:val="18"/>
              </w:rPr>
            </w:pPr>
            <w:r w:rsidRPr="009C3F7D">
              <w:rPr>
                <w:color w:val="3A3A3A" w:themeColor="background2" w:themeShade="40"/>
                <w:sz w:val="18"/>
                <w:szCs w:val="18"/>
                <w:lang w:val="mn-MN"/>
              </w:rPr>
              <w:t>ГДУО</w:t>
            </w:r>
          </w:p>
        </w:tc>
        <w:tc>
          <w:tcPr>
            <w:tcW w:w="851" w:type="dxa"/>
            <w:vAlign w:val="center"/>
            <w:hideMark/>
          </w:tcPr>
          <w:p w14:paraId="18896BE6" w14:textId="77777777" w:rsidR="00147A28" w:rsidRPr="009C3F7D" w:rsidRDefault="00147A28" w:rsidP="00147A28">
            <w:pPr>
              <w:rPr>
                <w:color w:val="3A3A3A" w:themeColor="background2" w:themeShade="40"/>
                <w:sz w:val="18"/>
                <w:szCs w:val="18"/>
              </w:rPr>
            </w:pPr>
            <w:r w:rsidRPr="009C3F7D">
              <w:rPr>
                <w:color w:val="3A3A3A" w:themeColor="background2" w:themeShade="40"/>
                <w:sz w:val="18"/>
                <w:szCs w:val="18"/>
              </w:rPr>
              <w:t>1</w:t>
            </w:r>
            <w:r w:rsidRPr="009C3F7D">
              <w:rPr>
                <w:color w:val="3A3A3A" w:themeColor="background2" w:themeShade="40"/>
                <w:sz w:val="18"/>
                <w:szCs w:val="18"/>
                <w:lang w:val="mn-MN"/>
              </w:rPr>
              <w:t>,</w:t>
            </w:r>
            <w:r w:rsidRPr="009C3F7D">
              <w:rPr>
                <w:color w:val="3A3A3A" w:themeColor="background2" w:themeShade="40"/>
                <w:sz w:val="18"/>
                <w:szCs w:val="18"/>
              </w:rPr>
              <w:t>650</w:t>
            </w:r>
          </w:p>
        </w:tc>
        <w:tc>
          <w:tcPr>
            <w:tcW w:w="851" w:type="dxa"/>
          </w:tcPr>
          <w:p w14:paraId="6AFD035C" w14:textId="77777777" w:rsidR="00147A28" w:rsidRPr="009C3F7D" w:rsidRDefault="00147A28" w:rsidP="00147A28">
            <w:pPr>
              <w:rPr>
                <w:color w:val="3A3A3A" w:themeColor="background2" w:themeShade="40"/>
                <w:sz w:val="18"/>
                <w:szCs w:val="18"/>
                <w:lang w:val="mn-MN"/>
              </w:rPr>
            </w:pPr>
            <w:r w:rsidRPr="009C3F7D">
              <w:rPr>
                <w:color w:val="3A3A3A" w:themeColor="background2" w:themeShade="40"/>
                <w:sz w:val="18"/>
                <w:szCs w:val="18"/>
                <w:lang w:val="mn-MN"/>
              </w:rPr>
              <w:t>3</w:t>
            </w:r>
          </w:p>
        </w:tc>
      </w:tr>
      <w:tr w:rsidR="00147A28" w:rsidRPr="009C3F7D" w14:paraId="2E7D9B7E" w14:textId="77777777" w:rsidTr="00B138A2">
        <w:trPr>
          <w:trHeight w:val="70"/>
        </w:trPr>
        <w:tc>
          <w:tcPr>
            <w:tcW w:w="440" w:type="dxa"/>
          </w:tcPr>
          <w:p w14:paraId="746684F5" w14:textId="77777777" w:rsidR="00147A28" w:rsidRPr="009C3F7D" w:rsidRDefault="00147A28" w:rsidP="00147A28">
            <w:pPr>
              <w:rPr>
                <w:color w:val="3A3A3A" w:themeColor="background2" w:themeShade="40"/>
                <w:sz w:val="18"/>
                <w:szCs w:val="18"/>
                <w:lang w:val="mn-MN"/>
              </w:rPr>
            </w:pPr>
            <w:r w:rsidRPr="009C3F7D">
              <w:rPr>
                <w:color w:val="3A3A3A" w:themeColor="background2" w:themeShade="40"/>
                <w:sz w:val="18"/>
                <w:szCs w:val="18"/>
                <w:lang w:val="mn-MN"/>
              </w:rPr>
              <w:t>10</w:t>
            </w:r>
          </w:p>
        </w:tc>
        <w:tc>
          <w:tcPr>
            <w:tcW w:w="1687" w:type="dxa"/>
            <w:vAlign w:val="center"/>
            <w:hideMark/>
          </w:tcPr>
          <w:p w14:paraId="1C07AB95" w14:textId="77777777" w:rsidR="00147A28" w:rsidRPr="009C3F7D" w:rsidRDefault="00147A28" w:rsidP="00147A28">
            <w:pPr>
              <w:rPr>
                <w:color w:val="3A3A3A" w:themeColor="background2" w:themeShade="40"/>
                <w:sz w:val="18"/>
                <w:szCs w:val="18"/>
              </w:rPr>
            </w:pPr>
            <w:r w:rsidRPr="009C3F7D">
              <w:rPr>
                <w:color w:val="3A3A3A" w:themeColor="background2" w:themeShade="40"/>
                <w:sz w:val="18"/>
                <w:szCs w:val="18"/>
              </w:rPr>
              <w:t xml:space="preserve">South </w:t>
            </w:r>
            <w:r w:rsidRPr="009C3F7D">
              <w:rPr>
                <w:color w:val="3A3A3A" w:themeColor="background2" w:themeShade="40"/>
                <w:sz w:val="18"/>
                <w:szCs w:val="18"/>
                <w:lang w:val="mn-MN"/>
              </w:rPr>
              <w:t>Inkai</w:t>
            </w:r>
            <w:r w:rsidRPr="009C3F7D">
              <w:rPr>
                <w:color w:val="3A3A3A" w:themeColor="background2" w:themeShade="40"/>
                <w:sz w:val="18"/>
                <w:szCs w:val="18"/>
              </w:rPr>
              <w:t xml:space="preserve"> 4</w:t>
            </w:r>
          </w:p>
        </w:tc>
        <w:tc>
          <w:tcPr>
            <w:tcW w:w="1275" w:type="dxa"/>
            <w:vAlign w:val="center"/>
            <w:hideMark/>
          </w:tcPr>
          <w:p w14:paraId="6D4E4147" w14:textId="77777777" w:rsidR="00147A28" w:rsidRPr="009C3F7D" w:rsidRDefault="00147A28" w:rsidP="00147A28">
            <w:pPr>
              <w:rPr>
                <w:color w:val="3A3A3A" w:themeColor="background2" w:themeShade="40"/>
                <w:sz w:val="18"/>
                <w:szCs w:val="18"/>
              </w:rPr>
            </w:pPr>
            <w:r w:rsidRPr="009C3F7D">
              <w:rPr>
                <w:color w:val="3A3A3A" w:themeColor="background2" w:themeShade="40"/>
                <w:sz w:val="18"/>
                <w:szCs w:val="18"/>
                <w:u w:val="single"/>
                <w:lang w:val="mn-MN"/>
              </w:rPr>
              <w:t>Казахстан</w:t>
            </w:r>
          </w:p>
        </w:tc>
        <w:tc>
          <w:tcPr>
            <w:tcW w:w="2552" w:type="dxa"/>
            <w:vAlign w:val="center"/>
            <w:hideMark/>
          </w:tcPr>
          <w:p w14:paraId="6E2B2BF0" w14:textId="77777777" w:rsidR="00147A28" w:rsidRPr="009C3F7D" w:rsidRDefault="00147A28" w:rsidP="00147A28">
            <w:pPr>
              <w:rPr>
                <w:color w:val="3A3A3A" w:themeColor="background2" w:themeShade="40"/>
                <w:sz w:val="18"/>
                <w:szCs w:val="18"/>
              </w:rPr>
            </w:pPr>
            <w:r w:rsidRPr="009C3F7D">
              <w:rPr>
                <w:color w:val="3A3A3A" w:themeColor="background2" w:themeShade="40"/>
                <w:sz w:val="18"/>
                <w:szCs w:val="18"/>
                <w:lang w:val="mn-MN"/>
              </w:rPr>
              <w:t>Kazatomprom/Uranium One</w:t>
            </w:r>
          </w:p>
        </w:tc>
        <w:tc>
          <w:tcPr>
            <w:tcW w:w="1417" w:type="dxa"/>
            <w:vAlign w:val="center"/>
            <w:hideMark/>
          </w:tcPr>
          <w:p w14:paraId="09418CCD" w14:textId="77777777" w:rsidR="00147A28" w:rsidRPr="009C3F7D" w:rsidRDefault="00147A28" w:rsidP="00147A28">
            <w:pPr>
              <w:rPr>
                <w:color w:val="3A3A3A" w:themeColor="background2" w:themeShade="40"/>
                <w:sz w:val="18"/>
                <w:szCs w:val="18"/>
              </w:rPr>
            </w:pPr>
            <w:r w:rsidRPr="009C3F7D">
              <w:rPr>
                <w:color w:val="3A3A3A" w:themeColor="background2" w:themeShade="40"/>
                <w:sz w:val="18"/>
                <w:szCs w:val="18"/>
                <w:lang w:val="mn-MN"/>
              </w:rPr>
              <w:t>ГДУО</w:t>
            </w:r>
          </w:p>
        </w:tc>
        <w:tc>
          <w:tcPr>
            <w:tcW w:w="851" w:type="dxa"/>
            <w:vAlign w:val="center"/>
            <w:hideMark/>
          </w:tcPr>
          <w:p w14:paraId="32C35CA1" w14:textId="77777777" w:rsidR="00147A28" w:rsidRPr="009C3F7D" w:rsidRDefault="00147A28" w:rsidP="00147A28">
            <w:pPr>
              <w:rPr>
                <w:color w:val="3A3A3A" w:themeColor="background2" w:themeShade="40"/>
                <w:sz w:val="18"/>
                <w:szCs w:val="18"/>
              </w:rPr>
            </w:pPr>
            <w:r w:rsidRPr="009C3F7D">
              <w:rPr>
                <w:color w:val="3A3A3A" w:themeColor="background2" w:themeShade="40"/>
                <w:sz w:val="18"/>
                <w:szCs w:val="18"/>
              </w:rPr>
              <w:t>1,600</w:t>
            </w:r>
          </w:p>
        </w:tc>
        <w:tc>
          <w:tcPr>
            <w:tcW w:w="851" w:type="dxa"/>
          </w:tcPr>
          <w:p w14:paraId="0BC56342" w14:textId="77777777" w:rsidR="00147A28" w:rsidRPr="009C3F7D" w:rsidRDefault="00147A28" w:rsidP="00147A28">
            <w:pPr>
              <w:rPr>
                <w:color w:val="3A3A3A" w:themeColor="background2" w:themeShade="40"/>
                <w:sz w:val="18"/>
                <w:szCs w:val="18"/>
                <w:lang w:val="mn-MN"/>
              </w:rPr>
            </w:pPr>
            <w:r w:rsidRPr="009C3F7D">
              <w:rPr>
                <w:color w:val="3A3A3A" w:themeColor="background2" w:themeShade="40"/>
                <w:sz w:val="18"/>
                <w:szCs w:val="18"/>
                <w:lang w:val="mn-MN"/>
              </w:rPr>
              <w:t>3</w:t>
            </w:r>
          </w:p>
        </w:tc>
      </w:tr>
      <w:tr w:rsidR="00147A28" w:rsidRPr="009C3F7D" w14:paraId="02F8A99C" w14:textId="77777777" w:rsidTr="00B138A2">
        <w:trPr>
          <w:trHeight w:val="397"/>
        </w:trPr>
        <w:tc>
          <w:tcPr>
            <w:tcW w:w="7371" w:type="dxa"/>
            <w:gridSpan w:val="5"/>
            <w:vAlign w:val="center"/>
          </w:tcPr>
          <w:p w14:paraId="23C2F350" w14:textId="77777777" w:rsidR="00147A28" w:rsidRPr="009C3F7D" w:rsidRDefault="00147A28" w:rsidP="00147A28">
            <w:pPr>
              <w:rPr>
                <w:b/>
                <w:color w:val="3A3A3A" w:themeColor="background2" w:themeShade="40"/>
                <w:sz w:val="18"/>
                <w:szCs w:val="18"/>
              </w:rPr>
            </w:pPr>
            <w:r w:rsidRPr="009C3F7D">
              <w:rPr>
                <w:b/>
                <w:bCs/>
                <w:color w:val="3A3A3A" w:themeColor="background2" w:themeShade="40"/>
                <w:sz w:val="18"/>
                <w:szCs w:val="18"/>
                <w:lang w:val="mn-MN"/>
              </w:rPr>
              <w:t>Нийт</w:t>
            </w:r>
          </w:p>
        </w:tc>
        <w:tc>
          <w:tcPr>
            <w:tcW w:w="851" w:type="dxa"/>
            <w:vAlign w:val="center"/>
            <w:hideMark/>
          </w:tcPr>
          <w:p w14:paraId="08FD02EE" w14:textId="77777777" w:rsidR="00147A28" w:rsidRPr="009C3F7D" w:rsidRDefault="00147A28" w:rsidP="00147A28">
            <w:pPr>
              <w:rPr>
                <w:b/>
                <w:color w:val="3A3A3A" w:themeColor="background2" w:themeShade="40"/>
                <w:sz w:val="18"/>
                <w:szCs w:val="18"/>
              </w:rPr>
            </w:pPr>
            <w:r w:rsidRPr="009C3F7D">
              <w:rPr>
                <w:b/>
                <w:bCs/>
                <w:color w:val="3A3A3A" w:themeColor="background2" w:themeShade="40"/>
                <w:sz w:val="18"/>
                <w:szCs w:val="18"/>
              </w:rPr>
              <w:t>2</w:t>
            </w:r>
            <w:r w:rsidRPr="009C3F7D">
              <w:rPr>
                <w:b/>
                <w:bCs/>
                <w:color w:val="3A3A3A" w:themeColor="background2" w:themeShade="40"/>
                <w:sz w:val="18"/>
                <w:szCs w:val="18"/>
                <w:lang w:val="mn-MN"/>
              </w:rPr>
              <w:t>8</w:t>
            </w:r>
            <w:r w:rsidRPr="009C3F7D">
              <w:rPr>
                <w:b/>
                <w:bCs/>
                <w:color w:val="3A3A3A" w:themeColor="background2" w:themeShade="40"/>
                <w:sz w:val="18"/>
                <w:szCs w:val="18"/>
              </w:rPr>
              <w:t>,</w:t>
            </w:r>
            <w:r w:rsidRPr="009C3F7D">
              <w:rPr>
                <w:b/>
                <w:bCs/>
                <w:color w:val="3A3A3A" w:themeColor="background2" w:themeShade="40"/>
                <w:sz w:val="18"/>
                <w:szCs w:val="18"/>
                <w:lang w:val="mn-MN"/>
              </w:rPr>
              <w:t>125</w:t>
            </w:r>
          </w:p>
        </w:tc>
        <w:tc>
          <w:tcPr>
            <w:tcW w:w="851" w:type="dxa"/>
            <w:vAlign w:val="center"/>
          </w:tcPr>
          <w:p w14:paraId="6D662725" w14:textId="77777777" w:rsidR="00147A28" w:rsidRPr="009C3F7D" w:rsidRDefault="00147A28" w:rsidP="00147A28">
            <w:pPr>
              <w:rPr>
                <w:b/>
                <w:bCs/>
                <w:color w:val="3A3A3A" w:themeColor="background2" w:themeShade="40"/>
                <w:sz w:val="18"/>
                <w:szCs w:val="18"/>
                <w:lang w:val="mn-MN"/>
              </w:rPr>
            </w:pPr>
            <w:r w:rsidRPr="009C3F7D">
              <w:rPr>
                <w:b/>
                <w:bCs/>
                <w:color w:val="3A3A3A" w:themeColor="background2" w:themeShade="40"/>
                <w:sz w:val="18"/>
                <w:szCs w:val="18"/>
                <w:lang w:val="mn-MN"/>
              </w:rPr>
              <w:t>57%</w:t>
            </w:r>
          </w:p>
        </w:tc>
      </w:tr>
    </w:tbl>
    <w:p w14:paraId="188F8032" w14:textId="77777777" w:rsidR="00147A28" w:rsidRPr="00BE135F" w:rsidRDefault="00147A28" w:rsidP="00147A28">
      <w:pPr>
        <w:jc w:val="both"/>
        <w:rPr>
          <w:b/>
          <w:sz w:val="22"/>
          <w:lang w:val="mn-MN"/>
        </w:rPr>
      </w:pPr>
    </w:p>
    <w:p w14:paraId="5435AC52" w14:textId="77777777" w:rsidR="00147A28" w:rsidRDefault="00147A28" w:rsidP="00147A28">
      <w:pPr>
        <w:ind w:left="-28" w:firstLine="770"/>
        <w:jc w:val="both"/>
        <w:rPr>
          <w:b/>
          <w:sz w:val="22"/>
          <w:lang w:val="mn-MN"/>
        </w:rPr>
      </w:pPr>
      <w:r w:rsidRPr="00B001AF">
        <w:rPr>
          <w:b/>
          <w:sz w:val="22"/>
          <w:lang w:val="mn-MN"/>
        </w:rPr>
        <w:t>2.1</w:t>
      </w:r>
      <w:r>
        <w:rPr>
          <w:b/>
          <w:sz w:val="22"/>
          <w:lang w:val="mn-MN"/>
        </w:rPr>
        <w:t>.</w:t>
      </w:r>
      <w:r w:rsidRPr="00B001AF">
        <w:rPr>
          <w:b/>
          <w:sz w:val="22"/>
          <w:lang w:val="mn-MN"/>
        </w:rPr>
        <w:t xml:space="preserve"> Ураны үнэ</w:t>
      </w:r>
    </w:p>
    <w:p w14:paraId="2A20B270" w14:textId="77777777" w:rsidR="00147A28" w:rsidRPr="00B001AF" w:rsidRDefault="00147A28" w:rsidP="00147A28">
      <w:pPr>
        <w:ind w:left="-28" w:firstLine="770"/>
        <w:jc w:val="both"/>
        <w:rPr>
          <w:b/>
          <w:sz w:val="22"/>
          <w:lang w:val="mn-MN"/>
        </w:rPr>
      </w:pPr>
    </w:p>
    <w:p w14:paraId="436A34B3" w14:textId="77777777" w:rsidR="00147A28" w:rsidRPr="00BE135F" w:rsidRDefault="00147A28" w:rsidP="00147A28">
      <w:pPr>
        <w:spacing w:after="120"/>
        <w:ind w:left="-28" w:firstLine="770"/>
        <w:jc w:val="both"/>
        <w:rPr>
          <w:sz w:val="22"/>
          <w:lang w:val="mn-MN"/>
        </w:rPr>
      </w:pPr>
      <w:r w:rsidRPr="00BE135F">
        <w:rPr>
          <w:sz w:val="22"/>
          <w:lang w:val="mn-MN"/>
        </w:rPr>
        <w:t>Ураны уурхайнууд 2022 онд 58,201 тонн шар нунтаг буюу 49,355 тонн уран нийлүүлсэн нь тухайн жилийн нийт хэрэгцээний 74%-ийг хангасан бол үлдсэн хувийг хоёрдогч эх үүсвэрээс бүрдүүлсэн. Хоёрдогч эх үүсвэр нь өмнө нь цэргийн зориулалттай хуучин материал байсан бол одоо 1990-2005 онд шавхагдаж дууссан уурхайн инженерийн байгууламжуудад хадгалагдаж буй хаягдал ураны овоолго бөгөөд 2022 оны эцсийн байдлаар Европт 36,000 тонн, АНУ-д 40,000 тонн, БНХАУ-д 132,000 тонн, Азийн бусад орнуудад 49,000 орчим тонн уран бүхий хаягдал овоолго байна гэж тооцоолсон байна.</w:t>
      </w:r>
    </w:p>
    <w:p w14:paraId="5C7491D7" w14:textId="77777777" w:rsidR="00147A28" w:rsidRDefault="00147A28" w:rsidP="00147A28">
      <w:pPr>
        <w:spacing w:after="120"/>
        <w:ind w:left="-28" w:firstLine="770"/>
        <w:jc w:val="both"/>
        <w:rPr>
          <w:sz w:val="22"/>
          <w:lang w:val="mn-MN"/>
        </w:rPr>
      </w:pPr>
      <w:r w:rsidRPr="00BE135F">
        <w:rPr>
          <w:sz w:val="22"/>
          <w:lang w:val="mn-MN"/>
        </w:rPr>
        <w:t>Ураны эрэлтийн гол өсөлт нь ОХУ, БНХАУ бөгөөд Энэтхэг мөн байж болох юм. Дэлхийн цөмийн нийгэмлэгийн 2023 оны Цөмийн түлшний тайланд дур</w:t>
      </w:r>
      <w:r>
        <w:rPr>
          <w:sz w:val="22"/>
          <w:lang w:val="mn-MN"/>
        </w:rPr>
        <w:t>ь</w:t>
      </w:r>
      <w:r w:rsidRPr="00BE135F">
        <w:rPr>
          <w:sz w:val="22"/>
          <w:lang w:val="mn-MN"/>
        </w:rPr>
        <w:t>дсанаар цөмийн эрчим хүчний реакторын хүчин чадлыг 18%-иар нэмэгдүүлэхэд 2023-2030 онд ураны эрэл</w:t>
      </w:r>
      <w:r>
        <w:rPr>
          <w:sz w:val="22"/>
          <w:lang w:val="mn-MN"/>
        </w:rPr>
        <w:t>т 28%-иар өсөх бол 2031-2040 онд</w:t>
      </w:r>
      <w:r w:rsidRPr="00BE135F">
        <w:rPr>
          <w:sz w:val="22"/>
          <w:lang w:val="mn-MN"/>
        </w:rPr>
        <w:t xml:space="preserve"> 51%-иар өсөх хандлагатай байна. Гэхдээ эрэлт хэрэгцээ нь шинээр баригдаж буй реактор болон хуучин реакторуудын ашиглалтаас гарах хугацаанаас хамаарна. Цөмийн эрчим хүчний реактор</w:t>
      </w:r>
      <w:r>
        <w:rPr>
          <w:sz w:val="22"/>
          <w:lang w:val="mn-MN"/>
        </w:rPr>
        <w:t>ын ашиглалтын хугацааг уртасгах</w:t>
      </w:r>
      <w:r w:rsidRPr="00BE135F">
        <w:rPr>
          <w:sz w:val="22"/>
          <w:lang w:val="mn-MN"/>
        </w:rPr>
        <w:t xml:space="preserve">, хуучин реакторуудыг үргэлжлүүлэн ажиллуулах нь эдийн засгийн хувьд сонирхол татахуйц байх бөгөөд дунд хугацааны ураны зах зээлд чухал хүчин зүйл болдог. </w:t>
      </w:r>
    </w:p>
    <w:p w14:paraId="7F0BC4A3" w14:textId="77777777" w:rsidR="00147A28" w:rsidRDefault="00147A28" w:rsidP="00147A28">
      <w:pPr>
        <w:spacing w:after="120"/>
        <w:ind w:firstLine="720"/>
        <w:jc w:val="both"/>
        <w:rPr>
          <w:sz w:val="22"/>
          <w:lang w:val="mn-MN"/>
        </w:rPr>
      </w:pPr>
      <w:r w:rsidRPr="00BE135F">
        <w:rPr>
          <w:sz w:val="22"/>
          <w:lang w:val="mn-MN"/>
        </w:rPr>
        <w:t>Олон улсын эрчим хүчний агентлагийн 2023 оны Дэлхийн эрчим хүчний төлөв байдлын тайланд үндэслэн 2040 он гэхэд цахилгаан эрчим хүчний хэрэ</w:t>
      </w:r>
      <w:r>
        <w:rPr>
          <w:sz w:val="22"/>
          <w:lang w:val="mn-MN"/>
        </w:rPr>
        <w:t>гцээ 2022 онтой харьцуулахад 50% орчим</w:t>
      </w:r>
      <w:r w:rsidRPr="00BE135F">
        <w:rPr>
          <w:sz w:val="22"/>
          <w:lang w:val="mn-MN"/>
        </w:rPr>
        <w:t xml:space="preserve"> өсөх хандлагатай байна. Дэлхий нийтээр нүүрстөрөгчийн ялгарлыг </w:t>
      </w:r>
      <w:r>
        <w:rPr>
          <w:sz w:val="22"/>
          <w:lang w:val="mn-MN"/>
        </w:rPr>
        <w:t xml:space="preserve">бууруулахтай </w:t>
      </w:r>
      <w:r w:rsidRPr="00BE135F">
        <w:rPr>
          <w:sz w:val="22"/>
          <w:lang w:val="mn-MN"/>
        </w:rPr>
        <w:t>холбоотойгоор дэлхийн цөмийн эрчим хүчний чадлыг нэмэгдүүлэх өргөн боломж байна</w:t>
      </w:r>
      <w:r w:rsidRPr="00BE135F">
        <w:rPr>
          <w:rStyle w:val="FootnoteReference"/>
          <w:rFonts w:eastAsiaTheme="majorEastAsia"/>
          <w:sz w:val="22"/>
          <w:lang w:val="mn-MN"/>
        </w:rPr>
        <w:footnoteReference w:id="1"/>
      </w:r>
      <w:r w:rsidRPr="00BE135F">
        <w:rPr>
          <w:sz w:val="22"/>
          <w:lang w:val="mn-MN"/>
        </w:rPr>
        <w:t xml:space="preserve">. </w:t>
      </w:r>
      <w:r>
        <w:rPr>
          <w:sz w:val="22"/>
          <w:lang w:val="mn-MN"/>
        </w:rPr>
        <w:t xml:space="preserve">Түүнчлэн сэргээгдэх эрчим хүчийг цөмийн эрчим хүчтэй хослуулан ашиглах нь эрчим хүчний суурь ачааллыг даван туулах нэг арга зам болж байна. </w:t>
      </w:r>
    </w:p>
    <w:p w14:paraId="018391C3" w14:textId="77777777" w:rsidR="00147A28" w:rsidRDefault="00147A28" w:rsidP="00147A28">
      <w:pPr>
        <w:spacing w:after="120"/>
        <w:ind w:left="-28" w:firstLine="770"/>
        <w:jc w:val="both"/>
        <w:rPr>
          <w:sz w:val="22"/>
          <w:lang w:val="mn-MN"/>
        </w:rPr>
      </w:pPr>
      <w:r w:rsidRPr="00BE135F">
        <w:rPr>
          <w:sz w:val="22"/>
          <w:lang w:val="mn-MN"/>
        </w:rPr>
        <w:t xml:space="preserve">Ураны үнэ 2024 оны эхээр нэг фунт нь 90 ам.доллар гаруй байсан нь 06 дугаар сарын 11-ний өдөр он гарснаас хойшхи хамгийн доод хэмжээнд буюу 82.80 ам.долларт хүрсэн. </w:t>
      </w:r>
      <w:r w:rsidRPr="00A94BED">
        <w:rPr>
          <w:sz w:val="22"/>
          <w:szCs w:val="22"/>
          <w:lang w:val="mn-MN"/>
        </w:rPr>
        <w:t>2024 оны 10 дугаар сарын байдлаар</w:t>
      </w:r>
      <w:r w:rsidRPr="00A570C5">
        <w:rPr>
          <w:sz w:val="22"/>
          <w:szCs w:val="22"/>
          <w:lang w:val="mn-MN"/>
        </w:rPr>
        <w:t xml:space="preserve"> 83</w:t>
      </w:r>
      <w:r w:rsidRPr="00A94BED">
        <w:rPr>
          <w:sz w:val="22"/>
          <w:szCs w:val="22"/>
          <w:lang w:val="mn-MN"/>
        </w:rPr>
        <w:t>.</w:t>
      </w:r>
      <w:r w:rsidRPr="00A570C5">
        <w:rPr>
          <w:sz w:val="22"/>
          <w:szCs w:val="22"/>
          <w:lang w:val="mn-MN"/>
        </w:rPr>
        <w:t>15</w:t>
      </w:r>
      <w:r w:rsidRPr="00A94BED">
        <w:rPr>
          <w:sz w:val="22"/>
          <w:szCs w:val="22"/>
          <w:lang w:val="mn-MN"/>
        </w:rPr>
        <w:t xml:space="preserve"> ам.доллар/фунт буюу 183.</w:t>
      </w:r>
      <w:r w:rsidRPr="00A570C5">
        <w:rPr>
          <w:sz w:val="22"/>
          <w:szCs w:val="22"/>
          <w:lang w:val="mn-MN"/>
        </w:rPr>
        <w:t>3</w:t>
      </w:r>
      <w:r w:rsidRPr="00A94BED">
        <w:rPr>
          <w:sz w:val="22"/>
          <w:szCs w:val="22"/>
          <w:lang w:val="mn-MN"/>
        </w:rPr>
        <w:t xml:space="preserve"> ам.доллар/кг</w:t>
      </w:r>
      <w:r w:rsidRPr="00BE135F">
        <w:rPr>
          <w:sz w:val="22"/>
          <w:lang w:val="mn-MN"/>
        </w:rPr>
        <w:t xml:space="preserve"> байна. Хамгийн сүүлд АНУ болон бусад 20 орчим улс 2050 он гэхэд цөмийн эрчим хүчээ 3 дахин нэмэгдүүлэх төлөвлөгөөгөө зарласан. БНХАУ цөмийн эрчим хүчээр тэргүүлж, одоогоор дэлхий дээр баригдаж буй 59 реакторын 25-ыг нь барьж байгаа бол Япон</w:t>
      </w:r>
      <w:r>
        <w:rPr>
          <w:sz w:val="22"/>
          <w:lang w:val="mn-MN"/>
        </w:rPr>
        <w:t xml:space="preserve"> улс</w:t>
      </w:r>
      <w:r w:rsidRPr="00BE135F">
        <w:rPr>
          <w:sz w:val="22"/>
          <w:lang w:val="mn-MN"/>
        </w:rPr>
        <w:t xml:space="preserve"> цөмийн р</w:t>
      </w:r>
      <w:r>
        <w:rPr>
          <w:sz w:val="22"/>
          <w:lang w:val="mn-MN"/>
        </w:rPr>
        <w:t>еактор барих төслийг</w:t>
      </w:r>
      <w:r w:rsidRPr="00BE135F">
        <w:rPr>
          <w:sz w:val="22"/>
          <w:lang w:val="mn-MN"/>
        </w:rPr>
        <w:t xml:space="preserve"> дахин эхлүүлээд байна. Мөн энэ оны 05 дугаар сард ОХУ-ын цөмийн түлшний импортод АНУ хориг тавьсан нь дэлхийн цөмийн нийлүүлэлтийн сүлжээнд хэрхэн нөлөөлж болохыг хөрөнгө оруулагчид үнэлж, ажигласаар байна. </w:t>
      </w:r>
    </w:p>
    <w:p w14:paraId="2F7B92B9" w14:textId="77777777" w:rsidR="00147A28" w:rsidRPr="00BE135F" w:rsidRDefault="00147A28" w:rsidP="00147A28">
      <w:pPr>
        <w:spacing w:after="120"/>
        <w:ind w:left="-28" w:firstLine="770"/>
        <w:jc w:val="both"/>
        <w:rPr>
          <w:sz w:val="22"/>
          <w:lang w:val="mn-MN"/>
        </w:rPr>
      </w:pPr>
      <w:r w:rsidRPr="00BE135F">
        <w:rPr>
          <w:sz w:val="22"/>
          <w:lang w:val="mn-MN"/>
        </w:rPr>
        <w:t>Хамгийн сүүлийн тооцооллоор дэлхийн цөмийн түлшний нийлүүлэлтийн тал хувийг</w:t>
      </w:r>
      <w:r>
        <w:rPr>
          <w:sz w:val="22"/>
          <w:lang w:val="mn-MN"/>
        </w:rPr>
        <w:t>,</w:t>
      </w:r>
      <w:r w:rsidRPr="00BE135F">
        <w:rPr>
          <w:sz w:val="22"/>
          <w:lang w:val="mn-MN"/>
        </w:rPr>
        <w:t xml:space="preserve"> АНУ-ын</w:t>
      </w:r>
      <w:r>
        <w:rPr>
          <w:sz w:val="22"/>
          <w:lang w:val="mn-MN"/>
        </w:rPr>
        <w:t xml:space="preserve"> ¼-ийг </w:t>
      </w:r>
      <w:r w:rsidRPr="00BE135F">
        <w:rPr>
          <w:sz w:val="22"/>
          <w:lang w:val="mn-MN"/>
        </w:rPr>
        <w:t xml:space="preserve">ОХУ хариуцдаг бөгөөд 2022 онд Украйнд довтолсон асуудлаас хойш Европын олон улс орнууд тус улсаас цөмийн түлш </w:t>
      </w:r>
      <w:r>
        <w:rPr>
          <w:sz w:val="22"/>
          <w:lang w:val="mn-MN"/>
        </w:rPr>
        <w:t xml:space="preserve">авахаас </w:t>
      </w:r>
      <w:r w:rsidRPr="00BE135F">
        <w:rPr>
          <w:sz w:val="22"/>
          <w:lang w:val="mn-MN"/>
        </w:rPr>
        <w:t>татгалзсан хэвээр байна.</w:t>
      </w:r>
    </w:p>
    <w:p w14:paraId="32B8957B" w14:textId="77777777" w:rsidR="00147A28" w:rsidRDefault="00147A28" w:rsidP="00147A28">
      <w:pPr>
        <w:ind w:left="-28" w:firstLine="770"/>
        <w:jc w:val="both"/>
        <w:rPr>
          <w:sz w:val="22"/>
          <w:lang w:val="mn-MN"/>
        </w:rPr>
      </w:pPr>
    </w:p>
    <w:p w14:paraId="6E4B5F98" w14:textId="77777777" w:rsidR="00147A28" w:rsidRPr="00BE135F" w:rsidRDefault="00147A28" w:rsidP="00147A28">
      <w:pPr>
        <w:spacing w:before="100" w:beforeAutospacing="1"/>
        <w:jc w:val="both"/>
        <w:rPr>
          <w:rFonts w:ascii="Times New Roman" w:hAnsi="Times New Roman"/>
          <w:lang w:val="mn-MN"/>
        </w:rPr>
      </w:pPr>
      <w:r w:rsidRPr="00BE135F">
        <w:rPr>
          <w:rFonts w:ascii="Times New Roman" w:hAnsi="Times New Roman"/>
          <w:noProof/>
          <w:lang w:val="mn-MN"/>
        </w:rPr>
        <w:lastRenderedPageBreak/>
        <w:drawing>
          <wp:inline distT="0" distB="0" distL="0" distR="0" wp14:anchorId="54204C35" wp14:editId="76186C43">
            <wp:extent cx="5199753" cy="2447925"/>
            <wp:effectExtent l="0" t="0" r="1270" b="0"/>
            <wp:docPr id="12" name="Picture 12" descr="C:\Users\Nyamjav.NEC\AppData\Local\Packages\Microsoft.Windows.Photos_8wekyb3d8bbwe\TempState\ShareServiceTempFolder\Ураны үнэ.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yamjav.NEC\AppData\Local\Packages\Microsoft.Windows.Photos_8wekyb3d8bbwe\TempState\ShareServiceTempFolder\Ураны үнэ.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7739" cy="2461100"/>
                    </a:xfrm>
                    <a:prstGeom prst="rect">
                      <a:avLst/>
                    </a:prstGeom>
                    <a:noFill/>
                    <a:ln>
                      <a:noFill/>
                    </a:ln>
                  </pic:spPr>
                </pic:pic>
              </a:graphicData>
            </a:graphic>
          </wp:inline>
        </w:drawing>
      </w:r>
    </w:p>
    <w:p w14:paraId="5C9F2C7C" w14:textId="77777777" w:rsidR="00147A28" w:rsidRPr="00BE135F" w:rsidRDefault="00147A28" w:rsidP="00147A28">
      <w:pPr>
        <w:jc w:val="both"/>
        <w:rPr>
          <w:i/>
          <w:sz w:val="20"/>
          <w:szCs w:val="20"/>
          <w:lang w:val="mn-MN"/>
        </w:rPr>
      </w:pPr>
      <w:r>
        <w:rPr>
          <w:i/>
          <w:sz w:val="20"/>
          <w:szCs w:val="20"/>
          <w:lang w:val="mn-MN"/>
        </w:rPr>
        <w:t>Зураг 4</w:t>
      </w:r>
      <w:r w:rsidRPr="00BE135F">
        <w:rPr>
          <w:i/>
          <w:sz w:val="20"/>
          <w:szCs w:val="20"/>
          <w:lang w:val="mn-MN"/>
        </w:rPr>
        <w:t xml:space="preserve">. Шар нунтагийн зах зээлийн болон урт хугацааны үнэ </w:t>
      </w:r>
    </w:p>
    <w:p w14:paraId="617A869C" w14:textId="77777777" w:rsidR="00147A28" w:rsidRPr="00BE135F" w:rsidRDefault="00147A28" w:rsidP="00147A28">
      <w:pPr>
        <w:jc w:val="both"/>
        <w:rPr>
          <w:i/>
          <w:sz w:val="20"/>
          <w:szCs w:val="20"/>
          <w:lang w:val="mn-MN"/>
        </w:rPr>
      </w:pPr>
      <w:r w:rsidRPr="00BE135F">
        <w:rPr>
          <w:i/>
          <w:sz w:val="20"/>
          <w:szCs w:val="20"/>
          <w:lang w:val="mn-MN"/>
        </w:rPr>
        <w:t>(2023 оны жилийн эцсийн сарын байдлаар)</w:t>
      </w:r>
    </w:p>
    <w:p w14:paraId="348AE84A" w14:textId="77777777" w:rsidR="00147A28" w:rsidRPr="00BE135F" w:rsidRDefault="00147A28" w:rsidP="00147A28">
      <w:pPr>
        <w:ind w:left="-28" w:firstLine="770"/>
        <w:jc w:val="both"/>
        <w:rPr>
          <w:sz w:val="22"/>
          <w:lang w:val="mn-MN"/>
        </w:rPr>
      </w:pPr>
    </w:p>
    <w:p w14:paraId="4FFE1BA6" w14:textId="77777777" w:rsidR="00147A28" w:rsidRPr="00BE135F" w:rsidRDefault="00147A28" w:rsidP="00147A28">
      <w:pPr>
        <w:ind w:firstLine="720"/>
        <w:jc w:val="both"/>
        <w:rPr>
          <w:sz w:val="22"/>
          <w:lang w:val="mn-MN"/>
        </w:rPr>
      </w:pPr>
      <w:r w:rsidRPr="00BE135F">
        <w:rPr>
          <w:sz w:val="22"/>
          <w:lang w:val="mn-MN"/>
        </w:rPr>
        <w:t>Ураны түлшний эрэлтийг бусад ашигт малтмалын түүхий эдээс хамаагүй илүү урьдчилан таамаглах боломжтой. Ураны ихэ</w:t>
      </w:r>
      <w:r>
        <w:rPr>
          <w:sz w:val="22"/>
          <w:lang w:val="mn-MN"/>
        </w:rPr>
        <w:t>нх нийлүүлэлт нь үйлдвэрлэгчидтэ</w:t>
      </w:r>
      <w:r w:rsidRPr="00BE135F">
        <w:rPr>
          <w:sz w:val="22"/>
          <w:lang w:val="mn-MN"/>
        </w:rPr>
        <w:t>й 3-15 жилийн хугацаатай гэрээ байгуулснаар спот буюу зах зээлээс өндөр үнээр шууд худалда</w:t>
      </w:r>
      <w:r>
        <w:rPr>
          <w:sz w:val="22"/>
          <w:lang w:val="mn-MN"/>
        </w:rPr>
        <w:t>ала</w:t>
      </w:r>
      <w:r w:rsidRPr="00BE135F">
        <w:rPr>
          <w:sz w:val="22"/>
          <w:lang w:val="mn-MN"/>
        </w:rPr>
        <w:t xml:space="preserve">гддаг нь нийлүүлэлтийн аюулгүй байдлыг илэрхийлдэг. </w:t>
      </w:r>
    </w:p>
    <w:p w14:paraId="6277950E" w14:textId="77777777" w:rsidR="00147A28" w:rsidRPr="00BE135F" w:rsidRDefault="00147A28" w:rsidP="00147A28">
      <w:pPr>
        <w:spacing w:before="100" w:beforeAutospacing="1"/>
        <w:jc w:val="both"/>
        <w:rPr>
          <w:rFonts w:ascii="Times New Roman" w:hAnsi="Times New Roman"/>
          <w:lang w:val="mn-MN"/>
        </w:rPr>
      </w:pPr>
      <w:r w:rsidRPr="00BE135F">
        <w:rPr>
          <w:rFonts w:ascii="Times New Roman" w:hAnsi="Times New Roman"/>
          <w:noProof/>
          <w:lang w:val="mn-MN"/>
        </w:rPr>
        <w:drawing>
          <wp:inline distT="0" distB="0" distL="0" distR="0" wp14:anchorId="21FE2C78" wp14:editId="2EFCC140">
            <wp:extent cx="5953760" cy="2838450"/>
            <wp:effectExtent l="0" t="0" r="8890" b="0"/>
            <wp:docPr id="10" name="Picture 10" descr="C:\Users\Nyamjav.NEC\AppData\Local\Packages\Microsoft.Windows.Photos_8wekyb3d8bbwe\TempState\ShareServiceTempFolder\Ураны эрэлт, нийлүүлэл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yamjav.NEC\AppData\Local\Packages\Microsoft.Windows.Photos_8wekyb3d8bbwe\TempState\ShareServiceTempFolder\Ураны эрэлт, нийлүүлэлт.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1811" cy="2842288"/>
                    </a:xfrm>
                    <a:prstGeom prst="rect">
                      <a:avLst/>
                    </a:prstGeom>
                    <a:noFill/>
                    <a:ln>
                      <a:noFill/>
                    </a:ln>
                  </pic:spPr>
                </pic:pic>
              </a:graphicData>
            </a:graphic>
          </wp:inline>
        </w:drawing>
      </w:r>
    </w:p>
    <w:p w14:paraId="209E2D8D" w14:textId="77777777" w:rsidR="00147A28" w:rsidRPr="00BE135F" w:rsidRDefault="00147A28" w:rsidP="00147A28">
      <w:pPr>
        <w:tabs>
          <w:tab w:val="left" w:pos="-2127"/>
        </w:tabs>
        <w:jc w:val="both"/>
        <w:rPr>
          <w:i/>
          <w:noProof/>
          <w:sz w:val="20"/>
          <w:szCs w:val="20"/>
          <w:lang w:val="mn-MN"/>
        </w:rPr>
      </w:pPr>
      <w:r>
        <w:rPr>
          <w:i/>
          <w:noProof/>
          <w:sz w:val="20"/>
          <w:szCs w:val="20"/>
          <w:lang w:val="mn-MN"/>
        </w:rPr>
        <w:t>Зураг 5</w:t>
      </w:r>
      <w:r w:rsidRPr="00BE135F">
        <w:rPr>
          <w:i/>
          <w:noProof/>
          <w:sz w:val="20"/>
          <w:szCs w:val="20"/>
          <w:lang w:val="mn-MN"/>
        </w:rPr>
        <w:t>. 2040 он хүртэлх ураны эрэлт, нийлүүлэлтийн таамаглал</w:t>
      </w:r>
    </w:p>
    <w:p w14:paraId="6F46508A" w14:textId="77777777" w:rsidR="00147A28" w:rsidRPr="00BE135F" w:rsidRDefault="00147A28" w:rsidP="00147A28">
      <w:pPr>
        <w:ind w:firstLine="709"/>
        <w:jc w:val="both"/>
        <w:rPr>
          <w:sz w:val="22"/>
          <w:lang w:val="mn-MN"/>
        </w:rPr>
      </w:pPr>
    </w:p>
    <w:p w14:paraId="778CA18F" w14:textId="2F93B299" w:rsidR="00147A28" w:rsidRDefault="00147A28" w:rsidP="00147A28">
      <w:pPr>
        <w:ind w:firstLine="720"/>
        <w:jc w:val="both"/>
        <w:rPr>
          <w:sz w:val="22"/>
          <w:lang w:val="mn-MN"/>
        </w:rPr>
      </w:pPr>
      <w:r w:rsidRPr="00BE135F">
        <w:rPr>
          <w:sz w:val="22"/>
          <w:lang w:val="mn-MN"/>
        </w:rPr>
        <w:t xml:space="preserve">Дэлхийн цөмийн нийгэмлэгийн мэдээлснээр цөмийн үйлдвэрүүдийн ураны хэрэгцээ 2024 онд 67,517 тонн уран байгаа бол улс орны засгийн газрууд нүүрстөрөгчийн </w:t>
      </w:r>
      <w:r>
        <w:rPr>
          <w:sz w:val="22"/>
          <w:lang w:val="mn-MN"/>
        </w:rPr>
        <w:t xml:space="preserve">ялгарлыг </w:t>
      </w:r>
      <w:r w:rsidRPr="00BE135F">
        <w:rPr>
          <w:sz w:val="22"/>
          <w:lang w:val="mn-MN"/>
        </w:rPr>
        <w:t>тэглэх зорилтыг биелүүлэхийн тулд цөмийн эрчим хүчний хүчин чадлыг нэмэгдүүлснээр 2030 он гэхэд цөмийн реакторуудын ураны эрэлт 83,840 тонн буюу 28%-иар, 2040 он гэхэд 130,000 тонн буюу бараг 2 дахин нэмэгдэх төлөвтэй байна.</w:t>
      </w:r>
    </w:p>
    <w:p w14:paraId="503768CE" w14:textId="77777777" w:rsidR="00147A28" w:rsidRDefault="00147A28" w:rsidP="00147A28">
      <w:pPr>
        <w:ind w:firstLine="720"/>
        <w:jc w:val="both"/>
        <w:rPr>
          <w:sz w:val="22"/>
          <w:lang w:val="mn-MN"/>
        </w:rPr>
      </w:pPr>
    </w:p>
    <w:p w14:paraId="691EECA6" w14:textId="77777777" w:rsidR="00147A28" w:rsidRPr="00B001AF" w:rsidRDefault="00147A28" w:rsidP="00147A28">
      <w:pPr>
        <w:ind w:firstLine="567"/>
        <w:jc w:val="both"/>
        <w:rPr>
          <w:bCs/>
          <w:sz w:val="22"/>
          <w:lang w:val="mn-MN"/>
        </w:rPr>
      </w:pPr>
      <w:r w:rsidRPr="00BE135F">
        <w:rPr>
          <w:sz w:val="22"/>
          <w:lang w:val="mn-MN"/>
        </w:rPr>
        <w:t>Барилгын бүтээц нь хялбар, хямд жижиг модуляр реакторууд мөн олны анхаарлыг татаж байна. Ойрын 5-10 жилийн хугацаанд бага дунд чад</w:t>
      </w:r>
      <w:r>
        <w:rPr>
          <w:sz w:val="22"/>
          <w:lang w:val="mn-MN"/>
        </w:rPr>
        <w:t xml:space="preserve">лын атомын цахилгаан станц </w:t>
      </w:r>
      <w:r w:rsidRPr="00A570C5">
        <w:rPr>
          <w:sz w:val="22"/>
          <w:lang w:val="mn-MN"/>
        </w:rPr>
        <w:t>(</w:t>
      </w:r>
      <w:r w:rsidRPr="00BE135F">
        <w:rPr>
          <w:sz w:val="22"/>
          <w:lang w:val="mn-MN"/>
        </w:rPr>
        <w:t>SMR</w:t>
      </w:r>
      <w:r w:rsidRPr="00A570C5">
        <w:rPr>
          <w:sz w:val="22"/>
          <w:lang w:val="mn-MN"/>
        </w:rPr>
        <w:t>)</w:t>
      </w:r>
      <w:r>
        <w:rPr>
          <w:sz w:val="22"/>
          <w:lang w:val="mn-MN"/>
        </w:rPr>
        <w:t>-ын үйлдвэрлэл</w:t>
      </w:r>
      <w:r w:rsidRPr="00BE135F">
        <w:rPr>
          <w:sz w:val="22"/>
          <w:lang w:val="mn-MN"/>
        </w:rPr>
        <w:t xml:space="preserve"> зах </w:t>
      </w:r>
      <w:r>
        <w:rPr>
          <w:sz w:val="22"/>
          <w:lang w:val="mn-MN"/>
        </w:rPr>
        <w:t>зээлд нэвтрэх боломжтой байгаа бөгөөд</w:t>
      </w:r>
      <w:r w:rsidRPr="00BE135F">
        <w:rPr>
          <w:sz w:val="22"/>
          <w:lang w:val="mn-MN"/>
        </w:rPr>
        <w:t xml:space="preserve"> 2035 он гэхэд SMR-ын нийт зах зээл </w:t>
      </w:r>
      <w:r>
        <w:rPr>
          <w:sz w:val="22"/>
          <w:lang w:val="mn-MN"/>
        </w:rPr>
        <w:t>21 ГВт хүрэх боломжтой гэж үзэж</w:t>
      </w:r>
      <w:r w:rsidRPr="00BE135F">
        <w:rPr>
          <w:sz w:val="22"/>
          <w:lang w:val="mn-MN"/>
        </w:rPr>
        <w:t xml:space="preserve"> байна.</w:t>
      </w:r>
    </w:p>
    <w:p w14:paraId="62698654" w14:textId="77777777" w:rsidR="00147A28" w:rsidRDefault="00147A28" w:rsidP="00147A28">
      <w:pPr>
        <w:ind w:left="-28" w:firstLine="770"/>
        <w:jc w:val="both"/>
        <w:rPr>
          <w:b/>
          <w:sz w:val="22"/>
          <w:lang w:val="mn-MN"/>
        </w:rPr>
      </w:pPr>
      <w:r>
        <w:rPr>
          <w:b/>
          <w:sz w:val="22"/>
          <w:lang w:val="mn-MN"/>
        </w:rPr>
        <w:t xml:space="preserve">Хоёр. Монгол Улсын ураны өнөөгийн нөөц, тусгай зөвшөөрөл </w:t>
      </w:r>
    </w:p>
    <w:p w14:paraId="05531F2F" w14:textId="77777777" w:rsidR="00147A28" w:rsidRPr="00BE135F" w:rsidRDefault="00147A28" w:rsidP="00147A28">
      <w:pPr>
        <w:ind w:left="-28" w:firstLine="770"/>
        <w:jc w:val="both"/>
        <w:rPr>
          <w:b/>
          <w:sz w:val="22"/>
          <w:lang w:val="mn-MN"/>
        </w:rPr>
      </w:pPr>
    </w:p>
    <w:p w14:paraId="60DFF94E" w14:textId="77777777" w:rsidR="00147A28" w:rsidRPr="00BE135F" w:rsidRDefault="00147A28" w:rsidP="00147A28">
      <w:pPr>
        <w:ind w:left="-28" w:firstLine="770"/>
        <w:jc w:val="both"/>
        <w:rPr>
          <w:b/>
          <w:sz w:val="22"/>
          <w:lang w:val="mn-MN"/>
        </w:rPr>
      </w:pPr>
      <w:r w:rsidRPr="00BE135F">
        <w:rPr>
          <w:sz w:val="22"/>
          <w:lang w:val="mn-MN"/>
        </w:rPr>
        <w:t xml:space="preserve">Монгол орны нутаг дэвсгэрт цацраг идэвхт ашигт малтмалын 13 орд, 100 орчим илрэл, 1000 гаруй эрдэсжсэн цэг, цацраг идэвхт гажил илрүүлсэн. 2024 оны </w:t>
      </w:r>
      <w:r>
        <w:rPr>
          <w:sz w:val="22"/>
          <w:lang w:val="mn-MN"/>
        </w:rPr>
        <w:t>10</w:t>
      </w:r>
      <w:r w:rsidRPr="00BE135F">
        <w:rPr>
          <w:sz w:val="22"/>
          <w:lang w:val="mn-MN"/>
        </w:rPr>
        <w:t xml:space="preserve"> дугаар сарын байдлаар Монгол Улсад ураны 13 ордын хэмжээнд 192,241.02 тонн геологийн нөөц бүртгэгдэж, үүнээс 11 ордын нөөцийг нь Эрдэс баялгийн мэргэжлийн зөвлөлийн хурлаар </w:t>
      </w:r>
      <w:r w:rsidRPr="00BE135F">
        <w:rPr>
          <w:sz w:val="22"/>
          <w:lang w:val="mn-MN"/>
        </w:rPr>
        <w:lastRenderedPageBreak/>
        <w:t>хэлэлцэн бүртгэн авсан. 2020 оноос хойш өөрчлөлт ороогүй. Нийт нөөцийн 67% нь газар дор уусган олборлох аргаар ашиглахад тохиромжтой.</w:t>
      </w:r>
    </w:p>
    <w:p w14:paraId="0B6C1E20" w14:textId="77777777" w:rsidR="00147A28" w:rsidRPr="00BE135F" w:rsidRDefault="00147A28" w:rsidP="00147A28">
      <w:pPr>
        <w:pStyle w:val="Caption"/>
        <w:spacing w:after="0"/>
        <w:jc w:val="both"/>
        <w:rPr>
          <w:rFonts w:ascii="Arial" w:hAnsi="Arial" w:cs="Arial"/>
        </w:rPr>
      </w:pPr>
    </w:p>
    <w:p w14:paraId="4DCC5D9B" w14:textId="77777777" w:rsidR="00147A28" w:rsidRPr="00BE135F" w:rsidRDefault="00147A28" w:rsidP="00147A28">
      <w:pPr>
        <w:pStyle w:val="Caption"/>
        <w:spacing w:after="0"/>
        <w:ind w:left="927"/>
        <w:jc w:val="both"/>
        <w:rPr>
          <w:rFonts w:ascii="Arial" w:hAnsi="Arial" w:cs="Arial"/>
          <w:szCs w:val="24"/>
        </w:rPr>
      </w:pPr>
      <w:r w:rsidRPr="00BE135F">
        <w:rPr>
          <w:rFonts w:ascii="Arial" w:hAnsi="Arial" w:cs="Arial"/>
        </w:rPr>
        <w:t>Хүснэгт</w:t>
      </w:r>
      <w:r>
        <w:rPr>
          <w:rFonts w:ascii="Arial" w:hAnsi="Arial" w:cs="Arial"/>
        </w:rPr>
        <w:t xml:space="preserve"> 3</w:t>
      </w:r>
      <w:r w:rsidRPr="00BE135F">
        <w:rPr>
          <w:rFonts w:ascii="Arial" w:eastAsia="Times New Roman" w:hAnsi="Arial" w:cs="Arial"/>
          <w:bCs/>
          <w:szCs w:val="20"/>
        </w:rPr>
        <w:t xml:space="preserve">. </w:t>
      </w:r>
      <w:r w:rsidRPr="00BE135F">
        <w:rPr>
          <w:rFonts w:ascii="Arial" w:eastAsia="Times New Roman" w:hAnsi="Arial" w:cs="Arial"/>
          <w:szCs w:val="20"/>
        </w:rPr>
        <w:t xml:space="preserve"> Монгол Улсын ураны ордууд, нөөц</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1399"/>
        <w:gridCol w:w="1276"/>
        <w:gridCol w:w="850"/>
        <w:gridCol w:w="1134"/>
        <w:gridCol w:w="1134"/>
        <w:gridCol w:w="3119"/>
      </w:tblGrid>
      <w:tr w:rsidR="00147A28" w:rsidRPr="00BE135F" w14:paraId="7AB54E54" w14:textId="77777777" w:rsidTr="00B138A2">
        <w:trPr>
          <w:trHeight w:val="876"/>
        </w:trPr>
        <w:tc>
          <w:tcPr>
            <w:tcW w:w="439" w:type="dxa"/>
            <w:shd w:val="clear" w:color="auto" w:fill="4F81BD"/>
            <w:vAlign w:val="center"/>
          </w:tcPr>
          <w:p w14:paraId="342FF50D" w14:textId="77777777" w:rsidR="00147A28" w:rsidRPr="00BE135F" w:rsidRDefault="00147A28" w:rsidP="00147A28">
            <w:pPr>
              <w:jc w:val="both"/>
              <w:rPr>
                <w:b/>
                <w:bCs/>
                <w:color w:val="FFFFFF"/>
                <w:sz w:val="18"/>
                <w:szCs w:val="18"/>
                <w:lang w:val="mn-MN"/>
              </w:rPr>
            </w:pPr>
            <w:r w:rsidRPr="00BE135F">
              <w:rPr>
                <w:b/>
                <w:bCs/>
                <w:color w:val="FFFFFF"/>
                <w:sz w:val="18"/>
                <w:szCs w:val="18"/>
                <w:lang w:val="mn-MN"/>
              </w:rPr>
              <w:t>№</w:t>
            </w:r>
          </w:p>
        </w:tc>
        <w:tc>
          <w:tcPr>
            <w:tcW w:w="1399" w:type="dxa"/>
            <w:shd w:val="clear" w:color="auto" w:fill="4F81BD"/>
            <w:vAlign w:val="center"/>
            <w:hideMark/>
          </w:tcPr>
          <w:p w14:paraId="2ED8C339" w14:textId="77777777" w:rsidR="00147A28" w:rsidRPr="00BE135F" w:rsidRDefault="00147A28" w:rsidP="00147A28">
            <w:pPr>
              <w:jc w:val="both"/>
              <w:rPr>
                <w:b/>
                <w:bCs/>
                <w:color w:val="FFFFFF"/>
                <w:sz w:val="18"/>
                <w:szCs w:val="18"/>
                <w:lang w:val="mn-MN"/>
              </w:rPr>
            </w:pPr>
            <w:r w:rsidRPr="00BE135F">
              <w:rPr>
                <w:b/>
                <w:bCs/>
                <w:color w:val="FFFFFF"/>
                <w:sz w:val="18"/>
                <w:szCs w:val="18"/>
                <w:lang w:val="mn-MN"/>
              </w:rPr>
              <w:t>Ордын нэр</w:t>
            </w:r>
          </w:p>
        </w:tc>
        <w:tc>
          <w:tcPr>
            <w:tcW w:w="1276" w:type="dxa"/>
            <w:shd w:val="clear" w:color="auto" w:fill="4F81BD"/>
            <w:vAlign w:val="center"/>
            <w:hideMark/>
          </w:tcPr>
          <w:p w14:paraId="4CC630D5" w14:textId="77777777" w:rsidR="00147A28" w:rsidRPr="00BE135F" w:rsidRDefault="00147A28" w:rsidP="00147A28">
            <w:pPr>
              <w:jc w:val="both"/>
              <w:rPr>
                <w:b/>
                <w:bCs/>
                <w:color w:val="FFFFFF"/>
                <w:sz w:val="18"/>
                <w:szCs w:val="18"/>
                <w:lang w:val="mn-MN"/>
              </w:rPr>
            </w:pPr>
            <w:r w:rsidRPr="00BE135F">
              <w:rPr>
                <w:b/>
                <w:bCs/>
                <w:color w:val="FFFFFF"/>
                <w:sz w:val="18"/>
                <w:szCs w:val="18"/>
                <w:lang w:val="mn-MN"/>
              </w:rPr>
              <w:t>Нөөцийн зэрэглэл</w:t>
            </w:r>
          </w:p>
        </w:tc>
        <w:tc>
          <w:tcPr>
            <w:tcW w:w="850" w:type="dxa"/>
            <w:shd w:val="clear" w:color="auto" w:fill="4F81BD"/>
            <w:vAlign w:val="center"/>
            <w:hideMark/>
          </w:tcPr>
          <w:p w14:paraId="6A4C2E06" w14:textId="77777777" w:rsidR="00147A28" w:rsidRPr="00BE135F" w:rsidRDefault="00147A28" w:rsidP="00147A28">
            <w:pPr>
              <w:ind w:left="-108" w:right="-97"/>
              <w:jc w:val="both"/>
              <w:rPr>
                <w:b/>
                <w:bCs/>
                <w:color w:val="FFFFFF"/>
                <w:sz w:val="18"/>
                <w:szCs w:val="18"/>
                <w:lang w:val="mn-MN"/>
              </w:rPr>
            </w:pPr>
            <w:r w:rsidRPr="00BE135F">
              <w:rPr>
                <w:b/>
                <w:bCs/>
                <w:color w:val="FFFFFF"/>
                <w:sz w:val="18"/>
                <w:szCs w:val="18"/>
                <w:lang w:val="mn-MN"/>
              </w:rPr>
              <w:t>Ураны агуулга</w:t>
            </w:r>
          </w:p>
          <w:p w14:paraId="078E836F" w14:textId="77777777" w:rsidR="00147A28" w:rsidRPr="00BE135F" w:rsidRDefault="00147A28" w:rsidP="00147A28">
            <w:pPr>
              <w:ind w:left="-108" w:right="-97"/>
              <w:jc w:val="both"/>
              <w:rPr>
                <w:color w:val="FFFFFF"/>
                <w:sz w:val="18"/>
                <w:szCs w:val="18"/>
                <w:lang w:val="mn-MN"/>
              </w:rPr>
            </w:pPr>
            <w:r w:rsidRPr="00BE135F">
              <w:rPr>
                <w:b/>
                <w:bCs/>
                <w:color w:val="FFFFFF"/>
                <w:sz w:val="18"/>
                <w:szCs w:val="18"/>
                <w:lang w:val="mn-MN"/>
              </w:rPr>
              <w:t>(%)</w:t>
            </w:r>
          </w:p>
        </w:tc>
        <w:tc>
          <w:tcPr>
            <w:tcW w:w="1134" w:type="dxa"/>
            <w:shd w:val="clear" w:color="auto" w:fill="4F81BD"/>
            <w:vAlign w:val="center"/>
            <w:hideMark/>
          </w:tcPr>
          <w:p w14:paraId="0154F858" w14:textId="77777777" w:rsidR="00147A28" w:rsidRPr="00BE135F" w:rsidRDefault="00147A28" w:rsidP="00147A28">
            <w:pPr>
              <w:jc w:val="both"/>
              <w:rPr>
                <w:color w:val="FFFFFF"/>
                <w:sz w:val="18"/>
                <w:szCs w:val="18"/>
                <w:lang w:val="mn-MN"/>
              </w:rPr>
            </w:pPr>
            <w:r w:rsidRPr="00BE135F">
              <w:rPr>
                <w:b/>
                <w:bCs/>
                <w:color w:val="FFFFFF"/>
                <w:sz w:val="18"/>
                <w:szCs w:val="18"/>
                <w:lang w:val="mn-MN"/>
              </w:rPr>
              <w:t>Нөөцийн хэмжээ (тонн)</w:t>
            </w:r>
          </w:p>
        </w:tc>
        <w:tc>
          <w:tcPr>
            <w:tcW w:w="1134" w:type="dxa"/>
            <w:shd w:val="clear" w:color="auto" w:fill="4F81BD"/>
            <w:vAlign w:val="center"/>
            <w:hideMark/>
          </w:tcPr>
          <w:p w14:paraId="33C7F23B" w14:textId="77777777" w:rsidR="00147A28" w:rsidRPr="00BE135F" w:rsidRDefault="00147A28" w:rsidP="00147A28">
            <w:pPr>
              <w:jc w:val="both"/>
              <w:rPr>
                <w:b/>
                <w:bCs/>
                <w:color w:val="FFFFFF"/>
                <w:sz w:val="18"/>
                <w:szCs w:val="18"/>
                <w:lang w:val="mn-MN"/>
              </w:rPr>
            </w:pPr>
            <w:r w:rsidRPr="00BE135F">
              <w:rPr>
                <w:b/>
                <w:bCs/>
                <w:color w:val="FFFFFF"/>
                <w:sz w:val="18"/>
                <w:szCs w:val="18"/>
                <w:lang w:val="mn-MN"/>
              </w:rPr>
              <w:t>Нөөц баталсан огноо</w:t>
            </w:r>
          </w:p>
        </w:tc>
        <w:tc>
          <w:tcPr>
            <w:tcW w:w="3119" w:type="dxa"/>
            <w:shd w:val="clear" w:color="auto" w:fill="4F81BD"/>
            <w:vAlign w:val="center"/>
            <w:hideMark/>
          </w:tcPr>
          <w:p w14:paraId="18A485FF" w14:textId="77777777" w:rsidR="00147A28" w:rsidRPr="00BE135F" w:rsidRDefault="00147A28" w:rsidP="00147A28">
            <w:pPr>
              <w:jc w:val="both"/>
              <w:rPr>
                <w:b/>
                <w:bCs/>
                <w:color w:val="FFFFFF"/>
                <w:sz w:val="18"/>
                <w:szCs w:val="18"/>
                <w:lang w:val="mn-MN"/>
              </w:rPr>
            </w:pPr>
            <w:r w:rsidRPr="00BE135F">
              <w:rPr>
                <w:b/>
                <w:bCs/>
                <w:color w:val="FFFFFF"/>
                <w:sz w:val="18"/>
                <w:szCs w:val="18"/>
                <w:lang w:val="mn-MN"/>
              </w:rPr>
              <w:t>Тушаалын дугаар</w:t>
            </w:r>
          </w:p>
        </w:tc>
      </w:tr>
      <w:tr w:rsidR="00147A28" w:rsidRPr="00A570C5" w14:paraId="38FA193E" w14:textId="77777777" w:rsidTr="00B138A2">
        <w:trPr>
          <w:trHeight w:val="267"/>
        </w:trPr>
        <w:tc>
          <w:tcPr>
            <w:tcW w:w="439" w:type="dxa"/>
            <w:tcBorders>
              <w:top w:val="single" w:sz="8" w:space="0" w:color="4F81BD"/>
              <w:left w:val="single" w:sz="8" w:space="0" w:color="4F81BD"/>
              <w:bottom w:val="single" w:sz="8" w:space="0" w:color="4F81BD"/>
            </w:tcBorders>
            <w:shd w:val="clear" w:color="auto" w:fill="auto"/>
            <w:vAlign w:val="center"/>
            <w:hideMark/>
          </w:tcPr>
          <w:p w14:paraId="188AE80A" w14:textId="77777777" w:rsidR="00147A28" w:rsidRPr="00BE135F" w:rsidRDefault="00147A28" w:rsidP="00147A28">
            <w:pPr>
              <w:jc w:val="both"/>
              <w:rPr>
                <w:b/>
                <w:bCs/>
                <w:sz w:val="18"/>
                <w:szCs w:val="18"/>
                <w:lang w:val="mn-MN"/>
              </w:rPr>
            </w:pPr>
            <w:r w:rsidRPr="00BE135F">
              <w:rPr>
                <w:b/>
                <w:bCs/>
                <w:sz w:val="18"/>
                <w:szCs w:val="18"/>
                <w:lang w:val="mn-MN"/>
              </w:rPr>
              <w:t>1</w:t>
            </w:r>
          </w:p>
        </w:tc>
        <w:tc>
          <w:tcPr>
            <w:tcW w:w="1399" w:type="dxa"/>
            <w:tcBorders>
              <w:top w:val="single" w:sz="8" w:space="0" w:color="4F81BD"/>
              <w:bottom w:val="single" w:sz="8" w:space="0" w:color="4F81BD"/>
            </w:tcBorders>
            <w:shd w:val="clear" w:color="auto" w:fill="auto"/>
            <w:vAlign w:val="center"/>
            <w:hideMark/>
          </w:tcPr>
          <w:p w14:paraId="23F478B6" w14:textId="77777777" w:rsidR="00147A28" w:rsidRPr="00BE135F" w:rsidRDefault="00147A28" w:rsidP="00147A28">
            <w:pPr>
              <w:jc w:val="both"/>
              <w:rPr>
                <w:sz w:val="18"/>
                <w:szCs w:val="18"/>
                <w:lang w:val="mn-MN"/>
              </w:rPr>
            </w:pPr>
            <w:r w:rsidRPr="00BE135F">
              <w:rPr>
                <w:sz w:val="18"/>
                <w:szCs w:val="18"/>
                <w:lang w:val="mn-MN"/>
              </w:rPr>
              <w:t>Дорнод</w:t>
            </w:r>
          </w:p>
        </w:tc>
        <w:tc>
          <w:tcPr>
            <w:tcW w:w="1276" w:type="dxa"/>
            <w:tcBorders>
              <w:top w:val="single" w:sz="8" w:space="0" w:color="4F81BD"/>
              <w:bottom w:val="single" w:sz="8" w:space="0" w:color="4F81BD"/>
            </w:tcBorders>
            <w:shd w:val="clear" w:color="auto" w:fill="auto"/>
            <w:vAlign w:val="center"/>
            <w:hideMark/>
          </w:tcPr>
          <w:p w14:paraId="74C7B6FB" w14:textId="77777777" w:rsidR="00147A28" w:rsidRPr="00BE135F" w:rsidRDefault="00147A28" w:rsidP="00147A28">
            <w:pPr>
              <w:jc w:val="both"/>
              <w:rPr>
                <w:sz w:val="18"/>
                <w:szCs w:val="18"/>
                <w:lang w:val="mn-MN"/>
              </w:rPr>
            </w:pPr>
            <w:r w:rsidRPr="00BE135F">
              <w:rPr>
                <w:sz w:val="18"/>
                <w:szCs w:val="18"/>
                <w:lang w:val="mn-MN"/>
              </w:rPr>
              <w:t>С1+С2+ С1/бус/</w:t>
            </w:r>
          </w:p>
        </w:tc>
        <w:tc>
          <w:tcPr>
            <w:tcW w:w="850" w:type="dxa"/>
            <w:tcBorders>
              <w:top w:val="single" w:sz="8" w:space="0" w:color="4F81BD"/>
              <w:bottom w:val="single" w:sz="8" w:space="0" w:color="4F81BD"/>
            </w:tcBorders>
            <w:shd w:val="clear" w:color="auto" w:fill="auto"/>
            <w:vAlign w:val="center"/>
            <w:hideMark/>
          </w:tcPr>
          <w:p w14:paraId="2CC3A55C" w14:textId="77777777" w:rsidR="00147A28" w:rsidRPr="00BE135F" w:rsidRDefault="00147A28" w:rsidP="00147A28">
            <w:pPr>
              <w:jc w:val="both"/>
              <w:rPr>
                <w:sz w:val="18"/>
                <w:szCs w:val="18"/>
                <w:lang w:val="mn-MN"/>
              </w:rPr>
            </w:pPr>
            <w:r w:rsidRPr="00BE135F">
              <w:rPr>
                <w:sz w:val="18"/>
                <w:szCs w:val="18"/>
                <w:lang w:val="mn-MN"/>
              </w:rPr>
              <w:t>0.18</w:t>
            </w:r>
          </w:p>
        </w:tc>
        <w:tc>
          <w:tcPr>
            <w:tcW w:w="1134" w:type="dxa"/>
            <w:tcBorders>
              <w:top w:val="single" w:sz="8" w:space="0" w:color="4F81BD"/>
              <w:bottom w:val="single" w:sz="8" w:space="0" w:color="4F81BD"/>
            </w:tcBorders>
            <w:shd w:val="clear" w:color="auto" w:fill="auto"/>
            <w:vAlign w:val="center"/>
            <w:hideMark/>
          </w:tcPr>
          <w:p w14:paraId="68AB7CBB" w14:textId="77777777" w:rsidR="00147A28" w:rsidRPr="00BE135F" w:rsidRDefault="00147A28" w:rsidP="00147A28">
            <w:pPr>
              <w:jc w:val="both"/>
              <w:rPr>
                <w:sz w:val="18"/>
                <w:szCs w:val="18"/>
                <w:lang w:val="mn-MN"/>
              </w:rPr>
            </w:pPr>
            <w:r w:rsidRPr="00BE135F">
              <w:rPr>
                <w:sz w:val="18"/>
                <w:szCs w:val="18"/>
                <w:lang w:val="mn-MN"/>
              </w:rPr>
              <w:t>27,221</w:t>
            </w:r>
          </w:p>
        </w:tc>
        <w:tc>
          <w:tcPr>
            <w:tcW w:w="1134" w:type="dxa"/>
            <w:tcBorders>
              <w:top w:val="single" w:sz="8" w:space="0" w:color="4F81BD"/>
              <w:bottom w:val="single" w:sz="8" w:space="0" w:color="4F81BD"/>
            </w:tcBorders>
            <w:shd w:val="clear" w:color="auto" w:fill="auto"/>
            <w:vAlign w:val="center"/>
            <w:hideMark/>
          </w:tcPr>
          <w:p w14:paraId="15DD089F" w14:textId="77777777" w:rsidR="00147A28" w:rsidRPr="00BE135F" w:rsidRDefault="00147A28" w:rsidP="00147A28">
            <w:pPr>
              <w:jc w:val="both"/>
              <w:rPr>
                <w:sz w:val="18"/>
                <w:szCs w:val="18"/>
                <w:lang w:val="mn-MN"/>
              </w:rPr>
            </w:pPr>
            <w:r w:rsidRPr="00BE135F">
              <w:rPr>
                <w:sz w:val="18"/>
                <w:szCs w:val="18"/>
                <w:lang w:val="mn-MN"/>
              </w:rPr>
              <w:t>1988.11.13</w:t>
            </w:r>
          </w:p>
        </w:tc>
        <w:tc>
          <w:tcPr>
            <w:tcW w:w="3119" w:type="dxa"/>
            <w:tcBorders>
              <w:top w:val="single" w:sz="8" w:space="0" w:color="4F81BD"/>
              <w:bottom w:val="single" w:sz="8" w:space="0" w:color="4F81BD"/>
              <w:right w:val="single" w:sz="8" w:space="0" w:color="4F81BD"/>
            </w:tcBorders>
            <w:shd w:val="clear" w:color="auto" w:fill="auto"/>
            <w:vAlign w:val="center"/>
            <w:hideMark/>
          </w:tcPr>
          <w:p w14:paraId="5BA08ACF" w14:textId="77777777" w:rsidR="00147A28" w:rsidRPr="00BE135F" w:rsidRDefault="00147A28" w:rsidP="00147A28">
            <w:pPr>
              <w:jc w:val="both"/>
              <w:rPr>
                <w:sz w:val="18"/>
                <w:szCs w:val="18"/>
                <w:lang w:val="mn-MN"/>
              </w:rPr>
            </w:pPr>
            <w:r w:rsidRPr="00BE135F">
              <w:rPr>
                <w:sz w:val="18"/>
                <w:szCs w:val="18"/>
                <w:lang w:val="mn-MN"/>
              </w:rPr>
              <w:t>7, 3, 2б, 2в-р хүдрийн биетүүд, ГКЗ СССР-ийн 1988/11/13 10538, 10412 дугаар тушаал</w:t>
            </w:r>
          </w:p>
        </w:tc>
      </w:tr>
      <w:tr w:rsidR="00147A28" w:rsidRPr="00A570C5" w14:paraId="43E38E6B" w14:textId="77777777" w:rsidTr="00B138A2">
        <w:trPr>
          <w:trHeight w:val="109"/>
        </w:trPr>
        <w:tc>
          <w:tcPr>
            <w:tcW w:w="439" w:type="dxa"/>
            <w:shd w:val="clear" w:color="auto" w:fill="auto"/>
            <w:vAlign w:val="center"/>
            <w:hideMark/>
          </w:tcPr>
          <w:p w14:paraId="6DA72488" w14:textId="77777777" w:rsidR="00147A28" w:rsidRPr="00BE135F" w:rsidRDefault="00147A28" w:rsidP="00147A28">
            <w:pPr>
              <w:jc w:val="both"/>
              <w:rPr>
                <w:b/>
                <w:bCs/>
                <w:sz w:val="18"/>
                <w:szCs w:val="18"/>
                <w:lang w:val="mn-MN"/>
              </w:rPr>
            </w:pPr>
            <w:r w:rsidRPr="00BE135F">
              <w:rPr>
                <w:b/>
                <w:bCs/>
                <w:sz w:val="18"/>
                <w:szCs w:val="18"/>
                <w:lang w:val="mn-MN"/>
              </w:rPr>
              <w:t>2</w:t>
            </w:r>
          </w:p>
        </w:tc>
        <w:tc>
          <w:tcPr>
            <w:tcW w:w="1399" w:type="dxa"/>
            <w:shd w:val="clear" w:color="auto" w:fill="auto"/>
            <w:vAlign w:val="center"/>
            <w:hideMark/>
          </w:tcPr>
          <w:p w14:paraId="40315A69" w14:textId="77777777" w:rsidR="00147A28" w:rsidRPr="00BE135F" w:rsidRDefault="00147A28" w:rsidP="00147A28">
            <w:pPr>
              <w:jc w:val="both"/>
              <w:rPr>
                <w:sz w:val="18"/>
                <w:szCs w:val="18"/>
                <w:lang w:val="mn-MN"/>
              </w:rPr>
            </w:pPr>
            <w:r w:rsidRPr="00BE135F">
              <w:rPr>
                <w:sz w:val="18"/>
                <w:szCs w:val="18"/>
                <w:lang w:val="mn-MN"/>
              </w:rPr>
              <w:t>Гурванбулаг</w:t>
            </w:r>
          </w:p>
          <w:p w14:paraId="4066424A" w14:textId="77777777" w:rsidR="00147A28" w:rsidRPr="00BE135F" w:rsidRDefault="00147A28" w:rsidP="00147A28">
            <w:pPr>
              <w:jc w:val="both"/>
              <w:rPr>
                <w:sz w:val="18"/>
                <w:szCs w:val="18"/>
                <w:lang w:val="mn-MN"/>
              </w:rPr>
            </w:pPr>
            <w:r w:rsidRPr="00BE135F">
              <w:rPr>
                <w:sz w:val="18"/>
                <w:szCs w:val="18"/>
                <w:lang w:val="mn-MN"/>
              </w:rPr>
              <w:t>(төв хүдрийн биет)</w:t>
            </w:r>
          </w:p>
        </w:tc>
        <w:tc>
          <w:tcPr>
            <w:tcW w:w="1276" w:type="dxa"/>
            <w:shd w:val="clear" w:color="auto" w:fill="auto"/>
            <w:vAlign w:val="center"/>
            <w:hideMark/>
          </w:tcPr>
          <w:p w14:paraId="2E09EA0D" w14:textId="77777777" w:rsidR="00147A28" w:rsidRPr="00BE135F" w:rsidRDefault="00147A28" w:rsidP="00147A28">
            <w:pPr>
              <w:jc w:val="both"/>
              <w:rPr>
                <w:sz w:val="18"/>
                <w:szCs w:val="18"/>
                <w:lang w:val="mn-MN"/>
              </w:rPr>
            </w:pPr>
            <w:r w:rsidRPr="00BE135F">
              <w:rPr>
                <w:sz w:val="18"/>
                <w:szCs w:val="18"/>
                <w:lang w:val="mn-MN"/>
              </w:rPr>
              <w:t>В+С+С /бус/</w:t>
            </w:r>
          </w:p>
        </w:tc>
        <w:tc>
          <w:tcPr>
            <w:tcW w:w="850" w:type="dxa"/>
            <w:shd w:val="clear" w:color="auto" w:fill="auto"/>
            <w:vAlign w:val="center"/>
            <w:hideMark/>
          </w:tcPr>
          <w:p w14:paraId="4D64AE0B" w14:textId="77777777" w:rsidR="00147A28" w:rsidRPr="00BE135F" w:rsidRDefault="00147A28" w:rsidP="00147A28">
            <w:pPr>
              <w:jc w:val="both"/>
              <w:rPr>
                <w:sz w:val="18"/>
                <w:szCs w:val="18"/>
                <w:lang w:val="mn-MN"/>
              </w:rPr>
            </w:pPr>
            <w:r w:rsidRPr="00BE135F">
              <w:rPr>
                <w:sz w:val="18"/>
                <w:szCs w:val="18"/>
                <w:lang w:val="mn-MN"/>
              </w:rPr>
              <w:t>0.152</w:t>
            </w:r>
          </w:p>
        </w:tc>
        <w:tc>
          <w:tcPr>
            <w:tcW w:w="1134" w:type="dxa"/>
            <w:shd w:val="clear" w:color="auto" w:fill="auto"/>
            <w:vAlign w:val="center"/>
            <w:hideMark/>
          </w:tcPr>
          <w:p w14:paraId="2A75B41D" w14:textId="77777777" w:rsidR="00147A28" w:rsidRPr="00BE135F" w:rsidRDefault="00147A28" w:rsidP="00147A28">
            <w:pPr>
              <w:jc w:val="both"/>
              <w:rPr>
                <w:sz w:val="18"/>
                <w:szCs w:val="18"/>
                <w:lang w:val="mn-MN"/>
              </w:rPr>
            </w:pPr>
            <w:r w:rsidRPr="00BE135F">
              <w:rPr>
                <w:sz w:val="18"/>
                <w:szCs w:val="18"/>
                <w:lang w:val="mn-MN"/>
              </w:rPr>
              <w:t>13,058.3</w:t>
            </w:r>
          </w:p>
        </w:tc>
        <w:tc>
          <w:tcPr>
            <w:tcW w:w="1134" w:type="dxa"/>
            <w:shd w:val="clear" w:color="auto" w:fill="auto"/>
            <w:vAlign w:val="center"/>
            <w:hideMark/>
          </w:tcPr>
          <w:p w14:paraId="008B8765" w14:textId="77777777" w:rsidR="00147A28" w:rsidRPr="00BE135F" w:rsidRDefault="00147A28" w:rsidP="00147A28">
            <w:pPr>
              <w:jc w:val="both"/>
              <w:rPr>
                <w:sz w:val="18"/>
                <w:szCs w:val="18"/>
                <w:lang w:val="mn-MN"/>
              </w:rPr>
            </w:pPr>
            <w:r w:rsidRPr="00BE135F">
              <w:rPr>
                <w:sz w:val="18"/>
                <w:szCs w:val="18"/>
                <w:lang w:val="mn-MN"/>
              </w:rPr>
              <w:t>2011.09.27</w:t>
            </w:r>
          </w:p>
        </w:tc>
        <w:tc>
          <w:tcPr>
            <w:tcW w:w="3119" w:type="dxa"/>
            <w:shd w:val="clear" w:color="auto" w:fill="auto"/>
            <w:vAlign w:val="center"/>
            <w:hideMark/>
          </w:tcPr>
          <w:p w14:paraId="03D5CC6A" w14:textId="77777777" w:rsidR="00147A28" w:rsidRPr="00BE135F" w:rsidRDefault="00147A28" w:rsidP="00147A28">
            <w:pPr>
              <w:jc w:val="both"/>
              <w:rPr>
                <w:sz w:val="18"/>
                <w:szCs w:val="18"/>
                <w:lang w:val="mn-MN"/>
              </w:rPr>
            </w:pPr>
            <w:r w:rsidRPr="00BE135F">
              <w:rPr>
                <w:sz w:val="18"/>
                <w:szCs w:val="18"/>
                <w:lang w:val="mn-MN"/>
              </w:rPr>
              <w:t xml:space="preserve">ЭБЭХ-ний сайдын </w:t>
            </w:r>
          </w:p>
          <w:p w14:paraId="3C0FC41E" w14:textId="77777777" w:rsidR="00147A28" w:rsidRPr="00BE135F" w:rsidRDefault="00147A28" w:rsidP="00147A28">
            <w:pPr>
              <w:jc w:val="both"/>
              <w:rPr>
                <w:sz w:val="18"/>
                <w:szCs w:val="18"/>
                <w:lang w:val="mn-MN"/>
              </w:rPr>
            </w:pPr>
            <w:r w:rsidRPr="00BE135F">
              <w:rPr>
                <w:sz w:val="18"/>
                <w:szCs w:val="18"/>
                <w:lang w:val="mn-MN"/>
              </w:rPr>
              <w:t>220 дугаар тушаал</w:t>
            </w:r>
          </w:p>
        </w:tc>
      </w:tr>
      <w:tr w:rsidR="00147A28" w:rsidRPr="00A570C5" w14:paraId="5986B57C" w14:textId="77777777" w:rsidTr="00B138A2">
        <w:trPr>
          <w:trHeight w:val="240"/>
        </w:trPr>
        <w:tc>
          <w:tcPr>
            <w:tcW w:w="439" w:type="dxa"/>
            <w:vMerge w:val="restart"/>
            <w:tcBorders>
              <w:top w:val="single" w:sz="8" w:space="0" w:color="4F81BD"/>
              <w:left w:val="single" w:sz="8" w:space="0" w:color="4F81BD"/>
              <w:bottom w:val="single" w:sz="8" w:space="0" w:color="4F81BD"/>
            </w:tcBorders>
            <w:shd w:val="clear" w:color="auto" w:fill="auto"/>
            <w:vAlign w:val="center"/>
            <w:hideMark/>
          </w:tcPr>
          <w:p w14:paraId="0BDB7F75" w14:textId="77777777" w:rsidR="00147A28" w:rsidRPr="00BE135F" w:rsidRDefault="00147A28" w:rsidP="00147A28">
            <w:pPr>
              <w:jc w:val="both"/>
              <w:rPr>
                <w:b/>
                <w:bCs/>
                <w:sz w:val="18"/>
                <w:szCs w:val="18"/>
                <w:lang w:val="mn-MN"/>
              </w:rPr>
            </w:pPr>
            <w:r w:rsidRPr="00BE135F">
              <w:rPr>
                <w:b/>
                <w:bCs/>
                <w:sz w:val="18"/>
                <w:szCs w:val="18"/>
                <w:lang w:val="mn-MN"/>
              </w:rPr>
              <w:t>3</w:t>
            </w:r>
          </w:p>
        </w:tc>
        <w:tc>
          <w:tcPr>
            <w:tcW w:w="1399" w:type="dxa"/>
            <w:vMerge w:val="restart"/>
            <w:tcBorders>
              <w:top w:val="single" w:sz="8" w:space="0" w:color="4F81BD"/>
              <w:bottom w:val="single" w:sz="8" w:space="0" w:color="4F81BD"/>
            </w:tcBorders>
            <w:shd w:val="clear" w:color="auto" w:fill="auto"/>
            <w:vAlign w:val="center"/>
            <w:hideMark/>
          </w:tcPr>
          <w:p w14:paraId="7EB56425" w14:textId="77777777" w:rsidR="00147A28" w:rsidRPr="00BE135F" w:rsidRDefault="00147A28" w:rsidP="00147A28">
            <w:pPr>
              <w:jc w:val="both"/>
              <w:rPr>
                <w:sz w:val="18"/>
                <w:szCs w:val="18"/>
                <w:lang w:val="mn-MN"/>
              </w:rPr>
            </w:pPr>
            <w:r w:rsidRPr="00BE135F">
              <w:rPr>
                <w:sz w:val="18"/>
                <w:szCs w:val="18"/>
                <w:lang w:val="mn-MN"/>
              </w:rPr>
              <w:t>Мардайн гол</w:t>
            </w:r>
          </w:p>
        </w:tc>
        <w:tc>
          <w:tcPr>
            <w:tcW w:w="1276" w:type="dxa"/>
            <w:vMerge w:val="restart"/>
            <w:tcBorders>
              <w:top w:val="single" w:sz="8" w:space="0" w:color="4F81BD"/>
              <w:bottom w:val="single" w:sz="8" w:space="0" w:color="4F81BD"/>
            </w:tcBorders>
            <w:shd w:val="clear" w:color="auto" w:fill="auto"/>
            <w:vAlign w:val="center"/>
            <w:hideMark/>
          </w:tcPr>
          <w:p w14:paraId="0FCFEBEF" w14:textId="77777777" w:rsidR="00147A28" w:rsidRPr="00BE135F" w:rsidRDefault="00147A28" w:rsidP="00147A28">
            <w:pPr>
              <w:jc w:val="both"/>
              <w:rPr>
                <w:sz w:val="18"/>
                <w:szCs w:val="18"/>
                <w:lang w:val="mn-MN"/>
              </w:rPr>
            </w:pPr>
            <w:r w:rsidRPr="00BE135F">
              <w:rPr>
                <w:sz w:val="18"/>
                <w:szCs w:val="18"/>
                <w:lang w:val="mn-MN"/>
              </w:rPr>
              <w:t>С</w:t>
            </w:r>
          </w:p>
        </w:tc>
        <w:tc>
          <w:tcPr>
            <w:tcW w:w="850" w:type="dxa"/>
            <w:vMerge w:val="restart"/>
            <w:tcBorders>
              <w:top w:val="single" w:sz="8" w:space="0" w:color="4F81BD"/>
              <w:bottom w:val="single" w:sz="8" w:space="0" w:color="4F81BD"/>
            </w:tcBorders>
            <w:shd w:val="clear" w:color="auto" w:fill="auto"/>
            <w:vAlign w:val="center"/>
            <w:hideMark/>
          </w:tcPr>
          <w:p w14:paraId="369AF97B" w14:textId="77777777" w:rsidR="00147A28" w:rsidRPr="00BE135F" w:rsidRDefault="00147A28" w:rsidP="00147A28">
            <w:pPr>
              <w:jc w:val="both"/>
              <w:rPr>
                <w:sz w:val="18"/>
                <w:szCs w:val="18"/>
                <w:lang w:val="mn-MN"/>
              </w:rPr>
            </w:pPr>
            <w:r w:rsidRPr="00BE135F">
              <w:rPr>
                <w:sz w:val="18"/>
                <w:szCs w:val="18"/>
                <w:lang w:val="mn-MN"/>
              </w:rPr>
              <w:t>0.052</w:t>
            </w:r>
          </w:p>
        </w:tc>
        <w:tc>
          <w:tcPr>
            <w:tcW w:w="1134" w:type="dxa"/>
            <w:vMerge w:val="restart"/>
            <w:tcBorders>
              <w:top w:val="single" w:sz="8" w:space="0" w:color="4F81BD"/>
              <w:bottom w:val="single" w:sz="8" w:space="0" w:color="4F81BD"/>
            </w:tcBorders>
            <w:shd w:val="clear" w:color="auto" w:fill="auto"/>
            <w:vAlign w:val="center"/>
            <w:hideMark/>
          </w:tcPr>
          <w:p w14:paraId="7261AC5C" w14:textId="77777777" w:rsidR="00147A28" w:rsidRPr="00BE135F" w:rsidRDefault="00147A28" w:rsidP="00147A28">
            <w:pPr>
              <w:jc w:val="both"/>
              <w:rPr>
                <w:sz w:val="18"/>
                <w:szCs w:val="18"/>
                <w:lang w:val="mn-MN"/>
              </w:rPr>
            </w:pPr>
            <w:r w:rsidRPr="00BE135F">
              <w:rPr>
                <w:sz w:val="18"/>
                <w:szCs w:val="18"/>
                <w:lang w:val="mn-MN"/>
              </w:rPr>
              <w:t>1,948.1</w:t>
            </w:r>
          </w:p>
        </w:tc>
        <w:tc>
          <w:tcPr>
            <w:tcW w:w="1134" w:type="dxa"/>
            <w:tcBorders>
              <w:top w:val="single" w:sz="8" w:space="0" w:color="4F81BD"/>
              <w:bottom w:val="single" w:sz="8" w:space="0" w:color="4F81BD"/>
            </w:tcBorders>
            <w:shd w:val="clear" w:color="auto" w:fill="auto"/>
            <w:vAlign w:val="center"/>
            <w:hideMark/>
          </w:tcPr>
          <w:p w14:paraId="281E4CF8" w14:textId="77777777" w:rsidR="00147A28" w:rsidRPr="00BE135F" w:rsidRDefault="00147A28" w:rsidP="00147A28">
            <w:pPr>
              <w:jc w:val="both"/>
              <w:rPr>
                <w:sz w:val="18"/>
                <w:szCs w:val="18"/>
                <w:lang w:val="mn-MN"/>
              </w:rPr>
            </w:pPr>
            <w:r w:rsidRPr="00BE135F">
              <w:rPr>
                <w:sz w:val="18"/>
                <w:szCs w:val="18"/>
                <w:lang w:val="mn-MN"/>
              </w:rPr>
              <w:t>2014.07.09</w:t>
            </w:r>
          </w:p>
        </w:tc>
        <w:tc>
          <w:tcPr>
            <w:tcW w:w="3119" w:type="dxa"/>
            <w:tcBorders>
              <w:top w:val="single" w:sz="8" w:space="0" w:color="4F81BD"/>
              <w:bottom w:val="single" w:sz="8" w:space="0" w:color="4F81BD"/>
              <w:right w:val="single" w:sz="8" w:space="0" w:color="4F81BD"/>
            </w:tcBorders>
            <w:shd w:val="clear" w:color="auto" w:fill="auto"/>
            <w:vAlign w:val="center"/>
            <w:hideMark/>
          </w:tcPr>
          <w:p w14:paraId="2D7B9033" w14:textId="77777777" w:rsidR="00147A28" w:rsidRPr="00BE135F" w:rsidRDefault="00147A28" w:rsidP="00147A28">
            <w:pPr>
              <w:jc w:val="both"/>
              <w:rPr>
                <w:sz w:val="18"/>
                <w:szCs w:val="18"/>
                <w:lang w:val="mn-MN"/>
              </w:rPr>
            </w:pPr>
            <w:r w:rsidRPr="00BE135F">
              <w:rPr>
                <w:sz w:val="18"/>
                <w:szCs w:val="18"/>
                <w:lang w:val="mn-MN"/>
              </w:rPr>
              <w:t xml:space="preserve">ЭБМЗ-ийн </w:t>
            </w:r>
          </w:p>
          <w:p w14:paraId="7857C0A7" w14:textId="77777777" w:rsidR="00147A28" w:rsidRPr="00BE135F" w:rsidRDefault="00147A28" w:rsidP="00147A28">
            <w:pPr>
              <w:jc w:val="both"/>
              <w:rPr>
                <w:sz w:val="18"/>
                <w:szCs w:val="18"/>
                <w:lang w:val="mn-MN"/>
              </w:rPr>
            </w:pPr>
            <w:r w:rsidRPr="00BE135F">
              <w:rPr>
                <w:sz w:val="18"/>
                <w:szCs w:val="18"/>
                <w:lang w:val="mn-MN"/>
              </w:rPr>
              <w:t>ХХ-12-10 тоот дүгнэлт</w:t>
            </w:r>
          </w:p>
        </w:tc>
      </w:tr>
      <w:tr w:rsidR="00147A28" w:rsidRPr="00A570C5" w14:paraId="55A421BC" w14:textId="77777777" w:rsidTr="00B138A2">
        <w:trPr>
          <w:trHeight w:val="240"/>
        </w:trPr>
        <w:tc>
          <w:tcPr>
            <w:tcW w:w="439" w:type="dxa"/>
            <w:vMerge/>
            <w:shd w:val="clear" w:color="auto" w:fill="auto"/>
            <w:vAlign w:val="center"/>
            <w:hideMark/>
          </w:tcPr>
          <w:p w14:paraId="1FED48C4" w14:textId="77777777" w:rsidR="00147A28" w:rsidRPr="00BE135F" w:rsidRDefault="00147A28" w:rsidP="00147A28">
            <w:pPr>
              <w:jc w:val="both"/>
              <w:rPr>
                <w:b/>
                <w:bCs/>
                <w:sz w:val="18"/>
                <w:szCs w:val="18"/>
                <w:lang w:val="mn-MN"/>
              </w:rPr>
            </w:pPr>
          </w:p>
        </w:tc>
        <w:tc>
          <w:tcPr>
            <w:tcW w:w="1399" w:type="dxa"/>
            <w:vMerge/>
            <w:shd w:val="clear" w:color="auto" w:fill="auto"/>
            <w:vAlign w:val="center"/>
            <w:hideMark/>
          </w:tcPr>
          <w:p w14:paraId="6D0D3E33" w14:textId="77777777" w:rsidR="00147A28" w:rsidRPr="00BE135F" w:rsidRDefault="00147A28" w:rsidP="00147A28">
            <w:pPr>
              <w:jc w:val="both"/>
              <w:rPr>
                <w:sz w:val="18"/>
                <w:szCs w:val="18"/>
                <w:lang w:val="mn-MN"/>
              </w:rPr>
            </w:pPr>
          </w:p>
        </w:tc>
        <w:tc>
          <w:tcPr>
            <w:tcW w:w="1276" w:type="dxa"/>
            <w:vMerge/>
            <w:shd w:val="clear" w:color="auto" w:fill="auto"/>
            <w:vAlign w:val="center"/>
            <w:hideMark/>
          </w:tcPr>
          <w:p w14:paraId="301810CE" w14:textId="77777777" w:rsidR="00147A28" w:rsidRPr="00BE135F" w:rsidRDefault="00147A28" w:rsidP="00147A28">
            <w:pPr>
              <w:jc w:val="both"/>
              <w:rPr>
                <w:sz w:val="18"/>
                <w:szCs w:val="18"/>
                <w:lang w:val="mn-MN"/>
              </w:rPr>
            </w:pPr>
          </w:p>
        </w:tc>
        <w:tc>
          <w:tcPr>
            <w:tcW w:w="850" w:type="dxa"/>
            <w:vMerge/>
            <w:shd w:val="clear" w:color="auto" w:fill="auto"/>
            <w:vAlign w:val="center"/>
            <w:hideMark/>
          </w:tcPr>
          <w:p w14:paraId="2649866E" w14:textId="77777777" w:rsidR="00147A28" w:rsidRPr="00BE135F" w:rsidRDefault="00147A28" w:rsidP="00147A28">
            <w:pPr>
              <w:jc w:val="both"/>
              <w:rPr>
                <w:sz w:val="18"/>
                <w:szCs w:val="18"/>
                <w:lang w:val="mn-MN"/>
              </w:rPr>
            </w:pPr>
          </w:p>
        </w:tc>
        <w:tc>
          <w:tcPr>
            <w:tcW w:w="1134" w:type="dxa"/>
            <w:vMerge/>
            <w:shd w:val="clear" w:color="auto" w:fill="auto"/>
            <w:vAlign w:val="center"/>
            <w:hideMark/>
          </w:tcPr>
          <w:p w14:paraId="6DB6EA66" w14:textId="77777777" w:rsidR="00147A28" w:rsidRPr="00BE135F" w:rsidRDefault="00147A28" w:rsidP="00147A28">
            <w:pPr>
              <w:jc w:val="both"/>
              <w:rPr>
                <w:sz w:val="18"/>
                <w:szCs w:val="18"/>
                <w:lang w:val="mn-MN"/>
              </w:rPr>
            </w:pPr>
          </w:p>
        </w:tc>
        <w:tc>
          <w:tcPr>
            <w:tcW w:w="1134" w:type="dxa"/>
            <w:shd w:val="clear" w:color="auto" w:fill="auto"/>
            <w:vAlign w:val="center"/>
            <w:hideMark/>
          </w:tcPr>
          <w:p w14:paraId="1D4B2CFD" w14:textId="77777777" w:rsidR="00147A28" w:rsidRPr="00BE135F" w:rsidRDefault="00147A28" w:rsidP="00147A28">
            <w:pPr>
              <w:jc w:val="both"/>
              <w:rPr>
                <w:sz w:val="18"/>
                <w:szCs w:val="18"/>
                <w:lang w:val="mn-MN"/>
              </w:rPr>
            </w:pPr>
            <w:r w:rsidRPr="00BE135F">
              <w:rPr>
                <w:sz w:val="18"/>
                <w:szCs w:val="18"/>
                <w:lang w:val="mn-MN"/>
              </w:rPr>
              <w:t>2015.05.19</w:t>
            </w:r>
          </w:p>
        </w:tc>
        <w:tc>
          <w:tcPr>
            <w:tcW w:w="3119" w:type="dxa"/>
            <w:shd w:val="clear" w:color="auto" w:fill="auto"/>
            <w:vAlign w:val="center"/>
            <w:hideMark/>
          </w:tcPr>
          <w:p w14:paraId="6809A8F8" w14:textId="77777777" w:rsidR="00147A28" w:rsidRPr="00BE135F" w:rsidRDefault="00147A28" w:rsidP="00147A28">
            <w:pPr>
              <w:jc w:val="both"/>
              <w:rPr>
                <w:sz w:val="18"/>
                <w:szCs w:val="18"/>
                <w:lang w:val="mn-MN"/>
              </w:rPr>
            </w:pPr>
            <w:r w:rsidRPr="00BE135F">
              <w:rPr>
                <w:sz w:val="18"/>
                <w:szCs w:val="18"/>
                <w:lang w:val="mn-MN"/>
              </w:rPr>
              <w:t>АМГ-ын даргын “Нөөц бүртгэх тухай” н/39 дугаар тушаал</w:t>
            </w:r>
          </w:p>
        </w:tc>
      </w:tr>
      <w:tr w:rsidR="00147A28" w:rsidRPr="00A570C5" w14:paraId="673A7DBC" w14:textId="77777777" w:rsidTr="00B138A2">
        <w:trPr>
          <w:trHeight w:val="73"/>
        </w:trPr>
        <w:tc>
          <w:tcPr>
            <w:tcW w:w="439" w:type="dxa"/>
            <w:vMerge w:val="restart"/>
            <w:tcBorders>
              <w:top w:val="single" w:sz="8" w:space="0" w:color="4F81BD"/>
              <w:left w:val="single" w:sz="8" w:space="0" w:color="4F81BD"/>
              <w:bottom w:val="single" w:sz="8" w:space="0" w:color="4F81BD"/>
            </w:tcBorders>
            <w:shd w:val="clear" w:color="auto" w:fill="auto"/>
            <w:vAlign w:val="center"/>
            <w:hideMark/>
          </w:tcPr>
          <w:p w14:paraId="14AF1BDD" w14:textId="77777777" w:rsidR="00147A28" w:rsidRPr="00BE135F" w:rsidRDefault="00147A28" w:rsidP="00147A28">
            <w:pPr>
              <w:jc w:val="both"/>
              <w:rPr>
                <w:b/>
                <w:bCs/>
                <w:sz w:val="18"/>
                <w:szCs w:val="18"/>
                <w:lang w:val="mn-MN"/>
              </w:rPr>
            </w:pPr>
            <w:r w:rsidRPr="00BE135F">
              <w:rPr>
                <w:b/>
                <w:bCs/>
                <w:sz w:val="18"/>
                <w:szCs w:val="18"/>
                <w:lang w:val="mn-MN"/>
              </w:rPr>
              <w:t>4</w:t>
            </w:r>
          </w:p>
        </w:tc>
        <w:tc>
          <w:tcPr>
            <w:tcW w:w="1399" w:type="dxa"/>
            <w:vMerge w:val="restart"/>
            <w:tcBorders>
              <w:top w:val="single" w:sz="8" w:space="0" w:color="4F81BD"/>
              <w:bottom w:val="single" w:sz="8" w:space="0" w:color="4F81BD"/>
            </w:tcBorders>
            <w:shd w:val="clear" w:color="auto" w:fill="auto"/>
            <w:vAlign w:val="center"/>
            <w:hideMark/>
          </w:tcPr>
          <w:p w14:paraId="1CCCBCB6" w14:textId="77777777" w:rsidR="00147A28" w:rsidRPr="00BE135F" w:rsidRDefault="00147A28" w:rsidP="00147A28">
            <w:pPr>
              <w:jc w:val="both"/>
              <w:rPr>
                <w:sz w:val="18"/>
                <w:szCs w:val="18"/>
                <w:lang w:val="mn-MN"/>
              </w:rPr>
            </w:pPr>
            <w:r w:rsidRPr="00BE135F">
              <w:rPr>
                <w:sz w:val="18"/>
                <w:szCs w:val="18"/>
                <w:lang w:val="mn-MN"/>
              </w:rPr>
              <w:t>Нэмэр</w:t>
            </w:r>
          </w:p>
        </w:tc>
        <w:tc>
          <w:tcPr>
            <w:tcW w:w="1276" w:type="dxa"/>
            <w:vMerge w:val="restart"/>
            <w:tcBorders>
              <w:top w:val="single" w:sz="8" w:space="0" w:color="4F81BD"/>
              <w:bottom w:val="single" w:sz="8" w:space="0" w:color="4F81BD"/>
            </w:tcBorders>
            <w:shd w:val="clear" w:color="auto" w:fill="auto"/>
            <w:vAlign w:val="center"/>
            <w:hideMark/>
          </w:tcPr>
          <w:p w14:paraId="75705A45" w14:textId="77777777" w:rsidR="00147A28" w:rsidRPr="00BE135F" w:rsidRDefault="00147A28" w:rsidP="00147A28">
            <w:pPr>
              <w:jc w:val="both"/>
              <w:rPr>
                <w:sz w:val="18"/>
                <w:szCs w:val="18"/>
                <w:lang w:val="mn-MN"/>
              </w:rPr>
            </w:pPr>
            <w:r w:rsidRPr="00BE135F">
              <w:rPr>
                <w:sz w:val="18"/>
                <w:szCs w:val="18"/>
                <w:lang w:val="mn-MN"/>
              </w:rPr>
              <w:t>С</w:t>
            </w:r>
          </w:p>
        </w:tc>
        <w:tc>
          <w:tcPr>
            <w:tcW w:w="850" w:type="dxa"/>
            <w:vMerge w:val="restart"/>
            <w:tcBorders>
              <w:top w:val="single" w:sz="8" w:space="0" w:color="4F81BD"/>
              <w:bottom w:val="single" w:sz="8" w:space="0" w:color="4F81BD"/>
            </w:tcBorders>
            <w:shd w:val="clear" w:color="auto" w:fill="auto"/>
            <w:vAlign w:val="center"/>
            <w:hideMark/>
          </w:tcPr>
          <w:p w14:paraId="72440632" w14:textId="77777777" w:rsidR="00147A28" w:rsidRPr="00BE135F" w:rsidRDefault="00147A28" w:rsidP="00147A28">
            <w:pPr>
              <w:jc w:val="both"/>
              <w:rPr>
                <w:sz w:val="18"/>
                <w:szCs w:val="18"/>
                <w:lang w:val="mn-MN"/>
              </w:rPr>
            </w:pPr>
            <w:r w:rsidRPr="00BE135F">
              <w:rPr>
                <w:sz w:val="18"/>
                <w:szCs w:val="18"/>
                <w:lang w:val="mn-MN"/>
              </w:rPr>
              <w:t>0.111</w:t>
            </w:r>
          </w:p>
        </w:tc>
        <w:tc>
          <w:tcPr>
            <w:tcW w:w="1134" w:type="dxa"/>
            <w:vMerge w:val="restart"/>
            <w:tcBorders>
              <w:top w:val="single" w:sz="8" w:space="0" w:color="4F81BD"/>
              <w:bottom w:val="single" w:sz="8" w:space="0" w:color="4F81BD"/>
            </w:tcBorders>
            <w:shd w:val="clear" w:color="auto" w:fill="auto"/>
            <w:vAlign w:val="center"/>
            <w:hideMark/>
          </w:tcPr>
          <w:p w14:paraId="36AE9331" w14:textId="77777777" w:rsidR="00147A28" w:rsidRPr="00BE135F" w:rsidRDefault="00147A28" w:rsidP="00147A28">
            <w:pPr>
              <w:jc w:val="both"/>
              <w:rPr>
                <w:sz w:val="18"/>
                <w:szCs w:val="18"/>
                <w:lang w:val="mn-MN"/>
              </w:rPr>
            </w:pPr>
            <w:r w:rsidRPr="00BE135F">
              <w:rPr>
                <w:sz w:val="18"/>
                <w:szCs w:val="18"/>
                <w:lang w:val="mn-MN"/>
              </w:rPr>
              <w:t>5,937.62</w:t>
            </w:r>
          </w:p>
        </w:tc>
        <w:tc>
          <w:tcPr>
            <w:tcW w:w="1134" w:type="dxa"/>
            <w:tcBorders>
              <w:top w:val="single" w:sz="8" w:space="0" w:color="4F81BD"/>
              <w:bottom w:val="single" w:sz="8" w:space="0" w:color="4F81BD"/>
            </w:tcBorders>
            <w:shd w:val="clear" w:color="auto" w:fill="auto"/>
            <w:vAlign w:val="center"/>
            <w:hideMark/>
          </w:tcPr>
          <w:p w14:paraId="62518F59" w14:textId="77777777" w:rsidR="00147A28" w:rsidRPr="00BE135F" w:rsidRDefault="00147A28" w:rsidP="00147A28">
            <w:pPr>
              <w:jc w:val="both"/>
              <w:rPr>
                <w:sz w:val="18"/>
                <w:szCs w:val="18"/>
                <w:lang w:val="mn-MN"/>
              </w:rPr>
            </w:pPr>
            <w:r w:rsidRPr="00BE135F">
              <w:rPr>
                <w:sz w:val="18"/>
                <w:szCs w:val="18"/>
                <w:lang w:val="mn-MN"/>
              </w:rPr>
              <w:t>2014.07.09</w:t>
            </w:r>
          </w:p>
        </w:tc>
        <w:tc>
          <w:tcPr>
            <w:tcW w:w="3119" w:type="dxa"/>
            <w:tcBorders>
              <w:top w:val="single" w:sz="8" w:space="0" w:color="4F81BD"/>
              <w:bottom w:val="single" w:sz="8" w:space="0" w:color="4F81BD"/>
              <w:right w:val="single" w:sz="8" w:space="0" w:color="4F81BD"/>
            </w:tcBorders>
            <w:shd w:val="clear" w:color="auto" w:fill="auto"/>
            <w:vAlign w:val="center"/>
            <w:hideMark/>
          </w:tcPr>
          <w:p w14:paraId="6DF52D49" w14:textId="77777777" w:rsidR="00147A28" w:rsidRPr="00BE135F" w:rsidRDefault="00147A28" w:rsidP="00147A28">
            <w:pPr>
              <w:jc w:val="both"/>
              <w:rPr>
                <w:sz w:val="18"/>
                <w:szCs w:val="18"/>
                <w:lang w:val="mn-MN"/>
              </w:rPr>
            </w:pPr>
            <w:r w:rsidRPr="00BE135F">
              <w:rPr>
                <w:sz w:val="18"/>
                <w:szCs w:val="18"/>
                <w:lang w:val="mn-MN"/>
              </w:rPr>
              <w:t xml:space="preserve">ЭБМЗ-ийн </w:t>
            </w:r>
          </w:p>
          <w:p w14:paraId="71D72F32" w14:textId="77777777" w:rsidR="00147A28" w:rsidRPr="00BE135F" w:rsidRDefault="00147A28" w:rsidP="00147A28">
            <w:pPr>
              <w:jc w:val="both"/>
              <w:rPr>
                <w:sz w:val="18"/>
                <w:szCs w:val="18"/>
                <w:lang w:val="mn-MN"/>
              </w:rPr>
            </w:pPr>
            <w:r w:rsidRPr="00BE135F">
              <w:rPr>
                <w:sz w:val="18"/>
                <w:szCs w:val="18"/>
                <w:lang w:val="mn-MN"/>
              </w:rPr>
              <w:t>ХХ-12-10 тоот дүгнэлт</w:t>
            </w:r>
          </w:p>
        </w:tc>
      </w:tr>
      <w:tr w:rsidR="00147A28" w:rsidRPr="00A570C5" w14:paraId="0C31FE70" w14:textId="77777777" w:rsidTr="00B138A2">
        <w:trPr>
          <w:trHeight w:val="240"/>
        </w:trPr>
        <w:tc>
          <w:tcPr>
            <w:tcW w:w="439" w:type="dxa"/>
            <w:vMerge/>
            <w:shd w:val="clear" w:color="auto" w:fill="auto"/>
            <w:vAlign w:val="center"/>
            <w:hideMark/>
          </w:tcPr>
          <w:p w14:paraId="49F676C7" w14:textId="77777777" w:rsidR="00147A28" w:rsidRPr="00BE135F" w:rsidRDefault="00147A28" w:rsidP="00147A28">
            <w:pPr>
              <w:jc w:val="both"/>
              <w:rPr>
                <w:b/>
                <w:bCs/>
                <w:sz w:val="18"/>
                <w:szCs w:val="18"/>
                <w:lang w:val="mn-MN"/>
              </w:rPr>
            </w:pPr>
          </w:p>
        </w:tc>
        <w:tc>
          <w:tcPr>
            <w:tcW w:w="1399" w:type="dxa"/>
            <w:vMerge/>
            <w:shd w:val="clear" w:color="auto" w:fill="auto"/>
            <w:vAlign w:val="center"/>
            <w:hideMark/>
          </w:tcPr>
          <w:p w14:paraId="0F379633" w14:textId="77777777" w:rsidR="00147A28" w:rsidRPr="00BE135F" w:rsidRDefault="00147A28" w:rsidP="00147A28">
            <w:pPr>
              <w:jc w:val="both"/>
              <w:rPr>
                <w:sz w:val="18"/>
                <w:szCs w:val="18"/>
                <w:lang w:val="mn-MN"/>
              </w:rPr>
            </w:pPr>
          </w:p>
        </w:tc>
        <w:tc>
          <w:tcPr>
            <w:tcW w:w="1276" w:type="dxa"/>
            <w:vMerge/>
            <w:shd w:val="clear" w:color="auto" w:fill="auto"/>
            <w:vAlign w:val="center"/>
            <w:hideMark/>
          </w:tcPr>
          <w:p w14:paraId="6289D733" w14:textId="77777777" w:rsidR="00147A28" w:rsidRPr="00BE135F" w:rsidRDefault="00147A28" w:rsidP="00147A28">
            <w:pPr>
              <w:jc w:val="both"/>
              <w:rPr>
                <w:sz w:val="18"/>
                <w:szCs w:val="18"/>
                <w:lang w:val="mn-MN"/>
              </w:rPr>
            </w:pPr>
          </w:p>
        </w:tc>
        <w:tc>
          <w:tcPr>
            <w:tcW w:w="850" w:type="dxa"/>
            <w:vMerge/>
            <w:shd w:val="clear" w:color="auto" w:fill="auto"/>
            <w:vAlign w:val="center"/>
            <w:hideMark/>
          </w:tcPr>
          <w:p w14:paraId="5D11B3F7" w14:textId="77777777" w:rsidR="00147A28" w:rsidRPr="00BE135F" w:rsidRDefault="00147A28" w:rsidP="00147A28">
            <w:pPr>
              <w:jc w:val="both"/>
              <w:rPr>
                <w:sz w:val="18"/>
                <w:szCs w:val="18"/>
                <w:lang w:val="mn-MN"/>
              </w:rPr>
            </w:pPr>
          </w:p>
        </w:tc>
        <w:tc>
          <w:tcPr>
            <w:tcW w:w="1134" w:type="dxa"/>
            <w:vMerge/>
            <w:shd w:val="clear" w:color="auto" w:fill="auto"/>
            <w:vAlign w:val="center"/>
            <w:hideMark/>
          </w:tcPr>
          <w:p w14:paraId="0B31EEEA" w14:textId="77777777" w:rsidR="00147A28" w:rsidRPr="00BE135F" w:rsidRDefault="00147A28" w:rsidP="00147A28">
            <w:pPr>
              <w:jc w:val="both"/>
              <w:rPr>
                <w:sz w:val="18"/>
                <w:szCs w:val="18"/>
                <w:lang w:val="mn-MN"/>
              </w:rPr>
            </w:pPr>
          </w:p>
        </w:tc>
        <w:tc>
          <w:tcPr>
            <w:tcW w:w="1134" w:type="dxa"/>
            <w:shd w:val="clear" w:color="auto" w:fill="auto"/>
            <w:vAlign w:val="center"/>
            <w:hideMark/>
          </w:tcPr>
          <w:p w14:paraId="15A734DE" w14:textId="77777777" w:rsidR="00147A28" w:rsidRPr="00BE135F" w:rsidRDefault="00147A28" w:rsidP="00147A28">
            <w:pPr>
              <w:jc w:val="both"/>
              <w:rPr>
                <w:sz w:val="18"/>
                <w:szCs w:val="18"/>
                <w:lang w:val="mn-MN"/>
              </w:rPr>
            </w:pPr>
            <w:r w:rsidRPr="00BE135F">
              <w:rPr>
                <w:sz w:val="18"/>
                <w:szCs w:val="18"/>
                <w:lang w:val="mn-MN"/>
              </w:rPr>
              <w:t>2015.05.19</w:t>
            </w:r>
          </w:p>
        </w:tc>
        <w:tc>
          <w:tcPr>
            <w:tcW w:w="3119" w:type="dxa"/>
            <w:shd w:val="clear" w:color="auto" w:fill="auto"/>
            <w:vAlign w:val="center"/>
            <w:hideMark/>
          </w:tcPr>
          <w:p w14:paraId="4AA3E26B" w14:textId="77777777" w:rsidR="00147A28" w:rsidRPr="00BE135F" w:rsidRDefault="00147A28" w:rsidP="00147A28">
            <w:pPr>
              <w:jc w:val="both"/>
              <w:rPr>
                <w:sz w:val="18"/>
                <w:szCs w:val="18"/>
                <w:lang w:val="mn-MN"/>
              </w:rPr>
            </w:pPr>
            <w:r w:rsidRPr="00BE135F">
              <w:rPr>
                <w:sz w:val="18"/>
                <w:szCs w:val="18"/>
                <w:lang w:val="mn-MN"/>
              </w:rPr>
              <w:t>АМГ-ын даргын “Нөөц бүртгэх тухай” н/39 дүгээр тушаал</w:t>
            </w:r>
          </w:p>
        </w:tc>
      </w:tr>
      <w:tr w:rsidR="00147A28" w:rsidRPr="00A570C5" w14:paraId="5C52E83C" w14:textId="77777777" w:rsidTr="00B138A2">
        <w:trPr>
          <w:trHeight w:val="178"/>
        </w:trPr>
        <w:tc>
          <w:tcPr>
            <w:tcW w:w="439" w:type="dxa"/>
            <w:tcBorders>
              <w:top w:val="single" w:sz="8" w:space="0" w:color="4F81BD"/>
              <w:left w:val="single" w:sz="8" w:space="0" w:color="4F81BD"/>
              <w:bottom w:val="single" w:sz="8" w:space="0" w:color="4F81BD"/>
            </w:tcBorders>
            <w:shd w:val="clear" w:color="auto" w:fill="auto"/>
            <w:vAlign w:val="center"/>
            <w:hideMark/>
          </w:tcPr>
          <w:p w14:paraId="74FAC0D0" w14:textId="77777777" w:rsidR="00147A28" w:rsidRPr="00BE135F" w:rsidRDefault="00147A28" w:rsidP="00147A28">
            <w:pPr>
              <w:jc w:val="both"/>
              <w:rPr>
                <w:b/>
                <w:bCs/>
                <w:sz w:val="18"/>
                <w:szCs w:val="18"/>
                <w:lang w:val="mn-MN"/>
              </w:rPr>
            </w:pPr>
            <w:r w:rsidRPr="00BE135F">
              <w:rPr>
                <w:b/>
                <w:bCs/>
                <w:sz w:val="18"/>
                <w:szCs w:val="18"/>
                <w:lang w:val="mn-MN"/>
              </w:rPr>
              <w:t>5</w:t>
            </w:r>
          </w:p>
        </w:tc>
        <w:tc>
          <w:tcPr>
            <w:tcW w:w="1399" w:type="dxa"/>
            <w:tcBorders>
              <w:top w:val="single" w:sz="8" w:space="0" w:color="4F81BD"/>
              <w:bottom w:val="single" w:sz="8" w:space="0" w:color="4F81BD"/>
            </w:tcBorders>
            <w:shd w:val="clear" w:color="auto" w:fill="auto"/>
            <w:vAlign w:val="center"/>
            <w:hideMark/>
          </w:tcPr>
          <w:p w14:paraId="52C3D942" w14:textId="77777777" w:rsidR="00147A28" w:rsidRPr="00BE135F" w:rsidRDefault="00147A28" w:rsidP="00147A28">
            <w:pPr>
              <w:jc w:val="both"/>
              <w:rPr>
                <w:sz w:val="18"/>
                <w:szCs w:val="18"/>
                <w:lang w:val="mn-MN"/>
              </w:rPr>
            </w:pPr>
            <w:r w:rsidRPr="00BE135F">
              <w:rPr>
                <w:sz w:val="18"/>
                <w:szCs w:val="18"/>
                <w:lang w:val="mn-MN"/>
              </w:rPr>
              <w:t>Улаан</w:t>
            </w:r>
          </w:p>
        </w:tc>
        <w:tc>
          <w:tcPr>
            <w:tcW w:w="1276" w:type="dxa"/>
            <w:tcBorders>
              <w:top w:val="single" w:sz="8" w:space="0" w:color="4F81BD"/>
              <w:bottom w:val="single" w:sz="8" w:space="0" w:color="4F81BD"/>
            </w:tcBorders>
            <w:shd w:val="clear" w:color="auto" w:fill="auto"/>
            <w:vAlign w:val="center"/>
            <w:hideMark/>
          </w:tcPr>
          <w:p w14:paraId="3E728FD2" w14:textId="77777777" w:rsidR="00147A28" w:rsidRPr="00BE135F" w:rsidRDefault="00147A28" w:rsidP="00147A28">
            <w:pPr>
              <w:jc w:val="both"/>
              <w:rPr>
                <w:sz w:val="18"/>
                <w:szCs w:val="18"/>
                <w:lang w:val="mn-MN"/>
              </w:rPr>
            </w:pPr>
            <w:r w:rsidRPr="00BE135F">
              <w:rPr>
                <w:sz w:val="18"/>
                <w:szCs w:val="18"/>
                <w:lang w:val="mn-MN"/>
              </w:rPr>
              <w:t>С1+С1 /бус/</w:t>
            </w:r>
          </w:p>
        </w:tc>
        <w:tc>
          <w:tcPr>
            <w:tcW w:w="850" w:type="dxa"/>
            <w:tcBorders>
              <w:top w:val="single" w:sz="8" w:space="0" w:color="4F81BD"/>
              <w:bottom w:val="single" w:sz="8" w:space="0" w:color="4F81BD"/>
            </w:tcBorders>
            <w:shd w:val="clear" w:color="auto" w:fill="auto"/>
            <w:vAlign w:val="center"/>
            <w:hideMark/>
          </w:tcPr>
          <w:p w14:paraId="4C0432C5" w14:textId="77777777" w:rsidR="00147A28" w:rsidRPr="00BE135F" w:rsidRDefault="00147A28" w:rsidP="00147A28">
            <w:pPr>
              <w:jc w:val="both"/>
              <w:rPr>
                <w:sz w:val="18"/>
                <w:szCs w:val="18"/>
                <w:lang w:val="mn-MN"/>
              </w:rPr>
            </w:pPr>
            <w:r w:rsidRPr="00BE135F">
              <w:rPr>
                <w:sz w:val="18"/>
                <w:szCs w:val="18"/>
                <w:lang w:val="mn-MN"/>
              </w:rPr>
              <w:t>0.145</w:t>
            </w:r>
          </w:p>
        </w:tc>
        <w:tc>
          <w:tcPr>
            <w:tcW w:w="1134" w:type="dxa"/>
            <w:tcBorders>
              <w:top w:val="single" w:sz="8" w:space="0" w:color="4F81BD"/>
              <w:bottom w:val="single" w:sz="8" w:space="0" w:color="4F81BD"/>
            </w:tcBorders>
            <w:shd w:val="clear" w:color="auto" w:fill="auto"/>
            <w:vAlign w:val="center"/>
            <w:hideMark/>
          </w:tcPr>
          <w:p w14:paraId="581C9458" w14:textId="77777777" w:rsidR="00147A28" w:rsidRPr="00BE135F" w:rsidRDefault="00147A28" w:rsidP="00147A28">
            <w:pPr>
              <w:jc w:val="both"/>
              <w:rPr>
                <w:sz w:val="18"/>
                <w:szCs w:val="18"/>
                <w:lang w:val="mn-MN"/>
              </w:rPr>
            </w:pPr>
            <w:r w:rsidRPr="00BE135F">
              <w:rPr>
                <w:sz w:val="18"/>
                <w:szCs w:val="18"/>
                <w:lang w:val="mn-MN"/>
              </w:rPr>
              <w:t>270</w:t>
            </w:r>
          </w:p>
        </w:tc>
        <w:tc>
          <w:tcPr>
            <w:tcW w:w="1134" w:type="dxa"/>
            <w:tcBorders>
              <w:top w:val="single" w:sz="8" w:space="0" w:color="4F81BD"/>
              <w:bottom w:val="single" w:sz="8" w:space="0" w:color="4F81BD"/>
            </w:tcBorders>
            <w:shd w:val="clear" w:color="auto" w:fill="auto"/>
            <w:vAlign w:val="center"/>
            <w:hideMark/>
          </w:tcPr>
          <w:p w14:paraId="5B73D992" w14:textId="77777777" w:rsidR="00147A28" w:rsidRPr="00BE135F" w:rsidRDefault="00147A28" w:rsidP="00147A28">
            <w:pPr>
              <w:tabs>
                <w:tab w:val="left" w:pos="495"/>
              </w:tabs>
              <w:jc w:val="both"/>
              <w:rPr>
                <w:sz w:val="18"/>
                <w:szCs w:val="18"/>
                <w:lang w:val="mn-MN"/>
              </w:rPr>
            </w:pPr>
            <w:r w:rsidRPr="00BE135F">
              <w:rPr>
                <w:sz w:val="18"/>
                <w:szCs w:val="18"/>
                <w:lang w:val="mn-MN"/>
              </w:rPr>
              <w:t>1989.11.30</w:t>
            </w:r>
          </w:p>
        </w:tc>
        <w:tc>
          <w:tcPr>
            <w:tcW w:w="3119" w:type="dxa"/>
            <w:tcBorders>
              <w:top w:val="single" w:sz="8" w:space="0" w:color="4F81BD"/>
              <w:bottom w:val="single" w:sz="8" w:space="0" w:color="4F81BD"/>
              <w:right w:val="single" w:sz="8" w:space="0" w:color="4F81BD"/>
            </w:tcBorders>
            <w:shd w:val="clear" w:color="auto" w:fill="auto"/>
            <w:vAlign w:val="center"/>
            <w:hideMark/>
          </w:tcPr>
          <w:p w14:paraId="066E9B92" w14:textId="77777777" w:rsidR="00147A28" w:rsidRPr="00BE135F" w:rsidRDefault="00147A28" w:rsidP="00147A28">
            <w:pPr>
              <w:jc w:val="both"/>
              <w:rPr>
                <w:sz w:val="18"/>
                <w:szCs w:val="18"/>
                <w:lang w:val="mn-MN"/>
              </w:rPr>
            </w:pPr>
            <w:r w:rsidRPr="00BE135F">
              <w:rPr>
                <w:sz w:val="18"/>
                <w:szCs w:val="18"/>
                <w:lang w:val="mn-MN"/>
              </w:rPr>
              <w:t>УАМНК-ын хурлаар хэлэлцүүлж бүртгүүлсэн</w:t>
            </w:r>
            <w:r>
              <w:rPr>
                <w:sz w:val="18"/>
                <w:szCs w:val="18"/>
                <w:lang w:val="mn-MN"/>
              </w:rPr>
              <w:t xml:space="preserve"> </w:t>
            </w:r>
            <w:r w:rsidRPr="00BE135F">
              <w:rPr>
                <w:sz w:val="18"/>
                <w:szCs w:val="18"/>
                <w:lang w:val="mn-MN"/>
              </w:rPr>
              <w:t>33 дугаар тогтоол.</w:t>
            </w:r>
          </w:p>
        </w:tc>
      </w:tr>
      <w:tr w:rsidR="00147A28" w:rsidRPr="00A570C5" w14:paraId="6978385A" w14:textId="77777777" w:rsidTr="00B138A2">
        <w:trPr>
          <w:trHeight w:val="205"/>
        </w:trPr>
        <w:tc>
          <w:tcPr>
            <w:tcW w:w="439" w:type="dxa"/>
            <w:shd w:val="clear" w:color="auto" w:fill="auto"/>
            <w:vAlign w:val="center"/>
            <w:hideMark/>
          </w:tcPr>
          <w:p w14:paraId="73A42879" w14:textId="77777777" w:rsidR="00147A28" w:rsidRPr="00BE135F" w:rsidRDefault="00147A28" w:rsidP="00147A28">
            <w:pPr>
              <w:jc w:val="both"/>
              <w:rPr>
                <w:b/>
                <w:bCs/>
                <w:sz w:val="18"/>
                <w:szCs w:val="18"/>
                <w:lang w:val="mn-MN"/>
              </w:rPr>
            </w:pPr>
            <w:r w:rsidRPr="00BE135F">
              <w:rPr>
                <w:b/>
                <w:bCs/>
                <w:sz w:val="18"/>
                <w:szCs w:val="18"/>
                <w:lang w:val="mn-MN"/>
              </w:rPr>
              <w:t>6</w:t>
            </w:r>
          </w:p>
        </w:tc>
        <w:tc>
          <w:tcPr>
            <w:tcW w:w="1399" w:type="dxa"/>
            <w:shd w:val="clear" w:color="auto" w:fill="auto"/>
            <w:vAlign w:val="center"/>
            <w:hideMark/>
          </w:tcPr>
          <w:p w14:paraId="7BB1B29F" w14:textId="77777777" w:rsidR="00147A28" w:rsidRPr="00BE135F" w:rsidRDefault="00147A28" w:rsidP="00147A28">
            <w:pPr>
              <w:jc w:val="both"/>
              <w:rPr>
                <w:sz w:val="18"/>
                <w:szCs w:val="18"/>
                <w:lang w:val="mn-MN"/>
              </w:rPr>
            </w:pPr>
            <w:r w:rsidRPr="00BE135F">
              <w:rPr>
                <w:sz w:val="18"/>
                <w:szCs w:val="18"/>
                <w:lang w:val="mn-MN"/>
              </w:rPr>
              <w:t>Хараат</w:t>
            </w:r>
          </w:p>
        </w:tc>
        <w:tc>
          <w:tcPr>
            <w:tcW w:w="1276" w:type="dxa"/>
            <w:shd w:val="clear" w:color="auto" w:fill="auto"/>
            <w:vAlign w:val="center"/>
            <w:hideMark/>
          </w:tcPr>
          <w:p w14:paraId="6B1E89F3" w14:textId="77777777" w:rsidR="00147A28" w:rsidRPr="00BE135F" w:rsidRDefault="00147A28" w:rsidP="00147A28">
            <w:pPr>
              <w:jc w:val="both"/>
              <w:rPr>
                <w:sz w:val="18"/>
                <w:szCs w:val="18"/>
                <w:lang w:val="mn-MN"/>
              </w:rPr>
            </w:pPr>
            <w:r w:rsidRPr="00BE135F">
              <w:rPr>
                <w:sz w:val="18"/>
                <w:szCs w:val="18"/>
                <w:lang w:val="mn-MN"/>
              </w:rPr>
              <w:t>В+С</w:t>
            </w:r>
          </w:p>
        </w:tc>
        <w:tc>
          <w:tcPr>
            <w:tcW w:w="850" w:type="dxa"/>
            <w:shd w:val="clear" w:color="auto" w:fill="auto"/>
            <w:vAlign w:val="center"/>
            <w:hideMark/>
          </w:tcPr>
          <w:p w14:paraId="0D9F29CA" w14:textId="77777777" w:rsidR="00147A28" w:rsidRPr="00BE135F" w:rsidRDefault="00147A28" w:rsidP="00147A28">
            <w:pPr>
              <w:jc w:val="both"/>
              <w:rPr>
                <w:sz w:val="18"/>
                <w:szCs w:val="18"/>
                <w:lang w:val="mn-MN"/>
              </w:rPr>
            </w:pPr>
            <w:r w:rsidRPr="00BE135F">
              <w:rPr>
                <w:sz w:val="18"/>
                <w:szCs w:val="18"/>
                <w:lang w:val="mn-MN"/>
              </w:rPr>
              <w:t>0.026</w:t>
            </w:r>
          </w:p>
        </w:tc>
        <w:tc>
          <w:tcPr>
            <w:tcW w:w="1134" w:type="dxa"/>
            <w:shd w:val="clear" w:color="auto" w:fill="auto"/>
            <w:vAlign w:val="center"/>
            <w:hideMark/>
          </w:tcPr>
          <w:p w14:paraId="2E12DD43" w14:textId="77777777" w:rsidR="00147A28" w:rsidRPr="00BE135F" w:rsidRDefault="00147A28" w:rsidP="00147A28">
            <w:pPr>
              <w:jc w:val="both"/>
              <w:rPr>
                <w:sz w:val="18"/>
                <w:szCs w:val="18"/>
                <w:lang w:val="mn-MN"/>
              </w:rPr>
            </w:pPr>
            <w:r w:rsidRPr="00BE135F">
              <w:rPr>
                <w:sz w:val="18"/>
                <w:szCs w:val="18"/>
                <w:lang w:val="mn-MN"/>
              </w:rPr>
              <w:t>7,288</w:t>
            </w:r>
          </w:p>
        </w:tc>
        <w:tc>
          <w:tcPr>
            <w:tcW w:w="1134" w:type="dxa"/>
            <w:vMerge w:val="restart"/>
            <w:shd w:val="clear" w:color="auto" w:fill="auto"/>
            <w:vAlign w:val="center"/>
            <w:hideMark/>
          </w:tcPr>
          <w:p w14:paraId="24BF13A1" w14:textId="77777777" w:rsidR="00147A28" w:rsidRPr="00BE135F" w:rsidRDefault="00147A28" w:rsidP="00147A28">
            <w:pPr>
              <w:jc w:val="both"/>
              <w:rPr>
                <w:sz w:val="18"/>
                <w:szCs w:val="18"/>
                <w:lang w:val="mn-MN"/>
              </w:rPr>
            </w:pPr>
            <w:r w:rsidRPr="00BE135F">
              <w:rPr>
                <w:sz w:val="18"/>
                <w:szCs w:val="18"/>
                <w:lang w:val="mn-MN"/>
              </w:rPr>
              <w:t>2009.10.16</w:t>
            </w:r>
          </w:p>
        </w:tc>
        <w:tc>
          <w:tcPr>
            <w:tcW w:w="3119" w:type="dxa"/>
            <w:vMerge w:val="restart"/>
            <w:shd w:val="clear" w:color="auto" w:fill="auto"/>
            <w:vAlign w:val="center"/>
            <w:hideMark/>
          </w:tcPr>
          <w:p w14:paraId="5160DB7B" w14:textId="77777777" w:rsidR="00147A28" w:rsidRPr="00BE135F" w:rsidRDefault="00147A28" w:rsidP="00147A28">
            <w:pPr>
              <w:jc w:val="both"/>
              <w:rPr>
                <w:sz w:val="18"/>
                <w:szCs w:val="18"/>
                <w:lang w:val="mn-MN"/>
              </w:rPr>
            </w:pPr>
            <w:r w:rsidRPr="00BE135F">
              <w:rPr>
                <w:sz w:val="18"/>
                <w:szCs w:val="18"/>
                <w:lang w:val="mn-MN"/>
              </w:rPr>
              <w:t>ЭБЭХ-ний сайдын</w:t>
            </w:r>
          </w:p>
          <w:p w14:paraId="0BD0EF47" w14:textId="77777777" w:rsidR="00147A28" w:rsidRPr="00BE135F" w:rsidRDefault="00147A28" w:rsidP="00147A28">
            <w:pPr>
              <w:jc w:val="both"/>
              <w:rPr>
                <w:sz w:val="18"/>
                <w:szCs w:val="18"/>
                <w:lang w:val="mn-MN"/>
              </w:rPr>
            </w:pPr>
            <w:r w:rsidRPr="00BE135F">
              <w:rPr>
                <w:sz w:val="18"/>
                <w:szCs w:val="18"/>
                <w:lang w:val="mn-MN"/>
              </w:rPr>
              <w:t>288 дугаар тушаал</w:t>
            </w:r>
          </w:p>
        </w:tc>
      </w:tr>
      <w:tr w:rsidR="00147A28" w:rsidRPr="00BE135F" w14:paraId="177D53D0" w14:textId="77777777" w:rsidTr="00B138A2">
        <w:trPr>
          <w:trHeight w:val="55"/>
        </w:trPr>
        <w:tc>
          <w:tcPr>
            <w:tcW w:w="439" w:type="dxa"/>
            <w:tcBorders>
              <w:top w:val="single" w:sz="8" w:space="0" w:color="4F81BD"/>
              <w:left w:val="single" w:sz="8" w:space="0" w:color="4F81BD"/>
              <w:bottom w:val="single" w:sz="8" w:space="0" w:color="4F81BD"/>
            </w:tcBorders>
            <w:shd w:val="clear" w:color="auto" w:fill="auto"/>
            <w:vAlign w:val="center"/>
            <w:hideMark/>
          </w:tcPr>
          <w:p w14:paraId="4416D26D" w14:textId="77777777" w:rsidR="00147A28" w:rsidRPr="00BE135F" w:rsidRDefault="00147A28" w:rsidP="00147A28">
            <w:pPr>
              <w:jc w:val="both"/>
              <w:rPr>
                <w:b/>
                <w:bCs/>
                <w:sz w:val="18"/>
                <w:szCs w:val="18"/>
                <w:lang w:val="mn-MN"/>
              </w:rPr>
            </w:pPr>
            <w:r w:rsidRPr="00BE135F">
              <w:rPr>
                <w:b/>
                <w:bCs/>
                <w:sz w:val="18"/>
                <w:szCs w:val="18"/>
                <w:lang w:val="mn-MN"/>
              </w:rPr>
              <w:t>7</w:t>
            </w:r>
          </w:p>
        </w:tc>
        <w:tc>
          <w:tcPr>
            <w:tcW w:w="1399" w:type="dxa"/>
            <w:tcBorders>
              <w:top w:val="single" w:sz="8" w:space="0" w:color="4F81BD"/>
              <w:bottom w:val="single" w:sz="8" w:space="0" w:color="4F81BD"/>
            </w:tcBorders>
            <w:shd w:val="clear" w:color="auto" w:fill="auto"/>
            <w:vAlign w:val="center"/>
            <w:hideMark/>
          </w:tcPr>
          <w:p w14:paraId="3A93717F" w14:textId="77777777" w:rsidR="00147A28" w:rsidRPr="00BE135F" w:rsidRDefault="00147A28" w:rsidP="00147A28">
            <w:pPr>
              <w:jc w:val="both"/>
              <w:rPr>
                <w:sz w:val="18"/>
                <w:szCs w:val="18"/>
                <w:lang w:val="mn-MN"/>
              </w:rPr>
            </w:pPr>
            <w:r w:rsidRPr="00BE135F">
              <w:rPr>
                <w:sz w:val="18"/>
                <w:szCs w:val="18"/>
                <w:lang w:val="mn-MN"/>
              </w:rPr>
              <w:t>Хайрхан</w:t>
            </w:r>
          </w:p>
        </w:tc>
        <w:tc>
          <w:tcPr>
            <w:tcW w:w="1276" w:type="dxa"/>
            <w:tcBorders>
              <w:top w:val="single" w:sz="8" w:space="0" w:color="4F81BD"/>
              <w:bottom w:val="single" w:sz="8" w:space="0" w:color="4F81BD"/>
            </w:tcBorders>
            <w:shd w:val="clear" w:color="auto" w:fill="auto"/>
            <w:vAlign w:val="center"/>
            <w:hideMark/>
          </w:tcPr>
          <w:p w14:paraId="4575DD11" w14:textId="77777777" w:rsidR="00147A28" w:rsidRPr="00BE135F" w:rsidRDefault="00147A28" w:rsidP="00147A28">
            <w:pPr>
              <w:jc w:val="both"/>
              <w:rPr>
                <w:sz w:val="18"/>
                <w:szCs w:val="18"/>
                <w:lang w:val="mn-MN"/>
              </w:rPr>
            </w:pPr>
            <w:r w:rsidRPr="00BE135F">
              <w:rPr>
                <w:sz w:val="18"/>
                <w:szCs w:val="18"/>
                <w:lang w:val="mn-MN"/>
              </w:rPr>
              <w:t>В+С</w:t>
            </w:r>
          </w:p>
        </w:tc>
        <w:tc>
          <w:tcPr>
            <w:tcW w:w="850" w:type="dxa"/>
            <w:tcBorders>
              <w:top w:val="single" w:sz="8" w:space="0" w:color="4F81BD"/>
              <w:bottom w:val="single" w:sz="8" w:space="0" w:color="4F81BD"/>
            </w:tcBorders>
            <w:shd w:val="clear" w:color="auto" w:fill="auto"/>
            <w:vAlign w:val="center"/>
            <w:hideMark/>
          </w:tcPr>
          <w:p w14:paraId="55AEBD66" w14:textId="77777777" w:rsidR="00147A28" w:rsidRPr="00BE135F" w:rsidRDefault="00147A28" w:rsidP="00147A28">
            <w:pPr>
              <w:jc w:val="both"/>
              <w:rPr>
                <w:sz w:val="18"/>
                <w:szCs w:val="18"/>
                <w:lang w:val="mn-MN"/>
              </w:rPr>
            </w:pPr>
            <w:r w:rsidRPr="00BE135F">
              <w:rPr>
                <w:sz w:val="18"/>
                <w:szCs w:val="18"/>
                <w:lang w:val="mn-MN"/>
              </w:rPr>
              <w:t>0.071</w:t>
            </w:r>
          </w:p>
        </w:tc>
        <w:tc>
          <w:tcPr>
            <w:tcW w:w="1134" w:type="dxa"/>
            <w:tcBorders>
              <w:top w:val="single" w:sz="8" w:space="0" w:color="4F81BD"/>
              <w:bottom w:val="single" w:sz="8" w:space="0" w:color="4F81BD"/>
            </w:tcBorders>
            <w:shd w:val="clear" w:color="auto" w:fill="auto"/>
            <w:vAlign w:val="center"/>
            <w:hideMark/>
          </w:tcPr>
          <w:p w14:paraId="2BA4E54C" w14:textId="77777777" w:rsidR="00147A28" w:rsidRPr="00BE135F" w:rsidRDefault="00147A28" w:rsidP="00147A28">
            <w:pPr>
              <w:jc w:val="both"/>
              <w:rPr>
                <w:sz w:val="18"/>
                <w:szCs w:val="18"/>
                <w:lang w:val="mn-MN"/>
              </w:rPr>
            </w:pPr>
            <w:r w:rsidRPr="00BE135F">
              <w:rPr>
                <w:sz w:val="18"/>
                <w:szCs w:val="18"/>
                <w:lang w:val="mn-MN"/>
              </w:rPr>
              <w:t>8,406.5</w:t>
            </w:r>
          </w:p>
        </w:tc>
        <w:tc>
          <w:tcPr>
            <w:tcW w:w="1134" w:type="dxa"/>
            <w:vMerge/>
            <w:tcBorders>
              <w:top w:val="single" w:sz="8" w:space="0" w:color="4F81BD"/>
              <w:bottom w:val="single" w:sz="8" w:space="0" w:color="4F81BD"/>
            </w:tcBorders>
            <w:shd w:val="clear" w:color="auto" w:fill="auto"/>
            <w:vAlign w:val="center"/>
            <w:hideMark/>
          </w:tcPr>
          <w:p w14:paraId="6FFD5605" w14:textId="77777777" w:rsidR="00147A28" w:rsidRPr="00BE135F" w:rsidRDefault="00147A28" w:rsidP="00147A28">
            <w:pPr>
              <w:jc w:val="both"/>
              <w:rPr>
                <w:sz w:val="18"/>
                <w:szCs w:val="18"/>
                <w:lang w:val="mn-MN"/>
              </w:rPr>
            </w:pPr>
          </w:p>
        </w:tc>
        <w:tc>
          <w:tcPr>
            <w:tcW w:w="3119" w:type="dxa"/>
            <w:vMerge/>
            <w:tcBorders>
              <w:top w:val="single" w:sz="8" w:space="0" w:color="4F81BD"/>
              <w:bottom w:val="single" w:sz="8" w:space="0" w:color="4F81BD"/>
              <w:right w:val="single" w:sz="8" w:space="0" w:color="4F81BD"/>
            </w:tcBorders>
            <w:shd w:val="clear" w:color="auto" w:fill="auto"/>
            <w:vAlign w:val="center"/>
            <w:hideMark/>
          </w:tcPr>
          <w:p w14:paraId="64D9ED9C" w14:textId="77777777" w:rsidR="00147A28" w:rsidRPr="00BE135F" w:rsidRDefault="00147A28" w:rsidP="00147A28">
            <w:pPr>
              <w:jc w:val="both"/>
              <w:rPr>
                <w:sz w:val="18"/>
                <w:szCs w:val="18"/>
                <w:lang w:val="mn-MN"/>
              </w:rPr>
            </w:pPr>
          </w:p>
        </w:tc>
      </w:tr>
      <w:tr w:rsidR="00147A28" w:rsidRPr="00A570C5" w14:paraId="0336158C" w14:textId="77777777" w:rsidTr="00B138A2">
        <w:trPr>
          <w:trHeight w:val="154"/>
        </w:trPr>
        <w:tc>
          <w:tcPr>
            <w:tcW w:w="439" w:type="dxa"/>
            <w:shd w:val="clear" w:color="auto" w:fill="auto"/>
            <w:vAlign w:val="center"/>
            <w:hideMark/>
          </w:tcPr>
          <w:p w14:paraId="3E0519BF" w14:textId="77777777" w:rsidR="00147A28" w:rsidRPr="00BE135F" w:rsidRDefault="00147A28" w:rsidP="00147A28">
            <w:pPr>
              <w:jc w:val="both"/>
              <w:rPr>
                <w:b/>
                <w:bCs/>
                <w:sz w:val="18"/>
                <w:szCs w:val="18"/>
                <w:lang w:val="mn-MN"/>
              </w:rPr>
            </w:pPr>
            <w:r w:rsidRPr="00BE135F">
              <w:rPr>
                <w:b/>
                <w:bCs/>
                <w:sz w:val="18"/>
                <w:szCs w:val="18"/>
                <w:lang w:val="mn-MN"/>
              </w:rPr>
              <w:t>8</w:t>
            </w:r>
          </w:p>
        </w:tc>
        <w:tc>
          <w:tcPr>
            <w:tcW w:w="1399" w:type="dxa"/>
            <w:shd w:val="clear" w:color="auto" w:fill="auto"/>
            <w:vAlign w:val="center"/>
            <w:hideMark/>
          </w:tcPr>
          <w:p w14:paraId="64B97D4A" w14:textId="77777777" w:rsidR="00147A28" w:rsidRPr="00BE135F" w:rsidRDefault="00147A28" w:rsidP="00147A28">
            <w:pPr>
              <w:jc w:val="both"/>
              <w:rPr>
                <w:sz w:val="18"/>
                <w:szCs w:val="18"/>
                <w:lang w:val="mn-MN"/>
              </w:rPr>
            </w:pPr>
            <w:r w:rsidRPr="00BE135F">
              <w:rPr>
                <w:sz w:val="18"/>
                <w:szCs w:val="18"/>
                <w:lang w:val="mn-MN"/>
              </w:rPr>
              <w:t>Гурвансайхан</w:t>
            </w:r>
          </w:p>
        </w:tc>
        <w:tc>
          <w:tcPr>
            <w:tcW w:w="1276" w:type="dxa"/>
            <w:shd w:val="clear" w:color="auto" w:fill="auto"/>
            <w:vAlign w:val="center"/>
            <w:hideMark/>
          </w:tcPr>
          <w:p w14:paraId="3B0875F8" w14:textId="77777777" w:rsidR="00147A28" w:rsidRPr="00BE135F" w:rsidRDefault="00147A28" w:rsidP="00147A28">
            <w:pPr>
              <w:jc w:val="both"/>
              <w:rPr>
                <w:sz w:val="18"/>
                <w:szCs w:val="18"/>
                <w:lang w:val="mn-MN"/>
              </w:rPr>
            </w:pPr>
            <w:r w:rsidRPr="00BE135F">
              <w:rPr>
                <w:sz w:val="18"/>
                <w:szCs w:val="18"/>
                <w:lang w:val="mn-MN"/>
              </w:rPr>
              <w:t>С</w:t>
            </w:r>
          </w:p>
        </w:tc>
        <w:tc>
          <w:tcPr>
            <w:tcW w:w="850" w:type="dxa"/>
            <w:shd w:val="clear" w:color="auto" w:fill="auto"/>
            <w:vAlign w:val="center"/>
            <w:hideMark/>
          </w:tcPr>
          <w:p w14:paraId="4EA28F1F" w14:textId="77777777" w:rsidR="00147A28" w:rsidRPr="00BE135F" w:rsidRDefault="00147A28" w:rsidP="00147A28">
            <w:pPr>
              <w:jc w:val="both"/>
              <w:rPr>
                <w:sz w:val="18"/>
                <w:szCs w:val="18"/>
                <w:lang w:val="mn-MN"/>
              </w:rPr>
            </w:pPr>
            <w:r w:rsidRPr="00BE135F">
              <w:rPr>
                <w:sz w:val="18"/>
                <w:szCs w:val="18"/>
                <w:lang w:val="mn-MN"/>
              </w:rPr>
              <w:t>0.034</w:t>
            </w:r>
          </w:p>
        </w:tc>
        <w:tc>
          <w:tcPr>
            <w:tcW w:w="1134" w:type="dxa"/>
            <w:shd w:val="clear" w:color="auto" w:fill="auto"/>
            <w:vAlign w:val="center"/>
            <w:hideMark/>
          </w:tcPr>
          <w:p w14:paraId="4D5984E8" w14:textId="77777777" w:rsidR="00147A28" w:rsidRPr="00BE135F" w:rsidRDefault="00147A28" w:rsidP="00147A28">
            <w:pPr>
              <w:jc w:val="both"/>
              <w:rPr>
                <w:sz w:val="18"/>
                <w:szCs w:val="18"/>
                <w:lang w:val="mn-MN"/>
              </w:rPr>
            </w:pPr>
            <w:r w:rsidRPr="00BE135F">
              <w:rPr>
                <w:sz w:val="18"/>
                <w:szCs w:val="18"/>
                <w:lang w:val="mn-MN"/>
              </w:rPr>
              <w:t>4,250.1</w:t>
            </w:r>
          </w:p>
        </w:tc>
        <w:tc>
          <w:tcPr>
            <w:tcW w:w="1134" w:type="dxa"/>
            <w:shd w:val="clear" w:color="auto" w:fill="auto"/>
            <w:vAlign w:val="center"/>
            <w:hideMark/>
          </w:tcPr>
          <w:p w14:paraId="7E4CA0A7" w14:textId="77777777" w:rsidR="00147A28" w:rsidRPr="00BE135F" w:rsidRDefault="00147A28" w:rsidP="00147A28">
            <w:pPr>
              <w:tabs>
                <w:tab w:val="left" w:pos="255"/>
              </w:tabs>
              <w:jc w:val="both"/>
              <w:rPr>
                <w:sz w:val="18"/>
                <w:szCs w:val="18"/>
                <w:lang w:val="mn-MN"/>
              </w:rPr>
            </w:pPr>
            <w:r w:rsidRPr="00BE135F">
              <w:rPr>
                <w:sz w:val="18"/>
                <w:szCs w:val="18"/>
                <w:lang w:val="mn-MN"/>
              </w:rPr>
              <w:t>2012.09.18</w:t>
            </w:r>
          </w:p>
        </w:tc>
        <w:tc>
          <w:tcPr>
            <w:tcW w:w="3119" w:type="dxa"/>
            <w:shd w:val="clear" w:color="auto" w:fill="auto"/>
            <w:vAlign w:val="center"/>
            <w:hideMark/>
          </w:tcPr>
          <w:p w14:paraId="5CBC27D8" w14:textId="77777777" w:rsidR="00147A28" w:rsidRPr="00BE135F" w:rsidRDefault="00147A28" w:rsidP="00147A28">
            <w:pPr>
              <w:tabs>
                <w:tab w:val="left" w:pos="255"/>
              </w:tabs>
              <w:jc w:val="both"/>
              <w:rPr>
                <w:sz w:val="18"/>
                <w:szCs w:val="18"/>
                <w:lang w:val="mn-MN"/>
              </w:rPr>
            </w:pPr>
            <w:r w:rsidRPr="00BE135F">
              <w:rPr>
                <w:sz w:val="18"/>
                <w:szCs w:val="18"/>
                <w:lang w:val="mn-MN"/>
              </w:rPr>
              <w:t>Уул уурхайн сайдын</w:t>
            </w:r>
          </w:p>
          <w:p w14:paraId="39516901" w14:textId="77777777" w:rsidR="00147A28" w:rsidRPr="00BE135F" w:rsidRDefault="00147A28" w:rsidP="00147A28">
            <w:pPr>
              <w:tabs>
                <w:tab w:val="left" w:pos="255"/>
              </w:tabs>
              <w:jc w:val="both"/>
              <w:rPr>
                <w:sz w:val="18"/>
                <w:szCs w:val="18"/>
                <w:lang w:val="mn-MN"/>
              </w:rPr>
            </w:pPr>
            <w:r w:rsidRPr="00BE135F">
              <w:rPr>
                <w:sz w:val="18"/>
                <w:szCs w:val="18"/>
                <w:lang w:val="mn-MN"/>
              </w:rPr>
              <w:t>13 дугаар тушаал</w:t>
            </w:r>
          </w:p>
        </w:tc>
      </w:tr>
      <w:tr w:rsidR="00147A28" w:rsidRPr="00A570C5" w14:paraId="4D51DF33" w14:textId="77777777" w:rsidTr="00B138A2">
        <w:trPr>
          <w:trHeight w:val="232"/>
        </w:trPr>
        <w:tc>
          <w:tcPr>
            <w:tcW w:w="439" w:type="dxa"/>
            <w:tcBorders>
              <w:top w:val="single" w:sz="8" w:space="0" w:color="4F81BD"/>
              <w:left w:val="single" w:sz="8" w:space="0" w:color="4F81BD"/>
              <w:bottom w:val="single" w:sz="8" w:space="0" w:color="4F81BD"/>
            </w:tcBorders>
            <w:shd w:val="clear" w:color="auto" w:fill="auto"/>
            <w:vAlign w:val="center"/>
            <w:hideMark/>
          </w:tcPr>
          <w:p w14:paraId="4CE54897" w14:textId="77777777" w:rsidR="00147A28" w:rsidRPr="00BE135F" w:rsidRDefault="00147A28" w:rsidP="00147A28">
            <w:pPr>
              <w:jc w:val="both"/>
              <w:rPr>
                <w:b/>
                <w:bCs/>
                <w:sz w:val="18"/>
                <w:szCs w:val="18"/>
                <w:lang w:val="mn-MN"/>
              </w:rPr>
            </w:pPr>
            <w:r w:rsidRPr="00BE135F">
              <w:rPr>
                <w:b/>
                <w:bCs/>
                <w:sz w:val="18"/>
                <w:szCs w:val="18"/>
                <w:lang w:val="mn-MN"/>
              </w:rPr>
              <w:t>9</w:t>
            </w:r>
          </w:p>
        </w:tc>
        <w:tc>
          <w:tcPr>
            <w:tcW w:w="1399" w:type="dxa"/>
            <w:tcBorders>
              <w:top w:val="single" w:sz="8" w:space="0" w:color="4F81BD"/>
              <w:bottom w:val="single" w:sz="8" w:space="0" w:color="4F81BD"/>
            </w:tcBorders>
            <w:shd w:val="clear" w:color="auto" w:fill="auto"/>
            <w:vAlign w:val="center"/>
            <w:hideMark/>
          </w:tcPr>
          <w:p w14:paraId="131EB38F" w14:textId="77777777" w:rsidR="00147A28" w:rsidRPr="00BE135F" w:rsidRDefault="00147A28" w:rsidP="00147A28">
            <w:pPr>
              <w:jc w:val="both"/>
              <w:rPr>
                <w:sz w:val="18"/>
                <w:szCs w:val="18"/>
                <w:lang w:val="mn-MN"/>
              </w:rPr>
            </w:pPr>
            <w:r w:rsidRPr="00BE135F">
              <w:rPr>
                <w:sz w:val="18"/>
                <w:szCs w:val="18"/>
                <w:lang w:val="mn-MN"/>
              </w:rPr>
              <w:t>Өлзийт</w:t>
            </w:r>
          </w:p>
        </w:tc>
        <w:tc>
          <w:tcPr>
            <w:tcW w:w="1276" w:type="dxa"/>
            <w:tcBorders>
              <w:top w:val="single" w:sz="8" w:space="0" w:color="4F81BD"/>
              <w:bottom w:val="single" w:sz="8" w:space="0" w:color="4F81BD"/>
            </w:tcBorders>
            <w:shd w:val="clear" w:color="auto" w:fill="auto"/>
            <w:vAlign w:val="center"/>
            <w:hideMark/>
          </w:tcPr>
          <w:p w14:paraId="1BDB323E" w14:textId="77777777" w:rsidR="00147A28" w:rsidRPr="00BE135F" w:rsidRDefault="00147A28" w:rsidP="00147A28">
            <w:pPr>
              <w:jc w:val="both"/>
              <w:rPr>
                <w:sz w:val="18"/>
                <w:szCs w:val="18"/>
                <w:lang w:val="mn-MN"/>
              </w:rPr>
            </w:pPr>
            <w:r w:rsidRPr="00BE135F">
              <w:rPr>
                <w:sz w:val="18"/>
                <w:szCs w:val="18"/>
                <w:lang w:val="mn-MN"/>
              </w:rPr>
              <w:t>С</w:t>
            </w:r>
          </w:p>
        </w:tc>
        <w:tc>
          <w:tcPr>
            <w:tcW w:w="850" w:type="dxa"/>
            <w:tcBorders>
              <w:top w:val="single" w:sz="8" w:space="0" w:color="4F81BD"/>
              <w:bottom w:val="single" w:sz="8" w:space="0" w:color="4F81BD"/>
            </w:tcBorders>
            <w:shd w:val="clear" w:color="auto" w:fill="auto"/>
            <w:vAlign w:val="center"/>
            <w:hideMark/>
          </w:tcPr>
          <w:p w14:paraId="43233E54" w14:textId="77777777" w:rsidR="00147A28" w:rsidRPr="00BE135F" w:rsidRDefault="00147A28" w:rsidP="00147A28">
            <w:pPr>
              <w:jc w:val="both"/>
              <w:rPr>
                <w:sz w:val="18"/>
                <w:szCs w:val="18"/>
                <w:lang w:val="mn-MN"/>
              </w:rPr>
            </w:pPr>
            <w:r w:rsidRPr="00BE135F">
              <w:rPr>
                <w:sz w:val="18"/>
                <w:szCs w:val="18"/>
                <w:lang w:val="mn-MN"/>
              </w:rPr>
              <w:t>0.036</w:t>
            </w:r>
          </w:p>
        </w:tc>
        <w:tc>
          <w:tcPr>
            <w:tcW w:w="1134" w:type="dxa"/>
            <w:tcBorders>
              <w:top w:val="single" w:sz="8" w:space="0" w:color="4F81BD"/>
              <w:bottom w:val="single" w:sz="8" w:space="0" w:color="4F81BD"/>
            </w:tcBorders>
            <w:shd w:val="clear" w:color="auto" w:fill="auto"/>
            <w:vAlign w:val="center"/>
            <w:hideMark/>
          </w:tcPr>
          <w:p w14:paraId="3A1AF322" w14:textId="77777777" w:rsidR="00147A28" w:rsidRPr="00BE135F" w:rsidRDefault="00147A28" w:rsidP="00147A28">
            <w:pPr>
              <w:jc w:val="both"/>
              <w:rPr>
                <w:sz w:val="18"/>
                <w:szCs w:val="18"/>
                <w:lang w:val="mn-MN"/>
              </w:rPr>
            </w:pPr>
            <w:r w:rsidRPr="00BE135F">
              <w:rPr>
                <w:sz w:val="18"/>
                <w:szCs w:val="18"/>
                <w:lang w:val="mn-MN"/>
              </w:rPr>
              <w:t>3,075.7</w:t>
            </w:r>
          </w:p>
        </w:tc>
        <w:tc>
          <w:tcPr>
            <w:tcW w:w="1134" w:type="dxa"/>
            <w:tcBorders>
              <w:top w:val="single" w:sz="8" w:space="0" w:color="4F81BD"/>
              <w:bottom w:val="single" w:sz="8" w:space="0" w:color="4F81BD"/>
            </w:tcBorders>
            <w:shd w:val="clear" w:color="auto" w:fill="auto"/>
            <w:vAlign w:val="center"/>
            <w:hideMark/>
          </w:tcPr>
          <w:p w14:paraId="36EE384B" w14:textId="77777777" w:rsidR="00147A28" w:rsidRPr="00BE135F" w:rsidRDefault="00147A28" w:rsidP="00147A28">
            <w:pPr>
              <w:tabs>
                <w:tab w:val="left" w:pos="540"/>
              </w:tabs>
              <w:jc w:val="both"/>
              <w:rPr>
                <w:sz w:val="18"/>
                <w:szCs w:val="18"/>
                <w:lang w:val="mn-MN"/>
              </w:rPr>
            </w:pPr>
            <w:r w:rsidRPr="00BE135F">
              <w:rPr>
                <w:sz w:val="18"/>
                <w:szCs w:val="18"/>
                <w:lang w:val="mn-MN"/>
              </w:rPr>
              <w:t>2012.09.18</w:t>
            </w:r>
          </w:p>
        </w:tc>
        <w:tc>
          <w:tcPr>
            <w:tcW w:w="3119" w:type="dxa"/>
            <w:tcBorders>
              <w:top w:val="single" w:sz="8" w:space="0" w:color="4F81BD"/>
              <w:bottom w:val="single" w:sz="8" w:space="0" w:color="4F81BD"/>
              <w:right w:val="single" w:sz="8" w:space="0" w:color="4F81BD"/>
            </w:tcBorders>
            <w:shd w:val="clear" w:color="auto" w:fill="auto"/>
            <w:vAlign w:val="center"/>
            <w:hideMark/>
          </w:tcPr>
          <w:p w14:paraId="6BF26006" w14:textId="77777777" w:rsidR="00147A28" w:rsidRPr="00BE135F" w:rsidRDefault="00147A28" w:rsidP="00147A28">
            <w:pPr>
              <w:tabs>
                <w:tab w:val="left" w:pos="540"/>
              </w:tabs>
              <w:jc w:val="both"/>
              <w:rPr>
                <w:sz w:val="18"/>
                <w:szCs w:val="18"/>
                <w:lang w:val="mn-MN"/>
              </w:rPr>
            </w:pPr>
            <w:r w:rsidRPr="00BE135F">
              <w:rPr>
                <w:sz w:val="18"/>
                <w:szCs w:val="18"/>
                <w:lang w:val="mn-MN"/>
              </w:rPr>
              <w:t>Уул уурхайн сайдын</w:t>
            </w:r>
          </w:p>
          <w:p w14:paraId="4C5AAAA8" w14:textId="77777777" w:rsidR="00147A28" w:rsidRPr="00BE135F" w:rsidRDefault="00147A28" w:rsidP="00147A28">
            <w:pPr>
              <w:tabs>
                <w:tab w:val="left" w:pos="540"/>
              </w:tabs>
              <w:jc w:val="both"/>
              <w:rPr>
                <w:sz w:val="18"/>
                <w:szCs w:val="18"/>
                <w:lang w:val="mn-MN"/>
              </w:rPr>
            </w:pPr>
            <w:r w:rsidRPr="00BE135F">
              <w:rPr>
                <w:sz w:val="18"/>
                <w:szCs w:val="18"/>
                <w:lang w:val="mn-MN"/>
              </w:rPr>
              <w:t>13 дугаар тушаал</w:t>
            </w:r>
          </w:p>
        </w:tc>
      </w:tr>
      <w:tr w:rsidR="00147A28" w:rsidRPr="00A570C5" w14:paraId="0AC99F81" w14:textId="77777777" w:rsidTr="00B138A2">
        <w:trPr>
          <w:trHeight w:val="232"/>
        </w:trPr>
        <w:tc>
          <w:tcPr>
            <w:tcW w:w="439" w:type="dxa"/>
            <w:vMerge w:val="restart"/>
            <w:shd w:val="clear" w:color="auto" w:fill="auto"/>
            <w:vAlign w:val="center"/>
            <w:hideMark/>
          </w:tcPr>
          <w:p w14:paraId="58EC7E25" w14:textId="77777777" w:rsidR="00147A28" w:rsidRPr="00BE135F" w:rsidRDefault="00147A28" w:rsidP="00147A28">
            <w:pPr>
              <w:jc w:val="both"/>
              <w:rPr>
                <w:b/>
                <w:bCs/>
                <w:sz w:val="18"/>
                <w:szCs w:val="18"/>
                <w:lang w:val="mn-MN"/>
              </w:rPr>
            </w:pPr>
            <w:r w:rsidRPr="00BE135F">
              <w:rPr>
                <w:b/>
                <w:bCs/>
                <w:sz w:val="18"/>
                <w:szCs w:val="18"/>
                <w:lang w:val="mn-MN"/>
              </w:rPr>
              <w:t>10</w:t>
            </w:r>
          </w:p>
        </w:tc>
        <w:tc>
          <w:tcPr>
            <w:tcW w:w="1399" w:type="dxa"/>
            <w:vMerge w:val="restart"/>
            <w:shd w:val="clear" w:color="auto" w:fill="auto"/>
            <w:vAlign w:val="center"/>
            <w:hideMark/>
          </w:tcPr>
          <w:p w14:paraId="03B02A63" w14:textId="77777777" w:rsidR="00147A28" w:rsidRPr="00BE135F" w:rsidRDefault="00147A28" w:rsidP="00147A28">
            <w:pPr>
              <w:jc w:val="both"/>
              <w:rPr>
                <w:sz w:val="18"/>
                <w:szCs w:val="18"/>
                <w:lang w:val="mn-MN"/>
              </w:rPr>
            </w:pPr>
            <w:r w:rsidRPr="00BE135F">
              <w:rPr>
                <w:sz w:val="18"/>
                <w:szCs w:val="18"/>
                <w:lang w:val="mn-MN"/>
              </w:rPr>
              <w:t>Дулаан-Уул</w:t>
            </w:r>
          </w:p>
        </w:tc>
        <w:tc>
          <w:tcPr>
            <w:tcW w:w="1276" w:type="dxa"/>
            <w:shd w:val="clear" w:color="auto" w:fill="auto"/>
            <w:vAlign w:val="center"/>
            <w:hideMark/>
          </w:tcPr>
          <w:p w14:paraId="1856BC62" w14:textId="77777777" w:rsidR="00147A28" w:rsidRPr="00BE135F" w:rsidRDefault="00147A28" w:rsidP="00147A28">
            <w:pPr>
              <w:jc w:val="both"/>
              <w:rPr>
                <w:sz w:val="18"/>
                <w:szCs w:val="18"/>
                <w:lang w:val="mn-MN"/>
              </w:rPr>
            </w:pPr>
            <w:r w:rsidRPr="00BE135F">
              <w:rPr>
                <w:sz w:val="18"/>
                <w:szCs w:val="18"/>
                <w:lang w:val="mn-MN"/>
              </w:rPr>
              <w:t>В+В/бус/+</w:t>
            </w:r>
          </w:p>
          <w:p w14:paraId="5285B9B7" w14:textId="77777777" w:rsidR="00147A28" w:rsidRPr="00BE135F" w:rsidRDefault="00147A28" w:rsidP="00147A28">
            <w:pPr>
              <w:jc w:val="both"/>
              <w:rPr>
                <w:sz w:val="18"/>
                <w:szCs w:val="18"/>
                <w:lang w:val="mn-MN"/>
              </w:rPr>
            </w:pPr>
            <w:r w:rsidRPr="00BE135F">
              <w:rPr>
                <w:sz w:val="18"/>
                <w:szCs w:val="18"/>
                <w:lang w:val="mn-MN"/>
              </w:rPr>
              <w:t>С+С/бус/</w:t>
            </w:r>
          </w:p>
        </w:tc>
        <w:tc>
          <w:tcPr>
            <w:tcW w:w="850" w:type="dxa"/>
            <w:shd w:val="clear" w:color="auto" w:fill="auto"/>
            <w:vAlign w:val="center"/>
            <w:hideMark/>
          </w:tcPr>
          <w:p w14:paraId="6F329192" w14:textId="77777777" w:rsidR="00147A28" w:rsidRPr="00BE135F" w:rsidRDefault="00147A28" w:rsidP="00147A28">
            <w:pPr>
              <w:jc w:val="both"/>
              <w:rPr>
                <w:sz w:val="18"/>
                <w:szCs w:val="18"/>
                <w:lang w:val="mn-MN"/>
              </w:rPr>
            </w:pPr>
            <w:r w:rsidRPr="00BE135F">
              <w:rPr>
                <w:sz w:val="18"/>
                <w:szCs w:val="18"/>
                <w:lang w:val="mn-MN"/>
              </w:rPr>
              <w:t>217.69 г/тн</w:t>
            </w:r>
          </w:p>
        </w:tc>
        <w:tc>
          <w:tcPr>
            <w:tcW w:w="1134" w:type="dxa"/>
            <w:shd w:val="clear" w:color="auto" w:fill="auto"/>
            <w:vAlign w:val="center"/>
            <w:hideMark/>
          </w:tcPr>
          <w:p w14:paraId="0207840E" w14:textId="77777777" w:rsidR="00147A28" w:rsidRPr="00BE135F" w:rsidRDefault="00147A28" w:rsidP="00147A28">
            <w:pPr>
              <w:jc w:val="both"/>
              <w:rPr>
                <w:sz w:val="18"/>
                <w:szCs w:val="18"/>
                <w:lang w:val="mn-MN"/>
              </w:rPr>
            </w:pPr>
            <w:r w:rsidRPr="00BE135F">
              <w:rPr>
                <w:sz w:val="18"/>
                <w:szCs w:val="18"/>
                <w:lang w:val="mn-MN"/>
              </w:rPr>
              <w:t>7,054.71</w:t>
            </w:r>
          </w:p>
        </w:tc>
        <w:tc>
          <w:tcPr>
            <w:tcW w:w="1134" w:type="dxa"/>
            <w:shd w:val="clear" w:color="auto" w:fill="auto"/>
            <w:vAlign w:val="center"/>
            <w:hideMark/>
          </w:tcPr>
          <w:p w14:paraId="7561C3DB" w14:textId="77777777" w:rsidR="00147A28" w:rsidRPr="00BE135F" w:rsidRDefault="00147A28" w:rsidP="00147A28">
            <w:pPr>
              <w:jc w:val="both"/>
              <w:rPr>
                <w:sz w:val="18"/>
                <w:szCs w:val="18"/>
                <w:lang w:val="mn-MN"/>
              </w:rPr>
            </w:pPr>
            <w:r w:rsidRPr="00BE135F">
              <w:rPr>
                <w:sz w:val="18"/>
                <w:szCs w:val="18"/>
                <w:lang w:val="mn-MN"/>
              </w:rPr>
              <w:t>2011.08.23</w:t>
            </w:r>
          </w:p>
        </w:tc>
        <w:tc>
          <w:tcPr>
            <w:tcW w:w="3119" w:type="dxa"/>
            <w:shd w:val="clear" w:color="auto" w:fill="auto"/>
            <w:vAlign w:val="center"/>
            <w:hideMark/>
          </w:tcPr>
          <w:p w14:paraId="42A3A04C" w14:textId="77777777" w:rsidR="00147A28" w:rsidRPr="00BE135F" w:rsidRDefault="00147A28" w:rsidP="00147A28">
            <w:pPr>
              <w:jc w:val="both"/>
              <w:rPr>
                <w:sz w:val="18"/>
                <w:szCs w:val="18"/>
                <w:lang w:val="mn-MN"/>
              </w:rPr>
            </w:pPr>
            <w:r w:rsidRPr="00BE135F">
              <w:rPr>
                <w:sz w:val="18"/>
                <w:szCs w:val="18"/>
                <w:lang w:val="mn-MN"/>
              </w:rPr>
              <w:t>ЭБЭХ-ний сайдын</w:t>
            </w:r>
          </w:p>
          <w:p w14:paraId="1A495835" w14:textId="77777777" w:rsidR="00147A28" w:rsidRPr="00BE135F" w:rsidRDefault="00147A28" w:rsidP="00147A28">
            <w:pPr>
              <w:jc w:val="both"/>
              <w:rPr>
                <w:sz w:val="18"/>
                <w:szCs w:val="18"/>
                <w:lang w:val="mn-MN"/>
              </w:rPr>
            </w:pPr>
            <w:r w:rsidRPr="00BE135F">
              <w:rPr>
                <w:sz w:val="18"/>
                <w:szCs w:val="18"/>
                <w:lang w:val="mn-MN"/>
              </w:rPr>
              <w:t>192 дугаар тушаал</w:t>
            </w:r>
          </w:p>
        </w:tc>
      </w:tr>
      <w:tr w:rsidR="00147A28" w:rsidRPr="00A570C5" w14:paraId="3D1AA8CB" w14:textId="77777777" w:rsidTr="00B138A2">
        <w:trPr>
          <w:trHeight w:val="232"/>
        </w:trPr>
        <w:tc>
          <w:tcPr>
            <w:tcW w:w="439" w:type="dxa"/>
            <w:vMerge/>
            <w:tcBorders>
              <w:top w:val="single" w:sz="8" w:space="0" w:color="4F81BD"/>
              <w:left w:val="single" w:sz="8" w:space="0" w:color="4F81BD"/>
              <w:bottom w:val="single" w:sz="8" w:space="0" w:color="4F81BD"/>
            </w:tcBorders>
            <w:shd w:val="clear" w:color="auto" w:fill="auto"/>
            <w:vAlign w:val="center"/>
            <w:hideMark/>
          </w:tcPr>
          <w:p w14:paraId="73F8DED1" w14:textId="77777777" w:rsidR="00147A28" w:rsidRPr="00BE135F" w:rsidRDefault="00147A28" w:rsidP="00147A28">
            <w:pPr>
              <w:jc w:val="both"/>
              <w:rPr>
                <w:b/>
                <w:bCs/>
                <w:sz w:val="18"/>
                <w:szCs w:val="18"/>
                <w:lang w:val="mn-MN"/>
              </w:rPr>
            </w:pPr>
          </w:p>
        </w:tc>
        <w:tc>
          <w:tcPr>
            <w:tcW w:w="1399" w:type="dxa"/>
            <w:vMerge/>
            <w:tcBorders>
              <w:top w:val="single" w:sz="8" w:space="0" w:color="4F81BD"/>
              <w:bottom w:val="single" w:sz="8" w:space="0" w:color="4F81BD"/>
            </w:tcBorders>
            <w:shd w:val="clear" w:color="auto" w:fill="auto"/>
            <w:vAlign w:val="center"/>
            <w:hideMark/>
          </w:tcPr>
          <w:p w14:paraId="2D88F8A7" w14:textId="77777777" w:rsidR="00147A28" w:rsidRPr="00BE135F" w:rsidRDefault="00147A28" w:rsidP="00147A28">
            <w:pPr>
              <w:jc w:val="both"/>
              <w:rPr>
                <w:sz w:val="18"/>
                <w:szCs w:val="18"/>
                <w:lang w:val="mn-MN"/>
              </w:rPr>
            </w:pPr>
          </w:p>
        </w:tc>
        <w:tc>
          <w:tcPr>
            <w:tcW w:w="1276" w:type="dxa"/>
            <w:vMerge w:val="restart"/>
            <w:tcBorders>
              <w:top w:val="single" w:sz="8" w:space="0" w:color="4F81BD"/>
              <w:bottom w:val="single" w:sz="8" w:space="0" w:color="4F81BD"/>
            </w:tcBorders>
            <w:shd w:val="clear" w:color="auto" w:fill="auto"/>
            <w:vAlign w:val="center"/>
            <w:hideMark/>
          </w:tcPr>
          <w:p w14:paraId="7AB7FAE7" w14:textId="77777777" w:rsidR="00147A28" w:rsidRPr="00BE135F" w:rsidRDefault="00147A28" w:rsidP="00147A28">
            <w:pPr>
              <w:jc w:val="both"/>
              <w:rPr>
                <w:sz w:val="18"/>
                <w:szCs w:val="18"/>
                <w:lang w:val="mn-MN"/>
              </w:rPr>
            </w:pPr>
            <w:r w:rsidRPr="00BE135F">
              <w:rPr>
                <w:sz w:val="18"/>
                <w:szCs w:val="18"/>
                <w:lang w:val="mn-MN"/>
              </w:rPr>
              <w:t>В+В/бус/+</w:t>
            </w:r>
          </w:p>
          <w:p w14:paraId="7F2160C2" w14:textId="77777777" w:rsidR="00147A28" w:rsidRPr="00BE135F" w:rsidRDefault="00147A28" w:rsidP="00147A28">
            <w:pPr>
              <w:jc w:val="both"/>
              <w:rPr>
                <w:sz w:val="18"/>
                <w:szCs w:val="18"/>
                <w:lang w:val="mn-MN"/>
              </w:rPr>
            </w:pPr>
            <w:r w:rsidRPr="00BE135F">
              <w:rPr>
                <w:sz w:val="18"/>
                <w:szCs w:val="18"/>
                <w:lang w:val="mn-MN"/>
              </w:rPr>
              <w:t>С+С/бус/</w:t>
            </w:r>
          </w:p>
        </w:tc>
        <w:tc>
          <w:tcPr>
            <w:tcW w:w="850" w:type="dxa"/>
            <w:vMerge w:val="restart"/>
            <w:tcBorders>
              <w:top w:val="single" w:sz="8" w:space="0" w:color="4F81BD"/>
              <w:bottom w:val="single" w:sz="8" w:space="0" w:color="4F81BD"/>
            </w:tcBorders>
            <w:shd w:val="clear" w:color="auto" w:fill="auto"/>
            <w:vAlign w:val="center"/>
            <w:hideMark/>
          </w:tcPr>
          <w:p w14:paraId="3E89E198" w14:textId="77777777" w:rsidR="00147A28" w:rsidRPr="00BE135F" w:rsidRDefault="00147A28" w:rsidP="00147A28">
            <w:pPr>
              <w:jc w:val="both"/>
              <w:rPr>
                <w:sz w:val="18"/>
                <w:szCs w:val="18"/>
                <w:lang w:val="mn-MN"/>
              </w:rPr>
            </w:pPr>
            <w:r w:rsidRPr="00BE135F">
              <w:rPr>
                <w:sz w:val="18"/>
                <w:szCs w:val="18"/>
                <w:lang w:val="mn-MN"/>
              </w:rPr>
              <w:t>188.83 г/тн</w:t>
            </w:r>
          </w:p>
        </w:tc>
        <w:tc>
          <w:tcPr>
            <w:tcW w:w="1134" w:type="dxa"/>
            <w:vMerge w:val="restart"/>
            <w:tcBorders>
              <w:top w:val="single" w:sz="8" w:space="0" w:color="4F81BD"/>
              <w:bottom w:val="single" w:sz="8" w:space="0" w:color="4F81BD"/>
            </w:tcBorders>
            <w:shd w:val="clear" w:color="auto" w:fill="auto"/>
            <w:vAlign w:val="center"/>
            <w:hideMark/>
          </w:tcPr>
          <w:p w14:paraId="4AA06C72" w14:textId="77777777" w:rsidR="00147A28" w:rsidRPr="00BE135F" w:rsidRDefault="00147A28" w:rsidP="00147A28">
            <w:pPr>
              <w:jc w:val="both"/>
              <w:rPr>
                <w:sz w:val="18"/>
                <w:szCs w:val="18"/>
                <w:lang w:val="mn-MN"/>
              </w:rPr>
            </w:pPr>
            <w:r w:rsidRPr="00BE135F">
              <w:rPr>
                <w:sz w:val="18"/>
                <w:szCs w:val="18"/>
                <w:lang w:val="mn-MN"/>
              </w:rPr>
              <w:t>4,841.73</w:t>
            </w:r>
          </w:p>
        </w:tc>
        <w:tc>
          <w:tcPr>
            <w:tcW w:w="1134" w:type="dxa"/>
            <w:tcBorders>
              <w:top w:val="single" w:sz="8" w:space="0" w:color="4F81BD"/>
              <w:bottom w:val="single" w:sz="8" w:space="0" w:color="4F81BD"/>
            </w:tcBorders>
            <w:shd w:val="clear" w:color="auto" w:fill="auto"/>
            <w:vAlign w:val="center"/>
            <w:hideMark/>
          </w:tcPr>
          <w:p w14:paraId="076D1E4B" w14:textId="77777777" w:rsidR="00147A28" w:rsidRPr="00BE135F" w:rsidRDefault="00147A28" w:rsidP="00147A28">
            <w:pPr>
              <w:jc w:val="both"/>
              <w:rPr>
                <w:sz w:val="18"/>
                <w:szCs w:val="18"/>
                <w:lang w:val="mn-MN"/>
              </w:rPr>
            </w:pPr>
            <w:r w:rsidRPr="00BE135F">
              <w:rPr>
                <w:sz w:val="18"/>
                <w:szCs w:val="18"/>
                <w:lang w:val="mn-MN"/>
              </w:rPr>
              <w:t>2015.07.07</w:t>
            </w:r>
          </w:p>
        </w:tc>
        <w:tc>
          <w:tcPr>
            <w:tcW w:w="3119" w:type="dxa"/>
            <w:tcBorders>
              <w:top w:val="single" w:sz="8" w:space="0" w:color="4F81BD"/>
              <w:bottom w:val="single" w:sz="8" w:space="0" w:color="4F81BD"/>
              <w:right w:val="single" w:sz="8" w:space="0" w:color="4F81BD"/>
            </w:tcBorders>
            <w:shd w:val="clear" w:color="auto" w:fill="auto"/>
            <w:vAlign w:val="center"/>
            <w:hideMark/>
          </w:tcPr>
          <w:p w14:paraId="002FE4AA" w14:textId="77777777" w:rsidR="00147A28" w:rsidRPr="00BE135F" w:rsidRDefault="00147A28" w:rsidP="00147A28">
            <w:pPr>
              <w:jc w:val="both"/>
              <w:rPr>
                <w:sz w:val="18"/>
                <w:szCs w:val="18"/>
                <w:lang w:val="mn-MN"/>
              </w:rPr>
            </w:pPr>
            <w:r w:rsidRPr="00BE135F">
              <w:rPr>
                <w:sz w:val="18"/>
                <w:szCs w:val="18"/>
                <w:lang w:val="mn-MN"/>
              </w:rPr>
              <w:t xml:space="preserve">ЭБМЗ-ийн </w:t>
            </w:r>
          </w:p>
          <w:p w14:paraId="4863F0D3" w14:textId="77777777" w:rsidR="00147A28" w:rsidRPr="00BE135F" w:rsidRDefault="00147A28" w:rsidP="00147A28">
            <w:pPr>
              <w:jc w:val="both"/>
              <w:rPr>
                <w:sz w:val="18"/>
                <w:szCs w:val="18"/>
                <w:lang w:val="mn-MN"/>
              </w:rPr>
            </w:pPr>
            <w:r w:rsidRPr="00BE135F">
              <w:rPr>
                <w:sz w:val="18"/>
                <w:szCs w:val="18"/>
                <w:lang w:val="mn-MN"/>
              </w:rPr>
              <w:t>СТР-09/15 тоот дүгнэлт</w:t>
            </w:r>
          </w:p>
        </w:tc>
      </w:tr>
      <w:tr w:rsidR="00147A28" w:rsidRPr="00A570C5" w14:paraId="39892807" w14:textId="77777777" w:rsidTr="00B138A2">
        <w:trPr>
          <w:trHeight w:val="232"/>
        </w:trPr>
        <w:tc>
          <w:tcPr>
            <w:tcW w:w="439" w:type="dxa"/>
            <w:vMerge/>
            <w:shd w:val="clear" w:color="auto" w:fill="auto"/>
            <w:vAlign w:val="center"/>
            <w:hideMark/>
          </w:tcPr>
          <w:p w14:paraId="42CA4950" w14:textId="77777777" w:rsidR="00147A28" w:rsidRPr="00BE135F" w:rsidRDefault="00147A28" w:rsidP="00147A28">
            <w:pPr>
              <w:jc w:val="both"/>
              <w:rPr>
                <w:b/>
                <w:bCs/>
                <w:sz w:val="18"/>
                <w:szCs w:val="18"/>
                <w:lang w:val="mn-MN"/>
              </w:rPr>
            </w:pPr>
          </w:p>
        </w:tc>
        <w:tc>
          <w:tcPr>
            <w:tcW w:w="1399" w:type="dxa"/>
            <w:vMerge/>
            <w:shd w:val="clear" w:color="auto" w:fill="auto"/>
            <w:vAlign w:val="center"/>
            <w:hideMark/>
          </w:tcPr>
          <w:p w14:paraId="656B6C89" w14:textId="77777777" w:rsidR="00147A28" w:rsidRPr="00BE135F" w:rsidRDefault="00147A28" w:rsidP="00147A28">
            <w:pPr>
              <w:jc w:val="both"/>
              <w:rPr>
                <w:sz w:val="18"/>
                <w:szCs w:val="18"/>
                <w:lang w:val="mn-MN"/>
              </w:rPr>
            </w:pPr>
          </w:p>
        </w:tc>
        <w:tc>
          <w:tcPr>
            <w:tcW w:w="1276" w:type="dxa"/>
            <w:vMerge/>
            <w:shd w:val="clear" w:color="auto" w:fill="auto"/>
            <w:vAlign w:val="center"/>
            <w:hideMark/>
          </w:tcPr>
          <w:p w14:paraId="652FA1E1" w14:textId="77777777" w:rsidR="00147A28" w:rsidRPr="00BE135F" w:rsidRDefault="00147A28" w:rsidP="00147A28">
            <w:pPr>
              <w:jc w:val="both"/>
              <w:rPr>
                <w:sz w:val="18"/>
                <w:szCs w:val="18"/>
                <w:lang w:val="mn-MN"/>
              </w:rPr>
            </w:pPr>
          </w:p>
        </w:tc>
        <w:tc>
          <w:tcPr>
            <w:tcW w:w="850" w:type="dxa"/>
            <w:vMerge/>
            <w:shd w:val="clear" w:color="auto" w:fill="auto"/>
            <w:vAlign w:val="center"/>
            <w:hideMark/>
          </w:tcPr>
          <w:p w14:paraId="6F6213F8" w14:textId="77777777" w:rsidR="00147A28" w:rsidRPr="00BE135F" w:rsidRDefault="00147A28" w:rsidP="00147A28">
            <w:pPr>
              <w:jc w:val="both"/>
              <w:rPr>
                <w:sz w:val="18"/>
                <w:szCs w:val="18"/>
                <w:lang w:val="mn-MN"/>
              </w:rPr>
            </w:pPr>
          </w:p>
        </w:tc>
        <w:tc>
          <w:tcPr>
            <w:tcW w:w="1134" w:type="dxa"/>
            <w:vMerge/>
            <w:shd w:val="clear" w:color="auto" w:fill="auto"/>
            <w:vAlign w:val="center"/>
            <w:hideMark/>
          </w:tcPr>
          <w:p w14:paraId="20A50C21" w14:textId="77777777" w:rsidR="00147A28" w:rsidRPr="00BE135F" w:rsidRDefault="00147A28" w:rsidP="00147A28">
            <w:pPr>
              <w:jc w:val="both"/>
              <w:rPr>
                <w:sz w:val="18"/>
                <w:szCs w:val="18"/>
                <w:lang w:val="mn-MN"/>
              </w:rPr>
            </w:pPr>
          </w:p>
        </w:tc>
        <w:tc>
          <w:tcPr>
            <w:tcW w:w="1134" w:type="dxa"/>
            <w:shd w:val="clear" w:color="auto" w:fill="auto"/>
            <w:vAlign w:val="center"/>
            <w:hideMark/>
          </w:tcPr>
          <w:p w14:paraId="76CF0B5A" w14:textId="77777777" w:rsidR="00147A28" w:rsidRPr="00BE135F" w:rsidRDefault="00147A28" w:rsidP="00147A28">
            <w:pPr>
              <w:jc w:val="both"/>
              <w:rPr>
                <w:sz w:val="18"/>
                <w:szCs w:val="18"/>
                <w:lang w:val="mn-MN"/>
              </w:rPr>
            </w:pPr>
            <w:r w:rsidRPr="00BE135F">
              <w:rPr>
                <w:sz w:val="18"/>
                <w:szCs w:val="18"/>
                <w:lang w:val="mn-MN"/>
              </w:rPr>
              <w:t>2016.01.14</w:t>
            </w:r>
          </w:p>
        </w:tc>
        <w:tc>
          <w:tcPr>
            <w:tcW w:w="3119" w:type="dxa"/>
            <w:shd w:val="clear" w:color="auto" w:fill="auto"/>
            <w:vAlign w:val="center"/>
            <w:hideMark/>
          </w:tcPr>
          <w:p w14:paraId="7FF372D4" w14:textId="77777777" w:rsidR="00147A28" w:rsidRPr="00BE135F" w:rsidRDefault="00147A28" w:rsidP="00147A28">
            <w:pPr>
              <w:jc w:val="both"/>
              <w:rPr>
                <w:sz w:val="18"/>
                <w:szCs w:val="18"/>
                <w:lang w:val="mn-MN"/>
              </w:rPr>
            </w:pPr>
            <w:r w:rsidRPr="00BE135F">
              <w:rPr>
                <w:sz w:val="18"/>
                <w:szCs w:val="18"/>
                <w:lang w:val="mn-MN"/>
              </w:rPr>
              <w:t>АМГ-ын даргын “Нөөц бүртгэх тухай” н/05 дугаар тушаал</w:t>
            </w:r>
          </w:p>
        </w:tc>
      </w:tr>
      <w:tr w:rsidR="00147A28" w:rsidRPr="00A570C5" w14:paraId="497BDB2D" w14:textId="77777777" w:rsidTr="00B138A2">
        <w:trPr>
          <w:trHeight w:val="93"/>
        </w:trPr>
        <w:tc>
          <w:tcPr>
            <w:tcW w:w="439" w:type="dxa"/>
            <w:vMerge w:val="restart"/>
            <w:tcBorders>
              <w:top w:val="single" w:sz="8" w:space="0" w:color="4F81BD"/>
              <w:left w:val="single" w:sz="8" w:space="0" w:color="4F81BD"/>
              <w:bottom w:val="single" w:sz="8" w:space="0" w:color="5B9BD5"/>
            </w:tcBorders>
            <w:shd w:val="clear" w:color="auto" w:fill="auto"/>
            <w:vAlign w:val="center"/>
            <w:hideMark/>
          </w:tcPr>
          <w:p w14:paraId="5DD15581" w14:textId="77777777" w:rsidR="00147A28" w:rsidRPr="00BE135F" w:rsidRDefault="00147A28" w:rsidP="00147A28">
            <w:pPr>
              <w:jc w:val="both"/>
              <w:rPr>
                <w:b/>
                <w:bCs/>
                <w:sz w:val="18"/>
                <w:szCs w:val="18"/>
                <w:lang w:val="mn-MN"/>
              </w:rPr>
            </w:pPr>
            <w:r w:rsidRPr="00BE135F">
              <w:rPr>
                <w:b/>
                <w:bCs/>
                <w:sz w:val="18"/>
                <w:szCs w:val="18"/>
                <w:lang w:val="mn-MN"/>
              </w:rPr>
              <w:t>11</w:t>
            </w:r>
          </w:p>
        </w:tc>
        <w:tc>
          <w:tcPr>
            <w:tcW w:w="1399" w:type="dxa"/>
            <w:vMerge w:val="restart"/>
            <w:tcBorders>
              <w:top w:val="single" w:sz="8" w:space="0" w:color="4F81BD"/>
              <w:bottom w:val="single" w:sz="8" w:space="0" w:color="5B9BD5"/>
            </w:tcBorders>
            <w:shd w:val="clear" w:color="auto" w:fill="auto"/>
            <w:vAlign w:val="center"/>
            <w:hideMark/>
          </w:tcPr>
          <w:p w14:paraId="42CA2236" w14:textId="77777777" w:rsidR="00147A28" w:rsidRPr="00BE135F" w:rsidRDefault="00147A28" w:rsidP="00147A28">
            <w:pPr>
              <w:jc w:val="both"/>
              <w:rPr>
                <w:sz w:val="18"/>
                <w:szCs w:val="18"/>
                <w:lang w:val="mn-MN"/>
              </w:rPr>
            </w:pPr>
            <w:r w:rsidRPr="00BE135F">
              <w:rPr>
                <w:sz w:val="18"/>
                <w:szCs w:val="18"/>
                <w:lang w:val="mn-MN"/>
              </w:rPr>
              <w:t>Зөөвч-Овоо</w:t>
            </w:r>
          </w:p>
        </w:tc>
        <w:tc>
          <w:tcPr>
            <w:tcW w:w="1276" w:type="dxa"/>
            <w:vMerge w:val="restart"/>
            <w:tcBorders>
              <w:top w:val="single" w:sz="8" w:space="0" w:color="4F81BD"/>
              <w:bottom w:val="single" w:sz="8" w:space="0" w:color="5B9BD5"/>
            </w:tcBorders>
            <w:shd w:val="clear" w:color="auto" w:fill="auto"/>
            <w:vAlign w:val="center"/>
            <w:hideMark/>
          </w:tcPr>
          <w:p w14:paraId="5F8F3E1E" w14:textId="77777777" w:rsidR="00147A28" w:rsidRPr="00BE135F" w:rsidRDefault="00147A28" w:rsidP="00147A28">
            <w:pPr>
              <w:jc w:val="both"/>
              <w:rPr>
                <w:sz w:val="18"/>
                <w:szCs w:val="18"/>
                <w:lang w:val="mn-MN"/>
              </w:rPr>
            </w:pPr>
            <w:r w:rsidRPr="00BE135F">
              <w:rPr>
                <w:sz w:val="18"/>
                <w:szCs w:val="18"/>
                <w:lang w:val="mn-MN"/>
              </w:rPr>
              <w:t>В+В/бус/+</w:t>
            </w:r>
          </w:p>
          <w:p w14:paraId="154EF033" w14:textId="77777777" w:rsidR="00147A28" w:rsidRPr="00BE135F" w:rsidRDefault="00147A28" w:rsidP="00147A28">
            <w:pPr>
              <w:jc w:val="both"/>
              <w:rPr>
                <w:sz w:val="18"/>
                <w:szCs w:val="18"/>
                <w:lang w:val="mn-MN"/>
              </w:rPr>
            </w:pPr>
            <w:r w:rsidRPr="00BE135F">
              <w:rPr>
                <w:sz w:val="18"/>
                <w:szCs w:val="18"/>
                <w:lang w:val="mn-MN"/>
              </w:rPr>
              <w:t>С+С/бус/</w:t>
            </w:r>
          </w:p>
        </w:tc>
        <w:tc>
          <w:tcPr>
            <w:tcW w:w="850" w:type="dxa"/>
            <w:vMerge w:val="restart"/>
            <w:tcBorders>
              <w:top w:val="single" w:sz="8" w:space="0" w:color="4F81BD"/>
              <w:bottom w:val="single" w:sz="8" w:space="0" w:color="5B9BD5"/>
            </w:tcBorders>
            <w:shd w:val="clear" w:color="auto" w:fill="auto"/>
            <w:vAlign w:val="center"/>
            <w:hideMark/>
          </w:tcPr>
          <w:p w14:paraId="10618C34" w14:textId="77777777" w:rsidR="00147A28" w:rsidRPr="00BE135F" w:rsidRDefault="00147A28" w:rsidP="00147A28">
            <w:pPr>
              <w:jc w:val="both"/>
              <w:rPr>
                <w:sz w:val="18"/>
                <w:szCs w:val="18"/>
                <w:lang w:val="mn-MN"/>
              </w:rPr>
            </w:pPr>
            <w:r w:rsidRPr="00BE135F">
              <w:rPr>
                <w:sz w:val="18"/>
                <w:szCs w:val="18"/>
                <w:lang w:val="mn-MN"/>
              </w:rPr>
              <w:t>234 г/тн</w:t>
            </w:r>
          </w:p>
        </w:tc>
        <w:tc>
          <w:tcPr>
            <w:tcW w:w="1134" w:type="dxa"/>
            <w:vMerge w:val="restart"/>
            <w:tcBorders>
              <w:top w:val="single" w:sz="8" w:space="0" w:color="4F81BD"/>
              <w:bottom w:val="single" w:sz="8" w:space="0" w:color="5B9BD5"/>
            </w:tcBorders>
            <w:shd w:val="clear" w:color="auto" w:fill="auto"/>
            <w:vAlign w:val="center"/>
            <w:hideMark/>
          </w:tcPr>
          <w:p w14:paraId="094C58CC" w14:textId="77777777" w:rsidR="00147A28" w:rsidRPr="00BE135F" w:rsidRDefault="00147A28" w:rsidP="00147A28">
            <w:pPr>
              <w:jc w:val="both"/>
              <w:rPr>
                <w:sz w:val="18"/>
                <w:szCs w:val="18"/>
                <w:lang w:val="mn-MN"/>
              </w:rPr>
            </w:pPr>
            <w:r w:rsidRPr="00BE135F">
              <w:rPr>
                <w:sz w:val="18"/>
                <w:szCs w:val="18"/>
                <w:lang w:val="mn-MN"/>
              </w:rPr>
              <w:t>93,290.63</w:t>
            </w:r>
          </w:p>
        </w:tc>
        <w:tc>
          <w:tcPr>
            <w:tcW w:w="1134" w:type="dxa"/>
            <w:tcBorders>
              <w:top w:val="single" w:sz="8" w:space="0" w:color="4F81BD"/>
              <w:bottom w:val="single" w:sz="8" w:space="0" w:color="4F81BD"/>
            </w:tcBorders>
            <w:shd w:val="clear" w:color="auto" w:fill="auto"/>
            <w:vAlign w:val="center"/>
            <w:hideMark/>
          </w:tcPr>
          <w:p w14:paraId="50F73C89" w14:textId="77777777" w:rsidR="00147A28" w:rsidRPr="00BE135F" w:rsidRDefault="00147A28" w:rsidP="00147A28">
            <w:pPr>
              <w:tabs>
                <w:tab w:val="left" w:pos="495"/>
              </w:tabs>
              <w:jc w:val="both"/>
              <w:rPr>
                <w:sz w:val="18"/>
                <w:szCs w:val="18"/>
                <w:lang w:val="mn-MN"/>
              </w:rPr>
            </w:pPr>
            <w:r w:rsidRPr="00BE135F">
              <w:rPr>
                <w:sz w:val="18"/>
                <w:szCs w:val="18"/>
                <w:lang w:val="mn-MN"/>
              </w:rPr>
              <w:t>2013.03.28</w:t>
            </w:r>
          </w:p>
        </w:tc>
        <w:tc>
          <w:tcPr>
            <w:tcW w:w="3119" w:type="dxa"/>
            <w:tcBorders>
              <w:top w:val="single" w:sz="8" w:space="0" w:color="4F81BD"/>
              <w:bottom w:val="single" w:sz="8" w:space="0" w:color="4F81BD"/>
              <w:right w:val="single" w:sz="8" w:space="0" w:color="4F81BD"/>
            </w:tcBorders>
            <w:shd w:val="clear" w:color="auto" w:fill="auto"/>
            <w:vAlign w:val="center"/>
            <w:hideMark/>
          </w:tcPr>
          <w:p w14:paraId="37DA36FA" w14:textId="77777777" w:rsidR="00147A28" w:rsidRPr="00BE135F" w:rsidRDefault="00147A28" w:rsidP="00147A28">
            <w:pPr>
              <w:tabs>
                <w:tab w:val="left" w:pos="495"/>
              </w:tabs>
              <w:jc w:val="both"/>
              <w:rPr>
                <w:sz w:val="18"/>
                <w:szCs w:val="18"/>
                <w:lang w:val="mn-MN"/>
              </w:rPr>
            </w:pPr>
            <w:r w:rsidRPr="00BE135F">
              <w:rPr>
                <w:sz w:val="18"/>
                <w:szCs w:val="18"/>
                <w:lang w:val="mn-MN"/>
              </w:rPr>
              <w:t>Уул уурхайн сайдын 70 дугаар тогтоолоор батлагдсан.</w:t>
            </w:r>
          </w:p>
        </w:tc>
      </w:tr>
      <w:tr w:rsidR="00147A28" w:rsidRPr="00A570C5" w14:paraId="67C21FA8" w14:textId="77777777" w:rsidTr="00B138A2">
        <w:trPr>
          <w:trHeight w:val="88"/>
        </w:trPr>
        <w:tc>
          <w:tcPr>
            <w:tcW w:w="439" w:type="dxa"/>
            <w:vMerge/>
            <w:shd w:val="clear" w:color="auto" w:fill="auto"/>
            <w:vAlign w:val="center"/>
            <w:hideMark/>
          </w:tcPr>
          <w:p w14:paraId="2F943CB1" w14:textId="77777777" w:rsidR="00147A28" w:rsidRPr="00BE135F" w:rsidRDefault="00147A28" w:rsidP="00147A28">
            <w:pPr>
              <w:jc w:val="both"/>
              <w:rPr>
                <w:b/>
                <w:bCs/>
                <w:sz w:val="18"/>
                <w:szCs w:val="18"/>
                <w:lang w:val="mn-MN"/>
              </w:rPr>
            </w:pPr>
          </w:p>
        </w:tc>
        <w:tc>
          <w:tcPr>
            <w:tcW w:w="1399" w:type="dxa"/>
            <w:vMerge/>
            <w:shd w:val="clear" w:color="auto" w:fill="auto"/>
            <w:vAlign w:val="center"/>
            <w:hideMark/>
          </w:tcPr>
          <w:p w14:paraId="64E928FE" w14:textId="77777777" w:rsidR="00147A28" w:rsidRPr="00BE135F" w:rsidRDefault="00147A28" w:rsidP="00147A28">
            <w:pPr>
              <w:jc w:val="both"/>
              <w:rPr>
                <w:sz w:val="18"/>
                <w:szCs w:val="18"/>
                <w:lang w:val="mn-MN"/>
              </w:rPr>
            </w:pPr>
          </w:p>
        </w:tc>
        <w:tc>
          <w:tcPr>
            <w:tcW w:w="1276" w:type="dxa"/>
            <w:vMerge/>
            <w:shd w:val="clear" w:color="auto" w:fill="auto"/>
            <w:vAlign w:val="center"/>
            <w:hideMark/>
          </w:tcPr>
          <w:p w14:paraId="5FD6782E" w14:textId="77777777" w:rsidR="00147A28" w:rsidRPr="00BE135F" w:rsidRDefault="00147A28" w:rsidP="00147A28">
            <w:pPr>
              <w:jc w:val="both"/>
              <w:rPr>
                <w:sz w:val="18"/>
                <w:szCs w:val="18"/>
                <w:lang w:val="mn-MN"/>
              </w:rPr>
            </w:pPr>
          </w:p>
        </w:tc>
        <w:tc>
          <w:tcPr>
            <w:tcW w:w="850" w:type="dxa"/>
            <w:vMerge/>
            <w:shd w:val="clear" w:color="auto" w:fill="auto"/>
            <w:vAlign w:val="center"/>
            <w:hideMark/>
          </w:tcPr>
          <w:p w14:paraId="41CD69BB" w14:textId="77777777" w:rsidR="00147A28" w:rsidRPr="00BE135F" w:rsidRDefault="00147A28" w:rsidP="00147A28">
            <w:pPr>
              <w:jc w:val="both"/>
              <w:rPr>
                <w:sz w:val="18"/>
                <w:szCs w:val="18"/>
                <w:lang w:val="mn-MN"/>
              </w:rPr>
            </w:pPr>
          </w:p>
        </w:tc>
        <w:tc>
          <w:tcPr>
            <w:tcW w:w="1134" w:type="dxa"/>
            <w:vMerge/>
            <w:shd w:val="clear" w:color="auto" w:fill="auto"/>
            <w:vAlign w:val="center"/>
            <w:hideMark/>
          </w:tcPr>
          <w:p w14:paraId="005E0FCB" w14:textId="77777777" w:rsidR="00147A28" w:rsidRPr="00BE135F" w:rsidRDefault="00147A28" w:rsidP="00147A28">
            <w:pPr>
              <w:jc w:val="both"/>
              <w:rPr>
                <w:sz w:val="18"/>
                <w:szCs w:val="18"/>
                <w:lang w:val="mn-MN"/>
              </w:rPr>
            </w:pPr>
          </w:p>
        </w:tc>
        <w:tc>
          <w:tcPr>
            <w:tcW w:w="1134" w:type="dxa"/>
            <w:shd w:val="clear" w:color="auto" w:fill="auto"/>
            <w:vAlign w:val="center"/>
            <w:hideMark/>
          </w:tcPr>
          <w:p w14:paraId="33907E97" w14:textId="77777777" w:rsidR="00147A28" w:rsidRPr="00BE135F" w:rsidRDefault="00147A28" w:rsidP="00147A28">
            <w:pPr>
              <w:tabs>
                <w:tab w:val="left" w:pos="495"/>
              </w:tabs>
              <w:jc w:val="both"/>
              <w:rPr>
                <w:sz w:val="18"/>
                <w:szCs w:val="18"/>
                <w:lang w:val="mn-MN"/>
              </w:rPr>
            </w:pPr>
            <w:r w:rsidRPr="00BE135F">
              <w:rPr>
                <w:sz w:val="18"/>
                <w:szCs w:val="18"/>
                <w:lang w:val="mn-MN"/>
              </w:rPr>
              <w:t>2013.03.20</w:t>
            </w:r>
          </w:p>
        </w:tc>
        <w:tc>
          <w:tcPr>
            <w:tcW w:w="3119" w:type="dxa"/>
            <w:shd w:val="clear" w:color="auto" w:fill="auto"/>
            <w:vAlign w:val="center"/>
            <w:hideMark/>
          </w:tcPr>
          <w:p w14:paraId="49554843" w14:textId="77777777" w:rsidR="00147A28" w:rsidRPr="00BE135F" w:rsidRDefault="00147A28" w:rsidP="00147A28">
            <w:pPr>
              <w:tabs>
                <w:tab w:val="left" w:pos="495"/>
              </w:tabs>
              <w:jc w:val="both"/>
              <w:rPr>
                <w:sz w:val="18"/>
                <w:szCs w:val="18"/>
                <w:lang w:val="mn-MN"/>
              </w:rPr>
            </w:pPr>
            <w:r w:rsidRPr="00BE135F">
              <w:rPr>
                <w:sz w:val="18"/>
                <w:szCs w:val="18"/>
                <w:lang w:val="mn-MN"/>
              </w:rPr>
              <w:t>Уул уурхайн сайдын 76 дугаар тогтоолоор хүчингүй болгосон.</w:t>
            </w:r>
          </w:p>
        </w:tc>
      </w:tr>
      <w:tr w:rsidR="00147A28" w:rsidRPr="00A570C5" w14:paraId="34239D4D" w14:textId="77777777" w:rsidTr="00B138A2">
        <w:trPr>
          <w:trHeight w:val="55"/>
        </w:trPr>
        <w:tc>
          <w:tcPr>
            <w:tcW w:w="439" w:type="dxa"/>
            <w:vMerge/>
            <w:tcBorders>
              <w:top w:val="single" w:sz="8" w:space="0" w:color="5B9BD5"/>
              <w:left w:val="single" w:sz="8" w:space="0" w:color="4F81BD"/>
              <w:bottom w:val="single" w:sz="8" w:space="0" w:color="5B9BD5"/>
            </w:tcBorders>
            <w:shd w:val="clear" w:color="auto" w:fill="auto"/>
            <w:vAlign w:val="center"/>
            <w:hideMark/>
          </w:tcPr>
          <w:p w14:paraId="1D4570C3" w14:textId="77777777" w:rsidR="00147A28" w:rsidRPr="00BE135F" w:rsidRDefault="00147A28" w:rsidP="00147A28">
            <w:pPr>
              <w:jc w:val="both"/>
              <w:rPr>
                <w:b/>
                <w:bCs/>
                <w:sz w:val="18"/>
                <w:szCs w:val="18"/>
                <w:lang w:val="mn-MN"/>
              </w:rPr>
            </w:pPr>
          </w:p>
        </w:tc>
        <w:tc>
          <w:tcPr>
            <w:tcW w:w="1399" w:type="dxa"/>
            <w:vMerge/>
            <w:tcBorders>
              <w:top w:val="single" w:sz="8" w:space="0" w:color="5B9BD5"/>
              <w:bottom w:val="single" w:sz="8" w:space="0" w:color="5B9BD5"/>
            </w:tcBorders>
            <w:shd w:val="clear" w:color="auto" w:fill="auto"/>
            <w:vAlign w:val="center"/>
            <w:hideMark/>
          </w:tcPr>
          <w:p w14:paraId="0C039E91" w14:textId="77777777" w:rsidR="00147A28" w:rsidRPr="00BE135F" w:rsidRDefault="00147A28" w:rsidP="00147A28">
            <w:pPr>
              <w:jc w:val="both"/>
              <w:rPr>
                <w:sz w:val="18"/>
                <w:szCs w:val="18"/>
                <w:lang w:val="mn-MN"/>
              </w:rPr>
            </w:pPr>
          </w:p>
        </w:tc>
        <w:tc>
          <w:tcPr>
            <w:tcW w:w="1276" w:type="dxa"/>
            <w:vMerge/>
            <w:tcBorders>
              <w:top w:val="single" w:sz="8" w:space="0" w:color="5B9BD5"/>
              <w:bottom w:val="single" w:sz="8" w:space="0" w:color="5B9BD5"/>
            </w:tcBorders>
            <w:shd w:val="clear" w:color="auto" w:fill="auto"/>
            <w:vAlign w:val="center"/>
            <w:hideMark/>
          </w:tcPr>
          <w:p w14:paraId="01E6DD39" w14:textId="77777777" w:rsidR="00147A28" w:rsidRPr="00BE135F" w:rsidRDefault="00147A28" w:rsidP="00147A28">
            <w:pPr>
              <w:jc w:val="both"/>
              <w:rPr>
                <w:sz w:val="18"/>
                <w:szCs w:val="18"/>
                <w:lang w:val="mn-MN"/>
              </w:rPr>
            </w:pPr>
          </w:p>
        </w:tc>
        <w:tc>
          <w:tcPr>
            <w:tcW w:w="850" w:type="dxa"/>
            <w:vMerge/>
            <w:tcBorders>
              <w:top w:val="single" w:sz="8" w:space="0" w:color="5B9BD5"/>
              <w:bottom w:val="single" w:sz="8" w:space="0" w:color="5B9BD5"/>
            </w:tcBorders>
            <w:shd w:val="clear" w:color="auto" w:fill="auto"/>
            <w:vAlign w:val="center"/>
            <w:hideMark/>
          </w:tcPr>
          <w:p w14:paraId="10C17E32" w14:textId="77777777" w:rsidR="00147A28" w:rsidRPr="00BE135F" w:rsidRDefault="00147A28" w:rsidP="00147A28">
            <w:pPr>
              <w:jc w:val="both"/>
              <w:rPr>
                <w:sz w:val="18"/>
                <w:szCs w:val="18"/>
                <w:lang w:val="mn-MN"/>
              </w:rPr>
            </w:pPr>
          </w:p>
        </w:tc>
        <w:tc>
          <w:tcPr>
            <w:tcW w:w="1134" w:type="dxa"/>
            <w:vMerge/>
            <w:tcBorders>
              <w:top w:val="single" w:sz="8" w:space="0" w:color="5B9BD5"/>
              <w:bottom w:val="single" w:sz="8" w:space="0" w:color="5B9BD5"/>
            </w:tcBorders>
            <w:shd w:val="clear" w:color="auto" w:fill="auto"/>
            <w:vAlign w:val="center"/>
            <w:hideMark/>
          </w:tcPr>
          <w:p w14:paraId="6A12F744" w14:textId="77777777" w:rsidR="00147A28" w:rsidRPr="00BE135F" w:rsidRDefault="00147A28" w:rsidP="00147A28">
            <w:pPr>
              <w:jc w:val="both"/>
              <w:rPr>
                <w:sz w:val="18"/>
                <w:szCs w:val="18"/>
                <w:lang w:val="mn-MN"/>
              </w:rPr>
            </w:pPr>
          </w:p>
        </w:tc>
        <w:tc>
          <w:tcPr>
            <w:tcW w:w="1134" w:type="dxa"/>
            <w:tcBorders>
              <w:top w:val="single" w:sz="8" w:space="0" w:color="4F81BD"/>
              <w:bottom w:val="single" w:sz="8" w:space="0" w:color="4F81BD"/>
            </w:tcBorders>
            <w:shd w:val="clear" w:color="auto" w:fill="auto"/>
            <w:vAlign w:val="center"/>
            <w:hideMark/>
          </w:tcPr>
          <w:p w14:paraId="74A4D7E6" w14:textId="77777777" w:rsidR="00147A28" w:rsidRPr="00BE135F" w:rsidRDefault="00147A28" w:rsidP="00147A28">
            <w:pPr>
              <w:tabs>
                <w:tab w:val="left" w:pos="495"/>
              </w:tabs>
              <w:jc w:val="both"/>
              <w:rPr>
                <w:sz w:val="18"/>
                <w:szCs w:val="18"/>
                <w:lang w:val="mn-MN"/>
              </w:rPr>
            </w:pPr>
            <w:r w:rsidRPr="00BE135F">
              <w:rPr>
                <w:sz w:val="18"/>
                <w:szCs w:val="18"/>
                <w:lang w:val="mn-MN"/>
              </w:rPr>
              <w:t>2015.05.25</w:t>
            </w:r>
          </w:p>
        </w:tc>
        <w:tc>
          <w:tcPr>
            <w:tcW w:w="3119" w:type="dxa"/>
            <w:tcBorders>
              <w:top w:val="single" w:sz="8" w:space="0" w:color="4F81BD"/>
              <w:bottom w:val="single" w:sz="8" w:space="0" w:color="4F81BD"/>
              <w:right w:val="single" w:sz="8" w:space="0" w:color="4F81BD"/>
            </w:tcBorders>
            <w:shd w:val="clear" w:color="auto" w:fill="auto"/>
            <w:vAlign w:val="center"/>
            <w:hideMark/>
          </w:tcPr>
          <w:p w14:paraId="72FB777B" w14:textId="77777777" w:rsidR="00147A28" w:rsidRPr="00BE135F" w:rsidRDefault="00147A28" w:rsidP="00147A28">
            <w:pPr>
              <w:tabs>
                <w:tab w:val="left" w:pos="495"/>
              </w:tabs>
              <w:jc w:val="both"/>
              <w:rPr>
                <w:sz w:val="18"/>
                <w:szCs w:val="18"/>
                <w:lang w:val="mn-MN"/>
              </w:rPr>
            </w:pPr>
            <w:r w:rsidRPr="00BE135F">
              <w:rPr>
                <w:sz w:val="18"/>
                <w:szCs w:val="18"/>
                <w:lang w:val="mn-MN"/>
              </w:rPr>
              <w:t>АМГ-ын даргын “Нөөц бүртгэх тухай” н/51 дүгээр тушаал</w:t>
            </w:r>
          </w:p>
        </w:tc>
      </w:tr>
      <w:tr w:rsidR="00147A28" w:rsidRPr="00A570C5" w14:paraId="3177BA51" w14:textId="77777777" w:rsidTr="00B138A2">
        <w:trPr>
          <w:trHeight w:val="55"/>
        </w:trPr>
        <w:tc>
          <w:tcPr>
            <w:tcW w:w="439" w:type="dxa"/>
            <w:vMerge/>
            <w:shd w:val="clear" w:color="auto" w:fill="auto"/>
            <w:vAlign w:val="center"/>
          </w:tcPr>
          <w:p w14:paraId="555650F0" w14:textId="77777777" w:rsidR="00147A28" w:rsidRPr="00BE135F" w:rsidRDefault="00147A28" w:rsidP="00147A28">
            <w:pPr>
              <w:jc w:val="both"/>
              <w:rPr>
                <w:b/>
                <w:bCs/>
                <w:sz w:val="18"/>
                <w:szCs w:val="18"/>
                <w:lang w:val="mn-MN"/>
              </w:rPr>
            </w:pPr>
          </w:p>
        </w:tc>
        <w:tc>
          <w:tcPr>
            <w:tcW w:w="1399" w:type="dxa"/>
            <w:vMerge/>
            <w:shd w:val="clear" w:color="auto" w:fill="auto"/>
            <w:vAlign w:val="center"/>
          </w:tcPr>
          <w:p w14:paraId="6B6BE957" w14:textId="77777777" w:rsidR="00147A28" w:rsidRPr="00BE135F" w:rsidRDefault="00147A28" w:rsidP="00147A28">
            <w:pPr>
              <w:jc w:val="both"/>
              <w:rPr>
                <w:sz w:val="18"/>
                <w:szCs w:val="18"/>
                <w:lang w:val="mn-MN"/>
              </w:rPr>
            </w:pPr>
          </w:p>
        </w:tc>
        <w:tc>
          <w:tcPr>
            <w:tcW w:w="1276" w:type="dxa"/>
            <w:vMerge/>
            <w:shd w:val="clear" w:color="auto" w:fill="auto"/>
            <w:vAlign w:val="center"/>
          </w:tcPr>
          <w:p w14:paraId="25E3ACDD" w14:textId="77777777" w:rsidR="00147A28" w:rsidRPr="00BE135F" w:rsidRDefault="00147A28" w:rsidP="00147A28">
            <w:pPr>
              <w:jc w:val="both"/>
              <w:rPr>
                <w:sz w:val="18"/>
                <w:szCs w:val="18"/>
                <w:lang w:val="mn-MN"/>
              </w:rPr>
            </w:pPr>
          </w:p>
        </w:tc>
        <w:tc>
          <w:tcPr>
            <w:tcW w:w="850" w:type="dxa"/>
            <w:vMerge/>
            <w:shd w:val="clear" w:color="auto" w:fill="auto"/>
            <w:vAlign w:val="center"/>
          </w:tcPr>
          <w:p w14:paraId="2A6B504F" w14:textId="77777777" w:rsidR="00147A28" w:rsidRPr="00BE135F" w:rsidRDefault="00147A28" w:rsidP="00147A28">
            <w:pPr>
              <w:jc w:val="both"/>
              <w:rPr>
                <w:sz w:val="18"/>
                <w:szCs w:val="18"/>
                <w:lang w:val="mn-MN"/>
              </w:rPr>
            </w:pPr>
          </w:p>
        </w:tc>
        <w:tc>
          <w:tcPr>
            <w:tcW w:w="1134" w:type="dxa"/>
            <w:vMerge/>
            <w:shd w:val="clear" w:color="auto" w:fill="auto"/>
            <w:vAlign w:val="center"/>
          </w:tcPr>
          <w:p w14:paraId="71F4BF1D" w14:textId="77777777" w:rsidR="00147A28" w:rsidRPr="00BE135F" w:rsidRDefault="00147A28" w:rsidP="00147A28">
            <w:pPr>
              <w:jc w:val="both"/>
              <w:rPr>
                <w:sz w:val="18"/>
                <w:szCs w:val="18"/>
                <w:lang w:val="mn-MN"/>
              </w:rPr>
            </w:pPr>
          </w:p>
        </w:tc>
        <w:tc>
          <w:tcPr>
            <w:tcW w:w="1134" w:type="dxa"/>
            <w:shd w:val="clear" w:color="auto" w:fill="auto"/>
            <w:vAlign w:val="center"/>
          </w:tcPr>
          <w:p w14:paraId="5554A243" w14:textId="77777777" w:rsidR="00147A28" w:rsidRPr="00BE135F" w:rsidRDefault="00147A28" w:rsidP="00147A28">
            <w:pPr>
              <w:tabs>
                <w:tab w:val="left" w:pos="495"/>
              </w:tabs>
              <w:jc w:val="both"/>
              <w:rPr>
                <w:sz w:val="18"/>
                <w:szCs w:val="18"/>
                <w:lang w:val="mn-MN"/>
              </w:rPr>
            </w:pPr>
            <w:r w:rsidRPr="00BE135F">
              <w:rPr>
                <w:sz w:val="18"/>
                <w:szCs w:val="18"/>
                <w:lang w:val="mn-MN"/>
              </w:rPr>
              <w:t>2020.04.15</w:t>
            </w:r>
          </w:p>
        </w:tc>
        <w:tc>
          <w:tcPr>
            <w:tcW w:w="3119" w:type="dxa"/>
            <w:shd w:val="clear" w:color="auto" w:fill="auto"/>
            <w:vAlign w:val="center"/>
          </w:tcPr>
          <w:p w14:paraId="2AE1BF61" w14:textId="77777777" w:rsidR="00147A28" w:rsidRPr="00BE135F" w:rsidRDefault="00147A28" w:rsidP="00147A28">
            <w:pPr>
              <w:tabs>
                <w:tab w:val="left" w:pos="495"/>
              </w:tabs>
              <w:jc w:val="both"/>
              <w:rPr>
                <w:sz w:val="18"/>
                <w:szCs w:val="18"/>
                <w:lang w:val="mn-MN"/>
              </w:rPr>
            </w:pPr>
            <w:r w:rsidRPr="00BE135F">
              <w:rPr>
                <w:sz w:val="18"/>
                <w:szCs w:val="18"/>
                <w:lang w:val="mn-MN"/>
              </w:rPr>
              <w:t>АМГТГ-ын даргын 2020.04.15 н/28-р тушаал</w:t>
            </w:r>
          </w:p>
        </w:tc>
      </w:tr>
      <w:tr w:rsidR="00147A28" w:rsidRPr="00A570C5" w14:paraId="7B4585CC" w14:textId="77777777" w:rsidTr="00B138A2">
        <w:trPr>
          <w:trHeight w:val="65"/>
        </w:trPr>
        <w:tc>
          <w:tcPr>
            <w:tcW w:w="439" w:type="dxa"/>
            <w:tcBorders>
              <w:top w:val="single" w:sz="8" w:space="0" w:color="4F81BD"/>
              <w:left w:val="single" w:sz="8" w:space="0" w:color="4F81BD"/>
              <w:bottom w:val="single" w:sz="8" w:space="0" w:color="4F81BD"/>
            </w:tcBorders>
            <w:shd w:val="clear" w:color="auto" w:fill="auto"/>
            <w:vAlign w:val="center"/>
            <w:hideMark/>
          </w:tcPr>
          <w:p w14:paraId="5933733E" w14:textId="77777777" w:rsidR="00147A28" w:rsidRPr="00BE135F" w:rsidRDefault="00147A28" w:rsidP="00147A28">
            <w:pPr>
              <w:jc w:val="both"/>
              <w:rPr>
                <w:b/>
                <w:bCs/>
                <w:sz w:val="18"/>
                <w:szCs w:val="18"/>
                <w:lang w:val="mn-MN"/>
              </w:rPr>
            </w:pPr>
            <w:r w:rsidRPr="00BE135F">
              <w:rPr>
                <w:b/>
                <w:bCs/>
                <w:sz w:val="18"/>
                <w:szCs w:val="18"/>
                <w:lang w:val="mn-MN"/>
              </w:rPr>
              <w:t>12</w:t>
            </w:r>
          </w:p>
        </w:tc>
        <w:tc>
          <w:tcPr>
            <w:tcW w:w="1399" w:type="dxa"/>
            <w:tcBorders>
              <w:top w:val="single" w:sz="8" w:space="0" w:color="4F81BD"/>
              <w:bottom w:val="single" w:sz="8" w:space="0" w:color="4F81BD"/>
            </w:tcBorders>
            <w:shd w:val="clear" w:color="auto" w:fill="auto"/>
            <w:vAlign w:val="center"/>
            <w:hideMark/>
          </w:tcPr>
          <w:p w14:paraId="25D8E5BF" w14:textId="77777777" w:rsidR="00147A28" w:rsidRPr="00BE135F" w:rsidRDefault="00147A28" w:rsidP="00147A28">
            <w:pPr>
              <w:ind w:left="185"/>
              <w:jc w:val="both"/>
              <w:rPr>
                <w:sz w:val="18"/>
                <w:szCs w:val="18"/>
                <w:lang w:val="mn-MN"/>
              </w:rPr>
            </w:pPr>
            <w:r w:rsidRPr="00BE135F">
              <w:rPr>
                <w:sz w:val="18"/>
                <w:szCs w:val="18"/>
                <w:lang w:val="mn-MN"/>
              </w:rPr>
              <w:t>Энгэр ар</w:t>
            </w:r>
          </w:p>
        </w:tc>
        <w:tc>
          <w:tcPr>
            <w:tcW w:w="1276" w:type="dxa"/>
            <w:tcBorders>
              <w:top w:val="single" w:sz="8" w:space="0" w:color="4F81BD"/>
              <w:bottom w:val="single" w:sz="8" w:space="0" w:color="4F81BD"/>
            </w:tcBorders>
            <w:shd w:val="clear" w:color="auto" w:fill="auto"/>
            <w:vAlign w:val="center"/>
            <w:hideMark/>
          </w:tcPr>
          <w:p w14:paraId="0CF28A29" w14:textId="77777777" w:rsidR="00147A28" w:rsidRPr="00BE135F" w:rsidRDefault="00147A28" w:rsidP="00147A28">
            <w:pPr>
              <w:jc w:val="both"/>
              <w:rPr>
                <w:sz w:val="18"/>
                <w:szCs w:val="18"/>
                <w:lang w:val="mn-MN"/>
              </w:rPr>
            </w:pPr>
            <w:r w:rsidRPr="00BE135F">
              <w:rPr>
                <w:sz w:val="18"/>
                <w:szCs w:val="18"/>
                <w:lang w:val="mn-MN"/>
              </w:rPr>
              <w:t>B+C</w:t>
            </w:r>
          </w:p>
        </w:tc>
        <w:tc>
          <w:tcPr>
            <w:tcW w:w="850" w:type="dxa"/>
            <w:tcBorders>
              <w:top w:val="single" w:sz="8" w:space="0" w:color="4F81BD"/>
              <w:bottom w:val="single" w:sz="8" w:space="0" w:color="4F81BD"/>
            </w:tcBorders>
            <w:shd w:val="clear" w:color="auto" w:fill="auto"/>
            <w:vAlign w:val="center"/>
            <w:hideMark/>
          </w:tcPr>
          <w:p w14:paraId="4FAAFC18" w14:textId="77777777" w:rsidR="00147A28" w:rsidRPr="00BE135F" w:rsidRDefault="00147A28" w:rsidP="00147A28">
            <w:pPr>
              <w:jc w:val="both"/>
              <w:rPr>
                <w:sz w:val="18"/>
                <w:szCs w:val="18"/>
                <w:lang w:val="mn-MN"/>
              </w:rPr>
            </w:pPr>
            <w:r w:rsidRPr="00BE135F">
              <w:rPr>
                <w:sz w:val="18"/>
                <w:szCs w:val="18"/>
                <w:lang w:val="mn-MN"/>
              </w:rPr>
              <w:t>0.05</w:t>
            </w:r>
          </w:p>
        </w:tc>
        <w:tc>
          <w:tcPr>
            <w:tcW w:w="1134" w:type="dxa"/>
            <w:tcBorders>
              <w:top w:val="single" w:sz="8" w:space="0" w:color="4F81BD"/>
              <w:bottom w:val="single" w:sz="8" w:space="0" w:color="4F81BD"/>
            </w:tcBorders>
            <w:shd w:val="clear" w:color="auto" w:fill="auto"/>
            <w:vAlign w:val="center"/>
            <w:hideMark/>
          </w:tcPr>
          <w:p w14:paraId="6D95FD35" w14:textId="77777777" w:rsidR="00147A28" w:rsidRPr="00BE135F" w:rsidRDefault="00147A28" w:rsidP="00147A28">
            <w:pPr>
              <w:jc w:val="both"/>
              <w:rPr>
                <w:sz w:val="18"/>
                <w:szCs w:val="18"/>
                <w:lang w:val="mn-MN"/>
              </w:rPr>
            </w:pPr>
            <w:r w:rsidRPr="00BE135F">
              <w:rPr>
                <w:sz w:val="18"/>
                <w:szCs w:val="18"/>
                <w:lang w:val="mn-MN"/>
              </w:rPr>
              <w:t>80.52</w:t>
            </w:r>
          </w:p>
        </w:tc>
        <w:tc>
          <w:tcPr>
            <w:tcW w:w="1134" w:type="dxa"/>
            <w:tcBorders>
              <w:top w:val="single" w:sz="8" w:space="0" w:color="4F81BD"/>
              <w:bottom w:val="single" w:sz="8" w:space="0" w:color="4F81BD"/>
            </w:tcBorders>
            <w:shd w:val="clear" w:color="auto" w:fill="auto"/>
            <w:vAlign w:val="center"/>
            <w:hideMark/>
          </w:tcPr>
          <w:p w14:paraId="2E1FC7F3" w14:textId="77777777" w:rsidR="00147A28" w:rsidRPr="00BE135F" w:rsidRDefault="00147A28" w:rsidP="00147A28">
            <w:pPr>
              <w:jc w:val="both"/>
              <w:rPr>
                <w:sz w:val="18"/>
                <w:szCs w:val="18"/>
                <w:lang w:val="mn-MN"/>
              </w:rPr>
            </w:pPr>
            <w:r w:rsidRPr="00BE135F">
              <w:rPr>
                <w:sz w:val="18"/>
                <w:szCs w:val="18"/>
                <w:lang w:val="mn-MN"/>
              </w:rPr>
              <w:t>2016.08.01</w:t>
            </w:r>
          </w:p>
        </w:tc>
        <w:tc>
          <w:tcPr>
            <w:tcW w:w="3119" w:type="dxa"/>
            <w:tcBorders>
              <w:top w:val="single" w:sz="8" w:space="0" w:color="4F81BD"/>
              <w:bottom w:val="single" w:sz="8" w:space="0" w:color="4F81BD"/>
              <w:right w:val="single" w:sz="8" w:space="0" w:color="4F81BD"/>
            </w:tcBorders>
            <w:shd w:val="clear" w:color="auto" w:fill="auto"/>
            <w:vAlign w:val="center"/>
            <w:hideMark/>
          </w:tcPr>
          <w:p w14:paraId="14468C1F" w14:textId="77777777" w:rsidR="00147A28" w:rsidRPr="00BE135F" w:rsidRDefault="00147A28" w:rsidP="00147A28">
            <w:pPr>
              <w:jc w:val="both"/>
              <w:rPr>
                <w:sz w:val="18"/>
                <w:szCs w:val="18"/>
                <w:lang w:val="mn-MN"/>
              </w:rPr>
            </w:pPr>
            <w:r w:rsidRPr="00BE135F">
              <w:rPr>
                <w:sz w:val="18"/>
                <w:szCs w:val="18"/>
                <w:lang w:val="mn-MN"/>
              </w:rPr>
              <w:t>АМГ-ын даргын</w:t>
            </w:r>
          </w:p>
          <w:p w14:paraId="717A48BE" w14:textId="77777777" w:rsidR="00147A28" w:rsidRPr="00BE135F" w:rsidRDefault="00147A28" w:rsidP="00147A28">
            <w:pPr>
              <w:jc w:val="both"/>
              <w:rPr>
                <w:sz w:val="18"/>
                <w:szCs w:val="18"/>
                <w:lang w:val="mn-MN"/>
              </w:rPr>
            </w:pPr>
            <w:r w:rsidRPr="00BE135F">
              <w:rPr>
                <w:sz w:val="18"/>
                <w:szCs w:val="18"/>
                <w:lang w:val="mn-MN"/>
              </w:rPr>
              <w:t>“Нөөц бүртгэх тухай” н/88 дугаар тушаал</w:t>
            </w:r>
          </w:p>
        </w:tc>
      </w:tr>
      <w:tr w:rsidR="00147A28" w:rsidRPr="00A570C5" w14:paraId="2AF196F0" w14:textId="77777777" w:rsidTr="00B138A2">
        <w:trPr>
          <w:trHeight w:val="88"/>
        </w:trPr>
        <w:tc>
          <w:tcPr>
            <w:tcW w:w="439" w:type="dxa"/>
            <w:shd w:val="clear" w:color="auto" w:fill="auto"/>
            <w:vAlign w:val="center"/>
            <w:hideMark/>
          </w:tcPr>
          <w:p w14:paraId="352AEF27" w14:textId="77777777" w:rsidR="00147A28" w:rsidRPr="00BE135F" w:rsidRDefault="00147A28" w:rsidP="00147A28">
            <w:pPr>
              <w:jc w:val="both"/>
              <w:rPr>
                <w:b/>
                <w:bCs/>
                <w:sz w:val="18"/>
                <w:szCs w:val="18"/>
                <w:lang w:val="mn-MN"/>
              </w:rPr>
            </w:pPr>
            <w:r w:rsidRPr="00BE135F">
              <w:rPr>
                <w:b/>
                <w:bCs/>
                <w:sz w:val="18"/>
                <w:szCs w:val="18"/>
                <w:lang w:val="mn-MN"/>
              </w:rPr>
              <w:t>13</w:t>
            </w:r>
          </w:p>
        </w:tc>
        <w:tc>
          <w:tcPr>
            <w:tcW w:w="1399" w:type="dxa"/>
            <w:shd w:val="clear" w:color="auto" w:fill="auto"/>
            <w:vAlign w:val="center"/>
            <w:hideMark/>
          </w:tcPr>
          <w:p w14:paraId="4B257160" w14:textId="77777777" w:rsidR="00147A28" w:rsidRPr="00BE135F" w:rsidRDefault="00147A28" w:rsidP="00147A28">
            <w:pPr>
              <w:ind w:left="185"/>
              <w:jc w:val="both"/>
              <w:rPr>
                <w:sz w:val="18"/>
                <w:szCs w:val="18"/>
                <w:lang w:val="mn-MN"/>
              </w:rPr>
            </w:pPr>
            <w:r w:rsidRPr="00BE135F">
              <w:rPr>
                <w:sz w:val="18"/>
                <w:szCs w:val="18"/>
                <w:lang w:val="mn-MN"/>
              </w:rPr>
              <w:t>Далт</w:t>
            </w:r>
          </w:p>
        </w:tc>
        <w:tc>
          <w:tcPr>
            <w:tcW w:w="1276" w:type="dxa"/>
            <w:shd w:val="clear" w:color="auto" w:fill="auto"/>
            <w:vAlign w:val="center"/>
            <w:hideMark/>
          </w:tcPr>
          <w:p w14:paraId="767B5147" w14:textId="77777777" w:rsidR="00147A28" w:rsidRPr="00BE135F" w:rsidRDefault="00147A28" w:rsidP="00147A28">
            <w:pPr>
              <w:jc w:val="both"/>
              <w:rPr>
                <w:sz w:val="18"/>
                <w:szCs w:val="18"/>
                <w:lang w:val="mn-MN"/>
              </w:rPr>
            </w:pPr>
            <w:r w:rsidRPr="00BE135F">
              <w:rPr>
                <w:sz w:val="18"/>
                <w:szCs w:val="18"/>
                <w:lang w:val="mn-MN"/>
              </w:rPr>
              <w:t>B+C</w:t>
            </w:r>
          </w:p>
        </w:tc>
        <w:tc>
          <w:tcPr>
            <w:tcW w:w="850" w:type="dxa"/>
            <w:shd w:val="clear" w:color="auto" w:fill="auto"/>
            <w:vAlign w:val="center"/>
            <w:hideMark/>
          </w:tcPr>
          <w:p w14:paraId="73EA1616" w14:textId="77777777" w:rsidR="00147A28" w:rsidRPr="00BE135F" w:rsidRDefault="00147A28" w:rsidP="00147A28">
            <w:pPr>
              <w:jc w:val="both"/>
              <w:rPr>
                <w:sz w:val="18"/>
                <w:szCs w:val="18"/>
                <w:lang w:val="mn-MN"/>
              </w:rPr>
            </w:pPr>
            <w:r w:rsidRPr="00BE135F">
              <w:rPr>
                <w:sz w:val="18"/>
                <w:szCs w:val="18"/>
                <w:lang w:val="mn-MN"/>
              </w:rPr>
              <w:t>0.032</w:t>
            </w:r>
          </w:p>
        </w:tc>
        <w:tc>
          <w:tcPr>
            <w:tcW w:w="1134" w:type="dxa"/>
            <w:shd w:val="clear" w:color="auto" w:fill="auto"/>
            <w:vAlign w:val="center"/>
            <w:hideMark/>
          </w:tcPr>
          <w:p w14:paraId="765E4F96" w14:textId="77777777" w:rsidR="00147A28" w:rsidRPr="00BE135F" w:rsidRDefault="00147A28" w:rsidP="00147A28">
            <w:pPr>
              <w:jc w:val="both"/>
              <w:rPr>
                <w:sz w:val="18"/>
                <w:szCs w:val="18"/>
                <w:lang w:val="mn-MN"/>
              </w:rPr>
            </w:pPr>
            <w:r w:rsidRPr="00BE135F">
              <w:rPr>
                <w:sz w:val="18"/>
                <w:szCs w:val="18"/>
                <w:lang w:val="mn-MN"/>
              </w:rPr>
              <w:t>15,518.11</w:t>
            </w:r>
          </w:p>
        </w:tc>
        <w:tc>
          <w:tcPr>
            <w:tcW w:w="1134" w:type="dxa"/>
            <w:shd w:val="clear" w:color="auto" w:fill="auto"/>
            <w:vAlign w:val="center"/>
            <w:hideMark/>
          </w:tcPr>
          <w:p w14:paraId="1B20289A" w14:textId="77777777" w:rsidR="00147A28" w:rsidRPr="00BE135F" w:rsidRDefault="00147A28" w:rsidP="00147A28">
            <w:pPr>
              <w:jc w:val="both"/>
              <w:rPr>
                <w:sz w:val="18"/>
                <w:szCs w:val="18"/>
                <w:lang w:val="mn-MN"/>
              </w:rPr>
            </w:pPr>
            <w:r w:rsidRPr="00BE135F">
              <w:rPr>
                <w:sz w:val="18"/>
                <w:szCs w:val="18"/>
                <w:lang w:val="mn-MN"/>
              </w:rPr>
              <w:t>2018.12.08</w:t>
            </w:r>
          </w:p>
        </w:tc>
        <w:tc>
          <w:tcPr>
            <w:tcW w:w="3119" w:type="dxa"/>
            <w:shd w:val="clear" w:color="auto" w:fill="auto"/>
            <w:vAlign w:val="center"/>
            <w:hideMark/>
          </w:tcPr>
          <w:p w14:paraId="3BC26035" w14:textId="77777777" w:rsidR="00147A28" w:rsidRPr="00BE135F" w:rsidRDefault="00147A28" w:rsidP="00147A28">
            <w:pPr>
              <w:jc w:val="both"/>
              <w:rPr>
                <w:sz w:val="18"/>
                <w:szCs w:val="18"/>
                <w:lang w:val="mn-MN"/>
              </w:rPr>
            </w:pPr>
            <w:r w:rsidRPr="00BE135F">
              <w:rPr>
                <w:sz w:val="18"/>
                <w:szCs w:val="18"/>
                <w:lang w:val="mn-MN"/>
              </w:rPr>
              <w:t>АМГТГ-ын даргын “Нөөц бүртгэх тухай” н/123 дугаар тушаал</w:t>
            </w:r>
          </w:p>
        </w:tc>
      </w:tr>
      <w:tr w:rsidR="00147A28" w:rsidRPr="00BE135F" w14:paraId="37CF5621" w14:textId="77777777" w:rsidTr="00B138A2">
        <w:trPr>
          <w:trHeight w:val="304"/>
        </w:trPr>
        <w:tc>
          <w:tcPr>
            <w:tcW w:w="9351" w:type="dxa"/>
            <w:gridSpan w:val="7"/>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11384C2F" w14:textId="77777777" w:rsidR="00147A28" w:rsidRPr="00BE135F" w:rsidRDefault="00147A28" w:rsidP="00147A28">
            <w:pPr>
              <w:jc w:val="both"/>
              <w:rPr>
                <w:b/>
                <w:bCs/>
                <w:sz w:val="18"/>
                <w:szCs w:val="18"/>
                <w:lang w:val="mn-MN"/>
              </w:rPr>
            </w:pPr>
            <w:r w:rsidRPr="00BE135F">
              <w:rPr>
                <w:b/>
                <w:bCs/>
                <w:sz w:val="18"/>
                <w:szCs w:val="18"/>
                <w:lang w:val="mn-MN"/>
              </w:rPr>
              <w:t>Нийт 192,241.02 тонн</w:t>
            </w:r>
          </w:p>
        </w:tc>
      </w:tr>
    </w:tbl>
    <w:p w14:paraId="28280C87" w14:textId="77777777" w:rsidR="00147A28" w:rsidRPr="00BE135F" w:rsidRDefault="00147A28" w:rsidP="00147A28">
      <w:pPr>
        <w:ind w:firstLine="720"/>
        <w:jc w:val="both"/>
        <w:rPr>
          <w:b/>
          <w:i/>
          <w:sz w:val="22"/>
          <w:u w:val="single"/>
          <w:lang w:val="mn-MN"/>
        </w:rPr>
      </w:pPr>
    </w:p>
    <w:p w14:paraId="23755709" w14:textId="77777777" w:rsidR="00147A28" w:rsidRPr="00BE135F" w:rsidRDefault="00147A28" w:rsidP="00147A28">
      <w:pPr>
        <w:ind w:firstLine="709"/>
        <w:jc w:val="both"/>
        <w:rPr>
          <w:sz w:val="22"/>
          <w:lang w:val="mn-MN"/>
        </w:rPr>
      </w:pPr>
      <w:r w:rsidRPr="00BE135F">
        <w:rPr>
          <w:noProof/>
          <w:sz w:val="22"/>
          <w:lang w:val="mn-MN"/>
        </w:rPr>
        <w:t xml:space="preserve">Монгол Улсын хэмжээнд 2024 оны </w:t>
      </w:r>
      <w:r>
        <w:rPr>
          <w:noProof/>
          <w:sz w:val="22"/>
          <w:lang w:val="mn-MN"/>
        </w:rPr>
        <w:t>10</w:t>
      </w:r>
      <w:r w:rsidRPr="00BE135F">
        <w:rPr>
          <w:noProof/>
          <w:sz w:val="22"/>
          <w:lang w:val="mn-MN"/>
        </w:rPr>
        <w:t xml:space="preserve"> дугаар сарын байдлаар 4 аймгийн 9 сумын нутагт нийт 98.46 мянган гектар талбайд цацраг идэвхт ашигт малтмалын хайгуулын 3, ашиглалтын 8 тусгай зөвшөөрлийг 7 аж ахуйн нэгж эзэмшиж байна</w:t>
      </w:r>
      <w:r>
        <w:rPr>
          <w:rStyle w:val="FootnoteReference"/>
          <w:noProof/>
          <w:sz w:val="22"/>
          <w:lang w:val="mn-MN"/>
        </w:rPr>
        <w:footnoteReference w:id="2"/>
      </w:r>
      <w:r w:rsidRPr="00BE135F">
        <w:rPr>
          <w:noProof/>
          <w:sz w:val="22"/>
          <w:lang w:val="mn-MN"/>
        </w:rPr>
        <w:t xml:space="preserve">. </w:t>
      </w:r>
      <w:r>
        <w:rPr>
          <w:noProof/>
          <w:sz w:val="22"/>
          <w:lang w:val="mn-MN"/>
        </w:rPr>
        <w:t xml:space="preserve">Хайгуулын 2 тусгай зөвшөөрлийг Монгол улсын 100 хувийн хөрөнгө оруулалттай компани эзэмшдэг бол үлдсэн 1 хайгуулын зөвшөөрөл болон ашиглалтын 8 тусгай зөвшөөрлийг БНХАУ, БНФУ, БНЧУ, Япон зэрэг улсын хөрөнгө оруулалттай компаниуд эзэмшиж байна.   </w:t>
      </w:r>
    </w:p>
    <w:p w14:paraId="6798AC64" w14:textId="77777777" w:rsidR="00147A28" w:rsidRPr="00BE135F" w:rsidRDefault="00147A28" w:rsidP="00147A28">
      <w:pPr>
        <w:ind w:firstLine="709"/>
        <w:jc w:val="both"/>
        <w:rPr>
          <w:sz w:val="22"/>
          <w:lang w:val="mn-MN"/>
        </w:rPr>
      </w:pPr>
    </w:p>
    <w:p w14:paraId="671A540A" w14:textId="77777777" w:rsidR="00147A28" w:rsidRPr="00BE135F" w:rsidRDefault="00147A28" w:rsidP="00147A28">
      <w:pPr>
        <w:jc w:val="both"/>
        <w:rPr>
          <w:sz w:val="22"/>
          <w:lang w:val="mn-MN"/>
        </w:rPr>
      </w:pPr>
      <w:r w:rsidRPr="00BE135F">
        <w:rPr>
          <w:noProof/>
          <w:sz w:val="22"/>
          <w:lang w:val="mn-MN"/>
        </w:rPr>
        <w:lastRenderedPageBreak/>
        <w:drawing>
          <wp:inline distT="0" distB="0" distL="0" distR="0" wp14:anchorId="318E7CEF" wp14:editId="425B97A5">
            <wp:extent cx="5989154" cy="1876425"/>
            <wp:effectExtent l="0" t="0" r="12065" b="9525"/>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816EA0F" w14:textId="77777777" w:rsidR="00147A28" w:rsidRPr="00BE135F" w:rsidRDefault="00147A28" w:rsidP="00147A28">
      <w:pPr>
        <w:jc w:val="both"/>
        <w:rPr>
          <w:sz w:val="20"/>
          <w:szCs w:val="20"/>
          <w:lang w:val="mn-MN"/>
        </w:rPr>
      </w:pPr>
      <w:r>
        <w:rPr>
          <w:i/>
          <w:sz w:val="20"/>
          <w:szCs w:val="20"/>
          <w:lang w:val="mn-MN"/>
        </w:rPr>
        <w:t>Зураг 6</w:t>
      </w:r>
      <w:r w:rsidRPr="00BE135F">
        <w:rPr>
          <w:i/>
          <w:sz w:val="20"/>
          <w:szCs w:val="20"/>
          <w:lang w:val="mn-MN"/>
        </w:rPr>
        <w:t>. Цацраг идэвхт ашигт малтмалын тусгай зөвшөөрлийн өөрчлөлтийн мэдээлэл</w:t>
      </w:r>
      <w:r w:rsidRPr="00BE135F">
        <w:rPr>
          <w:sz w:val="20"/>
          <w:szCs w:val="20"/>
          <w:lang w:val="mn-MN"/>
        </w:rPr>
        <w:t>.</w:t>
      </w:r>
    </w:p>
    <w:p w14:paraId="221E26E7" w14:textId="77777777" w:rsidR="00147A28" w:rsidRPr="00BE135F" w:rsidRDefault="00147A28" w:rsidP="00147A28">
      <w:pPr>
        <w:jc w:val="both"/>
        <w:rPr>
          <w:sz w:val="20"/>
          <w:szCs w:val="20"/>
          <w:lang w:val="mn-MN"/>
        </w:rPr>
      </w:pPr>
    </w:p>
    <w:p w14:paraId="79C743A8" w14:textId="78BC7CC7" w:rsidR="00147A28" w:rsidRDefault="00147A28" w:rsidP="00147A28">
      <w:pPr>
        <w:ind w:firstLine="720"/>
        <w:jc w:val="both"/>
        <w:rPr>
          <w:sz w:val="22"/>
          <w:szCs w:val="22"/>
          <w:lang w:val="mn-MN"/>
        </w:rPr>
      </w:pPr>
      <w:r w:rsidRPr="00631986">
        <w:rPr>
          <w:sz w:val="22"/>
          <w:szCs w:val="22"/>
          <w:lang w:val="mn-MN"/>
        </w:rPr>
        <w:t>Цацраг идэвхт ашигт малтмалын тусгай зөвшөөрлийн талбай Монгол Улсын нийт нутаг дэвсгэрийн 0.06 хувийг эзэлж байна. 2009 онтой харьцуулахад хайгуулын тусгай зөвшөөрлийн тоо 13 дахин буурсан үзүүлэлттэй байна.</w:t>
      </w:r>
    </w:p>
    <w:p w14:paraId="720BC53E" w14:textId="77777777" w:rsidR="00147A28" w:rsidRDefault="00147A28" w:rsidP="00147A28">
      <w:pPr>
        <w:ind w:firstLine="720"/>
        <w:jc w:val="both"/>
        <w:rPr>
          <w:sz w:val="22"/>
          <w:szCs w:val="22"/>
          <w:lang w:val="mn-MN"/>
        </w:rPr>
      </w:pPr>
    </w:p>
    <w:p w14:paraId="6C7B78C4" w14:textId="3202EB67" w:rsidR="00147A28" w:rsidRDefault="00147A28" w:rsidP="00147A28">
      <w:pPr>
        <w:ind w:firstLine="720"/>
        <w:jc w:val="both"/>
        <w:rPr>
          <w:b/>
          <w:bCs/>
          <w:sz w:val="22"/>
          <w:szCs w:val="22"/>
          <w:lang w:val="mn-MN"/>
        </w:rPr>
      </w:pPr>
      <w:r>
        <w:rPr>
          <w:b/>
          <w:bCs/>
          <w:sz w:val="22"/>
          <w:szCs w:val="22"/>
          <w:lang w:val="mn-MN"/>
        </w:rPr>
        <w:t xml:space="preserve">Гурав. </w:t>
      </w:r>
      <w:r w:rsidRPr="00A570C5">
        <w:rPr>
          <w:b/>
          <w:bCs/>
          <w:sz w:val="22"/>
          <w:szCs w:val="22"/>
          <w:lang w:val="mn-MN"/>
        </w:rPr>
        <w:t>Ашигт малтмалын нөөц ашигласны төлбөрийн тухай</w:t>
      </w:r>
    </w:p>
    <w:p w14:paraId="350D947A" w14:textId="77777777" w:rsidR="00147A28" w:rsidRPr="00A570C5" w:rsidRDefault="00147A28" w:rsidP="00147A28">
      <w:pPr>
        <w:ind w:firstLine="720"/>
        <w:jc w:val="both"/>
        <w:rPr>
          <w:b/>
          <w:bCs/>
          <w:sz w:val="22"/>
          <w:szCs w:val="22"/>
          <w:lang w:val="mn-MN"/>
        </w:rPr>
      </w:pPr>
    </w:p>
    <w:p w14:paraId="57D4F768" w14:textId="489ACB8B" w:rsidR="00147A28" w:rsidRDefault="00147A28" w:rsidP="00147A28">
      <w:pPr>
        <w:ind w:firstLine="720"/>
        <w:jc w:val="both"/>
        <w:rPr>
          <w:sz w:val="22"/>
          <w:szCs w:val="22"/>
          <w:lang w:val="mn-MN"/>
        </w:rPr>
      </w:pPr>
      <w:r w:rsidRPr="00631986">
        <w:rPr>
          <w:sz w:val="22"/>
          <w:szCs w:val="22"/>
          <w:lang w:val="mn-MN"/>
        </w:rPr>
        <w:t>Ураны нөөц болон олборлолтоор тэргүүлж буй зарим улс орнуудын ААНОАТ болон АМНАТ</w:t>
      </w:r>
      <w:r>
        <w:rPr>
          <w:sz w:val="22"/>
          <w:szCs w:val="22"/>
          <w:lang w:val="mn-MN"/>
        </w:rPr>
        <w:t xml:space="preserve">-ын хувь, хэмжээний </w:t>
      </w:r>
      <w:r w:rsidRPr="00631986">
        <w:rPr>
          <w:sz w:val="22"/>
          <w:szCs w:val="22"/>
          <w:lang w:val="mn-MN"/>
        </w:rPr>
        <w:t xml:space="preserve">талаарх товч судалгааг Цөмийн энергийн комиссын Ажлын албаас хийлээ.  </w:t>
      </w:r>
    </w:p>
    <w:p w14:paraId="757F5C40" w14:textId="77777777" w:rsidR="00147A28" w:rsidRPr="00631986" w:rsidRDefault="00147A28" w:rsidP="00147A28">
      <w:pPr>
        <w:ind w:firstLine="720"/>
        <w:jc w:val="both"/>
        <w:rPr>
          <w:sz w:val="22"/>
          <w:szCs w:val="22"/>
          <w:lang w:val="mn-MN"/>
        </w:rPr>
      </w:pPr>
    </w:p>
    <w:p w14:paraId="20242288" w14:textId="6505DFCA" w:rsidR="00147A28" w:rsidRDefault="00147A28" w:rsidP="00147A28">
      <w:pPr>
        <w:ind w:firstLine="720"/>
        <w:jc w:val="both"/>
        <w:rPr>
          <w:sz w:val="22"/>
          <w:szCs w:val="22"/>
          <w:lang w:val="mn-MN"/>
        </w:rPr>
      </w:pPr>
      <w:r>
        <w:rPr>
          <w:sz w:val="22"/>
          <w:szCs w:val="22"/>
          <w:lang w:val="mn-MN"/>
        </w:rPr>
        <w:t>Дэлхийн у</w:t>
      </w:r>
      <w:r w:rsidRPr="00631986">
        <w:rPr>
          <w:sz w:val="22"/>
          <w:szCs w:val="22"/>
          <w:lang w:val="mn-MN"/>
        </w:rPr>
        <w:t>раны нийт нөөцийн 28%-ийг дангаар бүрдүүлдэг Австрали Улс нь ААНОАТ-ыг 30%-аар тогтоожээ. Үүнд эргэлтийн хөрөнгө нь 50 сая австрали доллараас доош бол 25%-ийн татварын хөнгөлөлт үзүүлэхээр зохицуулсан байна. Ашигт малтмалын нөөц ашигласны төлбөр</w:t>
      </w:r>
      <w:r>
        <w:rPr>
          <w:sz w:val="22"/>
          <w:szCs w:val="22"/>
          <w:lang w:val="mn-MN"/>
        </w:rPr>
        <w:t>ыг</w:t>
      </w:r>
      <w:r w:rsidRPr="00631986">
        <w:rPr>
          <w:sz w:val="22"/>
          <w:szCs w:val="22"/>
          <w:lang w:val="mn-MN"/>
        </w:rPr>
        <w:t xml:space="preserve"> 5.5 %, хүдэрт 7.5%, баяжмалд 5%, металл, түүнтэй төстэй бүтээгдэхүүнд 2.5%, түгээмэл тархацтай ашигт малтмалын хувьд тонн тутамд тогтоосон үнээр тооцдог</w:t>
      </w:r>
      <w:r>
        <w:rPr>
          <w:sz w:val="22"/>
          <w:szCs w:val="22"/>
          <w:lang w:val="mn-MN"/>
        </w:rPr>
        <w:t xml:space="preserve"> байна.</w:t>
      </w:r>
      <w:r w:rsidRPr="00631986">
        <w:rPr>
          <w:sz w:val="22"/>
          <w:szCs w:val="22"/>
          <w:lang w:val="mn-MN"/>
        </w:rPr>
        <w:t xml:space="preserve"> </w:t>
      </w:r>
    </w:p>
    <w:p w14:paraId="2D672F8F" w14:textId="77777777" w:rsidR="00147A28" w:rsidRPr="00631986" w:rsidRDefault="00147A28" w:rsidP="00147A28">
      <w:pPr>
        <w:ind w:firstLine="720"/>
        <w:jc w:val="both"/>
        <w:rPr>
          <w:sz w:val="22"/>
          <w:szCs w:val="22"/>
          <w:lang w:val="mn-MN"/>
        </w:rPr>
      </w:pPr>
    </w:p>
    <w:p w14:paraId="254D7567" w14:textId="6A985F5B" w:rsidR="00147A28" w:rsidRDefault="00147A28" w:rsidP="00147A28">
      <w:pPr>
        <w:ind w:firstLine="720"/>
        <w:jc w:val="both"/>
        <w:rPr>
          <w:sz w:val="22"/>
          <w:szCs w:val="22"/>
          <w:lang w:val="mn-MN"/>
        </w:rPr>
      </w:pPr>
      <w:r w:rsidRPr="00631986">
        <w:rPr>
          <w:sz w:val="22"/>
          <w:szCs w:val="22"/>
          <w:lang w:val="mn-MN"/>
        </w:rPr>
        <w:t>Дэлхийд ураны нөөцөөрөө 2-т (13%), олборлолтоороо тэргүүлж буй Казахстан улс нь аж, ахуй нэгжийн орлогын албан татвар</w:t>
      </w:r>
      <w:r>
        <w:rPr>
          <w:sz w:val="22"/>
          <w:szCs w:val="22"/>
          <w:lang w:val="mn-MN"/>
        </w:rPr>
        <w:t xml:space="preserve">ын хэмжээг </w:t>
      </w:r>
      <w:r w:rsidRPr="00631986">
        <w:rPr>
          <w:sz w:val="22"/>
          <w:szCs w:val="22"/>
          <w:lang w:val="mn-MN"/>
        </w:rPr>
        <w:t xml:space="preserve">20%, ашигт малтмалын нөөц ашигласны төлбөрийг 2023.01.01-ээс эхлэн 6%-иар тогтоосон байна. 2025.01.01-ээс эхлэн зөвхөн 2025 онд холбогдох хувь хэмжээнд </w:t>
      </w:r>
      <w:r>
        <w:rPr>
          <w:sz w:val="22"/>
          <w:szCs w:val="22"/>
          <w:lang w:val="mn-MN"/>
        </w:rPr>
        <w:t xml:space="preserve">АМНАТ-ыг </w:t>
      </w:r>
      <w:r w:rsidRPr="00631986">
        <w:rPr>
          <w:sz w:val="22"/>
          <w:szCs w:val="22"/>
          <w:lang w:val="mn-MN"/>
        </w:rPr>
        <w:t xml:space="preserve">9% хүртэл нэмэгдэнэ. 2026 оноос хойш төлөх татварын хувь, хэмжээг олборлосон дүнгээс хамааруулан 500 тн-д 4%, 1000 тн-д 6%, 2000 тн-д 9%, 3000 тн-д 12%, 4000 тн-д 15%, 4000-аас дээш бол 18% байхаар Ерөнхийлөгчийн зарлиг гарсан. Өсөн нэмэгдэх АМНАТ-ын хувьд тайлант хугацаанд уран шар нунтаг (U3O8)-ийн үнэ тодорхой босго хэмжээнээс хэтэрсэн тохиолдолд 2026 оноос хойш татварын хувь хэмжээг дараах байдлаар нэмэгдүүлэхээр шийдвэрлэсэн байна. Тухайлбал 70$/фунт – 0.5%, 80$/фунт – 1%, 90$/фунт – 1.5%, 100$/фунт – 2%, 110$/фунт – 2.5% байна. </w:t>
      </w:r>
    </w:p>
    <w:p w14:paraId="728F212A" w14:textId="77777777" w:rsidR="00147A28" w:rsidRPr="00631986" w:rsidRDefault="00147A28" w:rsidP="00147A28">
      <w:pPr>
        <w:ind w:firstLine="720"/>
        <w:jc w:val="both"/>
        <w:rPr>
          <w:sz w:val="22"/>
          <w:szCs w:val="22"/>
          <w:lang w:val="mn-MN"/>
        </w:rPr>
      </w:pPr>
    </w:p>
    <w:p w14:paraId="279DBA86" w14:textId="77F832CE" w:rsidR="00147A28" w:rsidRDefault="00147A28" w:rsidP="00147A28">
      <w:pPr>
        <w:ind w:firstLine="720"/>
        <w:jc w:val="both"/>
        <w:rPr>
          <w:sz w:val="22"/>
          <w:szCs w:val="22"/>
          <w:lang w:val="mn-MN"/>
        </w:rPr>
      </w:pPr>
      <w:r w:rsidRPr="00631986">
        <w:rPr>
          <w:sz w:val="22"/>
          <w:szCs w:val="22"/>
          <w:lang w:val="mn-MN"/>
        </w:rPr>
        <w:t xml:space="preserve">Канад Улс нь ураны нөөцийн 10%-ийг бүрдүүлдэг бөгөөд ААНОАТ нь улсын төсөвт 15%, орон нутгийн төсөвт 8-16% байна. Үндсэн металл, алмаз, уран зэрэг металл ашигт малтмалын хувьд АМНАТ нь төлбөр төлөхөөс өмнөх уурхайн нийт орлогын 1%, төлбөр төлсний дараах уурхайн нийт орлогын 1%, цэвэр ашгийн 12%-аар тооцдог байна. </w:t>
      </w:r>
    </w:p>
    <w:p w14:paraId="07C1EE11" w14:textId="77777777" w:rsidR="00147A28" w:rsidRPr="00631986" w:rsidRDefault="00147A28" w:rsidP="00147A28">
      <w:pPr>
        <w:ind w:firstLine="720"/>
        <w:jc w:val="both"/>
        <w:rPr>
          <w:sz w:val="22"/>
          <w:szCs w:val="22"/>
          <w:lang w:val="mn-MN"/>
        </w:rPr>
      </w:pPr>
    </w:p>
    <w:p w14:paraId="690972CE" w14:textId="35D6C4F0" w:rsidR="00147A28" w:rsidRDefault="00147A28" w:rsidP="00147A28">
      <w:pPr>
        <w:ind w:firstLine="720"/>
        <w:jc w:val="both"/>
        <w:rPr>
          <w:sz w:val="22"/>
          <w:szCs w:val="22"/>
          <w:lang w:val="mn-MN"/>
        </w:rPr>
      </w:pPr>
      <w:r w:rsidRPr="00631986">
        <w:rPr>
          <w:sz w:val="22"/>
          <w:szCs w:val="22"/>
          <w:lang w:val="mn-MN"/>
        </w:rPr>
        <w:t xml:space="preserve">Ураны нөөцийн 8%-ийг бүрдүүлдэг Намиби Улс нь 2024-2025 онд уул уурхайн компанид ногдох ААНОАТ-37.5%, алмаз олборлодог аж ахуй нэгжид 55% байхаар тогтоожээ. АМНАТ нь уран олборлодог аж ахуй нэгжид  3% бөгөөд борлуулалтын орлогоос хамааран өсөх төлөвтэй байна. </w:t>
      </w:r>
    </w:p>
    <w:p w14:paraId="0B4DFEF6" w14:textId="77777777" w:rsidR="00147A28" w:rsidRPr="00631986" w:rsidRDefault="00147A28" w:rsidP="00147A28">
      <w:pPr>
        <w:ind w:firstLine="720"/>
        <w:jc w:val="both"/>
        <w:rPr>
          <w:sz w:val="22"/>
          <w:szCs w:val="22"/>
          <w:lang w:val="mn-MN"/>
        </w:rPr>
      </w:pPr>
    </w:p>
    <w:p w14:paraId="2A8637A8" w14:textId="77777777" w:rsidR="00147A28" w:rsidRPr="00631986" w:rsidRDefault="00147A28" w:rsidP="00147A28">
      <w:pPr>
        <w:ind w:firstLine="720"/>
        <w:jc w:val="both"/>
        <w:rPr>
          <w:sz w:val="22"/>
          <w:szCs w:val="22"/>
          <w:lang w:val="mn-MN"/>
        </w:rPr>
      </w:pPr>
      <w:r w:rsidRPr="00631986">
        <w:rPr>
          <w:sz w:val="22"/>
          <w:szCs w:val="22"/>
          <w:lang w:val="mn-MN"/>
        </w:rPr>
        <w:t xml:space="preserve">Нигер Улс нь ураны нөөцийн 5%-ийг бүрдүүлдэг, ААНОАТ нь 30% байдаг. Үүнд 25 сая нигерийн нариагийн орлоготой бол ААНОАТ-0%, 25-100 сая нигерийн нариа бол ААНОАТ-20%, түүнээс дээш бол том аж ахуй нэгж гэж үзэн 30%-ийн ААНАОТ ногдуулдаг. Мөн өсөн нэмэгдэх АМНАТ буюу зах зээлийн үнэд суурилсан нөөц ашигласны төлбөрийн хувь хэмжээг 0-10%-аар тогтоож, Нигерийн Хөрөнгө оруулалтын газарт төвлөрүүлэхээр шийдвэрлэсэн байна. </w:t>
      </w:r>
    </w:p>
    <w:p w14:paraId="7A11F44E" w14:textId="4A3AD9B1" w:rsidR="00147A28" w:rsidRDefault="00147A28" w:rsidP="00147A28">
      <w:pPr>
        <w:shd w:val="clear" w:color="auto" w:fill="FFFFFF"/>
        <w:ind w:firstLine="709"/>
        <w:jc w:val="both"/>
        <w:textAlignment w:val="top"/>
        <w:rPr>
          <w:bCs/>
          <w:sz w:val="22"/>
          <w:szCs w:val="22"/>
          <w:shd w:val="clear" w:color="auto" w:fill="FFFFFF"/>
          <w:lang w:val="mn-MN"/>
        </w:rPr>
      </w:pPr>
      <w:r w:rsidRPr="00CE60E3">
        <w:rPr>
          <w:bCs/>
          <w:sz w:val="22"/>
          <w:szCs w:val="22"/>
          <w:shd w:val="clear" w:color="auto" w:fill="FFFFFF"/>
          <w:lang w:val="mn-MN"/>
        </w:rPr>
        <w:lastRenderedPageBreak/>
        <w:t>Уран</w:t>
      </w:r>
      <w:r>
        <w:rPr>
          <w:bCs/>
          <w:sz w:val="22"/>
          <w:szCs w:val="22"/>
          <w:shd w:val="clear" w:color="auto" w:fill="FFFFFF"/>
          <w:lang w:val="mn-MN"/>
        </w:rPr>
        <w:t>ы нөөц</w:t>
      </w:r>
      <w:r w:rsidRPr="00CE60E3">
        <w:rPr>
          <w:bCs/>
          <w:sz w:val="22"/>
          <w:szCs w:val="22"/>
          <w:shd w:val="clear" w:color="auto" w:fill="FFFFFF"/>
          <w:lang w:val="mn-MN"/>
        </w:rPr>
        <w:t xml:space="preserve"> олборлолтоор дэлхийд тэргүүлэгч 15 орны ураны </w:t>
      </w:r>
      <w:r>
        <w:rPr>
          <w:bCs/>
          <w:sz w:val="22"/>
          <w:szCs w:val="22"/>
          <w:shd w:val="clear" w:color="auto" w:fill="FFFFFF"/>
          <w:lang w:val="mn-MN"/>
        </w:rPr>
        <w:t xml:space="preserve">салбарын татварын зохицуулалтаас харахад </w:t>
      </w:r>
      <w:r w:rsidRPr="00CE60E3">
        <w:rPr>
          <w:bCs/>
          <w:sz w:val="22"/>
          <w:szCs w:val="22"/>
          <w:shd w:val="clear" w:color="auto" w:fill="FFFFFF"/>
          <w:lang w:val="mn-MN"/>
        </w:rPr>
        <w:t xml:space="preserve">цацраг идэвхт ашигт малтмалын нөөц ашигласны төлбөр нь дунджаар 3-5% байгаа боловч аж ахуй нэгжийн үйл ажиллагааны орлогын албан татварын хэмжээ харьцангүй өндөр буюу дунджаар 25% байна. </w:t>
      </w:r>
    </w:p>
    <w:p w14:paraId="4EBE293A" w14:textId="77777777" w:rsidR="00147A28" w:rsidRPr="00CE60E3" w:rsidRDefault="00147A28" w:rsidP="00147A28">
      <w:pPr>
        <w:shd w:val="clear" w:color="auto" w:fill="FFFFFF"/>
        <w:ind w:firstLine="709"/>
        <w:jc w:val="both"/>
        <w:textAlignment w:val="top"/>
        <w:rPr>
          <w:bCs/>
          <w:sz w:val="22"/>
          <w:szCs w:val="22"/>
          <w:shd w:val="clear" w:color="auto" w:fill="FFFFFF"/>
          <w:lang w:val="mn-MN"/>
        </w:rPr>
      </w:pPr>
    </w:p>
    <w:p w14:paraId="1DD65118" w14:textId="70406C4F" w:rsidR="00147A28" w:rsidRDefault="00147A28" w:rsidP="00147A28">
      <w:pPr>
        <w:ind w:firstLine="709"/>
        <w:jc w:val="both"/>
        <w:rPr>
          <w:lang w:val="mn-MN"/>
        </w:rPr>
      </w:pPr>
      <w:r w:rsidRPr="00631986">
        <w:rPr>
          <w:sz w:val="22"/>
          <w:szCs w:val="22"/>
          <w:lang w:val="mn-MN"/>
        </w:rPr>
        <w:t>Австрали, Нигер зэрэг улс нь ААНОАТ-ыг хамгийн өндөр буюу 30%-аар тогтоосон бол, АМНАТ-ийг Казахстан улс хамгийн өндөр буюу 6-9%-аар тогтоожээ. Мөн Казахстан болон Нигер улс нь өсөн нэмэгдэх татвар буюу зах зээлийн үнэд суурилсан нөөц ашигл</w:t>
      </w:r>
      <w:r w:rsidRPr="004D5119">
        <w:rPr>
          <w:lang w:val="mn-MN"/>
        </w:rPr>
        <w:t xml:space="preserve">асны татварын хувь, хэмжээг тогтоосон байна.  </w:t>
      </w:r>
    </w:p>
    <w:p w14:paraId="72881585" w14:textId="77777777" w:rsidR="00147A28" w:rsidRDefault="00147A28" w:rsidP="00147A28">
      <w:pPr>
        <w:ind w:firstLine="709"/>
        <w:jc w:val="both"/>
        <w:rPr>
          <w:lang w:val="mn-MN"/>
        </w:rPr>
      </w:pPr>
    </w:p>
    <w:p w14:paraId="41F1C9D4" w14:textId="69AE9536" w:rsidR="00147A28" w:rsidRDefault="00147A28" w:rsidP="00147A28">
      <w:pPr>
        <w:ind w:firstLine="720"/>
        <w:jc w:val="both"/>
        <w:rPr>
          <w:sz w:val="22"/>
          <w:szCs w:val="22"/>
          <w:lang w:val="mn-MN"/>
        </w:rPr>
      </w:pPr>
      <w:r>
        <w:rPr>
          <w:lang w:val="mn-MN"/>
        </w:rPr>
        <w:t>М</w:t>
      </w:r>
      <w:r w:rsidRPr="007C3848">
        <w:rPr>
          <w:sz w:val="22"/>
          <w:szCs w:val="22"/>
          <w:lang w:val="mn-MN"/>
        </w:rPr>
        <w:t>онгол Улс</w:t>
      </w:r>
      <w:r>
        <w:rPr>
          <w:sz w:val="22"/>
          <w:szCs w:val="22"/>
          <w:lang w:val="mn-MN"/>
        </w:rPr>
        <w:t xml:space="preserve"> ААНОАТ-ыг </w:t>
      </w:r>
      <w:r w:rsidRPr="007C3848">
        <w:rPr>
          <w:sz w:val="22"/>
          <w:szCs w:val="22"/>
          <w:lang w:val="mn-MN"/>
        </w:rPr>
        <w:t xml:space="preserve"> 0-6 тэрбум төгрөгийн </w:t>
      </w:r>
      <w:r>
        <w:rPr>
          <w:sz w:val="22"/>
          <w:szCs w:val="22"/>
          <w:lang w:val="mn-MN"/>
        </w:rPr>
        <w:t>орлогод 1</w:t>
      </w:r>
      <w:r w:rsidRPr="007C3848">
        <w:rPr>
          <w:sz w:val="22"/>
          <w:szCs w:val="22"/>
          <w:lang w:val="mn-MN"/>
        </w:rPr>
        <w:t xml:space="preserve">0 хувиар, 6 тэрбум төгрөгөөс дээш </w:t>
      </w:r>
      <w:r>
        <w:rPr>
          <w:sz w:val="22"/>
          <w:szCs w:val="22"/>
          <w:lang w:val="mn-MN"/>
        </w:rPr>
        <w:t>орлогод</w:t>
      </w:r>
      <w:r w:rsidRPr="007C3848">
        <w:rPr>
          <w:sz w:val="22"/>
          <w:szCs w:val="22"/>
          <w:lang w:val="mn-MN"/>
        </w:rPr>
        <w:t xml:space="preserve"> 600 сая төгрөг дээр 6 тэрбумаас дээш давсан орлогод 25 хув</w:t>
      </w:r>
      <w:r>
        <w:rPr>
          <w:sz w:val="22"/>
          <w:szCs w:val="22"/>
          <w:lang w:val="mn-MN"/>
        </w:rPr>
        <w:t xml:space="preserve">иар нэмж албан татвар ногдуулахаар хуульд заасан. </w:t>
      </w:r>
    </w:p>
    <w:p w14:paraId="699F293B" w14:textId="77777777" w:rsidR="00147A28" w:rsidRDefault="00147A28" w:rsidP="00147A28">
      <w:pPr>
        <w:ind w:firstLine="720"/>
        <w:jc w:val="both"/>
        <w:rPr>
          <w:sz w:val="22"/>
          <w:szCs w:val="22"/>
          <w:lang w:val="mn-MN"/>
        </w:rPr>
      </w:pPr>
    </w:p>
    <w:p w14:paraId="73D8A81F" w14:textId="19FDBCDD" w:rsidR="00147A28" w:rsidRDefault="00147A28" w:rsidP="00147A28">
      <w:pPr>
        <w:ind w:firstLine="720"/>
        <w:jc w:val="both"/>
        <w:rPr>
          <w:sz w:val="22"/>
          <w:szCs w:val="22"/>
          <w:lang w:val="mn-MN"/>
        </w:rPr>
      </w:pPr>
      <w:r>
        <w:rPr>
          <w:sz w:val="22"/>
          <w:szCs w:val="22"/>
          <w:lang w:val="mn-MN"/>
        </w:rPr>
        <w:t>Харин а</w:t>
      </w:r>
      <w:r w:rsidRPr="007C3848">
        <w:rPr>
          <w:sz w:val="22"/>
          <w:szCs w:val="22"/>
          <w:lang w:val="mn-MN"/>
        </w:rPr>
        <w:t xml:space="preserve">шигт малтмалын нөөц ашигласны суурь төлбөр, бүтээгдэхүүний үнийн өсөлт, боловсруулалтын түвшингээс хамаарч үндсэн хувь дээр нэмж ногдуулах хувь, төрийн эзэмшлийн хувь хэмжээг орлуулах ашигт малтмалын нөөц ашигласны тусгай төлбөр гэсэн байдлаар 3 ангилж байна. </w:t>
      </w:r>
    </w:p>
    <w:p w14:paraId="36432A80" w14:textId="77777777" w:rsidR="00147A28" w:rsidRPr="008614B7" w:rsidRDefault="00147A28" w:rsidP="00147A28">
      <w:pPr>
        <w:ind w:firstLine="720"/>
        <w:jc w:val="both"/>
        <w:rPr>
          <w:sz w:val="22"/>
          <w:szCs w:val="22"/>
          <w:lang w:val="mn-MN"/>
        </w:rPr>
      </w:pPr>
    </w:p>
    <w:p w14:paraId="59B6B2DC" w14:textId="49C23D87" w:rsidR="00147A28" w:rsidRDefault="00147A28" w:rsidP="00147A28">
      <w:pPr>
        <w:ind w:firstLine="709"/>
        <w:jc w:val="both"/>
        <w:rPr>
          <w:sz w:val="22"/>
          <w:szCs w:val="22"/>
          <w:lang w:val="mn-MN"/>
        </w:rPr>
      </w:pPr>
      <w:r w:rsidRPr="00CE60E3">
        <w:rPr>
          <w:sz w:val="22"/>
          <w:szCs w:val="22"/>
          <w:lang w:val="mn-MN"/>
        </w:rPr>
        <w:t>Ашигт малтмалын тухай хуул</w:t>
      </w:r>
      <w:r>
        <w:rPr>
          <w:sz w:val="22"/>
          <w:szCs w:val="22"/>
          <w:lang w:val="mn-MN"/>
        </w:rPr>
        <w:t>ьд з</w:t>
      </w:r>
      <w:r w:rsidRPr="00CE60E3">
        <w:rPr>
          <w:sz w:val="22"/>
          <w:szCs w:val="22"/>
          <w:lang w:val="mn-MN"/>
        </w:rPr>
        <w:t>аасны дагуу цацраг идэвхт ашигт малтмалын чиглэлээр үйл ажиллагаа явуулж буй аж ахуй нэгж нь борлуулсан бүтээгдэхүүний үнийн дүнгийн 5-аас доошгүй хувиар тооцож ашигт малтмалын нөөц ашигласны төлбөр төлөхөөр тусгагдсан.</w:t>
      </w:r>
    </w:p>
    <w:p w14:paraId="3BBF3365" w14:textId="77777777" w:rsidR="00147A28" w:rsidRPr="00CE60E3" w:rsidRDefault="00147A28" w:rsidP="00147A28">
      <w:pPr>
        <w:ind w:firstLine="709"/>
        <w:jc w:val="both"/>
        <w:rPr>
          <w:sz w:val="22"/>
          <w:szCs w:val="22"/>
          <w:lang w:val="mn-MN"/>
        </w:rPr>
      </w:pPr>
    </w:p>
    <w:p w14:paraId="50F876AA" w14:textId="31236AE1" w:rsidR="00147A28" w:rsidRDefault="00147A28" w:rsidP="00147A28">
      <w:pPr>
        <w:ind w:firstLine="709"/>
        <w:jc w:val="both"/>
        <w:rPr>
          <w:sz w:val="22"/>
          <w:szCs w:val="22"/>
          <w:lang w:val="mn-MN"/>
        </w:rPr>
      </w:pPr>
      <w:r w:rsidRPr="00CE60E3">
        <w:rPr>
          <w:sz w:val="22"/>
          <w:szCs w:val="22"/>
          <w:lang w:val="mn-MN"/>
        </w:rPr>
        <w:t xml:space="preserve">Ашигт малтмалын тухай </w:t>
      </w:r>
      <w:r>
        <w:rPr>
          <w:sz w:val="22"/>
          <w:szCs w:val="22"/>
          <w:lang w:val="mn-MN"/>
        </w:rPr>
        <w:t>хуульд т</w:t>
      </w:r>
      <w:r w:rsidRPr="00CE60E3">
        <w:rPr>
          <w:sz w:val="22"/>
          <w:szCs w:val="22"/>
          <w:lang w:val="mn-MN"/>
        </w:rPr>
        <w:t xml:space="preserve">ухайн бүтээгдэхүүний зах зээлийн үнийн өсөлтөөс хамаарч </w:t>
      </w:r>
      <w:r>
        <w:rPr>
          <w:sz w:val="22"/>
          <w:szCs w:val="22"/>
          <w:lang w:val="mn-MN"/>
        </w:rPr>
        <w:t xml:space="preserve">суурь АМНАТ дээр өсөн нэмэгдэх татвар ногдуулах зохицуулалт оруулсан. </w:t>
      </w:r>
    </w:p>
    <w:p w14:paraId="36C814A1" w14:textId="77777777" w:rsidR="00147A28" w:rsidRPr="008614B7" w:rsidRDefault="00147A28" w:rsidP="00147A28">
      <w:pPr>
        <w:ind w:firstLine="709"/>
        <w:jc w:val="both"/>
        <w:rPr>
          <w:sz w:val="22"/>
          <w:szCs w:val="22"/>
          <w:lang w:val="mn-MN"/>
        </w:rPr>
      </w:pPr>
    </w:p>
    <w:p w14:paraId="66ED424E" w14:textId="15777AEB" w:rsidR="00147A28" w:rsidRDefault="00147A28" w:rsidP="00147A28">
      <w:pPr>
        <w:ind w:firstLine="720"/>
        <w:jc w:val="both"/>
        <w:rPr>
          <w:sz w:val="22"/>
          <w:szCs w:val="22"/>
          <w:lang w:val="mn-MN"/>
        </w:rPr>
      </w:pPr>
      <w:r w:rsidRPr="008614B7">
        <w:rPr>
          <w:sz w:val="22"/>
          <w:szCs w:val="22"/>
          <w:lang w:val="mn-MN"/>
        </w:rPr>
        <w:t>Харин Цөмийн энергийн тухай хуульд цацраг идэвхт ашигт малтмалын зах зээлийн үнийн өсөлтөөс хамаарсан ашигт малтмалын нөөц ашигласны төлбөрийн зохицуулалт тусгагдаагүй</w:t>
      </w:r>
      <w:r>
        <w:rPr>
          <w:sz w:val="22"/>
          <w:szCs w:val="22"/>
          <w:lang w:val="mn-MN"/>
        </w:rPr>
        <w:t xml:space="preserve"> бөгөөд </w:t>
      </w:r>
      <w:r w:rsidRPr="008614B7">
        <w:rPr>
          <w:sz w:val="22"/>
          <w:szCs w:val="22"/>
          <w:lang w:val="mn-MN"/>
        </w:rPr>
        <w:t>Цөмийн энергийн тухай хуульд нэмэлт, өөрчлөлт оруулах хуулийн төсөлд ураны зах  зээлийн үнийн түвшин, бүтээгдэхүүний боловсруулалтын түвшингээс хамаарч үндсэн хувь дээр нэмж ногдуулах хувийг дараах байдлаар</w:t>
      </w:r>
      <w:r>
        <w:rPr>
          <w:sz w:val="22"/>
          <w:szCs w:val="22"/>
          <w:lang w:val="mn-MN"/>
        </w:rPr>
        <w:t xml:space="preserve"> тооцоолсон</w:t>
      </w:r>
      <w:r w:rsidRPr="008614B7">
        <w:rPr>
          <w:sz w:val="22"/>
          <w:szCs w:val="22"/>
          <w:lang w:val="mn-MN"/>
        </w:rPr>
        <w:t>.</w:t>
      </w:r>
    </w:p>
    <w:p w14:paraId="23B34611" w14:textId="77777777" w:rsidR="00147A28" w:rsidRPr="008614B7" w:rsidRDefault="00147A28" w:rsidP="00147A28">
      <w:pPr>
        <w:ind w:firstLine="720"/>
        <w:jc w:val="both"/>
        <w:rPr>
          <w:sz w:val="22"/>
          <w:szCs w:val="22"/>
          <w:lang w:val="mn-MN"/>
        </w:rPr>
      </w:pPr>
    </w:p>
    <w:p w14:paraId="37158F6A" w14:textId="77777777" w:rsidR="00147A28" w:rsidRPr="008614B7" w:rsidRDefault="00147A28" w:rsidP="00147A28">
      <w:pPr>
        <w:ind w:firstLine="720"/>
        <w:jc w:val="both"/>
        <w:rPr>
          <w:sz w:val="18"/>
          <w:szCs w:val="18"/>
          <w:lang w:val="mn-MN"/>
        </w:rPr>
      </w:pPr>
      <w:r w:rsidRPr="008614B7">
        <w:rPr>
          <w:bCs/>
          <w:i/>
          <w:sz w:val="18"/>
          <w:szCs w:val="18"/>
          <w:shd w:val="clear" w:color="auto" w:fill="FFFFFF"/>
          <w:lang w:val="mn-MN"/>
        </w:rPr>
        <w:t>Хүснэгт 1</w:t>
      </w:r>
      <w:r w:rsidRPr="008614B7">
        <w:rPr>
          <w:i/>
          <w:sz w:val="18"/>
          <w:szCs w:val="18"/>
          <w:lang w:val="mn-MN"/>
        </w:rPr>
        <w:t xml:space="preserve">. </w:t>
      </w:r>
      <w:r w:rsidRPr="008614B7">
        <w:rPr>
          <w:bCs/>
          <w:i/>
          <w:sz w:val="18"/>
          <w:szCs w:val="18"/>
          <w:shd w:val="clear" w:color="auto" w:fill="FFFFFF"/>
          <w:lang w:val="mn-MN"/>
        </w:rPr>
        <w:t>Цөмийн энергийн тухай хуульд нэмэлт, өөрчлөлт оруулах хуулийн төсөлд өсөн нэмэгдэх ашигт малтмалын нөөц ашигласны төлбөр</w:t>
      </w:r>
    </w:p>
    <w:tbl>
      <w:tblPr>
        <w:tblW w:w="9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5"/>
        <w:gridCol w:w="1011"/>
        <w:gridCol w:w="1546"/>
        <w:gridCol w:w="2579"/>
        <w:gridCol w:w="2560"/>
      </w:tblGrid>
      <w:tr w:rsidR="00147A28" w14:paraId="492D3A90" w14:textId="77777777" w:rsidTr="00B138A2">
        <w:trPr>
          <w:trHeight w:val="1043"/>
        </w:trPr>
        <w:tc>
          <w:tcPr>
            <w:tcW w:w="1805" w:type="dxa"/>
            <w:vAlign w:val="center"/>
          </w:tcPr>
          <w:p w14:paraId="512BB09F" w14:textId="77777777" w:rsidR="00147A28" w:rsidRDefault="00147A28" w:rsidP="00147A28">
            <w:pPr>
              <w:jc w:val="both"/>
              <w:rPr>
                <w:sz w:val="20"/>
                <w:szCs w:val="20"/>
                <w:highlight w:val="white"/>
              </w:rPr>
            </w:pPr>
            <w:r>
              <w:rPr>
                <w:sz w:val="20"/>
                <w:szCs w:val="20"/>
                <w:highlight w:val="white"/>
              </w:rPr>
              <w:t>Бүтээгдэхүүний нэр төрөл</w:t>
            </w:r>
          </w:p>
        </w:tc>
        <w:tc>
          <w:tcPr>
            <w:tcW w:w="1011" w:type="dxa"/>
            <w:vAlign w:val="center"/>
          </w:tcPr>
          <w:p w14:paraId="142398CF" w14:textId="77777777" w:rsidR="00147A28" w:rsidRDefault="00147A28" w:rsidP="00147A28">
            <w:pPr>
              <w:jc w:val="both"/>
              <w:rPr>
                <w:sz w:val="20"/>
                <w:szCs w:val="20"/>
                <w:highlight w:val="white"/>
              </w:rPr>
            </w:pPr>
            <w:r>
              <w:rPr>
                <w:sz w:val="20"/>
                <w:szCs w:val="20"/>
                <w:highlight w:val="white"/>
              </w:rPr>
              <w:t>Хэмжих нэгж</w:t>
            </w:r>
          </w:p>
        </w:tc>
        <w:tc>
          <w:tcPr>
            <w:tcW w:w="1546" w:type="dxa"/>
            <w:vAlign w:val="center"/>
          </w:tcPr>
          <w:p w14:paraId="34A9F6E5" w14:textId="77777777" w:rsidR="00147A28" w:rsidRDefault="00147A28" w:rsidP="00147A28">
            <w:pPr>
              <w:jc w:val="both"/>
              <w:rPr>
                <w:sz w:val="20"/>
                <w:szCs w:val="20"/>
                <w:highlight w:val="white"/>
              </w:rPr>
            </w:pPr>
            <w:r>
              <w:rPr>
                <w:sz w:val="20"/>
                <w:szCs w:val="20"/>
                <w:highlight w:val="white"/>
              </w:rPr>
              <w:t>Жишиж үнэлэх бүтээгдэхүүн</w:t>
            </w:r>
          </w:p>
        </w:tc>
        <w:tc>
          <w:tcPr>
            <w:tcW w:w="2579" w:type="dxa"/>
          </w:tcPr>
          <w:p w14:paraId="777183C8" w14:textId="77777777" w:rsidR="00147A28" w:rsidRDefault="00147A28" w:rsidP="00147A28">
            <w:pPr>
              <w:pBdr>
                <w:top w:val="nil"/>
                <w:left w:val="nil"/>
                <w:bottom w:val="nil"/>
                <w:right w:val="nil"/>
                <w:between w:val="nil"/>
              </w:pBdr>
              <w:shd w:val="clear" w:color="auto" w:fill="FFFFFF"/>
              <w:jc w:val="both"/>
              <w:rPr>
                <w:sz w:val="20"/>
                <w:szCs w:val="20"/>
              </w:rPr>
            </w:pPr>
            <w:r>
              <w:rPr>
                <w:sz w:val="20"/>
                <w:szCs w:val="20"/>
              </w:rPr>
              <w:t>Зах зээлийн үнийн түвшин</w:t>
            </w:r>
          </w:p>
          <w:p w14:paraId="58D992A1" w14:textId="77777777" w:rsidR="00147A28" w:rsidRDefault="00147A28" w:rsidP="00147A28">
            <w:pPr>
              <w:pBdr>
                <w:top w:val="nil"/>
                <w:left w:val="nil"/>
                <w:bottom w:val="nil"/>
                <w:right w:val="nil"/>
                <w:between w:val="nil"/>
              </w:pBdr>
              <w:shd w:val="clear" w:color="auto" w:fill="FFFFFF"/>
              <w:jc w:val="both"/>
              <w:rPr>
                <w:sz w:val="20"/>
                <w:szCs w:val="20"/>
              </w:rPr>
            </w:pPr>
            <w:r>
              <w:rPr>
                <w:sz w:val="20"/>
                <w:szCs w:val="20"/>
              </w:rPr>
              <w:t>/</w:t>
            </w:r>
            <w:proofErr w:type="gramStart"/>
            <w:r>
              <w:rPr>
                <w:sz w:val="20"/>
                <w:szCs w:val="20"/>
              </w:rPr>
              <w:t>ам.доллар</w:t>
            </w:r>
            <w:proofErr w:type="gramEnd"/>
            <w:r>
              <w:rPr>
                <w:sz w:val="20"/>
                <w:szCs w:val="20"/>
              </w:rPr>
              <w:t>/</w:t>
            </w:r>
          </w:p>
        </w:tc>
        <w:tc>
          <w:tcPr>
            <w:tcW w:w="2560" w:type="dxa"/>
            <w:vAlign w:val="center"/>
          </w:tcPr>
          <w:p w14:paraId="2DDB17CF" w14:textId="77777777" w:rsidR="00147A28" w:rsidRDefault="00147A28" w:rsidP="00147A28">
            <w:pPr>
              <w:jc w:val="both"/>
              <w:rPr>
                <w:sz w:val="20"/>
                <w:szCs w:val="20"/>
              </w:rPr>
            </w:pPr>
            <w:r>
              <w:rPr>
                <w:sz w:val="20"/>
                <w:szCs w:val="20"/>
                <w:highlight w:val="white"/>
              </w:rPr>
              <w:t>Үндсэн хувь дээр нэмж ногдуулах хувь</w:t>
            </w:r>
          </w:p>
        </w:tc>
      </w:tr>
      <w:tr w:rsidR="00147A28" w14:paraId="588C7457" w14:textId="77777777" w:rsidTr="00B138A2">
        <w:trPr>
          <w:trHeight w:val="284"/>
        </w:trPr>
        <w:tc>
          <w:tcPr>
            <w:tcW w:w="1805" w:type="dxa"/>
            <w:vMerge w:val="restart"/>
            <w:vAlign w:val="center"/>
          </w:tcPr>
          <w:p w14:paraId="672C8266" w14:textId="77777777" w:rsidR="00147A28" w:rsidRDefault="00147A28" w:rsidP="00147A28">
            <w:pPr>
              <w:jc w:val="both"/>
              <w:rPr>
                <w:sz w:val="20"/>
                <w:szCs w:val="20"/>
                <w:highlight w:val="white"/>
              </w:rPr>
            </w:pPr>
            <w:r>
              <w:rPr>
                <w:sz w:val="20"/>
                <w:szCs w:val="20"/>
                <w:highlight w:val="white"/>
              </w:rPr>
              <w:t>Уран</w:t>
            </w:r>
          </w:p>
        </w:tc>
        <w:tc>
          <w:tcPr>
            <w:tcW w:w="1011" w:type="dxa"/>
            <w:vMerge w:val="restart"/>
            <w:vAlign w:val="center"/>
          </w:tcPr>
          <w:p w14:paraId="319365F6" w14:textId="77777777" w:rsidR="00147A28" w:rsidRDefault="00147A28" w:rsidP="00147A28">
            <w:pPr>
              <w:jc w:val="both"/>
              <w:rPr>
                <w:sz w:val="20"/>
                <w:szCs w:val="20"/>
                <w:highlight w:val="white"/>
              </w:rPr>
            </w:pPr>
            <w:r>
              <w:rPr>
                <w:sz w:val="20"/>
                <w:szCs w:val="20"/>
                <w:highlight w:val="white"/>
              </w:rPr>
              <w:t>фунт</w:t>
            </w:r>
          </w:p>
        </w:tc>
        <w:tc>
          <w:tcPr>
            <w:tcW w:w="1546" w:type="dxa"/>
            <w:vMerge w:val="restart"/>
            <w:vAlign w:val="center"/>
          </w:tcPr>
          <w:p w14:paraId="7EBB5F36" w14:textId="77777777" w:rsidR="00147A28" w:rsidRDefault="00147A28" w:rsidP="00147A28">
            <w:pPr>
              <w:jc w:val="both"/>
              <w:rPr>
                <w:sz w:val="20"/>
                <w:szCs w:val="20"/>
                <w:highlight w:val="white"/>
              </w:rPr>
            </w:pPr>
            <w:r>
              <w:rPr>
                <w:sz w:val="20"/>
                <w:szCs w:val="20"/>
                <w:highlight w:val="white"/>
              </w:rPr>
              <w:t>Ураны хүдрийн баяжмал (ураны исэл</w:t>
            </w:r>
          </w:p>
          <w:p w14:paraId="75409A71" w14:textId="77777777" w:rsidR="00147A28" w:rsidRDefault="00147A28" w:rsidP="00147A28">
            <w:pPr>
              <w:jc w:val="both"/>
              <w:rPr>
                <w:sz w:val="20"/>
                <w:szCs w:val="20"/>
                <w:highlight w:val="white"/>
              </w:rPr>
            </w:pPr>
            <w:r>
              <w:rPr>
                <w:sz w:val="20"/>
                <w:szCs w:val="20"/>
                <w:highlight w:val="white"/>
              </w:rPr>
              <w:t>U</w:t>
            </w:r>
            <w:r>
              <w:rPr>
                <w:sz w:val="20"/>
                <w:szCs w:val="20"/>
                <w:highlight w:val="white"/>
                <w:vertAlign w:val="subscript"/>
              </w:rPr>
              <w:t>3</w:t>
            </w:r>
            <w:r>
              <w:rPr>
                <w:sz w:val="20"/>
                <w:szCs w:val="20"/>
                <w:highlight w:val="white"/>
              </w:rPr>
              <w:t>0</w:t>
            </w:r>
            <w:r>
              <w:rPr>
                <w:sz w:val="20"/>
                <w:szCs w:val="20"/>
                <w:highlight w:val="white"/>
                <w:vertAlign w:val="subscript"/>
              </w:rPr>
              <w:t>8</w:t>
            </w:r>
            <w:r>
              <w:rPr>
                <w:sz w:val="20"/>
                <w:szCs w:val="20"/>
                <w:highlight w:val="white"/>
              </w:rPr>
              <w:t>)</w:t>
            </w:r>
          </w:p>
        </w:tc>
        <w:tc>
          <w:tcPr>
            <w:tcW w:w="2579" w:type="dxa"/>
          </w:tcPr>
          <w:p w14:paraId="4A71DCC2" w14:textId="77777777" w:rsidR="00147A28" w:rsidRDefault="00147A28" w:rsidP="00147A28">
            <w:pPr>
              <w:jc w:val="both"/>
              <w:rPr>
                <w:sz w:val="20"/>
                <w:szCs w:val="20"/>
                <w:highlight w:val="white"/>
              </w:rPr>
            </w:pPr>
            <w:r>
              <w:rPr>
                <w:sz w:val="20"/>
                <w:szCs w:val="20"/>
              </w:rPr>
              <w:t>0-50 хүртэл</w:t>
            </w:r>
          </w:p>
        </w:tc>
        <w:tc>
          <w:tcPr>
            <w:tcW w:w="2560" w:type="dxa"/>
          </w:tcPr>
          <w:p w14:paraId="0D2ED41F" w14:textId="77777777" w:rsidR="00147A28" w:rsidRDefault="00147A28" w:rsidP="00147A28">
            <w:pPr>
              <w:jc w:val="both"/>
              <w:rPr>
                <w:sz w:val="20"/>
                <w:szCs w:val="20"/>
                <w:highlight w:val="white"/>
              </w:rPr>
            </w:pPr>
            <w:r>
              <w:rPr>
                <w:sz w:val="20"/>
                <w:szCs w:val="20"/>
              </w:rPr>
              <w:t>-</w:t>
            </w:r>
          </w:p>
        </w:tc>
      </w:tr>
      <w:tr w:rsidR="00147A28" w14:paraId="199B175C" w14:textId="77777777" w:rsidTr="00B138A2">
        <w:trPr>
          <w:trHeight w:val="151"/>
        </w:trPr>
        <w:tc>
          <w:tcPr>
            <w:tcW w:w="1805" w:type="dxa"/>
            <w:vMerge/>
            <w:vAlign w:val="center"/>
          </w:tcPr>
          <w:p w14:paraId="1F580799" w14:textId="77777777" w:rsidR="00147A28" w:rsidRDefault="00147A28" w:rsidP="00147A28">
            <w:pPr>
              <w:widowControl w:val="0"/>
              <w:pBdr>
                <w:top w:val="nil"/>
                <w:left w:val="nil"/>
                <w:bottom w:val="nil"/>
                <w:right w:val="nil"/>
                <w:between w:val="nil"/>
              </w:pBdr>
              <w:spacing w:line="276" w:lineRule="auto"/>
              <w:jc w:val="both"/>
              <w:rPr>
                <w:sz w:val="20"/>
                <w:szCs w:val="20"/>
                <w:highlight w:val="white"/>
              </w:rPr>
            </w:pPr>
          </w:p>
        </w:tc>
        <w:tc>
          <w:tcPr>
            <w:tcW w:w="1011" w:type="dxa"/>
            <w:vMerge/>
            <w:vAlign w:val="center"/>
          </w:tcPr>
          <w:p w14:paraId="0F2831D5" w14:textId="77777777" w:rsidR="00147A28" w:rsidRDefault="00147A28" w:rsidP="00147A28">
            <w:pPr>
              <w:widowControl w:val="0"/>
              <w:pBdr>
                <w:top w:val="nil"/>
                <w:left w:val="nil"/>
                <w:bottom w:val="nil"/>
                <w:right w:val="nil"/>
                <w:between w:val="nil"/>
              </w:pBdr>
              <w:spacing w:line="276" w:lineRule="auto"/>
              <w:jc w:val="both"/>
              <w:rPr>
                <w:sz w:val="20"/>
                <w:szCs w:val="20"/>
                <w:highlight w:val="white"/>
              </w:rPr>
            </w:pPr>
          </w:p>
        </w:tc>
        <w:tc>
          <w:tcPr>
            <w:tcW w:w="1546" w:type="dxa"/>
            <w:vMerge/>
            <w:vAlign w:val="center"/>
          </w:tcPr>
          <w:p w14:paraId="140C632A" w14:textId="77777777" w:rsidR="00147A28" w:rsidRDefault="00147A28" w:rsidP="00147A28">
            <w:pPr>
              <w:widowControl w:val="0"/>
              <w:pBdr>
                <w:top w:val="nil"/>
                <w:left w:val="nil"/>
                <w:bottom w:val="nil"/>
                <w:right w:val="nil"/>
                <w:between w:val="nil"/>
              </w:pBdr>
              <w:spacing w:line="276" w:lineRule="auto"/>
              <w:jc w:val="both"/>
              <w:rPr>
                <w:sz w:val="20"/>
                <w:szCs w:val="20"/>
                <w:highlight w:val="white"/>
              </w:rPr>
            </w:pPr>
          </w:p>
        </w:tc>
        <w:tc>
          <w:tcPr>
            <w:tcW w:w="2579" w:type="dxa"/>
          </w:tcPr>
          <w:p w14:paraId="3A45113C" w14:textId="77777777" w:rsidR="00147A28" w:rsidRDefault="00147A28" w:rsidP="00147A28">
            <w:pPr>
              <w:jc w:val="both"/>
              <w:rPr>
                <w:sz w:val="20"/>
                <w:szCs w:val="20"/>
                <w:highlight w:val="white"/>
              </w:rPr>
            </w:pPr>
            <w:r>
              <w:rPr>
                <w:sz w:val="20"/>
                <w:szCs w:val="20"/>
              </w:rPr>
              <w:t>50-60 хүртэл</w:t>
            </w:r>
          </w:p>
        </w:tc>
        <w:tc>
          <w:tcPr>
            <w:tcW w:w="2560" w:type="dxa"/>
          </w:tcPr>
          <w:p w14:paraId="06B2EF83" w14:textId="77777777" w:rsidR="00147A28" w:rsidRDefault="00147A28" w:rsidP="00147A28">
            <w:pPr>
              <w:jc w:val="both"/>
              <w:rPr>
                <w:sz w:val="20"/>
                <w:szCs w:val="20"/>
                <w:highlight w:val="white"/>
              </w:rPr>
            </w:pPr>
            <w:r>
              <w:rPr>
                <w:sz w:val="20"/>
                <w:szCs w:val="20"/>
              </w:rPr>
              <w:t>1%</w:t>
            </w:r>
          </w:p>
        </w:tc>
      </w:tr>
      <w:tr w:rsidR="00147A28" w14:paraId="68E20D81" w14:textId="77777777" w:rsidTr="00B138A2">
        <w:trPr>
          <w:trHeight w:val="151"/>
        </w:trPr>
        <w:tc>
          <w:tcPr>
            <w:tcW w:w="1805" w:type="dxa"/>
            <w:vMerge/>
            <w:vAlign w:val="center"/>
          </w:tcPr>
          <w:p w14:paraId="6DDBE2AF" w14:textId="77777777" w:rsidR="00147A28" w:rsidRDefault="00147A28" w:rsidP="00147A28">
            <w:pPr>
              <w:widowControl w:val="0"/>
              <w:pBdr>
                <w:top w:val="nil"/>
                <w:left w:val="nil"/>
                <w:bottom w:val="nil"/>
                <w:right w:val="nil"/>
                <w:between w:val="nil"/>
              </w:pBdr>
              <w:spacing w:line="276" w:lineRule="auto"/>
              <w:jc w:val="both"/>
              <w:rPr>
                <w:sz w:val="20"/>
                <w:szCs w:val="20"/>
                <w:highlight w:val="white"/>
              </w:rPr>
            </w:pPr>
          </w:p>
        </w:tc>
        <w:tc>
          <w:tcPr>
            <w:tcW w:w="1011" w:type="dxa"/>
            <w:vMerge/>
            <w:vAlign w:val="center"/>
          </w:tcPr>
          <w:p w14:paraId="2794519B" w14:textId="77777777" w:rsidR="00147A28" w:rsidRDefault="00147A28" w:rsidP="00147A28">
            <w:pPr>
              <w:widowControl w:val="0"/>
              <w:pBdr>
                <w:top w:val="nil"/>
                <w:left w:val="nil"/>
                <w:bottom w:val="nil"/>
                <w:right w:val="nil"/>
                <w:between w:val="nil"/>
              </w:pBdr>
              <w:spacing w:line="276" w:lineRule="auto"/>
              <w:jc w:val="both"/>
              <w:rPr>
                <w:sz w:val="20"/>
                <w:szCs w:val="20"/>
                <w:highlight w:val="white"/>
              </w:rPr>
            </w:pPr>
          </w:p>
        </w:tc>
        <w:tc>
          <w:tcPr>
            <w:tcW w:w="1546" w:type="dxa"/>
            <w:vMerge/>
            <w:vAlign w:val="center"/>
          </w:tcPr>
          <w:p w14:paraId="000B6EDF" w14:textId="77777777" w:rsidR="00147A28" w:rsidRDefault="00147A28" w:rsidP="00147A28">
            <w:pPr>
              <w:widowControl w:val="0"/>
              <w:pBdr>
                <w:top w:val="nil"/>
                <w:left w:val="nil"/>
                <w:bottom w:val="nil"/>
                <w:right w:val="nil"/>
                <w:between w:val="nil"/>
              </w:pBdr>
              <w:spacing w:line="276" w:lineRule="auto"/>
              <w:jc w:val="both"/>
              <w:rPr>
                <w:sz w:val="20"/>
                <w:szCs w:val="20"/>
                <w:highlight w:val="white"/>
              </w:rPr>
            </w:pPr>
          </w:p>
        </w:tc>
        <w:tc>
          <w:tcPr>
            <w:tcW w:w="2579" w:type="dxa"/>
          </w:tcPr>
          <w:p w14:paraId="51A90008" w14:textId="77777777" w:rsidR="00147A28" w:rsidRDefault="00147A28" w:rsidP="00147A28">
            <w:pPr>
              <w:jc w:val="both"/>
              <w:rPr>
                <w:sz w:val="20"/>
                <w:szCs w:val="20"/>
                <w:highlight w:val="white"/>
              </w:rPr>
            </w:pPr>
            <w:r>
              <w:rPr>
                <w:sz w:val="20"/>
                <w:szCs w:val="20"/>
              </w:rPr>
              <w:t>60-70 хүртэл</w:t>
            </w:r>
          </w:p>
        </w:tc>
        <w:tc>
          <w:tcPr>
            <w:tcW w:w="2560" w:type="dxa"/>
          </w:tcPr>
          <w:p w14:paraId="5B731463" w14:textId="77777777" w:rsidR="00147A28" w:rsidRDefault="00147A28" w:rsidP="00147A28">
            <w:pPr>
              <w:jc w:val="both"/>
              <w:rPr>
                <w:sz w:val="20"/>
                <w:szCs w:val="20"/>
                <w:highlight w:val="white"/>
              </w:rPr>
            </w:pPr>
            <w:r>
              <w:rPr>
                <w:sz w:val="20"/>
                <w:szCs w:val="20"/>
              </w:rPr>
              <w:t>2%</w:t>
            </w:r>
          </w:p>
        </w:tc>
      </w:tr>
      <w:tr w:rsidR="00147A28" w14:paraId="3AD46C15" w14:textId="77777777" w:rsidTr="00B138A2">
        <w:trPr>
          <w:trHeight w:val="151"/>
        </w:trPr>
        <w:tc>
          <w:tcPr>
            <w:tcW w:w="1805" w:type="dxa"/>
            <w:vMerge/>
            <w:vAlign w:val="center"/>
          </w:tcPr>
          <w:p w14:paraId="432CEB26" w14:textId="77777777" w:rsidR="00147A28" w:rsidRDefault="00147A28" w:rsidP="00147A28">
            <w:pPr>
              <w:widowControl w:val="0"/>
              <w:pBdr>
                <w:top w:val="nil"/>
                <w:left w:val="nil"/>
                <w:bottom w:val="nil"/>
                <w:right w:val="nil"/>
                <w:between w:val="nil"/>
              </w:pBdr>
              <w:spacing w:line="276" w:lineRule="auto"/>
              <w:jc w:val="both"/>
              <w:rPr>
                <w:sz w:val="20"/>
                <w:szCs w:val="20"/>
                <w:highlight w:val="white"/>
              </w:rPr>
            </w:pPr>
          </w:p>
        </w:tc>
        <w:tc>
          <w:tcPr>
            <w:tcW w:w="1011" w:type="dxa"/>
            <w:vMerge/>
            <w:vAlign w:val="center"/>
          </w:tcPr>
          <w:p w14:paraId="2D45F01D" w14:textId="77777777" w:rsidR="00147A28" w:rsidRDefault="00147A28" w:rsidP="00147A28">
            <w:pPr>
              <w:widowControl w:val="0"/>
              <w:pBdr>
                <w:top w:val="nil"/>
                <w:left w:val="nil"/>
                <w:bottom w:val="nil"/>
                <w:right w:val="nil"/>
                <w:between w:val="nil"/>
              </w:pBdr>
              <w:spacing w:line="276" w:lineRule="auto"/>
              <w:jc w:val="both"/>
              <w:rPr>
                <w:sz w:val="20"/>
                <w:szCs w:val="20"/>
                <w:highlight w:val="white"/>
              </w:rPr>
            </w:pPr>
          </w:p>
        </w:tc>
        <w:tc>
          <w:tcPr>
            <w:tcW w:w="1546" w:type="dxa"/>
            <w:vMerge/>
            <w:vAlign w:val="center"/>
          </w:tcPr>
          <w:p w14:paraId="6F19642B" w14:textId="77777777" w:rsidR="00147A28" w:rsidRDefault="00147A28" w:rsidP="00147A28">
            <w:pPr>
              <w:widowControl w:val="0"/>
              <w:pBdr>
                <w:top w:val="nil"/>
                <w:left w:val="nil"/>
                <w:bottom w:val="nil"/>
                <w:right w:val="nil"/>
                <w:between w:val="nil"/>
              </w:pBdr>
              <w:spacing w:line="276" w:lineRule="auto"/>
              <w:jc w:val="both"/>
              <w:rPr>
                <w:sz w:val="20"/>
                <w:szCs w:val="20"/>
                <w:highlight w:val="white"/>
              </w:rPr>
            </w:pPr>
          </w:p>
        </w:tc>
        <w:tc>
          <w:tcPr>
            <w:tcW w:w="2579" w:type="dxa"/>
          </w:tcPr>
          <w:p w14:paraId="3C24CB72" w14:textId="77777777" w:rsidR="00147A28" w:rsidRDefault="00147A28" w:rsidP="00147A28">
            <w:pPr>
              <w:jc w:val="both"/>
              <w:rPr>
                <w:sz w:val="20"/>
                <w:szCs w:val="20"/>
                <w:highlight w:val="white"/>
              </w:rPr>
            </w:pPr>
            <w:r>
              <w:rPr>
                <w:sz w:val="20"/>
                <w:szCs w:val="20"/>
              </w:rPr>
              <w:t>70-80 хүртэл</w:t>
            </w:r>
          </w:p>
        </w:tc>
        <w:tc>
          <w:tcPr>
            <w:tcW w:w="2560" w:type="dxa"/>
          </w:tcPr>
          <w:p w14:paraId="6A9D97C6" w14:textId="77777777" w:rsidR="00147A28" w:rsidRDefault="00147A28" w:rsidP="00147A28">
            <w:pPr>
              <w:jc w:val="both"/>
              <w:rPr>
                <w:sz w:val="20"/>
                <w:szCs w:val="20"/>
                <w:highlight w:val="white"/>
              </w:rPr>
            </w:pPr>
            <w:r>
              <w:rPr>
                <w:sz w:val="20"/>
                <w:szCs w:val="20"/>
              </w:rPr>
              <w:t>3%</w:t>
            </w:r>
          </w:p>
        </w:tc>
      </w:tr>
      <w:tr w:rsidR="00147A28" w14:paraId="1337DF3E" w14:textId="77777777" w:rsidTr="00B138A2">
        <w:trPr>
          <w:trHeight w:val="151"/>
        </w:trPr>
        <w:tc>
          <w:tcPr>
            <w:tcW w:w="1805" w:type="dxa"/>
            <w:vMerge/>
            <w:vAlign w:val="center"/>
          </w:tcPr>
          <w:p w14:paraId="024343B7" w14:textId="77777777" w:rsidR="00147A28" w:rsidRDefault="00147A28" w:rsidP="00147A28">
            <w:pPr>
              <w:widowControl w:val="0"/>
              <w:pBdr>
                <w:top w:val="nil"/>
                <w:left w:val="nil"/>
                <w:bottom w:val="nil"/>
                <w:right w:val="nil"/>
                <w:between w:val="nil"/>
              </w:pBdr>
              <w:spacing w:line="276" w:lineRule="auto"/>
              <w:jc w:val="both"/>
              <w:rPr>
                <w:sz w:val="20"/>
                <w:szCs w:val="20"/>
                <w:highlight w:val="white"/>
              </w:rPr>
            </w:pPr>
          </w:p>
        </w:tc>
        <w:tc>
          <w:tcPr>
            <w:tcW w:w="1011" w:type="dxa"/>
            <w:vMerge/>
            <w:vAlign w:val="center"/>
          </w:tcPr>
          <w:p w14:paraId="69896E0A" w14:textId="77777777" w:rsidR="00147A28" w:rsidRDefault="00147A28" w:rsidP="00147A28">
            <w:pPr>
              <w:widowControl w:val="0"/>
              <w:pBdr>
                <w:top w:val="nil"/>
                <w:left w:val="nil"/>
                <w:bottom w:val="nil"/>
                <w:right w:val="nil"/>
                <w:between w:val="nil"/>
              </w:pBdr>
              <w:spacing w:line="276" w:lineRule="auto"/>
              <w:jc w:val="both"/>
              <w:rPr>
                <w:sz w:val="20"/>
                <w:szCs w:val="20"/>
                <w:highlight w:val="white"/>
              </w:rPr>
            </w:pPr>
          </w:p>
        </w:tc>
        <w:tc>
          <w:tcPr>
            <w:tcW w:w="1546" w:type="dxa"/>
            <w:vMerge/>
            <w:vAlign w:val="center"/>
          </w:tcPr>
          <w:p w14:paraId="584F5611" w14:textId="77777777" w:rsidR="00147A28" w:rsidRDefault="00147A28" w:rsidP="00147A28">
            <w:pPr>
              <w:widowControl w:val="0"/>
              <w:pBdr>
                <w:top w:val="nil"/>
                <w:left w:val="nil"/>
                <w:bottom w:val="nil"/>
                <w:right w:val="nil"/>
                <w:between w:val="nil"/>
              </w:pBdr>
              <w:spacing w:line="276" w:lineRule="auto"/>
              <w:jc w:val="both"/>
              <w:rPr>
                <w:sz w:val="20"/>
                <w:szCs w:val="20"/>
                <w:highlight w:val="white"/>
              </w:rPr>
            </w:pPr>
          </w:p>
        </w:tc>
        <w:tc>
          <w:tcPr>
            <w:tcW w:w="2579" w:type="dxa"/>
          </w:tcPr>
          <w:p w14:paraId="76A5B240" w14:textId="77777777" w:rsidR="00147A28" w:rsidRDefault="00147A28" w:rsidP="00147A28">
            <w:pPr>
              <w:jc w:val="both"/>
              <w:rPr>
                <w:sz w:val="20"/>
                <w:szCs w:val="20"/>
                <w:highlight w:val="white"/>
              </w:rPr>
            </w:pPr>
            <w:r>
              <w:rPr>
                <w:sz w:val="20"/>
                <w:szCs w:val="20"/>
              </w:rPr>
              <w:t>80-90 хүртэл</w:t>
            </w:r>
          </w:p>
        </w:tc>
        <w:tc>
          <w:tcPr>
            <w:tcW w:w="2560" w:type="dxa"/>
          </w:tcPr>
          <w:p w14:paraId="4DB4268D" w14:textId="77777777" w:rsidR="00147A28" w:rsidRDefault="00147A28" w:rsidP="00147A28">
            <w:pPr>
              <w:jc w:val="both"/>
              <w:rPr>
                <w:sz w:val="20"/>
                <w:szCs w:val="20"/>
                <w:highlight w:val="white"/>
              </w:rPr>
            </w:pPr>
            <w:r>
              <w:rPr>
                <w:sz w:val="20"/>
                <w:szCs w:val="20"/>
              </w:rPr>
              <w:t>4%</w:t>
            </w:r>
          </w:p>
        </w:tc>
      </w:tr>
      <w:tr w:rsidR="00147A28" w14:paraId="64F0D887" w14:textId="77777777" w:rsidTr="00B138A2">
        <w:trPr>
          <w:trHeight w:val="151"/>
        </w:trPr>
        <w:tc>
          <w:tcPr>
            <w:tcW w:w="1805" w:type="dxa"/>
            <w:vMerge/>
            <w:vAlign w:val="center"/>
          </w:tcPr>
          <w:p w14:paraId="617C1634" w14:textId="77777777" w:rsidR="00147A28" w:rsidRDefault="00147A28" w:rsidP="00147A28">
            <w:pPr>
              <w:widowControl w:val="0"/>
              <w:pBdr>
                <w:top w:val="nil"/>
                <w:left w:val="nil"/>
                <w:bottom w:val="nil"/>
                <w:right w:val="nil"/>
                <w:between w:val="nil"/>
              </w:pBdr>
              <w:spacing w:line="276" w:lineRule="auto"/>
              <w:jc w:val="both"/>
              <w:rPr>
                <w:sz w:val="20"/>
                <w:szCs w:val="20"/>
                <w:highlight w:val="white"/>
              </w:rPr>
            </w:pPr>
          </w:p>
        </w:tc>
        <w:tc>
          <w:tcPr>
            <w:tcW w:w="1011" w:type="dxa"/>
            <w:vMerge/>
            <w:vAlign w:val="center"/>
          </w:tcPr>
          <w:p w14:paraId="706CAA12" w14:textId="77777777" w:rsidR="00147A28" w:rsidRDefault="00147A28" w:rsidP="00147A28">
            <w:pPr>
              <w:widowControl w:val="0"/>
              <w:pBdr>
                <w:top w:val="nil"/>
                <w:left w:val="nil"/>
                <w:bottom w:val="nil"/>
                <w:right w:val="nil"/>
                <w:between w:val="nil"/>
              </w:pBdr>
              <w:spacing w:line="276" w:lineRule="auto"/>
              <w:jc w:val="both"/>
              <w:rPr>
                <w:sz w:val="20"/>
                <w:szCs w:val="20"/>
                <w:highlight w:val="white"/>
              </w:rPr>
            </w:pPr>
          </w:p>
        </w:tc>
        <w:tc>
          <w:tcPr>
            <w:tcW w:w="1546" w:type="dxa"/>
            <w:vMerge/>
            <w:vAlign w:val="center"/>
          </w:tcPr>
          <w:p w14:paraId="13C564EF" w14:textId="77777777" w:rsidR="00147A28" w:rsidRDefault="00147A28" w:rsidP="00147A28">
            <w:pPr>
              <w:widowControl w:val="0"/>
              <w:pBdr>
                <w:top w:val="nil"/>
                <w:left w:val="nil"/>
                <w:bottom w:val="nil"/>
                <w:right w:val="nil"/>
                <w:between w:val="nil"/>
              </w:pBdr>
              <w:spacing w:line="276" w:lineRule="auto"/>
              <w:jc w:val="both"/>
              <w:rPr>
                <w:sz w:val="20"/>
                <w:szCs w:val="20"/>
                <w:highlight w:val="white"/>
              </w:rPr>
            </w:pPr>
          </w:p>
        </w:tc>
        <w:tc>
          <w:tcPr>
            <w:tcW w:w="2579" w:type="dxa"/>
          </w:tcPr>
          <w:p w14:paraId="16BDE9FC" w14:textId="77777777" w:rsidR="00147A28" w:rsidRDefault="00147A28" w:rsidP="00147A28">
            <w:pPr>
              <w:jc w:val="both"/>
              <w:rPr>
                <w:sz w:val="20"/>
                <w:szCs w:val="20"/>
                <w:highlight w:val="white"/>
              </w:rPr>
            </w:pPr>
            <w:r>
              <w:rPr>
                <w:sz w:val="20"/>
                <w:szCs w:val="20"/>
              </w:rPr>
              <w:t>90-100 хүртэл</w:t>
            </w:r>
          </w:p>
        </w:tc>
        <w:tc>
          <w:tcPr>
            <w:tcW w:w="2560" w:type="dxa"/>
          </w:tcPr>
          <w:p w14:paraId="0EC63520" w14:textId="77777777" w:rsidR="00147A28" w:rsidRDefault="00147A28" w:rsidP="00147A28">
            <w:pPr>
              <w:jc w:val="both"/>
              <w:rPr>
                <w:sz w:val="20"/>
                <w:szCs w:val="20"/>
                <w:highlight w:val="white"/>
              </w:rPr>
            </w:pPr>
            <w:r>
              <w:rPr>
                <w:sz w:val="20"/>
                <w:szCs w:val="20"/>
              </w:rPr>
              <w:t>5%</w:t>
            </w:r>
          </w:p>
        </w:tc>
      </w:tr>
      <w:tr w:rsidR="00147A28" w14:paraId="65599D23" w14:textId="77777777" w:rsidTr="00B138A2">
        <w:trPr>
          <w:trHeight w:val="151"/>
        </w:trPr>
        <w:tc>
          <w:tcPr>
            <w:tcW w:w="1805" w:type="dxa"/>
            <w:vMerge/>
            <w:vAlign w:val="center"/>
          </w:tcPr>
          <w:p w14:paraId="06AF8CF6" w14:textId="77777777" w:rsidR="00147A28" w:rsidRDefault="00147A28" w:rsidP="00147A28">
            <w:pPr>
              <w:widowControl w:val="0"/>
              <w:pBdr>
                <w:top w:val="nil"/>
                <w:left w:val="nil"/>
                <w:bottom w:val="nil"/>
                <w:right w:val="nil"/>
                <w:between w:val="nil"/>
              </w:pBdr>
              <w:spacing w:line="276" w:lineRule="auto"/>
              <w:jc w:val="both"/>
              <w:rPr>
                <w:sz w:val="20"/>
                <w:szCs w:val="20"/>
                <w:highlight w:val="white"/>
              </w:rPr>
            </w:pPr>
          </w:p>
        </w:tc>
        <w:tc>
          <w:tcPr>
            <w:tcW w:w="1011" w:type="dxa"/>
            <w:vMerge/>
            <w:vAlign w:val="center"/>
          </w:tcPr>
          <w:p w14:paraId="17BF6BA6" w14:textId="77777777" w:rsidR="00147A28" w:rsidRDefault="00147A28" w:rsidP="00147A28">
            <w:pPr>
              <w:widowControl w:val="0"/>
              <w:pBdr>
                <w:top w:val="nil"/>
                <w:left w:val="nil"/>
                <w:bottom w:val="nil"/>
                <w:right w:val="nil"/>
                <w:between w:val="nil"/>
              </w:pBdr>
              <w:spacing w:line="276" w:lineRule="auto"/>
              <w:jc w:val="both"/>
              <w:rPr>
                <w:sz w:val="20"/>
                <w:szCs w:val="20"/>
                <w:highlight w:val="white"/>
              </w:rPr>
            </w:pPr>
          </w:p>
        </w:tc>
        <w:tc>
          <w:tcPr>
            <w:tcW w:w="1546" w:type="dxa"/>
            <w:vMerge/>
            <w:vAlign w:val="center"/>
          </w:tcPr>
          <w:p w14:paraId="25916E36" w14:textId="77777777" w:rsidR="00147A28" w:rsidRDefault="00147A28" w:rsidP="00147A28">
            <w:pPr>
              <w:widowControl w:val="0"/>
              <w:pBdr>
                <w:top w:val="nil"/>
                <w:left w:val="nil"/>
                <w:bottom w:val="nil"/>
                <w:right w:val="nil"/>
                <w:between w:val="nil"/>
              </w:pBdr>
              <w:spacing w:line="276" w:lineRule="auto"/>
              <w:jc w:val="both"/>
              <w:rPr>
                <w:sz w:val="20"/>
                <w:szCs w:val="20"/>
                <w:highlight w:val="white"/>
              </w:rPr>
            </w:pPr>
          </w:p>
        </w:tc>
        <w:tc>
          <w:tcPr>
            <w:tcW w:w="2579" w:type="dxa"/>
          </w:tcPr>
          <w:p w14:paraId="573DDC37" w14:textId="77777777" w:rsidR="00147A28" w:rsidRDefault="00147A28" w:rsidP="00147A28">
            <w:pPr>
              <w:jc w:val="both"/>
              <w:rPr>
                <w:sz w:val="20"/>
                <w:szCs w:val="20"/>
                <w:highlight w:val="white"/>
              </w:rPr>
            </w:pPr>
            <w:r>
              <w:rPr>
                <w:sz w:val="20"/>
                <w:szCs w:val="20"/>
              </w:rPr>
              <w:t>100-110 хүртэл</w:t>
            </w:r>
          </w:p>
        </w:tc>
        <w:tc>
          <w:tcPr>
            <w:tcW w:w="2560" w:type="dxa"/>
          </w:tcPr>
          <w:p w14:paraId="7B361892" w14:textId="77777777" w:rsidR="00147A28" w:rsidRDefault="00147A28" w:rsidP="00147A28">
            <w:pPr>
              <w:jc w:val="both"/>
              <w:rPr>
                <w:sz w:val="20"/>
                <w:szCs w:val="20"/>
                <w:highlight w:val="white"/>
              </w:rPr>
            </w:pPr>
            <w:r>
              <w:rPr>
                <w:sz w:val="20"/>
                <w:szCs w:val="20"/>
              </w:rPr>
              <w:t>6%</w:t>
            </w:r>
          </w:p>
        </w:tc>
      </w:tr>
      <w:tr w:rsidR="00147A28" w14:paraId="2DA1E66D" w14:textId="77777777" w:rsidTr="00B138A2">
        <w:trPr>
          <w:trHeight w:val="151"/>
        </w:trPr>
        <w:tc>
          <w:tcPr>
            <w:tcW w:w="1805" w:type="dxa"/>
            <w:vMerge/>
            <w:vAlign w:val="center"/>
          </w:tcPr>
          <w:p w14:paraId="39EE2A8C" w14:textId="77777777" w:rsidR="00147A28" w:rsidRDefault="00147A28" w:rsidP="00147A28">
            <w:pPr>
              <w:widowControl w:val="0"/>
              <w:pBdr>
                <w:top w:val="nil"/>
                <w:left w:val="nil"/>
                <w:bottom w:val="nil"/>
                <w:right w:val="nil"/>
                <w:between w:val="nil"/>
              </w:pBdr>
              <w:spacing w:line="276" w:lineRule="auto"/>
              <w:jc w:val="both"/>
              <w:rPr>
                <w:sz w:val="20"/>
                <w:szCs w:val="20"/>
                <w:highlight w:val="white"/>
              </w:rPr>
            </w:pPr>
          </w:p>
        </w:tc>
        <w:tc>
          <w:tcPr>
            <w:tcW w:w="1011" w:type="dxa"/>
            <w:vMerge/>
            <w:vAlign w:val="center"/>
          </w:tcPr>
          <w:p w14:paraId="00E306BE" w14:textId="77777777" w:rsidR="00147A28" w:rsidRDefault="00147A28" w:rsidP="00147A28">
            <w:pPr>
              <w:widowControl w:val="0"/>
              <w:pBdr>
                <w:top w:val="nil"/>
                <w:left w:val="nil"/>
                <w:bottom w:val="nil"/>
                <w:right w:val="nil"/>
                <w:between w:val="nil"/>
              </w:pBdr>
              <w:spacing w:line="276" w:lineRule="auto"/>
              <w:jc w:val="both"/>
              <w:rPr>
                <w:sz w:val="20"/>
                <w:szCs w:val="20"/>
                <w:highlight w:val="white"/>
              </w:rPr>
            </w:pPr>
          </w:p>
        </w:tc>
        <w:tc>
          <w:tcPr>
            <w:tcW w:w="1546" w:type="dxa"/>
            <w:vMerge/>
            <w:vAlign w:val="center"/>
          </w:tcPr>
          <w:p w14:paraId="20865E3F" w14:textId="77777777" w:rsidR="00147A28" w:rsidRDefault="00147A28" w:rsidP="00147A28">
            <w:pPr>
              <w:widowControl w:val="0"/>
              <w:pBdr>
                <w:top w:val="nil"/>
                <w:left w:val="nil"/>
                <w:bottom w:val="nil"/>
                <w:right w:val="nil"/>
                <w:between w:val="nil"/>
              </w:pBdr>
              <w:spacing w:line="276" w:lineRule="auto"/>
              <w:jc w:val="both"/>
              <w:rPr>
                <w:sz w:val="20"/>
                <w:szCs w:val="20"/>
                <w:highlight w:val="white"/>
              </w:rPr>
            </w:pPr>
          </w:p>
        </w:tc>
        <w:tc>
          <w:tcPr>
            <w:tcW w:w="2579" w:type="dxa"/>
          </w:tcPr>
          <w:p w14:paraId="5DDA6BB5" w14:textId="77777777" w:rsidR="00147A28" w:rsidRDefault="00147A28" w:rsidP="00147A28">
            <w:pPr>
              <w:jc w:val="both"/>
              <w:rPr>
                <w:sz w:val="20"/>
                <w:szCs w:val="20"/>
                <w:highlight w:val="white"/>
              </w:rPr>
            </w:pPr>
            <w:r>
              <w:rPr>
                <w:sz w:val="20"/>
                <w:szCs w:val="20"/>
              </w:rPr>
              <w:t>110-120 хүртэл</w:t>
            </w:r>
          </w:p>
        </w:tc>
        <w:tc>
          <w:tcPr>
            <w:tcW w:w="2560" w:type="dxa"/>
          </w:tcPr>
          <w:p w14:paraId="1F62D569" w14:textId="77777777" w:rsidR="00147A28" w:rsidRDefault="00147A28" w:rsidP="00147A28">
            <w:pPr>
              <w:jc w:val="both"/>
              <w:rPr>
                <w:sz w:val="20"/>
                <w:szCs w:val="20"/>
                <w:highlight w:val="white"/>
              </w:rPr>
            </w:pPr>
            <w:r>
              <w:rPr>
                <w:sz w:val="20"/>
                <w:szCs w:val="20"/>
              </w:rPr>
              <w:t>7%</w:t>
            </w:r>
          </w:p>
        </w:tc>
      </w:tr>
      <w:tr w:rsidR="00147A28" w14:paraId="195304B9" w14:textId="77777777" w:rsidTr="00B138A2">
        <w:trPr>
          <w:trHeight w:val="151"/>
        </w:trPr>
        <w:tc>
          <w:tcPr>
            <w:tcW w:w="1805" w:type="dxa"/>
            <w:vMerge/>
            <w:vAlign w:val="center"/>
          </w:tcPr>
          <w:p w14:paraId="3711AFCD" w14:textId="77777777" w:rsidR="00147A28" w:rsidRDefault="00147A28" w:rsidP="00147A28">
            <w:pPr>
              <w:widowControl w:val="0"/>
              <w:pBdr>
                <w:top w:val="nil"/>
                <w:left w:val="nil"/>
                <w:bottom w:val="nil"/>
                <w:right w:val="nil"/>
                <w:between w:val="nil"/>
              </w:pBdr>
              <w:spacing w:line="276" w:lineRule="auto"/>
              <w:jc w:val="both"/>
              <w:rPr>
                <w:sz w:val="20"/>
                <w:szCs w:val="20"/>
                <w:highlight w:val="white"/>
              </w:rPr>
            </w:pPr>
          </w:p>
        </w:tc>
        <w:tc>
          <w:tcPr>
            <w:tcW w:w="1011" w:type="dxa"/>
            <w:vMerge/>
            <w:vAlign w:val="center"/>
          </w:tcPr>
          <w:p w14:paraId="3C921AE6" w14:textId="77777777" w:rsidR="00147A28" w:rsidRDefault="00147A28" w:rsidP="00147A28">
            <w:pPr>
              <w:widowControl w:val="0"/>
              <w:pBdr>
                <w:top w:val="nil"/>
                <w:left w:val="nil"/>
                <w:bottom w:val="nil"/>
                <w:right w:val="nil"/>
                <w:between w:val="nil"/>
              </w:pBdr>
              <w:spacing w:line="276" w:lineRule="auto"/>
              <w:jc w:val="both"/>
              <w:rPr>
                <w:sz w:val="20"/>
                <w:szCs w:val="20"/>
                <w:highlight w:val="white"/>
              </w:rPr>
            </w:pPr>
          </w:p>
        </w:tc>
        <w:tc>
          <w:tcPr>
            <w:tcW w:w="1546" w:type="dxa"/>
            <w:vMerge/>
            <w:vAlign w:val="center"/>
          </w:tcPr>
          <w:p w14:paraId="4C1EB1B6" w14:textId="77777777" w:rsidR="00147A28" w:rsidRDefault="00147A28" w:rsidP="00147A28">
            <w:pPr>
              <w:widowControl w:val="0"/>
              <w:pBdr>
                <w:top w:val="nil"/>
                <w:left w:val="nil"/>
                <w:bottom w:val="nil"/>
                <w:right w:val="nil"/>
                <w:between w:val="nil"/>
              </w:pBdr>
              <w:spacing w:line="276" w:lineRule="auto"/>
              <w:jc w:val="both"/>
              <w:rPr>
                <w:sz w:val="20"/>
                <w:szCs w:val="20"/>
                <w:highlight w:val="white"/>
              </w:rPr>
            </w:pPr>
          </w:p>
        </w:tc>
        <w:tc>
          <w:tcPr>
            <w:tcW w:w="2579" w:type="dxa"/>
          </w:tcPr>
          <w:p w14:paraId="509469E2" w14:textId="77777777" w:rsidR="00147A28" w:rsidRDefault="00147A28" w:rsidP="00147A28">
            <w:pPr>
              <w:jc w:val="both"/>
              <w:rPr>
                <w:sz w:val="20"/>
                <w:szCs w:val="20"/>
                <w:highlight w:val="white"/>
              </w:rPr>
            </w:pPr>
            <w:r>
              <w:rPr>
                <w:sz w:val="20"/>
                <w:szCs w:val="20"/>
              </w:rPr>
              <w:t>120-130 хүртэл</w:t>
            </w:r>
          </w:p>
        </w:tc>
        <w:tc>
          <w:tcPr>
            <w:tcW w:w="2560" w:type="dxa"/>
          </w:tcPr>
          <w:p w14:paraId="68AEE9FA" w14:textId="77777777" w:rsidR="00147A28" w:rsidRDefault="00147A28" w:rsidP="00147A28">
            <w:pPr>
              <w:jc w:val="both"/>
              <w:rPr>
                <w:sz w:val="20"/>
                <w:szCs w:val="20"/>
                <w:highlight w:val="white"/>
              </w:rPr>
            </w:pPr>
            <w:r>
              <w:rPr>
                <w:sz w:val="20"/>
                <w:szCs w:val="20"/>
              </w:rPr>
              <w:t>8%</w:t>
            </w:r>
          </w:p>
        </w:tc>
      </w:tr>
      <w:tr w:rsidR="00147A28" w14:paraId="7C9E34CB" w14:textId="77777777" w:rsidTr="00B138A2">
        <w:trPr>
          <w:trHeight w:val="284"/>
        </w:trPr>
        <w:tc>
          <w:tcPr>
            <w:tcW w:w="1805" w:type="dxa"/>
            <w:vMerge/>
            <w:vAlign w:val="center"/>
          </w:tcPr>
          <w:p w14:paraId="20E8EC13" w14:textId="77777777" w:rsidR="00147A28" w:rsidRDefault="00147A28" w:rsidP="00147A28">
            <w:pPr>
              <w:widowControl w:val="0"/>
              <w:pBdr>
                <w:top w:val="nil"/>
                <w:left w:val="nil"/>
                <w:bottom w:val="nil"/>
                <w:right w:val="nil"/>
                <w:between w:val="nil"/>
              </w:pBdr>
              <w:spacing w:line="276" w:lineRule="auto"/>
              <w:jc w:val="both"/>
              <w:rPr>
                <w:sz w:val="20"/>
                <w:szCs w:val="20"/>
                <w:highlight w:val="white"/>
              </w:rPr>
            </w:pPr>
          </w:p>
        </w:tc>
        <w:tc>
          <w:tcPr>
            <w:tcW w:w="1011" w:type="dxa"/>
            <w:vMerge/>
            <w:vAlign w:val="center"/>
          </w:tcPr>
          <w:p w14:paraId="22B55797" w14:textId="77777777" w:rsidR="00147A28" w:rsidRDefault="00147A28" w:rsidP="00147A28">
            <w:pPr>
              <w:widowControl w:val="0"/>
              <w:pBdr>
                <w:top w:val="nil"/>
                <w:left w:val="nil"/>
                <w:bottom w:val="nil"/>
                <w:right w:val="nil"/>
                <w:between w:val="nil"/>
              </w:pBdr>
              <w:spacing w:line="276" w:lineRule="auto"/>
              <w:jc w:val="both"/>
              <w:rPr>
                <w:sz w:val="20"/>
                <w:szCs w:val="20"/>
                <w:highlight w:val="white"/>
              </w:rPr>
            </w:pPr>
          </w:p>
        </w:tc>
        <w:tc>
          <w:tcPr>
            <w:tcW w:w="1546" w:type="dxa"/>
            <w:vMerge/>
            <w:vAlign w:val="center"/>
          </w:tcPr>
          <w:p w14:paraId="21EE08A9" w14:textId="77777777" w:rsidR="00147A28" w:rsidRDefault="00147A28" w:rsidP="00147A28">
            <w:pPr>
              <w:widowControl w:val="0"/>
              <w:pBdr>
                <w:top w:val="nil"/>
                <w:left w:val="nil"/>
                <w:bottom w:val="nil"/>
                <w:right w:val="nil"/>
                <w:between w:val="nil"/>
              </w:pBdr>
              <w:spacing w:line="276" w:lineRule="auto"/>
              <w:jc w:val="both"/>
              <w:rPr>
                <w:sz w:val="20"/>
                <w:szCs w:val="20"/>
                <w:highlight w:val="white"/>
              </w:rPr>
            </w:pPr>
          </w:p>
        </w:tc>
        <w:tc>
          <w:tcPr>
            <w:tcW w:w="2579" w:type="dxa"/>
          </w:tcPr>
          <w:p w14:paraId="43CEF5D7" w14:textId="77777777" w:rsidR="00147A28" w:rsidRDefault="00147A28" w:rsidP="00147A28">
            <w:pPr>
              <w:jc w:val="both"/>
              <w:rPr>
                <w:sz w:val="20"/>
                <w:szCs w:val="20"/>
              </w:rPr>
            </w:pPr>
            <w:r>
              <w:rPr>
                <w:sz w:val="20"/>
                <w:szCs w:val="20"/>
              </w:rPr>
              <w:t>130 ба түүнээс дээш</w:t>
            </w:r>
          </w:p>
        </w:tc>
        <w:tc>
          <w:tcPr>
            <w:tcW w:w="2560" w:type="dxa"/>
          </w:tcPr>
          <w:p w14:paraId="75BA06A7" w14:textId="77777777" w:rsidR="00147A28" w:rsidRDefault="00147A28" w:rsidP="00147A28">
            <w:pPr>
              <w:jc w:val="both"/>
              <w:rPr>
                <w:sz w:val="20"/>
                <w:szCs w:val="20"/>
                <w:highlight w:val="white"/>
              </w:rPr>
            </w:pPr>
            <w:r>
              <w:rPr>
                <w:sz w:val="20"/>
                <w:szCs w:val="20"/>
              </w:rPr>
              <w:t>9%</w:t>
            </w:r>
          </w:p>
        </w:tc>
      </w:tr>
    </w:tbl>
    <w:p w14:paraId="5C5C40F6" w14:textId="77777777" w:rsidR="00147A28" w:rsidRDefault="00147A28" w:rsidP="00147A28">
      <w:pPr>
        <w:ind w:firstLine="720"/>
        <w:jc w:val="both"/>
        <w:rPr>
          <w:rFonts w:eastAsia="Arial"/>
          <w:sz w:val="22"/>
          <w:szCs w:val="22"/>
          <w:highlight w:val="white"/>
          <w:lang w:val="mn-MN"/>
        </w:rPr>
      </w:pPr>
    </w:p>
    <w:p w14:paraId="5A3508E3" w14:textId="34CC24A1" w:rsidR="00147A28" w:rsidRDefault="00147A28" w:rsidP="00147A28">
      <w:pPr>
        <w:ind w:firstLine="720"/>
        <w:jc w:val="both"/>
        <w:rPr>
          <w:rFonts w:eastAsia="Arial"/>
          <w:sz w:val="22"/>
          <w:szCs w:val="22"/>
          <w:lang w:val="mn-MN"/>
        </w:rPr>
      </w:pPr>
      <w:r>
        <w:rPr>
          <w:rFonts w:eastAsia="Arial"/>
          <w:sz w:val="22"/>
          <w:szCs w:val="22"/>
          <w:highlight w:val="white"/>
          <w:lang w:val="mn-MN"/>
        </w:rPr>
        <w:t>Мөн Цөмийн энергийн тух</w:t>
      </w:r>
      <w:r w:rsidRPr="008614B7">
        <w:rPr>
          <w:rFonts w:eastAsia="Arial"/>
          <w:sz w:val="22"/>
          <w:szCs w:val="22"/>
          <w:highlight w:val="white"/>
          <w:lang w:val="mn-MN"/>
        </w:rPr>
        <w:t>ай хуулийн 5 дугаар зүйлд зааснаар цацраг идэвхт ашигт малтмалын ордыг бусадтай хамтран ашиглах тохиолдолд түүнтэй хамтран байгуулах компанийн хувьцааны 34, 51 хувиас доошгүй хувийг төр үнэ төлбөргүй, шууд эзэмшихээр заасан байдаг.</w:t>
      </w:r>
      <w:r>
        <w:rPr>
          <w:rFonts w:eastAsia="Arial"/>
          <w:sz w:val="22"/>
          <w:szCs w:val="22"/>
          <w:highlight w:val="white"/>
          <w:lang w:val="mn-MN"/>
        </w:rPr>
        <w:t xml:space="preserve"> Мөн тус хуулийн </w:t>
      </w:r>
      <w:r>
        <w:rPr>
          <w:rFonts w:eastAsia="Arial"/>
          <w:sz w:val="22"/>
          <w:szCs w:val="22"/>
          <w:lang w:val="mn-MN"/>
        </w:rPr>
        <w:t xml:space="preserve">6 дугаар зүйлд </w:t>
      </w:r>
      <w:r w:rsidRPr="009F1A7F">
        <w:rPr>
          <w:rFonts w:eastAsia="Arial"/>
          <w:sz w:val="22"/>
          <w:szCs w:val="22"/>
          <w:lang w:val="mn-MN"/>
        </w:rPr>
        <w:t>Цацраг идэвхт ашигт малтмалын ордыг хэмжээнээс нь үл хамааран стратегийн ач холбогдол бүхий ашигт малтм</w:t>
      </w:r>
      <w:r>
        <w:rPr>
          <w:rFonts w:eastAsia="Arial"/>
          <w:sz w:val="22"/>
          <w:szCs w:val="22"/>
          <w:lang w:val="mn-MN"/>
        </w:rPr>
        <w:t>алын ордын ангилалд хамааруулна гэж заасан.</w:t>
      </w:r>
    </w:p>
    <w:p w14:paraId="16A5FA8D" w14:textId="77777777" w:rsidR="00147A28" w:rsidRDefault="00147A28" w:rsidP="00147A28">
      <w:pPr>
        <w:ind w:firstLine="720"/>
        <w:jc w:val="both"/>
        <w:rPr>
          <w:rFonts w:eastAsia="Arial"/>
          <w:sz w:val="22"/>
          <w:szCs w:val="22"/>
          <w:lang w:val="mn-MN"/>
        </w:rPr>
      </w:pPr>
    </w:p>
    <w:p w14:paraId="3FA2DF68" w14:textId="77777777" w:rsidR="00147A28" w:rsidRPr="009F1A7F" w:rsidRDefault="00147A28" w:rsidP="00147A28">
      <w:pPr>
        <w:ind w:firstLine="720"/>
        <w:jc w:val="both"/>
        <w:rPr>
          <w:sz w:val="22"/>
          <w:szCs w:val="22"/>
          <w:lang w:val="mn-MN"/>
        </w:rPr>
      </w:pPr>
      <w:r>
        <w:rPr>
          <w:sz w:val="22"/>
          <w:szCs w:val="22"/>
          <w:lang w:val="mn-MN"/>
        </w:rPr>
        <w:lastRenderedPageBreak/>
        <w:t xml:space="preserve">Ашигт малтмалын тухай хуулийн </w:t>
      </w:r>
      <w:r w:rsidRPr="000A75E2">
        <w:rPr>
          <w:sz w:val="22"/>
          <w:szCs w:val="22"/>
          <w:lang w:val="mn-MN"/>
        </w:rPr>
        <w:t>47</w:t>
      </w:r>
      <w:r w:rsidRPr="009F1A7F">
        <w:rPr>
          <w:sz w:val="22"/>
          <w:szCs w:val="22"/>
          <w:vertAlign w:val="superscript"/>
          <w:lang w:val="mn-MN"/>
        </w:rPr>
        <w:t>2</w:t>
      </w:r>
      <w:r w:rsidRPr="000A75E2">
        <w:rPr>
          <w:sz w:val="22"/>
          <w:szCs w:val="22"/>
          <w:lang w:val="mn-MN"/>
        </w:rPr>
        <w:t>.2.Энэ хуулийн 47</w:t>
      </w:r>
      <w:r w:rsidRPr="009F1A7F">
        <w:rPr>
          <w:sz w:val="22"/>
          <w:szCs w:val="22"/>
          <w:vertAlign w:val="superscript"/>
          <w:lang w:val="mn-MN"/>
        </w:rPr>
        <w:t>2</w:t>
      </w:r>
      <w:r w:rsidRPr="000A75E2">
        <w:rPr>
          <w:sz w:val="22"/>
          <w:szCs w:val="22"/>
          <w:lang w:val="mn-MN"/>
        </w:rPr>
        <w:t>.1-д заасан стратегийн ач холбогдол бүхий ашигт малтмалын ордын ашигт малтмалын нөөц ашигласны тусгай төлбөрийн хувь, хэмжээг Засгийн газар батална</w:t>
      </w:r>
      <w:r>
        <w:rPr>
          <w:sz w:val="22"/>
          <w:szCs w:val="22"/>
          <w:lang w:val="mn-MN"/>
        </w:rPr>
        <w:t xml:space="preserve"> гэж заасан.</w:t>
      </w:r>
    </w:p>
    <w:p w14:paraId="666164AE" w14:textId="77777777" w:rsidR="00147A28" w:rsidRPr="008614B7" w:rsidRDefault="00147A28" w:rsidP="00147A28">
      <w:pPr>
        <w:ind w:firstLine="709"/>
        <w:jc w:val="both"/>
        <w:rPr>
          <w:sz w:val="22"/>
          <w:szCs w:val="22"/>
          <w:lang w:val="mn-MN"/>
        </w:rPr>
      </w:pPr>
      <w:r>
        <w:rPr>
          <w:sz w:val="22"/>
          <w:szCs w:val="22"/>
          <w:lang w:val="mn-MN"/>
        </w:rPr>
        <w:t xml:space="preserve">Харин </w:t>
      </w:r>
      <w:r w:rsidRPr="008614B7">
        <w:rPr>
          <w:sz w:val="22"/>
          <w:szCs w:val="22"/>
          <w:lang w:val="mn-MN"/>
        </w:rPr>
        <w:t xml:space="preserve">Цөмийн энергийн тухай хуульд цацраг идэвхт ашигт малтмалын төрийн эзэмшлийн хувь хэмжээг </w:t>
      </w:r>
      <w:r w:rsidRPr="000A75E2">
        <w:rPr>
          <w:sz w:val="22"/>
          <w:szCs w:val="22"/>
          <w:lang w:val="mn-MN"/>
        </w:rPr>
        <w:t>ашигт малтмалын нөөц ашигласны тусгай төлбөр</w:t>
      </w:r>
      <w:r>
        <w:rPr>
          <w:sz w:val="22"/>
          <w:szCs w:val="22"/>
          <w:lang w:val="mn-MN"/>
        </w:rPr>
        <w:t xml:space="preserve">өөр орлуулах тухай зохицуулалт </w:t>
      </w:r>
      <w:r w:rsidRPr="008614B7">
        <w:rPr>
          <w:sz w:val="22"/>
          <w:szCs w:val="22"/>
          <w:lang w:val="mn-MN"/>
        </w:rPr>
        <w:t>тусгагдаагүй</w:t>
      </w:r>
      <w:r>
        <w:rPr>
          <w:sz w:val="22"/>
          <w:szCs w:val="22"/>
          <w:lang w:val="mn-MN"/>
        </w:rPr>
        <w:t xml:space="preserve"> байна</w:t>
      </w:r>
      <w:r w:rsidRPr="008614B7">
        <w:rPr>
          <w:sz w:val="22"/>
          <w:szCs w:val="22"/>
          <w:lang w:val="mn-MN"/>
        </w:rPr>
        <w:t xml:space="preserve">. </w:t>
      </w:r>
    </w:p>
    <w:p w14:paraId="4160677D" w14:textId="77777777" w:rsidR="00147A28" w:rsidRDefault="00147A28" w:rsidP="00147A28">
      <w:pPr>
        <w:ind w:firstLine="720"/>
        <w:jc w:val="both"/>
        <w:rPr>
          <w:sz w:val="22"/>
          <w:szCs w:val="22"/>
          <w:lang w:val="mn-MN"/>
        </w:rPr>
      </w:pPr>
      <w:r w:rsidRPr="008614B7">
        <w:rPr>
          <w:sz w:val="22"/>
          <w:szCs w:val="22"/>
          <w:lang w:val="mn-MN"/>
        </w:rPr>
        <w:t xml:space="preserve">Иймд </w:t>
      </w:r>
      <w:r>
        <w:rPr>
          <w:sz w:val="22"/>
          <w:szCs w:val="22"/>
          <w:lang w:val="mn-MN"/>
        </w:rPr>
        <w:t xml:space="preserve">цацраг идэвхт </w:t>
      </w:r>
      <w:r w:rsidRPr="008614B7">
        <w:rPr>
          <w:sz w:val="22"/>
          <w:szCs w:val="22"/>
          <w:lang w:val="mn-MN"/>
        </w:rPr>
        <w:t xml:space="preserve">ашигт малтмалын ордын </w:t>
      </w:r>
      <w:r>
        <w:rPr>
          <w:sz w:val="22"/>
          <w:szCs w:val="22"/>
          <w:lang w:val="mn-MN"/>
        </w:rPr>
        <w:t xml:space="preserve">төрийн эзэмшлийн хувь хэмжээг </w:t>
      </w:r>
      <w:r w:rsidRPr="008614B7">
        <w:rPr>
          <w:sz w:val="22"/>
          <w:szCs w:val="22"/>
          <w:lang w:val="mn-MN"/>
        </w:rPr>
        <w:t>ашигт малтмалын нөөц ашигласны тусгай төлбөр</w:t>
      </w:r>
      <w:r>
        <w:rPr>
          <w:sz w:val="22"/>
          <w:szCs w:val="22"/>
          <w:lang w:val="mn-MN"/>
        </w:rPr>
        <w:t>өөр орлуулж болох з</w:t>
      </w:r>
      <w:r w:rsidRPr="008614B7">
        <w:rPr>
          <w:sz w:val="22"/>
          <w:szCs w:val="22"/>
          <w:lang w:val="mn-MN"/>
        </w:rPr>
        <w:t>охицуулалтыг Цөмийн энергийн тухай хуул</w:t>
      </w:r>
      <w:r>
        <w:rPr>
          <w:sz w:val="22"/>
          <w:szCs w:val="22"/>
          <w:lang w:val="mn-MN"/>
        </w:rPr>
        <w:t xml:space="preserve">ьд </w:t>
      </w:r>
      <w:r w:rsidRPr="008614B7">
        <w:rPr>
          <w:sz w:val="22"/>
          <w:szCs w:val="22"/>
          <w:lang w:val="mn-MN"/>
        </w:rPr>
        <w:t>оруулах шаардлагатай бай</w:t>
      </w:r>
      <w:r>
        <w:rPr>
          <w:sz w:val="22"/>
          <w:szCs w:val="22"/>
          <w:lang w:val="mn-MN"/>
        </w:rPr>
        <w:t>на.</w:t>
      </w:r>
    </w:p>
    <w:p w14:paraId="2A6EFF0D" w14:textId="77777777" w:rsidR="00147A28" w:rsidRPr="004C6356" w:rsidRDefault="00147A28" w:rsidP="00147A28">
      <w:pPr>
        <w:ind w:firstLine="720"/>
        <w:jc w:val="both"/>
        <w:rPr>
          <w:sz w:val="22"/>
          <w:szCs w:val="22"/>
        </w:rPr>
      </w:pPr>
    </w:p>
    <w:p w14:paraId="7F3B6AFD" w14:textId="77777777" w:rsidR="00147A28" w:rsidRPr="00A56815" w:rsidRDefault="00147A28" w:rsidP="00147A28">
      <w:pPr>
        <w:ind w:right="-22"/>
        <w:jc w:val="center"/>
        <w:rPr>
          <w:rFonts w:eastAsia="Calibri"/>
          <w:lang w:val="mn-MN"/>
        </w:rPr>
      </w:pPr>
      <w:r w:rsidRPr="00A56815">
        <w:rPr>
          <w:rFonts w:eastAsia="Calibri"/>
          <w:lang w:val="mn-MN"/>
        </w:rPr>
        <w:t>---оОо---</w:t>
      </w:r>
    </w:p>
    <w:p w14:paraId="258460E0" w14:textId="77777777" w:rsidR="00147A28" w:rsidRDefault="00147A28" w:rsidP="00147A28">
      <w:pPr>
        <w:ind w:firstLine="720"/>
        <w:jc w:val="both"/>
        <w:rPr>
          <w:sz w:val="22"/>
          <w:szCs w:val="22"/>
          <w:lang w:val="mn-MN"/>
        </w:rPr>
      </w:pPr>
    </w:p>
    <w:p w14:paraId="628539AE" w14:textId="77777777" w:rsidR="00147A28" w:rsidRPr="008614B7" w:rsidRDefault="00147A28" w:rsidP="00147A28">
      <w:pPr>
        <w:ind w:firstLine="720"/>
        <w:jc w:val="both"/>
        <w:rPr>
          <w:sz w:val="22"/>
          <w:szCs w:val="22"/>
          <w:lang w:val="mn-MN"/>
        </w:rPr>
      </w:pPr>
    </w:p>
    <w:p w14:paraId="748B2D54" w14:textId="77777777" w:rsidR="00147A28" w:rsidRDefault="00147A28" w:rsidP="00147A28">
      <w:pPr>
        <w:jc w:val="both"/>
        <w:rPr>
          <w:lang w:val="mn-MN"/>
        </w:rPr>
        <w:sectPr w:rsidR="00147A28" w:rsidSect="00B87234">
          <w:footerReference w:type="default" r:id="rId14"/>
          <w:pgSz w:w="11907" w:h="16839" w:code="9"/>
          <w:pgMar w:top="1134" w:right="851" w:bottom="720" w:left="1701" w:header="709" w:footer="181" w:gutter="0"/>
          <w:cols w:space="708"/>
          <w:docGrid w:linePitch="360"/>
        </w:sectPr>
      </w:pPr>
      <w:r>
        <w:rPr>
          <w:lang w:val="mn-MN"/>
        </w:rPr>
        <w:br w:type="page"/>
      </w:r>
    </w:p>
    <w:p w14:paraId="1A56DAAA" w14:textId="32B54527" w:rsidR="00147A28" w:rsidRPr="00147A28" w:rsidRDefault="00147A28" w:rsidP="00147A28">
      <w:pPr>
        <w:jc w:val="right"/>
        <w:rPr>
          <w:rFonts w:cs="Arial"/>
          <w:bCs/>
        </w:rPr>
      </w:pPr>
      <w:r>
        <w:rPr>
          <w:rFonts w:cs="Arial"/>
          <w:bCs/>
          <w:lang w:val="mn-MN"/>
        </w:rPr>
        <w:lastRenderedPageBreak/>
        <w:t>Танилцуулгын х</w:t>
      </w:r>
      <w:r w:rsidRPr="00754E5F">
        <w:rPr>
          <w:rFonts w:cs="Arial"/>
          <w:bCs/>
          <w:lang w:val="mn-MN"/>
        </w:rPr>
        <w:t xml:space="preserve">авсралт </w:t>
      </w:r>
      <w:r>
        <w:rPr>
          <w:rFonts w:cs="Arial"/>
          <w:bCs/>
        </w:rPr>
        <w:t>2</w:t>
      </w:r>
    </w:p>
    <w:p w14:paraId="110F7C02" w14:textId="77777777" w:rsidR="00147A28" w:rsidRDefault="00147A28" w:rsidP="00147A28">
      <w:pPr>
        <w:jc w:val="center"/>
        <w:rPr>
          <w:rFonts w:cs="Arial"/>
          <w:i/>
          <w:sz w:val="20"/>
          <w:lang w:val="mn-MN"/>
        </w:rPr>
      </w:pPr>
    </w:p>
    <w:p w14:paraId="1A1520CF" w14:textId="77777777" w:rsidR="00147A28" w:rsidRPr="00AF0D3C" w:rsidRDefault="00147A28" w:rsidP="00147A28">
      <w:pPr>
        <w:jc w:val="center"/>
        <w:rPr>
          <w:rFonts w:cs="Arial"/>
          <w:b/>
          <w:bCs/>
          <w:iCs/>
          <w:lang w:val="mn-MN"/>
        </w:rPr>
      </w:pPr>
    </w:p>
    <w:p w14:paraId="37987500" w14:textId="77777777" w:rsidR="00147A28" w:rsidRPr="00AF0D3C" w:rsidRDefault="00147A28" w:rsidP="00147A28">
      <w:pPr>
        <w:jc w:val="center"/>
        <w:rPr>
          <w:rFonts w:cs="Arial"/>
          <w:b/>
          <w:bCs/>
          <w:iCs/>
          <w:lang w:val="mn-MN"/>
        </w:rPr>
      </w:pPr>
      <w:r w:rsidRPr="00AF0D3C">
        <w:rPr>
          <w:rFonts w:cs="Arial"/>
          <w:b/>
          <w:bCs/>
          <w:iCs/>
          <w:lang w:val="mn-MN"/>
        </w:rPr>
        <w:t>Улс орнуудын цацраг идэвхт ашигт малтмалын салбарт ногдуулах татварын хэмжээ</w:t>
      </w:r>
    </w:p>
    <w:p w14:paraId="6ECD45A2" w14:textId="77777777" w:rsidR="00147A28" w:rsidRDefault="00147A28" w:rsidP="00147A28">
      <w:pPr>
        <w:rPr>
          <w:rFonts w:cs="Arial"/>
          <w:lang w:val="mn-MN"/>
        </w:rPr>
      </w:pPr>
    </w:p>
    <w:tbl>
      <w:tblPr>
        <w:tblStyle w:val="TableGrid"/>
        <w:tblW w:w="14737" w:type="dxa"/>
        <w:tblLook w:val="04A0" w:firstRow="1" w:lastRow="0" w:firstColumn="1" w:lastColumn="0" w:noHBand="0" w:noVBand="1"/>
      </w:tblPr>
      <w:tblGrid>
        <w:gridCol w:w="448"/>
        <w:gridCol w:w="1571"/>
        <w:gridCol w:w="1966"/>
        <w:gridCol w:w="2370"/>
        <w:gridCol w:w="4413"/>
        <w:gridCol w:w="2085"/>
        <w:gridCol w:w="1884"/>
      </w:tblGrid>
      <w:tr w:rsidR="00147A28" w14:paraId="007C3343" w14:textId="77777777" w:rsidTr="00B138A2">
        <w:trPr>
          <w:trHeight w:val="1151"/>
        </w:trPr>
        <w:tc>
          <w:tcPr>
            <w:tcW w:w="448" w:type="dxa"/>
            <w:tcBorders>
              <w:top w:val="single" w:sz="4" w:space="0" w:color="auto"/>
              <w:left w:val="single" w:sz="4" w:space="0" w:color="auto"/>
              <w:bottom w:val="single" w:sz="4" w:space="0" w:color="auto"/>
              <w:right w:val="single" w:sz="4" w:space="0" w:color="auto"/>
            </w:tcBorders>
            <w:vAlign w:val="center"/>
            <w:hideMark/>
          </w:tcPr>
          <w:p w14:paraId="53F54060" w14:textId="77777777" w:rsidR="00147A28" w:rsidRPr="00FE54F2" w:rsidRDefault="00147A28" w:rsidP="00B138A2">
            <w:pPr>
              <w:jc w:val="center"/>
              <w:rPr>
                <w:rFonts w:ascii="Arial" w:hAnsi="Arial" w:cs="Arial"/>
                <w:b/>
                <w:sz w:val="20"/>
                <w:szCs w:val="20"/>
                <w:lang w:val="mn-MN"/>
              </w:rPr>
            </w:pPr>
            <w:r w:rsidRPr="00FE54F2">
              <w:rPr>
                <w:rFonts w:ascii="Arial" w:hAnsi="Arial" w:cs="Arial"/>
                <w:b/>
                <w:sz w:val="20"/>
                <w:szCs w:val="20"/>
                <w:lang w:val="mn-MN"/>
              </w:rPr>
              <w:t>№</w:t>
            </w:r>
          </w:p>
        </w:tc>
        <w:tc>
          <w:tcPr>
            <w:tcW w:w="1571" w:type="dxa"/>
            <w:tcBorders>
              <w:top w:val="single" w:sz="4" w:space="0" w:color="auto"/>
              <w:left w:val="single" w:sz="4" w:space="0" w:color="auto"/>
              <w:bottom w:val="single" w:sz="4" w:space="0" w:color="auto"/>
              <w:right w:val="single" w:sz="4" w:space="0" w:color="auto"/>
            </w:tcBorders>
            <w:vAlign w:val="center"/>
            <w:hideMark/>
          </w:tcPr>
          <w:p w14:paraId="02B38BB4" w14:textId="77777777" w:rsidR="00147A28" w:rsidRPr="00FE54F2" w:rsidRDefault="00147A28" w:rsidP="00B138A2">
            <w:pPr>
              <w:jc w:val="center"/>
              <w:rPr>
                <w:rFonts w:ascii="Arial" w:hAnsi="Arial" w:cs="Arial"/>
                <w:b/>
                <w:sz w:val="20"/>
                <w:szCs w:val="20"/>
                <w:lang w:val="mn-MN"/>
              </w:rPr>
            </w:pPr>
            <w:r w:rsidRPr="00FE54F2">
              <w:rPr>
                <w:rFonts w:ascii="Arial" w:hAnsi="Arial" w:cs="Arial"/>
                <w:b/>
                <w:sz w:val="20"/>
                <w:szCs w:val="20"/>
                <w:lang w:val="mn-MN"/>
              </w:rPr>
              <w:t>Улс орнууд</w:t>
            </w:r>
            <w:r>
              <w:rPr>
                <w:rFonts w:ascii="Arial" w:hAnsi="Arial" w:cs="Arial"/>
                <w:b/>
                <w:sz w:val="20"/>
                <w:szCs w:val="20"/>
                <w:lang w:val="mn-MN"/>
              </w:rPr>
              <w:t>, нөөц</w:t>
            </w:r>
          </w:p>
        </w:tc>
        <w:tc>
          <w:tcPr>
            <w:tcW w:w="1966" w:type="dxa"/>
            <w:tcBorders>
              <w:top w:val="single" w:sz="4" w:space="0" w:color="auto"/>
              <w:left w:val="single" w:sz="4" w:space="0" w:color="auto"/>
              <w:bottom w:val="single" w:sz="4" w:space="0" w:color="auto"/>
              <w:right w:val="single" w:sz="4" w:space="0" w:color="auto"/>
            </w:tcBorders>
            <w:vAlign w:val="center"/>
            <w:hideMark/>
          </w:tcPr>
          <w:p w14:paraId="3D03304A" w14:textId="77777777" w:rsidR="00147A28" w:rsidRPr="00FE54F2" w:rsidRDefault="00147A28" w:rsidP="00B138A2">
            <w:pPr>
              <w:jc w:val="center"/>
              <w:rPr>
                <w:rFonts w:ascii="Arial" w:hAnsi="Arial" w:cs="Arial"/>
                <w:b/>
                <w:sz w:val="20"/>
                <w:szCs w:val="20"/>
                <w:lang w:val="mn-MN"/>
              </w:rPr>
            </w:pPr>
            <w:r>
              <w:rPr>
                <w:rFonts w:ascii="Arial" w:hAnsi="Arial" w:cs="Arial"/>
                <w:b/>
                <w:sz w:val="20"/>
                <w:szCs w:val="20"/>
                <w:lang w:val="mn-MN"/>
              </w:rPr>
              <w:t xml:space="preserve">Уран олборлолт, тонн </w:t>
            </w:r>
            <w:r w:rsidRPr="00370AD1">
              <w:rPr>
                <w:rFonts w:ascii="Arial" w:hAnsi="Arial" w:cs="Arial"/>
                <w:sz w:val="20"/>
                <w:szCs w:val="20"/>
                <w:lang w:val="mn-MN"/>
              </w:rPr>
              <w:t>/2022 оны байдлаар/</w:t>
            </w:r>
          </w:p>
        </w:tc>
        <w:tc>
          <w:tcPr>
            <w:tcW w:w="2370" w:type="dxa"/>
            <w:tcBorders>
              <w:top w:val="single" w:sz="4" w:space="0" w:color="auto"/>
              <w:left w:val="single" w:sz="4" w:space="0" w:color="auto"/>
              <w:bottom w:val="single" w:sz="4" w:space="0" w:color="auto"/>
              <w:right w:val="single" w:sz="4" w:space="0" w:color="auto"/>
            </w:tcBorders>
            <w:vAlign w:val="center"/>
            <w:hideMark/>
          </w:tcPr>
          <w:p w14:paraId="3E604DB1" w14:textId="77777777" w:rsidR="00147A28" w:rsidRPr="00FE54F2" w:rsidRDefault="00147A28" w:rsidP="00B138A2">
            <w:pPr>
              <w:jc w:val="center"/>
              <w:rPr>
                <w:rFonts w:ascii="Arial" w:hAnsi="Arial" w:cs="Arial"/>
                <w:b/>
                <w:sz w:val="20"/>
                <w:szCs w:val="20"/>
                <w:lang w:val="mn-MN"/>
              </w:rPr>
            </w:pPr>
            <w:r w:rsidRPr="00FE54F2">
              <w:rPr>
                <w:rFonts w:ascii="Arial" w:hAnsi="Arial" w:cs="Arial"/>
                <w:b/>
                <w:sz w:val="20"/>
                <w:szCs w:val="20"/>
                <w:lang w:val="mn-MN"/>
              </w:rPr>
              <w:t>ААНОАТ</w:t>
            </w:r>
          </w:p>
        </w:tc>
        <w:tc>
          <w:tcPr>
            <w:tcW w:w="4413" w:type="dxa"/>
            <w:tcBorders>
              <w:top w:val="single" w:sz="4" w:space="0" w:color="auto"/>
              <w:left w:val="single" w:sz="4" w:space="0" w:color="auto"/>
              <w:bottom w:val="single" w:sz="4" w:space="0" w:color="auto"/>
              <w:right w:val="single" w:sz="4" w:space="0" w:color="auto"/>
            </w:tcBorders>
            <w:vAlign w:val="center"/>
            <w:hideMark/>
          </w:tcPr>
          <w:p w14:paraId="0F9162BC" w14:textId="77777777" w:rsidR="00147A28" w:rsidRPr="00FE54F2" w:rsidRDefault="00147A28" w:rsidP="00B138A2">
            <w:pPr>
              <w:jc w:val="center"/>
              <w:rPr>
                <w:rFonts w:ascii="Arial" w:hAnsi="Arial" w:cs="Arial"/>
                <w:b/>
                <w:sz w:val="20"/>
                <w:szCs w:val="20"/>
                <w:lang w:val="mn-MN"/>
              </w:rPr>
            </w:pPr>
            <w:r w:rsidRPr="00FE54F2">
              <w:rPr>
                <w:rFonts w:ascii="Arial" w:hAnsi="Arial" w:cs="Arial"/>
                <w:b/>
                <w:sz w:val="20"/>
                <w:szCs w:val="20"/>
                <w:lang w:val="mn-MN"/>
              </w:rPr>
              <w:t>АМНАТ, %</w:t>
            </w:r>
          </w:p>
        </w:tc>
        <w:tc>
          <w:tcPr>
            <w:tcW w:w="2085" w:type="dxa"/>
            <w:tcBorders>
              <w:top w:val="single" w:sz="4" w:space="0" w:color="auto"/>
              <w:left w:val="single" w:sz="4" w:space="0" w:color="auto"/>
              <w:bottom w:val="single" w:sz="4" w:space="0" w:color="auto"/>
              <w:right w:val="single" w:sz="4" w:space="0" w:color="auto"/>
            </w:tcBorders>
            <w:vAlign w:val="center"/>
          </w:tcPr>
          <w:p w14:paraId="57857B32" w14:textId="77777777" w:rsidR="00147A28" w:rsidRPr="00FE54F2" w:rsidRDefault="00147A28" w:rsidP="00B138A2">
            <w:pPr>
              <w:jc w:val="center"/>
              <w:rPr>
                <w:rFonts w:ascii="Arial" w:hAnsi="Arial" w:cs="Arial"/>
                <w:b/>
                <w:sz w:val="20"/>
                <w:szCs w:val="20"/>
                <w:lang w:val="mn-MN"/>
              </w:rPr>
            </w:pPr>
            <w:r>
              <w:rPr>
                <w:rFonts w:ascii="Arial" w:hAnsi="Arial" w:cs="Arial"/>
                <w:b/>
                <w:sz w:val="20"/>
                <w:szCs w:val="20"/>
                <w:lang w:val="mn-MN"/>
              </w:rPr>
              <w:t>Өсөн нэмэгдэх АМНАТ, %</w:t>
            </w:r>
          </w:p>
        </w:tc>
        <w:tc>
          <w:tcPr>
            <w:tcW w:w="1884" w:type="dxa"/>
            <w:tcBorders>
              <w:top w:val="single" w:sz="4" w:space="0" w:color="auto"/>
              <w:left w:val="single" w:sz="4" w:space="0" w:color="auto"/>
              <w:bottom w:val="single" w:sz="4" w:space="0" w:color="auto"/>
              <w:right w:val="single" w:sz="4" w:space="0" w:color="auto"/>
            </w:tcBorders>
            <w:vAlign w:val="center"/>
          </w:tcPr>
          <w:p w14:paraId="36D41025" w14:textId="77777777" w:rsidR="00147A28" w:rsidRPr="00FE54F2" w:rsidRDefault="00147A28" w:rsidP="00B138A2">
            <w:pPr>
              <w:jc w:val="center"/>
              <w:rPr>
                <w:rFonts w:cs="Arial"/>
                <w:b/>
                <w:sz w:val="20"/>
                <w:szCs w:val="20"/>
                <w:lang w:val="mn-MN"/>
              </w:rPr>
            </w:pPr>
            <w:r w:rsidRPr="00FE54F2">
              <w:rPr>
                <w:rFonts w:ascii="Arial" w:hAnsi="Arial" w:cs="Arial"/>
                <w:b/>
                <w:sz w:val="20"/>
                <w:szCs w:val="20"/>
                <w:lang w:val="mn-MN"/>
              </w:rPr>
              <w:t>Хууль, тогтоомж</w:t>
            </w:r>
          </w:p>
        </w:tc>
      </w:tr>
      <w:tr w:rsidR="00147A28" w:rsidRPr="00C53858" w14:paraId="044A5DA5" w14:textId="77777777" w:rsidTr="00B138A2">
        <w:trPr>
          <w:trHeight w:val="1371"/>
        </w:trPr>
        <w:tc>
          <w:tcPr>
            <w:tcW w:w="448" w:type="dxa"/>
            <w:tcBorders>
              <w:top w:val="single" w:sz="4" w:space="0" w:color="auto"/>
              <w:left w:val="single" w:sz="4" w:space="0" w:color="auto"/>
              <w:bottom w:val="single" w:sz="4" w:space="0" w:color="auto"/>
              <w:right w:val="single" w:sz="4" w:space="0" w:color="auto"/>
            </w:tcBorders>
            <w:vAlign w:val="center"/>
            <w:hideMark/>
          </w:tcPr>
          <w:p w14:paraId="37C74052"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1</w:t>
            </w:r>
          </w:p>
        </w:tc>
        <w:tc>
          <w:tcPr>
            <w:tcW w:w="1571" w:type="dxa"/>
            <w:tcBorders>
              <w:top w:val="single" w:sz="4" w:space="0" w:color="auto"/>
              <w:left w:val="single" w:sz="4" w:space="0" w:color="auto"/>
              <w:bottom w:val="single" w:sz="4" w:space="0" w:color="auto"/>
              <w:right w:val="single" w:sz="4" w:space="0" w:color="auto"/>
            </w:tcBorders>
            <w:vAlign w:val="center"/>
            <w:hideMark/>
          </w:tcPr>
          <w:p w14:paraId="71FB5F5B"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Казахстан</w:t>
            </w:r>
          </w:p>
          <w:p w14:paraId="53861BFF" w14:textId="77777777" w:rsidR="00147A28" w:rsidRDefault="00147A28" w:rsidP="00B138A2">
            <w:pPr>
              <w:jc w:val="center"/>
              <w:rPr>
                <w:rFonts w:ascii="Arial" w:hAnsi="Arial" w:cs="Arial"/>
                <w:sz w:val="20"/>
                <w:szCs w:val="20"/>
                <w:lang w:val="mn-MN"/>
              </w:rPr>
            </w:pPr>
          </w:p>
          <w:p w14:paraId="5AECDBE1" w14:textId="77777777" w:rsidR="00147A28" w:rsidRDefault="00147A28" w:rsidP="00B138A2">
            <w:pPr>
              <w:jc w:val="center"/>
              <w:rPr>
                <w:rFonts w:ascii="Arial" w:hAnsi="Arial" w:cs="Arial"/>
                <w:sz w:val="20"/>
                <w:szCs w:val="20"/>
                <w:lang w:val="mn-MN"/>
              </w:rPr>
            </w:pPr>
            <w:r w:rsidRPr="005F281F">
              <w:rPr>
                <w:rFonts w:ascii="Arial" w:hAnsi="Arial" w:cs="Arial"/>
                <w:color w:val="212529"/>
                <w:sz w:val="20"/>
                <w:szCs w:val="20"/>
              </w:rPr>
              <w:t>815,200</w:t>
            </w:r>
            <w:r w:rsidRPr="005F281F">
              <w:rPr>
                <w:rFonts w:ascii="Arial" w:hAnsi="Arial" w:cs="Arial"/>
                <w:sz w:val="20"/>
                <w:szCs w:val="20"/>
                <w:lang w:val="mn-MN"/>
              </w:rPr>
              <w:t xml:space="preserve"> тн, нийт нөөцийн 13%</w:t>
            </w:r>
          </w:p>
        </w:tc>
        <w:tc>
          <w:tcPr>
            <w:tcW w:w="1966" w:type="dxa"/>
            <w:tcBorders>
              <w:top w:val="single" w:sz="4" w:space="0" w:color="auto"/>
              <w:left w:val="single" w:sz="4" w:space="0" w:color="auto"/>
              <w:bottom w:val="single" w:sz="4" w:space="0" w:color="auto"/>
              <w:right w:val="single" w:sz="4" w:space="0" w:color="auto"/>
            </w:tcBorders>
            <w:vAlign w:val="center"/>
            <w:hideMark/>
          </w:tcPr>
          <w:p w14:paraId="4BBC2333" w14:textId="77777777" w:rsidR="00147A28" w:rsidRDefault="00147A28" w:rsidP="00B138A2">
            <w:pPr>
              <w:jc w:val="center"/>
              <w:rPr>
                <w:rFonts w:ascii="Arial" w:hAnsi="Arial" w:cs="Arial"/>
                <w:sz w:val="20"/>
                <w:szCs w:val="20"/>
              </w:rPr>
            </w:pPr>
            <w:r>
              <w:rPr>
                <w:rFonts w:ascii="Arial" w:hAnsi="Arial" w:cs="Arial"/>
                <w:sz w:val="20"/>
                <w:szCs w:val="20"/>
              </w:rPr>
              <w:t>21</w:t>
            </w:r>
            <w:r w:rsidRPr="005C65CA">
              <w:rPr>
                <w:rFonts w:ascii="Arial" w:hAnsi="Arial" w:cs="Arial"/>
                <w:sz w:val="20"/>
                <w:szCs w:val="20"/>
                <w:lang w:val="mn-MN"/>
              </w:rPr>
              <w:t>,</w:t>
            </w:r>
            <w:r>
              <w:rPr>
                <w:rFonts w:ascii="Arial" w:hAnsi="Arial" w:cs="Arial"/>
                <w:sz w:val="20"/>
                <w:szCs w:val="20"/>
              </w:rPr>
              <w:t>227</w:t>
            </w:r>
          </w:p>
          <w:p w14:paraId="0B9F3AEA" w14:textId="77777777" w:rsidR="00147A28" w:rsidRDefault="00147A28" w:rsidP="00B138A2">
            <w:pPr>
              <w:jc w:val="center"/>
              <w:rPr>
                <w:rFonts w:ascii="Arial" w:hAnsi="Arial" w:cs="Arial"/>
                <w:sz w:val="20"/>
                <w:szCs w:val="20"/>
              </w:rPr>
            </w:pPr>
          </w:p>
          <w:p w14:paraId="76A3DF3F" w14:textId="77777777" w:rsidR="00147A28" w:rsidRPr="00FC303C" w:rsidRDefault="00147A28" w:rsidP="00B138A2">
            <w:pPr>
              <w:jc w:val="center"/>
              <w:rPr>
                <w:rFonts w:ascii="Arial" w:hAnsi="Arial" w:cs="Arial"/>
                <w:sz w:val="20"/>
                <w:szCs w:val="20"/>
              </w:rPr>
            </w:pPr>
            <w:r w:rsidRPr="00FC303C">
              <w:rPr>
                <w:rFonts w:ascii="Arial" w:hAnsi="Arial" w:cs="Arial"/>
                <w:sz w:val="20"/>
                <w:szCs w:val="20"/>
                <w:lang w:val="mn-MN"/>
              </w:rPr>
              <w:t>21,100 тн /2023 оны байдлаар/</w:t>
            </w:r>
          </w:p>
          <w:p w14:paraId="07B87597" w14:textId="77777777" w:rsidR="00147A28" w:rsidRPr="00370AD1" w:rsidRDefault="00147A28" w:rsidP="00B138A2">
            <w:pPr>
              <w:jc w:val="center"/>
              <w:rPr>
                <w:rFonts w:ascii="Arial" w:hAnsi="Arial" w:cs="Arial"/>
                <w:sz w:val="20"/>
                <w:szCs w:val="20"/>
              </w:rPr>
            </w:pPr>
          </w:p>
        </w:tc>
        <w:tc>
          <w:tcPr>
            <w:tcW w:w="2370" w:type="dxa"/>
            <w:tcBorders>
              <w:top w:val="single" w:sz="4" w:space="0" w:color="auto"/>
              <w:left w:val="single" w:sz="4" w:space="0" w:color="auto"/>
              <w:bottom w:val="single" w:sz="4" w:space="0" w:color="auto"/>
              <w:right w:val="single" w:sz="4" w:space="0" w:color="auto"/>
            </w:tcBorders>
            <w:vAlign w:val="center"/>
            <w:hideMark/>
          </w:tcPr>
          <w:p w14:paraId="4A83E584" w14:textId="77777777" w:rsidR="00147A28" w:rsidRPr="005C65CA" w:rsidRDefault="00147A28" w:rsidP="00B138A2">
            <w:pPr>
              <w:jc w:val="center"/>
              <w:rPr>
                <w:rFonts w:ascii="Arial" w:hAnsi="Arial" w:cs="Arial"/>
                <w:sz w:val="20"/>
                <w:szCs w:val="20"/>
                <w:lang w:val="mn-MN"/>
              </w:rPr>
            </w:pPr>
            <w:r w:rsidRPr="005C65CA">
              <w:rPr>
                <w:rFonts w:ascii="Arial" w:hAnsi="Arial" w:cs="Arial"/>
                <w:sz w:val="20"/>
                <w:szCs w:val="20"/>
              </w:rPr>
              <w:t>20%</w:t>
            </w:r>
          </w:p>
        </w:tc>
        <w:tc>
          <w:tcPr>
            <w:tcW w:w="4413" w:type="dxa"/>
            <w:tcBorders>
              <w:top w:val="single" w:sz="4" w:space="0" w:color="auto"/>
              <w:left w:val="single" w:sz="4" w:space="0" w:color="auto"/>
              <w:bottom w:val="single" w:sz="4" w:space="0" w:color="auto"/>
              <w:right w:val="single" w:sz="4" w:space="0" w:color="auto"/>
            </w:tcBorders>
            <w:vAlign w:val="center"/>
          </w:tcPr>
          <w:p w14:paraId="4108D39E" w14:textId="77777777" w:rsidR="00147A28" w:rsidRPr="005F281F" w:rsidRDefault="00147A28" w:rsidP="00B138A2">
            <w:pPr>
              <w:rPr>
                <w:rFonts w:ascii="Arial" w:hAnsi="Arial" w:cs="Arial"/>
                <w:sz w:val="20"/>
                <w:szCs w:val="20"/>
                <w:lang w:val="mn-MN"/>
              </w:rPr>
            </w:pPr>
            <w:r w:rsidRPr="005F281F">
              <w:rPr>
                <w:rFonts w:ascii="Arial" w:hAnsi="Arial" w:cs="Arial"/>
                <w:sz w:val="20"/>
                <w:szCs w:val="20"/>
                <w:lang w:val="mn-MN"/>
              </w:rPr>
              <w:t>2023</w:t>
            </w:r>
            <w:r w:rsidRPr="00C53858">
              <w:rPr>
                <w:rFonts w:ascii="Arial" w:hAnsi="Arial" w:cs="Arial"/>
                <w:sz w:val="20"/>
                <w:szCs w:val="20"/>
                <w:lang w:val="mn-MN"/>
              </w:rPr>
              <w:t>.0</w:t>
            </w:r>
            <w:r w:rsidRPr="005F281F">
              <w:rPr>
                <w:rFonts w:ascii="Arial" w:hAnsi="Arial" w:cs="Arial"/>
                <w:sz w:val="20"/>
                <w:szCs w:val="20"/>
                <w:lang w:val="mn-MN"/>
              </w:rPr>
              <w:t>1</w:t>
            </w:r>
            <w:r w:rsidRPr="00C53858">
              <w:rPr>
                <w:rFonts w:ascii="Arial" w:hAnsi="Arial" w:cs="Arial"/>
                <w:sz w:val="20"/>
                <w:szCs w:val="20"/>
                <w:lang w:val="mn-MN"/>
              </w:rPr>
              <w:t>.01-</w:t>
            </w:r>
            <w:r>
              <w:rPr>
                <w:rFonts w:ascii="Arial" w:hAnsi="Arial" w:cs="Arial"/>
                <w:sz w:val="20"/>
                <w:szCs w:val="20"/>
                <w:lang w:val="mn-MN"/>
              </w:rPr>
              <w:t>ээс эхлэн 6%-</w:t>
            </w:r>
            <w:r w:rsidRPr="005F281F">
              <w:rPr>
                <w:rFonts w:ascii="Arial" w:hAnsi="Arial" w:cs="Arial"/>
                <w:sz w:val="20"/>
                <w:szCs w:val="20"/>
                <w:lang w:val="mn-MN"/>
              </w:rPr>
              <w:t>иар тогтоосон.</w:t>
            </w:r>
          </w:p>
          <w:p w14:paraId="0AAB2600" w14:textId="77777777" w:rsidR="00147A28" w:rsidRPr="00C53858" w:rsidRDefault="00147A28" w:rsidP="00B138A2">
            <w:pPr>
              <w:rPr>
                <w:rFonts w:ascii="Arial" w:hAnsi="Arial" w:cs="Arial"/>
                <w:sz w:val="20"/>
                <w:szCs w:val="20"/>
                <w:lang w:val="mn-MN"/>
              </w:rPr>
            </w:pPr>
            <w:r w:rsidRPr="005F281F">
              <w:rPr>
                <w:rFonts w:ascii="Arial" w:hAnsi="Arial" w:cs="Arial"/>
                <w:sz w:val="20"/>
                <w:szCs w:val="20"/>
                <w:lang w:val="mn-MN"/>
              </w:rPr>
              <w:t>2025</w:t>
            </w:r>
            <w:r w:rsidRPr="00C53858">
              <w:rPr>
                <w:rFonts w:ascii="Arial" w:hAnsi="Arial" w:cs="Arial"/>
                <w:sz w:val="20"/>
                <w:szCs w:val="20"/>
                <w:lang w:val="mn-MN"/>
              </w:rPr>
              <w:t>.0</w:t>
            </w:r>
            <w:r w:rsidRPr="005F281F">
              <w:rPr>
                <w:rFonts w:ascii="Arial" w:hAnsi="Arial" w:cs="Arial"/>
                <w:sz w:val="20"/>
                <w:szCs w:val="20"/>
                <w:lang w:val="mn-MN"/>
              </w:rPr>
              <w:t>1</w:t>
            </w:r>
            <w:r w:rsidRPr="00C53858">
              <w:rPr>
                <w:rFonts w:ascii="Arial" w:hAnsi="Arial" w:cs="Arial"/>
                <w:sz w:val="20"/>
                <w:szCs w:val="20"/>
                <w:lang w:val="mn-MN"/>
              </w:rPr>
              <w:t>.01-</w:t>
            </w:r>
            <w:r w:rsidRPr="005F281F">
              <w:rPr>
                <w:rFonts w:ascii="Arial" w:hAnsi="Arial" w:cs="Arial"/>
                <w:sz w:val="20"/>
                <w:szCs w:val="20"/>
                <w:lang w:val="mn-MN"/>
              </w:rPr>
              <w:t>ээс эхлэн зөвхөн 2025 онд холбогдох хувь хэмжээ 9% хүртэл нэмэгдэнэ.</w:t>
            </w:r>
          </w:p>
          <w:p w14:paraId="62DD7A0E" w14:textId="77777777" w:rsidR="00147A28" w:rsidRPr="005F281F" w:rsidRDefault="00147A28" w:rsidP="00B138A2">
            <w:pPr>
              <w:rPr>
                <w:rFonts w:ascii="Arial" w:hAnsi="Arial" w:cs="Arial"/>
                <w:sz w:val="20"/>
                <w:szCs w:val="20"/>
                <w:lang w:val="mn-MN"/>
              </w:rPr>
            </w:pPr>
            <w:r w:rsidRPr="005F281F">
              <w:rPr>
                <w:rFonts w:ascii="Arial" w:hAnsi="Arial" w:cs="Arial"/>
                <w:sz w:val="20"/>
                <w:szCs w:val="20"/>
                <w:lang w:val="mn-MN"/>
              </w:rPr>
              <w:t xml:space="preserve">2026 оноос хойш төлөх татварын хувь хэмжээ олборлосон дүнгээс хамаарна. </w:t>
            </w:r>
          </w:p>
          <w:p w14:paraId="65A063CB" w14:textId="77777777" w:rsidR="00147A28" w:rsidRPr="005F281F" w:rsidRDefault="00147A28" w:rsidP="00B138A2">
            <w:pPr>
              <w:shd w:val="clear" w:color="auto" w:fill="FFFFFF"/>
              <w:textAlignment w:val="top"/>
              <w:rPr>
                <w:rFonts w:ascii="Arial" w:hAnsi="Arial" w:cs="Arial"/>
                <w:color w:val="212529"/>
                <w:sz w:val="20"/>
                <w:szCs w:val="20"/>
                <w:lang w:val="mn-MN"/>
              </w:rPr>
            </w:pPr>
            <w:r w:rsidRPr="00C53858">
              <w:rPr>
                <w:rFonts w:ascii="Arial" w:hAnsi="Arial" w:cs="Arial"/>
                <w:color w:val="212529"/>
                <w:sz w:val="20"/>
                <w:szCs w:val="20"/>
                <w:lang w:val="mn-MN"/>
              </w:rPr>
              <w:t xml:space="preserve">500 </w:t>
            </w:r>
            <w:r>
              <w:rPr>
                <w:rFonts w:ascii="Arial" w:hAnsi="Arial" w:cs="Arial"/>
                <w:color w:val="212529"/>
                <w:sz w:val="20"/>
                <w:szCs w:val="20"/>
                <w:lang w:val="mn-MN"/>
              </w:rPr>
              <w:t xml:space="preserve">тн – </w:t>
            </w:r>
            <w:r w:rsidRPr="00C53858">
              <w:rPr>
                <w:rFonts w:ascii="Arial" w:hAnsi="Arial" w:cs="Arial"/>
                <w:color w:val="212529"/>
                <w:sz w:val="20"/>
                <w:szCs w:val="20"/>
                <w:lang w:val="mn-MN"/>
              </w:rPr>
              <w:t>4%</w:t>
            </w:r>
          </w:p>
          <w:p w14:paraId="5521547C" w14:textId="77777777" w:rsidR="00147A28" w:rsidRPr="005F281F" w:rsidRDefault="00147A28" w:rsidP="00B138A2">
            <w:pPr>
              <w:shd w:val="clear" w:color="auto" w:fill="FFFFFF"/>
              <w:textAlignment w:val="top"/>
              <w:rPr>
                <w:rFonts w:ascii="Arial" w:hAnsi="Arial" w:cs="Arial"/>
                <w:color w:val="212529"/>
                <w:sz w:val="20"/>
                <w:szCs w:val="20"/>
                <w:lang w:val="mn-MN"/>
              </w:rPr>
            </w:pPr>
            <w:r w:rsidRPr="00C53858">
              <w:rPr>
                <w:rFonts w:ascii="Arial" w:hAnsi="Arial" w:cs="Arial"/>
                <w:color w:val="212529"/>
                <w:sz w:val="20"/>
                <w:szCs w:val="20"/>
                <w:lang w:val="mn-MN"/>
              </w:rPr>
              <w:t>1000</w:t>
            </w:r>
            <w:r>
              <w:rPr>
                <w:rFonts w:ascii="Arial" w:hAnsi="Arial" w:cs="Arial"/>
                <w:color w:val="212529"/>
                <w:sz w:val="20"/>
                <w:szCs w:val="20"/>
                <w:lang w:val="mn-MN"/>
              </w:rPr>
              <w:t xml:space="preserve"> тн – </w:t>
            </w:r>
            <w:r w:rsidRPr="005F281F">
              <w:rPr>
                <w:rFonts w:ascii="Arial" w:hAnsi="Arial" w:cs="Arial"/>
                <w:color w:val="212529"/>
                <w:sz w:val="20"/>
                <w:szCs w:val="20"/>
                <w:lang w:val="mn-MN"/>
              </w:rPr>
              <w:t>6%</w:t>
            </w:r>
          </w:p>
          <w:p w14:paraId="7AB30EE8" w14:textId="77777777" w:rsidR="00147A28" w:rsidRPr="005F281F" w:rsidRDefault="00147A28" w:rsidP="00B138A2">
            <w:pPr>
              <w:shd w:val="clear" w:color="auto" w:fill="FFFFFF"/>
              <w:textAlignment w:val="top"/>
              <w:rPr>
                <w:rFonts w:ascii="Arial" w:hAnsi="Arial" w:cs="Arial"/>
                <w:color w:val="212529"/>
                <w:sz w:val="20"/>
                <w:szCs w:val="20"/>
                <w:lang w:val="mn-MN"/>
              </w:rPr>
            </w:pPr>
            <w:r w:rsidRPr="00C53858">
              <w:rPr>
                <w:rFonts w:ascii="Arial" w:hAnsi="Arial" w:cs="Arial"/>
                <w:color w:val="212529"/>
                <w:sz w:val="20"/>
                <w:szCs w:val="20"/>
                <w:lang w:val="mn-MN"/>
              </w:rPr>
              <w:t>2000</w:t>
            </w:r>
            <w:r>
              <w:rPr>
                <w:rFonts w:ascii="Arial" w:hAnsi="Arial" w:cs="Arial"/>
                <w:color w:val="212529"/>
                <w:sz w:val="20"/>
                <w:szCs w:val="20"/>
                <w:lang w:val="mn-MN"/>
              </w:rPr>
              <w:t xml:space="preserve"> тн – </w:t>
            </w:r>
            <w:r w:rsidRPr="00C53858">
              <w:rPr>
                <w:rFonts w:ascii="Arial" w:hAnsi="Arial" w:cs="Arial"/>
                <w:color w:val="212529"/>
                <w:sz w:val="20"/>
                <w:szCs w:val="20"/>
                <w:lang w:val="mn-MN"/>
              </w:rPr>
              <w:t>9%</w:t>
            </w:r>
          </w:p>
          <w:p w14:paraId="424FCFC5" w14:textId="77777777" w:rsidR="00147A28" w:rsidRPr="005F281F" w:rsidRDefault="00147A28" w:rsidP="00B138A2">
            <w:pPr>
              <w:shd w:val="clear" w:color="auto" w:fill="FFFFFF"/>
              <w:textAlignment w:val="top"/>
              <w:rPr>
                <w:rFonts w:ascii="Arial" w:hAnsi="Arial" w:cs="Arial"/>
                <w:color w:val="212529"/>
                <w:sz w:val="20"/>
                <w:szCs w:val="20"/>
                <w:lang w:val="mn-MN"/>
              </w:rPr>
            </w:pPr>
            <w:r w:rsidRPr="00C53858">
              <w:rPr>
                <w:rFonts w:ascii="Arial" w:hAnsi="Arial" w:cs="Arial"/>
                <w:color w:val="212529"/>
                <w:sz w:val="20"/>
                <w:szCs w:val="20"/>
                <w:lang w:val="mn-MN"/>
              </w:rPr>
              <w:t>3000</w:t>
            </w:r>
            <w:r>
              <w:rPr>
                <w:rFonts w:ascii="Arial" w:hAnsi="Arial" w:cs="Arial"/>
                <w:color w:val="212529"/>
                <w:sz w:val="20"/>
                <w:szCs w:val="20"/>
                <w:lang w:val="mn-MN"/>
              </w:rPr>
              <w:t xml:space="preserve"> тн – </w:t>
            </w:r>
            <w:r w:rsidRPr="005F281F">
              <w:rPr>
                <w:rFonts w:ascii="Arial" w:hAnsi="Arial" w:cs="Arial"/>
                <w:color w:val="212529"/>
                <w:sz w:val="20"/>
                <w:szCs w:val="20"/>
                <w:lang w:val="mn-MN"/>
              </w:rPr>
              <w:t>12%</w:t>
            </w:r>
          </w:p>
          <w:p w14:paraId="0AE28B37" w14:textId="77777777" w:rsidR="00147A28" w:rsidRPr="005F281F" w:rsidRDefault="00147A28" w:rsidP="00B138A2">
            <w:pPr>
              <w:shd w:val="clear" w:color="auto" w:fill="FFFFFF"/>
              <w:textAlignment w:val="top"/>
              <w:rPr>
                <w:rFonts w:ascii="Arial" w:hAnsi="Arial" w:cs="Arial"/>
                <w:color w:val="212529"/>
                <w:sz w:val="20"/>
                <w:szCs w:val="20"/>
                <w:lang w:val="mn-MN"/>
              </w:rPr>
            </w:pPr>
            <w:r>
              <w:rPr>
                <w:rFonts w:ascii="Arial" w:hAnsi="Arial" w:cs="Arial"/>
                <w:color w:val="212529"/>
                <w:sz w:val="20"/>
                <w:szCs w:val="20"/>
                <w:lang w:val="mn-MN"/>
              </w:rPr>
              <w:t xml:space="preserve">4000 тн – </w:t>
            </w:r>
            <w:r w:rsidRPr="005F281F">
              <w:rPr>
                <w:rFonts w:ascii="Arial" w:hAnsi="Arial" w:cs="Arial"/>
                <w:color w:val="212529"/>
                <w:sz w:val="20"/>
                <w:szCs w:val="20"/>
                <w:lang w:val="mn-MN"/>
              </w:rPr>
              <w:t xml:space="preserve">15%  </w:t>
            </w:r>
          </w:p>
          <w:p w14:paraId="30037DDF" w14:textId="77777777" w:rsidR="00147A28" w:rsidRPr="00FC303C" w:rsidRDefault="00147A28" w:rsidP="00B138A2">
            <w:pPr>
              <w:shd w:val="clear" w:color="auto" w:fill="FFFFFF"/>
              <w:textAlignment w:val="top"/>
              <w:rPr>
                <w:rFonts w:ascii="Arial" w:hAnsi="Arial" w:cs="Arial"/>
                <w:bCs/>
                <w:sz w:val="20"/>
                <w:szCs w:val="20"/>
                <w:shd w:val="clear" w:color="auto" w:fill="FFFFFF"/>
                <w:lang w:val="mn-MN"/>
              </w:rPr>
            </w:pPr>
            <w:r>
              <w:rPr>
                <w:rFonts w:ascii="Arial" w:hAnsi="Arial" w:cs="Arial"/>
                <w:color w:val="212529"/>
                <w:sz w:val="20"/>
                <w:szCs w:val="20"/>
                <w:lang w:val="mn-MN"/>
              </w:rPr>
              <w:t xml:space="preserve">4000-аас дээш </w:t>
            </w:r>
            <w:r w:rsidRPr="00C53858">
              <w:rPr>
                <w:rFonts w:ascii="Arial" w:hAnsi="Arial" w:cs="Arial"/>
                <w:color w:val="212529"/>
                <w:sz w:val="20"/>
                <w:szCs w:val="20"/>
                <w:lang w:val="mn-MN"/>
              </w:rPr>
              <w:t xml:space="preserve">– </w:t>
            </w:r>
            <w:r>
              <w:rPr>
                <w:rFonts w:ascii="Arial" w:hAnsi="Arial" w:cs="Arial"/>
                <w:color w:val="212529"/>
                <w:sz w:val="20"/>
                <w:szCs w:val="20"/>
                <w:lang w:val="mn-MN"/>
              </w:rPr>
              <w:t xml:space="preserve">18% байхаар </w:t>
            </w:r>
            <w:r w:rsidRPr="005F281F">
              <w:rPr>
                <w:rFonts w:ascii="Arial" w:hAnsi="Arial" w:cs="Arial"/>
                <w:color w:val="212529"/>
                <w:sz w:val="20"/>
                <w:szCs w:val="20"/>
                <w:lang w:val="mn-MN"/>
              </w:rPr>
              <w:t xml:space="preserve">Ерөнхийлөгчийн зарлиг гарсан. </w:t>
            </w:r>
          </w:p>
        </w:tc>
        <w:tc>
          <w:tcPr>
            <w:tcW w:w="2085" w:type="dxa"/>
            <w:tcBorders>
              <w:top w:val="single" w:sz="4" w:space="0" w:color="auto"/>
              <w:left w:val="single" w:sz="4" w:space="0" w:color="auto"/>
              <w:bottom w:val="single" w:sz="4" w:space="0" w:color="auto"/>
              <w:right w:val="single" w:sz="4" w:space="0" w:color="auto"/>
            </w:tcBorders>
          </w:tcPr>
          <w:p w14:paraId="11009308" w14:textId="77777777" w:rsidR="00147A28" w:rsidRPr="005F281F" w:rsidRDefault="00147A28" w:rsidP="00B138A2">
            <w:pPr>
              <w:rPr>
                <w:rFonts w:ascii="Arial" w:hAnsi="Arial" w:cs="Arial"/>
                <w:sz w:val="20"/>
                <w:szCs w:val="20"/>
                <w:lang w:val="mn-MN"/>
              </w:rPr>
            </w:pPr>
            <w:r w:rsidRPr="005F281F">
              <w:rPr>
                <w:rFonts w:ascii="Arial" w:hAnsi="Arial" w:cs="Arial"/>
                <w:sz w:val="20"/>
                <w:szCs w:val="20"/>
                <w:lang w:val="mn-MN"/>
              </w:rPr>
              <w:t>Тайлант хугацаанд U</w:t>
            </w:r>
            <w:r w:rsidRPr="00662236">
              <w:rPr>
                <w:rFonts w:ascii="Arial" w:hAnsi="Arial" w:cs="Arial"/>
                <w:sz w:val="20"/>
                <w:szCs w:val="20"/>
                <w:vertAlign w:val="subscript"/>
                <w:lang w:val="mn-MN"/>
              </w:rPr>
              <w:t>3</w:t>
            </w:r>
            <w:r w:rsidRPr="005F281F">
              <w:rPr>
                <w:rFonts w:ascii="Arial" w:hAnsi="Arial" w:cs="Arial"/>
                <w:sz w:val="20"/>
                <w:szCs w:val="20"/>
                <w:lang w:val="mn-MN"/>
              </w:rPr>
              <w:t>O</w:t>
            </w:r>
            <w:r w:rsidRPr="00662236">
              <w:rPr>
                <w:rFonts w:ascii="Arial" w:hAnsi="Arial" w:cs="Arial"/>
                <w:sz w:val="20"/>
                <w:szCs w:val="20"/>
                <w:vertAlign w:val="subscript"/>
                <w:lang w:val="mn-MN"/>
              </w:rPr>
              <w:t>8</w:t>
            </w:r>
            <w:r w:rsidRPr="005F281F">
              <w:rPr>
                <w:rFonts w:ascii="Arial" w:hAnsi="Arial" w:cs="Arial"/>
                <w:sz w:val="20"/>
                <w:szCs w:val="20"/>
                <w:lang w:val="mn-MN"/>
              </w:rPr>
              <w:t>-ийн үнэ тодорхой босго хэмжээнээс хэтэрсэн тохиолдолд 2026 оноос хойш татварын хувь хэмжээ нэмэгдэнэ.</w:t>
            </w:r>
          </w:p>
          <w:p w14:paraId="5E15442A" w14:textId="77777777" w:rsidR="00147A28" w:rsidRPr="00C53858" w:rsidRDefault="00147A28" w:rsidP="00B138A2">
            <w:pPr>
              <w:rPr>
                <w:rFonts w:ascii="Arial" w:hAnsi="Arial" w:cs="Arial"/>
                <w:sz w:val="20"/>
                <w:szCs w:val="20"/>
                <w:lang w:val="mn-MN"/>
              </w:rPr>
            </w:pPr>
            <w:r w:rsidRPr="00C53858">
              <w:rPr>
                <w:rFonts w:ascii="Arial" w:hAnsi="Arial" w:cs="Arial"/>
                <w:sz w:val="20"/>
                <w:szCs w:val="20"/>
                <w:lang w:val="mn-MN"/>
              </w:rPr>
              <w:t>70$/</w:t>
            </w:r>
            <w:r w:rsidRPr="005F281F">
              <w:rPr>
                <w:rFonts w:ascii="Arial" w:hAnsi="Arial" w:cs="Arial"/>
                <w:sz w:val="20"/>
                <w:szCs w:val="20"/>
                <w:lang w:val="mn-MN"/>
              </w:rPr>
              <w:t>фунт – 0</w:t>
            </w:r>
            <w:r w:rsidRPr="00C53858">
              <w:rPr>
                <w:rFonts w:ascii="Arial" w:hAnsi="Arial" w:cs="Arial"/>
                <w:sz w:val="20"/>
                <w:szCs w:val="20"/>
                <w:lang w:val="mn-MN"/>
              </w:rPr>
              <w:t>.5%</w:t>
            </w:r>
          </w:p>
          <w:p w14:paraId="70E4EA2E" w14:textId="77777777" w:rsidR="00147A28" w:rsidRPr="00C53858" w:rsidRDefault="00147A28" w:rsidP="00B138A2">
            <w:pPr>
              <w:rPr>
                <w:rFonts w:ascii="Arial" w:hAnsi="Arial" w:cs="Arial"/>
                <w:sz w:val="20"/>
                <w:szCs w:val="20"/>
                <w:lang w:val="mn-MN"/>
              </w:rPr>
            </w:pPr>
            <w:r w:rsidRPr="00C53858">
              <w:rPr>
                <w:rFonts w:ascii="Arial" w:hAnsi="Arial" w:cs="Arial"/>
                <w:sz w:val="20"/>
                <w:szCs w:val="20"/>
                <w:lang w:val="mn-MN"/>
              </w:rPr>
              <w:t>80$/</w:t>
            </w:r>
            <w:r w:rsidRPr="005F281F">
              <w:rPr>
                <w:rFonts w:ascii="Arial" w:hAnsi="Arial" w:cs="Arial"/>
                <w:sz w:val="20"/>
                <w:szCs w:val="20"/>
                <w:lang w:val="mn-MN"/>
              </w:rPr>
              <w:t xml:space="preserve">фунт – </w:t>
            </w:r>
            <w:r w:rsidRPr="00C53858">
              <w:rPr>
                <w:rFonts w:ascii="Arial" w:hAnsi="Arial" w:cs="Arial"/>
                <w:sz w:val="20"/>
                <w:szCs w:val="20"/>
                <w:lang w:val="mn-MN"/>
              </w:rPr>
              <w:t>1%</w:t>
            </w:r>
          </w:p>
          <w:p w14:paraId="18F8C845" w14:textId="77777777" w:rsidR="00147A28" w:rsidRPr="00C53858" w:rsidRDefault="00147A28" w:rsidP="00B138A2">
            <w:pPr>
              <w:rPr>
                <w:rFonts w:ascii="Arial" w:hAnsi="Arial" w:cs="Arial"/>
                <w:sz w:val="20"/>
                <w:szCs w:val="20"/>
                <w:lang w:val="mn-MN"/>
              </w:rPr>
            </w:pPr>
            <w:r w:rsidRPr="00C53858">
              <w:rPr>
                <w:rFonts w:ascii="Arial" w:hAnsi="Arial" w:cs="Arial"/>
                <w:sz w:val="20"/>
                <w:szCs w:val="20"/>
                <w:lang w:val="mn-MN"/>
              </w:rPr>
              <w:t>90$/</w:t>
            </w:r>
            <w:r w:rsidRPr="005F281F">
              <w:rPr>
                <w:rFonts w:ascii="Arial" w:hAnsi="Arial" w:cs="Arial"/>
                <w:sz w:val="20"/>
                <w:szCs w:val="20"/>
                <w:lang w:val="mn-MN"/>
              </w:rPr>
              <w:t xml:space="preserve">фунт – </w:t>
            </w:r>
            <w:r w:rsidRPr="00C53858">
              <w:rPr>
                <w:rFonts w:ascii="Arial" w:hAnsi="Arial" w:cs="Arial"/>
                <w:sz w:val="20"/>
                <w:szCs w:val="20"/>
                <w:lang w:val="mn-MN"/>
              </w:rPr>
              <w:t>1.5%</w:t>
            </w:r>
          </w:p>
          <w:p w14:paraId="1B27C5BA" w14:textId="77777777" w:rsidR="00147A28" w:rsidRPr="00C53858" w:rsidRDefault="00147A28" w:rsidP="00B138A2">
            <w:pPr>
              <w:rPr>
                <w:rFonts w:ascii="Arial" w:hAnsi="Arial" w:cs="Arial"/>
                <w:sz w:val="20"/>
                <w:szCs w:val="20"/>
                <w:lang w:val="mn-MN"/>
              </w:rPr>
            </w:pPr>
            <w:r w:rsidRPr="00C53858">
              <w:rPr>
                <w:rFonts w:ascii="Arial" w:hAnsi="Arial" w:cs="Arial"/>
                <w:sz w:val="20"/>
                <w:szCs w:val="20"/>
                <w:lang w:val="mn-MN"/>
              </w:rPr>
              <w:t>100$/</w:t>
            </w:r>
            <w:r w:rsidRPr="005F281F">
              <w:rPr>
                <w:rFonts w:ascii="Arial" w:hAnsi="Arial" w:cs="Arial"/>
                <w:sz w:val="20"/>
                <w:szCs w:val="20"/>
                <w:lang w:val="mn-MN"/>
              </w:rPr>
              <w:t xml:space="preserve">фунт – </w:t>
            </w:r>
            <w:r w:rsidRPr="00C53858">
              <w:rPr>
                <w:rFonts w:ascii="Arial" w:hAnsi="Arial" w:cs="Arial"/>
                <w:sz w:val="20"/>
                <w:szCs w:val="20"/>
                <w:lang w:val="mn-MN"/>
              </w:rPr>
              <w:t>2%</w:t>
            </w:r>
          </w:p>
          <w:p w14:paraId="5FD92F0F" w14:textId="77777777" w:rsidR="00147A28" w:rsidRPr="005F281F" w:rsidRDefault="00147A28" w:rsidP="00B138A2">
            <w:pPr>
              <w:rPr>
                <w:rFonts w:ascii="Arial" w:hAnsi="Arial" w:cs="Arial"/>
                <w:sz w:val="20"/>
                <w:szCs w:val="20"/>
                <w:lang w:val="mn-MN"/>
              </w:rPr>
            </w:pPr>
            <w:r w:rsidRPr="00C53858">
              <w:rPr>
                <w:rFonts w:ascii="Arial" w:hAnsi="Arial" w:cs="Arial"/>
                <w:sz w:val="20"/>
                <w:szCs w:val="20"/>
                <w:lang w:val="mn-MN"/>
              </w:rPr>
              <w:t>110$/</w:t>
            </w:r>
            <w:r w:rsidRPr="005F281F">
              <w:rPr>
                <w:rFonts w:ascii="Arial" w:hAnsi="Arial" w:cs="Arial"/>
                <w:sz w:val="20"/>
                <w:szCs w:val="20"/>
                <w:lang w:val="mn-MN"/>
              </w:rPr>
              <w:t xml:space="preserve">фунт – </w:t>
            </w:r>
            <w:r w:rsidRPr="00C53858">
              <w:rPr>
                <w:rFonts w:ascii="Arial" w:hAnsi="Arial" w:cs="Arial"/>
                <w:sz w:val="20"/>
                <w:szCs w:val="20"/>
                <w:lang w:val="mn-MN"/>
              </w:rPr>
              <w:t>2.5%</w:t>
            </w:r>
          </w:p>
          <w:p w14:paraId="29EF3F06" w14:textId="77777777" w:rsidR="00147A28" w:rsidRPr="005C65CA" w:rsidRDefault="00147A28" w:rsidP="00B138A2">
            <w:pPr>
              <w:jc w:val="both"/>
              <w:rPr>
                <w:rFonts w:ascii="Arial" w:hAnsi="Arial" w:cs="Arial"/>
                <w:sz w:val="18"/>
                <w:szCs w:val="20"/>
                <w:lang w:val="mn-MN"/>
              </w:rPr>
            </w:pPr>
          </w:p>
        </w:tc>
        <w:tc>
          <w:tcPr>
            <w:tcW w:w="1884" w:type="dxa"/>
            <w:tcBorders>
              <w:top w:val="single" w:sz="4" w:space="0" w:color="auto"/>
              <w:left w:val="single" w:sz="4" w:space="0" w:color="auto"/>
              <w:bottom w:val="single" w:sz="4" w:space="0" w:color="auto"/>
              <w:right w:val="single" w:sz="4" w:space="0" w:color="auto"/>
            </w:tcBorders>
          </w:tcPr>
          <w:p w14:paraId="5A518439" w14:textId="77777777" w:rsidR="00147A28" w:rsidRPr="005C65CA" w:rsidRDefault="00147A28" w:rsidP="00B138A2">
            <w:pPr>
              <w:rPr>
                <w:rFonts w:cs="Arial"/>
                <w:sz w:val="18"/>
                <w:szCs w:val="20"/>
                <w:lang w:val="mn-MN"/>
              </w:rPr>
            </w:pPr>
            <w:r w:rsidRPr="005C65CA">
              <w:rPr>
                <w:rFonts w:ascii="Arial" w:hAnsi="Arial" w:cs="Arial"/>
                <w:sz w:val="18"/>
                <w:szCs w:val="20"/>
                <w:lang w:val="mn-MN"/>
              </w:rPr>
              <w:t>Газрын баялаг ашиглах тухай хууль, Татварын тухай хууль</w:t>
            </w:r>
          </w:p>
        </w:tc>
      </w:tr>
      <w:tr w:rsidR="00147A28" w:rsidRPr="00C53858" w14:paraId="6CC1EC43" w14:textId="77777777" w:rsidTr="00B138A2">
        <w:trPr>
          <w:trHeight w:val="1579"/>
        </w:trPr>
        <w:tc>
          <w:tcPr>
            <w:tcW w:w="448" w:type="dxa"/>
            <w:tcBorders>
              <w:top w:val="single" w:sz="4" w:space="0" w:color="auto"/>
              <w:left w:val="single" w:sz="4" w:space="0" w:color="auto"/>
              <w:bottom w:val="single" w:sz="4" w:space="0" w:color="auto"/>
              <w:right w:val="single" w:sz="4" w:space="0" w:color="auto"/>
            </w:tcBorders>
            <w:vAlign w:val="center"/>
            <w:hideMark/>
          </w:tcPr>
          <w:p w14:paraId="33F73BBD"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2</w:t>
            </w:r>
          </w:p>
        </w:tc>
        <w:tc>
          <w:tcPr>
            <w:tcW w:w="1571" w:type="dxa"/>
            <w:tcBorders>
              <w:top w:val="single" w:sz="4" w:space="0" w:color="auto"/>
              <w:left w:val="single" w:sz="4" w:space="0" w:color="auto"/>
              <w:bottom w:val="single" w:sz="4" w:space="0" w:color="auto"/>
              <w:right w:val="single" w:sz="4" w:space="0" w:color="auto"/>
            </w:tcBorders>
            <w:vAlign w:val="center"/>
            <w:hideMark/>
          </w:tcPr>
          <w:p w14:paraId="2EBB8F5D"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Канад</w:t>
            </w:r>
          </w:p>
          <w:p w14:paraId="6C77A41F" w14:textId="77777777" w:rsidR="00147A28" w:rsidRDefault="00147A28" w:rsidP="00B138A2">
            <w:pPr>
              <w:jc w:val="center"/>
              <w:rPr>
                <w:rFonts w:ascii="Arial" w:hAnsi="Arial" w:cs="Arial"/>
                <w:sz w:val="20"/>
                <w:szCs w:val="20"/>
                <w:lang w:val="mn-MN"/>
              </w:rPr>
            </w:pPr>
          </w:p>
          <w:p w14:paraId="44E02216" w14:textId="77777777" w:rsidR="00147A28" w:rsidRDefault="00147A28" w:rsidP="00B138A2">
            <w:pPr>
              <w:jc w:val="center"/>
              <w:rPr>
                <w:rFonts w:ascii="Arial" w:hAnsi="Arial" w:cs="Arial"/>
                <w:sz w:val="20"/>
                <w:szCs w:val="20"/>
                <w:lang w:val="mn-MN"/>
              </w:rPr>
            </w:pPr>
            <w:r w:rsidRPr="005F281F">
              <w:rPr>
                <w:rFonts w:ascii="Arial" w:hAnsi="Arial" w:cs="Arial"/>
                <w:sz w:val="20"/>
                <w:szCs w:val="20"/>
                <w:lang w:val="mn-MN"/>
              </w:rPr>
              <w:t>588,500 тн, нийт нөөцийн 10%</w:t>
            </w:r>
          </w:p>
        </w:tc>
        <w:tc>
          <w:tcPr>
            <w:tcW w:w="1966" w:type="dxa"/>
            <w:tcBorders>
              <w:top w:val="single" w:sz="4" w:space="0" w:color="auto"/>
              <w:left w:val="single" w:sz="4" w:space="0" w:color="auto"/>
              <w:bottom w:val="single" w:sz="4" w:space="0" w:color="auto"/>
              <w:right w:val="single" w:sz="4" w:space="0" w:color="auto"/>
            </w:tcBorders>
            <w:vAlign w:val="center"/>
            <w:hideMark/>
          </w:tcPr>
          <w:p w14:paraId="65888453" w14:textId="77777777" w:rsidR="00147A28" w:rsidRPr="00370AD1" w:rsidRDefault="00147A28" w:rsidP="00B138A2">
            <w:pPr>
              <w:jc w:val="center"/>
              <w:rPr>
                <w:rFonts w:ascii="Arial" w:hAnsi="Arial" w:cs="Arial"/>
                <w:sz w:val="20"/>
                <w:szCs w:val="20"/>
              </w:rPr>
            </w:pPr>
            <w:r>
              <w:rPr>
                <w:rFonts w:ascii="Arial" w:hAnsi="Arial" w:cs="Arial"/>
                <w:sz w:val="20"/>
                <w:szCs w:val="20"/>
              </w:rPr>
              <w:t>7</w:t>
            </w:r>
            <w:r w:rsidRPr="005C65CA">
              <w:rPr>
                <w:rFonts w:ascii="Arial" w:hAnsi="Arial" w:cs="Arial"/>
                <w:sz w:val="20"/>
                <w:szCs w:val="20"/>
                <w:lang w:val="mn-MN"/>
              </w:rPr>
              <w:t>,</w:t>
            </w:r>
            <w:r>
              <w:rPr>
                <w:rFonts w:ascii="Arial" w:hAnsi="Arial" w:cs="Arial"/>
                <w:sz w:val="20"/>
                <w:szCs w:val="20"/>
              </w:rPr>
              <w:t>351</w:t>
            </w:r>
            <w:r>
              <w:rPr>
                <w:rFonts w:ascii="Arial" w:hAnsi="Arial" w:cs="Arial"/>
                <w:sz w:val="20"/>
                <w:szCs w:val="20"/>
                <w:lang w:val="mn-MN"/>
              </w:rPr>
              <w:t xml:space="preserve"> </w:t>
            </w:r>
          </w:p>
        </w:tc>
        <w:tc>
          <w:tcPr>
            <w:tcW w:w="2370" w:type="dxa"/>
            <w:tcBorders>
              <w:top w:val="single" w:sz="4" w:space="0" w:color="auto"/>
              <w:left w:val="single" w:sz="4" w:space="0" w:color="auto"/>
              <w:bottom w:val="single" w:sz="4" w:space="0" w:color="auto"/>
              <w:right w:val="single" w:sz="4" w:space="0" w:color="auto"/>
            </w:tcBorders>
            <w:vAlign w:val="center"/>
            <w:hideMark/>
          </w:tcPr>
          <w:p w14:paraId="4149584B" w14:textId="77777777" w:rsidR="00147A28" w:rsidRDefault="00147A28" w:rsidP="00B138A2">
            <w:pPr>
              <w:jc w:val="center"/>
              <w:rPr>
                <w:rFonts w:ascii="Arial" w:hAnsi="Arial" w:cs="Arial"/>
                <w:bCs/>
                <w:sz w:val="20"/>
                <w:szCs w:val="20"/>
                <w:lang w:val="mn-MN"/>
              </w:rPr>
            </w:pPr>
          </w:p>
          <w:p w14:paraId="35CCFD8E" w14:textId="77777777" w:rsidR="00147A28" w:rsidRPr="005C65CA" w:rsidRDefault="00147A28" w:rsidP="00B138A2">
            <w:pPr>
              <w:jc w:val="center"/>
              <w:rPr>
                <w:rFonts w:ascii="Arial" w:hAnsi="Arial" w:cs="Arial"/>
                <w:bCs/>
                <w:sz w:val="20"/>
                <w:szCs w:val="20"/>
                <w:lang w:val="mn-MN"/>
              </w:rPr>
            </w:pPr>
            <w:r w:rsidRPr="005C65CA">
              <w:rPr>
                <w:rFonts w:ascii="Arial" w:hAnsi="Arial" w:cs="Arial"/>
                <w:bCs/>
                <w:sz w:val="20"/>
                <w:szCs w:val="20"/>
                <w:lang w:val="mn-MN"/>
              </w:rPr>
              <w:t>Улсын төсөвт -15%,</w:t>
            </w:r>
          </w:p>
          <w:p w14:paraId="1427EEEE" w14:textId="77777777" w:rsidR="00147A28" w:rsidRPr="005C65CA" w:rsidRDefault="00147A28" w:rsidP="00B138A2">
            <w:pPr>
              <w:jc w:val="center"/>
              <w:rPr>
                <w:rFonts w:ascii="Arial" w:hAnsi="Arial" w:cs="Arial"/>
                <w:sz w:val="20"/>
                <w:szCs w:val="20"/>
                <w:lang w:val="mn-MN"/>
              </w:rPr>
            </w:pPr>
            <w:r>
              <w:rPr>
                <w:rFonts w:ascii="Arial" w:hAnsi="Arial" w:cs="Arial"/>
                <w:bCs/>
                <w:sz w:val="20"/>
                <w:szCs w:val="20"/>
                <w:lang w:val="mn-MN"/>
              </w:rPr>
              <w:t>орон нутгийн төсөвт 8</w:t>
            </w:r>
            <w:r w:rsidRPr="005C65CA">
              <w:rPr>
                <w:rFonts w:ascii="Arial" w:hAnsi="Arial" w:cs="Arial"/>
                <w:bCs/>
                <w:sz w:val="20"/>
                <w:szCs w:val="20"/>
                <w:lang w:val="mn-MN"/>
              </w:rPr>
              <w:t>-16%</w:t>
            </w:r>
          </w:p>
        </w:tc>
        <w:tc>
          <w:tcPr>
            <w:tcW w:w="4413" w:type="dxa"/>
            <w:tcBorders>
              <w:top w:val="single" w:sz="4" w:space="0" w:color="auto"/>
              <w:left w:val="single" w:sz="4" w:space="0" w:color="auto"/>
              <w:bottom w:val="single" w:sz="4" w:space="0" w:color="auto"/>
              <w:right w:val="single" w:sz="4" w:space="0" w:color="auto"/>
            </w:tcBorders>
            <w:vAlign w:val="center"/>
            <w:hideMark/>
          </w:tcPr>
          <w:p w14:paraId="5B05D8BB" w14:textId="77777777" w:rsidR="00147A28" w:rsidRPr="00AF64C9" w:rsidRDefault="00147A28" w:rsidP="00B138A2">
            <w:pPr>
              <w:rPr>
                <w:rFonts w:ascii="Arial" w:hAnsi="Arial" w:cs="Arial"/>
                <w:sz w:val="20"/>
                <w:szCs w:val="20"/>
                <w:lang w:val="mn-MN"/>
              </w:rPr>
            </w:pPr>
            <w:r>
              <w:rPr>
                <w:rFonts w:ascii="Arial" w:hAnsi="Arial" w:cs="Arial"/>
                <w:sz w:val="20"/>
                <w:szCs w:val="20"/>
                <w:lang w:val="mn-MN"/>
              </w:rPr>
              <w:t>Үндсэн металл, алмаз, уран зэрэг металл ашигт малтмал – Төлбөр төлөхөөс өмнөх уурхайн нийт орлогын 1%, Төлбөр төлсний дараах уурхайн нийт орлогын 1%, цэвэр орлогын 12% байна.</w:t>
            </w:r>
          </w:p>
        </w:tc>
        <w:tc>
          <w:tcPr>
            <w:tcW w:w="2085" w:type="dxa"/>
            <w:tcBorders>
              <w:top w:val="single" w:sz="4" w:space="0" w:color="auto"/>
              <w:left w:val="single" w:sz="4" w:space="0" w:color="auto"/>
              <w:bottom w:val="single" w:sz="4" w:space="0" w:color="auto"/>
              <w:right w:val="single" w:sz="4" w:space="0" w:color="auto"/>
            </w:tcBorders>
          </w:tcPr>
          <w:p w14:paraId="0A586796" w14:textId="77777777" w:rsidR="00147A28" w:rsidRPr="005C65CA" w:rsidRDefault="00147A28" w:rsidP="00B138A2">
            <w:pPr>
              <w:jc w:val="both"/>
              <w:rPr>
                <w:rFonts w:ascii="Arial" w:hAnsi="Arial" w:cs="Arial"/>
                <w:sz w:val="18"/>
                <w:szCs w:val="20"/>
                <w:lang w:val="mn-MN"/>
              </w:rPr>
            </w:pPr>
          </w:p>
        </w:tc>
        <w:tc>
          <w:tcPr>
            <w:tcW w:w="1884" w:type="dxa"/>
            <w:tcBorders>
              <w:top w:val="single" w:sz="4" w:space="0" w:color="auto"/>
              <w:left w:val="single" w:sz="4" w:space="0" w:color="auto"/>
              <w:bottom w:val="single" w:sz="4" w:space="0" w:color="auto"/>
              <w:right w:val="single" w:sz="4" w:space="0" w:color="auto"/>
            </w:tcBorders>
          </w:tcPr>
          <w:p w14:paraId="7C8A9D4F" w14:textId="77777777" w:rsidR="00147A28" w:rsidRPr="005C65CA" w:rsidRDefault="00147A28" w:rsidP="00B138A2">
            <w:pPr>
              <w:rPr>
                <w:rFonts w:cs="Arial"/>
                <w:sz w:val="18"/>
                <w:szCs w:val="20"/>
                <w:lang w:val="mn-MN"/>
              </w:rPr>
            </w:pPr>
            <w:r w:rsidRPr="005C65CA">
              <w:rPr>
                <w:rFonts w:ascii="Arial" w:hAnsi="Arial" w:cs="Arial"/>
                <w:sz w:val="18"/>
                <w:szCs w:val="20"/>
                <w:lang w:val="mn-MN"/>
              </w:rPr>
              <w:t xml:space="preserve">Эрдэс баялагийн татварын тухай хууль </w:t>
            </w:r>
            <w:r w:rsidRPr="001614C1">
              <w:rPr>
                <w:rFonts w:ascii="Arial" w:hAnsi="Arial" w:cs="Arial"/>
                <w:sz w:val="18"/>
                <w:szCs w:val="20"/>
                <w:lang w:val="mn-MN"/>
              </w:rPr>
              <w:t>(</w:t>
            </w:r>
            <w:r w:rsidRPr="005C65CA">
              <w:rPr>
                <w:rFonts w:ascii="Arial" w:hAnsi="Arial" w:cs="Arial"/>
                <w:sz w:val="18"/>
                <w:szCs w:val="20"/>
                <w:lang w:val="mn-MN"/>
              </w:rPr>
              <w:t>1983</w:t>
            </w:r>
            <w:r w:rsidRPr="001614C1">
              <w:rPr>
                <w:rFonts w:ascii="Arial" w:hAnsi="Arial" w:cs="Arial"/>
                <w:sz w:val="18"/>
                <w:szCs w:val="20"/>
                <w:lang w:val="mn-MN"/>
              </w:rPr>
              <w:t>)</w:t>
            </w:r>
            <w:r w:rsidRPr="005C65CA">
              <w:rPr>
                <w:rFonts w:ascii="Arial" w:hAnsi="Arial" w:cs="Arial"/>
                <w:sz w:val="18"/>
                <w:szCs w:val="20"/>
                <w:lang w:val="mn-MN"/>
              </w:rPr>
              <w:t>, Орон нутгийн хууль болон борлуулалтын ашгаас хамаарна.</w:t>
            </w:r>
          </w:p>
        </w:tc>
      </w:tr>
      <w:tr w:rsidR="00147A28" w:rsidRPr="00C53858" w14:paraId="54E00421" w14:textId="77777777" w:rsidTr="00B138A2">
        <w:trPr>
          <w:trHeight w:val="1394"/>
        </w:trPr>
        <w:tc>
          <w:tcPr>
            <w:tcW w:w="448" w:type="dxa"/>
            <w:tcBorders>
              <w:top w:val="single" w:sz="4" w:space="0" w:color="auto"/>
              <w:left w:val="single" w:sz="4" w:space="0" w:color="auto"/>
              <w:bottom w:val="single" w:sz="4" w:space="0" w:color="auto"/>
              <w:right w:val="single" w:sz="4" w:space="0" w:color="auto"/>
            </w:tcBorders>
            <w:vAlign w:val="center"/>
            <w:hideMark/>
          </w:tcPr>
          <w:p w14:paraId="6691BD40"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3</w:t>
            </w:r>
          </w:p>
        </w:tc>
        <w:tc>
          <w:tcPr>
            <w:tcW w:w="1571" w:type="dxa"/>
            <w:tcBorders>
              <w:top w:val="single" w:sz="4" w:space="0" w:color="auto"/>
              <w:left w:val="single" w:sz="4" w:space="0" w:color="auto"/>
              <w:bottom w:val="single" w:sz="4" w:space="0" w:color="auto"/>
              <w:right w:val="single" w:sz="4" w:space="0" w:color="auto"/>
            </w:tcBorders>
            <w:vAlign w:val="center"/>
            <w:hideMark/>
          </w:tcPr>
          <w:p w14:paraId="00162449"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Австрали</w:t>
            </w:r>
          </w:p>
          <w:p w14:paraId="6C7AA470" w14:textId="77777777" w:rsidR="00147A28" w:rsidRDefault="00147A28" w:rsidP="00B138A2">
            <w:pPr>
              <w:jc w:val="center"/>
              <w:rPr>
                <w:rFonts w:ascii="Arial" w:hAnsi="Arial" w:cs="Arial"/>
                <w:sz w:val="20"/>
                <w:szCs w:val="20"/>
                <w:lang w:val="mn-MN"/>
              </w:rPr>
            </w:pPr>
          </w:p>
          <w:p w14:paraId="38034511" w14:textId="77777777" w:rsidR="00147A28" w:rsidRDefault="00147A28" w:rsidP="00B138A2">
            <w:pPr>
              <w:jc w:val="center"/>
              <w:rPr>
                <w:rFonts w:ascii="Arial" w:hAnsi="Arial" w:cs="Arial"/>
                <w:sz w:val="20"/>
                <w:szCs w:val="20"/>
                <w:lang w:val="mn-MN"/>
              </w:rPr>
            </w:pPr>
            <w:r w:rsidRPr="005F281F">
              <w:rPr>
                <w:rFonts w:ascii="Arial" w:hAnsi="Arial" w:cs="Arial"/>
                <w:sz w:val="20"/>
                <w:szCs w:val="20"/>
                <w:lang w:val="mn-MN"/>
              </w:rPr>
              <w:t>1,684,100 тн, нийт нөөцийн 28%</w:t>
            </w:r>
          </w:p>
        </w:tc>
        <w:tc>
          <w:tcPr>
            <w:tcW w:w="1966" w:type="dxa"/>
            <w:tcBorders>
              <w:top w:val="single" w:sz="4" w:space="0" w:color="auto"/>
              <w:left w:val="single" w:sz="4" w:space="0" w:color="auto"/>
              <w:bottom w:val="single" w:sz="4" w:space="0" w:color="auto"/>
              <w:right w:val="single" w:sz="4" w:space="0" w:color="auto"/>
            </w:tcBorders>
            <w:vAlign w:val="center"/>
            <w:hideMark/>
          </w:tcPr>
          <w:p w14:paraId="707D5F56" w14:textId="77777777" w:rsidR="00147A28" w:rsidRPr="00370AD1" w:rsidRDefault="00147A28" w:rsidP="00B138A2">
            <w:pPr>
              <w:jc w:val="center"/>
              <w:rPr>
                <w:rFonts w:ascii="Arial" w:hAnsi="Arial" w:cs="Arial"/>
                <w:sz w:val="20"/>
                <w:szCs w:val="20"/>
              </w:rPr>
            </w:pPr>
            <w:r>
              <w:rPr>
                <w:rFonts w:ascii="Arial" w:hAnsi="Arial" w:cs="Arial"/>
                <w:sz w:val="20"/>
                <w:szCs w:val="20"/>
              </w:rPr>
              <w:t>4</w:t>
            </w:r>
            <w:r w:rsidRPr="005C65CA">
              <w:rPr>
                <w:rFonts w:ascii="Arial" w:hAnsi="Arial" w:cs="Arial"/>
                <w:sz w:val="20"/>
                <w:szCs w:val="20"/>
                <w:lang w:val="mn-MN"/>
              </w:rPr>
              <w:t>,</w:t>
            </w:r>
            <w:r>
              <w:rPr>
                <w:rFonts w:ascii="Arial" w:hAnsi="Arial" w:cs="Arial"/>
                <w:sz w:val="20"/>
                <w:szCs w:val="20"/>
              </w:rPr>
              <w:t>553</w:t>
            </w:r>
          </w:p>
        </w:tc>
        <w:tc>
          <w:tcPr>
            <w:tcW w:w="2370" w:type="dxa"/>
            <w:tcBorders>
              <w:top w:val="single" w:sz="4" w:space="0" w:color="auto"/>
              <w:left w:val="single" w:sz="4" w:space="0" w:color="auto"/>
              <w:bottom w:val="single" w:sz="4" w:space="0" w:color="auto"/>
              <w:right w:val="single" w:sz="4" w:space="0" w:color="auto"/>
            </w:tcBorders>
            <w:vAlign w:val="center"/>
            <w:hideMark/>
          </w:tcPr>
          <w:p w14:paraId="14BF4EFF" w14:textId="77777777" w:rsidR="00147A28" w:rsidRDefault="00147A28" w:rsidP="00B138A2">
            <w:pPr>
              <w:jc w:val="center"/>
              <w:rPr>
                <w:rFonts w:ascii="Arial" w:hAnsi="Arial" w:cs="Arial"/>
                <w:sz w:val="20"/>
                <w:szCs w:val="20"/>
              </w:rPr>
            </w:pPr>
            <w:r w:rsidRPr="005C65CA">
              <w:rPr>
                <w:rFonts w:ascii="Arial" w:hAnsi="Arial" w:cs="Arial"/>
                <w:sz w:val="20"/>
                <w:szCs w:val="20"/>
              </w:rPr>
              <w:t>30%</w:t>
            </w:r>
          </w:p>
          <w:p w14:paraId="0A463DB8" w14:textId="77777777" w:rsidR="00147A28" w:rsidRPr="00C7551A" w:rsidRDefault="00147A28" w:rsidP="00B138A2">
            <w:pPr>
              <w:jc w:val="center"/>
              <w:rPr>
                <w:rFonts w:ascii="Arial" w:hAnsi="Arial" w:cs="Arial"/>
                <w:sz w:val="20"/>
                <w:szCs w:val="20"/>
              </w:rPr>
            </w:pPr>
            <w:r>
              <w:rPr>
                <w:rFonts w:ascii="Arial" w:hAnsi="Arial" w:cs="Arial"/>
                <w:sz w:val="20"/>
                <w:szCs w:val="20"/>
              </w:rPr>
              <w:t>(</w:t>
            </w:r>
            <w:r>
              <w:rPr>
                <w:rFonts w:ascii="Arial" w:hAnsi="Arial" w:cs="Arial"/>
                <w:sz w:val="20"/>
                <w:szCs w:val="20"/>
                <w:lang w:val="mn-MN"/>
              </w:rPr>
              <w:t>Эргэлтийн хөрөнгө нь 50 сая австрали доллараас доош бол 25%-ийн татварын хөнгөлөлттэй</w:t>
            </w:r>
            <w:r>
              <w:rPr>
                <w:rFonts w:ascii="Arial" w:hAnsi="Arial" w:cs="Arial"/>
                <w:sz w:val="20"/>
                <w:szCs w:val="20"/>
              </w:rPr>
              <w:t>)</w:t>
            </w:r>
          </w:p>
        </w:tc>
        <w:tc>
          <w:tcPr>
            <w:tcW w:w="4413" w:type="dxa"/>
            <w:tcBorders>
              <w:top w:val="single" w:sz="4" w:space="0" w:color="auto"/>
              <w:left w:val="single" w:sz="4" w:space="0" w:color="auto"/>
              <w:bottom w:val="single" w:sz="4" w:space="0" w:color="auto"/>
              <w:right w:val="single" w:sz="4" w:space="0" w:color="auto"/>
            </w:tcBorders>
            <w:vAlign w:val="center"/>
            <w:hideMark/>
          </w:tcPr>
          <w:p w14:paraId="43BA6E58" w14:textId="77777777" w:rsidR="00147A28" w:rsidRDefault="00147A28" w:rsidP="00B138A2">
            <w:pPr>
              <w:rPr>
                <w:rFonts w:ascii="Arial" w:hAnsi="Arial" w:cs="Arial"/>
                <w:sz w:val="20"/>
                <w:szCs w:val="20"/>
                <w:lang w:val="mn-MN"/>
              </w:rPr>
            </w:pPr>
            <w:r w:rsidRPr="00F701D0">
              <w:rPr>
                <w:rFonts w:ascii="Arial" w:hAnsi="Arial" w:cs="Arial"/>
                <w:sz w:val="20"/>
                <w:szCs w:val="20"/>
                <w:lang w:val="mn-MN"/>
              </w:rPr>
              <w:t>Уран - 3.75%</w:t>
            </w:r>
          </w:p>
          <w:p w14:paraId="62281024" w14:textId="77777777" w:rsidR="00147A28" w:rsidRPr="00F701D0" w:rsidRDefault="00147A28" w:rsidP="00B138A2">
            <w:pPr>
              <w:rPr>
                <w:rFonts w:ascii="Arial" w:hAnsi="Arial" w:cs="Arial"/>
                <w:sz w:val="20"/>
                <w:szCs w:val="20"/>
                <w:lang w:val="mn-MN"/>
              </w:rPr>
            </w:pPr>
          </w:p>
          <w:p w14:paraId="36001DAE" w14:textId="77777777" w:rsidR="00147A28" w:rsidRDefault="00147A28" w:rsidP="00B138A2">
            <w:pPr>
              <w:rPr>
                <w:rFonts w:ascii="Arial" w:hAnsi="Arial" w:cs="Arial"/>
                <w:sz w:val="20"/>
                <w:szCs w:val="20"/>
                <w:lang w:val="mn-MN"/>
              </w:rPr>
            </w:pPr>
            <w:r w:rsidRPr="00F701D0">
              <w:rPr>
                <w:rFonts w:ascii="Arial" w:hAnsi="Arial" w:cs="Arial"/>
                <w:sz w:val="20"/>
                <w:szCs w:val="20"/>
                <w:lang w:val="mn-MN"/>
              </w:rPr>
              <w:t>Ашигт малтмалын нөөц ашиглах 5</w:t>
            </w:r>
            <w:r w:rsidRPr="00F701D0">
              <w:rPr>
                <w:rFonts w:ascii="Arial" w:hAnsi="Arial" w:cs="Arial"/>
                <w:sz w:val="20"/>
                <w:szCs w:val="20"/>
              </w:rPr>
              <w:t xml:space="preserve">.5 </w:t>
            </w:r>
            <w:r w:rsidRPr="00F701D0">
              <w:rPr>
                <w:rFonts w:ascii="Arial" w:hAnsi="Arial" w:cs="Arial"/>
                <w:sz w:val="20"/>
                <w:szCs w:val="20"/>
                <w:lang w:val="mn-MN"/>
              </w:rPr>
              <w:t>%</w:t>
            </w:r>
          </w:p>
          <w:p w14:paraId="3D7F6591" w14:textId="77777777" w:rsidR="00147A28" w:rsidRPr="005F281F" w:rsidRDefault="00147A28" w:rsidP="00B138A2">
            <w:pPr>
              <w:rPr>
                <w:rFonts w:ascii="Arial" w:hAnsi="Arial" w:cs="Arial"/>
                <w:sz w:val="20"/>
                <w:szCs w:val="20"/>
                <w:lang w:val="mn-MN"/>
              </w:rPr>
            </w:pPr>
            <w:r w:rsidRPr="005F281F">
              <w:rPr>
                <w:rFonts w:ascii="Arial" w:hAnsi="Arial" w:cs="Arial"/>
                <w:sz w:val="20"/>
                <w:szCs w:val="20"/>
                <w:lang w:val="mn-MN"/>
              </w:rPr>
              <w:t xml:space="preserve">7.5% Буталсан бүтээгдэхүүн бол </w:t>
            </w:r>
          </w:p>
          <w:p w14:paraId="5B683ED8" w14:textId="77777777" w:rsidR="00147A28" w:rsidRPr="005F281F" w:rsidRDefault="00147A28" w:rsidP="00B138A2">
            <w:pPr>
              <w:rPr>
                <w:rFonts w:ascii="Arial" w:hAnsi="Arial" w:cs="Arial"/>
                <w:sz w:val="20"/>
                <w:szCs w:val="20"/>
                <w:lang w:val="mn-MN"/>
              </w:rPr>
            </w:pPr>
            <w:r w:rsidRPr="005F281F">
              <w:rPr>
                <w:rFonts w:ascii="Arial" w:hAnsi="Arial" w:cs="Arial"/>
                <w:sz w:val="20"/>
                <w:szCs w:val="20"/>
                <w:lang w:val="mn-MN"/>
              </w:rPr>
              <w:t xml:space="preserve">5% Баяжмалд </w:t>
            </w:r>
          </w:p>
          <w:p w14:paraId="493FD622" w14:textId="77777777" w:rsidR="00147A28" w:rsidRPr="005F281F" w:rsidRDefault="00147A28" w:rsidP="00B138A2">
            <w:pPr>
              <w:rPr>
                <w:rFonts w:ascii="Arial" w:hAnsi="Arial" w:cs="Arial"/>
                <w:sz w:val="20"/>
                <w:szCs w:val="20"/>
                <w:lang w:val="mn-MN"/>
              </w:rPr>
            </w:pPr>
            <w:r w:rsidRPr="005F281F">
              <w:rPr>
                <w:rFonts w:ascii="Arial" w:hAnsi="Arial" w:cs="Arial"/>
                <w:sz w:val="20"/>
                <w:szCs w:val="20"/>
                <w:lang w:val="mn-MN"/>
              </w:rPr>
              <w:t xml:space="preserve">2.5% металл, түүнтэй төстэй бүтээгдэхүүнд, </w:t>
            </w:r>
          </w:p>
          <w:p w14:paraId="3106C53F" w14:textId="77777777" w:rsidR="00147A28" w:rsidRPr="005F281F" w:rsidRDefault="00147A28" w:rsidP="00B138A2">
            <w:pPr>
              <w:rPr>
                <w:rFonts w:ascii="Arial" w:hAnsi="Arial" w:cs="Arial"/>
                <w:sz w:val="20"/>
                <w:szCs w:val="20"/>
                <w:lang w:val="mn-MN"/>
              </w:rPr>
            </w:pPr>
            <w:r w:rsidRPr="005F281F">
              <w:rPr>
                <w:rFonts w:ascii="Arial" w:hAnsi="Arial" w:cs="Arial"/>
                <w:sz w:val="20"/>
                <w:szCs w:val="20"/>
                <w:lang w:val="mn-MN"/>
              </w:rPr>
              <w:lastRenderedPageBreak/>
              <w:t>Түгээмэл тархацтай ашигт малтм</w:t>
            </w:r>
            <w:r>
              <w:rPr>
                <w:rFonts w:ascii="Arial" w:hAnsi="Arial" w:cs="Arial"/>
                <w:sz w:val="20"/>
                <w:szCs w:val="20"/>
                <w:lang w:val="mn-MN"/>
              </w:rPr>
              <w:t>а</w:t>
            </w:r>
            <w:r w:rsidRPr="005F281F">
              <w:rPr>
                <w:rFonts w:ascii="Arial" w:hAnsi="Arial" w:cs="Arial"/>
                <w:sz w:val="20"/>
                <w:szCs w:val="20"/>
                <w:lang w:val="mn-MN"/>
              </w:rPr>
              <w:t xml:space="preserve">лын хувьд тонн тутамд тогтоосон үнээр тооцдог. </w:t>
            </w:r>
          </w:p>
          <w:p w14:paraId="6BC9D521" w14:textId="77777777" w:rsidR="00147A28" w:rsidRPr="005C65CA" w:rsidRDefault="00147A28" w:rsidP="00B138A2">
            <w:pPr>
              <w:rPr>
                <w:rFonts w:ascii="Arial" w:hAnsi="Arial" w:cs="Arial"/>
                <w:sz w:val="20"/>
                <w:szCs w:val="20"/>
                <w:lang w:val="mn-MN"/>
              </w:rPr>
            </w:pPr>
          </w:p>
        </w:tc>
        <w:tc>
          <w:tcPr>
            <w:tcW w:w="2085" w:type="dxa"/>
            <w:tcBorders>
              <w:top w:val="single" w:sz="4" w:space="0" w:color="auto"/>
              <w:left w:val="single" w:sz="4" w:space="0" w:color="auto"/>
              <w:bottom w:val="single" w:sz="4" w:space="0" w:color="auto"/>
              <w:right w:val="single" w:sz="4" w:space="0" w:color="auto"/>
            </w:tcBorders>
          </w:tcPr>
          <w:p w14:paraId="39024BA0" w14:textId="77777777" w:rsidR="00147A28" w:rsidRPr="005C65CA" w:rsidRDefault="00147A28" w:rsidP="00B138A2">
            <w:pPr>
              <w:jc w:val="both"/>
              <w:rPr>
                <w:rFonts w:ascii="Arial" w:hAnsi="Arial" w:cs="Arial"/>
                <w:sz w:val="18"/>
                <w:szCs w:val="20"/>
                <w:lang w:val="mn-MN"/>
              </w:rPr>
            </w:pPr>
          </w:p>
        </w:tc>
        <w:tc>
          <w:tcPr>
            <w:tcW w:w="1884" w:type="dxa"/>
            <w:tcBorders>
              <w:top w:val="single" w:sz="4" w:space="0" w:color="auto"/>
              <w:left w:val="single" w:sz="4" w:space="0" w:color="auto"/>
              <w:bottom w:val="single" w:sz="4" w:space="0" w:color="auto"/>
              <w:right w:val="single" w:sz="4" w:space="0" w:color="auto"/>
            </w:tcBorders>
          </w:tcPr>
          <w:p w14:paraId="281BFDB0" w14:textId="77777777" w:rsidR="00147A28" w:rsidRPr="005C65CA" w:rsidRDefault="00147A28" w:rsidP="00B138A2">
            <w:pPr>
              <w:rPr>
                <w:rFonts w:cs="Arial"/>
                <w:sz w:val="18"/>
                <w:szCs w:val="20"/>
                <w:lang w:val="mn-MN"/>
              </w:rPr>
            </w:pPr>
            <w:r w:rsidRPr="005C65CA">
              <w:rPr>
                <w:rFonts w:ascii="Arial" w:hAnsi="Arial" w:cs="Arial"/>
                <w:sz w:val="18"/>
                <w:szCs w:val="20"/>
                <w:lang w:val="mn-MN"/>
              </w:rPr>
              <w:t xml:space="preserve">Татварын тухай хууль </w:t>
            </w:r>
            <w:r w:rsidRPr="001614C1">
              <w:rPr>
                <w:rFonts w:ascii="Arial" w:hAnsi="Arial" w:cs="Arial"/>
                <w:sz w:val="18"/>
                <w:szCs w:val="20"/>
                <w:lang w:val="mn-MN"/>
              </w:rPr>
              <w:t>(</w:t>
            </w:r>
            <w:r w:rsidRPr="005C65CA">
              <w:rPr>
                <w:rFonts w:ascii="Arial" w:hAnsi="Arial" w:cs="Arial"/>
                <w:sz w:val="18"/>
                <w:szCs w:val="20"/>
                <w:lang w:val="mn-MN"/>
              </w:rPr>
              <w:t>Ашигт малтмалын нөөц ашигласны татвар</w:t>
            </w:r>
            <w:r w:rsidRPr="001614C1">
              <w:rPr>
                <w:rFonts w:ascii="Arial" w:hAnsi="Arial" w:cs="Arial"/>
                <w:sz w:val="18"/>
                <w:szCs w:val="20"/>
                <w:lang w:val="mn-MN"/>
              </w:rPr>
              <w:t>)</w:t>
            </w:r>
            <w:r w:rsidRPr="005C65CA">
              <w:rPr>
                <w:rFonts w:ascii="Arial" w:hAnsi="Arial" w:cs="Arial"/>
                <w:sz w:val="18"/>
                <w:szCs w:val="20"/>
                <w:lang w:val="mn-MN"/>
              </w:rPr>
              <w:t xml:space="preserve">, Уул уурхайн дүрэм, журам </w:t>
            </w:r>
            <w:r w:rsidRPr="001614C1">
              <w:rPr>
                <w:rFonts w:ascii="Arial" w:hAnsi="Arial" w:cs="Arial"/>
                <w:sz w:val="18"/>
                <w:szCs w:val="20"/>
                <w:lang w:val="mn-MN"/>
              </w:rPr>
              <w:t>(1981)</w:t>
            </w:r>
          </w:p>
        </w:tc>
      </w:tr>
      <w:tr w:rsidR="00147A28" w:rsidRPr="00C53858" w14:paraId="10477C50" w14:textId="77777777" w:rsidTr="00B138A2">
        <w:trPr>
          <w:trHeight w:val="1394"/>
        </w:trPr>
        <w:tc>
          <w:tcPr>
            <w:tcW w:w="448" w:type="dxa"/>
            <w:tcBorders>
              <w:top w:val="single" w:sz="4" w:space="0" w:color="auto"/>
              <w:left w:val="single" w:sz="4" w:space="0" w:color="auto"/>
              <w:bottom w:val="single" w:sz="4" w:space="0" w:color="auto"/>
              <w:right w:val="single" w:sz="4" w:space="0" w:color="auto"/>
            </w:tcBorders>
            <w:vAlign w:val="center"/>
            <w:hideMark/>
          </w:tcPr>
          <w:p w14:paraId="310B52DC"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4</w:t>
            </w:r>
          </w:p>
        </w:tc>
        <w:tc>
          <w:tcPr>
            <w:tcW w:w="1571" w:type="dxa"/>
            <w:tcBorders>
              <w:top w:val="single" w:sz="4" w:space="0" w:color="auto"/>
              <w:left w:val="single" w:sz="4" w:space="0" w:color="auto"/>
              <w:bottom w:val="single" w:sz="4" w:space="0" w:color="auto"/>
              <w:right w:val="single" w:sz="4" w:space="0" w:color="auto"/>
            </w:tcBorders>
            <w:vAlign w:val="center"/>
            <w:hideMark/>
          </w:tcPr>
          <w:p w14:paraId="1A7698D7"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Нигер</w:t>
            </w:r>
          </w:p>
          <w:p w14:paraId="52D23E8E" w14:textId="77777777" w:rsidR="00147A28" w:rsidRDefault="00147A28" w:rsidP="00B138A2">
            <w:pPr>
              <w:jc w:val="center"/>
              <w:rPr>
                <w:rFonts w:ascii="Arial" w:hAnsi="Arial" w:cs="Arial"/>
                <w:sz w:val="20"/>
                <w:szCs w:val="20"/>
                <w:lang w:val="mn-MN"/>
              </w:rPr>
            </w:pPr>
          </w:p>
          <w:p w14:paraId="66B6AE3E" w14:textId="77777777" w:rsidR="00147A28" w:rsidRDefault="00147A28" w:rsidP="00B138A2">
            <w:pPr>
              <w:jc w:val="center"/>
              <w:rPr>
                <w:rFonts w:ascii="Arial" w:hAnsi="Arial" w:cs="Arial"/>
                <w:sz w:val="20"/>
                <w:szCs w:val="20"/>
                <w:lang w:val="mn-MN"/>
              </w:rPr>
            </w:pPr>
            <w:r w:rsidRPr="005F281F">
              <w:rPr>
                <w:rFonts w:ascii="Arial" w:hAnsi="Arial" w:cs="Arial"/>
                <w:sz w:val="20"/>
                <w:szCs w:val="20"/>
                <w:lang w:val="mn-MN"/>
              </w:rPr>
              <w:t>311,100 тн, нийт нөөцийн 5%,</w:t>
            </w:r>
          </w:p>
        </w:tc>
        <w:tc>
          <w:tcPr>
            <w:tcW w:w="1966" w:type="dxa"/>
            <w:tcBorders>
              <w:top w:val="single" w:sz="4" w:space="0" w:color="auto"/>
              <w:left w:val="single" w:sz="4" w:space="0" w:color="auto"/>
              <w:bottom w:val="single" w:sz="4" w:space="0" w:color="auto"/>
              <w:right w:val="single" w:sz="4" w:space="0" w:color="auto"/>
            </w:tcBorders>
            <w:vAlign w:val="center"/>
            <w:hideMark/>
          </w:tcPr>
          <w:p w14:paraId="09476681" w14:textId="77777777" w:rsidR="00147A28" w:rsidRPr="005C65CA" w:rsidRDefault="00147A28" w:rsidP="00B138A2">
            <w:pPr>
              <w:jc w:val="center"/>
              <w:rPr>
                <w:rFonts w:ascii="Arial" w:hAnsi="Arial" w:cs="Arial"/>
                <w:sz w:val="20"/>
                <w:szCs w:val="20"/>
              </w:rPr>
            </w:pPr>
            <w:r>
              <w:rPr>
                <w:rFonts w:ascii="Arial" w:hAnsi="Arial" w:cs="Arial"/>
                <w:sz w:val="20"/>
                <w:szCs w:val="20"/>
              </w:rPr>
              <w:t>2,020</w:t>
            </w:r>
          </w:p>
        </w:tc>
        <w:tc>
          <w:tcPr>
            <w:tcW w:w="2370" w:type="dxa"/>
            <w:tcBorders>
              <w:top w:val="single" w:sz="4" w:space="0" w:color="auto"/>
              <w:left w:val="single" w:sz="4" w:space="0" w:color="auto"/>
              <w:bottom w:val="single" w:sz="4" w:space="0" w:color="auto"/>
              <w:right w:val="single" w:sz="4" w:space="0" w:color="auto"/>
            </w:tcBorders>
            <w:vAlign w:val="center"/>
            <w:hideMark/>
          </w:tcPr>
          <w:p w14:paraId="13341E82" w14:textId="77777777" w:rsidR="00147A28" w:rsidRPr="00BE59D4" w:rsidRDefault="00147A28" w:rsidP="00B138A2">
            <w:pPr>
              <w:jc w:val="center"/>
              <w:rPr>
                <w:rFonts w:ascii="Arial" w:hAnsi="Arial" w:cs="Arial"/>
                <w:sz w:val="20"/>
                <w:szCs w:val="20"/>
              </w:rPr>
            </w:pPr>
            <w:r w:rsidRPr="005C65CA">
              <w:rPr>
                <w:rFonts w:ascii="Arial" w:hAnsi="Arial" w:cs="Arial"/>
                <w:bCs/>
                <w:sz w:val="20"/>
                <w:szCs w:val="20"/>
              </w:rPr>
              <w:t>30%</w:t>
            </w:r>
            <w:r>
              <w:rPr>
                <w:rFonts w:ascii="Arial" w:hAnsi="Arial" w:cs="Arial"/>
                <w:bCs/>
                <w:sz w:val="20"/>
                <w:szCs w:val="20"/>
              </w:rPr>
              <w:t xml:space="preserve"> (</w:t>
            </w:r>
            <w:r>
              <w:rPr>
                <w:rFonts w:ascii="Arial" w:hAnsi="Arial" w:cs="Arial"/>
                <w:bCs/>
                <w:sz w:val="20"/>
                <w:szCs w:val="20"/>
                <w:lang w:val="mn-MN"/>
              </w:rPr>
              <w:t>25 сая нигерийн нариагийн орлоготой бол ААНОАТ-0%, 25-100 сая нигерийн нариа бол ААНОАТ-20%, түүнээс дээш бол том аж ахуй нэгж гэж үзэн 30%-ийн ААНАОТ ногдуулдаг</w:t>
            </w:r>
            <w:r>
              <w:rPr>
                <w:rFonts w:ascii="Arial" w:hAnsi="Arial" w:cs="Arial"/>
                <w:bCs/>
                <w:sz w:val="20"/>
                <w:szCs w:val="20"/>
              </w:rPr>
              <w:t>)</w:t>
            </w:r>
          </w:p>
        </w:tc>
        <w:tc>
          <w:tcPr>
            <w:tcW w:w="4413" w:type="dxa"/>
            <w:tcBorders>
              <w:top w:val="single" w:sz="4" w:space="0" w:color="auto"/>
              <w:left w:val="single" w:sz="4" w:space="0" w:color="auto"/>
              <w:bottom w:val="single" w:sz="4" w:space="0" w:color="auto"/>
              <w:right w:val="single" w:sz="4" w:space="0" w:color="auto"/>
            </w:tcBorders>
            <w:vAlign w:val="center"/>
            <w:hideMark/>
          </w:tcPr>
          <w:p w14:paraId="51832B2E" w14:textId="77777777" w:rsidR="00147A28" w:rsidRDefault="00147A28" w:rsidP="00B138A2">
            <w:pPr>
              <w:rPr>
                <w:rFonts w:ascii="Arial" w:hAnsi="Arial" w:cs="Arial"/>
                <w:sz w:val="20"/>
                <w:szCs w:val="20"/>
                <w:lang w:val="mn-MN"/>
              </w:rPr>
            </w:pPr>
            <w:r w:rsidRPr="005C65CA">
              <w:rPr>
                <w:rFonts w:ascii="Arial" w:hAnsi="Arial" w:cs="Arial"/>
                <w:sz w:val="20"/>
                <w:szCs w:val="20"/>
                <w:lang w:val="mn-MN"/>
              </w:rPr>
              <w:t xml:space="preserve">Уран - 5,5% </w:t>
            </w:r>
          </w:p>
          <w:p w14:paraId="301C6844" w14:textId="77777777" w:rsidR="00147A28" w:rsidRDefault="00147A28" w:rsidP="00B138A2">
            <w:pPr>
              <w:rPr>
                <w:rFonts w:ascii="Arial" w:hAnsi="Arial" w:cs="Arial"/>
                <w:sz w:val="20"/>
                <w:szCs w:val="20"/>
                <w:lang w:val="mn-MN"/>
              </w:rPr>
            </w:pPr>
          </w:p>
          <w:p w14:paraId="4CD8C967" w14:textId="77777777" w:rsidR="00147A28" w:rsidRPr="005C65CA" w:rsidRDefault="00147A28" w:rsidP="00B138A2">
            <w:pPr>
              <w:rPr>
                <w:rFonts w:ascii="Arial" w:hAnsi="Arial" w:cs="Arial"/>
                <w:sz w:val="20"/>
                <w:szCs w:val="20"/>
                <w:lang w:val="mn-MN"/>
              </w:rPr>
            </w:pPr>
            <w:r w:rsidRPr="001614C1">
              <w:rPr>
                <w:rFonts w:ascii="Arial" w:hAnsi="Arial" w:cs="Arial"/>
                <w:sz w:val="20"/>
                <w:szCs w:val="20"/>
                <w:lang w:val="mn-MN"/>
              </w:rPr>
              <w:t>(</w:t>
            </w:r>
            <w:r w:rsidRPr="005C65CA">
              <w:rPr>
                <w:rFonts w:ascii="Arial" w:hAnsi="Arial" w:cs="Arial"/>
                <w:sz w:val="20"/>
                <w:szCs w:val="20"/>
                <w:lang w:val="mn-MN"/>
              </w:rPr>
              <w:t xml:space="preserve">Борлуулалтын ашгаас хамаарч </w:t>
            </w:r>
            <w:r w:rsidRPr="001614C1">
              <w:rPr>
                <w:rFonts w:ascii="Arial" w:hAnsi="Arial" w:cs="Arial"/>
                <w:sz w:val="20"/>
                <w:szCs w:val="20"/>
                <w:lang w:val="mn-MN"/>
              </w:rPr>
              <w:t>1</w:t>
            </w:r>
            <w:r w:rsidRPr="005C65CA">
              <w:rPr>
                <w:rFonts w:ascii="Arial" w:hAnsi="Arial" w:cs="Arial"/>
                <w:sz w:val="20"/>
                <w:szCs w:val="20"/>
                <w:lang w:val="mn-MN"/>
              </w:rPr>
              <w:t>2-</w:t>
            </w:r>
            <w:r w:rsidRPr="001614C1">
              <w:rPr>
                <w:rFonts w:ascii="Arial" w:hAnsi="Arial" w:cs="Arial"/>
                <w:sz w:val="20"/>
                <w:szCs w:val="20"/>
                <w:lang w:val="mn-MN"/>
              </w:rPr>
              <w:t>15</w:t>
            </w:r>
            <w:r w:rsidRPr="005C65CA">
              <w:rPr>
                <w:rFonts w:ascii="Arial" w:hAnsi="Arial" w:cs="Arial"/>
                <w:sz w:val="20"/>
                <w:szCs w:val="20"/>
                <w:lang w:val="mn-MN"/>
              </w:rPr>
              <w:t>% болгохоор ажиллаж байна.</w:t>
            </w:r>
            <w:r w:rsidRPr="001614C1">
              <w:rPr>
                <w:rFonts w:ascii="Arial" w:hAnsi="Arial" w:cs="Arial"/>
                <w:sz w:val="20"/>
                <w:szCs w:val="20"/>
                <w:lang w:val="mn-MN"/>
              </w:rPr>
              <w:t>)</w:t>
            </w:r>
          </w:p>
        </w:tc>
        <w:tc>
          <w:tcPr>
            <w:tcW w:w="2085" w:type="dxa"/>
            <w:tcBorders>
              <w:top w:val="single" w:sz="4" w:space="0" w:color="auto"/>
              <w:left w:val="single" w:sz="4" w:space="0" w:color="auto"/>
              <w:bottom w:val="single" w:sz="4" w:space="0" w:color="auto"/>
              <w:right w:val="single" w:sz="4" w:space="0" w:color="auto"/>
            </w:tcBorders>
          </w:tcPr>
          <w:p w14:paraId="33B33FF2" w14:textId="77777777" w:rsidR="00147A28" w:rsidRDefault="00147A28" w:rsidP="00B138A2">
            <w:pPr>
              <w:jc w:val="both"/>
              <w:rPr>
                <w:rFonts w:ascii="Arial" w:hAnsi="Arial" w:cs="Arial"/>
                <w:sz w:val="18"/>
                <w:szCs w:val="20"/>
                <w:lang w:val="mn-MN"/>
              </w:rPr>
            </w:pPr>
          </w:p>
          <w:p w14:paraId="7EA90459" w14:textId="77777777" w:rsidR="00147A28" w:rsidRPr="008F319B" w:rsidRDefault="00147A28" w:rsidP="00B138A2">
            <w:pPr>
              <w:jc w:val="both"/>
              <w:rPr>
                <w:rFonts w:ascii="Arial" w:hAnsi="Arial" w:cs="Arial"/>
                <w:sz w:val="20"/>
                <w:szCs w:val="20"/>
                <w:lang w:val="mn-MN"/>
              </w:rPr>
            </w:pPr>
            <w:r w:rsidRPr="008F319B">
              <w:rPr>
                <w:rFonts w:ascii="Arial" w:hAnsi="Arial" w:cs="Arial"/>
                <w:sz w:val="20"/>
                <w:szCs w:val="20"/>
                <w:lang w:val="mn-MN"/>
              </w:rPr>
              <w:t>Үнэд суурилсан нөөц ашигласны 0-10%-ийн төлбөрийг Нигерийн Хөрөнгө оруулалтын газарт төлөх ёстой.</w:t>
            </w:r>
          </w:p>
        </w:tc>
        <w:tc>
          <w:tcPr>
            <w:tcW w:w="1884" w:type="dxa"/>
            <w:tcBorders>
              <w:top w:val="single" w:sz="4" w:space="0" w:color="auto"/>
              <w:left w:val="single" w:sz="4" w:space="0" w:color="auto"/>
              <w:bottom w:val="single" w:sz="4" w:space="0" w:color="auto"/>
              <w:right w:val="single" w:sz="4" w:space="0" w:color="auto"/>
            </w:tcBorders>
          </w:tcPr>
          <w:p w14:paraId="3518B794" w14:textId="77777777" w:rsidR="00147A28" w:rsidRPr="005C65CA" w:rsidRDefault="00147A28" w:rsidP="00B138A2">
            <w:pPr>
              <w:rPr>
                <w:rFonts w:cs="Arial"/>
                <w:sz w:val="18"/>
                <w:szCs w:val="20"/>
                <w:lang w:val="mn-MN"/>
              </w:rPr>
            </w:pPr>
            <w:r w:rsidRPr="005C65CA">
              <w:rPr>
                <w:rFonts w:ascii="Arial" w:hAnsi="Arial" w:cs="Arial"/>
                <w:sz w:val="18"/>
                <w:szCs w:val="20"/>
                <w:lang w:val="mn-MN"/>
              </w:rPr>
              <w:t xml:space="preserve">Уул уурхайн тухай хууль </w:t>
            </w:r>
            <w:r w:rsidRPr="001614C1">
              <w:rPr>
                <w:rFonts w:ascii="Arial" w:hAnsi="Arial" w:cs="Arial"/>
                <w:sz w:val="18"/>
                <w:szCs w:val="20"/>
                <w:lang w:val="mn-MN"/>
              </w:rPr>
              <w:t>(2006)</w:t>
            </w:r>
            <w:r w:rsidRPr="005C65CA">
              <w:rPr>
                <w:rFonts w:ascii="Arial" w:hAnsi="Arial" w:cs="Arial"/>
                <w:sz w:val="18"/>
                <w:szCs w:val="20"/>
                <w:lang w:val="mn-MN"/>
              </w:rPr>
              <w:t>, борлуулалтын ашгаас хамаарч нэмэгдэнэ.</w:t>
            </w:r>
          </w:p>
        </w:tc>
      </w:tr>
      <w:tr w:rsidR="00147A28" w:rsidRPr="00C53858" w14:paraId="496AD61A" w14:textId="77777777" w:rsidTr="00B138A2">
        <w:trPr>
          <w:trHeight w:val="1848"/>
        </w:trPr>
        <w:tc>
          <w:tcPr>
            <w:tcW w:w="448" w:type="dxa"/>
            <w:tcBorders>
              <w:top w:val="single" w:sz="4" w:space="0" w:color="auto"/>
              <w:left w:val="single" w:sz="4" w:space="0" w:color="auto"/>
              <w:bottom w:val="single" w:sz="4" w:space="0" w:color="auto"/>
              <w:right w:val="single" w:sz="4" w:space="0" w:color="auto"/>
            </w:tcBorders>
            <w:vAlign w:val="center"/>
            <w:hideMark/>
          </w:tcPr>
          <w:p w14:paraId="2178D0D9"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5</w:t>
            </w:r>
          </w:p>
        </w:tc>
        <w:tc>
          <w:tcPr>
            <w:tcW w:w="1571" w:type="dxa"/>
            <w:tcBorders>
              <w:top w:val="single" w:sz="4" w:space="0" w:color="auto"/>
              <w:left w:val="single" w:sz="4" w:space="0" w:color="auto"/>
              <w:bottom w:val="single" w:sz="4" w:space="0" w:color="auto"/>
              <w:right w:val="single" w:sz="4" w:space="0" w:color="auto"/>
            </w:tcBorders>
            <w:vAlign w:val="center"/>
            <w:hideMark/>
          </w:tcPr>
          <w:p w14:paraId="32F0C8C2"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Намиби</w:t>
            </w:r>
          </w:p>
          <w:p w14:paraId="5A528F98" w14:textId="77777777" w:rsidR="00147A28" w:rsidRDefault="00147A28" w:rsidP="00B138A2">
            <w:pPr>
              <w:jc w:val="center"/>
              <w:rPr>
                <w:rFonts w:ascii="Arial" w:hAnsi="Arial" w:cs="Arial"/>
                <w:sz w:val="20"/>
                <w:szCs w:val="20"/>
                <w:lang w:val="mn-MN"/>
              </w:rPr>
            </w:pPr>
          </w:p>
          <w:p w14:paraId="2C5BA13F" w14:textId="77777777" w:rsidR="00147A28" w:rsidRDefault="00147A28" w:rsidP="00B138A2">
            <w:pPr>
              <w:jc w:val="center"/>
              <w:rPr>
                <w:rFonts w:ascii="Arial" w:hAnsi="Arial" w:cs="Arial"/>
                <w:sz w:val="20"/>
                <w:szCs w:val="20"/>
                <w:lang w:val="mn-MN"/>
              </w:rPr>
            </w:pPr>
            <w:r w:rsidRPr="00FE050B">
              <w:rPr>
                <w:rFonts w:ascii="Arial" w:hAnsi="Arial" w:cs="Arial"/>
                <w:sz w:val="20"/>
                <w:szCs w:val="20"/>
                <w:lang w:val="mn-MN"/>
              </w:rPr>
              <w:t>470,100 тн, нийт нөөцийн 8%</w:t>
            </w:r>
          </w:p>
        </w:tc>
        <w:tc>
          <w:tcPr>
            <w:tcW w:w="1966" w:type="dxa"/>
            <w:tcBorders>
              <w:top w:val="single" w:sz="4" w:space="0" w:color="auto"/>
              <w:left w:val="single" w:sz="4" w:space="0" w:color="auto"/>
              <w:bottom w:val="single" w:sz="4" w:space="0" w:color="auto"/>
              <w:right w:val="single" w:sz="4" w:space="0" w:color="auto"/>
            </w:tcBorders>
            <w:vAlign w:val="center"/>
            <w:hideMark/>
          </w:tcPr>
          <w:p w14:paraId="5245BE5C" w14:textId="77777777" w:rsidR="00147A28" w:rsidRPr="00370AD1" w:rsidRDefault="00147A28" w:rsidP="00B138A2">
            <w:pPr>
              <w:jc w:val="center"/>
              <w:rPr>
                <w:rFonts w:ascii="Arial" w:hAnsi="Arial" w:cs="Arial"/>
                <w:sz w:val="20"/>
                <w:szCs w:val="20"/>
              </w:rPr>
            </w:pPr>
            <w:r>
              <w:rPr>
                <w:rFonts w:ascii="Arial" w:hAnsi="Arial" w:cs="Arial"/>
                <w:sz w:val="20"/>
                <w:szCs w:val="20"/>
                <w:lang w:val="mn-MN"/>
              </w:rPr>
              <w:t>5</w:t>
            </w:r>
            <w:r w:rsidRPr="005C65CA">
              <w:rPr>
                <w:rFonts w:ascii="Arial" w:hAnsi="Arial" w:cs="Arial"/>
                <w:sz w:val="20"/>
                <w:szCs w:val="20"/>
                <w:lang w:val="mn-MN"/>
              </w:rPr>
              <w:t>,</w:t>
            </w:r>
            <w:r>
              <w:rPr>
                <w:rFonts w:ascii="Arial" w:hAnsi="Arial" w:cs="Arial"/>
                <w:sz w:val="20"/>
                <w:szCs w:val="20"/>
              </w:rPr>
              <w:t>613</w:t>
            </w:r>
          </w:p>
        </w:tc>
        <w:tc>
          <w:tcPr>
            <w:tcW w:w="2370" w:type="dxa"/>
            <w:tcBorders>
              <w:top w:val="single" w:sz="4" w:space="0" w:color="auto"/>
              <w:left w:val="single" w:sz="4" w:space="0" w:color="auto"/>
              <w:bottom w:val="single" w:sz="4" w:space="0" w:color="auto"/>
              <w:right w:val="single" w:sz="4" w:space="0" w:color="auto"/>
            </w:tcBorders>
            <w:vAlign w:val="center"/>
            <w:hideMark/>
          </w:tcPr>
          <w:p w14:paraId="58A4AC68" w14:textId="77777777" w:rsidR="00147A28" w:rsidRPr="005C65CA" w:rsidRDefault="00147A28" w:rsidP="00B138A2">
            <w:pPr>
              <w:jc w:val="center"/>
              <w:rPr>
                <w:rFonts w:ascii="Arial" w:hAnsi="Arial" w:cs="Arial"/>
                <w:sz w:val="20"/>
                <w:szCs w:val="20"/>
              </w:rPr>
            </w:pPr>
            <w:r>
              <w:rPr>
                <w:rFonts w:ascii="Arial" w:hAnsi="Arial" w:cs="Arial"/>
                <w:sz w:val="20"/>
                <w:szCs w:val="20"/>
                <w:lang w:val="mn-MN"/>
              </w:rPr>
              <w:t>Уул уурхайн компани болон уул уурхайн үйл ажиллагаа эрхэлдэг компани 2024-2025 онд ногдох ААНОАТ-</w:t>
            </w:r>
            <w:r w:rsidRPr="005C65CA">
              <w:rPr>
                <w:rFonts w:ascii="Arial" w:hAnsi="Arial" w:cs="Arial"/>
                <w:sz w:val="20"/>
                <w:szCs w:val="20"/>
                <w:lang w:val="mn-MN"/>
              </w:rPr>
              <w:t>37.5%</w:t>
            </w:r>
            <w:r>
              <w:rPr>
                <w:rFonts w:ascii="Arial" w:hAnsi="Arial" w:cs="Arial"/>
                <w:sz w:val="20"/>
                <w:szCs w:val="20"/>
                <w:lang w:val="mn-MN"/>
              </w:rPr>
              <w:t xml:space="preserve"> </w:t>
            </w:r>
            <w:r w:rsidRPr="005C65CA">
              <w:rPr>
                <w:rFonts w:ascii="Arial" w:hAnsi="Arial" w:cs="Arial"/>
                <w:sz w:val="20"/>
                <w:szCs w:val="20"/>
                <w:lang w:val="mn-MN"/>
              </w:rPr>
              <w:t xml:space="preserve"> </w:t>
            </w:r>
            <w:r w:rsidRPr="005C65CA">
              <w:rPr>
                <w:rFonts w:ascii="Arial" w:hAnsi="Arial" w:cs="Arial"/>
                <w:sz w:val="20"/>
                <w:szCs w:val="20"/>
              </w:rPr>
              <w:t>(</w:t>
            </w:r>
            <w:r w:rsidRPr="005C65CA">
              <w:rPr>
                <w:rFonts w:ascii="Arial" w:hAnsi="Arial" w:cs="Arial"/>
                <w:sz w:val="20"/>
                <w:szCs w:val="20"/>
                <w:lang w:val="mn-MN"/>
              </w:rPr>
              <w:t>Алмазанд 5</w:t>
            </w:r>
            <w:r>
              <w:rPr>
                <w:rFonts w:ascii="Arial" w:hAnsi="Arial" w:cs="Arial"/>
                <w:sz w:val="20"/>
                <w:szCs w:val="20"/>
                <w:lang w:val="mn-MN"/>
              </w:rPr>
              <w:t>5</w:t>
            </w:r>
            <w:r w:rsidRPr="005C65CA">
              <w:rPr>
                <w:rFonts w:ascii="Arial" w:hAnsi="Arial" w:cs="Arial"/>
                <w:sz w:val="20"/>
                <w:szCs w:val="20"/>
                <w:lang w:val="mn-MN"/>
              </w:rPr>
              <w:t>%</w:t>
            </w:r>
            <w:r w:rsidRPr="005C65CA">
              <w:rPr>
                <w:rFonts w:ascii="Arial" w:hAnsi="Arial" w:cs="Arial"/>
                <w:sz w:val="20"/>
                <w:szCs w:val="20"/>
              </w:rPr>
              <w:t>)</w:t>
            </w:r>
          </w:p>
        </w:tc>
        <w:tc>
          <w:tcPr>
            <w:tcW w:w="4413" w:type="dxa"/>
            <w:tcBorders>
              <w:top w:val="single" w:sz="4" w:space="0" w:color="auto"/>
              <w:left w:val="single" w:sz="4" w:space="0" w:color="auto"/>
              <w:bottom w:val="single" w:sz="4" w:space="0" w:color="auto"/>
              <w:right w:val="single" w:sz="4" w:space="0" w:color="auto"/>
            </w:tcBorders>
            <w:vAlign w:val="center"/>
            <w:hideMark/>
          </w:tcPr>
          <w:p w14:paraId="4076FB95" w14:textId="77777777" w:rsidR="00147A28" w:rsidRDefault="00147A28" w:rsidP="00B138A2">
            <w:pPr>
              <w:rPr>
                <w:rFonts w:ascii="Arial" w:hAnsi="Arial" w:cs="Arial"/>
                <w:sz w:val="20"/>
                <w:szCs w:val="20"/>
                <w:lang w:val="mn-MN"/>
              </w:rPr>
            </w:pPr>
            <w:r w:rsidRPr="00FE050B">
              <w:rPr>
                <w:rFonts w:ascii="Arial" w:hAnsi="Arial" w:cs="Arial"/>
                <w:sz w:val="20"/>
                <w:szCs w:val="20"/>
                <w:lang w:val="mn-MN"/>
              </w:rPr>
              <w:t xml:space="preserve">Уран - 3%, </w:t>
            </w:r>
          </w:p>
          <w:p w14:paraId="2F9E48E3" w14:textId="77777777" w:rsidR="00147A28" w:rsidRPr="005C65CA" w:rsidRDefault="00147A28" w:rsidP="00B138A2">
            <w:pPr>
              <w:rPr>
                <w:rFonts w:ascii="Arial" w:hAnsi="Arial" w:cs="Arial"/>
                <w:sz w:val="20"/>
                <w:szCs w:val="20"/>
                <w:lang w:val="mn-MN"/>
              </w:rPr>
            </w:pPr>
            <w:r w:rsidRPr="00FE050B">
              <w:rPr>
                <w:rFonts w:ascii="Arial" w:hAnsi="Arial" w:cs="Arial"/>
                <w:sz w:val="20"/>
                <w:szCs w:val="20"/>
                <w:lang w:val="mn-MN"/>
              </w:rPr>
              <w:t>борлуулалтын орлогоос хамааран өснө.</w:t>
            </w:r>
          </w:p>
        </w:tc>
        <w:tc>
          <w:tcPr>
            <w:tcW w:w="2085" w:type="dxa"/>
            <w:tcBorders>
              <w:top w:val="single" w:sz="4" w:space="0" w:color="auto"/>
              <w:left w:val="single" w:sz="4" w:space="0" w:color="auto"/>
              <w:bottom w:val="single" w:sz="4" w:space="0" w:color="auto"/>
              <w:right w:val="single" w:sz="4" w:space="0" w:color="auto"/>
            </w:tcBorders>
          </w:tcPr>
          <w:p w14:paraId="665F0A6C" w14:textId="77777777" w:rsidR="00147A28" w:rsidRPr="005C65CA" w:rsidRDefault="00147A28" w:rsidP="00B138A2">
            <w:pPr>
              <w:jc w:val="both"/>
              <w:rPr>
                <w:rFonts w:ascii="Arial" w:hAnsi="Arial" w:cs="Arial"/>
                <w:sz w:val="18"/>
                <w:szCs w:val="20"/>
                <w:lang w:val="mn-MN"/>
              </w:rPr>
            </w:pPr>
          </w:p>
        </w:tc>
        <w:tc>
          <w:tcPr>
            <w:tcW w:w="1884" w:type="dxa"/>
            <w:tcBorders>
              <w:top w:val="single" w:sz="4" w:space="0" w:color="auto"/>
              <w:left w:val="single" w:sz="4" w:space="0" w:color="auto"/>
              <w:bottom w:val="single" w:sz="4" w:space="0" w:color="auto"/>
              <w:right w:val="single" w:sz="4" w:space="0" w:color="auto"/>
            </w:tcBorders>
          </w:tcPr>
          <w:p w14:paraId="671FC8E5" w14:textId="77777777" w:rsidR="00147A28" w:rsidRPr="005C65CA" w:rsidRDefault="00147A28" w:rsidP="00B138A2">
            <w:pPr>
              <w:rPr>
                <w:rFonts w:cs="Arial"/>
                <w:sz w:val="18"/>
                <w:szCs w:val="20"/>
                <w:lang w:val="mn-MN"/>
              </w:rPr>
            </w:pPr>
            <w:r w:rsidRPr="005C65CA">
              <w:rPr>
                <w:rFonts w:ascii="Arial" w:hAnsi="Arial" w:cs="Arial"/>
                <w:sz w:val="18"/>
                <w:szCs w:val="20"/>
                <w:lang w:val="mn-MN"/>
              </w:rPr>
              <w:t>Ашигт малтмалын нөөц ашигласны төлбөрийг 1981 онд батлагдсан Эрдэс баялгийн хуулиар зохицуулдаг.</w:t>
            </w:r>
          </w:p>
        </w:tc>
      </w:tr>
      <w:tr w:rsidR="00147A28" w:rsidRPr="00C53858" w14:paraId="095A6F65" w14:textId="77777777" w:rsidTr="00B138A2">
        <w:trPr>
          <w:trHeight w:val="924"/>
        </w:trPr>
        <w:tc>
          <w:tcPr>
            <w:tcW w:w="448" w:type="dxa"/>
            <w:tcBorders>
              <w:top w:val="single" w:sz="4" w:space="0" w:color="auto"/>
              <w:left w:val="single" w:sz="4" w:space="0" w:color="auto"/>
              <w:bottom w:val="single" w:sz="4" w:space="0" w:color="auto"/>
              <w:right w:val="single" w:sz="4" w:space="0" w:color="auto"/>
            </w:tcBorders>
            <w:vAlign w:val="center"/>
            <w:hideMark/>
          </w:tcPr>
          <w:p w14:paraId="22A48647"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6</w:t>
            </w:r>
          </w:p>
        </w:tc>
        <w:tc>
          <w:tcPr>
            <w:tcW w:w="1571" w:type="dxa"/>
            <w:tcBorders>
              <w:top w:val="single" w:sz="4" w:space="0" w:color="auto"/>
              <w:left w:val="single" w:sz="4" w:space="0" w:color="auto"/>
              <w:bottom w:val="single" w:sz="4" w:space="0" w:color="auto"/>
              <w:right w:val="single" w:sz="4" w:space="0" w:color="auto"/>
            </w:tcBorders>
            <w:vAlign w:val="center"/>
            <w:hideMark/>
          </w:tcPr>
          <w:p w14:paraId="1CC01BAD"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ОХУ</w:t>
            </w:r>
          </w:p>
          <w:p w14:paraId="10F27313" w14:textId="77777777" w:rsidR="00147A28" w:rsidRDefault="00147A28" w:rsidP="00B138A2">
            <w:pPr>
              <w:jc w:val="center"/>
              <w:rPr>
                <w:rFonts w:ascii="Arial" w:hAnsi="Arial" w:cs="Arial"/>
                <w:sz w:val="20"/>
                <w:szCs w:val="20"/>
                <w:lang w:val="mn-MN"/>
              </w:rPr>
            </w:pPr>
          </w:p>
          <w:p w14:paraId="40354E5C" w14:textId="77777777" w:rsidR="00147A28" w:rsidRDefault="00147A28" w:rsidP="00B138A2">
            <w:pPr>
              <w:jc w:val="center"/>
              <w:rPr>
                <w:rFonts w:ascii="Arial" w:hAnsi="Arial" w:cs="Arial"/>
                <w:sz w:val="20"/>
                <w:szCs w:val="20"/>
                <w:lang w:val="mn-MN"/>
              </w:rPr>
            </w:pPr>
            <w:r w:rsidRPr="00FE050B">
              <w:rPr>
                <w:rFonts w:ascii="Arial" w:hAnsi="Arial" w:cs="Arial"/>
                <w:sz w:val="20"/>
                <w:szCs w:val="20"/>
                <w:lang w:val="mn-MN"/>
              </w:rPr>
              <w:t>480,900 тн, нийт нөөцийн 8%</w:t>
            </w:r>
          </w:p>
        </w:tc>
        <w:tc>
          <w:tcPr>
            <w:tcW w:w="1966" w:type="dxa"/>
            <w:tcBorders>
              <w:top w:val="single" w:sz="4" w:space="0" w:color="auto"/>
              <w:left w:val="single" w:sz="4" w:space="0" w:color="auto"/>
              <w:bottom w:val="single" w:sz="4" w:space="0" w:color="auto"/>
              <w:right w:val="single" w:sz="4" w:space="0" w:color="auto"/>
            </w:tcBorders>
            <w:vAlign w:val="center"/>
            <w:hideMark/>
          </w:tcPr>
          <w:p w14:paraId="580BEA93" w14:textId="77777777" w:rsidR="00147A28" w:rsidRPr="005C65CA" w:rsidRDefault="00147A28" w:rsidP="00B138A2">
            <w:pPr>
              <w:jc w:val="center"/>
              <w:rPr>
                <w:rFonts w:ascii="Arial" w:hAnsi="Arial" w:cs="Arial"/>
                <w:sz w:val="20"/>
                <w:szCs w:val="20"/>
              </w:rPr>
            </w:pPr>
            <w:r>
              <w:rPr>
                <w:rFonts w:ascii="Arial" w:hAnsi="Arial" w:cs="Arial"/>
                <w:sz w:val="20"/>
                <w:szCs w:val="20"/>
              </w:rPr>
              <w:t>2,508</w:t>
            </w:r>
          </w:p>
        </w:tc>
        <w:tc>
          <w:tcPr>
            <w:tcW w:w="2370" w:type="dxa"/>
            <w:tcBorders>
              <w:top w:val="single" w:sz="4" w:space="0" w:color="auto"/>
              <w:left w:val="single" w:sz="4" w:space="0" w:color="auto"/>
              <w:bottom w:val="single" w:sz="4" w:space="0" w:color="auto"/>
              <w:right w:val="single" w:sz="4" w:space="0" w:color="auto"/>
            </w:tcBorders>
            <w:vAlign w:val="center"/>
            <w:hideMark/>
          </w:tcPr>
          <w:p w14:paraId="5C32EA5C" w14:textId="77777777" w:rsidR="00147A28" w:rsidRPr="002817A6" w:rsidRDefault="00147A28" w:rsidP="00B138A2">
            <w:pPr>
              <w:jc w:val="center"/>
              <w:rPr>
                <w:rFonts w:ascii="Arial" w:hAnsi="Arial" w:cs="Arial"/>
                <w:bCs/>
                <w:sz w:val="20"/>
                <w:szCs w:val="20"/>
                <w:lang w:val="mn-MN"/>
              </w:rPr>
            </w:pPr>
            <w:r w:rsidRPr="002817A6">
              <w:rPr>
                <w:rFonts w:ascii="Arial" w:hAnsi="Arial" w:cs="Arial"/>
                <w:bCs/>
                <w:sz w:val="20"/>
                <w:szCs w:val="20"/>
                <w:lang w:val="mn-MN"/>
              </w:rPr>
              <w:t xml:space="preserve">20% </w:t>
            </w:r>
            <w:r w:rsidRPr="002817A6">
              <w:rPr>
                <w:rFonts w:ascii="Arial" w:hAnsi="Arial" w:cs="Arial"/>
                <w:bCs/>
                <w:sz w:val="20"/>
                <w:szCs w:val="20"/>
              </w:rPr>
              <w:t>(</w:t>
            </w:r>
            <w:r w:rsidRPr="002817A6">
              <w:rPr>
                <w:rFonts w:ascii="Arial" w:hAnsi="Arial" w:cs="Arial"/>
                <w:bCs/>
                <w:sz w:val="20"/>
                <w:szCs w:val="20"/>
                <w:lang w:val="mn-MN"/>
              </w:rPr>
              <w:t>Улсын төсөвт  2%,</w:t>
            </w:r>
          </w:p>
          <w:p w14:paraId="2855A6E9" w14:textId="77777777" w:rsidR="00147A28" w:rsidRPr="005C65CA" w:rsidRDefault="00147A28" w:rsidP="00B138A2">
            <w:pPr>
              <w:jc w:val="center"/>
              <w:rPr>
                <w:rFonts w:ascii="Arial" w:hAnsi="Arial" w:cs="Arial"/>
                <w:sz w:val="20"/>
                <w:szCs w:val="20"/>
              </w:rPr>
            </w:pPr>
            <w:r w:rsidRPr="002817A6">
              <w:rPr>
                <w:rFonts w:ascii="Arial" w:hAnsi="Arial" w:cs="Arial"/>
                <w:bCs/>
                <w:sz w:val="20"/>
                <w:szCs w:val="20"/>
                <w:lang w:val="mn-MN"/>
              </w:rPr>
              <w:t>орон нутгийн төсөвт</w:t>
            </w:r>
            <w:r w:rsidRPr="002817A6">
              <w:rPr>
                <w:rFonts w:ascii="Arial" w:hAnsi="Arial" w:cs="Arial"/>
                <w:bCs/>
                <w:sz w:val="20"/>
                <w:szCs w:val="20"/>
              </w:rPr>
              <w:t xml:space="preserve"> 18</w:t>
            </w:r>
            <w:r w:rsidRPr="002817A6">
              <w:rPr>
                <w:rFonts w:ascii="Arial" w:hAnsi="Arial" w:cs="Arial"/>
                <w:bCs/>
                <w:sz w:val="20"/>
                <w:szCs w:val="20"/>
                <w:lang w:val="mn-MN"/>
              </w:rPr>
              <w:t>%</w:t>
            </w:r>
            <w:r w:rsidRPr="002817A6">
              <w:rPr>
                <w:rFonts w:ascii="Arial" w:hAnsi="Arial" w:cs="Arial"/>
                <w:bCs/>
                <w:sz w:val="20"/>
                <w:szCs w:val="20"/>
              </w:rPr>
              <w:t>)</w:t>
            </w:r>
          </w:p>
        </w:tc>
        <w:tc>
          <w:tcPr>
            <w:tcW w:w="4413" w:type="dxa"/>
            <w:tcBorders>
              <w:top w:val="single" w:sz="4" w:space="0" w:color="auto"/>
              <w:left w:val="single" w:sz="4" w:space="0" w:color="auto"/>
              <w:bottom w:val="single" w:sz="4" w:space="0" w:color="auto"/>
              <w:right w:val="single" w:sz="4" w:space="0" w:color="auto"/>
            </w:tcBorders>
            <w:vAlign w:val="center"/>
            <w:hideMark/>
          </w:tcPr>
          <w:p w14:paraId="78F10A2A" w14:textId="77777777" w:rsidR="00147A28" w:rsidRPr="005C65CA" w:rsidRDefault="00147A28" w:rsidP="00B138A2">
            <w:pPr>
              <w:rPr>
                <w:rFonts w:ascii="Arial" w:hAnsi="Arial" w:cs="Arial"/>
                <w:i/>
                <w:sz w:val="20"/>
                <w:szCs w:val="20"/>
                <w:lang w:val="mn-MN"/>
              </w:rPr>
            </w:pPr>
            <w:r w:rsidRPr="005C65CA">
              <w:rPr>
                <w:rFonts w:ascii="Arial" w:hAnsi="Arial" w:cs="Arial"/>
                <w:i/>
                <w:sz w:val="20"/>
                <w:szCs w:val="20"/>
                <w:lang w:val="mn-MN"/>
              </w:rPr>
              <w:t>/Зэс-8%</w:t>
            </w:r>
          </w:p>
          <w:p w14:paraId="521FDF13" w14:textId="77777777" w:rsidR="00147A28" w:rsidRPr="005C65CA" w:rsidRDefault="00147A28" w:rsidP="00B138A2">
            <w:pPr>
              <w:rPr>
                <w:rFonts w:ascii="Arial" w:hAnsi="Arial" w:cs="Arial"/>
                <w:i/>
                <w:sz w:val="20"/>
                <w:szCs w:val="20"/>
                <w:lang w:val="mn-MN"/>
              </w:rPr>
            </w:pPr>
            <w:r w:rsidRPr="005C65CA">
              <w:rPr>
                <w:rFonts w:ascii="Arial" w:hAnsi="Arial" w:cs="Arial"/>
                <w:i/>
                <w:sz w:val="20"/>
                <w:szCs w:val="20"/>
                <w:lang w:val="mn-MN"/>
              </w:rPr>
              <w:t>Алт-6%</w:t>
            </w:r>
          </w:p>
          <w:p w14:paraId="2BBDB272" w14:textId="77777777" w:rsidR="00147A28" w:rsidRPr="005C65CA" w:rsidRDefault="00147A28" w:rsidP="00B138A2">
            <w:pPr>
              <w:rPr>
                <w:rFonts w:ascii="Arial" w:hAnsi="Arial" w:cs="Arial"/>
                <w:i/>
                <w:sz w:val="20"/>
                <w:szCs w:val="20"/>
                <w:lang w:val="mn-MN"/>
              </w:rPr>
            </w:pPr>
            <w:r w:rsidRPr="005C65CA">
              <w:rPr>
                <w:rFonts w:ascii="Arial" w:hAnsi="Arial" w:cs="Arial"/>
                <w:i/>
                <w:sz w:val="20"/>
                <w:szCs w:val="20"/>
                <w:lang w:val="mn-MN"/>
              </w:rPr>
              <w:t>Төмөр -4,8%/</w:t>
            </w:r>
          </w:p>
        </w:tc>
        <w:tc>
          <w:tcPr>
            <w:tcW w:w="2085" w:type="dxa"/>
            <w:tcBorders>
              <w:top w:val="single" w:sz="4" w:space="0" w:color="auto"/>
              <w:left w:val="single" w:sz="4" w:space="0" w:color="auto"/>
              <w:bottom w:val="single" w:sz="4" w:space="0" w:color="auto"/>
              <w:right w:val="single" w:sz="4" w:space="0" w:color="auto"/>
            </w:tcBorders>
          </w:tcPr>
          <w:p w14:paraId="27739163" w14:textId="77777777" w:rsidR="00147A28" w:rsidRPr="005C65CA" w:rsidRDefault="00147A28" w:rsidP="00B138A2">
            <w:pPr>
              <w:jc w:val="both"/>
              <w:rPr>
                <w:rFonts w:ascii="Arial" w:hAnsi="Arial" w:cs="Arial"/>
                <w:sz w:val="18"/>
                <w:szCs w:val="20"/>
                <w:lang w:val="mn-MN"/>
              </w:rPr>
            </w:pPr>
          </w:p>
        </w:tc>
        <w:tc>
          <w:tcPr>
            <w:tcW w:w="1884" w:type="dxa"/>
            <w:tcBorders>
              <w:top w:val="single" w:sz="4" w:space="0" w:color="auto"/>
              <w:left w:val="single" w:sz="4" w:space="0" w:color="auto"/>
              <w:bottom w:val="single" w:sz="4" w:space="0" w:color="auto"/>
              <w:right w:val="single" w:sz="4" w:space="0" w:color="auto"/>
            </w:tcBorders>
          </w:tcPr>
          <w:p w14:paraId="179D51DE" w14:textId="77777777" w:rsidR="00147A28" w:rsidRPr="005C65CA" w:rsidRDefault="00147A28" w:rsidP="00B138A2">
            <w:pPr>
              <w:rPr>
                <w:rFonts w:cs="Arial"/>
                <w:sz w:val="18"/>
                <w:szCs w:val="20"/>
                <w:lang w:val="mn-MN"/>
              </w:rPr>
            </w:pPr>
            <w:r w:rsidRPr="005C65CA">
              <w:rPr>
                <w:rFonts w:ascii="Arial" w:hAnsi="Arial" w:cs="Arial"/>
                <w:sz w:val="18"/>
                <w:szCs w:val="20"/>
                <w:lang w:val="mn-MN"/>
              </w:rPr>
              <w:t>Ашигт малтмалын нөөц ашигласны төлбөр, татварын тухай дүрэм, журам</w:t>
            </w:r>
          </w:p>
        </w:tc>
      </w:tr>
      <w:tr w:rsidR="00147A28" w14:paraId="0C33A1FA" w14:textId="77777777" w:rsidTr="00B138A2">
        <w:trPr>
          <w:trHeight w:val="1825"/>
        </w:trPr>
        <w:tc>
          <w:tcPr>
            <w:tcW w:w="448" w:type="dxa"/>
            <w:tcBorders>
              <w:top w:val="single" w:sz="4" w:space="0" w:color="auto"/>
              <w:left w:val="single" w:sz="4" w:space="0" w:color="auto"/>
              <w:bottom w:val="single" w:sz="4" w:space="0" w:color="auto"/>
              <w:right w:val="single" w:sz="4" w:space="0" w:color="auto"/>
            </w:tcBorders>
            <w:vAlign w:val="center"/>
            <w:hideMark/>
          </w:tcPr>
          <w:p w14:paraId="6D701C94"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7</w:t>
            </w:r>
          </w:p>
        </w:tc>
        <w:tc>
          <w:tcPr>
            <w:tcW w:w="1571" w:type="dxa"/>
            <w:tcBorders>
              <w:top w:val="single" w:sz="4" w:space="0" w:color="auto"/>
              <w:left w:val="single" w:sz="4" w:space="0" w:color="auto"/>
              <w:bottom w:val="single" w:sz="4" w:space="0" w:color="auto"/>
              <w:right w:val="single" w:sz="4" w:space="0" w:color="auto"/>
            </w:tcBorders>
            <w:vAlign w:val="center"/>
            <w:hideMark/>
          </w:tcPr>
          <w:p w14:paraId="01053E06"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Узбекстан</w:t>
            </w:r>
          </w:p>
          <w:p w14:paraId="41292127" w14:textId="77777777" w:rsidR="00147A28" w:rsidRDefault="00147A28" w:rsidP="00B138A2">
            <w:pPr>
              <w:jc w:val="center"/>
              <w:rPr>
                <w:rFonts w:ascii="Arial" w:hAnsi="Arial" w:cs="Arial"/>
                <w:sz w:val="20"/>
                <w:szCs w:val="20"/>
                <w:lang w:val="mn-MN"/>
              </w:rPr>
            </w:pPr>
          </w:p>
          <w:p w14:paraId="61E9BF1E" w14:textId="77777777" w:rsidR="00147A28" w:rsidRDefault="00147A28" w:rsidP="00B138A2">
            <w:pPr>
              <w:jc w:val="center"/>
              <w:rPr>
                <w:rFonts w:ascii="Arial" w:hAnsi="Arial" w:cs="Arial"/>
                <w:sz w:val="20"/>
                <w:szCs w:val="20"/>
                <w:lang w:val="mn-MN"/>
              </w:rPr>
            </w:pPr>
            <w:r>
              <w:rPr>
                <w:rFonts w:ascii="Arial" w:hAnsi="Arial" w:cs="Arial"/>
                <w:sz w:val="20"/>
                <w:szCs w:val="20"/>
              </w:rPr>
              <w:t>131</w:t>
            </w:r>
            <w:r>
              <w:rPr>
                <w:rFonts w:ascii="Arial" w:hAnsi="Arial" w:cs="Arial"/>
                <w:sz w:val="20"/>
                <w:szCs w:val="20"/>
                <w:lang w:val="mn-MN"/>
              </w:rPr>
              <w:t>,300 тн,</w:t>
            </w:r>
          </w:p>
          <w:p w14:paraId="5F55C10E"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нийт нөөцийн</w:t>
            </w:r>
          </w:p>
          <w:p w14:paraId="77DC2A26" w14:textId="77777777" w:rsidR="00147A28" w:rsidRPr="00AF3EC7" w:rsidRDefault="00147A28" w:rsidP="00B138A2">
            <w:pPr>
              <w:jc w:val="center"/>
              <w:rPr>
                <w:rFonts w:ascii="Arial" w:hAnsi="Arial" w:cs="Arial"/>
                <w:sz w:val="20"/>
                <w:szCs w:val="20"/>
                <w:lang w:val="mn-MN"/>
              </w:rPr>
            </w:pPr>
            <w:r>
              <w:rPr>
                <w:rFonts w:ascii="Arial" w:hAnsi="Arial" w:cs="Arial"/>
                <w:sz w:val="20"/>
                <w:szCs w:val="20"/>
                <w:lang w:val="mn-MN"/>
              </w:rPr>
              <w:t>2%</w:t>
            </w:r>
          </w:p>
        </w:tc>
        <w:tc>
          <w:tcPr>
            <w:tcW w:w="1966" w:type="dxa"/>
            <w:tcBorders>
              <w:top w:val="single" w:sz="4" w:space="0" w:color="auto"/>
              <w:left w:val="single" w:sz="4" w:space="0" w:color="auto"/>
              <w:bottom w:val="single" w:sz="4" w:space="0" w:color="auto"/>
              <w:right w:val="single" w:sz="4" w:space="0" w:color="auto"/>
            </w:tcBorders>
            <w:vAlign w:val="center"/>
            <w:hideMark/>
          </w:tcPr>
          <w:p w14:paraId="5449DB81" w14:textId="77777777" w:rsidR="00147A28" w:rsidRPr="00370AD1" w:rsidRDefault="00147A28" w:rsidP="00B138A2">
            <w:pPr>
              <w:jc w:val="center"/>
              <w:rPr>
                <w:rFonts w:ascii="Arial" w:hAnsi="Arial" w:cs="Arial"/>
                <w:sz w:val="20"/>
                <w:szCs w:val="20"/>
              </w:rPr>
            </w:pPr>
            <w:r>
              <w:rPr>
                <w:rFonts w:ascii="Arial" w:hAnsi="Arial" w:cs="Arial"/>
                <w:sz w:val="20"/>
                <w:szCs w:val="20"/>
              </w:rPr>
              <w:t>3</w:t>
            </w:r>
            <w:r w:rsidRPr="005C65CA">
              <w:rPr>
                <w:rFonts w:ascii="Arial" w:hAnsi="Arial" w:cs="Arial"/>
                <w:sz w:val="20"/>
                <w:szCs w:val="20"/>
                <w:lang w:val="mn-MN"/>
              </w:rPr>
              <w:t>,</w:t>
            </w:r>
            <w:r>
              <w:rPr>
                <w:rFonts w:ascii="Arial" w:hAnsi="Arial" w:cs="Arial"/>
                <w:sz w:val="20"/>
                <w:szCs w:val="20"/>
              </w:rPr>
              <w:t>300</w:t>
            </w:r>
          </w:p>
        </w:tc>
        <w:tc>
          <w:tcPr>
            <w:tcW w:w="2370" w:type="dxa"/>
            <w:tcBorders>
              <w:top w:val="single" w:sz="4" w:space="0" w:color="auto"/>
              <w:left w:val="single" w:sz="4" w:space="0" w:color="auto"/>
              <w:bottom w:val="single" w:sz="4" w:space="0" w:color="auto"/>
              <w:right w:val="single" w:sz="4" w:space="0" w:color="auto"/>
            </w:tcBorders>
            <w:vAlign w:val="center"/>
            <w:hideMark/>
          </w:tcPr>
          <w:p w14:paraId="3076CCB0" w14:textId="77777777" w:rsidR="00147A28" w:rsidRPr="001727A8" w:rsidRDefault="00147A28" w:rsidP="00B138A2">
            <w:pPr>
              <w:jc w:val="center"/>
              <w:rPr>
                <w:rFonts w:ascii="Arial" w:hAnsi="Arial" w:cs="Arial"/>
                <w:sz w:val="20"/>
                <w:szCs w:val="20"/>
              </w:rPr>
            </w:pPr>
            <w:r>
              <w:rPr>
                <w:rFonts w:ascii="Arial" w:hAnsi="Arial" w:cs="Arial"/>
                <w:sz w:val="20"/>
                <w:szCs w:val="20"/>
                <w:lang w:val="mn-MN"/>
              </w:rPr>
              <w:t>15</w:t>
            </w:r>
            <w:r w:rsidRPr="005C65CA">
              <w:rPr>
                <w:rFonts w:ascii="Arial" w:hAnsi="Arial" w:cs="Arial"/>
                <w:sz w:val="20"/>
                <w:szCs w:val="20"/>
                <w:lang w:val="mn-MN"/>
              </w:rPr>
              <w:t>%</w:t>
            </w:r>
            <w:r>
              <w:rPr>
                <w:rFonts w:ascii="Arial" w:hAnsi="Arial" w:cs="Arial"/>
                <w:sz w:val="20"/>
                <w:szCs w:val="20"/>
                <w:lang w:val="mn-MN"/>
              </w:rPr>
              <w:t xml:space="preserve"> </w:t>
            </w:r>
            <w:r>
              <w:rPr>
                <w:rFonts w:ascii="Arial" w:hAnsi="Arial" w:cs="Arial"/>
                <w:sz w:val="20"/>
                <w:szCs w:val="20"/>
              </w:rPr>
              <w:t>(</w:t>
            </w:r>
            <w:r>
              <w:rPr>
                <w:rFonts w:ascii="Arial" w:hAnsi="Arial" w:cs="Arial"/>
                <w:sz w:val="20"/>
                <w:szCs w:val="20"/>
                <w:lang w:val="mn-MN"/>
              </w:rPr>
              <w:t>ААНОАТ-ийн хувь хэмжээг Татварын тухай хуульд өмнө жил нь ерөнхийлөгчийн зарлигаар тогтоодог</w:t>
            </w:r>
            <w:r>
              <w:rPr>
                <w:rFonts w:ascii="Arial" w:hAnsi="Arial" w:cs="Arial"/>
                <w:sz w:val="20"/>
                <w:szCs w:val="20"/>
              </w:rPr>
              <w:t>)</w:t>
            </w:r>
          </w:p>
        </w:tc>
        <w:tc>
          <w:tcPr>
            <w:tcW w:w="4413" w:type="dxa"/>
            <w:tcBorders>
              <w:top w:val="single" w:sz="4" w:space="0" w:color="auto"/>
              <w:left w:val="single" w:sz="4" w:space="0" w:color="auto"/>
              <w:bottom w:val="single" w:sz="4" w:space="0" w:color="auto"/>
              <w:right w:val="single" w:sz="4" w:space="0" w:color="auto"/>
            </w:tcBorders>
            <w:vAlign w:val="center"/>
          </w:tcPr>
          <w:p w14:paraId="58975A32" w14:textId="77777777" w:rsidR="00147A28" w:rsidRDefault="00147A28" w:rsidP="00B138A2">
            <w:pPr>
              <w:rPr>
                <w:rFonts w:ascii="Arial" w:hAnsi="Arial" w:cs="Arial"/>
                <w:i/>
                <w:sz w:val="20"/>
                <w:szCs w:val="20"/>
                <w:lang w:val="mn-MN"/>
              </w:rPr>
            </w:pPr>
            <w:r>
              <w:rPr>
                <w:rFonts w:ascii="Arial" w:hAnsi="Arial" w:cs="Arial"/>
                <w:sz w:val="20"/>
                <w:szCs w:val="20"/>
                <w:lang w:val="mn-MN"/>
              </w:rPr>
              <w:t>Уран-8</w:t>
            </w:r>
            <w:r w:rsidRPr="005C65CA">
              <w:rPr>
                <w:rFonts w:ascii="Arial" w:hAnsi="Arial" w:cs="Arial"/>
                <w:i/>
                <w:sz w:val="20"/>
                <w:szCs w:val="20"/>
                <w:lang w:val="mn-MN"/>
              </w:rPr>
              <w:t>%</w:t>
            </w:r>
          </w:p>
          <w:p w14:paraId="416C1D56" w14:textId="77777777" w:rsidR="00147A28" w:rsidRPr="005C65CA" w:rsidRDefault="00147A28" w:rsidP="00B138A2">
            <w:pPr>
              <w:rPr>
                <w:rFonts w:ascii="Arial" w:hAnsi="Arial" w:cs="Arial"/>
                <w:sz w:val="20"/>
                <w:szCs w:val="20"/>
                <w:lang w:val="mn-MN"/>
              </w:rPr>
            </w:pPr>
          </w:p>
          <w:p w14:paraId="6BAE38AB" w14:textId="77777777" w:rsidR="00147A28" w:rsidRDefault="00147A28" w:rsidP="00B138A2">
            <w:pPr>
              <w:rPr>
                <w:rFonts w:ascii="Arial" w:hAnsi="Arial" w:cs="Arial"/>
                <w:i/>
                <w:sz w:val="20"/>
                <w:szCs w:val="20"/>
                <w:lang w:val="mn-MN"/>
              </w:rPr>
            </w:pPr>
            <w:r w:rsidRPr="005C65CA">
              <w:rPr>
                <w:rFonts w:ascii="Arial" w:hAnsi="Arial" w:cs="Arial"/>
                <w:i/>
                <w:sz w:val="20"/>
                <w:szCs w:val="20"/>
                <w:lang w:val="mn-MN"/>
              </w:rPr>
              <w:t>/</w:t>
            </w:r>
            <w:r>
              <w:rPr>
                <w:rFonts w:ascii="Arial" w:hAnsi="Arial" w:cs="Arial"/>
                <w:i/>
                <w:sz w:val="20"/>
                <w:szCs w:val="20"/>
                <w:lang w:val="mn-MN"/>
              </w:rPr>
              <w:t>Байгалийн хий -10%,</w:t>
            </w:r>
          </w:p>
          <w:p w14:paraId="15C0DC74" w14:textId="77777777" w:rsidR="00147A28" w:rsidRPr="005C65CA" w:rsidRDefault="00147A28" w:rsidP="00B138A2">
            <w:pPr>
              <w:rPr>
                <w:rFonts w:ascii="Arial" w:hAnsi="Arial" w:cs="Arial"/>
                <w:i/>
                <w:sz w:val="20"/>
                <w:szCs w:val="20"/>
                <w:lang w:val="mn-MN"/>
              </w:rPr>
            </w:pPr>
            <w:r>
              <w:rPr>
                <w:rFonts w:ascii="Arial" w:hAnsi="Arial" w:cs="Arial"/>
                <w:i/>
                <w:sz w:val="20"/>
                <w:szCs w:val="20"/>
                <w:lang w:val="mn-MN"/>
              </w:rPr>
              <w:t>Алт-7</w:t>
            </w:r>
            <w:r w:rsidRPr="005C65CA">
              <w:rPr>
                <w:rFonts w:ascii="Arial" w:hAnsi="Arial" w:cs="Arial"/>
                <w:i/>
                <w:sz w:val="20"/>
                <w:szCs w:val="20"/>
                <w:lang w:val="mn-MN"/>
              </w:rPr>
              <w:t>%</w:t>
            </w:r>
          </w:p>
          <w:p w14:paraId="22D60A03" w14:textId="77777777" w:rsidR="00147A28" w:rsidRDefault="00147A28" w:rsidP="00B138A2">
            <w:pPr>
              <w:rPr>
                <w:rFonts w:ascii="Arial" w:hAnsi="Arial" w:cs="Arial"/>
                <w:i/>
                <w:sz w:val="20"/>
                <w:szCs w:val="20"/>
                <w:lang w:val="mn-MN"/>
              </w:rPr>
            </w:pPr>
            <w:r>
              <w:rPr>
                <w:rFonts w:ascii="Arial" w:hAnsi="Arial" w:cs="Arial"/>
                <w:i/>
                <w:sz w:val="20"/>
                <w:szCs w:val="20"/>
                <w:lang w:val="mn-MN"/>
              </w:rPr>
              <w:t>Зэс-7</w:t>
            </w:r>
            <w:r w:rsidRPr="005C65CA">
              <w:rPr>
                <w:rFonts w:ascii="Arial" w:hAnsi="Arial" w:cs="Arial"/>
                <w:i/>
                <w:sz w:val="20"/>
                <w:szCs w:val="20"/>
                <w:lang w:val="mn-MN"/>
              </w:rPr>
              <w:t>%</w:t>
            </w:r>
          </w:p>
          <w:p w14:paraId="084ACD97" w14:textId="77777777" w:rsidR="00147A28" w:rsidRPr="005C65CA" w:rsidRDefault="00147A28" w:rsidP="00B138A2">
            <w:pPr>
              <w:rPr>
                <w:rFonts w:ascii="Arial" w:hAnsi="Arial" w:cs="Arial"/>
                <w:i/>
                <w:sz w:val="20"/>
                <w:szCs w:val="20"/>
                <w:lang w:val="mn-MN"/>
              </w:rPr>
            </w:pPr>
            <w:r>
              <w:rPr>
                <w:rFonts w:ascii="Arial" w:hAnsi="Arial" w:cs="Arial"/>
                <w:i/>
                <w:sz w:val="20"/>
                <w:szCs w:val="20"/>
                <w:lang w:val="mn-MN"/>
              </w:rPr>
              <w:t>Карбид-2.7%</w:t>
            </w:r>
          </w:p>
          <w:p w14:paraId="38BDCBAF" w14:textId="77777777" w:rsidR="00147A28" w:rsidRPr="005C65CA" w:rsidRDefault="00147A28" w:rsidP="00B138A2">
            <w:pPr>
              <w:rPr>
                <w:rFonts w:ascii="Arial" w:hAnsi="Arial" w:cs="Arial"/>
                <w:i/>
                <w:sz w:val="20"/>
                <w:szCs w:val="20"/>
                <w:lang w:val="mn-MN"/>
              </w:rPr>
            </w:pPr>
            <w:r w:rsidRPr="005C65CA">
              <w:rPr>
                <w:rFonts w:ascii="Arial" w:hAnsi="Arial" w:cs="Arial"/>
                <w:i/>
                <w:sz w:val="20"/>
                <w:szCs w:val="20"/>
                <w:lang w:val="mn-MN"/>
              </w:rPr>
              <w:t>Нүүрс-4%/</w:t>
            </w:r>
          </w:p>
          <w:p w14:paraId="643BCA65" w14:textId="77777777" w:rsidR="00147A28" w:rsidRPr="005C65CA" w:rsidRDefault="00147A28" w:rsidP="00B138A2">
            <w:pPr>
              <w:rPr>
                <w:rFonts w:ascii="Arial" w:hAnsi="Arial" w:cs="Arial"/>
                <w:sz w:val="20"/>
                <w:szCs w:val="20"/>
                <w:lang w:val="mn-MN"/>
              </w:rPr>
            </w:pPr>
          </w:p>
        </w:tc>
        <w:tc>
          <w:tcPr>
            <w:tcW w:w="2085" w:type="dxa"/>
            <w:tcBorders>
              <w:top w:val="single" w:sz="4" w:space="0" w:color="auto"/>
              <w:left w:val="single" w:sz="4" w:space="0" w:color="auto"/>
              <w:bottom w:val="single" w:sz="4" w:space="0" w:color="auto"/>
              <w:right w:val="single" w:sz="4" w:space="0" w:color="auto"/>
            </w:tcBorders>
          </w:tcPr>
          <w:p w14:paraId="64D06C04" w14:textId="77777777" w:rsidR="00147A28" w:rsidRDefault="00147A28" w:rsidP="00B138A2">
            <w:pPr>
              <w:jc w:val="both"/>
              <w:rPr>
                <w:rFonts w:ascii="Arial" w:hAnsi="Arial" w:cs="Arial"/>
                <w:sz w:val="20"/>
                <w:szCs w:val="20"/>
                <w:lang w:val="mn-MN"/>
              </w:rPr>
            </w:pPr>
          </w:p>
        </w:tc>
        <w:tc>
          <w:tcPr>
            <w:tcW w:w="1884" w:type="dxa"/>
            <w:tcBorders>
              <w:top w:val="single" w:sz="4" w:space="0" w:color="auto"/>
              <w:left w:val="single" w:sz="4" w:space="0" w:color="auto"/>
              <w:bottom w:val="single" w:sz="4" w:space="0" w:color="auto"/>
              <w:right w:val="single" w:sz="4" w:space="0" w:color="auto"/>
            </w:tcBorders>
          </w:tcPr>
          <w:p w14:paraId="2ACCC1CD" w14:textId="77777777" w:rsidR="00147A28" w:rsidRPr="002817A6" w:rsidRDefault="00147A28" w:rsidP="00B138A2">
            <w:pPr>
              <w:rPr>
                <w:rFonts w:cs="Arial"/>
                <w:sz w:val="18"/>
                <w:szCs w:val="18"/>
                <w:lang w:val="mn-MN"/>
              </w:rPr>
            </w:pPr>
            <w:r w:rsidRPr="00C53858">
              <w:rPr>
                <w:rFonts w:ascii="Arial" w:hAnsi="Arial" w:cs="Arial"/>
                <w:sz w:val="18"/>
                <w:szCs w:val="18"/>
                <w:lang w:val="mn-MN"/>
              </w:rPr>
              <w:t>2019</w:t>
            </w:r>
            <w:r w:rsidRPr="002817A6">
              <w:rPr>
                <w:rFonts w:ascii="Arial" w:hAnsi="Arial" w:cs="Arial"/>
                <w:sz w:val="18"/>
                <w:szCs w:val="18"/>
                <w:lang w:val="mn-MN"/>
              </w:rPr>
              <w:t>.12.30-ны өдрөөс эхлэн мөрдөгдөж буй Татварын тухай хуулиар зохицуулагддаг. 2022.01.01-ээс эхлэн өөрчлөлт орсон.</w:t>
            </w:r>
          </w:p>
        </w:tc>
      </w:tr>
      <w:tr w:rsidR="00147A28" w:rsidRPr="005C65CA" w14:paraId="2B672869" w14:textId="77777777" w:rsidTr="00B138A2">
        <w:trPr>
          <w:trHeight w:val="924"/>
        </w:trPr>
        <w:tc>
          <w:tcPr>
            <w:tcW w:w="448" w:type="dxa"/>
            <w:tcBorders>
              <w:top w:val="single" w:sz="4" w:space="0" w:color="auto"/>
              <w:left w:val="single" w:sz="4" w:space="0" w:color="auto"/>
              <w:bottom w:val="single" w:sz="4" w:space="0" w:color="auto"/>
              <w:right w:val="single" w:sz="4" w:space="0" w:color="auto"/>
            </w:tcBorders>
            <w:vAlign w:val="center"/>
            <w:hideMark/>
          </w:tcPr>
          <w:p w14:paraId="33D9B8C1" w14:textId="77777777" w:rsidR="00147A28" w:rsidRDefault="00147A28" w:rsidP="00B138A2">
            <w:pPr>
              <w:jc w:val="center"/>
              <w:rPr>
                <w:rFonts w:ascii="Arial" w:hAnsi="Arial" w:cs="Arial"/>
                <w:sz w:val="20"/>
                <w:szCs w:val="20"/>
              </w:rPr>
            </w:pPr>
            <w:r>
              <w:rPr>
                <w:rFonts w:ascii="Arial" w:hAnsi="Arial" w:cs="Arial"/>
                <w:sz w:val="20"/>
                <w:szCs w:val="20"/>
              </w:rPr>
              <w:lastRenderedPageBreak/>
              <w:t>8</w:t>
            </w:r>
          </w:p>
        </w:tc>
        <w:tc>
          <w:tcPr>
            <w:tcW w:w="1571" w:type="dxa"/>
            <w:tcBorders>
              <w:top w:val="single" w:sz="4" w:space="0" w:color="auto"/>
              <w:left w:val="single" w:sz="4" w:space="0" w:color="auto"/>
              <w:bottom w:val="single" w:sz="4" w:space="0" w:color="auto"/>
              <w:right w:val="single" w:sz="4" w:space="0" w:color="auto"/>
            </w:tcBorders>
            <w:vAlign w:val="center"/>
            <w:hideMark/>
          </w:tcPr>
          <w:p w14:paraId="4291A226"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БНХАУ</w:t>
            </w:r>
          </w:p>
          <w:p w14:paraId="68066411" w14:textId="77777777" w:rsidR="00147A28" w:rsidRDefault="00147A28" w:rsidP="00B138A2">
            <w:pPr>
              <w:jc w:val="center"/>
              <w:rPr>
                <w:rFonts w:ascii="Arial" w:hAnsi="Arial" w:cs="Arial"/>
                <w:sz w:val="20"/>
                <w:szCs w:val="20"/>
                <w:lang w:val="mn-MN"/>
              </w:rPr>
            </w:pPr>
          </w:p>
          <w:p w14:paraId="5839DF54"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223,900</w:t>
            </w:r>
          </w:p>
          <w:p w14:paraId="3F397CB9"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 xml:space="preserve">нийт нөөцийн </w:t>
            </w:r>
          </w:p>
          <w:p w14:paraId="1B728B91"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4%</w:t>
            </w:r>
          </w:p>
        </w:tc>
        <w:tc>
          <w:tcPr>
            <w:tcW w:w="1966" w:type="dxa"/>
            <w:tcBorders>
              <w:top w:val="single" w:sz="4" w:space="0" w:color="auto"/>
              <w:left w:val="single" w:sz="4" w:space="0" w:color="auto"/>
              <w:bottom w:val="single" w:sz="4" w:space="0" w:color="auto"/>
              <w:right w:val="single" w:sz="4" w:space="0" w:color="auto"/>
            </w:tcBorders>
            <w:vAlign w:val="center"/>
            <w:hideMark/>
          </w:tcPr>
          <w:p w14:paraId="146102A9" w14:textId="77777777" w:rsidR="00147A28" w:rsidRPr="00370AD1" w:rsidRDefault="00147A28" w:rsidP="00B138A2">
            <w:pPr>
              <w:jc w:val="center"/>
              <w:rPr>
                <w:rFonts w:ascii="Arial" w:hAnsi="Arial" w:cs="Arial"/>
                <w:sz w:val="20"/>
                <w:szCs w:val="20"/>
              </w:rPr>
            </w:pPr>
            <w:r w:rsidRPr="005C65CA">
              <w:rPr>
                <w:rFonts w:ascii="Arial" w:hAnsi="Arial" w:cs="Arial"/>
                <w:sz w:val="20"/>
                <w:szCs w:val="20"/>
                <w:lang w:val="mn-MN"/>
              </w:rPr>
              <w:t>1,</w:t>
            </w:r>
            <w:r>
              <w:rPr>
                <w:rFonts w:ascii="Arial" w:hAnsi="Arial" w:cs="Arial"/>
                <w:sz w:val="20"/>
                <w:szCs w:val="20"/>
              </w:rPr>
              <w:t>700</w:t>
            </w:r>
          </w:p>
        </w:tc>
        <w:tc>
          <w:tcPr>
            <w:tcW w:w="2370" w:type="dxa"/>
            <w:tcBorders>
              <w:top w:val="single" w:sz="4" w:space="0" w:color="auto"/>
              <w:left w:val="single" w:sz="4" w:space="0" w:color="auto"/>
              <w:bottom w:val="single" w:sz="4" w:space="0" w:color="auto"/>
              <w:right w:val="single" w:sz="4" w:space="0" w:color="auto"/>
            </w:tcBorders>
            <w:vAlign w:val="center"/>
            <w:hideMark/>
          </w:tcPr>
          <w:p w14:paraId="68AFBDB9" w14:textId="77777777" w:rsidR="00147A28" w:rsidRPr="001727A8" w:rsidRDefault="00147A28" w:rsidP="00B138A2">
            <w:pPr>
              <w:jc w:val="center"/>
              <w:rPr>
                <w:rFonts w:ascii="Arial" w:hAnsi="Arial" w:cs="Arial"/>
                <w:sz w:val="20"/>
                <w:szCs w:val="20"/>
              </w:rPr>
            </w:pPr>
            <w:r w:rsidRPr="005C65CA">
              <w:rPr>
                <w:rFonts w:ascii="Arial" w:hAnsi="Arial" w:cs="Arial"/>
                <w:sz w:val="20"/>
                <w:szCs w:val="20"/>
              </w:rPr>
              <w:t>25%</w:t>
            </w:r>
            <w:r>
              <w:rPr>
                <w:rFonts w:ascii="Arial" w:hAnsi="Arial" w:cs="Arial"/>
                <w:sz w:val="20"/>
                <w:szCs w:val="20"/>
                <w:lang w:val="mn-MN"/>
              </w:rPr>
              <w:t xml:space="preserve"> </w:t>
            </w:r>
            <w:r>
              <w:rPr>
                <w:rFonts w:ascii="Arial" w:hAnsi="Arial" w:cs="Arial"/>
                <w:sz w:val="20"/>
                <w:szCs w:val="20"/>
              </w:rPr>
              <w:t>(</w:t>
            </w:r>
            <w:r>
              <w:rPr>
                <w:rFonts w:ascii="Arial" w:hAnsi="Arial" w:cs="Arial"/>
                <w:sz w:val="20"/>
                <w:szCs w:val="20"/>
                <w:lang w:val="mn-MN"/>
              </w:rPr>
              <w:t>ААНОАТ-ийн тухай хуулийн дагуу стандарт татварын хувь хэмжээ</w:t>
            </w:r>
            <w:r>
              <w:rPr>
                <w:rFonts w:ascii="Arial" w:hAnsi="Arial" w:cs="Arial"/>
                <w:sz w:val="20"/>
                <w:szCs w:val="20"/>
              </w:rPr>
              <w:t>)</w:t>
            </w:r>
          </w:p>
        </w:tc>
        <w:tc>
          <w:tcPr>
            <w:tcW w:w="4413" w:type="dxa"/>
            <w:tcBorders>
              <w:top w:val="single" w:sz="4" w:space="0" w:color="auto"/>
              <w:left w:val="single" w:sz="4" w:space="0" w:color="auto"/>
              <w:bottom w:val="single" w:sz="4" w:space="0" w:color="auto"/>
              <w:right w:val="single" w:sz="4" w:space="0" w:color="auto"/>
            </w:tcBorders>
            <w:vAlign w:val="center"/>
            <w:hideMark/>
          </w:tcPr>
          <w:p w14:paraId="390E421E" w14:textId="77777777" w:rsidR="00147A28" w:rsidRPr="005C65CA" w:rsidRDefault="00147A28" w:rsidP="00B138A2">
            <w:pPr>
              <w:rPr>
                <w:rFonts w:ascii="Arial" w:hAnsi="Arial" w:cs="Arial"/>
                <w:sz w:val="20"/>
                <w:szCs w:val="20"/>
                <w:lang w:val="mn-MN"/>
              </w:rPr>
            </w:pPr>
            <w:r w:rsidRPr="005C65CA">
              <w:rPr>
                <w:rFonts w:ascii="Arial" w:hAnsi="Arial" w:cs="Arial"/>
                <w:sz w:val="20"/>
                <w:szCs w:val="20"/>
                <w:lang w:val="mn-MN"/>
              </w:rPr>
              <w:t>3%</w:t>
            </w:r>
          </w:p>
        </w:tc>
        <w:tc>
          <w:tcPr>
            <w:tcW w:w="2085" w:type="dxa"/>
            <w:tcBorders>
              <w:top w:val="single" w:sz="4" w:space="0" w:color="auto"/>
              <w:left w:val="single" w:sz="4" w:space="0" w:color="auto"/>
              <w:bottom w:val="single" w:sz="4" w:space="0" w:color="auto"/>
              <w:right w:val="single" w:sz="4" w:space="0" w:color="auto"/>
            </w:tcBorders>
          </w:tcPr>
          <w:p w14:paraId="730B3F8E" w14:textId="77777777" w:rsidR="00147A28" w:rsidRPr="005C65CA" w:rsidRDefault="00147A28" w:rsidP="00B138A2">
            <w:pPr>
              <w:jc w:val="both"/>
              <w:rPr>
                <w:rFonts w:ascii="Arial" w:hAnsi="Arial" w:cs="Arial"/>
                <w:sz w:val="18"/>
                <w:szCs w:val="20"/>
                <w:lang w:val="mn-MN"/>
              </w:rPr>
            </w:pPr>
          </w:p>
        </w:tc>
        <w:tc>
          <w:tcPr>
            <w:tcW w:w="1884" w:type="dxa"/>
            <w:tcBorders>
              <w:top w:val="single" w:sz="4" w:space="0" w:color="auto"/>
              <w:left w:val="single" w:sz="4" w:space="0" w:color="auto"/>
              <w:bottom w:val="single" w:sz="4" w:space="0" w:color="auto"/>
              <w:right w:val="single" w:sz="4" w:space="0" w:color="auto"/>
            </w:tcBorders>
          </w:tcPr>
          <w:p w14:paraId="11920F71" w14:textId="77777777" w:rsidR="00147A28" w:rsidRPr="005C65CA" w:rsidRDefault="00147A28" w:rsidP="00B138A2">
            <w:pPr>
              <w:rPr>
                <w:rFonts w:cs="Arial"/>
                <w:sz w:val="18"/>
                <w:szCs w:val="20"/>
                <w:lang w:val="mn-MN"/>
              </w:rPr>
            </w:pPr>
            <w:r w:rsidRPr="005C65CA">
              <w:rPr>
                <w:rFonts w:ascii="Arial" w:hAnsi="Arial" w:cs="Arial"/>
                <w:sz w:val="18"/>
                <w:szCs w:val="20"/>
                <w:lang w:val="mn-MN"/>
              </w:rPr>
              <w:t>Татварын тухай хууль</w:t>
            </w:r>
          </w:p>
        </w:tc>
      </w:tr>
      <w:tr w:rsidR="00147A28" w:rsidRPr="005C65CA" w14:paraId="5B1E6709" w14:textId="77777777" w:rsidTr="00B138A2">
        <w:trPr>
          <w:trHeight w:val="2547"/>
        </w:trPr>
        <w:tc>
          <w:tcPr>
            <w:tcW w:w="448" w:type="dxa"/>
            <w:tcBorders>
              <w:top w:val="single" w:sz="4" w:space="0" w:color="auto"/>
              <w:left w:val="single" w:sz="4" w:space="0" w:color="auto"/>
              <w:bottom w:val="single" w:sz="4" w:space="0" w:color="auto"/>
              <w:right w:val="single" w:sz="4" w:space="0" w:color="auto"/>
            </w:tcBorders>
            <w:vAlign w:val="center"/>
            <w:hideMark/>
          </w:tcPr>
          <w:p w14:paraId="2F860D20" w14:textId="77777777" w:rsidR="00147A28" w:rsidRDefault="00147A28" w:rsidP="00B138A2">
            <w:pPr>
              <w:jc w:val="center"/>
              <w:rPr>
                <w:rFonts w:ascii="Arial" w:hAnsi="Arial" w:cs="Arial"/>
                <w:sz w:val="20"/>
                <w:szCs w:val="20"/>
              </w:rPr>
            </w:pPr>
            <w:r>
              <w:rPr>
                <w:rFonts w:ascii="Arial" w:hAnsi="Arial" w:cs="Arial"/>
                <w:sz w:val="20"/>
                <w:szCs w:val="20"/>
              </w:rPr>
              <w:t>9</w:t>
            </w:r>
          </w:p>
        </w:tc>
        <w:tc>
          <w:tcPr>
            <w:tcW w:w="1571" w:type="dxa"/>
            <w:tcBorders>
              <w:top w:val="single" w:sz="4" w:space="0" w:color="auto"/>
              <w:left w:val="single" w:sz="4" w:space="0" w:color="auto"/>
              <w:bottom w:val="single" w:sz="4" w:space="0" w:color="auto"/>
              <w:right w:val="single" w:sz="4" w:space="0" w:color="auto"/>
            </w:tcBorders>
            <w:vAlign w:val="center"/>
            <w:hideMark/>
          </w:tcPr>
          <w:p w14:paraId="44B25B51"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АНУ</w:t>
            </w:r>
          </w:p>
          <w:p w14:paraId="09661256" w14:textId="77777777" w:rsidR="00147A28" w:rsidRDefault="00147A28" w:rsidP="00B138A2">
            <w:pPr>
              <w:jc w:val="center"/>
              <w:rPr>
                <w:rFonts w:ascii="Arial" w:hAnsi="Arial" w:cs="Arial"/>
                <w:sz w:val="20"/>
                <w:szCs w:val="20"/>
                <w:lang w:val="mn-MN"/>
              </w:rPr>
            </w:pPr>
          </w:p>
          <w:p w14:paraId="2BDA33E7"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59,400</w:t>
            </w:r>
          </w:p>
          <w:p w14:paraId="6D05E368"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нийт нөөцийн</w:t>
            </w:r>
          </w:p>
          <w:p w14:paraId="15F1F95B"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1%</w:t>
            </w:r>
          </w:p>
        </w:tc>
        <w:tc>
          <w:tcPr>
            <w:tcW w:w="1966" w:type="dxa"/>
            <w:tcBorders>
              <w:top w:val="single" w:sz="4" w:space="0" w:color="auto"/>
              <w:left w:val="single" w:sz="4" w:space="0" w:color="auto"/>
              <w:bottom w:val="single" w:sz="4" w:space="0" w:color="auto"/>
              <w:right w:val="single" w:sz="4" w:space="0" w:color="auto"/>
            </w:tcBorders>
            <w:vAlign w:val="center"/>
            <w:hideMark/>
          </w:tcPr>
          <w:p w14:paraId="7EF7D32C" w14:textId="77777777" w:rsidR="00147A28" w:rsidRPr="0062775B" w:rsidRDefault="00147A28" w:rsidP="00B138A2">
            <w:pPr>
              <w:jc w:val="center"/>
              <w:rPr>
                <w:rFonts w:ascii="Arial" w:hAnsi="Arial" w:cs="Arial"/>
                <w:sz w:val="20"/>
                <w:szCs w:val="20"/>
              </w:rPr>
            </w:pPr>
            <w:r>
              <w:rPr>
                <w:rFonts w:ascii="Arial" w:hAnsi="Arial" w:cs="Arial"/>
                <w:sz w:val="20"/>
                <w:szCs w:val="20"/>
              </w:rPr>
              <w:t>75</w:t>
            </w:r>
          </w:p>
        </w:tc>
        <w:tc>
          <w:tcPr>
            <w:tcW w:w="2370" w:type="dxa"/>
            <w:tcBorders>
              <w:top w:val="single" w:sz="4" w:space="0" w:color="auto"/>
              <w:left w:val="single" w:sz="4" w:space="0" w:color="auto"/>
              <w:bottom w:val="single" w:sz="4" w:space="0" w:color="auto"/>
              <w:right w:val="single" w:sz="4" w:space="0" w:color="auto"/>
            </w:tcBorders>
            <w:vAlign w:val="center"/>
            <w:hideMark/>
          </w:tcPr>
          <w:p w14:paraId="046D4B41" w14:textId="77777777" w:rsidR="00147A28" w:rsidRPr="00A97D26" w:rsidRDefault="00147A28" w:rsidP="00B138A2">
            <w:pPr>
              <w:jc w:val="center"/>
              <w:rPr>
                <w:rFonts w:ascii="Arial" w:hAnsi="Arial" w:cs="Arial"/>
                <w:bCs/>
                <w:sz w:val="20"/>
                <w:szCs w:val="20"/>
              </w:rPr>
            </w:pPr>
            <w:r>
              <w:rPr>
                <w:rFonts w:ascii="Arial" w:hAnsi="Arial" w:cs="Arial"/>
                <w:bCs/>
                <w:sz w:val="20"/>
                <w:szCs w:val="20"/>
                <w:lang w:val="mn-MN"/>
              </w:rPr>
              <w:t>21</w:t>
            </w:r>
            <w:r w:rsidRPr="005C65CA">
              <w:rPr>
                <w:rFonts w:ascii="Arial" w:hAnsi="Arial" w:cs="Arial"/>
                <w:bCs/>
                <w:sz w:val="20"/>
                <w:szCs w:val="20"/>
              </w:rPr>
              <w:t>%</w:t>
            </w:r>
            <w:r>
              <w:rPr>
                <w:rFonts w:ascii="Arial" w:hAnsi="Arial" w:cs="Arial"/>
                <w:bCs/>
                <w:sz w:val="20"/>
                <w:szCs w:val="20"/>
                <w:lang w:val="mn-MN"/>
              </w:rPr>
              <w:t xml:space="preserve"> </w:t>
            </w:r>
            <w:r>
              <w:rPr>
                <w:rFonts w:ascii="Arial" w:hAnsi="Arial" w:cs="Arial"/>
                <w:bCs/>
                <w:sz w:val="20"/>
                <w:szCs w:val="20"/>
              </w:rPr>
              <w:t xml:space="preserve">(2017.12.22-нд батлагдсан </w:t>
            </w:r>
            <w:r>
              <w:rPr>
                <w:rFonts w:ascii="Arial" w:hAnsi="Arial" w:cs="Arial"/>
                <w:bCs/>
                <w:sz w:val="20"/>
                <w:szCs w:val="20"/>
                <w:lang w:val="mn-MN"/>
              </w:rPr>
              <w:t>АНУ-ын татварын шинэчлэгдсэн хуулиар “дэлхий даяарх- татварын тогтолцооноос “нутаг дэвсгэр”-ийн татварын тогтолцоонд шилжиж, ААНОАТ-ын 35% хувь хэмжээг тогтмол 21% болгон бууруулсан</w:t>
            </w:r>
            <w:r>
              <w:rPr>
                <w:rFonts w:ascii="Arial" w:hAnsi="Arial" w:cs="Arial"/>
                <w:bCs/>
                <w:sz w:val="20"/>
                <w:szCs w:val="20"/>
              </w:rPr>
              <w:t>)</w:t>
            </w:r>
          </w:p>
        </w:tc>
        <w:tc>
          <w:tcPr>
            <w:tcW w:w="4413" w:type="dxa"/>
            <w:tcBorders>
              <w:top w:val="single" w:sz="4" w:space="0" w:color="auto"/>
              <w:left w:val="single" w:sz="4" w:space="0" w:color="auto"/>
              <w:bottom w:val="single" w:sz="4" w:space="0" w:color="auto"/>
              <w:right w:val="single" w:sz="4" w:space="0" w:color="auto"/>
            </w:tcBorders>
            <w:vAlign w:val="center"/>
            <w:hideMark/>
          </w:tcPr>
          <w:p w14:paraId="6FECB149" w14:textId="77777777" w:rsidR="00147A28" w:rsidRPr="005C65CA" w:rsidRDefault="00147A28" w:rsidP="00B138A2">
            <w:pPr>
              <w:rPr>
                <w:rFonts w:ascii="Arial" w:hAnsi="Arial" w:cs="Arial"/>
                <w:sz w:val="20"/>
                <w:szCs w:val="20"/>
                <w:lang w:val="mn-MN"/>
              </w:rPr>
            </w:pPr>
            <w:r w:rsidRPr="005C65CA">
              <w:rPr>
                <w:rFonts w:ascii="Arial" w:hAnsi="Arial" w:cs="Arial"/>
                <w:sz w:val="20"/>
                <w:szCs w:val="20"/>
                <w:lang w:val="mn-MN"/>
              </w:rPr>
              <w:t>Уран –</w:t>
            </w:r>
            <w:r>
              <w:rPr>
                <w:rFonts w:ascii="Arial" w:hAnsi="Arial" w:cs="Arial"/>
                <w:sz w:val="20"/>
                <w:szCs w:val="20"/>
              </w:rPr>
              <w:t xml:space="preserve"> </w:t>
            </w:r>
            <w:r w:rsidRPr="005C65CA">
              <w:rPr>
                <w:rFonts w:ascii="Arial" w:hAnsi="Arial" w:cs="Arial"/>
                <w:sz w:val="20"/>
                <w:szCs w:val="20"/>
                <w:lang w:val="mn-MN"/>
              </w:rPr>
              <w:t>Шинэ уурхай 4%, үйл ажиллагаагаа явуулж буй уурхай 8%</w:t>
            </w:r>
          </w:p>
        </w:tc>
        <w:tc>
          <w:tcPr>
            <w:tcW w:w="2085" w:type="dxa"/>
            <w:tcBorders>
              <w:top w:val="single" w:sz="4" w:space="0" w:color="auto"/>
              <w:left w:val="single" w:sz="4" w:space="0" w:color="auto"/>
              <w:bottom w:val="single" w:sz="4" w:space="0" w:color="auto"/>
              <w:right w:val="single" w:sz="4" w:space="0" w:color="auto"/>
            </w:tcBorders>
          </w:tcPr>
          <w:p w14:paraId="665A31F5" w14:textId="77777777" w:rsidR="00147A28" w:rsidRPr="005C65CA" w:rsidRDefault="00147A28" w:rsidP="00B138A2">
            <w:pPr>
              <w:jc w:val="both"/>
              <w:rPr>
                <w:rFonts w:ascii="Arial" w:hAnsi="Arial" w:cs="Arial"/>
                <w:sz w:val="18"/>
                <w:szCs w:val="20"/>
                <w:lang w:val="mn-MN"/>
              </w:rPr>
            </w:pPr>
          </w:p>
        </w:tc>
        <w:tc>
          <w:tcPr>
            <w:tcW w:w="1884" w:type="dxa"/>
            <w:tcBorders>
              <w:top w:val="single" w:sz="4" w:space="0" w:color="auto"/>
              <w:left w:val="single" w:sz="4" w:space="0" w:color="auto"/>
              <w:bottom w:val="single" w:sz="4" w:space="0" w:color="auto"/>
              <w:right w:val="single" w:sz="4" w:space="0" w:color="auto"/>
            </w:tcBorders>
          </w:tcPr>
          <w:p w14:paraId="2D3B6856" w14:textId="77777777" w:rsidR="00147A28" w:rsidRPr="005C65CA" w:rsidRDefault="00147A28" w:rsidP="00B138A2">
            <w:pPr>
              <w:rPr>
                <w:rFonts w:cs="Arial"/>
                <w:sz w:val="18"/>
                <w:szCs w:val="20"/>
                <w:lang w:val="mn-MN"/>
              </w:rPr>
            </w:pPr>
            <w:r w:rsidRPr="005C65CA">
              <w:rPr>
                <w:rFonts w:ascii="Arial" w:hAnsi="Arial" w:cs="Arial"/>
                <w:sz w:val="18"/>
                <w:szCs w:val="20"/>
                <w:lang w:val="mn-MN"/>
              </w:rPr>
              <w:t>Уул уурхайн хууль, 1872 он</w:t>
            </w:r>
          </w:p>
        </w:tc>
      </w:tr>
      <w:tr w:rsidR="00147A28" w:rsidRPr="005C65CA" w14:paraId="19BEC092" w14:textId="77777777" w:rsidTr="00B138A2">
        <w:trPr>
          <w:trHeight w:val="1104"/>
        </w:trPr>
        <w:tc>
          <w:tcPr>
            <w:tcW w:w="448" w:type="dxa"/>
            <w:tcBorders>
              <w:top w:val="single" w:sz="4" w:space="0" w:color="auto"/>
              <w:left w:val="single" w:sz="4" w:space="0" w:color="auto"/>
              <w:bottom w:val="single" w:sz="4" w:space="0" w:color="auto"/>
              <w:right w:val="single" w:sz="4" w:space="0" w:color="auto"/>
            </w:tcBorders>
            <w:vAlign w:val="center"/>
            <w:hideMark/>
          </w:tcPr>
          <w:p w14:paraId="38639C29"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10</w:t>
            </w:r>
          </w:p>
        </w:tc>
        <w:tc>
          <w:tcPr>
            <w:tcW w:w="1571" w:type="dxa"/>
            <w:tcBorders>
              <w:top w:val="single" w:sz="4" w:space="0" w:color="auto"/>
              <w:left w:val="single" w:sz="4" w:space="0" w:color="auto"/>
              <w:bottom w:val="single" w:sz="4" w:space="0" w:color="auto"/>
              <w:right w:val="single" w:sz="4" w:space="0" w:color="auto"/>
            </w:tcBorders>
            <w:vAlign w:val="center"/>
            <w:hideMark/>
          </w:tcPr>
          <w:p w14:paraId="606AAD34"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Украйн</w:t>
            </w:r>
          </w:p>
          <w:p w14:paraId="77839BB3" w14:textId="77777777" w:rsidR="00147A28" w:rsidRDefault="00147A28" w:rsidP="00B138A2">
            <w:pPr>
              <w:jc w:val="center"/>
              <w:rPr>
                <w:rFonts w:ascii="Arial" w:hAnsi="Arial" w:cs="Arial"/>
                <w:sz w:val="20"/>
                <w:szCs w:val="20"/>
                <w:lang w:val="mn-MN"/>
              </w:rPr>
            </w:pPr>
          </w:p>
          <w:p w14:paraId="0EF90CE1"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107,200</w:t>
            </w:r>
          </w:p>
          <w:p w14:paraId="036FC81E"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нийт нөөцийн 2%</w:t>
            </w:r>
          </w:p>
        </w:tc>
        <w:tc>
          <w:tcPr>
            <w:tcW w:w="1966" w:type="dxa"/>
            <w:tcBorders>
              <w:top w:val="single" w:sz="4" w:space="0" w:color="auto"/>
              <w:left w:val="single" w:sz="4" w:space="0" w:color="auto"/>
              <w:bottom w:val="single" w:sz="4" w:space="0" w:color="auto"/>
              <w:right w:val="single" w:sz="4" w:space="0" w:color="auto"/>
            </w:tcBorders>
            <w:vAlign w:val="center"/>
            <w:hideMark/>
          </w:tcPr>
          <w:p w14:paraId="725CD919" w14:textId="77777777" w:rsidR="00147A28" w:rsidRPr="005C65CA" w:rsidRDefault="00147A28" w:rsidP="00B138A2">
            <w:pPr>
              <w:jc w:val="center"/>
              <w:rPr>
                <w:rFonts w:ascii="Arial" w:hAnsi="Arial" w:cs="Arial"/>
                <w:sz w:val="20"/>
                <w:szCs w:val="20"/>
              </w:rPr>
            </w:pPr>
            <w:r>
              <w:rPr>
                <w:rFonts w:ascii="Arial" w:hAnsi="Arial" w:cs="Arial"/>
                <w:sz w:val="20"/>
                <w:szCs w:val="20"/>
              </w:rPr>
              <w:t>100</w:t>
            </w:r>
          </w:p>
        </w:tc>
        <w:tc>
          <w:tcPr>
            <w:tcW w:w="2370" w:type="dxa"/>
            <w:tcBorders>
              <w:top w:val="single" w:sz="4" w:space="0" w:color="auto"/>
              <w:left w:val="single" w:sz="4" w:space="0" w:color="auto"/>
              <w:bottom w:val="single" w:sz="4" w:space="0" w:color="auto"/>
              <w:right w:val="single" w:sz="4" w:space="0" w:color="auto"/>
            </w:tcBorders>
            <w:vAlign w:val="center"/>
            <w:hideMark/>
          </w:tcPr>
          <w:p w14:paraId="6F0188BE" w14:textId="77777777" w:rsidR="00147A28" w:rsidRDefault="00147A28" w:rsidP="00B138A2">
            <w:pPr>
              <w:jc w:val="center"/>
              <w:rPr>
                <w:rFonts w:ascii="Arial" w:hAnsi="Arial" w:cs="Arial"/>
                <w:sz w:val="20"/>
                <w:szCs w:val="20"/>
                <w:lang w:val="mn-MN"/>
              </w:rPr>
            </w:pPr>
            <w:r w:rsidRPr="005C65CA">
              <w:rPr>
                <w:rFonts w:ascii="Arial" w:hAnsi="Arial" w:cs="Arial"/>
                <w:sz w:val="20"/>
                <w:szCs w:val="20"/>
              </w:rPr>
              <w:t>18%</w:t>
            </w:r>
            <w:r>
              <w:rPr>
                <w:rFonts w:ascii="Arial" w:hAnsi="Arial" w:cs="Arial"/>
                <w:sz w:val="20"/>
                <w:szCs w:val="20"/>
                <w:lang w:val="mn-MN"/>
              </w:rPr>
              <w:t xml:space="preserve"> </w:t>
            </w:r>
          </w:p>
          <w:p w14:paraId="28E7DA2F" w14:textId="77777777" w:rsidR="00147A28" w:rsidRPr="00A97D26" w:rsidRDefault="00147A28" w:rsidP="00B138A2">
            <w:pPr>
              <w:jc w:val="center"/>
              <w:rPr>
                <w:rFonts w:ascii="Arial" w:hAnsi="Arial" w:cs="Arial"/>
                <w:sz w:val="20"/>
                <w:szCs w:val="20"/>
              </w:rPr>
            </w:pPr>
            <w:r>
              <w:rPr>
                <w:rFonts w:ascii="Arial" w:hAnsi="Arial" w:cs="Arial"/>
                <w:sz w:val="20"/>
                <w:szCs w:val="20"/>
              </w:rPr>
              <w:t>(</w:t>
            </w:r>
            <w:r>
              <w:rPr>
                <w:rFonts w:ascii="Arial" w:hAnsi="Arial" w:cs="Arial"/>
                <w:sz w:val="20"/>
                <w:szCs w:val="20"/>
                <w:lang w:val="mn-MN"/>
              </w:rPr>
              <w:t xml:space="preserve">ААНОАТ-ын стандарт 18%, 2024 оноос эхлэн банкуудын ААНОАТ-ийн хэмжээг 25% хүртэл </w:t>
            </w:r>
            <w:proofErr w:type="gramStart"/>
            <w:r>
              <w:rPr>
                <w:rFonts w:ascii="Arial" w:hAnsi="Arial" w:cs="Arial"/>
                <w:sz w:val="20"/>
                <w:szCs w:val="20"/>
                <w:lang w:val="mn-MN"/>
              </w:rPr>
              <w:t xml:space="preserve">нэмэгдүүлсэн </w:t>
            </w:r>
            <w:r>
              <w:rPr>
                <w:rFonts w:ascii="Arial" w:hAnsi="Arial" w:cs="Arial"/>
                <w:sz w:val="20"/>
                <w:szCs w:val="20"/>
              </w:rPr>
              <w:t>)</w:t>
            </w:r>
            <w:proofErr w:type="gramEnd"/>
          </w:p>
        </w:tc>
        <w:tc>
          <w:tcPr>
            <w:tcW w:w="4413" w:type="dxa"/>
            <w:tcBorders>
              <w:top w:val="single" w:sz="4" w:space="0" w:color="auto"/>
              <w:left w:val="single" w:sz="4" w:space="0" w:color="auto"/>
              <w:bottom w:val="single" w:sz="4" w:space="0" w:color="auto"/>
              <w:right w:val="single" w:sz="4" w:space="0" w:color="auto"/>
            </w:tcBorders>
            <w:vAlign w:val="center"/>
            <w:hideMark/>
          </w:tcPr>
          <w:p w14:paraId="61AA0BF9" w14:textId="77777777" w:rsidR="00147A28" w:rsidRPr="005C65CA" w:rsidRDefault="00147A28" w:rsidP="00B138A2">
            <w:pPr>
              <w:rPr>
                <w:rFonts w:ascii="Arial" w:hAnsi="Arial" w:cs="Arial"/>
                <w:sz w:val="20"/>
                <w:szCs w:val="20"/>
                <w:lang w:val="mn-MN"/>
              </w:rPr>
            </w:pPr>
            <w:r w:rsidRPr="005C65CA">
              <w:rPr>
                <w:rFonts w:ascii="Arial" w:hAnsi="Arial" w:cs="Arial"/>
                <w:sz w:val="20"/>
                <w:szCs w:val="20"/>
                <w:lang w:val="mn-MN"/>
              </w:rPr>
              <w:t>Уран - 5%</w:t>
            </w:r>
          </w:p>
        </w:tc>
        <w:tc>
          <w:tcPr>
            <w:tcW w:w="2085" w:type="dxa"/>
            <w:tcBorders>
              <w:top w:val="single" w:sz="4" w:space="0" w:color="auto"/>
              <w:left w:val="single" w:sz="4" w:space="0" w:color="auto"/>
              <w:bottom w:val="single" w:sz="4" w:space="0" w:color="auto"/>
              <w:right w:val="single" w:sz="4" w:space="0" w:color="auto"/>
            </w:tcBorders>
          </w:tcPr>
          <w:p w14:paraId="539A338F" w14:textId="77777777" w:rsidR="00147A28" w:rsidRPr="005C65CA" w:rsidRDefault="00147A28" w:rsidP="00B138A2">
            <w:pPr>
              <w:jc w:val="both"/>
              <w:rPr>
                <w:rFonts w:ascii="Arial" w:hAnsi="Arial" w:cs="Arial"/>
                <w:sz w:val="18"/>
                <w:szCs w:val="20"/>
                <w:lang w:val="mn-MN"/>
              </w:rPr>
            </w:pPr>
          </w:p>
        </w:tc>
        <w:tc>
          <w:tcPr>
            <w:tcW w:w="1884" w:type="dxa"/>
            <w:tcBorders>
              <w:top w:val="single" w:sz="4" w:space="0" w:color="auto"/>
              <w:left w:val="single" w:sz="4" w:space="0" w:color="auto"/>
              <w:bottom w:val="single" w:sz="4" w:space="0" w:color="auto"/>
              <w:right w:val="single" w:sz="4" w:space="0" w:color="auto"/>
            </w:tcBorders>
          </w:tcPr>
          <w:p w14:paraId="5DB8E890" w14:textId="77777777" w:rsidR="00147A28" w:rsidRPr="005C65CA" w:rsidRDefault="00147A28" w:rsidP="00B138A2">
            <w:pPr>
              <w:rPr>
                <w:rFonts w:cs="Arial"/>
                <w:sz w:val="18"/>
                <w:szCs w:val="20"/>
                <w:lang w:val="mn-MN"/>
              </w:rPr>
            </w:pPr>
            <w:r w:rsidRPr="005C65CA">
              <w:rPr>
                <w:rFonts w:ascii="Arial" w:hAnsi="Arial" w:cs="Arial"/>
                <w:sz w:val="18"/>
                <w:szCs w:val="20"/>
                <w:lang w:val="mn-MN"/>
              </w:rPr>
              <w:t>Уул уурхайн хууль 2017 он</w:t>
            </w:r>
          </w:p>
        </w:tc>
      </w:tr>
      <w:tr w:rsidR="00147A28" w:rsidRPr="00C53858" w14:paraId="456F22E7" w14:textId="77777777" w:rsidTr="00B138A2">
        <w:trPr>
          <w:trHeight w:val="3956"/>
        </w:trPr>
        <w:tc>
          <w:tcPr>
            <w:tcW w:w="448" w:type="dxa"/>
            <w:tcBorders>
              <w:top w:val="single" w:sz="4" w:space="0" w:color="auto"/>
              <w:left w:val="single" w:sz="4" w:space="0" w:color="auto"/>
              <w:bottom w:val="single" w:sz="4" w:space="0" w:color="auto"/>
              <w:right w:val="single" w:sz="4" w:space="0" w:color="auto"/>
            </w:tcBorders>
            <w:vAlign w:val="center"/>
            <w:hideMark/>
          </w:tcPr>
          <w:p w14:paraId="45EE55DD"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lastRenderedPageBreak/>
              <w:t>11</w:t>
            </w:r>
          </w:p>
        </w:tc>
        <w:tc>
          <w:tcPr>
            <w:tcW w:w="1571" w:type="dxa"/>
            <w:tcBorders>
              <w:top w:val="single" w:sz="4" w:space="0" w:color="auto"/>
              <w:left w:val="single" w:sz="4" w:space="0" w:color="auto"/>
              <w:bottom w:val="single" w:sz="4" w:space="0" w:color="auto"/>
              <w:right w:val="single" w:sz="4" w:space="0" w:color="auto"/>
            </w:tcBorders>
            <w:vAlign w:val="center"/>
            <w:hideMark/>
          </w:tcPr>
          <w:p w14:paraId="6360DB4C"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Өмнөд Африк</w:t>
            </w:r>
          </w:p>
          <w:p w14:paraId="15C9CE8D" w14:textId="77777777" w:rsidR="00147A28" w:rsidRDefault="00147A28" w:rsidP="00B138A2">
            <w:pPr>
              <w:jc w:val="center"/>
              <w:rPr>
                <w:rFonts w:ascii="Arial" w:hAnsi="Arial" w:cs="Arial"/>
                <w:sz w:val="20"/>
                <w:szCs w:val="20"/>
                <w:lang w:val="mn-MN"/>
              </w:rPr>
            </w:pPr>
          </w:p>
          <w:p w14:paraId="7A05A5D3"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320,900</w:t>
            </w:r>
          </w:p>
          <w:p w14:paraId="45B78F1B"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нийт нөөцийн</w:t>
            </w:r>
          </w:p>
          <w:p w14:paraId="2DF9D79A"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5%</w:t>
            </w:r>
          </w:p>
        </w:tc>
        <w:tc>
          <w:tcPr>
            <w:tcW w:w="1966" w:type="dxa"/>
            <w:tcBorders>
              <w:top w:val="single" w:sz="4" w:space="0" w:color="auto"/>
              <w:left w:val="single" w:sz="4" w:space="0" w:color="auto"/>
              <w:bottom w:val="single" w:sz="4" w:space="0" w:color="auto"/>
              <w:right w:val="single" w:sz="4" w:space="0" w:color="auto"/>
            </w:tcBorders>
            <w:vAlign w:val="center"/>
            <w:hideMark/>
          </w:tcPr>
          <w:p w14:paraId="64D0EBC9" w14:textId="77777777" w:rsidR="00147A28" w:rsidRPr="005C65CA" w:rsidRDefault="00147A28" w:rsidP="00B138A2">
            <w:pPr>
              <w:jc w:val="center"/>
              <w:rPr>
                <w:rFonts w:ascii="Arial" w:hAnsi="Arial" w:cs="Arial"/>
                <w:sz w:val="20"/>
                <w:szCs w:val="20"/>
              </w:rPr>
            </w:pPr>
            <w:r>
              <w:rPr>
                <w:rFonts w:ascii="Arial" w:hAnsi="Arial" w:cs="Arial"/>
                <w:sz w:val="20"/>
                <w:szCs w:val="20"/>
              </w:rPr>
              <w:t>200</w:t>
            </w:r>
          </w:p>
        </w:tc>
        <w:tc>
          <w:tcPr>
            <w:tcW w:w="2370" w:type="dxa"/>
            <w:tcBorders>
              <w:top w:val="single" w:sz="4" w:space="0" w:color="auto"/>
              <w:left w:val="single" w:sz="4" w:space="0" w:color="auto"/>
              <w:bottom w:val="single" w:sz="4" w:space="0" w:color="auto"/>
              <w:right w:val="single" w:sz="4" w:space="0" w:color="auto"/>
            </w:tcBorders>
            <w:vAlign w:val="center"/>
            <w:hideMark/>
          </w:tcPr>
          <w:p w14:paraId="3DF26ABE" w14:textId="77777777" w:rsidR="00147A28" w:rsidRDefault="00147A28" w:rsidP="00B138A2">
            <w:pPr>
              <w:jc w:val="center"/>
              <w:rPr>
                <w:rFonts w:ascii="Arial" w:hAnsi="Arial" w:cs="Arial"/>
                <w:sz w:val="20"/>
                <w:szCs w:val="20"/>
              </w:rPr>
            </w:pPr>
            <w:r w:rsidRPr="005C65CA">
              <w:rPr>
                <w:rFonts w:ascii="Arial" w:hAnsi="Arial" w:cs="Arial"/>
                <w:sz w:val="20"/>
                <w:szCs w:val="20"/>
                <w:lang w:val="mn-MN"/>
              </w:rPr>
              <w:t>2</w:t>
            </w:r>
            <w:r>
              <w:rPr>
                <w:rFonts w:ascii="Arial" w:hAnsi="Arial" w:cs="Arial"/>
                <w:sz w:val="20"/>
                <w:szCs w:val="20"/>
                <w:lang w:val="mn-MN"/>
              </w:rPr>
              <w:t>7</w:t>
            </w:r>
            <w:r w:rsidRPr="005C65CA">
              <w:rPr>
                <w:rFonts w:ascii="Arial" w:hAnsi="Arial" w:cs="Arial"/>
                <w:sz w:val="20"/>
                <w:szCs w:val="20"/>
              </w:rPr>
              <w:t>%</w:t>
            </w:r>
          </w:p>
          <w:p w14:paraId="17F5C402" w14:textId="77777777" w:rsidR="00147A28" w:rsidRDefault="00147A28" w:rsidP="00B138A2">
            <w:pPr>
              <w:jc w:val="center"/>
              <w:rPr>
                <w:rFonts w:ascii="Arial" w:hAnsi="Arial" w:cs="Arial"/>
                <w:sz w:val="20"/>
                <w:szCs w:val="20"/>
                <w:lang w:val="mn-MN"/>
              </w:rPr>
            </w:pPr>
            <w:r>
              <w:rPr>
                <w:rFonts w:ascii="Arial" w:hAnsi="Arial" w:cs="Arial"/>
                <w:sz w:val="20"/>
                <w:szCs w:val="20"/>
              </w:rPr>
              <w:t>(</w:t>
            </w:r>
            <w:r>
              <w:rPr>
                <w:rFonts w:ascii="Arial" w:hAnsi="Arial" w:cs="Arial"/>
                <w:sz w:val="20"/>
                <w:szCs w:val="20"/>
                <w:lang w:val="mn-MN"/>
              </w:rPr>
              <w:t>2023.03.31-ээс өмнө дуусгавар болох татварын жилүүдэд ААНОАТ-28, 2023.03.31-нээс хойш дуусгавар болох татварын жилүүдэд 27% болсон.</w:t>
            </w:r>
          </w:p>
          <w:p w14:paraId="4A6D310E" w14:textId="77777777" w:rsidR="00147A28" w:rsidRPr="005C65CA" w:rsidRDefault="00147A28" w:rsidP="00B138A2">
            <w:pPr>
              <w:jc w:val="center"/>
              <w:rPr>
                <w:rFonts w:ascii="Arial" w:hAnsi="Arial" w:cs="Arial"/>
                <w:sz w:val="20"/>
                <w:szCs w:val="20"/>
                <w:lang w:val="mn-MN"/>
              </w:rPr>
            </w:pPr>
            <w:r>
              <w:rPr>
                <w:rFonts w:ascii="Arial" w:hAnsi="Arial" w:cs="Arial"/>
                <w:sz w:val="20"/>
                <w:szCs w:val="20"/>
                <w:lang w:val="mn-MN"/>
              </w:rPr>
              <w:t>Алт олборлож буй компаниудад татварын тусгай хувь хэмжээг тогтоодог бол бусад ашигт малтамлд жирийн ААН-д ногдуулдаг татварыг ногдуулдаг</w:t>
            </w:r>
            <w:r w:rsidRPr="00C53858">
              <w:rPr>
                <w:rFonts w:ascii="Arial" w:hAnsi="Arial" w:cs="Arial"/>
                <w:sz w:val="20"/>
                <w:szCs w:val="20"/>
                <w:lang w:val="mn-MN"/>
              </w:rPr>
              <w:t>)</w:t>
            </w:r>
          </w:p>
        </w:tc>
        <w:tc>
          <w:tcPr>
            <w:tcW w:w="4413" w:type="dxa"/>
            <w:tcBorders>
              <w:top w:val="single" w:sz="4" w:space="0" w:color="auto"/>
              <w:left w:val="single" w:sz="4" w:space="0" w:color="auto"/>
              <w:bottom w:val="single" w:sz="4" w:space="0" w:color="auto"/>
              <w:right w:val="single" w:sz="4" w:space="0" w:color="auto"/>
            </w:tcBorders>
            <w:vAlign w:val="center"/>
            <w:hideMark/>
          </w:tcPr>
          <w:p w14:paraId="59FFC5FE" w14:textId="77777777" w:rsidR="00147A28" w:rsidRDefault="00147A28" w:rsidP="00B138A2">
            <w:pPr>
              <w:rPr>
                <w:rFonts w:ascii="Arial" w:hAnsi="Arial" w:cs="Arial"/>
                <w:bCs/>
                <w:sz w:val="20"/>
                <w:szCs w:val="20"/>
                <w:lang w:val="mn-MN"/>
              </w:rPr>
            </w:pPr>
            <w:r w:rsidRPr="002817A6">
              <w:rPr>
                <w:rFonts w:ascii="Arial" w:hAnsi="Arial" w:cs="Arial"/>
                <w:bCs/>
                <w:sz w:val="20"/>
                <w:szCs w:val="20"/>
                <w:lang w:val="mn-MN"/>
              </w:rPr>
              <w:t>Уран – Эхний 5 жилд 2%, үүний дараа 5%</w:t>
            </w:r>
          </w:p>
          <w:p w14:paraId="445B8E4B" w14:textId="77777777" w:rsidR="00147A28" w:rsidRDefault="00147A28" w:rsidP="00B138A2">
            <w:pPr>
              <w:rPr>
                <w:rFonts w:ascii="Arial" w:hAnsi="Arial" w:cs="Arial"/>
                <w:sz w:val="20"/>
                <w:szCs w:val="20"/>
                <w:lang w:val="mn-MN"/>
              </w:rPr>
            </w:pPr>
          </w:p>
          <w:p w14:paraId="076EB81A" w14:textId="77777777" w:rsidR="00147A28" w:rsidRDefault="00147A28" w:rsidP="00B138A2">
            <w:pPr>
              <w:rPr>
                <w:rFonts w:ascii="Arial" w:hAnsi="Arial" w:cs="Arial"/>
                <w:sz w:val="20"/>
                <w:szCs w:val="20"/>
                <w:lang w:val="mn-MN"/>
              </w:rPr>
            </w:pPr>
            <w:r w:rsidRPr="00C53858">
              <w:rPr>
                <w:rFonts w:ascii="Arial" w:hAnsi="Arial" w:cs="Arial"/>
                <w:sz w:val="20"/>
                <w:szCs w:val="20"/>
                <w:lang w:val="mn-MN"/>
              </w:rPr>
              <w:t>(</w:t>
            </w:r>
            <w:r>
              <w:rPr>
                <w:rFonts w:ascii="Arial" w:hAnsi="Arial" w:cs="Arial"/>
                <w:sz w:val="20"/>
                <w:szCs w:val="20"/>
                <w:lang w:val="mn-MN"/>
              </w:rPr>
              <w:t>Боловсруулсан ашигт малтмалын АМНАТ 0.5-5%,</w:t>
            </w:r>
          </w:p>
          <w:p w14:paraId="3D9983A7" w14:textId="77777777" w:rsidR="00147A28" w:rsidRPr="00C53858" w:rsidRDefault="00147A28" w:rsidP="00B138A2">
            <w:pPr>
              <w:rPr>
                <w:rFonts w:ascii="Arial" w:hAnsi="Arial" w:cs="Arial"/>
                <w:sz w:val="20"/>
                <w:szCs w:val="20"/>
                <w:lang w:val="mn-MN"/>
              </w:rPr>
            </w:pPr>
            <w:r>
              <w:rPr>
                <w:rFonts w:ascii="Arial" w:hAnsi="Arial" w:cs="Arial"/>
                <w:sz w:val="20"/>
                <w:szCs w:val="20"/>
                <w:lang w:val="mn-MN"/>
              </w:rPr>
              <w:t>Боловсруулаагүй ашигт малтмалын АМНАТ 0.5-7%</w:t>
            </w:r>
            <w:r w:rsidRPr="00C53858">
              <w:rPr>
                <w:rFonts w:ascii="Arial" w:hAnsi="Arial" w:cs="Arial"/>
                <w:sz w:val="20"/>
                <w:szCs w:val="20"/>
                <w:lang w:val="mn-MN"/>
              </w:rPr>
              <w:t>)</w:t>
            </w:r>
          </w:p>
        </w:tc>
        <w:tc>
          <w:tcPr>
            <w:tcW w:w="2085" w:type="dxa"/>
            <w:tcBorders>
              <w:top w:val="single" w:sz="4" w:space="0" w:color="auto"/>
              <w:left w:val="single" w:sz="4" w:space="0" w:color="auto"/>
              <w:bottom w:val="single" w:sz="4" w:space="0" w:color="auto"/>
              <w:right w:val="single" w:sz="4" w:space="0" w:color="auto"/>
            </w:tcBorders>
          </w:tcPr>
          <w:p w14:paraId="455C7F13" w14:textId="77777777" w:rsidR="00147A28" w:rsidRPr="005C65CA" w:rsidRDefault="00147A28" w:rsidP="00B138A2">
            <w:pPr>
              <w:jc w:val="both"/>
              <w:rPr>
                <w:rFonts w:ascii="Arial" w:hAnsi="Arial" w:cs="Arial"/>
                <w:sz w:val="18"/>
                <w:szCs w:val="20"/>
                <w:lang w:val="mn-MN"/>
              </w:rPr>
            </w:pPr>
          </w:p>
        </w:tc>
        <w:tc>
          <w:tcPr>
            <w:tcW w:w="1884" w:type="dxa"/>
            <w:tcBorders>
              <w:top w:val="single" w:sz="4" w:space="0" w:color="auto"/>
              <w:left w:val="single" w:sz="4" w:space="0" w:color="auto"/>
              <w:bottom w:val="single" w:sz="4" w:space="0" w:color="auto"/>
              <w:right w:val="single" w:sz="4" w:space="0" w:color="auto"/>
            </w:tcBorders>
          </w:tcPr>
          <w:p w14:paraId="0883DAD7" w14:textId="77777777" w:rsidR="00147A28" w:rsidRPr="005C65CA" w:rsidRDefault="00147A28" w:rsidP="00B138A2">
            <w:pPr>
              <w:rPr>
                <w:rFonts w:cs="Arial"/>
                <w:sz w:val="18"/>
                <w:szCs w:val="20"/>
                <w:lang w:val="mn-MN"/>
              </w:rPr>
            </w:pPr>
            <w:r w:rsidRPr="005C65CA">
              <w:rPr>
                <w:rFonts w:ascii="Arial" w:hAnsi="Arial" w:cs="Arial"/>
                <w:sz w:val="18"/>
                <w:szCs w:val="20"/>
                <w:lang w:val="mn-MN"/>
              </w:rPr>
              <w:t>Уул уурхайн хууль 1971 он, Уул уурхайн дүрэм журам 2011</w:t>
            </w:r>
          </w:p>
        </w:tc>
      </w:tr>
      <w:tr w:rsidR="00147A28" w:rsidRPr="00C53858" w14:paraId="1F9756DD" w14:textId="77777777" w:rsidTr="00B138A2">
        <w:trPr>
          <w:trHeight w:val="1848"/>
        </w:trPr>
        <w:tc>
          <w:tcPr>
            <w:tcW w:w="448" w:type="dxa"/>
            <w:tcBorders>
              <w:top w:val="single" w:sz="4" w:space="0" w:color="auto"/>
              <w:left w:val="single" w:sz="4" w:space="0" w:color="auto"/>
              <w:bottom w:val="single" w:sz="4" w:space="0" w:color="auto"/>
              <w:right w:val="single" w:sz="4" w:space="0" w:color="auto"/>
            </w:tcBorders>
            <w:vAlign w:val="center"/>
            <w:hideMark/>
          </w:tcPr>
          <w:p w14:paraId="539AC59E"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12</w:t>
            </w:r>
          </w:p>
        </w:tc>
        <w:tc>
          <w:tcPr>
            <w:tcW w:w="1571" w:type="dxa"/>
            <w:tcBorders>
              <w:top w:val="single" w:sz="4" w:space="0" w:color="auto"/>
              <w:left w:val="single" w:sz="4" w:space="0" w:color="auto"/>
              <w:bottom w:val="single" w:sz="4" w:space="0" w:color="auto"/>
              <w:right w:val="single" w:sz="4" w:space="0" w:color="auto"/>
            </w:tcBorders>
            <w:vAlign w:val="center"/>
            <w:hideMark/>
          </w:tcPr>
          <w:p w14:paraId="739C2619"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БНЭУ</w:t>
            </w:r>
          </w:p>
          <w:p w14:paraId="486E75E8" w14:textId="77777777" w:rsidR="00147A28" w:rsidRDefault="00147A28" w:rsidP="00B138A2">
            <w:pPr>
              <w:jc w:val="center"/>
              <w:rPr>
                <w:rFonts w:ascii="Arial" w:hAnsi="Arial" w:cs="Arial"/>
                <w:sz w:val="20"/>
                <w:szCs w:val="20"/>
                <w:lang w:val="mn-MN"/>
              </w:rPr>
            </w:pPr>
          </w:p>
          <w:p w14:paraId="50AE239E"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292,867 тн</w:t>
            </w:r>
          </w:p>
          <w:p w14:paraId="4399322D" w14:textId="77777777" w:rsidR="00147A28" w:rsidRPr="00C91AF1" w:rsidRDefault="00147A28" w:rsidP="00B138A2">
            <w:pPr>
              <w:jc w:val="center"/>
              <w:rPr>
                <w:rFonts w:ascii="Arial" w:hAnsi="Arial" w:cs="Arial"/>
                <w:sz w:val="20"/>
                <w:szCs w:val="20"/>
              </w:rPr>
            </w:pPr>
          </w:p>
        </w:tc>
        <w:tc>
          <w:tcPr>
            <w:tcW w:w="1966" w:type="dxa"/>
            <w:tcBorders>
              <w:top w:val="single" w:sz="4" w:space="0" w:color="auto"/>
              <w:left w:val="single" w:sz="4" w:space="0" w:color="auto"/>
              <w:bottom w:val="single" w:sz="4" w:space="0" w:color="auto"/>
              <w:right w:val="single" w:sz="4" w:space="0" w:color="auto"/>
            </w:tcBorders>
            <w:vAlign w:val="center"/>
            <w:hideMark/>
          </w:tcPr>
          <w:p w14:paraId="6726B0A7" w14:textId="77777777" w:rsidR="00147A28" w:rsidRPr="005C65CA" w:rsidRDefault="00147A28" w:rsidP="00B138A2">
            <w:pPr>
              <w:jc w:val="center"/>
              <w:rPr>
                <w:rFonts w:ascii="Arial" w:hAnsi="Arial" w:cs="Arial"/>
                <w:sz w:val="20"/>
                <w:szCs w:val="20"/>
                <w:lang w:val="mn-MN"/>
              </w:rPr>
            </w:pPr>
            <w:r>
              <w:rPr>
                <w:rFonts w:ascii="Arial" w:hAnsi="Arial" w:cs="Arial"/>
                <w:sz w:val="20"/>
                <w:szCs w:val="20"/>
                <w:lang w:val="mn-MN"/>
              </w:rPr>
              <w:t>600</w:t>
            </w:r>
          </w:p>
        </w:tc>
        <w:tc>
          <w:tcPr>
            <w:tcW w:w="2370" w:type="dxa"/>
            <w:tcBorders>
              <w:top w:val="single" w:sz="4" w:space="0" w:color="auto"/>
              <w:left w:val="single" w:sz="4" w:space="0" w:color="auto"/>
              <w:bottom w:val="single" w:sz="4" w:space="0" w:color="auto"/>
              <w:right w:val="single" w:sz="4" w:space="0" w:color="auto"/>
            </w:tcBorders>
            <w:vAlign w:val="center"/>
            <w:hideMark/>
          </w:tcPr>
          <w:p w14:paraId="5253DB5F" w14:textId="77777777" w:rsidR="00147A28" w:rsidRDefault="00147A28" w:rsidP="00B138A2">
            <w:pPr>
              <w:jc w:val="center"/>
              <w:rPr>
                <w:rFonts w:ascii="Arial" w:hAnsi="Arial" w:cs="Arial"/>
                <w:sz w:val="20"/>
                <w:szCs w:val="20"/>
                <w:lang w:val="mn-MN"/>
              </w:rPr>
            </w:pPr>
            <w:r w:rsidRPr="00C53858">
              <w:rPr>
                <w:rFonts w:ascii="Arial" w:hAnsi="Arial" w:cs="Arial"/>
                <w:sz w:val="20"/>
                <w:szCs w:val="20"/>
                <w:lang w:val="mn-MN"/>
              </w:rPr>
              <w:t>41</w:t>
            </w:r>
            <w:r w:rsidRPr="005C65CA">
              <w:rPr>
                <w:rFonts w:ascii="Arial" w:hAnsi="Arial" w:cs="Arial"/>
                <w:sz w:val="20"/>
                <w:szCs w:val="20"/>
                <w:lang w:val="mn-MN"/>
              </w:rPr>
              <w:t>.</w:t>
            </w:r>
            <w:r>
              <w:rPr>
                <w:rFonts w:ascii="Arial" w:hAnsi="Arial" w:cs="Arial"/>
                <w:sz w:val="20"/>
                <w:szCs w:val="20"/>
                <w:lang w:val="mn-MN"/>
              </w:rPr>
              <w:t>60</w:t>
            </w:r>
            <w:r w:rsidRPr="005C65CA">
              <w:rPr>
                <w:rFonts w:ascii="Arial" w:hAnsi="Arial" w:cs="Arial"/>
                <w:sz w:val="20"/>
                <w:szCs w:val="20"/>
                <w:lang w:val="mn-MN"/>
              </w:rPr>
              <w:t>-43.</w:t>
            </w:r>
            <w:r>
              <w:rPr>
                <w:rFonts w:ascii="Arial" w:hAnsi="Arial" w:cs="Arial"/>
                <w:sz w:val="20"/>
                <w:szCs w:val="20"/>
                <w:lang w:val="mn-MN"/>
              </w:rPr>
              <w:t>68</w:t>
            </w:r>
            <w:r w:rsidRPr="005C65CA">
              <w:rPr>
                <w:rFonts w:ascii="Arial" w:hAnsi="Arial" w:cs="Arial"/>
                <w:sz w:val="20"/>
                <w:szCs w:val="20"/>
                <w:lang w:val="mn-MN"/>
              </w:rPr>
              <w:t>%</w:t>
            </w:r>
          </w:p>
          <w:p w14:paraId="7613AA25" w14:textId="77777777" w:rsidR="00147A28" w:rsidRPr="00C53858" w:rsidRDefault="00147A28" w:rsidP="00B138A2">
            <w:pPr>
              <w:jc w:val="center"/>
              <w:rPr>
                <w:rFonts w:ascii="Arial" w:hAnsi="Arial" w:cs="Arial"/>
                <w:sz w:val="20"/>
                <w:szCs w:val="20"/>
                <w:lang w:val="mn-MN"/>
              </w:rPr>
            </w:pPr>
            <w:r w:rsidRPr="00C53858">
              <w:rPr>
                <w:rFonts w:ascii="Arial" w:hAnsi="Arial" w:cs="Arial"/>
                <w:sz w:val="20"/>
                <w:szCs w:val="20"/>
                <w:lang w:val="mn-MN"/>
              </w:rPr>
              <w:t>(</w:t>
            </w:r>
            <w:r>
              <w:rPr>
                <w:rFonts w:ascii="Arial" w:hAnsi="Arial" w:cs="Arial"/>
                <w:sz w:val="20"/>
                <w:szCs w:val="20"/>
                <w:lang w:val="mn-MN"/>
              </w:rPr>
              <w:t xml:space="preserve">Хуульд заасан гадны хөрөнгө оруулалттай ААН-ын суурь ААНОАТ-40%, мөн 4% хүртэлх эрүүл мэнд, боловсролын татварыг нэмдэг </w:t>
            </w:r>
            <w:r w:rsidRPr="00C53858">
              <w:rPr>
                <w:rFonts w:ascii="Arial" w:hAnsi="Arial" w:cs="Arial"/>
                <w:sz w:val="20"/>
                <w:szCs w:val="20"/>
                <w:lang w:val="mn-MN"/>
              </w:rPr>
              <w:t>)</w:t>
            </w:r>
          </w:p>
        </w:tc>
        <w:tc>
          <w:tcPr>
            <w:tcW w:w="4413" w:type="dxa"/>
            <w:tcBorders>
              <w:top w:val="single" w:sz="4" w:space="0" w:color="auto"/>
              <w:left w:val="single" w:sz="4" w:space="0" w:color="auto"/>
              <w:bottom w:val="single" w:sz="4" w:space="0" w:color="auto"/>
              <w:right w:val="single" w:sz="4" w:space="0" w:color="auto"/>
            </w:tcBorders>
            <w:vAlign w:val="center"/>
            <w:hideMark/>
          </w:tcPr>
          <w:p w14:paraId="6B733717" w14:textId="77777777" w:rsidR="00147A28" w:rsidRPr="00C53858" w:rsidRDefault="00147A28" w:rsidP="00B138A2">
            <w:pPr>
              <w:rPr>
                <w:rFonts w:ascii="Arial" w:hAnsi="Arial" w:cs="Arial"/>
                <w:sz w:val="20"/>
                <w:szCs w:val="20"/>
                <w:lang w:val="mn-MN"/>
              </w:rPr>
            </w:pPr>
            <w:r>
              <w:rPr>
                <w:rFonts w:ascii="Arial" w:hAnsi="Arial" w:cs="Arial"/>
                <w:sz w:val="20"/>
                <w:szCs w:val="20"/>
                <w:lang w:val="mn-MN"/>
              </w:rPr>
              <w:t xml:space="preserve">Уран-6.6% </w:t>
            </w:r>
          </w:p>
          <w:p w14:paraId="3E154BB1" w14:textId="77777777" w:rsidR="00147A28" w:rsidRDefault="00147A28" w:rsidP="00B138A2">
            <w:pPr>
              <w:rPr>
                <w:rFonts w:ascii="Arial" w:hAnsi="Arial" w:cs="Arial"/>
                <w:sz w:val="20"/>
                <w:szCs w:val="20"/>
                <w:lang w:val="mn-MN"/>
              </w:rPr>
            </w:pPr>
          </w:p>
          <w:p w14:paraId="52059327" w14:textId="77777777" w:rsidR="00147A28" w:rsidRPr="00C53858" w:rsidRDefault="00147A28" w:rsidP="00B138A2">
            <w:pPr>
              <w:rPr>
                <w:rFonts w:ascii="Arial" w:hAnsi="Arial" w:cs="Arial"/>
                <w:sz w:val="20"/>
                <w:szCs w:val="20"/>
                <w:lang w:val="mn-MN"/>
              </w:rPr>
            </w:pPr>
            <w:r w:rsidRPr="00C53858">
              <w:rPr>
                <w:rFonts w:ascii="Arial" w:hAnsi="Arial" w:cs="Arial"/>
                <w:sz w:val="20"/>
                <w:szCs w:val="20"/>
                <w:lang w:val="mn-MN"/>
              </w:rPr>
              <w:t xml:space="preserve">(2021 </w:t>
            </w:r>
            <w:r>
              <w:rPr>
                <w:rFonts w:ascii="Arial" w:hAnsi="Arial" w:cs="Arial"/>
                <w:sz w:val="20"/>
                <w:szCs w:val="20"/>
                <w:lang w:val="mn-MN"/>
              </w:rPr>
              <w:t>онд АМНАТ-ийг эхний 4 жилд дотоодын борлуулалтын 4%, экспортын 7%, дараагийн 3 жилд дотоодын борлуулалтын 3%, экспортын 6% байх ёстой гэж зохицуулсан.</w:t>
            </w:r>
            <w:r w:rsidRPr="00C53858">
              <w:rPr>
                <w:rFonts w:ascii="Arial" w:hAnsi="Arial" w:cs="Arial"/>
                <w:sz w:val="20"/>
                <w:szCs w:val="20"/>
                <w:lang w:val="mn-MN"/>
              </w:rPr>
              <w:t>)</w:t>
            </w:r>
          </w:p>
        </w:tc>
        <w:tc>
          <w:tcPr>
            <w:tcW w:w="2085" w:type="dxa"/>
            <w:tcBorders>
              <w:top w:val="single" w:sz="4" w:space="0" w:color="auto"/>
              <w:left w:val="single" w:sz="4" w:space="0" w:color="auto"/>
              <w:bottom w:val="single" w:sz="4" w:space="0" w:color="auto"/>
              <w:right w:val="single" w:sz="4" w:space="0" w:color="auto"/>
            </w:tcBorders>
          </w:tcPr>
          <w:p w14:paraId="3AEB0E71" w14:textId="77777777" w:rsidR="00147A28" w:rsidRPr="005C65CA" w:rsidRDefault="00147A28" w:rsidP="00B138A2">
            <w:pPr>
              <w:jc w:val="both"/>
              <w:rPr>
                <w:rFonts w:ascii="Arial" w:hAnsi="Arial" w:cs="Arial"/>
                <w:sz w:val="18"/>
                <w:szCs w:val="20"/>
                <w:lang w:val="mn-MN"/>
              </w:rPr>
            </w:pPr>
            <w:r>
              <w:rPr>
                <w:rFonts w:ascii="Arial" w:hAnsi="Arial" w:cs="Arial"/>
                <w:sz w:val="20"/>
                <w:szCs w:val="20"/>
              </w:rPr>
              <w:t>(</w:t>
            </w:r>
            <w:r w:rsidRPr="005C65CA">
              <w:rPr>
                <w:rFonts w:ascii="Arial" w:hAnsi="Arial" w:cs="Arial"/>
                <w:sz w:val="20"/>
                <w:szCs w:val="20"/>
                <w:lang w:val="mn-MN"/>
              </w:rPr>
              <w:t>үнэ өс</w:t>
            </w:r>
            <w:r>
              <w:rPr>
                <w:rFonts w:ascii="Arial" w:hAnsi="Arial" w:cs="Arial"/>
                <w:sz w:val="20"/>
                <w:szCs w:val="20"/>
                <w:lang w:val="mn-MN"/>
              </w:rPr>
              <w:t>ө</w:t>
            </w:r>
            <w:r w:rsidRPr="005C65CA">
              <w:rPr>
                <w:rFonts w:ascii="Arial" w:hAnsi="Arial" w:cs="Arial"/>
                <w:sz w:val="20"/>
                <w:szCs w:val="20"/>
                <w:lang w:val="mn-MN"/>
              </w:rPr>
              <w:t>хөд нэмэгдсэн үн</w:t>
            </w:r>
            <w:r>
              <w:rPr>
                <w:rFonts w:ascii="Arial" w:hAnsi="Arial" w:cs="Arial"/>
                <w:sz w:val="20"/>
                <w:szCs w:val="20"/>
                <w:lang w:val="mn-MN"/>
              </w:rPr>
              <w:t>ийн</w:t>
            </w:r>
            <w:r w:rsidRPr="005C65CA">
              <w:rPr>
                <w:rFonts w:ascii="Arial" w:hAnsi="Arial" w:cs="Arial"/>
                <w:sz w:val="20"/>
                <w:szCs w:val="20"/>
                <w:lang w:val="mn-MN"/>
              </w:rPr>
              <w:t xml:space="preserve"> 10%</w:t>
            </w:r>
            <w:r>
              <w:rPr>
                <w:rFonts w:ascii="Arial" w:hAnsi="Arial" w:cs="Arial"/>
                <w:sz w:val="20"/>
                <w:szCs w:val="20"/>
              </w:rPr>
              <w:t>)</w:t>
            </w:r>
          </w:p>
        </w:tc>
        <w:tc>
          <w:tcPr>
            <w:tcW w:w="1884" w:type="dxa"/>
            <w:tcBorders>
              <w:top w:val="single" w:sz="4" w:space="0" w:color="auto"/>
              <w:left w:val="single" w:sz="4" w:space="0" w:color="auto"/>
              <w:bottom w:val="single" w:sz="4" w:space="0" w:color="auto"/>
              <w:right w:val="single" w:sz="4" w:space="0" w:color="auto"/>
            </w:tcBorders>
          </w:tcPr>
          <w:p w14:paraId="6695E5A2" w14:textId="77777777" w:rsidR="00147A28" w:rsidRPr="005C65CA" w:rsidRDefault="00147A28" w:rsidP="00B138A2">
            <w:pPr>
              <w:rPr>
                <w:rFonts w:cs="Arial"/>
                <w:sz w:val="18"/>
                <w:szCs w:val="20"/>
                <w:lang w:val="mn-MN"/>
              </w:rPr>
            </w:pPr>
            <w:r w:rsidRPr="005C65CA">
              <w:rPr>
                <w:rFonts w:ascii="Arial" w:hAnsi="Arial" w:cs="Arial"/>
                <w:sz w:val="18"/>
                <w:szCs w:val="20"/>
                <w:lang w:val="mn-MN"/>
              </w:rPr>
              <w:t>Ашигт малтмал, уул уурхайн хууль, 1957 он</w:t>
            </w:r>
          </w:p>
        </w:tc>
      </w:tr>
      <w:tr w:rsidR="00147A28" w:rsidRPr="00C53858" w14:paraId="3FB31A36" w14:textId="77777777" w:rsidTr="00B138A2">
        <w:trPr>
          <w:trHeight w:val="1112"/>
        </w:trPr>
        <w:tc>
          <w:tcPr>
            <w:tcW w:w="448" w:type="dxa"/>
            <w:tcBorders>
              <w:top w:val="single" w:sz="4" w:space="0" w:color="auto"/>
              <w:left w:val="single" w:sz="4" w:space="0" w:color="auto"/>
              <w:bottom w:val="single" w:sz="4" w:space="0" w:color="auto"/>
              <w:right w:val="single" w:sz="4" w:space="0" w:color="auto"/>
            </w:tcBorders>
            <w:vAlign w:val="center"/>
            <w:hideMark/>
          </w:tcPr>
          <w:p w14:paraId="0BEC1C0D"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13</w:t>
            </w:r>
          </w:p>
        </w:tc>
        <w:tc>
          <w:tcPr>
            <w:tcW w:w="1571" w:type="dxa"/>
            <w:tcBorders>
              <w:top w:val="single" w:sz="4" w:space="0" w:color="auto"/>
              <w:left w:val="single" w:sz="4" w:space="0" w:color="auto"/>
              <w:bottom w:val="single" w:sz="4" w:space="0" w:color="auto"/>
              <w:right w:val="single" w:sz="4" w:space="0" w:color="auto"/>
            </w:tcBorders>
            <w:vAlign w:val="center"/>
            <w:hideMark/>
          </w:tcPr>
          <w:p w14:paraId="7BFCE84D"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БНЧУ</w:t>
            </w:r>
          </w:p>
          <w:p w14:paraId="3068BA0D" w14:textId="77777777" w:rsidR="00147A28" w:rsidRDefault="00147A28" w:rsidP="00B138A2">
            <w:pPr>
              <w:jc w:val="center"/>
              <w:rPr>
                <w:rFonts w:ascii="Arial" w:hAnsi="Arial" w:cs="Arial"/>
                <w:sz w:val="20"/>
                <w:szCs w:val="20"/>
                <w:lang w:val="mn-MN"/>
              </w:rPr>
            </w:pPr>
          </w:p>
          <w:p w14:paraId="3CB643BD" w14:textId="77777777" w:rsidR="00147A28" w:rsidRPr="00304450" w:rsidRDefault="00147A28" w:rsidP="00B138A2">
            <w:pPr>
              <w:jc w:val="center"/>
              <w:rPr>
                <w:rFonts w:ascii="Arial" w:hAnsi="Arial" w:cs="Arial"/>
                <w:sz w:val="20"/>
                <w:szCs w:val="20"/>
                <w:lang w:val="mn-MN"/>
              </w:rPr>
            </w:pPr>
            <w:r>
              <w:rPr>
                <w:rFonts w:ascii="Arial" w:hAnsi="Arial" w:cs="Arial"/>
                <w:sz w:val="20"/>
                <w:szCs w:val="20"/>
              </w:rPr>
              <w:t xml:space="preserve">119,107 </w:t>
            </w:r>
            <w:r>
              <w:rPr>
                <w:rFonts w:ascii="Arial" w:hAnsi="Arial" w:cs="Arial"/>
                <w:sz w:val="20"/>
                <w:szCs w:val="20"/>
                <w:lang w:val="mn-MN"/>
              </w:rPr>
              <w:t>тн</w:t>
            </w:r>
          </w:p>
        </w:tc>
        <w:tc>
          <w:tcPr>
            <w:tcW w:w="1966" w:type="dxa"/>
            <w:tcBorders>
              <w:top w:val="single" w:sz="4" w:space="0" w:color="auto"/>
              <w:left w:val="single" w:sz="4" w:space="0" w:color="auto"/>
              <w:bottom w:val="single" w:sz="4" w:space="0" w:color="auto"/>
              <w:right w:val="single" w:sz="4" w:space="0" w:color="auto"/>
            </w:tcBorders>
            <w:vAlign w:val="center"/>
            <w:hideMark/>
          </w:tcPr>
          <w:p w14:paraId="37517A49" w14:textId="77777777" w:rsidR="00147A28" w:rsidRPr="005C65CA" w:rsidRDefault="00147A28" w:rsidP="00B138A2">
            <w:pPr>
              <w:jc w:val="center"/>
              <w:rPr>
                <w:rFonts w:ascii="Arial" w:hAnsi="Arial" w:cs="Arial"/>
                <w:sz w:val="20"/>
                <w:szCs w:val="20"/>
                <w:lang w:val="mn-MN"/>
              </w:rPr>
            </w:pPr>
            <w:r w:rsidRPr="005C65CA">
              <w:rPr>
                <w:rFonts w:ascii="Arial" w:hAnsi="Arial" w:cs="Arial"/>
                <w:sz w:val="20"/>
                <w:szCs w:val="20"/>
                <w:lang w:val="mn-MN"/>
              </w:rPr>
              <w:t>193</w:t>
            </w:r>
          </w:p>
        </w:tc>
        <w:tc>
          <w:tcPr>
            <w:tcW w:w="2370" w:type="dxa"/>
            <w:tcBorders>
              <w:top w:val="single" w:sz="4" w:space="0" w:color="auto"/>
              <w:left w:val="single" w:sz="4" w:space="0" w:color="auto"/>
              <w:bottom w:val="single" w:sz="4" w:space="0" w:color="auto"/>
              <w:right w:val="single" w:sz="4" w:space="0" w:color="auto"/>
            </w:tcBorders>
            <w:vAlign w:val="center"/>
            <w:hideMark/>
          </w:tcPr>
          <w:p w14:paraId="4BCD0714" w14:textId="77777777" w:rsidR="00147A28" w:rsidRDefault="00147A28" w:rsidP="00B138A2">
            <w:pPr>
              <w:jc w:val="center"/>
              <w:rPr>
                <w:rFonts w:ascii="Arial" w:hAnsi="Arial" w:cs="Arial"/>
                <w:sz w:val="20"/>
                <w:szCs w:val="20"/>
                <w:lang w:val="mn-MN"/>
              </w:rPr>
            </w:pPr>
            <w:r w:rsidRPr="00C53858">
              <w:rPr>
                <w:rFonts w:ascii="Arial" w:hAnsi="Arial" w:cs="Arial"/>
                <w:sz w:val="20"/>
                <w:szCs w:val="20"/>
                <w:lang w:val="mn-MN"/>
              </w:rPr>
              <w:t>21</w:t>
            </w:r>
            <w:r w:rsidRPr="005C65CA">
              <w:rPr>
                <w:rFonts w:ascii="Arial" w:hAnsi="Arial" w:cs="Arial"/>
                <w:sz w:val="20"/>
                <w:szCs w:val="20"/>
                <w:lang w:val="mn-MN"/>
              </w:rPr>
              <w:t>%</w:t>
            </w:r>
          </w:p>
          <w:p w14:paraId="13956BD3" w14:textId="77777777" w:rsidR="00147A28" w:rsidRPr="0073498F" w:rsidRDefault="00147A28" w:rsidP="00B138A2">
            <w:pPr>
              <w:jc w:val="center"/>
              <w:rPr>
                <w:rFonts w:ascii="Arial" w:hAnsi="Arial" w:cs="Arial"/>
                <w:sz w:val="20"/>
                <w:szCs w:val="20"/>
              </w:rPr>
            </w:pPr>
            <w:r w:rsidRPr="00C53858">
              <w:rPr>
                <w:rFonts w:ascii="Arial" w:hAnsi="Arial" w:cs="Arial"/>
                <w:sz w:val="20"/>
                <w:szCs w:val="20"/>
                <w:lang w:val="mn-MN"/>
              </w:rPr>
              <w:t>(2024</w:t>
            </w:r>
            <w:r>
              <w:rPr>
                <w:rFonts w:ascii="Arial" w:hAnsi="Arial" w:cs="Arial"/>
                <w:sz w:val="20"/>
                <w:szCs w:val="20"/>
                <w:lang w:val="mn-MN"/>
              </w:rPr>
              <w:t xml:space="preserve"> оноос эхлэн ААНОАТ-21% болсон. Бүх ААН-д хамаарна. 2024 өмнөх нь 19%</w:t>
            </w:r>
            <w:r>
              <w:rPr>
                <w:rFonts w:ascii="Arial" w:hAnsi="Arial" w:cs="Arial"/>
                <w:sz w:val="20"/>
                <w:szCs w:val="20"/>
              </w:rPr>
              <w:t>)</w:t>
            </w:r>
          </w:p>
        </w:tc>
        <w:tc>
          <w:tcPr>
            <w:tcW w:w="4413" w:type="dxa"/>
            <w:tcBorders>
              <w:top w:val="single" w:sz="4" w:space="0" w:color="auto"/>
              <w:left w:val="single" w:sz="4" w:space="0" w:color="auto"/>
              <w:bottom w:val="single" w:sz="4" w:space="0" w:color="auto"/>
              <w:right w:val="single" w:sz="4" w:space="0" w:color="auto"/>
            </w:tcBorders>
            <w:vAlign w:val="center"/>
            <w:hideMark/>
          </w:tcPr>
          <w:p w14:paraId="66564428" w14:textId="77777777" w:rsidR="00147A28" w:rsidRDefault="00147A28" w:rsidP="00B138A2">
            <w:pPr>
              <w:rPr>
                <w:rFonts w:ascii="Arial" w:hAnsi="Arial" w:cs="Arial"/>
                <w:sz w:val="20"/>
                <w:szCs w:val="20"/>
                <w:lang w:val="mn-MN"/>
              </w:rPr>
            </w:pPr>
            <w:r>
              <w:rPr>
                <w:rFonts w:ascii="Arial" w:hAnsi="Arial" w:cs="Arial"/>
                <w:sz w:val="20"/>
                <w:szCs w:val="20"/>
                <w:lang w:val="mn-MN"/>
              </w:rPr>
              <w:t>Уран – 0.</w:t>
            </w:r>
            <w:r w:rsidRPr="005C65CA">
              <w:rPr>
                <w:rFonts w:ascii="Arial" w:hAnsi="Arial" w:cs="Arial"/>
                <w:sz w:val="20"/>
                <w:szCs w:val="20"/>
                <w:lang w:val="mn-MN"/>
              </w:rPr>
              <w:t>3%</w:t>
            </w:r>
          </w:p>
          <w:p w14:paraId="1681AFD0" w14:textId="77777777" w:rsidR="00147A28" w:rsidRDefault="00147A28" w:rsidP="00B138A2">
            <w:pPr>
              <w:rPr>
                <w:rFonts w:ascii="Arial" w:hAnsi="Arial" w:cs="Arial"/>
                <w:sz w:val="20"/>
                <w:szCs w:val="20"/>
                <w:lang w:val="mn-MN"/>
              </w:rPr>
            </w:pPr>
          </w:p>
          <w:p w14:paraId="08428D04" w14:textId="77777777" w:rsidR="00147A28" w:rsidRDefault="00147A28" w:rsidP="00B138A2">
            <w:pPr>
              <w:rPr>
                <w:rFonts w:ascii="Arial" w:hAnsi="Arial" w:cs="Arial"/>
                <w:sz w:val="20"/>
                <w:szCs w:val="20"/>
                <w:lang w:val="mn-MN"/>
              </w:rPr>
            </w:pPr>
            <w:r>
              <w:rPr>
                <w:rFonts w:ascii="Arial" w:hAnsi="Arial" w:cs="Arial"/>
                <w:sz w:val="20"/>
                <w:szCs w:val="20"/>
              </w:rPr>
              <w:t>(</w:t>
            </w:r>
            <w:r>
              <w:rPr>
                <w:rFonts w:ascii="Arial" w:hAnsi="Arial" w:cs="Arial"/>
                <w:sz w:val="20"/>
                <w:szCs w:val="20"/>
                <w:lang w:val="mn-MN"/>
              </w:rPr>
              <w:t>АМНАТ-ын 25%-ийг улсын төсөвт,</w:t>
            </w:r>
          </w:p>
          <w:p w14:paraId="7C288CBE" w14:textId="77777777" w:rsidR="00147A28" w:rsidRPr="00C53858" w:rsidRDefault="00147A28" w:rsidP="00B138A2">
            <w:pPr>
              <w:rPr>
                <w:rFonts w:ascii="Arial" w:hAnsi="Arial" w:cs="Arial"/>
                <w:sz w:val="20"/>
                <w:szCs w:val="20"/>
                <w:lang w:val="mn-MN"/>
              </w:rPr>
            </w:pPr>
            <w:r>
              <w:rPr>
                <w:rFonts w:ascii="Arial" w:hAnsi="Arial" w:cs="Arial"/>
                <w:sz w:val="20"/>
                <w:szCs w:val="20"/>
                <w:lang w:val="mn-MN"/>
              </w:rPr>
              <w:t>75%-ийг орон нутгийн төсөвт төвлөрүүлдэг.</w:t>
            </w:r>
            <w:r w:rsidRPr="00C53858">
              <w:rPr>
                <w:rFonts w:ascii="Arial" w:hAnsi="Arial" w:cs="Arial"/>
                <w:sz w:val="20"/>
                <w:szCs w:val="20"/>
                <w:lang w:val="mn-MN"/>
              </w:rPr>
              <w:t>)</w:t>
            </w:r>
          </w:p>
        </w:tc>
        <w:tc>
          <w:tcPr>
            <w:tcW w:w="2085" w:type="dxa"/>
            <w:tcBorders>
              <w:top w:val="single" w:sz="4" w:space="0" w:color="auto"/>
              <w:left w:val="single" w:sz="4" w:space="0" w:color="auto"/>
              <w:bottom w:val="single" w:sz="4" w:space="0" w:color="auto"/>
              <w:right w:val="single" w:sz="4" w:space="0" w:color="auto"/>
            </w:tcBorders>
          </w:tcPr>
          <w:p w14:paraId="3AAC615D" w14:textId="77777777" w:rsidR="00147A28" w:rsidRPr="005C65CA" w:rsidRDefault="00147A28" w:rsidP="00B138A2">
            <w:pPr>
              <w:jc w:val="both"/>
              <w:rPr>
                <w:rFonts w:ascii="Arial" w:hAnsi="Arial" w:cs="Arial"/>
                <w:sz w:val="18"/>
                <w:szCs w:val="20"/>
                <w:lang w:val="mn-MN"/>
              </w:rPr>
            </w:pPr>
          </w:p>
        </w:tc>
        <w:tc>
          <w:tcPr>
            <w:tcW w:w="1884" w:type="dxa"/>
            <w:tcBorders>
              <w:top w:val="single" w:sz="4" w:space="0" w:color="auto"/>
              <w:left w:val="single" w:sz="4" w:space="0" w:color="auto"/>
              <w:bottom w:val="single" w:sz="4" w:space="0" w:color="auto"/>
              <w:right w:val="single" w:sz="4" w:space="0" w:color="auto"/>
            </w:tcBorders>
          </w:tcPr>
          <w:p w14:paraId="02200EDF" w14:textId="77777777" w:rsidR="00147A28" w:rsidRDefault="00147A28" w:rsidP="00B138A2">
            <w:pPr>
              <w:rPr>
                <w:rFonts w:ascii="Arial" w:hAnsi="Arial" w:cs="Arial"/>
                <w:sz w:val="18"/>
                <w:szCs w:val="20"/>
                <w:lang w:val="mn-MN"/>
              </w:rPr>
            </w:pPr>
            <w:r>
              <w:rPr>
                <w:rFonts w:ascii="Arial" w:hAnsi="Arial" w:cs="Arial"/>
                <w:sz w:val="18"/>
                <w:szCs w:val="20"/>
                <w:lang w:val="mn-MN"/>
              </w:rPr>
              <w:t>Уул уурхайн хууль, 1988 он</w:t>
            </w:r>
          </w:p>
          <w:p w14:paraId="22E72B93" w14:textId="77777777" w:rsidR="00147A28" w:rsidRDefault="00147A28" w:rsidP="00B138A2">
            <w:pPr>
              <w:rPr>
                <w:rFonts w:ascii="Arial" w:hAnsi="Arial" w:cs="Arial"/>
                <w:sz w:val="18"/>
                <w:szCs w:val="20"/>
                <w:lang w:val="mn-MN"/>
              </w:rPr>
            </w:pPr>
          </w:p>
          <w:p w14:paraId="197F607A" w14:textId="77777777" w:rsidR="00147A28" w:rsidRPr="00C53858" w:rsidRDefault="00147A28" w:rsidP="00B138A2">
            <w:pPr>
              <w:rPr>
                <w:rFonts w:ascii="Arial" w:hAnsi="Arial" w:cs="Arial"/>
                <w:sz w:val="18"/>
                <w:szCs w:val="20"/>
                <w:lang w:val="mn-MN"/>
              </w:rPr>
            </w:pPr>
            <w:r>
              <w:rPr>
                <w:rFonts w:ascii="Arial" w:hAnsi="Arial" w:cs="Arial"/>
                <w:sz w:val="18"/>
                <w:szCs w:val="20"/>
                <w:lang w:val="mn-MN"/>
              </w:rPr>
              <w:t>2006 онд шинэчлэгдсэн</w:t>
            </w:r>
          </w:p>
          <w:p w14:paraId="46A4EA08" w14:textId="77777777" w:rsidR="00147A28" w:rsidRPr="005C65CA" w:rsidRDefault="00147A28" w:rsidP="00B138A2">
            <w:pPr>
              <w:rPr>
                <w:rFonts w:cs="Arial"/>
                <w:sz w:val="18"/>
                <w:szCs w:val="20"/>
                <w:lang w:val="mn-MN"/>
              </w:rPr>
            </w:pPr>
          </w:p>
        </w:tc>
      </w:tr>
      <w:tr w:rsidR="00147A28" w:rsidRPr="00C53858" w14:paraId="28C20B80" w14:textId="77777777" w:rsidTr="00B138A2">
        <w:trPr>
          <w:trHeight w:val="1151"/>
        </w:trPr>
        <w:tc>
          <w:tcPr>
            <w:tcW w:w="448" w:type="dxa"/>
            <w:tcBorders>
              <w:top w:val="single" w:sz="4" w:space="0" w:color="auto"/>
              <w:left w:val="single" w:sz="4" w:space="0" w:color="auto"/>
              <w:bottom w:val="single" w:sz="4" w:space="0" w:color="auto"/>
              <w:right w:val="single" w:sz="4" w:space="0" w:color="auto"/>
            </w:tcBorders>
            <w:vAlign w:val="center"/>
            <w:hideMark/>
          </w:tcPr>
          <w:p w14:paraId="55015345"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14</w:t>
            </w:r>
          </w:p>
        </w:tc>
        <w:tc>
          <w:tcPr>
            <w:tcW w:w="1571" w:type="dxa"/>
            <w:tcBorders>
              <w:top w:val="single" w:sz="4" w:space="0" w:color="auto"/>
              <w:left w:val="single" w:sz="4" w:space="0" w:color="auto"/>
              <w:bottom w:val="single" w:sz="4" w:space="0" w:color="auto"/>
              <w:right w:val="single" w:sz="4" w:space="0" w:color="auto"/>
            </w:tcBorders>
            <w:vAlign w:val="center"/>
            <w:hideMark/>
          </w:tcPr>
          <w:p w14:paraId="2EE46D1D" w14:textId="77777777" w:rsidR="00147A28" w:rsidRPr="00304450" w:rsidRDefault="00147A28" w:rsidP="00B138A2">
            <w:pPr>
              <w:jc w:val="center"/>
              <w:rPr>
                <w:rFonts w:ascii="Arial" w:hAnsi="Arial" w:cs="Arial"/>
                <w:sz w:val="20"/>
                <w:szCs w:val="20"/>
              </w:rPr>
            </w:pPr>
            <w:r>
              <w:rPr>
                <w:rFonts w:ascii="Arial" w:hAnsi="Arial" w:cs="Arial"/>
                <w:sz w:val="20"/>
                <w:szCs w:val="20"/>
                <w:lang w:val="mn-MN"/>
              </w:rPr>
              <w:t>Румын</w:t>
            </w:r>
          </w:p>
        </w:tc>
        <w:tc>
          <w:tcPr>
            <w:tcW w:w="1966" w:type="dxa"/>
            <w:tcBorders>
              <w:top w:val="single" w:sz="4" w:space="0" w:color="auto"/>
              <w:left w:val="single" w:sz="4" w:space="0" w:color="auto"/>
              <w:bottom w:val="single" w:sz="4" w:space="0" w:color="auto"/>
              <w:right w:val="single" w:sz="4" w:space="0" w:color="auto"/>
            </w:tcBorders>
            <w:vAlign w:val="center"/>
            <w:hideMark/>
          </w:tcPr>
          <w:p w14:paraId="0C3AAC5B" w14:textId="77777777" w:rsidR="00147A28" w:rsidRPr="005C65CA" w:rsidRDefault="00147A28" w:rsidP="00B138A2">
            <w:pPr>
              <w:jc w:val="center"/>
              <w:rPr>
                <w:rFonts w:ascii="Arial" w:hAnsi="Arial" w:cs="Arial"/>
                <w:sz w:val="20"/>
                <w:szCs w:val="20"/>
                <w:lang w:val="mn-MN"/>
              </w:rPr>
            </w:pPr>
            <w:r w:rsidRPr="005C65CA">
              <w:rPr>
                <w:rFonts w:ascii="Arial" w:hAnsi="Arial" w:cs="Arial"/>
                <w:sz w:val="20"/>
                <w:szCs w:val="20"/>
                <w:lang w:val="mn-MN"/>
              </w:rPr>
              <w:t>50</w:t>
            </w:r>
          </w:p>
        </w:tc>
        <w:tc>
          <w:tcPr>
            <w:tcW w:w="2370" w:type="dxa"/>
            <w:tcBorders>
              <w:top w:val="single" w:sz="4" w:space="0" w:color="auto"/>
              <w:left w:val="single" w:sz="4" w:space="0" w:color="auto"/>
              <w:bottom w:val="single" w:sz="4" w:space="0" w:color="auto"/>
              <w:right w:val="single" w:sz="4" w:space="0" w:color="auto"/>
            </w:tcBorders>
            <w:vAlign w:val="center"/>
            <w:hideMark/>
          </w:tcPr>
          <w:p w14:paraId="41F2E917" w14:textId="77777777" w:rsidR="00147A28" w:rsidRDefault="00147A28" w:rsidP="00B138A2">
            <w:pPr>
              <w:jc w:val="center"/>
              <w:rPr>
                <w:rFonts w:ascii="Arial" w:hAnsi="Arial" w:cs="Arial"/>
                <w:sz w:val="20"/>
                <w:szCs w:val="20"/>
                <w:lang w:val="mn-MN"/>
              </w:rPr>
            </w:pPr>
            <w:r w:rsidRPr="005C65CA">
              <w:rPr>
                <w:rFonts w:ascii="Arial" w:hAnsi="Arial" w:cs="Arial"/>
                <w:sz w:val="20"/>
                <w:szCs w:val="20"/>
                <w:lang w:val="mn-MN"/>
              </w:rPr>
              <w:t>16%</w:t>
            </w:r>
          </w:p>
          <w:p w14:paraId="1EE4DC84" w14:textId="77777777" w:rsidR="00147A28" w:rsidRPr="005C65CA" w:rsidRDefault="00147A28" w:rsidP="00B138A2">
            <w:pPr>
              <w:jc w:val="center"/>
              <w:rPr>
                <w:rFonts w:ascii="Arial" w:hAnsi="Arial" w:cs="Arial"/>
                <w:sz w:val="20"/>
                <w:szCs w:val="20"/>
                <w:lang w:val="mn-MN"/>
              </w:rPr>
            </w:pPr>
            <w:r>
              <w:rPr>
                <w:rFonts w:ascii="Arial" w:hAnsi="Arial" w:cs="Arial"/>
                <w:sz w:val="20"/>
                <w:szCs w:val="20"/>
                <w:lang w:val="mn-MN"/>
              </w:rPr>
              <w:t>Жижиг компани 60 мян.евро хүртэл-1%, 60 мян.еврогоос дээш-3%</w:t>
            </w:r>
          </w:p>
        </w:tc>
        <w:tc>
          <w:tcPr>
            <w:tcW w:w="4413" w:type="dxa"/>
            <w:tcBorders>
              <w:top w:val="single" w:sz="4" w:space="0" w:color="auto"/>
              <w:left w:val="single" w:sz="4" w:space="0" w:color="auto"/>
              <w:bottom w:val="single" w:sz="4" w:space="0" w:color="auto"/>
              <w:right w:val="single" w:sz="4" w:space="0" w:color="auto"/>
            </w:tcBorders>
            <w:vAlign w:val="center"/>
            <w:hideMark/>
          </w:tcPr>
          <w:p w14:paraId="4CEC8088" w14:textId="77777777" w:rsidR="00147A28" w:rsidRDefault="00147A28" w:rsidP="00B138A2">
            <w:pPr>
              <w:rPr>
                <w:rFonts w:ascii="Arial" w:hAnsi="Arial" w:cs="Arial"/>
                <w:sz w:val="20"/>
                <w:szCs w:val="20"/>
                <w:lang w:val="mn-MN"/>
              </w:rPr>
            </w:pPr>
            <w:r w:rsidRPr="005C65CA">
              <w:rPr>
                <w:rFonts w:ascii="Arial" w:hAnsi="Arial" w:cs="Arial"/>
                <w:sz w:val="20"/>
                <w:szCs w:val="20"/>
                <w:lang w:val="mn-MN"/>
              </w:rPr>
              <w:t>Уран - 5%</w:t>
            </w:r>
            <w:r>
              <w:rPr>
                <w:rFonts w:ascii="Arial" w:hAnsi="Arial" w:cs="Arial"/>
                <w:sz w:val="20"/>
                <w:szCs w:val="20"/>
                <w:lang w:val="mn-MN"/>
              </w:rPr>
              <w:t xml:space="preserve"> </w:t>
            </w:r>
          </w:p>
          <w:p w14:paraId="280BAD4F" w14:textId="77777777" w:rsidR="00147A28" w:rsidRDefault="00147A28" w:rsidP="00B138A2">
            <w:pPr>
              <w:rPr>
                <w:rFonts w:ascii="Arial" w:hAnsi="Arial" w:cs="Arial"/>
                <w:sz w:val="20"/>
                <w:szCs w:val="20"/>
                <w:lang w:val="mn-MN"/>
              </w:rPr>
            </w:pPr>
          </w:p>
          <w:p w14:paraId="6304899D" w14:textId="77777777" w:rsidR="00147A28" w:rsidRPr="00C53858" w:rsidRDefault="00147A28" w:rsidP="00B138A2">
            <w:pPr>
              <w:rPr>
                <w:rFonts w:ascii="Arial" w:hAnsi="Arial" w:cs="Arial"/>
                <w:sz w:val="20"/>
                <w:szCs w:val="20"/>
                <w:lang w:val="mn-MN"/>
              </w:rPr>
            </w:pPr>
            <w:r w:rsidRPr="00C53858">
              <w:rPr>
                <w:rFonts w:ascii="Arial" w:hAnsi="Arial" w:cs="Arial"/>
                <w:sz w:val="20"/>
                <w:szCs w:val="20"/>
                <w:lang w:val="mn-MN"/>
              </w:rPr>
              <w:t>(</w:t>
            </w:r>
            <w:r>
              <w:rPr>
                <w:rFonts w:ascii="Arial" w:hAnsi="Arial" w:cs="Arial"/>
                <w:sz w:val="20"/>
                <w:szCs w:val="20"/>
                <w:lang w:val="mn-MN"/>
              </w:rPr>
              <w:t>Нийт үйлдвэрлэлийн үнийн дүнгийн 5%</w:t>
            </w:r>
            <w:r w:rsidRPr="00C53858">
              <w:rPr>
                <w:rFonts w:ascii="Arial" w:hAnsi="Arial" w:cs="Arial"/>
                <w:sz w:val="20"/>
                <w:szCs w:val="20"/>
                <w:lang w:val="mn-MN"/>
              </w:rPr>
              <w:t>)</w:t>
            </w:r>
          </w:p>
        </w:tc>
        <w:tc>
          <w:tcPr>
            <w:tcW w:w="2085" w:type="dxa"/>
            <w:tcBorders>
              <w:top w:val="single" w:sz="4" w:space="0" w:color="auto"/>
              <w:left w:val="single" w:sz="4" w:space="0" w:color="auto"/>
              <w:bottom w:val="single" w:sz="4" w:space="0" w:color="auto"/>
              <w:right w:val="single" w:sz="4" w:space="0" w:color="auto"/>
            </w:tcBorders>
          </w:tcPr>
          <w:p w14:paraId="402024AD" w14:textId="77777777" w:rsidR="00147A28" w:rsidRPr="005C65CA" w:rsidRDefault="00147A28" w:rsidP="00B138A2">
            <w:pPr>
              <w:jc w:val="both"/>
              <w:rPr>
                <w:rFonts w:ascii="Arial" w:hAnsi="Arial" w:cs="Arial"/>
                <w:sz w:val="18"/>
                <w:szCs w:val="20"/>
                <w:lang w:val="mn-MN"/>
              </w:rPr>
            </w:pPr>
          </w:p>
        </w:tc>
        <w:tc>
          <w:tcPr>
            <w:tcW w:w="1884" w:type="dxa"/>
            <w:tcBorders>
              <w:top w:val="single" w:sz="4" w:space="0" w:color="auto"/>
              <w:left w:val="single" w:sz="4" w:space="0" w:color="auto"/>
              <w:bottom w:val="single" w:sz="4" w:space="0" w:color="auto"/>
              <w:right w:val="single" w:sz="4" w:space="0" w:color="auto"/>
            </w:tcBorders>
          </w:tcPr>
          <w:p w14:paraId="2C2BD61E" w14:textId="77777777" w:rsidR="00147A28" w:rsidRPr="005C65CA" w:rsidRDefault="00147A28" w:rsidP="00B138A2">
            <w:pPr>
              <w:rPr>
                <w:rFonts w:cs="Arial"/>
                <w:sz w:val="18"/>
                <w:szCs w:val="20"/>
                <w:lang w:val="mn-MN"/>
              </w:rPr>
            </w:pPr>
            <w:r w:rsidRPr="005C65CA">
              <w:rPr>
                <w:rFonts w:ascii="Arial" w:hAnsi="Arial" w:cs="Arial"/>
                <w:sz w:val="18"/>
                <w:szCs w:val="20"/>
                <w:lang w:val="mn-MN"/>
              </w:rPr>
              <w:t>Эрдэс баялгын нөөцийн үндэсний агентлаг</w:t>
            </w:r>
          </w:p>
        </w:tc>
      </w:tr>
      <w:tr w:rsidR="00147A28" w:rsidRPr="00C53858" w14:paraId="200B8FAC" w14:textId="77777777" w:rsidTr="00B138A2">
        <w:trPr>
          <w:trHeight w:val="3485"/>
        </w:trPr>
        <w:tc>
          <w:tcPr>
            <w:tcW w:w="448" w:type="dxa"/>
            <w:tcBorders>
              <w:top w:val="single" w:sz="4" w:space="0" w:color="auto"/>
              <w:left w:val="single" w:sz="4" w:space="0" w:color="auto"/>
              <w:bottom w:val="single" w:sz="4" w:space="0" w:color="auto"/>
              <w:right w:val="single" w:sz="4" w:space="0" w:color="auto"/>
            </w:tcBorders>
            <w:vAlign w:val="center"/>
            <w:hideMark/>
          </w:tcPr>
          <w:p w14:paraId="373FF5BB"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lastRenderedPageBreak/>
              <w:t>15</w:t>
            </w:r>
          </w:p>
        </w:tc>
        <w:tc>
          <w:tcPr>
            <w:tcW w:w="1571" w:type="dxa"/>
            <w:tcBorders>
              <w:top w:val="single" w:sz="4" w:space="0" w:color="auto"/>
              <w:left w:val="single" w:sz="4" w:space="0" w:color="auto"/>
              <w:bottom w:val="single" w:sz="4" w:space="0" w:color="auto"/>
              <w:right w:val="single" w:sz="4" w:space="0" w:color="auto"/>
            </w:tcBorders>
            <w:vAlign w:val="center"/>
            <w:hideMark/>
          </w:tcPr>
          <w:p w14:paraId="2BC2E4AC"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Пакистан</w:t>
            </w:r>
          </w:p>
        </w:tc>
        <w:tc>
          <w:tcPr>
            <w:tcW w:w="1966" w:type="dxa"/>
            <w:tcBorders>
              <w:top w:val="single" w:sz="4" w:space="0" w:color="auto"/>
              <w:left w:val="single" w:sz="4" w:space="0" w:color="auto"/>
              <w:bottom w:val="single" w:sz="4" w:space="0" w:color="auto"/>
              <w:right w:val="single" w:sz="4" w:space="0" w:color="auto"/>
            </w:tcBorders>
            <w:vAlign w:val="center"/>
            <w:hideMark/>
          </w:tcPr>
          <w:p w14:paraId="6ECB56E0" w14:textId="77777777" w:rsidR="00147A28" w:rsidRPr="005C65CA" w:rsidRDefault="00147A28" w:rsidP="00B138A2">
            <w:pPr>
              <w:jc w:val="center"/>
              <w:rPr>
                <w:rFonts w:ascii="Arial" w:hAnsi="Arial" w:cs="Arial"/>
                <w:sz w:val="20"/>
                <w:szCs w:val="20"/>
                <w:lang w:val="mn-MN"/>
              </w:rPr>
            </w:pPr>
            <w:r w:rsidRPr="005C65CA">
              <w:rPr>
                <w:rFonts w:ascii="Arial" w:hAnsi="Arial" w:cs="Arial"/>
                <w:sz w:val="20"/>
                <w:szCs w:val="20"/>
                <w:lang w:val="mn-MN"/>
              </w:rPr>
              <w:t>45</w:t>
            </w:r>
          </w:p>
        </w:tc>
        <w:tc>
          <w:tcPr>
            <w:tcW w:w="2370" w:type="dxa"/>
            <w:tcBorders>
              <w:top w:val="single" w:sz="4" w:space="0" w:color="auto"/>
              <w:left w:val="single" w:sz="4" w:space="0" w:color="auto"/>
              <w:bottom w:val="single" w:sz="4" w:space="0" w:color="auto"/>
              <w:right w:val="single" w:sz="4" w:space="0" w:color="auto"/>
            </w:tcBorders>
            <w:vAlign w:val="center"/>
            <w:hideMark/>
          </w:tcPr>
          <w:p w14:paraId="09D0B8A7" w14:textId="77777777" w:rsidR="00147A28" w:rsidRPr="005C65CA" w:rsidRDefault="00147A28" w:rsidP="00B138A2">
            <w:pPr>
              <w:jc w:val="center"/>
              <w:rPr>
                <w:rFonts w:ascii="Arial" w:hAnsi="Arial" w:cs="Arial"/>
                <w:sz w:val="20"/>
                <w:szCs w:val="20"/>
                <w:lang w:val="mn-MN"/>
              </w:rPr>
            </w:pPr>
            <w:r>
              <w:rPr>
                <w:rFonts w:ascii="Arial" w:hAnsi="Arial" w:cs="Arial"/>
                <w:sz w:val="20"/>
                <w:szCs w:val="20"/>
                <w:lang w:val="mn-MN"/>
              </w:rPr>
              <w:t>29</w:t>
            </w:r>
            <w:r w:rsidRPr="005C65CA">
              <w:rPr>
                <w:rFonts w:ascii="Arial" w:hAnsi="Arial" w:cs="Arial"/>
                <w:sz w:val="20"/>
                <w:szCs w:val="20"/>
                <w:lang w:val="mn-MN"/>
              </w:rPr>
              <w:t>%</w:t>
            </w:r>
          </w:p>
          <w:p w14:paraId="27489A17"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Жижиг компани 20</w:t>
            </w:r>
            <w:r w:rsidRPr="005C65CA">
              <w:rPr>
                <w:rFonts w:ascii="Arial" w:hAnsi="Arial" w:cs="Arial"/>
                <w:sz w:val="20"/>
                <w:szCs w:val="20"/>
                <w:lang w:val="mn-MN"/>
              </w:rPr>
              <w:t>%</w:t>
            </w:r>
          </w:p>
          <w:p w14:paraId="274C1968" w14:textId="77777777" w:rsidR="00147A28" w:rsidRPr="00C53858" w:rsidRDefault="00147A28" w:rsidP="00B138A2">
            <w:pPr>
              <w:jc w:val="center"/>
              <w:rPr>
                <w:rFonts w:ascii="Arial" w:hAnsi="Arial" w:cs="Arial"/>
                <w:sz w:val="20"/>
                <w:szCs w:val="20"/>
                <w:lang w:val="mn-MN"/>
              </w:rPr>
            </w:pPr>
            <w:r w:rsidRPr="00C53858">
              <w:rPr>
                <w:rFonts w:ascii="Arial" w:hAnsi="Arial" w:cs="Arial"/>
                <w:sz w:val="20"/>
                <w:szCs w:val="20"/>
                <w:lang w:val="mn-MN"/>
              </w:rPr>
              <w:t>(</w:t>
            </w:r>
            <w:r>
              <w:rPr>
                <w:rFonts w:ascii="Arial" w:hAnsi="Arial" w:cs="Arial"/>
                <w:sz w:val="20"/>
                <w:szCs w:val="20"/>
                <w:lang w:val="mn-MN"/>
              </w:rPr>
              <w:t xml:space="preserve">Мөн нийт орлогын хэмжээнээс хамаарч супер татвар нэмж ногдуулдаг. Үүнд: </w:t>
            </w:r>
            <w:r w:rsidRPr="00C53858">
              <w:rPr>
                <w:rFonts w:ascii="Arial" w:hAnsi="Arial" w:cs="Arial"/>
                <w:sz w:val="20"/>
                <w:szCs w:val="20"/>
                <w:lang w:val="mn-MN"/>
              </w:rPr>
              <w:t>(</w:t>
            </w:r>
            <w:r>
              <w:rPr>
                <w:rFonts w:ascii="Arial" w:hAnsi="Arial" w:cs="Arial"/>
                <w:sz w:val="20"/>
                <w:szCs w:val="20"/>
                <w:lang w:val="mn-MN"/>
              </w:rPr>
              <w:t>Пакистан рупи</w:t>
            </w:r>
            <w:r w:rsidRPr="00C53858">
              <w:rPr>
                <w:rFonts w:ascii="Arial" w:hAnsi="Arial" w:cs="Arial"/>
                <w:sz w:val="20"/>
                <w:szCs w:val="20"/>
                <w:lang w:val="mn-MN"/>
              </w:rPr>
              <w:t>)</w:t>
            </w:r>
          </w:p>
          <w:p w14:paraId="2D777556"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150-200 сая - 1%,</w:t>
            </w:r>
          </w:p>
          <w:p w14:paraId="5ADD33D1"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200-250 сая – 2%,</w:t>
            </w:r>
          </w:p>
          <w:p w14:paraId="7319AF04"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250-300 сая – 3%,</w:t>
            </w:r>
          </w:p>
          <w:p w14:paraId="3B5C2158"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300-350 сая – 4%,</w:t>
            </w:r>
          </w:p>
          <w:p w14:paraId="5877EE3B"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350-400 сая – 6%,</w:t>
            </w:r>
          </w:p>
          <w:p w14:paraId="0BFB2F4B"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450-500 сая – 8%,</w:t>
            </w:r>
          </w:p>
          <w:p w14:paraId="3E520C44" w14:textId="77777777" w:rsidR="00147A28" w:rsidRPr="005C65CA" w:rsidRDefault="00147A28" w:rsidP="00B138A2">
            <w:pPr>
              <w:jc w:val="center"/>
              <w:rPr>
                <w:rFonts w:ascii="Arial" w:hAnsi="Arial" w:cs="Arial"/>
                <w:sz w:val="20"/>
                <w:szCs w:val="20"/>
                <w:lang w:val="mn-MN"/>
              </w:rPr>
            </w:pPr>
            <w:r>
              <w:rPr>
                <w:rFonts w:ascii="Arial" w:hAnsi="Arial" w:cs="Arial"/>
                <w:sz w:val="20"/>
                <w:szCs w:val="20"/>
                <w:lang w:val="mn-MN"/>
              </w:rPr>
              <w:t>500 саяас дээш – 10%</w:t>
            </w:r>
            <w:r w:rsidRPr="00C53858">
              <w:rPr>
                <w:rFonts w:ascii="Arial" w:hAnsi="Arial" w:cs="Arial"/>
                <w:sz w:val="20"/>
                <w:szCs w:val="20"/>
                <w:lang w:val="mn-MN"/>
              </w:rPr>
              <w:t>)</w:t>
            </w:r>
            <w:r>
              <w:rPr>
                <w:rFonts w:ascii="Arial" w:hAnsi="Arial" w:cs="Arial"/>
                <w:sz w:val="20"/>
                <w:szCs w:val="20"/>
                <w:lang w:val="mn-MN"/>
              </w:rPr>
              <w:t>.</w:t>
            </w:r>
          </w:p>
        </w:tc>
        <w:tc>
          <w:tcPr>
            <w:tcW w:w="4413" w:type="dxa"/>
            <w:tcBorders>
              <w:top w:val="single" w:sz="4" w:space="0" w:color="auto"/>
              <w:left w:val="single" w:sz="4" w:space="0" w:color="auto"/>
              <w:bottom w:val="single" w:sz="4" w:space="0" w:color="auto"/>
              <w:right w:val="single" w:sz="4" w:space="0" w:color="auto"/>
            </w:tcBorders>
            <w:vAlign w:val="center"/>
          </w:tcPr>
          <w:p w14:paraId="6CAD5322" w14:textId="77777777" w:rsidR="00147A28" w:rsidRPr="00F701D0" w:rsidRDefault="00147A28" w:rsidP="00B138A2">
            <w:pPr>
              <w:rPr>
                <w:rFonts w:ascii="Arial" w:hAnsi="Arial" w:cs="Arial"/>
                <w:sz w:val="20"/>
                <w:szCs w:val="20"/>
                <w:lang w:val="mn-MN"/>
              </w:rPr>
            </w:pPr>
            <w:r>
              <w:rPr>
                <w:rFonts w:ascii="Arial" w:hAnsi="Arial" w:cs="Arial"/>
                <w:sz w:val="20"/>
                <w:szCs w:val="20"/>
                <w:lang w:val="mn-MN"/>
              </w:rPr>
              <w:t xml:space="preserve">Хөрөнгө оруулалт татаж байгаа тохиолдолд эхний 5 жилд АМНАТ-6.5%,  </w:t>
            </w:r>
            <w:r w:rsidRPr="00C53858">
              <w:rPr>
                <w:rFonts w:ascii="Arial" w:hAnsi="Arial" w:cs="Arial"/>
                <w:sz w:val="20"/>
                <w:szCs w:val="20"/>
                <w:lang w:val="mn-MN"/>
              </w:rPr>
              <w:t xml:space="preserve">5 </w:t>
            </w:r>
            <w:r>
              <w:rPr>
                <w:rFonts w:ascii="Arial" w:hAnsi="Arial" w:cs="Arial"/>
                <w:sz w:val="20"/>
                <w:szCs w:val="20"/>
                <w:lang w:val="mn-MN"/>
              </w:rPr>
              <w:t>жилийн дараагаас аажмаар нэмэгдүүлнэ.</w:t>
            </w:r>
          </w:p>
        </w:tc>
        <w:tc>
          <w:tcPr>
            <w:tcW w:w="2085" w:type="dxa"/>
            <w:tcBorders>
              <w:top w:val="single" w:sz="4" w:space="0" w:color="auto"/>
              <w:left w:val="single" w:sz="4" w:space="0" w:color="auto"/>
              <w:bottom w:val="single" w:sz="4" w:space="0" w:color="auto"/>
              <w:right w:val="single" w:sz="4" w:space="0" w:color="auto"/>
            </w:tcBorders>
          </w:tcPr>
          <w:p w14:paraId="505B35AA" w14:textId="77777777" w:rsidR="00147A28" w:rsidRPr="005C65CA" w:rsidRDefault="00147A28" w:rsidP="00B138A2">
            <w:pPr>
              <w:jc w:val="both"/>
              <w:rPr>
                <w:rFonts w:ascii="Arial" w:hAnsi="Arial" w:cs="Arial"/>
                <w:sz w:val="18"/>
                <w:szCs w:val="20"/>
                <w:lang w:val="mn-MN"/>
              </w:rPr>
            </w:pPr>
          </w:p>
        </w:tc>
        <w:tc>
          <w:tcPr>
            <w:tcW w:w="1884" w:type="dxa"/>
            <w:tcBorders>
              <w:top w:val="single" w:sz="4" w:space="0" w:color="auto"/>
              <w:left w:val="single" w:sz="4" w:space="0" w:color="auto"/>
              <w:bottom w:val="single" w:sz="4" w:space="0" w:color="auto"/>
              <w:right w:val="single" w:sz="4" w:space="0" w:color="auto"/>
            </w:tcBorders>
          </w:tcPr>
          <w:p w14:paraId="56268D67" w14:textId="77777777" w:rsidR="00147A28" w:rsidRPr="005C65CA" w:rsidRDefault="00147A28" w:rsidP="00B138A2">
            <w:pPr>
              <w:rPr>
                <w:rFonts w:cs="Arial"/>
                <w:sz w:val="18"/>
                <w:szCs w:val="20"/>
                <w:lang w:val="mn-MN"/>
              </w:rPr>
            </w:pPr>
            <w:r w:rsidRPr="005C65CA">
              <w:rPr>
                <w:rFonts w:ascii="Arial" w:hAnsi="Arial" w:cs="Arial"/>
                <w:sz w:val="18"/>
                <w:szCs w:val="20"/>
                <w:lang w:val="mn-MN"/>
              </w:rPr>
              <w:t>Татварын тухай хууль, Төлбөр хураамж, гаалийн тухай хууль</w:t>
            </w:r>
          </w:p>
        </w:tc>
      </w:tr>
      <w:tr w:rsidR="00147A28" w:rsidRPr="005C65CA" w14:paraId="0806B723" w14:textId="77777777" w:rsidTr="00B138A2">
        <w:trPr>
          <w:trHeight w:val="1394"/>
        </w:trPr>
        <w:tc>
          <w:tcPr>
            <w:tcW w:w="448" w:type="dxa"/>
            <w:tcBorders>
              <w:top w:val="single" w:sz="4" w:space="0" w:color="auto"/>
              <w:left w:val="single" w:sz="4" w:space="0" w:color="auto"/>
              <w:bottom w:val="single" w:sz="4" w:space="0" w:color="auto"/>
              <w:right w:val="single" w:sz="4" w:space="0" w:color="auto"/>
            </w:tcBorders>
            <w:vAlign w:val="center"/>
            <w:hideMark/>
          </w:tcPr>
          <w:p w14:paraId="7693787F"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16</w:t>
            </w:r>
          </w:p>
        </w:tc>
        <w:tc>
          <w:tcPr>
            <w:tcW w:w="1571" w:type="dxa"/>
            <w:tcBorders>
              <w:top w:val="single" w:sz="4" w:space="0" w:color="auto"/>
              <w:left w:val="single" w:sz="4" w:space="0" w:color="auto"/>
              <w:bottom w:val="single" w:sz="4" w:space="0" w:color="auto"/>
              <w:right w:val="single" w:sz="4" w:space="0" w:color="auto"/>
            </w:tcBorders>
            <w:vAlign w:val="center"/>
            <w:hideMark/>
          </w:tcPr>
          <w:p w14:paraId="12829720"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Бразил</w:t>
            </w:r>
          </w:p>
          <w:p w14:paraId="36EC6B2F" w14:textId="77777777" w:rsidR="00147A28" w:rsidRDefault="00147A28" w:rsidP="00B138A2">
            <w:pPr>
              <w:jc w:val="center"/>
              <w:rPr>
                <w:rFonts w:ascii="Arial" w:hAnsi="Arial" w:cs="Arial"/>
                <w:sz w:val="20"/>
                <w:szCs w:val="20"/>
                <w:lang w:val="mn-MN"/>
              </w:rPr>
            </w:pPr>
          </w:p>
          <w:p w14:paraId="26D8CBA2"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276,800</w:t>
            </w:r>
          </w:p>
          <w:p w14:paraId="6608CC5B"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нийт нөөцийн 5%</w:t>
            </w:r>
          </w:p>
        </w:tc>
        <w:tc>
          <w:tcPr>
            <w:tcW w:w="1966" w:type="dxa"/>
            <w:tcBorders>
              <w:top w:val="single" w:sz="4" w:space="0" w:color="auto"/>
              <w:left w:val="single" w:sz="4" w:space="0" w:color="auto"/>
              <w:bottom w:val="single" w:sz="4" w:space="0" w:color="auto"/>
              <w:right w:val="single" w:sz="4" w:space="0" w:color="auto"/>
            </w:tcBorders>
            <w:vAlign w:val="center"/>
            <w:hideMark/>
          </w:tcPr>
          <w:p w14:paraId="7A94BC56" w14:textId="77777777" w:rsidR="00147A28" w:rsidRPr="005C65CA" w:rsidRDefault="00147A28" w:rsidP="00B138A2">
            <w:pPr>
              <w:jc w:val="center"/>
              <w:rPr>
                <w:rFonts w:ascii="Arial" w:hAnsi="Arial" w:cs="Arial"/>
                <w:sz w:val="20"/>
                <w:szCs w:val="20"/>
                <w:lang w:val="mn-MN"/>
              </w:rPr>
            </w:pPr>
            <w:r>
              <w:rPr>
                <w:rFonts w:ascii="Arial" w:hAnsi="Arial" w:cs="Arial"/>
                <w:sz w:val="20"/>
                <w:szCs w:val="20"/>
                <w:lang w:val="mn-MN"/>
              </w:rPr>
              <w:t>43</w:t>
            </w:r>
          </w:p>
        </w:tc>
        <w:tc>
          <w:tcPr>
            <w:tcW w:w="2370" w:type="dxa"/>
            <w:tcBorders>
              <w:top w:val="single" w:sz="4" w:space="0" w:color="auto"/>
              <w:left w:val="single" w:sz="4" w:space="0" w:color="auto"/>
              <w:bottom w:val="single" w:sz="4" w:space="0" w:color="auto"/>
              <w:right w:val="single" w:sz="4" w:space="0" w:color="auto"/>
            </w:tcBorders>
            <w:vAlign w:val="center"/>
            <w:hideMark/>
          </w:tcPr>
          <w:p w14:paraId="370A240E"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15</w:t>
            </w:r>
            <w:r w:rsidRPr="005C65CA">
              <w:rPr>
                <w:rFonts w:ascii="Arial" w:hAnsi="Arial" w:cs="Arial"/>
                <w:sz w:val="20"/>
                <w:szCs w:val="20"/>
                <w:lang w:val="mn-MN"/>
              </w:rPr>
              <w:t>%</w:t>
            </w:r>
          </w:p>
          <w:p w14:paraId="1B160DD2" w14:textId="77777777" w:rsidR="00147A28" w:rsidRPr="005C65CA" w:rsidRDefault="00147A28" w:rsidP="00B138A2">
            <w:pPr>
              <w:jc w:val="center"/>
              <w:rPr>
                <w:rFonts w:ascii="Arial" w:hAnsi="Arial" w:cs="Arial"/>
                <w:sz w:val="20"/>
                <w:szCs w:val="20"/>
                <w:lang w:val="mn-MN"/>
              </w:rPr>
            </w:pPr>
            <w:r>
              <w:rPr>
                <w:rFonts w:ascii="Arial" w:hAnsi="Arial" w:cs="Arial"/>
                <w:sz w:val="20"/>
                <w:szCs w:val="20"/>
                <w:lang w:val="mn-MN"/>
              </w:rPr>
              <w:t>ААН-ийн орлого жилд 240,000 бразил реалаас давсан бол 10%-ийн татвар нэмж ногдуулдаг.</w:t>
            </w:r>
          </w:p>
        </w:tc>
        <w:tc>
          <w:tcPr>
            <w:tcW w:w="4413" w:type="dxa"/>
            <w:tcBorders>
              <w:top w:val="single" w:sz="4" w:space="0" w:color="auto"/>
              <w:left w:val="single" w:sz="4" w:space="0" w:color="auto"/>
              <w:bottom w:val="single" w:sz="4" w:space="0" w:color="auto"/>
              <w:right w:val="single" w:sz="4" w:space="0" w:color="auto"/>
            </w:tcBorders>
            <w:vAlign w:val="center"/>
            <w:hideMark/>
          </w:tcPr>
          <w:p w14:paraId="381CF7DF" w14:textId="77777777" w:rsidR="00147A28" w:rsidRPr="005C65CA" w:rsidRDefault="00147A28" w:rsidP="00B138A2">
            <w:pPr>
              <w:rPr>
                <w:rFonts w:ascii="Arial" w:hAnsi="Arial" w:cs="Arial"/>
                <w:sz w:val="20"/>
                <w:szCs w:val="20"/>
                <w:lang w:val="mn-MN"/>
              </w:rPr>
            </w:pPr>
            <w:r>
              <w:rPr>
                <w:rFonts w:ascii="Arial" w:hAnsi="Arial" w:cs="Arial"/>
                <w:sz w:val="20"/>
                <w:szCs w:val="20"/>
                <w:lang w:val="mn-MN"/>
              </w:rPr>
              <w:t>Ашигт малтмал 1</w:t>
            </w:r>
            <w:r>
              <w:rPr>
                <w:rFonts w:ascii="Arial" w:hAnsi="Arial" w:cs="Arial"/>
                <w:sz w:val="20"/>
                <w:szCs w:val="20"/>
              </w:rPr>
              <w:t xml:space="preserve"> </w:t>
            </w:r>
            <w:r>
              <w:rPr>
                <w:rFonts w:ascii="Arial" w:hAnsi="Arial" w:cs="Arial"/>
                <w:sz w:val="20"/>
                <w:szCs w:val="20"/>
                <w:lang w:val="mn-MN"/>
              </w:rPr>
              <w:t>–</w:t>
            </w:r>
            <w:r>
              <w:rPr>
                <w:rFonts w:ascii="Arial" w:hAnsi="Arial" w:cs="Arial"/>
                <w:sz w:val="20"/>
                <w:szCs w:val="20"/>
              </w:rPr>
              <w:t xml:space="preserve"> </w:t>
            </w:r>
            <w:r w:rsidRPr="005C65CA">
              <w:rPr>
                <w:rFonts w:ascii="Arial" w:hAnsi="Arial" w:cs="Arial"/>
                <w:sz w:val="20"/>
                <w:szCs w:val="20"/>
                <w:lang w:val="mn-MN"/>
              </w:rPr>
              <w:t>3</w:t>
            </w:r>
            <w:r>
              <w:rPr>
                <w:rFonts w:ascii="Arial" w:hAnsi="Arial" w:cs="Arial"/>
                <w:sz w:val="20"/>
                <w:szCs w:val="20"/>
              </w:rPr>
              <w:t>.5</w:t>
            </w:r>
            <w:r w:rsidRPr="005C65CA">
              <w:rPr>
                <w:rFonts w:ascii="Arial" w:hAnsi="Arial" w:cs="Arial"/>
                <w:sz w:val="20"/>
                <w:szCs w:val="20"/>
                <w:lang w:val="mn-MN"/>
              </w:rPr>
              <w:t>%</w:t>
            </w:r>
          </w:p>
        </w:tc>
        <w:tc>
          <w:tcPr>
            <w:tcW w:w="2085" w:type="dxa"/>
            <w:tcBorders>
              <w:top w:val="single" w:sz="4" w:space="0" w:color="auto"/>
              <w:left w:val="single" w:sz="4" w:space="0" w:color="auto"/>
              <w:bottom w:val="single" w:sz="4" w:space="0" w:color="auto"/>
              <w:right w:val="single" w:sz="4" w:space="0" w:color="auto"/>
            </w:tcBorders>
          </w:tcPr>
          <w:p w14:paraId="4A5E03E6" w14:textId="77777777" w:rsidR="00147A28" w:rsidRPr="005C65CA" w:rsidRDefault="00147A28" w:rsidP="00B138A2">
            <w:pPr>
              <w:jc w:val="both"/>
              <w:rPr>
                <w:rFonts w:ascii="Arial" w:hAnsi="Arial" w:cs="Arial"/>
                <w:sz w:val="18"/>
                <w:szCs w:val="20"/>
                <w:lang w:val="mn-MN"/>
              </w:rPr>
            </w:pPr>
          </w:p>
        </w:tc>
        <w:tc>
          <w:tcPr>
            <w:tcW w:w="1884" w:type="dxa"/>
            <w:tcBorders>
              <w:top w:val="single" w:sz="4" w:space="0" w:color="auto"/>
              <w:left w:val="single" w:sz="4" w:space="0" w:color="auto"/>
              <w:bottom w:val="single" w:sz="4" w:space="0" w:color="auto"/>
              <w:right w:val="single" w:sz="4" w:space="0" w:color="auto"/>
            </w:tcBorders>
          </w:tcPr>
          <w:p w14:paraId="13C858E3" w14:textId="77777777" w:rsidR="00147A28" w:rsidRPr="005C65CA" w:rsidRDefault="00147A28" w:rsidP="00B138A2">
            <w:pPr>
              <w:rPr>
                <w:rFonts w:cs="Arial"/>
                <w:sz w:val="18"/>
                <w:szCs w:val="20"/>
                <w:lang w:val="mn-MN"/>
              </w:rPr>
            </w:pPr>
            <w:r w:rsidRPr="005C65CA">
              <w:rPr>
                <w:rFonts w:ascii="Arial" w:hAnsi="Arial" w:cs="Arial"/>
                <w:sz w:val="18"/>
                <w:szCs w:val="20"/>
                <w:lang w:val="mn-MN"/>
              </w:rPr>
              <w:t xml:space="preserve">Уул уурхайн тухай хууль </w:t>
            </w:r>
            <w:r w:rsidRPr="005C65CA">
              <w:rPr>
                <w:rFonts w:ascii="Arial" w:hAnsi="Arial" w:cs="Arial"/>
                <w:sz w:val="18"/>
                <w:szCs w:val="20"/>
              </w:rPr>
              <w:t>(1967)</w:t>
            </w:r>
          </w:p>
        </w:tc>
      </w:tr>
      <w:tr w:rsidR="00147A28" w:rsidRPr="00C53858" w14:paraId="316102FE" w14:textId="77777777" w:rsidTr="00B138A2">
        <w:trPr>
          <w:trHeight w:val="924"/>
        </w:trPr>
        <w:tc>
          <w:tcPr>
            <w:tcW w:w="448" w:type="dxa"/>
            <w:tcBorders>
              <w:top w:val="single" w:sz="4" w:space="0" w:color="auto"/>
              <w:left w:val="single" w:sz="4" w:space="0" w:color="auto"/>
              <w:bottom w:val="single" w:sz="4" w:space="0" w:color="auto"/>
              <w:right w:val="single" w:sz="4" w:space="0" w:color="auto"/>
            </w:tcBorders>
            <w:vAlign w:val="center"/>
          </w:tcPr>
          <w:p w14:paraId="04AC75D0" w14:textId="77777777" w:rsidR="00147A28" w:rsidRPr="005D3C25" w:rsidRDefault="00147A28" w:rsidP="00B138A2">
            <w:pPr>
              <w:jc w:val="center"/>
              <w:rPr>
                <w:rFonts w:ascii="Arial" w:hAnsi="Arial" w:cs="Arial"/>
                <w:sz w:val="20"/>
                <w:szCs w:val="20"/>
              </w:rPr>
            </w:pPr>
            <w:r w:rsidRPr="005D3C25">
              <w:rPr>
                <w:rFonts w:ascii="Arial" w:hAnsi="Arial" w:cs="Arial"/>
                <w:sz w:val="20"/>
                <w:szCs w:val="20"/>
              </w:rPr>
              <w:t>17</w:t>
            </w:r>
          </w:p>
        </w:tc>
        <w:tc>
          <w:tcPr>
            <w:tcW w:w="1571" w:type="dxa"/>
            <w:tcBorders>
              <w:top w:val="single" w:sz="4" w:space="0" w:color="auto"/>
              <w:left w:val="single" w:sz="4" w:space="0" w:color="auto"/>
              <w:bottom w:val="single" w:sz="4" w:space="0" w:color="auto"/>
              <w:right w:val="single" w:sz="4" w:space="0" w:color="auto"/>
            </w:tcBorders>
            <w:vAlign w:val="center"/>
          </w:tcPr>
          <w:p w14:paraId="67305399" w14:textId="77777777" w:rsidR="00147A28" w:rsidRPr="005D3C25" w:rsidRDefault="00147A28" w:rsidP="00B138A2">
            <w:pPr>
              <w:jc w:val="center"/>
              <w:rPr>
                <w:rFonts w:ascii="Arial" w:hAnsi="Arial" w:cs="Arial"/>
                <w:sz w:val="20"/>
                <w:szCs w:val="20"/>
                <w:lang w:val="mn-MN"/>
              </w:rPr>
            </w:pPr>
            <w:r>
              <w:rPr>
                <w:rFonts w:ascii="Arial" w:hAnsi="Arial" w:cs="Arial"/>
                <w:sz w:val="20"/>
                <w:szCs w:val="20"/>
                <w:lang w:val="mn-MN"/>
              </w:rPr>
              <w:t>Иран</w:t>
            </w:r>
          </w:p>
        </w:tc>
        <w:tc>
          <w:tcPr>
            <w:tcW w:w="1966" w:type="dxa"/>
            <w:tcBorders>
              <w:top w:val="single" w:sz="4" w:space="0" w:color="auto"/>
              <w:left w:val="single" w:sz="4" w:space="0" w:color="auto"/>
              <w:bottom w:val="single" w:sz="4" w:space="0" w:color="auto"/>
              <w:right w:val="single" w:sz="4" w:space="0" w:color="auto"/>
            </w:tcBorders>
            <w:vAlign w:val="center"/>
          </w:tcPr>
          <w:p w14:paraId="440406C6" w14:textId="77777777" w:rsidR="00147A28" w:rsidRPr="005D3C25" w:rsidRDefault="00147A28" w:rsidP="00B138A2">
            <w:pPr>
              <w:jc w:val="center"/>
              <w:rPr>
                <w:rFonts w:ascii="Arial" w:hAnsi="Arial" w:cs="Arial"/>
                <w:sz w:val="20"/>
                <w:szCs w:val="20"/>
                <w:lang w:val="mn-MN"/>
              </w:rPr>
            </w:pPr>
            <w:r>
              <w:rPr>
                <w:rFonts w:ascii="Arial" w:hAnsi="Arial" w:cs="Arial"/>
                <w:sz w:val="20"/>
                <w:szCs w:val="20"/>
                <w:lang w:val="mn-MN"/>
              </w:rPr>
              <w:t>20</w:t>
            </w:r>
          </w:p>
        </w:tc>
        <w:tc>
          <w:tcPr>
            <w:tcW w:w="2370" w:type="dxa"/>
            <w:tcBorders>
              <w:top w:val="single" w:sz="4" w:space="0" w:color="auto"/>
              <w:left w:val="single" w:sz="4" w:space="0" w:color="auto"/>
              <w:bottom w:val="single" w:sz="4" w:space="0" w:color="auto"/>
              <w:right w:val="single" w:sz="4" w:space="0" w:color="auto"/>
            </w:tcBorders>
            <w:vAlign w:val="center"/>
          </w:tcPr>
          <w:p w14:paraId="6984ACE0" w14:textId="77777777" w:rsidR="00147A28" w:rsidRDefault="00147A28" w:rsidP="00B138A2">
            <w:pPr>
              <w:jc w:val="center"/>
              <w:rPr>
                <w:rFonts w:ascii="Arial" w:hAnsi="Arial" w:cs="Arial"/>
                <w:sz w:val="20"/>
                <w:szCs w:val="20"/>
                <w:lang w:val="mn-MN"/>
              </w:rPr>
            </w:pPr>
            <w:r w:rsidRPr="00C53858">
              <w:rPr>
                <w:rFonts w:ascii="Arial" w:hAnsi="Arial" w:cs="Arial"/>
                <w:sz w:val="20"/>
                <w:szCs w:val="20"/>
                <w:lang w:val="mn-MN"/>
              </w:rPr>
              <w:t>22.5</w:t>
            </w:r>
            <w:r>
              <w:rPr>
                <w:rFonts w:ascii="Arial" w:hAnsi="Arial" w:cs="Arial"/>
                <w:sz w:val="20"/>
                <w:szCs w:val="20"/>
                <w:lang w:val="mn-MN"/>
              </w:rPr>
              <w:t>%</w:t>
            </w:r>
          </w:p>
          <w:p w14:paraId="21E8EA23" w14:textId="77777777" w:rsidR="00147A28" w:rsidRPr="00C53858" w:rsidRDefault="00147A28" w:rsidP="00B138A2">
            <w:pPr>
              <w:jc w:val="center"/>
              <w:rPr>
                <w:rFonts w:ascii="Arial" w:hAnsi="Arial" w:cs="Arial"/>
                <w:sz w:val="20"/>
                <w:szCs w:val="20"/>
                <w:lang w:val="mn-MN"/>
              </w:rPr>
            </w:pPr>
            <w:r w:rsidRPr="00C53858">
              <w:rPr>
                <w:rFonts w:ascii="Arial" w:hAnsi="Arial" w:cs="Arial"/>
                <w:sz w:val="20"/>
                <w:szCs w:val="20"/>
                <w:lang w:val="mn-MN"/>
              </w:rPr>
              <w:t>(</w:t>
            </w:r>
            <w:r>
              <w:rPr>
                <w:rFonts w:ascii="Arial" w:hAnsi="Arial" w:cs="Arial"/>
                <w:sz w:val="20"/>
                <w:szCs w:val="20"/>
                <w:lang w:val="mn-MN"/>
              </w:rPr>
              <w:t>ААНОАТ-ын стандарт хувь хэмжээ 25%</w:t>
            </w:r>
            <w:r w:rsidRPr="00C53858">
              <w:rPr>
                <w:rFonts w:ascii="Arial" w:hAnsi="Arial" w:cs="Arial"/>
                <w:sz w:val="20"/>
                <w:szCs w:val="20"/>
                <w:lang w:val="mn-MN"/>
              </w:rPr>
              <w:t>)</w:t>
            </w:r>
          </w:p>
        </w:tc>
        <w:tc>
          <w:tcPr>
            <w:tcW w:w="4413" w:type="dxa"/>
            <w:tcBorders>
              <w:top w:val="single" w:sz="4" w:space="0" w:color="auto"/>
              <w:left w:val="single" w:sz="4" w:space="0" w:color="auto"/>
              <w:bottom w:val="single" w:sz="4" w:space="0" w:color="auto"/>
              <w:right w:val="single" w:sz="4" w:space="0" w:color="auto"/>
            </w:tcBorders>
            <w:vAlign w:val="center"/>
          </w:tcPr>
          <w:p w14:paraId="7F6B159B" w14:textId="77777777" w:rsidR="00147A28" w:rsidRPr="005D3C25" w:rsidRDefault="00147A28" w:rsidP="00B138A2">
            <w:pPr>
              <w:rPr>
                <w:rFonts w:ascii="Arial" w:hAnsi="Arial" w:cs="Arial"/>
                <w:sz w:val="20"/>
                <w:szCs w:val="20"/>
                <w:lang w:val="mn-MN"/>
              </w:rPr>
            </w:pPr>
          </w:p>
        </w:tc>
        <w:tc>
          <w:tcPr>
            <w:tcW w:w="2085" w:type="dxa"/>
            <w:tcBorders>
              <w:top w:val="single" w:sz="4" w:space="0" w:color="auto"/>
              <w:left w:val="single" w:sz="4" w:space="0" w:color="auto"/>
              <w:bottom w:val="single" w:sz="4" w:space="0" w:color="auto"/>
              <w:right w:val="single" w:sz="4" w:space="0" w:color="auto"/>
            </w:tcBorders>
          </w:tcPr>
          <w:p w14:paraId="4A28D3CB" w14:textId="77777777" w:rsidR="00147A28" w:rsidRPr="005D3C25" w:rsidRDefault="00147A28" w:rsidP="00B138A2">
            <w:pPr>
              <w:rPr>
                <w:rFonts w:ascii="Arial" w:hAnsi="Arial" w:cs="Arial"/>
                <w:sz w:val="18"/>
                <w:szCs w:val="20"/>
                <w:lang w:val="mn-MN"/>
              </w:rPr>
            </w:pPr>
          </w:p>
        </w:tc>
        <w:tc>
          <w:tcPr>
            <w:tcW w:w="1884" w:type="dxa"/>
            <w:tcBorders>
              <w:top w:val="single" w:sz="4" w:space="0" w:color="auto"/>
              <w:left w:val="single" w:sz="4" w:space="0" w:color="auto"/>
              <w:bottom w:val="single" w:sz="4" w:space="0" w:color="auto"/>
              <w:right w:val="single" w:sz="4" w:space="0" w:color="auto"/>
            </w:tcBorders>
          </w:tcPr>
          <w:p w14:paraId="1B51EF96" w14:textId="77777777" w:rsidR="00147A28" w:rsidRPr="005D3C25" w:rsidRDefault="00147A28" w:rsidP="00B138A2">
            <w:pPr>
              <w:rPr>
                <w:rFonts w:cs="Arial"/>
                <w:sz w:val="18"/>
                <w:szCs w:val="20"/>
                <w:lang w:val="mn-MN"/>
              </w:rPr>
            </w:pPr>
          </w:p>
        </w:tc>
      </w:tr>
      <w:tr w:rsidR="00147A28" w:rsidRPr="005C65CA" w14:paraId="72455A39" w14:textId="77777777" w:rsidTr="00B138A2">
        <w:trPr>
          <w:trHeight w:val="1379"/>
        </w:trPr>
        <w:tc>
          <w:tcPr>
            <w:tcW w:w="448" w:type="dxa"/>
            <w:tcBorders>
              <w:top w:val="single" w:sz="4" w:space="0" w:color="auto"/>
              <w:left w:val="single" w:sz="4" w:space="0" w:color="auto"/>
              <w:bottom w:val="single" w:sz="4" w:space="0" w:color="auto"/>
              <w:right w:val="single" w:sz="4" w:space="0" w:color="auto"/>
            </w:tcBorders>
            <w:vAlign w:val="center"/>
            <w:hideMark/>
          </w:tcPr>
          <w:p w14:paraId="71BC9845"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18</w:t>
            </w:r>
          </w:p>
        </w:tc>
        <w:tc>
          <w:tcPr>
            <w:tcW w:w="1571" w:type="dxa"/>
            <w:tcBorders>
              <w:top w:val="single" w:sz="4" w:space="0" w:color="auto"/>
              <w:left w:val="single" w:sz="4" w:space="0" w:color="auto"/>
              <w:bottom w:val="single" w:sz="4" w:space="0" w:color="auto"/>
              <w:right w:val="single" w:sz="4" w:space="0" w:color="auto"/>
            </w:tcBorders>
            <w:vAlign w:val="center"/>
            <w:hideMark/>
          </w:tcPr>
          <w:p w14:paraId="6B2A92A3"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Малави</w:t>
            </w:r>
          </w:p>
          <w:p w14:paraId="5B4875EB" w14:textId="77777777" w:rsidR="00147A28" w:rsidRDefault="00147A28" w:rsidP="00B138A2">
            <w:pPr>
              <w:jc w:val="center"/>
              <w:rPr>
                <w:rFonts w:ascii="Arial" w:hAnsi="Arial" w:cs="Arial"/>
                <w:sz w:val="20"/>
                <w:szCs w:val="20"/>
                <w:lang w:val="mn-MN"/>
              </w:rPr>
            </w:pPr>
          </w:p>
          <w:p w14:paraId="05E09835" w14:textId="77777777" w:rsidR="00147A28" w:rsidRPr="00C91AF1" w:rsidRDefault="00147A28" w:rsidP="00B138A2">
            <w:pPr>
              <w:jc w:val="center"/>
              <w:rPr>
                <w:rFonts w:ascii="Arial" w:hAnsi="Arial" w:cs="Arial"/>
                <w:sz w:val="20"/>
                <w:szCs w:val="20"/>
                <w:lang w:val="mn-MN"/>
              </w:rPr>
            </w:pPr>
            <w:r>
              <w:rPr>
                <w:rFonts w:ascii="Arial" w:hAnsi="Arial" w:cs="Arial"/>
                <w:sz w:val="20"/>
                <w:szCs w:val="20"/>
              </w:rPr>
              <w:t>16</w:t>
            </w:r>
            <w:r>
              <w:rPr>
                <w:rFonts w:ascii="Arial" w:hAnsi="Arial" w:cs="Arial"/>
                <w:sz w:val="20"/>
                <w:szCs w:val="20"/>
                <w:lang w:val="mn-MN"/>
              </w:rPr>
              <w:t>,272 тн</w:t>
            </w:r>
          </w:p>
        </w:tc>
        <w:tc>
          <w:tcPr>
            <w:tcW w:w="1966" w:type="dxa"/>
            <w:tcBorders>
              <w:top w:val="single" w:sz="4" w:space="0" w:color="auto"/>
              <w:left w:val="single" w:sz="4" w:space="0" w:color="auto"/>
              <w:bottom w:val="single" w:sz="4" w:space="0" w:color="auto"/>
              <w:right w:val="single" w:sz="4" w:space="0" w:color="auto"/>
            </w:tcBorders>
            <w:vAlign w:val="center"/>
            <w:hideMark/>
          </w:tcPr>
          <w:p w14:paraId="143BE8F2" w14:textId="77777777" w:rsidR="00147A28" w:rsidRPr="005C65CA" w:rsidRDefault="00147A28" w:rsidP="00B138A2">
            <w:pPr>
              <w:jc w:val="center"/>
              <w:rPr>
                <w:rFonts w:ascii="Arial" w:hAnsi="Arial" w:cs="Arial"/>
                <w:sz w:val="20"/>
                <w:szCs w:val="20"/>
                <w:lang w:val="mn-MN"/>
              </w:rPr>
            </w:pPr>
            <w:r w:rsidRPr="005C65CA">
              <w:rPr>
                <w:rFonts w:ascii="Arial" w:hAnsi="Arial" w:cs="Arial"/>
                <w:sz w:val="20"/>
                <w:szCs w:val="20"/>
                <w:lang w:val="mn-MN"/>
              </w:rPr>
              <w:t>0</w:t>
            </w:r>
          </w:p>
        </w:tc>
        <w:tc>
          <w:tcPr>
            <w:tcW w:w="2370" w:type="dxa"/>
            <w:tcBorders>
              <w:top w:val="single" w:sz="4" w:space="0" w:color="auto"/>
              <w:left w:val="single" w:sz="4" w:space="0" w:color="auto"/>
              <w:bottom w:val="single" w:sz="4" w:space="0" w:color="auto"/>
              <w:right w:val="single" w:sz="4" w:space="0" w:color="auto"/>
            </w:tcBorders>
            <w:vAlign w:val="center"/>
            <w:hideMark/>
          </w:tcPr>
          <w:p w14:paraId="59644E86"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35</w:t>
            </w:r>
            <w:r w:rsidRPr="005C65CA">
              <w:rPr>
                <w:rFonts w:ascii="Arial" w:hAnsi="Arial" w:cs="Arial"/>
                <w:sz w:val="20"/>
                <w:szCs w:val="20"/>
                <w:lang w:val="mn-MN"/>
              </w:rPr>
              <w:t>%</w:t>
            </w:r>
            <w:r>
              <w:rPr>
                <w:rFonts w:ascii="Arial" w:hAnsi="Arial" w:cs="Arial"/>
                <w:sz w:val="20"/>
                <w:szCs w:val="20"/>
                <w:lang w:val="mn-MN"/>
              </w:rPr>
              <w:t xml:space="preserve"> </w:t>
            </w:r>
          </w:p>
          <w:p w14:paraId="782556DF" w14:textId="77777777" w:rsidR="00147A28" w:rsidRPr="00C53858" w:rsidRDefault="00147A28" w:rsidP="00B138A2">
            <w:pPr>
              <w:jc w:val="center"/>
              <w:rPr>
                <w:rFonts w:ascii="Arial" w:hAnsi="Arial" w:cs="Arial"/>
                <w:sz w:val="20"/>
                <w:szCs w:val="20"/>
                <w:lang w:val="mn-MN"/>
              </w:rPr>
            </w:pPr>
            <w:r w:rsidRPr="00C53858">
              <w:rPr>
                <w:rFonts w:ascii="Arial" w:hAnsi="Arial" w:cs="Arial"/>
                <w:sz w:val="20"/>
                <w:szCs w:val="20"/>
                <w:lang w:val="mn-MN"/>
              </w:rPr>
              <w:t>(</w:t>
            </w:r>
            <w:r>
              <w:rPr>
                <w:rFonts w:ascii="Arial" w:hAnsi="Arial" w:cs="Arial"/>
                <w:sz w:val="20"/>
                <w:szCs w:val="20"/>
                <w:lang w:val="mn-MN"/>
              </w:rPr>
              <w:t>Уул уурхайн төслөөс хүү, рояалти, ногдол ашиг зэргээс олсон орлогын 10%-аар нэмж татвар төлнө</w:t>
            </w:r>
            <w:r w:rsidRPr="00C53858">
              <w:rPr>
                <w:rFonts w:ascii="Arial" w:hAnsi="Arial" w:cs="Arial"/>
                <w:sz w:val="20"/>
                <w:szCs w:val="20"/>
                <w:lang w:val="mn-MN"/>
              </w:rPr>
              <w:t>)</w:t>
            </w:r>
          </w:p>
        </w:tc>
        <w:tc>
          <w:tcPr>
            <w:tcW w:w="4413" w:type="dxa"/>
            <w:tcBorders>
              <w:top w:val="single" w:sz="4" w:space="0" w:color="auto"/>
              <w:left w:val="single" w:sz="4" w:space="0" w:color="auto"/>
              <w:bottom w:val="single" w:sz="4" w:space="0" w:color="auto"/>
              <w:right w:val="single" w:sz="4" w:space="0" w:color="auto"/>
            </w:tcBorders>
            <w:vAlign w:val="center"/>
            <w:hideMark/>
          </w:tcPr>
          <w:p w14:paraId="4B82B44E" w14:textId="77777777" w:rsidR="00147A28" w:rsidRPr="00C53858" w:rsidRDefault="00147A28" w:rsidP="00B138A2">
            <w:pPr>
              <w:rPr>
                <w:rFonts w:ascii="Arial" w:hAnsi="Arial" w:cs="Arial"/>
                <w:sz w:val="20"/>
                <w:szCs w:val="20"/>
                <w:lang w:val="mn-MN"/>
              </w:rPr>
            </w:pPr>
            <w:r w:rsidRPr="005C65CA">
              <w:rPr>
                <w:rFonts w:ascii="Arial" w:hAnsi="Arial" w:cs="Arial"/>
                <w:sz w:val="20"/>
                <w:szCs w:val="20"/>
                <w:lang w:val="mn-MN"/>
              </w:rPr>
              <w:t xml:space="preserve">Уран </w:t>
            </w:r>
            <w:r>
              <w:rPr>
                <w:rFonts w:ascii="Arial" w:hAnsi="Arial" w:cs="Arial"/>
                <w:sz w:val="20"/>
                <w:szCs w:val="20"/>
                <w:lang w:val="mn-MN"/>
              </w:rPr>
              <w:t>–</w:t>
            </w:r>
            <w:r w:rsidRPr="005C65CA">
              <w:rPr>
                <w:rFonts w:ascii="Arial" w:hAnsi="Arial" w:cs="Arial"/>
                <w:sz w:val="20"/>
                <w:szCs w:val="20"/>
                <w:lang w:val="mn-MN"/>
              </w:rPr>
              <w:t xml:space="preserve"> 5%</w:t>
            </w:r>
            <w:r w:rsidRPr="00C53858">
              <w:rPr>
                <w:rFonts w:ascii="Arial" w:hAnsi="Arial" w:cs="Arial"/>
                <w:sz w:val="20"/>
                <w:szCs w:val="20"/>
                <w:lang w:val="mn-MN"/>
              </w:rPr>
              <w:t xml:space="preserve"> </w:t>
            </w:r>
          </w:p>
          <w:p w14:paraId="704BE196" w14:textId="77777777" w:rsidR="00147A28" w:rsidRDefault="00147A28" w:rsidP="00B138A2">
            <w:pPr>
              <w:rPr>
                <w:rFonts w:ascii="Arial" w:hAnsi="Arial" w:cs="Arial"/>
                <w:sz w:val="20"/>
                <w:szCs w:val="20"/>
                <w:lang w:val="mn-MN"/>
              </w:rPr>
            </w:pPr>
          </w:p>
          <w:p w14:paraId="2A1A1BBF" w14:textId="77777777" w:rsidR="00147A28" w:rsidRPr="00C53858" w:rsidRDefault="00147A28" w:rsidP="00B138A2">
            <w:pPr>
              <w:rPr>
                <w:rFonts w:ascii="Arial" w:hAnsi="Arial" w:cs="Arial"/>
                <w:sz w:val="20"/>
                <w:szCs w:val="20"/>
                <w:lang w:val="mn-MN"/>
              </w:rPr>
            </w:pPr>
            <w:r w:rsidRPr="00C53858">
              <w:rPr>
                <w:rFonts w:ascii="Arial" w:hAnsi="Arial" w:cs="Arial"/>
                <w:sz w:val="20"/>
                <w:szCs w:val="20"/>
                <w:lang w:val="mn-MN"/>
              </w:rPr>
              <w:t>(</w:t>
            </w:r>
            <w:r>
              <w:rPr>
                <w:rFonts w:ascii="Arial" w:hAnsi="Arial" w:cs="Arial"/>
                <w:sz w:val="20"/>
                <w:szCs w:val="20"/>
                <w:lang w:val="mn-MN"/>
              </w:rPr>
              <w:t>Австралийн Лотус компанитай 2024.08 сард байгуулсан улс ураны уурхай хөгжүүлэх гэрээнд Малави улс АМНАТ-5%, ААНОАТ-ыг 30% байхаар тогтоосон байна.</w:t>
            </w:r>
            <w:r w:rsidRPr="00C53858">
              <w:rPr>
                <w:rFonts w:ascii="Arial" w:hAnsi="Arial" w:cs="Arial"/>
                <w:sz w:val="20"/>
                <w:szCs w:val="20"/>
                <w:lang w:val="mn-MN"/>
              </w:rPr>
              <w:t>)</w:t>
            </w:r>
          </w:p>
        </w:tc>
        <w:tc>
          <w:tcPr>
            <w:tcW w:w="2085" w:type="dxa"/>
            <w:tcBorders>
              <w:top w:val="single" w:sz="4" w:space="0" w:color="auto"/>
              <w:left w:val="single" w:sz="4" w:space="0" w:color="auto"/>
              <w:bottom w:val="single" w:sz="4" w:space="0" w:color="auto"/>
              <w:right w:val="single" w:sz="4" w:space="0" w:color="auto"/>
            </w:tcBorders>
          </w:tcPr>
          <w:p w14:paraId="46A749B9" w14:textId="77777777" w:rsidR="00147A28" w:rsidRPr="005C65CA" w:rsidRDefault="00147A28" w:rsidP="00B138A2">
            <w:pPr>
              <w:jc w:val="both"/>
              <w:rPr>
                <w:rFonts w:ascii="Arial" w:hAnsi="Arial" w:cs="Arial"/>
                <w:sz w:val="18"/>
                <w:szCs w:val="20"/>
                <w:lang w:val="mn-MN"/>
              </w:rPr>
            </w:pPr>
          </w:p>
        </w:tc>
        <w:tc>
          <w:tcPr>
            <w:tcW w:w="1884" w:type="dxa"/>
            <w:tcBorders>
              <w:top w:val="single" w:sz="4" w:space="0" w:color="auto"/>
              <w:left w:val="single" w:sz="4" w:space="0" w:color="auto"/>
              <w:bottom w:val="single" w:sz="4" w:space="0" w:color="auto"/>
              <w:right w:val="single" w:sz="4" w:space="0" w:color="auto"/>
            </w:tcBorders>
          </w:tcPr>
          <w:p w14:paraId="1AC42829" w14:textId="77777777" w:rsidR="00147A28" w:rsidRPr="005C65CA" w:rsidRDefault="00147A28" w:rsidP="00B138A2">
            <w:pPr>
              <w:rPr>
                <w:rFonts w:cs="Arial"/>
                <w:sz w:val="18"/>
                <w:szCs w:val="20"/>
                <w:lang w:val="mn-MN"/>
              </w:rPr>
            </w:pPr>
            <w:r w:rsidRPr="005C65CA">
              <w:rPr>
                <w:rFonts w:ascii="Arial" w:hAnsi="Arial" w:cs="Arial"/>
                <w:sz w:val="18"/>
                <w:szCs w:val="20"/>
                <w:lang w:val="mn-MN"/>
              </w:rPr>
              <w:t>Татварын тухай хууль</w:t>
            </w:r>
          </w:p>
        </w:tc>
      </w:tr>
      <w:tr w:rsidR="00147A28" w:rsidRPr="005C65CA" w14:paraId="5EFEBBF4" w14:textId="77777777" w:rsidTr="00B138A2">
        <w:trPr>
          <w:trHeight w:val="939"/>
        </w:trPr>
        <w:tc>
          <w:tcPr>
            <w:tcW w:w="448" w:type="dxa"/>
            <w:tcBorders>
              <w:top w:val="single" w:sz="4" w:space="0" w:color="auto"/>
              <w:left w:val="single" w:sz="4" w:space="0" w:color="auto"/>
              <w:bottom w:val="single" w:sz="4" w:space="0" w:color="auto"/>
              <w:right w:val="single" w:sz="4" w:space="0" w:color="auto"/>
            </w:tcBorders>
            <w:vAlign w:val="center"/>
            <w:hideMark/>
          </w:tcPr>
          <w:p w14:paraId="69A338C9"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19</w:t>
            </w:r>
          </w:p>
        </w:tc>
        <w:tc>
          <w:tcPr>
            <w:tcW w:w="1571" w:type="dxa"/>
            <w:tcBorders>
              <w:top w:val="single" w:sz="4" w:space="0" w:color="auto"/>
              <w:left w:val="single" w:sz="4" w:space="0" w:color="auto"/>
              <w:bottom w:val="single" w:sz="4" w:space="0" w:color="auto"/>
              <w:right w:val="single" w:sz="4" w:space="0" w:color="auto"/>
            </w:tcBorders>
            <w:vAlign w:val="center"/>
            <w:hideMark/>
          </w:tcPr>
          <w:p w14:paraId="35C66F6E"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ХБНГУ</w:t>
            </w:r>
          </w:p>
        </w:tc>
        <w:tc>
          <w:tcPr>
            <w:tcW w:w="1966" w:type="dxa"/>
            <w:tcBorders>
              <w:top w:val="single" w:sz="4" w:space="0" w:color="auto"/>
              <w:left w:val="single" w:sz="4" w:space="0" w:color="auto"/>
              <w:bottom w:val="single" w:sz="4" w:space="0" w:color="auto"/>
              <w:right w:val="single" w:sz="4" w:space="0" w:color="auto"/>
            </w:tcBorders>
            <w:vAlign w:val="center"/>
            <w:hideMark/>
          </w:tcPr>
          <w:p w14:paraId="18ADA4D5" w14:textId="77777777" w:rsidR="00147A28" w:rsidRPr="005C65CA" w:rsidRDefault="00147A28" w:rsidP="00B138A2">
            <w:pPr>
              <w:jc w:val="center"/>
              <w:rPr>
                <w:rFonts w:ascii="Arial" w:hAnsi="Arial" w:cs="Arial"/>
                <w:sz w:val="20"/>
                <w:szCs w:val="20"/>
                <w:lang w:val="mn-MN"/>
              </w:rPr>
            </w:pPr>
            <w:r w:rsidRPr="005C65CA">
              <w:rPr>
                <w:rFonts w:ascii="Arial" w:hAnsi="Arial" w:cs="Arial"/>
                <w:sz w:val="20"/>
                <w:szCs w:val="20"/>
                <w:lang w:val="mn-MN"/>
              </w:rPr>
              <w:t>0</w:t>
            </w:r>
          </w:p>
        </w:tc>
        <w:tc>
          <w:tcPr>
            <w:tcW w:w="2370" w:type="dxa"/>
            <w:tcBorders>
              <w:top w:val="single" w:sz="4" w:space="0" w:color="auto"/>
              <w:left w:val="single" w:sz="4" w:space="0" w:color="auto"/>
              <w:bottom w:val="single" w:sz="4" w:space="0" w:color="auto"/>
              <w:right w:val="single" w:sz="4" w:space="0" w:color="auto"/>
            </w:tcBorders>
            <w:vAlign w:val="center"/>
            <w:hideMark/>
          </w:tcPr>
          <w:p w14:paraId="589938FF"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30</w:t>
            </w:r>
            <w:r w:rsidRPr="005C65CA">
              <w:rPr>
                <w:rFonts w:ascii="Arial" w:hAnsi="Arial" w:cs="Arial"/>
                <w:sz w:val="20"/>
                <w:szCs w:val="20"/>
                <w:lang w:val="mn-MN"/>
              </w:rPr>
              <w:t xml:space="preserve"> – </w:t>
            </w:r>
            <w:r>
              <w:rPr>
                <w:rFonts w:ascii="Arial" w:hAnsi="Arial" w:cs="Arial"/>
                <w:sz w:val="20"/>
                <w:szCs w:val="20"/>
                <w:lang w:val="mn-MN"/>
              </w:rPr>
              <w:t>33</w:t>
            </w:r>
            <w:r w:rsidRPr="005C65CA">
              <w:rPr>
                <w:rFonts w:ascii="Arial" w:hAnsi="Arial" w:cs="Arial"/>
                <w:sz w:val="20"/>
                <w:szCs w:val="20"/>
                <w:lang w:val="mn-MN"/>
              </w:rPr>
              <w:t>%</w:t>
            </w:r>
            <w:r>
              <w:rPr>
                <w:rFonts w:ascii="Arial" w:hAnsi="Arial" w:cs="Arial"/>
                <w:sz w:val="20"/>
                <w:szCs w:val="20"/>
                <w:lang w:val="mn-MN"/>
              </w:rPr>
              <w:t xml:space="preserve"> </w:t>
            </w:r>
          </w:p>
          <w:p w14:paraId="092C82A1" w14:textId="77777777" w:rsidR="00147A28" w:rsidRPr="00C53858" w:rsidRDefault="00147A28" w:rsidP="00B138A2">
            <w:pPr>
              <w:jc w:val="center"/>
              <w:rPr>
                <w:rFonts w:ascii="Arial" w:hAnsi="Arial" w:cs="Arial"/>
                <w:sz w:val="20"/>
                <w:szCs w:val="20"/>
                <w:lang w:val="mn-MN"/>
              </w:rPr>
            </w:pPr>
            <w:r w:rsidRPr="00C53858">
              <w:rPr>
                <w:rFonts w:ascii="Arial" w:hAnsi="Arial" w:cs="Arial"/>
                <w:sz w:val="20"/>
                <w:szCs w:val="20"/>
                <w:lang w:val="mn-MN"/>
              </w:rPr>
              <w:t>(</w:t>
            </w:r>
            <w:r>
              <w:rPr>
                <w:rFonts w:ascii="Arial" w:hAnsi="Arial" w:cs="Arial"/>
                <w:sz w:val="20"/>
                <w:szCs w:val="20"/>
                <w:lang w:val="mn-MN"/>
              </w:rPr>
              <w:t xml:space="preserve">АМНАТ болон ногдол ашигийг эх үүсвэрээс нь суутган авч татвар ногдуулдаг. Корпорацийн татвар 15%+5.5%, худалдааны татвар </w:t>
            </w:r>
            <w:r>
              <w:rPr>
                <w:rFonts w:ascii="Arial" w:hAnsi="Arial" w:cs="Arial"/>
                <w:sz w:val="20"/>
                <w:szCs w:val="20"/>
                <w:lang w:val="mn-MN"/>
              </w:rPr>
              <w:lastRenderedPageBreak/>
              <w:t>8.75 – 20.3% гэсэн 2 татвар ногдуулдаг. Хотуудаас шалтгаалан өөр өөр</w:t>
            </w:r>
            <w:r w:rsidRPr="00C53858">
              <w:rPr>
                <w:rFonts w:ascii="Arial" w:hAnsi="Arial" w:cs="Arial"/>
                <w:sz w:val="20"/>
                <w:szCs w:val="20"/>
                <w:lang w:val="mn-MN"/>
              </w:rPr>
              <w:t>)</w:t>
            </w:r>
          </w:p>
        </w:tc>
        <w:tc>
          <w:tcPr>
            <w:tcW w:w="4413" w:type="dxa"/>
            <w:tcBorders>
              <w:top w:val="single" w:sz="4" w:space="0" w:color="auto"/>
              <w:left w:val="single" w:sz="4" w:space="0" w:color="auto"/>
              <w:bottom w:val="single" w:sz="4" w:space="0" w:color="auto"/>
              <w:right w:val="single" w:sz="4" w:space="0" w:color="auto"/>
            </w:tcBorders>
            <w:vAlign w:val="center"/>
            <w:hideMark/>
          </w:tcPr>
          <w:p w14:paraId="0B9C14DC" w14:textId="77777777" w:rsidR="00147A28" w:rsidRDefault="00147A28" w:rsidP="00B138A2">
            <w:pPr>
              <w:rPr>
                <w:rFonts w:ascii="Arial" w:hAnsi="Arial" w:cs="Arial"/>
                <w:sz w:val="20"/>
                <w:szCs w:val="20"/>
                <w:lang w:val="mn-MN"/>
              </w:rPr>
            </w:pPr>
            <w:r w:rsidRPr="005C65CA">
              <w:rPr>
                <w:rFonts w:ascii="Arial" w:hAnsi="Arial" w:cs="Arial"/>
                <w:sz w:val="20"/>
                <w:szCs w:val="20"/>
                <w:lang w:val="mn-MN"/>
              </w:rPr>
              <w:lastRenderedPageBreak/>
              <w:t>Ашигт малтмал – 0-40%</w:t>
            </w:r>
          </w:p>
          <w:p w14:paraId="7DD90280" w14:textId="77777777" w:rsidR="00147A28" w:rsidRDefault="00147A28" w:rsidP="00B138A2">
            <w:pPr>
              <w:rPr>
                <w:rFonts w:ascii="Arial" w:hAnsi="Arial" w:cs="Arial"/>
                <w:sz w:val="20"/>
                <w:szCs w:val="20"/>
                <w:lang w:val="mn-MN"/>
              </w:rPr>
            </w:pPr>
          </w:p>
          <w:p w14:paraId="0941ECC1" w14:textId="77777777" w:rsidR="00147A28" w:rsidRPr="00C53858" w:rsidRDefault="00147A28" w:rsidP="00B138A2">
            <w:pPr>
              <w:rPr>
                <w:rFonts w:ascii="Arial" w:hAnsi="Arial" w:cs="Arial"/>
                <w:sz w:val="20"/>
                <w:szCs w:val="20"/>
                <w:lang w:val="mn-MN"/>
              </w:rPr>
            </w:pPr>
            <w:r w:rsidRPr="00C53858">
              <w:rPr>
                <w:rFonts w:ascii="Arial" w:hAnsi="Arial" w:cs="Arial"/>
                <w:sz w:val="20"/>
                <w:szCs w:val="20"/>
                <w:lang w:val="mn-MN"/>
              </w:rPr>
              <w:t>(</w:t>
            </w:r>
            <w:r>
              <w:rPr>
                <w:rFonts w:ascii="Arial" w:hAnsi="Arial" w:cs="Arial"/>
                <w:sz w:val="20"/>
                <w:szCs w:val="20"/>
                <w:lang w:val="mn-MN"/>
              </w:rPr>
              <w:t>Уурхайн талбайн км.квадрат тутамд 5 евро</w:t>
            </w:r>
            <w:r w:rsidRPr="00C53858">
              <w:rPr>
                <w:rFonts w:ascii="Arial" w:hAnsi="Arial" w:cs="Arial"/>
                <w:sz w:val="20"/>
                <w:szCs w:val="20"/>
                <w:lang w:val="mn-MN"/>
              </w:rPr>
              <w:t>)</w:t>
            </w:r>
          </w:p>
        </w:tc>
        <w:tc>
          <w:tcPr>
            <w:tcW w:w="2085" w:type="dxa"/>
            <w:tcBorders>
              <w:top w:val="single" w:sz="4" w:space="0" w:color="auto"/>
              <w:left w:val="single" w:sz="4" w:space="0" w:color="auto"/>
              <w:bottom w:val="single" w:sz="4" w:space="0" w:color="auto"/>
              <w:right w:val="single" w:sz="4" w:space="0" w:color="auto"/>
            </w:tcBorders>
          </w:tcPr>
          <w:p w14:paraId="41244C27" w14:textId="77777777" w:rsidR="00147A28" w:rsidRPr="005C65CA" w:rsidRDefault="00147A28" w:rsidP="00B138A2">
            <w:pPr>
              <w:jc w:val="both"/>
              <w:rPr>
                <w:rFonts w:ascii="Arial" w:hAnsi="Arial" w:cs="Arial"/>
                <w:sz w:val="18"/>
                <w:szCs w:val="20"/>
                <w:lang w:val="mn-MN"/>
              </w:rPr>
            </w:pPr>
          </w:p>
        </w:tc>
        <w:tc>
          <w:tcPr>
            <w:tcW w:w="1884" w:type="dxa"/>
            <w:tcBorders>
              <w:top w:val="single" w:sz="4" w:space="0" w:color="auto"/>
              <w:left w:val="single" w:sz="4" w:space="0" w:color="auto"/>
              <w:bottom w:val="single" w:sz="4" w:space="0" w:color="auto"/>
              <w:right w:val="single" w:sz="4" w:space="0" w:color="auto"/>
            </w:tcBorders>
          </w:tcPr>
          <w:p w14:paraId="288A5C2C" w14:textId="77777777" w:rsidR="00147A28" w:rsidRPr="005C65CA" w:rsidRDefault="00147A28" w:rsidP="00B138A2">
            <w:pPr>
              <w:rPr>
                <w:rFonts w:cs="Arial"/>
                <w:sz w:val="18"/>
                <w:szCs w:val="20"/>
                <w:lang w:val="mn-MN"/>
              </w:rPr>
            </w:pPr>
            <w:r w:rsidRPr="005C65CA">
              <w:rPr>
                <w:rFonts w:ascii="Arial" w:hAnsi="Arial" w:cs="Arial"/>
                <w:sz w:val="18"/>
                <w:szCs w:val="20"/>
                <w:lang w:val="mn-MN"/>
              </w:rPr>
              <w:t>Холбооны уул уурхайн хууль</w:t>
            </w:r>
          </w:p>
        </w:tc>
      </w:tr>
      <w:tr w:rsidR="00147A28" w:rsidRPr="00C53858" w14:paraId="66F421AD" w14:textId="77777777" w:rsidTr="00B138A2">
        <w:trPr>
          <w:trHeight w:val="1852"/>
        </w:trPr>
        <w:tc>
          <w:tcPr>
            <w:tcW w:w="448" w:type="dxa"/>
            <w:tcBorders>
              <w:top w:val="single" w:sz="4" w:space="0" w:color="auto"/>
              <w:left w:val="single" w:sz="4" w:space="0" w:color="auto"/>
              <w:bottom w:val="single" w:sz="4" w:space="0" w:color="auto"/>
              <w:right w:val="single" w:sz="4" w:space="0" w:color="auto"/>
            </w:tcBorders>
            <w:vAlign w:val="center"/>
            <w:hideMark/>
          </w:tcPr>
          <w:p w14:paraId="6D7D73C7"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20</w:t>
            </w:r>
          </w:p>
        </w:tc>
        <w:tc>
          <w:tcPr>
            <w:tcW w:w="1571" w:type="dxa"/>
            <w:tcBorders>
              <w:top w:val="single" w:sz="4" w:space="0" w:color="auto"/>
              <w:left w:val="single" w:sz="4" w:space="0" w:color="auto"/>
              <w:bottom w:val="single" w:sz="4" w:space="0" w:color="auto"/>
              <w:right w:val="single" w:sz="4" w:space="0" w:color="auto"/>
            </w:tcBorders>
            <w:vAlign w:val="center"/>
            <w:hideMark/>
          </w:tcPr>
          <w:p w14:paraId="00CF87F7"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БНФУ</w:t>
            </w:r>
          </w:p>
        </w:tc>
        <w:tc>
          <w:tcPr>
            <w:tcW w:w="1966" w:type="dxa"/>
            <w:tcBorders>
              <w:top w:val="single" w:sz="4" w:space="0" w:color="auto"/>
              <w:left w:val="single" w:sz="4" w:space="0" w:color="auto"/>
              <w:bottom w:val="single" w:sz="4" w:space="0" w:color="auto"/>
              <w:right w:val="single" w:sz="4" w:space="0" w:color="auto"/>
            </w:tcBorders>
            <w:vAlign w:val="center"/>
            <w:hideMark/>
          </w:tcPr>
          <w:p w14:paraId="349FCD26" w14:textId="77777777" w:rsidR="00147A28" w:rsidRPr="005C65CA" w:rsidRDefault="00147A28" w:rsidP="00B138A2">
            <w:pPr>
              <w:jc w:val="center"/>
              <w:rPr>
                <w:rFonts w:ascii="Arial" w:hAnsi="Arial" w:cs="Arial"/>
                <w:sz w:val="20"/>
                <w:szCs w:val="20"/>
                <w:lang w:val="mn-MN"/>
              </w:rPr>
            </w:pPr>
            <w:r w:rsidRPr="005C65CA">
              <w:rPr>
                <w:rFonts w:ascii="Arial" w:hAnsi="Arial" w:cs="Arial"/>
                <w:sz w:val="20"/>
                <w:szCs w:val="20"/>
                <w:lang w:val="mn-MN"/>
              </w:rPr>
              <w:t>0</w:t>
            </w:r>
          </w:p>
        </w:tc>
        <w:tc>
          <w:tcPr>
            <w:tcW w:w="2370" w:type="dxa"/>
            <w:tcBorders>
              <w:top w:val="single" w:sz="4" w:space="0" w:color="auto"/>
              <w:left w:val="single" w:sz="4" w:space="0" w:color="auto"/>
              <w:bottom w:val="single" w:sz="4" w:space="0" w:color="auto"/>
              <w:right w:val="single" w:sz="4" w:space="0" w:color="auto"/>
            </w:tcBorders>
            <w:vAlign w:val="center"/>
            <w:hideMark/>
          </w:tcPr>
          <w:p w14:paraId="718DEA0B"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 xml:space="preserve">2020.01.01-ээс </w:t>
            </w:r>
            <w:r w:rsidRPr="005C65CA">
              <w:rPr>
                <w:rFonts w:ascii="Arial" w:hAnsi="Arial" w:cs="Arial"/>
                <w:sz w:val="20"/>
                <w:szCs w:val="20"/>
                <w:lang w:val="mn-MN"/>
              </w:rPr>
              <w:t>3</w:t>
            </w:r>
            <w:r>
              <w:rPr>
                <w:rFonts w:ascii="Arial" w:hAnsi="Arial" w:cs="Arial"/>
                <w:sz w:val="20"/>
                <w:szCs w:val="20"/>
                <w:lang w:val="mn-MN"/>
              </w:rPr>
              <w:t>1</w:t>
            </w:r>
            <w:r w:rsidRPr="005C65CA">
              <w:rPr>
                <w:rFonts w:ascii="Arial" w:hAnsi="Arial" w:cs="Arial"/>
                <w:sz w:val="20"/>
                <w:szCs w:val="20"/>
                <w:lang w:val="mn-MN"/>
              </w:rPr>
              <w:t>%</w:t>
            </w:r>
            <w:r>
              <w:rPr>
                <w:rFonts w:ascii="Arial" w:hAnsi="Arial" w:cs="Arial"/>
                <w:sz w:val="20"/>
                <w:szCs w:val="20"/>
                <w:lang w:val="mn-MN"/>
              </w:rPr>
              <w:t>,</w:t>
            </w:r>
          </w:p>
          <w:p w14:paraId="6C589906" w14:textId="77777777" w:rsidR="00147A28" w:rsidRDefault="00147A28" w:rsidP="00B138A2">
            <w:pPr>
              <w:jc w:val="center"/>
              <w:rPr>
                <w:rFonts w:ascii="Arial" w:hAnsi="Arial" w:cs="Arial"/>
                <w:sz w:val="20"/>
                <w:szCs w:val="20"/>
                <w:lang w:val="mn-MN"/>
              </w:rPr>
            </w:pPr>
            <w:r>
              <w:rPr>
                <w:rFonts w:ascii="Arial" w:hAnsi="Arial" w:cs="Arial"/>
                <w:sz w:val="20"/>
                <w:szCs w:val="20"/>
                <w:lang w:val="mn-MN"/>
              </w:rPr>
              <w:t>2021.01.01-ээс 27.5%,</w:t>
            </w:r>
          </w:p>
          <w:p w14:paraId="1DF36881" w14:textId="77777777" w:rsidR="00147A28" w:rsidRPr="005C65CA" w:rsidRDefault="00147A28" w:rsidP="00B138A2">
            <w:pPr>
              <w:jc w:val="center"/>
              <w:rPr>
                <w:rFonts w:ascii="Arial" w:hAnsi="Arial" w:cs="Arial"/>
                <w:sz w:val="20"/>
                <w:szCs w:val="20"/>
                <w:lang w:val="mn-MN"/>
              </w:rPr>
            </w:pPr>
            <w:r>
              <w:rPr>
                <w:rFonts w:ascii="Arial" w:hAnsi="Arial" w:cs="Arial"/>
                <w:sz w:val="20"/>
                <w:szCs w:val="20"/>
                <w:lang w:val="mn-MN"/>
              </w:rPr>
              <w:t>2022.01.01-ээс 25%</w:t>
            </w:r>
          </w:p>
        </w:tc>
        <w:tc>
          <w:tcPr>
            <w:tcW w:w="4413" w:type="dxa"/>
            <w:tcBorders>
              <w:top w:val="single" w:sz="4" w:space="0" w:color="auto"/>
              <w:left w:val="single" w:sz="4" w:space="0" w:color="auto"/>
              <w:bottom w:val="single" w:sz="4" w:space="0" w:color="auto"/>
              <w:right w:val="single" w:sz="4" w:space="0" w:color="auto"/>
            </w:tcBorders>
            <w:vAlign w:val="center"/>
            <w:hideMark/>
          </w:tcPr>
          <w:p w14:paraId="1DFCD0F1" w14:textId="77777777" w:rsidR="00147A28" w:rsidRPr="005C65CA" w:rsidRDefault="00147A28" w:rsidP="00B138A2">
            <w:pPr>
              <w:rPr>
                <w:rFonts w:ascii="Arial" w:hAnsi="Arial" w:cs="Arial"/>
                <w:sz w:val="20"/>
                <w:szCs w:val="20"/>
                <w:lang w:val="mn-MN"/>
              </w:rPr>
            </w:pPr>
            <w:r w:rsidRPr="005C65CA">
              <w:rPr>
                <w:rFonts w:ascii="Arial" w:hAnsi="Arial" w:cs="Arial"/>
                <w:sz w:val="20"/>
                <w:szCs w:val="20"/>
                <w:lang w:val="mn-MN"/>
              </w:rPr>
              <w:t>Ашигт малтмал - 33%</w:t>
            </w:r>
          </w:p>
        </w:tc>
        <w:tc>
          <w:tcPr>
            <w:tcW w:w="2085" w:type="dxa"/>
            <w:tcBorders>
              <w:top w:val="single" w:sz="4" w:space="0" w:color="auto"/>
              <w:left w:val="single" w:sz="4" w:space="0" w:color="auto"/>
              <w:bottom w:val="single" w:sz="4" w:space="0" w:color="auto"/>
              <w:right w:val="single" w:sz="4" w:space="0" w:color="auto"/>
            </w:tcBorders>
          </w:tcPr>
          <w:p w14:paraId="06E86A3F" w14:textId="77777777" w:rsidR="00147A28" w:rsidRPr="005C65CA" w:rsidRDefault="00147A28" w:rsidP="00B138A2">
            <w:pPr>
              <w:jc w:val="both"/>
              <w:rPr>
                <w:rFonts w:ascii="Arial" w:hAnsi="Arial" w:cs="Arial"/>
                <w:sz w:val="18"/>
                <w:szCs w:val="20"/>
                <w:lang w:val="mn-MN"/>
              </w:rPr>
            </w:pPr>
          </w:p>
        </w:tc>
        <w:tc>
          <w:tcPr>
            <w:tcW w:w="1884" w:type="dxa"/>
            <w:tcBorders>
              <w:top w:val="single" w:sz="4" w:space="0" w:color="auto"/>
              <w:left w:val="single" w:sz="4" w:space="0" w:color="auto"/>
              <w:bottom w:val="single" w:sz="4" w:space="0" w:color="auto"/>
              <w:right w:val="single" w:sz="4" w:space="0" w:color="auto"/>
            </w:tcBorders>
          </w:tcPr>
          <w:p w14:paraId="1D40AB4F" w14:textId="77777777" w:rsidR="00147A28" w:rsidRPr="005C65CA" w:rsidRDefault="00147A28" w:rsidP="00B138A2">
            <w:pPr>
              <w:jc w:val="both"/>
              <w:rPr>
                <w:rFonts w:ascii="Arial" w:hAnsi="Arial" w:cs="Arial"/>
                <w:sz w:val="18"/>
                <w:szCs w:val="20"/>
                <w:lang w:val="mn-MN"/>
              </w:rPr>
            </w:pPr>
            <w:r w:rsidRPr="005C65CA">
              <w:rPr>
                <w:rFonts w:ascii="Arial" w:hAnsi="Arial" w:cs="Arial"/>
                <w:sz w:val="18"/>
                <w:szCs w:val="20"/>
                <w:lang w:val="mn-MN"/>
              </w:rPr>
              <w:t xml:space="preserve">Татварын тухай хууль </w:t>
            </w:r>
            <w:r w:rsidRPr="001614C1">
              <w:rPr>
                <w:rFonts w:ascii="Arial" w:hAnsi="Arial" w:cs="Arial"/>
                <w:sz w:val="18"/>
                <w:szCs w:val="20"/>
                <w:lang w:val="mn-MN"/>
              </w:rPr>
              <w:t>(</w:t>
            </w:r>
            <w:r w:rsidRPr="005C65CA">
              <w:rPr>
                <w:rFonts w:ascii="Arial" w:hAnsi="Arial" w:cs="Arial"/>
                <w:sz w:val="18"/>
                <w:szCs w:val="20"/>
                <w:lang w:val="mn-MN"/>
              </w:rPr>
              <w:t>7.63 сая еврогоос доош эргэлтийн хөрөнгөтэй бол эхний 38000 еврод 15%-ийн татварын хөнгөлөлт үзүүлнэ.</w:t>
            </w:r>
          </w:p>
          <w:p w14:paraId="54F8C6EC" w14:textId="77777777" w:rsidR="00147A28" w:rsidRPr="005C65CA" w:rsidRDefault="00147A28" w:rsidP="00B138A2">
            <w:pPr>
              <w:rPr>
                <w:rFonts w:cs="Arial"/>
                <w:sz w:val="18"/>
                <w:szCs w:val="20"/>
                <w:lang w:val="mn-MN"/>
              </w:rPr>
            </w:pPr>
          </w:p>
        </w:tc>
      </w:tr>
      <w:tr w:rsidR="00147A28" w:rsidRPr="005C65CA" w14:paraId="415A1B92" w14:textId="77777777" w:rsidTr="00B138A2">
        <w:trPr>
          <w:trHeight w:val="540"/>
        </w:trPr>
        <w:tc>
          <w:tcPr>
            <w:tcW w:w="3985" w:type="dxa"/>
            <w:gridSpan w:val="3"/>
            <w:tcBorders>
              <w:top w:val="single" w:sz="4" w:space="0" w:color="auto"/>
              <w:left w:val="single" w:sz="4" w:space="0" w:color="auto"/>
              <w:bottom w:val="single" w:sz="4" w:space="0" w:color="auto"/>
              <w:right w:val="single" w:sz="4" w:space="0" w:color="auto"/>
            </w:tcBorders>
            <w:vAlign w:val="center"/>
          </w:tcPr>
          <w:p w14:paraId="3EBCD0CD" w14:textId="77777777" w:rsidR="00147A28" w:rsidRPr="00DD2CA4" w:rsidRDefault="00147A28" w:rsidP="00B138A2">
            <w:pPr>
              <w:jc w:val="center"/>
              <w:rPr>
                <w:rFonts w:ascii="Arial" w:hAnsi="Arial" w:cs="Arial"/>
                <w:sz w:val="20"/>
                <w:szCs w:val="20"/>
                <w:lang w:val="mn-MN"/>
              </w:rPr>
            </w:pPr>
            <w:r w:rsidRPr="00DD2CA4">
              <w:rPr>
                <w:rFonts w:ascii="Arial" w:hAnsi="Arial" w:cs="Arial"/>
                <w:sz w:val="20"/>
                <w:szCs w:val="20"/>
                <w:lang w:val="mn-MN"/>
              </w:rPr>
              <w:t>Дундаж хэмжээ</w:t>
            </w:r>
          </w:p>
        </w:tc>
        <w:tc>
          <w:tcPr>
            <w:tcW w:w="2370" w:type="dxa"/>
            <w:tcBorders>
              <w:top w:val="single" w:sz="4" w:space="0" w:color="auto"/>
              <w:left w:val="single" w:sz="4" w:space="0" w:color="auto"/>
              <w:bottom w:val="single" w:sz="4" w:space="0" w:color="auto"/>
              <w:right w:val="single" w:sz="4" w:space="0" w:color="auto"/>
            </w:tcBorders>
            <w:vAlign w:val="center"/>
          </w:tcPr>
          <w:p w14:paraId="6CA311FA" w14:textId="77777777" w:rsidR="00147A28" w:rsidRPr="00DD2CA4" w:rsidRDefault="00147A28" w:rsidP="00B138A2">
            <w:pPr>
              <w:jc w:val="center"/>
              <w:rPr>
                <w:rFonts w:ascii="Arial" w:hAnsi="Arial" w:cs="Arial"/>
                <w:sz w:val="20"/>
                <w:szCs w:val="20"/>
                <w:lang w:val="mn-MN"/>
              </w:rPr>
            </w:pPr>
            <w:r>
              <w:rPr>
                <w:rFonts w:ascii="Arial" w:hAnsi="Arial" w:cs="Arial"/>
                <w:sz w:val="20"/>
                <w:szCs w:val="20"/>
                <w:lang w:val="mn-MN"/>
              </w:rPr>
              <w:t>27</w:t>
            </w:r>
            <w:r w:rsidRPr="00DD2CA4">
              <w:rPr>
                <w:rFonts w:ascii="Arial" w:hAnsi="Arial" w:cs="Arial"/>
                <w:sz w:val="20"/>
                <w:szCs w:val="20"/>
                <w:lang w:val="mn-MN"/>
              </w:rPr>
              <w:t>%</w:t>
            </w:r>
          </w:p>
        </w:tc>
        <w:tc>
          <w:tcPr>
            <w:tcW w:w="4413" w:type="dxa"/>
            <w:tcBorders>
              <w:top w:val="single" w:sz="4" w:space="0" w:color="auto"/>
              <w:left w:val="single" w:sz="4" w:space="0" w:color="auto"/>
              <w:bottom w:val="single" w:sz="4" w:space="0" w:color="auto"/>
              <w:right w:val="single" w:sz="4" w:space="0" w:color="auto"/>
            </w:tcBorders>
            <w:vAlign w:val="center"/>
          </w:tcPr>
          <w:p w14:paraId="46F584ED" w14:textId="77777777" w:rsidR="00147A28" w:rsidRPr="00DD2CA4" w:rsidRDefault="00147A28" w:rsidP="00B138A2">
            <w:pPr>
              <w:jc w:val="center"/>
              <w:rPr>
                <w:rFonts w:ascii="Arial" w:hAnsi="Arial" w:cs="Arial"/>
                <w:sz w:val="20"/>
                <w:szCs w:val="20"/>
                <w:lang w:val="mn-MN"/>
              </w:rPr>
            </w:pPr>
            <w:r w:rsidRPr="00DD2CA4">
              <w:rPr>
                <w:rFonts w:ascii="Arial" w:hAnsi="Arial" w:cs="Arial"/>
                <w:sz w:val="20"/>
                <w:szCs w:val="20"/>
                <w:lang w:val="mn-MN"/>
              </w:rPr>
              <w:t>5%</w:t>
            </w:r>
          </w:p>
        </w:tc>
        <w:tc>
          <w:tcPr>
            <w:tcW w:w="2085" w:type="dxa"/>
            <w:tcBorders>
              <w:top w:val="single" w:sz="4" w:space="0" w:color="auto"/>
              <w:left w:val="single" w:sz="4" w:space="0" w:color="auto"/>
              <w:bottom w:val="single" w:sz="4" w:space="0" w:color="auto"/>
              <w:right w:val="single" w:sz="4" w:space="0" w:color="auto"/>
            </w:tcBorders>
            <w:vAlign w:val="center"/>
          </w:tcPr>
          <w:p w14:paraId="53F96185" w14:textId="77777777" w:rsidR="00147A28" w:rsidRPr="00DD2CA4" w:rsidRDefault="00147A28" w:rsidP="00B138A2">
            <w:pPr>
              <w:jc w:val="center"/>
              <w:rPr>
                <w:rFonts w:ascii="Arial" w:hAnsi="Arial" w:cs="Arial"/>
                <w:sz w:val="18"/>
                <w:szCs w:val="20"/>
                <w:lang w:val="mn-MN"/>
              </w:rPr>
            </w:pPr>
          </w:p>
        </w:tc>
        <w:tc>
          <w:tcPr>
            <w:tcW w:w="1884" w:type="dxa"/>
            <w:tcBorders>
              <w:top w:val="single" w:sz="4" w:space="0" w:color="auto"/>
              <w:left w:val="single" w:sz="4" w:space="0" w:color="auto"/>
              <w:bottom w:val="single" w:sz="4" w:space="0" w:color="auto"/>
              <w:right w:val="single" w:sz="4" w:space="0" w:color="auto"/>
            </w:tcBorders>
          </w:tcPr>
          <w:p w14:paraId="211F1AF6" w14:textId="77777777" w:rsidR="00147A28" w:rsidRPr="00DD2CA4" w:rsidRDefault="00147A28" w:rsidP="00B138A2">
            <w:pPr>
              <w:jc w:val="center"/>
              <w:rPr>
                <w:rFonts w:cs="Arial"/>
                <w:sz w:val="18"/>
                <w:szCs w:val="20"/>
                <w:lang w:val="mn-MN"/>
              </w:rPr>
            </w:pPr>
          </w:p>
        </w:tc>
      </w:tr>
      <w:tr w:rsidR="00147A28" w:rsidRPr="005C65CA" w14:paraId="45EBB7AC" w14:textId="77777777" w:rsidTr="00B138A2">
        <w:trPr>
          <w:trHeight w:val="542"/>
        </w:trPr>
        <w:tc>
          <w:tcPr>
            <w:tcW w:w="448" w:type="dxa"/>
            <w:tcBorders>
              <w:top w:val="single" w:sz="4" w:space="0" w:color="auto"/>
              <w:left w:val="single" w:sz="4" w:space="0" w:color="auto"/>
              <w:bottom w:val="single" w:sz="4" w:space="0" w:color="auto"/>
              <w:right w:val="single" w:sz="4" w:space="0" w:color="auto"/>
            </w:tcBorders>
            <w:vAlign w:val="center"/>
            <w:hideMark/>
          </w:tcPr>
          <w:p w14:paraId="38E07F77" w14:textId="77777777" w:rsidR="00147A28" w:rsidRPr="005D3C25" w:rsidRDefault="00147A28" w:rsidP="00B138A2">
            <w:pPr>
              <w:jc w:val="center"/>
              <w:rPr>
                <w:rFonts w:ascii="Arial" w:hAnsi="Arial" w:cs="Arial"/>
                <w:b/>
                <w:sz w:val="20"/>
                <w:szCs w:val="20"/>
              </w:rPr>
            </w:pPr>
            <w:r>
              <w:rPr>
                <w:rFonts w:ascii="Arial" w:hAnsi="Arial" w:cs="Arial"/>
                <w:b/>
                <w:sz w:val="20"/>
                <w:szCs w:val="20"/>
                <w:lang w:val="mn-MN"/>
              </w:rPr>
              <w:t>21</w:t>
            </w:r>
          </w:p>
        </w:tc>
        <w:tc>
          <w:tcPr>
            <w:tcW w:w="1571" w:type="dxa"/>
            <w:tcBorders>
              <w:top w:val="single" w:sz="4" w:space="0" w:color="auto"/>
              <w:left w:val="single" w:sz="4" w:space="0" w:color="auto"/>
              <w:bottom w:val="single" w:sz="4" w:space="0" w:color="auto"/>
              <w:right w:val="single" w:sz="4" w:space="0" w:color="auto"/>
            </w:tcBorders>
            <w:vAlign w:val="center"/>
            <w:hideMark/>
          </w:tcPr>
          <w:p w14:paraId="1786C064" w14:textId="77777777" w:rsidR="00147A28" w:rsidRDefault="00147A28" w:rsidP="00B138A2">
            <w:pPr>
              <w:jc w:val="center"/>
              <w:rPr>
                <w:rFonts w:ascii="Arial" w:hAnsi="Arial" w:cs="Arial"/>
                <w:b/>
                <w:sz w:val="20"/>
                <w:szCs w:val="20"/>
                <w:lang w:val="mn-MN"/>
              </w:rPr>
            </w:pPr>
            <w:r>
              <w:rPr>
                <w:rFonts w:ascii="Arial" w:hAnsi="Arial" w:cs="Arial"/>
                <w:b/>
                <w:sz w:val="20"/>
                <w:szCs w:val="20"/>
                <w:lang w:val="mn-MN"/>
              </w:rPr>
              <w:t>Монгол</w:t>
            </w:r>
          </w:p>
          <w:p w14:paraId="278F6CBC" w14:textId="77777777" w:rsidR="00147A28" w:rsidRDefault="00147A28" w:rsidP="00B138A2">
            <w:pPr>
              <w:jc w:val="center"/>
              <w:rPr>
                <w:rFonts w:ascii="Arial" w:hAnsi="Arial" w:cs="Arial"/>
                <w:sz w:val="20"/>
                <w:szCs w:val="20"/>
                <w:lang w:val="mn-MN"/>
              </w:rPr>
            </w:pPr>
            <w:r w:rsidRPr="00304450">
              <w:rPr>
                <w:rFonts w:ascii="Arial" w:hAnsi="Arial" w:cs="Arial"/>
                <w:sz w:val="20"/>
                <w:szCs w:val="20"/>
              </w:rPr>
              <w:t>192.241</w:t>
            </w:r>
            <w:r>
              <w:rPr>
                <w:rFonts w:ascii="Arial" w:hAnsi="Arial" w:cs="Arial"/>
                <w:sz w:val="20"/>
                <w:szCs w:val="20"/>
              </w:rPr>
              <w:t xml:space="preserve"> </w:t>
            </w:r>
            <w:r>
              <w:rPr>
                <w:rFonts w:ascii="Arial" w:hAnsi="Arial" w:cs="Arial"/>
                <w:sz w:val="20"/>
                <w:szCs w:val="20"/>
                <w:lang w:val="mn-MN"/>
              </w:rPr>
              <w:t>тн</w:t>
            </w:r>
          </w:p>
          <w:p w14:paraId="444B28CF" w14:textId="77777777" w:rsidR="00147A28" w:rsidRPr="00304450" w:rsidRDefault="00147A28" w:rsidP="00B138A2">
            <w:pPr>
              <w:jc w:val="center"/>
              <w:rPr>
                <w:rFonts w:ascii="Arial" w:hAnsi="Arial" w:cs="Arial"/>
                <w:sz w:val="20"/>
                <w:szCs w:val="20"/>
                <w:lang w:val="mn-MN"/>
              </w:rPr>
            </w:pPr>
            <w:r>
              <w:rPr>
                <w:rFonts w:ascii="Arial" w:hAnsi="Arial" w:cs="Arial"/>
                <w:sz w:val="20"/>
                <w:szCs w:val="20"/>
                <w:lang w:val="mn-MN"/>
              </w:rPr>
              <w:t>Нийт нөөцийн 2%</w:t>
            </w:r>
          </w:p>
        </w:tc>
        <w:tc>
          <w:tcPr>
            <w:tcW w:w="1966" w:type="dxa"/>
            <w:tcBorders>
              <w:top w:val="single" w:sz="4" w:space="0" w:color="auto"/>
              <w:left w:val="single" w:sz="4" w:space="0" w:color="auto"/>
              <w:bottom w:val="single" w:sz="4" w:space="0" w:color="auto"/>
              <w:right w:val="single" w:sz="4" w:space="0" w:color="auto"/>
            </w:tcBorders>
            <w:vAlign w:val="center"/>
          </w:tcPr>
          <w:p w14:paraId="1269761A" w14:textId="77777777" w:rsidR="00147A28" w:rsidRPr="005C65CA" w:rsidRDefault="00147A28" w:rsidP="00B138A2">
            <w:pPr>
              <w:jc w:val="center"/>
              <w:rPr>
                <w:rFonts w:ascii="Arial" w:hAnsi="Arial" w:cs="Arial"/>
                <w:b/>
                <w:sz w:val="20"/>
                <w:szCs w:val="20"/>
                <w:lang w:val="mn-MN"/>
              </w:rPr>
            </w:pPr>
          </w:p>
        </w:tc>
        <w:tc>
          <w:tcPr>
            <w:tcW w:w="2370" w:type="dxa"/>
            <w:tcBorders>
              <w:top w:val="single" w:sz="4" w:space="0" w:color="auto"/>
              <w:left w:val="single" w:sz="4" w:space="0" w:color="auto"/>
              <w:bottom w:val="single" w:sz="4" w:space="0" w:color="auto"/>
              <w:right w:val="single" w:sz="4" w:space="0" w:color="auto"/>
            </w:tcBorders>
            <w:vAlign w:val="center"/>
            <w:hideMark/>
          </w:tcPr>
          <w:p w14:paraId="72E4824F" w14:textId="77777777" w:rsidR="00147A28" w:rsidRPr="005C65CA" w:rsidRDefault="00147A28" w:rsidP="00B138A2">
            <w:pPr>
              <w:jc w:val="center"/>
              <w:rPr>
                <w:rFonts w:ascii="Arial" w:hAnsi="Arial" w:cs="Arial"/>
                <w:b/>
                <w:sz w:val="20"/>
                <w:szCs w:val="20"/>
                <w:lang w:val="mn-MN"/>
              </w:rPr>
            </w:pPr>
            <w:r w:rsidRPr="005C65CA">
              <w:rPr>
                <w:rFonts w:ascii="Arial" w:hAnsi="Arial" w:cs="Arial"/>
                <w:b/>
                <w:sz w:val="20"/>
                <w:szCs w:val="20"/>
                <w:lang w:val="mn-MN"/>
              </w:rPr>
              <w:t>10</w:t>
            </w:r>
            <w:r>
              <w:rPr>
                <w:rFonts w:ascii="Arial" w:hAnsi="Arial" w:cs="Arial"/>
                <w:b/>
                <w:sz w:val="20"/>
                <w:szCs w:val="20"/>
                <w:lang w:val="mn-MN"/>
              </w:rPr>
              <w:t>%</w:t>
            </w:r>
            <w:r w:rsidRPr="005C65CA">
              <w:rPr>
                <w:rFonts w:ascii="Arial" w:hAnsi="Arial" w:cs="Arial"/>
                <w:b/>
                <w:sz w:val="20"/>
                <w:szCs w:val="20"/>
                <w:lang w:val="mn-MN"/>
              </w:rPr>
              <w:t xml:space="preserve"> </w:t>
            </w:r>
            <w:r>
              <w:rPr>
                <w:rFonts w:ascii="Arial" w:hAnsi="Arial" w:cs="Arial"/>
                <w:b/>
                <w:sz w:val="20"/>
                <w:szCs w:val="20"/>
                <w:lang w:val="mn-MN"/>
              </w:rPr>
              <w:t>эсвэл</w:t>
            </w:r>
            <w:r w:rsidRPr="005C65CA">
              <w:rPr>
                <w:rFonts w:ascii="Arial" w:hAnsi="Arial" w:cs="Arial"/>
                <w:b/>
                <w:sz w:val="20"/>
                <w:szCs w:val="20"/>
                <w:lang w:val="mn-MN"/>
              </w:rPr>
              <w:t xml:space="preserve"> 25%</w:t>
            </w:r>
          </w:p>
        </w:tc>
        <w:tc>
          <w:tcPr>
            <w:tcW w:w="4413" w:type="dxa"/>
            <w:tcBorders>
              <w:top w:val="single" w:sz="4" w:space="0" w:color="auto"/>
              <w:left w:val="single" w:sz="4" w:space="0" w:color="auto"/>
              <w:bottom w:val="single" w:sz="4" w:space="0" w:color="auto"/>
              <w:right w:val="single" w:sz="4" w:space="0" w:color="auto"/>
            </w:tcBorders>
            <w:vAlign w:val="center"/>
            <w:hideMark/>
          </w:tcPr>
          <w:p w14:paraId="4367F9C0" w14:textId="77777777" w:rsidR="00147A28" w:rsidRPr="005C65CA" w:rsidRDefault="00147A28" w:rsidP="00B138A2">
            <w:pPr>
              <w:rPr>
                <w:rFonts w:ascii="Arial" w:hAnsi="Arial" w:cs="Arial"/>
                <w:sz w:val="20"/>
                <w:szCs w:val="20"/>
                <w:lang w:val="mn-MN"/>
              </w:rPr>
            </w:pPr>
            <w:r w:rsidRPr="005C65CA">
              <w:rPr>
                <w:rFonts w:ascii="Arial" w:hAnsi="Arial" w:cs="Arial"/>
                <w:sz w:val="20"/>
                <w:szCs w:val="20"/>
                <w:lang w:val="mn-MN"/>
              </w:rPr>
              <w:t>Нүүрс – 2.5%</w:t>
            </w:r>
          </w:p>
          <w:p w14:paraId="06E507B5" w14:textId="77777777" w:rsidR="00147A28" w:rsidRPr="00C53858" w:rsidRDefault="00147A28" w:rsidP="00B138A2">
            <w:pPr>
              <w:rPr>
                <w:rFonts w:ascii="Arial" w:hAnsi="Arial" w:cs="Arial"/>
                <w:b/>
                <w:sz w:val="20"/>
                <w:szCs w:val="20"/>
                <w:lang w:val="mn-MN"/>
              </w:rPr>
            </w:pPr>
            <w:r w:rsidRPr="005C65CA">
              <w:rPr>
                <w:rFonts w:ascii="Arial" w:hAnsi="Arial" w:cs="Arial"/>
                <w:sz w:val="20"/>
                <w:szCs w:val="20"/>
                <w:lang w:val="mn-MN"/>
              </w:rPr>
              <w:t>Алтнаас бусад – 5</w:t>
            </w:r>
            <w:r w:rsidRPr="001614C1">
              <w:rPr>
                <w:rFonts w:ascii="Arial" w:hAnsi="Arial" w:cs="Arial"/>
                <w:sz w:val="20"/>
                <w:szCs w:val="20"/>
                <w:lang w:val="mn-MN"/>
              </w:rPr>
              <w:t>% /</w:t>
            </w:r>
            <w:r w:rsidRPr="005C65CA">
              <w:rPr>
                <w:rFonts w:ascii="Arial" w:hAnsi="Arial" w:cs="Arial"/>
                <w:sz w:val="20"/>
                <w:szCs w:val="20"/>
                <w:lang w:val="mn-MN"/>
              </w:rPr>
              <w:t>доод хэмжээ</w:t>
            </w:r>
            <w:r w:rsidRPr="00C53858">
              <w:rPr>
                <w:rFonts w:ascii="Arial" w:hAnsi="Arial" w:cs="Arial"/>
                <w:sz w:val="20"/>
                <w:szCs w:val="20"/>
                <w:lang w:val="mn-MN"/>
              </w:rPr>
              <w:t>/</w:t>
            </w:r>
          </w:p>
        </w:tc>
        <w:tc>
          <w:tcPr>
            <w:tcW w:w="2085" w:type="dxa"/>
            <w:tcBorders>
              <w:top w:val="single" w:sz="4" w:space="0" w:color="auto"/>
              <w:left w:val="single" w:sz="4" w:space="0" w:color="auto"/>
              <w:bottom w:val="single" w:sz="4" w:space="0" w:color="auto"/>
              <w:right w:val="single" w:sz="4" w:space="0" w:color="auto"/>
            </w:tcBorders>
          </w:tcPr>
          <w:p w14:paraId="1B654CC6" w14:textId="77777777" w:rsidR="00147A28" w:rsidRPr="005C65CA" w:rsidRDefault="00147A28" w:rsidP="00B138A2">
            <w:pPr>
              <w:jc w:val="both"/>
              <w:rPr>
                <w:rFonts w:ascii="Arial" w:hAnsi="Arial" w:cs="Arial"/>
                <w:b/>
                <w:sz w:val="18"/>
                <w:szCs w:val="20"/>
                <w:lang w:val="mn-MN"/>
              </w:rPr>
            </w:pPr>
          </w:p>
        </w:tc>
        <w:tc>
          <w:tcPr>
            <w:tcW w:w="1884" w:type="dxa"/>
            <w:tcBorders>
              <w:top w:val="single" w:sz="4" w:space="0" w:color="auto"/>
              <w:left w:val="single" w:sz="4" w:space="0" w:color="auto"/>
              <w:bottom w:val="single" w:sz="4" w:space="0" w:color="auto"/>
              <w:right w:val="single" w:sz="4" w:space="0" w:color="auto"/>
            </w:tcBorders>
          </w:tcPr>
          <w:p w14:paraId="183F0D3E" w14:textId="77777777" w:rsidR="00147A28" w:rsidRPr="005C65CA" w:rsidRDefault="00147A28" w:rsidP="00B138A2">
            <w:pPr>
              <w:rPr>
                <w:rFonts w:cs="Arial"/>
                <w:sz w:val="18"/>
                <w:szCs w:val="20"/>
                <w:lang w:val="mn-MN"/>
              </w:rPr>
            </w:pPr>
            <w:r w:rsidRPr="005C65CA">
              <w:rPr>
                <w:rFonts w:ascii="Arial" w:hAnsi="Arial" w:cs="Arial"/>
                <w:sz w:val="18"/>
                <w:szCs w:val="20"/>
                <w:lang w:val="mn-MN"/>
              </w:rPr>
              <w:t>Ашигт малтмалын тухай хууль.</w:t>
            </w:r>
            <w:r w:rsidRPr="005C65CA">
              <w:rPr>
                <w:rFonts w:ascii="Arial" w:hAnsi="Arial" w:cs="Arial"/>
                <w:b/>
                <w:sz w:val="18"/>
                <w:szCs w:val="20"/>
                <w:lang w:val="mn-MN"/>
              </w:rPr>
              <w:t xml:space="preserve"> </w:t>
            </w:r>
          </w:p>
        </w:tc>
      </w:tr>
      <w:tr w:rsidR="00147A28" w14:paraId="048DF375" w14:textId="77777777" w:rsidTr="00B138A2">
        <w:trPr>
          <w:trHeight w:val="227"/>
        </w:trPr>
        <w:tc>
          <w:tcPr>
            <w:tcW w:w="2019" w:type="dxa"/>
            <w:gridSpan w:val="2"/>
            <w:tcBorders>
              <w:top w:val="single" w:sz="4" w:space="0" w:color="auto"/>
              <w:left w:val="single" w:sz="4" w:space="0" w:color="auto"/>
              <w:bottom w:val="single" w:sz="4" w:space="0" w:color="auto"/>
              <w:right w:val="single" w:sz="4" w:space="0" w:color="auto"/>
            </w:tcBorders>
            <w:hideMark/>
          </w:tcPr>
          <w:p w14:paraId="7EF22B81" w14:textId="77777777" w:rsidR="00147A28" w:rsidRDefault="00147A28" w:rsidP="00B138A2">
            <w:pPr>
              <w:jc w:val="center"/>
              <w:rPr>
                <w:rFonts w:ascii="Arial" w:hAnsi="Arial" w:cs="Arial"/>
                <w:b/>
                <w:sz w:val="20"/>
                <w:szCs w:val="20"/>
                <w:lang w:val="mn-MN"/>
              </w:rPr>
            </w:pPr>
            <w:r>
              <w:rPr>
                <w:rFonts w:ascii="Arial" w:hAnsi="Arial" w:cs="Arial"/>
                <w:sz w:val="20"/>
                <w:szCs w:val="20"/>
                <w:lang w:val="mn-MN"/>
              </w:rPr>
              <w:t>Нийт</w:t>
            </w:r>
          </w:p>
        </w:tc>
        <w:tc>
          <w:tcPr>
            <w:tcW w:w="1966" w:type="dxa"/>
            <w:tcBorders>
              <w:top w:val="single" w:sz="4" w:space="0" w:color="auto"/>
              <w:left w:val="single" w:sz="4" w:space="0" w:color="auto"/>
              <w:bottom w:val="single" w:sz="4" w:space="0" w:color="auto"/>
              <w:right w:val="single" w:sz="4" w:space="0" w:color="auto"/>
            </w:tcBorders>
            <w:hideMark/>
          </w:tcPr>
          <w:p w14:paraId="2B7BF4E4" w14:textId="77777777" w:rsidR="00147A28" w:rsidRPr="0062775B" w:rsidRDefault="00147A28" w:rsidP="00B138A2">
            <w:pPr>
              <w:jc w:val="center"/>
              <w:rPr>
                <w:rFonts w:ascii="Arial" w:hAnsi="Arial" w:cs="Arial"/>
                <w:b/>
                <w:sz w:val="20"/>
                <w:szCs w:val="20"/>
              </w:rPr>
            </w:pPr>
            <w:r>
              <w:rPr>
                <w:rFonts w:ascii="Arial" w:hAnsi="Arial" w:cs="Arial"/>
                <w:b/>
                <w:sz w:val="20"/>
                <w:szCs w:val="20"/>
                <w:lang w:val="mn-MN"/>
              </w:rPr>
              <w:t>49</w:t>
            </w:r>
            <w:r w:rsidRPr="005C65CA">
              <w:rPr>
                <w:rFonts w:ascii="Arial" w:hAnsi="Arial" w:cs="Arial"/>
                <w:b/>
                <w:sz w:val="20"/>
                <w:szCs w:val="20"/>
                <w:lang w:val="mn-MN"/>
              </w:rPr>
              <w:t>,</w:t>
            </w:r>
            <w:r>
              <w:rPr>
                <w:rFonts w:ascii="Arial" w:hAnsi="Arial" w:cs="Arial"/>
                <w:b/>
                <w:sz w:val="20"/>
                <w:szCs w:val="20"/>
              </w:rPr>
              <w:t>355</w:t>
            </w:r>
          </w:p>
        </w:tc>
        <w:tc>
          <w:tcPr>
            <w:tcW w:w="2370" w:type="dxa"/>
            <w:tcBorders>
              <w:top w:val="single" w:sz="4" w:space="0" w:color="auto"/>
              <w:left w:val="single" w:sz="4" w:space="0" w:color="auto"/>
              <w:bottom w:val="single" w:sz="4" w:space="0" w:color="auto"/>
              <w:right w:val="single" w:sz="4" w:space="0" w:color="auto"/>
            </w:tcBorders>
            <w:vAlign w:val="center"/>
          </w:tcPr>
          <w:p w14:paraId="4D6EA093" w14:textId="77777777" w:rsidR="00147A28" w:rsidRPr="005C65CA" w:rsidRDefault="00147A28" w:rsidP="00B138A2">
            <w:pPr>
              <w:jc w:val="center"/>
              <w:rPr>
                <w:rFonts w:ascii="Arial" w:hAnsi="Arial" w:cs="Arial"/>
                <w:sz w:val="20"/>
                <w:szCs w:val="20"/>
                <w:lang w:val="mn-MN"/>
              </w:rPr>
            </w:pPr>
          </w:p>
        </w:tc>
        <w:tc>
          <w:tcPr>
            <w:tcW w:w="4413" w:type="dxa"/>
            <w:tcBorders>
              <w:top w:val="single" w:sz="4" w:space="0" w:color="auto"/>
              <w:left w:val="single" w:sz="4" w:space="0" w:color="auto"/>
              <w:bottom w:val="single" w:sz="4" w:space="0" w:color="auto"/>
              <w:right w:val="single" w:sz="4" w:space="0" w:color="auto"/>
            </w:tcBorders>
            <w:vAlign w:val="center"/>
          </w:tcPr>
          <w:p w14:paraId="281307C3" w14:textId="77777777" w:rsidR="00147A28" w:rsidRPr="005C65CA" w:rsidRDefault="00147A28" w:rsidP="00B138A2">
            <w:pPr>
              <w:rPr>
                <w:rFonts w:ascii="Arial" w:hAnsi="Arial" w:cs="Arial"/>
                <w:sz w:val="20"/>
                <w:szCs w:val="20"/>
                <w:lang w:val="mn-MN"/>
              </w:rPr>
            </w:pPr>
          </w:p>
        </w:tc>
        <w:tc>
          <w:tcPr>
            <w:tcW w:w="2085" w:type="dxa"/>
            <w:tcBorders>
              <w:top w:val="single" w:sz="4" w:space="0" w:color="auto"/>
              <w:left w:val="single" w:sz="4" w:space="0" w:color="auto"/>
              <w:bottom w:val="single" w:sz="4" w:space="0" w:color="auto"/>
              <w:right w:val="single" w:sz="4" w:space="0" w:color="auto"/>
            </w:tcBorders>
          </w:tcPr>
          <w:p w14:paraId="7D1D8DF1" w14:textId="77777777" w:rsidR="00147A28" w:rsidRDefault="00147A28" w:rsidP="00B138A2">
            <w:pPr>
              <w:jc w:val="both"/>
              <w:rPr>
                <w:rFonts w:ascii="Arial" w:hAnsi="Arial" w:cs="Arial"/>
                <w:sz w:val="20"/>
                <w:szCs w:val="20"/>
                <w:lang w:val="mn-MN"/>
              </w:rPr>
            </w:pPr>
          </w:p>
        </w:tc>
        <w:tc>
          <w:tcPr>
            <w:tcW w:w="1884" w:type="dxa"/>
            <w:tcBorders>
              <w:top w:val="single" w:sz="4" w:space="0" w:color="auto"/>
              <w:left w:val="single" w:sz="4" w:space="0" w:color="auto"/>
              <w:bottom w:val="single" w:sz="4" w:space="0" w:color="auto"/>
              <w:right w:val="single" w:sz="4" w:space="0" w:color="auto"/>
            </w:tcBorders>
          </w:tcPr>
          <w:p w14:paraId="71DB490A" w14:textId="77777777" w:rsidR="00147A28" w:rsidRDefault="00147A28" w:rsidP="00B138A2">
            <w:pPr>
              <w:rPr>
                <w:rFonts w:cs="Arial"/>
                <w:sz w:val="20"/>
                <w:szCs w:val="20"/>
                <w:lang w:val="mn-MN"/>
              </w:rPr>
            </w:pPr>
          </w:p>
        </w:tc>
      </w:tr>
      <w:tr w:rsidR="00147A28" w14:paraId="32F4A6F5" w14:textId="77777777" w:rsidTr="00B138A2">
        <w:trPr>
          <w:trHeight w:val="156"/>
        </w:trPr>
        <w:tc>
          <w:tcPr>
            <w:tcW w:w="2019" w:type="dxa"/>
            <w:gridSpan w:val="2"/>
            <w:tcBorders>
              <w:top w:val="single" w:sz="4" w:space="0" w:color="auto"/>
              <w:left w:val="single" w:sz="4" w:space="0" w:color="auto"/>
              <w:bottom w:val="single" w:sz="4" w:space="0" w:color="auto"/>
              <w:right w:val="single" w:sz="4" w:space="0" w:color="auto"/>
            </w:tcBorders>
            <w:hideMark/>
          </w:tcPr>
          <w:p w14:paraId="54C1757E" w14:textId="77777777" w:rsidR="00147A28" w:rsidRPr="0062775B" w:rsidRDefault="00147A28" w:rsidP="00B138A2">
            <w:pPr>
              <w:jc w:val="center"/>
              <w:rPr>
                <w:rFonts w:ascii="Arial" w:hAnsi="Arial" w:cs="Arial"/>
                <w:b/>
                <w:sz w:val="20"/>
                <w:szCs w:val="20"/>
              </w:rPr>
            </w:pPr>
            <w:r>
              <w:rPr>
                <w:rFonts w:ascii="Arial" w:hAnsi="Arial" w:cs="Arial"/>
                <w:sz w:val="20"/>
                <w:szCs w:val="20"/>
                <w:lang w:val="mn-MN"/>
              </w:rPr>
              <w:t>Ураны исэл</w:t>
            </w:r>
            <w:r>
              <w:rPr>
                <w:rFonts w:ascii="Arial" w:hAnsi="Arial" w:cs="Arial"/>
                <w:sz w:val="20"/>
                <w:szCs w:val="20"/>
              </w:rPr>
              <w:t xml:space="preserve"> (U</w:t>
            </w:r>
            <w:r w:rsidRPr="0062775B">
              <w:rPr>
                <w:rFonts w:ascii="Arial" w:hAnsi="Arial" w:cs="Arial"/>
                <w:sz w:val="20"/>
                <w:szCs w:val="20"/>
                <w:vertAlign w:val="subscript"/>
              </w:rPr>
              <w:t>3</w:t>
            </w:r>
            <w:r>
              <w:rPr>
                <w:rFonts w:ascii="Arial" w:hAnsi="Arial" w:cs="Arial"/>
                <w:sz w:val="20"/>
                <w:szCs w:val="20"/>
              </w:rPr>
              <w:t>O</w:t>
            </w:r>
            <w:r w:rsidRPr="0062775B">
              <w:rPr>
                <w:rFonts w:ascii="Arial" w:hAnsi="Arial" w:cs="Arial"/>
                <w:sz w:val="20"/>
                <w:szCs w:val="20"/>
                <w:vertAlign w:val="subscript"/>
              </w:rPr>
              <w:t>8</w:t>
            </w:r>
            <w:r>
              <w:rPr>
                <w:rFonts w:ascii="Arial" w:hAnsi="Arial" w:cs="Arial"/>
                <w:sz w:val="20"/>
                <w:szCs w:val="20"/>
              </w:rPr>
              <w:t>)</w:t>
            </w:r>
          </w:p>
        </w:tc>
        <w:tc>
          <w:tcPr>
            <w:tcW w:w="1966" w:type="dxa"/>
            <w:tcBorders>
              <w:top w:val="single" w:sz="4" w:space="0" w:color="auto"/>
              <w:left w:val="single" w:sz="4" w:space="0" w:color="auto"/>
              <w:bottom w:val="single" w:sz="4" w:space="0" w:color="auto"/>
              <w:right w:val="single" w:sz="4" w:space="0" w:color="auto"/>
            </w:tcBorders>
            <w:vAlign w:val="center"/>
            <w:hideMark/>
          </w:tcPr>
          <w:p w14:paraId="1CC54023" w14:textId="77777777" w:rsidR="00147A28" w:rsidRPr="0062775B" w:rsidRDefault="00147A28" w:rsidP="00B138A2">
            <w:pPr>
              <w:jc w:val="center"/>
              <w:rPr>
                <w:rFonts w:ascii="Arial" w:hAnsi="Arial" w:cs="Arial"/>
                <w:b/>
                <w:sz w:val="20"/>
                <w:szCs w:val="20"/>
              </w:rPr>
            </w:pPr>
            <w:r>
              <w:rPr>
                <w:rFonts w:ascii="Arial" w:hAnsi="Arial" w:cs="Arial"/>
                <w:b/>
                <w:sz w:val="20"/>
                <w:szCs w:val="20"/>
              </w:rPr>
              <w:t>58</w:t>
            </w:r>
            <w:r w:rsidRPr="005C65CA">
              <w:rPr>
                <w:rFonts w:ascii="Arial" w:hAnsi="Arial" w:cs="Arial"/>
                <w:b/>
                <w:sz w:val="20"/>
                <w:szCs w:val="20"/>
                <w:lang w:val="mn-MN"/>
              </w:rPr>
              <w:t>,</w:t>
            </w:r>
            <w:r>
              <w:rPr>
                <w:rFonts w:ascii="Arial" w:hAnsi="Arial" w:cs="Arial"/>
                <w:b/>
                <w:sz w:val="20"/>
                <w:szCs w:val="20"/>
              </w:rPr>
              <w:t>201</w:t>
            </w:r>
          </w:p>
        </w:tc>
        <w:tc>
          <w:tcPr>
            <w:tcW w:w="2370" w:type="dxa"/>
            <w:tcBorders>
              <w:top w:val="single" w:sz="4" w:space="0" w:color="auto"/>
              <w:left w:val="single" w:sz="4" w:space="0" w:color="auto"/>
              <w:bottom w:val="single" w:sz="4" w:space="0" w:color="auto"/>
              <w:right w:val="single" w:sz="4" w:space="0" w:color="auto"/>
            </w:tcBorders>
            <w:vAlign w:val="center"/>
          </w:tcPr>
          <w:p w14:paraId="563A3EA1" w14:textId="77777777" w:rsidR="00147A28" w:rsidRPr="005C65CA" w:rsidRDefault="00147A28" w:rsidP="00B138A2">
            <w:pPr>
              <w:jc w:val="center"/>
              <w:rPr>
                <w:rFonts w:ascii="Arial" w:hAnsi="Arial" w:cs="Arial"/>
                <w:sz w:val="20"/>
                <w:szCs w:val="20"/>
                <w:lang w:val="mn-MN"/>
              </w:rPr>
            </w:pPr>
          </w:p>
        </w:tc>
        <w:tc>
          <w:tcPr>
            <w:tcW w:w="4413" w:type="dxa"/>
            <w:tcBorders>
              <w:top w:val="single" w:sz="4" w:space="0" w:color="auto"/>
              <w:left w:val="single" w:sz="4" w:space="0" w:color="auto"/>
              <w:bottom w:val="single" w:sz="4" w:space="0" w:color="auto"/>
              <w:right w:val="single" w:sz="4" w:space="0" w:color="auto"/>
            </w:tcBorders>
            <w:vAlign w:val="center"/>
          </w:tcPr>
          <w:p w14:paraId="13817E02" w14:textId="77777777" w:rsidR="00147A28" w:rsidRPr="005C65CA" w:rsidRDefault="00147A28" w:rsidP="00B138A2">
            <w:pPr>
              <w:rPr>
                <w:rFonts w:ascii="Arial" w:hAnsi="Arial" w:cs="Arial"/>
                <w:sz w:val="20"/>
                <w:szCs w:val="20"/>
                <w:lang w:val="mn-MN"/>
              </w:rPr>
            </w:pPr>
          </w:p>
        </w:tc>
        <w:tc>
          <w:tcPr>
            <w:tcW w:w="2085" w:type="dxa"/>
            <w:tcBorders>
              <w:top w:val="single" w:sz="4" w:space="0" w:color="auto"/>
              <w:left w:val="single" w:sz="4" w:space="0" w:color="auto"/>
              <w:bottom w:val="single" w:sz="4" w:space="0" w:color="auto"/>
              <w:right w:val="single" w:sz="4" w:space="0" w:color="auto"/>
            </w:tcBorders>
          </w:tcPr>
          <w:p w14:paraId="69CBCC32" w14:textId="77777777" w:rsidR="00147A28" w:rsidRDefault="00147A28" w:rsidP="00B138A2">
            <w:pPr>
              <w:jc w:val="both"/>
              <w:rPr>
                <w:rFonts w:ascii="Arial" w:hAnsi="Arial" w:cs="Arial"/>
                <w:sz w:val="20"/>
                <w:szCs w:val="20"/>
                <w:lang w:val="mn-MN"/>
              </w:rPr>
            </w:pPr>
          </w:p>
        </w:tc>
        <w:tc>
          <w:tcPr>
            <w:tcW w:w="1884" w:type="dxa"/>
            <w:tcBorders>
              <w:top w:val="single" w:sz="4" w:space="0" w:color="auto"/>
              <w:left w:val="single" w:sz="4" w:space="0" w:color="auto"/>
              <w:bottom w:val="single" w:sz="4" w:space="0" w:color="auto"/>
              <w:right w:val="single" w:sz="4" w:space="0" w:color="auto"/>
            </w:tcBorders>
          </w:tcPr>
          <w:p w14:paraId="4A658037" w14:textId="77777777" w:rsidR="00147A28" w:rsidRDefault="00147A28" w:rsidP="00B138A2">
            <w:pPr>
              <w:rPr>
                <w:rFonts w:cs="Arial"/>
                <w:sz w:val="20"/>
                <w:szCs w:val="20"/>
                <w:lang w:val="mn-MN"/>
              </w:rPr>
            </w:pPr>
          </w:p>
        </w:tc>
      </w:tr>
    </w:tbl>
    <w:p w14:paraId="6EB5CAD6" w14:textId="557401D0" w:rsidR="00147A28" w:rsidRPr="00662236" w:rsidRDefault="00147A28" w:rsidP="00147A28">
      <w:pPr>
        <w:ind w:firstLine="709"/>
        <w:jc w:val="right"/>
        <w:rPr>
          <w:i/>
          <w:color w:val="467886" w:themeColor="hyperlink"/>
          <w:sz w:val="20"/>
          <w:u w:val="single"/>
        </w:rPr>
        <w:sectPr w:rsidR="00147A28" w:rsidRPr="00662236" w:rsidSect="00FC303C">
          <w:pgSz w:w="16840" w:h="11907" w:orient="landscape" w:code="9"/>
          <w:pgMar w:top="1701" w:right="1134" w:bottom="851" w:left="1134" w:header="720" w:footer="720" w:gutter="0"/>
          <w:cols w:space="720"/>
          <w:docGrid w:linePitch="360"/>
        </w:sectPr>
      </w:pPr>
      <w:r w:rsidRPr="00AE6C4C">
        <w:rPr>
          <w:rFonts w:cs="Arial"/>
          <w:bCs/>
          <w:i/>
          <w:sz w:val="20"/>
          <w:shd w:val="clear" w:color="auto" w:fill="FFFFFF"/>
          <w:lang w:val="mn-MN"/>
        </w:rPr>
        <w:t xml:space="preserve">Эх сурвалж: </w:t>
      </w:r>
      <w:r w:rsidRPr="00797D91">
        <w:rPr>
          <w:rStyle w:val="Hyperlink"/>
          <w:sz w:val="20"/>
        </w:rPr>
        <w:t>https://taxsummaries.pwc.com/france/corporate/taxes-on-corporate-inco</w:t>
      </w:r>
    </w:p>
    <w:p w14:paraId="7FDD8BBB" w14:textId="77777777" w:rsidR="00147A28" w:rsidRDefault="00147A28" w:rsidP="00147A28">
      <w:pPr>
        <w:rPr>
          <w:rFonts w:cs="Arial"/>
          <w:b/>
          <w:lang w:val="mn-MN"/>
        </w:rPr>
      </w:pPr>
    </w:p>
    <w:p w14:paraId="71468F8C" w14:textId="77777777" w:rsidR="00147A28" w:rsidRDefault="00147A28" w:rsidP="00147A28">
      <w:pPr>
        <w:jc w:val="right"/>
        <w:rPr>
          <w:rFonts w:cs="Arial"/>
          <w:b/>
          <w:lang w:val="mn-MN"/>
        </w:rPr>
      </w:pPr>
    </w:p>
    <w:p w14:paraId="3AFDEF90" w14:textId="77777777" w:rsidR="00147A28" w:rsidRDefault="00147A28" w:rsidP="00147A28">
      <w:pPr>
        <w:jc w:val="right"/>
        <w:rPr>
          <w:rFonts w:cs="Arial"/>
          <w:b/>
          <w:lang w:val="mn-MN"/>
        </w:rPr>
      </w:pPr>
    </w:p>
    <w:p w14:paraId="3ADC2AF9" w14:textId="77777777" w:rsidR="00147A28" w:rsidRDefault="00147A28" w:rsidP="00147A28">
      <w:pPr>
        <w:jc w:val="right"/>
        <w:rPr>
          <w:rFonts w:cs="Arial"/>
          <w:b/>
          <w:lang w:val="mn-MN"/>
        </w:rPr>
      </w:pPr>
    </w:p>
    <w:p w14:paraId="2B696D1F" w14:textId="77777777" w:rsidR="00147A28" w:rsidRDefault="00147A28" w:rsidP="00147A28">
      <w:pPr>
        <w:jc w:val="right"/>
        <w:rPr>
          <w:rFonts w:cs="Arial"/>
          <w:b/>
          <w:lang w:val="mn-MN"/>
        </w:rPr>
      </w:pPr>
    </w:p>
    <w:p w14:paraId="068C0FDD" w14:textId="77777777" w:rsidR="00147A28" w:rsidRDefault="00147A28" w:rsidP="00147A28">
      <w:pPr>
        <w:jc w:val="right"/>
        <w:rPr>
          <w:rFonts w:cs="Arial"/>
          <w:b/>
          <w:lang w:val="mn-MN"/>
        </w:rPr>
      </w:pPr>
    </w:p>
    <w:p w14:paraId="46493D58" w14:textId="77777777" w:rsidR="00147A28" w:rsidRDefault="00147A28" w:rsidP="00147A28">
      <w:pPr>
        <w:jc w:val="right"/>
        <w:rPr>
          <w:rFonts w:cs="Arial"/>
          <w:b/>
          <w:lang w:val="mn-MN"/>
        </w:rPr>
      </w:pPr>
    </w:p>
    <w:p w14:paraId="02C32B52" w14:textId="77777777" w:rsidR="00147A28" w:rsidRDefault="00147A28" w:rsidP="00147A28">
      <w:pPr>
        <w:jc w:val="right"/>
        <w:rPr>
          <w:rFonts w:cs="Arial"/>
          <w:b/>
          <w:lang w:val="mn-MN"/>
        </w:rPr>
      </w:pPr>
    </w:p>
    <w:p w14:paraId="14618DCE" w14:textId="77777777" w:rsidR="00147A28" w:rsidRDefault="00147A28" w:rsidP="00147A28">
      <w:pPr>
        <w:jc w:val="right"/>
        <w:rPr>
          <w:rFonts w:cs="Arial"/>
          <w:b/>
          <w:lang w:val="mn-MN"/>
        </w:rPr>
      </w:pPr>
    </w:p>
    <w:p w14:paraId="7D89E755" w14:textId="77777777" w:rsidR="00147A28" w:rsidRDefault="00147A28" w:rsidP="00147A28">
      <w:pPr>
        <w:jc w:val="right"/>
        <w:rPr>
          <w:rFonts w:cs="Arial"/>
          <w:b/>
          <w:lang w:val="mn-MN"/>
        </w:rPr>
      </w:pPr>
    </w:p>
    <w:p w14:paraId="59555CF3" w14:textId="371DE357" w:rsidR="00147A28" w:rsidRDefault="00147A28" w:rsidP="00147A28">
      <w:pPr>
        <w:jc w:val="both"/>
        <w:rPr>
          <w:lang w:val="mn-MN"/>
        </w:rPr>
      </w:pPr>
    </w:p>
    <w:p w14:paraId="10A75414" w14:textId="77777777" w:rsidR="00147A28" w:rsidRPr="00147A28" w:rsidRDefault="00147A28" w:rsidP="00147A28">
      <w:pPr>
        <w:jc w:val="both"/>
      </w:pPr>
    </w:p>
    <w:sectPr w:rsidR="00147A28" w:rsidRPr="00147A28" w:rsidSect="00147A28">
      <w:pgSz w:w="16839" w:h="11907" w:orient="landscape" w:code="9"/>
      <w:pgMar w:top="851" w:right="720" w:bottom="1701" w:left="1134" w:header="709"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48B89" w14:textId="77777777" w:rsidR="001E153F" w:rsidRDefault="001E153F">
      <w:r>
        <w:separator/>
      </w:r>
    </w:p>
  </w:endnote>
  <w:endnote w:type="continuationSeparator" w:id="0">
    <w:p w14:paraId="0208FE01" w14:textId="77777777" w:rsidR="001E153F" w:rsidRDefault="001E1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Mon">
    <w:altName w:val="Arial"/>
    <w:panose1 w:val="020B0604020202020204"/>
    <w:charset w:val="00"/>
    <w:family w:val="swiss"/>
    <w:pitch w:val="variable"/>
    <w:sig w:usb0="00000203" w:usb1="00000000" w:usb2="00000000" w:usb3="00000000" w:csb0="00000005" w:csb1="00000000"/>
  </w:font>
  <w:font w:name="Aptos Display">
    <w:panose1 w:val="020B0004020202020204"/>
    <w:charset w:val="00"/>
    <w:family w:val="swiss"/>
    <w:pitch w:val="variable"/>
    <w:sig w:usb0="20000287" w:usb1="00000003" w:usb2="00000000" w:usb3="00000000" w:csb0="0000019F" w:csb1="00000000"/>
  </w:font>
  <w:font w:name="Roboto Light">
    <w:panose1 w:val="02000000000000000000"/>
    <w:charset w:val="00"/>
    <w:family w:val="auto"/>
    <w:pitch w:val="variable"/>
    <w:sig w:usb0="E0000AFF" w:usb1="5000217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87D01" w14:textId="77777777" w:rsidR="005D7787" w:rsidRDefault="005D7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2C387" w14:textId="77777777" w:rsidR="001E153F" w:rsidRDefault="001E153F">
      <w:r>
        <w:separator/>
      </w:r>
    </w:p>
  </w:footnote>
  <w:footnote w:type="continuationSeparator" w:id="0">
    <w:p w14:paraId="43258D47" w14:textId="77777777" w:rsidR="001E153F" w:rsidRDefault="001E153F">
      <w:r>
        <w:continuationSeparator/>
      </w:r>
    </w:p>
  </w:footnote>
  <w:footnote w:id="1">
    <w:p w14:paraId="4ED55EF8" w14:textId="77777777" w:rsidR="00147A28" w:rsidRPr="007F0C66" w:rsidRDefault="00147A28" w:rsidP="00147A28">
      <w:pPr>
        <w:pStyle w:val="FootnoteText"/>
        <w:rPr>
          <w:lang w:val="mn-MN"/>
        </w:rPr>
      </w:pPr>
      <w:r>
        <w:rPr>
          <w:rStyle w:val="FootnoteReference"/>
        </w:rPr>
        <w:footnoteRef/>
      </w:r>
      <w:r>
        <w:t xml:space="preserve"> </w:t>
      </w:r>
      <w:hyperlink r:id="rId1" w:history="1">
        <w:r w:rsidRPr="00FE5D8E">
          <w:rPr>
            <w:rStyle w:val="Hyperlink"/>
          </w:rPr>
          <w:t>https://world-nuclear.org/</w:t>
        </w:r>
      </w:hyperlink>
      <w:r>
        <w:rPr>
          <w:lang w:val="mn-MN"/>
        </w:rPr>
        <w:t xml:space="preserve"> </w:t>
      </w:r>
    </w:p>
  </w:footnote>
  <w:footnote w:id="2">
    <w:p w14:paraId="6AA93B9D" w14:textId="77777777" w:rsidR="00147A28" w:rsidRPr="00B001AF" w:rsidRDefault="00147A28" w:rsidP="00147A28">
      <w:pPr>
        <w:pStyle w:val="FootnoteText"/>
        <w:rPr>
          <w:lang w:val="mn-MN"/>
        </w:rPr>
      </w:pPr>
      <w:r w:rsidRPr="00B001AF">
        <w:rPr>
          <w:rStyle w:val="FootnoteReference"/>
          <w:color w:val="0070C0"/>
        </w:rPr>
        <w:footnoteRef/>
      </w:r>
      <w:r w:rsidRPr="00B001AF">
        <w:rPr>
          <w:color w:val="0070C0"/>
        </w:rPr>
        <w:t xml:space="preserve"> </w:t>
      </w:r>
      <w:r w:rsidRPr="00B001AF">
        <w:rPr>
          <w:color w:val="0070C0"/>
          <w:lang w:val="mn-MN"/>
        </w:rPr>
        <w:t>Ашигт малтмал, газрын тосны газар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375726"/>
    <w:multiLevelType w:val="hybridMultilevel"/>
    <w:tmpl w:val="A6602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6058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57C"/>
    <w:rsid w:val="00014ADE"/>
    <w:rsid w:val="000230C1"/>
    <w:rsid w:val="00046A1F"/>
    <w:rsid w:val="000616AA"/>
    <w:rsid w:val="00085FA6"/>
    <w:rsid w:val="0009631D"/>
    <w:rsid w:val="000E51DF"/>
    <w:rsid w:val="00105AC0"/>
    <w:rsid w:val="00130AEB"/>
    <w:rsid w:val="001326FF"/>
    <w:rsid w:val="00147A28"/>
    <w:rsid w:val="00156331"/>
    <w:rsid w:val="001907A2"/>
    <w:rsid w:val="00192819"/>
    <w:rsid w:val="0019344B"/>
    <w:rsid w:val="001A1379"/>
    <w:rsid w:val="001E153F"/>
    <w:rsid w:val="001F5CCD"/>
    <w:rsid w:val="00201548"/>
    <w:rsid w:val="00230E29"/>
    <w:rsid w:val="00274992"/>
    <w:rsid w:val="00296920"/>
    <w:rsid w:val="002A6009"/>
    <w:rsid w:val="002B15A5"/>
    <w:rsid w:val="002C6B9A"/>
    <w:rsid w:val="002E7EA1"/>
    <w:rsid w:val="003057EB"/>
    <w:rsid w:val="0033757C"/>
    <w:rsid w:val="00344B93"/>
    <w:rsid w:val="00353018"/>
    <w:rsid w:val="003641CA"/>
    <w:rsid w:val="003A2A89"/>
    <w:rsid w:val="00400DDA"/>
    <w:rsid w:val="00405D30"/>
    <w:rsid w:val="00425CC5"/>
    <w:rsid w:val="00433F53"/>
    <w:rsid w:val="00435C26"/>
    <w:rsid w:val="00444886"/>
    <w:rsid w:val="00445FDD"/>
    <w:rsid w:val="00464966"/>
    <w:rsid w:val="00474F53"/>
    <w:rsid w:val="004934F6"/>
    <w:rsid w:val="00494183"/>
    <w:rsid w:val="004A01F0"/>
    <w:rsid w:val="004A73DB"/>
    <w:rsid w:val="004B7F2E"/>
    <w:rsid w:val="00542492"/>
    <w:rsid w:val="00577C56"/>
    <w:rsid w:val="005864CF"/>
    <w:rsid w:val="005D7787"/>
    <w:rsid w:val="00626672"/>
    <w:rsid w:val="00695016"/>
    <w:rsid w:val="006A1194"/>
    <w:rsid w:val="0073126C"/>
    <w:rsid w:val="007641D3"/>
    <w:rsid w:val="007E7F31"/>
    <w:rsid w:val="007F5559"/>
    <w:rsid w:val="007F76E3"/>
    <w:rsid w:val="00832896"/>
    <w:rsid w:val="008449B5"/>
    <w:rsid w:val="0085235F"/>
    <w:rsid w:val="00855642"/>
    <w:rsid w:val="00875B64"/>
    <w:rsid w:val="008A20B3"/>
    <w:rsid w:val="008C791B"/>
    <w:rsid w:val="00982447"/>
    <w:rsid w:val="009C196C"/>
    <w:rsid w:val="009E0D37"/>
    <w:rsid w:val="00A3448D"/>
    <w:rsid w:val="00A37415"/>
    <w:rsid w:val="00A44418"/>
    <w:rsid w:val="00A56815"/>
    <w:rsid w:val="00A778A3"/>
    <w:rsid w:val="00B24B83"/>
    <w:rsid w:val="00B33508"/>
    <w:rsid w:val="00B618B0"/>
    <w:rsid w:val="00B87234"/>
    <w:rsid w:val="00BD59B0"/>
    <w:rsid w:val="00BF7783"/>
    <w:rsid w:val="00C27755"/>
    <w:rsid w:val="00C30782"/>
    <w:rsid w:val="00C67C01"/>
    <w:rsid w:val="00C858F8"/>
    <w:rsid w:val="00C94E33"/>
    <w:rsid w:val="00CA4CDB"/>
    <w:rsid w:val="00CE44D4"/>
    <w:rsid w:val="00D13600"/>
    <w:rsid w:val="00D15379"/>
    <w:rsid w:val="00D3444A"/>
    <w:rsid w:val="00D43E77"/>
    <w:rsid w:val="00D57789"/>
    <w:rsid w:val="00D71E7C"/>
    <w:rsid w:val="00D72533"/>
    <w:rsid w:val="00D77CCF"/>
    <w:rsid w:val="00DA682D"/>
    <w:rsid w:val="00DA79BD"/>
    <w:rsid w:val="00DB5867"/>
    <w:rsid w:val="00DC31F3"/>
    <w:rsid w:val="00E35EDE"/>
    <w:rsid w:val="00E6240C"/>
    <w:rsid w:val="00E646F8"/>
    <w:rsid w:val="00E76A2C"/>
    <w:rsid w:val="00EA2FD1"/>
    <w:rsid w:val="00EF405A"/>
    <w:rsid w:val="00F055D1"/>
    <w:rsid w:val="00F10B33"/>
    <w:rsid w:val="00F7769B"/>
    <w:rsid w:val="00F82466"/>
    <w:rsid w:val="00F962D2"/>
    <w:rsid w:val="00FB6D29"/>
    <w:rsid w:val="00FD391A"/>
    <w:rsid w:val="00FD3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0D3E0"/>
  <w15:chartTrackingRefBased/>
  <w15:docId w15:val="{AF3A9E6E-A012-496A-AE65-920536EA2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234"/>
    <w:pPr>
      <w:spacing w:after="0" w:line="240" w:lineRule="auto"/>
    </w:pPr>
    <w:rPr>
      <w:rFonts w:ascii="Arial Mon" w:eastAsia="Times New Roman" w:hAnsi="Arial Mon" w:cs="Times New Roman"/>
      <w:kern w:val="0"/>
      <w14:ligatures w14:val="none"/>
    </w:rPr>
  </w:style>
  <w:style w:type="paragraph" w:styleId="Heading1">
    <w:name w:val="heading 1"/>
    <w:basedOn w:val="Normal"/>
    <w:next w:val="Normal"/>
    <w:link w:val="Heading1Char"/>
    <w:uiPriority w:val="9"/>
    <w:qFormat/>
    <w:rsid w:val="003375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75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75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75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75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75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5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5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5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5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75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75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75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75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75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5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5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57C"/>
    <w:rPr>
      <w:rFonts w:eastAsiaTheme="majorEastAsia" w:cstheme="majorBidi"/>
      <w:color w:val="272727" w:themeColor="text1" w:themeTint="D8"/>
    </w:rPr>
  </w:style>
  <w:style w:type="paragraph" w:styleId="Title">
    <w:name w:val="Title"/>
    <w:basedOn w:val="Normal"/>
    <w:next w:val="Normal"/>
    <w:link w:val="TitleChar"/>
    <w:uiPriority w:val="10"/>
    <w:qFormat/>
    <w:rsid w:val="003375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5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5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5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57C"/>
    <w:pPr>
      <w:spacing w:before="160"/>
      <w:jc w:val="center"/>
    </w:pPr>
    <w:rPr>
      <w:i/>
      <w:iCs/>
      <w:color w:val="404040" w:themeColor="text1" w:themeTint="BF"/>
    </w:rPr>
  </w:style>
  <w:style w:type="character" w:customStyle="1" w:styleId="QuoteChar">
    <w:name w:val="Quote Char"/>
    <w:basedOn w:val="DefaultParagraphFont"/>
    <w:link w:val="Quote"/>
    <w:uiPriority w:val="29"/>
    <w:rsid w:val="0033757C"/>
    <w:rPr>
      <w:i/>
      <w:iCs/>
      <w:color w:val="404040" w:themeColor="text1" w:themeTint="BF"/>
    </w:rPr>
  </w:style>
  <w:style w:type="paragraph" w:styleId="ListParagraph">
    <w:name w:val="List Paragraph"/>
    <w:basedOn w:val="Normal"/>
    <w:uiPriority w:val="34"/>
    <w:qFormat/>
    <w:rsid w:val="0033757C"/>
    <w:pPr>
      <w:ind w:left="720"/>
      <w:contextualSpacing/>
    </w:pPr>
  </w:style>
  <w:style w:type="character" w:styleId="IntenseEmphasis">
    <w:name w:val="Intense Emphasis"/>
    <w:basedOn w:val="DefaultParagraphFont"/>
    <w:uiPriority w:val="21"/>
    <w:qFormat/>
    <w:rsid w:val="0033757C"/>
    <w:rPr>
      <w:i/>
      <w:iCs/>
      <w:color w:val="0F4761" w:themeColor="accent1" w:themeShade="BF"/>
    </w:rPr>
  </w:style>
  <w:style w:type="paragraph" w:styleId="IntenseQuote">
    <w:name w:val="Intense Quote"/>
    <w:basedOn w:val="Normal"/>
    <w:next w:val="Normal"/>
    <w:link w:val="IntenseQuoteChar"/>
    <w:uiPriority w:val="30"/>
    <w:qFormat/>
    <w:rsid w:val="003375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757C"/>
    <w:rPr>
      <w:i/>
      <w:iCs/>
      <w:color w:val="0F4761" w:themeColor="accent1" w:themeShade="BF"/>
    </w:rPr>
  </w:style>
  <w:style w:type="character" w:styleId="IntenseReference">
    <w:name w:val="Intense Reference"/>
    <w:basedOn w:val="DefaultParagraphFont"/>
    <w:uiPriority w:val="32"/>
    <w:qFormat/>
    <w:rsid w:val="0033757C"/>
    <w:rPr>
      <w:b/>
      <w:bCs/>
      <w:smallCaps/>
      <w:color w:val="0F4761" w:themeColor="accent1" w:themeShade="BF"/>
      <w:spacing w:val="5"/>
    </w:rPr>
  </w:style>
  <w:style w:type="paragraph" w:styleId="NormalWeb">
    <w:name w:val="Normal (Web)"/>
    <w:basedOn w:val="Normal"/>
    <w:uiPriority w:val="99"/>
    <w:unhideWhenUsed/>
    <w:rsid w:val="00B87234"/>
    <w:pPr>
      <w:spacing w:before="100" w:beforeAutospacing="1" w:after="100" w:afterAutospacing="1"/>
    </w:pPr>
    <w:rPr>
      <w:rFonts w:ascii="Times New Roman" w:eastAsiaTheme="minorEastAsia" w:hAnsi="Times New Roman"/>
    </w:rPr>
  </w:style>
  <w:style w:type="paragraph" w:styleId="Footer">
    <w:name w:val="footer"/>
    <w:basedOn w:val="Normal"/>
    <w:link w:val="FooterChar"/>
    <w:uiPriority w:val="99"/>
    <w:unhideWhenUsed/>
    <w:rsid w:val="00B87234"/>
    <w:pPr>
      <w:tabs>
        <w:tab w:val="center" w:pos="4680"/>
        <w:tab w:val="right" w:pos="9360"/>
      </w:tabs>
    </w:pPr>
  </w:style>
  <w:style w:type="character" w:customStyle="1" w:styleId="FooterChar">
    <w:name w:val="Footer Char"/>
    <w:basedOn w:val="DefaultParagraphFont"/>
    <w:link w:val="Footer"/>
    <w:uiPriority w:val="99"/>
    <w:rsid w:val="00B87234"/>
    <w:rPr>
      <w:rFonts w:ascii="Arial Mon" w:eastAsia="Times New Roman" w:hAnsi="Arial Mon" w:cs="Times New Roman"/>
      <w:kern w:val="0"/>
      <w14:ligatures w14:val="none"/>
    </w:rPr>
  </w:style>
  <w:style w:type="character" w:customStyle="1" w:styleId="normaltextrun">
    <w:name w:val="normaltextrun"/>
    <w:basedOn w:val="DefaultParagraphFont"/>
    <w:rsid w:val="00B87234"/>
  </w:style>
  <w:style w:type="character" w:customStyle="1" w:styleId="eop">
    <w:name w:val="eop"/>
    <w:basedOn w:val="DefaultParagraphFont"/>
    <w:rsid w:val="00B87234"/>
  </w:style>
  <w:style w:type="paragraph" w:styleId="Caption">
    <w:name w:val="caption"/>
    <w:basedOn w:val="Normal"/>
    <w:next w:val="Normal"/>
    <w:link w:val="CaptionChar"/>
    <w:uiPriority w:val="35"/>
    <w:unhideWhenUsed/>
    <w:qFormat/>
    <w:rsid w:val="00147A28"/>
    <w:pPr>
      <w:spacing w:after="200"/>
      <w:jc w:val="center"/>
    </w:pPr>
    <w:rPr>
      <w:rFonts w:ascii="Roboto Light" w:eastAsia="Century Gothic" w:hAnsi="Roboto Light" w:cs="Mongolian Baiti"/>
      <w:i/>
      <w:iCs/>
      <w:color w:val="212121"/>
      <w:sz w:val="20"/>
      <w:szCs w:val="18"/>
      <w:lang w:val="mn-MN"/>
    </w:rPr>
  </w:style>
  <w:style w:type="character" w:customStyle="1" w:styleId="CaptionChar">
    <w:name w:val="Caption Char"/>
    <w:link w:val="Caption"/>
    <w:uiPriority w:val="35"/>
    <w:rsid w:val="00147A28"/>
    <w:rPr>
      <w:rFonts w:ascii="Roboto Light" w:eastAsia="Century Gothic" w:hAnsi="Roboto Light" w:cs="Mongolian Baiti"/>
      <w:i/>
      <w:iCs/>
      <w:color w:val="212121"/>
      <w:kern w:val="0"/>
      <w:sz w:val="20"/>
      <w:szCs w:val="18"/>
      <w:lang w:val="mn-MN"/>
      <w14:ligatures w14:val="none"/>
    </w:rPr>
  </w:style>
  <w:style w:type="character" w:styleId="Hyperlink">
    <w:name w:val="Hyperlink"/>
    <w:uiPriority w:val="99"/>
    <w:unhideWhenUsed/>
    <w:rsid w:val="00147A28"/>
    <w:rPr>
      <w:color w:val="0000FF"/>
      <w:u w:val="single"/>
    </w:rPr>
  </w:style>
  <w:style w:type="paragraph" w:styleId="FootnoteText">
    <w:name w:val="footnote text"/>
    <w:basedOn w:val="Normal"/>
    <w:link w:val="FootnoteTextChar"/>
    <w:uiPriority w:val="99"/>
    <w:semiHidden/>
    <w:unhideWhenUsed/>
    <w:rsid w:val="00147A28"/>
    <w:rPr>
      <w:rFonts w:ascii="Arial" w:eastAsia="Calibri" w:hAnsi="Arial"/>
      <w:sz w:val="20"/>
      <w:szCs w:val="20"/>
    </w:rPr>
  </w:style>
  <w:style w:type="character" w:customStyle="1" w:styleId="FootnoteTextChar">
    <w:name w:val="Footnote Text Char"/>
    <w:basedOn w:val="DefaultParagraphFont"/>
    <w:link w:val="FootnoteText"/>
    <w:uiPriority w:val="99"/>
    <w:semiHidden/>
    <w:rsid w:val="00147A28"/>
    <w:rPr>
      <w:rFonts w:ascii="Arial" w:eastAsia="Calibri" w:hAnsi="Arial" w:cs="Times New Roman"/>
      <w:kern w:val="0"/>
      <w:sz w:val="20"/>
      <w:szCs w:val="20"/>
      <w14:ligatures w14:val="none"/>
    </w:rPr>
  </w:style>
  <w:style w:type="character" w:styleId="FootnoteReference">
    <w:name w:val="footnote reference"/>
    <w:uiPriority w:val="99"/>
    <w:semiHidden/>
    <w:unhideWhenUsed/>
    <w:rsid w:val="00147A28"/>
    <w:rPr>
      <w:vertAlign w:val="superscript"/>
    </w:rPr>
  </w:style>
  <w:style w:type="table" w:styleId="GridTable1Light-Accent1">
    <w:name w:val="Grid Table 1 Light Accent 1"/>
    <w:basedOn w:val="TableNormal"/>
    <w:uiPriority w:val="46"/>
    <w:rsid w:val="00147A28"/>
    <w:pPr>
      <w:spacing w:after="0" w:line="240" w:lineRule="auto"/>
      <w:jc w:val="both"/>
    </w:pPr>
    <w:rPr>
      <w:rFonts w:ascii="Arial" w:hAnsi="Arial" w:cs="Arial"/>
      <w:color w:val="000000"/>
      <w:kern w:val="0"/>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eGrid">
    <w:name w:val="Table Grid"/>
    <w:basedOn w:val="TableNormal"/>
    <w:uiPriority w:val="59"/>
    <w:rsid w:val="00147A28"/>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orld-nuclear.org/"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152316417719146"/>
          <c:y val="6.3541642660521092E-2"/>
          <c:w val="0.82862029886713595"/>
          <c:h val="0.76592177197362521"/>
        </c:manualLayout>
      </c:layout>
      <c:barChart>
        <c:barDir val="col"/>
        <c:grouping val="clustered"/>
        <c:varyColors val="0"/>
        <c:ser>
          <c:idx val="0"/>
          <c:order val="0"/>
          <c:tx>
            <c:strRef>
              <c:f>Sheet1!$B$1</c:f>
              <c:strCache>
                <c:ptCount val="1"/>
                <c:pt idx="0">
                  <c:v>тонн уран</c:v>
                </c:pt>
              </c:strCache>
            </c:strRef>
          </c:tx>
          <c:invertIfNegative val="0"/>
          <c:cat>
            <c:numRef>
              <c:f>Sheet1!$A$2:$A$14</c:f>
              <c:numCache>
                <c:formatCode>General</c:formatCode>
                <c:ptCount val="13"/>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numCache>
            </c:numRef>
          </c:cat>
          <c:val>
            <c:numRef>
              <c:f>Sheet1!$B$2:$B$14</c:f>
              <c:numCache>
                <c:formatCode>#,##0</c:formatCode>
                <c:ptCount val="13"/>
                <c:pt idx="0">
                  <c:v>53671</c:v>
                </c:pt>
                <c:pt idx="1">
                  <c:v>53493</c:v>
                </c:pt>
                <c:pt idx="2">
                  <c:v>58489</c:v>
                </c:pt>
                <c:pt idx="3">
                  <c:v>59331</c:v>
                </c:pt>
                <c:pt idx="4">
                  <c:v>56041</c:v>
                </c:pt>
                <c:pt idx="5">
                  <c:v>60496</c:v>
                </c:pt>
                <c:pt idx="6">
                  <c:v>62366</c:v>
                </c:pt>
                <c:pt idx="7">
                  <c:v>59531</c:v>
                </c:pt>
                <c:pt idx="8">
                  <c:v>53498</c:v>
                </c:pt>
                <c:pt idx="9">
                  <c:v>53656</c:v>
                </c:pt>
                <c:pt idx="10">
                  <c:v>47731</c:v>
                </c:pt>
                <c:pt idx="11">
                  <c:v>48303</c:v>
                </c:pt>
                <c:pt idx="12">
                  <c:v>49355</c:v>
                </c:pt>
              </c:numCache>
            </c:numRef>
          </c:val>
          <c:extLst>
            <c:ext xmlns:c16="http://schemas.microsoft.com/office/drawing/2014/chart" uri="{C3380CC4-5D6E-409C-BE32-E72D297353CC}">
              <c16:uniqueId val="{00000000-48E2-334B-BCBF-CF1031F55936}"/>
            </c:ext>
          </c:extLst>
        </c:ser>
        <c:dLbls>
          <c:showLegendKey val="0"/>
          <c:showVal val="0"/>
          <c:showCatName val="0"/>
          <c:showSerName val="0"/>
          <c:showPercent val="0"/>
          <c:showBubbleSize val="0"/>
        </c:dLbls>
        <c:gapWidth val="100"/>
        <c:overlap val="-24"/>
        <c:axId val="860234032"/>
        <c:axId val="860233488"/>
      </c:barChart>
      <c:catAx>
        <c:axId val="860234032"/>
        <c:scaling>
          <c:orientation val="minMax"/>
        </c:scaling>
        <c:delete val="0"/>
        <c:axPos val="b"/>
        <c:numFmt formatCode="General" sourceLinked="1"/>
        <c:majorTickMark val="none"/>
        <c:minorTickMark val="none"/>
        <c:tickLblPos val="nextTo"/>
        <c:txPr>
          <a:bodyPr rot="0" vert="horz"/>
          <a:lstStyle/>
          <a:p>
            <a:pPr>
              <a:defRPr sz="1000" b="0" i="0" u="none" strike="noStrike" baseline="0">
                <a:solidFill>
                  <a:srgbClr val="000000"/>
                </a:solidFill>
                <a:latin typeface="Calibri"/>
                <a:ea typeface="Calibri"/>
                <a:cs typeface="Calibri"/>
              </a:defRPr>
            </a:pPr>
            <a:endParaRPr lang="en-MN"/>
          </a:p>
        </c:txPr>
        <c:crossAx val="860233488"/>
        <c:crosses val="autoZero"/>
        <c:auto val="1"/>
        <c:lblAlgn val="ctr"/>
        <c:lblOffset val="100"/>
        <c:noMultiLvlLbl val="0"/>
      </c:catAx>
      <c:valAx>
        <c:axId val="860233488"/>
        <c:scaling>
          <c:orientation val="minMax"/>
        </c:scaling>
        <c:delete val="0"/>
        <c:axPos val="l"/>
        <c:majorGridlines/>
        <c:numFmt formatCode="#,##0" sourceLinked="1"/>
        <c:majorTickMark val="none"/>
        <c:minorTickMark val="none"/>
        <c:tickLblPos val="nextTo"/>
        <c:txPr>
          <a:bodyPr rot="0" vert="horz"/>
          <a:lstStyle/>
          <a:p>
            <a:pPr>
              <a:defRPr sz="800" b="0" i="0" u="none" strike="noStrike" baseline="0">
                <a:solidFill>
                  <a:schemeClr val="bg2">
                    <a:lumMod val="25000"/>
                  </a:schemeClr>
                </a:solidFill>
                <a:latin typeface="Arial"/>
                <a:ea typeface="Arial"/>
                <a:cs typeface="Arial"/>
              </a:defRPr>
            </a:pPr>
            <a:endParaRPr lang="en-MN"/>
          </a:p>
        </c:txPr>
        <c:crossAx val="860234032"/>
        <c:crosses val="autoZero"/>
        <c:crossBetween val="between"/>
      </c:valAx>
      <c:dTable>
        <c:showHorzBorder val="1"/>
        <c:showVertBorder val="1"/>
        <c:showOutline val="1"/>
        <c:showKeys val="1"/>
        <c:txPr>
          <a:bodyPr/>
          <a:lstStyle/>
          <a:p>
            <a:pPr rtl="0">
              <a:defRPr sz="800" b="0" i="0" u="none" strike="noStrike" baseline="0">
                <a:solidFill>
                  <a:schemeClr val="bg2">
                    <a:lumMod val="25000"/>
                  </a:schemeClr>
                </a:solidFill>
                <a:latin typeface="Arial"/>
                <a:ea typeface="Arial"/>
                <a:cs typeface="Arial"/>
              </a:defRPr>
            </a:pPr>
            <a:endParaRPr lang="en-MN"/>
          </a:p>
        </c:txPr>
      </c:dTable>
    </c:plotArea>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M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3466666666666667E-2"/>
          <c:y val="3.7705504203278936E-2"/>
          <c:w val="0.95306666666666662"/>
          <c:h val="0.76370877553349303"/>
        </c:manualLayout>
      </c:layout>
      <c:lineChart>
        <c:grouping val="standard"/>
        <c:varyColors val="0"/>
        <c:ser>
          <c:idx val="6"/>
          <c:order val="0"/>
          <c:tx>
            <c:strRef>
              <c:f>Sheet2!$A$3</c:f>
              <c:strCache>
                <c:ptCount val="1"/>
                <c:pt idx="0">
                  <c:v>Ил уурхай</c:v>
                </c:pt>
              </c:strCache>
            </c:strRef>
          </c:tx>
          <c:spPr>
            <a:ln w="19050" cap="rnd" cmpd="sng" algn="ctr">
              <a:solidFill>
                <a:schemeClr val="accent1">
                  <a:shade val="95000"/>
                  <a:satMod val="105000"/>
                </a:schemeClr>
              </a:solidFill>
              <a:round/>
            </a:ln>
            <a:effectLst/>
          </c:spPr>
          <c:cat>
            <c:numRef>
              <c:f>Sheet2!$B$2:$H$2</c:f>
              <c:numCache>
                <c:formatCode>General</c:formatCode>
                <c:ptCount val="7"/>
                <c:pt idx="0">
                  <c:v>2015</c:v>
                </c:pt>
                <c:pt idx="1">
                  <c:v>2016</c:v>
                </c:pt>
                <c:pt idx="2">
                  <c:v>2017</c:v>
                </c:pt>
                <c:pt idx="3">
                  <c:v>2018</c:v>
                </c:pt>
                <c:pt idx="4">
                  <c:v>2019</c:v>
                </c:pt>
                <c:pt idx="5">
                  <c:v>2020</c:v>
                </c:pt>
                <c:pt idx="6">
                  <c:v>2021</c:v>
                </c:pt>
              </c:numCache>
            </c:numRef>
          </c:cat>
          <c:val>
            <c:numRef>
              <c:f>Sheet2!$B$3:$H$3</c:f>
              <c:numCache>
                <c:formatCode>General</c:formatCode>
                <c:ptCount val="7"/>
                <c:pt idx="0">
                  <c:v>12.3</c:v>
                </c:pt>
                <c:pt idx="1">
                  <c:v>12.7</c:v>
                </c:pt>
                <c:pt idx="2">
                  <c:v>14.2</c:v>
                </c:pt>
                <c:pt idx="3">
                  <c:v>17.100000000000001</c:v>
                </c:pt>
                <c:pt idx="4">
                  <c:v>16.100000000000001</c:v>
                </c:pt>
                <c:pt idx="5">
                  <c:v>16</c:v>
                </c:pt>
                <c:pt idx="6">
                  <c:v>15</c:v>
                </c:pt>
              </c:numCache>
            </c:numRef>
          </c:val>
          <c:smooth val="0"/>
          <c:extLst>
            <c:ext xmlns:c16="http://schemas.microsoft.com/office/drawing/2014/chart" uri="{C3380CC4-5D6E-409C-BE32-E72D297353CC}">
              <c16:uniqueId val="{00000000-6F93-8340-B646-44DD82B24D17}"/>
            </c:ext>
          </c:extLst>
        </c:ser>
        <c:ser>
          <c:idx val="7"/>
          <c:order val="1"/>
          <c:tx>
            <c:strRef>
              <c:f>Sheet2!$A$4</c:f>
              <c:strCache>
                <c:ptCount val="1"/>
                <c:pt idx="0">
                  <c:v>ГДУО</c:v>
                </c:pt>
              </c:strCache>
            </c:strRef>
          </c:tx>
          <c:spPr>
            <a:ln w="19050" cap="rnd" cmpd="sng" algn="ctr">
              <a:solidFill>
                <a:schemeClr val="accent2">
                  <a:shade val="95000"/>
                  <a:satMod val="105000"/>
                </a:schemeClr>
              </a:solidFill>
              <a:round/>
            </a:ln>
            <a:effectLst/>
          </c:spPr>
          <c:cat>
            <c:numRef>
              <c:f>Sheet2!$B$2:$H$2</c:f>
              <c:numCache>
                <c:formatCode>General</c:formatCode>
                <c:ptCount val="7"/>
                <c:pt idx="0">
                  <c:v>2015</c:v>
                </c:pt>
                <c:pt idx="1">
                  <c:v>2016</c:v>
                </c:pt>
                <c:pt idx="2">
                  <c:v>2017</c:v>
                </c:pt>
                <c:pt idx="3">
                  <c:v>2018</c:v>
                </c:pt>
                <c:pt idx="4">
                  <c:v>2019</c:v>
                </c:pt>
                <c:pt idx="5">
                  <c:v>2020</c:v>
                </c:pt>
                <c:pt idx="6">
                  <c:v>2021</c:v>
                </c:pt>
              </c:numCache>
            </c:numRef>
          </c:cat>
          <c:val>
            <c:numRef>
              <c:f>Sheet2!$B$4:$H$4</c:f>
              <c:numCache>
                <c:formatCode>General</c:formatCode>
                <c:ptCount val="7"/>
                <c:pt idx="0">
                  <c:v>48.7</c:v>
                </c:pt>
                <c:pt idx="1">
                  <c:v>50.5</c:v>
                </c:pt>
                <c:pt idx="2">
                  <c:v>51.6</c:v>
                </c:pt>
                <c:pt idx="3">
                  <c:v>55.2</c:v>
                </c:pt>
                <c:pt idx="4">
                  <c:v>57.4</c:v>
                </c:pt>
                <c:pt idx="5">
                  <c:v>57</c:v>
                </c:pt>
                <c:pt idx="6">
                  <c:v>66</c:v>
                </c:pt>
              </c:numCache>
            </c:numRef>
          </c:val>
          <c:smooth val="0"/>
          <c:extLst>
            <c:ext xmlns:c16="http://schemas.microsoft.com/office/drawing/2014/chart" uri="{C3380CC4-5D6E-409C-BE32-E72D297353CC}">
              <c16:uniqueId val="{00000001-6F93-8340-B646-44DD82B24D17}"/>
            </c:ext>
          </c:extLst>
        </c:ser>
        <c:ser>
          <c:idx val="8"/>
          <c:order val="2"/>
          <c:tx>
            <c:strRef>
              <c:f>Sheet2!$A$5</c:f>
              <c:strCache>
                <c:ptCount val="1"/>
                <c:pt idx="0">
                  <c:v>Овоолон уусгах</c:v>
                </c:pt>
              </c:strCache>
            </c:strRef>
          </c:tx>
          <c:spPr>
            <a:ln w="19050" cap="rnd" cmpd="sng" algn="ctr">
              <a:solidFill>
                <a:schemeClr val="accent3">
                  <a:shade val="95000"/>
                  <a:satMod val="105000"/>
                </a:schemeClr>
              </a:solidFill>
              <a:round/>
            </a:ln>
            <a:effectLst/>
          </c:spPr>
          <c:cat>
            <c:numRef>
              <c:f>Sheet2!$B$2:$H$2</c:f>
              <c:numCache>
                <c:formatCode>General</c:formatCode>
                <c:ptCount val="7"/>
                <c:pt idx="0">
                  <c:v>2015</c:v>
                </c:pt>
                <c:pt idx="1">
                  <c:v>2016</c:v>
                </c:pt>
                <c:pt idx="2">
                  <c:v>2017</c:v>
                </c:pt>
                <c:pt idx="3">
                  <c:v>2018</c:v>
                </c:pt>
                <c:pt idx="4">
                  <c:v>2019</c:v>
                </c:pt>
                <c:pt idx="5">
                  <c:v>2020</c:v>
                </c:pt>
                <c:pt idx="6">
                  <c:v>2021</c:v>
                </c:pt>
              </c:numCache>
            </c:numRef>
          </c:cat>
          <c:val>
            <c:numRef>
              <c:f>Sheet2!$B$5:$H$5</c:f>
              <c:numCache>
                <c:formatCode>General</c:formatCode>
                <c:ptCount val="7"/>
                <c:pt idx="0">
                  <c:v>0.4</c:v>
                </c:pt>
                <c:pt idx="1">
                  <c:v>0.2</c:v>
                </c:pt>
                <c:pt idx="2">
                  <c:v>0.2</c:v>
                </c:pt>
                <c:pt idx="3">
                  <c:v>0.2</c:v>
                </c:pt>
                <c:pt idx="4">
                  <c:v>0.1</c:v>
                </c:pt>
                <c:pt idx="5">
                  <c:v>0</c:v>
                </c:pt>
                <c:pt idx="6">
                  <c:v>0</c:v>
                </c:pt>
              </c:numCache>
            </c:numRef>
          </c:val>
          <c:smooth val="0"/>
          <c:extLst>
            <c:ext xmlns:c16="http://schemas.microsoft.com/office/drawing/2014/chart" uri="{C3380CC4-5D6E-409C-BE32-E72D297353CC}">
              <c16:uniqueId val="{00000002-6F93-8340-B646-44DD82B24D17}"/>
            </c:ext>
          </c:extLst>
        </c:ser>
        <c:ser>
          <c:idx val="9"/>
          <c:order val="3"/>
          <c:tx>
            <c:strRef>
              <c:f>Sheet2!$A$6</c:f>
              <c:strCache>
                <c:ptCount val="1"/>
                <c:pt idx="0">
                  <c:v>Гүний уурхай</c:v>
                </c:pt>
              </c:strCache>
            </c:strRef>
          </c:tx>
          <c:spPr>
            <a:ln w="19050" cap="rnd" cmpd="sng" algn="ctr">
              <a:solidFill>
                <a:schemeClr val="accent4">
                  <a:shade val="95000"/>
                  <a:satMod val="105000"/>
                </a:schemeClr>
              </a:solidFill>
              <a:round/>
            </a:ln>
            <a:effectLst/>
          </c:spPr>
          <c:cat>
            <c:numRef>
              <c:f>Sheet2!$B$2:$H$2</c:f>
              <c:numCache>
                <c:formatCode>General</c:formatCode>
                <c:ptCount val="7"/>
                <c:pt idx="0">
                  <c:v>2015</c:v>
                </c:pt>
                <c:pt idx="1">
                  <c:v>2016</c:v>
                </c:pt>
                <c:pt idx="2">
                  <c:v>2017</c:v>
                </c:pt>
                <c:pt idx="3">
                  <c:v>2018</c:v>
                </c:pt>
                <c:pt idx="4">
                  <c:v>2019</c:v>
                </c:pt>
                <c:pt idx="5">
                  <c:v>2020</c:v>
                </c:pt>
                <c:pt idx="6">
                  <c:v>2021</c:v>
                </c:pt>
              </c:numCache>
            </c:numRef>
          </c:cat>
          <c:val>
            <c:numRef>
              <c:f>Sheet2!$B$6:$H$6</c:f>
              <c:numCache>
                <c:formatCode>General</c:formatCode>
                <c:ptCount val="7"/>
                <c:pt idx="0">
                  <c:v>32.200000000000003</c:v>
                </c:pt>
                <c:pt idx="1">
                  <c:v>30.2</c:v>
                </c:pt>
                <c:pt idx="2">
                  <c:v>29.2</c:v>
                </c:pt>
                <c:pt idx="3">
                  <c:v>20.7</c:v>
                </c:pt>
                <c:pt idx="4">
                  <c:v>20</c:v>
                </c:pt>
                <c:pt idx="5">
                  <c:v>20</c:v>
                </c:pt>
                <c:pt idx="6">
                  <c:v>14</c:v>
                </c:pt>
              </c:numCache>
            </c:numRef>
          </c:val>
          <c:smooth val="0"/>
          <c:extLst>
            <c:ext xmlns:c16="http://schemas.microsoft.com/office/drawing/2014/chart" uri="{C3380CC4-5D6E-409C-BE32-E72D297353CC}">
              <c16:uniqueId val="{00000003-6F93-8340-B646-44DD82B24D17}"/>
            </c:ext>
          </c:extLst>
        </c:ser>
        <c:ser>
          <c:idx val="10"/>
          <c:order val="4"/>
          <c:tx>
            <c:strRef>
              <c:f>Sheet2!$A$7</c:f>
              <c:strCache>
                <c:ptCount val="1"/>
                <c:pt idx="0">
                  <c:v>Дагалдах бүтээгдэхүүн</c:v>
                </c:pt>
              </c:strCache>
            </c:strRef>
          </c:tx>
          <c:spPr>
            <a:ln w="19050" cap="rnd" cmpd="sng" algn="ctr">
              <a:solidFill>
                <a:schemeClr val="accent5">
                  <a:shade val="95000"/>
                  <a:satMod val="105000"/>
                </a:schemeClr>
              </a:solidFill>
              <a:round/>
            </a:ln>
            <a:effectLst/>
          </c:spPr>
          <c:cat>
            <c:numRef>
              <c:f>Sheet2!$B$2:$H$2</c:f>
              <c:numCache>
                <c:formatCode>General</c:formatCode>
                <c:ptCount val="7"/>
                <c:pt idx="0">
                  <c:v>2015</c:v>
                </c:pt>
                <c:pt idx="1">
                  <c:v>2016</c:v>
                </c:pt>
                <c:pt idx="2">
                  <c:v>2017</c:v>
                </c:pt>
                <c:pt idx="3">
                  <c:v>2018</c:v>
                </c:pt>
                <c:pt idx="4">
                  <c:v>2019</c:v>
                </c:pt>
                <c:pt idx="5">
                  <c:v>2020</c:v>
                </c:pt>
                <c:pt idx="6">
                  <c:v>2021</c:v>
                </c:pt>
              </c:numCache>
            </c:numRef>
          </c:cat>
          <c:val>
            <c:numRef>
              <c:f>Sheet2!$B$7:$H$7</c:f>
              <c:numCache>
                <c:formatCode>General</c:formatCode>
                <c:ptCount val="7"/>
                <c:pt idx="0">
                  <c:v>6</c:v>
                </c:pt>
                <c:pt idx="1">
                  <c:v>6</c:v>
                </c:pt>
                <c:pt idx="2">
                  <c:v>4.5</c:v>
                </c:pt>
                <c:pt idx="3">
                  <c:v>6.6</c:v>
                </c:pt>
                <c:pt idx="4">
                  <c:v>6.2</c:v>
                </c:pt>
                <c:pt idx="5">
                  <c:v>7</c:v>
                </c:pt>
                <c:pt idx="6">
                  <c:v>5</c:v>
                </c:pt>
              </c:numCache>
            </c:numRef>
          </c:val>
          <c:smooth val="0"/>
          <c:extLst>
            <c:ext xmlns:c16="http://schemas.microsoft.com/office/drawing/2014/chart" uri="{C3380CC4-5D6E-409C-BE32-E72D297353CC}">
              <c16:uniqueId val="{00000004-6F93-8340-B646-44DD82B24D17}"/>
            </c:ext>
          </c:extLst>
        </c:ser>
        <c:ser>
          <c:idx val="11"/>
          <c:order val="5"/>
          <c:tx>
            <c:strRef>
              <c:f>Sheet2!$A$8</c:f>
              <c:strCache>
                <c:ptCount val="1"/>
                <c:pt idx="0">
                  <c:v>Бусад</c:v>
                </c:pt>
              </c:strCache>
            </c:strRef>
          </c:tx>
          <c:spPr>
            <a:ln w="19050" cap="rnd" cmpd="sng" algn="ctr">
              <a:solidFill>
                <a:schemeClr val="accent6">
                  <a:shade val="95000"/>
                  <a:satMod val="105000"/>
                </a:schemeClr>
              </a:solidFill>
              <a:round/>
            </a:ln>
            <a:effectLst/>
          </c:spPr>
          <c:cat>
            <c:numRef>
              <c:f>Sheet2!$B$2:$H$2</c:f>
              <c:numCache>
                <c:formatCode>General</c:formatCode>
                <c:ptCount val="7"/>
                <c:pt idx="0">
                  <c:v>2015</c:v>
                </c:pt>
                <c:pt idx="1">
                  <c:v>2016</c:v>
                </c:pt>
                <c:pt idx="2">
                  <c:v>2017</c:v>
                </c:pt>
                <c:pt idx="3">
                  <c:v>2018</c:v>
                </c:pt>
                <c:pt idx="4">
                  <c:v>2019</c:v>
                </c:pt>
                <c:pt idx="5">
                  <c:v>2020</c:v>
                </c:pt>
                <c:pt idx="6">
                  <c:v>2021</c:v>
                </c:pt>
              </c:numCache>
            </c:numRef>
          </c:cat>
          <c:val>
            <c:numRef>
              <c:f>Sheet2!$B$8:$H$8</c:f>
              <c:numCache>
                <c:formatCode>General</c:formatCode>
                <c:ptCount val="7"/>
                <c:pt idx="0">
                  <c:v>0.4</c:v>
                </c:pt>
                <c:pt idx="1">
                  <c:v>0.4</c:v>
                </c:pt>
                <c:pt idx="2">
                  <c:v>0.3</c:v>
                </c:pt>
                <c:pt idx="3">
                  <c:v>0.2</c:v>
                </c:pt>
                <c:pt idx="4">
                  <c:v>0.2</c:v>
                </c:pt>
                <c:pt idx="5">
                  <c:v>0</c:v>
                </c:pt>
                <c:pt idx="6">
                  <c:v>0</c:v>
                </c:pt>
              </c:numCache>
            </c:numRef>
          </c:val>
          <c:smooth val="0"/>
          <c:extLst>
            <c:ext xmlns:c16="http://schemas.microsoft.com/office/drawing/2014/chart" uri="{C3380CC4-5D6E-409C-BE32-E72D297353CC}">
              <c16:uniqueId val="{00000005-6F93-8340-B646-44DD82B24D17}"/>
            </c:ext>
          </c:extLst>
        </c:ser>
        <c:ser>
          <c:idx val="0"/>
          <c:order val="6"/>
          <c:tx>
            <c:strRef>
              <c:f>Sheet2!$A$3</c:f>
              <c:strCache>
                <c:ptCount val="1"/>
                <c:pt idx="0">
                  <c:v>Ил уурхай</c:v>
                </c:pt>
              </c:strCache>
            </c:strRef>
          </c:tx>
          <c:spPr>
            <a:ln w="19050" cap="rnd" cmpd="sng" algn="ctr">
              <a:solidFill>
                <a:schemeClr val="accent1">
                  <a:shade val="95000"/>
                  <a:satMod val="105000"/>
                </a:schemeClr>
              </a:solidFill>
              <a:round/>
            </a:ln>
            <a:effectLst/>
          </c:spPr>
          <c:marker>
            <c:symbol val="circle"/>
            <c:size val="16"/>
            <c:spPr>
              <a:solidFill>
                <a:schemeClr val="lt1"/>
              </a:solidFill>
              <a:ln>
                <a:noFill/>
              </a:ln>
              <a:effectLst/>
            </c:spPr>
          </c:marker>
          <c:dLbls>
            <c:spPr>
              <a:noFill/>
              <a:ln w="25399">
                <a:noFill/>
              </a:ln>
            </c:spPr>
            <c:txPr>
              <a:bodyPr wrap="square" lIns="38100" tIns="19050" rIns="38100" bIns="19050" anchor="ctr">
                <a:spAutoFit/>
              </a:bodyPr>
              <a:lstStyle/>
              <a:p>
                <a:pPr>
                  <a:defRPr sz="900" b="1" i="0" u="none" strike="noStrike" baseline="0">
                    <a:solidFill>
                      <a:srgbClr val="33CCCC"/>
                    </a:solidFill>
                    <a:latin typeface="Arial"/>
                    <a:ea typeface="Arial"/>
                    <a:cs typeface="Arial"/>
                  </a:defRPr>
                </a:pPr>
                <a:endParaRPr lang="en-M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Sheet2!$B$2:$I$2</c:f>
              <c:numCache>
                <c:formatCode>General</c:formatCode>
                <c:ptCount val="8"/>
                <c:pt idx="0">
                  <c:v>2015</c:v>
                </c:pt>
                <c:pt idx="1">
                  <c:v>2016</c:v>
                </c:pt>
                <c:pt idx="2">
                  <c:v>2017</c:v>
                </c:pt>
                <c:pt idx="3">
                  <c:v>2018</c:v>
                </c:pt>
                <c:pt idx="4">
                  <c:v>2019</c:v>
                </c:pt>
                <c:pt idx="5">
                  <c:v>2020</c:v>
                </c:pt>
                <c:pt idx="6">
                  <c:v>2021</c:v>
                </c:pt>
                <c:pt idx="7">
                  <c:v>2022</c:v>
                </c:pt>
              </c:numCache>
            </c:numRef>
          </c:cat>
          <c:val>
            <c:numRef>
              <c:f>Sheet2!$B$3:$I$3</c:f>
              <c:numCache>
                <c:formatCode>General</c:formatCode>
                <c:ptCount val="8"/>
                <c:pt idx="0">
                  <c:v>12.3</c:v>
                </c:pt>
                <c:pt idx="1">
                  <c:v>12.7</c:v>
                </c:pt>
                <c:pt idx="2">
                  <c:v>14.2</c:v>
                </c:pt>
                <c:pt idx="3">
                  <c:v>17.100000000000001</c:v>
                </c:pt>
                <c:pt idx="4">
                  <c:v>16.100000000000001</c:v>
                </c:pt>
                <c:pt idx="5">
                  <c:v>16</c:v>
                </c:pt>
                <c:pt idx="6">
                  <c:v>15</c:v>
                </c:pt>
                <c:pt idx="7">
                  <c:v>16</c:v>
                </c:pt>
              </c:numCache>
            </c:numRef>
          </c:val>
          <c:smooth val="0"/>
          <c:extLst>
            <c:ext xmlns:c16="http://schemas.microsoft.com/office/drawing/2014/chart" uri="{C3380CC4-5D6E-409C-BE32-E72D297353CC}">
              <c16:uniqueId val="{00000006-6F93-8340-B646-44DD82B24D17}"/>
            </c:ext>
          </c:extLst>
        </c:ser>
        <c:ser>
          <c:idx val="1"/>
          <c:order val="7"/>
          <c:tx>
            <c:strRef>
              <c:f>Sheet2!$A$4</c:f>
              <c:strCache>
                <c:ptCount val="1"/>
                <c:pt idx="0">
                  <c:v>ГДУО</c:v>
                </c:pt>
              </c:strCache>
            </c:strRef>
          </c:tx>
          <c:spPr>
            <a:ln w="19050" cap="rnd" cmpd="sng" algn="ctr">
              <a:solidFill>
                <a:schemeClr val="accent2">
                  <a:shade val="95000"/>
                  <a:satMod val="105000"/>
                </a:schemeClr>
              </a:solidFill>
              <a:round/>
            </a:ln>
            <a:effectLst/>
          </c:spPr>
          <c:marker>
            <c:symbol val="circle"/>
            <c:size val="16"/>
            <c:spPr>
              <a:solidFill>
                <a:schemeClr val="lt1"/>
              </a:solidFill>
              <a:ln>
                <a:noFill/>
              </a:ln>
              <a:effectLst/>
            </c:spPr>
          </c:marker>
          <c:dLbls>
            <c:spPr>
              <a:noFill/>
              <a:ln w="25399">
                <a:noFill/>
              </a:ln>
            </c:spPr>
            <c:txPr>
              <a:bodyPr wrap="square" lIns="38100" tIns="19050" rIns="38100" bIns="19050" anchor="ctr">
                <a:spAutoFit/>
              </a:bodyPr>
              <a:lstStyle/>
              <a:p>
                <a:pPr>
                  <a:defRPr sz="900" b="1" i="0" u="none" strike="noStrike" baseline="0">
                    <a:solidFill>
                      <a:srgbClr val="FF6600"/>
                    </a:solidFill>
                    <a:latin typeface="Arial"/>
                    <a:ea typeface="Arial"/>
                    <a:cs typeface="Arial"/>
                  </a:defRPr>
                </a:pPr>
                <a:endParaRPr lang="en-M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Sheet2!$B$2:$I$2</c:f>
              <c:numCache>
                <c:formatCode>General</c:formatCode>
                <c:ptCount val="8"/>
                <c:pt idx="0">
                  <c:v>2015</c:v>
                </c:pt>
                <c:pt idx="1">
                  <c:v>2016</c:v>
                </c:pt>
                <c:pt idx="2">
                  <c:v>2017</c:v>
                </c:pt>
                <c:pt idx="3">
                  <c:v>2018</c:v>
                </c:pt>
                <c:pt idx="4">
                  <c:v>2019</c:v>
                </c:pt>
                <c:pt idx="5">
                  <c:v>2020</c:v>
                </c:pt>
                <c:pt idx="6">
                  <c:v>2021</c:v>
                </c:pt>
                <c:pt idx="7">
                  <c:v>2022</c:v>
                </c:pt>
              </c:numCache>
            </c:numRef>
          </c:cat>
          <c:val>
            <c:numRef>
              <c:f>Sheet2!$B$4:$I$4</c:f>
              <c:numCache>
                <c:formatCode>General</c:formatCode>
                <c:ptCount val="8"/>
                <c:pt idx="0">
                  <c:v>48.7</c:v>
                </c:pt>
                <c:pt idx="1">
                  <c:v>50.5</c:v>
                </c:pt>
                <c:pt idx="2">
                  <c:v>51.6</c:v>
                </c:pt>
                <c:pt idx="3">
                  <c:v>55.2</c:v>
                </c:pt>
                <c:pt idx="4">
                  <c:v>57.4</c:v>
                </c:pt>
                <c:pt idx="5">
                  <c:v>57</c:v>
                </c:pt>
                <c:pt idx="6">
                  <c:v>66</c:v>
                </c:pt>
                <c:pt idx="7">
                  <c:v>56</c:v>
                </c:pt>
              </c:numCache>
            </c:numRef>
          </c:val>
          <c:smooth val="0"/>
          <c:extLst>
            <c:ext xmlns:c16="http://schemas.microsoft.com/office/drawing/2014/chart" uri="{C3380CC4-5D6E-409C-BE32-E72D297353CC}">
              <c16:uniqueId val="{00000007-6F93-8340-B646-44DD82B24D17}"/>
            </c:ext>
          </c:extLst>
        </c:ser>
        <c:ser>
          <c:idx val="2"/>
          <c:order val="8"/>
          <c:tx>
            <c:strRef>
              <c:f>Sheet2!$A$5</c:f>
              <c:strCache>
                <c:ptCount val="1"/>
                <c:pt idx="0">
                  <c:v>Овоолон уусгах</c:v>
                </c:pt>
              </c:strCache>
            </c:strRef>
          </c:tx>
          <c:spPr>
            <a:ln w="19050" cap="rnd" cmpd="sng" algn="ctr">
              <a:solidFill>
                <a:schemeClr val="accent3">
                  <a:shade val="95000"/>
                  <a:satMod val="105000"/>
                </a:schemeClr>
              </a:solidFill>
              <a:round/>
            </a:ln>
            <a:effectLst/>
          </c:spPr>
          <c:marker>
            <c:symbol val="circle"/>
            <c:size val="16"/>
            <c:spPr>
              <a:solidFill>
                <a:schemeClr val="lt1"/>
              </a:solidFill>
              <a:ln>
                <a:noFill/>
              </a:ln>
              <a:effectLst/>
            </c:spPr>
          </c:marker>
          <c:dLbls>
            <c:spPr>
              <a:noFill/>
              <a:ln w="25399">
                <a:noFill/>
              </a:ln>
            </c:spPr>
            <c:txPr>
              <a:bodyPr wrap="square" lIns="38100" tIns="19050" rIns="38100" bIns="19050" anchor="ctr">
                <a:spAutoFit/>
              </a:bodyPr>
              <a:lstStyle/>
              <a:p>
                <a:pPr>
                  <a:defRPr sz="900" b="1" i="0" u="none" strike="noStrike" baseline="0">
                    <a:solidFill>
                      <a:srgbClr val="969696"/>
                    </a:solidFill>
                    <a:latin typeface="Arial"/>
                    <a:ea typeface="Arial"/>
                    <a:cs typeface="Arial"/>
                  </a:defRPr>
                </a:pPr>
                <a:endParaRPr lang="en-M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Sheet2!$B$2:$I$2</c:f>
              <c:numCache>
                <c:formatCode>General</c:formatCode>
                <c:ptCount val="8"/>
                <c:pt idx="0">
                  <c:v>2015</c:v>
                </c:pt>
                <c:pt idx="1">
                  <c:v>2016</c:v>
                </c:pt>
                <c:pt idx="2">
                  <c:v>2017</c:v>
                </c:pt>
                <c:pt idx="3">
                  <c:v>2018</c:v>
                </c:pt>
                <c:pt idx="4">
                  <c:v>2019</c:v>
                </c:pt>
                <c:pt idx="5">
                  <c:v>2020</c:v>
                </c:pt>
                <c:pt idx="6">
                  <c:v>2021</c:v>
                </c:pt>
                <c:pt idx="7">
                  <c:v>2022</c:v>
                </c:pt>
              </c:numCache>
            </c:numRef>
          </c:cat>
          <c:val>
            <c:numRef>
              <c:f>Sheet2!$B$5:$I$5</c:f>
              <c:numCache>
                <c:formatCode>General</c:formatCode>
                <c:ptCount val="8"/>
                <c:pt idx="0">
                  <c:v>0.4</c:v>
                </c:pt>
                <c:pt idx="1">
                  <c:v>0.2</c:v>
                </c:pt>
                <c:pt idx="2">
                  <c:v>0.2</c:v>
                </c:pt>
                <c:pt idx="3">
                  <c:v>0.2</c:v>
                </c:pt>
                <c:pt idx="4">
                  <c:v>0.1</c:v>
                </c:pt>
                <c:pt idx="5">
                  <c:v>0</c:v>
                </c:pt>
                <c:pt idx="6">
                  <c:v>0</c:v>
                </c:pt>
                <c:pt idx="7">
                  <c:v>0</c:v>
                </c:pt>
              </c:numCache>
            </c:numRef>
          </c:val>
          <c:smooth val="0"/>
          <c:extLst>
            <c:ext xmlns:c16="http://schemas.microsoft.com/office/drawing/2014/chart" uri="{C3380CC4-5D6E-409C-BE32-E72D297353CC}">
              <c16:uniqueId val="{00000008-6F93-8340-B646-44DD82B24D17}"/>
            </c:ext>
          </c:extLst>
        </c:ser>
        <c:ser>
          <c:idx val="3"/>
          <c:order val="9"/>
          <c:tx>
            <c:strRef>
              <c:f>Sheet2!$A$6</c:f>
              <c:strCache>
                <c:ptCount val="1"/>
                <c:pt idx="0">
                  <c:v>Гүний уурхай</c:v>
                </c:pt>
              </c:strCache>
            </c:strRef>
          </c:tx>
          <c:spPr>
            <a:ln w="19050" cap="rnd" cmpd="sng" algn="ctr">
              <a:solidFill>
                <a:schemeClr val="accent4">
                  <a:shade val="95000"/>
                  <a:satMod val="105000"/>
                </a:schemeClr>
              </a:solidFill>
              <a:round/>
            </a:ln>
            <a:effectLst/>
          </c:spPr>
          <c:marker>
            <c:symbol val="circle"/>
            <c:size val="16"/>
            <c:spPr>
              <a:solidFill>
                <a:schemeClr val="lt1"/>
              </a:solidFill>
              <a:ln>
                <a:noFill/>
              </a:ln>
              <a:effectLst/>
            </c:spPr>
          </c:marker>
          <c:dLbls>
            <c:spPr>
              <a:noFill/>
              <a:ln w="25399">
                <a:noFill/>
              </a:ln>
            </c:spPr>
            <c:txPr>
              <a:bodyPr wrap="square" lIns="38100" tIns="19050" rIns="38100" bIns="19050" anchor="ctr">
                <a:spAutoFit/>
              </a:bodyPr>
              <a:lstStyle/>
              <a:p>
                <a:pPr>
                  <a:defRPr sz="900" b="1" i="0" u="none" strike="noStrike" baseline="0">
                    <a:solidFill>
                      <a:srgbClr val="FFCC00"/>
                    </a:solidFill>
                    <a:latin typeface="Arial"/>
                    <a:ea typeface="Arial"/>
                    <a:cs typeface="Arial"/>
                  </a:defRPr>
                </a:pPr>
                <a:endParaRPr lang="en-M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Sheet2!$B$2:$I$2</c:f>
              <c:numCache>
                <c:formatCode>General</c:formatCode>
                <c:ptCount val="8"/>
                <c:pt idx="0">
                  <c:v>2015</c:v>
                </c:pt>
                <c:pt idx="1">
                  <c:v>2016</c:v>
                </c:pt>
                <c:pt idx="2">
                  <c:v>2017</c:v>
                </c:pt>
                <c:pt idx="3">
                  <c:v>2018</c:v>
                </c:pt>
                <c:pt idx="4">
                  <c:v>2019</c:v>
                </c:pt>
                <c:pt idx="5">
                  <c:v>2020</c:v>
                </c:pt>
                <c:pt idx="6">
                  <c:v>2021</c:v>
                </c:pt>
                <c:pt idx="7">
                  <c:v>2022</c:v>
                </c:pt>
              </c:numCache>
            </c:numRef>
          </c:cat>
          <c:val>
            <c:numRef>
              <c:f>Sheet2!$B$6:$I$6</c:f>
              <c:numCache>
                <c:formatCode>General</c:formatCode>
                <c:ptCount val="8"/>
                <c:pt idx="0">
                  <c:v>32.200000000000003</c:v>
                </c:pt>
                <c:pt idx="1">
                  <c:v>30.2</c:v>
                </c:pt>
                <c:pt idx="2">
                  <c:v>29.2</c:v>
                </c:pt>
                <c:pt idx="3">
                  <c:v>20.7</c:v>
                </c:pt>
                <c:pt idx="4">
                  <c:v>20</c:v>
                </c:pt>
                <c:pt idx="5">
                  <c:v>20</c:v>
                </c:pt>
                <c:pt idx="6">
                  <c:v>14</c:v>
                </c:pt>
                <c:pt idx="7">
                  <c:v>20</c:v>
                </c:pt>
              </c:numCache>
            </c:numRef>
          </c:val>
          <c:smooth val="0"/>
          <c:extLst>
            <c:ext xmlns:c16="http://schemas.microsoft.com/office/drawing/2014/chart" uri="{C3380CC4-5D6E-409C-BE32-E72D297353CC}">
              <c16:uniqueId val="{00000009-6F93-8340-B646-44DD82B24D17}"/>
            </c:ext>
          </c:extLst>
        </c:ser>
        <c:ser>
          <c:idx val="4"/>
          <c:order val="10"/>
          <c:tx>
            <c:strRef>
              <c:f>Sheet2!$A$7</c:f>
              <c:strCache>
                <c:ptCount val="1"/>
                <c:pt idx="0">
                  <c:v>Дагалдах бүтээгдэхүүн</c:v>
                </c:pt>
              </c:strCache>
            </c:strRef>
          </c:tx>
          <c:spPr>
            <a:ln w="19050" cap="rnd" cmpd="sng" algn="ctr">
              <a:solidFill>
                <a:schemeClr val="accent5">
                  <a:shade val="95000"/>
                  <a:satMod val="105000"/>
                </a:schemeClr>
              </a:solidFill>
              <a:round/>
            </a:ln>
            <a:effectLst/>
          </c:spPr>
          <c:marker>
            <c:symbol val="circle"/>
            <c:size val="16"/>
            <c:spPr>
              <a:solidFill>
                <a:schemeClr val="lt1"/>
              </a:solidFill>
              <a:ln>
                <a:noFill/>
              </a:ln>
              <a:effectLst/>
            </c:spPr>
          </c:marker>
          <c:dLbls>
            <c:spPr>
              <a:noFill/>
              <a:ln w="25399">
                <a:noFill/>
              </a:ln>
            </c:spPr>
            <c:txPr>
              <a:bodyPr wrap="square" lIns="38100" tIns="19050" rIns="38100" bIns="19050" anchor="ctr">
                <a:spAutoFit/>
              </a:bodyPr>
              <a:lstStyle/>
              <a:p>
                <a:pPr>
                  <a:defRPr sz="900" b="1" i="0" u="none" strike="noStrike" baseline="0">
                    <a:solidFill>
                      <a:srgbClr val="666699"/>
                    </a:solidFill>
                    <a:latin typeface="Arial"/>
                    <a:ea typeface="Arial"/>
                    <a:cs typeface="Arial"/>
                  </a:defRPr>
                </a:pPr>
                <a:endParaRPr lang="en-M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Sheet2!$B$2:$I$2</c:f>
              <c:numCache>
                <c:formatCode>General</c:formatCode>
                <c:ptCount val="8"/>
                <c:pt idx="0">
                  <c:v>2015</c:v>
                </c:pt>
                <c:pt idx="1">
                  <c:v>2016</c:v>
                </c:pt>
                <c:pt idx="2">
                  <c:v>2017</c:v>
                </c:pt>
                <c:pt idx="3">
                  <c:v>2018</c:v>
                </c:pt>
                <c:pt idx="4">
                  <c:v>2019</c:v>
                </c:pt>
                <c:pt idx="5">
                  <c:v>2020</c:v>
                </c:pt>
                <c:pt idx="6">
                  <c:v>2021</c:v>
                </c:pt>
                <c:pt idx="7">
                  <c:v>2022</c:v>
                </c:pt>
              </c:numCache>
            </c:numRef>
          </c:cat>
          <c:val>
            <c:numRef>
              <c:f>Sheet2!$B$7:$I$7</c:f>
              <c:numCache>
                <c:formatCode>General</c:formatCode>
                <c:ptCount val="8"/>
                <c:pt idx="0">
                  <c:v>6</c:v>
                </c:pt>
                <c:pt idx="1">
                  <c:v>6</c:v>
                </c:pt>
                <c:pt idx="2">
                  <c:v>4.5</c:v>
                </c:pt>
                <c:pt idx="3">
                  <c:v>6.6</c:v>
                </c:pt>
                <c:pt idx="4">
                  <c:v>6.2</c:v>
                </c:pt>
                <c:pt idx="5">
                  <c:v>7</c:v>
                </c:pt>
                <c:pt idx="6">
                  <c:v>5</c:v>
                </c:pt>
                <c:pt idx="7">
                  <c:v>6</c:v>
                </c:pt>
              </c:numCache>
            </c:numRef>
          </c:val>
          <c:smooth val="0"/>
          <c:extLst>
            <c:ext xmlns:c16="http://schemas.microsoft.com/office/drawing/2014/chart" uri="{C3380CC4-5D6E-409C-BE32-E72D297353CC}">
              <c16:uniqueId val="{0000000A-6F93-8340-B646-44DD82B24D17}"/>
            </c:ext>
          </c:extLst>
        </c:ser>
        <c:ser>
          <c:idx val="5"/>
          <c:order val="11"/>
          <c:tx>
            <c:strRef>
              <c:f>Sheet2!$A$8</c:f>
              <c:strCache>
                <c:ptCount val="1"/>
                <c:pt idx="0">
                  <c:v>Бусад</c:v>
                </c:pt>
              </c:strCache>
            </c:strRef>
          </c:tx>
          <c:spPr>
            <a:ln w="19050" cap="rnd" cmpd="sng" algn="ctr">
              <a:solidFill>
                <a:schemeClr val="accent6">
                  <a:shade val="95000"/>
                  <a:satMod val="105000"/>
                </a:schemeClr>
              </a:solidFill>
              <a:round/>
            </a:ln>
            <a:effectLst/>
          </c:spPr>
          <c:marker>
            <c:symbol val="circle"/>
            <c:size val="16"/>
            <c:spPr>
              <a:solidFill>
                <a:schemeClr val="lt1"/>
              </a:solidFill>
              <a:ln>
                <a:noFill/>
              </a:ln>
              <a:effectLst/>
            </c:spPr>
          </c:marker>
          <c:dLbls>
            <c:spPr>
              <a:noFill/>
              <a:ln w="25399">
                <a:noFill/>
              </a:ln>
            </c:spPr>
            <c:txPr>
              <a:bodyPr wrap="square" lIns="38100" tIns="19050" rIns="38100" bIns="19050" anchor="ctr">
                <a:spAutoFit/>
              </a:bodyPr>
              <a:lstStyle/>
              <a:p>
                <a:pPr>
                  <a:defRPr sz="900" b="1" i="0" u="none" strike="noStrike" baseline="0">
                    <a:solidFill>
                      <a:srgbClr val="339966"/>
                    </a:solidFill>
                    <a:latin typeface="Arial"/>
                    <a:ea typeface="Arial"/>
                    <a:cs typeface="Arial"/>
                  </a:defRPr>
                </a:pPr>
                <a:endParaRPr lang="en-M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Sheet2!$B$2:$I$2</c:f>
              <c:numCache>
                <c:formatCode>General</c:formatCode>
                <c:ptCount val="8"/>
                <c:pt idx="0">
                  <c:v>2015</c:v>
                </c:pt>
                <c:pt idx="1">
                  <c:v>2016</c:v>
                </c:pt>
                <c:pt idx="2">
                  <c:v>2017</c:v>
                </c:pt>
                <c:pt idx="3">
                  <c:v>2018</c:v>
                </c:pt>
                <c:pt idx="4">
                  <c:v>2019</c:v>
                </c:pt>
                <c:pt idx="5">
                  <c:v>2020</c:v>
                </c:pt>
                <c:pt idx="6">
                  <c:v>2021</c:v>
                </c:pt>
                <c:pt idx="7">
                  <c:v>2022</c:v>
                </c:pt>
              </c:numCache>
            </c:numRef>
          </c:cat>
          <c:val>
            <c:numRef>
              <c:f>Sheet2!$B$8:$I$8</c:f>
              <c:numCache>
                <c:formatCode>General</c:formatCode>
                <c:ptCount val="8"/>
                <c:pt idx="0">
                  <c:v>0.4</c:v>
                </c:pt>
                <c:pt idx="1">
                  <c:v>0.4</c:v>
                </c:pt>
                <c:pt idx="2">
                  <c:v>0.3</c:v>
                </c:pt>
                <c:pt idx="3">
                  <c:v>0.2</c:v>
                </c:pt>
                <c:pt idx="4">
                  <c:v>0.2</c:v>
                </c:pt>
                <c:pt idx="5">
                  <c:v>0</c:v>
                </c:pt>
                <c:pt idx="6">
                  <c:v>0</c:v>
                </c:pt>
                <c:pt idx="7">
                  <c:v>0</c:v>
                </c:pt>
              </c:numCache>
            </c:numRef>
          </c:val>
          <c:smooth val="0"/>
          <c:extLst>
            <c:ext xmlns:c16="http://schemas.microsoft.com/office/drawing/2014/chart" uri="{C3380CC4-5D6E-409C-BE32-E72D297353CC}">
              <c16:uniqueId val="{0000000B-6F93-8340-B646-44DD82B24D17}"/>
            </c:ext>
          </c:extLst>
        </c:ser>
        <c:dLbls>
          <c:showLegendKey val="0"/>
          <c:showVal val="0"/>
          <c:showCatName val="0"/>
          <c:showSerName val="0"/>
          <c:showPercent val="0"/>
          <c:showBubbleSize val="0"/>
        </c:dLbls>
        <c:marker val="1"/>
        <c:smooth val="0"/>
        <c:axId val="860242192"/>
        <c:axId val="860235120"/>
      </c:lineChart>
      <c:catAx>
        <c:axId val="860242192"/>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0" vert="horz"/>
          <a:lstStyle/>
          <a:p>
            <a:pPr>
              <a:defRPr sz="800" b="1" i="0" u="none" strike="noStrike" baseline="0">
                <a:solidFill>
                  <a:srgbClr val="000000"/>
                </a:solidFill>
                <a:latin typeface="Arial"/>
                <a:ea typeface="Arial"/>
                <a:cs typeface="Arial"/>
              </a:defRPr>
            </a:pPr>
            <a:endParaRPr lang="en-MN"/>
          </a:p>
        </c:txPr>
        <c:crossAx val="860235120"/>
        <c:crosses val="autoZero"/>
        <c:auto val="1"/>
        <c:lblAlgn val="ctr"/>
        <c:lblOffset val="100"/>
        <c:noMultiLvlLbl val="0"/>
      </c:catAx>
      <c:valAx>
        <c:axId val="860235120"/>
        <c:scaling>
          <c:orientation val="minMax"/>
        </c:scaling>
        <c:delete val="1"/>
        <c:axPos val="l"/>
        <c:numFmt formatCode="General" sourceLinked="1"/>
        <c:majorTickMark val="out"/>
        <c:minorTickMark val="none"/>
        <c:tickLblPos val="nextTo"/>
        <c:crossAx val="860242192"/>
        <c:crosses val="autoZero"/>
        <c:crossBetween val="between"/>
      </c:valAx>
      <c:spPr>
        <a:noFill/>
        <a:ln w="25399">
          <a:noFill/>
        </a:ln>
      </c:spPr>
    </c:plotArea>
    <c:legend>
      <c:legendPos val="b"/>
      <c:legendEntry>
        <c:idx val="0"/>
        <c:txPr>
          <a:bodyPr/>
          <a:lstStyle/>
          <a:p>
            <a:pPr>
              <a:defRPr sz="800" b="0" i="0" u="none" strike="noStrike" baseline="0">
                <a:solidFill>
                  <a:srgbClr val="0070C0"/>
                </a:solidFill>
                <a:latin typeface="Arial"/>
                <a:ea typeface="Arial"/>
                <a:cs typeface="Arial"/>
              </a:defRPr>
            </a:pPr>
            <a:endParaRPr lang="en-MN"/>
          </a:p>
        </c:txPr>
      </c:legendEntry>
      <c:legendEntry>
        <c:idx val="1"/>
        <c:delete val="1"/>
      </c:legendEntry>
      <c:legendEntry>
        <c:idx val="2"/>
        <c:delete val="1"/>
      </c:legendEntry>
      <c:legendEntry>
        <c:idx val="3"/>
        <c:txPr>
          <a:bodyPr/>
          <a:lstStyle/>
          <a:p>
            <a:pPr>
              <a:defRPr sz="800" b="0" i="0" u="none" strike="noStrike" baseline="0">
                <a:solidFill>
                  <a:schemeClr val="accent4">
                    <a:lumMod val="50000"/>
                  </a:schemeClr>
                </a:solidFill>
                <a:latin typeface="Arial"/>
                <a:ea typeface="Arial"/>
                <a:cs typeface="Arial"/>
              </a:defRPr>
            </a:pPr>
            <a:endParaRPr lang="en-MN"/>
          </a:p>
        </c:txPr>
      </c:legendEntry>
      <c:legendEntry>
        <c:idx val="4"/>
        <c:txPr>
          <a:bodyPr/>
          <a:lstStyle/>
          <a:p>
            <a:pPr>
              <a:defRPr sz="800" b="0" i="0" u="none" strike="noStrike" baseline="0">
                <a:solidFill>
                  <a:srgbClr val="002060"/>
                </a:solidFill>
                <a:latin typeface="Arial"/>
                <a:ea typeface="Arial"/>
                <a:cs typeface="Arial"/>
              </a:defRPr>
            </a:pPr>
            <a:endParaRPr lang="en-MN"/>
          </a:p>
        </c:txPr>
      </c:legendEntry>
      <c:legendEntry>
        <c:idx val="5"/>
        <c:txPr>
          <a:bodyPr/>
          <a:lstStyle/>
          <a:p>
            <a:pPr>
              <a:defRPr sz="800" b="0" i="0" u="none" strike="noStrike" baseline="0">
                <a:solidFill>
                  <a:schemeClr val="accent6">
                    <a:lumMod val="75000"/>
                  </a:schemeClr>
                </a:solidFill>
                <a:latin typeface="Arial"/>
                <a:ea typeface="Arial"/>
                <a:cs typeface="Arial"/>
              </a:defRPr>
            </a:pPr>
            <a:endParaRPr lang="en-MN"/>
          </a:p>
        </c:txPr>
      </c:legendEntry>
      <c:legendEntry>
        <c:idx val="6"/>
        <c:delete val="1"/>
      </c:legendEntry>
      <c:legendEntry>
        <c:idx val="7"/>
        <c:txPr>
          <a:bodyPr/>
          <a:lstStyle/>
          <a:p>
            <a:pPr>
              <a:defRPr sz="800" b="0" i="0" u="none" strike="noStrike" baseline="0">
                <a:solidFill>
                  <a:schemeClr val="accent2">
                    <a:lumMod val="50000"/>
                  </a:schemeClr>
                </a:solidFill>
                <a:latin typeface="Arial"/>
                <a:ea typeface="Arial"/>
                <a:cs typeface="Arial"/>
              </a:defRPr>
            </a:pPr>
            <a:endParaRPr lang="en-MN"/>
          </a:p>
        </c:txPr>
      </c:legendEntry>
      <c:legendEntry>
        <c:idx val="8"/>
        <c:txPr>
          <a:bodyPr/>
          <a:lstStyle/>
          <a:p>
            <a:pPr>
              <a:defRPr sz="800" b="0" i="0" u="none" strike="noStrike" baseline="0">
                <a:solidFill>
                  <a:schemeClr val="bg2">
                    <a:lumMod val="25000"/>
                  </a:schemeClr>
                </a:solidFill>
                <a:latin typeface="Arial"/>
                <a:ea typeface="Arial"/>
                <a:cs typeface="Arial"/>
              </a:defRPr>
            </a:pPr>
            <a:endParaRPr lang="en-MN"/>
          </a:p>
        </c:txPr>
      </c:legendEntry>
      <c:legendEntry>
        <c:idx val="9"/>
        <c:delete val="1"/>
      </c:legendEntry>
      <c:legendEntry>
        <c:idx val="10"/>
        <c:delete val="1"/>
      </c:legendEntry>
      <c:legendEntry>
        <c:idx val="11"/>
        <c:delete val="1"/>
      </c:legendEntry>
      <c:overlay val="0"/>
      <c:spPr>
        <a:noFill/>
        <a:ln w="25399">
          <a:noFill/>
        </a:ln>
      </c:spPr>
      <c:txPr>
        <a:bodyPr/>
        <a:lstStyle/>
        <a:p>
          <a:pPr>
            <a:defRPr sz="800" b="0" i="0" u="none" strike="noStrike" baseline="0">
              <a:solidFill>
                <a:srgbClr val="000000"/>
              </a:solidFill>
              <a:latin typeface="Arial"/>
              <a:ea typeface="Arial"/>
              <a:cs typeface="Arial"/>
            </a:defRPr>
          </a:pPr>
          <a:endParaRPr lang="en-MN"/>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sz="900" b="0" i="0" u="none" strike="noStrike" baseline="0">
          <a:solidFill>
            <a:srgbClr val="000000"/>
          </a:solidFill>
          <a:latin typeface="Arial"/>
          <a:ea typeface="Arial"/>
          <a:cs typeface="Arial"/>
        </a:defRPr>
      </a:pPr>
      <a:endParaRPr lang="en-M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333333"/>
                </a:solidFill>
                <a:latin typeface="Arial"/>
                <a:ea typeface="Arial"/>
                <a:cs typeface="Arial"/>
              </a:defRPr>
            </a:pPr>
            <a:r>
              <a:rPr lang="mn-MN" sz="1000"/>
              <a:t>Цацраг идэвхт ашигт малтмалын тусгай зөвшөөрлийн</a:t>
            </a:r>
            <a:r>
              <a:rPr lang="mn-MN" sz="1000" baseline="0"/>
              <a:t> тоо</a:t>
            </a:r>
            <a:endParaRPr lang="mn-MN" sz="1000"/>
          </a:p>
        </c:rich>
      </c:tx>
      <c:layout>
        <c:manualLayout>
          <c:xMode val="edge"/>
          <c:yMode val="edge"/>
          <c:x val="0.17685907371814744"/>
          <c:y val="3.0303030303030304E-2"/>
        </c:manualLayout>
      </c:layout>
      <c:overlay val="0"/>
      <c:spPr>
        <a:noFill/>
        <a:ln w="25400">
          <a:noFill/>
        </a:ln>
      </c:spPr>
    </c:title>
    <c:autoTitleDeleted val="0"/>
    <c:plotArea>
      <c:layout>
        <c:manualLayout>
          <c:layoutTarget val="inner"/>
          <c:xMode val="edge"/>
          <c:yMode val="edge"/>
          <c:x val="5.0929381858763716E-2"/>
          <c:y val="0.19090909090909092"/>
          <c:w val="0.92597350528034406"/>
          <c:h val="0.55995609639704125"/>
        </c:manualLayout>
      </c:layout>
      <c:barChart>
        <c:barDir val="col"/>
        <c:grouping val="clustered"/>
        <c:varyColors val="0"/>
        <c:ser>
          <c:idx val="0"/>
          <c:order val="0"/>
          <c:tx>
            <c:strRef>
              <c:f>Sheet1!$B$1</c:f>
              <c:strCache>
                <c:ptCount val="1"/>
                <c:pt idx="0">
                  <c:v>Хайгуул</c:v>
                </c:pt>
              </c:strCache>
            </c:strRef>
          </c:tx>
          <c:spPr>
            <a:solidFill>
              <a:srgbClr val="5B9BD5"/>
            </a:solidFill>
            <a:ln w="25400">
              <a:noFill/>
            </a:ln>
          </c:spPr>
          <c:invertIfNegative val="0"/>
          <c:dLbls>
            <c:spPr>
              <a:noFill/>
              <a:ln w="25400">
                <a:noFill/>
              </a:ln>
            </c:spPr>
            <c:txPr>
              <a:bodyPr wrap="square" lIns="38100" tIns="19050" rIns="38100" bIns="19050" anchor="ctr">
                <a:spAutoFit/>
              </a:bodyPr>
              <a:lstStyle/>
              <a:p>
                <a:pPr>
                  <a:defRPr sz="900" b="1" i="0" u="none" strike="noStrike" baseline="0">
                    <a:solidFill>
                      <a:srgbClr val="002060"/>
                    </a:solidFill>
                    <a:latin typeface="Times New Roman"/>
                    <a:ea typeface="Times New Roman"/>
                    <a:cs typeface="Times New Roman"/>
                  </a:defRPr>
                </a:pPr>
                <a:endParaRPr lang="en-M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Sheet1!$A$2:$A$16</c:f>
              <c:strCache>
                <c:ptCount val="15"/>
                <c:pt idx="0">
                  <c:v>2009</c:v>
                </c:pt>
                <c:pt idx="1">
                  <c:v>2010</c:v>
                </c:pt>
                <c:pt idx="2">
                  <c:v>2011</c:v>
                </c:pt>
                <c:pt idx="3">
                  <c:v>2012</c:v>
                </c:pt>
                <c:pt idx="4">
                  <c:v>2013</c:v>
                </c:pt>
                <c:pt idx="5">
                  <c:v>2015</c:v>
                </c:pt>
                <c:pt idx="6">
                  <c:v>2016</c:v>
                </c:pt>
                <c:pt idx="7">
                  <c:v>2017</c:v>
                </c:pt>
                <c:pt idx="8">
                  <c:v>2018</c:v>
                </c:pt>
                <c:pt idx="9">
                  <c:v>2019</c:v>
                </c:pt>
                <c:pt idx="10">
                  <c:v>2020</c:v>
                </c:pt>
                <c:pt idx="11">
                  <c:v>2021</c:v>
                </c:pt>
                <c:pt idx="12">
                  <c:v>2022</c:v>
                </c:pt>
                <c:pt idx="13">
                  <c:v>2023</c:v>
                </c:pt>
                <c:pt idx="14">
                  <c:v>2024.X сар</c:v>
                </c:pt>
              </c:strCache>
            </c:strRef>
          </c:cat>
          <c:val>
            <c:numRef>
              <c:f>Sheet1!$B$2:$B$16</c:f>
              <c:numCache>
                <c:formatCode>General</c:formatCode>
                <c:ptCount val="15"/>
                <c:pt idx="0">
                  <c:v>140</c:v>
                </c:pt>
                <c:pt idx="1">
                  <c:v>120</c:v>
                </c:pt>
                <c:pt idx="2">
                  <c:v>105</c:v>
                </c:pt>
                <c:pt idx="3">
                  <c:v>83</c:v>
                </c:pt>
                <c:pt idx="4">
                  <c:v>67</c:v>
                </c:pt>
                <c:pt idx="5">
                  <c:v>49</c:v>
                </c:pt>
                <c:pt idx="6">
                  <c:v>33</c:v>
                </c:pt>
                <c:pt idx="7">
                  <c:v>22</c:v>
                </c:pt>
                <c:pt idx="8">
                  <c:v>19</c:v>
                </c:pt>
                <c:pt idx="9">
                  <c:v>9</c:v>
                </c:pt>
                <c:pt idx="10">
                  <c:v>6</c:v>
                </c:pt>
                <c:pt idx="11">
                  <c:v>6</c:v>
                </c:pt>
                <c:pt idx="12">
                  <c:v>6</c:v>
                </c:pt>
                <c:pt idx="13">
                  <c:v>3</c:v>
                </c:pt>
                <c:pt idx="14">
                  <c:v>3</c:v>
                </c:pt>
              </c:numCache>
            </c:numRef>
          </c:val>
          <c:extLst>
            <c:ext xmlns:c16="http://schemas.microsoft.com/office/drawing/2014/chart" uri="{C3380CC4-5D6E-409C-BE32-E72D297353CC}">
              <c16:uniqueId val="{00000000-37F7-2E4F-B895-249691129582}"/>
            </c:ext>
          </c:extLst>
        </c:ser>
        <c:ser>
          <c:idx val="1"/>
          <c:order val="1"/>
          <c:tx>
            <c:strRef>
              <c:f>Sheet1!$C$1</c:f>
              <c:strCache>
                <c:ptCount val="1"/>
                <c:pt idx="0">
                  <c:v>Ашиглалт</c:v>
                </c:pt>
              </c:strCache>
            </c:strRef>
          </c:tx>
          <c:spPr>
            <a:solidFill>
              <a:srgbClr val="ED7D31"/>
            </a:solidFill>
            <a:ln w="25400">
              <a:noFill/>
            </a:ln>
          </c:spPr>
          <c:invertIfNegative val="0"/>
          <c:dLbls>
            <c:spPr>
              <a:noFill/>
              <a:ln w="25400">
                <a:noFill/>
              </a:ln>
            </c:spPr>
            <c:txPr>
              <a:bodyPr wrap="square" lIns="38100" tIns="19050" rIns="38100" bIns="19050" anchor="ctr">
                <a:spAutoFit/>
              </a:bodyPr>
              <a:lstStyle/>
              <a:p>
                <a:pPr>
                  <a:defRPr sz="900" b="1" i="0" u="none" strike="noStrike" baseline="0">
                    <a:solidFill>
                      <a:schemeClr val="accent2">
                        <a:lumMod val="50000"/>
                      </a:schemeClr>
                    </a:solidFill>
                    <a:latin typeface="Times New Roman"/>
                    <a:ea typeface="Times New Roman"/>
                    <a:cs typeface="Times New Roman"/>
                  </a:defRPr>
                </a:pPr>
                <a:endParaRPr lang="en-M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Sheet1!$A$2:$A$16</c:f>
              <c:strCache>
                <c:ptCount val="15"/>
                <c:pt idx="0">
                  <c:v>2009</c:v>
                </c:pt>
                <c:pt idx="1">
                  <c:v>2010</c:v>
                </c:pt>
                <c:pt idx="2">
                  <c:v>2011</c:v>
                </c:pt>
                <c:pt idx="3">
                  <c:v>2012</c:v>
                </c:pt>
                <c:pt idx="4">
                  <c:v>2013</c:v>
                </c:pt>
                <c:pt idx="5">
                  <c:v>2015</c:v>
                </c:pt>
                <c:pt idx="6">
                  <c:v>2016</c:v>
                </c:pt>
                <c:pt idx="7">
                  <c:v>2017</c:v>
                </c:pt>
                <c:pt idx="8">
                  <c:v>2018</c:v>
                </c:pt>
                <c:pt idx="9">
                  <c:v>2019</c:v>
                </c:pt>
                <c:pt idx="10">
                  <c:v>2020</c:v>
                </c:pt>
                <c:pt idx="11">
                  <c:v>2021</c:v>
                </c:pt>
                <c:pt idx="12">
                  <c:v>2022</c:v>
                </c:pt>
                <c:pt idx="13">
                  <c:v>2023</c:v>
                </c:pt>
                <c:pt idx="14">
                  <c:v>2024.X сар</c:v>
                </c:pt>
              </c:strCache>
            </c:strRef>
          </c:cat>
          <c:val>
            <c:numRef>
              <c:f>Sheet1!$C$2:$C$16</c:f>
              <c:numCache>
                <c:formatCode>General</c:formatCode>
                <c:ptCount val="15"/>
                <c:pt idx="0">
                  <c:v>3</c:v>
                </c:pt>
                <c:pt idx="1">
                  <c:v>1</c:v>
                </c:pt>
                <c:pt idx="2">
                  <c:v>2</c:v>
                </c:pt>
                <c:pt idx="3">
                  <c:v>2</c:v>
                </c:pt>
                <c:pt idx="4">
                  <c:v>1</c:v>
                </c:pt>
                <c:pt idx="5">
                  <c:v>5</c:v>
                </c:pt>
                <c:pt idx="6">
                  <c:v>9</c:v>
                </c:pt>
                <c:pt idx="7">
                  <c:v>9</c:v>
                </c:pt>
                <c:pt idx="8">
                  <c:v>9</c:v>
                </c:pt>
                <c:pt idx="9">
                  <c:v>9</c:v>
                </c:pt>
                <c:pt idx="10">
                  <c:v>9</c:v>
                </c:pt>
                <c:pt idx="11">
                  <c:v>9</c:v>
                </c:pt>
                <c:pt idx="12">
                  <c:v>8</c:v>
                </c:pt>
                <c:pt idx="13">
                  <c:v>8</c:v>
                </c:pt>
                <c:pt idx="14">
                  <c:v>8</c:v>
                </c:pt>
              </c:numCache>
            </c:numRef>
          </c:val>
          <c:extLst>
            <c:ext xmlns:c16="http://schemas.microsoft.com/office/drawing/2014/chart" uri="{C3380CC4-5D6E-409C-BE32-E72D297353CC}">
              <c16:uniqueId val="{00000001-37F7-2E4F-B895-249691129582}"/>
            </c:ext>
          </c:extLst>
        </c:ser>
        <c:dLbls>
          <c:showLegendKey val="0"/>
          <c:showVal val="0"/>
          <c:showCatName val="0"/>
          <c:showSerName val="0"/>
          <c:showPercent val="0"/>
          <c:showBubbleSize val="0"/>
        </c:dLbls>
        <c:gapWidth val="219"/>
        <c:overlap val="-27"/>
        <c:axId val="860240016"/>
        <c:axId val="860236208"/>
      </c:barChart>
      <c:catAx>
        <c:axId val="860240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800" b="0" i="0" u="none" strike="noStrike" baseline="0">
                <a:solidFill>
                  <a:schemeClr val="bg2">
                    <a:lumMod val="25000"/>
                  </a:schemeClr>
                </a:solidFill>
                <a:latin typeface="Arial"/>
                <a:ea typeface="Arial"/>
                <a:cs typeface="Arial"/>
              </a:defRPr>
            </a:pPr>
            <a:endParaRPr lang="en-MN"/>
          </a:p>
        </c:txPr>
        <c:crossAx val="860236208"/>
        <c:crosses val="autoZero"/>
        <c:auto val="1"/>
        <c:lblAlgn val="ctr"/>
        <c:lblOffset val="100"/>
        <c:noMultiLvlLbl val="0"/>
      </c:catAx>
      <c:valAx>
        <c:axId val="860236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0" vert="horz"/>
          <a:lstStyle/>
          <a:p>
            <a:pPr>
              <a:defRPr sz="800" b="0" i="0" u="none" strike="noStrike" baseline="0">
                <a:solidFill>
                  <a:schemeClr val="bg2">
                    <a:lumMod val="50000"/>
                  </a:schemeClr>
                </a:solidFill>
                <a:latin typeface="Arial"/>
                <a:ea typeface="Arial"/>
                <a:cs typeface="Arial"/>
              </a:defRPr>
            </a:pPr>
            <a:endParaRPr lang="en-MN"/>
          </a:p>
        </c:txPr>
        <c:crossAx val="860240016"/>
        <c:crosses val="autoZero"/>
        <c:crossBetween val="between"/>
      </c:valAx>
      <c:spPr>
        <a:noFill/>
        <a:ln w="25400">
          <a:noFill/>
        </a:ln>
      </c:spPr>
    </c:plotArea>
    <c:legend>
      <c:legendPos val="b"/>
      <c:legendEntry>
        <c:idx val="0"/>
        <c:txPr>
          <a:bodyPr/>
          <a:lstStyle/>
          <a:p>
            <a:pPr>
              <a:defRPr sz="800" b="1" i="0" u="none" strike="noStrike" baseline="0">
                <a:solidFill>
                  <a:srgbClr val="002060"/>
                </a:solidFill>
                <a:latin typeface="Arial"/>
                <a:ea typeface="Arial"/>
                <a:cs typeface="Arial"/>
              </a:defRPr>
            </a:pPr>
            <a:endParaRPr lang="en-MN"/>
          </a:p>
        </c:txPr>
      </c:legendEntry>
      <c:legendEntry>
        <c:idx val="1"/>
        <c:txPr>
          <a:bodyPr/>
          <a:lstStyle/>
          <a:p>
            <a:pPr>
              <a:defRPr sz="800" b="1" i="0" u="none" strike="noStrike" baseline="0">
                <a:solidFill>
                  <a:schemeClr val="accent2">
                    <a:lumMod val="75000"/>
                  </a:schemeClr>
                </a:solidFill>
                <a:latin typeface="Arial"/>
                <a:ea typeface="Arial"/>
                <a:cs typeface="Arial"/>
              </a:defRPr>
            </a:pPr>
            <a:endParaRPr lang="en-MN"/>
          </a:p>
        </c:txPr>
      </c:legendEntry>
      <c:overlay val="0"/>
      <c:spPr>
        <a:noFill/>
        <a:ln w="25400">
          <a:noFill/>
        </a:ln>
      </c:spPr>
      <c:txPr>
        <a:bodyPr/>
        <a:lstStyle/>
        <a:p>
          <a:pPr>
            <a:defRPr sz="800" b="1" i="0" u="none" strike="noStrike" baseline="0">
              <a:solidFill>
                <a:srgbClr val="333333"/>
              </a:solidFill>
              <a:latin typeface="Arial"/>
              <a:ea typeface="Arial"/>
              <a:cs typeface="Arial"/>
            </a:defRPr>
          </a:pPr>
          <a:endParaRPr lang="en-M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n-MN"/>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89667-B5EA-43B8-ACA4-794986F44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5739</Words>
  <Characters>32716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User191</dc:creator>
  <cp:keywords/>
  <dc:description/>
  <cp:lastModifiedBy>Agiimaa</cp:lastModifiedBy>
  <cp:revision>2</cp:revision>
  <cp:lastPrinted>2024-10-24T12:42:00Z</cp:lastPrinted>
  <dcterms:created xsi:type="dcterms:W3CDTF">2024-10-25T02:00:00Z</dcterms:created>
  <dcterms:modified xsi:type="dcterms:W3CDTF">2024-10-25T02:00:00Z</dcterms:modified>
</cp:coreProperties>
</file>