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09C38F" w14:textId="77777777" w:rsidR="00604925" w:rsidRPr="007C251A" w:rsidRDefault="00604925" w:rsidP="00604925">
      <w:pPr>
        <w:spacing w:after="0"/>
        <w:jc w:val="center"/>
        <w:rPr>
          <w:rFonts w:ascii="Arial" w:eastAsia="Arial" w:hAnsi="Arial" w:cs="Arial"/>
          <w:color w:val="000000" w:themeColor="text1"/>
        </w:rPr>
      </w:pPr>
      <w:r w:rsidRPr="003639EF">
        <w:rPr>
          <w:rFonts w:ascii="Arial" w:eastAsia="Arial" w:hAnsi="Arial" w:cs="Arial"/>
          <w:b/>
          <w:bCs/>
          <w:color w:val="000000" w:themeColor="text1"/>
        </w:rPr>
        <w:t>ДЭЛГЭРЭНГҮЙ ТАНИЛЦУУЛГА</w:t>
      </w:r>
    </w:p>
    <w:p w14:paraId="73A02887" w14:textId="77777777" w:rsidR="00604925" w:rsidRPr="003639EF" w:rsidRDefault="00604925" w:rsidP="00604925">
      <w:pPr>
        <w:tabs>
          <w:tab w:val="left" w:pos="1418"/>
          <w:tab w:val="left" w:pos="4220"/>
          <w:tab w:val="left" w:pos="5970"/>
        </w:tabs>
        <w:spacing w:after="0" w:line="240" w:lineRule="auto"/>
        <w:ind w:right="-421"/>
        <w:rPr>
          <w:rFonts w:ascii="Arial" w:hAnsi="Arial" w:cs="Arial"/>
          <w:bCs/>
          <w:color w:val="000000" w:themeColor="text1"/>
        </w:rPr>
      </w:pPr>
    </w:p>
    <w:p w14:paraId="623FAC3E" w14:textId="77777777" w:rsidR="00604925" w:rsidRPr="003639EF" w:rsidRDefault="00604925" w:rsidP="00604925">
      <w:pPr>
        <w:spacing w:after="0" w:line="240" w:lineRule="auto"/>
        <w:ind w:left="5103" w:right="49"/>
        <w:jc w:val="both"/>
        <w:rPr>
          <w:rFonts w:ascii="Arial" w:hAnsi="Arial" w:cs="Arial"/>
          <w:bCs/>
          <w:color w:val="000000" w:themeColor="text1"/>
        </w:rPr>
      </w:pPr>
      <w:r w:rsidRPr="003639EF">
        <w:rPr>
          <w:rFonts w:ascii="Arial" w:hAnsi="Arial" w:cs="Arial"/>
          <w:bCs/>
          <w:color w:val="000000" w:themeColor="text1"/>
        </w:rPr>
        <w:t>Үндэсний баялгийн сангийн тухай хуульд нэмэлт, өөрчлөлт</w:t>
      </w:r>
      <w:r>
        <w:rPr>
          <w:rFonts w:ascii="Arial" w:hAnsi="Arial" w:cs="Arial"/>
          <w:bCs/>
          <w:color w:val="000000" w:themeColor="text1"/>
        </w:rPr>
        <w:t xml:space="preserve"> </w:t>
      </w:r>
      <w:r w:rsidRPr="003639EF">
        <w:rPr>
          <w:rFonts w:ascii="Arial" w:hAnsi="Arial" w:cs="Arial"/>
          <w:bCs/>
          <w:color w:val="000000" w:themeColor="text1"/>
        </w:rPr>
        <w:t>оруулах тухай болон дагалдах бусад</w:t>
      </w:r>
      <w:r>
        <w:rPr>
          <w:rFonts w:ascii="Arial" w:hAnsi="Arial" w:cs="Arial"/>
          <w:bCs/>
          <w:color w:val="000000" w:themeColor="text1"/>
        </w:rPr>
        <w:t xml:space="preserve"> </w:t>
      </w:r>
      <w:r w:rsidRPr="003639EF">
        <w:rPr>
          <w:rFonts w:ascii="Arial" w:hAnsi="Arial" w:cs="Arial"/>
          <w:bCs/>
          <w:color w:val="000000" w:themeColor="text1"/>
        </w:rPr>
        <w:t>хуулийн төслийн талаар</w:t>
      </w:r>
    </w:p>
    <w:p w14:paraId="3FBFA143" w14:textId="77777777" w:rsidR="00604925" w:rsidRPr="003639EF" w:rsidRDefault="00604925" w:rsidP="00604925">
      <w:pPr>
        <w:spacing w:after="0" w:line="240" w:lineRule="auto"/>
        <w:jc w:val="both"/>
        <w:rPr>
          <w:rFonts w:ascii="Arial" w:hAnsi="Arial" w:cs="Arial"/>
          <w:color w:val="000000" w:themeColor="text1"/>
        </w:rPr>
      </w:pPr>
    </w:p>
    <w:p w14:paraId="49EA4F60" w14:textId="77777777" w:rsidR="00531AEA" w:rsidRDefault="00604925" w:rsidP="00531AEA">
      <w:pPr>
        <w:spacing w:after="0" w:line="240" w:lineRule="auto"/>
        <w:ind w:left="-5" w:firstLine="714"/>
        <w:jc w:val="both"/>
        <w:rPr>
          <w:rFonts w:ascii="Arial" w:hAnsi="Arial" w:cs="Arial"/>
          <w:color w:val="000000" w:themeColor="text1"/>
        </w:rPr>
      </w:pPr>
      <w:r w:rsidRPr="003639EF">
        <w:rPr>
          <w:rFonts w:ascii="Arial" w:hAnsi="Arial" w:cs="Arial"/>
          <w:color w:val="000000" w:themeColor="text1"/>
        </w:rPr>
        <w:t xml:space="preserve">Монгол Улсын Үндсэн хуульд </w:t>
      </w:r>
    </w:p>
    <w:p w14:paraId="7E5E1594" w14:textId="03FADC83" w:rsidR="00604925" w:rsidRDefault="00604925" w:rsidP="00531AEA">
      <w:pPr>
        <w:spacing w:after="0" w:line="240" w:lineRule="auto"/>
        <w:ind w:left="-5" w:firstLine="714"/>
        <w:jc w:val="both"/>
        <w:rPr>
          <w:rFonts w:ascii="Arial" w:hAnsi="Arial" w:cs="Arial"/>
          <w:color w:val="000000" w:themeColor="text1"/>
        </w:rPr>
      </w:pPr>
      <w:r w:rsidRPr="003639EF">
        <w:rPr>
          <w:rFonts w:ascii="Arial" w:hAnsi="Arial" w:cs="Arial"/>
          <w:color w:val="000000" w:themeColor="text1"/>
        </w:rPr>
        <w:t xml:space="preserve">19 оны 11 дүгээр сарын 14-ний өдөр оруулсан нэмэлт, өөрчлөлтөөр баталгаажуулсан зарчимд нийцүүлэн </w:t>
      </w:r>
      <w:r w:rsidRPr="003639EF">
        <w:rPr>
          <w:rFonts w:ascii="Arial" w:hAnsi="Arial" w:cs="Arial"/>
          <w:color w:val="000000" w:themeColor="text1"/>
          <w:highlight w:val="white"/>
        </w:rPr>
        <w:t>Засгийн газрын өргөн мэдүүлснээр Монгол Улсын Их Хурлаас Үндэсний баялгийн сангийн тухай хуулийг 2024 оны 04 дүгээр сарын 19-ний өдөр баталсан.</w:t>
      </w:r>
    </w:p>
    <w:p w14:paraId="7A6EC7D9" w14:textId="77777777" w:rsidR="00604925" w:rsidRDefault="00604925" w:rsidP="00604925">
      <w:pPr>
        <w:spacing w:after="0" w:line="240" w:lineRule="auto"/>
        <w:jc w:val="both"/>
        <w:rPr>
          <w:rFonts w:ascii="Arial" w:hAnsi="Arial" w:cs="Arial"/>
          <w:color w:val="000000" w:themeColor="text1"/>
        </w:rPr>
      </w:pPr>
    </w:p>
    <w:p w14:paraId="06F5BE0E" w14:textId="77777777" w:rsidR="00604925" w:rsidRDefault="00604925" w:rsidP="00604925">
      <w:pPr>
        <w:spacing w:after="0" w:line="240" w:lineRule="auto"/>
        <w:ind w:left="-5" w:firstLine="714"/>
        <w:jc w:val="both"/>
        <w:rPr>
          <w:rFonts w:ascii="Arial" w:hAnsi="Arial" w:cs="Arial"/>
          <w:color w:val="000000" w:themeColor="text1"/>
        </w:rPr>
      </w:pPr>
      <w:r w:rsidRPr="003639EF">
        <w:rPr>
          <w:rFonts w:ascii="Arial" w:hAnsi="Arial" w:cs="Arial"/>
          <w:color w:val="000000" w:themeColor="text1"/>
        </w:rPr>
        <w:t>Тус хуульд Үндэсний баялгийн сангийн төрөлжсөн сан болох Хөгжлийн сан, Ирээдүйн өв сан, Хуримтлалын сангийн хөрөнгийн эх үүсвэр, зориулалт, хуваарилалт, хөрөнгийн удирдлагын талаар хуульчлан тогтоосон.</w:t>
      </w:r>
    </w:p>
    <w:p w14:paraId="1C88DA0F" w14:textId="77777777" w:rsidR="00604925" w:rsidRDefault="00604925" w:rsidP="00604925">
      <w:pPr>
        <w:spacing w:after="0" w:line="240" w:lineRule="auto"/>
        <w:jc w:val="both"/>
        <w:rPr>
          <w:rFonts w:ascii="Arial" w:hAnsi="Arial" w:cs="Arial"/>
          <w:color w:val="000000" w:themeColor="text1"/>
        </w:rPr>
      </w:pPr>
    </w:p>
    <w:p w14:paraId="4922230D" w14:textId="77777777" w:rsidR="00604925" w:rsidRPr="000C2FB8" w:rsidRDefault="00604925" w:rsidP="00604925">
      <w:pPr>
        <w:spacing w:after="0" w:line="240" w:lineRule="auto"/>
        <w:ind w:left="-5" w:firstLine="714"/>
        <w:jc w:val="both"/>
        <w:rPr>
          <w:rFonts w:ascii="Arial" w:hAnsi="Arial" w:cs="Arial"/>
          <w:color w:val="000000" w:themeColor="text1"/>
          <w:highlight w:val="white"/>
        </w:rPr>
      </w:pPr>
      <w:r w:rsidRPr="003639EF">
        <w:rPr>
          <w:rFonts w:ascii="Arial" w:hAnsi="Arial" w:cs="Arial"/>
          <w:color w:val="000000" w:themeColor="text1"/>
        </w:rPr>
        <w:t>Тодруулбал, Ирээдүй өв санд ашигт малтмалын нөөц ашигласны төлбөрөөс Төсвийн тогтворжуулалтын болон Орон нутгийн хөгжлийн нэгдсэн санд хуваарилаад, үлдэх хэсгийн 65 хувийг, Хуримтлалын санд орлого төвлөрүүлэгч хуулийн этгээдийн нэгдэлд хамаарах буюу уул уурхайн олборлолт, ашигт малтмал боловсруулах салбарын бүх төрийн өмчит болон төрийн өмчийн оролцоотой хуулийн этгээдийн төрийн эзэмшлийн нийт хувьцааны 34 хүртэлх хувьцаанд ногдох ногдол ашгийг төвлөрүүлэн газрын хэвлийн баялгийн үр өгөөжийг одоо ба ирээдүй үеийн иргэн бүрд тэгш, шударга хүртээх зохицуулалтыг тусгасан.</w:t>
      </w:r>
    </w:p>
    <w:p w14:paraId="3DA78D01" w14:textId="77777777" w:rsidR="00604925" w:rsidRPr="003639EF" w:rsidRDefault="00604925" w:rsidP="00604925">
      <w:pPr>
        <w:spacing w:after="0" w:line="240" w:lineRule="auto"/>
        <w:jc w:val="both"/>
        <w:rPr>
          <w:rFonts w:ascii="Arial" w:hAnsi="Arial" w:cs="Arial"/>
          <w:color w:val="000000" w:themeColor="text1"/>
          <w:highlight w:val="white"/>
        </w:rPr>
      </w:pPr>
    </w:p>
    <w:p w14:paraId="5FD92CB0" w14:textId="77777777" w:rsidR="00604925" w:rsidRDefault="00604925" w:rsidP="00604925">
      <w:pPr>
        <w:pStyle w:val="ListParagraph"/>
        <w:spacing w:after="0" w:line="240" w:lineRule="auto"/>
        <w:ind w:left="0" w:firstLine="720"/>
        <w:jc w:val="both"/>
        <w:rPr>
          <w:rFonts w:ascii="Arial" w:hAnsi="Arial" w:cs="Arial"/>
          <w:color w:val="000000" w:themeColor="text1"/>
        </w:rPr>
      </w:pPr>
      <w:r w:rsidRPr="003639EF">
        <w:rPr>
          <w:rFonts w:ascii="Arial" w:hAnsi="Arial" w:cs="Arial"/>
          <w:color w:val="000000" w:themeColor="text1"/>
        </w:rPr>
        <w:t>Тус сангуудийн эх үүсвэрийг Ашигт малтмалын тухай болон Цөмийн энергийн тухай хуульд зөрчилтэй байдлаар тусгасан нь Үндэсний баялгийн сангийн тухай хуулийн 11.1-д заасан Баялгийн санд төвлөрүүлэх эх үүсвэрийг бууруулахаар байгаа төдийгүй Үндсэн хуулийн Зургадугаар зүйлийн 2-т заасан “газрын хэвлийн баялгийн үр өгөөжийг Үндэсний баялгийн санд төвлөрүүлж тэгш, шударга хүртээх” зарчимд нийцэхгүй байна.</w:t>
      </w:r>
    </w:p>
    <w:p w14:paraId="29944729" w14:textId="77777777" w:rsidR="00604925" w:rsidRPr="000C2FB8" w:rsidRDefault="00604925" w:rsidP="00604925">
      <w:pPr>
        <w:spacing w:after="0" w:line="240" w:lineRule="auto"/>
        <w:jc w:val="both"/>
        <w:rPr>
          <w:rFonts w:ascii="Arial" w:hAnsi="Arial" w:cs="Arial"/>
          <w:color w:val="000000" w:themeColor="text1"/>
        </w:rPr>
      </w:pPr>
    </w:p>
    <w:p w14:paraId="387AC6F6" w14:textId="77777777" w:rsidR="00604925" w:rsidRDefault="00604925" w:rsidP="00604925">
      <w:pPr>
        <w:pStyle w:val="ListParagraph"/>
        <w:spacing w:after="0" w:line="240" w:lineRule="auto"/>
        <w:ind w:left="0" w:firstLine="720"/>
        <w:jc w:val="both"/>
        <w:rPr>
          <w:rFonts w:ascii="Arial" w:hAnsi="Arial" w:cs="Arial"/>
          <w:color w:val="000000" w:themeColor="text1"/>
        </w:rPr>
      </w:pPr>
      <w:r w:rsidRPr="003639EF">
        <w:rPr>
          <w:rFonts w:ascii="Arial" w:hAnsi="Arial" w:cs="Arial"/>
          <w:color w:val="000000" w:themeColor="text1"/>
        </w:rPr>
        <w:t>Ашигт малтмалын тухай хуулийн 47</w:t>
      </w:r>
      <w:r w:rsidRPr="003639EF">
        <w:rPr>
          <w:rFonts w:ascii="Arial" w:hAnsi="Arial" w:cs="Arial"/>
          <w:color w:val="000000" w:themeColor="text1"/>
          <w:vertAlign w:val="superscript"/>
        </w:rPr>
        <w:t>2</w:t>
      </w:r>
      <w:r w:rsidRPr="003639EF">
        <w:rPr>
          <w:rFonts w:ascii="Arial" w:hAnsi="Arial" w:cs="Arial"/>
          <w:color w:val="000000" w:themeColor="text1"/>
        </w:rPr>
        <w:t>.2, 47</w:t>
      </w:r>
      <w:r w:rsidRPr="003639EF">
        <w:rPr>
          <w:rFonts w:ascii="Arial" w:hAnsi="Arial" w:cs="Arial"/>
          <w:color w:val="000000" w:themeColor="text1"/>
          <w:vertAlign w:val="superscript"/>
        </w:rPr>
        <w:t>2</w:t>
      </w:r>
      <w:r w:rsidRPr="003639EF">
        <w:rPr>
          <w:rFonts w:ascii="Arial" w:hAnsi="Arial" w:cs="Arial"/>
          <w:color w:val="000000" w:themeColor="text1"/>
        </w:rPr>
        <w:t>.3-т стратегийн ач холбогдол бүхий ашигт малтмалын ордын төрийн эзэмшлийн хувь, хэмжээг ашигт малтмалын нөөц ашигласны тусгай төлбөрөөр орлуулж болохоор зохицуулж, тусгай төлбөрийн хувь, хэмжээг тухайн ордын онцлогоос хамаарч 5 хувиас хэтрэхээргүй байх хязгаарыг баримтлан Засгийн газар тогтоохоор заасан.</w:t>
      </w:r>
    </w:p>
    <w:p w14:paraId="592FA7C1" w14:textId="77777777" w:rsidR="00604925" w:rsidRPr="000C2FB8" w:rsidRDefault="00604925" w:rsidP="00604925">
      <w:pPr>
        <w:spacing w:after="0" w:line="240" w:lineRule="auto"/>
        <w:jc w:val="both"/>
        <w:rPr>
          <w:rFonts w:ascii="Arial" w:hAnsi="Arial" w:cs="Arial"/>
          <w:color w:val="000000" w:themeColor="text1"/>
        </w:rPr>
      </w:pPr>
    </w:p>
    <w:p w14:paraId="14436F88" w14:textId="77777777" w:rsidR="00604925" w:rsidRDefault="00604925" w:rsidP="00604925">
      <w:pPr>
        <w:pStyle w:val="ListParagraph"/>
        <w:spacing w:after="0" w:line="240" w:lineRule="auto"/>
        <w:ind w:left="0" w:firstLine="720"/>
        <w:jc w:val="both"/>
        <w:rPr>
          <w:rFonts w:ascii="Arial" w:hAnsi="Arial" w:cs="Arial"/>
          <w:color w:val="000000" w:themeColor="text1"/>
        </w:rPr>
      </w:pPr>
      <w:r w:rsidRPr="003639EF">
        <w:rPr>
          <w:rFonts w:ascii="Arial" w:hAnsi="Arial" w:cs="Arial"/>
          <w:color w:val="000000" w:themeColor="text1"/>
        </w:rPr>
        <w:t>Харин Цөмийн энергийн тухай хуульд 2024 оны 11 дүгээр сарын 21-ний өдөр оруулсан нэмэлт, өөрчлөлтөөр цацраг идэвхт ашигт малтмалын ордын төрийн эзэмшлийн хувь, хэмжээг ашигт малтмалын нөөц ашигласны тусгай төлбөрөөр орлуулах, бүтээгдэхүүн хуваах, төрийн эзэмшлийн хувьцааны төрлийг өөрчлөх, эдгээрийг хослуулах зэрэг үр өгөөжийн дийлэнх нь Монгол Улсад ногдох хувилбарыг харгалзан Засгийн газрын мэдүүлснээр Улсын Их Хурал өөрөөр тогтоож болохоор зөрүүтэй зохицуулжээ.</w:t>
      </w:r>
    </w:p>
    <w:p w14:paraId="7A1A74C4" w14:textId="77777777" w:rsidR="00604925" w:rsidRPr="000C2FB8" w:rsidRDefault="00604925" w:rsidP="00604925">
      <w:pPr>
        <w:spacing w:after="0" w:line="240" w:lineRule="auto"/>
        <w:jc w:val="both"/>
        <w:rPr>
          <w:rFonts w:ascii="Arial" w:hAnsi="Arial" w:cs="Arial"/>
          <w:color w:val="000000" w:themeColor="text1"/>
        </w:rPr>
      </w:pPr>
    </w:p>
    <w:p w14:paraId="63FE8487" w14:textId="77777777" w:rsidR="00604925" w:rsidRDefault="00604925" w:rsidP="00604925">
      <w:pPr>
        <w:pStyle w:val="ListParagraph"/>
        <w:spacing w:after="0" w:line="240" w:lineRule="auto"/>
        <w:ind w:left="0" w:firstLine="720"/>
        <w:jc w:val="both"/>
        <w:rPr>
          <w:rFonts w:ascii="Arial" w:hAnsi="Arial" w:cs="Arial"/>
          <w:color w:val="000000" w:themeColor="text1"/>
        </w:rPr>
      </w:pPr>
      <w:r w:rsidRPr="003639EF">
        <w:rPr>
          <w:rFonts w:ascii="Arial" w:hAnsi="Arial" w:cs="Arial"/>
          <w:color w:val="000000" w:themeColor="text1"/>
        </w:rPr>
        <w:t>Үндэсний баялгийн сангийн тухай хуулиар Хуримтлалын санд орлого төвлөрүүлэгч хуулийн этгээдийн нэгдэлд хамаарах уул уурхайн олборлолт, ашигт малтмал боловсруулах салбарын бүх төрийн өмчит болон төрийн өмчийн оролцоотой хуулийн этгээдийн төрийн эзэмшлийн нийт хувьцааны 34 хүртэлх хувьцаанд ногдох ногдол ашгийг төвлөрүүлдэг бөгөөд тус сангийн хөрөнгө нь иргэдийн боловсрол, эрүүл мэнд, орон сууцны хэрэгцээнд зарцуулахаар зохицуулсан.</w:t>
      </w:r>
    </w:p>
    <w:p w14:paraId="362F1CAA" w14:textId="77777777" w:rsidR="00604925" w:rsidRPr="000C2FB8" w:rsidRDefault="00604925" w:rsidP="00604925">
      <w:pPr>
        <w:spacing w:after="0" w:line="240" w:lineRule="auto"/>
        <w:jc w:val="both"/>
        <w:rPr>
          <w:rFonts w:ascii="Arial" w:hAnsi="Arial" w:cs="Arial"/>
          <w:color w:val="000000" w:themeColor="text1"/>
        </w:rPr>
      </w:pPr>
    </w:p>
    <w:p w14:paraId="486B75A2" w14:textId="77777777" w:rsidR="00604925" w:rsidRDefault="00604925" w:rsidP="00604925">
      <w:pPr>
        <w:pStyle w:val="ListParagraph"/>
        <w:spacing w:after="0" w:line="240" w:lineRule="auto"/>
        <w:ind w:left="0" w:firstLine="720"/>
        <w:jc w:val="both"/>
        <w:rPr>
          <w:rFonts w:ascii="Arial" w:hAnsi="Arial" w:cs="Arial"/>
          <w:color w:val="000000" w:themeColor="text1"/>
          <w:shd w:val="clear" w:color="auto" w:fill="FFFFFF"/>
        </w:rPr>
      </w:pPr>
      <w:r w:rsidRPr="003639EF">
        <w:rPr>
          <w:rFonts w:ascii="Arial" w:hAnsi="Arial" w:cs="Arial"/>
          <w:color w:val="000000" w:themeColor="text1"/>
        </w:rPr>
        <w:t>Гэтэл Ашигт малтмалын тухай хуулийн 47</w:t>
      </w:r>
      <w:r w:rsidRPr="003639EF">
        <w:rPr>
          <w:rFonts w:ascii="Arial" w:hAnsi="Arial" w:cs="Arial"/>
          <w:color w:val="000000" w:themeColor="text1"/>
          <w:vertAlign w:val="superscript"/>
        </w:rPr>
        <w:t>2</w:t>
      </w:r>
      <w:r w:rsidRPr="003639EF">
        <w:rPr>
          <w:rFonts w:ascii="Arial" w:hAnsi="Arial" w:cs="Arial"/>
          <w:color w:val="000000" w:themeColor="text1"/>
        </w:rPr>
        <w:t xml:space="preserve">.1-д </w:t>
      </w:r>
      <w:r w:rsidRPr="003639EF">
        <w:rPr>
          <w:rFonts w:ascii="Arial" w:hAnsi="Arial" w:cs="Arial"/>
          <w:color w:val="000000" w:themeColor="text1"/>
          <w:shd w:val="clear" w:color="auto" w:fill="FFFFFF"/>
        </w:rPr>
        <w:t>стратегийн ач холбогдол бүхий ашигт малтмалын ордын ашигт малтмалын нөөц ашигласны тусгай төлбөрийг улсын төсөвт төлөхөөр заасан нь зөрчил үүсгэж байна.</w:t>
      </w:r>
    </w:p>
    <w:p w14:paraId="5D8C9374" w14:textId="77777777" w:rsidR="00604925" w:rsidRPr="000C2FB8" w:rsidRDefault="00604925" w:rsidP="00604925">
      <w:pPr>
        <w:spacing w:after="0" w:line="240" w:lineRule="auto"/>
        <w:jc w:val="both"/>
        <w:rPr>
          <w:rFonts w:ascii="Arial" w:hAnsi="Arial" w:cs="Arial"/>
          <w:color w:val="000000" w:themeColor="text1"/>
          <w:shd w:val="clear" w:color="auto" w:fill="FFFFFF"/>
        </w:rPr>
      </w:pPr>
    </w:p>
    <w:p w14:paraId="7501AD8B" w14:textId="77777777" w:rsidR="00604925" w:rsidRDefault="00604925" w:rsidP="00604925">
      <w:pPr>
        <w:pStyle w:val="ListParagraph"/>
        <w:spacing w:after="0" w:line="240" w:lineRule="auto"/>
        <w:ind w:left="0" w:firstLine="720"/>
        <w:jc w:val="both"/>
        <w:rPr>
          <w:rFonts w:ascii="Arial" w:hAnsi="Arial" w:cs="Arial"/>
          <w:color w:val="000000" w:themeColor="text1"/>
        </w:rPr>
      </w:pPr>
      <w:r w:rsidRPr="003639EF">
        <w:rPr>
          <w:rFonts w:ascii="Arial" w:hAnsi="Arial" w:cs="Arial"/>
          <w:color w:val="000000" w:themeColor="text1"/>
        </w:rPr>
        <w:t>Тү</w:t>
      </w:r>
      <w:r>
        <w:rPr>
          <w:rFonts w:ascii="Arial" w:hAnsi="Arial" w:cs="Arial"/>
          <w:color w:val="000000" w:themeColor="text1"/>
        </w:rPr>
        <w:t>ү</w:t>
      </w:r>
      <w:r w:rsidRPr="003639EF">
        <w:rPr>
          <w:rFonts w:ascii="Arial" w:hAnsi="Arial" w:cs="Arial"/>
          <w:color w:val="000000" w:themeColor="text1"/>
        </w:rPr>
        <w:t>нчлэн, Ашигт малтмалын тухай хуулийн болон Цөмийн энергийн тухай хуульд заасны дагуу стратегийн ач холбогдол бүхий ашигт малтмалын ордын төрийн эзэмшлийн хувь, хэмжээг ашиг малтмалын нөөц ашигласны тусгай төлбөр болон бусад хувилбараар орлуулах тохиолдолд орлогыг Үндэсний баялгийн сангийн аль төрөлжсөн санд төвлөрүүлэх талаар зохицуулалт тодорхойгүй үлджээ.</w:t>
      </w:r>
    </w:p>
    <w:p w14:paraId="5C6B969E" w14:textId="77777777" w:rsidR="00604925" w:rsidRPr="000C2FB8" w:rsidRDefault="00604925" w:rsidP="00604925">
      <w:pPr>
        <w:spacing w:after="0" w:line="240" w:lineRule="auto"/>
        <w:jc w:val="both"/>
        <w:rPr>
          <w:rFonts w:ascii="Arial" w:hAnsi="Arial" w:cs="Arial"/>
          <w:color w:val="000000" w:themeColor="text1"/>
        </w:rPr>
      </w:pPr>
    </w:p>
    <w:p w14:paraId="267E259C" w14:textId="77777777" w:rsidR="00604925" w:rsidRDefault="00604925" w:rsidP="00604925">
      <w:pPr>
        <w:pStyle w:val="ListParagraph"/>
        <w:spacing w:after="0" w:line="240" w:lineRule="auto"/>
        <w:ind w:left="0" w:firstLine="720"/>
        <w:jc w:val="both"/>
        <w:rPr>
          <w:rFonts w:ascii="Arial" w:hAnsi="Arial" w:cs="Arial"/>
          <w:color w:val="000000" w:themeColor="text1"/>
        </w:rPr>
      </w:pPr>
      <w:r w:rsidRPr="003639EF">
        <w:rPr>
          <w:rFonts w:ascii="Arial" w:hAnsi="Arial" w:cs="Arial"/>
          <w:color w:val="000000" w:themeColor="text1"/>
        </w:rPr>
        <w:t>Ийнхүү хууль хоорондын зөрчил, хийдэлтэй байдал нь Хуримтлалын санд “төрийн эзэмшилд ногдох ногдол ашиг” хэлбэрээр төвлөрөх байсан эх үүсвэрийг “ашигт малтмалын нөөц ашигласны төлбөр” хэлбэрээр бусад төрөлжсөн санд буюу анхны зорилгоос өөрөөр хуваарилах нөхцөлийг үүсгэж, иргэний эрүүл мэнд, боловсрол, орон сууцны зориулалтаар дэмжлэг үзүүлэх эх үүсвэрийг бууруулах сөрөг үр дагаварт хүргэхээр байна.</w:t>
      </w:r>
    </w:p>
    <w:p w14:paraId="50758EF6" w14:textId="77777777" w:rsidR="00604925" w:rsidRPr="000C2FB8" w:rsidRDefault="00604925" w:rsidP="00604925">
      <w:pPr>
        <w:spacing w:after="0" w:line="240" w:lineRule="auto"/>
        <w:jc w:val="both"/>
        <w:rPr>
          <w:rFonts w:ascii="Arial" w:hAnsi="Arial" w:cs="Arial"/>
          <w:color w:val="000000" w:themeColor="text1"/>
        </w:rPr>
      </w:pPr>
    </w:p>
    <w:p w14:paraId="48FA6389" w14:textId="77777777" w:rsidR="00604925" w:rsidRDefault="00604925" w:rsidP="00604925">
      <w:pPr>
        <w:pStyle w:val="ListParagraph"/>
        <w:spacing w:after="0" w:line="240" w:lineRule="auto"/>
        <w:ind w:left="0" w:firstLine="720"/>
        <w:jc w:val="both"/>
        <w:rPr>
          <w:rFonts w:ascii="Arial" w:hAnsi="Arial" w:cs="Arial"/>
          <w:color w:val="000000" w:themeColor="text1"/>
        </w:rPr>
      </w:pPr>
      <w:r w:rsidRPr="003639EF">
        <w:rPr>
          <w:rFonts w:ascii="Arial" w:hAnsi="Arial" w:cs="Arial"/>
          <w:color w:val="000000" w:themeColor="text1"/>
        </w:rPr>
        <w:t>Иймд хууль хоорондын уялдааг хангаж, хийдэл, зөрчлийг арилгах зорилгоор Үндэсний баялгийн сангийн тухай хуульд нэмэлт, өөрчлөлт оруулах тухай хуулийн төслийг боловсрууллаа.</w:t>
      </w:r>
    </w:p>
    <w:p w14:paraId="48C95563" w14:textId="77777777" w:rsidR="00604925" w:rsidRPr="000C2FB8" w:rsidRDefault="00604925" w:rsidP="00604925">
      <w:pPr>
        <w:spacing w:after="0" w:line="240" w:lineRule="auto"/>
        <w:jc w:val="both"/>
        <w:rPr>
          <w:rFonts w:ascii="Arial" w:hAnsi="Arial" w:cs="Arial"/>
          <w:color w:val="000000" w:themeColor="text1"/>
        </w:rPr>
      </w:pPr>
    </w:p>
    <w:p w14:paraId="6EDD8FE7" w14:textId="77777777" w:rsidR="00604925" w:rsidRDefault="00604925" w:rsidP="00604925">
      <w:pPr>
        <w:pStyle w:val="ListParagraph"/>
        <w:spacing w:after="0" w:line="240" w:lineRule="auto"/>
        <w:ind w:left="0" w:firstLine="720"/>
        <w:jc w:val="both"/>
        <w:rPr>
          <w:rFonts w:ascii="Arial" w:hAnsi="Arial" w:cs="Arial"/>
          <w:color w:val="000000" w:themeColor="text1"/>
        </w:rPr>
      </w:pPr>
      <w:r w:rsidRPr="003639EF">
        <w:rPr>
          <w:rFonts w:ascii="Arial" w:hAnsi="Arial" w:cs="Arial"/>
          <w:color w:val="000000" w:themeColor="text1"/>
        </w:rPr>
        <w:t>Хуулийн төсөлд Ашигт малтмалын тухай хуулийн 47</w:t>
      </w:r>
      <w:r w:rsidRPr="003639EF">
        <w:rPr>
          <w:rFonts w:ascii="Arial" w:hAnsi="Arial" w:cs="Arial"/>
          <w:color w:val="000000" w:themeColor="text1"/>
          <w:vertAlign w:val="superscript"/>
        </w:rPr>
        <w:t>2</w:t>
      </w:r>
      <w:r w:rsidRPr="003639EF">
        <w:rPr>
          <w:rFonts w:ascii="Arial" w:hAnsi="Arial" w:cs="Arial"/>
          <w:color w:val="000000" w:themeColor="text1"/>
        </w:rPr>
        <w:t>.1-д заасан стратегийн ач холбогдол бүхий ашигт малтмалын нөөц ашигласны тусгай төлбөр болон Цөмийн энергийн тухай хуулийн 20</w:t>
      </w:r>
      <w:r w:rsidRPr="003639EF">
        <w:rPr>
          <w:rFonts w:ascii="Arial" w:hAnsi="Arial" w:cs="Arial"/>
          <w:color w:val="000000" w:themeColor="text1"/>
          <w:vertAlign w:val="superscript"/>
        </w:rPr>
        <w:t>1</w:t>
      </w:r>
      <w:r w:rsidRPr="003639EF">
        <w:rPr>
          <w:rFonts w:ascii="Arial" w:hAnsi="Arial" w:cs="Arial"/>
          <w:color w:val="000000" w:themeColor="text1"/>
        </w:rPr>
        <w:t>.5-д заасан цацраг идэвхт ашигт малтмалын нөөц ашигласны тусгай төлбөр, Цөмийн энергийн тухай хуулийн 5.5-</w:t>
      </w:r>
      <w:r w:rsidRPr="003639EF">
        <w:rPr>
          <w:rFonts w:ascii="Arial" w:eastAsiaTheme="minorEastAsia" w:hAnsi="Arial" w:cs="Arial"/>
          <w:color w:val="000000" w:themeColor="text1"/>
          <w:lang w:eastAsia="zh-CN"/>
        </w:rPr>
        <w:t xml:space="preserve">д заасан төрийн эзэмшлийн хувь хэмжээг бүтээгдэхүүн </w:t>
      </w:r>
      <w:r w:rsidRPr="003639EF">
        <w:rPr>
          <w:rFonts w:ascii="Arial" w:hAnsi="Arial" w:cs="Arial"/>
          <w:color w:val="000000" w:themeColor="text1"/>
        </w:rPr>
        <w:t>хуваах, төрийн эзэмшлийн хувьцааны төрлийг өөрчлөх зэрэг хувилбараар орлуулснаас бий болсон татварын бус орлог</w:t>
      </w:r>
      <w:r>
        <w:rPr>
          <w:rFonts w:ascii="Arial" w:hAnsi="Arial" w:cs="Arial"/>
          <w:color w:val="000000" w:themeColor="text1"/>
        </w:rPr>
        <w:t>ыг</w:t>
      </w:r>
      <w:r w:rsidRPr="003639EF">
        <w:rPr>
          <w:rFonts w:ascii="Arial" w:hAnsi="Arial" w:cs="Arial"/>
          <w:color w:val="000000" w:themeColor="text1"/>
        </w:rPr>
        <w:t xml:space="preserve"> Хуримтлалын санд төвлөрүүлэхээр нэмж тусгалаа.</w:t>
      </w:r>
    </w:p>
    <w:p w14:paraId="44E6820F" w14:textId="77777777" w:rsidR="00604925" w:rsidRPr="000C2FB8" w:rsidRDefault="00604925" w:rsidP="00604925">
      <w:pPr>
        <w:spacing w:after="0" w:line="240" w:lineRule="auto"/>
        <w:jc w:val="both"/>
        <w:rPr>
          <w:rFonts w:ascii="Arial" w:hAnsi="Arial" w:cs="Arial"/>
          <w:color w:val="000000" w:themeColor="text1"/>
        </w:rPr>
      </w:pPr>
    </w:p>
    <w:p w14:paraId="5A185E14" w14:textId="77777777" w:rsidR="00604925" w:rsidRDefault="00604925" w:rsidP="00604925">
      <w:pPr>
        <w:pStyle w:val="ListParagraph"/>
        <w:spacing w:after="0" w:line="240" w:lineRule="auto"/>
        <w:ind w:left="0" w:firstLine="720"/>
        <w:jc w:val="both"/>
        <w:rPr>
          <w:rFonts w:ascii="Arial" w:hAnsi="Arial" w:cs="Arial"/>
          <w:color w:val="000000" w:themeColor="text1"/>
        </w:rPr>
      </w:pPr>
      <w:r w:rsidRPr="003639EF">
        <w:rPr>
          <w:rFonts w:ascii="Arial" w:hAnsi="Arial" w:cs="Arial"/>
          <w:color w:val="000000" w:themeColor="text1"/>
        </w:rPr>
        <w:t>Мөн тус хуулийн төслийг дагалдуулан Ашигт малтмалын тухай хуульд өөрчлөлт оруулах тухай хуулийн төслийг боловсрууллаа.</w:t>
      </w:r>
    </w:p>
    <w:p w14:paraId="73DDFCEE" w14:textId="77777777" w:rsidR="00604925" w:rsidRPr="000C2FB8" w:rsidRDefault="00604925" w:rsidP="00604925">
      <w:pPr>
        <w:spacing w:after="0" w:line="240" w:lineRule="auto"/>
        <w:jc w:val="both"/>
        <w:rPr>
          <w:rFonts w:ascii="Arial" w:hAnsi="Arial" w:cs="Arial"/>
          <w:color w:val="000000" w:themeColor="text1"/>
        </w:rPr>
      </w:pPr>
    </w:p>
    <w:p w14:paraId="263D243C" w14:textId="77777777" w:rsidR="00604925" w:rsidRDefault="00604925" w:rsidP="00604925">
      <w:pPr>
        <w:pStyle w:val="ListParagraph"/>
        <w:spacing w:after="0" w:line="240" w:lineRule="auto"/>
        <w:ind w:left="0" w:firstLine="720"/>
        <w:jc w:val="both"/>
        <w:rPr>
          <w:rFonts w:ascii="Arial" w:hAnsi="Arial" w:cs="Arial"/>
          <w:color w:val="000000" w:themeColor="text1"/>
        </w:rPr>
      </w:pPr>
      <w:r w:rsidRPr="003639EF">
        <w:rPr>
          <w:rFonts w:ascii="Arial" w:hAnsi="Arial" w:cs="Arial"/>
          <w:color w:val="000000" w:themeColor="text1"/>
        </w:rPr>
        <w:t>Ашигт малтмалын тухай хуулийн 47</w:t>
      </w:r>
      <w:r w:rsidRPr="003639EF">
        <w:rPr>
          <w:rFonts w:ascii="Arial" w:hAnsi="Arial" w:cs="Arial"/>
          <w:color w:val="000000" w:themeColor="text1"/>
          <w:vertAlign w:val="superscript"/>
        </w:rPr>
        <w:t>2</w:t>
      </w:r>
      <w:r w:rsidRPr="003639EF">
        <w:rPr>
          <w:rFonts w:ascii="Arial" w:hAnsi="Arial" w:cs="Arial"/>
          <w:color w:val="000000" w:themeColor="text1"/>
        </w:rPr>
        <w:t xml:space="preserve">.1-д </w:t>
      </w:r>
      <w:r w:rsidRPr="003639EF">
        <w:rPr>
          <w:rFonts w:ascii="Arial" w:hAnsi="Arial" w:cs="Arial"/>
          <w:color w:val="000000" w:themeColor="text1"/>
          <w:shd w:val="clear" w:color="auto" w:fill="FFFFFF"/>
        </w:rPr>
        <w:t xml:space="preserve">стратегийн ач холбогдол бүхий ашигт малтмалын ордын ашигт малтмалын нөөц ашигласны тусгай төлбөрийг улсын төсөвт төлөхөөр заасныг өөрчилж, </w:t>
      </w:r>
      <w:r w:rsidRPr="003639EF">
        <w:rPr>
          <w:rFonts w:ascii="Arial" w:hAnsi="Arial" w:cs="Arial"/>
          <w:color w:val="000000" w:themeColor="text1"/>
        </w:rPr>
        <w:t>Хуримтлалын санд төвлөрүүлэхээр зохицуулсан. Мөн хуулийн 47</w:t>
      </w:r>
      <w:r w:rsidRPr="003639EF">
        <w:rPr>
          <w:rFonts w:ascii="Arial" w:hAnsi="Arial" w:cs="Arial"/>
          <w:color w:val="000000" w:themeColor="text1"/>
          <w:vertAlign w:val="superscript"/>
        </w:rPr>
        <w:t>2</w:t>
      </w:r>
      <w:r w:rsidRPr="003639EF">
        <w:rPr>
          <w:rFonts w:ascii="Arial" w:hAnsi="Arial" w:cs="Arial"/>
          <w:color w:val="000000" w:themeColor="text1"/>
        </w:rPr>
        <w:t>.3-т “</w:t>
      </w:r>
      <w:r w:rsidRPr="003639EF">
        <w:rPr>
          <w:rFonts w:ascii="Arial" w:hAnsi="Arial" w:cs="Arial"/>
          <w:color w:val="000000" w:themeColor="text1"/>
          <w:shd w:val="clear" w:color="auto" w:fill="FFFFFF"/>
        </w:rPr>
        <w:t xml:space="preserve">стратегийн ач холбогдол бүхий ашигт малтмалын ордын ашигт малтмалын нөөц ашигласны тусгай төлбөрийн хувь, хэмжээ нь тухайн ордын онцлогоос хамаарч 5 хувиас хэтрэхээргүй байх “-аар заасныг Цөмийн энергийн тухай хуультай уялдуулан </w:t>
      </w:r>
      <w:r w:rsidRPr="003639EF">
        <w:rPr>
          <w:rFonts w:ascii="Arial" w:hAnsi="Arial" w:cs="Arial"/>
          <w:color w:val="000000" w:themeColor="text1"/>
        </w:rPr>
        <w:t>“Засгийн газрын өргөн мэдүүснээр Улсын Их Хурал тогтоох” зарчмыг тусгасан.</w:t>
      </w:r>
    </w:p>
    <w:p w14:paraId="12A3C952" w14:textId="77777777" w:rsidR="00604925" w:rsidRPr="000C2FB8" w:rsidRDefault="00604925" w:rsidP="00604925">
      <w:pPr>
        <w:spacing w:after="0" w:line="240" w:lineRule="auto"/>
        <w:jc w:val="both"/>
        <w:rPr>
          <w:rFonts w:ascii="Arial" w:hAnsi="Arial" w:cs="Arial"/>
          <w:color w:val="000000" w:themeColor="text1"/>
        </w:rPr>
      </w:pPr>
    </w:p>
    <w:p w14:paraId="306F191F" w14:textId="77777777" w:rsidR="00604925" w:rsidRDefault="00604925" w:rsidP="00604925">
      <w:pPr>
        <w:pStyle w:val="ListParagraph"/>
        <w:spacing w:after="0" w:line="240" w:lineRule="auto"/>
        <w:ind w:left="0" w:firstLine="720"/>
        <w:jc w:val="both"/>
        <w:rPr>
          <w:rFonts w:ascii="Arial" w:hAnsi="Arial" w:cs="Arial"/>
          <w:color w:val="000000" w:themeColor="text1"/>
        </w:rPr>
      </w:pPr>
      <w:r w:rsidRPr="003639EF">
        <w:rPr>
          <w:rFonts w:ascii="Arial" w:hAnsi="Arial" w:cs="Arial"/>
          <w:color w:val="000000" w:themeColor="text1"/>
        </w:rPr>
        <w:t>Ийнхүү хуульд тусгайлан зохицуулаагүй орхигдуулсан хийдэл, хууль хоорондын зөрчлийг арилгаснаар байгалийн баялгаас олсон орлогыг Хуримтлалын сангаар дамжуулан иргэдэд тэгш, шударга хүртээх Монгол Улсын Үндсэн хуулийн суурь зарчим хангагдах боломж бүрдэнэ.</w:t>
      </w:r>
    </w:p>
    <w:p w14:paraId="312374EF" w14:textId="77777777" w:rsidR="00604925" w:rsidRPr="000C2FB8" w:rsidRDefault="00604925" w:rsidP="00604925">
      <w:pPr>
        <w:spacing w:after="0" w:line="240" w:lineRule="auto"/>
        <w:jc w:val="both"/>
        <w:rPr>
          <w:rFonts w:ascii="Arial" w:hAnsi="Arial" w:cs="Arial"/>
          <w:color w:val="000000" w:themeColor="text1"/>
        </w:rPr>
      </w:pPr>
    </w:p>
    <w:p w14:paraId="3849B0EB" w14:textId="77777777" w:rsidR="00604925" w:rsidRDefault="00604925" w:rsidP="00604925">
      <w:pPr>
        <w:pStyle w:val="ListParagraph"/>
        <w:spacing w:after="0" w:line="240" w:lineRule="auto"/>
        <w:ind w:left="0" w:firstLine="720"/>
        <w:jc w:val="both"/>
        <w:rPr>
          <w:rFonts w:ascii="Arial" w:hAnsi="Arial" w:cs="Arial"/>
          <w:color w:val="000000" w:themeColor="text1"/>
        </w:rPr>
      </w:pPr>
      <w:r w:rsidRPr="003639EF">
        <w:rPr>
          <w:rFonts w:ascii="Arial" w:hAnsi="Arial" w:cs="Arial"/>
          <w:color w:val="000000" w:themeColor="text1"/>
        </w:rPr>
        <w:t>Хуулийн төслийг Хууль тогтоомжийн тухай хуульд заасан шаардлагад нийцүүлэн боловсруулсан.</w:t>
      </w:r>
    </w:p>
    <w:p w14:paraId="7E14F4C5" w14:textId="77777777" w:rsidR="00604925" w:rsidRDefault="00604925" w:rsidP="00604925">
      <w:pPr>
        <w:spacing w:after="0" w:line="240" w:lineRule="auto"/>
        <w:jc w:val="both"/>
        <w:rPr>
          <w:rFonts w:ascii="Arial" w:hAnsi="Arial" w:cs="Arial"/>
          <w:color w:val="000000" w:themeColor="text1"/>
        </w:rPr>
      </w:pPr>
    </w:p>
    <w:p w14:paraId="04FF1BC3" w14:textId="77777777" w:rsidR="00604925" w:rsidRPr="000C2FB8" w:rsidRDefault="00604925" w:rsidP="00604925">
      <w:pPr>
        <w:spacing w:after="0" w:line="240" w:lineRule="auto"/>
        <w:jc w:val="both"/>
        <w:rPr>
          <w:rFonts w:ascii="Arial" w:hAnsi="Arial" w:cs="Arial"/>
          <w:color w:val="000000" w:themeColor="text1"/>
        </w:rPr>
      </w:pPr>
    </w:p>
    <w:p w14:paraId="49D8B46C" w14:textId="77777777" w:rsidR="00604925" w:rsidRPr="003639EF" w:rsidRDefault="00604925" w:rsidP="00604925">
      <w:pPr>
        <w:spacing w:after="0" w:line="240" w:lineRule="auto"/>
        <w:ind w:right="-22"/>
        <w:jc w:val="center"/>
        <w:rPr>
          <w:rFonts w:ascii="Arial" w:hAnsi="Arial" w:cs="Arial"/>
          <w:color w:val="000000" w:themeColor="text1"/>
        </w:rPr>
      </w:pPr>
      <w:r w:rsidRPr="003639EF">
        <w:rPr>
          <w:rFonts w:ascii="Arial" w:eastAsia="Arial" w:hAnsi="Arial" w:cs="Arial"/>
          <w:color w:val="000000" w:themeColor="text1"/>
        </w:rPr>
        <w:t>---o0o---</w:t>
      </w:r>
    </w:p>
    <w:p w14:paraId="198E7000" w14:textId="3CF40226" w:rsidR="00604925" w:rsidRDefault="00604925" w:rsidP="00604925">
      <w:pPr>
        <w:spacing w:after="0"/>
        <w:rPr>
          <w:rFonts w:ascii="Arial" w:eastAsia="Arial" w:hAnsi="Arial" w:cs="Arial"/>
          <w:color w:val="000000" w:themeColor="text1"/>
        </w:rPr>
      </w:pPr>
    </w:p>
    <w:p w14:paraId="2D889FA9" w14:textId="77777777" w:rsidR="00531AEA" w:rsidRDefault="00531AEA" w:rsidP="00604925">
      <w:pPr>
        <w:spacing w:after="0"/>
        <w:jc w:val="center"/>
        <w:rPr>
          <w:rFonts w:ascii="Arial" w:eastAsia="Arial" w:hAnsi="Arial" w:cs="Arial"/>
          <w:b/>
          <w:bCs/>
          <w:color w:val="000000" w:themeColor="text1"/>
        </w:rPr>
      </w:pPr>
    </w:p>
    <w:p w14:paraId="086B5E89" w14:textId="78033156" w:rsidR="00604925" w:rsidRPr="007C251A" w:rsidRDefault="00604925" w:rsidP="00604925">
      <w:pPr>
        <w:spacing w:after="0"/>
        <w:jc w:val="center"/>
        <w:rPr>
          <w:rFonts w:ascii="Arial" w:eastAsia="Arial" w:hAnsi="Arial" w:cs="Arial"/>
          <w:color w:val="000000" w:themeColor="text1"/>
        </w:rPr>
      </w:pPr>
      <w:r w:rsidRPr="003639EF">
        <w:rPr>
          <w:rFonts w:ascii="Arial" w:eastAsia="Arial" w:hAnsi="Arial" w:cs="Arial"/>
          <w:b/>
          <w:bCs/>
          <w:color w:val="000000" w:themeColor="text1"/>
        </w:rPr>
        <w:t>ТОВЧ ТАНИЛЦУУЛГА</w:t>
      </w:r>
    </w:p>
    <w:p w14:paraId="1A165988" w14:textId="77777777" w:rsidR="00604925" w:rsidRDefault="00604925" w:rsidP="00604925">
      <w:pPr>
        <w:tabs>
          <w:tab w:val="left" w:pos="1418"/>
          <w:tab w:val="left" w:pos="4220"/>
          <w:tab w:val="left" w:pos="5970"/>
        </w:tabs>
        <w:spacing w:after="0" w:line="240" w:lineRule="auto"/>
        <w:ind w:right="49"/>
        <w:rPr>
          <w:rFonts w:ascii="Arial" w:hAnsi="Arial" w:cs="Arial"/>
          <w:bCs/>
          <w:color w:val="000000" w:themeColor="text1"/>
        </w:rPr>
      </w:pPr>
    </w:p>
    <w:p w14:paraId="66756CE1" w14:textId="77777777" w:rsidR="00604925" w:rsidRPr="003639EF" w:rsidRDefault="00604925" w:rsidP="00604925">
      <w:pPr>
        <w:spacing w:after="0" w:line="240" w:lineRule="auto"/>
        <w:ind w:left="5103" w:right="49"/>
        <w:jc w:val="both"/>
        <w:rPr>
          <w:rFonts w:ascii="Arial" w:hAnsi="Arial" w:cs="Arial"/>
          <w:bCs/>
          <w:color w:val="000000" w:themeColor="text1"/>
        </w:rPr>
      </w:pPr>
      <w:r w:rsidRPr="003639EF">
        <w:rPr>
          <w:rFonts w:ascii="Arial" w:hAnsi="Arial" w:cs="Arial"/>
          <w:bCs/>
          <w:color w:val="000000" w:themeColor="text1"/>
        </w:rPr>
        <w:t>Үндэсний баялгийн сангийн тухай хуульд нэмэлт, өөрчлөлт</w:t>
      </w:r>
      <w:r>
        <w:rPr>
          <w:rFonts w:ascii="Arial" w:hAnsi="Arial" w:cs="Arial"/>
          <w:bCs/>
          <w:color w:val="000000" w:themeColor="text1"/>
        </w:rPr>
        <w:t xml:space="preserve"> </w:t>
      </w:r>
      <w:r w:rsidRPr="003639EF">
        <w:rPr>
          <w:rFonts w:ascii="Arial" w:hAnsi="Arial" w:cs="Arial"/>
          <w:bCs/>
          <w:color w:val="000000" w:themeColor="text1"/>
        </w:rPr>
        <w:t>оруулах тухай болон дагалдах бусад</w:t>
      </w:r>
      <w:r>
        <w:rPr>
          <w:rFonts w:ascii="Arial" w:hAnsi="Arial" w:cs="Arial"/>
          <w:bCs/>
          <w:color w:val="000000" w:themeColor="text1"/>
        </w:rPr>
        <w:t xml:space="preserve"> </w:t>
      </w:r>
      <w:r w:rsidRPr="003639EF">
        <w:rPr>
          <w:rFonts w:ascii="Arial" w:hAnsi="Arial" w:cs="Arial"/>
          <w:bCs/>
          <w:color w:val="000000" w:themeColor="text1"/>
        </w:rPr>
        <w:t>хуулийн төслийн талаар</w:t>
      </w:r>
    </w:p>
    <w:p w14:paraId="41DECF9A" w14:textId="77777777" w:rsidR="00604925" w:rsidRPr="003639EF" w:rsidRDefault="00604925" w:rsidP="00604925">
      <w:pPr>
        <w:spacing w:after="0" w:line="240" w:lineRule="auto"/>
        <w:jc w:val="both"/>
        <w:rPr>
          <w:rFonts w:ascii="Arial" w:hAnsi="Arial" w:cs="Arial"/>
          <w:color w:val="000000" w:themeColor="text1"/>
        </w:rPr>
      </w:pPr>
    </w:p>
    <w:p w14:paraId="1BCF14F3" w14:textId="77777777" w:rsidR="00604925" w:rsidRPr="003639EF" w:rsidRDefault="00604925" w:rsidP="00604925">
      <w:pPr>
        <w:spacing w:after="0" w:line="240" w:lineRule="auto"/>
        <w:ind w:left="-5" w:firstLine="714"/>
        <w:jc w:val="both"/>
        <w:rPr>
          <w:rFonts w:ascii="Arial" w:hAnsi="Arial" w:cs="Arial"/>
          <w:color w:val="000000" w:themeColor="text1"/>
        </w:rPr>
      </w:pPr>
      <w:r w:rsidRPr="003639EF">
        <w:rPr>
          <w:rFonts w:ascii="Arial" w:hAnsi="Arial" w:cs="Arial"/>
          <w:color w:val="000000" w:themeColor="text1"/>
        </w:rPr>
        <w:t>Монгол Улсын Их Хурлаас Үндэсний баялгийн сангийн тухай хуулийг 2024 оны 04 дүгээр сарын 19-ний өдөр баталсан. Тус хуульд Үндэсний баялгийн сангийн төрөлжсөн сан болох Хөгжлийн сан, Ирээдүйн өв сан, Хуримтлалын сангийн хөрөнгийн эх үүсвэр, зориулалт, хуваарилалт, хөрөнгийн удирдлагын талаар хуульчлан тогтоосон.</w:t>
      </w:r>
    </w:p>
    <w:p w14:paraId="7263651F" w14:textId="77777777" w:rsidR="00604925" w:rsidRPr="003639EF" w:rsidRDefault="00604925" w:rsidP="00604925">
      <w:pPr>
        <w:spacing w:after="0" w:line="240" w:lineRule="auto"/>
        <w:jc w:val="both"/>
        <w:rPr>
          <w:rFonts w:ascii="Arial" w:hAnsi="Arial" w:cs="Arial"/>
          <w:color w:val="000000" w:themeColor="text1"/>
        </w:rPr>
      </w:pPr>
    </w:p>
    <w:p w14:paraId="6A2B54F7" w14:textId="77777777" w:rsidR="00604925" w:rsidRDefault="00604925" w:rsidP="00604925">
      <w:pPr>
        <w:pStyle w:val="ListParagraph"/>
        <w:spacing w:after="0" w:line="240" w:lineRule="auto"/>
        <w:ind w:left="0" w:firstLine="720"/>
        <w:jc w:val="both"/>
        <w:rPr>
          <w:rFonts w:ascii="Arial" w:hAnsi="Arial" w:cs="Arial"/>
          <w:color w:val="000000" w:themeColor="text1"/>
        </w:rPr>
      </w:pPr>
      <w:r w:rsidRPr="003639EF">
        <w:rPr>
          <w:rFonts w:ascii="Arial" w:hAnsi="Arial" w:cs="Arial"/>
          <w:color w:val="000000" w:themeColor="text1"/>
        </w:rPr>
        <w:t>Дээрх сангуудийн эх үүсвэрийг Ашигт малтмалын тухай болон Цөмийн энергийн тухай хуульд зөрчилтэй байдлаар тусгасан нь Үндэсний баялгийн сангийн тухай хуулийн 11.1-д заасан Баялгийн санд төвлөрүүлэх эх үүсвэрийг бууруулахаас гадна Үндсэн хуулийн Зургадугаар зүйлийн 2-т заасан “газрын хэвлийн баялгийн үр өгөөжийг Үндэсний баялгийн санд төвлөрүүлж тэгш, шударга хүртээх” зарчимд нийцэхгүй байна</w:t>
      </w:r>
      <w:r>
        <w:rPr>
          <w:rFonts w:ascii="Arial" w:hAnsi="Arial" w:cs="Arial"/>
          <w:color w:val="000000" w:themeColor="text1"/>
        </w:rPr>
        <w:t>.</w:t>
      </w:r>
    </w:p>
    <w:p w14:paraId="1B676791" w14:textId="77777777" w:rsidR="00604925" w:rsidRPr="000C2FB8" w:rsidRDefault="00604925" w:rsidP="00604925">
      <w:pPr>
        <w:spacing w:after="0" w:line="240" w:lineRule="auto"/>
        <w:jc w:val="both"/>
        <w:rPr>
          <w:rFonts w:ascii="Arial" w:hAnsi="Arial" w:cs="Arial"/>
          <w:color w:val="000000" w:themeColor="text1"/>
        </w:rPr>
      </w:pPr>
    </w:p>
    <w:p w14:paraId="68FCE55D" w14:textId="77777777" w:rsidR="00604925" w:rsidRDefault="00604925" w:rsidP="00604925">
      <w:pPr>
        <w:pStyle w:val="ListParagraph"/>
        <w:spacing w:after="0" w:line="240" w:lineRule="auto"/>
        <w:ind w:left="0" w:firstLine="720"/>
        <w:jc w:val="both"/>
        <w:rPr>
          <w:rFonts w:ascii="Arial" w:hAnsi="Arial" w:cs="Arial"/>
          <w:color w:val="000000" w:themeColor="text1"/>
        </w:rPr>
      </w:pPr>
      <w:r w:rsidRPr="003639EF">
        <w:rPr>
          <w:rFonts w:ascii="Arial" w:hAnsi="Arial" w:cs="Arial"/>
          <w:color w:val="000000" w:themeColor="text1"/>
        </w:rPr>
        <w:t>Түүнчлэн, Ашигт малтмалын тухай хуульд ашигт малтмалын нөөц ашигласны тусгай төлбөрийн хувь, хэмжээг Засгийн газар тогтоохоор заасан бол Цөмийн энергийн тухай хуульд Монгол Улсад ногдох хувилбарыг харгалзан Засгийн газрын мэдүүлснээр Улсын Их Хурал тогтоож болохоор зөрүүтэй байдлаар зохицуулжээ.</w:t>
      </w:r>
    </w:p>
    <w:p w14:paraId="48F809C2" w14:textId="77777777" w:rsidR="00604925" w:rsidRPr="000C2FB8" w:rsidRDefault="00604925" w:rsidP="00604925">
      <w:pPr>
        <w:spacing w:after="0" w:line="240" w:lineRule="auto"/>
        <w:jc w:val="both"/>
        <w:rPr>
          <w:rFonts w:ascii="Arial" w:hAnsi="Arial" w:cs="Arial"/>
          <w:color w:val="000000" w:themeColor="text1"/>
        </w:rPr>
      </w:pPr>
    </w:p>
    <w:p w14:paraId="6E9B43AC" w14:textId="77777777" w:rsidR="00604925" w:rsidRDefault="00604925" w:rsidP="00604925">
      <w:pPr>
        <w:pStyle w:val="ListParagraph"/>
        <w:spacing w:after="0" w:line="240" w:lineRule="auto"/>
        <w:ind w:left="0" w:firstLine="720"/>
        <w:jc w:val="both"/>
        <w:rPr>
          <w:rFonts w:ascii="Arial" w:hAnsi="Arial" w:cs="Arial"/>
          <w:color w:val="000000" w:themeColor="text1"/>
        </w:rPr>
      </w:pPr>
      <w:r w:rsidRPr="003639EF">
        <w:rPr>
          <w:rFonts w:ascii="Arial" w:hAnsi="Arial" w:cs="Arial"/>
          <w:color w:val="000000" w:themeColor="text1"/>
        </w:rPr>
        <w:t>Мөн стратегийн ач холбогдол бүхий ашигт малтмалын ордын төрийн эзэмшлийн хувь, хэмжээг ашиг малтмалын нөөц ашигласны тусгай төлбөр болон бусад хувилбараар орлуулах тохиолдолд орлогыг Үндэсний баялгийн сангийн аль төрөлжсөн санд төвлөрүүлэх талаар зохицуулалт тодорхойгүй үлджээ.</w:t>
      </w:r>
    </w:p>
    <w:p w14:paraId="55800269" w14:textId="77777777" w:rsidR="00604925" w:rsidRPr="000C2FB8" w:rsidRDefault="00604925" w:rsidP="00604925">
      <w:pPr>
        <w:spacing w:after="0" w:line="240" w:lineRule="auto"/>
        <w:jc w:val="both"/>
        <w:rPr>
          <w:rFonts w:ascii="Arial" w:hAnsi="Arial" w:cs="Arial"/>
          <w:color w:val="000000" w:themeColor="text1"/>
        </w:rPr>
      </w:pPr>
    </w:p>
    <w:p w14:paraId="2AE969C3" w14:textId="77777777" w:rsidR="00604925" w:rsidRDefault="00604925" w:rsidP="00604925">
      <w:pPr>
        <w:pStyle w:val="ListParagraph"/>
        <w:spacing w:after="0" w:line="240" w:lineRule="auto"/>
        <w:ind w:left="0" w:firstLine="720"/>
        <w:jc w:val="both"/>
        <w:rPr>
          <w:rFonts w:ascii="Arial" w:hAnsi="Arial" w:cs="Arial"/>
          <w:color w:val="000000" w:themeColor="text1"/>
        </w:rPr>
      </w:pPr>
      <w:r w:rsidRPr="003639EF">
        <w:rPr>
          <w:rFonts w:ascii="Arial" w:hAnsi="Arial" w:cs="Arial"/>
          <w:color w:val="000000" w:themeColor="text1"/>
        </w:rPr>
        <w:t>Ийнхүү хууль хоорондын зөрчил, хийдэлтэй байдал нь “төрийн эзэмшилд ногдох ногдол ашиг” хэлбэрээр Хуримтлалын санд төвлөрөх байсан эх үүсвэрийг “ашигт малтмалын нөөц ашигласны төлбөр” хэлбэрээр бусад төрөлжсөн санд, хуулийн зорилгоос өөрөөр хуваарилах нөхцөлийг үүсгэж, иргэнд эрүүл мэнд, боловсрол, орон сууцны зориулалтаар дэмжлэг үзүүлэх эх үүсвэрийг буруулах сөрөг үр дагаварт хүргэхээр байна.</w:t>
      </w:r>
    </w:p>
    <w:p w14:paraId="578B1BBB" w14:textId="77777777" w:rsidR="00604925" w:rsidRPr="000C2FB8" w:rsidRDefault="00604925" w:rsidP="00604925">
      <w:pPr>
        <w:spacing w:after="0" w:line="240" w:lineRule="auto"/>
        <w:jc w:val="both"/>
        <w:rPr>
          <w:rFonts w:ascii="Arial" w:hAnsi="Arial" w:cs="Arial"/>
          <w:color w:val="000000" w:themeColor="text1"/>
        </w:rPr>
      </w:pPr>
    </w:p>
    <w:p w14:paraId="0EB3B020" w14:textId="77777777" w:rsidR="00604925" w:rsidRDefault="00604925" w:rsidP="00604925">
      <w:pPr>
        <w:pStyle w:val="ListParagraph"/>
        <w:spacing w:after="0" w:line="240" w:lineRule="auto"/>
        <w:ind w:left="0" w:firstLine="720"/>
        <w:jc w:val="both"/>
        <w:rPr>
          <w:rFonts w:ascii="Arial" w:hAnsi="Arial" w:cs="Arial"/>
          <w:color w:val="000000" w:themeColor="text1"/>
        </w:rPr>
      </w:pPr>
      <w:r w:rsidRPr="003639EF">
        <w:rPr>
          <w:rFonts w:ascii="Arial" w:hAnsi="Arial" w:cs="Arial"/>
          <w:color w:val="000000" w:themeColor="text1"/>
        </w:rPr>
        <w:t>Иймд хууль хоорондын уялдааг хангаж, хийдэл, зөрчлийг арилгах зорилгоор Үндэсний баялгийн сангийн тухай хуульд нэмэлт, өөрчлөлт оруулах тухай хуулийн төслийг боловсрууллаа.</w:t>
      </w:r>
    </w:p>
    <w:p w14:paraId="1E787147" w14:textId="77777777" w:rsidR="00604925" w:rsidRPr="000C2FB8" w:rsidRDefault="00604925" w:rsidP="00604925">
      <w:pPr>
        <w:spacing w:after="0" w:line="240" w:lineRule="auto"/>
        <w:jc w:val="both"/>
        <w:rPr>
          <w:rFonts w:ascii="Arial" w:hAnsi="Arial" w:cs="Arial"/>
          <w:color w:val="000000" w:themeColor="text1"/>
        </w:rPr>
      </w:pPr>
    </w:p>
    <w:p w14:paraId="0D9E665F" w14:textId="77777777" w:rsidR="00604925" w:rsidRDefault="00604925" w:rsidP="00604925">
      <w:pPr>
        <w:pStyle w:val="ListParagraph"/>
        <w:spacing w:after="0" w:line="240" w:lineRule="auto"/>
        <w:ind w:left="0" w:firstLine="720"/>
        <w:jc w:val="both"/>
        <w:rPr>
          <w:rFonts w:ascii="Arial" w:hAnsi="Arial" w:cs="Arial"/>
          <w:color w:val="000000" w:themeColor="text1"/>
        </w:rPr>
      </w:pPr>
      <w:r w:rsidRPr="003639EF">
        <w:rPr>
          <w:rFonts w:ascii="Arial" w:hAnsi="Arial" w:cs="Arial"/>
          <w:color w:val="000000" w:themeColor="text1"/>
        </w:rPr>
        <w:t>Хуулийн төсөлд ашигт малтмалын орд эзэмшигч хуулийн этгээдийн төрийн эзэмшлийн хувь, хэмжээг ашигт малтмалын нөөц ашигласны тусгай төлбөр</w:t>
      </w:r>
      <w:r>
        <w:rPr>
          <w:rFonts w:ascii="Arial" w:hAnsi="Arial" w:cs="Arial"/>
          <w:color w:val="000000" w:themeColor="text1"/>
        </w:rPr>
        <w:t xml:space="preserve"> болон </w:t>
      </w:r>
      <w:r w:rsidRPr="003639EF">
        <w:rPr>
          <w:rFonts w:ascii="Arial" w:hAnsi="Arial" w:cs="Arial"/>
          <w:color w:val="000000" w:themeColor="text1"/>
        </w:rPr>
        <w:t>бүтээгдэхүүн хуваах, төрийн эзэмшлийн хувьцааны төрлийг өөрчлөх зэрэг хувилбараар орлуулах тохиолдолд орлогыг Хуримтлалын сангийн эх үүсвэрт төвлөрүүлэх эрх зүйн зохицуулалтыг тусгасан.</w:t>
      </w:r>
    </w:p>
    <w:p w14:paraId="10C9F91F" w14:textId="77777777" w:rsidR="00604925" w:rsidRPr="000C2FB8" w:rsidRDefault="00604925" w:rsidP="00604925">
      <w:pPr>
        <w:spacing w:after="0" w:line="240" w:lineRule="auto"/>
        <w:jc w:val="both"/>
        <w:rPr>
          <w:rFonts w:ascii="Arial" w:hAnsi="Arial" w:cs="Arial"/>
          <w:color w:val="000000" w:themeColor="text1"/>
        </w:rPr>
      </w:pPr>
    </w:p>
    <w:p w14:paraId="2F66CCFD" w14:textId="77777777" w:rsidR="00604925" w:rsidRDefault="00604925" w:rsidP="00604925">
      <w:pPr>
        <w:pStyle w:val="ListParagraph"/>
        <w:spacing w:after="0" w:line="240" w:lineRule="auto"/>
        <w:ind w:left="0" w:firstLine="720"/>
        <w:jc w:val="both"/>
        <w:rPr>
          <w:rFonts w:ascii="Arial" w:hAnsi="Arial" w:cs="Arial"/>
          <w:color w:val="000000" w:themeColor="text1"/>
        </w:rPr>
      </w:pPr>
      <w:r w:rsidRPr="003639EF">
        <w:rPr>
          <w:rFonts w:ascii="Arial" w:hAnsi="Arial" w:cs="Arial"/>
          <w:color w:val="000000" w:themeColor="text1"/>
        </w:rPr>
        <w:t>Мөн тус хуулийн төслийг дагалдуулан Ашигт малтмалын тухай хуульд өөрчлөлт оруулах тухай хуулийн төслийг боловсруулсан.</w:t>
      </w:r>
    </w:p>
    <w:p w14:paraId="15D2DEA1" w14:textId="77777777" w:rsidR="00604925" w:rsidRPr="000C2FB8" w:rsidRDefault="00604925" w:rsidP="00604925">
      <w:pPr>
        <w:spacing w:after="0" w:line="240" w:lineRule="auto"/>
        <w:jc w:val="both"/>
        <w:rPr>
          <w:rFonts w:ascii="Arial" w:hAnsi="Arial" w:cs="Arial"/>
          <w:color w:val="000000" w:themeColor="text1"/>
        </w:rPr>
      </w:pPr>
    </w:p>
    <w:p w14:paraId="55B37C5C" w14:textId="77777777" w:rsidR="00604925" w:rsidRDefault="00604925" w:rsidP="00604925">
      <w:pPr>
        <w:pStyle w:val="ListParagraph"/>
        <w:spacing w:after="0" w:line="240" w:lineRule="auto"/>
        <w:ind w:left="0" w:firstLine="720"/>
        <w:jc w:val="both"/>
        <w:rPr>
          <w:rFonts w:ascii="Arial" w:hAnsi="Arial" w:cs="Arial"/>
          <w:color w:val="000000" w:themeColor="text1"/>
        </w:rPr>
      </w:pPr>
      <w:r w:rsidRPr="003639EF">
        <w:rPr>
          <w:rFonts w:ascii="Arial" w:hAnsi="Arial" w:cs="Arial"/>
          <w:color w:val="000000" w:themeColor="text1"/>
        </w:rPr>
        <w:lastRenderedPageBreak/>
        <w:t>Хуулийн төсөл батлагдснаар хуулийн хийдэл, зөрчил арилж, байгалийн баялгаас олсон орлогыг Хуримтлалын сангаар дамжуулан иргэдэд тэгш, шударга хүртээх Монгол Улсын Үндсэн хуулийн суурь зарчим хангагдах боломж бүрдэнэ.</w:t>
      </w:r>
    </w:p>
    <w:p w14:paraId="61B6C643" w14:textId="77777777" w:rsidR="00604925" w:rsidRPr="008746D3" w:rsidRDefault="00604925" w:rsidP="00604925">
      <w:pPr>
        <w:pStyle w:val="ListParagraph"/>
        <w:spacing w:after="0" w:line="240" w:lineRule="auto"/>
        <w:ind w:left="0" w:firstLine="720"/>
        <w:jc w:val="center"/>
        <w:rPr>
          <w:rFonts w:ascii="Arial" w:hAnsi="Arial" w:cs="Arial"/>
          <w:color w:val="000000" w:themeColor="text1"/>
        </w:rPr>
      </w:pPr>
      <w:r w:rsidRPr="003639EF">
        <w:rPr>
          <w:rFonts w:ascii="Arial" w:eastAsia="Arial" w:hAnsi="Arial" w:cs="Arial"/>
          <w:color w:val="000000" w:themeColor="text1"/>
        </w:rPr>
        <w:t>---o0o---</w:t>
      </w:r>
    </w:p>
    <w:p w14:paraId="5A1F9E33" w14:textId="77777777" w:rsidR="00D93A24" w:rsidRDefault="00D93A24"/>
    <w:sectPr w:rsidR="00D93A24" w:rsidSect="008746D3">
      <w:pgSz w:w="12240" w:h="15840"/>
      <w:pgMar w:top="854" w:right="851" w:bottom="507"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925"/>
    <w:rsid w:val="003C1848"/>
    <w:rsid w:val="00531AEA"/>
    <w:rsid w:val="00604925"/>
    <w:rsid w:val="0093605E"/>
    <w:rsid w:val="00D93A24"/>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7B885B7C"/>
  <w15:chartTrackingRefBased/>
  <w15:docId w15:val="{46CA0B57-FF6D-CD4B-BAAC-1719FF8E1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4925"/>
    <w:pPr>
      <w:spacing w:after="160" w:line="278" w:lineRule="auto"/>
    </w:pPr>
    <w:rPr>
      <w:rFonts w:ascii="Aptos" w:eastAsia="Aptos" w:hAnsi="Aptos" w:cs="Aptos"/>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49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1222</Words>
  <Characters>6966</Characters>
  <Application>Microsoft Office Word</Application>
  <DocSecurity>0</DocSecurity>
  <Lines>58</Lines>
  <Paragraphs>16</Paragraphs>
  <ScaleCrop>false</ScaleCrop>
  <Company/>
  <LinksUpToDate>false</LinksUpToDate>
  <CharactersWithSpaces>8172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2024-12-25T14:03:00Z</dcterms:created>
  <dcterms:modified xsi:type="dcterms:W3CDTF">2024-12-25T14:13:00Z</dcterms:modified>
</cp:coreProperties>
</file>