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CB3F4" w14:textId="77777777" w:rsidR="00144D8C" w:rsidRPr="005528C2" w:rsidRDefault="006422BF" w:rsidP="00123F44">
      <w:pPr>
        <w:pStyle w:val="NormalWeb"/>
        <w:spacing w:before="0" w:beforeAutospacing="0" w:after="0" w:afterAutospacing="0"/>
        <w:ind w:right="4"/>
        <w:jc w:val="center"/>
        <w:textAlignment w:val="baseline"/>
        <w:rPr>
          <w:rFonts w:ascii="Arial" w:eastAsiaTheme="minorEastAsia" w:hAnsi="Arial" w:cs="Arial"/>
          <w:b/>
          <w:color w:val="000000" w:themeColor="text1"/>
          <w:lang w:val="mn-MN"/>
        </w:rPr>
      </w:pPr>
      <w:bookmarkStart w:id="0" w:name="_Hlk98687027"/>
      <w:r w:rsidRPr="005528C2">
        <w:rPr>
          <w:rFonts w:ascii="Arial" w:hAnsi="Arial" w:cs="Arial"/>
          <w:b/>
          <w:lang w:val="mn-MN"/>
        </w:rPr>
        <w:t xml:space="preserve">ЗЭЭЛИЙН МЭДЭЭЛЛИЙН ТУХАЙ </w:t>
      </w:r>
      <w:r w:rsidR="004A2BBE" w:rsidRPr="005528C2">
        <w:rPr>
          <w:rFonts w:ascii="Arial" w:hAnsi="Arial" w:cs="Arial"/>
          <w:b/>
          <w:lang w:val="mn-MN"/>
        </w:rPr>
        <w:t>ХУУЛЬД</w:t>
      </w:r>
      <w:r w:rsidRPr="005528C2">
        <w:rPr>
          <w:rFonts w:ascii="Arial" w:hAnsi="Arial" w:cs="Arial"/>
          <w:b/>
          <w:lang w:val="mn-MN"/>
        </w:rPr>
        <w:t xml:space="preserve"> НЭМЭЛТ, ӨӨРЧЛӨЛТ ОРУУЛАХ ТУХАЙ ХУУЛИЙН ТӨСЛИЙН</w:t>
      </w:r>
      <w:r w:rsidR="00025F78" w:rsidRPr="005528C2">
        <w:rPr>
          <w:rFonts w:ascii="Arial" w:hAnsi="Arial" w:cs="Arial"/>
          <w:b/>
          <w:lang w:val="mn-MN"/>
        </w:rPr>
        <w:t xml:space="preserve"> </w:t>
      </w:r>
      <w:r w:rsidR="00144D8C" w:rsidRPr="005528C2">
        <w:rPr>
          <w:rFonts w:ascii="Arial" w:eastAsiaTheme="minorEastAsia" w:hAnsi="Arial" w:cs="Arial"/>
          <w:b/>
          <w:color w:val="000000" w:themeColor="text1"/>
          <w:lang w:val="mn-MN"/>
        </w:rPr>
        <w:t>УРЬДЧИЛАН ТАНДАН СУДЛАХ ҮНЭЛГЭЭНИЙ ТАЙЛАН</w:t>
      </w:r>
    </w:p>
    <w:bookmarkEnd w:id="0"/>
    <w:p w14:paraId="1F809393" w14:textId="77777777" w:rsidR="00144D8C" w:rsidRPr="005528C2" w:rsidRDefault="00144D8C" w:rsidP="00123F44">
      <w:pPr>
        <w:spacing w:after="0" w:line="240" w:lineRule="auto"/>
        <w:jc w:val="center"/>
        <w:rPr>
          <w:rFonts w:ascii="Arial" w:eastAsiaTheme="minorEastAsia" w:hAnsi="Arial" w:cs="Arial"/>
          <w:b/>
          <w:color w:val="000000" w:themeColor="text1"/>
          <w:sz w:val="24"/>
          <w:szCs w:val="24"/>
          <w:lang w:val="mn-MN"/>
        </w:rPr>
      </w:pPr>
    </w:p>
    <w:p w14:paraId="22AA32AA" w14:textId="77777777" w:rsidR="00144D8C" w:rsidRPr="005528C2" w:rsidRDefault="00144D8C" w:rsidP="00123F44">
      <w:pPr>
        <w:pStyle w:val="NormalWeb"/>
        <w:spacing w:before="0" w:beforeAutospacing="0" w:after="0" w:afterAutospacing="0"/>
        <w:ind w:right="4"/>
        <w:jc w:val="both"/>
        <w:textAlignment w:val="baseline"/>
        <w:rPr>
          <w:rFonts w:ascii="Arial" w:eastAsia="Arial" w:hAnsi="Arial" w:cs="Arial"/>
          <w:lang w:val="mn-MN"/>
        </w:rPr>
      </w:pPr>
      <w:r w:rsidRPr="005528C2">
        <w:rPr>
          <w:rFonts w:ascii="Arial" w:eastAsiaTheme="minorEastAsia" w:hAnsi="Arial" w:cs="Arial"/>
          <w:color w:val="000000" w:themeColor="text1"/>
          <w:lang w:val="mn-MN"/>
        </w:rPr>
        <w:tab/>
        <w:t xml:space="preserve">Хууль тогтоомжийн тухай хуулийн 8 дугаар зүйлийн 8.1.1 дэх </w:t>
      </w:r>
      <w:r w:rsidR="00F04BAD" w:rsidRPr="005528C2">
        <w:rPr>
          <w:rFonts w:ascii="Arial" w:eastAsiaTheme="minorEastAsia" w:hAnsi="Arial" w:cs="Arial"/>
          <w:color w:val="000000" w:themeColor="text1"/>
          <w:lang w:val="mn-MN"/>
        </w:rPr>
        <w:t>заалтын дагуу</w:t>
      </w:r>
      <w:bookmarkStart w:id="1" w:name="_Hlk98703619"/>
      <w:r w:rsidR="0077023E" w:rsidRPr="005528C2">
        <w:rPr>
          <w:rFonts w:ascii="Arial" w:eastAsiaTheme="minorEastAsia" w:hAnsi="Arial" w:cs="Arial"/>
          <w:color w:val="000000" w:themeColor="text1"/>
          <w:lang w:val="mn-MN"/>
        </w:rPr>
        <w:t xml:space="preserve"> </w:t>
      </w:r>
      <w:r w:rsidR="004A2BBE" w:rsidRPr="005528C2">
        <w:rPr>
          <w:rFonts w:ascii="Arial" w:eastAsiaTheme="minorEastAsia" w:hAnsi="Arial" w:cs="Arial"/>
          <w:color w:val="000000" w:themeColor="text1"/>
          <w:lang w:val="mn-MN"/>
        </w:rPr>
        <w:t xml:space="preserve">Зээлийн мэдээллийн тухай хуульд нэмэлт, өөрчлөлт </w:t>
      </w:r>
      <w:bookmarkEnd w:id="1"/>
      <w:r w:rsidR="004A2BBE" w:rsidRPr="005528C2">
        <w:rPr>
          <w:rFonts w:ascii="Arial" w:eastAsiaTheme="minorEastAsia" w:hAnsi="Arial" w:cs="Arial"/>
          <w:color w:val="000000" w:themeColor="text1"/>
          <w:lang w:val="mn-MN"/>
        </w:rPr>
        <w:t xml:space="preserve">оруулах </w:t>
      </w:r>
      <w:r w:rsidRPr="005528C2">
        <w:rPr>
          <w:rFonts w:ascii="Arial" w:eastAsia="Arial" w:hAnsi="Arial" w:cs="Arial"/>
          <w:lang w:val="mn-MN"/>
        </w:rPr>
        <w:t xml:space="preserve">тухай </w:t>
      </w:r>
      <w:r w:rsidRPr="005528C2">
        <w:rPr>
          <w:rFonts w:ascii="Arial" w:hAnsi="Arial" w:cs="Arial"/>
          <w:lang w:val="mn-MN"/>
        </w:rPr>
        <w:t xml:space="preserve">хуулийн төслийн </w:t>
      </w:r>
      <w:r w:rsidRPr="005528C2">
        <w:rPr>
          <w:rFonts w:ascii="Arial" w:eastAsiaTheme="minorEastAsia" w:hAnsi="Arial" w:cs="Arial"/>
          <w:color w:val="000000" w:themeColor="text1"/>
          <w:lang w:val="mn-MN"/>
        </w:rPr>
        <w:t xml:space="preserve">холбогдох зүйл, заалтад тандан судалгаа хийв. </w:t>
      </w:r>
    </w:p>
    <w:p w14:paraId="76666970" w14:textId="77777777" w:rsidR="00144D8C" w:rsidRPr="005528C2" w:rsidRDefault="00144D8C" w:rsidP="00123F44">
      <w:pPr>
        <w:spacing w:after="0" w:line="240" w:lineRule="auto"/>
        <w:jc w:val="both"/>
        <w:rPr>
          <w:rFonts w:ascii="Arial" w:eastAsiaTheme="minorEastAsia" w:hAnsi="Arial" w:cs="Arial"/>
          <w:strike/>
          <w:color w:val="000000" w:themeColor="text1"/>
          <w:sz w:val="24"/>
          <w:szCs w:val="24"/>
          <w:lang w:val="mn-MN"/>
        </w:rPr>
      </w:pPr>
    </w:p>
    <w:p w14:paraId="51E7EB0B" w14:textId="77777777" w:rsidR="00144D8C" w:rsidRPr="005528C2" w:rsidRDefault="00144D8C" w:rsidP="00123F44">
      <w:pPr>
        <w:spacing w:after="0" w:line="240" w:lineRule="auto"/>
        <w:jc w:val="center"/>
        <w:rPr>
          <w:rFonts w:ascii="Arial" w:hAnsi="Arial" w:cs="Arial"/>
          <w:b/>
          <w:color w:val="000000" w:themeColor="text1"/>
          <w:sz w:val="24"/>
          <w:szCs w:val="24"/>
          <w:lang w:val="mn-MN"/>
        </w:rPr>
      </w:pPr>
      <w:r w:rsidRPr="005528C2">
        <w:rPr>
          <w:rFonts w:ascii="Arial" w:hAnsi="Arial" w:cs="Arial"/>
          <w:b/>
          <w:color w:val="000000" w:themeColor="text1"/>
          <w:sz w:val="24"/>
          <w:szCs w:val="24"/>
          <w:lang w:val="mn-MN"/>
        </w:rPr>
        <w:t>НЭГ.</w:t>
      </w:r>
      <w:r w:rsidR="0077023E" w:rsidRPr="005528C2">
        <w:rPr>
          <w:rFonts w:ascii="Arial" w:hAnsi="Arial" w:cs="Arial"/>
          <w:b/>
          <w:color w:val="000000" w:themeColor="text1"/>
          <w:sz w:val="24"/>
          <w:szCs w:val="24"/>
          <w:lang w:val="mn-MN"/>
        </w:rPr>
        <w:t xml:space="preserve">  </w:t>
      </w:r>
      <w:r w:rsidRPr="005528C2">
        <w:rPr>
          <w:rFonts w:ascii="Arial" w:hAnsi="Arial" w:cs="Arial"/>
          <w:b/>
          <w:color w:val="000000" w:themeColor="text1"/>
          <w:sz w:val="24"/>
          <w:szCs w:val="24"/>
          <w:lang w:val="mn-MN"/>
        </w:rPr>
        <w:t>АСУУДАЛД ДҮН ШИНЖИЛГЭЭ ХИЙСЭН БАЙДАЛ</w:t>
      </w:r>
    </w:p>
    <w:p w14:paraId="4930DA7D" w14:textId="77777777" w:rsidR="00144D8C" w:rsidRPr="005528C2" w:rsidRDefault="00144D8C" w:rsidP="00123F44">
      <w:pPr>
        <w:spacing w:after="0" w:line="240" w:lineRule="auto"/>
        <w:jc w:val="center"/>
        <w:rPr>
          <w:rFonts w:ascii="Arial" w:hAnsi="Arial" w:cs="Arial"/>
          <w:color w:val="000000" w:themeColor="text1"/>
          <w:sz w:val="24"/>
          <w:szCs w:val="24"/>
          <w:lang w:val="mn-MN"/>
        </w:rPr>
      </w:pPr>
    </w:p>
    <w:p w14:paraId="723AD0EA" w14:textId="382F413D" w:rsidR="00133295" w:rsidRPr="005528C2" w:rsidRDefault="00133295" w:rsidP="00123F44">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 xml:space="preserve">Зээлийн мэдээллийн тухай хууль 2011 онд </w:t>
      </w:r>
      <w:r w:rsidR="00F04BAD" w:rsidRPr="005528C2">
        <w:rPr>
          <w:rFonts w:ascii="Arial" w:hAnsi="Arial" w:cs="Arial"/>
          <w:sz w:val="24"/>
          <w:szCs w:val="24"/>
          <w:lang w:val="mn-MN"/>
        </w:rPr>
        <w:t>батлагдаж</w:t>
      </w:r>
      <w:r w:rsidRPr="005528C2">
        <w:rPr>
          <w:rFonts w:ascii="Arial" w:hAnsi="Arial" w:cs="Arial"/>
          <w:sz w:val="24"/>
          <w:szCs w:val="24"/>
          <w:lang w:val="mn-MN"/>
        </w:rPr>
        <w:t xml:space="preserve"> зээлдэгчийн зээлийн мэдээллийг хадгалах, ашиглах зохицуулалт бий </w:t>
      </w:r>
      <w:r w:rsidR="00940C50" w:rsidRPr="005528C2">
        <w:rPr>
          <w:rFonts w:ascii="Arial" w:hAnsi="Arial" w:cs="Arial"/>
          <w:sz w:val="24"/>
          <w:szCs w:val="24"/>
          <w:lang w:val="mn-MN"/>
        </w:rPr>
        <w:t>болсноор</w:t>
      </w:r>
      <w:r w:rsidRPr="005528C2">
        <w:rPr>
          <w:rFonts w:ascii="Arial" w:hAnsi="Arial" w:cs="Arial"/>
          <w:sz w:val="24"/>
          <w:szCs w:val="24"/>
          <w:lang w:val="mn-MN"/>
        </w:rPr>
        <w:t xml:space="preserve"> банк, санхүүгийн салбарын тогтвортой байдлыг ханг</w:t>
      </w:r>
      <w:r w:rsidR="0077023E" w:rsidRPr="005528C2">
        <w:rPr>
          <w:rFonts w:ascii="Arial" w:hAnsi="Arial" w:cs="Arial"/>
          <w:sz w:val="24"/>
          <w:szCs w:val="24"/>
          <w:lang w:val="mn-MN"/>
        </w:rPr>
        <w:t>ах</w:t>
      </w:r>
      <w:r w:rsidRPr="005528C2">
        <w:rPr>
          <w:rFonts w:ascii="Arial" w:hAnsi="Arial" w:cs="Arial"/>
          <w:sz w:val="24"/>
          <w:szCs w:val="24"/>
          <w:lang w:val="mn-MN"/>
        </w:rPr>
        <w:t xml:space="preserve"> нөхцөлийг бүрдүүлсэн</w:t>
      </w:r>
      <w:r w:rsidR="00FD33F6" w:rsidRPr="005528C2">
        <w:rPr>
          <w:rFonts w:ascii="Arial" w:hAnsi="Arial" w:cs="Arial"/>
          <w:sz w:val="24"/>
          <w:szCs w:val="24"/>
          <w:lang w:val="mn-MN"/>
        </w:rPr>
        <w:t xml:space="preserve"> ба</w:t>
      </w:r>
      <w:r w:rsidR="0077023E" w:rsidRPr="005528C2">
        <w:rPr>
          <w:rFonts w:ascii="Arial" w:hAnsi="Arial" w:cs="Arial"/>
          <w:sz w:val="24"/>
          <w:szCs w:val="24"/>
          <w:lang w:val="mn-MN"/>
        </w:rPr>
        <w:t xml:space="preserve"> </w:t>
      </w:r>
      <w:r w:rsidR="00FD33F6" w:rsidRPr="005528C2">
        <w:rPr>
          <w:rFonts w:ascii="Arial" w:hAnsi="Arial" w:cs="Arial"/>
          <w:sz w:val="24"/>
          <w:szCs w:val="24"/>
          <w:lang w:val="mn-MN"/>
        </w:rPr>
        <w:t>сү</w:t>
      </w:r>
      <w:r w:rsidR="00166FE4" w:rsidRPr="005528C2">
        <w:rPr>
          <w:rFonts w:ascii="Arial" w:hAnsi="Arial" w:cs="Arial"/>
          <w:sz w:val="24"/>
          <w:szCs w:val="24"/>
          <w:lang w:val="mn-MN"/>
        </w:rPr>
        <w:t xml:space="preserve">үлийн </w:t>
      </w:r>
      <w:r w:rsidR="00F04BAD" w:rsidRPr="005528C2">
        <w:rPr>
          <w:rFonts w:ascii="Arial" w:hAnsi="Arial" w:cs="Arial"/>
          <w:sz w:val="24"/>
          <w:szCs w:val="24"/>
          <w:lang w:val="mn-MN"/>
        </w:rPr>
        <w:t>жилүүдэд банк, санхүүгийн салбарт учрах эрсдэлийг бууруулах ажлууд амжилттай хэрэгжиж</w:t>
      </w:r>
      <w:r w:rsidR="00FD33F6" w:rsidRPr="005528C2">
        <w:rPr>
          <w:rFonts w:ascii="Arial" w:hAnsi="Arial" w:cs="Arial"/>
          <w:sz w:val="24"/>
          <w:szCs w:val="24"/>
          <w:lang w:val="mn-MN"/>
        </w:rPr>
        <w:t xml:space="preserve"> ирсэн. Үүний нэг жишээ бол арилжааны банкнуудыг нээлттэй хувьцаат компани болг</w:t>
      </w:r>
      <w:r w:rsidR="0077023E" w:rsidRPr="005528C2">
        <w:rPr>
          <w:rFonts w:ascii="Arial" w:hAnsi="Arial" w:cs="Arial"/>
          <w:sz w:val="24"/>
          <w:szCs w:val="24"/>
          <w:lang w:val="mn-MN"/>
        </w:rPr>
        <w:t>он</w:t>
      </w:r>
      <w:r w:rsidR="00FD33F6" w:rsidRPr="005528C2">
        <w:rPr>
          <w:rFonts w:ascii="Arial" w:hAnsi="Arial" w:cs="Arial"/>
          <w:sz w:val="24"/>
          <w:szCs w:val="24"/>
          <w:lang w:val="mn-MN"/>
        </w:rPr>
        <w:t xml:space="preserve"> хуульчилж банкны үйл ажиллааг олон нийтийн хяналтын доор явуулах боломжийг бүрдүүлж өгсөн. </w:t>
      </w:r>
      <w:r w:rsidR="0077023E" w:rsidRPr="005528C2">
        <w:rPr>
          <w:rFonts w:ascii="Arial" w:hAnsi="Arial" w:cs="Arial"/>
          <w:sz w:val="24"/>
          <w:szCs w:val="24"/>
          <w:lang w:val="mn-MN"/>
        </w:rPr>
        <w:t xml:space="preserve"> </w:t>
      </w:r>
      <w:r w:rsidR="00FD33F6" w:rsidRPr="005528C2">
        <w:rPr>
          <w:rFonts w:ascii="Arial" w:hAnsi="Arial" w:cs="Arial"/>
          <w:sz w:val="24"/>
          <w:szCs w:val="24"/>
          <w:lang w:val="mn-MN"/>
        </w:rPr>
        <w:t xml:space="preserve">Банк, санхүүгийн салбарын үйлчилгээний хүртээмжийг нэмэгдүүлэх чиглэлээр </w:t>
      </w:r>
      <w:r w:rsidR="008116F7" w:rsidRPr="005528C2">
        <w:rPr>
          <w:rFonts w:ascii="Arial" w:hAnsi="Arial" w:cs="Arial"/>
          <w:sz w:val="24"/>
          <w:szCs w:val="24"/>
          <w:lang w:val="mn-MN"/>
        </w:rPr>
        <w:t>хууль эрх зүйн орчныг бий болгох шаардлагатай байна.</w:t>
      </w:r>
      <w:r w:rsidR="008C5C6D" w:rsidRPr="005528C2">
        <w:rPr>
          <w:rFonts w:ascii="Arial" w:hAnsi="Arial" w:cs="Arial"/>
          <w:sz w:val="24"/>
          <w:szCs w:val="24"/>
          <w:lang w:val="mn-MN"/>
        </w:rPr>
        <w:t xml:space="preserve"> </w:t>
      </w:r>
      <w:r w:rsidR="008116F7" w:rsidRPr="005528C2">
        <w:rPr>
          <w:rFonts w:ascii="Arial" w:hAnsi="Arial" w:cs="Arial"/>
          <w:sz w:val="24"/>
          <w:szCs w:val="24"/>
          <w:lang w:val="mn-MN"/>
        </w:rPr>
        <w:t>Энэхүү салбарын үйлчилгээг их өгөгдөлд суурилсан байдлаар шийдвэрлэвэл салбарын өрсөлдөөний</w:t>
      </w:r>
      <w:r w:rsidR="0077023E" w:rsidRPr="005528C2">
        <w:rPr>
          <w:rFonts w:ascii="Arial" w:hAnsi="Arial" w:cs="Arial"/>
          <w:sz w:val="24"/>
          <w:szCs w:val="24"/>
          <w:lang w:val="mn-MN"/>
        </w:rPr>
        <w:t>г</w:t>
      </w:r>
      <w:r w:rsidR="008116F7" w:rsidRPr="005528C2">
        <w:rPr>
          <w:rFonts w:ascii="Arial" w:hAnsi="Arial" w:cs="Arial"/>
          <w:sz w:val="24"/>
          <w:szCs w:val="24"/>
          <w:lang w:val="mn-MN"/>
        </w:rPr>
        <w:t xml:space="preserve"> нэмэгдүүлэн цаашлаад зээлийн хүү бууруулах нөхцөлийг </w:t>
      </w:r>
      <w:r w:rsidR="0077023E" w:rsidRPr="005528C2">
        <w:rPr>
          <w:rFonts w:ascii="Arial" w:hAnsi="Arial" w:cs="Arial"/>
          <w:sz w:val="24"/>
          <w:szCs w:val="24"/>
          <w:lang w:val="mn-MN"/>
        </w:rPr>
        <w:t>бүрдүүлэх юм</w:t>
      </w:r>
      <w:r w:rsidR="008116F7" w:rsidRPr="005528C2">
        <w:rPr>
          <w:rFonts w:ascii="Arial" w:hAnsi="Arial" w:cs="Arial"/>
          <w:sz w:val="24"/>
          <w:szCs w:val="24"/>
          <w:lang w:val="mn-MN"/>
        </w:rPr>
        <w:t xml:space="preserve">. </w:t>
      </w:r>
    </w:p>
    <w:p w14:paraId="556D833D" w14:textId="77777777" w:rsidR="00A856CE" w:rsidRPr="005528C2" w:rsidRDefault="00A856CE" w:rsidP="00123F44">
      <w:pPr>
        <w:spacing w:after="0" w:line="240" w:lineRule="auto"/>
        <w:ind w:firstLine="720"/>
        <w:jc w:val="both"/>
        <w:rPr>
          <w:rFonts w:ascii="Arial" w:hAnsi="Arial" w:cs="Arial"/>
          <w:kern w:val="0"/>
          <w:sz w:val="24"/>
          <w:szCs w:val="24"/>
          <w:lang w:val="mn-MN"/>
        </w:rPr>
      </w:pPr>
    </w:p>
    <w:p w14:paraId="65509A18" w14:textId="77777777" w:rsidR="00A856CE" w:rsidRPr="005528C2" w:rsidRDefault="00F04BAD" w:rsidP="00123F44">
      <w:pPr>
        <w:pStyle w:val="ListParagraph"/>
        <w:numPr>
          <w:ilvl w:val="0"/>
          <w:numId w:val="2"/>
        </w:numPr>
        <w:spacing w:after="0" w:line="240" w:lineRule="auto"/>
        <w:jc w:val="both"/>
        <w:rPr>
          <w:rFonts w:ascii="Arial" w:hAnsi="Arial" w:cs="Arial"/>
          <w:bCs/>
          <w:iCs/>
          <w:kern w:val="0"/>
          <w:sz w:val="24"/>
          <w:szCs w:val="24"/>
          <w:lang w:val="mn-MN"/>
        </w:rPr>
      </w:pPr>
      <w:r w:rsidRPr="005528C2">
        <w:rPr>
          <w:rFonts w:ascii="Arial" w:hAnsi="Arial" w:cs="Arial"/>
          <w:bCs/>
          <w:iCs/>
          <w:kern w:val="0"/>
          <w:sz w:val="24"/>
          <w:szCs w:val="24"/>
          <w:lang w:val="mn-MN"/>
        </w:rPr>
        <w:t>Зээлжих зэрэглэлт тогтоох систем, бүтэцтэй болох шаардлага</w:t>
      </w:r>
    </w:p>
    <w:p w14:paraId="603469E0" w14:textId="77777777" w:rsidR="008116F7" w:rsidRPr="005528C2" w:rsidRDefault="008116F7" w:rsidP="00123F44">
      <w:pPr>
        <w:spacing w:after="0" w:line="240" w:lineRule="auto"/>
        <w:jc w:val="both"/>
        <w:rPr>
          <w:rFonts w:ascii="Arial" w:hAnsi="Arial" w:cs="Arial"/>
          <w:b/>
          <w:iCs/>
          <w:kern w:val="0"/>
          <w:sz w:val="24"/>
          <w:szCs w:val="24"/>
          <w:lang w:val="mn-MN"/>
        </w:rPr>
      </w:pPr>
    </w:p>
    <w:p w14:paraId="55CEAA70" w14:textId="41E00671" w:rsidR="008116F7" w:rsidRPr="005528C2" w:rsidRDefault="008116F7" w:rsidP="00123F44">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 xml:space="preserve">Зээлдэгчийн зээлийн мэдээллийг </w:t>
      </w:r>
      <w:r w:rsidR="003671E8" w:rsidRPr="005528C2">
        <w:rPr>
          <w:rFonts w:ascii="Arial" w:hAnsi="Arial" w:cs="Arial"/>
          <w:sz w:val="24"/>
          <w:szCs w:val="24"/>
          <w:lang w:val="mn-MN"/>
        </w:rPr>
        <w:t xml:space="preserve">ашиглан </w:t>
      </w:r>
      <w:r w:rsidR="000F6049" w:rsidRPr="005528C2">
        <w:rPr>
          <w:rFonts w:ascii="Arial" w:hAnsi="Arial" w:cs="Arial"/>
          <w:sz w:val="24"/>
          <w:szCs w:val="24"/>
          <w:lang w:val="mn-MN"/>
        </w:rPr>
        <w:t>арилжааны банкнууд өөрсдийн үйл</w:t>
      </w:r>
      <w:r w:rsidR="00FF1609" w:rsidRPr="005528C2">
        <w:rPr>
          <w:rFonts w:ascii="Arial" w:hAnsi="Arial" w:cs="Arial"/>
          <w:sz w:val="24"/>
          <w:szCs w:val="24"/>
          <w:lang w:val="mn-MN"/>
        </w:rPr>
        <w:t xml:space="preserve"> </w:t>
      </w:r>
      <w:r w:rsidR="000F6049" w:rsidRPr="005528C2">
        <w:rPr>
          <w:rFonts w:ascii="Arial" w:hAnsi="Arial" w:cs="Arial"/>
          <w:sz w:val="24"/>
          <w:szCs w:val="24"/>
          <w:lang w:val="mn-MN"/>
        </w:rPr>
        <w:t>ажиллагаанд нийцүүлэн тус бүрдээ харилцагчийн үнэлгээ</w:t>
      </w:r>
      <w:r w:rsidR="003671E8" w:rsidRPr="005528C2">
        <w:rPr>
          <w:rFonts w:ascii="Arial" w:hAnsi="Arial" w:cs="Arial"/>
          <w:sz w:val="24"/>
          <w:szCs w:val="24"/>
          <w:lang w:val="mn-MN"/>
        </w:rPr>
        <w:t xml:space="preserve"> хийж явсаар ирсэн.</w:t>
      </w:r>
      <w:r w:rsidR="00FF1609" w:rsidRPr="005528C2">
        <w:rPr>
          <w:rFonts w:ascii="Arial" w:hAnsi="Arial" w:cs="Arial"/>
          <w:sz w:val="24"/>
          <w:szCs w:val="24"/>
          <w:lang w:val="mn-MN"/>
        </w:rPr>
        <w:t xml:space="preserve"> </w:t>
      </w:r>
      <w:r w:rsidR="000F6049" w:rsidRPr="005528C2">
        <w:rPr>
          <w:rFonts w:ascii="Arial" w:hAnsi="Arial" w:cs="Arial"/>
          <w:sz w:val="24"/>
          <w:szCs w:val="24"/>
          <w:lang w:val="mn-MN"/>
        </w:rPr>
        <w:t xml:space="preserve"> Өөрөөр хэлбэл нэг зээлдэгч</w:t>
      </w:r>
      <w:r w:rsidR="003671E8" w:rsidRPr="005528C2">
        <w:rPr>
          <w:rFonts w:ascii="Arial" w:hAnsi="Arial" w:cs="Arial"/>
          <w:sz w:val="24"/>
          <w:szCs w:val="24"/>
          <w:lang w:val="mn-MN"/>
        </w:rPr>
        <w:t>ийг</w:t>
      </w:r>
      <w:r w:rsidR="000F6049" w:rsidRPr="005528C2">
        <w:rPr>
          <w:rFonts w:ascii="Arial" w:hAnsi="Arial" w:cs="Arial"/>
          <w:sz w:val="24"/>
          <w:szCs w:val="24"/>
          <w:lang w:val="mn-MN"/>
        </w:rPr>
        <w:t xml:space="preserve"> тухайн арилжааны банк</w:t>
      </w:r>
      <w:r w:rsidR="003671E8" w:rsidRPr="005528C2">
        <w:rPr>
          <w:rFonts w:ascii="Arial" w:hAnsi="Arial" w:cs="Arial"/>
          <w:sz w:val="24"/>
          <w:szCs w:val="24"/>
          <w:lang w:val="mn-MN"/>
        </w:rPr>
        <w:t xml:space="preserve"> өөрсдийн</w:t>
      </w:r>
      <w:r w:rsidR="00FF1609" w:rsidRPr="005528C2">
        <w:rPr>
          <w:rFonts w:ascii="Arial" w:hAnsi="Arial" w:cs="Arial"/>
          <w:sz w:val="24"/>
          <w:szCs w:val="24"/>
          <w:lang w:val="mn-MN"/>
        </w:rPr>
        <w:t xml:space="preserve"> аргачлалаар </w:t>
      </w:r>
      <w:r w:rsidR="000F6049" w:rsidRPr="005528C2">
        <w:rPr>
          <w:rFonts w:ascii="Arial" w:hAnsi="Arial" w:cs="Arial"/>
          <w:sz w:val="24"/>
          <w:szCs w:val="24"/>
          <w:lang w:val="mn-MN"/>
        </w:rPr>
        <w:t xml:space="preserve"> эрсдэл даах </w:t>
      </w:r>
      <w:r w:rsidR="003671E8" w:rsidRPr="005528C2">
        <w:rPr>
          <w:rFonts w:ascii="Arial" w:hAnsi="Arial" w:cs="Arial"/>
          <w:sz w:val="24"/>
          <w:szCs w:val="24"/>
          <w:lang w:val="mn-MN"/>
        </w:rPr>
        <w:t>чадвар</w:t>
      </w:r>
      <w:r w:rsidR="000F6049" w:rsidRPr="005528C2">
        <w:rPr>
          <w:rFonts w:ascii="Arial" w:hAnsi="Arial" w:cs="Arial"/>
          <w:sz w:val="24"/>
          <w:szCs w:val="24"/>
          <w:lang w:val="mn-MN"/>
        </w:rPr>
        <w:t>, үйл ажиллагааны онцлогоос хамааран</w:t>
      </w:r>
      <w:r w:rsidR="003671E8" w:rsidRPr="005528C2">
        <w:rPr>
          <w:rFonts w:ascii="Arial" w:hAnsi="Arial" w:cs="Arial"/>
          <w:sz w:val="24"/>
          <w:szCs w:val="24"/>
          <w:lang w:val="mn-MN"/>
        </w:rPr>
        <w:t xml:space="preserve"> үнэлж,</w:t>
      </w:r>
      <w:r w:rsidR="000F6049" w:rsidRPr="005528C2">
        <w:rPr>
          <w:rFonts w:ascii="Arial" w:hAnsi="Arial" w:cs="Arial"/>
          <w:sz w:val="24"/>
          <w:szCs w:val="24"/>
          <w:lang w:val="mn-MN"/>
        </w:rPr>
        <w:t xml:space="preserve"> зээлийн хүү, барьцаа хөрөнгө шаардах байдлыг ялгавартай тогтоож байна</w:t>
      </w:r>
      <w:r w:rsidR="00DC144C" w:rsidRPr="005528C2">
        <w:rPr>
          <w:rFonts w:ascii="Arial" w:hAnsi="Arial" w:cs="Arial"/>
          <w:sz w:val="24"/>
          <w:szCs w:val="24"/>
          <w:lang w:val="mn-MN"/>
        </w:rPr>
        <w:t>.</w:t>
      </w:r>
      <w:r w:rsidR="00A86A42" w:rsidRPr="005528C2">
        <w:rPr>
          <w:rFonts w:ascii="Arial" w:hAnsi="Arial" w:cs="Arial"/>
          <w:sz w:val="24"/>
          <w:szCs w:val="24"/>
          <w:lang w:val="mn-MN"/>
        </w:rPr>
        <w:t xml:space="preserve"> </w:t>
      </w:r>
      <w:r w:rsidR="00CB7F3B" w:rsidRPr="005528C2">
        <w:rPr>
          <w:rFonts w:ascii="Arial" w:hAnsi="Arial" w:cs="Arial"/>
          <w:sz w:val="24"/>
          <w:szCs w:val="24"/>
          <w:lang w:val="mn-MN"/>
        </w:rPr>
        <w:t>Адилхан н</w:t>
      </w:r>
      <w:r w:rsidR="005122C4" w:rsidRPr="005528C2">
        <w:rPr>
          <w:rFonts w:ascii="Arial" w:hAnsi="Arial" w:cs="Arial"/>
          <w:sz w:val="24"/>
          <w:szCs w:val="24"/>
          <w:lang w:val="mn-MN"/>
        </w:rPr>
        <w:t>эг зээлдэгчийн</w:t>
      </w:r>
      <w:r w:rsidR="00CB7F3B" w:rsidRPr="005528C2">
        <w:rPr>
          <w:rFonts w:ascii="Arial" w:hAnsi="Arial" w:cs="Arial"/>
          <w:sz w:val="24"/>
          <w:szCs w:val="24"/>
          <w:lang w:val="mn-MN"/>
        </w:rPr>
        <w:t xml:space="preserve"> эрсдэлийн үнэлгээ хийхдээ</w:t>
      </w:r>
      <w:r w:rsidR="005122C4" w:rsidRPr="005528C2">
        <w:rPr>
          <w:rFonts w:ascii="Arial" w:hAnsi="Arial" w:cs="Arial"/>
          <w:sz w:val="24"/>
          <w:szCs w:val="24"/>
          <w:lang w:val="mn-MN"/>
        </w:rPr>
        <w:t xml:space="preserve"> мэдээллийн </w:t>
      </w:r>
      <w:r w:rsidR="00CB7F3B" w:rsidRPr="005528C2">
        <w:rPr>
          <w:rFonts w:ascii="Arial" w:hAnsi="Arial" w:cs="Arial"/>
          <w:sz w:val="24"/>
          <w:szCs w:val="24"/>
          <w:lang w:val="mn-MN"/>
        </w:rPr>
        <w:t xml:space="preserve">нэг </w:t>
      </w:r>
      <w:r w:rsidR="00DC144C" w:rsidRPr="005528C2">
        <w:rPr>
          <w:rFonts w:ascii="Arial" w:hAnsi="Arial" w:cs="Arial"/>
          <w:sz w:val="24"/>
          <w:szCs w:val="24"/>
          <w:lang w:val="mn-MN"/>
        </w:rPr>
        <w:t xml:space="preserve">эх сурвалж </w:t>
      </w:r>
      <w:r w:rsidR="00CB7F3B" w:rsidRPr="005528C2">
        <w:rPr>
          <w:rFonts w:ascii="Arial" w:hAnsi="Arial" w:cs="Arial"/>
          <w:sz w:val="24"/>
          <w:szCs w:val="24"/>
          <w:lang w:val="mn-MN"/>
        </w:rPr>
        <w:t>ашиглаж байгаа ч нэгдсэн</w:t>
      </w:r>
      <w:r w:rsidR="006E3FA9" w:rsidRPr="005528C2">
        <w:rPr>
          <w:rFonts w:ascii="Arial" w:hAnsi="Arial" w:cs="Arial"/>
          <w:sz w:val="24"/>
          <w:szCs w:val="24"/>
          <w:lang w:val="mn-MN"/>
        </w:rPr>
        <w:t xml:space="preserve"> онооны </w:t>
      </w:r>
      <w:r w:rsidR="00CB7F3B" w:rsidRPr="005528C2">
        <w:rPr>
          <w:rFonts w:ascii="Arial" w:hAnsi="Arial" w:cs="Arial"/>
          <w:sz w:val="24"/>
          <w:szCs w:val="24"/>
          <w:lang w:val="mn-MN"/>
        </w:rPr>
        <w:t xml:space="preserve">аргачлал, журамгүйгээс болоод зээлдүүлэгч байгууллагууд харилцагчдад уяан хатан, таатай үйлчилгээ санал болгохгүй </w:t>
      </w:r>
      <w:r w:rsidR="00125C7E" w:rsidRPr="005528C2">
        <w:rPr>
          <w:rFonts w:ascii="Arial" w:hAnsi="Arial" w:cs="Arial"/>
          <w:sz w:val="24"/>
          <w:szCs w:val="24"/>
          <w:lang w:val="mn-MN"/>
        </w:rPr>
        <w:t>байна.</w:t>
      </w:r>
      <w:r w:rsidR="00A86A42" w:rsidRPr="005528C2">
        <w:rPr>
          <w:rFonts w:ascii="Arial" w:hAnsi="Arial" w:cs="Arial"/>
          <w:sz w:val="24"/>
          <w:szCs w:val="24"/>
          <w:lang w:val="mn-MN"/>
        </w:rPr>
        <w:t xml:space="preserve"> </w:t>
      </w:r>
      <w:r w:rsidR="00125C7E" w:rsidRPr="005528C2">
        <w:rPr>
          <w:rFonts w:ascii="Arial" w:hAnsi="Arial" w:cs="Arial"/>
          <w:sz w:val="24"/>
          <w:szCs w:val="24"/>
          <w:lang w:val="mn-MN"/>
        </w:rPr>
        <w:t xml:space="preserve">Нэгдсэн аргачлал, журамтай </w:t>
      </w:r>
      <w:r w:rsidR="009502F0" w:rsidRPr="005528C2">
        <w:rPr>
          <w:rFonts w:ascii="Arial" w:hAnsi="Arial" w:cs="Arial"/>
          <w:sz w:val="24"/>
          <w:szCs w:val="24"/>
          <w:lang w:val="mn-MN"/>
        </w:rPr>
        <w:t>болсноор</w:t>
      </w:r>
      <w:r w:rsidR="00125C7E" w:rsidRPr="005528C2">
        <w:rPr>
          <w:rFonts w:ascii="Arial" w:hAnsi="Arial" w:cs="Arial"/>
          <w:sz w:val="24"/>
          <w:szCs w:val="24"/>
          <w:lang w:val="mn-MN"/>
        </w:rPr>
        <w:t xml:space="preserve"> зээлдэгч өөрсдийн зээлжих зэрэглэл буюу оноогоо нээлттэй мэдээлж хүссэн зээлдүүлэгч байгууллагаасаа өөрийн онцлог</w:t>
      </w:r>
      <w:r w:rsidR="00FF1609" w:rsidRPr="005528C2">
        <w:rPr>
          <w:rFonts w:ascii="Arial" w:hAnsi="Arial" w:cs="Arial"/>
          <w:sz w:val="24"/>
          <w:szCs w:val="24"/>
          <w:lang w:val="mn-MN"/>
        </w:rPr>
        <w:t>т</w:t>
      </w:r>
      <w:r w:rsidR="00125C7E" w:rsidRPr="005528C2">
        <w:rPr>
          <w:rFonts w:ascii="Arial" w:hAnsi="Arial" w:cs="Arial"/>
          <w:sz w:val="24"/>
          <w:szCs w:val="24"/>
          <w:lang w:val="mn-MN"/>
        </w:rPr>
        <w:t xml:space="preserve"> нийцсэн үйлчилгээ авах боломжтой бол</w:t>
      </w:r>
      <w:r w:rsidR="00FF1609" w:rsidRPr="005528C2">
        <w:rPr>
          <w:rFonts w:ascii="Arial" w:hAnsi="Arial" w:cs="Arial"/>
          <w:sz w:val="24"/>
          <w:szCs w:val="24"/>
          <w:lang w:val="mn-MN"/>
        </w:rPr>
        <w:t>ох юм</w:t>
      </w:r>
      <w:r w:rsidR="00125C7E" w:rsidRPr="005528C2">
        <w:rPr>
          <w:rFonts w:ascii="Arial" w:hAnsi="Arial" w:cs="Arial"/>
          <w:sz w:val="24"/>
          <w:szCs w:val="24"/>
          <w:lang w:val="mn-MN"/>
        </w:rPr>
        <w:t>.</w:t>
      </w:r>
      <w:r w:rsidR="00A86A42" w:rsidRPr="005528C2">
        <w:rPr>
          <w:rFonts w:ascii="Arial" w:hAnsi="Arial" w:cs="Arial"/>
          <w:sz w:val="24"/>
          <w:szCs w:val="24"/>
          <w:lang w:val="mn-MN"/>
        </w:rPr>
        <w:t xml:space="preserve"> </w:t>
      </w:r>
      <w:r w:rsidR="00125C7E" w:rsidRPr="005528C2">
        <w:rPr>
          <w:rFonts w:ascii="Arial" w:hAnsi="Arial" w:cs="Arial"/>
          <w:sz w:val="24"/>
          <w:szCs w:val="24"/>
          <w:lang w:val="mn-MN"/>
        </w:rPr>
        <w:t>Зээлдэгчийн зээлжих зэрэглэлтэй болсноор санхүүгийн сахилга бат, хариуцлагыг сайжруулах</w:t>
      </w:r>
      <w:r w:rsidR="00FF1609" w:rsidRPr="005528C2">
        <w:rPr>
          <w:rFonts w:ascii="Arial" w:hAnsi="Arial" w:cs="Arial"/>
          <w:sz w:val="24"/>
          <w:szCs w:val="24"/>
          <w:lang w:val="mn-MN"/>
        </w:rPr>
        <w:t xml:space="preserve"> өндөр </w:t>
      </w:r>
      <w:r w:rsidR="005F591C" w:rsidRPr="005528C2">
        <w:rPr>
          <w:rFonts w:ascii="Arial" w:hAnsi="Arial" w:cs="Arial"/>
          <w:sz w:val="24"/>
          <w:szCs w:val="24"/>
          <w:lang w:val="mn-MN"/>
        </w:rPr>
        <w:t xml:space="preserve"> ач холбогдолтой. </w:t>
      </w:r>
    </w:p>
    <w:p w14:paraId="746D7263" w14:textId="77777777" w:rsidR="00F04BAD" w:rsidRPr="005528C2" w:rsidRDefault="00F04BAD" w:rsidP="00123F44">
      <w:pPr>
        <w:pStyle w:val="ListParagraph"/>
        <w:spacing w:after="0" w:line="240" w:lineRule="auto"/>
        <w:ind w:left="360"/>
        <w:jc w:val="both"/>
        <w:rPr>
          <w:rFonts w:ascii="Arial" w:hAnsi="Arial" w:cs="Arial"/>
          <w:b/>
          <w:iCs/>
          <w:kern w:val="0"/>
          <w:sz w:val="24"/>
          <w:szCs w:val="24"/>
          <w:lang w:val="mn-MN"/>
        </w:rPr>
      </w:pPr>
    </w:p>
    <w:p w14:paraId="25CA28CB" w14:textId="77777777" w:rsidR="00F04BAD" w:rsidRPr="005528C2" w:rsidRDefault="00F04BAD" w:rsidP="00123F44">
      <w:pPr>
        <w:pStyle w:val="ListParagraph"/>
        <w:numPr>
          <w:ilvl w:val="0"/>
          <w:numId w:val="2"/>
        </w:numPr>
        <w:spacing w:after="0" w:line="240" w:lineRule="auto"/>
        <w:jc w:val="both"/>
        <w:rPr>
          <w:rFonts w:ascii="Arial" w:hAnsi="Arial" w:cs="Arial"/>
          <w:bCs/>
          <w:iCs/>
          <w:kern w:val="0"/>
          <w:sz w:val="24"/>
          <w:szCs w:val="24"/>
          <w:lang w:val="mn-MN"/>
        </w:rPr>
      </w:pPr>
      <w:r w:rsidRPr="005528C2">
        <w:rPr>
          <w:rFonts w:ascii="Arial" w:hAnsi="Arial" w:cs="Arial"/>
          <w:bCs/>
          <w:iCs/>
          <w:kern w:val="0"/>
          <w:sz w:val="24"/>
          <w:szCs w:val="24"/>
          <w:lang w:val="mn-MN"/>
        </w:rPr>
        <w:t>Зээлжих зэрэглэлт тогтоох нэгдсэн аргачлалыг төрийн тусгай эрх бүхий байгууллага батлах шаардаалга</w:t>
      </w:r>
    </w:p>
    <w:p w14:paraId="578BABB7" w14:textId="77777777" w:rsidR="005F591C" w:rsidRPr="005528C2" w:rsidRDefault="005F591C" w:rsidP="00123F44">
      <w:pPr>
        <w:spacing w:after="0" w:line="240" w:lineRule="auto"/>
        <w:jc w:val="both"/>
        <w:rPr>
          <w:rFonts w:ascii="Arial" w:hAnsi="Arial" w:cs="Arial"/>
          <w:b/>
          <w:iCs/>
          <w:kern w:val="0"/>
          <w:sz w:val="24"/>
          <w:szCs w:val="24"/>
          <w:lang w:val="mn-MN"/>
        </w:rPr>
      </w:pPr>
    </w:p>
    <w:p w14:paraId="24477F9F" w14:textId="5A0E3ABC" w:rsidR="00016004" w:rsidRPr="005528C2" w:rsidRDefault="00016004" w:rsidP="00123F44">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Олон улсад хадгаламжийн даатгалын байгууллагаас гадна зээл, санхүүжилтийн үйл ажиллагааг хянах, оролцогч талуудын эрх, ашийг хангуулах бодлогын байгууллагууд байдаг.</w:t>
      </w:r>
      <w:r w:rsidR="00A86A42" w:rsidRPr="005528C2">
        <w:rPr>
          <w:rFonts w:ascii="Arial" w:hAnsi="Arial" w:cs="Arial"/>
          <w:sz w:val="24"/>
          <w:szCs w:val="24"/>
          <w:lang w:val="mn-MN"/>
        </w:rPr>
        <w:t xml:space="preserve"> </w:t>
      </w:r>
      <w:r w:rsidRPr="005528C2">
        <w:rPr>
          <w:rFonts w:ascii="Arial" w:hAnsi="Arial" w:cs="Arial"/>
          <w:sz w:val="24"/>
          <w:szCs w:val="24"/>
          <w:lang w:val="mn-MN"/>
        </w:rPr>
        <w:t>Энэхүү байгууллагуудын чиг үүрэг</w:t>
      </w:r>
      <w:r w:rsidR="00C52C8C" w:rsidRPr="005528C2">
        <w:rPr>
          <w:rFonts w:ascii="Arial" w:hAnsi="Arial" w:cs="Arial"/>
          <w:sz w:val="24"/>
          <w:szCs w:val="24"/>
          <w:lang w:val="mn-MN"/>
        </w:rPr>
        <w:t xml:space="preserve">т </w:t>
      </w:r>
      <w:r w:rsidRPr="005528C2">
        <w:rPr>
          <w:rFonts w:ascii="Arial" w:hAnsi="Arial" w:cs="Arial"/>
          <w:sz w:val="24"/>
          <w:szCs w:val="24"/>
          <w:lang w:val="mn-MN"/>
        </w:rPr>
        <w:t>тухайн улсын хууль, тогтоомж</w:t>
      </w:r>
      <w:r w:rsidR="008F4760" w:rsidRPr="005528C2">
        <w:rPr>
          <w:rFonts w:ascii="Arial" w:hAnsi="Arial" w:cs="Arial"/>
          <w:sz w:val="24"/>
          <w:szCs w:val="24"/>
          <w:lang w:val="mn-MN"/>
        </w:rPr>
        <w:t>ид</w:t>
      </w:r>
      <w:r w:rsidRPr="005528C2">
        <w:rPr>
          <w:rFonts w:ascii="Arial" w:hAnsi="Arial" w:cs="Arial"/>
          <w:sz w:val="24"/>
          <w:szCs w:val="24"/>
          <w:lang w:val="mn-MN"/>
        </w:rPr>
        <w:t xml:space="preserve"> нийцүүлсэн өөрсдийн гэсэн зээлжих зэрэглэл тогтоох бодлого хэрэгжүүлэн ажил</w:t>
      </w:r>
      <w:r w:rsidR="00FF1609" w:rsidRPr="005528C2">
        <w:rPr>
          <w:rFonts w:ascii="Arial" w:hAnsi="Arial" w:cs="Arial"/>
          <w:sz w:val="24"/>
          <w:szCs w:val="24"/>
          <w:lang w:val="mn-MN"/>
        </w:rPr>
        <w:t>ла</w:t>
      </w:r>
      <w:r w:rsidRPr="005528C2">
        <w:rPr>
          <w:rFonts w:ascii="Arial" w:hAnsi="Arial" w:cs="Arial"/>
          <w:sz w:val="24"/>
          <w:szCs w:val="24"/>
          <w:lang w:val="mn-MN"/>
        </w:rPr>
        <w:t>даг</w:t>
      </w:r>
      <w:r w:rsidR="008F4760" w:rsidRPr="005528C2">
        <w:rPr>
          <w:rFonts w:ascii="Arial" w:hAnsi="Arial" w:cs="Arial"/>
          <w:sz w:val="24"/>
          <w:szCs w:val="24"/>
          <w:lang w:val="mn-MN"/>
        </w:rPr>
        <w:t xml:space="preserve"> байна. </w:t>
      </w:r>
    </w:p>
    <w:p w14:paraId="65F7BF11" w14:textId="77777777" w:rsidR="00016004" w:rsidRPr="005528C2" w:rsidRDefault="00016004" w:rsidP="00123F44">
      <w:pPr>
        <w:spacing w:after="0" w:line="240" w:lineRule="auto"/>
        <w:jc w:val="both"/>
        <w:rPr>
          <w:rFonts w:ascii="Arial" w:hAnsi="Arial" w:cs="Arial"/>
          <w:sz w:val="24"/>
          <w:szCs w:val="24"/>
          <w:lang w:val="mn-MN"/>
        </w:rPr>
      </w:pPr>
    </w:p>
    <w:p w14:paraId="2CF9B3FB" w14:textId="77777777" w:rsidR="00DE6672" w:rsidRPr="005528C2" w:rsidRDefault="00DE6672" w:rsidP="00123F44">
      <w:pPr>
        <w:spacing w:after="0" w:line="240" w:lineRule="auto"/>
        <w:jc w:val="both"/>
        <w:rPr>
          <w:rFonts w:ascii="Arial" w:hAnsi="Arial" w:cs="Arial"/>
          <w:sz w:val="24"/>
          <w:szCs w:val="24"/>
          <w:lang w:val="mn-MN"/>
        </w:rPr>
      </w:pPr>
    </w:p>
    <w:p w14:paraId="0DA91338" w14:textId="77777777" w:rsidR="006E3FA9" w:rsidRPr="005528C2" w:rsidRDefault="006E3FA9" w:rsidP="00123F44">
      <w:pPr>
        <w:spacing w:after="0" w:line="240" w:lineRule="auto"/>
        <w:jc w:val="both"/>
        <w:rPr>
          <w:rFonts w:ascii="Arial" w:hAnsi="Arial" w:cs="Arial"/>
          <w:sz w:val="24"/>
          <w:szCs w:val="24"/>
          <w:lang w:val="mn-MN"/>
        </w:rPr>
      </w:pPr>
    </w:p>
    <w:p w14:paraId="2F334A02" w14:textId="77777777" w:rsidR="00DE6672" w:rsidRPr="005528C2" w:rsidRDefault="00DE6672" w:rsidP="00123F44">
      <w:pPr>
        <w:spacing w:after="0" w:line="240" w:lineRule="auto"/>
        <w:jc w:val="both"/>
        <w:rPr>
          <w:rFonts w:ascii="Arial" w:hAnsi="Arial" w:cs="Arial"/>
          <w:sz w:val="24"/>
          <w:szCs w:val="24"/>
          <w:lang w:val="mn-MN"/>
        </w:rPr>
      </w:pPr>
    </w:p>
    <w:p w14:paraId="00E3750E" w14:textId="77777777" w:rsidR="003F3F45" w:rsidRPr="005528C2" w:rsidRDefault="003F3F45" w:rsidP="00123F44">
      <w:pPr>
        <w:spacing w:after="0" w:line="240" w:lineRule="auto"/>
        <w:jc w:val="both"/>
        <w:rPr>
          <w:rFonts w:ascii="Arial" w:hAnsi="Arial" w:cs="Arial"/>
          <w:sz w:val="24"/>
          <w:szCs w:val="24"/>
          <w:lang w:val="mn-MN"/>
        </w:rPr>
      </w:pPr>
    </w:p>
    <w:p w14:paraId="6C69D3E1" w14:textId="080347BB" w:rsidR="00016004" w:rsidRPr="005528C2" w:rsidRDefault="00016004"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lastRenderedPageBreak/>
        <w:t>Олон улсын зээлжих зэрэглэл тогтоох аргачлалыг батлах төрийн агентлагууд:</w:t>
      </w:r>
    </w:p>
    <w:tbl>
      <w:tblPr>
        <w:tblStyle w:val="TableGrid"/>
        <w:tblW w:w="0" w:type="auto"/>
        <w:tblInd w:w="108" w:type="dxa"/>
        <w:tblLook w:val="04A0" w:firstRow="1" w:lastRow="0" w:firstColumn="1" w:lastColumn="0" w:noHBand="0" w:noVBand="1"/>
      </w:tblPr>
      <w:tblGrid>
        <w:gridCol w:w="1417"/>
        <w:gridCol w:w="5490"/>
        <w:gridCol w:w="1980"/>
      </w:tblGrid>
      <w:tr w:rsidR="00016004" w:rsidRPr="005528C2" w14:paraId="64726D5B" w14:textId="77777777" w:rsidTr="006C3121">
        <w:tc>
          <w:tcPr>
            <w:tcW w:w="1417" w:type="dxa"/>
          </w:tcPr>
          <w:p w14:paraId="32F23D60"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Улс</w:t>
            </w:r>
          </w:p>
        </w:tc>
        <w:tc>
          <w:tcPr>
            <w:tcW w:w="5490" w:type="dxa"/>
          </w:tcPr>
          <w:p w14:paraId="12294F3D"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Байгууллагын нэр</w:t>
            </w:r>
          </w:p>
        </w:tc>
        <w:tc>
          <w:tcPr>
            <w:tcW w:w="1980" w:type="dxa"/>
          </w:tcPr>
          <w:p w14:paraId="55D195F3"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Өмчийн хэлбэр</w:t>
            </w:r>
          </w:p>
        </w:tc>
      </w:tr>
      <w:tr w:rsidR="00016004" w:rsidRPr="005528C2" w14:paraId="044478C9" w14:textId="77777777" w:rsidTr="006C3121">
        <w:tc>
          <w:tcPr>
            <w:tcW w:w="1417" w:type="dxa"/>
          </w:tcPr>
          <w:p w14:paraId="14DA3359"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АНУ</w:t>
            </w:r>
          </w:p>
        </w:tc>
        <w:tc>
          <w:tcPr>
            <w:tcW w:w="5490" w:type="dxa"/>
          </w:tcPr>
          <w:p w14:paraId="11F09768"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Consumer Financial Protection Bureau (CFPD), Federal Trade Commission (FTC)</w:t>
            </w:r>
          </w:p>
        </w:tc>
        <w:tc>
          <w:tcPr>
            <w:tcW w:w="1980" w:type="dxa"/>
          </w:tcPr>
          <w:p w14:paraId="55ED1B7D"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r w:rsidR="00016004" w:rsidRPr="005528C2" w14:paraId="60A66A0D" w14:textId="77777777" w:rsidTr="006C3121">
        <w:tc>
          <w:tcPr>
            <w:tcW w:w="1417" w:type="dxa"/>
          </w:tcPr>
          <w:p w14:paraId="51DA597C"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Их британи</w:t>
            </w:r>
          </w:p>
        </w:tc>
        <w:tc>
          <w:tcPr>
            <w:tcW w:w="5490" w:type="dxa"/>
          </w:tcPr>
          <w:p w14:paraId="40A7D92A"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The Financial Conduct Authority (FCA)</w:t>
            </w:r>
          </w:p>
        </w:tc>
        <w:tc>
          <w:tcPr>
            <w:tcW w:w="1980" w:type="dxa"/>
          </w:tcPr>
          <w:p w14:paraId="0243086A"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r w:rsidR="00016004" w:rsidRPr="005528C2" w14:paraId="3DC88188" w14:textId="77777777" w:rsidTr="006C3121">
        <w:tc>
          <w:tcPr>
            <w:tcW w:w="1417" w:type="dxa"/>
          </w:tcPr>
          <w:p w14:paraId="6B3F609F"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Канад</w:t>
            </w:r>
          </w:p>
        </w:tc>
        <w:tc>
          <w:tcPr>
            <w:tcW w:w="5490" w:type="dxa"/>
          </w:tcPr>
          <w:p w14:paraId="796A93D1"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Financial Consumer Agency of Canada</w:t>
            </w:r>
          </w:p>
        </w:tc>
        <w:tc>
          <w:tcPr>
            <w:tcW w:w="1980" w:type="dxa"/>
          </w:tcPr>
          <w:p w14:paraId="08B5B409"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r w:rsidR="00016004" w:rsidRPr="005528C2" w14:paraId="6271A649" w14:textId="77777777" w:rsidTr="006C3121">
        <w:trPr>
          <w:trHeight w:val="98"/>
        </w:trPr>
        <w:tc>
          <w:tcPr>
            <w:tcW w:w="1417" w:type="dxa"/>
          </w:tcPr>
          <w:p w14:paraId="501E0417"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Австралиа</w:t>
            </w:r>
          </w:p>
        </w:tc>
        <w:tc>
          <w:tcPr>
            <w:tcW w:w="5490" w:type="dxa"/>
          </w:tcPr>
          <w:p w14:paraId="2A8FBD59"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 xml:space="preserve">Australian Securities and Investments Commission </w:t>
            </w:r>
          </w:p>
        </w:tc>
        <w:tc>
          <w:tcPr>
            <w:tcW w:w="1980" w:type="dxa"/>
          </w:tcPr>
          <w:p w14:paraId="675FD4C0"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r w:rsidR="00016004" w:rsidRPr="005528C2" w14:paraId="0CEAE743" w14:textId="77777777" w:rsidTr="006C3121">
        <w:tc>
          <w:tcPr>
            <w:tcW w:w="1417" w:type="dxa"/>
          </w:tcPr>
          <w:p w14:paraId="3D0524DF"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 xml:space="preserve">Герман </w:t>
            </w:r>
          </w:p>
        </w:tc>
        <w:tc>
          <w:tcPr>
            <w:tcW w:w="5490" w:type="dxa"/>
          </w:tcPr>
          <w:p w14:paraId="09645D80"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Federal Financial Financial Supervisory Authority</w:t>
            </w:r>
          </w:p>
        </w:tc>
        <w:tc>
          <w:tcPr>
            <w:tcW w:w="1980" w:type="dxa"/>
          </w:tcPr>
          <w:p w14:paraId="6A63ACD9"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r w:rsidR="00016004" w:rsidRPr="005528C2" w14:paraId="4F195F1C" w14:textId="77777777" w:rsidTr="006C3121">
        <w:tc>
          <w:tcPr>
            <w:tcW w:w="1417" w:type="dxa"/>
          </w:tcPr>
          <w:p w14:paraId="2AB6B46E"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Энэтхэг</w:t>
            </w:r>
          </w:p>
        </w:tc>
        <w:tc>
          <w:tcPr>
            <w:tcW w:w="5490" w:type="dxa"/>
          </w:tcPr>
          <w:p w14:paraId="3E34B78D"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Credit Information Bureau</w:t>
            </w:r>
          </w:p>
        </w:tc>
        <w:tc>
          <w:tcPr>
            <w:tcW w:w="1980" w:type="dxa"/>
          </w:tcPr>
          <w:p w14:paraId="07728307"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r w:rsidR="00016004" w:rsidRPr="005528C2" w14:paraId="0D0238A3" w14:textId="77777777" w:rsidTr="006C3121">
        <w:tc>
          <w:tcPr>
            <w:tcW w:w="1417" w:type="dxa"/>
          </w:tcPr>
          <w:p w14:paraId="1B629E86"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Япон</w:t>
            </w:r>
          </w:p>
        </w:tc>
        <w:tc>
          <w:tcPr>
            <w:tcW w:w="5490" w:type="dxa"/>
          </w:tcPr>
          <w:p w14:paraId="31683CFE" w14:textId="77777777" w:rsidR="00016004" w:rsidRPr="005528C2" w:rsidRDefault="00016004" w:rsidP="00123F44">
            <w:pPr>
              <w:jc w:val="both"/>
              <w:rPr>
                <w:rFonts w:ascii="Arial" w:hAnsi="Arial" w:cs="Arial"/>
                <w:sz w:val="24"/>
                <w:szCs w:val="24"/>
                <w:lang w:val="mn-MN"/>
              </w:rPr>
            </w:pPr>
            <w:r w:rsidRPr="005528C2">
              <w:rPr>
                <w:rFonts w:ascii="Arial" w:hAnsi="Arial" w:cs="Arial"/>
                <w:sz w:val="24"/>
                <w:szCs w:val="24"/>
                <w:lang w:val="mn-MN"/>
              </w:rPr>
              <w:t>Financial Services Agency</w:t>
            </w:r>
          </w:p>
        </w:tc>
        <w:tc>
          <w:tcPr>
            <w:tcW w:w="1980" w:type="dxa"/>
          </w:tcPr>
          <w:p w14:paraId="06F8AC9A" w14:textId="77777777" w:rsidR="00016004" w:rsidRPr="005528C2" w:rsidRDefault="00016004" w:rsidP="00123F44">
            <w:pPr>
              <w:jc w:val="center"/>
              <w:rPr>
                <w:rFonts w:ascii="Arial" w:hAnsi="Arial" w:cs="Arial"/>
                <w:sz w:val="24"/>
                <w:szCs w:val="24"/>
                <w:lang w:val="mn-MN"/>
              </w:rPr>
            </w:pPr>
            <w:r w:rsidRPr="005528C2">
              <w:rPr>
                <w:rFonts w:ascii="Arial" w:hAnsi="Arial" w:cs="Arial"/>
                <w:sz w:val="24"/>
                <w:szCs w:val="24"/>
                <w:lang w:val="mn-MN"/>
              </w:rPr>
              <w:t>Төрийн өмч</w:t>
            </w:r>
          </w:p>
        </w:tc>
      </w:tr>
    </w:tbl>
    <w:p w14:paraId="29436A88" w14:textId="77777777" w:rsidR="00016004" w:rsidRPr="005528C2" w:rsidRDefault="00016004" w:rsidP="00123F44">
      <w:pPr>
        <w:spacing w:after="0" w:line="240" w:lineRule="auto"/>
        <w:jc w:val="both"/>
        <w:rPr>
          <w:rFonts w:ascii="Arial" w:hAnsi="Arial" w:cs="Arial"/>
          <w:i/>
          <w:iCs/>
          <w:sz w:val="24"/>
          <w:szCs w:val="24"/>
          <w:lang w:val="mn-MN"/>
        </w:rPr>
      </w:pPr>
      <w:r w:rsidRPr="005528C2">
        <w:rPr>
          <w:rFonts w:ascii="Arial" w:hAnsi="Arial" w:cs="Arial"/>
          <w:i/>
          <w:iCs/>
          <w:sz w:val="24"/>
          <w:szCs w:val="24"/>
          <w:lang w:val="mn-MN"/>
        </w:rPr>
        <w:t xml:space="preserve">Эх сурвалж: Дээрх төрийн агентлагуудын цахим хуудас  </w:t>
      </w:r>
    </w:p>
    <w:p w14:paraId="1A5AA86B" w14:textId="77777777" w:rsidR="00016004" w:rsidRPr="005528C2" w:rsidRDefault="00016004" w:rsidP="00123F44">
      <w:pPr>
        <w:spacing w:after="0" w:line="240" w:lineRule="auto"/>
        <w:ind w:firstLine="720"/>
        <w:jc w:val="both"/>
        <w:rPr>
          <w:rFonts w:ascii="Arial" w:hAnsi="Arial" w:cs="Arial"/>
          <w:sz w:val="24"/>
          <w:szCs w:val="24"/>
          <w:lang w:val="mn-MN"/>
        </w:rPr>
      </w:pPr>
    </w:p>
    <w:p w14:paraId="22FBCF83" w14:textId="78C21F74" w:rsidR="00016004" w:rsidRPr="005528C2" w:rsidRDefault="00016004" w:rsidP="00123F44">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 xml:space="preserve">Олон улсын жишгээр бодлого тодорхойлогч байгууллагууд нь зээлдэгчийн зэрэглэл тогтоох бодлого, аргачлал баталж, хэрэгжилтийг хянадаг буюу нэгдсэн бодлогоор зээлийн эргэн төлөлтийн байдал, зээл эрсдэлд орсон шалтгаан болон бусад зээлдэгчийн онцлогоос хамааран хэрхэн зээлдэгчийн үнэлгээг тогтоох аргачлал баталдаг байна. </w:t>
      </w:r>
    </w:p>
    <w:p w14:paraId="3154A8BC" w14:textId="77777777" w:rsidR="00A856CE" w:rsidRPr="005528C2" w:rsidRDefault="00A856CE" w:rsidP="00123F44">
      <w:pPr>
        <w:spacing w:after="0" w:line="240" w:lineRule="auto"/>
        <w:ind w:firstLine="720"/>
        <w:jc w:val="both"/>
        <w:rPr>
          <w:rFonts w:ascii="Arial" w:hAnsi="Arial" w:cs="Arial"/>
          <w:sz w:val="24"/>
          <w:szCs w:val="24"/>
          <w:lang w:val="mn-MN"/>
        </w:rPr>
      </w:pPr>
    </w:p>
    <w:p w14:paraId="0874D678" w14:textId="4A3DA08C" w:rsidR="009502F0" w:rsidRPr="005528C2" w:rsidRDefault="00A856CE" w:rsidP="00123F44">
      <w:pPr>
        <w:spacing w:after="0" w:line="240" w:lineRule="auto"/>
        <w:jc w:val="center"/>
        <w:outlineLvl w:val="0"/>
        <w:rPr>
          <w:rFonts w:ascii="Arial" w:eastAsia="Times New Roman" w:hAnsi="Arial" w:cs="Arial"/>
          <w:b/>
          <w:bCs/>
          <w:kern w:val="36"/>
          <w:sz w:val="24"/>
          <w:szCs w:val="24"/>
          <w:lang w:val="mn-MN"/>
        </w:rPr>
      </w:pPr>
      <w:bookmarkStart w:id="2" w:name="_Toc36543834"/>
      <w:r w:rsidRPr="005528C2">
        <w:rPr>
          <w:rFonts w:ascii="Arial" w:eastAsia="Times New Roman" w:hAnsi="Arial" w:cs="Arial"/>
          <w:b/>
          <w:bCs/>
          <w:kern w:val="36"/>
          <w:sz w:val="24"/>
          <w:szCs w:val="24"/>
          <w:lang w:val="mn-MN"/>
        </w:rPr>
        <w:t>ХОЁР. АСУУДЛЫГ ШИЙДВЭРЛЭХ ЗОРИЛГЫГ ТОДОРХОЙЛСОН БАЙДАЛ</w:t>
      </w:r>
      <w:bookmarkEnd w:id="2"/>
    </w:p>
    <w:p w14:paraId="2343478D" w14:textId="77777777" w:rsidR="00A856CE" w:rsidRPr="005528C2" w:rsidRDefault="00A856CE" w:rsidP="006C3121">
      <w:pPr>
        <w:spacing w:after="0" w:line="240" w:lineRule="auto"/>
        <w:jc w:val="center"/>
        <w:outlineLvl w:val="0"/>
        <w:rPr>
          <w:rFonts w:ascii="Arial" w:eastAsia="Times New Roman" w:hAnsi="Arial" w:cs="Arial"/>
          <w:b/>
          <w:bCs/>
          <w:kern w:val="36"/>
          <w:sz w:val="24"/>
          <w:szCs w:val="24"/>
          <w:lang w:val="mn-MN"/>
        </w:rPr>
      </w:pPr>
    </w:p>
    <w:p w14:paraId="671CC456" w14:textId="4745B0B9" w:rsidR="00A856CE" w:rsidRPr="005528C2" w:rsidRDefault="003740F4" w:rsidP="00123F44">
      <w:pPr>
        <w:spacing w:after="0" w:line="240" w:lineRule="auto"/>
        <w:ind w:firstLine="720"/>
        <w:jc w:val="both"/>
        <w:rPr>
          <w:rFonts w:ascii="Arial" w:eastAsiaTheme="minorEastAsia" w:hAnsi="Arial" w:cs="Arial"/>
          <w:sz w:val="24"/>
          <w:szCs w:val="24"/>
          <w:lang w:val="mn-MN" w:eastAsia="zh-CN"/>
        </w:rPr>
      </w:pPr>
      <w:bookmarkStart w:id="3" w:name="_Toc518308364"/>
      <w:r w:rsidRPr="005528C2">
        <w:rPr>
          <w:rFonts w:ascii="Arial" w:hAnsi="Arial" w:cs="Arial"/>
          <w:sz w:val="24"/>
          <w:szCs w:val="24"/>
          <w:lang w:val="mn-MN"/>
        </w:rPr>
        <w:t>Зээлийн мэдээллийн санд хадгалагдаж буй</w:t>
      </w:r>
      <w:r w:rsidR="00FF1609" w:rsidRPr="005528C2">
        <w:rPr>
          <w:rFonts w:ascii="Arial" w:hAnsi="Arial" w:cs="Arial"/>
          <w:sz w:val="24"/>
          <w:szCs w:val="24"/>
          <w:lang w:val="mn-MN"/>
        </w:rPr>
        <w:t xml:space="preserve"> </w:t>
      </w:r>
      <w:r w:rsidRPr="005528C2">
        <w:rPr>
          <w:rFonts w:ascii="Arial" w:hAnsi="Arial" w:cs="Arial"/>
          <w:sz w:val="24"/>
          <w:szCs w:val="24"/>
          <w:lang w:val="mn-MN"/>
        </w:rPr>
        <w:t xml:space="preserve">мэдээллийг зээлдэгчийн банк, санхүүгийн салбараас хүртэх өгөөжийг нэмэгдүүлэх, зээлдэгчийн санхүүгийн </w:t>
      </w:r>
      <w:r w:rsidR="00644423" w:rsidRPr="005528C2">
        <w:rPr>
          <w:rFonts w:ascii="Arial" w:hAnsi="Arial" w:cs="Arial"/>
          <w:sz w:val="24"/>
          <w:szCs w:val="24"/>
          <w:lang w:val="mn-MN"/>
        </w:rPr>
        <w:t>сахилга</w:t>
      </w:r>
      <w:r w:rsidRPr="005528C2">
        <w:rPr>
          <w:rFonts w:ascii="Arial" w:hAnsi="Arial" w:cs="Arial"/>
          <w:sz w:val="24"/>
          <w:szCs w:val="24"/>
          <w:lang w:val="mn-MN"/>
        </w:rPr>
        <w:t xml:space="preserve"> бат, </w:t>
      </w:r>
      <w:r w:rsidR="00644423" w:rsidRPr="005528C2">
        <w:rPr>
          <w:rFonts w:ascii="Arial" w:hAnsi="Arial" w:cs="Arial"/>
          <w:sz w:val="24"/>
          <w:szCs w:val="24"/>
          <w:lang w:val="mn-MN"/>
        </w:rPr>
        <w:t xml:space="preserve">хариуцлагыг бий болгож тус салбарын тогтвортой байдлыг хадгалах замаар үйлчилгээний хүртээмжийг </w:t>
      </w:r>
      <w:r w:rsidR="000C3225" w:rsidRPr="005528C2">
        <w:rPr>
          <w:rFonts w:ascii="Arial" w:hAnsi="Arial" w:cs="Arial"/>
          <w:sz w:val="24"/>
          <w:szCs w:val="24"/>
          <w:lang w:val="mn-MN"/>
        </w:rPr>
        <w:t xml:space="preserve">нэмэгдүүлэх </w:t>
      </w:r>
      <w:r w:rsidR="00644423" w:rsidRPr="005528C2">
        <w:rPr>
          <w:rFonts w:ascii="Arial" w:hAnsi="Arial" w:cs="Arial"/>
          <w:sz w:val="24"/>
          <w:szCs w:val="24"/>
          <w:lang w:val="mn-MN"/>
        </w:rPr>
        <w:t>нөхцөлийг бүрдүүлэх боломжтой гэж тодорхойлов.</w:t>
      </w:r>
      <w:r w:rsidR="00C933BA" w:rsidRPr="005528C2">
        <w:rPr>
          <w:rFonts w:ascii="Arial" w:hAnsi="Arial" w:cs="Arial"/>
          <w:sz w:val="24"/>
          <w:szCs w:val="24"/>
          <w:lang w:val="mn-MN"/>
        </w:rPr>
        <w:t xml:space="preserve"> </w:t>
      </w:r>
      <w:r w:rsidR="00644423" w:rsidRPr="005528C2">
        <w:rPr>
          <w:rFonts w:ascii="Arial" w:hAnsi="Arial" w:cs="Arial"/>
          <w:sz w:val="24"/>
          <w:szCs w:val="24"/>
          <w:lang w:val="mn-MN"/>
        </w:rPr>
        <w:t xml:space="preserve">Зээлдэгчийн зээлийн мэдээллийг ашиглаж зээлжих зэрэглэл буюу зээлдэгчийн онооны системийг бий болгох шаардлагатай бөгөөд тусгай эрх бүхий байгууллагаас холбогдох </w:t>
      </w:r>
      <w:r w:rsidR="00C933BA" w:rsidRPr="005528C2">
        <w:rPr>
          <w:rFonts w:ascii="Arial" w:hAnsi="Arial" w:cs="Arial"/>
          <w:sz w:val="24"/>
          <w:szCs w:val="24"/>
          <w:lang w:val="mn-MN"/>
        </w:rPr>
        <w:t xml:space="preserve">онооны </w:t>
      </w:r>
      <w:r w:rsidR="00644423" w:rsidRPr="005528C2">
        <w:rPr>
          <w:rFonts w:ascii="Arial" w:hAnsi="Arial" w:cs="Arial"/>
          <w:sz w:val="24"/>
          <w:szCs w:val="24"/>
          <w:lang w:val="mn-MN"/>
        </w:rPr>
        <w:t>аргачлал, журмы</w:t>
      </w:r>
      <w:r w:rsidR="000C3225" w:rsidRPr="005528C2">
        <w:rPr>
          <w:rFonts w:ascii="Arial" w:hAnsi="Arial" w:cs="Arial"/>
          <w:sz w:val="24"/>
          <w:szCs w:val="24"/>
          <w:lang w:val="mn-MN"/>
        </w:rPr>
        <w:t>г</w:t>
      </w:r>
      <w:r w:rsidR="00644423" w:rsidRPr="005528C2">
        <w:rPr>
          <w:rFonts w:ascii="Arial" w:hAnsi="Arial" w:cs="Arial"/>
          <w:sz w:val="24"/>
          <w:szCs w:val="24"/>
          <w:lang w:val="mn-MN"/>
        </w:rPr>
        <w:t xml:space="preserve"> баталснаар нэгдсэн байдлаар зээлдэгчийн үнэлгээ тогтож</w:t>
      </w:r>
      <w:r w:rsidR="00C933BA" w:rsidRPr="005528C2">
        <w:rPr>
          <w:rFonts w:ascii="Arial" w:hAnsi="Arial" w:cs="Arial"/>
          <w:sz w:val="24"/>
          <w:szCs w:val="24"/>
          <w:lang w:val="mn-MN"/>
        </w:rPr>
        <w:t xml:space="preserve"> </w:t>
      </w:r>
      <w:r w:rsidR="00644423" w:rsidRPr="005528C2">
        <w:rPr>
          <w:rFonts w:ascii="Arial" w:hAnsi="Arial" w:cs="Arial"/>
          <w:sz w:val="24"/>
          <w:szCs w:val="24"/>
          <w:lang w:val="mn-MN"/>
        </w:rPr>
        <w:t xml:space="preserve">зээлдэгч өөрсдийн </w:t>
      </w:r>
      <w:r w:rsidR="00021925" w:rsidRPr="005528C2">
        <w:rPr>
          <w:rFonts w:ascii="Arial" w:hAnsi="Arial" w:cs="Arial"/>
          <w:sz w:val="24"/>
          <w:szCs w:val="24"/>
          <w:lang w:val="mn-MN"/>
        </w:rPr>
        <w:t>шаардлагад</w:t>
      </w:r>
      <w:r w:rsidR="00644423" w:rsidRPr="005528C2">
        <w:rPr>
          <w:rFonts w:ascii="Arial" w:hAnsi="Arial" w:cs="Arial"/>
          <w:sz w:val="24"/>
          <w:szCs w:val="24"/>
          <w:lang w:val="mn-MN"/>
        </w:rPr>
        <w:t xml:space="preserve"> нийцүүлэн банк, санхүүгийн салбараас хамгийн уян хатан нөхцөлт</w:t>
      </w:r>
      <w:r w:rsidR="000C3225" w:rsidRPr="005528C2">
        <w:rPr>
          <w:rFonts w:ascii="Arial" w:hAnsi="Arial" w:cs="Arial"/>
          <w:sz w:val="24"/>
          <w:szCs w:val="24"/>
          <w:lang w:val="mn-MN"/>
        </w:rPr>
        <w:t>эй</w:t>
      </w:r>
      <w:r w:rsidR="00644423" w:rsidRPr="005528C2">
        <w:rPr>
          <w:rFonts w:ascii="Arial" w:hAnsi="Arial" w:cs="Arial"/>
          <w:sz w:val="24"/>
          <w:szCs w:val="24"/>
          <w:lang w:val="mn-MN"/>
        </w:rPr>
        <w:t xml:space="preserve"> үйлчилгээ авах боломжтой болно.</w:t>
      </w:r>
      <w:r w:rsidR="00C933BA" w:rsidRPr="005528C2">
        <w:rPr>
          <w:rFonts w:ascii="Arial" w:hAnsi="Arial" w:cs="Arial"/>
          <w:sz w:val="24"/>
          <w:szCs w:val="24"/>
          <w:lang w:val="mn-MN"/>
        </w:rPr>
        <w:t xml:space="preserve"> </w:t>
      </w:r>
      <w:r w:rsidR="00021925" w:rsidRPr="005528C2">
        <w:rPr>
          <w:rFonts w:ascii="Arial" w:hAnsi="Arial" w:cs="Arial"/>
          <w:sz w:val="24"/>
          <w:szCs w:val="24"/>
          <w:lang w:val="mn-MN"/>
        </w:rPr>
        <w:t xml:space="preserve">Хуулийн төсөл болон уг судалгааны зорилго нь зээлжих зэрэглэл тогтоох эрх бүхий байгууллагыг тодорхойлж зээлдэгчийн банк, санхүүгийн салбараас хүртэх хүртээмжийг нэмэгдүүлэх, зээлдэгчийн санхүүгийн сахилга батыг төлөвшүүлэх нөхцөлийг бүрдүүлнэ гэж үзсэн болно.  </w:t>
      </w:r>
    </w:p>
    <w:bookmarkEnd w:id="3"/>
    <w:p w14:paraId="55A50875" w14:textId="77777777" w:rsidR="00A856CE" w:rsidRPr="005528C2" w:rsidRDefault="00A856CE" w:rsidP="00123F44">
      <w:pPr>
        <w:spacing w:after="0" w:line="240" w:lineRule="auto"/>
        <w:jc w:val="both"/>
        <w:rPr>
          <w:rFonts w:ascii="Arial" w:hAnsi="Arial" w:cs="Arial"/>
          <w:kern w:val="0"/>
          <w:sz w:val="24"/>
          <w:szCs w:val="24"/>
          <w:lang w:val="mn-MN"/>
        </w:rPr>
      </w:pPr>
    </w:p>
    <w:p w14:paraId="37425BF4" w14:textId="77777777" w:rsidR="00A856CE" w:rsidRPr="005528C2" w:rsidRDefault="00A856CE" w:rsidP="00123F44">
      <w:pPr>
        <w:spacing w:after="0" w:line="240" w:lineRule="auto"/>
        <w:jc w:val="center"/>
        <w:rPr>
          <w:rFonts w:ascii="Arial" w:eastAsiaTheme="minorEastAsia" w:hAnsi="Arial" w:cs="Arial"/>
          <w:b/>
          <w:bCs/>
          <w:sz w:val="24"/>
          <w:szCs w:val="24"/>
          <w:lang w:val="mn-MN" w:eastAsia="zh-CN"/>
        </w:rPr>
      </w:pPr>
      <w:bookmarkStart w:id="4" w:name="_Toc120537590"/>
      <w:r w:rsidRPr="005528C2">
        <w:rPr>
          <w:rFonts w:ascii="Arial" w:hAnsi="Arial" w:cs="Arial"/>
          <w:b/>
          <w:bCs/>
          <w:sz w:val="24"/>
          <w:szCs w:val="24"/>
          <w:lang w:val="mn-MN"/>
        </w:rPr>
        <w:t>ГУРАВ. АСУУДЛЫГ ЗОХИЦУУЛАХ ХУВИЛБАРУУДЫГ ТОГТООЖ, ТЭДГЭЭРИЙН ЭЕРЭГ, СӨРӨГ ТАЛЫГ ХАРЬЦУУЛАН СУДАЛСАН БАЙДАЛ</w:t>
      </w:r>
      <w:bookmarkEnd w:id="4"/>
    </w:p>
    <w:p w14:paraId="07CE6541" w14:textId="77777777" w:rsidR="00A856CE" w:rsidRPr="005528C2" w:rsidRDefault="00A856CE" w:rsidP="00123F44">
      <w:pPr>
        <w:spacing w:after="0" w:line="240" w:lineRule="auto"/>
        <w:jc w:val="center"/>
        <w:rPr>
          <w:rFonts w:ascii="Arial" w:hAnsi="Arial" w:cs="Arial"/>
          <w:b/>
          <w:bCs/>
          <w:sz w:val="24"/>
          <w:szCs w:val="24"/>
          <w:lang w:val="mn-MN"/>
        </w:rPr>
      </w:pPr>
    </w:p>
    <w:p w14:paraId="140F1847"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ab/>
      </w:r>
      <w:bookmarkStart w:id="5" w:name="_Hlk149298369"/>
      <w:r w:rsidRPr="005528C2">
        <w:rPr>
          <w:rFonts w:ascii="Arial" w:hAnsi="Arial" w:cs="Arial"/>
          <w:sz w:val="24"/>
          <w:szCs w:val="24"/>
          <w:lang w:val="mn-MN"/>
        </w:rPr>
        <w:t>Асуудлыг шийдвэрлэх боломжтой хувилбаруудыг тогтоож, зорилгод хүрэх байдал буюу</w:t>
      </w:r>
      <w:r w:rsidR="00DD5777" w:rsidRPr="005528C2">
        <w:rPr>
          <w:rFonts w:ascii="Arial" w:hAnsi="Arial" w:cs="Arial"/>
          <w:sz w:val="24"/>
          <w:szCs w:val="24"/>
          <w:lang w:val="mn-MN"/>
        </w:rPr>
        <w:t xml:space="preserve"> “зээлжих зэрэглэлт тогтоох аргачлал, журмыг эрх бүхий байгууллагаар батлуулах</w:t>
      </w:r>
      <w:r w:rsidRPr="005528C2">
        <w:rPr>
          <w:rFonts w:ascii="Arial" w:hAnsi="Arial" w:cs="Arial"/>
          <w:sz w:val="24"/>
          <w:szCs w:val="24"/>
          <w:lang w:val="mn-MN"/>
        </w:rPr>
        <w:t>”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bookmarkEnd w:id="5"/>
      <w:r w:rsidRPr="005528C2">
        <w:rPr>
          <w:rFonts w:ascii="Arial" w:hAnsi="Arial" w:cs="Arial"/>
          <w:sz w:val="24"/>
          <w:szCs w:val="24"/>
          <w:lang w:val="mn-MN"/>
        </w:rPr>
        <w:t xml:space="preserve">. </w:t>
      </w:r>
    </w:p>
    <w:p w14:paraId="22230EF9" w14:textId="77777777" w:rsidR="00A856CE" w:rsidRPr="005528C2" w:rsidRDefault="00A856CE" w:rsidP="00123F44">
      <w:pPr>
        <w:spacing w:after="0" w:line="240" w:lineRule="auto"/>
        <w:jc w:val="both"/>
        <w:rPr>
          <w:rFonts w:ascii="Arial" w:hAnsi="Arial" w:cs="Arial"/>
          <w:i/>
          <w:sz w:val="24"/>
          <w:szCs w:val="24"/>
          <w:lang w:val="mn-MN"/>
        </w:rPr>
      </w:pPr>
    </w:p>
    <w:p w14:paraId="36021C42" w14:textId="77777777" w:rsidR="00021925" w:rsidRPr="005528C2" w:rsidRDefault="00021925" w:rsidP="00123F44">
      <w:pPr>
        <w:spacing w:after="0" w:line="240" w:lineRule="auto"/>
        <w:jc w:val="both"/>
        <w:rPr>
          <w:rFonts w:ascii="Arial" w:hAnsi="Arial" w:cs="Arial"/>
          <w:i/>
          <w:sz w:val="24"/>
          <w:szCs w:val="24"/>
          <w:lang w:val="mn-MN"/>
        </w:rPr>
      </w:pPr>
    </w:p>
    <w:p w14:paraId="0A02D37E" w14:textId="77777777" w:rsidR="00DD5777" w:rsidRPr="005528C2" w:rsidRDefault="00DD5777" w:rsidP="00123F44">
      <w:pPr>
        <w:spacing w:after="0" w:line="240" w:lineRule="auto"/>
        <w:jc w:val="both"/>
        <w:rPr>
          <w:rFonts w:ascii="Arial" w:hAnsi="Arial" w:cs="Arial"/>
          <w:i/>
          <w:sz w:val="24"/>
          <w:szCs w:val="24"/>
          <w:lang w:val="mn-MN"/>
        </w:rPr>
      </w:pPr>
    </w:p>
    <w:p w14:paraId="4703E274" w14:textId="77777777" w:rsidR="008E22B6" w:rsidRPr="005528C2" w:rsidRDefault="008E22B6" w:rsidP="00123F44">
      <w:pPr>
        <w:spacing w:after="0" w:line="240" w:lineRule="auto"/>
        <w:jc w:val="both"/>
        <w:rPr>
          <w:rFonts w:ascii="Arial" w:hAnsi="Arial" w:cs="Arial"/>
          <w:i/>
          <w:sz w:val="24"/>
          <w:szCs w:val="24"/>
          <w:lang w:val="mn-MN"/>
        </w:rPr>
      </w:pPr>
    </w:p>
    <w:p w14:paraId="3D92CFE5" w14:textId="77777777" w:rsidR="009502F0" w:rsidRPr="005528C2" w:rsidRDefault="009502F0" w:rsidP="00123F44">
      <w:pPr>
        <w:spacing w:after="0" w:line="240" w:lineRule="auto"/>
        <w:jc w:val="both"/>
        <w:rPr>
          <w:rFonts w:ascii="Arial" w:hAnsi="Arial" w:cs="Arial"/>
          <w:i/>
          <w:sz w:val="24"/>
          <w:szCs w:val="24"/>
          <w:lang w:val="mn-MN"/>
        </w:rPr>
      </w:pPr>
    </w:p>
    <w:p w14:paraId="1178B279" w14:textId="77777777" w:rsidR="009502F0" w:rsidRPr="005528C2" w:rsidRDefault="009502F0" w:rsidP="00123F44">
      <w:pPr>
        <w:spacing w:after="0" w:line="240" w:lineRule="auto"/>
        <w:jc w:val="both"/>
        <w:rPr>
          <w:rFonts w:ascii="Arial" w:hAnsi="Arial" w:cs="Arial"/>
          <w:i/>
          <w:sz w:val="24"/>
          <w:szCs w:val="24"/>
          <w:lang w:val="mn-MN"/>
        </w:rPr>
      </w:pPr>
    </w:p>
    <w:p w14:paraId="64B2926D" w14:textId="3FB1A16F" w:rsidR="00A856CE" w:rsidRPr="005528C2" w:rsidRDefault="00A856CE" w:rsidP="00123F44">
      <w:pPr>
        <w:spacing w:after="0" w:line="240" w:lineRule="auto"/>
        <w:rPr>
          <w:rFonts w:ascii="Arial" w:hAnsi="Arial" w:cs="Arial"/>
          <w:sz w:val="24"/>
          <w:szCs w:val="24"/>
          <w:lang w:val="mn-MN"/>
        </w:rPr>
      </w:pPr>
      <w:r w:rsidRPr="005528C2">
        <w:rPr>
          <w:rFonts w:ascii="Arial" w:hAnsi="Arial" w:cs="Arial"/>
          <w:sz w:val="24"/>
          <w:szCs w:val="24"/>
          <w:lang w:val="mn-MN"/>
        </w:rPr>
        <w:lastRenderedPageBreak/>
        <w:t>Хүснэгт 3. Зохицуулалтын хувилбарууд</w:t>
      </w:r>
      <w:r w:rsidR="00122EEA" w:rsidRPr="005528C2">
        <w:rPr>
          <w:rFonts w:ascii="Arial" w:hAnsi="Arial" w:cs="Arial"/>
          <w:sz w:val="24"/>
          <w:szCs w:val="24"/>
          <w:lang w:val="mn-MN"/>
        </w:rPr>
        <w:t>:</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90"/>
        <w:gridCol w:w="2610"/>
        <w:gridCol w:w="2790"/>
        <w:gridCol w:w="1147"/>
      </w:tblGrid>
      <w:tr w:rsidR="00DF2F0E" w:rsidRPr="005528C2" w14:paraId="6471D331" w14:textId="77777777" w:rsidTr="006C3121">
        <w:trPr>
          <w:trHeight w:val="20"/>
        </w:trPr>
        <w:tc>
          <w:tcPr>
            <w:tcW w:w="234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31A85C94" w14:textId="77777777" w:rsidR="00A856CE" w:rsidRPr="005528C2" w:rsidRDefault="00A856CE" w:rsidP="00123F44">
            <w:pPr>
              <w:spacing w:after="0" w:line="240" w:lineRule="auto"/>
              <w:jc w:val="center"/>
              <w:rPr>
                <w:rFonts w:ascii="Arial" w:hAnsi="Arial" w:cs="Arial"/>
                <w:b/>
                <w:sz w:val="24"/>
                <w:szCs w:val="24"/>
                <w:lang w:val="mn-MN"/>
              </w:rPr>
            </w:pPr>
            <w:r w:rsidRPr="005528C2">
              <w:rPr>
                <w:rFonts w:ascii="Arial" w:hAnsi="Arial" w:cs="Arial"/>
                <w:b/>
                <w:sz w:val="24"/>
                <w:szCs w:val="24"/>
                <w:lang w:val="mn-MN"/>
              </w:rPr>
              <w:t>Хувилбар</w:t>
            </w:r>
          </w:p>
        </w:tc>
        <w:tc>
          <w:tcPr>
            <w:tcW w:w="261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2F472B5" w14:textId="77777777" w:rsidR="00A856CE" w:rsidRPr="005528C2" w:rsidRDefault="00A856CE" w:rsidP="00123F44">
            <w:pPr>
              <w:spacing w:after="0" w:line="240" w:lineRule="auto"/>
              <w:jc w:val="center"/>
              <w:rPr>
                <w:rFonts w:ascii="Arial" w:hAnsi="Arial" w:cs="Arial"/>
                <w:b/>
                <w:sz w:val="24"/>
                <w:szCs w:val="24"/>
                <w:lang w:val="mn-MN"/>
              </w:rPr>
            </w:pPr>
            <w:r w:rsidRPr="005528C2">
              <w:rPr>
                <w:rFonts w:ascii="Arial" w:hAnsi="Arial" w:cs="Arial"/>
                <w:b/>
                <w:sz w:val="24"/>
                <w:szCs w:val="24"/>
                <w:lang w:val="mn-MN"/>
              </w:rPr>
              <w:t>Зорилгод хүрэх байдал</w:t>
            </w: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6E15489" w14:textId="77777777" w:rsidR="00A856CE" w:rsidRPr="005528C2" w:rsidRDefault="00A856CE" w:rsidP="00123F44">
            <w:pPr>
              <w:spacing w:after="0" w:line="240" w:lineRule="auto"/>
              <w:jc w:val="center"/>
              <w:rPr>
                <w:rFonts w:ascii="Arial" w:hAnsi="Arial" w:cs="Arial"/>
                <w:b/>
                <w:sz w:val="24"/>
                <w:szCs w:val="24"/>
                <w:lang w:val="mn-MN"/>
              </w:rPr>
            </w:pPr>
            <w:r w:rsidRPr="005528C2">
              <w:rPr>
                <w:rFonts w:ascii="Arial" w:hAnsi="Arial" w:cs="Arial"/>
                <w:b/>
                <w:sz w:val="24"/>
                <w:szCs w:val="24"/>
                <w:lang w:val="mn-MN"/>
              </w:rPr>
              <w:t>Зардал, үр өгөөжийн харьцаа</w:t>
            </w:r>
          </w:p>
        </w:tc>
        <w:tc>
          <w:tcPr>
            <w:tcW w:w="114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D74C9E2" w14:textId="77777777" w:rsidR="00A856CE" w:rsidRPr="005528C2" w:rsidRDefault="00A856CE" w:rsidP="00123F44">
            <w:pPr>
              <w:spacing w:after="0" w:line="240" w:lineRule="auto"/>
              <w:rPr>
                <w:rFonts w:ascii="Arial" w:hAnsi="Arial" w:cs="Arial"/>
                <w:b/>
                <w:sz w:val="24"/>
                <w:szCs w:val="24"/>
                <w:lang w:val="mn-MN"/>
              </w:rPr>
            </w:pPr>
            <w:r w:rsidRPr="005528C2">
              <w:rPr>
                <w:rFonts w:ascii="Arial" w:hAnsi="Arial" w:cs="Arial"/>
                <w:b/>
                <w:sz w:val="24"/>
                <w:szCs w:val="24"/>
                <w:lang w:val="mn-MN"/>
              </w:rPr>
              <w:t>Үр дүн</w:t>
            </w:r>
          </w:p>
        </w:tc>
      </w:tr>
      <w:tr w:rsidR="00DF2F0E" w:rsidRPr="005528C2" w14:paraId="6B52F110" w14:textId="77777777" w:rsidTr="006C3121">
        <w:trPr>
          <w:trHeight w:val="170"/>
        </w:trPr>
        <w:tc>
          <w:tcPr>
            <w:tcW w:w="450" w:type="dxa"/>
            <w:tcBorders>
              <w:top w:val="single" w:sz="4" w:space="0" w:color="auto"/>
              <w:left w:val="single" w:sz="4" w:space="0" w:color="auto"/>
              <w:bottom w:val="single" w:sz="4" w:space="0" w:color="auto"/>
              <w:right w:val="single" w:sz="4" w:space="0" w:color="auto"/>
            </w:tcBorders>
            <w:vAlign w:val="center"/>
            <w:hideMark/>
          </w:tcPr>
          <w:p w14:paraId="7DBFF4CF"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1FACA0"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Тэг хувилбар</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22E40AF" w14:textId="77777777" w:rsidR="00A856CE" w:rsidRPr="005528C2" w:rsidRDefault="00A856CE" w:rsidP="00123F44">
            <w:pPr>
              <w:spacing w:after="0" w:line="240" w:lineRule="auto"/>
              <w:jc w:val="both"/>
              <w:rPr>
                <w:rFonts w:ascii="Arial" w:hAnsi="Arial" w:cs="Arial"/>
                <w:b/>
                <w:sz w:val="24"/>
                <w:szCs w:val="24"/>
                <w:lang w:val="mn-MN"/>
              </w:rPr>
            </w:pPr>
            <w:r w:rsidRPr="005528C2">
              <w:rPr>
                <w:rFonts w:ascii="Arial" w:hAnsi="Arial" w:cs="Arial"/>
                <w:sz w:val="24"/>
                <w:szCs w:val="24"/>
                <w:lang w:val="mn-MN"/>
              </w:rPr>
              <w:t xml:space="preserve">Өнөөгийн тулгамдаад байгаа </w:t>
            </w:r>
            <w:r w:rsidR="00917166" w:rsidRPr="005528C2">
              <w:rPr>
                <w:rFonts w:ascii="Arial" w:hAnsi="Arial" w:cs="Arial"/>
                <w:sz w:val="24"/>
                <w:szCs w:val="24"/>
                <w:lang w:val="mn-MN"/>
              </w:rPr>
              <w:t>нөхцөл</w:t>
            </w:r>
            <w:r w:rsidRPr="005528C2">
              <w:rPr>
                <w:rFonts w:ascii="Arial" w:hAnsi="Arial" w:cs="Arial"/>
                <w:sz w:val="24"/>
                <w:szCs w:val="24"/>
                <w:lang w:val="mn-MN"/>
              </w:rPr>
              <w:t xml:space="preserve"> хэвээр үргэлжлэх бөгөөд зорилгод хүрэх боломжгүй.</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37422C9"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Зардал гарахгүй боловч асуудлаас үүдэн бий болж байгаа сөрөг үр дагавар үргэлжилнэ.</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9674F1D" w14:textId="77777777" w:rsidR="00A856CE" w:rsidRPr="005528C2" w:rsidRDefault="00917166" w:rsidP="00123F44">
            <w:pPr>
              <w:spacing w:after="0" w:line="240" w:lineRule="auto"/>
              <w:rPr>
                <w:rFonts w:ascii="Arial" w:hAnsi="Arial" w:cs="Arial"/>
                <w:sz w:val="24"/>
                <w:szCs w:val="24"/>
                <w:lang w:val="mn-MN"/>
              </w:rPr>
            </w:pPr>
            <w:r w:rsidRPr="005528C2">
              <w:rPr>
                <w:rFonts w:ascii="Arial" w:hAnsi="Arial" w:cs="Arial"/>
                <w:sz w:val="24"/>
                <w:szCs w:val="24"/>
                <w:lang w:val="mn-MN"/>
              </w:rPr>
              <w:t>Үр дүнгүй</w:t>
            </w:r>
            <w:r w:rsidRPr="005528C2">
              <w:rPr>
                <w:rFonts w:ascii="Arial" w:hAnsi="Arial" w:cs="Arial"/>
                <w:bCs/>
                <w:sz w:val="24"/>
                <w:szCs w:val="24"/>
                <w:lang w:val="mn-MN"/>
              </w:rPr>
              <w:t>.</w:t>
            </w:r>
          </w:p>
        </w:tc>
      </w:tr>
      <w:tr w:rsidR="00DF2F0E" w:rsidRPr="005528C2" w14:paraId="3D82ADC0" w14:textId="77777777" w:rsidTr="006C3121">
        <w:trPr>
          <w:trHeight w:val="20"/>
        </w:trPr>
        <w:tc>
          <w:tcPr>
            <w:tcW w:w="450" w:type="dxa"/>
            <w:tcBorders>
              <w:top w:val="single" w:sz="4" w:space="0" w:color="auto"/>
              <w:left w:val="single" w:sz="4" w:space="0" w:color="auto"/>
              <w:bottom w:val="single" w:sz="4" w:space="0" w:color="auto"/>
              <w:right w:val="single" w:sz="4" w:space="0" w:color="auto"/>
            </w:tcBorders>
            <w:vAlign w:val="center"/>
            <w:hideMark/>
          </w:tcPr>
          <w:p w14:paraId="67F6D15F"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2CB0C59"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Хэвлэл мэдээллийн хэрэгслээр ухуулга, сурталчилгаа хийх</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2A555D9" w14:textId="77777777" w:rsidR="00A856CE" w:rsidRPr="005528C2" w:rsidRDefault="00917166"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Хэвлэл мэдээллийн хэрэгслээр зорилгод хүрэх боломжгүй</w:t>
            </w:r>
          </w:p>
        </w:tc>
        <w:tc>
          <w:tcPr>
            <w:tcW w:w="2790" w:type="dxa"/>
            <w:tcBorders>
              <w:top w:val="single" w:sz="4" w:space="0" w:color="auto"/>
              <w:left w:val="single" w:sz="4" w:space="0" w:color="auto"/>
              <w:bottom w:val="single" w:sz="4" w:space="0" w:color="auto"/>
              <w:right w:val="single" w:sz="4" w:space="0" w:color="auto"/>
            </w:tcBorders>
            <w:hideMark/>
          </w:tcPr>
          <w:p w14:paraId="5BDB436B"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 xml:space="preserve">Хэвлэл мэдээлэл, олон нийтэд таниулах зорилготой холбоотой сургалт, нэвтрүүлэг, ухуулаг хийх нэмэлт зардал гарах боловч энэ талаар хийгдэж буй арга хэмжээ эерэг үр дагаврыг шууд богино хугацаанд үүсгэхгүй.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5B64BB2" w14:textId="77777777" w:rsidR="00A856CE" w:rsidRPr="005528C2" w:rsidRDefault="00A856CE" w:rsidP="00123F44">
            <w:pPr>
              <w:spacing w:after="0" w:line="240" w:lineRule="auto"/>
              <w:rPr>
                <w:rFonts w:ascii="Arial" w:hAnsi="Arial" w:cs="Arial"/>
                <w:bCs/>
                <w:sz w:val="24"/>
                <w:szCs w:val="24"/>
                <w:lang w:val="mn-MN"/>
              </w:rPr>
            </w:pPr>
            <w:r w:rsidRPr="005528C2">
              <w:rPr>
                <w:rFonts w:ascii="Arial" w:hAnsi="Arial" w:cs="Arial"/>
                <w:sz w:val="24"/>
                <w:szCs w:val="24"/>
                <w:lang w:val="mn-MN"/>
              </w:rPr>
              <w:t>Үр дүнгүй</w:t>
            </w:r>
            <w:r w:rsidRPr="005528C2">
              <w:rPr>
                <w:rFonts w:ascii="Arial" w:hAnsi="Arial" w:cs="Arial"/>
                <w:bCs/>
                <w:sz w:val="24"/>
                <w:szCs w:val="24"/>
                <w:lang w:val="mn-MN"/>
              </w:rPr>
              <w:t>.</w:t>
            </w:r>
          </w:p>
        </w:tc>
      </w:tr>
      <w:tr w:rsidR="00DF2F0E" w:rsidRPr="005528C2" w14:paraId="6F8C180C" w14:textId="77777777" w:rsidTr="006C3121">
        <w:trPr>
          <w:trHeight w:val="20"/>
        </w:trPr>
        <w:tc>
          <w:tcPr>
            <w:tcW w:w="450" w:type="dxa"/>
            <w:tcBorders>
              <w:top w:val="single" w:sz="4" w:space="0" w:color="auto"/>
              <w:left w:val="single" w:sz="4" w:space="0" w:color="auto"/>
              <w:bottom w:val="single" w:sz="4" w:space="0" w:color="auto"/>
              <w:right w:val="single" w:sz="4" w:space="0" w:color="auto"/>
            </w:tcBorders>
            <w:vAlign w:val="center"/>
            <w:hideMark/>
          </w:tcPr>
          <w:p w14:paraId="59508088"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05FBCD3"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Зах зээлийн эдийн засгийн хэрэгслүүдийг ашиглан төрөөс зохицуулалт хийх</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3DB8ED7" w14:textId="72314A92" w:rsidR="00A856CE" w:rsidRPr="005528C2" w:rsidRDefault="00021925"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Төрөөс татвар болон өөр хэлбэрээр зохицуулах</w:t>
            </w:r>
            <w:r w:rsidR="00122EEA" w:rsidRPr="005528C2">
              <w:rPr>
                <w:rFonts w:ascii="Arial" w:hAnsi="Arial" w:cs="Arial"/>
                <w:sz w:val="24"/>
                <w:szCs w:val="24"/>
                <w:lang w:val="mn-MN"/>
              </w:rPr>
              <w:t xml:space="preserve"> </w:t>
            </w:r>
            <w:r w:rsidRPr="005528C2">
              <w:rPr>
                <w:rFonts w:ascii="Arial" w:hAnsi="Arial" w:cs="Arial"/>
                <w:sz w:val="24"/>
                <w:szCs w:val="24"/>
                <w:lang w:val="mn-MN"/>
              </w:rPr>
              <w:t xml:space="preserve">боломжтой боловч энэ нь зорилгод бүрэн нийцэхгүй.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03C40B" w14:textId="77777777" w:rsidR="00A856CE" w:rsidRPr="005528C2" w:rsidRDefault="00021925" w:rsidP="00123F44">
            <w:pPr>
              <w:spacing w:after="0" w:line="240" w:lineRule="auto"/>
              <w:jc w:val="both"/>
              <w:rPr>
                <w:rFonts w:ascii="Arial" w:hAnsi="Arial" w:cs="Arial"/>
                <w:b/>
                <w:sz w:val="24"/>
                <w:szCs w:val="24"/>
                <w:lang w:val="mn-MN"/>
              </w:rPr>
            </w:pPr>
            <w:r w:rsidRPr="005528C2">
              <w:rPr>
                <w:rFonts w:ascii="Arial" w:hAnsi="Arial" w:cs="Arial"/>
                <w:sz w:val="24"/>
                <w:szCs w:val="24"/>
                <w:lang w:val="mn-MN"/>
              </w:rPr>
              <w:t>Зардал, үр өгөөж тооцох боломжгүй.</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084BE7A" w14:textId="77777777" w:rsidR="00A856CE" w:rsidRPr="005528C2" w:rsidRDefault="00A856CE" w:rsidP="00123F44">
            <w:pPr>
              <w:spacing w:after="0" w:line="240" w:lineRule="auto"/>
              <w:rPr>
                <w:rFonts w:ascii="Arial" w:hAnsi="Arial" w:cs="Arial"/>
                <w:sz w:val="24"/>
                <w:szCs w:val="24"/>
                <w:lang w:val="mn-MN"/>
              </w:rPr>
            </w:pPr>
            <w:r w:rsidRPr="005528C2">
              <w:rPr>
                <w:rFonts w:ascii="Arial" w:hAnsi="Arial" w:cs="Arial"/>
                <w:sz w:val="24"/>
                <w:szCs w:val="24"/>
                <w:lang w:val="mn-MN"/>
              </w:rPr>
              <w:t>Үр дүнгүй</w:t>
            </w:r>
            <w:r w:rsidRPr="005528C2">
              <w:rPr>
                <w:rFonts w:ascii="Arial" w:hAnsi="Arial" w:cs="Arial"/>
                <w:bCs/>
                <w:sz w:val="24"/>
                <w:szCs w:val="24"/>
                <w:lang w:val="mn-MN"/>
              </w:rPr>
              <w:t>.</w:t>
            </w:r>
          </w:p>
        </w:tc>
      </w:tr>
      <w:tr w:rsidR="00DF2F0E" w:rsidRPr="005528C2" w14:paraId="25F10A9D" w14:textId="77777777" w:rsidTr="006C3121">
        <w:trPr>
          <w:trHeight w:val="1565"/>
        </w:trPr>
        <w:tc>
          <w:tcPr>
            <w:tcW w:w="450" w:type="dxa"/>
            <w:tcBorders>
              <w:top w:val="single" w:sz="4" w:space="0" w:color="auto"/>
              <w:left w:val="single" w:sz="4" w:space="0" w:color="auto"/>
              <w:bottom w:val="single" w:sz="4" w:space="0" w:color="auto"/>
              <w:right w:val="single" w:sz="4" w:space="0" w:color="auto"/>
            </w:tcBorders>
            <w:vAlign w:val="center"/>
            <w:hideMark/>
          </w:tcPr>
          <w:p w14:paraId="6C837A5E"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FA6BA7"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Төрөөс санхүүгийн интервенц хийх</w:t>
            </w:r>
          </w:p>
        </w:tc>
        <w:tc>
          <w:tcPr>
            <w:tcW w:w="2610" w:type="dxa"/>
            <w:tcBorders>
              <w:top w:val="single" w:sz="4" w:space="0" w:color="auto"/>
              <w:left w:val="single" w:sz="4" w:space="0" w:color="auto"/>
              <w:bottom w:val="single" w:sz="4" w:space="0" w:color="auto"/>
              <w:right w:val="single" w:sz="4" w:space="0" w:color="auto"/>
            </w:tcBorders>
            <w:vAlign w:val="center"/>
            <w:hideMark/>
          </w:tcPr>
          <w:p w14:paraId="440090C0"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Төрөөс шууд мөнгөн хэлбэрийн дэмжлэг үзүүлэх нь тухайн зохицуулахыг зорьж байгаа харилцаанд тохиромжгүй.</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4BE0099" w14:textId="77777777" w:rsidR="00A856CE" w:rsidRPr="005528C2" w:rsidRDefault="00A856CE" w:rsidP="00123F44">
            <w:pPr>
              <w:spacing w:after="0" w:line="240" w:lineRule="auto"/>
              <w:jc w:val="both"/>
              <w:rPr>
                <w:rFonts w:ascii="Arial" w:hAnsi="Arial" w:cs="Arial"/>
                <w:b/>
                <w:sz w:val="24"/>
                <w:szCs w:val="24"/>
                <w:lang w:val="mn-MN"/>
              </w:rPr>
            </w:pPr>
            <w:r w:rsidRPr="005528C2">
              <w:rPr>
                <w:rFonts w:ascii="Arial" w:hAnsi="Arial" w:cs="Arial"/>
                <w:sz w:val="24"/>
                <w:szCs w:val="24"/>
                <w:lang w:val="mn-MN"/>
              </w:rPr>
              <w:t>Зардал, үр өгөөж тооцох боломжгүй.</w:t>
            </w:r>
            <w:r w:rsidRPr="005528C2">
              <w:rPr>
                <w:rFonts w:ascii="Arial" w:hAnsi="Arial" w:cs="Arial"/>
                <w:kern w:val="0"/>
                <w:sz w:val="24"/>
                <w:szCs w:val="24"/>
                <w:lang w:val="mn-MN"/>
              </w:rPr>
              <w:t xml:space="preserve"> Төрийн  санхүүжилтээр асуудал  шийдвэрлэгдэх боломжгүй.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829C82B" w14:textId="77777777" w:rsidR="00A856CE" w:rsidRPr="005528C2" w:rsidRDefault="00A856CE" w:rsidP="00123F44">
            <w:pPr>
              <w:spacing w:after="0" w:line="240" w:lineRule="auto"/>
              <w:rPr>
                <w:rFonts w:ascii="Arial" w:hAnsi="Arial" w:cs="Arial"/>
                <w:sz w:val="24"/>
                <w:szCs w:val="24"/>
                <w:lang w:val="mn-MN"/>
              </w:rPr>
            </w:pPr>
            <w:r w:rsidRPr="005528C2">
              <w:rPr>
                <w:rFonts w:ascii="Arial" w:hAnsi="Arial" w:cs="Arial"/>
                <w:sz w:val="24"/>
                <w:szCs w:val="24"/>
                <w:lang w:val="mn-MN"/>
              </w:rPr>
              <w:t>Үр дүнгүй</w:t>
            </w:r>
            <w:r w:rsidRPr="005528C2">
              <w:rPr>
                <w:rFonts w:ascii="Arial" w:hAnsi="Arial" w:cs="Arial"/>
                <w:bCs/>
                <w:sz w:val="24"/>
                <w:szCs w:val="24"/>
                <w:lang w:val="mn-MN"/>
              </w:rPr>
              <w:t>.</w:t>
            </w:r>
          </w:p>
        </w:tc>
      </w:tr>
      <w:tr w:rsidR="00DF2F0E" w:rsidRPr="005528C2" w14:paraId="3A849E7F" w14:textId="77777777" w:rsidTr="006C3121">
        <w:trPr>
          <w:trHeight w:val="20"/>
        </w:trPr>
        <w:tc>
          <w:tcPr>
            <w:tcW w:w="450" w:type="dxa"/>
            <w:tcBorders>
              <w:top w:val="single" w:sz="4" w:space="0" w:color="auto"/>
              <w:left w:val="single" w:sz="4" w:space="0" w:color="auto"/>
              <w:bottom w:val="single" w:sz="4" w:space="0" w:color="auto"/>
              <w:right w:val="single" w:sz="4" w:space="0" w:color="auto"/>
            </w:tcBorders>
            <w:vAlign w:val="center"/>
            <w:hideMark/>
          </w:tcPr>
          <w:p w14:paraId="2B30FF94"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1C9A2BE" w14:textId="6806A485"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Төрийн бус байгууллаг</w:t>
            </w:r>
            <w:r w:rsidR="00122EEA" w:rsidRPr="005528C2">
              <w:rPr>
                <w:rFonts w:ascii="Arial" w:hAnsi="Arial" w:cs="Arial"/>
                <w:sz w:val="24"/>
                <w:szCs w:val="24"/>
                <w:lang w:val="mn-MN"/>
              </w:rPr>
              <w:t>а</w:t>
            </w:r>
            <w:r w:rsidRPr="005528C2">
              <w:rPr>
                <w:rFonts w:ascii="Arial" w:hAnsi="Arial" w:cs="Arial"/>
                <w:sz w:val="24"/>
                <w:szCs w:val="24"/>
                <w:lang w:val="mn-MN"/>
              </w:rPr>
              <w:t>, хувийн хэвшлээр тодорхой чиг үүргийг гүйцэтгүүлэх</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F74FB8E"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Тухайн зохицуулахыг зорьж байгаа харилцаанд тохиромжгүй.</w:t>
            </w:r>
            <w:r w:rsidR="00021925" w:rsidRPr="005528C2">
              <w:rPr>
                <w:rFonts w:ascii="Arial" w:hAnsi="Arial" w:cs="Arial"/>
                <w:sz w:val="24"/>
                <w:szCs w:val="24"/>
                <w:lang w:val="mn-MN"/>
              </w:rPr>
              <w:t xml:space="preserve"> Э</w:t>
            </w:r>
            <w:r w:rsidRPr="005528C2">
              <w:rPr>
                <w:rFonts w:ascii="Arial" w:hAnsi="Arial" w:cs="Arial"/>
                <w:sz w:val="24"/>
                <w:szCs w:val="24"/>
                <w:lang w:val="mn-MN"/>
              </w:rPr>
              <w:t xml:space="preserve">рх бүхий байгууллага </w:t>
            </w:r>
            <w:r w:rsidR="00021925" w:rsidRPr="005528C2">
              <w:rPr>
                <w:rFonts w:ascii="Arial" w:hAnsi="Arial" w:cs="Arial"/>
                <w:sz w:val="24"/>
                <w:szCs w:val="24"/>
                <w:lang w:val="mn-MN"/>
              </w:rPr>
              <w:t xml:space="preserve">хэрэгжүүлэх нь тохиромжтой.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5E3810E" w14:textId="77777777" w:rsidR="00A856CE" w:rsidRPr="005528C2" w:rsidRDefault="00E23602"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 xml:space="preserve">Эрх бүхий байгууллагын чиг үүрэгт хамаарах тул илүү зардал гарахгүй.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3DAC356" w14:textId="77777777" w:rsidR="00A856CE" w:rsidRPr="005528C2" w:rsidRDefault="00A856CE" w:rsidP="00123F44">
            <w:pPr>
              <w:spacing w:after="0" w:line="240" w:lineRule="auto"/>
              <w:rPr>
                <w:rFonts w:ascii="Arial" w:hAnsi="Arial" w:cs="Arial"/>
                <w:bCs/>
                <w:sz w:val="24"/>
                <w:szCs w:val="24"/>
                <w:lang w:val="mn-MN"/>
              </w:rPr>
            </w:pPr>
            <w:r w:rsidRPr="005528C2">
              <w:rPr>
                <w:rFonts w:ascii="Arial" w:hAnsi="Arial" w:cs="Arial"/>
                <w:sz w:val="24"/>
                <w:szCs w:val="24"/>
                <w:lang w:val="mn-MN"/>
              </w:rPr>
              <w:t>Үр дүнгүй</w:t>
            </w:r>
            <w:r w:rsidRPr="005528C2">
              <w:rPr>
                <w:rFonts w:ascii="Arial" w:hAnsi="Arial" w:cs="Arial"/>
                <w:bCs/>
                <w:sz w:val="24"/>
                <w:szCs w:val="24"/>
                <w:lang w:val="mn-MN"/>
              </w:rPr>
              <w:t>.</w:t>
            </w:r>
          </w:p>
        </w:tc>
      </w:tr>
      <w:tr w:rsidR="00DF2F0E" w:rsidRPr="005528C2" w14:paraId="088A4DA9" w14:textId="77777777" w:rsidTr="006C3121">
        <w:trPr>
          <w:trHeight w:val="20"/>
        </w:trPr>
        <w:tc>
          <w:tcPr>
            <w:tcW w:w="450" w:type="dxa"/>
            <w:tcBorders>
              <w:top w:val="single" w:sz="4" w:space="0" w:color="auto"/>
              <w:left w:val="single" w:sz="4" w:space="0" w:color="auto"/>
              <w:bottom w:val="single" w:sz="4" w:space="0" w:color="auto"/>
              <w:right w:val="single" w:sz="4" w:space="0" w:color="auto"/>
            </w:tcBorders>
            <w:vAlign w:val="center"/>
            <w:hideMark/>
          </w:tcPr>
          <w:p w14:paraId="0CC14954"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E26D129"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Захиргааны шийдвэр гаргах</w:t>
            </w:r>
          </w:p>
        </w:tc>
        <w:tc>
          <w:tcPr>
            <w:tcW w:w="2610" w:type="dxa"/>
            <w:tcBorders>
              <w:top w:val="single" w:sz="4" w:space="0" w:color="auto"/>
              <w:left w:val="single" w:sz="4" w:space="0" w:color="auto"/>
              <w:bottom w:val="single" w:sz="4" w:space="0" w:color="auto"/>
              <w:right w:val="single" w:sz="4" w:space="0" w:color="auto"/>
            </w:tcBorders>
            <w:vAlign w:val="center"/>
          </w:tcPr>
          <w:p w14:paraId="62331431" w14:textId="77777777" w:rsidR="00A856CE" w:rsidRPr="005528C2" w:rsidRDefault="00D66D8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 xml:space="preserve">Тусгай эрх бүхий </w:t>
            </w:r>
            <w:r w:rsidR="00843ED9" w:rsidRPr="005528C2">
              <w:rPr>
                <w:rFonts w:ascii="Arial" w:hAnsi="Arial" w:cs="Arial"/>
                <w:sz w:val="24"/>
                <w:szCs w:val="24"/>
                <w:lang w:val="mn-MN"/>
              </w:rPr>
              <w:t xml:space="preserve">байгууллагаар нэгдсэн аргачлал, журам батлах боломжтой боловч одоогийн мөрдөгдөж буй хуулиар зохицуулалт тодорхойгүй байна.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C9A9735" w14:textId="77777777" w:rsidR="00A856CE" w:rsidRPr="005528C2" w:rsidRDefault="00A856CE" w:rsidP="00123F44">
            <w:pPr>
              <w:spacing w:after="0" w:line="240" w:lineRule="auto"/>
              <w:jc w:val="both"/>
              <w:rPr>
                <w:rFonts w:ascii="Arial" w:hAnsi="Arial" w:cs="Arial"/>
                <w:b/>
                <w:sz w:val="24"/>
                <w:szCs w:val="24"/>
                <w:lang w:val="mn-MN"/>
              </w:rPr>
            </w:pPr>
            <w:r w:rsidRPr="005528C2">
              <w:rPr>
                <w:rFonts w:ascii="Arial" w:hAnsi="Arial" w:cs="Arial"/>
                <w:sz w:val="24"/>
                <w:szCs w:val="24"/>
                <w:lang w:val="mn-MN"/>
              </w:rPr>
              <w:t>Асуудлыг үүсгэж байгаа шалтгааныг арилгахад цогцоор нөлөөлж чадахгүй.</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1A7AC50" w14:textId="77777777" w:rsidR="00A856CE" w:rsidRPr="005528C2" w:rsidRDefault="00A856CE" w:rsidP="00123F44">
            <w:pPr>
              <w:spacing w:after="0" w:line="240" w:lineRule="auto"/>
              <w:rPr>
                <w:rFonts w:ascii="Arial" w:hAnsi="Arial" w:cs="Arial"/>
                <w:bCs/>
                <w:sz w:val="24"/>
                <w:szCs w:val="24"/>
                <w:lang w:val="mn-MN"/>
              </w:rPr>
            </w:pPr>
            <w:r w:rsidRPr="005528C2">
              <w:rPr>
                <w:rFonts w:ascii="Arial" w:hAnsi="Arial" w:cs="Arial"/>
                <w:sz w:val="24"/>
                <w:szCs w:val="24"/>
                <w:lang w:val="mn-MN"/>
              </w:rPr>
              <w:t>Үр дүн бага</w:t>
            </w:r>
            <w:r w:rsidRPr="005528C2">
              <w:rPr>
                <w:rFonts w:ascii="Arial" w:hAnsi="Arial" w:cs="Arial"/>
                <w:bCs/>
                <w:sz w:val="24"/>
                <w:szCs w:val="24"/>
                <w:lang w:val="mn-MN"/>
              </w:rPr>
              <w:t>.</w:t>
            </w:r>
          </w:p>
        </w:tc>
      </w:tr>
      <w:tr w:rsidR="00DF2F0E" w:rsidRPr="005528C2" w14:paraId="2914FABD" w14:textId="77777777" w:rsidTr="006C3121">
        <w:trPr>
          <w:trHeight w:val="20"/>
        </w:trPr>
        <w:tc>
          <w:tcPr>
            <w:tcW w:w="450" w:type="dxa"/>
            <w:tcBorders>
              <w:top w:val="single" w:sz="4" w:space="0" w:color="auto"/>
              <w:left w:val="single" w:sz="4" w:space="0" w:color="auto"/>
              <w:bottom w:val="single" w:sz="4" w:space="0" w:color="auto"/>
              <w:right w:val="single" w:sz="4" w:space="0" w:color="auto"/>
            </w:tcBorders>
            <w:vAlign w:val="center"/>
            <w:hideMark/>
          </w:tcPr>
          <w:p w14:paraId="3CD202A5"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lastRenderedPageBreak/>
              <w:t>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FBC3AE6" w14:textId="77777777" w:rsidR="00A856CE" w:rsidRPr="005528C2" w:rsidRDefault="00A856CE" w:rsidP="00123F44">
            <w:pPr>
              <w:spacing w:after="0" w:line="240" w:lineRule="auto"/>
              <w:jc w:val="center"/>
              <w:rPr>
                <w:rFonts w:ascii="Arial" w:hAnsi="Arial" w:cs="Arial"/>
                <w:sz w:val="24"/>
                <w:szCs w:val="24"/>
                <w:lang w:val="mn-MN"/>
              </w:rPr>
            </w:pPr>
            <w:r w:rsidRPr="005528C2">
              <w:rPr>
                <w:rFonts w:ascii="Arial" w:hAnsi="Arial" w:cs="Arial"/>
                <w:sz w:val="24"/>
                <w:szCs w:val="24"/>
                <w:lang w:val="mn-MN"/>
              </w:rPr>
              <w:t>Хууль тогтоомжийн төсөл боловсруулах</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32C63EB"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 xml:space="preserve">Асуудлыг зохицуулах байгууллагуудын чиг үүрэг илүү тодорхой болж, үйл ажиллагааны нийцэл хангагдах ба олон нийтийн эрх ашгийг хамгаалах эрсдэлд суурилсан </w:t>
            </w:r>
            <w:r w:rsidR="00D66D8E" w:rsidRPr="005528C2">
              <w:rPr>
                <w:rFonts w:ascii="Arial" w:hAnsi="Arial" w:cs="Arial"/>
                <w:sz w:val="24"/>
                <w:szCs w:val="24"/>
                <w:lang w:val="mn-MN"/>
              </w:rPr>
              <w:t>аргачлалтай болох</w:t>
            </w:r>
            <w:r w:rsidRPr="005528C2">
              <w:rPr>
                <w:rFonts w:ascii="Arial" w:hAnsi="Arial" w:cs="Arial"/>
                <w:sz w:val="24"/>
                <w:szCs w:val="24"/>
                <w:lang w:val="mn-MN"/>
              </w:rPr>
              <w:t xml:space="preserve"> эрх зүйн орчин сайжирснаар зорилгод хүрэх боломжтой.</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9020A75" w14:textId="77777777" w:rsidR="00A856CE" w:rsidRPr="005528C2" w:rsidRDefault="00D66D8E" w:rsidP="00123F44">
            <w:pPr>
              <w:spacing w:after="0" w:line="240" w:lineRule="auto"/>
              <w:jc w:val="both"/>
              <w:rPr>
                <w:rFonts w:ascii="Arial" w:hAnsi="Arial" w:cs="Arial"/>
                <w:b/>
                <w:sz w:val="24"/>
                <w:szCs w:val="24"/>
                <w:lang w:val="mn-MN"/>
              </w:rPr>
            </w:pPr>
            <w:r w:rsidRPr="005528C2">
              <w:rPr>
                <w:rFonts w:ascii="Arial" w:hAnsi="Arial" w:cs="Arial"/>
                <w:sz w:val="24"/>
                <w:szCs w:val="24"/>
                <w:lang w:val="mn-MN"/>
              </w:rPr>
              <w:t>Эрх бүхий байгууллагын чиг үүрэгт хамаарах тул илүү зардал гарахгүй</w:t>
            </w:r>
          </w:p>
        </w:tc>
        <w:tc>
          <w:tcPr>
            <w:tcW w:w="1147" w:type="dxa"/>
            <w:tcBorders>
              <w:top w:val="single" w:sz="4" w:space="0" w:color="auto"/>
              <w:left w:val="single" w:sz="4" w:space="0" w:color="auto"/>
              <w:bottom w:val="single" w:sz="4" w:space="0" w:color="auto"/>
              <w:right w:val="single" w:sz="4" w:space="0" w:color="auto"/>
            </w:tcBorders>
            <w:vAlign w:val="center"/>
          </w:tcPr>
          <w:p w14:paraId="0E580D6A" w14:textId="77777777" w:rsidR="00A856CE" w:rsidRPr="005528C2" w:rsidRDefault="00A856CE" w:rsidP="00123F44">
            <w:pPr>
              <w:spacing w:after="0" w:line="240" w:lineRule="auto"/>
              <w:rPr>
                <w:rFonts w:ascii="Arial" w:hAnsi="Arial" w:cs="Arial"/>
                <w:b/>
                <w:sz w:val="24"/>
                <w:szCs w:val="24"/>
                <w:lang w:val="mn-MN"/>
              </w:rPr>
            </w:pPr>
          </w:p>
          <w:p w14:paraId="630745FE" w14:textId="77777777" w:rsidR="00A856CE" w:rsidRPr="005528C2" w:rsidRDefault="00A856CE" w:rsidP="00123F44">
            <w:pPr>
              <w:spacing w:after="0" w:line="240" w:lineRule="auto"/>
              <w:rPr>
                <w:rFonts w:ascii="Arial" w:hAnsi="Arial" w:cs="Arial"/>
                <w:b/>
                <w:sz w:val="24"/>
                <w:szCs w:val="24"/>
                <w:lang w:val="mn-MN"/>
              </w:rPr>
            </w:pPr>
            <w:r w:rsidRPr="005528C2">
              <w:rPr>
                <w:rFonts w:ascii="Arial" w:hAnsi="Arial" w:cs="Arial"/>
                <w:sz w:val="24"/>
                <w:szCs w:val="24"/>
                <w:lang w:val="mn-MN"/>
              </w:rPr>
              <w:t xml:space="preserve">Үр дүнтэй. </w:t>
            </w:r>
          </w:p>
        </w:tc>
      </w:tr>
    </w:tbl>
    <w:p w14:paraId="24E3F9DB" w14:textId="77777777" w:rsidR="00A856CE" w:rsidRPr="005528C2" w:rsidRDefault="00A856CE" w:rsidP="00123F44">
      <w:pPr>
        <w:spacing w:after="0" w:line="240" w:lineRule="auto"/>
        <w:rPr>
          <w:rFonts w:ascii="Arial" w:hAnsi="Arial" w:cs="Arial"/>
          <w:sz w:val="24"/>
          <w:szCs w:val="24"/>
          <w:lang w:val="mn-MN" w:eastAsia="zh-CN"/>
        </w:rPr>
      </w:pPr>
    </w:p>
    <w:p w14:paraId="1B619F97" w14:textId="77777777" w:rsidR="00D32717" w:rsidRPr="005528C2" w:rsidRDefault="00843ED9" w:rsidP="00D32717">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Хуулийн нэмэлт, өөрчлөлтийн төсөл батлагдсанаар банк, санхүүгийн хүрт</w:t>
      </w:r>
      <w:r w:rsidR="00C05BCD" w:rsidRPr="005528C2">
        <w:rPr>
          <w:rFonts w:ascii="Arial" w:hAnsi="Arial" w:cs="Arial"/>
          <w:sz w:val="24"/>
          <w:szCs w:val="24"/>
          <w:lang w:val="mn-MN"/>
        </w:rPr>
        <w:t>э</w:t>
      </w:r>
      <w:r w:rsidRPr="005528C2">
        <w:rPr>
          <w:rFonts w:ascii="Arial" w:hAnsi="Arial" w:cs="Arial"/>
          <w:sz w:val="24"/>
          <w:szCs w:val="24"/>
          <w:lang w:val="mn-MN"/>
        </w:rPr>
        <w:t>эмжийг нэмэгдүүлэх, эрсдэлийн үнэлгээ, удирдлагад суурилсан үйл ажиллагаа сайжирч, зээл, санхүүжилт нэмэгдэх нөхцөл бүрд</w:t>
      </w:r>
      <w:r w:rsidR="00C05BCD" w:rsidRPr="005528C2">
        <w:rPr>
          <w:rFonts w:ascii="Arial" w:hAnsi="Arial" w:cs="Arial"/>
          <w:sz w:val="24"/>
          <w:szCs w:val="24"/>
          <w:lang w:val="mn-MN"/>
        </w:rPr>
        <w:t>э</w:t>
      </w:r>
      <w:r w:rsidRPr="005528C2">
        <w:rPr>
          <w:rFonts w:ascii="Arial" w:hAnsi="Arial" w:cs="Arial"/>
          <w:sz w:val="24"/>
          <w:szCs w:val="24"/>
          <w:lang w:val="mn-MN"/>
        </w:rPr>
        <w:t>нэ.</w:t>
      </w:r>
      <w:r w:rsidR="00894ADC" w:rsidRPr="005528C2">
        <w:rPr>
          <w:rFonts w:ascii="Arial" w:hAnsi="Arial" w:cs="Arial"/>
          <w:sz w:val="24"/>
          <w:szCs w:val="24"/>
          <w:lang w:val="mn-MN"/>
        </w:rPr>
        <w:t xml:space="preserve"> </w:t>
      </w:r>
      <w:r w:rsidRPr="005528C2">
        <w:rPr>
          <w:rFonts w:ascii="Arial" w:hAnsi="Arial" w:cs="Arial"/>
          <w:sz w:val="24"/>
          <w:szCs w:val="24"/>
          <w:lang w:val="mn-MN"/>
        </w:rPr>
        <w:t>Нэг талаас зээлдүүлэгч эрсдэлгүй, зөв шийдвэрийг шуурхай гаргах боломжтой болж, банк, санхүүгийн салбарын хугацаа хэтэрсэн, чанаргүй зээлийн хэмжээ буурах</w:t>
      </w:r>
      <w:r w:rsidR="00BE7D18" w:rsidRPr="005528C2">
        <w:rPr>
          <w:rFonts w:ascii="Arial" w:hAnsi="Arial" w:cs="Arial"/>
          <w:sz w:val="24"/>
          <w:szCs w:val="24"/>
          <w:lang w:val="mn-MN"/>
        </w:rPr>
        <w:t xml:space="preserve"> нөхцөл бүрдүүлэх</w:t>
      </w:r>
      <w:r w:rsidRPr="005528C2">
        <w:rPr>
          <w:rFonts w:ascii="Arial" w:hAnsi="Arial" w:cs="Arial"/>
          <w:sz w:val="24"/>
          <w:szCs w:val="24"/>
          <w:lang w:val="mn-MN"/>
        </w:rPr>
        <w:t xml:space="preserve"> ба нөгөө талаас зээлдэгч өөрийн зээлийн түүхийг хянан удирдаж, санхүүгийн менежментээ зөв хийж эхлэх ба санхүүгийн сахилга хариуцлага сайжирна.</w:t>
      </w:r>
      <w:r w:rsidR="00DF4C51" w:rsidRPr="005528C2">
        <w:rPr>
          <w:rFonts w:ascii="Arial" w:hAnsi="Arial" w:cs="Arial"/>
          <w:sz w:val="24"/>
          <w:szCs w:val="24"/>
          <w:lang w:val="mn-MN"/>
        </w:rPr>
        <w:t xml:space="preserve"> </w:t>
      </w:r>
      <w:r w:rsidRPr="005528C2">
        <w:rPr>
          <w:rFonts w:ascii="Arial" w:hAnsi="Arial" w:cs="Arial"/>
          <w:sz w:val="24"/>
          <w:szCs w:val="24"/>
          <w:lang w:val="mn-MN"/>
        </w:rPr>
        <w:t>Зээлдэгчийн зээлийн түүхийн мэдээлэл боловсронгуй болсноор Монгол Улсын бүртгэл мэдээллийн тогтолцоонд ахиц, дэвшил гар</w:t>
      </w:r>
      <w:r w:rsidR="00C05BCD" w:rsidRPr="005528C2">
        <w:rPr>
          <w:rFonts w:ascii="Arial" w:hAnsi="Arial" w:cs="Arial"/>
          <w:sz w:val="24"/>
          <w:szCs w:val="24"/>
          <w:lang w:val="mn-MN"/>
        </w:rPr>
        <w:t>ах юм</w:t>
      </w:r>
      <w:r w:rsidRPr="005528C2">
        <w:rPr>
          <w:rFonts w:ascii="Arial" w:hAnsi="Arial" w:cs="Arial"/>
          <w:sz w:val="24"/>
          <w:szCs w:val="24"/>
          <w:lang w:val="mn-MN"/>
        </w:rPr>
        <w:t>.</w:t>
      </w:r>
      <w:r w:rsidR="000343FB" w:rsidRPr="005528C2">
        <w:rPr>
          <w:rFonts w:ascii="Arial" w:hAnsi="Arial" w:cs="Arial"/>
          <w:sz w:val="24"/>
          <w:szCs w:val="24"/>
          <w:lang w:val="mn-MN"/>
        </w:rPr>
        <w:t xml:space="preserve">  Зээлдэгчийн зээлийн </w:t>
      </w:r>
      <w:r w:rsidRPr="005528C2">
        <w:rPr>
          <w:rFonts w:ascii="Arial" w:hAnsi="Arial" w:cs="Arial"/>
          <w:sz w:val="24"/>
          <w:szCs w:val="24"/>
          <w:lang w:val="mn-MN"/>
        </w:rPr>
        <w:t>мэдээллийг нэг дороос авах нэгдсэн сан Монгол Улсад цогцоор нь бий болж хөгжүүлэхэд энэхүү хуулийн нэмэлт, өөрчлөлт ихээхэн үүрэг гүйцэтгэх болно.</w:t>
      </w:r>
      <w:r w:rsidR="00D32717" w:rsidRPr="005528C2">
        <w:rPr>
          <w:rFonts w:ascii="Arial" w:hAnsi="Arial" w:cs="Arial"/>
          <w:sz w:val="24"/>
          <w:szCs w:val="24"/>
          <w:lang w:val="mn-MN"/>
        </w:rPr>
        <w:t xml:space="preserve"> </w:t>
      </w:r>
    </w:p>
    <w:p w14:paraId="69F11838" w14:textId="77777777" w:rsidR="00D32717" w:rsidRPr="005528C2" w:rsidRDefault="00D32717" w:rsidP="00D32717">
      <w:pPr>
        <w:spacing w:after="0" w:line="240" w:lineRule="auto"/>
        <w:ind w:firstLine="720"/>
        <w:jc w:val="both"/>
        <w:rPr>
          <w:rFonts w:ascii="Arial" w:hAnsi="Arial" w:cs="Arial"/>
          <w:sz w:val="24"/>
          <w:szCs w:val="24"/>
          <w:lang w:val="mn-MN"/>
        </w:rPr>
      </w:pPr>
    </w:p>
    <w:p w14:paraId="2479C788" w14:textId="0B342160" w:rsidR="00A856CE" w:rsidRPr="005528C2" w:rsidRDefault="00A856CE" w:rsidP="00D32717">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Иймд</w:t>
      </w:r>
      <w:r w:rsidR="004057E1" w:rsidRPr="005528C2">
        <w:rPr>
          <w:rFonts w:ascii="Arial" w:hAnsi="Arial" w:cs="Arial"/>
          <w:sz w:val="24"/>
          <w:szCs w:val="24"/>
          <w:lang w:val="mn-MN"/>
        </w:rPr>
        <w:t xml:space="preserve"> </w:t>
      </w:r>
      <w:r w:rsidRPr="005528C2">
        <w:rPr>
          <w:rFonts w:ascii="Arial" w:hAnsi="Arial" w:cs="Arial"/>
          <w:sz w:val="24"/>
          <w:szCs w:val="24"/>
          <w:lang w:val="mn-MN"/>
        </w:rPr>
        <w:t xml:space="preserve">хувилбаруудын зорилгод хүрэх байдал болон эерэг ба сөрөг талыг зардал, үр өгөөжөөр харьцуулсны үр дүнд </w:t>
      </w:r>
      <w:r w:rsidR="00E608A7" w:rsidRPr="005528C2">
        <w:rPr>
          <w:rFonts w:ascii="Arial" w:hAnsi="Arial" w:cs="Arial"/>
          <w:sz w:val="24"/>
          <w:szCs w:val="24"/>
          <w:lang w:val="mn-MN"/>
        </w:rPr>
        <w:t>“</w:t>
      </w:r>
      <w:r w:rsidRPr="005528C2">
        <w:rPr>
          <w:rFonts w:ascii="Arial" w:hAnsi="Arial" w:cs="Arial"/>
          <w:sz w:val="24"/>
          <w:szCs w:val="24"/>
          <w:lang w:val="mn-MN"/>
        </w:rPr>
        <w:t>хуул</w:t>
      </w:r>
      <w:r w:rsidR="00AD50FF" w:rsidRPr="005528C2">
        <w:rPr>
          <w:rFonts w:ascii="Arial" w:hAnsi="Arial" w:cs="Arial"/>
          <w:sz w:val="24"/>
          <w:szCs w:val="24"/>
          <w:lang w:val="mn-MN"/>
        </w:rPr>
        <w:t>ь тогтоомжийн</w:t>
      </w:r>
      <w:r w:rsidRPr="005528C2">
        <w:rPr>
          <w:rFonts w:ascii="Arial" w:hAnsi="Arial" w:cs="Arial"/>
          <w:sz w:val="24"/>
          <w:szCs w:val="24"/>
          <w:lang w:val="mn-MN"/>
        </w:rPr>
        <w:t xml:space="preserve"> төсөл боловсруулах</w:t>
      </w:r>
      <w:r w:rsidR="00E608A7" w:rsidRPr="005528C2">
        <w:rPr>
          <w:rFonts w:ascii="Arial" w:hAnsi="Arial" w:cs="Arial"/>
          <w:sz w:val="24"/>
          <w:szCs w:val="24"/>
          <w:lang w:val="mn-MN"/>
        </w:rPr>
        <w:t xml:space="preserve">” </w:t>
      </w:r>
      <w:r w:rsidRPr="005528C2">
        <w:rPr>
          <w:rFonts w:ascii="Arial" w:hAnsi="Arial" w:cs="Arial"/>
          <w:sz w:val="24"/>
          <w:szCs w:val="24"/>
          <w:lang w:val="mn-MN"/>
        </w:rPr>
        <w:t>нь асуудлыг шийдвэрлэх ганц хувилбар байгаа буюу хууль гаргах хэрэгцээ, шаардлагатай гэж үзсэн тул тандан судлах ажиллагааг үргэлжлүүлэн гүйцэтгэнэ.</w:t>
      </w:r>
    </w:p>
    <w:p w14:paraId="6EE86C51" w14:textId="77777777" w:rsidR="008067E1" w:rsidRPr="005528C2" w:rsidRDefault="008067E1" w:rsidP="00123F44">
      <w:pPr>
        <w:spacing w:after="0" w:line="240" w:lineRule="auto"/>
        <w:jc w:val="center"/>
        <w:rPr>
          <w:rFonts w:ascii="Arial" w:hAnsi="Arial" w:cs="Arial"/>
          <w:b/>
          <w:bCs/>
          <w:sz w:val="24"/>
          <w:szCs w:val="24"/>
          <w:lang w:val="mn-MN"/>
        </w:rPr>
      </w:pPr>
      <w:bookmarkStart w:id="6" w:name="_Toc120537591"/>
    </w:p>
    <w:p w14:paraId="65905D4E" w14:textId="77777777" w:rsidR="00A856CE" w:rsidRPr="005528C2" w:rsidRDefault="00A856CE" w:rsidP="00123F44">
      <w:pPr>
        <w:spacing w:after="0" w:line="240" w:lineRule="auto"/>
        <w:jc w:val="center"/>
        <w:rPr>
          <w:rFonts w:ascii="Arial" w:hAnsi="Arial" w:cs="Arial"/>
          <w:b/>
          <w:bCs/>
          <w:sz w:val="24"/>
          <w:szCs w:val="24"/>
          <w:lang w:val="mn-MN"/>
        </w:rPr>
      </w:pPr>
      <w:r w:rsidRPr="005528C2">
        <w:rPr>
          <w:rFonts w:ascii="Arial" w:hAnsi="Arial" w:cs="Arial"/>
          <w:b/>
          <w:bCs/>
          <w:sz w:val="24"/>
          <w:szCs w:val="24"/>
          <w:lang w:val="mn-MN"/>
        </w:rPr>
        <w:t>ДӨРӨВ. ЗОХИЦУУЛАЛТЫН ХУВИЛБАРУУДЫН ҮР НӨЛӨӨГ ТАНДАН СУДАЛСАН БАЙДАЛ</w:t>
      </w:r>
      <w:bookmarkEnd w:id="6"/>
    </w:p>
    <w:p w14:paraId="6E58592B" w14:textId="77777777" w:rsidR="00A856CE" w:rsidRPr="005528C2" w:rsidRDefault="00A856CE" w:rsidP="00123F44">
      <w:pPr>
        <w:spacing w:after="0" w:line="240" w:lineRule="auto"/>
        <w:jc w:val="center"/>
        <w:rPr>
          <w:rFonts w:ascii="Arial" w:hAnsi="Arial" w:cs="Arial"/>
          <w:b/>
          <w:bCs/>
          <w:sz w:val="24"/>
          <w:szCs w:val="24"/>
          <w:lang w:val="mn-MN"/>
        </w:rPr>
      </w:pPr>
    </w:p>
    <w:p w14:paraId="4E61ACAC" w14:textId="69F47DEF" w:rsidR="00A856CE" w:rsidRPr="005528C2" w:rsidRDefault="00A856CE" w:rsidP="006C3121">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Аргачлалын 6-д заасны дагуу үр нөлөөг аргачлалд заасны дагуу ерөнхий асуултуудад хариулах замаар дүгнэлтийг гаргалаа.</w:t>
      </w:r>
      <w:r w:rsidR="0027055C" w:rsidRPr="005528C2">
        <w:rPr>
          <w:rFonts w:ascii="Arial" w:hAnsi="Arial" w:cs="Arial"/>
          <w:sz w:val="24"/>
          <w:szCs w:val="24"/>
          <w:lang w:val="mn-MN"/>
        </w:rPr>
        <w:t xml:space="preserve"> </w:t>
      </w:r>
      <w:r w:rsidRPr="005528C2">
        <w:rPr>
          <w:rFonts w:ascii="Arial" w:hAnsi="Arial" w:cs="Arial"/>
          <w:sz w:val="24"/>
          <w:szCs w:val="24"/>
          <w:lang w:val="mn-MN"/>
        </w:rPr>
        <w:t>Хүний эрх, эдийн засаг, нийгэм, байгаль орчинд үзүүлэх үр нөлөөг аргачлалд заасан шалгуур асуултын дагуу тандан судалсан байдлыг хүснэгт 4,5,6-аас үзнэ үү.</w:t>
      </w:r>
      <w:r w:rsidR="0027055C" w:rsidRPr="005528C2">
        <w:rPr>
          <w:rFonts w:ascii="Arial" w:hAnsi="Arial" w:cs="Arial"/>
          <w:sz w:val="24"/>
          <w:szCs w:val="24"/>
          <w:lang w:val="mn-MN"/>
        </w:rPr>
        <w:t xml:space="preserve"> </w:t>
      </w:r>
      <w:r w:rsidRPr="005528C2">
        <w:rPr>
          <w:rFonts w:ascii="Arial" w:hAnsi="Arial" w:cs="Arial"/>
          <w:sz w:val="24"/>
          <w:szCs w:val="24"/>
          <w:lang w:val="mn-MN"/>
        </w:rPr>
        <w:t xml:space="preserve">Мөн </w:t>
      </w:r>
      <w:r w:rsidR="00B96830" w:rsidRPr="005528C2">
        <w:rPr>
          <w:rFonts w:ascii="Arial" w:hAnsi="Arial" w:cs="Arial"/>
          <w:sz w:val="24"/>
          <w:szCs w:val="24"/>
          <w:lang w:val="mn-MN"/>
        </w:rPr>
        <w:t>зээлийн мэдээллийн</w:t>
      </w:r>
      <w:r w:rsidR="009B700A" w:rsidRPr="005528C2">
        <w:rPr>
          <w:rFonts w:ascii="Arial" w:hAnsi="Arial" w:cs="Arial"/>
          <w:sz w:val="24"/>
          <w:szCs w:val="24"/>
          <w:lang w:val="mn-MN"/>
        </w:rPr>
        <w:t xml:space="preserve"> </w:t>
      </w:r>
      <w:r w:rsidR="00B96830" w:rsidRPr="005528C2">
        <w:rPr>
          <w:rFonts w:ascii="Arial" w:hAnsi="Arial" w:cs="Arial"/>
          <w:sz w:val="24"/>
          <w:szCs w:val="24"/>
          <w:lang w:val="mn-MN"/>
        </w:rPr>
        <w:t>тухай хуульд нэмэлт, өөрчлөлт оруулах хуулийн төслийг</w:t>
      </w:r>
      <w:r w:rsidR="00AA46E5" w:rsidRPr="005528C2">
        <w:rPr>
          <w:rFonts w:ascii="Arial" w:hAnsi="Arial" w:cs="Arial"/>
          <w:sz w:val="24"/>
          <w:szCs w:val="24"/>
          <w:lang w:val="mn-MN"/>
        </w:rPr>
        <w:t xml:space="preserve"> </w:t>
      </w:r>
      <w:r w:rsidRPr="005528C2">
        <w:rPr>
          <w:rFonts w:ascii="Arial" w:hAnsi="Arial" w:cs="Arial"/>
          <w:sz w:val="24"/>
          <w:szCs w:val="24"/>
          <w:lang w:val="mn-MN"/>
        </w:rPr>
        <w:t>хуулийн төслийг 1. Хүний эрх, эдийн засаг, нийгэм, байгаль орчинд үзүүлэх үр нөлөө; 2. Монгол Улсын Үндсэн хууль,</w:t>
      </w:r>
      <w:r w:rsidR="00AA46E5" w:rsidRPr="005528C2">
        <w:rPr>
          <w:rFonts w:ascii="Arial" w:hAnsi="Arial" w:cs="Arial"/>
          <w:sz w:val="24"/>
          <w:szCs w:val="24"/>
          <w:lang w:val="mn-MN"/>
        </w:rPr>
        <w:t xml:space="preserve"> </w:t>
      </w:r>
      <w:r w:rsidRPr="005528C2">
        <w:rPr>
          <w:rFonts w:ascii="Arial" w:hAnsi="Arial" w:cs="Arial"/>
          <w:sz w:val="24"/>
          <w:szCs w:val="24"/>
          <w:lang w:val="mn-MN"/>
        </w:rPr>
        <w:t>Монгол Улсын олон улсын гэрээ, бусад хууль тогтоомжтой нийцэж байгаа эсэхийг энэ хэсгээр нарийвчлан судаллаа.</w:t>
      </w:r>
    </w:p>
    <w:p w14:paraId="142A2B9D" w14:textId="77777777" w:rsidR="00A856CE" w:rsidRPr="005528C2" w:rsidRDefault="00A856CE" w:rsidP="00123F44">
      <w:pPr>
        <w:spacing w:after="0" w:line="240" w:lineRule="auto"/>
        <w:jc w:val="both"/>
        <w:rPr>
          <w:rFonts w:ascii="Arial" w:hAnsi="Arial" w:cs="Arial"/>
          <w:sz w:val="24"/>
          <w:szCs w:val="24"/>
          <w:lang w:val="mn-MN"/>
        </w:rPr>
      </w:pPr>
    </w:p>
    <w:p w14:paraId="30D7D371"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4.1. Хүний эрх, эдийн засаг, нийгэм, байгаль орчинд үзүүлэх үр нөлөө</w:t>
      </w:r>
    </w:p>
    <w:p w14:paraId="7E598A95"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4.1.1 Хүний эрхэд үзүүлэх үр нөлөө</w:t>
      </w:r>
    </w:p>
    <w:p w14:paraId="4C2672BC" w14:textId="77777777" w:rsidR="002B3871" w:rsidRPr="005528C2" w:rsidRDefault="002B3871" w:rsidP="00123F44">
      <w:pPr>
        <w:spacing w:after="0" w:line="240" w:lineRule="auto"/>
        <w:jc w:val="both"/>
        <w:rPr>
          <w:rFonts w:ascii="Arial" w:hAnsi="Arial" w:cs="Arial"/>
          <w:sz w:val="24"/>
          <w:szCs w:val="24"/>
          <w:lang w:val="mn-MN"/>
        </w:rPr>
      </w:pPr>
    </w:p>
    <w:p w14:paraId="7A0C72D5" w14:textId="57DF950D" w:rsidR="00A856CE" w:rsidRPr="005528C2" w:rsidRDefault="00D745B7"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 xml:space="preserve">Зээлдэгчийн зээлийн мэдээлэлд үндэслэн </w:t>
      </w:r>
      <w:r w:rsidR="00AA46E5" w:rsidRPr="005528C2">
        <w:rPr>
          <w:rFonts w:ascii="Arial" w:hAnsi="Arial" w:cs="Arial"/>
          <w:sz w:val="24"/>
          <w:szCs w:val="24"/>
          <w:lang w:val="mn-MN"/>
        </w:rPr>
        <w:t xml:space="preserve">зээлдэгчийн </w:t>
      </w:r>
      <w:r w:rsidRPr="005528C2">
        <w:rPr>
          <w:rFonts w:ascii="Arial" w:hAnsi="Arial" w:cs="Arial"/>
          <w:sz w:val="24"/>
          <w:szCs w:val="24"/>
          <w:lang w:val="mn-MN"/>
        </w:rPr>
        <w:t xml:space="preserve">зээлжих </w:t>
      </w:r>
      <w:r w:rsidR="00AA46E5" w:rsidRPr="005528C2">
        <w:rPr>
          <w:rFonts w:ascii="Arial" w:hAnsi="Arial" w:cs="Arial"/>
          <w:sz w:val="24"/>
          <w:szCs w:val="24"/>
          <w:lang w:val="mn-MN"/>
        </w:rPr>
        <w:t xml:space="preserve">чадварт </w:t>
      </w:r>
      <w:r w:rsidRPr="005528C2">
        <w:rPr>
          <w:rFonts w:ascii="Arial" w:hAnsi="Arial" w:cs="Arial"/>
          <w:sz w:val="24"/>
          <w:szCs w:val="24"/>
          <w:lang w:val="mn-MN"/>
        </w:rPr>
        <w:t xml:space="preserve">зэрэглэл тогтоох </w:t>
      </w:r>
      <w:r w:rsidR="00AA46E5" w:rsidRPr="005528C2">
        <w:rPr>
          <w:rFonts w:ascii="Arial" w:hAnsi="Arial" w:cs="Arial"/>
          <w:sz w:val="24"/>
          <w:szCs w:val="24"/>
          <w:lang w:val="mn-MN"/>
        </w:rPr>
        <w:t xml:space="preserve">онооны </w:t>
      </w:r>
      <w:r w:rsidRPr="005528C2">
        <w:rPr>
          <w:rFonts w:ascii="Arial" w:hAnsi="Arial" w:cs="Arial"/>
          <w:sz w:val="24"/>
          <w:szCs w:val="24"/>
          <w:lang w:val="mn-MN"/>
        </w:rPr>
        <w:t xml:space="preserve">аргачлал, журмыг төрийн эрх бүхий </w:t>
      </w:r>
      <w:r w:rsidR="00CD3B3F" w:rsidRPr="005528C2">
        <w:rPr>
          <w:rFonts w:ascii="Arial" w:hAnsi="Arial" w:cs="Arial"/>
          <w:sz w:val="24"/>
          <w:szCs w:val="24"/>
          <w:lang w:val="mn-MN"/>
        </w:rPr>
        <w:t>байгууллагаар</w:t>
      </w:r>
      <w:r w:rsidR="00C05BCD" w:rsidRPr="005528C2">
        <w:rPr>
          <w:rFonts w:ascii="Arial" w:hAnsi="Arial" w:cs="Arial"/>
          <w:sz w:val="24"/>
          <w:szCs w:val="24"/>
          <w:lang w:val="mn-MN"/>
        </w:rPr>
        <w:t xml:space="preserve"> </w:t>
      </w:r>
      <w:r w:rsidR="00CD3B3F" w:rsidRPr="005528C2">
        <w:rPr>
          <w:rFonts w:ascii="Arial" w:hAnsi="Arial" w:cs="Arial"/>
          <w:sz w:val="24"/>
          <w:szCs w:val="24"/>
          <w:lang w:val="mn-MN"/>
        </w:rPr>
        <w:t xml:space="preserve">батлах зохицуулалт бий болсноор зээлдэгчийн нэгдсэн үнэлгээг ашиглан банк, санхүүгийн </w:t>
      </w:r>
      <w:r w:rsidR="00CD3B3F" w:rsidRPr="005528C2">
        <w:rPr>
          <w:rFonts w:ascii="Arial" w:hAnsi="Arial" w:cs="Arial"/>
          <w:sz w:val="24"/>
          <w:szCs w:val="24"/>
          <w:lang w:val="mn-MN"/>
        </w:rPr>
        <w:lastRenderedPageBreak/>
        <w:t xml:space="preserve">салбарын үйлчилгээний өгөөж, хүртээмжийг нэмэгдүүлж цаашлаад </w:t>
      </w:r>
      <w:r w:rsidR="00A856CE" w:rsidRPr="005528C2">
        <w:rPr>
          <w:rFonts w:ascii="Arial" w:hAnsi="Arial" w:cs="Arial"/>
          <w:sz w:val="24"/>
          <w:szCs w:val="24"/>
          <w:lang w:val="mn-MN"/>
        </w:rPr>
        <w:t xml:space="preserve">хадгаламж эзэмшигч, харилцагчийн </w:t>
      </w:r>
      <w:r w:rsidR="002F1EB2" w:rsidRPr="005528C2">
        <w:rPr>
          <w:rFonts w:ascii="Arial" w:hAnsi="Arial" w:cs="Arial"/>
          <w:sz w:val="24"/>
          <w:szCs w:val="24"/>
          <w:lang w:val="mn-MN"/>
        </w:rPr>
        <w:t>банканд</w:t>
      </w:r>
      <w:r w:rsidR="00A856CE" w:rsidRPr="005528C2">
        <w:rPr>
          <w:rFonts w:ascii="Arial" w:hAnsi="Arial" w:cs="Arial"/>
          <w:sz w:val="24"/>
          <w:szCs w:val="24"/>
          <w:lang w:val="mn-MN"/>
        </w:rPr>
        <w:t xml:space="preserve"> хадгалуулсан мөнгөн хөрөнгө</w:t>
      </w:r>
      <w:r w:rsidR="002F1EB2" w:rsidRPr="005528C2">
        <w:rPr>
          <w:rFonts w:ascii="Arial" w:hAnsi="Arial" w:cs="Arial"/>
          <w:sz w:val="24"/>
          <w:szCs w:val="24"/>
          <w:lang w:val="mn-MN"/>
        </w:rPr>
        <w:t xml:space="preserve">, </w:t>
      </w:r>
      <w:r w:rsidR="00A856CE" w:rsidRPr="005528C2">
        <w:rPr>
          <w:rFonts w:ascii="Arial" w:hAnsi="Arial" w:cs="Arial"/>
          <w:sz w:val="24"/>
          <w:szCs w:val="24"/>
          <w:lang w:val="mn-MN"/>
        </w:rPr>
        <w:t>өмчийн эрхийг хамгаалах үр нөлөөтэй.</w:t>
      </w:r>
    </w:p>
    <w:p w14:paraId="556F6ED5" w14:textId="77777777" w:rsidR="00F61754" w:rsidRPr="005528C2" w:rsidRDefault="00F61754" w:rsidP="00123F44">
      <w:pPr>
        <w:spacing w:after="0" w:line="240" w:lineRule="auto"/>
        <w:jc w:val="both"/>
        <w:rPr>
          <w:rFonts w:ascii="Arial" w:hAnsi="Arial" w:cs="Arial"/>
          <w:sz w:val="24"/>
          <w:szCs w:val="24"/>
          <w:lang w:val="mn-MN"/>
        </w:rPr>
      </w:pPr>
    </w:p>
    <w:tbl>
      <w:tblPr>
        <w:tblW w:w="9023"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43"/>
        <w:gridCol w:w="4140"/>
        <w:gridCol w:w="990"/>
        <w:gridCol w:w="2250"/>
      </w:tblGrid>
      <w:tr w:rsidR="00F61754" w:rsidRPr="005528C2" w14:paraId="27627D0B" w14:textId="77777777" w:rsidTr="006C3121">
        <w:trPr>
          <w:trHeight w:val="45"/>
          <w:tblCellSpacing w:w="0" w:type="dxa"/>
        </w:trPr>
        <w:tc>
          <w:tcPr>
            <w:tcW w:w="1643" w:type="dxa"/>
            <w:tcBorders>
              <w:top w:val="outset" w:sz="6" w:space="0" w:color="auto"/>
              <w:left w:val="outset" w:sz="6" w:space="0" w:color="auto"/>
              <w:bottom w:val="outset" w:sz="6" w:space="0" w:color="auto"/>
              <w:right w:val="outset" w:sz="6" w:space="0" w:color="auto"/>
            </w:tcBorders>
            <w:vAlign w:val="center"/>
            <w:hideMark/>
          </w:tcPr>
          <w:p w14:paraId="4A282D1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 Үзүүлэх үр нөлөө</w:t>
            </w:r>
          </w:p>
        </w:tc>
        <w:tc>
          <w:tcPr>
            <w:tcW w:w="4140" w:type="dxa"/>
            <w:tcBorders>
              <w:top w:val="outset" w:sz="6" w:space="0" w:color="auto"/>
              <w:left w:val="outset" w:sz="6" w:space="0" w:color="auto"/>
              <w:bottom w:val="outset" w:sz="6" w:space="0" w:color="auto"/>
              <w:right w:val="outset" w:sz="6" w:space="0" w:color="auto"/>
            </w:tcBorders>
            <w:vAlign w:val="center"/>
            <w:hideMark/>
          </w:tcPr>
          <w:p w14:paraId="0256B71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Холбогдох асуулт</w:t>
            </w:r>
          </w:p>
        </w:tc>
        <w:tc>
          <w:tcPr>
            <w:tcW w:w="990" w:type="dxa"/>
            <w:tcBorders>
              <w:top w:val="outset" w:sz="6" w:space="0" w:color="auto"/>
              <w:left w:val="outset" w:sz="6" w:space="0" w:color="auto"/>
              <w:bottom w:val="outset" w:sz="6" w:space="0" w:color="auto"/>
              <w:right w:val="outset" w:sz="6" w:space="0" w:color="auto"/>
            </w:tcBorders>
            <w:vAlign w:val="center"/>
            <w:hideMark/>
          </w:tcPr>
          <w:p w14:paraId="53BB41E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Хариулт</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1DD0700"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Тайлбар</w:t>
            </w:r>
          </w:p>
        </w:tc>
      </w:tr>
      <w:tr w:rsidR="00F61754" w:rsidRPr="005528C2" w14:paraId="698ADF7C" w14:textId="77777777" w:rsidTr="006C3121">
        <w:trPr>
          <w:trHeight w:val="144"/>
          <w:tblCellSpacing w:w="0" w:type="dxa"/>
        </w:trPr>
        <w:tc>
          <w:tcPr>
            <w:tcW w:w="1643" w:type="dxa"/>
            <w:vMerge w:val="restart"/>
            <w:tcBorders>
              <w:top w:val="outset" w:sz="6" w:space="0" w:color="auto"/>
              <w:left w:val="outset" w:sz="6" w:space="0" w:color="auto"/>
              <w:bottom w:val="outset" w:sz="6" w:space="0" w:color="auto"/>
              <w:right w:val="outset" w:sz="6" w:space="0" w:color="auto"/>
            </w:tcBorders>
            <w:hideMark/>
          </w:tcPr>
          <w:p w14:paraId="0863D402"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1.Хүний эрхийн суурь зарчмуудад нийцэж байгаа эсэх</w:t>
            </w:r>
          </w:p>
          <w:p w14:paraId="78C90F5D"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 </w:t>
            </w:r>
          </w:p>
        </w:tc>
        <w:tc>
          <w:tcPr>
            <w:tcW w:w="7380" w:type="dxa"/>
            <w:gridSpan w:val="3"/>
            <w:tcBorders>
              <w:top w:val="outset" w:sz="6" w:space="0" w:color="auto"/>
              <w:left w:val="outset" w:sz="6" w:space="0" w:color="auto"/>
              <w:bottom w:val="outset" w:sz="6" w:space="0" w:color="auto"/>
              <w:right w:val="nil"/>
            </w:tcBorders>
            <w:vAlign w:val="center"/>
            <w:hideMark/>
          </w:tcPr>
          <w:p w14:paraId="545F5D4B"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1.1.Ялгаварлан гадуурхахгүй ба тэгш байх</w:t>
            </w:r>
          </w:p>
        </w:tc>
      </w:tr>
      <w:tr w:rsidR="00F61754" w:rsidRPr="005528C2" w14:paraId="313F7A1F"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0FAC7EB4"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67856D0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1.1.1.Ялгаварлан гадуурхахыг хориглох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4B44A6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3975FB6"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06C34DD1"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6B3CC928"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15FDF1D4"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1.1.2.Ялгаварлан гадуурхсан буюу аль нэг бүлэгт давуу байдал үүсгэх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4A3313E1"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48E6B9E"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6798F3B8" w14:textId="77777777" w:rsidTr="006C3121">
        <w:trPr>
          <w:trHeight w:val="1587"/>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0D8CEDFF"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72930369"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CF6C0B1"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14B0F5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hAnsi="Arial" w:cs="Arial"/>
                <w:kern w:val="0"/>
                <w:sz w:val="24"/>
                <w:szCs w:val="24"/>
                <w:lang w:val="mn-MN"/>
              </w:rPr>
              <w:t>Сонгосон хувилбар нь түр тусгай арга хэмжээ биш.</w:t>
            </w:r>
          </w:p>
        </w:tc>
      </w:tr>
      <w:tr w:rsidR="00F61754" w:rsidRPr="005528C2" w14:paraId="5EE8695D" w14:textId="77777777" w:rsidTr="006C3121">
        <w:trPr>
          <w:trHeight w:val="32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71CAB5C7" w14:textId="77777777" w:rsidR="00F61754" w:rsidRPr="005528C2" w:rsidRDefault="00F61754" w:rsidP="00EF4D82">
            <w:pPr>
              <w:spacing w:after="0" w:line="240" w:lineRule="auto"/>
              <w:rPr>
                <w:rFonts w:ascii="Arial" w:eastAsia="Times New Roman" w:hAnsi="Arial" w:cs="Arial"/>
                <w:sz w:val="24"/>
                <w:szCs w:val="24"/>
                <w:lang w:val="mn-MN"/>
              </w:rPr>
            </w:pPr>
          </w:p>
        </w:tc>
        <w:tc>
          <w:tcPr>
            <w:tcW w:w="7380" w:type="dxa"/>
            <w:gridSpan w:val="3"/>
            <w:tcBorders>
              <w:top w:val="outset" w:sz="6" w:space="0" w:color="auto"/>
              <w:left w:val="outset" w:sz="6" w:space="0" w:color="auto"/>
              <w:bottom w:val="outset" w:sz="6" w:space="0" w:color="auto"/>
              <w:right w:val="nil"/>
            </w:tcBorders>
            <w:vAlign w:val="center"/>
            <w:hideMark/>
          </w:tcPr>
          <w:p w14:paraId="08AC8EA1"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1.2.Оролцоог хангах</w:t>
            </w:r>
          </w:p>
        </w:tc>
      </w:tr>
      <w:tr w:rsidR="00F61754" w:rsidRPr="005528C2" w14:paraId="62075B6B" w14:textId="77777777" w:rsidTr="006C3121">
        <w:trPr>
          <w:trHeight w:val="143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151EFB71"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60A0CBAE"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13B2C3CE"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C0E7766"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hAnsi="Arial" w:cs="Arial"/>
                <w:kern w:val="0"/>
                <w:sz w:val="24"/>
                <w:szCs w:val="24"/>
                <w:lang w:val="mn-MN"/>
              </w:rPr>
              <w:t>Холбогдох төрийн болон арилжааны банкны төлөөлөлтэй мэдээлэл хуваалцаж, оролцоог хангасан.</w:t>
            </w:r>
          </w:p>
        </w:tc>
      </w:tr>
      <w:tr w:rsidR="00F61754" w:rsidRPr="005528C2" w14:paraId="28996E19" w14:textId="77777777" w:rsidTr="006C3121">
        <w:trPr>
          <w:trHeight w:val="701"/>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4F4B1021"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0DB6B049"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3495A262"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B83567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hAnsi="Arial" w:cs="Arial"/>
                <w:kern w:val="0"/>
                <w:sz w:val="24"/>
                <w:szCs w:val="24"/>
                <w:lang w:val="mn-MN"/>
              </w:rPr>
              <w:t>Холбогдох төрийн болон арилжааны банкны төлөөлөлтэй мэдээлэл хуваалцаж, оролцоог хангасан.</w:t>
            </w:r>
          </w:p>
        </w:tc>
      </w:tr>
      <w:tr w:rsidR="00F61754" w:rsidRPr="005528C2" w14:paraId="75CFD401"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21217E97" w14:textId="77777777" w:rsidR="00F61754" w:rsidRPr="005528C2" w:rsidRDefault="00F61754" w:rsidP="00EF4D82">
            <w:pPr>
              <w:spacing w:after="0" w:line="240" w:lineRule="auto"/>
              <w:rPr>
                <w:rFonts w:ascii="Arial" w:eastAsia="Times New Roman" w:hAnsi="Arial" w:cs="Arial"/>
                <w:sz w:val="24"/>
                <w:szCs w:val="24"/>
                <w:lang w:val="mn-MN"/>
              </w:rPr>
            </w:pPr>
          </w:p>
        </w:tc>
        <w:tc>
          <w:tcPr>
            <w:tcW w:w="7380" w:type="dxa"/>
            <w:gridSpan w:val="3"/>
            <w:tcBorders>
              <w:top w:val="outset" w:sz="6" w:space="0" w:color="auto"/>
              <w:left w:val="outset" w:sz="6" w:space="0" w:color="auto"/>
              <w:bottom w:val="outset" w:sz="6" w:space="0" w:color="auto"/>
              <w:right w:val="outset" w:sz="6" w:space="0" w:color="auto"/>
            </w:tcBorders>
            <w:vAlign w:val="center"/>
            <w:hideMark/>
          </w:tcPr>
          <w:p w14:paraId="1D02219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1.3.Хууль дээдлэх зарчим ба сайн засаглал, хариуцлага </w:t>
            </w:r>
          </w:p>
        </w:tc>
      </w:tr>
      <w:tr w:rsidR="00F61754" w:rsidRPr="005528C2" w14:paraId="4A10D9AD"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41051A02"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7BC38B1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1.3.1.Зохицуулалтыг бий болгосноор хүний эрхийг хөхүүлэн дэмжих, хангах, хамгаалах явцад ахиц дэвшил гарах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17BB5BA1"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09B6EF8E"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hAnsi="Arial" w:cs="Arial"/>
                <w:kern w:val="0"/>
                <w:sz w:val="24"/>
                <w:szCs w:val="24"/>
                <w:lang w:val="mn-MN"/>
              </w:rPr>
              <w:t>Шууд бус утгаараа нийт иргэдийн эдийн засгийн эрхийг хангахад чиглэгдэнэ.</w:t>
            </w:r>
          </w:p>
        </w:tc>
      </w:tr>
      <w:tr w:rsidR="00F61754" w:rsidRPr="005528C2" w14:paraId="3B08FC77"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037B9971"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37BA447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FE25156"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8575FF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xml:space="preserve">Монгол Улсын нэгдэн орсон Олон улсын гэрээнд аливаа байдлаар харшлаагүй. </w:t>
            </w:r>
            <w:r w:rsidRPr="005528C2">
              <w:rPr>
                <w:rFonts w:ascii="Arial" w:hAnsi="Arial" w:cs="Arial"/>
                <w:kern w:val="0"/>
                <w:sz w:val="24"/>
                <w:szCs w:val="24"/>
                <w:lang w:val="mn-MN"/>
              </w:rPr>
              <w:t xml:space="preserve">Олон улсын жишигт нийцүүлсэн. </w:t>
            </w:r>
          </w:p>
        </w:tc>
      </w:tr>
      <w:tr w:rsidR="00F61754" w:rsidRPr="005528C2" w14:paraId="4784692A"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62CA3F7D"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03F28B96"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1.3.3.Хүний эрхийг зөрчигчдөд хүлээлгэх хариуцлагыг тусгах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AE19F8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CB2EEEB"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Одоо мөрдөгдөж буй хуулиар зохицуулсан</w:t>
            </w:r>
          </w:p>
        </w:tc>
      </w:tr>
      <w:tr w:rsidR="00F61754" w:rsidRPr="005528C2" w14:paraId="1ADDFC84" w14:textId="77777777" w:rsidTr="006C3121">
        <w:trPr>
          <w:trHeight w:val="501"/>
          <w:tblCellSpacing w:w="0" w:type="dxa"/>
        </w:trPr>
        <w:tc>
          <w:tcPr>
            <w:tcW w:w="1643" w:type="dxa"/>
            <w:vMerge w:val="restart"/>
            <w:tcBorders>
              <w:top w:val="outset" w:sz="6" w:space="0" w:color="auto"/>
              <w:left w:val="outset" w:sz="6" w:space="0" w:color="auto"/>
              <w:bottom w:val="outset" w:sz="6" w:space="0" w:color="auto"/>
              <w:right w:val="outset" w:sz="6" w:space="0" w:color="auto"/>
            </w:tcBorders>
            <w:hideMark/>
          </w:tcPr>
          <w:p w14:paraId="3DC34826"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2.Хүний эрхийг хязгаарласан зохицуулалт агуулсан эсэх</w:t>
            </w:r>
          </w:p>
        </w:tc>
        <w:tc>
          <w:tcPr>
            <w:tcW w:w="4140" w:type="dxa"/>
            <w:tcBorders>
              <w:top w:val="outset" w:sz="6" w:space="0" w:color="auto"/>
              <w:left w:val="outset" w:sz="6" w:space="0" w:color="auto"/>
              <w:bottom w:val="outset" w:sz="6" w:space="0" w:color="auto"/>
              <w:right w:val="outset" w:sz="6" w:space="0" w:color="auto"/>
            </w:tcBorders>
            <w:vAlign w:val="center"/>
            <w:hideMark/>
          </w:tcPr>
          <w:p w14:paraId="07B3B61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2.1.Зохицуулалт нь хүний эрхийг хязгаарлах тохиолдолд энэ нь хууль ёсны ашиг сонирхолд нийцсэн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145E6E5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5BC10D2"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Одоо мөрдөгдөж буй хуулиар зохицуулсан</w:t>
            </w:r>
          </w:p>
        </w:tc>
      </w:tr>
      <w:tr w:rsidR="00F61754" w:rsidRPr="005528C2" w14:paraId="78F89685" w14:textId="77777777" w:rsidTr="006C3121">
        <w:trPr>
          <w:trHeight w:val="321"/>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512D1E95"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4AFB10AC"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2.2.Хязгаарлалт тогтоох нь зайлшгүй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1CBB6875"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5CA31F6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Одоо мөрдөгдөж буй хуулиар зохицуулаагүй</w:t>
            </w:r>
          </w:p>
        </w:tc>
      </w:tr>
      <w:tr w:rsidR="00F61754" w:rsidRPr="005528C2" w14:paraId="299ECE62" w14:textId="77777777" w:rsidTr="006C3121">
        <w:trPr>
          <w:trHeight w:val="842"/>
          <w:tblCellSpacing w:w="0" w:type="dxa"/>
        </w:trPr>
        <w:tc>
          <w:tcPr>
            <w:tcW w:w="1643" w:type="dxa"/>
            <w:vMerge w:val="restart"/>
            <w:tcBorders>
              <w:top w:val="outset" w:sz="6" w:space="0" w:color="auto"/>
              <w:left w:val="outset" w:sz="6" w:space="0" w:color="auto"/>
              <w:bottom w:val="outset" w:sz="6" w:space="0" w:color="auto"/>
              <w:right w:val="outset" w:sz="6" w:space="0" w:color="auto"/>
            </w:tcBorders>
            <w:hideMark/>
          </w:tcPr>
          <w:p w14:paraId="73B35FEE"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3.Эрх агуулагч</w:t>
            </w:r>
          </w:p>
        </w:tc>
        <w:tc>
          <w:tcPr>
            <w:tcW w:w="4140" w:type="dxa"/>
            <w:tcBorders>
              <w:top w:val="outset" w:sz="6" w:space="0" w:color="auto"/>
              <w:left w:val="outset" w:sz="6" w:space="0" w:color="auto"/>
              <w:bottom w:val="outset" w:sz="6" w:space="0" w:color="auto"/>
              <w:right w:val="outset" w:sz="6" w:space="0" w:color="auto"/>
            </w:tcBorders>
            <w:vAlign w:val="center"/>
            <w:hideMark/>
          </w:tcPr>
          <w:p w14:paraId="437411C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3.1.Зохицуулалтын хувилбарт хамаарах бүлгүүд буюу эрх агуулагчдыг тодорхойлсон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56DB549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3749E9E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Банк, санхүүгийн салбарын бүх л оролцогч талуудын эрх хамаарагдана.</w:t>
            </w:r>
          </w:p>
        </w:tc>
      </w:tr>
      <w:tr w:rsidR="00F61754" w:rsidRPr="005528C2" w14:paraId="3ACEAC78"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4C60576C"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2706B19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3.2.Эрх агуулагчдыг эмзэг байдлаар нь ялгаж тодорхойлсон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46D6A74C"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3DCDB1D"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байдлаар ялгаж тодорхойлоогүй</w:t>
            </w:r>
          </w:p>
        </w:tc>
      </w:tr>
      <w:tr w:rsidR="00F61754" w:rsidRPr="005528C2" w14:paraId="0C948FFC"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25BB55A1"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1ED0D9C2"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4D3E99E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5A3161F"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hAnsi="Arial" w:cs="Arial"/>
                <w:kern w:val="0"/>
                <w:sz w:val="24"/>
                <w:szCs w:val="24"/>
                <w:lang w:val="mn-MN"/>
              </w:rPr>
              <w:t>Тус харилцаанд хамааралгүй.</w:t>
            </w:r>
          </w:p>
        </w:tc>
      </w:tr>
      <w:tr w:rsidR="00F61754" w:rsidRPr="005528C2" w14:paraId="7BA991DD" w14:textId="77777777" w:rsidTr="006C3121">
        <w:trPr>
          <w:trHeight w:val="144"/>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3A647F9A"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3C80149B"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90" w:type="dxa"/>
            <w:tcBorders>
              <w:top w:val="outset" w:sz="6" w:space="0" w:color="auto"/>
              <w:left w:val="outset" w:sz="6" w:space="0" w:color="auto"/>
              <w:bottom w:val="outset" w:sz="6" w:space="0" w:color="auto"/>
              <w:right w:val="outset" w:sz="6" w:space="0" w:color="auto"/>
            </w:tcBorders>
            <w:vAlign w:val="center"/>
            <w:hideMark/>
          </w:tcPr>
          <w:p w14:paraId="18A35A1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DC4381D"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hAnsi="Arial" w:cs="Arial"/>
                <w:kern w:val="0"/>
                <w:sz w:val="24"/>
                <w:szCs w:val="24"/>
                <w:lang w:val="mn-MN"/>
              </w:rPr>
              <w:t>Тус харилцаанд хамааралгүй.</w:t>
            </w:r>
          </w:p>
        </w:tc>
      </w:tr>
      <w:tr w:rsidR="00F61754" w:rsidRPr="005528C2" w14:paraId="16BA52EF" w14:textId="77777777" w:rsidTr="006C3121">
        <w:trPr>
          <w:trHeight w:val="144"/>
          <w:tblCellSpacing w:w="0" w:type="dxa"/>
        </w:trPr>
        <w:tc>
          <w:tcPr>
            <w:tcW w:w="1643" w:type="dxa"/>
            <w:tcBorders>
              <w:top w:val="outset" w:sz="6" w:space="0" w:color="auto"/>
              <w:left w:val="outset" w:sz="6" w:space="0" w:color="auto"/>
              <w:bottom w:val="outset" w:sz="6" w:space="0" w:color="auto"/>
              <w:right w:val="outset" w:sz="6" w:space="0" w:color="auto"/>
            </w:tcBorders>
            <w:hideMark/>
          </w:tcPr>
          <w:p w14:paraId="334DC99E"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4.Үүрэг хүлээгч</w:t>
            </w:r>
          </w:p>
        </w:tc>
        <w:tc>
          <w:tcPr>
            <w:tcW w:w="4140" w:type="dxa"/>
            <w:tcBorders>
              <w:top w:val="outset" w:sz="6" w:space="0" w:color="auto"/>
              <w:left w:val="outset" w:sz="6" w:space="0" w:color="auto"/>
              <w:bottom w:val="outset" w:sz="6" w:space="0" w:color="auto"/>
              <w:right w:val="outset" w:sz="6" w:space="0" w:color="auto"/>
            </w:tcBorders>
            <w:vAlign w:val="center"/>
            <w:hideMark/>
          </w:tcPr>
          <w:p w14:paraId="4A3C6F77"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4.1.Үүрэг хүлээгчдийг тодорхойлсон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B8D037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 xml:space="preserve">Тийм </w:t>
            </w:r>
          </w:p>
        </w:tc>
        <w:tc>
          <w:tcPr>
            <w:tcW w:w="2250" w:type="dxa"/>
            <w:tcBorders>
              <w:top w:val="outset" w:sz="6" w:space="0" w:color="auto"/>
              <w:left w:val="outset" w:sz="6" w:space="0" w:color="auto"/>
              <w:bottom w:val="outset" w:sz="6" w:space="0" w:color="auto"/>
              <w:right w:val="outset" w:sz="6" w:space="0" w:color="auto"/>
            </w:tcBorders>
            <w:vAlign w:val="center"/>
            <w:hideMark/>
          </w:tcPr>
          <w:p w14:paraId="3BCBDBC1"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Төрийн эрх бүхий байгууллага</w:t>
            </w:r>
          </w:p>
        </w:tc>
      </w:tr>
      <w:tr w:rsidR="00F61754" w:rsidRPr="005528C2" w14:paraId="4D4EBC6C" w14:textId="77777777" w:rsidTr="006C3121">
        <w:trPr>
          <w:trHeight w:val="481"/>
          <w:tblCellSpacing w:w="0" w:type="dxa"/>
        </w:trPr>
        <w:tc>
          <w:tcPr>
            <w:tcW w:w="1643" w:type="dxa"/>
            <w:vMerge w:val="restart"/>
            <w:tcBorders>
              <w:top w:val="outset" w:sz="6" w:space="0" w:color="auto"/>
              <w:left w:val="outset" w:sz="6" w:space="0" w:color="auto"/>
              <w:bottom w:val="outset" w:sz="6" w:space="0" w:color="auto"/>
              <w:right w:val="outset" w:sz="6" w:space="0" w:color="auto"/>
            </w:tcBorders>
            <w:hideMark/>
          </w:tcPr>
          <w:p w14:paraId="050C49CF"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5.Жендерийнэрх тэгш байдлыг хангах тухай хуульд нийцүүлсэн эсэх</w:t>
            </w:r>
          </w:p>
        </w:tc>
        <w:tc>
          <w:tcPr>
            <w:tcW w:w="4140" w:type="dxa"/>
            <w:tcBorders>
              <w:top w:val="outset" w:sz="6" w:space="0" w:color="auto"/>
              <w:left w:val="outset" w:sz="6" w:space="0" w:color="auto"/>
              <w:bottom w:val="outset" w:sz="6" w:space="0" w:color="auto"/>
              <w:right w:val="outset" w:sz="6" w:space="0" w:color="auto"/>
            </w:tcBorders>
            <w:vAlign w:val="center"/>
            <w:hideMark/>
          </w:tcPr>
          <w:p w14:paraId="43783967"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5.1.Жендерийн үзэл баримтлалыг тусгасан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63F0EE3"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C2B1EF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hAnsi="Arial" w:cs="Arial"/>
                <w:kern w:val="0"/>
                <w:sz w:val="24"/>
                <w:szCs w:val="24"/>
                <w:lang w:val="mn-MN"/>
              </w:rPr>
              <w:t>Тус харилцаанд хамааралгүй.</w:t>
            </w:r>
          </w:p>
        </w:tc>
      </w:tr>
      <w:tr w:rsidR="00F61754" w:rsidRPr="005528C2" w14:paraId="4ECA331E" w14:textId="77777777" w:rsidTr="006C3121">
        <w:trPr>
          <w:trHeight w:val="651"/>
          <w:tblCellSpacing w:w="0" w:type="dxa"/>
        </w:trPr>
        <w:tc>
          <w:tcPr>
            <w:tcW w:w="1643" w:type="dxa"/>
            <w:vMerge/>
            <w:tcBorders>
              <w:top w:val="outset" w:sz="6" w:space="0" w:color="auto"/>
              <w:left w:val="outset" w:sz="6" w:space="0" w:color="auto"/>
              <w:bottom w:val="outset" w:sz="6" w:space="0" w:color="auto"/>
              <w:right w:val="outset" w:sz="6" w:space="0" w:color="auto"/>
            </w:tcBorders>
            <w:vAlign w:val="center"/>
            <w:hideMark/>
          </w:tcPr>
          <w:p w14:paraId="609F4FFA" w14:textId="77777777" w:rsidR="00F61754" w:rsidRPr="005528C2" w:rsidRDefault="00F61754" w:rsidP="00EF4D82">
            <w:pPr>
              <w:spacing w:after="0" w:line="240" w:lineRule="auto"/>
              <w:rPr>
                <w:rFonts w:ascii="Arial" w:eastAsia="Times New Roman" w:hAnsi="Arial" w:cs="Arial"/>
                <w:sz w:val="24"/>
                <w:szCs w:val="24"/>
                <w:lang w:val="mn-MN"/>
              </w:rPr>
            </w:pPr>
          </w:p>
        </w:tc>
        <w:tc>
          <w:tcPr>
            <w:tcW w:w="4140" w:type="dxa"/>
            <w:tcBorders>
              <w:top w:val="outset" w:sz="6" w:space="0" w:color="auto"/>
              <w:left w:val="outset" w:sz="6" w:space="0" w:color="auto"/>
              <w:bottom w:val="outset" w:sz="6" w:space="0" w:color="auto"/>
              <w:right w:val="outset" w:sz="6" w:space="0" w:color="auto"/>
            </w:tcBorders>
            <w:vAlign w:val="center"/>
            <w:hideMark/>
          </w:tcPr>
          <w:p w14:paraId="5ACC145E"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62363F3A"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6246F2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xml:space="preserve">Бүрдүүлэх нөхцөлийг хангуулахаар хуулийн төсөл боловсруулсан </w:t>
            </w:r>
          </w:p>
        </w:tc>
      </w:tr>
    </w:tbl>
    <w:p w14:paraId="4A9E3BBB" w14:textId="77777777" w:rsidR="00A856CE" w:rsidRPr="005528C2" w:rsidRDefault="00A856CE" w:rsidP="00123F44">
      <w:pPr>
        <w:spacing w:after="0" w:line="240" w:lineRule="auto"/>
        <w:jc w:val="both"/>
        <w:rPr>
          <w:rFonts w:ascii="Arial" w:hAnsi="Arial" w:cs="Arial"/>
          <w:sz w:val="24"/>
          <w:szCs w:val="24"/>
          <w:lang w:val="mn-MN"/>
        </w:rPr>
      </w:pPr>
    </w:p>
    <w:p w14:paraId="33665392"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4.1.2. Эдийн засагт үзүүлэх үр нөлөө</w:t>
      </w:r>
    </w:p>
    <w:p w14:paraId="77A0CB52" w14:textId="77777777" w:rsidR="00A856CE" w:rsidRPr="005528C2" w:rsidRDefault="00A856CE" w:rsidP="00123F44">
      <w:pPr>
        <w:spacing w:after="0" w:line="240" w:lineRule="auto"/>
        <w:jc w:val="both"/>
        <w:rPr>
          <w:rFonts w:ascii="Arial" w:hAnsi="Arial" w:cs="Arial"/>
          <w:sz w:val="24"/>
          <w:szCs w:val="24"/>
          <w:lang w:val="mn-MN"/>
        </w:rPr>
      </w:pPr>
    </w:p>
    <w:p w14:paraId="6EA50D56" w14:textId="2D392DEE" w:rsidR="00A856CE" w:rsidRPr="005528C2" w:rsidRDefault="005121F1"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Эдийн засагт учирч болох эрсдэлийг бууруулах үүднээс дэлхийн улс орнууд банк, санхүүгийн салбарын үйл ажиллагаатай холбоотой харилцааг нарийвчлан зохицуулж ирсэ</w:t>
      </w:r>
      <w:r w:rsidR="00C05BCD" w:rsidRPr="005528C2">
        <w:rPr>
          <w:rFonts w:ascii="Arial" w:hAnsi="Arial" w:cs="Arial"/>
          <w:sz w:val="24"/>
          <w:szCs w:val="24"/>
          <w:lang w:val="mn-MN"/>
        </w:rPr>
        <w:t>н</w:t>
      </w:r>
      <w:r w:rsidRPr="005528C2">
        <w:rPr>
          <w:rFonts w:ascii="Arial" w:hAnsi="Arial" w:cs="Arial"/>
          <w:sz w:val="24"/>
          <w:szCs w:val="24"/>
          <w:lang w:val="mn-MN"/>
        </w:rPr>
        <w:t>.</w:t>
      </w:r>
      <w:r w:rsidR="009951F3" w:rsidRPr="005528C2">
        <w:rPr>
          <w:rFonts w:ascii="Arial" w:hAnsi="Arial" w:cs="Arial"/>
          <w:sz w:val="24"/>
          <w:szCs w:val="24"/>
          <w:lang w:val="mn-MN"/>
        </w:rPr>
        <w:t xml:space="preserve"> </w:t>
      </w:r>
      <w:r w:rsidRPr="005528C2">
        <w:rPr>
          <w:rFonts w:ascii="Arial" w:hAnsi="Arial" w:cs="Arial"/>
          <w:sz w:val="24"/>
          <w:szCs w:val="24"/>
          <w:lang w:val="mn-MN"/>
        </w:rPr>
        <w:t>Үүний нэг жишээ бол зээлдэгчийн зээлжих зэрэглэлийг тогтоох аргачлалыг баталж эдийн засгийн нөхцөл байдалтай уялдуулан зээлдэгчийн зээлжих зэрэглэл</w:t>
      </w:r>
      <w:r w:rsidR="00C05BCD" w:rsidRPr="005528C2">
        <w:rPr>
          <w:rFonts w:ascii="Arial" w:hAnsi="Arial" w:cs="Arial"/>
          <w:sz w:val="24"/>
          <w:szCs w:val="24"/>
          <w:lang w:val="mn-MN"/>
        </w:rPr>
        <w:t>,</w:t>
      </w:r>
      <w:r w:rsidRPr="005528C2">
        <w:rPr>
          <w:rFonts w:ascii="Arial" w:hAnsi="Arial" w:cs="Arial"/>
          <w:sz w:val="24"/>
          <w:szCs w:val="24"/>
          <w:lang w:val="mn-MN"/>
        </w:rPr>
        <w:t xml:space="preserve"> оноо тогтоож байна.</w:t>
      </w:r>
      <w:r w:rsidR="00AA46E5" w:rsidRPr="005528C2">
        <w:rPr>
          <w:rFonts w:ascii="Arial" w:hAnsi="Arial" w:cs="Arial"/>
          <w:sz w:val="24"/>
          <w:szCs w:val="24"/>
          <w:lang w:val="mn-MN"/>
        </w:rPr>
        <w:t xml:space="preserve"> </w:t>
      </w:r>
      <w:r w:rsidRPr="005528C2">
        <w:rPr>
          <w:rFonts w:ascii="Arial" w:hAnsi="Arial" w:cs="Arial"/>
          <w:sz w:val="24"/>
          <w:szCs w:val="24"/>
          <w:lang w:val="mn-MN"/>
        </w:rPr>
        <w:t>Банк, санхүүгийн салбарт гарах</w:t>
      </w:r>
      <w:r w:rsidR="00105CEE" w:rsidRPr="005528C2">
        <w:rPr>
          <w:rFonts w:ascii="Arial" w:hAnsi="Arial" w:cs="Arial"/>
          <w:sz w:val="24"/>
          <w:szCs w:val="24"/>
          <w:lang w:val="mn-MN"/>
        </w:rPr>
        <w:t xml:space="preserve"> ямарваа нэгэн </w:t>
      </w:r>
      <w:r w:rsidRPr="005528C2">
        <w:rPr>
          <w:rFonts w:ascii="Arial" w:hAnsi="Arial" w:cs="Arial"/>
          <w:sz w:val="24"/>
          <w:szCs w:val="24"/>
          <w:lang w:val="mn-MN"/>
        </w:rPr>
        <w:t>шийдвэрийг</w:t>
      </w:r>
      <w:r w:rsidR="00105CEE" w:rsidRPr="005528C2">
        <w:rPr>
          <w:rFonts w:ascii="Arial" w:hAnsi="Arial" w:cs="Arial"/>
          <w:sz w:val="24"/>
          <w:szCs w:val="24"/>
          <w:lang w:val="mn-MN"/>
        </w:rPr>
        <w:t xml:space="preserve"> тооцоолол, үндэслэлгүйгээр хэрэгжүүлбэл </w:t>
      </w:r>
      <w:r w:rsidR="00A856CE" w:rsidRPr="005528C2">
        <w:rPr>
          <w:rFonts w:ascii="Arial" w:hAnsi="Arial" w:cs="Arial"/>
          <w:sz w:val="24"/>
          <w:szCs w:val="24"/>
          <w:lang w:val="mn-MN"/>
        </w:rPr>
        <w:t>санхүүгийн зуучлал саатах, эдийн засгийн хямралд хүргэх хор уршигтай</w:t>
      </w:r>
      <w:r w:rsidR="00105CEE" w:rsidRPr="005528C2">
        <w:rPr>
          <w:rFonts w:ascii="Arial" w:hAnsi="Arial" w:cs="Arial"/>
          <w:sz w:val="24"/>
          <w:szCs w:val="24"/>
          <w:lang w:val="mn-MN"/>
        </w:rPr>
        <w:t xml:space="preserve"> байдаг. </w:t>
      </w:r>
    </w:p>
    <w:p w14:paraId="66F2146C" w14:textId="77777777" w:rsidR="00F61754" w:rsidRPr="005528C2" w:rsidRDefault="00F61754" w:rsidP="00123F44">
      <w:pPr>
        <w:spacing w:after="0" w:line="240" w:lineRule="auto"/>
        <w:jc w:val="both"/>
        <w:rPr>
          <w:rFonts w:ascii="Arial" w:hAnsi="Arial" w:cs="Arial"/>
          <w:sz w:val="24"/>
          <w:szCs w:val="24"/>
          <w:lang w:val="mn-MN"/>
        </w:rPr>
      </w:pPr>
    </w:p>
    <w:p w14:paraId="66D1C67A" w14:textId="77777777" w:rsidR="00F61754" w:rsidRPr="005528C2" w:rsidRDefault="00F61754" w:rsidP="00123F44">
      <w:pPr>
        <w:spacing w:after="0" w:line="240" w:lineRule="auto"/>
        <w:jc w:val="both"/>
        <w:rPr>
          <w:rFonts w:ascii="Arial" w:hAnsi="Arial" w:cs="Arial"/>
          <w:sz w:val="24"/>
          <w:szCs w:val="24"/>
          <w:lang w:val="mn-MN"/>
        </w:rPr>
      </w:pPr>
    </w:p>
    <w:p w14:paraId="333B807F" w14:textId="77777777" w:rsidR="00F61754" w:rsidRPr="005528C2" w:rsidRDefault="00F61754" w:rsidP="00123F44">
      <w:pPr>
        <w:spacing w:after="0" w:line="240" w:lineRule="auto"/>
        <w:jc w:val="both"/>
        <w:rPr>
          <w:rFonts w:ascii="Arial" w:hAnsi="Arial" w:cs="Arial"/>
          <w:sz w:val="24"/>
          <w:szCs w:val="24"/>
          <w:lang w:val="mn-MN"/>
        </w:rPr>
      </w:pPr>
    </w:p>
    <w:tbl>
      <w:tblPr>
        <w:tblW w:w="90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12"/>
        <w:gridCol w:w="4163"/>
        <w:gridCol w:w="990"/>
        <w:gridCol w:w="2250"/>
      </w:tblGrid>
      <w:tr w:rsidR="00077C17" w:rsidRPr="005528C2" w14:paraId="0FF8C763" w14:textId="77777777" w:rsidTr="00F61754">
        <w:trPr>
          <w:trHeight w:val="45"/>
          <w:tblCellSpacing w:w="0" w:type="dxa"/>
        </w:trPr>
        <w:tc>
          <w:tcPr>
            <w:tcW w:w="1612" w:type="dxa"/>
            <w:tcBorders>
              <w:top w:val="outset" w:sz="6" w:space="0" w:color="auto"/>
              <w:left w:val="outset" w:sz="6" w:space="0" w:color="auto"/>
              <w:bottom w:val="outset" w:sz="6" w:space="0" w:color="auto"/>
              <w:right w:val="outset" w:sz="6" w:space="0" w:color="auto"/>
            </w:tcBorders>
            <w:vAlign w:val="center"/>
            <w:hideMark/>
          </w:tcPr>
          <w:p w14:paraId="1077EEC2"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lastRenderedPageBreak/>
              <w:t>Үзүүлэх үр нөлөө</w:t>
            </w:r>
          </w:p>
        </w:tc>
        <w:tc>
          <w:tcPr>
            <w:tcW w:w="4163" w:type="dxa"/>
            <w:tcBorders>
              <w:top w:val="outset" w:sz="6" w:space="0" w:color="auto"/>
              <w:left w:val="outset" w:sz="6" w:space="0" w:color="auto"/>
              <w:bottom w:val="outset" w:sz="6" w:space="0" w:color="auto"/>
              <w:right w:val="outset" w:sz="6" w:space="0" w:color="auto"/>
            </w:tcBorders>
            <w:vAlign w:val="center"/>
            <w:hideMark/>
          </w:tcPr>
          <w:p w14:paraId="640F41D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 Холбогдох асуулт</w:t>
            </w:r>
          </w:p>
        </w:tc>
        <w:tc>
          <w:tcPr>
            <w:tcW w:w="990" w:type="dxa"/>
            <w:tcBorders>
              <w:top w:val="outset" w:sz="6" w:space="0" w:color="auto"/>
              <w:left w:val="outset" w:sz="6" w:space="0" w:color="auto"/>
              <w:bottom w:val="outset" w:sz="6" w:space="0" w:color="auto"/>
              <w:right w:val="outset" w:sz="6" w:space="0" w:color="auto"/>
            </w:tcBorders>
            <w:vAlign w:val="center"/>
            <w:hideMark/>
          </w:tcPr>
          <w:p w14:paraId="385EE71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Хариулт</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BD470D1"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Тайлбар</w:t>
            </w:r>
          </w:p>
        </w:tc>
      </w:tr>
      <w:tr w:rsidR="00077C17" w:rsidRPr="005528C2" w14:paraId="7A89B523" w14:textId="77777777" w:rsidTr="00F61754">
        <w:trPr>
          <w:trHeight w:val="560"/>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5605E30D"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1.Дэлхийн зах зээл дээр өрсөлдөх чадвар</w:t>
            </w:r>
          </w:p>
          <w:p w14:paraId="3AE44B81"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 </w:t>
            </w:r>
          </w:p>
          <w:p w14:paraId="63316F46"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 </w:t>
            </w:r>
          </w:p>
        </w:tc>
        <w:tc>
          <w:tcPr>
            <w:tcW w:w="4163" w:type="dxa"/>
            <w:tcBorders>
              <w:top w:val="outset" w:sz="6" w:space="0" w:color="auto"/>
              <w:left w:val="outset" w:sz="6" w:space="0" w:color="auto"/>
              <w:bottom w:val="outset" w:sz="6" w:space="0" w:color="auto"/>
              <w:right w:val="outset" w:sz="6" w:space="0" w:color="auto"/>
            </w:tcBorders>
            <w:vAlign w:val="center"/>
            <w:hideMark/>
          </w:tcPr>
          <w:p w14:paraId="7A86C15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1EB442E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0477948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Calibri" w:hAnsi="Arial" w:cs="Arial"/>
                <w:sz w:val="24"/>
                <w:szCs w:val="24"/>
                <w:lang w:val="mn-MN"/>
              </w:rPr>
              <w:t xml:space="preserve">Төрийн эрх бүхий байгууллагаас нэгдсэн аргачлал, журамтай болсноор мэдээлэл ил тод болох нөхцөлийг бүрдүүлнэ </w:t>
            </w:r>
          </w:p>
        </w:tc>
      </w:tr>
      <w:tr w:rsidR="00077C17" w:rsidRPr="005528C2" w14:paraId="729D5C0F" w14:textId="77777777" w:rsidTr="00F61754">
        <w:trPr>
          <w:trHeight w:val="94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FF70577"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1299628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990" w:type="dxa"/>
            <w:tcBorders>
              <w:top w:val="outset" w:sz="6" w:space="0" w:color="auto"/>
              <w:left w:val="outset" w:sz="6" w:space="0" w:color="auto"/>
              <w:bottom w:val="outset" w:sz="6" w:space="0" w:color="auto"/>
              <w:right w:val="outset" w:sz="6" w:space="0" w:color="auto"/>
            </w:tcBorders>
            <w:vAlign w:val="center"/>
            <w:hideMark/>
          </w:tcPr>
          <w:p w14:paraId="2166772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72F66C1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Хөрөнгө оруулалт нэмэгдэх боломжтой</w:t>
            </w:r>
          </w:p>
        </w:tc>
      </w:tr>
      <w:tr w:rsidR="00077C17" w:rsidRPr="005528C2" w14:paraId="6A79E0B6" w14:textId="77777777" w:rsidTr="00F61754">
        <w:trPr>
          <w:trHeight w:val="90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19E1A429"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0063845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4D920CE"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18CC237B"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 xml:space="preserve">Нэгдсэн аргачлал, журамтай болсноор олон улсын жишигт нийцэн </w:t>
            </w:r>
          </w:p>
        </w:tc>
      </w:tr>
      <w:tr w:rsidR="00F61754" w:rsidRPr="005528C2" w14:paraId="0B89EED5" w14:textId="77777777" w:rsidTr="00F61754">
        <w:trPr>
          <w:trHeight w:val="621"/>
          <w:tblCellSpacing w:w="0" w:type="dxa"/>
        </w:trPr>
        <w:tc>
          <w:tcPr>
            <w:tcW w:w="1612" w:type="dxa"/>
            <w:vMerge w:val="restart"/>
            <w:tcBorders>
              <w:top w:val="outset" w:sz="6" w:space="0" w:color="auto"/>
              <w:left w:val="outset" w:sz="6" w:space="0" w:color="auto"/>
              <w:bottom w:val="outset" w:sz="6" w:space="0" w:color="auto"/>
              <w:right w:val="outset" w:sz="6" w:space="0" w:color="auto"/>
            </w:tcBorders>
            <w:vAlign w:val="center"/>
            <w:hideMark/>
          </w:tcPr>
          <w:p w14:paraId="60AE9486"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2.Дотоодын зах зээлийн өрсөлдөх чадвар болон тогтвортой байдал</w:t>
            </w:r>
          </w:p>
          <w:p w14:paraId="2484B824"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w:t>
            </w:r>
          </w:p>
          <w:p w14:paraId="1299004B"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 </w:t>
            </w:r>
          </w:p>
        </w:tc>
        <w:tc>
          <w:tcPr>
            <w:tcW w:w="4163" w:type="dxa"/>
            <w:tcBorders>
              <w:top w:val="outset" w:sz="6" w:space="0" w:color="auto"/>
              <w:left w:val="outset" w:sz="6" w:space="0" w:color="auto"/>
              <w:bottom w:val="outset" w:sz="6" w:space="0" w:color="auto"/>
              <w:right w:val="outset" w:sz="6" w:space="0" w:color="auto"/>
            </w:tcBorders>
            <w:vAlign w:val="center"/>
            <w:hideMark/>
          </w:tcPr>
          <w:p w14:paraId="12ACEE1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2.1.Хэрэглэгчдийн шийдвэр гаргах боломжийг бууруулах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F371F6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0BCA8F4"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5A87D5D9" w14:textId="77777777" w:rsidTr="00F61754">
        <w:trPr>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801D2D1"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5901868C"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2.2.Хязгаарлагдмал өрсөлдөөний улмаас үнийн хөөргөдлийг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2A9394E8"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AC45F4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21C32747" w14:textId="77777777" w:rsidTr="00F61754">
        <w:trPr>
          <w:trHeight w:val="96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823C25F"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7EE4767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2.3.Зах зээлд шинээр орж ирж байгаа аж ахуйн нэгжид бэрхшээл, хүндрэл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1DA2EAF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E1DA156"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50C28CEE" w14:textId="77777777" w:rsidTr="00F61754">
        <w:trPr>
          <w:trHeight w:val="32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6C689C3"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199FD5C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2.4.Зах зээлд шинээр монополыг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23DA231E"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282033A"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0A7BF629" w14:textId="77777777" w:rsidTr="00F61754">
        <w:trPr>
          <w:trHeight w:val="540"/>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52A55D87"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3.Аж ахуйн нэгжийн үйлдвэрлэлийн болон захиргааны зардал</w:t>
            </w:r>
          </w:p>
        </w:tc>
        <w:tc>
          <w:tcPr>
            <w:tcW w:w="4163" w:type="dxa"/>
            <w:tcBorders>
              <w:top w:val="outset" w:sz="6" w:space="0" w:color="auto"/>
              <w:left w:val="outset" w:sz="6" w:space="0" w:color="auto"/>
              <w:bottom w:val="outset" w:sz="6" w:space="0" w:color="auto"/>
              <w:right w:val="outset" w:sz="6" w:space="0" w:color="auto"/>
            </w:tcBorders>
            <w:vAlign w:val="center"/>
            <w:hideMark/>
          </w:tcPr>
          <w:p w14:paraId="2D01F76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3.1.Зохицуулалтын хувилбарыг хэрэгжүүлснээр аж ахуйн нэгжид шинээр зардал үүсэх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3F7E2CAC"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684AA0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44BE189E" w14:textId="77777777" w:rsidTr="00F61754">
        <w:trPr>
          <w:trHeight w:val="60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509F4308"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08DB765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3.2.Санхүүжилтийн эх үүсвэр олж авахад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665747FC"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3D7175B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04934569" w14:textId="77777777" w:rsidTr="00F61754">
        <w:trPr>
          <w:trHeight w:val="56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4BC33A24"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1B9A61A1"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3.3.Зах зээлээс тодорхой бараа бүтээгдэхүүнийг худалдан авахад хүргэх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CA01C35"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566D20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54A0D45F" w14:textId="77777777" w:rsidTr="00F61754">
        <w:trPr>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0DA86EB"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7A769A91"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3.4.Бараа бүтээгдэхүүний борлуулалтад ямар нэг хязгаарлалт, эсхүл хориг тавих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3314AB88"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B0547D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19766267" w14:textId="77777777" w:rsidTr="00F61754">
        <w:trPr>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9002A3C"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566124F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3.5.Аж ахуйн нэгжийг үйл ажиллагаагаа зогсооход хүргэх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67D3605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3247A58"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227A614D" w14:textId="77777777" w:rsidTr="00F61754">
        <w:trPr>
          <w:trHeight w:val="901"/>
          <w:tblCellSpacing w:w="0" w:type="dxa"/>
        </w:trPr>
        <w:tc>
          <w:tcPr>
            <w:tcW w:w="1612" w:type="dxa"/>
            <w:tcBorders>
              <w:top w:val="outset" w:sz="6" w:space="0" w:color="auto"/>
              <w:left w:val="outset" w:sz="6" w:space="0" w:color="auto"/>
              <w:bottom w:val="outset" w:sz="6" w:space="0" w:color="auto"/>
              <w:right w:val="outset" w:sz="6" w:space="0" w:color="auto"/>
            </w:tcBorders>
            <w:vAlign w:val="center"/>
            <w:hideMark/>
          </w:tcPr>
          <w:p w14:paraId="6DA9DA7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4.Мэдээлэх үүргийн улмаас үүсч байгаа захиргааны зардлын ачаалал</w:t>
            </w:r>
          </w:p>
        </w:tc>
        <w:tc>
          <w:tcPr>
            <w:tcW w:w="4163" w:type="dxa"/>
            <w:tcBorders>
              <w:top w:val="outset" w:sz="6" w:space="0" w:color="auto"/>
              <w:left w:val="outset" w:sz="6" w:space="0" w:color="auto"/>
              <w:bottom w:val="outset" w:sz="6" w:space="0" w:color="auto"/>
              <w:right w:val="outset" w:sz="6" w:space="0" w:color="auto"/>
            </w:tcBorders>
            <w:vAlign w:val="center"/>
            <w:hideMark/>
          </w:tcPr>
          <w:p w14:paraId="282FDBC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4F0F5090"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992740A"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67F2B546" w14:textId="77777777" w:rsidTr="00F61754">
        <w:trPr>
          <w:trHeight w:val="861"/>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4BF38D41"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lastRenderedPageBreak/>
              <w:t>5.Өмчлөх эрх</w:t>
            </w:r>
          </w:p>
        </w:tc>
        <w:tc>
          <w:tcPr>
            <w:tcW w:w="4163" w:type="dxa"/>
            <w:tcBorders>
              <w:top w:val="outset" w:sz="6" w:space="0" w:color="auto"/>
              <w:left w:val="outset" w:sz="6" w:space="0" w:color="auto"/>
              <w:bottom w:val="outset" w:sz="6" w:space="0" w:color="auto"/>
              <w:right w:val="outset" w:sz="6" w:space="0" w:color="auto"/>
            </w:tcBorders>
            <w:vAlign w:val="center"/>
            <w:hideMark/>
          </w:tcPr>
          <w:p w14:paraId="597EDEF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33D6AB8"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6341ABE"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79CE2522" w14:textId="77777777" w:rsidTr="00F61754">
        <w:trPr>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65213EDB"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47753E2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5.2.Өмчлөх эрх олж авах, шилжүүлэх болон хэрэгжүүлэхэд хязгаарлалт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7DD91B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 xml:space="preserve">Үгүй </w:t>
            </w:r>
          </w:p>
        </w:tc>
        <w:tc>
          <w:tcPr>
            <w:tcW w:w="2250" w:type="dxa"/>
            <w:tcBorders>
              <w:top w:val="outset" w:sz="6" w:space="0" w:color="auto"/>
              <w:left w:val="outset" w:sz="6" w:space="0" w:color="auto"/>
              <w:bottom w:val="outset" w:sz="6" w:space="0" w:color="auto"/>
              <w:right w:val="outset" w:sz="6" w:space="0" w:color="auto"/>
            </w:tcBorders>
            <w:hideMark/>
          </w:tcPr>
          <w:p w14:paraId="0A2CF56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31D8CC68" w14:textId="77777777" w:rsidTr="00F61754">
        <w:trPr>
          <w:trHeight w:val="80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74739191"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10A4709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F7F657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56514B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4E76BE66" w14:textId="77777777" w:rsidTr="00F61754">
        <w:trPr>
          <w:trHeight w:val="693"/>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65268B65"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6.Инновац болон судалгаа шинжилгээ</w:t>
            </w:r>
          </w:p>
        </w:tc>
        <w:tc>
          <w:tcPr>
            <w:tcW w:w="4163" w:type="dxa"/>
            <w:tcBorders>
              <w:top w:val="outset" w:sz="6" w:space="0" w:color="auto"/>
              <w:left w:val="outset" w:sz="6" w:space="0" w:color="auto"/>
              <w:bottom w:val="outset" w:sz="6" w:space="0" w:color="auto"/>
              <w:right w:val="outset" w:sz="6" w:space="0" w:color="auto"/>
            </w:tcBorders>
            <w:vAlign w:val="center"/>
            <w:hideMark/>
          </w:tcPr>
          <w:p w14:paraId="12BE84D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6.1.Судалгаа шинжилгээ, нээлт хийх, шинэ бүтээл гаргах асуудлыг дэмжих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31FA520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B2A3D18"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275883E3" w14:textId="77777777" w:rsidTr="00F61754">
        <w:trPr>
          <w:trHeight w:val="6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C73327C"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2A649A5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080ABA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3470A08"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6B1E8158" w14:textId="77777777" w:rsidTr="00F61754">
        <w:trPr>
          <w:trHeight w:val="300"/>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09C87109"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7.Хэрэглэгч болон гэр бүлийн төсөв</w:t>
            </w:r>
          </w:p>
        </w:tc>
        <w:tc>
          <w:tcPr>
            <w:tcW w:w="4163" w:type="dxa"/>
            <w:tcBorders>
              <w:top w:val="outset" w:sz="6" w:space="0" w:color="auto"/>
              <w:left w:val="outset" w:sz="6" w:space="0" w:color="auto"/>
              <w:bottom w:val="outset" w:sz="6" w:space="0" w:color="auto"/>
              <w:right w:val="outset" w:sz="6" w:space="0" w:color="auto"/>
            </w:tcBorders>
            <w:vAlign w:val="center"/>
            <w:hideMark/>
          </w:tcPr>
          <w:p w14:paraId="69A52A61"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7.1.Хэрэглээний үнийн түвшинд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057A95A"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E089A9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5D7D3BB6" w14:textId="77777777" w:rsidTr="00F61754">
        <w:trPr>
          <w:trHeight w:val="62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C54FEF0"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33C4FB4E"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7.2.Хэрэглэгчдийн хувьд дотоодын зах зээлийг ашиглах боломж 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26E9A911"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D07C0D2"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79D8B55D" w14:textId="77777777" w:rsidTr="00F61754">
        <w:trPr>
          <w:trHeight w:val="4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868A609"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51B676D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7.3.Хэрэглэгчдийн эрх ашигт нөлөөлөх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5FFA128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7A6ECD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125F3D37" w14:textId="77777777" w:rsidTr="00F61754">
        <w:trPr>
          <w:trHeight w:val="126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9B2B902"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28703DE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7.4.Хувь хүний/гэр бүлийн санхүүгийн байдалд (шууд буюу урт хугацааны туршид)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5034E8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AE9B20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27127D95" w14:textId="77777777" w:rsidTr="00F61754">
        <w:trPr>
          <w:trHeight w:val="621"/>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6ABC20D3"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8.Тодорхой бүс нутаг, салбарууд</w:t>
            </w:r>
          </w:p>
        </w:tc>
        <w:tc>
          <w:tcPr>
            <w:tcW w:w="4163" w:type="dxa"/>
            <w:tcBorders>
              <w:top w:val="outset" w:sz="6" w:space="0" w:color="auto"/>
              <w:left w:val="outset" w:sz="6" w:space="0" w:color="auto"/>
              <w:bottom w:val="outset" w:sz="6" w:space="0" w:color="auto"/>
              <w:right w:val="outset" w:sz="6" w:space="0" w:color="auto"/>
            </w:tcBorders>
            <w:vAlign w:val="center"/>
            <w:hideMark/>
          </w:tcPr>
          <w:p w14:paraId="4E44212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8.1.Тодорхой бүс нутагт буюу тодорхой нэг чиглэлд ажлын байрыг шинээр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26B9DC72"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34AC91F"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6B6E9C36" w14:textId="77777777" w:rsidTr="00F61754">
        <w:trPr>
          <w:trHeight w:val="104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B68965F"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465D7AC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8.2.Тодорхой бүс нутагт буюу тодорхой нэг чиглэлд ажлын байр багасгах чиглэлээр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B3CDE7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92F6CD3"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303B4830" w14:textId="77777777" w:rsidTr="00F61754">
        <w:trPr>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D6BC15A"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79E5456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8.3.Жижиг, дунд үйлдвэр, эсхүл аль нэг салбарт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6BA3701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8109BF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74A9807C" w14:textId="77777777" w:rsidTr="00F61754">
        <w:trPr>
          <w:trHeight w:val="320"/>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6D4D38F8"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9.Төрийн захиргааны байгууллага</w:t>
            </w:r>
          </w:p>
        </w:tc>
        <w:tc>
          <w:tcPr>
            <w:tcW w:w="4163" w:type="dxa"/>
            <w:tcBorders>
              <w:top w:val="outset" w:sz="6" w:space="0" w:color="auto"/>
              <w:left w:val="outset" w:sz="6" w:space="0" w:color="auto"/>
              <w:bottom w:val="outset" w:sz="6" w:space="0" w:color="auto"/>
              <w:right w:val="outset" w:sz="6" w:space="0" w:color="auto"/>
            </w:tcBorders>
            <w:vAlign w:val="center"/>
            <w:hideMark/>
          </w:tcPr>
          <w:p w14:paraId="468F72A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9.1.Улсын төсөвт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82DAA7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AF14323"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16EF9453" w14:textId="77777777" w:rsidTr="00F61754">
        <w:trPr>
          <w:trHeight w:val="901"/>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25B30F08"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615474A7"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00C2734"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D48A50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2A6CA3CF" w14:textId="77777777" w:rsidTr="00F61754">
        <w:trPr>
          <w:trHeight w:val="56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0019FDD0"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002AB6E2"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9.3.Төрийн байгууллагад захиргааны шинэ чиг үүрэг бий болгох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01B6B6E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994542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Төрийн эрх бүхий байгууллагын чиг үүрэгт нийцнэ.</w:t>
            </w:r>
          </w:p>
        </w:tc>
      </w:tr>
      <w:tr w:rsidR="00077C17" w:rsidRPr="005528C2" w14:paraId="2E9571CA" w14:textId="77777777" w:rsidTr="00F61754">
        <w:trPr>
          <w:trHeight w:val="661"/>
          <w:tblCellSpacing w:w="0" w:type="dxa"/>
        </w:trPr>
        <w:tc>
          <w:tcPr>
            <w:tcW w:w="1612" w:type="dxa"/>
            <w:vMerge w:val="restart"/>
            <w:tcBorders>
              <w:top w:val="outset" w:sz="6" w:space="0" w:color="auto"/>
              <w:left w:val="outset" w:sz="6" w:space="0" w:color="auto"/>
              <w:bottom w:val="outset" w:sz="6" w:space="0" w:color="auto"/>
              <w:right w:val="outset" w:sz="6" w:space="0" w:color="auto"/>
            </w:tcBorders>
            <w:hideMark/>
          </w:tcPr>
          <w:p w14:paraId="24D4F7C5"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lastRenderedPageBreak/>
              <w:t>10.Макро эдийн засгийн хүрээнд</w:t>
            </w:r>
          </w:p>
        </w:tc>
        <w:tc>
          <w:tcPr>
            <w:tcW w:w="4163" w:type="dxa"/>
            <w:tcBorders>
              <w:top w:val="outset" w:sz="6" w:space="0" w:color="auto"/>
              <w:left w:val="outset" w:sz="6" w:space="0" w:color="auto"/>
              <w:bottom w:val="outset" w:sz="6" w:space="0" w:color="auto"/>
              <w:right w:val="outset" w:sz="6" w:space="0" w:color="auto"/>
            </w:tcBorders>
            <w:vAlign w:val="center"/>
            <w:hideMark/>
          </w:tcPr>
          <w:p w14:paraId="1932038E"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10.1.Эдийн засгийн өсөлт болон ажил эрхлэлтийн байдалд нөлөө үзүүлэх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2EBF20E6"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55DE7E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52F02EDC" w14:textId="77777777" w:rsidTr="00F61754">
        <w:trPr>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363B1E23"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14FFF0B2"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10.2.Хөрөнгө оруулалтын нөхцөлийг сайжруулах, зах зээлийн тогтвортой хөгжлийг дэмжих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39C1972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hideMark/>
          </w:tcPr>
          <w:p w14:paraId="52D1BA98"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380D9B22" w14:textId="77777777" w:rsidTr="00F61754">
        <w:trPr>
          <w:trHeight w:val="1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hideMark/>
          </w:tcPr>
          <w:p w14:paraId="63429F5D" w14:textId="77777777" w:rsidR="00F61754" w:rsidRPr="005528C2" w:rsidRDefault="00F61754" w:rsidP="00EF4D82">
            <w:pPr>
              <w:spacing w:after="0" w:line="240" w:lineRule="auto"/>
              <w:rPr>
                <w:rFonts w:ascii="Arial" w:eastAsia="Times New Roman" w:hAnsi="Arial" w:cs="Arial"/>
                <w:sz w:val="24"/>
                <w:szCs w:val="24"/>
                <w:lang w:val="mn-MN"/>
              </w:rPr>
            </w:pPr>
          </w:p>
        </w:tc>
        <w:tc>
          <w:tcPr>
            <w:tcW w:w="4163" w:type="dxa"/>
            <w:tcBorders>
              <w:top w:val="outset" w:sz="6" w:space="0" w:color="auto"/>
              <w:left w:val="outset" w:sz="6" w:space="0" w:color="auto"/>
              <w:bottom w:val="outset" w:sz="6" w:space="0" w:color="auto"/>
              <w:right w:val="outset" w:sz="6" w:space="0" w:color="auto"/>
            </w:tcBorders>
            <w:vAlign w:val="center"/>
            <w:hideMark/>
          </w:tcPr>
          <w:p w14:paraId="0DE88CC7"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10.3.Инфляц нэмэгдэх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2D6D678A"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929EA4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077C17" w:rsidRPr="005528C2" w14:paraId="584C00CB" w14:textId="77777777" w:rsidTr="00F61754">
        <w:trPr>
          <w:trHeight w:val="144"/>
          <w:tblCellSpacing w:w="0" w:type="dxa"/>
        </w:trPr>
        <w:tc>
          <w:tcPr>
            <w:tcW w:w="1612" w:type="dxa"/>
            <w:tcBorders>
              <w:top w:val="outset" w:sz="6" w:space="0" w:color="auto"/>
              <w:left w:val="outset" w:sz="6" w:space="0" w:color="auto"/>
              <w:bottom w:val="outset" w:sz="6" w:space="0" w:color="auto"/>
              <w:right w:val="outset" w:sz="6" w:space="0" w:color="auto"/>
            </w:tcBorders>
            <w:vAlign w:val="center"/>
            <w:hideMark/>
          </w:tcPr>
          <w:p w14:paraId="7D052C0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11.Олон улсын харилцаа</w:t>
            </w:r>
          </w:p>
        </w:tc>
        <w:tc>
          <w:tcPr>
            <w:tcW w:w="4163" w:type="dxa"/>
            <w:tcBorders>
              <w:top w:val="outset" w:sz="6" w:space="0" w:color="auto"/>
              <w:left w:val="outset" w:sz="6" w:space="0" w:color="auto"/>
              <w:bottom w:val="outset" w:sz="6" w:space="0" w:color="auto"/>
              <w:right w:val="outset" w:sz="6" w:space="0" w:color="auto"/>
            </w:tcBorders>
            <w:vAlign w:val="center"/>
            <w:hideMark/>
          </w:tcPr>
          <w:p w14:paraId="4A782AF1"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11.1.Монгол Улсын олон улсын гэрээтэй нийцэж байгаа эсэх</w:t>
            </w:r>
          </w:p>
        </w:tc>
        <w:tc>
          <w:tcPr>
            <w:tcW w:w="990" w:type="dxa"/>
            <w:tcBorders>
              <w:top w:val="outset" w:sz="6" w:space="0" w:color="auto"/>
              <w:left w:val="outset" w:sz="6" w:space="0" w:color="auto"/>
              <w:bottom w:val="outset" w:sz="6" w:space="0" w:color="auto"/>
              <w:right w:val="outset" w:sz="6" w:space="0" w:color="auto"/>
            </w:tcBorders>
            <w:vAlign w:val="center"/>
            <w:hideMark/>
          </w:tcPr>
          <w:p w14:paraId="7F14442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Тийм</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788706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Олон улсын гэрээ, хэлэлцээртэй нийцнэ.</w:t>
            </w:r>
          </w:p>
        </w:tc>
      </w:tr>
    </w:tbl>
    <w:p w14:paraId="1D4F833B" w14:textId="77777777" w:rsidR="00F61754" w:rsidRPr="005528C2" w:rsidRDefault="00F61754" w:rsidP="00123F44">
      <w:pPr>
        <w:spacing w:after="0" w:line="240" w:lineRule="auto"/>
        <w:jc w:val="both"/>
        <w:rPr>
          <w:rFonts w:ascii="Arial" w:hAnsi="Arial" w:cs="Arial"/>
          <w:sz w:val="24"/>
          <w:szCs w:val="24"/>
          <w:lang w:val="mn-MN"/>
        </w:rPr>
      </w:pPr>
    </w:p>
    <w:p w14:paraId="3484FFE9"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4.1.3. Нийгэмд үзүүлэх үр нөлөө</w:t>
      </w:r>
    </w:p>
    <w:p w14:paraId="6D5A4E15" w14:textId="77777777" w:rsidR="00A856CE" w:rsidRPr="005528C2" w:rsidRDefault="00A856CE" w:rsidP="00123F44">
      <w:pPr>
        <w:spacing w:after="0" w:line="240" w:lineRule="auto"/>
        <w:jc w:val="both"/>
        <w:rPr>
          <w:rFonts w:ascii="Arial" w:hAnsi="Arial" w:cs="Arial"/>
          <w:sz w:val="24"/>
          <w:szCs w:val="24"/>
          <w:lang w:val="mn-MN"/>
        </w:rPr>
      </w:pPr>
    </w:p>
    <w:p w14:paraId="3C725D90" w14:textId="4EC31E11" w:rsidR="00A856CE" w:rsidRPr="005528C2" w:rsidRDefault="00603D0C"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Зээлдэгч, зээлдүүлэгчийн харилцааг сайжруулах, мэдээллийн зөрүүтэй байдлаас бий болох үр дагавры</w:t>
      </w:r>
      <w:r w:rsidR="003311F6" w:rsidRPr="005528C2">
        <w:rPr>
          <w:rFonts w:ascii="Arial" w:hAnsi="Arial" w:cs="Arial"/>
          <w:sz w:val="24"/>
          <w:szCs w:val="24"/>
          <w:lang w:val="mn-MN"/>
        </w:rPr>
        <w:t>г</w:t>
      </w:r>
      <w:r w:rsidRPr="005528C2">
        <w:rPr>
          <w:rFonts w:ascii="Arial" w:hAnsi="Arial" w:cs="Arial"/>
          <w:sz w:val="24"/>
          <w:szCs w:val="24"/>
          <w:lang w:val="mn-MN"/>
        </w:rPr>
        <w:t xml:space="preserve"> бууруулах нөхцөлийг бүрдүүлж зээлжих зэрэглэлийн тогтсон </w:t>
      </w:r>
      <w:r w:rsidR="008B78A8" w:rsidRPr="005528C2">
        <w:rPr>
          <w:rFonts w:ascii="Arial" w:hAnsi="Arial" w:cs="Arial"/>
          <w:sz w:val="24"/>
          <w:szCs w:val="24"/>
          <w:lang w:val="mn-MN"/>
        </w:rPr>
        <w:t xml:space="preserve">онооны </w:t>
      </w:r>
      <w:r w:rsidRPr="005528C2">
        <w:rPr>
          <w:rFonts w:ascii="Arial" w:hAnsi="Arial" w:cs="Arial"/>
          <w:sz w:val="24"/>
          <w:szCs w:val="24"/>
          <w:lang w:val="mn-MN"/>
        </w:rPr>
        <w:t>аргачлалтай</w:t>
      </w:r>
      <w:r w:rsidR="00A856CE" w:rsidRPr="005528C2">
        <w:rPr>
          <w:rFonts w:ascii="Arial" w:hAnsi="Arial" w:cs="Arial"/>
          <w:sz w:val="24"/>
          <w:szCs w:val="24"/>
          <w:lang w:val="mn-MN"/>
        </w:rPr>
        <w:t xml:space="preserve"> болгосноор </w:t>
      </w:r>
      <w:r w:rsidRPr="005528C2">
        <w:rPr>
          <w:rFonts w:ascii="Arial" w:hAnsi="Arial" w:cs="Arial"/>
          <w:sz w:val="24"/>
          <w:szCs w:val="24"/>
          <w:lang w:val="mn-MN"/>
        </w:rPr>
        <w:t>банк, санхүүгийн салбарын үйлчилгээний хүртэмж</w:t>
      </w:r>
      <w:r w:rsidR="003311F6" w:rsidRPr="005528C2">
        <w:rPr>
          <w:rFonts w:ascii="Arial" w:hAnsi="Arial" w:cs="Arial"/>
          <w:sz w:val="24"/>
          <w:szCs w:val="24"/>
          <w:lang w:val="mn-MN"/>
        </w:rPr>
        <w:t xml:space="preserve">ийг </w:t>
      </w:r>
      <w:r w:rsidRPr="005528C2">
        <w:rPr>
          <w:rFonts w:ascii="Arial" w:hAnsi="Arial" w:cs="Arial"/>
          <w:sz w:val="24"/>
          <w:szCs w:val="24"/>
          <w:lang w:val="mn-MN"/>
        </w:rPr>
        <w:t>нэмэгдүүлэх, эрсдэлийн удирдлагад суурилсан тогтол</w:t>
      </w:r>
      <w:r w:rsidR="009F4A26" w:rsidRPr="005528C2">
        <w:rPr>
          <w:rFonts w:ascii="Arial" w:hAnsi="Arial" w:cs="Arial"/>
          <w:sz w:val="24"/>
          <w:szCs w:val="24"/>
          <w:lang w:val="mn-MN"/>
        </w:rPr>
        <w:t>ц</w:t>
      </w:r>
      <w:r w:rsidRPr="005528C2">
        <w:rPr>
          <w:rFonts w:ascii="Arial" w:hAnsi="Arial" w:cs="Arial"/>
          <w:sz w:val="24"/>
          <w:szCs w:val="24"/>
          <w:lang w:val="mn-MN"/>
        </w:rPr>
        <w:t>оо</w:t>
      </w:r>
      <w:r w:rsidR="009F4A26" w:rsidRPr="005528C2">
        <w:rPr>
          <w:rFonts w:ascii="Arial" w:hAnsi="Arial" w:cs="Arial"/>
          <w:sz w:val="24"/>
          <w:szCs w:val="24"/>
          <w:lang w:val="mn-MN"/>
        </w:rPr>
        <w:t>г</w:t>
      </w:r>
      <w:r w:rsidRPr="005528C2">
        <w:rPr>
          <w:rFonts w:ascii="Arial" w:hAnsi="Arial" w:cs="Arial"/>
          <w:sz w:val="24"/>
          <w:szCs w:val="24"/>
          <w:lang w:val="mn-MN"/>
        </w:rPr>
        <w:t xml:space="preserve"> бий болгох </w:t>
      </w:r>
      <w:r w:rsidR="00A856CE" w:rsidRPr="005528C2">
        <w:rPr>
          <w:rFonts w:ascii="Arial" w:hAnsi="Arial" w:cs="Arial"/>
          <w:sz w:val="24"/>
          <w:szCs w:val="24"/>
          <w:lang w:val="mn-MN"/>
        </w:rPr>
        <w:t xml:space="preserve">ач холбогдолтой. </w:t>
      </w:r>
    </w:p>
    <w:p w14:paraId="03F73343" w14:textId="77777777" w:rsidR="00F61754" w:rsidRPr="005528C2" w:rsidRDefault="00F61754" w:rsidP="00123F44">
      <w:pPr>
        <w:spacing w:after="0" w:line="240" w:lineRule="auto"/>
        <w:jc w:val="both"/>
        <w:rPr>
          <w:rFonts w:ascii="Arial" w:hAnsi="Arial" w:cs="Arial"/>
          <w:sz w:val="24"/>
          <w:szCs w:val="24"/>
          <w:lang w:val="mn-MN"/>
        </w:rPr>
      </w:pPr>
    </w:p>
    <w:tbl>
      <w:tblPr>
        <w:tblW w:w="9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2"/>
        <w:gridCol w:w="3553"/>
        <w:gridCol w:w="1170"/>
        <w:gridCol w:w="2250"/>
      </w:tblGrid>
      <w:tr w:rsidR="00F61754" w:rsidRPr="005528C2" w14:paraId="0B9BB554" w14:textId="77777777" w:rsidTr="006C3121">
        <w:trPr>
          <w:trHeight w:val="45"/>
          <w:tblCellSpacing w:w="0" w:type="dxa"/>
        </w:trPr>
        <w:tc>
          <w:tcPr>
            <w:tcW w:w="2042" w:type="dxa"/>
            <w:tcBorders>
              <w:top w:val="outset" w:sz="6" w:space="0" w:color="auto"/>
              <w:left w:val="outset" w:sz="6" w:space="0" w:color="auto"/>
              <w:bottom w:val="outset" w:sz="6" w:space="0" w:color="auto"/>
              <w:right w:val="outset" w:sz="6" w:space="0" w:color="auto"/>
            </w:tcBorders>
            <w:vAlign w:val="center"/>
            <w:hideMark/>
          </w:tcPr>
          <w:p w14:paraId="3048BD82"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Үзүүлэх үр нөлөө</w:t>
            </w:r>
          </w:p>
        </w:tc>
        <w:tc>
          <w:tcPr>
            <w:tcW w:w="3553" w:type="dxa"/>
            <w:tcBorders>
              <w:top w:val="outset" w:sz="6" w:space="0" w:color="auto"/>
              <w:left w:val="outset" w:sz="6" w:space="0" w:color="auto"/>
              <w:bottom w:val="outset" w:sz="6" w:space="0" w:color="auto"/>
              <w:right w:val="outset" w:sz="6" w:space="0" w:color="auto"/>
            </w:tcBorders>
            <w:vAlign w:val="center"/>
            <w:hideMark/>
          </w:tcPr>
          <w:p w14:paraId="719AF67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Холбогдох асуулт</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0EF50E8"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Хариулт</w:t>
            </w:r>
          </w:p>
        </w:tc>
        <w:tc>
          <w:tcPr>
            <w:tcW w:w="2250" w:type="dxa"/>
            <w:tcBorders>
              <w:top w:val="outset" w:sz="6" w:space="0" w:color="auto"/>
              <w:left w:val="outset" w:sz="6" w:space="0" w:color="auto"/>
              <w:bottom w:val="outset" w:sz="6" w:space="0" w:color="auto"/>
              <w:right w:val="outset" w:sz="6" w:space="0" w:color="auto"/>
            </w:tcBorders>
            <w:vAlign w:val="center"/>
            <w:hideMark/>
          </w:tcPr>
          <w:p w14:paraId="57FFCE5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Тайлбар</w:t>
            </w:r>
          </w:p>
        </w:tc>
      </w:tr>
      <w:tr w:rsidR="00F61754" w:rsidRPr="005528C2" w14:paraId="44C6CF79" w14:textId="77777777" w:rsidTr="006C3121">
        <w:trPr>
          <w:trHeight w:val="400"/>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6F880332"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1.Ажил эрхлэлтийн байдал, хөдөлмөрийн зах зээл</w:t>
            </w:r>
          </w:p>
        </w:tc>
        <w:tc>
          <w:tcPr>
            <w:tcW w:w="3553" w:type="dxa"/>
            <w:tcBorders>
              <w:top w:val="outset" w:sz="6" w:space="0" w:color="auto"/>
              <w:left w:val="outset" w:sz="6" w:space="0" w:color="auto"/>
              <w:bottom w:val="outset" w:sz="6" w:space="0" w:color="auto"/>
              <w:right w:val="outset" w:sz="6" w:space="0" w:color="auto"/>
            </w:tcBorders>
            <w:vAlign w:val="center"/>
            <w:hideMark/>
          </w:tcPr>
          <w:p w14:paraId="4FEF916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1.1.Шинээр ажлын байр бий болох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4A9AFD3"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CCB0D36"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3AF1A279" w14:textId="77777777" w:rsidTr="006C3121">
        <w:trPr>
          <w:trHeight w:val="6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121C5E"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43D6F99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1.2.Шууд болон шууд бусаар ажлын байрны цомхотгол бий болгох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93225F2"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3E673B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755D156" w14:textId="77777777" w:rsidTr="006C3121">
        <w:trPr>
          <w:trHeight w:val="9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F2CCE1"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17AAB42C"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1.3.Тодорхой ажил мэргэжлийн хүмүүс болон хувиараа хөдөлмөр эрхлэгчдэд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ACECD0F"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A9D8075"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7739CCB5" w14:textId="77777777" w:rsidTr="006C3121">
        <w:trPr>
          <w:trHeight w:val="64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4C98FF"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0F9656C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1.4.Тодорхой насны хүмүүсийн ажил эрхлэлтийн байдалд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58C494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1E487C8"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234DC6D6" w14:textId="77777777" w:rsidTr="006C3121">
        <w:trPr>
          <w:trHeight w:val="360"/>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7F6F3FC6"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2.Ажлын стандарт, хөдөлмөрлөх эрх</w:t>
            </w:r>
          </w:p>
        </w:tc>
        <w:tc>
          <w:tcPr>
            <w:tcW w:w="3553" w:type="dxa"/>
            <w:tcBorders>
              <w:top w:val="outset" w:sz="6" w:space="0" w:color="auto"/>
              <w:left w:val="outset" w:sz="6" w:space="0" w:color="auto"/>
              <w:bottom w:val="outset" w:sz="6" w:space="0" w:color="auto"/>
              <w:right w:val="outset" w:sz="6" w:space="0" w:color="auto"/>
            </w:tcBorders>
            <w:vAlign w:val="center"/>
            <w:hideMark/>
          </w:tcPr>
          <w:p w14:paraId="69EE913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2.1.Ажлын чанар, стандартад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046597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5E37D6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12CD18AE" w14:textId="77777777" w:rsidTr="006C3121">
        <w:trPr>
          <w:trHeight w:val="72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D1C460"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7F677F6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2.2.Ажилчдын эрүүл мэнд, хөдөлмөрийн аюулгүй байдалд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08F54E1"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5B81A12"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1B166CF8" w14:textId="77777777" w:rsidTr="006C3121">
        <w:trPr>
          <w:trHeight w:val="72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389384"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528013A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2.3.Ажилчдын эрх, үүрэгт шууд болон шууд бусаар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7EF2A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F304D6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82CBCC7" w14:textId="77777777" w:rsidTr="006C3121">
        <w:trPr>
          <w:trHeight w:val="3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F25EF"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4B3F125F"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2.4.Шинээр ажлын стандарт гаргах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DB0AA7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D887CE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3BA1F30" w14:textId="77777777" w:rsidTr="006C3121">
        <w:trPr>
          <w:trHeight w:val="78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52F8BA"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451D00F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2.5.Ажлын байранд технологийн шинэчлэлийг хэрэгжүүлэхтэй холбогдсон өөрчлөлт бий болгох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4BBC8D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314E5A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3EE96AED" w14:textId="77777777" w:rsidTr="006C3121">
        <w:trPr>
          <w:trHeight w:val="841"/>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564B5C23"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lastRenderedPageBreak/>
              <w:t>3.Нийгмийн тодорхой бүлгийг хамгаалах асуудал</w:t>
            </w:r>
          </w:p>
        </w:tc>
        <w:tc>
          <w:tcPr>
            <w:tcW w:w="3553" w:type="dxa"/>
            <w:tcBorders>
              <w:top w:val="outset" w:sz="6" w:space="0" w:color="auto"/>
              <w:left w:val="outset" w:sz="6" w:space="0" w:color="auto"/>
              <w:bottom w:val="outset" w:sz="6" w:space="0" w:color="auto"/>
              <w:right w:val="outset" w:sz="6" w:space="0" w:color="auto"/>
            </w:tcBorders>
            <w:vAlign w:val="center"/>
            <w:hideMark/>
          </w:tcPr>
          <w:p w14:paraId="241A938B"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3.1.Шууд болон шууд бусаар тэгш бус байдал үүсгэх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A9AF365"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578308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284593D" w14:textId="77777777" w:rsidTr="006C3121">
        <w:trPr>
          <w:trHeight w:val="13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B7EA6E"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79A939C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C197900"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843F7C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6DC027B" w14:textId="77777777" w:rsidTr="006C3121">
        <w:trPr>
          <w:trHeight w:val="5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6066DB"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tcPr>
          <w:p w14:paraId="1F56B667"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3.3.Гадаадын иргэдэд илэрхий нөлөөлөх эсэх</w:t>
            </w:r>
          </w:p>
        </w:tc>
        <w:tc>
          <w:tcPr>
            <w:tcW w:w="1170" w:type="dxa"/>
            <w:tcBorders>
              <w:top w:val="outset" w:sz="6" w:space="0" w:color="auto"/>
              <w:left w:val="outset" w:sz="6" w:space="0" w:color="auto"/>
              <w:bottom w:val="outset" w:sz="6" w:space="0" w:color="auto"/>
              <w:right w:val="outset" w:sz="6" w:space="0" w:color="auto"/>
            </w:tcBorders>
            <w:vAlign w:val="center"/>
          </w:tcPr>
          <w:p w14:paraId="5CA054E6"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DE5E056"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1AEC1CF" w14:textId="77777777" w:rsidTr="006C3121">
        <w:trPr>
          <w:trHeight w:val="661"/>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01580E37"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4.Төрийн удирдлага, сайн засаглал, шүүх эрх мэдэл, хэвлэл мэдээлэл, ёс суртахуун</w:t>
            </w:r>
          </w:p>
        </w:tc>
        <w:tc>
          <w:tcPr>
            <w:tcW w:w="3553" w:type="dxa"/>
            <w:tcBorders>
              <w:top w:val="outset" w:sz="6" w:space="0" w:color="auto"/>
              <w:left w:val="outset" w:sz="6" w:space="0" w:color="auto"/>
              <w:bottom w:val="outset" w:sz="6" w:space="0" w:color="auto"/>
              <w:right w:val="outset" w:sz="6" w:space="0" w:color="auto"/>
            </w:tcBorders>
            <w:vAlign w:val="center"/>
            <w:hideMark/>
          </w:tcPr>
          <w:p w14:paraId="2A260C2E"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4.1.Засаглалын харилцаанд оролцогчдод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0ADFD08"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DD0E35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1EAC3509" w14:textId="77777777" w:rsidTr="006C3121">
        <w:trPr>
          <w:trHeight w:val="7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4DF6CB"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2201A65C"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4.2.Төрийн байгууллагуудын үүрэг,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457DE61" w14:textId="348A6E93" w:rsidR="00F61754" w:rsidRPr="005528C2" w:rsidRDefault="00AD50FF"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9FB099A" w14:textId="18696982" w:rsidR="00F61754" w:rsidRPr="005528C2" w:rsidRDefault="00AD50FF"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1AC6C48" w14:textId="77777777" w:rsidTr="006C3121">
        <w:trPr>
          <w:trHeight w:val="5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7B56D0"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49BE3A69"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4.3.Төрийн захиргааны албан хаагчдын эрх, үүрэг, харилцаанд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1D3A79C"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FD1E0D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3D55876" w14:textId="77777777" w:rsidTr="006C3121">
        <w:trPr>
          <w:trHeight w:val="64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C2D283"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6312A296"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4.4.Иргэдийн шүүхэд хандах, асуудлаа шийдвэрлүүлэх эрхэд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CF43AC5"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07F6F16"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7EE569D" w14:textId="77777777" w:rsidTr="006C3121">
        <w:trPr>
          <w:trHeight w:val="6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AF8CEC"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7BBDFC5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4.5.Улс төрийн нам, төрийн бус байгууллагын үйл ажиллагаанд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286A82A"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2EE383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3BB8B67E" w14:textId="77777777" w:rsidTr="006C3121">
        <w:trPr>
          <w:trHeight w:val="1041"/>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1D7DA253"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5.Нийтийн эрүүл мэнд, аюулгүй байдал</w:t>
            </w:r>
          </w:p>
        </w:tc>
        <w:tc>
          <w:tcPr>
            <w:tcW w:w="3553" w:type="dxa"/>
            <w:tcBorders>
              <w:top w:val="outset" w:sz="6" w:space="0" w:color="auto"/>
              <w:left w:val="outset" w:sz="6" w:space="0" w:color="auto"/>
              <w:bottom w:val="outset" w:sz="6" w:space="0" w:color="auto"/>
              <w:right w:val="outset" w:sz="6" w:space="0" w:color="auto"/>
            </w:tcBorders>
            <w:vAlign w:val="center"/>
            <w:hideMark/>
          </w:tcPr>
          <w:p w14:paraId="77C9031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5.1.Хувь хүн/нийт хүн амын дундаж наслалт, өвчлөлт, нас баралтын байдалд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588B1B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816BF6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3B63A8FB" w14:textId="77777777" w:rsidTr="006C3121">
        <w:trPr>
          <w:trHeight w:val="13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3DD9D7"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37DACD52"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0038FD0"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3B1144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D9933C3" w14:textId="77777777" w:rsidTr="006C3121">
        <w:trPr>
          <w:trHeight w:val="104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568012"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067C190B"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5.3.Хүмүүсийн амьдралын хэв маяг (хооллолт, хөдөлгөөн, архи, тамхины хэрэглээ)-т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1D9810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038C98E"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52DF0A1" w14:textId="77777777" w:rsidTr="006C3121">
        <w:trPr>
          <w:trHeight w:val="500"/>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09639E54"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6.Нийгмийн хамгаалал, эрүүл мэнд, боловсролын систем</w:t>
            </w:r>
          </w:p>
        </w:tc>
        <w:tc>
          <w:tcPr>
            <w:tcW w:w="3553" w:type="dxa"/>
            <w:tcBorders>
              <w:top w:val="outset" w:sz="6" w:space="0" w:color="auto"/>
              <w:left w:val="outset" w:sz="6" w:space="0" w:color="auto"/>
              <w:bottom w:val="outset" w:sz="6" w:space="0" w:color="auto"/>
              <w:right w:val="outset" w:sz="6" w:space="0" w:color="auto"/>
            </w:tcBorders>
            <w:vAlign w:val="center"/>
            <w:hideMark/>
          </w:tcPr>
          <w:p w14:paraId="4DBDB1DD"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6.1.Нийгмийн үйлчилгээний чанар, хүртээмжид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15D51B7"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 xml:space="preserve">Тийм </w:t>
            </w:r>
          </w:p>
        </w:tc>
        <w:tc>
          <w:tcPr>
            <w:tcW w:w="2250" w:type="dxa"/>
            <w:tcBorders>
              <w:top w:val="outset" w:sz="6" w:space="0" w:color="auto"/>
              <w:left w:val="outset" w:sz="6" w:space="0" w:color="auto"/>
              <w:bottom w:val="outset" w:sz="6" w:space="0" w:color="auto"/>
              <w:right w:val="outset" w:sz="6" w:space="0" w:color="auto"/>
            </w:tcBorders>
            <w:hideMark/>
          </w:tcPr>
          <w:p w14:paraId="7414989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34979A4F" w14:textId="77777777" w:rsidTr="006C3121">
        <w:trPr>
          <w:trHeight w:val="7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542E7"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53947FC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6.2.Ажилчдын боловсрол, шилжилт хөдөлгөөнд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2F678F8"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48B71C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079221E9" w14:textId="77777777" w:rsidTr="006C3121">
        <w:trPr>
          <w:trHeight w:val="13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07A516"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3B55156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A231D82"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02FDF3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75F9E139" w14:textId="77777777" w:rsidTr="006C3121">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BA996"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02158CFA"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6.4.Нийгмийн болон эрүүл мэндийн үйлчилгээ авахад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FCE101D"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F4CF25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15D066A" w14:textId="77777777" w:rsidTr="006C3121">
        <w:trPr>
          <w:trHeight w:val="7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423E06"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1E521877"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6.5.Их, дээд сургуулиудын үйл ажиллагаа, өөрийн удирдлагад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E814E1E"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 xml:space="preserve">Үгүй </w:t>
            </w:r>
          </w:p>
        </w:tc>
        <w:tc>
          <w:tcPr>
            <w:tcW w:w="2250" w:type="dxa"/>
            <w:tcBorders>
              <w:top w:val="outset" w:sz="6" w:space="0" w:color="auto"/>
              <w:left w:val="outset" w:sz="6" w:space="0" w:color="auto"/>
              <w:bottom w:val="outset" w:sz="6" w:space="0" w:color="auto"/>
              <w:right w:val="outset" w:sz="6" w:space="0" w:color="auto"/>
            </w:tcBorders>
            <w:hideMark/>
          </w:tcPr>
          <w:p w14:paraId="519EBA47"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D851445" w14:textId="77777777" w:rsidTr="006C3121">
        <w:trPr>
          <w:trHeight w:val="621"/>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78CBFB6D"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7.Гэмт хэрэг, нийгмийн аюулгүй байдал</w:t>
            </w:r>
          </w:p>
        </w:tc>
        <w:tc>
          <w:tcPr>
            <w:tcW w:w="3553" w:type="dxa"/>
            <w:tcBorders>
              <w:top w:val="outset" w:sz="6" w:space="0" w:color="auto"/>
              <w:left w:val="outset" w:sz="6" w:space="0" w:color="auto"/>
              <w:bottom w:val="outset" w:sz="6" w:space="0" w:color="auto"/>
              <w:right w:val="outset" w:sz="6" w:space="0" w:color="auto"/>
            </w:tcBorders>
            <w:vAlign w:val="center"/>
            <w:hideMark/>
          </w:tcPr>
          <w:p w14:paraId="44798C85"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7.1.Нийгмийн аюулгүй байдал, гэмт хэргийн нөхцөл байдалд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61090FA"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4968550"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684ED01D" w14:textId="77777777" w:rsidTr="006C3121">
        <w:trPr>
          <w:trHeight w:val="64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677C79"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7E1F0CE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7.2.Хуулийг албадан хэрэгжүүлэхэд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83E65FE"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CDB68C2"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46E55648" w14:textId="77777777" w:rsidTr="006C3121">
        <w:trPr>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92C91E"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443A62E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7.3.Гэмт хэргийн илрүүлэлтэд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EF14469"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8DA39B9"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20962057" w14:textId="77777777" w:rsidTr="006C3121">
        <w:trPr>
          <w:trHeight w:val="7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2BED75"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1B419186"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7.4.Гэмт хэргийн хохирогчид, гэрчийн эрхэд сөрөг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D788A5C"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460CC9A"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074D4AEE" w14:textId="77777777" w:rsidTr="006C3121">
        <w:trPr>
          <w:trHeight w:val="741"/>
          <w:tblCellSpacing w:w="0" w:type="dxa"/>
        </w:trPr>
        <w:tc>
          <w:tcPr>
            <w:tcW w:w="2042" w:type="dxa"/>
            <w:vMerge w:val="restart"/>
            <w:tcBorders>
              <w:top w:val="outset" w:sz="6" w:space="0" w:color="auto"/>
              <w:left w:val="outset" w:sz="6" w:space="0" w:color="auto"/>
              <w:bottom w:val="outset" w:sz="6" w:space="0" w:color="auto"/>
              <w:right w:val="outset" w:sz="6" w:space="0" w:color="auto"/>
            </w:tcBorders>
            <w:hideMark/>
          </w:tcPr>
          <w:p w14:paraId="3A636EC4" w14:textId="77777777" w:rsidR="00F61754" w:rsidRPr="005528C2" w:rsidRDefault="00F61754" w:rsidP="00EF4D82">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8.Соёл</w:t>
            </w:r>
          </w:p>
        </w:tc>
        <w:tc>
          <w:tcPr>
            <w:tcW w:w="3553" w:type="dxa"/>
            <w:tcBorders>
              <w:top w:val="outset" w:sz="6" w:space="0" w:color="auto"/>
              <w:left w:val="outset" w:sz="6" w:space="0" w:color="auto"/>
              <w:bottom w:val="outset" w:sz="6" w:space="0" w:color="auto"/>
              <w:right w:val="outset" w:sz="6" w:space="0" w:color="auto"/>
            </w:tcBorders>
            <w:vAlign w:val="center"/>
            <w:hideMark/>
          </w:tcPr>
          <w:p w14:paraId="139D21C8"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8.1.Соёлын өвийг хамгаалахад нөлөө үзүүлэх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E25C190"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97F64DD"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3B2EC021" w14:textId="77777777" w:rsidTr="006C3121">
        <w:trPr>
          <w:trHeight w:val="2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3B5E"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2A3253C0"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8.2.Хэл, соёлын ялгаатай байдал бий болгох эсэх, эсхүл уг ялгаатай байдалд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7C3B4FB"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A02DEEB"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F61754" w:rsidRPr="005528C2" w14:paraId="5A6453DD" w14:textId="77777777" w:rsidTr="006C3121">
        <w:trPr>
          <w:trHeight w:val="7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8D74E7" w14:textId="77777777" w:rsidR="00F61754" w:rsidRPr="005528C2" w:rsidRDefault="00F61754" w:rsidP="00EF4D82">
            <w:pPr>
              <w:spacing w:after="0" w:line="240" w:lineRule="auto"/>
              <w:rPr>
                <w:rFonts w:ascii="Arial" w:eastAsia="Times New Roman" w:hAnsi="Arial" w:cs="Arial"/>
                <w:sz w:val="24"/>
                <w:szCs w:val="24"/>
                <w:lang w:val="mn-MN"/>
              </w:rPr>
            </w:pPr>
          </w:p>
        </w:tc>
        <w:tc>
          <w:tcPr>
            <w:tcW w:w="3553" w:type="dxa"/>
            <w:tcBorders>
              <w:top w:val="outset" w:sz="6" w:space="0" w:color="auto"/>
              <w:left w:val="outset" w:sz="6" w:space="0" w:color="auto"/>
              <w:bottom w:val="outset" w:sz="6" w:space="0" w:color="auto"/>
              <w:right w:val="outset" w:sz="6" w:space="0" w:color="auto"/>
            </w:tcBorders>
            <w:vAlign w:val="center"/>
            <w:hideMark/>
          </w:tcPr>
          <w:p w14:paraId="4CCA7D43" w14:textId="77777777" w:rsidR="00F61754" w:rsidRPr="005528C2" w:rsidRDefault="00F61754" w:rsidP="00EF4D82">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8.3.Иргэдийн түүх, соёлоо хамгаалах оролцоонд нөлөөлөх эсэх</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F3447CA" w14:textId="77777777" w:rsidR="00F61754" w:rsidRPr="005528C2" w:rsidRDefault="00F61754" w:rsidP="00EF4D82">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3B2B8B1" w14:textId="77777777" w:rsidR="00F61754" w:rsidRPr="005528C2" w:rsidRDefault="00F61754" w:rsidP="00EF4D82">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bl>
    <w:p w14:paraId="0A7C2060" w14:textId="77777777" w:rsidR="00A856CE" w:rsidRPr="005528C2" w:rsidRDefault="00A856CE" w:rsidP="00123F44">
      <w:pPr>
        <w:spacing w:after="0" w:line="240" w:lineRule="auto"/>
        <w:jc w:val="both"/>
        <w:rPr>
          <w:rFonts w:ascii="Arial" w:hAnsi="Arial" w:cs="Arial"/>
          <w:sz w:val="24"/>
          <w:szCs w:val="24"/>
          <w:lang w:val="mn-MN"/>
        </w:rPr>
      </w:pPr>
    </w:p>
    <w:p w14:paraId="56F2CC27" w14:textId="77777777" w:rsidR="00A856CE" w:rsidRPr="005528C2" w:rsidRDefault="00A856CE"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4.1.4. Байгаль орчинд үзүүлэх үр нөлөө</w:t>
      </w:r>
    </w:p>
    <w:p w14:paraId="3B8EE6BC" w14:textId="77777777" w:rsidR="00A856CE" w:rsidRPr="005528C2" w:rsidRDefault="00A856CE" w:rsidP="00123F44">
      <w:pPr>
        <w:spacing w:after="0" w:line="240" w:lineRule="auto"/>
        <w:jc w:val="both"/>
        <w:rPr>
          <w:rFonts w:ascii="Arial" w:hAnsi="Arial" w:cs="Arial"/>
          <w:sz w:val="24"/>
          <w:szCs w:val="24"/>
          <w:lang w:val="mn-MN"/>
        </w:rPr>
      </w:pPr>
    </w:p>
    <w:p w14:paraId="743689B8" w14:textId="77777777" w:rsidR="00A856CE" w:rsidRPr="005528C2" w:rsidRDefault="00977327" w:rsidP="00123F44">
      <w:pPr>
        <w:spacing w:after="0" w:line="240" w:lineRule="auto"/>
        <w:jc w:val="both"/>
        <w:rPr>
          <w:rFonts w:ascii="Arial" w:hAnsi="Arial" w:cs="Arial"/>
          <w:sz w:val="24"/>
          <w:szCs w:val="24"/>
          <w:lang w:val="mn-MN"/>
        </w:rPr>
      </w:pPr>
      <w:r w:rsidRPr="005528C2">
        <w:rPr>
          <w:rFonts w:ascii="Arial" w:hAnsi="Arial" w:cs="Arial"/>
          <w:sz w:val="24"/>
          <w:szCs w:val="24"/>
          <w:lang w:val="mn-MN"/>
        </w:rPr>
        <w:t>Б</w:t>
      </w:r>
      <w:r w:rsidR="00A856CE" w:rsidRPr="005528C2">
        <w:rPr>
          <w:rFonts w:ascii="Arial" w:hAnsi="Arial" w:cs="Arial"/>
          <w:sz w:val="24"/>
          <w:szCs w:val="24"/>
          <w:lang w:val="mn-MN"/>
        </w:rPr>
        <w:t xml:space="preserve">анк, санхүүгийн салбарын олон улсын зарчмыг мөрдөх, </w:t>
      </w:r>
      <w:r w:rsidRPr="005528C2">
        <w:rPr>
          <w:rFonts w:ascii="Arial" w:hAnsi="Arial" w:cs="Arial"/>
          <w:sz w:val="24"/>
          <w:szCs w:val="24"/>
          <w:lang w:val="mn-MN"/>
        </w:rPr>
        <w:t xml:space="preserve">зээлдэгчийн </w:t>
      </w:r>
      <w:r w:rsidR="00A856CE" w:rsidRPr="005528C2">
        <w:rPr>
          <w:rFonts w:ascii="Arial" w:hAnsi="Arial" w:cs="Arial"/>
          <w:sz w:val="24"/>
          <w:szCs w:val="24"/>
          <w:lang w:val="mn-MN"/>
        </w:rPr>
        <w:t>хариуцлаг</w:t>
      </w:r>
      <w:r w:rsidRPr="005528C2">
        <w:rPr>
          <w:rFonts w:ascii="Arial" w:hAnsi="Arial" w:cs="Arial"/>
          <w:sz w:val="24"/>
          <w:szCs w:val="24"/>
          <w:lang w:val="mn-MN"/>
        </w:rPr>
        <w:t xml:space="preserve">ыг төлөвшүүлэх </w:t>
      </w:r>
      <w:r w:rsidR="00A856CE" w:rsidRPr="005528C2">
        <w:rPr>
          <w:rFonts w:ascii="Arial" w:hAnsi="Arial" w:cs="Arial"/>
          <w:sz w:val="24"/>
          <w:szCs w:val="24"/>
          <w:lang w:val="mn-MN"/>
        </w:rPr>
        <w:t>тул байгаль орчинд ээлтэй салбарт санхүүжилт олгоход дэмжлэг болно.</w:t>
      </w:r>
    </w:p>
    <w:p w14:paraId="117022B9" w14:textId="77777777" w:rsidR="002C0E71" w:rsidRPr="005528C2" w:rsidRDefault="002C0E71" w:rsidP="00123F44">
      <w:pPr>
        <w:spacing w:after="0" w:line="240" w:lineRule="auto"/>
        <w:contextualSpacing/>
        <w:rPr>
          <w:rFonts w:ascii="Arial" w:eastAsia="Times New Roman" w:hAnsi="Arial" w:cs="Arial"/>
          <w:sz w:val="24"/>
          <w:szCs w:val="24"/>
          <w:lang w:val="mn-MN"/>
        </w:rPr>
      </w:pPr>
    </w:p>
    <w:tbl>
      <w:tblPr>
        <w:tblW w:w="9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1"/>
        <w:gridCol w:w="3601"/>
        <w:gridCol w:w="1103"/>
        <w:gridCol w:w="2250"/>
      </w:tblGrid>
      <w:tr w:rsidR="002C0E71" w:rsidRPr="005528C2" w14:paraId="2D1ED2D3" w14:textId="77777777" w:rsidTr="006C3121">
        <w:trPr>
          <w:trHeight w:val="45"/>
          <w:tblCellSpacing w:w="0" w:type="dxa"/>
        </w:trPr>
        <w:tc>
          <w:tcPr>
            <w:tcW w:w="2061" w:type="dxa"/>
            <w:tcBorders>
              <w:top w:val="outset" w:sz="6" w:space="0" w:color="auto"/>
              <w:left w:val="outset" w:sz="6" w:space="0" w:color="auto"/>
              <w:bottom w:val="outset" w:sz="6" w:space="0" w:color="auto"/>
              <w:right w:val="outset" w:sz="6" w:space="0" w:color="auto"/>
            </w:tcBorders>
            <w:vAlign w:val="center"/>
            <w:hideMark/>
          </w:tcPr>
          <w:p w14:paraId="15F0C09E"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Үзүүлэх үр нөлөө</w:t>
            </w:r>
          </w:p>
        </w:tc>
        <w:tc>
          <w:tcPr>
            <w:tcW w:w="3601" w:type="dxa"/>
            <w:tcBorders>
              <w:top w:val="outset" w:sz="6" w:space="0" w:color="auto"/>
              <w:left w:val="outset" w:sz="6" w:space="0" w:color="auto"/>
              <w:bottom w:val="outset" w:sz="6" w:space="0" w:color="auto"/>
              <w:right w:val="outset" w:sz="6" w:space="0" w:color="auto"/>
            </w:tcBorders>
            <w:vAlign w:val="center"/>
            <w:hideMark/>
          </w:tcPr>
          <w:p w14:paraId="4A317498" w14:textId="307AC904"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Холбогдох асуулт</w:t>
            </w:r>
          </w:p>
        </w:tc>
        <w:tc>
          <w:tcPr>
            <w:tcW w:w="1103" w:type="dxa"/>
            <w:tcBorders>
              <w:top w:val="outset" w:sz="6" w:space="0" w:color="auto"/>
              <w:left w:val="outset" w:sz="6" w:space="0" w:color="auto"/>
              <w:bottom w:val="outset" w:sz="6" w:space="0" w:color="auto"/>
              <w:right w:val="outset" w:sz="6" w:space="0" w:color="auto"/>
            </w:tcBorders>
            <w:vAlign w:val="center"/>
            <w:hideMark/>
          </w:tcPr>
          <w:p w14:paraId="6652C7AE"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Хариулт</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0C33D99"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Тайлбар</w:t>
            </w:r>
          </w:p>
        </w:tc>
      </w:tr>
      <w:tr w:rsidR="002C0E71" w:rsidRPr="005528C2" w14:paraId="7B317CD0" w14:textId="77777777" w:rsidTr="006C3121">
        <w:trPr>
          <w:trHeight w:val="121"/>
          <w:tblCellSpacing w:w="0" w:type="dxa"/>
        </w:trPr>
        <w:tc>
          <w:tcPr>
            <w:tcW w:w="2061" w:type="dxa"/>
            <w:tcBorders>
              <w:top w:val="outset" w:sz="6" w:space="0" w:color="auto"/>
              <w:left w:val="outset" w:sz="6" w:space="0" w:color="auto"/>
              <w:bottom w:val="outset" w:sz="6" w:space="0" w:color="auto"/>
              <w:right w:val="outset" w:sz="6" w:space="0" w:color="auto"/>
            </w:tcBorders>
            <w:hideMark/>
          </w:tcPr>
          <w:p w14:paraId="128AC3FE"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1.Агаар</w:t>
            </w:r>
          </w:p>
        </w:tc>
        <w:tc>
          <w:tcPr>
            <w:tcW w:w="3601" w:type="dxa"/>
            <w:tcBorders>
              <w:top w:val="outset" w:sz="6" w:space="0" w:color="auto"/>
              <w:left w:val="outset" w:sz="6" w:space="0" w:color="auto"/>
              <w:bottom w:val="outset" w:sz="6" w:space="0" w:color="auto"/>
              <w:right w:val="outset" w:sz="6" w:space="0" w:color="auto"/>
            </w:tcBorders>
            <w:vAlign w:val="center"/>
            <w:hideMark/>
          </w:tcPr>
          <w:p w14:paraId="708DAADB"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1.1.Зохицуулалтын хувилбарын үр дүнд агаарын бохирдлыг нэмэгдүүлэх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5E08D9F"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2A5BC32"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32D12611" w14:textId="77777777" w:rsidTr="006C3121">
        <w:trPr>
          <w:trHeight w:val="724"/>
          <w:tblCellSpacing w:w="0" w:type="dxa"/>
        </w:trPr>
        <w:tc>
          <w:tcPr>
            <w:tcW w:w="2061" w:type="dxa"/>
            <w:vMerge w:val="restart"/>
            <w:tcBorders>
              <w:top w:val="outset" w:sz="6" w:space="0" w:color="auto"/>
              <w:left w:val="outset" w:sz="6" w:space="0" w:color="auto"/>
              <w:bottom w:val="outset" w:sz="6" w:space="0" w:color="auto"/>
              <w:right w:val="outset" w:sz="6" w:space="0" w:color="auto"/>
            </w:tcBorders>
            <w:hideMark/>
          </w:tcPr>
          <w:p w14:paraId="348E2FAC"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2.Зам тээвэр, түлш, эрчим хүч</w:t>
            </w:r>
          </w:p>
        </w:tc>
        <w:tc>
          <w:tcPr>
            <w:tcW w:w="3601" w:type="dxa"/>
            <w:tcBorders>
              <w:top w:val="outset" w:sz="6" w:space="0" w:color="auto"/>
              <w:left w:val="outset" w:sz="6" w:space="0" w:color="auto"/>
              <w:bottom w:val="outset" w:sz="6" w:space="0" w:color="auto"/>
              <w:right w:val="outset" w:sz="6" w:space="0" w:color="auto"/>
            </w:tcBorders>
            <w:vAlign w:val="center"/>
            <w:hideMark/>
          </w:tcPr>
          <w:p w14:paraId="4DC7B9EB"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2.1.Тээврийн хэрэгслийн түлшний хэрэглээг нэмэгдүүлэх/бууруулах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2343D73"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926066C"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0F9CD81E" w14:textId="77777777" w:rsidTr="006C3121">
        <w:trPr>
          <w:trHeight w:val="58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AE39F0"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62F164E8"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2.2.Эрчим хүчний хэрэглээг нэмэгдүүлэх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61B90560"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2101FB3"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52103430" w14:textId="77777777" w:rsidTr="006C3121">
        <w:trPr>
          <w:trHeight w:val="65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1BB252"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3494A8D7"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2.3.Эрчим хүчний үйлдвэрлэлд нөлөө үзүүлэх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61E0AA9"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098BC4F9"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4EEC2FF2" w14:textId="77777777" w:rsidTr="006C3121">
        <w:trPr>
          <w:trHeight w:val="43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AEE3F6"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1A6C3BFF"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2.4.Тээврийн хэрэгслийн агаарын бохирдлыг нэмэгдүүлэх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5466121"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809115F"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5142B68E" w14:textId="77777777" w:rsidTr="006C3121">
        <w:trPr>
          <w:trHeight w:val="320"/>
          <w:tblCellSpacing w:w="0" w:type="dxa"/>
        </w:trPr>
        <w:tc>
          <w:tcPr>
            <w:tcW w:w="2061" w:type="dxa"/>
            <w:vMerge w:val="restart"/>
            <w:tcBorders>
              <w:top w:val="outset" w:sz="6" w:space="0" w:color="auto"/>
              <w:left w:val="outset" w:sz="6" w:space="0" w:color="auto"/>
              <w:bottom w:val="outset" w:sz="6" w:space="0" w:color="auto"/>
              <w:right w:val="outset" w:sz="6" w:space="0" w:color="auto"/>
            </w:tcBorders>
            <w:hideMark/>
          </w:tcPr>
          <w:p w14:paraId="55F826DD"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3.Ан амьтан, ургамлыг хамгаалах</w:t>
            </w:r>
          </w:p>
        </w:tc>
        <w:tc>
          <w:tcPr>
            <w:tcW w:w="3601" w:type="dxa"/>
            <w:tcBorders>
              <w:top w:val="outset" w:sz="6" w:space="0" w:color="auto"/>
              <w:left w:val="outset" w:sz="6" w:space="0" w:color="auto"/>
              <w:bottom w:val="outset" w:sz="6" w:space="0" w:color="auto"/>
              <w:right w:val="outset" w:sz="6" w:space="0" w:color="auto"/>
            </w:tcBorders>
            <w:vAlign w:val="center"/>
            <w:hideMark/>
          </w:tcPr>
          <w:p w14:paraId="2BF7BEDC"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3.1.Ан амьтны тоо хэмжээг бууруулах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5A61B7D7"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1D69C9A"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30972388" w14:textId="77777777" w:rsidTr="006C3121">
        <w:trPr>
          <w:trHeight w:val="60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62541C"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62416693"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3.2.Ховордсон болон нэн ховор амьтан, ургамалд сөргөөр нөлөөлөх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208FC48"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2DC318B2"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4B09BE65" w14:textId="77777777" w:rsidTr="006C3121">
        <w:trPr>
          <w:trHeight w:val="5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3AF219"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3D666CD1"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3.3.Ан амьтдын нүүдэл, суурьшилд сөргөөр нөлөөлөх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1D696F8F"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0E98E6C"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159D23BB" w14:textId="77777777" w:rsidTr="006C3121">
        <w:trPr>
          <w:trHeight w:val="38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D9F797"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77FC3FF5"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3.4.Тусгай хамгаалалттай газар нутагт сөргөөр нөлөөлөх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232E8D9F"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4BFBCABA"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6EA473F9" w14:textId="77777777" w:rsidTr="006C3121">
        <w:trPr>
          <w:trHeight w:val="522"/>
          <w:tblCellSpacing w:w="0" w:type="dxa"/>
        </w:trPr>
        <w:tc>
          <w:tcPr>
            <w:tcW w:w="2061" w:type="dxa"/>
            <w:vMerge w:val="restart"/>
            <w:tcBorders>
              <w:top w:val="outset" w:sz="6" w:space="0" w:color="auto"/>
              <w:left w:val="outset" w:sz="6" w:space="0" w:color="auto"/>
              <w:bottom w:val="outset" w:sz="6" w:space="0" w:color="auto"/>
              <w:right w:val="outset" w:sz="6" w:space="0" w:color="auto"/>
            </w:tcBorders>
            <w:hideMark/>
          </w:tcPr>
          <w:p w14:paraId="48706E76"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4.Усны нөөц</w:t>
            </w:r>
          </w:p>
        </w:tc>
        <w:tc>
          <w:tcPr>
            <w:tcW w:w="3601" w:type="dxa"/>
            <w:tcBorders>
              <w:top w:val="outset" w:sz="6" w:space="0" w:color="auto"/>
              <w:left w:val="outset" w:sz="6" w:space="0" w:color="auto"/>
              <w:bottom w:val="outset" w:sz="6" w:space="0" w:color="auto"/>
              <w:right w:val="outset" w:sz="6" w:space="0" w:color="auto"/>
            </w:tcBorders>
            <w:vAlign w:val="center"/>
            <w:hideMark/>
          </w:tcPr>
          <w:p w14:paraId="1C4A812E"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4.1.Газрын дээрх ус болон гүний ус, цэвэр усны нөөцөд сөргөөр нөлөөлөх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714A9328"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4FC5061"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4718F1CE" w14:textId="77777777" w:rsidTr="006C3121">
        <w:trPr>
          <w:trHeight w:val="28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021663"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0921A26B"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4.2.Усны бохирдлыг нэмэгдүүлэх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6A609D2A"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77A3A3D"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7E547D2B" w14:textId="77777777" w:rsidTr="006C3121">
        <w:trPr>
          <w:trHeight w:val="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0135CB"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00796AF1"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4.3.Ундны усны чанарт нөлөөлөх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D0849E3"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20754FE"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62B00A53" w14:textId="77777777" w:rsidTr="006C3121">
        <w:trPr>
          <w:trHeight w:val="404"/>
          <w:tblCellSpacing w:w="0" w:type="dxa"/>
        </w:trPr>
        <w:tc>
          <w:tcPr>
            <w:tcW w:w="2061" w:type="dxa"/>
            <w:vMerge w:val="restart"/>
            <w:tcBorders>
              <w:top w:val="outset" w:sz="6" w:space="0" w:color="auto"/>
              <w:left w:val="outset" w:sz="6" w:space="0" w:color="auto"/>
              <w:bottom w:val="outset" w:sz="6" w:space="0" w:color="auto"/>
              <w:right w:val="outset" w:sz="6" w:space="0" w:color="auto"/>
            </w:tcBorders>
            <w:hideMark/>
          </w:tcPr>
          <w:p w14:paraId="0A52E637"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5.Хөрсний бохирдол</w:t>
            </w:r>
          </w:p>
        </w:tc>
        <w:tc>
          <w:tcPr>
            <w:tcW w:w="3601" w:type="dxa"/>
            <w:tcBorders>
              <w:top w:val="outset" w:sz="6" w:space="0" w:color="auto"/>
              <w:left w:val="outset" w:sz="6" w:space="0" w:color="auto"/>
              <w:bottom w:val="outset" w:sz="6" w:space="0" w:color="auto"/>
              <w:right w:val="outset" w:sz="6" w:space="0" w:color="auto"/>
            </w:tcBorders>
            <w:vAlign w:val="center"/>
            <w:hideMark/>
          </w:tcPr>
          <w:p w14:paraId="29568EBE"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5.1.Хөрсний бохирдолтод нөлөө үзүүлэх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78AEE2CA"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683F626E"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161606AC" w14:textId="77777777" w:rsidTr="006C3121">
        <w:trPr>
          <w:trHeight w:val="6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88EF5E"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1E539B21"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5.2.Хөрсийг эвдэх, ашиглагдсан талбайн хэмжээг нэмэгдүүлэх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872FA63"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DFC60B0"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79255117" w14:textId="77777777" w:rsidTr="006C3121">
        <w:trPr>
          <w:trHeight w:val="185"/>
          <w:tblCellSpacing w:w="0" w:type="dxa"/>
        </w:trPr>
        <w:tc>
          <w:tcPr>
            <w:tcW w:w="2061" w:type="dxa"/>
            <w:vMerge w:val="restart"/>
            <w:tcBorders>
              <w:top w:val="outset" w:sz="6" w:space="0" w:color="auto"/>
              <w:left w:val="outset" w:sz="6" w:space="0" w:color="auto"/>
              <w:bottom w:val="outset" w:sz="6" w:space="0" w:color="auto"/>
              <w:right w:val="outset" w:sz="6" w:space="0" w:color="auto"/>
            </w:tcBorders>
            <w:hideMark/>
          </w:tcPr>
          <w:p w14:paraId="660AB9F1"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6.Газрын ашиглалт</w:t>
            </w:r>
          </w:p>
        </w:tc>
        <w:tc>
          <w:tcPr>
            <w:tcW w:w="3601" w:type="dxa"/>
            <w:tcBorders>
              <w:top w:val="outset" w:sz="6" w:space="0" w:color="auto"/>
              <w:left w:val="outset" w:sz="6" w:space="0" w:color="auto"/>
              <w:bottom w:val="outset" w:sz="6" w:space="0" w:color="auto"/>
              <w:right w:val="outset" w:sz="6" w:space="0" w:color="auto"/>
            </w:tcBorders>
            <w:vAlign w:val="center"/>
            <w:hideMark/>
          </w:tcPr>
          <w:p w14:paraId="448C3B00"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6.1.Ашиглагдаагүй байсан газрыг ашиглах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52C050C8"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36E7E412"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6FCC7A09" w14:textId="77777777" w:rsidTr="006C3121">
        <w:trPr>
          <w:trHeight w:val="33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A4D54B"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7997747C"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6.2.Газрын зориулалтыг өөрчлөх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25CBBDF"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AA0398B"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12924338" w14:textId="77777777" w:rsidTr="006C3121">
        <w:trPr>
          <w:trHeight w:val="58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72A4E2"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532C1E15"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6.3.Экологийн зориулалтаар хамгаалагдсан газрын зориулалтыг өөрчлөх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5E8AFD5E"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1526F503"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74AD82B7" w14:textId="77777777" w:rsidTr="006C3121">
        <w:trPr>
          <w:trHeight w:val="775"/>
          <w:tblCellSpacing w:w="0" w:type="dxa"/>
        </w:trPr>
        <w:tc>
          <w:tcPr>
            <w:tcW w:w="2061" w:type="dxa"/>
            <w:vMerge w:val="restart"/>
            <w:tcBorders>
              <w:top w:val="outset" w:sz="6" w:space="0" w:color="auto"/>
              <w:left w:val="outset" w:sz="6" w:space="0" w:color="auto"/>
              <w:bottom w:val="outset" w:sz="6" w:space="0" w:color="auto"/>
              <w:right w:val="outset" w:sz="6" w:space="0" w:color="auto"/>
            </w:tcBorders>
            <w:hideMark/>
          </w:tcPr>
          <w:p w14:paraId="102967A1" w14:textId="77777777" w:rsidR="002C0E71" w:rsidRPr="005528C2" w:rsidRDefault="002C0E71" w:rsidP="00123F44">
            <w:pPr>
              <w:spacing w:after="0" w:line="240" w:lineRule="auto"/>
              <w:rPr>
                <w:rFonts w:ascii="Arial" w:eastAsia="Times New Roman" w:hAnsi="Arial" w:cs="Arial"/>
                <w:sz w:val="24"/>
                <w:szCs w:val="24"/>
                <w:lang w:val="mn-MN"/>
              </w:rPr>
            </w:pPr>
            <w:r w:rsidRPr="005528C2">
              <w:rPr>
                <w:rFonts w:ascii="Arial" w:eastAsia="Times New Roman" w:hAnsi="Arial" w:cs="Arial"/>
                <w:sz w:val="24"/>
                <w:szCs w:val="24"/>
                <w:lang w:val="mn-MN"/>
              </w:rPr>
              <w:t>7.Нөхөн сэргээгдэх/нөхөн сэргээгдэхгүй байгалийн баялаг</w:t>
            </w:r>
          </w:p>
        </w:tc>
        <w:tc>
          <w:tcPr>
            <w:tcW w:w="3601" w:type="dxa"/>
            <w:tcBorders>
              <w:top w:val="outset" w:sz="6" w:space="0" w:color="auto"/>
              <w:left w:val="outset" w:sz="6" w:space="0" w:color="auto"/>
              <w:bottom w:val="outset" w:sz="6" w:space="0" w:color="auto"/>
              <w:right w:val="outset" w:sz="6" w:space="0" w:color="auto"/>
            </w:tcBorders>
            <w:vAlign w:val="center"/>
            <w:hideMark/>
          </w:tcPr>
          <w:p w14:paraId="1F794C61"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B73E442"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7808623C"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r w:rsidR="002C0E71" w:rsidRPr="005528C2" w14:paraId="662C9B25" w14:textId="77777777" w:rsidTr="006C3121">
        <w:trPr>
          <w:trHeight w:val="58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7CAE7A" w14:textId="77777777" w:rsidR="002C0E71" w:rsidRPr="005528C2" w:rsidRDefault="002C0E71" w:rsidP="00123F44">
            <w:pPr>
              <w:spacing w:after="0" w:line="240" w:lineRule="auto"/>
              <w:rPr>
                <w:rFonts w:ascii="Arial" w:eastAsia="Times New Roman" w:hAnsi="Arial" w:cs="Arial"/>
                <w:sz w:val="24"/>
                <w:szCs w:val="24"/>
                <w:lang w:val="mn-MN"/>
              </w:rPr>
            </w:pPr>
          </w:p>
        </w:tc>
        <w:tc>
          <w:tcPr>
            <w:tcW w:w="3601" w:type="dxa"/>
            <w:tcBorders>
              <w:top w:val="outset" w:sz="6" w:space="0" w:color="auto"/>
              <w:left w:val="outset" w:sz="6" w:space="0" w:color="auto"/>
              <w:bottom w:val="outset" w:sz="6" w:space="0" w:color="auto"/>
              <w:right w:val="outset" w:sz="6" w:space="0" w:color="auto"/>
            </w:tcBorders>
            <w:vAlign w:val="center"/>
            <w:hideMark/>
          </w:tcPr>
          <w:p w14:paraId="2D3E4BDF" w14:textId="77777777" w:rsidR="002C0E71" w:rsidRPr="005528C2" w:rsidRDefault="002C0E71" w:rsidP="00123F44">
            <w:pPr>
              <w:spacing w:after="0" w:line="240" w:lineRule="auto"/>
              <w:jc w:val="both"/>
              <w:rPr>
                <w:rFonts w:ascii="Arial" w:eastAsia="Times New Roman" w:hAnsi="Arial" w:cs="Arial"/>
                <w:sz w:val="24"/>
                <w:szCs w:val="24"/>
                <w:lang w:val="mn-MN"/>
              </w:rPr>
            </w:pPr>
            <w:r w:rsidRPr="005528C2">
              <w:rPr>
                <w:rFonts w:ascii="Arial" w:eastAsia="Times New Roman" w:hAnsi="Arial" w:cs="Arial"/>
                <w:sz w:val="24"/>
                <w:szCs w:val="24"/>
                <w:lang w:val="mn-MN"/>
              </w:rPr>
              <w:t>7.2.Нөхөн сэргээгдэхгүй байгалийн баялгийн ашиглалт нэмэгдэх эсэх</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9F183C7" w14:textId="77777777" w:rsidR="002C0E71" w:rsidRPr="005528C2" w:rsidRDefault="002C0E71" w:rsidP="00123F44">
            <w:pPr>
              <w:spacing w:after="0" w:line="240" w:lineRule="auto"/>
              <w:jc w:val="center"/>
              <w:rPr>
                <w:rFonts w:ascii="Arial" w:eastAsia="Times New Roman" w:hAnsi="Arial" w:cs="Arial"/>
                <w:sz w:val="24"/>
                <w:szCs w:val="24"/>
                <w:lang w:val="mn-MN"/>
              </w:rPr>
            </w:pPr>
            <w:r w:rsidRPr="005528C2">
              <w:rPr>
                <w:rFonts w:ascii="Arial" w:eastAsia="Times New Roman" w:hAnsi="Arial" w:cs="Arial"/>
                <w:sz w:val="24"/>
                <w:szCs w:val="24"/>
                <w:lang w:val="mn-MN"/>
              </w:rPr>
              <w:t>Үгүй</w:t>
            </w:r>
          </w:p>
        </w:tc>
        <w:tc>
          <w:tcPr>
            <w:tcW w:w="2250" w:type="dxa"/>
            <w:tcBorders>
              <w:top w:val="outset" w:sz="6" w:space="0" w:color="auto"/>
              <w:left w:val="outset" w:sz="6" w:space="0" w:color="auto"/>
              <w:bottom w:val="outset" w:sz="6" w:space="0" w:color="auto"/>
              <w:right w:val="outset" w:sz="6" w:space="0" w:color="auto"/>
            </w:tcBorders>
            <w:hideMark/>
          </w:tcPr>
          <w:p w14:paraId="515933FF" w14:textId="77777777" w:rsidR="002C0E71" w:rsidRPr="005528C2" w:rsidRDefault="002C0E71" w:rsidP="00123F44">
            <w:pPr>
              <w:spacing w:after="0" w:line="240" w:lineRule="auto"/>
              <w:rPr>
                <w:rFonts w:ascii="Arial" w:eastAsia="Calibri" w:hAnsi="Arial" w:cs="Arial"/>
                <w:sz w:val="24"/>
                <w:szCs w:val="24"/>
                <w:lang w:val="mn-MN"/>
              </w:rPr>
            </w:pPr>
            <w:r w:rsidRPr="005528C2">
              <w:rPr>
                <w:rFonts w:ascii="Arial" w:eastAsia="Times New Roman" w:hAnsi="Arial" w:cs="Arial"/>
                <w:sz w:val="24"/>
                <w:szCs w:val="24"/>
                <w:lang w:val="mn-MN"/>
              </w:rPr>
              <w:t>Ямар нэгэн сөрөг нөлөө байхгүй</w:t>
            </w:r>
          </w:p>
        </w:tc>
      </w:tr>
    </w:tbl>
    <w:p w14:paraId="5848CEA7" w14:textId="77777777" w:rsidR="002C0E71" w:rsidRPr="005528C2" w:rsidRDefault="002C0E71" w:rsidP="00123F44">
      <w:pPr>
        <w:spacing w:after="0" w:line="240" w:lineRule="auto"/>
        <w:rPr>
          <w:rFonts w:ascii="Arial" w:hAnsi="Arial" w:cs="Arial"/>
          <w:sz w:val="24"/>
          <w:szCs w:val="24"/>
          <w:lang w:val="mn-MN"/>
        </w:rPr>
      </w:pPr>
    </w:p>
    <w:p w14:paraId="03D3136E" w14:textId="77777777" w:rsidR="00454A54" w:rsidRPr="005528C2" w:rsidRDefault="00454A54" w:rsidP="00123F44">
      <w:pPr>
        <w:spacing w:after="0" w:line="240" w:lineRule="auto"/>
        <w:jc w:val="center"/>
        <w:rPr>
          <w:rFonts w:ascii="Arial" w:hAnsi="Arial" w:cs="Arial"/>
          <w:b/>
          <w:bCs/>
          <w:sz w:val="24"/>
          <w:szCs w:val="24"/>
          <w:lang w:val="mn-MN"/>
        </w:rPr>
      </w:pPr>
    </w:p>
    <w:p w14:paraId="496D5B26" w14:textId="77777777" w:rsidR="00454A54" w:rsidRPr="005528C2" w:rsidRDefault="00454A54" w:rsidP="00123F44">
      <w:pPr>
        <w:spacing w:after="0" w:line="240" w:lineRule="auto"/>
        <w:jc w:val="center"/>
        <w:rPr>
          <w:rFonts w:ascii="Arial" w:hAnsi="Arial" w:cs="Arial"/>
          <w:b/>
          <w:bCs/>
          <w:sz w:val="24"/>
          <w:szCs w:val="24"/>
          <w:lang w:val="mn-MN"/>
        </w:rPr>
      </w:pPr>
    </w:p>
    <w:p w14:paraId="78E5E53E" w14:textId="77777777" w:rsidR="00454A54" w:rsidRPr="005528C2" w:rsidRDefault="00454A54" w:rsidP="00123F44">
      <w:pPr>
        <w:spacing w:after="0" w:line="240" w:lineRule="auto"/>
        <w:jc w:val="center"/>
        <w:rPr>
          <w:rFonts w:ascii="Arial" w:hAnsi="Arial" w:cs="Arial"/>
          <w:b/>
          <w:bCs/>
          <w:sz w:val="24"/>
          <w:szCs w:val="24"/>
          <w:lang w:val="mn-MN"/>
        </w:rPr>
      </w:pPr>
    </w:p>
    <w:p w14:paraId="3EEFC3F0" w14:textId="77777777" w:rsidR="00454A54" w:rsidRPr="005528C2" w:rsidRDefault="00454A54" w:rsidP="00123F44">
      <w:pPr>
        <w:spacing w:after="0" w:line="240" w:lineRule="auto"/>
        <w:jc w:val="center"/>
        <w:rPr>
          <w:rFonts w:ascii="Arial" w:hAnsi="Arial" w:cs="Arial"/>
          <w:b/>
          <w:bCs/>
          <w:sz w:val="24"/>
          <w:szCs w:val="24"/>
          <w:lang w:val="mn-MN"/>
        </w:rPr>
      </w:pPr>
    </w:p>
    <w:p w14:paraId="24FE469B" w14:textId="77777777" w:rsidR="00454A54" w:rsidRPr="005528C2" w:rsidRDefault="00454A54" w:rsidP="00123F44">
      <w:pPr>
        <w:spacing w:after="0" w:line="240" w:lineRule="auto"/>
        <w:jc w:val="center"/>
        <w:rPr>
          <w:rFonts w:ascii="Arial" w:hAnsi="Arial" w:cs="Arial"/>
          <w:b/>
          <w:bCs/>
          <w:sz w:val="24"/>
          <w:szCs w:val="24"/>
          <w:lang w:val="mn-MN"/>
        </w:rPr>
      </w:pPr>
    </w:p>
    <w:p w14:paraId="7C2CD24D" w14:textId="0F3CA7CE" w:rsidR="00A856CE" w:rsidRPr="005528C2" w:rsidRDefault="00A856CE" w:rsidP="00123F44">
      <w:pPr>
        <w:spacing w:after="0" w:line="240" w:lineRule="auto"/>
        <w:jc w:val="center"/>
        <w:rPr>
          <w:rFonts w:ascii="Arial" w:hAnsi="Arial" w:cs="Arial"/>
          <w:b/>
          <w:bCs/>
          <w:sz w:val="24"/>
          <w:szCs w:val="24"/>
          <w:lang w:val="mn-MN"/>
        </w:rPr>
      </w:pPr>
      <w:r w:rsidRPr="005528C2">
        <w:rPr>
          <w:rFonts w:ascii="Arial" w:hAnsi="Arial" w:cs="Arial"/>
          <w:b/>
          <w:bCs/>
          <w:sz w:val="24"/>
          <w:szCs w:val="24"/>
          <w:lang w:val="mn-MN"/>
        </w:rPr>
        <w:lastRenderedPageBreak/>
        <w:t>ДӨРӨВ. ДҮГНЭЛТ, ЗӨВЛӨМЖ</w:t>
      </w:r>
    </w:p>
    <w:p w14:paraId="5E8CDAEB" w14:textId="77777777" w:rsidR="00A856CE" w:rsidRPr="005528C2" w:rsidRDefault="00A856CE" w:rsidP="00123F44">
      <w:pPr>
        <w:spacing w:after="0" w:line="240" w:lineRule="auto"/>
        <w:jc w:val="both"/>
        <w:rPr>
          <w:rFonts w:ascii="Arial" w:hAnsi="Arial" w:cs="Arial"/>
          <w:bCs/>
          <w:sz w:val="24"/>
          <w:szCs w:val="24"/>
          <w:lang w:val="mn-MN"/>
        </w:rPr>
      </w:pPr>
    </w:p>
    <w:p w14:paraId="5CB74874" w14:textId="613D7B8A" w:rsidR="008F64EB" w:rsidRPr="005528C2" w:rsidRDefault="00A856CE" w:rsidP="00123F44">
      <w:pPr>
        <w:spacing w:after="0" w:line="240" w:lineRule="auto"/>
        <w:ind w:firstLine="720"/>
        <w:jc w:val="both"/>
        <w:rPr>
          <w:rFonts w:ascii="Arial" w:hAnsi="Arial" w:cs="Arial"/>
          <w:bCs/>
          <w:sz w:val="24"/>
          <w:szCs w:val="24"/>
          <w:lang w:val="mn-MN"/>
        </w:rPr>
      </w:pPr>
      <w:r w:rsidRPr="005528C2">
        <w:rPr>
          <w:rFonts w:ascii="Arial" w:hAnsi="Arial" w:cs="Arial"/>
          <w:bCs/>
          <w:sz w:val="24"/>
          <w:szCs w:val="24"/>
          <w:lang w:val="mn-MN"/>
        </w:rPr>
        <w:t xml:space="preserve">Энэхүү тандан судалгааны хүрээнд холбогдох аргачлалыг үндэслэн </w:t>
      </w:r>
      <w:r w:rsidR="008527E2" w:rsidRPr="005528C2">
        <w:rPr>
          <w:rFonts w:ascii="Arial" w:hAnsi="Arial" w:cs="Arial"/>
          <w:bCs/>
          <w:sz w:val="24"/>
          <w:szCs w:val="24"/>
          <w:lang w:val="mn-MN"/>
        </w:rPr>
        <w:t xml:space="preserve">зээлдэгчийн зээлийн </w:t>
      </w:r>
      <w:r w:rsidR="005C4DD6" w:rsidRPr="005528C2">
        <w:rPr>
          <w:rFonts w:ascii="Arial" w:hAnsi="Arial" w:cs="Arial"/>
          <w:bCs/>
          <w:sz w:val="24"/>
          <w:szCs w:val="24"/>
          <w:lang w:val="mn-MN"/>
        </w:rPr>
        <w:t xml:space="preserve">чадварт </w:t>
      </w:r>
      <w:r w:rsidR="008527E2" w:rsidRPr="005528C2">
        <w:rPr>
          <w:rFonts w:ascii="Arial" w:hAnsi="Arial" w:cs="Arial"/>
          <w:bCs/>
          <w:sz w:val="24"/>
          <w:szCs w:val="24"/>
          <w:lang w:val="mn-MN"/>
        </w:rPr>
        <w:t xml:space="preserve">зэрэглэл буюу зээлдэгчийн онооны системийг тогтоох аргачлал, журмыг төрийн эрх бүхий байгууллага болох Монголбанкаас батлах зохицуулалтыг </w:t>
      </w:r>
      <w:r w:rsidRPr="005528C2">
        <w:rPr>
          <w:rFonts w:ascii="Arial" w:hAnsi="Arial" w:cs="Arial"/>
          <w:bCs/>
          <w:sz w:val="24"/>
          <w:szCs w:val="24"/>
          <w:lang w:val="mn-MN"/>
        </w:rPr>
        <w:t>судалж үзэхэд “хуульд нэмэлт, өөрчлөлт оруулах” нь асуудлыг шийдвэрлэх хамгийн оновчтой хувилбар байна гэж дүгнэж байна.</w:t>
      </w:r>
      <w:r w:rsidR="00F36761" w:rsidRPr="005528C2">
        <w:rPr>
          <w:rFonts w:ascii="Arial" w:hAnsi="Arial" w:cs="Arial"/>
          <w:bCs/>
          <w:sz w:val="24"/>
          <w:szCs w:val="24"/>
          <w:lang w:val="mn-MN"/>
        </w:rPr>
        <w:t xml:space="preserve"> </w:t>
      </w:r>
      <w:r w:rsidR="008F64EB" w:rsidRPr="005528C2">
        <w:rPr>
          <w:rFonts w:ascii="Arial" w:hAnsi="Arial" w:cs="Arial"/>
          <w:sz w:val="24"/>
          <w:szCs w:val="24"/>
          <w:lang w:val="mn-MN"/>
        </w:rPr>
        <w:t xml:space="preserve">Зээлжих зэрэглэл тогтоох </w:t>
      </w:r>
      <w:r w:rsidR="005C4DD6" w:rsidRPr="005528C2">
        <w:rPr>
          <w:rFonts w:ascii="Arial" w:hAnsi="Arial" w:cs="Arial"/>
          <w:sz w:val="24"/>
          <w:szCs w:val="24"/>
          <w:lang w:val="mn-MN"/>
        </w:rPr>
        <w:t xml:space="preserve">онооны </w:t>
      </w:r>
      <w:r w:rsidR="008F64EB" w:rsidRPr="005528C2">
        <w:rPr>
          <w:rFonts w:ascii="Arial" w:hAnsi="Arial" w:cs="Arial"/>
          <w:sz w:val="24"/>
          <w:szCs w:val="24"/>
          <w:lang w:val="mn-MN"/>
        </w:rPr>
        <w:t>аргачлалыг Монголбанк тогтоосноор дараа</w:t>
      </w:r>
      <w:r w:rsidR="00D57C56" w:rsidRPr="005528C2">
        <w:rPr>
          <w:rFonts w:ascii="Arial" w:hAnsi="Arial" w:cs="Arial"/>
          <w:sz w:val="24"/>
          <w:szCs w:val="24"/>
          <w:lang w:val="mn-MN"/>
        </w:rPr>
        <w:t>х</w:t>
      </w:r>
      <w:r w:rsidR="008F64EB" w:rsidRPr="005528C2">
        <w:rPr>
          <w:rFonts w:ascii="Arial" w:hAnsi="Arial" w:cs="Arial"/>
          <w:sz w:val="24"/>
          <w:szCs w:val="24"/>
          <w:lang w:val="mn-MN"/>
        </w:rPr>
        <w:t xml:space="preserve"> ач холбогдолтой:</w:t>
      </w:r>
    </w:p>
    <w:p w14:paraId="7E63773C" w14:textId="77777777" w:rsidR="008F64EB" w:rsidRPr="005528C2" w:rsidRDefault="008F64EB" w:rsidP="00123F44">
      <w:pPr>
        <w:spacing w:after="0" w:line="240" w:lineRule="auto"/>
        <w:jc w:val="both"/>
        <w:rPr>
          <w:rFonts w:ascii="Arial" w:hAnsi="Arial" w:cs="Arial"/>
          <w:sz w:val="24"/>
          <w:szCs w:val="24"/>
          <w:lang w:val="mn-MN"/>
        </w:rPr>
      </w:pPr>
    </w:p>
    <w:p w14:paraId="48E2249E" w14:textId="77777777" w:rsidR="008F64EB" w:rsidRPr="005528C2" w:rsidRDefault="008F64EB" w:rsidP="00F61754">
      <w:pPr>
        <w:pStyle w:val="ListParagraph"/>
        <w:numPr>
          <w:ilvl w:val="0"/>
          <w:numId w:val="1"/>
        </w:numPr>
        <w:spacing w:after="0" w:line="240" w:lineRule="auto"/>
        <w:jc w:val="both"/>
        <w:rPr>
          <w:rFonts w:ascii="Arial" w:hAnsi="Arial" w:cs="Arial"/>
          <w:sz w:val="24"/>
          <w:szCs w:val="24"/>
          <w:lang w:val="mn-MN"/>
        </w:rPr>
      </w:pPr>
      <w:r w:rsidRPr="005528C2">
        <w:rPr>
          <w:rFonts w:ascii="Arial" w:hAnsi="Arial" w:cs="Arial"/>
          <w:sz w:val="24"/>
          <w:szCs w:val="24"/>
          <w:lang w:val="mn-MN"/>
        </w:rPr>
        <w:t>Зээлийн мэдээллийг ашиглан зээлдэгчийн зээлжих зэрэглэл тогтоох нэгдсэн аргачлал, журамтай болно;</w:t>
      </w:r>
    </w:p>
    <w:p w14:paraId="26A3A9ED" w14:textId="77777777" w:rsidR="008F64EB" w:rsidRPr="005528C2" w:rsidRDefault="008F64EB" w:rsidP="00F61754">
      <w:pPr>
        <w:pStyle w:val="ListParagraph"/>
        <w:numPr>
          <w:ilvl w:val="0"/>
          <w:numId w:val="1"/>
        </w:numPr>
        <w:spacing w:after="0" w:line="240" w:lineRule="auto"/>
        <w:jc w:val="both"/>
        <w:rPr>
          <w:rFonts w:ascii="Arial" w:hAnsi="Arial" w:cs="Arial"/>
          <w:sz w:val="24"/>
          <w:szCs w:val="24"/>
          <w:lang w:val="mn-MN"/>
        </w:rPr>
      </w:pPr>
      <w:r w:rsidRPr="005528C2">
        <w:rPr>
          <w:rFonts w:ascii="Arial" w:hAnsi="Arial" w:cs="Arial"/>
          <w:sz w:val="24"/>
          <w:szCs w:val="24"/>
          <w:lang w:val="mn-MN"/>
        </w:rPr>
        <w:t>Зээлийн эрсдэлийг удирдах нэгдсэн систем, бүтэц бий болно;</w:t>
      </w:r>
    </w:p>
    <w:p w14:paraId="6FBAAB7B" w14:textId="77777777" w:rsidR="008F64EB" w:rsidRPr="005528C2" w:rsidRDefault="008F64EB" w:rsidP="00F61754">
      <w:pPr>
        <w:pStyle w:val="ListParagraph"/>
        <w:numPr>
          <w:ilvl w:val="0"/>
          <w:numId w:val="1"/>
        </w:numPr>
        <w:spacing w:after="0" w:line="240" w:lineRule="auto"/>
        <w:jc w:val="both"/>
        <w:rPr>
          <w:rFonts w:ascii="Arial" w:hAnsi="Arial" w:cs="Arial"/>
          <w:sz w:val="24"/>
          <w:szCs w:val="24"/>
          <w:lang w:val="mn-MN"/>
        </w:rPr>
      </w:pPr>
      <w:r w:rsidRPr="005528C2">
        <w:rPr>
          <w:rFonts w:ascii="Arial" w:hAnsi="Arial" w:cs="Arial"/>
          <w:sz w:val="24"/>
          <w:szCs w:val="24"/>
          <w:lang w:val="mn-MN"/>
        </w:rPr>
        <w:t>Их өгөгдөл буюу зээлийн мэдээллийн санд хадгалагдаж буй мэдээллийг ашиглан зээлжих зэрэглэлд хамаарах банк, санхүүгийн бүтээгдэхүүн үйлчилгээ нэвтрүүлэх боломжтой;</w:t>
      </w:r>
    </w:p>
    <w:p w14:paraId="67518B56" w14:textId="77777777" w:rsidR="008F64EB" w:rsidRPr="005528C2" w:rsidRDefault="008F64EB" w:rsidP="00F61754">
      <w:pPr>
        <w:pStyle w:val="ListParagraph"/>
        <w:numPr>
          <w:ilvl w:val="0"/>
          <w:numId w:val="1"/>
        </w:numPr>
        <w:spacing w:after="0" w:line="240" w:lineRule="auto"/>
        <w:jc w:val="both"/>
        <w:rPr>
          <w:rFonts w:ascii="Arial" w:hAnsi="Arial" w:cs="Arial"/>
          <w:sz w:val="24"/>
          <w:szCs w:val="24"/>
          <w:lang w:val="mn-MN"/>
        </w:rPr>
      </w:pPr>
      <w:r w:rsidRPr="005528C2">
        <w:rPr>
          <w:rFonts w:ascii="Arial" w:hAnsi="Arial" w:cs="Arial"/>
          <w:sz w:val="24"/>
          <w:szCs w:val="24"/>
          <w:lang w:val="mn-MN"/>
        </w:rPr>
        <w:t>Банк, санхүүгийн салбарын оролцогч талуудын санхүүгийн сахилга батыг дээшлүүлэх нөхцөлийг бүрдүүлнэ.</w:t>
      </w:r>
    </w:p>
    <w:p w14:paraId="3E5B539C" w14:textId="77777777" w:rsidR="008F64EB" w:rsidRPr="005528C2" w:rsidRDefault="008F64EB" w:rsidP="00123F44">
      <w:pPr>
        <w:spacing w:after="0" w:line="240" w:lineRule="auto"/>
        <w:jc w:val="both"/>
        <w:rPr>
          <w:rFonts w:ascii="Arial" w:hAnsi="Arial" w:cs="Arial"/>
          <w:sz w:val="24"/>
          <w:szCs w:val="24"/>
          <w:lang w:val="mn-MN"/>
        </w:rPr>
      </w:pPr>
    </w:p>
    <w:p w14:paraId="50A35AB1" w14:textId="76D3ACCC" w:rsidR="008F64EB" w:rsidRPr="005528C2" w:rsidRDefault="008F64EB" w:rsidP="00123F44">
      <w:pPr>
        <w:spacing w:after="0" w:line="240" w:lineRule="auto"/>
        <w:ind w:firstLine="720"/>
        <w:jc w:val="both"/>
        <w:rPr>
          <w:rFonts w:ascii="Arial" w:hAnsi="Arial" w:cs="Arial"/>
          <w:sz w:val="24"/>
          <w:szCs w:val="24"/>
          <w:lang w:val="mn-MN"/>
        </w:rPr>
      </w:pPr>
      <w:r w:rsidRPr="005528C2">
        <w:rPr>
          <w:rFonts w:ascii="Arial" w:hAnsi="Arial" w:cs="Arial"/>
          <w:sz w:val="24"/>
          <w:szCs w:val="24"/>
          <w:lang w:val="mn-MN"/>
        </w:rPr>
        <w:t>Зээлийн мэдээллийн</w:t>
      </w:r>
      <w:r w:rsidR="007932D3" w:rsidRPr="005528C2">
        <w:rPr>
          <w:rFonts w:ascii="Arial" w:hAnsi="Arial" w:cs="Arial"/>
          <w:sz w:val="24"/>
          <w:szCs w:val="24"/>
          <w:lang w:val="mn-MN"/>
        </w:rPr>
        <w:t xml:space="preserve"> </w:t>
      </w:r>
      <w:r w:rsidRPr="005528C2">
        <w:rPr>
          <w:rFonts w:ascii="Arial" w:hAnsi="Arial" w:cs="Arial"/>
          <w:sz w:val="24"/>
          <w:szCs w:val="24"/>
          <w:lang w:val="mn-MN"/>
        </w:rPr>
        <w:t>тухай хуульд нэмэлт өөрчлөлт оруулах тухай хуул</w:t>
      </w:r>
      <w:r w:rsidR="00A90B86" w:rsidRPr="005528C2">
        <w:rPr>
          <w:rFonts w:ascii="Arial" w:hAnsi="Arial" w:cs="Arial"/>
          <w:sz w:val="24"/>
          <w:szCs w:val="24"/>
          <w:lang w:val="mn-MN"/>
        </w:rPr>
        <w:t>ийн төслөөр</w:t>
      </w:r>
      <w:r w:rsidRPr="005528C2">
        <w:rPr>
          <w:rFonts w:ascii="Arial" w:hAnsi="Arial" w:cs="Arial"/>
          <w:sz w:val="24"/>
          <w:szCs w:val="24"/>
          <w:lang w:val="mn-MN"/>
        </w:rPr>
        <w:t xml:space="preserve"> зээлийн мэдээллийн санд хадгалагдаж буй зээлдэгчийн зээлийн мэдээллийг зээлжих зэрэглэл тогтооход ашиглах, зээлдэгчийн зээлжих зэрэглэл тогтоох </w:t>
      </w:r>
      <w:r w:rsidR="005C4DD6" w:rsidRPr="005528C2">
        <w:rPr>
          <w:rFonts w:ascii="Arial" w:hAnsi="Arial" w:cs="Arial"/>
          <w:sz w:val="24"/>
          <w:szCs w:val="24"/>
          <w:lang w:val="mn-MN"/>
        </w:rPr>
        <w:t xml:space="preserve">онооны </w:t>
      </w:r>
      <w:r w:rsidRPr="005528C2">
        <w:rPr>
          <w:rFonts w:ascii="Arial" w:hAnsi="Arial" w:cs="Arial"/>
          <w:sz w:val="24"/>
          <w:szCs w:val="24"/>
          <w:lang w:val="mn-MN"/>
        </w:rPr>
        <w:t xml:space="preserve">аргачлалыг эрх бүхий байгууллагаар батлуулснаар </w:t>
      </w:r>
      <w:bookmarkStart w:id="7" w:name="_Hlk181039695"/>
      <w:r w:rsidR="000C01CC" w:rsidRPr="005528C2">
        <w:rPr>
          <w:rFonts w:ascii="Arial" w:hAnsi="Arial" w:cs="Arial"/>
          <w:sz w:val="24"/>
          <w:szCs w:val="24"/>
          <w:lang w:val="mn-MN"/>
        </w:rPr>
        <w:t xml:space="preserve">эрсдэлийн үнэлгээнд суурилсан үйлчилгээг нэвтрүүлж </w:t>
      </w:r>
      <w:r w:rsidRPr="005528C2">
        <w:rPr>
          <w:rFonts w:ascii="Arial" w:hAnsi="Arial" w:cs="Arial"/>
          <w:sz w:val="24"/>
          <w:szCs w:val="24"/>
          <w:lang w:val="mn-MN"/>
        </w:rPr>
        <w:t>банк, санхүүгийн</w:t>
      </w:r>
      <w:r w:rsidR="00454A54" w:rsidRPr="005528C2">
        <w:rPr>
          <w:rFonts w:ascii="Arial" w:hAnsi="Arial" w:cs="Arial"/>
          <w:sz w:val="24"/>
          <w:szCs w:val="24"/>
          <w:lang w:val="mn-MN"/>
        </w:rPr>
        <w:t xml:space="preserve"> </w:t>
      </w:r>
      <w:r w:rsidRPr="005528C2">
        <w:rPr>
          <w:rFonts w:ascii="Arial" w:hAnsi="Arial" w:cs="Arial"/>
          <w:sz w:val="24"/>
          <w:szCs w:val="24"/>
          <w:lang w:val="mn-MN"/>
        </w:rPr>
        <w:t xml:space="preserve">салбарын </w:t>
      </w:r>
      <w:r w:rsidR="000C01CC" w:rsidRPr="005528C2">
        <w:rPr>
          <w:rFonts w:ascii="Arial" w:hAnsi="Arial" w:cs="Arial"/>
          <w:sz w:val="24"/>
          <w:szCs w:val="24"/>
          <w:lang w:val="mn-MN"/>
        </w:rPr>
        <w:t>үйлчилгээний хүртээмжийг нэмэгдүүлэх</w:t>
      </w:r>
      <w:r w:rsidRPr="005528C2">
        <w:rPr>
          <w:rFonts w:ascii="Arial" w:hAnsi="Arial" w:cs="Arial"/>
          <w:sz w:val="24"/>
          <w:szCs w:val="24"/>
          <w:lang w:val="mn-MN"/>
        </w:rPr>
        <w:t xml:space="preserve"> </w:t>
      </w:r>
      <w:r w:rsidR="000C01CC" w:rsidRPr="005528C2">
        <w:rPr>
          <w:rFonts w:ascii="Arial" w:hAnsi="Arial" w:cs="Arial"/>
          <w:sz w:val="24"/>
          <w:szCs w:val="24"/>
          <w:lang w:val="mn-MN"/>
        </w:rPr>
        <w:t>нөхцөлийг</w:t>
      </w:r>
      <w:r w:rsidRPr="005528C2">
        <w:rPr>
          <w:rFonts w:ascii="Arial" w:hAnsi="Arial" w:cs="Arial"/>
          <w:sz w:val="24"/>
          <w:szCs w:val="24"/>
          <w:lang w:val="mn-MN"/>
        </w:rPr>
        <w:t xml:space="preserve"> бүрдүүлнэ.   </w:t>
      </w:r>
    </w:p>
    <w:bookmarkEnd w:id="7"/>
    <w:p w14:paraId="5137FE79" w14:textId="77777777" w:rsidR="009A0573" w:rsidRPr="005528C2" w:rsidRDefault="009A0573" w:rsidP="00123F44">
      <w:pPr>
        <w:spacing w:after="0" w:line="240" w:lineRule="auto"/>
        <w:ind w:firstLine="720"/>
        <w:jc w:val="both"/>
        <w:rPr>
          <w:rFonts w:ascii="Arial" w:hAnsi="Arial" w:cs="Arial"/>
          <w:sz w:val="24"/>
          <w:szCs w:val="24"/>
          <w:lang w:val="mn-MN"/>
        </w:rPr>
      </w:pPr>
    </w:p>
    <w:p w14:paraId="35E32495" w14:textId="77777777" w:rsidR="009A0573" w:rsidRPr="005528C2" w:rsidRDefault="009A0573" w:rsidP="009A0573">
      <w:pPr>
        <w:pStyle w:val="ListParagraph"/>
        <w:spacing w:after="0" w:line="240" w:lineRule="auto"/>
        <w:ind w:left="0" w:right="4"/>
        <w:jc w:val="center"/>
        <w:rPr>
          <w:rFonts w:ascii="Arial" w:eastAsia="Times New Roman" w:hAnsi="Arial" w:cs="Arial"/>
          <w:sz w:val="24"/>
          <w:szCs w:val="24"/>
          <w:lang w:val="mn-MN"/>
        </w:rPr>
      </w:pPr>
      <w:r w:rsidRPr="005528C2">
        <w:rPr>
          <w:rFonts w:ascii="Arial" w:eastAsia="Times New Roman" w:hAnsi="Arial" w:cs="Arial"/>
          <w:sz w:val="24"/>
          <w:szCs w:val="24"/>
          <w:lang w:val="mn-MN"/>
        </w:rPr>
        <w:t>---оОо---</w:t>
      </w:r>
    </w:p>
    <w:p w14:paraId="4BC3E98A" w14:textId="77777777" w:rsidR="009A0573" w:rsidRPr="005528C2" w:rsidRDefault="009A0573" w:rsidP="00123F44">
      <w:pPr>
        <w:spacing w:after="0" w:line="240" w:lineRule="auto"/>
        <w:ind w:firstLine="720"/>
        <w:jc w:val="both"/>
        <w:rPr>
          <w:rFonts w:ascii="Arial" w:hAnsi="Arial" w:cs="Arial"/>
          <w:sz w:val="24"/>
          <w:szCs w:val="24"/>
          <w:lang w:val="mn-MN"/>
        </w:rPr>
      </w:pPr>
    </w:p>
    <w:sectPr w:rsidR="009A0573" w:rsidRPr="005528C2" w:rsidSect="006E3FA9">
      <w:pgSz w:w="11906" w:h="16838" w:code="9"/>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E2A4E" w14:textId="77777777" w:rsidR="009D5B22" w:rsidRDefault="009D5B22" w:rsidP="00261067">
      <w:pPr>
        <w:spacing w:after="0" w:line="240" w:lineRule="auto"/>
      </w:pPr>
      <w:r>
        <w:separator/>
      </w:r>
    </w:p>
  </w:endnote>
  <w:endnote w:type="continuationSeparator" w:id="0">
    <w:p w14:paraId="6417159B" w14:textId="77777777" w:rsidR="009D5B22" w:rsidRDefault="009D5B22"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on">
    <w:altName w:val="Arial"/>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3A5D6" w14:textId="77777777" w:rsidR="009D5B22" w:rsidRDefault="009D5B22" w:rsidP="00261067">
      <w:pPr>
        <w:spacing w:after="0" w:line="240" w:lineRule="auto"/>
      </w:pPr>
      <w:r>
        <w:separator/>
      </w:r>
    </w:p>
  </w:footnote>
  <w:footnote w:type="continuationSeparator" w:id="0">
    <w:p w14:paraId="676A0BC7" w14:textId="77777777" w:rsidR="009D5B22" w:rsidRDefault="009D5B22" w:rsidP="00261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67949657">
    <w:abstractNumId w:val="2"/>
  </w:num>
  <w:num w:numId="2" w16cid:durableId="90722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81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57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85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23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635247">
    <w:abstractNumId w:val="0"/>
  </w:num>
  <w:num w:numId="8" w16cid:durableId="206328778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7"/>
    <w:rsid w:val="00001133"/>
    <w:rsid w:val="00016004"/>
    <w:rsid w:val="000201C4"/>
    <w:rsid w:val="00021925"/>
    <w:rsid w:val="00025F4F"/>
    <w:rsid w:val="00025F78"/>
    <w:rsid w:val="000260EC"/>
    <w:rsid w:val="00031E43"/>
    <w:rsid w:val="00033DA2"/>
    <w:rsid w:val="000343FB"/>
    <w:rsid w:val="000355E1"/>
    <w:rsid w:val="00044E61"/>
    <w:rsid w:val="00045FEE"/>
    <w:rsid w:val="00047DDB"/>
    <w:rsid w:val="00051528"/>
    <w:rsid w:val="0005299F"/>
    <w:rsid w:val="000547C5"/>
    <w:rsid w:val="00054BE4"/>
    <w:rsid w:val="00057AB8"/>
    <w:rsid w:val="00061293"/>
    <w:rsid w:val="0007143F"/>
    <w:rsid w:val="00071551"/>
    <w:rsid w:val="00074F56"/>
    <w:rsid w:val="00077C17"/>
    <w:rsid w:val="000863F5"/>
    <w:rsid w:val="00087410"/>
    <w:rsid w:val="00093356"/>
    <w:rsid w:val="00094F4D"/>
    <w:rsid w:val="00096CF0"/>
    <w:rsid w:val="000B03A4"/>
    <w:rsid w:val="000B5786"/>
    <w:rsid w:val="000C01CC"/>
    <w:rsid w:val="000C3225"/>
    <w:rsid w:val="000C67DD"/>
    <w:rsid w:val="000D370B"/>
    <w:rsid w:val="000D38D5"/>
    <w:rsid w:val="000D4C98"/>
    <w:rsid w:val="000E1606"/>
    <w:rsid w:val="000E2DFD"/>
    <w:rsid w:val="000E572D"/>
    <w:rsid w:val="000E6786"/>
    <w:rsid w:val="000F0D33"/>
    <w:rsid w:val="000F33DF"/>
    <w:rsid w:val="000F6049"/>
    <w:rsid w:val="00105CEE"/>
    <w:rsid w:val="00106682"/>
    <w:rsid w:val="00112166"/>
    <w:rsid w:val="001173AD"/>
    <w:rsid w:val="00121BF4"/>
    <w:rsid w:val="00122EEA"/>
    <w:rsid w:val="00123F44"/>
    <w:rsid w:val="00125BC1"/>
    <w:rsid w:val="00125C7E"/>
    <w:rsid w:val="00127CF5"/>
    <w:rsid w:val="00133295"/>
    <w:rsid w:val="00136FCC"/>
    <w:rsid w:val="00142A8C"/>
    <w:rsid w:val="00144D8C"/>
    <w:rsid w:val="00166FE4"/>
    <w:rsid w:val="00170301"/>
    <w:rsid w:val="00172CB7"/>
    <w:rsid w:val="001733A8"/>
    <w:rsid w:val="00173C9E"/>
    <w:rsid w:val="001803D9"/>
    <w:rsid w:val="00180651"/>
    <w:rsid w:val="00191679"/>
    <w:rsid w:val="00192DC7"/>
    <w:rsid w:val="00197DF2"/>
    <w:rsid w:val="001A4199"/>
    <w:rsid w:val="001A7C15"/>
    <w:rsid w:val="001B181F"/>
    <w:rsid w:val="001B1F07"/>
    <w:rsid w:val="001B523F"/>
    <w:rsid w:val="001B7107"/>
    <w:rsid w:val="001C167D"/>
    <w:rsid w:val="001C2CD6"/>
    <w:rsid w:val="001C6636"/>
    <w:rsid w:val="001C7B86"/>
    <w:rsid w:val="001C7E27"/>
    <w:rsid w:val="001D3232"/>
    <w:rsid w:val="001D3B3F"/>
    <w:rsid w:val="001D6BEB"/>
    <w:rsid w:val="001E2032"/>
    <w:rsid w:val="001E4225"/>
    <w:rsid w:val="001E5D2F"/>
    <w:rsid w:val="00202793"/>
    <w:rsid w:val="002144C1"/>
    <w:rsid w:val="0022032B"/>
    <w:rsid w:val="00222F9A"/>
    <w:rsid w:val="00232A35"/>
    <w:rsid w:val="00232E44"/>
    <w:rsid w:val="0023665B"/>
    <w:rsid w:val="00236F56"/>
    <w:rsid w:val="00240055"/>
    <w:rsid w:val="0024044A"/>
    <w:rsid w:val="00242405"/>
    <w:rsid w:val="00242912"/>
    <w:rsid w:val="00243933"/>
    <w:rsid w:val="00245CD1"/>
    <w:rsid w:val="00250159"/>
    <w:rsid w:val="0025017F"/>
    <w:rsid w:val="002502C2"/>
    <w:rsid w:val="00252773"/>
    <w:rsid w:val="002547E1"/>
    <w:rsid w:val="002608B1"/>
    <w:rsid w:val="00261067"/>
    <w:rsid w:val="002625C3"/>
    <w:rsid w:val="00270203"/>
    <w:rsid w:val="0027055C"/>
    <w:rsid w:val="00271C34"/>
    <w:rsid w:val="00273517"/>
    <w:rsid w:val="002735AB"/>
    <w:rsid w:val="00283F63"/>
    <w:rsid w:val="00284B1F"/>
    <w:rsid w:val="0028793A"/>
    <w:rsid w:val="00295458"/>
    <w:rsid w:val="002A3B77"/>
    <w:rsid w:val="002A726A"/>
    <w:rsid w:val="002A73F9"/>
    <w:rsid w:val="002B2618"/>
    <w:rsid w:val="002B3871"/>
    <w:rsid w:val="002B528B"/>
    <w:rsid w:val="002C0124"/>
    <w:rsid w:val="002C0178"/>
    <w:rsid w:val="002C0E71"/>
    <w:rsid w:val="002C279C"/>
    <w:rsid w:val="002D4B3A"/>
    <w:rsid w:val="002D6D10"/>
    <w:rsid w:val="002D7E0F"/>
    <w:rsid w:val="002E0A4B"/>
    <w:rsid w:val="002E3F23"/>
    <w:rsid w:val="002F1EB2"/>
    <w:rsid w:val="00300D6F"/>
    <w:rsid w:val="00312F53"/>
    <w:rsid w:val="0031565D"/>
    <w:rsid w:val="003221F6"/>
    <w:rsid w:val="003311F6"/>
    <w:rsid w:val="003316DB"/>
    <w:rsid w:val="00332F1A"/>
    <w:rsid w:val="0034133E"/>
    <w:rsid w:val="00344D13"/>
    <w:rsid w:val="00344E8B"/>
    <w:rsid w:val="00346AFF"/>
    <w:rsid w:val="003545A6"/>
    <w:rsid w:val="003556F9"/>
    <w:rsid w:val="00362965"/>
    <w:rsid w:val="0036366F"/>
    <w:rsid w:val="00363A80"/>
    <w:rsid w:val="00367175"/>
    <w:rsid w:val="003671E8"/>
    <w:rsid w:val="00367CF0"/>
    <w:rsid w:val="003740F4"/>
    <w:rsid w:val="00375C2E"/>
    <w:rsid w:val="00375E6A"/>
    <w:rsid w:val="00376270"/>
    <w:rsid w:val="00376E1B"/>
    <w:rsid w:val="003857C5"/>
    <w:rsid w:val="00385A9C"/>
    <w:rsid w:val="0039081E"/>
    <w:rsid w:val="003942D7"/>
    <w:rsid w:val="003A2988"/>
    <w:rsid w:val="003A53FC"/>
    <w:rsid w:val="003A6BCF"/>
    <w:rsid w:val="003B2214"/>
    <w:rsid w:val="003B5838"/>
    <w:rsid w:val="003C156A"/>
    <w:rsid w:val="003D25A9"/>
    <w:rsid w:val="003D4C5C"/>
    <w:rsid w:val="003D539A"/>
    <w:rsid w:val="003D5D88"/>
    <w:rsid w:val="003D654F"/>
    <w:rsid w:val="003D79ED"/>
    <w:rsid w:val="003E51A8"/>
    <w:rsid w:val="003F3F45"/>
    <w:rsid w:val="004057E1"/>
    <w:rsid w:val="0040703B"/>
    <w:rsid w:val="004207BD"/>
    <w:rsid w:val="0042171B"/>
    <w:rsid w:val="00421905"/>
    <w:rsid w:val="00421A4E"/>
    <w:rsid w:val="00425525"/>
    <w:rsid w:val="00426AA1"/>
    <w:rsid w:val="00427FB5"/>
    <w:rsid w:val="0043018D"/>
    <w:rsid w:val="00431207"/>
    <w:rsid w:val="004312C2"/>
    <w:rsid w:val="00431E66"/>
    <w:rsid w:val="00452F08"/>
    <w:rsid w:val="00454610"/>
    <w:rsid w:val="00454A54"/>
    <w:rsid w:val="00465F24"/>
    <w:rsid w:val="004673C4"/>
    <w:rsid w:val="00470F5C"/>
    <w:rsid w:val="00474F49"/>
    <w:rsid w:val="00476C03"/>
    <w:rsid w:val="004813CC"/>
    <w:rsid w:val="0048154F"/>
    <w:rsid w:val="00485A3D"/>
    <w:rsid w:val="00490989"/>
    <w:rsid w:val="00493548"/>
    <w:rsid w:val="004A2BBE"/>
    <w:rsid w:val="004A51E6"/>
    <w:rsid w:val="004B4022"/>
    <w:rsid w:val="004C2233"/>
    <w:rsid w:val="004C5295"/>
    <w:rsid w:val="004C66DC"/>
    <w:rsid w:val="004D12B4"/>
    <w:rsid w:val="004D2D81"/>
    <w:rsid w:val="004D5EA0"/>
    <w:rsid w:val="004E41DE"/>
    <w:rsid w:val="004F1185"/>
    <w:rsid w:val="004F2411"/>
    <w:rsid w:val="004F4DC1"/>
    <w:rsid w:val="00502F84"/>
    <w:rsid w:val="0050350B"/>
    <w:rsid w:val="00504E02"/>
    <w:rsid w:val="005121F1"/>
    <w:rsid w:val="005122C4"/>
    <w:rsid w:val="00515445"/>
    <w:rsid w:val="00520477"/>
    <w:rsid w:val="005329BA"/>
    <w:rsid w:val="0053333C"/>
    <w:rsid w:val="005528C2"/>
    <w:rsid w:val="00553C41"/>
    <w:rsid w:val="00570EC3"/>
    <w:rsid w:val="0057144E"/>
    <w:rsid w:val="005754FA"/>
    <w:rsid w:val="0058483C"/>
    <w:rsid w:val="00590704"/>
    <w:rsid w:val="00593197"/>
    <w:rsid w:val="00597B89"/>
    <w:rsid w:val="005B579B"/>
    <w:rsid w:val="005B5DD9"/>
    <w:rsid w:val="005B700E"/>
    <w:rsid w:val="005B7062"/>
    <w:rsid w:val="005C29E4"/>
    <w:rsid w:val="005C4DD6"/>
    <w:rsid w:val="005D270F"/>
    <w:rsid w:val="005D3212"/>
    <w:rsid w:val="005D53E8"/>
    <w:rsid w:val="005D6FE2"/>
    <w:rsid w:val="005E4577"/>
    <w:rsid w:val="005E5410"/>
    <w:rsid w:val="005F0C58"/>
    <w:rsid w:val="005F1473"/>
    <w:rsid w:val="005F2586"/>
    <w:rsid w:val="005F26C7"/>
    <w:rsid w:val="005F591C"/>
    <w:rsid w:val="00602E96"/>
    <w:rsid w:val="00603D0C"/>
    <w:rsid w:val="0062180E"/>
    <w:rsid w:val="0062353D"/>
    <w:rsid w:val="00635EF2"/>
    <w:rsid w:val="00636A94"/>
    <w:rsid w:val="00636B73"/>
    <w:rsid w:val="006422BF"/>
    <w:rsid w:val="00643A9F"/>
    <w:rsid w:val="00644423"/>
    <w:rsid w:val="00652462"/>
    <w:rsid w:val="00655255"/>
    <w:rsid w:val="006670E0"/>
    <w:rsid w:val="00674438"/>
    <w:rsid w:val="006841DE"/>
    <w:rsid w:val="0068488B"/>
    <w:rsid w:val="00684F14"/>
    <w:rsid w:val="0068753D"/>
    <w:rsid w:val="00687DB9"/>
    <w:rsid w:val="00693270"/>
    <w:rsid w:val="006955AF"/>
    <w:rsid w:val="006B2D9A"/>
    <w:rsid w:val="006B4D5A"/>
    <w:rsid w:val="006C0F03"/>
    <w:rsid w:val="006C3001"/>
    <w:rsid w:val="006C3121"/>
    <w:rsid w:val="006D012D"/>
    <w:rsid w:val="006D7703"/>
    <w:rsid w:val="006E27B7"/>
    <w:rsid w:val="006E2903"/>
    <w:rsid w:val="006E3FA9"/>
    <w:rsid w:val="006E5215"/>
    <w:rsid w:val="006E61C4"/>
    <w:rsid w:val="006E6BBF"/>
    <w:rsid w:val="006F6460"/>
    <w:rsid w:val="00702618"/>
    <w:rsid w:val="007146FA"/>
    <w:rsid w:val="00717E38"/>
    <w:rsid w:val="00724541"/>
    <w:rsid w:val="00724C62"/>
    <w:rsid w:val="007348AC"/>
    <w:rsid w:val="00735C37"/>
    <w:rsid w:val="007476CB"/>
    <w:rsid w:val="0075110B"/>
    <w:rsid w:val="0075402C"/>
    <w:rsid w:val="0076372B"/>
    <w:rsid w:val="0077023E"/>
    <w:rsid w:val="0077570A"/>
    <w:rsid w:val="007757FF"/>
    <w:rsid w:val="0078097A"/>
    <w:rsid w:val="00781646"/>
    <w:rsid w:val="00785D1B"/>
    <w:rsid w:val="00786A88"/>
    <w:rsid w:val="007918DA"/>
    <w:rsid w:val="007932D3"/>
    <w:rsid w:val="00796FCE"/>
    <w:rsid w:val="007A2836"/>
    <w:rsid w:val="007A68BE"/>
    <w:rsid w:val="007A6AF7"/>
    <w:rsid w:val="007D1899"/>
    <w:rsid w:val="007D1BAE"/>
    <w:rsid w:val="007D6921"/>
    <w:rsid w:val="007E209D"/>
    <w:rsid w:val="007E7CD1"/>
    <w:rsid w:val="007F2CC2"/>
    <w:rsid w:val="00804BB3"/>
    <w:rsid w:val="00806175"/>
    <w:rsid w:val="008067E1"/>
    <w:rsid w:val="008070E5"/>
    <w:rsid w:val="008077B8"/>
    <w:rsid w:val="008116F7"/>
    <w:rsid w:val="008209C1"/>
    <w:rsid w:val="00823F12"/>
    <w:rsid w:val="008353F9"/>
    <w:rsid w:val="00840510"/>
    <w:rsid w:val="00843ED9"/>
    <w:rsid w:val="008440A9"/>
    <w:rsid w:val="00844610"/>
    <w:rsid w:val="008451A8"/>
    <w:rsid w:val="008455A4"/>
    <w:rsid w:val="008462EF"/>
    <w:rsid w:val="00847BAA"/>
    <w:rsid w:val="00850D06"/>
    <w:rsid w:val="008527E2"/>
    <w:rsid w:val="00852A24"/>
    <w:rsid w:val="0085766A"/>
    <w:rsid w:val="00857CB1"/>
    <w:rsid w:val="00863559"/>
    <w:rsid w:val="00874C7A"/>
    <w:rsid w:val="00877B2C"/>
    <w:rsid w:val="00891D2B"/>
    <w:rsid w:val="00893F8A"/>
    <w:rsid w:val="00894ADC"/>
    <w:rsid w:val="008977F4"/>
    <w:rsid w:val="008A005C"/>
    <w:rsid w:val="008A3E6D"/>
    <w:rsid w:val="008A7FA7"/>
    <w:rsid w:val="008B30B7"/>
    <w:rsid w:val="008B4470"/>
    <w:rsid w:val="008B78A8"/>
    <w:rsid w:val="008C3E0F"/>
    <w:rsid w:val="008C5C6D"/>
    <w:rsid w:val="008D17F0"/>
    <w:rsid w:val="008D7D68"/>
    <w:rsid w:val="008E22B6"/>
    <w:rsid w:val="008E4D29"/>
    <w:rsid w:val="008F127B"/>
    <w:rsid w:val="008F3C93"/>
    <w:rsid w:val="008F4760"/>
    <w:rsid w:val="008F49DD"/>
    <w:rsid w:val="008F5485"/>
    <w:rsid w:val="008F64EB"/>
    <w:rsid w:val="00901DBB"/>
    <w:rsid w:val="009060B0"/>
    <w:rsid w:val="00907E36"/>
    <w:rsid w:val="00910AD3"/>
    <w:rsid w:val="00911059"/>
    <w:rsid w:val="0091125D"/>
    <w:rsid w:val="00911393"/>
    <w:rsid w:val="009117E1"/>
    <w:rsid w:val="00917166"/>
    <w:rsid w:val="00926279"/>
    <w:rsid w:val="00927370"/>
    <w:rsid w:val="00927660"/>
    <w:rsid w:val="00930F4B"/>
    <w:rsid w:val="00936452"/>
    <w:rsid w:val="00937470"/>
    <w:rsid w:val="00940C50"/>
    <w:rsid w:val="00940F4A"/>
    <w:rsid w:val="009460F2"/>
    <w:rsid w:val="009502F0"/>
    <w:rsid w:val="00955655"/>
    <w:rsid w:val="0096052D"/>
    <w:rsid w:val="00960AF3"/>
    <w:rsid w:val="0097168F"/>
    <w:rsid w:val="00971C95"/>
    <w:rsid w:val="00972AA6"/>
    <w:rsid w:val="00973DFC"/>
    <w:rsid w:val="00977327"/>
    <w:rsid w:val="00982FE6"/>
    <w:rsid w:val="00985AB0"/>
    <w:rsid w:val="00992BA0"/>
    <w:rsid w:val="00994F92"/>
    <w:rsid w:val="009951F3"/>
    <w:rsid w:val="009A0573"/>
    <w:rsid w:val="009B1FA1"/>
    <w:rsid w:val="009B700A"/>
    <w:rsid w:val="009C003A"/>
    <w:rsid w:val="009C02F3"/>
    <w:rsid w:val="009C0FCE"/>
    <w:rsid w:val="009C61F5"/>
    <w:rsid w:val="009D177D"/>
    <w:rsid w:val="009D5B22"/>
    <w:rsid w:val="009D7E23"/>
    <w:rsid w:val="009E7B38"/>
    <w:rsid w:val="009F35F5"/>
    <w:rsid w:val="009F4A26"/>
    <w:rsid w:val="009F5913"/>
    <w:rsid w:val="009F5C21"/>
    <w:rsid w:val="00A04CA9"/>
    <w:rsid w:val="00A04F40"/>
    <w:rsid w:val="00A05E3A"/>
    <w:rsid w:val="00A06C87"/>
    <w:rsid w:val="00A302C7"/>
    <w:rsid w:val="00A31218"/>
    <w:rsid w:val="00A31B66"/>
    <w:rsid w:val="00A36C44"/>
    <w:rsid w:val="00A47E06"/>
    <w:rsid w:val="00A50C53"/>
    <w:rsid w:val="00A553CE"/>
    <w:rsid w:val="00A56CDB"/>
    <w:rsid w:val="00A60683"/>
    <w:rsid w:val="00A679D9"/>
    <w:rsid w:val="00A72F1F"/>
    <w:rsid w:val="00A8238A"/>
    <w:rsid w:val="00A8342E"/>
    <w:rsid w:val="00A843DC"/>
    <w:rsid w:val="00A856CE"/>
    <w:rsid w:val="00A86A42"/>
    <w:rsid w:val="00A87461"/>
    <w:rsid w:val="00A90B86"/>
    <w:rsid w:val="00AA1480"/>
    <w:rsid w:val="00AA46E5"/>
    <w:rsid w:val="00AA5B37"/>
    <w:rsid w:val="00AA79D8"/>
    <w:rsid w:val="00AC09B9"/>
    <w:rsid w:val="00AC0B55"/>
    <w:rsid w:val="00AC16B8"/>
    <w:rsid w:val="00AC25AD"/>
    <w:rsid w:val="00AD0371"/>
    <w:rsid w:val="00AD50FF"/>
    <w:rsid w:val="00AD71F5"/>
    <w:rsid w:val="00AE3207"/>
    <w:rsid w:val="00AF24D0"/>
    <w:rsid w:val="00B00D14"/>
    <w:rsid w:val="00B022FD"/>
    <w:rsid w:val="00B04FB3"/>
    <w:rsid w:val="00B07D20"/>
    <w:rsid w:val="00B10154"/>
    <w:rsid w:val="00B11AB4"/>
    <w:rsid w:val="00B11CDC"/>
    <w:rsid w:val="00B27A1F"/>
    <w:rsid w:val="00B33064"/>
    <w:rsid w:val="00B36887"/>
    <w:rsid w:val="00B37B70"/>
    <w:rsid w:val="00B413F6"/>
    <w:rsid w:val="00B44AFF"/>
    <w:rsid w:val="00B4699D"/>
    <w:rsid w:val="00B51B63"/>
    <w:rsid w:val="00B52C62"/>
    <w:rsid w:val="00B566A4"/>
    <w:rsid w:val="00B655C8"/>
    <w:rsid w:val="00B66CC7"/>
    <w:rsid w:val="00B672A2"/>
    <w:rsid w:val="00B777AB"/>
    <w:rsid w:val="00B831D9"/>
    <w:rsid w:val="00B85976"/>
    <w:rsid w:val="00B85AD6"/>
    <w:rsid w:val="00B864E4"/>
    <w:rsid w:val="00B869F0"/>
    <w:rsid w:val="00B913B5"/>
    <w:rsid w:val="00B91F73"/>
    <w:rsid w:val="00B94BCC"/>
    <w:rsid w:val="00B95426"/>
    <w:rsid w:val="00B96830"/>
    <w:rsid w:val="00B973A0"/>
    <w:rsid w:val="00BA3A41"/>
    <w:rsid w:val="00BA3FB1"/>
    <w:rsid w:val="00BA5CBD"/>
    <w:rsid w:val="00BB382D"/>
    <w:rsid w:val="00BC2AF6"/>
    <w:rsid w:val="00BE1050"/>
    <w:rsid w:val="00BE5DA1"/>
    <w:rsid w:val="00BE7D18"/>
    <w:rsid w:val="00BF1E01"/>
    <w:rsid w:val="00BF2B35"/>
    <w:rsid w:val="00C0237A"/>
    <w:rsid w:val="00C042E3"/>
    <w:rsid w:val="00C05BCD"/>
    <w:rsid w:val="00C10FBD"/>
    <w:rsid w:val="00C12841"/>
    <w:rsid w:val="00C200AE"/>
    <w:rsid w:val="00C21CF6"/>
    <w:rsid w:val="00C30504"/>
    <w:rsid w:val="00C358A4"/>
    <w:rsid w:val="00C4158F"/>
    <w:rsid w:val="00C433E6"/>
    <w:rsid w:val="00C52415"/>
    <w:rsid w:val="00C5257C"/>
    <w:rsid w:val="00C52C8C"/>
    <w:rsid w:val="00C5777E"/>
    <w:rsid w:val="00C645AF"/>
    <w:rsid w:val="00C70DDF"/>
    <w:rsid w:val="00C716A2"/>
    <w:rsid w:val="00C73FD3"/>
    <w:rsid w:val="00C75737"/>
    <w:rsid w:val="00C75CEB"/>
    <w:rsid w:val="00C91AB9"/>
    <w:rsid w:val="00C92742"/>
    <w:rsid w:val="00C93342"/>
    <w:rsid w:val="00C933BA"/>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E0465"/>
    <w:rsid w:val="00CE58EA"/>
    <w:rsid w:val="00CF02F1"/>
    <w:rsid w:val="00D01A89"/>
    <w:rsid w:val="00D01BE2"/>
    <w:rsid w:val="00D044A1"/>
    <w:rsid w:val="00D13ECF"/>
    <w:rsid w:val="00D22594"/>
    <w:rsid w:val="00D230A0"/>
    <w:rsid w:val="00D23A37"/>
    <w:rsid w:val="00D2645C"/>
    <w:rsid w:val="00D32717"/>
    <w:rsid w:val="00D35135"/>
    <w:rsid w:val="00D3752E"/>
    <w:rsid w:val="00D432C8"/>
    <w:rsid w:val="00D46819"/>
    <w:rsid w:val="00D57C56"/>
    <w:rsid w:val="00D66D8E"/>
    <w:rsid w:val="00D706EE"/>
    <w:rsid w:val="00D745B7"/>
    <w:rsid w:val="00D92F67"/>
    <w:rsid w:val="00D95874"/>
    <w:rsid w:val="00D97528"/>
    <w:rsid w:val="00D976BA"/>
    <w:rsid w:val="00DA08DD"/>
    <w:rsid w:val="00DA75D5"/>
    <w:rsid w:val="00DC1071"/>
    <w:rsid w:val="00DC144C"/>
    <w:rsid w:val="00DC29AD"/>
    <w:rsid w:val="00DD39D7"/>
    <w:rsid w:val="00DD5580"/>
    <w:rsid w:val="00DD5777"/>
    <w:rsid w:val="00DD64BA"/>
    <w:rsid w:val="00DD7CB3"/>
    <w:rsid w:val="00DE6672"/>
    <w:rsid w:val="00DF2A13"/>
    <w:rsid w:val="00DF2F0E"/>
    <w:rsid w:val="00DF4C51"/>
    <w:rsid w:val="00DF5D79"/>
    <w:rsid w:val="00E03646"/>
    <w:rsid w:val="00E07423"/>
    <w:rsid w:val="00E15A47"/>
    <w:rsid w:val="00E17DC1"/>
    <w:rsid w:val="00E23602"/>
    <w:rsid w:val="00E355B9"/>
    <w:rsid w:val="00E4261F"/>
    <w:rsid w:val="00E46EFE"/>
    <w:rsid w:val="00E4742A"/>
    <w:rsid w:val="00E5133A"/>
    <w:rsid w:val="00E5333D"/>
    <w:rsid w:val="00E54369"/>
    <w:rsid w:val="00E55D30"/>
    <w:rsid w:val="00E608A7"/>
    <w:rsid w:val="00E60C32"/>
    <w:rsid w:val="00E61F40"/>
    <w:rsid w:val="00E63ACF"/>
    <w:rsid w:val="00E64383"/>
    <w:rsid w:val="00E71C0E"/>
    <w:rsid w:val="00E80400"/>
    <w:rsid w:val="00E82AA4"/>
    <w:rsid w:val="00E82B42"/>
    <w:rsid w:val="00E868C5"/>
    <w:rsid w:val="00E920E0"/>
    <w:rsid w:val="00E97540"/>
    <w:rsid w:val="00EA305E"/>
    <w:rsid w:val="00EA3804"/>
    <w:rsid w:val="00EA5C2F"/>
    <w:rsid w:val="00EA6005"/>
    <w:rsid w:val="00EB0037"/>
    <w:rsid w:val="00EB03C4"/>
    <w:rsid w:val="00EB1FAC"/>
    <w:rsid w:val="00EB282C"/>
    <w:rsid w:val="00ED39A2"/>
    <w:rsid w:val="00ED4D08"/>
    <w:rsid w:val="00EE58A6"/>
    <w:rsid w:val="00EE7919"/>
    <w:rsid w:val="00EF6066"/>
    <w:rsid w:val="00F04BAD"/>
    <w:rsid w:val="00F07131"/>
    <w:rsid w:val="00F0785B"/>
    <w:rsid w:val="00F1219C"/>
    <w:rsid w:val="00F132FE"/>
    <w:rsid w:val="00F1725B"/>
    <w:rsid w:val="00F25580"/>
    <w:rsid w:val="00F27323"/>
    <w:rsid w:val="00F33972"/>
    <w:rsid w:val="00F36761"/>
    <w:rsid w:val="00F42E27"/>
    <w:rsid w:val="00F51E30"/>
    <w:rsid w:val="00F526D3"/>
    <w:rsid w:val="00F54BA0"/>
    <w:rsid w:val="00F55FEE"/>
    <w:rsid w:val="00F57188"/>
    <w:rsid w:val="00F57BE0"/>
    <w:rsid w:val="00F61754"/>
    <w:rsid w:val="00F71DE0"/>
    <w:rsid w:val="00F72D7E"/>
    <w:rsid w:val="00F74821"/>
    <w:rsid w:val="00F8563D"/>
    <w:rsid w:val="00F85D63"/>
    <w:rsid w:val="00F922EE"/>
    <w:rsid w:val="00F93265"/>
    <w:rsid w:val="00FA5A09"/>
    <w:rsid w:val="00FB4324"/>
    <w:rsid w:val="00FC3307"/>
    <w:rsid w:val="00FC5C91"/>
    <w:rsid w:val="00FD05CC"/>
    <w:rsid w:val="00FD33F6"/>
    <w:rsid w:val="00FD48EF"/>
    <w:rsid w:val="00FD648A"/>
    <w:rsid w:val="00FE0EFE"/>
    <w:rsid w:val="00FE2826"/>
    <w:rsid w:val="00FE443D"/>
    <w:rsid w:val="00FF1609"/>
    <w:rsid w:val="00FF43BB"/>
    <w:rsid w:val="00FF5079"/>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0F"/>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DE9B-8901-41F4-A25C-60340EB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Amgalan Battulga</cp:lastModifiedBy>
  <cp:revision>40</cp:revision>
  <cp:lastPrinted>2024-10-29T00:23:00Z</cp:lastPrinted>
  <dcterms:created xsi:type="dcterms:W3CDTF">2024-04-24T04:34:00Z</dcterms:created>
  <dcterms:modified xsi:type="dcterms:W3CDTF">2024-12-26T08:36:00Z</dcterms:modified>
</cp:coreProperties>
</file>