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01B11" w14:textId="77777777" w:rsidR="008A1480" w:rsidRPr="00430CD3" w:rsidRDefault="008A1480" w:rsidP="008A1480">
      <w:pPr>
        <w:pStyle w:val="NoSpacing"/>
        <w:spacing w:line="276" w:lineRule="auto"/>
        <w:jc w:val="center"/>
        <w:rPr>
          <w:rFonts w:ascii="Arial" w:hAnsi="Arial" w:cs="Arial"/>
          <w:b/>
          <w:bCs/>
          <w:sz w:val="24"/>
          <w:szCs w:val="24"/>
          <w:lang w:val="mn-MN"/>
        </w:rPr>
      </w:pPr>
      <w:r w:rsidRPr="00430CD3">
        <w:rPr>
          <w:rFonts w:ascii="Arial" w:hAnsi="Arial" w:cs="Arial"/>
          <w:b/>
          <w:bCs/>
          <w:sz w:val="24"/>
          <w:szCs w:val="24"/>
          <w:lang w:val="mn-MN"/>
        </w:rPr>
        <w:t>МАЛЫН ИНДЕКСЖҮҮЛСЭН ДААТГАЛЫН ХУУЛЬД ӨӨРЧЛӨЛТ ОРУУЛАХ ХУУЛИЙН ТӨСЛИЙН ҮР НӨЛӨӨГ ҮНЭЛЭХ СУДАЛГААНЫ ТАЙЛАН</w:t>
      </w:r>
    </w:p>
    <w:p w14:paraId="62FB2DAC"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НЭГ. ЕРӨНХИЙ ЗҮЙЛ</w:t>
      </w:r>
    </w:p>
    <w:p w14:paraId="5913F8CC"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Малын индексжүүлсэн даатгалын тухай хуульд өөрчлөлт оруулах хуулийн төслийн /цаашид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аргачлал”-д /цаашид “Аргачлал” гэх/ заасны дагуу дараах үе шатаар хийлээ. Үүнд:</w:t>
      </w:r>
    </w:p>
    <w:p w14:paraId="6E3C97BA" w14:textId="77777777" w:rsidR="008A1480" w:rsidRPr="00430CD3" w:rsidRDefault="008A1480" w:rsidP="008A1480">
      <w:pPr>
        <w:pStyle w:val="NoSpacing"/>
        <w:numPr>
          <w:ilvl w:val="0"/>
          <w:numId w:val="2"/>
        </w:numPr>
        <w:spacing w:line="276" w:lineRule="auto"/>
        <w:ind w:left="720"/>
        <w:jc w:val="both"/>
        <w:rPr>
          <w:rFonts w:ascii="Arial" w:hAnsi="Arial" w:cs="Arial"/>
          <w:sz w:val="24"/>
          <w:szCs w:val="24"/>
          <w:lang w:val="mn-MN"/>
        </w:rPr>
      </w:pPr>
      <w:r w:rsidRPr="00430CD3">
        <w:rPr>
          <w:rFonts w:ascii="Arial" w:hAnsi="Arial" w:cs="Arial"/>
          <w:sz w:val="24"/>
          <w:szCs w:val="24"/>
          <w:lang w:val="mn-MN"/>
        </w:rPr>
        <w:t>Шалгуур үзүүлэлтийг сонгох;</w:t>
      </w:r>
    </w:p>
    <w:p w14:paraId="2595B0CF" w14:textId="77777777" w:rsidR="008A1480" w:rsidRPr="00430CD3" w:rsidRDefault="008A1480" w:rsidP="008A1480">
      <w:pPr>
        <w:pStyle w:val="NoSpacing"/>
        <w:numPr>
          <w:ilvl w:val="0"/>
          <w:numId w:val="2"/>
        </w:numPr>
        <w:spacing w:line="276" w:lineRule="auto"/>
        <w:ind w:left="720"/>
        <w:jc w:val="both"/>
        <w:rPr>
          <w:rFonts w:ascii="Arial" w:hAnsi="Arial" w:cs="Arial"/>
          <w:sz w:val="24"/>
          <w:szCs w:val="24"/>
          <w:lang w:val="mn-MN"/>
        </w:rPr>
      </w:pPr>
      <w:r w:rsidRPr="00430CD3">
        <w:rPr>
          <w:rFonts w:ascii="Arial" w:hAnsi="Arial" w:cs="Arial"/>
          <w:sz w:val="24"/>
          <w:szCs w:val="24"/>
          <w:lang w:val="mn-MN"/>
        </w:rPr>
        <w:t>Хуулийн төслөөс үр нөлөөг нь тооцох хэсгээ тогтоох;</w:t>
      </w:r>
    </w:p>
    <w:p w14:paraId="7AACC0F3" w14:textId="77777777" w:rsidR="008A1480" w:rsidRPr="00430CD3" w:rsidRDefault="008A1480" w:rsidP="008A1480">
      <w:pPr>
        <w:pStyle w:val="NoSpacing"/>
        <w:numPr>
          <w:ilvl w:val="0"/>
          <w:numId w:val="2"/>
        </w:numPr>
        <w:spacing w:line="276" w:lineRule="auto"/>
        <w:ind w:left="720"/>
        <w:jc w:val="both"/>
        <w:rPr>
          <w:rFonts w:ascii="Arial" w:hAnsi="Arial" w:cs="Arial"/>
          <w:sz w:val="24"/>
          <w:szCs w:val="24"/>
          <w:lang w:val="mn-MN"/>
        </w:rPr>
      </w:pPr>
      <w:r w:rsidRPr="00430CD3">
        <w:rPr>
          <w:rFonts w:ascii="Arial" w:hAnsi="Arial" w:cs="Arial"/>
          <w:sz w:val="24"/>
          <w:szCs w:val="24"/>
          <w:lang w:val="mn-MN"/>
        </w:rPr>
        <w:t>Шалгуур үзүүлэлтэд тохирох шалгах хэрэгслийн дагуу үр нөлөөг тооцох;</w:t>
      </w:r>
    </w:p>
    <w:p w14:paraId="50731C9E" w14:textId="77777777" w:rsidR="008A1480" w:rsidRPr="00430CD3" w:rsidRDefault="008A1480" w:rsidP="008A1480">
      <w:pPr>
        <w:pStyle w:val="NoSpacing"/>
        <w:numPr>
          <w:ilvl w:val="0"/>
          <w:numId w:val="2"/>
        </w:numPr>
        <w:spacing w:line="276" w:lineRule="auto"/>
        <w:ind w:left="720"/>
        <w:jc w:val="both"/>
        <w:rPr>
          <w:rFonts w:ascii="Arial" w:hAnsi="Arial" w:cs="Arial"/>
          <w:sz w:val="24"/>
          <w:szCs w:val="24"/>
          <w:lang w:val="mn-MN"/>
        </w:rPr>
      </w:pPr>
      <w:r w:rsidRPr="00430CD3">
        <w:rPr>
          <w:rFonts w:ascii="Arial" w:hAnsi="Arial" w:cs="Arial"/>
          <w:sz w:val="24"/>
          <w:szCs w:val="24"/>
          <w:lang w:val="mn-MN"/>
        </w:rPr>
        <w:t>Үр дүнг баримтжуулах, үр дүнг үнэлэх, зөвлөмж өгөх.</w:t>
      </w:r>
    </w:p>
    <w:p w14:paraId="6B1DBA6E"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ХОЁР. ХУУЛИЙН ТӨСЛИЙН ҮР НӨЛӨӨГ ҮНЭЛЭХ ШАЛГУУР ҮЗҮҮЛЭЛТИЙГ СОНГОСОН БАЙДАЛ, ҮНДЭСЛЭЛ</w:t>
      </w:r>
    </w:p>
    <w:p w14:paraId="6E85F06A"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5 шалгуур үзүүлэлтийг сонголоо. Үүнд:</w:t>
      </w:r>
    </w:p>
    <w:p w14:paraId="2365066D" w14:textId="77777777" w:rsidR="008A1480" w:rsidRPr="00430CD3" w:rsidRDefault="008A1480" w:rsidP="008A1480">
      <w:pPr>
        <w:pStyle w:val="NoSpacing"/>
        <w:numPr>
          <w:ilvl w:val="0"/>
          <w:numId w:val="1"/>
        </w:numPr>
        <w:spacing w:line="276" w:lineRule="auto"/>
        <w:jc w:val="both"/>
        <w:rPr>
          <w:rFonts w:ascii="Arial" w:hAnsi="Arial" w:cs="Arial"/>
          <w:sz w:val="24"/>
          <w:szCs w:val="24"/>
          <w:lang w:val="mn-MN"/>
        </w:rPr>
      </w:pPr>
      <w:r w:rsidRPr="00430CD3">
        <w:rPr>
          <w:rFonts w:ascii="Arial" w:hAnsi="Arial" w:cs="Arial"/>
          <w:sz w:val="24"/>
          <w:szCs w:val="24"/>
          <w:lang w:val="mn-MN"/>
        </w:rPr>
        <w:t>Зорилгод хүрэх байдал;</w:t>
      </w:r>
    </w:p>
    <w:p w14:paraId="75B43712" w14:textId="77777777" w:rsidR="008A1480" w:rsidRPr="00430CD3" w:rsidRDefault="008A1480" w:rsidP="008A1480">
      <w:pPr>
        <w:pStyle w:val="NoSpacing"/>
        <w:numPr>
          <w:ilvl w:val="0"/>
          <w:numId w:val="1"/>
        </w:numPr>
        <w:spacing w:line="276" w:lineRule="auto"/>
        <w:jc w:val="both"/>
        <w:rPr>
          <w:rFonts w:ascii="Arial" w:hAnsi="Arial" w:cs="Arial"/>
          <w:sz w:val="24"/>
          <w:szCs w:val="24"/>
          <w:lang w:val="mn-MN"/>
        </w:rPr>
      </w:pPr>
      <w:r w:rsidRPr="00430CD3">
        <w:rPr>
          <w:rFonts w:ascii="Arial" w:hAnsi="Arial" w:cs="Arial"/>
          <w:sz w:val="24"/>
          <w:szCs w:val="24"/>
          <w:lang w:val="mn-MN"/>
        </w:rPr>
        <w:t>Практикт хэрэгжих боломж;</w:t>
      </w:r>
    </w:p>
    <w:p w14:paraId="1DB1A594" w14:textId="77777777" w:rsidR="008A1480" w:rsidRPr="00430CD3" w:rsidRDefault="008A1480" w:rsidP="008A1480">
      <w:pPr>
        <w:pStyle w:val="NoSpacing"/>
        <w:numPr>
          <w:ilvl w:val="0"/>
          <w:numId w:val="1"/>
        </w:numPr>
        <w:spacing w:line="276" w:lineRule="auto"/>
        <w:jc w:val="both"/>
        <w:rPr>
          <w:rFonts w:ascii="Arial" w:hAnsi="Arial" w:cs="Arial"/>
          <w:sz w:val="24"/>
          <w:szCs w:val="24"/>
          <w:lang w:val="mn-MN"/>
        </w:rPr>
      </w:pPr>
      <w:r w:rsidRPr="00430CD3">
        <w:rPr>
          <w:rFonts w:ascii="Arial" w:hAnsi="Arial" w:cs="Arial"/>
          <w:sz w:val="24"/>
          <w:szCs w:val="24"/>
          <w:lang w:val="mn-MN"/>
        </w:rPr>
        <w:t>Ойлгомжтой байдал;</w:t>
      </w:r>
    </w:p>
    <w:p w14:paraId="4329D1F1" w14:textId="77777777" w:rsidR="008A1480" w:rsidRPr="00430CD3" w:rsidRDefault="008A1480" w:rsidP="008A1480">
      <w:pPr>
        <w:pStyle w:val="NoSpacing"/>
        <w:numPr>
          <w:ilvl w:val="0"/>
          <w:numId w:val="1"/>
        </w:numPr>
        <w:spacing w:line="276" w:lineRule="auto"/>
        <w:jc w:val="both"/>
        <w:rPr>
          <w:rFonts w:ascii="Arial" w:hAnsi="Arial" w:cs="Arial"/>
          <w:sz w:val="24"/>
          <w:szCs w:val="24"/>
          <w:lang w:val="mn-MN"/>
        </w:rPr>
      </w:pPr>
      <w:r w:rsidRPr="00430CD3">
        <w:rPr>
          <w:rFonts w:ascii="Arial" w:hAnsi="Arial" w:cs="Arial"/>
          <w:sz w:val="24"/>
          <w:szCs w:val="24"/>
          <w:lang w:val="mn-MN"/>
        </w:rPr>
        <w:t>Зардал</w:t>
      </w:r>
    </w:p>
    <w:p w14:paraId="3667E6B7" w14:textId="77777777" w:rsidR="008A1480" w:rsidRPr="00430CD3" w:rsidRDefault="008A1480" w:rsidP="008A1480">
      <w:pPr>
        <w:pStyle w:val="NoSpacing"/>
        <w:numPr>
          <w:ilvl w:val="0"/>
          <w:numId w:val="1"/>
        </w:numPr>
        <w:spacing w:line="276" w:lineRule="auto"/>
        <w:jc w:val="both"/>
        <w:rPr>
          <w:rFonts w:ascii="Arial" w:hAnsi="Arial" w:cs="Arial"/>
          <w:sz w:val="24"/>
          <w:szCs w:val="24"/>
          <w:lang w:val="mn-MN"/>
        </w:rPr>
      </w:pPr>
      <w:r w:rsidRPr="00430CD3">
        <w:rPr>
          <w:rFonts w:ascii="Arial" w:hAnsi="Arial" w:cs="Arial"/>
          <w:sz w:val="24"/>
          <w:szCs w:val="24"/>
          <w:lang w:val="mn-MN"/>
        </w:rPr>
        <w:t>Харилцан уялдаа;</w:t>
      </w:r>
    </w:p>
    <w:p w14:paraId="4B0ABDFE"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Шалгуур үзүүлэлтийг сонгосон үндэслэл:</w:t>
      </w:r>
    </w:p>
    <w:p w14:paraId="762785FF"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Зорилгод хүрэх байдал:</w:t>
      </w:r>
    </w:p>
    <w:p w14:paraId="654C87D6"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Хуулийн төсөлд тусгасан зохицуулалт нь тус хуулийн төсөлд тавьсан зорилго нь тулгамдсан бэрхшээлийг шийдвэрлэж чадах эсэхийг тогтоох, зорилгод хүрэх байдалд дүн шинжилгээ хийх учир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w:t>
      </w:r>
    </w:p>
    <w:p w14:paraId="440414DA"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Практикт хэрэгжих боломж:</w:t>
      </w:r>
    </w:p>
    <w:p w14:paraId="6BA0CF8D"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Хуулийн төсөлд практикт хэрэгцээ, шаардлагатай байгаа хэд хэдэн шинэ зохицуулалтуудыг тусгасан бөгөөд тэдгээр зохицуулалтууд нь хэрэгжих боломжтой эсэхийг тодруулах шаардлагатайг харгалзан тус шалгуур үзүүлэлтийг сонгосон болно.</w:t>
      </w:r>
    </w:p>
    <w:p w14:paraId="134744B1"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Гамшгийн эрсдэлийн үед  МИД-ын нөхөн төлбөрийг малчдад урьдчилж олгох, малын хорогдлын босго үзүүлэлтийг тогтоох асуудлыг зохицуулах, гамшигт үзэгдлийн улмаас даатгуулсан малчдад бүрэн нөхөн төлбөр олгох, давхар даатгалын компанийн эрсдэл даах чадамжид сөргөөр нөлөөлөх үед төр дахин чадавхжуулах дэмжлэг үзүүлэх эрхзүйн орчныг бий болгосон болно.</w:t>
      </w:r>
    </w:p>
    <w:p w14:paraId="30230681"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Малын индексжүүлсэн даатгалын тухай хуулийг 2014 оны 6 дугаар сарын 13-ны өдөр баталсан. Үндэсний давхар даатгал /ХК/  компанийн хэрэгжүүлэх чиг үүрэг, эрхлэх үйл ажиллагааны цар хүрээ анх байгуулагдсан цагаас өргөжин нэмэгдсэнтэй холбоотойгоор компанийн өнөөгийн болон хэтийн үйл ажиллагааг </w:t>
      </w:r>
      <w:r w:rsidRPr="00430CD3">
        <w:rPr>
          <w:rFonts w:ascii="Arial" w:hAnsi="Arial" w:cs="Arial"/>
          <w:sz w:val="24"/>
          <w:szCs w:val="24"/>
          <w:lang w:val="mn-MN"/>
        </w:rPr>
        <w:lastRenderedPageBreak/>
        <w:t xml:space="preserve">хуулийн зохицуулалтад уялдуулах зайлшгүй шаардлагын улмаас холбогдох өөрчлөлтийг хуулийн төсөлд тусгасан. </w:t>
      </w:r>
    </w:p>
    <w:p w14:paraId="4ABD5249"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Ойлгомжтой байдал:</w:t>
      </w:r>
    </w:p>
    <w:p w14:paraId="5C0AA90A"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Хуулийн зохицуулалт нь түүнийг хэрэглэх, хэрэгжүүлэх этгээдийн хувьд ойлгомжтой байх нь хэрэгжилтийн үр дүнд шууд нөлөөлдөг.</w:t>
      </w:r>
    </w:p>
    <w:p w14:paraId="2003BB67"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Хууль тогтоомжийн тухай хуульд зааснаар хуулийн төсөл нь бүтэц, хэлбэрийн хувьд логик дараалалтай, хэл зүйн найруулгын хувьд тодорхой, ойлгоход хялбараар томьёологдсон байх шаардлага тавигддаг.</w:t>
      </w:r>
    </w:p>
    <w:p w14:paraId="4A391EEE"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Энэхүү хуулийн төсөл нь Хууль тогтоомжийн тухай хууль, Хууль тогтоомжийн төсөл боловсруулах аргачлалд заасан шаардлагыг хангасан эсэхийг хянан тогтоох зорилгоор энэхүү шалгуур үзүүлэлтийг сонгосон болно.</w:t>
      </w:r>
      <w:bookmarkStart w:id="0" w:name="_Hlk178078364"/>
    </w:p>
    <w:bookmarkEnd w:id="0"/>
    <w:p w14:paraId="0C64795D"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Зардал:</w:t>
      </w:r>
    </w:p>
    <w:p w14:paraId="0590A3A7"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Хуулийн төсөлд шинээр тусгасан зохицуулалтуудыг хэрэгжүүлэхэд иргэн, хуулийн этгээд, төрийн байгууллага тухайн үүрэг гүйцэтгэхтэй холбогдон гарах мөнгөн зардлыг тооцох, хуулийн төслийн үйлчлэлд хамаарах этгээдэд ачаалал үүсэх эсэхийг тогтоох шаардлагатайг харгалзан зардал тооцох шалгуур үзүүлэлтийг сонгосон болно.</w:t>
      </w:r>
    </w:p>
    <w:p w14:paraId="18E3005B"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Харилцан уялдаа:</w:t>
      </w:r>
    </w:p>
    <w:p w14:paraId="57916FDC"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Хуулийн төслийн эх бичвэр нь хүчин төгөлдөр үйлчилж байгаа бусад хууль тогтоомжтой мөн төсөлд тусгагдсан зохицуулалт нь өөр хоорондоо зөрчилгүй байх, хуулиар үүрэг хүлээсэн этгээдүүдийн чиг үүрэг, давхардал зөрчилдөөнгүй байх шаардлагатай.</w:t>
      </w:r>
    </w:p>
    <w:p w14:paraId="017D2BBC"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Иймд хуулийн төсөл нь Хууль тогтоомжийн тухай хуульд заасан агуулгын шаардлагыг хангасан эсэхийг шалгах зорилгоор тус шалгуур үзүүлэлтийг сонголоо. </w:t>
      </w:r>
    </w:p>
    <w:p w14:paraId="3A03727C"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Шалгуур үзүүлэлтийг сонгоогүй тухай:</w:t>
      </w:r>
    </w:p>
    <w:p w14:paraId="314BD8D0" w14:textId="77777777" w:rsidR="008A1480" w:rsidRPr="00430CD3" w:rsidRDefault="008A1480" w:rsidP="008A1480">
      <w:pPr>
        <w:pStyle w:val="NoSpacing"/>
        <w:spacing w:line="276" w:lineRule="auto"/>
        <w:ind w:firstLine="720"/>
        <w:jc w:val="both"/>
        <w:rPr>
          <w:rFonts w:ascii="Arial" w:hAnsi="Arial" w:cs="Arial"/>
          <w:b/>
          <w:bCs/>
          <w:sz w:val="24"/>
          <w:szCs w:val="24"/>
          <w:highlight w:val="yellow"/>
          <w:lang w:val="mn-MN"/>
        </w:rPr>
      </w:pPr>
      <w:r w:rsidRPr="00430CD3">
        <w:rPr>
          <w:rFonts w:ascii="Arial" w:hAnsi="Arial" w:cs="Arial"/>
          <w:sz w:val="24"/>
          <w:szCs w:val="24"/>
          <w:lang w:val="mn-MN"/>
        </w:rPr>
        <w:t xml:space="preserve">Хуулийн төсөлд тодорхой этгээдэд үүрэг хүлээлгэсэн, хуулийн этгээдэд ачаалал, хүндрэл үүсгэх эсхүл төрийн байгууллагад шинэ бүтэц бий болгох, чиг үүрэг нэмэх зэрэг зохицуулалт шинээр тусгагдаагүй учир </w:t>
      </w:r>
      <w:r w:rsidRPr="00430CD3">
        <w:rPr>
          <w:rFonts w:ascii="Arial" w:hAnsi="Arial" w:cs="Arial"/>
          <w:b/>
          <w:bCs/>
          <w:sz w:val="24"/>
          <w:szCs w:val="24"/>
          <w:lang w:val="mn-MN"/>
        </w:rPr>
        <w:t>“хүлээн зөвшөөрөгдөх байдал”</w:t>
      </w:r>
      <w:r w:rsidRPr="00430CD3">
        <w:rPr>
          <w:rFonts w:ascii="Arial" w:hAnsi="Arial" w:cs="Arial"/>
          <w:sz w:val="24"/>
          <w:szCs w:val="24"/>
          <w:lang w:val="mn-MN"/>
        </w:rPr>
        <w:t xml:space="preserve"> шалгуур үзүүлэлтээр үнэлгээ хийх шаардлагагүй гэж үзсэн болно.</w:t>
      </w:r>
    </w:p>
    <w:p w14:paraId="45C979BB" w14:textId="77777777" w:rsidR="008A1480" w:rsidRPr="00430CD3" w:rsidRDefault="008A1480" w:rsidP="008A1480">
      <w:pPr>
        <w:pStyle w:val="NoSpacing"/>
        <w:spacing w:line="276" w:lineRule="auto"/>
        <w:jc w:val="both"/>
        <w:rPr>
          <w:rFonts w:ascii="Arial" w:hAnsi="Arial" w:cs="Arial"/>
          <w:b/>
          <w:bCs/>
          <w:sz w:val="24"/>
          <w:szCs w:val="24"/>
          <w:lang w:val="mn-MN"/>
        </w:rPr>
      </w:pPr>
    </w:p>
    <w:p w14:paraId="5D4FD06D"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ГУРАВ. ХУУЛИЙН ТӨСЛӨӨС ҮР НӨЛӨӨГ ҮНЭЛЭХ ХЭСГИЙГ ТОГТООСОН БАЙДАЛ</w:t>
      </w:r>
    </w:p>
    <w:p w14:paraId="59FBC91A"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ab/>
      </w:r>
    </w:p>
    <w:p w14:paraId="2B5ECCAE" w14:textId="77777777" w:rsidR="008A1480" w:rsidRPr="00430CD3" w:rsidRDefault="008A1480" w:rsidP="008A1480">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Сонгосон шалгуур үзүүлэлтийн дагуу үр нөлөөг үнэлэхэд хамруулах хэсэг, түүнийг шалгах хэрэгслийг дараах байдлаар тогтоолоо.</w:t>
      </w:r>
    </w:p>
    <w:p w14:paraId="6EDEE7B4" w14:textId="77777777" w:rsidR="008A1480" w:rsidRPr="00430CD3" w:rsidRDefault="008A1480" w:rsidP="008A1480">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Хүснэгт-1</w:t>
      </w:r>
    </w:p>
    <w:tbl>
      <w:tblPr>
        <w:tblStyle w:val="TableGrid"/>
        <w:tblW w:w="0" w:type="auto"/>
        <w:tblLook w:val="04A0" w:firstRow="1" w:lastRow="0" w:firstColumn="1" w:lastColumn="0" w:noHBand="0" w:noVBand="1"/>
      </w:tblPr>
      <w:tblGrid>
        <w:gridCol w:w="625"/>
        <w:gridCol w:w="2340"/>
        <w:gridCol w:w="2520"/>
        <w:gridCol w:w="3865"/>
      </w:tblGrid>
      <w:tr w:rsidR="008A1480" w:rsidRPr="00430CD3" w14:paraId="58234EC4" w14:textId="77777777" w:rsidTr="00363A8A">
        <w:tc>
          <w:tcPr>
            <w:tcW w:w="625" w:type="dxa"/>
          </w:tcPr>
          <w:p w14:paraId="786BE2F1"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Д/д</w:t>
            </w:r>
          </w:p>
        </w:tc>
        <w:tc>
          <w:tcPr>
            <w:tcW w:w="2340" w:type="dxa"/>
          </w:tcPr>
          <w:p w14:paraId="5DEE2FCF"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Шалгуур үзүүлэлт</w:t>
            </w:r>
          </w:p>
        </w:tc>
        <w:tc>
          <w:tcPr>
            <w:tcW w:w="2520" w:type="dxa"/>
          </w:tcPr>
          <w:p w14:paraId="15AD0692"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Үр нөлөөг үнэлэх хэсэг</w:t>
            </w:r>
          </w:p>
        </w:tc>
        <w:tc>
          <w:tcPr>
            <w:tcW w:w="3865" w:type="dxa"/>
          </w:tcPr>
          <w:p w14:paraId="29E1D7DF"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Шалгах хэрэгсэл</w:t>
            </w:r>
          </w:p>
        </w:tc>
      </w:tr>
      <w:tr w:rsidR="008A1480" w:rsidRPr="007C7B3F" w14:paraId="6AF24130" w14:textId="77777777" w:rsidTr="00363A8A">
        <w:tc>
          <w:tcPr>
            <w:tcW w:w="625" w:type="dxa"/>
          </w:tcPr>
          <w:p w14:paraId="5D919D5A"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1</w:t>
            </w:r>
          </w:p>
        </w:tc>
        <w:tc>
          <w:tcPr>
            <w:tcW w:w="2340" w:type="dxa"/>
          </w:tcPr>
          <w:p w14:paraId="364E71F8" w14:textId="77777777" w:rsidR="008A1480" w:rsidRPr="00430CD3" w:rsidRDefault="008A1480" w:rsidP="00363A8A">
            <w:pPr>
              <w:pStyle w:val="NoSpacing"/>
              <w:spacing w:line="276" w:lineRule="auto"/>
              <w:rPr>
                <w:rFonts w:ascii="Arial" w:hAnsi="Arial" w:cs="Arial"/>
                <w:b/>
                <w:bCs/>
                <w:sz w:val="20"/>
                <w:szCs w:val="20"/>
                <w:lang w:val="mn-MN"/>
              </w:rPr>
            </w:pPr>
            <w:r w:rsidRPr="00430CD3">
              <w:rPr>
                <w:rFonts w:ascii="Arial" w:hAnsi="Arial" w:cs="Arial"/>
                <w:b/>
                <w:bCs/>
                <w:sz w:val="20"/>
                <w:szCs w:val="20"/>
                <w:lang w:val="mn-MN"/>
              </w:rPr>
              <w:t>Зорилгод хүрэх байдал</w:t>
            </w:r>
          </w:p>
          <w:p w14:paraId="7A76FCA0" w14:textId="77777777" w:rsidR="008A1480" w:rsidRPr="00430CD3" w:rsidRDefault="008A1480" w:rsidP="00363A8A">
            <w:pPr>
              <w:pStyle w:val="NoSpacing"/>
              <w:spacing w:line="276" w:lineRule="auto"/>
              <w:rPr>
                <w:rFonts w:ascii="Arial" w:hAnsi="Arial" w:cs="Arial"/>
                <w:b/>
                <w:bCs/>
                <w:sz w:val="20"/>
                <w:szCs w:val="20"/>
                <w:lang w:val="mn-MN"/>
              </w:rPr>
            </w:pPr>
          </w:p>
        </w:tc>
        <w:tc>
          <w:tcPr>
            <w:tcW w:w="2520" w:type="dxa"/>
          </w:tcPr>
          <w:p w14:paraId="41C6758B"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төслийн холбогдох зохицуулалт</w:t>
            </w:r>
          </w:p>
        </w:tc>
        <w:tc>
          <w:tcPr>
            <w:tcW w:w="3865" w:type="dxa"/>
          </w:tcPr>
          <w:p w14:paraId="7598333A"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төслийн үзэл баримтлалд дэвшүүлсэн зорилтыг хангах эсэхэд дүн шинжилгээ хийх</w:t>
            </w:r>
          </w:p>
        </w:tc>
      </w:tr>
      <w:tr w:rsidR="008A1480" w:rsidRPr="007C7B3F" w14:paraId="3DA416A5" w14:textId="77777777" w:rsidTr="00363A8A">
        <w:tc>
          <w:tcPr>
            <w:tcW w:w="625" w:type="dxa"/>
          </w:tcPr>
          <w:p w14:paraId="6ABBB7DC"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2</w:t>
            </w:r>
          </w:p>
        </w:tc>
        <w:tc>
          <w:tcPr>
            <w:tcW w:w="2340" w:type="dxa"/>
          </w:tcPr>
          <w:p w14:paraId="3E8962A4" w14:textId="77777777" w:rsidR="008A1480" w:rsidRPr="00430CD3" w:rsidRDefault="008A1480" w:rsidP="00363A8A">
            <w:pPr>
              <w:pStyle w:val="NoSpacing"/>
              <w:spacing w:line="276" w:lineRule="auto"/>
              <w:rPr>
                <w:rFonts w:ascii="Arial" w:hAnsi="Arial" w:cs="Arial"/>
                <w:b/>
                <w:bCs/>
                <w:sz w:val="20"/>
                <w:szCs w:val="20"/>
                <w:lang w:val="mn-MN"/>
              </w:rPr>
            </w:pPr>
            <w:r w:rsidRPr="00430CD3">
              <w:rPr>
                <w:rFonts w:ascii="Arial" w:hAnsi="Arial" w:cs="Arial"/>
                <w:b/>
                <w:bCs/>
                <w:sz w:val="20"/>
                <w:szCs w:val="20"/>
                <w:lang w:val="mn-MN"/>
              </w:rPr>
              <w:t>Практикт хэрэгжих боломж</w:t>
            </w:r>
          </w:p>
          <w:p w14:paraId="379A00C0" w14:textId="77777777" w:rsidR="008A1480" w:rsidRPr="00430CD3" w:rsidRDefault="008A1480" w:rsidP="00363A8A">
            <w:pPr>
              <w:pStyle w:val="NoSpacing"/>
              <w:spacing w:line="276" w:lineRule="auto"/>
              <w:rPr>
                <w:rFonts w:ascii="Arial" w:hAnsi="Arial" w:cs="Arial"/>
                <w:b/>
                <w:bCs/>
                <w:sz w:val="20"/>
                <w:szCs w:val="20"/>
                <w:lang w:val="mn-MN"/>
              </w:rPr>
            </w:pPr>
          </w:p>
        </w:tc>
        <w:tc>
          <w:tcPr>
            <w:tcW w:w="2520" w:type="dxa"/>
          </w:tcPr>
          <w:p w14:paraId="2A1B910E"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төслийн холбогдох зохицуулалтууд</w:t>
            </w:r>
          </w:p>
        </w:tc>
        <w:tc>
          <w:tcPr>
            <w:tcW w:w="3865" w:type="dxa"/>
          </w:tcPr>
          <w:p w14:paraId="7E988E9D"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төслийг хэрэгжүүлэгч этгээдүүдийн өгсөн тайлбар, ирүүлсэн саналуудад дүн шинжилгээ хийх</w:t>
            </w:r>
          </w:p>
        </w:tc>
      </w:tr>
      <w:tr w:rsidR="008A1480" w:rsidRPr="007C7B3F" w14:paraId="3CD72969" w14:textId="77777777" w:rsidTr="00363A8A">
        <w:tc>
          <w:tcPr>
            <w:tcW w:w="625" w:type="dxa"/>
          </w:tcPr>
          <w:p w14:paraId="5B058A49"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3</w:t>
            </w:r>
          </w:p>
        </w:tc>
        <w:tc>
          <w:tcPr>
            <w:tcW w:w="2340" w:type="dxa"/>
          </w:tcPr>
          <w:p w14:paraId="7E970442" w14:textId="77777777" w:rsidR="008A1480" w:rsidRPr="00430CD3" w:rsidRDefault="008A1480" w:rsidP="00363A8A">
            <w:pPr>
              <w:pStyle w:val="NoSpacing"/>
              <w:spacing w:line="276" w:lineRule="auto"/>
              <w:rPr>
                <w:rFonts w:ascii="Arial" w:hAnsi="Arial" w:cs="Arial"/>
                <w:b/>
                <w:bCs/>
                <w:sz w:val="20"/>
                <w:szCs w:val="20"/>
                <w:lang w:val="mn-MN"/>
              </w:rPr>
            </w:pPr>
            <w:r w:rsidRPr="00430CD3">
              <w:rPr>
                <w:rFonts w:ascii="Arial" w:hAnsi="Arial" w:cs="Arial"/>
                <w:b/>
                <w:bCs/>
                <w:sz w:val="20"/>
                <w:szCs w:val="20"/>
                <w:lang w:val="mn-MN"/>
              </w:rPr>
              <w:t>Ойлгомжтой байдал</w:t>
            </w:r>
          </w:p>
          <w:p w14:paraId="028B4DD8" w14:textId="77777777" w:rsidR="008A1480" w:rsidRPr="00430CD3" w:rsidRDefault="008A1480" w:rsidP="00363A8A">
            <w:pPr>
              <w:pStyle w:val="NoSpacing"/>
              <w:spacing w:line="276" w:lineRule="auto"/>
              <w:rPr>
                <w:rFonts w:ascii="Arial" w:hAnsi="Arial" w:cs="Arial"/>
                <w:b/>
                <w:bCs/>
                <w:sz w:val="20"/>
                <w:szCs w:val="20"/>
                <w:lang w:val="mn-MN"/>
              </w:rPr>
            </w:pPr>
          </w:p>
        </w:tc>
        <w:tc>
          <w:tcPr>
            <w:tcW w:w="2520" w:type="dxa"/>
          </w:tcPr>
          <w:p w14:paraId="3536004E"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lastRenderedPageBreak/>
              <w:t xml:space="preserve">Хуулийн төслийн </w:t>
            </w:r>
            <w:r w:rsidRPr="00430CD3">
              <w:rPr>
                <w:rFonts w:ascii="Arial" w:hAnsi="Arial" w:cs="Arial"/>
                <w:sz w:val="20"/>
                <w:szCs w:val="20"/>
                <w:lang w:val="mn-MN"/>
              </w:rPr>
              <w:lastRenderedPageBreak/>
              <w:t>зохицуулалтыг бүхэлд нь хамруулах</w:t>
            </w:r>
          </w:p>
        </w:tc>
        <w:tc>
          <w:tcPr>
            <w:tcW w:w="3865" w:type="dxa"/>
          </w:tcPr>
          <w:p w14:paraId="73B689F3"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lastRenderedPageBreak/>
              <w:t xml:space="preserve">Хууль тогтоомжийн тухай хуулийн 29, </w:t>
            </w:r>
            <w:r w:rsidRPr="00430CD3">
              <w:rPr>
                <w:rFonts w:ascii="Arial" w:hAnsi="Arial" w:cs="Arial"/>
                <w:sz w:val="20"/>
                <w:szCs w:val="20"/>
                <w:lang w:val="mn-MN"/>
              </w:rPr>
              <w:lastRenderedPageBreak/>
              <w:t>30 дугаар зүйл, Хууль тогтоомжийн төсөл боловсруулах аргачлалд заасан шаардлагыг хангасан эсэхийг шалгах</w:t>
            </w:r>
          </w:p>
        </w:tc>
      </w:tr>
      <w:tr w:rsidR="008A1480" w:rsidRPr="007C7B3F" w14:paraId="418D5490" w14:textId="77777777" w:rsidTr="00363A8A">
        <w:tc>
          <w:tcPr>
            <w:tcW w:w="625" w:type="dxa"/>
          </w:tcPr>
          <w:p w14:paraId="255C7DFC"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lastRenderedPageBreak/>
              <w:t>4</w:t>
            </w:r>
          </w:p>
        </w:tc>
        <w:tc>
          <w:tcPr>
            <w:tcW w:w="2340" w:type="dxa"/>
          </w:tcPr>
          <w:p w14:paraId="6859E20B" w14:textId="77777777" w:rsidR="008A1480" w:rsidRPr="00430CD3" w:rsidRDefault="008A1480" w:rsidP="00363A8A">
            <w:pPr>
              <w:pStyle w:val="NoSpacing"/>
              <w:spacing w:line="276" w:lineRule="auto"/>
              <w:rPr>
                <w:rFonts w:ascii="Arial" w:hAnsi="Arial" w:cs="Arial"/>
                <w:b/>
                <w:bCs/>
                <w:sz w:val="20"/>
                <w:szCs w:val="20"/>
                <w:lang w:val="mn-MN"/>
              </w:rPr>
            </w:pPr>
            <w:r w:rsidRPr="00430CD3">
              <w:rPr>
                <w:rFonts w:ascii="Arial" w:hAnsi="Arial" w:cs="Arial"/>
                <w:b/>
                <w:bCs/>
                <w:sz w:val="20"/>
                <w:szCs w:val="20"/>
                <w:lang w:val="mn-MN"/>
              </w:rPr>
              <w:t>Зардал</w:t>
            </w:r>
          </w:p>
          <w:p w14:paraId="5B41B45C" w14:textId="77777777" w:rsidR="008A1480" w:rsidRPr="00430CD3" w:rsidRDefault="008A1480" w:rsidP="00363A8A">
            <w:pPr>
              <w:pStyle w:val="NoSpacing"/>
              <w:spacing w:line="276" w:lineRule="auto"/>
              <w:rPr>
                <w:rFonts w:ascii="Arial" w:hAnsi="Arial" w:cs="Arial"/>
                <w:b/>
                <w:bCs/>
                <w:sz w:val="20"/>
                <w:szCs w:val="20"/>
                <w:lang w:val="mn-MN"/>
              </w:rPr>
            </w:pPr>
          </w:p>
        </w:tc>
        <w:tc>
          <w:tcPr>
            <w:tcW w:w="2520" w:type="dxa"/>
          </w:tcPr>
          <w:p w14:paraId="02B10AA3"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төслийн холбогдох зохицуулалт</w:t>
            </w:r>
          </w:p>
        </w:tc>
        <w:tc>
          <w:tcPr>
            <w:tcW w:w="3865" w:type="dxa"/>
          </w:tcPr>
          <w:p w14:paraId="5CF1C131"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төслийн үйлчлэлд хамаарах этгээдийн зардлыг тооцон гаргах</w:t>
            </w:r>
          </w:p>
        </w:tc>
      </w:tr>
      <w:tr w:rsidR="008A1480" w:rsidRPr="007C7B3F" w14:paraId="3BC27EBE" w14:textId="77777777" w:rsidTr="00363A8A">
        <w:tc>
          <w:tcPr>
            <w:tcW w:w="625" w:type="dxa"/>
          </w:tcPr>
          <w:p w14:paraId="65F1E809"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5</w:t>
            </w:r>
          </w:p>
        </w:tc>
        <w:tc>
          <w:tcPr>
            <w:tcW w:w="2340" w:type="dxa"/>
          </w:tcPr>
          <w:p w14:paraId="0C5F854D" w14:textId="77777777" w:rsidR="008A1480" w:rsidRPr="00430CD3" w:rsidRDefault="008A1480" w:rsidP="00363A8A">
            <w:pPr>
              <w:pStyle w:val="NoSpacing"/>
              <w:spacing w:line="276" w:lineRule="auto"/>
              <w:rPr>
                <w:rFonts w:ascii="Arial" w:hAnsi="Arial" w:cs="Arial"/>
                <w:b/>
                <w:bCs/>
                <w:sz w:val="20"/>
                <w:szCs w:val="20"/>
                <w:lang w:val="mn-MN"/>
              </w:rPr>
            </w:pPr>
            <w:r w:rsidRPr="00430CD3">
              <w:rPr>
                <w:rFonts w:ascii="Arial" w:hAnsi="Arial" w:cs="Arial"/>
                <w:b/>
                <w:bCs/>
                <w:sz w:val="20"/>
                <w:szCs w:val="20"/>
                <w:lang w:val="mn-MN"/>
              </w:rPr>
              <w:t>Харилцан уялдаа</w:t>
            </w:r>
          </w:p>
          <w:p w14:paraId="4789A141" w14:textId="77777777" w:rsidR="008A1480" w:rsidRPr="00430CD3" w:rsidRDefault="008A1480" w:rsidP="00363A8A">
            <w:pPr>
              <w:pStyle w:val="NoSpacing"/>
              <w:spacing w:line="276" w:lineRule="auto"/>
              <w:rPr>
                <w:rFonts w:ascii="Arial" w:hAnsi="Arial" w:cs="Arial"/>
                <w:b/>
                <w:bCs/>
                <w:sz w:val="20"/>
                <w:szCs w:val="20"/>
                <w:lang w:val="mn-MN"/>
              </w:rPr>
            </w:pPr>
          </w:p>
        </w:tc>
        <w:tc>
          <w:tcPr>
            <w:tcW w:w="2520" w:type="dxa"/>
          </w:tcPr>
          <w:p w14:paraId="05FC22FE"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төслийн зохицуулалтыг бүхэлд нь хамруулах</w:t>
            </w:r>
          </w:p>
        </w:tc>
        <w:tc>
          <w:tcPr>
            <w:tcW w:w="3865" w:type="dxa"/>
          </w:tcPr>
          <w:p w14:paraId="34D71EB9"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Хууль тогтоомжийн тухай хуулийн 29.1, Аргачлалын 4.10-т заасан шаардлага хангасан эсэх</w:t>
            </w:r>
          </w:p>
        </w:tc>
      </w:tr>
    </w:tbl>
    <w:p w14:paraId="2F850934" w14:textId="77777777" w:rsidR="008A1480" w:rsidRPr="00430CD3" w:rsidRDefault="008A1480" w:rsidP="008A1480">
      <w:pPr>
        <w:pStyle w:val="NoSpacing"/>
        <w:spacing w:line="276" w:lineRule="auto"/>
        <w:jc w:val="both"/>
        <w:rPr>
          <w:rFonts w:ascii="Arial" w:hAnsi="Arial" w:cs="Arial"/>
          <w:sz w:val="24"/>
          <w:szCs w:val="24"/>
          <w:lang w:val="mn-MN"/>
        </w:rPr>
      </w:pPr>
    </w:p>
    <w:p w14:paraId="1DBEE2FD" w14:textId="77777777" w:rsidR="008A1480" w:rsidRPr="00430CD3" w:rsidRDefault="008A1480" w:rsidP="008A1480">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Зорилгод хүрэх байдлыг хангасан эсэх:</w:t>
      </w:r>
    </w:p>
    <w:p w14:paraId="3F16C83F"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b/>
          <w:bCs/>
          <w:sz w:val="24"/>
          <w:szCs w:val="24"/>
          <w:lang w:val="mn-MN"/>
        </w:rPr>
        <w:t xml:space="preserve">“Зорилгод хүрэх байдал” </w:t>
      </w:r>
      <w:r w:rsidRPr="00430CD3">
        <w:rPr>
          <w:rFonts w:ascii="Arial" w:hAnsi="Arial" w:cs="Arial"/>
          <w:sz w:val="24"/>
          <w:szCs w:val="24"/>
          <w:lang w:val="mn-MN"/>
        </w:rPr>
        <w:t>гэсэн шалгуур үзүүлэлтийн хүрээнд Малын индексжүүлсэн даатгалын тухай хуульд өөрчлөлт оруулах хуулийн төслийн үзэл баримтлалд тусгасан хуулийн төсөл боловсруулах үндэслэл, хэрэгцээ шаардлагад тухайн хуулийн төслийн зорилго, зохицуулалтууд нь нийцэж байгаа эсэхэд дүн шинжилгээ хийхийг зорилоо.</w:t>
      </w:r>
    </w:p>
    <w:p w14:paraId="680CE589"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Үүний дагуу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хийж үзэхэд  дараах байдалтай байна.</w:t>
      </w:r>
    </w:p>
    <w:p w14:paraId="51CEB201"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МИД-ын босго үзүүлэлт нь малчдын даатгалд хамрагдах эсэхийг тодорхойлох үндсэн шалтгаан болж байгаагаас шалтгаалан босго үзүүлэлтийг хуульд тусгайлан заахгүйгээр актуар тооцоололд үндэслэн тогтоож байх зохицуулалтыг хуулийн төслийн 7 дугаар зүйлд тусгасан байгаа нь тус даатгалын хүртээмжийг нэмэгдүүлэх, даатгал үр өгөөжтэй байх, МИД-ын тогтолцоог урт хугацаанд тогтвортой хөгжүүлэх бодлогод нийцсэн бөгөөд МИД-ын хуулийн хэрэгжилтийг сайжруулах зорилгыг хангаж байна.</w:t>
      </w:r>
    </w:p>
    <w:p w14:paraId="018FA629"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Малчдад нөхөн төлбөрийг урьдчилан олгох шинэ зохицуулалтыг  хуулийн төслийн 12 дугаар зүйлд тусгасан байна. Гамшгийн эрсдэлийг  хохирол багатай даван туулах, малчдын амьдралын баталгааг хамгаалах, даатгал үр дүнтэй бөгөөд хэрэгцээтэй үедээ малчид нөхөн төлбөрөө авч эрсдэлээс урьдчилан сэргийлэх арга хэмжээг хэрэгжүүлэх хуулийн зорилгыг хангаж байна.</w:t>
      </w:r>
    </w:p>
    <w:p w14:paraId="7EE6258B" w14:textId="77777777" w:rsidR="008A1480" w:rsidRPr="00430CD3" w:rsidRDefault="008A1480" w:rsidP="008A1480">
      <w:pPr>
        <w:pStyle w:val="NoSpacing"/>
        <w:spacing w:line="276" w:lineRule="auto"/>
        <w:jc w:val="both"/>
        <w:rPr>
          <w:rFonts w:ascii="Arial" w:hAnsi="Arial" w:cs="Arial"/>
          <w:b/>
          <w:bCs/>
          <w:i/>
          <w:iCs/>
          <w:sz w:val="24"/>
          <w:szCs w:val="24"/>
          <w:lang w:val="mn-MN"/>
        </w:rPr>
      </w:pPr>
    </w:p>
    <w:p w14:paraId="5E3B3D9B" w14:textId="77777777" w:rsidR="008A1480" w:rsidRPr="00430CD3" w:rsidRDefault="008A1480" w:rsidP="008A1480">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Практикт хэрэгжих боломжтой эсэх:</w:t>
      </w:r>
    </w:p>
    <w:p w14:paraId="21B74F48"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Хуулийн төсөлд шинээр тусгасан зохицуулалт нь “Практикт хэрэгжих боломж” шалгуур үзүүлэлтээр шалган даатгалын үйл ажиллагаанд оролцогчдоос ирүүлсэн хуулийн хэрэгжилтэд тулгарч буй бэрхшээл, санал, өгсөн тайлбарт үндэслэн хуулийн зохицуулалт болон бодит байдлын үл нийцлийг судлах, бодит байдалд хэрэгжих боломжтой эсэх, хуулийн төслийг хэрэгжүүлэгч этгээдүүд хуулийн төслийг хэрэгжүүлэх боломжтой эсэхийг тодруулахыг зорилоо.</w:t>
      </w:r>
    </w:p>
    <w:p w14:paraId="10694D2F" w14:textId="77777777" w:rsidR="008A1480" w:rsidRPr="00430CD3" w:rsidRDefault="008A1480" w:rsidP="008A1480">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Хүснэгт-2</w:t>
      </w:r>
    </w:p>
    <w:tbl>
      <w:tblPr>
        <w:tblStyle w:val="TableGrid"/>
        <w:tblW w:w="0" w:type="auto"/>
        <w:tblInd w:w="-5" w:type="dxa"/>
        <w:tblLook w:val="04A0" w:firstRow="1" w:lastRow="0" w:firstColumn="1" w:lastColumn="0" w:noHBand="0" w:noVBand="1"/>
      </w:tblPr>
      <w:tblGrid>
        <w:gridCol w:w="720"/>
        <w:gridCol w:w="4410"/>
        <w:gridCol w:w="4225"/>
      </w:tblGrid>
      <w:tr w:rsidR="008A1480" w:rsidRPr="00430CD3" w14:paraId="4B66B89E" w14:textId="77777777" w:rsidTr="00363A8A">
        <w:tc>
          <w:tcPr>
            <w:tcW w:w="720" w:type="dxa"/>
          </w:tcPr>
          <w:p w14:paraId="32C2B740"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Д/д</w:t>
            </w:r>
          </w:p>
        </w:tc>
        <w:tc>
          <w:tcPr>
            <w:tcW w:w="4410" w:type="dxa"/>
          </w:tcPr>
          <w:p w14:paraId="72FCEE69" w14:textId="77777777" w:rsidR="008A1480" w:rsidRPr="00430CD3" w:rsidRDefault="008A1480" w:rsidP="00363A8A">
            <w:pPr>
              <w:pStyle w:val="NoSpacing"/>
              <w:spacing w:line="276" w:lineRule="auto"/>
              <w:jc w:val="center"/>
              <w:rPr>
                <w:rFonts w:ascii="Arial" w:hAnsi="Arial" w:cs="Arial"/>
                <w:b/>
                <w:bCs/>
                <w:i/>
                <w:iCs/>
                <w:sz w:val="20"/>
                <w:szCs w:val="20"/>
                <w:lang w:val="mn-MN"/>
              </w:rPr>
            </w:pPr>
            <w:r w:rsidRPr="00430CD3">
              <w:rPr>
                <w:rFonts w:ascii="Arial" w:hAnsi="Arial" w:cs="Arial"/>
                <w:b/>
                <w:bCs/>
                <w:i/>
                <w:iCs/>
                <w:sz w:val="20"/>
                <w:szCs w:val="20"/>
                <w:lang w:val="mn-MN"/>
              </w:rPr>
              <w:t>Хуулийн төслийн заалт</w:t>
            </w:r>
          </w:p>
        </w:tc>
        <w:tc>
          <w:tcPr>
            <w:tcW w:w="4225" w:type="dxa"/>
          </w:tcPr>
          <w:p w14:paraId="6C531C04" w14:textId="77777777" w:rsidR="008A1480" w:rsidRPr="00430CD3" w:rsidRDefault="008A1480" w:rsidP="00363A8A">
            <w:pPr>
              <w:pStyle w:val="NoSpacing"/>
              <w:spacing w:line="276" w:lineRule="auto"/>
              <w:jc w:val="center"/>
              <w:rPr>
                <w:rFonts w:ascii="Arial" w:hAnsi="Arial" w:cs="Arial"/>
                <w:b/>
                <w:bCs/>
                <w:i/>
                <w:iCs/>
                <w:sz w:val="20"/>
                <w:szCs w:val="20"/>
                <w:lang w:val="mn-MN"/>
              </w:rPr>
            </w:pPr>
            <w:r w:rsidRPr="00430CD3">
              <w:rPr>
                <w:rFonts w:ascii="Arial" w:hAnsi="Arial" w:cs="Arial"/>
                <w:b/>
                <w:bCs/>
                <w:i/>
                <w:iCs/>
                <w:sz w:val="20"/>
                <w:szCs w:val="20"/>
                <w:lang w:val="mn-MN"/>
              </w:rPr>
              <w:t>Практикт хэрэгжих боломж</w:t>
            </w:r>
          </w:p>
        </w:tc>
      </w:tr>
      <w:tr w:rsidR="008A1480" w:rsidRPr="007C7B3F" w14:paraId="5BC64F2E" w14:textId="77777777" w:rsidTr="00363A8A">
        <w:tc>
          <w:tcPr>
            <w:tcW w:w="720" w:type="dxa"/>
          </w:tcPr>
          <w:p w14:paraId="3EC56648"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1</w:t>
            </w:r>
          </w:p>
        </w:tc>
        <w:tc>
          <w:tcPr>
            <w:tcW w:w="4410" w:type="dxa"/>
          </w:tcPr>
          <w:p w14:paraId="35F1ACAD" w14:textId="77777777" w:rsidR="008A1480" w:rsidRPr="00430CD3" w:rsidRDefault="008A1480" w:rsidP="00363A8A">
            <w:pPr>
              <w:pStyle w:val="NoSpacing"/>
              <w:spacing w:line="276" w:lineRule="auto"/>
              <w:jc w:val="both"/>
              <w:rPr>
                <w:rFonts w:ascii="Arial" w:hAnsi="Arial" w:cs="Arial"/>
                <w:b/>
                <w:bCs/>
                <w:sz w:val="20"/>
                <w:szCs w:val="20"/>
                <w:lang w:val="mn-MN"/>
              </w:rPr>
            </w:pPr>
          </w:p>
          <w:p w14:paraId="137A3E7E" w14:textId="77777777" w:rsidR="008A1480" w:rsidRPr="00430CD3" w:rsidRDefault="008A1480" w:rsidP="00363A8A">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7 дугаар зүйл. Босго үзүүлэлтийг тогтоох</w:t>
            </w:r>
          </w:p>
          <w:p w14:paraId="53BC32DA" w14:textId="77777777" w:rsidR="008A1480" w:rsidRPr="00430CD3" w:rsidRDefault="008A1480" w:rsidP="00363A8A">
            <w:pPr>
              <w:pStyle w:val="NoSpacing"/>
              <w:spacing w:line="276" w:lineRule="auto"/>
              <w:jc w:val="both"/>
              <w:rPr>
                <w:rFonts w:ascii="Arial" w:hAnsi="Arial" w:cs="Arial"/>
                <w:sz w:val="20"/>
                <w:szCs w:val="20"/>
                <w:lang w:val="mn-MN"/>
              </w:rPr>
            </w:pPr>
          </w:p>
          <w:p w14:paraId="75F7AF2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7.2.Энэ хуулийн 7.1-д заасан босго үзүүлэлтийг 18.1-д заасан давхар даатгалын компанийн саналыг харгалзан шинэчлэн тогтооно.</w:t>
            </w:r>
          </w:p>
        </w:tc>
        <w:tc>
          <w:tcPr>
            <w:tcW w:w="4225" w:type="dxa"/>
          </w:tcPr>
          <w:p w14:paraId="3A087DA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 xml:space="preserve">Судалгаагаар МИД-ын босго үзүүлэлт нь малчдын даатгалд хамрагдах эсэхийг тодорхойлох үндсэн шалтгаан болж байгаа нь тогтоогдсон. </w:t>
            </w:r>
          </w:p>
          <w:p w14:paraId="72CA73B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 xml:space="preserve">Босго үзүүлэлтийг хуульд тусгайлан заахгүйгээр малын индексжүүлсэн даатгалын үйл ажиллагаанд оролцогчдын </w:t>
            </w:r>
            <w:r w:rsidRPr="00430CD3">
              <w:rPr>
                <w:rFonts w:ascii="Arial" w:hAnsi="Arial" w:cs="Arial"/>
                <w:sz w:val="20"/>
                <w:szCs w:val="20"/>
                <w:lang w:val="mn-MN"/>
              </w:rPr>
              <w:lastRenderedPageBreak/>
              <w:t>үндэслэл бүхий саналыг харгалзан шинэчлэн тогтоосноор малчдын даатгалд хандах итгэл үнэмшлийг нэмэгдүүлж, даатгалын үр өгөөжийг хүртэх, МИД-ын хуулийн хэрэгжилтэд нөлөөлөх чухал ач холбогдолтой байна.</w:t>
            </w:r>
          </w:p>
        </w:tc>
      </w:tr>
      <w:tr w:rsidR="008A1480" w:rsidRPr="007C7B3F" w14:paraId="2CEA4299" w14:textId="77777777" w:rsidTr="00363A8A">
        <w:tc>
          <w:tcPr>
            <w:tcW w:w="720" w:type="dxa"/>
          </w:tcPr>
          <w:p w14:paraId="61D882EE"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lastRenderedPageBreak/>
              <w:t>2</w:t>
            </w:r>
          </w:p>
        </w:tc>
        <w:tc>
          <w:tcPr>
            <w:tcW w:w="4410" w:type="dxa"/>
          </w:tcPr>
          <w:p w14:paraId="4A23E1E4" w14:textId="77777777" w:rsidR="008A1480" w:rsidRPr="00430CD3" w:rsidRDefault="008A1480" w:rsidP="00363A8A">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 xml:space="preserve">  </w:t>
            </w:r>
          </w:p>
          <w:p w14:paraId="5D9DC437" w14:textId="77777777" w:rsidR="008A1480" w:rsidRPr="00430CD3" w:rsidRDefault="008A1480" w:rsidP="00363A8A">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 xml:space="preserve">      12 дугаар зүйл. Нөхөн төлбөр</w:t>
            </w:r>
          </w:p>
          <w:p w14:paraId="087D4A66" w14:textId="77777777" w:rsidR="008A1480" w:rsidRPr="00430CD3" w:rsidRDefault="008A1480" w:rsidP="00363A8A">
            <w:pPr>
              <w:pStyle w:val="NoSpacing"/>
              <w:spacing w:line="276" w:lineRule="auto"/>
              <w:jc w:val="both"/>
              <w:rPr>
                <w:rFonts w:ascii="Arial" w:hAnsi="Arial" w:cs="Arial"/>
                <w:sz w:val="20"/>
                <w:szCs w:val="20"/>
                <w:lang w:val="mn-MN"/>
              </w:rPr>
            </w:pPr>
          </w:p>
          <w:p w14:paraId="499BEB6B"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12.2.Даатгагч нөхөн төлбөрийг хэсэгчлэн олгож болно.</w:t>
            </w:r>
          </w:p>
          <w:p w14:paraId="7DA342D5" w14:textId="77777777" w:rsidR="008A1480" w:rsidRPr="00430CD3" w:rsidRDefault="008A1480" w:rsidP="00363A8A">
            <w:pPr>
              <w:pStyle w:val="NoSpacing"/>
              <w:spacing w:line="276" w:lineRule="auto"/>
              <w:jc w:val="both"/>
              <w:rPr>
                <w:rFonts w:ascii="Arial" w:hAnsi="Arial" w:cs="Arial"/>
                <w:sz w:val="20"/>
                <w:szCs w:val="20"/>
                <w:lang w:val="mn-MN"/>
              </w:rPr>
            </w:pPr>
          </w:p>
          <w:p w14:paraId="7B47D2D9"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12.4. Статистикийн асуудал эрхэлсэн төрийн захиргааны байгууллагын энэ хуулийн 6.1-д заасан хугацаанаас өмнө гаргасан мэдээллийг үндэслэн даатгагч 4.1.8-д заасан гэрээний хугацаанд нөхөн төлбөрийг нэг удаа урьдчилан олгож болно.</w:t>
            </w:r>
          </w:p>
          <w:p w14:paraId="0D70B736" w14:textId="77777777" w:rsidR="008A1480" w:rsidRPr="00430CD3" w:rsidRDefault="008A1480" w:rsidP="00363A8A">
            <w:pPr>
              <w:pStyle w:val="NoSpacing"/>
              <w:spacing w:line="276" w:lineRule="auto"/>
              <w:jc w:val="both"/>
              <w:rPr>
                <w:rFonts w:ascii="Arial" w:hAnsi="Arial" w:cs="Arial"/>
                <w:sz w:val="20"/>
                <w:szCs w:val="20"/>
                <w:lang w:val="mn-MN"/>
              </w:rPr>
            </w:pPr>
          </w:p>
          <w:p w14:paraId="38314725" w14:textId="77777777" w:rsidR="008A1480" w:rsidRPr="00430CD3" w:rsidRDefault="008A1480" w:rsidP="00363A8A">
            <w:pPr>
              <w:pStyle w:val="NoSpacing"/>
              <w:spacing w:line="276" w:lineRule="auto"/>
              <w:jc w:val="both"/>
              <w:rPr>
                <w:rFonts w:ascii="Arial" w:hAnsi="Arial" w:cs="Arial"/>
                <w:sz w:val="20"/>
                <w:szCs w:val="20"/>
                <w:lang w:val="mn-MN"/>
              </w:rPr>
            </w:pPr>
          </w:p>
        </w:tc>
        <w:tc>
          <w:tcPr>
            <w:tcW w:w="4225" w:type="dxa"/>
          </w:tcPr>
          <w:p w14:paraId="55831694"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 xml:space="preserve">Гамшигт үзэгдэл болж байх үед малчдад нөхөн төлбөрийг урьдчилан олгосноор гамшгийн эрсдэлийг  хохирол багатай даван туулах даатгалын үр шимийг хүртэх, даатгалын хамрагдалтыг нэмэгдүүлэх гол ач холбогдолтой юм. </w:t>
            </w:r>
          </w:p>
          <w:p w14:paraId="21061830" w14:textId="77777777" w:rsidR="008A1480" w:rsidRPr="00430CD3" w:rsidRDefault="008A1480" w:rsidP="00363A8A">
            <w:pPr>
              <w:pStyle w:val="NoSpacing"/>
              <w:spacing w:line="276" w:lineRule="auto"/>
              <w:jc w:val="both"/>
              <w:rPr>
                <w:rFonts w:ascii="Arial" w:hAnsi="Arial" w:cs="Arial"/>
                <w:b/>
                <w:bCs/>
                <w:i/>
                <w:iCs/>
                <w:sz w:val="20"/>
                <w:szCs w:val="20"/>
                <w:lang w:val="mn-MN"/>
              </w:rPr>
            </w:pPr>
            <w:r w:rsidRPr="00430CD3">
              <w:rPr>
                <w:rFonts w:ascii="Arial" w:hAnsi="Arial" w:cs="Arial"/>
                <w:sz w:val="20"/>
                <w:szCs w:val="20"/>
                <w:lang w:val="mn-MN"/>
              </w:rPr>
              <w:t>МИД-ын нөхөн төлбөрийг малчдад урьдчилж олгохдоо Статистикийн асуудал эрхэлсэн төрийн захиргааны  байгууллагын улирал болон сараар гаргадаг мэдээнд үндэслэн босго үзүүлэлтийг 50 хувиас дээш давах нь тодорхой болсон тохиолдолд нөхөн төлбөрийг урьдчилан олгож, хагас жилийн түүвэр судалгааны дүн мэдээ эцэслэн гарсны дараа нөхөн төлбөрийг эцэслэх учир актуар тооцоолол, мэргэжлийн байгууллагуудын мэдээлэл, саналд үндэслэн эрх бүхий мэргэжлийн этгээдүүдийн төлөөллийн бүрэлдэхүүн хамтран батлах боломжтой болсноор индексжүүлсэн даатгалын системийн тогтвортой хөгжилд эерэг нөлөө үзүүлэх боломжтой.</w:t>
            </w:r>
          </w:p>
          <w:p w14:paraId="01DABCE9" w14:textId="77777777" w:rsidR="008A1480" w:rsidRPr="00430CD3" w:rsidRDefault="008A1480" w:rsidP="00363A8A">
            <w:pPr>
              <w:pStyle w:val="NoSpacing"/>
              <w:spacing w:line="276" w:lineRule="auto"/>
              <w:jc w:val="both"/>
              <w:rPr>
                <w:rFonts w:ascii="Arial" w:hAnsi="Arial" w:cs="Arial"/>
                <w:sz w:val="20"/>
                <w:szCs w:val="20"/>
                <w:lang w:val="mn-MN"/>
              </w:rPr>
            </w:pPr>
          </w:p>
          <w:p w14:paraId="3F8DF775"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 xml:space="preserve">Даатгалын тухай хуулийн 10.1.5-д заасны дагуу Даатгуулагч нь даатгалын зүйлийг эрсдэлээс урьдчилан сэргийлэх, ИХ-ийн 439.5-д үүнтэй холбогдон гарсан зардлыг даатгагч хариуцах үүргийг тус тус хүлээсэн.  </w:t>
            </w:r>
          </w:p>
          <w:p w14:paraId="445B21EA" w14:textId="77777777" w:rsidR="008A1480" w:rsidRPr="00430CD3" w:rsidRDefault="008A1480" w:rsidP="00363A8A">
            <w:pPr>
              <w:pStyle w:val="NoSpacing"/>
              <w:spacing w:line="276" w:lineRule="auto"/>
              <w:jc w:val="both"/>
              <w:rPr>
                <w:rFonts w:ascii="Arial" w:hAnsi="Arial" w:cs="Arial"/>
                <w:sz w:val="20"/>
                <w:szCs w:val="20"/>
                <w:lang w:val="mn-MN"/>
              </w:rPr>
            </w:pPr>
          </w:p>
          <w:p w14:paraId="7730F9C0"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 xml:space="preserve">Байгалийн давагдашгүй хүчин зүйлээс мал хорогдох эрсдэлээс хамгаалах, малчдын амьдралын баталгааг хангах МИД-ын хуулийн үндсэн зорилгод нийцэх мөн даатгал үр дүнтэй бөгөөд цаг үеэ олсон оновчтой байх, хуульд заасан даатгуулагч, даатгагчийн эрх үүрэгт бүрэн нийцэх практикт хэрэгжих боломжтой юм.  </w:t>
            </w:r>
          </w:p>
        </w:tc>
      </w:tr>
    </w:tbl>
    <w:p w14:paraId="3209A733" w14:textId="77777777" w:rsidR="008A1480" w:rsidRPr="00430CD3" w:rsidRDefault="008A1480" w:rsidP="008A1480">
      <w:pPr>
        <w:pStyle w:val="NoSpacing"/>
        <w:spacing w:line="276" w:lineRule="auto"/>
        <w:jc w:val="both"/>
        <w:rPr>
          <w:rFonts w:ascii="Arial" w:hAnsi="Arial" w:cs="Arial"/>
          <w:b/>
          <w:bCs/>
          <w:i/>
          <w:iCs/>
          <w:sz w:val="24"/>
          <w:szCs w:val="24"/>
          <w:lang w:val="mn-MN"/>
        </w:rPr>
      </w:pPr>
    </w:p>
    <w:p w14:paraId="37600B2C" w14:textId="77777777" w:rsidR="008A1480" w:rsidRPr="00430CD3" w:rsidRDefault="008A1480" w:rsidP="008A1480">
      <w:pPr>
        <w:pStyle w:val="NoSpacing"/>
        <w:spacing w:line="276" w:lineRule="auto"/>
        <w:jc w:val="both"/>
        <w:rPr>
          <w:rFonts w:ascii="Arial" w:hAnsi="Arial" w:cs="Arial"/>
          <w:b/>
          <w:bCs/>
          <w:sz w:val="24"/>
          <w:szCs w:val="24"/>
          <w:u w:val="single"/>
          <w:lang w:val="mn-MN"/>
        </w:rPr>
      </w:pPr>
      <w:r w:rsidRPr="00430CD3">
        <w:rPr>
          <w:rFonts w:ascii="Arial" w:hAnsi="Arial" w:cs="Arial"/>
          <w:b/>
          <w:bCs/>
          <w:sz w:val="24"/>
          <w:szCs w:val="24"/>
          <w:u w:val="single"/>
          <w:lang w:val="mn-MN"/>
        </w:rPr>
        <w:t>Үнэлгээ:</w:t>
      </w:r>
    </w:p>
    <w:p w14:paraId="7A9960EF" w14:textId="77777777" w:rsidR="008A1480" w:rsidRPr="00430CD3" w:rsidRDefault="008A1480" w:rsidP="008A1480">
      <w:pPr>
        <w:pStyle w:val="NoSpacing"/>
        <w:spacing w:line="276" w:lineRule="auto"/>
        <w:ind w:firstLine="720"/>
        <w:jc w:val="both"/>
        <w:rPr>
          <w:rFonts w:ascii="Arial" w:hAnsi="Arial" w:cs="Arial"/>
          <w:b/>
          <w:bCs/>
          <w:sz w:val="24"/>
          <w:szCs w:val="24"/>
          <w:lang w:val="mn-MN"/>
        </w:rPr>
      </w:pPr>
      <w:r w:rsidRPr="00430CD3">
        <w:rPr>
          <w:rFonts w:ascii="Arial" w:hAnsi="Arial" w:cs="Arial"/>
          <w:b/>
          <w:bCs/>
          <w:sz w:val="24"/>
          <w:szCs w:val="24"/>
          <w:lang w:val="mn-MN"/>
        </w:rPr>
        <w:t xml:space="preserve">Хуулийн төсөлд тусгасан дээрх шинэ зохицуулалтууд нь даатгалын үйл ажиллагаанд оролцогчдын санал хүсэлт, хэлэлцүүлгийн үр дүнд үндэслэсэн, бодит хэрэгцээ шаардлагад тулгуурласан бөгөөд хуулийн </w:t>
      </w:r>
      <w:r w:rsidRPr="00430CD3">
        <w:rPr>
          <w:rFonts w:ascii="Arial" w:hAnsi="Arial" w:cs="Arial"/>
          <w:b/>
          <w:bCs/>
          <w:sz w:val="24"/>
          <w:szCs w:val="24"/>
          <w:lang w:val="mn-MN"/>
        </w:rPr>
        <w:lastRenderedPageBreak/>
        <w:t>хэрэгжилтийг хангах этгээд байгаа тул хуулийн зохицуулалтыг бүрэн хэрэгжүүлэх боломжтой байна.</w:t>
      </w:r>
    </w:p>
    <w:p w14:paraId="6928BBBD" w14:textId="77777777" w:rsidR="008A1480" w:rsidRPr="00430CD3" w:rsidRDefault="008A1480" w:rsidP="008A1480">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Ойлгомжтой эсэх:</w:t>
      </w:r>
    </w:p>
    <w:p w14:paraId="5AB738DF"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b/>
          <w:bCs/>
          <w:sz w:val="24"/>
          <w:szCs w:val="24"/>
          <w:lang w:val="mn-MN"/>
        </w:rPr>
        <w:t xml:space="preserve">“Ойлгомжтой байдал” </w:t>
      </w:r>
      <w:r w:rsidRPr="00430CD3">
        <w:rPr>
          <w:rFonts w:ascii="Arial" w:hAnsi="Arial" w:cs="Arial"/>
          <w:sz w:val="24"/>
          <w:szCs w:val="24"/>
          <w:lang w:val="mn-MN"/>
        </w:rPr>
        <w:t>гэсэн шалгуур үзүүлэлтийн хүрээнд Малын индексжүүлсэн даатгалын тухай хуульд өөрчлөлт оруулах хуулийн төсөл боловсруулалтын хувьд Хууль тогтоомжийн тухай хуулийн 29, 30 дугаар зүйл, Хууль тогтоомжийн төсөл боосруулах аргачлалд заасан шаардлагыг хангасан эсэхийг хянах байдлаар үнэлгээг гүйцэтгэлээ.</w:t>
      </w:r>
    </w:p>
    <w:p w14:paraId="420D9C7A" w14:textId="77777777" w:rsidR="008A1480" w:rsidRPr="00430CD3" w:rsidRDefault="008A1480" w:rsidP="008A1480">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Хүснэгт 3.</w:t>
      </w:r>
    </w:p>
    <w:tbl>
      <w:tblPr>
        <w:tblStyle w:val="TableGrid"/>
        <w:tblW w:w="0" w:type="auto"/>
        <w:tblInd w:w="-5" w:type="dxa"/>
        <w:tblLook w:val="04A0" w:firstRow="1" w:lastRow="0" w:firstColumn="1" w:lastColumn="0" w:noHBand="0" w:noVBand="1"/>
      </w:tblPr>
      <w:tblGrid>
        <w:gridCol w:w="7200"/>
        <w:gridCol w:w="2155"/>
      </w:tblGrid>
      <w:tr w:rsidR="008A1480" w:rsidRPr="007C7B3F" w14:paraId="60979495" w14:textId="77777777" w:rsidTr="00363A8A">
        <w:tc>
          <w:tcPr>
            <w:tcW w:w="9355" w:type="dxa"/>
            <w:gridSpan w:val="2"/>
          </w:tcPr>
          <w:p w14:paraId="1F38C984"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b/>
                <w:bCs/>
                <w:sz w:val="20"/>
                <w:szCs w:val="20"/>
                <w:lang w:val="mn-MN"/>
              </w:rPr>
              <w:t>Хууль тогтоомжийн тухай хуулийн 29 дүгээр зүйлд заасан Хуулийн төслийн эх бичвэрийн агуулгад тавих нийтлэг шаардлага</w:t>
            </w:r>
          </w:p>
        </w:tc>
      </w:tr>
      <w:tr w:rsidR="008A1480" w:rsidRPr="00430CD3" w14:paraId="0F52F44C" w14:textId="77777777" w:rsidTr="00363A8A">
        <w:tc>
          <w:tcPr>
            <w:tcW w:w="7200" w:type="dxa"/>
          </w:tcPr>
          <w:p w14:paraId="322C0AD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Хууль тогтоомжийн тухай хуулийн зохицуулалт</w:t>
            </w:r>
          </w:p>
        </w:tc>
        <w:tc>
          <w:tcPr>
            <w:tcW w:w="2155" w:type="dxa"/>
          </w:tcPr>
          <w:p w14:paraId="5EA8DDD4"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Шаардлага хангасан эсэх</w:t>
            </w:r>
          </w:p>
        </w:tc>
      </w:tr>
      <w:tr w:rsidR="008A1480" w:rsidRPr="007C7B3F" w14:paraId="68EBDC9C" w14:textId="77777777" w:rsidTr="00363A8A">
        <w:tc>
          <w:tcPr>
            <w:tcW w:w="7200" w:type="dxa"/>
          </w:tcPr>
          <w:p w14:paraId="7C72B8C2"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shd w:val="clear" w:color="auto" w:fill="FFFFFF"/>
                <w:lang w:val="mn-MN"/>
              </w:rPr>
              <w:t>29.1.1.Монгол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p>
        </w:tc>
        <w:tc>
          <w:tcPr>
            <w:tcW w:w="2155" w:type="dxa"/>
          </w:tcPr>
          <w:p w14:paraId="5826F0AC"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төсөл нь уг шаардлагыг хангасан.</w:t>
            </w:r>
          </w:p>
        </w:tc>
      </w:tr>
      <w:tr w:rsidR="008A1480" w:rsidRPr="007C7B3F" w14:paraId="52D58679" w14:textId="77777777" w:rsidTr="00363A8A">
        <w:tc>
          <w:tcPr>
            <w:tcW w:w="7200" w:type="dxa"/>
          </w:tcPr>
          <w:p w14:paraId="3B7B3C9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shd w:val="clear" w:color="auto" w:fill="FFFFFF"/>
                <w:lang w:val="mn-MN"/>
              </w:rPr>
              <w:t>29.1.2.тухайн хуулиар зохицуулах нийгмийн харилцаанд хамаарах асуудлыг бүрэн тусгасан байх;</w:t>
            </w:r>
          </w:p>
        </w:tc>
        <w:tc>
          <w:tcPr>
            <w:tcW w:w="2155" w:type="dxa"/>
          </w:tcPr>
          <w:p w14:paraId="01D13B1D"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төсөл нь уг шаардлагыг хангасан.</w:t>
            </w:r>
          </w:p>
        </w:tc>
      </w:tr>
      <w:tr w:rsidR="008A1480" w:rsidRPr="007C7B3F" w14:paraId="3FFA61FB" w14:textId="77777777" w:rsidTr="00363A8A">
        <w:tc>
          <w:tcPr>
            <w:tcW w:w="7200" w:type="dxa"/>
          </w:tcPr>
          <w:p w14:paraId="6494BFFA" w14:textId="77777777" w:rsidR="008A1480" w:rsidRPr="00430CD3" w:rsidRDefault="008A1480" w:rsidP="00363A8A">
            <w:pPr>
              <w:pStyle w:val="NoSpacing"/>
              <w:spacing w:line="276" w:lineRule="auto"/>
              <w:jc w:val="both"/>
              <w:rPr>
                <w:rFonts w:ascii="Arial" w:hAnsi="Arial" w:cs="Arial"/>
                <w:sz w:val="20"/>
                <w:szCs w:val="20"/>
                <w:shd w:val="clear" w:color="auto" w:fill="FFFFFF"/>
                <w:lang w:val="mn-MN"/>
              </w:rPr>
            </w:pPr>
            <w:r w:rsidRPr="00430CD3">
              <w:rPr>
                <w:rFonts w:ascii="Arial" w:hAnsi="Arial" w:cs="Arial"/>
                <w:sz w:val="20"/>
                <w:szCs w:val="20"/>
                <w:shd w:val="clear" w:color="auto" w:fill="FFFFFF"/>
                <w:lang w:val="mn-MN"/>
              </w:rPr>
              <w:t>29.1.3.тухайн хуулиар зохицуулах нийгмийн харилцааны хүрээнээс хальсан асуудлыг тусгахгүй байх;</w:t>
            </w:r>
          </w:p>
        </w:tc>
        <w:tc>
          <w:tcPr>
            <w:tcW w:w="2155" w:type="dxa"/>
          </w:tcPr>
          <w:p w14:paraId="3995B981"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Хүрээнээс хальсан асуудал тусгаагүй байна.</w:t>
            </w:r>
          </w:p>
        </w:tc>
      </w:tr>
      <w:tr w:rsidR="008A1480" w:rsidRPr="007C7B3F" w14:paraId="05769975" w14:textId="77777777" w:rsidTr="00363A8A">
        <w:tc>
          <w:tcPr>
            <w:tcW w:w="7200" w:type="dxa"/>
          </w:tcPr>
          <w:p w14:paraId="038DA50A" w14:textId="77777777" w:rsidR="008A1480" w:rsidRPr="00430CD3" w:rsidRDefault="008A1480" w:rsidP="00363A8A">
            <w:pPr>
              <w:pStyle w:val="NoSpacing"/>
              <w:spacing w:line="276" w:lineRule="auto"/>
              <w:jc w:val="both"/>
              <w:rPr>
                <w:rFonts w:ascii="Arial" w:hAnsi="Arial" w:cs="Arial"/>
                <w:sz w:val="20"/>
                <w:szCs w:val="20"/>
                <w:shd w:val="clear" w:color="auto" w:fill="FFFFFF"/>
                <w:lang w:val="mn-MN"/>
              </w:rPr>
            </w:pPr>
            <w:r w:rsidRPr="00430CD3">
              <w:rPr>
                <w:rFonts w:ascii="Arial" w:hAnsi="Arial" w:cs="Arial"/>
                <w:sz w:val="20"/>
                <w:szCs w:val="20"/>
                <w:shd w:val="clear" w:color="auto" w:fill="FFFFFF"/>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155" w:type="dxa"/>
          </w:tcPr>
          <w:p w14:paraId="6C0135B7"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төсөл нь уг шаардлагыг хангасан.</w:t>
            </w:r>
          </w:p>
        </w:tc>
      </w:tr>
      <w:tr w:rsidR="008A1480" w:rsidRPr="007C7B3F" w14:paraId="5122AE38" w14:textId="77777777" w:rsidTr="00363A8A">
        <w:tc>
          <w:tcPr>
            <w:tcW w:w="7200" w:type="dxa"/>
          </w:tcPr>
          <w:p w14:paraId="31E9C73D"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29.1.5.зүйл, хэсэг, заалт нь хоорондоо зөрчилгүй байх;</w:t>
            </w:r>
          </w:p>
          <w:p w14:paraId="708D4FAA" w14:textId="77777777" w:rsidR="008A1480" w:rsidRPr="00430CD3" w:rsidRDefault="008A1480" w:rsidP="00363A8A">
            <w:pPr>
              <w:pStyle w:val="NoSpacing"/>
              <w:spacing w:line="276" w:lineRule="auto"/>
              <w:jc w:val="both"/>
              <w:rPr>
                <w:rFonts w:ascii="Arial" w:hAnsi="Arial" w:cs="Arial"/>
                <w:sz w:val="20"/>
                <w:szCs w:val="20"/>
                <w:shd w:val="clear" w:color="auto" w:fill="FFFFFF"/>
                <w:lang w:val="mn-MN"/>
              </w:rPr>
            </w:pPr>
          </w:p>
        </w:tc>
        <w:tc>
          <w:tcPr>
            <w:tcW w:w="2155" w:type="dxa"/>
          </w:tcPr>
          <w:p w14:paraId="78362B29"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төсөл нь уг шаардлагыг хангасан.</w:t>
            </w:r>
          </w:p>
        </w:tc>
      </w:tr>
      <w:tr w:rsidR="008A1480" w:rsidRPr="007C7B3F" w14:paraId="0CE486C6" w14:textId="77777777" w:rsidTr="00363A8A">
        <w:tc>
          <w:tcPr>
            <w:tcW w:w="7200" w:type="dxa"/>
          </w:tcPr>
          <w:p w14:paraId="3A826A9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shd w:val="clear" w:color="auto" w:fill="FFFFFF"/>
                <w:lang w:val="mn-MN"/>
              </w:rPr>
              <w:t>29.1.6.хэм хэмжээ тогтоогоогүй, тунхагласан шинжтэй буюу нэг удаа хэрэгжүүлэх заалт тусгахгүй байх;</w:t>
            </w:r>
          </w:p>
        </w:tc>
        <w:tc>
          <w:tcPr>
            <w:tcW w:w="2155" w:type="dxa"/>
          </w:tcPr>
          <w:p w14:paraId="3840114D"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төсөл нь уг шаардлагыг хангасан.</w:t>
            </w:r>
          </w:p>
        </w:tc>
      </w:tr>
      <w:tr w:rsidR="008A1480" w:rsidRPr="007C7B3F" w14:paraId="0944947F" w14:textId="77777777" w:rsidTr="00363A8A">
        <w:tc>
          <w:tcPr>
            <w:tcW w:w="7200" w:type="dxa"/>
          </w:tcPr>
          <w:p w14:paraId="36131E91" w14:textId="77777777" w:rsidR="008A1480" w:rsidRPr="00430CD3" w:rsidRDefault="008A1480" w:rsidP="00363A8A">
            <w:pPr>
              <w:pStyle w:val="NoSpacing"/>
              <w:spacing w:line="276" w:lineRule="auto"/>
              <w:jc w:val="both"/>
              <w:rPr>
                <w:rFonts w:ascii="Arial" w:hAnsi="Arial" w:cs="Arial"/>
                <w:sz w:val="20"/>
                <w:szCs w:val="20"/>
                <w:shd w:val="clear" w:color="auto" w:fill="FFFFFF"/>
                <w:lang w:val="mn-MN"/>
              </w:rPr>
            </w:pPr>
            <w:r w:rsidRPr="00430CD3">
              <w:rPr>
                <w:rFonts w:ascii="Arial" w:hAnsi="Arial" w:cs="Arial"/>
                <w:sz w:val="20"/>
                <w:szCs w:val="20"/>
                <w:shd w:val="clear" w:color="auto" w:fill="FFFFFF"/>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155" w:type="dxa"/>
          </w:tcPr>
          <w:p w14:paraId="168862D7"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төсөл нь уг шаардлагыг хангасан.</w:t>
            </w:r>
          </w:p>
        </w:tc>
      </w:tr>
      <w:tr w:rsidR="008A1480" w:rsidRPr="007C7B3F" w14:paraId="330197DD" w14:textId="77777777" w:rsidTr="00363A8A">
        <w:tc>
          <w:tcPr>
            <w:tcW w:w="7200" w:type="dxa"/>
          </w:tcPr>
          <w:p w14:paraId="27017D11" w14:textId="77777777" w:rsidR="008A1480" w:rsidRPr="00430CD3" w:rsidRDefault="008A1480" w:rsidP="00363A8A">
            <w:pPr>
              <w:pStyle w:val="NoSpacing"/>
              <w:spacing w:line="276" w:lineRule="auto"/>
              <w:jc w:val="both"/>
              <w:rPr>
                <w:rFonts w:ascii="Arial" w:hAnsi="Arial" w:cs="Arial"/>
                <w:sz w:val="20"/>
                <w:szCs w:val="20"/>
                <w:shd w:val="clear" w:color="auto" w:fill="FFFFFF"/>
                <w:lang w:val="mn-MN"/>
              </w:rPr>
            </w:pPr>
            <w:r w:rsidRPr="00430CD3">
              <w:rPr>
                <w:rFonts w:ascii="Arial" w:hAnsi="Arial" w:cs="Arial"/>
                <w:sz w:val="20"/>
                <w:szCs w:val="20"/>
                <w:shd w:val="clear" w:color="auto" w:fill="FFFFFF"/>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2155" w:type="dxa"/>
          </w:tcPr>
          <w:p w14:paraId="7F27C01A" w14:textId="77777777" w:rsidR="008A1480" w:rsidRPr="00430CD3" w:rsidRDefault="008A1480" w:rsidP="00363A8A">
            <w:pPr>
              <w:pStyle w:val="NoSpacing"/>
              <w:spacing w:line="276" w:lineRule="auto"/>
              <w:rPr>
                <w:rFonts w:ascii="Arial" w:hAnsi="Arial" w:cs="Arial"/>
                <w:sz w:val="20"/>
                <w:szCs w:val="20"/>
                <w:lang w:val="mn-MN"/>
              </w:rPr>
            </w:pPr>
            <w:r w:rsidRPr="00430CD3">
              <w:rPr>
                <w:rFonts w:ascii="Arial" w:hAnsi="Arial" w:cs="Arial"/>
                <w:sz w:val="20"/>
                <w:szCs w:val="20"/>
                <w:lang w:val="mn-MN"/>
              </w:rPr>
              <w:t>Хуулийн төсөл нь уг шаардлагыг хангасан.</w:t>
            </w:r>
          </w:p>
        </w:tc>
      </w:tr>
      <w:tr w:rsidR="008A1480" w:rsidRPr="007C7B3F" w14:paraId="2BABEE33" w14:textId="77777777" w:rsidTr="00363A8A">
        <w:tc>
          <w:tcPr>
            <w:tcW w:w="9355" w:type="dxa"/>
            <w:gridSpan w:val="2"/>
          </w:tcPr>
          <w:p w14:paraId="5F2BBAD9" w14:textId="77777777" w:rsidR="008A1480" w:rsidRPr="00430CD3" w:rsidRDefault="008A1480" w:rsidP="00363A8A">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Хууль тогтоомжийн тухай хуулийн 30 дугаар зүйлд заасан Хуулийн төслийн хэл зүй, найруулгад тавих нийтлэг шаардлага</w:t>
            </w:r>
          </w:p>
        </w:tc>
      </w:tr>
      <w:tr w:rsidR="008A1480" w:rsidRPr="00430CD3" w14:paraId="057CF846" w14:textId="77777777" w:rsidTr="00363A8A">
        <w:tc>
          <w:tcPr>
            <w:tcW w:w="7200" w:type="dxa"/>
          </w:tcPr>
          <w:p w14:paraId="7DDDEC6C" w14:textId="77777777" w:rsidR="008A1480" w:rsidRPr="00430CD3" w:rsidRDefault="008A1480" w:rsidP="00363A8A">
            <w:pPr>
              <w:pStyle w:val="NoSpacing"/>
              <w:spacing w:line="276" w:lineRule="auto"/>
              <w:jc w:val="both"/>
              <w:rPr>
                <w:rFonts w:ascii="Arial" w:hAnsi="Arial" w:cs="Arial"/>
                <w:sz w:val="20"/>
                <w:szCs w:val="20"/>
                <w:shd w:val="clear" w:color="auto" w:fill="FFFFFF"/>
                <w:lang w:val="mn-MN"/>
              </w:rPr>
            </w:pPr>
            <w:r w:rsidRPr="00430CD3">
              <w:rPr>
                <w:rFonts w:ascii="Arial" w:hAnsi="Arial" w:cs="Arial"/>
                <w:sz w:val="20"/>
                <w:szCs w:val="20"/>
                <w:shd w:val="clear" w:color="auto" w:fill="FFFFFF"/>
                <w:lang w:val="mn-MN"/>
              </w:rPr>
              <w:t>30.1.1.Монгол Улсын Үндсэн хууль, бусад хуульд хэрэглэсэн нэр томьёог хэрэглэх;</w:t>
            </w:r>
          </w:p>
        </w:tc>
        <w:tc>
          <w:tcPr>
            <w:tcW w:w="2155" w:type="dxa"/>
          </w:tcPr>
          <w:p w14:paraId="45C3D987"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Уг шаардлагыг хангасан</w:t>
            </w:r>
          </w:p>
        </w:tc>
      </w:tr>
      <w:tr w:rsidR="008A1480" w:rsidRPr="00430CD3" w14:paraId="5ED883F2" w14:textId="77777777" w:rsidTr="00363A8A">
        <w:tc>
          <w:tcPr>
            <w:tcW w:w="7200" w:type="dxa"/>
          </w:tcPr>
          <w:p w14:paraId="264D3BF2"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30.1.2.нэг нэр томьёогоор өөр өөр ойлголтыг илэрхийлэхгүй байх;</w:t>
            </w:r>
          </w:p>
        </w:tc>
        <w:tc>
          <w:tcPr>
            <w:tcW w:w="2155" w:type="dxa"/>
          </w:tcPr>
          <w:p w14:paraId="7C017453"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Уг шаардлагыг хангасан</w:t>
            </w:r>
          </w:p>
        </w:tc>
      </w:tr>
      <w:tr w:rsidR="008A1480" w:rsidRPr="00430CD3" w14:paraId="1D079CF9" w14:textId="77777777" w:rsidTr="00363A8A">
        <w:tc>
          <w:tcPr>
            <w:tcW w:w="7200" w:type="dxa"/>
          </w:tcPr>
          <w:p w14:paraId="334AB50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30.1.3.үг хэллэгийг монгол хэл бичгийн дүрэмд нийцүүлэн хоёрдмол утгагүй товч, тодорхой, ойлгоход хялбараар бичих;</w:t>
            </w:r>
          </w:p>
        </w:tc>
        <w:tc>
          <w:tcPr>
            <w:tcW w:w="2155" w:type="dxa"/>
          </w:tcPr>
          <w:p w14:paraId="5410A144"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Уг шаардлагыг хангасан</w:t>
            </w:r>
          </w:p>
        </w:tc>
      </w:tr>
      <w:tr w:rsidR="008A1480" w:rsidRPr="00430CD3" w14:paraId="340A134F" w14:textId="77777777" w:rsidTr="00363A8A">
        <w:tc>
          <w:tcPr>
            <w:tcW w:w="7200" w:type="dxa"/>
          </w:tcPr>
          <w:p w14:paraId="481DCC2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30.1.4.хүч оруулсан нэр томьёо хэрэглэхгүй байх;</w:t>
            </w:r>
          </w:p>
        </w:tc>
        <w:tc>
          <w:tcPr>
            <w:tcW w:w="2155" w:type="dxa"/>
          </w:tcPr>
          <w:p w14:paraId="3A2EE4B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Уг шаардлагыг хангасан</w:t>
            </w:r>
          </w:p>
        </w:tc>
      </w:tr>
      <w:tr w:rsidR="008A1480" w:rsidRPr="00430CD3" w14:paraId="5015E0FF" w14:textId="77777777" w:rsidTr="00363A8A">
        <w:tc>
          <w:tcPr>
            <w:tcW w:w="7200" w:type="dxa"/>
          </w:tcPr>
          <w:p w14:paraId="01937FB7"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30.1.5.жинхэнэ нэрийг ганц тоон дээр хэрэглэх.</w:t>
            </w:r>
          </w:p>
        </w:tc>
        <w:tc>
          <w:tcPr>
            <w:tcW w:w="2155" w:type="dxa"/>
          </w:tcPr>
          <w:p w14:paraId="129743E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 xml:space="preserve">Уг шаардлагыг </w:t>
            </w:r>
            <w:r w:rsidRPr="00430CD3">
              <w:rPr>
                <w:rFonts w:ascii="Arial" w:hAnsi="Arial" w:cs="Arial"/>
                <w:sz w:val="20"/>
                <w:szCs w:val="20"/>
                <w:lang w:val="mn-MN"/>
              </w:rPr>
              <w:lastRenderedPageBreak/>
              <w:t>хангасан</w:t>
            </w:r>
          </w:p>
        </w:tc>
      </w:tr>
    </w:tbl>
    <w:p w14:paraId="72656C51" w14:textId="77777777" w:rsidR="008A1480" w:rsidRPr="00430CD3" w:rsidRDefault="008A1480" w:rsidP="008A1480">
      <w:pPr>
        <w:pStyle w:val="NoSpacing"/>
        <w:spacing w:line="276" w:lineRule="auto"/>
        <w:jc w:val="both"/>
        <w:rPr>
          <w:rFonts w:ascii="Arial" w:hAnsi="Arial" w:cs="Arial"/>
          <w:b/>
          <w:bCs/>
          <w:i/>
          <w:iCs/>
          <w:sz w:val="24"/>
          <w:szCs w:val="24"/>
          <w:lang w:val="mn-MN"/>
        </w:rPr>
      </w:pPr>
    </w:p>
    <w:p w14:paraId="37F94122" w14:textId="77777777" w:rsidR="008A1480" w:rsidRPr="00430CD3" w:rsidRDefault="008A1480" w:rsidP="008A1480">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Зардал:</w:t>
      </w:r>
    </w:p>
    <w:p w14:paraId="704489CB"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Өнгөрсөн 46 жилийн эрсдэлийн дунд болон дээд түвшний хохирлын харьцааны түүхэн дата мэдээлэлд үндэслэн дунд болон дээд түвшинд учирч болзошгүй эрсдэлийг тооцоолоход малын индексжүүлсэн даатгалын хураамжийн орлого болон даатгалын нийт үнэлгээний хэмжээнээс хамааран гарах нөхөн төлбөрийн хэмжээ дараах байдалтай байна.</w:t>
      </w:r>
    </w:p>
    <w:p w14:paraId="106725CA" w14:textId="77777777" w:rsidR="008A1480" w:rsidRPr="00430CD3" w:rsidRDefault="008A1480" w:rsidP="008A1480">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Хүснэгт-4</w:t>
      </w:r>
    </w:p>
    <w:p w14:paraId="60215F5E" w14:textId="77777777" w:rsidR="008A1480" w:rsidRPr="00430CD3" w:rsidRDefault="008A1480" w:rsidP="008A1480">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Дунд түвшнээс гарч болзошгүй нөхөн төлбөрийн хэмжээ /төгрөг/</w:t>
      </w:r>
    </w:p>
    <w:tbl>
      <w:tblPr>
        <w:tblStyle w:val="TableGrid1"/>
        <w:tblW w:w="9445" w:type="dxa"/>
        <w:tblLook w:val="04A0" w:firstRow="1" w:lastRow="0" w:firstColumn="1" w:lastColumn="0" w:noHBand="0" w:noVBand="1"/>
      </w:tblPr>
      <w:tblGrid>
        <w:gridCol w:w="1705"/>
        <w:gridCol w:w="3150"/>
        <w:gridCol w:w="4590"/>
      </w:tblGrid>
      <w:tr w:rsidR="008A1480" w:rsidRPr="00430CD3" w14:paraId="36C05798" w14:textId="77777777" w:rsidTr="00363A8A">
        <w:tc>
          <w:tcPr>
            <w:tcW w:w="1705" w:type="dxa"/>
          </w:tcPr>
          <w:p w14:paraId="7B5480B2"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Хувилбар</w:t>
            </w:r>
          </w:p>
        </w:tc>
        <w:tc>
          <w:tcPr>
            <w:tcW w:w="3150" w:type="dxa"/>
          </w:tcPr>
          <w:p w14:paraId="73DA2DEA"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Хураамжийн орлого</w:t>
            </w:r>
          </w:p>
        </w:tc>
        <w:tc>
          <w:tcPr>
            <w:tcW w:w="4590" w:type="dxa"/>
          </w:tcPr>
          <w:p w14:paraId="14205096"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Гарах нөхөн төлбөрийн хэмжээ</w:t>
            </w:r>
          </w:p>
        </w:tc>
      </w:tr>
      <w:tr w:rsidR="008A1480" w:rsidRPr="00430CD3" w14:paraId="0215665E" w14:textId="77777777" w:rsidTr="00363A8A">
        <w:trPr>
          <w:trHeight w:val="202"/>
        </w:trPr>
        <w:tc>
          <w:tcPr>
            <w:tcW w:w="1705" w:type="dxa"/>
            <w:vAlign w:val="center"/>
          </w:tcPr>
          <w:p w14:paraId="0BED388A"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1</w:t>
            </w:r>
          </w:p>
        </w:tc>
        <w:tc>
          <w:tcPr>
            <w:tcW w:w="3150" w:type="dxa"/>
          </w:tcPr>
          <w:p w14:paraId="269EC334"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3 тэрбум</w:t>
            </w:r>
          </w:p>
        </w:tc>
        <w:tc>
          <w:tcPr>
            <w:tcW w:w="4590" w:type="dxa"/>
            <w:vAlign w:val="center"/>
          </w:tcPr>
          <w:p w14:paraId="33B356CB"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8,659,635,918.70</w:t>
            </w:r>
          </w:p>
        </w:tc>
      </w:tr>
      <w:tr w:rsidR="008A1480" w:rsidRPr="00430CD3" w14:paraId="3400189D" w14:textId="77777777" w:rsidTr="00363A8A">
        <w:tc>
          <w:tcPr>
            <w:tcW w:w="1705" w:type="dxa"/>
            <w:vAlign w:val="center"/>
          </w:tcPr>
          <w:p w14:paraId="0A04D59B"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2</w:t>
            </w:r>
          </w:p>
        </w:tc>
        <w:tc>
          <w:tcPr>
            <w:tcW w:w="3150" w:type="dxa"/>
          </w:tcPr>
          <w:p w14:paraId="76834A4A"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4 тэрбум</w:t>
            </w:r>
          </w:p>
        </w:tc>
        <w:tc>
          <w:tcPr>
            <w:tcW w:w="4590" w:type="dxa"/>
            <w:vAlign w:val="center"/>
          </w:tcPr>
          <w:p w14:paraId="25C5E572"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11,546,181,224.93</w:t>
            </w:r>
          </w:p>
        </w:tc>
      </w:tr>
      <w:tr w:rsidR="008A1480" w:rsidRPr="00430CD3" w14:paraId="3DF31221" w14:textId="77777777" w:rsidTr="00363A8A">
        <w:tc>
          <w:tcPr>
            <w:tcW w:w="1705" w:type="dxa"/>
            <w:vAlign w:val="center"/>
          </w:tcPr>
          <w:p w14:paraId="02BCFC7B"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3</w:t>
            </w:r>
          </w:p>
        </w:tc>
        <w:tc>
          <w:tcPr>
            <w:tcW w:w="3150" w:type="dxa"/>
          </w:tcPr>
          <w:p w14:paraId="272EAC10"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5 тэрбум</w:t>
            </w:r>
          </w:p>
        </w:tc>
        <w:tc>
          <w:tcPr>
            <w:tcW w:w="4590" w:type="dxa"/>
            <w:vAlign w:val="center"/>
          </w:tcPr>
          <w:p w14:paraId="448BB031"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14,432,726,531.17</w:t>
            </w:r>
          </w:p>
        </w:tc>
      </w:tr>
    </w:tbl>
    <w:p w14:paraId="310B5D06" w14:textId="77777777" w:rsidR="008A1480" w:rsidRPr="00430CD3" w:rsidRDefault="008A1480" w:rsidP="008A1480">
      <w:pPr>
        <w:pStyle w:val="NoSpacing"/>
        <w:spacing w:line="276" w:lineRule="auto"/>
        <w:jc w:val="both"/>
        <w:rPr>
          <w:rFonts w:ascii="Arial" w:hAnsi="Arial" w:cs="Arial"/>
          <w:sz w:val="24"/>
          <w:szCs w:val="24"/>
          <w:lang w:val="mn-MN"/>
        </w:rPr>
      </w:pPr>
    </w:p>
    <w:p w14:paraId="1BFC6B46" w14:textId="77777777" w:rsidR="008A1480" w:rsidRPr="00430CD3" w:rsidRDefault="008A1480" w:rsidP="008A1480">
      <w:pPr>
        <w:pStyle w:val="NoSpacing"/>
        <w:spacing w:line="276" w:lineRule="auto"/>
        <w:jc w:val="both"/>
        <w:rPr>
          <w:rFonts w:ascii="Arial" w:hAnsi="Arial" w:cs="Arial"/>
          <w:sz w:val="24"/>
          <w:szCs w:val="24"/>
          <w:lang w:val="mn-MN"/>
        </w:rPr>
      </w:pPr>
      <w:bookmarkStart w:id="1" w:name="_Hlk179295369"/>
      <w:r w:rsidRPr="00430CD3">
        <w:rPr>
          <w:rFonts w:ascii="Arial" w:hAnsi="Arial" w:cs="Arial"/>
          <w:sz w:val="24"/>
          <w:szCs w:val="24"/>
          <w:lang w:val="mn-MN"/>
        </w:rPr>
        <w:t>Хүснэгт-5</w:t>
      </w:r>
    </w:p>
    <w:bookmarkEnd w:id="1"/>
    <w:p w14:paraId="3DAC29D5" w14:textId="77777777" w:rsidR="008A1480" w:rsidRPr="00430CD3" w:rsidRDefault="008A1480" w:rsidP="008A1480">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Дээд түвшнээс гарч болзошгүй нөхөн төлбөрийн хэмжээ /төгрөг/</w:t>
      </w:r>
    </w:p>
    <w:tbl>
      <w:tblPr>
        <w:tblStyle w:val="TableGrid2"/>
        <w:tblW w:w="0" w:type="auto"/>
        <w:tblLook w:val="04A0" w:firstRow="1" w:lastRow="0" w:firstColumn="1" w:lastColumn="0" w:noHBand="0" w:noVBand="1"/>
      </w:tblPr>
      <w:tblGrid>
        <w:gridCol w:w="1284"/>
        <w:gridCol w:w="3063"/>
        <w:gridCol w:w="2241"/>
        <w:gridCol w:w="2982"/>
      </w:tblGrid>
      <w:tr w:rsidR="008A1480" w:rsidRPr="00430CD3" w14:paraId="633B7C6A" w14:textId="77777777" w:rsidTr="00363A8A">
        <w:tc>
          <w:tcPr>
            <w:tcW w:w="1288" w:type="dxa"/>
            <w:vAlign w:val="center"/>
          </w:tcPr>
          <w:p w14:paraId="10CD9C36"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Хувилбар</w:t>
            </w:r>
          </w:p>
        </w:tc>
        <w:tc>
          <w:tcPr>
            <w:tcW w:w="3093" w:type="dxa"/>
            <w:vAlign w:val="center"/>
          </w:tcPr>
          <w:p w14:paraId="3AEE7033"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Даатгалын үнэлгээ</w:t>
            </w:r>
          </w:p>
        </w:tc>
        <w:tc>
          <w:tcPr>
            <w:tcW w:w="2277" w:type="dxa"/>
            <w:vAlign w:val="center"/>
          </w:tcPr>
          <w:p w14:paraId="68533149"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Хураамж</w:t>
            </w:r>
          </w:p>
        </w:tc>
        <w:tc>
          <w:tcPr>
            <w:tcW w:w="3020" w:type="dxa"/>
            <w:vAlign w:val="center"/>
          </w:tcPr>
          <w:p w14:paraId="5A96B8C6" w14:textId="77777777" w:rsidR="008A1480" w:rsidRPr="00430CD3" w:rsidRDefault="008A1480" w:rsidP="00363A8A">
            <w:pPr>
              <w:pStyle w:val="NoSpacing"/>
              <w:spacing w:line="276" w:lineRule="auto"/>
              <w:jc w:val="center"/>
              <w:rPr>
                <w:rFonts w:ascii="Arial" w:hAnsi="Arial" w:cs="Arial"/>
                <w:b/>
                <w:bCs/>
                <w:sz w:val="20"/>
                <w:szCs w:val="20"/>
                <w:lang w:val="mn-MN"/>
              </w:rPr>
            </w:pPr>
            <w:r w:rsidRPr="00430CD3">
              <w:rPr>
                <w:rFonts w:ascii="Arial" w:hAnsi="Arial" w:cs="Arial"/>
                <w:b/>
                <w:bCs/>
                <w:sz w:val="20"/>
                <w:szCs w:val="20"/>
                <w:lang w:val="mn-MN"/>
              </w:rPr>
              <w:t>Гарах нөхөн төлбөрийн хэмжээ</w:t>
            </w:r>
          </w:p>
        </w:tc>
      </w:tr>
      <w:tr w:rsidR="008A1480" w:rsidRPr="00430CD3" w14:paraId="1D02290D" w14:textId="77777777" w:rsidTr="00363A8A">
        <w:tc>
          <w:tcPr>
            <w:tcW w:w="1288" w:type="dxa"/>
            <w:vAlign w:val="center"/>
          </w:tcPr>
          <w:p w14:paraId="7C20CB57"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1</w:t>
            </w:r>
          </w:p>
        </w:tc>
        <w:tc>
          <w:tcPr>
            <w:tcW w:w="3093" w:type="dxa"/>
            <w:vAlign w:val="center"/>
          </w:tcPr>
          <w:p w14:paraId="1125CAD6"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78,804,965,709.775</w:t>
            </w:r>
          </w:p>
        </w:tc>
        <w:tc>
          <w:tcPr>
            <w:tcW w:w="2277" w:type="dxa"/>
          </w:tcPr>
          <w:p w14:paraId="71E31B87"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3 тэрбум</w:t>
            </w:r>
          </w:p>
        </w:tc>
        <w:tc>
          <w:tcPr>
            <w:tcW w:w="3020" w:type="dxa"/>
            <w:vAlign w:val="center"/>
          </w:tcPr>
          <w:p w14:paraId="30A3F531"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3,451,657,498.09</w:t>
            </w:r>
          </w:p>
        </w:tc>
      </w:tr>
      <w:tr w:rsidR="008A1480" w:rsidRPr="00430CD3" w14:paraId="20323CB4" w14:textId="77777777" w:rsidTr="00363A8A">
        <w:tc>
          <w:tcPr>
            <w:tcW w:w="1288" w:type="dxa"/>
            <w:vAlign w:val="center"/>
          </w:tcPr>
          <w:p w14:paraId="76ED9FCD"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2</w:t>
            </w:r>
          </w:p>
        </w:tc>
        <w:tc>
          <w:tcPr>
            <w:tcW w:w="3093" w:type="dxa"/>
            <w:vAlign w:val="center"/>
          </w:tcPr>
          <w:p w14:paraId="151871A3"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105,073,287,613.033</w:t>
            </w:r>
          </w:p>
        </w:tc>
        <w:tc>
          <w:tcPr>
            <w:tcW w:w="2277" w:type="dxa"/>
          </w:tcPr>
          <w:p w14:paraId="65CC3EEC"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4 тэрбум</w:t>
            </w:r>
          </w:p>
        </w:tc>
        <w:tc>
          <w:tcPr>
            <w:tcW w:w="3020" w:type="dxa"/>
            <w:vAlign w:val="center"/>
          </w:tcPr>
          <w:p w14:paraId="6796D33A"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4,602,209,997.45</w:t>
            </w:r>
          </w:p>
        </w:tc>
      </w:tr>
      <w:tr w:rsidR="008A1480" w:rsidRPr="00430CD3" w14:paraId="575EE83D" w14:textId="77777777" w:rsidTr="00363A8A">
        <w:tc>
          <w:tcPr>
            <w:tcW w:w="1288" w:type="dxa"/>
            <w:vAlign w:val="center"/>
          </w:tcPr>
          <w:p w14:paraId="424F76B2"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3</w:t>
            </w:r>
          </w:p>
        </w:tc>
        <w:tc>
          <w:tcPr>
            <w:tcW w:w="3093" w:type="dxa"/>
            <w:vAlign w:val="center"/>
          </w:tcPr>
          <w:p w14:paraId="7D895211"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131,341,609,516.291</w:t>
            </w:r>
          </w:p>
        </w:tc>
        <w:tc>
          <w:tcPr>
            <w:tcW w:w="2277" w:type="dxa"/>
          </w:tcPr>
          <w:p w14:paraId="181E5A5A"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5 тэрбум</w:t>
            </w:r>
          </w:p>
        </w:tc>
        <w:tc>
          <w:tcPr>
            <w:tcW w:w="3020" w:type="dxa"/>
            <w:vAlign w:val="center"/>
          </w:tcPr>
          <w:p w14:paraId="5F7CF20E" w14:textId="77777777" w:rsidR="008A1480" w:rsidRPr="00430CD3" w:rsidRDefault="008A1480" w:rsidP="00363A8A">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5,752,762,496.81</w:t>
            </w:r>
          </w:p>
        </w:tc>
      </w:tr>
    </w:tbl>
    <w:p w14:paraId="6F004E3D" w14:textId="77777777" w:rsidR="008A1480" w:rsidRPr="00430CD3" w:rsidRDefault="008A1480" w:rsidP="008A1480">
      <w:pPr>
        <w:pStyle w:val="NoSpacing"/>
        <w:spacing w:line="276" w:lineRule="auto"/>
        <w:jc w:val="both"/>
        <w:rPr>
          <w:rFonts w:ascii="Arial" w:hAnsi="Arial" w:cs="Arial"/>
          <w:sz w:val="24"/>
          <w:szCs w:val="24"/>
          <w:lang w:val="mn-MN"/>
        </w:rPr>
      </w:pPr>
    </w:p>
    <w:p w14:paraId="79C67171"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Олон улсын давхар даатгагчийн хариуцах хэсэг өөрчлөгдөхгүй гэж таамаглахад Үндэсний давхар даатгал ХК-аас нөхөн төлбөрт зарцуулж болзошгүй нийт зардлын хэмжээг тооцов.</w:t>
      </w:r>
    </w:p>
    <w:p w14:paraId="4CFB02D9" w14:textId="77777777" w:rsidR="008A1480" w:rsidRPr="00430CD3" w:rsidRDefault="008A1480" w:rsidP="008A1480">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Хүснэгт-6</w:t>
      </w:r>
    </w:p>
    <w:p w14:paraId="54A90FFA" w14:textId="77777777" w:rsidR="008A1480" w:rsidRPr="00430CD3" w:rsidRDefault="008A1480" w:rsidP="008A1480">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Нийт нөхөн төлбөрийн зардал /төгрөг/</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55"/>
        <w:gridCol w:w="2880"/>
        <w:gridCol w:w="2610"/>
        <w:gridCol w:w="2415"/>
      </w:tblGrid>
      <w:tr w:rsidR="008A1480" w:rsidRPr="007C7B3F" w14:paraId="7CE114ED" w14:textId="77777777" w:rsidTr="00363A8A">
        <w:trPr>
          <w:trHeight w:val="300"/>
        </w:trPr>
        <w:tc>
          <w:tcPr>
            <w:tcW w:w="1455" w:type="dxa"/>
            <w:tcMar>
              <w:left w:w="105" w:type="dxa"/>
              <w:right w:w="105" w:type="dxa"/>
            </w:tcMar>
            <w:vAlign w:val="center"/>
          </w:tcPr>
          <w:p w14:paraId="74D6DF28"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b/>
                <w:bCs/>
                <w:sz w:val="20"/>
                <w:szCs w:val="20"/>
                <w:lang w:val="mn-MN"/>
              </w:rPr>
              <w:t>Хувилбар</w:t>
            </w:r>
          </w:p>
        </w:tc>
        <w:tc>
          <w:tcPr>
            <w:tcW w:w="2880" w:type="dxa"/>
            <w:tcMar>
              <w:left w:w="105" w:type="dxa"/>
              <w:right w:w="105" w:type="dxa"/>
            </w:tcMar>
            <w:vAlign w:val="center"/>
          </w:tcPr>
          <w:p w14:paraId="723BEC9A"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b/>
                <w:bCs/>
                <w:sz w:val="20"/>
                <w:szCs w:val="20"/>
                <w:lang w:val="mn-MN"/>
              </w:rPr>
              <w:t>Нийт нөхөн төлбөрийн хэмжээ /В=А+Б/</w:t>
            </w:r>
          </w:p>
        </w:tc>
        <w:tc>
          <w:tcPr>
            <w:tcW w:w="2610" w:type="dxa"/>
            <w:tcMar>
              <w:left w:w="105" w:type="dxa"/>
              <w:right w:w="105" w:type="dxa"/>
            </w:tcMar>
            <w:vAlign w:val="center"/>
          </w:tcPr>
          <w:p w14:paraId="7FF0BF83"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b/>
                <w:bCs/>
                <w:sz w:val="20"/>
                <w:szCs w:val="20"/>
                <w:lang w:val="mn-MN"/>
              </w:rPr>
              <w:t>Олон улсын давхар нийт даатгагчийн хариуцлага /Г/</w:t>
            </w:r>
          </w:p>
        </w:tc>
        <w:tc>
          <w:tcPr>
            <w:tcW w:w="2415" w:type="dxa"/>
            <w:tcMar>
              <w:left w:w="105" w:type="dxa"/>
              <w:right w:w="105" w:type="dxa"/>
            </w:tcMar>
            <w:vAlign w:val="center"/>
          </w:tcPr>
          <w:p w14:paraId="51EFF043"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b/>
                <w:bCs/>
                <w:sz w:val="20"/>
                <w:szCs w:val="20"/>
                <w:lang w:val="mn-MN"/>
              </w:rPr>
              <w:t>Үндэсний давхар даатгал ХК-ийн нийт хариуцлага /Д=В-Г/</w:t>
            </w:r>
          </w:p>
        </w:tc>
      </w:tr>
      <w:tr w:rsidR="008A1480" w:rsidRPr="00430CD3" w14:paraId="7DD008A7" w14:textId="77777777" w:rsidTr="00363A8A">
        <w:trPr>
          <w:trHeight w:val="300"/>
        </w:trPr>
        <w:tc>
          <w:tcPr>
            <w:tcW w:w="1455" w:type="dxa"/>
            <w:tcMar>
              <w:left w:w="105" w:type="dxa"/>
              <w:right w:w="105" w:type="dxa"/>
            </w:tcMar>
            <w:vAlign w:val="center"/>
          </w:tcPr>
          <w:p w14:paraId="61ECB916"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1</w:t>
            </w:r>
          </w:p>
        </w:tc>
        <w:tc>
          <w:tcPr>
            <w:tcW w:w="2880" w:type="dxa"/>
            <w:tcMar>
              <w:left w:w="105" w:type="dxa"/>
              <w:right w:w="105" w:type="dxa"/>
            </w:tcMar>
          </w:tcPr>
          <w:p w14:paraId="51857DE6"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12,111,293,416.79</w:t>
            </w:r>
          </w:p>
        </w:tc>
        <w:tc>
          <w:tcPr>
            <w:tcW w:w="2610" w:type="dxa"/>
            <w:tcMar>
              <w:left w:w="105" w:type="dxa"/>
              <w:right w:w="105" w:type="dxa"/>
            </w:tcMar>
          </w:tcPr>
          <w:p w14:paraId="093BB288"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5,058,432,995.93 </w:t>
            </w:r>
          </w:p>
        </w:tc>
        <w:tc>
          <w:tcPr>
            <w:tcW w:w="2415" w:type="dxa"/>
            <w:tcMar>
              <w:left w:w="105" w:type="dxa"/>
              <w:right w:w="105" w:type="dxa"/>
            </w:tcMar>
          </w:tcPr>
          <w:p w14:paraId="523CB3F1"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7,052,860,420.86 </w:t>
            </w:r>
          </w:p>
        </w:tc>
      </w:tr>
      <w:tr w:rsidR="008A1480" w:rsidRPr="00430CD3" w14:paraId="23BFC5B6" w14:textId="77777777" w:rsidTr="00363A8A">
        <w:trPr>
          <w:trHeight w:val="300"/>
        </w:trPr>
        <w:tc>
          <w:tcPr>
            <w:tcW w:w="1455" w:type="dxa"/>
            <w:tcMar>
              <w:left w:w="105" w:type="dxa"/>
              <w:right w:w="105" w:type="dxa"/>
            </w:tcMar>
            <w:vAlign w:val="center"/>
          </w:tcPr>
          <w:p w14:paraId="30E8E249"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2</w:t>
            </w:r>
          </w:p>
        </w:tc>
        <w:tc>
          <w:tcPr>
            <w:tcW w:w="2880" w:type="dxa"/>
            <w:tcMar>
              <w:left w:w="105" w:type="dxa"/>
              <w:right w:w="105" w:type="dxa"/>
            </w:tcMar>
          </w:tcPr>
          <w:p w14:paraId="713DC87C"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16,148,391,222.38</w:t>
            </w:r>
          </w:p>
        </w:tc>
        <w:tc>
          <w:tcPr>
            <w:tcW w:w="2610" w:type="dxa"/>
            <w:tcMar>
              <w:left w:w="105" w:type="dxa"/>
              <w:right w:w="105" w:type="dxa"/>
            </w:tcMar>
          </w:tcPr>
          <w:p w14:paraId="6A411F33"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6,744,577,327.91 </w:t>
            </w:r>
          </w:p>
        </w:tc>
        <w:tc>
          <w:tcPr>
            <w:tcW w:w="2415" w:type="dxa"/>
            <w:tcMar>
              <w:left w:w="105" w:type="dxa"/>
              <w:right w:w="105" w:type="dxa"/>
            </w:tcMar>
          </w:tcPr>
          <w:p w14:paraId="5F56E5EE"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9,403,813,894.47 </w:t>
            </w:r>
          </w:p>
        </w:tc>
      </w:tr>
      <w:tr w:rsidR="008A1480" w:rsidRPr="00430CD3" w14:paraId="75CC95CC" w14:textId="77777777" w:rsidTr="00363A8A">
        <w:trPr>
          <w:trHeight w:val="300"/>
        </w:trPr>
        <w:tc>
          <w:tcPr>
            <w:tcW w:w="1455" w:type="dxa"/>
            <w:tcMar>
              <w:left w:w="105" w:type="dxa"/>
              <w:right w:w="105" w:type="dxa"/>
            </w:tcMar>
            <w:vAlign w:val="center"/>
          </w:tcPr>
          <w:p w14:paraId="0F10A053"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3</w:t>
            </w:r>
          </w:p>
        </w:tc>
        <w:tc>
          <w:tcPr>
            <w:tcW w:w="2880" w:type="dxa"/>
            <w:tcMar>
              <w:left w:w="105" w:type="dxa"/>
              <w:right w:w="105" w:type="dxa"/>
            </w:tcMar>
          </w:tcPr>
          <w:p w14:paraId="0BE3556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20,185,489,027.98</w:t>
            </w:r>
          </w:p>
        </w:tc>
        <w:tc>
          <w:tcPr>
            <w:tcW w:w="2610" w:type="dxa"/>
            <w:tcMar>
              <w:left w:w="105" w:type="dxa"/>
              <w:right w:w="105" w:type="dxa"/>
            </w:tcMar>
          </w:tcPr>
          <w:p w14:paraId="2B4F8A83"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8,430,721,659.89 </w:t>
            </w:r>
          </w:p>
        </w:tc>
        <w:tc>
          <w:tcPr>
            <w:tcW w:w="2415" w:type="dxa"/>
            <w:tcMar>
              <w:left w:w="105" w:type="dxa"/>
              <w:right w:w="105" w:type="dxa"/>
            </w:tcMar>
          </w:tcPr>
          <w:p w14:paraId="25818B60"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11,754,767,368.09</w:t>
            </w:r>
          </w:p>
        </w:tc>
      </w:tr>
    </w:tbl>
    <w:p w14:paraId="449BAE97"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eastAsiaTheme="minorEastAsia" w:hAnsi="Arial" w:cs="Arial"/>
          <w:sz w:val="24"/>
          <w:szCs w:val="24"/>
          <w:lang w:val="mn-MN"/>
        </w:rPr>
        <w:t xml:space="preserve">Дээрх тооцооллоос харахад Үндэсний давхар даатгал ХК-аас гарч болзошгүй хамгийн их зардал </w:t>
      </w:r>
      <w:r w:rsidRPr="00430CD3">
        <w:rPr>
          <w:rFonts w:ascii="Arial" w:eastAsia="Times New Roman" w:hAnsi="Arial" w:cs="Arial"/>
          <w:sz w:val="24"/>
          <w:szCs w:val="24"/>
          <w:lang w:val="mn-MN"/>
        </w:rPr>
        <w:t xml:space="preserve">11,754,767,368.09 </w:t>
      </w:r>
      <w:r w:rsidRPr="00430CD3">
        <w:rPr>
          <w:rFonts w:ascii="Arial" w:eastAsiaTheme="minorEastAsia" w:hAnsi="Arial" w:cs="Arial"/>
          <w:sz w:val="24"/>
          <w:szCs w:val="24"/>
          <w:lang w:val="mn-MN"/>
        </w:rPr>
        <w:t>төгрөг байна</w:t>
      </w:r>
      <w:r w:rsidRPr="00430CD3">
        <w:rPr>
          <w:rFonts w:ascii="Arial" w:eastAsiaTheme="minorEastAsia" w:hAnsi="Arial" w:cs="Arial"/>
          <w:b/>
          <w:bCs/>
          <w:sz w:val="24"/>
          <w:szCs w:val="24"/>
          <w:lang w:val="mn-MN"/>
        </w:rPr>
        <w:t xml:space="preserve">. </w:t>
      </w:r>
      <w:r w:rsidRPr="00430CD3">
        <w:rPr>
          <w:rFonts w:ascii="Arial" w:hAnsi="Arial" w:cs="Arial"/>
          <w:sz w:val="24"/>
          <w:szCs w:val="24"/>
          <w:lang w:val="mn-MN"/>
        </w:rPr>
        <w:t xml:space="preserve">Монгол Улсад 2 ба түүнээс дээш жил дараалан зудын гамшигт үзэгдэл тохиолдоход Үндэсний давхар даатгал ХК-ийн алдагдлаас хамгаалах санд ирэх ачааллыг урьдчилан тооцов. Санхүүгийн зохицуулах хорооны 2019 оны 01 дүгээр сарын 09-ны өдрийн 02 дугаар тогтоолоор баталсан “Даатгалын багц дүрэм”-ийг гуравдугаар хавсралтаар баталсан “Даатгалын нөөц сан, албан журмын даатгалын сан болон бусад санг бүрдүүлэх, хуваарилах, түүнд хяналт тавих журам”-д заасны дагуу Үндэсний давхар даатгалын компани ХК-ийн Алдагдлаас хамгаалах санд 15.0 тэрбум төгрөг байна. </w:t>
      </w:r>
    </w:p>
    <w:p w14:paraId="2385BDE2" w14:textId="77777777" w:rsidR="008A1480" w:rsidRPr="00430CD3" w:rsidRDefault="008A1480" w:rsidP="008A1480">
      <w:pPr>
        <w:pStyle w:val="NoSpacing"/>
        <w:spacing w:line="276" w:lineRule="auto"/>
        <w:ind w:firstLine="720"/>
        <w:jc w:val="both"/>
        <w:rPr>
          <w:rFonts w:ascii="Arial" w:eastAsia="Times New Roman" w:hAnsi="Arial" w:cs="Arial"/>
          <w:sz w:val="24"/>
          <w:szCs w:val="24"/>
          <w:lang w:val="mn-MN"/>
        </w:rPr>
      </w:pPr>
      <w:r w:rsidRPr="00430CD3">
        <w:rPr>
          <w:rFonts w:ascii="Arial" w:eastAsia="Times New Roman" w:hAnsi="Arial" w:cs="Arial"/>
          <w:sz w:val="24"/>
          <w:szCs w:val="24"/>
          <w:lang w:val="mn-MN"/>
        </w:rPr>
        <w:t xml:space="preserve">МИД-ын 2024 оны борлуулалтын орлого 3,728,672,184.95 төгрөг бөгөөд 1978-2024 он хүртэлх хорогдлын дата мэдээллээс харахад хамгийн их хохирол </w:t>
      </w:r>
      <w:r w:rsidRPr="00430CD3">
        <w:rPr>
          <w:rFonts w:ascii="Arial" w:eastAsia="Times New Roman" w:hAnsi="Arial" w:cs="Arial"/>
          <w:sz w:val="24"/>
          <w:szCs w:val="24"/>
          <w:lang w:val="mn-MN"/>
        </w:rPr>
        <w:lastRenderedPageBreak/>
        <w:t xml:space="preserve">2010 онд тохиолдож байсан. Хэрэв энэ хохирол 2025 онд дахин давтагдана гэж таамаглавал эрсдэлийн дунд түвшинд  </w:t>
      </w:r>
      <w:r w:rsidRPr="00430CD3">
        <w:rPr>
          <w:rFonts w:ascii="Arial" w:eastAsia="Times New Roman" w:hAnsi="Arial" w:cs="Arial"/>
          <w:b/>
          <w:bCs/>
          <w:sz w:val="24"/>
          <w:szCs w:val="24"/>
          <w:lang w:val="mn-MN"/>
        </w:rPr>
        <w:t>11,393,952,552.64</w:t>
      </w:r>
      <w:r w:rsidRPr="00430CD3">
        <w:rPr>
          <w:rFonts w:ascii="Arial" w:eastAsia="Times New Roman" w:hAnsi="Arial" w:cs="Arial"/>
          <w:sz w:val="24"/>
          <w:szCs w:val="24"/>
          <w:lang w:val="mn-MN"/>
        </w:rPr>
        <w:t xml:space="preserve"> төгрөг, эрсдэлийн дээд түвшинд </w:t>
      </w:r>
      <w:r w:rsidRPr="00430CD3">
        <w:rPr>
          <w:rFonts w:ascii="Arial" w:eastAsia="Times New Roman" w:hAnsi="Arial" w:cs="Arial"/>
          <w:b/>
          <w:bCs/>
          <w:sz w:val="24"/>
          <w:szCs w:val="24"/>
          <w:lang w:val="mn-MN"/>
        </w:rPr>
        <w:t xml:space="preserve"> 3,815,847,512.84 </w:t>
      </w:r>
      <w:r w:rsidRPr="00430CD3">
        <w:rPr>
          <w:rFonts w:ascii="Arial" w:eastAsia="Times New Roman" w:hAnsi="Arial" w:cs="Arial"/>
          <w:sz w:val="24"/>
          <w:szCs w:val="24"/>
          <w:lang w:val="mn-MN"/>
        </w:rPr>
        <w:t xml:space="preserve">төгрөгийн нөхөн төлбөр учирч болзошгүй байна. </w:t>
      </w:r>
    </w:p>
    <w:p w14:paraId="5CD25793" w14:textId="77777777" w:rsidR="008A1480" w:rsidRPr="00430CD3" w:rsidRDefault="008A1480" w:rsidP="008A1480">
      <w:pPr>
        <w:pStyle w:val="NoSpacing"/>
        <w:spacing w:line="276" w:lineRule="auto"/>
        <w:ind w:firstLine="720"/>
        <w:jc w:val="both"/>
        <w:rPr>
          <w:rFonts w:ascii="Arial" w:eastAsia="Times New Roman" w:hAnsi="Arial" w:cs="Arial"/>
          <w:sz w:val="24"/>
          <w:szCs w:val="24"/>
          <w:lang w:val="mn-MN"/>
        </w:rPr>
      </w:pPr>
      <w:r w:rsidRPr="00430CD3">
        <w:rPr>
          <w:rFonts w:ascii="Arial" w:eastAsia="Times New Roman" w:hAnsi="Arial" w:cs="Arial"/>
          <w:sz w:val="24"/>
          <w:szCs w:val="24"/>
          <w:lang w:val="mn-MN"/>
        </w:rPr>
        <w:t>Үндэсний давхар даатгал ХК нь 2024 онд учирсан зудын гамшигт үзэгдлээс нийт 16.8 тэрбум төгрөгийн хохирол учирснаас өөрсдийн хариуцах хэсэг болох 14.5 тэрбум төгрөгийг нөхөн төлсөн бөгөөд эрсдэлийн дунд болон дээд түвшний нөөц сангуудаа шавхсан тул 2025 онд учирч болзошгүй хохирлыг дараах байдлаар санхүүжүүлэхээр байна.</w:t>
      </w:r>
    </w:p>
    <w:p w14:paraId="0C767F64" w14:textId="77777777" w:rsidR="008A1480" w:rsidRPr="00430CD3" w:rsidRDefault="008A1480" w:rsidP="008A1480">
      <w:pPr>
        <w:pStyle w:val="NoSpacing"/>
        <w:spacing w:line="276" w:lineRule="auto"/>
        <w:jc w:val="both"/>
        <w:rPr>
          <w:rFonts w:ascii="Arial" w:eastAsia="Times New Roman" w:hAnsi="Arial" w:cs="Arial"/>
          <w:sz w:val="24"/>
          <w:szCs w:val="24"/>
          <w:lang w:val="mn-MN"/>
        </w:rPr>
      </w:pPr>
    </w:p>
    <w:p w14:paraId="3901E2C4" w14:textId="77777777" w:rsidR="008A1480" w:rsidRPr="00430CD3" w:rsidRDefault="008A1480" w:rsidP="008A1480">
      <w:pPr>
        <w:pStyle w:val="NoSpacing"/>
        <w:spacing w:line="276" w:lineRule="auto"/>
        <w:jc w:val="center"/>
        <w:rPr>
          <w:rFonts w:ascii="Arial" w:eastAsia="Times New Roman" w:hAnsi="Arial" w:cs="Arial"/>
          <w:b/>
          <w:bCs/>
          <w:i/>
          <w:iCs/>
          <w:sz w:val="24"/>
          <w:szCs w:val="24"/>
          <w:lang w:val="mn-MN"/>
        </w:rPr>
      </w:pPr>
      <w:r w:rsidRPr="00430CD3">
        <w:rPr>
          <w:rFonts w:ascii="Arial" w:hAnsi="Arial" w:cs="Arial"/>
          <w:b/>
          <w:bCs/>
          <w:i/>
          <w:iCs/>
          <w:sz w:val="24"/>
          <w:szCs w:val="24"/>
          <w:lang w:val="mn-MN"/>
        </w:rPr>
        <w:t>Хүснэгт 7.</w:t>
      </w:r>
      <w:r w:rsidRPr="00430CD3">
        <w:rPr>
          <w:rFonts w:ascii="Arial" w:hAnsi="Arial" w:cs="Arial"/>
          <w:i/>
          <w:iCs/>
          <w:sz w:val="24"/>
          <w:szCs w:val="24"/>
          <w:lang w:val="mn-MN"/>
        </w:rPr>
        <w:t xml:space="preserve"> </w:t>
      </w:r>
      <w:r w:rsidRPr="00430CD3">
        <w:rPr>
          <w:rFonts w:ascii="Arial" w:eastAsia="Times New Roman" w:hAnsi="Arial" w:cs="Arial"/>
          <w:b/>
          <w:bCs/>
          <w:i/>
          <w:iCs/>
          <w:sz w:val="24"/>
          <w:szCs w:val="24"/>
          <w:lang w:val="mn-MN"/>
        </w:rPr>
        <w:t>2024 оны борлуулалтаас 2025 онд учирч болзошгүй хамгийн их нөхөн төлбөр (төгрөгөөр)</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0"/>
        <w:gridCol w:w="3745"/>
        <w:gridCol w:w="2325"/>
      </w:tblGrid>
      <w:tr w:rsidR="008A1480" w:rsidRPr="00430CD3" w14:paraId="063004D1" w14:textId="77777777" w:rsidTr="00363A8A">
        <w:trPr>
          <w:trHeight w:val="300"/>
        </w:trPr>
        <w:tc>
          <w:tcPr>
            <w:tcW w:w="7035" w:type="dxa"/>
            <w:gridSpan w:val="2"/>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18653EF7"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Хохирлын жил</w:t>
            </w:r>
          </w:p>
        </w:tc>
        <w:tc>
          <w:tcPr>
            <w:tcW w:w="2325" w:type="dxa"/>
            <w:tcBorders>
              <w:top w:val="single" w:sz="6" w:space="0" w:color="auto"/>
              <w:left w:val="nil"/>
              <w:bottom w:val="single" w:sz="6" w:space="0" w:color="auto"/>
              <w:right w:val="single" w:sz="6" w:space="0" w:color="auto"/>
            </w:tcBorders>
            <w:tcMar>
              <w:left w:w="105" w:type="dxa"/>
              <w:right w:w="105" w:type="dxa"/>
            </w:tcMar>
            <w:vAlign w:val="center"/>
          </w:tcPr>
          <w:p w14:paraId="7F2D4153"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2025 он</w:t>
            </w:r>
          </w:p>
        </w:tc>
      </w:tr>
      <w:tr w:rsidR="008A1480" w:rsidRPr="00430CD3" w14:paraId="3BD84927" w14:textId="77777777" w:rsidTr="00363A8A">
        <w:trPr>
          <w:trHeight w:val="300"/>
        </w:trPr>
        <w:tc>
          <w:tcPr>
            <w:tcW w:w="7035" w:type="dxa"/>
            <w:gridSpan w:val="2"/>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7B357C8C"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Нийт даатгалын хураамжийн орлого</w:t>
            </w:r>
          </w:p>
        </w:tc>
        <w:tc>
          <w:tcPr>
            <w:tcW w:w="2325" w:type="dxa"/>
            <w:tcBorders>
              <w:top w:val="single" w:sz="6" w:space="0" w:color="auto"/>
              <w:left w:val="nil"/>
              <w:bottom w:val="single" w:sz="6" w:space="0" w:color="auto"/>
              <w:right w:val="single" w:sz="6" w:space="0" w:color="auto"/>
            </w:tcBorders>
            <w:tcMar>
              <w:left w:w="105" w:type="dxa"/>
              <w:right w:w="105" w:type="dxa"/>
            </w:tcMar>
            <w:vAlign w:val="center"/>
          </w:tcPr>
          <w:p w14:paraId="4DF7F0A8"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3,728,672,184.95</w:t>
            </w:r>
          </w:p>
        </w:tc>
      </w:tr>
      <w:tr w:rsidR="008A1480" w:rsidRPr="00430CD3" w14:paraId="59983249" w14:textId="77777777" w:rsidTr="00363A8A">
        <w:trPr>
          <w:trHeight w:val="300"/>
        </w:trPr>
        <w:tc>
          <w:tcPr>
            <w:tcW w:w="9360" w:type="dxa"/>
            <w:gridSpan w:val="3"/>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737B3B20"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p>
        </w:tc>
      </w:tr>
      <w:tr w:rsidR="008A1480" w:rsidRPr="00430CD3" w14:paraId="397409FD" w14:textId="77777777" w:rsidTr="00363A8A">
        <w:trPr>
          <w:trHeight w:val="300"/>
        </w:trPr>
        <w:tc>
          <w:tcPr>
            <w:tcW w:w="3290" w:type="dxa"/>
            <w:vMerge w:val="restart"/>
            <w:tcBorders>
              <w:top w:val="single" w:sz="6" w:space="0" w:color="auto"/>
              <w:left w:val="single" w:sz="6" w:space="0" w:color="auto"/>
              <w:bottom w:val="single" w:sz="6" w:space="0" w:color="000000" w:themeColor="text1"/>
              <w:right w:val="nil"/>
            </w:tcBorders>
            <w:tcMar>
              <w:left w:w="105" w:type="dxa"/>
              <w:right w:w="105" w:type="dxa"/>
            </w:tcMar>
            <w:vAlign w:val="center"/>
          </w:tcPr>
          <w:p w14:paraId="3ECDF782"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Эрсдэлийн дунд түвшин</w:t>
            </w:r>
          </w:p>
        </w:tc>
        <w:tc>
          <w:tcPr>
            <w:tcW w:w="3745"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7E9CF9A9"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Хамтын эрсдэлийн сан (нөөц сангийн хамт)</w:t>
            </w:r>
          </w:p>
        </w:tc>
        <w:tc>
          <w:tcPr>
            <w:tcW w:w="2325"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6722B48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1,677,902,483.23 </w:t>
            </w:r>
          </w:p>
        </w:tc>
      </w:tr>
      <w:tr w:rsidR="008A1480" w:rsidRPr="00430CD3" w14:paraId="5070D318" w14:textId="77777777" w:rsidTr="00363A8A">
        <w:trPr>
          <w:trHeight w:val="300"/>
        </w:trPr>
        <w:tc>
          <w:tcPr>
            <w:tcW w:w="3290" w:type="dxa"/>
            <w:vMerge/>
            <w:tcBorders>
              <w:left w:val="single" w:sz="0" w:space="0" w:color="auto"/>
            </w:tcBorders>
            <w:vAlign w:val="center"/>
          </w:tcPr>
          <w:p w14:paraId="33B0072D"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tcPr>
          <w:p w14:paraId="0310222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Дунд түвшний эрсдэлээс хамгаалах сан 1</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1CFA7BEC"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349,577,455.43 </w:t>
            </w:r>
          </w:p>
        </w:tc>
      </w:tr>
      <w:tr w:rsidR="008A1480" w:rsidRPr="00430CD3" w14:paraId="564F2405" w14:textId="77777777" w:rsidTr="00363A8A">
        <w:trPr>
          <w:trHeight w:val="300"/>
        </w:trPr>
        <w:tc>
          <w:tcPr>
            <w:tcW w:w="3290" w:type="dxa"/>
            <w:vMerge/>
            <w:tcBorders>
              <w:left w:val="single" w:sz="0" w:space="0" w:color="auto"/>
            </w:tcBorders>
            <w:vAlign w:val="center"/>
          </w:tcPr>
          <w:p w14:paraId="135F1FB4"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tcPr>
          <w:p w14:paraId="43500A0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Олон улсын давхар даатгагч</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709D1C2F"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4,847,273,840.44 </w:t>
            </w:r>
          </w:p>
        </w:tc>
      </w:tr>
      <w:tr w:rsidR="008A1480" w:rsidRPr="00430CD3" w14:paraId="09BE6B3E" w14:textId="77777777" w:rsidTr="00363A8A">
        <w:trPr>
          <w:trHeight w:val="300"/>
        </w:trPr>
        <w:tc>
          <w:tcPr>
            <w:tcW w:w="3290" w:type="dxa"/>
            <w:vMerge/>
            <w:tcBorders>
              <w:left w:val="single" w:sz="0" w:space="0" w:color="auto"/>
            </w:tcBorders>
            <w:vAlign w:val="center"/>
          </w:tcPr>
          <w:p w14:paraId="3525B1DA"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tcPr>
          <w:p w14:paraId="0224D077"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Дунд түвшний эрсдэлээс хамгаалах сан 2 </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595E17A8"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   </w:t>
            </w:r>
          </w:p>
        </w:tc>
      </w:tr>
      <w:tr w:rsidR="008A1480" w:rsidRPr="00430CD3" w14:paraId="72904621" w14:textId="77777777" w:rsidTr="00363A8A">
        <w:trPr>
          <w:trHeight w:val="300"/>
        </w:trPr>
        <w:tc>
          <w:tcPr>
            <w:tcW w:w="3290" w:type="dxa"/>
            <w:vMerge/>
            <w:tcBorders>
              <w:left w:val="single" w:sz="0" w:space="0" w:color="auto"/>
            </w:tcBorders>
            <w:vAlign w:val="center"/>
          </w:tcPr>
          <w:p w14:paraId="6924E085"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6C63498"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Алдагдлаас хамгаалах сан</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3CDC82BC"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4,519,198,773.55 </w:t>
            </w:r>
          </w:p>
        </w:tc>
      </w:tr>
      <w:tr w:rsidR="008A1480" w:rsidRPr="00430CD3" w14:paraId="7E96E192" w14:textId="77777777" w:rsidTr="00363A8A">
        <w:trPr>
          <w:trHeight w:val="300"/>
        </w:trPr>
        <w:tc>
          <w:tcPr>
            <w:tcW w:w="3290" w:type="dxa"/>
            <w:vMerge/>
            <w:tcBorders>
              <w:left w:val="single" w:sz="0" w:space="0" w:color="auto"/>
              <w:bottom w:val="single" w:sz="0" w:space="0" w:color="000000" w:themeColor="text1"/>
            </w:tcBorders>
            <w:vAlign w:val="center"/>
          </w:tcPr>
          <w:p w14:paraId="23DF460B"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78ED6C2"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Нийт нөхөн төлбөр</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D1A43F"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11,393,952,552.64</w:t>
            </w:r>
          </w:p>
        </w:tc>
      </w:tr>
      <w:tr w:rsidR="008A1480" w:rsidRPr="00430CD3" w14:paraId="4D3FD271" w14:textId="77777777" w:rsidTr="00363A8A">
        <w:trPr>
          <w:trHeight w:val="300"/>
        </w:trPr>
        <w:tc>
          <w:tcPr>
            <w:tcW w:w="3290" w:type="dxa"/>
            <w:vMerge w:val="restart"/>
            <w:tcBorders>
              <w:top w:val="nil"/>
              <w:left w:val="single" w:sz="6" w:space="0" w:color="auto"/>
              <w:bottom w:val="single" w:sz="6" w:space="0" w:color="000000" w:themeColor="text1"/>
              <w:right w:val="nil"/>
            </w:tcBorders>
            <w:tcMar>
              <w:left w:w="105" w:type="dxa"/>
              <w:right w:w="105" w:type="dxa"/>
            </w:tcMar>
            <w:vAlign w:val="center"/>
          </w:tcPr>
          <w:p w14:paraId="7D589253"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Эрсдэлийн дээд түвшин</w:t>
            </w: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tcPr>
          <w:p w14:paraId="49F276C2"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Дээд түвшний эрсдэлээс хамгаалах сан 1 </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75C2CD03"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   </w:t>
            </w:r>
          </w:p>
        </w:tc>
      </w:tr>
      <w:tr w:rsidR="008A1480" w:rsidRPr="00430CD3" w14:paraId="384CC708" w14:textId="77777777" w:rsidTr="00363A8A">
        <w:trPr>
          <w:trHeight w:val="300"/>
        </w:trPr>
        <w:tc>
          <w:tcPr>
            <w:tcW w:w="3290" w:type="dxa"/>
            <w:vMerge/>
            <w:tcBorders>
              <w:left w:val="single" w:sz="0" w:space="0" w:color="auto"/>
            </w:tcBorders>
            <w:vAlign w:val="center"/>
          </w:tcPr>
          <w:p w14:paraId="247917B0"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tcPr>
          <w:p w14:paraId="548E7E39"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Олон улсын давхар даатгагч</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798D2EE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1,563,125,920.20 </w:t>
            </w:r>
          </w:p>
        </w:tc>
      </w:tr>
      <w:tr w:rsidR="008A1480" w:rsidRPr="00430CD3" w14:paraId="6EA410ED" w14:textId="77777777" w:rsidTr="00363A8A">
        <w:trPr>
          <w:trHeight w:val="300"/>
        </w:trPr>
        <w:tc>
          <w:tcPr>
            <w:tcW w:w="3290" w:type="dxa"/>
            <w:vMerge/>
            <w:tcBorders>
              <w:left w:val="single" w:sz="0" w:space="0" w:color="auto"/>
            </w:tcBorders>
            <w:vAlign w:val="center"/>
          </w:tcPr>
          <w:p w14:paraId="747C4E74"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tcPr>
          <w:p w14:paraId="5FDA9C18"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Дээд түвшний эрсдэлээс хамгаалах сан 2</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60A32A8B"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   </w:t>
            </w:r>
          </w:p>
        </w:tc>
      </w:tr>
      <w:tr w:rsidR="008A1480" w:rsidRPr="00430CD3" w14:paraId="61327E50" w14:textId="77777777" w:rsidTr="00363A8A">
        <w:trPr>
          <w:trHeight w:val="300"/>
        </w:trPr>
        <w:tc>
          <w:tcPr>
            <w:tcW w:w="3290" w:type="dxa"/>
            <w:vMerge/>
            <w:tcBorders>
              <w:left w:val="single" w:sz="0" w:space="0" w:color="auto"/>
            </w:tcBorders>
            <w:vAlign w:val="center"/>
          </w:tcPr>
          <w:p w14:paraId="272A4CA9"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CCBACEA"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Алдагдлаас хамгаалах сан</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tcPr>
          <w:p w14:paraId="4CB5455A"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2,243,670,538.52 </w:t>
            </w:r>
          </w:p>
        </w:tc>
      </w:tr>
      <w:tr w:rsidR="008A1480" w:rsidRPr="00430CD3" w14:paraId="2EC2B4B9" w14:textId="77777777" w:rsidTr="00363A8A">
        <w:trPr>
          <w:trHeight w:val="300"/>
        </w:trPr>
        <w:tc>
          <w:tcPr>
            <w:tcW w:w="3290" w:type="dxa"/>
            <w:vMerge/>
            <w:tcBorders>
              <w:left w:val="single" w:sz="0" w:space="0" w:color="auto"/>
              <w:bottom w:val="single" w:sz="0" w:space="0" w:color="000000" w:themeColor="text1"/>
            </w:tcBorders>
            <w:vAlign w:val="center"/>
          </w:tcPr>
          <w:p w14:paraId="69249D20"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7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CACBB3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Нийт нөхөн төлбөр</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9686EB"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3,815,847,512.84</w:t>
            </w:r>
          </w:p>
        </w:tc>
      </w:tr>
      <w:tr w:rsidR="008A1480" w:rsidRPr="00430CD3" w14:paraId="39234B58" w14:textId="77777777" w:rsidTr="00363A8A">
        <w:trPr>
          <w:trHeight w:val="300"/>
        </w:trPr>
        <w:tc>
          <w:tcPr>
            <w:tcW w:w="7035" w:type="dxa"/>
            <w:gridSpan w:val="2"/>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7E9BDE6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Алдагдлаас хамгаалах санд ирэх ачаалал</w:t>
            </w:r>
          </w:p>
        </w:tc>
        <w:tc>
          <w:tcPr>
            <w:tcW w:w="2325" w:type="dxa"/>
            <w:tcBorders>
              <w:top w:val="single" w:sz="6" w:space="0" w:color="auto"/>
              <w:left w:val="nil"/>
              <w:bottom w:val="single" w:sz="6" w:space="0" w:color="auto"/>
              <w:right w:val="single" w:sz="6" w:space="0" w:color="auto"/>
            </w:tcBorders>
            <w:tcMar>
              <w:left w:w="105" w:type="dxa"/>
              <w:right w:w="105" w:type="dxa"/>
            </w:tcMar>
            <w:vAlign w:val="center"/>
          </w:tcPr>
          <w:p w14:paraId="3CAFA39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6,768,203,871.90</w:t>
            </w:r>
          </w:p>
        </w:tc>
      </w:tr>
    </w:tbl>
    <w:p w14:paraId="1A0E3BFF" w14:textId="77777777" w:rsidR="008A1480" w:rsidRPr="00430CD3" w:rsidRDefault="008A1480" w:rsidP="008A1480">
      <w:pPr>
        <w:pStyle w:val="NoSpacing"/>
        <w:spacing w:line="276" w:lineRule="auto"/>
        <w:jc w:val="both"/>
        <w:rPr>
          <w:rFonts w:ascii="Arial" w:hAnsi="Arial" w:cs="Arial"/>
          <w:sz w:val="24"/>
          <w:szCs w:val="24"/>
          <w:lang w:val="mn-MN"/>
        </w:rPr>
      </w:pPr>
    </w:p>
    <w:p w14:paraId="2F2074FD" w14:textId="77777777" w:rsidR="008A1480" w:rsidRPr="00430CD3" w:rsidRDefault="008A1480" w:rsidP="008A1480">
      <w:pPr>
        <w:pStyle w:val="NoSpacing"/>
        <w:spacing w:line="276" w:lineRule="auto"/>
        <w:ind w:firstLine="720"/>
        <w:jc w:val="both"/>
        <w:rPr>
          <w:rFonts w:ascii="Arial" w:eastAsia="Times New Roman" w:hAnsi="Arial" w:cs="Arial"/>
          <w:color w:val="C00000"/>
          <w:sz w:val="24"/>
          <w:szCs w:val="24"/>
          <w:lang w:val="mn-MN"/>
        </w:rPr>
      </w:pPr>
      <w:r w:rsidRPr="00430CD3">
        <w:rPr>
          <w:rFonts w:ascii="Arial" w:eastAsia="Times New Roman" w:hAnsi="Arial" w:cs="Arial"/>
          <w:sz w:val="24"/>
          <w:szCs w:val="24"/>
          <w:lang w:val="mn-MN"/>
        </w:rPr>
        <w:t>МИД-ын 2025 болон 2026 оны борлуулалтын орлогуудад харгалзах 2026 болон 2027 онуудад учирч болзошгүй хохирлын хэмжээг хүснэгтэд харуулав.</w:t>
      </w:r>
      <w:r w:rsidRPr="00430CD3">
        <w:rPr>
          <w:rFonts w:ascii="Arial" w:eastAsia="Times New Roman" w:hAnsi="Arial" w:cs="Arial"/>
          <w:color w:val="C00000"/>
          <w:sz w:val="24"/>
          <w:szCs w:val="24"/>
          <w:lang w:val="mn-MN"/>
        </w:rPr>
        <w:t xml:space="preserve"> </w:t>
      </w:r>
      <w:r w:rsidRPr="00430CD3">
        <w:rPr>
          <w:rFonts w:ascii="Arial" w:eastAsia="Times New Roman" w:hAnsi="Arial" w:cs="Arial"/>
          <w:sz w:val="24"/>
          <w:szCs w:val="24"/>
          <w:lang w:val="mn-MN"/>
        </w:rPr>
        <w:t>Компани эрсдэлийн дунд болон дээд түвшний нөөц сангаа хангалттай хэмжээнд нэмэгдүүлж чадаагүй тохиолдолд Алдагдлаас хамгаалах санд ирэх ачаалал дээрхтэй адил байхаар байна.</w:t>
      </w:r>
    </w:p>
    <w:p w14:paraId="0B34CF1A" w14:textId="77777777" w:rsidR="008A1480" w:rsidRPr="00430CD3" w:rsidRDefault="008A1480" w:rsidP="008A1480">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Хүснэгт-8</w:t>
      </w:r>
    </w:p>
    <w:p w14:paraId="03F9CCF9" w14:textId="77777777" w:rsidR="008A1480" w:rsidRPr="00430CD3" w:rsidRDefault="008A1480" w:rsidP="008A1480">
      <w:pPr>
        <w:pStyle w:val="NoSpacing"/>
        <w:spacing w:line="276" w:lineRule="auto"/>
        <w:jc w:val="center"/>
        <w:rPr>
          <w:rFonts w:ascii="Arial" w:eastAsia="Times New Roman" w:hAnsi="Arial" w:cs="Arial"/>
          <w:b/>
          <w:bCs/>
          <w:i/>
          <w:iCs/>
          <w:sz w:val="24"/>
          <w:szCs w:val="24"/>
          <w:lang w:val="mn-MN"/>
        </w:rPr>
      </w:pPr>
      <w:r w:rsidRPr="00430CD3">
        <w:rPr>
          <w:rFonts w:ascii="Arial" w:eastAsia="Times New Roman" w:hAnsi="Arial" w:cs="Arial"/>
          <w:b/>
          <w:bCs/>
          <w:i/>
          <w:iCs/>
          <w:sz w:val="24"/>
          <w:szCs w:val="24"/>
          <w:lang w:val="mn-MN"/>
        </w:rPr>
        <w:t>2025 болон 2026 оны борлуулалтаас учирч болзошгүй хамгийн их нөхөн төлбөр /төгрөг/</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15"/>
        <w:gridCol w:w="3150"/>
        <w:gridCol w:w="2160"/>
        <w:gridCol w:w="2235"/>
      </w:tblGrid>
      <w:tr w:rsidR="008A1480" w:rsidRPr="00430CD3" w14:paraId="509B8589" w14:textId="77777777" w:rsidTr="00363A8A">
        <w:trPr>
          <w:trHeight w:val="300"/>
        </w:trPr>
        <w:tc>
          <w:tcPr>
            <w:tcW w:w="4965" w:type="dxa"/>
            <w:gridSpan w:val="2"/>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21392C99"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b/>
                <w:bCs/>
                <w:sz w:val="20"/>
                <w:szCs w:val="20"/>
                <w:lang w:val="mn-MN"/>
              </w:rPr>
              <w:t>Хохирлын жил</w:t>
            </w:r>
          </w:p>
        </w:tc>
        <w:tc>
          <w:tcPr>
            <w:tcW w:w="2160" w:type="dxa"/>
            <w:tcBorders>
              <w:top w:val="single" w:sz="6" w:space="0" w:color="auto"/>
              <w:left w:val="nil"/>
              <w:bottom w:val="single" w:sz="6" w:space="0" w:color="auto"/>
              <w:right w:val="single" w:sz="6" w:space="0" w:color="auto"/>
            </w:tcBorders>
            <w:tcMar>
              <w:left w:w="105" w:type="dxa"/>
              <w:right w:w="105" w:type="dxa"/>
            </w:tcMar>
            <w:vAlign w:val="center"/>
          </w:tcPr>
          <w:p w14:paraId="2970AFA4"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b/>
                <w:bCs/>
                <w:sz w:val="20"/>
                <w:szCs w:val="20"/>
                <w:lang w:val="mn-MN"/>
              </w:rPr>
              <w:t>2026 он</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EFA0C" w14:textId="77777777" w:rsidR="008A1480" w:rsidRPr="00430CD3" w:rsidRDefault="008A1480" w:rsidP="00363A8A">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b/>
                <w:bCs/>
                <w:sz w:val="20"/>
                <w:szCs w:val="20"/>
                <w:lang w:val="mn-MN"/>
              </w:rPr>
              <w:t>2027 он</w:t>
            </w:r>
          </w:p>
        </w:tc>
      </w:tr>
      <w:tr w:rsidR="008A1480" w:rsidRPr="00430CD3" w14:paraId="005694E4" w14:textId="77777777" w:rsidTr="00363A8A">
        <w:trPr>
          <w:trHeight w:val="300"/>
        </w:trPr>
        <w:tc>
          <w:tcPr>
            <w:tcW w:w="4965" w:type="dxa"/>
            <w:gridSpan w:val="2"/>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795EB72D"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Таамаглаж буй даатгалын хураамжийн орлого</w:t>
            </w:r>
          </w:p>
        </w:tc>
        <w:tc>
          <w:tcPr>
            <w:tcW w:w="2160" w:type="dxa"/>
            <w:tcBorders>
              <w:top w:val="single" w:sz="6" w:space="0" w:color="auto"/>
              <w:left w:val="nil"/>
              <w:bottom w:val="single" w:sz="6" w:space="0" w:color="auto"/>
              <w:right w:val="single" w:sz="6" w:space="0" w:color="auto"/>
            </w:tcBorders>
            <w:tcMar>
              <w:left w:w="105" w:type="dxa"/>
              <w:right w:w="105" w:type="dxa"/>
            </w:tcMar>
            <w:vAlign w:val="center"/>
          </w:tcPr>
          <w:p w14:paraId="41A6347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3,099,622,070.11</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730C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4,443,728,289.08</w:t>
            </w:r>
          </w:p>
        </w:tc>
      </w:tr>
      <w:tr w:rsidR="008A1480" w:rsidRPr="00430CD3" w14:paraId="0AE420ED" w14:textId="77777777" w:rsidTr="00363A8A">
        <w:trPr>
          <w:trHeight w:val="300"/>
        </w:trPr>
        <w:tc>
          <w:tcPr>
            <w:tcW w:w="9360" w:type="dxa"/>
            <w:gridSpan w:val="4"/>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149A9F76"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p>
        </w:tc>
      </w:tr>
      <w:tr w:rsidR="008A1480" w:rsidRPr="00430CD3" w14:paraId="5ACB8757" w14:textId="77777777" w:rsidTr="00363A8A">
        <w:trPr>
          <w:trHeight w:val="300"/>
        </w:trPr>
        <w:tc>
          <w:tcPr>
            <w:tcW w:w="1815" w:type="dxa"/>
            <w:vMerge w:val="restart"/>
            <w:tcBorders>
              <w:top w:val="single" w:sz="6" w:space="0" w:color="auto"/>
              <w:left w:val="single" w:sz="6" w:space="0" w:color="auto"/>
              <w:bottom w:val="single" w:sz="6" w:space="0" w:color="000000" w:themeColor="text1"/>
              <w:right w:val="nil"/>
            </w:tcBorders>
            <w:tcMar>
              <w:left w:w="105" w:type="dxa"/>
              <w:right w:w="105" w:type="dxa"/>
            </w:tcMar>
            <w:vAlign w:val="center"/>
          </w:tcPr>
          <w:p w14:paraId="6CCFE8A3"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Эрсдэлийн дунд түвшин</w:t>
            </w:r>
          </w:p>
        </w:tc>
        <w:tc>
          <w:tcPr>
            <w:tcW w:w="3150" w:type="dxa"/>
            <w:tcBorders>
              <w:top w:val="single" w:sz="6" w:space="0" w:color="auto"/>
              <w:left w:val="single" w:sz="6" w:space="0" w:color="auto"/>
              <w:bottom w:val="single" w:sz="6" w:space="0" w:color="000000" w:themeColor="text1"/>
              <w:right w:val="single" w:sz="6" w:space="0" w:color="auto"/>
            </w:tcBorders>
            <w:tcMar>
              <w:left w:w="105" w:type="dxa"/>
              <w:right w:w="105" w:type="dxa"/>
            </w:tcMar>
          </w:tcPr>
          <w:p w14:paraId="7F1C9E9E"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Хамтын эрсдэлийн сан (нөөц сангийн хамт)</w:t>
            </w:r>
          </w:p>
        </w:tc>
        <w:tc>
          <w:tcPr>
            <w:tcW w:w="2160" w:type="dxa"/>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07FE0AEA"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1,394,829,931.55 </w:t>
            </w:r>
          </w:p>
        </w:tc>
        <w:tc>
          <w:tcPr>
            <w:tcW w:w="2235" w:type="dxa"/>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37F55BB2"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1,999,677,730.08</w:t>
            </w:r>
          </w:p>
        </w:tc>
      </w:tr>
      <w:tr w:rsidR="008A1480" w:rsidRPr="00430CD3" w14:paraId="58CEB443" w14:textId="77777777" w:rsidTr="00363A8A">
        <w:trPr>
          <w:trHeight w:val="300"/>
        </w:trPr>
        <w:tc>
          <w:tcPr>
            <w:tcW w:w="1815" w:type="dxa"/>
            <w:vMerge/>
            <w:tcBorders>
              <w:left w:val="single" w:sz="0" w:space="0" w:color="auto"/>
            </w:tcBorders>
            <w:vAlign w:val="center"/>
          </w:tcPr>
          <w:p w14:paraId="4D13FFFA"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134FFED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Дунд түвшний эрсдэлээс </w:t>
            </w:r>
            <w:r w:rsidRPr="00430CD3">
              <w:rPr>
                <w:rFonts w:ascii="Arial" w:eastAsia="Times New Roman" w:hAnsi="Arial" w:cs="Arial"/>
                <w:sz w:val="20"/>
                <w:szCs w:val="20"/>
                <w:lang w:val="mn-MN"/>
              </w:rPr>
              <w:lastRenderedPageBreak/>
              <w:t>хамгаалах сан 1</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EFB8CB"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lastRenderedPageBreak/>
              <w:t xml:space="preserve"> 238,670,899.40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914346"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342,167,078.26 </w:t>
            </w:r>
          </w:p>
        </w:tc>
      </w:tr>
      <w:tr w:rsidR="008A1480" w:rsidRPr="00430CD3" w14:paraId="7488DF79" w14:textId="77777777" w:rsidTr="00363A8A">
        <w:trPr>
          <w:trHeight w:val="300"/>
        </w:trPr>
        <w:tc>
          <w:tcPr>
            <w:tcW w:w="1815" w:type="dxa"/>
            <w:vMerge/>
            <w:tcBorders>
              <w:left w:val="single" w:sz="0" w:space="0" w:color="auto"/>
            </w:tcBorders>
            <w:vAlign w:val="center"/>
          </w:tcPr>
          <w:p w14:paraId="0CE65465"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7B40694D"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Олон улсын давхар даатгагч</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149B2B"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4,029,508,691.15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91A58D"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5,776,846,775.80 </w:t>
            </w:r>
          </w:p>
        </w:tc>
      </w:tr>
      <w:tr w:rsidR="008A1480" w:rsidRPr="00430CD3" w14:paraId="53DCB7AE" w14:textId="77777777" w:rsidTr="00363A8A">
        <w:trPr>
          <w:trHeight w:val="300"/>
        </w:trPr>
        <w:tc>
          <w:tcPr>
            <w:tcW w:w="1815" w:type="dxa"/>
            <w:vMerge/>
            <w:tcBorders>
              <w:left w:val="single" w:sz="0" w:space="0" w:color="auto"/>
            </w:tcBorders>
            <w:vAlign w:val="center"/>
          </w:tcPr>
          <w:p w14:paraId="41F20936"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7D5837F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Дунд түвшний эрсдэлээс хамгаалах сан 2 </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677597"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16F5B3"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   </w:t>
            </w:r>
          </w:p>
        </w:tc>
      </w:tr>
      <w:tr w:rsidR="008A1480" w:rsidRPr="00430CD3" w14:paraId="27903046" w14:textId="77777777" w:rsidTr="00363A8A">
        <w:trPr>
          <w:trHeight w:val="300"/>
        </w:trPr>
        <w:tc>
          <w:tcPr>
            <w:tcW w:w="1815" w:type="dxa"/>
            <w:vMerge/>
            <w:tcBorders>
              <w:left w:val="single" w:sz="0" w:space="0" w:color="auto"/>
            </w:tcBorders>
            <w:vAlign w:val="center"/>
          </w:tcPr>
          <w:p w14:paraId="557F7E61"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2025DC"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Алдагдлаас хамгаалах сан</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591B80"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3,808,712,594.03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80C847"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5,460,305,648.95 </w:t>
            </w:r>
          </w:p>
        </w:tc>
      </w:tr>
      <w:tr w:rsidR="008A1480" w:rsidRPr="00430CD3" w14:paraId="3846E0B2" w14:textId="77777777" w:rsidTr="00363A8A">
        <w:trPr>
          <w:trHeight w:val="300"/>
        </w:trPr>
        <w:tc>
          <w:tcPr>
            <w:tcW w:w="1815" w:type="dxa"/>
            <w:vMerge/>
            <w:tcBorders>
              <w:left w:val="single" w:sz="0" w:space="0" w:color="auto"/>
              <w:bottom w:val="single" w:sz="0" w:space="0" w:color="000000" w:themeColor="text1"/>
            </w:tcBorders>
            <w:vAlign w:val="center"/>
          </w:tcPr>
          <w:p w14:paraId="6198B728"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B76F8B"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Нийт нөхөн төлбөр</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3F048F"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9,471,722,116.13</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9EAC5A"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13,578,997,233.09</w:t>
            </w:r>
          </w:p>
        </w:tc>
      </w:tr>
      <w:tr w:rsidR="008A1480" w:rsidRPr="00430CD3" w14:paraId="4F29BF06" w14:textId="77777777" w:rsidTr="00363A8A">
        <w:trPr>
          <w:trHeight w:val="300"/>
        </w:trPr>
        <w:tc>
          <w:tcPr>
            <w:tcW w:w="1815" w:type="dxa"/>
            <w:vMerge w:val="restart"/>
            <w:tcBorders>
              <w:top w:val="nil"/>
              <w:left w:val="single" w:sz="6" w:space="0" w:color="auto"/>
              <w:bottom w:val="single" w:sz="6" w:space="0" w:color="000000" w:themeColor="text1"/>
              <w:right w:val="nil"/>
            </w:tcBorders>
            <w:tcMar>
              <w:left w:w="105" w:type="dxa"/>
              <w:right w:w="105" w:type="dxa"/>
            </w:tcMar>
            <w:vAlign w:val="center"/>
          </w:tcPr>
          <w:p w14:paraId="1226EB00"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Эрсдэлийн дээд түвшин</w:t>
            </w: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7A122CC6"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Дээд түвшний эрсдэлээс хамгаалах сан 1 </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4C969A"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3A505C"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w:t>
            </w:r>
          </w:p>
        </w:tc>
      </w:tr>
      <w:tr w:rsidR="008A1480" w:rsidRPr="00430CD3" w14:paraId="07E00638" w14:textId="77777777" w:rsidTr="00363A8A">
        <w:trPr>
          <w:trHeight w:val="300"/>
        </w:trPr>
        <w:tc>
          <w:tcPr>
            <w:tcW w:w="1815" w:type="dxa"/>
            <w:vMerge/>
            <w:tcBorders>
              <w:left w:val="single" w:sz="0" w:space="0" w:color="auto"/>
            </w:tcBorders>
            <w:vAlign w:val="center"/>
          </w:tcPr>
          <w:p w14:paraId="0F922EB6"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7616B44F"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Олон улсын давхар даатгагч</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043BE"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1,278,702,825.67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03B267"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1,983,678,889.79 </w:t>
            </w:r>
          </w:p>
        </w:tc>
      </w:tr>
      <w:tr w:rsidR="008A1480" w:rsidRPr="00430CD3" w14:paraId="4440C070" w14:textId="77777777" w:rsidTr="00363A8A">
        <w:trPr>
          <w:trHeight w:val="300"/>
        </w:trPr>
        <w:tc>
          <w:tcPr>
            <w:tcW w:w="1815" w:type="dxa"/>
            <w:vMerge/>
            <w:tcBorders>
              <w:left w:val="single" w:sz="0" w:space="0" w:color="auto"/>
            </w:tcBorders>
            <w:vAlign w:val="center"/>
          </w:tcPr>
          <w:p w14:paraId="385B3BEE"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1F16EC09"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Дээд түвшний эрсдэлээс хамгаалах сан 2</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69CF30"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   </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3E4DEF"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 -   </w:t>
            </w:r>
          </w:p>
        </w:tc>
      </w:tr>
      <w:tr w:rsidR="008A1480" w:rsidRPr="00430CD3" w14:paraId="1067FD21" w14:textId="77777777" w:rsidTr="00363A8A">
        <w:trPr>
          <w:trHeight w:val="300"/>
        </w:trPr>
        <w:tc>
          <w:tcPr>
            <w:tcW w:w="1815" w:type="dxa"/>
            <w:vMerge/>
            <w:tcBorders>
              <w:left w:val="single" w:sz="0" w:space="0" w:color="auto"/>
            </w:tcBorders>
            <w:vAlign w:val="center"/>
          </w:tcPr>
          <w:p w14:paraId="032350D9"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E1453B"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Алдагдлаас хамгаалах сан</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29F5AC"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1,835,416,981.06</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C2C764"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2,847,321,399.64</w:t>
            </w:r>
          </w:p>
        </w:tc>
      </w:tr>
      <w:tr w:rsidR="008A1480" w:rsidRPr="00430CD3" w14:paraId="765F4EDA" w14:textId="77777777" w:rsidTr="00363A8A">
        <w:trPr>
          <w:trHeight w:val="300"/>
        </w:trPr>
        <w:tc>
          <w:tcPr>
            <w:tcW w:w="1815" w:type="dxa"/>
            <w:vMerge/>
            <w:tcBorders>
              <w:left w:val="single" w:sz="0" w:space="0" w:color="auto"/>
              <w:bottom w:val="single" w:sz="0" w:space="0" w:color="000000" w:themeColor="text1"/>
            </w:tcBorders>
            <w:vAlign w:val="center"/>
          </w:tcPr>
          <w:p w14:paraId="00669E81" w14:textId="77777777" w:rsidR="008A1480" w:rsidRPr="00430CD3" w:rsidRDefault="008A1480" w:rsidP="00363A8A">
            <w:pPr>
              <w:pStyle w:val="NoSpacing"/>
              <w:spacing w:line="276" w:lineRule="auto"/>
              <w:jc w:val="both"/>
              <w:rPr>
                <w:rFonts w:ascii="Arial" w:hAnsi="Arial" w:cs="Arial"/>
                <w:sz w:val="20"/>
                <w:szCs w:val="20"/>
                <w:lang w:val="mn-MN"/>
              </w:rPr>
            </w:pP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DB6139"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Нийт нөхөн төлбөр</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DC7EA"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3,114,119,806.72</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B15C7"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4,831,000,289.43</w:t>
            </w:r>
          </w:p>
        </w:tc>
      </w:tr>
      <w:tr w:rsidR="008A1480" w:rsidRPr="00430CD3" w14:paraId="414BBA21" w14:textId="77777777" w:rsidTr="00363A8A">
        <w:trPr>
          <w:trHeight w:val="300"/>
        </w:trPr>
        <w:tc>
          <w:tcPr>
            <w:tcW w:w="9360" w:type="dxa"/>
            <w:gridSpan w:val="4"/>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4161000D"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p>
        </w:tc>
      </w:tr>
      <w:tr w:rsidR="008A1480" w:rsidRPr="00430CD3" w14:paraId="69F54B7C" w14:textId="77777777" w:rsidTr="00363A8A">
        <w:trPr>
          <w:trHeight w:val="174"/>
        </w:trPr>
        <w:tc>
          <w:tcPr>
            <w:tcW w:w="4965" w:type="dxa"/>
            <w:gridSpan w:val="2"/>
            <w:tcBorders>
              <w:top w:val="single" w:sz="6" w:space="0" w:color="000000" w:themeColor="text1"/>
              <w:left w:val="single" w:sz="6" w:space="0" w:color="auto"/>
              <w:bottom w:val="single" w:sz="6" w:space="0" w:color="000000" w:themeColor="text1"/>
              <w:right w:val="single" w:sz="6" w:space="0" w:color="auto"/>
            </w:tcBorders>
            <w:tcMar>
              <w:left w:w="105" w:type="dxa"/>
              <w:right w:w="105" w:type="dxa"/>
            </w:tcMar>
            <w:vAlign w:val="center"/>
          </w:tcPr>
          <w:p w14:paraId="113061CD"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Алдагдлаас хамгаалах санд ирэх ачаалал</w:t>
            </w:r>
          </w:p>
        </w:tc>
        <w:tc>
          <w:tcPr>
            <w:tcW w:w="2160" w:type="dxa"/>
            <w:tcBorders>
              <w:top w:val="nil"/>
              <w:left w:val="nil"/>
              <w:bottom w:val="single" w:sz="6" w:space="0" w:color="000000" w:themeColor="text1"/>
              <w:right w:val="single" w:sz="6" w:space="0" w:color="auto"/>
            </w:tcBorders>
            <w:tcMar>
              <w:left w:w="105" w:type="dxa"/>
              <w:right w:w="105" w:type="dxa"/>
            </w:tcMar>
            <w:vAlign w:val="center"/>
          </w:tcPr>
          <w:p w14:paraId="0824B8D6"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5,644,129,575.09</w:t>
            </w:r>
          </w:p>
        </w:tc>
        <w:tc>
          <w:tcPr>
            <w:tcW w:w="2235" w:type="dxa"/>
            <w:tcBorders>
              <w:top w:val="nil"/>
              <w:left w:val="single" w:sz="6" w:space="0" w:color="auto"/>
              <w:bottom w:val="single" w:sz="6" w:space="0" w:color="000000" w:themeColor="text1"/>
              <w:right w:val="single" w:sz="6" w:space="0" w:color="auto"/>
            </w:tcBorders>
            <w:tcMar>
              <w:left w:w="105" w:type="dxa"/>
              <w:right w:w="105" w:type="dxa"/>
            </w:tcMar>
            <w:vAlign w:val="center"/>
          </w:tcPr>
          <w:p w14:paraId="03D3A889" w14:textId="77777777" w:rsidR="008A1480" w:rsidRPr="00430CD3" w:rsidRDefault="008A1480" w:rsidP="00363A8A">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b/>
                <w:bCs/>
                <w:sz w:val="20"/>
                <w:szCs w:val="20"/>
                <w:lang w:val="mn-MN"/>
              </w:rPr>
              <w:t>8,307,627,048.59</w:t>
            </w:r>
          </w:p>
        </w:tc>
      </w:tr>
    </w:tbl>
    <w:p w14:paraId="025DCB56" w14:textId="77777777" w:rsidR="008A1480" w:rsidRPr="00430CD3" w:rsidRDefault="008A1480" w:rsidP="008A1480">
      <w:pPr>
        <w:pStyle w:val="NoSpacing"/>
        <w:spacing w:line="276" w:lineRule="auto"/>
        <w:jc w:val="both"/>
        <w:rPr>
          <w:rFonts w:ascii="Arial" w:hAnsi="Arial" w:cs="Arial"/>
          <w:sz w:val="24"/>
          <w:szCs w:val="24"/>
          <w:lang w:val="mn-MN"/>
        </w:rPr>
      </w:pPr>
    </w:p>
    <w:p w14:paraId="634E5C4F" w14:textId="77777777" w:rsidR="008A1480" w:rsidRPr="00430CD3" w:rsidRDefault="008A1480" w:rsidP="008A1480">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Харилцан уялдаатай байдлыг хангасан эсэх:</w:t>
      </w:r>
    </w:p>
    <w:p w14:paraId="50383A23" w14:textId="77777777" w:rsidR="008A1480" w:rsidRPr="00430CD3" w:rsidRDefault="008A1480" w:rsidP="008A1480">
      <w:pPr>
        <w:pStyle w:val="NoSpacing"/>
        <w:spacing w:line="276" w:lineRule="auto"/>
        <w:jc w:val="both"/>
        <w:rPr>
          <w:rFonts w:ascii="Arial" w:hAnsi="Arial" w:cs="Arial"/>
          <w:b/>
          <w:bCs/>
          <w:i/>
          <w:iCs/>
          <w:sz w:val="24"/>
          <w:szCs w:val="24"/>
          <w:lang w:val="mn-MN"/>
        </w:rPr>
      </w:pPr>
    </w:p>
    <w:p w14:paraId="181B2FBA"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b/>
          <w:bCs/>
          <w:sz w:val="24"/>
          <w:szCs w:val="24"/>
          <w:lang w:val="mn-MN"/>
        </w:rPr>
        <w:t xml:space="preserve">“Харилцан уялдаа” </w:t>
      </w:r>
      <w:r w:rsidRPr="00430CD3">
        <w:rPr>
          <w:rFonts w:ascii="Arial" w:hAnsi="Arial" w:cs="Arial"/>
          <w:sz w:val="24"/>
          <w:szCs w:val="24"/>
          <w:lang w:val="mn-MN"/>
        </w:rPr>
        <w:t>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төслийн бүх заалтын хүрээнд үзэхээр тооцлоо. Аргачлалын 4.10-т заасан шаардлага, шалгуурын дагуу үнэлснийг Хүснэгт 4-с үзнэ үү.</w:t>
      </w:r>
    </w:p>
    <w:p w14:paraId="6602B255" w14:textId="77777777" w:rsidR="008A1480" w:rsidRPr="00430CD3" w:rsidRDefault="008A1480" w:rsidP="008A1480">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Хүснэгт 10.</w:t>
      </w:r>
    </w:p>
    <w:tbl>
      <w:tblPr>
        <w:tblStyle w:val="TableGrid"/>
        <w:tblW w:w="0" w:type="auto"/>
        <w:tblInd w:w="-5" w:type="dxa"/>
        <w:tblLook w:val="04A0" w:firstRow="1" w:lastRow="0" w:firstColumn="1" w:lastColumn="0" w:noHBand="0" w:noVBand="1"/>
      </w:tblPr>
      <w:tblGrid>
        <w:gridCol w:w="760"/>
        <w:gridCol w:w="3650"/>
        <w:gridCol w:w="1288"/>
        <w:gridCol w:w="3657"/>
      </w:tblGrid>
      <w:tr w:rsidR="008A1480" w:rsidRPr="00430CD3" w14:paraId="096B5AD9" w14:textId="77777777" w:rsidTr="00363A8A">
        <w:tc>
          <w:tcPr>
            <w:tcW w:w="760" w:type="dxa"/>
          </w:tcPr>
          <w:p w14:paraId="108056D3" w14:textId="77777777" w:rsidR="008A1480" w:rsidRPr="00430CD3" w:rsidRDefault="008A1480" w:rsidP="00363A8A">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Д/д</w:t>
            </w:r>
          </w:p>
        </w:tc>
        <w:tc>
          <w:tcPr>
            <w:tcW w:w="3650" w:type="dxa"/>
          </w:tcPr>
          <w:p w14:paraId="268F9E5E" w14:textId="77777777" w:rsidR="008A1480" w:rsidRPr="00430CD3" w:rsidRDefault="008A1480" w:rsidP="00363A8A">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Асуулт</w:t>
            </w:r>
          </w:p>
        </w:tc>
        <w:tc>
          <w:tcPr>
            <w:tcW w:w="1288" w:type="dxa"/>
          </w:tcPr>
          <w:p w14:paraId="6EBB3B16" w14:textId="77777777" w:rsidR="008A1480" w:rsidRPr="00430CD3" w:rsidRDefault="008A1480" w:rsidP="00363A8A">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Хариулт</w:t>
            </w:r>
          </w:p>
        </w:tc>
        <w:tc>
          <w:tcPr>
            <w:tcW w:w="3657" w:type="dxa"/>
          </w:tcPr>
          <w:p w14:paraId="1FD6AB03" w14:textId="77777777" w:rsidR="008A1480" w:rsidRPr="00430CD3" w:rsidRDefault="008A1480" w:rsidP="00363A8A">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Дүн шинжилгээ</w:t>
            </w:r>
          </w:p>
        </w:tc>
      </w:tr>
      <w:tr w:rsidR="008A1480" w:rsidRPr="007C7B3F" w14:paraId="360B5B6F" w14:textId="77777777" w:rsidTr="00363A8A">
        <w:tc>
          <w:tcPr>
            <w:tcW w:w="760" w:type="dxa"/>
          </w:tcPr>
          <w:p w14:paraId="7688F89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w:t>
            </w:r>
          </w:p>
        </w:tc>
        <w:tc>
          <w:tcPr>
            <w:tcW w:w="3650" w:type="dxa"/>
          </w:tcPr>
          <w:p w14:paraId="7FB6B1AB"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төслийн зохицуулалт тухайн хуулийн зорилттой нийцэж байгаа эсэх</w:t>
            </w:r>
          </w:p>
        </w:tc>
        <w:tc>
          <w:tcPr>
            <w:tcW w:w="1288" w:type="dxa"/>
          </w:tcPr>
          <w:p w14:paraId="1ECAD91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Тийм</w:t>
            </w:r>
          </w:p>
        </w:tc>
        <w:tc>
          <w:tcPr>
            <w:tcW w:w="3657" w:type="dxa"/>
          </w:tcPr>
          <w:p w14:paraId="66F73DD1"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төслийн зохицуулалт нь үзэл баримтлалд тусгагдсан зорилтыг бүрэн хангаж байна.</w:t>
            </w:r>
          </w:p>
        </w:tc>
      </w:tr>
      <w:tr w:rsidR="008A1480" w:rsidRPr="00430CD3" w14:paraId="216B7510" w14:textId="77777777" w:rsidTr="00363A8A">
        <w:tc>
          <w:tcPr>
            <w:tcW w:w="760" w:type="dxa"/>
          </w:tcPr>
          <w:p w14:paraId="6CBF895D"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2</w:t>
            </w:r>
          </w:p>
        </w:tc>
        <w:tc>
          <w:tcPr>
            <w:tcW w:w="3650" w:type="dxa"/>
          </w:tcPr>
          <w:p w14:paraId="0B059F09"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төслийн “Хууль тогтоомж” гэсэн хэсэгт заасан хуулиудын нэр тухайн харилцаанд хамаарах хууль мөн эсэх</w:t>
            </w:r>
          </w:p>
        </w:tc>
        <w:tc>
          <w:tcPr>
            <w:tcW w:w="1288" w:type="dxa"/>
          </w:tcPr>
          <w:p w14:paraId="71B2E59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Тийм</w:t>
            </w:r>
          </w:p>
        </w:tc>
        <w:tc>
          <w:tcPr>
            <w:tcW w:w="3657" w:type="dxa"/>
          </w:tcPr>
          <w:p w14:paraId="771FFE4B"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Энэ шаардлагыг хангасан байна.</w:t>
            </w:r>
          </w:p>
        </w:tc>
      </w:tr>
      <w:tr w:rsidR="008A1480" w:rsidRPr="00430CD3" w14:paraId="0785C3CE" w14:textId="77777777" w:rsidTr="00363A8A">
        <w:tc>
          <w:tcPr>
            <w:tcW w:w="760" w:type="dxa"/>
          </w:tcPr>
          <w:p w14:paraId="3276BD5B"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3</w:t>
            </w:r>
          </w:p>
        </w:tc>
        <w:tc>
          <w:tcPr>
            <w:tcW w:w="3650" w:type="dxa"/>
          </w:tcPr>
          <w:p w14:paraId="104B1E09"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төсөлд тодорхойлсон нэр томьёо тухайн хуулийн төслийн болон бусад хуулийн нэр томьёотой нийцэж байгаа эсэх</w:t>
            </w:r>
          </w:p>
        </w:tc>
        <w:tc>
          <w:tcPr>
            <w:tcW w:w="1288" w:type="dxa"/>
          </w:tcPr>
          <w:p w14:paraId="2CCBE7C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Тийм</w:t>
            </w:r>
          </w:p>
        </w:tc>
        <w:tc>
          <w:tcPr>
            <w:tcW w:w="3657" w:type="dxa"/>
          </w:tcPr>
          <w:p w14:paraId="2588ADF1"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Бүрэн нийцэж байна.</w:t>
            </w:r>
          </w:p>
        </w:tc>
      </w:tr>
      <w:tr w:rsidR="008A1480" w:rsidRPr="007C7B3F" w14:paraId="1E23694E" w14:textId="77777777" w:rsidTr="00363A8A">
        <w:tc>
          <w:tcPr>
            <w:tcW w:w="760" w:type="dxa"/>
          </w:tcPr>
          <w:p w14:paraId="31B573BA"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4</w:t>
            </w:r>
          </w:p>
        </w:tc>
        <w:tc>
          <w:tcPr>
            <w:tcW w:w="3650" w:type="dxa"/>
          </w:tcPr>
          <w:p w14:paraId="192581C3"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төслийн зүйл, заалт тухайн хуулийн төсөл болон бусад хуулийн заалттай нийцэж байгаа эсэх</w:t>
            </w:r>
          </w:p>
        </w:tc>
        <w:tc>
          <w:tcPr>
            <w:tcW w:w="1288" w:type="dxa"/>
          </w:tcPr>
          <w:p w14:paraId="4EEFCB7D"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Тийм</w:t>
            </w:r>
          </w:p>
        </w:tc>
        <w:tc>
          <w:tcPr>
            <w:tcW w:w="3657" w:type="dxa"/>
          </w:tcPr>
          <w:p w14:paraId="605E565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Бусад хуулийн заалттай бүрэн нийцэж байна.</w:t>
            </w:r>
          </w:p>
        </w:tc>
      </w:tr>
      <w:tr w:rsidR="008A1480" w:rsidRPr="00430CD3" w14:paraId="750246D1" w14:textId="77777777" w:rsidTr="00363A8A">
        <w:tc>
          <w:tcPr>
            <w:tcW w:w="760" w:type="dxa"/>
          </w:tcPr>
          <w:p w14:paraId="4F8B8810"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5</w:t>
            </w:r>
          </w:p>
        </w:tc>
        <w:tc>
          <w:tcPr>
            <w:tcW w:w="3650" w:type="dxa"/>
          </w:tcPr>
          <w:p w14:paraId="36EFA687"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төслийн зүйл, заалт тухайн хуулийн төсөл болон бусад хуулийн заалттай давхардсан эсэх</w:t>
            </w:r>
          </w:p>
        </w:tc>
        <w:tc>
          <w:tcPr>
            <w:tcW w:w="1288" w:type="dxa"/>
          </w:tcPr>
          <w:p w14:paraId="22D4654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Үгүй</w:t>
            </w:r>
          </w:p>
        </w:tc>
        <w:tc>
          <w:tcPr>
            <w:tcW w:w="3657" w:type="dxa"/>
          </w:tcPr>
          <w:p w14:paraId="493E45A2"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Давхардал илрээгүй.</w:t>
            </w:r>
          </w:p>
        </w:tc>
      </w:tr>
      <w:tr w:rsidR="008A1480" w:rsidRPr="007C7B3F" w14:paraId="331C0F60" w14:textId="77777777" w:rsidTr="00363A8A">
        <w:tc>
          <w:tcPr>
            <w:tcW w:w="760" w:type="dxa"/>
          </w:tcPr>
          <w:p w14:paraId="7363C080"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6</w:t>
            </w:r>
          </w:p>
        </w:tc>
        <w:tc>
          <w:tcPr>
            <w:tcW w:w="3650" w:type="dxa"/>
          </w:tcPr>
          <w:p w14:paraId="54DCE303"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төслийг хэрэгжүүлэх этгээдийг тодорхой тусгасан эсэх</w:t>
            </w:r>
          </w:p>
        </w:tc>
        <w:tc>
          <w:tcPr>
            <w:tcW w:w="1288" w:type="dxa"/>
          </w:tcPr>
          <w:p w14:paraId="38FDD550"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Тийм</w:t>
            </w:r>
          </w:p>
        </w:tc>
        <w:tc>
          <w:tcPr>
            <w:tcW w:w="3657" w:type="dxa"/>
          </w:tcPr>
          <w:p w14:paraId="7CED3520"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төслийг хэрэгжүүлэгч субъектүүдийн эрх үүргийг ялган тодорхойлсон байна.</w:t>
            </w:r>
          </w:p>
        </w:tc>
      </w:tr>
      <w:tr w:rsidR="008A1480" w:rsidRPr="00430CD3" w14:paraId="780D3F75" w14:textId="77777777" w:rsidTr="00363A8A">
        <w:tc>
          <w:tcPr>
            <w:tcW w:w="760" w:type="dxa"/>
          </w:tcPr>
          <w:p w14:paraId="5686AE5D"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7</w:t>
            </w:r>
          </w:p>
        </w:tc>
        <w:tc>
          <w:tcPr>
            <w:tcW w:w="3650" w:type="dxa"/>
          </w:tcPr>
          <w:p w14:paraId="07DC137C"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төсөлд шаардлагатай зохицуулалтыг орхигдуулсан эсэх</w:t>
            </w:r>
          </w:p>
        </w:tc>
        <w:tc>
          <w:tcPr>
            <w:tcW w:w="1288" w:type="dxa"/>
          </w:tcPr>
          <w:p w14:paraId="20E42C87"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Үгүй</w:t>
            </w:r>
          </w:p>
        </w:tc>
        <w:tc>
          <w:tcPr>
            <w:tcW w:w="3657" w:type="dxa"/>
          </w:tcPr>
          <w:p w14:paraId="6C8CFE86"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Орхигдуулсан зохицуулалт илрээгүй.</w:t>
            </w:r>
          </w:p>
        </w:tc>
      </w:tr>
      <w:tr w:rsidR="008A1480" w:rsidRPr="00430CD3" w14:paraId="7FCC900B" w14:textId="77777777" w:rsidTr="00363A8A">
        <w:tc>
          <w:tcPr>
            <w:tcW w:w="760" w:type="dxa"/>
          </w:tcPr>
          <w:p w14:paraId="2F48512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8</w:t>
            </w:r>
          </w:p>
        </w:tc>
        <w:tc>
          <w:tcPr>
            <w:tcW w:w="3650" w:type="dxa"/>
          </w:tcPr>
          <w:p w14:paraId="045F3E49"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 xml:space="preserve">Хуулийн төсөлд төрийн байгууллагын гүйцэтгэх чиг үүргийг </w:t>
            </w:r>
            <w:r w:rsidRPr="00430CD3">
              <w:rPr>
                <w:rFonts w:ascii="Arial" w:hAnsi="Arial" w:cs="Arial"/>
                <w:sz w:val="20"/>
                <w:szCs w:val="20"/>
                <w:lang w:val="mn-MN"/>
              </w:rPr>
              <w:lastRenderedPageBreak/>
              <w:t>давхардуулан тусгасан эсэх</w:t>
            </w:r>
          </w:p>
        </w:tc>
        <w:tc>
          <w:tcPr>
            <w:tcW w:w="1288" w:type="dxa"/>
          </w:tcPr>
          <w:p w14:paraId="54E53190"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lastRenderedPageBreak/>
              <w:t>Үгүй</w:t>
            </w:r>
          </w:p>
        </w:tc>
        <w:tc>
          <w:tcPr>
            <w:tcW w:w="3657" w:type="dxa"/>
          </w:tcPr>
          <w:p w14:paraId="77AB403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Давхардал илрээгүй.</w:t>
            </w:r>
          </w:p>
        </w:tc>
      </w:tr>
      <w:tr w:rsidR="008A1480" w:rsidRPr="007C7B3F" w14:paraId="0CEF8894" w14:textId="77777777" w:rsidTr="00363A8A">
        <w:tc>
          <w:tcPr>
            <w:tcW w:w="760" w:type="dxa"/>
          </w:tcPr>
          <w:p w14:paraId="65BEEA35"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9</w:t>
            </w:r>
          </w:p>
        </w:tc>
        <w:tc>
          <w:tcPr>
            <w:tcW w:w="3650" w:type="dxa"/>
          </w:tcPr>
          <w:p w14:paraId="682BE8F7"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Төрийн байгууллагын чиг үүргийг төрийн бус байгууллага, мэргэжлийн холбоодоор гүйцэтгүүлэх боломжтой эсэх</w:t>
            </w:r>
          </w:p>
        </w:tc>
        <w:tc>
          <w:tcPr>
            <w:tcW w:w="1288" w:type="dxa"/>
          </w:tcPr>
          <w:p w14:paraId="77953347"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Тийм</w:t>
            </w:r>
          </w:p>
        </w:tc>
        <w:tc>
          <w:tcPr>
            <w:tcW w:w="3657" w:type="dxa"/>
          </w:tcPr>
          <w:p w14:paraId="31DD2C0C"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төсөлд малын хорогдлын босго үзүүлэлтийг тусгай зөвшөөрөлтэй, тусгайлсан чиг үүрэг бүхий давхар даатгалын компанийн саналыг үндэслэн Санхүүгийн зохицуулах хороо болон төсвийн асуудал эрхэлсэн төрийн захиргааны төв байгууллага хамтран батлах боломжтой болсон.</w:t>
            </w:r>
          </w:p>
        </w:tc>
      </w:tr>
      <w:tr w:rsidR="008A1480" w:rsidRPr="007C7B3F" w14:paraId="4B5F304B" w14:textId="77777777" w:rsidTr="00363A8A">
        <w:tc>
          <w:tcPr>
            <w:tcW w:w="760" w:type="dxa"/>
          </w:tcPr>
          <w:p w14:paraId="5C573C6D"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10</w:t>
            </w:r>
          </w:p>
        </w:tc>
        <w:tc>
          <w:tcPr>
            <w:tcW w:w="3650" w:type="dxa"/>
          </w:tcPr>
          <w:p w14:paraId="19B61750"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Татварын хуулиас бусад хуулийн төсөлд албан татвар, төлбөр, хураамж тогтоосон эсэх</w:t>
            </w:r>
          </w:p>
        </w:tc>
        <w:tc>
          <w:tcPr>
            <w:tcW w:w="1288" w:type="dxa"/>
          </w:tcPr>
          <w:p w14:paraId="79A9193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Үгүй</w:t>
            </w:r>
          </w:p>
        </w:tc>
        <w:tc>
          <w:tcPr>
            <w:tcW w:w="3657" w:type="dxa"/>
          </w:tcPr>
          <w:p w14:paraId="673A8723"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төсөлд албан татвар, төлбөр, хураамж тогтоогоогүй.</w:t>
            </w:r>
          </w:p>
        </w:tc>
      </w:tr>
      <w:tr w:rsidR="008A1480" w:rsidRPr="007C7B3F" w14:paraId="4EF8958F" w14:textId="77777777" w:rsidTr="00363A8A">
        <w:tc>
          <w:tcPr>
            <w:tcW w:w="760" w:type="dxa"/>
          </w:tcPr>
          <w:p w14:paraId="1DCC7A46"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11</w:t>
            </w:r>
          </w:p>
        </w:tc>
        <w:tc>
          <w:tcPr>
            <w:tcW w:w="3650" w:type="dxa"/>
          </w:tcPr>
          <w:p w14:paraId="487B9EC7"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Тухайн хуулийн төсөлд тусгасан тусгай зөвшөөрөлтэй холбоотой зохицуулалтыг Аж ахуйн үйл ажиллагааны тусгай зөвшөөрлийн тухай тусгасан эсэх</w:t>
            </w:r>
          </w:p>
        </w:tc>
        <w:tc>
          <w:tcPr>
            <w:tcW w:w="1288" w:type="dxa"/>
          </w:tcPr>
          <w:p w14:paraId="49871FD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Тийм</w:t>
            </w:r>
          </w:p>
        </w:tc>
        <w:tc>
          <w:tcPr>
            <w:tcW w:w="3657" w:type="dxa"/>
          </w:tcPr>
          <w:p w14:paraId="5FDD7C5B"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Тусгай зөвшөөрлийн зохицуулалтыг Аж ахуйн үйл ажиллагааны тусгай зөвшөөрлийн тухай хуульд тусгасан.</w:t>
            </w:r>
          </w:p>
        </w:tc>
      </w:tr>
      <w:tr w:rsidR="008A1480" w:rsidRPr="00430CD3" w14:paraId="3BD1C520" w14:textId="77777777" w:rsidTr="00363A8A">
        <w:tc>
          <w:tcPr>
            <w:tcW w:w="760" w:type="dxa"/>
          </w:tcPr>
          <w:p w14:paraId="318E7B5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12</w:t>
            </w:r>
          </w:p>
        </w:tc>
        <w:tc>
          <w:tcPr>
            <w:tcW w:w="3650" w:type="dxa"/>
          </w:tcPr>
          <w:p w14:paraId="421FBEFB"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88" w:type="dxa"/>
          </w:tcPr>
          <w:p w14:paraId="56EE8A5C"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Үгүй</w:t>
            </w:r>
          </w:p>
        </w:tc>
        <w:tc>
          <w:tcPr>
            <w:tcW w:w="3657" w:type="dxa"/>
          </w:tcPr>
          <w:p w14:paraId="183EC9D6"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Хязгаарласан зохицуулалт илрээгүй.</w:t>
            </w:r>
          </w:p>
        </w:tc>
      </w:tr>
      <w:tr w:rsidR="008A1480" w:rsidRPr="007C7B3F" w14:paraId="2C41EF1A" w14:textId="77777777" w:rsidTr="00363A8A">
        <w:tc>
          <w:tcPr>
            <w:tcW w:w="760" w:type="dxa"/>
          </w:tcPr>
          <w:p w14:paraId="798420C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13</w:t>
            </w:r>
          </w:p>
        </w:tc>
        <w:tc>
          <w:tcPr>
            <w:tcW w:w="3650" w:type="dxa"/>
          </w:tcPr>
          <w:p w14:paraId="5CEB8A47"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төслийн зүйл, заалт жендерийн эрх тэгш байдлыг хангасан эсэх</w:t>
            </w:r>
          </w:p>
        </w:tc>
        <w:tc>
          <w:tcPr>
            <w:tcW w:w="1288" w:type="dxa"/>
          </w:tcPr>
          <w:p w14:paraId="5324A0FB"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w:t>
            </w:r>
          </w:p>
        </w:tc>
        <w:tc>
          <w:tcPr>
            <w:tcW w:w="3657" w:type="dxa"/>
          </w:tcPr>
          <w:p w14:paraId="3F409932"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 жендерийн тэгш байдлыг хөндөөгүй болно.</w:t>
            </w:r>
          </w:p>
        </w:tc>
      </w:tr>
      <w:tr w:rsidR="008A1480" w:rsidRPr="00430CD3" w14:paraId="7194D633" w14:textId="77777777" w:rsidTr="00363A8A">
        <w:tc>
          <w:tcPr>
            <w:tcW w:w="760" w:type="dxa"/>
          </w:tcPr>
          <w:p w14:paraId="787E8D69"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14</w:t>
            </w:r>
          </w:p>
        </w:tc>
        <w:tc>
          <w:tcPr>
            <w:tcW w:w="3650" w:type="dxa"/>
          </w:tcPr>
          <w:p w14:paraId="2A03F499"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төсөлд шударга бус өрсөлдөөнийг бий болгоход чиглэсэн заалт тусгагдсан эсэх</w:t>
            </w:r>
          </w:p>
        </w:tc>
        <w:tc>
          <w:tcPr>
            <w:tcW w:w="1288" w:type="dxa"/>
          </w:tcPr>
          <w:p w14:paraId="74CB6A5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Үгүй</w:t>
            </w:r>
          </w:p>
        </w:tc>
        <w:tc>
          <w:tcPr>
            <w:tcW w:w="3657" w:type="dxa"/>
          </w:tcPr>
          <w:p w14:paraId="3ABCA1B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Өрсөлдөөнийг хязгаарласан зохицуулалт илрээгүй.</w:t>
            </w:r>
          </w:p>
        </w:tc>
      </w:tr>
      <w:tr w:rsidR="008A1480" w:rsidRPr="007C7B3F" w14:paraId="10C9E6A4" w14:textId="77777777" w:rsidTr="00363A8A">
        <w:tc>
          <w:tcPr>
            <w:tcW w:w="760" w:type="dxa"/>
          </w:tcPr>
          <w:p w14:paraId="75EA51D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15</w:t>
            </w:r>
          </w:p>
        </w:tc>
        <w:tc>
          <w:tcPr>
            <w:tcW w:w="3650" w:type="dxa"/>
          </w:tcPr>
          <w:p w14:paraId="3953AEDB"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төсөлд авлига, хүнд суртлыг бий болгоход чиглэсэн заалт тусгагдсан эсэх</w:t>
            </w:r>
          </w:p>
        </w:tc>
        <w:tc>
          <w:tcPr>
            <w:tcW w:w="1288" w:type="dxa"/>
          </w:tcPr>
          <w:p w14:paraId="5A67CF1D"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Үгүй</w:t>
            </w:r>
          </w:p>
        </w:tc>
        <w:tc>
          <w:tcPr>
            <w:tcW w:w="3657" w:type="dxa"/>
          </w:tcPr>
          <w:p w14:paraId="5B817748"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төсөлд авлига хүнд, суртлыг бий болгоход чиглэсэн заалт тусаагүй байна.</w:t>
            </w:r>
          </w:p>
        </w:tc>
      </w:tr>
      <w:tr w:rsidR="008A1480" w:rsidRPr="007C7B3F" w14:paraId="5113539C" w14:textId="77777777" w:rsidTr="00363A8A">
        <w:tc>
          <w:tcPr>
            <w:tcW w:w="760" w:type="dxa"/>
          </w:tcPr>
          <w:p w14:paraId="2CA1E11E"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16</w:t>
            </w:r>
          </w:p>
        </w:tc>
        <w:tc>
          <w:tcPr>
            <w:tcW w:w="3650" w:type="dxa"/>
          </w:tcPr>
          <w:p w14:paraId="594616EF"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Хуулийн төсөлд тусгасан хориглосон хэм хэмжээг зөрчсөн этгээдэд хүлээлгэх хариуцлагын талаар тусгасан эсэх</w:t>
            </w:r>
          </w:p>
        </w:tc>
        <w:tc>
          <w:tcPr>
            <w:tcW w:w="1288" w:type="dxa"/>
          </w:tcPr>
          <w:p w14:paraId="70EAC343"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Тийм</w:t>
            </w:r>
          </w:p>
        </w:tc>
        <w:tc>
          <w:tcPr>
            <w:tcW w:w="3657" w:type="dxa"/>
          </w:tcPr>
          <w:p w14:paraId="7951C584" w14:textId="77777777" w:rsidR="008A1480" w:rsidRPr="00430CD3" w:rsidRDefault="008A1480" w:rsidP="00363A8A">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Тухайн хуулийг зөрчсөн албан тушаалтанд Төрийн албаны тухай хууль, хүн хуулийн этгээдэд Эрүүгийн хууль эсхүл Зөрчлийн тухай хуулиар зохицуулахаар тус тус тусгасан байна.</w:t>
            </w:r>
          </w:p>
        </w:tc>
      </w:tr>
    </w:tbl>
    <w:p w14:paraId="6D7B6ED8" w14:textId="77777777" w:rsidR="008A1480" w:rsidRPr="00430CD3" w:rsidRDefault="008A1480" w:rsidP="008A1480">
      <w:pPr>
        <w:pStyle w:val="NoSpacing"/>
        <w:spacing w:line="276" w:lineRule="auto"/>
        <w:jc w:val="both"/>
        <w:rPr>
          <w:rFonts w:ascii="Arial" w:hAnsi="Arial" w:cs="Arial"/>
          <w:sz w:val="24"/>
          <w:szCs w:val="24"/>
          <w:lang w:val="mn-MN"/>
        </w:rPr>
      </w:pPr>
    </w:p>
    <w:p w14:paraId="3358593E"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Энэхүү шалгуур үзүүлэлтийн дагуу дүн шинжилгээ хийж үзэхэд хуулийн төслийн зүйл, хэсэг, заалт, өөр хоорондоо болон Монгол Улсын Үндсэн хууль, бусад хүчин төгөлдөр үйлчилж байгаа хууль тогтоомжтой зарчмын хувьд зөрчилдөөгүй, үүрэг хүлээсэн байгууллага, албан тушаалтнуудын чиг үүрэгт давхардал үүсгээгүй байна.</w:t>
      </w:r>
    </w:p>
    <w:p w14:paraId="5F647444" w14:textId="77777777" w:rsidR="008A1480" w:rsidRPr="00430CD3" w:rsidRDefault="008A1480" w:rsidP="008A1480">
      <w:pPr>
        <w:pStyle w:val="NoSpacing"/>
        <w:spacing w:line="276" w:lineRule="auto"/>
        <w:jc w:val="both"/>
        <w:rPr>
          <w:rFonts w:ascii="Arial" w:hAnsi="Arial" w:cs="Arial"/>
          <w:sz w:val="24"/>
          <w:szCs w:val="24"/>
          <w:lang w:val="mn-MN"/>
        </w:rPr>
      </w:pPr>
    </w:p>
    <w:p w14:paraId="2BCD3F41"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ДӨРӨВ. ҮР ДҮНГ ҮНЭЛЖ, ЗӨВЛӨМЖ ӨГСӨН БАЙДАЛ</w:t>
      </w:r>
    </w:p>
    <w:p w14:paraId="7C005F53"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шалгуур үзүүлэлт тус бүрийн дагуу хийсэн үнэлэлтийг нэгтгэн дараах Дүгнэлтийг хийж, Зөвлөмж боловсрууллаа.</w:t>
      </w:r>
    </w:p>
    <w:p w14:paraId="3555F4A1" w14:textId="77777777" w:rsidR="008A1480" w:rsidRPr="00430CD3" w:rsidRDefault="008A1480" w:rsidP="008A1480">
      <w:pPr>
        <w:pStyle w:val="NoSpacing"/>
        <w:spacing w:line="276" w:lineRule="auto"/>
        <w:jc w:val="both"/>
        <w:rPr>
          <w:rFonts w:ascii="Arial" w:hAnsi="Arial" w:cs="Arial"/>
          <w:b/>
          <w:bCs/>
          <w:sz w:val="24"/>
          <w:szCs w:val="24"/>
          <w:lang w:val="mn-MN"/>
        </w:rPr>
      </w:pPr>
    </w:p>
    <w:p w14:paraId="3D969988"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lastRenderedPageBreak/>
        <w:t>ҮНЭЛЭЛТ, ДҮГНЭЛТ</w:t>
      </w:r>
    </w:p>
    <w:p w14:paraId="558CD677"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Хуулийн төслийн үзэл баримтлал болон хуулийн төсөлтэй танилцаж, үр дагавар үүсгэж байгаа гол ач холбогдолтой гэсэн заалтуудыг сонгох болон бүхэлд нь авч үзэж, аргачлалд заасан үе шат бүрийн дагуу хийгдсэн ажиллагааны хүрээнд энэхүү дүгнэлтийг гаргаж байна: </w:t>
      </w:r>
    </w:p>
    <w:p w14:paraId="170C67D4"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1.Зорилгод хүрэх байдал шалгуур үзүүлэлтээр: Хуулийн төслийн зохицуулалт нь хуулийн төслийг боловсруулах болсон хэрэгцээ, шаардлага, үндэслэлүүдтэй нийцэж байгаа эсэх болон үзэл баримтлалаар тодорхойлсон зорилгыг бүрэн илэрхийлж чадсан эсэхэд, мөн хуулийн төслийн зорилгыг уг хуулийн бусад зохицуулалт хангаж, илэрхийлж чадахаар бүрэн, гүйцэт томьёологдсон эсэхэд үнэлгээ хийхэд зорилгодоо хүрэх шалгуур үзүүлэлтэд нийцсэн гэж дүгнэж байна. </w:t>
      </w:r>
    </w:p>
    <w:p w14:paraId="51F7E643"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2.Практикт хэрэгжих боломж шалгуур үзүүлэлтээр: Хуулийн төсөлд тусгагдсан шинэлэг зохицуулалтуудыг онцгойлон авч үзэхэд тухайн зохицуулалттай холбоотой хэрэгцээ шаардлага байгаа бөгөөд түүнийг хэрэгжүүлэх этгээд тодорхой, тэдгээр этгээдэд тухайн хуулийн зохицуулалтыг хэрэгжүүлэх боломж байгаа тул практикт хэрэгжих боломж шалгуур үзүүлэлтэд нийцсэн гэж дүгнэж байна. </w:t>
      </w:r>
    </w:p>
    <w:p w14:paraId="2E4985A9"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3.Ойлгомжтой байдал шалгуур үзүүлэлтээр: Хуулийн төслийг бүхэлд нь авч үзэхэд Хууль тогтоомжийн тухай хуулийн 29, 30 дугаар зүйл, Хууль тогтоомжийн төсөл боловсруулах аргачлалд заасан шаардлагыг хангасан гэж үзэж байна. </w:t>
      </w:r>
    </w:p>
    <w:p w14:paraId="55997EC2" w14:textId="77777777" w:rsidR="008A1480" w:rsidRPr="00430CD3" w:rsidRDefault="008A1480" w:rsidP="008A1480">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4.Зардал тооцох шалгуур үзүүлэлтээр: Хуулийн төсөлд тусгагдсан шинэлэг зохицуулалтуудыг хэрэгжүүлэхтэй холбогдон гарах зардлыг тодорхойлж, үүсэх ачааллыг бууруулах шалгуур үзүүлэлтийн зорилгыг хангасан гэж үзэж байна.</w:t>
      </w:r>
    </w:p>
    <w:p w14:paraId="7CA0B48F" w14:textId="77777777" w:rsidR="008A1480" w:rsidRPr="00430CD3" w:rsidRDefault="008A1480" w:rsidP="008A1480">
      <w:pPr>
        <w:pStyle w:val="NoSpacing"/>
        <w:spacing w:line="276" w:lineRule="auto"/>
        <w:ind w:firstLine="720"/>
        <w:jc w:val="both"/>
        <w:rPr>
          <w:rFonts w:ascii="Arial" w:hAnsi="Arial" w:cs="Arial"/>
          <w:b/>
          <w:bCs/>
          <w:sz w:val="24"/>
          <w:szCs w:val="24"/>
          <w:lang w:val="mn-MN"/>
        </w:rPr>
      </w:pPr>
      <w:r w:rsidRPr="00430CD3">
        <w:rPr>
          <w:rFonts w:ascii="Arial" w:hAnsi="Arial" w:cs="Arial"/>
          <w:sz w:val="24"/>
          <w:szCs w:val="24"/>
          <w:lang w:val="mn-MN"/>
        </w:rPr>
        <w:t>5. Харилцан уялдаа шалгуур үзүүлэлтээр: Энэхүү шалгуур үзүүлэлтийн хүрээнд хуулийн төслийг Хууль тогтоомжийн төслийн үр нөлөөг үнэлэх аргачлалд заасан асуултад хариулах байдлаар шалгасан. Харилцан уялдаатай байдлыг хангасан байна.</w:t>
      </w:r>
    </w:p>
    <w:p w14:paraId="3C3BDB38"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ЗӨВЛӨМЖ</w:t>
      </w:r>
    </w:p>
    <w:p w14:paraId="5F55C431" w14:textId="77777777" w:rsidR="008A1480" w:rsidRPr="00430CD3" w:rsidRDefault="008A1480" w:rsidP="008A1480">
      <w:pPr>
        <w:pStyle w:val="NoSpacing"/>
        <w:spacing w:line="276" w:lineRule="auto"/>
        <w:ind w:firstLine="720"/>
        <w:jc w:val="both"/>
        <w:rPr>
          <w:rFonts w:ascii="Arial" w:hAnsi="Arial" w:cs="Arial"/>
          <w:b/>
          <w:bCs/>
          <w:sz w:val="24"/>
          <w:szCs w:val="24"/>
          <w:lang w:val="mn-MN"/>
        </w:rPr>
      </w:pPr>
      <w:r w:rsidRPr="00430CD3">
        <w:rPr>
          <w:rFonts w:ascii="Arial" w:hAnsi="Arial" w:cs="Arial"/>
          <w:sz w:val="24"/>
          <w:szCs w:val="24"/>
          <w:lang w:val="mn-MN"/>
        </w:rPr>
        <w:t>Хуулийн төслийн үр нөлөөг тооцох ажиллагааны үр дүнд гарсан дүгнэлтэд үндэслэн энэхүү хуулийн төслийн хэрэгцээ шаардлагыг урьдчилан тандан судалсан тайлан, хуулийн төслийн үзэл баримтлал, хуулийн төсөл, танилцуулга, төслийн үр нөлөөг тооцсон үнэлгээний тайлан, зардлын тооцоо зэрэг холбогдох бүрдлийн хамт уг хуулийн төслийг эрх бүхий байгууллагад хүргүүлэх боломжтой байна.</w:t>
      </w:r>
    </w:p>
    <w:p w14:paraId="78546543" w14:textId="77777777" w:rsidR="008A1480" w:rsidRPr="00430CD3" w:rsidRDefault="008A1480" w:rsidP="008A1480">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АШИГЛАСАН ЭХ СУРВАЛЖИЙН ЖАГСААЛТ</w:t>
      </w:r>
    </w:p>
    <w:p w14:paraId="58BDB6E5" w14:textId="77777777" w:rsidR="008A1480" w:rsidRPr="00430CD3" w:rsidRDefault="008A1480" w:rsidP="008A1480">
      <w:pPr>
        <w:pStyle w:val="NoSpacing"/>
        <w:numPr>
          <w:ilvl w:val="0"/>
          <w:numId w:val="3"/>
        </w:numPr>
        <w:spacing w:line="276" w:lineRule="auto"/>
        <w:jc w:val="both"/>
        <w:rPr>
          <w:rFonts w:ascii="Arial" w:hAnsi="Arial" w:cs="Arial"/>
          <w:b/>
          <w:bCs/>
          <w:sz w:val="24"/>
          <w:szCs w:val="24"/>
          <w:lang w:val="mn-MN"/>
        </w:rPr>
      </w:pPr>
      <w:r w:rsidRPr="00430CD3">
        <w:rPr>
          <w:rFonts w:ascii="Arial" w:hAnsi="Arial" w:cs="Arial"/>
          <w:sz w:val="24"/>
          <w:szCs w:val="24"/>
          <w:lang w:val="mn-MN"/>
        </w:rPr>
        <w:t xml:space="preserve">Хууль тогтоомжийн тухай хууль; </w:t>
      </w:r>
    </w:p>
    <w:p w14:paraId="011E5D44" w14:textId="77777777" w:rsidR="008A1480" w:rsidRPr="00430CD3" w:rsidRDefault="008A1480" w:rsidP="008A1480">
      <w:pPr>
        <w:pStyle w:val="NoSpacing"/>
        <w:numPr>
          <w:ilvl w:val="0"/>
          <w:numId w:val="3"/>
        </w:numPr>
        <w:spacing w:line="276" w:lineRule="auto"/>
        <w:jc w:val="both"/>
        <w:rPr>
          <w:rFonts w:ascii="Arial" w:hAnsi="Arial" w:cs="Arial"/>
          <w:b/>
          <w:bCs/>
          <w:sz w:val="24"/>
          <w:szCs w:val="24"/>
          <w:lang w:val="mn-MN"/>
        </w:rPr>
      </w:pPr>
      <w:r w:rsidRPr="00430CD3">
        <w:rPr>
          <w:rFonts w:ascii="Arial" w:hAnsi="Arial" w:cs="Arial"/>
          <w:sz w:val="24"/>
          <w:szCs w:val="24"/>
          <w:lang w:val="mn-MN"/>
        </w:rPr>
        <w:t xml:space="preserve">Иргэний хууль; </w:t>
      </w:r>
    </w:p>
    <w:p w14:paraId="04ECA6AA" w14:textId="77777777" w:rsidR="008A1480" w:rsidRPr="00430CD3" w:rsidRDefault="008A1480" w:rsidP="008A1480">
      <w:pPr>
        <w:pStyle w:val="NoSpacing"/>
        <w:numPr>
          <w:ilvl w:val="0"/>
          <w:numId w:val="3"/>
        </w:numPr>
        <w:spacing w:line="276" w:lineRule="auto"/>
        <w:jc w:val="both"/>
        <w:rPr>
          <w:rFonts w:ascii="Arial" w:hAnsi="Arial" w:cs="Arial"/>
          <w:b/>
          <w:bCs/>
          <w:sz w:val="24"/>
          <w:szCs w:val="24"/>
          <w:lang w:val="mn-MN"/>
        </w:rPr>
      </w:pPr>
      <w:r w:rsidRPr="00430CD3">
        <w:rPr>
          <w:rFonts w:ascii="Arial" w:hAnsi="Arial" w:cs="Arial"/>
          <w:sz w:val="24"/>
          <w:szCs w:val="24"/>
          <w:lang w:val="mn-MN"/>
        </w:rPr>
        <w:t>Малын индексжүүлсэн даатгалын тухай хууль</w:t>
      </w:r>
      <w:bookmarkStart w:id="2" w:name="_Hlk178159578"/>
      <w:r w:rsidRPr="00430CD3">
        <w:rPr>
          <w:rFonts w:ascii="Arial" w:hAnsi="Arial" w:cs="Arial"/>
          <w:sz w:val="24"/>
          <w:szCs w:val="24"/>
          <w:lang w:val="mn-MN"/>
        </w:rPr>
        <w:t>;</w:t>
      </w:r>
      <w:bookmarkEnd w:id="2"/>
      <w:r w:rsidRPr="00430CD3">
        <w:rPr>
          <w:rFonts w:ascii="Arial" w:hAnsi="Arial" w:cs="Arial"/>
          <w:sz w:val="24"/>
          <w:szCs w:val="24"/>
          <w:lang w:val="mn-MN"/>
        </w:rPr>
        <w:t xml:space="preserve"> </w:t>
      </w:r>
    </w:p>
    <w:p w14:paraId="05C27AA4" w14:textId="77777777" w:rsidR="008A1480" w:rsidRPr="00430CD3" w:rsidRDefault="008A1480" w:rsidP="008A1480">
      <w:pPr>
        <w:pStyle w:val="NoSpacing"/>
        <w:numPr>
          <w:ilvl w:val="0"/>
          <w:numId w:val="3"/>
        </w:numPr>
        <w:spacing w:line="276" w:lineRule="auto"/>
        <w:jc w:val="both"/>
        <w:rPr>
          <w:rFonts w:ascii="Arial" w:hAnsi="Arial" w:cs="Arial"/>
          <w:b/>
          <w:bCs/>
          <w:sz w:val="24"/>
          <w:szCs w:val="24"/>
          <w:lang w:val="mn-MN"/>
        </w:rPr>
      </w:pPr>
      <w:r w:rsidRPr="00430CD3">
        <w:rPr>
          <w:rFonts w:ascii="Arial" w:hAnsi="Arial" w:cs="Arial"/>
          <w:sz w:val="24"/>
          <w:szCs w:val="24"/>
          <w:lang w:val="mn-MN"/>
        </w:rPr>
        <w:t xml:space="preserve">Даатгалын тухай хууль; </w:t>
      </w:r>
    </w:p>
    <w:p w14:paraId="10E78B01" w14:textId="77777777" w:rsidR="008A1480" w:rsidRPr="00430CD3" w:rsidRDefault="008A1480" w:rsidP="008A1480">
      <w:pPr>
        <w:pStyle w:val="NoSpacing"/>
        <w:numPr>
          <w:ilvl w:val="0"/>
          <w:numId w:val="3"/>
        </w:numPr>
        <w:spacing w:line="276" w:lineRule="auto"/>
        <w:jc w:val="both"/>
        <w:rPr>
          <w:rFonts w:ascii="Arial" w:hAnsi="Arial" w:cs="Arial"/>
          <w:b/>
          <w:bCs/>
          <w:sz w:val="24"/>
          <w:szCs w:val="24"/>
          <w:lang w:val="mn-MN"/>
        </w:rPr>
      </w:pPr>
      <w:r w:rsidRPr="00430CD3">
        <w:rPr>
          <w:rFonts w:ascii="Arial" w:hAnsi="Arial" w:cs="Arial"/>
          <w:sz w:val="24"/>
          <w:szCs w:val="24"/>
          <w:lang w:val="mn-MN"/>
        </w:rPr>
        <w:t>Монгол Улсын Засгийн газрын 2016 оны 59 дүгээр тогтоол;</w:t>
      </w:r>
    </w:p>
    <w:p w14:paraId="1DCC5A04" w14:textId="77777777" w:rsidR="008A1480" w:rsidRPr="00430CD3" w:rsidRDefault="008A1480" w:rsidP="008A1480">
      <w:pPr>
        <w:pStyle w:val="NoSpacing"/>
        <w:numPr>
          <w:ilvl w:val="0"/>
          <w:numId w:val="3"/>
        </w:numPr>
        <w:spacing w:line="276" w:lineRule="auto"/>
        <w:jc w:val="both"/>
        <w:rPr>
          <w:rFonts w:ascii="Arial" w:hAnsi="Arial" w:cs="Arial"/>
          <w:b/>
          <w:bCs/>
          <w:sz w:val="24"/>
          <w:szCs w:val="24"/>
          <w:lang w:val="mn-MN"/>
        </w:rPr>
      </w:pPr>
      <w:r w:rsidRPr="00430CD3">
        <w:rPr>
          <w:rFonts w:ascii="Arial" w:hAnsi="Arial" w:cs="Arial"/>
          <w:sz w:val="24"/>
          <w:szCs w:val="24"/>
          <w:lang w:val="mn-MN"/>
        </w:rPr>
        <w:t>Малын индексжүүлсэн даатгалын тухай хуульд өөрчлөлт оруулах хуулийн төсөл;</w:t>
      </w:r>
    </w:p>
    <w:p w14:paraId="6B1C727B" w14:textId="651B1B1B" w:rsidR="000906CD" w:rsidRPr="008A1480" w:rsidRDefault="008A1480" w:rsidP="008A1480">
      <w:pPr>
        <w:pStyle w:val="NoSpacing"/>
        <w:spacing w:line="276" w:lineRule="auto"/>
        <w:jc w:val="center"/>
        <w:rPr>
          <w:rFonts w:ascii="Arial" w:hAnsi="Arial" w:cs="Arial"/>
          <w:sz w:val="24"/>
          <w:szCs w:val="24"/>
          <w:lang w:val="mn-MN"/>
        </w:rPr>
      </w:pPr>
      <w:r w:rsidRPr="00430CD3">
        <w:rPr>
          <w:rStyle w:val="normaltextrun"/>
          <w:rFonts w:ascii="Arial" w:eastAsiaTheme="majorEastAsia" w:hAnsi="Arial" w:cs="Arial"/>
          <w:sz w:val="24"/>
          <w:szCs w:val="24"/>
          <w:lang w:val="mn-MN"/>
        </w:rPr>
        <w:t>--оОо--</w:t>
      </w:r>
    </w:p>
    <w:sectPr w:rsidR="000906CD" w:rsidRPr="008A1480" w:rsidSect="008A1480">
      <w:headerReference w:type="even" r:id="rId8"/>
      <w:headerReference w:type="default" r:id="rId9"/>
      <w:footerReference w:type="even" r:id="rId10"/>
      <w:footerReference w:type="default" r:id="rId11"/>
      <w:pgSz w:w="11906" w:h="16838" w:code="9"/>
      <w:pgMar w:top="1080" w:right="851"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A13FF" w14:paraId="2AAFB011" w14:textId="77777777">
      <w:trPr>
        <w:trHeight w:val="300"/>
      </w:trPr>
      <w:tc>
        <w:tcPr>
          <w:tcW w:w="3115" w:type="dxa"/>
        </w:tcPr>
        <w:p w14:paraId="555C457B" w14:textId="77777777" w:rsidR="008A1480" w:rsidRDefault="008A1480">
          <w:pPr>
            <w:pStyle w:val="Header"/>
            <w:ind w:left="-115"/>
          </w:pPr>
        </w:p>
      </w:tc>
      <w:tc>
        <w:tcPr>
          <w:tcW w:w="3115" w:type="dxa"/>
        </w:tcPr>
        <w:p w14:paraId="4FE27026" w14:textId="77777777" w:rsidR="008A1480" w:rsidRDefault="008A1480">
          <w:pPr>
            <w:pStyle w:val="Header"/>
            <w:jc w:val="center"/>
          </w:pPr>
        </w:p>
      </w:tc>
      <w:tc>
        <w:tcPr>
          <w:tcW w:w="3115" w:type="dxa"/>
        </w:tcPr>
        <w:p w14:paraId="3CF5544C" w14:textId="77777777" w:rsidR="008A1480" w:rsidRDefault="008A1480">
          <w:pPr>
            <w:pStyle w:val="Header"/>
            <w:ind w:right="-115"/>
            <w:jc w:val="right"/>
          </w:pPr>
        </w:p>
      </w:tc>
    </w:tr>
  </w:tbl>
  <w:p w14:paraId="31024874" w14:textId="77777777" w:rsidR="008A1480" w:rsidRDefault="008A1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A13FF" w14:paraId="3E1B38A4" w14:textId="77777777">
      <w:trPr>
        <w:trHeight w:val="300"/>
      </w:trPr>
      <w:tc>
        <w:tcPr>
          <w:tcW w:w="3115" w:type="dxa"/>
        </w:tcPr>
        <w:p w14:paraId="535E2BCE" w14:textId="77777777" w:rsidR="008A1480" w:rsidRDefault="008A1480">
          <w:pPr>
            <w:pStyle w:val="Header"/>
            <w:ind w:left="-115"/>
          </w:pPr>
        </w:p>
      </w:tc>
      <w:tc>
        <w:tcPr>
          <w:tcW w:w="3115" w:type="dxa"/>
        </w:tcPr>
        <w:p w14:paraId="5EC354FA" w14:textId="77777777" w:rsidR="008A1480" w:rsidRDefault="008A1480">
          <w:pPr>
            <w:pStyle w:val="Header"/>
            <w:jc w:val="center"/>
          </w:pPr>
        </w:p>
      </w:tc>
      <w:tc>
        <w:tcPr>
          <w:tcW w:w="3115" w:type="dxa"/>
        </w:tcPr>
        <w:p w14:paraId="069FDE2E" w14:textId="77777777" w:rsidR="008A1480" w:rsidRDefault="008A1480">
          <w:pPr>
            <w:pStyle w:val="Header"/>
            <w:ind w:right="-115"/>
            <w:jc w:val="right"/>
          </w:pPr>
        </w:p>
      </w:tc>
    </w:tr>
  </w:tbl>
  <w:p w14:paraId="3558D2AE" w14:textId="77777777" w:rsidR="008A1480" w:rsidRDefault="008A148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A13FF" w14:paraId="0E185F1B" w14:textId="77777777">
      <w:trPr>
        <w:trHeight w:val="300"/>
      </w:trPr>
      <w:tc>
        <w:tcPr>
          <w:tcW w:w="3115" w:type="dxa"/>
        </w:tcPr>
        <w:p w14:paraId="5636D3D5" w14:textId="77777777" w:rsidR="008A1480" w:rsidRDefault="008A1480">
          <w:pPr>
            <w:pStyle w:val="Header"/>
            <w:ind w:left="-115"/>
          </w:pPr>
        </w:p>
      </w:tc>
      <w:tc>
        <w:tcPr>
          <w:tcW w:w="3115" w:type="dxa"/>
        </w:tcPr>
        <w:p w14:paraId="1069809A" w14:textId="77777777" w:rsidR="008A1480" w:rsidRDefault="008A1480">
          <w:pPr>
            <w:pStyle w:val="Header"/>
            <w:jc w:val="center"/>
          </w:pPr>
        </w:p>
      </w:tc>
      <w:tc>
        <w:tcPr>
          <w:tcW w:w="3115" w:type="dxa"/>
        </w:tcPr>
        <w:p w14:paraId="3A774ED7" w14:textId="77777777" w:rsidR="008A1480" w:rsidRDefault="008A1480">
          <w:pPr>
            <w:pStyle w:val="Header"/>
            <w:ind w:right="-115"/>
            <w:jc w:val="right"/>
          </w:pPr>
        </w:p>
      </w:tc>
    </w:tr>
  </w:tbl>
  <w:p w14:paraId="58054FD8" w14:textId="77777777" w:rsidR="008A1480" w:rsidRDefault="008A1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A13FF" w14:paraId="7DD33CA6" w14:textId="77777777">
      <w:trPr>
        <w:trHeight w:val="300"/>
      </w:trPr>
      <w:tc>
        <w:tcPr>
          <w:tcW w:w="3115" w:type="dxa"/>
        </w:tcPr>
        <w:p w14:paraId="2D255B67" w14:textId="77777777" w:rsidR="008A1480" w:rsidRDefault="008A1480">
          <w:pPr>
            <w:pStyle w:val="Header"/>
            <w:ind w:left="-115"/>
          </w:pPr>
        </w:p>
      </w:tc>
      <w:tc>
        <w:tcPr>
          <w:tcW w:w="3115" w:type="dxa"/>
        </w:tcPr>
        <w:p w14:paraId="0D3043BB" w14:textId="77777777" w:rsidR="008A1480" w:rsidRDefault="008A1480">
          <w:pPr>
            <w:pStyle w:val="Header"/>
            <w:jc w:val="center"/>
          </w:pPr>
        </w:p>
      </w:tc>
      <w:tc>
        <w:tcPr>
          <w:tcW w:w="3115" w:type="dxa"/>
        </w:tcPr>
        <w:p w14:paraId="0FA31116" w14:textId="77777777" w:rsidR="008A1480" w:rsidRDefault="008A1480">
          <w:pPr>
            <w:pStyle w:val="Header"/>
            <w:ind w:right="-115"/>
            <w:jc w:val="right"/>
          </w:pPr>
        </w:p>
      </w:tc>
    </w:tr>
  </w:tbl>
  <w:p w14:paraId="2BCAAD55" w14:textId="77777777" w:rsidR="008A1480" w:rsidRDefault="008A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B23DA"/>
    <w:multiLevelType w:val="hybridMultilevel"/>
    <w:tmpl w:val="4600B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553766"/>
    <w:multiLevelType w:val="hybridMultilevel"/>
    <w:tmpl w:val="1748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364EF"/>
    <w:multiLevelType w:val="hybridMultilevel"/>
    <w:tmpl w:val="E63C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728418">
    <w:abstractNumId w:val="2"/>
  </w:num>
  <w:num w:numId="2" w16cid:durableId="2052339166">
    <w:abstractNumId w:val="0"/>
  </w:num>
  <w:num w:numId="3" w16cid:durableId="110195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8A1480"/>
    <w:rsid w:val="00057BFD"/>
    <w:rsid w:val="000906CD"/>
    <w:rsid w:val="000A3B56"/>
    <w:rsid w:val="000C4138"/>
    <w:rsid w:val="000F7014"/>
    <w:rsid w:val="00106DB7"/>
    <w:rsid w:val="001209F5"/>
    <w:rsid w:val="00140C88"/>
    <w:rsid w:val="001A0AF3"/>
    <w:rsid w:val="001B3B51"/>
    <w:rsid w:val="00224149"/>
    <w:rsid w:val="0023326E"/>
    <w:rsid w:val="00277F70"/>
    <w:rsid w:val="00344AEF"/>
    <w:rsid w:val="00352660"/>
    <w:rsid w:val="003C5338"/>
    <w:rsid w:val="003F29A5"/>
    <w:rsid w:val="00417251"/>
    <w:rsid w:val="00432F03"/>
    <w:rsid w:val="00441F47"/>
    <w:rsid w:val="00444981"/>
    <w:rsid w:val="00496229"/>
    <w:rsid w:val="004F66FA"/>
    <w:rsid w:val="00547E61"/>
    <w:rsid w:val="00557B91"/>
    <w:rsid w:val="00574AA1"/>
    <w:rsid w:val="005A7A67"/>
    <w:rsid w:val="00695324"/>
    <w:rsid w:val="0069643C"/>
    <w:rsid w:val="00741B9F"/>
    <w:rsid w:val="00746FCE"/>
    <w:rsid w:val="0075437B"/>
    <w:rsid w:val="00761D5A"/>
    <w:rsid w:val="007F3BE8"/>
    <w:rsid w:val="00807312"/>
    <w:rsid w:val="00851847"/>
    <w:rsid w:val="008A1480"/>
    <w:rsid w:val="00956FC1"/>
    <w:rsid w:val="009A790D"/>
    <w:rsid w:val="009D276B"/>
    <w:rsid w:val="009E4124"/>
    <w:rsid w:val="009E7C5F"/>
    <w:rsid w:val="009F7310"/>
    <w:rsid w:val="009F76AF"/>
    <w:rsid w:val="00A22B24"/>
    <w:rsid w:val="00AA6A8F"/>
    <w:rsid w:val="00AD2145"/>
    <w:rsid w:val="00AD6A07"/>
    <w:rsid w:val="00B15823"/>
    <w:rsid w:val="00B16281"/>
    <w:rsid w:val="00B530E7"/>
    <w:rsid w:val="00B53237"/>
    <w:rsid w:val="00BF4768"/>
    <w:rsid w:val="00C362AE"/>
    <w:rsid w:val="00C41CDC"/>
    <w:rsid w:val="00C46213"/>
    <w:rsid w:val="00C5734D"/>
    <w:rsid w:val="00C644F3"/>
    <w:rsid w:val="00C96706"/>
    <w:rsid w:val="00CA0FFA"/>
    <w:rsid w:val="00CF1F8B"/>
    <w:rsid w:val="00D27035"/>
    <w:rsid w:val="00DB568E"/>
    <w:rsid w:val="00E15C20"/>
    <w:rsid w:val="00E26E99"/>
    <w:rsid w:val="00E36361"/>
    <w:rsid w:val="00E471B4"/>
    <w:rsid w:val="00E520CE"/>
    <w:rsid w:val="00E6427B"/>
    <w:rsid w:val="00E70764"/>
    <w:rsid w:val="00F416CF"/>
    <w:rsid w:val="00F463B2"/>
    <w:rsid w:val="00F6721D"/>
    <w:rsid w:val="00FE291B"/>
    <w:rsid w:val="00FF60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0B17"/>
  <w15:chartTrackingRefBased/>
  <w15:docId w15:val="{C8674502-5115-4C4D-AEDA-8F546EEE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48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A148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A1480"/>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A1480"/>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8A1480"/>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8A1480"/>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8A1480"/>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8A1480"/>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8A1480"/>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48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A148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A1480"/>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A1480"/>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8A1480"/>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8A1480"/>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8A1480"/>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8A1480"/>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8A1480"/>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8A148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A148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A1480"/>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A1480"/>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8A1480"/>
    <w:pPr>
      <w:spacing w:before="160"/>
      <w:jc w:val="center"/>
    </w:pPr>
    <w:rPr>
      <w:rFonts w:cs="Cordia New"/>
      <w:i/>
      <w:iCs/>
      <w:color w:val="404040" w:themeColor="text1" w:themeTint="BF"/>
      <w:szCs w:val="30"/>
    </w:rPr>
  </w:style>
  <w:style w:type="character" w:customStyle="1" w:styleId="QuoteChar">
    <w:name w:val="Quote Char"/>
    <w:basedOn w:val="DefaultParagraphFont"/>
    <w:link w:val="Quote"/>
    <w:uiPriority w:val="29"/>
    <w:rsid w:val="008A1480"/>
    <w:rPr>
      <w:rFonts w:cs="Cordia New"/>
      <w:i/>
      <w:iCs/>
      <w:color w:val="404040" w:themeColor="text1" w:themeTint="BF"/>
      <w:szCs w:val="30"/>
    </w:rPr>
  </w:style>
  <w:style w:type="paragraph" w:styleId="ListParagraph">
    <w:name w:val="List Paragraph"/>
    <w:basedOn w:val="Normal"/>
    <w:uiPriority w:val="34"/>
    <w:qFormat/>
    <w:rsid w:val="008A1480"/>
    <w:pPr>
      <w:ind w:left="720"/>
      <w:contextualSpacing/>
    </w:pPr>
    <w:rPr>
      <w:rFonts w:cs="Cordia New"/>
      <w:szCs w:val="30"/>
    </w:rPr>
  </w:style>
  <w:style w:type="character" w:styleId="IntenseEmphasis">
    <w:name w:val="Intense Emphasis"/>
    <w:basedOn w:val="DefaultParagraphFont"/>
    <w:uiPriority w:val="21"/>
    <w:qFormat/>
    <w:rsid w:val="008A1480"/>
    <w:rPr>
      <w:i/>
      <w:iCs/>
      <w:color w:val="0F4761" w:themeColor="accent1" w:themeShade="BF"/>
    </w:rPr>
  </w:style>
  <w:style w:type="paragraph" w:styleId="IntenseQuote">
    <w:name w:val="Intense Quote"/>
    <w:basedOn w:val="Normal"/>
    <w:next w:val="Normal"/>
    <w:link w:val="IntenseQuoteChar"/>
    <w:uiPriority w:val="30"/>
    <w:qFormat/>
    <w:rsid w:val="008A1480"/>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szCs w:val="30"/>
    </w:rPr>
  </w:style>
  <w:style w:type="character" w:customStyle="1" w:styleId="IntenseQuoteChar">
    <w:name w:val="Intense Quote Char"/>
    <w:basedOn w:val="DefaultParagraphFont"/>
    <w:link w:val="IntenseQuote"/>
    <w:uiPriority w:val="30"/>
    <w:rsid w:val="008A1480"/>
    <w:rPr>
      <w:rFonts w:cs="Cordia New"/>
      <w:i/>
      <w:iCs/>
      <w:color w:val="0F4761" w:themeColor="accent1" w:themeShade="BF"/>
      <w:szCs w:val="30"/>
    </w:rPr>
  </w:style>
  <w:style w:type="character" w:styleId="IntenseReference">
    <w:name w:val="Intense Reference"/>
    <w:basedOn w:val="DefaultParagraphFont"/>
    <w:uiPriority w:val="32"/>
    <w:qFormat/>
    <w:rsid w:val="008A1480"/>
    <w:rPr>
      <w:b/>
      <w:bCs/>
      <w:smallCaps/>
      <w:color w:val="0F4761" w:themeColor="accent1" w:themeShade="BF"/>
      <w:spacing w:val="5"/>
    </w:rPr>
  </w:style>
  <w:style w:type="character" w:customStyle="1" w:styleId="normaltextrun">
    <w:name w:val="normaltextrun"/>
    <w:basedOn w:val="DefaultParagraphFont"/>
    <w:rsid w:val="008A1480"/>
  </w:style>
  <w:style w:type="table" w:styleId="TableGrid">
    <w:name w:val="Table Grid"/>
    <w:basedOn w:val="TableNormal"/>
    <w:uiPriority w:val="59"/>
    <w:rsid w:val="008A1480"/>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1480"/>
    <w:pPr>
      <w:spacing w:after="0" w:line="240" w:lineRule="auto"/>
    </w:pPr>
    <w:rPr>
      <w:rFonts w:asciiTheme="minorHAnsi" w:hAnsiTheme="minorHAnsi" w:cstheme="minorBidi"/>
      <w:kern w:val="0"/>
      <w:sz w:val="22"/>
      <w:szCs w:val="22"/>
      <w:lang w:bidi="ar-SA"/>
    </w:rPr>
  </w:style>
  <w:style w:type="table" w:customStyle="1" w:styleId="TableGrid1">
    <w:name w:val="Table Grid1"/>
    <w:basedOn w:val="TableNormal"/>
    <w:next w:val="TableGrid"/>
    <w:uiPriority w:val="39"/>
    <w:rsid w:val="008A1480"/>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1480"/>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1480"/>
    <w:pPr>
      <w:widowControl w:val="0"/>
      <w:tabs>
        <w:tab w:val="center" w:pos="4680"/>
        <w:tab w:val="right" w:pos="9360"/>
      </w:tabs>
      <w:spacing w:after="0" w:line="240" w:lineRule="auto"/>
    </w:pPr>
    <w:rPr>
      <w:rFonts w:ascii="Courier New" w:eastAsia="Courier New" w:hAnsi="Courier New" w:cs="Courier New"/>
      <w:color w:val="000000"/>
      <w:kern w:val="0"/>
      <w:lang w:val="mn-MN" w:bidi="ar-SA"/>
    </w:rPr>
  </w:style>
  <w:style w:type="character" w:customStyle="1" w:styleId="HeaderChar">
    <w:name w:val="Header Char"/>
    <w:basedOn w:val="DefaultParagraphFont"/>
    <w:link w:val="Header"/>
    <w:uiPriority w:val="99"/>
    <w:rsid w:val="008A1480"/>
    <w:rPr>
      <w:rFonts w:ascii="Courier New" w:eastAsia="Courier New" w:hAnsi="Courier New" w:cs="Courier New"/>
      <w:color w:val="000000"/>
      <w:kern w:val="0"/>
      <w:lang w:val="mn-MN" w:bidi="ar-SA"/>
    </w:rPr>
  </w:style>
  <w:style w:type="paragraph" w:styleId="Footer">
    <w:name w:val="footer"/>
    <w:basedOn w:val="Normal"/>
    <w:link w:val="FooterChar"/>
    <w:uiPriority w:val="99"/>
    <w:unhideWhenUsed/>
    <w:rsid w:val="008A1480"/>
    <w:pPr>
      <w:widowControl w:val="0"/>
      <w:tabs>
        <w:tab w:val="center" w:pos="4680"/>
        <w:tab w:val="right" w:pos="9360"/>
      </w:tabs>
      <w:spacing w:after="0" w:line="240" w:lineRule="auto"/>
    </w:pPr>
    <w:rPr>
      <w:rFonts w:ascii="Courier New" w:eastAsia="Courier New" w:hAnsi="Courier New" w:cs="Courier New"/>
      <w:color w:val="000000"/>
      <w:kern w:val="0"/>
      <w:lang w:val="mn-MN" w:bidi="ar-SA"/>
    </w:rPr>
  </w:style>
  <w:style w:type="character" w:customStyle="1" w:styleId="FooterChar">
    <w:name w:val="Footer Char"/>
    <w:basedOn w:val="DefaultParagraphFont"/>
    <w:link w:val="Footer"/>
    <w:uiPriority w:val="99"/>
    <w:rsid w:val="008A1480"/>
    <w:rPr>
      <w:rFonts w:ascii="Courier New" w:eastAsia="Courier New" w:hAnsi="Courier New" w:cs="Courier New"/>
      <w:color w:val="000000"/>
      <w:kern w:val="0"/>
      <w:lang w:val="mn-M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Албан бичгийн төсөл - ТНБД" ma:contentTypeID="0x01010099B3520C3111BE46B7E2F261C86EFE5C002351051EDC0679458854C14836B3071B" ma:contentTypeVersion="25" ma:contentTypeDescription="" ma:contentTypeScope="" ma:versionID="363cb3d333f6554262579b4b88566c29">
  <xsd:schema xmlns:xsd="http://www.w3.org/2001/XMLSchema" xmlns:xs="http://www.w3.org/2001/XMLSchema" xmlns:p="http://schemas.microsoft.com/office/2006/metadata/properties" xmlns:ns2="242ae057-d551-44d1-9ba7-90283d1cec93" xmlns:ns3="018098ce-db66-4ee5-a7d2-a86a1a1c9b2c" targetNamespace="http://schemas.microsoft.com/office/2006/metadata/properties" ma:root="true" ma:fieldsID="34022d5aa51138989d465cb5be6fa0c1" ns2:_="" ns3:_="">
    <xsd:import namespace="242ae057-d551-44d1-9ba7-90283d1cec93"/>
    <xsd:import namespace="018098ce-db66-4ee5-a7d2-a86a1a1c9b2c"/>
    <xsd:element name="properties">
      <xsd:complexType>
        <xsd:sequence>
          <xsd:element name="documentManagement">
            <xsd:complexType>
              <xsd:all>
                <xsd:element ref="ns2:_x0411__x0443__x0441__x0430__x0434__x0020__x0445__x043e__x043b__x0431__x043e__x043e__x0441__x002c__x0020__x0442__x0430__x0439__x043b__x0431__x0430__x0440_" minOccurs="0"/>
                <xsd:element ref="ns2:Status" minOccurs="0"/>
                <xsd:element ref="ns2:_x0425__x0430__x0430__x043d__x0430__x002c__x0020__x0445__x044d__x043d__x0434_"/>
                <xsd:element ref="ns2:_x0422__x043e__x0432__x0447__x0020__x0443__x0442__x0433__x0430_"/>
                <xsd:element ref="ns2:_x0411__x0443__x0441__x0430__x0434__x0020__x0445__x043e__x043b__x0431__x043e__x043e__x0441_" minOccurs="0"/>
                <xsd:element ref="ns2:Start" minOccurs="0"/>
                <xsd:element ref="ns2:Print" minOccurs="0"/>
                <xsd:element ref="ns2:Local_x0020_Doc" minOccurs="0"/>
                <xsd:element ref="ns2:lcf76f155ced4ddcb4097134ff3c332f" minOccurs="0"/>
                <xsd:element ref="ns3:TaxCatchAll" minOccurs="0"/>
                <xsd:element ref="ns2:shortUrl" minOccurs="0"/>
                <xsd:element ref="ns2:Hyanalt_Item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ae057-d551-44d1-9ba7-90283d1cec93" elementFormDefault="qualified">
    <xsd:import namespace="http://schemas.microsoft.com/office/2006/documentManagement/types"/>
    <xsd:import namespace="http://schemas.microsoft.com/office/infopath/2007/PartnerControls"/>
    <xsd:element name="_x0411__x0443__x0441__x0430__x0434__x0020__x0445__x043e__x043b__x0431__x043e__x043e__x0441__x002c__x0020__x0442__x0430__x0439__x043b__x0431__x0430__x0440_" ma:index="8" nillable="true" ma:displayName="Бусад холбоос, тайлбар" ma:description="Бусад албан бичгийн холбоос болон нэмэлт тайлбар" ma:internalName="_x0411__x0443__x0441__x0430__x0434__x0020__x0445__x043e__x043b__x0431__x043e__x043e__x0441__x002c__x0020__x0442__x0430__x0439__x043b__x0431__x0430__x0440_">
      <xsd:simpleType>
        <xsd:restriction base="dms:Note"/>
      </xsd:simpleType>
    </xsd:element>
    <xsd:element name="Status" ma:index="9" nillable="true" ma:displayName="Status" ma:default="'0'" ma:internalName="Status">
      <xsd:simpleType>
        <xsd:restriction base="dms:Text">
          <xsd:maxLength value="255"/>
        </xsd:restriction>
      </xsd:simpleType>
    </xsd:element>
    <xsd:element name="_x0425__x0430__x0430__x043d__x0430__x002c__x0020__x0445__x044d__x043d__x0434_" ma:index="10" ma:displayName="Хаана, хэнд" ma:format="Dropdown" ma:internalName="_x0425__x0430__x0430__x043d__x0430__x002c__x0020__x0445__x044d__x043d__x0434_">
      <xsd:simpleType>
        <xsd:restriction base="dms:Text">
          <xsd:maxLength value="255"/>
        </xsd:restriction>
      </xsd:simpleType>
    </xsd:element>
    <xsd:element name="_x0422__x043e__x0432__x0447__x0020__x0443__x0442__x0433__x0430_" ma:index="11" ma:displayName="Товч утга" ma:format="Dropdown" ma:internalName="_x0422__x043e__x0432__x0447__x0020__x0443__x0442__x0433__x0430_">
      <xsd:simpleType>
        <xsd:restriction base="dms:Text">
          <xsd:maxLength value="255"/>
        </xsd:restriction>
      </xsd:simpleType>
    </xsd:element>
    <xsd:element name="_x0411__x0443__x0441__x0430__x0434__x0020__x0445__x043e__x043b__x0431__x043e__x043e__x0441_" ma:index="12" nillable="true" ma:displayName="Бусад холбоос" ma:format="Hyperlink" ma:internalName="_x0411__x0443__x0441__x0430__x0434__x0020__x0445__x043e__x043b__x0431__x043e__x043e__x0441_">
      <xsd:complexType>
        <xsd:complexContent>
          <xsd:extension base="dms:URL">
            <xsd:sequence>
              <xsd:element name="Url" type="dms:ValidUrl" minOccurs="0" nillable="true"/>
              <xsd:element name="Description" type="xsd:string" nillable="true"/>
            </xsd:sequence>
          </xsd:extension>
        </xsd:complexContent>
      </xsd:complexType>
    </xsd:element>
    <xsd:element name="Start" ma:index="13" nillable="true" ma:displayName="Approval" ma:format="Dropdown" ma:internalName="Start">
      <xsd:simpleType>
        <xsd:restriction base="dms:Text">
          <xsd:maxLength value="255"/>
        </xsd:restriction>
      </xsd:simpleType>
    </xsd:element>
    <xsd:element name="Print" ma:index="14" nillable="true" ma:displayName="Print" ma:internalName="Print">
      <xsd:simpleType>
        <xsd:restriction base="dms:Text">
          <xsd:maxLength value="255"/>
        </xsd:restriction>
      </xsd:simpleType>
    </xsd:element>
    <xsd:element name="Local_x0020_Doc" ma:index="15" nillable="true" ma:displayName="Local Doc" ma:internalName="Local_x0020_Doc">
      <xsd:simpleType>
        <xsd:restriction base="dms:Text">
          <xsd:maxLength value="255"/>
        </xsd:restriction>
      </xsd:simpleType>
    </xsd:element>
    <xsd:element name="lcf76f155ced4ddcb4097134ff3c332f" ma:index="16" nillable="true" ma:displayName="Image Tags_0" ma:hidden="true" ma:internalName="lcf76f155ced4ddcb4097134ff3c332f">
      <xsd:simpleType>
        <xsd:restriction base="dms:Note"/>
      </xsd:simpleType>
    </xsd:element>
    <xsd:element name="shortUrl" ma:index="18" nillable="true" ma:displayName="shortUrl" ma:format="Hyperlink" ma:internalName="shortUrl">
      <xsd:complexType>
        <xsd:complexContent>
          <xsd:extension base="dms:URL">
            <xsd:sequence>
              <xsd:element name="Url" type="dms:ValidUrl" minOccurs="0" nillable="true"/>
              <xsd:element name="Description" type="xsd:string" nillable="true"/>
            </xsd:sequence>
          </xsd:extension>
        </xsd:complexContent>
      </xsd:complexType>
    </xsd:element>
    <xsd:element name="Hyanalt_Item_ID" ma:index="19" nillable="true" ma:displayName="Hyanalt_Item_ID" ma:internalName="Hyanalt_Item_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18098ce-db66-4ee5-a7d2-a86a1a1c9b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36c764-5e18-4cfe-a9de-4782f971d54e}" ma:internalName="TaxCatchAll" ma:showField="CatchAllData" ma:web="018098ce-db66-4ee5-a7d2-a86a1a1c9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nt xmlns="242ae057-d551-44d1-9ba7-90283d1cec93" xsi:nil="true"/>
    <_x0411__x0443__x0441__x0430__x0434__x0020__x0445__x043e__x043b__x0431__x043e__x043e__x0441__x002c__x0020__x0442__x0430__x0439__x043b__x0431__x0430__x0440_ xmlns="242ae057-d551-44d1-9ba7-90283d1cec93" xsi:nil="true"/>
    <Status xmlns="242ae057-d551-44d1-9ba7-90283d1cec93">'0'</Status>
    <lcf76f155ced4ddcb4097134ff3c332f xmlns="242ae057-d551-44d1-9ba7-90283d1cec93" xsi:nil="true"/>
    <Start xmlns="242ae057-d551-44d1-9ba7-90283d1cec93" xsi:nil="true"/>
    <shortUrl xmlns="242ae057-d551-44d1-9ba7-90283d1cec93">
      <Url xsi:nil="true"/>
      <Description xsi:nil="true"/>
    </shortUrl>
    <_x0411__x0443__x0441__x0430__x0434__x0020__x0445__x043e__x043b__x0431__x043e__x043e__x0441_ xmlns="242ae057-d551-44d1-9ba7-90283d1cec93">
      <Url xsi:nil="true"/>
      <Description xsi:nil="true"/>
    </_x0411__x0443__x0441__x0430__x0434__x0020__x0445__x043e__x043b__x0431__x043e__x043e__x0441_>
    <TaxCatchAll xmlns="018098ce-db66-4ee5-a7d2-a86a1a1c9b2c" xsi:nil="true"/>
    <Hyanalt_Item_ID xmlns="242ae057-d551-44d1-9ba7-90283d1cec93" xsi:nil="true"/>
    <_x0422__x043e__x0432__x0447__x0020__x0443__x0442__x0433__x0430_ xmlns="242ae057-d551-44d1-9ba7-90283d1cec93">МИД-ын тухай хуульд нэмэлт, өөрчлөлт оруулах тухай хуулийн төслийн бүрдүүлбэр</_x0422__x043e__x0432__x0447__x0020__x0443__x0442__x0433__x0430_>
    <_x0425__x0430__x0430__x043d__x0430__x002c__x0020__x0445__x044d__x043d__x0434_ xmlns="242ae057-d551-44d1-9ba7-90283d1cec93">МИД-ын тухай хуульд нэмэлт, өөрчлөлт оруулах тухай хуулийн төслийн бүрдүүлбэр</_x0425__x0430__x0430__x043d__x0430__x002c__x0020__x0445__x044d__x043d__x0434_>
    <Local_x0020_Doc xmlns="242ae057-d551-44d1-9ba7-90283d1cec93" xsi:nil="true"/>
  </documentManagement>
</p:properties>
</file>

<file path=customXml/itemProps1.xml><?xml version="1.0" encoding="utf-8"?>
<ds:datastoreItem xmlns:ds="http://schemas.openxmlformats.org/officeDocument/2006/customXml" ds:itemID="{20AFD78E-DAF5-4555-998C-C9E2A1CD4EF3}"/>
</file>

<file path=customXml/itemProps2.xml><?xml version="1.0" encoding="utf-8"?>
<ds:datastoreItem xmlns:ds="http://schemas.openxmlformats.org/officeDocument/2006/customXml" ds:itemID="{9771D44F-B9FF-426D-A410-7A8DA8334EF6}">
  <ds:schemaRefs>
    <ds:schemaRef ds:uri="http://schemas.microsoft.com/sharepoint/v3/contenttype/forms"/>
  </ds:schemaRefs>
</ds:datastoreItem>
</file>

<file path=customXml/itemProps3.xml><?xml version="1.0" encoding="utf-8"?>
<ds:datastoreItem xmlns:ds="http://schemas.openxmlformats.org/officeDocument/2006/customXml" ds:itemID="{16BDF995-58F3-4019-9A1D-BDDD11732559}">
  <ds:schemaRefs>
    <ds:schemaRef ds:uri="http://www.w3.org/XML/1998/namespace"/>
    <ds:schemaRef ds:uri="http://purl.org/dc/elements/1.1/"/>
    <ds:schemaRef ds:uri="f055a434-9355-4cc2-8bdb-4dcaec99449f"/>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3487</Words>
  <Characters>19881</Characters>
  <Application>Microsoft Office Word</Application>
  <DocSecurity>0</DocSecurity>
  <Lines>165</Lines>
  <Paragraphs>46</Paragraphs>
  <ScaleCrop>false</ScaleCrop>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Гарамханд Батсайхан</dc:creator>
  <cp:keywords/>
  <dc:description/>
  <cp:lastModifiedBy>Гарамханд Батсайхан</cp:lastModifiedBy>
  <cp:revision>1</cp:revision>
  <dcterms:created xsi:type="dcterms:W3CDTF">2024-12-10T21:45:00Z</dcterms:created>
  <dcterms:modified xsi:type="dcterms:W3CDTF">2024-12-10T21:47:00Z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0x01010099B3520C3111BE46B7E2F261C86EFE5C002351051EDC0679458854C14836B3071B</vt:lpwstr>
  </property>
  <property fmtid="{D5CDD505-2E9C-101B-9397-08002B2CF9AE}" pid="3" name="MediaServiceImageTags">
    <vt:lpwstr/>
  </property>
</Properties>
</file>