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373FF" w:rsidRPr="00466DE7" w:rsidRDefault="00B373FF" w:rsidP="00B373FF">
      <w:pPr>
        <w:ind w:right="-34"/>
        <w:jc w:val="center"/>
        <w:rPr>
          <w:rFonts w:ascii="Arial" w:hAnsi="Arial" w:cs="Arial"/>
          <w:b/>
          <w:bCs/>
        </w:rPr>
      </w:pPr>
      <w:r w:rsidRPr="00466DE7">
        <w:rPr>
          <w:rFonts w:ascii="Arial" w:hAnsi="Arial" w:cs="Arial"/>
          <w:b/>
          <w:bCs/>
          <w:lang w:val="mn-MN"/>
        </w:rPr>
        <w:t>ДЭЛГЭРЭНГҮЙ</w:t>
      </w:r>
      <w:r w:rsidRPr="00466DE7">
        <w:rPr>
          <w:rFonts w:ascii="Arial" w:hAnsi="Arial" w:cs="Arial"/>
          <w:b/>
          <w:bCs/>
        </w:rPr>
        <w:t xml:space="preserve"> ТАНИЛЦУУЛГА</w:t>
      </w:r>
    </w:p>
    <w:p w:rsidR="00B373FF" w:rsidRPr="00466DE7" w:rsidRDefault="00B373FF" w:rsidP="00B373FF">
      <w:pPr>
        <w:ind w:right="-34"/>
        <w:jc w:val="center"/>
        <w:rPr>
          <w:rFonts w:ascii="Arial" w:hAnsi="Arial" w:cs="Arial"/>
          <w:b/>
          <w:bCs/>
        </w:rPr>
      </w:pPr>
    </w:p>
    <w:p w:rsidR="00B373FF" w:rsidRPr="00466DE7" w:rsidRDefault="00B373FF" w:rsidP="00B373FF">
      <w:pPr>
        <w:ind w:right="-34"/>
        <w:jc w:val="right"/>
        <w:rPr>
          <w:rFonts w:ascii="Arial" w:hAnsi="Arial" w:cs="Arial"/>
          <w:lang w:val="mn-MN"/>
        </w:rPr>
      </w:pPr>
      <w:r w:rsidRPr="00466DE7">
        <w:rPr>
          <w:rFonts w:ascii="Arial" w:hAnsi="Arial" w:cs="Arial"/>
          <w:lang w:val="mn-MN"/>
        </w:rPr>
        <w:t xml:space="preserve">Монгол Улсын Их Хурлын тухай хуульд өөрчлөлт </w:t>
      </w:r>
    </w:p>
    <w:p w:rsidR="00B373FF" w:rsidRPr="00466DE7" w:rsidRDefault="00B373FF" w:rsidP="00B373FF">
      <w:pPr>
        <w:ind w:right="-34"/>
        <w:jc w:val="right"/>
        <w:rPr>
          <w:rFonts w:ascii="Arial" w:hAnsi="Arial" w:cs="Arial"/>
          <w:lang w:val="mn-MN"/>
        </w:rPr>
      </w:pPr>
      <w:r w:rsidRPr="00466DE7">
        <w:rPr>
          <w:rFonts w:ascii="Arial" w:hAnsi="Arial" w:cs="Arial"/>
          <w:lang w:val="mn-MN"/>
        </w:rPr>
        <w:t xml:space="preserve">оруулах тухай хуулийн </w:t>
      </w:r>
      <w:r w:rsidRPr="00466DE7">
        <w:rPr>
          <w:rFonts w:ascii="Arial" w:hAnsi="Arial" w:cs="Arial"/>
        </w:rPr>
        <w:t>төслийн талаар</w:t>
      </w:r>
    </w:p>
    <w:p w:rsidR="00B373FF" w:rsidRPr="00466DE7" w:rsidRDefault="00B373FF" w:rsidP="00B373FF">
      <w:pPr>
        <w:ind w:right="-34"/>
        <w:jc w:val="right"/>
        <w:rPr>
          <w:rFonts w:ascii="Arial" w:hAnsi="Arial" w:cs="Arial"/>
        </w:rPr>
      </w:pPr>
    </w:p>
    <w:p w:rsidR="00B373FF" w:rsidRPr="00466DE7" w:rsidRDefault="00B373FF" w:rsidP="00B373FF">
      <w:pPr>
        <w:ind w:right="-34"/>
        <w:jc w:val="center"/>
        <w:rPr>
          <w:rFonts w:ascii="Arial" w:hAnsi="Arial" w:cs="Arial"/>
          <w:b/>
          <w:bCs/>
          <w:lang w:val="mn-MN"/>
        </w:rPr>
      </w:pPr>
      <w:r w:rsidRPr="00466DE7">
        <w:rPr>
          <w:rFonts w:ascii="Arial" w:hAnsi="Arial" w:cs="Arial"/>
          <w:b/>
          <w:bCs/>
          <w:lang w:val="mn-MN"/>
        </w:rPr>
        <w:t>Нэг.Хуулийн төслийн ерөнхий агуулга, зохицуулах харилцаа</w:t>
      </w:r>
    </w:p>
    <w:p w:rsidR="00B373FF" w:rsidRPr="00466DE7" w:rsidRDefault="00B373FF" w:rsidP="00B373FF">
      <w:pPr>
        <w:ind w:right="-34"/>
        <w:jc w:val="right"/>
        <w:rPr>
          <w:rFonts w:ascii="Arial" w:hAnsi="Arial" w:cs="Arial"/>
        </w:rPr>
      </w:pPr>
    </w:p>
    <w:p w:rsidR="00B373FF" w:rsidRPr="00466DE7" w:rsidRDefault="00B373FF" w:rsidP="00B373FF">
      <w:pPr>
        <w:ind w:right="-34" w:firstLine="720"/>
        <w:jc w:val="both"/>
        <w:rPr>
          <w:rFonts w:ascii="Arial" w:hAnsi="Arial" w:cs="Arial"/>
          <w:lang w:val="mn-MN"/>
        </w:rPr>
      </w:pPr>
      <w:r w:rsidRPr="00466DE7">
        <w:rPr>
          <w:rFonts w:ascii="Arial" w:hAnsi="Arial" w:cs="Arial"/>
          <w:lang w:val="mn-MN"/>
        </w:rPr>
        <w:t>Монгол Улсын Үндсэн хуулийн Хорин зургадугаар зүйлийн 1 дэх хэсэгт “Ерөнхийлөгч, Улсын Их Хурлын гишүүн, Засгийн газар хууль санаачлах эрх эдлэх бөгөөд энэхүү эрхийн хүрээ, хязгаарыг хуулиар тогтооно.” гэж, Арван есдүгээр зүйлийн 1 дэх хэсэгт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гэж заасан.</w:t>
      </w:r>
    </w:p>
    <w:p w:rsidR="00B373FF" w:rsidRPr="00466DE7" w:rsidRDefault="00B373FF" w:rsidP="00B373FF">
      <w:pPr>
        <w:ind w:right="-34"/>
        <w:jc w:val="both"/>
        <w:rPr>
          <w:rFonts w:ascii="Arial" w:hAnsi="Arial" w:cs="Arial"/>
          <w:lang w:val="mn-MN"/>
        </w:rPr>
      </w:pPr>
    </w:p>
    <w:p w:rsidR="00B373FF" w:rsidRDefault="00B373FF" w:rsidP="00B373FF">
      <w:pPr>
        <w:ind w:right="-34"/>
        <w:jc w:val="both"/>
        <w:rPr>
          <w:rFonts w:ascii="Arial" w:hAnsi="Arial" w:cs="Arial"/>
          <w:lang w:val="mn-MN"/>
        </w:rPr>
      </w:pPr>
      <w:r w:rsidRPr="00466DE7">
        <w:rPr>
          <w:rFonts w:ascii="Arial" w:hAnsi="Arial" w:cs="Arial"/>
          <w:lang w:val="mn-MN"/>
        </w:rPr>
        <w:tab/>
        <w:t xml:space="preserve">Өдгөө хүчин төгөлдөр үйлчилж буй Монгол Улсын Их Хурлын тухай хуулийн 36 дугаар зүйлд хууль санаачлах эрхийн хүрээ, хязгаарыг тогтоосон ба Монгол Улсын Үндсэн хуулийн суурь үзэл </w:t>
      </w:r>
      <w:r>
        <w:rPr>
          <w:rFonts w:ascii="Arial" w:hAnsi="Arial" w:cs="Arial"/>
          <w:lang w:val="mn-MN"/>
        </w:rPr>
        <w:t>баримтлалд</w:t>
      </w:r>
      <w:r w:rsidRPr="00466DE7">
        <w:rPr>
          <w:rFonts w:ascii="Arial" w:hAnsi="Arial" w:cs="Arial"/>
          <w:lang w:val="mn-MN"/>
        </w:rPr>
        <w:t xml:space="preserve"> нийцүүлэн Ерөнхийлөгч, Улсын Их Хурлын гишүүн</w:t>
      </w:r>
      <w:r>
        <w:rPr>
          <w:rFonts w:ascii="Arial" w:hAnsi="Arial" w:cs="Arial"/>
          <w:lang w:val="mn-MN"/>
        </w:rPr>
        <w:t>д төрийн болон орон нутгийн өмчөөс бусад</w:t>
      </w:r>
      <w:r w:rsidRPr="00466DE7">
        <w:rPr>
          <w:rFonts w:ascii="Arial" w:hAnsi="Arial" w:cs="Arial"/>
          <w:lang w:val="mn-MN"/>
        </w:rPr>
        <w:t xml:space="preserve"> өмч, захиргаа</w:t>
      </w:r>
      <w:r>
        <w:rPr>
          <w:rFonts w:ascii="Arial" w:hAnsi="Arial" w:cs="Arial"/>
          <w:lang w:val="mn-MN"/>
        </w:rPr>
        <w:t>ны</w:t>
      </w:r>
      <w:r w:rsidRPr="00466DE7">
        <w:rPr>
          <w:rFonts w:ascii="Arial" w:hAnsi="Arial" w:cs="Arial"/>
          <w:lang w:val="mn-MN"/>
        </w:rPr>
        <w:t xml:space="preserve"> тухай анхдагч хуулийн болон шинэчилсэн найруулгын төслийг санаачлах эрхийг нээлттэй болгох, харин Хууль тогтоомжийн тухай хуулиар эдгээр хуулийн төслийг боловсруулахад тавигдах шаардлагыг өндөрсгөж өгөх нь зүйтэй байна. </w:t>
      </w:r>
    </w:p>
    <w:p w:rsidR="00B373FF" w:rsidRDefault="00B373FF" w:rsidP="00B373FF">
      <w:pPr>
        <w:ind w:right="-34"/>
        <w:jc w:val="both"/>
        <w:rPr>
          <w:rFonts w:ascii="Arial" w:hAnsi="Arial" w:cs="Arial"/>
          <w:lang w:val="mn-MN"/>
        </w:rPr>
      </w:pPr>
    </w:p>
    <w:p w:rsidR="00B373FF" w:rsidRDefault="00B373FF" w:rsidP="00B373FF">
      <w:pPr>
        <w:ind w:right="-34"/>
        <w:jc w:val="both"/>
        <w:rPr>
          <w:rFonts w:ascii="Arial" w:hAnsi="Arial" w:cs="Arial"/>
          <w:lang w:val="mn-MN"/>
        </w:rPr>
      </w:pPr>
      <w:r>
        <w:rPr>
          <w:rFonts w:ascii="Arial" w:hAnsi="Arial" w:cs="Arial"/>
          <w:lang w:val="mn-MN"/>
        </w:rPr>
        <w:tab/>
        <w:t>Өмчийн харилцаа нь эдийн засгийн асуудлыг хамаарахын зэрэгцээ эрх зүйн хувьд хувь хүн, хуулийн этгээдийн өмчлөх эрхийн өргөн хүрээтэй харилцааг хамаарна. Иймд Ерөнхийлөгч, Улсын Их Хурлын гишүүний хууль санаачлах эрхийг ийм өргөн хүрээнд хязгаарлаж байгааг Үндсэн хуулийн суурь зохицуулалтад нийцүүлэх зохицуулалтыг хуулийн төсөлд тусгана.</w:t>
      </w:r>
    </w:p>
    <w:p w:rsidR="00B373FF" w:rsidRDefault="00B373FF" w:rsidP="00B373FF">
      <w:pPr>
        <w:ind w:right="-34"/>
        <w:jc w:val="both"/>
        <w:rPr>
          <w:rFonts w:ascii="Arial" w:hAnsi="Arial" w:cs="Arial"/>
          <w:lang w:val="mn-MN"/>
        </w:rPr>
      </w:pPr>
    </w:p>
    <w:p w:rsidR="00B373FF" w:rsidRPr="00466DE7" w:rsidRDefault="00B373FF" w:rsidP="00B373FF">
      <w:pPr>
        <w:ind w:right="-34"/>
        <w:jc w:val="both"/>
        <w:rPr>
          <w:rFonts w:ascii="Arial" w:hAnsi="Arial" w:cs="Arial"/>
          <w:lang w:val="mn-MN"/>
        </w:rPr>
      </w:pPr>
      <w:r>
        <w:rPr>
          <w:rFonts w:ascii="Arial" w:hAnsi="Arial" w:cs="Arial"/>
          <w:lang w:val="mn-MN"/>
        </w:rPr>
        <w:tab/>
        <w:t xml:space="preserve">Захиргааны эрх зүйн харилцаа нь захиргааны байгууллага ба иргэн, хуулийн этгээд хоорондын буюу эрх зүйн байдлын хувьд харилцан тэнцвэргүй талуудын харилцааг мөн хамаарч байдаг. Түүнчлэн Иргэний хууль нь хувийн эрх зүйн салбарын чухал хууль тогтоомжид хамаарах тул Үндсэн хуульд заасан хууль санаачлах эрхийн хүрээнд хууль санаачлагч эрхээ хэрэгжүүлэх бүрэн боломжтой. Ийм онцлог бүхий захиргаа, иргэний эрх зүйн салбарын хуулийн шинэчилсэн найруулга, анхдагч хуулийн төслийг санаачлах эрхийг тухайн харилцааны нэг тал болох Засгийн газарт дангаар олгосныг Үндсэн хуульд нийцүүлэн өөрчлөв.  </w:t>
      </w:r>
    </w:p>
    <w:p w:rsidR="00B373FF" w:rsidRPr="00466DE7" w:rsidRDefault="00B373FF" w:rsidP="00B373FF">
      <w:pPr>
        <w:ind w:right="-34"/>
        <w:jc w:val="both"/>
        <w:rPr>
          <w:rFonts w:ascii="Arial" w:hAnsi="Arial" w:cs="Arial"/>
          <w:lang w:val="mn-MN"/>
        </w:rPr>
      </w:pPr>
    </w:p>
    <w:p w:rsidR="00B373FF" w:rsidRPr="00466DE7" w:rsidRDefault="00B373FF" w:rsidP="00B373FF">
      <w:pPr>
        <w:ind w:right="-34"/>
        <w:jc w:val="both"/>
        <w:rPr>
          <w:rFonts w:ascii="Arial" w:eastAsia="Times New Roman" w:hAnsi="Arial" w:cs="Arial"/>
          <w:lang w:val="en-US"/>
        </w:rPr>
      </w:pPr>
      <w:r w:rsidRPr="00466DE7">
        <w:rPr>
          <w:rFonts w:ascii="Arial" w:hAnsi="Arial" w:cs="Arial"/>
          <w:lang w:val="mn-MN"/>
        </w:rPr>
        <w:tab/>
        <w:t>Монгол Улсын Их Хурлын тухай хуульд өөрчлөлт оруулах тухай хуулийн төслийг Монгол Улсын Их Хурлын тухай хуулийн 36 дугаар зүйлийн 36.1.1-т заасны дагуу зөвхөн Улсын Их Хурлын гишүүн санаачлах, тухайн хуулийн төслийн үзэл баримтлалыг тусад нь бие даан боловсруулж, Улсын Их Хуралд хэлэлцүүлэхээр зохицуулсан. Иймд Хууль тогтоомжийн тухай хуульд нэмэлт, өөрчлөлт оруулах тухай хуулийн төслийг өргөн мэдүүлэхтэй холбогдуулан Хууль тогтоомжийн тухай хуулийн 14 дүгээр зүйлийн 14.4 дэх хэсэгт заасны дагуу уг хуулийн төслийг нэгэн зэрэг хамтад нь хэлэлцүүлэхээр боловсруул</w:t>
      </w:r>
      <w:r>
        <w:rPr>
          <w:rFonts w:ascii="Arial" w:hAnsi="Arial" w:cs="Arial"/>
          <w:lang w:val="mn-MN"/>
        </w:rPr>
        <w:t>ав</w:t>
      </w:r>
      <w:r w:rsidRPr="00466DE7">
        <w:rPr>
          <w:rFonts w:ascii="Arial" w:hAnsi="Arial" w:cs="Arial"/>
          <w:lang w:val="mn-MN"/>
        </w:rPr>
        <w:t>.</w:t>
      </w:r>
    </w:p>
    <w:p w:rsidR="00B373FF" w:rsidRPr="00466DE7" w:rsidRDefault="00B373FF" w:rsidP="00B373FF">
      <w:pPr>
        <w:ind w:right="-34"/>
        <w:jc w:val="both"/>
        <w:rPr>
          <w:rFonts w:ascii="Arial" w:hAnsi="Arial" w:cs="Arial"/>
          <w:lang w:val="mn-MN"/>
        </w:rPr>
      </w:pPr>
    </w:p>
    <w:p w:rsidR="00B373FF" w:rsidRPr="00466DE7" w:rsidRDefault="00B373FF" w:rsidP="00B373FF">
      <w:pPr>
        <w:ind w:right="-34"/>
        <w:jc w:val="center"/>
        <w:rPr>
          <w:rFonts w:ascii="Arial" w:hAnsi="Arial" w:cs="Arial"/>
          <w:b/>
          <w:bCs/>
          <w:lang w:val="mn-MN"/>
        </w:rPr>
      </w:pPr>
      <w:r w:rsidRPr="00466DE7">
        <w:rPr>
          <w:rFonts w:ascii="Arial" w:hAnsi="Arial" w:cs="Arial"/>
          <w:b/>
          <w:bCs/>
          <w:lang w:val="mn-MN"/>
        </w:rPr>
        <w:t>Хоёр.Хуулийн төслийг боловсруулахтай холбогдуулан хууль санаачлагчаас авч хэрэгжүүлсэн арга хэмжээ</w:t>
      </w:r>
    </w:p>
    <w:p w:rsidR="00B373FF" w:rsidRPr="00466DE7" w:rsidRDefault="00B373FF" w:rsidP="00B373FF">
      <w:pPr>
        <w:ind w:right="-34"/>
        <w:jc w:val="center"/>
        <w:rPr>
          <w:rFonts w:ascii="Arial" w:hAnsi="Arial" w:cs="Arial"/>
          <w:b/>
          <w:bCs/>
          <w:lang w:val="mn-MN"/>
        </w:rPr>
      </w:pPr>
    </w:p>
    <w:p w:rsidR="00B373FF" w:rsidRPr="00466DE7" w:rsidRDefault="00B373FF" w:rsidP="00B373FF">
      <w:pPr>
        <w:pStyle w:val="Bodytext20"/>
        <w:shd w:val="clear" w:color="auto" w:fill="auto"/>
        <w:spacing w:after="0" w:line="240" w:lineRule="auto"/>
        <w:ind w:right="-34"/>
        <w:rPr>
          <w:lang w:val="mn-MN"/>
        </w:rPr>
      </w:pPr>
      <w:r w:rsidRPr="00466DE7">
        <w:tab/>
      </w:r>
      <w:r w:rsidRPr="00466DE7">
        <w:rPr>
          <w:lang w:val="mn-MN"/>
        </w:rPr>
        <w:t xml:space="preserve">Улсын Их Хурлын даргын </w:t>
      </w:r>
      <w:r w:rsidRPr="00466DE7">
        <w:rPr>
          <w:lang w:val="en-US"/>
        </w:rPr>
        <w:t xml:space="preserve">2024 </w:t>
      </w:r>
      <w:r w:rsidRPr="00466DE7">
        <w:rPr>
          <w:lang w:val="mn-MN"/>
        </w:rPr>
        <w:t xml:space="preserve">оны 09 дүгээр сарын 05-ны өдрийн 72 дугаар захирамжаар Хууль тогтоомжийн тухай хуульд нэмэлт, өөрчлөлт оруулах тухай </w:t>
      </w:r>
      <w:r w:rsidRPr="00466DE7">
        <w:rPr>
          <w:lang w:val="mn-MN"/>
        </w:rPr>
        <w:lastRenderedPageBreak/>
        <w:t>хуулийн төсөл боловсруулах үүрэг бүхий ажлыг хэсгийг Хууль зүйн байнгын хорооны дарга Д.Цогтбаатараар ахлуулан нийт 16 гишүүний бүрэлдэхүүнтэй байгуулсан болно.</w:t>
      </w:r>
    </w:p>
    <w:p w:rsidR="00B373FF" w:rsidRPr="00466DE7" w:rsidRDefault="00B373FF" w:rsidP="00B373FF">
      <w:pPr>
        <w:pStyle w:val="Bodytext20"/>
        <w:shd w:val="clear" w:color="auto" w:fill="auto"/>
        <w:spacing w:after="0" w:line="240" w:lineRule="auto"/>
        <w:ind w:right="-34"/>
        <w:rPr>
          <w:lang w:val="mn-MN"/>
        </w:rPr>
      </w:pPr>
    </w:p>
    <w:p w:rsidR="00B373FF" w:rsidRPr="00466DE7" w:rsidRDefault="00B373FF" w:rsidP="00B373FF">
      <w:pPr>
        <w:pStyle w:val="Bodytext20"/>
        <w:shd w:val="clear" w:color="auto" w:fill="auto"/>
        <w:spacing w:after="0" w:line="240" w:lineRule="auto"/>
        <w:ind w:right="-34"/>
        <w:rPr>
          <w:lang w:val="mn-MN"/>
        </w:rPr>
      </w:pPr>
      <w:r w:rsidRPr="00466DE7">
        <w:rPr>
          <w:lang w:val="mn-MN"/>
        </w:rPr>
        <w:tab/>
        <w:t xml:space="preserve">Мөн тус ажлын хэсэгт мэргэжил, арга зүйн туслалцаа үзүүлэх үүрэг бүхий ажлын дэд хэсгийг Улсын Их Хурлын ерөнхий нарийн бичгийн даргын 2024 оны </w:t>
      </w:r>
      <w:r w:rsidRPr="00466DE7">
        <w:rPr>
          <w:lang w:val="en-US"/>
        </w:rPr>
        <w:t xml:space="preserve">905 </w:t>
      </w:r>
      <w:r w:rsidRPr="00466DE7">
        <w:rPr>
          <w:lang w:val="mn-MN"/>
        </w:rPr>
        <w:t>дугаар захирамжаар байгуулж ажилласан болно.</w:t>
      </w:r>
    </w:p>
    <w:p w:rsidR="00B373FF" w:rsidRPr="00466DE7" w:rsidRDefault="00B373FF" w:rsidP="00B373FF">
      <w:pPr>
        <w:pStyle w:val="Bodytext20"/>
        <w:shd w:val="clear" w:color="auto" w:fill="auto"/>
        <w:spacing w:after="0" w:line="240" w:lineRule="auto"/>
        <w:ind w:right="-34"/>
        <w:rPr>
          <w:lang w:val="mn-MN"/>
        </w:rPr>
      </w:pPr>
    </w:p>
    <w:p w:rsidR="00B373FF" w:rsidRPr="00466DE7" w:rsidRDefault="00B373FF" w:rsidP="00B373FF">
      <w:pPr>
        <w:pStyle w:val="Bodytext20"/>
        <w:shd w:val="clear" w:color="auto" w:fill="auto"/>
        <w:spacing w:after="0" w:line="240" w:lineRule="auto"/>
        <w:ind w:right="-34"/>
        <w:rPr>
          <w:lang w:val="mn-MN"/>
        </w:rPr>
      </w:pPr>
      <w:r w:rsidRPr="00466DE7">
        <w:tab/>
      </w:r>
      <w:r w:rsidRPr="00466DE7">
        <w:rPr>
          <w:lang w:val="mn-MN"/>
        </w:rPr>
        <w:t xml:space="preserve">Ажлын хэсэг, ажлын дэд хэсгээс Хууль тогтоомжийн тухай хуульд нэмэлт, өөрчлөлт оруулах тухай хуулийн төслийг боловсруулах шатанд гадаад улс орнуудын хууль тогтоомжийн харьцуулсан судалгаа,  хууль тогтоомжийн хэрэгжилтийн үр дагаврын үнэлгээг Парламентын судалгаа, хөгжлийн хүрээлэн, Монголын Улсын Их сургуулийн Хууль зүйн сургууль, Монголын хуульчдын холбоо, Хууль зүйн үндэсний хүрээлэн зэрэг байгууллагаар Хууль тогтоомжийн тухай хуульд заасны дагуу гүйцэтгүүлсэн болно. </w:t>
      </w:r>
    </w:p>
    <w:p w:rsidR="00B373FF" w:rsidRPr="00466DE7" w:rsidRDefault="00B373FF" w:rsidP="00B373FF">
      <w:pPr>
        <w:pStyle w:val="Bodytext20"/>
        <w:shd w:val="clear" w:color="auto" w:fill="auto"/>
        <w:spacing w:after="0" w:line="240" w:lineRule="auto"/>
        <w:ind w:right="-34"/>
        <w:rPr>
          <w:lang w:val="mn-MN"/>
        </w:rPr>
      </w:pPr>
    </w:p>
    <w:p w:rsidR="00B373FF" w:rsidRPr="00466DE7" w:rsidRDefault="00B373FF" w:rsidP="00B373FF">
      <w:pPr>
        <w:pStyle w:val="Bodytext20"/>
        <w:shd w:val="clear" w:color="auto" w:fill="auto"/>
        <w:spacing w:after="0" w:line="240" w:lineRule="auto"/>
        <w:ind w:right="-34" w:firstLine="720"/>
        <w:rPr>
          <w:lang w:val="mn-MN"/>
        </w:rPr>
      </w:pPr>
      <w:r w:rsidRPr="00466DE7">
        <w:rPr>
          <w:lang w:val="mn-MN"/>
        </w:rPr>
        <w:t xml:space="preserve">Хууль тогтоомжийн тухай хуулийн 15.7.1 дэх заалтад өөрчлөлт оруулахаар төсөлд тусгагдсан ба энэ хүрээнд Монгол Улсын Их Хурлын тухай хуулийн 36 дугаар зүйлийн  өөрчлөлт оруулахаар тусгасан. </w:t>
      </w:r>
    </w:p>
    <w:p w:rsidR="00B373FF" w:rsidRPr="00466DE7" w:rsidRDefault="00B373FF" w:rsidP="00B373FF">
      <w:pPr>
        <w:ind w:right="-34" w:firstLine="720"/>
        <w:jc w:val="both"/>
        <w:rPr>
          <w:rFonts w:ascii="Arial" w:hAnsi="Arial" w:cs="Arial"/>
          <w:lang w:val="mn-MN"/>
        </w:rPr>
      </w:pPr>
    </w:p>
    <w:p w:rsidR="00B373FF" w:rsidRPr="00466DE7" w:rsidRDefault="00B373FF" w:rsidP="00B373FF">
      <w:pPr>
        <w:ind w:right="-34"/>
        <w:jc w:val="center"/>
        <w:rPr>
          <w:rFonts w:ascii="Arial" w:hAnsi="Arial" w:cs="Arial"/>
          <w:b/>
          <w:bCs/>
          <w:lang w:val="mn-MN"/>
        </w:rPr>
      </w:pPr>
      <w:r w:rsidRPr="00466DE7">
        <w:rPr>
          <w:rFonts w:ascii="Arial" w:hAnsi="Arial" w:cs="Arial"/>
          <w:b/>
          <w:bCs/>
          <w:lang w:val="mn-MN"/>
        </w:rPr>
        <w:t>Гурав.Хуулийн төслийг олон нийтээр хэлэлцүүлсэн дүн</w:t>
      </w:r>
    </w:p>
    <w:p w:rsidR="00B373FF" w:rsidRPr="00466DE7" w:rsidRDefault="00B373FF" w:rsidP="00B373FF">
      <w:pPr>
        <w:pStyle w:val="Bodytext20"/>
        <w:shd w:val="clear" w:color="auto" w:fill="auto"/>
        <w:spacing w:after="0" w:line="240" w:lineRule="auto"/>
        <w:ind w:right="-34"/>
        <w:rPr>
          <w:lang w:val="mn-MN"/>
        </w:rPr>
      </w:pPr>
    </w:p>
    <w:p w:rsidR="00B373FF" w:rsidRPr="00466DE7" w:rsidRDefault="00B373FF" w:rsidP="00B373FF">
      <w:pPr>
        <w:pStyle w:val="Bodytext20"/>
        <w:shd w:val="clear" w:color="auto" w:fill="auto"/>
        <w:spacing w:after="0" w:line="240" w:lineRule="auto"/>
        <w:ind w:right="-34" w:firstLine="720"/>
        <w:rPr>
          <w:lang w:val="mn-MN"/>
        </w:rPr>
      </w:pPr>
      <w:r w:rsidRPr="00466DE7">
        <w:rPr>
          <w:lang w:val="mn-MN"/>
        </w:rPr>
        <w:t xml:space="preserve">Уг хуулийн төслийг Хууль тогтоомжийн тухай хуульд нэмэлт, өөрчлөлт оруулах тухай хуулийн төслийн хамт Улсын Их Хурлын </w:t>
      </w:r>
      <w:proofErr w:type="spellStart"/>
      <w:r w:rsidRPr="00466DE7">
        <w:rPr>
          <w:lang w:val="en-US"/>
        </w:rPr>
        <w:t>d.Parliament</w:t>
      </w:r>
      <w:proofErr w:type="spellEnd"/>
      <w:r w:rsidRPr="00466DE7">
        <w:rPr>
          <w:lang w:val="en-US"/>
        </w:rPr>
        <w:t xml:space="preserve"> </w:t>
      </w:r>
      <w:r w:rsidRPr="00466DE7">
        <w:rPr>
          <w:lang w:val="mn-MN"/>
        </w:rPr>
        <w:t>цахим хуудаст олон нийтэд нээлттэй байршуулж, төслийн зүйл, хэсэг заалт бүрээр саналаа гаргах боломжийг бүрдүүлэв.</w:t>
      </w:r>
    </w:p>
    <w:p w:rsidR="00B373FF" w:rsidRPr="00466DE7" w:rsidRDefault="00B373FF" w:rsidP="00B373FF">
      <w:pPr>
        <w:pStyle w:val="Bodytext20"/>
        <w:shd w:val="clear" w:color="auto" w:fill="auto"/>
        <w:spacing w:after="0" w:line="240" w:lineRule="auto"/>
        <w:ind w:right="-34" w:firstLine="720"/>
        <w:rPr>
          <w:lang w:val="mn-MN"/>
        </w:rPr>
      </w:pPr>
    </w:p>
    <w:p w:rsidR="00B373FF" w:rsidRPr="00466DE7" w:rsidRDefault="00B373FF" w:rsidP="00B373FF">
      <w:pPr>
        <w:pStyle w:val="Bodytext20"/>
        <w:shd w:val="clear" w:color="auto" w:fill="auto"/>
        <w:spacing w:after="0" w:line="240" w:lineRule="auto"/>
        <w:ind w:right="-34" w:firstLine="720"/>
        <w:rPr>
          <w:lang w:val="mn-MN"/>
        </w:rPr>
      </w:pPr>
      <w:r w:rsidRPr="00466DE7">
        <w:rPr>
          <w:lang w:val="mn-MN"/>
        </w:rPr>
        <w:t>Хууль тогтоомжийн тухай хуулийн 21 дүгээр зүйлийн 21.1 дэх хэсэгт заасны дагуу хууль тогтоомжийн төсөлд санал, дүгнэлт авахаар 2024 оны 12 дугаар сарын 13-ны өдөр Засгийн газарт хүргүүлсэн.</w:t>
      </w:r>
    </w:p>
    <w:p w:rsidR="00B373FF" w:rsidRPr="00466DE7" w:rsidRDefault="00B373FF" w:rsidP="00B373FF">
      <w:pPr>
        <w:ind w:right="-34"/>
        <w:jc w:val="both"/>
        <w:rPr>
          <w:rFonts w:ascii="Arial" w:hAnsi="Arial" w:cs="Arial"/>
          <w:lang w:val="mn-MN"/>
        </w:rPr>
      </w:pPr>
    </w:p>
    <w:p w:rsidR="00B373FF" w:rsidRPr="00466DE7" w:rsidRDefault="00B373FF" w:rsidP="00B373FF">
      <w:pPr>
        <w:ind w:right="-34"/>
        <w:jc w:val="center"/>
        <w:rPr>
          <w:rFonts w:ascii="Arial" w:hAnsi="Arial" w:cs="Arial"/>
          <w:b/>
          <w:bCs/>
          <w:lang w:val="mn-MN"/>
        </w:rPr>
      </w:pPr>
      <w:r w:rsidRPr="00466DE7">
        <w:rPr>
          <w:rFonts w:ascii="Arial" w:hAnsi="Arial" w:cs="Arial"/>
          <w:b/>
          <w:bCs/>
          <w:lang w:val="mn-MN"/>
        </w:rPr>
        <w:t>Дөрөв.Бусад</w:t>
      </w:r>
    </w:p>
    <w:p w:rsidR="00B373FF" w:rsidRPr="00466DE7" w:rsidRDefault="00B373FF" w:rsidP="00B373FF">
      <w:pPr>
        <w:pStyle w:val="Bodytext20"/>
        <w:shd w:val="clear" w:color="auto" w:fill="auto"/>
        <w:spacing w:after="0" w:line="240" w:lineRule="auto"/>
        <w:ind w:right="-34"/>
      </w:pPr>
    </w:p>
    <w:p w:rsidR="00B373FF" w:rsidRPr="00466DE7" w:rsidRDefault="00B373FF" w:rsidP="00B373FF">
      <w:pPr>
        <w:ind w:right="-34" w:firstLine="720"/>
        <w:jc w:val="both"/>
        <w:rPr>
          <w:rFonts w:ascii="Arial" w:hAnsi="Arial" w:cs="Arial"/>
        </w:rPr>
      </w:pPr>
      <w:r w:rsidRPr="00466DE7">
        <w:rPr>
          <w:rFonts w:ascii="Arial" w:hAnsi="Arial" w:cs="Arial"/>
          <w:lang w:val="mn-MN"/>
        </w:rPr>
        <w:t>Энэхүү хуулийн төсөл нь Монгол Улсын Үндсэн хууль, Монгол Улсын олон улсын гэрээ, Хууль тогтоомжийн тухай болон холбогдох бусад хууль тогтоомжтой нийцсэн бөгөөд зохицуулахаар тусгасан харилцааны агуулга, зохицуулалт нь үзэл баримтлалын хүрээнээс гажаагүй болно.</w:t>
      </w:r>
    </w:p>
    <w:p w:rsidR="00B373FF" w:rsidRPr="00466DE7" w:rsidRDefault="00B373FF" w:rsidP="00B373FF">
      <w:pPr>
        <w:pStyle w:val="Bodytext20"/>
        <w:shd w:val="clear" w:color="auto" w:fill="auto"/>
        <w:spacing w:after="0" w:line="240" w:lineRule="auto"/>
        <w:ind w:right="-34"/>
        <w:rPr>
          <w:lang w:val="mn-MN"/>
        </w:rPr>
      </w:pPr>
    </w:p>
    <w:p w:rsidR="00B373FF" w:rsidRPr="00466DE7" w:rsidRDefault="00B373FF" w:rsidP="00B373FF">
      <w:pPr>
        <w:pStyle w:val="Bodytext20"/>
        <w:shd w:val="clear" w:color="auto" w:fill="auto"/>
        <w:spacing w:after="0" w:line="240" w:lineRule="auto"/>
        <w:ind w:right="-34" w:firstLine="720"/>
        <w:rPr>
          <w:lang w:val="mn-MN"/>
        </w:rPr>
      </w:pPr>
      <w:r w:rsidRPr="00466DE7">
        <w:rPr>
          <w:lang w:val="mn-MN"/>
        </w:rPr>
        <w:t>Монгол Улсын Их Хурлын тухай хуульд өөрчлөлт оруулах тухай хуулийн төсөлд шинэ нэр томьёо, ухагдахуун оруулаагүй бөгөөд Монгол Улсын Үндсэн хууль, бусад хуульд хэрэглэсэн нэр томьёог хэрэглэж уг хуулийн төслийг боловсруулсан болно.</w:t>
      </w:r>
    </w:p>
    <w:p w:rsidR="00B93A0C" w:rsidRDefault="00B93A0C"/>
    <w:sectPr w:rsidR="00B93A0C" w:rsidSect="004E4DEB">
      <w:pgSz w:w="11900" w:h="16840" w:code="9"/>
      <w:pgMar w:top="1134" w:right="851" w:bottom="1134" w:left="1701" w:header="720"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3FF"/>
    <w:rsid w:val="000C0BDC"/>
    <w:rsid w:val="004E4DEB"/>
    <w:rsid w:val="00626CEB"/>
    <w:rsid w:val="00B373FF"/>
    <w:rsid w:val="00B93A0C"/>
    <w:rsid w:val="00C31422"/>
    <w:rsid w:val="00EC4D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B942471-1501-B441-81FF-957488A33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3FF"/>
    <w:rPr>
      <w:rFonts w:ascii="Times New Roman" w:eastAsiaTheme="minorEastAsia"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B373FF"/>
    <w:rPr>
      <w:rFonts w:ascii="Arial" w:eastAsia="Arial" w:hAnsi="Arial" w:cs="Arial"/>
      <w:shd w:val="clear" w:color="auto" w:fill="FFFFFF"/>
    </w:rPr>
  </w:style>
  <w:style w:type="paragraph" w:customStyle="1" w:styleId="Bodytext20">
    <w:name w:val="Body text (2)"/>
    <w:basedOn w:val="Normal"/>
    <w:link w:val="Bodytext2"/>
    <w:rsid w:val="00B373FF"/>
    <w:pPr>
      <w:widowControl w:val="0"/>
      <w:shd w:val="clear" w:color="auto" w:fill="FFFFFF"/>
      <w:spacing w:after="240" w:line="274" w:lineRule="exact"/>
      <w:jc w:val="both"/>
    </w:pPr>
    <w:rPr>
      <w:rFonts w:ascii="Arial" w:eastAsia="Arial" w:hAnsi="Arial" w:cs="Arial"/>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736</Words>
  <Characters>4196</Characters>
  <Application>Microsoft Office Word</Application>
  <DocSecurity>0</DocSecurity>
  <Lines>34</Lines>
  <Paragraphs>9</Paragraphs>
  <ScaleCrop>false</ScaleCrop>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2025-01-24T01:21:00Z</dcterms:created>
  <dcterms:modified xsi:type="dcterms:W3CDTF">2025-01-24T01:21:00Z</dcterms:modified>
</cp:coreProperties>
</file>