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788B" w14:textId="32EF49A2" w:rsidR="00D8533C"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t>ХҮНИЙ ЭРХ</w:t>
      </w:r>
      <w:r w:rsidRPr="00D8533C">
        <w:rPr>
          <w:rFonts w:ascii="Arial" w:hAnsi="Arial" w:cs="Arial"/>
          <w:sz w:val="22"/>
          <w:szCs w:val="22"/>
        </w:rPr>
        <w:t xml:space="preserve">, </w:t>
      </w:r>
      <w:r w:rsidRPr="00D8533C">
        <w:rPr>
          <w:rFonts w:ascii="Arial" w:hAnsi="Arial" w:cs="Arial"/>
          <w:sz w:val="22"/>
          <w:szCs w:val="22"/>
          <w:lang w:val="mn-MN"/>
        </w:rPr>
        <w:t xml:space="preserve">ЭРХ ЧӨЛӨӨГ ХАНГАХТАЙ ХОЛБООТОЙ ЗАРИМ ХУУЛЬД </w:t>
      </w:r>
      <w:r w:rsidR="00D8533C" w:rsidRPr="00D8533C">
        <w:rPr>
          <w:rFonts w:ascii="Arial" w:hAnsi="Arial" w:cs="Arial"/>
          <w:sz w:val="22"/>
          <w:szCs w:val="22"/>
          <w:lang w:val="mn-MN"/>
        </w:rPr>
        <w:t>НЭМЭЛТ</w:t>
      </w:r>
      <w:r w:rsidRPr="00D8533C">
        <w:rPr>
          <w:rFonts w:ascii="Arial" w:hAnsi="Arial" w:cs="Arial"/>
          <w:sz w:val="22"/>
          <w:szCs w:val="22"/>
          <w:lang w:val="mn-MN"/>
        </w:rPr>
        <w:t>,</w:t>
      </w:r>
    </w:p>
    <w:p w14:paraId="60CFD4C1" w14:textId="21AF4518"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t>ӨӨРЧЛӨЛТ ОРУУЛАХ ТУХАЙ ХУУЛИЙН ТӨСЛИЙН ТОВЧ АГУУЛГА</w:t>
      </w:r>
    </w:p>
    <w:p w14:paraId="2021C875" w14:textId="77777777" w:rsidR="00760D29" w:rsidRPr="00D8533C" w:rsidRDefault="00760D29" w:rsidP="00D8533C">
      <w:pPr>
        <w:contextualSpacing/>
        <w:rPr>
          <w:rFonts w:ascii="Arial" w:hAnsi="Arial" w:cs="Arial"/>
          <w:sz w:val="22"/>
          <w:szCs w:val="22"/>
          <w:lang w:val="mn-MN"/>
        </w:rPr>
      </w:pPr>
    </w:p>
    <w:tbl>
      <w:tblPr>
        <w:tblStyle w:val="TableGrid"/>
        <w:tblW w:w="0" w:type="auto"/>
        <w:tblLayout w:type="fixed"/>
        <w:tblLook w:val="04A0" w:firstRow="1" w:lastRow="0" w:firstColumn="1" w:lastColumn="0" w:noHBand="0" w:noVBand="1"/>
      </w:tblPr>
      <w:tblGrid>
        <w:gridCol w:w="555"/>
        <w:gridCol w:w="2807"/>
        <w:gridCol w:w="6169"/>
        <w:gridCol w:w="5597"/>
      </w:tblGrid>
      <w:tr w:rsidR="00760D29" w:rsidRPr="00D8533C" w14:paraId="7D048DF5" w14:textId="77777777" w:rsidTr="00D8533C">
        <w:trPr>
          <w:trHeight w:val="865"/>
        </w:trPr>
        <w:tc>
          <w:tcPr>
            <w:tcW w:w="555" w:type="dxa"/>
          </w:tcPr>
          <w:p w14:paraId="5600FBA3" w14:textId="4895CD71" w:rsidR="00760D29" w:rsidRPr="00D8533C" w:rsidRDefault="00D8533C" w:rsidP="00D8533C">
            <w:pPr>
              <w:contextualSpacing/>
              <w:jc w:val="center"/>
              <w:rPr>
                <w:rFonts w:ascii="Arial" w:hAnsi="Arial" w:cs="Arial"/>
                <w:sz w:val="22"/>
                <w:szCs w:val="22"/>
              </w:rPr>
            </w:pPr>
            <w:r w:rsidRPr="00D8533C">
              <w:rPr>
                <w:rFonts w:ascii="Arial" w:hAnsi="Arial" w:cs="Arial"/>
                <w:sz w:val="22"/>
                <w:szCs w:val="22"/>
              </w:rPr>
              <w:t>Д</w:t>
            </w:r>
            <w:r w:rsidR="00760D29" w:rsidRPr="00D8533C">
              <w:rPr>
                <w:rFonts w:ascii="Arial" w:hAnsi="Arial" w:cs="Arial"/>
                <w:sz w:val="22"/>
                <w:szCs w:val="22"/>
              </w:rPr>
              <w:t>/д</w:t>
            </w:r>
          </w:p>
        </w:tc>
        <w:tc>
          <w:tcPr>
            <w:tcW w:w="2807" w:type="dxa"/>
          </w:tcPr>
          <w:p w14:paraId="081A8786" w14:textId="77777777"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t>Хуулийн нэр</w:t>
            </w:r>
          </w:p>
        </w:tc>
        <w:tc>
          <w:tcPr>
            <w:tcW w:w="6169" w:type="dxa"/>
          </w:tcPr>
          <w:p w14:paraId="0914F201" w14:textId="35F73514"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t>Товч агуулга</w:t>
            </w:r>
          </w:p>
        </w:tc>
        <w:tc>
          <w:tcPr>
            <w:tcW w:w="5597" w:type="dxa"/>
          </w:tcPr>
          <w:p w14:paraId="0394C2DF" w14:textId="1EAC494E" w:rsidR="00133E04" w:rsidRPr="00D8533C" w:rsidRDefault="00133E04" w:rsidP="00D8533C">
            <w:pPr>
              <w:contextualSpacing/>
              <w:jc w:val="both"/>
              <w:rPr>
                <w:rFonts w:ascii="Arial" w:hAnsi="Arial" w:cs="Arial"/>
                <w:sz w:val="22"/>
                <w:szCs w:val="22"/>
                <w:lang w:val="mn-MN"/>
              </w:rPr>
            </w:pPr>
            <w:r w:rsidRPr="00D8533C">
              <w:rPr>
                <w:rFonts w:ascii="Arial" w:hAnsi="Arial" w:cs="Arial"/>
                <w:sz w:val="22"/>
                <w:szCs w:val="22"/>
                <w:lang w:val="mn-MN"/>
              </w:rPr>
              <w:t>Хүний эрхийн олон улсын болон үндэсний байгууллагын зөвлөмж, хөгжлийн бодлого, төлөвлөлтийн баримт бичиг, хүний эрхийн чиглэлээрх бусад судалгаа, үндэслэл</w:t>
            </w:r>
          </w:p>
        </w:tc>
      </w:tr>
      <w:tr w:rsidR="00760D29" w:rsidRPr="00D8533C" w14:paraId="1362B8D3" w14:textId="77777777" w:rsidTr="00D8533C">
        <w:trPr>
          <w:trHeight w:val="555"/>
        </w:trPr>
        <w:tc>
          <w:tcPr>
            <w:tcW w:w="555" w:type="dxa"/>
          </w:tcPr>
          <w:p w14:paraId="32C6E741" w14:textId="77777777" w:rsidR="00760D29" w:rsidRPr="00D8533C" w:rsidRDefault="00760D29" w:rsidP="00D8533C">
            <w:pPr>
              <w:contextualSpacing/>
              <w:jc w:val="center"/>
              <w:rPr>
                <w:rFonts w:ascii="Arial" w:hAnsi="Arial" w:cs="Arial"/>
                <w:sz w:val="22"/>
                <w:szCs w:val="22"/>
                <w:lang w:val="mn-MN"/>
              </w:rPr>
            </w:pPr>
          </w:p>
        </w:tc>
        <w:tc>
          <w:tcPr>
            <w:tcW w:w="2807" w:type="dxa"/>
          </w:tcPr>
          <w:p w14:paraId="6889726F" w14:textId="77777777" w:rsidR="00760D29" w:rsidRPr="00D8533C" w:rsidRDefault="00760D29" w:rsidP="00D8533C">
            <w:pPr>
              <w:contextualSpacing/>
              <w:jc w:val="both"/>
              <w:rPr>
                <w:rFonts w:ascii="Arial" w:hAnsi="Arial" w:cs="Arial"/>
                <w:sz w:val="22"/>
                <w:szCs w:val="22"/>
              </w:rPr>
            </w:pPr>
            <w:proofErr w:type="spellStart"/>
            <w:r w:rsidRPr="00D8533C">
              <w:rPr>
                <w:rFonts w:ascii="Arial" w:hAnsi="Arial" w:cs="Arial"/>
                <w:sz w:val="22"/>
                <w:szCs w:val="22"/>
              </w:rPr>
              <w:t>Жагсаал</w:t>
            </w:r>
            <w:proofErr w:type="spellEnd"/>
            <w:r w:rsidRPr="00D8533C">
              <w:rPr>
                <w:rFonts w:ascii="Arial" w:hAnsi="Arial" w:cs="Arial"/>
                <w:sz w:val="22"/>
                <w:szCs w:val="22"/>
              </w:rPr>
              <w:t xml:space="preserve">, </w:t>
            </w:r>
            <w:proofErr w:type="spellStart"/>
            <w:r w:rsidRPr="00D8533C">
              <w:rPr>
                <w:rFonts w:ascii="Arial" w:hAnsi="Arial" w:cs="Arial"/>
                <w:sz w:val="22"/>
                <w:szCs w:val="22"/>
              </w:rPr>
              <w:t>цуглаан</w:t>
            </w:r>
            <w:proofErr w:type="spellEnd"/>
            <w:r w:rsidRPr="00D8533C">
              <w:rPr>
                <w:rFonts w:ascii="Arial" w:hAnsi="Arial" w:cs="Arial"/>
                <w:sz w:val="22"/>
                <w:szCs w:val="22"/>
              </w:rPr>
              <w:t xml:space="preserve"> </w:t>
            </w:r>
            <w:proofErr w:type="spellStart"/>
            <w:r w:rsidRPr="00D8533C">
              <w:rPr>
                <w:rFonts w:ascii="Arial" w:hAnsi="Arial" w:cs="Arial"/>
                <w:sz w:val="22"/>
                <w:szCs w:val="22"/>
              </w:rPr>
              <w:t>хийх</w:t>
            </w:r>
            <w:proofErr w:type="spellEnd"/>
            <w:r w:rsidRPr="00D8533C">
              <w:rPr>
                <w:rFonts w:ascii="Arial" w:hAnsi="Arial" w:cs="Arial"/>
                <w:sz w:val="22"/>
                <w:szCs w:val="22"/>
              </w:rPr>
              <w:t xml:space="preserve"> </w:t>
            </w:r>
            <w:proofErr w:type="spellStart"/>
            <w:r w:rsidRPr="00D8533C">
              <w:rPr>
                <w:rFonts w:ascii="Arial" w:hAnsi="Arial" w:cs="Arial"/>
                <w:sz w:val="22"/>
                <w:szCs w:val="22"/>
              </w:rPr>
              <w:t>эрх</w:t>
            </w:r>
            <w:proofErr w:type="spellEnd"/>
            <w:r w:rsidRPr="00D8533C">
              <w:rPr>
                <w:rFonts w:ascii="Arial" w:hAnsi="Arial" w:cs="Arial"/>
                <w:sz w:val="22"/>
                <w:szCs w:val="22"/>
              </w:rPr>
              <w:t xml:space="preserve"> чөлөөний тухай хуулийн төсөл /Шинэчилсэн найруулга/</w:t>
            </w:r>
          </w:p>
        </w:tc>
        <w:tc>
          <w:tcPr>
            <w:tcW w:w="6169" w:type="dxa"/>
          </w:tcPr>
          <w:p w14:paraId="7BF7FC6A" w14:textId="77777777"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hAnsi="Arial" w:cs="Arial"/>
                <w:color w:val="000000" w:themeColor="text1"/>
                <w:sz w:val="22"/>
                <w:szCs w:val="22"/>
                <w:shd w:val="clear" w:color="auto" w:fill="FFFFFF"/>
              </w:rPr>
              <w:t xml:space="preserve">Жагсаал, цуглаан санаачлан зохион байгуулах этгээдэд хязгаарлалт тавихгүй байх буюу хүн, хуулийн этгээд, хуулийн этгээдийн эрхгүй байгууллага санаачлах, зохион байгуулах, оролцох эрхтэй </w:t>
            </w:r>
            <w:proofErr w:type="gramStart"/>
            <w:r w:rsidRPr="00D8533C">
              <w:rPr>
                <w:rFonts w:ascii="Arial" w:hAnsi="Arial" w:cs="Arial"/>
                <w:color w:val="000000" w:themeColor="text1"/>
                <w:sz w:val="22"/>
                <w:szCs w:val="22"/>
                <w:shd w:val="clear" w:color="auto" w:fill="FFFFFF"/>
              </w:rPr>
              <w:t>байх;</w:t>
            </w:r>
            <w:proofErr w:type="gramEnd"/>
          </w:p>
          <w:p w14:paraId="739B6484" w14:textId="3780A4D4"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hAnsi="Arial" w:cs="Arial"/>
                <w:bCs/>
                <w:sz w:val="22"/>
                <w:szCs w:val="22"/>
              </w:rPr>
              <w:t xml:space="preserve">Хүчин төгөлдөр хуульд жагсаал, цуглаан зохион байгуулах, санаачлах </w:t>
            </w:r>
            <w:proofErr w:type="spellStart"/>
            <w:r w:rsidRPr="00D8533C">
              <w:rPr>
                <w:rFonts w:ascii="Arial" w:hAnsi="Arial" w:cs="Arial"/>
                <w:bCs/>
                <w:sz w:val="22"/>
                <w:szCs w:val="22"/>
              </w:rPr>
              <w:t>асуудал</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нь</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тодорхой</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хүрээ</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хязгаартай</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тухайлбал</w:t>
            </w:r>
            <w:proofErr w:type="spellEnd"/>
            <w:r w:rsidRPr="00D8533C">
              <w:rPr>
                <w:rFonts w:ascii="Arial" w:hAnsi="Arial" w:cs="Arial"/>
                <w:bCs/>
                <w:sz w:val="22"/>
                <w:szCs w:val="22"/>
              </w:rPr>
              <w:t xml:space="preserve"> </w:t>
            </w:r>
            <w:proofErr w:type="spellStart"/>
            <w:r w:rsidRPr="00D8533C">
              <w:rPr>
                <w:rFonts w:ascii="Arial" w:hAnsi="Arial" w:cs="Arial"/>
                <w:bCs/>
                <w:color w:val="000000" w:themeColor="text1"/>
                <w:sz w:val="22"/>
                <w:szCs w:val="22"/>
              </w:rPr>
              <w:t>у</w:t>
            </w:r>
            <w:r w:rsidRPr="00D8533C">
              <w:rPr>
                <w:rFonts w:ascii="Arial" w:hAnsi="Arial" w:cs="Arial"/>
                <w:color w:val="000000" w:themeColor="text1"/>
                <w:sz w:val="22"/>
                <w:szCs w:val="22"/>
                <w:shd w:val="clear" w:color="auto" w:fill="FFFFFF"/>
              </w:rPr>
              <w:t>лс</w:t>
            </w:r>
            <w:proofErr w:type="spellEnd"/>
            <w:r w:rsidRPr="00D8533C">
              <w:rPr>
                <w:rFonts w:ascii="Arial" w:hAnsi="Arial" w:cs="Arial"/>
                <w:color w:val="000000" w:themeColor="text1"/>
                <w:sz w:val="22"/>
                <w:szCs w:val="22"/>
                <w:shd w:val="clear" w:color="auto" w:fill="FFFFFF"/>
              </w:rPr>
              <w:t xml:space="preserve"> төр, нийгэм, эдийн засаг, хүний эрх, </w:t>
            </w:r>
            <w:proofErr w:type="spellStart"/>
            <w:r w:rsidRPr="00D8533C">
              <w:rPr>
                <w:rFonts w:ascii="Arial" w:hAnsi="Arial" w:cs="Arial"/>
                <w:color w:val="000000" w:themeColor="text1"/>
                <w:sz w:val="22"/>
                <w:szCs w:val="22"/>
                <w:shd w:val="clear" w:color="auto" w:fill="FFFFFF"/>
              </w:rPr>
              <w:t>эрх</w:t>
            </w:r>
            <w:proofErr w:type="spellEnd"/>
            <w:r w:rsidRPr="00D8533C">
              <w:rPr>
                <w:rFonts w:ascii="Arial" w:hAnsi="Arial" w:cs="Arial"/>
                <w:color w:val="000000" w:themeColor="text1"/>
                <w:sz w:val="22"/>
                <w:szCs w:val="22"/>
                <w:shd w:val="clear" w:color="auto" w:fill="FFFFFF"/>
              </w:rPr>
              <w:t xml:space="preserve"> </w:t>
            </w:r>
            <w:proofErr w:type="spellStart"/>
            <w:r w:rsidRPr="00D8533C">
              <w:rPr>
                <w:rFonts w:ascii="Arial" w:hAnsi="Arial" w:cs="Arial"/>
                <w:color w:val="000000" w:themeColor="text1"/>
                <w:sz w:val="22"/>
                <w:szCs w:val="22"/>
                <w:shd w:val="clear" w:color="auto" w:fill="FFFFFF"/>
              </w:rPr>
              <w:t>чөлөөтэй</w:t>
            </w:r>
            <w:proofErr w:type="spellEnd"/>
            <w:r w:rsidRPr="00D8533C">
              <w:rPr>
                <w:rFonts w:ascii="Arial" w:hAnsi="Arial" w:cs="Arial"/>
                <w:color w:val="000000" w:themeColor="text1"/>
                <w:sz w:val="22"/>
                <w:szCs w:val="22"/>
                <w:shd w:val="clear" w:color="auto" w:fill="FFFFFF"/>
              </w:rPr>
              <w:t xml:space="preserve"> </w:t>
            </w:r>
            <w:proofErr w:type="spellStart"/>
            <w:r w:rsidRPr="00D8533C">
              <w:rPr>
                <w:rFonts w:ascii="Arial" w:hAnsi="Arial" w:cs="Arial"/>
                <w:color w:val="000000" w:themeColor="text1"/>
                <w:sz w:val="22"/>
                <w:szCs w:val="22"/>
                <w:shd w:val="clear" w:color="auto" w:fill="FFFFFF"/>
              </w:rPr>
              <w:t>холбогдсон</w:t>
            </w:r>
            <w:proofErr w:type="spellEnd"/>
            <w:r w:rsidRPr="00D8533C">
              <w:rPr>
                <w:rFonts w:ascii="Arial" w:hAnsi="Arial" w:cs="Arial"/>
                <w:color w:val="000000" w:themeColor="text1"/>
                <w:sz w:val="22"/>
                <w:szCs w:val="22"/>
                <w:shd w:val="clear" w:color="auto" w:fill="FFFFFF"/>
              </w:rPr>
              <w:t xml:space="preserve"> </w:t>
            </w:r>
            <w:proofErr w:type="spellStart"/>
            <w:r w:rsidRPr="00D8533C">
              <w:rPr>
                <w:rFonts w:ascii="Arial" w:hAnsi="Arial" w:cs="Arial"/>
                <w:color w:val="000000" w:themeColor="text1"/>
                <w:sz w:val="22"/>
                <w:szCs w:val="22"/>
                <w:shd w:val="clear" w:color="auto" w:fill="FFFFFF"/>
              </w:rPr>
              <w:t>асуудлаар</w:t>
            </w:r>
            <w:proofErr w:type="spellEnd"/>
            <w:r w:rsidR="00D8533C" w:rsidRPr="00D8533C">
              <w:rPr>
                <w:rFonts w:ascii="Arial" w:hAnsi="Arial" w:cs="Arial"/>
                <w:color w:val="000000" w:themeColor="text1"/>
                <w:sz w:val="22"/>
                <w:szCs w:val="22"/>
                <w:shd w:val="clear" w:color="auto" w:fill="FFFFFF"/>
              </w:rPr>
              <w:t xml:space="preserve"> </w:t>
            </w:r>
            <w:proofErr w:type="spellStart"/>
            <w:r w:rsidRPr="00D8533C">
              <w:rPr>
                <w:rFonts w:ascii="Arial" w:hAnsi="Arial" w:cs="Arial"/>
                <w:color w:val="000000" w:themeColor="text1"/>
                <w:sz w:val="22"/>
                <w:szCs w:val="22"/>
                <w:shd w:val="clear" w:color="auto" w:fill="FFFFFF"/>
              </w:rPr>
              <w:t>гэж</w:t>
            </w:r>
            <w:proofErr w:type="spellEnd"/>
            <w:r w:rsidRPr="00D8533C">
              <w:rPr>
                <w:rFonts w:ascii="Arial" w:hAnsi="Arial" w:cs="Arial"/>
                <w:color w:val="000000" w:themeColor="text1"/>
                <w:sz w:val="22"/>
                <w:szCs w:val="22"/>
                <w:shd w:val="clear" w:color="auto" w:fill="FFFFFF"/>
              </w:rPr>
              <w:t xml:space="preserve"> </w:t>
            </w:r>
            <w:proofErr w:type="spellStart"/>
            <w:r w:rsidRPr="00D8533C">
              <w:rPr>
                <w:rFonts w:ascii="Arial" w:hAnsi="Arial" w:cs="Arial"/>
                <w:color w:val="000000" w:themeColor="text1"/>
                <w:sz w:val="22"/>
                <w:szCs w:val="22"/>
                <w:shd w:val="clear" w:color="auto" w:fill="FFFFFF"/>
              </w:rPr>
              <w:t>тусгайлан</w:t>
            </w:r>
            <w:proofErr w:type="spellEnd"/>
            <w:r w:rsidRPr="00D8533C">
              <w:rPr>
                <w:rFonts w:ascii="Arial" w:hAnsi="Arial" w:cs="Arial"/>
                <w:color w:val="000000" w:themeColor="text1"/>
                <w:sz w:val="22"/>
                <w:szCs w:val="22"/>
                <w:shd w:val="clear" w:color="auto" w:fill="FFFFFF"/>
              </w:rPr>
              <w:t xml:space="preserve"> </w:t>
            </w:r>
            <w:proofErr w:type="spellStart"/>
            <w:r w:rsidRPr="00D8533C">
              <w:rPr>
                <w:rFonts w:ascii="Arial" w:hAnsi="Arial" w:cs="Arial"/>
                <w:color w:val="000000" w:themeColor="text1"/>
                <w:sz w:val="22"/>
                <w:szCs w:val="22"/>
                <w:shd w:val="clear" w:color="auto" w:fill="FFFFFF"/>
              </w:rPr>
              <w:t>заасныг</w:t>
            </w:r>
            <w:proofErr w:type="spellEnd"/>
            <w:r w:rsidRPr="00D8533C">
              <w:rPr>
                <w:rFonts w:ascii="Arial" w:hAnsi="Arial" w:cs="Arial"/>
                <w:color w:val="000000" w:themeColor="text1"/>
                <w:sz w:val="22"/>
                <w:szCs w:val="22"/>
                <w:shd w:val="clear" w:color="auto" w:fill="FFFFFF"/>
              </w:rPr>
              <w:t xml:space="preserve"> </w:t>
            </w:r>
            <w:proofErr w:type="spellStart"/>
            <w:r w:rsidRPr="00D8533C">
              <w:rPr>
                <w:rFonts w:ascii="Arial" w:eastAsia="Times New Roman" w:hAnsi="Arial" w:cs="Arial"/>
                <w:color w:val="000000" w:themeColor="text1"/>
                <w:sz w:val="22"/>
                <w:szCs w:val="22"/>
              </w:rPr>
              <w:t>өөрчилж</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ямар</w:t>
            </w:r>
            <w:proofErr w:type="spellEnd"/>
            <w:r w:rsidRPr="00D8533C">
              <w:rPr>
                <w:rFonts w:ascii="Arial" w:eastAsia="Times New Roman" w:hAnsi="Arial" w:cs="Arial"/>
                <w:color w:val="000000" w:themeColor="text1"/>
                <w:sz w:val="22"/>
                <w:szCs w:val="22"/>
              </w:rPr>
              <w:t xml:space="preserve"> ч </w:t>
            </w:r>
            <w:proofErr w:type="spellStart"/>
            <w:r w:rsidRPr="00D8533C">
              <w:rPr>
                <w:rFonts w:ascii="Arial" w:eastAsia="Times New Roman" w:hAnsi="Arial" w:cs="Arial"/>
                <w:color w:val="000000" w:themeColor="text1"/>
                <w:sz w:val="22"/>
                <w:szCs w:val="22"/>
              </w:rPr>
              <w:t>асуудлаар</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жагсаал</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цуглаан</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хийж</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болохоор</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нээлттэй</w:t>
            </w:r>
            <w:proofErr w:type="spellEnd"/>
            <w:r w:rsidRPr="00D8533C">
              <w:rPr>
                <w:rFonts w:ascii="Arial" w:eastAsia="Times New Roman" w:hAnsi="Arial" w:cs="Arial"/>
                <w:color w:val="000000" w:themeColor="text1"/>
                <w:sz w:val="22"/>
                <w:szCs w:val="22"/>
              </w:rPr>
              <w:t xml:space="preserve"> </w:t>
            </w:r>
            <w:proofErr w:type="spellStart"/>
            <w:proofErr w:type="gramStart"/>
            <w:r w:rsidRPr="00D8533C">
              <w:rPr>
                <w:rFonts w:ascii="Arial" w:eastAsia="Times New Roman" w:hAnsi="Arial" w:cs="Arial"/>
                <w:color w:val="000000" w:themeColor="text1"/>
                <w:sz w:val="22"/>
                <w:szCs w:val="22"/>
              </w:rPr>
              <w:t>байх</w:t>
            </w:r>
            <w:proofErr w:type="spellEnd"/>
            <w:r w:rsidRPr="00D8533C">
              <w:rPr>
                <w:rFonts w:ascii="Arial" w:eastAsia="Times New Roman" w:hAnsi="Arial" w:cs="Arial"/>
                <w:color w:val="000000" w:themeColor="text1"/>
                <w:sz w:val="22"/>
                <w:szCs w:val="22"/>
              </w:rPr>
              <w:t>;</w:t>
            </w:r>
            <w:proofErr w:type="gramEnd"/>
          </w:p>
          <w:p w14:paraId="2B6C1F74" w14:textId="2082F3CA"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eastAsia="Times New Roman" w:hAnsi="Arial" w:cs="Arial"/>
                <w:color w:val="000000" w:themeColor="text1"/>
                <w:sz w:val="22"/>
                <w:szCs w:val="22"/>
              </w:rPr>
              <w:t xml:space="preserve">Аяндаа бий болсон жагсаалыг мэдэгдэл хүргүүлсэн жагсаалын адил хүлээн зөвшөөрөх, зэрэгцсэн жагсаал, эсрэг жагсаал зохион байгуулахыг хязгаарлахгүй байх, тэдгээрийн аюулгүй байдлыг хангах, </w:t>
            </w:r>
            <w:proofErr w:type="spellStart"/>
            <w:r w:rsidRPr="00D8533C">
              <w:rPr>
                <w:rFonts w:ascii="Arial" w:eastAsia="Times New Roman" w:hAnsi="Arial" w:cs="Arial"/>
                <w:color w:val="000000" w:themeColor="text1"/>
                <w:sz w:val="22"/>
                <w:szCs w:val="22"/>
              </w:rPr>
              <w:t>хэв</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журам</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хамгаалах</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эрх</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бүхий</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байгууллагаас</w:t>
            </w:r>
            <w:proofErr w:type="spellEnd"/>
            <w:r w:rsidRPr="00D8533C">
              <w:rPr>
                <w:rFonts w:ascii="Arial" w:eastAsia="Times New Roman" w:hAnsi="Arial" w:cs="Arial"/>
                <w:color w:val="000000" w:themeColor="text1"/>
                <w:sz w:val="22"/>
                <w:szCs w:val="22"/>
              </w:rPr>
              <w:t xml:space="preserve"> </w:t>
            </w:r>
            <w:proofErr w:type="spellStart"/>
            <w:r w:rsidRPr="00D8533C">
              <w:rPr>
                <w:rFonts w:ascii="Arial" w:eastAsia="Times New Roman" w:hAnsi="Arial" w:cs="Arial"/>
                <w:color w:val="000000" w:themeColor="text1"/>
                <w:sz w:val="22"/>
                <w:szCs w:val="22"/>
              </w:rPr>
              <w:t>жагсаал</w:t>
            </w:r>
            <w:proofErr w:type="spellEnd"/>
            <w:r w:rsidRPr="00D8533C">
              <w:rPr>
                <w:rFonts w:ascii="Arial" w:eastAsia="Times New Roman" w:hAnsi="Arial" w:cs="Arial"/>
                <w:color w:val="000000" w:themeColor="text1"/>
                <w:sz w:val="22"/>
                <w:szCs w:val="22"/>
              </w:rPr>
              <w:t xml:space="preserve">, цуглаанд ялгамжтай хандахгүй </w:t>
            </w:r>
            <w:proofErr w:type="gramStart"/>
            <w:r w:rsidRPr="00D8533C">
              <w:rPr>
                <w:rFonts w:ascii="Arial" w:eastAsia="Times New Roman" w:hAnsi="Arial" w:cs="Arial"/>
                <w:color w:val="000000" w:themeColor="text1"/>
                <w:sz w:val="22"/>
                <w:szCs w:val="22"/>
              </w:rPr>
              <w:t>байх;</w:t>
            </w:r>
            <w:proofErr w:type="gramEnd"/>
          </w:p>
          <w:p w14:paraId="6DFF7696" w14:textId="136961F9"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hAnsi="Arial" w:cs="Arial"/>
                <w:bCs/>
                <w:color w:val="000000" w:themeColor="text1"/>
                <w:sz w:val="22"/>
                <w:szCs w:val="22"/>
              </w:rPr>
              <w:t xml:space="preserve">Бүртгүүлэх нэртэй боловч зөвшөөрөл </w:t>
            </w:r>
            <w:proofErr w:type="spellStart"/>
            <w:r w:rsidRPr="00D8533C">
              <w:rPr>
                <w:rFonts w:ascii="Arial" w:hAnsi="Arial" w:cs="Arial"/>
                <w:bCs/>
                <w:color w:val="000000" w:themeColor="text1"/>
                <w:sz w:val="22"/>
                <w:szCs w:val="22"/>
              </w:rPr>
              <w:t>авдаг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тогтолцоог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халж</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авто</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зам</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авто</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замын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зогсоол</w:t>
            </w:r>
            <w:r w:rsidR="00B8685B" w:rsidRPr="00D8533C">
              <w:rPr>
                <w:rFonts w:ascii="Arial" w:hAnsi="Arial" w:cs="Arial"/>
                <w:bCs/>
                <w:color w:val="000000" w:themeColor="text1"/>
                <w:sz w:val="22"/>
                <w:szCs w:val="22"/>
              </w:rPr>
              <w:t>ын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байршилд</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урьдчилан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мэдэгдэж</w:t>
            </w:r>
            <w:proofErr w:type="spellEnd"/>
            <w:r w:rsidRPr="00D8533C">
              <w:rPr>
                <w:rFonts w:ascii="Arial" w:hAnsi="Arial" w:cs="Arial"/>
                <w:bCs/>
                <w:color w:val="000000" w:themeColor="text1"/>
                <w:sz w:val="22"/>
                <w:szCs w:val="22"/>
              </w:rPr>
              <w:t xml:space="preserve">, хариу авсны үндсэн дээр, хуулиар хориглосноос бусад газар зөвхөн мэдэгдэл хүргүүлснээр зохион байгуулах боломж </w:t>
            </w:r>
            <w:proofErr w:type="gramStart"/>
            <w:r w:rsidRPr="00D8533C">
              <w:rPr>
                <w:rFonts w:ascii="Arial" w:hAnsi="Arial" w:cs="Arial"/>
                <w:bCs/>
                <w:color w:val="000000" w:themeColor="text1"/>
                <w:sz w:val="22"/>
                <w:szCs w:val="22"/>
              </w:rPr>
              <w:t>бүрдүүлэх;</w:t>
            </w:r>
            <w:proofErr w:type="gramEnd"/>
          </w:p>
          <w:p w14:paraId="7C754356" w14:textId="77777777"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hAnsi="Arial" w:cs="Arial"/>
                <w:bCs/>
                <w:color w:val="000000" w:themeColor="text1"/>
                <w:sz w:val="22"/>
                <w:szCs w:val="22"/>
              </w:rPr>
              <w:t xml:space="preserve">Мэдэгдэл хүлээн авах, хариу өгөх, хууль бус жагсаал, цуглааныг албан тараах эрх бүхий этгээд нь Засаг дарга буюу улс төрийн албан тушаалтан байгааг цагдаагийн байгууллага хэрэгжүүлэхээр </w:t>
            </w:r>
            <w:proofErr w:type="gramStart"/>
            <w:r w:rsidRPr="00D8533C">
              <w:rPr>
                <w:rFonts w:ascii="Arial" w:hAnsi="Arial" w:cs="Arial"/>
                <w:bCs/>
                <w:color w:val="000000" w:themeColor="text1"/>
                <w:sz w:val="22"/>
                <w:szCs w:val="22"/>
              </w:rPr>
              <w:t>өөрчлөх;</w:t>
            </w:r>
            <w:proofErr w:type="gramEnd"/>
          </w:p>
          <w:p w14:paraId="39A53B58" w14:textId="5D4032EE"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hAnsi="Arial" w:cs="Arial"/>
                <w:bCs/>
                <w:color w:val="000000" w:themeColor="text1"/>
                <w:sz w:val="22"/>
                <w:szCs w:val="22"/>
              </w:rPr>
              <w:t xml:space="preserve">Нийгмийн дэг журмыг </w:t>
            </w:r>
            <w:proofErr w:type="spellStart"/>
            <w:r w:rsidRPr="00D8533C">
              <w:rPr>
                <w:rFonts w:ascii="Arial" w:hAnsi="Arial" w:cs="Arial"/>
                <w:bCs/>
                <w:color w:val="000000" w:themeColor="text1"/>
                <w:sz w:val="22"/>
                <w:szCs w:val="22"/>
              </w:rPr>
              <w:t>хангах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үндэсний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аюулгүй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байдал</w:t>
            </w:r>
            <w:proofErr w:type="spellEnd"/>
            <w:r w:rsidR="00D8533C" w:rsidRPr="00D8533C">
              <w:rPr>
                <w:rFonts w:ascii="Arial" w:hAnsi="Arial" w:cs="Arial"/>
                <w:bCs/>
                <w:color w:val="000000" w:themeColor="text1"/>
                <w:sz w:val="22"/>
                <w:szCs w:val="22"/>
              </w:rPr>
              <w:t>,</w:t>
            </w:r>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бусад</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этгээдийн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аюулгүй</w:t>
            </w:r>
            <w:proofErr w:type="spellEnd"/>
            <w:r w:rsidRPr="00D8533C">
              <w:rPr>
                <w:rFonts w:ascii="Arial" w:hAnsi="Arial" w:cs="Arial"/>
                <w:bCs/>
                <w:color w:val="000000" w:themeColor="text1"/>
                <w:sz w:val="22"/>
                <w:szCs w:val="22"/>
              </w:rPr>
              <w:t xml:space="preserve"> байдлыг хангах шаардлагаар зөвхөн хуулиар /байршил, зорилго, агуулга, субьект, цаг хугацаа / хориглолт, </w:t>
            </w:r>
            <w:proofErr w:type="spellStart"/>
            <w:r w:rsidRPr="00D8533C">
              <w:rPr>
                <w:rFonts w:ascii="Arial" w:hAnsi="Arial" w:cs="Arial"/>
                <w:bCs/>
                <w:color w:val="000000" w:themeColor="text1"/>
                <w:sz w:val="22"/>
                <w:szCs w:val="22"/>
              </w:rPr>
              <w:lastRenderedPageBreak/>
              <w:t>хязгаарлалтыг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тавихыг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хүлээн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зөвшөөрнө</w:t>
            </w:r>
            <w:proofErr w:type="spellEnd"/>
            <w:r w:rsidRPr="00D8533C">
              <w:rPr>
                <w:rFonts w:ascii="Arial" w:hAnsi="Arial" w:cs="Arial"/>
                <w:bCs/>
                <w:color w:val="000000" w:themeColor="text1"/>
                <w:sz w:val="22"/>
                <w:szCs w:val="22"/>
              </w:rPr>
              <w:t xml:space="preserve">. Жагсаал, цуглаан хийх журмын тухай хуулиас гадна бусад хуулиудаар зохицуулсан энэ хуулийн төсөлд нэгтгэн тусгаж зайлшгүйгээс бусад хориглолт, хязгаарлалтыг аль болох багасгах, жагсаал, цуглаан хийх эрхийг хориглосон, хязгаарласан агуулгатай захиргааны акт баталж мөрдүүлэхийг </w:t>
            </w:r>
            <w:proofErr w:type="gramStart"/>
            <w:r w:rsidRPr="00D8533C">
              <w:rPr>
                <w:rFonts w:ascii="Arial" w:hAnsi="Arial" w:cs="Arial"/>
                <w:bCs/>
                <w:color w:val="000000" w:themeColor="text1"/>
                <w:sz w:val="22"/>
                <w:szCs w:val="22"/>
              </w:rPr>
              <w:t>хориглох;</w:t>
            </w:r>
            <w:proofErr w:type="gramEnd"/>
          </w:p>
          <w:p w14:paraId="12E2779D" w14:textId="01F6A216" w:rsidR="00760D29" w:rsidRPr="00D8533C" w:rsidRDefault="00760D29" w:rsidP="00D8533C">
            <w:pPr>
              <w:pStyle w:val="ListParagraph"/>
              <w:numPr>
                <w:ilvl w:val="0"/>
                <w:numId w:val="1"/>
              </w:numPr>
              <w:jc w:val="both"/>
              <w:rPr>
                <w:rFonts w:ascii="Arial" w:hAnsi="Arial" w:cs="Arial"/>
                <w:color w:val="000000" w:themeColor="text1"/>
                <w:sz w:val="22"/>
                <w:szCs w:val="22"/>
              </w:rPr>
            </w:pPr>
            <w:r w:rsidRPr="00D8533C">
              <w:rPr>
                <w:rFonts w:ascii="Arial" w:hAnsi="Arial" w:cs="Arial"/>
                <w:bCs/>
                <w:color w:val="000000" w:themeColor="text1"/>
                <w:sz w:val="22"/>
                <w:szCs w:val="22"/>
              </w:rPr>
              <w:t xml:space="preserve">Цагдаагийн байгууллага жагсаалд оролцогчийн болон бусад этгээдийн аюулгүй байдлыг </w:t>
            </w:r>
            <w:proofErr w:type="spellStart"/>
            <w:r w:rsidRPr="00D8533C">
              <w:rPr>
                <w:rFonts w:ascii="Arial" w:hAnsi="Arial" w:cs="Arial"/>
                <w:bCs/>
                <w:color w:val="000000" w:themeColor="text1"/>
                <w:sz w:val="22"/>
                <w:szCs w:val="22"/>
              </w:rPr>
              <w:t>хангах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нийгмийн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дэг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журмыг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хамгаалах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гэмт</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хэрэг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зөрчлөөс</w:t>
            </w:r>
            <w:proofErr w:type="spellEnd"/>
            <w:r w:rsidRPr="00D8533C">
              <w:rPr>
                <w:rFonts w:ascii="Arial" w:hAnsi="Arial" w:cs="Arial"/>
                <w:bCs/>
                <w:color w:val="000000" w:themeColor="text1"/>
                <w:sz w:val="22"/>
                <w:szCs w:val="22"/>
              </w:rPr>
              <w:t xml:space="preserve"> урьдчилан сэргийлэх чиглэлээр зөвлөмж хүргүүлэх, эрх, үүргийг сануулах, жагсагчидтай ойр </w:t>
            </w:r>
            <w:proofErr w:type="spellStart"/>
            <w:r w:rsidRPr="00D8533C">
              <w:rPr>
                <w:rFonts w:ascii="Arial" w:hAnsi="Arial" w:cs="Arial"/>
                <w:bCs/>
                <w:color w:val="000000" w:themeColor="text1"/>
                <w:sz w:val="22"/>
                <w:szCs w:val="22"/>
              </w:rPr>
              <w:t>байж</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хамтран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ажиллах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боломжийг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бүрдүүлнэ</w:t>
            </w:r>
            <w:proofErr w:type="spellEnd"/>
            <w:r w:rsidRPr="00D8533C">
              <w:rPr>
                <w:rFonts w:ascii="Arial" w:hAnsi="Arial" w:cs="Arial"/>
                <w:bCs/>
                <w:color w:val="000000" w:themeColor="text1"/>
                <w:sz w:val="22"/>
                <w:szCs w:val="22"/>
              </w:rPr>
              <w:t xml:space="preserve">. Үүнтэй уялдуулан цагдаагийн албан хаагч ёс зүй, хүний эрх, хууль тогтоомжийг хэрэгжүүлэхтэй холбоотойгоор сургалтад хамрагддаг байх, процесс ажиллагааг боловсронгуй болгохоор </w:t>
            </w:r>
            <w:proofErr w:type="spellStart"/>
            <w:r w:rsidRPr="00D8533C">
              <w:rPr>
                <w:rFonts w:ascii="Arial" w:hAnsi="Arial" w:cs="Arial"/>
                <w:bCs/>
                <w:color w:val="000000" w:themeColor="text1"/>
                <w:sz w:val="22"/>
                <w:szCs w:val="22"/>
              </w:rPr>
              <w:t>Цагдаагийн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албаны</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тухай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хуульд</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холбогдох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өөрчлөлт</w:t>
            </w:r>
            <w:proofErr w:type="spellEnd"/>
            <w:r w:rsidRPr="00D8533C">
              <w:rPr>
                <w:rFonts w:ascii="Arial" w:hAnsi="Arial" w:cs="Arial"/>
                <w:bCs/>
                <w:color w:val="000000" w:themeColor="text1"/>
                <w:sz w:val="22"/>
                <w:szCs w:val="22"/>
              </w:rPr>
              <w:t xml:space="preserve"> </w:t>
            </w:r>
            <w:proofErr w:type="spellStart"/>
            <w:proofErr w:type="gramStart"/>
            <w:r w:rsidRPr="00D8533C">
              <w:rPr>
                <w:rFonts w:ascii="Arial" w:hAnsi="Arial" w:cs="Arial"/>
                <w:bCs/>
                <w:color w:val="000000" w:themeColor="text1"/>
                <w:sz w:val="22"/>
                <w:szCs w:val="22"/>
              </w:rPr>
              <w:t>оруулах</w:t>
            </w:r>
            <w:proofErr w:type="spellEnd"/>
            <w:r w:rsidRPr="00D8533C">
              <w:rPr>
                <w:rFonts w:ascii="Arial" w:hAnsi="Arial" w:cs="Arial"/>
                <w:bCs/>
                <w:color w:val="000000" w:themeColor="text1"/>
                <w:sz w:val="22"/>
                <w:szCs w:val="22"/>
              </w:rPr>
              <w:t>;</w:t>
            </w:r>
            <w:proofErr w:type="gramEnd"/>
          </w:p>
          <w:p w14:paraId="151370F1" w14:textId="789D3EFF" w:rsidR="00760D29" w:rsidRPr="00D8533C" w:rsidRDefault="00760D29" w:rsidP="00D8533C">
            <w:pPr>
              <w:pStyle w:val="ListParagraph"/>
              <w:numPr>
                <w:ilvl w:val="0"/>
                <w:numId w:val="1"/>
              </w:numPr>
              <w:jc w:val="both"/>
              <w:rPr>
                <w:rFonts w:ascii="Arial" w:hAnsi="Arial" w:cs="Arial"/>
                <w:bCs/>
                <w:color w:val="000000" w:themeColor="text1"/>
                <w:sz w:val="22"/>
                <w:szCs w:val="22"/>
              </w:rPr>
            </w:pPr>
            <w:r w:rsidRPr="00D8533C">
              <w:rPr>
                <w:rFonts w:ascii="Arial" w:hAnsi="Arial" w:cs="Arial"/>
                <w:bCs/>
                <w:color w:val="000000" w:themeColor="text1"/>
                <w:sz w:val="22"/>
                <w:szCs w:val="22"/>
              </w:rPr>
              <w:t xml:space="preserve">Зөвхөн хуульд заасан үндэслэлээр, тараах </w:t>
            </w:r>
            <w:proofErr w:type="spellStart"/>
            <w:r w:rsidRPr="00D8533C">
              <w:rPr>
                <w:rFonts w:ascii="Arial" w:hAnsi="Arial" w:cs="Arial"/>
                <w:bCs/>
                <w:color w:val="000000" w:themeColor="text1"/>
                <w:sz w:val="22"/>
                <w:szCs w:val="22"/>
              </w:rPr>
              <w:t>үндэслэл</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гарцаагүй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бий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болсон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нь</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тогтоогдсон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гэж</w:t>
            </w:r>
            <w:proofErr w:type="spellEnd"/>
            <w:r w:rsidRPr="00D8533C">
              <w:rPr>
                <w:rFonts w:ascii="Arial" w:hAnsi="Arial" w:cs="Arial"/>
                <w:bCs/>
                <w:color w:val="000000" w:themeColor="text1"/>
                <w:sz w:val="22"/>
                <w:szCs w:val="22"/>
              </w:rPr>
              <w:t xml:space="preserve"> үзсэн тохиолдолд албадан тараах, ингэхдээ тус </w:t>
            </w:r>
            <w:proofErr w:type="spellStart"/>
            <w:r w:rsidRPr="00D8533C">
              <w:rPr>
                <w:rFonts w:ascii="Arial" w:hAnsi="Arial" w:cs="Arial"/>
                <w:bCs/>
                <w:color w:val="000000" w:themeColor="text1"/>
                <w:sz w:val="22"/>
                <w:szCs w:val="22"/>
              </w:rPr>
              <w:t>ажиллагааг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баримтжуулах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урьдчилан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сануулах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оролцогчдын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хувийн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байдалд</w:t>
            </w:r>
            <w:proofErr w:type="spellEnd"/>
            <w:r w:rsidRPr="00D8533C">
              <w:rPr>
                <w:rFonts w:ascii="Arial" w:hAnsi="Arial" w:cs="Arial"/>
                <w:bCs/>
                <w:color w:val="000000" w:themeColor="text1"/>
                <w:sz w:val="22"/>
                <w:szCs w:val="22"/>
              </w:rPr>
              <w:t xml:space="preserve"> тохирсон арга хэмжээ авах, аль болох хамгийн бага хүч хэрэглэх аргыг </w:t>
            </w:r>
            <w:proofErr w:type="spellStart"/>
            <w:r w:rsidRPr="00D8533C">
              <w:rPr>
                <w:rFonts w:ascii="Arial" w:hAnsi="Arial" w:cs="Arial"/>
                <w:bCs/>
                <w:color w:val="000000" w:themeColor="text1"/>
                <w:sz w:val="22"/>
                <w:szCs w:val="22"/>
              </w:rPr>
              <w:t>сонгох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Хүний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эрхийн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үндэсний</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комисс</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болон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цагдаагийн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байгууллага</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хамтран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тус</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ажиллагааны</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талаар</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олон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нийтэд</w:t>
            </w:r>
            <w:proofErr w:type="spellEnd"/>
            <w:r w:rsidRPr="00D8533C">
              <w:rPr>
                <w:rFonts w:ascii="Arial" w:hAnsi="Arial" w:cs="Arial"/>
                <w:bCs/>
                <w:color w:val="000000" w:themeColor="text1"/>
                <w:sz w:val="22"/>
                <w:szCs w:val="22"/>
              </w:rPr>
              <w:t xml:space="preserve"> мэдээлэл өгдөг </w:t>
            </w:r>
            <w:proofErr w:type="gramStart"/>
            <w:r w:rsidRPr="00D8533C">
              <w:rPr>
                <w:rFonts w:ascii="Arial" w:hAnsi="Arial" w:cs="Arial"/>
                <w:bCs/>
                <w:color w:val="000000" w:themeColor="text1"/>
                <w:sz w:val="22"/>
                <w:szCs w:val="22"/>
              </w:rPr>
              <w:t>байх;</w:t>
            </w:r>
            <w:proofErr w:type="gramEnd"/>
          </w:p>
          <w:p w14:paraId="25E09C27" w14:textId="4ED698F5" w:rsidR="00760D29" w:rsidRPr="00D8533C" w:rsidRDefault="00760D29" w:rsidP="00D8533C">
            <w:pPr>
              <w:pStyle w:val="ListParagraph"/>
              <w:numPr>
                <w:ilvl w:val="0"/>
                <w:numId w:val="1"/>
              </w:numPr>
              <w:jc w:val="both"/>
              <w:rPr>
                <w:rFonts w:ascii="Arial" w:hAnsi="Arial" w:cs="Arial"/>
                <w:bCs/>
                <w:color w:val="000000" w:themeColor="text1"/>
                <w:sz w:val="22"/>
                <w:szCs w:val="22"/>
              </w:rPr>
            </w:pPr>
            <w:r w:rsidRPr="00D8533C">
              <w:rPr>
                <w:rFonts w:ascii="Arial" w:hAnsi="Arial" w:cs="Arial"/>
                <w:bCs/>
                <w:color w:val="000000" w:themeColor="text1"/>
                <w:sz w:val="22"/>
                <w:szCs w:val="22"/>
              </w:rPr>
              <w:t xml:space="preserve">Жагсаал цуглааныг сурвалжлах, мэдээлэх эрхэд хязгаарлалт тавихгүй байх, жагсаал, цуглаан зохион байгуулах, </w:t>
            </w:r>
            <w:proofErr w:type="spellStart"/>
            <w:r w:rsidRPr="00D8533C">
              <w:rPr>
                <w:rFonts w:ascii="Arial" w:hAnsi="Arial" w:cs="Arial"/>
                <w:bCs/>
                <w:color w:val="000000" w:themeColor="text1"/>
                <w:sz w:val="22"/>
                <w:szCs w:val="22"/>
              </w:rPr>
              <w:t>оролцох</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эрхийг</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зөрчиж</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байгаа</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гэж</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үзсэн</w:t>
            </w:r>
            <w:proofErr w:type="spellEnd"/>
            <w:r w:rsidRPr="00D8533C">
              <w:rPr>
                <w:rFonts w:ascii="Arial" w:hAnsi="Arial" w:cs="Arial"/>
                <w:bCs/>
                <w:color w:val="000000" w:themeColor="text1"/>
                <w:sz w:val="22"/>
                <w:szCs w:val="22"/>
              </w:rPr>
              <w:t xml:space="preserve"> </w:t>
            </w:r>
            <w:proofErr w:type="spellStart"/>
            <w:r w:rsidRPr="00D8533C">
              <w:rPr>
                <w:rFonts w:ascii="Arial" w:hAnsi="Arial" w:cs="Arial"/>
                <w:bCs/>
                <w:color w:val="000000" w:themeColor="text1"/>
                <w:sz w:val="22"/>
                <w:szCs w:val="22"/>
              </w:rPr>
              <w:t>тохиолдолд</w:t>
            </w:r>
            <w:proofErr w:type="spellEnd"/>
            <w:r w:rsidRPr="00D8533C">
              <w:rPr>
                <w:rFonts w:ascii="Arial" w:hAnsi="Arial" w:cs="Arial"/>
                <w:bCs/>
                <w:color w:val="000000" w:themeColor="text1"/>
                <w:sz w:val="22"/>
                <w:szCs w:val="22"/>
              </w:rPr>
              <w:t xml:space="preserve"> захиргааны байгууллага, Хүний эрхийн үндэсний комисс, шүүхэд гомдол гаргах эрх нээлттэй байх.</w:t>
            </w:r>
          </w:p>
        </w:tc>
        <w:tc>
          <w:tcPr>
            <w:tcW w:w="5597" w:type="dxa"/>
          </w:tcPr>
          <w:p w14:paraId="34D34C66" w14:textId="77777777" w:rsidR="00760D29" w:rsidRPr="00D8533C" w:rsidRDefault="00760D29" w:rsidP="00D8533C">
            <w:pPr>
              <w:contextualSpacing/>
              <w:jc w:val="both"/>
              <w:rPr>
                <w:rFonts w:ascii="Arial" w:hAnsi="Arial" w:cs="Arial"/>
                <w:color w:val="000000" w:themeColor="text1"/>
                <w:sz w:val="22"/>
                <w:szCs w:val="22"/>
                <w:shd w:val="clear" w:color="auto" w:fill="FFFFFF"/>
              </w:rPr>
            </w:pPr>
            <w:r w:rsidRPr="00D8533C">
              <w:rPr>
                <w:rFonts w:ascii="Arial" w:hAnsi="Arial" w:cs="Arial"/>
                <w:color w:val="000000" w:themeColor="text1"/>
                <w:sz w:val="22"/>
                <w:szCs w:val="22"/>
                <w:shd w:val="clear" w:color="auto" w:fill="FFFFFF"/>
                <w:lang w:val="da-DK"/>
              </w:rPr>
              <w:lastRenderedPageBreak/>
              <w:t>1.Монгол Улс дахь хүний эрх, эрх чөлөөний байдлын 2002 оны 1 дэх, 2004 оны 3 дахь, 2009 оны 9 дэх, 2010 оны 10 дахь, 2020 оны 20 дахь илтгэл, 2022 оны 22 дахь илтгэл</w:t>
            </w:r>
          </w:p>
          <w:p w14:paraId="2926C2CB" w14:textId="77777777" w:rsidR="00760D29" w:rsidRPr="00D8533C" w:rsidRDefault="00760D29" w:rsidP="00D8533C">
            <w:pPr>
              <w:contextualSpacing/>
              <w:jc w:val="both"/>
              <w:rPr>
                <w:rFonts w:ascii="Arial" w:hAnsi="Arial" w:cs="Arial"/>
                <w:color w:val="000000" w:themeColor="text1"/>
                <w:sz w:val="22"/>
                <w:szCs w:val="22"/>
                <w:shd w:val="clear" w:color="auto" w:fill="FFFFFF"/>
              </w:rPr>
            </w:pPr>
          </w:p>
          <w:p w14:paraId="4F0BA223" w14:textId="77777777" w:rsidR="00760D29" w:rsidRPr="00D8533C" w:rsidRDefault="00760D29" w:rsidP="00D8533C">
            <w:pPr>
              <w:contextualSpacing/>
              <w:jc w:val="both"/>
              <w:rPr>
                <w:rFonts w:ascii="Arial" w:hAnsi="Arial" w:cs="Arial"/>
                <w:color w:val="000000" w:themeColor="text1"/>
                <w:sz w:val="22"/>
                <w:szCs w:val="22"/>
                <w:shd w:val="clear" w:color="auto" w:fill="FFFFFF"/>
              </w:rPr>
            </w:pPr>
            <w:r w:rsidRPr="00D8533C">
              <w:rPr>
                <w:rFonts w:ascii="Arial" w:hAnsi="Arial" w:cs="Arial"/>
                <w:color w:val="000000" w:themeColor="text1"/>
                <w:sz w:val="22"/>
                <w:szCs w:val="22"/>
                <w:shd w:val="clear" w:color="auto" w:fill="FFFFFF"/>
              </w:rPr>
              <w:t>2.</w:t>
            </w:r>
            <w:r w:rsidRPr="00D8533C">
              <w:rPr>
                <w:rFonts w:ascii="Arial" w:hAnsi="Arial" w:cs="Arial"/>
                <w:noProof/>
                <w:color w:val="000000" w:themeColor="text1"/>
                <w:sz w:val="22"/>
                <w:szCs w:val="22"/>
              </w:rPr>
              <w:t>Монгол Улс дахь хүний эрхийн төлөв байдал тулгамдсан асуудал шийдэл тойм судалгаа. Зөвлөмж 119-125 дугаар хуудас</w:t>
            </w:r>
          </w:p>
          <w:p w14:paraId="0C5801FE" w14:textId="77777777" w:rsidR="00760D29" w:rsidRPr="00D8533C" w:rsidRDefault="00760D29" w:rsidP="00D8533C">
            <w:pPr>
              <w:contextualSpacing/>
              <w:jc w:val="both"/>
              <w:rPr>
                <w:rFonts w:ascii="Arial" w:hAnsi="Arial" w:cs="Arial"/>
                <w:color w:val="000000" w:themeColor="text1"/>
                <w:sz w:val="22"/>
                <w:szCs w:val="22"/>
                <w:shd w:val="clear" w:color="auto" w:fill="FFFFFF"/>
              </w:rPr>
            </w:pPr>
          </w:p>
          <w:p w14:paraId="2751289E" w14:textId="46BA972C" w:rsidR="00760D29" w:rsidRPr="00D8533C" w:rsidRDefault="00760D29" w:rsidP="00D8533C">
            <w:pPr>
              <w:contextualSpacing/>
              <w:jc w:val="both"/>
              <w:rPr>
                <w:rFonts w:ascii="Arial" w:hAnsi="Arial" w:cs="Arial"/>
                <w:bCs/>
                <w:sz w:val="22"/>
                <w:szCs w:val="22"/>
                <w:lang w:val="x-none"/>
              </w:rPr>
            </w:pPr>
            <w:r w:rsidRPr="00D8533C">
              <w:rPr>
                <w:rFonts w:ascii="Arial" w:hAnsi="Arial" w:cs="Arial"/>
                <w:color w:val="000000" w:themeColor="text1"/>
                <w:sz w:val="22"/>
                <w:szCs w:val="22"/>
                <w:shd w:val="clear" w:color="auto" w:fill="FFFFFF"/>
              </w:rPr>
              <w:t>3.</w:t>
            </w:r>
            <w:r w:rsidRPr="00D8533C">
              <w:rPr>
                <w:rFonts w:ascii="Arial" w:hAnsi="Arial" w:cs="Arial"/>
                <w:bCs/>
                <w:sz w:val="22"/>
                <w:szCs w:val="22"/>
                <w:lang w:val="x-none"/>
              </w:rPr>
              <w:t>“</w:t>
            </w:r>
            <w:proofErr w:type="spellStart"/>
            <w:r w:rsidRPr="00D8533C">
              <w:rPr>
                <w:rFonts w:ascii="Arial" w:hAnsi="Arial" w:cs="Arial"/>
                <w:bCs/>
                <w:sz w:val="22"/>
                <w:szCs w:val="22"/>
                <w:lang w:val="x-none"/>
              </w:rPr>
              <w:t>Эмнести</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интернешнл</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төрийн</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бус</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байгууллагаас</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Жагсаал</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цуглаан</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хийх</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журмын</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тухай</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хуулийг</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шинэчлэн</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сайжруулахтай</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холбоотой</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тус</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байгууллагаас</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хийсэн</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дүгнэлт</w:t>
            </w:r>
            <w:proofErr w:type="spellEnd"/>
            <w:r w:rsidRPr="00D8533C">
              <w:rPr>
                <w:rFonts w:ascii="Arial" w:hAnsi="Arial" w:cs="Arial"/>
                <w:bCs/>
                <w:sz w:val="22"/>
                <w:szCs w:val="22"/>
                <w:lang w:val="x-none"/>
              </w:rPr>
              <w:t xml:space="preserve">, </w:t>
            </w:r>
            <w:proofErr w:type="spellStart"/>
            <w:r w:rsidRPr="00D8533C">
              <w:rPr>
                <w:rFonts w:ascii="Arial" w:hAnsi="Arial" w:cs="Arial"/>
                <w:bCs/>
                <w:sz w:val="22"/>
                <w:szCs w:val="22"/>
                <w:lang w:val="x-none"/>
              </w:rPr>
              <w:t>тайлан</w:t>
            </w:r>
            <w:proofErr w:type="spellEnd"/>
          </w:p>
          <w:p w14:paraId="6F9009D7" w14:textId="77777777" w:rsidR="00760D29" w:rsidRPr="00D8533C" w:rsidRDefault="00760D29" w:rsidP="00D8533C">
            <w:pPr>
              <w:contextualSpacing/>
              <w:jc w:val="both"/>
              <w:rPr>
                <w:rFonts w:ascii="Arial" w:hAnsi="Arial" w:cs="Arial"/>
                <w:bCs/>
                <w:sz w:val="22"/>
                <w:szCs w:val="22"/>
                <w:lang w:val="x-none"/>
              </w:rPr>
            </w:pPr>
          </w:p>
          <w:p w14:paraId="03D67226" w14:textId="415ABCE7" w:rsidR="00760D29" w:rsidRPr="00D8533C" w:rsidRDefault="00760D29" w:rsidP="00D8533C">
            <w:pPr>
              <w:contextualSpacing/>
              <w:jc w:val="both"/>
              <w:rPr>
                <w:rFonts w:ascii="Arial" w:hAnsi="Arial" w:cs="Arial"/>
                <w:bCs/>
                <w:sz w:val="22"/>
                <w:szCs w:val="22"/>
              </w:rPr>
            </w:pPr>
            <w:r w:rsidRPr="00D8533C">
              <w:rPr>
                <w:rFonts w:ascii="Arial" w:hAnsi="Arial" w:cs="Arial"/>
                <w:bCs/>
                <w:sz w:val="22"/>
                <w:szCs w:val="22"/>
              </w:rPr>
              <w:t xml:space="preserve"> 4.Монгол Улсын Их Хурлын Хүний эрхийн дэд хорооноос 2021 оны 12 сард зохион </w:t>
            </w:r>
            <w:proofErr w:type="spellStart"/>
            <w:r w:rsidRPr="00D8533C">
              <w:rPr>
                <w:rFonts w:ascii="Arial" w:hAnsi="Arial" w:cs="Arial"/>
                <w:bCs/>
                <w:sz w:val="22"/>
                <w:szCs w:val="22"/>
              </w:rPr>
              <w:t>байгуулсан</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зохион</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байгуулсан</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Жагсаал</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цуглаан</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зохион</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байгуулах</w:t>
            </w:r>
            <w:proofErr w:type="spellEnd"/>
            <w:r w:rsidRPr="00D8533C">
              <w:rPr>
                <w:rFonts w:ascii="Arial" w:hAnsi="Arial" w:cs="Arial"/>
                <w:bCs/>
                <w:sz w:val="22"/>
                <w:szCs w:val="22"/>
              </w:rPr>
              <w:t xml:space="preserve"> журмын тухай хуулийн хэрэгжилтийн талаарх олон нийтийн хэлэлцүүлэг,</w:t>
            </w:r>
          </w:p>
          <w:p w14:paraId="54E5C4CA" w14:textId="77777777" w:rsidR="00760D29" w:rsidRPr="00D8533C" w:rsidRDefault="00760D29" w:rsidP="00D8533C">
            <w:pPr>
              <w:contextualSpacing/>
              <w:jc w:val="both"/>
              <w:rPr>
                <w:rFonts w:ascii="Arial" w:hAnsi="Arial" w:cs="Arial"/>
                <w:bCs/>
                <w:sz w:val="22"/>
                <w:szCs w:val="22"/>
              </w:rPr>
            </w:pPr>
          </w:p>
          <w:p w14:paraId="7336AB9E" w14:textId="52F26E8E" w:rsidR="00760D29" w:rsidRPr="00D8533C" w:rsidRDefault="00760D29" w:rsidP="00D8533C">
            <w:pPr>
              <w:contextualSpacing/>
              <w:jc w:val="both"/>
              <w:rPr>
                <w:rFonts w:ascii="Arial" w:hAnsi="Arial" w:cs="Arial"/>
                <w:color w:val="000000" w:themeColor="text1"/>
                <w:sz w:val="22"/>
                <w:szCs w:val="22"/>
                <w:shd w:val="clear" w:color="auto" w:fill="FFFFFF"/>
              </w:rPr>
            </w:pPr>
            <w:r w:rsidRPr="00D8533C">
              <w:rPr>
                <w:rFonts w:ascii="Arial" w:hAnsi="Arial" w:cs="Arial"/>
                <w:bCs/>
                <w:sz w:val="22"/>
                <w:szCs w:val="22"/>
              </w:rPr>
              <w:t xml:space="preserve">5.нэр бүхий Улсын Их Хурлын гишүүдийн санаачилсан Жагсаал, цуглаан хийх журмын тухай хуульд нэмэлт, өөрчлөлт оруулах тухай хуулийн </w:t>
            </w:r>
            <w:proofErr w:type="spellStart"/>
            <w:r w:rsidRPr="00D8533C">
              <w:rPr>
                <w:rFonts w:ascii="Arial" w:hAnsi="Arial" w:cs="Arial"/>
                <w:bCs/>
                <w:sz w:val="22"/>
                <w:szCs w:val="22"/>
              </w:rPr>
              <w:t>төсөлд</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тусгасан</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зарим</w:t>
            </w:r>
            <w:proofErr w:type="spellEnd"/>
            <w:r w:rsidRPr="00D8533C">
              <w:rPr>
                <w:rFonts w:ascii="Arial" w:hAnsi="Arial" w:cs="Arial"/>
                <w:bCs/>
                <w:sz w:val="22"/>
                <w:szCs w:val="22"/>
              </w:rPr>
              <w:t xml:space="preserve"> </w:t>
            </w:r>
            <w:proofErr w:type="spellStart"/>
            <w:r w:rsidRPr="00D8533C">
              <w:rPr>
                <w:rFonts w:ascii="Arial" w:hAnsi="Arial" w:cs="Arial"/>
                <w:bCs/>
                <w:sz w:val="22"/>
                <w:szCs w:val="22"/>
              </w:rPr>
              <w:t>асуудал</w:t>
            </w:r>
            <w:proofErr w:type="spellEnd"/>
          </w:p>
        </w:tc>
      </w:tr>
      <w:tr w:rsidR="00760D29" w:rsidRPr="00D8533C" w14:paraId="753CEAF0" w14:textId="77777777" w:rsidTr="00D8533C">
        <w:trPr>
          <w:trHeight w:val="555"/>
        </w:trPr>
        <w:tc>
          <w:tcPr>
            <w:tcW w:w="555" w:type="dxa"/>
          </w:tcPr>
          <w:p w14:paraId="49753EF8" w14:textId="77777777"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t>1</w:t>
            </w:r>
          </w:p>
        </w:tc>
        <w:tc>
          <w:tcPr>
            <w:tcW w:w="2807" w:type="dxa"/>
          </w:tcPr>
          <w:p w14:paraId="31FD854A" w14:textId="77777777" w:rsidR="00760D29" w:rsidRPr="00D8533C" w:rsidRDefault="00760D29" w:rsidP="00D8533C">
            <w:pPr>
              <w:contextualSpacing/>
              <w:jc w:val="both"/>
              <w:rPr>
                <w:rFonts w:ascii="Arial" w:hAnsi="Arial" w:cs="Arial"/>
                <w:sz w:val="22"/>
                <w:szCs w:val="22"/>
              </w:rPr>
            </w:pPr>
            <w:r w:rsidRPr="00D8533C">
              <w:rPr>
                <w:rFonts w:ascii="Arial" w:hAnsi="Arial" w:cs="Arial"/>
                <w:sz w:val="22"/>
                <w:szCs w:val="22"/>
                <w:lang w:val="mn-MN"/>
              </w:rPr>
              <w:t>Хууль зүйн туслалцааны тухай хуульд нэмэлт, өөрчлөлт оруулах тухай</w:t>
            </w:r>
          </w:p>
        </w:tc>
        <w:tc>
          <w:tcPr>
            <w:tcW w:w="6169" w:type="dxa"/>
          </w:tcPr>
          <w:p w14:paraId="65EF2F83" w14:textId="764AAF0B" w:rsidR="00760D29" w:rsidRPr="00D8533C" w:rsidRDefault="00760D29" w:rsidP="00D8533C">
            <w:pPr>
              <w:contextualSpacing/>
              <w:jc w:val="both"/>
              <w:rPr>
                <w:rFonts w:ascii="Arial" w:hAnsi="Arial" w:cs="Arial"/>
                <w:sz w:val="22"/>
                <w:szCs w:val="22"/>
                <w:lang w:val="mn-MN"/>
              </w:rPr>
            </w:pPr>
            <w:r w:rsidRPr="00D8533C">
              <w:rPr>
                <w:rFonts w:ascii="Arial" w:hAnsi="Arial" w:cs="Arial"/>
                <w:noProof/>
                <w:color w:val="000000" w:themeColor="text1"/>
                <w:sz w:val="22"/>
                <w:szCs w:val="22"/>
              </w:rPr>
              <w:t xml:space="preserve">Нийгмийн эмзэг бүлгийн хүмүүст үнэ төлбөргүй үзүүлэх хууль зүйн туслалцааны төрөл, хүртээмжийг нэмэгдүүлэх, </w:t>
            </w:r>
            <w:r w:rsidRPr="00D8533C">
              <w:rPr>
                <w:rFonts w:ascii="Arial" w:hAnsi="Arial" w:cs="Arial"/>
                <w:noProof/>
                <w:color w:val="000000" w:themeColor="text1"/>
                <w:sz w:val="22"/>
                <w:szCs w:val="22"/>
                <w:shd w:val="clear" w:color="auto" w:fill="FFFFFF"/>
              </w:rPr>
              <w:t xml:space="preserve">ахмад настан, хөдөлмөрийн чадвараа бүрэн алдсан хүн, олон хүүхэдтэй өрх толгойлсон эцэг, эх хуульд заасан хэрэг, маргаанд хууль зүйн туслалцаа үзүүлэх асуудлыг </w:t>
            </w:r>
            <w:r w:rsidRPr="00D8533C">
              <w:rPr>
                <w:rFonts w:ascii="Arial" w:hAnsi="Arial" w:cs="Arial"/>
                <w:noProof/>
                <w:color w:val="000000" w:themeColor="text1"/>
                <w:sz w:val="22"/>
                <w:szCs w:val="22"/>
                <w:shd w:val="clear" w:color="auto" w:fill="FFFFFF"/>
              </w:rPr>
              <w:lastRenderedPageBreak/>
              <w:t>сайдын тушаалаар баталсан журмын дагуу зохицуулж байсныг хуулийн төсөлд тусгах</w:t>
            </w:r>
          </w:p>
        </w:tc>
        <w:tc>
          <w:tcPr>
            <w:tcW w:w="5597" w:type="dxa"/>
          </w:tcPr>
          <w:p w14:paraId="72192395" w14:textId="7FA93E87" w:rsidR="006E3BB6" w:rsidRPr="00D8533C" w:rsidRDefault="00760D29" w:rsidP="00D8533C">
            <w:pPr>
              <w:pStyle w:val="Default"/>
              <w:contextualSpacing/>
              <w:jc w:val="both"/>
              <w:rPr>
                <w:rFonts w:ascii="Arial" w:hAnsi="Arial" w:cs="Arial"/>
                <w:color w:val="000000" w:themeColor="text1"/>
                <w:sz w:val="22"/>
                <w:szCs w:val="22"/>
                <w:lang w:val="mn-MN"/>
              </w:rPr>
            </w:pPr>
            <w:r w:rsidRPr="00D8533C">
              <w:rPr>
                <w:rFonts w:ascii="Arial" w:hAnsi="Arial" w:cs="Arial"/>
                <w:color w:val="000000" w:themeColor="text1"/>
                <w:sz w:val="22"/>
                <w:szCs w:val="22"/>
                <w:lang w:val="mn-MN"/>
              </w:rPr>
              <w:lastRenderedPageBreak/>
              <w:t>Монгол Улсын хүний эрхийн төлөв байдлын талаарх үндэсний гуравдугаар илтгэлийг хэлэлцүүлсний мөрөөр НҮБ-ын хүний эрхийн зөвлөлөөс гаргасан</w:t>
            </w:r>
            <w:r w:rsidR="00D8533C">
              <w:rPr>
                <w:rFonts w:ascii="Arial" w:hAnsi="Arial" w:cs="Arial"/>
                <w:color w:val="000000" w:themeColor="text1"/>
                <w:sz w:val="22"/>
                <w:szCs w:val="22"/>
                <w:lang w:val="mn-MN"/>
              </w:rPr>
              <w:t xml:space="preserve"> </w:t>
            </w:r>
            <w:r w:rsidRPr="00D8533C">
              <w:rPr>
                <w:rFonts w:ascii="Arial" w:hAnsi="Arial" w:cs="Arial"/>
                <w:color w:val="000000" w:themeColor="text1"/>
                <w:sz w:val="22"/>
                <w:szCs w:val="22"/>
                <w:lang w:val="mn-MN"/>
              </w:rPr>
              <w:t>Зөвлөмж 1</w:t>
            </w:r>
            <w:r w:rsidRPr="00D8533C">
              <w:rPr>
                <w:rFonts w:ascii="Arial" w:hAnsi="Arial" w:cs="Arial"/>
                <w:sz w:val="22"/>
                <w:szCs w:val="22"/>
                <w:lang w:val="mn-MN"/>
              </w:rPr>
              <w:t>16.118.</w:t>
            </w:r>
          </w:p>
          <w:p w14:paraId="738AF532" w14:textId="2A2A1F46" w:rsidR="006E3BB6" w:rsidRPr="00D8533C" w:rsidRDefault="006E3BB6" w:rsidP="00D8533C">
            <w:pPr>
              <w:contextualSpacing/>
              <w:jc w:val="both"/>
              <w:rPr>
                <w:rFonts w:ascii="Arial" w:hAnsi="Arial" w:cs="Arial"/>
                <w:sz w:val="22"/>
                <w:szCs w:val="22"/>
                <w:lang w:val="mn-MN"/>
              </w:rPr>
            </w:pPr>
            <w:r w:rsidRPr="00D8533C">
              <w:rPr>
                <w:rFonts w:ascii="Arial" w:hAnsi="Arial" w:cs="Arial"/>
                <w:sz w:val="22"/>
                <w:szCs w:val="22"/>
                <w:lang w:val="mn-MN"/>
              </w:rPr>
              <w:lastRenderedPageBreak/>
              <w:t>116.59.</w:t>
            </w:r>
            <w:r w:rsidRPr="00D8533C">
              <w:rPr>
                <w:rFonts w:ascii="Arial" w:hAnsi="Arial" w:cs="Arial"/>
                <w:sz w:val="22"/>
                <w:szCs w:val="22"/>
                <w:lang w:val="mn-MN"/>
              </w:rPr>
              <w:tab/>
              <w:t>Хүн худалдаалах гэмт хэргийн хохирогчдыг хамгаалах, дэмжлэг туслалцаа үзүүлэх ажлыг үргэ</w:t>
            </w:r>
            <w:r w:rsidR="00D8533C" w:rsidRPr="00D8533C">
              <w:rPr>
                <w:rFonts w:ascii="Arial" w:hAnsi="Arial" w:cs="Arial"/>
                <w:sz w:val="22"/>
                <w:szCs w:val="22"/>
                <w:lang w:val="mn-MN"/>
              </w:rPr>
              <w:t>л</w:t>
            </w:r>
            <w:r w:rsidRPr="00D8533C">
              <w:rPr>
                <w:rFonts w:ascii="Arial" w:hAnsi="Arial" w:cs="Arial"/>
                <w:sz w:val="22"/>
                <w:szCs w:val="22"/>
                <w:lang w:val="mn-MN"/>
              </w:rPr>
              <w:t>жлүүлэх (Иран)</w:t>
            </w:r>
          </w:p>
          <w:p w14:paraId="09E34B9B" w14:textId="77777777" w:rsidR="006E3BB6" w:rsidRPr="00D8533C" w:rsidRDefault="006E3BB6" w:rsidP="00D8533C">
            <w:pPr>
              <w:contextualSpacing/>
              <w:jc w:val="both"/>
              <w:rPr>
                <w:rFonts w:ascii="Arial" w:hAnsi="Arial" w:cs="Arial"/>
                <w:noProof/>
                <w:sz w:val="22"/>
                <w:szCs w:val="22"/>
                <w:lang w:val="mn-MN"/>
              </w:rPr>
            </w:pPr>
          </w:p>
          <w:p w14:paraId="5B652AB9" w14:textId="77777777" w:rsidR="006E3BB6" w:rsidRPr="00D8533C" w:rsidRDefault="006E3BB6" w:rsidP="00D8533C">
            <w:pPr>
              <w:contextualSpacing/>
              <w:jc w:val="both"/>
              <w:rPr>
                <w:rFonts w:ascii="Arial" w:hAnsi="Arial" w:cs="Arial"/>
                <w:sz w:val="22"/>
                <w:szCs w:val="22"/>
                <w:lang w:val="mn-MN"/>
              </w:rPr>
            </w:pPr>
            <w:r w:rsidRPr="00D8533C">
              <w:rPr>
                <w:rFonts w:ascii="Arial" w:hAnsi="Arial" w:cs="Arial"/>
                <w:sz w:val="22"/>
                <w:szCs w:val="22"/>
                <w:lang w:val="mn-MN"/>
              </w:rPr>
              <w:t>116.63. Хүн худалдаалах гэмт хэргийн хохирогчдын хамгаалалтыг сайжруулж, хохирлоо нөхөн төлүүлэх арга механизмыг бүрдүүлэх (Нигер)</w:t>
            </w:r>
          </w:p>
          <w:p w14:paraId="499A81AD" w14:textId="77777777" w:rsidR="006E3BB6" w:rsidRPr="00D8533C" w:rsidRDefault="006E3BB6" w:rsidP="00D8533C">
            <w:pPr>
              <w:contextualSpacing/>
              <w:jc w:val="both"/>
              <w:rPr>
                <w:rFonts w:ascii="Arial" w:hAnsi="Arial" w:cs="Arial"/>
                <w:noProof/>
                <w:sz w:val="22"/>
                <w:szCs w:val="22"/>
                <w:lang w:val="mn-MN"/>
              </w:rPr>
            </w:pPr>
          </w:p>
          <w:p w14:paraId="6944AC94" w14:textId="6888C6F5" w:rsidR="006E3BB6" w:rsidRPr="00D8533C" w:rsidRDefault="006E3BB6" w:rsidP="00D8533C">
            <w:pPr>
              <w:contextualSpacing/>
              <w:jc w:val="both"/>
              <w:rPr>
                <w:rFonts w:ascii="Arial" w:hAnsi="Arial" w:cs="Arial"/>
                <w:sz w:val="22"/>
                <w:szCs w:val="22"/>
              </w:rPr>
            </w:pPr>
            <w:r w:rsidRPr="00D8533C">
              <w:rPr>
                <w:rFonts w:ascii="Arial" w:hAnsi="Arial" w:cs="Arial"/>
                <w:sz w:val="22"/>
                <w:szCs w:val="22"/>
                <w:lang w:val="mn-MN"/>
              </w:rPr>
              <w:t>116.67.</w:t>
            </w:r>
            <w:r w:rsidRPr="00D8533C">
              <w:rPr>
                <w:rFonts w:ascii="Arial" w:hAnsi="Arial" w:cs="Arial"/>
                <w:sz w:val="22"/>
                <w:szCs w:val="22"/>
                <w:lang w:val="mn-MN"/>
              </w:rPr>
              <w:tab/>
              <w:t>Төрийн албан хаагчдад зориулсан мэргэшлийн сургалт явуулах зэргээр хүн худалдаалах, ялангуяа хүүхэд, эмэгтэйчүүдийг худалдаалахтай тэмцэх, гэмт этгээдэд шийтгэл оногдуулах нөхцөлийг баталгаажуулж хууль сахиулах үйл ажиллагааг сайжруулах, хүн худалдаалах гэмт хэргийн хохирогчдод иж бүрэн тусламж үзүүлэх, нөхөн сэргээх эмчилгээнд хамруулах зэрэг замаар хүч чармайлтыг улам эрчимжүүлэх (Беларусь</w:t>
            </w:r>
            <w:r w:rsidR="00D8533C" w:rsidRPr="00D8533C">
              <w:rPr>
                <w:rFonts w:ascii="Arial" w:hAnsi="Arial" w:cs="Arial"/>
                <w:sz w:val="22"/>
                <w:szCs w:val="22"/>
              </w:rPr>
              <w:t>)</w:t>
            </w:r>
          </w:p>
          <w:p w14:paraId="59D9CB71" w14:textId="77777777" w:rsidR="006E3BB6" w:rsidRPr="00D8533C" w:rsidRDefault="006E3BB6" w:rsidP="00D8533C">
            <w:pPr>
              <w:contextualSpacing/>
              <w:jc w:val="both"/>
              <w:rPr>
                <w:rFonts w:ascii="Arial" w:hAnsi="Arial" w:cs="Arial"/>
                <w:noProof/>
                <w:sz w:val="22"/>
                <w:szCs w:val="22"/>
                <w:lang w:val="mn-MN"/>
              </w:rPr>
            </w:pPr>
          </w:p>
          <w:p w14:paraId="7B6538B1" w14:textId="135E98AD" w:rsidR="006E3BB6" w:rsidRPr="00D8533C" w:rsidRDefault="006E3BB6" w:rsidP="00D8533C">
            <w:pPr>
              <w:contextualSpacing/>
              <w:jc w:val="both"/>
              <w:rPr>
                <w:rFonts w:ascii="Arial" w:hAnsi="Arial" w:cs="Arial"/>
                <w:noProof/>
                <w:color w:val="000000" w:themeColor="text1"/>
                <w:sz w:val="22"/>
                <w:szCs w:val="22"/>
              </w:rPr>
            </w:pPr>
            <w:r w:rsidRPr="00D8533C">
              <w:rPr>
                <w:rFonts w:ascii="Arial" w:hAnsi="Arial" w:cs="Arial"/>
                <w:sz w:val="22"/>
                <w:szCs w:val="22"/>
                <w:lang w:val="mn-MN"/>
              </w:rPr>
              <w:t>116.84.</w:t>
            </w:r>
            <w:r w:rsidRPr="00D8533C">
              <w:rPr>
                <w:rFonts w:ascii="Arial" w:hAnsi="Arial" w:cs="Arial"/>
                <w:sz w:val="22"/>
                <w:szCs w:val="22"/>
                <w:lang w:val="mn-MN"/>
              </w:rPr>
              <w:tab/>
              <w:t>Алслагдмал нутаг дэвсгэрт хууль зүйн үйлчилгээг хүртээмжтэй хүргэх үүднээс хууль, эрх зүйн болон шүүхийн шинэтгэл хийх чиглэлээрх үйл ажиллагаагаа үргэлжлүүлэх (ОХУ)</w:t>
            </w:r>
          </w:p>
        </w:tc>
      </w:tr>
      <w:tr w:rsidR="00760D29" w:rsidRPr="00D8533C" w14:paraId="4B8966E6" w14:textId="77777777" w:rsidTr="00D8533C">
        <w:tc>
          <w:tcPr>
            <w:tcW w:w="555" w:type="dxa"/>
          </w:tcPr>
          <w:p w14:paraId="304AA78B" w14:textId="2E6E13E3"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lastRenderedPageBreak/>
              <w:t>2</w:t>
            </w:r>
          </w:p>
        </w:tc>
        <w:tc>
          <w:tcPr>
            <w:tcW w:w="2807" w:type="dxa"/>
          </w:tcPr>
          <w:p w14:paraId="13073879" w14:textId="77777777" w:rsidR="00760D29" w:rsidRPr="00D8533C" w:rsidRDefault="00760D29" w:rsidP="00D8533C">
            <w:pPr>
              <w:contextualSpacing/>
              <w:jc w:val="both"/>
              <w:rPr>
                <w:rFonts w:ascii="Arial" w:hAnsi="Arial" w:cs="Arial"/>
                <w:sz w:val="22"/>
                <w:szCs w:val="22"/>
                <w:lang w:val="mn-MN"/>
              </w:rPr>
            </w:pPr>
            <w:r w:rsidRPr="00D8533C">
              <w:rPr>
                <w:rFonts w:ascii="Arial" w:hAnsi="Arial" w:cs="Arial"/>
                <w:sz w:val="22"/>
                <w:szCs w:val="22"/>
                <w:lang w:val="mn-MN"/>
              </w:rPr>
              <w:t xml:space="preserve">Эрүүгийн хуульд нэмэлт, өөрчлөлт оруулах тухай </w:t>
            </w:r>
          </w:p>
        </w:tc>
        <w:tc>
          <w:tcPr>
            <w:tcW w:w="6169" w:type="dxa"/>
          </w:tcPr>
          <w:p w14:paraId="170E46C3" w14:textId="192F05F0" w:rsidR="00760D29" w:rsidRPr="00D8533C" w:rsidRDefault="00760D29" w:rsidP="00D8533C">
            <w:pPr>
              <w:contextualSpacing/>
              <w:jc w:val="both"/>
              <w:rPr>
                <w:rFonts w:ascii="Arial" w:hAnsi="Arial" w:cs="Arial"/>
                <w:sz w:val="22"/>
                <w:szCs w:val="22"/>
                <w:lang w:val="mn-MN"/>
              </w:rPr>
            </w:pPr>
            <w:r w:rsidRPr="00D8533C">
              <w:rPr>
                <w:rFonts w:ascii="Arial" w:hAnsi="Arial" w:cs="Arial"/>
                <w:noProof/>
                <w:color w:val="000000" w:themeColor="text1"/>
                <w:sz w:val="22"/>
                <w:szCs w:val="22"/>
              </w:rPr>
              <w:t xml:space="preserve">эрүү шүүлт тулгах, хүчээр алга болгох гэмт хэргийн шинжийг олон улсын хүний эрхийн байгууллагын зөвлөмжид нийцүүлэн тодорхой болгох </w:t>
            </w:r>
          </w:p>
        </w:tc>
        <w:tc>
          <w:tcPr>
            <w:tcW w:w="5597" w:type="dxa"/>
          </w:tcPr>
          <w:p w14:paraId="19BD6149" w14:textId="15AED716"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Хүний эрх, эрх чөлөөний байдлын 22 дахь илтгэлээр өгсөн зөвлөмж, Улсын Их Хурлын 35 дугаар тогтоолоор Засгийн газарт үүрэг болгосон арга хэмжээ</w:t>
            </w:r>
          </w:p>
          <w:p w14:paraId="1149FB13" w14:textId="77777777" w:rsidR="00760D29" w:rsidRPr="00D8533C" w:rsidRDefault="00760D29" w:rsidP="00D8533C">
            <w:pPr>
              <w:contextualSpacing/>
              <w:jc w:val="both"/>
              <w:rPr>
                <w:rFonts w:ascii="Arial" w:hAnsi="Arial" w:cs="Arial"/>
                <w:noProof/>
                <w:color w:val="000000" w:themeColor="text1"/>
                <w:sz w:val="22"/>
                <w:szCs w:val="22"/>
              </w:rPr>
            </w:pPr>
          </w:p>
          <w:p w14:paraId="5E31BB4D" w14:textId="77777777"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Монгол Улс дахь хүний эрхийн төлөв байдал тулгамдсан асуудал шийдэл тойм судалгаа. зөвлөмжийн дагуу 200 дугаар хуудас</w:t>
            </w:r>
          </w:p>
          <w:p w14:paraId="34EB6A0A" w14:textId="77777777" w:rsidR="00760D29" w:rsidRPr="00D8533C" w:rsidRDefault="00760D29" w:rsidP="00D8533C">
            <w:pPr>
              <w:contextualSpacing/>
              <w:jc w:val="both"/>
              <w:rPr>
                <w:rFonts w:ascii="Arial" w:hAnsi="Arial" w:cs="Arial"/>
                <w:noProof/>
                <w:color w:val="000000" w:themeColor="text1"/>
                <w:sz w:val="22"/>
                <w:szCs w:val="22"/>
              </w:rPr>
            </w:pPr>
          </w:p>
          <w:p w14:paraId="464FDF25" w14:textId="77777777" w:rsidR="00760D29" w:rsidRPr="00D8533C" w:rsidRDefault="00760D29" w:rsidP="00D8533C">
            <w:pPr>
              <w:pStyle w:val="Default"/>
              <w:contextualSpacing/>
              <w:jc w:val="both"/>
              <w:rPr>
                <w:rFonts w:ascii="Arial" w:hAnsi="Arial" w:cs="Arial"/>
                <w:color w:val="000000" w:themeColor="text1"/>
                <w:sz w:val="22"/>
                <w:szCs w:val="22"/>
                <w:lang w:val="mn-MN"/>
              </w:rPr>
            </w:pPr>
            <w:r w:rsidRPr="00D8533C">
              <w:rPr>
                <w:rFonts w:ascii="Arial" w:hAnsi="Arial" w:cs="Arial"/>
                <w:color w:val="000000" w:themeColor="text1"/>
                <w:sz w:val="22"/>
                <w:szCs w:val="22"/>
                <w:lang w:val="mn-MN"/>
              </w:rPr>
              <w:t xml:space="preserve">Монгол Улсын хүний эрхийн төлөв байдлын талаарх үндэсний гуравдугаар илтгэлийг хэлэлцүүлсний мөрөөр НҮБ-ын хүний эрхийн зөвлөлөөс гаргасан </w:t>
            </w:r>
          </w:p>
          <w:p w14:paraId="37517885" w14:textId="5173AF97"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color w:val="000000" w:themeColor="text1"/>
                <w:sz w:val="22"/>
                <w:szCs w:val="22"/>
                <w:lang w:val="mn-MN"/>
              </w:rPr>
              <w:t>зөвлөмж 1</w:t>
            </w:r>
            <w:r w:rsidRPr="00D8533C">
              <w:rPr>
                <w:rFonts w:ascii="Arial" w:hAnsi="Arial" w:cs="Arial"/>
                <w:sz w:val="22"/>
                <w:szCs w:val="22"/>
                <w:lang w:val="mn-MN"/>
              </w:rPr>
              <w:t>16.16.</w:t>
            </w:r>
          </w:p>
        </w:tc>
      </w:tr>
      <w:tr w:rsidR="00760D29" w:rsidRPr="00D8533C" w14:paraId="6055A7A8" w14:textId="77777777" w:rsidTr="00D8533C">
        <w:tc>
          <w:tcPr>
            <w:tcW w:w="555" w:type="dxa"/>
          </w:tcPr>
          <w:p w14:paraId="246C3289" w14:textId="77777777"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t>4</w:t>
            </w:r>
          </w:p>
        </w:tc>
        <w:tc>
          <w:tcPr>
            <w:tcW w:w="2807" w:type="dxa"/>
          </w:tcPr>
          <w:p w14:paraId="2FD5D062" w14:textId="77777777" w:rsidR="00760D29" w:rsidRPr="00D8533C" w:rsidRDefault="00760D29" w:rsidP="00D8533C">
            <w:pPr>
              <w:contextualSpacing/>
              <w:jc w:val="both"/>
              <w:rPr>
                <w:rFonts w:ascii="Arial" w:hAnsi="Arial" w:cs="Arial"/>
                <w:sz w:val="22"/>
                <w:szCs w:val="22"/>
                <w:lang w:val="mn-MN"/>
              </w:rPr>
            </w:pPr>
            <w:r w:rsidRPr="00D8533C">
              <w:rPr>
                <w:rFonts w:ascii="Arial" w:hAnsi="Arial" w:cs="Arial"/>
                <w:sz w:val="22"/>
                <w:szCs w:val="22"/>
                <w:lang w:val="mn-MN"/>
              </w:rPr>
              <w:t xml:space="preserve">Зөрчлийн тухай хуульд нэмэлт, өөрчлөлт оруулах тухай </w:t>
            </w:r>
          </w:p>
        </w:tc>
        <w:tc>
          <w:tcPr>
            <w:tcW w:w="6169" w:type="dxa"/>
          </w:tcPr>
          <w:p w14:paraId="38A8109A" w14:textId="19B6C327" w:rsidR="00760D29" w:rsidRPr="00D8533C" w:rsidRDefault="00760D29" w:rsidP="00D8533C">
            <w:pPr>
              <w:contextualSpacing/>
              <w:jc w:val="both"/>
              <w:rPr>
                <w:rFonts w:ascii="Arial" w:hAnsi="Arial" w:cs="Arial"/>
                <w:sz w:val="22"/>
                <w:szCs w:val="22"/>
              </w:rPr>
            </w:pPr>
            <w:r w:rsidRPr="00D8533C">
              <w:rPr>
                <w:rFonts w:ascii="Arial" w:hAnsi="Arial" w:cs="Arial"/>
                <w:noProof/>
                <w:color w:val="000000" w:themeColor="text1"/>
                <w:sz w:val="22"/>
                <w:szCs w:val="22"/>
              </w:rPr>
              <w:t xml:space="preserve">Баривчлах шийтгэлийг оногдуулахгүй байх этгээдийн хүрээ хязгаарыг иргэдийн зүй ёсны хэрэгцээ шаардлагад нийцүүлэн өргөжүүлэх, хуулийн тусгай ангид заасан зөрчил үйлдсэн этгээдэд оногдуулах баривчлах </w:t>
            </w:r>
            <w:r w:rsidRPr="00D8533C">
              <w:rPr>
                <w:rFonts w:ascii="Arial" w:hAnsi="Arial" w:cs="Arial"/>
                <w:noProof/>
                <w:color w:val="000000" w:themeColor="text1"/>
                <w:sz w:val="22"/>
                <w:szCs w:val="22"/>
              </w:rPr>
              <w:lastRenderedPageBreak/>
              <w:t>шийтгэлийг цөөрүүлэх, Улсын Их Хурлаас 2021 онд Хөдөлмөрийн тухай хуулийн шинэчилсэн найруулга, Ажиллах хүчний шилжилт хөдөлгөөний тухай хууль баталсантай холбогдуулан зөрчилд тооцох үйлдлүүдийг шинээр тусгах, Гэмт хэрэг, зөрчлөөс урьдчилан сэргийлэх тухай хууль зөрчих үйлдлийг зөрчилд тооцох үйлдлээс хасах</w:t>
            </w:r>
          </w:p>
        </w:tc>
        <w:tc>
          <w:tcPr>
            <w:tcW w:w="5597" w:type="dxa"/>
          </w:tcPr>
          <w:p w14:paraId="4873247F" w14:textId="5E240F44"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lastRenderedPageBreak/>
              <w:t>Монгол Улс дахь хүний эрхийн төлөв байдал тулгамдсан асуудал шийдэл тойм судалгаа. зөвлөмж</w:t>
            </w:r>
          </w:p>
          <w:p w14:paraId="044C0AE2" w14:textId="36686A65" w:rsidR="00760D29" w:rsidRPr="00D8533C" w:rsidRDefault="00760D29" w:rsidP="00D8533C">
            <w:pPr>
              <w:pStyle w:val="Default"/>
              <w:contextualSpacing/>
              <w:jc w:val="both"/>
              <w:rPr>
                <w:rFonts w:ascii="Arial" w:hAnsi="Arial" w:cs="Arial"/>
                <w:color w:val="000000" w:themeColor="text1"/>
                <w:sz w:val="22"/>
                <w:szCs w:val="22"/>
                <w:lang w:val="mn-MN"/>
              </w:rPr>
            </w:pPr>
            <w:r w:rsidRPr="00D8533C">
              <w:rPr>
                <w:rFonts w:ascii="Arial" w:hAnsi="Arial" w:cs="Arial"/>
                <w:color w:val="000000" w:themeColor="text1"/>
                <w:sz w:val="22"/>
                <w:szCs w:val="22"/>
                <w:lang w:val="mn-MN"/>
              </w:rPr>
              <w:lastRenderedPageBreak/>
              <w:t>Монгол Улсын хүний эрхийн төлөв байдлын талаарх үндэсний гуравдугаар илтгэлийг хэлэлцүүлсний мөрөөр НҮБ-ын хүний эрхийн зөвлөлөөс гаргасан</w:t>
            </w:r>
            <w:r w:rsidR="00D8533C" w:rsidRPr="00D8533C">
              <w:rPr>
                <w:rFonts w:ascii="Arial" w:hAnsi="Arial" w:cs="Arial"/>
                <w:color w:val="000000" w:themeColor="text1"/>
                <w:sz w:val="22"/>
                <w:szCs w:val="22"/>
                <w:lang w:val="mn-MN"/>
              </w:rPr>
              <w:t>.</w:t>
            </w:r>
          </w:p>
          <w:p w14:paraId="204EC2A5" w14:textId="77777777" w:rsidR="00760D29" w:rsidRPr="00D8533C" w:rsidRDefault="00760D29" w:rsidP="00D8533C">
            <w:pPr>
              <w:contextualSpacing/>
              <w:jc w:val="both"/>
              <w:rPr>
                <w:rFonts w:ascii="Arial" w:hAnsi="Arial" w:cs="Arial"/>
                <w:sz w:val="22"/>
                <w:szCs w:val="22"/>
                <w:lang w:val="mn-MN"/>
              </w:rPr>
            </w:pPr>
            <w:r w:rsidRPr="00D8533C">
              <w:rPr>
                <w:rFonts w:ascii="Arial" w:hAnsi="Arial" w:cs="Arial"/>
                <w:color w:val="000000" w:themeColor="text1"/>
                <w:sz w:val="22"/>
                <w:szCs w:val="22"/>
                <w:lang w:val="mn-MN"/>
              </w:rPr>
              <w:t xml:space="preserve">Зөвлөмж </w:t>
            </w:r>
            <w:r w:rsidRPr="00D8533C">
              <w:rPr>
                <w:rFonts w:ascii="Arial" w:hAnsi="Arial" w:cs="Arial"/>
                <w:sz w:val="22"/>
                <w:szCs w:val="22"/>
                <w:lang w:val="mn-MN"/>
              </w:rPr>
              <w:t>116.11.</w:t>
            </w:r>
          </w:p>
          <w:p w14:paraId="371AC143" w14:textId="77777777" w:rsidR="006E3BB6" w:rsidRPr="00D8533C" w:rsidRDefault="006E3BB6" w:rsidP="00D8533C">
            <w:pPr>
              <w:contextualSpacing/>
              <w:jc w:val="both"/>
              <w:rPr>
                <w:rFonts w:ascii="Arial" w:hAnsi="Arial" w:cs="Arial"/>
                <w:noProof/>
                <w:sz w:val="22"/>
                <w:szCs w:val="22"/>
              </w:rPr>
            </w:pPr>
          </w:p>
          <w:p w14:paraId="744A4568" w14:textId="7D087A92" w:rsidR="006E3BB6" w:rsidRPr="00D8533C" w:rsidRDefault="006E3BB6" w:rsidP="00D8533C">
            <w:pPr>
              <w:contextualSpacing/>
              <w:jc w:val="both"/>
              <w:rPr>
                <w:rFonts w:ascii="Arial" w:hAnsi="Arial" w:cs="Arial"/>
                <w:noProof/>
                <w:sz w:val="22"/>
                <w:szCs w:val="22"/>
                <w:lang w:val="mn-MN"/>
              </w:rPr>
            </w:pPr>
            <w:r w:rsidRPr="00D8533C">
              <w:rPr>
                <w:rFonts w:ascii="Arial" w:hAnsi="Arial" w:cs="Arial"/>
                <w:sz w:val="22"/>
                <w:szCs w:val="22"/>
                <w:lang w:val="mn-MN"/>
              </w:rPr>
              <w:t>116.124.Эмэгтэйчүүдийн эсрэг хүчирхийлэл, ялгаварлан гадуурхалт, түүний дотор гэр бүлийн хүчирхийлэл болон бэлгийн дарамттай тэмцэхэд чиглэсэн хүчин төгөлдөр үйлчилж буй хууль тогтоомжийг бүрэн, үр дүнтэй хэрэгжүүлэх (Итали)</w:t>
            </w:r>
          </w:p>
        </w:tc>
      </w:tr>
      <w:tr w:rsidR="00760D29" w:rsidRPr="00D8533C" w14:paraId="23F6C6DA" w14:textId="77777777" w:rsidTr="00D8533C">
        <w:tc>
          <w:tcPr>
            <w:tcW w:w="555" w:type="dxa"/>
          </w:tcPr>
          <w:p w14:paraId="31B13059" w14:textId="77777777" w:rsidR="00760D29" w:rsidRPr="00D8533C" w:rsidRDefault="00760D29" w:rsidP="00D8533C">
            <w:pPr>
              <w:contextualSpacing/>
              <w:jc w:val="center"/>
              <w:rPr>
                <w:rFonts w:ascii="Arial" w:hAnsi="Arial" w:cs="Arial"/>
                <w:sz w:val="22"/>
                <w:szCs w:val="22"/>
                <w:lang w:val="mn-MN"/>
              </w:rPr>
            </w:pPr>
            <w:r w:rsidRPr="00D8533C">
              <w:rPr>
                <w:rFonts w:ascii="Arial" w:hAnsi="Arial" w:cs="Arial"/>
                <w:sz w:val="22"/>
                <w:szCs w:val="22"/>
                <w:lang w:val="mn-MN"/>
              </w:rPr>
              <w:lastRenderedPageBreak/>
              <w:t>5</w:t>
            </w:r>
          </w:p>
        </w:tc>
        <w:tc>
          <w:tcPr>
            <w:tcW w:w="2807" w:type="dxa"/>
          </w:tcPr>
          <w:p w14:paraId="759898C0" w14:textId="77777777"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Зөрчил шалган шийдвэрлэх тухай хуульд нэмэлт, өөрчлөлт оруулах тухай</w:t>
            </w:r>
          </w:p>
        </w:tc>
        <w:tc>
          <w:tcPr>
            <w:tcW w:w="6169" w:type="dxa"/>
          </w:tcPr>
          <w:p w14:paraId="7A28F675" w14:textId="47DE7661" w:rsidR="00760D29" w:rsidRPr="00D8533C" w:rsidRDefault="00760D29" w:rsidP="00D8533C">
            <w:pPr>
              <w:contextualSpacing/>
              <w:jc w:val="both"/>
              <w:rPr>
                <w:rFonts w:ascii="Arial" w:hAnsi="Arial" w:cs="Arial"/>
                <w:sz w:val="22"/>
                <w:szCs w:val="22"/>
                <w:lang w:val="mn-MN"/>
              </w:rPr>
            </w:pPr>
            <w:r w:rsidRPr="00D8533C">
              <w:rPr>
                <w:rFonts w:ascii="Arial" w:hAnsi="Arial" w:cs="Arial"/>
                <w:noProof/>
                <w:color w:val="000000" w:themeColor="text1"/>
                <w:sz w:val="22"/>
                <w:szCs w:val="22"/>
              </w:rPr>
              <w:t>Зөрчил шалган шийдвэрлэх ажиллагааны шуурхай байдлыг хангах,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зарим төрлийн хэргийн харьяалалд бий болж байгаа алдааг засах зохицуулалт</w:t>
            </w:r>
            <w:r w:rsidRPr="00D8533C">
              <w:rPr>
                <w:rFonts w:ascii="Arial" w:hAnsi="Arial" w:cs="Arial"/>
                <w:noProof/>
                <w:color w:val="000000" w:themeColor="text1"/>
                <w:sz w:val="22"/>
                <w:szCs w:val="22"/>
                <w:lang w:val="mn-MN"/>
              </w:rPr>
              <w:t>ыг тусгасан.</w:t>
            </w:r>
          </w:p>
        </w:tc>
        <w:tc>
          <w:tcPr>
            <w:tcW w:w="5597" w:type="dxa"/>
          </w:tcPr>
          <w:p w14:paraId="2D0E9855" w14:textId="74206FFB"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Нийгмийн харилцааг зохицуулж байгаа 318 хуульд хийсэн хүний эрхийн үнэлгээний тайлан 2021 он. МАН</w:t>
            </w:r>
          </w:p>
        </w:tc>
      </w:tr>
      <w:tr w:rsidR="00760D29" w:rsidRPr="00D8533C" w14:paraId="7E9D445D" w14:textId="77777777" w:rsidTr="00D8533C">
        <w:tc>
          <w:tcPr>
            <w:tcW w:w="555" w:type="dxa"/>
          </w:tcPr>
          <w:p w14:paraId="4CCD7553" w14:textId="77777777" w:rsidR="00760D29" w:rsidRPr="00D8533C" w:rsidRDefault="00760D29" w:rsidP="00D8533C">
            <w:pPr>
              <w:contextualSpacing/>
              <w:jc w:val="center"/>
              <w:rPr>
                <w:rFonts w:ascii="Arial" w:hAnsi="Arial" w:cs="Arial"/>
                <w:sz w:val="22"/>
                <w:szCs w:val="22"/>
              </w:rPr>
            </w:pPr>
            <w:r w:rsidRPr="00D8533C">
              <w:rPr>
                <w:rFonts w:ascii="Arial" w:hAnsi="Arial" w:cs="Arial"/>
                <w:sz w:val="22"/>
                <w:szCs w:val="22"/>
                <w:lang w:val="mn-MN"/>
              </w:rPr>
              <w:t>9</w:t>
            </w:r>
          </w:p>
        </w:tc>
        <w:tc>
          <w:tcPr>
            <w:tcW w:w="2807" w:type="dxa"/>
          </w:tcPr>
          <w:p w14:paraId="011AD975" w14:textId="77777777" w:rsidR="00760D29" w:rsidRPr="00D8533C" w:rsidRDefault="00760D29" w:rsidP="00D8533C">
            <w:pPr>
              <w:contextualSpacing/>
              <w:jc w:val="both"/>
              <w:rPr>
                <w:rFonts w:ascii="Arial" w:hAnsi="Arial" w:cs="Arial"/>
                <w:sz w:val="22"/>
                <w:szCs w:val="22"/>
              </w:rPr>
            </w:pPr>
            <w:r w:rsidRPr="00D8533C">
              <w:rPr>
                <w:rFonts w:ascii="Arial" w:hAnsi="Arial" w:cs="Arial"/>
                <w:noProof/>
                <w:color w:val="000000" w:themeColor="text1"/>
                <w:sz w:val="22"/>
                <w:szCs w:val="22"/>
              </w:rPr>
              <w:t>Монгол Улсын иргэн гадаадад хувийн хэргээр зорчих, цагаачлах тухай хуульд нэмэлт, өөрчлөлт оруулах тухай</w:t>
            </w:r>
          </w:p>
        </w:tc>
        <w:tc>
          <w:tcPr>
            <w:tcW w:w="6169" w:type="dxa"/>
          </w:tcPr>
          <w:p w14:paraId="7E150AFB" w14:textId="4AAD7B99" w:rsidR="00760D29" w:rsidRPr="00D8533C" w:rsidRDefault="00760D29" w:rsidP="00D8533C">
            <w:pPr>
              <w:contextualSpacing/>
              <w:jc w:val="both"/>
              <w:rPr>
                <w:rFonts w:ascii="Arial" w:hAnsi="Arial" w:cs="Arial"/>
                <w:sz w:val="22"/>
                <w:szCs w:val="22"/>
                <w:lang w:val="mn-MN"/>
              </w:rPr>
            </w:pPr>
            <w:r w:rsidRPr="00D8533C">
              <w:rPr>
                <w:rFonts w:ascii="Arial" w:hAnsi="Arial" w:cs="Arial"/>
                <w:noProof/>
                <w:color w:val="000000" w:themeColor="text1"/>
                <w:sz w:val="22"/>
                <w:szCs w:val="22"/>
              </w:rPr>
              <w:t>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Хууль зүй, дотоод хэргийн сайдын тушаалаар баталсан “Хүүхдийг улсын хилээр нэвтрүүлэх журам”-аар зохицуулж байгаа харилцааг хуулийн төсөлд тусгах, ингэхдээ Улсын Их Хурлаас 2024 онд баталсан Хүүхэд хамгааллын тухай хуулийн шинэчилсэн найруулгад нийцүүлэх</w:t>
            </w:r>
          </w:p>
        </w:tc>
        <w:tc>
          <w:tcPr>
            <w:tcW w:w="5597" w:type="dxa"/>
          </w:tcPr>
          <w:p w14:paraId="7E2C253B" w14:textId="29054825"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Монгол Улс дахь хүний эрхийн төлөв байдал тулгамдсан асуудал шийдэл тойм судалгаа. зөвлөмжийн дагуу 130 дугаар хуудас</w:t>
            </w:r>
          </w:p>
        </w:tc>
      </w:tr>
      <w:tr w:rsidR="00760D29" w:rsidRPr="00D8533C" w14:paraId="1D1B9743" w14:textId="77777777" w:rsidTr="00D8533C">
        <w:tc>
          <w:tcPr>
            <w:tcW w:w="555" w:type="dxa"/>
          </w:tcPr>
          <w:p w14:paraId="30E817E7" w14:textId="77777777" w:rsidR="00760D29" w:rsidRPr="00D8533C" w:rsidRDefault="00760D29" w:rsidP="00D8533C">
            <w:pPr>
              <w:contextualSpacing/>
              <w:jc w:val="center"/>
              <w:rPr>
                <w:rFonts w:ascii="Arial" w:hAnsi="Arial" w:cs="Arial"/>
                <w:sz w:val="22"/>
                <w:szCs w:val="22"/>
              </w:rPr>
            </w:pPr>
            <w:r w:rsidRPr="00D8533C">
              <w:rPr>
                <w:rFonts w:ascii="Arial" w:hAnsi="Arial" w:cs="Arial"/>
                <w:sz w:val="22"/>
                <w:szCs w:val="22"/>
                <w:lang w:val="mn-MN"/>
              </w:rPr>
              <w:t>10</w:t>
            </w:r>
          </w:p>
        </w:tc>
        <w:tc>
          <w:tcPr>
            <w:tcW w:w="2807" w:type="dxa"/>
          </w:tcPr>
          <w:p w14:paraId="6FE826E7" w14:textId="77777777" w:rsidR="00760D29" w:rsidRPr="00D8533C" w:rsidRDefault="00760D29" w:rsidP="00D8533C">
            <w:pPr>
              <w:contextualSpacing/>
              <w:jc w:val="both"/>
              <w:rPr>
                <w:rFonts w:ascii="Arial" w:hAnsi="Arial" w:cs="Arial"/>
                <w:sz w:val="22"/>
                <w:szCs w:val="22"/>
              </w:rPr>
            </w:pPr>
            <w:r w:rsidRPr="00D8533C">
              <w:rPr>
                <w:rFonts w:ascii="Arial" w:hAnsi="Arial" w:cs="Arial"/>
                <w:noProof/>
                <w:color w:val="000000" w:themeColor="text1"/>
                <w:sz w:val="22"/>
                <w:szCs w:val="22"/>
                <w:lang w:val="mn-MN"/>
              </w:rPr>
              <w:t>Т</w:t>
            </w:r>
            <w:r w:rsidRPr="00D8533C">
              <w:rPr>
                <w:rFonts w:ascii="Arial" w:hAnsi="Arial" w:cs="Arial"/>
                <w:noProof/>
                <w:color w:val="000000" w:themeColor="text1"/>
                <w:sz w:val="22"/>
                <w:szCs w:val="22"/>
              </w:rPr>
              <w:t>өрийн болон албаны нууцын тухай хуульд нэмэлт, өөрчлөлт оруулах тухай</w:t>
            </w:r>
          </w:p>
        </w:tc>
        <w:tc>
          <w:tcPr>
            <w:tcW w:w="6169" w:type="dxa"/>
          </w:tcPr>
          <w:p w14:paraId="38296B12" w14:textId="29EF4E3B" w:rsidR="00760D29" w:rsidRPr="00D8533C" w:rsidRDefault="00760D29" w:rsidP="00D8533C">
            <w:pPr>
              <w:contextualSpacing/>
              <w:jc w:val="both"/>
              <w:rPr>
                <w:rFonts w:ascii="Arial" w:hAnsi="Arial" w:cs="Arial"/>
                <w:sz w:val="22"/>
                <w:szCs w:val="22"/>
                <w:lang w:val="mn-MN"/>
              </w:rPr>
            </w:pPr>
            <w:r w:rsidRPr="00D8533C">
              <w:rPr>
                <w:rFonts w:ascii="Arial" w:hAnsi="Arial" w:cs="Arial"/>
                <w:noProof/>
                <w:color w:val="000000" w:themeColor="text1"/>
                <w:sz w:val="22"/>
                <w:szCs w:val="22"/>
              </w:rPr>
              <w:t>Албаны нууцын тодорхойлолтыг нарийвчлан тодорхойлох, албаны нууцын хүрээ хязгаарыг багасгах, байгууллагын даргын шийдвэрээр албаны нууцад хамааруулж байгаа зохицуулалтыг эргэн харах, иргэдийн мэдээлэл авах эрхийг хязгаарлаж байгааг арилгах, хуулийн зохицуулалтыг Нийтийн мэдээллийн ил тод байдлын тухай хуультай уялдуулан боловсронгуй болгох</w:t>
            </w:r>
          </w:p>
        </w:tc>
        <w:tc>
          <w:tcPr>
            <w:tcW w:w="5597" w:type="dxa"/>
          </w:tcPr>
          <w:p w14:paraId="4177699E" w14:textId="41350435"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Монгол Улс дахь хүний эрхийн төлөв байдал тулгамдсан асуудал шийдэл тойм судалгаа. Зөвлөмж 16 дугаар хуудас</w:t>
            </w:r>
          </w:p>
        </w:tc>
      </w:tr>
      <w:tr w:rsidR="00760D29" w:rsidRPr="00D8533C" w14:paraId="53F4DDE7" w14:textId="77777777" w:rsidTr="00D8533C">
        <w:tc>
          <w:tcPr>
            <w:tcW w:w="555" w:type="dxa"/>
          </w:tcPr>
          <w:p w14:paraId="66E5304C" w14:textId="77777777" w:rsidR="00760D29" w:rsidRPr="00D8533C" w:rsidRDefault="00760D29" w:rsidP="00D8533C">
            <w:pPr>
              <w:contextualSpacing/>
              <w:jc w:val="center"/>
              <w:rPr>
                <w:rFonts w:ascii="Arial" w:hAnsi="Arial" w:cs="Arial"/>
                <w:sz w:val="22"/>
                <w:szCs w:val="22"/>
              </w:rPr>
            </w:pPr>
            <w:r w:rsidRPr="00D8533C">
              <w:rPr>
                <w:rFonts w:ascii="Arial" w:hAnsi="Arial" w:cs="Arial"/>
                <w:sz w:val="22"/>
                <w:szCs w:val="22"/>
              </w:rPr>
              <w:t>12</w:t>
            </w:r>
          </w:p>
        </w:tc>
        <w:tc>
          <w:tcPr>
            <w:tcW w:w="2807" w:type="dxa"/>
          </w:tcPr>
          <w:p w14:paraId="017ABD90" w14:textId="77777777" w:rsidR="00760D29" w:rsidRPr="00D8533C" w:rsidRDefault="00760D29" w:rsidP="00D8533C">
            <w:pPr>
              <w:contextualSpacing/>
              <w:jc w:val="both"/>
              <w:rPr>
                <w:rFonts w:ascii="Arial" w:hAnsi="Arial" w:cs="Arial"/>
                <w:sz w:val="22"/>
                <w:szCs w:val="22"/>
              </w:rPr>
            </w:pPr>
            <w:r w:rsidRPr="00D8533C">
              <w:rPr>
                <w:rFonts w:ascii="Arial" w:hAnsi="Arial" w:cs="Arial"/>
                <w:noProof/>
                <w:color w:val="000000" w:themeColor="text1"/>
                <w:sz w:val="22"/>
                <w:szCs w:val="22"/>
              </w:rPr>
              <w:t>Харилцаа холбооны тухай хуульд өөрчлөлт оруулах тухай</w:t>
            </w:r>
          </w:p>
        </w:tc>
        <w:tc>
          <w:tcPr>
            <w:tcW w:w="6169" w:type="dxa"/>
          </w:tcPr>
          <w:p w14:paraId="5CC6EAA5" w14:textId="72B95CA1" w:rsidR="00760D29" w:rsidRPr="00D8533C" w:rsidRDefault="00760D29" w:rsidP="00D8533C">
            <w:pPr>
              <w:contextualSpacing/>
              <w:jc w:val="both"/>
              <w:rPr>
                <w:rFonts w:ascii="Arial" w:hAnsi="Arial" w:cs="Arial"/>
                <w:sz w:val="22"/>
                <w:szCs w:val="22"/>
                <w:lang w:val="mn-MN"/>
              </w:rPr>
            </w:pPr>
            <w:r w:rsidRPr="00D8533C">
              <w:rPr>
                <w:rFonts w:ascii="Arial" w:hAnsi="Arial" w:cs="Arial"/>
                <w:noProof/>
                <w:color w:val="000000" w:themeColor="text1"/>
                <w:sz w:val="22"/>
                <w:szCs w:val="22"/>
              </w:rPr>
              <w:t>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w:t>
            </w:r>
          </w:p>
        </w:tc>
        <w:tc>
          <w:tcPr>
            <w:tcW w:w="5597" w:type="dxa"/>
          </w:tcPr>
          <w:p w14:paraId="562491A9" w14:textId="3C7033D1"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t>Монгол Улс дахь хүний эрхийн төлөв байдал тулгамдсан асуудал шийдэл тойм судалгаагаар зөвлөсөн зөвлөмж 109 дүгээр хуудас</w:t>
            </w:r>
          </w:p>
        </w:tc>
      </w:tr>
      <w:tr w:rsidR="00760D29" w:rsidRPr="00D8533C" w14:paraId="53F45AF6" w14:textId="77777777" w:rsidTr="00D8533C">
        <w:trPr>
          <w:trHeight w:val="699"/>
        </w:trPr>
        <w:tc>
          <w:tcPr>
            <w:tcW w:w="555" w:type="dxa"/>
          </w:tcPr>
          <w:p w14:paraId="1583B8DC" w14:textId="77777777" w:rsidR="00760D29" w:rsidRPr="00D8533C" w:rsidRDefault="00760D29" w:rsidP="00D8533C">
            <w:pPr>
              <w:contextualSpacing/>
              <w:jc w:val="center"/>
              <w:rPr>
                <w:rFonts w:ascii="Arial" w:hAnsi="Arial" w:cs="Arial"/>
                <w:sz w:val="22"/>
                <w:szCs w:val="22"/>
              </w:rPr>
            </w:pPr>
            <w:r w:rsidRPr="00D8533C">
              <w:rPr>
                <w:rFonts w:ascii="Arial" w:hAnsi="Arial" w:cs="Arial"/>
                <w:sz w:val="22"/>
                <w:szCs w:val="22"/>
              </w:rPr>
              <w:t>13</w:t>
            </w:r>
          </w:p>
        </w:tc>
        <w:tc>
          <w:tcPr>
            <w:tcW w:w="2807" w:type="dxa"/>
          </w:tcPr>
          <w:p w14:paraId="3035B0C0" w14:textId="77777777" w:rsidR="00760D29" w:rsidRPr="00D8533C" w:rsidRDefault="00760D29" w:rsidP="00D8533C">
            <w:pPr>
              <w:contextualSpacing/>
              <w:jc w:val="both"/>
              <w:rPr>
                <w:rFonts w:ascii="Arial" w:hAnsi="Arial" w:cs="Arial"/>
                <w:sz w:val="22"/>
                <w:szCs w:val="22"/>
              </w:rPr>
            </w:pPr>
            <w:r w:rsidRPr="00D8533C">
              <w:rPr>
                <w:rFonts w:ascii="Arial" w:hAnsi="Arial" w:cs="Arial"/>
                <w:noProof/>
                <w:color w:val="000000" w:themeColor="text1"/>
                <w:sz w:val="22"/>
                <w:szCs w:val="22"/>
              </w:rPr>
              <w:t xml:space="preserve">Хуульчийн эрх зүйн байдлын тухай хуульд </w:t>
            </w:r>
            <w:r w:rsidRPr="00D8533C">
              <w:rPr>
                <w:rFonts w:ascii="Arial" w:hAnsi="Arial" w:cs="Arial"/>
                <w:noProof/>
                <w:color w:val="000000" w:themeColor="text1"/>
                <w:sz w:val="22"/>
                <w:szCs w:val="22"/>
              </w:rPr>
              <w:lastRenderedPageBreak/>
              <w:t>нэмэлт, өөрчлөлт оруулах тухай</w:t>
            </w:r>
          </w:p>
        </w:tc>
        <w:tc>
          <w:tcPr>
            <w:tcW w:w="6169" w:type="dxa"/>
          </w:tcPr>
          <w:p w14:paraId="16CA8028" w14:textId="18F1BB48" w:rsidR="00760D29" w:rsidRPr="00D8533C" w:rsidRDefault="00760D29" w:rsidP="00D8533C">
            <w:pPr>
              <w:contextualSpacing/>
              <w:jc w:val="both"/>
              <w:rPr>
                <w:rFonts w:ascii="Arial" w:hAnsi="Arial" w:cs="Arial"/>
                <w:sz w:val="22"/>
                <w:szCs w:val="22"/>
              </w:rPr>
            </w:pPr>
            <w:r w:rsidRPr="00D8533C">
              <w:rPr>
                <w:rFonts w:ascii="Arial" w:hAnsi="Arial" w:cs="Arial"/>
                <w:noProof/>
                <w:color w:val="000000" w:themeColor="text1"/>
                <w:sz w:val="22"/>
                <w:szCs w:val="22"/>
              </w:rPr>
              <w:lastRenderedPageBreak/>
              <w:t xml:space="preserve">Хэрэг хянан шийдвэрлэх ажиллагаанд оролцох эрх бүхий хуульчдад /шүүгч, прокурор, өмгөөлөгч, нотариатч, бусад хуульч/ олон улсын гэрээ конвенцын ойлголт мэдлэгийг </w:t>
            </w:r>
            <w:r w:rsidRPr="00D8533C">
              <w:rPr>
                <w:rFonts w:ascii="Arial" w:hAnsi="Arial" w:cs="Arial"/>
                <w:noProof/>
                <w:color w:val="000000" w:themeColor="text1"/>
                <w:sz w:val="22"/>
                <w:szCs w:val="22"/>
              </w:rPr>
              <w:lastRenderedPageBreak/>
              <w:t>нэмэгдүүлэхэд чиглэсэн арга хэмжээ, уг асуудлыг хуульчийн үргэлжилсэн сургалтын хөтөлбөрт тусгах хөшүүрэг бий болгох,</w:t>
            </w:r>
          </w:p>
        </w:tc>
        <w:tc>
          <w:tcPr>
            <w:tcW w:w="5597" w:type="dxa"/>
          </w:tcPr>
          <w:p w14:paraId="71A3402A" w14:textId="77777777" w:rsidR="00760D29" w:rsidRPr="00D8533C" w:rsidRDefault="00760D29" w:rsidP="00D8533C">
            <w:pPr>
              <w:contextualSpacing/>
              <w:jc w:val="both"/>
              <w:rPr>
                <w:rFonts w:ascii="Arial" w:hAnsi="Arial" w:cs="Arial"/>
                <w:noProof/>
                <w:color w:val="000000" w:themeColor="text1"/>
                <w:sz w:val="22"/>
                <w:szCs w:val="22"/>
              </w:rPr>
            </w:pPr>
          </w:p>
          <w:p w14:paraId="4C6EDBD5" w14:textId="4F242551" w:rsidR="00760D29" w:rsidRPr="00D8533C" w:rsidRDefault="00760D29" w:rsidP="00D8533C">
            <w:pPr>
              <w:contextualSpacing/>
              <w:jc w:val="both"/>
              <w:rPr>
                <w:rFonts w:ascii="Arial" w:hAnsi="Arial" w:cs="Arial"/>
                <w:noProof/>
                <w:color w:val="000000" w:themeColor="text1"/>
                <w:sz w:val="22"/>
                <w:szCs w:val="22"/>
              </w:rPr>
            </w:pPr>
            <w:r w:rsidRPr="00D8533C">
              <w:rPr>
                <w:rFonts w:ascii="Arial" w:hAnsi="Arial" w:cs="Arial"/>
                <w:noProof/>
                <w:color w:val="000000" w:themeColor="text1"/>
                <w:sz w:val="22"/>
                <w:szCs w:val="22"/>
              </w:rPr>
              <w:lastRenderedPageBreak/>
              <w:t>НҮБ-ын Хүний эрхийн хорооны 2027.07.24-ний өдрийн CAT/MNG/CO2 зөвлөмж. ИБУТЭТОП түүний 2 дугаар протокол.(6)</w:t>
            </w:r>
          </w:p>
        </w:tc>
      </w:tr>
      <w:tr w:rsidR="00760D29" w:rsidRPr="00D8533C" w14:paraId="09804F9E" w14:textId="77777777" w:rsidTr="00D8533C">
        <w:tc>
          <w:tcPr>
            <w:tcW w:w="555" w:type="dxa"/>
          </w:tcPr>
          <w:p w14:paraId="55613F00" w14:textId="77777777" w:rsidR="00760D29" w:rsidRPr="00D8533C" w:rsidRDefault="00760D29" w:rsidP="00D8533C">
            <w:pPr>
              <w:contextualSpacing/>
              <w:jc w:val="center"/>
              <w:rPr>
                <w:rFonts w:ascii="Arial" w:hAnsi="Arial" w:cs="Arial"/>
                <w:sz w:val="22"/>
                <w:szCs w:val="22"/>
              </w:rPr>
            </w:pPr>
            <w:r w:rsidRPr="00D8533C">
              <w:rPr>
                <w:rFonts w:ascii="Arial" w:hAnsi="Arial" w:cs="Arial"/>
                <w:sz w:val="22"/>
                <w:szCs w:val="22"/>
              </w:rPr>
              <w:lastRenderedPageBreak/>
              <w:t>14</w:t>
            </w:r>
          </w:p>
        </w:tc>
        <w:tc>
          <w:tcPr>
            <w:tcW w:w="2807" w:type="dxa"/>
          </w:tcPr>
          <w:p w14:paraId="0EBAD2F2" w14:textId="77777777" w:rsidR="00760D29" w:rsidRPr="00D8533C" w:rsidRDefault="00760D29" w:rsidP="00D8533C">
            <w:pPr>
              <w:contextualSpacing/>
              <w:jc w:val="both"/>
              <w:rPr>
                <w:rFonts w:ascii="Arial" w:hAnsi="Arial" w:cs="Arial"/>
                <w:sz w:val="22"/>
                <w:szCs w:val="22"/>
              </w:rPr>
            </w:pPr>
            <w:r w:rsidRPr="00D8533C">
              <w:rPr>
                <w:rFonts w:ascii="Arial" w:hAnsi="Arial" w:cs="Arial"/>
                <w:color w:val="000000" w:themeColor="text1"/>
                <w:sz w:val="22"/>
                <w:szCs w:val="22"/>
              </w:rPr>
              <w:t>Хөгжлийн бодлого, төлөвлөлт, түүний удирдлагын тухай хуульд нэмэлт оруулах тухай</w:t>
            </w:r>
          </w:p>
        </w:tc>
        <w:tc>
          <w:tcPr>
            <w:tcW w:w="6169" w:type="dxa"/>
          </w:tcPr>
          <w:p w14:paraId="303B4FA1" w14:textId="35FDFD47" w:rsidR="00760D29" w:rsidRPr="00D8533C" w:rsidRDefault="00760D29" w:rsidP="00D8533C">
            <w:pPr>
              <w:contextualSpacing/>
              <w:jc w:val="both"/>
              <w:rPr>
                <w:rFonts w:ascii="Arial" w:hAnsi="Arial" w:cs="Arial"/>
                <w:sz w:val="22"/>
                <w:szCs w:val="22"/>
                <w:lang w:val="mn-MN"/>
              </w:rPr>
            </w:pPr>
            <w:r w:rsidRPr="00D8533C">
              <w:rPr>
                <w:rFonts w:ascii="Arial" w:hAnsi="Arial" w:cs="Arial"/>
                <w:color w:val="000000" w:themeColor="text1"/>
                <w:sz w:val="22"/>
                <w:szCs w:val="22"/>
              </w:rPr>
              <w:t>Монгол Улсын хөгжлийн бодлогын баримт бичгүүдийг боловсруулахдаа тухайлан хүний эрхийн үнэлгээ, судалгаа хий</w:t>
            </w:r>
            <w:r w:rsidRPr="00D8533C">
              <w:rPr>
                <w:rFonts w:ascii="Arial" w:hAnsi="Arial" w:cs="Arial"/>
                <w:color w:val="000000" w:themeColor="text1"/>
                <w:sz w:val="22"/>
                <w:szCs w:val="22"/>
                <w:lang w:val="mn-MN"/>
              </w:rPr>
              <w:t>дэг байх зохицуулалтыг бий болгох</w:t>
            </w:r>
          </w:p>
        </w:tc>
        <w:tc>
          <w:tcPr>
            <w:tcW w:w="5597" w:type="dxa"/>
          </w:tcPr>
          <w:p w14:paraId="6E6A926D" w14:textId="77777777" w:rsidR="00760D29" w:rsidRPr="00D8533C" w:rsidRDefault="00760D29" w:rsidP="00D8533C">
            <w:pPr>
              <w:contextualSpacing/>
              <w:jc w:val="both"/>
              <w:rPr>
                <w:rFonts w:ascii="Arial" w:hAnsi="Arial" w:cs="Arial"/>
                <w:color w:val="000000" w:themeColor="text1"/>
                <w:sz w:val="22"/>
                <w:szCs w:val="22"/>
              </w:rPr>
            </w:pPr>
            <w:r w:rsidRPr="00D8533C">
              <w:rPr>
                <w:rFonts w:ascii="Arial" w:hAnsi="Arial" w:cs="Arial"/>
                <w:noProof/>
                <w:color w:val="000000" w:themeColor="text1"/>
                <w:sz w:val="22"/>
                <w:szCs w:val="22"/>
              </w:rPr>
              <w:t>Монгол Улс дахь хүний эрхийн төлөв байдал тулгамдсан асуудал шийдэл тойм судалгаа. зөвлөмжийн дагуу</w:t>
            </w:r>
          </w:p>
        </w:tc>
      </w:tr>
    </w:tbl>
    <w:p w14:paraId="0F7AF5B0" w14:textId="77777777" w:rsidR="000A0620" w:rsidRPr="00D8533C" w:rsidRDefault="000A0620" w:rsidP="00D8533C">
      <w:pPr>
        <w:contextualSpacing/>
        <w:rPr>
          <w:sz w:val="22"/>
          <w:szCs w:val="22"/>
        </w:rPr>
      </w:pPr>
    </w:p>
    <w:sectPr w:rsidR="000A0620" w:rsidRPr="00D8533C" w:rsidSect="00D8533C">
      <w:pgSz w:w="16840" w:h="11900"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463F"/>
    <w:multiLevelType w:val="hybridMultilevel"/>
    <w:tmpl w:val="65AE1D8C"/>
    <w:lvl w:ilvl="0" w:tplc="FB6C27E8">
      <w:start w:val="3"/>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53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29"/>
    <w:rsid w:val="000A0620"/>
    <w:rsid w:val="000B7420"/>
    <w:rsid w:val="00133E04"/>
    <w:rsid w:val="00273467"/>
    <w:rsid w:val="002D623E"/>
    <w:rsid w:val="00383C4B"/>
    <w:rsid w:val="003E1C59"/>
    <w:rsid w:val="004D7020"/>
    <w:rsid w:val="006246D4"/>
    <w:rsid w:val="006E3BB6"/>
    <w:rsid w:val="006E614F"/>
    <w:rsid w:val="00760D29"/>
    <w:rsid w:val="00B8685B"/>
    <w:rsid w:val="00BF301F"/>
    <w:rsid w:val="00D13AC4"/>
    <w:rsid w:val="00D45DAF"/>
    <w:rsid w:val="00D8533C"/>
    <w:rsid w:val="00E8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68C1"/>
  <w15:chartTrackingRefBased/>
  <w15:docId w15:val="{EC43C226-E04A-49C0-BAFF-6E5780A0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2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D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D29"/>
    <w:rPr>
      <w:b/>
      <w:bCs/>
    </w:rPr>
  </w:style>
  <w:style w:type="paragraph" w:styleId="ListParagraph">
    <w:name w:val="List Paragraph"/>
    <w:basedOn w:val="Normal"/>
    <w:uiPriority w:val="34"/>
    <w:qFormat/>
    <w:rsid w:val="00760D29"/>
    <w:pPr>
      <w:ind w:left="720"/>
      <w:contextualSpacing/>
    </w:pPr>
  </w:style>
  <w:style w:type="paragraph" w:customStyle="1" w:styleId="Default">
    <w:name w:val="Default"/>
    <w:rsid w:val="00760D29"/>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TableParagraph">
    <w:name w:val="Table Paragraph"/>
    <w:basedOn w:val="Normal"/>
    <w:uiPriority w:val="1"/>
    <w:qFormat/>
    <w:rsid w:val="00760D29"/>
    <w:pPr>
      <w:widowControl w:val="0"/>
      <w:autoSpaceDE w:val="0"/>
      <w:autoSpaceDN w:val="0"/>
      <w:ind w:left="107"/>
    </w:pPr>
    <w:rPr>
      <w:rFonts w:ascii="Arial" w:eastAsia="Arial" w:hAnsi="Arial" w:cs="Arial"/>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Төрбат</cp:lastModifiedBy>
  <cp:revision>5</cp:revision>
  <cp:lastPrinted>2024-12-04T10:55:00Z</cp:lastPrinted>
  <dcterms:created xsi:type="dcterms:W3CDTF">2024-12-04T10:35:00Z</dcterms:created>
  <dcterms:modified xsi:type="dcterms:W3CDTF">2024-12-23T03:42:00Z</dcterms:modified>
</cp:coreProperties>
</file>