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F97" w:rsidRDefault="00000000">
      <w:pPr>
        <w:spacing w:after="0" w:line="240" w:lineRule="auto"/>
        <w:jc w:val="center"/>
        <w:rPr>
          <w:rFonts w:ascii="Arial" w:eastAsia="Arial" w:hAnsi="Arial" w:cs="Arial"/>
          <w:b/>
          <w:sz w:val="24"/>
          <w:szCs w:val="24"/>
        </w:rPr>
      </w:pPr>
      <w:r>
        <w:rPr>
          <w:rFonts w:ascii="Arial" w:eastAsia="Arial" w:hAnsi="Arial" w:cs="Arial"/>
          <w:b/>
          <w:sz w:val="24"/>
          <w:szCs w:val="24"/>
        </w:rPr>
        <w:t xml:space="preserve">ТӨСВИЙН ТОГТВОРТОЙ БАЙДЛЫН ТУХАЙ ХУУЛЬД НЭМЭЛТ, ӨӨРЧЛӨЛТ ОРУУЛАХ ТУХАЙ ХУУЛИЙН ТӨСЛИЙН ҮР НӨЛӨӨНИЙ ҮНЭЛГЭЭ </w:t>
      </w:r>
    </w:p>
    <w:p w:rsidR="006B7F97" w:rsidRDefault="006B7F97">
      <w:pPr>
        <w:spacing w:after="0" w:line="240" w:lineRule="auto"/>
        <w:jc w:val="center"/>
        <w:rPr>
          <w:rFonts w:ascii="Arial" w:eastAsia="Arial" w:hAnsi="Arial" w:cs="Arial"/>
          <w:b/>
          <w:sz w:val="24"/>
          <w:szCs w:val="24"/>
        </w:rPr>
      </w:pPr>
    </w:p>
    <w:p w:rsidR="006B7F97" w:rsidRDefault="00000000">
      <w:pPr>
        <w:spacing w:after="0" w:line="240" w:lineRule="auto"/>
        <w:jc w:val="center"/>
        <w:rPr>
          <w:rFonts w:ascii="Arial" w:eastAsia="Arial" w:hAnsi="Arial" w:cs="Arial"/>
          <w:b/>
          <w:sz w:val="24"/>
          <w:szCs w:val="24"/>
        </w:rPr>
      </w:pPr>
      <w:r>
        <w:rPr>
          <w:rFonts w:ascii="Arial" w:eastAsia="Arial" w:hAnsi="Arial" w:cs="Arial"/>
          <w:b/>
          <w:sz w:val="24"/>
          <w:szCs w:val="24"/>
        </w:rPr>
        <w:t>НЭГ.ЕРӨНХИЙ ЗҮЙЛ</w:t>
      </w:r>
    </w:p>
    <w:p w:rsidR="006B7F97" w:rsidRDefault="006B7F97">
      <w:pPr>
        <w:spacing w:after="0" w:line="240" w:lineRule="auto"/>
        <w:jc w:val="center"/>
        <w:rPr>
          <w:rFonts w:ascii="Arial" w:eastAsia="Arial" w:hAnsi="Arial" w:cs="Arial"/>
          <w:b/>
          <w:sz w:val="24"/>
          <w:szCs w:val="24"/>
        </w:rPr>
      </w:pPr>
    </w:p>
    <w:p w:rsidR="006B7F97" w:rsidRDefault="00000000">
      <w:pPr>
        <w:spacing w:after="0" w:line="240" w:lineRule="auto"/>
        <w:jc w:val="both"/>
        <w:rPr>
          <w:rFonts w:ascii="Arial" w:eastAsia="Arial" w:hAnsi="Arial" w:cs="Arial"/>
          <w:sz w:val="24"/>
          <w:szCs w:val="24"/>
        </w:rPr>
      </w:pPr>
      <w:r>
        <w:rPr>
          <w:rFonts w:ascii="Arial" w:eastAsia="Arial" w:hAnsi="Arial" w:cs="Arial"/>
          <w:sz w:val="24"/>
          <w:szCs w:val="24"/>
        </w:rPr>
        <w:tab/>
        <w:t>Төсвийн тогтвортой байдлын тухай хуульд нэмэлт, өөрчлөлт оруулах тухай хуулийн төсөл /цаашид “хуулийн төсөл” гэх/-ийн төслийн үр нөлөөг Засгийн газрын 2016 оны 59 дүгээр хуулийн 3 дугаар хавсралтаар баталсан “Хууль тогтоомжийн төслийн үр нөлөөг үнэлэх аргачлал”-д /цаашид “аргачлал” гэх/ заасны дагуу үнэлсэн болно.</w:t>
      </w:r>
    </w:p>
    <w:p w:rsidR="006B7F97" w:rsidRDefault="00000000">
      <w:pPr>
        <w:spacing w:after="0" w:line="240" w:lineRule="auto"/>
        <w:jc w:val="both"/>
        <w:rPr>
          <w:rFonts w:ascii="Arial" w:eastAsia="Arial" w:hAnsi="Arial" w:cs="Arial"/>
          <w:sz w:val="24"/>
          <w:szCs w:val="24"/>
        </w:rPr>
      </w:pPr>
      <w:r>
        <w:rPr>
          <w:rFonts w:ascii="Arial" w:eastAsia="Arial" w:hAnsi="Arial" w:cs="Arial"/>
          <w:sz w:val="24"/>
          <w:szCs w:val="24"/>
        </w:rPr>
        <w:tab/>
        <w:t>Хуулийн төслийг аргачлалд заасны дагуу дараах үе шаттай хийлээ:</w:t>
      </w:r>
    </w:p>
    <w:p w:rsidR="006B7F97" w:rsidRDefault="00000000">
      <w:pPr>
        <w:numPr>
          <w:ilvl w:val="0"/>
          <w:numId w:val="1"/>
        </w:numPr>
        <w:spacing w:after="0" w:line="240" w:lineRule="auto"/>
        <w:ind w:left="1440" w:hanging="360"/>
        <w:jc w:val="both"/>
        <w:rPr>
          <w:rFonts w:ascii="Arial" w:eastAsia="Arial" w:hAnsi="Arial" w:cs="Arial"/>
          <w:sz w:val="24"/>
          <w:szCs w:val="24"/>
        </w:rPr>
      </w:pPr>
      <w:r>
        <w:rPr>
          <w:rFonts w:ascii="Arial" w:eastAsia="Arial" w:hAnsi="Arial" w:cs="Arial"/>
          <w:sz w:val="24"/>
          <w:szCs w:val="24"/>
        </w:rPr>
        <w:t>Ерөнхий зүйл</w:t>
      </w:r>
    </w:p>
    <w:p w:rsidR="006B7F97" w:rsidRDefault="00000000">
      <w:pPr>
        <w:numPr>
          <w:ilvl w:val="0"/>
          <w:numId w:val="1"/>
        </w:numPr>
        <w:spacing w:after="0" w:line="240" w:lineRule="auto"/>
        <w:ind w:left="1440" w:hanging="360"/>
        <w:jc w:val="both"/>
        <w:rPr>
          <w:rFonts w:ascii="Arial" w:eastAsia="Arial" w:hAnsi="Arial" w:cs="Arial"/>
          <w:sz w:val="24"/>
          <w:szCs w:val="24"/>
        </w:rPr>
      </w:pPr>
      <w:r>
        <w:rPr>
          <w:rFonts w:ascii="Arial" w:eastAsia="Arial" w:hAnsi="Arial" w:cs="Arial"/>
          <w:sz w:val="24"/>
          <w:szCs w:val="24"/>
        </w:rPr>
        <w:t>Шалгуур үзүүлэлтийг сонгох</w:t>
      </w:r>
    </w:p>
    <w:p w:rsidR="006B7F97" w:rsidRDefault="00000000">
      <w:pPr>
        <w:numPr>
          <w:ilvl w:val="0"/>
          <w:numId w:val="1"/>
        </w:numPr>
        <w:spacing w:after="0" w:line="240" w:lineRule="auto"/>
        <w:ind w:left="1440" w:hanging="360"/>
        <w:jc w:val="both"/>
        <w:rPr>
          <w:rFonts w:ascii="Arial" w:eastAsia="Arial" w:hAnsi="Arial" w:cs="Arial"/>
          <w:sz w:val="24"/>
          <w:szCs w:val="24"/>
        </w:rPr>
      </w:pPr>
      <w:r>
        <w:rPr>
          <w:rFonts w:ascii="Arial" w:eastAsia="Arial" w:hAnsi="Arial" w:cs="Arial"/>
          <w:sz w:val="24"/>
          <w:szCs w:val="24"/>
        </w:rPr>
        <w:t>Урьдчилан сонгосон шалгуур үзүүлэлтэд тохирох шалгах хэрэгслийн дагуу үр нөлөөг тооцох</w:t>
      </w:r>
    </w:p>
    <w:p w:rsidR="006B7F97" w:rsidRDefault="00000000">
      <w:pPr>
        <w:numPr>
          <w:ilvl w:val="0"/>
          <w:numId w:val="1"/>
        </w:numPr>
        <w:spacing w:after="0" w:line="240" w:lineRule="auto"/>
        <w:ind w:left="1440" w:hanging="360"/>
        <w:jc w:val="both"/>
        <w:rPr>
          <w:rFonts w:ascii="Arial" w:eastAsia="Arial" w:hAnsi="Arial" w:cs="Arial"/>
          <w:sz w:val="24"/>
          <w:szCs w:val="24"/>
        </w:rPr>
      </w:pPr>
      <w:r>
        <w:rPr>
          <w:rFonts w:ascii="Arial" w:eastAsia="Arial" w:hAnsi="Arial" w:cs="Arial"/>
          <w:sz w:val="24"/>
          <w:szCs w:val="24"/>
        </w:rPr>
        <w:t>Үр дүнг үнэлэх, зөвлөмж өгөх.</w:t>
      </w:r>
    </w:p>
    <w:p w:rsidR="006B7F97" w:rsidRDefault="006B7F97">
      <w:pPr>
        <w:spacing w:after="0" w:line="240" w:lineRule="auto"/>
        <w:ind w:left="1440"/>
        <w:jc w:val="both"/>
        <w:rPr>
          <w:rFonts w:ascii="Arial" w:eastAsia="Arial" w:hAnsi="Arial" w:cs="Arial"/>
          <w:sz w:val="24"/>
          <w:szCs w:val="24"/>
        </w:rPr>
      </w:pPr>
    </w:p>
    <w:p w:rsidR="006B7F97" w:rsidRDefault="00000000">
      <w:pPr>
        <w:spacing w:after="0" w:line="240" w:lineRule="auto"/>
        <w:jc w:val="center"/>
        <w:rPr>
          <w:rFonts w:ascii="Arial" w:eastAsia="Arial" w:hAnsi="Arial" w:cs="Arial"/>
          <w:b/>
          <w:sz w:val="24"/>
          <w:szCs w:val="24"/>
        </w:rPr>
      </w:pPr>
      <w:r>
        <w:rPr>
          <w:rFonts w:ascii="Arial" w:eastAsia="Arial" w:hAnsi="Arial" w:cs="Arial"/>
          <w:b/>
          <w:sz w:val="24"/>
          <w:szCs w:val="24"/>
        </w:rPr>
        <w:t>ХОЁР.ХУУЛИЙН ТӨСЛИЙН ШАЛГУУР ҮЗҮҮЛЭЛТИЙГ СОНГОСОН БАЙДАЛ, ҮНДЭСЛЭЛ</w:t>
      </w:r>
    </w:p>
    <w:p w:rsidR="006B7F97" w:rsidRDefault="006B7F97">
      <w:pPr>
        <w:spacing w:after="0" w:line="240" w:lineRule="auto"/>
        <w:jc w:val="center"/>
        <w:rPr>
          <w:rFonts w:ascii="Arial" w:eastAsia="Arial" w:hAnsi="Arial" w:cs="Arial"/>
          <w:b/>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3 шалгуур үзүүлэлтийг сонголоо. Үүнд:</w:t>
      </w:r>
    </w:p>
    <w:p w:rsidR="006B7F97" w:rsidRDefault="00000000">
      <w:pPr>
        <w:numPr>
          <w:ilvl w:val="0"/>
          <w:numId w:val="2"/>
        </w:numPr>
        <w:spacing w:after="0" w:line="240" w:lineRule="auto"/>
        <w:ind w:left="1440" w:hanging="360"/>
        <w:jc w:val="both"/>
        <w:rPr>
          <w:rFonts w:ascii="Arial" w:eastAsia="Arial" w:hAnsi="Arial" w:cs="Arial"/>
          <w:sz w:val="24"/>
          <w:szCs w:val="24"/>
        </w:rPr>
      </w:pPr>
      <w:r>
        <w:rPr>
          <w:rFonts w:ascii="Arial" w:eastAsia="Arial" w:hAnsi="Arial" w:cs="Arial"/>
          <w:sz w:val="24"/>
          <w:szCs w:val="24"/>
        </w:rPr>
        <w:t xml:space="preserve">Зорилгод хүрэх байдал </w:t>
      </w:r>
      <w:r>
        <w:rPr>
          <w:rFonts w:ascii="Arial" w:eastAsia="Arial" w:hAnsi="Arial" w:cs="Arial"/>
          <w:sz w:val="24"/>
          <w:szCs w:val="24"/>
        </w:rPr>
        <w:tab/>
      </w:r>
    </w:p>
    <w:p w:rsidR="006B7F97" w:rsidRDefault="00000000">
      <w:pPr>
        <w:numPr>
          <w:ilvl w:val="0"/>
          <w:numId w:val="2"/>
        </w:numPr>
        <w:spacing w:after="0" w:line="240" w:lineRule="auto"/>
        <w:ind w:left="1440" w:hanging="360"/>
        <w:jc w:val="both"/>
        <w:rPr>
          <w:rFonts w:ascii="Arial" w:eastAsia="Arial" w:hAnsi="Arial" w:cs="Arial"/>
          <w:sz w:val="24"/>
          <w:szCs w:val="24"/>
        </w:rPr>
      </w:pPr>
      <w:r>
        <w:rPr>
          <w:rFonts w:ascii="Arial" w:eastAsia="Arial" w:hAnsi="Arial" w:cs="Arial"/>
          <w:sz w:val="24"/>
          <w:szCs w:val="24"/>
        </w:rPr>
        <w:t>Ойлгомжтой байдал</w:t>
      </w:r>
    </w:p>
    <w:p w:rsidR="006B7F97" w:rsidRDefault="00000000">
      <w:pPr>
        <w:numPr>
          <w:ilvl w:val="0"/>
          <w:numId w:val="2"/>
        </w:numPr>
        <w:spacing w:after="0" w:line="240" w:lineRule="auto"/>
        <w:ind w:left="1440" w:hanging="360"/>
        <w:jc w:val="both"/>
        <w:rPr>
          <w:rFonts w:ascii="Arial" w:eastAsia="Arial" w:hAnsi="Arial" w:cs="Arial"/>
          <w:sz w:val="24"/>
          <w:szCs w:val="24"/>
        </w:rPr>
      </w:pPr>
      <w:r>
        <w:rPr>
          <w:rFonts w:ascii="Arial" w:eastAsia="Arial" w:hAnsi="Arial" w:cs="Arial"/>
          <w:sz w:val="24"/>
          <w:szCs w:val="24"/>
        </w:rPr>
        <w:t>Харилцан уялдаа зэрэг болно.</w:t>
      </w:r>
      <w:r>
        <w:rPr>
          <w:rFonts w:ascii="Arial" w:eastAsia="Arial" w:hAnsi="Arial" w:cs="Arial"/>
          <w:sz w:val="24"/>
          <w:szCs w:val="24"/>
        </w:rPr>
        <w:tab/>
      </w:r>
      <w:r>
        <w:rPr>
          <w:rFonts w:ascii="Arial" w:eastAsia="Arial" w:hAnsi="Arial" w:cs="Arial"/>
          <w:sz w:val="24"/>
          <w:szCs w:val="24"/>
        </w:rPr>
        <w:tab/>
      </w:r>
    </w:p>
    <w:p w:rsidR="006B7F97" w:rsidRDefault="006B7F97">
      <w:pPr>
        <w:spacing w:after="0" w:line="240" w:lineRule="auto"/>
        <w:ind w:left="1440"/>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Зорилгод хүрэх байдал</w:t>
      </w:r>
      <w:r>
        <w:rPr>
          <w:rFonts w:ascii="Arial" w:eastAsia="Arial" w:hAnsi="Arial" w:cs="Arial"/>
          <w:sz w:val="24"/>
          <w:szCs w:val="24"/>
        </w:rPr>
        <w:t xml:space="preserve">” гэсэн шалгуур үзүүлэлтийн хүрээнд хуулийн төслийн зорилго нь үзэл баримтлалд тусгасан хуулийн төслийг боловсруулах болсон үндэслэл, шаардлагад нийцэж буй байдал, хуулийн төсөлд тусгагдсан зохицуулалтууд нь хуулийн төслийн зорилгод хүрэх боломжтой эсэхийг үнэллээ. </w:t>
      </w: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Ойлгомжтой байдал</w:t>
      </w:r>
      <w:r>
        <w:rPr>
          <w:rFonts w:ascii="Arial" w:eastAsia="Arial" w:hAnsi="Arial" w:cs="Arial"/>
          <w:sz w:val="24"/>
          <w:szCs w:val="24"/>
        </w:rPr>
        <w:t>” гэсэн шалгуур үзүүлэлтийн хүрээнд хуулийн төсөл нь боловсруулалтын хувьд Хууль тогтоомжийн тухай хуулийн 29, 30 дугаар зүйл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w:t>
      </w:r>
    </w:p>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Харилцан уялдаа</w:t>
      </w:r>
      <w:r>
        <w:rPr>
          <w:rFonts w:ascii="Arial" w:eastAsia="Arial" w:hAnsi="Arial" w:cs="Arial"/>
          <w:sz w:val="24"/>
          <w:szCs w:val="24"/>
        </w:rPr>
        <w:t>” шалгуур үзүүлэлтийн хүрээнд хуулийн төслийг бүхэлд нь Үндсэн хууль холбогдох бусад хуульд нийцсэн эсэхийг аргачлалд заасан асуултад хариулах байдлаар үнэлгээг хийхээр тооцов.</w:t>
      </w:r>
    </w:p>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jc w:val="center"/>
        <w:rPr>
          <w:rFonts w:ascii="Arial" w:eastAsia="Arial" w:hAnsi="Arial" w:cs="Arial"/>
          <w:b/>
          <w:sz w:val="24"/>
          <w:szCs w:val="24"/>
        </w:rPr>
      </w:pPr>
      <w:r>
        <w:rPr>
          <w:rFonts w:ascii="Arial" w:eastAsia="Arial" w:hAnsi="Arial" w:cs="Arial"/>
          <w:b/>
          <w:sz w:val="24"/>
          <w:szCs w:val="24"/>
        </w:rPr>
        <w:t xml:space="preserve"> ГУРАВ.УРЬДЧИЛАН СОНГОСОН ШАЛГУУР ҮЗҮҮЛЭЛТЭД ТОХИРОХ ШАЛГАХ ХЭРЭГСЛИЙН ДАГУУ ХУУЛИЙН ТӨСЛИЙН ҮР НӨЛӨӨГ ҮНЭЛСЭН БАЙДАЛ</w:t>
      </w:r>
    </w:p>
    <w:p w:rsidR="006B7F97" w:rsidRDefault="006B7F97">
      <w:pPr>
        <w:spacing w:after="0" w:line="240" w:lineRule="auto"/>
        <w:jc w:val="center"/>
        <w:rPr>
          <w:rFonts w:ascii="Arial" w:eastAsia="Arial" w:hAnsi="Arial" w:cs="Arial"/>
          <w:b/>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Сонгосон шалгуур үзүүлэлтийн дагуу үр нөлөөг үнэлэхэд хамруулах хэсэг, түүнийг шалгах хэрэгслийг хүснэгтийн дагуу тогтоолоо. Үүнд:</w:t>
      </w:r>
    </w:p>
    <w:p w:rsidR="006B7F97" w:rsidRDefault="006B7F97">
      <w:pPr>
        <w:spacing w:after="0" w:line="240" w:lineRule="auto"/>
        <w:ind w:firstLine="720"/>
        <w:jc w:val="both"/>
        <w:rPr>
          <w:rFonts w:ascii="Arial" w:eastAsia="Arial" w:hAnsi="Arial" w:cs="Arial"/>
          <w:sz w:val="24"/>
          <w:szCs w:val="24"/>
        </w:rPr>
      </w:pPr>
    </w:p>
    <w:tbl>
      <w:tblPr>
        <w:tblStyle w:val="a"/>
        <w:tblW w:w="9236" w:type="dxa"/>
        <w:tblInd w:w="108" w:type="dxa"/>
        <w:tblLayout w:type="fixed"/>
        <w:tblLook w:val="0400" w:firstRow="0" w:lastRow="0" w:firstColumn="0" w:lastColumn="0" w:noHBand="0" w:noVBand="1"/>
      </w:tblPr>
      <w:tblGrid>
        <w:gridCol w:w="706"/>
        <w:gridCol w:w="2090"/>
        <w:gridCol w:w="2281"/>
        <w:gridCol w:w="4159"/>
      </w:tblGrid>
      <w:tr w:rsidR="006B7F97">
        <w:trPr>
          <w:trHeight w:val="1"/>
        </w:trPr>
        <w:tc>
          <w:tcPr>
            <w:tcW w:w="7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center"/>
              <w:rPr>
                <w:rFonts w:ascii="Arial" w:eastAsia="Arial" w:hAnsi="Arial" w:cs="Arial"/>
                <w:sz w:val="24"/>
                <w:szCs w:val="24"/>
              </w:rPr>
            </w:pPr>
            <w:r w:rsidRPr="002B754B">
              <w:rPr>
                <w:rFonts w:ascii="Arial" w:eastAsia="Arial" w:hAnsi="Arial" w:cs="Arial"/>
                <w:b/>
                <w:sz w:val="24"/>
                <w:szCs w:val="24"/>
              </w:rPr>
              <w:t>Д/д</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center"/>
              <w:rPr>
                <w:rFonts w:ascii="Arial" w:eastAsia="Arial" w:hAnsi="Arial" w:cs="Arial"/>
                <w:sz w:val="24"/>
                <w:szCs w:val="24"/>
              </w:rPr>
            </w:pPr>
            <w:r w:rsidRPr="002B754B">
              <w:rPr>
                <w:rFonts w:ascii="Arial" w:eastAsia="Arial" w:hAnsi="Arial" w:cs="Arial"/>
                <w:b/>
                <w:sz w:val="24"/>
                <w:szCs w:val="24"/>
              </w:rPr>
              <w:t>Шалгуур үзүүлэлт</w:t>
            </w:r>
          </w:p>
        </w:tc>
        <w:tc>
          <w:tcPr>
            <w:tcW w:w="2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center"/>
              <w:rPr>
                <w:rFonts w:ascii="Arial" w:eastAsia="Arial" w:hAnsi="Arial" w:cs="Arial"/>
                <w:sz w:val="24"/>
                <w:szCs w:val="24"/>
              </w:rPr>
            </w:pPr>
            <w:r w:rsidRPr="002B754B">
              <w:rPr>
                <w:rFonts w:ascii="Arial" w:eastAsia="Arial" w:hAnsi="Arial" w:cs="Arial"/>
                <w:b/>
                <w:sz w:val="24"/>
                <w:szCs w:val="24"/>
              </w:rPr>
              <w:t>Үр нөлөөг үнэлэх хэсэг</w:t>
            </w:r>
          </w:p>
        </w:tc>
        <w:tc>
          <w:tcPr>
            <w:tcW w:w="4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center"/>
              <w:rPr>
                <w:rFonts w:ascii="Arial" w:eastAsia="Arial" w:hAnsi="Arial" w:cs="Arial"/>
                <w:sz w:val="24"/>
                <w:szCs w:val="24"/>
              </w:rPr>
            </w:pPr>
            <w:r w:rsidRPr="002B754B">
              <w:rPr>
                <w:rFonts w:ascii="Arial" w:eastAsia="Arial" w:hAnsi="Arial" w:cs="Arial"/>
                <w:b/>
                <w:sz w:val="24"/>
                <w:szCs w:val="24"/>
              </w:rPr>
              <w:t>Шалгах хэрэгсэл</w:t>
            </w:r>
          </w:p>
        </w:tc>
      </w:tr>
      <w:tr w:rsidR="006B7F97">
        <w:trPr>
          <w:trHeight w:val="1"/>
        </w:trPr>
        <w:tc>
          <w:tcPr>
            <w:tcW w:w="7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both"/>
              <w:rPr>
                <w:rFonts w:ascii="Arial" w:eastAsia="Arial" w:hAnsi="Arial" w:cs="Arial"/>
                <w:sz w:val="24"/>
                <w:szCs w:val="24"/>
              </w:rPr>
            </w:pPr>
            <w:r w:rsidRPr="002B754B">
              <w:rPr>
                <w:rFonts w:ascii="Arial" w:eastAsia="Arial" w:hAnsi="Arial" w:cs="Arial"/>
                <w:sz w:val="24"/>
                <w:szCs w:val="24"/>
              </w:rPr>
              <w:t>1.</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both"/>
              <w:rPr>
                <w:rFonts w:ascii="Arial" w:eastAsia="Arial" w:hAnsi="Arial" w:cs="Arial"/>
                <w:sz w:val="24"/>
                <w:szCs w:val="24"/>
              </w:rPr>
            </w:pPr>
            <w:r w:rsidRPr="002B754B">
              <w:rPr>
                <w:rFonts w:ascii="Arial" w:eastAsia="Arial" w:hAnsi="Arial" w:cs="Arial"/>
                <w:sz w:val="24"/>
                <w:szCs w:val="24"/>
              </w:rPr>
              <w:t>Зорилгод хүрэх байдал</w:t>
            </w:r>
          </w:p>
        </w:tc>
        <w:tc>
          <w:tcPr>
            <w:tcW w:w="2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both"/>
              <w:rPr>
                <w:rFonts w:ascii="Arial" w:eastAsia="Arial" w:hAnsi="Arial" w:cs="Arial"/>
                <w:sz w:val="24"/>
                <w:szCs w:val="24"/>
              </w:rPr>
            </w:pPr>
            <w:r w:rsidRPr="002B754B">
              <w:rPr>
                <w:rFonts w:ascii="Arial" w:eastAsia="Arial" w:hAnsi="Arial" w:cs="Arial"/>
                <w:sz w:val="24"/>
                <w:szCs w:val="24"/>
              </w:rPr>
              <w:t xml:space="preserve">Хуулийн төсөл бүхэлд нь </w:t>
            </w:r>
          </w:p>
        </w:tc>
        <w:tc>
          <w:tcPr>
            <w:tcW w:w="4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both"/>
              <w:rPr>
                <w:rFonts w:ascii="Arial" w:eastAsia="Arial" w:hAnsi="Arial" w:cs="Arial"/>
                <w:sz w:val="24"/>
                <w:szCs w:val="24"/>
              </w:rPr>
            </w:pPr>
            <w:r w:rsidRPr="002B754B">
              <w:rPr>
                <w:rFonts w:ascii="Arial" w:eastAsia="Arial" w:hAnsi="Arial" w:cs="Arial"/>
                <w:sz w:val="24"/>
                <w:szCs w:val="24"/>
              </w:rPr>
              <w:t>Хуулийн төслийн үзэл баримтлалд дэвшүүлсэн зорилтыг хангах эсэхэд дүн шинжилгээ хийх</w:t>
            </w:r>
          </w:p>
        </w:tc>
      </w:tr>
      <w:tr w:rsidR="006B7F97">
        <w:trPr>
          <w:trHeight w:val="1"/>
        </w:trPr>
        <w:tc>
          <w:tcPr>
            <w:tcW w:w="7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both"/>
              <w:rPr>
                <w:rFonts w:ascii="Arial" w:eastAsia="Arial" w:hAnsi="Arial" w:cs="Arial"/>
                <w:sz w:val="24"/>
                <w:szCs w:val="24"/>
              </w:rPr>
            </w:pPr>
            <w:r w:rsidRPr="002B754B">
              <w:rPr>
                <w:rFonts w:ascii="Arial" w:eastAsia="Arial" w:hAnsi="Arial" w:cs="Arial"/>
                <w:sz w:val="24"/>
                <w:szCs w:val="24"/>
              </w:rPr>
              <w:t>2</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both"/>
              <w:rPr>
                <w:rFonts w:ascii="Arial" w:eastAsia="Arial" w:hAnsi="Arial" w:cs="Arial"/>
                <w:sz w:val="24"/>
                <w:szCs w:val="24"/>
              </w:rPr>
            </w:pPr>
            <w:r w:rsidRPr="002B754B">
              <w:rPr>
                <w:rFonts w:ascii="Arial" w:eastAsia="Arial" w:hAnsi="Arial" w:cs="Arial"/>
                <w:sz w:val="24"/>
                <w:szCs w:val="24"/>
              </w:rPr>
              <w:t>Ойлгомжтой байдал</w:t>
            </w:r>
          </w:p>
        </w:tc>
        <w:tc>
          <w:tcPr>
            <w:tcW w:w="2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both"/>
              <w:rPr>
                <w:rFonts w:ascii="Arial" w:eastAsia="Arial" w:hAnsi="Arial" w:cs="Arial"/>
                <w:sz w:val="24"/>
                <w:szCs w:val="24"/>
              </w:rPr>
            </w:pPr>
            <w:r w:rsidRPr="002B754B">
              <w:rPr>
                <w:rFonts w:ascii="Arial" w:eastAsia="Arial" w:hAnsi="Arial" w:cs="Arial"/>
                <w:sz w:val="24"/>
                <w:szCs w:val="24"/>
              </w:rPr>
              <w:t>Хуулийн төслийн зохицуулалтыг бүрэлд нь</w:t>
            </w:r>
          </w:p>
        </w:tc>
        <w:tc>
          <w:tcPr>
            <w:tcW w:w="4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both"/>
              <w:rPr>
                <w:rFonts w:ascii="Arial" w:eastAsia="Arial" w:hAnsi="Arial" w:cs="Arial"/>
                <w:sz w:val="24"/>
                <w:szCs w:val="24"/>
              </w:rPr>
            </w:pPr>
            <w:r w:rsidRPr="002B754B">
              <w:rPr>
                <w:rFonts w:ascii="Arial" w:eastAsia="Arial" w:hAnsi="Arial" w:cs="Arial"/>
                <w:sz w:val="24"/>
                <w:szCs w:val="24"/>
              </w:rPr>
              <w:t>Хууль тогтоомжийн тухай хуулийн 29, 30 дугаар зүйл, хууль тогтоомжийн төсөл боловсруулах аргачлалд заасан шаардлагыг хангасан эсэхийг шалгах</w:t>
            </w:r>
          </w:p>
        </w:tc>
      </w:tr>
      <w:tr w:rsidR="006B7F97">
        <w:trPr>
          <w:trHeight w:val="1"/>
        </w:trPr>
        <w:tc>
          <w:tcPr>
            <w:tcW w:w="7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both"/>
              <w:rPr>
                <w:rFonts w:ascii="Arial" w:eastAsia="Arial" w:hAnsi="Arial" w:cs="Arial"/>
                <w:sz w:val="24"/>
                <w:szCs w:val="24"/>
              </w:rPr>
            </w:pPr>
            <w:r w:rsidRPr="002B754B">
              <w:rPr>
                <w:rFonts w:ascii="Arial" w:eastAsia="Arial" w:hAnsi="Arial" w:cs="Arial"/>
                <w:sz w:val="24"/>
                <w:szCs w:val="24"/>
              </w:rPr>
              <w:t>3.</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both"/>
              <w:rPr>
                <w:rFonts w:ascii="Arial" w:eastAsia="Arial" w:hAnsi="Arial" w:cs="Arial"/>
                <w:sz w:val="24"/>
                <w:szCs w:val="24"/>
              </w:rPr>
            </w:pPr>
            <w:r w:rsidRPr="002B754B">
              <w:rPr>
                <w:rFonts w:ascii="Arial" w:eastAsia="Arial" w:hAnsi="Arial" w:cs="Arial"/>
                <w:sz w:val="24"/>
                <w:szCs w:val="24"/>
              </w:rPr>
              <w:t>Харилцан уялдаа</w:t>
            </w:r>
          </w:p>
        </w:tc>
        <w:tc>
          <w:tcPr>
            <w:tcW w:w="2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both"/>
              <w:rPr>
                <w:rFonts w:ascii="Arial" w:eastAsia="Arial" w:hAnsi="Arial" w:cs="Arial"/>
                <w:sz w:val="24"/>
                <w:szCs w:val="24"/>
              </w:rPr>
            </w:pPr>
            <w:r w:rsidRPr="002B754B">
              <w:rPr>
                <w:rFonts w:ascii="Arial" w:eastAsia="Arial" w:hAnsi="Arial" w:cs="Arial"/>
                <w:sz w:val="24"/>
                <w:szCs w:val="24"/>
              </w:rPr>
              <w:t>Хуулийн төсөл бүхэлд нь</w:t>
            </w:r>
          </w:p>
        </w:tc>
        <w:tc>
          <w:tcPr>
            <w:tcW w:w="41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2B754B" w:rsidRDefault="00000000">
            <w:pPr>
              <w:spacing w:after="0" w:line="240" w:lineRule="auto"/>
              <w:jc w:val="both"/>
              <w:rPr>
                <w:rFonts w:ascii="Arial" w:eastAsia="Arial" w:hAnsi="Arial" w:cs="Arial"/>
                <w:sz w:val="24"/>
                <w:szCs w:val="24"/>
              </w:rPr>
            </w:pPr>
            <w:r w:rsidRPr="002B754B">
              <w:rPr>
                <w:rFonts w:ascii="Arial" w:eastAsia="Arial" w:hAnsi="Arial" w:cs="Arial"/>
                <w:sz w:val="24"/>
                <w:szCs w:val="24"/>
              </w:rPr>
              <w:t>Хуулийн төслийн уялдаа холбоог Хууль тогтоомжийн тухай хууль болон аргачлалд заасан асуулгуудаар шалгах</w:t>
            </w:r>
          </w:p>
        </w:tc>
      </w:tr>
    </w:tbl>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Дээрх урьдчилан сонгосон шалгуур үзүүлэлтэд тохирсон шалгах хэрэгслийн дагуу хуулийн төслийн үр нөлөөг дараах байдлаар үнэллээ.</w:t>
      </w:r>
    </w:p>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3.1. “Зорилгод хүрэх байдал”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зорилт, түүнийг хангахад чиглэсэн зохицуулалтуудыг харьцуулах байдлаар дүн шинжилгээ хийлээ. Хуулийн төслийн үзэл баримтлалд: </w:t>
      </w:r>
    </w:p>
    <w:p w:rsidR="006B7F97" w:rsidRDefault="006B7F97">
      <w:pPr>
        <w:spacing w:after="0" w:line="240" w:lineRule="auto"/>
        <w:ind w:firstLine="720"/>
        <w:jc w:val="both"/>
        <w:rPr>
          <w:rFonts w:ascii="Arial" w:eastAsia="Arial" w:hAnsi="Arial" w:cs="Arial"/>
          <w:sz w:val="24"/>
          <w:szCs w:val="24"/>
        </w:rPr>
      </w:pPr>
    </w:p>
    <w:p w:rsidR="006B7F97" w:rsidRPr="000C2524" w:rsidRDefault="00000000" w:rsidP="000C2524">
      <w:pPr>
        <w:pBdr>
          <w:top w:val="single" w:sz="4" w:space="1" w:color="000000"/>
          <w:left w:val="single" w:sz="4" w:space="4" w:color="000000"/>
          <w:bottom w:val="single" w:sz="4" w:space="1" w:color="000000"/>
          <w:right w:val="single" w:sz="4" w:space="4" w:color="000000"/>
        </w:pBdr>
        <w:spacing w:after="0" w:line="240" w:lineRule="auto"/>
        <w:ind w:firstLine="720"/>
        <w:jc w:val="both"/>
        <w:rPr>
          <w:rFonts w:ascii="Arial" w:eastAsia="Arial" w:hAnsi="Arial" w:cs="Arial"/>
          <w:i/>
          <w:sz w:val="24"/>
          <w:szCs w:val="24"/>
        </w:rPr>
      </w:pPr>
      <w:r w:rsidRPr="000C2524">
        <w:rPr>
          <w:rFonts w:ascii="Arial" w:eastAsia="Arial" w:hAnsi="Arial" w:cs="Arial"/>
          <w:i/>
          <w:sz w:val="24"/>
          <w:szCs w:val="24"/>
        </w:rPr>
        <w:t>Монгол Улсын Үндсэн хуулийн Зургадугаар зүйлийн 2</w:t>
      </w:r>
      <w:r w:rsidR="002B754B" w:rsidRPr="000C2524">
        <w:rPr>
          <w:rFonts w:ascii="Arial" w:eastAsia="Arial" w:hAnsi="Arial" w:cs="Arial"/>
          <w:i/>
          <w:sz w:val="24"/>
          <w:szCs w:val="24"/>
        </w:rPr>
        <w:t xml:space="preserve"> дахь хэсэгт “</w:t>
      </w:r>
      <w:r w:rsidRPr="000C2524">
        <w:rPr>
          <w:rFonts w:ascii="Arial" w:eastAsia="Arial" w:hAnsi="Arial" w:cs="Arial"/>
          <w:i/>
          <w:sz w:val="24"/>
          <w:szCs w:val="24"/>
        </w:rPr>
        <w:t>Монгол Улсын иргэдэд өмчлүүлснээс бусад газар, түүнчлэн газрын хэвлий, түүний баялаг, ой, усны нөөц, ан амьтан төрийн нийтийн өмч мөн.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002B754B" w:rsidRPr="000C2524">
        <w:rPr>
          <w:rFonts w:ascii="Arial" w:eastAsia="Arial" w:hAnsi="Arial" w:cs="Arial"/>
          <w:i/>
          <w:sz w:val="24"/>
          <w:szCs w:val="24"/>
        </w:rPr>
        <w:t>”</w:t>
      </w:r>
      <w:r w:rsidRPr="000C2524">
        <w:rPr>
          <w:rFonts w:ascii="Arial" w:eastAsia="Arial" w:hAnsi="Arial" w:cs="Arial"/>
          <w:i/>
          <w:sz w:val="24"/>
          <w:szCs w:val="24"/>
        </w:rPr>
        <w:t xml:space="preserve"> гэж, Хорин тавдугаар зүйлийн 1</w:t>
      </w:r>
      <w:r w:rsidR="002B754B" w:rsidRPr="000C2524">
        <w:rPr>
          <w:rFonts w:ascii="Arial" w:eastAsia="Arial" w:hAnsi="Arial" w:cs="Arial"/>
          <w:i/>
          <w:sz w:val="24"/>
          <w:szCs w:val="24"/>
        </w:rPr>
        <w:t xml:space="preserve"> дэх хэсэгт “</w:t>
      </w:r>
      <w:r w:rsidRPr="000C2524">
        <w:rPr>
          <w:rFonts w:ascii="Arial" w:eastAsia="Arial" w:hAnsi="Arial" w:cs="Arial"/>
          <w:i/>
          <w:sz w:val="24"/>
          <w:szCs w:val="24"/>
        </w:rPr>
        <w:t>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7/ төрийн санхүү, зээл, албан татвар, мөнгөний бодлого, улсын эдийн засаг, нийгмийн хөгжлийн бодлого, үндсэн чиглэлийг тодорхойлж, хөгжлийн болон үндэсний аюулгүй байдлын бодлогод нийцүүлэн боловсруулсан Засгийн газрын үйл ажиллагааны хөтөлбөр, улсын төсөв, түүний гүйцэтгэлийн тайланг батлах; Хөгжлийн бодлого, төлөвлөлт тогтвортой байна. Улсын төсвийг хэлэлцэн батлахдаа төсвийн орлого, зарлагын бүтцийг өөрчилж болно. Ингэхдээ Засгийн газрын өргөн мэдүүлсэн төсвийн зарлагын болон алдагдлын хэмжээг нэмэгдүүлж үл болно.</w:t>
      </w:r>
      <w:r w:rsidR="002B754B" w:rsidRPr="000C2524">
        <w:rPr>
          <w:rFonts w:ascii="Arial" w:eastAsia="Arial" w:hAnsi="Arial" w:cs="Arial"/>
          <w:i/>
          <w:sz w:val="24"/>
          <w:szCs w:val="24"/>
        </w:rPr>
        <w:t>”</w:t>
      </w:r>
      <w:r w:rsidRPr="000C2524">
        <w:rPr>
          <w:rFonts w:ascii="Arial" w:eastAsia="Arial" w:hAnsi="Arial" w:cs="Arial"/>
          <w:i/>
          <w:sz w:val="24"/>
          <w:szCs w:val="24"/>
        </w:rPr>
        <w:t xml:space="preserve"> гэж тус тус заасан. </w:t>
      </w:r>
    </w:p>
    <w:p w:rsidR="006B7F97" w:rsidRPr="000C2524" w:rsidRDefault="00000000" w:rsidP="002B754B">
      <w:pPr>
        <w:pBdr>
          <w:top w:val="single" w:sz="4" w:space="1" w:color="000000"/>
          <w:left w:val="single" w:sz="4" w:space="4" w:color="000000"/>
          <w:bottom w:val="single" w:sz="4" w:space="1" w:color="000000"/>
          <w:right w:val="single" w:sz="4" w:space="4" w:color="000000"/>
        </w:pBdr>
        <w:spacing w:after="0" w:line="240" w:lineRule="auto"/>
        <w:ind w:firstLine="720"/>
        <w:jc w:val="both"/>
        <w:rPr>
          <w:rFonts w:ascii="Arial" w:eastAsia="Arial" w:hAnsi="Arial" w:cs="Arial"/>
          <w:i/>
          <w:sz w:val="24"/>
          <w:szCs w:val="24"/>
        </w:rPr>
      </w:pPr>
      <w:r w:rsidRPr="000C2524">
        <w:rPr>
          <w:rFonts w:ascii="Arial" w:eastAsia="Arial" w:hAnsi="Arial" w:cs="Arial"/>
          <w:i/>
          <w:sz w:val="24"/>
          <w:szCs w:val="24"/>
        </w:rPr>
        <w:t xml:space="preserve">Монгол Улсын Засгийн газрын тухай хуулийн 8 дугаар зүйлд Эдийн засгийн хөгжил, шинжлэх ухаан, технологийн нэгдсэн бодлого боловсруулж хэрэгжүүлэх талаархи Засгийн газрын бүрэн эрхийг тодорхойлохдоо “1.Монгол Улсын урт </w:t>
      </w:r>
      <w:r w:rsidRPr="000C2524">
        <w:rPr>
          <w:rFonts w:ascii="Arial" w:eastAsia="Arial" w:hAnsi="Arial" w:cs="Arial"/>
          <w:i/>
          <w:sz w:val="24"/>
          <w:szCs w:val="24"/>
        </w:rPr>
        <w:lastRenderedPageBreak/>
        <w:t xml:space="preserve">хугацааны хөгжлийн бодлого, Хөгжлийн зорилтот хөтөлбөр, Монгол Улсыг хөгжүүлэх таван жилийн үндсэн чиглэл, Засгийн газрын үйл ажиллагааны хөтөлбөр, Улсын хөгжлийн жилийн төлөвлөгөө болон улсын төсвийг боловсруулахад Засгийн газраас баримтлах үзүүлэлтүүдийн хязгаар, үндсэн тэнцвэрийг тодорхойлсон төсвийн хүрээний мэдэгдлийг Монгол Улсын Үндсэн хууль, Хөгжлийн бодлого, төлөвлөлт, түүний удирдлагын тухай хуульд заасны дагуу боловсруулж, Улсын Их Хуралд өргөн мэдүүлнэ. 2.Улсын төсвийн төслийг Улсын Их Хурлаас баталсан урт хугацааны хөгжлийн бодлого, Монгол Улсыг хөгжүүлэх таван жилийн үндсэн чиглэлийг хэрэгжүүлэхэд чиглэсэн Улсын хөгжлийн жилийн төлөвлөгөө, төсвийн хүрээний мэдэгдэлд нийцүүлэн боловсруулж, Улсын Их Хуралд өргөн мэдүүлж, гарсан шийдвэрийг хэрэгжүүлнэ. гэж заасан. </w:t>
      </w:r>
    </w:p>
    <w:p w:rsidR="006B7F97" w:rsidRPr="000C2524" w:rsidRDefault="00000000" w:rsidP="002B754B">
      <w:pPr>
        <w:pBdr>
          <w:top w:val="single" w:sz="4" w:space="1" w:color="000000"/>
          <w:left w:val="single" w:sz="4" w:space="4" w:color="000000"/>
          <w:bottom w:val="single" w:sz="4" w:space="1" w:color="000000"/>
          <w:right w:val="single" w:sz="4" w:space="4" w:color="000000"/>
        </w:pBdr>
        <w:spacing w:after="0" w:line="240" w:lineRule="auto"/>
        <w:ind w:firstLine="720"/>
        <w:jc w:val="both"/>
        <w:rPr>
          <w:rFonts w:ascii="Arial" w:eastAsia="Arial" w:hAnsi="Arial" w:cs="Arial"/>
          <w:i/>
          <w:sz w:val="24"/>
          <w:szCs w:val="24"/>
        </w:rPr>
      </w:pPr>
      <w:r w:rsidRPr="000C2524">
        <w:rPr>
          <w:rFonts w:ascii="Arial" w:eastAsia="Arial" w:hAnsi="Arial" w:cs="Arial"/>
          <w:i/>
          <w:sz w:val="24"/>
          <w:szCs w:val="24"/>
        </w:rPr>
        <w:t xml:space="preserve">Үндсэн хуулийн агуулгаар газрын хэвлийн баялгийн үр өгөөж нь одоо ба ирээдүй үеийн иргэдэд тэгш, шударга хүртээх зорилгоор Үндэсний баялгийн сангаар дамжуулан хуваарилж байхаар, улмаар төсөв нь Монгол Улсын хөгжлийн бодлогод туссан зорилго, зорилтыг санхүүжүүлэхэд чиглэсэн байхыг тодорхой заажээ. Иймээс ч байгалийн шавхагдах нөөц баялгаас нийгэм, эдийн засагт үзүүлэх нөлөөллийг тооцож, түүнийг өнөө болон ирээдүйн иргэдэд хэрхэн үр ашигтай хуваарилах болон зарцуулах асуудал нь төсвийн бодлогын нэг чухал үзүүлэлт болно. Энэ агуулгаар манай улс 2010 оноос төсвийн тогтвортой байдлыг хангахад чиглэсэн байгалийн шавхагдах нөөцийг нэг дор бүрэн дайчлахгүй байх төсвийн тусгай шаардлагыг Төсвийн тогтвортой байдлын хуульд тусгаж, хэрэгжүүлж ирсэн ч 2024 оны 08 дугаар сарын 30-ны өдрийн хуулийн өөрчлөлтөөр дээрх тусгай шаардлагыг агуулгыг өөрчилж, байгалийн баялгийн үр өгөөжийг зөвхөн өнөө цагт зарцуулах нөхцөлийг бүрдүүлсэн нь Үндсэн хуулийн агуулгатай нийцэхгүй байна. </w:t>
      </w:r>
    </w:p>
    <w:p w:rsidR="006B7F97" w:rsidRPr="000C2524" w:rsidRDefault="00000000" w:rsidP="002B754B">
      <w:pPr>
        <w:pBdr>
          <w:top w:val="single" w:sz="4" w:space="1" w:color="000000"/>
          <w:left w:val="single" w:sz="4" w:space="4" w:color="000000"/>
          <w:bottom w:val="single" w:sz="4" w:space="1" w:color="000000"/>
          <w:right w:val="single" w:sz="4" w:space="4" w:color="000000"/>
        </w:pBdr>
        <w:spacing w:after="0" w:line="240" w:lineRule="auto"/>
        <w:ind w:firstLine="720"/>
        <w:jc w:val="both"/>
        <w:rPr>
          <w:rFonts w:ascii="Arial" w:eastAsia="Arial" w:hAnsi="Arial" w:cs="Arial"/>
          <w:i/>
          <w:sz w:val="24"/>
          <w:szCs w:val="24"/>
        </w:rPr>
      </w:pPr>
      <w:r w:rsidRPr="000C2524">
        <w:rPr>
          <w:rFonts w:ascii="Arial" w:eastAsia="Arial" w:hAnsi="Arial" w:cs="Arial"/>
          <w:i/>
          <w:sz w:val="24"/>
          <w:szCs w:val="24"/>
        </w:rPr>
        <w:t xml:space="preserve">Монгол Улсын Засгийн газрын тухай хуульд заасны дагуу төсвийн хүрээний мэдэгдлийг Монгол Улсын Үндсэн хууль, Хөгжлийн бодлого, төлөвлөлт, түүний удирдлагын тухай хуульд заасны дагуу боловсруулах ба уг баримт бичиг нь  Засгийн газраас баримтлах үзүүлэлтүүдийн хязгаар, үндсэн тэнцвэрийг тодорхойлсон байхыг заасан байна. Өөрөөр хэлбэл, төсвийн хүрээний мэдэгдэл нь төсвийн орлого, зарлагын бодит тэнцлийг илэрхийлсэн байхыг хууль тогтоомжийн хүрээнд тодорхой дурджээ. </w:t>
      </w:r>
    </w:p>
    <w:p w:rsidR="006B7F97" w:rsidRPr="000C2524" w:rsidRDefault="00000000">
      <w:pPr>
        <w:pBdr>
          <w:top w:val="single" w:sz="4" w:space="1" w:color="000000"/>
          <w:left w:val="single" w:sz="4" w:space="4" w:color="000000"/>
          <w:bottom w:val="single" w:sz="4" w:space="1" w:color="000000"/>
          <w:right w:val="single" w:sz="4" w:space="4" w:color="000000"/>
        </w:pBdr>
        <w:spacing w:after="0" w:line="240" w:lineRule="auto"/>
        <w:jc w:val="both"/>
        <w:rPr>
          <w:rFonts w:ascii="Arial" w:eastAsia="Arial" w:hAnsi="Arial" w:cs="Arial"/>
          <w:i/>
          <w:sz w:val="24"/>
          <w:szCs w:val="24"/>
        </w:rPr>
      </w:pPr>
      <w:r w:rsidRPr="000C2524">
        <w:rPr>
          <w:rFonts w:ascii="Arial" w:eastAsia="Arial" w:hAnsi="Arial" w:cs="Arial"/>
          <w:i/>
          <w:sz w:val="24"/>
          <w:szCs w:val="24"/>
        </w:rPr>
        <w:tab/>
        <w:t xml:space="preserve">Төсвийн тогтвортой байдлын тухай хуулийн </w:t>
      </w:r>
      <w:r w:rsidR="002B754B" w:rsidRPr="000C2524">
        <w:rPr>
          <w:rFonts w:ascii="Arial" w:eastAsia="Arial" w:hAnsi="Arial" w:cs="Arial"/>
          <w:i/>
          <w:sz w:val="24"/>
          <w:szCs w:val="24"/>
        </w:rPr>
        <w:t xml:space="preserve">4 дүгээр зүйлийн </w:t>
      </w:r>
      <w:r w:rsidRPr="000C2524">
        <w:rPr>
          <w:rFonts w:ascii="Arial" w:eastAsia="Arial" w:hAnsi="Arial" w:cs="Arial"/>
          <w:i/>
          <w:sz w:val="24"/>
          <w:szCs w:val="24"/>
        </w:rPr>
        <w:t>4.1.1.</w:t>
      </w:r>
      <w:r w:rsidR="002B754B" w:rsidRPr="000C2524">
        <w:rPr>
          <w:rFonts w:ascii="Arial" w:eastAsia="Arial" w:hAnsi="Arial" w:cs="Arial"/>
          <w:i/>
          <w:sz w:val="24"/>
          <w:szCs w:val="24"/>
        </w:rPr>
        <w:t>“</w:t>
      </w:r>
      <w:r w:rsidRPr="000C2524">
        <w:rPr>
          <w:rFonts w:ascii="Arial" w:eastAsia="Arial" w:hAnsi="Arial" w:cs="Arial"/>
          <w:i/>
          <w:sz w:val="24"/>
          <w:szCs w:val="24"/>
        </w:rPr>
        <w:t>төсвийн тусгай шаардлага</w:t>
      </w:r>
      <w:r w:rsidR="002B754B" w:rsidRPr="000C2524">
        <w:rPr>
          <w:rFonts w:ascii="Arial" w:eastAsia="Arial" w:hAnsi="Arial" w:cs="Arial"/>
          <w:i/>
          <w:sz w:val="24"/>
          <w:szCs w:val="24"/>
        </w:rPr>
        <w:t>”</w:t>
      </w:r>
      <w:r w:rsidRPr="000C2524">
        <w:rPr>
          <w:rFonts w:ascii="Arial" w:eastAsia="Arial" w:hAnsi="Arial" w:cs="Arial"/>
          <w:i/>
          <w:sz w:val="24"/>
          <w:szCs w:val="24"/>
        </w:rPr>
        <w:t xml:space="preserve"> гэж нэгдсэн төсвийн тогтвортой байдлыг хангахад чиглэсэн, төсвийн богино, дунд, урт хугацааны бодлого, дунд хугацааны төсвийн хүрээний мэдэгдлийг тодорхойлоход баримтлах, энэ хуулиар тогтоосон зохистой үзүүлэлтийн түвшин, харьцаа, хязгаарлалтыг; гэж заасан</w:t>
      </w:r>
      <w:r w:rsidR="00CB6B98">
        <w:rPr>
          <w:rFonts w:ascii="Arial" w:eastAsia="Arial" w:hAnsi="Arial" w:cs="Arial"/>
          <w:i/>
          <w:sz w:val="24"/>
          <w:szCs w:val="24"/>
        </w:rPr>
        <w:t>.</w:t>
      </w:r>
      <w:r w:rsidRPr="000C2524">
        <w:rPr>
          <w:rFonts w:ascii="Arial" w:eastAsia="Arial" w:hAnsi="Arial" w:cs="Arial"/>
          <w:i/>
          <w:sz w:val="24"/>
          <w:szCs w:val="24"/>
        </w:rPr>
        <w:t xml:space="preserve"> </w:t>
      </w:r>
    </w:p>
    <w:p w:rsidR="006B7F97" w:rsidRPr="000C2524" w:rsidRDefault="00000000" w:rsidP="002B754B">
      <w:pPr>
        <w:pBdr>
          <w:top w:val="single" w:sz="4" w:space="1" w:color="000000"/>
          <w:left w:val="single" w:sz="4" w:space="4" w:color="000000"/>
          <w:bottom w:val="single" w:sz="4" w:space="1" w:color="000000"/>
          <w:right w:val="single" w:sz="4" w:space="4" w:color="000000"/>
        </w:pBdr>
        <w:spacing w:after="0" w:line="240" w:lineRule="auto"/>
        <w:ind w:firstLine="720"/>
        <w:jc w:val="both"/>
        <w:rPr>
          <w:rFonts w:ascii="Arial" w:eastAsia="Arial" w:hAnsi="Arial" w:cs="Arial"/>
          <w:i/>
          <w:sz w:val="24"/>
          <w:szCs w:val="24"/>
        </w:rPr>
      </w:pPr>
      <w:r w:rsidRPr="000C2524">
        <w:rPr>
          <w:rFonts w:ascii="Arial" w:eastAsia="Arial" w:hAnsi="Arial" w:cs="Arial"/>
          <w:i/>
          <w:sz w:val="24"/>
          <w:szCs w:val="24"/>
        </w:rPr>
        <w:t xml:space="preserve">Мөн хуулийн </w:t>
      </w:r>
      <w:r w:rsidR="002B754B" w:rsidRPr="000C2524">
        <w:rPr>
          <w:rFonts w:ascii="Arial" w:eastAsia="Arial" w:hAnsi="Arial" w:cs="Arial"/>
          <w:i/>
          <w:sz w:val="24"/>
          <w:szCs w:val="24"/>
        </w:rPr>
        <w:t xml:space="preserve">4 дүгээр зүйлийн </w:t>
      </w:r>
      <w:r w:rsidRPr="000C2524">
        <w:rPr>
          <w:rFonts w:ascii="Arial" w:eastAsia="Arial" w:hAnsi="Arial" w:cs="Arial"/>
          <w:i/>
          <w:sz w:val="24"/>
          <w:szCs w:val="24"/>
        </w:rPr>
        <w:t>4.1.11.</w:t>
      </w:r>
      <w:r w:rsidR="002B754B" w:rsidRPr="000C2524">
        <w:rPr>
          <w:rFonts w:ascii="Arial" w:eastAsia="Arial" w:hAnsi="Arial" w:cs="Arial"/>
          <w:i/>
          <w:sz w:val="24"/>
          <w:szCs w:val="24"/>
        </w:rPr>
        <w:t>“</w:t>
      </w:r>
      <w:r w:rsidRPr="000C2524">
        <w:rPr>
          <w:rFonts w:ascii="Arial" w:eastAsia="Arial" w:hAnsi="Arial" w:cs="Arial"/>
          <w:i/>
          <w:sz w:val="24"/>
          <w:szCs w:val="24"/>
        </w:rPr>
        <w:t>нэгдсэн төсөв</w:t>
      </w:r>
      <w:r w:rsidR="002B754B" w:rsidRPr="000C2524">
        <w:rPr>
          <w:rFonts w:ascii="Arial" w:eastAsia="Arial" w:hAnsi="Arial" w:cs="Arial"/>
          <w:i/>
          <w:sz w:val="24"/>
          <w:szCs w:val="24"/>
        </w:rPr>
        <w:t>”</w:t>
      </w:r>
      <w:r w:rsidRPr="000C2524">
        <w:rPr>
          <w:rFonts w:ascii="Arial" w:eastAsia="Arial" w:hAnsi="Arial" w:cs="Arial"/>
          <w:i/>
          <w:sz w:val="24"/>
          <w:szCs w:val="24"/>
        </w:rPr>
        <w:t xml:space="preserve"> гэж Төсвийн тухай хуулийн 21.1-т заасныг; Төсвийн тухай хуулийн 21.1.Монгол Улсын нэгдсэн төсөв нь улсын төсөв, орон нутгийн төсөв, Ирээдүйн өв сангийн төсөв, Үндэсний баялгийн сангийн төсөв, Нийгмийн даатгалын сангийн төсөв, Эрүүл мэндийн даатгалын сангийн төсвөөс бүрдэнэ. гэж заасан. Дээрх хуулийн зохицуулалтыг нэгтгэн дүгнэвэл, нэгдсэн төсвийн тогтвортой байдлыг хангахад чиглэсэн төсвийн бодлогод баримтлах тусгай шаардлага нь Үндсэн хуульд нийцэх учиртай. Иймээс ч төсвийн тусгай шаардлагыг өөрчилсөн хуулийн өөрчлөлтийг эргэн харж, байгалийн баялгаас хамааралтай хязгааргүй өсөн нэмэгдэх зарлагын өсөлтийг хязгаарлаж, ирээдүйн цагийн иргэдийн боломжийг хамгаалах зайлшгүй хэрэгцээ шаардлагатай байна. </w:t>
      </w:r>
    </w:p>
    <w:p w:rsidR="006B7F97" w:rsidRPr="000C2524" w:rsidRDefault="00000000" w:rsidP="00341212">
      <w:pPr>
        <w:pBdr>
          <w:top w:val="single" w:sz="4" w:space="1" w:color="000000"/>
          <w:left w:val="single" w:sz="4" w:space="4" w:color="000000"/>
          <w:bottom w:val="single" w:sz="4" w:space="1" w:color="000000"/>
          <w:right w:val="single" w:sz="4" w:space="4" w:color="000000"/>
        </w:pBdr>
        <w:spacing w:after="0" w:line="240" w:lineRule="auto"/>
        <w:ind w:firstLine="720"/>
        <w:jc w:val="both"/>
        <w:rPr>
          <w:rFonts w:ascii="Arial" w:eastAsia="Arial" w:hAnsi="Arial" w:cs="Arial"/>
          <w:i/>
          <w:sz w:val="24"/>
          <w:szCs w:val="24"/>
        </w:rPr>
      </w:pPr>
      <w:r w:rsidRPr="000C2524">
        <w:rPr>
          <w:rFonts w:ascii="Arial" w:eastAsia="Arial" w:hAnsi="Arial" w:cs="Arial"/>
          <w:i/>
          <w:sz w:val="24"/>
          <w:szCs w:val="24"/>
        </w:rPr>
        <w:t>Иймд дээрх үндэслэлээр Төсвийн тогтвортой байдлын тухай хуульд нэмэлт, өөрчлөлт оруулах хэрэгцээ шаардлагатай байна.</w:t>
      </w:r>
    </w:p>
    <w:p w:rsidR="006B7F97" w:rsidRDefault="00000000" w:rsidP="000C2524">
      <w:pPr>
        <w:spacing w:after="0" w:line="240" w:lineRule="auto"/>
        <w:ind w:firstLine="720"/>
        <w:jc w:val="both"/>
        <w:rPr>
          <w:rFonts w:ascii="Arial" w:eastAsia="Arial" w:hAnsi="Arial" w:cs="Arial"/>
          <w:sz w:val="24"/>
          <w:szCs w:val="24"/>
        </w:rPr>
      </w:pPr>
      <w:r>
        <w:rPr>
          <w:rFonts w:ascii="Arial" w:eastAsia="Arial" w:hAnsi="Arial" w:cs="Arial"/>
          <w:sz w:val="24"/>
          <w:szCs w:val="24"/>
        </w:rPr>
        <w:lastRenderedPageBreak/>
        <w:t>Аливаа хуулийн зохицуулалт нь хуулийн төсөл боловсруулах болсон үндэслэл, шаардлагад нийцсэн байх ёстой учраас нэн түрүүнд хуулийн төслийн зорилгыг хуулийн төслийн үзэл баримтлалд тусгасан хэрэгцээ шаардлага, үндэслэл болон зорилготой харьцуулан дараах үнэлэх хэсгээ тогтоолоо.</w:t>
      </w:r>
    </w:p>
    <w:p w:rsidR="006B7F97" w:rsidRDefault="006B7F97">
      <w:pPr>
        <w:spacing w:after="0" w:line="240" w:lineRule="auto"/>
        <w:ind w:firstLine="720"/>
        <w:jc w:val="both"/>
        <w:rPr>
          <w:rFonts w:ascii="Arial" w:eastAsia="Arial" w:hAnsi="Arial" w:cs="Arial"/>
          <w:sz w:val="24"/>
          <w:szCs w:val="24"/>
        </w:rPr>
      </w:pPr>
    </w:p>
    <w:tbl>
      <w:tblPr>
        <w:tblStyle w:val="a0"/>
        <w:tblW w:w="9240" w:type="dxa"/>
        <w:tblInd w:w="108" w:type="dxa"/>
        <w:tblLayout w:type="fixed"/>
        <w:tblLook w:val="0400" w:firstRow="0" w:lastRow="0" w:firstColumn="0" w:lastColumn="0" w:noHBand="0" w:noVBand="1"/>
      </w:tblPr>
      <w:tblGrid>
        <w:gridCol w:w="3405"/>
        <w:gridCol w:w="5835"/>
      </w:tblGrid>
      <w:tr w:rsidR="006B7F97">
        <w:trPr>
          <w:trHeight w:val="1"/>
        </w:trPr>
        <w:tc>
          <w:tcPr>
            <w:tcW w:w="34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b/>
                <w:sz w:val="24"/>
                <w:szCs w:val="24"/>
              </w:rPr>
            </w:pPr>
            <w:r w:rsidRPr="000C2524">
              <w:rPr>
                <w:rFonts w:ascii="Arial" w:eastAsia="Arial" w:hAnsi="Arial" w:cs="Arial"/>
                <w:b/>
                <w:sz w:val="24"/>
                <w:szCs w:val="24"/>
              </w:rPr>
              <w:t>Хуулийн төслийн хэрэгцээ шаардлага</w:t>
            </w:r>
          </w:p>
          <w:p w:rsidR="006B7F97" w:rsidRPr="000C2524" w:rsidRDefault="006B7F97">
            <w:pPr>
              <w:spacing w:after="0" w:line="240" w:lineRule="auto"/>
              <w:jc w:val="center"/>
              <w:rPr>
                <w:rFonts w:ascii="Arial" w:eastAsia="Arial" w:hAnsi="Arial" w:cs="Arial"/>
                <w:sz w:val="24"/>
                <w:szCs w:val="24"/>
              </w:rPr>
            </w:pP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b/>
                <w:sz w:val="24"/>
                <w:szCs w:val="24"/>
              </w:rPr>
              <w:t>Хуулийн төслийн зорилго</w:t>
            </w:r>
          </w:p>
        </w:tc>
      </w:tr>
      <w:tr w:rsidR="006B7F97">
        <w:trPr>
          <w:trHeight w:val="1"/>
        </w:trPr>
        <w:tc>
          <w:tcPr>
            <w:tcW w:w="34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highlight w:val="white"/>
              </w:rPr>
            </w:pPr>
            <w:r w:rsidRPr="000C2524">
              <w:rPr>
                <w:rFonts w:ascii="Arial" w:eastAsia="Arial" w:hAnsi="Arial" w:cs="Arial"/>
                <w:sz w:val="24"/>
                <w:szCs w:val="24"/>
                <w:highlight w:val="white"/>
              </w:rPr>
              <w:t xml:space="preserve">Төсвийн тогтвортой байдлын тухай хуулийг Үндсэн хуульд нийцүүлэх шаардлагатай. </w:t>
            </w:r>
          </w:p>
          <w:p w:rsidR="006B7F97" w:rsidRPr="000C2524" w:rsidRDefault="006B7F97">
            <w:pPr>
              <w:spacing w:after="0" w:line="240" w:lineRule="auto"/>
              <w:ind w:firstLine="720"/>
              <w:jc w:val="both"/>
              <w:rPr>
                <w:rFonts w:ascii="Arial" w:eastAsia="Arial" w:hAnsi="Arial" w:cs="Arial"/>
                <w:sz w:val="24"/>
                <w:szCs w:val="24"/>
              </w:rPr>
            </w:pPr>
          </w:p>
        </w:tc>
        <w:tc>
          <w:tcPr>
            <w:tcW w:w="5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 xml:space="preserve">Төсвийн тогтвортой байдлын тухай хуульд нэмэлт, өөрчлөлт оруулах тухай хуулийн төслийн зорилго нь нэгдсэн төсвийн тогтвортой байдлыг хангахад чиглэсэн төсвийн тусгай шаардлагыг Үндсэн хуульд нийцүүлэн өөрчилж, байгалийн баялгийг өнөө болон ирээдүйн цагийн иргэдэд, тэгш шударга хүртээхэд чиглэсэн. Өөрөөр хэлбэл, байгалийн баялгийн ашиглалтаас бий болсон орлогыг бүхэлд нь одоо цагт зарцуулахгүйгээр, Үндэсний баялгийн сангаар дамжуулан, ирээдүй хойчдоо үлдээх зарчмыг хэрэгжүүлэхэд оршино. </w:t>
            </w:r>
          </w:p>
          <w:p w:rsidR="006B7F97" w:rsidRPr="000C2524" w:rsidRDefault="006B7F97">
            <w:pPr>
              <w:spacing w:after="0" w:line="240" w:lineRule="auto"/>
              <w:jc w:val="both"/>
              <w:rPr>
                <w:rFonts w:ascii="Arial" w:eastAsia="Arial" w:hAnsi="Arial" w:cs="Arial"/>
                <w:sz w:val="24"/>
                <w:szCs w:val="24"/>
              </w:rPr>
            </w:pPr>
          </w:p>
          <w:p w:rsidR="006B7F97" w:rsidRPr="000C2524" w:rsidRDefault="006B7F97">
            <w:pPr>
              <w:spacing w:after="0" w:line="240" w:lineRule="auto"/>
              <w:jc w:val="both"/>
              <w:rPr>
                <w:rFonts w:ascii="Arial" w:eastAsia="Arial" w:hAnsi="Arial" w:cs="Arial"/>
                <w:sz w:val="24"/>
                <w:szCs w:val="24"/>
              </w:rPr>
            </w:pPr>
          </w:p>
        </w:tc>
      </w:tr>
    </w:tbl>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Хуулийн төслийн зохицуулалтууд нь хуулийн төслийн зорилгыг хангахад чиглэсэн эсэх, тэдгээр нь зорилгыг хангах боломжтой байдлаар томьёологдсон эсэхийг үнэлэхээр хуулийн төслийн зорилгыг сонгож авсан дараах зохицуулалтуудтай харьцуулан дүн шинжилгээ хийлээ. </w:t>
      </w:r>
    </w:p>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Хуулийн төслийн 1-3 дугаар зүйлд</w:t>
      </w:r>
    </w:p>
    <w:p w:rsidR="006B7F97" w:rsidRPr="000C2524" w:rsidRDefault="006B7F97">
      <w:pPr>
        <w:spacing w:after="0" w:line="240" w:lineRule="auto"/>
        <w:ind w:firstLine="720"/>
        <w:jc w:val="both"/>
        <w:rPr>
          <w:rFonts w:ascii="Arial" w:eastAsia="Arial" w:hAnsi="Arial" w:cs="Arial"/>
          <w:sz w:val="24"/>
          <w:szCs w:val="24"/>
        </w:rPr>
      </w:pPr>
    </w:p>
    <w:tbl>
      <w:tblPr>
        <w:tblStyle w:val="a1"/>
        <w:tblW w:w="9236" w:type="dxa"/>
        <w:tblInd w:w="108" w:type="dxa"/>
        <w:tblLayout w:type="fixed"/>
        <w:tblLook w:val="0400" w:firstRow="0" w:lastRow="0" w:firstColumn="0" w:lastColumn="0" w:noHBand="0" w:noVBand="1"/>
      </w:tblPr>
      <w:tblGrid>
        <w:gridCol w:w="9236"/>
      </w:tblGrid>
      <w:tr w:rsidR="006B7F97" w:rsidRPr="000C2524">
        <w:trPr>
          <w:trHeight w:val="1"/>
        </w:trPr>
        <w:tc>
          <w:tcPr>
            <w:tcW w:w="92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line="276" w:lineRule="auto"/>
              <w:ind w:firstLine="432"/>
              <w:jc w:val="both"/>
              <w:rPr>
                <w:rFonts w:ascii="Arial" w:eastAsia="Arial" w:hAnsi="Arial" w:cs="Arial"/>
                <w:sz w:val="24"/>
                <w:szCs w:val="24"/>
              </w:rPr>
            </w:pPr>
            <w:r w:rsidRPr="000C2524">
              <w:rPr>
                <w:rFonts w:ascii="Arial" w:eastAsia="Arial" w:hAnsi="Arial" w:cs="Arial"/>
                <w:b/>
                <w:sz w:val="24"/>
                <w:szCs w:val="24"/>
              </w:rPr>
              <w:t>1 дүгээр зүйл.</w:t>
            </w:r>
            <w:r w:rsidRPr="000C2524">
              <w:rPr>
                <w:rFonts w:ascii="Arial" w:eastAsia="Arial" w:hAnsi="Arial" w:cs="Arial"/>
                <w:sz w:val="24"/>
                <w:szCs w:val="24"/>
              </w:rPr>
              <w:t xml:space="preserve">Төсвийн тогтвортой байдлын тухай хуулийн 12 дугаар зүйлд  доор дурдсан агуулгатай 12.1.10, 12.1.11 дэх заалт нэмсүгэй: </w:t>
            </w:r>
          </w:p>
          <w:p w:rsidR="006B7F97" w:rsidRPr="000C2524" w:rsidRDefault="00000000">
            <w:pPr>
              <w:spacing w:line="276" w:lineRule="auto"/>
              <w:ind w:firstLine="432"/>
              <w:jc w:val="both"/>
              <w:rPr>
                <w:rFonts w:ascii="Arial" w:eastAsia="Arial" w:hAnsi="Arial" w:cs="Arial"/>
                <w:sz w:val="24"/>
                <w:szCs w:val="24"/>
              </w:rPr>
            </w:pPr>
            <w:r w:rsidRPr="000C2524">
              <w:rPr>
                <w:rFonts w:ascii="Arial" w:eastAsia="Arial" w:hAnsi="Arial" w:cs="Arial"/>
                <w:sz w:val="24"/>
                <w:szCs w:val="24"/>
              </w:rPr>
              <w:t>“12.1.10.нэгдсэн төсвийн нийт зарлагын өсөлтийн хэмжээ;</w:t>
            </w:r>
          </w:p>
          <w:p w:rsidR="006B7F97" w:rsidRPr="000C2524" w:rsidRDefault="00000000">
            <w:pPr>
              <w:spacing w:line="276" w:lineRule="auto"/>
              <w:ind w:firstLine="432"/>
              <w:jc w:val="both"/>
              <w:rPr>
                <w:rFonts w:ascii="Arial" w:eastAsia="Arial" w:hAnsi="Arial" w:cs="Arial"/>
                <w:sz w:val="24"/>
                <w:szCs w:val="24"/>
              </w:rPr>
            </w:pPr>
            <w:r w:rsidRPr="000C2524">
              <w:rPr>
                <w:rFonts w:ascii="Arial" w:eastAsia="Arial" w:hAnsi="Arial" w:cs="Arial"/>
                <w:sz w:val="24"/>
                <w:szCs w:val="24"/>
              </w:rPr>
              <w:t>12.1.11.нэгдсэн төсвийн хөрөнгийн зардлын хэмжээ;”</w:t>
            </w:r>
          </w:p>
          <w:p w:rsidR="006B7F97" w:rsidRPr="000C2524" w:rsidRDefault="00000000">
            <w:pPr>
              <w:spacing w:line="276" w:lineRule="auto"/>
              <w:ind w:firstLine="432"/>
              <w:jc w:val="both"/>
              <w:rPr>
                <w:rFonts w:ascii="Arial" w:eastAsia="Arial" w:hAnsi="Arial" w:cs="Arial"/>
                <w:sz w:val="24"/>
                <w:szCs w:val="24"/>
              </w:rPr>
            </w:pPr>
            <w:r w:rsidRPr="000C2524">
              <w:rPr>
                <w:rFonts w:ascii="Arial" w:eastAsia="Arial" w:hAnsi="Arial" w:cs="Arial"/>
                <w:b/>
                <w:sz w:val="24"/>
                <w:szCs w:val="24"/>
              </w:rPr>
              <w:t>2 дугаар зүйл.</w:t>
            </w:r>
            <w:r w:rsidRPr="000C2524">
              <w:rPr>
                <w:rFonts w:ascii="Arial" w:eastAsia="Arial" w:hAnsi="Arial" w:cs="Arial"/>
                <w:sz w:val="24"/>
                <w:szCs w:val="24"/>
              </w:rPr>
              <w:t>Төсвийн тогтвортой байдлын тухай хуулийн 6 дугаар зүйлийн 6.1.2, 6.1.3 дахь заалтыг доор дурдсанаар өөрчлөн найруулсугай:</w:t>
            </w:r>
          </w:p>
          <w:p w:rsidR="006B7F97" w:rsidRPr="000C2524" w:rsidRDefault="00000000">
            <w:pPr>
              <w:spacing w:line="276" w:lineRule="auto"/>
              <w:ind w:firstLine="432"/>
              <w:jc w:val="both"/>
              <w:rPr>
                <w:rFonts w:ascii="Arial" w:eastAsia="Arial" w:hAnsi="Arial" w:cs="Arial"/>
                <w:sz w:val="24"/>
                <w:szCs w:val="24"/>
              </w:rPr>
            </w:pPr>
            <w:r w:rsidRPr="000C2524">
              <w:rPr>
                <w:rFonts w:ascii="Arial" w:eastAsia="Arial" w:hAnsi="Arial" w:cs="Arial"/>
                <w:sz w:val="24"/>
                <w:szCs w:val="24"/>
              </w:rPr>
              <w:t>“6.1.2.нэгдсэн төсвийн тэнцвэржүүлсэн тэнцэл нь тухайн төсвийн жилийн дотоодын нийт бүтээгдэхүүний 2 хувиас илүүгүй алдагдалтай, эсхүл ашигтай байх;</w:t>
            </w:r>
          </w:p>
          <w:p w:rsidR="006B7F97" w:rsidRPr="000C2524" w:rsidRDefault="00000000">
            <w:pPr>
              <w:spacing w:line="276" w:lineRule="auto"/>
              <w:ind w:firstLine="432"/>
              <w:jc w:val="both"/>
              <w:rPr>
                <w:rFonts w:ascii="Arial" w:eastAsia="Arial" w:hAnsi="Arial" w:cs="Arial"/>
                <w:sz w:val="24"/>
                <w:szCs w:val="24"/>
              </w:rPr>
            </w:pPr>
            <w:r w:rsidRPr="000C2524">
              <w:rPr>
                <w:rFonts w:ascii="Arial" w:eastAsia="Arial" w:hAnsi="Arial" w:cs="Arial"/>
                <w:sz w:val="24"/>
                <w:szCs w:val="24"/>
              </w:rPr>
              <w:t>6.1.3.тухайн жилийн нэгдсэн төсвийн нийт зарлагын өсөлтийн хувь нь тухайн жилийн эрдэс баялгийн бус дотоодын нийт бүтээгдэхүүний өсөлтийн хувь, тухайн жилийн өмнөх дараалсан 12 жилийн эрдэс баялгийн бус дотоодын нийт бүтээгдэхүүний өсөлтийн дунджийн аль ихээс хэтрэхгүй байх.”</w:t>
            </w:r>
          </w:p>
          <w:p w:rsidR="006B7F97" w:rsidRPr="000C2524" w:rsidRDefault="00000000">
            <w:pPr>
              <w:spacing w:line="276" w:lineRule="auto"/>
              <w:ind w:firstLine="432"/>
              <w:jc w:val="both"/>
              <w:rPr>
                <w:rFonts w:ascii="Arial" w:eastAsia="Arial" w:hAnsi="Arial" w:cs="Arial"/>
                <w:sz w:val="24"/>
                <w:szCs w:val="24"/>
              </w:rPr>
            </w:pPr>
            <w:r w:rsidRPr="000C2524">
              <w:rPr>
                <w:rFonts w:ascii="Arial" w:eastAsia="Arial" w:hAnsi="Arial" w:cs="Arial"/>
                <w:b/>
                <w:sz w:val="24"/>
                <w:szCs w:val="24"/>
              </w:rPr>
              <w:t>3 дугаар зүйл.</w:t>
            </w:r>
            <w:r w:rsidRPr="000C2524">
              <w:rPr>
                <w:rFonts w:ascii="Arial" w:eastAsia="Arial" w:hAnsi="Arial" w:cs="Arial"/>
                <w:sz w:val="24"/>
                <w:szCs w:val="24"/>
              </w:rPr>
              <w:t xml:space="preserve">Төсвийн тогтвортой байдлын тухай хуульд өөрчлөлт оруулах тухай хуулийг 20… оны ... дүгээр сарын ...-ны өдрөөс эхлэн дагаж мөрдөнө.  </w:t>
            </w:r>
          </w:p>
          <w:p w:rsidR="006B7F97" w:rsidRPr="000C2524" w:rsidRDefault="00000000">
            <w:pPr>
              <w:spacing w:after="0" w:line="240" w:lineRule="auto"/>
              <w:ind w:firstLine="720"/>
              <w:jc w:val="both"/>
              <w:rPr>
                <w:rFonts w:ascii="Arial" w:eastAsia="Arial" w:hAnsi="Arial" w:cs="Arial"/>
                <w:sz w:val="24"/>
                <w:szCs w:val="24"/>
              </w:rPr>
            </w:pPr>
            <w:r w:rsidRPr="000C2524">
              <w:rPr>
                <w:rFonts w:ascii="Arial" w:eastAsia="Arial" w:hAnsi="Arial" w:cs="Arial"/>
                <w:color w:val="000000"/>
                <w:sz w:val="24"/>
                <w:szCs w:val="24"/>
                <w:highlight w:val="white"/>
              </w:rPr>
              <w:t xml:space="preserve"> </w:t>
            </w:r>
          </w:p>
        </w:tc>
      </w:tr>
    </w:tbl>
    <w:p w:rsidR="006B7F97" w:rsidRDefault="006B7F97">
      <w:pPr>
        <w:spacing w:after="0" w:line="240" w:lineRule="auto"/>
        <w:jc w:val="both"/>
        <w:rPr>
          <w:rFonts w:ascii="Arial" w:eastAsia="Arial" w:hAnsi="Arial" w:cs="Arial"/>
          <w:sz w:val="24"/>
          <w:szCs w:val="24"/>
        </w:rPr>
      </w:pPr>
    </w:p>
    <w:p w:rsidR="006B7F97" w:rsidRDefault="00000000">
      <w:pPr>
        <w:spacing w:after="0" w:line="240" w:lineRule="auto"/>
        <w:jc w:val="both"/>
        <w:rPr>
          <w:rFonts w:ascii="Arial" w:eastAsia="Arial" w:hAnsi="Arial" w:cs="Arial"/>
          <w:sz w:val="24"/>
          <w:szCs w:val="24"/>
        </w:rPr>
      </w:pPr>
      <w:r>
        <w:rPr>
          <w:rFonts w:ascii="Arial" w:eastAsia="Arial" w:hAnsi="Arial" w:cs="Arial"/>
          <w:sz w:val="24"/>
          <w:szCs w:val="24"/>
        </w:rPr>
        <w:tab/>
        <w:t>Уг хуулийн зорилго нь төсвийн тусгай шаардлагыг Үндсэн хуульд нийцүүлж, байгалийн баялгийн үр өгөөжийг өнөө болон ирээдүйн иргэдэд тэгш, шударга хүртээн, төсвийг үр ашигтай зарцуулах нөхцөл бүрдэнэ.</w:t>
      </w:r>
    </w:p>
    <w:p w:rsidR="006B7F97" w:rsidRDefault="006B7F97">
      <w:pPr>
        <w:spacing w:after="0" w:line="240" w:lineRule="auto"/>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Иймд дээр дурдсан үндэслэл, шаардлагыг харгалзан, холбогдох харилцаанд эрх зүйн зохицуулалтыг боловсронгуй болгох зорилгоор Төсвийн тогтвортой байдлын тухай хуульд нэмэлт, өөрчлөлт оруулах хуулийн төслийг боловсруулж батлуулах нь зүйтэй гэж үзлээ. </w:t>
      </w:r>
    </w:p>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3.2. “Ойлгомжтой байдал” гэсэн шалгуур үзүүлэлтийн хүрээнд хуулийн төсөл нь боловсруулалтын хувьд Хууль тогтоомжийн тухай хуулийн 29, 30 дугаар зүйл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rsidR="006B7F97" w:rsidRDefault="006B7F97">
      <w:pPr>
        <w:spacing w:after="0" w:line="240" w:lineRule="auto"/>
        <w:ind w:firstLine="720"/>
        <w:jc w:val="both"/>
        <w:rPr>
          <w:rFonts w:ascii="Arial" w:eastAsia="Arial" w:hAnsi="Arial" w:cs="Arial"/>
          <w:sz w:val="24"/>
          <w:szCs w:val="24"/>
        </w:rPr>
      </w:pPr>
    </w:p>
    <w:tbl>
      <w:tblPr>
        <w:tblStyle w:val="a2"/>
        <w:tblW w:w="9236" w:type="dxa"/>
        <w:tblInd w:w="108" w:type="dxa"/>
        <w:tblLayout w:type="fixed"/>
        <w:tblLook w:val="0400" w:firstRow="0" w:lastRow="0" w:firstColumn="0" w:lastColumn="0" w:noHBand="0" w:noVBand="1"/>
      </w:tblPr>
      <w:tblGrid>
        <w:gridCol w:w="605"/>
        <w:gridCol w:w="3524"/>
        <w:gridCol w:w="2234"/>
        <w:gridCol w:w="2873"/>
      </w:tblGrid>
      <w:tr w:rsidR="006B7F97">
        <w:trPr>
          <w:trHeight w:val="1"/>
        </w:trPr>
        <w:tc>
          <w:tcPr>
            <w:tcW w:w="6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b/>
                <w:sz w:val="24"/>
                <w:szCs w:val="24"/>
              </w:rPr>
              <w:t>Д/д</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b/>
                <w:sz w:val="24"/>
                <w:szCs w:val="24"/>
              </w:rPr>
              <w:t>Хуулийн төслөөс ойлгомжгүй байгаа зохицуулалт</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b/>
                <w:sz w:val="24"/>
                <w:szCs w:val="24"/>
              </w:rPr>
              <w:t>Тайлбар</w:t>
            </w:r>
          </w:p>
        </w:tc>
        <w:tc>
          <w:tcPr>
            <w:tcW w:w="28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b/>
                <w:sz w:val="24"/>
                <w:szCs w:val="24"/>
              </w:rPr>
              <w:t>Санал</w:t>
            </w:r>
          </w:p>
        </w:tc>
      </w:tr>
      <w:tr w:rsidR="006B7F97">
        <w:trPr>
          <w:trHeight w:val="1"/>
        </w:trPr>
        <w:tc>
          <w:tcPr>
            <w:tcW w:w="6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w:t>
            </w:r>
          </w:p>
        </w:tc>
        <w:tc>
          <w:tcPr>
            <w:tcW w:w="35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 xml:space="preserve">Байхгүй </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 xml:space="preserve">Байхгүй </w:t>
            </w:r>
          </w:p>
        </w:tc>
        <w:tc>
          <w:tcPr>
            <w:tcW w:w="28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 xml:space="preserve">Байхгүй </w:t>
            </w:r>
          </w:p>
        </w:tc>
      </w:tr>
    </w:tbl>
    <w:p w:rsidR="006B7F97" w:rsidRDefault="00000000">
      <w:pPr>
        <w:spacing w:after="0" w:line="240" w:lineRule="auto"/>
        <w:jc w:val="both"/>
        <w:rPr>
          <w:rFonts w:ascii="Arial" w:eastAsia="Arial" w:hAnsi="Arial" w:cs="Arial"/>
          <w:sz w:val="24"/>
          <w:szCs w:val="24"/>
        </w:rPr>
      </w:pPr>
      <w:r>
        <w:rPr>
          <w:rFonts w:ascii="Arial" w:eastAsia="Arial" w:hAnsi="Arial" w:cs="Arial"/>
          <w:sz w:val="24"/>
          <w:szCs w:val="24"/>
        </w:rPr>
        <w:tab/>
      </w: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боловсруулсан эсэхийг шалгасан. Үүнд: </w:t>
      </w:r>
    </w:p>
    <w:p w:rsidR="006B7F97" w:rsidRDefault="006B7F97">
      <w:pPr>
        <w:spacing w:after="0" w:line="240" w:lineRule="auto"/>
        <w:jc w:val="both"/>
        <w:rPr>
          <w:rFonts w:ascii="Arial" w:eastAsia="Arial" w:hAnsi="Arial" w:cs="Arial"/>
          <w:sz w:val="24"/>
          <w:szCs w:val="24"/>
        </w:rPr>
      </w:pPr>
    </w:p>
    <w:tbl>
      <w:tblPr>
        <w:tblStyle w:val="a3"/>
        <w:tblW w:w="9236" w:type="dxa"/>
        <w:tblInd w:w="108" w:type="dxa"/>
        <w:tblLayout w:type="fixed"/>
        <w:tblLook w:val="0400" w:firstRow="0" w:lastRow="0" w:firstColumn="0" w:lastColumn="0" w:noHBand="0" w:noVBand="1"/>
      </w:tblPr>
      <w:tblGrid>
        <w:gridCol w:w="606"/>
        <w:gridCol w:w="5372"/>
        <w:gridCol w:w="3258"/>
      </w:tblGrid>
      <w:tr w:rsidR="006B7F97" w:rsidRPr="000C2524">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b/>
                <w:sz w:val="24"/>
                <w:szCs w:val="24"/>
              </w:rPr>
              <w:t>Д/д</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b/>
                <w:sz w:val="24"/>
                <w:szCs w:val="24"/>
              </w:rPr>
              <w:t>Шалгах асуулт</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b/>
                <w:sz w:val="24"/>
                <w:szCs w:val="24"/>
              </w:rPr>
              <w:t>Шаардлагыг хангасан эсэх</w:t>
            </w:r>
          </w:p>
        </w:tc>
      </w:tr>
      <w:tr w:rsidR="006B7F97" w:rsidRPr="000C2524">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Монгол Улсын Үндэсний Аюулгүй байдлын үзэл баримтлалтай нийцэж байна.</w:t>
            </w:r>
          </w:p>
        </w:tc>
      </w:tr>
      <w:tr w:rsidR="006B7F97" w:rsidRPr="000C2524">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2</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29.1.2.тухайн хуулиар зохицуулах нийгмийн харилцаанд хамаарах асуудлыг бүрэн тусгасан байх;</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w:t>
            </w:r>
          </w:p>
        </w:tc>
      </w:tr>
      <w:tr w:rsidR="006B7F97" w:rsidRPr="000C2524">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3</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29.1.3.тухайн хуулиар зохицуулах нийгмийн харилцааны хүрээнээс хальсан асуудлыг тусгахгүй байх;</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 зохицуулах харилцаа, хүрээнээс хальсан зүйл байхгүй</w:t>
            </w:r>
          </w:p>
        </w:tc>
      </w:tr>
      <w:tr w:rsidR="006B7F97" w:rsidRPr="000C2524">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4</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зөрчилтэй агуулга байхгүй</w:t>
            </w:r>
          </w:p>
        </w:tc>
      </w:tr>
      <w:tr w:rsidR="006B7F97" w:rsidRPr="000C2524">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5</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29.1.5.зүйл, хэсэг, заалт нь хоорондоо зөрчилгүй байх;</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Зөрчилтэй заалт байхгүй</w:t>
            </w:r>
          </w:p>
        </w:tc>
      </w:tr>
      <w:tr w:rsidR="006B7F97" w:rsidRPr="000C2524">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6</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29.1.6.хэм хэмжээ тогтоогоогүй, тунхагласан шинжтэй буюу нэг удаа хэрэгжүүлэх заалт тусгахгүй байх;</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Тийм заалт тусгагдаагүй</w:t>
            </w:r>
          </w:p>
        </w:tc>
      </w:tr>
      <w:tr w:rsidR="006B7F97" w:rsidRPr="000C2524">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7</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 xml:space="preserve">29.1.7.бусад хуулийн заалтыг давхардуулан заахгүйгээр шаардлагатай бол түүнийг эш </w:t>
            </w:r>
            <w:r w:rsidRPr="000C2524">
              <w:rPr>
                <w:rFonts w:ascii="Arial" w:eastAsia="Arial" w:hAnsi="Arial" w:cs="Arial"/>
                <w:sz w:val="24"/>
                <w:szCs w:val="24"/>
              </w:rPr>
              <w:lastRenderedPageBreak/>
              <w:t>татах, энэ тохиолдолд эшлэлийг тодорхой хийж, хуулийн нэр болон хэвлэн нийтэлсэн албан ёсны эх сурвалжийг бүрэн гүйцэд заасан байх;</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lastRenderedPageBreak/>
              <w:t>Энэ төрлийн зөрчилтэй асуудал тогтоогдоогүй</w:t>
            </w:r>
          </w:p>
        </w:tc>
      </w:tr>
      <w:tr w:rsidR="006B7F97" w:rsidRPr="000C2524">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8</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Энэ төрлийн зөрчилтэй заалт тусгагдаагүй</w:t>
            </w:r>
          </w:p>
        </w:tc>
      </w:tr>
      <w:tr w:rsidR="006B7F97" w:rsidRPr="000C2524">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9</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Бусад асуудлаар зөрчилтэй заалт тусгагдаагүй</w:t>
            </w:r>
          </w:p>
        </w:tc>
      </w:tr>
      <w:tr w:rsidR="006B7F97" w:rsidRPr="000C2524">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10</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Бусад хуульд нэмэлт, өөрчлөлт оруулах тухай хууль боловсруулсан байна</w:t>
            </w:r>
          </w:p>
        </w:tc>
      </w:tr>
      <w:tr w:rsidR="006B7F97" w:rsidRPr="000C2524">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11</w:t>
            </w:r>
          </w:p>
        </w:tc>
        <w:tc>
          <w:tcPr>
            <w:tcW w:w="53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энэ талаар тусгаагүй байна</w:t>
            </w:r>
          </w:p>
        </w:tc>
      </w:tr>
    </w:tbl>
    <w:p w:rsidR="006B7F97" w:rsidRPr="000C2524" w:rsidRDefault="006B7F97">
      <w:pPr>
        <w:spacing w:after="0" w:line="240" w:lineRule="auto"/>
        <w:jc w:val="both"/>
        <w:rPr>
          <w:rFonts w:ascii="Arial" w:eastAsia="Arial" w:hAnsi="Arial" w:cs="Arial"/>
          <w:sz w:val="24"/>
          <w:szCs w:val="24"/>
        </w:rPr>
      </w:pPr>
    </w:p>
    <w:tbl>
      <w:tblPr>
        <w:tblStyle w:val="a4"/>
        <w:tblW w:w="9236" w:type="dxa"/>
        <w:tblInd w:w="108" w:type="dxa"/>
        <w:tblLayout w:type="fixed"/>
        <w:tblLook w:val="0400" w:firstRow="0" w:lastRow="0" w:firstColumn="0" w:lastColumn="0" w:noHBand="0" w:noVBand="1"/>
      </w:tblPr>
      <w:tblGrid>
        <w:gridCol w:w="526"/>
        <w:gridCol w:w="5453"/>
        <w:gridCol w:w="3257"/>
      </w:tblGrid>
      <w:tr w:rsidR="006B7F97" w:rsidRPr="000C2524">
        <w:trPr>
          <w:trHeight w:val="1"/>
        </w:trPr>
        <w:tc>
          <w:tcPr>
            <w:tcW w:w="923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b/>
                <w:sz w:val="24"/>
                <w:szCs w:val="24"/>
              </w:rPr>
              <w:t>Хуулийн төслийн хэл зүй, найруулга дараах нийтлэг шаардлага</w:t>
            </w:r>
          </w:p>
        </w:tc>
      </w:tr>
      <w:tr w:rsidR="006B7F97" w:rsidRPr="000C2524">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w:t>
            </w:r>
          </w:p>
        </w:tc>
        <w:tc>
          <w:tcPr>
            <w:tcW w:w="54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30.1.1.Монгол Улсын Үндсэн хууль, бусад хуульд хэрэглэсэн нэр томьёог хэрэглэх;</w:t>
            </w:r>
          </w:p>
        </w:tc>
        <w:tc>
          <w:tcPr>
            <w:tcW w:w="3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w:t>
            </w:r>
          </w:p>
        </w:tc>
      </w:tr>
      <w:tr w:rsidR="006B7F97" w:rsidRPr="000C2524">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2</w:t>
            </w:r>
          </w:p>
        </w:tc>
        <w:tc>
          <w:tcPr>
            <w:tcW w:w="54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30.1.2.нэг нэр томьёогоор өөр өөр ойлголтыг илэрхийлэхгүй байх;</w:t>
            </w:r>
          </w:p>
        </w:tc>
        <w:tc>
          <w:tcPr>
            <w:tcW w:w="3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Энэ төрлийн зөрчил байхгүй</w:t>
            </w:r>
          </w:p>
        </w:tc>
      </w:tr>
      <w:tr w:rsidR="006B7F97" w:rsidRPr="000C2524">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3</w:t>
            </w:r>
          </w:p>
        </w:tc>
        <w:tc>
          <w:tcPr>
            <w:tcW w:w="54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30.1.3.үг хэллэгийг монгол хэл бичгийн дүрэмд нийцүүлэн хоёрдмол утгагүй товч, тодорхой, ойлгоход хялбараар бичих;</w:t>
            </w:r>
          </w:p>
        </w:tc>
        <w:tc>
          <w:tcPr>
            <w:tcW w:w="3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w:t>
            </w:r>
          </w:p>
        </w:tc>
      </w:tr>
      <w:tr w:rsidR="006B7F97" w:rsidRPr="000C2524">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4</w:t>
            </w:r>
          </w:p>
        </w:tc>
        <w:tc>
          <w:tcPr>
            <w:tcW w:w="54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30.1.4.хүч оруулсан нэр томьёо хэрэглэхгүй байх;</w:t>
            </w:r>
          </w:p>
        </w:tc>
        <w:tc>
          <w:tcPr>
            <w:tcW w:w="3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Тийм нэр томьёо тусгаагүй байна</w:t>
            </w:r>
          </w:p>
          <w:p w:rsidR="006B7F97" w:rsidRPr="000C2524" w:rsidRDefault="006B7F97">
            <w:pPr>
              <w:spacing w:after="0" w:line="240" w:lineRule="auto"/>
              <w:jc w:val="both"/>
              <w:rPr>
                <w:rFonts w:ascii="Arial" w:eastAsia="Arial" w:hAnsi="Arial" w:cs="Arial"/>
                <w:sz w:val="24"/>
                <w:szCs w:val="24"/>
              </w:rPr>
            </w:pPr>
          </w:p>
        </w:tc>
      </w:tr>
      <w:tr w:rsidR="006B7F97" w:rsidRPr="000C2524">
        <w:trPr>
          <w:trHeight w:val="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5</w:t>
            </w:r>
          </w:p>
        </w:tc>
        <w:tc>
          <w:tcPr>
            <w:tcW w:w="54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30.1.5.жинхэнэ нэрийг ганц тоон дээр хэрэглэх.</w:t>
            </w:r>
          </w:p>
        </w:tc>
        <w:tc>
          <w:tcPr>
            <w:tcW w:w="3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Энэ төрлийн зөрчилтэй асуудал байхгүй</w:t>
            </w:r>
          </w:p>
        </w:tc>
      </w:tr>
    </w:tbl>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Хуулийн төслийн тусгасан байдал нь Хууль тогтоомжийн тухай хуулийн 29, 30 дугаар зүйлд нийцсэн байна.</w:t>
      </w:r>
    </w:p>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3.3.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тогтоохын тулд хуулийн төслийг бүхэлд нь авч үзэхээр тооцлоо. </w:t>
      </w:r>
    </w:p>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Харилцан уялдаа гэсэн шалгуур үзүүлэлтийн хүрээнд хуулийн төслийн талаар аргачлалын 4.10 дахь заалтад заасан шалгах асуултад хариулах байдлаар үнэлгээг хийлээ:</w:t>
      </w:r>
    </w:p>
    <w:p w:rsidR="006B7F97" w:rsidRDefault="006B7F97">
      <w:pPr>
        <w:spacing w:after="0" w:line="240" w:lineRule="auto"/>
        <w:ind w:firstLine="720"/>
        <w:jc w:val="both"/>
        <w:rPr>
          <w:rFonts w:ascii="Arial" w:eastAsia="Arial" w:hAnsi="Arial" w:cs="Arial"/>
          <w:sz w:val="24"/>
          <w:szCs w:val="24"/>
        </w:rPr>
      </w:pPr>
    </w:p>
    <w:tbl>
      <w:tblPr>
        <w:tblStyle w:val="a5"/>
        <w:tblW w:w="9236" w:type="dxa"/>
        <w:tblInd w:w="108" w:type="dxa"/>
        <w:tblLayout w:type="fixed"/>
        <w:tblLook w:val="0400" w:firstRow="0" w:lastRow="0" w:firstColumn="0" w:lastColumn="0" w:noHBand="0" w:noVBand="1"/>
      </w:tblPr>
      <w:tblGrid>
        <w:gridCol w:w="483"/>
        <w:gridCol w:w="3600"/>
        <w:gridCol w:w="1208"/>
        <w:gridCol w:w="3945"/>
      </w:tblGrid>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b/>
                <w:sz w:val="24"/>
                <w:szCs w:val="24"/>
              </w:rPr>
              <w:t>Асуулт</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b/>
                <w:sz w:val="24"/>
                <w:szCs w:val="24"/>
              </w:rPr>
              <w:t>Хариулт</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b/>
                <w:sz w:val="24"/>
                <w:szCs w:val="24"/>
              </w:rPr>
              <w:t>Дүн шинжилгээ</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төслийн зохицуулалт тухайн хуулийн зорилттой нийцэж байгаа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 xml:space="preserve">Тийм </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0C2524">
              <w:rPr>
                <w:rFonts w:ascii="Arial" w:eastAsia="Arial" w:hAnsi="Arial" w:cs="Arial"/>
                <w:sz w:val="24"/>
                <w:szCs w:val="24"/>
              </w:rPr>
              <w:t xml:space="preserve">төсвийн тусгай шаардлагыг хэрэгжүүлэх нөхцөлийг Үндсэн хуульд нийцүүлснээр </w:t>
            </w:r>
            <w:r w:rsidRPr="000C2524">
              <w:rPr>
                <w:rFonts w:ascii="Arial" w:eastAsia="Arial" w:hAnsi="Arial" w:cs="Arial"/>
                <w:color w:val="000000"/>
                <w:sz w:val="24"/>
                <w:szCs w:val="24"/>
              </w:rPr>
              <w:t>Төсвийн тогтвортой байдлын тухай хуулийн “</w:t>
            </w:r>
            <w:r w:rsidRPr="000C2524">
              <w:rPr>
                <w:rFonts w:ascii="Arial" w:eastAsia="Arial" w:hAnsi="Arial" w:cs="Arial"/>
                <w:color w:val="333333"/>
                <w:sz w:val="24"/>
                <w:szCs w:val="24"/>
              </w:rPr>
              <w:t>1.</w:t>
            </w:r>
            <w:r w:rsidRPr="000C2524">
              <w:rPr>
                <w:rFonts w:ascii="Arial" w:eastAsia="Arial" w:hAnsi="Arial" w:cs="Arial"/>
                <w:color w:val="000000"/>
                <w:sz w:val="24"/>
                <w:szCs w:val="24"/>
              </w:rPr>
              <w:t>1.Энэ хуулийн зорилт нь нэгдсэн төсвийн тогтвортой байдлыг хангахад чиглэсэн төсвийн удирдлагын зарчим, төсвийн тусгай шаардлагыг тогтоох, хэрэгжүүлэх, түүнд хяналт тавихад төрийн байгууллагын эрх, үүрэг, хариуцлагыг тодорхойлох, эрдэс баялгийн орлогоор нөхөн сэргээгдэх баялаг бүтээх, эдийн засгийн хөгжлийг дэмжих хөрөнгө оруулалт хийх, санхүүгийн хуримтлал бүрдүүлэхтэй холбогдсон харилцааг зохицуулахад оршино. гэж заасантай нийцэж байна.</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төслийн “Хууль тогтоомж” гэсэн хэсэгт заасан хуулиудын нэр тухайн харилцаанд хамаарах хууль мөн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асуултад дурдсан хэсэг байхгүй болно.</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Хуулийн төсөлд тодорхойлсон нэр томьёо тухайн хуулийн төслийн болон бусад хуулийн нэр томьёотой нийцэж байгаа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асуултад дурдсан хэсэг байхгүй болно.</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4</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Хуулийн төслийн зүйл, заалт тухайн хуулийн төсөл болон бусад хуулийн заалттай нийцэж байгаа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 xml:space="preserve">Тийм </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тусгасан зүйл, хэсэг, заалт нь Үндсэн хууль, Төсвийн тогтвортой байдлын тухай хууль болон бусад хуульд заасантай нийцэж байна.</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5</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Хуулийн төслийн зүйл, заалт тухайн хуулийн төслийн болон бусад хуулийн заалттай давхардсан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 xml:space="preserve">Үгүй </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төслийн агуулга нь Төсвийн тогтвортой байдлын тухай хууль болон бусад хуулийн заалттай давхардсан зохицуулалт байхгүй.</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6</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Хуулийн төслийг хэрэгжүүлэх этгээдийг тодорхой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Тийм</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ind w:left="-14" w:firstLine="14"/>
              <w:jc w:val="both"/>
              <w:rPr>
                <w:rFonts w:ascii="Arial" w:eastAsia="Arial" w:hAnsi="Arial" w:cs="Arial"/>
                <w:sz w:val="24"/>
                <w:szCs w:val="24"/>
              </w:rPr>
            </w:pPr>
            <w:r w:rsidRPr="000C2524">
              <w:rPr>
                <w:rFonts w:ascii="Arial" w:eastAsia="Arial" w:hAnsi="Arial" w:cs="Arial"/>
                <w:sz w:val="24"/>
                <w:szCs w:val="24"/>
              </w:rPr>
              <w:t>-</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lastRenderedPageBreak/>
              <w:t>7</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Хуулийн төсөлд шаардлагатай зохицуулалтыг орхигдуулсан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Үгүй</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зохицуулалт шаардлагатай зохицуулалтыг бүрэн тусгасан.</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8</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Хуулийн төсөлд төрийн байгууллагын гүйцэтгэх чиг үүргийг давхардуулан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 xml:space="preserve">Үгүй </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ийм зохицуулалт байхгүй</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9</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Төрийн байгууллагын чиг үүргийг төрийн бус байгууллага, мэргэжлийн холбоодоор гүйцэтгүүлэх боломжтой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Үгүй</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ийм зохицуулалт байхгүй</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10</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Татварын хуулиас бусад хуулийн төсөлд албан татвар, төлбөр, хураамж тогтоосон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 xml:space="preserve">Үгүй </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ийм зохицуулалт байхгүй</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 xml:space="preserve">Үгүй </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ийм зохицуулалт байхгүй.</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Монгол Улсын Үндсэн хууль болон Монгол Улсын олон улсын гэрээнд заасан хүний эрхийг хязгаарласан зохицуулалт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 xml:space="preserve">Үгүй </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Монгол Улсын Үндсэн хууль болон Монгол Улсын олон улсын гэрээтэй нийцэж байна.</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Хуулийн төслийн зүйл, заалт жендэрийн эрх тэгш байдлыг хангасан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ийм зохицуулалт байхгүй</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14</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Хуулийн төсөлд шударга бус өрсөлдөөнийг бий болгоход чиглэсэн заалт тусгагдсан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 xml:space="preserve">Үгүй </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ийм зохицуулалт байхгүй</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15</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Хуулийн төсөлд авлига, хүнд суртлыг бий болгоход чиглэсэн заалт тусгагдсан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 xml:space="preserve">Үгүй </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Хуулийн төсөлд ийм зохицуулалт байхгүй</w:t>
            </w:r>
          </w:p>
        </w:tc>
      </w:tr>
      <w:tr w:rsidR="006B7F97" w:rsidRPr="000C2524">
        <w:trPr>
          <w:trHeight w:val="1"/>
        </w:trPr>
        <w:tc>
          <w:tcPr>
            <w:tcW w:w="4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16</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rPr>
                <w:rFonts w:ascii="Arial" w:eastAsia="Arial" w:hAnsi="Arial" w:cs="Arial"/>
                <w:sz w:val="24"/>
                <w:szCs w:val="24"/>
              </w:rPr>
            </w:pPr>
            <w:r w:rsidRPr="000C2524">
              <w:rPr>
                <w:rFonts w:ascii="Arial" w:eastAsia="Arial" w:hAnsi="Arial" w:cs="Arial"/>
                <w:sz w:val="24"/>
                <w:szCs w:val="24"/>
              </w:rPr>
              <w:t>Хуулийн төсөлд тусгасан хориглосон хэм хэмжээг зөрчсөн этгээдэд хүлээлгэх хариуцлагын талаар тодорхой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center"/>
              <w:rPr>
                <w:rFonts w:ascii="Arial" w:eastAsia="Arial" w:hAnsi="Arial" w:cs="Arial"/>
                <w:sz w:val="24"/>
                <w:szCs w:val="24"/>
              </w:rPr>
            </w:pPr>
            <w:r w:rsidRPr="000C2524">
              <w:rPr>
                <w:rFonts w:ascii="Arial" w:eastAsia="Arial" w:hAnsi="Arial" w:cs="Arial"/>
                <w:sz w:val="24"/>
                <w:szCs w:val="24"/>
              </w:rPr>
              <w:t xml:space="preserve">Үгүй </w:t>
            </w:r>
          </w:p>
        </w:tc>
        <w:tc>
          <w:tcPr>
            <w:tcW w:w="39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7F97" w:rsidRPr="000C2524" w:rsidRDefault="00000000">
            <w:pPr>
              <w:spacing w:after="0" w:line="240" w:lineRule="auto"/>
              <w:jc w:val="both"/>
              <w:rPr>
                <w:rFonts w:ascii="Arial" w:eastAsia="Arial" w:hAnsi="Arial" w:cs="Arial"/>
                <w:sz w:val="24"/>
                <w:szCs w:val="24"/>
              </w:rPr>
            </w:pPr>
            <w:r w:rsidRPr="000C2524">
              <w:rPr>
                <w:rFonts w:ascii="Arial" w:eastAsia="Arial" w:hAnsi="Arial" w:cs="Arial"/>
                <w:sz w:val="24"/>
                <w:szCs w:val="24"/>
              </w:rPr>
              <w:t xml:space="preserve">Хуулийн төсөлд тусгагдаагүй. </w:t>
            </w:r>
          </w:p>
        </w:tc>
      </w:tr>
    </w:tbl>
    <w:p w:rsidR="006B7F97" w:rsidRDefault="006B7F97">
      <w:pPr>
        <w:spacing w:after="0" w:line="240" w:lineRule="auto"/>
        <w:jc w:val="both"/>
        <w:rPr>
          <w:rFonts w:ascii="Arial" w:eastAsia="Arial" w:hAnsi="Arial" w:cs="Arial"/>
          <w:sz w:val="24"/>
          <w:szCs w:val="24"/>
        </w:rPr>
      </w:pPr>
    </w:p>
    <w:p w:rsidR="006B7F97" w:rsidRDefault="00000000">
      <w:pPr>
        <w:spacing w:after="0" w:line="240" w:lineRule="auto"/>
        <w:jc w:val="both"/>
        <w:rPr>
          <w:rFonts w:ascii="Arial" w:eastAsia="Arial" w:hAnsi="Arial" w:cs="Arial"/>
          <w:sz w:val="24"/>
          <w:szCs w:val="24"/>
        </w:rPr>
      </w:pPr>
      <w:r>
        <w:rPr>
          <w:rFonts w:ascii="Arial" w:eastAsia="Arial" w:hAnsi="Arial" w:cs="Arial"/>
          <w:sz w:val="24"/>
          <w:szCs w:val="24"/>
        </w:rPr>
        <w:tab/>
        <w:t>Энэхүү шалгуур үзүүлэлтийн дагуу дүн шинжилгээ хийж үзэхэд хуулийн төслийн зүйл заалт хоорондоо болон Монгол Улсын Үндсэн хууль, хүчин төгөлдөр үйлчилж байгаа хууль, тогтоомжтой давхардсан, зөрчилдсөн зохицуулалт байхгүй байна.</w:t>
      </w:r>
    </w:p>
    <w:p w:rsidR="00341212" w:rsidRDefault="00341212">
      <w:pPr>
        <w:spacing w:after="0" w:line="240" w:lineRule="auto"/>
        <w:jc w:val="both"/>
        <w:rPr>
          <w:rFonts w:ascii="Arial" w:eastAsia="Arial" w:hAnsi="Arial" w:cs="Arial"/>
          <w:sz w:val="24"/>
          <w:szCs w:val="24"/>
        </w:rPr>
      </w:pPr>
    </w:p>
    <w:p w:rsidR="006B7F97" w:rsidRDefault="006B7F97">
      <w:pPr>
        <w:spacing w:after="0" w:line="240" w:lineRule="auto"/>
        <w:jc w:val="both"/>
        <w:rPr>
          <w:rFonts w:ascii="Arial" w:eastAsia="Arial" w:hAnsi="Arial" w:cs="Arial"/>
          <w:sz w:val="24"/>
          <w:szCs w:val="24"/>
        </w:rPr>
      </w:pPr>
    </w:p>
    <w:p w:rsidR="006B7F97" w:rsidRDefault="00000000">
      <w:pPr>
        <w:spacing w:after="0" w:line="240" w:lineRule="auto"/>
        <w:jc w:val="center"/>
        <w:rPr>
          <w:rFonts w:ascii="Arial" w:eastAsia="Arial" w:hAnsi="Arial" w:cs="Arial"/>
          <w:b/>
          <w:sz w:val="24"/>
          <w:szCs w:val="24"/>
        </w:rPr>
      </w:pPr>
      <w:r>
        <w:rPr>
          <w:rFonts w:ascii="Arial" w:eastAsia="Arial" w:hAnsi="Arial" w:cs="Arial"/>
          <w:b/>
          <w:sz w:val="24"/>
          <w:szCs w:val="24"/>
        </w:rPr>
        <w:lastRenderedPageBreak/>
        <w:t>ДӨРӨВ. ҮР ДҮНГ ҮНЭЛЖ, ЗӨВЛӨМЖ ӨГСӨН БАЙДАЛ</w:t>
      </w:r>
    </w:p>
    <w:p w:rsidR="006B7F97" w:rsidRDefault="006B7F97">
      <w:pPr>
        <w:spacing w:after="0" w:line="240" w:lineRule="auto"/>
        <w:jc w:val="center"/>
        <w:rPr>
          <w:rFonts w:ascii="Arial" w:eastAsia="Arial" w:hAnsi="Arial" w:cs="Arial"/>
          <w:b/>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sz w:val="24"/>
          <w:szCs w:val="24"/>
        </w:rPr>
        <w:t>Энэхүү үнэлгээний ажлын явцад хуулийн төслийн харилцан уялдаа, хуулийн төслийн давхардал, хийдэл, зөрчлийг арилгах, хуулийн төслийг батлан хэрэгжүүлснээр үүсэж болзошгүй, урьдчилан тооцоогүй үр дагаврыг тодорхойлох зорилгын хүрээнд хүчин төгөлдөр үйлчилж байгаа хууль тогтоомж, уг асуудлын хүрээнд хийгдсэн судалгааг ашиглан дүн шинжилгээ хийх замаар хийж гүйцэтгэлээ.</w:t>
      </w:r>
    </w:p>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b/>
          <w:sz w:val="24"/>
          <w:szCs w:val="24"/>
        </w:rPr>
      </w:pPr>
      <w:r>
        <w:rPr>
          <w:rFonts w:ascii="Arial" w:eastAsia="Arial" w:hAnsi="Arial" w:cs="Arial"/>
          <w:b/>
          <w:sz w:val="24"/>
          <w:szCs w:val="24"/>
        </w:rPr>
        <w:t>Дүгнэлт:</w:t>
      </w:r>
    </w:p>
    <w:p w:rsidR="006B7F97" w:rsidRDefault="006B7F97">
      <w:pPr>
        <w:spacing w:after="0" w:line="240" w:lineRule="auto"/>
        <w:ind w:firstLine="720"/>
        <w:jc w:val="both"/>
        <w:rPr>
          <w:rFonts w:ascii="Arial" w:eastAsia="Arial" w:hAnsi="Arial" w:cs="Arial"/>
          <w:b/>
          <w:sz w:val="24"/>
          <w:szCs w:val="24"/>
        </w:rPr>
      </w:pPr>
    </w:p>
    <w:p w:rsidR="006B7F97" w:rsidRDefault="00000000">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Зорилгод хүрэх байдал</w:t>
      </w:r>
      <w:r>
        <w:rPr>
          <w:rFonts w:ascii="Arial" w:eastAsia="Arial" w:hAnsi="Arial" w:cs="Arial"/>
          <w:sz w:val="24"/>
          <w:szCs w:val="24"/>
        </w:rPr>
        <w:t>: Хуулийн төслийн зүйл, заалтууд нь хуулийн төслийн үзэл баримтлалд дэвшүүлсэн зорилгыг биелүүлэх боломжтой байна гэж үзлээ.</w:t>
      </w:r>
    </w:p>
    <w:p w:rsidR="006B7F97" w:rsidRDefault="006B7F97">
      <w:pPr>
        <w:tabs>
          <w:tab w:val="left" w:pos="142"/>
        </w:tabs>
        <w:spacing w:after="0" w:line="240" w:lineRule="auto"/>
        <w:jc w:val="both"/>
        <w:rPr>
          <w:rFonts w:ascii="Arial" w:eastAsia="Arial" w:hAnsi="Arial" w:cs="Arial"/>
          <w:sz w:val="24"/>
          <w:szCs w:val="24"/>
        </w:rPr>
      </w:pPr>
    </w:p>
    <w:p w:rsidR="006B7F97" w:rsidRDefault="00000000">
      <w:pPr>
        <w:spacing w:after="0" w:line="240" w:lineRule="auto"/>
        <w:ind w:firstLine="720"/>
        <w:jc w:val="both"/>
        <w:rPr>
          <w:rFonts w:ascii="Arial" w:eastAsia="Arial" w:hAnsi="Arial" w:cs="Arial"/>
          <w:sz w:val="24"/>
          <w:szCs w:val="24"/>
        </w:rPr>
      </w:pPr>
      <w:r>
        <w:rPr>
          <w:rFonts w:ascii="Arial" w:eastAsia="Arial" w:hAnsi="Arial" w:cs="Arial"/>
          <w:b/>
          <w:sz w:val="24"/>
          <w:szCs w:val="24"/>
        </w:rPr>
        <w:t>Ойлгомжтой байдал:</w:t>
      </w:r>
      <w:r>
        <w:rPr>
          <w:rFonts w:ascii="Arial" w:eastAsia="Arial" w:hAnsi="Arial" w:cs="Arial"/>
          <w:sz w:val="24"/>
          <w:szCs w:val="24"/>
        </w:rPr>
        <w:t xml:space="preserve"> Хуулийн төсөл нь хуулийн нэр, зүйл, зүйлийн доторх заалт гэсэн бүтэцтэй байгаа нь Хууль тогтоомжийн тухай хуульд заасан шаардлагыг хангасан байна. Хуулийн төслийн тусгасан байдал нь Хууль тогтоомжийн тухай хуулийн 29, 30 дугаар зүйлд нийцсэн байна.</w:t>
      </w:r>
    </w:p>
    <w:p w:rsidR="006B7F97" w:rsidRDefault="006B7F97">
      <w:pPr>
        <w:spacing w:after="0" w:line="240" w:lineRule="auto"/>
        <w:ind w:firstLine="720"/>
        <w:jc w:val="both"/>
        <w:rPr>
          <w:rFonts w:ascii="Arial" w:eastAsia="Arial" w:hAnsi="Arial" w:cs="Arial"/>
          <w:sz w:val="24"/>
          <w:szCs w:val="24"/>
        </w:rPr>
      </w:pPr>
    </w:p>
    <w:p w:rsidR="006B7F97" w:rsidRDefault="00000000">
      <w:pPr>
        <w:tabs>
          <w:tab w:val="left" w:pos="142"/>
        </w:tabs>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Харилцан уялдаа:</w:t>
      </w:r>
      <w:r>
        <w:rPr>
          <w:rFonts w:ascii="Arial" w:eastAsia="Arial" w:hAnsi="Arial" w:cs="Arial"/>
          <w:sz w:val="24"/>
          <w:szCs w:val="24"/>
        </w:rPr>
        <w:t xml:space="preserve"> Энэхүү шалгуур үзүүлэлтийн хүрээнд хуулийн төсөл нь зүйл заалт хоорондоо болон Монгол Улсын Үндсэн хууль болон хүчин төгөлдөр үйлчилж байгаа хууль тогтоомжтой давхардсан, зөрчилдсөн зохицуулалт агуулаагүй, хуульд заасан шаардлагыг хангасан байна.</w:t>
      </w:r>
    </w:p>
    <w:p w:rsidR="006B7F97" w:rsidRDefault="006B7F97">
      <w:pPr>
        <w:tabs>
          <w:tab w:val="left" w:pos="142"/>
        </w:tabs>
        <w:spacing w:after="0" w:line="240" w:lineRule="auto"/>
        <w:jc w:val="both"/>
        <w:rPr>
          <w:rFonts w:ascii="Arial" w:eastAsia="Arial" w:hAnsi="Arial" w:cs="Arial"/>
          <w:sz w:val="24"/>
          <w:szCs w:val="24"/>
        </w:rPr>
      </w:pPr>
    </w:p>
    <w:p w:rsidR="006B7F97" w:rsidRPr="00341212" w:rsidRDefault="00000000" w:rsidP="00341212">
      <w:pPr>
        <w:tabs>
          <w:tab w:val="left" w:pos="142"/>
        </w:tabs>
        <w:spacing w:after="0" w:line="240" w:lineRule="auto"/>
        <w:jc w:val="both"/>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Зөвлөмж:</w:t>
      </w:r>
      <w:r w:rsidR="00341212">
        <w:rPr>
          <w:rFonts w:ascii="Arial" w:eastAsia="Arial" w:hAnsi="Arial" w:cs="Arial"/>
          <w:b/>
          <w:sz w:val="24"/>
          <w:szCs w:val="24"/>
        </w:rPr>
        <w:t xml:space="preserve"> </w:t>
      </w:r>
      <w:r>
        <w:rPr>
          <w:rFonts w:ascii="Arial" w:eastAsia="Arial" w:hAnsi="Arial" w:cs="Arial"/>
          <w:sz w:val="24"/>
          <w:szCs w:val="24"/>
        </w:rPr>
        <w:t xml:space="preserve">Энэхүү хуулийн төсөлд Хууль тогтоомжийн үр нөлөөг тооцох судлах аргачлалын дагуу холбогдох судалгаа хийгдсэн тул энэхүү судалгааны дүгнэлт, зөвлөмжид үндэслэн хуулийн төсөл нь зорилгодоо хүрэх боломжтой, хуулийн төслийг дагаж мөрдөхөд ойлгомжтой, хэрэгжүүлэх боломжтой байх тул батлуулах боломжтой гэж үзэж байна.  </w:t>
      </w:r>
    </w:p>
    <w:p w:rsidR="006B7F97" w:rsidRDefault="006B7F97">
      <w:pPr>
        <w:spacing w:after="0" w:line="240" w:lineRule="auto"/>
        <w:ind w:firstLine="720"/>
        <w:jc w:val="both"/>
        <w:rPr>
          <w:rFonts w:ascii="Arial" w:eastAsia="Arial" w:hAnsi="Arial" w:cs="Arial"/>
          <w:sz w:val="24"/>
          <w:szCs w:val="24"/>
        </w:rPr>
      </w:pPr>
    </w:p>
    <w:p w:rsidR="006B7F97" w:rsidRDefault="006B7F97">
      <w:pPr>
        <w:spacing w:after="0" w:line="240" w:lineRule="auto"/>
        <w:ind w:firstLine="720"/>
        <w:jc w:val="both"/>
        <w:rPr>
          <w:rFonts w:ascii="Arial" w:eastAsia="Arial" w:hAnsi="Arial" w:cs="Arial"/>
          <w:sz w:val="24"/>
          <w:szCs w:val="24"/>
        </w:rPr>
      </w:pPr>
    </w:p>
    <w:p w:rsidR="006B7F97" w:rsidRDefault="006B7F97">
      <w:pPr>
        <w:spacing w:after="0" w:line="240" w:lineRule="auto"/>
        <w:ind w:firstLine="720"/>
        <w:jc w:val="both"/>
        <w:rPr>
          <w:rFonts w:ascii="Arial" w:eastAsia="Arial" w:hAnsi="Arial" w:cs="Arial"/>
          <w:sz w:val="24"/>
          <w:szCs w:val="24"/>
        </w:rPr>
      </w:pPr>
    </w:p>
    <w:p w:rsidR="006B7F97" w:rsidRDefault="00000000">
      <w:pPr>
        <w:spacing w:after="0" w:line="240" w:lineRule="auto"/>
        <w:ind w:firstLine="720"/>
        <w:jc w:val="center"/>
        <w:rPr>
          <w:rFonts w:ascii="Arial" w:eastAsia="Arial" w:hAnsi="Arial" w:cs="Arial"/>
          <w:sz w:val="24"/>
          <w:szCs w:val="24"/>
        </w:rPr>
      </w:pPr>
      <w:r>
        <w:rPr>
          <w:rFonts w:ascii="Arial" w:eastAsia="Arial" w:hAnsi="Arial" w:cs="Arial"/>
          <w:sz w:val="24"/>
          <w:szCs w:val="24"/>
        </w:rPr>
        <w:t>------оОо-------</w:t>
      </w: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p w:rsidR="006B7F97" w:rsidRDefault="006B7F97">
      <w:pPr>
        <w:spacing w:after="0" w:line="240" w:lineRule="auto"/>
        <w:ind w:firstLine="720"/>
        <w:jc w:val="center"/>
        <w:rPr>
          <w:rFonts w:ascii="Arial" w:eastAsia="Arial" w:hAnsi="Arial" w:cs="Arial"/>
          <w:sz w:val="24"/>
          <w:szCs w:val="24"/>
        </w:rPr>
      </w:pPr>
    </w:p>
    <w:sectPr w:rsidR="006B7F97">
      <w:footerReference w:type="even" r:id="rId8"/>
      <w:footerReference w:type="default" r:id="rId9"/>
      <w:pgSz w:w="11906" w:h="16838"/>
      <w:pgMar w:top="1134" w:right="851"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904" w:rsidRDefault="00BE1904">
      <w:pPr>
        <w:spacing w:after="0" w:line="240" w:lineRule="auto"/>
      </w:pPr>
      <w:r>
        <w:separator/>
      </w:r>
    </w:p>
  </w:endnote>
  <w:endnote w:type="continuationSeparator" w:id="0">
    <w:p w:rsidR="00BE1904" w:rsidRDefault="00BE1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F97"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6B7F97" w:rsidRDefault="006B7F9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F97"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B754B">
      <w:rPr>
        <w:noProof/>
        <w:color w:val="000000"/>
      </w:rPr>
      <w:t>1</w:t>
    </w:r>
    <w:r>
      <w:rPr>
        <w:color w:val="000000"/>
      </w:rPr>
      <w:fldChar w:fldCharType="end"/>
    </w:r>
  </w:p>
  <w:p w:rsidR="006B7F97" w:rsidRDefault="006B7F97">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904" w:rsidRDefault="00BE1904">
      <w:pPr>
        <w:spacing w:after="0" w:line="240" w:lineRule="auto"/>
      </w:pPr>
      <w:r>
        <w:separator/>
      </w:r>
    </w:p>
  </w:footnote>
  <w:footnote w:type="continuationSeparator" w:id="0">
    <w:p w:rsidR="00BE1904" w:rsidRDefault="00BE1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72E99"/>
    <w:multiLevelType w:val="multilevel"/>
    <w:tmpl w:val="9CB2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97553CC"/>
    <w:multiLevelType w:val="multilevel"/>
    <w:tmpl w:val="01EAE10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08678041">
    <w:abstractNumId w:val="0"/>
  </w:num>
  <w:num w:numId="2" w16cid:durableId="38490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97"/>
    <w:rsid w:val="000C2524"/>
    <w:rsid w:val="002B754B"/>
    <w:rsid w:val="00341212"/>
    <w:rsid w:val="005613A9"/>
    <w:rsid w:val="006B7F97"/>
    <w:rsid w:val="00BE1904"/>
    <w:rsid w:val="00CB6B9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693A108"/>
  <w15:docId w15:val="{A66ADD68-F68F-294A-8149-FBA08963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link w:val="Heading6Char"/>
    <w:uiPriority w:val="9"/>
    <w:semiHidden/>
    <w:unhideWhenUsed/>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HlpHQoyuCxhmsFJSmPAEkwDBfw==">CgMxLjA4AGpOCjVzdWdnZXN0SWRJbXBvcnRkYjZjNDAxNC1kZDIzLTRiZjgtOTFjMy0wMmQwN2IxMTJiNGVfMRIVTWljcm9zb2Z0IE9mZmljZSBVc2VyciExcU9hVzZSZUxidGl4TjdXOFY2RmdSWGptbjJZZzFsYkg=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3044</Words>
  <Characters>17351</Characters>
  <Application>Microsoft Office Word</Application>
  <DocSecurity>0</DocSecurity>
  <Lines>144</Lines>
  <Paragraphs>40</Paragraphs>
  <ScaleCrop>false</ScaleCrop>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5</cp:revision>
  <dcterms:created xsi:type="dcterms:W3CDTF">2022-11-25T07:33:00Z</dcterms:created>
  <dcterms:modified xsi:type="dcterms:W3CDTF">2025-02-04T09:02:00Z</dcterms:modified>
</cp:coreProperties>
</file>