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0B0D" w14:textId="48E48D43" w:rsidR="00797B3A" w:rsidRPr="002529AE" w:rsidRDefault="00797B3A" w:rsidP="00B54536">
      <w:pPr>
        <w:spacing w:after="0" w:line="240" w:lineRule="auto"/>
        <w:ind w:right="51"/>
        <w:jc w:val="right"/>
        <w:rPr>
          <w:rFonts w:ascii="Arial" w:eastAsia="Arial" w:hAnsi="Arial" w:cs="Arial"/>
          <w:sz w:val="24"/>
          <w:szCs w:val="24"/>
          <w:u w:val="single"/>
        </w:rPr>
      </w:pPr>
      <w:r w:rsidRPr="002529AE">
        <w:rPr>
          <w:rFonts w:ascii="Arial" w:eastAsia="Arial" w:hAnsi="Arial" w:cs="Arial"/>
          <w:sz w:val="24"/>
          <w:szCs w:val="24"/>
          <w:u w:val="single"/>
        </w:rPr>
        <w:t>Төсөл</w:t>
      </w:r>
    </w:p>
    <w:p w14:paraId="445496BD" w14:textId="77777777" w:rsidR="00797B3A" w:rsidRPr="00F56A80" w:rsidRDefault="00797B3A" w:rsidP="00B54536">
      <w:pPr>
        <w:spacing w:after="0" w:line="240" w:lineRule="auto"/>
        <w:ind w:right="51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7C27A028" w14:textId="77777777" w:rsidR="00797B3A" w:rsidRPr="00414AD1" w:rsidRDefault="00797B3A" w:rsidP="00B54536">
      <w:pPr>
        <w:spacing w:after="0" w:line="240" w:lineRule="auto"/>
        <w:ind w:right="51"/>
        <w:jc w:val="center"/>
        <w:rPr>
          <w:rFonts w:ascii="Arial" w:eastAsia="Arial" w:hAnsi="Arial" w:cs="Arial"/>
          <w:b/>
          <w:sz w:val="24"/>
          <w:szCs w:val="24"/>
        </w:rPr>
      </w:pPr>
      <w:r w:rsidRPr="00414AD1">
        <w:rPr>
          <w:rFonts w:ascii="Arial" w:eastAsia="Arial" w:hAnsi="Arial" w:cs="Arial"/>
          <w:b/>
          <w:sz w:val="24"/>
          <w:szCs w:val="24"/>
        </w:rPr>
        <w:t>МОНГОЛ УЛСЫН ХУУЛЬ</w:t>
      </w:r>
    </w:p>
    <w:p w14:paraId="17381406" w14:textId="77777777" w:rsidR="00797B3A" w:rsidRPr="00414AD1" w:rsidRDefault="00797B3A" w:rsidP="00B54536">
      <w:pPr>
        <w:spacing w:after="0" w:line="240" w:lineRule="auto"/>
        <w:ind w:right="51"/>
        <w:jc w:val="both"/>
        <w:rPr>
          <w:rFonts w:ascii="Arial" w:eastAsia="Arial" w:hAnsi="Arial" w:cs="Arial"/>
          <w:sz w:val="24"/>
          <w:szCs w:val="24"/>
        </w:rPr>
      </w:pPr>
    </w:p>
    <w:p w14:paraId="5D64D676" w14:textId="77777777" w:rsidR="00797B3A" w:rsidRPr="00414AD1" w:rsidRDefault="00797B3A" w:rsidP="00B54536">
      <w:pPr>
        <w:spacing w:after="0" w:line="240" w:lineRule="auto"/>
        <w:ind w:right="51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2025 оны ... дугаар</w:t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eastAsia="Arial" w:hAnsi="Arial" w:cs="Arial"/>
          <w:sz w:val="24"/>
          <w:szCs w:val="24"/>
        </w:rPr>
        <w:t xml:space="preserve">         </w:t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eastAsia="Arial" w:hAnsi="Arial" w:cs="Arial"/>
          <w:sz w:val="24"/>
          <w:szCs w:val="24"/>
        </w:rPr>
        <w:t xml:space="preserve">        Улаанбаатар </w:t>
      </w:r>
    </w:p>
    <w:p w14:paraId="0084541F" w14:textId="77777777" w:rsidR="00797B3A" w:rsidRPr="00414AD1" w:rsidRDefault="00797B3A" w:rsidP="00B54536">
      <w:pPr>
        <w:spacing w:after="0" w:line="240" w:lineRule="auto"/>
        <w:ind w:right="51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сарын ...-ны өдөр</w:t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eastAsia="Arial" w:hAnsi="Arial" w:cs="Arial"/>
          <w:sz w:val="24"/>
          <w:szCs w:val="24"/>
        </w:rPr>
        <w:t xml:space="preserve">                 </w:t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hAnsi="Arial" w:cs="Arial"/>
          <w:sz w:val="24"/>
          <w:szCs w:val="24"/>
        </w:rPr>
        <w:tab/>
      </w:r>
      <w:r w:rsidRPr="00414AD1">
        <w:rPr>
          <w:rFonts w:ascii="Arial" w:eastAsia="Arial" w:hAnsi="Arial" w:cs="Arial"/>
          <w:sz w:val="24"/>
          <w:szCs w:val="24"/>
        </w:rPr>
        <w:t xml:space="preserve">       хот</w:t>
      </w:r>
    </w:p>
    <w:p w14:paraId="6F9BE846" w14:textId="77777777" w:rsidR="00797B3A" w:rsidRPr="00414AD1" w:rsidRDefault="00797B3A" w:rsidP="00B545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B2ABC6B" w14:textId="77777777" w:rsidR="00797B3A" w:rsidRPr="00414AD1" w:rsidRDefault="00797B3A" w:rsidP="00B545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22C722E" w14:textId="77777777" w:rsidR="00DC008C" w:rsidRPr="00414AD1" w:rsidRDefault="00797B3A" w:rsidP="00B54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4AD1">
        <w:rPr>
          <w:rFonts w:ascii="Arial" w:eastAsia="Arial" w:hAnsi="Arial" w:cs="Arial"/>
          <w:b/>
          <w:sz w:val="24"/>
          <w:szCs w:val="24"/>
        </w:rPr>
        <w:t xml:space="preserve">УУЛ УУРХАЙН БҮТЭЭГДЭХҮҮНИЙ БИРЖИЙН ТУХАЙ </w:t>
      </w:r>
      <w:r w:rsidR="001E3060" w:rsidRPr="00414AD1">
        <w:rPr>
          <w:rFonts w:ascii="Arial" w:hAnsi="Arial" w:cs="Arial"/>
          <w:b/>
          <w:sz w:val="24"/>
          <w:szCs w:val="24"/>
        </w:rPr>
        <w:t xml:space="preserve">ХУУЛЬД </w:t>
      </w:r>
    </w:p>
    <w:p w14:paraId="12161E9B" w14:textId="5E2536DC" w:rsidR="00797B3A" w:rsidRPr="00414AD1" w:rsidRDefault="001E3060" w:rsidP="00B545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414AD1">
        <w:rPr>
          <w:rFonts w:ascii="Arial" w:hAnsi="Arial" w:cs="Arial"/>
          <w:b/>
          <w:sz w:val="24"/>
          <w:szCs w:val="24"/>
        </w:rPr>
        <w:t xml:space="preserve">НЭМЭЛТ, ӨӨРЧЛӨЛТ ОРУУЛАХ </w:t>
      </w:r>
      <w:r w:rsidR="00797B3A" w:rsidRPr="00414AD1">
        <w:rPr>
          <w:rFonts w:ascii="Arial" w:eastAsia="Arial" w:hAnsi="Arial" w:cs="Arial"/>
          <w:b/>
          <w:sz w:val="24"/>
          <w:szCs w:val="24"/>
        </w:rPr>
        <w:t>ТУХАЙ</w:t>
      </w:r>
    </w:p>
    <w:p w14:paraId="75A0D1FC" w14:textId="77777777" w:rsidR="00797B3A" w:rsidRPr="00414AD1" w:rsidRDefault="00797B3A" w:rsidP="00B5453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A49ACC" w14:textId="02F9320A" w:rsidR="00797B3A" w:rsidRPr="00414AD1" w:rsidRDefault="00797B3A" w:rsidP="00B54536">
      <w:pPr>
        <w:spacing w:after="0" w:line="240" w:lineRule="auto"/>
        <w:ind w:right="51"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b/>
          <w:sz w:val="24"/>
          <w:szCs w:val="24"/>
        </w:rPr>
        <w:t>1 дүгээр зүйл.</w:t>
      </w:r>
      <w:r w:rsidRPr="00414AD1">
        <w:rPr>
          <w:rFonts w:ascii="Arial" w:eastAsia="Arial" w:hAnsi="Arial" w:cs="Arial"/>
          <w:sz w:val="24"/>
          <w:szCs w:val="24"/>
        </w:rPr>
        <w:t>Уул уурхайн бүтээгдэхүүний биржийн тухай хуульд до</w:t>
      </w:r>
      <w:r w:rsidR="00A27C79">
        <w:rPr>
          <w:rFonts w:ascii="Arial" w:eastAsia="Arial" w:hAnsi="Arial" w:cs="Arial"/>
          <w:sz w:val="24"/>
          <w:szCs w:val="24"/>
        </w:rPr>
        <w:t>о</w:t>
      </w:r>
      <w:r w:rsidRPr="00414AD1">
        <w:rPr>
          <w:rFonts w:ascii="Arial" w:eastAsia="Arial" w:hAnsi="Arial" w:cs="Arial"/>
          <w:sz w:val="24"/>
          <w:szCs w:val="24"/>
        </w:rPr>
        <w:t>р дурдсан</w:t>
      </w:r>
      <w:r w:rsidR="00A27C79">
        <w:rPr>
          <w:rFonts w:ascii="Arial" w:eastAsia="Arial" w:hAnsi="Arial" w:cs="Arial"/>
          <w:sz w:val="24"/>
          <w:szCs w:val="24"/>
        </w:rPr>
        <w:t xml:space="preserve"> </w:t>
      </w:r>
      <w:r w:rsidR="00A27C79" w:rsidRPr="00414AD1">
        <w:rPr>
          <w:rFonts w:ascii="Arial" w:eastAsia="Arial" w:hAnsi="Arial" w:cs="Arial"/>
          <w:sz w:val="24"/>
          <w:szCs w:val="24"/>
        </w:rPr>
        <w:t xml:space="preserve">агуулгатай </w:t>
      </w:r>
      <w:r w:rsidR="00A27C79">
        <w:rPr>
          <w:rFonts w:ascii="Arial" w:eastAsia="Arial" w:hAnsi="Arial" w:cs="Arial"/>
          <w:sz w:val="24"/>
          <w:szCs w:val="24"/>
        </w:rPr>
        <w:t>дараах</w:t>
      </w:r>
      <w:r w:rsidRPr="00414AD1">
        <w:rPr>
          <w:rFonts w:ascii="Arial" w:eastAsia="Arial" w:hAnsi="Arial" w:cs="Arial"/>
          <w:sz w:val="24"/>
          <w:szCs w:val="24"/>
        </w:rPr>
        <w:t xml:space="preserve"> хэсэг нэмсүгэй:</w:t>
      </w:r>
    </w:p>
    <w:p w14:paraId="06D34D78" w14:textId="77777777" w:rsidR="00797B3A" w:rsidRPr="00414AD1" w:rsidRDefault="00797B3A" w:rsidP="00B54536">
      <w:pPr>
        <w:spacing w:after="0" w:line="240" w:lineRule="auto"/>
        <w:ind w:right="51" w:firstLine="720"/>
        <w:jc w:val="both"/>
        <w:rPr>
          <w:rFonts w:ascii="Arial" w:eastAsia="Arial" w:hAnsi="Arial" w:cs="Arial"/>
          <w:sz w:val="24"/>
          <w:szCs w:val="24"/>
        </w:rPr>
      </w:pPr>
    </w:p>
    <w:p w14:paraId="734FA166" w14:textId="42686197" w:rsidR="00797B3A" w:rsidRPr="001F798D" w:rsidRDefault="00797B3A" w:rsidP="003A1239">
      <w:pPr>
        <w:spacing w:after="0" w:line="240" w:lineRule="auto"/>
        <w:ind w:left="1440" w:right="51"/>
        <w:jc w:val="both"/>
        <w:rPr>
          <w:rFonts w:ascii="Arial" w:eastAsia="Arial" w:hAnsi="Arial" w:cs="Arial"/>
          <w:bCs/>
          <w:sz w:val="24"/>
          <w:szCs w:val="24"/>
        </w:rPr>
      </w:pPr>
      <w:r w:rsidRPr="00414AD1">
        <w:rPr>
          <w:rFonts w:ascii="Arial" w:eastAsia="Arial" w:hAnsi="Arial" w:cs="Arial"/>
          <w:b/>
          <w:sz w:val="24"/>
          <w:szCs w:val="24"/>
        </w:rPr>
        <w:t>1/10 дугаар зүйлийн 10.5</w:t>
      </w:r>
      <w:r w:rsidR="001F798D">
        <w:rPr>
          <w:rFonts w:ascii="Arial" w:eastAsia="Arial" w:hAnsi="Arial" w:cs="Arial"/>
          <w:b/>
          <w:sz w:val="24"/>
          <w:szCs w:val="24"/>
        </w:rPr>
        <w:t>, 10.6, 10.7</w:t>
      </w:r>
      <w:r w:rsidRPr="00414AD1">
        <w:rPr>
          <w:rFonts w:ascii="Arial" w:eastAsia="Arial" w:hAnsi="Arial" w:cs="Arial"/>
          <w:b/>
          <w:sz w:val="24"/>
          <w:szCs w:val="24"/>
        </w:rPr>
        <w:t xml:space="preserve"> дахь хэсэг:</w:t>
      </w:r>
    </w:p>
    <w:p w14:paraId="02A589B5" w14:textId="77777777" w:rsidR="005E166E" w:rsidRPr="00414AD1" w:rsidRDefault="005E166E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3A09B14" w14:textId="41CAD92D" w:rsidR="005E166E" w:rsidRPr="00414AD1" w:rsidRDefault="005E166E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 xml:space="preserve">“10.5.Энэ хуулийн 10.2-т заасан этгээд </w:t>
      </w:r>
      <w:r w:rsidR="00EC7D9A" w:rsidRPr="00414AD1">
        <w:rPr>
          <w:rFonts w:ascii="Arial" w:eastAsia="Arial" w:hAnsi="Arial" w:cs="Arial"/>
          <w:sz w:val="24"/>
          <w:szCs w:val="24"/>
        </w:rPr>
        <w:t xml:space="preserve">нь </w:t>
      </w:r>
      <w:r w:rsidRPr="00414AD1">
        <w:rPr>
          <w:rFonts w:ascii="Arial" w:eastAsia="Arial" w:hAnsi="Arial" w:cs="Arial"/>
          <w:sz w:val="24"/>
          <w:szCs w:val="24"/>
        </w:rPr>
        <w:t>уул уурхайн бүтээгдэхүүний</w:t>
      </w:r>
      <w:r w:rsidR="00A310D3" w:rsidRPr="00414AD1">
        <w:rPr>
          <w:rFonts w:ascii="Arial" w:eastAsia="Arial" w:hAnsi="Arial" w:cs="Arial"/>
          <w:sz w:val="24"/>
          <w:szCs w:val="24"/>
        </w:rPr>
        <w:t xml:space="preserve"> </w:t>
      </w:r>
      <w:r w:rsidR="0099293A" w:rsidRPr="00414AD1">
        <w:rPr>
          <w:rFonts w:ascii="Arial" w:eastAsia="Arial" w:hAnsi="Arial" w:cs="Arial"/>
          <w:sz w:val="24"/>
          <w:szCs w:val="24"/>
        </w:rPr>
        <w:t xml:space="preserve">баяжуулалт, </w:t>
      </w:r>
      <w:r w:rsidRPr="00414AD1">
        <w:rPr>
          <w:rFonts w:ascii="Arial" w:eastAsia="Arial" w:hAnsi="Arial" w:cs="Arial"/>
          <w:sz w:val="24"/>
          <w:szCs w:val="24"/>
        </w:rPr>
        <w:t>боловсруулалтын түвшинг нэмэгдүүл</w:t>
      </w:r>
      <w:r w:rsidR="00480D6D" w:rsidRPr="00414AD1">
        <w:rPr>
          <w:rFonts w:ascii="Arial" w:eastAsia="Arial" w:hAnsi="Arial" w:cs="Arial"/>
          <w:sz w:val="24"/>
          <w:szCs w:val="24"/>
        </w:rPr>
        <w:t>ж</w:t>
      </w:r>
      <w:r w:rsidR="00EC7D9A" w:rsidRPr="00414AD1">
        <w:rPr>
          <w:rFonts w:ascii="Arial" w:eastAsia="Arial" w:hAnsi="Arial" w:cs="Arial"/>
          <w:sz w:val="24"/>
          <w:szCs w:val="24"/>
        </w:rPr>
        <w:t>,</w:t>
      </w:r>
      <w:r w:rsidR="00480D6D" w:rsidRPr="00414AD1">
        <w:rPr>
          <w:rFonts w:ascii="Arial" w:eastAsia="Arial" w:hAnsi="Arial" w:cs="Arial"/>
          <w:sz w:val="24"/>
          <w:szCs w:val="24"/>
        </w:rPr>
        <w:t xml:space="preserve"> нэмүү өртөг</w:t>
      </w:r>
      <w:r w:rsidR="003A1239" w:rsidRPr="00414AD1">
        <w:rPr>
          <w:rFonts w:ascii="Arial" w:eastAsia="Arial" w:hAnsi="Arial" w:cs="Arial"/>
          <w:sz w:val="24"/>
          <w:szCs w:val="24"/>
        </w:rPr>
        <w:t xml:space="preserve"> шингээж</w:t>
      </w:r>
      <w:r w:rsidR="00EC7D9A" w:rsidRPr="00414AD1">
        <w:rPr>
          <w:rFonts w:ascii="Arial" w:eastAsia="Arial" w:hAnsi="Arial" w:cs="Arial"/>
          <w:sz w:val="24"/>
          <w:szCs w:val="24"/>
        </w:rPr>
        <w:t>,</w:t>
      </w:r>
      <w:r w:rsidR="003A1239" w:rsidRPr="00414AD1">
        <w:rPr>
          <w:rFonts w:ascii="Arial" w:eastAsia="Arial" w:hAnsi="Arial" w:cs="Arial"/>
          <w:sz w:val="24"/>
          <w:szCs w:val="24"/>
        </w:rPr>
        <w:t xml:space="preserve"> экспортлох</w:t>
      </w:r>
      <w:r w:rsidRPr="00414AD1">
        <w:rPr>
          <w:rFonts w:ascii="Arial" w:eastAsia="Arial" w:hAnsi="Arial" w:cs="Arial"/>
          <w:sz w:val="24"/>
          <w:szCs w:val="24"/>
        </w:rPr>
        <w:t xml:space="preserve"> зорилгоор дотоодын баяжуулах, боловсруулах үйлдвэрт биржээр дамжуулан арилжиж болно.</w:t>
      </w:r>
    </w:p>
    <w:p w14:paraId="715A803F" w14:textId="77777777" w:rsidR="005E166E" w:rsidRPr="00414AD1" w:rsidRDefault="005E166E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F33D6B" w14:textId="77777777" w:rsidR="001F798D" w:rsidRDefault="005E166E" w:rsidP="001F7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10.6.Энэ хуулийн 10.2-т заасан этгээд уул уурхайн бүтээгдэхүүний боловсруулалтын түвшинг нэмэгдүүлэхээс бусад зорилгоор дотоодод борлуулахыг хориглоно.</w:t>
      </w:r>
    </w:p>
    <w:p w14:paraId="3FF9E504" w14:textId="77777777" w:rsidR="001F798D" w:rsidRDefault="001F798D" w:rsidP="001F7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B5CFC9" w14:textId="500F7257" w:rsidR="00AC53F8" w:rsidRPr="00414AD1" w:rsidRDefault="005E166E" w:rsidP="001F7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10.7.</w:t>
      </w:r>
      <w:r w:rsidR="009A35A0" w:rsidRPr="00414AD1">
        <w:rPr>
          <w:rFonts w:ascii="Arial" w:eastAsia="Arial" w:hAnsi="Arial" w:cs="Arial"/>
          <w:sz w:val="24"/>
          <w:szCs w:val="24"/>
        </w:rPr>
        <w:t>Ашигт малтмалын тухай хуулийн 35.</w:t>
      </w:r>
      <w:r w:rsidR="00D52924" w:rsidRPr="00414AD1">
        <w:rPr>
          <w:rFonts w:ascii="Arial" w:eastAsia="Arial" w:hAnsi="Arial" w:cs="Arial"/>
          <w:sz w:val="24"/>
          <w:szCs w:val="24"/>
        </w:rPr>
        <w:t>1</w:t>
      </w:r>
      <w:r w:rsidR="009A35A0" w:rsidRPr="00414AD1">
        <w:rPr>
          <w:rFonts w:ascii="Arial" w:eastAsia="Arial" w:hAnsi="Arial" w:cs="Arial"/>
          <w:sz w:val="24"/>
          <w:szCs w:val="24"/>
        </w:rPr>
        <w:t>1-</w:t>
      </w:r>
      <w:r w:rsidR="001F798D">
        <w:rPr>
          <w:rFonts w:ascii="Arial" w:eastAsia="Arial" w:hAnsi="Arial" w:cs="Arial"/>
          <w:sz w:val="24"/>
          <w:szCs w:val="24"/>
        </w:rPr>
        <w:t>д</w:t>
      </w:r>
      <w:r w:rsidR="009A35A0" w:rsidRPr="00414AD1">
        <w:rPr>
          <w:rFonts w:ascii="Arial" w:eastAsia="Arial" w:hAnsi="Arial" w:cs="Arial"/>
          <w:sz w:val="24"/>
          <w:szCs w:val="24"/>
        </w:rPr>
        <w:t xml:space="preserve"> заасан </w:t>
      </w:r>
      <w:r w:rsidR="002F6C80" w:rsidRPr="00414AD1">
        <w:rPr>
          <w:rFonts w:ascii="Arial" w:eastAsia="Arial" w:hAnsi="Arial" w:cs="Arial"/>
          <w:sz w:val="24"/>
          <w:szCs w:val="24"/>
        </w:rPr>
        <w:t xml:space="preserve">ашиглалтын тусгай зөвшөөрөл </w:t>
      </w:r>
      <w:r w:rsidR="005870D4" w:rsidRPr="00414AD1">
        <w:rPr>
          <w:rFonts w:ascii="Arial" w:eastAsia="Arial" w:hAnsi="Arial" w:cs="Arial"/>
          <w:sz w:val="24"/>
          <w:szCs w:val="24"/>
        </w:rPr>
        <w:t xml:space="preserve">эзэмшигч болон </w:t>
      </w:r>
      <w:r w:rsidR="00D164B9" w:rsidRPr="00414AD1">
        <w:rPr>
          <w:rFonts w:ascii="Arial" w:eastAsia="Arial" w:hAnsi="Arial" w:cs="Arial"/>
          <w:sz w:val="24"/>
          <w:szCs w:val="24"/>
        </w:rPr>
        <w:t>цахилгаан, дулаан үйлдвэрлэхэд ашиглагдах</w:t>
      </w:r>
      <w:r w:rsidR="001F798D">
        <w:rPr>
          <w:rFonts w:ascii="Arial" w:eastAsia="Arial" w:hAnsi="Arial" w:cs="Arial"/>
          <w:sz w:val="24"/>
          <w:szCs w:val="24"/>
        </w:rPr>
        <w:t xml:space="preserve"> </w:t>
      </w:r>
      <w:r w:rsidR="00D164B9" w:rsidRPr="00414AD1">
        <w:rPr>
          <w:rFonts w:ascii="Arial" w:eastAsia="Arial" w:hAnsi="Arial" w:cs="Arial"/>
          <w:sz w:val="24"/>
          <w:szCs w:val="24"/>
        </w:rPr>
        <w:t xml:space="preserve">түлшийг нийлүүлэгч аж ахуйн </w:t>
      </w:r>
      <w:r w:rsidR="006F4BF4" w:rsidRPr="00414AD1">
        <w:rPr>
          <w:rFonts w:ascii="Arial" w:eastAsia="Arial" w:hAnsi="Arial" w:cs="Arial"/>
          <w:sz w:val="24"/>
          <w:szCs w:val="24"/>
        </w:rPr>
        <w:t>нэгжийн бүтээгдэхүүний борлуулалт</w:t>
      </w:r>
      <w:r w:rsidR="00D52924" w:rsidRPr="00414AD1">
        <w:rPr>
          <w:rFonts w:ascii="Arial" w:eastAsia="Arial" w:hAnsi="Arial" w:cs="Arial"/>
          <w:sz w:val="24"/>
          <w:szCs w:val="24"/>
        </w:rPr>
        <w:t>ад энэ хуулийн 10.2 дахь хэсэг хамаарахгүй</w:t>
      </w:r>
      <w:r w:rsidR="006F4BF4" w:rsidRPr="00414AD1">
        <w:rPr>
          <w:rFonts w:ascii="Arial" w:eastAsia="Arial" w:hAnsi="Arial" w:cs="Arial"/>
          <w:sz w:val="24"/>
          <w:szCs w:val="24"/>
        </w:rPr>
        <w:t>.</w:t>
      </w:r>
      <w:r w:rsidR="001F798D">
        <w:rPr>
          <w:rFonts w:ascii="Arial" w:eastAsia="Arial" w:hAnsi="Arial" w:cs="Arial"/>
          <w:sz w:val="24"/>
          <w:szCs w:val="24"/>
        </w:rPr>
        <w:t>”</w:t>
      </w:r>
    </w:p>
    <w:p w14:paraId="58B54209" w14:textId="77777777" w:rsidR="006F4BF4" w:rsidRPr="00414AD1" w:rsidRDefault="006F4BF4" w:rsidP="006F4B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4FB4737" w14:textId="2EB4590E" w:rsidR="00AC53F8" w:rsidRPr="00414AD1" w:rsidRDefault="001F798D" w:rsidP="00B54536">
      <w:pPr>
        <w:spacing w:after="0" w:line="240" w:lineRule="auto"/>
        <w:ind w:left="1440" w:right="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</w:t>
      </w:r>
      <w:r w:rsidR="00AC53F8" w:rsidRPr="00414AD1">
        <w:rPr>
          <w:rFonts w:ascii="Arial" w:eastAsia="Arial" w:hAnsi="Arial" w:cs="Arial"/>
          <w:b/>
          <w:sz w:val="24"/>
          <w:szCs w:val="24"/>
        </w:rPr>
        <w:t>/13 дугаар зүйлийн 13.4 дэх хэсэг:</w:t>
      </w:r>
    </w:p>
    <w:p w14:paraId="34D0F876" w14:textId="77777777" w:rsidR="00927625" w:rsidRPr="00414AD1" w:rsidRDefault="00927625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374DE9E" w14:textId="1F5E6852" w:rsidR="00927625" w:rsidRPr="00414AD1" w:rsidRDefault="00927625" w:rsidP="00B5453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14AD1">
        <w:rPr>
          <w:rFonts w:ascii="Arial" w:hAnsi="Arial" w:cs="Arial"/>
          <w:sz w:val="24"/>
          <w:szCs w:val="24"/>
        </w:rPr>
        <w:t>“13.4</w:t>
      </w:r>
      <w:r w:rsidR="00732DB4" w:rsidRPr="00414AD1">
        <w:rPr>
          <w:rFonts w:ascii="Arial" w:hAnsi="Arial" w:cs="Arial"/>
          <w:sz w:val="24"/>
          <w:szCs w:val="24"/>
        </w:rPr>
        <w:t>.</w:t>
      </w:r>
      <w:r w:rsidRPr="00414AD1">
        <w:rPr>
          <w:rFonts w:ascii="Arial" w:hAnsi="Arial" w:cs="Arial"/>
          <w:sz w:val="24"/>
          <w:szCs w:val="24"/>
        </w:rPr>
        <w:t>Энэ хуулийн 14.</w:t>
      </w:r>
      <w:r w:rsidR="00F5618E" w:rsidRPr="00414AD1">
        <w:rPr>
          <w:rFonts w:ascii="Arial" w:hAnsi="Arial" w:cs="Arial"/>
          <w:sz w:val="24"/>
          <w:szCs w:val="24"/>
        </w:rPr>
        <w:t>7</w:t>
      </w:r>
      <w:r w:rsidRPr="00414AD1">
        <w:rPr>
          <w:rFonts w:ascii="Arial" w:hAnsi="Arial" w:cs="Arial"/>
          <w:sz w:val="24"/>
          <w:szCs w:val="24"/>
        </w:rPr>
        <w:t>-д заасан мэдээллийг Цөмийн энергийн асуудал эрхэлсэн төрийн захиргааны байгууллага нэгтгэж, хяналт тавина.”</w:t>
      </w:r>
    </w:p>
    <w:p w14:paraId="7F49A9A1" w14:textId="77777777" w:rsidR="00797B3A" w:rsidRPr="00414AD1" w:rsidRDefault="00797B3A" w:rsidP="00B54536">
      <w:pPr>
        <w:spacing w:after="0" w:line="240" w:lineRule="auto"/>
        <w:ind w:right="51"/>
        <w:jc w:val="both"/>
        <w:rPr>
          <w:rFonts w:ascii="Arial" w:eastAsia="Arial" w:hAnsi="Arial" w:cs="Arial"/>
          <w:b/>
          <w:sz w:val="24"/>
          <w:szCs w:val="24"/>
        </w:rPr>
      </w:pPr>
    </w:p>
    <w:p w14:paraId="47FD83E4" w14:textId="428D0F74" w:rsidR="00797B3A" w:rsidRPr="00414AD1" w:rsidRDefault="001F798D" w:rsidP="00B54536">
      <w:pPr>
        <w:spacing w:after="0" w:line="240" w:lineRule="auto"/>
        <w:ind w:left="1440" w:right="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</w:t>
      </w:r>
      <w:r w:rsidR="00797B3A" w:rsidRPr="00414AD1">
        <w:rPr>
          <w:rFonts w:ascii="Arial" w:eastAsia="Arial" w:hAnsi="Arial" w:cs="Arial"/>
          <w:b/>
          <w:sz w:val="24"/>
          <w:szCs w:val="24"/>
        </w:rPr>
        <w:t>/14 дүгээр зүйлийн 14.6</w:t>
      </w:r>
      <w:r>
        <w:rPr>
          <w:rFonts w:ascii="Arial" w:eastAsia="Arial" w:hAnsi="Arial" w:cs="Arial"/>
          <w:b/>
          <w:sz w:val="24"/>
          <w:szCs w:val="24"/>
        </w:rPr>
        <w:t>, 14.7</w:t>
      </w:r>
      <w:r w:rsidR="00797B3A" w:rsidRPr="00414AD1">
        <w:rPr>
          <w:rFonts w:ascii="Arial" w:eastAsia="Arial" w:hAnsi="Arial" w:cs="Arial"/>
          <w:b/>
          <w:sz w:val="24"/>
          <w:szCs w:val="24"/>
        </w:rPr>
        <w:t xml:space="preserve"> дахь хэсэг:</w:t>
      </w:r>
    </w:p>
    <w:p w14:paraId="63B9AC26" w14:textId="77777777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50E2457" w14:textId="3896B92C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“14.6.Уул уурхайн бүтээгдэхүүний чанар болон зах зээлийн үнийн индексийн хөдөлгөөнд тулгуурлан энэ хуулийн 14.3-т заасан үнэд өөрчлөлт оруулахаар гэрээнд тусгаж болно.</w:t>
      </w:r>
    </w:p>
    <w:p w14:paraId="1F2C3BF3" w14:textId="77777777" w:rsidR="008041EC" w:rsidRPr="00414AD1" w:rsidRDefault="008041EC" w:rsidP="001F7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950514" w14:textId="0D008015" w:rsidR="00797B3A" w:rsidRPr="00414AD1" w:rsidRDefault="00344966" w:rsidP="00B5453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14AD1">
        <w:rPr>
          <w:rFonts w:ascii="Arial" w:hAnsi="Arial" w:cs="Arial"/>
          <w:sz w:val="24"/>
          <w:szCs w:val="24"/>
        </w:rPr>
        <w:t>14.</w:t>
      </w:r>
      <w:r w:rsidR="00763F2B" w:rsidRPr="00414AD1">
        <w:rPr>
          <w:rFonts w:ascii="Arial" w:hAnsi="Arial" w:cs="Arial"/>
          <w:sz w:val="24"/>
          <w:szCs w:val="24"/>
        </w:rPr>
        <w:t>7</w:t>
      </w:r>
      <w:r w:rsidRPr="00414AD1">
        <w:rPr>
          <w:rFonts w:ascii="Arial" w:hAnsi="Arial" w:cs="Arial"/>
          <w:sz w:val="24"/>
          <w:szCs w:val="24"/>
        </w:rPr>
        <w:t>.Цацраг идэвхт ашигт малтмалын борлуулалтын талаар мэдээллийг Цөмийн энергийн тухай хуулийн 47.1.1-д заасны дагуу Олон Улсын Атомын Энергийн агентлагт хүргүүлнэ.</w:t>
      </w:r>
      <w:r w:rsidR="00927625" w:rsidRPr="00414AD1">
        <w:rPr>
          <w:rFonts w:ascii="Arial" w:hAnsi="Arial" w:cs="Arial"/>
          <w:sz w:val="24"/>
          <w:szCs w:val="24"/>
        </w:rPr>
        <w:t>”</w:t>
      </w:r>
    </w:p>
    <w:p w14:paraId="6065DE20" w14:textId="77777777" w:rsidR="00A37B58" w:rsidRPr="00414AD1" w:rsidRDefault="00A37B58" w:rsidP="00912A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F0CA8C" w14:textId="69A12738" w:rsidR="00797B3A" w:rsidRPr="00414AD1" w:rsidRDefault="001F798D" w:rsidP="00B54536">
      <w:pPr>
        <w:spacing w:after="0" w:line="240" w:lineRule="auto"/>
        <w:ind w:left="1440" w:right="51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</w:t>
      </w:r>
      <w:r w:rsidR="00797B3A" w:rsidRPr="00414AD1">
        <w:rPr>
          <w:rFonts w:ascii="Arial" w:eastAsia="Arial" w:hAnsi="Arial" w:cs="Arial"/>
          <w:b/>
          <w:sz w:val="24"/>
          <w:szCs w:val="24"/>
        </w:rPr>
        <w:t>/16 дугаар зүйлийн 16.3</w:t>
      </w:r>
      <w:r>
        <w:rPr>
          <w:rFonts w:ascii="Arial" w:eastAsia="Arial" w:hAnsi="Arial" w:cs="Arial"/>
          <w:b/>
          <w:sz w:val="24"/>
          <w:szCs w:val="24"/>
        </w:rPr>
        <w:t>, 16.4, 16.5</w:t>
      </w:r>
      <w:r w:rsidR="00797B3A" w:rsidRPr="00414AD1">
        <w:rPr>
          <w:rFonts w:ascii="Arial" w:eastAsia="Arial" w:hAnsi="Arial" w:cs="Arial"/>
          <w:b/>
          <w:sz w:val="24"/>
          <w:szCs w:val="24"/>
        </w:rPr>
        <w:t xml:space="preserve"> дахь хэсэг:</w:t>
      </w:r>
    </w:p>
    <w:p w14:paraId="3D97477C" w14:textId="77777777" w:rsidR="00797B3A" w:rsidRPr="00414AD1" w:rsidRDefault="00797B3A" w:rsidP="00B54536">
      <w:pPr>
        <w:spacing w:after="0" w:line="240" w:lineRule="auto"/>
        <w:ind w:left="1440" w:right="51"/>
        <w:jc w:val="both"/>
        <w:rPr>
          <w:rFonts w:ascii="Arial" w:eastAsia="Arial" w:hAnsi="Arial" w:cs="Arial"/>
          <w:b/>
          <w:sz w:val="24"/>
          <w:szCs w:val="24"/>
        </w:rPr>
      </w:pPr>
    </w:p>
    <w:p w14:paraId="6F9E25CD" w14:textId="2122FEC2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“16.3.Уул уурхайн бүтээгдэхүүнийг биржээр дамжуулан дотоодын баяжуулах, боловсруулах үйлдвэрүүдэд арилжих журмыг Геологи, уул уурхайн асуудал эрхэлсэн төрийн захиргааны төв байгууллагын санал болгосноор Засгийн газар батална.</w:t>
      </w:r>
    </w:p>
    <w:p w14:paraId="211D2DCC" w14:textId="77777777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B87E70" w14:textId="77777777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BD74310" w14:textId="4C8C56E3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lastRenderedPageBreak/>
        <w:t>16.4.Энэ хуулийн 14.6</w:t>
      </w:r>
      <w:r w:rsidR="001F798D">
        <w:rPr>
          <w:rFonts w:ascii="Arial" w:eastAsia="Arial" w:hAnsi="Arial" w:cs="Arial"/>
          <w:sz w:val="24"/>
          <w:szCs w:val="24"/>
        </w:rPr>
        <w:t xml:space="preserve">-д </w:t>
      </w:r>
      <w:r w:rsidRPr="00414AD1">
        <w:rPr>
          <w:rFonts w:ascii="Arial" w:eastAsia="Arial" w:hAnsi="Arial" w:cs="Arial"/>
          <w:sz w:val="24"/>
          <w:szCs w:val="24"/>
        </w:rPr>
        <w:t>заасан үнэд өөрчлөлт оруулахтай холбогдох аргачлалыг батална.</w:t>
      </w:r>
    </w:p>
    <w:p w14:paraId="671DF36B" w14:textId="77777777" w:rsidR="00876A0E" w:rsidRPr="00414AD1" w:rsidRDefault="00876A0E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25395C" w14:textId="24D8F9C5" w:rsidR="00876A0E" w:rsidRPr="00414AD1" w:rsidRDefault="00876A0E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16.5.</w:t>
      </w:r>
      <w:r w:rsidR="004A206A" w:rsidRPr="00414AD1">
        <w:rPr>
          <w:rFonts w:ascii="Arial" w:eastAsia="Arial" w:hAnsi="Arial" w:cs="Arial"/>
          <w:sz w:val="24"/>
          <w:szCs w:val="24"/>
        </w:rPr>
        <w:t>Энэ хуулийн 14.1</w:t>
      </w:r>
      <w:r w:rsidR="001F798D">
        <w:rPr>
          <w:rFonts w:ascii="Arial" w:eastAsia="Arial" w:hAnsi="Arial" w:cs="Arial"/>
          <w:sz w:val="24"/>
          <w:szCs w:val="24"/>
        </w:rPr>
        <w:t xml:space="preserve">-д </w:t>
      </w:r>
      <w:r w:rsidR="004A206A" w:rsidRPr="00414AD1">
        <w:rPr>
          <w:rFonts w:ascii="Arial" w:eastAsia="Arial" w:hAnsi="Arial" w:cs="Arial"/>
          <w:sz w:val="24"/>
          <w:szCs w:val="24"/>
        </w:rPr>
        <w:t xml:space="preserve">заасан </w:t>
      </w:r>
      <w:r w:rsidR="00313242" w:rsidRPr="00414AD1">
        <w:rPr>
          <w:rFonts w:ascii="Arial" w:eastAsia="Arial" w:hAnsi="Arial" w:cs="Arial"/>
          <w:sz w:val="24"/>
          <w:szCs w:val="24"/>
        </w:rPr>
        <w:t xml:space="preserve">бараа хүргэлтийн </w:t>
      </w:r>
      <w:r w:rsidR="00752FF0" w:rsidRPr="00414AD1">
        <w:rPr>
          <w:rFonts w:ascii="Arial" w:eastAsia="Arial" w:hAnsi="Arial" w:cs="Arial"/>
          <w:sz w:val="24"/>
          <w:szCs w:val="24"/>
        </w:rPr>
        <w:t>байршлыг</w:t>
      </w:r>
      <w:r w:rsidR="00313242" w:rsidRPr="00414AD1">
        <w:rPr>
          <w:rFonts w:ascii="Arial" w:eastAsia="Arial" w:hAnsi="Arial" w:cs="Arial"/>
          <w:sz w:val="24"/>
          <w:szCs w:val="24"/>
        </w:rPr>
        <w:t xml:space="preserve"> </w:t>
      </w:r>
      <w:r w:rsidRPr="00414AD1">
        <w:rPr>
          <w:rFonts w:ascii="Arial" w:eastAsia="Arial" w:hAnsi="Arial" w:cs="Arial"/>
          <w:sz w:val="24"/>
          <w:szCs w:val="24"/>
        </w:rPr>
        <w:t>батална.”</w:t>
      </w:r>
    </w:p>
    <w:p w14:paraId="1C349561" w14:textId="77777777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853788A" w14:textId="77777777" w:rsidR="00797B3A" w:rsidRPr="00414AD1" w:rsidRDefault="00797B3A" w:rsidP="00B5453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b/>
          <w:bCs/>
          <w:sz w:val="24"/>
          <w:szCs w:val="24"/>
        </w:rPr>
        <w:t>2 дугаар зүйл.</w:t>
      </w:r>
      <w:r w:rsidRPr="00414AD1">
        <w:rPr>
          <w:rFonts w:ascii="Arial" w:eastAsia="Arial" w:hAnsi="Arial" w:cs="Arial"/>
          <w:sz w:val="24"/>
          <w:szCs w:val="24"/>
        </w:rPr>
        <w:t>Уул уурхайн бүтээгдэхүүний биржийн тухай хуулийн дараах хэсгийг доор дурдсанаар өөрчлөн найруулсугай:</w:t>
      </w:r>
    </w:p>
    <w:p w14:paraId="254418DB" w14:textId="77777777" w:rsidR="00797B3A" w:rsidRPr="00414AD1" w:rsidRDefault="00797B3A" w:rsidP="00B54536">
      <w:pPr>
        <w:spacing w:after="0" w:line="240" w:lineRule="auto"/>
        <w:jc w:val="both"/>
        <w:rPr>
          <w:rFonts w:ascii="Arial" w:eastAsia="Arial" w:hAnsi="Arial" w:cs="Arial"/>
          <w:strike/>
          <w:sz w:val="24"/>
          <w:szCs w:val="24"/>
        </w:rPr>
      </w:pPr>
    </w:p>
    <w:p w14:paraId="407A516A" w14:textId="77777777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414AD1">
        <w:rPr>
          <w:rFonts w:ascii="Arial" w:eastAsia="Arial" w:hAnsi="Arial" w:cs="Arial"/>
          <w:b/>
          <w:sz w:val="24"/>
          <w:szCs w:val="24"/>
        </w:rPr>
        <w:t>1/10 дугаар зүйлийн 10.3 дахь хэсэг:</w:t>
      </w:r>
    </w:p>
    <w:p w14:paraId="2F9230C4" w14:textId="77777777" w:rsidR="00797B3A" w:rsidRPr="00414AD1" w:rsidRDefault="00797B3A" w:rsidP="001F79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665A034" w14:textId="55A39A1D" w:rsidR="00797B3A" w:rsidRPr="00414AD1" w:rsidRDefault="00797B3A" w:rsidP="00B5453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>“10.3.</w:t>
      </w:r>
      <w:r w:rsidR="00B41DE5" w:rsidRPr="00414AD1">
        <w:rPr>
          <w:rFonts w:ascii="Arial" w:eastAsia="Arial" w:hAnsi="Arial" w:cs="Arial"/>
          <w:sz w:val="24"/>
          <w:szCs w:val="24"/>
        </w:rPr>
        <w:t>Т</w:t>
      </w:r>
      <w:r w:rsidRPr="00414AD1">
        <w:rPr>
          <w:rFonts w:ascii="Arial" w:eastAsia="Arial" w:hAnsi="Arial" w:cs="Arial"/>
          <w:sz w:val="24"/>
          <w:szCs w:val="24"/>
        </w:rPr>
        <w:t>өрийн өмчит болон төрийн өмчийн оролцоотой хуулийн этгээд</w:t>
      </w:r>
      <w:r w:rsidR="00E9675C" w:rsidRPr="00414AD1">
        <w:rPr>
          <w:rFonts w:ascii="Arial" w:eastAsia="Arial" w:hAnsi="Arial" w:cs="Arial"/>
          <w:sz w:val="24"/>
          <w:szCs w:val="24"/>
        </w:rPr>
        <w:t xml:space="preserve"> нь</w:t>
      </w:r>
      <w:r w:rsidR="00FC6FA2" w:rsidRPr="00414AD1">
        <w:rPr>
          <w:rFonts w:ascii="Arial" w:eastAsia="Arial" w:hAnsi="Arial" w:cs="Arial"/>
          <w:sz w:val="24"/>
          <w:szCs w:val="24"/>
        </w:rPr>
        <w:t xml:space="preserve"> нийг</w:t>
      </w:r>
      <w:r w:rsidR="003C48F0" w:rsidRPr="00414AD1">
        <w:rPr>
          <w:rFonts w:ascii="Arial" w:eastAsia="Arial" w:hAnsi="Arial" w:cs="Arial"/>
          <w:sz w:val="24"/>
          <w:szCs w:val="24"/>
        </w:rPr>
        <w:t xml:space="preserve">эм, эдийн засгийн ач холбогдол бүхий </w:t>
      </w:r>
      <w:r w:rsidR="00FC6FA2" w:rsidRPr="00414AD1">
        <w:rPr>
          <w:rFonts w:ascii="Arial" w:eastAsia="Arial" w:hAnsi="Arial" w:cs="Arial"/>
          <w:sz w:val="24"/>
          <w:szCs w:val="24"/>
        </w:rPr>
        <w:t>томоохон төс</w:t>
      </w:r>
      <w:r w:rsidR="00E9675C" w:rsidRPr="00414AD1">
        <w:rPr>
          <w:rFonts w:ascii="Arial" w:eastAsia="Arial" w:hAnsi="Arial" w:cs="Arial"/>
          <w:sz w:val="24"/>
          <w:szCs w:val="24"/>
        </w:rPr>
        <w:t xml:space="preserve">өл, бүтээн байгуулалтын ажлуудыг </w:t>
      </w:r>
      <w:r w:rsidR="00FC6FA2" w:rsidRPr="00414AD1">
        <w:rPr>
          <w:rFonts w:ascii="Arial" w:eastAsia="Arial" w:hAnsi="Arial" w:cs="Arial"/>
          <w:sz w:val="24"/>
          <w:szCs w:val="24"/>
        </w:rPr>
        <w:t>хэрэгжүүлэх зорилгоор</w:t>
      </w:r>
      <w:r w:rsidRPr="00414AD1">
        <w:rPr>
          <w:rFonts w:ascii="Arial" w:eastAsia="Arial" w:hAnsi="Arial" w:cs="Arial"/>
          <w:sz w:val="24"/>
          <w:szCs w:val="24"/>
        </w:rPr>
        <w:t xml:space="preserve"> харилцан ашигтай, тогтвортой, урт хугацаан</w:t>
      </w:r>
      <w:r w:rsidR="00FC6FA2" w:rsidRPr="00414AD1">
        <w:rPr>
          <w:rFonts w:ascii="Arial" w:eastAsia="Arial" w:hAnsi="Arial" w:cs="Arial"/>
          <w:sz w:val="24"/>
          <w:szCs w:val="24"/>
        </w:rPr>
        <w:t xml:space="preserve">д </w:t>
      </w:r>
      <w:r w:rsidRPr="00414AD1">
        <w:rPr>
          <w:rFonts w:ascii="Arial" w:eastAsia="Arial" w:hAnsi="Arial" w:cs="Arial"/>
          <w:sz w:val="24"/>
          <w:szCs w:val="24"/>
        </w:rPr>
        <w:t>бүтээгдэхүүн</w:t>
      </w:r>
      <w:r w:rsidR="00FC6FA2" w:rsidRPr="00414AD1">
        <w:rPr>
          <w:rFonts w:ascii="Arial" w:eastAsia="Arial" w:hAnsi="Arial" w:cs="Arial"/>
          <w:sz w:val="24"/>
          <w:szCs w:val="24"/>
        </w:rPr>
        <w:t xml:space="preserve"> солилцох</w:t>
      </w:r>
      <w:r w:rsidRPr="00414AD1">
        <w:rPr>
          <w:rFonts w:ascii="Arial" w:eastAsia="Arial" w:hAnsi="Arial" w:cs="Arial"/>
          <w:sz w:val="24"/>
          <w:szCs w:val="24"/>
        </w:rPr>
        <w:t xml:space="preserve"> </w:t>
      </w:r>
      <w:r w:rsidR="00FC6FA2" w:rsidRPr="00414AD1">
        <w:rPr>
          <w:rFonts w:ascii="Arial" w:eastAsia="Arial" w:hAnsi="Arial" w:cs="Arial"/>
          <w:sz w:val="24"/>
          <w:szCs w:val="24"/>
        </w:rPr>
        <w:t xml:space="preserve">гэрээг </w:t>
      </w:r>
      <w:r w:rsidR="00E07B85">
        <w:rPr>
          <w:rFonts w:ascii="Arial" w:eastAsia="Arial" w:hAnsi="Arial" w:cs="Arial"/>
          <w:sz w:val="24"/>
          <w:szCs w:val="24"/>
        </w:rPr>
        <w:t xml:space="preserve">Засгийн газрын өргөн мэдүүлснээр </w:t>
      </w:r>
      <w:r w:rsidRPr="00414AD1">
        <w:rPr>
          <w:rFonts w:ascii="Arial" w:eastAsia="Arial" w:hAnsi="Arial" w:cs="Arial"/>
          <w:sz w:val="24"/>
          <w:szCs w:val="24"/>
        </w:rPr>
        <w:t>Монгол Улсын Их Хур</w:t>
      </w:r>
      <w:r w:rsidR="00337C53">
        <w:rPr>
          <w:rFonts w:ascii="Arial" w:eastAsia="Arial" w:hAnsi="Arial" w:cs="Arial"/>
          <w:sz w:val="24"/>
          <w:szCs w:val="24"/>
        </w:rPr>
        <w:t>ал</w:t>
      </w:r>
      <w:r w:rsidRPr="00414AD1">
        <w:rPr>
          <w:rFonts w:ascii="Arial" w:eastAsia="Arial" w:hAnsi="Arial" w:cs="Arial"/>
          <w:sz w:val="24"/>
          <w:szCs w:val="24"/>
        </w:rPr>
        <w:t xml:space="preserve"> шийдвэр</w:t>
      </w:r>
      <w:r w:rsidR="00337C53">
        <w:rPr>
          <w:rFonts w:ascii="Arial" w:eastAsia="Arial" w:hAnsi="Arial" w:cs="Arial"/>
          <w:sz w:val="24"/>
          <w:szCs w:val="24"/>
        </w:rPr>
        <w:t>лэж</w:t>
      </w:r>
      <w:r w:rsidRPr="00414AD1">
        <w:rPr>
          <w:rFonts w:ascii="Arial" w:eastAsia="Arial" w:hAnsi="Arial" w:cs="Arial"/>
          <w:sz w:val="24"/>
          <w:szCs w:val="24"/>
        </w:rPr>
        <w:t xml:space="preserve"> болно.”</w:t>
      </w:r>
    </w:p>
    <w:p w14:paraId="3F11FAC7" w14:textId="77777777" w:rsidR="007D47E7" w:rsidRPr="00414AD1" w:rsidRDefault="007D47E7" w:rsidP="00B5453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53BFABED" w14:textId="77777777" w:rsidR="00797B3A" w:rsidRPr="00414AD1" w:rsidRDefault="00797B3A" w:rsidP="00B54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414AD1">
        <w:rPr>
          <w:rFonts w:ascii="Arial" w:eastAsia="Arial" w:hAnsi="Arial" w:cs="Arial"/>
          <w:b/>
          <w:sz w:val="24"/>
          <w:szCs w:val="24"/>
        </w:rPr>
        <w:t>2/14 дүгээр зүйлийн 14.1 дэх хэсэг:</w:t>
      </w:r>
    </w:p>
    <w:p w14:paraId="7B339669" w14:textId="77777777" w:rsidR="00797B3A" w:rsidRPr="00414AD1" w:rsidRDefault="00797B3A" w:rsidP="006C5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51E28E4" w14:textId="67D3D0BE" w:rsidR="00797B3A" w:rsidRPr="00414AD1" w:rsidRDefault="00797B3A" w:rsidP="00B54536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sz w:val="24"/>
          <w:szCs w:val="24"/>
        </w:rPr>
        <w:t xml:space="preserve">“14.1.Биржийн арилжааны үнийг Олон Улсын худалдааны танхимаас гаргасан  худалдааны </w:t>
      </w:r>
      <w:r w:rsidR="00313242" w:rsidRPr="00414AD1">
        <w:rPr>
          <w:rFonts w:ascii="Arial" w:eastAsia="Arial" w:hAnsi="Arial" w:cs="Arial"/>
          <w:sz w:val="24"/>
          <w:szCs w:val="24"/>
        </w:rPr>
        <w:t xml:space="preserve">бараа хүргэлтийн </w:t>
      </w:r>
      <w:r w:rsidR="009F7DD7" w:rsidRPr="00414AD1">
        <w:rPr>
          <w:rFonts w:ascii="Arial" w:eastAsia="Arial" w:hAnsi="Arial" w:cs="Arial"/>
          <w:sz w:val="24"/>
          <w:szCs w:val="24"/>
        </w:rPr>
        <w:t xml:space="preserve">байршилтай </w:t>
      </w:r>
      <w:r w:rsidR="00A17ECC" w:rsidRPr="00414AD1">
        <w:rPr>
          <w:rFonts w:ascii="Arial" w:eastAsia="Arial" w:hAnsi="Arial" w:cs="Arial"/>
          <w:sz w:val="24"/>
          <w:szCs w:val="24"/>
        </w:rPr>
        <w:t>уялдуулж тогтооно</w:t>
      </w:r>
      <w:r w:rsidRPr="00414AD1">
        <w:rPr>
          <w:rFonts w:ascii="Arial" w:eastAsia="Arial" w:hAnsi="Arial" w:cs="Arial"/>
          <w:sz w:val="24"/>
          <w:szCs w:val="24"/>
        </w:rPr>
        <w:t>.”</w:t>
      </w:r>
    </w:p>
    <w:p w14:paraId="71137849" w14:textId="77777777" w:rsidR="00797B3A" w:rsidRPr="00414AD1" w:rsidRDefault="00797B3A" w:rsidP="006C532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5561B87" w14:textId="1A0D98D9" w:rsidR="00797B3A" w:rsidRPr="00414AD1" w:rsidRDefault="00797B3A" w:rsidP="00AE47A4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414AD1">
        <w:rPr>
          <w:rFonts w:ascii="Arial" w:eastAsia="Arial" w:hAnsi="Arial" w:cs="Arial"/>
          <w:b/>
          <w:bCs/>
          <w:sz w:val="24"/>
          <w:szCs w:val="24"/>
        </w:rPr>
        <w:t>3 дугаар зүйл.</w:t>
      </w:r>
      <w:r w:rsidRPr="00414AD1">
        <w:rPr>
          <w:rFonts w:ascii="Arial" w:eastAsia="Arial" w:hAnsi="Arial" w:cs="Arial"/>
          <w:sz w:val="24"/>
          <w:szCs w:val="24"/>
        </w:rPr>
        <w:t>Уул уурхайн бүтээгдэхүүний биржийн тухай хуулийн 10 дугаар зүйлийн 10.4 дэх хэсгийг хүчингүй болсонд тооцсугай.</w:t>
      </w:r>
    </w:p>
    <w:p w14:paraId="136AF2B9" w14:textId="77777777" w:rsidR="00797B3A" w:rsidRPr="00414AD1" w:rsidRDefault="00797B3A" w:rsidP="00B5453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57ED4A" w14:textId="77777777" w:rsidR="00095164" w:rsidRPr="00414AD1" w:rsidRDefault="00095164" w:rsidP="00B5453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996313" w14:textId="77777777" w:rsidR="00095164" w:rsidRPr="00414AD1" w:rsidRDefault="00095164" w:rsidP="00B54536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8EE4D2C" w14:textId="77777777" w:rsidR="00797B3A" w:rsidRPr="00414AD1" w:rsidRDefault="00797B3A" w:rsidP="0048470A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7F21B9A" w14:textId="3C4415D3" w:rsidR="00574C40" w:rsidRPr="00FB6982" w:rsidRDefault="00797B3A" w:rsidP="00FB6982">
      <w:pPr>
        <w:spacing w:after="0" w:line="240" w:lineRule="auto"/>
        <w:ind w:left="2880" w:firstLine="720"/>
        <w:rPr>
          <w:rFonts w:ascii="Arial" w:eastAsia="Arial" w:hAnsi="Arial" w:cs="Arial"/>
          <w:b/>
          <w:bCs/>
          <w:sz w:val="24"/>
          <w:szCs w:val="24"/>
        </w:rPr>
      </w:pPr>
      <w:r w:rsidRPr="00414AD1">
        <w:rPr>
          <w:rFonts w:ascii="Arial" w:eastAsia="Arial" w:hAnsi="Arial" w:cs="Arial"/>
          <w:b/>
          <w:bCs/>
          <w:sz w:val="24"/>
          <w:szCs w:val="24"/>
        </w:rPr>
        <w:t>ГАРЫН ҮСЭГ</w:t>
      </w:r>
    </w:p>
    <w:sectPr w:rsidR="00574C40" w:rsidRPr="00FB6982" w:rsidSect="00E12E9D">
      <w:pgSz w:w="11900" w:h="16840"/>
      <w:pgMar w:top="1134" w:right="851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D664" w14:textId="77777777" w:rsidR="003B4432" w:rsidRDefault="003B4432" w:rsidP="00B841F7">
      <w:pPr>
        <w:spacing w:after="0" w:line="240" w:lineRule="auto"/>
      </w:pPr>
      <w:r>
        <w:separator/>
      </w:r>
    </w:p>
  </w:endnote>
  <w:endnote w:type="continuationSeparator" w:id="0">
    <w:p w14:paraId="676589C4" w14:textId="77777777" w:rsidR="003B4432" w:rsidRDefault="003B4432" w:rsidP="00B841F7">
      <w:pPr>
        <w:spacing w:after="0" w:line="240" w:lineRule="auto"/>
      </w:pPr>
      <w:r>
        <w:continuationSeparator/>
      </w:r>
    </w:p>
  </w:endnote>
  <w:endnote w:type="continuationNotice" w:id="1">
    <w:p w14:paraId="1AE3B038" w14:textId="77777777" w:rsidR="003B4432" w:rsidRDefault="003B44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4E0F" w14:textId="77777777" w:rsidR="003B4432" w:rsidRDefault="003B4432" w:rsidP="00B841F7">
      <w:pPr>
        <w:spacing w:after="0" w:line="240" w:lineRule="auto"/>
      </w:pPr>
      <w:r>
        <w:separator/>
      </w:r>
    </w:p>
  </w:footnote>
  <w:footnote w:type="continuationSeparator" w:id="0">
    <w:p w14:paraId="46B6CABF" w14:textId="77777777" w:rsidR="003B4432" w:rsidRDefault="003B4432" w:rsidP="00B841F7">
      <w:pPr>
        <w:spacing w:after="0" w:line="240" w:lineRule="auto"/>
      </w:pPr>
      <w:r>
        <w:continuationSeparator/>
      </w:r>
    </w:p>
  </w:footnote>
  <w:footnote w:type="continuationNotice" w:id="1">
    <w:p w14:paraId="4D420E95" w14:textId="77777777" w:rsidR="003B4432" w:rsidRDefault="003B44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332"/>
    <w:multiLevelType w:val="hybridMultilevel"/>
    <w:tmpl w:val="12164424"/>
    <w:lvl w:ilvl="0" w:tplc="7318E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82313F"/>
    <w:multiLevelType w:val="multilevel"/>
    <w:tmpl w:val="7C880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93885544">
    <w:abstractNumId w:val="1"/>
  </w:num>
  <w:num w:numId="2" w16cid:durableId="129147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3A"/>
    <w:rsid w:val="00016817"/>
    <w:rsid w:val="00040D2D"/>
    <w:rsid w:val="000611F6"/>
    <w:rsid w:val="00063EFE"/>
    <w:rsid w:val="0007792A"/>
    <w:rsid w:val="00095164"/>
    <w:rsid w:val="000A0195"/>
    <w:rsid w:val="000D1D66"/>
    <w:rsid w:val="000D401B"/>
    <w:rsid w:val="000D774F"/>
    <w:rsid w:val="000E2856"/>
    <w:rsid w:val="000F23BF"/>
    <w:rsid w:val="000F35C4"/>
    <w:rsid w:val="00107FB3"/>
    <w:rsid w:val="00110E7F"/>
    <w:rsid w:val="0011163D"/>
    <w:rsid w:val="00123C2F"/>
    <w:rsid w:val="00136F0C"/>
    <w:rsid w:val="00137C2D"/>
    <w:rsid w:val="00137E8C"/>
    <w:rsid w:val="0014033B"/>
    <w:rsid w:val="00142AC2"/>
    <w:rsid w:val="00152FB8"/>
    <w:rsid w:val="00175D25"/>
    <w:rsid w:val="0017786B"/>
    <w:rsid w:val="001815C9"/>
    <w:rsid w:val="00193915"/>
    <w:rsid w:val="00194F2F"/>
    <w:rsid w:val="001A194A"/>
    <w:rsid w:val="001A786D"/>
    <w:rsid w:val="001B4FEB"/>
    <w:rsid w:val="001D442F"/>
    <w:rsid w:val="001E0500"/>
    <w:rsid w:val="001E3060"/>
    <w:rsid w:val="001F798D"/>
    <w:rsid w:val="002119E4"/>
    <w:rsid w:val="002137B8"/>
    <w:rsid w:val="002529AE"/>
    <w:rsid w:val="00254E02"/>
    <w:rsid w:val="002B557B"/>
    <w:rsid w:val="002D121F"/>
    <w:rsid w:val="002D6AF7"/>
    <w:rsid w:val="002F37E7"/>
    <w:rsid w:val="002F5940"/>
    <w:rsid w:val="002F6C80"/>
    <w:rsid w:val="003016A3"/>
    <w:rsid w:val="00313242"/>
    <w:rsid w:val="00313505"/>
    <w:rsid w:val="003150F5"/>
    <w:rsid w:val="00333EB1"/>
    <w:rsid w:val="00334B06"/>
    <w:rsid w:val="00337232"/>
    <w:rsid w:val="00337C53"/>
    <w:rsid w:val="00344966"/>
    <w:rsid w:val="00351A33"/>
    <w:rsid w:val="00374C82"/>
    <w:rsid w:val="0038498F"/>
    <w:rsid w:val="003941F6"/>
    <w:rsid w:val="003A1239"/>
    <w:rsid w:val="003B4432"/>
    <w:rsid w:val="003C05A0"/>
    <w:rsid w:val="003C3DDC"/>
    <w:rsid w:val="003C48F0"/>
    <w:rsid w:val="003C4F2C"/>
    <w:rsid w:val="003D4059"/>
    <w:rsid w:val="003D4224"/>
    <w:rsid w:val="003D5CC2"/>
    <w:rsid w:val="003D78EA"/>
    <w:rsid w:val="003D7E1C"/>
    <w:rsid w:val="00414AD1"/>
    <w:rsid w:val="00425298"/>
    <w:rsid w:val="004319D4"/>
    <w:rsid w:val="00470D3A"/>
    <w:rsid w:val="00476089"/>
    <w:rsid w:val="00480D6D"/>
    <w:rsid w:val="0048470A"/>
    <w:rsid w:val="00486946"/>
    <w:rsid w:val="00487DF4"/>
    <w:rsid w:val="0049665C"/>
    <w:rsid w:val="004A206A"/>
    <w:rsid w:val="004C5A4F"/>
    <w:rsid w:val="004D698C"/>
    <w:rsid w:val="004D733A"/>
    <w:rsid w:val="005109AD"/>
    <w:rsid w:val="005154ED"/>
    <w:rsid w:val="00526F9A"/>
    <w:rsid w:val="005701CC"/>
    <w:rsid w:val="00574C40"/>
    <w:rsid w:val="005870D4"/>
    <w:rsid w:val="005904E3"/>
    <w:rsid w:val="00592E64"/>
    <w:rsid w:val="005D0C92"/>
    <w:rsid w:val="005E166E"/>
    <w:rsid w:val="006046BC"/>
    <w:rsid w:val="00617589"/>
    <w:rsid w:val="00623BFB"/>
    <w:rsid w:val="006257DF"/>
    <w:rsid w:val="0068433C"/>
    <w:rsid w:val="00696A58"/>
    <w:rsid w:val="006B4FCD"/>
    <w:rsid w:val="006B5837"/>
    <w:rsid w:val="006B7A56"/>
    <w:rsid w:val="006C2259"/>
    <w:rsid w:val="006C5327"/>
    <w:rsid w:val="006C70B8"/>
    <w:rsid w:val="006E35BE"/>
    <w:rsid w:val="006E5CBD"/>
    <w:rsid w:val="006F4BF4"/>
    <w:rsid w:val="006F79E8"/>
    <w:rsid w:val="00700469"/>
    <w:rsid w:val="00700600"/>
    <w:rsid w:val="007177E4"/>
    <w:rsid w:val="00732DB4"/>
    <w:rsid w:val="00733256"/>
    <w:rsid w:val="0073786E"/>
    <w:rsid w:val="00752FF0"/>
    <w:rsid w:val="00763F2B"/>
    <w:rsid w:val="00773D23"/>
    <w:rsid w:val="00776377"/>
    <w:rsid w:val="00782FF7"/>
    <w:rsid w:val="00787589"/>
    <w:rsid w:val="00790A49"/>
    <w:rsid w:val="00797B3A"/>
    <w:rsid w:val="007C0361"/>
    <w:rsid w:val="007C50D3"/>
    <w:rsid w:val="007D1BE1"/>
    <w:rsid w:val="007D47E7"/>
    <w:rsid w:val="007E6BA9"/>
    <w:rsid w:val="007F2247"/>
    <w:rsid w:val="008041EC"/>
    <w:rsid w:val="00826CE2"/>
    <w:rsid w:val="008415BC"/>
    <w:rsid w:val="00845477"/>
    <w:rsid w:val="00846764"/>
    <w:rsid w:val="00870498"/>
    <w:rsid w:val="00871207"/>
    <w:rsid w:val="00876A0E"/>
    <w:rsid w:val="00882774"/>
    <w:rsid w:val="00887496"/>
    <w:rsid w:val="008A2EAE"/>
    <w:rsid w:val="008A5C6B"/>
    <w:rsid w:val="008A7085"/>
    <w:rsid w:val="0090625C"/>
    <w:rsid w:val="00907BD0"/>
    <w:rsid w:val="00912A45"/>
    <w:rsid w:val="009262DF"/>
    <w:rsid w:val="00927625"/>
    <w:rsid w:val="00935EF1"/>
    <w:rsid w:val="00950666"/>
    <w:rsid w:val="009647A1"/>
    <w:rsid w:val="0099293A"/>
    <w:rsid w:val="00995A24"/>
    <w:rsid w:val="009A35A0"/>
    <w:rsid w:val="009C1D73"/>
    <w:rsid w:val="009C2B29"/>
    <w:rsid w:val="009C528E"/>
    <w:rsid w:val="009F0B77"/>
    <w:rsid w:val="009F7DD7"/>
    <w:rsid w:val="00A127E2"/>
    <w:rsid w:val="00A17ECC"/>
    <w:rsid w:val="00A27C79"/>
    <w:rsid w:val="00A310D3"/>
    <w:rsid w:val="00A37B58"/>
    <w:rsid w:val="00A42C58"/>
    <w:rsid w:val="00A43AAF"/>
    <w:rsid w:val="00A660F8"/>
    <w:rsid w:val="00A733CA"/>
    <w:rsid w:val="00A803DA"/>
    <w:rsid w:val="00A847D1"/>
    <w:rsid w:val="00A8509B"/>
    <w:rsid w:val="00A919D9"/>
    <w:rsid w:val="00A94E28"/>
    <w:rsid w:val="00A95373"/>
    <w:rsid w:val="00AA63C7"/>
    <w:rsid w:val="00AC53F8"/>
    <w:rsid w:val="00AC6AEA"/>
    <w:rsid w:val="00AD6352"/>
    <w:rsid w:val="00AE47A4"/>
    <w:rsid w:val="00AF47D2"/>
    <w:rsid w:val="00B00681"/>
    <w:rsid w:val="00B236FB"/>
    <w:rsid w:val="00B24665"/>
    <w:rsid w:val="00B336AE"/>
    <w:rsid w:val="00B41DE5"/>
    <w:rsid w:val="00B541FB"/>
    <w:rsid w:val="00B54536"/>
    <w:rsid w:val="00B5525C"/>
    <w:rsid w:val="00B55BA0"/>
    <w:rsid w:val="00B71598"/>
    <w:rsid w:val="00B841F7"/>
    <w:rsid w:val="00BA1E36"/>
    <w:rsid w:val="00BA3551"/>
    <w:rsid w:val="00BD0672"/>
    <w:rsid w:val="00BD0C26"/>
    <w:rsid w:val="00BE45BF"/>
    <w:rsid w:val="00BF010C"/>
    <w:rsid w:val="00BF1D95"/>
    <w:rsid w:val="00BF38E8"/>
    <w:rsid w:val="00C15E36"/>
    <w:rsid w:val="00C176C6"/>
    <w:rsid w:val="00C260A3"/>
    <w:rsid w:val="00C55415"/>
    <w:rsid w:val="00C7179C"/>
    <w:rsid w:val="00C72345"/>
    <w:rsid w:val="00C80AFA"/>
    <w:rsid w:val="00C818EC"/>
    <w:rsid w:val="00C93332"/>
    <w:rsid w:val="00C96264"/>
    <w:rsid w:val="00CA334E"/>
    <w:rsid w:val="00CA6859"/>
    <w:rsid w:val="00CC11AB"/>
    <w:rsid w:val="00CC6CDA"/>
    <w:rsid w:val="00CE0A22"/>
    <w:rsid w:val="00CE4B6D"/>
    <w:rsid w:val="00CF6566"/>
    <w:rsid w:val="00D0485F"/>
    <w:rsid w:val="00D12746"/>
    <w:rsid w:val="00D164B9"/>
    <w:rsid w:val="00D37CFD"/>
    <w:rsid w:val="00D52924"/>
    <w:rsid w:val="00D57F86"/>
    <w:rsid w:val="00D6765F"/>
    <w:rsid w:val="00D73778"/>
    <w:rsid w:val="00D82D4F"/>
    <w:rsid w:val="00D90D40"/>
    <w:rsid w:val="00DA0C0D"/>
    <w:rsid w:val="00DA361F"/>
    <w:rsid w:val="00DB5651"/>
    <w:rsid w:val="00DC008C"/>
    <w:rsid w:val="00DC3E02"/>
    <w:rsid w:val="00DD0689"/>
    <w:rsid w:val="00DD366D"/>
    <w:rsid w:val="00DD6B4F"/>
    <w:rsid w:val="00DD6C5D"/>
    <w:rsid w:val="00DE1A21"/>
    <w:rsid w:val="00DE3030"/>
    <w:rsid w:val="00DF01BA"/>
    <w:rsid w:val="00DF4E52"/>
    <w:rsid w:val="00DF7F53"/>
    <w:rsid w:val="00E07B85"/>
    <w:rsid w:val="00E12AE1"/>
    <w:rsid w:val="00E12E9D"/>
    <w:rsid w:val="00E20450"/>
    <w:rsid w:val="00E36303"/>
    <w:rsid w:val="00E44FFB"/>
    <w:rsid w:val="00E7411B"/>
    <w:rsid w:val="00E9144B"/>
    <w:rsid w:val="00E94485"/>
    <w:rsid w:val="00E9675C"/>
    <w:rsid w:val="00EB3296"/>
    <w:rsid w:val="00EB6EDD"/>
    <w:rsid w:val="00EC77D2"/>
    <w:rsid w:val="00EC7D9A"/>
    <w:rsid w:val="00ED2E66"/>
    <w:rsid w:val="00EE1454"/>
    <w:rsid w:val="00EE666D"/>
    <w:rsid w:val="00EF1BE2"/>
    <w:rsid w:val="00EF1C3C"/>
    <w:rsid w:val="00F514E9"/>
    <w:rsid w:val="00F518AE"/>
    <w:rsid w:val="00F52DDA"/>
    <w:rsid w:val="00F5578E"/>
    <w:rsid w:val="00F56075"/>
    <w:rsid w:val="00F5618E"/>
    <w:rsid w:val="00F56A80"/>
    <w:rsid w:val="00F61E30"/>
    <w:rsid w:val="00F744C3"/>
    <w:rsid w:val="00F7507B"/>
    <w:rsid w:val="00F800DD"/>
    <w:rsid w:val="00F97B7C"/>
    <w:rsid w:val="00FB10BE"/>
    <w:rsid w:val="00FB6982"/>
    <w:rsid w:val="00FC19FB"/>
    <w:rsid w:val="00FC6FA2"/>
    <w:rsid w:val="00FF44BB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BAE10"/>
  <w15:chartTrackingRefBased/>
  <w15:docId w15:val="{B26182D7-BD20-4714-8A3F-D4B8118D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B3A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mn-M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7B3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B3A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B3A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94A"/>
    <w:pPr>
      <w:ind w:left="720"/>
      <w:contextualSpacing/>
    </w:pPr>
  </w:style>
  <w:style w:type="paragraph" w:styleId="NoSpacing">
    <w:name w:val="No Spacing"/>
    <w:uiPriority w:val="1"/>
    <w:qFormat/>
    <w:rsid w:val="001A194A"/>
  </w:style>
  <w:style w:type="character" w:customStyle="1" w:styleId="Heading1Char">
    <w:name w:val="Heading 1 Char"/>
    <w:basedOn w:val="DefaultParagraphFont"/>
    <w:link w:val="Heading1"/>
    <w:uiPriority w:val="9"/>
    <w:rsid w:val="00797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B3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97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B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7B3A"/>
    <w:pPr>
      <w:spacing w:after="0"/>
    </w:pPr>
    <w:rPr>
      <w:rFonts w:ascii="Calibri" w:eastAsia="Calibri" w:hAnsi="Calibri" w:cs="Calibri"/>
      <w:kern w:val="0"/>
      <w:sz w:val="22"/>
      <w:szCs w:val="22"/>
      <w:lang w:val="mn-M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F23BF"/>
    <w:pPr>
      <w:spacing w:after="0"/>
    </w:pPr>
    <w:rPr>
      <w:rFonts w:ascii="Calibri" w:eastAsia="Calibri" w:hAnsi="Calibri" w:cs="Calibri"/>
      <w:kern w:val="0"/>
      <w:sz w:val="22"/>
      <w:szCs w:val="22"/>
      <w:lang w:val="mn-M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55BA0"/>
    <w:pPr>
      <w:widowControl w:val="0"/>
      <w:autoSpaceDE w:val="0"/>
      <w:autoSpaceDN w:val="0"/>
      <w:spacing w:after="0" w:line="240" w:lineRule="auto"/>
      <w:ind w:left="100" w:firstLine="360"/>
      <w:jc w:val="both"/>
    </w:pPr>
    <w:rPr>
      <w:rFonts w:ascii="Microsoft Sans Serif" w:eastAsia="Microsoft Sans Serif" w:hAnsi="Microsoft Sans Serif" w:cs="Microsoft Sans Serif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B55BA0"/>
    <w:rPr>
      <w:rFonts w:ascii="Microsoft Sans Serif" w:eastAsia="Microsoft Sans Serif" w:hAnsi="Microsoft Sans Serif" w:cs="Microsoft Sans Serif"/>
      <w:kern w:val="0"/>
      <w:sz w:val="22"/>
      <w:szCs w:val="22"/>
      <w:lang w:val="ru-RU"/>
      <w14:ligatures w14:val="none"/>
    </w:rPr>
  </w:style>
  <w:style w:type="character" w:styleId="Strong">
    <w:name w:val="Strong"/>
    <w:basedOn w:val="DefaultParagraphFont"/>
    <w:uiPriority w:val="22"/>
    <w:qFormat/>
    <w:rsid w:val="00EE14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84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1F7"/>
    <w:rPr>
      <w:rFonts w:ascii="Calibri" w:eastAsia="Calibri" w:hAnsi="Calibri" w:cs="Calibri"/>
      <w:kern w:val="0"/>
      <w:sz w:val="22"/>
      <w:szCs w:val="22"/>
      <w:lang w:val="mn-M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4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1F7"/>
    <w:rPr>
      <w:rFonts w:ascii="Calibri" w:eastAsia="Calibri" w:hAnsi="Calibri" w:cs="Calibri"/>
      <w:kern w:val="0"/>
      <w:sz w:val="22"/>
      <w:szCs w:val="22"/>
      <w:lang w:val="mn-M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DB723D-5F49-F849-9741-39DFD02E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Purevsuren L</dc:creator>
  <cp:keywords/>
  <dc:description/>
  <cp:lastModifiedBy>Төрбат</cp:lastModifiedBy>
  <cp:revision>37</cp:revision>
  <cp:lastPrinted>2025-03-27T04:43:00Z</cp:lastPrinted>
  <dcterms:created xsi:type="dcterms:W3CDTF">2025-03-25T22:45:00Z</dcterms:created>
  <dcterms:modified xsi:type="dcterms:W3CDTF">2025-03-28T04:08:00Z</dcterms:modified>
</cp:coreProperties>
</file>