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44B87" w14:textId="75B9174E" w:rsidR="00E87542" w:rsidRPr="00F861A3" w:rsidRDefault="00E87542" w:rsidP="00A13E85">
      <w:pPr>
        <w:rPr>
          <w:rFonts w:ascii="Arial" w:hAnsi="Arial" w:cs="Arial"/>
          <w:bCs/>
          <w:noProof/>
          <w:lang w:val="mn-MN"/>
        </w:rPr>
      </w:pPr>
    </w:p>
    <w:p w14:paraId="2DB23CA8" w14:textId="77777777" w:rsidR="00E87542" w:rsidRPr="00F861A3" w:rsidRDefault="00E87542" w:rsidP="00A13E85">
      <w:pPr>
        <w:rPr>
          <w:rFonts w:ascii="Arial" w:hAnsi="Arial" w:cs="Arial"/>
          <w:bCs/>
          <w:noProof/>
          <w:lang w:val="mn-MN"/>
        </w:rPr>
      </w:pPr>
    </w:p>
    <w:p w14:paraId="29CDBEDE" w14:textId="77777777" w:rsidR="00E87542" w:rsidRPr="00F861A3" w:rsidRDefault="00E87542" w:rsidP="00A13E85">
      <w:pPr>
        <w:rPr>
          <w:rFonts w:ascii="Arial" w:hAnsi="Arial" w:cs="Arial"/>
          <w:bCs/>
          <w:noProof/>
          <w:lang w:val="mn-MN"/>
        </w:rPr>
      </w:pPr>
    </w:p>
    <w:p w14:paraId="55200936" w14:textId="77777777" w:rsidR="00E87542" w:rsidRPr="00F861A3" w:rsidRDefault="00E87542" w:rsidP="00A13E85">
      <w:pPr>
        <w:rPr>
          <w:rFonts w:ascii="Arial" w:hAnsi="Arial" w:cs="Arial"/>
          <w:bCs/>
          <w:noProof/>
          <w:lang w:val="mn-MN"/>
        </w:rPr>
      </w:pPr>
    </w:p>
    <w:p w14:paraId="490E5028" w14:textId="77777777" w:rsidR="00E87542" w:rsidRPr="00F861A3" w:rsidRDefault="00E87542" w:rsidP="00A13E85">
      <w:pPr>
        <w:rPr>
          <w:rFonts w:ascii="Arial" w:hAnsi="Arial" w:cs="Arial"/>
          <w:bCs/>
          <w:noProof/>
          <w:lang w:val="mn-MN"/>
        </w:rPr>
      </w:pPr>
    </w:p>
    <w:p w14:paraId="4525EBD1" w14:textId="77777777" w:rsidR="00E87542" w:rsidRPr="00F861A3" w:rsidRDefault="00E87542" w:rsidP="00A13E85">
      <w:pPr>
        <w:rPr>
          <w:rFonts w:ascii="Arial" w:hAnsi="Arial" w:cs="Arial"/>
          <w:bCs/>
          <w:noProof/>
          <w:lang w:val="mn-MN"/>
        </w:rPr>
      </w:pPr>
    </w:p>
    <w:p w14:paraId="5AD4903C" w14:textId="77777777" w:rsidR="00E87542" w:rsidRPr="00F861A3" w:rsidRDefault="00E87542" w:rsidP="00A13E85">
      <w:pPr>
        <w:rPr>
          <w:rFonts w:ascii="Arial" w:hAnsi="Arial" w:cs="Arial"/>
          <w:bCs/>
          <w:noProof/>
          <w:lang w:val="mn-MN"/>
        </w:rPr>
      </w:pPr>
    </w:p>
    <w:p w14:paraId="27AE2970" w14:textId="77777777" w:rsidR="00E87542" w:rsidRPr="00F861A3" w:rsidRDefault="00E87542" w:rsidP="00A13E85">
      <w:pPr>
        <w:rPr>
          <w:rFonts w:ascii="Arial" w:hAnsi="Arial" w:cs="Arial"/>
          <w:bCs/>
          <w:noProof/>
          <w:lang w:val="mn-MN"/>
        </w:rPr>
      </w:pPr>
    </w:p>
    <w:p w14:paraId="5F7866C8" w14:textId="77777777" w:rsidR="00E87542" w:rsidRPr="00F861A3" w:rsidRDefault="00E87542" w:rsidP="00A13E85">
      <w:pPr>
        <w:rPr>
          <w:rFonts w:ascii="Arial" w:hAnsi="Arial" w:cs="Arial"/>
          <w:bCs/>
          <w:noProof/>
          <w:lang w:val="mn-MN"/>
        </w:rPr>
      </w:pPr>
    </w:p>
    <w:p w14:paraId="290BF03B" w14:textId="77777777" w:rsidR="00E87542" w:rsidRPr="00F861A3" w:rsidRDefault="00E87542" w:rsidP="00A13E85">
      <w:pPr>
        <w:rPr>
          <w:rFonts w:ascii="Arial" w:hAnsi="Arial" w:cs="Arial"/>
          <w:bCs/>
          <w:noProof/>
          <w:lang w:val="mn-MN"/>
        </w:rPr>
      </w:pPr>
    </w:p>
    <w:p w14:paraId="4A0BDEA6" w14:textId="77777777" w:rsidR="00E87542" w:rsidRPr="00F861A3" w:rsidRDefault="00E87542" w:rsidP="00A13E85">
      <w:pPr>
        <w:rPr>
          <w:rFonts w:ascii="Arial" w:hAnsi="Arial" w:cs="Arial"/>
          <w:bCs/>
          <w:noProof/>
          <w:lang w:val="mn-MN"/>
        </w:rPr>
      </w:pPr>
    </w:p>
    <w:p w14:paraId="446970A1" w14:textId="77777777" w:rsidR="00E87542" w:rsidRPr="00F861A3" w:rsidRDefault="00E87542" w:rsidP="00A13E85">
      <w:pPr>
        <w:rPr>
          <w:rFonts w:ascii="Arial" w:hAnsi="Arial" w:cs="Arial"/>
          <w:bCs/>
          <w:noProof/>
          <w:lang w:val="mn-MN"/>
        </w:rPr>
      </w:pPr>
    </w:p>
    <w:p w14:paraId="1C12A0AA" w14:textId="77777777" w:rsidR="00E87542" w:rsidRPr="00F861A3" w:rsidRDefault="00E87542" w:rsidP="00A13E85">
      <w:pPr>
        <w:rPr>
          <w:rFonts w:ascii="Arial" w:hAnsi="Arial" w:cs="Arial"/>
          <w:bCs/>
          <w:noProof/>
          <w:lang w:val="mn-MN"/>
        </w:rPr>
      </w:pPr>
      <w:bookmarkStart w:id="0" w:name="_Hlk99119538"/>
    </w:p>
    <w:p w14:paraId="0F96E0AD" w14:textId="77777777" w:rsidR="00FC0B21" w:rsidRPr="00F861A3" w:rsidRDefault="00FC0B21" w:rsidP="00A13E85">
      <w:pPr>
        <w:shd w:val="clear" w:color="auto" w:fill="FFFFFF"/>
        <w:jc w:val="center"/>
        <w:textAlignment w:val="top"/>
        <w:rPr>
          <w:rFonts w:ascii="Arial" w:hAnsi="Arial" w:cs="Arial"/>
          <w:b/>
          <w:bCs/>
          <w:noProof/>
          <w:color w:val="000000" w:themeColor="text1"/>
          <w:lang w:val="mn-MN"/>
        </w:rPr>
      </w:pPr>
    </w:p>
    <w:p w14:paraId="4F6CF0EE" w14:textId="3B3C5C2B" w:rsidR="00E87542" w:rsidRPr="00F861A3" w:rsidRDefault="00FC0B21" w:rsidP="00A13E85">
      <w:pPr>
        <w:shd w:val="clear" w:color="auto" w:fill="FFFFFF"/>
        <w:jc w:val="center"/>
        <w:textAlignment w:val="top"/>
        <w:rPr>
          <w:rFonts w:ascii="Arial" w:hAnsi="Arial" w:cs="Arial"/>
          <w:b/>
          <w:bCs/>
          <w:noProof/>
          <w:color w:val="000000" w:themeColor="text1"/>
          <w:lang w:val="mn-MN"/>
        </w:rPr>
      </w:pPr>
      <w:r w:rsidRPr="00F861A3">
        <w:rPr>
          <w:rFonts w:ascii="Arial" w:hAnsi="Arial" w:cs="Arial"/>
          <w:b/>
          <w:bCs/>
          <w:noProof/>
          <w:color w:val="000000" w:themeColor="text1"/>
          <w:lang w:val="mn-MN"/>
        </w:rPr>
        <w:t>ЗАСГИЙН ГАЗРЫН ТУСГАЙ САНГИЙН ТУХАЙ ХУУЛЬ</w:t>
      </w:r>
      <w:r w:rsidR="00E87542" w:rsidRPr="00F861A3">
        <w:rPr>
          <w:rFonts w:ascii="Arial" w:hAnsi="Arial" w:cs="Arial"/>
          <w:b/>
          <w:noProof/>
          <w:lang w:val="mn-MN"/>
        </w:rPr>
        <w:t xml:space="preserve"> </w:t>
      </w:r>
      <w:r w:rsidR="00342447" w:rsidRPr="00F861A3">
        <w:rPr>
          <w:rFonts w:ascii="Arial" w:hAnsi="Arial" w:cs="Arial"/>
          <w:b/>
          <w:noProof/>
          <w:lang w:val="mn-MN" w:eastAsia="ja-JP"/>
        </w:rPr>
        <w:t>НЭМЭЛТ, ӨӨРЧЛӨЛТ ОРУУЛАХ ТУХАЙ ХУУЛ</w:t>
      </w:r>
      <w:r w:rsidR="00E87542" w:rsidRPr="00F861A3">
        <w:rPr>
          <w:rFonts w:ascii="Arial" w:hAnsi="Arial" w:cs="Arial"/>
          <w:b/>
          <w:noProof/>
          <w:lang w:val="mn-MN"/>
        </w:rPr>
        <w:t>ИЙ</w:t>
      </w:r>
      <w:r w:rsidR="00342447" w:rsidRPr="00F861A3">
        <w:rPr>
          <w:rFonts w:ascii="Arial" w:hAnsi="Arial" w:cs="Arial"/>
          <w:b/>
          <w:noProof/>
          <w:lang w:val="mn-MN"/>
        </w:rPr>
        <w:t>Н ТӨСЛИЙГ</w:t>
      </w:r>
      <w:r w:rsidR="00E87542" w:rsidRPr="00F861A3">
        <w:rPr>
          <w:rFonts w:ascii="Arial" w:hAnsi="Arial" w:cs="Arial"/>
          <w:b/>
          <w:noProof/>
          <w:lang w:val="mn-MN"/>
        </w:rPr>
        <w:t xml:space="preserve"> ХЭРЭГЖҮҮЛЭХТЭЙ ХОЛБОГДОН ГАРАХ</w:t>
      </w:r>
      <w:r w:rsidR="00342447" w:rsidRPr="00F861A3">
        <w:rPr>
          <w:rFonts w:ascii="Arial" w:hAnsi="Arial" w:cs="Arial"/>
          <w:b/>
          <w:noProof/>
          <w:lang w:val="mn-MN"/>
        </w:rPr>
        <w:t xml:space="preserve"> </w:t>
      </w:r>
      <w:r w:rsidR="00E87542" w:rsidRPr="00F861A3">
        <w:rPr>
          <w:rFonts w:ascii="Arial" w:hAnsi="Arial" w:cs="Arial"/>
          <w:b/>
          <w:noProof/>
          <w:lang w:val="mn-MN"/>
        </w:rPr>
        <w:t>ЗАРДЛЫН ТООЦОО</w:t>
      </w:r>
    </w:p>
    <w:p w14:paraId="2163C516" w14:textId="77777777" w:rsidR="00E87542" w:rsidRPr="00F861A3" w:rsidRDefault="00E87542" w:rsidP="00A13E85">
      <w:pPr>
        <w:pStyle w:val="NoSpacing"/>
        <w:rPr>
          <w:rFonts w:ascii="Arial" w:hAnsi="Arial" w:cs="Arial"/>
          <w:bCs/>
          <w:noProof/>
          <w:szCs w:val="24"/>
          <w:lang w:val="mn-MN"/>
        </w:rPr>
      </w:pPr>
    </w:p>
    <w:p w14:paraId="0B8CA2AE" w14:textId="77777777" w:rsidR="00E87542" w:rsidRPr="00F861A3" w:rsidRDefault="00E87542" w:rsidP="00A13E85">
      <w:pPr>
        <w:pStyle w:val="NoSpacing"/>
        <w:jc w:val="center"/>
        <w:rPr>
          <w:rFonts w:ascii="Arial" w:hAnsi="Arial" w:cs="Arial"/>
          <w:bCs/>
          <w:noProof/>
          <w:szCs w:val="24"/>
          <w:lang w:val="mn-MN"/>
        </w:rPr>
      </w:pPr>
      <w:r w:rsidRPr="00F861A3">
        <w:rPr>
          <w:rFonts w:ascii="Arial" w:hAnsi="Arial" w:cs="Arial"/>
          <w:bCs/>
          <w:noProof/>
          <w:szCs w:val="24"/>
          <w:lang w:val="mn-MN"/>
        </w:rPr>
        <w:t>/Зардлын тооцооны тайлан/</w:t>
      </w:r>
    </w:p>
    <w:p w14:paraId="2D499DD7" w14:textId="77777777" w:rsidR="00E87542" w:rsidRPr="00F861A3" w:rsidRDefault="00E87542" w:rsidP="00A13E85">
      <w:pPr>
        <w:rPr>
          <w:rFonts w:ascii="Arial" w:hAnsi="Arial" w:cs="Arial"/>
          <w:bCs/>
          <w:noProof/>
          <w:lang w:val="mn-MN"/>
        </w:rPr>
      </w:pPr>
    </w:p>
    <w:p w14:paraId="7C391685" w14:textId="77777777" w:rsidR="00E87542" w:rsidRPr="00F861A3" w:rsidRDefault="00E87542" w:rsidP="00A13E85">
      <w:pPr>
        <w:pStyle w:val="NoSpacing"/>
        <w:rPr>
          <w:rFonts w:ascii="Arial" w:hAnsi="Arial" w:cs="Arial"/>
          <w:bCs/>
          <w:noProof/>
          <w:szCs w:val="24"/>
          <w:lang w:val="mn-MN"/>
        </w:rPr>
      </w:pPr>
    </w:p>
    <w:p w14:paraId="3521EF38" w14:textId="77777777" w:rsidR="00E87542" w:rsidRPr="00F861A3" w:rsidRDefault="00E87542" w:rsidP="00A13E85">
      <w:pPr>
        <w:pStyle w:val="NoSpacing"/>
        <w:rPr>
          <w:rFonts w:ascii="Arial" w:hAnsi="Arial" w:cs="Arial"/>
          <w:bCs/>
          <w:noProof/>
          <w:szCs w:val="24"/>
          <w:lang w:val="mn-MN"/>
        </w:rPr>
      </w:pPr>
    </w:p>
    <w:p w14:paraId="71E2F768" w14:textId="77777777" w:rsidR="00E87542" w:rsidRPr="00F861A3" w:rsidRDefault="00E87542" w:rsidP="00A13E85">
      <w:pPr>
        <w:pStyle w:val="NoSpacing"/>
        <w:rPr>
          <w:rFonts w:ascii="Arial" w:hAnsi="Arial" w:cs="Arial"/>
          <w:bCs/>
          <w:noProof/>
          <w:szCs w:val="24"/>
          <w:lang w:val="mn-MN"/>
        </w:rPr>
      </w:pPr>
    </w:p>
    <w:p w14:paraId="2B3A363C" w14:textId="77777777" w:rsidR="00E87542" w:rsidRPr="00F861A3" w:rsidRDefault="00E87542" w:rsidP="00A13E85">
      <w:pPr>
        <w:pStyle w:val="NoSpacing"/>
        <w:rPr>
          <w:rFonts w:ascii="Arial" w:hAnsi="Arial" w:cs="Arial"/>
          <w:bCs/>
          <w:noProof/>
          <w:szCs w:val="24"/>
          <w:lang w:val="mn-MN"/>
        </w:rPr>
      </w:pPr>
    </w:p>
    <w:p w14:paraId="733F7389" w14:textId="77777777" w:rsidR="00E87542" w:rsidRPr="00F861A3" w:rsidRDefault="00E87542" w:rsidP="00A13E85">
      <w:pPr>
        <w:pStyle w:val="NoSpacing"/>
        <w:rPr>
          <w:rFonts w:ascii="Arial" w:hAnsi="Arial" w:cs="Arial"/>
          <w:bCs/>
          <w:noProof/>
          <w:szCs w:val="24"/>
          <w:lang w:val="mn-MN"/>
        </w:rPr>
      </w:pPr>
    </w:p>
    <w:p w14:paraId="64404382" w14:textId="77777777" w:rsidR="00E87542" w:rsidRPr="00F861A3" w:rsidRDefault="00E87542" w:rsidP="00A13E85">
      <w:pPr>
        <w:pStyle w:val="NoSpacing"/>
        <w:rPr>
          <w:rFonts w:ascii="Arial" w:hAnsi="Arial" w:cs="Arial"/>
          <w:bCs/>
          <w:noProof/>
          <w:szCs w:val="24"/>
          <w:lang w:val="mn-MN"/>
        </w:rPr>
      </w:pPr>
    </w:p>
    <w:p w14:paraId="106AAC12" w14:textId="77777777" w:rsidR="00E87542" w:rsidRPr="00F861A3" w:rsidRDefault="00E87542" w:rsidP="00A13E85">
      <w:pPr>
        <w:pStyle w:val="NoSpacing"/>
        <w:rPr>
          <w:rFonts w:ascii="Arial" w:hAnsi="Arial" w:cs="Arial"/>
          <w:bCs/>
          <w:noProof/>
          <w:szCs w:val="24"/>
          <w:lang w:val="mn-MN"/>
        </w:rPr>
      </w:pPr>
    </w:p>
    <w:p w14:paraId="6757D9D8" w14:textId="77777777" w:rsidR="00E87542" w:rsidRPr="00F861A3" w:rsidRDefault="00E87542" w:rsidP="00A13E85">
      <w:pPr>
        <w:pStyle w:val="NoSpacing"/>
        <w:rPr>
          <w:rFonts w:ascii="Arial" w:hAnsi="Arial" w:cs="Arial"/>
          <w:bCs/>
          <w:noProof/>
          <w:szCs w:val="24"/>
          <w:lang w:val="mn-MN"/>
        </w:rPr>
      </w:pPr>
    </w:p>
    <w:p w14:paraId="304D3339" w14:textId="77777777" w:rsidR="00E87542" w:rsidRPr="00F861A3" w:rsidRDefault="00E87542" w:rsidP="00A13E85">
      <w:pPr>
        <w:pStyle w:val="NoSpacing"/>
        <w:rPr>
          <w:rFonts w:ascii="Arial" w:hAnsi="Arial" w:cs="Arial"/>
          <w:bCs/>
          <w:noProof/>
          <w:szCs w:val="24"/>
          <w:lang w:val="mn-MN"/>
        </w:rPr>
      </w:pPr>
    </w:p>
    <w:p w14:paraId="1CB2DFEF" w14:textId="77777777" w:rsidR="00E87542" w:rsidRPr="00F861A3" w:rsidRDefault="00E87542" w:rsidP="00A13E85">
      <w:pPr>
        <w:pStyle w:val="NoSpacing"/>
        <w:rPr>
          <w:rFonts w:ascii="Arial" w:hAnsi="Arial" w:cs="Arial"/>
          <w:bCs/>
          <w:noProof/>
          <w:szCs w:val="24"/>
          <w:lang w:val="mn-MN"/>
        </w:rPr>
      </w:pPr>
    </w:p>
    <w:p w14:paraId="15459F94" w14:textId="77777777" w:rsidR="00E87542" w:rsidRPr="00F861A3" w:rsidRDefault="00E87542" w:rsidP="00A13E85">
      <w:pPr>
        <w:pStyle w:val="NoSpacing"/>
        <w:rPr>
          <w:rFonts w:ascii="Arial" w:hAnsi="Arial" w:cs="Arial"/>
          <w:bCs/>
          <w:noProof/>
          <w:szCs w:val="24"/>
          <w:lang w:val="mn-MN"/>
        </w:rPr>
      </w:pPr>
    </w:p>
    <w:p w14:paraId="2B07BCBF" w14:textId="77777777" w:rsidR="00E87542" w:rsidRPr="00F861A3" w:rsidRDefault="00E87542" w:rsidP="00A13E85">
      <w:pPr>
        <w:pStyle w:val="NoSpacing"/>
        <w:rPr>
          <w:rFonts w:ascii="Arial" w:hAnsi="Arial" w:cs="Arial"/>
          <w:bCs/>
          <w:noProof/>
          <w:szCs w:val="24"/>
          <w:lang w:val="mn-MN"/>
        </w:rPr>
      </w:pPr>
    </w:p>
    <w:p w14:paraId="62E0A5E7" w14:textId="77777777" w:rsidR="00E87542" w:rsidRPr="00F861A3" w:rsidRDefault="00E87542" w:rsidP="00A13E85">
      <w:pPr>
        <w:pStyle w:val="NoSpacing"/>
        <w:rPr>
          <w:rFonts w:ascii="Arial" w:hAnsi="Arial" w:cs="Arial"/>
          <w:bCs/>
          <w:noProof/>
          <w:szCs w:val="24"/>
          <w:lang w:val="mn-MN"/>
        </w:rPr>
      </w:pPr>
    </w:p>
    <w:p w14:paraId="48EA70A1" w14:textId="77777777" w:rsidR="009D0654" w:rsidRPr="00F861A3" w:rsidRDefault="009D0654" w:rsidP="00A13E85">
      <w:pPr>
        <w:pStyle w:val="NoSpacing"/>
        <w:rPr>
          <w:rFonts w:ascii="Arial" w:hAnsi="Arial" w:cs="Arial"/>
          <w:bCs/>
          <w:noProof/>
          <w:szCs w:val="24"/>
          <w:lang w:val="mn-MN"/>
        </w:rPr>
      </w:pPr>
    </w:p>
    <w:p w14:paraId="580A59D6" w14:textId="77777777" w:rsidR="009D0654" w:rsidRPr="00F861A3" w:rsidRDefault="009D0654" w:rsidP="00A13E85">
      <w:pPr>
        <w:pStyle w:val="NoSpacing"/>
        <w:rPr>
          <w:rFonts w:ascii="Arial" w:hAnsi="Arial" w:cs="Arial"/>
          <w:bCs/>
          <w:noProof/>
          <w:szCs w:val="24"/>
          <w:lang w:val="mn-MN"/>
        </w:rPr>
      </w:pPr>
    </w:p>
    <w:p w14:paraId="501746B5" w14:textId="77777777" w:rsidR="009D0654" w:rsidRPr="00F861A3" w:rsidRDefault="009D0654" w:rsidP="00A13E85">
      <w:pPr>
        <w:pStyle w:val="NoSpacing"/>
        <w:rPr>
          <w:rFonts w:ascii="Arial" w:hAnsi="Arial" w:cs="Arial"/>
          <w:bCs/>
          <w:noProof/>
          <w:szCs w:val="24"/>
          <w:lang w:val="mn-MN"/>
        </w:rPr>
      </w:pPr>
    </w:p>
    <w:p w14:paraId="3114B518" w14:textId="77777777" w:rsidR="009D0654" w:rsidRPr="00F861A3" w:rsidRDefault="009D0654" w:rsidP="00A13E85">
      <w:pPr>
        <w:pStyle w:val="NoSpacing"/>
        <w:rPr>
          <w:rFonts w:ascii="Arial" w:hAnsi="Arial" w:cs="Arial"/>
          <w:bCs/>
          <w:noProof/>
          <w:szCs w:val="24"/>
          <w:lang w:val="mn-MN"/>
        </w:rPr>
      </w:pPr>
    </w:p>
    <w:p w14:paraId="3AC0569A" w14:textId="77777777" w:rsidR="009D0654" w:rsidRPr="00F861A3" w:rsidRDefault="009D0654" w:rsidP="00A13E85">
      <w:pPr>
        <w:pStyle w:val="NoSpacing"/>
        <w:rPr>
          <w:rFonts w:ascii="Arial" w:hAnsi="Arial" w:cs="Arial"/>
          <w:bCs/>
          <w:noProof/>
          <w:szCs w:val="24"/>
          <w:lang w:val="mn-MN"/>
        </w:rPr>
      </w:pPr>
    </w:p>
    <w:p w14:paraId="15FED12C" w14:textId="77777777" w:rsidR="009D0654" w:rsidRPr="00F861A3" w:rsidRDefault="009D0654" w:rsidP="00A13E85">
      <w:pPr>
        <w:pStyle w:val="NoSpacing"/>
        <w:rPr>
          <w:rFonts w:ascii="Arial" w:hAnsi="Arial" w:cs="Arial"/>
          <w:bCs/>
          <w:noProof/>
          <w:szCs w:val="24"/>
          <w:lang w:val="mn-MN"/>
        </w:rPr>
      </w:pPr>
    </w:p>
    <w:p w14:paraId="253CBA8A" w14:textId="77777777" w:rsidR="009D0654" w:rsidRPr="00F861A3" w:rsidRDefault="009D0654" w:rsidP="00A13E85">
      <w:pPr>
        <w:pStyle w:val="NoSpacing"/>
        <w:rPr>
          <w:rFonts w:ascii="Arial" w:hAnsi="Arial" w:cs="Arial"/>
          <w:bCs/>
          <w:noProof/>
          <w:szCs w:val="24"/>
          <w:lang w:val="mn-MN"/>
        </w:rPr>
      </w:pPr>
    </w:p>
    <w:p w14:paraId="5F4989CC" w14:textId="77777777" w:rsidR="00E87542" w:rsidRPr="00F861A3" w:rsidRDefault="00E87542" w:rsidP="00A13E85">
      <w:pPr>
        <w:pStyle w:val="NoSpacing"/>
        <w:rPr>
          <w:rFonts w:ascii="Arial" w:hAnsi="Arial" w:cs="Arial"/>
          <w:bCs/>
          <w:noProof/>
          <w:szCs w:val="24"/>
          <w:lang w:val="mn-MN"/>
        </w:rPr>
      </w:pPr>
    </w:p>
    <w:p w14:paraId="2338531E" w14:textId="77777777" w:rsidR="00E87542" w:rsidRPr="00F861A3" w:rsidRDefault="00E87542" w:rsidP="00A13E85">
      <w:pPr>
        <w:pStyle w:val="NoSpacing"/>
        <w:rPr>
          <w:rFonts w:ascii="Arial" w:hAnsi="Arial" w:cs="Arial"/>
          <w:bCs/>
          <w:noProof/>
          <w:szCs w:val="24"/>
          <w:lang w:val="mn-MN"/>
        </w:rPr>
      </w:pPr>
    </w:p>
    <w:p w14:paraId="08BBE4D0" w14:textId="77777777" w:rsidR="00E87542" w:rsidRPr="00F861A3" w:rsidRDefault="00E87542" w:rsidP="00A13E85">
      <w:pPr>
        <w:pStyle w:val="NoSpacing"/>
        <w:rPr>
          <w:rFonts w:ascii="Arial" w:hAnsi="Arial" w:cs="Arial"/>
          <w:bCs/>
          <w:noProof/>
          <w:szCs w:val="24"/>
          <w:lang w:val="mn-MN"/>
        </w:rPr>
      </w:pPr>
    </w:p>
    <w:p w14:paraId="2B45AA59" w14:textId="77777777" w:rsidR="00E87542" w:rsidRPr="00F861A3" w:rsidRDefault="00E87542" w:rsidP="00A13E85">
      <w:pPr>
        <w:pStyle w:val="NoSpacing"/>
        <w:rPr>
          <w:rFonts w:ascii="Arial" w:hAnsi="Arial" w:cs="Arial"/>
          <w:bCs/>
          <w:noProof/>
          <w:szCs w:val="24"/>
          <w:lang w:val="mn-MN"/>
        </w:rPr>
      </w:pPr>
    </w:p>
    <w:p w14:paraId="24CA096A" w14:textId="77777777" w:rsidR="00E87542" w:rsidRPr="00F861A3" w:rsidRDefault="00E87542" w:rsidP="00A13E85">
      <w:pPr>
        <w:pStyle w:val="NoSpacing"/>
        <w:jc w:val="center"/>
        <w:rPr>
          <w:rFonts w:ascii="Arial" w:hAnsi="Arial" w:cs="Arial"/>
          <w:bCs/>
          <w:noProof/>
          <w:szCs w:val="24"/>
          <w:lang w:val="mn-MN"/>
        </w:rPr>
      </w:pPr>
      <w:r w:rsidRPr="00F861A3">
        <w:rPr>
          <w:rFonts w:ascii="Arial" w:hAnsi="Arial" w:cs="Arial"/>
          <w:b/>
          <w:noProof/>
          <w:szCs w:val="24"/>
          <w:lang w:val="mn-MN"/>
        </w:rPr>
        <w:t>Улаанбаатар хот</w:t>
      </w:r>
    </w:p>
    <w:p w14:paraId="44E5F891" w14:textId="284D288E" w:rsidR="000D7F19" w:rsidRDefault="00E87542" w:rsidP="00A13E85">
      <w:pPr>
        <w:pStyle w:val="NoSpacing"/>
        <w:jc w:val="center"/>
        <w:rPr>
          <w:rFonts w:ascii="Arial" w:hAnsi="Arial" w:cs="Arial"/>
          <w:b/>
          <w:noProof/>
          <w:szCs w:val="24"/>
          <w:lang w:val="mn-MN"/>
        </w:rPr>
      </w:pPr>
      <w:r w:rsidRPr="00F861A3">
        <w:rPr>
          <w:rFonts w:ascii="Arial" w:hAnsi="Arial" w:cs="Arial"/>
          <w:b/>
          <w:noProof/>
          <w:szCs w:val="24"/>
          <w:lang w:val="mn-MN"/>
        </w:rPr>
        <w:t>202</w:t>
      </w:r>
      <w:r w:rsidR="00BC5E10" w:rsidRPr="00F861A3">
        <w:rPr>
          <w:rFonts w:ascii="Arial" w:hAnsi="Arial" w:cs="Arial"/>
          <w:b/>
          <w:noProof/>
          <w:szCs w:val="24"/>
          <w:lang w:val="mn-MN"/>
        </w:rPr>
        <w:t>4</w:t>
      </w:r>
      <w:r w:rsidRPr="00F861A3">
        <w:rPr>
          <w:rFonts w:ascii="Arial" w:hAnsi="Arial" w:cs="Arial"/>
          <w:b/>
          <w:noProof/>
          <w:szCs w:val="24"/>
          <w:lang w:val="mn-MN"/>
        </w:rPr>
        <w:t xml:space="preserve"> он</w:t>
      </w:r>
      <w:bookmarkEnd w:id="0"/>
    </w:p>
    <w:p w14:paraId="5544D277" w14:textId="77777777" w:rsidR="005836F4" w:rsidRDefault="005836F4" w:rsidP="00A13E85">
      <w:pPr>
        <w:pStyle w:val="NoSpacing"/>
        <w:jc w:val="center"/>
        <w:rPr>
          <w:rFonts w:ascii="Arial" w:hAnsi="Arial" w:cs="Arial"/>
          <w:b/>
          <w:noProof/>
          <w:szCs w:val="24"/>
          <w:lang w:val="mn-MN"/>
        </w:rPr>
      </w:pPr>
    </w:p>
    <w:p w14:paraId="722E05A0" w14:textId="77777777" w:rsidR="005836F4" w:rsidRDefault="005836F4" w:rsidP="00A13E85">
      <w:pPr>
        <w:pStyle w:val="NoSpacing"/>
        <w:jc w:val="center"/>
        <w:rPr>
          <w:rFonts w:ascii="Arial" w:hAnsi="Arial" w:cs="Arial"/>
          <w:b/>
          <w:noProof/>
          <w:szCs w:val="24"/>
          <w:lang w:val="mn-MN"/>
        </w:rPr>
      </w:pPr>
    </w:p>
    <w:p w14:paraId="4B721590" w14:textId="77777777" w:rsidR="005836F4" w:rsidRDefault="005836F4" w:rsidP="00A13E85">
      <w:pPr>
        <w:pStyle w:val="NoSpacing"/>
        <w:jc w:val="center"/>
        <w:rPr>
          <w:rFonts w:ascii="Arial" w:hAnsi="Arial" w:cs="Arial"/>
          <w:b/>
          <w:noProof/>
          <w:szCs w:val="24"/>
          <w:lang w:val="mn-MN"/>
        </w:rPr>
      </w:pPr>
    </w:p>
    <w:p w14:paraId="31D7158B" w14:textId="77777777" w:rsidR="005836F4" w:rsidRDefault="005836F4" w:rsidP="00A13E85">
      <w:pPr>
        <w:pStyle w:val="NoSpacing"/>
        <w:jc w:val="center"/>
        <w:rPr>
          <w:rFonts w:ascii="Arial" w:hAnsi="Arial" w:cs="Arial"/>
          <w:b/>
          <w:noProof/>
          <w:szCs w:val="24"/>
          <w:lang w:val="mn-MN"/>
        </w:rPr>
      </w:pPr>
    </w:p>
    <w:p w14:paraId="0AB60882" w14:textId="77777777" w:rsidR="005836F4" w:rsidRDefault="005836F4" w:rsidP="00A13E85">
      <w:pPr>
        <w:pStyle w:val="NoSpacing"/>
        <w:jc w:val="center"/>
        <w:rPr>
          <w:rFonts w:ascii="Arial" w:hAnsi="Arial" w:cs="Arial"/>
          <w:b/>
          <w:noProof/>
          <w:szCs w:val="24"/>
          <w:lang w:val="mn-MN"/>
        </w:rPr>
      </w:pPr>
    </w:p>
    <w:p w14:paraId="01D70530" w14:textId="77777777" w:rsidR="005836F4" w:rsidRPr="00F861A3" w:rsidRDefault="005836F4" w:rsidP="00A13E85">
      <w:pPr>
        <w:pStyle w:val="NoSpacing"/>
        <w:jc w:val="center"/>
        <w:rPr>
          <w:rFonts w:ascii="Arial" w:hAnsi="Arial" w:cs="Arial"/>
          <w:b/>
          <w:bCs/>
          <w:noProof/>
          <w:color w:val="000000" w:themeColor="text1"/>
          <w:szCs w:val="24"/>
          <w:lang w:val="mn-MN"/>
        </w:rPr>
      </w:pPr>
    </w:p>
    <w:p w14:paraId="03ABBA78" w14:textId="64B84B01" w:rsidR="000D7F19" w:rsidRPr="00F861A3" w:rsidRDefault="000D7F19" w:rsidP="00A13E85">
      <w:pPr>
        <w:shd w:val="clear" w:color="auto" w:fill="FFFFFF"/>
        <w:jc w:val="center"/>
        <w:textAlignment w:val="top"/>
        <w:rPr>
          <w:rFonts w:ascii="Arial" w:hAnsi="Arial" w:cs="Arial"/>
          <w:b/>
          <w:bCs/>
          <w:noProof/>
          <w:color w:val="000000" w:themeColor="text1"/>
          <w:lang w:val="mn-MN"/>
        </w:rPr>
      </w:pPr>
      <w:r w:rsidRPr="00F861A3">
        <w:rPr>
          <w:rFonts w:ascii="Arial" w:hAnsi="Arial" w:cs="Arial"/>
          <w:b/>
          <w:bCs/>
          <w:noProof/>
          <w:color w:val="000000" w:themeColor="text1"/>
          <w:lang w:val="mn-MN"/>
        </w:rPr>
        <w:lastRenderedPageBreak/>
        <w:t>ЗАСГИЙН ГАЗРЫН ТУСГАЙ САНГИЙН ТУХАЙ</w:t>
      </w:r>
      <w:r w:rsidR="0063263F" w:rsidRPr="00F861A3">
        <w:rPr>
          <w:rFonts w:ascii="Arial" w:hAnsi="Arial" w:cs="Arial"/>
          <w:b/>
          <w:bCs/>
          <w:noProof/>
          <w:color w:val="000000" w:themeColor="text1"/>
          <w:lang w:val="mn-MN"/>
        </w:rPr>
        <w:t xml:space="preserve"> </w:t>
      </w:r>
      <w:r w:rsidRPr="00F861A3">
        <w:rPr>
          <w:rFonts w:ascii="Arial" w:hAnsi="Arial" w:cs="Arial"/>
          <w:b/>
          <w:noProof/>
          <w:lang w:val="mn-MN"/>
        </w:rPr>
        <w:t>ХУУЛ</w:t>
      </w:r>
      <w:r w:rsidR="00FE0417" w:rsidRPr="00F861A3">
        <w:rPr>
          <w:rFonts w:ascii="Arial" w:hAnsi="Arial" w:cs="Arial"/>
          <w:b/>
          <w:noProof/>
          <w:lang w:val="mn-MN"/>
        </w:rPr>
        <w:t>ЬД НЭМЭЛТ, ӨӨРЧЛӨЛТ ОРУУЛАХ ТУХАЙ ХУУЛИ</w:t>
      </w:r>
      <w:r w:rsidRPr="00F861A3">
        <w:rPr>
          <w:rFonts w:ascii="Arial" w:hAnsi="Arial" w:cs="Arial"/>
          <w:b/>
          <w:noProof/>
          <w:lang w:val="mn-MN"/>
        </w:rPr>
        <w:t>Й</w:t>
      </w:r>
      <w:r w:rsidR="00FE0417" w:rsidRPr="00F861A3">
        <w:rPr>
          <w:rFonts w:ascii="Arial" w:hAnsi="Arial" w:cs="Arial"/>
          <w:b/>
          <w:noProof/>
          <w:lang w:val="mn-MN"/>
        </w:rPr>
        <w:t>Н ТӨСЛИЙГ</w:t>
      </w:r>
      <w:r w:rsidRPr="00F861A3">
        <w:rPr>
          <w:rFonts w:ascii="Arial" w:hAnsi="Arial" w:cs="Arial"/>
          <w:b/>
          <w:noProof/>
          <w:lang w:val="mn-MN"/>
        </w:rPr>
        <w:t xml:space="preserve"> ХЭРЭГЖҮҮЛЭХТЭЙ ХОЛБОГДОН ГАРАХ</w:t>
      </w:r>
    </w:p>
    <w:p w14:paraId="6E1D518D" w14:textId="77777777" w:rsidR="000D7F19" w:rsidRPr="00F861A3" w:rsidRDefault="000D7F19" w:rsidP="00A13E85">
      <w:pPr>
        <w:pStyle w:val="NoSpacing"/>
        <w:jc w:val="center"/>
        <w:rPr>
          <w:rFonts w:ascii="Arial" w:hAnsi="Arial" w:cs="Arial"/>
          <w:bCs/>
          <w:noProof/>
          <w:szCs w:val="24"/>
          <w:lang w:val="mn-MN"/>
        </w:rPr>
      </w:pPr>
      <w:r w:rsidRPr="00F861A3">
        <w:rPr>
          <w:rFonts w:ascii="Arial" w:hAnsi="Arial" w:cs="Arial"/>
          <w:b/>
          <w:noProof/>
          <w:szCs w:val="24"/>
          <w:lang w:val="mn-MN"/>
        </w:rPr>
        <w:t>ЗАРДЛЫН ТООЦОО</w:t>
      </w:r>
    </w:p>
    <w:p w14:paraId="75CE84C2" w14:textId="77777777" w:rsidR="000D7F19" w:rsidRPr="00F861A3" w:rsidRDefault="000D7F19" w:rsidP="00A13E85">
      <w:pPr>
        <w:pStyle w:val="NoSpacing"/>
        <w:rPr>
          <w:rFonts w:ascii="Arial" w:hAnsi="Arial" w:cs="Arial"/>
          <w:bCs/>
          <w:noProof/>
          <w:szCs w:val="24"/>
          <w:lang w:val="mn-MN"/>
        </w:rPr>
      </w:pPr>
    </w:p>
    <w:p w14:paraId="0AFCCBCB" w14:textId="77777777" w:rsidR="00E87542" w:rsidRPr="00F861A3" w:rsidRDefault="00E87542" w:rsidP="00A13E85">
      <w:pPr>
        <w:jc w:val="center"/>
        <w:rPr>
          <w:rFonts w:ascii="Arial" w:hAnsi="Arial" w:cs="Arial"/>
          <w:b/>
          <w:noProof/>
          <w:lang w:val="mn-MN"/>
        </w:rPr>
      </w:pPr>
      <w:r w:rsidRPr="00F861A3">
        <w:rPr>
          <w:rFonts w:ascii="Arial" w:hAnsi="Arial" w:cs="Arial"/>
          <w:b/>
          <w:noProof/>
          <w:lang w:val="mn-MN"/>
        </w:rPr>
        <w:t>Нэг.Ерөнхий зүйл</w:t>
      </w:r>
    </w:p>
    <w:p w14:paraId="0AF209AB" w14:textId="77777777" w:rsidR="00980AC4" w:rsidRPr="00F861A3" w:rsidRDefault="00980AC4" w:rsidP="00A13E85">
      <w:pPr>
        <w:jc w:val="center"/>
        <w:rPr>
          <w:rFonts w:ascii="Arial" w:hAnsi="Arial" w:cs="Arial"/>
          <w:bCs/>
          <w:noProof/>
          <w:lang w:val="mn-MN"/>
        </w:rPr>
      </w:pPr>
    </w:p>
    <w:p w14:paraId="1815BDFC" w14:textId="64EF8282" w:rsidR="00E87542" w:rsidRPr="00F861A3" w:rsidRDefault="000D7F19" w:rsidP="00A13E85">
      <w:pPr>
        <w:ind w:firstLine="720"/>
        <w:jc w:val="both"/>
        <w:rPr>
          <w:rFonts w:ascii="Arial" w:hAnsi="Arial" w:cs="Arial"/>
          <w:noProof/>
          <w:lang w:val="mn-MN"/>
        </w:rPr>
      </w:pPr>
      <w:r w:rsidRPr="00F861A3">
        <w:rPr>
          <w:rFonts w:ascii="Arial" w:hAnsi="Arial" w:cs="Arial"/>
          <w:bCs/>
          <w:noProof/>
          <w:lang w:val="mn-MN"/>
        </w:rPr>
        <w:t>Засгийн газрын тусгай сангийн тухай хуул</w:t>
      </w:r>
      <w:r w:rsidR="00B41BA6" w:rsidRPr="00F861A3">
        <w:rPr>
          <w:rFonts w:ascii="Arial" w:hAnsi="Arial" w:cs="Arial"/>
          <w:bCs/>
          <w:noProof/>
          <w:lang w:val="mn-MN"/>
        </w:rPr>
        <w:t xml:space="preserve">ьд нэмэлт, өөрчлөлт оруулах тухай хуулийн </w:t>
      </w:r>
      <w:r w:rsidR="00E87542" w:rsidRPr="00F861A3">
        <w:rPr>
          <w:rFonts w:ascii="Arial" w:hAnsi="Arial" w:cs="Arial"/>
          <w:noProof/>
          <w:lang w:val="mn-MN"/>
        </w:rPr>
        <w:t>төс</w:t>
      </w:r>
      <w:r w:rsidR="00E87542" w:rsidRPr="00F861A3">
        <w:rPr>
          <w:rFonts w:ascii="Arial" w:eastAsia="Yu Mincho" w:hAnsi="Arial" w:cs="Arial"/>
          <w:noProof/>
          <w:lang w:val="mn-MN" w:eastAsia="ja-JP"/>
        </w:rPr>
        <w:t>лийг</w:t>
      </w:r>
      <w:r w:rsidR="00E87542" w:rsidRPr="00F861A3">
        <w:rPr>
          <w:rFonts w:ascii="Arial" w:hAnsi="Arial" w:cs="Arial"/>
          <w:noProof/>
          <w:lang w:val="mn-MN"/>
        </w:rPr>
        <w:t xml:space="preserve"> баталсан нөхцөлд түүнийг хэрэгжүүлэхтэй холбогдон гарах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гэх/-ын дагуу тооцлоо.</w:t>
      </w:r>
    </w:p>
    <w:p w14:paraId="15262CEA" w14:textId="77777777" w:rsidR="00E87542" w:rsidRPr="00F861A3" w:rsidRDefault="00E87542" w:rsidP="00A13E85">
      <w:pPr>
        <w:jc w:val="both"/>
        <w:rPr>
          <w:rFonts w:ascii="Arial" w:hAnsi="Arial" w:cs="Arial"/>
          <w:noProof/>
          <w:lang w:val="mn-MN"/>
        </w:rPr>
      </w:pPr>
    </w:p>
    <w:p w14:paraId="7495C19B" w14:textId="77777777" w:rsidR="00E87542" w:rsidRPr="00F861A3" w:rsidRDefault="00E87542" w:rsidP="00A13E85">
      <w:pPr>
        <w:ind w:firstLine="720"/>
        <w:jc w:val="both"/>
        <w:rPr>
          <w:rFonts w:ascii="Arial" w:hAnsi="Arial" w:cs="Arial"/>
          <w:noProof/>
          <w:lang w:val="mn-MN"/>
        </w:rPr>
      </w:pPr>
      <w:r w:rsidRPr="00F861A3">
        <w:rPr>
          <w:rFonts w:ascii="Arial" w:hAnsi="Arial" w:cs="Arial"/>
          <w:noProof/>
          <w:lang w:val="mn-MN"/>
        </w:rPr>
        <w:t>Энэхүү үнэлгээний зорилго нь иргэн, хуулийн этгээд, төрийн байгууллагад үүсэх зардлыг тооцож, улмаар холбогдох ачааллыг багасгах, зардлыг бууруулах чиглэлээр санал, зөвлөмж боловсруулахад оршино.</w:t>
      </w:r>
    </w:p>
    <w:p w14:paraId="303144C8" w14:textId="77777777" w:rsidR="00E87542" w:rsidRPr="00F861A3" w:rsidRDefault="00E87542" w:rsidP="00A13E85">
      <w:pPr>
        <w:jc w:val="both"/>
        <w:rPr>
          <w:rFonts w:ascii="Arial" w:hAnsi="Arial" w:cs="Arial"/>
          <w:noProof/>
          <w:lang w:val="mn-MN"/>
        </w:rPr>
      </w:pPr>
    </w:p>
    <w:p w14:paraId="6D286EAA" w14:textId="77777777" w:rsidR="00E87542" w:rsidRPr="00F861A3" w:rsidRDefault="00E87542" w:rsidP="00A13E85">
      <w:pPr>
        <w:ind w:firstLine="720"/>
        <w:jc w:val="both"/>
        <w:rPr>
          <w:rFonts w:ascii="Arial" w:hAnsi="Arial" w:cs="Arial"/>
          <w:noProof/>
          <w:lang w:val="mn-MN"/>
        </w:rPr>
      </w:pPr>
      <w:r w:rsidRPr="00F861A3">
        <w:rPr>
          <w:rFonts w:ascii="Arial" w:hAnsi="Arial" w:cs="Arial"/>
          <w:noProof/>
          <w:lang w:val="mn-MN"/>
        </w:rPr>
        <w:t>Аргачлалын Ерөнхий зүйлийн 1.5-д заасан журмын дагуу зардлыг:</w:t>
      </w:r>
    </w:p>
    <w:p w14:paraId="746CC6B0" w14:textId="77777777" w:rsidR="00E11632" w:rsidRPr="00F861A3" w:rsidRDefault="00E11632" w:rsidP="00A13E85">
      <w:pPr>
        <w:ind w:firstLine="720"/>
        <w:jc w:val="both"/>
        <w:rPr>
          <w:rFonts w:ascii="Arial" w:hAnsi="Arial" w:cs="Arial"/>
          <w:noProof/>
          <w:lang w:val="mn-MN"/>
        </w:rPr>
      </w:pPr>
    </w:p>
    <w:p w14:paraId="432A70EF" w14:textId="77777777" w:rsidR="00E87542" w:rsidRPr="00F861A3" w:rsidRDefault="00E87542" w:rsidP="00A13E85">
      <w:pPr>
        <w:ind w:firstLine="720"/>
        <w:jc w:val="both"/>
        <w:rPr>
          <w:rFonts w:ascii="Arial" w:hAnsi="Arial" w:cs="Arial"/>
          <w:noProof/>
          <w:lang w:val="mn-MN"/>
        </w:rPr>
      </w:pPr>
      <w:r w:rsidRPr="00F861A3">
        <w:rPr>
          <w:rFonts w:ascii="Arial" w:hAnsi="Arial" w:cs="Arial"/>
          <w:noProof/>
          <w:lang w:val="mn-MN"/>
        </w:rPr>
        <w:t>1.төрийн байгууллагын зардал;</w:t>
      </w:r>
    </w:p>
    <w:p w14:paraId="4E3B605B" w14:textId="77777777" w:rsidR="00E87542" w:rsidRPr="00F861A3" w:rsidRDefault="00E87542" w:rsidP="00A13E85">
      <w:pPr>
        <w:pStyle w:val="NoSpacing"/>
        <w:ind w:firstLine="720"/>
        <w:jc w:val="both"/>
        <w:rPr>
          <w:rFonts w:ascii="Arial" w:hAnsi="Arial" w:cs="Arial"/>
          <w:noProof/>
          <w:szCs w:val="24"/>
          <w:lang w:val="mn-MN"/>
        </w:rPr>
      </w:pPr>
      <w:r w:rsidRPr="00F861A3">
        <w:rPr>
          <w:rFonts w:ascii="Arial" w:hAnsi="Arial" w:cs="Arial"/>
          <w:noProof/>
          <w:szCs w:val="24"/>
          <w:lang w:val="mn-MN"/>
        </w:rPr>
        <w:t>2.хуулийн этгээдийн зардал;</w:t>
      </w:r>
    </w:p>
    <w:p w14:paraId="56EC739A" w14:textId="77777777" w:rsidR="00E87542" w:rsidRPr="00F861A3" w:rsidRDefault="00E87542" w:rsidP="00A13E85">
      <w:pPr>
        <w:pStyle w:val="NoSpacing"/>
        <w:ind w:firstLine="720"/>
        <w:jc w:val="both"/>
        <w:rPr>
          <w:rFonts w:ascii="Arial" w:hAnsi="Arial" w:cs="Arial"/>
          <w:noProof/>
          <w:szCs w:val="24"/>
          <w:lang w:val="mn-MN"/>
        </w:rPr>
      </w:pPr>
      <w:r w:rsidRPr="00F861A3">
        <w:rPr>
          <w:rFonts w:ascii="Arial" w:hAnsi="Arial" w:cs="Arial"/>
          <w:noProof/>
          <w:szCs w:val="24"/>
          <w:lang w:val="mn-MN"/>
        </w:rPr>
        <w:t xml:space="preserve">3.иргэнд үүсэх зардал гэсэн гурван төрлөөр тооцдог боловч тус хуулийн төслөөр </w:t>
      </w:r>
      <w:r w:rsidRPr="00F861A3">
        <w:rPr>
          <w:rFonts w:ascii="Arial" w:hAnsi="Arial" w:cs="Arial"/>
          <w:i/>
          <w:iCs/>
          <w:noProof/>
          <w:szCs w:val="24"/>
          <w:lang w:val="mn-MN"/>
        </w:rPr>
        <w:t>хувь хүн, хуулийн этгээдэд ямар нэгэн нэмэлт үүрэг хүлээлгээгүй</w:t>
      </w:r>
      <w:r w:rsidRPr="00F861A3">
        <w:rPr>
          <w:rFonts w:ascii="Arial" w:hAnsi="Arial" w:cs="Arial"/>
          <w:noProof/>
          <w:szCs w:val="24"/>
          <w:lang w:val="mn-MN"/>
        </w:rPr>
        <w:t xml:space="preserve"> тул хуулийн хэрэгжилттэй холбоотой тэдгээрээс нэмэлт зардал шаардахгүй.</w:t>
      </w:r>
    </w:p>
    <w:p w14:paraId="481BAE0A" w14:textId="77777777" w:rsidR="00E87542" w:rsidRPr="00F861A3" w:rsidRDefault="00E87542" w:rsidP="00A13E85">
      <w:pPr>
        <w:pStyle w:val="NoSpacing"/>
        <w:jc w:val="both"/>
        <w:rPr>
          <w:rFonts w:ascii="Arial" w:hAnsi="Arial" w:cs="Arial"/>
          <w:noProof/>
          <w:szCs w:val="24"/>
          <w:lang w:val="mn-MN"/>
        </w:rPr>
      </w:pPr>
    </w:p>
    <w:p w14:paraId="68F0A054" w14:textId="3B43C39C" w:rsidR="00E87542" w:rsidRPr="00F861A3" w:rsidRDefault="00E87542" w:rsidP="00A13E85">
      <w:pPr>
        <w:pStyle w:val="NoSpacing"/>
        <w:ind w:firstLine="720"/>
        <w:jc w:val="both"/>
        <w:rPr>
          <w:rFonts w:ascii="Arial" w:hAnsi="Arial" w:cs="Arial"/>
          <w:noProof/>
          <w:szCs w:val="24"/>
          <w:lang w:val="mn-MN"/>
        </w:rPr>
      </w:pPr>
      <w:r w:rsidRPr="00F861A3">
        <w:rPr>
          <w:rFonts w:ascii="Arial" w:hAnsi="Arial" w:cs="Arial"/>
          <w:noProof/>
          <w:szCs w:val="24"/>
          <w:lang w:val="mn-MN"/>
        </w:rPr>
        <w:t>Иймд энэхүү тооцооллын хүрээнд</w:t>
      </w:r>
      <w:r w:rsidRPr="00F861A3">
        <w:rPr>
          <w:rFonts w:ascii="Arial" w:hAnsi="Arial" w:cs="Arial"/>
          <w:i/>
          <w:iCs/>
          <w:noProof/>
          <w:szCs w:val="24"/>
          <w:lang w:val="mn-MN"/>
        </w:rPr>
        <w:t xml:space="preserve"> </w:t>
      </w:r>
      <w:r w:rsidR="00F46099" w:rsidRPr="00F861A3">
        <w:rPr>
          <w:rFonts w:ascii="Arial" w:hAnsi="Arial" w:cs="Arial"/>
          <w:i/>
          <w:iCs/>
          <w:noProof/>
          <w:szCs w:val="24"/>
          <w:lang w:val="mn-MN"/>
        </w:rPr>
        <w:t>иргэн,</w:t>
      </w:r>
      <w:r w:rsidR="00F46099" w:rsidRPr="00F861A3">
        <w:rPr>
          <w:rFonts w:ascii="Arial" w:hAnsi="Arial" w:cs="Arial"/>
          <w:noProof/>
          <w:szCs w:val="24"/>
          <w:lang w:val="mn-MN"/>
        </w:rPr>
        <w:t xml:space="preserve"> </w:t>
      </w:r>
      <w:r w:rsidRPr="00F861A3">
        <w:rPr>
          <w:rFonts w:ascii="Arial" w:hAnsi="Arial" w:cs="Arial"/>
          <w:i/>
          <w:iCs/>
          <w:noProof/>
          <w:szCs w:val="24"/>
          <w:lang w:val="mn-MN"/>
        </w:rPr>
        <w:t xml:space="preserve">хуулийн этгээдэд үүсэх зардлыг тооцох шаардлагагүй </w:t>
      </w:r>
      <w:r w:rsidRPr="00F861A3">
        <w:rPr>
          <w:rFonts w:ascii="Arial" w:hAnsi="Arial" w:cs="Arial"/>
          <w:noProof/>
          <w:szCs w:val="24"/>
          <w:lang w:val="mn-MN"/>
        </w:rPr>
        <w:t>бөгөөд харин</w:t>
      </w:r>
      <w:r w:rsidR="00A610A3" w:rsidRPr="00F861A3">
        <w:rPr>
          <w:rFonts w:ascii="Arial" w:hAnsi="Arial" w:cs="Arial"/>
          <w:noProof/>
          <w:szCs w:val="24"/>
          <w:lang w:val="mn-MN"/>
        </w:rPr>
        <w:t xml:space="preserve"> </w:t>
      </w:r>
      <w:r w:rsidRPr="00F861A3">
        <w:rPr>
          <w:rFonts w:ascii="Arial" w:hAnsi="Arial" w:cs="Arial"/>
          <w:noProof/>
          <w:szCs w:val="24"/>
          <w:lang w:val="mn-MN"/>
        </w:rPr>
        <w:t>төрийн байгууллагын хувьд шинээр хүлээлгэсэн зарим чиг үүрэгтэй холбоотой үүсэх тодорхой зардлыг тогтоож, хялбарчлах хувилбарыг санал болгоно.</w:t>
      </w:r>
    </w:p>
    <w:p w14:paraId="7243A987" w14:textId="77777777" w:rsidR="00E87542" w:rsidRPr="00F861A3" w:rsidRDefault="00E87542" w:rsidP="00A13E85">
      <w:pPr>
        <w:pStyle w:val="NoSpacing"/>
        <w:jc w:val="both"/>
        <w:rPr>
          <w:rFonts w:ascii="Arial" w:hAnsi="Arial" w:cs="Arial"/>
          <w:noProof/>
          <w:szCs w:val="24"/>
          <w:lang w:val="mn-MN"/>
        </w:rPr>
      </w:pPr>
    </w:p>
    <w:p w14:paraId="28CB9947" w14:textId="2238DA1E" w:rsidR="00E87542" w:rsidRPr="00F861A3" w:rsidRDefault="003927BB" w:rsidP="00A13E85">
      <w:pPr>
        <w:pStyle w:val="NoSpacing"/>
        <w:ind w:firstLine="720"/>
        <w:jc w:val="both"/>
        <w:rPr>
          <w:rFonts w:ascii="Arial" w:hAnsi="Arial" w:cs="Arial"/>
          <w:noProof/>
          <w:szCs w:val="24"/>
          <w:lang w:val="mn-MN"/>
        </w:rPr>
      </w:pPr>
      <w:r w:rsidRPr="00F861A3">
        <w:rPr>
          <w:rFonts w:ascii="Arial" w:hAnsi="Arial" w:cs="Arial"/>
          <w:noProof/>
          <w:szCs w:val="24"/>
          <w:lang w:val="mn-MN"/>
        </w:rPr>
        <w:t xml:space="preserve">2019 онд </w:t>
      </w:r>
      <w:r w:rsidR="00E87542" w:rsidRPr="00F861A3">
        <w:rPr>
          <w:rFonts w:ascii="Arial" w:hAnsi="Arial" w:cs="Arial"/>
          <w:noProof/>
          <w:szCs w:val="24"/>
          <w:lang w:val="mn-MN"/>
        </w:rPr>
        <w:t xml:space="preserve">батлагдсан </w:t>
      </w:r>
      <w:r w:rsidRPr="00F861A3">
        <w:rPr>
          <w:rFonts w:ascii="Arial" w:hAnsi="Arial" w:cs="Arial"/>
          <w:noProof/>
          <w:szCs w:val="24"/>
          <w:lang w:val="mn-MN"/>
        </w:rPr>
        <w:t>Засгийн газрын тусгай сангийн</w:t>
      </w:r>
      <w:r w:rsidR="00E87542" w:rsidRPr="00F861A3">
        <w:rPr>
          <w:rFonts w:ascii="Arial" w:hAnsi="Arial" w:cs="Arial"/>
          <w:noProof/>
          <w:szCs w:val="24"/>
          <w:lang w:val="mn-MN"/>
        </w:rPr>
        <w:t xml:space="preserve"> тухай хуулийн зохицуулалтыг сайжруулах зорилгоор хуул</w:t>
      </w:r>
      <w:r w:rsidR="00C94A26" w:rsidRPr="00F861A3">
        <w:rPr>
          <w:rFonts w:ascii="Arial" w:hAnsi="Arial" w:cs="Arial"/>
          <w:noProof/>
          <w:szCs w:val="24"/>
          <w:lang w:val="mn-MN"/>
        </w:rPr>
        <w:t xml:space="preserve">ьд нэмэлт, өөрчлөлт оруулах хуулийн </w:t>
      </w:r>
      <w:r w:rsidR="00E87542" w:rsidRPr="00F861A3">
        <w:rPr>
          <w:rFonts w:ascii="Arial" w:hAnsi="Arial" w:cs="Arial"/>
          <w:noProof/>
          <w:szCs w:val="24"/>
          <w:lang w:val="mn-MN"/>
        </w:rPr>
        <w:t xml:space="preserve">төсөлд </w:t>
      </w:r>
      <w:r w:rsidR="009A74DD" w:rsidRPr="00F861A3">
        <w:rPr>
          <w:rFonts w:ascii="Arial" w:hAnsi="Arial" w:cs="Arial"/>
          <w:noProof/>
          <w:szCs w:val="24"/>
          <w:lang w:val="mn-MN"/>
        </w:rPr>
        <w:t xml:space="preserve">19 дүгээр зүйлд 19.2.4, 19.3.8 дахь заалт, 23 дугаар зүйлд 23.7 дахь хэсэг тус тус нэмж, </w:t>
      </w:r>
      <w:r w:rsidR="00A472F6" w:rsidRPr="00F861A3">
        <w:rPr>
          <w:rFonts w:ascii="Arial" w:hAnsi="Arial" w:cs="Arial"/>
          <w:noProof/>
          <w:szCs w:val="24"/>
          <w:lang w:val="mn-MN"/>
        </w:rPr>
        <w:t xml:space="preserve">19 дүгээр зүйлийн 19.1 дэх хэсэгт өөрчлөлт оруулж, 22 дугаар зүйлийн 22.3 дахь хэсэгт “5.3.4”, 23 дугаар зүйлийн 23.1 дэх хэсэгт “5.3.4” гэснийг тус тус нэмэхээр, </w:t>
      </w:r>
      <w:r w:rsidR="009A74DD" w:rsidRPr="00F861A3">
        <w:rPr>
          <w:rFonts w:ascii="Arial" w:hAnsi="Arial" w:cs="Arial"/>
          <w:noProof/>
          <w:szCs w:val="24"/>
          <w:lang w:val="mn-MN"/>
        </w:rPr>
        <w:t>10 дугаар зүйлийг өөрчлөн найруул</w:t>
      </w:r>
      <w:r w:rsidR="00A472F6" w:rsidRPr="00F861A3">
        <w:rPr>
          <w:rFonts w:ascii="Arial" w:hAnsi="Arial" w:cs="Arial"/>
          <w:noProof/>
          <w:szCs w:val="24"/>
          <w:lang w:val="mn-MN"/>
        </w:rPr>
        <w:t>ахаар</w:t>
      </w:r>
      <w:r w:rsidR="009A74DD" w:rsidRPr="00F861A3">
        <w:rPr>
          <w:rFonts w:ascii="Arial" w:hAnsi="Arial" w:cs="Arial"/>
          <w:noProof/>
          <w:szCs w:val="24"/>
          <w:lang w:val="mn-MN"/>
        </w:rPr>
        <w:t xml:space="preserve"> тусгасан </w:t>
      </w:r>
      <w:r w:rsidR="00E87542" w:rsidRPr="00F861A3">
        <w:rPr>
          <w:rFonts w:ascii="Arial" w:hAnsi="Arial" w:cs="Arial"/>
          <w:noProof/>
          <w:szCs w:val="24"/>
          <w:lang w:val="mn-MN"/>
        </w:rPr>
        <w:t>байна.</w:t>
      </w:r>
      <w:r w:rsidR="005B1327" w:rsidRPr="00F861A3">
        <w:rPr>
          <w:rFonts w:ascii="Arial" w:hAnsi="Arial" w:cs="Arial"/>
          <w:noProof/>
          <w:szCs w:val="24"/>
          <w:lang w:val="mn-MN"/>
        </w:rPr>
        <w:t xml:space="preserve"> </w:t>
      </w:r>
    </w:p>
    <w:p w14:paraId="25C40EBD" w14:textId="77777777" w:rsidR="00E87542" w:rsidRPr="00F861A3" w:rsidRDefault="00E87542" w:rsidP="00A13E85">
      <w:pPr>
        <w:pStyle w:val="NoSpacing"/>
        <w:jc w:val="both"/>
        <w:rPr>
          <w:rFonts w:ascii="Arial" w:hAnsi="Arial" w:cs="Arial"/>
          <w:noProof/>
          <w:szCs w:val="24"/>
          <w:lang w:val="mn-MN"/>
        </w:rPr>
      </w:pPr>
    </w:p>
    <w:p w14:paraId="6D76293F" w14:textId="77777777" w:rsidR="00E87542" w:rsidRPr="00F861A3" w:rsidRDefault="00E87542" w:rsidP="00A13E85">
      <w:pPr>
        <w:pStyle w:val="NoSpacing"/>
        <w:ind w:firstLine="720"/>
        <w:jc w:val="both"/>
        <w:rPr>
          <w:rFonts w:ascii="Arial" w:hAnsi="Arial" w:cs="Arial"/>
          <w:noProof/>
          <w:szCs w:val="24"/>
          <w:lang w:val="mn-MN"/>
        </w:rPr>
      </w:pPr>
      <w:r w:rsidRPr="00F861A3">
        <w:rPr>
          <w:rFonts w:ascii="Arial" w:hAnsi="Arial" w:cs="Arial"/>
          <w:noProof/>
          <w:szCs w:val="24"/>
          <w:lang w:val="mn-MN"/>
        </w:rPr>
        <w:t>Өөрөөр хэлбэл, одоогийн хүчин төгөлдөр үйлчилж байгаа хуулийн зохицуулалтыг нарийвчилж, хэрэгжих баталгаа, үр өгөөж, хариуцлагыг нэмэгдүүлж байгаа тул төрийн байгууллага, албан тушаалтны хувьд тус чиглэлд хүлээх чиг үүрэг хэвээр хадгалагдаж байна. Харин цөөн хэдэн чиглэлээр эрх бүхий этгээдэд нэмэлт үүргийг хүлээлгэжээ.</w:t>
      </w:r>
    </w:p>
    <w:p w14:paraId="691945C1" w14:textId="77777777" w:rsidR="00E87542" w:rsidRPr="00F861A3" w:rsidRDefault="00E87542" w:rsidP="00A13E85">
      <w:pPr>
        <w:pStyle w:val="NoSpacing"/>
        <w:jc w:val="both"/>
        <w:rPr>
          <w:rFonts w:ascii="Arial" w:hAnsi="Arial" w:cs="Arial"/>
          <w:noProof/>
          <w:szCs w:val="24"/>
          <w:lang w:val="mn-MN"/>
        </w:rPr>
      </w:pPr>
    </w:p>
    <w:p w14:paraId="4F3D3609" w14:textId="4464EBFA" w:rsidR="000E3EB9" w:rsidRPr="00F861A3" w:rsidRDefault="00E87542" w:rsidP="00A13E85">
      <w:pPr>
        <w:pStyle w:val="NormalWeb"/>
        <w:shd w:val="clear" w:color="auto" w:fill="FFFFFF"/>
        <w:spacing w:before="0" w:beforeAutospacing="0" w:after="0" w:afterAutospacing="0"/>
        <w:ind w:firstLine="720"/>
        <w:jc w:val="both"/>
        <w:rPr>
          <w:rFonts w:ascii="Arial" w:hAnsi="Arial" w:cs="Arial"/>
          <w:noProof/>
          <w:lang w:val="mn-MN"/>
        </w:rPr>
      </w:pPr>
      <w:r w:rsidRPr="00F861A3">
        <w:rPr>
          <w:rFonts w:ascii="Arial" w:hAnsi="Arial" w:cs="Arial"/>
          <w:noProof/>
          <w:lang w:val="mn-MN"/>
        </w:rPr>
        <w:t xml:space="preserve">Тухайлбал, </w:t>
      </w:r>
      <w:r w:rsidR="00C346B0" w:rsidRPr="00F861A3">
        <w:rPr>
          <w:rFonts w:ascii="Arial" w:hAnsi="Arial" w:cs="Arial"/>
          <w:noProof/>
          <w:lang w:val="mn-MN"/>
        </w:rPr>
        <w:t>хуулийн төслийн 10 дугаар зүйлийн</w:t>
      </w:r>
      <w:r w:rsidR="00065CAA" w:rsidRPr="00F861A3">
        <w:rPr>
          <w:rFonts w:ascii="Arial" w:hAnsi="Arial" w:cs="Arial"/>
          <w:bCs/>
          <w:noProof/>
          <w:lang w:val="mn-MN"/>
        </w:rPr>
        <w:t>10.</w:t>
      </w:r>
      <w:r w:rsidR="000E3EB9" w:rsidRPr="00F861A3">
        <w:rPr>
          <w:rFonts w:ascii="Arial" w:hAnsi="Arial" w:cs="Arial"/>
          <w:bCs/>
          <w:noProof/>
          <w:lang w:val="mn-MN"/>
        </w:rPr>
        <w:t>3</w:t>
      </w:r>
      <w:r w:rsidR="00C346B0" w:rsidRPr="00F861A3">
        <w:rPr>
          <w:rFonts w:ascii="Arial" w:hAnsi="Arial" w:cs="Arial"/>
          <w:bCs/>
          <w:noProof/>
          <w:lang w:val="mn-MN"/>
        </w:rPr>
        <w:t>-</w:t>
      </w:r>
      <w:r w:rsidR="000E3EB9" w:rsidRPr="00F861A3">
        <w:rPr>
          <w:rFonts w:ascii="Arial" w:hAnsi="Arial" w:cs="Arial"/>
          <w:bCs/>
          <w:noProof/>
          <w:lang w:val="mn-MN"/>
        </w:rPr>
        <w:t>т</w:t>
      </w:r>
      <w:r w:rsidR="00C346B0" w:rsidRPr="00F861A3">
        <w:rPr>
          <w:rFonts w:ascii="Arial" w:hAnsi="Arial" w:cs="Arial"/>
          <w:bCs/>
          <w:noProof/>
          <w:lang w:val="mn-MN"/>
        </w:rPr>
        <w:t xml:space="preserve"> зааснаар “</w:t>
      </w:r>
      <w:r w:rsidR="006F4908" w:rsidRPr="006F4908">
        <w:rPr>
          <w:rFonts w:ascii="Arial" w:hAnsi="Arial" w:cs="Arial"/>
          <w:noProof/>
          <w:color w:val="000000" w:themeColor="text1"/>
          <w:lang w:val="cs-CZ"/>
        </w:rPr>
        <w:t xml:space="preserve">Гэмт хэргийн хохирлыг нөхөн барагдуулах </w:t>
      </w:r>
      <w:r w:rsidR="000E3EB9" w:rsidRPr="006F4908">
        <w:rPr>
          <w:rFonts w:ascii="Arial" w:hAnsi="Arial" w:cs="Arial"/>
          <w:noProof/>
          <w:color w:val="000000" w:themeColor="text1"/>
          <w:shd w:val="clear" w:color="auto" w:fill="FFFFFF"/>
          <w:lang w:val="mn-MN"/>
        </w:rPr>
        <w:t>сангийн хөрөнгийг Эрүүгийн хуулийн 10.1 дүгээр</w:t>
      </w:r>
      <w:r w:rsidR="000E3EB9" w:rsidRPr="00F861A3">
        <w:rPr>
          <w:rFonts w:ascii="Arial" w:hAnsi="Arial" w:cs="Arial"/>
          <w:noProof/>
          <w:color w:val="000000" w:themeColor="text1"/>
          <w:shd w:val="clear" w:color="auto" w:fill="FFFFFF"/>
          <w:lang w:val="mn-MN"/>
        </w:rPr>
        <w:t xml:space="preserve"> зүйл /Хүнийг алах/, 13.1 дүгээр зүйл /Хүн худалдаалах/, 13.2 дугаар зүйл /Хүн хулгайлах/, 13.4 дүгээр зүйл /Хүнийг хүчээр алга болгох/, 17.2 дугаар зүйл /Дээрэмдэх/, 19.3 дугаар зүйл /Төрийн өндөр албан тушаалтны амь биед халдах/</w:t>
      </w:r>
      <w:r w:rsidR="000E3EB9" w:rsidRPr="00F861A3">
        <w:rPr>
          <w:rFonts w:ascii="Arial" w:hAnsi="Arial" w:cs="Arial"/>
          <w:b/>
          <w:bCs/>
          <w:strike/>
          <w:noProof/>
          <w:color w:val="000000" w:themeColor="text1"/>
          <w:shd w:val="clear" w:color="auto" w:fill="FFFFFF"/>
          <w:lang w:val="mn-MN"/>
        </w:rPr>
        <w:t>-</w:t>
      </w:r>
      <w:r w:rsidR="000E3EB9" w:rsidRPr="00F861A3">
        <w:rPr>
          <w:rFonts w:ascii="Arial" w:hAnsi="Arial" w:cs="Arial"/>
          <w:noProof/>
          <w:color w:val="000000" w:themeColor="text1"/>
          <w:shd w:val="clear" w:color="auto" w:fill="FFFFFF"/>
          <w:lang w:val="mn-MN"/>
        </w:rPr>
        <w:t>д заасан гэмт хэргийн улмаас амь насаа алдсан этгээдийн гэр бүлийн гишүүн, түүнчлэн хүнд гэмтэл учирсан хохирогчийн шүүхийн хүчин төгөлдөр шийдвэрт заасан дараах бодит хохиролд нөхөн төлбөр олгоход зарцуулна:</w:t>
      </w:r>
      <w:r w:rsidR="00C346B0" w:rsidRPr="00F861A3">
        <w:rPr>
          <w:rFonts w:ascii="Arial" w:hAnsi="Arial" w:cs="Arial"/>
          <w:noProof/>
          <w:lang w:val="mn-MN"/>
        </w:rPr>
        <w:t>”</w:t>
      </w:r>
      <w:r w:rsidR="00EA0262" w:rsidRPr="00F861A3">
        <w:rPr>
          <w:rFonts w:ascii="Arial" w:hAnsi="Arial" w:cs="Arial"/>
          <w:noProof/>
          <w:lang w:val="mn-MN"/>
        </w:rPr>
        <w:t xml:space="preserve"> гэж</w:t>
      </w:r>
      <w:r w:rsidR="000E3EB9" w:rsidRPr="00F861A3">
        <w:rPr>
          <w:rFonts w:ascii="Arial" w:hAnsi="Arial" w:cs="Arial"/>
          <w:noProof/>
          <w:lang w:val="mn-MN"/>
        </w:rPr>
        <w:t xml:space="preserve"> тусгажээ</w:t>
      </w:r>
      <w:r w:rsidR="00EA0262" w:rsidRPr="00F861A3">
        <w:rPr>
          <w:rFonts w:ascii="Arial" w:hAnsi="Arial" w:cs="Arial"/>
          <w:noProof/>
          <w:lang w:val="mn-MN"/>
        </w:rPr>
        <w:t>.</w:t>
      </w:r>
      <w:r w:rsidR="000E3EB9" w:rsidRPr="00F861A3">
        <w:rPr>
          <w:rFonts w:ascii="Arial" w:hAnsi="Arial" w:cs="Arial"/>
          <w:noProof/>
          <w:lang w:val="mn-MN"/>
        </w:rPr>
        <w:t xml:space="preserve"> </w:t>
      </w:r>
    </w:p>
    <w:p w14:paraId="3EC6F92D" w14:textId="77777777" w:rsidR="000E3EB9" w:rsidRPr="00F861A3" w:rsidRDefault="000E3EB9" w:rsidP="00A13E85">
      <w:pPr>
        <w:pStyle w:val="NormalWeb"/>
        <w:shd w:val="clear" w:color="auto" w:fill="FFFFFF"/>
        <w:spacing w:before="0" w:beforeAutospacing="0" w:after="0" w:afterAutospacing="0"/>
        <w:ind w:firstLine="720"/>
        <w:jc w:val="both"/>
        <w:rPr>
          <w:rFonts w:ascii="Arial" w:hAnsi="Arial" w:cs="Arial"/>
          <w:noProof/>
          <w:lang w:val="mn-MN"/>
        </w:rPr>
      </w:pPr>
    </w:p>
    <w:p w14:paraId="1BE561C8" w14:textId="6D864B30" w:rsidR="00AA4DA0" w:rsidRPr="00F861A3" w:rsidRDefault="000E3EB9" w:rsidP="00A13E85">
      <w:pPr>
        <w:pStyle w:val="NormalWeb"/>
        <w:shd w:val="clear" w:color="auto" w:fill="FFFFFF"/>
        <w:spacing w:before="0" w:beforeAutospacing="0" w:after="0" w:afterAutospacing="0"/>
        <w:ind w:firstLine="720"/>
        <w:jc w:val="both"/>
        <w:rPr>
          <w:rFonts w:ascii="Arial" w:hAnsi="Arial" w:cs="Arial"/>
          <w:bCs/>
          <w:noProof/>
          <w:lang w:val="mn-MN"/>
        </w:rPr>
      </w:pPr>
      <w:r w:rsidRPr="00F861A3">
        <w:rPr>
          <w:rFonts w:ascii="Arial" w:hAnsi="Arial" w:cs="Arial"/>
          <w:noProof/>
          <w:lang w:val="mn-MN"/>
        </w:rPr>
        <w:lastRenderedPageBreak/>
        <w:t>Мөн хуулийн төслийн 10 дугаар зүйлийн 10.4-т зааснаар “</w:t>
      </w:r>
      <w:r w:rsidR="006F4908" w:rsidRPr="006F4908">
        <w:rPr>
          <w:rFonts w:ascii="Arial" w:hAnsi="Arial" w:cs="Arial"/>
          <w:noProof/>
          <w:color w:val="000000" w:themeColor="text1"/>
          <w:lang w:val="cs-CZ"/>
        </w:rPr>
        <w:t xml:space="preserve">Гэмт хэргийн хохирлыг нөхөн барагдуулах </w:t>
      </w:r>
      <w:r w:rsidRPr="00F861A3">
        <w:rPr>
          <w:rFonts w:ascii="Arial" w:hAnsi="Arial" w:cs="Arial"/>
          <w:bCs/>
          <w:noProof/>
          <w:color w:val="000000" w:themeColor="text1"/>
          <w:lang w:val="mn-MN"/>
        </w:rPr>
        <w:t>сангийн хөрөнгийг Эрүүгийн хуулийн 11.1 дүгээр зүйл /Хүний эрүүл мэндэд хүнд хохирол санаатай учруулах/,</w:t>
      </w:r>
      <w:r w:rsidR="00551EA5" w:rsidRPr="00F861A3">
        <w:rPr>
          <w:rFonts w:ascii="Arial" w:hAnsi="Arial" w:cs="Arial"/>
          <w:noProof/>
          <w:lang w:val="mn-MN"/>
        </w:rPr>
        <w:t xml:space="preserve">11.4 дүгээр зүйл /Хүний эрүүл мэндэд хүндэвтэр хохирол санаатай учруулах/, </w:t>
      </w:r>
      <w:r w:rsidRPr="00F861A3">
        <w:rPr>
          <w:rFonts w:ascii="Arial" w:hAnsi="Arial" w:cs="Arial"/>
          <w:bCs/>
          <w:noProof/>
          <w:color w:val="000000" w:themeColor="text1"/>
          <w:lang w:val="mn-MN"/>
        </w:rPr>
        <w:t>12.1 дүгээр зүйл /Хүчиндэх/, 12.3 дугаар зүйл /Бэлгийн мөлжлөг/, 13.3 дугаар зүйл /Хүн барьцаалах/, 15.3 дугаар зүйл /Хүний цус, эс, эд, эрхтнийг хууль бусаар авах/, 15.5 дугаар зүйл /Хууль бусаар үр хөндөх/, 16.1 дүгээр зүйл /Хүүхдийг гэмт хэрэг үйлдэхэд татан оруулах/, 16.3 дугаар зүйл /Хүүхдийг хаях, төөрүүлэх, тэнүүчлэлд хүргэх/, 16.6 дугаар зүйл /Хүүхэд худалдах/, 16.7 дугаар зүйл /Хүүхэдтэй хэрцгий харьцах/, 16.11 дүгээр зүйл /Хүүхдийг асран хамгаалах үүргээ үл биелүүлэх/, 17.2 дугаар зүйл /Дээрэмдэх/, 21.12 дугаар зүйл /Эрүү шүүлт тулгах/, 29.8 дугаар зүйл /Террорист үйлдэл хийх/-д заасан гэмт хэргийн улмаас хүнд гэмтэл учирсан хохирогчид шүүхийн хүчин төгөлдөр шийдвэр гарахаас өмнө дараах бодит хохиролд нөхөн төлбөр олгоход зарцуулна:</w:t>
      </w:r>
      <w:r w:rsidRPr="00F861A3">
        <w:rPr>
          <w:rFonts w:ascii="Arial" w:hAnsi="Arial" w:cs="Arial"/>
          <w:noProof/>
          <w:lang w:val="mn-MN"/>
        </w:rPr>
        <w:t>”</w:t>
      </w:r>
      <w:r w:rsidR="00545064" w:rsidRPr="00F861A3">
        <w:rPr>
          <w:rFonts w:ascii="Arial" w:hAnsi="Arial" w:cs="Arial"/>
          <w:noProof/>
          <w:lang w:val="mn-MN"/>
        </w:rPr>
        <w:t xml:space="preserve"> гэж тусгасан.</w:t>
      </w:r>
      <w:r w:rsidR="00EA0262" w:rsidRPr="00F861A3">
        <w:rPr>
          <w:rFonts w:ascii="Arial" w:hAnsi="Arial" w:cs="Arial"/>
          <w:noProof/>
          <w:lang w:val="mn-MN"/>
        </w:rPr>
        <w:t xml:space="preserve"> Харин тус хохирлын хэмжээг олгохдоо </w:t>
      </w:r>
      <w:r w:rsidR="00065CAA" w:rsidRPr="00F861A3">
        <w:rPr>
          <w:rFonts w:ascii="Arial" w:hAnsi="Arial" w:cs="Arial"/>
          <w:noProof/>
          <w:shd w:val="clear" w:color="auto" w:fill="FFFFFF"/>
          <w:lang w:val="mn-MN"/>
        </w:rPr>
        <w:t>шүүхийн хүчин төгөлдөр шийдвэрт заасан хэмжээгээ</w:t>
      </w:r>
      <w:r w:rsidR="00EA0262" w:rsidRPr="00F861A3">
        <w:rPr>
          <w:rFonts w:ascii="Arial" w:hAnsi="Arial" w:cs="Arial"/>
          <w:noProof/>
          <w:shd w:val="clear" w:color="auto" w:fill="FFFFFF"/>
          <w:lang w:val="mn-MN"/>
        </w:rPr>
        <w:t>р</w:t>
      </w:r>
      <w:r w:rsidR="009C224A" w:rsidRPr="00F861A3">
        <w:rPr>
          <w:rFonts w:ascii="Arial" w:hAnsi="Arial" w:cs="Arial"/>
          <w:noProof/>
          <w:shd w:val="clear" w:color="auto" w:fill="FFFFFF"/>
          <w:lang w:val="mn-MN"/>
        </w:rPr>
        <w:t>,</w:t>
      </w:r>
      <w:r w:rsidR="00EA0262" w:rsidRPr="00F861A3">
        <w:rPr>
          <w:rFonts w:ascii="Arial" w:hAnsi="Arial" w:cs="Arial"/>
          <w:noProof/>
          <w:shd w:val="clear" w:color="auto" w:fill="FFFFFF"/>
          <w:lang w:val="mn-MN"/>
        </w:rPr>
        <w:t xml:space="preserve"> эсхүл </w:t>
      </w:r>
      <w:r w:rsidR="00065CAA" w:rsidRPr="00F861A3">
        <w:rPr>
          <w:rFonts w:ascii="Arial" w:hAnsi="Arial" w:cs="Arial"/>
          <w:noProof/>
          <w:shd w:val="clear" w:color="auto" w:fill="FFFFFF"/>
          <w:lang w:val="mn-MN"/>
        </w:rPr>
        <w:t>хохирогчийн нөхөн төлбөр гаргуулах нэхэмжлэл, дотоодын эмнэлгийн байгууллагын төлбөрийн баримтад үндэслэсэн гэмт хэргийн хохирогчид</w:t>
      </w:r>
      <w:r w:rsidR="009C224A" w:rsidRPr="00F861A3">
        <w:rPr>
          <w:rFonts w:ascii="Arial" w:hAnsi="Arial" w:cs="Arial"/>
          <w:noProof/>
          <w:shd w:val="clear" w:color="auto" w:fill="FFFFFF"/>
          <w:lang w:val="mn-MN"/>
        </w:rPr>
        <w:t xml:space="preserve"> олгоно.</w:t>
      </w:r>
      <w:r w:rsidR="00AB2209" w:rsidRPr="00F861A3">
        <w:rPr>
          <w:rFonts w:ascii="Arial" w:hAnsi="Arial" w:cs="Arial"/>
          <w:noProof/>
          <w:shd w:val="clear" w:color="auto" w:fill="FFFFFF"/>
          <w:lang w:val="mn-MN"/>
        </w:rPr>
        <w:t xml:space="preserve"> </w:t>
      </w:r>
      <w:r w:rsidR="00065CAA" w:rsidRPr="00F861A3">
        <w:rPr>
          <w:rFonts w:ascii="Arial" w:hAnsi="Arial" w:cs="Arial"/>
          <w:noProof/>
          <w:shd w:val="clear" w:color="auto" w:fill="FFFFFF"/>
          <w:lang w:val="mn-MN"/>
        </w:rPr>
        <w:t xml:space="preserve"> </w:t>
      </w:r>
      <w:r w:rsidR="00055280" w:rsidRPr="00F861A3">
        <w:rPr>
          <w:rFonts w:ascii="Arial" w:hAnsi="Arial" w:cs="Arial"/>
          <w:noProof/>
          <w:shd w:val="clear" w:color="auto" w:fill="FFFFFF"/>
          <w:lang w:val="mn-MN"/>
        </w:rPr>
        <w:t>Төрийн байгууллагад дараах зардал</w:t>
      </w:r>
      <w:r w:rsidR="00C1155D" w:rsidRPr="00F861A3">
        <w:rPr>
          <w:rFonts w:ascii="Arial" w:hAnsi="Arial" w:cs="Arial"/>
          <w:noProof/>
          <w:shd w:val="clear" w:color="auto" w:fill="FFFFFF"/>
          <w:lang w:val="mn-MN"/>
        </w:rPr>
        <w:t>:</w:t>
      </w:r>
    </w:p>
    <w:p w14:paraId="1E6D83B6" w14:textId="77777777" w:rsidR="00CF21A3" w:rsidRPr="00F861A3" w:rsidRDefault="00CF21A3" w:rsidP="00A13E85">
      <w:pPr>
        <w:pStyle w:val="NoSpacing"/>
        <w:ind w:firstLine="720"/>
        <w:jc w:val="both"/>
        <w:rPr>
          <w:rFonts w:ascii="Arial" w:hAnsi="Arial" w:cs="Arial"/>
          <w:noProof/>
          <w:szCs w:val="24"/>
          <w:shd w:val="clear" w:color="auto" w:fill="FFFFFF"/>
          <w:lang w:val="mn-MN"/>
        </w:rPr>
      </w:pPr>
    </w:p>
    <w:p w14:paraId="0819ED15" w14:textId="6F489457" w:rsidR="00A4373C" w:rsidRPr="00F861A3" w:rsidRDefault="00A22FCF" w:rsidP="00A22FCF">
      <w:pPr>
        <w:pStyle w:val="NoSpacing"/>
        <w:tabs>
          <w:tab w:val="left" w:pos="993"/>
        </w:tabs>
        <w:ind w:left="720"/>
        <w:jc w:val="both"/>
        <w:rPr>
          <w:rFonts w:ascii="Arial" w:hAnsi="Arial" w:cs="Arial"/>
          <w:noProof/>
          <w:szCs w:val="24"/>
          <w:lang w:val="mn-MN"/>
        </w:rPr>
      </w:pPr>
      <w:r>
        <w:rPr>
          <w:rFonts w:ascii="Arial" w:hAnsi="Arial" w:cs="Arial"/>
          <w:noProof/>
          <w:szCs w:val="24"/>
          <w:shd w:val="clear" w:color="auto" w:fill="FFFFFF"/>
          <w:lang w:val="mn-MN"/>
        </w:rPr>
        <w:t>-</w:t>
      </w:r>
      <w:r w:rsidR="00A4373C" w:rsidRPr="00F861A3">
        <w:rPr>
          <w:rFonts w:ascii="Arial" w:hAnsi="Arial" w:cs="Arial"/>
          <w:noProof/>
          <w:szCs w:val="24"/>
          <w:shd w:val="clear" w:color="auto" w:fill="FFFFFF"/>
          <w:lang w:val="mn-MN"/>
        </w:rPr>
        <w:t>Н</w:t>
      </w:r>
      <w:r w:rsidR="00065CAA" w:rsidRPr="00F861A3">
        <w:rPr>
          <w:rFonts w:ascii="Arial" w:hAnsi="Arial" w:cs="Arial"/>
          <w:noProof/>
          <w:szCs w:val="24"/>
          <w:shd w:val="clear" w:color="auto" w:fill="FFFFFF"/>
          <w:lang w:val="mn-MN"/>
        </w:rPr>
        <w:t xml:space="preserve">өхөн төлбөр олгох сангийн </w:t>
      </w:r>
      <w:r w:rsidR="00065CAA" w:rsidRPr="00F861A3">
        <w:rPr>
          <w:rFonts w:ascii="Arial" w:hAnsi="Arial" w:cs="Arial"/>
          <w:noProof/>
          <w:szCs w:val="24"/>
          <w:u w:val="single"/>
          <w:shd w:val="clear" w:color="auto" w:fill="FFFFFF"/>
          <w:lang w:val="mn-MN"/>
        </w:rPr>
        <w:t>удирдах зөвлөлийн</w:t>
      </w:r>
      <w:r w:rsidR="00065CAA" w:rsidRPr="00F861A3">
        <w:rPr>
          <w:rFonts w:ascii="Arial" w:hAnsi="Arial" w:cs="Arial"/>
          <w:noProof/>
          <w:szCs w:val="24"/>
          <w:shd w:val="clear" w:color="auto" w:fill="FFFFFF"/>
          <w:lang w:val="mn-MN"/>
        </w:rPr>
        <w:t xml:space="preserve"> дүгнэлтээр тодорхойл</w:t>
      </w:r>
      <w:r w:rsidR="00EA0262" w:rsidRPr="00F861A3">
        <w:rPr>
          <w:rFonts w:ascii="Arial" w:hAnsi="Arial" w:cs="Arial"/>
          <w:noProof/>
          <w:szCs w:val="24"/>
          <w:shd w:val="clear" w:color="auto" w:fill="FFFFFF"/>
          <w:lang w:val="mn-MN"/>
        </w:rPr>
        <w:t>ох</w:t>
      </w:r>
      <w:r w:rsidR="009A684E" w:rsidRPr="00F861A3">
        <w:rPr>
          <w:rFonts w:ascii="Arial" w:hAnsi="Arial" w:cs="Arial"/>
          <w:noProof/>
          <w:szCs w:val="24"/>
          <w:shd w:val="clear" w:color="auto" w:fill="FFFFFF"/>
          <w:lang w:val="mn-MN"/>
        </w:rPr>
        <w:t>;</w:t>
      </w:r>
    </w:p>
    <w:p w14:paraId="557DD3A3" w14:textId="77777777" w:rsidR="00E87542" w:rsidRPr="00F861A3" w:rsidRDefault="00E87542" w:rsidP="00A13E85">
      <w:pPr>
        <w:pStyle w:val="NoSpacing"/>
        <w:jc w:val="both"/>
        <w:rPr>
          <w:rFonts w:ascii="Arial" w:hAnsi="Arial" w:cs="Arial"/>
          <w:noProof/>
          <w:szCs w:val="24"/>
          <w:lang w:val="mn-MN"/>
        </w:rPr>
      </w:pPr>
    </w:p>
    <w:p w14:paraId="572CFFBC" w14:textId="77777777" w:rsidR="00E87542" w:rsidRPr="00F861A3" w:rsidRDefault="00E87542" w:rsidP="00A13E85">
      <w:pPr>
        <w:pStyle w:val="NoSpacing"/>
        <w:ind w:firstLine="720"/>
        <w:jc w:val="both"/>
        <w:rPr>
          <w:rFonts w:ascii="Arial" w:hAnsi="Arial" w:cs="Arial"/>
          <w:noProof/>
          <w:szCs w:val="24"/>
          <w:lang w:val="mn-MN"/>
        </w:rPr>
      </w:pPr>
      <w:r w:rsidRPr="00F861A3">
        <w:rPr>
          <w:rFonts w:ascii="Arial" w:hAnsi="Arial" w:cs="Arial"/>
          <w:noProof/>
          <w:szCs w:val="24"/>
          <w:lang w:val="mn-MN"/>
        </w:rPr>
        <w:t>Иймд энэхүү тооцоололд иргэн болон хуулийн этгээдэд үүсэх зардлыг хамруулахгүйгээр төрийн байгууллага буюу улсын төсөвт нөлөөлөх зардлыг тооцсон болно.</w:t>
      </w:r>
    </w:p>
    <w:p w14:paraId="745BC23C" w14:textId="77777777" w:rsidR="00E87542" w:rsidRPr="00F861A3" w:rsidRDefault="00E87542" w:rsidP="00A13E85">
      <w:pPr>
        <w:pStyle w:val="NoSpacing"/>
        <w:jc w:val="both"/>
        <w:rPr>
          <w:rFonts w:ascii="Arial" w:hAnsi="Arial" w:cs="Arial"/>
          <w:noProof/>
          <w:szCs w:val="24"/>
          <w:lang w:val="mn-MN"/>
        </w:rPr>
      </w:pPr>
    </w:p>
    <w:p w14:paraId="7F376A0F" w14:textId="50F223AC" w:rsidR="00E87542" w:rsidRPr="00F861A3" w:rsidRDefault="00E87542" w:rsidP="00A13E85">
      <w:pPr>
        <w:pStyle w:val="NoSpacing"/>
        <w:ind w:firstLine="720"/>
        <w:jc w:val="both"/>
        <w:rPr>
          <w:rFonts w:ascii="Arial" w:hAnsi="Arial" w:cs="Arial"/>
          <w:noProof/>
          <w:szCs w:val="24"/>
          <w:lang w:val="mn-MN"/>
        </w:rPr>
      </w:pPr>
      <w:r w:rsidRPr="00F861A3">
        <w:rPr>
          <w:rFonts w:ascii="Arial" w:hAnsi="Arial" w:cs="Arial"/>
          <w:noProof/>
          <w:szCs w:val="24"/>
          <w:lang w:val="mn-MN"/>
        </w:rPr>
        <w:t>Хуулийг хэрэгжүүлэхтэй холбогдон гарах зардлыг тооцоход Аргачлалын дагуу доор дурдсан нийтлэг зарчмыг баримтлан ажилласан</w:t>
      </w:r>
      <w:r w:rsidR="00C01DDA" w:rsidRPr="00F861A3">
        <w:rPr>
          <w:rStyle w:val="FootnoteReference"/>
          <w:rFonts w:ascii="Arial" w:hAnsi="Arial" w:cs="Arial"/>
          <w:noProof/>
          <w:szCs w:val="24"/>
          <w:lang w:val="mn-MN"/>
        </w:rPr>
        <w:footnoteReference w:id="1"/>
      </w:r>
      <w:r w:rsidR="00D04CE8" w:rsidRPr="00F861A3">
        <w:rPr>
          <w:rFonts w:ascii="Arial" w:hAnsi="Arial" w:cs="Arial"/>
          <w:noProof/>
          <w:szCs w:val="24"/>
          <w:lang w:val="mn-MN"/>
        </w:rPr>
        <w:t>:</w:t>
      </w:r>
    </w:p>
    <w:p w14:paraId="6714B20E" w14:textId="77777777" w:rsidR="00CF21A3" w:rsidRPr="00F861A3" w:rsidRDefault="00CF21A3" w:rsidP="00A13E85">
      <w:pPr>
        <w:pStyle w:val="NoSpacing"/>
        <w:ind w:firstLine="720"/>
        <w:jc w:val="both"/>
        <w:rPr>
          <w:rFonts w:ascii="Arial" w:hAnsi="Arial" w:cs="Arial"/>
          <w:noProof/>
          <w:szCs w:val="24"/>
          <w:lang w:val="mn-MN"/>
        </w:rPr>
      </w:pPr>
    </w:p>
    <w:p w14:paraId="19438455" w14:textId="459C21E5" w:rsidR="0084791D" w:rsidRPr="00F861A3" w:rsidRDefault="0084791D" w:rsidP="00A13E85">
      <w:pPr>
        <w:shd w:val="clear" w:color="auto" w:fill="FFFFFF"/>
        <w:ind w:left="720"/>
        <w:jc w:val="both"/>
        <w:rPr>
          <w:rFonts w:ascii="Arial" w:hAnsi="Arial" w:cs="Arial"/>
          <w:noProof/>
          <w:lang w:val="mn-MN"/>
        </w:rPr>
      </w:pPr>
      <w:r w:rsidRPr="00F861A3">
        <w:rPr>
          <w:rFonts w:ascii="Arial" w:hAnsi="Arial" w:cs="Arial"/>
          <w:noProof/>
          <w:lang w:val="mn-MN"/>
        </w:rPr>
        <w:t>1. Байгууллагын гүйцэтгэх үүрэг буюу ажил, үйлчилгээг тодорхойлох;</w:t>
      </w:r>
    </w:p>
    <w:p w14:paraId="4E385D3C" w14:textId="198634C6" w:rsidR="0084791D" w:rsidRPr="00F861A3" w:rsidRDefault="0084791D" w:rsidP="00A13E85">
      <w:pPr>
        <w:shd w:val="clear" w:color="auto" w:fill="FFFFFF"/>
        <w:ind w:left="720"/>
        <w:jc w:val="both"/>
        <w:rPr>
          <w:rFonts w:ascii="Arial" w:hAnsi="Arial" w:cs="Arial"/>
          <w:noProof/>
          <w:lang w:val="mn-MN"/>
        </w:rPr>
      </w:pPr>
      <w:r w:rsidRPr="00F861A3">
        <w:rPr>
          <w:rFonts w:ascii="Arial" w:hAnsi="Arial" w:cs="Arial"/>
          <w:noProof/>
          <w:lang w:val="mn-MN"/>
        </w:rPr>
        <w:t>2.</w:t>
      </w:r>
      <w:r w:rsidR="002A4138" w:rsidRPr="00F861A3">
        <w:rPr>
          <w:rFonts w:ascii="Arial" w:hAnsi="Arial" w:cs="Arial"/>
          <w:noProof/>
          <w:lang w:val="mn-MN"/>
        </w:rPr>
        <w:t xml:space="preserve"> А</w:t>
      </w:r>
      <w:r w:rsidRPr="00F861A3">
        <w:rPr>
          <w:rFonts w:ascii="Arial" w:hAnsi="Arial" w:cs="Arial"/>
          <w:noProof/>
          <w:lang w:val="mn-MN"/>
        </w:rPr>
        <w:t>жил, үйлчилгээг гүйцэтгэх хүний нөөцийг тодорхойлох;</w:t>
      </w:r>
    </w:p>
    <w:p w14:paraId="635DB504" w14:textId="7204A8FD" w:rsidR="0084791D" w:rsidRPr="00F861A3" w:rsidRDefault="0084791D" w:rsidP="00A13E85">
      <w:pPr>
        <w:shd w:val="clear" w:color="auto" w:fill="FFFFFF"/>
        <w:ind w:left="720"/>
        <w:jc w:val="both"/>
        <w:rPr>
          <w:rFonts w:ascii="Arial" w:hAnsi="Arial" w:cs="Arial"/>
          <w:noProof/>
          <w:lang w:val="mn-MN"/>
        </w:rPr>
      </w:pPr>
      <w:bookmarkStart w:id="1" w:name="_Hlk181836013"/>
      <w:r w:rsidRPr="00F861A3">
        <w:rPr>
          <w:rFonts w:ascii="Arial" w:hAnsi="Arial" w:cs="Arial"/>
          <w:noProof/>
          <w:lang w:val="mn-MN"/>
        </w:rPr>
        <w:t>3.</w:t>
      </w:r>
      <w:r w:rsidR="002A4138" w:rsidRPr="00F861A3">
        <w:rPr>
          <w:rFonts w:ascii="Arial" w:hAnsi="Arial" w:cs="Arial"/>
          <w:noProof/>
          <w:lang w:val="mn-MN"/>
        </w:rPr>
        <w:t xml:space="preserve"> Г</w:t>
      </w:r>
      <w:r w:rsidRPr="00F861A3">
        <w:rPr>
          <w:rFonts w:ascii="Arial" w:hAnsi="Arial" w:cs="Arial"/>
          <w:noProof/>
          <w:lang w:val="mn-MN"/>
        </w:rPr>
        <w:t>арах зардлыг урьдчилан тооцох;</w:t>
      </w:r>
    </w:p>
    <w:p w14:paraId="1CF63BB6" w14:textId="204F4835" w:rsidR="0084791D" w:rsidRPr="00F861A3" w:rsidRDefault="0084791D" w:rsidP="00A13E85">
      <w:pPr>
        <w:shd w:val="clear" w:color="auto" w:fill="FFFFFF"/>
        <w:ind w:left="720"/>
        <w:jc w:val="both"/>
        <w:rPr>
          <w:rFonts w:ascii="Arial" w:hAnsi="Arial" w:cs="Arial"/>
          <w:noProof/>
          <w:lang w:val="mn-MN"/>
        </w:rPr>
      </w:pPr>
      <w:r w:rsidRPr="00F861A3">
        <w:rPr>
          <w:rFonts w:ascii="Arial" w:hAnsi="Arial" w:cs="Arial"/>
          <w:noProof/>
          <w:lang w:val="mn-MN"/>
        </w:rPr>
        <w:t>4.</w:t>
      </w:r>
      <w:r w:rsidR="002A4138" w:rsidRPr="00F861A3">
        <w:rPr>
          <w:rFonts w:ascii="Arial" w:hAnsi="Arial" w:cs="Arial"/>
          <w:noProof/>
          <w:lang w:val="mn-MN"/>
        </w:rPr>
        <w:t xml:space="preserve"> З</w:t>
      </w:r>
      <w:r w:rsidRPr="00F861A3">
        <w:rPr>
          <w:rFonts w:ascii="Arial" w:hAnsi="Arial" w:cs="Arial"/>
          <w:noProof/>
          <w:lang w:val="mn-MN"/>
        </w:rPr>
        <w:t>ардлыг нэгтгэн тооцох;</w:t>
      </w:r>
    </w:p>
    <w:bookmarkEnd w:id="1"/>
    <w:p w14:paraId="2D5D861E" w14:textId="003937CC" w:rsidR="0084791D" w:rsidRPr="00F861A3" w:rsidRDefault="0084791D" w:rsidP="00A13E85">
      <w:pPr>
        <w:shd w:val="clear" w:color="auto" w:fill="FFFFFF"/>
        <w:ind w:left="720"/>
        <w:jc w:val="both"/>
        <w:rPr>
          <w:rFonts w:ascii="Arial" w:hAnsi="Arial" w:cs="Arial"/>
          <w:noProof/>
          <w:lang w:val="mn-MN"/>
        </w:rPr>
      </w:pPr>
      <w:r w:rsidRPr="00F861A3">
        <w:rPr>
          <w:rFonts w:ascii="Arial" w:hAnsi="Arial" w:cs="Arial"/>
          <w:noProof/>
          <w:lang w:val="mn-MN"/>
        </w:rPr>
        <w:t>5.</w:t>
      </w:r>
      <w:r w:rsidR="002A4138" w:rsidRPr="00F861A3">
        <w:rPr>
          <w:rFonts w:ascii="Arial" w:hAnsi="Arial" w:cs="Arial"/>
          <w:noProof/>
          <w:lang w:val="mn-MN"/>
        </w:rPr>
        <w:t xml:space="preserve"> Х</w:t>
      </w:r>
      <w:r w:rsidRPr="00F861A3">
        <w:rPr>
          <w:rFonts w:ascii="Arial" w:hAnsi="Arial" w:cs="Arial"/>
          <w:noProof/>
          <w:lang w:val="mn-MN"/>
        </w:rPr>
        <w:t>увилбарыг нягталж, үр дүнг танилцуулах.</w:t>
      </w:r>
    </w:p>
    <w:p w14:paraId="63B13DF1" w14:textId="77777777" w:rsidR="00E87542" w:rsidRPr="00F861A3" w:rsidRDefault="00E87542" w:rsidP="00A13E85">
      <w:pPr>
        <w:rPr>
          <w:rFonts w:ascii="Arial" w:hAnsi="Arial" w:cs="Arial"/>
          <w:noProof/>
          <w:lang w:val="mn-MN"/>
        </w:rPr>
      </w:pPr>
    </w:p>
    <w:p w14:paraId="21A22483" w14:textId="77777777" w:rsidR="00E87542" w:rsidRPr="00F861A3" w:rsidRDefault="00E87542" w:rsidP="00A13E85">
      <w:pPr>
        <w:pStyle w:val="ListParagraph"/>
        <w:jc w:val="center"/>
        <w:rPr>
          <w:rFonts w:ascii="Arial" w:hAnsi="Arial" w:cs="Arial"/>
          <w:noProof/>
          <w:lang w:val="mn-MN"/>
        </w:rPr>
      </w:pPr>
      <w:r w:rsidRPr="00F861A3">
        <w:rPr>
          <w:rFonts w:ascii="Arial" w:hAnsi="Arial" w:cs="Arial"/>
          <w:b/>
          <w:bCs/>
          <w:noProof/>
          <w:lang w:val="mn-MN"/>
        </w:rPr>
        <w:t>Хоёр.Төрийн байгууллагад үүсэх зардал</w:t>
      </w:r>
    </w:p>
    <w:p w14:paraId="645F86E3" w14:textId="77777777" w:rsidR="00E87542" w:rsidRPr="00F861A3" w:rsidRDefault="00E87542" w:rsidP="00A13E85">
      <w:pPr>
        <w:rPr>
          <w:rFonts w:ascii="Arial" w:hAnsi="Arial" w:cs="Arial"/>
          <w:noProof/>
          <w:lang w:val="mn-MN"/>
        </w:rPr>
      </w:pPr>
    </w:p>
    <w:p w14:paraId="5BC741A2" w14:textId="0A168745" w:rsidR="00E87542" w:rsidRPr="00F861A3" w:rsidRDefault="00E87542" w:rsidP="00A13E85">
      <w:pPr>
        <w:pStyle w:val="ListParagraph"/>
        <w:ind w:left="0" w:firstLine="630"/>
        <w:jc w:val="both"/>
        <w:rPr>
          <w:rFonts w:ascii="Arial" w:hAnsi="Arial" w:cs="Arial"/>
          <w:noProof/>
          <w:lang w:val="mn-MN"/>
        </w:rPr>
      </w:pPr>
      <w:r w:rsidRPr="00F861A3">
        <w:rPr>
          <w:rFonts w:ascii="Arial" w:hAnsi="Arial" w:cs="Arial"/>
          <w:noProof/>
          <w:lang w:val="mn-MN"/>
        </w:rPr>
        <w:t>Хуулийн төсөлд тусгасан шинэ чиг үүргийг хэрэгжүүлэхтэй холбоотой төрийн байгууллага буюу улсын төсөвт тодорхой зардал үүсэхээр байх тул Аргачлалын дагуу хүний нөөц, захиргааны болон шууд зардал гэсэн хувилбараар зардлыг тооцлоо.</w:t>
      </w:r>
      <w:r w:rsidR="00A13E85" w:rsidRPr="00F861A3">
        <w:rPr>
          <w:rFonts w:ascii="Arial" w:hAnsi="Arial" w:cs="Arial"/>
          <w:noProof/>
          <w:lang w:val="mn-MN"/>
        </w:rPr>
        <w:t xml:space="preserve"> </w:t>
      </w:r>
      <w:r w:rsidRPr="00F861A3">
        <w:rPr>
          <w:rFonts w:ascii="Arial" w:hAnsi="Arial" w:cs="Arial"/>
          <w:noProof/>
          <w:lang w:val="mn-MN"/>
        </w:rPr>
        <w:t>Үүнд:</w:t>
      </w:r>
    </w:p>
    <w:p w14:paraId="7DC829AF" w14:textId="77777777" w:rsidR="001A2EE1" w:rsidRPr="00F861A3" w:rsidRDefault="001A2EE1" w:rsidP="00A13E85">
      <w:pPr>
        <w:pStyle w:val="ListParagraph"/>
        <w:ind w:left="0" w:firstLine="630"/>
        <w:jc w:val="both"/>
        <w:rPr>
          <w:rFonts w:ascii="Arial" w:hAnsi="Arial" w:cs="Arial"/>
          <w:noProof/>
          <w:lang w:val="mn-MN"/>
        </w:rPr>
      </w:pPr>
    </w:p>
    <w:p w14:paraId="0A87AA96" w14:textId="4DDD3947" w:rsidR="00C01DDA" w:rsidRPr="00F861A3" w:rsidRDefault="00C01DDA" w:rsidP="00A13E85">
      <w:pPr>
        <w:shd w:val="clear" w:color="auto" w:fill="FFFFFF"/>
        <w:ind w:firstLine="630"/>
        <w:jc w:val="both"/>
        <w:rPr>
          <w:rFonts w:ascii="Arial" w:hAnsi="Arial" w:cs="Arial"/>
          <w:b/>
          <w:bCs/>
          <w:noProof/>
          <w:lang w:val="mn-MN"/>
        </w:rPr>
      </w:pPr>
      <w:r w:rsidRPr="00F861A3">
        <w:rPr>
          <w:rFonts w:ascii="Arial" w:hAnsi="Arial" w:cs="Arial"/>
          <w:b/>
          <w:bCs/>
          <w:noProof/>
          <w:lang w:val="mn-MN"/>
        </w:rPr>
        <w:t>2.1 Байгууллагын гүйцэтгэх үүрэг буюу ажил, үйлчилгээг тодорхойлох;</w:t>
      </w:r>
    </w:p>
    <w:p w14:paraId="7A99D860" w14:textId="77777777" w:rsidR="00E87542" w:rsidRPr="00F861A3" w:rsidRDefault="00E87542" w:rsidP="00A13E85">
      <w:pPr>
        <w:rPr>
          <w:rFonts w:ascii="Arial" w:hAnsi="Arial" w:cs="Arial"/>
          <w:noProof/>
          <w:lang w:val="mn-MN"/>
        </w:rPr>
      </w:pPr>
    </w:p>
    <w:p w14:paraId="30CF80AA" w14:textId="02BE8D42" w:rsidR="00F25FBF" w:rsidRPr="00F861A3" w:rsidRDefault="00E87542" w:rsidP="00A13E85">
      <w:pPr>
        <w:ind w:firstLine="720"/>
        <w:jc w:val="both"/>
        <w:textAlignment w:val="top"/>
        <w:rPr>
          <w:rFonts w:ascii="Arial" w:hAnsi="Arial" w:cs="Arial"/>
          <w:noProof/>
          <w:shd w:val="clear" w:color="auto" w:fill="FFFFFF"/>
          <w:lang w:val="mn-MN"/>
        </w:rPr>
      </w:pPr>
      <w:r w:rsidRPr="00F861A3">
        <w:rPr>
          <w:rFonts w:ascii="Arial" w:hAnsi="Arial" w:cs="Arial"/>
          <w:noProof/>
          <w:lang w:val="mn-MN"/>
        </w:rPr>
        <w:t xml:space="preserve">Хуулийн төслийн </w:t>
      </w:r>
      <w:r w:rsidR="00F25FBF" w:rsidRPr="00F861A3">
        <w:rPr>
          <w:rFonts w:ascii="Arial" w:hAnsi="Arial" w:cs="Arial"/>
          <w:noProof/>
          <w:shd w:val="clear" w:color="auto" w:fill="FFFFFF"/>
          <w:lang w:val="mn-MN"/>
        </w:rPr>
        <w:t>10</w:t>
      </w:r>
      <w:r w:rsidR="006A54C1" w:rsidRPr="00F861A3">
        <w:rPr>
          <w:rFonts w:ascii="Arial" w:hAnsi="Arial" w:cs="Arial"/>
          <w:noProof/>
          <w:shd w:val="clear" w:color="auto" w:fill="FFFFFF"/>
          <w:lang w:val="mn-MN"/>
        </w:rPr>
        <w:t xml:space="preserve"> дугаар зүйлийн 10</w:t>
      </w:r>
      <w:r w:rsidR="00F25FBF" w:rsidRPr="00F861A3">
        <w:rPr>
          <w:rFonts w:ascii="Arial" w:hAnsi="Arial" w:cs="Arial"/>
          <w:noProof/>
          <w:shd w:val="clear" w:color="auto" w:fill="FFFFFF"/>
          <w:lang w:val="mn-MN"/>
        </w:rPr>
        <w:t>.5</w:t>
      </w:r>
      <w:r w:rsidR="006A54C1" w:rsidRPr="00F861A3">
        <w:rPr>
          <w:rFonts w:ascii="Arial" w:hAnsi="Arial" w:cs="Arial"/>
          <w:noProof/>
          <w:shd w:val="clear" w:color="auto" w:fill="FFFFFF"/>
          <w:lang w:val="mn-MN"/>
        </w:rPr>
        <w:t>-д “</w:t>
      </w:r>
      <w:r w:rsidR="00F25FBF" w:rsidRPr="00F861A3">
        <w:rPr>
          <w:rFonts w:ascii="Arial" w:hAnsi="Arial" w:cs="Arial"/>
          <w:noProof/>
          <w:shd w:val="clear" w:color="auto" w:fill="FFFFFF"/>
          <w:lang w:val="mn-MN"/>
        </w:rPr>
        <w:t xml:space="preserve">Энэ хуулийн 10.3-т заасан хохирлын хэмжээг шүүхийн хүчин төгөлдөр шийдвэрт заасан хэмжээгээр, 10.4-т заасан хохирлын хэмжээг хохирогчийн нөхөн төлбөр гаргуулах нэхэмжлэл, дотоодын эмнэлгийн байгууллагын төлбөрийн баримтад үндэслэсэн </w:t>
      </w:r>
      <w:r w:rsidR="009C56DB" w:rsidRPr="006F4908">
        <w:rPr>
          <w:rFonts w:ascii="Arial" w:hAnsi="Arial" w:cs="Arial"/>
          <w:noProof/>
          <w:color w:val="000000" w:themeColor="text1"/>
          <w:lang w:val="cs-CZ"/>
        </w:rPr>
        <w:t>Гэмт хэргийн хохирлыг нөхөн барагдуулах</w:t>
      </w:r>
      <w:r w:rsidR="00F25FBF" w:rsidRPr="00F861A3">
        <w:rPr>
          <w:rFonts w:ascii="Arial" w:hAnsi="Arial" w:cs="Arial"/>
          <w:noProof/>
          <w:shd w:val="clear" w:color="auto" w:fill="FFFFFF"/>
          <w:lang w:val="mn-MN"/>
        </w:rPr>
        <w:t xml:space="preserve"> сангийн удирдах зөвлөлийн дүгнэлтээр тус тус тодорхойлогдоно.”</w:t>
      </w:r>
    </w:p>
    <w:p w14:paraId="3B935D18" w14:textId="77777777" w:rsidR="007D3E29" w:rsidRPr="00F861A3" w:rsidRDefault="007D3E29" w:rsidP="00A13E85">
      <w:pPr>
        <w:ind w:firstLine="720"/>
        <w:jc w:val="both"/>
        <w:textAlignment w:val="top"/>
        <w:rPr>
          <w:rFonts w:ascii="Arial" w:hAnsi="Arial" w:cs="Arial"/>
          <w:noProof/>
          <w:shd w:val="clear" w:color="auto" w:fill="FFFFFF"/>
          <w:lang w:val="mn-MN"/>
        </w:rPr>
      </w:pPr>
    </w:p>
    <w:p w14:paraId="2A6A9D7A" w14:textId="305798F5" w:rsidR="00F25FBF" w:rsidRPr="00F861A3" w:rsidRDefault="00F25FBF" w:rsidP="00A13E85">
      <w:pPr>
        <w:pStyle w:val="NormalWeb"/>
        <w:shd w:val="clear" w:color="auto" w:fill="FFFFFF"/>
        <w:spacing w:before="0" w:beforeAutospacing="0" w:after="0" w:afterAutospacing="0"/>
        <w:ind w:firstLine="720"/>
        <w:jc w:val="both"/>
        <w:rPr>
          <w:rFonts w:ascii="Arial" w:hAnsi="Arial" w:cs="Arial"/>
          <w:i/>
          <w:iCs/>
          <w:noProof/>
          <w:shd w:val="clear" w:color="auto" w:fill="FFFFFF"/>
          <w:lang w:val="mn-MN"/>
        </w:rPr>
      </w:pPr>
      <w:r w:rsidRPr="00F861A3">
        <w:rPr>
          <w:rFonts w:ascii="Arial" w:hAnsi="Arial" w:cs="Arial"/>
          <w:i/>
          <w:iCs/>
          <w:noProof/>
          <w:shd w:val="clear" w:color="auto" w:fill="FFFFFF"/>
          <w:lang w:val="mn-MN"/>
        </w:rPr>
        <w:lastRenderedPageBreak/>
        <w:t>“23.7.Энэ хуулийн 5.3.4-т заасан тусгай сангийн хөрөнгөөр гэмт хэргийн хохирогчид олгох нөхөн төлбөрийг хууль зүйн асуудал эрхэлсэн Засгийн газрын гишүүний шийдвэрээр хохирогчид шууд олгоно.</w:t>
      </w:r>
      <w:r w:rsidR="007D3E29" w:rsidRPr="00F861A3">
        <w:rPr>
          <w:rFonts w:ascii="Arial" w:hAnsi="Arial" w:cs="Arial"/>
          <w:i/>
          <w:iCs/>
          <w:noProof/>
          <w:shd w:val="clear" w:color="auto" w:fill="FFFFFF"/>
          <w:lang w:val="mn-MN"/>
        </w:rPr>
        <w:t>”</w:t>
      </w:r>
    </w:p>
    <w:p w14:paraId="1C7313AE" w14:textId="77777777" w:rsidR="007A5BAE" w:rsidRDefault="007A5BAE" w:rsidP="00A13E85">
      <w:pPr>
        <w:ind w:firstLine="720"/>
        <w:jc w:val="both"/>
        <w:textAlignment w:val="top"/>
        <w:rPr>
          <w:rFonts w:ascii="Arial" w:hAnsi="Arial" w:cs="Arial"/>
          <w:i/>
          <w:iCs/>
          <w:noProof/>
          <w:shd w:val="clear" w:color="auto" w:fill="FFFFFF"/>
          <w:lang w:val="mn-MN"/>
        </w:rPr>
      </w:pPr>
    </w:p>
    <w:p w14:paraId="48A92C60" w14:textId="5BC48019" w:rsidR="00E87542" w:rsidRPr="00F861A3" w:rsidRDefault="00F25FBF" w:rsidP="00A13E85">
      <w:pPr>
        <w:ind w:firstLine="720"/>
        <w:jc w:val="both"/>
        <w:textAlignment w:val="top"/>
        <w:rPr>
          <w:rFonts w:ascii="Arial" w:hAnsi="Arial" w:cs="Arial"/>
          <w:noProof/>
          <w:lang w:val="mn-MN"/>
        </w:rPr>
      </w:pPr>
      <w:r w:rsidRPr="00F861A3">
        <w:rPr>
          <w:rFonts w:ascii="Arial" w:hAnsi="Arial" w:cs="Arial"/>
          <w:i/>
          <w:iCs/>
          <w:noProof/>
          <w:shd w:val="clear" w:color="auto" w:fill="FFFFFF"/>
          <w:lang w:val="mn-MN"/>
        </w:rPr>
        <w:t>“10.6</w:t>
      </w:r>
      <w:r w:rsidRPr="00F861A3">
        <w:rPr>
          <w:rFonts w:ascii="Arial" w:hAnsi="Arial" w:cs="Arial"/>
          <w:b/>
          <w:i/>
          <w:iCs/>
          <w:noProof/>
          <w:lang w:val="mn-MN"/>
        </w:rPr>
        <w:t>.</w:t>
      </w:r>
      <w:r w:rsidR="00802CA6" w:rsidRPr="00802CA6">
        <w:rPr>
          <w:rFonts w:ascii="Arial" w:hAnsi="Arial" w:cs="Arial"/>
          <w:noProof/>
          <w:color w:val="000000" w:themeColor="text1"/>
          <w:lang w:val="cs-CZ"/>
        </w:rPr>
        <w:t xml:space="preserve"> </w:t>
      </w:r>
      <w:r w:rsidR="00802CA6" w:rsidRPr="006F4908">
        <w:rPr>
          <w:rFonts w:ascii="Arial" w:hAnsi="Arial" w:cs="Arial"/>
          <w:noProof/>
          <w:color w:val="000000" w:themeColor="text1"/>
          <w:lang w:val="cs-CZ"/>
        </w:rPr>
        <w:t>Гэмт хэргийн хохирлыг нөхөн барагдуулах</w:t>
      </w:r>
      <w:r w:rsidRPr="00F861A3">
        <w:rPr>
          <w:rFonts w:ascii="Arial" w:hAnsi="Arial" w:cs="Arial"/>
          <w:bCs/>
          <w:i/>
          <w:iCs/>
          <w:noProof/>
          <w:lang w:val="mn-MN"/>
        </w:rPr>
        <w:t xml:space="preserve"> сангийн</w:t>
      </w:r>
      <w:r w:rsidRPr="00F861A3">
        <w:rPr>
          <w:rFonts w:ascii="Arial" w:hAnsi="Arial" w:cs="Arial"/>
          <w:i/>
          <w:iCs/>
          <w:noProof/>
          <w:shd w:val="clear" w:color="auto" w:fill="FFFFFF"/>
          <w:lang w:val="mn-MN"/>
        </w:rPr>
        <w:t xml:space="preserve"> дүрэм, Удирдах  бүрэлдэхүүн, уг сангаас гэмт хэргийн хохирогчид нөхөн төлбөр олгох журмыг Засгийн газар батална</w:t>
      </w:r>
      <w:r w:rsidR="000D6608" w:rsidRPr="00F861A3">
        <w:rPr>
          <w:rFonts w:ascii="Arial" w:hAnsi="Arial" w:cs="Arial"/>
          <w:i/>
          <w:iCs/>
          <w:noProof/>
          <w:shd w:val="clear" w:color="auto" w:fill="FFFFFF"/>
          <w:lang w:val="mn-MN"/>
        </w:rPr>
        <w:t>.</w:t>
      </w:r>
      <w:r w:rsidR="005419E9" w:rsidRPr="00F861A3">
        <w:rPr>
          <w:rFonts w:ascii="Arial" w:hAnsi="Arial" w:cs="Arial"/>
          <w:i/>
          <w:iCs/>
          <w:noProof/>
          <w:shd w:val="clear" w:color="auto" w:fill="FFFFFF"/>
          <w:lang w:val="mn-MN"/>
        </w:rPr>
        <w:t>”</w:t>
      </w:r>
      <w:r w:rsidR="005419E9" w:rsidRPr="00F861A3">
        <w:rPr>
          <w:rFonts w:ascii="Arial" w:hAnsi="Arial" w:cs="Arial"/>
          <w:noProof/>
          <w:shd w:val="clear" w:color="auto" w:fill="FFFFFF"/>
          <w:lang w:val="mn-MN"/>
        </w:rPr>
        <w:t xml:space="preserve"> </w:t>
      </w:r>
      <w:r w:rsidR="00C036C0" w:rsidRPr="00F861A3">
        <w:rPr>
          <w:rFonts w:ascii="Arial" w:hAnsi="Arial" w:cs="Arial"/>
          <w:noProof/>
          <w:lang w:val="mn-MN"/>
        </w:rPr>
        <w:t>гэж</w:t>
      </w:r>
      <w:r w:rsidR="00E87542" w:rsidRPr="00F861A3">
        <w:rPr>
          <w:rFonts w:ascii="Arial" w:hAnsi="Arial" w:cs="Arial"/>
          <w:noProof/>
          <w:lang w:val="mn-MN"/>
        </w:rPr>
        <w:t xml:space="preserve"> </w:t>
      </w:r>
      <w:r w:rsidR="002F78AB" w:rsidRPr="00F861A3">
        <w:rPr>
          <w:rFonts w:ascii="Arial" w:hAnsi="Arial" w:cs="Arial"/>
          <w:noProof/>
          <w:lang w:val="mn-MN"/>
        </w:rPr>
        <w:t xml:space="preserve">тус тус </w:t>
      </w:r>
      <w:r w:rsidR="00E87542" w:rsidRPr="00F861A3">
        <w:rPr>
          <w:rFonts w:ascii="Arial" w:hAnsi="Arial" w:cs="Arial"/>
          <w:noProof/>
          <w:lang w:val="mn-MN"/>
        </w:rPr>
        <w:t>заажээ.</w:t>
      </w:r>
    </w:p>
    <w:p w14:paraId="1D1849A6" w14:textId="77777777" w:rsidR="00E87542" w:rsidRPr="00F861A3" w:rsidRDefault="00E87542" w:rsidP="00A13E85">
      <w:pPr>
        <w:jc w:val="both"/>
        <w:rPr>
          <w:rFonts w:ascii="Arial" w:hAnsi="Arial" w:cs="Arial"/>
          <w:noProof/>
          <w:lang w:val="mn-MN"/>
        </w:rPr>
      </w:pPr>
    </w:p>
    <w:p w14:paraId="47CE38ED" w14:textId="52F52B7C" w:rsidR="00E87542" w:rsidRPr="00F861A3" w:rsidRDefault="00E87542" w:rsidP="00A13E85">
      <w:pPr>
        <w:ind w:firstLine="709"/>
        <w:jc w:val="both"/>
        <w:rPr>
          <w:rFonts w:ascii="Arial" w:hAnsi="Arial" w:cs="Arial"/>
          <w:noProof/>
          <w:lang w:val="mn-MN"/>
        </w:rPr>
      </w:pPr>
      <w:r w:rsidRPr="00F861A3">
        <w:rPr>
          <w:rFonts w:ascii="Arial" w:hAnsi="Arial" w:cs="Arial"/>
          <w:noProof/>
          <w:lang w:val="mn-MN"/>
        </w:rPr>
        <w:t>Тус тайлан</w:t>
      </w:r>
      <w:r w:rsidRPr="00F861A3">
        <w:rPr>
          <w:rFonts w:ascii="Arial" w:eastAsia="Yu Mincho" w:hAnsi="Arial" w:cs="Arial"/>
          <w:noProof/>
          <w:lang w:val="mn-MN" w:eastAsia="ja-JP"/>
        </w:rPr>
        <w:t>г</w:t>
      </w:r>
      <w:r w:rsidRPr="00F861A3">
        <w:rPr>
          <w:rFonts w:ascii="Arial" w:hAnsi="Arial" w:cs="Arial"/>
          <w:noProof/>
          <w:lang w:val="mn-MN"/>
        </w:rPr>
        <w:t xml:space="preserve"> гаргах хүрээнд дараах субьектүүд тус бүр тодорхой үүрэг хүлээж байгааг тодруулж үзвэл:</w:t>
      </w:r>
    </w:p>
    <w:p w14:paraId="4D6AAAD9" w14:textId="77777777" w:rsidR="00E87542" w:rsidRPr="00F861A3" w:rsidRDefault="00E87542" w:rsidP="00A13E85">
      <w:pPr>
        <w:jc w:val="both"/>
        <w:rPr>
          <w:rFonts w:ascii="Arial" w:hAnsi="Arial" w:cs="Arial"/>
          <w:noProof/>
          <w:lang w:val="mn-MN"/>
        </w:r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
        <w:gridCol w:w="2730"/>
        <w:gridCol w:w="6286"/>
      </w:tblGrid>
      <w:tr w:rsidR="00492B11" w:rsidRPr="00F861A3" w14:paraId="0E011553" w14:textId="77777777" w:rsidTr="00492B11">
        <w:trPr>
          <w:trHeight w:val="666"/>
        </w:trPr>
        <w:tc>
          <w:tcPr>
            <w:tcW w:w="339" w:type="dxa"/>
            <w:tcBorders>
              <w:top w:val="single" w:sz="4" w:space="0" w:color="000000"/>
              <w:left w:val="single" w:sz="4" w:space="0" w:color="000000"/>
              <w:bottom w:val="single" w:sz="4" w:space="0" w:color="000000"/>
              <w:right w:val="single" w:sz="4" w:space="0" w:color="000000"/>
            </w:tcBorders>
            <w:vAlign w:val="center"/>
          </w:tcPr>
          <w:p w14:paraId="02443D5B" w14:textId="77777777" w:rsidR="00492B11" w:rsidRPr="00F861A3" w:rsidRDefault="00492B11" w:rsidP="00A13E85">
            <w:pPr>
              <w:jc w:val="center"/>
              <w:rPr>
                <w:rFonts w:ascii="Arial" w:hAnsi="Arial" w:cs="Arial"/>
                <w:noProof/>
                <w:lang w:val="mn-MN"/>
              </w:rPr>
            </w:pPr>
          </w:p>
        </w:tc>
        <w:tc>
          <w:tcPr>
            <w:tcW w:w="2730" w:type="dxa"/>
            <w:tcBorders>
              <w:top w:val="single" w:sz="4" w:space="0" w:color="000000"/>
              <w:left w:val="single" w:sz="4" w:space="0" w:color="000000"/>
              <w:bottom w:val="single" w:sz="4" w:space="0" w:color="000000"/>
              <w:right w:val="single" w:sz="4" w:space="0" w:color="000000"/>
            </w:tcBorders>
            <w:vAlign w:val="center"/>
          </w:tcPr>
          <w:p w14:paraId="0EF283BC" w14:textId="36843402" w:rsidR="00492B11" w:rsidRPr="00F861A3" w:rsidRDefault="00492B11" w:rsidP="00A13E85">
            <w:pPr>
              <w:pStyle w:val="NoSpacing"/>
              <w:jc w:val="center"/>
              <w:rPr>
                <w:rFonts w:ascii="Arial" w:hAnsi="Arial" w:cs="Arial"/>
                <w:b/>
                <w:bCs/>
                <w:noProof/>
                <w:szCs w:val="24"/>
                <w:lang w:val="mn-MN"/>
              </w:rPr>
            </w:pPr>
            <w:r w:rsidRPr="00F861A3">
              <w:rPr>
                <w:rFonts w:ascii="Arial" w:hAnsi="Arial" w:cs="Arial"/>
                <w:b/>
                <w:bCs/>
                <w:noProof/>
                <w:szCs w:val="24"/>
                <w:lang w:val="mn-MN"/>
              </w:rPr>
              <w:t>Үүрэг хүлээгч</w:t>
            </w:r>
          </w:p>
        </w:tc>
        <w:tc>
          <w:tcPr>
            <w:tcW w:w="6286" w:type="dxa"/>
            <w:tcBorders>
              <w:top w:val="single" w:sz="4" w:space="0" w:color="000000"/>
              <w:left w:val="single" w:sz="4" w:space="0" w:color="000000"/>
              <w:bottom w:val="single" w:sz="4" w:space="0" w:color="000000"/>
              <w:right w:val="single" w:sz="4" w:space="0" w:color="000000"/>
            </w:tcBorders>
            <w:vAlign w:val="center"/>
          </w:tcPr>
          <w:p w14:paraId="08B47535" w14:textId="359B5FB6" w:rsidR="00492B11" w:rsidRPr="00F861A3" w:rsidRDefault="00492B11" w:rsidP="00A13E85">
            <w:pPr>
              <w:pStyle w:val="NoSpacing"/>
              <w:jc w:val="center"/>
              <w:rPr>
                <w:rFonts w:ascii="Arial" w:hAnsi="Arial" w:cs="Arial"/>
                <w:b/>
                <w:bCs/>
                <w:noProof/>
                <w:szCs w:val="24"/>
                <w:shd w:val="clear" w:color="auto" w:fill="FFFFFF"/>
                <w:lang w:val="mn-MN"/>
              </w:rPr>
            </w:pPr>
            <w:r w:rsidRPr="00F861A3">
              <w:rPr>
                <w:rFonts w:ascii="Arial" w:hAnsi="Arial" w:cs="Arial"/>
                <w:b/>
                <w:bCs/>
                <w:noProof/>
                <w:szCs w:val="24"/>
                <w:shd w:val="clear" w:color="auto" w:fill="FFFFFF"/>
                <w:lang w:val="mn-MN"/>
              </w:rPr>
              <w:t>Гүйцэтгэх үүрэг</w:t>
            </w:r>
          </w:p>
        </w:tc>
      </w:tr>
      <w:tr w:rsidR="00492B11" w:rsidRPr="006F4908" w14:paraId="517D7480" w14:textId="77777777" w:rsidTr="00492B11">
        <w:trPr>
          <w:trHeight w:val="666"/>
        </w:trPr>
        <w:tc>
          <w:tcPr>
            <w:tcW w:w="339" w:type="dxa"/>
            <w:tcBorders>
              <w:top w:val="single" w:sz="4" w:space="0" w:color="000000"/>
              <w:left w:val="single" w:sz="4" w:space="0" w:color="000000"/>
              <w:bottom w:val="single" w:sz="4" w:space="0" w:color="000000"/>
              <w:right w:val="single" w:sz="4" w:space="0" w:color="000000"/>
            </w:tcBorders>
            <w:vAlign w:val="center"/>
            <w:hideMark/>
          </w:tcPr>
          <w:p w14:paraId="24A9E507" w14:textId="77777777" w:rsidR="00492B11" w:rsidRPr="00F861A3" w:rsidRDefault="00492B11" w:rsidP="00A13E85">
            <w:pPr>
              <w:jc w:val="center"/>
              <w:rPr>
                <w:rFonts w:ascii="Arial" w:hAnsi="Arial" w:cs="Arial"/>
                <w:noProof/>
                <w:lang w:val="mn-MN"/>
              </w:rPr>
            </w:pPr>
            <w:r w:rsidRPr="00F861A3">
              <w:rPr>
                <w:rFonts w:ascii="Arial" w:hAnsi="Arial" w:cs="Arial"/>
                <w:noProof/>
                <w:lang w:val="mn-MN"/>
              </w:rPr>
              <w:t>1</w:t>
            </w:r>
          </w:p>
        </w:tc>
        <w:tc>
          <w:tcPr>
            <w:tcW w:w="2730" w:type="dxa"/>
            <w:tcBorders>
              <w:top w:val="single" w:sz="4" w:space="0" w:color="000000"/>
              <w:left w:val="single" w:sz="4" w:space="0" w:color="000000"/>
              <w:bottom w:val="single" w:sz="4" w:space="0" w:color="000000"/>
              <w:right w:val="single" w:sz="4" w:space="0" w:color="000000"/>
            </w:tcBorders>
            <w:vAlign w:val="center"/>
          </w:tcPr>
          <w:p w14:paraId="24C3F60A" w14:textId="0923CC38" w:rsidR="00492B11" w:rsidRPr="00F861A3" w:rsidRDefault="00492B11" w:rsidP="00A13E85">
            <w:pPr>
              <w:pStyle w:val="NoSpacing"/>
              <w:jc w:val="both"/>
              <w:rPr>
                <w:rFonts w:ascii="Arial" w:hAnsi="Arial" w:cs="Arial"/>
                <w:noProof/>
                <w:szCs w:val="24"/>
                <w:lang w:val="mn-MN"/>
              </w:rPr>
            </w:pPr>
            <w:r w:rsidRPr="00F861A3">
              <w:rPr>
                <w:rFonts w:ascii="Arial" w:hAnsi="Arial" w:cs="Arial"/>
                <w:noProof/>
                <w:szCs w:val="24"/>
                <w:lang w:val="mn-MN"/>
              </w:rPr>
              <w:t>Хууль хэрэгжүүлэх байгууллага, шүүх</w:t>
            </w:r>
          </w:p>
        </w:tc>
        <w:tc>
          <w:tcPr>
            <w:tcW w:w="6286" w:type="dxa"/>
            <w:tcBorders>
              <w:top w:val="single" w:sz="4" w:space="0" w:color="000000"/>
              <w:left w:val="single" w:sz="4" w:space="0" w:color="000000"/>
              <w:bottom w:val="single" w:sz="4" w:space="0" w:color="000000"/>
              <w:right w:val="single" w:sz="4" w:space="0" w:color="000000"/>
            </w:tcBorders>
            <w:vAlign w:val="center"/>
          </w:tcPr>
          <w:p w14:paraId="0CC2B5D4" w14:textId="22920559" w:rsidR="00492B11" w:rsidRPr="00F861A3" w:rsidRDefault="00492B11" w:rsidP="00A13E85">
            <w:pPr>
              <w:pStyle w:val="NoSpacing"/>
              <w:jc w:val="both"/>
              <w:rPr>
                <w:rFonts w:ascii="Arial" w:hAnsi="Arial" w:cs="Arial"/>
                <w:noProof/>
                <w:szCs w:val="24"/>
                <w:lang w:val="mn-MN"/>
              </w:rPr>
            </w:pPr>
            <w:r w:rsidRPr="00F861A3">
              <w:rPr>
                <w:rFonts w:ascii="Arial" w:hAnsi="Arial" w:cs="Arial"/>
                <w:noProof/>
                <w:szCs w:val="24"/>
                <w:shd w:val="clear" w:color="auto" w:fill="FFFFFF"/>
                <w:lang w:val="mn-MN"/>
              </w:rPr>
              <w:t>Аймаг, нийслэлийн шүүхийн шийдвэр гүйцэтгэх газар, хэлтэс нь өргөдлийг хүлээн авч, энэ журамд заасан шаардлагыг хангасан эсэх, өргөдөл болон түүнд хавсаргасан баримт бичиг нь үнэн зөв эсэхийг тодруулж, холбогдох баримтын бүрдлийг 30 хоногт ханган, нөхөн төлбөрийг шийдвэрлүүлэх саналыг улирал тутам шаардлагатай тохиолдолд сар бүр хууль зүй, дотоод хэргийн асуудал эрхэлсэн төрийн захиргааны төв байгууллагад хүргүүлнэ</w:t>
            </w:r>
            <w:r w:rsidR="000D6608" w:rsidRPr="00F861A3">
              <w:rPr>
                <w:rFonts w:ascii="Arial" w:hAnsi="Arial" w:cs="Arial"/>
                <w:noProof/>
                <w:szCs w:val="24"/>
                <w:shd w:val="clear" w:color="auto" w:fill="FFFFFF"/>
                <w:lang w:val="mn-MN"/>
              </w:rPr>
              <w:t>.</w:t>
            </w:r>
            <w:r w:rsidRPr="00F861A3">
              <w:rPr>
                <w:rStyle w:val="FootnoteReference"/>
                <w:rFonts w:ascii="Arial" w:hAnsi="Arial" w:cs="Arial"/>
                <w:noProof/>
                <w:szCs w:val="24"/>
                <w:shd w:val="clear" w:color="auto" w:fill="FFFFFF"/>
                <w:lang w:val="mn-MN"/>
              </w:rPr>
              <w:footnoteReference w:id="2"/>
            </w:r>
          </w:p>
        </w:tc>
      </w:tr>
      <w:tr w:rsidR="00492B11" w:rsidRPr="006F4908" w14:paraId="0A9DDBBE" w14:textId="77777777" w:rsidTr="00492B11">
        <w:trPr>
          <w:trHeight w:val="666"/>
        </w:trPr>
        <w:tc>
          <w:tcPr>
            <w:tcW w:w="339" w:type="dxa"/>
            <w:tcBorders>
              <w:top w:val="single" w:sz="4" w:space="0" w:color="000000"/>
              <w:left w:val="single" w:sz="4" w:space="0" w:color="000000"/>
              <w:bottom w:val="single" w:sz="4" w:space="0" w:color="000000"/>
              <w:right w:val="single" w:sz="4" w:space="0" w:color="000000"/>
            </w:tcBorders>
            <w:vAlign w:val="center"/>
          </w:tcPr>
          <w:p w14:paraId="3AEB9F76" w14:textId="3698E9F9" w:rsidR="00492B11" w:rsidRPr="00F861A3" w:rsidRDefault="00492B11" w:rsidP="00A13E85">
            <w:pPr>
              <w:jc w:val="center"/>
              <w:rPr>
                <w:rFonts w:ascii="Arial" w:hAnsi="Arial" w:cs="Arial"/>
                <w:noProof/>
                <w:lang w:val="mn-MN"/>
              </w:rPr>
            </w:pPr>
            <w:r w:rsidRPr="00F861A3">
              <w:rPr>
                <w:rFonts w:ascii="Arial" w:hAnsi="Arial" w:cs="Arial"/>
                <w:noProof/>
                <w:lang w:val="mn-MN"/>
              </w:rPr>
              <w:t>2</w:t>
            </w:r>
          </w:p>
        </w:tc>
        <w:tc>
          <w:tcPr>
            <w:tcW w:w="2730" w:type="dxa"/>
            <w:tcBorders>
              <w:top w:val="single" w:sz="4" w:space="0" w:color="000000"/>
              <w:left w:val="single" w:sz="4" w:space="0" w:color="000000"/>
              <w:bottom w:val="single" w:sz="4" w:space="0" w:color="000000"/>
              <w:right w:val="single" w:sz="4" w:space="0" w:color="000000"/>
            </w:tcBorders>
            <w:vAlign w:val="center"/>
          </w:tcPr>
          <w:p w14:paraId="7C5156A4" w14:textId="2D5825A7" w:rsidR="00492B11" w:rsidRPr="00F861A3" w:rsidRDefault="00492B11" w:rsidP="00A13E85">
            <w:pPr>
              <w:pStyle w:val="NoSpacing"/>
              <w:jc w:val="both"/>
              <w:rPr>
                <w:rFonts w:ascii="Arial" w:hAnsi="Arial" w:cs="Arial"/>
                <w:noProof/>
                <w:szCs w:val="24"/>
                <w:lang w:val="mn-MN"/>
              </w:rPr>
            </w:pPr>
            <w:r w:rsidRPr="00F861A3">
              <w:rPr>
                <w:rFonts w:ascii="Arial" w:hAnsi="Arial" w:cs="Arial"/>
                <w:noProof/>
                <w:szCs w:val="24"/>
                <w:lang w:val="mn-MN"/>
              </w:rPr>
              <w:t>Хууль зүй, дотоод хэргийн асуудал эрхэлсэн төрийн захиргааны төв байгууллага</w:t>
            </w:r>
          </w:p>
        </w:tc>
        <w:tc>
          <w:tcPr>
            <w:tcW w:w="6286" w:type="dxa"/>
            <w:tcBorders>
              <w:top w:val="single" w:sz="4" w:space="0" w:color="000000"/>
              <w:left w:val="single" w:sz="4" w:space="0" w:color="000000"/>
              <w:bottom w:val="single" w:sz="4" w:space="0" w:color="000000"/>
              <w:right w:val="single" w:sz="4" w:space="0" w:color="000000"/>
            </w:tcBorders>
            <w:vAlign w:val="center"/>
          </w:tcPr>
          <w:p w14:paraId="294C7C74" w14:textId="3D020013" w:rsidR="00492B11" w:rsidRPr="00F861A3" w:rsidRDefault="00492B11" w:rsidP="00A13E85">
            <w:pPr>
              <w:shd w:val="clear" w:color="auto" w:fill="FFFFFF"/>
              <w:rPr>
                <w:rFonts w:ascii="Arial" w:hAnsi="Arial" w:cs="Arial"/>
                <w:noProof/>
                <w:lang w:val="mn-MN"/>
              </w:rPr>
            </w:pPr>
            <w:r w:rsidRPr="00F861A3">
              <w:rPr>
                <w:rFonts w:ascii="Arial" w:hAnsi="Arial" w:cs="Arial"/>
                <w:noProof/>
                <w:lang w:val="mn-MN"/>
              </w:rPr>
              <w:t>Хууль зүй, дотоод хэргийн асуудал эрхэлсэн төрийн захиргааны төв байгууллагын холбогдох нэгж нь нөхөн төлбөрийг өргөдөл гаргагчид хэсэгчлэн олгох тухай шийдвэр гаргасан тохиолдолд үлдэгдэл төлбөрийг дараагийн жилд бүрэн барагдуулах талаар танилцуулгад тусгах ба шийдвэр гаргаснаас хойш ажлын 5 өдрийн дотор хууль зүй, дотоод хэргийн асуудал эрхэлсэн Засгийн газрын гишүүнд танилцуулна</w:t>
            </w:r>
            <w:r w:rsidRPr="00F861A3">
              <w:rPr>
                <w:rStyle w:val="FootnoteReference"/>
                <w:rFonts w:ascii="Arial" w:hAnsi="Arial" w:cs="Arial"/>
                <w:noProof/>
                <w:lang w:val="mn-MN"/>
              </w:rPr>
              <w:footnoteReference w:id="3"/>
            </w:r>
            <w:r w:rsidRPr="00F861A3">
              <w:rPr>
                <w:rFonts w:ascii="Arial" w:hAnsi="Arial" w:cs="Arial"/>
                <w:noProof/>
                <w:lang w:val="mn-MN"/>
              </w:rPr>
              <w:t>.</w:t>
            </w:r>
          </w:p>
          <w:p w14:paraId="5775DD8B" w14:textId="77777777" w:rsidR="00492B11" w:rsidRPr="00F861A3" w:rsidRDefault="00492B11" w:rsidP="00A13E85">
            <w:pPr>
              <w:pStyle w:val="NoSpacing"/>
              <w:jc w:val="both"/>
              <w:rPr>
                <w:rFonts w:ascii="Arial" w:hAnsi="Arial" w:cs="Arial"/>
                <w:noProof/>
                <w:szCs w:val="24"/>
                <w:shd w:val="clear" w:color="auto" w:fill="FFFFFF"/>
                <w:lang w:val="mn-MN"/>
              </w:rPr>
            </w:pPr>
          </w:p>
        </w:tc>
      </w:tr>
      <w:tr w:rsidR="00492B11" w:rsidRPr="006F4908" w14:paraId="5F31304C" w14:textId="77777777" w:rsidTr="00492B11">
        <w:tc>
          <w:tcPr>
            <w:tcW w:w="339" w:type="dxa"/>
            <w:tcBorders>
              <w:top w:val="single" w:sz="4" w:space="0" w:color="000000"/>
              <w:left w:val="single" w:sz="4" w:space="0" w:color="000000"/>
              <w:bottom w:val="single" w:sz="4" w:space="0" w:color="000000"/>
              <w:right w:val="single" w:sz="4" w:space="0" w:color="000000"/>
            </w:tcBorders>
            <w:vAlign w:val="center"/>
            <w:hideMark/>
          </w:tcPr>
          <w:p w14:paraId="54EB455D" w14:textId="53923D0A" w:rsidR="00492B11" w:rsidRPr="00F861A3" w:rsidRDefault="00492B11" w:rsidP="00A13E85">
            <w:pPr>
              <w:jc w:val="center"/>
              <w:rPr>
                <w:rFonts w:ascii="Arial" w:hAnsi="Arial" w:cs="Arial"/>
                <w:noProof/>
                <w:lang w:val="mn-MN"/>
              </w:rPr>
            </w:pPr>
            <w:r w:rsidRPr="00F861A3">
              <w:rPr>
                <w:rFonts w:ascii="Arial" w:hAnsi="Arial" w:cs="Arial"/>
                <w:noProof/>
                <w:lang w:val="mn-MN"/>
              </w:rPr>
              <w:t>3</w:t>
            </w:r>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60D0EC15" w14:textId="077FC0A9" w:rsidR="00492B11" w:rsidRPr="00F861A3" w:rsidRDefault="00492B11" w:rsidP="00A13E85">
            <w:pPr>
              <w:pStyle w:val="NoSpacing"/>
              <w:jc w:val="both"/>
              <w:rPr>
                <w:rFonts w:ascii="Arial" w:hAnsi="Arial" w:cs="Arial"/>
                <w:noProof/>
                <w:szCs w:val="24"/>
                <w:lang w:val="mn-MN"/>
              </w:rPr>
            </w:pPr>
            <w:r w:rsidRPr="00F861A3">
              <w:rPr>
                <w:rFonts w:ascii="Arial" w:hAnsi="Arial" w:cs="Arial"/>
                <w:noProof/>
                <w:szCs w:val="24"/>
                <w:lang w:val="mn-MN"/>
              </w:rPr>
              <w:t>Нөхөн төлбөр олгох сангийн УДИРДАХ ЗӨВЛӨЛ</w:t>
            </w:r>
          </w:p>
        </w:tc>
        <w:tc>
          <w:tcPr>
            <w:tcW w:w="6286" w:type="dxa"/>
            <w:tcBorders>
              <w:top w:val="single" w:sz="4" w:space="0" w:color="000000"/>
              <w:left w:val="single" w:sz="4" w:space="0" w:color="000000"/>
              <w:bottom w:val="single" w:sz="4" w:space="0" w:color="000000"/>
              <w:right w:val="single" w:sz="4" w:space="0" w:color="000000"/>
            </w:tcBorders>
            <w:vAlign w:val="center"/>
          </w:tcPr>
          <w:p w14:paraId="49FDBFAA" w14:textId="2DF2050A" w:rsidR="00492B11" w:rsidRPr="00F861A3" w:rsidRDefault="00492B11" w:rsidP="00A13E85">
            <w:pPr>
              <w:pStyle w:val="NoSpacing"/>
              <w:jc w:val="both"/>
              <w:rPr>
                <w:rFonts w:ascii="Arial" w:hAnsi="Arial" w:cs="Arial"/>
                <w:noProof/>
                <w:szCs w:val="24"/>
                <w:lang w:val="mn-MN"/>
              </w:rPr>
            </w:pPr>
            <w:r w:rsidRPr="00F861A3">
              <w:rPr>
                <w:rFonts w:ascii="Arial" w:hAnsi="Arial" w:cs="Arial"/>
                <w:noProof/>
                <w:szCs w:val="24"/>
                <w:shd w:val="clear" w:color="auto" w:fill="FFFFFF"/>
                <w:lang w:val="mn-MN"/>
              </w:rPr>
              <w:t>Шүүхийн хүчин төгөлдөр шийдвэрт заасан хэмжээгээр эсхүл хохирогчийн нөхөн төлбөр гаргуулах нэхэмжлэл, дотоодын эмнэлгийн байгууллагын төлбөрийн баримтад үндэслэн хохирлын хэмжээг тодорхойлж олгох</w:t>
            </w:r>
            <w:r w:rsidRPr="00F861A3">
              <w:rPr>
                <w:rStyle w:val="FootnoteReference"/>
                <w:rFonts w:ascii="Arial" w:hAnsi="Arial" w:cs="Arial"/>
                <w:noProof/>
                <w:szCs w:val="24"/>
                <w:shd w:val="clear" w:color="auto" w:fill="FFFFFF"/>
                <w:lang w:val="mn-MN"/>
              </w:rPr>
              <w:footnoteReference w:id="4"/>
            </w:r>
          </w:p>
        </w:tc>
      </w:tr>
      <w:tr w:rsidR="00492B11" w:rsidRPr="006F4908" w14:paraId="7D881CF6" w14:textId="77777777" w:rsidTr="00492B11">
        <w:tc>
          <w:tcPr>
            <w:tcW w:w="339" w:type="dxa"/>
            <w:tcBorders>
              <w:top w:val="single" w:sz="4" w:space="0" w:color="000000"/>
              <w:left w:val="single" w:sz="4" w:space="0" w:color="000000"/>
              <w:bottom w:val="single" w:sz="4" w:space="0" w:color="000000"/>
              <w:right w:val="single" w:sz="4" w:space="0" w:color="000000"/>
            </w:tcBorders>
            <w:vAlign w:val="center"/>
            <w:hideMark/>
          </w:tcPr>
          <w:p w14:paraId="2370C310" w14:textId="77777777" w:rsidR="00492B11" w:rsidRPr="00F861A3" w:rsidRDefault="00492B11" w:rsidP="00A13E85">
            <w:pPr>
              <w:jc w:val="center"/>
              <w:rPr>
                <w:rFonts w:ascii="Arial" w:hAnsi="Arial" w:cs="Arial"/>
                <w:noProof/>
                <w:lang w:val="mn-MN"/>
              </w:rPr>
            </w:pPr>
            <w:r w:rsidRPr="00F861A3">
              <w:rPr>
                <w:rFonts w:ascii="Arial" w:hAnsi="Arial" w:cs="Arial"/>
                <w:noProof/>
                <w:lang w:val="mn-MN"/>
              </w:rPr>
              <w:t>4</w:t>
            </w:r>
          </w:p>
        </w:tc>
        <w:tc>
          <w:tcPr>
            <w:tcW w:w="2730" w:type="dxa"/>
            <w:tcBorders>
              <w:top w:val="single" w:sz="4" w:space="0" w:color="000000"/>
              <w:left w:val="single" w:sz="4" w:space="0" w:color="000000"/>
              <w:bottom w:val="single" w:sz="4" w:space="0" w:color="000000"/>
              <w:right w:val="single" w:sz="4" w:space="0" w:color="000000"/>
            </w:tcBorders>
            <w:vAlign w:val="center"/>
          </w:tcPr>
          <w:p w14:paraId="37F7F862" w14:textId="69039F16" w:rsidR="00492B11" w:rsidRPr="00F861A3" w:rsidRDefault="00492B11" w:rsidP="00A13E85">
            <w:pPr>
              <w:pStyle w:val="NoSpacing"/>
              <w:jc w:val="both"/>
              <w:rPr>
                <w:rFonts w:ascii="Arial" w:hAnsi="Arial" w:cs="Arial"/>
                <w:noProof/>
                <w:szCs w:val="24"/>
                <w:lang w:val="mn-MN"/>
              </w:rPr>
            </w:pPr>
            <w:r w:rsidRPr="00F861A3">
              <w:rPr>
                <w:rFonts w:ascii="Arial" w:hAnsi="Arial" w:cs="Arial"/>
                <w:noProof/>
                <w:szCs w:val="24"/>
                <w:lang w:val="mn-MN"/>
              </w:rPr>
              <w:t>Засгийн газар, Засгийн газрын гишүүн</w:t>
            </w:r>
          </w:p>
        </w:tc>
        <w:tc>
          <w:tcPr>
            <w:tcW w:w="6286" w:type="dxa"/>
            <w:tcBorders>
              <w:top w:val="single" w:sz="4" w:space="0" w:color="000000"/>
              <w:left w:val="single" w:sz="4" w:space="0" w:color="000000"/>
              <w:bottom w:val="single" w:sz="4" w:space="0" w:color="000000"/>
              <w:right w:val="single" w:sz="4" w:space="0" w:color="000000"/>
            </w:tcBorders>
            <w:vAlign w:val="center"/>
          </w:tcPr>
          <w:p w14:paraId="4372A40D" w14:textId="4DB2C1F9" w:rsidR="00492B11" w:rsidRPr="00F861A3" w:rsidRDefault="00492B11" w:rsidP="00A13E85">
            <w:pPr>
              <w:pStyle w:val="NoSpacing"/>
              <w:jc w:val="both"/>
              <w:rPr>
                <w:rFonts w:ascii="Arial" w:hAnsi="Arial" w:cs="Arial"/>
                <w:noProof/>
                <w:szCs w:val="24"/>
                <w:shd w:val="clear" w:color="auto" w:fill="FFFFFF"/>
                <w:lang w:val="mn-MN"/>
              </w:rPr>
            </w:pPr>
            <w:r w:rsidRPr="00F861A3">
              <w:rPr>
                <w:rFonts w:ascii="Arial" w:hAnsi="Arial" w:cs="Arial"/>
                <w:bCs/>
                <w:noProof/>
                <w:szCs w:val="24"/>
                <w:lang w:val="mn-MN"/>
              </w:rPr>
              <w:t>Нөхөн төлбөр олгох сангийн</w:t>
            </w:r>
            <w:r w:rsidRPr="00F861A3">
              <w:rPr>
                <w:rFonts w:ascii="Arial" w:hAnsi="Arial" w:cs="Arial"/>
                <w:noProof/>
                <w:szCs w:val="24"/>
                <w:shd w:val="clear" w:color="auto" w:fill="FFFFFF"/>
                <w:lang w:val="mn-MN"/>
              </w:rPr>
              <w:t xml:space="preserve"> дүрэм, Удирдах  бүрэлдэхүүн, уг сангаас гэмт хэргийн хохирогчид нөхөн төлбөр олгох журам Засгийн газар баталж</w:t>
            </w:r>
            <w:r w:rsidRPr="00F861A3">
              <w:rPr>
                <w:rStyle w:val="FootnoteReference"/>
                <w:rFonts w:ascii="Arial" w:hAnsi="Arial" w:cs="Arial"/>
                <w:noProof/>
                <w:szCs w:val="24"/>
                <w:shd w:val="clear" w:color="auto" w:fill="FFFFFF"/>
                <w:lang w:val="mn-MN"/>
              </w:rPr>
              <w:footnoteReference w:id="5"/>
            </w:r>
            <w:r w:rsidRPr="00F861A3">
              <w:rPr>
                <w:rFonts w:ascii="Arial" w:hAnsi="Arial" w:cs="Arial"/>
                <w:noProof/>
                <w:szCs w:val="24"/>
                <w:shd w:val="clear" w:color="auto" w:fill="FFFFFF"/>
                <w:lang w:val="mn-MN"/>
              </w:rPr>
              <w:t xml:space="preserve">, </w:t>
            </w:r>
          </w:p>
          <w:p w14:paraId="3F008A96" w14:textId="1D9A7135" w:rsidR="00492B11" w:rsidRPr="00F861A3" w:rsidRDefault="00492B11" w:rsidP="00A13E85">
            <w:pPr>
              <w:pStyle w:val="NoSpacing"/>
              <w:jc w:val="both"/>
              <w:rPr>
                <w:rFonts w:ascii="Arial" w:hAnsi="Arial" w:cs="Arial"/>
                <w:noProof/>
                <w:szCs w:val="24"/>
                <w:shd w:val="clear" w:color="auto" w:fill="FFFFFF"/>
                <w:lang w:val="mn-MN"/>
              </w:rPr>
            </w:pPr>
            <w:r w:rsidRPr="00F861A3">
              <w:rPr>
                <w:rFonts w:ascii="Arial" w:hAnsi="Arial" w:cs="Arial"/>
                <w:noProof/>
                <w:szCs w:val="24"/>
                <w:shd w:val="clear" w:color="auto" w:fill="FFFFFF"/>
                <w:lang w:val="mn-MN"/>
              </w:rPr>
              <w:t>Тусгай сангийн хөрөнгөөр гэмт хэргийн хохирогчид олгох нөхөн төлбөрийг олгох шийдвэр гаргах</w:t>
            </w:r>
            <w:r w:rsidRPr="00F861A3">
              <w:rPr>
                <w:rStyle w:val="FootnoteReference"/>
                <w:rFonts w:ascii="Arial" w:hAnsi="Arial" w:cs="Arial"/>
                <w:noProof/>
                <w:szCs w:val="24"/>
                <w:shd w:val="clear" w:color="auto" w:fill="FFFFFF"/>
                <w:lang w:val="mn-MN"/>
              </w:rPr>
              <w:footnoteReference w:id="6"/>
            </w:r>
            <w:r w:rsidRPr="00F861A3">
              <w:rPr>
                <w:rFonts w:ascii="Arial" w:hAnsi="Arial" w:cs="Arial"/>
                <w:noProof/>
                <w:szCs w:val="24"/>
                <w:shd w:val="clear" w:color="auto" w:fill="FFFFFF"/>
                <w:lang w:val="mn-MN"/>
              </w:rPr>
              <w:t xml:space="preserve"> болон сангийн удирдлага, зохион байгуулалтад дэмжлэг </w:t>
            </w:r>
            <w:r w:rsidRPr="00F861A3">
              <w:rPr>
                <w:rFonts w:ascii="Arial" w:hAnsi="Arial" w:cs="Arial"/>
                <w:noProof/>
                <w:szCs w:val="24"/>
                <w:shd w:val="clear" w:color="auto" w:fill="FFFFFF"/>
                <w:lang w:val="mn-MN"/>
              </w:rPr>
              <w:lastRenderedPageBreak/>
              <w:t>үзүүлэх Ажлын хэсэг байгуулан ажиллуулах эсэхийг Засгийн газрын гишүүн шийдвэрлэнэ</w:t>
            </w:r>
            <w:r w:rsidR="009E1A4B" w:rsidRPr="00F861A3">
              <w:rPr>
                <w:rFonts w:ascii="Arial" w:hAnsi="Arial" w:cs="Arial"/>
                <w:noProof/>
                <w:szCs w:val="24"/>
                <w:shd w:val="clear" w:color="auto" w:fill="FFFFFF"/>
                <w:lang w:val="mn-MN"/>
              </w:rPr>
              <w:t>.</w:t>
            </w:r>
            <w:r w:rsidRPr="00F861A3">
              <w:rPr>
                <w:rStyle w:val="FootnoteReference"/>
                <w:rFonts w:ascii="Arial" w:hAnsi="Arial" w:cs="Arial"/>
                <w:noProof/>
                <w:szCs w:val="24"/>
                <w:shd w:val="clear" w:color="auto" w:fill="FFFFFF"/>
                <w:lang w:val="mn-MN"/>
              </w:rPr>
              <w:footnoteReference w:id="7"/>
            </w:r>
          </w:p>
        </w:tc>
      </w:tr>
      <w:tr w:rsidR="00492B11" w:rsidRPr="006F4908" w14:paraId="7C529F03" w14:textId="77777777" w:rsidTr="00492B11">
        <w:tc>
          <w:tcPr>
            <w:tcW w:w="339" w:type="dxa"/>
            <w:tcBorders>
              <w:top w:val="single" w:sz="4" w:space="0" w:color="000000"/>
              <w:left w:val="single" w:sz="4" w:space="0" w:color="000000"/>
              <w:bottom w:val="single" w:sz="4" w:space="0" w:color="000000"/>
              <w:right w:val="single" w:sz="4" w:space="0" w:color="000000"/>
            </w:tcBorders>
            <w:vAlign w:val="center"/>
          </w:tcPr>
          <w:p w14:paraId="0EACB9FA" w14:textId="061453B9" w:rsidR="00492B11" w:rsidRPr="00F861A3" w:rsidRDefault="00492B11" w:rsidP="00A13E85">
            <w:pPr>
              <w:jc w:val="center"/>
              <w:rPr>
                <w:rFonts w:ascii="Arial" w:hAnsi="Arial" w:cs="Arial"/>
                <w:noProof/>
                <w:lang w:val="mn-MN"/>
              </w:rPr>
            </w:pPr>
            <w:r w:rsidRPr="00F861A3">
              <w:rPr>
                <w:rFonts w:ascii="Arial" w:hAnsi="Arial" w:cs="Arial"/>
                <w:noProof/>
                <w:lang w:val="mn-MN"/>
              </w:rPr>
              <w:lastRenderedPageBreak/>
              <w:t>5</w:t>
            </w:r>
          </w:p>
        </w:tc>
        <w:tc>
          <w:tcPr>
            <w:tcW w:w="2730" w:type="dxa"/>
            <w:tcBorders>
              <w:top w:val="single" w:sz="4" w:space="0" w:color="000000"/>
              <w:left w:val="single" w:sz="4" w:space="0" w:color="000000"/>
              <w:bottom w:val="single" w:sz="4" w:space="0" w:color="000000"/>
              <w:right w:val="single" w:sz="4" w:space="0" w:color="000000"/>
            </w:tcBorders>
            <w:vAlign w:val="center"/>
          </w:tcPr>
          <w:p w14:paraId="13675602" w14:textId="661D2508" w:rsidR="00492B11" w:rsidRPr="00F861A3" w:rsidRDefault="00492B11" w:rsidP="00A13E85">
            <w:pPr>
              <w:pStyle w:val="NoSpacing"/>
              <w:jc w:val="both"/>
              <w:rPr>
                <w:rFonts w:ascii="Arial" w:hAnsi="Arial" w:cs="Arial"/>
                <w:noProof/>
                <w:szCs w:val="24"/>
                <w:lang w:val="mn-MN"/>
              </w:rPr>
            </w:pPr>
            <w:r w:rsidRPr="00F861A3">
              <w:rPr>
                <w:rFonts w:ascii="Arial" w:hAnsi="Arial" w:cs="Arial"/>
                <w:noProof/>
                <w:szCs w:val="24"/>
                <w:lang w:val="mn-MN"/>
              </w:rPr>
              <w:t>Улсын Их Хурал</w:t>
            </w:r>
          </w:p>
        </w:tc>
        <w:tc>
          <w:tcPr>
            <w:tcW w:w="6286" w:type="dxa"/>
            <w:tcBorders>
              <w:top w:val="single" w:sz="4" w:space="0" w:color="000000"/>
              <w:left w:val="single" w:sz="4" w:space="0" w:color="000000"/>
              <w:bottom w:val="single" w:sz="4" w:space="0" w:color="000000"/>
              <w:right w:val="single" w:sz="4" w:space="0" w:color="000000"/>
            </w:tcBorders>
            <w:vAlign w:val="center"/>
          </w:tcPr>
          <w:p w14:paraId="7E5B4850" w14:textId="729B08DE" w:rsidR="00492B11" w:rsidRPr="00F861A3" w:rsidRDefault="00492B11" w:rsidP="00A13E85">
            <w:pPr>
              <w:pStyle w:val="NoSpacing"/>
              <w:jc w:val="both"/>
              <w:rPr>
                <w:rFonts w:ascii="Arial" w:hAnsi="Arial" w:cs="Arial"/>
                <w:noProof/>
                <w:szCs w:val="24"/>
                <w:lang w:val="mn-MN"/>
              </w:rPr>
            </w:pPr>
            <w:r w:rsidRPr="00F861A3">
              <w:rPr>
                <w:rFonts w:ascii="Arial" w:hAnsi="Arial" w:cs="Arial"/>
                <w:noProof/>
                <w:szCs w:val="24"/>
                <w:shd w:val="clear" w:color="auto" w:fill="FFFFFF"/>
                <w:lang w:val="mn-MN"/>
              </w:rPr>
              <w:t>Тусгай санг шинээр байгуулах, эсхүл татан буулгах нөхцөл бүрдсэн гэж үзвэл уг асуудлыг Засгийн газрын санал болгосноор </w:t>
            </w:r>
            <w:r w:rsidRPr="00F861A3">
              <w:rPr>
                <w:rStyle w:val="highlight2"/>
                <w:rFonts w:ascii="Arial" w:hAnsi="Arial" w:cs="Arial"/>
                <w:noProof/>
                <w:szCs w:val="24"/>
                <w:shd w:val="clear" w:color="auto" w:fill="20D136"/>
                <w:lang w:val="mn-MN"/>
              </w:rPr>
              <w:t xml:space="preserve">Улсын Их Хурал </w:t>
            </w:r>
            <w:r w:rsidRPr="00F861A3">
              <w:rPr>
                <w:rFonts w:ascii="Arial" w:hAnsi="Arial" w:cs="Arial"/>
                <w:noProof/>
                <w:szCs w:val="24"/>
                <w:shd w:val="clear" w:color="auto" w:fill="FFFFFF"/>
                <w:lang w:val="mn-MN"/>
              </w:rPr>
              <w:t>шийдвэрлэнэ</w:t>
            </w:r>
            <w:r w:rsidRPr="00F861A3">
              <w:rPr>
                <w:rStyle w:val="FootnoteReference"/>
                <w:rFonts w:ascii="Arial" w:hAnsi="Arial" w:cs="Arial"/>
                <w:noProof/>
                <w:szCs w:val="24"/>
                <w:shd w:val="clear" w:color="auto" w:fill="FFFFFF"/>
                <w:lang w:val="mn-MN"/>
              </w:rPr>
              <w:footnoteReference w:id="8"/>
            </w:r>
            <w:r w:rsidRPr="00F861A3">
              <w:rPr>
                <w:rFonts w:ascii="Arial" w:hAnsi="Arial" w:cs="Arial"/>
                <w:noProof/>
                <w:szCs w:val="24"/>
                <w:shd w:val="clear" w:color="auto" w:fill="FFFFFF"/>
                <w:lang w:val="mn-MN"/>
              </w:rPr>
              <w:t>.</w:t>
            </w:r>
          </w:p>
        </w:tc>
      </w:tr>
    </w:tbl>
    <w:p w14:paraId="1A3E8701" w14:textId="77777777" w:rsidR="00E87542" w:rsidRPr="00F861A3" w:rsidRDefault="00E87542" w:rsidP="00A13E85">
      <w:pPr>
        <w:jc w:val="both"/>
        <w:rPr>
          <w:rFonts w:ascii="Arial" w:hAnsi="Arial" w:cs="Arial"/>
          <w:noProof/>
          <w:lang w:val="mn-MN"/>
        </w:rPr>
      </w:pPr>
    </w:p>
    <w:p w14:paraId="4339FDA7" w14:textId="64B1BCCF" w:rsidR="00E87542" w:rsidRPr="00F861A3" w:rsidRDefault="005419E9" w:rsidP="00A13E85">
      <w:pPr>
        <w:pStyle w:val="ListParagraph"/>
        <w:ind w:left="0" w:firstLine="709"/>
        <w:jc w:val="both"/>
        <w:rPr>
          <w:rFonts w:ascii="Arial" w:hAnsi="Arial" w:cs="Arial"/>
          <w:noProof/>
          <w:lang w:val="mn-MN"/>
        </w:rPr>
      </w:pPr>
      <w:r w:rsidRPr="00F861A3">
        <w:rPr>
          <w:rFonts w:ascii="Arial" w:hAnsi="Arial" w:cs="Arial"/>
          <w:noProof/>
          <w:lang w:val="mn-MN"/>
        </w:rPr>
        <w:t xml:space="preserve">Үүнээс </w:t>
      </w:r>
      <w:r w:rsidR="005E405B" w:rsidRPr="00F861A3">
        <w:rPr>
          <w:rFonts w:ascii="Arial" w:hAnsi="Arial" w:cs="Arial"/>
          <w:noProof/>
          <w:lang w:val="mn-MN"/>
        </w:rPr>
        <w:t>үзэхэд</w:t>
      </w:r>
      <w:r w:rsidR="00AD7008">
        <w:rPr>
          <w:rFonts w:ascii="Arial" w:hAnsi="Arial" w:cs="Arial"/>
          <w:noProof/>
          <w:lang w:val="mn-MN"/>
        </w:rPr>
        <w:t xml:space="preserve"> </w:t>
      </w:r>
      <w:r w:rsidR="00AC1DDE" w:rsidRPr="006F4908">
        <w:rPr>
          <w:rFonts w:ascii="Arial" w:hAnsi="Arial" w:cs="Arial"/>
          <w:noProof/>
          <w:color w:val="000000" w:themeColor="text1"/>
          <w:lang w:val="cs-CZ"/>
        </w:rPr>
        <w:t xml:space="preserve">Гэмт хэргийн хохирлыг нөхөн барагдуулах </w:t>
      </w:r>
      <w:r w:rsidR="00147F55" w:rsidRPr="00F861A3">
        <w:rPr>
          <w:rFonts w:ascii="Arial" w:hAnsi="Arial" w:cs="Arial"/>
          <w:noProof/>
          <w:lang w:val="mn-MN"/>
        </w:rPr>
        <w:t>сангийн у</w:t>
      </w:r>
      <w:r w:rsidR="00F54BD9" w:rsidRPr="00F861A3">
        <w:rPr>
          <w:rFonts w:ascii="Arial" w:hAnsi="Arial" w:cs="Arial"/>
          <w:noProof/>
          <w:lang w:val="mn-MN"/>
        </w:rPr>
        <w:t xml:space="preserve">дирдах зөвлөлийн орон тоо, ажиллах журам </w:t>
      </w:r>
      <w:r w:rsidR="00022306">
        <w:rPr>
          <w:rFonts w:ascii="Arial" w:hAnsi="Arial" w:cs="Arial"/>
          <w:noProof/>
          <w:lang w:val="mn-MN"/>
        </w:rPr>
        <w:t>батлах</w:t>
      </w:r>
      <w:r w:rsidR="00F54BD9" w:rsidRPr="00F861A3">
        <w:rPr>
          <w:rFonts w:ascii="Arial" w:hAnsi="Arial" w:cs="Arial"/>
          <w:noProof/>
          <w:lang w:val="mn-MN"/>
        </w:rPr>
        <w:t>, түүнтэй холбоотой журам батлах</w:t>
      </w:r>
      <w:r w:rsidR="00147F55" w:rsidRPr="00F861A3">
        <w:rPr>
          <w:rFonts w:ascii="Arial" w:hAnsi="Arial" w:cs="Arial"/>
          <w:noProof/>
          <w:lang w:val="mn-MN"/>
        </w:rPr>
        <w:t>тай холбоотойгоор</w:t>
      </w:r>
      <w:r w:rsidR="00E87542" w:rsidRPr="00F861A3">
        <w:rPr>
          <w:rFonts w:ascii="Arial" w:hAnsi="Arial" w:cs="Arial"/>
          <w:noProof/>
          <w:lang w:val="mn-MN"/>
        </w:rPr>
        <w:t xml:space="preserve"> Засгийн газар</w:t>
      </w:r>
      <w:r w:rsidR="00F54BD9" w:rsidRPr="00F861A3">
        <w:rPr>
          <w:rFonts w:ascii="Arial" w:hAnsi="Arial" w:cs="Arial"/>
          <w:noProof/>
          <w:lang w:val="mn-MN"/>
        </w:rPr>
        <w:t xml:space="preserve">т </w:t>
      </w:r>
      <w:r w:rsidR="00E87542" w:rsidRPr="00F861A3">
        <w:rPr>
          <w:rFonts w:ascii="Arial" w:hAnsi="Arial" w:cs="Arial"/>
          <w:noProof/>
          <w:lang w:val="mn-MN"/>
        </w:rPr>
        <w:t>тодорхой ачаалал нэмэгдэхээр бай</w:t>
      </w:r>
      <w:r w:rsidR="00F54BD9" w:rsidRPr="00F861A3">
        <w:rPr>
          <w:rFonts w:ascii="Arial" w:hAnsi="Arial" w:cs="Arial"/>
          <w:noProof/>
          <w:lang w:val="mn-MN"/>
        </w:rPr>
        <w:t>га</w:t>
      </w:r>
      <w:r w:rsidR="00E87542" w:rsidRPr="00F861A3">
        <w:rPr>
          <w:rFonts w:ascii="Arial" w:hAnsi="Arial" w:cs="Arial"/>
          <w:noProof/>
          <w:lang w:val="mn-MN"/>
        </w:rPr>
        <w:t>а</w:t>
      </w:r>
      <w:r w:rsidR="00F54BD9" w:rsidRPr="00F861A3">
        <w:rPr>
          <w:rFonts w:ascii="Arial" w:hAnsi="Arial" w:cs="Arial"/>
          <w:noProof/>
          <w:lang w:val="mn-MN"/>
        </w:rPr>
        <w:t xml:space="preserve"> бөгөөд</w:t>
      </w:r>
      <w:r w:rsidR="005E405B" w:rsidRPr="00F861A3">
        <w:rPr>
          <w:rFonts w:ascii="Arial" w:hAnsi="Arial" w:cs="Arial"/>
          <w:noProof/>
          <w:lang w:val="mn-MN"/>
        </w:rPr>
        <w:t xml:space="preserve"> проце</w:t>
      </w:r>
      <w:r w:rsidR="00F06CF9">
        <w:rPr>
          <w:rFonts w:ascii="Arial" w:hAnsi="Arial" w:cs="Arial"/>
          <w:noProof/>
          <w:lang w:val="mn-MN"/>
        </w:rPr>
        <w:t>с</w:t>
      </w:r>
      <w:r w:rsidR="005E405B" w:rsidRPr="00F861A3">
        <w:rPr>
          <w:rFonts w:ascii="Arial" w:hAnsi="Arial" w:cs="Arial"/>
          <w:noProof/>
          <w:lang w:val="mn-MN"/>
        </w:rPr>
        <w:t>сын бусад үе шатуудад хуулийн хэрэгжилт хэвээр хадгалагдан үйлчилж хүний нөөцийн асуудал, чиг үүрэгт нөлөөлөхүйц улсын төсөвт нэмэлт зардал үүсэхээргүй байна хэмээн дүгнэж байна.</w:t>
      </w:r>
    </w:p>
    <w:p w14:paraId="22C4BEDF" w14:textId="77777777" w:rsidR="00E87542" w:rsidRPr="00F861A3" w:rsidRDefault="00E87542" w:rsidP="00A13E85">
      <w:pPr>
        <w:jc w:val="both"/>
        <w:rPr>
          <w:rFonts w:ascii="Arial" w:hAnsi="Arial" w:cs="Arial"/>
          <w:noProof/>
          <w:lang w:val="mn-MN"/>
        </w:rPr>
      </w:pPr>
    </w:p>
    <w:p w14:paraId="55B53D32" w14:textId="0A340AB7" w:rsidR="00DF5F9C" w:rsidRPr="00F861A3" w:rsidRDefault="00DF5F9C" w:rsidP="00A13E85">
      <w:pPr>
        <w:pStyle w:val="ListParagraph"/>
        <w:numPr>
          <w:ilvl w:val="1"/>
          <w:numId w:val="5"/>
        </w:numPr>
        <w:shd w:val="clear" w:color="auto" w:fill="FFFFFF"/>
        <w:jc w:val="both"/>
        <w:rPr>
          <w:rFonts w:ascii="Arial" w:hAnsi="Arial" w:cs="Arial"/>
          <w:noProof/>
          <w:u w:val="single"/>
          <w:lang w:val="mn-MN"/>
        </w:rPr>
      </w:pPr>
      <w:r w:rsidRPr="00F861A3">
        <w:rPr>
          <w:rFonts w:ascii="Arial" w:hAnsi="Arial" w:cs="Arial"/>
          <w:noProof/>
          <w:u w:val="single"/>
          <w:lang w:val="mn-MN"/>
        </w:rPr>
        <w:t>АЖИЛ, ҮЙЛЧИЛГЭЭГ ГҮЙЦЭТГЭХ ХҮНИЙ НӨӨЦИЙГ ТОДОРХОЙЛОХ;</w:t>
      </w:r>
    </w:p>
    <w:p w14:paraId="3B0A8ADB" w14:textId="77777777" w:rsidR="00257E97" w:rsidRPr="00F861A3" w:rsidRDefault="00257E97" w:rsidP="00A13E85">
      <w:pPr>
        <w:shd w:val="clear" w:color="auto" w:fill="FFFFFF"/>
        <w:jc w:val="both"/>
        <w:rPr>
          <w:rFonts w:ascii="Arial" w:hAnsi="Arial" w:cs="Arial"/>
          <w:noProof/>
          <w:u w:val="single"/>
          <w:lang w:val="mn-MN"/>
        </w:rPr>
      </w:pPr>
    </w:p>
    <w:p w14:paraId="17490CCB" w14:textId="152BDE32" w:rsidR="00257E97" w:rsidRPr="00F861A3" w:rsidRDefault="00257E97" w:rsidP="00F43D97">
      <w:pPr>
        <w:shd w:val="clear" w:color="auto" w:fill="FFFFFF"/>
        <w:ind w:firstLine="720"/>
        <w:jc w:val="both"/>
        <w:rPr>
          <w:rFonts w:ascii="Arial" w:hAnsi="Arial" w:cs="Arial"/>
          <w:noProof/>
          <w:lang w:val="mn-MN"/>
        </w:rPr>
      </w:pPr>
      <w:r w:rsidRPr="00F861A3">
        <w:rPr>
          <w:rFonts w:ascii="Arial" w:hAnsi="Arial" w:cs="Arial"/>
          <w:noProof/>
          <w:lang w:val="mn-MN"/>
        </w:rPr>
        <w:t>Засгийн газрын 2016 оны 59 дүгээр тогтоол “Хууль тогтоомжийг хэрэгжүүлэхтэй холбогдон гарах зардлын тооцоог хийх аргачлал”-ын 4 дүгээр зүйлийн 4.4.3.2-т зааснаар Ажил, үйлчилгээг гүйцэтгэх хүний нөөцийг тодорхойлохдоо үргэлжилсэн шинжтэй, тасралтгүй хийгдэх ажил, үйлчилгээг тогтоох боломжгүй тохиолдлын тоонд хамааруулна. Тухайлбал, хуулийн хэрэгжилтэд хяналт тавих үйл ажиллагааг хэдэн жилээр үргэ</w:t>
      </w:r>
      <w:r w:rsidR="005F6F73">
        <w:rPr>
          <w:rFonts w:ascii="Arial" w:hAnsi="Arial" w:cs="Arial"/>
          <w:noProof/>
          <w:lang w:val="mn-MN"/>
        </w:rPr>
        <w:t>л</w:t>
      </w:r>
      <w:r w:rsidRPr="00F861A3">
        <w:rPr>
          <w:rFonts w:ascii="Arial" w:hAnsi="Arial" w:cs="Arial"/>
          <w:noProof/>
          <w:lang w:val="mn-MN"/>
        </w:rPr>
        <w:t>жлүүлэн хэрэгжүүлж болох бөгөөд энэ нөхцөлд шаардагдах хүний нөөцийг шууд баримжаалж тооцно” гэж</w:t>
      </w:r>
      <w:r w:rsidR="00D4751D" w:rsidRPr="00F861A3">
        <w:rPr>
          <w:rFonts w:ascii="Arial" w:hAnsi="Arial" w:cs="Arial"/>
          <w:noProof/>
          <w:lang w:val="mn-MN"/>
        </w:rPr>
        <w:t xml:space="preserve">, </w:t>
      </w:r>
      <w:r w:rsidR="003D500C" w:rsidRPr="00F861A3">
        <w:rPr>
          <w:rFonts w:ascii="Arial" w:hAnsi="Arial" w:cs="Arial"/>
          <w:noProof/>
          <w:lang w:val="mn-MN"/>
        </w:rPr>
        <w:t>Засгийн газрын тусгай сангийн тухай хуульд нэмэлт, өөрчлөлт оруулах тухай</w:t>
      </w:r>
      <w:r w:rsidR="00D4751D" w:rsidRPr="00F861A3">
        <w:rPr>
          <w:rFonts w:ascii="Arial" w:hAnsi="Arial" w:cs="Arial"/>
          <w:noProof/>
          <w:lang w:val="mn-MN"/>
        </w:rPr>
        <w:t xml:space="preserve"> х</w:t>
      </w:r>
      <w:r w:rsidRPr="00F861A3">
        <w:rPr>
          <w:rFonts w:ascii="Arial" w:hAnsi="Arial" w:cs="Arial"/>
          <w:noProof/>
          <w:lang w:val="mn-MN"/>
        </w:rPr>
        <w:t xml:space="preserve">уулийн төслийн </w:t>
      </w:r>
      <w:r w:rsidR="00D4751D" w:rsidRPr="00F861A3">
        <w:rPr>
          <w:rFonts w:ascii="Arial" w:hAnsi="Arial" w:cs="Arial"/>
          <w:noProof/>
          <w:lang w:val="mn-MN"/>
        </w:rPr>
        <w:t xml:space="preserve">10 дугаар зүйлийн 10.6 дахь </w:t>
      </w:r>
      <w:r w:rsidR="00F55AE4" w:rsidRPr="00F861A3">
        <w:rPr>
          <w:rFonts w:ascii="Arial" w:hAnsi="Arial" w:cs="Arial"/>
          <w:noProof/>
          <w:lang w:val="mn-MN"/>
        </w:rPr>
        <w:t>хэсэг</w:t>
      </w:r>
      <w:r w:rsidR="00D4751D" w:rsidRPr="00F861A3">
        <w:rPr>
          <w:rFonts w:ascii="Arial" w:hAnsi="Arial" w:cs="Arial"/>
          <w:noProof/>
          <w:lang w:val="mn-MN"/>
        </w:rPr>
        <w:t xml:space="preserve"> болон 22 дугаар зүйлийн 22.3-т зааснаар “Удирдах зөвлөл</w:t>
      </w:r>
      <w:r w:rsidR="00B82404">
        <w:rPr>
          <w:rFonts w:ascii="Arial" w:hAnsi="Arial" w:cs="Arial"/>
          <w:noProof/>
          <w:lang w:val="mn-MN"/>
        </w:rPr>
        <w:t xml:space="preserve">ийг </w:t>
      </w:r>
      <w:r w:rsidR="00D4751D" w:rsidRPr="00F861A3">
        <w:rPr>
          <w:rFonts w:ascii="Arial" w:hAnsi="Arial" w:cs="Arial"/>
          <w:noProof/>
          <w:lang w:val="mn-MN"/>
        </w:rPr>
        <w:t>Засгийн газар батална” гэж тус тус зааснаас үзэхэд ажил үйлчилгээг гүйцэтгэх хүний нөөцийг тодорхойлох зардлыг тогтоох боломжгүй тохиолдлын тоонд хамруулж үзэж болохын зэрэгцээ Засгийн газраас журам батлагдсанаар тус зардлыг нарийвчлан тооцоход боломжтой болно гэж дүгнэж байна.</w:t>
      </w:r>
      <w:r w:rsidR="00F55AE4" w:rsidRPr="00F861A3">
        <w:rPr>
          <w:rFonts w:ascii="Arial" w:hAnsi="Arial" w:cs="Arial"/>
          <w:noProof/>
          <w:lang w:val="mn-MN"/>
        </w:rPr>
        <w:t xml:space="preserve"> </w:t>
      </w:r>
    </w:p>
    <w:p w14:paraId="18F273E5" w14:textId="77777777" w:rsidR="00F43D97" w:rsidRDefault="00F43D97" w:rsidP="00A13E85">
      <w:pPr>
        <w:jc w:val="both"/>
        <w:rPr>
          <w:rFonts w:ascii="Arial" w:hAnsi="Arial" w:cs="Arial"/>
          <w:noProof/>
          <w:lang w:val="mn-MN"/>
        </w:rPr>
      </w:pPr>
    </w:p>
    <w:p w14:paraId="51379261" w14:textId="586EE727" w:rsidR="00F861A3" w:rsidRPr="00F861A3" w:rsidRDefault="00550330" w:rsidP="00A13E85">
      <w:pPr>
        <w:jc w:val="both"/>
        <w:rPr>
          <w:rFonts w:ascii="Arial" w:hAnsi="Arial" w:cs="Arial"/>
          <w:noProof/>
          <w:lang w:val="mn-MN"/>
        </w:rPr>
      </w:pPr>
      <w:r>
        <w:rPr>
          <w:rFonts w:ascii="Arial" w:hAnsi="Arial" w:cs="Arial"/>
          <w:noProof/>
          <w:lang w:val="mn-MN"/>
        </w:rPr>
        <w:tab/>
      </w:r>
      <w:r w:rsidR="00F43D97">
        <w:rPr>
          <w:rFonts w:ascii="Arial" w:hAnsi="Arial" w:cs="Arial"/>
          <w:noProof/>
          <w:lang w:val="mn-MN"/>
        </w:rPr>
        <w:t>З</w:t>
      </w:r>
      <w:r>
        <w:rPr>
          <w:rFonts w:ascii="Arial" w:hAnsi="Arial" w:cs="Arial"/>
          <w:noProof/>
          <w:lang w:val="mn-MN"/>
        </w:rPr>
        <w:t xml:space="preserve">өвлөлийн гишүүдэд улирал тутамд гишүүн тус бүрд </w:t>
      </w:r>
      <w:r w:rsidR="004C6B06">
        <w:rPr>
          <w:rFonts w:ascii="Arial" w:hAnsi="Arial" w:cs="Arial"/>
          <w:noProof/>
          <w:lang w:val="mn-MN"/>
        </w:rPr>
        <w:t xml:space="preserve">дунджаар 400,000 төгрөг 8 гишүүнд </w:t>
      </w:r>
      <w:r>
        <w:rPr>
          <w:rFonts w:ascii="Arial" w:hAnsi="Arial" w:cs="Arial"/>
          <w:noProof/>
          <w:lang w:val="mn-MN"/>
        </w:rPr>
        <w:t xml:space="preserve"> </w:t>
      </w:r>
      <w:r w:rsidR="004C6B06">
        <w:rPr>
          <w:rFonts w:ascii="Arial" w:hAnsi="Arial" w:cs="Arial"/>
          <w:noProof/>
          <w:lang w:val="mn-MN"/>
        </w:rPr>
        <w:t>улиралд 3,200,000 төгрөг, жилд 12,800,000 төгрөг зарцуулахаар байна.</w:t>
      </w:r>
      <w:r w:rsidR="00026B56">
        <w:rPr>
          <w:rFonts w:ascii="Arial" w:hAnsi="Arial" w:cs="Arial"/>
          <w:noProof/>
          <w:lang w:val="mn-MN"/>
        </w:rPr>
        <w:t xml:space="preserve"> Харин зөвлөлийн гишүүдэд тусгайлсан материаллаг зардал гарахгүй болно.</w:t>
      </w:r>
    </w:p>
    <w:p w14:paraId="40930DBF" w14:textId="77777777" w:rsidR="00F861A3" w:rsidRPr="00F861A3" w:rsidRDefault="00F861A3" w:rsidP="00A13E85">
      <w:pPr>
        <w:jc w:val="both"/>
        <w:rPr>
          <w:rFonts w:ascii="Arial" w:hAnsi="Arial" w:cs="Arial"/>
          <w:noProof/>
          <w:lang w:val="mn-MN"/>
        </w:rPr>
      </w:pPr>
    </w:p>
    <w:p w14:paraId="15B24932" w14:textId="77777777" w:rsidR="00F861A3" w:rsidRPr="00F861A3" w:rsidRDefault="00F861A3" w:rsidP="00A13E85">
      <w:pPr>
        <w:jc w:val="both"/>
        <w:rPr>
          <w:rFonts w:ascii="Arial" w:hAnsi="Arial" w:cs="Arial"/>
          <w:noProof/>
          <w:lang w:val="mn-MN"/>
        </w:rPr>
      </w:pPr>
    </w:p>
    <w:p w14:paraId="14339A21" w14:textId="77777777" w:rsidR="00F861A3" w:rsidRPr="00F861A3" w:rsidRDefault="00F861A3" w:rsidP="00A13E85">
      <w:pPr>
        <w:jc w:val="both"/>
        <w:rPr>
          <w:rFonts w:ascii="Arial" w:hAnsi="Arial" w:cs="Arial"/>
          <w:noProof/>
          <w:lang w:val="mn-MN"/>
        </w:rPr>
      </w:pPr>
    </w:p>
    <w:p w14:paraId="693E8D48" w14:textId="77777777" w:rsidR="00F861A3" w:rsidRPr="00F861A3" w:rsidRDefault="00F861A3" w:rsidP="00A13E85">
      <w:pPr>
        <w:jc w:val="both"/>
        <w:rPr>
          <w:rFonts w:ascii="Arial" w:hAnsi="Arial" w:cs="Arial"/>
          <w:noProof/>
          <w:lang w:val="mn-MN"/>
        </w:rPr>
      </w:pPr>
    </w:p>
    <w:p w14:paraId="7ABA9714" w14:textId="77777777" w:rsidR="00F861A3" w:rsidRPr="00F861A3" w:rsidRDefault="00F861A3" w:rsidP="00A13E85">
      <w:pPr>
        <w:jc w:val="both"/>
        <w:rPr>
          <w:rFonts w:ascii="Arial" w:hAnsi="Arial" w:cs="Arial"/>
          <w:noProof/>
          <w:lang w:val="mn-MN"/>
        </w:rPr>
      </w:pPr>
    </w:p>
    <w:p w14:paraId="7B0B92CD" w14:textId="77777777" w:rsidR="00E87542" w:rsidRPr="00F861A3" w:rsidRDefault="00E87542" w:rsidP="00A13E85">
      <w:pPr>
        <w:pStyle w:val="NormalWeb"/>
        <w:spacing w:before="0" w:beforeAutospacing="0" w:after="0" w:afterAutospacing="0"/>
        <w:contextualSpacing/>
        <w:rPr>
          <w:rFonts w:ascii="Arial" w:hAnsi="Arial" w:cs="Arial"/>
          <w:noProof/>
          <w:lang w:val="mn-MN"/>
        </w:rPr>
      </w:pPr>
    </w:p>
    <w:p w14:paraId="060BCF7E" w14:textId="77777777" w:rsidR="00E87542" w:rsidRPr="00F861A3" w:rsidRDefault="00E87542" w:rsidP="00A13E85">
      <w:pPr>
        <w:pStyle w:val="NormalWeb"/>
        <w:spacing w:before="0" w:beforeAutospacing="0" w:after="0" w:afterAutospacing="0"/>
        <w:contextualSpacing/>
        <w:rPr>
          <w:rFonts w:ascii="Arial" w:hAnsi="Arial" w:cs="Arial"/>
          <w:noProof/>
          <w:lang w:val="mn-MN"/>
        </w:rPr>
      </w:pPr>
    </w:p>
    <w:p w14:paraId="0E23C28F" w14:textId="77777777" w:rsidR="00E87542" w:rsidRPr="00F861A3" w:rsidRDefault="00E87542" w:rsidP="00A13E85">
      <w:pPr>
        <w:pStyle w:val="NormalWeb"/>
        <w:spacing w:before="0" w:beforeAutospacing="0" w:after="0" w:afterAutospacing="0"/>
        <w:contextualSpacing/>
        <w:rPr>
          <w:rFonts w:ascii="Arial" w:hAnsi="Arial" w:cs="Arial"/>
          <w:noProof/>
          <w:lang w:val="mn-MN"/>
        </w:rPr>
      </w:pPr>
    </w:p>
    <w:p w14:paraId="0CEB9AC1" w14:textId="77777777" w:rsidR="00E87542" w:rsidRPr="00F861A3" w:rsidRDefault="00E87542" w:rsidP="00A13E85">
      <w:pPr>
        <w:pStyle w:val="NormalWeb"/>
        <w:spacing w:before="0" w:beforeAutospacing="0" w:after="0" w:afterAutospacing="0"/>
        <w:ind w:firstLine="720"/>
        <w:contextualSpacing/>
        <w:jc w:val="center"/>
        <w:rPr>
          <w:rFonts w:ascii="Arial" w:hAnsi="Arial" w:cs="Arial"/>
          <w:noProof/>
          <w:lang w:val="mn-MN"/>
        </w:rPr>
      </w:pPr>
      <w:r w:rsidRPr="00F861A3">
        <w:rPr>
          <w:rFonts w:ascii="Arial" w:hAnsi="Arial" w:cs="Arial"/>
          <w:noProof/>
          <w:lang w:val="mn-MN"/>
        </w:rPr>
        <w:t>-------оОо-------</w:t>
      </w:r>
    </w:p>
    <w:p w14:paraId="459C976F" w14:textId="77777777" w:rsidR="00E87542" w:rsidRPr="00F861A3" w:rsidRDefault="00E87542" w:rsidP="00A13E85">
      <w:pPr>
        <w:pStyle w:val="NormalWeb"/>
        <w:spacing w:before="0" w:beforeAutospacing="0" w:after="0" w:afterAutospacing="0"/>
        <w:contextualSpacing/>
        <w:rPr>
          <w:rFonts w:ascii="Arial" w:hAnsi="Arial" w:cs="Arial"/>
          <w:noProof/>
          <w:lang w:val="mn-MN"/>
        </w:rPr>
      </w:pPr>
    </w:p>
    <w:p w14:paraId="236A5571" w14:textId="77777777" w:rsidR="00E87542" w:rsidRPr="00F861A3" w:rsidRDefault="00E87542" w:rsidP="00A13E85">
      <w:pPr>
        <w:jc w:val="both"/>
        <w:rPr>
          <w:rFonts w:ascii="Arial" w:hAnsi="Arial" w:cs="Arial"/>
          <w:noProof/>
          <w:lang w:val="mn-MN"/>
        </w:rPr>
      </w:pPr>
    </w:p>
    <w:p w14:paraId="415C9AE8" w14:textId="77777777" w:rsidR="00E87542" w:rsidRPr="00F861A3" w:rsidRDefault="00E87542" w:rsidP="00A13E85">
      <w:pPr>
        <w:rPr>
          <w:rFonts w:ascii="Arial" w:hAnsi="Arial" w:cs="Arial"/>
          <w:bCs/>
          <w:noProof/>
          <w:lang w:val="mn-MN"/>
        </w:rPr>
      </w:pPr>
    </w:p>
    <w:p w14:paraId="18AF7B5E" w14:textId="77777777" w:rsidR="00E87542" w:rsidRPr="00F861A3" w:rsidRDefault="00E87542" w:rsidP="00A13E85">
      <w:pPr>
        <w:rPr>
          <w:rFonts w:ascii="Arial" w:hAnsi="Arial" w:cs="Arial"/>
          <w:bCs/>
          <w:noProof/>
          <w:lang w:val="mn-MN"/>
        </w:rPr>
      </w:pPr>
    </w:p>
    <w:p w14:paraId="1F1C8AC2" w14:textId="77777777" w:rsidR="00E87542" w:rsidRPr="00F861A3" w:rsidRDefault="00E87542" w:rsidP="00A13E85">
      <w:pPr>
        <w:rPr>
          <w:rFonts w:ascii="Arial" w:hAnsi="Arial" w:cs="Arial"/>
          <w:bCs/>
          <w:noProof/>
          <w:lang w:val="mn-MN"/>
        </w:rPr>
      </w:pPr>
    </w:p>
    <w:p w14:paraId="25040480" w14:textId="77777777" w:rsidR="00E87542" w:rsidRPr="00F861A3" w:rsidRDefault="00E87542" w:rsidP="00A13E85">
      <w:pPr>
        <w:rPr>
          <w:rFonts w:ascii="Arial" w:hAnsi="Arial" w:cs="Arial"/>
          <w:bCs/>
          <w:noProof/>
          <w:lang w:val="mn-MN"/>
        </w:rPr>
      </w:pPr>
    </w:p>
    <w:p w14:paraId="262D7C0B" w14:textId="77777777" w:rsidR="00E87542" w:rsidRPr="00F861A3" w:rsidRDefault="00E87542" w:rsidP="00A13E85">
      <w:pPr>
        <w:rPr>
          <w:rFonts w:ascii="Arial" w:hAnsi="Arial" w:cs="Arial"/>
          <w:bCs/>
          <w:noProof/>
          <w:lang w:val="mn-MN"/>
        </w:rPr>
      </w:pPr>
    </w:p>
    <w:p w14:paraId="39FC67CC" w14:textId="77777777" w:rsidR="00E87542" w:rsidRPr="00F861A3" w:rsidRDefault="00E87542" w:rsidP="00A13E85">
      <w:pPr>
        <w:rPr>
          <w:rFonts w:ascii="Arial" w:hAnsi="Arial" w:cs="Arial"/>
          <w:bCs/>
          <w:noProof/>
          <w:lang w:val="mn-MN"/>
        </w:rPr>
      </w:pPr>
    </w:p>
    <w:p w14:paraId="2326C09F" w14:textId="77777777" w:rsidR="00E87542" w:rsidRPr="00F861A3" w:rsidRDefault="00E87542" w:rsidP="00A13E85">
      <w:pPr>
        <w:rPr>
          <w:rFonts w:ascii="Arial" w:hAnsi="Arial" w:cs="Arial"/>
          <w:bCs/>
          <w:noProof/>
          <w:lang w:val="mn-MN"/>
        </w:rPr>
      </w:pPr>
    </w:p>
    <w:p w14:paraId="20B8607E" w14:textId="77777777" w:rsidR="00E87542" w:rsidRPr="00F861A3" w:rsidRDefault="00E87542" w:rsidP="00A13E85">
      <w:pPr>
        <w:rPr>
          <w:rFonts w:ascii="Arial" w:hAnsi="Arial" w:cs="Arial"/>
          <w:bCs/>
          <w:noProof/>
          <w:lang w:val="mn-MN"/>
        </w:rPr>
      </w:pPr>
    </w:p>
    <w:p w14:paraId="5C5A753F" w14:textId="77777777" w:rsidR="00E87542" w:rsidRPr="00F861A3" w:rsidRDefault="00E87542" w:rsidP="00A13E85">
      <w:pPr>
        <w:rPr>
          <w:rFonts w:ascii="Arial" w:hAnsi="Arial" w:cs="Arial"/>
          <w:bCs/>
          <w:noProof/>
          <w:lang w:val="mn-MN"/>
        </w:rPr>
      </w:pPr>
    </w:p>
    <w:p w14:paraId="1550E9ED" w14:textId="77777777" w:rsidR="00E87542" w:rsidRPr="00F861A3" w:rsidRDefault="00E87542" w:rsidP="00A13E85">
      <w:pPr>
        <w:rPr>
          <w:rFonts w:ascii="Arial" w:hAnsi="Arial" w:cs="Arial"/>
          <w:bCs/>
          <w:noProof/>
          <w:lang w:val="mn-MN"/>
        </w:rPr>
      </w:pPr>
    </w:p>
    <w:p w14:paraId="5C2ADC1F" w14:textId="77777777" w:rsidR="00E87542" w:rsidRDefault="00E87542" w:rsidP="00A13E85">
      <w:pPr>
        <w:rPr>
          <w:rFonts w:ascii="Arial" w:hAnsi="Arial" w:cs="Arial"/>
          <w:bCs/>
          <w:noProof/>
          <w:lang w:val="mn-MN"/>
        </w:rPr>
      </w:pPr>
    </w:p>
    <w:p w14:paraId="27AF0C91" w14:textId="77777777" w:rsidR="00BE48B1" w:rsidRPr="00F861A3" w:rsidRDefault="00BE48B1" w:rsidP="00A13E85">
      <w:pPr>
        <w:rPr>
          <w:rFonts w:ascii="Arial" w:hAnsi="Arial" w:cs="Arial"/>
          <w:bCs/>
          <w:noProof/>
          <w:lang w:val="mn-MN"/>
        </w:rPr>
      </w:pPr>
    </w:p>
    <w:p w14:paraId="734B85D9" w14:textId="77777777" w:rsidR="00E87542" w:rsidRPr="00F861A3" w:rsidRDefault="00E87542" w:rsidP="00A13E85">
      <w:pPr>
        <w:rPr>
          <w:rFonts w:ascii="Arial" w:hAnsi="Arial" w:cs="Arial"/>
          <w:bCs/>
          <w:noProof/>
          <w:lang w:val="mn-MN"/>
        </w:rPr>
      </w:pPr>
    </w:p>
    <w:p w14:paraId="335AC7F3" w14:textId="77777777" w:rsidR="00E87542" w:rsidRPr="00F861A3" w:rsidRDefault="00E87542" w:rsidP="00A13E85">
      <w:pPr>
        <w:jc w:val="center"/>
        <w:rPr>
          <w:rFonts w:ascii="Arial" w:eastAsia="Arial Unicode MS" w:hAnsi="Arial" w:cs="Arial"/>
          <w:bCs/>
          <w:noProof/>
          <w:lang w:val="mn-MN"/>
        </w:rPr>
      </w:pPr>
      <w:r w:rsidRPr="00F861A3">
        <w:rPr>
          <w:rFonts w:ascii="Arial" w:eastAsia="Arial Unicode MS" w:hAnsi="Arial" w:cs="Arial"/>
          <w:b/>
          <w:noProof/>
          <w:lang w:val="mn-MN"/>
        </w:rPr>
        <w:t>АШИГЛАСАН МАТЕРИАЛЫН ЖАГСААЛТ</w:t>
      </w:r>
    </w:p>
    <w:p w14:paraId="3CB58155" w14:textId="77777777" w:rsidR="00E87542" w:rsidRPr="00F861A3" w:rsidRDefault="00E87542" w:rsidP="00A13E85">
      <w:pPr>
        <w:jc w:val="both"/>
        <w:rPr>
          <w:rFonts w:ascii="Arial" w:eastAsia="Arial Unicode MS" w:hAnsi="Arial" w:cs="Arial"/>
          <w:bCs/>
          <w:noProof/>
          <w:lang w:val="mn-MN"/>
        </w:rPr>
      </w:pPr>
    </w:p>
    <w:p w14:paraId="48A59778" w14:textId="77777777" w:rsidR="006E5D95" w:rsidRPr="00F861A3" w:rsidRDefault="006E5D95" w:rsidP="00A13E85">
      <w:pPr>
        <w:pStyle w:val="ListParagraph"/>
        <w:numPr>
          <w:ilvl w:val="0"/>
          <w:numId w:val="6"/>
        </w:numPr>
        <w:rPr>
          <w:rFonts w:ascii="Arial" w:hAnsi="Arial" w:cs="Arial"/>
          <w:noProof/>
          <w:lang w:val="mn-MN"/>
        </w:rPr>
      </w:pPr>
      <w:r w:rsidRPr="00F861A3">
        <w:rPr>
          <w:rFonts w:ascii="Arial" w:hAnsi="Arial" w:cs="Arial"/>
          <w:noProof/>
          <w:lang w:val="mn-MN"/>
        </w:rPr>
        <w:t>Засгийн газрын 2016 оны 59 дүгээр тогтоол “Хууль тогтоомжийг хэрэгжүүлэхтэй холбогдон гарах зардлын тооцоог хийх аргачлал”</w:t>
      </w:r>
    </w:p>
    <w:p w14:paraId="5CA08983" w14:textId="7A7EFA3D" w:rsidR="006E5D95" w:rsidRDefault="006E5D95" w:rsidP="00A13E85">
      <w:pPr>
        <w:pStyle w:val="ListParagraph"/>
        <w:numPr>
          <w:ilvl w:val="0"/>
          <w:numId w:val="6"/>
        </w:numPr>
        <w:rPr>
          <w:rFonts w:ascii="Arial" w:hAnsi="Arial" w:cs="Arial"/>
          <w:noProof/>
          <w:lang w:val="mn-MN"/>
        </w:rPr>
      </w:pPr>
      <w:r w:rsidRPr="00F861A3">
        <w:rPr>
          <w:rFonts w:ascii="Arial" w:hAnsi="Arial" w:cs="Arial"/>
          <w:noProof/>
          <w:lang w:val="mn-MN"/>
        </w:rPr>
        <w:t>Засгийн газрын 2020 оны 220 дугаар тогтоол “Гэмт хэргийн хохирогчид нөхөн төлбөр олгох журам”</w:t>
      </w:r>
    </w:p>
    <w:p w14:paraId="126E20C8" w14:textId="6144FA20" w:rsidR="00BE48B1" w:rsidRPr="00F861A3" w:rsidRDefault="00BE48B1" w:rsidP="00A13E85">
      <w:pPr>
        <w:pStyle w:val="ListParagraph"/>
        <w:numPr>
          <w:ilvl w:val="0"/>
          <w:numId w:val="6"/>
        </w:numPr>
        <w:rPr>
          <w:rFonts w:ascii="Arial" w:hAnsi="Arial" w:cs="Arial"/>
          <w:noProof/>
          <w:lang w:val="mn-MN"/>
        </w:rPr>
      </w:pPr>
      <w:r>
        <w:rPr>
          <w:rFonts w:ascii="Arial" w:hAnsi="Arial" w:cs="Arial"/>
          <w:noProof/>
          <w:lang w:val="mn-MN"/>
        </w:rPr>
        <w:t xml:space="preserve">Засгийн газрын 2024 оны 128 дугаар тогтоол “Төрийн албаны зарим албан тушаалын цалингийн хэмжээ, доод хэмжээг шинэчлэн тогтоох тухай” </w:t>
      </w:r>
    </w:p>
    <w:p w14:paraId="408194EF" w14:textId="0181CCB4" w:rsidR="006E5D95" w:rsidRPr="00F861A3" w:rsidRDefault="006E5D95" w:rsidP="00A13E85">
      <w:pPr>
        <w:pStyle w:val="FootnoteText"/>
        <w:numPr>
          <w:ilvl w:val="0"/>
          <w:numId w:val="6"/>
        </w:numPr>
        <w:rPr>
          <w:rFonts w:ascii="Arial" w:hAnsi="Arial" w:cs="Arial"/>
          <w:noProof/>
          <w:sz w:val="24"/>
          <w:szCs w:val="24"/>
          <w:lang w:val="mn-MN"/>
        </w:rPr>
      </w:pPr>
      <w:r w:rsidRPr="00F861A3">
        <w:rPr>
          <w:rFonts w:ascii="Arial" w:hAnsi="Arial" w:cs="Arial"/>
          <w:noProof/>
          <w:sz w:val="24"/>
          <w:szCs w:val="24"/>
          <w:lang w:val="mn-MN"/>
        </w:rPr>
        <w:t>Засгийн газрын тусгай сангийн тухай хуульд нэмэлт</w:t>
      </w:r>
      <w:r w:rsidR="00BE48B1">
        <w:rPr>
          <w:rFonts w:ascii="Arial" w:hAnsi="Arial" w:cs="Arial"/>
          <w:noProof/>
          <w:sz w:val="24"/>
          <w:szCs w:val="24"/>
          <w:lang w:val="mn-MN"/>
        </w:rPr>
        <w:t>,</w:t>
      </w:r>
      <w:r w:rsidRPr="00F861A3">
        <w:rPr>
          <w:rFonts w:ascii="Arial" w:hAnsi="Arial" w:cs="Arial"/>
          <w:noProof/>
          <w:sz w:val="24"/>
          <w:szCs w:val="24"/>
          <w:lang w:val="mn-MN"/>
        </w:rPr>
        <w:t xml:space="preserve"> өөрчлөлт оруулах тухай</w:t>
      </w:r>
    </w:p>
    <w:p w14:paraId="6E064479" w14:textId="1A0F96A2" w:rsidR="006E5D95" w:rsidRPr="00F861A3" w:rsidRDefault="006E5D95" w:rsidP="00A13E85">
      <w:pPr>
        <w:pStyle w:val="FootnoteText"/>
        <w:numPr>
          <w:ilvl w:val="0"/>
          <w:numId w:val="6"/>
        </w:numPr>
        <w:rPr>
          <w:rFonts w:ascii="Arial" w:hAnsi="Arial" w:cs="Arial"/>
          <w:noProof/>
          <w:sz w:val="24"/>
          <w:szCs w:val="24"/>
          <w:lang w:val="mn-MN"/>
        </w:rPr>
      </w:pPr>
      <w:r w:rsidRPr="00F861A3">
        <w:rPr>
          <w:rFonts w:ascii="Arial" w:hAnsi="Arial" w:cs="Arial"/>
          <w:noProof/>
          <w:sz w:val="24"/>
          <w:szCs w:val="24"/>
          <w:lang w:val="mn-MN"/>
        </w:rPr>
        <w:t xml:space="preserve">Засгийн газрын тусгай сангийн тухай хууль </w:t>
      </w:r>
    </w:p>
    <w:sectPr w:rsidR="006E5D95" w:rsidRPr="00F861A3" w:rsidSect="006F50A6">
      <w:footerReference w:type="default" r:id="rId8"/>
      <w:pgSz w:w="11906" w:h="16838"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F2645" w14:textId="77777777" w:rsidR="00AC2CC5" w:rsidRDefault="00AC2CC5" w:rsidP="00E87542">
      <w:r>
        <w:separator/>
      </w:r>
    </w:p>
  </w:endnote>
  <w:endnote w:type="continuationSeparator" w:id="0">
    <w:p w14:paraId="4EE0CD78" w14:textId="77777777" w:rsidR="00AC2CC5" w:rsidRDefault="00AC2CC5" w:rsidP="00E87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9569972"/>
      <w:docPartObj>
        <w:docPartGallery w:val="Page Numbers (Bottom of Page)"/>
        <w:docPartUnique/>
      </w:docPartObj>
    </w:sdtPr>
    <w:sdtEndPr>
      <w:rPr>
        <w:noProof/>
      </w:rPr>
    </w:sdtEndPr>
    <w:sdtContent>
      <w:p w14:paraId="36AA79E9" w14:textId="5D3C0523" w:rsidR="000D6608" w:rsidRDefault="000D66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F83FE4" w14:textId="77777777" w:rsidR="000D6608" w:rsidRDefault="000D6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4E18B" w14:textId="77777777" w:rsidR="00AC2CC5" w:rsidRDefault="00AC2CC5" w:rsidP="00E87542">
      <w:r>
        <w:separator/>
      </w:r>
    </w:p>
  </w:footnote>
  <w:footnote w:type="continuationSeparator" w:id="0">
    <w:p w14:paraId="3422270E" w14:textId="77777777" w:rsidR="00AC2CC5" w:rsidRDefault="00AC2CC5" w:rsidP="00E87542">
      <w:r>
        <w:continuationSeparator/>
      </w:r>
    </w:p>
  </w:footnote>
  <w:footnote w:id="1">
    <w:p w14:paraId="744F4E67" w14:textId="4157F23A" w:rsidR="00C01DDA" w:rsidRPr="009350ED" w:rsidRDefault="00C01DDA" w:rsidP="007F2DCB">
      <w:pPr>
        <w:pStyle w:val="FootnoteText"/>
        <w:jc w:val="both"/>
        <w:rPr>
          <w:rFonts w:ascii="Times New Roman" w:hAnsi="Times New Roman"/>
          <w:lang w:val="mn-MN"/>
        </w:rPr>
      </w:pPr>
      <w:r w:rsidRPr="007F2DCB">
        <w:rPr>
          <w:rStyle w:val="FootnoteReference"/>
          <w:rFonts w:ascii="Arial" w:hAnsi="Arial" w:cs="Arial"/>
          <w:noProof/>
          <w:sz w:val="18"/>
          <w:szCs w:val="18"/>
          <w:lang w:val="sq-AL"/>
        </w:rPr>
        <w:footnoteRef/>
      </w:r>
      <w:r w:rsidRPr="007F2DCB">
        <w:rPr>
          <w:rFonts w:ascii="Arial" w:hAnsi="Arial" w:cs="Arial"/>
          <w:noProof/>
          <w:sz w:val="18"/>
          <w:szCs w:val="18"/>
          <w:lang w:val="sq-AL"/>
        </w:rPr>
        <w:t xml:space="preserve"> </w:t>
      </w:r>
      <w:r w:rsidR="00D244BA" w:rsidRPr="007F2DCB">
        <w:rPr>
          <w:rFonts w:ascii="Arial" w:hAnsi="Arial" w:cs="Arial"/>
          <w:noProof/>
          <w:sz w:val="18"/>
          <w:szCs w:val="18"/>
          <w:lang w:val="sq-AL"/>
        </w:rPr>
        <w:t xml:space="preserve">Засгийн газрын 2016 оны </w:t>
      </w:r>
      <w:r w:rsidR="00015F25" w:rsidRPr="007F2DCB">
        <w:rPr>
          <w:rFonts w:ascii="Arial" w:hAnsi="Arial" w:cs="Arial"/>
          <w:noProof/>
          <w:sz w:val="18"/>
          <w:szCs w:val="18"/>
          <w:lang w:val="sq-AL"/>
        </w:rPr>
        <w:t xml:space="preserve">59 дүгээр </w:t>
      </w:r>
      <w:r w:rsidR="00D244BA" w:rsidRPr="007F2DCB">
        <w:rPr>
          <w:rFonts w:ascii="Arial" w:hAnsi="Arial" w:cs="Arial"/>
          <w:noProof/>
          <w:sz w:val="18"/>
          <w:szCs w:val="18"/>
          <w:lang w:val="sq-AL"/>
        </w:rPr>
        <w:t>тогтоол “</w:t>
      </w:r>
      <w:r w:rsidRPr="007F2DCB">
        <w:rPr>
          <w:rFonts w:ascii="Arial" w:hAnsi="Arial" w:cs="Arial"/>
          <w:noProof/>
          <w:sz w:val="18"/>
          <w:szCs w:val="18"/>
          <w:lang w:val="sq-AL"/>
        </w:rPr>
        <w:t>Хууль тогтоомжийг хэрэгжүүлэхтэй холбогдон гарах зардлын тооцоог хийх аргачлал</w:t>
      </w:r>
      <w:r w:rsidR="00D244BA" w:rsidRPr="007F2DCB">
        <w:rPr>
          <w:rFonts w:ascii="Arial" w:hAnsi="Arial" w:cs="Arial"/>
          <w:noProof/>
          <w:sz w:val="18"/>
          <w:szCs w:val="18"/>
          <w:lang w:val="sq-AL"/>
        </w:rPr>
        <w:t>”-</w:t>
      </w:r>
      <w:r w:rsidRPr="007F2DCB">
        <w:rPr>
          <w:rFonts w:ascii="Arial" w:hAnsi="Arial" w:cs="Arial"/>
          <w:noProof/>
          <w:sz w:val="18"/>
          <w:szCs w:val="18"/>
          <w:lang w:val="sq-AL"/>
        </w:rPr>
        <w:t>ын 4 дүгээр зүйлийн 4.1 дэх заалт</w:t>
      </w:r>
    </w:p>
  </w:footnote>
  <w:footnote w:id="2">
    <w:p w14:paraId="415BE2F1" w14:textId="2DA7CECD" w:rsidR="00492B11" w:rsidRPr="009350ED" w:rsidRDefault="00492B11">
      <w:pPr>
        <w:pStyle w:val="FootnoteText"/>
        <w:rPr>
          <w:rFonts w:ascii="Times New Roman" w:hAnsi="Times New Roman"/>
          <w:lang w:val="mn-MN"/>
        </w:rPr>
      </w:pPr>
      <w:r w:rsidRPr="009350ED">
        <w:rPr>
          <w:rStyle w:val="FootnoteReference"/>
          <w:rFonts w:ascii="Times New Roman" w:hAnsi="Times New Roman"/>
        </w:rPr>
        <w:footnoteRef/>
      </w:r>
      <w:r w:rsidRPr="006F4908">
        <w:rPr>
          <w:rFonts w:ascii="Times New Roman" w:hAnsi="Times New Roman"/>
          <w:lang w:val="mn-MN"/>
        </w:rPr>
        <w:t xml:space="preserve"> </w:t>
      </w:r>
      <w:r w:rsidRPr="009350ED">
        <w:rPr>
          <w:rFonts w:ascii="Times New Roman" w:hAnsi="Times New Roman"/>
          <w:lang w:val="mn-MN"/>
        </w:rPr>
        <w:t>Засгийн газрын 2020 оны 220 дугаар тогтоол “Гэмт хэргийн хохирогчид нөхөн төлбөр олгох журам”-ын 5 дугаар зүйлийн 5.1 дэх заалт</w:t>
      </w:r>
    </w:p>
  </w:footnote>
  <w:footnote w:id="3">
    <w:p w14:paraId="10C9AE66" w14:textId="692EB858" w:rsidR="00492B11" w:rsidRPr="009350ED" w:rsidRDefault="00492B11">
      <w:pPr>
        <w:pStyle w:val="FootnoteText"/>
        <w:rPr>
          <w:rFonts w:ascii="Times New Roman" w:hAnsi="Times New Roman"/>
          <w:lang w:val="mn-MN"/>
        </w:rPr>
      </w:pPr>
      <w:r w:rsidRPr="009350ED">
        <w:rPr>
          <w:rStyle w:val="FootnoteReference"/>
          <w:rFonts w:ascii="Times New Roman" w:hAnsi="Times New Roman"/>
        </w:rPr>
        <w:footnoteRef/>
      </w:r>
      <w:r w:rsidRPr="006F4908">
        <w:rPr>
          <w:rFonts w:ascii="Times New Roman" w:hAnsi="Times New Roman"/>
          <w:lang w:val="mn-MN"/>
        </w:rPr>
        <w:t xml:space="preserve"> </w:t>
      </w:r>
      <w:bookmarkStart w:id="2" w:name="_Hlk181832929"/>
      <w:r w:rsidRPr="009350ED">
        <w:rPr>
          <w:rFonts w:ascii="Times New Roman" w:hAnsi="Times New Roman"/>
          <w:lang w:val="mn-MN"/>
        </w:rPr>
        <w:t>Засгийн газрын 2020 оны 220 дугаар тогтоол “Гэмт хэргийн хохирогчид нөхөн төлбөр олгох журам”-ын 5 дугаар зүйлийн 5.3, 5.4 дэх заалт</w:t>
      </w:r>
      <w:bookmarkEnd w:id="2"/>
    </w:p>
  </w:footnote>
  <w:footnote w:id="4">
    <w:p w14:paraId="38B81112" w14:textId="00632999" w:rsidR="00492B11" w:rsidRPr="009350ED" w:rsidRDefault="00492B11">
      <w:pPr>
        <w:pStyle w:val="FootnoteText"/>
        <w:rPr>
          <w:rFonts w:ascii="Times New Roman" w:hAnsi="Times New Roman"/>
          <w:lang w:val="mn-MN"/>
        </w:rPr>
      </w:pPr>
      <w:r w:rsidRPr="009350ED">
        <w:rPr>
          <w:rStyle w:val="FootnoteReference"/>
          <w:rFonts w:ascii="Times New Roman" w:hAnsi="Times New Roman"/>
        </w:rPr>
        <w:footnoteRef/>
      </w:r>
      <w:r w:rsidRPr="006F4908">
        <w:rPr>
          <w:rFonts w:ascii="Times New Roman" w:hAnsi="Times New Roman"/>
          <w:lang w:val="mn-MN"/>
        </w:rPr>
        <w:t xml:space="preserve"> </w:t>
      </w:r>
      <w:r w:rsidRPr="009350ED">
        <w:rPr>
          <w:rFonts w:ascii="Times New Roman" w:hAnsi="Times New Roman"/>
          <w:lang w:val="mn-MN"/>
        </w:rPr>
        <w:t>Хуулийн төслийн 10 дугаар зүйлийн 10.5 дахь заалт</w:t>
      </w:r>
    </w:p>
  </w:footnote>
  <w:footnote w:id="5">
    <w:p w14:paraId="6A3FB507" w14:textId="1D13E25A" w:rsidR="00492B11" w:rsidRPr="009350ED" w:rsidRDefault="00492B11">
      <w:pPr>
        <w:pStyle w:val="FootnoteText"/>
        <w:rPr>
          <w:rFonts w:ascii="Times New Roman" w:hAnsi="Times New Roman"/>
          <w:lang w:val="mn-MN"/>
        </w:rPr>
      </w:pPr>
      <w:r w:rsidRPr="009350ED">
        <w:rPr>
          <w:rStyle w:val="FootnoteReference"/>
          <w:rFonts w:ascii="Times New Roman" w:hAnsi="Times New Roman"/>
        </w:rPr>
        <w:footnoteRef/>
      </w:r>
      <w:r w:rsidRPr="006F4908">
        <w:rPr>
          <w:rFonts w:ascii="Times New Roman" w:hAnsi="Times New Roman"/>
          <w:lang w:val="mn-MN"/>
        </w:rPr>
        <w:t xml:space="preserve"> Хуулийн төслийн 22 дугаар зүйлийн 22.3 дахь заалт</w:t>
      </w:r>
    </w:p>
  </w:footnote>
  <w:footnote w:id="6">
    <w:p w14:paraId="64FB7F36" w14:textId="25ECC91E" w:rsidR="00492B11" w:rsidRPr="009350ED" w:rsidRDefault="00492B11">
      <w:pPr>
        <w:pStyle w:val="FootnoteText"/>
        <w:rPr>
          <w:rFonts w:ascii="Times New Roman" w:hAnsi="Times New Roman"/>
          <w:lang w:val="mn-MN"/>
        </w:rPr>
      </w:pPr>
      <w:r w:rsidRPr="009350ED">
        <w:rPr>
          <w:rStyle w:val="FootnoteReference"/>
          <w:rFonts w:ascii="Times New Roman" w:hAnsi="Times New Roman"/>
        </w:rPr>
        <w:footnoteRef/>
      </w:r>
      <w:r w:rsidRPr="006F4908">
        <w:rPr>
          <w:rFonts w:ascii="Times New Roman" w:hAnsi="Times New Roman"/>
          <w:lang w:val="mn-MN"/>
        </w:rPr>
        <w:t xml:space="preserve"> Хуулийн төслийн 10 дугаар зүйлийн 10.6 дахь заалт болон 23 дугаар зүйлийн 23.7 дахь заалт</w:t>
      </w:r>
    </w:p>
  </w:footnote>
  <w:footnote w:id="7">
    <w:p w14:paraId="4DBCEB91" w14:textId="6C292CAE" w:rsidR="00492B11" w:rsidRPr="009350ED" w:rsidRDefault="00492B11">
      <w:pPr>
        <w:pStyle w:val="FootnoteText"/>
        <w:rPr>
          <w:rFonts w:ascii="Times New Roman" w:hAnsi="Times New Roman"/>
          <w:lang w:val="mn-MN"/>
        </w:rPr>
      </w:pPr>
      <w:r w:rsidRPr="009350ED">
        <w:rPr>
          <w:rStyle w:val="FootnoteReference"/>
          <w:rFonts w:ascii="Times New Roman" w:hAnsi="Times New Roman"/>
        </w:rPr>
        <w:footnoteRef/>
      </w:r>
      <w:r w:rsidRPr="006F4908">
        <w:rPr>
          <w:rFonts w:ascii="Times New Roman" w:hAnsi="Times New Roman"/>
          <w:lang w:val="mn-MN"/>
        </w:rPr>
        <w:t xml:space="preserve"> </w:t>
      </w:r>
      <w:bookmarkStart w:id="3" w:name="_Hlk181833478"/>
      <w:r w:rsidRPr="009350ED">
        <w:rPr>
          <w:rFonts w:ascii="Times New Roman" w:hAnsi="Times New Roman"/>
          <w:lang w:val="mn-MN"/>
        </w:rPr>
        <w:t>Засгийн газрын 2020 оны 220 дугаар тогтоол “Гэмт хэргийн хохирогчид нөхөн төлбөр олгох журам”-ын 3 дугаар зүйлийн 3.3 дахь заалт</w:t>
      </w:r>
      <w:bookmarkEnd w:id="3"/>
    </w:p>
  </w:footnote>
  <w:footnote w:id="8">
    <w:p w14:paraId="34EF4349" w14:textId="6E5CA860" w:rsidR="00492B11" w:rsidRPr="009350ED" w:rsidRDefault="00492B11">
      <w:pPr>
        <w:pStyle w:val="FootnoteText"/>
        <w:rPr>
          <w:rFonts w:ascii="Times New Roman" w:hAnsi="Times New Roman"/>
          <w:lang w:val="mn-MN"/>
        </w:rPr>
      </w:pPr>
      <w:r w:rsidRPr="009350ED">
        <w:rPr>
          <w:rStyle w:val="FootnoteReference"/>
          <w:rFonts w:ascii="Times New Roman" w:hAnsi="Times New Roman"/>
        </w:rPr>
        <w:footnoteRef/>
      </w:r>
      <w:r w:rsidRPr="006F4908">
        <w:rPr>
          <w:rFonts w:ascii="Times New Roman" w:hAnsi="Times New Roman"/>
          <w:lang w:val="mn-MN"/>
        </w:rPr>
        <w:t xml:space="preserve"> </w:t>
      </w:r>
      <w:r w:rsidRPr="009350ED">
        <w:rPr>
          <w:rFonts w:ascii="Times New Roman" w:hAnsi="Times New Roman"/>
          <w:lang w:val="mn-MN"/>
        </w:rPr>
        <w:t>Засгийн газрын тусгай сангийн тухай хуулийн 5 дугаар зүйлийн 5.8 дахь заалт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771C"/>
    <w:multiLevelType w:val="hybridMultilevel"/>
    <w:tmpl w:val="6804C38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570061"/>
    <w:multiLevelType w:val="hybridMultilevel"/>
    <w:tmpl w:val="B5062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801EE"/>
    <w:multiLevelType w:val="multilevel"/>
    <w:tmpl w:val="95F8F87E"/>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b/>
        <w:color w:val="auto"/>
        <w:sz w:val="22"/>
      </w:rPr>
    </w:lvl>
    <w:lvl w:ilvl="2">
      <w:start w:val="1"/>
      <w:numFmt w:val="decimal"/>
      <w:isLgl/>
      <w:lvlText w:val="%1.%2.%3."/>
      <w:lvlJc w:val="left"/>
      <w:pPr>
        <w:ind w:left="1440" w:hanging="720"/>
      </w:pPr>
      <w:rPr>
        <w:rFonts w:hint="default"/>
        <w:b/>
        <w:color w:val="auto"/>
        <w:sz w:val="22"/>
      </w:rPr>
    </w:lvl>
    <w:lvl w:ilvl="3">
      <w:start w:val="1"/>
      <w:numFmt w:val="decimal"/>
      <w:isLgl/>
      <w:lvlText w:val="%1.%2.%3.%4."/>
      <w:lvlJc w:val="left"/>
      <w:pPr>
        <w:ind w:left="1440" w:hanging="720"/>
      </w:pPr>
      <w:rPr>
        <w:rFonts w:hint="default"/>
        <w:b/>
        <w:color w:val="auto"/>
        <w:sz w:val="22"/>
      </w:rPr>
    </w:lvl>
    <w:lvl w:ilvl="4">
      <w:start w:val="1"/>
      <w:numFmt w:val="decimal"/>
      <w:isLgl/>
      <w:lvlText w:val="%1.%2.%3.%4.%5."/>
      <w:lvlJc w:val="left"/>
      <w:pPr>
        <w:ind w:left="1800" w:hanging="1080"/>
      </w:pPr>
      <w:rPr>
        <w:rFonts w:hint="default"/>
        <w:b/>
        <w:color w:val="auto"/>
        <w:sz w:val="22"/>
      </w:rPr>
    </w:lvl>
    <w:lvl w:ilvl="5">
      <w:start w:val="1"/>
      <w:numFmt w:val="decimal"/>
      <w:isLgl/>
      <w:lvlText w:val="%1.%2.%3.%4.%5.%6."/>
      <w:lvlJc w:val="left"/>
      <w:pPr>
        <w:ind w:left="1800" w:hanging="1080"/>
      </w:pPr>
      <w:rPr>
        <w:rFonts w:hint="default"/>
        <w:b/>
        <w:color w:val="auto"/>
        <w:sz w:val="22"/>
      </w:rPr>
    </w:lvl>
    <w:lvl w:ilvl="6">
      <w:start w:val="1"/>
      <w:numFmt w:val="decimal"/>
      <w:isLgl/>
      <w:lvlText w:val="%1.%2.%3.%4.%5.%6.%7."/>
      <w:lvlJc w:val="left"/>
      <w:pPr>
        <w:ind w:left="1800" w:hanging="1080"/>
      </w:pPr>
      <w:rPr>
        <w:rFonts w:hint="default"/>
        <w:b/>
        <w:color w:val="auto"/>
        <w:sz w:val="22"/>
      </w:rPr>
    </w:lvl>
    <w:lvl w:ilvl="7">
      <w:start w:val="1"/>
      <w:numFmt w:val="decimal"/>
      <w:isLgl/>
      <w:lvlText w:val="%1.%2.%3.%4.%5.%6.%7.%8."/>
      <w:lvlJc w:val="left"/>
      <w:pPr>
        <w:ind w:left="2160" w:hanging="1440"/>
      </w:pPr>
      <w:rPr>
        <w:rFonts w:hint="default"/>
        <w:b/>
        <w:color w:val="auto"/>
        <w:sz w:val="22"/>
      </w:rPr>
    </w:lvl>
    <w:lvl w:ilvl="8">
      <w:start w:val="1"/>
      <w:numFmt w:val="decimal"/>
      <w:isLgl/>
      <w:lvlText w:val="%1.%2.%3.%4.%5.%6.%7.%8.%9."/>
      <w:lvlJc w:val="left"/>
      <w:pPr>
        <w:ind w:left="2160" w:hanging="1440"/>
      </w:pPr>
      <w:rPr>
        <w:rFonts w:hint="default"/>
        <w:b/>
        <w:color w:val="auto"/>
        <w:sz w:val="22"/>
      </w:rPr>
    </w:lvl>
  </w:abstractNum>
  <w:abstractNum w:abstractNumId="3" w15:restartNumberingAfterBreak="0">
    <w:nsid w:val="4AF85237"/>
    <w:multiLevelType w:val="hybridMultilevel"/>
    <w:tmpl w:val="B602EF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7D4179C"/>
    <w:multiLevelType w:val="hybridMultilevel"/>
    <w:tmpl w:val="0608C8A8"/>
    <w:lvl w:ilvl="0" w:tplc="0409000B">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5" w15:restartNumberingAfterBreak="0">
    <w:nsid w:val="5B9412F3"/>
    <w:multiLevelType w:val="hybridMultilevel"/>
    <w:tmpl w:val="48E279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14203700">
    <w:abstractNumId w:val="4"/>
  </w:num>
  <w:num w:numId="2" w16cid:durableId="17297627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5685522">
    <w:abstractNumId w:val="0"/>
  </w:num>
  <w:num w:numId="4" w16cid:durableId="16996951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1797279">
    <w:abstractNumId w:val="2"/>
  </w:num>
  <w:num w:numId="6" w16cid:durableId="1980264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542"/>
    <w:rsid w:val="00011A83"/>
    <w:rsid w:val="00015F25"/>
    <w:rsid w:val="00017F98"/>
    <w:rsid w:val="00022306"/>
    <w:rsid w:val="00026B56"/>
    <w:rsid w:val="00055280"/>
    <w:rsid w:val="00060279"/>
    <w:rsid w:val="00065CAA"/>
    <w:rsid w:val="00070CFC"/>
    <w:rsid w:val="00071ACC"/>
    <w:rsid w:val="000C4FEA"/>
    <w:rsid w:val="000D5147"/>
    <w:rsid w:val="000D6608"/>
    <w:rsid w:val="000D7F19"/>
    <w:rsid w:val="000E3EB9"/>
    <w:rsid w:val="00107282"/>
    <w:rsid w:val="00125DC2"/>
    <w:rsid w:val="00147F55"/>
    <w:rsid w:val="00174C2C"/>
    <w:rsid w:val="00187CC5"/>
    <w:rsid w:val="001A2EE1"/>
    <w:rsid w:val="001B0232"/>
    <w:rsid w:val="001F0B04"/>
    <w:rsid w:val="001F1453"/>
    <w:rsid w:val="00205EC5"/>
    <w:rsid w:val="00257E97"/>
    <w:rsid w:val="00272AAD"/>
    <w:rsid w:val="002A2E7F"/>
    <w:rsid w:val="002A4138"/>
    <w:rsid w:val="002B02B1"/>
    <w:rsid w:val="002E6899"/>
    <w:rsid w:val="002E75A7"/>
    <w:rsid w:val="002F78AB"/>
    <w:rsid w:val="00342447"/>
    <w:rsid w:val="00352993"/>
    <w:rsid w:val="0039046F"/>
    <w:rsid w:val="003927BB"/>
    <w:rsid w:val="003A2B46"/>
    <w:rsid w:val="003D1882"/>
    <w:rsid w:val="003D500C"/>
    <w:rsid w:val="00404F22"/>
    <w:rsid w:val="0042002B"/>
    <w:rsid w:val="00432A3A"/>
    <w:rsid w:val="00436B19"/>
    <w:rsid w:val="004442F6"/>
    <w:rsid w:val="00453571"/>
    <w:rsid w:val="00455584"/>
    <w:rsid w:val="00492B11"/>
    <w:rsid w:val="004C6B06"/>
    <w:rsid w:val="004E3FB4"/>
    <w:rsid w:val="005318DB"/>
    <w:rsid w:val="005419E9"/>
    <w:rsid w:val="00545064"/>
    <w:rsid w:val="005468F9"/>
    <w:rsid w:val="00550330"/>
    <w:rsid w:val="00551EA5"/>
    <w:rsid w:val="00554F33"/>
    <w:rsid w:val="00572588"/>
    <w:rsid w:val="005836F4"/>
    <w:rsid w:val="00597E71"/>
    <w:rsid w:val="005B1327"/>
    <w:rsid w:val="005C711D"/>
    <w:rsid w:val="005E405B"/>
    <w:rsid w:val="005F6F73"/>
    <w:rsid w:val="00615AC6"/>
    <w:rsid w:val="0063263F"/>
    <w:rsid w:val="0063612E"/>
    <w:rsid w:val="00656933"/>
    <w:rsid w:val="00663F66"/>
    <w:rsid w:val="00664EB7"/>
    <w:rsid w:val="006A4394"/>
    <w:rsid w:val="006A54C1"/>
    <w:rsid w:val="006A71FB"/>
    <w:rsid w:val="006E26E4"/>
    <w:rsid w:val="006E5D95"/>
    <w:rsid w:val="006F4908"/>
    <w:rsid w:val="006F50A6"/>
    <w:rsid w:val="00766BE6"/>
    <w:rsid w:val="00781040"/>
    <w:rsid w:val="00792402"/>
    <w:rsid w:val="007A5BAE"/>
    <w:rsid w:val="007A727B"/>
    <w:rsid w:val="007B0964"/>
    <w:rsid w:val="007B6443"/>
    <w:rsid w:val="007D1573"/>
    <w:rsid w:val="007D3E29"/>
    <w:rsid w:val="007E5824"/>
    <w:rsid w:val="007F19AC"/>
    <w:rsid w:val="007F2DCB"/>
    <w:rsid w:val="00802CA6"/>
    <w:rsid w:val="00813CF6"/>
    <w:rsid w:val="0084791D"/>
    <w:rsid w:val="00850E85"/>
    <w:rsid w:val="00911F38"/>
    <w:rsid w:val="009350ED"/>
    <w:rsid w:val="009523A7"/>
    <w:rsid w:val="00980AC4"/>
    <w:rsid w:val="00985C1E"/>
    <w:rsid w:val="009A684E"/>
    <w:rsid w:val="009A74DD"/>
    <w:rsid w:val="009B11CD"/>
    <w:rsid w:val="009C224A"/>
    <w:rsid w:val="009C56DB"/>
    <w:rsid w:val="009D0654"/>
    <w:rsid w:val="009E1A4B"/>
    <w:rsid w:val="00A11A8A"/>
    <w:rsid w:val="00A13E85"/>
    <w:rsid w:val="00A172A7"/>
    <w:rsid w:val="00A22FCF"/>
    <w:rsid w:val="00A4373C"/>
    <w:rsid w:val="00A472F6"/>
    <w:rsid w:val="00A57000"/>
    <w:rsid w:val="00A610A3"/>
    <w:rsid w:val="00A679CC"/>
    <w:rsid w:val="00AA1721"/>
    <w:rsid w:val="00AA4DA0"/>
    <w:rsid w:val="00AB2209"/>
    <w:rsid w:val="00AC1DDE"/>
    <w:rsid w:val="00AC2CC5"/>
    <w:rsid w:val="00AD7008"/>
    <w:rsid w:val="00B20DFD"/>
    <w:rsid w:val="00B21C8F"/>
    <w:rsid w:val="00B263A7"/>
    <w:rsid w:val="00B41BA6"/>
    <w:rsid w:val="00B562F9"/>
    <w:rsid w:val="00B622B0"/>
    <w:rsid w:val="00B74D3E"/>
    <w:rsid w:val="00B81CB3"/>
    <w:rsid w:val="00B82404"/>
    <w:rsid w:val="00B85955"/>
    <w:rsid w:val="00BC5E10"/>
    <w:rsid w:val="00BD439C"/>
    <w:rsid w:val="00BE48B1"/>
    <w:rsid w:val="00C01DDA"/>
    <w:rsid w:val="00C036C0"/>
    <w:rsid w:val="00C1155D"/>
    <w:rsid w:val="00C2339E"/>
    <w:rsid w:val="00C346B0"/>
    <w:rsid w:val="00C568C9"/>
    <w:rsid w:val="00C8471E"/>
    <w:rsid w:val="00C94A26"/>
    <w:rsid w:val="00CA1F69"/>
    <w:rsid w:val="00CB3374"/>
    <w:rsid w:val="00CB7E86"/>
    <w:rsid w:val="00CC6146"/>
    <w:rsid w:val="00CC715E"/>
    <w:rsid w:val="00CF21A3"/>
    <w:rsid w:val="00CF765E"/>
    <w:rsid w:val="00D04CE8"/>
    <w:rsid w:val="00D04E7A"/>
    <w:rsid w:val="00D244BA"/>
    <w:rsid w:val="00D35919"/>
    <w:rsid w:val="00D467FE"/>
    <w:rsid w:val="00D4751D"/>
    <w:rsid w:val="00D57157"/>
    <w:rsid w:val="00D71FD7"/>
    <w:rsid w:val="00DB442D"/>
    <w:rsid w:val="00DB5AC4"/>
    <w:rsid w:val="00DE100B"/>
    <w:rsid w:val="00DF414E"/>
    <w:rsid w:val="00DF5F9C"/>
    <w:rsid w:val="00E11632"/>
    <w:rsid w:val="00E37348"/>
    <w:rsid w:val="00E44154"/>
    <w:rsid w:val="00E50389"/>
    <w:rsid w:val="00E64B40"/>
    <w:rsid w:val="00E76937"/>
    <w:rsid w:val="00E87542"/>
    <w:rsid w:val="00EA0262"/>
    <w:rsid w:val="00EC0139"/>
    <w:rsid w:val="00F06CF9"/>
    <w:rsid w:val="00F124FB"/>
    <w:rsid w:val="00F25FBF"/>
    <w:rsid w:val="00F37BC7"/>
    <w:rsid w:val="00F43D97"/>
    <w:rsid w:val="00F46099"/>
    <w:rsid w:val="00F54BD9"/>
    <w:rsid w:val="00F55AE4"/>
    <w:rsid w:val="00F57C6D"/>
    <w:rsid w:val="00F726CA"/>
    <w:rsid w:val="00F8056E"/>
    <w:rsid w:val="00F861A3"/>
    <w:rsid w:val="00FC0B21"/>
    <w:rsid w:val="00FE0417"/>
    <w:rsid w:val="00FF7B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4E708"/>
  <w15:chartTrackingRefBased/>
  <w15:docId w15:val="{AF32F705-720A-4FF5-8E7D-363F94C48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542"/>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87542"/>
    <w:rPr>
      <w:color w:val="0000FF"/>
      <w:u w:val="single"/>
    </w:rPr>
  </w:style>
  <w:style w:type="character" w:customStyle="1" w:styleId="NormalWebChar">
    <w:name w:val="Normal (Web) Char"/>
    <w:link w:val="NormalWeb"/>
    <w:uiPriority w:val="99"/>
    <w:semiHidden/>
    <w:locked/>
    <w:rsid w:val="00E87542"/>
    <w:rPr>
      <w:rFonts w:ascii="Times New Roman" w:eastAsia="Times New Roman" w:hAnsi="Times New Roman" w:cs="Times New Roman"/>
      <w:sz w:val="24"/>
      <w:szCs w:val="24"/>
    </w:rPr>
  </w:style>
  <w:style w:type="paragraph" w:styleId="NormalWeb">
    <w:name w:val="Normal (Web)"/>
    <w:basedOn w:val="Normal"/>
    <w:link w:val="NormalWebChar"/>
    <w:uiPriority w:val="99"/>
    <w:unhideWhenUsed/>
    <w:qFormat/>
    <w:rsid w:val="00E87542"/>
    <w:pPr>
      <w:spacing w:before="100" w:beforeAutospacing="1" w:after="100" w:afterAutospacing="1"/>
    </w:pPr>
    <w:rPr>
      <w:kern w:val="2"/>
      <w14:ligatures w14:val="standardContextual"/>
    </w:rPr>
  </w:style>
  <w:style w:type="paragraph" w:styleId="FootnoteText">
    <w:name w:val="footnote text"/>
    <w:basedOn w:val="Normal"/>
    <w:link w:val="FootnoteTextChar"/>
    <w:uiPriority w:val="99"/>
    <w:semiHidden/>
    <w:unhideWhenUsed/>
    <w:qFormat/>
    <w:rsid w:val="00E87542"/>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E87542"/>
    <w:rPr>
      <w:rFonts w:ascii="Calibri" w:eastAsia="Calibri" w:hAnsi="Calibri" w:cs="Times New Roman"/>
      <w:kern w:val="0"/>
      <w:sz w:val="20"/>
      <w:szCs w:val="20"/>
      <w14:ligatures w14:val="none"/>
    </w:rPr>
  </w:style>
  <w:style w:type="character" w:customStyle="1" w:styleId="NoSpacingChar">
    <w:name w:val="No Spacing Char"/>
    <w:link w:val="NoSpacing"/>
    <w:uiPriority w:val="1"/>
    <w:locked/>
    <w:rsid w:val="00E87542"/>
    <w:rPr>
      <w:sz w:val="24"/>
    </w:rPr>
  </w:style>
  <w:style w:type="paragraph" w:styleId="NoSpacing">
    <w:name w:val="No Spacing"/>
    <w:link w:val="NoSpacingChar"/>
    <w:uiPriority w:val="1"/>
    <w:qFormat/>
    <w:rsid w:val="00E87542"/>
    <w:pPr>
      <w:spacing w:after="0" w:line="240" w:lineRule="auto"/>
    </w:pPr>
    <w:rPr>
      <w:sz w:val="24"/>
    </w:rPr>
  </w:style>
  <w:style w:type="character" w:customStyle="1" w:styleId="ListParagraphChar">
    <w:name w:val="List Paragraph Char"/>
    <w:aliases w:val="List Paragraph1 Char,List Paragraph Num Char,Дэд гарчиг Char,Heading Number Char,Paragraph Char,IBL List Paragraph Char,Colorful List - Accent 11 Char"/>
    <w:link w:val="ListParagraph"/>
    <w:uiPriority w:val="34"/>
    <w:locked/>
    <w:rsid w:val="00E87542"/>
    <w:rPr>
      <w:rFonts w:ascii="Times New Roman" w:eastAsia="Times New Roman" w:hAnsi="Times New Roman" w:cs="Times New Roman"/>
      <w:sz w:val="24"/>
      <w:szCs w:val="24"/>
    </w:rPr>
  </w:style>
  <w:style w:type="paragraph" w:styleId="ListParagraph">
    <w:name w:val="List Paragraph"/>
    <w:aliases w:val="List Paragraph1,List Paragraph Num,Дэд гарчиг,Heading Number,Paragraph,IBL List Paragraph,Colorful List - Accent 11"/>
    <w:basedOn w:val="Normal"/>
    <w:link w:val="ListParagraphChar"/>
    <w:uiPriority w:val="34"/>
    <w:qFormat/>
    <w:rsid w:val="00E87542"/>
    <w:pPr>
      <w:ind w:left="720"/>
      <w:contextualSpacing/>
    </w:pPr>
    <w:rPr>
      <w:kern w:val="2"/>
      <w14:ligatures w14:val="standardContextual"/>
    </w:rPr>
  </w:style>
  <w:style w:type="character" w:styleId="FootnoteReference">
    <w:name w:val="footnote reference"/>
    <w:uiPriority w:val="99"/>
    <w:semiHidden/>
    <w:unhideWhenUsed/>
    <w:rsid w:val="00E87542"/>
    <w:rPr>
      <w:vertAlign w:val="superscript"/>
    </w:rPr>
  </w:style>
  <w:style w:type="character" w:customStyle="1" w:styleId="highlight2">
    <w:name w:val="highlight2"/>
    <w:basedOn w:val="DefaultParagraphFont"/>
    <w:rsid w:val="00011A83"/>
  </w:style>
  <w:style w:type="paragraph" w:styleId="Header">
    <w:name w:val="header"/>
    <w:basedOn w:val="Normal"/>
    <w:link w:val="HeaderChar"/>
    <w:uiPriority w:val="99"/>
    <w:unhideWhenUsed/>
    <w:rsid w:val="000D6608"/>
    <w:pPr>
      <w:tabs>
        <w:tab w:val="center" w:pos="4680"/>
        <w:tab w:val="right" w:pos="9360"/>
      </w:tabs>
    </w:pPr>
  </w:style>
  <w:style w:type="character" w:customStyle="1" w:styleId="HeaderChar">
    <w:name w:val="Header Char"/>
    <w:basedOn w:val="DefaultParagraphFont"/>
    <w:link w:val="Header"/>
    <w:uiPriority w:val="99"/>
    <w:rsid w:val="000D6608"/>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0D6608"/>
    <w:pPr>
      <w:tabs>
        <w:tab w:val="center" w:pos="4680"/>
        <w:tab w:val="right" w:pos="9360"/>
      </w:tabs>
    </w:pPr>
  </w:style>
  <w:style w:type="character" w:customStyle="1" w:styleId="FooterChar">
    <w:name w:val="Footer Char"/>
    <w:basedOn w:val="DefaultParagraphFont"/>
    <w:link w:val="Footer"/>
    <w:uiPriority w:val="99"/>
    <w:rsid w:val="000D6608"/>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23501">
      <w:bodyDiv w:val="1"/>
      <w:marLeft w:val="0"/>
      <w:marRight w:val="0"/>
      <w:marTop w:val="0"/>
      <w:marBottom w:val="0"/>
      <w:divBdr>
        <w:top w:val="none" w:sz="0" w:space="0" w:color="auto"/>
        <w:left w:val="none" w:sz="0" w:space="0" w:color="auto"/>
        <w:bottom w:val="none" w:sz="0" w:space="0" w:color="auto"/>
        <w:right w:val="none" w:sz="0" w:space="0" w:color="auto"/>
      </w:divBdr>
    </w:div>
    <w:div w:id="529420525">
      <w:bodyDiv w:val="1"/>
      <w:marLeft w:val="0"/>
      <w:marRight w:val="0"/>
      <w:marTop w:val="0"/>
      <w:marBottom w:val="0"/>
      <w:divBdr>
        <w:top w:val="none" w:sz="0" w:space="0" w:color="auto"/>
        <w:left w:val="none" w:sz="0" w:space="0" w:color="auto"/>
        <w:bottom w:val="none" w:sz="0" w:space="0" w:color="auto"/>
        <w:right w:val="none" w:sz="0" w:space="0" w:color="auto"/>
      </w:divBdr>
    </w:div>
    <w:div w:id="773674521">
      <w:bodyDiv w:val="1"/>
      <w:marLeft w:val="0"/>
      <w:marRight w:val="0"/>
      <w:marTop w:val="0"/>
      <w:marBottom w:val="0"/>
      <w:divBdr>
        <w:top w:val="none" w:sz="0" w:space="0" w:color="auto"/>
        <w:left w:val="none" w:sz="0" w:space="0" w:color="auto"/>
        <w:bottom w:val="none" w:sz="0" w:space="0" w:color="auto"/>
        <w:right w:val="none" w:sz="0" w:space="0" w:color="auto"/>
      </w:divBdr>
    </w:div>
    <w:div w:id="1958634984">
      <w:bodyDiv w:val="1"/>
      <w:marLeft w:val="0"/>
      <w:marRight w:val="0"/>
      <w:marTop w:val="0"/>
      <w:marBottom w:val="0"/>
      <w:divBdr>
        <w:top w:val="none" w:sz="0" w:space="0" w:color="auto"/>
        <w:left w:val="none" w:sz="0" w:space="0" w:color="auto"/>
        <w:bottom w:val="none" w:sz="0" w:space="0" w:color="auto"/>
        <w:right w:val="none" w:sz="0" w:space="0" w:color="auto"/>
      </w:divBdr>
    </w:div>
    <w:div w:id="2001736944">
      <w:bodyDiv w:val="1"/>
      <w:marLeft w:val="0"/>
      <w:marRight w:val="0"/>
      <w:marTop w:val="0"/>
      <w:marBottom w:val="0"/>
      <w:divBdr>
        <w:top w:val="none" w:sz="0" w:space="0" w:color="auto"/>
        <w:left w:val="none" w:sz="0" w:space="0" w:color="auto"/>
        <w:bottom w:val="none" w:sz="0" w:space="0" w:color="auto"/>
        <w:right w:val="none" w:sz="0" w:space="0" w:color="auto"/>
      </w:divBdr>
    </w:div>
    <w:div w:id="208248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DA405-BC91-4169-9B93-8AB00A06E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6</Pages>
  <Words>1487</Words>
  <Characters>8479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Burenbaatar Bayaraa</dc:creator>
  <cp:keywords/>
  <dc:description/>
  <cp:lastModifiedBy>Jamiyankhuu N</cp:lastModifiedBy>
  <cp:revision>182</cp:revision>
  <dcterms:created xsi:type="dcterms:W3CDTF">2024-10-31T11:40:00Z</dcterms:created>
  <dcterms:modified xsi:type="dcterms:W3CDTF">2025-04-13T09:53:00Z</dcterms:modified>
</cp:coreProperties>
</file>