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0E38" w14:textId="36E3409A" w:rsidR="00B712AA" w:rsidRPr="009E0706" w:rsidRDefault="00B10B34" w:rsidP="009E0706">
      <w:pPr>
        <w:rPr>
          <w:rFonts w:ascii="Arial" w:hAnsi="Arial" w:cs="Arial"/>
          <w:bCs/>
          <w:sz w:val="22"/>
          <w:szCs w:val="22"/>
          <w:lang w:val="mn-MN"/>
        </w:rPr>
      </w:pPr>
      <w:r>
        <w:rPr>
          <w:rFonts w:ascii="Arial" w:hAnsi="Arial" w:cs="Arial"/>
          <w:bCs/>
          <w:sz w:val="22"/>
          <w:szCs w:val="22"/>
          <w:lang w:val="mn-MN"/>
        </w:rPr>
        <w:t>‘</w:t>
      </w:r>
    </w:p>
    <w:p w14:paraId="2CB964A2" w14:textId="77777777" w:rsidR="00B712AA" w:rsidRPr="009E0706" w:rsidRDefault="00B712AA" w:rsidP="009E0706">
      <w:pPr>
        <w:rPr>
          <w:rFonts w:ascii="Arial" w:hAnsi="Arial" w:cs="Arial"/>
          <w:bCs/>
          <w:sz w:val="22"/>
          <w:szCs w:val="22"/>
          <w:lang w:val="mn-MN"/>
        </w:rPr>
      </w:pPr>
    </w:p>
    <w:p w14:paraId="5F565465" w14:textId="77777777" w:rsidR="00B712AA" w:rsidRPr="009E0706" w:rsidRDefault="00B712AA" w:rsidP="009E0706">
      <w:pPr>
        <w:rPr>
          <w:rFonts w:ascii="Arial" w:hAnsi="Arial" w:cs="Arial"/>
          <w:bCs/>
          <w:sz w:val="22"/>
          <w:szCs w:val="22"/>
          <w:lang w:val="mn-MN"/>
        </w:rPr>
      </w:pPr>
    </w:p>
    <w:p w14:paraId="0DF093B7" w14:textId="77777777" w:rsidR="00B712AA" w:rsidRPr="009E0706" w:rsidRDefault="00B712AA" w:rsidP="009E0706">
      <w:pPr>
        <w:rPr>
          <w:rFonts w:ascii="Arial" w:hAnsi="Arial" w:cs="Arial"/>
          <w:bCs/>
          <w:sz w:val="22"/>
          <w:szCs w:val="22"/>
          <w:lang w:val="mn-MN"/>
        </w:rPr>
      </w:pPr>
    </w:p>
    <w:p w14:paraId="615F91F8" w14:textId="77777777" w:rsidR="00B712AA" w:rsidRPr="009E0706" w:rsidRDefault="00B712AA" w:rsidP="009E0706">
      <w:pPr>
        <w:rPr>
          <w:rFonts w:ascii="Arial" w:hAnsi="Arial" w:cs="Arial"/>
          <w:bCs/>
          <w:sz w:val="22"/>
          <w:szCs w:val="22"/>
          <w:lang w:val="mn-MN"/>
        </w:rPr>
      </w:pPr>
    </w:p>
    <w:p w14:paraId="2A6FC3AB" w14:textId="77777777" w:rsidR="00B712AA" w:rsidRPr="009E0706" w:rsidRDefault="00B712AA" w:rsidP="009E0706">
      <w:pPr>
        <w:rPr>
          <w:rFonts w:ascii="Arial" w:hAnsi="Arial" w:cs="Arial"/>
          <w:bCs/>
          <w:sz w:val="22"/>
          <w:szCs w:val="22"/>
          <w:lang w:val="mn-MN"/>
        </w:rPr>
      </w:pPr>
    </w:p>
    <w:p w14:paraId="1CB2322B" w14:textId="77777777" w:rsidR="00B712AA" w:rsidRPr="009E0706" w:rsidRDefault="00B712AA" w:rsidP="009E0706">
      <w:pPr>
        <w:rPr>
          <w:rFonts w:ascii="Arial" w:hAnsi="Arial" w:cs="Arial"/>
          <w:bCs/>
          <w:sz w:val="22"/>
          <w:szCs w:val="22"/>
          <w:lang w:val="mn-MN"/>
        </w:rPr>
      </w:pPr>
    </w:p>
    <w:p w14:paraId="7B3B5430" w14:textId="77777777" w:rsidR="00B712AA" w:rsidRPr="009E0706" w:rsidRDefault="00B712AA" w:rsidP="009E0706">
      <w:pPr>
        <w:rPr>
          <w:rFonts w:ascii="Arial" w:hAnsi="Arial" w:cs="Arial"/>
          <w:bCs/>
          <w:sz w:val="22"/>
          <w:szCs w:val="22"/>
          <w:lang w:val="mn-MN"/>
        </w:rPr>
      </w:pPr>
    </w:p>
    <w:p w14:paraId="2E19BAF6" w14:textId="77777777" w:rsidR="00B712AA" w:rsidRPr="009E0706" w:rsidRDefault="00B712AA" w:rsidP="009E0706">
      <w:pPr>
        <w:rPr>
          <w:rFonts w:ascii="Arial" w:hAnsi="Arial" w:cs="Arial"/>
          <w:bCs/>
          <w:sz w:val="22"/>
          <w:szCs w:val="22"/>
          <w:lang w:val="mn-MN"/>
        </w:rPr>
      </w:pPr>
    </w:p>
    <w:p w14:paraId="2C263D38" w14:textId="77777777" w:rsidR="00B712AA" w:rsidRPr="009E0706" w:rsidRDefault="00B712AA" w:rsidP="009E0706">
      <w:pPr>
        <w:rPr>
          <w:rFonts w:ascii="Arial" w:hAnsi="Arial" w:cs="Arial"/>
          <w:bCs/>
          <w:sz w:val="22"/>
          <w:szCs w:val="22"/>
          <w:lang w:val="mn-MN"/>
        </w:rPr>
      </w:pPr>
    </w:p>
    <w:p w14:paraId="52075C9E" w14:textId="77777777" w:rsidR="00B712AA" w:rsidRPr="009E0706" w:rsidRDefault="00B712AA" w:rsidP="009E0706">
      <w:pPr>
        <w:rPr>
          <w:rFonts w:ascii="Arial" w:hAnsi="Arial" w:cs="Arial"/>
          <w:bCs/>
          <w:sz w:val="22"/>
          <w:szCs w:val="22"/>
          <w:lang w:val="mn-MN"/>
        </w:rPr>
      </w:pPr>
    </w:p>
    <w:p w14:paraId="7F78F9FA" w14:textId="77777777" w:rsidR="00B712AA" w:rsidRPr="009E0706" w:rsidRDefault="00B712AA" w:rsidP="009E0706">
      <w:pPr>
        <w:rPr>
          <w:rFonts w:ascii="Arial" w:hAnsi="Arial" w:cs="Arial"/>
          <w:bCs/>
          <w:sz w:val="22"/>
          <w:szCs w:val="22"/>
          <w:lang w:val="mn-MN"/>
        </w:rPr>
      </w:pPr>
    </w:p>
    <w:p w14:paraId="5904C080" w14:textId="77777777" w:rsidR="006138B0" w:rsidRPr="009E0706" w:rsidRDefault="006138B0" w:rsidP="009E0706">
      <w:pPr>
        <w:pStyle w:val="NoSpacing"/>
        <w:contextualSpacing/>
        <w:rPr>
          <w:rFonts w:ascii="Arial" w:hAnsi="Arial" w:cs="Arial"/>
          <w:bCs/>
          <w:lang w:val="mn-MN"/>
        </w:rPr>
      </w:pPr>
    </w:p>
    <w:p w14:paraId="6FE779C4" w14:textId="7EA9EBCE" w:rsidR="00213198" w:rsidRPr="009E0706" w:rsidRDefault="007517DF" w:rsidP="007B466A">
      <w:pPr>
        <w:pStyle w:val="NoSpacing"/>
        <w:contextualSpacing/>
        <w:jc w:val="center"/>
        <w:rPr>
          <w:rFonts w:ascii="Arial" w:hAnsi="Arial" w:cs="Arial"/>
          <w:bCs/>
          <w:lang w:val="mn-MN"/>
        </w:rPr>
      </w:pPr>
      <w:r w:rsidRPr="005E52C8">
        <w:rPr>
          <w:rFonts w:ascii="Arial" w:hAnsi="Arial" w:cs="Arial"/>
          <w:b/>
          <w:bCs/>
          <w:noProof/>
          <w:color w:val="000000" w:themeColor="text1"/>
        </w:rPr>
        <w:t>ЗАСГИЙН ГАЗРЫН ТУСГАЙ САНГИЙН ТУХАЙ ХУУЛ</w:t>
      </w:r>
      <w:r w:rsidR="00806945">
        <w:rPr>
          <w:rFonts w:ascii="Arial" w:hAnsi="Arial" w:cs="Arial"/>
          <w:b/>
          <w:bCs/>
          <w:noProof/>
          <w:color w:val="000000" w:themeColor="text1"/>
        </w:rPr>
        <w:t xml:space="preserve">ЬД НЭМЭЛТ, ӨӨРЧЛӨЛТ ОРУУЛАХ ТУХАЙ ХУУЛИЙН </w:t>
      </w:r>
      <w:r w:rsidR="00213198" w:rsidRPr="007B466A">
        <w:rPr>
          <w:rFonts w:ascii="Arial" w:hAnsi="Arial" w:cs="Arial"/>
          <w:b/>
          <w:lang w:val="mn-MN"/>
        </w:rPr>
        <w:t>ТӨСЛИЙН ҮР НӨЛӨӨ</w:t>
      </w:r>
    </w:p>
    <w:p w14:paraId="5508CF2F" w14:textId="77777777" w:rsidR="00213198" w:rsidRPr="009E0706" w:rsidRDefault="00213198" w:rsidP="009E0706">
      <w:pPr>
        <w:pStyle w:val="NoSpacing"/>
        <w:contextualSpacing/>
        <w:rPr>
          <w:rFonts w:ascii="Arial" w:hAnsi="Arial" w:cs="Arial"/>
          <w:bCs/>
          <w:lang w:val="mn-MN"/>
        </w:rPr>
      </w:pPr>
    </w:p>
    <w:p w14:paraId="1E373EFA" w14:textId="25926ED1" w:rsidR="00213198" w:rsidRPr="003F5923" w:rsidRDefault="006138B0" w:rsidP="007B466A">
      <w:pPr>
        <w:pStyle w:val="NoSpacing"/>
        <w:contextualSpacing/>
        <w:jc w:val="center"/>
        <w:rPr>
          <w:rFonts w:ascii="Arial" w:hAnsi="Arial" w:cs="Arial"/>
          <w:bCs/>
          <w:lang w:val="mn-MN"/>
        </w:rPr>
      </w:pPr>
      <w:r w:rsidRPr="003F5923">
        <w:rPr>
          <w:rFonts w:ascii="Arial" w:hAnsi="Arial" w:cs="Arial"/>
          <w:bCs/>
          <w:lang w:val="mn-MN"/>
        </w:rPr>
        <w:t>/</w:t>
      </w:r>
      <w:r w:rsidR="00213198" w:rsidRPr="003F5923">
        <w:rPr>
          <w:rFonts w:ascii="Arial" w:hAnsi="Arial" w:cs="Arial"/>
          <w:bCs/>
          <w:lang w:val="mn-MN"/>
        </w:rPr>
        <w:t>Ү</w:t>
      </w:r>
      <w:r w:rsidRPr="003F5923">
        <w:rPr>
          <w:rFonts w:ascii="Arial" w:hAnsi="Arial" w:cs="Arial"/>
          <w:bCs/>
          <w:lang w:val="mn-MN"/>
        </w:rPr>
        <w:t>нэлгээний тайлан/</w:t>
      </w:r>
    </w:p>
    <w:p w14:paraId="4877D084" w14:textId="77777777" w:rsidR="00213198" w:rsidRPr="009E0706" w:rsidRDefault="00213198" w:rsidP="009E0706">
      <w:pPr>
        <w:contextualSpacing/>
        <w:rPr>
          <w:rFonts w:ascii="Arial" w:hAnsi="Arial" w:cs="Arial"/>
          <w:bCs/>
          <w:sz w:val="22"/>
          <w:szCs w:val="22"/>
          <w:lang w:val="mn-MN"/>
        </w:rPr>
      </w:pPr>
    </w:p>
    <w:p w14:paraId="033EF5B7" w14:textId="77777777" w:rsidR="00213198" w:rsidRPr="009E0706" w:rsidRDefault="00213198" w:rsidP="009E0706">
      <w:pPr>
        <w:pStyle w:val="NoSpacing"/>
        <w:contextualSpacing/>
        <w:rPr>
          <w:rFonts w:ascii="Arial" w:hAnsi="Arial" w:cs="Arial"/>
          <w:bCs/>
          <w:lang w:val="mn-MN"/>
        </w:rPr>
      </w:pPr>
    </w:p>
    <w:p w14:paraId="4099F512" w14:textId="70C57C3C" w:rsidR="00213198" w:rsidRPr="009E0706" w:rsidRDefault="00213198" w:rsidP="009E0706">
      <w:pPr>
        <w:pStyle w:val="NoSpacing"/>
        <w:contextualSpacing/>
        <w:rPr>
          <w:rFonts w:ascii="Arial" w:hAnsi="Arial" w:cs="Arial"/>
          <w:bCs/>
          <w:lang w:val="mn-MN"/>
        </w:rPr>
      </w:pPr>
    </w:p>
    <w:p w14:paraId="6AD304D9" w14:textId="77777777" w:rsidR="00213198" w:rsidRPr="009E0706" w:rsidRDefault="00213198" w:rsidP="009E0706">
      <w:pPr>
        <w:pStyle w:val="NoSpacing"/>
        <w:contextualSpacing/>
        <w:rPr>
          <w:rFonts w:ascii="Arial" w:hAnsi="Arial" w:cs="Arial"/>
          <w:bCs/>
          <w:lang w:val="mn-MN"/>
        </w:rPr>
      </w:pPr>
    </w:p>
    <w:p w14:paraId="62539BE0" w14:textId="77777777" w:rsidR="00213198" w:rsidRPr="009E0706" w:rsidRDefault="00213198" w:rsidP="009E0706">
      <w:pPr>
        <w:pStyle w:val="NoSpacing"/>
        <w:contextualSpacing/>
        <w:rPr>
          <w:rFonts w:ascii="Arial" w:hAnsi="Arial" w:cs="Arial"/>
          <w:bCs/>
          <w:lang w:val="mn-MN"/>
        </w:rPr>
      </w:pPr>
    </w:p>
    <w:p w14:paraId="751D9127" w14:textId="0BE53F68" w:rsidR="00213198" w:rsidRPr="009E0706" w:rsidRDefault="00213198" w:rsidP="009E0706">
      <w:pPr>
        <w:pStyle w:val="NoSpacing"/>
        <w:contextualSpacing/>
        <w:rPr>
          <w:rFonts w:ascii="Arial" w:hAnsi="Arial" w:cs="Arial"/>
          <w:bCs/>
          <w:lang w:val="mn-MN"/>
        </w:rPr>
      </w:pPr>
    </w:p>
    <w:p w14:paraId="74BE3E89" w14:textId="41721218" w:rsidR="00213198" w:rsidRPr="009E0706" w:rsidRDefault="00213198" w:rsidP="009E0706">
      <w:pPr>
        <w:pStyle w:val="NoSpacing"/>
        <w:contextualSpacing/>
        <w:rPr>
          <w:rFonts w:ascii="Arial" w:hAnsi="Arial" w:cs="Arial"/>
          <w:bCs/>
          <w:lang w:val="mn-MN"/>
        </w:rPr>
      </w:pPr>
    </w:p>
    <w:p w14:paraId="502CF42A" w14:textId="679FDA1A" w:rsidR="00213198" w:rsidRPr="009E0706" w:rsidRDefault="00213198" w:rsidP="009E0706">
      <w:pPr>
        <w:pStyle w:val="NoSpacing"/>
        <w:contextualSpacing/>
        <w:rPr>
          <w:rFonts w:ascii="Arial" w:hAnsi="Arial" w:cs="Arial"/>
          <w:bCs/>
          <w:lang w:val="mn-MN"/>
        </w:rPr>
      </w:pPr>
    </w:p>
    <w:p w14:paraId="7A7F1865" w14:textId="78D7CBAE" w:rsidR="00213198" w:rsidRPr="009E0706" w:rsidRDefault="00213198" w:rsidP="009E0706">
      <w:pPr>
        <w:pStyle w:val="NoSpacing"/>
        <w:contextualSpacing/>
        <w:rPr>
          <w:rFonts w:ascii="Arial" w:hAnsi="Arial" w:cs="Arial"/>
          <w:bCs/>
          <w:lang w:val="mn-MN"/>
        </w:rPr>
      </w:pPr>
    </w:p>
    <w:p w14:paraId="09ADCF1F" w14:textId="6BEF83F1" w:rsidR="00213198" w:rsidRPr="009E0706" w:rsidRDefault="00213198" w:rsidP="009E0706">
      <w:pPr>
        <w:pStyle w:val="NoSpacing"/>
        <w:contextualSpacing/>
        <w:rPr>
          <w:rFonts w:ascii="Arial" w:hAnsi="Arial" w:cs="Arial"/>
          <w:bCs/>
          <w:lang w:val="mn-MN"/>
        </w:rPr>
      </w:pPr>
    </w:p>
    <w:p w14:paraId="5EA5B0C8" w14:textId="157BC8CB" w:rsidR="00213198" w:rsidRPr="009E0706" w:rsidRDefault="00213198" w:rsidP="009E0706">
      <w:pPr>
        <w:pStyle w:val="NoSpacing"/>
        <w:contextualSpacing/>
        <w:rPr>
          <w:rFonts w:ascii="Arial" w:hAnsi="Arial" w:cs="Arial"/>
          <w:bCs/>
          <w:lang w:val="mn-MN"/>
        </w:rPr>
      </w:pPr>
    </w:p>
    <w:p w14:paraId="48D2C8F2" w14:textId="5973C467" w:rsidR="00213198" w:rsidRPr="009E0706" w:rsidRDefault="00213198" w:rsidP="009E0706">
      <w:pPr>
        <w:pStyle w:val="NoSpacing"/>
        <w:contextualSpacing/>
        <w:rPr>
          <w:rFonts w:ascii="Arial" w:hAnsi="Arial" w:cs="Arial"/>
          <w:bCs/>
          <w:lang w:val="mn-MN"/>
        </w:rPr>
      </w:pPr>
    </w:p>
    <w:p w14:paraId="4942911D" w14:textId="19C5DC61" w:rsidR="00213198" w:rsidRPr="009E0706" w:rsidRDefault="00213198" w:rsidP="009E0706">
      <w:pPr>
        <w:pStyle w:val="NoSpacing"/>
        <w:contextualSpacing/>
        <w:rPr>
          <w:rFonts w:ascii="Arial" w:hAnsi="Arial" w:cs="Arial"/>
          <w:bCs/>
          <w:lang w:val="mn-MN"/>
        </w:rPr>
      </w:pPr>
    </w:p>
    <w:p w14:paraId="56A43CB8" w14:textId="75BA439F" w:rsidR="00213198" w:rsidRPr="009E0706" w:rsidRDefault="00213198" w:rsidP="009E0706">
      <w:pPr>
        <w:pStyle w:val="NoSpacing"/>
        <w:contextualSpacing/>
        <w:rPr>
          <w:rFonts w:ascii="Arial" w:hAnsi="Arial" w:cs="Arial"/>
          <w:bCs/>
          <w:lang w:val="mn-MN"/>
        </w:rPr>
      </w:pPr>
    </w:p>
    <w:p w14:paraId="05C1105E" w14:textId="2659CB43" w:rsidR="00213198" w:rsidRPr="009E0706" w:rsidRDefault="00213198" w:rsidP="009E0706">
      <w:pPr>
        <w:pStyle w:val="NoSpacing"/>
        <w:contextualSpacing/>
        <w:rPr>
          <w:rFonts w:ascii="Arial" w:hAnsi="Arial" w:cs="Arial"/>
          <w:bCs/>
          <w:lang w:val="mn-MN"/>
        </w:rPr>
      </w:pPr>
    </w:p>
    <w:p w14:paraId="5DD79E3B" w14:textId="33DE35EB" w:rsidR="006138B0" w:rsidRPr="009E0706" w:rsidRDefault="006138B0" w:rsidP="009E0706">
      <w:pPr>
        <w:pStyle w:val="NoSpacing"/>
        <w:contextualSpacing/>
        <w:rPr>
          <w:rFonts w:ascii="Arial" w:hAnsi="Arial" w:cs="Arial"/>
          <w:bCs/>
          <w:lang w:val="mn-MN"/>
        </w:rPr>
      </w:pPr>
    </w:p>
    <w:p w14:paraId="6EC75534" w14:textId="701CAE1D" w:rsidR="006138B0" w:rsidRPr="009E0706" w:rsidRDefault="006138B0" w:rsidP="009E0706">
      <w:pPr>
        <w:pStyle w:val="NoSpacing"/>
        <w:contextualSpacing/>
        <w:rPr>
          <w:rFonts w:ascii="Arial" w:hAnsi="Arial" w:cs="Arial"/>
          <w:bCs/>
          <w:lang w:val="mn-MN"/>
        </w:rPr>
      </w:pPr>
    </w:p>
    <w:p w14:paraId="1750830D" w14:textId="06C04E96" w:rsidR="006138B0" w:rsidRPr="009E0706" w:rsidRDefault="006138B0" w:rsidP="009E0706">
      <w:pPr>
        <w:pStyle w:val="NoSpacing"/>
        <w:contextualSpacing/>
        <w:rPr>
          <w:rFonts w:ascii="Arial" w:hAnsi="Arial" w:cs="Arial"/>
          <w:bCs/>
          <w:lang w:val="mn-MN"/>
        </w:rPr>
      </w:pPr>
    </w:p>
    <w:p w14:paraId="1A938133" w14:textId="27D0378D" w:rsidR="006138B0" w:rsidRPr="009E0706" w:rsidRDefault="006138B0" w:rsidP="009E0706">
      <w:pPr>
        <w:pStyle w:val="NoSpacing"/>
        <w:contextualSpacing/>
        <w:rPr>
          <w:rFonts w:ascii="Arial" w:hAnsi="Arial" w:cs="Arial"/>
          <w:bCs/>
          <w:lang w:val="mn-MN"/>
        </w:rPr>
      </w:pPr>
    </w:p>
    <w:p w14:paraId="79EFF4A3" w14:textId="0588F7F2" w:rsidR="006138B0" w:rsidRPr="009E0706" w:rsidRDefault="006138B0" w:rsidP="009E0706">
      <w:pPr>
        <w:pStyle w:val="NoSpacing"/>
        <w:contextualSpacing/>
        <w:rPr>
          <w:rFonts w:ascii="Arial" w:hAnsi="Arial" w:cs="Arial"/>
          <w:bCs/>
          <w:lang w:val="mn-MN"/>
        </w:rPr>
      </w:pPr>
    </w:p>
    <w:p w14:paraId="729CB396" w14:textId="00A275EF" w:rsidR="006138B0" w:rsidRPr="009E0706" w:rsidRDefault="006138B0" w:rsidP="009E0706">
      <w:pPr>
        <w:pStyle w:val="NoSpacing"/>
        <w:contextualSpacing/>
        <w:rPr>
          <w:rFonts w:ascii="Arial" w:hAnsi="Arial" w:cs="Arial"/>
          <w:bCs/>
          <w:lang w:val="mn-MN"/>
        </w:rPr>
      </w:pPr>
    </w:p>
    <w:p w14:paraId="73930FC9" w14:textId="6BD19A8A" w:rsidR="006138B0" w:rsidRPr="009E0706" w:rsidRDefault="006138B0" w:rsidP="009E0706">
      <w:pPr>
        <w:pStyle w:val="NoSpacing"/>
        <w:contextualSpacing/>
        <w:rPr>
          <w:rFonts w:ascii="Arial" w:hAnsi="Arial" w:cs="Arial"/>
          <w:bCs/>
          <w:lang w:val="mn-MN"/>
        </w:rPr>
      </w:pPr>
    </w:p>
    <w:p w14:paraId="63228390" w14:textId="3E1E06A7" w:rsidR="006138B0" w:rsidRPr="009E0706" w:rsidRDefault="006138B0" w:rsidP="009E0706">
      <w:pPr>
        <w:pStyle w:val="NoSpacing"/>
        <w:contextualSpacing/>
        <w:rPr>
          <w:rFonts w:ascii="Arial" w:hAnsi="Arial" w:cs="Arial"/>
          <w:bCs/>
          <w:lang w:val="mn-MN"/>
        </w:rPr>
      </w:pPr>
    </w:p>
    <w:p w14:paraId="55E5116B" w14:textId="77777777" w:rsidR="006138B0" w:rsidRPr="009E0706" w:rsidRDefault="006138B0" w:rsidP="009E0706">
      <w:pPr>
        <w:pStyle w:val="NoSpacing"/>
        <w:contextualSpacing/>
        <w:rPr>
          <w:rFonts w:ascii="Arial" w:hAnsi="Arial" w:cs="Arial"/>
          <w:bCs/>
          <w:lang w:val="mn-MN"/>
        </w:rPr>
      </w:pPr>
    </w:p>
    <w:p w14:paraId="6CDBCC9F" w14:textId="4745D271" w:rsidR="00213198" w:rsidRPr="009E0706" w:rsidRDefault="00213198" w:rsidP="009E0706">
      <w:pPr>
        <w:pStyle w:val="NoSpacing"/>
        <w:contextualSpacing/>
        <w:rPr>
          <w:rFonts w:ascii="Arial" w:hAnsi="Arial" w:cs="Arial"/>
          <w:bCs/>
          <w:lang w:val="mn-MN"/>
        </w:rPr>
      </w:pPr>
    </w:p>
    <w:p w14:paraId="5CA71B6E" w14:textId="11D437C3" w:rsidR="00213198" w:rsidRPr="009E0706" w:rsidRDefault="00213198" w:rsidP="009E0706">
      <w:pPr>
        <w:pStyle w:val="NoSpacing"/>
        <w:contextualSpacing/>
        <w:rPr>
          <w:rFonts w:ascii="Arial" w:hAnsi="Arial" w:cs="Arial"/>
          <w:bCs/>
          <w:lang w:val="mn-MN"/>
        </w:rPr>
      </w:pPr>
    </w:p>
    <w:p w14:paraId="156BDD6E" w14:textId="661A712B" w:rsidR="00213198" w:rsidRDefault="00213198" w:rsidP="009E0706">
      <w:pPr>
        <w:pStyle w:val="NoSpacing"/>
        <w:contextualSpacing/>
        <w:rPr>
          <w:rFonts w:ascii="Arial" w:hAnsi="Arial" w:cs="Arial"/>
          <w:bCs/>
          <w:lang w:val="mn-MN"/>
        </w:rPr>
      </w:pPr>
    </w:p>
    <w:p w14:paraId="431356DF" w14:textId="77777777" w:rsidR="00103CBA" w:rsidRDefault="00103CBA" w:rsidP="009E0706">
      <w:pPr>
        <w:pStyle w:val="NoSpacing"/>
        <w:contextualSpacing/>
        <w:rPr>
          <w:rFonts w:ascii="Arial" w:hAnsi="Arial" w:cs="Arial"/>
          <w:bCs/>
          <w:lang w:val="mn-MN"/>
        </w:rPr>
      </w:pPr>
    </w:p>
    <w:p w14:paraId="1D434FE0" w14:textId="77777777" w:rsidR="00103CBA" w:rsidRDefault="00103CBA" w:rsidP="009E0706">
      <w:pPr>
        <w:pStyle w:val="NoSpacing"/>
        <w:contextualSpacing/>
        <w:rPr>
          <w:rFonts w:ascii="Arial" w:hAnsi="Arial" w:cs="Arial"/>
          <w:bCs/>
          <w:lang w:val="mn-MN"/>
        </w:rPr>
      </w:pPr>
    </w:p>
    <w:p w14:paraId="76AA6792" w14:textId="77777777" w:rsidR="00103CBA" w:rsidRDefault="00103CBA" w:rsidP="009E0706">
      <w:pPr>
        <w:pStyle w:val="NoSpacing"/>
        <w:contextualSpacing/>
        <w:rPr>
          <w:rFonts w:ascii="Arial" w:hAnsi="Arial" w:cs="Arial"/>
          <w:bCs/>
          <w:lang w:val="mn-MN"/>
        </w:rPr>
      </w:pPr>
    </w:p>
    <w:p w14:paraId="73D8DC7B" w14:textId="77777777" w:rsidR="00103CBA" w:rsidRDefault="00103CBA" w:rsidP="009E0706">
      <w:pPr>
        <w:pStyle w:val="NoSpacing"/>
        <w:contextualSpacing/>
        <w:rPr>
          <w:rFonts w:ascii="Arial" w:hAnsi="Arial" w:cs="Arial"/>
          <w:bCs/>
          <w:lang w:val="mn-MN"/>
        </w:rPr>
      </w:pPr>
    </w:p>
    <w:p w14:paraId="4F4BF101" w14:textId="77777777" w:rsidR="00103CBA" w:rsidRPr="009E0706" w:rsidRDefault="00103CBA" w:rsidP="009E0706">
      <w:pPr>
        <w:pStyle w:val="NoSpacing"/>
        <w:contextualSpacing/>
        <w:rPr>
          <w:rFonts w:ascii="Arial" w:hAnsi="Arial" w:cs="Arial"/>
          <w:bCs/>
          <w:lang w:val="mn-MN"/>
        </w:rPr>
      </w:pPr>
    </w:p>
    <w:p w14:paraId="1F745EE8" w14:textId="4E69AD6B" w:rsidR="00213198" w:rsidRDefault="00213198" w:rsidP="003F5923">
      <w:pPr>
        <w:pStyle w:val="NoSpacing"/>
        <w:contextualSpacing/>
        <w:rPr>
          <w:rFonts w:ascii="Arial" w:hAnsi="Arial" w:cs="Arial"/>
          <w:bCs/>
          <w:lang w:val="mn-MN"/>
        </w:rPr>
      </w:pPr>
    </w:p>
    <w:p w14:paraId="185C0B65" w14:textId="77777777" w:rsidR="00103CBA" w:rsidRDefault="00103CBA" w:rsidP="003F5923">
      <w:pPr>
        <w:pStyle w:val="NoSpacing"/>
        <w:contextualSpacing/>
        <w:rPr>
          <w:rFonts w:ascii="Arial" w:hAnsi="Arial" w:cs="Arial"/>
          <w:bCs/>
          <w:lang w:val="mn-MN"/>
        </w:rPr>
      </w:pPr>
    </w:p>
    <w:p w14:paraId="5FB0C048" w14:textId="77777777" w:rsidR="00103CBA" w:rsidRDefault="00103CBA" w:rsidP="003F5923">
      <w:pPr>
        <w:pStyle w:val="NoSpacing"/>
        <w:contextualSpacing/>
        <w:rPr>
          <w:rFonts w:ascii="Arial" w:hAnsi="Arial" w:cs="Arial"/>
          <w:bCs/>
          <w:lang w:val="mn-MN"/>
        </w:rPr>
      </w:pPr>
    </w:p>
    <w:p w14:paraId="584AB3B9" w14:textId="77777777" w:rsidR="00103CBA" w:rsidRDefault="00103CBA" w:rsidP="003F5923">
      <w:pPr>
        <w:pStyle w:val="NoSpacing"/>
        <w:contextualSpacing/>
        <w:rPr>
          <w:rFonts w:ascii="Arial" w:hAnsi="Arial" w:cs="Arial"/>
          <w:bCs/>
          <w:lang w:val="mn-MN"/>
        </w:rPr>
      </w:pPr>
    </w:p>
    <w:p w14:paraId="08F1FBEB" w14:textId="77777777" w:rsidR="00103CBA" w:rsidRPr="003F5923" w:rsidRDefault="00103CBA" w:rsidP="003F5923">
      <w:pPr>
        <w:pStyle w:val="NoSpacing"/>
        <w:contextualSpacing/>
        <w:rPr>
          <w:rFonts w:ascii="Arial" w:hAnsi="Arial" w:cs="Arial"/>
          <w:bCs/>
          <w:lang w:val="mn-MN"/>
        </w:rPr>
      </w:pPr>
    </w:p>
    <w:p w14:paraId="354C320F" w14:textId="40E27AC8" w:rsidR="00213198" w:rsidRPr="003F5923" w:rsidRDefault="00213198" w:rsidP="007B466A">
      <w:pPr>
        <w:pStyle w:val="NoSpacing"/>
        <w:contextualSpacing/>
        <w:jc w:val="center"/>
        <w:rPr>
          <w:rFonts w:ascii="Arial" w:hAnsi="Arial" w:cs="Arial"/>
          <w:bCs/>
          <w:lang w:val="mn-MN"/>
        </w:rPr>
      </w:pPr>
      <w:r w:rsidRPr="007B466A">
        <w:rPr>
          <w:rFonts w:ascii="Arial" w:hAnsi="Arial" w:cs="Arial"/>
          <w:b/>
          <w:lang w:val="mn-MN"/>
        </w:rPr>
        <w:t>У</w:t>
      </w:r>
      <w:r w:rsidR="006138B0" w:rsidRPr="007B466A">
        <w:rPr>
          <w:rFonts w:ascii="Arial" w:hAnsi="Arial" w:cs="Arial"/>
          <w:b/>
          <w:lang w:val="mn-MN"/>
        </w:rPr>
        <w:t>лаанбаатар хот</w:t>
      </w:r>
    </w:p>
    <w:p w14:paraId="4CCFFBB1" w14:textId="5227177A" w:rsidR="0010088D" w:rsidRDefault="00213198" w:rsidP="00D907DE">
      <w:pPr>
        <w:pStyle w:val="NoSpacing"/>
        <w:contextualSpacing/>
        <w:jc w:val="center"/>
        <w:rPr>
          <w:rFonts w:ascii="Arial" w:hAnsi="Arial" w:cs="Arial"/>
          <w:b/>
          <w:lang w:val="mn-MN"/>
        </w:rPr>
      </w:pPr>
      <w:r w:rsidRPr="007B466A">
        <w:rPr>
          <w:rFonts w:ascii="Arial" w:hAnsi="Arial" w:cs="Arial"/>
          <w:b/>
          <w:lang w:val="mn-MN"/>
        </w:rPr>
        <w:t>20</w:t>
      </w:r>
      <w:r w:rsidR="006138B0" w:rsidRPr="007B466A">
        <w:rPr>
          <w:rFonts w:ascii="Arial" w:hAnsi="Arial" w:cs="Arial"/>
          <w:b/>
          <w:lang w:val="mn-MN"/>
        </w:rPr>
        <w:t>2</w:t>
      </w:r>
      <w:r w:rsidR="001C6458">
        <w:rPr>
          <w:rFonts w:ascii="Arial" w:hAnsi="Arial" w:cs="Arial"/>
          <w:b/>
          <w:lang w:val="mn-MN"/>
        </w:rPr>
        <w:t>5</w:t>
      </w:r>
      <w:r w:rsidRPr="007B466A">
        <w:rPr>
          <w:rFonts w:ascii="Arial" w:hAnsi="Arial" w:cs="Arial"/>
          <w:b/>
          <w:lang w:val="mn-MN"/>
        </w:rPr>
        <w:t xml:space="preserve"> </w:t>
      </w:r>
      <w:r w:rsidR="006138B0" w:rsidRPr="007B466A">
        <w:rPr>
          <w:rFonts w:ascii="Arial" w:hAnsi="Arial" w:cs="Arial"/>
          <w:b/>
          <w:lang w:val="mn-MN"/>
        </w:rPr>
        <w:t>он</w:t>
      </w:r>
    </w:p>
    <w:p w14:paraId="0107224C" w14:textId="77777777" w:rsidR="00103CBA" w:rsidRDefault="00103CBA" w:rsidP="00D907DE">
      <w:pPr>
        <w:pStyle w:val="NoSpacing"/>
        <w:contextualSpacing/>
        <w:jc w:val="center"/>
        <w:rPr>
          <w:rFonts w:ascii="Arial" w:hAnsi="Arial" w:cs="Arial"/>
          <w:b/>
          <w:lang w:val="mn-MN"/>
        </w:rPr>
      </w:pPr>
    </w:p>
    <w:p w14:paraId="0D19B567" w14:textId="77777777" w:rsidR="007517DF" w:rsidRPr="003F5923" w:rsidRDefault="007517DF" w:rsidP="00D907DE">
      <w:pPr>
        <w:pStyle w:val="NoSpacing"/>
        <w:contextualSpacing/>
        <w:jc w:val="center"/>
        <w:rPr>
          <w:rFonts w:ascii="Arial" w:hAnsi="Arial" w:cs="Arial"/>
          <w:bCs/>
          <w:lang w:val="mn-MN"/>
        </w:rPr>
      </w:pPr>
    </w:p>
    <w:p w14:paraId="58FD75A6" w14:textId="77777777" w:rsidR="00FB301E" w:rsidRPr="00FA7D8A" w:rsidRDefault="00FB301E" w:rsidP="00FB301E">
      <w:pPr>
        <w:shd w:val="clear" w:color="auto" w:fill="FFFFFF"/>
        <w:contextualSpacing/>
        <w:jc w:val="center"/>
        <w:textAlignment w:val="top"/>
        <w:rPr>
          <w:rFonts w:ascii="Arial" w:hAnsi="Arial" w:cs="Arial"/>
          <w:b/>
          <w:bCs/>
          <w:noProof/>
          <w:color w:val="000000" w:themeColor="text1"/>
          <w:lang w:val="mn-MN"/>
        </w:rPr>
      </w:pPr>
      <w:r w:rsidRPr="00FA7D8A">
        <w:rPr>
          <w:rFonts w:ascii="Arial" w:hAnsi="Arial" w:cs="Arial"/>
          <w:b/>
          <w:bCs/>
          <w:noProof/>
          <w:color w:val="000000" w:themeColor="text1"/>
          <w:lang w:val="mn-MN"/>
        </w:rPr>
        <w:t xml:space="preserve">ЗАСГИЙН ГАЗРЫН ТУСГАЙ САНГИЙН ТУХАЙ ХУУЛЬД </w:t>
      </w:r>
    </w:p>
    <w:p w14:paraId="0E9735C1" w14:textId="68981736" w:rsidR="00FB301E" w:rsidRPr="00FA7D8A" w:rsidRDefault="00FB301E" w:rsidP="00FB301E">
      <w:pPr>
        <w:shd w:val="clear" w:color="auto" w:fill="FFFFFF"/>
        <w:contextualSpacing/>
        <w:jc w:val="center"/>
        <w:textAlignment w:val="top"/>
        <w:rPr>
          <w:rFonts w:ascii="Arial" w:hAnsi="Arial" w:cs="Arial"/>
          <w:b/>
          <w:bCs/>
          <w:noProof/>
          <w:color w:val="000000" w:themeColor="text1"/>
          <w:lang w:val="mn-MN"/>
        </w:rPr>
      </w:pPr>
      <w:r w:rsidRPr="00FA7D8A">
        <w:rPr>
          <w:rFonts w:ascii="Arial" w:hAnsi="Arial" w:cs="Arial"/>
          <w:b/>
          <w:bCs/>
          <w:noProof/>
          <w:color w:val="000000" w:themeColor="text1"/>
          <w:lang w:val="mn-MN"/>
        </w:rPr>
        <w:t>НЭМЭЛТ, ӨӨРЧЛӨЛТ ОРУУЛАХ ТУХАЙ ХУУЛИЙН ТӨСЛИЙН</w:t>
      </w:r>
    </w:p>
    <w:p w14:paraId="23CE5576" w14:textId="02A27090" w:rsidR="00BB1CAE" w:rsidRPr="00FB301E" w:rsidRDefault="00B85FAE" w:rsidP="007B466A">
      <w:pPr>
        <w:pStyle w:val="NoSpacing"/>
        <w:contextualSpacing/>
        <w:jc w:val="center"/>
        <w:rPr>
          <w:rFonts w:ascii="Arial" w:hAnsi="Arial" w:cs="Arial"/>
          <w:bCs/>
          <w:sz w:val="24"/>
          <w:szCs w:val="24"/>
          <w:lang w:val="mn-MN"/>
        </w:rPr>
      </w:pPr>
      <w:r w:rsidRPr="00FB301E">
        <w:rPr>
          <w:rFonts w:ascii="Arial" w:hAnsi="Arial" w:cs="Arial"/>
          <w:b/>
          <w:sz w:val="24"/>
          <w:szCs w:val="24"/>
          <w:lang w:val="mn-MN"/>
        </w:rPr>
        <w:t>ҮР</w:t>
      </w:r>
      <w:r w:rsidR="00C700FD" w:rsidRPr="00FB301E">
        <w:rPr>
          <w:rFonts w:ascii="Arial" w:hAnsi="Arial" w:cs="Arial"/>
          <w:b/>
          <w:sz w:val="24"/>
          <w:szCs w:val="24"/>
          <w:lang w:val="mn-MN"/>
        </w:rPr>
        <w:t xml:space="preserve"> НӨЛӨӨ</w:t>
      </w:r>
      <w:r w:rsidR="00FB301E">
        <w:rPr>
          <w:rFonts w:ascii="Arial" w:hAnsi="Arial" w:cs="Arial"/>
          <w:b/>
          <w:sz w:val="24"/>
          <w:szCs w:val="24"/>
          <w:lang w:val="mn-MN"/>
        </w:rPr>
        <w:t xml:space="preserve">НИЙ СУДАЛГАА </w:t>
      </w:r>
    </w:p>
    <w:p w14:paraId="6CE3596A" w14:textId="13467B36" w:rsidR="00B102C3" w:rsidRPr="00FB301E" w:rsidRDefault="00B102C3" w:rsidP="003F5923">
      <w:pPr>
        <w:contextualSpacing/>
        <w:rPr>
          <w:rFonts w:ascii="Arial" w:hAnsi="Arial" w:cs="Arial"/>
          <w:bCs/>
          <w:lang w:val="mn-MN"/>
        </w:rPr>
      </w:pPr>
    </w:p>
    <w:p w14:paraId="11F17573" w14:textId="77777777" w:rsidR="00213198" w:rsidRPr="003F5923" w:rsidRDefault="00213198" w:rsidP="003F5923">
      <w:pPr>
        <w:contextualSpacing/>
        <w:rPr>
          <w:rFonts w:ascii="Arial" w:hAnsi="Arial" w:cs="Arial"/>
          <w:bCs/>
          <w:sz w:val="22"/>
          <w:szCs w:val="22"/>
          <w:lang w:val="mn-MN"/>
        </w:rPr>
      </w:pPr>
    </w:p>
    <w:p w14:paraId="68EA1757" w14:textId="6D61BFA5" w:rsidR="00C700FD" w:rsidRPr="003F5923" w:rsidRDefault="00C700FD" w:rsidP="007B466A">
      <w:pPr>
        <w:contextualSpacing/>
        <w:jc w:val="center"/>
        <w:rPr>
          <w:rFonts w:ascii="Arial" w:hAnsi="Arial" w:cs="Arial"/>
          <w:bCs/>
          <w:sz w:val="22"/>
          <w:szCs w:val="22"/>
          <w:lang w:val="mn-MN"/>
        </w:rPr>
      </w:pPr>
      <w:r w:rsidRPr="007B466A">
        <w:rPr>
          <w:rFonts w:ascii="Arial" w:hAnsi="Arial" w:cs="Arial"/>
          <w:b/>
          <w:sz w:val="22"/>
          <w:szCs w:val="22"/>
          <w:lang w:val="mn-MN"/>
        </w:rPr>
        <w:t>НЭГ.ЕРӨНХИЙ ЗҮЙЛ</w:t>
      </w:r>
    </w:p>
    <w:p w14:paraId="279EAB03" w14:textId="77777777" w:rsidR="008931C7" w:rsidRPr="003F5923" w:rsidRDefault="008931C7" w:rsidP="003F5923">
      <w:pPr>
        <w:contextualSpacing/>
        <w:rPr>
          <w:rFonts w:ascii="Arial" w:hAnsi="Arial" w:cs="Arial"/>
          <w:bCs/>
          <w:sz w:val="22"/>
          <w:szCs w:val="22"/>
          <w:lang w:val="mn-MN"/>
        </w:rPr>
      </w:pPr>
    </w:p>
    <w:p w14:paraId="31EFF472" w14:textId="0331D21D" w:rsidR="0010088D" w:rsidRDefault="00F53BBA" w:rsidP="0010088D">
      <w:pPr>
        <w:ind w:firstLine="709"/>
        <w:contextualSpacing/>
        <w:jc w:val="both"/>
        <w:rPr>
          <w:rFonts w:ascii="Arial" w:hAnsi="Arial" w:cs="Arial"/>
          <w:sz w:val="22"/>
          <w:szCs w:val="22"/>
          <w:lang w:val="mn-MN"/>
        </w:rPr>
      </w:pPr>
      <w:r w:rsidRPr="007B466A">
        <w:rPr>
          <w:rFonts w:ascii="Arial" w:hAnsi="Arial" w:cs="Arial"/>
          <w:sz w:val="22"/>
          <w:szCs w:val="22"/>
          <w:lang w:val="mn-MN"/>
        </w:rPr>
        <w:t>Энэхүү үнэлгээ</w:t>
      </w:r>
      <w:r w:rsidR="00B875F2" w:rsidRPr="007B466A">
        <w:rPr>
          <w:rFonts w:ascii="Arial" w:hAnsi="Arial" w:cs="Arial"/>
          <w:sz w:val="22"/>
          <w:szCs w:val="22"/>
          <w:lang w:val="mn-MN"/>
        </w:rPr>
        <w:t xml:space="preserve"> нь</w:t>
      </w:r>
      <w:r w:rsidRPr="007B466A">
        <w:rPr>
          <w:rFonts w:ascii="Arial" w:hAnsi="Arial" w:cs="Arial"/>
          <w:sz w:val="22"/>
          <w:szCs w:val="22"/>
          <w:lang w:val="mn-MN"/>
        </w:rPr>
        <w:t xml:space="preserve"> </w:t>
      </w:r>
      <w:r w:rsidR="007517DF">
        <w:rPr>
          <w:rFonts w:ascii="Arial" w:hAnsi="Arial" w:cs="Arial"/>
          <w:noProof/>
          <w:color w:val="000000" w:themeColor="text1"/>
          <w:sz w:val="22"/>
          <w:szCs w:val="22"/>
          <w:lang w:val="mn-MN"/>
        </w:rPr>
        <w:t>З</w:t>
      </w:r>
      <w:r w:rsidR="007517DF" w:rsidRPr="00FA7D8A">
        <w:rPr>
          <w:rFonts w:ascii="Arial" w:hAnsi="Arial" w:cs="Arial"/>
          <w:noProof/>
          <w:color w:val="000000" w:themeColor="text1"/>
          <w:sz w:val="22"/>
          <w:szCs w:val="22"/>
          <w:lang w:val="mn-MN"/>
        </w:rPr>
        <w:t>асгийн газрын тусгай сангийн тухай хуул</w:t>
      </w:r>
      <w:r w:rsidR="00FB301E" w:rsidRPr="00FA7D8A">
        <w:rPr>
          <w:rFonts w:ascii="Arial" w:hAnsi="Arial" w:cs="Arial"/>
          <w:noProof/>
          <w:color w:val="000000" w:themeColor="text1"/>
          <w:sz w:val="22"/>
          <w:szCs w:val="22"/>
          <w:lang w:val="mn-MN"/>
        </w:rPr>
        <w:t>ьд нэмэлт, өөрчлөлт оруулах тухай хуулийн</w:t>
      </w:r>
      <w:r w:rsidR="00F002C1" w:rsidRPr="007517DF">
        <w:rPr>
          <w:rFonts w:ascii="Arial" w:hAnsi="Arial" w:cs="Arial"/>
          <w:lang w:val="mn-MN"/>
        </w:rPr>
        <w:t xml:space="preserve"> </w:t>
      </w:r>
      <w:r w:rsidR="00B85FAE" w:rsidRPr="007B466A">
        <w:rPr>
          <w:rFonts w:ascii="Arial" w:hAnsi="Arial" w:cs="Arial"/>
          <w:sz w:val="22"/>
          <w:szCs w:val="22"/>
          <w:lang w:val="mn-MN"/>
        </w:rPr>
        <w:t xml:space="preserve">төслийн зүйл, заалтад </w:t>
      </w:r>
      <w:r w:rsidR="00C700FD" w:rsidRPr="007B466A">
        <w:rPr>
          <w:rFonts w:ascii="Arial" w:hAnsi="Arial" w:cs="Arial"/>
          <w:sz w:val="22"/>
          <w:szCs w:val="22"/>
          <w:lang w:val="mn-MN"/>
        </w:rPr>
        <w:t xml:space="preserve">Хууль тогтоомжийн тухай хуулийн 17 дугаар зүйлд заасны дагуу </w:t>
      </w:r>
      <w:r w:rsidR="00B85FAE" w:rsidRPr="007B466A">
        <w:rPr>
          <w:rFonts w:ascii="Arial" w:hAnsi="Arial" w:cs="Arial"/>
          <w:sz w:val="22"/>
          <w:szCs w:val="22"/>
          <w:lang w:val="mn-MN"/>
        </w:rPr>
        <w:t xml:space="preserve">дүн шинжилгээ хийх, үр нөлөөг тооцож, давхардал, хийдэл, зөрчлийг </w:t>
      </w:r>
      <w:r w:rsidR="000B799E" w:rsidRPr="007B466A">
        <w:rPr>
          <w:rFonts w:ascii="Arial" w:hAnsi="Arial" w:cs="Arial"/>
          <w:sz w:val="22"/>
          <w:szCs w:val="22"/>
          <w:lang w:val="mn-MN"/>
        </w:rPr>
        <w:t>илрүүлэн,</w:t>
      </w:r>
      <w:r w:rsidR="00B85FAE" w:rsidRPr="007B466A">
        <w:rPr>
          <w:rFonts w:ascii="Arial" w:hAnsi="Arial" w:cs="Arial"/>
          <w:sz w:val="22"/>
          <w:szCs w:val="22"/>
          <w:lang w:val="mn-MN"/>
        </w:rPr>
        <w:t xml:space="preserve"> хуулийн </w:t>
      </w:r>
      <w:r w:rsidR="00F002C1" w:rsidRPr="007B466A">
        <w:rPr>
          <w:rFonts w:ascii="Arial" w:hAnsi="Arial" w:cs="Arial"/>
          <w:sz w:val="22"/>
          <w:szCs w:val="22"/>
          <w:lang w:val="mn-MN"/>
        </w:rPr>
        <w:t xml:space="preserve">төслийн </w:t>
      </w:r>
      <w:r w:rsidR="00B85FAE" w:rsidRPr="007B466A">
        <w:rPr>
          <w:rFonts w:ascii="Arial" w:hAnsi="Arial" w:cs="Arial"/>
          <w:sz w:val="22"/>
          <w:szCs w:val="22"/>
          <w:lang w:val="mn-MN"/>
        </w:rPr>
        <w:t xml:space="preserve">зүйл, заалтыг ойлгомжтой, хэрэгжих </w:t>
      </w:r>
      <w:r w:rsidR="000B799E" w:rsidRPr="007B466A">
        <w:rPr>
          <w:rFonts w:ascii="Arial" w:hAnsi="Arial" w:cs="Arial"/>
          <w:sz w:val="22"/>
          <w:szCs w:val="22"/>
          <w:lang w:val="mn-MN"/>
        </w:rPr>
        <w:t>боломжтой байдлаар боловсруулахад зөвлөмж өгөх</w:t>
      </w:r>
      <w:r w:rsidR="00B85FAE" w:rsidRPr="007B466A">
        <w:rPr>
          <w:rFonts w:ascii="Arial" w:hAnsi="Arial" w:cs="Arial"/>
          <w:sz w:val="22"/>
          <w:szCs w:val="22"/>
          <w:lang w:val="mn-MN"/>
        </w:rPr>
        <w:t xml:space="preserve"> </w:t>
      </w:r>
      <w:r w:rsidRPr="007B466A">
        <w:rPr>
          <w:rFonts w:ascii="Arial" w:hAnsi="Arial" w:cs="Arial"/>
          <w:sz w:val="22"/>
          <w:szCs w:val="22"/>
          <w:lang w:val="mn-MN"/>
        </w:rPr>
        <w:t>зорилго</w:t>
      </w:r>
      <w:r w:rsidR="00B875F2" w:rsidRPr="007B466A">
        <w:rPr>
          <w:rFonts w:ascii="Arial" w:hAnsi="Arial" w:cs="Arial"/>
          <w:sz w:val="22"/>
          <w:szCs w:val="22"/>
          <w:lang w:val="mn-MN"/>
        </w:rPr>
        <w:t>той.</w:t>
      </w:r>
    </w:p>
    <w:p w14:paraId="4A91491C" w14:textId="77777777" w:rsidR="0010088D" w:rsidRDefault="0010088D" w:rsidP="003F5923">
      <w:pPr>
        <w:contextualSpacing/>
        <w:jc w:val="both"/>
        <w:rPr>
          <w:rFonts w:ascii="Arial" w:hAnsi="Arial" w:cs="Arial"/>
          <w:sz w:val="22"/>
          <w:szCs w:val="22"/>
          <w:lang w:val="mn-MN"/>
        </w:rPr>
      </w:pPr>
    </w:p>
    <w:p w14:paraId="08A64DF4" w14:textId="6E006FA5" w:rsidR="0010088D" w:rsidRDefault="00CA7014" w:rsidP="0010088D">
      <w:pPr>
        <w:ind w:firstLine="709"/>
        <w:contextualSpacing/>
        <w:jc w:val="both"/>
        <w:rPr>
          <w:rFonts w:ascii="Arial" w:hAnsi="Arial" w:cs="Arial"/>
          <w:sz w:val="22"/>
          <w:szCs w:val="22"/>
          <w:lang w:val="mn-MN"/>
        </w:rPr>
      </w:pPr>
      <w:r>
        <w:rPr>
          <w:rFonts w:ascii="Arial" w:hAnsi="Arial" w:cs="Arial"/>
          <w:sz w:val="22"/>
          <w:szCs w:val="22"/>
          <w:lang w:val="mn-MN"/>
        </w:rPr>
        <w:t xml:space="preserve">Засгийн газрын тусгай сангийн </w:t>
      </w:r>
      <w:r w:rsidRPr="00FA7D8A">
        <w:rPr>
          <w:rFonts w:ascii="Arial" w:hAnsi="Arial" w:cs="Arial"/>
          <w:sz w:val="22"/>
          <w:szCs w:val="22"/>
          <w:lang w:val="mn-MN"/>
        </w:rPr>
        <w:t xml:space="preserve">(ЗГТС) </w:t>
      </w:r>
      <w:r>
        <w:rPr>
          <w:rFonts w:ascii="Arial" w:hAnsi="Arial" w:cs="Arial"/>
          <w:sz w:val="22"/>
          <w:szCs w:val="22"/>
          <w:lang w:val="mn-MN"/>
        </w:rPr>
        <w:t xml:space="preserve">тухай хуулийг 2006 оны 06 дугаар сарын 29 – ний өдөр баталсан бөгөөд батлагдсан цагаас хойш нийт 52 удаа нэмэлт, өөрчлөлт орсон байна. Засгийн газрын тодорхой чиг үүрэг, зорилтыг санхүүжүүлэх зорилгоор улсын нэгдсэн төсвөөс төвлөрүүлсэн хөрөнгө, түүнчлэн уг арга хэмжээнд зориулан олгосон хандив, буцалтгүй тусламжийн орлогыг Засгийн газрын тусгай сан ( цаашид “Тусгай сан” гэх) ба ЗГТС тухай хуулиар өнөөдрийн байдлаар нийт 29 тусгай сан байна. Эдгээрээс 10 сангийн үйл ажиллагааг тусдаа хуулиар зохицуулж байна.  </w:t>
      </w:r>
    </w:p>
    <w:p w14:paraId="2A93591F" w14:textId="77777777" w:rsidR="008C09FD" w:rsidRDefault="008C09FD" w:rsidP="0010088D">
      <w:pPr>
        <w:ind w:firstLine="709"/>
        <w:contextualSpacing/>
        <w:jc w:val="both"/>
        <w:rPr>
          <w:rFonts w:ascii="Arial" w:hAnsi="Arial" w:cs="Arial"/>
          <w:sz w:val="22"/>
          <w:szCs w:val="22"/>
          <w:lang w:val="mn-MN"/>
        </w:rPr>
      </w:pPr>
    </w:p>
    <w:p w14:paraId="248F536F" w14:textId="0428137B" w:rsidR="008C09FD" w:rsidRDefault="008C09FD" w:rsidP="0010088D">
      <w:pPr>
        <w:ind w:firstLine="709"/>
        <w:contextualSpacing/>
        <w:jc w:val="both"/>
        <w:rPr>
          <w:rFonts w:ascii="Arial" w:hAnsi="Arial" w:cs="Arial"/>
          <w:sz w:val="22"/>
          <w:szCs w:val="22"/>
          <w:lang w:val="mn-MN"/>
        </w:rPr>
      </w:pPr>
      <w:r>
        <w:rPr>
          <w:rFonts w:ascii="Arial" w:hAnsi="Arial" w:cs="Arial"/>
          <w:sz w:val="22"/>
          <w:szCs w:val="22"/>
          <w:lang w:val="mn-MN"/>
        </w:rPr>
        <w:t xml:space="preserve">2007 оноос хойш “Гэмт хэргийн улмаас </w:t>
      </w:r>
      <w:r w:rsidR="009628E5">
        <w:rPr>
          <w:rFonts w:ascii="Arial" w:hAnsi="Arial" w:cs="Arial"/>
          <w:sz w:val="22"/>
          <w:szCs w:val="22"/>
          <w:lang w:val="mn-MN"/>
        </w:rPr>
        <w:t xml:space="preserve">хохирсон хохирогчдын </w:t>
      </w:r>
      <w:r w:rsidR="000F7668">
        <w:rPr>
          <w:rFonts w:ascii="Arial" w:hAnsi="Arial" w:cs="Arial"/>
          <w:sz w:val="22"/>
          <w:szCs w:val="22"/>
          <w:lang w:val="mn-MN"/>
        </w:rPr>
        <w:t>эрхийг хангах</w:t>
      </w:r>
      <w:r>
        <w:rPr>
          <w:rFonts w:ascii="Arial" w:hAnsi="Arial" w:cs="Arial"/>
          <w:sz w:val="22"/>
          <w:szCs w:val="22"/>
          <w:lang w:val="mn-MN"/>
        </w:rPr>
        <w:t>”</w:t>
      </w:r>
      <w:r w:rsidR="000F7668">
        <w:rPr>
          <w:rFonts w:ascii="Arial" w:hAnsi="Arial" w:cs="Arial"/>
          <w:sz w:val="22"/>
          <w:szCs w:val="22"/>
          <w:lang w:val="mn-MN"/>
        </w:rPr>
        <w:t xml:space="preserve"> асуудалд төр анхаарал хандуулж, Монгол Улсын Их хурлаас зарим нэг хуулийг тухайлбал, 2007</w:t>
      </w:r>
      <w:r w:rsidR="00D53696">
        <w:rPr>
          <w:rFonts w:ascii="Arial" w:hAnsi="Arial" w:cs="Arial"/>
          <w:sz w:val="22"/>
          <w:szCs w:val="22"/>
          <w:lang w:val="mn-MN"/>
        </w:rPr>
        <w:t xml:space="preserve"> оны 08 дугаар сарын 03-ны өдөр Хохирлыг эргэн төлөгдөх нөхцөлөөр барагдуулах тухай хууль, </w:t>
      </w:r>
      <w:r w:rsidR="008277C7">
        <w:rPr>
          <w:rFonts w:ascii="Arial" w:hAnsi="Arial" w:cs="Arial"/>
          <w:sz w:val="22"/>
          <w:szCs w:val="22"/>
          <w:lang w:val="mn-MN"/>
        </w:rPr>
        <w:t>2010 оны 12 дугаар сарын 02-ны Засгийн газрын тусгай сангийн тухай хуульд нэмэлт, өөрчлөлт оруулах тухай хуулийг</w:t>
      </w:r>
      <w:r w:rsidR="00281E89">
        <w:rPr>
          <w:rFonts w:ascii="Arial" w:hAnsi="Arial" w:cs="Arial"/>
          <w:sz w:val="22"/>
          <w:szCs w:val="22"/>
          <w:lang w:val="mn-MN"/>
        </w:rPr>
        <w:t xml:space="preserve"> батлан гаргасан. Эдгээр хуулиар гэмт хэргийн улмаас олноор хохирсон хохирогч болон зарим төрлийн гэмт хэргийн улмаас хохирсон хохирогч </w:t>
      </w:r>
      <w:r w:rsidR="00FC5519">
        <w:rPr>
          <w:rFonts w:ascii="Arial" w:hAnsi="Arial" w:cs="Arial"/>
          <w:sz w:val="22"/>
          <w:szCs w:val="22"/>
          <w:lang w:val="mn-MN"/>
        </w:rPr>
        <w:t xml:space="preserve">нарт учирсан хохирлыг эхний ээлжид төр хариуцан барагдуулахыг хуульчилсан нь дэвшилттэй боловч </w:t>
      </w:r>
      <w:r w:rsidR="00573B08">
        <w:rPr>
          <w:rFonts w:ascii="Arial" w:hAnsi="Arial" w:cs="Arial"/>
          <w:sz w:val="22"/>
          <w:szCs w:val="22"/>
          <w:lang w:val="mn-MN"/>
        </w:rPr>
        <w:t>учирсан хохирлын бодит хэмжээг</w:t>
      </w:r>
      <w:r w:rsidR="003F0D8A">
        <w:rPr>
          <w:rFonts w:ascii="Arial" w:hAnsi="Arial" w:cs="Arial"/>
          <w:sz w:val="22"/>
          <w:szCs w:val="22"/>
          <w:lang w:val="mn-MN"/>
        </w:rPr>
        <w:t xml:space="preserve"> нөхөн төлбөр олгохоор хуульчилсан, мөн цөөн хэдэн төрлийн гэмт хэргийн улмаас </w:t>
      </w:r>
      <w:r w:rsidR="00295672">
        <w:rPr>
          <w:rFonts w:ascii="Arial" w:hAnsi="Arial" w:cs="Arial"/>
          <w:sz w:val="22"/>
          <w:szCs w:val="22"/>
          <w:lang w:val="mn-MN"/>
        </w:rPr>
        <w:t>учирсан хохирлыг төр барагдуулахаар, хохирлыг зөвхөн</w:t>
      </w:r>
      <w:r w:rsidR="001A43C5">
        <w:rPr>
          <w:rFonts w:ascii="Arial" w:hAnsi="Arial" w:cs="Arial"/>
          <w:sz w:val="22"/>
          <w:szCs w:val="22"/>
          <w:lang w:val="mn-MN"/>
        </w:rPr>
        <w:t xml:space="preserve"> эдийн хохирлоор хязгаарласан нь иргэдийн бодит хохирлыг барагдуулах зарчимд нийцээгүйн </w:t>
      </w:r>
      <w:r w:rsidR="00014FF9">
        <w:rPr>
          <w:rFonts w:ascii="Arial" w:hAnsi="Arial" w:cs="Arial"/>
          <w:sz w:val="22"/>
          <w:szCs w:val="22"/>
          <w:lang w:val="mn-MN"/>
        </w:rPr>
        <w:t>дээр Үндсэн хуулиар иргэнд олгосон “хохирол нөхөн төлүүлэх” эрх, “</w:t>
      </w:r>
      <w:r w:rsidR="00F9617D">
        <w:rPr>
          <w:rFonts w:ascii="Arial" w:hAnsi="Arial" w:cs="Arial"/>
          <w:sz w:val="22"/>
          <w:szCs w:val="22"/>
          <w:lang w:val="mn-MN"/>
        </w:rPr>
        <w:t>хүн бүр хууль, шүүхийн өмнө эрх тэгш байх</w:t>
      </w:r>
      <w:r w:rsidR="00014FF9">
        <w:rPr>
          <w:rFonts w:ascii="Arial" w:hAnsi="Arial" w:cs="Arial"/>
          <w:sz w:val="22"/>
          <w:szCs w:val="22"/>
          <w:lang w:val="mn-MN"/>
        </w:rPr>
        <w:t>”</w:t>
      </w:r>
      <w:r w:rsidR="00F9617D">
        <w:rPr>
          <w:rFonts w:ascii="Arial" w:hAnsi="Arial" w:cs="Arial"/>
          <w:sz w:val="22"/>
          <w:szCs w:val="22"/>
          <w:lang w:val="mn-MN"/>
        </w:rPr>
        <w:t xml:space="preserve"> зарчмыг зөрчсөн хэрэг болсон. </w:t>
      </w:r>
    </w:p>
    <w:p w14:paraId="54E885B3" w14:textId="77777777" w:rsidR="008A7E15" w:rsidRDefault="008A7E15" w:rsidP="0010088D">
      <w:pPr>
        <w:ind w:firstLine="709"/>
        <w:contextualSpacing/>
        <w:jc w:val="both"/>
        <w:rPr>
          <w:rFonts w:ascii="Arial" w:hAnsi="Arial" w:cs="Arial"/>
          <w:sz w:val="22"/>
          <w:szCs w:val="22"/>
          <w:lang w:val="mn-MN"/>
        </w:rPr>
      </w:pPr>
    </w:p>
    <w:p w14:paraId="68D1A658" w14:textId="558B94A7" w:rsidR="005A033C" w:rsidRDefault="005A033C" w:rsidP="0010088D">
      <w:pPr>
        <w:ind w:firstLine="709"/>
        <w:contextualSpacing/>
        <w:jc w:val="both"/>
        <w:rPr>
          <w:rFonts w:ascii="Arial" w:hAnsi="Arial" w:cs="Arial"/>
          <w:sz w:val="22"/>
          <w:szCs w:val="22"/>
          <w:lang w:val="mn-MN"/>
        </w:rPr>
      </w:pPr>
      <w:r>
        <w:rPr>
          <w:rFonts w:ascii="Arial" w:hAnsi="Arial" w:cs="Arial"/>
          <w:sz w:val="22"/>
          <w:szCs w:val="22"/>
          <w:lang w:val="mn-MN"/>
        </w:rPr>
        <w:t xml:space="preserve">Үүнтэй холбоотойгоор Монгол Улсын Үндсэн хуулийн Аравдугаар зүйлд зааснаар </w:t>
      </w:r>
      <w:r w:rsidR="00935F55">
        <w:rPr>
          <w:rFonts w:ascii="Arial" w:hAnsi="Arial" w:cs="Arial"/>
          <w:sz w:val="22"/>
          <w:szCs w:val="22"/>
          <w:lang w:val="mn-MN"/>
        </w:rPr>
        <w:t>олон улсын эрх зүйн нийтээр хүлээн зөвшөөр</w:t>
      </w:r>
      <w:r w:rsidR="004D7B6E">
        <w:rPr>
          <w:rFonts w:ascii="Arial" w:hAnsi="Arial" w:cs="Arial"/>
          <w:sz w:val="22"/>
          <w:szCs w:val="22"/>
          <w:lang w:val="mn-MN"/>
        </w:rPr>
        <w:t xml:space="preserve">сөн хэм хэмжээ, зарчим болон Монгол Улсын </w:t>
      </w:r>
      <w:r w:rsidR="00D01A30">
        <w:rPr>
          <w:rFonts w:ascii="Arial" w:hAnsi="Arial" w:cs="Arial"/>
          <w:sz w:val="22"/>
          <w:szCs w:val="22"/>
          <w:lang w:val="mn-MN"/>
        </w:rPr>
        <w:t xml:space="preserve">олон улсын гэрээ нь тус улсын </w:t>
      </w:r>
      <w:r w:rsidR="00167259">
        <w:rPr>
          <w:rFonts w:ascii="Arial" w:hAnsi="Arial" w:cs="Arial"/>
          <w:sz w:val="22"/>
          <w:szCs w:val="22"/>
          <w:lang w:val="mn-MN"/>
        </w:rPr>
        <w:t xml:space="preserve">эрх зүйн тогтолцооны нэг хэсэг бөгөөд </w:t>
      </w:r>
      <w:r w:rsidR="000004B8">
        <w:rPr>
          <w:rFonts w:ascii="Arial" w:hAnsi="Arial" w:cs="Arial"/>
          <w:sz w:val="22"/>
          <w:szCs w:val="22"/>
          <w:lang w:val="mn-MN"/>
        </w:rPr>
        <w:t xml:space="preserve">Монгол Улс олон улсын эрх зүйн </w:t>
      </w:r>
      <w:r w:rsidR="005762CC">
        <w:rPr>
          <w:rFonts w:ascii="Arial" w:hAnsi="Arial" w:cs="Arial"/>
          <w:sz w:val="22"/>
          <w:szCs w:val="22"/>
          <w:lang w:val="mn-MN"/>
        </w:rPr>
        <w:t>үндсэн зарчмуудын нэг болох “гэрээгээр</w:t>
      </w:r>
      <w:r w:rsidR="000706A1">
        <w:rPr>
          <w:rFonts w:ascii="Arial" w:hAnsi="Arial" w:cs="Arial"/>
          <w:sz w:val="22"/>
          <w:szCs w:val="22"/>
          <w:lang w:val="mn-MN"/>
        </w:rPr>
        <w:t xml:space="preserve"> хүлээсэн үүргээ шударгаар сахин биелүүлэх</w:t>
      </w:r>
      <w:r w:rsidR="005762CC">
        <w:rPr>
          <w:rFonts w:ascii="Arial" w:hAnsi="Arial" w:cs="Arial"/>
          <w:sz w:val="22"/>
          <w:szCs w:val="22"/>
          <w:lang w:val="mn-MN"/>
        </w:rPr>
        <w:t>”</w:t>
      </w:r>
      <w:r w:rsidR="000706A1">
        <w:rPr>
          <w:rFonts w:ascii="Arial" w:hAnsi="Arial" w:cs="Arial"/>
          <w:sz w:val="22"/>
          <w:szCs w:val="22"/>
          <w:lang w:val="mn-MN"/>
        </w:rPr>
        <w:t xml:space="preserve"> зарчмыг баримтлах талаар Үндсэн хуулийн мөн зүйлийн 2 дахь хэсэгт заажээ. </w:t>
      </w:r>
    </w:p>
    <w:p w14:paraId="6C5C99C2" w14:textId="77777777" w:rsidR="008A7E15" w:rsidRDefault="008A7E15" w:rsidP="0010088D">
      <w:pPr>
        <w:ind w:firstLine="709"/>
        <w:contextualSpacing/>
        <w:jc w:val="both"/>
        <w:rPr>
          <w:rFonts w:ascii="Arial" w:hAnsi="Arial" w:cs="Arial"/>
          <w:sz w:val="22"/>
          <w:szCs w:val="22"/>
          <w:lang w:val="mn-MN"/>
        </w:rPr>
      </w:pPr>
    </w:p>
    <w:p w14:paraId="37395BE2" w14:textId="775E0116" w:rsidR="008B2976" w:rsidRPr="00FA7D8A" w:rsidRDefault="008B2976" w:rsidP="0010088D">
      <w:pPr>
        <w:ind w:firstLine="709"/>
        <w:contextualSpacing/>
        <w:jc w:val="both"/>
        <w:rPr>
          <w:rFonts w:ascii="Arial" w:hAnsi="Arial" w:cs="Arial"/>
          <w:sz w:val="22"/>
          <w:szCs w:val="22"/>
          <w:lang w:val="mn-MN"/>
        </w:rPr>
      </w:pPr>
      <w:r>
        <w:rPr>
          <w:rFonts w:ascii="Arial" w:hAnsi="Arial" w:cs="Arial"/>
          <w:sz w:val="22"/>
          <w:szCs w:val="22"/>
          <w:lang w:val="mn-MN"/>
        </w:rPr>
        <w:t xml:space="preserve">Иймд хохирогчдын хохирлыг </w:t>
      </w:r>
      <w:r w:rsidR="00195D56">
        <w:rPr>
          <w:rFonts w:ascii="Arial" w:hAnsi="Arial" w:cs="Arial"/>
          <w:sz w:val="22"/>
          <w:szCs w:val="22"/>
          <w:lang w:val="mn-MN"/>
        </w:rPr>
        <w:t xml:space="preserve">төрөөс нөхөн төлбөр авах журам, зохицуулалтын шаардлага зүй ёсоор урган гарч </w:t>
      </w:r>
      <w:r w:rsidR="007E4A64">
        <w:rPr>
          <w:rFonts w:ascii="Arial" w:hAnsi="Arial" w:cs="Arial"/>
          <w:sz w:val="22"/>
          <w:szCs w:val="22"/>
          <w:lang w:val="mn-MN"/>
        </w:rPr>
        <w:t xml:space="preserve">байгаа тул хууль тогтоомж, эрх зүйн зохицуулалтыг олон улсын гэрээ, </w:t>
      </w:r>
      <w:r w:rsidR="0011557D">
        <w:rPr>
          <w:rFonts w:ascii="Arial" w:hAnsi="Arial" w:cs="Arial"/>
          <w:sz w:val="22"/>
          <w:szCs w:val="22"/>
          <w:lang w:val="mn-MN"/>
        </w:rPr>
        <w:t>конвенцод нэн даруй нийцүүлэх шаардлага тулгараад байна.</w:t>
      </w:r>
      <w:r w:rsidR="00A638AF">
        <w:rPr>
          <w:rStyle w:val="FootnoteReference"/>
          <w:rFonts w:ascii="Arial" w:hAnsi="Arial" w:cs="Arial"/>
          <w:sz w:val="22"/>
          <w:szCs w:val="22"/>
          <w:lang w:val="mn-MN"/>
        </w:rPr>
        <w:footnoteReference w:id="1"/>
      </w:r>
    </w:p>
    <w:p w14:paraId="4CD4EFD1" w14:textId="77777777" w:rsidR="0010088D" w:rsidRDefault="0010088D" w:rsidP="003F5923">
      <w:pPr>
        <w:contextualSpacing/>
        <w:jc w:val="both"/>
        <w:rPr>
          <w:rFonts w:ascii="Arial" w:hAnsi="Arial" w:cs="Arial"/>
          <w:sz w:val="22"/>
          <w:szCs w:val="22"/>
          <w:lang w:val="mn-MN"/>
        </w:rPr>
      </w:pPr>
    </w:p>
    <w:p w14:paraId="496BF411" w14:textId="461AFF0C" w:rsidR="00C700FD" w:rsidRDefault="00FB301E" w:rsidP="00FB0CDA">
      <w:pPr>
        <w:ind w:firstLine="709"/>
        <w:contextualSpacing/>
        <w:jc w:val="both"/>
        <w:rPr>
          <w:rFonts w:ascii="Arial" w:hAnsi="Arial" w:cs="Arial"/>
          <w:sz w:val="22"/>
          <w:szCs w:val="22"/>
          <w:lang w:val="mn-MN"/>
        </w:rPr>
      </w:pPr>
      <w:r>
        <w:rPr>
          <w:rFonts w:ascii="Arial" w:hAnsi="Arial" w:cs="Arial"/>
          <w:noProof/>
          <w:color w:val="000000" w:themeColor="text1"/>
          <w:sz w:val="22"/>
          <w:szCs w:val="22"/>
          <w:lang w:val="mn-MN"/>
        </w:rPr>
        <w:t>З</w:t>
      </w:r>
      <w:r w:rsidRPr="00FA7D8A">
        <w:rPr>
          <w:rFonts w:ascii="Arial" w:hAnsi="Arial" w:cs="Arial"/>
          <w:noProof/>
          <w:color w:val="000000" w:themeColor="text1"/>
          <w:sz w:val="22"/>
          <w:szCs w:val="22"/>
          <w:lang w:val="mn-MN"/>
        </w:rPr>
        <w:t>асгийн газрын тусгай сангийн тухай хуульд нэмэлт, өөрчлөлт оруулах тухай хуулийн</w:t>
      </w:r>
      <w:r w:rsidRPr="007517DF">
        <w:rPr>
          <w:rFonts w:ascii="Arial" w:hAnsi="Arial" w:cs="Arial"/>
          <w:lang w:val="mn-MN"/>
        </w:rPr>
        <w:t xml:space="preserve"> </w:t>
      </w:r>
      <w:r w:rsidRPr="007B466A">
        <w:rPr>
          <w:rFonts w:ascii="Arial" w:hAnsi="Arial" w:cs="Arial"/>
          <w:sz w:val="22"/>
          <w:szCs w:val="22"/>
          <w:lang w:val="mn-MN"/>
        </w:rPr>
        <w:t>төслийн</w:t>
      </w:r>
      <w:r w:rsidR="00C700FD" w:rsidRPr="007B466A">
        <w:rPr>
          <w:rFonts w:ascii="Arial" w:hAnsi="Arial" w:cs="Arial"/>
          <w:sz w:val="22"/>
          <w:szCs w:val="22"/>
          <w:lang w:val="mn-MN"/>
        </w:rPr>
        <w:t xml:space="preserve"> /цаашид “</w:t>
      </w:r>
      <w:r w:rsidR="00FB0CDA">
        <w:rPr>
          <w:rFonts w:ascii="Arial" w:hAnsi="Arial" w:cs="Arial"/>
          <w:sz w:val="22"/>
          <w:szCs w:val="22"/>
          <w:lang w:val="mn-MN"/>
        </w:rPr>
        <w:t>Х</w:t>
      </w:r>
      <w:r w:rsidR="00C700FD" w:rsidRPr="007B466A">
        <w:rPr>
          <w:rFonts w:ascii="Arial" w:hAnsi="Arial" w:cs="Arial"/>
          <w:sz w:val="22"/>
          <w:szCs w:val="22"/>
          <w:lang w:val="mn-MN"/>
        </w:rPr>
        <w:t>уулийн төсөл” гэх/ үр нөлөөг үнэлэх ажиллагааг Засгийн газрын 2016 оны</w:t>
      </w:r>
      <w:r w:rsidR="006934D5">
        <w:rPr>
          <w:rFonts w:ascii="Arial" w:hAnsi="Arial" w:cs="Arial"/>
          <w:sz w:val="22"/>
          <w:szCs w:val="22"/>
          <w:lang w:val="mn-MN"/>
        </w:rPr>
        <w:t xml:space="preserve"> </w:t>
      </w:r>
      <w:r w:rsidR="00C700FD" w:rsidRPr="007B466A">
        <w:rPr>
          <w:rFonts w:ascii="Arial" w:hAnsi="Arial" w:cs="Arial"/>
          <w:sz w:val="22"/>
          <w:szCs w:val="22"/>
          <w:lang w:val="mn-MN"/>
        </w:rPr>
        <w:t>59 дүгээр тогтоолын 3 дугаар хавсралтаар батлагдсан “Хуулийн төслийн үр нөлөө тооцох аргачлал”</w:t>
      </w:r>
      <w:r w:rsidR="00F72905" w:rsidRPr="007B466A">
        <w:rPr>
          <w:rStyle w:val="FootnoteReference"/>
          <w:rFonts w:ascii="Arial" w:hAnsi="Arial" w:cs="Arial"/>
          <w:sz w:val="22"/>
          <w:szCs w:val="22"/>
          <w:lang w:val="mn-MN"/>
        </w:rPr>
        <w:footnoteReference w:id="2"/>
      </w:r>
      <w:r w:rsidR="00861E0E" w:rsidRPr="007B466A">
        <w:rPr>
          <w:rFonts w:ascii="Arial" w:hAnsi="Arial" w:cs="Arial"/>
          <w:sz w:val="22"/>
          <w:szCs w:val="22"/>
          <w:lang w:val="mn-MN"/>
        </w:rPr>
        <w:t xml:space="preserve"> </w:t>
      </w:r>
      <w:r w:rsidR="00320B50" w:rsidRPr="007B466A">
        <w:rPr>
          <w:rFonts w:ascii="Arial" w:hAnsi="Arial" w:cs="Arial"/>
          <w:sz w:val="22"/>
          <w:szCs w:val="22"/>
          <w:lang w:val="mn-MN"/>
        </w:rPr>
        <w:t>/цаашид “А</w:t>
      </w:r>
      <w:r w:rsidR="00C700FD" w:rsidRPr="007B466A">
        <w:rPr>
          <w:rFonts w:ascii="Arial" w:hAnsi="Arial" w:cs="Arial"/>
          <w:sz w:val="22"/>
          <w:szCs w:val="22"/>
          <w:lang w:val="mn-MN"/>
        </w:rPr>
        <w:t>ргачлал” гэх/</w:t>
      </w:r>
      <w:r w:rsidR="00FB0CDA">
        <w:rPr>
          <w:rFonts w:ascii="Arial" w:hAnsi="Arial" w:cs="Arial"/>
          <w:sz w:val="22"/>
          <w:szCs w:val="22"/>
          <w:lang w:val="mn-MN"/>
        </w:rPr>
        <w:t xml:space="preserve">-д </w:t>
      </w:r>
      <w:r w:rsidR="00C700FD" w:rsidRPr="007B466A">
        <w:rPr>
          <w:rFonts w:ascii="Arial" w:hAnsi="Arial" w:cs="Arial"/>
          <w:sz w:val="22"/>
          <w:szCs w:val="22"/>
          <w:lang w:val="mn-MN"/>
        </w:rPr>
        <w:t>з</w:t>
      </w:r>
      <w:r w:rsidR="00F53BBA" w:rsidRPr="007B466A">
        <w:rPr>
          <w:rFonts w:ascii="Arial" w:hAnsi="Arial" w:cs="Arial"/>
          <w:sz w:val="22"/>
          <w:szCs w:val="22"/>
          <w:lang w:val="mn-MN"/>
        </w:rPr>
        <w:t>аасны дагуу дараах үе шатаа</w:t>
      </w:r>
      <w:r w:rsidR="00C700FD" w:rsidRPr="007B466A">
        <w:rPr>
          <w:rFonts w:ascii="Arial" w:hAnsi="Arial" w:cs="Arial"/>
          <w:sz w:val="22"/>
          <w:szCs w:val="22"/>
          <w:lang w:val="mn-MN"/>
        </w:rPr>
        <w:t>р хий</w:t>
      </w:r>
      <w:r w:rsidR="00B875F2" w:rsidRPr="007B466A">
        <w:rPr>
          <w:rFonts w:ascii="Arial" w:hAnsi="Arial" w:cs="Arial"/>
          <w:sz w:val="22"/>
          <w:szCs w:val="22"/>
          <w:lang w:val="mn-MN"/>
        </w:rPr>
        <w:t>ж гүйцэтгэлээ.</w:t>
      </w:r>
    </w:p>
    <w:p w14:paraId="384F4DBD" w14:textId="77777777" w:rsidR="00C8695B" w:rsidRPr="007B466A" w:rsidRDefault="00C8695B" w:rsidP="003F5923">
      <w:pPr>
        <w:contextualSpacing/>
        <w:jc w:val="both"/>
        <w:rPr>
          <w:rFonts w:ascii="Arial" w:hAnsi="Arial" w:cs="Arial"/>
          <w:sz w:val="22"/>
          <w:szCs w:val="22"/>
          <w:lang w:val="mn-MN"/>
        </w:rPr>
      </w:pPr>
    </w:p>
    <w:p w14:paraId="041DCDB6" w14:textId="06CD8854" w:rsidR="00285092" w:rsidRPr="00FB0CDA" w:rsidRDefault="00C700FD" w:rsidP="00FB0CDA">
      <w:pPr>
        <w:numPr>
          <w:ilvl w:val="0"/>
          <w:numId w:val="1"/>
        </w:numPr>
        <w:contextualSpacing/>
        <w:jc w:val="both"/>
        <w:rPr>
          <w:rFonts w:ascii="Arial" w:hAnsi="Arial" w:cs="Arial"/>
          <w:sz w:val="22"/>
          <w:szCs w:val="22"/>
          <w:lang w:val="mn-MN"/>
        </w:rPr>
      </w:pPr>
      <w:r w:rsidRPr="007B466A">
        <w:rPr>
          <w:rFonts w:ascii="Arial" w:hAnsi="Arial" w:cs="Arial"/>
          <w:sz w:val="22"/>
          <w:szCs w:val="22"/>
          <w:lang w:val="mn-MN"/>
        </w:rPr>
        <w:t>Шалгуур үзүүлэлтийг сонгох</w:t>
      </w:r>
      <w:r w:rsidR="00F53BBA" w:rsidRPr="007B466A">
        <w:rPr>
          <w:rFonts w:ascii="Arial" w:hAnsi="Arial" w:cs="Arial"/>
          <w:sz w:val="22"/>
          <w:szCs w:val="22"/>
        </w:rPr>
        <w:t>;</w:t>
      </w:r>
    </w:p>
    <w:p w14:paraId="184F4C85" w14:textId="31070B7E" w:rsidR="00285092" w:rsidRPr="00FB0CDA" w:rsidRDefault="00C700FD" w:rsidP="007B466A">
      <w:pPr>
        <w:numPr>
          <w:ilvl w:val="0"/>
          <w:numId w:val="1"/>
        </w:numPr>
        <w:contextualSpacing/>
        <w:jc w:val="both"/>
        <w:rPr>
          <w:rFonts w:ascii="Arial" w:hAnsi="Arial" w:cs="Arial"/>
          <w:sz w:val="22"/>
          <w:szCs w:val="22"/>
          <w:lang w:val="mn-MN"/>
        </w:rPr>
      </w:pPr>
      <w:r w:rsidRPr="007B466A">
        <w:rPr>
          <w:rFonts w:ascii="Arial" w:hAnsi="Arial" w:cs="Arial"/>
          <w:sz w:val="22"/>
          <w:szCs w:val="22"/>
          <w:lang w:val="mn-MN"/>
        </w:rPr>
        <w:t>Хуулийн төслөөс үр нөлөө тооцох хэсгээ тогтоох</w:t>
      </w:r>
      <w:r w:rsidR="00F53BBA" w:rsidRPr="007B466A">
        <w:rPr>
          <w:rFonts w:ascii="Arial" w:hAnsi="Arial" w:cs="Arial"/>
          <w:sz w:val="22"/>
          <w:szCs w:val="22"/>
          <w:lang w:val="mn-MN"/>
        </w:rPr>
        <w:t>;</w:t>
      </w:r>
    </w:p>
    <w:p w14:paraId="23378FA1" w14:textId="63C244E0" w:rsidR="00285092" w:rsidRPr="00FB0CDA" w:rsidRDefault="00C700FD" w:rsidP="007B466A">
      <w:pPr>
        <w:numPr>
          <w:ilvl w:val="0"/>
          <w:numId w:val="1"/>
        </w:numPr>
        <w:contextualSpacing/>
        <w:jc w:val="both"/>
        <w:rPr>
          <w:rFonts w:ascii="Arial" w:hAnsi="Arial" w:cs="Arial"/>
          <w:sz w:val="22"/>
          <w:szCs w:val="22"/>
          <w:lang w:val="mn-MN"/>
        </w:rPr>
      </w:pPr>
      <w:r w:rsidRPr="007B466A">
        <w:rPr>
          <w:rFonts w:ascii="Arial" w:hAnsi="Arial" w:cs="Arial"/>
          <w:sz w:val="22"/>
          <w:szCs w:val="22"/>
          <w:lang w:val="mn-MN"/>
        </w:rPr>
        <w:lastRenderedPageBreak/>
        <w:t>Урьдчилан сонгосон шалгуур үзүүлэлтэд тохирох шалгах хэрэгслийн дагуу үр нөлөөг тооцох</w:t>
      </w:r>
      <w:r w:rsidR="00F53BBA" w:rsidRPr="007B466A">
        <w:rPr>
          <w:rFonts w:ascii="Arial" w:hAnsi="Arial" w:cs="Arial"/>
          <w:sz w:val="22"/>
          <w:szCs w:val="22"/>
          <w:lang w:val="mn-MN"/>
        </w:rPr>
        <w:t>;</w:t>
      </w:r>
    </w:p>
    <w:p w14:paraId="33C35A65" w14:textId="0E0DCCC9" w:rsidR="00BB1CAE" w:rsidRPr="007B466A" w:rsidRDefault="00C700FD" w:rsidP="007B466A">
      <w:pPr>
        <w:numPr>
          <w:ilvl w:val="0"/>
          <w:numId w:val="1"/>
        </w:numPr>
        <w:contextualSpacing/>
        <w:jc w:val="both"/>
        <w:rPr>
          <w:rFonts w:ascii="Arial" w:hAnsi="Arial" w:cs="Arial"/>
          <w:sz w:val="22"/>
          <w:szCs w:val="22"/>
          <w:lang w:val="mn-MN"/>
        </w:rPr>
      </w:pPr>
      <w:r w:rsidRPr="007B466A">
        <w:rPr>
          <w:rFonts w:ascii="Arial" w:hAnsi="Arial" w:cs="Arial"/>
          <w:sz w:val="22"/>
          <w:szCs w:val="22"/>
          <w:lang w:val="mn-MN"/>
        </w:rPr>
        <w:t>Үр дүнг үнэлэх, зөвлөмж өгөх.</w:t>
      </w:r>
    </w:p>
    <w:p w14:paraId="590D2D72" w14:textId="26393C7C" w:rsidR="00F53BBA" w:rsidRDefault="00F53BBA" w:rsidP="007B466A">
      <w:pPr>
        <w:contextualSpacing/>
        <w:jc w:val="both"/>
        <w:rPr>
          <w:rFonts w:ascii="Arial" w:hAnsi="Arial" w:cs="Arial"/>
          <w:sz w:val="22"/>
          <w:szCs w:val="22"/>
          <w:lang w:val="mn-MN"/>
        </w:rPr>
      </w:pPr>
    </w:p>
    <w:p w14:paraId="7CD21BB6" w14:textId="77777777" w:rsidR="00C8695B" w:rsidRPr="007B466A" w:rsidRDefault="00C8695B" w:rsidP="007B466A">
      <w:pPr>
        <w:contextualSpacing/>
        <w:jc w:val="both"/>
        <w:rPr>
          <w:rFonts w:ascii="Arial" w:hAnsi="Arial" w:cs="Arial"/>
          <w:sz w:val="22"/>
          <w:szCs w:val="22"/>
          <w:lang w:val="mn-MN"/>
        </w:rPr>
      </w:pPr>
    </w:p>
    <w:p w14:paraId="5D863082" w14:textId="389F9778" w:rsidR="00FB0CDA" w:rsidRPr="003F5923" w:rsidRDefault="00F53BBA" w:rsidP="007B466A">
      <w:pPr>
        <w:contextualSpacing/>
        <w:jc w:val="center"/>
        <w:rPr>
          <w:rFonts w:ascii="Arial" w:hAnsi="Arial" w:cs="Arial"/>
          <w:bCs/>
          <w:sz w:val="22"/>
          <w:szCs w:val="22"/>
          <w:lang w:val="mn-MN"/>
        </w:rPr>
      </w:pPr>
      <w:r w:rsidRPr="007B466A">
        <w:rPr>
          <w:rFonts w:ascii="Arial" w:hAnsi="Arial" w:cs="Arial"/>
          <w:b/>
          <w:sz w:val="22"/>
          <w:szCs w:val="22"/>
          <w:lang w:val="mn-MN"/>
        </w:rPr>
        <w:t>ХОЁР.ХУУЛИЙН ТӨСЛИЙН ҮР НӨЛӨӨГ ҮНЭЛЭХ ШАЛГУУР</w:t>
      </w:r>
    </w:p>
    <w:p w14:paraId="6995451B" w14:textId="3AE68596" w:rsidR="00F53BBA" w:rsidRPr="003F5923" w:rsidRDefault="003F5923" w:rsidP="007B466A">
      <w:pPr>
        <w:contextualSpacing/>
        <w:jc w:val="center"/>
        <w:rPr>
          <w:rFonts w:ascii="Arial" w:hAnsi="Arial" w:cs="Arial"/>
          <w:bCs/>
          <w:sz w:val="22"/>
          <w:szCs w:val="22"/>
          <w:lang w:val="mn-MN"/>
        </w:rPr>
      </w:pPr>
      <w:r w:rsidRPr="007B466A">
        <w:rPr>
          <w:rFonts w:ascii="Arial" w:hAnsi="Arial" w:cs="Arial"/>
          <w:b/>
          <w:sz w:val="22"/>
          <w:szCs w:val="22"/>
          <w:lang w:val="mn-MN"/>
        </w:rPr>
        <w:t xml:space="preserve">ҮЗҮҮЛЭЛТИЙГ </w:t>
      </w:r>
      <w:r w:rsidR="00F53BBA" w:rsidRPr="007B466A">
        <w:rPr>
          <w:rFonts w:ascii="Arial" w:hAnsi="Arial" w:cs="Arial"/>
          <w:b/>
          <w:sz w:val="22"/>
          <w:szCs w:val="22"/>
          <w:lang w:val="mn-MN"/>
        </w:rPr>
        <w:t>СОНГОСОН БАЙДАЛ, ҮНДЭСЛЭЛ</w:t>
      </w:r>
    </w:p>
    <w:p w14:paraId="1E88FCB8" w14:textId="77777777" w:rsidR="00F53BBA" w:rsidRPr="00FB0CDA" w:rsidRDefault="00F53BBA" w:rsidP="007B466A">
      <w:pPr>
        <w:contextualSpacing/>
        <w:jc w:val="both"/>
        <w:rPr>
          <w:rFonts w:ascii="Arial" w:hAnsi="Arial" w:cs="Arial"/>
          <w:bCs/>
          <w:sz w:val="22"/>
          <w:szCs w:val="22"/>
          <w:lang w:val="mn-MN"/>
        </w:rPr>
      </w:pPr>
    </w:p>
    <w:p w14:paraId="4A58BECF" w14:textId="330233CF" w:rsidR="00FC42AB" w:rsidRPr="007B466A" w:rsidRDefault="00FC42AB" w:rsidP="00FB0CDA">
      <w:pPr>
        <w:ind w:firstLine="709"/>
        <w:contextualSpacing/>
        <w:jc w:val="both"/>
        <w:rPr>
          <w:rFonts w:ascii="Arial" w:hAnsi="Arial" w:cs="Arial"/>
          <w:sz w:val="22"/>
          <w:szCs w:val="22"/>
          <w:lang w:val="mn-MN"/>
        </w:rPr>
      </w:pPr>
      <w:r w:rsidRPr="007B466A">
        <w:rPr>
          <w:rFonts w:ascii="Arial" w:hAnsi="Arial" w:cs="Arial"/>
          <w:sz w:val="22"/>
          <w:szCs w:val="22"/>
          <w:lang w:val="mn-MN"/>
        </w:rPr>
        <w:t xml:space="preserve">Энэхүү </w:t>
      </w:r>
      <w:r w:rsidR="00F53BBA" w:rsidRPr="007B466A">
        <w:rPr>
          <w:rFonts w:ascii="Arial" w:hAnsi="Arial" w:cs="Arial"/>
          <w:sz w:val="22"/>
          <w:szCs w:val="22"/>
          <w:lang w:val="mn-MN"/>
        </w:rPr>
        <w:t>үнэлгээ</w:t>
      </w:r>
      <w:r w:rsidRPr="007B466A">
        <w:rPr>
          <w:rFonts w:ascii="Arial" w:hAnsi="Arial" w:cs="Arial"/>
          <w:sz w:val="22"/>
          <w:szCs w:val="22"/>
          <w:lang w:val="mn-MN"/>
        </w:rPr>
        <w:t xml:space="preserve">г </w:t>
      </w:r>
      <w:r w:rsidR="00F53BBA" w:rsidRPr="007B466A">
        <w:rPr>
          <w:rFonts w:ascii="Arial" w:hAnsi="Arial" w:cs="Arial"/>
          <w:sz w:val="22"/>
          <w:szCs w:val="22"/>
          <w:lang w:val="mn-MN"/>
        </w:rPr>
        <w:t xml:space="preserve">хийж гүйцэтгэхдээ </w:t>
      </w:r>
      <w:r w:rsidR="00FF2CE3">
        <w:rPr>
          <w:rFonts w:ascii="Arial" w:hAnsi="Arial" w:cs="Arial"/>
          <w:noProof/>
          <w:color w:val="000000" w:themeColor="text1"/>
          <w:sz w:val="22"/>
          <w:szCs w:val="22"/>
          <w:lang w:val="mn-MN"/>
        </w:rPr>
        <w:t>З</w:t>
      </w:r>
      <w:r w:rsidR="00FF2CE3" w:rsidRPr="00FA7D8A">
        <w:rPr>
          <w:rFonts w:ascii="Arial" w:hAnsi="Arial" w:cs="Arial"/>
          <w:noProof/>
          <w:color w:val="000000" w:themeColor="text1"/>
          <w:sz w:val="22"/>
          <w:szCs w:val="22"/>
          <w:lang w:val="mn-MN"/>
        </w:rPr>
        <w:t>асгийн газрын тусгай сангийн тухай</w:t>
      </w:r>
      <w:r w:rsidR="002F3163" w:rsidRPr="00FA7D8A">
        <w:rPr>
          <w:rFonts w:ascii="Arial" w:hAnsi="Arial" w:cs="Arial"/>
          <w:noProof/>
          <w:color w:val="000000" w:themeColor="text1"/>
          <w:sz w:val="22"/>
          <w:szCs w:val="22"/>
          <w:lang w:val="mn-MN"/>
        </w:rPr>
        <w:t xml:space="preserve"> хуульд нэмэлт, өөрчлөлт оруулах тухай</w:t>
      </w:r>
      <w:r w:rsidR="00FF2CE3" w:rsidRPr="00FA7D8A">
        <w:rPr>
          <w:rFonts w:ascii="Arial" w:hAnsi="Arial" w:cs="Arial"/>
          <w:noProof/>
          <w:color w:val="000000" w:themeColor="text1"/>
          <w:sz w:val="22"/>
          <w:szCs w:val="22"/>
          <w:lang w:val="mn-MN"/>
        </w:rPr>
        <w:t xml:space="preserve"> хуулийн</w:t>
      </w:r>
      <w:r w:rsidRPr="007B466A">
        <w:rPr>
          <w:rFonts w:ascii="Arial" w:hAnsi="Arial" w:cs="Arial"/>
          <w:sz w:val="22"/>
          <w:szCs w:val="22"/>
          <w:lang w:val="mn-MN"/>
        </w:rPr>
        <w:t xml:space="preserve"> </w:t>
      </w:r>
      <w:r w:rsidR="00F53BBA" w:rsidRPr="007B466A">
        <w:rPr>
          <w:rFonts w:ascii="Arial" w:hAnsi="Arial" w:cs="Arial"/>
          <w:sz w:val="22"/>
          <w:szCs w:val="22"/>
          <w:lang w:val="mn-MN"/>
        </w:rPr>
        <w:t xml:space="preserve">төслийн зорилго, хамрах хүрээ, </w:t>
      </w:r>
      <w:r w:rsidR="00320B50" w:rsidRPr="007B466A">
        <w:rPr>
          <w:rFonts w:ascii="Arial" w:hAnsi="Arial" w:cs="Arial"/>
          <w:sz w:val="22"/>
          <w:szCs w:val="22"/>
          <w:lang w:val="mn-MN"/>
        </w:rPr>
        <w:t>зохицуулах асуудалтай уялдуулан А</w:t>
      </w:r>
      <w:r w:rsidR="00F53BBA" w:rsidRPr="007B466A">
        <w:rPr>
          <w:rFonts w:ascii="Arial" w:hAnsi="Arial" w:cs="Arial"/>
          <w:sz w:val="22"/>
          <w:szCs w:val="22"/>
          <w:lang w:val="mn-MN"/>
        </w:rPr>
        <w:t>ргач</w:t>
      </w:r>
      <w:r w:rsidR="00320B50" w:rsidRPr="007B466A">
        <w:rPr>
          <w:rFonts w:ascii="Arial" w:hAnsi="Arial" w:cs="Arial"/>
          <w:sz w:val="22"/>
          <w:szCs w:val="22"/>
          <w:lang w:val="mn-MN"/>
        </w:rPr>
        <w:t>лалын 2.9-д</w:t>
      </w:r>
      <w:r w:rsidR="00320B50" w:rsidRPr="007B466A">
        <w:rPr>
          <w:rStyle w:val="FootnoteReference"/>
          <w:rFonts w:ascii="Arial" w:hAnsi="Arial" w:cs="Arial"/>
          <w:sz w:val="22"/>
          <w:szCs w:val="22"/>
          <w:lang w:val="mn-MN"/>
        </w:rPr>
        <w:footnoteReference w:id="3"/>
      </w:r>
      <w:r w:rsidR="00320B50" w:rsidRPr="007B466A">
        <w:rPr>
          <w:rFonts w:ascii="Arial" w:hAnsi="Arial" w:cs="Arial"/>
          <w:sz w:val="22"/>
          <w:szCs w:val="22"/>
          <w:lang w:val="mn-MN"/>
        </w:rPr>
        <w:t xml:space="preserve"> заасныг үндэслэн</w:t>
      </w:r>
      <w:r w:rsidR="00F53BBA" w:rsidRPr="007B466A">
        <w:rPr>
          <w:rFonts w:ascii="Arial" w:hAnsi="Arial" w:cs="Arial"/>
          <w:sz w:val="22"/>
          <w:szCs w:val="22"/>
          <w:lang w:val="mn-MN"/>
        </w:rPr>
        <w:t xml:space="preserve"> 6 шалгуур үзүүлэлтээс</w:t>
      </w:r>
      <w:r w:rsidR="00320B50" w:rsidRPr="007B466A">
        <w:rPr>
          <w:rFonts w:ascii="Arial" w:hAnsi="Arial" w:cs="Arial"/>
          <w:sz w:val="22"/>
          <w:szCs w:val="22"/>
          <w:lang w:val="mn-MN"/>
        </w:rPr>
        <w:t xml:space="preserve"> дараах</w:t>
      </w:r>
      <w:r w:rsidR="00F53BBA" w:rsidRPr="007B466A">
        <w:rPr>
          <w:rFonts w:ascii="Arial" w:hAnsi="Arial" w:cs="Arial"/>
          <w:sz w:val="22"/>
          <w:szCs w:val="22"/>
          <w:lang w:val="mn-MN"/>
        </w:rPr>
        <w:t xml:space="preserve"> 4 шалгуур үзүүлэлтийг сонголоо.</w:t>
      </w:r>
      <w:r w:rsidR="00FB0CDA">
        <w:rPr>
          <w:rFonts w:ascii="Arial" w:hAnsi="Arial" w:cs="Arial"/>
          <w:sz w:val="22"/>
          <w:szCs w:val="22"/>
          <w:lang w:val="mn-MN"/>
        </w:rPr>
        <w:t xml:space="preserve"> </w:t>
      </w:r>
      <w:r w:rsidR="00F53BBA" w:rsidRPr="007B466A">
        <w:rPr>
          <w:rFonts w:ascii="Arial" w:hAnsi="Arial" w:cs="Arial"/>
          <w:sz w:val="22"/>
          <w:szCs w:val="22"/>
          <w:lang w:val="mn-MN"/>
        </w:rPr>
        <w:t>Үүнд:</w:t>
      </w:r>
    </w:p>
    <w:p w14:paraId="7A069B1B" w14:textId="6554EBCC" w:rsidR="00F53BBA" w:rsidRPr="007B466A" w:rsidRDefault="00F53BBA" w:rsidP="007B466A">
      <w:pPr>
        <w:numPr>
          <w:ilvl w:val="0"/>
          <w:numId w:val="2"/>
        </w:numPr>
        <w:tabs>
          <w:tab w:val="left" w:pos="1134"/>
        </w:tabs>
        <w:ind w:hanging="11"/>
        <w:contextualSpacing/>
        <w:jc w:val="both"/>
        <w:rPr>
          <w:rFonts w:ascii="Arial" w:hAnsi="Arial" w:cs="Arial"/>
          <w:sz w:val="22"/>
          <w:szCs w:val="22"/>
          <w:lang w:val="mn-MN"/>
        </w:rPr>
      </w:pPr>
      <w:r w:rsidRPr="007B466A">
        <w:rPr>
          <w:rFonts w:ascii="Arial" w:hAnsi="Arial" w:cs="Arial"/>
          <w:sz w:val="22"/>
          <w:szCs w:val="22"/>
          <w:lang w:val="mn-MN"/>
        </w:rPr>
        <w:t>Зорилгод хүрэх байдал</w:t>
      </w:r>
      <w:r w:rsidRPr="007B466A">
        <w:rPr>
          <w:rFonts w:ascii="Arial" w:hAnsi="Arial" w:cs="Arial"/>
          <w:sz w:val="22"/>
          <w:szCs w:val="22"/>
        </w:rPr>
        <w:t>;</w:t>
      </w:r>
    </w:p>
    <w:p w14:paraId="6A79601B" w14:textId="05E6D9A3" w:rsidR="00F53BBA" w:rsidRPr="007B466A" w:rsidRDefault="009F0BCC" w:rsidP="007B466A">
      <w:pPr>
        <w:numPr>
          <w:ilvl w:val="0"/>
          <w:numId w:val="2"/>
        </w:numPr>
        <w:tabs>
          <w:tab w:val="left" w:pos="1134"/>
        </w:tabs>
        <w:ind w:hanging="11"/>
        <w:contextualSpacing/>
        <w:jc w:val="both"/>
        <w:rPr>
          <w:rFonts w:ascii="Arial" w:hAnsi="Arial" w:cs="Arial"/>
          <w:sz w:val="22"/>
          <w:szCs w:val="22"/>
          <w:lang w:val="mn-MN"/>
        </w:rPr>
      </w:pPr>
      <w:r w:rsidRPr="007B466A">
        <w:rPr>
          <w:rFonts w:ascii="Arial" w:hAnsi="Arial" w:cs="Arial"/>
          <w:sz w:val="22"/>
          <w:szCs w:val="22"/>
          <w:lang w:val="mn-MN"/>
        </w:rPr>
        <w:t>Практикт хэрэгжих боломж</w:t>
      </w:r>
      <w:r w:rsidR="00F53BBA" w:rsidRPr="007B466A">
        <w:rPr>
          <w:rFonts w:ascii="Arial" w:hAnsi="Arial" w:cs="Arial"/>
          <w:sz w:val="22"/>
          <w:szCs w:val="22"/>
        </w:rPr>
        <w:t>;</w:t>
      </w:r>
    </w:p>
    <w:p w14:paraId="4D68CB0B" w14:textId="5946AA9F" w:rsidR="00F53BBA" w:rsidRPr="007B466A" w:rsidRDefault="00F53BBA" w:rsidP="007B466A">
      <w:pPr>
        <w:numPr>
          <w:ilvl w:val="0"/>
          <w:numId w:val="2"/>
        </w:numPr>
        <w:tabs>
          <w:tab w:val="left" w:pos="1134"/>
        </w:tabs>
        <w:ind w:hanging="11"/>
        <w:contextualSpacing/>
        <w:jc w:val="both"/>
        <w:rPr>
          <w:rFonts w:ascii="Arial" w:hAnsi="Arial" w:cs="Arial"/>
          <w:sz w:val="22"/>
          <w:szCs w:val="22"/>
          <w:lang w:val="mn-MN"/>
        </w:rPr>
      </w:pPr>
      <w:r w:rsidRPr="007B466A">
        <w:rPr>
          <w:rFonts w:ascii="Arial" w:hAnsi="Arial" w:cs="Arial"/>
          <w:sz w:val="22"/>
          <w:szCs w:val="22"/>
          <w:lang w:val="mn-MN"/>
        </w:rPr>
        <w:t>Ойлгомжтой байдал</w:t>
      </w:r>
      <w:r w:rsidRPr="007B466A">
        <w:rPr>
          <w:rFonts w:ascii="Arial" w:hAnsi="Arial" w:cs="Arial"/>
          <w:sz w:val="22"/>
          <w:szCs w:val="22"/>
        </w:rPr>
        <w:t>;</w:t>
      </w:r>
    </w:p>
    <w:p w14:paraId="0C34C082" w14:textId="77777777" w:rsidR="00811D78" w:rsidRDefault="00F53BBA" w:rsidP="007B466A">
      <w:pPr>
        <w:numPr>
          <w:ilvl w:val="0"/>
          <w:numId w:val="2"/>
        </w:numPr>
        <w:tabs>
          <w:tab w:val="left" w:pos="1134"/>
        </w:tabs>
        <w:ind w:hanging="11"/>
        <w:contextualSpacing/>
        <w:jc w:val="both"/>
        <w:rPr>
          <w:rFonts w:ascii="Arial" w:hAnsi="Arial" w:cs="Arial"/>
          <w:sz w:val="22"/>
          <w:szCs w:val="22"/>
          <w:lang w:val="mn-MN"/>
        </w:rPr>
      </w:pPr>
      <w:r w:rsidRPr="007B466A">
        <w:rPr>
          <w:rFonts w:ascii="Arial" w:hAnsi="Arial" w:cs="Arial"/>
          <w:sz w:val="22"/>
          <w:szCs w:val="22"/>
          <w:lang w:val="mn-MN"/>
        </w:rPr>
        <w:t>Харилцан уялдаа</w:t>
      </w:r>
    </w:p>
    <w:p w14:paraId="484239AA" w14:textId="5EC9DFCA" w:rsidR="00DB599A" w:rsidRPr="007B466A" w:rsidRDefault="00811D78" w:rsidP="007B466A">
      <w:pPr>
        <w:numPr>
          <w:ilvl w:val="0"/>
          <w:numId w:val="2"/>
        </w:numPr>
        <w:tabs>
          <w:tab w:val="left" w:pos="1134"/>
        </w:tabs>
        <w:ind w:hanging="11"/>
        <w:contextualSpacing/>
        <w:jc w:val="both"/>
        <w:rPr>
          <w:rFonts w:ascii="Arial" w:hAnsi="Arial" w:cs="Arial"/>
          <w:sz w:val="22"/>
          <w:szCs w:val="22"/>
          <w:lang w:val="mn-MN"/>
        </w:rPr>
      </w:pPr>
      <w:r w:rsidRPr="00811D78">
        <w:rPr>
          <w:rFonts w:ascii="Arial" w:hAnsi="Arial" w:cs="Arial"/>
          <w:bCs/>
          <w:sz w:val="22"/>
          <w:szCs w:val="22"/>
          <w:lang w:val="mn-MN"/>
        </w:rPr>
        <w:t>Хүлээн зөвшөөрөгдөх байдал</w:t>
      </w:r>
      <w:r w:rsidR="00F53BBA" w:rsidRPr="007B466A">
        <w:rPr>
          <w:rFonts w:ascii="Arial" w:hAnsi="Arial" w:cs="Arial"/>
          <w:sz w:val="22"/>
          <w:szCs w:val="22"/>
          <w:lang w:val="mn-MN"/>
        </w:rPr>
        <w:t xml:space="preserve"> зэрэг болно.</w:t>
      </w:r>
      <w:r w:rsidR="00F53BBA" w:rsidRPr="007B466A">
        <w:rPr>
          <w:rFonts w:ascii="Arial" w:hAnsi="Arial" w:cs="Arial"/>
          <w:sz w:val="22"/>
          <w:szCs w:val="22"/>
          <w:lang w:val="mn-MN"/>
        </w:rPr>
        <w:tab/>
      </w:r>
    </w:p>
    <w:p w14:paraId="2FAB1257" w14:textId="77777777" w:rsidR="00DB599A" w:rsidRPr="007B466A" w:rsidRDefault="00DB599A" w:rsidP="007B466A">
      <w:pPr>
        <w:tabs>
          <w:tab w:val="left" w:pos="1134"/>
        </w:tabs>
        <w:contextualSpacing/>
        <w:jc w:val="both"/>
        <w:rPr>
          <w:rFonts w:ascii="Arial" w:hAnsi="Arial" w:cs="Arial"/>
          <w:sz w:val="22"/>
          <w:szCs w:val="22"/>
          <w:lang w:val="mn-MN"/>
        </w:rPr>
      </w:pPr>
    </w:p>
    <w:p w14:paraId="50EB5671" w14:textId="200F67E6" w:rsidR="00591FB3" w:rsidRPr="007B466A" w:rsidRDefault="00591FB3" w:rsidP="00FB0CDA">
      <w:pPr>
        <w:ind w:firstLine="709"/>
        <w:contextualSpacing/>
        <w:jc w:val="both"/>
        <w:rPr>
          <w:rFonts w:ascii="Arial" w:hAnsi="Arial" w:cs="Arial"/>
          <w:sz w:val="22"/>
          <w:szCs w:val="22"/>
          <w:lang w:val="mn-MN"/>
        </w:rPr>
      </w:pPr>
      <w:r w:rsidRPr="007B466A">
        <w:rPr>
          <w:rFonts w:ascii="Arial" w:hAnsi="Arial" w:cs="Arial"/>
          <w:b/>
          <w:sz w:val="22"/>
          <w:szCs w:val="22"/>
          <w:lang w:val="mn-MN"/>
        </w:rPr>
        <w:t>Шалгуур үзүүлэлтийг сонгосон үндэслэл</w:t>
      </w:r>
      <w:r w:rsidRPr="007B466A">
        <w:rPr>
          <w:rFonts w:ascii="Arial" w:hAnsi="Arial" w:cs="Arial"/>
          <w:sz w:val="22"/>
          <w:szCs w:val="22"/>
          <w:lang w:val="mn-MN"/>
        </w:rPr>
        <w:t>:</w:t>
      </w:r>
    </w:p>
    <w:p w14:paraId="66A279EC" w14:textId="77777777" w:rsidR="008931C7" w:rsidRPr="007B466A" w:rsidRDefault="008931C7" w:rsidP="0022380F">
      <w:pPr>
        <w:contextualSpacing/>
        <w:jc w:val="both"/>
        <w:rPr>
          <w:rFonts w:ascii="Arial" w:hAnsi="Arial" w:cs="Arial"/>
          <w:sz w:val="22"/>
          <w:szCs w:val="22"/>
          <w:lang w:val="mn-MN"/>
        </w:rPr>
      </w:pPr>
    </w:p>
    <w:p w14:paraId="6F6007C9" w14:textId="0A11A5B2" w:rsidR="00591FB3" w:rsidRPr="007B466A" w:rsidRDefault="00591FB3" w:rsidP="00C3518A">
      <w:pPr>
        <w:pStyle w:val="NoSpacing"/>
        <w:numPr>
          <w:ilvl w:val="0"/>
          <w:numId w:val="9"/>
        </w:numPr>
        <w:contextualSpacing/>
        <w:rPr>
          <w:rFonts w:ascii="Arial" w:hAnsi="Arial" w:cs="Arial"/>
          <w:b/>
          <w:lang w:val="mn-MN"/>
        </w:rPr>
      </w:pPr>
      <w:r w:rsidRPr="007B466A">
        <w:rPr>
          <w:rFonts w:ascii="Arial" w:hAnsi="Arial" w:cs="Arial"/>
          <w:b/>
          <w:lang w:val="mn-MN"/>
        </w:rPr>
        <w:t>Зорилгод хүрэх байдал:</w:t>
      </w:r>
    </w:p>
    <w:p w14:paraId="5217A8F3" w14:textId="77777777" w:rsidR="006F7621" w:rsidRPr="00FB0CDA" w:rsidRDefault="006F7621" w:rsidP="00FB0CDA">
      <w:pPr>
        <w:pStyle w:val="NoSpacing"/>
        <w:contextualSpacing/>
        <w:rPr>
          <w:rFonts w:ascii="Arial" w:hAnsi="Arial" w:cs="Arial"/>
          <w:bCs/>
          <w:lang w:val="mn-MN"/>
        </w:rPr>
      </w:pPr>
    </w:p>
    <w:p w14:paraId="5A5CD759" w14:textId="0A0C1098" w:rsidR="00FB0CDA" w:rsidRDefault="00633C03" w:rsidP="00FB0CDA">
      <w:pPr>
        <w:pStyle w:val="NoSpacing"/>
        <w:ind w:firstLine="720"/>
        <w:contextualSpacing/>
        <w:jc w:val="both"/>
        <w:rPr>
          <w:rFonts w:ascii="Arial" w:hAnsi="Arial" w:cs="Arial"/>
          <w:lang w:val="mn-MN"/>
        </w:rPr>
      </w:pPr>
      <w:r w:rsidRPr="007B466A">
        <w:rPr>
          <w:rFonts w:ascii="Arial" w:hAnsi="Arial" w:cs="Arial"/>
          <w:lang w:val="mn-MN"/>
        </w:rPr>
        <w:t>Э</w:t>
      </w:r>
      <w:r w:rsidR="002A7B54" w:rsidRPr="007B466A">
        <w:rPr>
          <w:rFonts w:ascii="Arial" w:hAnsi="Arial" w:cs="Arial"/>
          <w:lang w:val="mn-MN"/>
        </w:rPr>
        <w:t xml:space="preserve">нэхүү үнэлгээний үндсэн зорилго нь </w:t>
      </w:r>
      <w:r w:rsidR="00C468C5" w:rsidRPr="007B466A">
        <w:rPr>
          <w:rFonts w:ascii="Arial" w:hAnsi="Arial" w:cs="Arial"/>
          <w:lang w:val="mn-MN"/>
        </w:rPr>
        <w:t xml:space="preserve">хуулийн төслийн </w:t>
      </w:r>
      <w:r w:rsidR="00CD68E9" w:rsidRPr="007B466A">
        <w:rPr>
          <w:rFonts w:ascii="Arial" w:hAnsi="Arial" w:cs="Arial"/>
          <w:lang w:val="mn-MN"/>
        </w:rPr>
        <w:t xml:space="preserve">шинэчлэлээр тухайн зохицуулалтын хүрээнд </w:t>
      </w:r>
      <w:r w:rsidR="00C468C5" w:rsidRPr="007B466A">
        <w:rPr>
          <w:rFonts w:ascii="Arial" w:hAnsi="Arial" w:cs="Arial"/>
          <w:lang w:val="mn-MN"/>
        </w:rPr>
        <w:t>тулгамдсан бэрхшээл</w:t>
      </w:r>
      <w:r w:rsidR="00CD68E9" w:rsidRPr="007B466A">
        <w:rPr>
          <w:rFonts w:ascii="Arial" w:hAnsi="Arial" w:cs="Arial"/>
          <w:lang w:val="mn-MN"/>
        </w:rPr>
        <w:t>, зөрчил, хийдл</w:t>
      </w:r>
      <w:r w:rsidR="00C468C5" w:rsidRPr="007B466A">
        <w:rPr>
          <w:rFonts w:ascii="Arial" w:hAnsi="Arial" w:cs="Arial"/>
          <w:lang w:val="mn-MN"/>
        </w:rPr>
        <w:t>ийг шийдвэрлэж чадах эсэхийг тогтоо</w:t>
      </w:r>
      <w:r w:rsidR="008B27FB">
        <w:rPr>
          <w:rFonts w:ascii="Arial" w:hAnsi="Arial" w:cs="Arial"/>
          <w:lang w:val="mn-MN"/>
        </w:rPr>
        <w:t>х юм</w:t>
      </w:r>
      <w:r w:rsidR="00C468C5" w:rsidRPr="007B466A">
        <w:rPr>
          <w:rFonts w:ascii="Arial" w:hAnsi="Arial" w:cs="Arial"/>
          <w:lang w:val="mn-MN"/>
        </w:rPr>
        <w:t>.</w:t>
      </w:r>
    </w:p>
    <w:p w14:paraId="3F8A0F4F" w14:textId="77777777" w:rsidR="00FB0CDA" w:rsidRDefault="00FB0CDA" w:rsidP="003F5923">
      <w:pPr>
        <w:pStyle w:val="NoSpacing"/>
        <w:contextualSpacing/>
        <w:jc w:val="both"/>
        <w:rPr>
          <w:rFonts w:ascii="Arial" w:hAnsi="Arial" w:cs="Arial"/>
          <w:lang w:val="mn-MN"/>
        </w:rPr>
      </w:pPr>
    </w:p>
    <w:p w14:paraId="70B940BA" w14:textId="48DECFD6" w:rsidR="00861E0E" w:rsidRPr="007B466A" w:rsidRDefault="00C468C5" w:rsidP="00FB0CDA">
      <w:pPr>
        <w:pStyle w:val="NoSpacing"/>
        <w:ind w:firstLine="720"/>
        <w:contextualSpacing/>
        <w:jc w:val="both"/>
        <w:rPr>
          <w:rFonts w:ascii="Arial" w:hAnsi="Arial" w:cs="Arial"/>
          <w:lang w:val="mn-MN"/>
        </w:rPr>
      </w:pPr>
      <w:r w:rsidRPr="007B466A">
        <w:rPr>
          <w:rFonts w:ascii="Arial" w:hAnsi="Arial" w:cs="Arial"/>
          <w:lang w:val="mn-MN"/>
        </w:rPr>
        <w:t xml:space="preserve">Иймд </w:t>
      </w:r>
      <w:r w:rsidR="002A7B54" w:rsidRPr="007B466A">
        <w:rPr>
          <w:rFonts w:ascii="Arial" w:hAnsi="Arial" w:cs="Arial"/>
          <w:lang w:val="mn-MN"/>
        </w:rPr>
        <w:t xml:space="preserve">хуулийн төслийн зохицуулалт нь </w:t>
      </w:r>
      <w:r w:rsidR="00CD68E9" w:rsidRPr="007B466A">
        <w:rPr>
          <w:rFonts w:ascii="Arial" w:hAnsi="Arial" w:cs="Arial"/>
          <w:lang w:val="mn-MN"/>
        </w:rPr>
        <w:t xml:space="preserve">анх дэвшүүлсэн зорилго буюу </w:t>
      </w:r>
      <w:r w:rsidR="002A7B54" w:rsidRPr="007B466A">
        <w:rPr>
          <w:rFonts w:ascii="Arial" w:hAnsi="Arial" w:cs="Arial"/>
          <w:lang w:val="mn-MN"/>
        </w:rPr>
        <w:t xml:space="preserve">хуулийн төслийн </w:t>
      </w:r>
      <w:r w:rsidR="008B27FB">
        <w:rPr>
          <w:rFonts w:ascii="Arial" w:hAnsi="Arial" w:cs="Arial"/>
          <w:lang w:val="mn-MN"/>
        </w:rPr>
        <w:t>ү</w:t>
      </w:r>
      <w:r w:rsidR="002A7B54" w:rsidRPr="007B466A">
        <w:rPr>
          <w:rFonts w:ascii="Arial" w:hAnsi="Arial" w:cs="Arial"/>
          <w:lang w:val="mn-MN"/>
        </w:rPr>
        <w:t>зэл баримтлал</w:t>
      </w:r>
      <w:r w:rsidR="00CD68E9" w:rsidRPr="007B466A">
        <w:rPr>
          <w:rFonts w:ascii="Arial" w:hAnsi="Arial" w:cs="Arial"/>
          <w:lang w:val="mn-MN"/>
        </w:rPr>
        <w:t>д</w:t>
      </w:r>
      <w:r w:rsidR="00BD28E3" w:rsidRPr="007B466A">
        <w:rPr>
          <w:rStyle w:val="FootnoteReference"/>
          <w:rFonts w:ascii="Arial" w:hAnsi="Arial" w:cs="Arial"/>
          <w:lang w:val="mn-MN"/>
        </w:rPr>
        <w:footnoteReference w:id="4"/>
      </w:r>
      <w:r w:rsidR="00CD68E9" w:rsidRPr="007B466A">
        <w:rPr>
          <w:rFonts w:ascii="Arial" w:hAnsi="Arial" w:cs="Arial"/>
          <w:lang w:val="mn-MN"/>
        </w:rPr>
        <w:t xml:space="preserve"> тодорхойлсон</w:t>
      </w:r>
      <w:r w:rsidR="002A7B54" w:rsidRPr="007B466A">
        <w:rPr>
          <w:rFonts w:ascii="Arial" w:hAnsi="Arial" w:cs="Arial"/>
          <w:lang w:val="mn-MN"/>
        </w:rPr>
        <w:t xml:space="preserve"> </w:t>
      </w:r>
      <w:r w:rsidR="00CD68E9" w:rsidRPr="007B466A">
        <w:rPr>
          <w:rFonts w:ascii="Arial" w:hAnsi="Arial" w:cs="Arial"/>
          <w:lang w:val="mn-MN"/>
        </w:rPr>
        <w:t xml:space="preserve">эрх зүйн зохицуулалтыг шинэчлэх </w:t>
      </w:r>
      <w:r w:rsidR="00F53BBA" w:rsidRPr="007B466A">
        <w:rPr>
          <w:rFonts w:ascii="Arial" w:hAnsi="Arial" w:cs="Arial"/>
          <w:lang w:val="mn-MN"/>
        </w:rPr>
        <w:t xml:space="preserve">болсон үндэслэл, </w:t>
      </w:r>
      <w:r w:rsidR="00CD68E9" w:rsidRPr="007B466A">
        <w:rPr>
          <w:rFonts w:ascii="Arial" w:hAnsi="Arial" w:cs="Arial"/>
          <w:lang w:val="mn-MN"/>
        </w:rPr>
        <w:t xml:space="preserve">хэрэгцээ </w:t>
      </w:r>
      <w:r w:rsidR="00F53BBA" w:rsidRPr="007B466A">
        <w:rPr>
          <w:rFonts w:ascii="Arial" w:hAnsi="Arial" w:cs="Arial"/>
          <w:lang w:val="mn-MN"/>
        </w:rPr>
        <w:t>шаардлаг</w:t>
      </w:r>
      <w:r w:rsidR="00CD68E9" w:rsidRPr="007B466A">
        <w:rPr>
          <w:rFonts w:ascii="Arial" w:hAnsi="Arial" w:cs="Arial"/>
          <w:lang w:val="mn-MN"/>
        </w:rPr>
        <w:t>ад</w:t>
      </w:r>
      <w:r w:rsidR="00F53BBA" w:rsidRPr="007B466A">
        <w:rPr>
          <w:rFonts w:ascii="Arial" w:hAnsi="Arial" w:cs="Arial"/>
          <w:lang w:val="mn-MN"/>
        </w:rPr>
        <w:t xml:space="preserve"> нийцсэн</w:t>
      </w:r>
      <w:r w:rsidR="002A7B54" w:rsidRPr="007B466A">
        <w:rPr>
          <w:rFonts w:ascii="Arial" w:hAnsi="Arial" w:cs="Arial"/>
          <w:lang w:val="mn-MN"/>
        </w:rPr>
        <w:t>,</w:t>
      </w:r>
      <w:r w:rsidR="00CD68E9" w:rsidRPr="007B466A">
        <w:rPr>
          <w:rFonts w:ascii="Arial" w:hAnsi="Arial" w:cs="Arial"/>
          <w:lang w:val="mn-MN"/>
        </w:rPr>
        <w:t xml:space="preserve"> </w:t>
      </w:r>
      <w:r w:rsidR="00F53BBA" w:rsidRPr="007B466A">
        <w:rPr>
          <w:rFonts w:ascii="Arial" w:hAnsi="Arial" w:cs="Arial"/>
          <w:lang w:val="mn-MN"/>
        </w:rPr>
        <w:t xml:space="preserve">мөн түүнийг </w:t>
      </w:r>
      <w:r w:rsidR="00CD68E9" w:rsidRPr="007B466A">
        <w:rPr>
          <w:rFonts w:ascii="Arial" w:hAnsi="Arial" w:cs="Arial"/>
          <w:lang w:val="mn-MN"/>
        </w:rPr>
        <w:t xml:space="preserve">шийдвэрлэж </w:t>
      </w:r>
      <w:r w:rsidR="00F53BBA" w:rsidRPr="007B466A">
        <w:rPr>
          <w:rFonts w:ascii="Arial" w:hAnsi="Arial" w:cs="Arial"/>
          <w:lang w:val="mn-MN"/>
        </w:rPr>
        <w:t xml:space="preserve">чадахуйц </w:t>
      </w:r>
      <w:r w:rsidR="00CD68E9" w:rsidRPr="007B466A">
        <w:rPr>
          <w:rFonts w:ascii="Arial" w:hAnsi="Arial" w:cs="Arial"/>
          <w:lang w:val="mn-MN"/>
        </w:rPr>
        <w:t xml:space="preserve">зохицуулалтын хувилбарыг агуулсан </w:t>
      </w:r>
      <w:r w:rsidR="00F53BBA" w:rsidRPr="007B466A">
        <w:rPr>
          <w:rFonts w:ascii="Arial" w:hAnsi="Arial" w:cs="Arial"/>
          <w:lang w:val="mn-MN"/>
        </w:rPr>
        <w:t>эсэхи</w:t>
      </w:r>
      <w:r w:rsidR="002A7B54" w:rsidRPr="007B466A">
        <w:rPr>
          <w:rFonts w:ascii="Arial" w:hAnsi="Arial" w:cs="Arial"/>
          <w:lang w:val="mn-MN"/>
        </w:rPr>
        <w:t xml:space="preserve">йг тогтоох зорилгоор </w:t>
      </w:r>
      <w:r w:rsidR="00BD28E3" w:rsidRPr="007B466A">
        <w:rPr>
          <w:rFonts w:ascii="Arial" w:hAnsi="Arial" w:cs="Arial"/>
          <w:lang w:val="mn-MN"/>
        </w:rPr>
        <w:t xml:space="preserve">энэхүү </w:t>
      </w:r>
      <w:r w:rsidR="002A7B54" w:rsidRPr="007B466A">
        <w:rPr>
          <w:rFonts w:ascii="Arial" w:hAnsi="Arial" w:cs="Arial"/>
          <w:lang w:val="mn-MN"/>
        </w:rPr>
        <w:t>шалгуур үзүүлэлтийг сонгосон болно.</w:t>
      </w:r>
    </w:p>
    <w:p w14:paraId="19CC0514" w14:textId="77777777" w:rsidR="00CD68E9" w:rsidRPr="007B466A" w:rsidRDefault="00CD68E9" w:rsidP="003F5923">
      <w:pPr>
        <w:pStyle w:val="NoSpacing"/>
        <w:contextualSpacing/>
        <w:jc w:val="both"/>
        <w:rPr>
          <w:rFonts w:ascii="Arial" w:hAnsi="Arial" w:cs="Arial"/>
          <w:lang w:val="mn-MN"/>
        </w:rPr>
      </w:pPr>
    </w:p>
    <w:p w14:paraId="0DF5003B" w14:textId="77777777" w:rsidR="00591FB3" w:rsidRPr="007B466A" w:rsidRDefault="00591FB3" w:rsidP="00C3518A">
      <w:pPr>
        <w:pStyle w:val="NoSpacing"/>
        <w:numPr>
          <w:ilvl w:val="0"/>
          <w:numId w:val="8"/>
        </w:numPr>
        <w:contextualSpacing/>
        <w:rPr>
          <w:rFonts w:ascii="Arial" w:hAnsi="Arial" w:cs="Arial"/>
          <w:lang w:val="mn-MN"/>
        </w:rPr>
      </w:pPr>
      <w:r w:rsidRPr="007B466A">
        <w:rPr>
          <w:rFonts w:ascii="Arial" w:hAnsi="Arial" w:cs="Arial"/>
          <w:b/>
          <w:lang w:val="mn-MN"/>
        </w:rPr>
        <w:t>Практикт хэрэгжих боломж</w:t>
      </w:r>
      <w:r w:rsidRPr="007B466A">
        <w:rPr>
          <w:rFonts w:ascii="Arial" w:hAnsi="Arial" w:cs="Arial"/>
          <w:lang w:val="mn-MN"/>
        </w:rPr>
        <w:t>:</w:t>
      </w:r>
    </w:p>
    <w:p w14:paraId="0B169733" w14:textId="77777777" w:rsidR="00861E0E" w:rsidRPr="007B466A" w:rsidRDefault="00861E0E" w:rsidP="008B27FB">
      <w:pPr>
        <w:pStyle w:val="NoSpacing"/>
        <w:contextualSpacing/>
        <w:rPr>
          <w:rFonts w:ascii="Arial" w:hAnsi="Arial" w:cs="Arial"/>
          <w:lang w:val="mn-MN"/>
        </w:rPr>
      </w:pPr>
    </w:p>
    <w:p w14:paraId="7CB3491B" w14:textId="42687E4C" w:rsidR="00591FB3" w:rsidRPr="007B466A" w:rsidRDefault="002A7B54" w:rsidP="007B466A">
      <w:pPr>
        <w:pStyle w:val="NoSpacing"/>
        <w:ind w:firstLine="720"/>
        <w:contextualSpacing/>
        <w:jc w:val="both"/>
        <w:rPr>
          <w:rFonts w:ascii="Arial" w:hAnsi="Arial" w:cs="Arial"/>
          <w:lang w:val="mn-MN"/>
        </w:rPr>
      </w:pPr>
      <w:r w:rsidRPr="007B466A">
        <w:rPr>
          <w:rFonts w:ascii="Arial" w:hAnsi="Arial" w:cs="Arial"/>
          <w:lang w:val="mn-MN"/>
        </w:rPr>
        <w:t xml:space="preserve">Хуулийн төслийн </w:t>
      </w:r>
      <w:r w:rsidR="008B27FB">
        <w:rPr>
          <w:rFonts w:ascii="Arial" w:hAnsi="Arial" w:cs="Arial"/>
          <w:lang w:val="mn-MN"/>
        </w:rPr>
        <w:t>ү</w:t>
      </w:r>
      <w:r w:rsidRPr="007B466A">
        <w:rPr>
          <w:rFonts w:ascii="Arial" w:hAnsi="Arial" w:cs="Arial"/>
          <w:lang w:val="mn-MN"/>
        </w:rPr>
        <w:t>зэл баримтлалд тусгагдсан</w:t>
      </w:r>
      <w:r w:rsidR="00E4617D">
        <w:rPr>
          <w:rFonts w:ascii="Arial" w:hAnsi="Arial" w:cs="Arial"/>
          <w:lang w:val="mn-MN"/>
        </w:rPr>
        <w:t xml:space="preserve"> зүйл заалт </w:t>
      </w:r>
      <w:r w:rsidR="00AF3C1E" w:rsidRPr="007B466A">
        <w:rPr>
          <w:rFonts w:ascii="Arial" w:hAnsi="Arial" w:cs="Arial"/>
          <w:lang w:val="mn-MN"/>
        </w:rPr>
        <w:t xml:space="preserve">тэдгээрийн </w:t>
      </w:r>
      <w:r w:rsidR="00BD28E3" w:rsidRPr="007B466A">
        <w:rPr>
          <w:rFonts w:ascii="Arial" w:hAnsi="Arial" w:cs="Arial"/>
          <w:lang w:val="mn-MN"/>
        </w:rPr>
        <w:t>чиг үүр</w:t>
      </w:r>
      <w:r w:rsidR="00AF3C1E" w:rsidRPr="007B466A">
        <w:rPr>
          <w:rFonts w:ascii="Arial" w:hAnsi="Arial" w:cs="Arial"/>
          <w:lang w:val="mn-MN"/>
        </w:rPr>
        <w:t>гийг оновчтой тогтоож,</w:t>
      </w:r>
      <w:r w:rsidR="00BD28E3" w:rsidRPr="007B466A">
        <w:rPr>
          <w:rFonts w:ascii="Arial" w:hAnsi="Arial" w:cs="Arial"/>
          <w:lang w:val="mn-MN"/>
        </w:rPr>
        <w:t xml:space="preserve"> ил тод, хариуцлагатай байдлыг нэмэгдүүлэхэд чиглэсэн </w:t>
      </w:r>
      <w:r w:rsidR="00AF3C1E" w:rsidRPr="007B466A">
        <w:rPr>
          <w:rFonts w:ascii="Arial" w:hAnsi="Arial" w:cs="Arial"/>
          <w:lang w:val="mn-MN"/>
        </w:rPr>
        <w:t xml:space="preserve">зохицуулалт практикт </w:t>
      </w:r>
      <w:r w:rsidR="00861E0E" w:rsidRPr="007B466A">
        <w:rPr>
          <w:rFonts w:ascii="Arial" w:hAnsi="Arial" w:cs="Arial"/>
          <w:lang w:val="mn-MN"/>
        </w:rPr>
        <w:t xml:space="preserve">хэрэгжих </w:t>
      </w:r>
      <w:r w:rsidR="00591FB3" w:rsidRPr="007B466A">
        <w:rPr>
          <w:rFonts w:ascii="Arial" w:hAnsi="Arial" w:cs="Arial"/>
          <w:lang w:val="mn-MN"/>
        </w:rPr>
        <w:t xml:space="preserve">боломжтой эсэхийг </w:t>
      </w:r>
      <w:r w:rsidR="00BD28E3" w:rsidRPr="007B466A">
        <w:rPr>
          <w:rFonts w:ascii="Arial" w:hAnsi="Arial" w:cs="Arial"/>
          <w:lang w:val="mn-MN"/>
        </w:rPr>
        <w:t xml:space="preserve">шалган тогтоох зорилгоор энэхүү </w:t>
      </w:r>
      <w:r w:rsidR="00F53BBA" w:rsidRPr="007B466A">
        <w:rPr>
          <w:rFonts w:ascii="Arial" w:hAnsi="Arial" w:cs="Arial"/>
          <w:lang w:val="mn-MN"/>
        </w:rPr>
        <w:t>шалгуур үзүүлэлтий</w:t>
      </w:r>
      <w:r w:rsidR="00591FB3" w:rsidRPr="007B466A">
        <w:rPr>
          <w:rFonts w:ascii="Arial" w:hAnsi="Arial" w:cs="Arial"/>
          <w:lang w:val="mn-MN"/>
        </w:rPr>
        <w:t>г сонгосон.</w:t>
      </w:r>
    </w:p>
    <w:p w14:paraId="050878E3" w14:textId="77777777" w:rsidR="00591FB3" w:rsidRPr="007B466A" w:rsidRDefault="00591FB3" w:rsidP="007B466A">
      <w:pPr>
        <w:contextualSpacing/>
        <w:jc w:val="both"/>
        <w:rPr>
          <w:rFonts w:ascii="Arial" w:hAnsi="Arial" w:cs="Arial"/>
          <w:sz w:val="22"/>
          <w:szCs w:val="22"/>
          <w:lang w:val="mn-MN"/>
        </w:rPr>
      </w:pPr>
    </w:p>
    <w:p w14:paraId="31125B7B" w14:textId="235D39D6" w:rsidR="00F53BBA" w:rsidRPr="007B466A" w:rsidRDefault="00591FB3" w:rsidP="007B466A">
      <w:pPr>
        <w:pStyle w:val="ListParagraph"/>
        <w:numPr>
          <w:ilvl w:val="0"/>
          <w:numId w:val="5"/>
        </w:numPr>
        <w:jc w:val="both"/>
        <w:rPr>
          <w:rFonts w:ascii="Arial" w:hAnsi="Arial" w:cs="Arial"/>
          <w:sz w:val="22"/>
          <w:szCs w:val="22"/>
          <w:lang w:val="mn-MN"/>
        </w:rPr>
      </w:pPr>
      <w:r w:rsidRPr="007B466A">
        <w:rPr>
          <w:rFonts w:ascii="Arial" w:hAnsi="Arial" w:cs="Arial"/>
          <w:b/>
          <w:sz w:val="22"/>
          <w:szCs w:val="22"/>
          <w:lang w:val="mn-MN"/>
        </w:rPr>
        <w:t>Ойлгомжтой байдал:</w:t>
      </w:r>
    </w:p>
    <w:p w14:paraId="284C4E4F" w14:textId="77777777" w:rsidR="00861E0E" w:rsidRPr="008B27FB" w:rsidRDefault="00861E0E" w:rsidP="008B27FB">
      <w:pPr>
        <w:jc w:val="both"/>
        <w:rPr>
          <w:rFonts w:ascii="Arial" w:hAnsi="Arial" w:cs="Arial"/>
          <w:sz w:val="22"/>
          <w:szCs w:val="22"/>
          <w:lang w:val="mn-MN"/>
        </w:rPr>
      </w:pPr>
    </w:p>
    <w:p w14:paraId="6164D487" w14:textId="77777777" w:rsidR="008B27FB" w:rsidRDefault="000B799E" w:rsidP="008B27FB">
      <w:pPr>
        <w:ind w:firstLine="709"/>
        <w:contextualSpacing/>
        <w:jc w:val="both"/>
        <w:rPr>
          <w:rFonts w:ascii="Arial" w:hAnsi="Arial" w:cs="Arial"/>
          <w:sz w:val="22"/>
          <w:szCs w:val="22"/>
          <w:lang w:val="mn-MN"/>
        </w:rPr>
      </w:pPr>
      <w:r w:rsidRPr="007B466A">
        <w:rPr>
          <w:rFonts w:ascii="Arial" w:hAnsi="Arial" w:cs="Arial"/>
          <w:sz w:val="22"/>
          <w:szCs w:val="22"/>
          <w:lang w:val="mn-MN"/>
        </w:rPr>
        <w:t>Хуулий</w:t>
      </w:r>
      <w:r w:rsidR="006B1CCD" w:rsidRPr="007B466A">
        <w:rPr>
          <w:rFonts w:ascii="Arial" w:hAnsi="Arial" w:cs="Arial"/>
          <w:sz w:val="22"/>
          <w:szCs w:val="22"/>
          <w:lang w:val="mn-MN"/>
        </w:rPr>
        <w:t>н зохицуулалт нь түүнийг</w:t>
      </w:r>
      <w:r w:rsidR="00591FB3" w:rsidRPr="007B466A">
        <w:rPr>
          <w:rFonts w:ascii="Arial" w:hAnsi="Arial" w:cs="Arial"/>
          <w:sz w:val="22"/>
          <w:szCs w:val="22"/>
          <w:lang w:val="mn-MN"/>
        </w:rPr>
        <w:t xml:space="preserve"> хэрэглэх, хэрэгжүүлэ</w:t>
      </w:r>
      <w:r w:rsidR="00EB2B91" w:rsidRPr="007B466A">
        <w:rPr>
          <w:rFonts w:ascii="Arial" w:hAnsi="Arial" w:cs="Arial"/>
          <w:sz w:val="22"/>
          <w:szCs w:val="22"/>
          <w:lang w:val="mn-MN"/>
        </w:rPr>
        <w:t xml:space="preserve">х </w:t>
      </w:r>
      <w:r w:rsidRPr="007B466A">
        <w:rPr>
          <w:rFonts w:ascii="Arial" w:hAnsi="Arial" w:cs="Arial"/>
          <w:sz w:val="22"/>
          <w:szCs w:val="22"/>
          <w:lang w:val="mn-MN"/>
        </w:rPr>
        <w:t>субьект</w:t>
      </w:r>
      <w:r w:rsidR="008B27FB">
        <w:rPr>
          <w:rFonts w:ascii="Arial" w:hAnsi="Arial" w:cs="Arial"/>
          <w:sz w:val="22"/>
          <w:szCs w:val="22"/>
          <w:lang w:val="mn-MN"/>
        </w:rPr>
        <w:t>ы</w:t>
      </w:r>
      <w:r w:rsidRPr="007B466A">
        <w:rPr>
          <w:rFonts w:ascii="Arial" w:hAnsi="Arial" w:cs="Arial"/>
          <w:sz w:val="22"/>
          <w:szCs w:val="22"/>
          <w:lang w:val="mn-MN"/>
        </w:rPr>
        <w:t xml:space="preserve">н </w:t>
      </w:r>
      <w:r w:rsidR="00EB2B91" w:rsidRPr="007B466A">
        <w:rPr>
          <w:rFonts w:ascii="Arial" w:hAnsi="Arial" w:cs="Arial"/>
          <w:sz w:val="22"/>
          <w:szCs w:val="22"/>
          <w:lang w:val="mn-MN"/>
        </w:rPr>
        <w:t>хувьд ойлгомжтой байх нь хэрэгжилтийн үр дүнд шууд нөлөөлдөг.</w:t>
      </w:r>
    </w:p>
    <w:p w14:paraId="7540B79B" w14:textId="77777777" w:rsidR="008B27FB" w:rsidRDefault="008B27FB" w:rsidP="003F5923">
      <w:pPr>
        <w:contextualSpacing/>
        <w:jc w:val="both"/>
        <w:rPr>
          <w:rFonts w:ascii="Arial" w:hAnsi="Arial" w:cs="Arial"/>
          <w:sz w:val="22"/>
          <w:szCs w:val="22"/>
          <w:lang w:val="mn-MN"/>
        </w:rPr>
      </w:pPr>
    </w:p>
    <w:p w14:paraId="4BD80017" w14:textId="77777777" w:rsidR="008B27FB" w:rsidRDefault="00EB2B91" w:rsidP="008B27FB">
      <w:pPr>
        <w:ind w:firstLine="709"/>
        <w:contextualSpacing/>
        <w:jc w:val="both"/>
        <w:rPr>
          <w:rFonts w:ascii="Arial" w:hAnsi="Arial" w:cs="Arial"/>
          <w:sz w:val="22"/>
          <w:szCs w:val="22"/>
          <w:lang w:val="mn-MN"/>
        </w:rPr>
      </w:pPr>
      <w:r w:rsidRPr="007B466A">
        <w:rPr>
          <w:rFonts w:ascii="Arial" w:hAnsi="Arial" w:cs="Arial"/>
          <w:sz w:val="22"/>
          <w:szCs w:val="22"/>
          <w:lang w:val="mn-MN"/>
        </w:rPr>
        <w:t xml:space="preserve">Хууль тогтоомжийн тухай хуульд зааснаар хуулийн төсөл нь бүтэц, хэлбэрийн хувьд </w:t>
      </w:r>
      <w:r w:rsidR="00591FB3" w:rsidRPr="007B466A">
        <w:rPr>
          <w:rFonts w:ascii="Arial" w:hAnsi="Arial" w:cs="Arial"/>
          <w:sz w:val="22"/>
          <w:szCs w:val="22"/>
          <w:lang w:val="mn-MN"/>
        </w:rPr>
        <w:t>логик дараалалтай</w:t>
      </w:r>
      <w:r w:rsidRPr="007B466A">
        <w:rPr>
          <w:rFonts w:ascii="Arial" w:hAnsi="Arial" w:cs="Arial"/>
          <w:sz w:val="22"/>
          <w:szCs w:val="22"/>
          <w:lang w:val="mn-MN"/>
        </w:rPr>
        <w:t xml:space="preserve">, хэл зүй, найруулгын хувьд </w:t>
      </w:r>
      <w:r w:rsidR="000B799E" w:rsidRPr="007B466A">
        <w:rPr>
          <w:rFonts w:ascii="Arial" w:hAnsi="Arial" w:cs="Arial"/>
          <w:sz w:val="22"/>
          <w:szCs w:val="22"/>
          <w:lang w:val="mn-MN"/>
        </w:rPr>
        <w:t xml:space="preserve">тодорхой, ойлгоход </w:t>
      </w:r>
      <w:r w:rsidRPr="007B466A">
        <w:rPr>
          <w:rFonts w:ascii="Arial" w:hAnsi="Arial" w:cs="Arial"/>
          <w:sz w:val="22"/>
          <w:szCs w:val="22"/>
          <w:lang w:val="mn-MN"/>
        </w:rPr>
        <w:t>хялбараар</w:t>
      </w:r>
      <w:r w:rsidR="00591FB3" w:rsidRPr="007B466A">
        <w:rPr>
          <w:rFonts w:ascii="Arial" w:hAnsi="Arial" w:cs="Arial"/>
          <w:sz w:val="22"/>
          <w:szCs w:val="22"/>
          <w:lang w:val="mn-MN"/>
        </w:rPr>
        <w:t xml:space="preserve"> томьёологдсон</w:t>
      </w:r>
      <w:r w:rsidRPr="007B466A">
        <w:rPr>
          <w:rFonts w:ascii="Arial" w:hAnsi="Arial" w:cs="Arial"/>
          <w:sz w:val="22"/>
          <w:szCs w:val="22"/>
          <w:lang w:val="mn-MN"/>
        </w:rPr>
        <w:t xml:space="preserve"> байх шаардлага тавигддаг.</w:t>
      </w:r>
    </w:p>
    <w:p w14:paraId="62301131" w14:textId="77777777" w:rsidR="008B27FB" w:rsidRDefault="008B27FB" w:rsidP="003F5923">
      <w:pPr>
        <w:contextualSpacing/>
        <w:jc w:val="both"/>
        <w:rPr>
          <w:rFonts w:ascii="Arial" w:hAnsi="Arial" w:cs="Arial"/>
          <w:sz w:val="22"/>
          <w:szCs w:val="22"/>
          <w:lang w:val="mn-MN"/>
        </w:rPr>
      </w:pPr>
    </w:p>
    <w:p w14:paraId="76413E90" w14:textId="38885BA1" w:rsidR="00A21886" w:rsidRPr="007B466A" w:rsidRDefault="007F7ACD" w:rsidP="008B27FB">
      <w:pPr>
        <w:ind w:firstLine="709"/>
        <w:contextualSpacing/>
        <w:jc w:val="both"/>
        <w:rPr>
          <w:rFonts w:ascii="Arial" w:hAnsi="Arial" w:cs="Arial"/>
          <w:sz w:val="22"/>
          <w:szCs w:val="22"/>
          <w:lang w:val="mn-MN"/>
        </w:rPr>
      </w:pPr>
      <w:r w:rsidRPr="007B466A">
        <w:rPr>
          <w:rFonts w:ascii="Arial" w:hAnsi="Arial" w:cs="Arial"/>
          <w:sz w:val="22"/>
          <w:szCs w:val="22"/>
          <w:lang w:val="mn-MN"/>
        </w:rPr>
        <w:t>Иймд э</w:t>
      </w:r>
      <w:r w:rsidR="000B799E" w:rsidRPr="007B466A">
        <w:rPr>
          <w:rFonts w:ascii="Arial" w:hAnsi="Arial" w:cs="Arial"/>
          <w:sz w:val="22"/>
          <w:szCs w:val="22"/>
          <w:lang w:val="mn-MN"/>
        </w:rPr>
        <w:t xml:space="preserve">нэхүү хуулийн </w:t>
      </w:r>
      <w:r w:rsidR="00A21886" w:rsidRPr="007B466A">
        <w:rPr>
          <w:rFonts w:ascii="Arial" w:hAnsi="Arial" w:cs="Arial"/>
          <w:sz w:val="22"/>
          <w:szCs w:val="22"/>
          <w:lang w:val="mn-MN"/>
        </w:rPr>
        <w:t>төсөл нь Хууль тогтоомжийн тухай хууль</w:t>
      </w:r>
      <w:r w:rsidRPr="007B466A">
        <w:rPr>
          <w:rFonts w:ascii="Arial" w:hAnsi="Arial" w:cs="Arial"/>
          <w:sz w:val="22"/>
          <w:szCs w:val="22"/>
          <w:lang w:val="mn-MN"/>
        </w:rPr>
        <w:t xml:space="preserve"> болон</w:t>
      </w:r>
      <w:r w:rsidR="00A21886" w:rsidRPr="007B466A">
        <w:rPr>
          <w:rFonts w:ascii="Arial" w:hAnsi="Arial" w:cs="Arial"/>
          <w:sz w:val="22"/>
          <w:szCs w:val="22"/>
          <w:lang w:val="mn-MN"/>
        </w:rPr>
        <w:t xml:space="preserve"> Хууль тогтоомжийн төсөл боловсруулах аргачлалд</w:t>
      </w:r>
      <w:r w:rsidR="00A21886" w:rsidRPr="007B466A">
        <w:rPr>
          <w:rStyle w:val="FootnoteReference"/>
          <w:rFonts w:ascii="Arial" w:hAnsi="Arial" w:cs="Arial"/>
          <w:sz w:val="22"/>
          <w:szCs w:val="22"/>
          <w:lang w:val="mn-MN"/>
        </w:rPr>
        <w:footnoteReference w:id="5"/>
      </w:r>
      <w:r w:rsidR="00A21886" w:rsidRPr="007B466A">
        <w:rPr>
          <w:rFonts w:ascii="Arial" w:hAnsi="Arial" w:cs="Arial"/>
          <w:sz w:val="22"/>
          <w:szCs w:val="22"/>
          <w:lang w:val="mn-MN"/>
        </w:rPr>
        <w:t xml:space="preserve"> заасан ш</w:t>
      </w:r>
      <w:r w:rsidR="00E126A3" w:rsidRPr="007B466A">
        <w:rPr>
          <w:rFonts w:ascii="Arial" w:hAnsi="Arial" w:cs="Arial"/>
          <w:sz w:val="22"/>
          <w:szCs w:val="22"/>
          <w:lang w:val="mn-MN"/>
        </w:rPr>
        <w:t>аардлагыг хангасан эсэхийг хяна</w:t>
      </w:r>
      <w:r w:rsidR="00F96E7A" w:rsidRPr="007B466A">
        <w:rPr>
          <w:rFonts w:ascii="Arial" w:hAnsi="Arial" w:cs="Arial"/>
          <w:sz w:val="22"/>
          <w:szCs w:val="22"/>
          <w:lang w:val="mn-MN"/>
        </w:rPr>
        <w:t>н</w:t>
      </w:r>
      <w:r w:rsidR="00E126A3" w:rsidRPr="007B466A">
        <w:rPr>
          <w:rFonts w:ascii="Arial" w:hAnsi="Arial" w:cs="Arial"/>
          <w:b/>
          <w:sz w:val="22"/>
          <w:szCs w:val="22"/>
          <w:lang w:val="mn-MN"/>
        </w:rPr>
        <w:t xml:space="preserve"> </w:t>
      </w:r>
      <w:r w:rsidR="00A21886" w:rsidRPr="007B466A">
        <w:rPr>
          <w:rFonts w:ascii="Arial" w:hAnsi="Arial" w:cs="Arial"/>
          <w:sz w:val="22"/>
          <w:szCs w:val="22"/>
          <w:lang w:val="mn-MN"/>
        </w:rPr>
        <w:t>тогтоох зорилгоор энэхүү шалгуур үзүүлэлтийг сонгосон болно.</w:t>
      </w:r>
    </w:p>
    <w:p w14:paraId="400A2155" w14:textId="77777777" w:rsidR="001724EA" w:rsidRPr="007B466A" w:rsidRDefault="001724EA" w:rsidP="003F5923">
      <w:pPr>
        <w:contextualSpacing/>
        <w:jc w:val="both"/>
        <w:rPr>
          <w:rFonts w:ascii="Arial" w:hAnsi="Arial" w:cs="Arial"/>
          <w:sz w:val="22"/>
          <w:szCs w:val="22"/>
          <w:lang w:val="mn-MN"/>
        </w:rPr>
      </w:pPr>
    </w:p>
    <w:p w14:paraId="5FADA001" w14:textId="6A684F0F" w:rsidR="00591FB3" w:rsidRPr="007B466A" w:rsidRDefault="00A21886" w:rsidP="007B466A">
      <w:pPr>
        <w:pStyle w:val="ListParagraph"/>
        <w:numPr>
          <w:ilvl w:val="0"/>
          <w:numId w:val="5"/>
        </w:numPr>
        <w:jc w:val="both"/>
        <w:rPr>
          <w:rFonts w:ascii="Arial" w:hAnsi="Arial" w:cs="Arial"/>
          <w:sz w:val="22"/>
          <w:szCs w:val="22"/>
          <w:lang w:val="mn-MN"/>
        </w:rPr>
      </w:pPr>
      <w:r w:rsidRPr="007B466A">
        <w:rPr>
          <w:rFonts w:ascii="Arial" w:hAnsi="Arial" w:cs="Arial"/>
          <w:b/>
          <w:sz w:val="22"/>
          <w:szCs w:val="22"/>
          <w:lang w:val="mn-MN"/>
        </w:rPr>
        <w:lastRenderedPageBreak/>
        <w:t>Харилцан уялдаа:</w:t>
      </w:r>
    </w:p>
    <w:p w14:paraId="22E0364F" w14:textId="77777777" w:rsidR="00861E0E" w:rsidRPr="008B27FB" w:rsidRDefault="00861E0E" w:rsidP="008B27FB">
      <w:pPr>
        <w:jc w:val="both"/>
        <w:rPr>
          <w:rFonts w:ascii="Arial" w:hAnsi="Arial" w:cs="Arial"/>
          <w:sz w:val="22"/>
          <w:szCs w:val="22"/>
          <w:lang w:val="mn-MN"/>
        </w:rPr>
      </w:pPr>
    </w:p>
    <w:p w14:paraId="30979A3E" w14:textId="77777777" w:rsidR="008B27FB" w:rsidRDefault="00BC0BC3" w:rsidP="008B27FB">
      <w:pPr>
        <w:ind w:firstLine="709"/>
        <w:contextualSpacing/>
        <w:jc w:val="both"/>
        <w:rPr>
          <w:rFonts w:ascii="Arial" w:hAnsi="Arial" w:cs="Arial"/>
          <w:sz w:val="22"/>
          <w:szCs w:val="22"/>
          <w:lang w:val="mn-MN"/>
        </w:rPr>
      </w:pPr>
      <w:r w:rsidRPr="007B466A">
        <w:rPr>
          <w:rFonts w:ascii="Arial" w:hAnsi="Arial" w:cs="Arial"/>
          <w:sz w:val="22"/>
          <w:szCs w:val="22"/>
          <w:lang w:val="mn-MN"/>
        </w:rPr>
        <w:t xml:space="preserve">Хуулийн </w:t>
      </w:r>
      <w:r w:rsidR="00A21886" w:rsidRPr="007B466A">
        <w:rPr>
          <w:rFonts w:ascii="Arial" w:hAnsi="Arial" w:cs="Arial"/>
          <w:sz w:val="22"/>
          <w:szCs w:val="22"/>
          <w:lang w:val="mn-MN"/>
        </w:rPr>
        <w:t xml:space="preserve">төслийн эх бичвэр нь </w:t>
      </w:r>
      <w:r w:rsidR="007F7ACD" w:rsidRPr="007B466A">
        <w:rPr>
          <w:rFonts w:ascii="Arial" w:hAnsi="Arial" w:cs="Arial"/>
          <w:sz w:val="22"/>
          <w:szCs w:val="22"/>
          <w:lang w:val="mn-MN"/>
        </w:rPr>
        <w:t xml:space="preserve">Үндсэн хууль болон </w:t>
      </w:r>
      <w:r w:rsidRPr="007B466A">
        <w:rPr>
          <w:rFonts w:ascii="Arial" w:hAnsi="Arial" w:cs="Arial"/>
          <w:sz w:val="22"/>
          <w:szCs w:val="22"/>
          <w:lang w:val="mn-MN"/>
        </w:rPr>
        <w:t>хүчин төгөлдөр үйлчилж байгаа бусад хууль тогтоомж</w:t>
      </w:r>
      <w:r w:rsidR="006B1CCD" w:rsidRPr="007B466A">
        <w:rPr>
          <w:rFonts w:ascii="Arial" w:hAnsi="Arial" w:cs="Arial"/>
          <w:sz w:val="22"/>
          <w:szCs w:val="22"/>
          <w:lang w:val="mn-MN"/>
        </w:rPr>
        <w:t xml:space="preserve">той, мөн </w:t>
      </w:r>
      <w:r w:rsidR="00A21886" w:rsidRPr="007B466A">
        <w:rPr>
          <w:rFonts w:ascii="Arial" w:hAnsi="Arial" w:cs="Arial"/>
          <w:sz w:val="22"/>
          <w:szCs w:val="22"/>
          <w:lang w:val="mn-MN"/>
        </w:rPr>
        <w:t xml:space="preserve">төсөлд тусгагдсан зохицуулалт нь өөр хоорондоо зөрчилгүй байх, хуулиар үүрэг хүлээсэн субьектүүдийн чиг үүрэг давхардал, </w:t>
      </w:r>
      <w:r w:rsidR="007F7ACD" w:rsidRPr="007B466A">
        <w:rPr>
          <w:rFonts w:ascii="Arial" w:hAnsi="Arial" w:cs="Arial"/>
          <w:sz w:val="22"/>
          <w:szCs w:val="22"/>
          <w:lang w:val="mn-MN"/>
        </w:rPr>
        <w:t xml:space="preserve">зөрчил, хийдэлгүй </w:t>
      </w:r>
      <w:r w:rsidR="00A21886" w:rsidRPr="007B466A">
        <w:rPr>
          <w:rFonts w:ascii="Arial" w:hAnsi="Arial" w:cs="Arial"/>
          <w:sz w:val="22"/>
          <w:szCs w:val="22"/>
          <w:lang w:val="mn-MN"/>
        </w:rPr>
        <w:t>байх шаардлагатай.</w:t>
      </w:r>
    </w:p>
    <w:p w14:paraId="4AEF2DD3" w14:textId="77777777" w:rsidR="006934D5" w:rsidRPr="00FA7D8A" w:rsidRDefault="006934D5" w:rsidP="008B27FB">
      <w:pPr>
        <w:ind w:firstLine="709"/>
        <w:contextualSpacing/>
        <w:jc w:val="both"/>
        <w:rPr>
          <w:rFonts w:ascii="Arial" w:hAnsi="Arial" w:cs="Arial"/>
          <w:sz w:val="22"/>
          <w:szCs w:val="22"/>
          <w:lang w:val="mn-MN"/>
        </w:rPr>
      </w:pPr>
    </w:p>
    <w:p w14:paraId="27EAABE3" w14:textId="7FE9A447" w:rsidR="006934D5" w:rsidRDefault="006934D5" w:rsidP="006934D5">
      <w:pPr>
        <w:pStyle w:val="ListParagraph"/>
        <w:numPr>
          <w:ilvl w:val="0"/>
          <w:numId w:val="5"/>
        </w:numPr>
        <w:jc w:val="both"/>
        <w:rPr>
          <w:rFonts w:ascii="Arial" w:hAnsi="Arial" w:cs="Arial"/>
          <w:b/>
          <w:bCs/>
          <w:sz w:val="22"/>
          <w:szCs w:val="22"/>
        </w:rPr>
      </w:pPr>
      <w:proofErr w:type="spellStart"/>
      <w:r w:rsidRPr="006934D5">
        <w:rPr>
          <w:rFonts w:ascii="Arial" w:hAnsi="Arial" w:cs="Arial"/>
          <w:b/>
          <w:bCs/>
          <w:sz w:val="22"/>
          <w:szCs w:val="22"/>
        </w:rPr>
        <w:t>Хүлээн</w:t>
      </w:r>
      <w:proofErr w:type="spellEnd"/>
      <w:r w:rsidRPr="006934D5">
        <w:rPr>
          <w:rFonts w:ascii="Arial" w:hAnsi="Arial" w:cs="Arial"/>
          <w:b/>
          <w:bCs/>
          <w:sz w:val="22"/>
          <w:szCs w:val="22"/>
        </w:rPr>
        <w:t xml:space="preserve"> </w:t>
      </w:r>
      <w:proofErr w:type="spellStart"/>
      <w:r w:rsidRPr="006934D5">
        <w:rPr>
          <w:rFonts w:ascii="Arial" w:hAnsi="Arial" w:cs="Arial"/>
          <w:b/>
          <w:bCs/>
          <w:sz w:val="22"/>
          <w:szCs w:val="22"/>
        </w:rPr>
        <w:t>зөвшөөрөгдөх</w:t>
      </w:r>
      <w:proofErr w:type="spellEnd"/>
      <w:r w:rsidRPr="006934D5">
        <w:rPr>
          <w:rFonts w:ascii="Arial" w:hAnsi="Arial" w:cs="Arial"/>
          <w:b/>
          <w:bCs/>
          <w:sz w:val="22"/>
          <w:szCs w:val="22"/>
        </w:rPr>
        <w:t xml:space="preserve"> </w:t>
      </w:r>
      <w:proofErr w:type="spellStart"/>
      <w:r w:rsidRPr="006934D5">
        <w:rPr>
          <w:rFonts w:ascii="Arial" w:hAnsi="Arial" w:cs="Arial"/>
          <w:b/>
          <w:bCs/>
          <w:sz w:val="22"/>
          <w:szCs w:val="22"/>
        </w:rPr>
        <w:t>байдал</w:t>
      </w:r>
      <w:proofErr w:type="spellEnd"/>
      <w:r w:rsidRPr="006934D5">
        <w:rPr>
          <w:rFonts w:ascii="Arial" w:hAnsi="Arial" w:cs="Arial"/>
          <w:b/>
          <w:bCs/>
          <w:sz w:val="22"/>
          <w:szCs w:val="22"/>
        </w:rPr>
        <w:t xml:space="preserve">: </w:t>
      </w:r>
    </w:p>
    <w:p w14:paraId="5D871BBD" w14:textId="77777777" w:rsidR="002E2EA5" w:rsidRPr="006934D5" w:rsidRDefault="002E2EA5" w:rsidP="006A5283">
      <w:pPr>
        <w:pStyle w:val="ListParagraph"/>
        <w:ind w:left="1211"/>
        <w:jc w:val="both"/>
        <w:rPr>
          <w:rFonts w:ascii="Arial" w:hAnsi="Arial" w:cs="Arial"/>
          <w:b/>
          <w:bCs/>
          <w:sz w:val="22"/>
          <w:szCs w:val="22"/>
        </w:rPr>
      </w:pPr>
    </w:p>
    <w:p w14:paraId="78C14373" w14:textId="179BE42C" w:rsidR="006934D5" w:rsidRDefault="006934D5" w:rsidP="006934D5">
      <w:pPr>
        <w:ind w:firstLine="709"/>
        <w:contextualSpacing/>
        <w:jc w:val="both"/>
        <w:rPr>
          <w:rFonts w:ascii="Arial" w:hAnsi="Arial" w:cs="Arial"/>
          <w:sz w:val="22"/>
          <w:szCs w:val="22"/>
          <w:lang w:val="mn-MN"/>
        </w:rPr>
      </w:pPr>
      <w:proofErr w:type="spellStart"/>
      <w:r>
        <w:rPr>
          <w:rFonts w:ascii="Arial" w:hAnsi="Arial" w:cs="Arial"/>
          <w:sz w:val="22"/>
          <w:szCs w:val="22"/>
        </w:rPr>
        <w:t>Т</w:t>
      </w:r>
      <w:r w:rsidRPr="006934D5">
        <w:rPr>
          <w:rFonts w:ascii="Arial" w:hAnsi="Arial" w:cs="Arial"/>
          <w:sz w:val="22"/>
          <w:szCs w:val="22"/>
        </w:rPr>
        <w:t>ухайн</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төслийн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зохицуулалт</w:t>
      </w:r>
      <w:proofErr w:type="spellEnd"/>
      <w:r w:rsidRPr="006934D5">
        <w:rPr>
          <w:rFonts w:ascii="Arial" w:hAnsi="Arial" w:cs="Arial"/>
          <w:sz w:val="22"/>
          <w:szCs w:val="22"/>
        </w:rPr>
        <w:t xml:space="preserve"> </w:t>
      </w:r>
      <w:proofErr w:type="spellStart"/>
      <w:r w:rsidRPr="006934D5">
        <w:rPr>
          <w:rFonts w:ascii="Arial" w:hAnsi="Arial" w:cs="Arial"/>
          <w:sz w:val="22"/>
          <w:szCs w:val="22"/>
        </w:rPr>
        <w:t>иргэд</w:t>
      </w:r>
      <w:proofErr w:type="spellEnd"/>
      <w:r w:rsidRPr="006934D5">
        <w:rPr>
          <w:rFonts w:ascii="Arial" w:hAnsi="Arial" w:cs="Arial"/>
          <w:sz w:val="22"/>
          <w:szCs w:val="22"/>
        </w:rPr>
        <w:t xml:space="preserve">, </w:t>
      </w:r>
      <w:proofErr w:type="spellStart"/>
      <w:r w:rsidRPr="006934D5">
        <w:rPr>
          <w:rFonts w:ascii="Arial" w:hAnsi="Arial" w:cs="Arial"/>
          <w:sz w:val="22"/>
          <w:szCs w:val="22"/>
        </w:rPr>
        <w:t>байгууллагад</w:t>
      </w:r>
      <w:proofErr w:type="spellEnd"/>
      <w:r w:rsidRPr="006934D5">
        <w:rPr>
          <w:rFonts w:ascii="Arial" w:hAnsi="Arial" w:cs="Arial"/>
          <w:sz w:val="22"/>
          <w:szCs w:val="22"/>
        </w:rPr>
        <w:t xml:space="preserve"> </w:t>
      </w:r>
      <w:proofErr w:type="spellStart"/>
      <w:r w:rsidRPr="006934D5">
        <w:rPr>
          <w:rFonts w:ascii="Arial" w:hAnsi="Arial" w:cs="Arial"/>
          <w:sz w:val="22"/>
          <w:szCs w:val="22"/>
        </w:rPr>
        <w:t>хэрхэн</w:t>
      </w:r>
      <w:proofErr w:type="spellEnd"/>
      <w:r w:rsidRPr="006934D5">
        <w:rPr>
          <w:rFonts w:ascii="Arial" w:hAnsi="Arial" w:cs="Arial"/>
          <w:sz w:val="22"/>
          <w:szCs w:val="22"/>
        </w:rPr>
        <w:t xml:space="preserve"> </w:t>
      </w:r>
      <w:proofErr w:type="spellStart"/>
      <w:r w:rsidRPr="006934D5">
        <w:rPr>
          <w:rFonts w:ascii="Arial" w:hAnsi="Arial" w:cs="Arial"/>
          <w:sz w:val="22"/>
          <w:szCs w:val="22"/>
        </w:rPr>
        <w:t>нөлөөлөх</w:t>
      </w:r>
      <w:proofErr w:type="spellEnd"/>
      <w:r w:rsidRPr="006934D5">
        <w:rPr>
          <w:rFonts w:ascii="Arial" w:hAnsi="Arial" w:cs="Arial"/>
          <w:sz w:val="22"/>
          <w:szCs w:val="22"/>
        </w:rPr>
        <w:t xml:space="preserve">, </w:t>
      </w:r>
      <w:proofErr w:type="spellStart"/>
      <w:r w:rsidRPr="006934D5">
        <w:rPr>
          <w:rFonts w:ascii="Arial" w:hAnsi="Arial" w:cs="Arial"/>
          <w:sz w:val="22"/>
          <w:szCs w:val="22"/>
        </w:rPr>
        <w:t>түүнийг</w:t>
      </w:r>
      <w:proofErr w:type="spellEnd"/>
      <w:r w:rsidRPr="006934D5">
        <w:rPr>
          <w:rFonts w:ascii="Arial" w:hAnsi="Arial" w:cs="Arial"/>
          <w:sz w:val="22"/>
          <w:szCs w:val="22"/>
        </w:rPr>
        <w:t xml:space="preserve"> </w:t>
      </w:r>
      <w:proofErr w:type="spellStart"/>
      <w:r w:rsidRPr="006934D5">
        <w:rPr>
          <w:rFonts w:ascii="Arial" w:hAnsi="Arial" w:cs="Arial"/>
          <w:sz w:val="22"/>
          <w:szCs w:val="22"/>
        </w:rPr>
        <w:t>эдгээр</w:t>
      </w:r>
      <w:proofErr w:type="spellEnd"/>
      <w:r w:rsidRPr="006934D5">
        <w:rPr>
          <w:rFonts w:ascii="Arial" w:hAnsi="Arial" w:cs="Arial"/>
          <w:sz w:val="22"/>
          <w:szCs w:val="22"/>
        </w:rPr>
        <w:t xml:space="preserve"> </w:t>
      </w:r>
      <w:proofErr w:type="spellStart"/>
      <w:r w:rsidRPr="006934D5">
        <w:rPr>
          <w:rFonts w:ascii="Arial" w:hAnsi="Arial" w:cs="Arial"/>
          <w:sz w:val="22"/>
          <w:szCs w:val="22"/>
        </w:rPr>
        <w:t>этгээдүүд</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төсөл</w:t>
      </w:r>
      <w:proofErr w:type="spellEnd"/>
      <w:r w:rsidRPr="006934D5">
        <w:rPr>
          <w:rFonts w:ascii="Arial" w:hAnsi="Arial" w:cs="Arial"/>
          <w:sz w:val="22"/>
          <w:szCs w:val="22"/>
        </w:rPr>
        <w:t xml:space="preserve"> </w:t>
      </w:r>
      <w:proofErr w:type="spellStart"/>
      <w:r w:rsidRPr="006934D5">
        <w:rPr>
          <w:rFonts w:ascii="Arial" w:hAnsi="Arial" w:cs="Arial"/>
          <w:sz w:val="22"/>
          <w:szCs w:val="22"/>
        </w:rPr>
        <w:t>шууд</w:t>
      </w:r>
      <w:proofErr w:type="spellEnd"/>
      <w:r w:rsidRPr="006934D5">
        <w:rPr>
          <w:rFonts w:ascii="Arial" w:hAnsi="Arial" w:cs="Arial"/>
          <w:sz w:val="22"/>
          <w:szCs w:val="22"/>
        </w:rPr>
        <w:t xml:space="preserve"> </w:t>
      </w:r>
      <w:proofErr w:type="spellStart"/>
      <w:r w:rsidRPr="006934D5">
        <w:rPr>
          <w:rFonts w:ascii="Arial" w:hAnsi="Arial" w:cs="Arial"/>
          <w:sz w:val="22"/>
          <w:szCs w:val="22"/>
        </w:rPr>
        <w:t>нөлөөлөх</w:t>
      </w:r>
      <w:proofErr w:type="spellEnd"/>
      <w:r w:rsidRPr="006934D5">
        <w:rPr>
          <w:rFonts w:ascii="Arial" w:hAnsi="Arial" w:cs="Arial"/>
          <w:sz w:val="22"/>
          <w:szCs w:val="22"/>
        </w:rPr>
        <w:t xml:space="preserve"> </w:t>
      </w:r>
      <w:proofErr w:type="spellStart"/>
      <w:r w:rsidRPr="006934D5">
        <w:rPr>
          <w:rFonts w:ascii="Arial" w:hAnsi="Arial" w:cs="Arial"/>
          <w:sz w:val="22"/>
          <w:szCs w:val="22"/>
        </w:rPr>
        <w:t>иргэн</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этгээд</w:t>
      </w:r>
      <w:proofErr w:type="spellEnd"/>
      <w:r w:rsidRPr="006934D5">
        <w:rPr>
          <w:rFonts w:ascii="Arial" w:hAnsi="Arial" w:cs="Arial"/>
          <w:sz w:val="22"/>
          <w:szCs w:val="22"/>
        </w:rPr>
        <w:t xml:space="preserve">) </w:t>
      </w:r>
      <w:proofErr w:type="spellStart"/>
      <w:r w:rsidRPr="006934D5">
        <w:rPr>
          <w:rFonts w:ascii="Arial" w:hAnsi="Arial" w:cs="Arial"/>
          <w:sz w:val="22"/>
          <w:szCs w:val="22"/>
        </w:rPr>
        <w:t>хүлээн</w:t>
      </w:r>
      <w:proofErr w:type="spellEnd"/>
      <w:r w:rsidRPr="006934D5">
        <w:rPr>
          <w:rFonts w:ascii="Arial" w:hAnsi="Arial" w:cs="Arial"/>
          <w:sz w:val="22"/>
          <w:szCs w:val="22"/>
        </w:rPr>
        <w:t xml:space="preserve"> </w:t>
      </w:r>
      <w:proofErr w:type="spellStart"/>
      <w:r w:rsidRPr="006934D5">
        <w:rPr>
          <w:rFonts w:ascii="Arial" w:hAnsi="Arial" w:cs="Arial"/>
          <w:sz w:val="22"/>
          <w:szCs w:val="22"/>
        </w:rPr>
        <w:t>зөвшөөрөх</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эсэхийг</w:t>
      </w:r>
      <w:proofErr w:type="spellEnd"/>
      <w:r w:rsidRPr="006934D5">
        <w:rPr>
          <w:rFonts w:ascii="Arial" w:hAnsi="Arial" w:cs="Arial"/>
          <w:sz w:val="22"/>
          <w:szCs w:val="22"/>
        </w:rPr>
        <w:t xml:space="preserve"> </w:t>
      </w:r>
      <w:proofErr w:type="spellStart"/>
      <w:r w:rsidRPr="006934D5">
        <w:rPr>
          <w:rFonts w:ascii="Arial" w:hAnsi="Arial" w:cs="Arial"/>
          <w:sz w:val="22"/>
          <w:szCs w:val="22"/>
        </w:rPr>
        <w:t>шалгана</w:t>
      </w:r>
      <w:proofErr w:type="spellEnd"/>
      <w:r w:rsidRPr="006934D5">
        <w:rPr>
          <w:rFonts w:ascii="Arial" w:hAnsi="Arial" w:cs="Arial"/>
          <w:sz w:val="22"/>
          <w:szCs w:val="22"/>
        </w:rPr>
        <w:t xml:space="preserve">. </w:t>
      </w:r>
      <w:proofErr w:type="spellStart"/>
      <w:r w:rsidRPr="006934D5">
        <w:rPr>
          <w:rFonts w:ascii="Arial" w:hAnsi="Arial" w:cs="Arial"/>
          <w:sz w:val="22"/>
          <w:szCs w:val="22"/>
        </w:rPr>
        <w:t>Өөрөөр</w:t>
      </w:r>
      <w:proofErr w:type="spellEnd"/>
      <w:r w:rsidRPr="006934D5">
        <w:rPr>
          <w:rFonts w:ascii="Arial" w:hAnsi="Arial" w:cs="Arial"/>
          <w:sz w:val="22"/>
          <w:szCs w:val="22"/>
        </w:rPr>
        <w:t xml:space="preserve"> </w:t>
      </w:r>
      <w:proofErr w:type="spellStart"/>
      <w:r w:rsidRPr="006934D5">
        <w:rPr>
          <w:rFonts w:ascii="Arial" w:hAnsi="Arial" w:cs="Arial"/>
          <w:sz w:val="22"/>
          <w:szCs w:val="22"/>
        </w:rPr>
        <w:t>хэлбэл</w:t>
      </w:r>
      <w:proofErr w:type="spellEnd"/>
      <w:r w:rsidRPr="006934D5">
        <w:rPr>
          <w:rFonts w:ascii="Arial" w:hAnsi="Arial" w:cs="Arial"/>
          <w:sz w:val="22"/>
          <w:szCs w:val="22"/>
        </w:rPr>
        <w:t xml:space="preserve">, </w:t>
      </w:r>
      <w:proofErr w:type="spellStart"/>
      <w:r w:rsidRPr="006934D5">
        <w:rPr>
          <w:rFonts w:ascii="Arial" w:hAnsi="Arial" w:cs="Arial"/>
          <w:sz w:val="22"/>
          <w:szCs w:val="22"/>
        </w:rPr>
        <w:t>тухайн</w:t>
      </w:r>
      <w:proofErr w:type="spellEnd"/>
      <w:r w:rsidRPr="006934D5">
        <w:rPr>
          <w:rFonts w:ascii="Arial" w:hAnsi="Arial" w:cs="Arial"/>
          <w:sz w:val="22"/>
          <w:szCs w:val="22"/>
        </w:rPr>
        <w:t xml:space="preserve"> </w:t>
      </w:r>
      <w:proofErr w:type="spellStart"/>
      <w:r w:rsidRPr="006934D5">
        <w:rPr>
          <w:rFonts w:ascii="Arial" w:hAnsi="Arial" w:cs="Arial"/>
          <w:sz w:val="22"/>
          <w:szCs w:val="22"/>
        </w:rPr>
        <w:t>зохицуулалтаар</w:t>
      </w:r>
      <w:proofErr w:type="spellEnd"/>
      <w:r w:rsidRPr="006934D5">
        <w:rPr>
          <w:rFonts w:ascii="Arial" w:hAnsi="Arial" w:cs="Arial"/>
          <w:sz w:val="22"/>
          <w:szCs w:val="22"/>
        </w:rPr>
        <w:t xml:space="preserve"> </w:t>
      </w:r>
      <w:proofErr w:type="spellStart"/>
      <w:r w:rsidRPr="006934D5">
        <w:rPr>
          <w:rFonts w:ascii="Arial" w:hAnsi="Arial" w:cs="Arial"/>
          <w:sz w:val="22"/>
          <w:szCs w:val="22"/>
        </w:rPr>
        <w:t>иргэдийн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эрх</w:t>
      </w:r>
      <w:proofErr w:type="spellEnd"/>
      <w:r w:rsidRPr="006934D5">
        <w:rPr>
          <w:rFonts w:ascii="Arial" w:hAnsi="Arial" w:cs="Arial"/>
          <w:sz w:val="22"/>
          <w:szCs w:val="22"/>
        </w:rPr>
        <w:t xml:space="preserve"> </w:t>
      </w:r>
      <w:proofErr w:type="spellStart"/>
      <w:r w:rsidRPr="006934D5">
        <w:rPr>
          <w:rFonts w:ascii="Arial" w:hAnsi="Arial" w:cs="Arial"/>
          <w:sz w:val="22"/>
          <w:szCs w:val="22"/>
        </w:rPr>
        <w:t>чөлөөг</w:t>
      </w:r>
      <w:proofErr w:type="spellEnd"/>
      <w:r w:rsidRPr="006934D5">
        <w:rPr>
          <w:rFonts w:ascii="Arial" w:hAnsi="Arial" w:cs="Arial"/>
          <w:sz w:val="22"/>
          <w:szCs w:val="22"/>
        </w:rPr>
        <w:t xml:space="preserve"> </w:t>
      </w:r>
      <w:proofErr w:type="spellStart"/>
      <w:r w:rsidRPr="006934D5">
        <w:rPr>
          <w:rFonts w:ascii="Arial" w:hAnsi="Arial" w:cs="Arial"/>
          <w:sz w:val="22"/>
          <w:szCs w:val="22"/>
        </w:rPr>
        <w:t>хязгаарлаж</w:t>
      </w:r>
      <w:proofErr w:type="spellEnd"/>
      <w:r w:rsidRPr="006934D5">
        <w:rPr>
          <w:rFonts w:ascii="Arial" w:hAnsi="Arial" w:cs="Arial"/>
          <w:sz w:val="22"/>
          <w:szCs w:val="22"/>
        </w:rPr>
        <w:t xml:space="preserve"> </w:t>
      </w:r>
      <w:proofErr w:type="spellStart"/>
      <w:r w:rsidRPr="006934D5">
        <w:rPr>
          <w:rFonts w:ascii="Arial" w:hAnsi="Arial" w:cs="Arial"/>
          <w:sz w:val="22"/>
          <w:szCs w:val="22"/>
        </w:rPr>
        <w:t>байгаа</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w:t>
      </w:r>
      <w:proofErr w:type="spellEnd"/>
      <w:r w:rsidRPr="006934D5">
        <w:rPr>
          <w:rFonts w:ascii="Arial" w:hAnsi="Arial" w:cs="Arial"/>
          <w:sz w:val="22"/>
          <w:szCs w:val="22"/>
        </w:rPr>
        <w:t xml:space="preserve">, </w:t>
      </w:r>
      <w:proofErr w:type="spellStart"/>
      <w:r w:rsidRPr="006934D5">
        <w:rPr>
          <w:rFonts w:ascii="Arial" w:hAnsi="Arial" w:cs="Arial"/>
          <w:sz w:val="22"/>
          <w:szCs w:val="22"/>
        </w:rPr>
        <w:t>аж</w:t>
      </w:r>
      <w:proofErr w:type="spellEnd"/>
      <w:r w:rsidRPr="006934D5">
        <w:rPr>
          <w:rFonts w:ascii="Arial" w:hAnsi="Arial" w:cs="Arial"/>
          <w:sz w:val="22"/>
          <w:szCs w:val="22"/>
        </w:rPr>
        <w:t xml:space="preserve"> </w:t>
      </w:r>
      <w:proofErr w:type="spellStart"/>
      <w:r w:rsidRPr="006934D5">
        <w:rPr>
          <w:rFonts w:ascii="Arial" w:hAnsi="Arial" w:cs="Arial"/>
          <w:sz w:val="22"/>
          <w:szCs w:val="22"/>
        </w:rPr>
        <w:t>ахуйн</w:t>
      </w:r>
      <w:proofErr w:type="spellEnd"/>
      <w:r w:rsidRPr="006934D5">
        <w:rPr>
          <w:rFonts w:ascii="Arial" w:hAnsi="Arial" w:cs="Arial"/>
          <w:sz w:val="22"/>
          <w:szCs w:val="22"/>
        </w:rPr>
        <w:t xml:space="preserve"> </w:t>
      </w:r>
      <w:proofErr w:type="spellStart"/>
      <w:r w:rsidRPr="006934D5">
        <w:rPr>
          <w:rFonts w:ascii="Arial" w:hAnsi="Arial" w:cs="Arial"/>
          <w:sz w:val="22"/>
          <w:szCs w:val="22"/>
        </w:rPr>
        <w:t>нэгжүүдэд</w:t>
      </w:r>
      <w:proofErr w:type="spellEnd"/>
      <w:r w:rsidRPr="006934D5">
        <w:rPr>
          <w:rFonts w:ascii="Arial" w:hAnsi="Arial" w:cs="Arial"/>
          <w:sz w:val="22"/>
          <w:szCs w:val="22"/>
        </w:rPr>
        <w:t xml:space="preserve"> </w:t>
      </w:r>
      <w:proofErr w:type="spellStart"/>
      <w:r w:rsidRPr="006934D5">
        <w:rPr>
          <w:rFonts w:ascii="Arial" w:hAnsi="Arial" w:cs="Arial"/>
          <w:sz w:val="22"/>
          <w:szCs w:val="22"/>
        </w:rPr>
        <w:t>шинээр</w:t>
      </w:r>
      <w:proofErr w:type="spellEnd"/>
      <w:r w:rsidRPr="006934D5">
        <w:rPr>
          <w:rFonts w:ascii="Arial" w:hAnsi="Arial" w:cs="Arial"/>
          <w:sz w:val="22"/>
          <w:szCs w:val="22"/>
        </w:rPr>
        <w:t xml:space="preserve"> </w:t>
      </w:r>
      <w:proofErr w:type="spellStart"/>
      <w:r w:rsidRPr="006934D5">
        <w:rPr>
          <w:rFonts w:ascii="Arial" w:hAnsi="Arial" w:cs="Arial"/>
          <w:sz w:val="22"/>
          <w:szCs w:val="22"/>
        </w:rPr>
        <w:t>үүрэг</w:t>
      </w:r>
      <w:proofErr w:type="spellEnd"/>
      <w:r w:rsidRPr="006934D5">
        <w:rPr>
          <w:rFonts w:ascii="Arial" w:hAnsi="Arial" w:cs="Arial"/>
          <w:sz w:val="22"/>
          <w:szCs w:val="22"/>
        </w:rPr>
        <w:t xml:space="preserve"> </w:t>
      </w:r>
      <w:proofErr w:type="spellStart"/>
      <w:r w:rsidRPr="006934D5">
        <w:rPr>
          <w:rFonts w:ascii="Arial" w:hAnsi="Arial" w:cs="Arial"/>
          <w:sz w:val="22"/>
          <w:szCs w:val="22"/>
        </w:rPr>
        <w:t>хүлээлгэсэн</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w:t>
      </w:r>
      <w:proofErr w:type="spellEnd"/>
      <w:r w:rsidRPr="006934D5">
        <w:rPr>
          <w:rFonts w:ascii="Arial" w:hAnsi="Arial" w:cs="Arial"/>
          <w:sz w:val="22"/>
          <w:szCs w:val="22"/>
        </w:rPr>
        <w:t xml:space="preserve">, </w:t>
      </w:r>
      <w:proofErr w:type="spellStart"/>
      <w:r w:rsidRPr="006934D5">
        <w:rPr>
          <w:rFonts w:ascii="Arial" w:hAnsi="Arial" w:cs="Arial"/>
          <w:sz w:val="22"/>
          <w:szCs w:val="22"/>
        </w:rPr>
        <w:t>эсхүл</w:t>
      </w:r>
      <w:proofErr w:type="spellEnd"/>
      <w:r w:rsidRPr="006934D5">
        <w:rPr>
          <w:rFonts w:ascii="Arial" w:hAnsi="Arial" w:cs="Arial"/>
          <w:sz w:val="22"/>
          <w:szCs w:val="22"/>
        </w:rPr>
        <w:t xml:space="preserve"> </w:t>
      </w:r>
      <w:proofErr w:type="spellStart"/>
      <w:r w:rsidRPr="006934D5">
        <w:rPr>
          <w:rFonts w:ascii="Arial" w:hAnsi="Arial" w:cs="Arial"/>
          <w:sz w:val="22"/>
          <w:szCs w:val="22"/>
        </w:rPr>
        <w:t>тухайн</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төслийг</w:t>
      </w:r>
      <w:proofErr w:type="spellEnd"/>
      <w:r w:rsidRPr="006934D5">
        <w:rPr>
          <w:rFonts w:ascii="Arial" w:hAnsi="Arial" w:cs="Arial"/>
          <w:sz w:val="22"/>
          <w:szCs w:val="22"/>
        </w:rPr>
        <w:t xml:space="preserve"> </w:t>
      </w:r>
      <w:proofErr w:type="spellStart"/>
      <w:r w:rsidRPr="006934D5">
        <w:rPr>
          <w:rFonts w:ascii="Arial" w:hAnsi="Arial" w:cs="Arial"/>
          <w:sz w:val="22"/>
          <w:szCs w:val="22"/>
        </w:rPr>
        <w:t>хэрэгжүүлэх</w:t>
      </w:r>
      <w:proofErr w:type="spellEnd"/>
      <w:r w:rsidRPr="006934D5">
        <w:rPr>
          <w:rFonts w:ascii="Arial" w:hAnsi="Arial" w:cs="Arial"/>
          <w:sz w:val="22"/>
          <w:szCs w:val="22"/>
        </w:rPr>
        <w:t xml:space="preserve"> </w:t>
      </w:r>
      <w:proofErr w:type="spellStart"/>
      <w:r w:rsidRPr="006934D5">
        <w:rPr>
          <w:rFonts w:ascii="Arial" w:hAnsi="Arial" w:cs="Arial"/>
          <w:sz w:val="22"/>
          <w:szCs w:val="22"/>
        </w:rPr>
        <w:t>байгууллагын</w:t>
      </w:r>
      <w:proofErr w:type="spellEnd"/>
      <w:r w:rsidRPr="006934D5">
        <w:rPr>
          <w:rFonts w:ascii="Arial" w:hAnsi="Arial" w:cs="Arial"/>
          <w:sz w:val="22"/>
          <w:szCs w:val="22"/>
        </w:rPr>
        <w:t xml:space="preserve"> </w:t>
      </w:r>
      <w:proofErr w:type="spellStart"/>
      <w:r w:rsidRPr="006934D5">
        <w:rPr>
          <w:rFonts w:ascii="Arial" w:hAnsi="Arial" w:cs="Arial"/>
          <w:sz w:val="22"/>
          <w:szCs w:val="22"/>
        </w:rPr>
        <w:t>үйл</w:t>
      </w:r>
      <w:proofErr w:type="spellEnd"/>
      <w:r w:rsidRPr="006934D5">
        <w:rPr>
          <w:rFonts w:ascii="Arial" w:hAnsi="Arial" w:cs="Arial"/>
          <w:sz w:val="22"/>
          <w:szCs w:val="22"/>
        </w:rPr>
        <w:t xml:space="preserve"> </w:t>
      </w:r>
      <w:proofErr w:type="spellStart"/>
      <w:r w:rsidRPr="006934D5">
        <w:rPr>
          <w:rFonts w:ascii="Arial" w:hAnsi="Arial" w:cs="Arial"/>
          <w:sz w:val="22"/>
          <w:szCs w:val="22"/>
        </w:rPr>
        <w:t>ажиллагаанд</w:t>
      </w:r>
      <w:proofErr w:type="spellEnd"/>
      <w:r w:rsidRPr="006934D5">
        <w:rPr>
          <w:rFonts w:ascii="Arial" w:hAnsi="Arial" w:cs="Arial"/>
          <w:sz w:val="22"/>
          <w:szCs w:val="22"/>
        </w:rPr>
        <w:t xml:space="preserve"> </w:t>
      </w:r>
      <w:proofErr w:type="spellStart"/>
      <w:r w:rsidRPr="006934D5">
        <w:rPr>
          <w:rFonts w:ascii="Arial" w:hAnsi="Arial" w:cs="Arial"/>
          <w:sz w:val="22"/>
          <w:szCs w:val="22"/>
        </w:rPr>
        <w:t>нийцэх</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эсэхийг</w:t>
      </w:r>
      <w:proofErr w:type="spellEnd"/>
      <w:r w:rsidRPr="006934D5">
        <w:rPr>
          <w:rFonts w:ascii="Arial" w:hAnsi="Arial" w:cs="Arial"/>
          <w:sz w:val="22"/>
          <w:szCs w:val="22"/>
        </w:rPr>
        <w:t xml:space="preserve"> </w:t>
      </w:r>
      <w:proofErr w:type="spellStart"/>
      <w:r w:rsidRPr="006934D5">
        <w:rPr>
          <w:rFonts w:ascii="Arial" w:hAnsi="Arial" w:cs="Arial"/>
          <w:sz w:val="22"/>
          <w:szCs w:val="22"/>
        </w:rPr>
        <w:t>шалгана</w:t>
      </w:r>
      <w:proofErr w:type="spellEnd"/>
      <w:r w:rsidRPr="006934D5">
        <w:rPr>
          <w:rFonts w:ascii="Arial" w:hAnsi="Arial" w:cs="Arial"/>
          <w:sz w:val="22"/>
          <w:szCs w:val="22"/>
        </w:rPr>
        <w:t>.</w:t>
      </w:r>
    </w:p>
    <w:p w14:paraId="35713CDF" w14:textId="77777777" w:rsidR="008B27FB" w:rsidRDefault="008B27FB" w:rsidP="003F5923">
      <w:pPr>
        <w:contextualSpacing/>
        <w:jc w:val="both"/>
        <w:rPr>
          <w:rFonts w:ascii="Arial" w:hAnsi="Arial" w:cs="Arial"/>
          <w:sz w:val="22"/>
          <w:szCs w:val="22"/>
          <w:lang w:val="mn-MN"/>
        </w:rPr>
      </w:pPr>
    </w:p>
    <w:p w14:paraId="002EB21C" w14:textId="77777777" w:rsidR="008B27FB" w:rsidRDefault="00A21886" w:rsidP="008B27FB">
      <w:pPr>
        <w:ind w:firstLine="709"/>
        <w:contextualSpacing/>
        <w:jc w:val="both"/>
        <w:rPr>
          <w:rFonts w:ascii="Arial" w:hAnsi="Arial" w:cs="Arial"/>
          <w:sz w:val="22"/>
          <w:szCs w:val="22"/>
          <w:lang w:val="mn-MN"/>
        </w:rPr>
      </w:pPr>
      <w:r w:rsidRPr="007B466A">
        <w:rPr>
          <w:rFonts w:ascii="Arial" w:hAnsi="Arial" w:cs="Arial"/>
          <w:sz w:val="22"/>
          <w:szCs w:val="22"/>
          <w:lang w:val="mn-MN"/>
        </w:rPr>
        <w:t xml:space="preserve">Иймд </w:t>
      </w:r>
      <w:r w:rsidR="00BC0BC3" w:rsidRPr="007B466A">
        <w:rPr>
          <w:rFonts w:ascii="Arial" w:hAnsi="Arial" w:cs="Arial"/>
          <w:sz w:val="22"/>
          <w:szCs w:val="22"/>
          <w:lang w:val="mn-MN"/>
        </w:rPr>
        <w:t xml:space="preserve">хуулийн төсөл нь </w:t>
      </w:r>
      <w:r w:rsidR="00766410" w:rsidRPr="007B466A">
        <w:rPr>
          <w:rFonts w:ascii="Arial" w:hAnsi="Arial" w:cs="Arial"/>
          <w:sz w:val="22"/>
          <w:szCs w:val="22"/>
          <w:lang w:val="mn-MN"/>
        </w:rPr>
        <w:t xml:space="preserve">Хууль тогтоомжийн тухай хуульд </w:t>
      </w:r>
      <w:r w:rsidR="00BC0BC3" w:rsidRPr="007B466A">
        <w:rPr>
          <w:rFonts w:ascii="Arial" w:hAnsi="Arial" w:cs="Arial"/>
          <w:sz w:val="22"/>
          <w:szCs w:val="22"/>
          <w:lang w:val="mn-MN"/>
        </w:rPr>
        <w:t>заасан агуулгын шаардлагыг</w:t>
      </w:r>
      <w:r w:rsidR="00BC0BC3" w:rsidRPr="007B466A">
        <w:rPr>
          <w:rStyle w:val="FootnoteReference"/>
          <w:rFonts w:ascii="Arial" w:hAnsi="Arial" w:cs="Arial"/>
          <w:sz w:val="22"/>
          <w:szCs w:val="22"/>
          <w:lang w:val="mn-MN"/>
        </w:rPr>
        <w:footnoteReference w:id="6"/>
      </w:r>
      <w:r w:rsidR="00BC0BC3" w:rsidRPr="007B466A">
        <w:rPr>
          <w:rFonts w:ascii="Arial" w:hAnsi="Arial" w:cs="Arial"/>
          <w:sz w:val="22"/>
          <w:szCs w:val="22"/>
          <w:lang w:val="mn-MN"/>
        </w:rPr>
        <w:t xml:space="preserve"> хангасан эсэхийг шалгах зорилгоор </w:t>
      </w:r>
      <w:r w:rsidR="007F7ACD" w:rsidRPr="007B466A">
        <w:rPr>
          <w:rFonts w:ascii="Arial" w:hAnsi="Arial" w:cs="Arial"/>
          <w:sz w:val="22"/>
          <w:szCs w:val="22"/>
          <w:lang w:val="mn-MN"/>
        </w:rPr>
        <w:t xml:space="preserve">энэхүү </w:t>
      </w:r>
      <w:r w:rsidR="00BC0BC3" w:rsidRPr="007B466A">
        <w:rPr>
          <w:rFonts w:ascii="Arial" w:hAnsi="Arial" w:cs="Arial"/>
          <w:sz w:val="22"/>
          <w:szCs w:val="22"/>
          <w:lang w:val="mn-MN"/>
        </w:rPr>
        <w:t>шалгуур үзүүлэлтийг сонгож байна.</w:t>
      </w:r>
    </w:p>
    <w:p w14:paraId="5C079FBF" w14:textId="77777777" w:rsidR="008B27FB" w:rsidRDefault="008B27FB" w:rsidP="003F5923">
      <w:pPr>
        <w:contextualSpacing/>
        <w:jc w:val="both"/>
        <w:rPr>
          <w:rFonts w:ascii="Arial" w:hAnsi="Arial" w:cs="Arial"/>
          <w:sz w:val="22"/>
          <w:szCs w:val="22"/>
          <w:lang w:val="mn-MN"/>
        </w:rPr>
      </w:pPr>
    </w:p>
    <w:p w14:paraId="22533018" w14:textId="10CC468E" w:rsidR="008B27FB" w:rsidRPr="008B27FB" w:rsidRDefault="00E126A3" w:rsidP="00354746">
      <w:pPr>
        <w:ind w:firstLine="709"/>
        <w:contextualSpacing/>
        <w:jc w:val="both"/>
        <w:rPr>
          <w:rFonts w:ascii="Arial" w:hAnsi="Arial" w:cs="Arial"/>
          <w:bCs/>
          <w:sz w:val="22"/>
          <w:szCs w:val="22"/>
          <w:lang w:val="mn-MN"/>
        </w:rPr>
      </w:pPr>
      <w:r w:rsidRPr="007B466A">
        <w:rPr>
          <w:rFonts w:ascii="Arial" w:hAnsi="Arial" w:cs="Arial"/>
          <w:b/>
          <w:sz w:val="22"/>
          <w:szCs w:val="22"/>
          <w:lang w:val="mn-MN"/>
        </w:rPr>
        <w:t>“</w:t>
      </w:r>
      <w:r w:rsidR="00811D78">
        <w:rPr>
          <w:rFonts w:ascii="Arial" w:hAnsi="Arial" w:cs="Arial"/>
          <w:b/>
          <w:sz w:val="22"/>
          <w:szCs w:val="22"/>
          <w:lang w:val="mn-MN"/>
        </w:rPr>
        <w:t>З</w:t>
      </w:r>
      <w:r w:rsidRPr="007B466A">
        <w:rPr>
          <w:rFonts w:ascii="Arial" w:hAnsi="Arial" w:cs="Arial"/>
          <w:b/>
          <w:sz w:val="22"/>
          <w:szCs w:val="22"/>
          <w:lang w:val="mn-MN"/>
        </w:rPr>
        <w:t>ардал тооцох” шалгуур үзүүлэлтийг сонгоогүй тухай:</w:t>
      </w:r>
    </w:p>
    <w:p w14:paraId="24F74706" w14:textId="77777777" w:rsidR="00794823" w:rsidRDefault="00794823" w:rsidP="003F5923">
      <w:pPr>
        <w:contextualSpacing/>
        <w:jc w:val="both"/>
        <w:rPr>
          <w:rFonts w:ascii="Arial" w:hAnsi="Arial" w:cs="Arial"/>
          <w:sz w:val="22"/>
          <w:szCs w:val="22"/>
          <w:lang w:val="mn-MN"/>
        </w:rPr>
      </w:pPr>
    </w:p>
    <w:p w14:paraId="75415ADB" w14:textId="3FDCE598" w:rsidR="00794823" w:rsidRDefault="007905B7" w:rsidP="0022380F">
      <w:pPr>
        <w:ind w:firstLine="709"/>
        <w:contextualSpacing/>
        <w:jc w:val="both"/>
        <w:rPr>
          <w:rFonts w:ascii="Arial" w:hAnsi="Arial" w:cs="Arial"/>
          <w:sz w:val="22"/>
          <w:szCs w:val="22"/>
          <w:lang w:val="mn-MN"/>
        </w:rPr>
      </w:pPr>
      <w:r w:rsidRPr="007B466A">
        <w:rPr>
          <w:rFonts w:ascii="Arial" w:hAnsi="Arial" w:cs="Arial"/>
          <w:sz w:val="22"/>
          <w:szCs w:val="22"/>
          <w:lang w:val="mn-MN"/>
        </w:rPr>
        <w:t xml:space="preserve">Мөн </w:t>
      </w:r>
      <w:r w:rsidR="00766410" w:rsidRPr="007B466A">
        <w:rPr>
          <w:rFonts w:ascii="Arial" w:hAnsi="Arial" w:cs="Arial"/>
          <w:sz w:val="22"/>
          <w:szCs w:val="22"/>
          <w:lang w:val="mn-MN"/>
        </w:rPr>
        <w:t>тухайн хуулийн төслийг хэрэгжүүлэхтэй холбоот</w:t>
      </w:r>
      <w:r w:rsidR="000B799E" w:rsidRPr="007B466A">
        <w:rPr>
          <w:rFonts w:ascii="Arial" w:hAnsi="Arial" w:cs="Arial"/>
          <w:sz w:val="22"/>
          <w:szCs w:val="22"/>
          <w:lang w:val="mn-MN"/>
        </w:rPr>
        <w:t xml:space="preserve">ой гарах зардлын тооцоог </w:t>
      </w:r>
      <w:r w:rsidR="001673D5" w:rsidRPr="007B466A">
        <w:rPr>
          <w:rFonts w:ascii="Arial" w:hAnsi="Arial" w:cs="Arial"/>
          <w:sz w:val="22"/>
          <w:szCs w:val="22"/>
          <w:lang w:val="mn-MN"/>
        </w:rPr>
        <w:t>Хууль тогтоомжийн тухай хуульд заасны дагуу</w:t>
      </w:r>
      <w:r w:rsidR="001673D5" w:rsidRPr="007B466A">
        <w:rPr>
          <w:rStyle w:val="FootnoteReference"/>
          <w:rFonts w:ascii="Arial" w:hAnsi="Arial" w:cs="Arial"/>
          <w:sz w:val="22"/>
          <w:szCs w:val="22"/>
          <w:lang w:val="mn-MN"/>
        </w:rPr>
        <w:footnoteReference w:id="7"/>
      </w:r>
      <w:r w:rsidR="001673D5" w:rsidRPr="007B466A">
        <w:rPr>
          <w:rFonts w:ascii="Arial" w:hAnsi="Arial" w:cs="Arial"/>
          <w:sz w:val="22"/>
          <w:szCs w:val="22"/>
          <w:lang w:val="mn-MN"/>
        </w:rPr>
        <w:t xml:space="preserve"> </w:t>
      </w:r>
      <w:r w:rsidR="000B799E" w:rsidRPr="007B466A">
        <w:rPr>
          <w:rFonts w:ascii="Arial" w:hAnsi="Arial" w:cs="Arial"/>
          <w:sz w:val="22"/>
          <w:szCs w:val="22"/>
          <w:lang w:val="mn-MN"/>
        </w:rPr>
        <w:t>тусгайл</w:t>
      </w:r>
      <w:r w:rsidR="00E126A3" w:rsidRPr="007B466A">
        <w:rPr>
          <w:rFonts w:ascii="Arial" w:hAnsi="Arial" w:cs="Arial"/>
          <w:sz w:val="22"/>
          <w:szCs w:val="22"/>
          <w:lang w:val="mn-MN"/>
        </w:rPr>
        <w:t xml:space="preserve">ан хийх тул </w:t>
      </w:r>
      <w:r w:rsidR="00766410" w:rsidRPr="007B466A">
        <w:rPr>
          <w:rFonts w:ascii="Arial" w:hAnsi="Arial" w:cs="Arial"/>
          <w:sz w:val="22"/>
          <w:szCs w:val="22"/>
          <w:lang w:val="mn-MN"/>
        </w:rPr>
        <w:t xml:space="preserve">цаг хугацаа, нөөцийн хэмнэлт хийх үүднээс </w:t>
      </w:r>
      <w:r w:rsidR="0078057F" w:rsidRPr="007B466A">
        <w:rPr>
          <w:rFonts w:ascii="Arial" w:hAnsi="Arial" w:cs="Arial"/>
          <w:b/>
          <w:i/>
          <w:sz w:val="22"/>
          <w:szCs w:val="22"/>
          <w:lang w:val="mn-MN"/>
        </w:rPr>
        <w:t>“зардал</w:t>
      </w:r>
      <w:r w:rsidRPr="007B466A">
        <w:rPr>
          <w:rFonts w:ascii="Arial" w:hAnsi="Arial" w:cs="Arial"/>
          <w:b/>
          <w:i/>
          <w:sz w:val="22"/>
          <w:szCs w:val="22"/>
          <w:lang w:val="mn-MN"/>
        </w:rPr>
        <w:t xml:space="preserve"> тооцох</w:t>
      </w:r>
      <w:r w:rsidR="0078057F" w:rsidRPr="007B466A">
        <w:rPr>
          <w:rFonts w:ascii="Arial" w:hAnsi="Arial" w:cs="Arial"/>
          <w:b/>
          <w:i/>
          <w:sz w:val="22"/>
          <w:szCs w:val="22"/>
          <w:lang w:val="mn-MN"/>
        </w:rPr>
        <w:t>”</w:t>
      </w:r>
      <w:r w:rsidRPr="007B466A">
        <w:rPr>
          <w:rFonts w:ascii="Arial" w:hAnsi="Arial" w:cs="Arial"/>
          <w:sz w:val="22"/>
          <w:szCs w:val="22"/>
          <w:lang w:val="mn-MN"/>
        </w:rPr>
        <w:t xml:space="preserve"> шалгуу</w:t>
      </w:r>
      <w:r w:rsidR="000D3F23" w:rsidRPr="007B466A">
        <w:rPr>
          <w:rFonts w:ascii="Arial" w:hAnsi="Arial" w:cs="Arial"/>
          <w:sz w:val="22"/>
          <w:szCs w:val="22"/>
          <w:lang w:val="mn-MN"/>
        </w:rPr>
        <w:t>р үзүүлэлтийг сонгоогүй болно.</w:t>
      </w:r>
    </w:p>
    <w:p w14:paraId="795D8772" w14:textId="77777777" w:rsidR="00C8695B" w:rsidRDefault="00C8695B" w:rsidP="00090BFB">
      <w:pPr>
        <w:contextualSpacing/>
        <w:jc w:val="both"/>
        <w:rPr>
          <w:rFonts w:ascii="Arial" w:hAnsi="Arial" w:cs="Arial"/>
          <w:sz w:val="22"/>
          <w:szCs w:val="22"/>
          <w:lang w:val="mn-MN"/>
        </w:rPr>
      </w:pPr>
    </w:p>
    <w:p w14:paraId="08A79694" w14:textId="7C41E543" w:rsidR="009F0BCC" w:rsidRPr="00794823" w:rsidRDefault="00F53BBA" w:rsidP="00794823">
      <w:pPr>
        <w:contextualSpacing/>
        <w:jc w:val="center"/>
        <w:rPr>
          <w:rFonts w:ascii="Arial" w:hAnsi="Arial" w:cs="Arial"/>
          <w:sz w:val="22"/>
          <w:szCs w:val="22"/>
          <w:lang w:val="mn-MN"/>
        </w:rPr>
      </w:pPr>
      <w:r w:rsidRPr="007B466A">
        <w:rPr>
          <w:rFonts w:ascii="Arial" w:hAnsi="Arial" w:cs="Arial"/>
          <w:b/>
          <w:sz w:val="22"/>
          <w:szCs w:val="22"/>
          <w:lang w:val="mn-MN"/>
        </w:rPr>
        <w:t>ГУРАВ.ХУУЛИЙН ТӨСЛӨӨС ҮР НӨЛӨӨГ ҮНЭЛЭХ ХЭСГИЙГ</w:t>
      </w:r>
      <w:r w:rsidR="00794823">
        <w:rPr>
          <w:rFonts w:ascii="Arial" w:hAnsi="Arial" w:cs="Arial"/>
          <w:sz w:val="22"/>
          <w:szCs w:val="22"/>
          <w:lang w:val="mn-MN"/>
        </w:rPr>
        <w:t xml:space="preserve"> </w:t>
      </w:r>
      <w:r w:rsidRPr="007B466A">
        <w:rPr>
          <w:rFonts w:ascii="Arial" w:hAnsi="Arial" w:cs="Arial"/>
          <w:b/>
          <w:sz w:val="22"/>
          <w:szCs w:val="22"/>
          <w:lang w:val="mn-MN"/>
        </w:rPr>
        <w:t>ТОГТООСОН БАЙДАЛ</w:t>
      </w:r>
    </w:p>
    <w:p w14:paraId="078C38D2" w14:textId="77777777" w:rsidR="00CD2195" w:rsidRDefault="00CD2195" w:rsidP="00CD2195">
      <w:pPr>
        <w:contextualSpacing/>
        <w:jc w:val="both"/>
        <w:rPr>
          <w:rFonts w:ascii="Arial" w:hAnsi="Arial" w:cs="Arial"/>
          <w:bCs/>
          <w:sz w:val="22"/>
          <w:szCs w:val="22"/>
          <w:lang w:val="mn-MN"/>
        </w:rPr>
      </w:pPr>
    </w:p>
    <w:p w14:paraId="0C88DB36" w14:textId="38A38FCC" w:rsidR="000924B3" w:rsidRDefault="001673D5" w:rsidP="009D3707">
      <w:pPr>
        <w:ind w:firstLine="720"/>
        <w:contextualSpacing/>
        <w:jc w:val="both"/>
        <w:rPr>
          <w:rFonts w:ascii="Arial" w:hAnsi="Arial" w:cs="Arial"/>
          <w:sz w:val="22"/>
          <w:szCs w:val="22"/>
          <w:lang w:val="mn-MN"/>
        </w:rPr>
      </w:pPr>
      <w:r w:rsidRPr="007B466A">
        <w:rPr>
          <w:rFonts w:ascii="Arial" w:hAnsi="Arial" w:cs="Arial"/>
          <w:sz w:val="22"/>
          <w:szCs w:val="22"/>
          <w:lang w:val="mn-MN"/>
        </w:rPr>
        <w:t>Аргачлалын 3.2-т заасны дагуу с</w:t>
      </w:r>
      <w:r w:rsidR="009F0BCC" w:rsidRPr="007B466A">
        <w:rPr>
          <w:rFonts w:ascii="Arial" w:hAnsi="Arial" w:cs="Arial"/>
          <w:sz w:val="22"/>
          <w:szCs w:val="22"/>
          <w:lang w:val="mn-MN"/>
        </w:rPr>
        <w:t>онгосон шалгуур үзүүлэлтийн дагуу үр</w:t>
      </w:r>
      <w:r w:rsidR="000B799E" w:rsidRPr="007B466A">
        <w:rPr>
          <w:rFonts w:ascii="Arial" w:hAnsi="Arial" w:cs="Arial"/>
          <w:sz w:val="22"/>
          <w:szCs w:val="22"/>
          <w:lang w:val="mn-MN"/>
        </w:rPr>
        <w:t xml:space="preserve"> нөлөөг үнэлэхэ</w:t>
      </w:r>
      <w:r w:rsidR="009F0BCC" w:rsidRPr="007B466A">
        <w:rPr>
          <w:rFonts w:ascii="Arial" w:hAnsi="Arial" w:cs="Arial"/>
          <w:sz w:val="22"/>
          <w:szCs w:val="22"/>
          <w:lang w:val="mn-MN"/>
        </w:rPr>
        <w:t>д хамруулах хэсэг, түүнийг шалгах хэрэгслийг дараах байдлаар тогтоолоо.</w:t>
      </w:r>
    </w:p>
    <w:p w14:paraId="3283FA80" w14:textId="77777777" w:rsidR="009D3707" w:rsidRPr="007B466A" w:rsidRDefault="009D3707" w:rsidP="009D3707">
      <w:pPr>
        <w:contextualSpacing/>
        <w:jc w:val="both"/>
        <w:rPr>
          <w:rFonts w:ascii="Arial" w:hAnsi="Arial" w:cs="Arial"/>
          <w:sz w:val="22"/>
          <w:szCs w:val="22"/>
          <w:lang w:val="mn-MN"/>
        </w:rPr>
      </w:pPr>
    </w:p>
    <w:p w14:paraId="4A3046B8" w14:textId="0A62CA9D" w:rsidR="009F0BCC" w:rsidRPr="007B466A" w:rsidRDefault="008D4C06" w:rsidP="007B466A">
      <w:pPr>
        <w:contextualSpacing/>
        <w:jc w:val="right"/>
        <w:rPr>
          <w:rFonts w:ascii="Arial" w:hAnsi="Arial" w:cs="Arial"/>
          <w:sz w:val="22"/>
          <w:szCs w:val="22"/>
          <w:lang w:val="mn-MN"/>
        </w:rPr>
      </w:pPr>
      <w:r w:rsidRPr="007B466A">
        <w:rPr>
          <w:rFonts w:ascii="Arial" w:hAnsi="Arial" w:cs="Arial"/>
          <w:sz w:val="22"/>
          <w:szCs w:val="22"/>
          <w:lang w:val="mn-MN"/>
        </w:rPr>
        <w:t>Хүснэгт-1</w:t>
      </w:r>
    </w:p>
    <w:tbl>
      <w:tblPr>
        <w:tblStyle w:val="TableGrid"/>
        <w:tblW w:w="0" w:type="auto"/>
        <w:tblLayout w:type="fixed"/>
        <w:tblLook w:val="04A0" w:firstRow="1" w:lastRow="0" w:firstColumn="1" w:lastColumn="0" w:noHBand="0" w:noVBand="1"/>
      </w:tblPr>
      <w:tblGrid>
        <w:gridCol w:w="574"/>
        <w:gridCol w:w="1851"/>
        <w:gridCol w:w="2404"/>
        <w:gridCol w:w="4516"/>
      </w:tblGrid>
      <w:tr w:rsidR="00D1467B" w:rsidRPr="007B466A" w14:paraId="4D9D60BA" w14:textId="77777777" w:rsidTr="00D1467B">
        <w:tc>
          <w:tcPr>
            <w:tcW w:w="574" w:type="dxa"/>
            <w:vAlign w:val="center"/>
          </w:tcPr>
          <w:p w14:paraId="3915D404" w14:textId="37755C84" w:rsidR="009F0BCC" w:rsidRPr="009D3707" w:rsidRDefault="009D3707" w:rsidP="009D3707">
            <w:pPr>
              <w:contextualSpacing/>
              <w:jc w:val="center"/>
              <w:rPr>
                <w:rFonts w:ascii="Arial" w:hAnsi="Arial" w:cs="Arial"/>
                <w:b/>
                <w:bCs/>
                <w:sz w:val="22"/>
                <w:szCs w:val="22"/>
                <w:highlight w:val="yellow"/>
                <w:lang w:val="mn-MN"/>
              </w:rPr>
            </w:pPr>
            <w:r w:rsidRPr="009D3707">
              <w:rPr>
                <w:rFonts w:ascii="Arial" w:hAnsi="Arial" w:cs="Arial"/>
                <w:b/>
                <w:bCs/>
                <w:sz w:val="22"/>
                <w:szCs w:val="22"/>
                <w:lang w:val="mn-MN"/>
              </w:rPr>
              <w:t>Д</w:t>
            </w:r>
            <w:r w:rsidR="009F0BCC" w:rsidRPr="009D3707">
              <w:rPr>
                <w:rFonts w:ascii="Arial" w:hAnsi="Arial" w:cs="Arial"/>
                <w:b/>
                <w:bCs/>
                <w:sz w:val="22"/>
                <w:szCs w:val="22"/>
                <w:lang w:val="mn-MN"/>
              </w:rPr>
              <w:t>/д</w:t>
            </w:r>
          </w:p>
        </w:tc>
        <w:tc>
          <w:tcPr>
            <w:tcW w:w="1851" w:type="dxa"/>
            <w:vAlign w:val="center"/>
          </w:tcPr>
          <w:p w14:paraId="157368C2" w14:textId="2C6B0DF2" w:rsidR="009F0BCC" w:rsidRPr="00090BFB" w:rsidRDefault="009F0BCC" w:rsidP="009D3707">
            <w:pPr>
              <w:contextualSpacing/>
              <w:jc w:val="center"/>
              <w:rPr>
                <w:rFonts w:ascii="Arial" w:hAnsi="Arial" w:cs="Arial"/>
                <w:sz w:val="22"/>
                <w:szCs w:val="22"/>
                <w:lang w:val="mn-MN"/>
              </w:rPr>
            </w:pPr>
            <w:r w:rsidRPr="009D3707">
              <w:rPr>
                <w:rFonts w:ascii="Arial" w:hAnsi="Arial" w:cs="Arial"/>
                <w:b/>
                <w:bCs/>
                <w:sz w:val="22"/>
                <w:szCs w:val="22"/>
                <w:lang w:val="mn-MN"/>
              </w:rPr>
              <w:t>Шалгуур үзүүлэлт</w:t>
            </w:r>
          </w:p>
        </w:tc>
        <w:tc>
          <w:tcPr>
            <w:tcW w:w="2404" w:type="dxa"/>
            <w:vAlign w:val="center"/>
          </w:tcPr>
          <w:p w14:paraId="0786A303" w14:textId="2202B629" w:rsidR="009F0BCC" w:rsidRPr="00090BFB" w:rsidRDefault="009F0BCC" w:rsidP="009D3707">
            <w:pPr>
              <w:contextualSpacing/>
              <w:jc w:val="center"/>
              <w:rPr>
                <w:rFonts w:ascii="Arial" w:hAnsi="Arial" w:cs="Arial"/>
                <w:sz w:val="22"/>
                <w:szCs w:val="22"/>
                <w:lang w:val="mn-MN"/>
              </w:rPr>
            </w:pPr>
            <w:r w:rsidRPr="009D3707">
              <w:rPr>
                <w:rFonts w:ascii="Arial" w:hAnsi="Arial" w:cs="Arial"/>
                <w:b/>
                <w:bCs/>
                <w:sz w:val="22"/>
                <w:szCs w:val="22"/>
                <w:lang w:val="mn-MN"/>
              </w:rPr>
              <w:t>Үр нөлөөг үнэлэх хэсэг</w:t>
            </w:r>
          </w:p>
        </w:tc>
        <w:tc>
          <w:tcPr>
            <w:tcW w:w="4516" w:type="dxa"/>
            <w:vAlign w:val="center"/>
          </w:tcPr>
          <w:p w14:paraId="532856F9" w14:textId="6FF89A6B" w:rsidR="009F0BCC" w:rsidRPr="00090BFB" w:rsidRDefault="009F0BCC" w:rsidP="009D3707">
            <w:pPr>
              <w:contextualSpacing/>
              <w:jc w:val="center"/>
              <w:rPr>
                <w:rFonts w:ascii="Arial" w:hAnsi="Arial" w:cs="Arial"/>
                <w:sz w:val="22"/>
                <w:szCs w:val="22"/>
                <w:lang w:val="mn-MN"/>
              </w:rPr>
            </w:pPr>
            <w:r w:rsidRPr="009D3707">
              <w:rPr>
                <w:rFonts w:ascii="Arial" w:hAnsi="Arial" w:cs="Arial"/>
                <w:b/>
                <w:bCs/>
                <w:sz w:val="22"/>
                <w:szCs w:val="22"/>
                <w:lang w:val="mn-MN"/>
              </w:rPr>
              <w:t>Шалгах хэрэгсэл</w:t>
            </w:r>
          </w:p>
        </w:tc>
      </w:tr>
      <w:tr w:rsidR="00D1467B" w:rsidRPr="001C6458" w14:paraId="6FFCEDD0" w14:textId="77777777" w:rsidTr="00D1467B">
        <w:tc>
          <w:tcPr>
            <w:tcW w:w="574" w:type="dxa"/>
            <w:vAlign w:val="center"/>
          </w:tcPr>
          <w:p w14:paraId="2994AA58" w14:textId="77777777" w:rsidR="009F0BCC" w:rsidRPr="007B466A" w:rsidRDefault="00373188" w:rsidP="009D3707">
            <w:pPr>
              <w:contextualSpacing/>
              <w:jc w:val="center"/>
              <w:rPr>
                <w:rFonts w:ascii="Arial" w:hAnsi="Arial" w:cs="Arial"/>
                <w:sz w:val="22"/>
                <w:szCs w:val="22"/>
                <w:lang w:val="mn-MN"/>
              </w:rPr>
            </w:pPr>
            <w:r w:rsidRPr="007B466A">
              <w:rPr>
                <w:rFonts w:ascii="Arial" w:hAnsi="Arial" w:cs="Arial"/>
                <w:sz w:val="22"/>
                <w:szCs w:val="22"/>
                <w:lang w:val="mn-MN"/>
              </w:rPr>
              <w:t>1</w:t>
            </w:r>
          </w:p>
        </w:tc>
        <w:tc>
          <w:tcPr>
            <w:tcW w:w="1851" w:type="dxa"/>
            <w:vAlign w:val="center"/>
          </w:tcPr>
          <w:p w14:paraId="4757C597" w14:textId="7074F8F0" w:rsidR="009F0BCC" w:rsidRPr="00090BFB" w:rsidRDefault="009F0BCC" w:rsidP="007B466A">
            <w:pPr>
              <w:contextualSpacing/>
              <w:jc w:val="both"/>
              <w:rPr>
                <w:rFonts w:ascii="Arial" w:hAnsi="Arial" w:cs="Arial"/>
                <w:bCs/>
                <w:sz w:val="22"/>
                <w:szCs w:val="22"/>
                <w:highlight w:val="yellow"/>
                <w:lang w:val="mn-MN"/>
              </w:rPr>
            </w:pPr>
            <w:r w:rsidRPr="00090BFB">
              <w:rPr>
                <w:rFonts w:ascii="Arial" w:hAnsi="Arial" w:cs="Arial"/>
                <w:bCs/>
                <w:sz w:val="22"/>
                <w:szCs w:val="22"/>
                <w:lang w:val="mn-MN"/>
              </w:rPr>
              <w:t>Зорилгод хүрэх байдал</w:t>
            </w:r>
          </w:p>
        </w:tc>
        <w:tc>
          <w:tcPr>
            <w:tcW w:w="2404" w:type="dxa"/>
            <w:vAlign w:val="center"/>
          </w:tcPr>
          <w:p w14:paraId="0D44009C" w14:textId="527F0499" w:rsidR="009F0BCC" w:rsidRPr="007B466A" w:rsidRDefault="002B4DA1"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Хуулийн төслийн холбогдох зохицуулалт</w:t>
            </w:r>
          </w:p>
        </w:tc>
        <w:tc>
          <w:tcPr>
            <w:tcW w:w="4516" w:type="dxa"/>
            <w:shd w:val="clear" w:color="auto" w:fill="auto"/>
            <w:vAlign w:val="center"/>
          </w:tcPr>
          <w:p w14:paraId="04D8107B" w14:textId="609A0625" w:rsidR="009F0BCC" w:rsidRPr="007B466A" w:rsidRDefault="009F0BCC"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Хуулийн төслийн үзэл баримтлалд дэвшүүлсэн зорилтыг ханга</w:t>
            </w:r>
            <w:r w:rsidR="00373188" w:rsidRPr="007B466A">
              <w:rPr>
                <w:rFonts w:ascii="Arial" w:hAnsi="Arial" w:cs="Arial"/>
                <w:sz w:val="22"/>
                <w:szCs w:val="22"/>
                <w:lang w:val="mn-MN"/>
              </w:rPr>
              <w:t>х эсэхэд</w:t>
            </w:r>
            <w:r w:rsidRPr="007B466A">
              <w:rPr>
                <w:rFonts w:ascii="Arial" w:hAnsi="Arial" w:cs="Arial"/>
                <w:sz w:val="22"/>
                <w:szCs w:val="22"/>
                <w:lang w:val="mn-MN"/>
              </w:rPr>
              <w:t xml:space="preserve"> дүн шинжилгээ хийх</w:t>
            </w:r>
          </w:p>
        </w:tc>
      </w:tr>
      <w:tr w:rsidR="00D1467B" w:rsidRPr="001C6458" w14:paraId="6616D821" w14:textId="77777777" w:rsidTr="00D1467B">
        <w:tc>
          <w:tcPr>
            <w:tcW w:w="574" w:type="dxa"/>
            <w:vAlign w:val="center"/>
          </w:tcPr>
          <w:p w14:paraId="553C2811" w14:textId="77777777" w:rsidR="009F0BCC" w:rsidRPr="007B466A" w:rsidRDefault="00373188" w:rsidP="009D3707">
            <w:pPr>
              <w:contextualSpacing/>
              <w:jc w:val="center"/>
              <w:rPr>
                <w:rFonts w:ascii="Arial" w:hAnsi="Arial" w:cs="Arial"/>
                <w:sz w:val="22"/>
                <w:szCs w:val="22"/>
                <w:lang w:val="mn-MN"/>
              </w:rPr>
            </w:pPr>
            <w:r w:rsidRPr="007B466A">
              <w:rPr>
                <w:rFonts w:ascii="Arial" w:hAnsi="Arial" w:cs="Arial"/>
                <w:sz w:val="22"/>
                <w:szCs w:val="22"/>
                <w:lang w:val="mn-MN"/>
              </w:rPr>
              <w:t>2</w:t>
            </w:r>
          </w:p>
        </w:tc>
        <w:tc>
          <w:tcPr>
            <w:tcW w:w="1851" w:type="dxa"/>
            <w:vAlign w:val="center"/>
          </w:tcPr>
          <w:p w14:paraId="7FD9F667" w14:textId="71735446" w:rsidR="009F0BCC" w:rsidRPr="00090BFB" w:rsidRDefault="009F0BCC" w:rsidP="007B466A">
            <w:pPr>
              <w:tabs>
                <w:tab w:val="left" w:pos="1134"/>
              </w:tabs>
              <w:contextualSpacing/>
              <w:jc w:val="both"/>
              <w:rPr>
                <w:rFonts w:ascii="Arial" w:hAnsi="Arial" w:cs="Arial"/>
                <w:bCs/>
                <w:sz w:val="22"/>
                <w:szCs w:val="22"/>
                <w:lang w:val="mn-MN"/>
              </w:rPr>
            </w:pPr>
            <w:r w:rsidRPr="00090BFB">
              <w:rPr>
                <w:rFonts w:ascii="Arial" w:hAnsi="Arial" w:cs="Arial"/>
                <w:bCs/>
                <w:sz w:val="22"/>
                <w:szCs w:val="22"/>
                <w:lang w:val="mn-MN"/>
              </w:rPr>
              <w:t>Практикт хэрэгжих боломж</w:t>
            </w:r>
          </w:p>
        </w:tc>
        <w:tc>
          <w:tcPr>
            <w:tcW w:w="2404" w:type="dxa"/>
            <w:vAlign w:val="center"/>
          </w:tcPr>
          <w:p w14:paraId="67CED2A3" w14:textId="07AF5603" w:rsidR="009F0BCC" w:rsidRPr="007B466A" w:rsidRDefault="00273E40" w:rsidP="007B466A">
            <w:pPr>
              <w:contextualSpacing/>
              <w:jc w:val="both"/>
              <w:rPr>
                <w:rFonts w:ascii="Arial" w:hAnsi="Arial" w:cs="Arial"/>
                <w:sz w:val="22"/>
                <w:szCs w:val="22"/>
                <w:lang w:val="mn-MN"/>
              </w:rPr>
            </w:pPr>
            <w:r w:rsidRPr="007B466A">
              <w:rPr>
                <w:rFonts w:ascii="Arial" w:hAnsi="Arial" w:cs="Arial"/>
                <w:sz w:val="22"/>
                <w:szCs w:val="22"/>
                <w:lang w:val="mn-MN"/>
              </w:rPr>
              <w:t>Хуулийн төслийн холбогдох зохицуулалт</w:t>
            </w:r>
          </w:p>
        </w:tc>
        <w:tc>
          <w:tcPr>
            <w:tcW w:w="4516" w:type="dxa"/>
            <w:vAlign w:val="center"/>
          </w:tcPr>
          <w:p w14:paraId="0473B5EC" w14:textId="7AAD5BE5" w:rsidR="009F0BCC" w:rsidRPr="007B466A" w:rsidRDefault="00CE5A7F"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Хуулийн</w:t>
            </w:r>
            <w:r w:rsidR="002B4DA1" w:rsidRPr="007B466A">
              <w:rPr>
                <w:rFonts w:ascii="Arial" w:hAnsi="Arial" w:cs="Arial"/>
                <w:sz w:val="22"/>
                <w:szCs w:val="22"/>
                <w:lang w:val="mn-MN"/>
              </w:rPr>
              <w:t xml:space="preserve"> төсөлд </w:t>
            </w:r>
            <w:r w:rsidR="00273E40">
              <w:rPr>
                <w:rFonts w:ascii="Arial" w:hAnsi="Arial" w:cs="Arial"/>
                <w:sz w:val="22"/>
                <w:szCs w:val="22"/>
                <w:lang w:val="mn-MN"/>
              </w:rPr>
              <w:t>тусгасан зохицуулалтуудад</w:t>
            </w:r>
            <w:r w:rsidR="002B4DA1" w:rsidRPr="007B466A">
              <w:rPr>
                <w:rFonts w:ascii="Arial" w:hAnsi="Arial" w:cs="Arial"/>
                <w:sz w:val="22"/>
                <w:szCs w:val="22"/>
                <w:lang w:val="mn-MN"/>
              </w:rPr>
              <w:t xml:space="preserve"> дүн шинжилгээ хийх</w:t>
            </w:r>
          </w:p>
        </w:tc>
      </w:tr>
      <w:tr w:rsidR="00D1467B" w:rsidRPr="001C6458" w14:paraId="111EDEC2" w14:textId="77777777" w:rsidTr="00D1467B">
        <w:tc>
          <w:tcPr>
            <w:tcW w:w="574" w:type="dxa"/>
            <w:vAlign w:val="center"/>
          </w:tcPr>
          <w:p w14:paraId="156E4913" w14:textId="77777777" w:rsidR="009F0BCC" w:rsidRPr="007B466A" w:rsidRDefault="00373188" w:rsidP="009D3707">
            <w:pPr>
              <w:contextualSpacing/>
              <w:jc w:val="center"/>
              <w:rPr>
                <w:rFonts w:ascii="Arial" w:hAnsi="Arial" w:cs="Arial"/>
                <w:sz w:val="22"/>
                <w:szCs w:val="22"/>
                <w:lang w:val="mn-MN"/>
              </w:rPr>
            </w:pPr>
            <w:r w:rsidRPr="007B466A">
              <w:rPr>
                <w:rFonts w:ascii="Arial" w:hAnsi="Arial" w:cs="Arial"/>
                <w:sz w:val="22"/>
                <w:szCs w:val="22"/>
                <w:lang w:val="mn-MN"/>
              </w:rPr>
              <w:t>3</w:t>
            </w:r>
          </w:p>
        </w:tc>
        <w:tc>
          <w:tcPr>
            <w:tcW w:w="1851" w:type="dxa"/>
            <w:vAlign w:val="center"/>
          </w:tcPr>
          <w:p w14:paraId="42F624A3" w14:textId="06994DE9" w:rsidR="009F0BCC" w:rsidRPr="00090BFB" w:rsidRDefault="009F0BCC" w:rsidP="007B466A">
            <w:pPr>
              <w:contextualSpacing/>
              <w:jc w:val="both"/>
              <w:rPr>
                <w:rFonts w:ascii="Arial" w:hAnsi="Arial" w:cs="Arial"/>
                <w:bCs/>
                <w:sz w:val="22"/>
                <w:szCs w:val="22"/>
                <w:highlight w:val="yellow"/>
                <w:lang w:val="mn-MN"/>
              </w:rPr>
            </w:pPr>
            <w:r w:rsidRPr="00090BFB">
              <w:rPr>
                <w:rFonts w:ascii="Arial" w:hAnsi="Arial" w:cs="Arial"/>
                <w:bCs/>
                <w:sz w:val="22"/>
                <w:szCs w:val="22"/>
                <w:lang w:val="mn-MN"/>
              </w:rPr>
              <w:t>Ойлгомжтой байдал</w:t>
            </w:r>
          </w:p>
        </w:tc>
        <w:tc>
          <w:tcPr>
            <w:tcW w:w="2404" w:type="dxa"/>
            <w:vAlign w:val="center"/>
          </w:tcPr>
          <w:p w14:paraId="77E846AC" w14:textId="6DE053B2" w:rsidR="009F0BCC" w:rsidRPr="007B466A" w:rsidRDefault="002B4DA1"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Хуулийн төслийг зохицуулалтыг бүхэлд нь хамруулах</w:t>
            </w:r>
          </w:p>
        </w:tc>
        <w:tc>
          <w:tcPr>
            <w:tcW w:w="4516" w:type="dxa"/>
            <w:vAlign w:val="center"/>
          </w:tcPr>
          <w:p w14:paraId="24EC1CF0" w14:textId="0FEAAD35" w:rsidR="009F0BCC" w:rsidRPr="007B466A" w:rsidRDefault="002B4DA1"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D1467B" w:rsidRPr="001C6458" w14:paraId="793DC248" w14:textId="77777777" w:rsidTr="00D1467B">
        <w:tc>
          <w:tcPr>
            <w:tcW w:w="574" w:type="dxa"/>
            <w:vAlign w:val="center"/>
          </w:tcPr>
          <w:p w14:paraId="68547B76" w14:textId="77777777" w:rsidR="009F0BCC" w:rsidRPr="007B466A" w:rsidRDefault="00373188" w:rsidP="009D3707">
            <w:pPr>
              <w:contextualSpacing/>
              <w:jc w:val="center"/>
              <w:rPr>
                <w:rFonts w:ascii="Arial" w:hAnsi="Arial" w:cs="Arial"/>
                <w:sz w:val="22"/>
                <w:szCs w:val="22"/>
                <w:lang w:val="mn-MN"/>
              </w:rPr>
            </w:pPr>
            <w:r w:rsidRPr="007B466A">
              <w:rPr>
                <w:rFonts w:ascii="Arial" w:hAnsi="Arial" w:cs="Arial"/>
                <w:sz w:val="22"/>
                <w:szCs w:val="22"/>
                <w:lang w:val="mn-MN"/>
              </w:rPr>
              <w:t>4</w:t>
            </w:r>
          </w:p>
        </w:tc>
        <w:tc>
          <w:tcPr>
            <w:tcW w:w="1851" w:type="dxa"/>
            <w:vAlign w:val="center"/>
          </w:tcPr>
          <w:p w14:paraId="0C11468C" w14:textId="7AE655B7" w:rsidR="009F0BCC" w:rsidRPr="00090BFB" w:rsidRDefault="006D4D33" w:rsidP="007B466A">
            <w:pPr>
              <w:contextualSpacing/>
              <w:jc w:val="both"/>
              <w:rPr>
                <w:rFonts w:ascii="Arial" w:hAnsi="Arial" w:cs="Arial"/>
                <w:bCs/>
                <w:sz w:val="22"/>
                <w:szCs w:val="22"/>
                <w:highlight w:val="yellow"/>
                <w:lang w:val="mn-MN"/>
              </w:rPr>
            </w:pPr>
            <w:r w:rsidRPr="00090BFB">
              <w:rPr>
                <w:rFonts w:ascii="Arial" w:hAnsi="Arial" w:cs="Arial"/>
                <w:bCs/>
                <w:sz w:val="22"/>
                <w:szCs w:val="22"/>
                <w:lang w:val="mn-MN"/>
              </w:rPr>
              <w:t>Харилцан уялдаа</w:t>
            </w:r>
          </w:p>
        </w:tc>
        <w:tc>
          <w:tcPr>
            <w:tcW w:w="2404" w:type="dxa"/>
            <w:vAlign w:val="center"/>
          </w:tcPr>
          <w:p w14:paraId="0DCC12D3" w14:textId="77777777" w:rsidR="009F0BCC" w:rsidRPr="007B466A" w:rsidRDefault="002B4DA1"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Хуулийн төслийг зохицуулалтыг бүхэлд нь хамруулах</w:t>
            </w:r>
          </w:p>
        </w:tc>
        <w:tc>
          <w:tcPr>
            <w:tcW w:w="4516" w:type="dxa"/>
            <w:vAlign w:val="center"/>
          </w:tcPr>
          <w:p w14:paraId="68FAD156" w14:textId="59A17693" w:rsidR="009F0BCC" w:rsidRPr="007B466A" w:rsidRDefault="002B4DA1"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Хууль тогтоомжийн тухай хуулийн 29 дүгээр зүйлийн 29.1.1, 29.1.5, 29.1.7, 29.1.10-т болон Аргачлалын 4.10-т заасан шаардлага, шалгуурыг хангасан шалгах</w:t>
            </w:r>
          </w:p>
        </w:tc>
      </w:tr>
      <w:tr w:rsidR="006934D5" w:rsidRPr="001C6458" w14:paraId="5E372F2E" w14:textId="77777777" w:rsidTr="00D1467B">
        <w:tc>
          <w:tcPr>
            <w:tcW w:w="574" w:type="dxa"/>
            <w:vAlign w:val="center"/>
          </w:tcPr>
          <w:p w14:paraId="7A337C59" w14:textId="0619D586" w:rsidR="006934D5" w:rsidRPr="007B466A" w:rsidRDefault="006934D5" w:rsidP="009D3707">
            <w:pPr>
              <w:contextualSpacing/>
              <w:jc w:val="center"/>
              <w:rPr>
                <w:rFonts w:ascii="Arial" w:hAnsi="Arial" w:cs="Arial"/>
                <w:sz w:val="22"/>
                <w:szCs w:val="22"/>
                <w:lang w:val="mn-MN"/>
              </w:rPr>
            </w:pPr>
            <w:r>
              <w:rPr>
                <w:rFonts w:ascii="Arial" w:hAnsi="Arial" w:cs="Arial"/>
                <w:sz w:val="22"/>
                <w:szCs w:val="22"/>
                <w:lang w:val="mn-MN"/>
              </w:rPr>
              <w:t>5</w:t>
            </w:r>
          </w:p>
        </w:tc>
        <w:tc>
          <w:tcPr>
            <w:tcW w:w="1851" w:type="dxa"/>
            <w:vAlign w:val="center"/>
          </w:tcPr>
          <w:p w14:paraId="2268161A" w14:textId="4DE029D2" w:rsidR="006934D5" w:rsidRPr="006934D5" w:rsidRDefault="006934D5" w:rsidP="006934D5">
            <w:pPr>
              <w:jc w:val="both"/>
              <w:rPr>
                <w:rFonts w:ascii="Arial" w:hAnsi="Arial" w:cs="Arial"/>
                <w:sz w:val="22"/>
                <w:szCs w:val="22"/>
              </w:rPr>
            </w:pPr>
            <w:proofErr w:type="spellStart"/>
            <w:r w:rsidRPr="006934D5">
              <w:rPr>
                <w:rFonts w:ascii="Arial" w:hAnsi="Arial" w:cs="Arial"/>
                <w:sz w:val="22"/>
                <w:szCs w:val="22"/>
              </w:rPr>
              <w:t>Хүлээн</w:t>
            </w:r>
            <w:proofErr w:type="spellEnd"/>
            <w:r w:rsidRPr="006934D5">
              <w:rPr>
                <w:rFonts w:ascii="Arial" w:hAnsi="Arial" w:cs="Arial"/>
                <w:sz w:val="22"/>
                <w:szCs w:val="22"/>
              </w:rPr>
              <w:t xml:space="preserve"> </w:t>
            </w:r>
            <w:proofErr w:type="spellStart"/>
            <w:r w:rsidRPr="006934D5">
              <w:rPr>
                <w:rFonts w:ascii="Arial" w:hAnsi="Arial" w:cs="Arial"/>
                <w:sz w:val="22"/>
                <w:szCs w:val="22"/>
              </w:rPr>
              <w:t>зөвшөөрөгдөх</w:t>
            </w:r>
            <w:proofErr w:type="spellEnd"/>
            <w:r w:rsidRPr="006934D5">
              <w:rPr>
                <w:rFonts w:ascii="Arial" w:hAnsi="Arial" w:cs="Arial"/>
                <w:sz w:val="22"/>
                <w:szCs w:val="22"/>
              </w:rPr>
              <w:t xml:space="preserve"> </w:t>
            </w:r>
            <w:proofErr w:type="spellStart"/>
            <w:r w:rsidRPr="006934D5">
              <w:rPr>
                <w:rFonts w:ascii="Arial" w:hAnsi="Arial" w:cs="Arial"/>
                <w:sz w:val="22"/>
                <w:szCs w:val="22"/>
              </w:rPr>
              <w:t>байдал</w:t>
            </w:r>
            <w:proofErr w:type="spellEnd"/>
          </w:p>
          <w:p w14:paraId="243652A7" w14:textId="77777777" w:rsidR="006934D5" w:rsidRPr="00090BFB" w:rsidRDefault="006934D5" w:rsidP="007B466A">
            <w:pPr>
              <w:contextualSpacing/>
              <w:jc w:val="both"/>
              <w:rPr>
                <w:rFonts w:ascii="Arial" w:hAnsi="Arial" w:cs="Arial"/>
                <w:bCs/>
                <w:sz w:val="22"/>
                <w:szCs w:val="22"/>
                <w:lang w:val="mn-MN"/>
              </w:rPr>
            </w:pPr>
          </w:p>
        </w:tc>
        <w:tc>
          <w:tcPr>
            <w:tcW w:w="2404" w:type="dxa"/>
            <w:vAlign w:val="center"/>
          </w:tcPr>
          <w:p w14:paraId="530D8EEF" w14:textId="4BD5B98B" w:rsidR="006934D5" w:rsidRPr="007B466A" w:rsidRDefault="006934D5" w:rsidP="007B466A">
            <w:pPr>
              <w:contextualSpacing/>
              <w:jc w:val="both"/>
              <w:rPr>
                <w:rFonts w:ascii="Arial" w:hAnsi="Arial" w:cs="Arial"/>
                <w:sz w:val="22"/>
                <w:szCs w:val="22"/>
                <w:lang w:val="mn-MN"/>
              </w:rPr>
            </w:pPr>
            <w:r w:rsidRPr="007B466A">
              <w:rPr>
                <w:rFonts w:ascii="Arial" w:hAnsi="Arial" w:cs="Arial"/>
                <w:sz w:val="22"/>
                <w:szCs w:val="22"/>
                <w:lang w:val="mn-MN"/>
              </w:rPr>
              <w:t>Хуулийн төслийг зохицуулалтыг бүхэлд нь хамруулах</w:t>
            </w:r>
          </w:p>
        </w:tc>
        <w:tc>
          <w:tcPr>
            <w:tcW w:w="4516" w:type="dxa"/>
            <w:vAlign w:val="center"/>
          </w:tcPr>
          <w:p w14:paraId="4A313E7D" w14:textId="361EB53F" w:rsidR="006934D5" w:rsidRPr="009D42DA" w:rsidRDefault="009D42DA" w:rsidP="007B466A">
            <w:pPr>
              <w:jc w:val="both"/>
              <w:rPr>
                <w:rFonts w:ascii="Arial" w:hAnsi="Arial" w:cs="Arial"/>
                <w:bCs/>
                <w:sz w:val="22"/>
                <w:szCs w:val="22"/>
                <w:lang w:val="mn-MN"/>
              </w:rPr>
            </w:pPr>
            <w:r w:rsidRPr="00FA7D8A">
              <w:rPr>
                <w:rFonts w:ascii="Arial" w:hAnsi="Arial" w:cs="Arial"/>
                <w:sz w:val="22"/>
                <w:szCs w:val="22"/>
                <w:lang w:val="mn-MN"/>
              </w:rPr>
              <w:t xml:space="preserve">Хуулийн төсөл нь иргэдийн эрх чөлөөг хязгаарласан эсэх, аж ахуйн нэгжүүдэд шинээр үүрэг хүлээлгэсэн эсэх, тухайн хуулийн төслийг хэрэгжүүлэх байгууллагын үйл ажиллагаанд нийцсэн эсэхийг шалгана. </w:t>
            </w:r>
          </w:p>
        </w:tc>
      </w:tr>
    </w:tbl>
    <w:p w14:paraId="51532F87" w14:textId="77777777" w:rsidR="00E16661" w:rsidRPr="00D1467B" w:rsidRDefault="00E16661" w:rsidP="007B466A">
      <w:pPr>
        <w:contextualSpacing/>
        <w:rPr>
          <w:rFonts w:ascii="Arial" w:hAnsi="Arial" w:cs="Arial"/>
          <w:bCs/>
          <w:sz w:val="22"/>
          <w:szCs w:val="22"/>
          <w:lang w:val="mn-MN"/>
        </w:rPr>
      </w:pPr>
    </w:p>
    <w:p w14:paraId="7F53331E" w14:textId="0E96F90A" w:rsidR="00F53BBA" w:rsidRPr="00090BFB" w:rsidRDefault="002B016A" w:rsidP="007B466A">
      <w:pPr>
        <w:pStyle w:val="ListParagraph"/>
        <w:numPr>
          <w:ilvl w:val="0"/>
          <w:numId w:val="4"/>
        </w:numPr>
        <w:rPr>
          <w:rFonts w:ascii="Arial" w:hAnsi="Arial" w:cs="Arial"/>
          <w:bCs/>
          <w:sz w:val="22"/>
          <w:szCs w:val="22"/>
          <w:lang w:val="mn-MN"/>
        </w:rPr>
      </w:pPr>
      <w:r w:rsidRPr="007B466A">
        <w:rPr>
          <w:rFonts w:ascii="Arial" w:hAnsi="Arial" w:cs="Arial"/>
          <w:b/>
          <w:sz w:val="22"/>
          <w:szCs w:val="22"/>
          <w:u w:val="single"/>
          <w:lang w:val="mn-MN"/>
        </w:rPr>
        <w:t>Зорилгод хүрэх байдлыг хангасан эсэх</w:t>
      </w:r>
      <w:r w:rsidRPr="007B466A">
        <w:rPr>
          <w:rFonts w:ascii="Arial" w:hAnsi="Arial" w:cs="Arial"/>
          <w:b/>
          <w:sz w:val="22"/>
          <w:szCs w:val="22"/>
          <w:lang w:val="mn-MN"/>
        </w:rPr>
        <w:t>:</w:t>
      </w:r>
    </w:p>
    <w:p w14:paraId="35DD0760" w14:textId="77777777" w:rsidR="002B016A" w:rsidRPr="00090BFB" w:rsidRDefault="002B016A" w:rsidP="007B466A">
      <w:pPr>
        <w:contextualSpacing/>
        <w:rPr>
          <w:rFonts w:ascii="Arial" w:hAnsi="Arial" w:cs="Arial"/>
          <w:bCs/>
          <w:sz w:val="22"/>
          <w:szCs w:val="22"/>
          <w:lang w:val="mn-MN"/>
        </w:rPr>
      </w:pPr>
    </w:p>
    <w:p w14:paraId="62969BB5" w14:textId="1D657636" w:rsidR="00D1467B" w:rsidRDefault="00F53BBA" w:rsidP="00D1467B">
      <w:pPr>
        <w:ind w:firstLine="709"/>
        <w:contextualSpacing/>
        <w:jc w:val="both"/>
        <w:rPr>
          <w:rFonts w:ascii="Arial" w:hAnsi="Arial" w:cs="Arial"/>
          <w:sz w:val="22"/>
          <w:szCs w:val="22"/>
          <w:lang w:val="mn-MN"/>
        </w:rPr>
      </w:pPr>
      <w:r w:rsidRPr="007B466A">
        <w:rPr>
          <w:rFonts w:ascii="Arial" w:hAnsi="Arial" w:cs="Arial"/>
          <w:b/>
          <w:sz w:val="22"/>
          <w:szCs w:val="22"/>
          <w:lang w:val="mn-MN"/>
        </w:rPr>
        <w:t>“Зорилгод хүрэх байдал”</w:t>
      </w:r>
      <w:r w:rsidRPr="007B466A">
        <w:rPr>
          <w:rFonts w:ascii="Arial" w:hAnsi="Arial" w:cs="Arial"/>
          <w:sz w:val="22"/>
          <w:szCs w:val="22"/>
          <w:lang w:val="mn-MN"/>
        </w:rPr>
        <w:t xml:space="preserve"> гэсэн шалгуур үзүүлэлтийн хүрээнд </w:t>
      </w:r>
      <w:r w:rsidR="00811D78">
        <w:rPr>
          <w:rFonts w:ascii="Arial" w:hAnsi="Arial" w:cs="Arial"/>
          <w:noProof/>
          <w:color w:val="000000" w:themeColor="text1"/>
          <w:sz w:val="22"/>
          <w:szCs w:val="22"/>
          <w:lang w:val="mn-MN"/>
        </w:rPr>
        <w:t>З</w:t>
      </w:r>
      <w:r w:rsidR="00811D78" w:rsidRPr="00FA7D8A">
        <w:rPr>
          <w:rFonts w:ascii="Arial" w:hAnsi="Arial" w:cs="Arial"/>
          <w:noProof/>
          <w:color w:val="000000" w:themeColor="text1"/>
          <w:sz w:val="22"/>
          <w:szCs w:val="22"/>
          <w:lang w:val="mn-MN"/>
        </w:rPr>
        <w:t>асгийн газрын тусгай сангийн тухай хуул</w:t>
      </w:r>
      <w:r w:rsidR="003C3DB0" w:rsidRPr="00FA7D8A">
        <w:rPr>
          <w:rFonts w:ascii="Arial" w:hAnsi="Arial" w:cs="Arial"/>
          <w:noProof/>
          <w:color w:val="000000" w:themeColor="text1"/>
          <w:sz w:val="22"/>
          <w:szCs w:val="22"/>
          <w:lang w:val="mn-MN"/>
        </w:rPr>
        <w:t>ьд нэмэлт, өөрчлөлт оруулах тухай</w:t>
      </w:r>
      <w:r w:rsidR="000924B3" w:rsidRPr="007B466A">
        <w:rPr>
          <w:rFonts w:ascii="Arial" w:hAnsi="Arial" w:cs="Arial"/>
          <w:sz w:val="22"/>
          <w:szCs w:val="22"/>
          <w:lang w:val="mn-MN"/>
        </w:rPr>
        <w:t xml:space="preserve"> </w:t>
      </w:r>
      <w:r w:rsidR="00E54E74">
        <w:rPr>
          <w:rFonts w:ascii="Arial" w:hAnsi="Arial" w:cs="Arial"/>
          <w:sz w:val="22"/>
          <w:szCs w:val="22"/>
          <w:lang w:val="mn-MN"/>
        </w:rPr>
        <w:t xml:space="preserve">хуулийн </w:t>
      </w:r>
      <w:r w:rsidRPr="007B466A">
        <w:rPr>
          <w:rFonts w:ascii="Arial" w:hAnsi="Arial" w:cs="Arial"/>
          <w:sz w:val="22"/>
          <w:szCs w:val="22"/>
          <w:lang w:val="mn-MN"/>
        </w:rPr>
        <w:t>төслийн үзэл баримтлалд</w:t>
      </w:r>
      <w:r w:rsidR="00422860" w:rsidRPr="007B466A">
        <w:rPr>
          <w:rStyle w:val="FootnoteReference"/>
          <w:rFonts w:ascii="Arial" w:hAnsi="Arial" w:cs="Arial"/>
          <w:sz w:val="22"/>
          <w:szCs w:val="22"/>
          <w:lang w:val="mn-MN"/>
        </w:rPr>
        <w:footnoteReference w:id="8"/>
      </w:r>
      <w:r w:rsidRPr="007B466A">
        <w:rPr>
          <w:rFonts w:ascii="Arial" w:hAnsi="Arial" w:cs="Arial"/>
          <w:sz w:val="22"/>
          <w:szCs w:val="22"/>
          <w:lang w:val="mn-MN"/>
        </w:rPr>
        <w:t xml:space="preserve"> тусгасан хуулийн төсөл боловсруулах болс</w:t>
      </w:r>
      <w:r w:rsidR="00B607B5" w:rsidRPr="007B466A">
        <w:rPr>
          <w:rFonts w:ascii="Arial" w:hAnsi="Arial" w:cs="Arial"/>
          <w:sz w:val="22"/>
          <w:szCs w:val="22"/>
          <w:lang w:val="mn-MN"/>
        </w:rPr>
        <w:t>он үндэслэл, хэрэгцээ шаардлагад</w:t>
      </w:r>
      <w:r w:rsidRPr="007B466A">
        <w:rPr>
          <w:rFonts w:ascii="Arial" w:hAnsi="Arial" w:cs="Arial"/>
          <w:sz w:val="22"/>
          <w:szCs w:val="22"/>
          <w:lang w:val="mn-MN"/>
        </w:rPr>
        <w:t xml:space="preserve"> </w:t>
      </w:r>
      <w:r w:rsidR="00B607B5" w:rsidRPr="007B466A">
        <w:rPr>
          <w:rFonts w:ascii="Arial" w:hAnsi="Arial" w:cs="Arial"/>
          <w:sz w:val="22"/>
          <w:szCs w:val="22"/>
          <w:lang w:val="mn-MN"/>
        </w:rPr>
        <w:t xml:space="preserve">тухайн </w:t>
      </w:r>
      <w:r w:rsidRPr="007B466A">
        <w:rPr>
          <w:rFonts w:ascii="Arial" w:hAnsi="Arial" w:cs="Arial"/>
          <w:sz w:val="22"/>
          <w:szCs w:val="22"/>
          <w:lang w:val="mn-MN"/>
        </w:rPr>
        <w:t>хуулийн төслийн зорилго, зохицуулалтууд нь нийцэж байгаа эсэхэд дүн шинжилгээ хийх</w:t>
      </w:r>
      <w:r w:rsidR="00B607B5" w:rsidRPr="007B466A">
        <w:rPr>
          <w:rFonts w:ascii="Arial" w:hAnsi="Arial" w:cs="Arial"/>
          <w:sz w:val="22"/>
          <w:szCs w:val="22"/>
          <w:lang w:val="mn-MN"/>
        </w:rPr>
        <w:t xml:space="preserve">ийг </w:t>
      </w:r>
      <w:r w:rsidR="006D4D33" w:rsidRPr="007B466A">
        <w:rPr>
          <w:rFonts w:ascii="Arial" w:hAnsi="Arial" w:cs="Arial"/>
          <w:sz w:val="22"/>
          <w:szCs w:val="22"/>
          <w:lang w:val="mn-MN"/>
        </w:rPr>
        <w:t>зорьсон</w:t>
      </w:r>
      <w:r w:rsidR="00B607B5" w:rsidRPr="007B466A">
        <w:rPr>
          <w:rFonts w:ascii="Arial" w:hAnsi="Arial" w:cs="Arial"/>
          <w:sz w:val="22"/>
          <w:szCs w:val="22"/>
          <w:lang w:val="mn-MN"/>
        </w:rPr>
        <w:t>.</w:t>
      </w:r>
    </w:p>
    <w:p w14:paraId="28E59782" w14:textId="77777777" w:rsidR="00D1467B" w:rsidRDefault="00D1467B" w:rsidP="00090BFB">
      <w:pPr>
        <w:contextualSpacing/>
        <w:jc w:val="both"/>
        <w:rPr>
          <w:rFonts w:ascii="Arial" w:hAnsi="Arial" w:cs="Arial"/>
          <w:sz w:val="22"/>
          <w:szCs w:val="22"/>
          <w:lang w:val="mn-MN"/>
        </w:rPr>
      </w:pPr>
    </w:p>
    <w:p w14:paraId="22B1F0DF" w14:textId="52188254" w:rsidR="00D1467B" w:rsidRDefault="00B607B5" w:rsidP="00D1467B">
      <w:pPr>
        <w:ind w:firstLine="709"/>
        <w:contextualSpacing/>
        <w:jc w:val="both"/>
        <w:rPr>
          <w:rFonts w:ascii="Arial" w:hAnsi="Arial" w:cs="Arial"/>
          <w:sz w:val="22"/>
          <w:szCs w:val="22"/>
          <w:lang w:val="mn-MN"/>
        </w:rPr>
      </w:pPr>
      <w:r w:rsidRPr="007B466A">
        <w:rPr>
          <w:rFonts w:ascii="Arial" w:hAnsi="Arial" w:cs="Arial"/>
          <w:sz w:val="22"/>
          <w:szCs w:val="22"/>
          <w:lang w:val="mn-MN"/>
        </w:rPr>
        <w:t xml:space="preserve">Энэ дагуу </w:t>
      </w:r>
      <w:r w:rsidR="00811D78">
        <w:rPr>
          <w:rFonts w:ascii="Arial" w:hAnsi="Arial" w:cs="Arial"/>
          <w:noProof/>
          <w:color w:val="000000" w:themeColor="text1"/>
          <w:sz w:val="22"/>
          <w:szCs w:val="22"/>
          <w:lang w:val="mn-MN"/>
        </w:rPr>
        <w:t>З</w:t>
      </w:r>
      <w:r w:rsidR="00811D78" w:rsidRPr="00FA7D8A">
        <w:rPr>
          <w:rFonts w:ascii="Arial" w:hAnsi="Arial" w:cs="Arial"/>
          <w:noProof/>
          <w:color w:val="000000" w:themeColor="text1"/>
          <w:sz w:val="22"/>
          <w:szCs w:val="22"/>
          <w:lang w:val="mn-MN"/>
        </w:rPr>
        <w:t>асгийн газрын тусгай сангийн тухай</w:t>
      </w:r>
      <w:r w:rsidR="0089075B" w:rsidRPr="00FA7D8A">
        <w:rPr>
          <w:rFonts w:ascii="Arial" w:hAnsi="Arial" w:cs="Arial"/>
          <w:noProof/>
          <w:color w:val="000000" w:themeColor="text1"/>
          <w:sz w:val="22"/>
          <w:szCs w:val="22"/>
          <w:lang w:val="mn-MN"/>
        </w:rPr>
        <w:t xml:space="preserve"> хуульд нэмэлт, өөрчлөлт</w:t>
      </w:r>
      <w:r w:rsidR="001C1DDF" w:rsidRPr="00FA7D8A">
        <w:rPr>
          <w:rFonts w:ascii="Arial" w:hAnsi="Arial" w:cs="Arial"/>
          <w:noProof/>
          <w:color w:val="000000" w:themeColor="text1"/>
          <w:sz w:val="22"/>
          <w:szCs w:val="22"/>
          <w:lang w:val="mn-MN"/>
        </w:rPr>
        <w:t xml:space="preserve"> оруулах тухай</w:t>
      </w:r>
      <w:r w:rsidR="00811D78" w:rsidRPr="00FA7D8A">
        <w:rPr>
          <w:rFonts w:ascii="Arial" w:hAnsi="Arial" w:cs="Arial"/>
          <w:noProof/>
          <w:color w:val="000000" w:themeColor="text1"/>
          <w:sz w:val="22"/>
          <w:szCs w:val="22"/>
          <w:lang w:val="mn-MN"/>
        </w:rPr>
        <w:t xml:space="preserve"> хуулийн</w:t>
      </w:r>
      <w:r w:rsidR="00811D78" w:rsidRPr="007517DF">
        <w:rPr>
          <w:rFonts w:ascii="Arial" w:hAnsi="Arial" w:cs="Arial"/>
          <w:lang w:val="mn-MN"/>
        </w:rPr>
        <w:t xml:space="preserve"> </w:t>
      </w:r>
      <w:r w:rsidR="00F53BBA" w:rsidRPr="007B466A">
        <w:rPr>
          <w:rFonts w:ascii="Arial" w:hAnsi="Arial" w:cs="Arial"/>
          <w:sz w:val="22"/>
          <w:szCs w:val="22"/>
          <w:lang w:val="mn-MN"/>
        </w:rPr>
        <w:t>төслийн үзэл баримтлалтай</w:t>
      </w:r>
      <w:r w:rsidR="00914C6C" w:rsidRPr="007B466A">
        <w:rPr>
          <w:rFonts w:ascii="Arial" w:hAnsi="Arial" w:cs="Arial"/>
          <w:sz w:val="22"/>
          <w:szCs w:val="22"/>
          <w:lang w:val="mn-MN"/>
        </w:rPr>
        <w:t xml:space="preserve"> т</w:t>
      </w:r>
      <w:r w:rsidR="00DB599A" w:rsidRPr="007B466A">
        <w:rPr>
          <w:rFonts w:ascii="Arial" w:hAnsi="Arial" w:cs="Arial"/>
          <w:sz w:val="22"/>
          <w:szCs w:val="22"/>
          <w:lang w:val="mn-MN"/>
        </w:rPr>
        <w:t xml:space="preserve">анилцаж, </w:t>
      </w:r>
      <w:r w:rsidR="00F53BBA" w:rsidRPr="007B466A">
        <w:rPr>
          <w:rFonts w:ascii="Arial" w:hAnsi="Arial" w:cs="Arial"/>
          <w:sz w:val="22"/>
          <w:szCs w:val="22"/>
          <w:lang w:val="mn-MN"/>
        </w:rPr>
        <w:t>үзэл баримтлал болон хуулийн төслийн зорилго, түүнийг хангахад чиглэсэн зохицуулалтуудыг харьцуул</w:t>
      </w:r>
      <w:r w:rsidR="008B6869" w:rsidRPr="007B466A">
        <w:rPr>
          <w:rFonts w:ascii="Arial" w:hAnsi="Arial" w:cs="Arial"/>
          <w:sz w:val="22"/>
          <w:szCs w:val="22"/>
          <w:lang w:val="mn-MN"/>
        </w:rPr>
        <w:t>ах байдлаар дүн шинжилгээ хийлээ.</w:t>
      </w:r>
    </w:p>
    <w:p w14:paraId="039DD085" w14:textId="77777777" w:rsidR="00D1467B" w:rsidRDefault="00D1467B" w:rsidP="00090BFB">
      <w:pPr>
        <w:contextualSpacing/>
        <w:jc w:val="both"/>
        <w:rPr>
          <w:rFonts w:ascii="Arial" w:hAnsi="Arial" w:cs="Arial"/>
          <w:sz w:val="22"/>
          <w:szCs w:val="22"/>
          <w:lang w:val="mn-MN"/>
        </w:rPr>
      </w:pPr>
    </w:p>
    <w:p w14:paraId="30039F07" w14:textId="0B3A903F" w:rsidR="00D1467B" w:rsidRDefault="00F55E9F" w:rsidP="00D1467B">
      <w:pPr>
        <w:ind w:firstLine="709"/>
        <w:contextualSpacing/>
        <w:jc w:val="both"/>
        <w:rPr>
          <w:rFonts w:ascii="Arial" w:hAnsi="Arial" w:cs="Arial"/>
          <w:sz w:val="22"/>
          <w:szCs w:val="22"/>
          <w:lang w:val="mn-MN"/>
        </w:rPr>
      </w:pPr>
      <w:r w:rsidRPr="007B466A">
        <w:rPr>
          <w:rFonts w:ascii="Arial" w:hAnsi="Arial" w:cs="Arial"/>
          <w:sz w:val="22"/>
          <w:szCs w:val="22"/>
          <w:lang w:val="mn-MN"/>
        </w:rPr>
        <w:t xml:space="preserve">Хуулийн төслийн үзэл баримтлал </w:t>
      </w:r>
      <w:r w:rsidR="000924B3" w:rsidRPr="007B466A">
        <w:rPr>
          <w:rFonts w:ascii="Arial" w:hAnsi="Arial" w:cs="Arial"/>
          <w:sz w:val="22"/>
          <w:szCs w:val="22"/>
          <w:lang w:val="mn-MN"/>
        </w:rPr>
        <w:t xml:space="preserve">болон </w:t>
      </w:r>
      <w:r w:rsidRPr="007B466A">
        <w:rPr>
          <w:rFonts w:ascii="Arial" w:hAnsi="Arial" w:cs="Arial"/>
          <w:sz w:val="22"/>
          <w:szCs w:val="22"/>
          <w:lang w:val="mn-MN"/>
        </w:rPr>
        <w:t xml:space="preserve">хуулийн төслийн бүтэц, зохицуулах зүйлийн хүрээ, агуулгад дүн шинжилгээ хийж үзвэл </w:t>
      </w:r>
      <w:r w:rsidR="00811D78">
        <w:rPr>
          <w:rFonts w:ascii="Arial" w:hAnsi="Arial" w:cs="Arial"/>
          <w:noProof/>
          <w:color w:val="000000" w:themeColor="text1"/>
          <w:sz w:val="22"/>
          <w:szCs w:val="22"/>
          <w:lang w:val="mn-MN"/>
        </w:rPr>
        <w:t>З</w:t>
      </w:r>
      <w:r w:rsidR="00811D78" w:rsidRPr="00FA7D8A">
        <w:rPr>
          <w:rFonts w:ascii="Arial" w:hAnsi="Arial" w:cs="Arial"/>
          <w:noProof/>
          <w:color w:val="000000" w:themeColor="text1"/>
          <w:sz w:val="22"/>
          <w:szCs w:val="22"/>
          <w:lang w:val="mn-MN"/>
        </w:rPr>
        <w:t>асгийн газрын тусгай сангийн тухай хуулийн</w:t>
      </w:r>
      <w:r w:rsidR="00811D78" w:rsidRPr="007517DF">
        <w:rPr>
          <w:rFonts w:ascii="Arial" w:hAnsi="Arial" w:cs="Arial"/>
          <w:lang w:val="mn-MN"/>
        </w:rPr>
        <w:t xml:space="preserve"> </w:t>
      </w:r>
      <w:r w:rsidR="00CE5A7F" w:rsidRPr="007B466A">
        <w:rPr>
          <w:rFonts w:ascii="Arial" w:hAnsi="Arial" w:cs="Arial"/>
          <w:sz w:val="22"/>
          <w:szCs w:val="22"/>
          <w:lang w:val="mn-MN"/>
        </w:rPr>
        <w:t xml:space="preserve">зохицуулалтыг өргөжүүлж, </w:t>
      </w:r>
      <w:r w:rsidR="005D6221" w:rsidRPr="007B466A">
        <w:rPr>
          <w:rFonts w:ascii="Arial" w:hAnsi="Arial" w:cs="Arial"/>
          <w:sz w:val="22"/>
          <w:szCs w:val="22"/>
          <w:lang w:val="mn-MN"/>
        </w:rPr>
        <w:t>дараах зорилтуудад тулгуур</w:t>
      </w:r>
      <w:r w:rsidR="008F3F87" w:rsidRPr="007B466A">
        <w:rPr>
          <w:rFonts w:ascii="Arial" w:hAnsi="Arial" w:cs="Arial"/>
          <w:sz w:val="22"/>
          <w:szCs w:val="22"/>
          <w:lang w:val="mn-MN"/>
        </w:rPr>
        <w:t>лан шинэчлэхээр зорьсон байна:</w:t>
      </w:r>
    </w:p>
    <w:p w14:paraId="7D64BED8" w14:textId="77777777" w:rsidR="00D1467B" w:rsidRPr="003C21FE" w:rsidRDefault="00D1467B" w:rsidP="00090BFB">
      <w:pPr>
        <w:contextualSpacing/>
        <w:jc w:val="both"/>
        <w:rPr>
          <w:rFonts w:ascii="Arial" w:hAnsi="Arial" w:cs="Arial"/>
          <w:sz w:val="22"/>
          <w:szCs w:val="22"/>
          <w:lang w:val="mn-MN"/>
        </w:rPr>
      </w:pPr>
    </w:p>
    <w:p w14:paraId="325264E0" w14:textId="0F3DBFAC" w:rsidR="00F0731B" w:rsidRPr="00833C3B" w:rsidRDefault="00F0731B" w:rsidP="00F0731B">
      <w:pPr>
        <w:pStyle w:val="NoSpacing"/>
        <w:numPr>
          <w:ilvl w:val="0"/>
          <w:numId w:val="19"/>
        </w:numPr>
        <w:tabs>
          <w:tab w:val="left" w:pos="851"/>
        </w:tabs>
        <w:jc w:val="both"/>
        <w:rPr>
          <w:rFonts w:ascii="Arial" w:hAnsi="Arial" w:cs="Arial"/>
          <w:noProof/>
          <w:color w:val="000000" w:themeColor="text1"/>
          <w:lang w:val="cs-CZ"/>
        </w:rPr>
      </w:pPr>
      <w:r w:rsidRPr="00833C3B">
        <w:rPr>
          <w:rFonts w:ascii="Arial" w:hAnsi="Arial" w:cs="Arial"/>
          <w:noProof/>
          <w:color w:val="000000" w:themeColor="text1"/>
          <w:lang w:val="cs-CZ"/>
        </w:rPr>
        <w:t>Гэмт хэргийн хохир</w:t>
      </w:r>
      <w:r w:rsidR="006959F1" w:rsidRPr="00833C3B">
        <w:rPr>
          <w:rFonts w:ascii="Arial" w:hAnsi="Arial" w:cs="Arial"/>
          <w:noProof/>
          <w:color w:val="000000" w:themeColor="text1"/>
          <w:lang w:val="cs-CZ"/>
        </w:rPr>
        <w:t>лыг</w:t>
      </w:r>
      <w:r w:rsidRPr="00833C3B">
        <w:rPr>
          <w:rFonts w:ascii="Arial" w:hAnsi="Arial" w:cs="Arial"/>
          <w:noProof/>
          <w:color w:val="000000" w:themeColor="text1"/>
          <w:lang w:val="cs-CZ"/>
        </w:rPr>
        <w:t xml:space="preserve"> нөхөн </w:t>
      </w:r>
      <w:r w:rsidR="006959F1" w:rsidRPr="00833C3B">
        <w:rPr>
          <w:rFonts w:ascii="Arial" w:hAnsi="Arial" w:cs="Arial"/>
          <w:noProof/>
          <w:color w:val="000000" w:themeColor="text1"/>
          <w:lang w:val="cs-CZ"/>
        </w:rPr>
        <w:t>барагдуулах</w:t>
      </w:r>
      <w:r w:rsidRPr="00833C3B">
        <w:rPr>
          <w:rFonts w:ascii="Arial" w:hAnsi="Arial" w:cs="Arial"/>
          <w:noProof/>
          <w:color w:val="000000" w:themeColor="text1"/>
          <w:lang w:val="cs-CZ"/>
        </w:rPr>
        <w:t xml:space="preserve"> сангийн</w:t>
      </w:r>
      <w:r w:rsidR="00FA7D8A" w:rsidRPr="00833C3B">
        <w:rPr>
          <w:rFonts w:ascii="Arial" w:hAnsi="Arial" w:cs="Arial"/>
          <w:noProof/>
          <w:color w:val="000000" w:themeColor="text1"/>
          <w:lang w:val="cs-CZ"/>
        </w:rPr>
        <w:t xml:space="preserve"> нэрийг Гэмт хэргийн хохирлыг нөхөн барагдуулах сан гэж өөрчлөн сангийн</w:t>
      </w:r>
      <w:r w:rsidRPr="00833C3B">
        <w:rPr>
          <w:rFonts w:ascii="Arial" w:hAnsi="Arial" w:cs="Arial"/>
          <w:noProof/>
          <w:color w:val="000000" w:themeColor="text1"/>
          <w:lang w:val="cs-CZ"/>
        </w:rPr>
        <w:t xml:space="preserve"> хөрөнгийн эх үүсвэрийг “гэмт хэрэг үйлдэж олсон хөрөнгө орлогыг гэмт хэргийн хохирлыг барагдуулахад зарцуулах” зарчмыг үндэслэн нэмэгдүүлэх, тогтвортой санхүүжилтийн эх үүсвэрийг бий болгох зохицуулалтыг тусгана;</w:t>
      </w:r>
    </w:p>
    <w:p w14:paraId="1F06E307" w14:textId="77777777" w:rsidR="00617C56" w:rsidRPr="00833C3B" w:rsidRDefault="00617C56" w:rsidP="00617C56">
      <w:pPr>
        <w:pStyle w:val="NoSpacing"/>
        <w:tabs>
          <w:tab w:val="left" w:pos="851"/>
        </w:tabs>
        <w:ind w:left="720"/>
        <w:jc w:val="both"/>
        <w:rPr>
          <w:rFonts w:ascii="Arial" w:hAnsi="Arial" w:cs="Arial"/>
          <w:noProof/>
          <w:color w:val="000000" w:themeColor="text1"/>
          <w:lang w:val="cs-CZ"/>
        </w:rPr>
      </w:pPr>
    </w:p>
    <w:p w14:paraId="1F648B1C" w14:textId="197A1D3F" w:rsidR="00F0731B" w:rsidRPr="00833C3B" w:rsidRDefault="00833C3B" w:rsidP="00F0731B">
      <w:pPr>
        <w:pStyle w:val="NoSpacing"/>
        <w:numPr>
          <w:ilvl w:val="0"/>
          <w:numId w:val="19"/>
        </w:numPr>
        <w:tabs>
          <w:tab w:val="left" w:pos="851"/>
        </w:tabs>
        <w:jc w:val="both"/>
        <w:rPr>
          <w:rFonts w:ascii="Arial" w:hAnsi="Arial" w:cs="Arial"/>
          <w:noProof/>
          <w:color w:val="000000" w:themeColor="text1"/>
          <w:lang w:val="cs-CZ"/>
        </w:rPr>
      </w:pPr>
      <w:r w:rsidRPr="00833C3B">
        <w:rPr>
          <w:rFonts w:ascii="Arial" w:hAnsi="Arial" w:cs="Arial"/>
          <w:noProof/>
          <w:color w:val="000000" w:themeColor="text1"/>
          <w:lang w:val="cs-CZ"/>
        </w:rPr>
        <w:t>Гэмт хэргийн хохирлыг нөхөн барагдуулах</w:t>
      </w:r>
      <w:r w:rsidR="00F0731B" w:rsidRPr="00833C3B">
        <w:rPr>
          <w:rFonts w:ascii="Arial" w:hAnsi="Arial" w:cs="Arial"/>
          <w:noProof/>
          <w:color w:val="000000" w:themeColor="text1"/>
          <w:lang w:val="cs-CZ"/>
        </w:rPr>
        <w:t xml:space="preserve"> сангийн хөрөнгөөр шүүхийн шийдвэр гарахаас өмнө нэн шаардлагатай эрүүл мэндийн тусламж, үйлчилгээний зардлыг санхүүжүүлэх эрх зүйн үндсийг бүрдүүлнэ;</w:t>
      </w:r>
    </w:p>
    <w:p w14:paraId="6F3975A7" w14:textId="77777777" w:rsidR="00F0731B" w:rsidRPr="00833C3B" w:rsidRDefault="00F0731B" w:rsidP="00F0731B">
      <w:pPr>
        <w:pStyle w:val="NoSpacing"/>
        <w:tabs>
          <w:tab w:val="left" w:pos="851"/>
        </w:tabs>
        <w:ind w:left="709"/>
        <w:jc w:val="both"/>
        <w:rPr>
          <w:rFonts w:ascii="Arial" w:hAnsi="Arial" w:cs="Arial"/>
          <w:noProof/>
          <w:color w:val="000000" w:themeColor="text1"/>
          <w:lang w:val="cs-CZ"/>
        </w:rPr>
      </w:pPr>
    </w:p>
    <w:p w14:paraId="0A6388A0" w14:textId="07A210A2" w:rsidR="00F0731B" w:rsidRPr="00833C3B" w:rsidRDefault="00F0731B" w:rsidP="00F0731B">
      <w:pPr>
        <w:pStyle w:val="NormalWeb"/>
        <w:numPr>
          <w:ilvl w:val="0"/>
          <w:numId w:val="19"/>
        </w:numPr>
        <w:shd w:val="clear" w:color="auto" w:fill="FFFFFF"/>
        <w:tabs>
          <w:tab w:val="left" w:pos="851"/>
        </w:tabs>
        <w:spacing w:before="0" w:beforeAutospacing="0" w:after="0" w:afterAutospacing="0"/>
        <w:jc w:val="both"/>
        <w:rPr>
          <w:rFonts w:ascii="Arial" w:hAnsi="Arial" w:cs="Arial"/>
          <w:noProof/>
          <w:color w:val="000000" w:themeColor="text1"/>
          <w:sz w:val="22"/>
          <w:szCs w:val="22"/>
          <w:shd w:val="clear" w:color="auto" w:fill="FFFFFF"/>
          <w:lang w:val="cs-CZ"/>
        </w:rPr>
      </w:pPr>
      <w:r w:rsidRPr="00833C3B">
        <w:rPr>
          <w:rFonts w:ascii="Arial" w:hAnsi="Arial" w:cs="Arial"/>
          <w:noProof/>
          <w:color w:val="000000" w:themeColor="text1"/>
          <w:sz w:val="22"/>
          <w:szCs w:val="22"/>
          <w:lang w:val="cs-CZ"/>
        </w:rPr>
        <w:t>Шүүхийн шийдвэрийг үндэслэн эсхүл шүүхийн шийдвэр гар</w:t>
      </w:r>
      <w:r w:rsidR="00AF447C" w:rsidRPr="00833C3B">
        <w:rPr>
          <w:rFonts w:ascii="Arial" w:hAnsi="Arial" w:cs="Arial"/>
          <w:noProof/>
          <w:color w:val="000000" w:themeColor="text1"/>
          <w:sz w:val="22"/>
          <w:szCs w:val="22"/>
          <w:lang w:val="cs-CZ"/>
        </w:rPr>
        <w:t>а</w:t>
      </w:r>
      <w:r w:rsidRPr="00833C3B">
        <w:rPr>
          <w:rFonts w:ascii="Arial" w:hAnsi="Arial" w:cs="Arial"/>
          <w:noProof/>
          <w:color w:val="000000" w:themeColor="text1"/>
          <w:sz w:val="22"/>
          <w:szCs w:val="22"/>
          <w:lang w:val="cs-CZ"/>
        </w:rPr>
        <w:t xml:space="preserve">хаас өмнө </w:t>
      </w:r>
      <w:r w:rsidR="00833C3B" w:rsidRPr="00833C3B">
        <w:rPr>
          <w:rFonts w:ascii="Arial" w:hAnsi="Arial" w:cs="Arial"/>
          <w:noProof/>
          <w:color w:val="000000" w:themeColor="text1"/>
          <w:sz w:val="22"/>
          <w:szCs w:val="22"/>
          <w:lang w:val="cs-CZ"/>
        </w:rPr>
        <w:t>Гэмт хэргийн хохирлыг нөхөн барагдуулах</w:t>
      </w:r>
      <w:r w:rsidR="001625A3" w:rsidRPr="00833C3B">
        <w:rPr>
          <w:rFonts w:ascii="Arial" w:hAnsi="Arial" w:cs="Arial"/>
          <w:noProof/>
          <w:color w:val="000000" w:themeColor="text1"/>
          <w:sz w:val="22"/>
          <w:szCs w:val="22"/>
          <w:lang w:val="cs-CZ"/>
        </w:rPr>
        <w:t xml:space="preserve"> </w:t>
      </w:r>
      <w:r w:rsidRPr="00833C3B">
        <w:rPr>
          <w:rFonts w:ascii="Arial" w:hAnsi="Arial" w:cs="Arial"/>
          <w:noProof/>
          <w:color w:val="000000" w:themeColor="text1"/>
          <w:sz w:val="22"/>
          <w:szCs w:val="22"/>
          <w:lang w:val="cs-CZ"/>
        </w:rPr>
        <w:t>сангийн санхүүжилтээр олгох Эрүүгийн хуульд заасан гэмт хэргийн жагсаалтыг ялгамжтай байдлаар тодорхойлно;</w:t>
      </w:r>
    </w:p>
    <w:p w14:paraId="277D0678" w14:textId="77777777" w:rsidR="00F0731B" w:rsidRPr="00833C3B" w:rsidRDefault="00F0731B" w:rsidP="00F0731B">
      <w:pPr>
        <w:pStyle w:val="ListParagraph"/>
        <w:rPr>
          <w:rFonts w:ascii="Arial" w:hAnsi="Arial" w:cs="Arial"/>
          <w:noProof/>
          <w:color w:val="000000" w:themeColor="text1"/>
          <w:sz w:val="22"/>
          <w:szCs w:val="22"/>
          <w:shd w:val="clear" w:color="auto" w:fill="FFFFFF"/>
          <w:lang w:val="cs-CZ"/>
        </w:rPr>
      </w:pPr>
    </w:p>
    <w:p w14:paraId="026DE0BF" w14:textId="77777777" w:rsidR="00F0731B" w:rsidRPr="00833C3B" w:rsidRDefault="00F0731B" w:rsidP="00F0731B">
      <w:pPr>
        <w:pStyle w:val="NormalWeb"/>
        <w:numPr>
          <w:ilvl w:val="0"/>
          <w:numId w:val="19"/>
        </w:numPr>
        <w:shd w:val="clear" w:color="auto" w:fill="FFFFFF"/>
        <w:tabs>
          <w:tab w:val="left" w:pos="851"/>
        </w:tabs>
        <w:spacing w:before="0" w:beforeAutospacing="0" w:after="0" w:afterAutospacing="0"/>
        <w:jc w:val="both"/>
        <w:rPr>
          <w:rFonts w:ascii="Arial" w:hAnsi="Arial" w:cs="Arial"/>
          <w:noProof/>
          <w:color w:val="000000" w:themeColor="text1"/>
          <w:sz w:val="22"/>
          <w:szCs w:val="22"/>
          <w:shd w:val="clear" w:color="auto" w:fill="FFFFFF"/>
          <w:lang w:val="cs-CZ"/>
        </w:rPr>
      </w:pPr>
      <w:r w:rsidRPr="00833C3B">
        <w:rPr>
          <w:rFonts w:ascii="Arial" w:hAnsi="Arial" w:cs="Arial"/>
          <w:noProof/>
          <w:color w:val="000000" w:themeColor="text1"/>
          <w:sz w:val="22"/>
          <w:szCs w:val="22"/>
          <w:shd w:val="clear" w:color="auto" w:fill="FFFFFF"/>
          <w:lang w:val="cs-CZ"/>
        </w:rPr>
        <w:t>Хууль зүйн асуудал эрхэлсэн Засгийн газрын гишүүний шийдвэрээр “Тусгай сангийн хөрөнгөөр гэмт хэргийн хохирогчид олгох нөхөн төлбөрийг хохирогчид шууд олгох боломжийн эрх зүйн орчныг бүрдүүлнэ;</w:t>
      </w:r>
    </w:p>
    <w:p w14:paraId="4C53A6E0" w14:textId="77777777" w:rsidR="00F0731B" w:rsidRPr="00833C3B" w:rsidRDefault="00F0731B" w:rsidP="00F0731B">
      <w:pPr>
        <w:pStyle w:val="ListParagraph"/>
        <w:rPr>
          <w:rFonts w:ascii="Arial" w:hAnsi="Arial" w:cs="Arial"/>
          <w:noProof/>
          <w:color w:val="000000" w:themeColor="text1"/>
          <w:sz w:val="22"/>
          <w:szCs w:val="22"/>
          <w:shd w:val="clear" w:color="auto" w:fill="FFFFFF"/>
          <w:lang w:val="cs-CZ"/>
        </w:rPr>
      </w:pPr>
    </w:p>
    <w:p w14:paraId="7373B9C5" w14:textId="2AE2278D" w:rsidR="00F0731B" w:rsidRPr="00F0731B" w:rsidRDefault="00F0731B" w:rsidP="00F0731B">
      <w:pPr>
        <w:pStyle w:val="ListParagraph"/>
        <w:numPr>
          <w:ilvl w:val="0"/>
          <w:numId w:val="19"/>
        </w:numPr>
        <w:tabs>
          <w:tab w:val="left" w:pos="851"/>
        </w:tabs>
        <w:spacing w:after="80"/>
        <w:jc w:val="both"/>
        <w:textAlignment w:val="top"/>
        <w:rPr>
          <w:rFonts w:ascii="Arial" w:hAnsi="Arial" w:cs="Arial"/>
          <w:noProof/>
          <w:color w:val="000000" w:themeColor="text1"/>
          <w:sz w:val="22"/>
          <w:szCs w:val="22"/>
          <w:lang w:val="cs-CZ"/>
        </w:rPr>
      </w:pPr>
      <w:r w:rsidRPr="00F0731B">
        <w:rPr>
          <w:rFonts w:ascii="Arial" w:hAnsi="Arial" w:cs="Arial"/>
          <w:noProof/>
          <w:color w:val="000000" w:themeColor="text1"/>
          <w:sz w:val="22"/>
          <w:szCs w:val="22"/>
          <w:shd w:val="clear" w:color="auto" w:fill="FFFFFF"/>
          <w:lang w:val="cs-CZ"/>
        </w:rPr>
        <w:t>Засгийн газар</w:t>
      </w:r>
      <w:r w:rsidRPr="00F0731B">
        <w:rPr>
          <w:rFonts w:ascii="Arial" w:hAnsi="Arial" w:cs="Arial"/>
          <w:noProof/>
          <w:color w:val="000000" w:themeColor="text1"/>
          <w:sz w:val="22"/>
          <w:szCs w:val="22"/>
          <w:lang w:val="cs-CZ"/>
        </w:rPr>
        <w:t xml:space="preserve"> </w:t>
      </w:r>
      <w:r w:rsidR="00833C3B">
        <w:rPr>
          <w:rFonts w:ascii="Arial" w:hAnsi="Arial" w:cs="Arial"/>
          <w:noProof/>
          <w:color w:val="000000" w:themeColor="text1"/>
          <w:sz w:val="22"/>
          <w:szCs w:val="22"/>
          <w:lang w:val="cs-CZ"/>
        </w:rPr>
        <w:t>г</w:t>
      </w:r>
      <w:r w:rsidR="00833C3B" w:rsidRPr="003C21FE">
        <w:rPr>
          <w:rFonts w:ascii="Arial" w:hAnsi="Arial" w:cs="Arial"/>
          <w:noProof/>
          <w:color w:val="000000" w:themeColor="text1"/>
          <w:sz w:val="22"/>
          <w:szCs w:val="22"/>
          <w:lang w:val="cs-CZ"/>
        </w:rPr>
        <w:t>эмт хэргийн хохир</w:t>
      </w:r>
      <w:r w:rsidR="00833C3B">
        <w:rPr>
          <w:rFonts w:ascii="Arial" w:hAnsi="Arial" w:cs="Arial"/>
          <w:noProof/>
          <w:color w:val="000000" w:themeColor="text1"/>
          <w:lang w:val="cs-CZ"/>
        </w:rPr>
        <w:t>лыг</w:t>
      </w:r>
      <w:r w:rsidR="00833C3B" w:rsidRPr="003C21FE">
        <w:rPr>
          <w:rFonts w:ascii="Arial" w:hAnsi="Arial" w:cs="Arial"/>
          <w:noProof/>
          <w:color w:val="000000" w:themeColor="text1"/>
          <w:sz w:val="22"/>
          <w:szCs w:val="22"/>
          <w:lang w:val="cs-CZ"/>
        </w:rPr>
        <w:t xml:space="preserve"> нөхөн </w:t>
      </w:r>
      <w:r w:rsidR="00833C3B">
        <w:rPr>
          <w:rFonts w:ascii="Arial" w:hAnsi="Arial" w:cs="Arial"/>
          <w:noProof/>
          <w:color w:val="000000" w:themeColor="text1"/>
          <w:lang w:val="cs-CZ"/>
        </w:rPr>
        <w:t>барагдуулах</w:t>
      </w:r>
      <w:r w:rsidR="00833C3B" w:rsidRPr="003C21FE">
        <w:rPr>
          <w:rFonts w:ascii="Arial" w:hAnsi="Arial" w:cs="Arial"/>
          <w:noProof/>
          <w:color w:val="000000" w:themeColor="text1"/>
          <w:sz w:val="22"/>
          <w:szCs w:val="22"/>
          <w:lang w:val="cs-CZ"/>
        </w:rPr>
        <w:t xml:space="preserve"> </w:t>
      </w:r>
      <w:r w:rsidRPr="00F0731B">
        <w:rPr>
          <w:rFonts w:ascii="Arial" w:hAnsi="Arial" w:cs="Arial"/>
          <w:noProof/>
          <w:color w:val="000000" w:themeColor="text1"/>
          <w:sz w:val="22"/>
          <w:szCs w:val="22"/>
          <w:lang w:val="cs-CZ"/>
        </w:rPr>
        <w:t>сангийн</w:t>
      </w:r>
      <w:r w:rsidRPr="00F0731B">
        <w:rPr>
          <w:rFonts w:ascii="Arial" w:hAnsi="Arial" w:cs="Arial"/>
          <w:noProof/>
          <w:color w:val="000000" w:themeColor="text1"/>
          <w:sz w:val="22"/>
          <w:szCs w:val="22"/>
          <w:shd w:val="clear" w:color="auto" w:fill="FFFFFF"/>
          <w:lang w:val="cs-CZ"/>
        </w:rPr>
        <w:t xml:space="preserve"> удирдлага, зохион байгуулалтын оновчтой хэлбэр, хяналтын эрх зүйн орчныг бүрдүүлнэ.</w:t>
      </w:r>
    </w:p>
    <w:p w14:paraId="754F020E" w14:textId="77777777" w:rsidR="00033D32" w:rsidRPr="00FA7D8A" w:rsidRDefault="00033D32" w:rsidP="00033D32">
      <w:pPr>
        <w:pStyle w:val="ListParagraph"/>
        <w:jc w:val="both"/>
        <w:rPr>
          <w:rFonts w:ascii="Arial" w:hAnsi="Arial" w:cs="Arial"/>
          <w:sz w:val="22"/>
          <w:szCs w:val="22"/>
          <w:lang w:val="cs-CZ"/>
        </w:rPr>
      </w:pPr>
    </w:p>
    <w:p w14:paraId="69458C8B" w14:textId="4127E172" w:rsidR="009F5816" w:rsidRDefault="009F5816" w:rsidP="00D1467B">
      <w:pPr>
        <w:ind w:firstLine="709"/>
        <w:contextualSpacing/>
        <w:jc w:val="both"/>
        <w:rPr>
          <w:rFonts w:ascii="Arial" w:hAnsi="Arial" w:cs="Arial"/>
          <w:sz w:val="22"/>
          <w:szCs w:val="22"/>
          <w:lang w:val="mn-MN"/>
        </w:rPr>
      </w:pPr>
      <w:r w:rsidRPr="007B466A">
        <w:rPr>
          <w:rFonts w:ascii="Arial" w:hAnsi="Arial" w:cs="Arial"/>
          <w:sz w:val="22"/>
          <w:szCs w:val="22"/>
          <w:lang w:val="mn-MN"/>
        </w:rPr>
        <w:t>Д</w:t>
      </w:r>
      <w:r w:rsidR="006D4D33" w:rsidRPr="007B466A">
        <w:rPr>
          <w:rFonts w:ascii="Arial" w:hAnsi="Arial" w:cs="Arial"/>
          <w:sz w:val="22"/>
          <w:szCs w:val="22"/>
          <w:lang w:val="mn-MN"/>
        </w:rPr>
        <w:t>ээр дур</w:t>
      </w:r>
      <w:r w:rsidRPr="007B466A">
        <w:rPr>
          <w:rFonts w:ascii="Arial" w:hAnsi="Arial" w:cs="Arial"/>
          <w:sz w:val="22"/>
          <w:szCs w:val="22"/>
          <w:lang w:val="mn-MN"/>
        </w:rPr>
        <w:t xml:space="preserve">дсан зорилтуудыг хангах </w:t>
      </w:r>
      <w:r w:rsidR="00D77B50" w:rsidRPr="007B466A">
        <w:rPr>
          <w:rFonts w:ascii="Arial" w:hAnsi="Arial" w:cs="Arial"/>
          <w:sz w:val="22"/>
          <w:szCs w:val="22"/>
          <w:lang w:val="mn-MN"/>
        </w:rPr>
        <w:t xml:space="preserve">чиглэлээр тодорхой </w:t>
      </w:r>
      <w:r w:rsidRPr="007B466A">
        <w:rPr>
          <w:rFonts w:ascii="Arial" w:hAnsi="Arial" w:cs="Arial"/>
          <w:sz w:val="22"/>
          <w:szCs w:val="22"/>
          <w:lang w:val="mn-MN"/>
        </w:rPr>
        <w:t>зохицуулалтыг хуулийн төсөлд тусгасан байдлыг шалгаж үзвэл:</w:t>
      </w:r>
    </w:p>
    <w:p w14:paraId="2C5463E3" w14:textId="77777777" w:rsidR="00A83CD7" w:rsidRDefault="00A83CD7" w:rsidP="00D1467B">
      <w:pPr>
        <w:ind w:firstLine="709"/>
        <w:contextualSpacing/>
        <w:jc w:val="both"/>
        <w:rPr>
          <w:rFonts w:ascii="Arial" w:hAnsi="Arial" w:cs="Arial"/>
          <w:sz w:val="22"/>
          <w:szCs w:val="22"/>
          <w:lang w:val="mn-MN"/>
        </w:rPr>
      </w:pPr>
    </w:p>
    <w:p w14:paraId="720A9BEB" w14:textId="27E5D56F" w:rsidR="00A83CD7" w:rsidRPr="003C21FE" w:rsidRDefault="001433F8" w:rsidP="00A83CD7">
      <w:pPr>
        <w:pStyle w:val="ListParagraph"/>
        <w:numPr>
          <w:ilvl w:val="0"/>
          <w:numId w:val="5"/>
        </w:numPr>
        <w:jc w:val="both"/>
        <w:rPr>
          <w:rFonts w:ascii="Arial" w:hAnsi="Arial" w:cs="Arial"/>
          <w:b/>
          <w:bCs/>
          <w:sz w:val="22"/>
          <w:szCs w:val="22"/>
          <w:lang w:val="mn-MN"/>
        </w:rPr>
      </w:pPr>
      <w:r w:rsidRPr="001433F8">
        <w:rPr>
          <w:rFonts w:ascii="Arial" w:hAnsi="Arial" w:cs="Arial"/>
          <w:b/>
          <w:bCs/>
          <w:noProof/>
          <w:color w:val="000000" w:themeColor="text1"/>
          <w:sz w:val="22"/>
          <w:szCs w:val="22"/>
          <w:lang w:val="cs-CZ"/>
        </w:rPr>
        <w:t>Гэмт хэргийн хохир</w:t>
      </w:r>
      <w:r w:rsidRPr="001433F8">
        <w:rPr>
          <w:rFonts w:ascii="Arial" w:hAnsi="Arial" w:cs="Arial"/>
          <w:b/>
          <w:bCs/>
          <w:noProof/>
          <w:color w:val="000000" w:themeColor="text1"/>
          <w:lang w:val="cs-CZ"/>
        </w:rPr>
        <w:t>лыг</w:t>
      </w:r>
      <w:r w:rsidRPr="001433F8">
        <w:rPr>
          <w:rFonts w:ascii="Arial" w:hAnsi="Arial" w:cs="Arial"/>
          <w:b/>
          <w:bCs/>
          <w:noProof/>
          <w:color w:val="000000" w:themeColor="text1"/>
          <w:sz w:val="22"/>
          <w:szCs w:val="22"/>
          <w:lang w:val="cs-CZ"/>
        </w:rPr>
        <w:t xml:space="preserve"> нөхөн </w:t>
      </w:r>
      <w:r w:rsidRPr="001433F8">
        <w:rPr>
          <w:rFonts w:ascii="Arial" w:hAnsi="Arial" w:cs="Arial"/>
          <w:b/>
          <w:bCs/>
          <w:noProof/>
          <w:color w:val="000000" w:themeColor="text1"/>
          <w:lang w:val="cs-CZ"/>
        </w:rPr>
        <w:t>барагдуулах</w:t>
      </w:r>
      <w:r w:rsidRPr="001433F8">
        <w:rPr>
          <w:rFonts w:ascii="Arial" w:hAnsi="Arial" w:cs="Arial"/>
          <w:b/>
          <w:bCs/>
          <w:noProof/>
          <w:color w:val="000000" w:themeColor="text1"/>
          <w:sz w:val="22"/>
          <w:szCs w:val="22"/>
          <w:lang w:val="cs-CZ"/>
        </w:rPr>
        <w:t xml:space="preserve"> </w:t>
      </w:r>
      <w:r w:rsidR="00F0731B" w:rsidRPr="001433F8">
        <w:rPr>
          <w:rFonts w:ascii="Arial" w:hAnsi="Arial" w:cs="Arial"/>
          <w:b/>
          <w:bCs/>
          <w:noProof/>
          <w:color w:val="000000" w:themeColor="text1"/>
          <w:sz w:val="22"/>
          <w:szCs w:val="22"/>
          <w:lang w:val="cs-CZ"/>
        </w:rPr>
        <w:t>сангийн хөрөнгийн эх үүсвэрийг “гэмт хэрэг үйлдэж олсон хөрөнгө орлогыг гэмт хэргийн хохирлыг барагдуулахад зарцуулах” зарчмыг</w:t>
      </w:r>
      <w:r w:rsidR="00F0731B" w:rsidRPr="003C21FE">
        <w:rPr>
          <w:rFonts w:ascii="Arial" w:hAnsi="Arial" w:cs="Arial"/>
          <w:b/>
          <w:bCs/>
          <w:noProof/>
          <w:color w:val="000000" w:themeColor="text1"/>
          <w:sz w:val="22"/>
          <w:szCs w:val="22"/>
          <w:lang w:val="cs-CZ"/>
        </w:rPr>
        <w:t xml:space="preserve"> үндэслэн нэмэгдүүлэх, тогтвортой санхүүжилтийн эх үүсвэрийг бий болгох зохицуулалтыг тусгах талаар:</w:t>
      </w:r>
    </w:p>
    <w:p w14:paraId="28C53AE9" w14:textId="77777777" w:rsidR="00A83CD7" w:rsidRPr="00FA7D8A" w:rsidRDefault="00A83CD7" w:rsidP="00A83CD7">
      <w:pPr>
        <w:jc w:val="both"/>
        <w:rPr>
          <w:rFonts w:ascii="Arial" w:hAnsi="Arial" w:cs="Arial"/>
          <w:sz w:val="22"/>
          <w:szCs w:val="22"/>
          <w:lang w:val="mn-MN"/>
        </w:rPr>
      </w:pPr>
    </w:p>
    <w:p w14:paraId="0F0B9E30" w14:textId="77777777" w:rsidR="003B509A" w:rsidRPr="00FA7D8A" w:rsidRDefault="003B509A" w:rsidP="003B509A">
      <w:pPr>
        <w:ind w:firstLine="720"/>
        <w:jc w:val="both"/>
        <w:rPr>
          <w:rFonts w:ascii="Arial" w:hAnsi="Arial" w:cs="Arial"/>
          <w:sz w:val="22"/>
          <w:szCs w:val="22"/>
          <w:lang w:val="mn-MN"/>
        </w:rPr>
      </w:pPr>
      <w:r w:rsidRPr="00FA7D8A">
        <w:rPr>
          <w:rFonts w:ascii="Arial" w:hAnsi="Arial" w:cs="Arial"/>
          <w:sz w:val="22"/>
          <w:szCs w:val="22"/>
          <w:lang w:val="mn-MN"/>
        </w:rPr>
        <w:t xml:space="preserve">Улсын хэмжээнд сүүлийн 5 жилд нийт торгох ял шийтгүүлсэн 39990 ялтны 52.0 тэрбум төгрөгийг биелүүлэхээс 28.7 тэрбум төгрөгийг биелүүлсэн байна. Үүнээс гэмт хэргийн хохирогчид нөхөн төлбөр олгох санд 60 хувь буюу 17.2 тэрбум аймаг, нийслэлийн төрийн санд 40 хувь буюу 11.5 тэрбум төгрөгийг тус тус төвлөрүүлжээ. </w:t>
      </w:r>
    </w:p>
    <w:p w14:paraId="369573EE" w14:textId="77777777" w:rsidR="00DD66C2" w:rsidRPr="00FA7D8A" w:rsidRDefault="00DD66C2" w:rsidP="003B509A">
      <w:pPr>
        <w:ind w:firstLine="720"/>
        <w:jc w:val="both"/>
        <w:rPr>
          <w:rFonts w:ascii="Arial" w:hAnsi="Arial" w:cs="Arial"/>
          <w:sz w:val="22"/>
          <w:szCs w:val="22"/>
          <w:lang w:val="mn-MN"/>
        </w:rPr>
      </w:pPr>
    </w:p>
    <w:p w14:paraId="4BC054A7" w14:textId="77777777" w:rsidR="003B509A" w:rsidRPr="00FA7D8A" w:rsidRDefault="003B509A" w:rsidP="003B509A">
      <w:pPr>
        <w:ind w:firstLine="720"/>
        <w:jc w:val="both"/>
        <w:rPr>
          <w:rFonts w:ascii="Arial" w:hAnsi="Arial" w:cs="Arial"/>
          <w:sz w:val="22"/>
          <w:szCs w:val="22"/>
          <w:lang w:val="mn-MN"/>
        </w:rPr>
      </w:pPr>
      <w:r w:rsidRPr="00FA7D8A">
        <w:rPr>
          <w:rFonts w:ascii="Arial" w:hAnsi="Arial" w:cs="Arial"/>
          <w:sz w:val="22"/>
          <w:szCs w:val="22"/>
          <w:lang w:val="mn-MN"/>
        </w:rPr>
        <w:lastRenderedPageBreak/>
        <w:t xml:space="preserve">Хөрөнгө, орлогыг хураах албадлагын арга хэмжээний сүүлийн 5 жилийн хэрэгжилтийн хувьд нийт 4628 этгээдийн 30.1 тэрбум төгрөгийг гүйцэтгэхээс 3137 этгээдийн 17.8 тэрбум төгрөгийг гүйцэтгэсэн байна. Гүйцэтгэсэн 3137 этгээдэд холбогдох хяналтын хувийн хэргээс 2079 этгээдийн гэмт хэрэг үйлдэхдээ ашигласан хөдлөх эд хөрөнгийн үнийг болон олсон орлогыг мөнгөөр хураан, 1058 этгээдийн гэмт хэрэг үйлдэхдээ ашигласан хөдлөх эд хөрөнгийг хөрөнгөөр нь хурааж улсын орлогод төвлөрүүлжээ. </w:t>
      </w:r>
    </w:p>
    <w:p w14:paraId="61BDE9D9" w14:textId="77777777" w:rsidR="009C6DC2" w:rsidRPr="00FA7D8A" w:rsidRDefault="009C6DC2" w:rsidP="003B509A">
      <w:pPr>
        <w:ind w:firstLine="720"/>
        <w:jc w:val="both"/>
        <w:rPr>
          <w:rFonts w:ascii="Arial" w:hAnsi="Arial" w:cs="Arial"/>
          <w:sz w:val="22"/>
          <w:szCs w:val="22"/>
          <w:lang w:val="mn-MN"/>
        </w:rPr>
      </w:pPr>
    </w:p>
    <w:p w14:paraId="2C7C73DE" w14:textId="77777777" w:rsidR="003B509A" w:rsidRPr="00FA7D8A" w:rsidRDefault="003B509A" w:rsidP="003B509A">
      <w:pPr>
        <w:ind w:firstLine="720"/>
        <w:jc w:val="both"/>
        <w:rPr>
          <w:rFonts w:ascii="Arial" w:hAnsi="Arial" w:cs="Arial"/>
          <w:sz w:val="22"/>
          <w:szCs w:val="22"/>
          <w:lang w:val="mn-MN"/>
        </w:rPr>
      </w:pPr>
      <w:r w:rsidRPr="00FA7D8A">
        <w:rPr>
          <w:rFonts w:ascii="Arial" w:hAnsi="Arial" w:cs="Arial"/>
          <w:sz w:val="22"/>
          <w:szCs w:val="22"/>
          <w:lang w:val="mn-MN"/>
        </w:rPr>
        <w:t xml:space="preserve">2022 оны биелэлтийг өнгөрсөн оны мөн үетэй харьцуулахад хяналтын хувийн хэргийн биелэлт 9.4 хувиар, мөнгөн дүнгийн биелэлт 5.9 хувиар өссөн үзүүлэлттэй байна. </w:t>
      </w:r>
    </w:p>
    <w:p w14:paraId="04EC9EAA" w14:textId="77777777" w:rsidR="009C6DC2" w:rsidRPr="00FA7D8A" w:rsidRDefault="009C6DC2" w:rsidP="003B509A">
      <w:pPr>
        <w:ind w:firstLine="720"/>
        <w:jc w:val="both"/>
        <w:rPr>
          <w:rFonts w:ascii="Arial" w:hAnsi="Arial" w:cs="Arial"/>
          <w:sz w:val="22"/>
          <w:szCs w:val="22"/>
          <w:lang w:val="mn-MN"/>
        </w:rPr>
      </w:pPr>
    </w:p>
    <w:p w14:paraId="3D75E663" w14:textId="3C950102" w:rsidR="003B509A" w:rsidRPr="00FA7D8A" w:rsidRDefault="003B509A" w:rsidP="003B509A">
      <w:pPr>
        <w:ind w:firstLine="720"/>
        <w:jc w:val="both"/>
        <w:rPr>
          <w:rFonts w:ascii="Arial" w:hAnsi="Arial" w:cs="Arial"/>
          <w:sz w:val="22"/>
          <w:szCs w:val="22"/>
          <w:lang w:val="mn-MN"/>
        </w:rPr>
      </w:pPr>
      <w:r w:rsidRPr="00FA7D8A">
        <w:rPr>
          <w:rFonts w:ascii="Arial" w:hAnsi="Arial" w:cs="Arial"/>
          <w:sz w:val="22"/>
          <w:szCs w:val="22"/>
          <w:lang w:val="mn-MN"/>
        </w:rPr>
        <w:t xml:space="preserve">Хөрөнгө орлогыг хураах албадлагын арга хэмжээ авагдан бүртгэл хяналтад орсон этгээдийн тоог өнгөрсөн онтой харьцуулахад 2019 онд 1.7 дахин, 2020 онд 83.7 дахин, 2021 онд 36.9 дахин, 2022 онд 24.6 хувиар тус тус өссөн үзүүлэлттэй байна. </w:t>
      </w:r>
      <w:r>
        <w:rPr>
          <w:rStyle w:val="FootnoteReference"/>
          <w:rFonts w:ascii="Arial" w:hAnsi="Arial" w:cs="Arial"/>
          <w:sz w:val="22"/>
          <w:szCs w:val="22"/>
        </w:rPr>
        <w:footnoteReference w:id="9"/>
      </w:r>
    </w:p>
    <w:p w14:paraId="5FD1CF53" w14:textId="77777777" w:rsidR="003B509A" w:rsidRPr="00FA7D8A" w:rsidRDefault="003B509A" w:rsidP="00A83CD7">
      <w:pPr>
        <w:jc w:val="both"/>
        <w:rPr>
          <w:rFonts w:ascii="Arial" w:hAnsi="Arial" w:cs="Arial"/>
          <w:sz w:val="22"/>
          <w:szCs w:val="22"/>
          <w:lang w:val="mn-MN"/>
        </w:rPr>
      </w:pPr>
    </w:p>
    <w:p w14:paraId="306ACE4F" w14:textId="77777777" w:rsidR="00027011" w:rsidRPr="00FA7D8A" w:rsidRDefault="00A23478" w:rsidP="00A23478">
      <w:pPr>
        <w:ind w:firstLine="720"/>
        <w:jc w:val="both"/>
        <w:rPr>
          <w:rFonts w:ascii="Arial" w:hAnsi="Arial" w:cs="Arial"/>
          <w:sz w:val="22"/>
          <w:szCs w:val="22"/>
          <w:lang w:val="mn-MN"/>
        </w:rPr>
      </w:pPr>
      <w:r w:rsidRPr="00FA7D8A">
        <w:rPr>
          <w:rFonts w:ascii="Arial" w:hAnsi="Arial" w:cs="Arial"/>
          <w:sz w:val="22"/>
          <w:szCs w:val="22"/>
          <w:lang w:val="mn-MN"/>
        </w:rPr>
        <w:t>Тус хуульд гэмт хэргийн хохирогчид нөхөн төлбөр олгох сангийн хөрөнгө нь тус хуулийн 6.1.1, 6.1.2-т зааснаас гадна шүүхээс ногдуулсан торгох ялыг биелүүлж, төсөвт тушаасан мөнгөн хөрөнгийн 60 хувьтай тэнцэх хэмжээний хөрөнгө, шүүхийн хүчин төгөлдөр шийдвэрээр энэ хуулийн 10.3-т заасан гэмт хэрэгт гэм буруутай нь шүүхээр тогтоогдсон этгээдээс хохирол барагдуулсан төлбөр</w:t>
      </w:r>
      <w:r w:rsidR="00027011" w:rsidRPr="00FA7D8A">
        <w:rPr>
          <w:rFonts w:ascii="Arial" w:hAnsi="Arial" w:cs="Arial"/>
          <w:sz w:val="22"/>
          <w:szCs w:val="22"/>
          <w:lang w:val="mn-MN"/>
        </w:rPr>
        <w:t xml:space="preserve"> гэж заасан ба тус 10.3 – т нийт 21 төрлийн гэмт хэргийн улмаас амь насаа алдсан этгээдийн гэр бүлийн гишүүн, түүнчлэн хүнд гэмтэл учирсан хохирогчийн шүүхийн хүчин төгөлдөр шийдвэрт заасан дараах хохиролд нөхөн төлбөр олгоход зарцуулахаар тусгасан. </w:t>
      </w:r>
    </w:p>
    <w:p w14:paraId="2C4DD7C4" w14:textId="77777777" w:rsidR="00027011" w:rsidRPr="00FA7D8A" w:rsidRDefault="00027011" w:rsidP="00A23478">
      <w:pPr>
        <w:ind w:firstLine="720"/>
        <w:jc w:val="both"/>
        <w:rPr>
          <w:rFonts w:ascii="Arial" w:hAnsi="Arial" w:cs="Arial"/>
          <w:sz w:val="22"/>
          <w:szCs w:val="22"/>
          <w:lang w:val="mn-MN"/>
        </w:rPr>
      </w:pPr>
    </w:p>
    <w:p w14:paraId="5D7FB04E" w14:textId="5A357C40" w:rsidR="00027011" w:rsidRPr="00FA7D8A" w:rsidRDefault="00027011" w:rsidP="000D6357">
      <w:pPr>
        <w:ind w:firstLine="720"/>
        <w:jc w:val="both"/>
        <w:rPr>
          <w:rFonts w:ascii="Arial" w:hAnsi="Arial" w:cs="Arial"/>
          <w:bCs/>
          <w:noProof/>
          <w:color w:val="000000" w:themeColor="text1"/>
          <w:sz w:val="22"/>
          <w:szCs w:val="22"/>
          <w:lang w:val="mn-MN"/>
        </w:rPr>
      </w:pPr>
      <w:r w:rsidRPr="00FA7D8A">
        <w:rPr>
          <w:rFonts w:ascii="Arial" w:hAnsi="Arial" w:cs="Arial"/>
          <w:sz w:val="22"/>
          <w:szCs w:val="22"/>
          <w:lang w:val="mn-MN"/>
        </w:rPr>
        <w:t xml:space="preserve">Тус хуулийн төсөлд </w:t>
      </w:r>
      <w:r w:rsidR="00EB79D3" w:rsidRPr="003C21FE">
        <w:rPr>
          <w:rFonts w:ascii="Arial" w:hAnsi="Arial" w:cs="Arial"/>
          <w:noProof/>
          <w:color w:val="000000" w:themeColor="text1"/>
          <w:sz w:val="22"/>
          <w:szCs w:val="22"/>
          <w:lang w:val="cs-CZ"/>
        </w:rPr>
        <w:t>Гэмт хэргийн хохир</w:t>
      </w:r>
      <w:r w:rsidR="00EB79D3">
        <w:rPr>
          <w:rFonts w:ascii="Arial" w:hAnsi="Arial" w:cs="Arial"/>
          <w:noProof/>
          <w:color w:val="000000" w:themeColor="text1"/>
          <w:lang w:val="cs-CZ"/>
        </w:rPr>
        <w:t>лыг</w:t>
      </w:r>
      <w:r w:rsidR="00EB79D3" w:rsidRPr="003C21FE">
        <w:rPr>
          <w:rFonts w:ascii="Arial" w:hAnsi="Arial" w:cs="Arial"/>
          <w:noProof/>
          <w:color w:val="000000" w:themeColor="text1"/>
          <w:sz w:val="22"/>
          <w:szCs w:val="22"/>
          <w:lang w:val="cs-CZ"/>
        </w:rPr>
        <w:t xml:space="preserve"> нөхөн </w:t>
      </w:r>
      <w:r w:rsidR="00EB79D3">
        <w:rPr>
          <w:rFonts w:ascii="Arial" w:hAnsi="Arial" w:cs="Arial"/>
          <w:noProof/>
          <w:color w:val="000000" w:themeColor="text1"/>
          <w:lang w:val="cs-CZ"/>
        </w:rPr>
        <w:t>барагдуулах</w:t>
      </w:r>
      <w:r w:rsidR="00EB79D3" w:rsidRPr="003C21FE">
        <w:rPr>
          <w:rFonts w:ascii="Arial" w:hAnsi="Arial" w:cs="Arial"/>
          <w:noProof/>
          <w:color w:val="000000" w:themeColor="text1"/>
          <w:sz w:val="22"/>
          <w:szCs w:val="22"/>
          <w:lang w:val="cs-CZ"/>
        </w:rPr>
        <w:t xml:space="preserve"> </w:t>
      </w:r>
      <w:r w:rsidRPr="00FA7D8A">
        <w:rPr>
          <w:rFonts w:ascii="Arial" w:hAnsi="Arial" w:cs="Arial"/>
          <w:sz w:val="22"/>
          <w:szCs w:val="22"/>
          <w:lang w:val="mn-MN"/>
        </w:rPr>
        <w:t xml:space="preserve">сангийн хөрөнгийн эх үүсвэрийг </w:t>
      </w:r>
      <w:r w:rsidRPr="00FA7D8A">
        <w:rPr>
          <w:rFonts w:ascii="Arial" w:hAnsi="Arial" w:cs="Arial"/>
          <w:bCs/>
          <w:noProof/>
          <w:color w:val="000000" w:themeColor="text1"/>
          <w:sz w:val="22"/>
          <w:szCs w:val="22"/>
          <w:lang w:val="mn-MN"/>
        </w:rPr>
        <w:t>Зөрчлийн тухай хуульд заа</w:t>
      </w:r>
      <w:r w:rsidR="000D6357" w:rsidRPr="00FA7D8A">
        <w:rPr>
          <w:rFonts w:ascii="Arial" w:hAnsi="Arial" w:cs="Arial"/>
          <w:bCs/>
          <w:noProof/>
          <w:color w:val="000000" w:themeColor="text1"/>
          <w:sz w:val="22"/>
          <w:szCs w:val="22"/>
          <w:lang w:val="mn-MN"/>
        </w:rPr>
        <w:t>с</w:t>
      </w:r>
      <w:r w:rsidRPr="00FA7D8A">
        <w:rPr>
          <w:rFonts w:ascii="Arial" w:hAnsi="Arial" w:cs="Arial"/>
          <w:bCs/>
          <w:noProof/>
          <w:color w:val="000000" w:themeColor="text1"/>
          <w:sz w:val="22"/>
          <w:szCs w:val="22"/>
          <w:lang w:val="mn-MN"/>
        </w:rPr>
        <w:t>ан торгууль, шийтгэврийн орлого, Эрүүгийн хуулийн 7.5 дугаар зүйлийн 3 буюу Гэмт хэрэг үйлдэж олсон хөрөнгө, орлогын хэмжээ нь хохирлоос илүү гарсан тохиолдолд улсын төсөвт шилжүүлнэ”</w:t>
      </w:r>
      <w:r w:rsidR="000D6357" w:rsidRPr="00FA7D8A">
        <w:rPr>
          <w:rFonts w:ascii="Arial" w:hAnsi="Arial" w:cs="Arial"/>
          <w:bCs/>
          <w:noProof/>
          <w:color w:val="000000" w:themeColor="text1"/>
          <w:sz w:val="22"/>
          <w:szCs w:val="22"/>
          <w:lang w:val="mn-MN"/>
        </w:rPr>
        <w:t xml:space="preserve"> гэх</w:t>
      </w:r>
      <w:r w:rsidRPr="00FA7D8A">
        <w:rPr>
          <w:rFonts w:ascii="Arial" w:hAnsi="Arial" w:cs="Arial"/>
          <w:bCs/>
          <w:noProof/>
          <w:color w:val="000000" w:themeColor="text1"/>
          <w:sz w:val="22"/>
          <w:szCs w:val="22"/>
          <w:lang w:val="mn-MN"/>
        </w:rPr>
        <w:t xml:space="preserve"> болон Зөрчлийн тухай хуулийн 4.1 дүгээр зүйлийн 3-т заасан хөрөнгө, орлого буюу “Хуульд өөрөөр заагаагүй бол энэ зүйлийн 1 дэх хэсэгт заасан хөрөнгө, орлогоос хохирол нөхөн төлөхөд зарцуулж, үлдсэн хэсгийг улсын төсөвт төвлөрүүлнэ</w:t>
      </w:r>
      <w:r w:rsidR="000D6357" w:rsidRPr="00FA7D8A">
        <w:rPr>
          <w:rFonts w:ascii="Arial" w:hAnsi="Arial" w:cs="Arial"/>
          <w:bCs/>
          <w:noProof/>
          <w:color w:val="000000" w:themeColor="text1"/>
          <w:sz w:val="22"/>
          <w:szCs w:val="22"/>
          <w:lang w:val="mn-MN"/>
        </w:rPr>
        <w:t>” гэж заасны да</w:t>
      </w:r>
      <w:r w:rsidR="000D6357" w:rsidRPr="001D4F90">
        <w:rPr>
          <w:rFonts w:ascii="Arial" w:hAnsi="Arial" w:cs="Arial"/>
          <w:bCs/>
          <w:noProof/>
          <w:color w:val="000000" w:themeColor="text1"/>
          <w:sz w:val="22"/>
          <w:szCs w:val="22"/>
          <w:lang w:val="mn-MN"/>
        </w:rPr>
        <w:t xml:space="preserve">гуу </w:t>
      </w:r>
      <w:r w:rsidR="001D4F90" w:rsidRPr="001D4F90">
        <w:rPr>
          <w:rFonts w:ascii="Arial" w:hAnsi="Arial" w:cs="Arial"/>
          <w:noProof/>
          <w:color w:val="000000" w:themeColor="text1"/>
          <w:sz w:val="22"/>
          <w:szCs w:val="22"/>
          <w:lang w:val="cs-CZ"/>
        </w:rPr>
        <w:t>Гэмт хэргийн хохирлыг нөхөн барагдуулах</w:t>
      </w:r>
      <w:r w:rsidR="000D6357" w:rsidRPr="001D4F90">
        <w:rPr>
          <w:rFonts w:ascii="Arial" w:hAnsi="Arial" w:cs="Arial"/>
          <w:noProof/>
          <w:color w:val="000000" w:themeColor="text1"/>
          <w:sz w:val="22"/>
          <w:szCs w:val="22"/>
          <w:lang w:val="cs-CZ"/>
        </w:rPr>
        <w:t xml:space="preserve"> сангийн хөрөнгийн эх үүсвэрийг нэмэгдүүлэх, тогтвортой санхүүжилтийн эх үүсвэрийг бий болгох зохицуулалтыг тусгасан байна.</w:t>
      </w:r>
      <w:r w:rsidR="000D6357">
        <w:rPr>
          <w:rFonts w:ascii="Arial" w:hAnsi="Arial" w:cs="Arial"/>
          <w:noProof/>
          <w:color w:val="000000" w:themeColor="text1"/>
          <w:sz w:val="22"/>
          <w:szCs w:val="22"/>
          <w:lang w:val="cs-CZ"/>
        </w:rPr>
        <w:t xml:space="preserve"> </w:t>
      </w:r>
    </w:p>
    <w:p w14:paraId="425862E4" w14:textId="77777777" w:rsidR="002C1ED9" w:rsidRPr="00027011" w:rsidRDefault="002C1ED9" w:rsidP="00D1467B">
      <w:pPr>
        <w:contextualSpacing/>
        <w:jc w:val="both"/>
        <w:rPr>
          <w:rFonts w:ascii="Arial" w:hAnsi="Arial" w:cs="Arial"/>
          <w:sz w:val="22"/>
          <w:szCs w:val="22"/>
          <w:lang w:val="mn-MN"/>
        </w:rPr>
      </w:pPr>
    </w:p>
    <w:p w14:paraId="559D7086" w14:textId="341E5739" w:rsidR="00D1467B" w:rsidRPr="001D4F90" w:rsidRDefault="001D4F90" w:rsidP="00074A8A">
      <w:pPr>
        <w:pStyle w:val="NoSpacing"/>
        <w:numPr>
          <w:ilvl w:val="0"/>
          <w:numId w:val="5"/>
        </w:numPr>
        <w:contextualSpacing/>
        <w:jc w:val="both"/>
        <w:rPr>
          <w:rFonts w:ascii="Arial" w:hAnsi="Arial" w:cs="Arial"/>
          <w:b/>
          <w:bCs/>
          <w:lang w:val="mn-MN"/>
        </w:rPr>
      </w:pPr>
      <w:r w:rsidRPr="001D4F90">
        <w:rPr>
          <w:rFonts w:ascii="Arial" w:hAnsi="Arial" w:cs="Arial"/>
          <w:b/>
          <w:bCs/>
          <w:noProof/>
          <w:color w:val="000000" w:themeColor="text1"/>
          <w:lang w:val="cs-CZ"/>
        </w:rPr>
        <w:t>Гэмт хэргийн хохирлыг нөхөн барагдуулах</w:t>
      </w:r>
      <w:r w:rsidR="00074A8A" w:rsidRPr="001D4F90">
        <w:rPr>
          <w:rFonts w:ascii="Arial" w:hAnsi="Arial" w:cs="Arial"/>
          <w:b/>
          <w:bCs/>
          <w:noProof/>
          <w:color w:val="000000" w:themeColor="text1"/>
          <w:lang w:val="cs-CZ"/>
        </w:rPr>
        <w:t xml:space="preserve"> сангийн хөрөнгөөр шүүхийн шийдвэр гарахаас өмнө нэн шаардлагатай эрүүл мэндийн тусламж, үйлчилгээний зардлыг санхүүжүүлэх эрх зүйн үндсийг бүрдүүлэх талаар:</w:t>
      </w:r>
    </w:p>
    <w:p w14:paraId="771341C2" w14:textId="77777777" w:rsidR="00074A8A" w:rsidRDefault="00074A8A" w:rsidP="00074A8A">
      <w:pPr>
        <w:pStyle w:val="NoSpacing"/>
        <w:ind w:left="1211"/>
        <w:contextualSpacing/>
        <w:jc w:val="both"/>
        <w:rPr>
          <w:rFonts w:ascii="Arial" w:hAnsi="Arial" w:cs="Arial"/>
          <w:b/>
          <w:bCs/>
          <w:lang w:val="mn-MN"/>
        </w:rPr>
      </w:pPr>
    </w:p>
    <w:p w14:paraId="1A7E33F5" w14:textId="6A85715F" w:rsidR="00A158D3" w:rsidRDefault="000445DB" w:rsidP="0075092F">
      <w:pPr>
        <w:pStyle w:val="NoSpacing"/>
        <w:ind w:firstLine="720"/>
        <w:contextualSpacing/>
        <w:jc w:val="both"/>
        <w:rPr>
          <w:rFonts w:ascii="Arial" w:hAnsi="Arial" w:cs="Arial"/>
          <w:lang w:val="mn-MN"/>
        </w:rPr>
      </w:pPr>
      <w:r>
        <w:rPr>
          <w:rFonts w:ascii="Arial" w:hAnsi="Arial" w:cs="Arial"/>
          <w:lang w:val="mn-MN"/>
        </w:rPr>
        <w:t>Монгол Улсын</w:t>
      </w:r>
      <w:r w:rsidR="00326F7A">
        <w:rPr>
          <w:rFonts w:ascii="Arial" w:hAnsi="Arial" w:cs="Arial"/>
          <w:lang w:val="mn-MN"/>
        </w:rPr>
        <w:t xml:space="preserve"> Ерөнхий сайдын </w:t>
      </w:r>
      <w:r w:rsidR="00C42AFD" w:rsidRPr="00326F7A">
        <w:rPr>
          <w:rFonts w:ascii="Arial" w:hAnsi="Arial" w:cs="Arial"/>
          <w:lang w:val="mn-MN"/>
        </w:rPr>
        <w:t>2019</w:t>
      </w:r>
      <w:r w:rsidR="00C42AFD">
        <w:rPr>
          <w:rFonts w:ascii="Arial" w:hAnsi="Arial" w:cs="Arial"/>
          <w:lang w:val="mn-MN"/>
        </w:rPr>
        <w:t xml:space="preserve"> онд </w:t>
      </w:r>
      <w:r w:rsidR="00326F7A">
        <w:rPr>
          <w:rFonts w:ascii="Arial" w:hAnsi="Arial" w:cs="Arial"/>
          <w:lang w:val="mn-MN"/>
        </w:rPr>
        <w:t>өгсөн чиглэлийн дагуу Засгийн газрын тусгай</w:t>
      </w:r>
      <w:r w:rsidR="0075092F">
        <w:rPr>
          <w:rFonts w:ascii="Arial" w:hAnsi="Arial" w:cs="Arial"/>
          <w:lang w:val="mn-MN"/>
        </w:rPr>
        <w:t xml:space="preserve"> </w:t>
      </w:r>
      <w:r w:rsidR="00326F7A">
        <w:rPr>
          <w:rFonts w:ascii="Arial" w:hAnsi="Arial" w:cs="Arial"/>
          <w:lang w:val="mn-MN"/>
        </w:rPr>
        <w:t xml:space="preserve">сангуудад шалгалт хийсэн байна. Гэвч иргэд үүнийг мэддэггүй учир төрөөс хохирол барагдуулах тогтолцоо харилцан адилгүй явагдаж, зөвхөн өргөдөл гаргасан иргэнд олгож иржээ. Гэмт хэргийн хохирогчид олгох нөхөн төлбөрийн хэмжээ нь </w:t>
      </w:r>
      <w:r w:rsidR="00F913BA">
        <w:rPr>
          <w:rFonts w:ascii="Arial" w:hAnsi="Arial" w:cs="Arial"/>
          <w:lang w:val="mn-MN"/>
        </w:rPr>
        <w:t xml:space="preserve">шүүхийн хүчин төгөлдөр шийдвэрээр тодорхойлогдох бөгөөд гэмт хэргийн хохирогчид нөхөн төлбөр олгох сангаас </w:t>
      </w:r>
      <w:r w:rsidR="00885BDA">
        <w:rPr>
          <w:rFonts w:ascii="Arial" w:hAnsi="Arial" w:cs="Arial"/>
          <w:lang w:val="mn-MN"/>
        </w:rPr>
        <w:t xml:space="preserve">хохирогчид олгосон нөхөн төлбөрийг шүүхийн шийтгэх тогтоолоор гэм буруутай нь тогтоогдсон </w:t>
      </w:r>
      <w:r w:rsidR="00495772">
        <w:rPr>
          <w:rFonts w:ascii="Arial" w:hAnsi="Arial" w:cs="Arial"/>
          <w:lang w:val="mn-MN"/>
        </w:rPr>
        <w:t xml:space="preserve">этгээдээр санд буцаан </w:t>
      </w:r>
      <w:r w:rsidR="00F22F00">
        <w:rPr>
          <w:rFonts w:ascii="Arial" w:hAnsi="Arial" w:cs="Arial"/>
          <w:lang w:val="mn-MN"/>
        </w:rPr>
        <w:t xml:space="preserve">төвлөрүүлэхээр хуульчилсан байдаг. </w:t>
      </w:r>
    </w:p>
    <w:p w14:paraId="690A7650" w14:textId="77777777" w:rsidR="001E4B04" w:rsidRDefault="001E4B04" w:rsidP="00326F7A">
      <w:pPr>
        <w:pStyle w:val="NoSpacing"/>
        <w:contextualSpacing/>
        <w:jc w:val="both"/>
        <w:rPr>
          <w:rFonts w:ascii="Arial" w:hAnsi="Arial" w:cs="Arial"/>
          <w:lang w:val="mn-MN"/>
        </w:rPr>
      </w:pPr>
    </w:p>
    <w:p w14:paraId="0C2568AA" w14:textId="73621E89" w:rsidR="00F22F00" w:rsidRDefault="009677A2" w:rsidP="00326F7A">
      <w:pPr>
        <w:pStyle w:val="NoSpacing"/>
        <w:contextualSpacing/>
        <w:jc w:val="both"/>
        <w:rPr>
          <w:rFonts w:ascii="Arial" w:hAnsi="Arial" w:cs="Arial"/>
          <w:lang w:val="mn-MN"/>
        </w:rPr>
      </w:pPr>
      <w:r>
        <w:rPr>
          <w:rFonts w:ascii="Arial" w:hAnsi="Arial" w:cs="Arial"/>
          <w:lang w:val="mn-MN"/>
        </w:rPr>
        <w:t xml:space="preserve"> </w:t>
      </w:r>
      <w:r>
        <w:rPr>
          <w:rFonts w:ascii="Arial" w:hAnsi="Arial" w:cs="Arial"/>
          <w:lang w:val="mn-MN"/>
        </w:rPr>
        <w:tab/>
        <w:t>Нөхөн төлбөр хүсэх</w:t>
      </w:r>
      <w:r w:rsidR="00B96356">
        <w:rPr>
          <w:rFonts w:ascii="Arial" w:hAnsi="Arial" w:cs="Arial"/>
          <w:lang w:val="mn-MN"/>
        </w:rPr>
        <w:t xml:space="preserve"> өргөдлийн</w:t>
      </w:r>
      <w:r>
        <w:rPr>
          <w:rFonts w:ascii="Arial" w:hAnsi="Arial" w:cs="Arial"/>
          <w:lang w:val="mn-MN"/>
        </w:rPr>
        <w:t xml:space="preserve"> маягтыг </w:t>
      </w:r>
      <w:r w:rsidR="00B96356">
        <w:rPr>
          <w:rFonts w:ascii="Arial" w:hAnsi="Arial" w:cs="Arial"/>
          <w:lang w:val="mn-MN"/>
        </w:rPr>
        <w:t xml:space="preserve">шүүхийн шийдвэр гүйцэтгэх байгууллагаас авах бөгөөд хохирлыг </w:t>
      </w:r>
      <w:r w:rsidR="001E4B04">
        <w:rPr>
          <w:rFonts w:ascii="Arial" w:hAnsi="Arial" w:cs="Arial"/>
          <w:lang w:val="mn-MN"/>
        </w:rPr>
        <w:t>гэм буруутай этгээдээр нөхөн төлүүлэх тухай шүүхийн шийдвэр гүйцэтгэх байгууллагаас авах бөгөөд хохирлыг гэм буруутай этгээдээр нөхөн төлүүлэх тухай шүүхийн хүчин төгөлдөр шийдвэр болон гүйцэтгэх хууд</w:t>
      </w:r>
      <w:r w:rsidR="00777A53">
        <w:rPr>
          <w:rFonts w:ascii="Arial" w:hAnsi="Arial" w:cs="Arial"/>
          <w:lang w:val="mn-MN"/>
        </w:rPr>
        <w:t>а</w:t>
      </w:r>
      <w:r w:rsidR="001E4B04">
        <w:rPr>
          <w:rFonts w:ascii="Arial" w:hAnsi="Arial" w:cs="Arial"/>
          <w:lang w:val="mn-MN"/>
        </w:rPr>
        <w:t>сн</w:t>
      </w:r>
      <w:r w:rsidR="00777A53">
        <w:rPr>
          <w:rFonts w:ascii="Arial" w:hAnsi="Arial" w:cs="Arial"/>
          <w:lang w:val="mn-MN"/>
        </w:rPr>
        <w:t>ы</w:t>
      </w:r>
      <w:r w:rsidR="001E4B04">
        <w:rPr>
          <w:rFonts w:ascii="Arial" w:hAnsi="Arial" w:cs="Arial"/>
          <w:lang w:val="mn-MN"/>
        </w:rPr>
        <w:t xml:space="preserve"> хуулбар, өргөдөл гаргагч иргэний баримт бичгийн хуулбар хохирлыг ялтан буюу түүний хууль ёсны төлөөлөгч барагдуулаагүй, эсвэл дутуу барагдуулсныг нотлох баримтыг хавсаргах ёстой. </w:t>
      </w:r>
      <w:r w:rsidR="00902A41">
        <w:rPr>
          <w:rFonts w:ascii="Arial" w:hAnsi="Arial" w:cs="Arial"/>
          <w:lang w:val="mn-MN"/>
        </w:rPr>
        <w:t xml:space="preserve">Энэ тохиолдолд гэмт этгээд тодорхойгүй эсхүл цагаатгагдсан тохиолдолд төрөөс хохирлыг барагдуулах боломжгүй байдлаар хуульчлан зохицуулж, хохирогч хохирч үлдэх эрсдэлийг бий болгож байна. </w:t>
      </w:r>
      <w:r w:rsidR="00155C7C">
        <w:rPr>
          <w:rFonts w:ascii="Arial" w:hAnsi="Arial" w:cs="Arial"/>
          <w:lang w:val="mn-MN"/>
        </w:rPr>
        <w:t xml:space="preserve">Хүний зөрчигдсөн эрхийг сэргээх асуудал нь эрх зүйн харилцаанд юу </w:t>
      </w:r>
      <w:r w:rsidR="00155C7C">
        <w:rPr>
          <w:rFonts w:ascii="Arial" w:hAnsi="Arial" w:cs="Arial"/>
          <w:lang w:val="mn-MN"/>
        </w:rPr>
        <w:lastRenderedPageBreak/>
        <w:t xml:space="preserve">юунаас илүү чухал зүйл билээ. Гэвч гэмт хэргийн улмаас учирсан хохирлоо барагдуулж, хор уршгаа нөхөн төлүүлж чадахгүй байгаа нөхцөл хэвээр байна. </w:t>
      </w:r>
    </w:p>
    <w:p w14:paraId="52CF50D3" w14:textId="77777777" w:rsidR="00FE761E" w:rsidRDefault="001B220E" w:rsidP="00326F7A">
      <w:pPr>
        <w:pStyle w:val="NoSpacing"/>
        <w:contextualSpacing/>
        <w:jc w:val="both"/>
        <w:rPr>
          <w:rFonts w:ascii="Arial" w:hAnsi="Arial" w:cs="Arial"/>
          <w:lang w:val="mn-MN"/>
        </w:rPr>
      </w:pPr>
      <w:r>
        <w:rPr>
          <w:rFonts w:ascii="Arial" w:hAnsi="Arial" w:cs="Arial"/>
          <w:lang w:val="mn-MN"/>
        </w:rPr>
        <w:tab/>
      </w:r>
    </w:p>
    <w:p w14:paraId="0EC4D71B" w14:textId="364D6959" w:rsidR="001B220E" w:rsidRDefault="001B220E" w:rsidP="00FE761E">
      <w:pPr>
        <w:pStyle w:val="NoSpacing"/>
        <w:ind w:firstLine="720"/>
        <w:contextualSpacing/>
        <w:jc w:val="both"/>
        <w:rPr>
          <w:rFonts w:ascii="Arial" w:hAnsi="Arial" w:cs="Arial"/>
          <w:lang w:val="mn-MN"/>
        </w:rPr>
      </w:pPr>
      <w:r>
        <w:rPr>
          <w:rFonts w:ascii="Arial" w:hAnsi="Arial" w:cs="Arial"/>
          <w:lang w:val="mn-MN"/>
        </w:rPr>
        <w:t xml:space="preserve">Гэмт хэргийн улмаас </w:t>
      </w:r>
      <w:r w:rsidR="003C64DC">
        <w:rPr>
          <w:rFonts w:ascii="Arial" w:hAnsi="Arial" w:cs="Arial"/>
          <w:lang w:val="mn-MN"/>
        </w:rPr>
        <w:t>хүний амь бие, эрүүл мэндэд хохирол учирч түүнийг нөхөн барагдуулахад шударга ёсны зарчмыг баримтлах учиртай. Шударга ёсны мөн чанар нь нийгмийн харилцаанд оролцогчид эрх тэгш байх явдлаар илэрдэг. Гэвч гэмт хэргийн улмаас нөхөн төлбөр авах сангаас хохирогчид эрх тэгш байдлаар нөхөн төлбөрийг авч байгаа эсэх нь</w:t>
      </w:r>
      <w:r w:rsidR="00E57EF4">
        <w:rPr>
          <w:rFonts w:ascii="Arial" w:hAnsi="Arial" w:cs="Arial"/>
          <w:lang w:val="mn-MN"/>
        </w:rPr>
        <w:t xml:space="preserve"> маш эргэлзээтэй байна.</w:t>
      </w:r>
      <w:r w:rsidR="005118D9">
        <w:rPr>
          <w:rStyle w:val="FootnoteReference"/>
          <w:rFonts w:ascii="Arial" w:hAnsi="Arial" w:cs="Arial"/>
          <w:lang w:val="mn-MN"/>
        </w:rPr>
        <w:footnoteReference w:id="10"/>
      </w:r>
      <w:r w:rsidR="00E57EF4">
        <w:rPr>
          <w:rFonts w:ascii="Arial" w:hAnsi="Arial" w:cs="Arial"/>
          <w:lang w:val="mn-MN"/>
        </w:rPr>
        <w:t xml:space="preserve"> </w:t>
      </w:r>
    </w:p>
    <w:p w14:paraId="622AD29C" w14:textId="77777777" w:rsidR="001E4B04" w:rsidRPr="00326F7A" w:rsidRDefault="001E4B04" w:rsidP="00326F7A">
      <w:pPr>
        <w:pStyle w:val="NoSpacing"/>
        <w:contextualSpacing/>
        <w:jc w:val="both"/>
        <w:rPr>
          <w:rFonts w:ascii="Arial" w:hAnsi="Arial" w:cs="Arial"/>
          <w:lang w:val="mn-MN"/>
        </w:rPr>
      </w:pPr>
    </w:p>
    <w:p w14:paraId="64BD5DF9" w14:textId="09805F2E" w:rsidR="006B2504" w:rsidRDefault="00E14B85" w:rsidP="00FE761E">
      <w:pPr>
        <w:pStyle w:val="NoSpacing"/>
        <w:ind w:firstLine="720"/>
        <w:contextualSpacing/>
        <w:jc w:val="both"/>
        <w:rPr>
          <w:rFonts w:ascii="Arial" w:hAnsi="Arial" w:cs="Arial"/>
          <w:lang w:val="mn-MN"/>
        </w:rPr>
      </w:pPr>
      <w:r>
        <w:rPr>
          <w:rFonts w:ascii="Arial" w:hAnsi="Arial" w:cs="Arial"/>
          <w:lang w:val="mn-MN"/>
        </w:rPr>
        <w:t>Дээрх шаардлагад үндэслэн т</w:t>
      </w:r>
      <w:r w:rsidR="006A6552">
        <w:rPr>
          <w:rFonts w:ascii="Arial" w:hAnsi="Arial" w:cs="Arial"/>
          <w:lang w:val="mn-MN"/>
        </w:rPr>
        <w:t xml:space="preserve">ус хуулийн төсөлд </w:t>
      </w:r>
      <w:r w:rsidR="004E23F4" w:rsidRPr="001D4F90">
        <w:rPr>
          <w:rFonts w:ascii="Arial" w:hAnsi="Arial" w:cs="Arial"/>
          <w:noProof/>
          <w:color w:val="000000" w:themeColor="text1"/>
          <w:lang w:val="cs-CZ"/>
        </w:rPr>
        <w:t xml:space="preserve">Гэмт хэргийн хохирлыг нөхөн барагдуулах </w:t>
      </w:r>
      <w:r w:rsidR="006A6552" w:rsidRPr="00FA7D8A">
        <w:rPr>
          <w:rFonts w:ascii="Arial" w:hAnsi="Arial" w:cs="Arial"/>
          <w:noProof/>
          <w:color w:val="000000" w:themeColor="text1"/>
          <w:lang w:val="mn-MN"/>
        </w:rPr>
        <w:t>сангийн хөрөнгийг</w:t>
      </w:r>
      <w:r w:rsidR="006A6552">
        <w:rPr>
          <w:rFonts w:ascii="Arial" w:hAnsi="Arial" w:cs="Arial"/>
          <w:lang w:val="mn-MN"/>
        </w:rPr>
        <w:t xml:space="preserve"> нийт 13 төрлийн буюу </w:t>
      </w:r>
      <w:r w:rsidR="006A6552" w:rsidRPr="00FA7D8A">
        <w:rPr>
          <w:rFonts w:ascii="Arial" w:hAnsi="Arial" w:cs="Arial"/>
          <w:noProof/>
          <w:color w:val="000000" w:themeColor="text1"/>
          <w:lang w:val="mn-MN"/>
        </w:rPr>
        <w:t xml:space="preserve">Эрүүгийн хуулийн 11.1 дүгээр зүйл /Хүний эрүүл мэндэд хүнд хохирол санаатай учруулах/, 12.1 дүгээр зүйл /Хүчиндэх/, 12.3 дугаар зүйл /Бэлгийн мөлжлөг/, 13.3 дугаар зүйл /Хүн барьцаалах/, 15.3 дугаар зүйл /Хүний цус, эс, эд, эрхтнийг хууль бусаар авах/, 15.5 дугаар зүйл /Хууль бусаар үр хөндөх/, 16.1 дүгээр зүйл /Хүүхдийг гэмт хэрэг үйлдэхэд татан оруулах/,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21.12 дугаар зүйл /Эрүү шүүлт тулгах/, 29.8 дугаар зүйл /Террорист үйлдэл хийх/-д заасан гэмт хэргийн улмаас хүнд гэмтэл учирсан хохирогчид шүүхийн хүчин төгөлдөр шийдвэр гарахаас өмнө дараах </w:t>
      </w:r>
      <w:r w:rsidR="006A6552" w:rsidRPr="00FA7D8A">
        <w:rPr>
          <w:rFonts w:ascii="Arial" w:hAnsi="Arial" w:cs="Arial"/>
          <w:noProof/>
          <w:u w:val="single"/>
          <w:lang w:val="mn-MN"/>
        </w:rPr>
        <w:t>бодит хохиролд</w:t>
      </w:r>
      <w:r w:rsidR="006A6552" w:rsidRPr="00FA7D8A">
        <w:rPr>
          <w:rFonts w:ascii="Arial" w:hAnsi="Arial" w:cs="Arial"/>
          <w:noProof/>
          <w:lang w:val="mn-MN"/>
        </w:rPr>
        <w:t xml:space="preserve"> </w:t>
      </w:r>
      <w:r w:rsidR="006A6552" w:rsidRPr="00FA7D8A">
        <w:rPr>
          <w:rFonts w:ascii="Arial" w:hAnsi="Arial" w:cs="Arial"/>
          <w:noProof/>
          <w:color w:val="000000" w:themeColor="text1"/>
          <w:lang w:val="mn-MN"/>
        </w:rPr>
        <w:t xml:space="preserve">нөхөн төлбөр олгоход зарцуулахаар тусгасан байна. </w:t>
      </w:r>
      <w:r w:rsidR="006A6552">
        <w:rPr>
          <w:rFonts w:ascii="Arial" w:hAnsi="Arial" w:cs="Arial"/>
          <w:lang w:val="mn-MN"/>
        </w:rPr>
        <w:t xml:space="preserve"> </w:t>
      </w:r>
    </w:p>
    <w:p w14:paraId="19ACBA86" w14:textId="77777777" w:rsidR="006B2504" w:rsidRPr="00D6564C" w:rsidRDefault="006B2504" w:rsidP="006B2504">
      <w:pPr>
        <w:pStyle w:val="NoSpacing"/>
        <w:contextualSpacing/>
        <w:jc w:val="both"/>
        <w:rPr>
          <w:rFonts w:ascii="Arial" w:hAnsi="Arial" w:cs="Arial"/>
          <w:b/>
          <w:bCs/>
          <w:lang w:val="mn-MN"/>
        </w:rPr>
      </w:pPr>
    </w:p>
    <w:p w14:paraId="32A5F5DC" w14:textId="78C0BA4F" w:rsidR="002459EE" w:rsidRPr="007C4470" w:rsidRDefault="007C4470" w:rsidP="00C3518A">
      <w:pPr>
        <w:pStyle w:val="NoSpacing"/>
        <w:numPr>
          <w:ilvl w:val="0"/>
          <w:numId w:val="10"/>
        </w:numPr>
        <w:contextualSpacing/>
        <w:jc w:val="both"/>
        <w:rPr>
          <w:rFonts w:ascii="Arial" w:hAnsi="Arial" w:cs="Arial"/>
          <w:b/>
          <w:bCs/>
          <w:lang w:val="mn-MN"/>
        </w:rPr>
      </w:pPr>
      <w:r w:rsidRPr="007C4470">
        <w:rPr>
          <w:rFonts w:ascii="Arial" w:hAnsi="Arial" w:cs="Arial"/>
          <w:b/>
          <w:bCs/>
          <w:noProof/>
          <w:color w:val="000000" w:themeColor="text1"/>
          <w:lang w:val="cs-CZ"/>
        </w:rPr>
        <w:t>Шүүхийн шийдвэрийг үндэслэн</w:t>
      </w:r>
      <w:r w:rsidR="00321294">
        <w:rPr>
          <w:rFonts w:ascii="Arial" w:hAnsi="Arial" w:cs="Arial"/>
          <w:b/>
          <w:bCs/>
          <w:noProof/>
          <w:color w:val="000000" w:themeColor="text1"/>
          <w:lang w:val="cs-CZ"/>
        </w:rPr>
        <w:t>,</w:t>
      </w:r>
      <w:r w:rsidRPr="007C4470">
        <w:rPr>
          <w:rFonts w:ascii="Arial" w:hAnsi="Arial" w:cs="Arial"/>
          <w:b/>
          <w:bCs/>
          <w:noProof/>
          <w:color w:val="000000" w:themeColor="text1"/>
          <w:lang w:val="cs-CZ"/>
        </w:rPr>
        <w:t xml:space="preserve"> эсхүл шүүхийн шийдвэ</w:t>
      </w:r>
      <w:r w:rsidRPr="00245500">
        <w:rPr>
          <w:rFonts w:ascii="Arial" w:hAnsi="Arial" w:cs="Arial"/>
          <w:b/>
          <w:bCs/>
          <w:noProof/>
          <w:color w:val="000000" w:themeColor="text1"/>
          <w:lang w:val="cs-CZ"/>
        </w:rPr>
        <w:t xml:space="preserve">р гархаас өмнө </w:t>
      </w:r>
      <w:r w:rsidR="004E23F4" w:rsidRPr="004E23F4">
        <w:rPr>
          <w:rFonts w:ascii="Arial" w:hAnsi="Arial" w:cs="Arial"/>
          <w:b/>
          <w:bCs/>
          <w:noProof/>
          <w:color w:val="000000" w:themeColor="text1"/>
          <w:lang w:val="cs-CZ"/>
        </w:rPr>
        <w:t>Гэмт хэргийн хохирлыг нөхөн барагдуулах</w:t>
      </w:r>
      <w:r w:rsidRPr="00245500">
        <w:rPr>
          <w:rFonts w:ascii="Arial" w:hAnsi="Arial" w:cs="Arial"/>
          <w:b/>
          <w:bCs/>
          <w:noProof/>
          <w:color w:val="000000" w:themeColor="text1"/>
          <w:lang w:val="cs-CZ"/>
        </w:rPr>
        <w:t xml:space="preserve"> </w:t>
      </w:r>
      <w:r w:rsidRPr="007C4470">
        <w:rPr>
          <w:rFonts w:ascii="Arial" w:hAnsi="Arial" w:cs="Arial"/>
          <w:b/>
          <w:bCs/>
          <w:noProof/>
          <w:color w:val="000000" w:themeColor="text1"/>
          <w:lang w:val="cs-CZ"/>
        </w:rPr>
        <w:t>сангийн санхүүжилтээр олгох Эрүүгийн хуульд заасан гэмт хэргийн жагсаалтыг ялгамжтай байдлаар тодорхойл</w:t>
      </w:r>
      <w:r>
        <w:rPr>
          <w:rFonts w:ascii="Arial" w:hAnsi="Arial" w:cs="Arial"/>
          <w:b/>
          <w:bCs/>
          <w:noProof/>
          <w:color w:val="000000" w:themeColor="text1"/>
          <w:lang w:val="cs-CZ"/>
        </w:rPr>
        <w:t>ох талаар</w:t>
      </w:r>
      <w:r w:rsidR="002459EE" w:rsidRPr="007C4470">
        <w:rPr>
          <w:rFonts w:ascii="Arial" w:hAnsi="Arial" w:cs="Arial"/>
          <w:b/>
          <w:bCs/>
          <w:lang w:val="mn-MN"/>
        </w:rPr>
        <w:t>:</w:t>
      </w:r>
    </w:p>
    <w:p w14:paraId="4A168650" w14:textId="507622DA" w:rsidR="006B2504" w:rsidRDefault="006B2504" w:rsidP="006B2504">
      <w:pPr>
        <w:pStyle w:val="NoSpacing"/>
        <w:contextualSpacing/>
        <w:jc w:val="both"/>
        <w:rPr>
          <w:rFonts w:ascii="Arial" w:hAnsi="Arial" w:cs="Arial"/>
          <w:lang w:val="mn-MN"/>
        </w:rPr>
      </w:pPr>
    </w:p>
    <w:p w14:paraId="3A4A070D" w14:textId="6B8AB028" w:rsidR="0047372B" w:rsidRDefault="0047372B" w:rsidP="00D6564C">
      <w:pPr>
        <w:pStyle w:val="NoSpacing"/>
        <w:ind w:firstLine="709"/>
        <w:contextualSpacing/>
        <w:jc w:val="both"/>
        <w:rPr>
          <w:rFonts w:ascii="Arial" w:hAnsi="Arial" w:cs="Arial"/>
          <w:lang w:val="mn-MN"/>
        </w:rPr>
      </w:pPr>
      <w:r>
        <w:rPr>
          <w:rFonts w:ascii="Arial" w:hAnsi="Arial" w:cs="Arial"/>
          <w:lang w:val="mn-MN"/>
        </w:rPr>
        <w:t xml:space="preserve">Гэмт хэргийн улмаас хүний </w:t>
      </w:r>
      <w:r w:rsidR="00C26D72">
        <w:rPr>
          <w:rFonts w:ascii="Arial" w:hAnsi="Arial" w:cs="Arial"/>
          <w:lang w:val="mn-MN"/>
        </w:rPr>
        <w:t xml:space="preserve">амь бие, эрүүл мэндэд хохирол учирч түүнийг нөхөн барагдуулахад шударга ёсны мөн чанар нь нийгмийн харилцаанд оролцогчдод хуулийн өмнө </w:t>
      </w:r>
      <w:r w:rsidR="002C4B84">
        <w:rPr>
          <w:rFonts w:ascii="Arial" w:hAnsi="Arial" w:cs="Arial"/>
          <w:lang w:val="mn-MN"/>
        </w:rPr>
        <w:t xml:space="preserve">эрх </w:t>
      </w:r>
      <w:r w:rsidR="00C26D72">
        <w:rPr>
          <w:rFonts w:ascii="Arial" w:hAnsi="Arial" w:cs="Arial"/>
          <w:lang w:val="mn-MN"/>
        </w:rPr>
        <w:t>тэгш</w:t>
      </w:r>
      <w:r w:rsidR="002C4B84">
        <w:rPr>
          <w:rFonts w:ascii="Arial" w:hAnsi="Arial" w:cs="Arial"/>
          <w:lang w:val="mn-MN"/>
        </w:rPr>
        <w:t xml:space="preserve"> байх явдлаар илэрдэг. </w:t>
      </w:r>
      <w:r w:rsidR="005E2352">
        <w:rPr>
          <w:rFonts w:ascii="Arial" w:hAnsi="Arial" w:cs="Arial"/>
          <w:lang w:val="mn-MN"/>
        </w:rPr>
        <w:t>Ханс Кельзен “хүний эрх чөлөөг баталгаажуулсан</w:t>
      </w:r>
      <w:r w:rsidR="00AB47EE">
        <w:rPr>
          <w:rFonts w:ascii="Arial" w:hAnsi="Arial" w:cs="Arial"/>
          <w:lang w:val="mn-MN"/>
        </w:rPr>
        <w:t xml:space="preserve"> нийгмийн тогтолцоо шударга ёсны үндэс мөн</w:t>
      </w:r>
      <w:r w:rsidR="00F042B4">
        <w:rPr>
          <w:rFonts w:ascii="Arial" w:hAnsi="Arial" w:cs="Arial"/>
          <w:lang w:val="mn-MN"/>
        </w:rPr>
        <w:t>. Шударга ёс бол нийгэм дэх аз жаргал</w:t>
      </w:r>
      <w:r w:rsidR="005E2352">
        <w:rPr>
          <w:rFonts w:ascii="Arial" w:hAnsi="Arial" w:cs="Arial"/>
          <w:lang w:val="mn-MN"/>
        </w:rPr>
        <w:t>”</w:t>
      </w:r>
      <w:r w:rsidR="006A3C77">
        <w:rPr>
          <w:rFonts w:ascii="Arial" w:hAnsi="Arial" w:cs="Arial"/>
          <w:lang w:val="mn-MN"/>
        </w:rPr>
        <w:t xml:space="preserve"> хэмээн бичсэн байна.</w:t>
      </w:r>
      <w:r w:rsidR="006A3C77">
        <w:rPr>
          <w:rStyle w:val="FootnoteReference"/>
          <w:rFonts w:ascii="Arial" w:hAnsi="Arial" w:cs="Arial"/>
          <w:lang w:val="mn-MN"/>
        </w:rPr>
        <w:footnoteReference w:id="11"/>
      </w:r>
      <w:r w:rsidR="002C4B84">
        <w:rPr>
          <w:rFonts w:ascii="Arial" w:hAnsi="Arial" w:cs="Arial"/>
          <w:lang w:val="mn-MN"/>
        </w:rPr>
        <w:t xml:space="preserve"> </w:t>
      </w:r>
    </w:p>
    <w:p w14:paraId="2D665C75" w14:textId="77777777" w:rsidR="00DD66C2" w:rsidRDefault="00DD66C2" w:rsidP="00D6564C">
      <w:pPr>
        <w:pStyle w:val="NoSpacing"/>
        <w:ind w:firstLine="709"/>
        <w:contextualSpacing/>
        <w:jc w:val="both"/>
        <w:rPr>
          <w:rFonts w:ascii="Arial" w:hAnsi="Arial" w:cs="Arial"/>
          <w:lang w:val="mn-MN"/>
        </w:rPr>
      </w:pPr>
    </w:p>
    <w:p w14:paraId="500E7944" w14:textId="08BF24A1" w:rsidR="00DD66C2" w:rsidRDefault="00DD66C2" w:rsidP="00D6564C">
      <w:pPr>
        <w:pStyle w:val="NoSpacing"/>
        <w:ind w:firstLine="709"/>
        <w:contextualSpacing/>
        <w:jc w:val="both"/>
        <w:rPr>
          <w:rFonts w:ascii="Arial" w:hAnsi="Arial" w:cs="Arial"/>
          <w:lang w:val="mn-MN"/>
        </w:rPr>
      </w:pPr>
      <w:r>
        <w:rPr>
          <w:rFonts w:ascii="Arial" w:hAnsi="Arial" w:cs="Arial"/>
          <w:lang w:val="mn-MN"/>
        </w:rPr>
        <w:t>Гэвч төрөөс зөвхөн тухайлан заасан гэмт хэргийн улмаас учирсан хохиролд нөхөн төлбөр олгож, хохирогчдод</w:t>
      </w:r>
      <w:r w:rsidR="00335EFE">
        <w:rPr>
          <w:rFonts w:ascii="Arial" w:hAnsi="Arial" w:cs="Arial"/>
          <w:lang w:val="mn-MN"/>
        </w:rPr>
        <w:t xml:space="preserve"> харилцан адилгүй нөхөн төлбөрийг олгож байна. Монгол Улсын Засгийн </w:t>
      </w:r>
      <w:r w:rsidR="00480E52">
        <w:rPr>
          <w:rFonts w:ascii="Arial" w:hAnsi="Arial" w:cs="Arial"/>
          <w:lang w:val="mn-MN"/>
        </w:rPr>
        <w:t>г</w:t>
      </w:r>
      <w:r w:rsidR="00335EFE">
        <w:rPr>
          <w:rFonts w:ascii="Arial" w:hAnsi="Arial" w:cs="Arial"/>
          <w:lang w:val="mn-MN"/>
        </w:rPr>
        <w:t>азрын</w:t>
      </w:r>
      <w:r w:rsidR="00480E52">
        <w:rPr>
          <w:rFonts w:ascii="Arial" w:hAnsi="Arial" w:cs="Arial"/>
          <w:lang w:val="mn-MN"/>
        </w:rPr>
        <w:t xml:space="preserve"> 2011 оны 04 дүгээр сарын 20 – ны өдрийн 132 дугаар тогтоолын хавсралтаар</w:t>
      </w:r>
      <w:r w:rsidR="00A11CB4">
        <w:rPr>
          <w:rFonts w:ascii="Arial" w:hAnsi="Arial" w:cs="Arial"/>
          <w:lang w:val="mn-MN"/>
        </w:rPr>
        <w:t xml:space="preserve"> баталсан “Зарим төрлийн гэмт хэргийн хохирогчдод төрөөс нөхөн төлбөр</w:t>
      </w:r>
      <w:r w:rsidR="000A6AF2">
        <w:rPr>
          <w:rFonts w:ascii="Arial" w:hAnsi="Arial" w:cs="Arial"/>
          <w:lang w:val="mn-MN"/>
        </w:rPr>
        <w:t xml:space="preserve"> олгох журам</w:t>
      </w:r>
      <w:r w:rsidR="00A11CB4">
        <w:rPr>
          <w:rFonts w:ascii="Arial" w:hAnsi="Arial" w:cs="Arial"/>
          <w:lang w:val="mn-MN"/>
        </w:rPr>
        <w:t>”</w:t>
      </w:r>
      <w:r w:rsidR="000A6AF2">
        <w:rPr>
          <w:rFonts w:ascii="Arial" w:hAnsi="Arial" w:cs="Arial"/>
          <w:lang w:val="mn-MN"/>
        </w:rPr>
        <w:t xml:space="preserve"> – д зааснаар 2011 оны 1 дүгээр сарын</w:t>
      </w:r>
      <w:r w:rsidR="00AB053A">
        <w:rPr>
          <w:rFonts w:ascii="Arial" w:hAnsi="Arial" w:cs="Arial"/>
          <w:lang w:val="mn-MN"/>
        </w:rPr>
        <w:t xml:space="preserve"> 1 – нээс хойш үйлдэгдсэн гэмт хэргийн хохирогчдод </w:t>
      </w:r>
      <w:r w:rsidR="00051D38">
        <w:rPr>
          <w:rFonts w:ascii="Arial" w:hAnsi="Arial" w:cs="Arial"/>
          <w:lang w:val="mn-MN"/>
        </w:rPr>
        <w:t>нэг удаа нөхөн төлбөр олгох</w:t>
      </w:r>
      <w:r w:rsidR="003247DB">
        <w:rPr>
          <w:rFonts w:ascii="Arial" w:hAnsi="Arial" w:cs="Arial"/>
          <w:lang w:val="mn-MN"/>
        </w:rPr>
        <w:t>оор тухайлбал, хүнийг санаатай алах, бусдын бие махбод</w:t>
      </w:r>
      <w:r w:rsidR="00142391">
        <w:rPr>
          <w:rFonts w:ascii="Arial" w:hAnsi="Arial" w:cs="Arial"/>
          <w:lang w:val="mn-MN"/>
        </w:rPr>
        <w:t>о</w:t>
      </w:r>
      <w:r w:rsidR="003247DB">
        <w:rPr>
          <w:rFonts w:ascii="Arial" w:hAnsi="Arial" w:cs="Arial"/>
          <w:lang w:val="mn-MN"/>
        </w:rPr>
        <w:t xml:space="preserve">д хүнд гэмтэл санаатай учруулах, хүн хулгайлах, хүнийг барьцаалах, хууль бусаар хорих, хүн худалдаалах, хүчиндэх, бусдын эд хөрөнгийг дээрэмдэх, зандалчлах, </w:t>
      </w:r>
      <w:r w:rsidR="00F37186">
        <w:rPr>
          <w:rFonts w:ascii="Arial" w:hAnsi="Arial" w:cs="Arial"/>
          <w:lang w:val="mn-MN"/>
        </w:rPr>
        <w:t xml:space="preserve">терроризм, </w:t>
      </w:r>
      <w:r w:rsidR="00481B06">
        <w:rPr>
          <w:rFonts w:ascii="Arial" w:hAnsi="Arial" w:cs="Arial"/>
          <w:lang w:val="mn-MN"/>
        </w:rPr>
        <w:t>эрүү шүүлт тулгах зэрэг 8 төрлийн гэмт хэргийн улмаас амь насаа алдсан</w:t>
      </w:r>
      <w:r w:rsidR="00930933">
        <w:rPr>
          <w:rFonts w:ascii="Arial" w:hAnsi="Arial" w:cs="Arial"/>
          <w:lang w:val="mn-MN"/>
        </w:rPr>
        <w:t xml:space="preserve"> этгээдийн гэр бүлийн гишүүн, хүнд гэмтэл учирсан </w:t>
      </w:r>
      <w:r w:rsidR="00E46EF3">
        <w:rPr>
          <w:rFonts w:ascii="Arial" w:hAnsi="Arial" w:cs="Arial"/>
          <w:lang w:val="mn-MN"/>
        </w:rPr>
        <w:t>/хүчингүй болсон 2002 оны Эрүүгийн хуулийн заалт/ хохирогчдод нөхөн төлбөрийг Засгийн газрын</w:t>
      </w:r>
      <w:r w:rsidR="001A1127">
        <w:rPr>
          <w:rFonts w:ascii="Arial" w:hAnsi="Arial" w:cs="Arial"/>
          <w:lang w:val="mn-MN"/>
        </w:rPr>
        <w:t xml:space="preserve"> тусгай сангийн тухай хуулийн 21</w:t>
      </w:r>
      <w:r w:rsidR="00A14EE7">
        <w:rPr>
          <w:rFonts w:ascii="Arial" w:hAnsi="Arial" w:cs="Arial"/>
          <w:lang w:val="mn-MN"/>
        </w:rPr>
        <w:t>.</w:t>
      </w:r>
      <w:r w:rsidR="001A1127">
        <w:rPr>
          <w:rFonts w:ascii="Arial" w:hAnsi="Arial" w:cs="Arial"/>
          <w:lang w:val="mn-MN"/>
        </w:rPr>
        <w:t xml:space="preserve">3.2 дахь </w:t>
      </w:r>
      <w:r w:rsidR="0066785F">
        <w:rPr>
          <w:rFonts w:ascii="Arial" w:hAnsi="Arial" w:cs="Arial"/>
          <w:lang w:val="mn-MN"/>
        </w:rPr>
        <w:t>заалтад</w:t>
      </w:r>
      <w:r w:rsidR="001A1127">
        <w:rPr>
          <w:rFonts w:ascii="Arial" w:hAnsi="Arial" w:cs="Arial"/>
          <w:lang w:val="mn-MN"/>
        </w:rPr>
        <w:t xml:space="preserve"> хуульчи</w:t>
      </w:r>
      <w:r w:rsidR="00AB463A">
        <w:rPr>
          <w:rFonts w:ascii="Arial" w:hAnsi="Arial" w:cs="Arial"/>
          <w:lang w:val="mn-MN"/>
        </w:rPr>
        <w:t xml:space="preserve">лсан байсан ба 2015 оны 12 дугаар сарын </w:t>
      </w:r>
      <w:r w:rsidR="00486C13">
        <w:rPr>
          <w:rFonts w:ascii="Arial" w:hAnsi="Arial" w:cs="Arial"/>
          <w:lang w:val="mn-MN"/>
        </w:rPr>
        <w:t>03</w:t>
      </w:r>
      <w:r w:rsidR="00000C4A">
        <w:rPr>
          <w:rFonts w:ascii="Arial" w:hAnsi="Arial" w:cs="Arial"/>
          <w:lang w:val="mn-MN"/>
        </w:rPr>
        <w:t>-</w:t>
      </w:r>
      <w:r w:rsidR="00486C13">
        <w:rPr>
          <w:rFonts w:ascii="Arial" w:hAnsi="Arial" w:cs="Arial"/>
          <w:lang w:val="mn-MN"/>
        </w:rPr>
        <w:t>ны өдөр орсон нэмэлт өөрчлөлтөөр</w:t>
      </w:r>
      <w:r w:rsidR="00473D55">
        <w:rPr>
          <w:rFonts w:ascii="Arial" w:hAnsi="Arial" w:cs="Arial"/>
          <w:lang w:val="mn-MN"/>
        </w:rPr>
        <w:t xml:space="preserve"> </w:t>
      </w:r>
      <w:r w:rsidR="009F2F33">
        <w:rPr>
          <w:rFonts w:ascii="Arial" w:hAnsi="Arial" w:cs="Arial"/>
          <w:lang w:val="mn-MN"/>
        </w:rPr>
        <w:t xml:space="preserve">гэмт хэргийн хохирогчдод нөхөн төлбөр олгох сангаас хүнийг алах, </w:t>
      </w:r>
      <w:r w:rsidR="009601F0">
        <w:rPr>
          <w:rFonts w:ascii="Arial" w:hAnsi="Arial" w:cs="Arial"/>
          <w:lang w:val="mn-MN"/>
        </w:rPr>
        <w:t xml:space="preserve">хүний эрүүл мэндэд хүнд хохирол санаатай учруулах, хүчиндэх, хүн барьцаалах, хүнийг хууль бусаар хорих, хүчээр алга болгох, дээрэмдэх, төрийн өндөр албан тушаалтны амь биед халдах, </w:t>
      </w:r>
      <w:r w:rsidR="00486C13">
        <w:rPr>
          <w:rFonts w:ascii="Arial" w:hAnsi="Arial" w:cs="Arial"/>
          <w:lang w:val="mn-MN"/>
        </w:rPr>
        <w:t xml:space="preserve"> </w:t>
      </w:r>
      <w:r w:rsidR="009601F0">
        <w:rPr>
          <w:rFonts w:ascii="Arial" w:hAnsi="Arial" w:cs="Arial"/>
          <w:lang w:val="mn-MN"/>
        </w:rPr>
        <w:t>эрүү шүүлт тулгах, түрэмгий дайныг</w:t>
      </w:r>
      <w:r w:rsidR="00BC6C0E">
        <w:rPr>
          <w:rFonts w:ascii="Arial" w:hAnsi="Arial" w:cs="Arial"/>
          <w:lang w:val="mn-MN"/>
        </w:rPr>
        <w:t xml:space="preserve"> төлөвлөх, бэлтгэх, өдөөх, дэгдээх, террор үйлдэх гэмт хэргийн улмаас </w:t>
      </w:r>
      <w:r w:rsidR="00E40E27">
        <w:rPr>
          <w:rFonts w:ascii="Arial" w:hAnsi="Arial" w:cs="Arial"/>
          <w:lang w:val="mn-MN"/>
        </w:rPr>
        <w:t xml:space="preserve">амь насаа алдсан этгээдийн гэр бүлийн гишүүн, түүнчлэн хүнд гэмтэл учирсан хохирогчийн шүүхийн </w:t>
      </w:r>
      <w:r w:rsidR="00AC574F">
        <w:rPr>
          <w:rFonts w:ascii="Arial" w:hAnsi="Arial" w:cs="Arial"/>
          <w:lang w:val="mn-MN"/>
        </w:rPr>
        <w:t>хүчин төгөлдөр шийдвэрт заасан дор дурдсан хохиролд нөхөн төлбөр олгоход зарцуулна” гээд гэмт хэргийн улмаас хохирогч нас барсан бол хөдөлмөрийн хөлсний доод хэмжээг 30 дахин нэмэгдүүлсэнтэй</w:t>
      </w:r>
      <w:r w:rsidR="00897833">
        <w:rPr>
          <w:rFonts w:ascii="Arial" w:hAnsi="Arial" w:cs="Arial"/>
          <w:lang w:val="mn-MN"/>
        </w:rPr>
        <w:t>, хохирогчийн бие махбод</w:t>
      </w:r>
      <w:r w:rsidR="00142391">
        <w:rPr>
          <w:rFonts w:ascii="Arial" w:hAnsi="Arial" w:cs="Arial"/>
          <w:lang w:val="mn-MN"/>
        </w:rPr>
        <w:t>о</w:t>
      </w:r>
      <w:r w:rsidR="00897833">
        <w:rPr>
          <w:rFonts w:ascii="Arial" w:hAnsi="Arial" w:cs="Arial"/>
          <w:lang w:val="mn-MN"/>
        </w:rPr>
        <w:t xml:space="preserve">д хүнд гэмтэл учирсан бол хөдөлмөрийн хөлсний доод хэмжээг 20 дахин нэмэгдүүлсэнтэй тэнцэх хэмжээний нөхөн төлбөр олгохоор заасан бөгөөд Засгийн газрын </w:t>
      </w:r>
      <w:r w:rsidR="00897833">
        <w:rPr>
          <w:rFonts w:ascii="Arial" w:hAnsi="Arial" w:cs="Arial"/>
          <w:lang w:val="mn-MN"/>
        </w:rPr>
        <w:lastRenderedPageBreak/>
        <w:t>тусгай сангийнх тухай хуульд нэмэлт өөрчлөлт оруулах тухай хуулийн 21 дүгээр зүйлд эмчилгээний зардал, оршуулгын зардал, хөдөлмөрийн чадвараа алдсанаас дутуу авсан цалин хөлс, түүнтэй адилтгах орлого” -ыг хамааруулан нөхөн төлбөр олгохоор 2015 оны 12 дугаар сарын 03-ны өдөр нэмэлт өөрчлөлт оруулсан байна.</w:t>
      </w:r>
      <w:r w:rsidR="00897833">
        <w:rPr>
          <w:rStyle w:val="FootnoteReference"/>
          <w:rFonts w:ascii="Arial" w:hAnsi="Arial" w:cs="Arial"/>
          <w:lang w:val="mn-MN"/>
        </w:rPr>
        <w:footnoteReference w:id="12"/>
      </w:r>
    </w:p>
    <w:p w14:paraId="1F070B41" w14:textId="77777777" w:rsidR="000930F1" w:rsidRDefault="000930F1" w:rsidP="00D6564C">
      <w:pPr>
        <w:pStyle w:val="NoSpacing"/>
        <w:ind w:firstLine="709"/>
        <w:contextualSpacing/>
        <w:jc w:val="both"/>
        <w:rPr>
          <w:rFonts w:ascii="Arial" w:hAnsi="Arial" w:cs="Arial"/>
          <w:lang w:val="mn-MN"/>
        </w:rPr>
      </w:pPr>
    </w:p>
    <w:p w14:paraId="10E7405B" w14:textId="3B89006C" w:rsidR="00D6564C" w:rsidRDefault="007C4470" w:rsidP="00D6564C">
      <w:pPr>
        <w:pStyle w:val="NoSpacing"/>
        <w:ind w:firstLine="709"/>
        <w:contextualSpacing/>
        <w:jc w:val="both"/>
        <w:rPr>
          <w:rFonts w:ascii="Arial" w:hAnsi="Arial" w:cs="Arial"/>
          <w:lang w:val="mn-MN"/>
        </w:rPr>
      </w:pPr>
      <w:r>
        <w:rPr>
          <w:rFonts w:ascii="Arial" w:hAnsi="Arial" w:cs="Arial"/>
          <w:lang w:val="mn-MN"/>
        </w:rPr>
        <w:t>Тус хуулийн төсөлд шүүхийн хүчин төгөлдөр шийдвэр гарахаас өмнө бодит хохирлоо</w:t>
      </w:r>
      <w:r w:rsidR="00897833">
        <w:rPr>
          <w:rFonts w:ascii="Arial" w:hAnsi="Arial" w:cs="Arial"/>
          <w:lang w:val="mn-MN"/>
        </w:rPr>
        <w:t xml:space="preserve"> </w:t>
      </w:r>
      <w:r>
        <w:rPr>
          <w:rFonts w:ascii="Arial" w:hAnsi="Arial" w:cs="Arial"/>
          <w:lang w:val="mn-MN"/>
        </w:rPr>
        <w:t xml:space="preserve">нэхэмжилж болох нийт 13 төрлийн гэмт хэргийн төрлийг ялгамжтай байдлаар нэмж тусгасан байна. </w:t>
      </w:r>
    </w:p>
    <w:p w14:paraId="40B25A67" w14:textId="77777777" w:rsidR="006B2504" w:rsidRDefault="006B2504" w:rsidP="00090BFB">
      <w:pPr>
        <w:pStyle w:val="NoSpacing"/>
        <w:contextualSpacing/>
        <w:jc w:val="both"/>
        <w:rPr>
          <w:rFonts w:ascii="Arial" w:hAnsi="Arial" w:cs="Arial"/>
          <w:lang w:val="mn-MN"/>
        </w:rPr>
      </w:pPr>
    </w:p>
    <w:p w14:paraId="313767F3" w14:textId="77777777" w:rsidR="006B2504" w:rsidRPr="007B466A" w:rsidRDefault="006B2504" w:rsidP="00090BFB">
      <w:pPr>
        <w:pStyle w:val="NoSpacing"/>
        <w:contextualSpacing/>
        <w:jc w:val="both"/>
        <w:rPr>
          <w:rFonts w:ascii="Arial" w:hAnsi="Arial" w:cs="Arial"/>
          <w:lang w:val="mn-MN"/>
        </w:rPr>
      </w:pPr>
    </w:p>
    <w:p w14:paraId="0673B0DC" w14:textId="6F4D7CB3" w:rsidR="002459EE" w:rsidRPr="0070434E" w:rsidRDefault="007C4470" w:rsidP="00C3518A">
      <w:pPr>
        <w:pStyle w:val="NoSpacing"/>
        <w:numPr>
          <w:ilvl w:val="0"/>
          <w:numId w:val="10"/>
        </w:numPr>
        <w:contextualSpacing/>
        <w:jc w:val="both"/>
        <w:rPr>
          <w:rFonts w:ascii="Arial" w:hAnsi="Arial" w:cs="Arial"/>
          <w:b/>
          <w:bCs/>
          <w:lang w:val="mn-MN"/>
        </w:rPr>
      </w:pPr>
      <w:r w:rsidRPr="007C4470">
        <w:rPr>
          <w:rFonts w:ascii="Arial" w:hAnsi="Arial" w:cs="Arial"/>
          <w:b/>
          <w:bCs/>
          <w:noProof/>
          <w:color w:val="000000" w:themeColor="text1"/>
          <w:shd w:val="clear" w:color="auto" w:fill="FFFFFF"/>
          <w:lang w:val="cs-CZ"/>
        </w:rPr>
        <w:t>Хууль зүйн асуудал эрхэлсэн Засгийн газрын гишүүний шийдвэрээр “Тусгай сангийн хөрөнгөөр гэмт хэргийн хохирогчид олгох нөхөн төлбөрийг хохирогчид шууд олгох боломжийн эрх зүйн орчныг бүрдүүл</w:t>
      </w:r>
      <w:r>
        <w:rPr>
          <w:rFonts w:ascii="Arial" w:hAnsi="Arial" w:cs="Arial"/>
          <w:b/>
          <w:bCs/>
          <w:noProof/>
          <w:color w:val="000000" w:themeColor="text1"/>
          <w:shd w:val="clear" w:color="auto" w:fill="FFFFFF"/>
          <w:lang w:val="cs-CZ"/>
        </w:rPr>
        <w:t>эх талаар</w:t>
      </w:r>
      <w:r w:rsidR="002459EE" w:rsidRPr="0070434E">
        <w:rPr>
          <w:rFonts w:ascii="Arial" w:hAnsi="Arial" w:cs="Arial"/>
          <w:b/>
          <w:bCs/>
          <w:lang w:val="mn-MN"/>
        </w:rPr>
        <w:t>:</w:t>
      </w:r>
    </w:p>
    <w:p w14:paraId="6CD5E37A" w14:textId="77777777" w:rsidR="001C7C66" w:rsidRDefault="001C7C66" w:rsidP="001C7C66">
      <w:pPr>
        <w:pStyle w:val="NoSpacing"/>
        <w:ind w:firstLine="360"/>
        <w:contextualSpacing/>
        <w:jc w:val="both"/>
        <w:rPr>
          <w:rFonts w:ascii="Arial" w:hAnsi="Arial" w:cs="Arial"/>
          <w:lang w:val="mn-MN"/>
        </w:rPr>
      </w:pPr>
    </w:p>
    <w:p w14:paraId="07329F66" w14:textId="4EFD7582" w:rsidR="006505EF" w:rsidRPr="00FA7D8A" w:rsidRDefault="00294E32" w:rsidP="00294E32">
      <w:pPr>
        <w:pStyle w:val="NoSpacing"/>
        <w:ind w:firstLine="720"/>
        <w:contextualSpacing/>
        <w:jc w:val="both"/>
        <w:rPr>
          <w:rFonts w:ascii="Arial" w:hAnsi="Arial" w:cs="Arial"/>
          <w:noProof/>
          <w:color w:val="000000" w:themeColor="text1"/>
          <w:shd w:val="clear" w:color="auto" w:fill="FFFFFF"/>
          <w:lang w:val="mn-MN"/>
        </w:rPr>
      </w:pPr>
      <w:r w:rsidRPr="00FA7D8A">
        <w:rPr>
          <w:rFonts w:ascii="Arial" w:hAnsi="Arial" w:cs="Arial"/>
          <w:lang w:val="mn-MN"/>
        </w:rPr>
        <w:t xml:space="preserve">Гэмт хэргийн </w:t>
      </w:r>
      <w:r w:rsidR="00570FD7">
        <w:rPr>
          <w:rFonts w:ascii="Arial" w:hAnsi="Arial" w:cs="Arial"/>
          <w:noProof/>
          <w:color w:val="000000" w:themeColor="text1"/>
          <w:lang w:val="cs-CZ"/>
        </w:rPr>
        <w:t>хохир</w:t>
      </w:r>
      <w:r w:rsidR="00012B2F">
        <w:rPr>
          <w:rFonts w:ascii="Arial" w:hAnsi="Arial" w:cs="Arial"/>
          <w:noProof/>
          <w:color w:val="000000" w:themeColor="text1"/>
          <w:lang w:val="cs-CZ"/>
        </w:rPr>
        <w:t>лыг</w:t>
      </w:r>
      <w:r w:rsidR="00570FD7">
        <w:rPr>
          <w:rFonts w:ascii="Arial" w:hAnsi="Arial" w:cs="Arial"/>
          <w:noProof/>
          <w:color w:val="000000" w:themeColor="text1"/>
          <w:lang w:val="cs-CZ"/>
        </w:rPr>
        <w:t xml:space="preserve"> </w:t>
      </w:r>
      <w:r w:rsidR="00570FD7" w:rsidRPr="003C21FE">
        <w:rPr>
          <w:rFonts w:ascii="Arial" w:hAnsi="Arial" w:cs="Arial"/>
          <w:noProof/>
          <w:color w:val="000000" w:themeColor="text1"/>
          <w:lang w:val="cs-CZ"/>
        </w:rPr>
        <w:t xml:space="preserve">нөхөн </w:t>
      </w:r>
      <w:r w:rsidR="00570FD7">
        <w:rPr>
          <w:rFonts w:ascii="Arial" w:hAnsi="Arial" w:cs="Arial"/>
          <w:noProof/>
          <w:color w:val="000000" w:themeColor="text1"/>
          <w:lang w:val="cs-CZ"/>
        </w:rPr>
        <w:t>барагдуулах</w:t>
      </w:r>
      <w:r w:rsidRPr="00FA7D8A">
        <w:rPr>
          <w:rFonts w:ascii="Arial" w:hAnsi="Arial" w:cs="Arial"/>
          <w:noProof/>
          <w:color w:val="000000" w:themeColor="text1"/>
          <w:shd w:val="clear" w:color="auto" w:fill="FFFFFF"/>
          <w:lang w:val="mn-MN"/>
        </w:rPr>
        <w:t xml:space="preserve"> сангийн хөрөнгөөр гэмт хэргийн хохирогчид олгох нөхөн төлбөрийг хууль зүйн асуудал эрхэлсэн Засгийн газрын гишүүний шийдвэрээр хохирогчид шууд олгохоор тусгасан байна. </w:t>
      </w:r>
    </w:p>
    <w:p w14:paraId="17EB236D" w14:textId="77777777" w:rsidR="006505EF" w:rsidRDefault="006505EF" w:rsidP="006505EF">
      <w:pPr>
        <w:pStyle w:val="NoSpacing"/>
        <w:contextualSpacing/>
        <w:jc w:val="both"/>
        <w:rPr>
          <w:rFonts w:ascii="Arial" w:hAnsi="Arial" w:cs="Arial"/>
          <w:lang w:val="mn-MN"/>
        </w:rPr>
      </w:pPr>
    </w:p>
    <w:p w14:paraId="3C3B0CD0" w14:textId="39A4D628" w:rsidR="002459EE" w:rsidRPr="00133039" w:rsidRDefault="00294E32" w:rsidP="00C3518A">
      <w:pPr>
        <w:pStyle w:val="NoSpacing"/>
        <w:numPr>
          <w:ilvl w:val="0"/>
          <w:numId w:val="10"/>
        </w:numPr>
        <w:contextualSpacing/>
        <w:jc w:val="both"/>
        <w:rPr>
          <w:rFonts w:ascii="Arial" w:hAnsi="Arial" w:cs="Arial"/>
          <w:b/>
          <w:bCs/>
          <w:lang w:val="mn-MN"/>
        </w:rPr>
      </w:pPr>
      <w:r w:rsidRPr="00294E32">
        <w:rPr>
          <w:rFonts w:ascii="Arial" w:hAnsi="Arial" w:cs="Arial"/>
          <w:b/>
          <w:bCs/>
          <w:noProof/>
          <w:color w:val="000000" w:themeColor="text1"/>
          <w:shd w:val="clear" w:color="auto" w:fill="FFFFFF"/>
          <w:lang w:val="cs-CZ"/>
        </w:rPr>
        <w:t xml:space="preserve">Засгийн </w:t>
      </w:r>
      <w:r w:rsidRPr="00133039">
        <w:rPr>
          <w:rFonts w:ascii="Arial" w:hAnsi="Arial" w:cs="Arial"/>
          <w:b/>
          <w:bCs/>
          <w:noProof/>
          <w:color w:val="000000" w:themeColor="text1"/>
          <w:shd w:val="clear" w:color="auto" w:fill="FFFFFF"/>
          <w:lang w:val="cs-CZ"/>
        </w:rPr>
        <w:t>газар</w:t>
      </w:r>
      <w:r w:rsidRPr="00133039">
        <w:rPr>
          <w:rFonts w:ascii="Arial" w:hAnsi="Arial" w:cs="Arial"/>
          <w:b/>
          <w:bCs/>
          <w:noProof/>
          <w:color w:val="000000" w:themeColor="text1"/>
          <w:lang w:val="cs-CZ"/>
        </w:rPr>
        <w:t xml:space="preserve"> </w:t>
      </w:r>
      <w:r w:rsidR="00B8325E" w:rsidRPr="00B8325E">
        <w:rPr>
          <w:rFonts w:ascii="Arial" w:hAnsi="Arial" w:cs="Arial"/>
          <w:b/>
          <w:bCs/>
          <w:noProof/>
          <w:color w:val="000000" w:themeColor="text1"/>
          <w:lang w:val="cs-CZ"/>
        </w:rPr>
        <w:t>Гэмт хэргийн хохирлыг нөхөн барагдуулах</w:t>
      </w:r>
      <w:r w:rsidRPr="00133039">
        <w:rPr>
          <w:rFonts w:ascii="Arial" w:hAnsi="Arial" w:cs="Arial"/>
          <w:b/>
          <w:bCs/>
          <w:noProof/>
          <w:color w:val="000000" w:themeColor="text1"/>
          <w:lang w:val="cs-CZ"/>
        </w:rPr>
        <w:t xml:space="preserve"> сангийн</w:t>
      </w:r>
      <w:r w:rsidRPr="00133039">
        <w:rPr>
          <w:rFonts w:ascii="Arial" w:hAnsi="Arial" w:cs="Arial"/>
          <w:b/>
          <w:bCs/>
          <w:noProof/>
          <w:color w:val="000000" w:themeColor="text1"/>
          <w:shd w:val="clear" w:color="auto" w:fill="FFFFFF"/>
          <w:lang w:val="cs-CZ"/>
        </w:rPr>
        <w:t xml:space="preserve"> удирдлага, зохион байгуулалтын оновчтой хэлбэр, хяналтын эрх зүйн орчныг бүрдүүлэх</w:t>
      </w:r>
      <w:r w:rsidR="002459EE" w:rsidRPr="00133039">
        <w:rPr>
          <w:rFonts w:ascii="Arial" w:hAnsi="Arial" w:cs="Arial"/>
          <w:b/>
          <w:bCs/>
          <w:shd w:val="clear" w:color="auto" w:fill="FFFFFF"/>
          <w:lang w:val="mn-MN"/>
        </w:rPr>
        <w:t xml:space="preserve"> талаар:</w:t>
      </w:r>
    </w:p>
    <w:p w14:paraId="208C8DD6" w14:textId="77777777" w:rsidR="001A7CD8" w:rsidRDefault="001A7CD8" w:rsidP="001A7CD8">
      <w:pPr>
        <w:pStyle w:val="NoSpacing"/>
        <w:ind w:left="720"/>
        <w:contextualSpacing/>
        <w:jc w:val="both"/>
        <w:rPr>
          <w:rFonts w:ascii="Arial" w:hAnsi="Arial" w:cs="Arial"/>
          <w:b/>
          <w:bCs/>
          <w:shd w:val="clear" w:color="auto" w:fill="FFFFFF"/>
          <w:lang w:val="mn-MN"/>
        </w:rPr>
      </w:pPr>
    </w:p>
    <w:p w14:paraId="26B10902" w14:textId="606B0E54" w:rsidR="001A7CD8" w:rsidRPr="00070EA1" w:rsidRDefault="00070EA1" w:rsidP="003B4929">
      <w:pPr>
        <w:pStyle w:val="NoSpacing"/>
        <w:ind w:firstLine="720"/>
        <w:contextualSpacing/>
        <w:jc w:val="both"/>
        <w:rPr>
          <w:rFonts w:ascii="Arial" w:hAnsi="Arial" w:cs="Arial"/>
          <w:lang w:val="mn-MN"/>
        </w:rPr>
      </w:pPr>
      <w:r w:rsidRPr="00070EA1">
        <w:rPr>
          <w:rFonts w:ascii="Arial" w:hAnsi="Arial" w:cs="Arial"/>
          <w:shd w:val="clear" w:color="auto" w:fill="FFFFFF"/>
          <w:lang w:val="mn-MN"/>
        </w:rPr>
        <w:t xml:space="preserve">Торгох </w:t>
      </w:r>
      <w:r>
        <w:rPr>
          <w:rFonts w:ascii="Arial" w:hAnsi="Arial" w:cs="Arial"/>
          <w:shd w:val="clear" w:color="auto" w:fill="FFFFFF"/>
          <w:lang w:val="mn-MN"/>
        </w:rPr>
        <w:t>ялын төлбөрийн 60 хувийг санд төвлөрүүлж байгаа ч шүүхийн шийдвэрээр тогтоогдсон торгох ялын төлбөрийг бүрэн хэмжээгээр төвлөрүүлж төсөвт оруулахаар зааж, тогтоолын хэрэгжилтэд хяналт тавьж, нөхөн төлбөр олгох ажлын явц, дүнг хагас жил тутам Засгийн газарт тайлагнах, нөхөн төлбөр олгоход шаардагдах хөрөнгийг ХЗДХ</w:t>
      </w:r>
      <w:r w:rsidR="00716225">
        <w:rPr>
          <w:rFonts w:ascii="Arial" w:hAnsi="Arial" w:cs="Arial"/>
          <w:shd w:val="clear" w:color="auto" w:fill="FFFFFF"/>
          <w:lang w:val="mn-MN"/>
        </w:rPr>
        <w:t>-</w:t>
      </w:r>
      <w:r>
        <w:rPr>
          <w:rFonts w:ascii="Arial" w:hAnsi="Arial" w:cs="Arial"/>
          <w:shd w:val="clear" w:color="auto" w:fill="FFFFFF"/>
          <w:lang w:val="mn-MN"/>
        </w:rPr>
        <w:t>ийн сайдын төсвийн багцад жил бүр тусган санхүүжүүлэхээр заасан байдаг. Гэвч тус тогтоолын хэрэгжилтэд хяналт тавьж, нөхөн төлбөр олгох ажлын явц болон төсөвт ялын төлбөрийг бүрэн хэмжээгээр төвлөрүүлж чадаж байгаа</w:t>
      </w:r>
      <w:r w:rsidR="00A16632">
        <w:rPr>
          <w:rFonts w:ascii="Arial" w:hAnsi="Arial" w:cs="Arial"/>
          <w:shd w:val="clear" w:color="auto" w:fill="FFFFFF"/>
          <w:lang w:val="mn-MN"/>
        </w:rPr>
        <w:t xml:space="preserve"> эсэхэд хяналт хангалтгүй гэж ээлжит хяналтаар тогтоогдсон байна.</w:t>
      </w:r>
      <w:r w:rsidR="004C437E">
        <w:rPr>
          <w:rStyle w:val="FootnoteReference"/>
          <w:rFonts w:ascii="Arial" w:hAnsi="Arial" w:cs="Arial"/>
          <w:shd w:val="clear" w:color="auto" w:fill="FFFFFF"/>
          <w:lang w:val="mn-MN"/>
        </w:rPr>
        <w:footnoteReference w:id="13"/>
      </w:r>
    </w:p>
    <w:p w14:paraId="5389A918" w14:textId="77777777" w:rsidR="0005633F" w:rsidRPr="00294E32" w:rsidRDefault="0005633F" w:rsidP="00CB7A66">
      <w:pPr>
        <w:pStyle w:val="NoSpacing"/>
        <w:contextualSpacing/>
        <w:jc w:val="both"/>
        <w:rPr>
          <w:rFonts w:ascii="Arial" w:hAnsi="Arial" w:cs="Arial"/>
          <w:b/>
          <w:bCs/>
          <w:lang w:val="mn-MN"/>
        </w:rPr>
      </w:pPr>
    </w:p>
    <w:p w14:paraId="26BE6351" w14:textId="59EE1BE5" w:rsidR="00C14760" w:rsidRPr="00FA7D8A" w:rsidRDefault="0005633F" w:rsidP="003B4929">
      <w:pPr>
        <w:pStyle w:val="NoSpacing"/>
        <w:ind w:firstLine="709"/>
        <w:contextualSpacing/>
        <w:jc w:val="both"/>
        <w:rPr>
          <w:rFonts w:ascii="Arial" w:hAnsi="Arial" w:cs="Arial"/>
          <w:color w:val="000000" w:themeColor="text1"/>
          <w:shd w:val="clear" w:color="auto" w:fill="FFFFFF"/>
          <w:lang w:val="mn-MN"/>
        </w:rPr>
      </w:pPr>
      <w:r w:rsidRPr="00FA7D8A">
        <w:rPr>
          <w:rFonts w:ascii="Arial" w:hAnsi="Arial" w:cs="Arial"/>
          <w:bCs/>
          <w:noProof/>
          <w:color w:val="000000" w:themeColor="text1"/>
          <w:lang w:val="mn-MN"/>
        </w:rPr>
        <w:t xml:space="preserve">Тус хуулийн төсөлд </w:t>
      </w:r>
      <w:r w:rsidR="008C106E" w:rsidRPr="001D4F90">
        <w:rPr>
          <w:rFonts w:ascii="Arial" w:hAnsi="Arial" w:cs="Arial"/>
          <w:noProof/>
          <w:color w:val="000000" w:themeColor="text1"/>
          <w:lang w:val="cs-CZ"/>
        </w:rPr>
        <w:t xml:space="preserve">Гэмт хэргийн хохирлыг нөхөн барагдуулах </w:t>
      </w:r>
      <w:r w:rsidR="00294E32" w:rsidRPr="00FA7D8A">
        <w:rPr>
          <w:rFonts w:ascii="Arial" w:hAnsi="Arial" w:cs="Arial"/>
          <w:bCs/>
          <w:noProof/>
          <w:color w:val="000000" w:themeColor="text1"/>
          <w:lang w:val="mn-MN"/>
        </w:rPr>
        <w:t>сангийн</w:t>
      </w:r>
      <w:r w:rsidR="00294E32" w:rsidRPr="00FA7D8A">
        <w:rPr>
          <w:rFonts w:ascii="Arial" w:hAnsi="Arial" w:cs="Arial"/>
          <w:color w:val="000000" w:themeColor="text1"/>
          <w:shd w:val="clear" w:color="auto" w:fill="FFFFFF"/>
          <w:lang w:val="mn-MN"/>
        </w:rPr>
        <w:t xml:space="preserve"> дүрэм, </w:t>
      </w:r>
      <w:r w:rsidRPr="00FA7D8A">
        <w:rPr>
          <w:rFonts w:ascii="Arial" w:hAnsi="Arial" w:cs="Arial"/>
          <w:color w:val="000000" w:themeColor="text1"/>
          <w:shd w:val="clear" w:color="auto" w:fill="FFFFFF"/>
          <w:lang w:val="mn-MN"/>
        </w:rPr>
        <w:t>Удирдах бүрэлдэхүүн</w:t>
      </w:r>
      <w:r w:rsidR="00294E32" w:rsidRPr="00FA7D8A">
        <w:rPr>
          <w:rFonts w:ascii="Arial" w:hAnsi="Arial" w:cs="Arial"/>
          <w:color w:val="000000" w:themeColor="text1"/>
          <w:shd w:val="clear" w:color="auto" w:fill="FFFFFF"/>
          <w:lang w:val="mn-MN"/>
        </w:rPr>
        <w:t>,</w:t>
      </w:r>
      <w:r w:rsidRPr="00FA7D8A">
        <w:rPr>
          <w:rFonts w:ascii="Arial" w:hAnsi="Arial" w:cs="Arial"/>
          <w:color w:val="000000" w:themeColor="text1"/>
          <w:shd w:val="clear" w:color="auto" w:fill="FFFFFF"/>
          <w:lang w:val="mn-MN"/>
        </w:rPr>
        <w:t xml:space="preserve"> </w:t>
      </w:r>
      <w:r w:rsidR="00294E32" w:rsidRPr="00FA7D8A">
        <w:rPr>
          <w:rFonts w:ascii="Arial" w:hAnsi="Arial" w:cs="Arial"/>
          <w:color w:val="000000" w:themeColor="text1"/>
          <w:shd w:val="clear" w:color="auto" w:fill="FFFFFF"/>
          <w:lang w:val="mn-MN"/>
        </w:rPr>
        <w:t>уг сангаас гэмт хэргийн хохирогчид нөхөн төлбөр олгох журмыг Засгийн газар батална</w:t>
      </w:r>
      <w:r w:rsidRPr="00FA7D8A">
        <w:rPr>
          <w:rFonts w:ascii="Arial" w:hAnsi="Arial" w:cs="Arial"/>
          <w:color w:val="000000" w:themeColor="text1"/>
          <w:shd w:val="clear" w:color="auto" w:fill="FFFFFF"/>
          <w:lang w:val="mn-MN"/>
        </w:rPr>
        <w:t xml:space="preserve"> буюу тусгайлан журмаар зохицуулахаар тусгасан байна. </w:t>
      </w:r>
    </w:p>
    <w:p w14:paraId="07AE98E0" w14:textId="77777777" w:rsidR="00F6068D" w:rsidRPr="00F43C4E" w:rsidRDefault="00F6068D" w:rsidP="00090BFB">
      <w:pPr>
        <w:pStyle w:val="NoSpacing"/>
        <w:contextualSpacing/>
        <w:jc w:val="both"/>
        <w:rPr>
          <w:rFonts w:ascii="Arial" w:hAnsi="Arial" w:cs="Arial"/>
          <w:color w:val="000000" w:themeColor="text1"/>
          <w:lang w:val="mn-MN"/>
        </w:rPr>
      </w:pPr>
    </w:p>
    <w:p w14:paraId="133F6162" w14:textId="385E3CAD" w:rsidR="005F2264" w:rsidRPr="00F43C4E" w:rsidRDefault="00444E90" w:rsidP="00F6068D">
      <w:pPr>
        <w:pStyle w:val="NoSpacing"/>
        <w:ind w:firstLine="709"/>
        <w:contextualSpacing/>
        <w:jc w:val="both"/>
        <w:rPr>
          <w:rFonts w:ascii="Arial" w:hAnsi="Arial" w:cs="Arial"/>
          <w:color w:val="000000" w:themeColor="text1"/>
          <w:lang w:val="mn-MN"/>
        </w:rPr>
      </w:pPr>
      <w:r w:rsidRPr="00F43C4E">
        <w:rPr>
          <w:rFonts w:ascii="Arial" w:hAnsi="Arial" w:cs="Arial"/>
          <w:bCs/>
          <w:color w:val="000000" w:themeColor="text1"/>
          <w:lang w:val="mn-MN"/>
        </w:rPr>
        <w:t>Иймд хуулийн төслийн үзэл баримтлалд тусгагдсан</w:t>
      </w:r>
      <w:r w:rsidR="00CB7A66" w:rsidRPr="00F43C4E">
        <w:rPr>
          <w:rFonts w:ascii="Arial" w:hAnsi="Arial" w:cs="Arial"/>
          <w:bCs/>
          <w:color w:val="000000" w:themeColor="text1"/>
          <w:lang w:val="mn-MN"/>
        </w:rPr>
        <w:t xml:space="preserve"> зорилтуудын хувьд</w:t>
      </w:r>
      <w:r w:rsidRPr="00F43C4E">
        <w:rPr>
          <w:rFonts w:ascii="Arial" w:hAnsi="Arial" w:cs="Arial"/>
          <w:bCs/>
          <w:color w:val="000000" w:themeColor="text1"/>
          <w:lang w:val="mn-MN"/>
        </w:rPr>
        <w:t xml:space="preserve"> хуулийн төсөлд бүрэн тусгасан гэж дүгнэж байна.</w:t>
      </w:r>
    </w:p>
    <w:p w14:paraId="03ECE4BE" w14:textId="77777777" w:rsidR="002C1ED9" w:rsidRPr="00090BFB" w:rsidRDefault="002C1ED9" w:rsidP="00090BFB">
      <w:pPr>
        <w:jc w:val="both"/>
        <w:rPr>
          <w:rFonts w:ascii="Arial" w:eastAsia="Calibri" w:hAnsi="Arial" w:cs="Arial"/>
          <w:bCs/>
          <w:sz w:val="22"/>
          <w:szCs w:val="22"/>
          <w:u w:val="single"/>
          <w:lang w:val="mn-MN"/>
        </w:rPr>
      </w:pPr>
    </w:p>
    <w:p w14:paraId="28206697" w14:textId="3005617F" w:rsidR="00F53BBA" w:rsidRPr="00090BFB" w:rsidRDefault="0088497D" w:rsidP="007B466A">
      <w:pPr>
        <w:pStyle w:val="ListParagraph"/>
        <w:numPr>
          <w:ilvl w:val="0"/>
          <w:numId w:val="4"/>
        </w:numPr>
        <w:jc w:val="both"/>
        <w:rPr>
          <w:rFonts w:ascii="Arial" w:eastAsia="Calibri" w:hAnsi="Arial" w:cs="Arial"/>
          <w:bCs/>
          <w:sz w:val="22"/>
          <w:szCs w:val="22"/>
          <w:u w:val="single"/>
          <w:lang w:val="mn-MN"/>
        </w:rPr>
      </w:pPr>
      <w:r w:rsidRPr="007B466A">
        <w:rPr>
          <w:rFonts w:ascii="Arial" w:eastAsia="Calibri" w:hAnsi="Arial" w:cs="Arial"/>
          <w:b/>
          <w:sz w:val="22"/>
          <w:szCs w:val="22"/>
          <w:u w:val="single"/>
          <w:lang w:val="mn-MN"/>
        </w:rPr>
        <w:t xml:space="preserve">Практикт хэрэгжих боломжтой </w:t>
      </w:r>
      <w:r w:rsidR="002B016A" w:rsidRPr="007B466A">
        <w:rPr>
          <w:rFonts w:ascii="Arial" w:eastAsia="Calibri" w:hAnsi="Arial" w:cs="Arial"/>
          <w:b/>
          <w:sz w:val="22"/>
          <w:szCs w:val="22"/>
          <w:u w:val="single"/>
          <w:lang w:val="mn-MN"/>
        </w:rPr>
        <w:t>эсэх:</w:t>
      </w:r>
    </w:p>
    <w:p w14:paraId="7E0C6BC5" w14:textId="77777777" w:rsidR="00237AB1" w:rsidRPr="00090BFB" w:rsidRDefault="00237AB1" w:rsidP="00090BFB">
      <w:pPr>
        <w:jc w:val="both"/>
        <w:rPr>
          <w:rFonts w:ascii="Arial" w:eastAsia="Calibri" w:hAnsi="Arial" w:cs="Arial"/>
          <w:bCs/>
          <w:sz w:val="22"/>
          <w:szCs w:val="22"/>
          <w:u w:val="single"/>
          <w:lang w:val="mn-MN"/>
        </w:rPr>
      </w:pPr>
    </w:p>
    <w:p w14:paraId="28C5FAA1" w14:textId="0803E514" w:rsidR="00F6068D" w:rsidRDefault="008B2471" w:rsidP="00F6068D">
      <w:pPr>
        <w:ind w:firstLine="709"/>
        <w:contextualSpacing/>
        <w:jc w:val="both"/>
        <w:rPr>
          <w:rFonts w:ascii="Arial" w:hAnsi="Arial" w:cs="Arial"/>
          <w:sz w:val="22"/>
          <w:szCs w:val="22"/>
          <w:lang w:val="mn-MN"/>
        </w:rPr>
      </w:pPr>
      <w:r w:rsidRPr="007B466A">
        <w:rPr>
          <w:rFonts w:ascii="Arial" w:hAnsi="Arial" w:cs="Arial"/>
          <w:sz w:val="22"/>
          <w:szCs w:val="22"/>
          <w:lang w:val="mn-MN"/>
        </w:rPr>
        <w:t>Хуулийн т</w:t>
      </w:r>
      <w:r w:rsidR="007801AA" w:rsidRPr="007B466A">
        <w:rPr>
          <w:rFonts w:ascii="Arial" w:hAnsi="Arial" w:cs="Arial"/>
          <w:sz w:val="22"/>
          <w:szCs w:val="22"/>
          <w:lang w:val="mn-MN"/>
        </w:rPr>
        <w:t xml:space="preserve">өслийн </w:t>
      </w:r>
      <w:r w:rsidR="00B24185">
        <w:rPr>
          <w:rFonts w:ascii="Arial" w:hAnsi="Arial" w:cs="Arial"/>
          <w:sz w:val="22"/>
          <w:szCs w:val="22"/>
          <w:lang w:val="mn-MN"/>
        </w:rPr>
        <w:t>23.7</w:t>
      </w:r>
      <w:r w:rsidR="00444E90" w:rsidRPr="007B466A">
        <w:rPr>
          <w:rFonts w:ascii="Arial" w:hAnsi="Arial" w:cs="Arial"/>
          <w:sz w:val="22"/>
          <w:szCs w:val="22"/>
          <w:lang w:val="mn-MN"/>
        </w:rPr>
        <w:t xml:space="preserve"> дугаар </w:t>
      </w:r>
      <w:r w:rsidR="007801AA" w:rsidRPr="007B466A">
        <w:rPr>
          <w:rFonts w:ascii="Arial" w:hAnsi="Arial" w:cs="Arial"/>
          <w:sz w:val="22"/>
          <w:szCs w:val="22"/>
          <w:lang w:val="mn-MN"/>
        </w:rPr>
        <w:t xml:space="preserve">зүйлд заасан </w:t>
      </w:r>
      <w:r w:rsidR="00725162" w:rsidRPr="007B466A">
        <w:rPr>
          <w:rFonts w:ascii="Arial" w:hAnsi="Arial" w:cs="Arial"/>
          <w:sz w:val="22"/>
          <w:szCs w:val="22"/>
          <w:lang w:val="mn-MN"/>
        </w:rPr>
        <w:t>зохицуулалтыг</w:t>
      </w:r>
      <w:r w:rsidR="00725162" w:rsidRPr="007B466A">
        <w:rPr>
          <w:rFonts w:ascii="Arial" w:hAnsi="Arial" w:cs="Arial"/>
          <w:b/>
          <w:sz w:val="22"/>
          <w:szCs w:val="22"/>
          <w:lang w:val="mn-MN"/>
        </w:rPr>
        <w:t xml:space="preserve"> </w:t>
      </w:r>
      <w:r w:rsidR="00F53BBA" w:rsidRPr="007B466A">
        <w:rPr>
          <w:rFonts w:ascii="Arial" w:hAnsi="Arial" w:cs="Arial"/>
          <w:b/>
          <w:sz w:val="22"/>
          <w:szCs w:val="22"/>
          <w:lang w:val="mn-MN"/>
        </w:rPr>
        <w:t>“</w:t>
      </w:r>
      <w:r w:rsidR="0088497D" w:rsidRPr="007B466A">
        <w:rPr>
          <w:rFonts w:ascii="Arial" w:hAnsi="Arial" w:cs="Arial"/>
          <w:b/>
          <w:sz w:val="22"/>
          <w:szCs w:val="22"/>
          <w:lang w:val="mn-MN"/>
        </w:rPr>
        <w:t>Практикт хэрэгжих боломж</w:t>
      </w:r>
      <w:r w:rsidR="00F53BBA" w:rsidRPr="007B466A">
        <w:rPr>
          <w:rFonts w:ascii="Arial" w:hAnsi="Arial" w:cs="Arial"/>
          <w:b/>
          <w:sz w:val="22"/>
          <w:szCs w:val="22"/>
          <w:lang w:val="mn-MN"/>
        </w:rPr>
        <w:t>”</w:t>
      </w:r>
      <w:r w:rsidR="00725162" w:rsidRPr="007B466A">
        <w:rPr>
          <w:rFonts w:ascii="Arial" w:hAnsi="Arial" w:cs="Arial"/>
          <w:sz w:val="22"/>
          <w:szCs w:val="22"/>
          <w:lang w:val="mn-MN"/>
        </w:rPr>
        <w:t xml:space="preserve"> шалгуур үзүүлэлтээр шалган </w:t>
      </w:r>
      <w:r w:rsidR="00A27D5D" w:rsidRPr="007B466A">
        <w:rPr>
          <w:rFonts w:ascii="Arial" w:hAnsi="Arial" w:cs="Arial"/>
          <w:sz w:val="22"/>
          <w:szCs w:val="22"/>
          <w:lang w:val="mn-MN"/>
        </w:rPr>
        <w:t>бодит байдалд хэрэгжих боло</w:t>
      </w:r>
      <w:r w:rsidR="0088497D" w:rsidRPr="007B466A">
        <w:rPr>
          <w:rFonts w:ascii="Arial" w:hAnsi="Arial" w:cs="Arial"/>
          <w:sz w:val="22"/>
          <w:szCs w:val="22"/>
          <w:lang w:val="mn-MN"/>
        </w:rPr>
        <w:t>мжтой эсэх, хэрэгжүүлэгч субьектүүдэд ачаал</w:t>
      </w:r>
      <w:r w:rsidR="00A27D5D" w:rsidRPr="007B466A">
        <w:rPr>
          <w:rFonts w:ascii="Arial" w:hAnsi="Arial" w:cs="Arial"/>
          <w:sz w:val="22"/>
          <w:szCs w:val="22"/>
          <w:lang w:val="mn-MN"/>
        </w:rPr>
        <w:t xml:space="preserve">ал, бэрхшээл учруулах эсэх, </w:t>
      </w:r>
      <w:r w:rsidR="0088497D" w:rsidRPr="007B466A">
        <w:rPr>
          <w:rFonts w:ascii="Arial" w:hAnsi="Arial" w:cs="Arial"/>
          <w:sz w:val="22"/>
          <w:szCs w:val="22"/>
          <w:lang w:val="mn-MN"/>
        </w:rPr>
        <w:t>учирч болох эрсд</w:t>
      </w:r>
      <w:r w:rsidR="00F6068D">
        <w:rPr>
          <w:rFonts w:ascii="Arial" w:hAnsi="Arial" w:cs="Arial"/>
          <w:sz w:val="22"/>
          <w:szCs w:val="22"/>
          <w:lang w:val="mn-MN"/>
        </w:rPr>
        <w:t>э</w:t>
      </w:r>
      <w:r w:rsidR="0088497D" w:rsidRPr="007B466A">
        <w:rPr>
          <w:rFonts w:ascii="Arial" w:hAnsi="Arial" w:cs="Arial"/>
          <w:sz w:val="22"/>
          <w:szCs w:val="22"/>
          <w:lang w:val="mn-MN"/>
        </w:rPr>
        <w:t>лийг б</w:t>
      </w:r>
      <w:r w:rsidR="00F6068D">
        <w:rPr>
          <w:rFonts w:ascii="Arial" w:hAnsi="Arial" w:cs="Arial"/>
          <w:sz w:val="22"/>
          <w:szCs w:val="22"/>
          <w:lang w:val="mn-MN"/>
        </w:rPr>
        <w:t>у</w:t>
      </w:r>
      <w:r w:rsidR="0088497D" w:rsidRPr="007B466A">
        <w:rPr>
          <w:rFonts w:ascii="Arial" w:hAnsi="Arial" w:cs="Arial"/>
          <w:sz w:val="22"/>
          <w:szCs w:val="22"/>
          <w:lang w:val="mn-MN"/>
        </w:rPr>
        <w:t>уруулах арг</w:t>
      </w:r>
      <w:r w:rsidR="00A457B4" w:rsidRPr="007B466A">
        <w:rPr>
          <w:rFonts w:ascii="Arial" w:hAnsi="Arial" w:cs="Arial"/>
          <w:sz w:val="22"/>
          <w:szCs w:val="22"/>
          <w:lang w:val="mn-MN"/>
        </w:rPr>
        <w:t xml:space="preserve">а зам байгаа эсэхийг </w:t>
      </w:r>
      <w:r w:rsidR="001E2C1D" w:rsidRPr="007B466A">
        <w:rPr>
          <w:rFonts w:ascii="Arial" w:hAnsi="Arial" w:cs="Arial"/>
          <w:sz w:val="22"/>
          <w:szCs w:val="22"/>
          <w:lang w:val="mn-MN"/>
        </w:rPr>
        <w:t xml:space="preserve">тодруулахыг </w:t>
      </w:r>
      <w:r w:rsidR="0088497D" w:rsidRPr="007B466A">
        <w:rPr>
          <w:rFonts w:ascii="Arial" w:hAnsi="Arial" w:cs="Arial"/>
          <w:sz w:val="22"/>
          <w:szCs w:val="22"/>
          <w:lang w:val="mn-MN"/>
        </w:rPr>
        <w:t>зо</w:t>
      </w:r>
      <w:r w:rsidR="00237AB1" w:rsidRPr="007B466A">
        <w:rPr>
          <w:rFonts w:ascii="Arial" w:hAnsi="Arial" w:cs="Arial"/>
          <w:sz w:val="22"/>
          <w:szCs w:val="22"/>
          <w:lang w:val="mn-MN"/>
        </w:rPr>
        <w:t>ри</w:t>
      </w:r>
      <w:r w:rsidR="001C1C1B" w:rsidRPr="007B466A">
        <w:rPr>
          <w:rFonts w:ascii="Arial" w:hAnsi="Arial" w:cs="Arial"/>
          <w:sz w:val="22"/>
          <w:szCs w:val="22"/>
          <w:lang w:val="mn-MN"/>
        </w:rPr>
        <w:t>лоо.</w:t>
      </w:r>
    </w:p>
    <w:p w14:paraId="23D63029" w14:textId="77777777" w:rsidR="00F6068D" w:rsidRDefault="00F6068D" w:rsidP="00090BFB">
      <w:pPr>
        <w:contextualSpacing/>
        <w:jc w:val="both"/>
        <w:rPr>
          <w:rFonts w:ascii="Arial" w:hAnsi="Arial" w:cs="Arial"/>
          <w:sz w:val="22"/>
          <w:szCs w:val="22"/>
          <w:lang w:val="mn-MN"/>
        </w:rPr>
      </w:pPr>
    </w:p>
    <w:p w14:paraId="22B1AA65" w14:textId="00EEA442" w:rsidR="007C00A0" w:rsidRDefault="007C00A0" w:rsidP="007C00A0">
      <w:pPr>
        <w:pStyle w:val="NoSpacing"/>
        <w:ind w:firstLine="720"/>
        <w:contextualSpacing/>
        <w:jc w:val="both"/>
        <w:rPr>
          <w:rFonts w:ascii="Arial" w:hAnsi="Arial" w:cs="Arial"/>
          <w:noProof/>
          <w:szCs w:val="24"/>
          <w:lang w:val="mn-MN"/>
        </w:rPr>
      </w:pPr>
      <w:r>
        <w:rPr>
          <w:rFonts w:ascii="Arial" w:hAnsi="Arial" w:cs="Arial"/>
          <w:noProof/>
          <w:szCs w:val="24"/>
          <w:lang w:val="af-ZA"/>
        </w:rPr>
        <w:t xml:space="preserve">Нэгдсэн Үндэстний байгууллагын Хүний эрхийн зөвлөлөөс Монгол Улсын Засгийн газарт гэрч, хохирогчийг хамгаалах үйл ажиллагааг бэхжүүлэхтэй холбоотой хэд хэлэн зөвлөмж өгсөн. Энэхүү зөвлөмжийн дагуу Засгийн газраас 2016 оны 204 дүгээр тогтоолын хавсралтаар “НҮБ-ын Хүний эрхийн зөвлөлөөс гаргасан зөвлөмжүүдийг 2016-2019 онд хэрэгжүүлэх арга хэмжээний ерөнхий төлөвлөгөөг гаргасан. Уг төлөвлөгөөнд “Гэмт хэргийн улмаас учирсан хохирлыг барагдуулах нөхөн төлбөрийн зардлыг улсын төсөвт тусгаж байх, эрүү шүүлт тулгах гэмт хэргийн хохирогчдод нөхөн сэргээх үйлчилгээ үзүүлэх зохицуулалт </w:t>
      </w:r>
      <w:r>
        <w:rPr>
          <w:rFonts w:ascii="Arial" w:hAnsi="Arial" w:cs="Arial"/>
          <w:noProof/>
          <w:szCs w:val="24"/>
          <w:lang w:val="af-ZA"/>
        </w:rPr>
        <w:lastRenderedPageBreak/>
        <w:t>бий болгож, холбогдох шийдвэрийг үндэслэн хохирогчдын хохирлыг барагдуулах”</w:t>
      </w:r>
      <w:r>
        <w:rPr>
          <w:rStyle w:val="FootnoteReference"/>
          <w:rFonts w:ascii="Arial" w:hAnsi="Arial" w:cs="Arial"/>
          <w:noProof/>
          <w:szCs w:val="24"/>
          <w:lang w:val="af-ZA"/>
        </w:rPr>
        <w:footnoteReference w:id="14"/>
      </w:r>
      <w:r>
        <w:rPr>
          <w:rFonts w:ascii="Arial" w:hAnsi="Arial" w:cs="Arial"/>
          <w:noProof/>
          <w:szCs w:val="24"/>
          <w:lang w:val="af-ZA"/>
        </w:rPr>
        <w:t xml:space="preserve"> </w:t>
      </w:r>
      <w:r>
        <w:rPr>
          <w:rFonts w:ascii="Arial" w:hAnsi="Arial" w:cs="Arial"/>
          <w:noProof/>
          <w:szCs w:val="24"/>
          <w:lang w:val="mn-MN"/>
        </w:rPr>
        <w:t>гэж заасан боловч хэрэгжилт тун хангалтгүй хэрэгжсэн байдаг.</w:t>
      </w:r>
    </w:p>
    <w:p w14:paraId="14E2B039" w14:textId="77777777" w:rsidR="007C00A0" w:rsidRDefault="007C00A0" w:rsidP="007C00A0">
      <w:pPr>
        <w:pStyle w:val="NoSpacing"/>
        <w:ind w:firstLine="720"/>
        <w:contextualSpacing/>
        <w:jc w:val="both"/>
        <w:rPr>
          <w:rFonts w:ascii="Arial" w:hAnsi="Arial" w:cs="Arial"/>
          <w:noProof/>
          <w:szCs w:val="24"/>
          <w:lang w:val="mn-MN"/>
        </w:rPr>
      </w:pPr>
    </w:p>
    <w:p w14:paraId="578F31C7" w14:textId="77777777" w:rsidR="007C00A0" w:rsidRDefault="007C00A0" w:rsidP="007C00A0">
      <w:pPr>
        <w:pStyle w:val="NoSpacing"/>
        <w:ind w:firstLine="720"/>
        <w:contextualSpacing/>
        <w:jc w:val="both"/>
        <w:rPr>
          <w:rFonts w:ascii="Arial" w:hAnsi="Arial" w:cs="Arial"/>
          <w:noProof/>
          <w:szCs w:val="24"/>
          <w:lang w:val="mn-MN"/>
        </w:rPr>
      </w:pPr>
      <w:r>
        <w:rPr>
          <w:rFonts w:ascii="Arial" w:hAnsi="Arial" w:cs="Arial"/>
          <w:noProof/>
          <w:szCs w:val="24"/>
          <w:lang w:val="mn-MN"/>
        </w:rPr>
        <w:t xml:space="preserve">Мөн </w:t>
      </w:r>
      <w:r w:rsidRPr="004C339B">
        <w:rPr>
          <w:rFonts w:ascii="Arial" w:hAnsi="Arial" w:cs="Arial"/>
          <w:noProof/>
          <w:szCs w:val="24"/>
          <w:lang w:val="mn-MN"/>
        </w:rPr>
        <w:t>НҮБ-ын Хүний эрхийн зөвлөлийн Хүний эрхийн төлөв байдлыг хянан хэлэлцэх ээлжит нэгдсэн хэлэлцүүлэг (UPR)-ийн Ажлын хэсгийн 36 дугаар чуулганаар Монгол Улс дахь хүний эрхийн төлөв байдлын талаарх үндэсний гуравдугаар илтгэлийг хэлэлцүүлэх үеэр бусад улсаас өгсөн зөвлөмж</w:t>
      </w:r>
      <w:r>
        <w:rPr>
          <w:rFonts w:ascii="Arial" w:hAnsi="Arial" w:cs="Arial"/>
          <w:noProof/>
          <w:szCs w:val="24"/>
          <w:lang w:val="mn-MN"/>
        </w:rPr>
        <w:t>ид “</w:t>
      </w:r>
      <w:r w:rsidRPr="00601AB1">
        <w:rPr>
          <w:rFonts w:ascii="Arial" w:hAnsi="Arial" w:cs="Arial"/>
          <w:noProof/>
          <w:szCs w:val="24"/>
          <w:lang w:val="mn-MN"/>
        </w:rPr>
        <w:t>Хүн худалдаалах гэмт хэргийн хохирогчдыг нөхөн сэргээх, хамгаалах байраар хангах зэрэг замаар хохирогчдын хамгаалалтыг сайжруулж, хохирлоо нөхөн төлүүлэх бололцоог бүрдүүлэх</w:t>
      </w:r>
      <w:r>
        <w:rPr>
          <w:rFonts w:ascii="Arial" w:hAnsi="Arial" w:cs="Arial"/>
          <w:noProof/>
          <w:szCs w:val="24"/>
          <w:lang w:val="mn-MN"/>
        </w:rPr>
        <w:t xml:space="preserve">, </w:t>
      </w:r>
      <w:r w:rsidRPr="004C339B">
        <w:rPr>
          <w:rFonts w:ascii="Arial" w:hAnsi="Arial" w:cs="Arial"/>
          <w:noProof/>
          <w:szCs w:val="24"/>
          <w:lang w:val="mn-MN"/>
        </w:rPr>
        <w:t>хохирлоо нөхөн төлүүлэх арга механизмыг бүрдүүлэх</w:t>
      </w:r>
      <w:r>
        <w:rPr>
          <w:rFonts w:ascii="Arial" w:hAnsi="Arial" w:cs="Arial"/>
          <w:noProof/>
          <w:szCs w:val="24"/>
          <w:lang w:val="mn-MN"/>
        </w:rPr>
        <w:t>” гэсэн байдаг.</w:t>
      </w:r>
    </w:p>
    <w:p w14:paraId="2B758C8A" w14:textId="77777777" w:rsidR="007C00A0" w:rsidRDefault="007C00A0" w:rsidP="007C00A0">
      <w:pPr>
        <w:pStyle w:val="NoSpacing"/>
        <w:ind w:firstLine="720"/>
        <w:contextualSpacing/>
        <w:jc w:val="both"/>
        <w:rPr>
          <w:rFonts w:ascii="Arial" w:hAnsi="Arial" w:cs="Arial"/>
          <w:noProof/>
          <w:szCs w:val="24"/>
          <w:lang w:val="mn-MN"/>
        </w:rPr>
      </w:pPr>
    </w:p>
    <w:p w14:paraId="579D5D87" w14:textId="77777777" w:rsidR="007C00A0" w:rsidRDefault="007C00A0" w:rsidP="007C00A0">
      <w:pPr>
        <w:pStyle w:val="NoSpacing"/>
        <w:ind w:firstLine="720"/>
        <w:contextualSpacing/>
        <w:jc w:val="both"/>
        <w:rPr>
          <w:rFonts w:ascii="Arial" w:hAnsi="Arial" w:cs="Arial"/>
          <w:noProof/>
          <w:szCs w:val="24"/>
          <w:lang w:val="mn-MN"/>
        </w:rPr>
      </w:pPr>
      <w:r>
        <w:rPr>
          <w:rFonts w:ascii="Arial" w:hAnsi="Arial" w:cs="Arial"/>
          <w:noProof/>
          <w:szCs w:val="24"/>
          <w:lang w:val="mn-MN"/>
        </w:rPr>
        <w:t xml:space="preserve">Засгийн газрын тусгай сангийн тухай хуульд 2010 онд анх удаа гэмт хэргийн хохирогчид нөхөн төлбөр олгох санг байгуулах, сангийн эх үүсвэр нь улсын төсвийн хөрөнгө байх, уг сангийн хөрөнгийн тодорхой төрлийн гэмт хэргийн хохирогчийн бодит хохирлыг нөхөн барагдуулахаар холбогдох зохицуулалтыг оруулсан байдаг. Түүнээс хойш 2019 онд энэхүү хууль нь шинэчлэн батлагдсан боловч гэмт хэргийн хохирогчид нөхөн төлбөр олгох сангийн холбогдох зохицуулалт өөрчлөлт ороогүй болно. </w:t>
      </w:r>
    </w:p>
    <w:p w14:paraId="4B19E440" w14:textId="77777777" w:rsidR="007C00A0" w:rsidRDefault="007C00A0" w:rsidP="007C00A0">
      <w:pPr>
        <w:pStyle w:val="NoSpacing"/>
        <w:ind w:firstLine="720"/>
        <w:contextualSpacing/>
        <w:jc w:val="both"/>
        <w:rPr>
          <w:rFonts w:ascii="Arial" w:hAnsi="Arial" w:cs="Arial"/>
          <w:noProof/>
          <w:szCs w:val="24"/>
          <w:lang w:val="mn-MN"/>
        </w:rPr>
      </w:pPr>
    </w:p>
    <w:p w14:paraId="3B564DC8" w14:textId="0F02CD44" w:rsidR="007C00A0" w:rsidRDefault="007C00A0" w:rsidP="007C00A0">
      <w:pPr>
        <w:pStyle w:val="NoSpacing"/>
        <w:ind w:firstLine="720"/>
        <w:contextualSpacing/>
        <w:jc w:val="both"/>
        <w:rPr>
          <w:rFonts w:ascii="Arial" w:hAnsi="Arial" w:cs="Arial"/>
          <w:noProof/>
          <w:szCs w:val="24"/>
          <w:lang w:val="af-ZA"/>
        </w:rPr>
      </w:pPr>
      <w:r>
        <w:rPr>
          <w:rFonts w:ascii="Arial" w:hAnsi="Arial" w:cs="Arial"/>
          <w:noProof/>
          <w:szCs w:val="24"/>
          <w:lang w:val="af-ZA"/>
        </w:rPr>
        <w:t xml:space="preserve">Засгийн газрын тусгай сангийн тухай хуулийн 6 дугаар зүйл болон 10 дугаар зүйлд зааснаар нийт 5 төрлийн </w:t>
      </w:r>
      <w:r>
        <w:rPr>
          <w:rFonts w:ascii="Arial" w:hAnsi="Arial" w:cs="Arial"/>
          <w:b/>
          <w:bCs/>
          <w:noProof/>
          <w:szCs w:val="24"/>
          <w:lang w:val="af-ZA"/>
        </w:rPr>
        <w:t xml:space="preserve">гэмт хэргийн хохирогчид нөхөн төлбөр олгох сангийн эх </w:t>
      </w:r>
      <w:r w:rsidRPr="007F34B0">
        <w:rPr>
          <w:rFonts w:ascii="Arial" w:hAnsi="Arial" w:cs="Arial"/>
          <w:b/>
          <w:bCs/>
          <w:noProof/>
          <w:szCs w:val="24"/>
          <w:lang w:val="af-ZA"/>
        </w:rPr>
        <w:t>үүсвэр</w:t>
      </w:r>
      <w:r>
        <w:rPr>
          <w:rFonts w:ascii="Arial" w:hAnsi="Arial" w:cs="Arial"/>
          <w:b/>
          <w:bCs/>
          <w:noProof/>
          <w:szCs w:val="24"/>
          <w:lang w:val="af-ZA"/>
        </w:rPr>
        <w:t xml:space="preserve"> байхаар заасан байна. Энэ нь дээрх хуулийн </w:t>
      </w:r>
      <w:r w:rsidRPr="007F34B0">
        <w:rPr>
          <w:rFonts w:ascii="Arial" w:hAnsi="Arial" w:cs="Arial"/>
          <w:noProof/>
          <w:szCs w:val="24"/>
          <w:lang w:val="af-ZA"/>
        </w:rPr>
        <w:t>6.1</w:t>
      </w:r>
      <w:r>
        <w:rPr>
          <w:rFonts w:ascii="Arial" w:hAnsi="Arial" w:cs="Arial"/>
          <w:noProof/>
          <w:szCs w:val="24"/>
          <w:lang w:val="af-ZA"/>
        </w:rPr>
        <w:t xml:space="preserve">-д зааснаар </w:t>
      </w:r>
      <w:r w:rsidRPr="007F34B0">
        <w:rPr>
          <w:rFonts w:ascii="Arial" w:hAnsi="Arial" w:cs="Arial"/>
          <w:noProof/>
          <w:szCs w:val="24"/>
          <w:lang w:val="af-ZA"/>
        </w:rPr>
        <w:t>улсын төсвийн хөрөнгө; 6.2</w:t>
      </w:r>
      <w:r>
        <w:rPr>
          <w:rFonts w:ascii="Arial" w:hAnsi="Arial" w:cs="Arial"/>
          <w:noProof/>
          <w:szCs w:val="24"/>
          <w:lang w:val="af-ZA"/>
        </w:rPr>
        <w:t>-т</w:t>
      </w:r>
      <w:r w:rsidRPr="007F34B0">
        <w:rPr>
          <w:rFonts w:ascii="Arial" w:hAnsi="Arial" w:cs="Arial"/>
          <w:noProof/>
          <w:szCs w:val="24"/>
          <w:lang w:val="af-ZA"/>
        </w:rPr>
        <w:t xml:space="preserve"> </w:t>
      </w:r>
      <w:r>
        <w:rPr>
          <w:rFonts w:ascii="Arial" w:hAnsi="Arial" w:cs="Arial"/>
          <w:noProof/>
          <w:szCs w:val="24"/>
          <w:lang w:val="af-ZA"/>
        </w:rPr>
        <w:t xml:space="preserve">зааснаар </w:t>
      </w:r>
      <w:r w:rsidRPr="007F34B0">
        <w:rPr>
          <w:rFonts w:ascii="Arial" w:hAnsi="Arial" w:cs="Arial"/>
          <w:noProof/>
          <w:szCs w:val="24"/>
          <w:lang w:val="af-ZA"/>
        </w:rPr>
        <w:t>эргэн төлөгдөх нөхцөлгүй олгосон эх үүсвэр</w:t>
      </w:r>
      <w:r>
        <w:rPr>
          <w:rFonts w:ascii="Arial" w:hAnsi="Arial" w:cs="Arial"/>
          <w:noProof/>
          <w:szCs w:val="24"/>
          <w:lang w:val="af-ZA"/>
        </w:rPr>
        <w:t xml:space="preserve">, мөн хуулийн 10 дугаар зүйлд зааснаар 10.2.1-д </w:t>
      </w:r>
      <w:r w:rsidRPr="00B82D58">
        <w:rPr>
          <w:rFonts w:ascii="Arial" w:hAnsi="Arial" w:cs="Arial"/>
          <w:noProof/>
          <w:szCs w:val="24"/>
          <w:lang w:val="af-ZA"/>
        </w:rPr>
        <w:t>шүүхээс ногдуулсан торгох ялыг биелүүлж, төсөвт тушаасан мөнгөн хөрөнгийн 60 хувьтай тэнцэх хэмжээний хөрөнгө</w:t>
      </w:r>
      <w:r>
        <w:rPr>
          <w:rFonts w:ascii="Arial" w:hAnsi="Arial" w:cs="Arial"/>
          <w:noProof/>
          <w:szCs w:val="24"/>
          <w:lang w:val="af-ZA"/>
        </w:rPr>
        <w:t xml:space="preserve">, </w:t>
      </w:r>
      <w:r w:rsidRPr="00B82D58">
        <w:rPr>
          <w:rFonts w:ascii="Arial" w:hAnsi="Arial" w:cs="Arial"/>
          <w:noProof/>
          <w:szCs w:val="24"/>
          <w:lang w:val="af-ZA"/>
        </w:rPr>
        <w:t>10.2.2</w:t>
      </w:r>
      <w:r>
        <w:rPr>
          <w:rFonts w:ascii="Arial" w:hAnsi="Arial" w:cs="Arial"/>
          <w:noProof/>
          <w:szCs w:val="24"/>
          <w:lang w:val="af-ZA"/>
        </w:rPr>
        <w:t xml:space="preserve">-т </w:t>
      </w:r>
      <w:r w:rsidRPr="00B82D58">
        <w:rPr>
          <w:rFonts w:ascii="Arial" w:hAnsi="Arial" w:cs="Arial"/>
          <w:noProof/>
          <w:szCs w:val="24"/>
          <w:lang w:val="af-ZA"/>
        </w:rPr>
        <w:t>шүүхийн хүчин төгөлдөр шийдвэрээр энэ хуулийн 10.3-т заасан гэмт хэрэгт гэм буруутай нь шүүхээр тогтоогдсон этгээдээс хохирол барагдуулсан төлбөр</w:t>
      </w:r>
      <w:r>
        <w:rPr>
          <w:rFonts w:ascii="Arial" w:hAnsi="Arial" w:cs="Arial"/>
          <w:noProof/>
          <w:szCs w:val="24"/>
          <w:lang w:val="af-ZA"/>
        </w:rPr>
        <w:t xml:space="preserve"> байна. Дээрх санхүүжилтийн эх үүсвэрийг жилд төвлөрүүлэх мөнгөн дүнгээр дараах байдлаар харуул</w:t>
      </w:r>
      <w:r w:rsidR="004D498B">
        <w:rPr>
          <w:rFonts w:ascii="Arial" w:hAnsi="Arial" w:cs="Arial"/>
          <w:noProof/>
          <w:szCs w:val="24"/>
          <w:lang w:val="af-ZA"/>
        </w:rPr>
        <w:t>б</w:t>
      </w:r>
      <w:r>
        <w:rPr>
          <w:rFonts w:ascii="Arial" w:hAnsi="Arial" w:cs="Arial"/>
          <w:noProof/>
          <w:szCs w:val="24"/>
          <w:lang w:val="af-ZA"/>
        </w:rPr>
        <w:t>ал ихэнх хэсэг нь шүүхээс ногдуу</w:t>
      </w:r>
      <w:r w:rsidR="00B65E2A">
        <w:rPr>
          <w:rFonts w:ascii="Arial" w:hAnsi="Arial" w:cs="Arial"/>
          <w:noProof/>
          <w:szCs w:val="24"/>
          <w:lang w:val="af-ZA"/>
        </w:rPr>
        <w:t>л</w:t>
      </w:r>
      <w:r>
        <w:rPr>
          <w:rFonts w:ascii="Arial" w:hAnsi="Arial" w:cs="Arial"/>
          <w:noProof/>
          <w:szCs w:val="24"/>
          <w:lang w:val="af-ZA"/>
        </w:rPr>
        <w:t xml:space="preserve">сан торгох ялыг биелүүлж, төсөвт тушаасан мөнгөн хөрөнгийн 60 хувьтай тэнцэх хэмжээний хөрөнгөөс болон шүүхийн хүчин төгөлдөр шийдвэрээр Засгийн газрын тусгай сангийн тухай хуулийн 10.3-т заасан гэмт хэрэгт гэм буруутай нь шүүхээр тогтоогдсон этгээдээс төлсөн нөхөн төлбөрөөс орж ирж байгаа нь харагдаж байна. </w:t>
      </w:r>
    </w:p>
    <w:p w14:paraId="78F2C606" w14:textId="77777777" w:rsidR="007C00A0" w:rsidRPr="000030ED" w:rsidRDefault="007C00A0" w:rsidP="007C00A0">
      <w:pPr>
        <w:pStyle w:val="NoSpacing"/>
        <w:ind w:firstLine="720"/>
        <w:contextualSpacing/>
        <w:jc w:val="both"/>
        <w:rPr>
          <w:rFonts w:ascii="Arial" w:hAnsi="Arial" w:cs="Arial"/>
          <w:noProof/>
          <w:szCs w:val="24"/>
          <w:lang w:val="af-ZA"/>
        </w:rPr>
      </w:pPr>
    </w:p>
    <w:p w14:paraId="14A3C241" w14:textId="77777777" w:rsidR="007C00A0" w:rsidRDefault="007C00A0" w:rsidP="007C00A0">
      <w:pPr>
        <w:pStyle w:val="NoSpacing"/>
        <w:ind w:firstLine="720"/>
        <w:contextualSpacing/>
        <w:jc w:val="both"/>
        <w:rPr>
          <w:rFonts w:ascii="Arial" w:hAnsi="Arial" w:cs="Arial"/>
          <w:noProof/>
          <w:szCs w:val="24"/>
          <w:lang w:val="af-ZA"/>
        </w:rPr>
      </w:pPr>
      <w:r>
        <w:rPr>
          <w:rFonts w:ascii="Arial" w:hAnsi="Arial" w:cs="Arial"/>
          <w:noProof/>
          <w:szCs w:val="24"/>
          <w:lang w:val="af-ZA"/>
        </w:rPr>
        <w:t xml:space="preserve">Өөрөөр хэлбэл, </w:t>
      </w:r>
      <w:r>
        <w:rPr>
          <w:rFonts w:ascii="Arial" w:hAnsi="Arial" w:cs="Arial"/>
          <w:noProof/>
          <w:szCs w:val="24"/>
          <w:lang w:val="mn-MN"/>
        </w:rPr>
        <w:t xml:space="preserve">Засгийн газрын тусгай сангийн тухай хуулийн 6 дугаар зүйл болон 10 дугаар зүйлд зааснаар уг сангийн санхүүжилтийн эх үүсвэр нь 1-д улсын төсөв, 2-т хандив, тусламж, 3-т </w:t>
      </w:r>
      <w:r w:rsidRPr="00B82D58">
        <w:rPr>
          <w:rFonts w:ascii="Arial" w:hAnsi="Arial" w:cs="Arial"/>
          <w:noProof/>
          <w:szCs w:val="24"/>
          <w:lang w:val="af-ZA"/>
        </w:rPr>
        <w:t>шүүхээс ногдуулсан торгох ялыг биелүүлж, төсөвт тушаасан мөнгөн хөрөнгийн 60 хувьтай тэнцэх хэмжээний хөрөнгө</w:t>
      </w:r>
      <w:r>
        <w:rPr>
          <w:rFonts w:ascii="Arial" w:hAnsi="Arial" w:cs="Arial"/>
          <w:noProof/>
          <w:szCs w:val="24"/>
          <w:lang w:val="af-ZA"/>
        </w:rPr>
        <w:t xml:space="preserve">, 4-т </w:t>
      </w:r>
      <w:r w:rsidRPr="00B82D58">
        <w:rPr>
          <w:rFonts w:ascii="Arial" w:hAnsi="Arial" w:cs="Arial"/>
          <w:noProof/>
          <w:szCs w:val="24"/>
          <w:lang w:val="af-ZA"/>
        </w:rPr>
        <w:t xml:space="preserve">шүүхийн хүчин төгөлдөр шийдвэрээр </w:t>
      </w:r>
      <w:r>
        <w:rPr>
          <w:rFonts w:ascii="Arial" w:hAnsi="Arial" w:cs="Arial"/>
          <w:noProof/>
          <w:szCs w:val="24"/>
          <w:lang w:val="af-ZA"/>
        </w:rPr>
        <w:t>Засгийн газрын тусгай сангийн тухай</w:t>
      </w:r>
      <w:r w:rsidRPr="00B82D58">
        <w:rPr>
          <w:rFonts w:ascii="Arial" w:hAnsi="Arial" w:cs="Arial"/>
          <w:noProof/>
          <w:szCs w:val="24"/>
          <w:lang w:val="af-ZA"/>
        </w:rPr>
        <w:t xml:space="preserve"> хуулийн 10.3-т заасан </w:t>
      </w:r>
      <w:r>
        <w:rPr>
          <w:rFonts w:ascii="Arial" w:hAnsi="Arial" w:cs="Arial"/>
          <w:noProof/>
          <w:szCs w:val="24"/>
          <w:lang w:val="af-ZA"/>
        </w:rPr>
        <w:t xml:space="preserve"> 21 төрлийн </w:t>
      </w:r>
      <w:r w:rsidRPr="00B82D58">
        <w:rPr>
          <w:rFonts w:ascii="Arial" w:hAnsi="Arial" w:cs="Arial"/>
          <w:noProof/>
          <w:szCs w:val="24"/>
          <w:lang w:val="af-ZA"/>
        </w:rPr>
        <w:t>гэмт хэрэгт гэм буруутай нь шүүхээр тогтоогдсон этгээдээс хохирол барагдуулсан төлбөр</w:t>
      </w:r>
      <w:r>
        <w:rPr>
          <w:rFonts w:ascii="Arial" w:hAnsi="Arial" w:cs="Arial"/>
          <w:noProof/>
          <w:szCs w:val="24"/>
          <w:lang w:val="af-ZA"/>
        </w:rPr>
        <w:t xml:space="preserve"> зэрэг 4 эх үүсвэрээс бүрдэхээр заасан болно.</w:t>
      </w:r>
    </w:p>
    <w:p w14:paraId="695FE4A5" w14:textId="77777777" w:rsidR="007C00A0" w:rsidRDefault="007C00A0" w:rsidP="007C00A0">
      <w:pPr>
        <w:pStyle w:val="NoSpacing"/>
        <w:ind w:firstLine="720"/>
        <w:contextualSpacing/>
        <w:jc w:val="both"/>
        <w:rPr>
          <w:rFonts w:ascii="Arial" w:hAnsi="Arial" w:cs="Arial"/>
          <w:noProof/>
          <w:szCs w:val="24"/>
          <w:lang w:val="af-ZA"/>
        </w:rPr>
      </w:pPr>
    </w:p>
    <w:p w14:paraId="1ED36E27" w14:textId="77777777" w:rsidR="007C00A0" w:rsidRDefault="007C00A0" w:rsidP="007C00A0">
      <w:pPr>
        <w:pStyle w:val="NoSpacing"/>
        <w:ind w:firstLine="720"/>
        <w:contextualSpacing/>
        <w:jc w:val="both"/>
        <w:rPr>
          <w:rFonts w:ascii="Arial" w:hAnsi="Arial" w:cs="Arial"/>
          <w:noProof/>
          <w:szCs w:val="24"/>
          <w:lang w:val="af-ZA"/>
        </w:rPr>
      </w:pPr>
      <w:r>
        <w:rPr>
          <w:rFonts w:ascii="Arial" w:hAnsi="Arial" w:cs="Arial"/>
          <w:noProof/>
          <w:szCs w:val="24"/>
          <w:lang w:val="af-ZA"/>
        </w:rPr>
        <w:t xml:space="preserve">Харин сангийн хөрөнгө төвлөрүүлэлтийн статистик тоо баримтаас үзвэл дээрх 4 төрлийн санхүүжилтийн эх үүсвэрээс зөвхөн </w:t>
      </w:r>
      <w:r w:rsidRPr="00B82D58">
        <w:rPr>
          <w:rFonts w:ascii="Arial" w:hAnsi="Arial" w:cs="Arial"/>
          <w:noProof/>
          <w:szCs w:val="24"/>
          <w:lang w:val="af-ZA"/>
        </w:rPr>
        <w:t>шүүхээс ногдуулсан торгох ялыг биелүүлж, төсөвт тушаасан мөнгөн хөрөнгийн 60 хувьтай тэнцэх хэмжээний хөрөнгө</w:t>
      </w:r>
      <w:r>
        <w:rPr>
          <w:rFonts w:ascii="Arial" w:hAnsi="Arial" w:cs="Arial"/>
          <w:noProof/>
          <w:szCs w:val="24"/>
          <w:lang w:val="af-ZA"/>
        </w:rPr>
        <w:t xml:space="preserve">, </w:t>
      </w:r>
      <w:r w:rsidRPr="00B82D58">
        <w:rPr>
          <w:rFonts w:ascii="Arial" w:hAnsi="Arial" w:cs="Arial"/>
          <w:noProof/>
          <w:szCs w:val="24"/>
          <w:lang w:val="af-ZA"/>
        </w:rPr>
        <w:t xml:space="preserve">шүүхийн хүчин төгөлдөр шийдвэрээр </w:t>
      </w:r>
      <w:r>
        <w:rPr>
          <w:rFonts w:ascii="Arial" w:hAnsi="Arial" w:cs="Arial"/>
          <w:noProof/>
          <w:szCs w:val="24"/>
          <w:lang w:val="af-ZA"/>
        </w:rPr>
        <w:t>Засгийн газрын тусгай сангийн тухай</w:t>
      </w:r>
      <w:r w:rsidRPr="00B82D58">
        <w:rPr>
          <w:rFonts w:ascii="Arial" w:hAnsi="Arial" w:cs="Arial"/>
          <w:noProof/>
          <w:szCs w:val="24"/>
          <w:lang w:val="af-ZA"/>
        </w:rPr>
        <w:t xml:space="preserve"> хуулийн 10.3-т заасан </w:t>
      </w:r>
      <w:r>
        <w:rPr>
          <w:rFonts w:ascii="Arial" w:hAnsi="Arial" w:cs="Arial"/>
          <w:noProof/>
          <w:szCs w:val="24"/>
          <w:lang w:val="af-ZA"/>
        </w:rPr>
        <w:t xml:space="preserve"> 21 төрлийн </w:t>
      </w:r>
      <w:r w:rsidRPr="00B82D58">
        <w:rPr>
          <w:rFonts w:ascii="Arial" w:hAnsi="Arial" w:cs="Arial"/>
          <w:noProof/>
          <w:szCs w:val="24"/>
          <w:lang w:val="af-ZA"/>
        </w:rPr>
        <w:t>гэмт хэрэгт гэм буруутай нь шүүхээр тогтоогдсон этгээдээс хохирол барагдуулсан төлбөр</w:t>
      </w:r>
      <w:r>
        <w:rPr>
          <w:rFonts w:ascii="Arial" w:hAnsi="Arial" w:cs="Arial"/>
          <w:noProof/>
          <w:szCs w:val="24"/>
          <w:lang w:val="af-ZA"/>
        </w:rPr>
        <w:t xml:space="preserve"> гэсэн 2 төрлийн санхүүжилтийн эх үүсвэр тогтож байна. Харин бусад тухайлбал, улсын төсөв хандив тусламж зэрэг эх үүсвэрээс санхүүжилт хийдэггүй байна. </w:t>
      </w:r>
    </w:p>
    <w:p w14:paraId="30358A56" w14:textId="77777777" w:rsidR="007C00A0" w:rsidRDefault="007C00A0" w:rsidP="007C00A0">
      <w:pPr>
        <w:pStyle w:val="NoSpacing"/>
        <w:ind w:firstLine="720"/>
        <w:contextualSpacing/>
        <w:jc w:val="both"/>
        <w:rPr>
          <w:rFonts w:ascii="Arial" w:hAnsi="Arial" w:cs="Arial"/>
          <w:noProof/>
          <w:szCs w:val="24"/>
          <w:lang w:val="af-ZA"/>
        </w:rPr>
      </w:pPr>
    </w:p>
    <w:p w14:paraId="1108D99D" w14:textId="77777777" w:rsidR="007C00A0" w:rsidRDefault="007C00A0" w:rsidP="007C00A0">
      <w:pPr>
        <w:pStyle w:val="NoSpacing"/>
        <w:ind w:firstLine="720"/>
        <w:contextualSpacing/>
        <w:jc w:val="both"/>
        <w:rPr>
          <w:rFonts w:ascii="Arial" w:hAnsi="Arial" w:cs="Arial"/>
          <w:noProof/>
          <w:szCs w:val="24"/>
          <w:lang w:val="af-ZA"/>
        </w:rPr>
      </w:pPr>
      <w:r>
        <w:rPr>
          <w:rFonts w:ascii="Arial" w:hAnsi="Arial" w:cs="Arial"/>
          <w:noProof/>
          <w:szCs w:val="24"/>
          <w:lang w:val="af-ZA"/>
        </w:rPr>
        <w:t xml:space="preserve">Тухайлбал, 2023 оны байдлаар санд нийт 28 тэрбум төгрөг хуримтлагдсан байгаа бөгөөд сүүлийн 5 жилд мөнгөн торгуулийн орлогоос жилд дунджаар 3.5 тэрбум, хохирол буцаан төлөлтөөс жилд дунджаар 150 гаруй сая төгрөг орж байна. </w:t>
      </w:r>
    </w:p>
    <w:p w14:paraId="1F2B99C5" w14:textId="7CE8FEC5" w:rsidR="00F749A7" w:rsidRPr="00AD0AF7" w:rsidRDefault="00F749A7" w:rsidP="00090BFB">
      <w:pPr>
        <w:contextualSpacing/>
        <w:jc w:val="both"/>
        <w:rPr>
          <w:rFonts w:ascii="Arial" w:hAnsi="Arial" w:cs="Arial"/>
          <w:sz w:val="22"/>
          <w:szCs w:val="22"/>
          <w:lang w:val="mn-MN"/>
        </w:rPr>
      </w:pPr>
    </w:p>
    <w:p w14:paraId="1B683A55" w14:textId="29DBA9D5" w:rsidR="00885070" w:rsidRDefault="00885070" w:rsidP="00885070">
      <w:pPr>
        <w:pStyle w:val="NoSpacing"/>
        <w:ind w:firstLine="720"/>
        <w:contextualSpacing/>
        <w:jc w:val="both"/>
        <w:rPr>
          <w:rFonts w:ascii="Arial" w:hAnsi="Arial" w:cs="Arial"/>
          <w:noProof/>
          <w:szCs w:val="24"/>
          <w:lang w:val="mn-MN"/>
        </w:rPr>
      </w:pPr>
      <w:r>
        <w:rPr>
          <w:rFonts w:ascii="Arial" w:hAnsi="Arial" w:cs="Arial"/>
          <w:noProof/>
          <w:szCs w:val="24"/>
          <w:lang w:val="mn-MN"/>
        </w:rPr>
        <w:t xml:space="preserve">Түүнчлэн Палермогийн конвенцид зааснаар гэмт хэрэг үйлдэж олсон орлогыг эргүүлэн гэмт хэргийн нөхөн төлбөрийг барагдуулахаар заасан байдаг. Гэвч Эрүүгийн хуулийн 7.5 дугаар зүйлийн </w:t>
      </w:r>
      <w:r w:rsidRPr="00D74774">
        <w:rPr>
          <w:rFonts w:ascii="Arial" w:hAnsi="Arial" w:cs="Arial"/>
          <w:noProof/>
          <w:lang w:val="mn-MN"/>
        </w:rPr>
        <w:t>3</w:t>
      </w:r>
      <w:r>
        <w:rPr>
          <w:rFonts w:ascii="Arial" w:hAnsi="Arial" w:cs="Arial"/>
          <w:noProof/>
          <w:lang w:val="mn-MN"/>
        </w:rPr>
        <w:t>-т “</w:t>
      </w:r>
      <w:r w:rsidRPr="00D74774">
        <w:rPr>
          <w:rFonts w:ascii="Arial" w:hAnsi="Arial" w:cs="Arial"/>
          <w:noProof/>
          <w:lang w:val="mn-MN"/>
        </w:rPr>
        <w:t xml:space="preserve">Хураан авсан хөрөнгө, орлогыг бусдад учруулсан хохирлыг </w:t>
      </w:r>
      <w:r w:rsidRPr="00D74774">
        <w:rPr>
          <w:rFonts w:ascii="Arial" w:hAnsi="Arial" w:cs="Arial"/>
          <w:noProof/>
          <w:lang w:val="mn-MN"/>
        </w:rPr>
        <w:lastRenderedPageBreak/>
        <w:t>нөхөн төлөх, хэрэг шалган шийдвэрлэх ажиллагааны зардалд зарцуулна. Гэмт хэрэг үйлдэж олсон хөрөнгө, орлогын хэмжээ нь хохирлоос илүү гарсан тохиолдолд улсын төсөвт шилжүүлнэ.</w:t>
      </w:r>
      <w:r>
        <w:rPr>
          <w:rFonts w:ascii="Arial" w:hAnsi="Arial" w:cs="Arial"/>
          <w:noProof/>
          <w:lang w:val="mn-MN"/>
        </w:rPr>
        <w:t xml:space="preserve">” гэж заасан байна. Мөн Эрүүгийн хуулийн 7.5 дугаар зүйлийн </w:t>
      </w:r>
      <w:r w:rsidRPr="00D74774">
        <w:rPr>
          <w:rFonts w:ascii="Arial" w:hAnsi="Arial" w:cs="Arial"/>
          <w:noProof/>
          <w:szCs w:val="24"/>
          <w:lang w:val="mn-MN"/>
        </w:rPr>
        <w:t>4</w:t>
      </w:r>
      <w:r>
        <w:rPr>
          <w:rFonts w:ascii="Arial" w:hAnsi="Arial" w:cs="Arial"/>
          <w:noProof/>
          <w:szCs w:val="24"/>
          <w:lang w:val="mn-MN"/>
        </w:rPr>
        <w:t>-т “</w:t>
      </w:r>
      <w:r w:rsidRPr="00D74774">
        <w:rPr>
          <w:rFonts w:ascii="Arial" w:hAnsi="Arial" w:cs="Arial"/>
          <w:noProof/>
          <w:szCs w:val="24"/>
          <w:lang w:val="mn-MN"/>
        </w:rPr>
        <w:t>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буруутай этгээдийн өмчлөлд байсан нь тогтоогдсон тохиолдолд түүнийг хураан авч хадгалах, устгах, гэмт хэргийн хохирол нөхөн төлөхөд зарцуулна.</w:t>
      </w:r>
      <w:r>
        <w:rPr>
          <w:rFonts w:ascii="Arial" w:hAnsi="Arial" w:cs="Arial"/>
          <w:noProof/>
          <w:szCs w:val="24"/>
          <w:lang w:val="mn-MN"/>
        </w:rPr>
        <w:t>” гэж заасан байна. Үүнээс үзэхэд гэмт хэргийн хохирлыг нөхөн барагдуулснаас үлдсэн хөрөнгийг улсын төсөвт шилжүүлэхээр заасан байна. Үндэслэлгүйгээр хөрөнгөжих болон авлигын гэмт хэрэгт бодит хохирол гарахгүй байх боломжтой бөгөөд тухайн авлигын гэмт хэргээс хураагдсан эд зүйлийг улсын төсөвт шууд шилжүүлэх боломжтой байна. Гэтэл Гэмт хэргийн хохирогчид нөхөн төлбөр олгох санд хөрөнгө төвлөрүүлс</w:t>
      </w:r>
      <w:r w:rsidR="00366072">
        <w:rPr>
          <w:rFonts w:ascii="Arial" w:hAnsi="Arial" w:cs="Arial"/>
          <w:noProof/>
          <w:szCs w:val="24"/>
          <w:lang w:val="mn-MN"/>
        </w:rPr>
        <w:t>э</w:t>
      </w:r>
      <w:r>
        <w:rPr>
          <w:rFonts w:ascii="Arial" w:hAnsi="Arial" w:cs="Arial"/>
          <w:noProof/>
          <w:szCs w:val="24"/>
          <w:lang w:val="mn-MN"/>
        </w:rPr>
        <w:t>н тоо мэдээнээс үзэхэд улсын төсвөөс энэ санд хөрөнгө ордоггүй байна. Өөрөөр хэлбэл, Эрүүгийн хуулийн 7.5 дугаар зүйлийн 3 дахь хэсэгт заасан гэмт хэргийн хохирлыг барагдуулах зарчимтай хөрөнгө улсын төсвөөр дамжин уг санд ордоггүй байна.</w:t>
      </w:r>
    </w:p>
    <w:p w14:paraId="089297B7" w14:textId="77777777" w:rsidR="00885070" w:rsidRDefault="00885070" w:rsidP="00885070">
      <w:pPr>
        <w:pStyle w:val="NoSpacing"/>
        <w:ind w:firstLine="720"/>
        <w:contextualSpacing/>
        <w:jc w:val="both"/>
        <w:rPr>
          <w:rFonts w:ascii="Arial" w:hAnsi="Arial" w:cs="Arial"/>
          <w:noProof/>
          <w:szCs w:val="24"/>
          <w:lang w:val="mn-MN"/>
        </w:rPr>
      </w:pPr>
    </w:p>
    <w:p w14:paraId="7AD2E9DF" w14:textId="77777777" w:rsidR="00885070" w:rsidRDefault="00885070" w:rsidP="00885070">
      <w:pPr>
        <w:pStyle w:val="NoSpacing"/>
        <w:ind w:firstLine="720"/>
        <w:contextualSpacing/>
        <w:jc w:val="both"/>
        <w:rPr>
          <w:rFonts w:ascii="Arial" w:hAnsi="Arial" w:cs="Arial"/>
          <w:noProof/>
          <w:szCs w:val="24"/>
          <w:lang w:val="mn-MN"/>
        </w:rPr>
      </w:pPr>
      <w:r>
        <w:rPr>
          <w:rFonts w:ascii="Arial" w:hAnsi="Arial" w:cs="Arial"/>
          <w:noProof/>
          <w:szCs w:val="24"/>
          <w:lang w:val="mn-MN"/>
        </w:rPr>
        <w:t xml:space="preserve">Засгийн газрын тусгай сангийн тухай хуулийн 10 дугаар зүйлд заасан Гэмт хэргийн хохирогчид нөхөн төлбөр төлөх сангийн эх үүсвэрийг өмнөх хуульд 5 төрлөөс санхүүждэг байсныг хасаж 4 төрөл болгосон, түүнчлэн одоо байгаа 4 төрлөөс зөвхөн 2 төрлийн санхүүгийн эх үүсвэрээс тогтож байгаа бөгөөд Засгийн газрын тусгай сангийн тухай хуулийн 6.1.1-д заасан улсын төсвөөс санхүүжүүлэхээр заасан нь хэрэгжихгүй байна.  </w:t>
      </w:r>
    </w:p>
    <w:p w14:paraId="0862F82A" w14:textId="77777777" w:rsidR="00885070" w:rsidRDefault="00885070" w:rsidP="00885070">
      <w:pPr>
        <w:pStyle w:val="NoSpacing"/>
        <w:ind w:firstLine="720"/>
        <w:contextualSpacing/>
        <w:jc w:val="both"/>
        <w:rPr>
          <w:rFonts w:ascii="Arial" w:hAnsi="Arial" w:cs="Arial"/>
          <w:noProof/>
          <w:szCs w:val="24"/>
          <w:lang w:val="mn-MN"/>
        </w:rPr>
      </w:pPr>
    </w:p>
    <w:p w14:paraId="57D72951" w14:textId="7988EA23" w:rsidR="00885070" w:rsidRPr="004C339B" w:rsidRDefault="00885070" w:rsidP="00885070">
      <w:pPr>
        <w:pStyle w:val="NoSpacing"/>
        <w:ind w:firstLine="720"/>
        <w:contextualSpacing/>
        <w:jc w:val="both"/>
        <w:rPr>
          <w:rFonts w:ascii="Arial" w:hAnsi="Arial" w:cs="Arial"/>
          <w:noProof/>
          <w:szCs w:val="24"/>
          <w:lang w:val="mn-MN"/>
        </w:rPr>
      </w:pPr>
      <w:r>
        <w:rPr>
          <w:rFonts w:ascii="Arial" w:hAnsi="Arial" w:cs="Arial"/>
          <w:noProof/>
          <w:szCs w:val="24"/>
          <w:lang w:val="mn-MN"/>
        </w:rPr>
        <w:t>Иймд хүний зөрчигдсөн эрхийг хангах, олон улсын конвенцоор хүлээсэн үүргээ биелүүлэх, олон улсын хүний эрхийн тайланд дурдсан зөвлөмжийг биелүүлэх хүрээнд Гэмт хэргийн хохирогчид нөхөн төлбөр олгох сангийн санхүүжилтийн эх үүсвэрийг нэмэгдүүлэх, тухайлбал, үндэслэлгүйгээр хөрөнгөжих, авлига авах гэмт хэрэг үйлдэж олсон орлогыг уг санд төвлө</w:t>
      </w:r>
      <w:r w:rsidR="00F86AAC">
        <w:rPr>
          <w:rFonts w:ascii="Arial" w:hAnsi="Arial" w:cs="Arial"/>
          <w:noProof/>
          <w:szCs w:val="24"/>
          <w:lang w:val="mn-MN"/>
        </w:rPr>
        <w:t>р</w:t>
      </w:r>
      <w:r>
        <w:rPr>
          <w:rFonts w:ascii="Arial" w:hAnsi="Arial" w:cs="Arial"/>
          <w:noProof/>
          <w:szCs w:val="24"/>
          <w:lang w:val="mn-MN"/>
        </w:rPr>
        <w:t>үүлэ</w:t>
      </w:r>
      <w:r w:rsidR="00F86AAC">
        <w:rPr>
          <w:rFonts w:ascii="Arial" w:hAnsi="Arial" w:cs="Arial"/>
          <w:noProof/>
          <w:szCs w:val="24"/>
          <w:lang w:val="mn-MN"/>
        </w:rPr>
        <w:t>х</w:t>
      </w:r>
      <w:r>
        <w:rPr>
          <w:rFonts w:ascii="Arial" w:hAnsi="Arial" w:cs="Arial"/>
          <w:noProof/>
          <w:szCs w:val="24"/>
          <w:lang w:val="mn-MN"/>
        </w:rPr>
        <w:t xml:space="preserve"> нь зүйтэй байна.</w:t>
      </w:r>
    </w:p>
    <w:p w14:paraId="3BFB7459" w14:textId="77777777" w:rsidR="00530C8C" w:rsidRDefault="00530C8C" w:rsidP="007B466A">
      <w:pPr>
        <w:contextualSpacing/>
        <w:jc w:val="both"/>
        <w:rPr>
          <w:rFonts w:ascii="Arial" w:hAnsi="Arial" w:cs="Arial"/>
          <w:sz w:val="22"/>
          <w:szCs w:val="22"/>
          <w:lang w:val="mn-MN"/>
        </w:rPr>
      </w:pPr>
    </w:p>
    <w:p w14:paraId="67C4815D" w14:textId="77777777" w:rsidR="002827C3" w:rsidRDefault="002827C3" w:rsidP="003B4929">
      <w:pPr>
        <w:ind w:firstLine="720"/>
        <w:contextualSpacing/>
        <w:jc w:val="both"/>
        <w:rPr>
          <w:rFonts w:ascii="Arial" w:hAnsi="Arial" w:cs="Arial"/>
          <w:sz w:val="22"/>
          <w:szCs w:val="22"/>
          <w:lang w:val="mn-MN"/>
        </w:rPr>
      </w:pPr>
      <w:r>
        <w:rPr>
          <w:rFonts w:ascii="Arial" w:hAnsi="Arial" w:cs="Arial"/>
          <w:sz w:val="22"/>
          <w:szCs w:val="22"/>
          <w:lang w:val="mn-MN"/>
        </w:rPr>
        <w:t xml:space="preserve">Үүнд үндэслэн тус хуулийн төслөөр тусгай санг нэмэгдүүлсэн нь Конвенцийн хэрэгжилтийг хангуулах давуу талтай байна. </w:t>
      </w:r>
    </w:p>
    <w:p w14:paraId="28642E39" w14:textId="77777777" w:rsidR="00226039" w:rsidRDefault="00226039" w:rsidP="002827C3">
      <w:pPr>
        <w:ind w:firstLine="360"/>
        <w:contextualSpacing/>
        <w:jc w:val="both"/>
        <w:rPr>
          <w:rFonts w:ascii="Arial" w:hAnsi="Arial" w:cs="Arial"/>
          <w:sz w:val="22"/>
          <w:szCs w:val="22"/>
          <w:lang w:val="mn-MN"/>
        </w:rPr>
      </w:pPr>
    </w:p>
    <w:p w14:paraId="7A022DA8" w14:textId="3663A957" w:rsidR="002827C3" w:rsidRDefault="002827C3" w:rsidP="003B4929">
      <w:pPr>
        <w:ind w:firstLine="720"/>
        <w:contextualSpacing/>
        <w:jc w:val="both"/>
        <w:rPr>
          <w:rFonts w:ascii="Arial" w:hAnsi="Arial" w:cs="Arial"/>
          <w:sz w:val="22"/>
          <w:szCs w:val="22"/>
          <w:lang w:val="mn-MN"/>
        </w:rPr>
      </w:pPr>
      <w:r>
        <w:rPr>
          <w:rFonts w:ascii="Arial" w:hAnsi="Arial" w:cs="Arial"/>
          <w:sz w:val="22"/>
          <w:szCs w:val="22"/>
          <w:lang w:val="mn-MN"/>
        </w:rPr>
        <w:t>Хуулийн төслийг хэрэгжүүлэх субъект байгаа эсэх:</w:t>
      </w:r>
    </w:p>
    <w:p w14:paraId="5E958A82" w14:textId="06A81A36" w:rsidR="002827C3" w:rsidRPr="007B466A" w:rsidRDefault="002827C3" w:rsidP="002827C3">
      <w:pPr>
        <w:ind w:firstLine="360"/>
        <w:contextualSpacing/>
        <w:jc w:val="both"/>
        <w:rPr>
          <w:rFonts w:ascii="Arial" w:hAnsi="Arial" w:cs="Arial"/>
          <w:sz w:val="22"/>
          <w:szCs w:val="22"/>
          <w:lang w:val="mn-MN"/>
        </w:rPr>
      </w:pPr>
      <w:r>
        <w:rPr>
          <w:rFonts w:ascii="Arial" w:hAnsi="Arial" w:cs="Arial"/>
          <w:sz w:val="22"/>
          <w:szCs w:val="22"/>
          <w:lang w:val="mn-MN"/>
        </w:rPr>
        <w:t xml:space="preserve"> </w:t>
      </w:r>
    </w:p>
    <w:p w14:paraId="1F126E8F" w14:textId="1B9C7CC6" w:rsidR="00424C86" w:rsidRDefault="00226039" w:rsidP="003B4929">
      <w:pPr>
        <w:ind w:firstLine="720"/>
        <w:contextualSpacing/>
        <w:jc w:val="both"/>
        <w:rPr>
          <w:rFonts w:ascii="Arial" w:hAnsi="Arial" w:cs="Arial"/>
          <w:sz w:val="22"/>
          <w:szCs w:val="22"/>
          <w:lang w:val="mn-MN"/>
        </w:rPr>
      </w:pPr>
      <w:r>
        <w:rPr>
          <w:rFonts w:ascii="Arial" w:hAnsi="Arial" w:cs="Arial"/>
          <w:sz w:val="22"/>
          <w:szCs w:val="22"/>
          <w:lang w:val="mn-MN"/>
        </w:rPr>
        <w:t xml:space="preserve">Хуулийн төслийн 23.7 “ .... </w:t>
      </w:r>
      <w:r w:rsidR="00D250FE">
        <w:rPr>
          <w:rFonts w:ascii="Arial" w:hAnsi="Arial" w:cs="Arial"/>
          <w:sz w:val="22"/>
          <w:szCs w:val="22"/>
          <w:lang w:val="mn-MN"/>
        </w:rPr>
        <w:t xml:space="preserve">5.3.4 – т заасан </w:t>
      </w:r>
      <w:r>
        <w:rPr>
          <w:rFonts w:ascii="Arial" w:hAnsi="Arial" w:cs="Arial"/>
          <w:sz w:val="22"/>
          <w:szCs w:val="22"/>
          <w:lang w:val="mn-MN"/>
        </w:rPr>
        <w:t xml:space="preserve">тусгай сангийн хөрөнгөөр гэмт хэргийн хохирогчид олгох нөхөн төлбөрийг </w:t>
      </w:r>
      <w:r w:rsidRPr="00226039">
        <w:rPr>
          <w:rFonts w:ascii="Arial" w:hAnsi="Arial" w:cs="Arial"/>
          <w:sz w:val="22"/>
          <w:szCs w:val="22"/>
          <w:u w:val="single"/>
          <w:lang w:val="mn-MN"/>
        </w:rPr>
        <w:t>хууль зүйн асуудал эрхэлсэн Засгийн газрын гишүүн</w:t>
      </w:r>
      <w:r>
        <w:rPr>
          <w:rFonts w:ascii="Arial" w:hAnsi="Arial" w:cs="Arial"/>
          <w:sz w:val="22"/>
          <w:szCs w:val="22"/>
          <w:lang w:val="mn-MN"/>
        </w:rPr>
        <w:t>ий шийдвэрээр хохирогчид шууд олгоно.”</w:t>
      </w:r>
    </w:p>
    <w:p w14:paraId="74DAF1B0" w14:textId="77777777" w:rsidR="00226039" w:rsidRDefault="00226039" w:rsidP="007B466A">
      <w:pPr>
        <w:contextualSpacing/>
        <w:jc w:val="both"/>
        <w:rPr>
          <w:rFonts w:ascii="Arial" w:hAnsi="Arial" w:cs="Arial"/>
          <w:sz w:val="22"/>
          <w:szCs w:val="22"/>
          <w:lang w:val="mn-MN"/>
        </w:rPr>
      </w:pPr>
    </w:p>
    <w:p w14:paraId="0146A8EB" w14:textId="0829C2ED" w:rsidR="00226039" w:rsidRDefault="00A468C2" w:rsidP="003B4929">
      <w:pPr>
        <w:ind w:firstLine="720"/>
        <w:contextualSpacing/>
        <w:jc w:val="both"/>
        <w:rPr>
          <w:rFonts w:ascii="Arial" w:hAnsi="Arial" w:cs="Arial"/>
          <w:sz w:val="22"/>
          <w:szCs w:val="22"/>
          <w:lang w:val="mn-MN"/>
        </w:rPr>
      </w:pPr>
      <w:r>
        <w:rPr>
          <w:rFonts w:ascii="Arial" w:hAnsi="Arial" w:cs="Arial"/>
          <w:sz w:val="22"/>
          <w:szCs w:val="22"/>
          <w:lang w:val="mn-MN"/>
        </w:rPr>
        <w:t>10.5 “.........</w:t>
      </w:r>
      <w:r w:rsidR="008C106E" w:rsidRPr="001D4F90">
        <w:rPr>
          <w:rFonts w:ascii="Arial" w:hAnsi="Arial" w:cs="Arial"/>
          <w:noProof/>
          <w:color w:val="000000" w:themeColor="text1"/>
          <w:sz w:val="22"/>
          <w:szCs w:val="22"/>
          <w:lang w:val="cs-CZ"/>
        </w:rPr>
        <w:t>Гэмт хэргийн хохирлыг нөхөн барагдуулах</w:t>
      </w:r>
      <w:r>
        <w:rPr>
          <w:rFonts w:ascii="Arial" w:hAnsi="Arial" w:cs="Arial"/>
          <w:sz w:val="22"/>
          <w:szCs w:val="22"/>
          <w:lang w:val="mn-MN"/>
        </w:rPr>
        <w:t xml:space="preserve"> сангийн </w:t>
      </w:r>
      <w:r w:rsidRPr="00A468C2">
        <w:rPr>
          <w:rFonts w:ascii="Arial" w:hAnsi="Arial" w:cs="Arial"/>
          <w:sz w:val="22"/>
          <w:szCs w:val="22"/>
          <w:u w:val="single"/>
          <w:lang w:val="mn-MN"/>
        </w:rPr>
        <w:t>удирдах зөвлөл</w:t>
      </w:r>
      <w:r>
        <w:rPr>
          <w:rFonts w:ascii="Arial" w:hAnsi="Arial" w:cs="Arial"/>
          <w:sz w:val="22"/>
          <w:szCs w:val="22"/>
          <w:lang w:val="mn-MN"/>
        </w:rPr>
        <w:t>ийн дүгнэлтээр тус тус тодорхойлогдоно”</w:t>
      </w:r>
    </w:p>
    <w:p w14:paraId="39A84E76" w14:textId="77777777" w:rsidR="00A468C2" w:rsidRDefault="00A468C2" w:rsidP="007B466A">
      <w:pPr>
        <w:contextualSpacing/>
        <w:jc w:val="both"/>
        <w:rPr>
          <w:rFonts w:ascii="Arial" w:hAnsi="Arial" w:cs="Arial"/>
          <w:sz w:val="22"/>
          <w:szCs w:val="22"/>
          <w:lang w:val="mn-MN"/>
        </w:rPr>
      </w:pPr>
    </w:p>
    <w:p w14:paraId="37BD0552" w14:textId="1CDFFC94" w:rsidR="00A468C2" w:rsidRDefault="00A468C2" w:rsidP="007B466A">
      <w:pPr>
        <w:contextualSpacing/>
        <w:jc w:val="both"/>
        <w:rPr>
          <w:rFonts w:ascii="Arial" w:hAnsi="Arial" w:cs="Arial"/>
          <w:sz w:val="22"/>
          <w:szCs w:val="22"/>
          <w:lang w:val="mn-MN"/>
        </w:rPr>
      </w:pPr>
      <w:r>
        <w:rPr>
          <w:rFonts w:ascii="Arial" w:hAnsi="Arial" w:cs="Arial"/>
          <w:sz w:val="22"/>
          <w:szCs w:val="22"/>
          <w:lang w:val="mn-MN"/>
        </w:rPr>
        <w:t>10.6 “</w:t>
      </w:r>
      <w:r w:rsidR="008C106E" w:rsidRPr="001D4F90">
        <w:rPr>
          <w:rFonts w:ascii="Arial" w:hAnsi="Arial" w:cs="Arial"/>
          <w:noProof/>
          <w:color w:val="000000" w:themeColor="text1"/>
          <w:sz w:val="22"/>
          <w:szCs w:val="22"/>
          <w:lang w:val="cs-CZ"/>
        </w:rPr>
        <w:t xml:space="preserve">Гэмт хэргийн хохирлыг нөхөн барагдуулах </w:t>
      </w:r>
      <w:r>
        <w:rPr>
          <w:rFonts w:ascii="Arial" w:hAnsi="Arial" w:cs="Arial"/>
          <w:sz w:val="22"/>
          <w:szCs w:val="22"/>
          <w:lang w:val="mn-MN"/>
        </w:rPr>
        <w:t xml:space="preserve">сангийн дүрэм, Удирдах бүрэлдэхүүн, уг сангаас гэмт хэргийн хохирогчид нөхөн төлбөр олгох </w:t>
      </w:r>
      <w:r w:rsidR="007934FB">
        <w:rPr>
          <w:rFonts w:ascii="Arial" w:hAnsi="Arial" w:cs="Arial"/>
          <w:sz w:val="22"/>
          <w:szCs w:val="22"/>
          <w:lang w:val="mn-MN"/>
        </w:rPr>
        <w:t xml:space="preserve">журмыг </w:t>
      </w:r>
      <w:r w:rsidR="007934FB" w:rsidRPr="007934FB">
        <w:rPr>
          <w:rFonts w:ascii="Arial" w:hAnsi="Arial" w:cs="Arial"/>
          <w:sz w:val="22"/>
          <w:szCs w:val="22"/>
          <w:u w:val="single"/>
          <w:lang w:val="mn-MN"/>
        </w:rPr>
        <w:t>Засгийн газар</w:t>
      </w:r>
      <w:r w:rsidR="007934FB">
        <w:rPr>
          <w:rFonts w:ascii="Arial" w:hAnsi="Arial" w:cs="Arial"/>
          <w:sz w:val="22"/>
          <w:szCs w:val="22"/>
          <w:lang w:val="mn-MN"/>
        </w:rPr>
        <w:t xml:space="preserve"> батална.</w:t>
      </w:r>
      <w:r>
        <w:rPr>
          <w:rFonts w:ascii="Arial" w:hAnsi="Arial" w:cs="Arial"/>
          <w:sz w:val="22"/>
          <w:szCs w:val="22"/>
          <w:lang w:val="mn-MN"/>
        </w:rPr>
        <w:t>”</w:t>
      </w:r>
      <w:r w:rsidR="007934FB">
        <w:rPr>
          <w:rFonts w:ascii="Arial" w:hAnsi="Arial" w:cs="Arial"/>
          <w:sz w:val="22"/>
          <w:szCs w:val="22"/>
          <w:lang w:val="mn-MN"/>
        </w:rPr>
        <w:t xml:space="preserve"> гэх байдлаар субъктүүдийг тодорхой тусгасан. </w:t>
      </w:r>
    </w:p>
    <w:p w14:paraId="6A96E3FF" w14:textId="77777777" w:rsidR="007934FB" w:rsidRPr="00FA7D8A" w:rsidRDefault="007934FB" w:rsidP="007B466A">
      <w:pPr>
        <w:contextualSpacing/>
        <w:jc w:val="both"/>
        <w:rPr>
          <w:rFonts w:ascii="Arial" w:hAnsi="Arial" w:cs="Arial"/>
          <w:sz w:val="22"/>
          <w:szCs w:val="22"/>
          <w:lang w:val="mn-MN"/>
        </w:rPr>
      </w:pPr>
    </w:p>
    <w:p w14:paraId="492C1FBD" w14:textId="3CCA6F5A" w:rsidR="00D250FE" w:rsidRDefault="00D250FE" w:rsidP="0039065D">
      <w:pPr>
        <w:ind w:firstLine="720"/>
        <w:contextualSpacing/>
        <w:jc w:val="both"/>
        <w:rPr>
          <w:rFonts w:ascii="Arial" w:hAnsi="Arial" w:cs="Arial"/>
          <w:b/>
          <w:bCs/>
          <w:sz w:val="22"/>
          <w:szCs w:val="22"/>
          <w:lang w:val="mn-MN"/>
        </w:rPr>
      </w:pPr>
      <w:r w:rsidRPr="00D250FE">
        <w:rPr>
          <w:rFonts w:ascii="Arial" w:hAnsi="Arial" w:cs="Arial"/>
          <w:b/>
          <w:bCs/>
          <w:sz w:val="22"/>
          <w:szCs w:val="22"/>
          <w:lang w:val="mn-MN"/>
        </w:rPr>
        <w:t>Хуулийн зохицуулалтыг хэрэгжүүлэх боломж, бололцоо /санхүү, хүний нөөц зэрэг/ байгаа эсэх:</w:t>
      </w:r>
    </w:p>
    <w:p w14:paraId="32985683" w14:textId="77777777" w:rsidR="009A1BE9" w:rsidRDefault="009A1BE9" w:rsidP="007B466A">
      <w:pPr>
        <w:contextualSpacing/>
        <w:jc w:val="both"/>
        <w:rPr>
          <w:rFonts w:ascii="Arial" w:hAnsi="Arial" w:cs="Arial"/>
          <w:b/>
          <w:bCs/>
          <w:sz w:val="22"/>
          <w:szCs w:val="22"/>
          <w:lang w:val="mn-MN"/>
        </w:rPr>
      </w:pPr>
    </w:p>
    <w:p w14:paraId="2EDBFD20" w14:textId="6980E80D" w:rsidR="007934FB" w:rsidRDefault="009A1BE9" w:rsidP="009A1BE9">
      <w:pPr>
        <w:contextualSpacing/>
        <w:jc w:val="both"/>
        <w:rPr>
          <w:rFonts w:ascii="Arial" w:hAnsi="Arial" w:cs="Arial"/>
          <w:sz w:val="22"/>
          <w:szCs w:val="22"/>
          <w:lang w:val="mn-MN"/>
        </w:rPr>
      </w:pPr>
      <w:r>
        <w:rPr>
          <w:rFonts w:ascii="Arial" w:hAnsi="Arial" w:cs="Arial"/>
          <w:b/>
          <w:bCs/>
          <w:sz w:val="22"/>
          <w:szCs w:val="22"/>
          <w:lang w:val="mn-MN"/>
        </w:rPr>
        <w:tab/>
      </w:r>
      <w:r w:rsidRPr="009A1BE9">
        <w:rPr>
          <w:rFonts w:ascii="Arial" w:hAnsi="Arial" w:cs="Arial"/>
          <w:sz w:val="22"/>
          <w:szCs w:val="22"/>
          <w:lang w:val="mn-MN"/>
        </w:rPr>
        <w:t xml:space="preserve">Санхүүгийн хувьд </w:t>
      </w:r>
      <w:r>
        <w:rPr>
          <w:rFonts w:ascii="Arial" w:hAnsi="Arial" w:cs="Arial"/>
          <w:sz w:val="22"/>
          <w:szCs w:val="22"/>
          <w:lang w:val="mn-MN"/>
        </w:rPr>
        <w:t>10.2.3, 10.2.4 дэх хэсэгт сангийн төрлүүдийг нэмэгдүүлж байгаа ба хүний нөөцийн хувьд т</w:t>
      </w:r>
      <w:r w:rsidR="00D250FE">
        <w:rPr>
          <w:rFonts w:ascii="Arial" w:hAnsi="Arial" w:cs="Arial"/>
          <w:sz w:val="22"/>
          <w:szCs w:val="22"/>
          <w:lang w:val="mn-MN"/>
        </w:rPr>
        <w:t xml:space="preserve">ус хуулийн төсөлд 10.5 дахь хэсэгт Удирдах зөвлөл, </w:t>
      </w:r>
      <w:r>
        <w:rPr>
          <w:rFonts w:ascii="Arial" w:hAnsi="Arial" w:cs="Arial"/>
          <w:sz w:val="22"/>
          <w:szCs w:val="22"/>
          <w:lang w:val="mn-MN"/>
        </w:rPr>
        <w:t xml:space="preserve">10.6 дахь хэсэгт Удирдах бүрэлдэхүүн, уг сангаас хохирогчдод нөхөн төлбөр олгох журмыг шинээр батлах тухай түүнчлэн 22.3 дахь хэсэгт 5.3.4 – т заасан санг нэмэх буюу Ажлын албатай байх зохицуулалт нэмэгдэж байна. </w:t>
      </w:r>
    </w:p>
    <w:p w14:paraId="45CE9909" w14:textId="77777777" w:rsidR="00D84DA0" w:rsidRDefault="00D84DA0" w:rsidP="009A1BE9">
      <w:pPr>
        <w:contextualSpacing/>
        <w:jc w:val="both"/>
        <w:rPr>
          <w:rFonts w:ascii="Arial" w:hAnsi="Arial" w:cs="Arial"/>
          <w:sz w:val="22"/>
          <w:szCs w:val="22"/>
          <w:lang w:val="mn-MN"/>
        </w:rPr>
      </w:pPr>
    </w:p>
    <w:p w14:paraId="0766F250" w14:textId="343E9B89" w:rsidR="00D84DA0" w:rsidRDefault="00D84DA0" w:rsidP="009A1BE9">
      <w:pPr>
        <w:contextualSpacing/>
        <w:jc w:val="both"/>
        <w:rPr>
          <w:rFonts w:ascii="Arial" w:hAnsi="Arial" w:cs="Arial"/>
          <w:sz w:val="22"/>
          <w:szCs w:val="22"/>
          <w:lang w:val="mn-MN"/>
        </w:rPr>
      </w:pPr>
      <w:r>
        <w:rPr>
          <w:rFonts w:ascii="Arial" w:hAnsi="Arial" w:cs="Arial"/>
          <w:sz w:val="22"/>
          <w:szCs w:val="22"/>
          <w:lang w:val="mn-MN"/>
        </w:rPr>
        <w:tab/>
        <w:t xml:space="preserve">Дээрхээс дүгнэж үзвэл тухайн зохицуулалтыг хэрэгжүүлэх субъектүүд тодорхой тусгагдсан, хуулийн зохицуулалтыг хэрэгжүүлэх санхүү хүний нөөц тусгагдсан практикт хэрэгжих боломжтой байна. </w:t>
      </w:r>
    </w:p>
    <w:p w14:paraId="4841F83E" w14:textId="77777777" w:rsidR="009A1BE9" w:rsidRPr="007B466A" w:rsidRDefault="009A1BE9" w:rsidP="007B466A">
      <w:pPr>
        <w:contextualSpacing/>
        <w:jc w:val="both"/>
        <w:rPr>
          <w:rFonts w:ascii="Arial" w:hAnsi="Arial" w:cs="Arial"/>
          <w:sz w:val="22"/>
          <w:szCs w:val="22"/>
          <w:lang w:val="mn-MN"/>
        </w:rPr>
      </w:pPr>
    </w:p>
    <w:p w14:paraId="212833D3" w14:textId="25B1AFEB" w:rsidR="002B016A" w:rsidRPr="00090BFB" w:rsidRDefault="002B016A" w:rsidP="007B466A">
      <w:pPr>
        <w:pStyle w:val="ListParagraph"/>
        <w:numPr>
          <w:ilvl w:val="0"/>
          <w:numId w:val="4"/>
        </w:numPr>
        <w:jc w:val="both"/>
        <w:rPr>
          <w:rFonts w:ascii="Arial" w:hAnsi="Arial" w:cs="Arial"/>
          <w:bCs/>
          <w:sz w:val="22"/>
          <w:szCs w:val="22"/>
          <w:u w:val="single"/>
          <w:lang w:val="mn-MN"/>
        </w:rPr>
      </w:pPr>
      <w:r w:rsidRPr="00040B66">
        <w:rPr>
          <w:rFonts w:ascii="Arial" w:hAnsi="Arial" w:cs="Arial"/>
          <w:b/>
          <w:sz w:val="22"/>
          <w:szCs w:val="22"/>
          <w:u w:val="single"/>
          <w:lang w:val="mn-MN"/>
        </w:rPr>
        <w:lastRenderedPageBreak/>
        <w:t>Ойлгомжтой эсэх:</w:t>
      </w:r>
    </w:p>
    <w:p w14:paraId="1E58F142" w14:textId="77777777" w:rsidR="00237AB1" w:rsidRPr="00040B66" w:rsidRDefault="00237AB1" w:rsidP="007B466A">
      <w:pPr>
        <w:contextualSpacing/>
        <w:jc w:val="both"/>
        <w:rPr>
          <w:rFonts w:ascii="Arial" w:hAnsi="Arial" w:cs="Arial"/>
          <w:bCs/>
          <w:sz w:val="22"/>
          <w:szCs w:val="22"/>
          <w:lang w:val="mn-MN"/>
        </w:rPr>
      </w:pPr>
    </w:p>
    <w:p w14:paraId="3D306CFA" w14:textId="717EAB68" w:rsidR="00040B66" w:rsidRDefault="00F53BBA" w:rsidP="00040B66">
      <w:pPr>
        <w:ind w:firstLine="709"/>
        <w:contextualSpacing/>
        <w:jc w:val="both"/>
        <w:rPr>
          <w:rFonts w:ascii="Arial" w:eastAsia="Calibri" w:hAnsi="Arial" w:cs="Arial"/>
          <w:sz w:val="22"/>
          <w:szCs w:val="22"/>
          <w:lang w:val="mn-MN"/>
        </w:rPr>
      </w:pPr>
      <w:r w:rsidRPr="007B466A">
        <w:rPr>
          <w:rFonts w:ascii="Arial" w:hAnsi="Arial" w:cs="Arial"/>
          <w:b/>
          <w:sz w:val="22"/>
          <w:szCs w:val="22"/>
          <w:lang w:val="mn-MN"/>
        </w:rPr>
        <w:t>“Ойлгомжтой байдал”</w:t>
      </w:r>
      <w:r w:rsidRPr="007B466A">
        <w:rPr>
          <w:rFonts w:ascii="Arial" w:hAnsi="Arial" w:cs="Arial"/>
          <w:sz w:val="22"/>
          <w:szCs w:val="22"/>
          <w:lang w:val="mn-MN"/>
        </w:rPr>
        <w:t xml:space="preserve"> гэсэн шалгуур үзүүлэлтийн хүрээнд </w:t>
      </w:r>
      <w:r w:rsidR="00CC6F74">
        <w:rPr>
          <w:rFonts w:ascii="Arial" w:hAnsi="Arial" w:cs="Arial"/>
          <w:sz w:val="22"/>
          <w:szCs w:val="22"/>
          <w:lang w:val="mn-MN"/>
        </w:rPr>
        <w:t>тус хуулийн</w:t>
      </w:r>
      <w:r w:rsidR="001911B2" w:rsidRPr="007B466A">
        <w:rPr>
          <w:rFonts w:ascii="Arial" w:hAnsi="Arial" w:cs="Arial"/>
          <w:sz w:val="22"/>
          <w:szCs w:val="22"/>
          <w:lang w:val="mn-MN"/>
        </w:rPr>
        <w:t xml:space="preserve"> </w:t>
      </w:r>
      <w:r w:rsidRPr="007B466A">
        <w:rPr>
          <w:rFonts w:ascii="Arial" w:hAnsi="Arial" w:cs="Arial"/>
          <w:sz w:val="22"/>
          <w:szCs w:val="22"/>
          <w:lang w:val="mn-MN"/>
        </w:rPr>
        <w:t>төсөл</w:t>
      </w:r>
      <w:r w:rsidR="001F4886" w:rsidRPr="007B466A">
        <w:rPr>
          <w:rFonts w:ascii="Arial" w:hAnsi="Arial" w:cs="Arial"/>
          <w:sz w:val="22"/>
          <w:szCs w:val="22"/>
          <w:lang w:val="mn-MN"/>
        </w:rPr>
        <w:t xml:space="preserve"> нь хууль зүйн техник</w:t>
      </w:r>
      <w:r w:rsidR="00040B66">
        <w:rPr>
          <w:rFonts w:ascii="Arial" w:hAnsi="Arial" w:cs="Arial"/>
          <w:sz w:val="22"/>
          <w:szCs w:val="22"/>
          <w:lang w:val="mn-MN"/>
        </w:rPr>
        <w:t xml:space="preserve">, </w:t>
      </w:r>
      <w:r w:rsidRPr="007B466A">
        <w:rPr>
          <w:rFonts w:ascii="Arial" w:hAnsi="Arial" w:cs="Arial"/>
          <w:sz w:val="22"/>
          <w:szCs w:val="22"/>
          <w:lang w:val="mn-MN"/>
        </w:rPr>
        <w:t xml:space="preserve">боловсруулалтын хувьд Хууль тогтоомжийн тухай хуулийн </w:t>
      </w:r>
      <w:r w:rsidR="008D6BD7" w:rsidRPr="007B466A">
        <w:rPr>
          <w:rFonts w:ascii="Arial" w:hAnsi="Arial" w:cs="Arial"/>
          <w:sz w:val="22"/>
          <w:szCs w:val="22"/>
          <w:lang w:val="mn-MN"/>
        </w:rPr>
        <w:t xml:space="preserve">23, </w:t>
      </w:r>
      <w:r w:rsidR="00565FE0" w:rsidRPr="007B466A">
        <w:rPr>
          <w:rFonts w:ascii="Arial" w:hAnsi="Arial" w:cs="Arial"/>
          <w:sz w:val="22"/>
          <w:szCs w:val="22"/>
          <w:lang w:val="mn-MN"/>
        </w:rPr>
        <w:t xml:space="preserve">28, </w:t>
      </w:r>
      <w:r w:rsidR="009C76F0" w:rsidRPr="007B466A">
        <w:rPr>
          <w:rFonts w:ascii="Arial" w:hAnsi="Arial" w:cs="Arial"/>
          <w:sz w:val="22"/>
          <w:szCs w:val="22"/>
          <w:lang w:val="mn-MN"/>
        </w:rPr>
        <w:t xml:space="preserve">29, </w:t>
      </w:r>
      <w:r w:rsidR="00565FE0" w:rsidRPr="007B466A">
        <w:rPr>
          <w:rFonts w:ascii="Arial" w:hAnsi="Arial" w:cs="Arial"/>
          <w:sz w:val="22"/>
          <w:szCs w:val="22"/>
          <w:lang w:val="mn-MN"/>
        </w:rPr>
        <w:t>30 дугаар зүйл</w:t>
      </w:r>
      <w:r w:rsidRPr="007B466A">
        <w:rPr>
          <w:rFonts w:ascii="Arial" w:hAnsi="Arial" w:cs="Arial"/>
          <w:sz w:val="22"/>
          <w:szCs w:val="22"/>
          <w:lang w:val="mn-MN"/>
        </w:rPr>
        <w:t>, Хууль тогтоомжийн төсөл боловсруулах аргачлалд заасан шаардлагыг</w:t>
      </w:r>
      <w:r w:rsidR="001F4886" w:rsidRPr="007B466A">
        <w:rPr>
          <w:rStyle w:val="FootnoteReference"/>
          <w:rFonts w:ascii="Arial" w:hAnsi="Arial" w:cs="Arial"/>
          <w:sz w:val="22"/>
          <w:szCs w:val="22"/>
          <w:lang w:val="mn-MN"/>
        </w:rPr>
        <w:footnoteReference w:id="15"/>
      </w:r>
      <w:r w:rsidRPr="007B466A">
        <w:rPr>
          <w:rFonts w:ascii="Arial" w:hAnsi="Arial" w:cs="Arial"/>
          <w:sz w:val="22"/>
          <w:szCs w:val="22"/>
          <w:lang w:val="mn-MN"/>
        </w:rPr>
        <w:t xml:space="preserve"> хангасан эсэхийг хянах байдлаар үнэлгээг </w:t>
      </w:r>
      <w:r w:rsidR="00565FE0" w:rsidRPr="007B466A">
        <w:rPr>
          <w:rFonts w:ascii="Arial" w:hAnsi="Arial" w:cs="Arial"/>
          <w:sz w:val="22"/>
          <w:szCs w:val="22"/>
          <w:lang w:val="mn-MN"/>
        </w:rPr>
        <w:t>гүйцэтгэлээ.</w:t>
      </w:r>
    </w:p>
    <w:p w14:paraId="53923B1E" w14:textId="77777777" w:rsidR="00040B66" w:rsidRDefault="00040B66" w:rsidP="00090BFB">
      <w:pPr>
        <w:contextualSpacing/>
        <w:jc w:val="both"/>
        <w:rPr>
          <w:rFonts w:ascii="Arial" w:eastAsia="Calibri" w:hAnsi="Arial" w:cs="Arial"/>
          <w:sz w:val="22"/>
          <w:szCs w:val="22"/>
          <w:lang w:val="mn-MN"/>
        </w:rPr>
      </w:pPr>
    </w:p>
    <w:p w14:paraId="2286D6A5" w14:textId="77777777" w:rsidR="00040B66" w:rsidRDefault="00565FE0" w:rsidP="00040B66">
      <w:pPr>
        <w:ind w:firstLine="709"/>
        <w:contextualSpacing/>
        <w:jc w:val="both"/>
        <w:rPr>
          <w:rFonts w:ascii="Arial" w:eastAsia="Calibri" w:hAnsi="Arial" w:cs="Arial"/>
          <w:sz w:val="22"/>
          <w:szCs w:val="22"/>
          <w:lang w:val="mn-MN"/>
        </w:rPr>
      </w:pPr>
      <w:r w:rsidRPr="007B466A">
        <w:rPr>
          <w:rFonts w:ascii="Arial" w:hAnsi="Arial" w:cs="Arial"/>
          <w:sz w:val="22"/>
          <w:szCs w:val="22"/>
          <w:lang w:val="mn-MN"/>
        </w:rPr>
        <w:t>Мөн хуулийн төсөлд холбогдох байгууллаг</w:t>
      </w:r>
      <w:r w:rsidR="001B4996" w:rsidRPr="007B466A">
        <w:rPr>
          <w:rFonts w:ascii="Arial" w:hAnsi="Arial" w:cs="Arial"/>
          <w:sz w:val="22"/>
          <w:szCs w:val="22"/>
          <w:lang w:val="mn-MN"/>
        </w:rPr>
        <w:t>а, иргэд, судлаачдаас</w:t>
      </w:r>
      <w:r w:rsidR="006550FA" w:rsidRPr="007B466A">
        <w:rPr>
          <w:rFonts w:ascii="Arial" w:hAnsi="Arial" w:cs="Arial"/>
          <w:sz w:val="22"/>
          <w:szCs w:val="22"/>
          <w:lang w:val="mn-MN"/>
        </w:rPr>
        <w:t xml:space="preserve"> </w:t>
      </w:r>
      <w:r w:rsidR="001B4996" w:rsidRPr="007B466A">
        <w:rPr>
          <w:rFonts w:ascii="Arial" w:hAnsi="Arial" w:cs="Arial"/>
          <w:sz w:val="22"/>
          <w:szCs w:val="22"/>
          <w:lang w:val="mn-MN"/>
        </w:rPr>
        <w:t xml:space="preserve">ирүүлсэн саналд хуулийн төслийн агуулга, бичвэрийг </w:t>
      </w:r>
      <w:r w:rsidR="006550FA" w:rsidRPr="007B466A">
        <w:rPr>
          <w:rFonts w:ascii="Arial" w:hAnsi="Arial" w:cs="Arial"/>
          <w:sz w:val="22"/>
          <w:szCs w:val="22"/>
          <w:lang w:val="mn-MN"/>
        </w:rPr>
        <w:t>ойлгомжтой болгох чиглэл</w:t>
      </w:r>
      <w:r w:rsidR="001B4996" w:rsidRPr="007B466A">
        <w:rPr>
          <w:rFonts w:ascii="Arial" w:hAnsi="Arial" w:cs="Arial"/>
          <w:sz w:val="22"/>
          <w:szCs w:val="22"/>
          <w:lang w:val="mn-MN"/>
        </w:rPr>
        <w:t>д хамаарах</w:t>
      </w:r>
      <w:r w:rsidR="008D6ADE" w:rsidRPr="007B466A">
        <w:rPr>
          <w:rFonts w:ascii="Arial" w:hAnsi="Arial" w:cs="Arial"/>
          <w:sz w:val="22"/>
          <w:szCs w:val="22"/>
          <w:lang w:val="mn-MN"/>
        </w:rPr>
        <w:t xml:space="preserve"> </w:t>
      </w:r>
      <w:r w:rsidR="006550FA" w:rsidRPr="007B466A">
        <w:rPr>
          <w:rFonts w:ascii="Arial" w:hAnsi="Arial" w:cs="Arial"/>
          <w:sz w:val="22"/>
          <w:szCs w:val="22"/>
          <w:lang w:val="mn-MN"/>
        </w:rPr>
        <w:t xml:space="preserve">санал байгаа </w:t>
      </w:r>
      <w:r w:rsidRPr="007B466A">
        <w:rPr>
          <w:rFonts w:ascii="Arial" w:hAnsi="Arial" w:cs="Arial"/>
          <w:sz w:val="22"/>
          <w:szCs w:val="22"/>
          <w:lang w:val="mn-MN"/>
        </w:rPr>
        <w:t>эс</w:t>
      </w:r>
      <w:r w:rsidR="008D6ADE" w:rsidRPr="007B466A">
        <w:rPr>
          <w:rFonts w:ascii="Arial" w:hAnsi="Arial" w:cs="Arial"/>
          <w:sz w:val="22"/>
          <w:szCs w:val="22"/>
          <w:lang w:val="mn-MN"/>
        </w:rPr>
        <w:t>э</w:t>
      </w:r>
      <w:r w:rsidRPr="007B466A">
        <w:rPr>
          <w:rFonts w:ascii="Arial" w:hAnsi="Arial" w:cs="Arial"/>
          <w:sz w:val="22"/>
          <w:szCs w:val="22"/>
          <w:lang w:val="mn-MN"/>
        </w:rPr>
        <w:t>хийг нягтлан анализ хийсэн болно.</w:t>
      </w:r>
    </w:p>
    <w:p w14:paraId="5D1A9BDA" w14:textId="77777777" w:rsidR="00040B66" w:rsidRDefault="00040B66" w:rsidP="00090BFB">
      <w:pPr>
        <w:contextualSpacing/>
        <w:jc w:val="both"/>
        <w:rPr>
          <w:rFonts w:ascii="Arial" w:eastAsia="Calibri" w:hAnsi="Arial" w:cs="Arial"/>
          <w:sz w:val="22"/>
          <w:szCs w:val="22"/>
          <w:lang w:val="mn-MN"/>
        </w:rPr>
      </w:pPr>
    </w:p>
    <w:p w14:paraId="630D82A7" w14:textId="3D9C1620" w:rsidR="00BC36D7" w:rsidRDefault="001B4996" w:rsidP="00BC36D7">
      <w:pPr>
        <w:ind w:firstLine="709"/>
        <w:contextualSpacing/>
        <w:jc w:val="both"/>
        <w:rPr>
          <w:rFonts w:ascii="Arial" w:eastAsia="Calibri" w:hAnsi="Arial" w:cs="Arial"/>
          <w:sz w:val="22"/>
          <w:szCs w:val="22"/>
          <w:lang w:val="mn-MN"/>
        </w:rPr>
      </w:pPr>
      <w:r w:rsidRPr="007B466A">
        <w:rPr>
          <w:rFonts w:ascii="Arial" w:hAnsi="Arial" w:cs="Arial"/>
          <w:sz w:val="22"/>
          <w:szCs w:val="22"/>
          <w:lang w:val="mn-MN"/>
        </w:rPr>
        <w:t>Х</w:t>
      </w:r>
      <w:r w:rsidR="00116AE4" w:rsidRPr="007B466A">
        <w:rPr>
          <w:rFonts w:ascii="Arial" w:hAnsi="Arial" w:cs="Arial"/>
          <w:sz w:val="22"/>
          <w:szCs w:val="22"/>
          <w:lang w:val="mn-MN"/>
        </w:rPr>
        <w:t xml:space="preserve">уулийн төсөл </w:t>
      </w:r>
      <w:r w:rsidR="000C4D76" w:rsidRPr="007B466A">
        <w:rPr>
          <w:rFonts w:ascii="Arial" w:hAnsi="Arial" w:cs="Arial"/>
          <w:sz w:val="22"/>
          <w:szCs w:val="22"/>
          <w:lang w:val="mn-MN"/>
        </w:rPr>
        <w:t xml:space="preserve">нь </w:t>
      </w:r>
      <w:r w:rsidR="005C7BF4">
        <w:rPr>
          <w:rFonts w:ascii="Arial" w:hAnsi="Arial" w:cs="Arial"/>
          <w:sz w:val="22"/>
          <w:szCs w:val="22"/>
          <w:lang w:val="mn-MN"/>
        </w:rPr>
        <w:t>2019</w:t>
      </w:r>
      <w:r w:rsidR="00116AE4" w:rsidRPr="007B466A">
        <w:rPr>
          <w:rFonts w:ascii="Arial" w:hAnsi="Arial" w:cs="Arial"/>
          <w:sz w:val="22"/>
          <w:szCs w:val="22"/>
          <w:lang w:val="mn-MN"/>
        </w:rPr>
        <w:t xml:space="preserve"> </w:t>
      </w:r>
      <w:r w:rsidR="00575BE0" w:rsidRPr="007B466A">
        <w:rPr>
          <w:rFonts w:ascii="Arial" w:hAnsi="Arial" w:cs="Arial"/>
          <w:sz w:val="22"/>
          <w:szCs w:val="22"/>
          <w:lang w:val="mn-MN"/>
        </w:rPr>
        <w:t xml:space="preserve">онд батлагдсан </w:t>
      </w:r>
      <w:r w:rsidR="005C7BF4">
        <w:rPr>
          <w:rFonts w:ascii="Arial" w:hAnsi="Arial" w:cs="Arial"/>
          <w:sz w:val="22"/>
          <w:szCs w:val="22"/>
          <w:lang w:val="mn-MN"/>
        </w:rPr>
        <w:t>Засгийн газрын тусгай сангийн тухай хуулийн</w:t>
      </w:r>
      <w:r w:rsidR="00116AE4" w:rsidRPr="007B466A">
        <w:rPr>
          <w:rFonts w:ascii="Arial" w:hAnsi="Arial" w:cs="Arial"/>
          <w:sz w:val="22"/>
          <w:szCs w:val="22"/>
          <w:lang w:val="mn-MN"/>
        </w:rPr>
        <w:t xml:space="preserve"> </w:t>
      </w:r>
      <w:r w:rsidR="002745AB" w:rsidRPr="007B466A">
        <w:rPr>
          <w:rFonts w:ascii="Arial" w:hAnsi="Arial" w:cs="Arial"/>
          <w:sz w:val="22"/>
          <w:szCs w:val="22"/>
          <w:lang w:val="mn-MN"/>
        </w:rPr>
        <w:t>зохицуулалтыг өргөжүүлэх</w:t>
      </w:r>
      <w:r w:rsidR="00554B46" w:rsidRPr="007B466A">
        <w:rPr>
          <w:rFonts w:ascii="Arial" w:hAnsi="Arial" w:cs="Arial"/>
          <w:sz w:val="22"/>
          <w:szCs w:val="22"/>
          <w:lang w:val="mn-MN"/>
        </w:rPr>
        <w:t xml:space="preserve"> шаардлагатайг харгалзан </w:t>
      </w:r>
      <w:r w:rsidRPr="007B466A">
        <w:rPr>
          <w:rFonts w:ascii="Arial" w:hAnsi="Arial" w:cs="Arial"/>
          <w:sz w:val="22"/>
          <w:szCs w:val="22"/>
          <w:lang w:val="mn-MN"/>
        </w:rPr>
        <w:t xml:space="preserve">Хууль тогтоомжийн тухай хуулийн </w:t>
      </w:r>
      <w:r w:rsidR="00554B46" w:rsidRPr="007B466A">
        <w:rPr>
          <w:rFonts w:ascii="Arial" w:hAnsi="Arial" w:cs="Arial"/>
          <w:sz w:val="22"/>
          <w:szCs w:val="22"/>
          <w:lang w:val="mn-MN"/>
        </w:rPr>
        <w:t>2</w:t>
      </w:r>
      <w:r w:rsidR="005C7BF4">
        <w:rPr>
          <w:rFonts w:ascii="Arial" w:hAnsi="Arial" w:cs="Arial"/>
          <w:sz w:val="22"/>
          <w:szCs w:val="22"/>
          <w:lang w:val="mn-MN"/>
        </w:rPr>
        <w:t xml:space="preserve">4.5.1 – д </w:t>
      </w:r>
      <w:r w:rsidR="000C4D76" w:rsidRPr="007B466A">
        <w:rPr>
          <w:rFonts w:ascii="Arial" w:hAnsi="Arial" w:cs="Arial"/>
          <w:sz w:val="22"/>
          <w:szCs w:val="22"/>
          <w:lang w:val="mn-MN"/>
        </w:rPr>
        <w:t>заас</w:t>
      </w:r>
      <w:r w:rsidRPr="007B466A">
        <w:rPr>
          <w:rFonts w:ascii="Arial" w:hAnsi="Arial" w:cs="Arial"/>
          <w:sz w:val="22"/>
          <w:szCs w:val="22"/>
          <w:lang w:val="mn-MN"/>
        </w:rPr>
        <w:t>ан</w:t>
      </w:r>
      <w:r w:rsidR="000C4D76" w:rsidRPr="007B466A">
        <w:rPr>
          <w:rFonts w:ascii="Arial" w:hAnsi="Arial" w:cs="Arial"/>
          <w:sz w:val="22"/>
          <w:szCs w:val="22"/>
          <w:lang w:val="mn-MN"/>
        </w:rPr>
        <w:t xml:space="preserve"> </w:t>
      </w:r>
      <w:r w:rsidRPr="007B466A">
        <w:rPr>
          <w:rFonts w:ascii="Arial" w:hAnsi="Arial" w:cs="Arial"/>
          <w:sz w:val="22"/>
          <w:szCs w:val="22"/>
          <w:lang w:val="mn-MN"/>
        </w:rPr>
        <w:t>“</w:t>
      </w:r>
      <w:r w:rsidR="005C7BF4" w:rsidRPr="00FA7D8A">
        <w:rPr>
          <w:rFonts w:ascii="Arial" w:hAnsi="Arial" w:cs="Arial"/>
          <w:sz w:val="22"/>
          <w:szCs w:val="22"/>
          <w:lang w:val="mn-MN"/>
        </w:rPr>
        <w:t>хуульд нэмэлт, өөрчлөлт оруулах тухай</w:t>
      </w:r>
      <w:r w:rsidRPr="007B466A">
        <w:rPr>
          <w:rFonts w:ascii="Arial" w:hAnsi="Arial" w:cs="Arial"/>
          <w:sz w:val="22"/>
          <w:szCs w:val="22"/>
          <w:lang w:val="mn-MN"/>
        </w:rPr>
        <w:t>”</w:t>
      </w:r>
      <w:r w:rsidR="00554B46" w:rsidRPr="007B466A">
        <w:rPr>
          <w:rFonts w:ascii="Arial" w:hAnsi="Arial" w:cs="Arial"/>
          <w:sz w:val="22"/>
          <w:szCs w:val="22"/>
          <w:lang w:val="mn-MN"/>
        </w:rPr>
        <w:t xml:space="preserve"> хэлбэ</w:t>
      </w:r>
      <w:r w:rsidR="007A7651" w:rsidRPr="007B466A">
        <w:rPr>
          <w:rFonts w:ascii="Arial" w:hAnsi="Arial" w:cs="Arial"/>
          <w:sz w:val="22"/>
          <w:szCs w:val="22"/>
          <w:lang w:val="mn-MN"/>
        </w:rPr>
        <w:t>рэ</w:t>
      </w:r>
      <w:r w:rsidR="002745AB" w:rsidRPr="007B466A">
        <w:rPr>
          <w:rFonts w:ascii="Arial" w:hAnsi="Arial" w:cs="Arial"/>
          <w:sz w:val="22"/>
          <w:szCs w:val="22"/>
          <w:lang w:val="mn-MN"/>
        </w:rPr>
        <w:t xml:space="preserve">эр бичигдсэн </w:t>
      </w:r>
      <w:r w:rsidR="00554B46" w:rsidRPr="007B466A">
        <w:rPr>
          <w:rFonts w:ascii="Arial" w:hAnsi="Arial" w:cs="Arial"/>
          <w:sz w:val="22"/>
          <w:szCs w:val="22"/>
          <w:lang w:val="mn-MN"/>
        </w:rPr>
        <w:t>байна.</w:t>
      </w:r>
    </w:p>
    <w:p w14:paraId="5469F6E1" w14:textId="77777777" w:rsidR="00BC36D7" w:rsidRDefault="00BC36D7" w:rsidP="00090BFB">
      <w:pPr>
        <w:contextualSpacing/>
        <w:jc w:val="both"/>
        <w:rPr>
          <w:rFonts w:ascii="Arial" w:eastAsia="Calibri" w:hAnsi="Arial" w:cs="Arial"/>
          <w:sz w:val="22"/>
          <w:szCs w:val="22"/>
          <w:lang w:val="mn-MN"/>
        </w:rPr>
      </w:pPr>
    </w:p>
    <w:p w14:paraId="17A9D345" w14:textId="0030FC2B" w:rsidR="00B92CCA" w:rsidRPr="00BC36D7" w:rsidRDefault="00B92CCA" w:rsidP="00BC36D7">
      <w:pPr>
        <w:ind w:firstLine="709"/>
        <w:contextualSpacing/>
        <w:jc w:val="both"/>
        <w:rPr>
          <w:rFonts w:ascii="Arial" w:eastAsia="Calibri" w:hAnsi="Arial" w:cs="Arial"/>
          <w:sz w:val="22"/>
          <w:szCs w:val="22"/>
          <w:lang w:val="mn-MN"/>
        </w:rPr>
      </w:pPr>
      <w:r w:rsidRPr="007B466A">
        <w:rPr>
          <w:rFonts w:ascii="Arial" w:hAnsi="Arial" w:cs="Arial"/>
          <w:sz w:val="22"/>
          <w:szCs w:val="22"/>
          <w:lang w:val="mn-MN"/>
        </w:rPr>
        <w:t>Хуулийн төслийн бүтэц, хэлбэрийг Хууль тогтоомжийн тухай хуулийн 28 дугаар зүйлд заасан шаардлагад нийсэн эсэхийг хянахад:</w:t>
      </w:r>
    </w:p>
    <w:p w14:paraId="3D2C9E13" w14:textId="77777777" w:rsidR="00554B46" w:rsidRPr="007B466A" w:rsidRDefault="00554B46" w:rsidP="00BC36D7">
      <w:pPr>
        <w:contextualSpacing/>
        <w:jc w:val="both"/>
        <w:rPr>
          <w:rFonts w:ascii="Arial" w:hAnsi="Arial" w:cs="Arial"/>
          <w:sz w:val="22"/>
          <w:szCs w:val="22"/>
          <w:lang w:val="mn-MN"/>
        </w:rPr>
      </w:pPr>
    </w:p>
    <w:p w14:paraId="66BFC7AB" w14:textId="445B34AA" w:rsidR="00730060" w:rsidRPr="00BC36D7" w:rsidRDefault="00554B46" w:rsidP="00C3518A">
      <w:pPr>
        <w:pStyle w:val="ListParagraph"/>
        <w:numPr>
          <w:ilvl w:val="0"/>
          <w:numId w:val="14"/>
        </w:numPr>
        <w:jc w:val="both"/>
        <w:rPr>
          <w:rFonts w:ascii="Arial" w:hAnsi="Arial" w:cs="Arial"/>
          <w:sz w:val="22"/>
          <w:szCs w:val="22"/>
          <w:lang w:val="mn-MN"/>
        </w:rPr>
      </w:pPr>
      <w:r w:rsidRPr="00BC36D7">
        <w:rPr>
          <w:rFonts w:ascii="Arial" w:hAnsi="Arial" w:cs="Arial"/>
          <w:sz w:val="22"/>
          <w:szCs w:val="22"/>
          <w:lang w:val="mn-MN"/>
        </w:rPr>
        <w:t>Х</w:t>
      </w:r>
      <w:r w:rsidR="006711F3" w:rsidRPr="00BC36D7">
        <w:rPr>
          <w:rFonts w:ascii="Arial" w:hAnsi="Arial" w:cs="Arial"/>
          <w:sz w:val="22"/>
          <w:szCs w:val="22"/>
          <w:lang w:val="mn-MN"/>
        </w:rPr>
        <w:t>уулийн төслийн бүтцийн дугаарлалт</w:t>
      </w:r>
      <w:r w:rsidR="002810AC" w:rsidRPr="00BC36D7">
        <w:rPr>
          <w:rFonts w:ascii="Arial" w:hAnsi="Arial" w:cs="Arial"/>
          <w:sz w:val="22"/>
          <w:szCs w:val="22"/>
          <w:lang w:val="mn-MN"/>
        </w:rPr>
        <w:t xml:space="preserve"> нь Хууль тогтоомжийн тухай хуулийн 28 дугаар зүйлийн 28.</w:t>
      </w:r>
      <w:r w:rsidR="00F331C3">
        <w:rPr>
          <w:rFonts w:ascii="Arial" w:hAnsi="Arial" w:cs="Arial"/>
          <w:sz w:val="22"/>
          <w:szCs w:val="22"/>
          <w:lang w:val="mn-MN"/>
        </w:rPr>
        <w:t>8</w:t>
      </w:r>
      <w:r w:rsidR="002810AC" w:rsidRPr="00BC36D7">
        <w:rPr>
          <w:rFonts w:ascii="Arial" w:hAnsi="Arial" w:cs="Arial"/>
          <w:sz w:val="22"/>
          <w:szCs w:val="22"/>
          <w:lang w:val="mn-MN"/>
        </w:rPr>
        <w:t>, 28.</w:t>
      </w:r>
      <w:r w:rsidR="00F331C3">
        <w:rPr>
          <w:rFonts w:ascii="Arial" w:hAnsi="Arial" w:cs="Arial"/>
          <w:sz w:val="22"/>
          <w:szCs w:val="22"/>
          <w:lang w:val="mn-MN"/>
        </w:rPr>
        <w:t>9</w:t>
      </w:r>
      <w:r w:rsidR="002810AC" w:rsidRPr="00BC36D7">
        <w:rPr>
          <w:rFonts w:ascii="Arial" w:hAnsi="Arial" w:cs="Arial"/>
          <w:sz w:val="22"/>
          <w:szCs w:val="22"/>
          <w:lang w:val="mn-MN"/>
        </w:rPr>
        <w:t>-д заасан</w:t>
      </w:r>
      <w:r w:rsidR="006711F3" w:rsidRPr="00BC36D7">
        <w:rPr>
          <w:rFonts w:ascii="Arial" w:hAnsi="Arial" w:cs="Arial"/>
          <w:sz w:val="22"/>
          <w:szCs w:val="22"/>
          <w:lang w:val="mn-MN"/>
        </w:rPr>
        <w:t xml:space="preserve"> хуульд заасан шаардлагыг хангасан байна.</w:t>
      </w:r>
    </w:p>
    <w:p w14:paraId="44DB41B0" w14:textId="77777777" w:rsidR="00BB1CAE" w:rsidRPr="007B466A" w:rsidRDefault="00BB1CAE" w:rsidP="00BC36D7">
      <w:pPr>
        <w:pStyle w:val="ListParagraph"/>
        <w:ind w:left="502"/>
        <w:jc w:val="both"/>
        <w:rPr>
          <w:rFonts w:ascii="Arial" w:hAnsi="Arial" w:cs="Arial"/>
          <w:sz w:val="22"/>
          <w:szCs w:val="22"/>
          <w:lang w:val="mn-MN"/>
        </w:rPr>
      </w:pPr>
    </w:p>
    <w:p w14:paraId="4E55802A" w14:textId="0F98F766" w:rsidR="001F4886" w:rsidRPr="00BC36D7" w:rsidRDefault="001F4886" w:rsidP="00C3518A">
      <w:pPr>
        <w:pStyle w:val="ListParagraph"/>
        <w:numPr>
          <w:ilvl w:val="0"/>
          <w:numId w:val="14"/>
        </w:numPr>
        <w:jc w:val="both"/>
        <w:rPr>
          <w:rFonts w:ascii="Arial" w:hAnsi="Arial" w:cs="Arial"/>
          <w:sz w:val="22"/>
          <w:szCs w:val="22"/>
          <w:lang w:val="mn-MN"/>
        </w:rPr>
      </w:pPr>
      <w:r w:rsidRPr="00BC36D7">
        <w:rPr>
          <w:rFonts w:ascii="Arial" w:hAnsi="Arial" w:cs="Arial"/>
          <w:sz w:val="22"/>
          <w:szCs w:val="22"/>
          <w:lang w:val="mn-MN"/>
        </w:rPr>
        <w:t>Бие даасан санаа бүрийг тусгай зүйлд тусгаж, заалт нь нэг өгүүлбэрээр илэрхийлэгдсэн, төслийн бүтэц нь Хууль тогтоомжийн тухай хуулийн 28.3-т заасан</w:t>
      </w:r>
      <w:r w:rsidR="00BC36D7">
        <w:rPr>
          <w:rFonts w:ascii="Arial" w:hAnsi="Arial" w:cs="Arial"/>
          <w:sz w:val="22"/>
          <w:szCs w:val="22"/>
          <w:lang w:val="mn-MN"/>
        </w:rPr>
        <w:t>тай</w:t>
      </w:r>
      <w:r w:rsidRPr="00BC36D7">
        <w:rPr>
          <w:rFonts w:ascii="Arial" w:hAnsi="Arial" w:cs="Arial"/>
          <w:sz w:val="22"/>
          <w:szCs w:val="22"/>
          <w:lang w:val="mn-MN"/>
        </w:rPr>
        <w:t xml:space="preserve"> нийцсэн байна.</w:t>
      </w:r>
    </w:p>
    <w:p w14:paraId="2F72F6FF" w14:textId="77777777" w:rsidR="00BC36D7" w:rsidRDefault="00BC36D7" w:rsidP="00090BFB">
      <w:pPr>
        <w:contextualSpacing/>
        <w:jc w:val="both"/>
        <w:rPr>
          <w:rFonts w:ascii="Arial" w:hAnsi="Arial" w:cs="Arial"/>
          <w:sz w:val="22"/>
          <w:szCs w:val="22"/>
          <w:lang w:val="mn-MN"/>
        </w:rPr>
      </w:pPr>
    </w:p>
    <w:p w14:paraId="1019300E" w14:textId="77777777" w:rsidR="00BC36D7" w:rsidRDefault="00BC36D7" w:rsidP="00090BFB">
      <w:pPr>
        <w:contextualSpacing/>
        <w:jc w:val="both"/>
        <w:rPr>
          <w:rFonts w:ascii="Arial" w:eastAsia="Calibri" w:hAnsi="Arial" w:cs="Arial"/>
          <w:sz w:val="22"/>
          <w:szCs w:val="22"/>
          <w:lang w:val="mn-MN"/>
        </w:rPr>
      </w:pPr>
    </w:p>
    <w:p w14:paraId="5E585102" w14:textId="4A358E10" w:rsidR="002C0C6E" w:rsidRPr="007B466A" w:rsidRDefault="00CA7AA2" w:rsidP="00BC36D7">
      <w:pPr>
        <w:ind w:firstLine="720"/>
        <w:contextualSpacing/>
        <w:jc w:val="both"/>
        <w:rPr>
          <w:rFonts w:ascii="Arial" w:hAnsi="Arial" w:cs="Arial"/>
          <w:sz w:val="22"/>
          <w:szCs w:val="22"/>
          <w:lang w:val="mn-MN"/>
        </w:rPr>
      </w:pPr>
      <w:r w:rsidRPr="007B466A">
        <w:rPr>
          <w:rFonts w:ascii="Arial" w:eastAsia="Calibri" w:hAnsi="Arial" w:cs="Arial"/>
          <w:sz w:val="22"/>
          <w:szCs w:val="22"/>
          <w:lang w:val="mn-MN"/>
        </w:rPr>
        <w:t>Эдгээр саналыг харгалзан төслийн үг</w:t>
      </w:r>
      <w:r w:rsidR="00FC2567" w:rsidRPr="007B466A">
        <w:rPr>
          <w:rFonts w:ascii="Arial" w:eastAsia="Calibri" w:hAnsi="Arial" w:cs="Arial"/>
          <w:sz w:val="22"/>
          <w:szCs w:val="22"/>
          <w:lang w:val="mn-MN"/>
        </w:rPr>
        <w:t xml:space="preserve"> найруулга, бичвэрийн томьёоллыг</w:t>
      </w:r>
      <w:r w:rsidRPr="007B466A">
        <w:rPr>
          <w:rFonts w:ascii="Arial" w:eastAsia="Calibri" w:hAnsi="Arial" w:cs="Arial"/>
          <w:sz w:val="22"/>
          <w:szCs w:val="22"/>
          <w:lang w:val="mn-MN"/>
        </w:rPr>
        <w:t xml:space="preserve"> ойлгомжтой болгоход анхаарах</w:t>
      </w:r>
      <w:r w:rsidR="00B92CCA" w:rsidRPr="007B466A">
        <w:rPr>
          <w:rFonts w:ascii="Arial" w:eastAsia="Calibri" w:hAnsi="Arial" w:cs="Arial"/>
          <w:sz w:val="22"/>
          <w:szCs w:val="22"/>
          <w:lang w:val="mn-MN"/>
        </w:rPr>
        <w:t>, Хууль тогтоомжийн тухай хуулийн 30,</w:t>
      </w:r>
      <w:r w:rsidR="00BC36D7">
        <w:rPr>
          <w:rFonts w:ascii="Arial" w:eastAsia="Calibri" w:hAnsi="Arial" w:cs="Arial"/>
          <w:sz w:val="22"/>
          <w:szCs w:val="22"/>
          <w:lang w:val="mn-MN"/>
        </w:rPr>
        <w:t xml:space="preserve"> </w:t>
      </w:r>
      <w:r w:rsidR="00B92CCA" w:rsidRPr="007B466A">
        <w:rPr>
          <w:rFonts w:ascii="Arial" w:eastAsia="Calibri" w:hAnsi="Arial" w:cs="Arial"/>
          <w:sz w:val="22"/>
          <w:szCs w:val="22"/>
          <w:lang w:val="mn-MN"/>
        </w:rPr>
        <w:t>31,</w:t>
      </w:r>
      <w:r w:rsidR="00BC36D7">
        <w:rPr>
          <w:rFonts w:ascii="Arial" w:eastAsia="Calibri" w:hAnsi="Arial" w:cs="Arial"/>
          <w:sz w:val="22"/>
          <w:szCs w:val="22"/>
          <w:lang w:val="mn-MN"/>
        </w:rPr>
        <w:t xml:space="preserve"> </w:t>
      </w:r>
      <w:r w:rsidR="00B92CCA" w:rsidRPr="007B466A">
        <w:rPr>
          <w:rFonts w:ascii="Arial" w:eastAsia="Calibri" w:hAnsi="Arial" w:cs="Arial"/>
          <w:sz w:val="22"/>
          <w:szCs w:val="22"/>
          <w:lang w:val="mn-MN"/>
        </w:rPr>
        <w:t xml:space="preserve">32 дугаар зүйлд заасан шаардлагыг бүрэн хангахад анхаарах нь зүйтэй </w:t>
      </w:r>
      <w:r w:rsidRPr="007B466A">
        <w:rPr>
          <w:rFonts w:ascii="Arial" w:eastAsia="Calibri" w:hAnsi="Arial" w:cs="Arial"/>
          <w:sz w:val="22"/>
          <w:szCs w:val="22"/>
          <w:lang w:val="mn-MN"/>
        </w:rPr>
        <w:t xml:space="preserve">байна. </w:t>
      </w:r>
      <w:r w:rsidR="00732650" w:rsidRPr="007B466A">
        <w:rPr>
          <w:rFonts w:ascii="Arial" w:hAnsi="Arial" w:cs="Arial"/>
          <w:sz w:val="22"/>
          <w:szCs w:val="22"/>
          <w:lang w:val="mn-MN"/>
        </w:rPr>
        <w:t>Тухайлбал:</w:t>
      </w:r>
    </w:p>
    <w:p w14:paraId="7D28A732" w14:textId="77777777" w:rsidR="002C0C6E" w:rsidRPr="007B466A" w:rsidRDefault="002C0C6E" w:rsidP="007B466A">
      <w:pPr>
        <w:contextualSpacing/>
        <w:jc w:val="both"/>
        <w:rPr>
          <w:rFonts w:ascii="Arial" w:hAnsi="Arial" w:cs="Arial"/>
          <w:sz w:val="22"/>
          <w:szCs w:val="22"/>
          <w:highlight w:val="yellow"/>
        </w:rPr>
      </w:pPr>
    </w:p>
    <w:p w14:paraId="79FB7EC5" w14:textId="34F90831" w:rsidR="0014262E" w:rsidRPr="0014262E" w:rsidRDefault="0014262E" w:rsidP="0014262E">
      <w:pPr>
        <w:pStyle w:val="ListParagraph"/>
        <w:numPr>
          <w:ilvl w:val="0"/>
          <w:numId w:val="22"/>
        </w:numPr>
        <w:jc w:val="both"/>
        <w:textAlignment w:val="top"/>
        <w:rPr>
          <w:rFonts w:ascii="Arial" w:hAnsi="Arial" w:cs="Arial"/>
          <w:noProof/>
          <w:color w:val="000000" w:themeColor="text1"/>
          <w:sz w:val="22"/>
          <w:szCs w:val="22"/>
          <w:shd w:val="clear" w:color="auto" w:fill="FFFFFF"/>
        </w:rPr>
      </w:pPr>
      <w:r w:rsidRPr="0014262E">
        <w:rPr>
          <w:rFonts w:ascii="Arial" w:hAnsi="Arial" w:cs="Arial"/>
          <w:noProof/>
          <w:color w:val="000000" w:themeColor="text1"/>
          <w:sz w:val="22"/>
          <w:szCs w:val="22"/>
          <w:shd w:val="clear" w:color="auto" w:fill="FFFFFF"/>
        </w:rPr>
        <w:t xml:space="preserve">“10.5.Энэ хуулийн 10.3-т заасан хохирлын хэмжээг шүүхийн хүчин төгөлдөр шийдвэрт заасан хэмжээгээр, 10.4-т заасан хохирлын хэмжээг хохирогчийн нөхөн төлбөр гаргуулах нэхэмжлэл, дотоодын эмнэлгийн байгууллагын төлбөрийн баримтад үндэслэсэн </w:t>
      </w:r>
      <w:r w:rsidR="008C106E" w:rsidRPr="001D4F90">
        <w:rPr>
          <w:rFonts w:ascii="Arial" w:hAnsi="Arial" w:cs="Arial"/>
          <w:noProof/>
          <w:color w:val="000000" w:themeColor="text1"/>
          <w:sz w:val="22"/>
          <w:szCs w:val="22"/>
          <w:lang w:val="cs-CZ"/>
        </w:rPr>
        <w:t xml:space="preserve">Гэмт хэргийн хохирлыг нөхөн барагдуулах </w:t>
      </w:r>
      <w:r w:rsidRPr="0014262E">
        <w:rPr>
          <w:rFonts w:ascii="Arial" w:hAnsi="Arial" w:cs="Arial"/>
          <w:noProof/>
          <w:color w:val="000000" w:themeColor="text1"/>
          <w:sz w:val="22"/>
          <w:szCs w:val="22"/>
          <w:u w:val="single"/>
          <w:shd w:val="clear" w:color="auto" w:fill="FFFFFF"/>
        </w:rPr>
        <w:t>сангийн удирдах зөвлөл</w:t>
      </w:r>
      <w:r w:rsidRPr="0014262E">
        <w:rPr>
          <w:rFonts w:ascii="Arial" w:hAnsi="Arial" w:cs="Arial"/>
          <w:noProof/>
          <w:color w:val="000000" w:themeColor="text1"/>
          <w:sz w:val="22"/>
          <w:szCs w:val="22"/>
          <w:shd w:val="clear" w:color="auto" w:fill="FFFFFF"/>
        </w:rPr>
        <w:t>ийн дүгнэлтээр тус тус тодорхойлогдоно.”</w:t>
      </w:r>
      <w:r>
        <w:rPr>
          <w:rFonts w:ascii="Arial" w:hAnsi="Arial" w:cs="Arial"/>
          <w:noProof/>
          <w:color w:val="000000" w:themeColor="text1"/>
          <w:sz w:val="22"/>
          <w:szCs w:val="22"/>
          <w:shd w:val="clear" w:color="auto" w:fill="FFFFFF"/>
        </w:rPr>
        <w:t xml:space="preserve"> гэх хэсэгт</w:t>
      </w:r>
      <w:r w:rsidR="00985CB4">
        <w:rPr>
          <w:rFonts w:ascii="Arial" w:hAnsi="Arial" w:cs="Arial"/>
          <w:noProof/>
          <w:color w:val="000000" w:themeColor="text1"/>
          <w:sz w:val="22"/>
          <w:szCs w:val="22"/>
          <w:shd w:val="clear" w:color="auto" w:fill="FFFFFF"/>
        </w:rPr>
        <w:t xml:space="preserve"> “сангийн удирдах зөвлөлийн дүгнэлт” гэх нэр том</w:t>
      </w:r>
      <w:r w:rsidR="00973865">
        <w:rPr>
          <w:rFonts w:ascii="Arial" w:hAnsi="Arial" w:cs="Arial"/>
          <w:noProof/>
          <w:color w:val="000000" w:themeColor="text1"/>
          <w:sz w:val="22"/>
          <w:szCs w:val="22"/>
          <w:shd w:val="clear" w:color="auto" w:fill="FFFFFF"/>
        </w:rPr>
        <w:t>ь</w:t>
      </w:r>
      <w:r w:rsidR="00985CB4">
        <w:rPr>
          <w:rFonts w:ascii="Arial" w:hAnsi="Arial" w:cs="Arial"/>
          <w:noProof/>
          <w:color w:val="000000" w:themeColor="text1"/>
          <w:sz w:val="22"/>
          <w:szCs w:val="22"/>
          <w:shd w:val="clear" w:color="auto" w:fill="FFFFFF"/>
        </w:rPr>
        <w:t>ёо шинээр орж ирсэн ба тус хуулийн нэр том</w:t>
      </w:r>
      <w:r w:rsidR="00973865">
        <w:rPr>
          <w:rFonts w:ascii="Arial" w:hAnsi="Arial" w:cs="Arial"/>
          <w:noProof/>
          <w:color w:val="000000" w:themeColor="text1"/>
          <w:sz w:val="22"/>
          <w:szCs w:val="22"/>
          <w:shd w:val="clear" w:color="auto" w:fill="FFFFFF"/>
        </w:rPr>
        <w:t>ь</w:t>
      </w:r>
      <w:r w:rsidR="00985CB4">
        <w:rPr>
          <w:rFonts w:ascii="Arial" w:hAnsi="Arial" w:cs="Arial"/>
          <w:noProof/>
          <w:color w:val="000000" w:themeColor="text1"/>
          <w:sz w:val="22"/>
          <w:szCs w:val="22"/>
          <w:shd w:val="clear" w:color="auto" w:fill="FFFFFF"/>
        </w:rPr>
        <w:t>ёо хэсэгт нэмж тусгах шаардлаг</w:t>
      </w:r>
      <w:r w:rsidR="00FA3276">
        <w:rPr>
          <w:rFonts w:ascii="Arial" w:hAnsi="Arial" w:cs="Arial"/>
          <w:noProof/>
          <w:color w:val="000000" w:themeColor="text1"/>
          <w:sz w:val="22"/>
          <w:szCs w:val="22"/>
          <w:shd w:val="clear" w:color="auto" w:fill="FFFFFF"/>
        </w:rPr>
        <w:t>а</w:t>
      </w:r>
      <w:r w:rsidR="00985CB4">
        <w:rPr>
          <w:rFonts w:ascii="Arial" w:hAnsi="Arial" w:cs="Arial"/>
          <w:noProof/>
          <w:color w:val="000000" w:themeColor="text1"/>
          <w:sz w:val="22"/>
          <w:szCs w:val="22"/>
          <w:shd w:val="clear" w:color="auto" w:fill="FFFFFF"/>
        </w:rPr>
        <w:t>тай эсэх</w:t>
      </w:r>
    </w:p>
    <w:p w14:paraId="1504B329" w14:textId="77777777" w:rsidR="00241A48" w:rsidRPr="007B466A" w:rsidRDefault="00241A48" w:rsidP="00BC36D7">
      <w:pPr>
        <w:contextualSpacing/>
        <w:jc w:val="both"/>
        <w:rPr>
          <w:rFonts w:ascii="Arial" w:hAnsi="Arial" w:cs="Arial"/>
          <w:sz w:val="22"/>
          <w:szCs w:val="22"/>
          <w:lang w:val="mn-MN"/>
        </w:rPr>
      </w:pPr>
    </w:p>
    <w:p w14:paraId="2400ED3B" w14:textId="7D950799" w:rsidR="0014262E" w:rsidRPr="00FA7D8A" w:rsidRDefault="0014262E" w:rsidP="0014262E">
      <w:pPr>
        <w:pStyle w:val="NormalWeb"/>
        <w:numPr>
          <w:ilvl w:val="0"/>
          <w:numId w:val="15"/>
        </w:numPr>
        <w:shd w:val="clear" w:color="auto" w:fill="FFFFFF"/>
        <w:spacing w:before="0" w:beforeAutospacing="0" w:after="0" w:afterAutospacing="0"/>
        <w:jc w:val="both"/>
        <w:rPr>
          <w:rFonts w:ascii="Arial" w:hAnsi="Arial" w:cs="Arial"/>
          <w:noProof/>
          <w:color w:val="000000" w:themeColor="text1"/>
          <w:sz w:val="22"/>
          <w:szCs w:val="22"/>
          <w:shd w:val="clear" w:color="auto" w:fill="FFFFFF"/>
          <w:lang w:val="mn-MN"/>
        </w:rPr>
      </w:pPr>
      <w:r w:rsidRPr="00FA7D8A">
        <w:rPr>
          <w:rFonts w:ascii="Arial" w:hAnsi="Arial" w:cs="Arial"/>
          <w:noProof/>
          <w:color w:val="000000" w:themeColor="text1"/>
          <w:sz w:val="22"/>
          <w:szCs w:val="22"/>
          <w:shd w:val="clear" w:color="auto" w:fill="FFFFFF"/>
          <w:lang w:val="mn-MN"/>
        </w:rPr>
        <w:t>10.6.Энэ хуулийн 10.4-т заасан гэмт хэргийн хохирогч нь нөхөн төлбөрөөс шүүхийн шийдвэр гарахаас өмнө нөхөн төлбөрөө аваагүй бол энэ хуулийн 10.3-т  заасны дагуу шүүхийн шийдвэрт заасан хэмжээгээр нөхөн төлбөрийг авч болно.”</w:t>
      </w:r>
      <w:r w:rsidR="00985CB4" w:rsidRPr="00FA7D8A">
        <w:rPr>
          <w:rFonts w:ascii="Arial" w:hAnsi="Arial" w:cs="Arial"/>
          <w:noProof/>
          <w:color w:val="000000" w:themeColor="text1"/>
          <w:sz w:val="22"/>
          <w:szCs w:val="22"/>
          <w:shd w:val="clear" w:color="auto" w:fill="FFFFFF"/>
          <w:lang w:val="mn-MN"/>
        </w:rPr>
        <w:t xml:space="preserve"> гэх заалтын найруулга зүйг засварлах</w:t>
      </w:r>
    </w:p>
    <w:p w14:paraId="5299A5EE" w14:textId="77777777" w:rsidR="0014262E" w:rsidRPr="00FA7D8A" w:rsidRDefault="0014262E" w:rsidP="0014262E">
      <w:pPr>
        <w:pStyle w:val="NormalWeb"/>
        <w:shd w:val="clear" w:color="auto" w:fill="FFFFFF"/>
        <w:spacing w:before="0" w:beforeAutospacing="0" w:after="0" w:afterAutospacing="0"/>
        <w:ind w:left="720"/>
        <w:jc w:val="both"/>
        <w:rPr>
          <w:rFonts w:ascii="Arial" w:hAnsi="Arial" w:cs="Arial"/>
          <w:noProof/>
          <w:color w:val="000000" w:themeColor="text1"/>
          <w:shd w:val="clear" w:color="auto" w:fill="FFFFFF"/>
          <w:lang w:val="mn-MN"/>
        </w:rPr>
      </w:pPr>
    </w:p>
    <w:p w14:paraId="04F86029" w14:textId="504E030C" w:rsidR="00EC57C2" w:rsidRDefault="00B26DA1" w:rsidP="006677F4">
      <w:pPr>
        <w:pStyle w:val="ListParagraph"/>
        <w:numPr>
          <w:ilvl w:val="0"/>
          <w:numId w:val="15"/>
        </w:numPr>
        <w:jc w:val="both"/>
        <w:rPr>
          <w:rFonts w:ascii="Arial" w:hAnsi="Arial" w:cs="Arial"/>
          <w:sz w:val="22"/>
          <w:szCs w:val="22"/>
          <w:lang w:val="mn-MN"/>
        </w:rPr>
      </w:pPr>
      <w:r w:rsidRPr="0014262E">
        <w:rPr>
          <w:rFonts w:ascii="Arial" w:hAnsi="Arial" w:cs="Arial"/>
          <w:sz w:val="22"/>
          <w:szCs w:val="22"/>
          <w:lang w:val="mn-MN"/>
        </w:rPr>
        <w:t xml:space="preserve">Төслийн </w:t>
      </w:r>
      <w:r w:rsidR="00F331C3" w:rsidRPr="0014262E">
        <w:rPr>
          <w:rFonts w:ascii="Arial" w:hAnsi="Arial" w:cs="Arial"/>
          <w:sz w:val="22"/>
          <w:szCs w:val="22"/>
          <w:lang w:val="mn-MN"/>
        </w:rPr>
        <w:t>10.2.3, 10.2.4</w:t>
      </w:r>
      <w:r w:rsidRPr="0014262E">
        <w:rPr>
          <w:rFonts w:ascii="Arial" w:hAnsi="Arial" w:cs="Arial"/>
          <w:sz w:val="22"/>
          <w:szCs w:val="22"/>
          <w:lang w:val="mn-MN"/>
        </w:rPr>
        <w:t xml:space="preserve"> дэх заалтын үг, үсгийн алдааг засах</w:t>
      </w:r>
      <w:r w:rsidR="00B92CCA" w:rsidRPr="0014262E">
        <w:rPr>
          <w:rFonts w:ascii="Arial" w:hAnsi="Arial" w:cs="Arial"/>
          <w:sz w:val="22"/>
          <w:szCs w:val="22"/>
          <w:lang w:val="mn-MN"/>
        </w:rPr>
        <w:t xml:space="preserve">, </w:t>
      </w:r>
    </w:p>
    <w:p w14:paraId="3FACECF0" w14:textId="77777777" w:rsidR="00CB0C66" w:rsidRPr="00CB0C66" w:rsidRDefault="00CB0C66" w:rsidP="00CB0C66">
      <w:pPr>
        <w:pStyle w:val="ListParagraph"/>
        <w:rPr>
          <w:rFonts w:ascii="Arial" w:hAnsi="Arial" w:cs="Arial"/>
          <w:sz w:val="22"/>
          <w:szCs w:val="22"/>
          <w:lang w:val="mn-MN"/>
        </w:rPr>
      </w:pPr>
    </w:p>
    <w:p w14:paraId="1A026BCB" w14:textId="5E019871" w:rsidR="00F53BBA" w:rsidRPr="00090BFB" w:rsidRDefault="002B016A" w:rsidP="00EC57C2">
      <w:pPr>
        <w:pStyle w:val="ListParagraph"/>
        <w:numPr>
          <w:ilvl w:val="0"/>
          <w:numId w:val="4"/>
        </w:numPr>
        <w:jc w:val="both"/>
        <w:rPr>
          <w:rFonts w:ascii="Arial" w:eastAsia="Calibri" w:hAnsi="Arial" w:cs="Arial"/>
          <w:bCs/>
          <w:sz w:val="22"/>
          <w:szCs w:val="22"/>
          <w:u w:val="single"/>
          <w:lang w:val="mn-MN"/>
        </w:rPr>
      </w:pPr>
      <w:r w:rsidRPr="00EC57C2">
        <w:rPr>
          <w:rFonts w:ascii="Arial" w:eastAsia="Calibri" w:hAnsi="Arial" w:cs="Arial"/>
          <w:b/>
          <w:sz w:val="22"/>
          <w:szCs w:val="22"/>
          <w:u w:val="single"/>
          <w:lang w:val="mn-MN"/>
        </w:rPr>
        <w:t>Харилцан уялдаатай байдлыг хангасан эсэх:</w:t>
      </w:r>
    </w:p>
    <w:p w14:paraId="69EDFD52" w14:textId="77777777" w:rsidR="002B016A" w:rsidRPr="007B466A" w:rsidRDefault="002B016A" w:rsidP="007B466A">
      <w:pPr>
        <w:contextualSpacing/>
        <w:jc w:val="both"/>
        <w:rPr>
          <w:rFonts w:ascii="Arial" w:eastAsia="Calibri" w:hAnsi="Arial" w:cs="Arial"/>
          <w:sz w:val="22"/>
          <w:szCs w:val="22"/>
          <w:lang w:val="mn-MN"/>
        </w:rPr>
      </w:pPr>
    </w:p>
    <w:p w14:paraId="1326CCF5" w14:textId="77777777" w:rsidR="00EC57C2" w:rsidRDefault="00F53BBA" w:rsidP="00EC57C2">
      <w:pPr>
        <w:ind w:firstLine="720"/>
        <w:contextualSpacing/>
        <w:jc w:val="both"/>
        <w:rPr>
          <w:rFonts w:ascii="Arial" w:eastAsia="Calibri" w:hAnsi="Arial" w:cs="Arial"/>
          <w:sz w:val="22"/>
          <w:szCs w:val="22"/>
          <w:lang w:val="mn-MN"/>
        </w:rPr>
      </w:pPr>
      <w:r w:rsidRPr="007B466A">
        <w:rPr>
          <w:rFonts w:ascii="Arial" w:eastAsia="Calibri" w:hAnsi="Arial" w:cs="Arial"/>
          <w:b/>
          <w:sz w:val="22"/>
          <w:szCs w:val="22"/>
          <w:lang w:val="mn-MN"/>
        </w:rPr>
        <w:t>“Харилцан уялдаа”</w:t>
      </w:r>
      <w:r w:rsidRPr="007B466A">
        <w:rPr>
          <w:rFonts w:ascii="Arial" w:eastAsia="Calibri" w:hAnsi="Arial" w:cs="Arial"/>
          <w:sz w:val="22"/>
          <w:szCs w:val="22"/>
          <w:lang w:val="mn-MN"/>
        </w:rPr>
        <w:t xml:space="preserve"> гэсэн шалгуур үзүүлэлтийн хүрээнд хуулийн төслийг аргачлалд</w:t>
      </w:r>
      <w:r w:rsidR="0020271D" w:rsidRPr="007B466A">
        <w:rPr>
          <w:rFonts w:ascii="Arial" w:eastAsia="Calibri" w:hAnsi="Arial" w:cs="Arial"/>
          <w:sz w:val="22"/>
          <w:szCs w:val="22"/>
          <w:lang w:val="mn-MN"/>
        </w:rPr>
        <w:t xml:space="preserve"> заасан </w:t>
      </w:r>
      <w:r w:rsidRPr="007B466A">
        <w:rPr>
          <w:rFonts w:ascii="Arial" w:eastAsia="Calibri" w:hAnsi="Arial" w:cs="Arial"/>
          <w:sz w:val="22"/>
          <w:szCs w:val="22"/>
          <w:lang w:val="mn-MN"/>
        </w:rPr>
        <w:t>стандарт асуултуудад хариу</w:t>
      </w:r>
      <w:r w:rsidR="00B92CCA" w:rsidRPr="007B466A">
        <w:rPr>
          <w:rFonts w:ascii="Arial" w:eastAsia="Calibri" w:hAnsi="Arial" w:cs="Arial"/>
          <w:sz w:val="22"/>
          <w:szCs w:val="22"/>
          <w:lang w:val="mn-MN"/>
        </w:rPr>
        <w:t>лах байдлаар шалга</w:t>
      </w:r>
      <w:r w:rsidR="00D76727" w:rsidRPr="007B466A">
        <w:rPr>
          <w:rFonts w:ascii="Arial" w:eastAsia="Calibri" w:hAnsi="Arial" w:cs="Arial"/>
          <w:sz w:val="22"/>
          <w:szCs w:val="22"/>
          <w:lang w:val="mn-MN"/>
        </w:rPr>
        <w:t>х бөгөөд</w:t>
      </w:r>
      <w:r w:rsidR="008D6ADE" w:rsidRPr="007B466A">
        <w:rPr>
          <w:rFonts w:ascii="Arial" w:eastAsia="Calibri" w:hAnsi="Arial" w:cs="Arial"/>
          <w:sz w:val="22"/>
          <w:szCs w:val="22"/>
          <w:lang w:val="mn-MN"/>
        </w:rPr>
        <w:t xml:space="preserve"> </w:t>
      </w:r>
      <w:r w:rsidRPr="007B466A">
        <w:rPr>
          <w:rFonts w:ascii="Arial" w:eastAsia="Calibri" w:hAnsi="Arial" w:cs="Arial"/>
          <w:sz w:val="22"/>
          <w:szCs w:val="22"/>
          <w:lang w:val="mn-MN"/>
        </w:rPr>
        <w:t xml:space="preserve">хуулийн төслийг бүхэлд нь </w:t>
      </w:r>
      <w:r w:rsidR="00D76727" w:rsidRPr="007B466A">
        <w:rPr>
          <w:rFonts w:ascii="Arial" w:eastAsia="Calibri" w:hAnsi="Arial" w:cs="Arial"/>
          <w:sz w:val="22"/>
          <w:szCs w:val="22"/>
          <w:lang w:val="mn-MN"/>
        </w:rPr>
        <w:t xml:space="preserve">хамруулахаар </w:t>
      </w:r>
      <w:r w:rsidRPr="007B466A">
        <w:rPr>
          <w:rFonts w:ascii="Arial" w:eastAsia="Calibri" w:hAnsi="Arial" w:cs="Arial"/>
          <w:sz w:val="22"/>
          <w:szCs w:val="22"/>
          <w:lang w:val="mn-MN"/>
        </w:rPr>
        <w:t>тооцлоо.</w:t>
      </w:r>
    </w:p>
    <w:p w14:paraId="341D4BA4" w14:textId="77777777" w:rsidR="00EC57C2" w:rsidRDefault="00EC57C2" w:rsidP="00090BFB">
      <w:pPr>
        <w:contextualSpacing/>
        <w:jc w:val="both"/>
        <w:rPr>
          <w:rFonts w:ascii="Arial" w:eastAsia="Calibri" w:hAnsi="Arial" w:cs="Arial"/>
          <w:sz w:val="22"/>
          <w:szCs w:val="22"/>
          <w:lang w:val="mn-MN"/>
        </w:rPr>
      </w:pPr>
    </w:p>
    <w:p w14:paraId="5B3CBD33" w14:textId="781BFBE5" w:rsidR="00D76727" w:rsidRPr="00EC57C2" w:rsidRDefault="00D76727" w:rsidP="00EC57C2">
      <w:pPr>
        <w:ind w:firstLine="720"/>
        <w:contextualSpacing/>
        <w:jc w:val="both"/>
        <w:rPr>
          <w:rFonts w:ascii="Arial" w:eastAsia="Calibri" w:hAnsi="Arial" w:cs="Arial"/>
          <w:sz w:val="22"/>
          <w:szCs w:val="22"/>
          <w:lang w:val="mn-MN"/>
        </w:rPr>
      </w:pPr>
      <w:r w:rsidRPr="007B466A">
        <w:rPr>
          <w:rFonts w:ascii="Arial" w:hAnsi="Arial" w:cs="Arial"/>
          <w:sz w:val="22"/>
          <w:szCs w:val="22"/>
          <w:lang w:val="mn-MN"/>
        </w:rPr>
        <w:t xml:space="preserve">Хуулийн төслийн зохицуулалт нь </w:t>
      </w:r>
      <w:r w:rsidR="009C76F0" w:rsidRPr="007B466A">
        <w:rPr>
          <w:rFonts w:ascii="Arial" w:hAnsi="Arial" w:cs="Arial"/>
          <w:sz w:val="22"/>
          <w:szCs w:val="22"/>
          <w:lang w:val="mn-MN"/>
        </w:rPr>
        <w:t>Хууль тогтоомжийн тухай хуулийн 29 дүгээр зүйлийн 29.1.1, 29.1.5, 29.1.7, 29.1.10</w:t>
      </w:r>
      <w:r w:rsidR="0020271D" w:rsidRPr="007B466A">
        <w:rPr>
          <w:rFonts w:ascii="Arial" w:hAnsi="Arial" w:cs="Arial"/>
          <w:sz w:val="22"/>
          <w:szCs w:val="22"/>
          <w:lang w:val="mn-MN"/>
        </w:rPr>
        <w:t xml:space="preserve"> дахь заалт </w:t>
      </w:r>
      <w:r w:rsidR="009C76F0" w:rsidRPr="007B466A">
        <w:rPr>
          <w:rFonts w:ascii="Arial" w:hAnsi="Arial" w:cs="Arial"/>
          <w:sz w:val="22"/>
          <w:szCs w:val="22"/>
          <w:lang w:val="mn-MN"/>
        </w:rPr>
        <w:t>болон Аргачлалын 4.10-т заасан шаардлага, шалгууры</w:t>
      </w:r>
      <w:r w:rsidRPr="007B466A">
        <w:rPr>
          <w:rFonts w:ascii="Arial" w:hAnsi="Arial" w:cs="Arial"/>
          <w:sz w:val="22"/>
          <w:szCs w:val="22"/>
          <w:lang w:val="mn-MN"/>
        </w:rPr>
        <w:t>г хангаж байгаа эсэхийг дараах байдлаар үнэлсэн болно.</w:t>
      </w:r>
      <w:r w:rsidR="00EC57C2">
        <w:rPr>
          <w:rFonts w:ascii="Arial" w:hAnsi="Arial" w:cs="Arial"/>
          <w:sz w:val="22"/>
          <w:szCs w:val="22"/>
          <w:lang w:val="mn-MN"/>
        </w:rPr>
        <w:t xml:space="preserve"> </w:t>
      </w:r>
      <w:r w:rsidRPr="007B466A">
        <w:rPr>
          <w:rFonts w:ascii="Arial" w:hAnsi="Arial" w:cs="Arial"/>
          <w:sz w:val="22"/>
          <w:szCs w:val="22"/>
          <w:lang w:val="mn-MN"/>
        </w:rPr>
        <w:t>Үүнд:</w:t>
      </w:r>
    </w:p>
    <w:p w14:paraId="297F1CE3" w14:textId="77777777" w:rsidR="00D76727" w:rsidRPr="007B466A" w:rsidRDefault="00D76727" w:rsidP="00090BFB">
      <w:pPr>
        <w:contextualSpacing/>
        <w:jc w:val="both"/>
        <w:rPr>
          <w:rFonts w:ascii="Arial" w:hAnsi="Arial" w:cs="Arial"/>
          <w:sz w:val="22"/>
          <w:szCs w:val="22"/>
          <w:lang w:val="mn-MN"/>
        </w:rPr>
      </w:pPr>
    </w:p>
    <w:p w14:paraId="033B4BAF" w14:textId="430FD775" w:rsidR="00D76727" w:rsidRPr="00EC57C2" w:rsidRDefault="009C76F0" w:rsidP="00C3518A">
      <w:pPr>
        <w:pStyle w:val="ListParagraph"/>
        <w:numPr>
          <w:ilvl w:val="0"/>
          <w:numId w:val="16"/>
        </w:numPr>
        <w:jc w:val="both"/>
        <w:rPr>
          <w:rFonts w:ascii="Arial" w:hAnsi="Arial" w:cs="Arial"/>
          <w:i/>
          <w:sz w:val="22"/>
          <w:szCs w:val="22"/>
          <w:lang w:val="mn-MN"/>
        </w:rPr>
      </w:pPr>
      <w:r w:rsidRPr="00EC57C2">
        <w:rPr>
          <w:rFonts w:ascii="Arial" w:hAnsi="Arial" w:cs="Arial"/>
          <w:i/>
          <w:sz w:val="22"/>
          <w:szCs w:val="22"/>
          <w:lang w:val="mn-MN"/>
        </w:rPr>
        <w:lastRenderedPageBreak/>
        <w:t>Хууль тогтоо</w:t>
      </w:r>
      <w:r w:rsidR="0044324E" w:rsidRPr="00EC57C2">
        <w:rPr>
          <w:rFonts w:ascii="Arial" w:hAnsi="Arial" w:cs="Arial"/>
          <w:i/>
          <w:sz w:val="22"/>
          <w:szCs w:val="22"/>
          <w:lang w:val="mn-MN"/>
        </w:rPr>
        <w:t>м</w:t>
      </w:r>
      <w:r w:rsidRPr="00EC57C2">
        <w:rPr>
          <w:rFonts w:ascii="Arial" w:hAnsi="Arial" w:cs="Arial"/>
          <w:i/>
          <w:sz w:val="22"/>
          <w:szCs w:val="22"/>
          <w:lang w:val="mn-MN"/>
        </w:rPr>
        <w:t>жийн</w:t>
      </w:r>
      <w:r w:rsidR="00752E75" w:rsidRPr="00EC57C2">
        <w:rPr>
          <w:rFonts w:ascii="Arial" w:hAnsi="Arial" w:cs="Arial"/>
          <w:i/>
          <w:sz w:val="22"/>
          <w:szCs w:val="22"/>
          <w:lang w:val="mn-MN"/>
        </w:rPr>
        <w:t xml:space="preserve"> тухай хуулийн 29 дүгээр зүйлд з</w:t>
      </w:r>
      <w:r w:rsidRPr="00EC57C2">
        <w:rPr>
          <w:rFonts w:ascii="Arial" w:hAnsi="Arial" w:cs="Arial"/>
          <w:i/>
          <w:sz w:val="22"/>
          <w:szCs w:val="22"/>
          <w:lang w:val="mn-MN"/>
        </w:rPr>
        <w:t>аасан шаардлагыг хангасан эсэх:</w:t>
      </w:r>
    </w:p>
    <w:p w14:paraId="7B137C1D" w14:textId="77777777" w:rsidR="00D76727" w:rsidRPr="0022380F" w:rsidRDefault="00D76727" w:rsidP="0022380F">
      <w:pPr>
        <w:jc w:val="both"/>
        <w:rPr>
          <w:rFonts w:ascii="Arial" w:hAnsi="Arial" w:cs="Arial"/>
          <w:i/>
          <w:sz w:val="22"/>
          <w:szCs w:val="22"/>
          <w:lang w:val="mn-MN"/>
        </w:rPr>
      </w:pPr>
    </w:p>
    <w:tbl>
      <w:tblPr>
        <w:tblStyle w:val="TableGrid"/>
        <w:tblW w:w="0" w:type="auto"/>
        <w:tblLayout w:type="fixed"/>
        <w:tblLook w:val="04A0" w:firstRow="1" w:lastRow="0" w:firstColumn="1" w:lastColumn="0" w:noHBand="0" w:noVBand="1"/>
      </w:tblPr>
      <w:tblGrid>
        <w:gridCol w:w="574"/>
        <w:gridCol w:w="4818"/>
        <w:gridCol w:w="3953"/>
      </w:tblGrid>
      <w:tr w:rsidR="00CF19D8" w:rsidRPr="007B466A" w14:paraId="502AB8CD" w14:textId="77777777" w:rsidTr="00EC57C2">
        <w:tc>
          <w:tcPr>
            <w:tcW w:w="574" w:type="dxa"/>
            <w:vAlign w:val="center"/>
          </w:tcPr>
          <w:p w14:paraId="145508E6" w14:textId="3A5EA4B1" w:rsidR="00CF19D8" w:rsidRPr="00EC57C2" w:rsidRDefault="00EC57C2" w:rsidP="00EC57C2">
            <w:pPr>
              <w:pStyle w:val="ListParagraph"/>
              <w:ind w:left="0"/>
              <w:jc w:val="center"/>
              <w:rPr>
                <w:rFonts w:ascii="Arial" w:hAnsi="Arial" w:cs="Arial"/>
                <w:b/>
                <w:bCs/>
                <w:sz w:val="22"/>
                <w:szCs w:val="22"/>
                <w:lang w:val="mn-MN"/>
              </w:rPr>
            </w:pPr>
            <w:r w:rsidRPr="00EC57C2">
              <w:rPr>
                <w:rFonts w:ascii="Arial" w:hAnsi="Arial" w:cs="Arial"/>
                <w:b/>
                <w:bCs/>
                <w:sz w:val="22"/>
                <w:szCs w:val="22"/>
                <w:lang w:val="mn-MN"/>
              </w:rPr>
              <w:t>Д</w:t>
            </w:r>
            <w:r w:rsidR="00661A32" w:rsidRPr="00EC57C2">
              <w:rPr>
                <w:rFonts w:ascii="Arial" w:hAnsi="Arial" w:cs="Arial"/>
                <w:b/>
                <w:bCs/>
                <w:sz w:val="22"/>
                <w:szCs w:val="22"/>
                <w:lang w:val="mn-MN"/>
              </w:rPr>
              <w:t>/д</w:t>
            </w:r>
          </w:p>
        </w:tc>
        <w:tc>
          <w:tcPr>
            <w:tcW w:w="4818" w:type="dxa"/>
            <w:vAlign w:val="center"/>
          </w:tcPr>
          <w:p w14:paraId="1D4329F6" w14:textId="5BE0F5F0" w:rsidR="00CF19D8" w:rsidRPr="007B466A" w:rsidRDefault="00CF19D8" w:rsidP="00EC57C2">
            <w:pPr>
              <w:pStyle w:val="ListParagraph"/>
              <w:ind w:left="0"/>
              <w:jc w:val="center"/>
              <w:rPr>
                <w:rFonts w:ascii="Arial" w:hAnsi="Arial" w:cs="Arial"/>
                <w:b/>
                <w:sz w:val="22"/>
                <w:szCs w:val="22"/>
                <w:lang w:val="mn-MN"/>
              </w:rPr>
            </w:pPr>
            <w:r w:rsidRPr="007B466A">
              <w:rPr>
                <w:rFonts w:ascii="Arial" w:hAnsi="Arial" w:cs="Arial"/>
                <w:b/>
                <w:sz w:val="22"/>
                <w:szCs w:val="22"/>
                <w:lang w:val="mn-MN"/>
              </w:rPr>
              <w:t>Шалгах асуулт</w:t>
            </w:r>
          </w:p>
        </w:tc>
        <w:tc>
          <w:tcPr>
            <w:tcW w:w="3953" w:type="dxa"/>
            <w:vAlign w:val="center"/>
          </w:tcPr>
          <w:p w14:paraId="7FADF8B2" w14:textId="1921A52C" w:rsidR="00CF19D8" w:rsidRPr="007B466A" w:rsidRDefault="00CF19D8" w:rsidP="00EC57C2">
            <w:pPr>
              <w:pStyle w:val="ListParagraph"/>
              <w:ind w:left="0"/>
              <w:jc w:val="center"/>
              <w:rPr>
                <w:rFonts w:ascii="Arial" w:hAnsi="Arial" w:cs="Arial"/>
                <w:b/>
                <w:sz w:val="22"/>
                <w:szCs w:val="22"/>
                <w:lang w:val="mn-MN"/>
              </w:rPr>
            </w:pPr>
            <w:r w:rsidRPr="007B466A">
              <w:rPr>
                <w:rFonts w:ascii="Arial" w:hAnsi="Arial" w:cs="Arial"/>
                <w:b/>
                <w:sz w:val="22"/>
                <w:szCs w:val="22"/>
                <w:lang w:val="mn-MN"/>
              </w:rPr>
              <w:t>Шаардлагыг хангасан эсэх</w:t>
            </w:r>
          </w:p>
        </w:tc>
      </w:tr>
      <w:tr w:rsidR="00CF19D8" w:rsidRPr="001C6458" w14:paraId="2F5CD955" w14:textId="77777777" w:rsidTr="00EC57C2">
        <w:tc>
          <w:tcPr>
            <w:tcW w:w="574" w:type="dxa"/>
            <w:vAlign w:val="center"/>
          </w:tcPr>
          <w:p w14:paraId="12007F4B" w14:textId="77777777" w:rsidR="00CF19D8" w:rsidRPr="007B466A" w:rsidRDefault="00661A32" w:rsidP="00EC57C2">
            <w:pPr>
              <w:pStyle w:val="ListParagraph"/>
              <w:ind w:left="0"/>
              <w:jc w:val="center"/>
              <w:rPr>
                <w:rFonts w:ascii="Arial" w:hAnsi="Arial" w:cs="Arial"/>
                <w:sz w:val="22"/>
                <w:szCs w:val="22"/>
                <w:lang w:val="mn-MN"/>
              </w:rPr>
            </w:pPr>
            <w:r w:rsidRPr="007B466A">
              <w:rPr>
                <w:rFonts w:ascii="Arial" w:hAnsi="Arial" w:cs="Arial"/>
                <w:sz w:val="22"/>
                <w:szCs w:val="22"/>
                <w:lang w:val="mn-MN"/>
              </w:rPr>
              <w:t>1</w:t>
            </w:r>
          </w:p>
        </w:tc>
        <w:tc>
          <w:tcPr>
            <w:tcW w:w="4818" w:type="dxa"/>
            <w:vAlign w:val="center"/>
          </w:tcPr>
          <w:p w14:paraId="38202C86" w14:textId="77777777" w:rsidR="00CF19D8" w:rsidRPr="007B466A" w:rsidRDefault="00CF19D8" w:rsidP="007B466A">
            <w:pPr>
              <w:contextualSpacing/>
              <w:jc w:val="both"/>
              <w:rPr>
                <w:rFonts w:ascii="Arial" w:hAnsi="Arial" w:cs="Arial"/>
                <w:sz w:val="22"/>
                <w:szCs w:val="22"/>
                <w:lang w:val="mn-MN"/>
              </w:rPr>
            </w:pPr>
            <w:r w:rsidRPr="007B466A">
              <w:rPr>
                <w:rFonts w:ascii="Arial" w:hAnsi="Arial" w:cs="Arial"/>
                <w:sz w:val="22"/>
                <w:szCs w:val="22"/>
                <w:lang w:val="mn-MN"/>
              </w:rPr>
              <w:t>29.1.1.Монгол Улсын Үндсэн хууль, Монгол Улсын олон улсын гэрээнд нийцсэн, бусад хууль, үндэсний аюулгүй байдлын</w:t>
            </w:r>
            <w:r w:rsidR="00237AB1" w:rsidRPr="007B466A">
              <w:rPr>
                <w:rFonts w:ascii="Arial" w:hAnsi="Arial" w:cs="Arial"/>
                <w:sz w:val="22"/>
                <w:szCs w:val="22"/>
                <w:lang w:val="mn-MN"/>
              </w:rPr>
              <w:t xml:space="preserve"> үзэл баримтлалтай уялдсан байх</w:t>
            </w:r>
          </w:p>
        </w:tc>
        <w:tc>
          <w:tcPr>
            <w:tcW w:w="3953" w:type="dxa"/>
            <w:vAlign w:val="center"/>
          </w:tcPr>
          <w:p w14:paraId="7EA587EF" w14:textId="3F28BE84" w:rsidR="001E700B" w:rsidRPr="007B466A" w:rsidRDefault="006E56F9" w:rsidP="007B466A">
            <w:pPr>
              <w:pStyle w:val="ListParagraph"/>
              <w:ind w:left="0"/>
              <w:jc w:val="both"/>
              <w:rPr>
                <w:rFonts w:ascii="Arial" w:hAnsi="Arial" w:cs="Arial"/>
                <w:sz w:val="22"/>
                <w:szCs w:val="22"/>
                <w:lang w:val="mn-MN"/>
              </w:rPr>
            </w:pPr>
            <w:r w:rsidRPr="007B466A">
              <w:rPr>
                <w:rFonts w:ascii="Arial" w:hAnsi="Arial" w:cs="Arial"/>
                <w:sz w:val="22"/>
                <w:szCs w:val="22"/>
                <w:lang w:val="mn-MN"/>
              </w:rPr>
              <w:t>Үндсэн хуульд заасан зарчмыг хангахад чиглэсэн бөгөөд ямар нэгэн байдлаар зөрчилдөөгүй байна.</w:t>
            </w:r>
          </w:p>
        </w:tc>
      </w:tr>
      <w:tr w:rsidR="00CF19D8" w:rsidRPr="001C6458" w14:paraId="68B8C854" w14:textId="77777777" w:rsidTr="00EC57C2">
        <w:tc>
          <w:tcPr>
            <w:tcW w:w="574" w:type="dxa"/>
            <w:vAlign w:val="center"/>
          </w:tcPr>
          <w:p w14:paraId="180A4EF3" w14:textId="77777777" w:rsidR="00CF19D8" w:rsidRPr="007B466A" w:rsidRDefault="00661A32" w:rsidP="00EC57C2">
            <w:pPr>
              <w:pStyle w:val="ListParagraph"/>
              <w:ind w:left="0"/>
              <w:jc w:val="center"/>
              <w:rPr>
                <w:rFonts w:ascii="Arial" w:hAnsi="Arial" w:cs="Arial"/>
                <w:sz w:val="22"/>
                <w:szCs w:val="22"/>
                <w:lang w:val="mn-MN"/>
              </w:rPr>
            </w:pPr>
            <w:r w:rsidRPr="007B466A">
              <w:rPr>
                <w:rFonts w:ascii="Arial" w:hAnsi="Arial" w:cs="Arial"/>
                <w:sz w:val="22"/>
                <w:szCs w:val="22"/>
                <w:lang w:val="mn-MN"/>
              </w:rPr>
              <w:t>2</w:t>
            </w:r>
          </w:p>
        </w:tc>
        <w:tc>
          <w:tcPr>
            <w:tcW w:w="4818" w:type="dxa"/>
            <w:vAlign w:val="center"/>
          </w:tcPr>
          <w:p w14:paraId="5E83752D" w14:textId="77777777" w:rsidR="00CF19D8" w:rsidRPr="007B466A" w:rsidRDefault="00CF19D8" w:rsidP="007B466A">
            <w:pPr>
              <w:contextualSpacing/>
              <w:jc w:val="both"/>
              <w:rPr>
                <w:rFonts w:ascii="Arial" w:hAnsi="Arial" w:cs="Arial"/>
                <w:sz w:val="22"/>
                <w:szCs w:val="22"/>
                <w:lang w:val="mn-MN"/>
              </w:rPr>
            </w:pPr>
            <w:r w:rsidRPr="007B466A">
              <w:rPr>
                <w:rFonts w:ascii="Arial" w:hAnsi="Arial" w:cs="Arial"/>
                <w:sz w:val="22"/>
                <w:szCs w:val="22"/>
                <w:lang w:val="mn-MN"/>
              </w:rPr>
              <w:t>29.1.5.зүйл, хэсэг, за</w:t>
            </w:r>
            <w:r w:rsidR="00237AB1" w:rsidRPr="007B466A">
              <w:rPr>
                <w:rFonts w:ascii="Arial" w:hAnsi="Arial" w:cs="Arial"/>
                <w:sz w:val="22"/>
                <w:szCs w:val="22"/>
                <w:lang w:val="mn-MN"/>
              </w:rPr>
              <w:t>алт нь хоорондоо зөрчилгүй байх</w:t>
            </w:r>
          </w:p>
        </w:tc>
        <w:tc>
          <w:tcPr>
            <w:tcW w:w="3953" w:type="dxa"/>
            <w:vAlign w:val="center"/>
          </w:tcPr>
          <w:p w14:paraId="74332253" w14:textId="51EE29BF" w:rsidR="00CF19D8" w:rsidRPr="007B466A" w:rsidRDefault="006E56F9" w:rsidP="007B466A">
            <w:pPr>
              <w:pStyle w:val="ListParagraph"/>
              <w:ind w:left="0"/>
              <w:jc w:val="both"/>
              <w:rPr>
                <w:rFonts w:ascii="Arial" w:hAnsi="Arial" w:cs="Arial"/>
                <w:sz w:val="22"/>
                <w:szCs w:val="22"/>
                <w:lang w:val="mn-MN"/>
              </w:rPr>
            </w:pPr>
            <w:r w:rsidRPr="007B466A">
              <w:rPr>
                <w:rFonts w:ascii="Arial" w:hAnsi="Arial" w:cs="Arial"/>
                <w:sz w:val="22"/>
                <w:szCs w:val="22"/>
                <w:lang w:val="mn-MN"/>
              </w:rPr>
              <w:t>Төслийн зүйл, хэсэг, заалт хоорондоо</w:t>
            </w:r>
            <w:r w:rsidR="00FC2567" w:rsidRPr="007B466A">
              <w:rPr>
                <w:rFonts w:ascii="Arial" w:hAnsi="Arial" w:cs="Arial"/>
                <w:sz w:val="22"/>
                <w:szCs w:val="22"/>
                <w:lang w:val="mn-MN"/>
              </w:rPr>
              <w:t xml:space="preserve"> за</w:t>
            </w:r>
            <w:r w:rsidR="009E438E" w:rsidRPr="007B466A">
              <w:rPr>
                <w:rFonts w:ascii="Arial" w:hAnsi="Arial" w:cs="Arial"/>
                <w:sz w:val="22"/>
                <w:szCs w:val="22"/>
                <w:lang w:val="mn-MN"/>
              </w:rPr>
              <w:t>рчмын томоохон зөрчил байхгүй байна</w:t>
            </w:r>
            <w:r w:rsidR="00FC2567" w:rsidRPr="007B466A">
              <w:rPr>
                <w:rFonts w:ascii="Arial" w:hAnsi="Arial" w:cs="Arial"/>
                <w:sz w:val="22"/>
                <w:szCs w:val="22"/>
                <w:lang w:val="mn-MN"/>
              </w:rPr>
              <w:t xml:space="preserve">. </w:t>
            </w:r>
            <w:r w:rsidR="009E438E" w:rsidRPr="007B466A">
              <w:rPr>
                <w:rFonts w:ascii="Arial" w:hAnsi="Arial" w:cs="Arial"/>
                <w:sz w:val="22"/>
                <w:szCs w:val="22"/>
                <w:lang w:val="mn-MN"/>
              </w:rPr>
              <w:t>Харин зарим нэг тодруулах, уялдааг хангах, сайжруулах</w:t>
            </w:r>
            <w:r w:rsidR="007D7FFB" w:rsidRPr="007B466A">
              <w:rPr>
                <w:rFonts w:ascii="Arial" w:hAnsi="Arial" w:cs="Arial"/>
                <w:sz w:val="22"/>
                <w:szCs w:val="22"/>
                <w:lang w:val="mn-MN"/>
              </w:rPr>
              <w:t xml:space="preserve"> </w:t>
            </w:r>
            <w:r w:rsidR="009E438E" w:rsidRPr="007B466A">
              <w:rPr>
                <w:rFonts w:ascii="Arial" w:hAnsi="Arial" w:cs="Arial"/>
                <w:sz w:val="22"/>
                <w:szCs w:val="22"/>
                <w:lang w:val="mn-MN"/>
              </w:rPr>
              <w:t>шаардлагатай асуудлыг үнэлгээний Зөвлөмж хэсэгт тусгасан болно.</w:t>
            </w:r>
          </w:p>
        </w:tc>
      </w:tr>
      <w:tr w:rsidR="00CF19D8" w:rsidRPr="001C6458" w14:paraId="071B10C8" w14:textId="77777777" w:rsidTr="00EC57C2">
        <w:tc>
          <w:tcPr>
            <w:tcW w:w="574" w:type="dxa"/>
            <w:vAlign w:val="center"/>
          </w:tcPr>
          <w:p w14:paraId="13EA3A3A" w14:textId="77777777" w:rsidR="00CF19D8" w:rsidRPr="007B466A" w:rsidRDefault="00661A32" w:rsidP="00EC57C2">
            <w:pPr>
              <w:pStyle w:val="ListParagraph"/>
              <w:ind w:left="0"/>
              <w:jc w:val="center"/>
              <w:rPr>
                <w:rFonts w:ascii="Arial" w:hAnsi="Arial" w:cs="Arial"/>
                <w:sz w:val="22"/>
                <w:szCs w:val="22"/>
                <w:lang w:val="mn-MN"/>
              </w:rPr>
            </w:pPr>
            <w:r w:rsidRPr="007B466A">
              <w:rPr>
                <w:rFonts w:ascii="Arial" w:hAnsi="Arial" w:cs="Arial"/>
                <w:sz w:val="22"/>
                <w:szCs w:val="22"/>
                <w:lang w:val="mn-MN"/>
              </w:rPr>
              <w:t>3</w:t>
            </w:r>
          </w:p>
        </w:tc>
        <w:tc>
          <w:tcPr>
            <w:tcW w:w="4818" w:type="dxa"/>
            <w:vAlign w:val="center"/>
          </w:tcPr>
          <w:p w14:paraId="1BC87247" w14:textId="77777777" w:rsidR="00CF19D8" w:rsidRPr="007B466A" w:rsidRDefault="00CF19D8" w:rsidP="007B466A">
            <w:pPr>
              <w:contextualSpacing/>
              <w:jc w:val="both"/>
              <w:rPr>
                <w:rFonts w:ascii="Arial" w:hAnsi="Arial" w:cs="Arial"/>
                <w:sz w:val="22"/>
                <w:szCs w:val="22"/>
                <w:lang w:val="mn-MN"/>
              </w:rPr>
            </w:pPr>
            <w:r w:rsidRPr="007B466A">
              <w:rPr>
                <w:rFonts w:ascii="Arial" w:hAnsi="Arial" w:cs="Arial"/>
                <w:sz w:val="22"/>
                <w:szCs w:val="22"/>
                <w:lang w:val="mn-MN"/>
              </w:rPr>
              <w:t>29.1.7.бусад хуулийн заалтыг давхардуулан заахгү</w:t>
            </w:r>
            <w:r w:rsidR="00831F91" w:rsidRPr="007B466A">
              <w:rPr>
                <w:rFonts w:ascii="Arial" w:hAnsi="Arial" w:cs="Arial"/>
                <w:sz w:val="22"/>
                <w:szCs w:val="22"/>
                <w:lang w:val="mn-MN"/>
              </w:rPr>
              <w:t>йгээр</w:t>
            </w:r>
            <w:r w:rsidR="00337EC4" w:rsidRPr="007B466A">
              <w:rPr>
                <w:rFonts w:ascii="Arial" w:hAnsi="Arial" w:cs="Arial"/>
                <w:sz w:val="22"/>
                <w:szCs w:val="22"/>
                <w:lang w:val="mn-MN"/>
              </w:rPr>
              <w:t xml:space="preserve"> шаардлагатай бол түүнийг э</w:t>
            </w:r>
            <w:r w:rsidRPr="007B466A">
              <w:rPr>
                <w:rFonts w:ascii="Arial" w:hAnsi="Arial" w:cs="Arial"/>
                <w:sz w:val="22"/>
                <w:szCs w:val="22"/>
                <w:lang w:val="mn-MN"/>
              </w:rPr>
              <w:t>ш татах, энэ тохиолдолд эшлэлийг тодорхой хийж, хуулийн нэр болон хэвлэн нийтэлсэн албан ёсны эх сурвалжийг бүрэн гүйцэд заасан</w:t>
            </w:r>
            <w:r w:rsidR="00237AB1" w:rsidRPr="007B466A">
              <w:rPr>
                <w:rFonts w:ascii="Arial" w:hAnsi="Arial" w:cs="Arial"/>
                <w:sz w:val="22"/>
                <w:szCs w:val="22"/>
                <w:lang w:val="mn-MN"/>
              </w:rPr>
              <w:t xml:space="preserve"> байх</w:t>
            </w:r>
          </w:p>
        </w:tc>
        <w:tc>
          <w:tcPr>
            <w:tcW w:w="3953" w:type="dxa"/>
            <w:vAlign w:val="center"/>
          </w:tcPr>
          <w:p w14:paraId="46856907" w14:textId="42AF5238" w:rsidR="00126552" w:rsidRPr="007B466A" w:rsidRDefault="00337EC4" w:rsidP="007B466A">
            <w:pPr>
              <w:pStyle w:val="ListParagraph"/>
              <w:ind w:left="0"/>
              <w:jc w:val="both"/>
              <w:rPr>
                <w:rFonts w:ascii="Arial" w:hAnsi="Arial" w:cs="Arial"/>
                <w:sz w:val="22"/>
                <w:szCs w:val="22"/>
                <w:lang w:val="mn-MN"/>
              </w:rPr>
            </w:pPr>
            <w:r w:rsidRPr="007B466A">
              <w:rPr>
                <w:rFonts w:ascii="Arial" w:hAnsi="Arial" w:cs="Arial"/>
                <w:sz w:val="22"/>
                <w:szCs w:val="22"/>
                <w:lang w:val="mn-MN"/>
              </w:rPr>
              <w:t>Энэхүү хуул</w:t>
            </w:r>
            <w:r w:rsidR="002745AB" w:rsidRPr="007B466A">
              <w:rPr>
                <w:rFonts w:ascii="Arial" w:hAnsi="Arial" w:cs="Arial"/>
                <w:sz w:val="22"/>
                <w:szCs w:val="22"/>
                <w:lang w:val="mn-MN"/>
              </w:rPr>
              <w:t>ийн төсөлд зүйл, заалт хооронд э</w:t>
            </w:r>
            <w:r w:rsidRPr="007B466A">
              <w:rPr>
                <w:rFonts w:ascii="Arial" w:hAnsi="Arial" w:cs="Arial"/>
                <w:sz w:val="22"/>
                <w:szCs w:val="22"/>
                <w:lang w:val="mn-MN"/>
              </w:rPr>
              <w:t>шлэл хэрэглэсэн байна. Иймд хуулийн төслийн зохицуулалтын</w:t>
            </w:r>
            <w:r w:rsidR="006E56F9" w:rsidRPr="007B466A">
              <w:rPr>
                <w:rFonts w:ascii="Arial" w:hAnsi="Arial" w:cs="Arial"/>
                <w:sz w:val="22"/>
                <w:szCs w:val="22"/>
                <w:lang w:val="mn-MN"/>
              </w:rPr>
              <w:t xml:space="preserve"> өөрчлөлт, засварыг харгалзан, </w:t>
            </w:r>
            <w:r w:rsidRPr="007B466A">
              <w:rPr>
                <w:rFonts w:ascii="Arial" w:hAnsi="Arial" w:cs="Arial"/>
                <w:sz w:val="22"/>
                <w:szCs w:val="22"/>
                <w:lang w:val="mn-MN"/>
              </w:rPr>
              <w:t>эшлэлийг</w:t>
            </w:r>
            <w:r w:rsidR="00D43561" w:rsidRPr="007B466A">
              <w:rPr>
                <w:rFonts w:ascii="Arial" w:hAnsi="Arial" w:cs="Arial"/>
                <w:sz w:val="22"/>
                <w:szCs w:val="22"/>
                <w:lang w:val="mn-MN"/>
              </w:rPr>
              <w:t xml:space="preserve"> </w:t>
            </w:r>
            <w:r w:rsidRPr="007B466A">
              <w:rPr>
                <w:rFonts w:ascii="Arial" w:hAnsi="Arial" w:cs="Arial"/>
                <w:sz w:val="22"/>
                <w:szCs w:val="22"/>
                <w:lang w:val="mn-MN"/>
              </w:rPr>
              <w:t xml:space="preserve">нягтлах </w:t>
            </w:r>
            <w:r w:rsidR="006E56F9" w:rsidRPr="007B466A">
              <w:rPr>
                <w:rFonts w:ascii="Arial" w:hAnsi="Arial" w:cs="Arial"/>
                <w:sz w:val="22"/>
                <w:szCs w:val="22"/>
                <w:lang w:val="mn-MN"/>
              </w:rPr>
              <w:t>нь зүйтэй байна.</w:t>
            </w:r>
          </w:p>
        </w:tc>
      </w:tr>
      <w:tr w:rsidR="00CF19D8" w:rsidRPr="001C6458" w14:paraId="492047FF" w14:textId="77777777" w:rsidTr="00EC57C2">
        <w:trPr>
          <w:trHeight w:val="1268"/>
        </w:trPr>
        <w:tc>
          <w:tcPr>
            <w:tcW w:w="574" w:type="dxa"/>
            <w:vAlign w:val="center"/>
          </w:tcPr>
          <w:p w14:paraId="345F76F7" w14:textId="77777777" w:rsidR="00CF19D8" w:rsidRPr="007B466A" w:rsidRDefault="00661A32" w:rsidP="00EC57C2">
            <w:pPr>
              <w:pStyle w:val="ListParagraph"/>
              <w:ind w:left="0"/>
              <w:jc w:val="center"/>
              <w:rPr>
                <w:rFonts w:ascii="Arial" w:hAnsi="Arial" w:cs="Arial"/>
                <w:sz w:val="22"/>
                <w:szCs w:val="22"/>
                <w:lang w:val="mn-MN"/>
              </w:rPr>
            </w:pPr>
            <w:r w:rsidRPr="007B466A">
              <w:rPr>
                <w:rFonts w:ascii="Arial" w:hAnsi="Arial" w:cs="Arial"/>
                <w:sz w:val="22"/>
                <w:szCs w:val="22"/>
                <w:lang w:val="mn-MN"/>
              </w:rPr>
              <w:t>4</w:t>
            </w:r>
          </w:p>
        </w:tc>
        <w:tc>
          <w:tcPr>
            <w:tcW w:w="4818" w:type="dxa"/>
            <w:vAlign w:val="center"/>
          </w:tcPr>
          <w:p w14:paraId="4D639EF2" w14:textId="77777777" w:rsidR="00CF19D8" w:rsidRPr="007B466A" w:rsidRDefault="00CF19D8" w:rsidP="007B466A">
            <w:pPr>
              <w:contextualSpacing/>
              <w:jc w:val="both"/>
              <w:rPr>
                <w:rFonts w:ascii="Arial" w:hAnsi="Arial" w:cs="Arial"/>
                <w:sz w:val="22"/>
                <w:szCs w:val="22"/>
                <w:lang w:val="mn-MN"/>
              </w:rPr>
            </w:pPr>
            <w:r w:rsidRPr="007B466A">
              <w:rPr>
                <w:rFonts w:ascii="Arial" w:hAnsi="Arial" w:cs="Arial"/>
                <w:sz w:val="22"/>
                <w:szCs w:val="22"/>
                <w:lang w:val="mn-MN"/>
              </w:rPr>
              <w:t>29.1.10.шаардлагатай тохиолдолд бусад хуульд нэмэлт, өөрчлөлт оруулах болон хууль хүчингүй болсонд тооцох тухай дагалдах хуу</w:t>
            </w:r>
            <w:r w:rsidR="00237AB1" w:rsidRPr="007B466A">
              <w:rPr>
                <w:rFonts w:ascii="Arial" w:hAnsi="Arial" w:cs="Arial"/>
                <w:sz w:val="22"/>
                <w:szCs w:val="22"/>
                <w:lang w:val="mn-MN"/>
              </w:rPr>
              <w:t>лийн төслийг боловсруулсан байх</w:t>
            </w:r>
          </w:p>
        </w:tc>
        <w:tc>
          <w:tcPr>
            <w:tcW w:w="3953" w:type="dxa"/>
            <w:vAlign w:val="center"/>
          </w:tcPr>
          <w:p w14:paraId="79799A45" w14:textId="58EBD45F" w:rsidR="009E438E" w:rsidRPr="00985CB4" w:rsidRDefault="00A56BD4" w:rsidP="007B466A">
            <w:pPr>
              <w:pStyle w:val="ListParagraph"/>
              <w:ind w:left="0"/>
              <w:jc w:val="both"/>
              <w:rPr>
                <w:rFonts w:ascii="Arial" w:hAnsi="Arial" w:cs="Arial"/>
                <w:sz w:val="22"/>
                <w:szCs w:val="22"/>
                <w:lang w:val="mn-MN"/>
              </w:rPr>
            </w:pPr>
            <w:r w:rsidRPr="00985CB4">
              <w:rPr>
                <w:rFonts w:ascii="Arial" w:hAnsi="Arial" w:cs="Arial"/>
                <w:sz w:val="22"/>
                <w:szCs w:val="22"/>
                <w:lang w:val="mn-MN"/>
              </w:rPr>
              <w:t xml:space="preserve">Тус хуулийн </w:t>
            </w:r>
            <w:r w:rsidR="00700CCE" w:rsidRPr="00985CB4">
              <w:rPr>
                <w:rFonts w:ascii="Arial" w:hAnsi="Arial" w:cs="Arial"/>
                <w:sz w:val="22"/>
                <w:szCs w:val="22"/>
                <w:lang w:val="mn-MN"/>
              </w:rPr>
              <w:t>төслийг</w:t>
            </w:r>
            <w:r w:rsidRPr="00985CB4">
              <w:rPr>
                <w:rFonts w:ascii="Arial" w:hAnsi="Arial" w:cs="Arial"/>
                <w:sz w:val="22"/>
                <w:szCs w:val="22"/>
                <w:lang w:val="mn-MN"/>
              </w:rPr>
              <w:t xml:space="preserve"> дагалдуулан </w:t>
            </w:r>
            <w:r w:rsidR="008C106E" w:rsidRPr="001D4F90">
              <w:rPr>
                <w:rFonts w:ascii="Arial" w:hAnsi="Arial" w:cs="Arial"/>
                <w:noProof/>
                <w:color w:val="000000" w:themeColor="text1"/>
                <w:sz w:val="22"/>
                <w:szCs w:val="22"/>
                <w:lang w:val="cs-CZ"/>
              </w:rPr>
              <w:t xml:space="preserve">Гэмт хэргийн хохирлыг нөхөн барагдуулах </w:t>
            </w:r>
            <w:r w:rsidR="00985CB4" w:rsidRPr="00FA7D8A">
              <w:rPr>
                <w:rFonts w:ascii="Arial" w:hAnsi="Arial" w:cs="Arial"/>
                <w:bCs/>
                <w:noProof/>
                <w:sz w:val="22"/>
                <w:szCs w:val="22"/>
                <w:lang w:val="mn-MN"/>
              </w:rPr>
              <w:t>сангийн</w:t>
            </w:r>
            <w:r w:rsidR="00985CB4" w:rsidRPr="00FA7D8A">
              <w:rPr>
                <w:rFonts w:ascii="Arial" w:hAnsi="Arial" w:cs="Arial"/>
                <w:sz w:val="22"/>
                <w:szCs w:val="22"/>
                <w:shd w:val="clear" w:color="auto" w:fill="FFFFFF"/>
                <w:lang w:val="mn-MN"/>
              </w:rPr>
              <w:t xml:space="preserve"> дүрэм, Удирдах  бүрэлдэхүүн, уг сангаас гэмт хэргийн хохирогчид нөхөн төлбөр олгох журмын төсөл боловсруулагдахаар байна. </w:t>
            </w:r>
          </w:p>
        </w:tc>
      </w:tr>
    </w:tbl>
    <w:p w14:paraId="25DD1E56" w14:textId="77777777" w:rsidR="006F5F94" w:rsidRPr="008669BF" w:rsidRDefault="006F5F94" w:rsidP="008669BF">
      <w:pPr>
        <w:jc w:val="both"/>
        <w:rPr>
          <w:rFonts w:ascii="Arial" w:hAnsi="Arial" w:cs="Arial"/>
          <w:i/>
          <w:iCs/>
          <w:sz w:val="22"/>
          <w:szCs w:val="22"/>
          <w:lang w:val="mn-MN"/>
        </w:rPr>
      </w:pPr>
    </w:p>
    <w:p w14:paraId="1191A4D4" w14:textId="14E4D057" w:rsidR="0035285D" w:rsidRPr="008669BF" w:rsidRDefault="009C76F0" w:rsidP="00C3518A">
      <w:pPr>
        <w:pStyle w:val="ListParagraph"/>
        <w:numPr>
          <w:ilvl w:val="0"/>
          <w:numId w:val="17"/>
        </w:numPr>
        <w:jc w:val="both"/>
        <w:rPr>
          <w:rFonts w:ascii="Arial" w:hAnsi="Arial" w:cs="Arial"/>
          <w:i/>
          <w:iCs/>
          <w:sz w:val="22"/>
          <w:szCs w:val="22"/>
          <w:lang w:val="mn-MN"/>
        </w:rPr>
      </w:pPr>
      <w:r w:rsidRPr="008669BF">
        <w:rPr>
          <w:rFonts w:ascii="Arial" w:hAnsi="Arial" w:cs="Arial"/>
          <w:i/>
          <w:iCs/>
          <w:sz w:val="22"/>
          <w:szCs w:val="22"/>
          <w:lang w:val="mn-MN"/>
        </w:rPr>
        <w:t>Аргачлалын 4.10-т заасан шалгуурыг хангасан эсэх:</w:t>
      </w:r>
    </w:p>
    <w:p w14:paraId="5DB6B724" w14:textId="77777777" w:rsidR="00285092" w:rsidRPr="00090BFB" w:rsidRDefault="00285092" w:rsidP="00090BFB">
      <w:pPr>
        <w:jc w:val="both"/>
        <w:rPr>
          <w:rFonts w:ascii="Arial" w:hAnsi="Arial" w:cs="Arial"/>
          <w:sz w:val="22"/>
          <w:szCs w:val="22"/>
          <w:lang w:val="mn-MN"/>
        </w:rPr>
      </w:pPr>
    </w:p>
    <w:tbl>
      <w:tblPr>
        <w:tblStyle w:val="TableGrid"/>
        <w:tblW w:w="0" w:type="auto"/>
        <w:tblLayout w:type="fixed"/>
        <w:tblLook w:val="04A0" w:firstRow="1" w:lastRow="0" w:firstColumn="1" w:lastColumn="0" w:noHBand="0" w:noVBand="1"/>
      </w:tblPr>
      <w:tblGrid>
        <w:gridCol w:w="574"/>
        <w:gridCol w:w="3030"/>
        <w:gridCol w:w="1125"/>
        <w:gridCol w:w="4616"/>
      </w:tblGrid>
      <w:tr w:rsidR="00826B87" w:rsidRPr="007B466A" w14:paraId="2DD8DA93" w14:textId="77777777" w:rsidTr="00754620">
        <w:tc>
          <w:tcPr>
            <w:tcW w:w="574" w:type="dxa"/>
            <w:vAlign w:val="center"/>
          </w:tcPr>
          <w:p w14:paraId="1B6D1436" w14:textId="4D669101" w:rsidR="00826B87" w:rsidRPr="007B466A" w:rsidRDefault="008669BF" w:rsidP="008669BF">
            <w:pPr>
              <w:contextualSpacing/>
              <w:jc w:val="center"/>
              <w:rPr>
                <w:rFonts w:ascii="Arial" w:hAnsi="Arial" w:cs="Arial"/>
                <w:b/>
                <w:sz w:val="22"/>
                <w:szCs w:val="22"/>
                <w:lang w:val="mn-MN"/>
              </w:rPr>
            </w:pPr>
            <w:r>
              <w:rPr>
                <w:rFonts w:ascii="Arial" w:hAnsi="Arial" w:cs="Arial"/>
                <w:b/>
                <w:sz w:val="22"/>
                <w:szCs w:val="22"/>
                <w:lang w:val="mn-MN"/>
              </w:rPr>
              <w:t>Д</w:t>
            </w:r>
            <w:r w:rsidR="00826B87" w:rsidRPr="007B466A">
              <w:rPr>
                <w:rFonts w:ascii="Arial" w:hAnsi="Arial" w:cs="Arial"/>
                <w:b/>
                <w:sz w:val="22"/>
                <w:szCs w:val="22"/>
                <w:lang w:val="mn-MN"/>
              </w:rPr>
              <w:t>/д</w:t>
            </w:r>
          </w:p>
        </w:tc>
        <w:tc>
          <w:tcPr>
            <w:tcW w:w="3030" w:type="dxa"/>
            <w:vAlign w:val="center"/>
          </w:tcPr>
          <w:p w14:paraId="42AD2220" w14:textId="77777777" w:rsidR="00826B87" w:rsidRPr="007B466A" w:rsidRDefault="00826B87" w:rsidP="008669BF">
            <w:pPr>
              <w:contextualSpacing/>
              <w:jc w:val="center"/>
              <w:rPr>
                <w:rFonts w:ascii="Arial" w:hAnsi="Arial" w:cs="Arial"/>
                <w:b/>
                <w:sz w:val="22"/>
                <w:szCs w:val="22"/>
                <w:lang w:val="mn-MN"/>
              </w:rPr>
            </w:pPr>
            <w:r w:rsidRPr="007B466A">
              <w:rPr>
                <w:rFonts w:ascii="Arial" w:hAnsi="Arial" w:cs="Arial"/>
                <w:b/>
                <w:sz w:val="22"/>
                <w:szCs w:val="22"/>
                <w:lang w:val="mn-MN"/>
              </w:rPr>
              <w:t>Асуулт</w:t>
            </w:r>
          </w:p>
        </w:tc>
        <w:tc>
          <w:tcPr>
            <w:tcW w:w="1125" w:type="dxa"/>
            <w:vAlign w:val="center"/>
          </w:tcPr>
          <w:p w14:paraId="0702FC8C" w14:textId="77777777" w:rsidR="00826B87" w:rsidRPr="007B466A" w:rsidRDefault="00826B87" w:rsidP="008669BF">
            <w:pPr>
              <w:contextualSpacing/>
              <w:jc w:val="center"/>
              <w:rPr>
                <w:rFonts w:ascii="Arial" w:hAnsi="Arial" w:cs="Arial"/>
                <w:b/>
                <w:sz w:val="22"/>
                <w:szCs w:val="22"/>
                <w:lang w:val="mn-MN"/>
              </w:rPr>
            </w:pPr>
            <w:r w:rsidRPr="007B466A">
              <w:rPr>
                <w:rFonts w:ascii="Arial" w:hAnsi="Arial" w:cs="Arial"/>
                <w:b/>
                <w:sz w:val="22"/>
                <w:szCs w:val="22"/>
                <w:lang w:val="mn-MN"/>
              </w:rPr>
              <w:t>Хариулт</w:t>
            </w:r>
          </w:p>
        </w:tc>
        <w:tc>
          <w:tcPr>
            <w:tcW w:w="4616" w:type="dxa"/>
            <w:vAlign w:val="center"/>
          </w:tcPr>
          <w:p w14:paraId="189F2EF3" w14:textId="77777777" w:rsidR="00826B87" w:rsidRPr="007B466A" w:rsidRDefault="00826B87" w:rsidP="008669BF">
            <w:pPr>
              <w:contextualSpacing/>
              <w:jc w:val="center"/>
              <w:rPr>
                <w:rFonts w:ascii="Arial" w:hAnsi="Arial" w:cs="Arial"/>
                <w:b/>
                <w:sz w:val="22"/>
                <w:szCs w:val="22"/>
                <w:lang w:val="mn-MN"/>
              </w:rPr>
            </w:pPr>
            <w:r w:rsidRPr="007B466A">
              <w:rPr>
                <w:rFonts w:ascii="Arial" w:hAnsi="Arial" w:cs="Arial"/>
                <w:b/>
                <w:sz w:val="22"/>
                <w:szCs w:val="22"/>
                <w:lang w:val="mn-MN"/>
              </w:rPr>
              <w:t>Дүн шинжилгээ</w:t>
            </w:r>
          </w:p>
        </w:tc>
      </w:tr>
      <w:tr w:rsidR="00826B87" w:rsidRPr="00FC4D0F" w14:paraId="61B1D426" w14:textId="77777777" w:rsidTr="00754620">
        <w:tc>
          <w:tcPr>
            <w:tcW w:w="574" w:type="dxa"/>
            <w:vAlign w:val="center"/>
          </w:tcPr>
          <w:p w14:paraId="5E6EF075"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1</w:t>
            </w:r>
          </w:p>
        </w:tc>
        <w:tc>
          <w:tcPr>
            <w:tcW w:w="3030" w:type="dxa"/>
            <w:vAlign w:val="center"/>
          </w:tcPr>
          <w:p w14:paraId="610BA8D2"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 xml:space="preserve">Хуулийн төслийн зохицуулалт тухайн хуулийн зорилттой нийцэж байгаа </w:t>
            </w:r>
            <w:r w:rsidR="00237AB1" w:rsidRPr="007B466A">
              <w:rPr>
                <w:rFonts w:ascii="Arial" w:hAnsi="Arial" w:cs="Arial"/>
                <w:sz w:val="22"/>
                <w:szCs w:val="22"/>
                <w:lang w:val="mn-MN"/>
              </w:rPr>
              <w:t>эсэх</w:t>
            </w:r>
          </w:p>
        </w:tc>
        <w:tc>
          <w:tcPr>
            <w:tcW w:w="1125" w:type="dxa"/>
            <w:vAlign w:val="center"/>
          </w:tcPr>
          <w:p w14:paraId="175864D8" w14:textId="0A56F615"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3521832B" w14:textId="6C5D44ED" w:rsidR="00826B87" w:rsidRPr="007B466A" w:rsidRDefault="00CB6D81" w:rsidP="007B466A">
            <w:pPr>
              <w:contextualSpacing/>
              <w:jc w:val="both"/>
              <w:rPr>
                <w:rFonts w:ascii="Arial" w:hAnsi="Arial" w:cs="Arial"/>
                <w:sz w:val="22"/>
                <w:szCs w:val="22"/>
                <w:lang w:val="mn-MN"/>
              </w:rPr>
            </w:pPr>
            <w:r w:rsidRPr="007B466A">
              <w:rPr>
                <w:rFonts w:ascii="Arial" w:hAnsi="Arial" w:cs="Arial"/>
                <w:sz w:val="22"/>
                <w:szCs w:val="22"/>
                <w:lang w:val="mn-MN"/>
              </w:rPr>
              <w:t>Энэхүү шаардлагыг хангасан байна.</w:t>
            </w:r>
          </w:p>
        </w:tc>
      </w:tr>
      <w:tr w:rsidR="00826B87" w:rsidRPr="007B466A" w14:paraId="2BCE2D0D" w14:textId="77777777" w:rsidTr="00754620">
        <w:trPr>
          <w:trHeight w:val="416"/>
        </w:trPr>
        <w:tc>
          <w:tcPr>
            <w:tcW w:w="574" w:type="dxa"/>
            <w:vAlign w:val="center"/>
          </w:tcPr>
          <w:p w14:paraId="7E24933D" w14:textId="72D5ACE6" w:rsidR="00826B87" w:rsidRPr="007B466A" w:rsidRDefault="001E700B" w:rsidP="008669BF">
            <w:pPr>
              <w:contextualSpacing/>
              <w:jc w:val="center"/>
              <w:rPr>
                <w:rFonts w:ascii="Arial" w:hAnsi="Arial" w:cs="Arial"/>
                <w:sz w:val="22"/>
                <w:szCs w:val="22"/>
                <w:lang w:val="mn-MN"/>
              </w:rPr>
            </w:pPr>
            <w:r w:rsidRPr="007B466A">
              <w:rPr>
                <w:rFonts w:ascii="Arial" w:hAnsi="Arial" w:cs="Arial"/>
                <w:sz w:val="22"/>
                <w:szCs w:val="22"/>
                <w:lang w:val="mn-MN"/>
              </w:rPr>
              <w:t>2</w:t>
            </w:r>
          </w:p>
        </w:tc>
        <w:tc>
          <w:tcPr>
            <w:tcW w:w="3030" w:type="dxa"/>
            <w:vAlign w:val="center"/>
          </w:tcPr>
          <w:p w14:paraId="5C317867"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bCs/>
                <w:sz w:val="22"/>
                <w:szCs w:val="22"/>
                <w:lang w:val="mn-MN"/>
              </w:rPr>
              <w:t>Х</w:t>
            </w:r>
            <w:r w:rsidRPr="007B466A">
              <w:rPr>
                <w:rFonts w:ascii="Arial" w:hAnsi="Arial" w:cs="Arial"/>
                <w:sz w:val="22"/>
                <w:szCs w:val="22"/>
                <w:lang w:val="mn-MN"/>
              </w:rPr>
              <w:t>уулийн төслийн “Хууль тогтоомж” гэсэн хэсэгт заасан хуулиудын нэр тухайн хари</w:t>
            </w:r>
            <w:r w:rsidR="00237AB1" w:rsidRPr="007B466A">
              <w:rPr>
                <w:rFonts w:ascii="Arial" w:hAnsi="Arial" w:cs="Arial"/>
                <w:sz w:val="22"/>
                <w:szCs w:val="22"/>
                <w:lang w:val="mn-MN"/>
              </w:rPr>
              <w:t>лцаанд хамаарах хууль мөн эсэх</w:t>
            </w:r>
          </w:p>
        </w:tc>
        <w:tc>
          <w:tcPr>
            <w:tcW w:w="1125" w:type="dxa"/>
            <w:vAlign w:val="center"/>
          </w:tcPr>
          <w:p w14:paraId="70E50153" w14:textId="452B474A"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1C70BB4D" w14:textId="08C45789"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Энэхүү шаардлагыг хангасан байна.</w:t>
            </w:r>
          </w:p>
        </w:tc>
      </w:tr>
      <w:tr w:rsidR="00826B87" w:rsidRPr="007B466A" w14:paraId="003BA6BA" w14:textId="77777777" w:rsidTr="00754620">
        <w:tc>
          <w:tcPr>
            <w:tcW w:w="574" w:type="dxa"/>
            <w:vAlign w:val="center"/>
          </w:tcPr>
          <w:p w14:paraId="1FA3086B"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3</w:t>
            </w:r>
          </w:p>
        </w:tc>
        <w:tc>
          <w:tcPr>
            <w:tcW w:w="3030" w:type="dxa"/>
            <w:vAlign w:val="center"/>
          </w:tcPr>
          <w:p w14:paraId="4C86A94B"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 xml:space="preserve">Хуулийн төсөлд тодорхойлсон нэр томьёо </w:t>
            </w:r>
            <w:r w:rsidRPr="007B466A">
              <w:rPr>
                <w:rFonts w:ascii="Arial" w:hAnsi="Arial" w:cs="Arial"/>
                <w:bCs/>
                <w:iCs/>
                <w:sz w:val="22"/>
                <w:szCs w:val="22"/>
                <w:lang w:val="mn-MN"/>
              </w:rPr>
              <w:t>тухайн хуулийн</w:t>
            </w:r>
            <w:r w:rsidRPr="007B466A">
              <w:rPr>
                <w:rFonts w:ascii="Arial" w:hAnsi="Arial" w:cs="Arial"/>
                <w:sz w:val="22"/>
                <w:szCs w:val="22"/>
                <w:lang w:val="mn-MN"/>
              </w:rPr>
              <w:t xml:space="preserve"> төслийн болон бусад хуулийн н</w:t>
            </w:r>
            <w:r w:rsidR="00237AB1" w:rsidRPr="007B466A">
              <w:rPr>
                <w:rFonts w:ascii="Arial" w:hAnsi="Arial" w:cs="Arial"/>
                <w:sz w:val="22"/>
                <w:szCs w:val="22"/>
                <w:lang w:val="mn-MN"/>
              </w:rPr>
              <w:t>эр томьёотой нийцэж байгаа эсэх</w:t>
            </w:r>
          </w:p>
        </w:tc>
        <w:tc>
          <w:tcPr>
            <w:tcW w:w="1125" w:type="dxa"/>
            <w:vAlign w:val="center"/>
          </w:tcPr>
          <w:p w14:paraId="65197377" w14:textId="3C001875" w:rsidR="00826B87" w:rsidRPr="007B466A" w:rsidRDefault="00D43561"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1C6F988A" w14:textId="34E4A78D" w:rsidR="00BD0C98" w:rsidRPr="007B466A" w:rsidRDefault="00D43561" w:rsidP="007B466A">
            <w:pPr>
              <w:contextualSpacing/>
              <w:jc w:val="both"/>
              <w:rPr>
                <w:rFonts w:ascii="Arial" w:eastAsia="Calibri" w:hAnsi="Arial" w:cs="Arial"/>
                <w:sz w:val="22"/>
                <w:szCs w:val="22"/>
                <w:lang w:val="mn-MN"/>
              </w:rPr>
            </w:pPr>
            <w:r w:rsidRPr="007B466A">
              <w:rPr>
                <w:rFonts w:ascii="Arial" w:hAnsi="Arial" w:cs="Arial"/>
                <w:sz w:val="22"/>
                <w:szCs w:val="22"/>
                <w:lang w:val="mn-MN"/>
              </w:rPr>
              <w:t>Энэхүү шаардлагыг хангасан байна.</w:t>
            </w:r>
          </w:p>
        </w:tc>
      </w:tr>
      <w:tr w:rsidR="00826B87" w:rsidRPr="00FC4D0F" w14:paraId="024E70D0" w14:textId="77777777" w:rsidTr="00754620">
        <w:tc>
          <w:tcPr>
            <w:tcW w:w="574" w:type="dxa"/>
            <w:vAlign w:val="center"/>
          </w:tcPr>
          <w:p w14:paraId="0B77D0B7"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4</w:t>
            </w:r>
          </w:p>
        </w:tc>
        <w:tc>
          <w:tcPr>
            <w:tcW w:w="3030" w:type="dxa"/>
            <w:vAlign w:val="center"/>
          </w:tcPr>
          <w:p w14:paraId="0E8EB73B"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bCs/>
                <w:iCs/>
                <w:sz w:val="22"/>
                <w:szCs w:val="22"/>
                <w:lang w:val="mn-MN"/>
              </w:rPr>
              <w:t>Хуулийн төслийн зүйл, заалт тухайн хуулийн төсөл болон бусад хуулийн заалттай нийцэж байгаа эсэх</w:t>
            </w:r>
          </w:p>
        </w:tc>
        <w:tc>
          <w:tcPr>
            <w:tcW w:w="1125" w:type="dxa"/>
            <w:vAlign w:val="center"/>
          </w:tcPr>
          <w:p w14:paraId="1417FD83" w14:textId="6AB712EC"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77653FD3" w14:textId="1C9F0182" w:rsidR="001E700B" w:rsidRPr="007B466A" w:rsidRDefault="00985CB4" w:rsidP="007B466A">
            <w:pPr>
              <w:contextualSpacing/>
              <w:jc w:val="both"/>
              <w:rPr>
                <w:rFonts w:ascii="Arial" w:hAnsi="Arial" w:cs="Arial"/>
                <w:sz w:val="22"/>
                <w:szCs w:val="22"/>
                <w:lang w:val="mn-MN"/>
              </w:rPr>
            </w:pPr>
            <w:r w:rsidRPr="007B466A">
              <w:rPr>
                <w:rFonts w:ascii="Arial" w:hAnsi="Arial" w:cs="Arial"/>
                <w:sz w:val="22"/>
                <w:szCs w:val="22"/>
                <w:lang w:val="mn-MN"/>
              </w:rPr>
              <w:t>Энэхүү шаардлагыг хангасан байна.</w:t>
            </w:r>
          </w:p>
        </w:tc>
      </w:tr>
      <w:tr w:rsidR="00826B87" w:rsidRPr="00FC4D0F" w14:paraId="7021F3A7" w14:textId="77777777" w:rsidTr="00754620">
        <w:tc>
          <w:tcPr>
            <w:tcW w:w="574" w:type="dxa"/>
            <w:vAlign w:val="center"/>
          </w:tcPr>
          <w:p w14:paraId="164A8DB1"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5</w:t>
            </w:r>
          </w:p>
        </w:tc>
        <w:tc>
          <w:tcPr>
            <w:tcW w:w="3030" w:type="dxa"/>
            <w:vAlign w:val="center"/>
          </w:tcPr>
          <w:p w14:paraId="452A86A3" w14:textId="77777777" w:rsidR="00826B87" w:rsidRPr="007B466A" w:rsidRDefault="00826B87" w:rsidP="007B466A">
            <w:pPr>
              <w:contextualSpacing/>
              <w:jc w:val="both"/>
              <w:rPr>
                <w:rFonts w:ascii="Arial" w:hAnsi="Arial" w:cs="Arial"/>
                <w:bCs/>
                <w:iCs/>
                <w:sz w:val="22"/>
                <w:szCs w:val="22"/>
                <w:lang w:val="mn-MN"/>
              </w:rPr>
            </w:pPr>
            <w:r w:rsidRPr="007B466A">
              <w:rPr>
                <w:rFonts w:ascii="Arial" w:hAnsi="Arial" w:cs="Arial"/>
                <w:bCs/>
                <w:iCs/>
                <w:sz w:val="22"/>
                <w:szCs w:val="22"/>
                <w:lang w:val="mn-MN"/>
              </w:rPr>
              <w:t>Хуулийн төслийн зүйл, заалт тухайн хуулийн төслийн болон бусад х</w:t>
            </w:r>
            <w:r w:rsidR="00237AB1" w:rsidRPr="007B466A">
              <w:rPr>
                <w:rFonts w:ascii="Arial" w:hAnsi="Arial" w:cs="Arial"/>
                <w:bCs/>
                <w:iCs/>
                <w:sz w:val="22"/>
                <w:szCs w:val="22"/>
                <w:lang w:val="mn-MN"/>
              </w:rPr>
              <w:t>уулийн заалттай давхардсан эсэх</w:t>
            </w:r>
          </w:p>
        </w:tc>
        <w:tc>
          <w:tcPr>
            <w:tcW w:w="1125" w:type="dxa"/>
            <w:vAlign w:val="center"/>
          </w:tcPr>
          <w:p w14:paraId="0B7BE2B3" w14:textId="0C5DE073" w:rsidR="00826B87" w:rsidRPr="007B466A" w:rsidRDefault="006732C8"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2AB4AB72" w14:textId="418A4380" w:rsidR="00826B87" w:rsidRPr="007B466A" w:rsidRDefault="002E6776" w:rsidP="007B466A">
            <w:pPr>
              <w:contextualSpacing/>
              <w:jc w:val="both"/>
              <w:rPr>
                <w:rFonts w:ascii="Arial" w:hAnsi="Arial" w:cs="Arial"/>
                <w:sz w:val="22"/>
                <w:szCs w:val="22"/>
                <w:lang w:val="mn-MN"/>
              </w:rPr>
            </w:pPr>
            <w:r w:rsidRPr="007B466A">
              <w:rPr>
                <w:rFonts w:ascii="Arial" w:hAnsi="Arial" w:cs="Arial"/>
                <w:sz w:val="22"/>
                <w:szCs w:val="22"/>
                <w:lang w:val="mn-MN"/>
              </w:rPr>
              <w:t xml:space="preserve"> </w:t>
            </w:r>
            <w:r w:rsidR="00985CB4" w:rsidRPr="007B466A">
              <w:rPr>
                <w:rFonts w:ascii="Arial" w:hAnsi="Arial" w:cs="Arial"/>
                <w:sz w:val="22"/>
                <w:szCs w:val="22"/>
                <w:lang w:val="mn-MN"/>
              </w:rPr>
              <w:t>Энэхүү шаардлагыг хангасан байна.</w:t>
            </w:r>
          </w:p>
        </w:tc>
      </w:tr>
      <w:tr w:rsidR="00826B87" w:rsidRPr="001C6458" w14:paraId="7E06770F" w14:textId="77777777" w:rsidTr="00754620">
        <w:tc>
          <w:tcPr>
            <w:tcW w:w="574" w:type="dxa"/>
            <w:vAlign w:val="center"/>
          </w:tcPr>
          <w:p w14:paraId="618D3332"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lastRenderedPageBreak/>
              <w:t>6</w:t>
            </w:r>
          </w:p>
        </w:tc>
        <w:tc>
          <w:tcPr>
            <w:tcW w:w="3030" w:type="dxa"/>
            <w:vAlign w:val="center"/>
          </w:tcPr>
          <w:p w14:paraId="00F1E3CD"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Хуулийн төслийг хэрэгжүүлэх э</w:t>
            </w:r>
            <w:r w:rsidR="00237AB1" w:rsidRPr="007B466A">
              <w:rPr>
                <w:rFonts w:ascii="Arial" w:hAnsi="Arial" w:cs="Arial"/>
                <w:sz w:val="22"/>
                <w:szCs w:val="22"/>
                <w:lang w:val="mn-MN"/>
              </w:rPr>
              <w:t>тгээдийг тодорхой тусгасан эсэх</w:t>
            </w:r>
          </w:p>
        </w:tc>
        <w:tc>
          <w:tcPr>
            <w:tcW w:w="1125" w:type="dxa"/>
            <w:vAlign w:val="center"/>
          </w:tcPr>
          <w:p w14:paraId="5ABCF2C2" w14:textId="087840CC"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1DB9DAAA" w14:textId="171C67BB" w:rsidR="00826B87" w:rsidRPr="007B466A" w:rsidRDefault="00826B87"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Хуулийн төслийг хэрэгжүүлэгч субьектүүдийн эрх</w:t>
            </w:r>
            <w:r w:rsidR="00754620">
              <w:rPr>
                <w:rFonts w:ascii="Arial" w:hAnsi="Arial" w:cs="Arial"/>
                <w:sz w:val="22"/>
                <w:szCs w:val="22"/>
                <w:lang w:val="mn-MN"/>
              </w:rPr>
              <w:t>,</w:t>
            </w:r>
            <w:r w:rsidRPr="007B466A">
              <w:rPr>
                <w:rFonts w:ascii="Arial" w:hAnsi="Arial" w:cs="Arial"/>
                <w:sz w:val="22"/>
                <w:szCs w:val="22"/>
                <w:lang w:val="mn-MN"/>
              </w:rPr>
              <w:t xml:space="preserve"> үүр</w:t>
            </w:r>
            <w:r w:rsidR="008C64C5" w:rsidRPr="007B466A">
              <w:rPr>
                <w:rFonts w:ascii="Arial" w:hAnsi="Arial" w:cs="Arial"/>
                <w:sz w:val="22"/>
                <w:szCs w:val="22"/>
                <w:lang w:val="mn-MN"/>
              </w:rPr>
              <w:t>гийг ялган тодорхойлсон байна.</w:t>
            </w:r>
          </w:p>
        </w:tc>
      </w:tr>
      <w:tr w:rsidR="00826B87" w:rsidRPr="001C6458" w14:paraId="1D014BCD" w14:textId="77777777" w:rsidTr="00754620">
        <w:trPr>
          <w:trHeight w:val="557"/>
        </w:trPr>
        <w:tc>
          <w:tcPr>
            <w:tcW w:w="574" w:type="dxa"/>
            <w:vAlign w:val="center"/>
          </w:tcPr>
          <w:p w14:paraId="59126958"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7</w:t>
            </w:r>
          </w:p>
        </w:tc>
        <w:tc>
          <w:tcPr>
            <w:tcW w:w="3030" w:type="dxa"/>
            <w:vAlign w:val="center"/>
          </w:tcPr>
          <w:p w14:paraId="32602837"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bCs/>
                <w:iCs/>
                <w:sz w:val="22"/>
                <w:szCs w:val="22"/>
                <w:lang w:val="mn-MN"/>
              </w:rPr>
              <w:t>Хуулийн төсөлд шаардлагатай зохицуулалтыг орхигдуулсан эсэх</w:t>
            </w:r>
          </w:p>
        </w:tc>
        <w:tc>
          <w:tcPr>
            <w:tcW w:w="1125" w:type="dxa"/>
            <w:vAlign w:val="center"/>
          </w:tcPr>
          <w:p w14:paraId="2DF39841" w14:textId="085A7B40"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7524BA05" w14:textId="294471E6" w:rsidR="00F101FB" w:rsidRPr="00985CB4" w:rsidRDefault="00985CB4" w:rsidP="007B466A">
            <w:pPr>
              <w:contextualSpacing/>
              <w:jc w:val="both"/>
              <w:rPr>
                <w:rFonts w:ascii="Arial" w:hAnsi="Arial" w:cs="Arial"/>
                <w:sz w:val="22"/>
                <w:szCs w:val="22"/>
                <w:lang w:val="mn-MN"/>
              </w:rPr>
            </w:pPr>
            <w:r w:rsidRPr="00985CB4">
              <w:rPr>
                <w:rFonts w:ascii="Arial" w:hAnsi="Arial" w:cs="Arial"/>
                <w:noProof/>
                <w:color w:val="000000" w:themeColor="text1"/>
                <w:sz w:val="22"/>
                <w:szCs w:val="22"/>
                <w:lang w:val="cs-CZ"/>
              </w:rPr>
              <w:t xml:space="preserve">Засгийн газрын тусгай сангийн тухай хуулийн  </w:t>
            </w:r>
            <w:r w:rsidRPr="00985CB4">
              <w:rPr>
                <w:rFonts w:ascii="Arial" w:hAnsi="Arial" w:cs="Arial"/>
                <w:noProof/>
                <w:color w:val="000000" w:themeColor="text1"/>
                <w:sz w:val="22"/>
                <w:szCs w:val="22"/>
                <w:shd w:val="clear" w:color="auto" w:fill="FFFFFF"/>
                <w:lang w:val="cs-CZ"/>
              </w:rPr>
              <w:t xml:space="preserve">Ажлын албаны орон тоо болон хөрөнгөөр хэрэгжүүлэх төсөл, хөтөлбөр, арга хэмжээний санхүүжилтийн тухайн   заалтад “Гэмт хэрэг хохирогчид нөхөн төлбөр олгох сан”-г </w:t>
            </w:r>
            <w:r w:rsidRPr="00985CB4">
              <w:rPr>
                <w:rFonts w:ascii="Arial" w:hAnsi="Arial" w:cs="Arial"/>
                <w:noProof/>
                <w:color w:val="000000" w:themeColor="text1"/>
                <w:sz w:val="22"/>
                <w:szCs w:val="22"/>
                <w:lang w:val="cs-CZ"/>
              </w:rPr>
              <w:t>нэмж тусга</w:t>
            </w:r>
            <w:r>
              <w:rPr>
                <w:rFonts w:ascii="Arial" w:hAnsi="Arial" w:cs="Arial"/>
                <w:noProof/>
                <w:color w:val="000000" w:themeColor="text1"/>
                <w:sz w:val="22"/>
                <w:szCs w:val="22"/>
                <w:lang w:val="cs-CZ"/>
              </w:rPr>
              <w:t>х гол зохицуулалт орхигдсон</w:t>
            </w:r>
            <w:r w:rsidR="00CA0241">
              <w:rPr>
                <w:rFonts w:ascii="Arial" w:hAnsi="Arial" w:cs="Arial"/>
                <w:noProof/>
                <w:color w:val="000000" w:themeColor="text1"/>
                <w:sz w:val="22"/>
                <w:szCs w:val="22"/>
                <w:lang w:val="cs-CZ"/>
              </w:rPr>
              <w:t>.</w:t>
            </w:r>
          </w:p>
        </w:tc>
      </w:tr>
      <w:tr w:rsidR="00826B87" w:rsidRPr="001C6458" w14:paraId="3B0EDE66" w14:textId="77777777" w:rsidTr="00754620">
        <w:tc>
          <w:tcPr>
            <w:tcW w:w="574" w:type="dxa"/>
            <w:vAlign w:val="center"/>
          </w:tcPr>
          <w:p w14:paraId="55C5C639"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8</w:t>
            </w:r>
          </w:p>
        </w:tc>
        <w:tc>
          <w:tcPr>
            <w:tcW w:w="3030" w:type="dxa"/>
            <w:vAlign w:val="center"/>
          </w:tcPr>
          <w:p w14:paraId="1F524EE0"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Хуулийн төсөлд төрийн байгууллагын гүйцэтгэх чиг үүр</w:t>
            </w:r>
            <w:r w:rsidR="00237AB1" w:rsidRPr="007B466A">
              <w:rPr>
                <w:rFonts w:ascii="Arial" w:hAnsi="Arial" w:cs="Arial"/>
                <w:sz w:val="22"/>
                <w:szCs w:val="22"/>
                <w:lang w:val="mn-MN"/>
              </w:rPr>
              <w:t>гийг давхардуулан тусгасан эсэх</w:t>
            </w:r>
          </w:p>
        </w:tc>
        <w:tc>
          <w:tcPr>
            <w:tcW w:w="1125" w:type="dxa"/>
            <w:vAlign w:val="center"/>
          </w:tcPr>
          <w:p w14:paraId="33A8BCDF" w14:textId="1236EF04"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Үгүй</w:t>
            </w:r>
          </w:p>
        </w:tc>
        <w:tc>
          <w:tcPr>
            <w:tcW w:w="4616" w:type="dxa"/>
            <w:vAlign w:val="center"/>
          </w:tcPr>
          <w:p w14:paraId="6B627427" w14:textId="77777777" w:rsidR="00826B87" w:rsidRPr="007B466A" w:rsidRDefault="00A55613" w:rsidP="007B466A">
            <w:pPr>
              <w:contextualSpacing/>
              <w:jc w:val="both"/>
              <w:rPr>
                <w:rFonts w:ascii="Arial" w:hAnsi="Arial" w:cs="Arial"/>
                <w:sz w:val="22"/>
                <w:szCs w:val="22"/>
                <w:lang w:val="mn-MN"/>
              </w:rPr>
            </w:pPr>
            <w:r w:rsidRPr="007B466A">
              <w:rPr>
                <w:rFonts w:ascii="Arial" w:hAnsi="Arial" w:cs="Arial"/>
                <w:sz w:val="22"/>
                <w:szCs w:val="22"/>
                <w:lang w:val="mn-MN"/>
              </w:rPr>
              <w:t>Хяналтаар ямар нэгэн зөрчилтэй зохицуулалт илрээгүй.</w:t>
            </w:r>
          </w:p>
        </w:tc>
      </w:tr>
      <w:tr w:rsidR="00826B87" w:rsidRPr="001C6458" w14:paraId="19FBA9C0" w14:textId="77777777" w:rsidTr="00754620">
        <w:tc>
          <w:tcPr>
            <w:tcW w:w="574" w:type="dxa"/>
            <w:vAlign w:val="center"/>
          </w:tcPr>
          <w:p w14:paraId="4476CDFD"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9</w:t>
            </w:r>
          </w:p>
        </w:tc>
        <w:tc>
          <w:tcPr>
            <w:tcW w:w="3030" w:type="dxa"/>
            <w:vAlign w:val="center"/>
          </w:tcPr>
          <w:p w14:paraId="1CC94212"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Төрийн байгууллагын чиг үүргийг төрийн бус байгууллага, мэргэжлийн холбоод</w:t>
            </w:r>
            <w:r w:rsidR="00237AB1" w:rsidRPr="007B466A">
              <w:rPr>
                <w:rFonts w:ascii="Arial" w:hAnsi="Arial" w:cs="Arial"/>
                <w:sz w:val="22"/>
                <w:szCs w:val="22"/>
                <w:lang w:val="mn-MN"/>
              </w:rPr>
              <w:t>оор гүйцэтгүүлэх боломжтой эсэх</w:t>
            </w:r>
          </w:p>
        </w:tc>
        <w:tc>
          <w:tcPr>
            <w:tcW w:w="1125" w:type="dxa"/>
            <w:vAlign w:val="center"/>
          </w:tcPr>
          <w:p w14:paraId="6FF87A3D" w14:textId="607C18BC" w:rsidR="00826B87" w:rsidRPr="007B466A" w:rsidRDefault="006732C8" w:rsidP="008669BF">
            <w:pPr>
              <w:contextualSpacing/>
              <w:jc w:val="center"/>
              <w:rPr>
                <w:rFonts w:ascii="Arial" w:hAnsi="Arial" w:cs="Arial"/>
                <w:sz w:val="22"/>
                <w:szCs w:val="22"/>
                <w:lang w:val="mn-MN"/>
              </w:rPr>
            </w:pPr>
            <w:r w:rsidRPr="007B466A">
              <w:rPr>
                <w:rFonts w:ascii="Arial" w:hAnsi="Arial" w:cs="Arial"/>
                <w:sz w:val="22"/>
                <w:szCs w:val="22"/>
                <w:lang w:val="mn-MN"/>
              </w:rPr>
              <w:t>Тийм</w:t>
            </w:r>
          </w:p>
        </w:tc>
        <w:tc>
          <w:tcPr>
            <w:tcW w:w="4616" w:type="dxa"/>
            <w:vAlign w:val="center"/>
          </w:tcPr>
          <w:p w14:paraId="2A765DDD" w14:textId="7DBDBEE5" w:rsidR="00826B87" w:rsidRPr="007B466A" w:rsidRDefault="002745AB" w:rsidP="007B466A">
            <w:pPr>
              <w:contextualSpacing/>
              <w:jc w:val="both"/>
              <w:rPr>
                <w:rFonts w:ascii="Arial" w:hAnsi="Arial" w:cs="Arial"/>
                <w:sz w:val="22"/>
                <w:szCs w:val="22"/>
                <w:lang w:val="mn-MN"/>
              </w:rPr>
            </w:pPr>
            <w:r w:rsidRPr="007B466A">
              <w:rPr>
                <w:rFonts w:ascii="Arial" w:hAnsi="Arial" w:cs="Arial"/>
                <w:sz w:val="22"/>
                <w:szCs w:val="22"/>
                <w:lang w:val="mn-MN"/>
              </w:rPr>
              <w:t>Энэхүү зохицуулалтыг нарийвчлан тодорхой зарчмыг тогтоосон байна.</w:t>
            </w:r>
          </w:p>
        </w:tc>
      </w:tr>
      <w:tr w:rsidR="00826B87" w:rsidRPr="001C6458" w14:paraId="16A8B42F" w14:textId="77777777" w:rsidTr="00754620">
        <w:tc>
          <w:tcPr>
            <w:tcW w:w="574" w:type="dxa"/>
            <w:vAlign w:val="center"/>
          </w:tcPr>
          <w:p w14:paraId="66ABE2A5"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10</w:t>
            </w:r>
          </w:p>
        </w:tc>
        <w:tc>
          <w:tcPr>
            <w:tcW w:w="3030" w:type="dxa"/>
            <w:vAlign w:val="center"/>
          </w:tcPr>
          <w:p w14:paraId="6B22C11C"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 xml:space="preserve">Татварын хуулиас бусад хуулийн төсөлд албан татвар, төлбөр, хураамж </w:t>
            </w:r>
            <w:r w:rsidR="00237AB1" w:rsidRPr="007B466A">
              <w:rPr>
                <w:rFonts w:ascii="Arial" w:hAnsi="Arial" w:cs="Arial"/>
                <w:sz w:val="22"/>
                <w:szCs w:val="22"/>
                <w:lang w:val="mn-MN"/>
              </w:rPr>
              <w:t>тогтоосон эсэх</w:t>
            </w:r>
          </w:p>
        </w:tc>
        <w:tc>
          <w:tcPr>
            <w:tcW w:w="1125" w:type="dxa"/>
            <w:vAlign w:val="center"/>
          </w:tcPr>
          <w:p w14:paraId="2F5741F7" w14:textId="13CDCB8D"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Үгүй</w:t>
            </w:r>
          </w:p>
        </w:tc>
        <w:tc>
          <w:tcPr>
            <w:tcW w:w="4616" w:type="dxa"/>
            <w:vAlign w:val="center"/>
          </w:tcPr>
          <w:p w14:paraId="745FB4D1" w14:textId="735156CB" w:rsidR="00BD0C98" w:rsidRPr="00754620" w:rsidRDefault="00A55613" w:rsidP="007B466A">
            <w:pPr>
              <w:contextualSpacing/>
              <w:jc w:val="both"/>
              <w:rPr>
                <w:rFonts w:ascii="Arial" w:hAnsi="Arial" w:cs="Arial"/>
                <w:sz w:val="22"/>
                <w:szCs w:val="22"/>
                <w:lang w:val="mn-MN"/>
              </w:rPr>
            </w:pPr>
            <w:r w:rsidRPr="007B466A">
              <w:rPr>
                <w:rFonts w:ascii="Arial" w:hAnsi="Arial" w:cs="Arial"/>
                <w:sz w:val="22"/>
                <w:szCs w:val="22"/>
                <w:lang w:val="mn-MN"/>
              </w:rPr>
              <w:t>Хяналтаар ямар нэгэн зөрчилтэй зохицуулалт илрээгүй.</w:t>
            </w:r>
          </w:p>
        </w:tc>
      </w:tr>
      <w:tr w:rsidR="00826B87" w:rsidRPr="001C6458" w14:paraId="14F8F05D" w14:textId="77777777" w:rsidTr="00754620">
        <w:tc>
          <w:tcPr>
            <w:tcW w:w="574" w:type="dxa"/>
            <w:vAlign w:val="center"/>
          </w:tcPr>
          <w:p w14:paraId="61152519"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12</w:t>
            </w:r>
          </w:p>
        </w:tc>
        <w:tc>
          <w:tcPr>
            <w:tcW w:w="3030" w:type="dxa"/>
            <w:vAlign w:val="center"/>
          </w:tcPr>
          <w:p w14:paraId="033D0880" w14:textId="304984BB" w:rsidR="00826B87" w:rsidRPr="007B466A" w:rsidRDefault="00826B87" w:rsidP="007B466A">
            <w:pPr>
              <w:contextualSpacing/>
              <w:jc w:val="both"/>
              <w:rPr>
                <w:rFonts w:ascii="Arial" w:hAnsi="Arial" w:cs="Arial"/>
                <w:bCs/>
                <w:sz w:val="22"/>
                <w:szCs w:val="22"/>
                <w:lang w:val="mn-MN"/>
              </w:rPr>
            </w:pPr>
            <w:r w:rsidRPr="007B466A">
              <w:rPr>
                <w:rFonts w:ascii="Arial" w:hAnsi="Arial" w:cs="Arial"/>
                <w:sz w:val="22"/>
                <w:szCs w:val="22"/>
                <w:lang w:val="mn-MN"/>
              </w:rPr>
              <w:t>Монгол Улсын Үндсэн хууль болон Монгол Улсын олон улсын гэрээнд заасан хүний эрхийг</w:t>
            </w:r>
            <w:r w:rsidR="00D76727" w:rsidRPr="007B466A">
              <w:rPr>
                <w:rFonts w:ascii="Arial" w:hAnsi="Arial" w:cs="Arial"/>
                <w:sz w:val="22"/>
                <w:szCs w:val="22"/>
                <w:lang w:val="mn-MN"/>
              </w:rPr>
              <w:t xml:space="preserve"> </w:t>
            </w:r>
            <w:r w:rsidRPr="007B466A">
              <w:rPr>
                <w:rFonts w:ascii="Arial" w:hAnsi="Arial" w:cs="Arial"/>
                <w:sz w:val="22"/>
                <w:szCs w:val="22"/>
                <w:lang w:val="mn-MN"/>
              </w:rPr>
              <w:t>хязгаарласан зохицуулалт тусг</w:t>
            </w:r>
            <w:r w:rsidR="00237AB1" w:rsidRPr="007B466A">
              <w:rPr>
                <w:rFonts w:ascii="Arial" w:hAnsi="Arial" w:cs="Arial"/>
                <w:sz w:val="22"/>
                <w:szCs w:val="22"/>
                <w:lang w:val="mn-MN"/>
              </w:rPr>
              <w:t>асан эсэх</w:t>
            </w:r>
          </w:p>
        </w:tc>
        <w:tc>
          <w:tcPr>
            <w:tcW w:w="1125" w:type="dxa"/>
            <w:vAlign w:val="center"/>
          </w:tcPr>
          <w:p w14:paraId="577BD6DD" w14:textId="59069F3C" w:rsidR="00826B87" w:rsidRPr="007B466A" w:rsidRDefault="00D43561" w:rsidP="008669BF">
            <w:pPr>
              <w:contextualSpacing/>
              <w:jc w:val="center"/>
              <w:rPr>
                <w:rFonts w:ascii="Arial" w:hAnsi="Arial" w:cs="Arial"/>
                <w:sz w:val="22"/>
                <w:szCs w:val="22"/>
                <w:lang w:val="mn-MN"/>
              </w:rPr>
            </w:pPr>
            <w:r w:rsidRPr="007B466A">
              <w:rPr>
                <w:rFonts w:ascii="Arial" w:hAnsi="Arial" w:cs="Arial"/>
                <w:sz w:val="22"/>
                <w:szCs w:val="22"/>
                <w:lang w:val="mn-MN"/>
              </w:rPr>
              <w:t>Үгүй</w:t>
            </w:r>
          </w:p>
        </w:tc>
        <w:tc>
          <w:tcPr>
            <w:tcW w:w="4616" w:type="dxa"/>
            <w:vAlign w:val="center"/>
          </w:tcPr>
          <w:p w14:paraId="44EEB740" w14:textId="127B907A" w:rsidR="00A55613" w:rsidRPr="00754620" w:rsidRDefault="00D43561" w:rsidP="007B466A">
            <w:pPr>
              <w:contextualSpacing/>
              <w:jc w:val="both"/>
              <w:rPr>
                <w:rFonts w:ascii="Arial" w:hAnsi="Arial" w:cs="Arial"/>
                <w:sz w:val="22"/>
                <w:szCs w:val="22"/>
                <w:lang w:val="mn-MN"/>
              </w:rPr>
            </w:pPr>
            <w:r w:rsidRPr="007B466A">
              <w:rPr>
                <w:rFonts w:ascii="Arial" w:hAnsi="Arial" w:cs="Arial"/>
                <w:sz w:val="22"/>
                <w:szCs w:val="22"/>
                <w:lang w:val="mn-MN"/>
              </w:rPr>
              <w:t>Хяналтаар ямар нэгэн зөрчилтэй зохицуулалт илрээгүй.</w:t>
            </w:r>
          </w:p>
        </w:tc>
      </w:tr>
      <w:tr w:rsidR="00826B87" w:rsidRPr="001C6458" w14:paraId="02964FF8" w14:textId="77777777" w:rsidTr="00754620">
        <w:tc>
          <w:tcPr>
            <w:tcW w:w="574" w:type="dxa"/>
            <w:vAlign w:val="center"/>
          </w:tcPr>
          <w:p w14:paraId="2D29D8A8"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13</w:t>
            </w:r>
          </w:p>
        </w:tc>
        <w:tc>
          <w:tcPr>
            <w:tcW w:w="3030" w:type="dxa"/>
            <w:vAlign w:val="center"/>
          </w:tcPr>
          <w:p w14:paraId="396979B3"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Хуулийн төслийн зүйл, заалт жендэрийн</w:t>
            </w:r>
            <w:r w:rsidR="00237AB1" w:rsidRPr="007B466A">
              <w:rPr>
                <w:rFonts w:ascii="Arial" w:hAnsi="Arial" w:cs="Arial"/>
                <w:sz w:val="22"/>
                <w:szCs w:val="22"/>
                <w:lang w:val="mn-MN"/>
              </w:rPr>
              <w:t xml:space="preserve"> эрх тэгш байдлыг хангасан эсэх</w:t>
            </w:r>
          </w:p>
        </w:tc>
        <w:tc>
          <w:tcPr>
            <w:tcW w:w="1125" w:type="dxa"/>
            <w:vAlign w:val="center"/>
          </w:tcPr>
          <w:p w14:paraId="1E6EAB9C" w14:textId="34121F5E" w:rsidR="00826B87" w:rsidRPr="00754620" w:rsidRDefault="00754620" w:rsidP="00754620">
            <w:pPr>
              <w:spacing w:line="480" w:lineRule="auto"/>
              <w:jc w:val="center"/>
              <w:rPr>
                <w:rFonts w:ascii="Arial" w:hAnsi="Arial" w:cs="Arial"/>
                <w:sz w:val="22"/>
                <w:szCs w:val="22"/>
                <w:lang w:val="mn-MN"/>
              </w:rPr>
            </w:pPr>
            <w:r>
              <w:rPr>
                <w:rFonts w:ascii="Arial" w:hAnsi="Arial" w:cs="Arial"/>
                <w:sz w:val="22"/>
                <w:szCs w:val="22"/>
                <w:lang w:val="mn-MN"/>
              </w:rPr>
              <w:t>-</w:t>
            </w:r>
          </w:p>
        </w:tc>
        <w:tc>
          <w:tcPr>
            <w:tcW w:w="4616" w:type="dxa"/>
            <w:vAlign w:val="center"/>
          </w:tcPr>
          <w:p w14:paraId="16BA4283" w14:textId="77777777" w:rsidR="00826B87" w:rsidRPr="007B466A" w:rsidRDefault="00A55613" w:rsidP="007B466A">
            <w:pPr>
              <w:contextualSpacing/>
              <w:jc w:val="both"/>
              <w:rPr>
                <w:rFonts w:ascii="Arial" w:hAnsi="Arial" w:cs="Arial"/>
                <w:sz w:val="22"/>
                <w:szCs w:val="22"/>
                <w:lang w:val="mn-MN"/>
              </w:rPr>
            </w:pPr>
            <w:r w:rsidRPr="007B466A">
              <w:rPr>
                <w:rFonts w:ascii="Arial" w:hAnsi="Arial" w:cs="Arial"/>
                <w:sz w:val="22"/>
                <w:szCs w:val="22"/>
                <w:lang w:val="mn-MN"/>
              </w:rPr>
              <w:t>Хуулийн төсөлд тусгайлан зохицуулалт тусгагдаагүй бөгөөд энэ асуудлыг Жендэрийн эрх тэгш байдлыг хангах тухай хуулийн хүрээнд зохицуулах боломжтой</w:t>
            </w:r>
            <w:r w:rsidR="00BD0C98" w:rsidRPr="007B466A">
              <w:rPr>
                <w:rFonts w:ascii="Arial" w:hAnsi="Arial" w:cs="Arial"/>
                <w:sz w:val="22"/>
                <w:szCs w:val="22"/>
                <w:lang w:val="mn-MN"/>
              </w:rPr>
              <w:t>.</w:t>
            </w:r>
          </w:p>
        </w:tc>
      </w:tr>
      <w:tr w:rsidR="00826B87" w:rsidRPr="001C6458" w14:paraId="565DC334" w14:textId="77777777" w:rsidTr="00754620">
        <w:trPr>
          <w:trHeight w:val="563"/>
        </w:trPr>
        <w:tc>
          <w:tcPr>
            <w:tcW w:w="574" w:type="dxa"/>
            <w:vAlign w:val="center"/>
          </w:tcPr>
          <w:p w14:paraId="5B868F4B"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14</w:t>
            </w:r>
          </w:p>
        </w:tc>
        <w:tc>
          <w:tcPr>
            <w:tcW w:w="3030" w:type="dxa"/>
            <w:vAlign w:val="center"/>
          </w:tcPr>
          <w:p w14:paraId="543424E9" w14:textId="77777777"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 xml:space="preserve">Хуулийн төсөлд шударга бус өрсөлдөөнийг бий болгоход </w:t>
            </w:r>
            <w:r w:rsidR="00237AB1" w:rsidRPr="007B466A">
              <w:rPr>
                <w:rFonts w:ascii="Arial" w:hAnsi="Arial" w:cs="Arial"/>
                <w:sz w:val="22"/>
                <w:szCs w:val="22"/>
                <w:lang w:val="mn-MN"/>
              </w:rPr>
              <w:t>чиглэсэн заалт тусгагдсан эсэх</w:t>
            </w:r>
          </w:p>
        </w:tc>
        <w:tc>
          <w:tcPr>
            <w:tcW w:w="1125" w:type="dxa"/>
            <w:vAlign w:val="center"/>
          </w:tcPr>
          <w:p w14:paraId="6F78E85E" w14:textId="6E17B7C8" w:rsidR="00826B87" w:rsidRPr="007B466A" w:rsidRDefault="00D43561" w:rsidP="008669BF">
            <w:pPr>
              <w:contextualSpacing/>
              <w:jc w:val="center"/>
              <w:rPr>
                <w:rFonts w:ascii="Arial" w:hAnsi="Arial" w:cs="Arial"/>
                <w:sz w:val="22"/>
                <w:szCs w:val="22"/>
                <w:lang w:val="mn-MN"/>
              </w:rPr>
            </w:pPr>
            <w:r w:rsidRPr="007B466A">
              <w:rPr>
                <w:rFonts w:ascii="Arial" w:hAnsi="Arial" w:cs="Arial"/>
                <w:sz w:val="22"/>
                <w:szCs w:val="22"/>
                <w:lang w:val="mn-MN"/>
              </w:rPr>
              <w:t>Үгүй</w:t>
            </w:r>
          </w:p>
        </w:tc>
        <w:tc>
          <w:tcPr>
            <w:tcW w:w="4616" w:type="dxa"/>
            <w:vAlign w:val="center"/>
          </w:tcPr>
          <w:p w14:paraId="0C77434E" w14:textId="122EA193" w:rsidR="00826B87" w:rsidRPr="007B466A" w:rsidRDefault="006466F8" w:rsidP="007B466A">
            <w:pPr>
              <w:contextualSpacing/>
              <w:jc w:val="both"/>
              <w:rPr>
                <w:rFonts w:ascii="Arial" w:hAnsi="Arial" w:cs="Arial"/>
                <w:sz w:val="22"/>
                <w:szCs w:val="22"/>
                <w:lang w:val="mn-MN"/>
              </w:rPr>
            </w:pPr>
            <w:r w:rsidRPr="007B466A">
              <w:rPr>
                <w:rFonts w:ascii="Arial" w:hAnsi="Arial" w:cs="Arial"/>
                <w:sz w:val="22"/>
                <w:szCs w:val="22"/>
                <w:lang w:val="mn-MN"/>
              </w:rPr>
              <w:t>Хяналтаар ямар нэгэн зөрчилтэй зохицуулалт илрээгүй.</w:t>
            </w:r>
          </w:p>
        </w:tc>
      </w:tr>
      <w:tr w:rsidR="00826B87" w:rsidRPr="001C6458" w14:paraId="1D6FED2A" w14:textId="77777777" w:rsidTr="00754620">
        <w:tc>
          <w:tcPr>
            <w:tcW w:w="574" w:type="dxa"/>
            <w:vAlign w:val="center"/>
          </w:tcPr>
          <w:p w14:paraId="661680BF"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15</w:t>
            </w:r>
          </w:p>
        </w:tc>
        <w:tc>
          <w:tcPr>
            <w:tcW w:w="3030" w:type="dxa"/>
            <w:vAlign w:val="center"/>
          </w:tcPr>
          <w:p w14:paraId="08561DF2" w14:textId="77777777" w:rsidR="00826B87" w:rsidRPr="007B466A" w:rsidRDefault="00826B87" w:rsidP="007B466A">
            <w:pPr>
              <w:contextualSpacing/>
              <w:jc w:val="both"/>
              <w:rPr>
                <w:rFonts w:ascii="Arial" w:hAnsi="Arial" w:cs="Arial"/>
                <w:bCs/>
                <w:sz w:val="22"/>
                <w:szCs w:val="22"/>
                <w:lang w:val="mn-MN"/>
              </w:rPr>
            </w:pPr>
            <w:r w:rsidRPr="007B466A">
              <w:rPr>
                <w:rFonts w:ascii="Arial" w:hAnsi="Arial" w:cs="Arial"/>
                <w:sz w:val="22"/>
                <w:szCs w:val="22"/>
                <w:lang w:val="mn-MN"/>
              </w:rPr>
              <w:t>Хуулийн төсөлд авлига, хүнд суртлыг бий болгоход</w:t>
            </w:r>
            <w:r w:rsidR="00237AB1" w:rsidRPr="007B466A">
              <w:rPr>
                <w:rFonts w:ascii="Arial" w:hAnsi="Arial" w:cs="Arial"/>
                <w:sz w:val="22"/>
                <w:szCs w:val="22"/>
                <w:lang w:val="mn-MN"/>
              </w:rPr>
              <w:t xml:space="preserve"> чиглэсэн заалт тусгагдсан эсэх</w:t>
            </w:r>
          </w:p>
        </w:tc>
        <w:tc>
          <w:tcPr>
            <w:tcW w:w="1125" w:type="dxa"/>
            <w:vAlign w:val="center"/>
          </w:tcPr>
          <w:p w14:paraId="6AC7785F" w14:textId="1EF25E95"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Үгүй</w:t>
            </w:r>
          </w:p>
        </w:tc>
        <w:tc>
          <w:tcPr>
            <w:tcW w:w="4616" w:type="dxa"/>
            <w:vAlign w:val="center"/>
          </w:tcPr>
          <w:p w14:paraId="0161BBD8" w14:textId="21F93316" w:rsidR="00826B87" w:rsidRPr="007B466A" w:rsidRDefault="00826B87" w:rsidP="007B466A">
            <w:pPr>
              <w:contextualSpacing/>
              <w:jc w:val="both"/>
              <w:rPr>
                <w:rFonts w:ascii="Arial" w:hAnsi="Arial" w:cs="Arial"/>
                <w:sz w:val="22"/>
                <w:szCs w:val="22"/>
                <w:highlight w:val="yellow"/>
                <w:lang w:val="mn-MN"/>
              </w:rPr>
            </w:pPr>
            <w:r w:rsidRPr="007B466A">
              <w:rPr>
                <w:rFonts w:ascii="Arial" w:hAnsi="Arial" w:cs="Arial"/>
                <w:sz w:val="22"/>
                <w:szCs w:val="22"/>
                <w:lang w:val="mn-MN"/>
              </w:rPr>
              <w:t xml:space="preserve">Хяналтаар энэ төрлийн зөрчил илрээгүй. </w:t>
            </w:r>
          </w:p>
        </w:tc>
      </w:tr>
      <w:tr w:rsidR="00826B87" w:rsidRPr="001C6458" w14:paraId="2FF2E258" w14:textId="77777777" w:rsidTr="00754620">
        <w:tc>
          <w:tcPr>
            <w:tcW w:w="574" w:type="dxa"/>
            <w:vAlign w:val="center"/>
          </w:tcPr>
          <w:p w14:paraId="69EA37BA" w14:textId="77777777" w:rsidR="00826B87" w:rsidRPr="007B466A" w:rsidRDefault="00826B87" w:rsidP="008669BF">
            <w:pPr>
              <w:contextualSpacing/>
              <w:jc w:val="center"/>
              <w:rPr>
                <w:rFonts w:ascii="Arial" w:hAnsi="Arial" w:cs="Arial"/>
                <w:sz w:val="22"/>
                <w:szCs w:val="22"/>
                <w:lang w:val="mn-MN"/>
              </w:rPr>
            </w:pPr>
            <w:r w:rsidRPr="007B466A">
              <w:rPr>
                <w:rFonts w:ascii="Arial" w:hAnsi="Arial" w:cs="Arial"/>
                <w:sz w:val="22"/>
                <w:szCs w:val="22"/>
                <w:lang w:val="mn-MN"/>
              </w:rPr>
              <w:t>16</w:t>
            </w:r>
          </w:p>
        </w:tc>
        <w:tc>
          <w:tcPr>
            <w:tcW w:w="3030" w:type="dxa"/>
            <w:vAlign w:val="center"/>
          </w:tcPr>
          <w:p w14:paraId="5968CD3F" w14:textId="5B4AD883" w:rsidR="00826B87"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Хуулийн төсөлд тусгасан хориглосон хэм хэмжээг зөрчсөн этгээдэд хүлээлгэх хариуцлагын талаар тодорхой тусгасан эсэх</w:t>
            </w:r>
          </w:p>
        </w:tc>
        <w:tc>
          <w:tcPr>
            <w:tcW w:w="1125" w:type="dxa"/>
            <w:vAlign w:val="center"/>
          </w:tcPr>
          <w:p w14:paraId="2496D6FC" w14:textId="6B4A00A7" w:rsidR="00826B87" w:rsidRPr="00754620" w:rsidRDefault="00754620" w:rsidP="00754620">
            <w:pPr>
              <w:jc w:val="center"/>
              <w:rPr>
                <w:rFonts w:ascii="Arial" w:hAnsi="Arial" w:cs="Arial"/>
                <w:sz w:val="22"/>
                <w:szCs w:val="22"/>
                <w:lang w:val="mn-MN"/>
              </w:rPr>
            </w:pPr>
            <w:r>
              <w:rPr>
                <w:rFonts w:ascii="Arial" w:hAnsi="Arial" w:cs="Arial"/>
                <w:sz w:val="22"/>
                <w:szCs w:val="22"/>
                <w:lang w:val="mn-MN"/>
              </w:rPr>
              <w:t>-</w:t>
            </w:r>
          </w:p>
        </w:tc>
        <w:tc>
          <w:tcPr>
            <w:tcW w:w="4616" w:type="dxa"/>
            <w:vAlign w:val="center"/>
          </w:tcPr>
          <w:p w14:paraId="3D2AD9D0" w14:textId="09277B3B" w:rsidR="00BD0C98" w:rsidRPr="007B466A" w:rsidRDefault="00826B87" w:rsidP="007B466A">
            <w:pPr>
              <w:contextualSpacing/>
              <w:jc w:val="both"/>
              <w:rPr>
                <w:rFonts w:ascii="Arial" w:hAnsi="Arial" w:cs="Arial"/>
                <w:sz w:val="22"/>
                <w:szCs w:val="22"/>
                <w:lang w:val="mn-MN"/>
              </w:rPr>
            </w:pPr>
            <w:r w:rsidRPr="007B466A">
              <w:rPr>
                <w:rFonts w:ascii="Arial" w:hAnsi="Arial" w:cs="Arial"/>
                <w:sz w:val="22"/>
                <w:szCs w:val="22"/>
                <w:lang w:val="mn-MN"/>
              </w:rPr>
              <w:t>Тухайн хуулийг зөрчсөн этгээдэд хүлээ</w:t>
            </w:r>
            <w:r w:rsidR="00BD0C98" w:rsidRPr="007B466A">
              <w:rPr>
                <w:rFonts w:ascii="Arial" w:hAnsi="Arial" w:cs="Arial"/>
                <w:sz w:val="22"/>
                <w:szCs w:val="22"/>
                <w:lang w:val="mn-MN"/>
              </w:rPr>
              <w:t>л</w:t>
            </w:r>
            <w:r w:rsidRPr="007B466A">
              <w:rPr>
                <w:rFonts w:ascii="Arial" w:hAnsi="Arial" w:cs="Arial"/>
                <w:sz w:val="22"/>
                <w:szCs w:val="22"/>
                <w:lang w:val="mn-MN"/>
              </w:rPr>
              <w:t>г</w:t>
            </w:r>
            <w:r w:rsidR="00126552" w:rsidRPr="007B466A">
              <w:rPr>
                <w:rFonts w:ascii="Arial" w:hAnsi="Arial" w:cs="Arial"/>
                <w:sz w:val="22"/>
                <w:szCs w:val="22"/>
                <w:lang w:val="mn-MN"/>
              </w:rPr>
              <w:t>эх хариуцлаг</w:t>
            </w:r>
            <w:r w:rsidR="006466F8">
              <w:rPr>
                <w:rFonts w:ascii="Arial" w:hAnsi="Arial" w:cs="Arial"/>
                <w:sz w:val="22"/>
                <w:szCs w:val="22"/>
                <w:lang w:val="mn-MN"/>
              </w:rPr>
              <w:t xml:space="preserve">ад өөрчлөлт ороогүй. </w:t>
            </w:r>
          </w:p>
        </w:tc>
      </w:tr>
    </w:tbl>
    <w:p w14:paraId="13E22562" w14:textId="77777777" w:rsidR="000406B8" w:rsidRPr="00754620" w:rsidRDefault="000406B8" w:rsidP="00754620">
      <w:pPr>
        <w:pStyle w:val="msghead"/>
        <w:spacing w:before="0" w:beforeAutospacing="0" w:after="0" w:afterAutospacing="0"/>
        <w:contextualSpacing/>
        <w:jc w:val="both"/>
        <w:rPr>
          <w:rFonts w:ascii="Arial" w:eastAsiaTheme="minorHAnsi" w:hAnsi="Arial" w:cs="Arial"/>
          <w:bCs/>
          <w:iCs/>
          <w:sz w:val="22"/>
          <w:szCs w:val="22"/>
          <w:lang w:val="mn-MN"/>
        </w:rPr>
      </w:pPr>
    </w:p>
    <w:p w14:paraId="65C0EB27" w14:textId="0A86446B" w:rsidR="006732C8" w:rsidRDefault="00406E0B" w:rsidP="007B466A">
      <w:pPr>
        <w:pStyle w:val="msghead"/>
        <w:spacing w:before="0" w:beforeAutospacing="0" w:after="0" w:afterAutospacing="0"/>
        <w:ind w:firstLine="720"/>
        <w:contextualSpacing/>
        <w:jc w:val="both"/>
        <w:rPr>
          <w:rFonts w:ascii="Arial" w:hAnsi="Arial" w:cs="Arial"/>
          <w:sz w:val="22"/>
          <w:szCs w:val="22"/>
          <w:lang w:val="mn-MN"/>
        </w:rPr>
      </w:pPr>
      <w:r w:rsidRPr="007B466A">
        <w:rPr>
          <w:rFonts w:ascii="Arial" w:hAnsi="Arial" w:cs="Arial"/>
          <w:sz w:val="22"/>
          <w:szCs w:val="22"/>
          <w:lang w:val="mn-MN"/>
        </w:rPr>
        <w:t>Энэхүү шалгуур үзүүлэлтийн дагуу дүн шинжилгээ хийж үзэхэд хуулийн төслийн зүйл</w:t>
      </w:r>
      <w:r w:rsidR="0020271D" w:rsidRPr="007B466A">
        <w:rPr>
          <w:rFonts w:ascii="Arial" w:hAnsi="Arial" w:cs="Arial"/>
          <w:sz w:val="22"/>
          <w:szCs w:val="22"/>
          <w:lang w:val="mn-MN"/>
        </w:rPr>
        <w:t>,</w:t>
      </w:r>
      <w:r w:rsidRPr="007B466A">
        <w:rPr>
          <w:rFonts w:ascii="Arial" w:hAnsi="Arial" w:cs="Arial"/>
          <w:sz w:val="22"/>
          <w:szCs w:val="22"/>
          <w:lang w:val="mn-MN"/>
        </w:rPr>
        <w:t xml:space="preserve"> заалт </w:t>
      </w:r>
      <w:r w:rsidR="004C2C01" w:rsidRPr="007B466A">
        <w:rPr>
          <w:rFonts w:ascii="Arial" w:hAnsi="Arial" w:cs="Arial"/>
          <w:sz w:val="22"/>
          <w:szCs w:val="22"/>
          <w:lang w:val="mn-MN"/>
        </w:rPr>
        <w:t xml:space="preserve">Монгол Улсын </w:t>
      </w:r>
      <w:r w:rsidRPr="007B466A">
        <w:rPr>
          <w:rFonts w:ascii="Arial" w:hAnsi="Arial" w:cs="Arial"/>
          <w:sz w:val="22"/>
          <w:szCs w:val="22"/>
          <w:lang w:val="mn-MN"/>
        </w:rPr>
        <w:t>Үндсэн хууль</w:t>
      </w:r>
      <w:r w:rsidR="006732C8" w:rsidRPr="007B466A">
        <w:rPr>
          <w:rFonts w:ascii="Arial" w:hAnsi="Arial" w:cs="Arial"/>
          <w:sz w:val="22"/>
          <w:szCs w:val="22"/>
          <w:lang w:val="mn-MN"/>
        </w:rPr>
        <w:t xml:space="preserve">тай зөрчилдсөн зохицуулалт байхгүй, харин </w:t>
      </w:r>
      <w:r w:rsidR="006466F8">
        <w:rPr>
          <w:rFonts w:ascii="Arial" w:hAnsi="Arial" w:cs="Arial"/>
          <w:sz w:val="22"/>
          <w:szCs w:val="22"/>
          <w:lang w:val="mn-MN"/>
        </w:rPr>
        <w:t>найруулга, дүрмийн алдааг засварлах,</w:t>
      </w:r>
      <w:r w:rsidR="006732C8" w:rsidRPr="007B466A">
        <w:rPr>
          <w:rFonts w:ascii="Arial" w:hAnsi="Arial" w:cs="Arial"/>
          <w:sz w:val="22"/>
          <w:szCs w:val="22"/>
          <w:lang w:val="mn-MN"/>
        </w:rPr>
        <w:t xml:space="preserve"> </w:t>
      </w:r>
      <w:r w:rsidR="0020271D" w:rsidRPr="007B466A">
        <w:rPr>
          <w:rFonts w:ascii="Arial" w:hAnsi="Arial" w:cs="Arial"/>
          <w:sz w:val="22"/>
          <w:szCs w:val="22"/>
          <w:lang w:val="mn-MN"/>
        </w:rPr>
        <w:t xml:space="preserve">зарим нэмэлт зохицуулалтыг тусгах зэргээр хуулийн төслийн </w:t>
      </w:r>
      <w:r w:rsidR="006732C8" w:rsidRPr="007B466A">
        <w:rPr>
          <w:rFonts w:ascii="Arial" w:hAnsi="Arial" w:cs="Arial"/>
          <w:sz w:val="22"/>
          <w:szCs w:val="22"/>
          <w:lang w:val="mn-MN"/>
        </w:rPr>
        <w:t xml:space="preserve">боловсруулалтыг сайжруулах шаардлагатай байна. </w:t>
      </w:r>
    </w:p>
    <w:p w14:paraId="1597ED65" w14:textId="77777777" w:rsidR="00700FDA" w:rsidRDefault="00700FDA" w:rsidP="007B466A">
      <w:pPr>
        <w:pStyle w:val="msghead"/>
        <w:spacing w:before="0" w:beforeAutospacing="0" w:after="0" w:afterAutospacing="0"/>
        <w:ind w:firstLine="720"/>
        <w:contextualSpacing/>
        <w:jc w:val="both"/>
        <w:rPr>
          <w:rFonts w:ascii="Arial" w:hAnsi="Arial" w:cs="Arial"/>
          <w:sz w:val="22"/>
          <w:szCs w:val="22"/>
          <w:lang w:val="mn-MN"/>
        </w:rPr>
      </w:pPr>
    </w:p>
    <w:p w14:paraId="6DF7B52C" w14:textId="77777777" w:rsidR="00700FDA" w:rsidRDefault="00700FDA" w:rsidP="00700FDA">
      <w:pPr>
        <w:pStyle w:val="ListParagraph"/>
        <w:numPr>
          <w:ilvl w:val="0"/>
          <w:numId w:val="23"/>
        </w:numPr>
        <w:jc w:val="both"/>
        <w:rPr>
          <w:rFonts w:ascii="Arial" w:hAnsi="Arial" w:cs="Arial"/>
          <w:b/>
          <w:bCs/>
          <w:sz w:val="22"/>
          <w:szCs w:val="22"/>
        </w:rPr>
      </w:pPr>
      <w:proofErr w:type="spellStart"/>
      <w:r w:rsidRPr="00700FDA">
        <w:rPr>
          <w:rFonts w:ascii="Arial" w:hAnsi="Arial" w:cs="Arial"/>
          <w:b/>
          <w:bCs/>
          <w:sz w:val="22"/>
          <w:szCs w:val="22"/>
        </w:rPr>
        <w:t>Хүлээн</w:t>
      </w:r>
      <w:proofErr w:type="spellEnd"/>
      <w:r w:rsidRPr="00700FDA">
        <w:rPr>
          <w:rFonts w:ascii="Arial" w:hAnsi="Arial" w:cs="Arial"/>
          <w:b/>
          <w:bCs/>
          <w:sz w:val="22"/>
          <w:szCs w:val="22"/>
        </w:rPr>
        <w:t xml:space="preserve"> </w:t>
      </w:r>
      <w:proofErr w:type="spellStart"/>
      <w:r w:rsidRPr="00700FDA">
        <w:rPr>
          <w:rFonts w:ascii="Arial" w:hAnsi="Arial" w:cs="Arial"/>
          <w:b/>
          <w:bCs/>
          <w:sz w:val="22"/>
          <w:szCs w:val="22"/>
        </w:rPr>
        <w:t>зөвшөөрөгдөх</w:t>
      </w:r>
      <w:proofErr w:type="spellEnd"/>
      <w:r w:rsidRPr="00700FDA">
        <w:rPr>
          <w:rFonts w:ascii="Arial" w:hAnsi="Arial" w:cs="Arial"/>
          <w:b/>
          <w:bCs/>
          <w:sz w:val="22"/>
          <w:szCs w:val="22"/>
        </w:rPr>
        <w:t xml:space="preserve"> </w:t>
      </w:r>
      <w:proofErr w:type="spellStart"/>
      <w:r w:rsidRPr="00700FDA">
        <w:rPr>
          <w:rFonts w:ascii="Arial" w:hAnsi="Arial" w:cs="Arial"/>
          <w:b/>
          <w:bCs/>
          <w:sz w:val="22"/>
          <w:szCs w:val="22"/>
        </w:rPr>
        <w:t>байдал</w:t>
      </w:r>
      <w:proofErr w:type="spellEnd"/>
      <w:r w:rsidRPr="00700FDA">
        <w:rPr>
          <w:rFonts w:ascii="Arial" w:hAnsi="Arial" w:cs="Arial"/>
          <w:b/>
          <w:bCs/>
          <w:sz w:val="22"/>
          <w:szCs w:val="22"/>
        </w:rPr>
        <w:t xml:space="preserve">: </w:t>
      </w:r>
    </w:p>
    <w:p w14:paraId="1CB29086" w14:textId="77777777" w:rsidR="00700FDA" w:rsidRPr="00700FDA" w:rsidRDefault="00700FDA" w:rsidP="00700FDA">
      <w:pPr>
        <w:pStyle w:val="ListParagraph"/>
        <w:jc w:val="both"/>
        <w:rPr>
          <w:rFonts w:ascii="Arial" w:hAnsi="Arial" w:cs="Arial"/>
          <w:b/>
          <w:bCs/>
          <w:sz w:val="22"/>
          <w:szCs w:val="22"/>
        </w:rPr>
      </w:pPr>
    </w:p>
    <w:p w14:paraId="0935BF47" w14:textId="52EE4F08" w:rsidR="00700FDA" w:rsidRDefault="00700FDA" w:rsidP="00700FDA">
      <w:pPr>
        <w:pStyle w:val="msghead"/>
        <w:spacing w:before="0" w:beforeAutospacing="0" w:after="0" w:afterAutospacing="0"/>
        <w:ind w:firstLine="720"/>
        <w:contextualSpacing/>
        <w:jc w:val="both"/>
        <w:rPr>
          <w:rFonts w:ascii="Arial" w:hAnsi="Arial" w:cs="Arial"/>
          <w:sz w:val="22"/>
          <w:szCs w:val="22"/>
        </w:rPr>
      </w:pPr>
      <w:proofErr w:type="spellStart"/>
      <w:r>
        <w:rPr>
          <w:rFonts w:ascii="Arial" w:hAnsi="Arial" w:cs="Arial"/>
          <w:sz w:val="22"/>
          <w:szCs w:val="22"/>
        </w:rPr>
        <w:t>Т</w:t>
      </w:r>
      <w:r w:rsidRPr="006934D5">
        <w:rPr>
          <w:rFonts w:ascii="Arial" w:hAnsi="Arial" w:cs="Arial"/>
          <w:sz w:val="22"/>
          <w:szCs w:val="22"/>
        </w:rPr>
        <w:t>ухайн</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төслийн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зохицуулалт</w:t>
      </w:r>
      <w:proofErr w:type="spellEnd"/>
      <w:r w:rsidRPr="006934D5">
        <w:rPr>
          <w:rFonts w:ascii="Arial" w:hAnsi="Arial" w:cs="Arial"/>
          <w:sz w:val="22"/>
          <w:szCs w:val="22"/>
        </w:rPr>
        <w:t xml:space="preserve"> </w:t>
      </w:r>
      <w:proofErr w:type="spellStart"/>
      <w:r w:rsidRPr="006934D5">
        <w:rPr>
          <w:rFonts w:ascii="Arial" w:hAnsi="Arial" w:cs="Arial"/>
          <w:sz w:val="22"/>
          <w:szCs w:val="22"/>
        </w:rPr>
        <w:t>иргэд</w:t>
      </w:r>
      <w:proofErr w:type="spellEnd"/>
      <w:r w:rsidRPr="006934D5">
        <w:rPr>
          <w:rFonts w:ascii="Arial" w:hAnsi="Arial" w:cs="Arial"/>
          <w:sz w:val="22"/>
          <w:szCs w:val="22"/>
        </w:rPr>
        <w:t xml:space="preserve">, </w:t>
      </w:r>
      <w:proofErr w:type="spellStart"/>
      <w:r w:rsidRPr="006934D5">
        <w:rPr>
          <w:rFonts w:ascii="Arial" w:hAnsi="Arial" w:cs="Arial"/>
          <w:sz w:val="22"/>
          <w:szCs w:val="22"/>
        </w:rPr>
        <w:t>байгууллагад</w:t>
      </w:r>
      <w:proofErr w:type="spellEnd"/>
      <w:r w:rsidRPr="006934D5">
        <w:rPr>
          <w:rFonts w:ascii="Arial" w:hAnsi="Arial" w:cs="Arial"/>
          <w:sz w:val="22"/>
          <w:szCs w:val="22"/>
        </w:rPr>
        <w:t xml:space="preserve"> </w:t>
      </w:r>
      <w:proofErr w:type="spellStart"/>
      <w:r w:rsidRPr="006934D5">
        <w:rPr>
          <w:rFonts w:ascii="Arial" w:hAnsi="Arial" w:cs="Arial"/>
          <w:sz w:val="22"/>
          <w:szCs w:val="22"/>
        </w:rPr>
        <w:t>хэрхэн</w:t>
      </w:r>
      <w:proofErr w:type="spellEnd"/>
      <w:r w:rsidRPr="006934D5">
        <w:rPr>
          <w:rFonts w:ascii="Arial" w:hAnsi="Arial" w:cs="Arial"/>
          <w:sz w:val="22"/>
          <w:szCs w:val="22"/>
        </w:rPr>
        <w:t xml:space="preserve"> </w:t>
      </w:r>
      <w:proofErr w:type="spellStart"/>
      <w:r w:rsidRPr="006934D5">
        <w:rPr>
          <w:rFonts w:ascii="Arial" w:hAnsi="Arial" w:cs="Arial"/>
          <w:sz w:val="22"/>
          <w:szCs w:val="22"/>
        </w:rPr>
        <w:t>нөлөөлөх</w:t>
      </w:r>
      <w:proofErr w:type="spellEnd"/>
      <w:r w:rsidRPr="006934D5">
        <w:rPr>
          <w:rFonts w:ascii="Arial" w:hAnsi="Arial" w:cs="Arial"/>
          <w:sz w:val="22"/>
          <w:szCs w:val="22"/>
        </w:rPr>
        <w:t xml:space="preserve">, </w:t>
      </w:r>
      <w:proofErr w:type="spellStart"/>
      <w:r w:rsidRPr="006934D5">
        <w:rPr>
          <w:rFonts w:ascii="Arial" w:hAnsi="Arial" w:cs="Arial"/>
          <w:sz w:val="22"/>
          <w:szCs w:val="22"/>
        </w:rPr>
        <w:t>түүнийг</w:t>
      </w:r>
      <w:proofErr w:type="spellEnd"/>
      <w:r w:rsidRPr="006934D5">
        <w:rPr>
          <w:rFonts w:ascii="Arial" w:hAnsi="Arial" w:cs="Arial"/>
          <w:sz w:val="22"/>
          <w:szCs w:val="22"/>
        </w:rPr>
        <w:t xml:space="preserve"> </w:t>
      </w:r>
      <w:proofErr w:type="spellStart"/>
      <w:r w:rsidRPr="006934D5">
        <w:rPr>
          <w:rFonts w:ascii="Arial" w:hAnsi="Arial" w:cs="Arial"/>
          <w:sz w:val="22"/>
          <w:szCs w:val="22"/>
        </w:rPr>
        <w:t>эдгээр</w:t>
      </w:r>
      <w:proofErr w:type="spellEnd"/>
      <w:r w:rsidRPr="006934D5">
        <w:rPr>
          <w:rFonts w:ascii="Arial" w:hAnsi="Arial" w:cs="Arial"/>
          <w:sz w:val="22"/>
          <w:szCs w:val="22"/>
        </w:rPr>
        <w:t xml:space="preserve"> </w:t>
      </w:r>
      <w:proofErr w:type="spellStart"/>
      <w:r w:rsidRPr="006934D5">
        <w:rPr>
          <w:rFonts w:ascii="Arial" w:hAnsi="Arial" w:cs="Arial"/>
          <w:sz w:val="22"/>
          <w:szCs w:val="22"/>
        </w:rPr>
        <w:t>этгээдүүд</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төсөл</w:t>
      </w:r>
      <w:proofErr w:type="spellEnd"/>
      <w:r w:rsidRPr="006934D5">
        <w:rPr>
          <w:rFonts w:ascii="Arial" w:hAnsi="Arial" w:cs="Arial"/>
          <w:sz w:val="22"/>
          <w:szCs w:val="22"/>
        </w:rPr>
        <w:t xml:space="preserve"> </w:t>
      </w:r>
      <w:proofErr w:type="spellStart"/>
      <w:r w:rsidRPr="006934D5">
        <w:rPr>
          <w:rFonts w:ascii="Arial" w:hAnsi="Arial" w:cs="Arial"/>
          <w:sz w:val="22"/>
          <w:szCs w:val="22"/>
        </w:rPr>
        <w:t>шууд</w:t>
      </w:r>
      <w:proofErr w:type="spellEnd"/>
      <w:r w:rsidRPr="006934D5">
        <w:rPr>
          <w:rFonts w:ascii="Arial" w:hAnsi="Arial" w:cs="Arial"/>
          <w:sz w:val="22"/>
          <w:szCs w:val="22"/>
        </w:rPr>
        <w:t xml:space="preserve"> </w:t>
      </w:r>
      <w:proofErr w:type="spellStart"/>
      <w:r w:rsidRPr="006934D5">
        <w:rPr>
          <w:rFonts w:ascii="Arial" w:hAnsi="Arial" w:cs="Arial"/>
          <w:sz w:val="22"/>
          <w:szCs w:val="22"/>
        </w:rPr>
        <w:t>нөлөөлөх</w:t>
      </w:r>
      <w:proofErr w:type="spellEnd"/>
      <w:r w:rsidRPr="006934D5">
        <w:rPr>
          <w:rFonts w:ascii="Arial" w:hAnsi="Arial" w:cs="Arial"/>
          <w:sz w:val="22"/>
          <w:szCs w:val="22"/>
        </w:rPr>
        <w:t xml:space="preserve"> </w:t>
      </w:r>
      <w:proofErr w:type="spellStart"/>
      <w:r w:rsidRPr="006934D5">
        <w:rPr>
          <w:rFonts w:ascii="Arial" w:hAnsi="Arial" w:cs="Arial"/>
          <w:sz w:val="22"/>
          <w:szCs w:val="22"/>
        </w:rPr>
        <w:t>иргэн</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этгээд</w:t>
      </w:r>
      <w:proofErr w:type="spellEnd"/>
      <w:r w:rsidRPr="006934D5">
        <w:rPr>
          <w:rFonts w:ascii="Arial" w:hAnsi="Arial" w:cs="Arial"/>
          <w:sz w:val="22"/>
          <w:szCs w:val="22"/>
        </w:rPr>
        <w:t xml:space="preserve">) </w:t>
      </w:r>
      <w:proofErr w:type="spellStart"/>
      <w:r w:rsidRPr="006934D5">
        <w:rPr>
          <w:rFonts w:ascii="Arial" w:hAnsi="Arial" w:cs="Arial"/>
          <w:sz w:val="22"/>
          <w:szCs w:val="22"/>
        </w:rPr>
        <w:t>хүлээн</w:t>
      </w:r>
      <w:proofErr w:type="spellEnd"/>
      <w:r w:rsidRPr="006934D5">
        <w:rPr>
          <w:rFonts w:ascii="Arial" w:hAnsi="Arial" w:cs="Arial"/>
          <w:sz w:val="22"/>
          <w:szCs w:val="22"/>
        </w:rPr>
        <w:t xml:space="preserve"> </w:t>
      </w:r>
      <w:proofErr w:type="spellStart"/>
      <w:r w:rsidRPr="006934D5">
        <w:rPr>
          <w:rFonts w:ascii="Arial" w:hAnsi="Arial" w:cs="Arial"/>
          <w:sz w:val="22"/>
          <w:szCs w:val="22"/>
        </w:rPr>
        <w:t>зөвшөөрөх</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эсэхийг</w:t>
      </w:r>
      <w:proofErr w:type="spellEnd"/>
      <w:r w:rsidRPr="006934D5">
        <w:rPr>
          <w:rFonts w:ascii="Arial" w:hAnsi="Arial" w:cs="Arial"/>
          <w:sz w:val="22"/>
          <w:szCs w:val="22"/>
        </w:rPr>
        <w:t xml:space="preserve"> </w:t>
      </w:r>
      <w:proofErr w:type="spellStart"/>
      <w:r w:rsidRPr="006934D5">
        <w:rPr>
          <w:rFonts w:ascii="Arial" w:hAnsi="Arial" w:cs="Arial"/>
          <w:sz w:val="22"/>
          <w:szCs w:val="22"/>
        </w:rPr>
        <w:t>шалгана</w:t>
      </w:r>
      <w:proofErr w:type="spellEnd"/>
      <w:r w:rsidRPr="006934D5">
        <w:rPr>
          <w:rFonts w:ascii="Arial" w:hAnsi="Arial" w:cs="Arial"/>
          <w:sz w:val="22"/>
          <w:szCs w:val="22"/>
        </w:rPr>
        <w:t xml:space="preserve">. </w:t>
      </w:r>
      <w:proofErr w:type="spellStart"/>
      <w:r w:rsidRPr="006934D5">
        <w:rPr>
          <w:rFonts w:ascii="Arial" w:hAnsi="Arial" w:cs="Arial"/>
          <w:sz w:val="22"/>
          <w:szCs w:val="22"/>
        </w:rPr>
        <w:t>Өөрөөр</w:t>
      </w:r>
      <w:proofErr w:type="spellEnd"/>
      <w:r w:rsidRPr="006934D5">
        <w:rPr>
          <w:rFonts w:ascii="Arial" w:hAnsi="Arial" w:cs="Arial"/>
          <w:sz w:val="22"/>
          <w:szCs w:val="22"/>
        </w:rPr>
        <w:t xml:space="preserve"> </w:t>
      </w:r>
      <w:proofErr w:type="spellStart"/>
      <w:r w:rsidRPr="006934D5">
        <w:rPr>
          <w:rFonts w:ascii="Arial" w:hAnsi="Arial" w:cs="Arial"/>
          <w:sz w:val="22"/>
          <w:szCs w:val="22"/>
        </w:rPr>
        <w:t>хэлбэл</w:t>
      </w:r>
      <w:proofErr w:type="spellEnd"/>
      <w:r w:rsidRPr="006934D5">
        <w:rPr>
          <w:rFonts w:ascii="Arial" w:hAnsi="Arial" w:cs="Arial"/>
          <w:sz w:val="22"/>
          <w:szCs w:val="22"/>
        </w:rPr>
        <w:t xml:space="preserve">, </w:t>
      </w:r>
      <w:proofErr w:type="spellStart"/>
      <w:r w:rsidRPr="006934D5">
        <w:rPr>
          <w:rFonts w:ascii="Arial" w:hAnsi="Arial" w:cs="Arial"/>
          <w:sz w:val="22"/>
          <w:szCs w:val="22"/>
        </w:rPr>
        <w:t>тухайн</w:t>
      </w:r>
      <w:proofErr w:type="spellEnd"/>
      <w:r w:rsidRPr="006934D5">
        <w:rPr>
          <w:rFonts w:ascii="Arial" w:hAnsi="Arial" w:cs="Arial"/>
          <w:sz w:val="22"/>
          <w:szCs w:val="22"/>
        </w:rPr>
        <w:t xml:space="preserve"> </w:t>
      </w:r>
      <w:proofErr w:type="spellStart"/>
      <w:r w:rsidRPr="006934D5">
        <w:rPr>
          <w:rFonts w:ascii="Arial" w:hAnsi="Arial" w:cs="Arial"/>
          <w:sz w:val="22"/>
          <w:szCs w:val="22"/>
        </w:rPr>
        <w:t>зохицуулалтаар</w:t>
      </w:r>
      <w:proofErr w:type="spellEnd"/>
      <w:r w:rsidRPr="006934D5">
        <w:rPr>
          <w:rFonts w:ascii="Arial" w:hAnsi="Arial" w:cs="Arial"/>
          <w:sz w:val="22"/>
          <w:szCs w:val="22"/>
        </w:rPr>
        <w:t xml:space="preserve"> </w:t>
      </w:r>
      <w:proofErr w:type="spellStart"/>
      <w:r w:rsidRPr="006934D5">
        <w:rPr>
          <w:rFonts w:ascii="Arial" w:hAnsi="Arial" w:cs="Arial"/>
          <w:sz w:val="22"/>
          <w:szCs w:val="22"/>
        </w:rPr>
        <w:t>иргэдийн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эрх</w:t>
      </w:r>
      <w:proofErr w:type="spellEnd"/>
      <w:r w:rsidRPr="006934D5">
        <w:rPr>
          <w:rFonts w:ascii="Arial" w:hAnsi="Arial" w:cs="Arial"/>
          <w:sz w:val="22"/>
          <w:szCs w:val="22"/>
        </w:rPr>
        <w:t xml:space="preserve"> </w:t>
      </w:r>
      <w:proofErr w:type="spellStart"/>
      <w:r w:rsidRPr="006934D5">
        <w:rPr>
          <w:rFonts w:ascii="Arial" w:hAnsi="Arial" w:cs="Arial"/>
          <w:sz w:val="22"/>
          <w:szCs w:val="22"/>
        </w:rPr>
        <w:t>чөлөөг</w:t>
      </w:r>
      <w:proofErr w:type="spellEnd"/>
      <w:r w:rsidRPr="006934D5">
        <w:rPr>
          <w:rFonts w:ascii="Arial" w:hAnsi="Arial" w:cs="Arial"/>
          <w:sz w:val="22"/>
          <w:szCs w:val="22"/>
        </w:rPr>
        <w:t xml:space="preserve"> </w:t>
      </w:r>
      <w:proofErr w:type="spellStart"/>
      <w:r w:rsidRPr="006934D5">
        <w:rPr>
          <w:rFonts w:ascii="Arial" w:hAnsi="Arial" w:cs="Arial"/>
          <w:sz w:val="22"/>
          <w:szCs w:val="22"/>
        </w:rPr>
        <w:t>хязгаарлаж</w:t>
      </w:r>
      <w:proofErr w:type="spellEnd"/>
      <w:r w:rsidRPr="006934D5">
        <w:rPr>
          <w:rFonts w:ascii="Arial" w:hAnsi="Arial" w:cs="Arial"/>
          <w:sz w:val="22"/>
          <w:szCs w:val="22"/>
        </w:rPr>
        <w:t xml:space="preserve"> </w:t>
      </w:r>
      <w:proofErr w:type="spellStart"/>
      <w:r w:rsidRPr="006934D5">
        <w:rPr>
          <w:rFonts w:ascii="Arial" w:hAnsi="Arial" w:cs="Arial"/>
          <w:sz w:val="22"/>
          <w:szCs w:val="22"/>
        </w:rPr>
        <w:lastRenderedPageBreak/>
        <w:t>байгаа</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w:t>
      </w:r>
      <w:proofErr w:type="spellEnd"/>
      <w:r w:rsidRPr="006934D5">
        <w:rPr>
          <w:rFonts w:ascii="Arial" w:hAnsi="Arial" w:cs="Arial"/>
          <w:sz w:val="22"/>
          <w:szCs w:val="22"/>
        </w:rPr>
        <w:t xml:space="preserve">, </w:t>
      </w:r>
      <w:proofErr w:type="spellStart"/>
      <w:r w:rsidRPr="006934D5">
        <w:rPr>
          <w:rFonts w:ascii="Arial" w:hAnsi="Arial" w:cs="Arial"/>
          <w:sz w:val="22"/>
          <w:szCs w:val="22"/>
        </w:rPr>
        <w:t>аж</w:t>
      </w:r>
      <w:proofErr w:type="spellEnd"/>
      <w:r w:rsidRPr="006934D5">
        <w:rPr>
          <w:rFonts w:ascii="Arial" w:hAnsi="Arial" w:cs="Arial"/>
          <w:sz w:val="22"/>
          <w:szCs w:val="22"/>
        </w:rPr>
        <w:t xml:space="preserve"> </w:t>
      </w:r>
      <w:proofErr w:type="spellStart"/>
      <w:r w:rsidRPr="006934D5">
        <w:rPr>
          <w:rFonts w:ascii="Arial" w:hAnsi="Arial" w:cs="Arial"/>
          <w:sz w:val="22"/>
          <w:szCs w:val="22"/>
        </w:rPr>
        <w:t>ахуйн</w:t>
      </w:r>
      <w:proofErr w:type="spellEnd"/>
      <w:r w:rsidRPr="006934D5">
        <w:rPr>
          <w:rFonts w:ascii="Arial" w:hAnsi="Arial" w:cs="Arial"/>
          <w:sz w:val="22"/>
          <w:szCs w:val="22"/>
        </w:rPr>
        <w:t xml:space="preserve"> </w:t>
      </w:r>
      <w:proofErr w:type="spellStart"/>
      <w:r w:rsidRPr="006934D5">
        <w:rPr>
          <w:rFonts w:ascii="Arial" w:hAnsi="Arial" w:cs="Arial"/>
          <w:sz w:val="22"/>
          <w:szCs w:val="22"/>
        </w:rPr>
        <w:t>нэгжүүдэд</w:t>
      </w:r>
      <w:proofErr w:type="spellEnd"/>
      <w:r w:rsidRPr="006934D5">
        <w:rPr>
          <w:rFonts w:ascii="Arial" w:hAnsi="Arial" w:cs="Arial"/>
          <w:sz w:val="22"/>
          <w:szCs w:val="22"/>
        </w:rPr>
        <w:t xml:space="preserve"> </w:t>
      </w:r>
      <w:proofErr w:type="spellStart"/>
      <w:r w:rsidRPr="006934D5">
        <w:rPr>
          <w:rFonts w:ascii="Arial" w:hAnsi="Arial" w:cs="Arial"/>
          <w:sz w:val="22"/>
          <w:szCs w:val="22"/>
        </w:rPr>
        <w:t>шинээр</w:t>
      </w:r>
      <w:proofErr w:type="spellEnd"/>
      <w:r w:rsidRPr="006934D5">
        <w:rPr>
          <w:rFonts w:ascii="Arial" w:hAnsi="Arial" w:cs="Arial"/>
          <w:sz w:val="22"/>
          <w:szCs w:val="22"/>
        </w:rPr>
        <w:t xml:space="preserve"> </w:t>
      </w:r>
      <w:proofErr w:type="spellStart"/>
      <w:r w:rsidRPr="006934D5">
        <w:rPr>
          <w:rFonts w:ascii="Arial" w:hAnsi="Arial" w:cs="Arial"/>
          <w:sz w:val="22"/>
          <w:szCs w:val="22"/>
        </w:rPr>
        <w:t>үүрэг</w:t>
      </w:r>
      <w:proofErr w:type="spellEnd"/>
      <w:r w:rsidRPr="006934D5">
        <w:rPr>
          <w:rFonts w:ascii="Arial" w:hAnsi="Arial" w:cs="Arial"/>
          <w:sz w:val="22"/>
          <w:szCs w:val="22"/>
        </w:rPr>
        <w:t xml:space="preserve"> </w:t>
      </w:r>
      <w:proofErr w:type="spellStart"/>
      <w:r w:rsidRPr="006934D5">
        <w:rPr>
          <w:rFonts w:ascii="Arial" w:hAnsi="Arial" w:cs="Arial"/>
          <w:sz w:val="22"/>
          <w:szCs w:val="22"/>
        </w:rPr>
        <w:t>хүлээлгэсэн</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w:t>
      </w:r>
      <w:proofErr w:type="spellEnd"/>
      <w:r w:rsidRPr="006934D5">
        <w:rPr>
          <w:rFonts w:ascii="Arial" w:hAnsi="Arial" w:cs="Arial"/>
          <w:sz w:val="22"/>
          <w:szCs w:val="22"/>
        </w:rPr>
        <w:t xml:space="preserve">, </w:t>
      </w:r>
      <w:proofErr w:type="spellStart"/>
      <w:r w:rsidRPr="006934D5">
        <w:rPr>
          <w:rFonts w:ascii="Arial" w:hAnsi="Arial" w:cs="Arial"/>
          <w:sz w:val="22"/>
          <w:szCs w:val="22"/>
        </w:rPr>
        <w:t>эсхүл</w:t>
      </w:r>
      <w:proofErr w:type="spellEnd"/>
      <w:r w:rsidRPr="006934D5">
        <w:rPr>
          <w:rFonts w:ascii="Arial" w:hAnsi="Arial" w:cs="Arial"/>
          <w:sz w:val="22"/>
          <w:szCs w:val="22"/>
        </w:rPr>
        <w:t xml:space="preserve"> </w:t>
      </w:r>
      <w:proofErr w:type="spellStart"/>
      <w:r w:rsidRPr="006934D5">
        <w:rPr>
          <w:rFonts w:ascii="Arial" w:hAnsi="Arial" w:cs="Arial"/>
          <w:sz w:val="22"/>
          <w:szCs w:val="22"/>
        </w:rPr>
        <w:t>тухайн</w:t>
      </w:r>
      <w:proofErr w:type="spellEnd"/>
      <w:r w:rsidRPr="006934D5">
        <w:rPr>
          <w:rFonts w:ascii="Arial" w:hAnsi="Arial" w:cs="Arial"/>
          <w:sz w:val="22"/>
          <w:szCs w:val="22"/>
        </w:rPr>
        <w:t xml:space="preserve"> </w:t>
      </w:r>
      <w:proofErr w:type="spellStart"/>
      <w:r w:rsidRPr="006934D5">
        <w:rPr>
          <w:rFonts w:ascii="Arial" w:hAnsi="Arial" w:cs="Arial"/>
          <w:sz w:val="22"/>
          <w:szCs w:val="22"/>
        </w:rPr>
        <w:t>хуулийн</w:t>
      </w:r>
      <w:proofErr w:type="spellEnd"/>
      <w:r w:rsidRPr="006934D5">
        <w:rPr>
          <w:rFonts w:ascii="Arial" w:hAnsi="Arial" w:cs="Arial"/>
          <w:sz w:val="22"/>
          <w:szCs w:val="22"/>
        </w:rPr>
        <w:t xml:space="preserve"> </w:t>
      </w:r>
      <w:proofErr w:type="spellStart"/>
      <w:r w:rsidRPr="006934D5">
        <w:rPr>
          <w:rFonts w:ascii="Arial" w:hAnsi="Arial" w:cs="Arial"/>
          <w:sz w:val="22"/>
          <w:szCs w:val="22"/>
        </w:rPr>
        <w:t>төслийг</w:t>
      </w:r>
      <w:proofErr w:type="spellEnd"/>
      <w:r w:rsidRPr="006934D5">
        <w:rPr>
          <w:rFonts w:ascii="Arial" w:hAnsi="Arial" w:cs="Arial"/>
          <w:sz w:val="22"/>
          <w:szCs w:val="22"/>
        </w:rPr>
        <w:t xml:space="preserve"> </w:t>
      </w:r>
      <w:proofErr w:type="spellStart"/>
      <w:r w:rsidRPr="006934D5">
        <w:rPr>
          <w:rFonts w:ascii="Arial" w:hAnsi="Arial" w:cs="Arial"/>
          <w:sz w:val="22"/>
          <w:szCs w:val="22"/>
        </w:rPr>
        <w:t>хэрэгжүүлэх</w:t>
      </w:r>
      <w:proofErr w:type="spellEnd"/>
      <w:r w:rsidRPr="006934D5">
        <w:rPr>
          <w:rFonts w:ascii="Arial" w:hAnsi="Arial" w:cs="Arial"/>
          <w:sz w:val="22"/>
          <w:szCs w:val="22"/>
        </w:rPr>
        <w:t xml:space="preserve"> </w:t>
      </w:r>
      <w:proofErr w:type="spellStart"/>
      <w:r w:rsidRPr="006934D5">
        <w:rPr>
          <w:rFonts w:ascii="Arial" w:hAnsi="Arial" w:cs="Arial"/>
          <w:sz w:val="22"/>
          <w:szCs w:val="22"/>
        </w:rPr>
        <w:t>байгууллагын</w:t>
      </w:r>
      <w:proofErr w:type="spellEnd"/>
      <w:r w:rsidRPr="006934D5">
        <w:rPr>
          <w:rFonts w:ascii="Arial" w:hAnsi="Arial" w:cs="Arial"/>
          <w:sz w:val="22"/>
          <w:szCs w:val="22"/>
        </w:rPr>
        <w:t xml:space="preserve"> </w:t>
      </w:r>
      <w:proofErr w:type="spellStart"/>
      <w:r w:rsidRPr="006934D5">
        <w:rPr>
          <w:rFonts w:ascii="Arial" w:hAnsi="Arial" w:cs="Arial"/>
          <w:sz w:val="22"/>
          <w:szCs w:val="22"/>
        </w:rPr>
        <w:t>үйл</w:t>
      </w:r>
      <w:proofErr w:type="spellEnd"/>
      <w:r w:rsidRPr="006934D5">
        <w:rPr>
          <w:rFonts w:ascii="Arial" w:hAnsi="Arial" w:cs="Arial"/>
          <w:sz w:val="22"/>
          <w:szCs w:val="22"/>
        </w:rPr>
        <w:t xml:space="preserve"> </w:t>
      </w:r>
      <w:proofErr w:type="spellStart"/>
      <w:r w:rsidRPr="006934D5">
        <w:rPr>
          <w:rFonts w:ascii="Arial" w:hAnsi="Arial" w:cs="Arial"/>
          <w:sz w:val="22"/>
          <w:szCs w:val="22"/>
        </w:rPr>
        <w:t>ажиллагаанд</w:t>
      </w:r>
      <w:proofErr w:type="spellEnd"/>
      <w:r w:rsidRPr="006934D5">
        <w:rPr>
          <w:rFonts w:ascii="Arial" w:hAnsi="Arial" w:cs="Arial"/>
          <w:sz w:val="22"/>
          <w:szCs w:val="22"/>
        </w:rPr>
        <w:t xml:space="preserve"> </w:t>
      </w:r>
      <w:proofErr w:type="spellStart"/>
      <w:r w:rsidRPr="006934D5">
        <w:rPr>
          <w:rFonts w:ascii="Arial" w:hAnsi="Arial" w:cs="Arial"/>
          <w:sz w:val="22"/>
          <w:szCs w:val="22"/>
        </w:rPr>
        <w:t>нийцэх</w:t>
      </w:r>
      <w:proofErr w:type="spellEnd"/>
      <w:r w:rsidRPr="006934D5">
        <w:rPr>
          <w:rFonts w:ascii="Arial" w:hAnsi="Arial" w:cs="Arial"/>
          <w:sz w:val="22"/>
          <w:szCs w:val="22"/>
        </w:rPr>
        <w:t xml:space="preserve"> </w:t>
      </w:r>
      <w:proofErr w:type="spellStart"/>
      <w:r w:rsidRPr="006934D5">
        <w:rPr>
          <w:rFonts w:ascii="Arial" w:hAnsi="Arial" w:cs="Arial"/>
          <w:sz w:val="22"/>
          <w:szCs w:val="22"/>
        </w:rPr>
        <w:t>эсэх</w:t>
      </w:r>
      <w:proofErr w:type="spellEnd"/>
    </w:p>
    <w:p w14:paraId="4830BAB7" w14:textId="77777777" w:rsidR="00700FDA" w:rsidRDefault="00700FDA" w:rsidP="00700FDA">
      <w:pPr>
        <w:pStyle w:val="msghead"/>
        <w:spacing w:before="0" w:beforeAutospacing="0" w:after="0" w:afterAutospacing="0"/>
        <w:contextualSpacing/>
        <w:jc w:val="both"/>
        <w:rPr>
          <w:rFonts w:ascii="Arial" w:hAnsi="Arial" w:cs="Arial"/>
          <w:sz w:val="22"/>
          <w:szCs w:val="22"/>
        </w:rPr>
      </w:pPr>
    </w:p>
    <w:p w14:paraId="5F8D60A7" w14:textId="0997FA66" w:rsidR="00700FDA" w:rsidRDefault="005D49B3" w:rsidP="00700FDA">
      <w:pPr>
        <w:pStyle w:val="msghead"/>
        <w:spacing w:before="0" w:beforeAutospacing="0" w:after="0" w:afterAutospacing="0"/>
        <w:contextualSpacing/>
        <w:jc w:val="both"/>
        <w:rPr>
          <w:rFonts w:ascii="Arial" w:hAnsi="Arial" w:cs="Arial"/>
          <w:sz w:val="22"/>
          <w:szCs w:val="22"/>
          <w:lang w:val="mn-MN"/>
        </w:rPr>
      </w:pPr>
      <w:r>
        <w:rPr>
          <w:rFonts w:ascii="Arial" w:hAnsi="Arial" w:cs="Arial"/>
          <w:sz w:val="22"/>
          <w:szCs w:val="22"/>
          <w:lang w:val="mn-MN"/>
        </w:rPr>
        <w:t xml:space="preserve">Тухай хуулийн төслөөр иргэдийн эрх чөлөөг хязгаарлах эсэх: </w:t>
      </w:r>
    </w:p>
    <w:p w14:paraId="5C069B2F" w14:textId="77777777" w:rsidR="005D49B3" w:rsidRDefault="005D49B3" w:rsidP="00700FDA">
      <w:pPr>
        <w:pStyle w:val="msghead"/>
        <w:spacing w:before="0" w:beforeAutospacing="0" w:after="0" w:afterAutospacing="0"/>
        <w:contextualSpacing/>
        <w:jc w:val="both"/>
        <w:rPr>
          <w:rFonts w:ascii="Arial" w:hAnsi="Arial" w:cs="Arial"/>
          <w:sz w:val="22"/>
          <w:szCs w:val="22"/>
          <w:lang w:val="mn-MN"/>
        </w:rPr>
      </w:pPr>
    </w:p>
    <w:tbl>
      <w:tblPr>
        <w:tblStyle w:val="TableGrid"/>
        <w:tblW w:w="0" w:type="auto"/>
        <w:tblLook w:val="04A0" w:firstRow="1" w:lastRow="0" w:firstColumn="1" w:lastColumn="0" w:noHBand="0" w:noVBand="1"/>
      </w:tblPr>
      <w:tblGrid>
        <w:gridCol w:w="557"/>
        <w:gridCol w:w="6242"/>
        <w:gridCol w:w="1276"/>
        <w:gridCol w:w="1270"/>
      </w:tblGrid>
      <w:tr w:rsidR="007440FE" w:rsidRPr="001C6458" w14:paraId="59DF5CEC" w14:textId="489BEFC3" w:rsidTr="007440FE">
        <w:tc>
          <w:tcPr>
            <w:tcW w:w="557" w:type="dxa"/>
            <w:vMerge w:val="restart"/>
          </w:tcPr>
          <w:p w14:paraId="512A504B" w14:textId="1B6FABE1" w:rsidR="007440FE" w:rsidRPr="009D42DA" w:rsidRDefault="007440FE" w:rsidP="00700FDA">
            <w:pPr>
              <w:pStyle w:val="msghead"/>
              <w:spacing w:before="0" w:beforeAutospacing="0" w:after="0" w:afterAutospacing="0"/>
              <w:contextualSpacing/>
              <w:jc w:val="both"/>
              <w:rPr>
                <w:rFonts w:ascii="Arial" w:hAnsi="Arial" w:cs="Arial"/>
                <w:b/>
                <w:bCs/>
                <w:sz w:val="20"/>
                <w:szCs w:val="20"/>
                <w:lang w:val="mn-MN"/>
              </w:rPr>
            </w:pPr>
            <w:r w:rsidRPr="009D42DA">
              <w:rPr>
                <w:rFonts w:ascii="Arial" w:hAnsi="Arial" w:cs="Arial"/>
                <w:b/>
                <w:bCs/>
                <w:sz w:val="20"/>
                <w:szCs w:val="20"/>
                <w:lang w:val="mn-MN"/>
              </w:rPr>
              <w:t>д/д</w:t>
            </w:r>
          </w:p>
        </w:tc>
        <w:tc>
          <w:tcPr>
            <w:tcW w:w="6242" w:type="dxa"/>
            <w:vMerge w:val="restart"/>
          </w:tcPr>
          <w:p w14:paraId="5F571DA4" w14:textId="6D4972C7" w:rsidR="007440FE" w:rsidRPr="009D42DA" w:rsidRDefault="007440FE" w:rsidP="00700FDA">
            <w:pPr>
              <w:pStyle w:val="msghead"/>
              <w:spacing w:before="0" w:beforeAutospacing="0" w:after="0" w:afterAutospacing="0"/>
              <w:contextualSpacing/>
              <w:jc w:val="both"/>
              <w:rPr>
                <w:rFonts w:ascii="Arial" w:hAnsi="Arial" w:cs="Arial"/>
                <w:b/>
                <w:bCs/>
                <w:sz w:val="20"/>
                <w:szCs w:val="20"/>
                <w:lang w:val="mn-MN"/>
              </w:rPr>
            </w:pPr>
            <w:r w:rsidRPr="009D42DA">
              <w:rPr>
                <w:rFonts w:ascii="Arial" w:hAnsi="Arial" w:cs="Arial"/>
                <w:b/>
                <w:bCs/>
                <w:sz w:val="20"/>
                <w:szCs w:val="20"/>
                <w:lang w:val="mn-MN"/>
              </w:rPr>
              <w:t>Хуулийн төслийн зүйл заалт:</w:t>
            </w:r>
          </w:p>
        </w:tc>
        <w:tc>
          <w:tcPr>
            <w:tcW w:w="2546" w:type="dxa"/>
            <w:gridSpan w:val="2"/>
          </w:tcPr>
          <w:p w14:paraId="2149F02C" w14:textId="3619B9E6" w:rsidR="007440FE" w:rsidRPr="009D42DA" w:rsidRDefault="007440FE" w:rsidP="00700FDA">
            <w:pPr>
              <w:pStyle w:val="msghead"/>
              <w:spacing w:before="0" w:beforeAutospacing="0" w:after="0" w:afterAutospacing="0"/>
              <w:contextualSpacing/>
              <w:jc w:val="both"/>
              <w:rPr>
                <w:rFonts w:ascii="Arial" w:hAnsi="Arial" w:cs="Arial"/>
                <w:b/>
                <w:bCs/>
                <w:sz w:val="20"/>
                <w:szCs w:val="20"/>
                <w:lang w:val="mn-MN"/>
              </w:rPr>
            </w:pPr>
            <w:r w:rsidRPr="009D42DA">
              <w:rPr>
                <w:rFonts w:ascii="Arial" w:hAnsi="Arial" w:cs="Arial"/>
                <w:b/>
                <w:bCs/>
                <w:sz w:val="20"/>
                <w:szCs w:val="20"/>
                <w:lang w:val="mn-MN"/>
              </w:rPr>
              <w:t>Иргэдийн эрх чөлөөг хязгаарлах эсэх</w:t>
            </w:r>
          </w:p>
        </w:tc>
      </w:tr>
      <w:tr w:rsidR="007440FE" w:rsidRPr="007440FE" w14:paraId="59F4A179" w14:textId="77777777" w:rsidTr="007440FE">
        <w:tc>
          <w:tcPr>
            <w:tcW w:w="557" w:type="dxa"/>
            <w:vMerge/>
          </w:tcPr>
          <w:p w14:paraId="350883F3" w14:textId="77777777" w:rsidR="007440FE" w:rsidRPr="009D42DA" w:rsidRDefault="007440FE" w:rsidP="00700FDA">
            <w:pPr>
              <w:pStyle w:val="msghead"/>
              <w:spacing w:before="0" w:beforeAutospacing="0" w:after="0" w:afterAutospacing="0"/>
              <w:contextualSpacing/>
              <w:jc w:val="both"/>
              <w:rPr>
                <w:rFonts w:ascii="Arial" w:hAnsi="Arial" w:cs="Arial"/>
                <w:b/>
                <w:bCs/>
                <w:sz w:val="20"/>
                <w:szCs w:val="20"/>
                <w:lang w:val="mn-MN"/>
              </w:rPr>
            </w:pPr>
          </w:p>
        </w:tc>
        <w:tc>
          <w:tcPr>
            <w:tcW w:w="6242" w:type="dxa"/>
            <w:vMerge/>
          </w:tcPr>
          <w:p w14:paraId="22BACE9B" w14:textId="77777777" w:rsidR="007440FE" w:rsidRPr="009D42DA" w:rsidRDefault="007440FE" w:rsidP="00700FDA">
            <w:pPr>
              <w:pStyle w:val="msghead"/>
              <w:spacing w:before="0" w:beforeAutospacing="0" w:after="0" w:afterAutospacing="0"/>
              <w:contextualSpacing/>
              <w:jc w:val="both"/>
              <w:rPr>
                <w:rFonts w:ascii="Arial" w:hAnsi="Arial" w:cs="Arial"/>
                <w:b/>
                <w:bCs/>
                <w:sz w:val="20"/>
                <w:szCs w:val="20"/>
                <w:lang w:val="mn-MN"/>
              </w:rPr>
            </w:pPr>
          </w:p>
        </w:tc>
        <w:tc>
          <w:tcPr>
            <w:tcW w:w="1276" w:type="dxa"/>
          </w:tcPr>
          <w:p w14:paraId="7394D52A" w14:textId="1A8BC4F6" w:rsidR="007440FE" w:rsidRPr="009D42DA" w:rsidRDefault="007440FE" w:rsidP="007440FE">
            <w:pPr>
              <w:pStyle w:val="msghead"/>
              <w:spacing w:before="0" w:beforeAutospacing="0" w:after="0" w:afterAutospacing="0"/>
              <w:contextualSpacing/>
              <w:jc w:val="center"/>
              <w:rPr>
                <w:rFonts w:ascii="Arial" w:hAnsi="Arial" w:cs="Arial"/>
                <w:b/>
                <w:bCs/>
                <w:sz w:val="20"/>
                <w:szCs w:val="20"/>
                <w:lang w:val="mn-MN"/>
              </w:rPr>
            </w:pPr>
            <w:r w:rsidRPr="009D42DA">
              <w:rPr>
                <w:rFonts w:ascii="Arial" w:hAnsi="Arial" w:cs="Arial"/>
                <w:b/>
                <w:bCs/>
                <w:sz w:val="20"/>
                <w:szCs w:val="20"/>
                <w:lang w:val="mn-MN"/>
              </w:rPr>
              <w:t>Тийм</w:t>
            </w:r>
          </w:p>
        </w:tc>
        <w:tc>
          <w:tcPr>
            <w:tcW w:w="1270" w:type="dxa"/>
          </w:tcPr>
          <w:p w14:paraId="2FC2A9B0" w14:textId="0E52DBF8" w:rsidR="007440FE" w:rsidRPr="009D42DA" w:rsidRDefault="007440FE" w:rsidP="007440FE">
            <w:pPr>
              <w:pStyle w:val="msghead"/>
              <w:spacing w:before="0" w:beforeAutospacing="0" w:after="0" w:afterAutospacing="0"/>
              <w:contextualSpacing/>
              <w:jc w:val="center"/>
              <w:rPr>
                <w:rFonts w:ascii="Arial" w:hAnsi="Arial" w:cs="Arial"/>
                <w:b/>
                <w:bCs/>
                <w:sz w:val="20"/>
                <w:szCs w:val="20"/>
                <w:lang w:val="mn-MN"/>
              </w:rPr>
            </w:pPr>
            <w:r w:rsidRPr="009D42DA">
              <w:rPr>
                <w:rFonts w:ascii="Arial" w:hAnsi="Arial" w:cs="Arial"/>
                <w:b/>
                <w:bCs/>
                <w:sz w:val="20"/>
                <w:szCs w:val="20"/>
                <w:lang w:val="mn-MN"/>
              </w:rPr>
              <w:t>Үгүй</w:t>
            </w:r>
          </w:p>
        </w:tc>
      </w:tr>
      <w:tr w:rsidR="005D49B3" w:rsidRPr="001C6458" w14:paraId="0D4F25F0" w14:textId="2C8F83C7" w:rsidTr="007440FE">
        <w:tc>
          <w:tcPr>
            <w:tcW w:w="557" w:type="dxa"/>
          </w:tcPr>
          <w:p w14:paraId="68FCB57B" w14:textId="0B3CC8C2" w:rsidR="005D49B3" w:rsidRPr="007440FE" w:rsidRDefault="007440FE" w:rsidP="00700FDA">
            <w:pPr>
              <w:pStyle w:val="msghead"/>
              <w:spacing w:before="0" w:beforeAutospacing="0" w:after="0" w:afterAutospacing="0"/>
              <w:contextualSpacing/>
              <w:jc w:val="both"/>
              <w:rPr>
                <w:rFonts w:ascii="Arial" w:hAnsi="Arial" w:cs="Arial"/>
                <w:sz w:val="20"/>
                <w:szCs w:val="20"/>
                <w:lang w:val="mn-MN"/>
              </w:rPr>
            </w:pPr>
            <w:r w:rsidRPr="007440FE">
              <w:rPr>
                <w:rFonts w:ascii="Arial" w:hAnsi="Arial" w:cs="Arial"/>
                <w:sz w:val="20"/>
                <w:szCs w:val="20"/>
                <w:lang w:val="mn-MN"/>
              </w:rPr>
              <w:t>1</w:t>
            </w:r>
          </w:p>
        </w:tc>
        <w:tc>
          <w:tcPr>
            <w:tcW w:w="6242" w:type="dxa"/>
          </w:tcPr>
          <w:p w14:paraId="41CB112A" w14:textId="701B5135" w:rsidR="005D49B3" w:rsidRPr="00FA7D8A" w:rsidRDefault="007440FE" w:rsidP="009D42DA">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Cs/>
                <w:noProof/>
                <w:color w:val="000000" w:themeColor="text1"/>
                <w:sz w:val="20"/>
                <w:szCs w:val="20"/>
                <w:lang w:val="mn-MN"/>
              </w:rPr>
              <w:t>10.2.3.Зөрчлийн тухай хуульд засаан торгууль, шийтгэврийн орлого;</w:t>
            </w:r>
          </w:p>
        </w:tc>
        <w:tc>
          <w:tcPr>
            <w:tcW w:w="1276" w:type="dxa"/>
          </w:tcPr>
          <w:p w14:paraId="265E5E2A" w14:textId="77777777" w:rsidR="005D49B3" w:rsidRPr="007440FE" w:rsidRDefault="005D49B3"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18BF4130" w14:textId="4B297229" w:rsidR="005D49B3" w:rsidRPr="007440FE" w:rsidRDefault="005D49B3" w:rsidP="009D42DA">
            <w:pPr>
              <w:pStyle w:val="msghead"/>
              <w:numPr>
                <w:ilvl w:val="0"/>
                <w:numId w:val="24"/>
              </w:numPr>
              <w:spacing w:before="0" w:beforeAutospacing="0" w:after="0" w:afterAutospacing="0"/>
              <w:contextualSpacing/>
              <w:jc w:val="center"/>
              <w:rPr>
                <w:rFonts w:ascii="Arial" w:hAnsi="Arial" w:cs="Arial"/>
                <w:sz w:val="20"/>
                <w:szCs w:val="20"/>
                <w:lang w:val="mn-MN"/>
              </w:rPr>
            </w:pPr>
          </w:p>
        </w:tc>
      </w:tr>
      <w:tr w:rsidR="005D49B3" w:rsidRPr="007440FE" w14:paraId="55466616" w14:textId="7C348462" w:rsidTr="007440FE">
        <w:tc>
          <w:tcPr>
            <w:tcW w:w="557" w:type="dxa"/>
          </w:tcPr>
          <w:p w14:paraId="306F0FE7" w14:textId="4517A01D" w:rsidR="005D49B3" w:rsidRPr="007440FE" w:rsidRDefault="007440FE" w:rsidP="00700FDA">
            <w:pPr>
              <w:pStyle w:val="msghead"/>
              <w:spacing w:before="0" w:beforeAutospacing="0" w:after="0" w:afterAutospacing="0"/>
              <w:contextualSpacing/>
              <w:jc w:val="both"/>
              <w:rPr>
                <w:rFonts w:ascii="Arial" w:hAnsi="Arial" w:cs="Arial"/>
                <w:sz w:val="20"/>
                <w:szCs w:val="20"/>
                <w:lang w:val="mn-MN"/>
              </w:rPr>
            </w:pPr>
            <w:r w:rsidRPr="007440FE">
              <w:rPr>
                <w:rFonts w:ascii="Arial" w:hAnsi="Arial" w:cs="Arial"/>
                <w:sz w:val="20"/>
                <w:szCs w:val="20"/>
                <w:lang w:val="mn-MN"/>
              </w:rPr>
              <w:t>2</w:t>
            </w:r>
          </w:p>
        </w:tc>
        <w:tc>
          <w:tcPr>
            <w:tcW w:w="6242" w:type="dxa"/>
          </w:tcPr>
          <w:p w14:paraId="2FC1CEBC" w14:textId="446176F8" w:rsidR="005D49B3" w:rsidRPr="00FA7D8A" w:rsidRDefault="007440FE" w:rsidP="009D42DA">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Cs/>
                <w:noProof/>
                <w:color w:val="000000" w:themeColor="text1"/>
                <w:sz w:val="20"/>
                <w:szCs w:val="20"/>
                <w:lang w:val="mn-MN"/>
              </w:rPr>
              <w:t>10.2.4.Эрүүгийн хуулийн 7.5 дугаар зүйлийн 3 болон Зөрчлийн тухай хуулийн 4.1 дүгээр зүйлийн 3-т заасан хөрөнгө, орлого.”</w:t>
            </w:r>
          </w:p>
        </w:tc>
        <w:tc>
          <w:tcPr>
            <w:tcW w:w="1276" w:type="dxa"/>
          </w:tcPr>
          <w:p w14:paraId="3924D684" w14:textId="77777777" w:rsidR="005D49B3" w:rsidRPr="007440FE" w:rsidRDefault="005D49B3"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05C79B6A" w14:textId="46EFA0AE" w:rsidR="005D49B3"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5D49B3" w:rsidRPr="007440FE" w14:paraId="22F9DB6D" w14:textId="55A1F611" w:rsidTr="007440FE">
        <w:tc>
          <w:tcPr>
            <w:tcW w:w="557" w:type="dxa"/>
          </w:tcPr>
          <w:p w14:paraId="08C7358F" w14:textId="6857A898" w:rsidR="005D49B3"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3</w:t>
            </w:r>
          </w:p>
        </w:tc>
        <w:tc>
          <w:tcPr>
            <w:tcW w:w="6242" w:type="dxa"/>
          </w:tcPr>
          <w:p w14:paraId="5D5E6113" w14:textId="63CC490D" w:rsidR="005D49B3" w:rsidRPr="00FA7D8A" w:rsidRDefault="007440FE" w:rsidP="007440FE">
            <w:pPr>
              <w:pStyle w:val="NormalWeb"/>
              <w:shd w:val="clear" w:color="auto" w:fill="FFFFFF"/>
              <w:spacing w:before="0" w:beforeAutospacing="0" w:after="0" w:afterAutospacing="0"/>
              <w:jc w:val="both"/>
              <w:rPr>
                <w:rFonts w:ascii="Arial" w:hAnsi="Arial" w:cs="Arial"/>
                <w:noProof/>
                <w:color w:val="000000" w:themeColor="text1"/>
                <w:sz w:val="20"/>
                <w:szCs w:val="20"/>
                <w:lang w:val="mn-MN"/>
              </w:rPr>
            </w:pPr>
            <w:r w:rsidRPr="00FA7D8A">
              <w:rPr>
                <w:rFonts w:ascii="Arial" w:hAnsi="Arial" w:cs="Arial"/>
                <w:b/>
                <w:noProof/>
                <w:color w:val="000000" w:themeColor="text1"/>
                <w:sz w:val="20"/>
                <w:szCs w:val="20"/>
                <w:lang w:val="mn-MN"/>
              </w:rPr>
              <w:t xml:space="preserve">2/10 дугаар зүйлийн 10.4 дэх хэсэг: </w:t>
            </w:r>
            <w:r w:rsidRPr="00FA7D8A">
              <w:rPr>
                <w:rFonts w:ascii="Arial" w:hAnsi="Arial" w:cs="Arial"/>
                <w:bCs/>
                <w:noProof/>
                <w:color w:val="000000" w:themeColor="text1"/>
                <w:sz w:val="20"/>
                <w:szCs w:val="20"/>
                <w:lang w:val="mn-MN"/>
              </w:rPr>
              <w:t>“10.4.</w:t>
            </w:r>
            <w:r w:rsidR="008C106E" w:rsidRPr="001D4F90">
              <w:rPr>
                <w:rFonts w:ascii="Arial" w:hAnsi="Arial" w:cs="Arial"/>
                <w:noProof/>
                <w:color w:val="000000" w:themeColor="text1"/>
                <w:sz w:val="22"/>
                <w:szCs w:val="22"/>
                <w:lang w:val="cs-CZ"/>
              </w:rPr>
              <w:t xml:space="preserve"> </w:t>
            </w:r>
            <w:r w:rsidR="008C106E" w:rsidRPr="008C106E">
              <w:rPr>
                <w:rFonts w:ascii="Arial" w:hAnsi="Arial" w:cs="Arial"/>
                <w:noProof/>
                <w:color w:val="000000" w:themeColor="text1"/>
                <w:sz w:val="20"/>
                <w:szCs w:val="20"/>
                <w:lang w:val="cs-CZ"/>
              </w:rPr>
              <w:t>Гэмт хэргийн хохирлыг нөхөн барагдуулах</w:t>
            </w:r>
            <w:r w:rsidR="008C106E" w:rsidRPr="001D4F90">
              <w:rPr>
                <w:rFonts w:ascii="Arial" w:hAnsi="Arial" w:cs="Arial"/>
                <w:noProof/>
                <w:color w:val="000000" w:themeColor="text1"/>
                <w:sz w:val="22"/>
                <w:szCs w:val="22"/>
                <w:lang w:val="cs-CZ"/>
              </w:rPr>
              <w:t xml:space="preserve"> </w:t>
            </w:r>
            <w:r w:rsidRPr="00FA7D8A">
              <w:rPr>
                <w:rFonts w:ascii="Arial" w:hAnsi="Arial" w:cs="Arial"/>
                <w:noProof/>
                <w:color w:val="000000" w:themeColor="text1"/>
                <w:sz w:val="20"/>
                <w:szCs w:val="20"/>
                <w:lang w:val="mn-MN"/>
              </w:rPr>
              <w:t>сангийн хөрөнгийг……. заасан гэмт хэргийн улмаас хүнд гэмтэл учирсан хохирогчид шүүхийн хүчин төгөлдөр шийдвэр гарахаас өмнө дараа</w:t>
            </w:r>
            <w:r w:rsidRPr="00FA7D8A">
              <w:rPr>
                <w:rFonts w:ascii="Arial" w:hAnsi="Arial" w:cs="Arial"/>
                <w:noProof/>
                <w:sz w:val="20"/>
                <w:szCs w:val="20"/>
                <w:lang w:val="mn-MN"/>
              </w:rPr>
              <w:t xml:space="preserve">х </w:t>
            </w:r>
            <w:r w:rsidRPr="00FA7D8A">
              <w:rPr>
                <w:rFonts w:ascii="Arial" w:hAnsi="Arial" w:cs="Arial"/>
                <w:noProof/>
                <w:sz w:val="20"/>
                <w:szCs w:val="20"/>
                <w:u w:val="single"/>
                <w:lang w:val="mn-MN"/>
              </w:rPr>
              <w:t>бодит хохиролд</w:t>
            </w:r>
            <w:r w:rsidRPr="00FA7D8A">
              <w:rPr>
                <w:rFonts w:ascii="Arial" w:hAnsi="Arial" w:cs="Arial"/>
                <w:noProof/>
                <w:sz w:val="20"/>
                <w:szCs w:val="20"/>
                <w:lang w:val="mn-MN"/>
              </w:rPr>
              <w:t xml:space="preserve"> нөхөн төлбөр олгоход зарцуулна:</w:t>
            </w:r>
          </w:p>
        </w:tc>
        <w:tc>
          <w:tcPr>
            <w:tcW w:w="1276" w:type="dxa"/>
          </w:tcPr>
          <w:p w14:paraId="08BF039A" w14:textId="77777777" w:rsidR="005D49B3" w:rsidRPr="007440FE" w:rsidRDefault="005D49B3"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4169CBBC" w14:textId="71F40E2C" w:rsidR="005D49B3"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5D49B3" w:rsidRPr="007440FE" w14:paraId="512EB21C" w14:textId="12B9B1CF" w:rsidTr="007440FE">
        <w:tc>
          <w:tcPr>
            <w:tcW w:w="557" w:type="dxa"/>
          </w:tcPr>
          <w:p w14:paraId="6663AC14" w14:textId="05EBC8FB" w:rsidR="005D49B3"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4</w:t>
            </w:r>
          </w:p>
        </w:tc>
        <w:tc>
          <w:tcPr>
            <w:tcW w:w="6242" w:type="dxa"/>
          </w:tcPr>
          <w:p w14:paraId="18CD600C" w14:textId="6A1DDEEF" w:rsidR="005D49B3" w:rsidRPr="009D42DA" w:rsidRDefault="007440FE" w:rsidP="009D42DA">
            <w:pPr>
              <w:pStyle w:val="NormalWeb"/>
              <w:shd w:val="clear" w:color="auto" w:fill="FFFFFF"/>
              <w:spacing w:before="0" w:beforeAutospacing="0" w:after="0" w:afterAutospacing="0"/>
              <w:jc w:val="both"/>
              <w:rPr>
                <w:rFonts w:ascii="Arial" w:hAnsi="Arial" w:cs="Arial"/>
                <w:noProof/>
                <w:color w:val="000000" w:themeColor="text1"/>
                <w:sz w:val="20"/>
                <w:szCs w:val="20"/>
              </w:rPr>
            </w:pPr>
            <w:r w:rsidRPr="007440FE">
              <w:rPr>
                <w:rFonts w:ascii="Arial" w:hAnsi="Arial" w:cs="Arial"/>
                <w:noProof/>
                <w:color w:val="000000" w:themeColor="text1"/>
                <w:sz w:val="20"/>
                <w:szCs w:val="20"/>
              </w:rPr>
              <w:t>10.4.1.эмчилгээний зардал;</w:t>
            </w:r>
          </w:p>
        </w:tc>
        <w:tc>
          <w:tcPr>
            <w:tcW w:w="1276" w:type="dxa"/>
          </w:tcPr>
          <w:p w14:paraId="19EA6B9A" w14:textId="77777777" w:rsidR="005D49B3" w:rsidRPr="007440FE" w:rsidRDefault="005D49B3"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78E702C0" w14:textId="3AD09B75" w:rsidR="005D49B3"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50D08CBE" w14:textId="77777777" w:rsidTr="007440FE">
        <w:tc>
          <w:tcPr>
            <w:tcW w:w="557" w:type="dxa"/>
          </w:tcPr>
          <w:p w14:paraId="4C5392A0" w14:textId="4189FF0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5</w:t>
            </w:r>
          </w:p>
        </w:tc>
        <w:tc>
          <w:tcPr>
            <w:tcW w:w="6242" w:type="dxa"/>
          </w:tcPr>
          <w:p w14:paraId="3D2CDF2A" w14:textId="16FE64AC" w:rsidR="007440FE" w:rsidRPr="009D42DA" w:rsidRDefault="007440FE" w:rsidP="009D42DA">
            <w:pPr>
              <w:pStyle w:val="NormalWeb"/>
              <w:shd w:val="clear" w:color="auto" w:fill="FFFFFF"/>
              <w:spacing w:before="0" w:beforeAutospacing="0" w:after="0" w:afterAutospacing="0"/>
              <w:jc w:val="both"/>
              <w:rPr>
                <w:rFonts w:ascii="Arial" w:hAnsi="Arial" w:cs="Arial"/>
                <w:noProof/>
                <w:color w:val="000000" w:themeColor="text1"/>
                <w:sz w:val="20"/>
                <w:szCs w:val="20"/>
              </w:rPr>
            </w:pPr>
            <w:r w:rsidRPr="007440FE">
              <w:rPr>
                <w:rFonts w:ascii="Arial" w:hAnsi="Arial" w:cs="Arial"/>
                <w:noProof/>
                <w:color w:val="000000" w:themeColor="text1"/>
                <w:sz w:val="20"/>
                <w:szCs w:val="20"/>
              </w:rPr>
              <w:t>10.4.2.оршуулгын зардал;</w:t>
            </w:r>
          </w:p>
        </w:tc>
        <w:tc>
          <w:tcPr>
            <w:tcW w:w="1276" w:type="dxa"/>
          </w:tcPr>
          <w:p w14:paraId="7D7A1C54"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509DCD0F" w14:textId="6FE89983"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655EC242" w14:textId="77777777" w:rsidTr="007440FE">
        <w:tc>
          <w:tcPr>
            <w:tcW w:w="557" w:type="dxa"/>
          </w:tcPr>
          <w:p w14:paraId="12E7AE46" w14:textId="66099212"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6</w:t>
            </w:r>
          </w:p>
        </w:tc>
        <w:tc>
          <w:tcPr>
            <w:tcW w:w="6242" w:type="dxa"/>
          </w:tcPr>
          <w:p w14:paraId="5D158014" w14:textId="52857C82" w:rsidR="007440FE" w:rsidRPr="00FA7D8A" w:rsidRDefault="007440FE" w:rsidP="007440FE">
            <w:pPr>
              <w:pStyle w:val="NormalWeb"/>
              <w:shd w:val="clear" w:color="auto" w:fill="FFFFFF"/>
              <w:spacing w:before="0" w:beforeAutospacing="0" w:after="0" w:afterAutospacing="0"/>
              <w:jc w:val="both"/>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10.4.3.хөдөлмөрийн чадвараа алдсанаас дутуу авсан цалин хөлс, түүнтэй адилтгах орлого.”</w:t>
            </w:r>
          </w:p>
        </w:tc>
        <w:tc>
          <w:tcPr>
            <w:tcW w:w="1276" w:type="dxa"/>
          </w:tcPr>
          <w:p w14:paraId="1CDF7881"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441E9C4B" w14:textId="495637C4"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75625D7F" w14:textId="77777777" w:rsidTr="007440FE">
        <w:tc>
          <w:tcPr>
            <w:tcW w:w="557" w:type="dxa"/>
          </w:tcPr>
          <w:p w14:paraId="3C76AC2F" w14:textId="5FC4C022"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7</w:t>
            </w:r>
          </w:p>
        </w:tc>
        <w:tc>
          <w:tcPr>
            <w:tcW w:w="6242" w:type="dxa"/>
          </w:tcPr>
          <w:p w14:paraId="4CC3B0B3" w14:textId="3868D8E7" w:rsidR="007440FE" w:rsidRPr="00FA7D8A" w:rsidRDefault="007440FE" w:rsidP="007440FE">
            <w:pPr>
              <w:pStyle w:val="NormalWeb"/>
              <w:shd w:val="clear" w:color="auto" w:fill="FFFFFF"/>
              <w:spacing w:before="0" w:beforeAutospacing="0" w:after="0" w:afterAutospacing="0"/>
              <w:jc w:val="both"/>
              <w:rPr>
                <w:rFonts w:ascii="Arial" w:hAnsi="Arial" w:cs="Arial"/>
                <w:b/>
                <w:bCs/>
                <w:noProof/>
                <w:color w:val="000000" w:themeColor="text1"/>
                <w:sz w:val="20"/>
                <w:szCs w:val="20"/>
                <w:shd w:val="clear" w:color="auto" w:fill="FFFFFF"/>
                <w:lang w:val="mn-MN"/>
              </w:rPr>
            </w:pPr>
            <w:r w:rsidRPr="00FA7D8A">
              <w:rPr>
                <w:rFonts w:ascii="Arial" w:hAnsi="Arial" w:cs="Arial"/>
                <w:b/>
                <w:bCs/>
                <w:noProof/>
                <w:color w:val="000000" w:themeColor="text1"/>
                <w:sz w:val="20"/>
                <w:szCs w:val="20"/>
                <w:shd w:val="clear" w:color="auto" w:fill="FFFFFF"/>
                <w:lang w:val="mn-MN"/>
              </w:rPr>
              <w:t>3/10 дугаар зүйлийн 10.6 дахь хэсэг:</w:t>
            </w:r>
          </w:p>
          <w:p w14:paraId="2FB8541A" w14:textId="1A0BD20A" w:rsidR="007440FE" w:rsidRPr="00FA7D8A" w:rsidRDefault="007440FE" w:rsidP="007440FE">
            <w:pPr>
              <w:pStyle w:val="NormalWeb"/>
              <w:shd w:val="clear" w:color="auto" w:fill="FFFFFF"/>
              <w:spacing w:before="0" w:beforeAutospacing="0" w:after="0" w:afterAutospacing="0"/>
              <w:jc w:val="both"/>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“10.6.Энэ хуулийн 10.4-т заасан гэмт хэргийн хохирогч нь нөхөн төлбөрөөс шүүхийн шийдвэр гарахаас өмнө нөхөн төлбөрөө аваагүй бол энэ хуулийн 10.3-т  заасны дагуу шүүхийн шийдвэрт заасан хэмжээгээр нөхөн төлбөрийг авч болно.”</w:t>
            </w:r>
          </w:p>
        </w:tc>
        <w:tc>
          <w:tcPr>
            <w:tcW w:w="1276" w:type="dxa"/>
          </w:tcPr>
          <w:p w14:paraId="4D7F38CB"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24B2AB4D" w14:textId="0BA639BD"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667EA227" w14:textId="77777777" w:rsidTr="007440FE">
        <w:tc>
          <w:tcPr>
            <w:tcW w:w="557" w:type="dxa"/>
          </w:tcPr>
          <w:p w14:paraId="4F37185A" w14:textId="1FB224BC"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8</w:t>
            </w:r>
          </w:p>
        </w:tc>
        <w:tc>
          <w:tcPr>
            <w:tcW w:w="6242" w:type="dxa"/>
          </w:tcPr>
          <w:p w14:paraId="0E6FBE83" w14:textId="2955D529" w:rsidR="007440FE" w:rsidRPr="00FA7D8A" w:rsidRDefault="007440FE" w:rsidP="009D42DA">
            <w:pPr>
              <w:pStyle w:val="NormalWeb"/>
              <w:shd w:val="clear" w:color="auto" w:fill="FFFFFF"/>
              <w:spacing w:before="0" w:beforeAutospacing="0" w:after="0" w:afterAutospacing="0"/>
              <w:jc w:val="both"/>
              <w:rPr>
                <w:rFonts w:ascii="Arial" w:hAnsi="Arial" w:cs="Arial"/>
                <w:b/>
                <w:bCs/>
                <w:noProof/>
                <w:color w:val="000000" w:themeColor="text1"/>
                <w:sz w:val="20"/>
                <w:szCs w:val="20"/>
                <w:shd w:val="clear" w:color="auto" w:fill="FFFFFF"/>
                <w:lang w:val="mn-MN"/>
              </w:rPr>
            </w:pPr>
            <w:r w:rsidRPr="00FA7D8A">
              <w:rPr>
                <w:rFonts w:ascii="Arial" w:hAnsi="Arial" w:cs="Arial"/>
                <w:b/>
                <w:bCs/>
                <w:noProof/>
                <w:color w:val="000000" w:themeColor="text1"/>
                <w:sz w:val="20"/>
                <w:szCs w:val="20"/>
                <w:shd w:val="clear" w:color="auto" w:fill="FFFFFF"/>
                <w:lang w:val="mn-MN"/>
              </w:rPr>
              <w:t>4/23 дугаар зүйлийн 23.7 дахь хэсэг:</w:t>
            </w:r>
          </w:p>
          <w:p w14:paraId="6FEC6F5E" w14:textId="77777777" w:rsidR="007440FE" w:rsidRPr="00FA7D8A" w:rsidRDefault="007440FE" w:rsidP="007440FE">
            <w:pPr>
              <w:pStyle w:val="NormalWeb"/>
              <w:shd w:val="clear" w:color="auto" w:fill="FFFFFF"/>
              <w:spacing w:before="0" w:beforeAutospacing="0" w:after="0" w:afterAutospacing="0"/>
              <w:jc w:val="both"/>
              <w:rPr>
                <w:rFonts w:ascii="Arial" w:hAnsi="Arial" w:cs="Arial"/>
                <w:noProof/>
                <w:color w:val="000000" w:themeColor="text1"/>
                <w:sz w:val="20"/>
                <w:szCs w:val="20"/>
                <w:lang w:val="mn-MN"/>
              </w:rPr>
            </w:pPr>
            <w:r w:rsidRPr="00FA7D8A">
              <w:rPr>
                <w:rFonts w:ascii="Arial" w:hAnsi="Arial" w:cs="Arial"/>
                <w:noProof/>
                <w:color w:val="000000" w:themeColor="text1"/>
                <w:sz w:val="20"/>
                <w:szCs w:val="20"/>
                <w:shd w:val="clear" w:color="auto" w:fill="FFFFFF"/>
                <w:lang w:val="mn-MN"/>
              </w:rPr>
              <w:t xml:space="preserve">“23.7.Энэ хуулийн 5.3.4-т заасан тусгай сангийн хөрөнгөөр гэмт хэргийн хохирогчид олгох нөхөн төлбөрийг хууль зүйн асуудал эрхэлсэн Засгийн газрын гишүүний шийдвэрээр хохирогчид шууд олгоно.” </w:t>
            </w:r>
          </w:p>
          <w:p w14:paraId="0FAE10B6" w14:textId="66066DE0" w:rsidR="007440FE" w:rsidRPr="00FA7D8A" w:rsidRDefault="007440FE" w:rsidP="007440FE">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
                <w:noProof/>
                <w:color w:val="000000" w:themeColor="text1"/>
                <w:sz w:val="20"/>
                <w:szCs w:val="20"/>
                <w:lang w:val="mn-MN"/>
              </w:rPr>
              <w:t>2 дугаар зүйл.</w:t>
            </w:r>
            <w:r w:rsidRPr="00FA7D8A">
              <w:rPr>
                <w:rFonts w:ascii="Arial" w:hAnsi="Arial" w:cs="Arial"/>
                <w:bCs/>
                <w:noProof/>
                <w:color w:val="000000" w:themeColor="text1"/>
                <w:sz w:val="20"/>
                <w:szCs w:val="20"/>
                <w:lang w:val="mn-MN"/>
              </w:rPr>
              <w:t>Засгийн газрын тусгай сангийн тухай хуулийн 22 дугаар зүйлийн 22.3 дахь хэсгийн “5.3.2” гэсний дараа “, 5.3.4” гэж, 23 дугаар зүйлийн 23.1 дэх хэсгийн “5.3.2” гэсний дараа “, 5.3.4” гэж тус тус нэмсүгэй.</w:t>
            </w:r>
          </w:p>
        </w:tc>
        <w:tc>
          <w:tcPr>
            <w:tcW w:w="1276" w:type="dxa"/>
          </w:tcPr>
          <w:p w14:paraId="23C3CBB1"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296A1A45" w14:textId="0301D1D8"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5A0FA334" w14:textId="77777777" w:rsidTr="007440FE">
        <w:tc>
          <w:tcPr>
            <w:tcW w:w="557" w:type="dxa"/>
          </w:tcPr>
          <w:p w14:paraId="0DEC88BA" w14:textId="10380B8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9</w:t>
            </w:r>
          </w:p>
        </w:tc>
        <w:tc>
          <w:tcPr>
            <w:tcW w:w="6242" w:type="dxa"/>
          </w:tcPr>
          <w:p w14:paraId="1BA835D6" w14:textId="77777777" w:rsidR="007440FE" w:rsidRPr="00FA7D8A" w:rsidRDefault="007440FE" w:rsidP="007440FE">
            <w:pPr>
              <w:contextualSpacing/>
              <w:jc w:val="both"/>
              <w:textAlignment w:val="top"/>
              <w:rPr>
                <w:rFonts w:ascii="Arial" w:hAnsi="Arial" w:cs="Arial"/>
                <w:b/>
                <w:noProof/>
                <w:color w:val="000000" w:themeColor="text1"/>
                <w:sz w:val="20"/>
                <w:szCs w:val="20"/>
                <w:lang w:val="mn-MN"/>
              </w:rPr>
            </w:pPr>
            <w:r w:rsidRPr="00FA7D8A">
              <w:rPr>
                <w:rFonts w:ascii="Arial" w:hAnsi="Arial" w:cs="Arial"/>
                <w:b/>
                <w:noProof/>
                <w:color w:val="000000" w:themeColor="text1"/>
                <w:sz w:val="20"/>
                <w:szCs w:val="20"/>
                <w:lang w:val="mn-MN"/>
              </w:rPr>
              <w:t>1/10 дугаар зүйлийн 10.3 дахь хэсэг:</w:t>
            </w:r>
          </w:p>
          <w:p w14:paraId="1F26241E" w14:textId="77777777" w:rsidR="007440FE" w:rsidRPr="00FA7D8A" w:rsidRDefault="007440FE" w:rsidP="007440FE">
            <w:pPr>
              <w:ind w:firstLine="720"/>
              <w:contextualSpacing/>
              <w:jc w:val="both"/>
              <w:textAlignment w:val="top"/>
              <w:rPr>
                <w:rFonts w:ascii="Arial" w:hAnsi="Arial" w:cs="Arial"/>
                <w:b/>
                <w:noProof/>
                <w:color w:val="000000" w:themeColor="text1"/>
                <w:sz w:val="20"/>
                <w:szCs w:val="20"/>
                <w:lang w:val="mn-MN"/>
              </w:rPr>
            </w:pPr>
          </w:p>
          <w:p w14:paraId="1544506B" w14:textId="2529E174" w:rsidR="007440FE" w:rsidRPr="00FA7D8A" w:rsidRDefault="007440FE" w:rsidP="007440FE">
            <w:pPr>
              <w:contextualSpacing/>
              <w:jc w:val="both"/>
              <w:textAlignment w:val="top"/>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“10.3.</w:t>
            </w:r>
            <w:r w:rsidR="00C44BD9" w:rsidRPr="00C44BD9">
              <w:rPr>
                <w:rFonts w:ascii="Arial" w:hAnsi="Arial" w:cs="Arial"/>
                <w:noProof/>
                <w:color w:val="000000" w:themeColor="text1"/>
                <w:sz w:val="20"/>
                <w:szCs w:val="20"/>
                <w:lang w:val="cs-CZ"/>
              </w:rPr>
              <w:t xml:space="preserve">Гэмт хэргийн хохирлыг нөхөн барагдуулах </w:t>
            </w:r>
            <w:r w:rsidRPr="00C44BD9">
              <w:rPr>
                <w:rFonts w:ascii="Arial" w:hAnsi="Arial" w:cs="Arial"/>
                <w:noProof/>
                <w:color w:val="000000" w:themeColor="text1"/>
                <w:sz w:val="20"/>
                <w:szCs w:val="20"/>
                <w:shd w:val="clear" w:color="auto" w:fill="FFFFFF"/>
                <w:lang w:val="mn-MN"/>
              </w:rPr>
              <w:t>сангийн</w:t>
            </w:r>
            <w:r w:rsidRPr="00FA7D8A">
              <w:rPr>
                <w:rFonts w:ascii="Arial" w:hAnsi="Arial" w:cs="Arial"/>
                <w:noProof/>
                <w:color w:val="000000" w:themeColor="text1"/>
                <w:sz w:val="20"/>
                <w:szCs w:val="20"/>
                <w:shd w:val="clear" w:color="auto" w:fill="FFFFFF"/>
                <w:lang w:val="mn-MN"/>
              </w:rPr>
              <w:t xml:space="preserve"> хөрөнгийг Эрүүгийн хуулийн 10.1 дүгээр зүйл /Хүнийг алах/, 13.1 дүгээр зүйл /Хүн худалдаалах/, 13.2 дугаар зүйл /Хүн хулгайлах/, 13.4 дүгээр зүйл /Хүнийг хүчээр алга болгох/, </w:t>
            </w:r>
            <w:r w:rsidRPr="00FA7D8A">
              <w:rPr>
                <w:rFonts w:ascii="Arial" w:hAnsi="Arial" w:cs="Arial"/>
                <w:color w:val="333333"/>
                <w:sz w:val="20"/>
                <w:szCs w:val="20"/>
                <w:shd w:val="clear" w:color="auto" w:fill="FFFFFF"/>
                <w:lang w:val="mn-MN"/>
              </w:rPr>
              <w:t>17.2 дугаар зүйл /Дээрэмдэх/, </w:t>
            </w:r>
            <w:r w:rsidRPr="00FA7D8A">
              <w:rPr>
                <w:rFonts w:ascii="Arial" w:hAnsi="Arial" w:cs="Arial"/>
                <w:color w:val="000000" w:themeColor="text1"/>
                <w:sz w:val="20"/>
                <w:szCs w:val="20"/>
                <w:shd w:val="clear" w:color="auto" w:fill="FFFFFF"/>
                <w:lang w:val="mn-MN"/>
              </w:rPr>
              <w:t>19.3 дугаар зүйл /Төрийн өндөр албан тушаалтны амь биед халдах/</w:t>
            </w:r>
            <w:r w:rsidRPr="00FA7D8A">
              <w:rPr>
                <w:rFonts w:ascii="Arial" w:hAnsi="Arial" w:cs="Arial"/>
                <w:noProof/>
                <w:color w:val="000000" w:themeColor="text1"/>
                <w:sz w:val="20"/>
                <w:szCs w:val="20"/>
                <w:shd w:val="clear" w:color="auto" w:fill="FFFFFF"/>
                <w:lang w:val="mn-MN"/>
              </w:rPr>
              <w:t>-д заасан гэмт хэргийн улмаас амь насаа алдсан этгээдийн гэр бүлийн гишүүн, түүнчлэн хүнд гэмтэл учирсан хохирогчийн шүүхийн хүчин төгөлдөр шийдвэрт заасан дараах бодит хохиролд нөхөн төлбөр олгоход зарцуулна:”</w:t>
            </w:r>
          </w:p>
          <w:p w14:paraId="4645EF5B" w14:textId="77777777" w:rsidR="007440FE" w:rsidRPr="00FA7D8A" w:rsidRDefault="007440FE" w:rsidP="007440FE">
            <w:pPr>
              <w:pStyle w:val="NormalWeb"/>
              <w:shd w:val="clear" w:color="auto" w:fill="FFFFFF"/>
              <w:spacing w:before="0" w:beforeAutospacing="0" w:after="0" w:afterAutospacing="0"/>
              <w:ind w:left="720" w:firstLine="720"/>
              <w:jc w:val="both"/>
              <w:rPr>
                <w:rFonts w:ascii="Arial" w:hAnsi="Arial" w:cs="Arial"/>
                <w:b/>
                <w:bCs/>
                <w:noProof/>
                <w:color w:val="000000" w:themeColor="text1"/>
                <w:sz w:val="20"/>
                <w:szCs w:val="20"/>
                <w:shd w:val="clear" w:color="auto" w:fill="FFFFFF"/>
                <w:lang w:val="mn-MN"/>
              </w:rPr>
            </w:pPr>
          </w:p>
        </w:tc>
        <w:tc>
          <w:tcPr>
            <w:tcW w:w="1276" w:type="dxa"/>
          </w:tcPr>
          <w:p w14:paraId="03FC6136"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0429FE5B" w14:textId="77DBF833"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03BEC81F" w14:textId="77777777" w:rsidTr="007440FE">
        <w:tc>
          <w:tcPr>
            <w:tcW w:w="557" w:type="dxa"/>
          </w:tcPr>
          <w:p w14:paraId="273F7BA1" w14:textId="2CA740AD"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10</w:t>
            </w:r>
          </w:p>
        </w:tc>
        <w:tc>
          <w:tcPr>
            <w:tcW w:w="6242" w:type="dxa"/>
          </w:tcPr>
          <w:p w14:paraId="5B3A81C3" w14:textId="77777777" w:rsidR="007440FE" w:rsidRPr="00FA7D8A" w:rsidRDefault="007440FE" w:rsidP="007440FE">
            <w:pPr>
              <w:contextualSpacing/>
              <w:jc w:val="both"/>
              <w:textAlignment w:val="top"/>
              <w:rPr>
                <w:rFonts w:ascii="Arial" w:hAnsi="Arial" w:cs="Arial"/>
                <w:noProof/>
                <w:color w:val="000000" w:themeColor="text1"/>
                <w:sz w:val="20"/>
                <w:szCs w:val="20"/>
                <w:shd w:val="clear" w:color="auto" w:fill="FFFFFF"/>
                <w:lang w:val="mn-MN"/>
              </w:rPr>
            </w:pPr>
            <w:r w:rsidRPr="00FA7D8A">
              <w:rPr>
                <w:rFonts w:ascii="Arial" w:hAnsi="Arial" w:cs="Arial"/>
                <w:b/>
                <w:noProof/>
                <w:color w:val="000000" w:themeColor="text1"/>
                <w:sz w:val="20"/>
                <w:szCs w:val="20"/>
                <w:lang w:val="mn-MN"/>
              </w:rPr>
              <w:t>2/10 дугаар зүйлийн 10.5 дахь хэсэг:</w:t>
            </w:r>
          </w:p>
          <w:p w14:paraId="6E9100FC" w14:textId="77777777" w:rsidR="007440FE" w:rsidRPr="00FA7D8A" w:rsidRDefault="007440FE" w:rsidP="007440FE">
            <w:pPr>
              <w:ind w:firstLine="720"/>
              <w:contextualSpacing/>
              <w:jc w:val="both"/>
              <w:textAlignment w:val="top"/>
              <w:rPr>
                <w:rFonts w:ascii="Arial" w:hAnsi="Arial" w:cs="Arial"/>
                <w:noProof/>
                <w:color w:val="000000" w:themeColor="text1"/>
                <w:sz w:val="20"/>
                <w:szCs w:val="20"/>
                <w:shd w:val="clear" w:color="auto" w:fill="FFFFFF"/>
                <w:lang w:val="mn-MN"/>
              </w:rPr>
            </w:pPr>
          </w:p>
          <w:p w14:paraId="4BDFBA02" w14:textId="5E7F5C6D" w:rsidR="007440FE" w:rsidRPr="00FA7D8A" w:rsidRDefault="007440FE" w:rsidP="007440FE">
            <w:pPr>
              <w:contextualSpacing/>
              <w:jc w:val="both"/>
              <w:textAlignment w:val="top"/>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 xml:space="preserve">“10.5.Энэ хуулийн 10.3-т заасан хохирлын хэмжээг шүүхийн хүчин төгөлдөр шийдвэрт заасан хэмжээгээр, 10.4-т заасан хохирлын хэмжээг хохирогчийн нөхөн төлбөр гаргуулах нэхэмжлэл, </w:t>
            </w:r>
            <w:r w:rsidRPr="004B3BA9">
              <w:rPr>
                <w:rFonts w:ascii="Arial" w:hAnsi="Arial" w:cs="Arial"/>
                <w:noProof/>
                <w:color w:val="000000" w:themeColor="text1"/>
                <w:sz w:val="18"/>
                <w:szCs w:val="18"/>
                <w:shd w:val="clear" w:color="auto" w:fill="FFFFFF"/>
                <w:lang w:val="mn-MN"/>
              </w:rPr>
              <w:t xml:space="preserve">дотоодын эмнэлгийн байгууллагын төлбөрийн баримтад үндэслэсэн </w:t>
            </w:r>
            <w:r w:rsidR="004B3BA9" w:rsidRPr="004B3BA9">
              <w:rPr>
                <w:rFonts w:ascii="Arial" w:hAnsi="Arial" w:cs="Arial"/>
                <w:noProof/>
                <w:color w:val="000000" w:themeColor="text1"/>
                <w:sz w:val="20"/>
                <w:szCs w:val="20"/>
                <w:lang w:val="cs-CZ"/>
              </w:rPr>
              <w:t xml:space="preserve">Гэмт хэргийн хохирлыг нөхөн барагдуулах </w:t>
            </w:r>
            <w:r w:rsidRPr="004B3BA9">
              <w:rPr>
                <w:rFonts w:ascii="Arial" w:hAnsi="Arial" w:cs="Arial"/>
                <w:noProof/>
                <w:color w:val="000000" w:themeColor="text1"/>
                <w:sz w:val="18"/>
                <w:szCs w:val="18"/>
                <w:shd w:val="clear" w:color="auto" w:fill="FFFFFF"/>
                <w:lang w:val="mn-MN"/>
              </w:rPr>
              <w:t>сангийн удирдах зөвлөлийн дүгнэлтээр тус тус тодорхойлогдоно.”</w:t>
            </w:r>
          </w:p>
          <w:p w14:paraId="49769193" w14:textId="77777777" w:rsidR="007440FE" w:rsidRPr="00FA7D8A" w:rsidRDefault="007440FE" w:rsidP="007440FE">
            <w:pPr>
              <w:pStyle w:val="NormalWeb"/>
              <w:shd w:val="clear" w:color="auto" w:fill="FFFFFF"/>
              <w:spacing w:before="0" w:beforeAutospacing="0" w:after="0" w:afterAutospacing="0"/>
              <w:ind w:left="720" w:firstLine="720"/>
              <w:jc w:val="both"/>
              <w:rPr>
                <w:rFonts w:ascii="Arial" w:hAnsi="Arial" w:cs="Arial"/>
                <w:b/>
                <w:bCs/>
                <w:noProof/>
                <w:color w:val="000000" w:themeColor="text1"/>
                <w:sz w:val="20"/>
                <w:szCs w:val="20"/>
                <w:shd w:val="clear" w:color="auto" w:fill="FFFFFF"/>
                <w:lang w:val="mn-MN"/>
              </w:rPr>
            </w:pPr>
          </w:p>
        </w:tc>
        <w:tc>
          <w:tcPr>
            <w:tcW w:w="1276" w:type="dxa"/>
          </w:tcPr>
          <w:p w14:paraId="64BBA1AF"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0D36A0AD" w14:textId="4CCDA73A"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3B214146" w14:textId="77777777" w:rsidTr="007440FE">
        <w:tc>
          <w:tcPr>
            <w:tcW w:w="557" w:type="dxa"/>
          </w:tcPr>
          <w:p w14:paraId="179EAB7A" w14:textId="0201AD52"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11</w:t>
            </w:r>
          </w:p>
        </w:tc>
        <w:tc>
          <w:tcPr>
            <w:tcW w:w="6242" w:type="dxa"/>
          </w:tcPr>
          <w:p w14:paraId="06661432" w14:textId="77777777" w:rsidR="007440FE" w:rsidRPr="00FA7D8A" w:rsidRDefault="007440FE" w:rsidP="007440FE">
            <w:pPr>
              <w:contextualSpacing/>
              <w:jc w:val="both"/>
              <w:textAlignment w:val="top"/>
              <w:rPr>
                <w:rFonts w:ascii="Arial" w:hAnsi="Arial" w:cs="Arial"/>
                <w:b/>
                <w:bCs/>
                <w:noProof/>
                <w:color w:val="000000" w:themeColor="text1"/>
                <w:sz w:val="20"/>
                <w:szCs w:val="20"/>
                <w:shd w:val="clear" w:color="auto" w:fill="FFFFFF"/>
                <w:lang w:val="mn-MN"/>
              </w:rPr>
            </w:pPr>
            <w:r w:rsidRPr="00FA7D8A">
              <w:rPr>
                <w:rFonts w:ascii="Arial" w:hAnsi="Arial" w:cs="Arial"/>
                <w:b/>
                <w:bCs/>
                <w:noProof/>
                <w:color w:val="000000" w:themeColor="text1"/>
                <w:sz w:val="20"/>
                <w:szCs w:val="20"/>
                <w:shd w:val="clear" w:color="auto" w:fill="FFFFFF"/>
                <w:lang w:val="mn-MN"/>
              </w:rPr>
              <w:t>3/10 дугаар зүйлийн 10.6 дахь хэсэг:</w:t>
            </w:r>
          </w:p>
          <w:p w14:paraId="1521744B" w14:textId="77777777" w:rsidR="007440FE" w:rsidRPr="00FA7D8A" w:rsidRDefault="007440FE" w:rsidP="007440FE">
            <w:pPr>
              <w:ind w:firstLine="720"/>
              <w:contextualSpacing/>
              <w:jc w:val="both"/>
              <w:textAlignment w:val="top"/>
              <w:rPr>
                <w:rFonts w:ascii="Arial" w:hAnsi="Arial" w:cs="Arial"/>
                <w:noProof/>
                <w:color w:val="000000" w:themeColor="text1"/>
                <w:sz w:val="20"/>
                <w:szCs w:val="20"/>
                <w:shd w:val="clear" w:color="auto" w:fill="FFFFFF"/>
                <w:lang w:val="mn-MN"/>
              </w:rPr>
            </w:pPr>
          </w:p>
          <w:p w14:paraId="3D25383E" w14:textId="57F925DE" w:rsidR="007440FE" w:rsidRPr="00FA7D8A" w:rsidRDefault="007440FE" w:rsidP="007440FE">
            <w:pPr>
              <w:contextualSpacing/>
              <w:jc w:val="both"/>
              <w:textAlignment w:val="top"/>
              <w:rPr>
                <w:rFonts w:ascii="Arial" w:hAnsi="Arial" w:cs="Arial"/>
                <w:b/>
                <w:noProof/>
                <w:color w:val="000000" w:themeColor="text1"/>
                <w:sz w:val="20"/>
                <w:szCs w:val="20"/>
                <w:lang w:val="mn-MN"/>
              </w:rPr>
            </w:pPr>
            <w:r w:rsidRPr="00FA7D8A">
              <w:rPr>
                <w:rFonts w:ascii="Arial" w:hAnsi="Arial" w:cs="Arial"/>
                <w:color w:val="000000" w:themeColor="text1"/>
                <w:sz w:val="20"/>
                <w:szCs w:val="20"/>
                <w:shd w:val="clear" w:color="auto" w:fill="FFFFFF"/>
                <w:lang w:val="mn-MN"/>
              </w:rPr>
              <w:lastRenderedPageBreak/>
              <w:t>“10.</w:t>
            </w:r>
            <w:r w:rsidR="003860D3" w:rsidRPr="00FA7D8A">
              <w:rPr>
                <w:rFonts w:ascii="Arial" w:hAnsi="Arial" w:cs="Arial"/>
                <w:color w:val="000000" w:themeColor="text1"/>
                <w:sz w:val="20"/>
                <w:szCs w:val="20"/>
                <w:shd w:val="clear" w:color="auto" w:fill="FFFFFF"/>
                <w:lang w:val="mn-MN"/>
              </w:rPr>
              <w:t>6</w:t>
            </w:r>
            <w:r w:rsidR="003860D3" w:rsidRPr="00FA7D8A">
              <w:rPr>
                <w:rFonts w:ascii="Arial" w:hAnsi="Arial" w:cs="Arial"/>
                <w:b/>
                <w:noProof/>
                <w:color w:val="000000" w:themeColor="text1"/>
                <w:sz w:val="20"/>
                <w:szCs w:val="20"/>
                <w:lang w:val="mn-MN"/>
              </w:rPr>
              <w:t>.</w:t>
            </w:r>
            <w:r w:rsidR="00766FEE" w:rsidRPr="00766FEE">
              <w:rPr>
                <w:rFonts w:ascii="Arial" w:hAnsi="Arial" w:cs="Arial"/>
                <w:noProof/>
                <w:color w:val="000000" w:themeColor="text1"/>
                <w:sz w:val="20"/>
                <w:szCs w:val="20"/>
                <w:lang w:val="cs-CZ"/>
              </w:rPr>
              <w:t xml:space="preserve">Гэмт хэргийн хохирлыг нөхөн барагдуулах </w:t>
            </w:r>
            <w:r w:rsidRPr="00FA7D8A">
              <w:rPr>
                <w:rFonts w:ascii="Arial" w:hAnsi="Arial" w:cs="Arial"/>
                <w:bCs/>
                <w:noProof/>
                <w:color w:val="000000" w:themeColor="text1"/>
                <w:sz w:val="20"/>
                <w:szCs w:val="20"/>
                <w:lang w:val="mn-MN"/>
              </w:rPr>
              <w:t>сангийн</w:t>
            </w:r>
            <w:r w:rsidRPr="00FA7D8A">
              <w:rPr>
                <w:rFonts w:ascii="Arial" w:hAnsi="Arial" w:cs="Arial"/>
                <w:color w:val="000000" w:themeColor="text1"/>
                <w:sz w:val="20"/>
                <w:szCs w:val="20"/>
                <w:shd w:val="clear" w:color="auto" w:fill="FFFFFF"/>
                <w:lang w:val="mn-MN"/>
              </w:rPr>
              <w:t xml:space="preserve"> дүрэм, </w:t>
            </w:r>
            <w:r w:rsidR="00353BC4" w:rsidRPr="00FA7D8A">
              <w:rPr>
                <w:rFonts w:ascii="Arial" w:hAnsi="Arial" w:cs="Arial"/>
                <w:color w:val="000000" w:themeColor="text1"/>
                <w:sz w:val="20"/>
                <w:szCs w:val="20"/>
                <w:shd w:val="clear" w:color="auto" w:fill="FFFFFF"/>
                <w:lang w:val="mn-MN"/>
              </w:rPr>
              <w:t>Удирдах бүрэлдэхүүн</w:t>
            </w:r>
            <w:r w:rsidRPr="00FA7D8A">
              <w:rPr>
                <w:rFonts w:ascii="Arial" w:hAnsi="Arial" w:cs="Arial"/>
                <w:color w:val="000000" w:themeColor="text1"/>
                <w:sz w:val="20"/>
                <w:szCs w:val="20"/>
                <w:shd w:val="clear" w:color="auto" w:fill="FFFFFF"/>
                <w:lang w:val="mn-MN"/>
              </w:rPr>
              <w:t xml:space="preserve">, уг сангаас </w:t>
            </w:r>
            <w:r w:rsidRPr="00FA7D8A">
              <w:rPr>
                <w:rFonts w:ascii="Arial" w:hAnsi="Arial" w:cs="Arial"/>
                <w:color w:val="333333"/>
                <w:sz w:val="20"/>
                <w:szCs w:val="20"/>
                <w:shd w:val="clear" w:color="auto" w:fill="FFFFFF"/>
                <w:lang w:val="mn-MN"/>
              </w:rPr>
              <w:t>гэмт хэргийн хохирогчид нөхөн төлбөр олгох журмыг</w:t>
            </w:r>
            <w:r w:rsidRPr="00FA7D8A">
              <w:rPr>
                <w:rFonts w:ascii="Arial" w:hAnsi="Arial" w:cs="Arial"/>
                <w:color w:val="000000" w:themeColor="text1"/>
                <w:sz w:val="20"/>
                <w:szCs w:val="20"/>
                <w:shd w:val="clear" w:color="auto" w:fill="FFFFFF"/>
                <w:lang w:val="mn-MN"/>
              </w:rPr>
              <w:t xml:space="preserve"> Засгийн газар батална.”</w:t>
            </w:r>
          </w:p>
        </w:tc>
        <w:tc>
          <w:tcPr>
            <w:tcW w:w="1276" w:type="dxa"/>
          </w:tcPr>
          <w:p w14:paraId="57EB82F4"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010BC215" w14:textId="08953FCE"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7440FE" w:rsidRPr="007440FE" w14:paraId="650615C4" w14:textId="77777777" w:rsidTr="007440FE">
        <w:tc>
          <w:tcPr>
            <w:tcW w:w="557" w:type="dxa"/>
          </w:tcPr>
          <w:p w14:paraId="7061FF4D" w14:textId="0B915176" w:rsidR="007440FE" w:rsidRPr="007440FE" w:rsidRDefault="009D42DA" w:rsidP="00700FD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12</w:t>
            </w:r>
          </w:p>
        </w:tc>
        <w:tc>
          <w:tcPr>
            <w:tcW w:w="6242" w:type="dxa"/>
          </w:tcPr>
          <w:p w14:paraId="7A8C23BB" w14:textId="7D1DA2BA" w:rsidR="007440FE" w:rsidRPr="00FA7D8A" w:rsidRDefault="007440FE" w:rsidP="007440FE">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
                <w:noProof/>
                <w:color w:val="000000" w:themeColor="text1"/>
                <w:sz w:val="20"/>
                <w:szCs w:val="20"/>
                <w:lang w:val="mn-MN"/>
              </w:rPr>
              <w:t>4 дүгээр зүйл.</w:t>
            </w:r>
            <w:r w:rsidRPr="00FA7D8A">
              <w:rPr>
                <w:rFonts w:ascii="Arial" w:hAnsi="Arial" w:cs="Arial"/>
                <w:bCs/>
                <w:noProof/>
                <w:color w:val="000000" w:themeColor="text1"/>
                <w:sz w:val="20"/>
                <w:szCs w:val="20"/>
                <w:lang w:val="mn-MN"/>
              </w:rPr>
              <w:t>Засгийн газрын тусгай сангийн тухай хуулийн 10 дугаар зүйлийн 10.1 дэх хэсгийн “10.3-т” гэснийг “10.3, 10.4-т” гэж, мөн зүйлийн 10.2.2 дахь заалтын “10.3-т” гэснийг “10.3, 10.4-т” гэж, мөн зүйлийн 10.4, 10.5 дахь хэсгийн дугаарлалтыг “10.5,10.7” гэж</w:t>
            </w:r>
            <w:r w:rsidRPr="00FA7D8A">
              <w:rPr>
                <w:rFonts w:ascii="Arial" w:hAnsi="Arial" w:cs="Arial"/>
                <w:bCs/>
                <w:noProof/>
                <w:color w:val="FF0000"/>
                <w:sz w:val="20"/>
                <w:szCs w:val="20"/>
                <w:lang w:val="mn-MN"/>
              </w:rPr>
              <w:t xml:space="preserve"> </w:t>
            </w:r>
            <w:r w:rsidRPr="00FA7D8A">
              <w:rPr>
                <w:rFonts w:ascii="Arial" w:hAnsi="Arial" w:cs="Arial"/>
                <w:bCs/>
                <w:noProof/>
                <w:color w:val="000000" w:themeColor="text1"/>
                <w:sz w:val="20"/>
                <w:szCs w:val="20"/>
                <w:lang w:val="mn-MN"/>
              </w:rPr>
              <w:t>өөрчилсүгэй.</w:t>
            </w:r>
          </w:p>
        </w:tc>
        <w:tc>
          <w:tcPr>
            <w:tcW w:w="1276" w:type="dxa"/>
          </w:tcPr>
          <w:p w14:paraId="6D43B963" w14:textId="77777777" w:rsidR="007440FE" w:rsidRPr="007440FE" w:rsidRDefault="007440FE" w:rsidP="00700FDA">
            <w:pPr>
              <w:pStyle w:val="msghead"/>
              <w:spacing w:before="0" w:beforeAutospacing="0" w:after="0" w:afterAutospacing="0"/>
              <w:contextualSpacing/>
              <w:jc w:val="both"/>
              <w:rPr>
                <w:rFonts w:ascii="Arial" w:hAnsi="Arial" w:cs="Arial"/>
                <w:sz w:val="20"/>
                <w:szCs w:val="20"/>
                <w:lang w:val="mn-MN"/>
              </w:rPr>
            </w:pPr>
          </w:p>
        </w:tc>
        <w:tc>
          <w:tcPr>
            <w:tcW w:w="1270" w:type="dxa"/>
          </w:tcPr>
          <w:p w14:paraId="5A2BFFED" w14:textId="60BD6C3E" w:rsidR="007440FE" w:rsidRPr="007440FE" w:rsidRDefault="009D42DA" w:rsidP="009D42D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bl>
    <w:p w14:paraId="26E602DE" w14:textId="77777777" w:rsidR="005D49B3" w:rsidRDefault="005D49B3" w:rsidP="00700FDA">
      <w:pPr>
        <w:pStyle w:val="msghead"/>
        <w:spacing w:before="0" w:beforeAutospacing="0" w:after="0" w:afterAutospacing="0"/>
        <w:contextualSpacing/>
        <w:jc w:val="both"/>
        <w:rPr>
          <w:rFonts w:ascii="Arial" w:hAnsi="Arial" w:cs="Arial"/>
          <w:sz w:val="22"/>
          <w:szCs w:val="22"/>
          <w:lang w:val="mn-MN"/>
        </w:rPr>
      </w:pPr>
    </w:p>
    <w:p w14:paraId="34C2C1A6" w14:textId="043E3B49" w:rsidR="009D42DA" w:rsidRDefault="009D42DA" w:rsidP="00700FDA">
      <w:pPr>
        <w:pStyle w:val="msghead"/>
        <w:spacing w:before="0" w:beforeAutospacing="0" w:after="0" w:afterAutospacing="0"/>
        <w:contextualSpacing/>
        <w:jc w:val="both"/>
        <w:rPr>
          <w:rFonts w:ascii="Arial" w:hAnsi="Arial" w:cs="Arial"/>
          <w:sz w:val="22"/>
          <w:szCs w:val="22"/>
          <w:lang w:val="mn-MN"/>
        </w:rPr>
      </w:pPr>
      <w:r>
        <w:rPr>
          <w:rFonts w:ascii="Arial" w:hAnsi="Arial" w:cs="Arial"/>
          <w:sz w:val="22"/>
          <w:szCs w:val="22"/>
          <w:lang w:val="mn-MN"/>
        </w:rPr>
        <w:t>Тухай хуулийн төслөөр хуулийн этгээдийн эрх чөлөөг хязгаарлах эсэх:</w:t>
      </w:r>
    </w:p>
    <w:p w14:paraId="41832581" w14:textId="77777777" w:rsidR="009D42DA" w:rsidRPr="005D49B3" w:rsidRDefault="009D42DA" w:rsidP="00700FDA">
      <w:pPr>
        <w:pStyle w:val="msghead"/>
        <w:spacing w:before="0" w:beforeAutospacing="0" w:after="0" w:afterAutospacing="0"/>
        <w:contextualSpacing/>
        <w:jc w:val="both"/>
        <w:rPr>
          <w:rFonts w:ascii="Arial" w:hAnsi="Arial" w:cs="Arial"/>
          <w:sz w:val="22"/>
          <w:szCs w:val="22"/>
          <w:lang w:val="mn-MN"/>
        </w:rPr>
      </w:pPr>
    </w:p>
    <w:tbl>
      <w:tblPr>
        <w:tblStyle w:val="TableGrid"/>
        <w:tblW w:w="0" w:type="auto"/>
        <w:tblLook w:val="04A0" w:firstRow="1" w:lastRow="0" w:firstColumn="1" w:lastColumn="0" w:noHBand="0" w:noVBand="1"/>
      </w:tblPr>
      <w:tblGrid>
        <w:gridCol w:w="557"/>
        <w:gridCol w:w="6242"/>
        <w:gridCol w:w="1276"/>
        <w:gridCol w:w="1270"/>
      </w:tblGrid>
      <w:tr w:rsidR="009D42DA" w:rsidRPr="001C6458" w14:paraId="02545561" w14:textId="77777777" w:rsidTr="00E8627A">
        <w:tc>
          <w:tcPr>
            <w:tcW w:w="557" w:type="dxa"/>
            <w:vMerge w:val="restart"/>
          </w:tcPr>
          <w:p w14:paraId="1FA7B444" w14:textId="77777777" w:rsidR="009D42DA" w:rsidRPr="009D42DA" w:rsidRDefault="009D42DA" w:rsidP="00E8627A">
            <w:pPr>
              <w:pStyle w:val="msghead"/>
              <w:spacing w:before="0" w:beforeAutospacing="0" w:after="0" w:afterAutospacing="0"/>
              <w:contextualSpacing/>
              <w:jc w:val="both"/>
              <w:rPr>
                <w:rFonts w:ascii="Arial" w:hAnsi="Arial" w:cs="Arial"/>
                <w:b/>
                <w:bCs/>
                <w:sz w:val="20"/>
                <w:szCs w:val="20"/>
                <w:lang w:val="mn-MN"/>
              </w:rPr>
            </w:pPr>
            <w:r w:rsidRPr="009D42DA">
              <w:rPr>
                <w:rFonts w:ascii="Arial" w:hAnsi="Arial" w:cs="Arial"/>
                <w:b/>
                <w:bCs/>
                <w:sz w:val="20"/>
                <w:szCs w:val="20"/>
                <w:lang w:val="mn-MN"/>
              </w:rPr>
              <w:t>д/д</w:t>
            </w:r>
          </w:p>
        </w:tc>
        <w:tc>
          <w:tcPr>
            <w:tcW w:w="6242" w:type="dxa"/>
            <w:vMerge w:val="restart"/>
          </w:tcPr>
          <w:p w14:paraId="7FBB6360" w14:textId="77777777" w:rsidR="009D42DA" w:rsidRPr="009D42DA" w:rsidRDefault="009D42DA" w:rsidP="00E8627A">
            <w:pPr>
              <w:pStyle w:val="msghead"/>
              <w:spacing w:before="0" w:beforeAutospacing="0" w:after="0" w:afterAutospacing="0"/>
              <w:contextualSpacing/>
              <w:jc w:val="both"/>
              <w:rPr>
                <w:rFonts w:ascii="Arial" w:hAnsi="Arial" w:cs="Arial"/>
                <w:b/>
                <w:bCs/>
                <w:sz w:val="20"/>
                <w:szCs w:val="20"/>
                <w:lang w:val="mn-MN"/>
              </w:rPr>
            </w:pPr>
            <w:r w:rsidRPr="009D42DA">
              <w:rPr>
                <w:rFonts w:ascii="Arial" w:hAnsi="Arial" w:cs="Arial"/>
                <w:b/>
                <w:bCs/>
                <w:sz w:val="20"/>
                <w:szCs w:val="20"/>
                <w:lang w:val="mn-MN"/>
              </w:rPr>
              <w:t>Хуулийн төслийн зүйл заалт:</w:t>
            </w:r>
          </w:p>
        </w:tc>
        <w:tc>
          <w:tcPr>
            <w:tcW w:w="2546" w:type="dxa"/>
            <w:gridSpan w:val="2"/>
          </w:tcPr>
          <w:p w14:paraId="52E04F70" w14:textId="77777777" w:rsidR="009D42DA" w:rsidRPr="009D42DA" w:rsidRDefault="009D42DA" w:rsidP="00E8627A">
            <w:pPr>
              <w:pStyle w:val="msghead"/>
              <w:spacing w:before="0" w:beforeAutospacing="0" w:after="0" w:afterAutospacing="0"/>
              <w:contextualSpacing/>
              <w:jc w:val="both"/>
              <w:rPr>
                <w:rFonts w:ascii="Arial" w:hAnsi="Arial" w:cs="Arial"/>
                <w:b/>
                <w:bCs/>
                <w:sz w:val="20"/>
                <w:szCs w:val="20"/>
                <w:lang w:val="mn-MN"/>
              </w:rPr>
            </w:pPr>
            <w:r w:rsidRPr="009D42DA">
              <w:rPr>
                <w:rFonts w:ascii="Arial" w:hAnsi="Arial" w:cs="Arial"/>
                <w:b/>
                <w:bCs/>
                <w:sz w:val="20"/>
                <w:szCs w:val="20"/>
                <w:lang w:val="mn-MN"/>
              </w:rPr>
              <w:t>Иргэдийн эрх чөлөөг хязгаарлах эсэх</w:t>
            </w:r>
          </w:p>
        </w:tc>
      </w:tr>
      <w:tr w:rsidR="009D42DA" w:rsidRPr="007440FE" w14:paraId="0AA4BD9C" w14:textId="77777777" w:rsidTr="00E8627A">
        <w:tc>
          <w:tcPr>
            <w:tcW w:w="557" w:type="dxa"/>
            <w:vMerge/>
          </w:tcPr>
          <w:p w14:paraId="785C2DF8" w14:textId="77777777" w:rsidR="009D42DA" w:rsidRPr="009D42DA" w:rsidRDefault="009D42DA" w:rsidP="00E8627A">
            <w:pPr>
              <w:pStyle w:val="msghead"/>
              <w:spacing w:before="0" w:beforeAutospacing="0" w:after="0" w:afterAutospacing="0"/>
              <w:contextualSpacing/>
              <w:jc w:val="both"/>
              <w:rPr>
                <w:rFonts w:ascii="Arial" w:hAnsi="Arial" w:cs="Arial"/>
                <w:b/>
                <w:bCs/>
                <w:sz w:val="20"/>
                <w:szCs w:val="20"/>
                <w:lang w:val="mn-MN"/>
              </w:rPr>
            </w:pPr>
          </w:p>
        </w:tc>
        <w:tc>
          <w:tcPr>
            <w:tcW w:w="6242" w:type="dxa"/>
            <w:vMerge/>
          </w:tcPr>
          <w:p w14:paraId="035C8B18" w14:textId="77777777" w:rsidR="009D42DA" w:rsidRPr="009D42DA" w:rsidRDefault="009D42DA" w:rsidP="00E8627A">
            <w:pPr>
              <w:pStyle w:val="msghead"/>
              <w:spacing w:before="0" w:beforeAutospacing="0" w:after="0" w:afterAutospacing="0"/>
              <w:contextualSpacing/>
              <w:jc w:val="both"/>
              <w:rPr>
                <w:rFonts w:ascii="Arial" w:hAnsi="Arial" w:cs="Arial"/>
                <w:b/>
                <w:bCs/>
                <w:sz w:val="20"/>
                <w:szCs w:val="20"/>
                <w:lang w:val="mn-MN"/>
              </w:rPr>
            </w:pPr>
          </w:p>
        </w:tc>
        <w:tc>
          <w:tcPr>
            <w:tcW w:w="1276" w:type="dxa"/>
          </w:tcPr>
          <w:p w14:paraId="1050D5D6" w14:textId="77777777" w:rsidR="009D42DA" w:rsidRPr="009D42DA" w:rsidRDefault="009D42DA" w:rsidP="00E8627A">
            <w:pPr>
              <w:pStyle w:val="msghead"/>
              <w:spacing w:before="0" w:beforeAutospacing="0" w:after="0" w:afterAutospacing="0"/>
              <w:contextualSpacing/>
              <w:jc w:val="center"/>
              <w:rPr>
                <w:rFonts w:ascii="Arial" w:hAnsi="Arial" w:cs="Arial"/>
                <w:b/>
                <w:bCs/>
                <w:sz w:val="20"/>
                <w:szCs w:val="20"/>
                <w:lang w:val="mn-MN"/>
              </w:rPr>
            </w:pPr>
            <w:r w:rsidRPr="009D42DA">
              <w:rPr>
                <w:rFonts w:ascii="Arial" w:hAnsi="Arial" w:cs="Arial"/>
                <w:b/>
                <w:bCs/>
                <w:sz w:val="20"/>
                <w:szCs w:val="20"/>
                <w:lang w:val="mn-MN"/>
              </w:rPr>
              <w:t>Тийм</w:t>
            </w:r>
          </w:p>
        </w:tc>
        <w:tc>
          <w:tcPr>
            <w:tcW w:w="1270" w:type="dxa"/>
          </w:tcPr>
          <w:p w14:paraId="08283C7A" w14:textId="77777777" w:rsidR="009D42DA" w:rsidRPr="009D42DA" w:rsidRDefault="009D42DA" w:rsidP="00E8627A">
            <w:pPr>
              <w:pStyle w:val="msghead"/>
              <w:spacing w:before="0" w:beforeAutospacing="0" w:after="0" w:afterAutospacing="0"/>
              <w:contextualSpacing/>
              <w:jc w:val="center"/>
              <w:rPr>
                <w:rFonts w:ascii="Arial" w:hAnsi="Arial" w:cs="Arial"/>
                <w:b/>
                <w:bCs/>
                <w:sz w:val="20"/>
                <w:szCs w:val="20"/>
                <w:lang w:val="mn-MN"/>
              </w:rPr>
            </w:pPr>
            <w:r w:rsidRPr="009D42DA">
              <w:rPr>
                <w:rFonts w:ascii="Arial" w:hAnsi="Arial" w:cs="Arial"/>
                <w:b/>
                <w:bCs/>
                <w:sz w:val="20"/>
                <w:szCs w:val="20"/>
                <w:lang w:val="mn-MN"/>
              </w:rPr>
              <w:t>Үгүй</w:t>
            </w:r>
          </w:p>
        </w:tc>
      </w:tr>
      <w:tr w:rsidR="009D42DA" w:rsidRPr="001C6458" w14:paraId="4B3D9B7A" w14:textId="77777777" w:rsidTr="00E8627A">
        <w:tc>
          <w:tcPr>
            <w:tcW w:w="557" w:type="dxa"/>
          </w:tcPr>
          <w:p w14:paraId="6D0AC05E"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sidRPr="007440FE">
              <w:rPr>
                <w:rFonts w:ascii="Arial" w:hAnsi="Arial" w:cs="Arial"/>
                <w:sz w:val="20"/>
                <w:szCs w:val="20"/>
                <w:lang w:val="mn-MN"/>
              </w:rPr>
              <w:t>1</w:t>
            </w:r>
          </w:p>
        </w:tc>
        <w:tc>
          <w:tcPr>
            <w:tcW w:w="6242" w:type="dxa"/>
          </w:tcPr>
          <w:p w14:paraId="5082C6EA" w14:textId="79A5EAEF" w:rsidR="009D42DA" w:rsidRPr="00FA7D8A" w:rsidRDefault="009D42DA" w:rsidP="00E8627A">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Cs/>
                <w:noProof/>
                <w:color w:val="000000" w:themeColor="text1"/>
                <w:sz w:val="20"/>
                <w:szCs w:val="20"/>
                <w:lang w:val="mn-MN"/>
              </w:rPr>
              <w:t>10.2.3.Зөрчлийн тухай хуульд засаан торгууль, шийтгэврийн орлого;</w:t>
            </w:r>
          </w:p>
        </w:tc>
        <w:tc>
          <w:tcPr>
            <w:tcW w:w="1276" w:type="dxa"/>
          </w:tcPr>
          <w:p w14:paraId="4415E715"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174EF5EF" w14:textId="77777777" w:rsidR="009D42DA" w:rsidRPr="007440FE" w:rsidRDefault="009D42DA" w:rsidP="00E8627A">
            <w:pPr>
              <w:pStyle w:val="msghead"/>
              <w:numPr>
                <w:ilvl w:val="0"/>
                <w:numId w:val="24"/>
              </w:numPr>
              <w:spacing w:before="0" w:beforeAutospacing="0" w:after="0" w:afterAutospacing="0"/>
              <w:contextualSpacing/>
              <w:jc w:val="center"/>
              <w:rPr>
                <w:rFonts w:ascii="Arial" w:hAnsi="Arial" w:cs="Arial"/>
                <w:sz w:val="20"/>
                <w:szCs w:val="20"/>
                <w:lang w:val="mn-MN"/>
              </w:rPr>
            </w:pPr>
          </w:p>
        </w:tc>
      </w:tr>
      <w:tr w:rsidR="009D42DA" w:rsidRPr="007440FE" w14:paraId="10C84599" w14:textId="77777777" w:rsidTr="00E8627A">
        <w:tc>
          <w:tcPr>
            <w:tcW w:w="557" w:type="dxa"/>
          </w:tcPr>
          <w:p w14:paraId="1582865E"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sidRPr="007440FE">
              <w:rPr>
                <w:rFonts w:ascii="Arial" w:hAnsi="Arial" w:cs="Arial"/>
                <w:sz w:val="20"/>
                <w:szCs w:val="20"/>
                <w:lang w:val="mn-MN"/>
              </w:rPr>
              <w:t>2</w:t>
            </w:r>
          </w:p>
        </w:tc>
        <w:tc>
          <w:tcPr>
            <w:tcW w:w="6242" w:type="dxa"/>
          </w:tcPr>
          <w:p w14:paraId="4B697EF7" w14:textId="77777777" w:rsidR="009D42DA" w:rsidRPr="00FA7D8A" w:rsidRDefault="009D42DA" w:rsidP="00E8627A">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Cs/>
                <w:noProof/>
                <w:color w:val="000000" w:themeColor="text1"/>
                <w:sz w:val="20"/>
                <w:szCs w:val="20"/>
                <w:lang w:val="mn-MN"/>
              </w:rPr>
              <w:t>10.2.4.Эрүүгийн хуулийн 7.5 дугаар зүйлийн 3 болон Зөрчлийн тухай хуулийн 4.1 дүгээр зүйлийн 3-т заасан хөрөнгө, орлого.”</w:t>
            </w:r>
          </w:p>
        </w:tc>
        <w:tc>
          <w:tcPr>
            <w:tcW w:w="1276" w:type="dxa"/>
          </w:tcPr>
          <w:p w14:paraId="2938BA20"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004922CA"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04BF0F7C" w14:textId="77777777" w:rsidTr="00E8627A">
        <w:tc>
          <w:tcPr>
            <w:tcW w:w="557" w:type="dxa"/>
          </w:tcPr>
          <w:p w14:paraId="6E22CA7C"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3</w:t>
            </w:r>
          </w:p>
        </w:tc>
        <w:tc>
          <w:tcPr>
            <w:tcW w:w="6242" w:type="dxa"/>
          </w:tcPr>
          <w:p w14:paraId="47BEDF54" w14:textId="7F97ABEE" w:rsidR="009D42DA" w:rsidRPr="00FA7D8A" w:rsidRDefault="009D42DA" w:rsidP="00E8627A">
            <w:pPr>
              <w:pStyle w:val="NormalWeb"/>
              <w:shd w:val="clear" w:color="auto" w:fill="FFFFFF"/>
              <w:spacing w:before="0" w:beforeAutospacing="0" w:after="0" w:afterAutospacing="0"/>
              <w:jc w:val="both"/>
              <w:rPr>
                <w:rFonts w:ascii="Arial" w:hAnsi="Arial" w:cs="Arial"/>
                <w:noProof/>
                <w:color w:val="000000" w:themeColor="text1"/>
                <w:sz w:val="20"/>
                <w:szCs w:val="20"/>
                <w:lang w:val="mn-MN"/>
              </w:rPr>
            </w:pPr>
            <w:r w:rsidRPr="00FA7D8A">
              <w:rPr>
                <w:rFonts w:ascii="Arial" w:hAnsi="Arial" w:cs="Arial"/>
                <w:b/>
                <w:noProof/>
                <w:color w:val="000000" w:themeColor="text1"/>
                <w:sz w:val="20"/>
                <w:szCs w:val="20"/>
                <w:lang w:val="mn-MN"/>
              </w:rPr>
              <w:t xml:space="preserve">2/10 дугаар зүйлийн 10.4 дэх хэсэг: </w:t>
            </w:r>
            <w:r w:rsidRPr="00FA7D8A">
              <w:rPr>
                <w:rFonts w:ascii="Arial" w:hAnsi="Arial" w:cs="Arial"/>
                <w:bCs/>
                <w:noProof/>
                <w:color w:val="000000" w:themeColor="text1"/>
                <w:sz w:val="20"/>
                <w:szCs w:val="20"/>
                <w:lang w:val="mn-MN"/>
              </w:rPr>
              <w:t>“10.</w:t>
            </w:r>
            <w:r w:rsidRPr="00B01C9C">
              <w:rPr>
                <w:rFonts w:ascii="Arial" w:hAnsi="Arial" w:cs="Arial"/>
                <w:bCs/>
                <w:noProof/>
                <w:color w:val="000000" w:themeColor="text1"/>
                <w:sz w:val="20"/>
                <w:szCs w:val="20"/>
                <w:lang w:val="mn-MN"/>
              </w:rPr>
              <w:t>4.</w:t>
            </w:r>
            <w:r w:rsidR="004D7110" w:rsidRPr="00B01C9C">
              <w:rPr>
                <w:rFonts w:ascii="Arial" w:hAnsi="Arial" w:cs="Arial"/>
                <w:noProof/>
                <w:color w:val="000000" w:themeColor="text1"/>
                <w:sz w:val="20"/>
                <w:szCs w:val="20"/>
                <w:lang w:val="cs-CZ"/>
              </w:rPr>
              <w:t xml:space="preserve">Гэмт хэргийн хохирлыг нөхөн барагдуулах </w:t>
            </w:r>
            <w:r w:rsidRPr="00B01C9C">
              <w:rPr>
                <w:rFonts w:ascii="Arial" w:hAnsi="Arial" w:cs="Arial"/>
                <w:noProof/>
                <w:color w:val="000000" w:themeColor="text1"/>
                <w:sz w:val="20"/>
                <w:szCs w:val="20"/>
                <w:lang w:val="mn-MN"/>
              </w:rPr>
              <w:t xml:space="preserve">сангийн хөрөнгийг……. заасан гэмт хэргийн улмаас хүнд гэмтэл учирсан </w:t>
            </w:r>
            <w:r w:rsidRPr="00B01C9C">
              <w:rPr>
                <w:rFonts w:ascii="Arial" w:hAnsi="Arial" w:cs="Arial"/>
                <w:noProof/>
                <w:sz w:val="20"/>
                <w:szCs w:val="20"/>
                <w:lang w:val="mn-MN"/>
              </w:rPr>
              <w:t xml:space="preserve">хохирогчид шүүхийн хүчин төгөлдөр шийдвэр гарахаас өмнө дараах </w:t>
            </w:r>
            <w:r w:rsidRPr="00B01C9C">
              <w:rPr>
                <w:rFonts w:ascii="Arial" w:hAnsi="Arial" w:cs="Arial"/>
                <w:noProof/>
                <w:sz w:val="20"/>
                <w:szCs w:val="20"/>
                <w:u w:val="single"/>
                <w:lang w:val="mn-MN"/>
              </w:rPr>
              <w:t>бодит</w:t>
            </w:r>
            <w:r w:rsidRPr="00FA7D8A">
              <w:rPr>
                <w:rFonts w:ascii="Arial" w:hAnsi="Arial" w:cs="Arial"/>
                <w:noProof/>
                <w:sz w:val="20"/>
                <w:szCs w:val="20"/>
                <w:u w:val="single"/>
                <w:lang w:val="mn-MN"/>
              </w:rPr>
              <w:t xml:space="preserve"> хохиролд</w:t>
            </w:r>
            <w:r w:rsidRPr="00FA7D8A">
              <w:rPr>
                <w:rFonts w:ascii="Arial" w:hAnsi="Arial" w:cs="Arial"/>
                <w:noProof/>
                <w:sz w:val="20"/>
                <w:szCs w:val="20"/>
                <w:lang w:val="mn-MN"/>
              </w:rPr>
              <w:t xml:space="preserve"> нөхөн төлбөр олгоход зарцуулна:</w:t>
            </w:r>
          </w:p>
        </w:tc>
        <w:tc>
          <w:tcPr>
            <w:tcW w:w="1276" w:type="dxa"/>
          </w:tcPr>
          <w:p w14:paraId="008A754F"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5AC2F85E"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751D0053" w14:textId="77777777" w:rsidTr="00E8627A">
        <w:tc>
          <w:tcPr>
            <w:tcW w:w="557" w:type="dxa"/>
          </w:tcPr>
          <w:p w14:paraId="30C1C51D"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4</w:t>
            </w:r>
          </w:p>
        </w:tc>
        <w:tc>
          <w:tcPr>
            <w:tcW w:w="6242" w:type="dxa"/>
          </w:tcPr>
          <w:p w14:paraId="14B3C4CD" w14:textId="77777777" w:rsidR="009D42DA" w:rsidRPr="009D42DA" w:rsidRDefault="009D42DA" w:rsidP="00E8627A">
            <w:pPr>
              <w:pStyle w:val="NormalWeb"/>
              <w:shd w:val="clear" w:color="auto" w:fill="FFFFFF"/>
              <w:spacing w:before="0" w:beforeAutospacing="0" w:after="0" w:afterAutospacing="0"/>
              <w:jc w:val="both"/>
              <w:rPr>
                <w:rFonts w:ascii="Arial" w:hAnsi="Arial" w:cs="Arial"/>
                <w:noProof/>
                <w:color w:val="000000" w:themeColor="text1"/>
                <w:sz w:val="20"/>
                <w:szCs w:val="20"/>
              </w:rPr>
            </w:pPr>
            <w:r w:rsidRPr="007440FE">
              <w:rPr>
                <w:rFonts w:ascii="Arial" w:hAnsi="Arial" w:cs="Arial"/>
                <w:noProof/>
                <w:color w:val="000000" w:themeColor="text1"/>
                <w:sz w:val="20"/>
                <w:szCs w:val="20"/>
              </w:rPr>
              <w:t>10.4.1.эмчилгээний зардал;</w:t>
            </w:r>
          </w:p>
        </w:tc>
        <w:tc>
          <w:tcPr>
            <w:tcW w:w="1276" w:type="dxa"/>
          </w:tcPr>
          <w:p w14:paraId="4F91A917"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2210AF2C"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7015BC40" w14:textId="77777777" w:rsidTr="00E8627A">
        <w:tc>
          <w:tcPr>
            <w:tcW w:w="557" w:type="dxa"/>
          </w:tcPr>
          <w:p w14:paraId="74A26C15"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5</w:t>
            </w:r>
          </w:p>
        </w:tc>
        <w:tc>
          <w:tcPr>
            <w:tcW w:w="6242" w:type="dxa"/>
          </w:tcPr>
          <w:p w14:paraId="16194C41" w14:textId="77777777" w:rsidR="009D42DA" w:rsidRPr="009D42DA" w:rsidRDefault="009D42DA" w:rsidP="00E8627A">
            <w:pPr>
              <w:pStyle w:val="NormalWeb"/>
              <w:shd w:val="clear" w:color="auto" w:fill="FFFFFF"/>
              <w:spacing w:before="0" w:beforeAutospacing="0" w:after="0" w:afterAutospacing="0"/>
              <w:jc w:val="both"/>
              <w:rPr>
                <w:rFonts w:ascii="Arial" w:hAnsi="Arial" w:cs="Arial"/>
                <w:noProof/>
                <w:color w:val="000000" w:themeColor="text1"/>
                <w:sz w:val="20"/>
                <w:szCs w:val="20"/>
              </w:rPr>
            </w:pPr>
            <w:r w:rsidRPr="007440FE">
              <w:rPr>
                <w:rFonts w:ascii="Arial" w:hAnsi="Arial" w:cs="Arial"/>
                <w:noProof/>
                <w:color w:val="000000" w:themeColor="text1"/>
                <w:sz w:val="20"/>
                <w:szCs w:val="20"/>
              </w:rPr>
              <w:t>10.4.2.оршуулгын зардал;</w:t>
            </w:r>
          </w:p>
        </w:tc>
        <w:tc>
          <w:tcPr>
            <w:tcW w:w="1276" w:type="dxa"/>
          </w:tcPr>
          <w:p w14:paraId="638F1F5F"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04B35D7A"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6F272A87" w14:textId="77777777" w:rsidTr="00E8627A">
        <w:tc>
          <w:tcPr>
            <w:tcW w:w="557" w:type="dxa"/>
          </w:tcPr>
          <w:p w14:paraId="0CE3E687"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6</w:t>
            </w:r>
          </w:p>
        </w:tc>
        <w:tc>
          <w:tcPr>
            <w:tcW w:w="6242" w:type="dxa"/>
          </w:tcPr>
          <w:p w14:paraId="1E0F8583" w14:textId="77777777" w:rsidR="009D42DA" w:rsidRPr="00FA7D8A" w:rsidRDefault="009D42DA" w:rsidP="00E8627A">
            <w:pPr>
              <w:pStyle w:val="NormalWeb"/>
              <w:shd w:val="clear" w:color="auto" w:fill="FFFFFF"/>
              <w:spacing w:before="0" w:beforeAutospacing="0" w:after="0" w:afterAutospacing="0"/>
              <w:jc w:val="both"/>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10.4.3.хөдөлмөрийн чадвараа алдсанаас дутуу авсан цалин хөлс, түүнтэй адилтгах орлого.”</w:t>
            </w:r>
          </w:p>
        </w:tc>
        <w:tc>
          <w:tcPr>
            <w:tcW w:w="1276" w:type="dxa"/>
          </w:tcPr>
          <w:p w14:paraId="5481BC78"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1028252F"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3DBCCA09" w14:textId="77777777" w:rsidTr="00E8627A">
        <w:tc>
          <w:tcPr>
            <w:tcW w:w="557" w:type="dxa"/>
          </w:tcPr>
          <w:p w14:paraId="4C976E8F"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7</w:t>
            </w:r>
          </w:p>
        </w:tc>
        <w:tc>
          <w:tcPr>
            <w:tcW w:w="6242" w:type="dxa"/>
          </w:tcPr>
          <w:p w14:paraId="687944FB" w14:textId="77777777" w:rsidR="009D42DA" w:rsidRPr="00FA7D8A" w:rsidRDefault="009D42DA" w:rsidP="00E8627A">
            <w:pPr>
              <w:pStyle w:val="NormalWeb"/>
              <w:shd w:val="clear" w:color="auto" w:fill="FFFFFF"/>
              <w:spacing w:before="0" w:beforeAutospacing="0" w:after="0" w:afterAutospacing="0"/>
              <w:jc w:val="both"/>
              <w:rPr>
                <w:rFonts w:ascii="Arial" w:hAnsi="Arial" w:cs="Arial"/>
                <w:b/>
                <w:bCs/>
                <w:noProof/>
                <w:color w:val="000000" w:themeColor="text1"/>
                <w:sz w:val="20"/>
                <w:szCs w:val="20"/>
                <w:shd w:val="clear" w:color="auto" w:fill="FFFFFF"/>
                <w:lang w:val="mn-MN"/>
              </w:rPr>
            </w:pPr>
            <w:r w:rsidRPr="00FA7D8A">
              <w:rPr>
                <w:rFonts w:ascii="Arial" w:hAnsi="Arial" w:cs="Arial"/>
                <w:b/>
                <w:bCs/>
                <w:noProof/>
                <w:color w:val="000000" w:themeColor="text1"/>
                <w:sz w:val="20"/>
                <w:szCs w:val="20"/>
                <w:shd w:val="clear" w:color="auto" w:fill="FFFFFF"/>
                <w:lang w:val="mn-MN"/>
              </w:rPr>
              <w:t>3/10 дугаар зүйлийн 10.6 дахь хэсэг:</w:t>
            </w:r>
          </w:p>
          <w:p w14:paraId="0F5833A5" w14:textId="77777777" w:rsidR="009D42DA" w:rsidRPr="00FA7D8A" w:rsidRDefault="009D42DA" w:rsidP="00E8627A">
            <w:pPr>
              <w:pStyle w:val="NormalWeb"/>
              <w:shd w:val="clear" w:color="auto" w:fill="FFFFFF"/>
              <w:spacing w:before="0" w:beforeAutospacing="0" w:after="0" w:afterAutospacing="0"/>
              <w:jc w:val="both"/>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“10.6.Энэ хуулийн 10.4-т заасан гэмт хэргийн хохирогч нь нөхөн төлбөрөөс шүүхийн шийдвэр гарахаас өмнө нөхөн төлбөрөө аваагүй бол энэ хуулийн 10.3-т  заасны дагуу шүүхийн шийдвэрт заасан хэмжээгээр нөхөн төлбөрийг авч болно.”</w:t>
            </w:r>
          </w:p>
        </w:tc>
        <w:tc>
          <w:tcPr>
            <w:tcW w:w="1276" w:type="dxa"/>
          </w:tcPr>
          <w:p w14:paraId="45C1E7FB"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3AED5403"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4A44B502" w14:textId="77777777" w:rsidTr="00E8627A">
        <w:tc>
          <w:tcPr>
            <w:tcW w:w="557" w:type="dxa"/>
          </w:tcPr>
          <w:p w14:paraId="0E9F9809"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8</w:t>
            </w:r>
          </w:p>
        </w:tc>
        <w:tc>
          <w:tcPr>
            <w:tcW w:w="6242" w:type="dxa"/>
          </w:tcPr>
          <w:p w14:paraId="1B983FCD" w14:textId="77777777" w:rsidR="009D42DA" w:rsidRPr="00FA7D8A" w:rsidRDefault="009D42DA" w:rsidP="00E8627A">
            <w:pPr>
              <w:pStyle w:val="NormalWeb"/>
              <w:shd w:val="clear" w:color="auto" w:fill="FFFFFF"/>
              <w:spacing w:before="0" w:beforeAutospacing="0" w:after="0" w:afterAutospacing="0"/>
              <w:jc w:val="both"/>
              <w:rPr>
                <w:rFonts w:ascii="Arial" w:hAnsi="Arial" w:cs="Arial"/>
                <w:b/>
                <w:bCs/>
                <w:noProof/>
                <w:color w:val="000000" w:themeColor="text1"/>
                <w:sz w:val="20"/>
                <w:szCs w:val="20"/>
                <w:shd w:val="clear" w:color="auto" w:fill="FFFFFF"/>
                <w:lang w:val="mn-MN"/>
              </w:rPr>
            </w:pPr>
            <w:r w:rsidRPr="00FA7D8A">
              <w:rPr>
                <w:rFonts w:ascii="Arial" w:hAnsi="Arial" w:cs="Arial"/>
                <w:b/>
                <w:bCs/>
                <w:noProof/>
                <w:color w:val="000000" w:themeColor="text1"/>
                <w:sz w:val="20"/>
                <w:szCs w:val="20"/>
                <w:shd w:val="clear" w:color="auto" w:fill="FFFFFF"/>
                <w:lang w:val="mn-MN"/>
              </w:rPr>
              <w:t>4/23 дугаар зүйлийн 23.7 дахь хэсэг:</w:t>
            </w:r>
          </w:p>
          <w:p w14:paraId="3AD46D98" w14:textId="77777777" w:rsidR="009D42DA" w:rsidRPr="00FA7D8A" w:rsidRDefault="009D42DA" w:rsidP="00E8627A">
            <w:pPr>
              <w:pStyle w:val="NormalWeb"/>
              <w:shd w:val="clear" w:color="auto" w:fill="FFFFFF"/>
              <w:spacing w:before="0" w:beforeAutospacing="0" w:after="0" w:afterAutospacing="0"/>
              <w:jc w:val="both"/>
              <w:rPr>
                <w:rFonts w:ascii="Arial" w:hAnsi="Arial" w:cs="Arial"/>
                <w:noProof/>
                <w:color w:val="000000" w:themeColor="text1"/>
                <w:sz w:val="20"/>
                <w:szCs w:val="20"/>
                <w:lang w:val="mn-MN"/>
              </w:rPr>
            </w:pPr>
            <w:r w:rsidRPr="00FA7D8A">
              <w:rPr>
                <w:rFonts w:ascii="Arial" w:hAnsi="Arial" w:cs="Arial"/>
                <w:noProof/>
                <w:color w:val="000000" w:themeColor="text1"/>
                <w:sz w:val="20"/>
                <w:szCs w:val="20"/>
                <w:shd w:val="clear" w:color="auto" w:fill="FFFFFF"/>
                <w:lang w:val="mn-MN"/>
              </w:rPr>
              <w:t xml:space="preserve">“23.7.Энэ хуулийн 5.3.4-т заасан тусгай сангийн хөрөнгөөр гэмт хэргийн хохирогчид олгох нөхөн төлбөрийг хууль зүйн асуудал эрхэлсэн Засгийн газрын гишүүний шийдвэрээр хохирогчид шууд олгоно.” </w:t>
            </w:r>
          </w:p>
          <w:p w14:paraId="027D3D0F" w14:textId="77777777" w:rsidR="009D42DA" w:rsidRPr="00FA7D8A" w:rsidRDefault="009D42DA" w:rsidP="00E8627A">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
                <w:noProof/>
                <w:color w:val="000000" w:themeColor="text1"/>
                <w:sz w:val="20"/>
                <w:szCs w:val="20"/>
                <w:lang w:val="mn-MN"/>
              </w:rPr>
              <w:t>2 дугаар зүйл.</w:t>
            </w:r>
            <w:r w:rsidRPr="00FA7D8A">
              <w:rPr>
                <w:rFonts w:ascii="Arial" w:hAnsi="Arial" w:cs="Arial"/>
                <w:bCs/>
                <w:noProof/>
                <w:color w:val="000000" w:themeColor="text1"/>
                <w:sz w:val="20"/>
                <w:szCs w:val="20"/>
                <w:lang w:val="mn-MN"/>
              </w:rPr>
              <w:t>Засгийн газрын тусгай сангийн тухай хуулийн 22 дугаар зүйлийн 22.3 дахь хэсгийн “5.3.2” гэсний дараа “, 5.3.4” гэж, 23 дугаар зүйлийн 23.1 дэх хэсгийн “5.3.2” гэсний дараа “, 5.3.4” гэж тус тус нэмсүгэй.</w:t>
            </w:r>
          </w:p>
        </w:tc>
        <w:tc>
          <w:tcPr>
            <w:tcW w:w="1276" w:type="dxa"/>
          </w:tcPr>
          <w:p w14:paraId="199C1DF3"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1535C148"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6902FD58" w14:textId="77777777" w:rsidTr="00E8627A">
        <w:tc>
          <w:tcPr>
            <w:tcW w:w="557" w:type="dxa"/>
          </w:tcPr>
          <w:p w14:paraId="48E0DD00"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9</w:t>
            </w:r>
          </w:p>
        </w:tc>
        <w:tc>
          <w:tcPr>
            <w:tcW w:w="6242" w:type="dxa"/>
          </w:tcPr>
          <w:p w14:paraId="758B2994" w14:textId="77777777" w:rsidR="009D42DA" w:rsidRPr="00FA7D8A" w:rsidRDefault="009D42DA" w:rsidP="00E8627A">
            <w:pPr>
              <w:contextualSpacing/>
              <w:jc w:val="both"/>
              <w:textAlignment w:val="top"/>
              <w:rPr>
                <w:rFonts w:ascii="Arial" w:hAnsi="Arial" w:cs="Arial"/>
                <w:b/>
                <w:noProof/>
                <w:color w:val="000000" w:themeColor="text1"/>
                <w:sz w:val="20"/>
                <w:szCs w:val="20"/>
                <w:lang w:val="mn-MN"/>
              </w:rPr>
            </w:pPr>
            <w:r w:rsidRPr="00FA7D8A">
              <w:rPr>
                <w:rFonts w:ascii="Arial" w:hAnsi="Arial" w:cs="Arial"/>
                <w:b/>
                <w:noProof/>
                <w:color w:val="000000" w:themeColor="text1"/>
                <w:sz w:val="20"/>
                <w:szCs w:val="20"/>
                <w:lang w:val="mn-MN"/>
              </w:rPr>
              <w:t>1/10 дугаар зүйлийн 10.3 дахь хэсэг:</w:t>
            </w:r>
          </w:p>
          <w:p w14:paraId="76C71823" w14:textId="77777777" w:rsidR="009D42DA" w:rsidRPr="00FA7D8A" w:rsidRDefault="009D42DA" w:rsidP="00E8627A">
            <w:pPr>
              <w:ind w:firstLine="720"/>
              <w:contextualSpacing/>
              <w:jc w:val="both"/>
              <w:textAlignment w:val="top"/>
              <w:rPr>
                <w:rFonts w:ascii="Arial" w:hAnsi="Arial" w:cs="Arial"/>
                <w:b/>
                <w:noProof/>
                <w:color w:val="000000" w:themeColor="text1"/>
                <w:sz w:val="20"/>
                <w:szCs w:val="20"/>
                <w:lang w:val="mn-MN"/>
              </w:rPr>
            </w:pPr>
          </w:p>
          <w:p w14:paraId="4EF5DCD7" w14:textId="6FE5E970" w:rsidR="009D42DA" w:rsidRPr="00FA7D8A" w:rsidRDefault="009D42DA" w:rsidP="00E8627A">
            <w:pPr>
              <w:contextualSpacing/>
              <w:jc w:val="both"/>
              <w:textAlignment w:val="top"/>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w:t>
            </w:r>
            <w:r w:rsidRPr="006A4916">
              <w:rPr>
                <w:rFonts w:ascii="Arial" w:hAnsi="Arial" w:cs="Arial"/>
                <w:noProof/>
                <w:color w:val="000000" w:themeColor="text1"/>
                <w:sz w:val="20"/>
                <w:szCs w:val="20"/>
                <w:shd w:val="clear" w:color="auto" w:fill="FFFFFF"/>
                <w:lang w:val="mn-MN"/>
              </w:rPr>
              <w:t>10.3.</w:t>
            </w:r>
            <w:r w:rsidR="006A4916" w:rsidRPr="006A4916">
              <w:rPr>
                <w:rFonts w:ascii="Arial" w:hAnsi="Arial" w:cs="Arial"/>
                <w:noProof/>
                <w:color w:val="000000" w:themeColor="text1"/>
                <w:sz w:val="20"/>
                <w:szCs w:val="20"/>
                <w:lang w:val="cs-CZ"/>
              </w:rPr>
              <w:t>Гэмт хэргийн хохирлыг нөхөн барагдуулах</w:t>
            </w:r>
            <w:r w:rsidRPr="006A4916">
              <w:rPr>
                <w:rFonts w:ascii="Arial" w:hAnsi="Arial" w:cs="Arial"/>
                <w:noProof/>
                <w:color w:val="000000" w:themeColor="text1"/>
                <w:sz w:val="20"/>
                <w:szCs w:val="20"/>
                <w:shd w:val="clear" w:color="auto" w:fill="FFFFFF"/>
                <w:lang w:val="mn-MN"/>
              </w:rPr>
              <w:t xml:space="preserve"> сангийн хөрөнгийг Эрүүгийн хуулийн 10.1 дүгээр зүйл /</w:t>
            </w:r>
            <w:r w:rsidRPr="00FA7D8A">
              <w:rPr>
                <w:rFonts w:ascii="Arial" w:hAnsi="Arial" w:cs="Arial"/>
                <w:noProof/>
                <w:color w:val="000000" w:themeColor="text1"/>
                <w:sz w:val="20"/>
                <w:szCs w:val="20"/>
                <w:shd w:val="clear" w:color="auto" w:fill="FFFFFF"/>
                <w:lang w:val="mn-MN"/>
              </w:rPr>
              <w:t xml:space="preserve">Хүнийг алах/, 13.1 дүгээр зүйл /Хүн худалдаалах/, 13.2 дугаар зүйл /Хүн хулгайлах/, 13.4 дүгээр зүйл /Хүнийг хүчээр алга болгох/, </w:t>
            </w:r>
            <w:r w:rsidRPr="00FA7D8A">
              <w:rPr>
                <w:rFonts w:ascii="Arial" w:hAnsi="Arial" w:cs="Arial"/>
                <w:color w:val="333333"/>
                <w:sz w:val="20"/>
                <w:szCs w:val="20"/>
                <w:shd w:val="clear" w:color="auto" w:fill="FFFFFF"/>
                <w:lang w:val="mn-MN"/>
              </w:rPr>
              <w:t>17.2 дугаар зүйл /Дээрэмдэх/, </w:t>
            </w:r>
            <w:r w:rsidRPr="00FA7D8A">
              <w:rPr>
                <w:rFonts w:ascii="Arial" w:hAnsi="Arial" w:cs="Arial"/>
                <w:color w:val="000000" w:themeColor="text1"/>
                <w:sz w:val="20"/>
                <w:szCs w:val="20"/>
                <w:shd w:val="clear" w:color="auto" w:fill="FFFFFF"/>
                <w:lang w:val="mn-MN"/>
              </w:rPr>
              <w:t>19.3 дугаар зүйл /Төрийн өндөр албан тушаалтны амь биед халдах/</w:t>
            </w:r>
            <w:r w:rsidRPr="00FA7D8A">
              <w:rPr>
                <w:rFonts w:ascii="Arial" w:hAnsi="Arial" w:cs="Arial"/>
                <w:noProof/>
                <w:color w:val="000000" w:themeColor="text1"/>
                <w:sz w:val="20"/>
                <w:szCs w:val="20"/>
                <w:shd w:val="clear" w:color="auto" w:fill="FFFFFF"/>
                <w:lang w:val="mn-MN"/>
              </w:rPr>
              <w:t>-д заасан гэмт хэргийн улмаас амь насаа алдсан этгээдийн гэр бүлийн гишүүн, түүнчлэн хүнд гэмтэл учирсан хохирогчийн шүүхийн хүчин төгөлдөр шийдвэрт заасан дараах бодит хохиролд нөхөн төлбөр олгоход зарцуулна:”</w:t>
            </w:r>
          </w:p>
          <w:p w14:paraId="4926141F" w14:textId="77777777" w:rsidR="009D42DA" w:rsidRPr="00FA7D8A" w:rsidRDefault="009D42DA" w:rsidP="00E8627A">
            <w:pPr>
              <w:pStyle w:val="NormalWeb"/>
              <w:shd w:val="clear" w:color="auto" w:fill="FFFFFF"/>
              <w:spacing w:before="0" w:beforeAutospacing="0" w:after="0" w:afterAutospacing="0"/>
              <w:ind w:left="720" w:firstLine="720"/>
              <w:jc w:val="both"/>
              <w:rPr>
                <w:rFonts w:ascii="Arial" w:hAnsi="Arial" w:cs="Arial"/>
                <w:b/>
                <w:bCs/>
                <w:noProof/>
                <w:color w:val="000000" w:themeColor="text1"/>
                <w:sz w:val="20"/>
                <w:szCs w:val="20"/>
                <w:shd w:val="clear" w:color="auto" w:fill="FFFFFF"/>
                <w:lang w:val="mn-MN"/>
              </w:rPr>
            </w:pPr>
          </w:p>
        </w:tc>
        <w:tc>
          <w:tcPr>
            <w:tcW w:w="1276" w:type="dxa"/>
          </w:tcPr>
          <w:p w14:paraId="54DED84E"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041D0986"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6266633D" w14:textId="77777777" w:rsidTr="00E8627A">
        <w:tc>
          <w:tcPr>
            <w:tcW w:w="557" w:type="dxa"/>
          </w:tcPr>
          <w:p w14:paraId="32BE047E"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10</w:t>
            </w:r>
          </w:p>
        </w:tc>
        <w:tc>
          <w:tcPr>
            <w:tcW w:w="6242" w:type="dxa"/>
          </w:tcPr>
          <w:p w14:paraId="3EBF225A" w14:textId="77777777" w:rsidR="009D42DA" w:rsidRPr="00FA7D8A" w:rsidRDefault="009D42DA" w:rsidP="00E8627A">
            <w:pPr>
              <w:contextualSpacing/>
              <w:jc w:val="both"/>
              <w:textAlignment w:val="top"/>
              <w:rPr>
                <w:rFonts w:ascii="Arial" w:hAnsi="Arial" w:cs="Arial"/>
                <w:noProof/>
                <w:color w:val="000000" w:themeColor="text1"/>
                <w:sz w:val="20"/>
                <w:szCs w:val="20"/>
                <w:shd w:val="clear" w:color="auto" w:fill="FFFFFF"/>
                <w:lang w:val="mn-MN"/>
              </w:rPr>
            </w:pPr>
            <w:r w:rsidRPr="00FA7D8A">
              <w:rPr>
                <w:rFonts w:ascii="Arial" w:hAnsi="Arial" w:cs="Arial"/>
                <w:b/>
                <w:noProof/>
                <w:color w:val="000000" w:themeColor="text1"/>
                <w:sz w:val="20"/>
                <w:szCs w:val="20"/>
                <w:lang w:val="mn-MN"/>
              </w:rPr>
              <w:t>2/10 дугаар зүйлийн 10.5 дахь хэсэг:</w:t>
            </w:r>
          </w:p>
          <w:p w14:paraId="4595A299" w14:textId="77777777" w:rsidR="009D42DA" w:rsidRPr="00FA7D8A" w:rsidRDefault="009D42DA" w:rsidP="00E8627A">
            <w:pPr>
              <w:ind w:firstLine="720"/>
              <w:contextualSpacing/>
              <w:jc w:val="both"/>
              <w:textAlignment w:val="top"/>
              <w:rPr>
                <w:rFonts w:ascii="Arial" w:hAnsi="Arial" w:cs="Arial"/>
                <w:noProof/>
                <w:color w:val="000000" w:themeColor="text1"/>
                <w:sz w:val="20"/>
                <w:szCs w:val="20"/>
                <w:shd w:val="clear" w:color="auto" w:fill="FFFFFF"/>
                <w:lang w:val="mn-MN"/>
              </w:rPr>
            </w:pPr>
          </w:p>
          <w:p w14:paraId="188BA180" w14:textId="04DED9D0" w:rsidR="009D42DA" w:rsidRPr="00FA7D8A" w:rsidRDefault="009D42DA" w:rsidP="00E8627A">
            <w:pPr>
              <w:contextualSpacing/>
              <w:jc w:val="both"/>
              <w:textAlignment w:val="top"/>
              <w:rPr>
                <w:rFonts w:ascii="Arial" w:hAnsi="Arial" w:cs="Arial"/>
                <w:noProof/>
                <w:color w:val="000000" w:themeColor="text1"/>
                <w:sz w:val="20"/>
                <w:szCs w:val="20"/>
                <w:shd w:val="clear" w:color="auto" w:fill="FFFFFF"/>
                <w:lang w:val="mn-MN"/>
              </w:rPr>
            </w:pPr>
            <w:r w:rsidRPr="00FA7D8A">
              <w:rPr>
                <w:rFonts w:ascii="Arial" w:hAnsi="Arial" w:cs="Arial"/>
                <w:noProof/>
                <w:color w:val="000000" w:themeColor="text1"/>
                <w:sz w:val="20"/>
                <w:szCs w:val="20"/>
                <w:shd w:val="clear" w:color="auto" w:fill="FFFFFF"/>
                <w:lang w:val="mn-MN"/>
              </w:rPr>
              <w:t xml:space="preserve">“10.5.Энэ хуулийн 10.3-т заасан хохирлын хэмжээг шүүхийн хүчин төгөлдөр шийдвэрт заасан хэмжээгээр, 10.4-т заасан хохирлын хэмжээг хохирогчийн нөхөн төлбөр гаргуулах нэхэмжлэл, дотоодын эмнэлгийн байгууллагын төлбөрийн баримтад үндэслэсэн </w:t>
            </w:r>
            <w:r w:rsidR="00EC0BE5" w:rsidRPr="00EC0BE5">
              <w:rPr>
                <w:rFonts w:ascii="Arial" w:hAnsi="Arial" w:cs="Arial"/>
                <w:noProof/>
                <w:color w:val="000000" w:themeColor="text1"/>
                <w:sz w:val="20"/>
                <w:szCs w:val="20"/>
                <w:lang w:val="cs-CZ"/>
              </w:rPr>
              <w:t>Гэмт хэргийн хохирлыг нөхөн барагдуулах</w:t>
            </w:r>
            <w:r w:rsidRPr="00EC0BE5">
              <w:rPr>
                <w:rFonts w:ascii="Arial" w:hAnsi="Arial" w:cs="Arial"/>
                <w:noProof/>
                <w:color w:val="000000" w:themeColor="text1"/>
                <w:sz w:val="20"/>
                <w:szCs w:val="20"/>
                <w:shd w:val="clear" w:color="auto" w:fill="FFFFFF"/>
                <w:lang w:val="mn-MN"/>
              </w:rPr>
              <w:t xml:space="preserve"> </w:t>
            </w:r>
            <w:r w:rsidRPr="00EC0BE5">
              <w:rPr>
                <w:rFonts w:ascii="Arial" w:hAnsi="Arial" w:cs="Arial"/>
                <w:noProof/>
                <w:color w:val="000000" w:themeColor="text1"/>
                <w:sz w:val="20"/>
                <w:szCs w:val="20"/>
                <w:shd w:val="clear" w:color="auto" w:fill="FFFFFF"/>
                <w:lang w:val="mn-MN"/>
              </w:rPr>
              <w:lastRenderedPageBreak/>
              <w:t>сангийн уд</w:t>
            </w:r>
            <w:r w:rsidRPr="00FA7D8A">
              <w:rPr>
                <w:rFonts w:ascii="Arial" w:hAnsi="Arial" w:cs="Arial"/>
                <w:noProof/>
                <w:color w:val="000000" w:themeColor="text1"/>
                <w:sz w:val="20"/>
                <w:szCs w:val="20"/>
                <w:shd w:val="clear" w:color="auto" w:fill="FFFFFF"/>
                <w:lang w:val="mn-MN"/>
              </w:rPr>
              <w:t>ирдах зөвлөлийн дүгнэлтээр тус тус тодорхойлогдоно.”</w:t>
            </w:r>
          </w:p>
          <w:p w14:paraId="3FBF5DC7" w14:textId="77777777" w:rsidR="009D42DA" w:rsidRPr="00FA7D8A" w:rsidRDefault="009D42DA" w:rsidP="00E8627A">
            <w:pPr>
              <w:pStyle w:val="NormalWeb"/>
              <w:shd w:val="clear" w:color="auto" w:fill="FFFFFF"/>
              <w:spacing w:before="0" w:beforeAutospacing="0" w:after="0" w:afterAutospacing="0"/>
              <w:ind w:left="720" w:firstLine="720"/>
              <w:jc w:val="both"/>
              <w:rPr>
                <w:rFonts w:ascii="Arial" w:hAnsi="Arial" w:cs="Arial"/>
                <w:b/>
                <w:bCs/>
                <w:noProof/>
                <w:color w:val="000000" w:themeColor="text1"/>
                <w:sz w:val="20"/>
                <w:szCs w:val="20"/>
                <w:shd w:val="clear" w:color="auto" w:fill="FFFFFF"/>
                <w:lang w:val="mn-MN"/>
              </w:rPr>
            </w:pPr>
          </w:p>
        </w:tc>
        <w:tc>
          <w:tcPr>
            <w:tcW w:w="1276" w:type="dxa"/>
          </w:tcPr>
          <w:p w14:paraId="2B7D7090"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065412EB"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53CF4D7B" w14:textId="77777777" w:rsidTr="00E8627A">
        <w:tc>
          <w:tcPr>
            <w:tcW w:w="557" w:type="dxa"/>
          </w:tcPr>
          <w:p w14:paraId="0CF9F8E6"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11</w:t>
            </w:r>
          </w:p>
        </w:tc>
        <w:tc>
          <w:tcPr>
            <w:tcW w:w="6242" w:type="dxa"/>
          </w:tcPr>
          <w:p w14:paraId="6CCE4BF2" w14:textId="77777777" w:rsidR="009D42DA" w:rsidRPr="00FA7D8A" w:rsidRDefault="009D42DA" w:rsidP="00E8627A">
            <w:pPr>
              <w:contextualSpacing/>
              <w:jc w:val="both"/>
              <w:textAlignment w:val="top"/>
              <w:rPr>
                <w:rFonts w:ascii="Arial" w:hAnsi="Arial" w:cs="Arial"/>
                <w:b/>
                <w:bCs/>
                <w:noProof/>
                <w:color w:val="000000" w:themeColor="text1"/>
                <w:sz w:val="20"/>
                <w:szCs w:val="20"/>
                <w:shd w:val="clear" w:color="auto" w:fill="FFFFFF"/>
                <w:lang w:val="mn-MN"/>
              </w:rPr>
            </w:pPr>
            <w:r w:rsidRPr="00FA7D8A">
              <w:rPr>
                <w:rFonts w:ascii="Arial" w:hAnsi="Arial" w:cs="Arial"/>
                <w:b/>
                <w:bCs/>
                <w:noProof/>
                <w:color w:val="000000" w:themeColor="text1"/>
                <w:sz w:val="20"/>
                <w:szCs w:val="20"/>
                <w:shd w:val="clear" w:color="auto" w:fill="FFFFFF"/>
                <w:lang w:val="mn-MN"/>
              </w:rPr>
              <w:t>3/10 дугаар зүйлийн 10.6 дахь хэсэг:</w:t>
            </w:r>
          </w:p>
          <w:p w14:paraId="41446C30" w14:textId="77777777" w:rsidR="009D42DA" w:rsidRPr="00FA7D8A" w:rsidRDefault="009D42DA" w:rsidP="00E8627A">
            <w:pPr>
              <w:ind w:firstLine="720"/>
              <w:contextualSpacing/>
              <w:jc w:val="both"/>
              <w:textAlignment w:val="top"/>
              <w:rPr>
                <w:rFonts w:ascii="Arial" w:hAnsi="Arial" w:cs="Arial"/>
                <w:noProof/>
                <w:color w:val="000000" w:themeColor="text1"/>
                <w:sz w:val="20"/>
                <w:szCs w:val="20"/>
                <w:shd w:val="clear" w:color="auto" w:fill="FFFFFF"/>
                <w:lang w:val="mn-MN"/>
              </w:rPr>
            </w:pPr>
          </w:p>
          <w:p w14:paraId="78F74F37" w14:textId="7E735102" w:rsidR="009D42DA" w:rsidRPr="00FA7D8A" w:rsidRDefault="009D42DA" w:rsidP="00E8627A">
            <w:pPr>
              <w:contextualSpacing/>
              <w:jc w:val="both"/>
              <w:textAlignment w:val="top"/>
              <w:rPr>
                <w:rFonts w:ascii="Arial" w:hAnsi="Arial" w:cs="Arial"/>
                <w:b/>
                <w:noProof/>
                <w:color w:val="000000" w:themeColor="text1"/>
                <w:sz w:val="20"/>
                <w:szCs w:val="20"/>
                <w:lang w:val="mn-MN"/>
              </w:rPr>
            </w:pPr>
            <w:r w:rsidRPr="00FA7D8A">
              <w:rPr>
                <w:rFonts w:ascii="Arial" w:hAnsi="Arial" w:cs="Arial"/>
                <w:color w:val="000000" w:themeColor="text1"/>
                <w:sz w:val="20"/>
                <w:szCs w:val="20"/>
                <w:shd w:val="clear" w:color="auto" w:fill="FFFFFF"/>
                <w:lang w:val="mn-MN"/>
              </w:rPr>
              <w:t>“10</w:t>
            </w:r>
            <w:r w:rsidRPr="00394D29">
              <w:rPr>
                <w:rFonts w:ascii="Arial" w:hAnsi="Arial" w:cs="Arial"/>
                <w:color w:val="000000" w:themeColor="text1"/>
                <w:sz w:val="20"/>
                <w:szCs w:val="20"/>
                <w:shd w:val="clear" w:color="auto" w:fill="FFFFFF"/>
                <w:lang w:val="mn-MN"/>
              </w:rPr>
              <w:t>.6</w:t>
            </w:r>
            <w:r w:rsidRPr="00394D29">
              <w:rPr>
                <w:rFonts w:ascii="Arial" w:hAnsi="Arial" w:cs="Arial"/>
                <w:b/>
                <w:noProof/>
                <w:color w:val="000000" w:themeColor="text1"/>
                <w:sz w:val="20"/>
                <w:szCs w:val="20"/>
                <w:lang w:val="mn-MN"/>
              </w:rPr>
              <w:t>.</w:t>
            </w:r>
            <w:r w:rsidR="0007196E" w:rsidRPr="00394D29">
              <w:rPr>
                <w:rFonts w:ascii="Arial" w:hAnsi="Arial" w:cs="Arial"/>
                <w:noProof/>
                <w:color w:val="000000" w:themeColor="text1"/>
                <w:sz w:val="20"/>
                <w:szCs w:val="20"/>
                <w:lang w:val="cs-CZ"/>
              </w:rPr>
              <w:t xml:space="preserve">Гэмт хэргийн хохирлыг нөхөн барагдуулах </w:t>
            </w:r>
            <w:r w:rsidRPr="00394D29">
              <w:rPr>
                <w:rFonts w:ascii="Arial" w:hAnsi="Arial" w:cs="Arial"/>
                <w:bCs/>
                <w:noProof/>
                <w:color w:val="000000" w:themeColor="text1"/>
                <w:sz w:val="20"/>
                <w:szCs w:val="20"/>
                <w:lang w:val="mn-MN"/>
              </w:rPr>
              <w:t>сангийн</w:t>
            </w:r>
            <w:r w:rsidRPr="00394D29">
              <w:rPr>
                <w:rFonts w:ascii="Arial" w:hAnsi="Arial" w:cs="Arial"/>
                <w:color w:val="000000" w:themeColor="text1"/>
                <w:sz w:val="20"/>
                <w:szCs w:val="20"/>
                <w:shd w:val="clear" w:color="auto" w:fill="FFFFFF"/>
                <w:lang w:val="mn-MN"/>
              </w:rPr>
              <w:t xml:space="preserve"> дүрэм, Удирдах  бүрэлдэхүүн, уг сангаас </w:t>
            </w:r>
            <w:r w:rsidRPr="00394D29">
              <w:rPr>
                <w:rFonts w:ascii="Arial" w:hAnsi="Arial" w:cs="Arial"/>
                <w:color w:val="333333"/>
                <w:sz w:val="20"/>
                <w:szCs w:val="20"/>
                <w:shd w:val="clear" w:color="auto" w:fill="FFFFFF"/>
                <w:lang w:val="mn-MN"/>
              </w:rPr>
              <w:t>гэмт хэргийн хохирогчид нөхөн төлбөр</w:t>
            </w:r>
            <w:r w:rsidRPr="00FA7D8A">
              <w:rPr>
                <w:rFonts w:ascii="Arial" w:hAnsi="Arial" w:cs="Arial"/>
                <w:color w:val="333333"/>
                <w:sz w:val="20"/>
                <w:szCs w:val="20"/>
                <w:shd w:val="clear" w:color="auto" w:fill="FFFFFF"/>
                <w:lang w:val="mn-MN"/>
              </w:rPr>
              <w:t xml:space="preserve"> олгох журмыг</w:t>
            </w:r>
            <w:r w:rsidRPr="00FA7D8A">
              <w:rPr>
                <w:rFonts w:ascii="Arial" w:hAnsi="Arial" w:cs="Arial"/>
                <w:color w:val="000000" w:themeColor="text1"/>
                <w:sz w:val="20"/>
                <w:szCs w:val="20"/>
                <w:shd w:val="clear" w:color="auto" w:fill="FFFFFF"/>
                <w:lang w:val="mn-MN"/>
              </w:rPr>
              <w:t xml:space="preserve"> Засгийн газар батална.”</w:t>
            </w:r>
          </w:p>
        </w:tc>
        <w:tc>
          <w:tcPr>
            <w:tcW w:w="1276" w:type="dxa"/>
          </w:tcPr>
          <w:p w14:paraId="42A6F2C2"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19BBC708"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r w:rsidR="009D42DA" w:rsidRPr="007440FE" w14:paraId="1CD8A6CC" w14:textId="77777777" w:rsidTr="00E8627A">
        <w:tc>
          <w:tcPr>
            <w:tcW w:w="557" w:type="dxa"/>
          </w:tcPr>
          <w:p w14:paraId="52DC3DC6"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r>
              <w:rPr>
                <w:rFonts w:ascii="Arial" w:hAnsi="Arial" w:cs="Arial"/>
                <w:sz w:val="20"/>
                <w:szCs w:val="20"/>
                <w:lang w:val="mn-MN"/>
              </w:rPr>
              <w:t>12</w:t>
            </w:r>
          </w:p>
        </w:tc>
        <w:tc>
          <w:tcPr>
            <w:tcW w:w="6242" w:type="dxa"/>
          </w:tcPr>
          <w:p w14:paraId="663AC9D1" w14:textId="77777777" w:rsidR="009D42DA" w:rsidRPr="00FA7D8A" w:rsidRDefault="009D42DA" w:rsidP="00E8627A">
            <w:pPr>
              <w:spacing w:after="120"/>
              <w:contextualSpacing/>
              <w:jc w:val="both"/>
              <w:textAlignment w:val="top"/>
              <w:rPr>
                <w:rFonts w:ascii="Arial" w:hAnsi="Arial" w:cs="Arial"/>
                <w:bCs/>
                <w:noProof/>
                <w:color w:val="000000" w:themeColor="text1"/>
                <w:sz w:val="20"/>
                <w:szCs w:val="20"/>
                <w:lang w:val="mn-MN"/>
              </w:rPr>
            </w:pPr>
            <w:r w:rsidRPr="00FA7D8A">
              <w:rPr>
                <w:rFonts w:ascii="Arial" w:hAnsi="Arial" w:cs="Arial"/>
                <w:b/>
                <w:noProof/>
                <w:color w:val="000000" w:themeColor="text1"/>
                <w:sz w:val="20"/>
                <w:szCs w:val="20"/>
                <w:lang w:val="mn-MN"/>
              </w:rPr>
              <w:t>4 дүгээр зүйл.</w:t>
            </w:r>
            <w:r w:rsidRPr="00FA7D8A">
              <w:rPr>
                <w:rFonts w:ascii="Arial" w:hAnsi="Arial" w:cs="Arial"/>
                <w:bCs/>
                <w:noProof/>
                <w:color w:val="000000" w:themeColor="text1"/>
                <w:sz w:val="20"/>
                <w:szCs w:val="20"/>
                <w:lang w:val="mn-MN"/>
              </w:rPr>
              <w:t>Засгийн газрын тусгай сангийн тухай хуулийн 10 дугаар зүйлийн 10.1 дэх хэсгийн “10.3-т” гэснийг “10.3, 10.4-т” гэж, мөн зүйлийн 10.2.2 дахь заалтын “10.3-т” гэснийг “10.3, 10.4-т” гэж, мөн зүйлийн 10.4, 10.5 дахь хэсгийн дугаарлалтыг “10.5,10.7” гэж</w:t>
            </w:r>
            <w:r w:rsidRPr="00FA7D8A">
              <w:rPr>
                <w:rFonts w:ascii="Arial" w:hAnsi="Arial" w:cs="Arial"/>
                <w:bCs/>
                <w:noProof/>
                <w:color w:val="FF0000"/>
                <w:sz w:val="20"/>
                <w:szCs w:val="20"/>
                <w:lang w:val="mn-MN"/>
              </w:rPr>
              <w:t xml:space="preserve"> </w:t>
            </w:r>
            <w:r w:rsidRPr="00FA7D8A">
              <w:rPr>
                <w:rFonts w:ascii="Arial" w:hAnsi="Arial" w:cs="Arial"/>
                <w:bCs/>
                <w:noProof/>
                <w:color w:val="000000" w:themeColor="text1"/>
                <w:sz w:val="20"/>
                <w:szCs w:val="20"/>
                <w:lang w:val="mn-MN"/>
              </w:rPr>
              <w:t>өөрчилсүгэй.</w:t>
            </w:r>
          </w:p>
        </w:tc>
        <w:tc>
          <w:tcPr>
            <w:tcW w:w="1276" w:type="dxa"/>
          </w:tcPr>
          <w:p w14:paraId="785D3E8C" w14:textId="77777777" w:rsidR="009D42DA" w:rsidRPr="007440FE" w:rsidRDefault="009D42DA" w:rsidP="00E8627A">
            <w:pPr>
              <w:pStyle w:val="msghead"/>
              <w:spacing w:before="0" w:beforeAutospacing="0" w:after="0" w:afterAutospacing="0"/>
              <w:contextualSpacing/>
              <w:jc w:val="both"/>
              <w:rPr>
                <w:rFonts w:ascii="Arial" w:hAnsi="Arial" w:cs="Arial"/>
                <w:sz w:val="20"/>
                <w:szCs w:val="20"/>
                <w:lang w:val="mn-MN"/>
              </w:rPr>
            </w:pPr>
          </w:p>
        </w:tc>
        <w:tc>
          <w:tcPr>
            <w:tcW w:w="1270" w:type="dxa"/>
          </w:tcPr>
          <w:p w14:paraId="2C358915" w14:textId="77777777" w:rsidR="009D42DA" w:rsidRPr="007440FE" w:rsidRDefault="009D42DA" w:rsidP="00E8627A">
            <w:pPr>
              <w:pStyle w:val="msghead"/>
              <w:spacing w:before="0" w:beforeAutospacing="0" w:after="0" w:afterAutospacing="0"/>
              <w:contextualSpacing/>
              <w:jc w:val="center"/>
              <w:rPr>
                <w:rFonts w:ascii="Arial" w:hAnsi="Arial" w:cs="Arial"/>
                <w:sz w:val="20"/>
                <w:szCs w:val="20"/>
                <w:lang w:val="mn-MN"/>
              </w:rPr>
            </w:pPr>
            <w:r>
              <w:rPr>
                <w:rFonts w:ascii="Arial" w:hAnsi="Arial" w:cs="Arial"/>
                <w:sz w:val="20"/>
                <w:szCs w:val="20"/>
                <w:lang w:val="mn-MN"/>
              </w:rPr>
              <w:t>-</w:t>
            </w:r>
          </w:p>
        </w:tc>
      </w:tr>
    </w:tbl>
    <w:p w14:paraId="65F3B633" w14:textId="77777777" w:rsidR="00E663F7" w:rsidRDefault="00E663F7" w:rsidP="00E663F7">
      <w:pPr>
        <w:pStyle w:val="msghead"/>
        <w:spacing w:before="0" w:beforeAutospacing="0" w:after="0" w:afterAutospacing="0"/>
        <w:contextualSpacing/>
        <w:rPr>
          <w:rFonts w:ascii="Arial" w:hAnsi="Arial" w:cs="Arial"/>
          <w:sz w:val="22"/>
          <w:szCs w:val="22"/>
          <w:lang w:val="mn-MN"/>
        </w:rPr>
      </w:pPr>
    </w:p>
    <w:p w14:paraId="6BFA2C94" w14:textId="4A104A32" w:rsidR="009D42DA" w:rsidRPr="00FA7D8A" w:rsidRDefault="009D42DA" w:rsidP="009D42DA">
      <w:pPr>
        <w:pStyle w:val="msghead"/>
        <w:spacing w:before="0" w:beforeAutospacing="0" w:after="0" w:afterAutospacing="0"/>
        <w:ind w:firstLine="720"/>
        <w:contextualSpacing/>
        <w:jc w:val="both"/>
        <w:rPr>
          <w:rFonts w:ascii="Arial" w:hAnsi="Arial" w:cs="Arial"/>
          <w:sz w:val="22"/>
          <w:szCs w:val="22"/>
          <w:lang w:val="mn-MN"/>
        </w:rPr>
      </w:pPr>
      <w:r>
        <w:rPr>
          <w:rFonts w:ascii="Arial" w:hAnsi="Arial" w:cs="Arial"/>
          <w:sz w:val="22"/>
          <w:szCs w:val="22"/>
          <w:lang w:val="mn-MN"/>
        </w:rPr>
        <w:t xml:space="preserve">Тус хуулийн төсөл нь </w:t>
      </w:r>
      <w:r w:rsidRPr="00FA7D8A">
        <w:rPr>
          <w:rFonts w:ascii="Arial" w:hAnsi="Arial" w:cs="Arial"/>
          <w:sz w:val="22"/>
          <w:szCs w:val="22"/>
          <w:lang w:val="mn-MN"/>
        </w:rPr>
        <w:t>аж ахуйн нэгжүүдэд ямар нэгэн шинээр үүрэг хүлээлгэсэн зохицуулалт тусгагдаагүй байна.</w:t>
      </w:r>
    </w:p>
    <w:p w14:paraId="010E134D" w14:textId="77777777" w:rsidR="009D42DA" w:rsidRPr="00FA7D8A" w:rsidRDefault="009D42DA" w:rsidP="009D42DA">
      <w:pPr>
        <w:pStyle w:val="msghead"/>
        <w:spacing w:before="0" w:beforeAutospacing="0" w:after="0" w:afterAutospacing="0"/>
        <w:ind w:firstLine="720"/>
        <w:contextualSpacing/>
        <w:jc w:val="both"/>
        <w:rPr>
          <w:rFonts w:ascii="Arial" w:hAnsi="Arial" w:cs="Arial"/>
          <w:sz w:val="22"/>
          <w:szCs w:val="22"/>
          <w:lang w:val="mn-MN"/>
        </w:rPr>
      </w:pPr>
    </w:p>
    <w:p w14:paraId="0BF6F69D" w14:textId="1F7052D7" w:rsidR="009D42DA" w:rsidRPr="00FA7D8A" w:rsidRDefault="009D42DA" w:rsidP="009D42DA">
      <w:pPr>
        <w:pStyle w:val="msghead"/>
        <w:spacing w:before="0" w:beforeAutospacing="0" w:after="0" w:afterAutospacing="0"/>
        <w:ind w:firstLine="720"/>
        <w:contextualSpacing/>
        <w:jc w:val="both"/>
        <w:rPr>
          <w:rFonts w:ascii="Arial" w:hAnsi="Arial" w:cs="Arial"/>
          <w:sz w:val="22"/>
          <w:szCs w:val="22"/>
          <w:lang w:val="mn-MN"/>
        </w:rPr>
      </w:pPr>
      <w:r w:rsidRPr="00FA7D8A">
        <w:rPr>
          <w:rFonts w:ascii="Arial" w:hAnsi="Arial" w:cs="Arial"/>
          <w:sz w:val="22"/>
          <w:szCs w:val="22"/>
          <w:lang w:val="mn-MN"/>
        </w:rPr>
        <w:t xml:space="preserve">Дээрхээс үзэхэд тус хуулийн төсөл нь иргэдийн эрх чөлөөг хязгаарлаагүй, аж ахуйн нэгжүүдэд шинээр үүрэг хүлээлгээгүй ба тухайн хуулийн төслийг хэрэгжүүлэх байгууллагын үйл ажиллагаанд нийцсэн хүлээн зөвшөөрөгдөх шаардлагыг хангасан байна. </w:t>
      </w:r>
    </w:p>
    <w:p w14:paraId="713C1F61" w14:textId="1C5F8FD2" w:rsidR="009D42DA" w:rsidRDefault="009D42DA" w:rsidP="009D42DA">
      <w:pPr>
        <w:pStyle w:val="msghead"/>
        <w:spacing w:before="0" w:beforeAutospacing="0" w:after="0" w:afterAutospacing="0"/>
        <w:ind w:firstLine="720"/>
        <w:contextualSpacing/>
        <w:jc w:val="both"/>
        <w:rPr>
          <w:rFonts w:ascii="Arial" w:hAnsi="Arial" w:cs="Arial"/>
          <w:sz w:val="22"/>
          <w:szCs w:val="22"/>
          <w:lang w:val="mn-MN"/>
        </w:rPr>
      </w:pPr>
    </w:p>
    <w:p w14:paraId="258FAED2" w14:textId="77777777" w:rsidR="009D42DA" w:rsidRDefault="009D42DA" w:rsidP="00E663F7">
      <w:pPr>
        <w:pStyle w:val="msghead"/>
        <w:spacing w:before="0" w:beforeAutospacing="0" w:after="0" w:afterAutospacing="0"/>
        <w:contextualSpacing/>
        <w:jc w:val="center"/>
        <w:rPr>
          <w:rFonts w:ascii="Arial" w:hAnsi="Arial" w:cs="Arial"/>
          <w:b/>
          <w:sz w:val="22"/>
          <w:szCs w:val="22"/>
          <w:lang w:val="mn-MN"/>
        </w:rPr>
      </w:pPr>
    </w:p>
    <w:p w14:paraId="62713AE6" w14:textId="7420B369" w:rsidR="00CD2DB0" w:rsidRPr="00090BFB" w:rsidRDefault="00CD2DB0" w:rsidP="00E663F7">
      <w:pPr>
        <w:pStyle w:val="msghead"/>
        <w:spacing w:before="0" w:beforeAutospacing="0" w:after="0" w:afterAutospacing="0"/>
        <w:contextualSpacing/>
        <w:jc w:val="center"/>
        <w:rPr>
          <w:rFonts w:ascii="Arial" w:hAnsi="Arial" w:cs="Arial"/>
          <w:bCs/>
          <w:sz w:val="22"/>
          <w:szCs w:val="22"/>
          <w:lang w:val="mn-MN"/>
        </w:rPr>
      </w:pPr>
      <w:r w:rsidRPr="007B466A">
        <w:rPr>
          <w:rFonts w:ascii="Arial" w:hAnsi="Arial" w:cs="Arial"/>
          <w:b/>
          <w:sz w:val="22"/>
          <w:szCs w:val="22"/>
          <w:lang w:val="mn-MN"/>
        </w:rPr>
        <w:t>ДӨРӨВ.</w:t>
      </w:r>
      <w:r w:rsidR="005C16C5" w:rsidRPr="007B466A">
        <w:rPr>
          <w:rFonts w:ascii="Arial" w:hAnsi="Arial" w:cs="Arial"/>
          <w:b/>
          <w:sz w:val="22"/>
          <w:szCs w:val="22"/>
          <w:lang w:val="mn-MN"/>
        </w:rPr>
        <w:t xml:space="preserve">ҮР ДҮНГ ҮНЭЛЖ, </w:t>
      </w:r>
      <w:r w:rsidRPr="007B466A">
        <w:rPr>
          <w:rFonts w:ascii="Arial" w:hAnsi="Arial" w:cs="Arial"/>
          <w:b/>
          <w:sz w:val="22"/>
          <w:szCs w:val="22"/>
          <w:lang w:val="mn-MN"/>
        </w:rPr>
        <w:t>ЗӨВЛӨМЖ</w:t>
      </w:r>
      <w:r w:rsidR="005C16C5" w:rsidRPr="007B466A">
        <w:rPr>
          <w:rFonts w:ascii="Arial" w:hAnsi="Arial" w:cs="Arial"/>
          <w:b/>
          <w:sz w:val="22"/>
          <w:szCs w:val="22"/>
          <w:lang w:val="mn-MN"/>
        </w:rPr>
        <w:t xml:space="preserve"> ӨГСӨН БАЙДАЛ</w:t>
      </w:r>
    </w:p>
    <w:p w14:paraId="2CED7E72" w14:textId="77777777" w:rsidR="00F62915" w:rsidRPr="007B466A" w:rsidRDefault="00F62915" w:rsidP="007B466A">
      <w:pPr>
        <w:pStyle w:val="NormalWeb"/>
        <w:spacing w:before="0" w:beforeAutospacing="0" w:after="0" w:afterAutospacing="0"/>
        <w:contextualSpacing/>
        <w:jc w:val="both"/>
        <w:rPr>
          <w:rFonts w:ascii="Arial" w:hAnsi="Arial" w:cs="Arial"/>
          <w:sz w:val="22"/>
          <w:szCs w:val="22"/>
          <w:lang w:val="mn-MN"/>
        </w:rPr>
      </w:pPr>
    </w:p>
    <w:p w14:paraId="79AE7C5F" w14:textId="6093FD29" w:rsidR="00E663F7" w:rsidRDefault="005C16C5" w:rsidP="00E663F7">
      <w:pPr>
        <w:pStyle w:val="NormalWeb"/>
        <w:spacing w:before="0" w:beforeAutospacing="0" w:after="0" w:afterAutospacing="0"/>
        <w:ind w:firstLine="720"/>
        <w:contextualSpacing/>
        <w:jc w:val="both"/>
        <w:rPr>
          <w:rFonts w:ascii="Arial" w:hAnsi="Arial" w:cs="Arial"/>
          <w:sz w:val="22"/>
          <w:szCs w:val="22"/>
          <w:lang w:val="mn-MN"/>
        </w:rPr>
      </w:pPr>
      <w:r w:rsidRPr="007B466A">
        <w:rPr>
          <w:rFonts w:ascii="Arial" w:hAnsi="Arial" w:cs="Arial"/>
          <w:sz w:val="22"/>
          <w:szCs w:val="22"/>
          <w:lang w:val="mn-MN"/>
        </w:rPr>
        <w:t>Энэхүү үр нөлөө тооцох үнэлгээг</w:t>
      </w:r>
      <w:r w:rsidR="00E663F7">
        <w:rPr>
          <w:rFonts w:ascii="Arial" w:hAnsi="Arial" w:cs="Arial"/>
          <w:sz w:val="22"/>
          <w:szCs w:val="22"/>
          <w:lang w:val="mn-MN"/>
        </w:rPr>
        <w:t xml:space="preserve"> </w:t>
      </w:r>
      <w:r w:rsidR="008B1683">
        <w:rPr>
          <w:rFonts w:ascii="Arial" w:hAnsi="Arial" w:cs="Arial"/>
          <w:sz w:val="22"/>
          <w:szCs w:val="22"/>
          <w:lang w:val="mn-MN"/>
        </w:rPr>
        <w:t>Засгийн газрын тусгай сангийн тухай</w:t>
      </w:r>
      <w:r w:rsidR="00713A40" w:rsidRPr="007B466A">
        <w:rPr>
          <w:rFonts w:ascii="Arial" w:hAnsi="Arial" w:cs="Arial"/>
          <w:sz w:val="22"/>
          <w:szCs w:val="22"/>
          <w:lang w:val="mn-MN"/>
        </w:rPr>
        <w:t xml:space="preserve"> </w:t>
      </w:r>
      <w:r w:rsidR="006732C8" w:rsidRPr="007B466A">
        <w:rPr>
          <w:rFonts w:ascii="Arial" w:hAnsi="Arial" w:cs="Arial"/>
          <w:sz w:val="22"/>
          <w:szCs w:val="22"/>
          <w:lang w:val="mn-MN"/>
        </w:rPr>
        <w:t xml:space="preserve">хуулийн </w:t>
      </w:r>
      <w:r w:rsidR="008B1683">
        <w:rPr>
          <w:rFonts w:ascii="Arial" w:hAnsi="Arial" w:cs="Arial"/>
          <w:sz w:val="22"/>
          <w:szCs w:val="22"/>
          <w:lang w:val="mn-MN"/>
        </w:rPr>
        <w:t>нэмэлт, өөрчлөлт оруулах тухай хуулийн</w:t>
      </w:r>
      <w:r w:rsidR="006732C8" w:rsidRPr="007B466A">
        <w:rPr>
          <w:rFonts w:ascii="Arial" w:hAnsi="Arial" w:cs="Arial"/>
          <w:sz w:val="22"/>
          <w:szCs w:val="22"/>
          <w:lang w:val="mn-MN"/>
        </w:rPr>
        <w:t xml:space="preserve"> </w:t>
      </w:r>
      <w:r w:rsidRPr="007B466A">
        <w:rPr>
          <w:rFonts w:ascii="Arial" w:hAnsi="Arial" w:cs="Arial"/>
          <w:sz w:val="22"/>
          <w:szCs w:val="22"/>
          <w:lang w:val="mn-MN"/>
        </w:rPr>
        <w:t xml:space="preserve">төсөл, хуулийн төслийн үзэл баримтлалын хүрээнд </w:t>
      </w:r>
      <w:r w:rsidR="008258BB" w:rsidRPr="007B466A">
        <w:rPr>
          <w:rFonts w:ascii="Arial" w:hAnsi="Arial" w:cs="Arial"/>
          <w:sz w:val="22"/>
          <w:szCs w:val="22"/>
          <w:lang w:val="mn-MN"/>
        </w:rPr>
        <w:t>хийлээ.</w:t>
      </w:r>
    </w:p>
    <w:p w14:paraId="5D04F74C" w14:textId="77777777" w:rsidR="00E663F7" w:rsidRDefault="00E663F7" w:rsidP="00090BFB">
      <w:pPr>
        <w:pStyle w:val="NormalWeb"/>
        <w:spacing w:before="0" w:beforeAutospacing="0" w:after="0" w:afterAutospacing="0"/>
        <w:contextualSpacing/>
        <w:jc w:val="both"/>
        <w:rPr>
          <w:rFonts w:ascii="Arial" w:hAnsi="Arial" w:cs="Arial"/>
          <w:sz w:val="22"/>
          <w:szCs w:val="22"/>
          <w:lang w:val="mn-MN"/>
        </w:rPr>
      </w:pPr>
    </w:p>
    <w:p w14:paraId="2080BC6C" w14:textId="77777777" w:rsidR="0022380F" w:rsidRDefault="00621F80" w:rsidP="0022380F">
      <w:pPr>
        <w:pStyle w:val="NormalWeb"/>
        <w:spacing w:before="0" w:beforeAutospacing="0" w:after="0" w:afterAutospacing="0"/>
        <w:ind w:firstLine="720"/>
        <w:contextualSpacing/>
        <w:jc w:val="both"/>
        <w:rPr>
          <w:rFonts w:ascii="Arial" w:hAnsi="Arial" w:cs="Arial"/>
          <w:sz w:val="22"/>
          <w:szCs w:val="22"/>
          <w:lang w:val="mn-MN"/>
        </w:rPr>
      </w:pPr>
      <w:r w:rsidRPr="009D42DA">
        <w:rPr>
          <w:rFonts w:ascii="Arial" w:hAnsi="Arial" w:cs="Arial"/>
          <w:sz w:val="22"/>
          <w:szCs w:val="22"/>
          <w:lang w:val="mn-MN"/>
        </w:rPr>
        <w:t>Үнэлгээнд</w:t>
      </w:r>
      <w:r w:rsidR="005C16C5" w:rsidRPr="009D42DA">
        <w:rPr>
          <w:rFonts w:ascii="Arial" w:hAnsi="Arial" w:cs="Arial"/>
          <w:sz w:val="22"/>
          <w:szCs w:val="22"/>
          <w:lang w:val="mn-MN"/>
        </w:rPr>
        <w:t xml:space="preserve"> хуулийн төсөл, үзэл баримтлалаас гадна</w:t>
      </w:r>
      <w:r w:rsidR="00CD2DB0" w:rsidRPr="009D42DA">
        <w:rPr>
          <w:rFonts w:ascii="Arial" w:hAnsi="Arial" w:cs="Arial"/>
          <w:sz w:val="22"/>
          <w:szCs w:val="22"/>
          <w:lang w:val="mn-MN"/>
        </w:rPr>
        <w:t xml:space="preserve"> статистик тоон үзүүлэлтүүд,</w:t>
      </w:r>
      <w:r w:rsidR="00CD2DB0" w:rsidRPr="007B466A">
        <w:rPr>
          <w:rFonts w:ascii="Arial" w:hAnsi="Arial" w:cs="Arial"/>
          <w:sz w:val="22"/>
          <w:szCs w:val="22"/>
          <w:lang w:val="mn-MN"/>
        </w:rPr>
        <w:t xml:space="preserve"> тайлан мэдээлэл, холбогдох хууль тогтоомж, тэдгээрийн албан ёсны болон албан бус тайлбарууд</w:t>
      </w:r>
      <w:r w:rsidR="006732C8" w:rsidRPr="007B466A">
        <w:rPr>
          <w:rFonts w:ascii="Arial" w:hAnsi="Arial" w:cs="Arial"/>
          <w:sz w:val="22"/>
          <w:szCs w:val="22"/>
          <w:lang w:val="mn-MN"/>
        </w:rPr>
        <w:t xml:space="preserve">, </w:t>
      </w:r>
      <w:r w:rsidR="00457B01" w:rsidRPr="007B466A">
        <w:rPr>
          <w:rFonts w:ascii="Arial" w:hAnsi="Arial" w:cs="Arial"/>
          <w:sz w:val="22"/>
          <w:szCs w:val="22"/>
          <w:lang w:val="mn-MN"/>
        </w:rPr>
        <w:t>хуулийн төс</w:t>
      </w:r>
      <w:r w:rsidR="006732C8" w:rsidRPr="007B466A">
        <w:rPr>
          <w:rFonts w:ascii="Arial" w:hAnsi="Arial" w:cs="Arial"/>
          <w:sz w:val="22"/>
          <w:szCs w:val="22"/>
          <w:lang w:val="mn-MN"/>
        </w:rPr>
        <w:t xml:space="preserve">өлд ирүүлсэн </w:t>
      </w:r>
      <w:r w:rsidR="00457B01" w:rsidRPr="007B466A">
        <w:rPr>
          <w:rFonts w:ascii="Arial" w:hAnsi="Arial" w:cs="Arial"/>
          <w:sz w:val="22"/>
          <w:szCs w:val="22"/>
          <w:lang w:val="mn-MN"/>
        </w:rPr>
        <w:t xml:space="preserve">санал </w:t>
      </w:r>
      <w:r w:rsidR="00CD2DB0" w:rsidRPr="007B466A">
        <w:rPr>
          <w:rFonts w:ascii="Arial" w:hAnsi="Arial" w:cs="Arial"/>
          <w:sz w:val="22"/>
          <w:szCs w:val="22"/>
          <w:lang w:val="mn-MN"/>
        </w:rPr>
        <w:t>зэрэг н</w:t>
      </w:r>
      <w:r w:rsidR="005C16C5" w:rsidRPr="007B466A">
        <w:rPr>
          <w:rFonts w:ascii="Arial" w:hAnsi="Arial" w:cs="Arial"/>
          <w:sz w:val="22"/>
          <w:szCs w:val="22"/>
          <w:lang w:val="mn-MN"/>
        </w:rPr>
        <w:t>эмэлт материалыг ашигласан болно</w:t>
      </w:r>
      <w:r w:rsidR="00CD2DB0" w:rsidRPr="007B466A">
        <w:rPr>
          <w:rFonts w:ascii="Arial" w:hAnsi="Arial" w:cs="Arial"/>
          <w:sz w:val="22"/>
          <w:szCs w:val="22"/>
          <w:lang w:val="mn-MN"/>
        </w:rPr>
        <w:t>.</w:t>
      </w:r>
    </w:p>
    <w:p w14:paraId="16B4F861" w14:textId="77777777" w:rsidR="0022380F" w:rsidRDefault="0022380F" w:rsidP="00090BFB">
      <w:pPr>
        <w:pStyle w:val="NormalWeb"/>
        <w:spacing w:before="0" w:beforeAutospacing="0" w:after="0" w:afterAutospacing="0"/>
        <w:contextualSpacing/>
        <w:jc w:val="both"/>
        <w:rPr>
          <w:rFonts w:ascii="Arial" w:hAnsi="Arial" w:cs="Arial"/>
          <w:sz w:val="22"/>
          <w:szCs w:val="22"/>
          <w:lang w:val="mn-MN"/>
        </w:rPr>
      </w:pPr>
    </w:p>
    <w:p w14:paraId="3997CBDC" w14:textId="314F27F8" w:rsidR="0022380F" w:rsidRDefault="00621F80" w:rsidP="00C8695B">
      <w:pPr>
        <w:pStyle w:val="NormalWeb"/>
        <w:spacing w:before="0" w:beforeAutospacing="0" w:after="0" w:afterAutospacing="0"/>
        <w:ind w:firstLine="720"/>
        <w:contextualSpacing/>
        <w:jc w:val="both"/>
        <w:rPr>
          <w:rFonts w:ascii="Arial" w:hAnsi="Arial" w:cs="Arial"/>
          <w:sz w:val="22"/>
          <w:szCs w:val="22"/>
          <w:lang w:val="mn-MN"/>
        </w:rPr>
      </w:pPr>
      <w:r w:rsidRPr="00E663F7">
        <w:rPr>
          <w:rFonts w:ascii="Arial" w:hAnsi="Arial" w:cs="Arial"/>
          <w:sz w:val="22"/>
          <w:szCs w:val="22"/>
          <w:lang w:val="mn-MN"/>
        </w:rPr>
        <w:t xml:space="preserve">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w:t>
      </w:r>
      <w:r w:rsidR="00CF19D8" w:rsidRPr="00E663F7">
        <w:rPr>
          <w:rFonts w:ascii="Arial" w:hAnsi="Arial" w:cs="Arial"/>
          <w:sz w:val="22"/>
          <w:szCs w:val="22"/>
          <w:lang w:val="mn-MN"/>
        </w:rPr>
        <w:t xml:space="preserve">шалгуур үзүүлэлт тус бүрийн дагуу хийсэн үнэлэлтийг нэгтгэн дараах </w:t>
      </w:r>
      <w:r w:rsidR="00E663F7" w:rsidRPr="00E663F7">
        <w:rPr>
          <w:rFonts w:ascii="Arial" w:hAnsi="Arial" w:cs="Arial"/>
          <w:sz w:val="22"/>
          <w:szCs w:val="22"/>
          <w:lang w:val="mn-MN"/>
        </w:rPr>
        <w:t>д</w:t>
      </w:r>
      <w:r w:rsidR="00CF19D8" w:rsidRPr="00E663F7">
        <w:rPr>
          <w:rFonts w:ascii="Arial" w:hAnsi="Arial" w:cs="Arial"/>
          <w:sz w:val="22"/>
          <w:szCs w:val="22"/>
          <w:lang w:val="mn-MN"/>
        </w:rPr>
        <w:t xml:space="preserve">үгнэлтийг хийж, </w:t>
      </w:r>
      <w:r w:rsidR="00E663F7" w:rsidRPr="00E663F7">
        <w:rPr>
          <w:rFonts w:ascii="Arial" w:hAnsi="Arial" w:cs="Arial"/>
          <w:sz w:val="22"/>
          <w:szCs w:val="22"/>
          <w:lang w:val="mn-MN"/>
        </w:rPr>
        <w:t>з</w:t>
      </w:r>
      <w:r w:rsidR="00CF19D8" w:rsidRPr="00E663F7">
        <w:rPr>
          <w:rFonts w:ascii="Arial" w:hAnsi="Arial" w:cs="Arial"/>
          <w:sz w:val="22"/>
          <w:szCs w:val="22"/>
          <w:lang w:val="mn-MN"/>
        </w:rPr>
        <w:t>өвлөмж боловсрууллаа:</w:t>
      </w:r>
    </w:p>
    <w:p w14:paraId="02252595" w14:textId="77777777" w:rsidR="0022380F" w:rsidRDefault="0022380F" w:rsidP="0022380F">
      <w:pPr>
        <w:pStyle w:val="NormalWeb"/>
        <w:spacing w:before="0" w:beforeAutospacing="0" w:after="0" w:afterAutospacing="0"/>
        <w:contextualSpacing/>
        <w:jc w:val="both"/>
        <w:rPr>
          <w:rFonts w:ascii="Arial" w:hAnsi="Arial" w:cs="Arial"/>
          <w:sz w:val="22"/>
          <w:szCs w:val="22"/>
          <w:lang w:val="mn-MN"/>
        </w:rPr>
      </w:pPr>
    </w:p>
    <w:p w14:paraId="7682CCF5" w14:textId="77777777" w:rsidR="00BF509D" w:rsidRDefault="00BF509D" w:rsidP="00E663F7">
      <w:pPr>
        <w:pStyle w:val="NormalWeb"/>
        <w:spacing w:before="0" w:beforeAutospacing="0" w:after="0" w:afterAutospacing="0"/>
        <w:ind w:firstLine="720"/>
        <w:contextualSpacing/>
        <w:jc w:val="both"/>
        <w:rPr>
          <w:rFonts w:ascii="Arial" w:hAnsi="Arial" w:cs="Arial"/>
          <w:b/>
          <w:sz w:val="22"/>
          <w:szCs w:val="22"/>
          <w:lang w:val="mn-MN"/>
        </w:rPr>
      </w:pPr>
    </w:p>
    <w:p w14:paraId="5A0C0C18" w14:textId="6733ACDA" w:rsidR="0072099E" w:rsidRPr="00E663F7" w:rsidRDefault="0072099E" w:rsidP="00E663F7">
      <w:pPr>
        <w:pStyle w:val="NormalWeb"/>
        <w:spacing w:before="0" w:beforeAutospacing="0" w:after="0" w:afterAutospacing="0"/>
        <w:ind w:firstLine="720"/>
        <w:contextualSpacing/>
        <w:jc w:val="both"/>
        <w:rPr>
          <w:rFonts w:ascii="Arial" w:hAnsi="Arial" w:cs="Arial"/>
          <w:sz w:val="22"/>
          <w:szCs w:val="22"/>
          <w:lang w:val="mn-MN"/>
        </w:rPr>
      </w:pPr>
      <w:r w:rsidRPr="007B466A">
        <w:rPr>
          <w:rFonts w:ascii="Arial" w:hAnsi="Arial" w:cs="Arial"/>
          <w:b/>
          <w:sz w:val="22"/>
          <w:szCs w:val="22"/>
          <w:lang w:val="mn-MN"/>
        </w:rPr>
        <w:t>Дүгнэлт:</w:t>
      </w:r>
    </w:p>
    <w:p w14:paraId="1B38CB30" w14:textId="77777777" w:rsidR="00CF19D8" w:rsidRPr="0022380F" w:rsidRDefault="00CF19D8" w:rsidP="0022380F">
      <w:pPr>
        <w:jc w:val="both"/>
        <w:rPr>
          <w:rFonts w:ascii="Arial" w:hAnsi="Arial" w:cs="Arial"/>
          <w:sz w:val="22"/>
          <w:szCs w:val="22"/>
          <w:lang w:val="mn-MN"/>
        </w:rPr>
      </w:pPr>
    </w:p>
    <w:p w14:paraId="66D6C7C6" w14:textId="77777777" w:rsidR="009D42DA" w:rsidRDefault="004D13B3" w:rsidP="009D42DA">
      <w:pPr>
        <w:pStyle w:val="ListParagraph"/>
        <w:numPr>
          <w:ilvl w:val="0"/>
          <w:numId w:val="18"/>
        </w:numPr>
        <w:jc w:val="both"/>
        <w:rPr>
          <w:rFonts w:ascii="Arial" w:hAnsi="Arial" w:cs="Arial"/>
          <w:sz w:val="22"/>
          <w:szCs w:val="22"/>
          <w:lang w:val="mn-MN"/>
        </w:rPr>
      </w:pPr>
      <w:r w:rsidRPr="00CB6D81">
        <w:rPr>
          <w:rFonts w:ascii="Arial" w:hAnsi="Arial" w:cs="Arial"/>
          <w:b/>
          <w:sz w:val="22"/>
          <w:szCs w:val="22"/>
          <w:lang w:val="mn-MN"/>
        </w:rPr>
        <w:t>Зорилгод хүрэх байдал:</w:t>
      </w:r>
      <w:r w:rsidRPr="00CB6D81">
        <w:rPr>
          <w:rFonts w:ascii="Arial" w:hAnsi="Arial" w:cs="Arial"/>
          <w:sz w:val="22"/>
          <w:szCs w:val="22"/>
          <w:lang w:val="mn-MN"/>
        </w:rPr>
        <w:t xml:space="preserve"> </w:t>
      </w:r>
      <w:r w:rsidR="00621F80" w:rsidRPr="00CB6D81">
        <w:rPr>
          <w:rFonts w:ascii="Arial" w:hAnsi="Arial" w:cs="Arial"/>
          <w:sz w:val="22"/>
          <w:szCs w:val="22"/>
          <w:lang w:val="mn-MN"/>
        </w:rPr>
        <w:t>Хуулийн төсөл нь үзэл баримтлалд тусгагдсан зорилтуудыг хангах</w:t>
      </w:r>
      <w:r w:rsidR="00237AB1" w:rsidRPr="00CB6D81">
        <w:rPr>
          <w:rFonts w:ascii="Arial" w:hAnsi="Arial" w:cs="Arial"/>
          <w:sz w:val="22"/>
          <w:szCs w:val="22"/>
          <w:lang w:val="mn-MN"/>
        </w:rPr>
        <w:t>ад чиглэсэн</w:t>
      </w:r>
      <w:r w:rsidR="00621F80" w:rsidRPr="00CB6D81">
        <w:rPr>
          <w:rFonts w:ascii="Arial" w:hAnsi="Arial" w:cs="Arial"/>
          <w:sz w:val="22"/>
          <w:szCs w:val="22"/>
          <w:lang w:val="mn-MN"/>
        </w:rPr>
        <w:t xml:space="preserve">, холбогдох зохицуулалтыг тусгасан байна. </w:t>
      </w:r>
    </w:p>
    <w:p w14:paraId="14AB076D" w14:textId="77777777" w:rsidR="009D42DA" w:rsidRDefault="009D42DA" w:rsidP="009D42DA">
      <w:pPr>
        <w:pStyle w:val="ListParagraph"/>
        <w:jc w:val="both"/>
        <w:rPr>
          <w:rFonts w:ascii="Arial" w:hAnsi="Arial" w:cs="Arial"/>
          <w:sz w:val="22"/>
          <w:szCs w:val="22"/>
          <w:lang w:val="mn-MN"/>
        </w:rPr>
      </w:pPr>
    </w:p>
    <w:p w14:paraId="0BEA9ED8" w14:textId="39E02421" w:rsidR="002E6776" w:rsidRPr="009D42DA" w:rsidRDefault="004D13B3" w:rsidP="009D42DA">
      <w:pPr>
        <w:pStyle w:val="ListParagraph"/>
        <w:numPr>
          <w:ilvl w:val="0"/>
          <w:numId w:val="18"/>
        </w:numPr>
        <w:jc w:val="both"/>
        <w:rPr>
          <w:rFonts w:ascii="Arial" w:hAnsi="Arial" w:cs="Arial"/>
          <w:sz w:val="22"/>
          <w:szCs w:val="22"/>
          <w:lang w:val="mn-MN"/>
        </w:rPr>
      </w:pPr>
      <w:r w:rsidRPr="009D42DA">
        <w:rPr>
          <w:rFonts w:ascii="Arial" w:hAnsi="Arial" w:cs="Arial"/>
          <w:b/>
          <w:sz w:val="22"/>
          <w:szCs w:val="22"/>
          <w:lang w:val="mn-MN"/>
        </w:rPr>
        <w:t xml:space="preserve">Практикт хэрэгжих </w:t>
      </w:r>
      <w:r w:rsidR="004D002F" w:rsidRPr="009D42DA">
        <w:rPr>
          <w:rFonts w:ascii="Arial" w:hAnsi="Arial" w:cs="Arial"/>
          <w:b/>
          <w:sz w:val="22"/>
          <w:szCs w:val="22"/>
          <w:lang w:val="mn-MN"/>
        </w:rPr>
        <w:t>боломжийг хангасан байдал:</w:t>
      </w:r>
      <w:r w:rsidRPr="009D42DA">
        <w:rPr>
          <w:rFonts w:ascii="Arial" w:hAnsi="Arial" w:cs="Arial"/>
          <w:sz w:val="22"/>
          <w:szCs w:val="22"/>
          <w:lang w:val="mn-MN"/>
        </w:rPr>
        <w:t xml:space="preserve"> </w:t>
      </w:r>
      <w:r w:rsidR="0022654E" w:rsidRPr="009D42DA">
        <w:rPr>
          <w:rFonts w:ascii="Arial" w:hAnsi="Arial" w:cs="Arial"/>
          <w:sz w:val="22"/>
          <w:szCs w:val="22"/>
          <w:lang w:val="mn-MN"/>
        </w:rPr>
        <w:t xml:space="preserve">Хуулийн төслийн зохицуулалтыг дагаж мөрдөх буюу хэрэгжүүлэх боломжтой буюу хэрэгжүүлэх субъект тодорхой тусгагдсан ба тэдгээрт хуулийн зохицуулалтыг хэрэгжүүлэх </w:t>
      </w:r>
      <w:r w:rsidR="00CB2D3C" w:rsidRPr="009D42DA">
        <w:rPr>
          <w:rFonts w:ascii="Arial" w:hAnsi="Arial" w:cs="Arial"/>
          <w:sz w:val="22"/>
          <w:szCs w:val="22"/>
          <w:lang w:val="mn-MN"/>
        </w:rPr>
        <w:t xml:space="preserve">боломж, бололцоо буюу санхүү, хүний нөөцийг тодорхой нэмэгдүүлэн тусгасан байна. </w:t>
      </w:r>
      <w:r w:rsidR="0022654E" w:rsidRPr="009D42DA">
        <w:rPr>
          <w:rFonts w:ascii="Arial" w:hAnsi="Arial" w:cs="Arial"/>
          <w:sz w:val="22"/>
          <w:szCs w:val="22"/>
          <w:lang w:val="mn-MN"/>
        </w:rPr>
        <w:t xml:space="preserve"> </w:t>
      </w:r>
    </w:p>
    <w:p w14:paraId="6835DCCB" w14:textId="77777777" w:rsidR="0022654E" w:rsidRPr="006D24E1" w:rsidRDefault="0022654E" w:rsidP="009D42DA">
      <w:pPr>
        <w:pStyle w:val="ListParagraph"/>
        <w:jc w:val="both"/>
        <w:rPr>
          <w:rFonts w:ascii="Arial" w:hAnsi="Arial" w:cs="Arial"/>
          <w:sz w:val="22"/>
          <w:szCs w:val="22"/>
          <w:highlight w:val="yellow"/>
          <w:lang w:val="mn-MN"/>
        </w:rPr>
      </w:pPr>
    </w:p>
    <w:p w14:paraId="42DC709A" w14:textId="62B07409" w:rsidR="004D13B3" w:rsidRPr="00E663F7" w:rsidRDefault="004D002F" w:rsidP="00C3518A">
      <w:pPr>
        <w:pStyle w:val="ListParagraph"/>
        <w:numPr>
          <w:ilvl w:val="0"/>
          <w:numId w:val="18"/>
        </w:numPr>
        <w:jc w:val="both"/>
        <w:rPr>
          <w:rFonts w:ascii="Arial" w:hAnsi="Arial" w:cs="Arial"/>
          <w:sz w:val="22"/>
          <w:szCs w:val="22"/>
          <w:lang w:val="mn-MN"/>
        </w:rPr>
      </w:pPr>
      <w:r w:rsidRPr="00E663F7">
        <w:rPr>
          <w:rFonts w:ascii="Arial" w:hAnsi="Arial" w:cs="Arial"/>
          <w:b/>
          <w:sz w:val="22"/>
          <w:szCs w:val="22"/>
          <w:lang w:val="mn-MN"/>
        </w:rPr>
        <w:t>Ойлгомжтой байдал</w:t>
      </w:r>
      <w:r w:rsidRPr="00E663F7">
        <w:rPr>
          <w:rFonts w:ascii="Arial" w:hAnsi="Arial" w:cs="Arial"/>
          <w:sz w:val="22"/>
          <w:szCs w:val="22"/>
          <w:lang w:val="mn-MN"/>
        </w:rPr>
        <w:t xml:space="preserve">: </w:t>
      </w:r>
      <w:r w:rsidR="004D13B3" w:rsidRPr="00E663F7">
        <w:rPr>
          <w:rFonts w:ascii="Arial" w:hAnsi="Arial" w:cs="Arial"/>
          <w:sz w:val="22"/>
          <w:szCs w:val="22"/>
          <w:lang w:val="mn-MN"/>
        </w:rPr>
        <w:t>Хуулийн төсөл нь Хууль тогтоомжийн тухай хуулийн 23, 28, 29, 30 дугаар зүйл, Хууль тогтоомжийн төсөл боловсруулах аргачлалд заасан шаардлагыг хангасан хэлбэрээ</w:t>
      </w:r>
      <w:r w:rsidR="00E663F7">
        <w:rPr>
          <w:rFonts w:ascii="Arial" w:hAnsi="Arial" w:cs="Arial"/>
          <w:sz w:val="22"/>
          <w:szCs w:val="22"/>
          <w:lang w:val="mn-MN"/>
        </w:rPr>
        <w:t>р</w:t>
      </w:r>
      <w:r w:rsidR="004D13B3" w:rsidRPr="00E663F7">
        <w:rPr>
          <w:rFonts w:ascii="Arial" w:hAnsi="Arial" w:cs="Arial"/>
          <w:sz w:val="22"/>
          <w:szCs w:val="22"/>
          <w:lang w:val="mn-MN"/>
        </w:rPr>
        <w:t xml:space="preserve"> боло</w:t>
      </w:r>
      <w:r w:rsidR="0072099E" w:rsidRPr="00E663F7">
        <w:rPr>
          <w:rFonts w:ascii="Arial" w:hAnsi="Arial" w:cs="Arial"/>
          <w:sz w:val="22"/>
          <w:szCs w:val="22"/>
          <w:lang w:val="mn-MN"/>
        </w:rPr>
        <w:t>в</w:t>
      </w:r>
      <w:r w:rsidR="004D13B3" w:rsidRPr="00E663F7">
        <w:rPr>
          <w:rFonts w:ascii="Arial" w:hAnsi="Arial" w:cs="Arial"/>
          <w:sz w:val="22"/>
          <w:szCs w:val="22"/>
          <w:lang w:val="mn-MN"/>
        </w:rPr>
        <w:t>сруулагдсан</w:t>
      </w:r>
      <w:r w:rsidR="00E663F7">
        <w:rPr>
          <w:rFonts w:ascii="Arial" w:hAnsi="Arial" w:cs="Arial"/>
          <w:sz w:val="22"/>
          <w:szCs w:val="22"/>
          <w:lang w:val="mn-MN"/>
        </w:rPr>
        <w:t>,</w:t>
      </w:r>
      <w:r w:rsidR="004D13B3" w:rsidRPr="00E663F7">
        <w:rPr>
          <w:rFonts w:ascii="Arial" w:hAnsi="Arial" w:cs="Arial"/>
          <w:sz w:val="22"/>
          <w:szCs w:val="22"/>
          <w:lang w:val="mn-MN"/>
        </w:rPr>
        <w:t xml:space="preserve"> ойлгомжтой байна. </w:t>
      </w:r>
      <w:r w:rsidR="0072099E" w:rsidRPr="00E663F7">
        <w:rPr>
          <w:rFonts w:ascii="Arial" w:hAnsi="Arial" w:cs="Arial"/>
          <w:sz w:val="22"/>
          <w:szCs w:val="22"/>
          <w:lang w:val="mn-MN"/>
        </w:rPr>
        <w:t>Гэв</w:t>
      </w:r>
      <w:r w:rsidR="00237AB1" w:rsidRPr="00E663F7">
        <w:rPr>
          <w:rFonts w:ascii="Arial" w:hAnsi="Arial" w:cs="Arial"/>
          <w:sz w:val="22"/>
          <w:szCs w:val="22"/>
          <w:lang w:val="mn-MN"/>
        </w:rPr>
        <w:t xml:space="preserve">ч хуулийн төслийн зарим нэр </w:t>
      </w:r>
      <w:r w:rsidR="00E04E99">
        <w:rPr>
          <w:rFonts w:ascii="Arial" w:hAnsi="Arial" w:cs="Arial"/>
          <w:sz w:val="22"/>
          <w:szCs w:val="22"/>
          <w:lang w:val="mn-MN"/>
        </w:rPr>
        <w:t xml:space="preserve">найруулгыг сайжруулах, </w:t>
      </w:r>
      <w:r w:rsidR="0072099E" w:rsidRPr="00E663F7">
        <w:rPr>
          <w:rFonts w:ascii="Arial" w:hAnsi="Arial" w:cs="Arial"/>
          <w:sz w:val="22"/>
          <w:szCs w:val="22"/>
          <w:lang w:val="mn-MN"/>
        </w:rPr>
        <w:t>томьёолох шаардлагатай байна.</w:t>
      </w:r>
    </w:p>
    <w:p w14:paraId="1DD89D43" w14:textId="77777777" w:rsidR="00457B01" w:rsidRPr="007B466A" w:rsidRDefault="00457B01" w:rsidP="00E663F7">
      <w:pPr>
        <w:contextualSpacing/>
        <w:jc w:val="both"/>
        <w:rPr>
          <w:rFonts w:ascii="Arial" w:hAnsi="Arial" w:cs="Arial"/>
          <w:sz w:val="22"/>
          <w:szCs w:val="22"/>
          <w:lang w:val="mn-MN"/>
        </w:rPr>
      </w:pPr>
    </w:p>
    <w:p w14:paraId="0458C095" w14:textId="439EE4CA" w:rsidR="00E663F7" w:rsidRPr="009D42DA" w:rsidRDefault="004D002F" w:rsidP="004C74D2">
      <w:pPr>
        <w:pStyle w:val="ListParagraph"/>
        <w:numPr>
          <w:ilvl w:val="0"/>
          <w:numId w:val="18"/>
        </w:numPr>
        <w:jc w:val="both"/>
        <w:rPr>
          <w:rFonts w:ascii="Arial" w:hAnsi="Arial" w:cs="Arial"/>
          <w:bCs/>
          <w:sz w:val="22"/>
          <w:szCs w:val="22"/>
          <w:lang w:val="mn-MN"/>
        </w:rPr>
      </w:pPr>
      <w:r w:rsidRPr="00E04E99">
        <w:rPr>
          <w:rFonts w:ascii="Arial" w:hAnsi="Arial" w:cs="Arial"/>
          <w:b/>
          <w:sz w:val="22"/>
          <w:szCs w:val="22"/>
          <w:lang w:val="mn-MN"/>
        </w:rPr>
        <w:t>Харилцан уялдааг хангасан байдал</w:t>
      </w:r>
      <w:r w:rsidRPr="00E04E99">
        <w:rPr>
          <w:rFonts w:ascii="Arial" w:hAnsi="Arial" w:cs="Arial"/>
          <w:sz w:val="22"/>
          <w:szCs w:val="22"/>
          <w:lang w:val="mn-MN"/>
        </w:rPr>
        <w:t>:</w:t>
      </w:r>
      <w:r w:rsidR="004D13B3" w:rsidRPr="00E04E99">
        <w:rPr>
          <w:rFonts w:ascii="Arial" w:hAnsi="Arial" w:cs="Arial"/>
          <w:sz w:val="22"/>
          <w:szCs w:val="22"/>
          <w:lang w:val="mn-MN"/>
        </w:rPr>
        <w:t xml:space="preserve"> Хуулийн төслийн зүйл</w:t>
      </w:r>
      <w:r w:rsidR="00F34D08" w:rsidRPr="00E04E99">
        <w:rPr>
          <w:rFonts w:ascii="Arial" w:hAnsi="Arial" w:cs="Arial"/>
          <w:sz w:val="22"/>
          <w:szCs w:val="22"/>
          <w:lang w:val="mn-MN"/>
        </w:rPr>
        <w:t>,</w:t>
      </w:r>
      <w:r w:rsidR="004D13B3" w:rsidRPr="00E04E99">
        <w:rPr>
          <w:rFonts w:ascii="Arial" w:hAnsi="Arial" w:cs="Arial"/>
          <w:sz w:val="22"/>
          <w:szCs w:val="22"/>
          <w:lang w:val="mn-MN"/>
        </w:rPr>
        <w:t xml:space="preserve"> заалт өөр хоорондоо болон Үндсэн хууль</w:t>
      </w:r>
      <w:r w:rsidR="009A3B28" w:rsidRPr="00E04E99">
        <w:rPr>
          <w:rFonts w:ascii="Arial" w:hAnsi="Arial" w:cs="Arial"/>
          <w:sz w:val="22"/>
          <w:szCs w:val="22"/>
          <w:lang w:val="mn-MN"/>
        </w:rPr>
        <w:t>тай</w:t>
      </w:r>
      <w:r w:rsidR="00237AB1" w:rsidRPr="00E04E99">
        <w:rPr>
          <w:rFonts w:ascii="Arial" w:hAnsi="Arial" w:cs="Arial"/>
          <w:sz w:val="22"/>
          <w:szCs w:val="22"/>
          <w:lang w:val="mn-MN"/>
        </w:rPr>
        <w:t xml:space="preserve"> </w:t>
      </w:r>
      <w:r w:rsidR="0013793E" w:rsidRPr="00E04E99">
        <w:rPr>
          <w:rFonts w:ascii="Arial" w:hAnsi="Arial" w:cs="Arial"/>
          <w:sz w:val="22"/>
          <w:szCs w:val="22"/>
          <w:lang w:val="mn-MN"/>
        </w:rPr>
        <w:t xml:space="preserve">зарчмын хувьд </w:t>
      </w:r>
      <w:r w:rsidR="00237AB1" w:rsidRPr="00E04E99">
        <w:rPr>
          <w:rFonts w:ascii="Arial" w:hAnsi="Arial" w:cs="Arial"/>
          <w:sz w:val="22"/>
          <w:szCs w:val="22"/>
          <w:lang w:val="mn-MN"/>
        </w:rPr>
        <w:t>зө</w:t>
      </w:r>
      <w:r w:rsidR="004D13B3" w:rsidRPr="00E04E99">
        <w:rPr>
          <w:rFonts w:ascii="Arial" w:hAnsi="Arial" w:cs="Arial"/>
          <w:sz w:val="22"/>
          <w:szCs w:val="22"/>
          <w:lang w:val="mn-MN"/>
        </w:rPr>
        <w:t>рчилдөөгүй, үүрэг хүлээсэ</w:t>
      </w:r>
      <w:r w:rsidR="00237AB1" w:rsidRPr="00E04E99">
        <w:rPr>
          <w:rFonts w:ascii="Arial" w:hAnsi="Arial" w:cs="Arial"/>
          <w:sz w:val="22"/>
          <w:szCs w:val="22"/>
          <w:lang w:val="mn-MN"/>
        </w:rPr>
        <w:t>н байгууллага, албан тушаалтны</w:t>
      </w:r>
      <w:r w:rsidR="004D13B3" w:rsidRPr="00E04E99">
        <w:rPr>
          <w:rFonts w:ascii="Arial" w:hAnsi="Arial" w:cs="Arial"/>
          <w:sz w:val="22"/>
          <w:szCs w:val="22"/>
          <w:lang w:val="mn-MN"/>
        </w:rPr>
        <w:t xml:space="preserve"> чиг үүрэгт давхардал үүсгээгүй байна. </w:t>
      </w:r>
    </w:p>
    <w:p w14:paraId="0C86F74F" w14:textId="77777777" w:rsidR="009D42DA" w:rsidRPr="009D42DA" w:rsidRDefault="009D42DA" w:rsidP="009D42DA">
      <w:pPr>
        <w:pStyle w:val="ListParagraph"/>
        <w:rPr>
          <w:rFonts w:ascii="Arial" w:hAnsi="Arial" w:cs="Arial"/>
          <w:bCs/>
          <w:sz w:val="22"/>
          <w:szCs w:val="22"/>
          <w:lang w:val="mn-MN"/>
        </w:rPr>
      </w:pPr>
    </w:p>
    <w:p w14:paraId="7EA14953" w14:textId="2FF10B15" w:rsidR="009D42DA" w:rsidRPr="00E04E99" w:rsidRDefault="009D42DA" w:rsidP="004C74D2">
      <w:pPr>
        <w:pStyle w:val="ListParagraph"/>
        <w:numPr>
          <w:ilvl w:val="0"/>
          <w:numId w:val="18"/>
        </w:numPr>
        <w:jc w:val="both"/>
        <w:rPr>
          <w:rFonts w:ascii="Arial" w:hAnsi="Arial" w:cs="Arial"/>
          <w:bCs/>
          <w:sz w:val="22"/>
          <w:szCs w:val="22"/>
          <w:lang w:val="mn-MN"/>
        </w:rPr>
      </w:pPr>
      <w:r w:rsidRPr="009D42DA">
        <w:rPr>
          <w:rFonts w:ascii="Arial" w:hAnsi="Arial" w:cs="Arial"/>
          <w:b/>
          <w:sz w:val="22"/>
          <w:szCs w:val="22"/>
          <w:lang w:val="mn-MN"/>
        </w:rPr>
        <w:lastRenderedPageBreak/>
        <w:t>Хүлээн зөвшөөрөгдөх байдал</w:t>
      </w:r>
      <w:r>
        <w:rPr>
          <w:rFonts w:ascii="Arial" w:hAnsi="Arial" w:cs="Arial"/>
          <w:bCs/>
          <w:sz w:val="22"/>
          <w:szCs w:val="22"/>
          <w:lang w:val="mn-MN"/>
        </w:rPr>
        <w:t xml:space="preserve">: </w:t>
      </w:r>
      <w:r w:rsidRPr="00FA7D8A">
        <w:rPr>
          <w:rFonts w:ascii="Arial" w:hAnsi="Arial" w:cs="Arial"/>
          <w:sz w:val="22"/>
          <w:szCs w:val="22"/>
          <w:lang w:val="mn-MN"/>
        </w:rPr>
        <w:t>Хуулийн төсөл нь иргэдийн эрх чөлөөг хязгаарлаагүй, аж ахуйн нэгжүүдэд шинээр үүрэг хүлээлгээгүй ба тухайн хуулийн төслийг хэрэгжүүлэх байгууллагын үйл ажиллагаанд нийцсэн хүлээн зөвшөөрөгдөх шаардлагыг хангасан байна</w:t>
      </w:r>
    </w:p>
    <w:p w14:paraId="708153C2" w14:textId="77777777" w:rsidR="00E04E99" w:rsidRPr="00E04E99" w:rsidRDefault="00E04E99" w:rsidP="00E04E99">
      <w:pPr>
        <w:pStyle w:val="ListParagraph"/>
        <w:rPr>
          <w:rFonts w:ascii="Arial" w:hAnsi="Arial" w:cs="Arial"/>
          <w:bCs/>
          <w:sz w:val="22"/>
          <w:szCs w:val="22"/>
          <w:lang w:val="mn-MN"/>
        </w:rPr>
      </w:pPr>
    </w:p>
    <w:p w14:paraId="64AD8983" w14:textId="77777777" w:rsidR="00E04E99" w:rsidRPr="00E04E99" w:rsidRDefault="00E04E99" w:rsidP="00E04E99">
      <w:pPr>
        <w:pStyle w:val="ListParagraph"/>
        <w:jc w:val="both"/>
        <w:rPr>
          <w:rFonts w:ascii="Arial" w:hAnsi="Arial" w:cs="Arial"/>
          <w:bCs/>
          <w:sz w:val="22"/>
          <w:szCs w:val="22"/>
          <w:lang w:val="mn-MN"/>
        </w:rPr>
      </w:pPr>
    </w:p>
    <w:p w14:paraId="0842271C" w14:textId="260B24BD" w:rsidR="004D002F" w:rsidRPr="00E663F7" w:rsidRDefault="00CF19D8" w:rsidP="00E663F7">
      <w:pPr>
        <w:ind w:firstLine="709"/>
        <w:jc w:val="both"/>
        <w:rPr>
          <w:rFonts w:ascii="Arial" w:hAnsi="Arial" w:cs="Arial"/>
          <w:sz w:val="22"/>
          <w:szCs w:val="22"/>
          <w:lang w:val="mn-MN"/>
        </w:rPr>
      </w:pPr>
      <w:r w:rsidRPr="00E663F7">
        <w:rPr>
          <w:rFonts w:ascii="Arial" w:hAnsi="Arial" w:cs="Arial"/>
          <w:b/>
          <w:sz w:val="22"/>
          <w:szCs w:val="22"/>
          <w:lang w:val="mn-MN"/>
        </w:rPr>
        <w:t>Зөвлөмж</w:t>
      </w:r>
      <w:r w:rsidR="0020271D" w:rsidRPr="00E663F7">
        <w:rPr>
          <w:rFonts w:ascii="Arial" w:hAnsi="Arial" w:cs="Arial"/>
          <w:b/>
          <w:sz w:val="22"/>
          <w:szCs w:val="22"/>
          <w:lang w:val="mn-MN"/>
        </w:rPr>
        <w:t>:</w:t>
      </w:r>
    </w:p>
    <w:p w14:paraId="4C708334" w14:textId="77777777" w:rsidR="0020271D" w:rsidRPr="00E663F7" w:rsidRDefault="0020271D" w:rsidP="00E663F7">
      <w:pPr>
        <w:contextualSpacing/>
        <w:rPr>
          <w:rFonts w:ascii="Arial" w:hAnsi="Arial" w:cs="Arial"/>
          <w:bCs/>
          <w:sz w:val="22"/>
          <w:szCs w:val="22"/>
          <w:lang w:val="mn-MN"/>
        </w:rPr>
      </w:pPr>
    </w:p>
    <w:p w14:paraId="5E097FDE" w14:textId="7E905078" w:rsidR="000155EC" w:rsidRPr="009D42DA" w:rsidRDefault="00F62915" w:rsidP="00E663F7">
      <w:pPr>
        <w:ind w:firstLine="720"/>
        <w:contextualSpacing/>
        <w:jc w:val="both"/>
        <w:rPr>
          <w:rFonts w:ascii="Arial" w:hAnsi="Arial" w:cs="Arial"/>
          <w:sz w:val="22"/>
          <w:szCs w:val="22"/>
        </w:rPr>
      </w:pPr>
      <w:r w:rsidRPr="009D42DA">
        <w:rPr>
          <w:rFonts w:ascii="Arial" w:hAnsi="Arial" w:cs="Arial"/>
          <w:sz w:val="22"/>
          <w:szCs w:val="22"/>
          <w:lang w:val="mn-MN"/>
        </w:rPr>
        <w:t>Х</w:t>
      </w:r>
      <w:r w:rsidR="00E874E2" w:rsidRPr="009D42DA">
        <w:rPr>
          <w:rFonts w:ascii="Arial" w:hAnsi="Arial" w:cs="Arial"/>
          <w:sz w:val="22"/>
          <w:szCs w:val="22"/>
          <w:lang w:val="mn-MN"/>
        </w:rPr>
        <w:t>уулийн төсөлд</w:t>
      </w:r>
      <w:r w:rsidR="004026FB" w:rsidRPr="009D42DA">
        <w:rPr>
          <w:rFonts w:ascii="Arial" w:hAnsi="Arial" w:cs="Arial"/>
          <w:sz w:val="22"/>
          <w:szCs w:val="22"/>
          <w:lang w:val="mn-MN"/>
        </w:rPr>
        <w:t xml:space="preserve"> </w:t>
      </w:r>
      <w:r w:rsidR="004D002F" w:rsidRPr="009D42DA">
        <w:rPr>
          <w:rFonts w:ascii="Arial" w:hAnsi="Arial" w:cs="Arial"/>
          <w:sz w:val="22"/>
          <w:szCs w:val="22"/>
          <w:lang w:val="mn-MN"/>
        </w:rPr>
        <w:t xml:space="preserve">дараахь агуулгын </w:t>
      </w:r>
      <w:r w:rsidR="00E874E2" w:rsidRPr="009D42DA">
        <w:rPr>
          <w:rFonts w:ascii="Arial" w:hAnsi="Arial" w:cs="Arial"/>
          <w:sz w:val="22"/>
          <w:szCs w:val="22"/>
          <w:lang w:val="mn-MN"/>
        </w:rPr>
        <w:t>чанартай зохицуулалт</w:t>
      </w:r>
      <w:r w:rsidR="00243F13" w:rsidRPr="009D42DA">
        <w:rPr>
          <w:rFonts w:ascii="Arial" w:hAnsi="Arial" w:cs="Arial"/>
          <w:sz w:val="22"/>
          <w:szCs w:val="22"/>
          <w:lang w:val="mn-MN"/>
        </w:rPr>
        <w:t xml:space="preserve"> нэмэх, </w:t>
      </w:r>
      <w:r w:rsidR="00D76727" w:rsidRPr="009D42DA">
        <w:rPr>
          <w:rFonts w:ascii="Arial" w:hAnsi="Arial" w:cs="Arial"/>
          <w:sz w:val="22"/>
          <w:szCs w:val="22"/>
          <w:lang w:val="mn-MN"/>
        </w:rPr>
        <w:t xml:space="preserve">зүйл, заалтыг </w:t>
      </w:r>
      <w:r w:rsidR="00E874E2" w:rsidRPr="009D42DA">
        <w:rPr>
          <w:rFonts w:ascii="Arial" w:hAnsi="Arial" w:cs="Arial"/>
          <w:sz w:val="22"/>
          <w:szCs w:val="22"/>
          <w:lang w:val="mn-MN"/>
        </w:rPr>
        <w:t>тодруулах</w:t>
      </w:r>
      <w:r w:rsidR="00661A32" w:rsidRPr="009D42DA">
        <w:rPr>
          <w:rFonts w:ascii="Arial" w:hAnsi="Arial" w:cs="Arial"/>
          <w:sz w:val="22"/>
          <w:szCs w:val="22"/>
          <w:lang w:val="mn-MN"/>
        </w:rPr>
        <w:t xml:space="preserve"> </w:t>
      </w:r>
      <w:r w:rsidR="00D76727" w:rsidRPr="009D42DA">
        <w:rPr>
          <w:rFonts w:ascii="Arial" w:hAnsi="Arial" w:cs="Arial"/>
          <w:sz w:val="22"/>
          <w:szCs w:val="22"/>
          <w:lang w:val="mn-MN"/>
        </w:rPr>
        <w:t xml:space="preserve">зорилгоор өөрчлөлт оруулах </w:t>
      </w:r>
      <w:r w:rsidR="00661A32" w:rsidRPr="009D42DA">
        <w:rPr>
          <w:rFonts w:ascii="Arial" w:hAnsi="Arial" w:cs="Arial"/>
          <w:sz w:val="22"/>
          <w:szCs w:val="22"/>
          <w:lang w:val="mn-MN"/>
        </w:rPr>
        <w:t xml:space="preserve">шаардлагатай байна. Үүнд: </w:t>
      </w:r>
    </w:p>
    <w:p w14:paraId="016C050F" w14:textId="77777777" w:rsidR="00E663F7" w:rsidRPr="009D42DA" w:rsidRDefault="00E663F7" w:rsidP="00090BFB">
      <w:pPr>
        <w:contextualSpacing/>
        <w:jc w:val="both"/>
        <w:rPr>
          <w:rFonts w:ascii="Arial" w:hAnsi="Arial" w:cs="Arial"/>
          <w:sz w:val="22"/>
          <w:szCs w:val="22"/>
          <w:lang w:val="mn-MN"/>
        </w:rPr>
      </w:pPr>
    </w:p>
    <w:p w14:paraId="05B201D5" w14:textId="77777777" w:rsidR="009D42DA" w:rsidRPr="00FA7D8A" w:rsidRDefault="009D42DA" w:rsidP="009D42DA">
      <w:pPr>
        <w:pStyle w:val="NormalWeb"/>
        <w:numPr>
          <w:ilvl w:val="0"/>
          <w:numId w:val="10"/>
        </w:numPr>
        <w:shd w:val="clear" w:color="auto" w:fill="FFFFFF"/>
        <w:spacing w:before="0" w:beforeAutospacing="0" w:after="0" w:afterAutospacing="0"/>
        <w:jc w:val="both"/>
        <w:rPr>
          <w:rFonts w:ascii="Arial" w:hAnsi="Arial" w:cs="Arial"/>
          <w:noProof/>
          <w:sz w:val="22"/>
          <w:szCs w:val="22"/>
          <w:shd w:val="clear" w:color="auto" w:fill="FFFFFF"/>
          <w:lang w:val="mn-MN"/>
        </w:rPr>
      </w:pPr>
      <w:r w:rsidRPr="00FA7D8A">
        <w:rPr>
          <w:rFonts w:ascii="Arial" w:hAnsi="Arial" w:cs="Arial"/>
          <w:noProof/>
          <w:sz w:val="22"/>
          <w:szCs w:val="22"/>
          <w:shd w:val="clear" w:color="auto" w:fill="FFFFFF"/>
          <w:lang w:val="mn-MN"/>
        </w:rPr>
        <w:t>10.6.Энэ хуулийн 10.4-т заасан гэмт хэргийн хохирогч нь нөхөн төлбөрөөс шүүхийн шийдвэр гарахаас өмнө нөхөн төлбөрөө аваагүй бол энэ хуулийн 10.3-т  заасны дагуу шүүхийн шийдвэрт заасан хэмжээгээр нөхөн төлбөрийг авч болно.” гэх заалтын найруулга зүйг засварлах</w:t>
      </w:r>
    </w:p>
    <w:p w14:paraId="18FD0D94" w14:textId="77777777" w:rsidR="009D42DA" w:rsidRPr="00FA7D8A" w:rsidRDefault="009D42DA" w:rsidP="009D42DA">
      <w:pPr>
        <w:pStyle w:val="NormalWeb"/>
        <w:shd w:val="clear" w:color="auto" w:fill="FFFFFF"/>
        <w:spacing w:before="0" w:beforeAutospacing="0" w:after="0" w:afterAutospacing="0"/>
        <w:ind w:left="720"/>
        <w:jc w:val="both"/>
        <w:rPr>
          <w:rFonts w:ascii="Arial" w:hAnsi="Arial" w:cs="Arial"/>
          <w:noProof/>
          <w:shd w:val="clear" w:color="auto" w:fill="FFFFFF"/>
          <w:lang w:val="mn-MN"/>
        </w:rPr>
      </w:pPr>
    </w:p>
    <w:p w14:paraId="55598653" w14:textId="3EFEA3A5" w:rsidR="009D42DA" w:rsidRPr="009D42DA" w:rsidRDefault="009D42DA" w:rsidP="009D42DA">
      <w:pPr>
        <w:pStyle w:val="ListParagraph"/>
        <w:numPr>
          <w:ilvl w:val="0"/>
          <w:numId w:val="10"/>
        </w:numPr>
        <w:jc w:val="both"/>
        <w:rPr>
          <w:rFonts w:ascii="Arial" w:hAnsi="Arial" w:cs="Arial"/>
          <w:sz w:val="22"/>
          <w:szCs w:val="22"/>
          <w:lang w:val="mn-MN"/>
        </w:rPr>
      </w:pPr>
      <w:r w:rsidRPr="009D42DA">
        <w:rPr>
          <w:rFonts w:ascii="Arial" w:hAnsi="Arial" w:cs="Arial"/>
          <w:sz w:val="22"/>
          <w:szCs w:val="22"/>
          <w:lang w:val="mn-MN"/>
        </w:rPr>
        <w:t>Төслийн 10.2.3, 10.2.4 дэх заалтын үг, үсгийн алдааг засах,</w:t>
      </w:r>
    </w:p>
    <w:p w14:paraId="5B2C998E" w14:textId="77777777" w:rsidR="009D42DA" w:rsidRPr="009D42DA" w:rsidRDefault="009D42DA" w:rsidP="009D42DA">
      <w:pPr>
        <w:pStyle w:val="ListParagraph"/>
        <w:rPr>
          <w:rFonts w:ascii="Arial" w:hAnsi="Arial" w:cs="Arial"/>
          <w:sz w:val="22"/>
          <w:szCs w:val="22"/>
          <w:lang w:val="mn-MN"/>
        </w:rPr>
      </w:pPr>
    </w:p>
    <w:p w14:paraId="4420AF85" w14:textId="1E0EC037" w:rsidR="007D6175" w:rsidRPr="009D42DA" w:rsidRDefault="00B54315" w:rsidP="00DD4F56">
      <w:pPr>
        <w:pStyle w:val="ListParagraph"/>
        <w:numPr>
          <w:ilvl w:val="0"/>
          <w:numId w:val="10"/>
        </w:numPr>
        <w:jc w:val="both"/>
        <w:rPr>
          <w:rFonts w:ascii="Arial" w:hAnsi="Arial" w:cs="Arial"/>
          <w:sz w:val="22"/>
          <w:szCs w:val="22"/>
          <w:lang w:val="mn-MN"/>
        </w:rPr>
      </w:pPr>
      <w:r w:rsidRPr="009D42DA">
        <w:rPr>
          <w:rFonts w:ascii="Arial" w:hAnsi="Arial" w:cs="Arial"/>
          <w:sz w:val="22"/>
          <w:szCs w:val="22"/>
          <w:lang w:val="mn-MN"/>
        </w:rPr>
        <w:t>Хуулийн төс</w:t>
      </w:r>
      <w:r w:rsidR="00E04E99" w:rsidRPr="009D42DA">
        <w:rPr>
          <w:rFonts w:ascii="Arial" w:hAnsi="Arial" w:cs="Arial"/>
          <w:sz w:val="22"/>
          <w:szCs w:val="22"/>
          <w:lang w:val="mn-MN"/>
        </w:rPr>
        <w:t>өлд</w:t>
      </w:r>
      <w:r w:rsidRPr="009D42DA">
        <w:rPr>
          <w:rFonts w:ascii="Arial" w:hAnsi="Arial" w:cs="Arial"/>
          <w:sz w:val="22"/>
          <w:szCs w:val="22"/>
          <w:lang w:val="mn-MN"/>
        </w:rPr>
        <w:t xml:space="preserve"> </w:t>
      </w:r>
      <w:r w:rsidR="005A315D" w:rsidRPr="009D42DA">
        <w:rPr>
          <w:rFonts w:ascii="Arial" w:hAnsi="Arial" w:cs="Arial"/>
          <w:noProof/>
          <w:sz w:val="22"/>
          <w:szCs w:val="22"/>
          <w:u w:val="single"/>
          <w:shd w:val="clear" w:color="auto" w:fill="FFFFFF"/>
          <w:lang w:val="cs-CZ"/>
        </w:rPr>
        <w:t>бодит хохирол</w:t>
      </w:r>
      <w:r w:rsidR="00E04E99" w:rsidRPr="009D42DA">
        <w:rPr>
          <w:rFonts w:ascii="Arial" w:hAnsi="Arial" w:cs="Arial"/>
          <w:noProof/>
          <w:sz w:val="22"/>
          <w:szCs w:val="22"/>
          <w:shd w:val="clear" w:color="auto" w:fill="FFFFFF"/>
          <w:lang w:val="cs-CZ"/>
        </w:rPr>
        <w:t>,</w:t>
      </w:r>
      <w:r w:rsidR="005A315D" w:rsidRPr="009D42DA">
        <w:rPr>
          <w:rFonts w:ascii="Arial" w:hAnsi="Arial" w:cs="Arial"/>
          <w:noProof/>
          <w:sz w:val="22"/>
          <w:szCs w:val="22"/>
          <w:shd w:val="clear" w:color="auto" w:fill="FFFFFF"/>
          <w:lang w:val="cs-CZ"/>
        </w:rPr>
        <w:t xml:space="preserve"> </w:t>
      </w:r>
      <w:r w:rsidR="005A315D" w:rsidRPr="00FA7D8A">
        <w:rPr>
          <w:rFonts w:ascii="Arial" w:hAnsi="Arial" w:cs="Arial"/>
          <w:noProof/>
          <w:sz w:val="22"/>
          <w:szCs w:val="22"/>
          <w:shd w:val="clear" w:color="auto" w:fill="FFFFFF"/>
          <w:lang w:val="mn-MN"/>
        </w:rPr>
        <w:t xml:space="preserve">сангийн удирдах зөвлөл гэх нэр томъёонууд шинээр орж ирж байгаа ба тус хуулийн нэр томъёо хэсэгт тусган томъёолох </w:t>
      </w:r>
    </w:p>
    <w:p w14:paraId="6E888E2E" w14:textId="77777777" w:rsidR="005A315D" w:rsidRPr="00FA7D8A" w:rsidRDefault="005A315D" w:rsidP="00FC59B5">
      <w:pPr>
        <w:pStyle w:val="ListParagraph"/>
        <w:jc w:val="both"/>
        <w:rPr>
          <w:rFonts w:ascii="Arial" w:hAnsi="Arial" w:cs="Arial"/>
          <w:noProof/>
          <w:sz w:val="22"/>
          <w:szCs w:val="22"/>
          <w:lang w:val="mn-MN"/>
        </w:rPr>
      </w:pPr>
    </w:p>
    <w:p w14:paraId="5425C463" w14:textId="4DC5D971" w:rsidR="00E04E99" w:rsidRPr="009D42DA" w:rsidRDefault="00E04E99" w:rsidP="005A315D">
      <w:pPr>
        <w:pStyle w:val="ListParagraph"/>
        <w:numPr>
          <w:ilvl w:val="0"/>
          <w:numId w:val="10"/>
        </w:numPr>
        <w:jc w:val="both"/>
        <w:rPr>
          <w:rFonts w:ascii="Arial" w:hAnsi="Arial" w:cs="Arial"/>
          <w:sz w:val="22"/>
          <w:szCs w:val="22"/>
          <w:lang w:val="mn-MN"/>
        </w:rPr>
      </w:pPr>
      <w:r w:rsidRPr="00FA7D8A">
        <w:rPr>
          <w:rFonts w:ascii="Arial" w:hAnsi="Arial" w:cs="Arial"/>
          <w:noProof/>
          <w:sz w:val="22"/>
          <w:szCs w:val="22"/>
          <w:lang w:val="mn-MN"/>
        </w:rPr>
        <w:t xml:space="preserve">Тус хуулийн төслийн </w:t>
      </w:r>
      <w:r w:rsidR="005A315D" w:rsidRPr="00FA7D8A">
        <w:rPr>
          <w:rFonts w:ascii="Arial" w:hAnsi="Arial" w:cs="Arial"/>
          <w:noProof/>
          <w:sz w:val="22"/>
          <w:szCs w:val="22"/>
          <w:lang w:val="mn-MN"/>
        </w:rPr>
        <w:t>“</w:t>
      </w:r>
      <w:r w:rsidRPr="00FA7D8A">
        <w:rPr>
          <w:rFonts w:ascii="Arial" w:hAnsi="Arial" w:cs="Arial"/>
          <w:noProof/>
          <w:sz w:val="22"/>
          <w:szCs w:val="22"/>
          <w:lang w:val="mn-MN"/>
        </w:rPr>
        <w:t xml:space="preserve">гэмт хэргийн улмаас хүнд гэмтэл учирсан хохирогчид шүүхийн хүчин төгөлдөр шийдвэр гарахаас өмнө </w:t>
      </w:r>
      <w:r w:rsidRPr="00FA7D8A">
        <w:rPr>
          <w:rFonts w:ascii="Arial" w:hAnsi="Arial" w:cs="Arial"/>
          <w:noProof/>
          <w:sz w:val="22"/>
          <w:szCs w:val="22"/>
          <w:u w:val="single"/>
          <w:lang w:val="mn-MN"/>
        </w:rPr>
        <w:t>бодит хохирлоо</w:t>
      </w:r>
      <w:r w:rsidRPr="00FA7D8A">
        <w:rPr>
          <w:rFonts w:ascii="Arial" w:hAnsi="Arial" w:cs="Arial"/>
          <w:noProof/>
          <w:sz w:val="22"/>
          <w:szCs w:val="22"/>
          <w:lang w:val="mn-MN"/>
        </w:rPr>
        <w:t xml:space="preserve"> нэхэмжлэхийн тулд түүнтэй уялдан зохицуулагдах</w:t>
      </w:r>
      <w:r w:rsidR="00FC59B5" w:rsidRPr="00FA7D8A">
        <w:rPr>
          <w:rFonts w:ascii="Arial" w:hAnsi="Arial" w:cs="Arial"/>
          <w:noProof/>
          <w:sz w:val="22"/>
          <w:szCs w:val="22"/>
          <w:lang w:val="mn-MN"/>
        </w:rPr>
        <w:t xml:space="preserve"> </w:t>
      </w:r>
      <w:r w:rsidR="00FC59B5" w:rsidRPr="00FA7D8A">
        <w:rPr>
          <w:rFonts w:ascii="Arial" w:hAnsi="Arial" w:cs="Arial"/>
          <w:noProof/>
          <w:sz w:val="22"/>
          <w:szCs w:val="22"/>
          <w:shd w:val="clear" w:color="auto" w:fill="FFFFFF"/>
          <w:lang w:val="mn-MN"/>
        </w:rPr>
        <w:t xml:space="preserve">10.4-т заасан хохирлын хэмжээг хохирогчийн нөхөн төлбөр гаргуулах нэхэмжлэл, дотоодын эмнэлгийн байгууллагын төлбөрийн баримтад үндэслэсэн </w:t>
      </w:r>
      <w:r w:rsidR="007C3D3E" w:rsidRPr="001D4F90">
        <w:rPr>
          <w:rFonts w:ascii="Arial" w:hAnsi="Arial" w:cs="Arial"/>
          <w:noProof/>
          <w:color w:val="000000" w:themeColor="text1"/>
          <w:sz w:val="22"/>
          <w:szCs w:val="22"/>
          <w:lang w:val="cs-CZ"/>
        </w:rPr>
        <w:t>Гэмт хэргийн хохирлыг нөхөн барагдуулах</w:t>
      </w:r>
      <w:r w:rsidR="00FC59B5" w:rsidRPr="00FA7D8A">
        <w:rPr>
          <w:rFonts w:ascii="Arial" w:hAnsi="Arial" w:cs="Arial"/>
          <w:noProof/>
          <w:sz w:val="22"/>
          <w:szCs w:val="22"/>
          <w:shd w:val="clear" w:color="auto" w:fill="FFFFFF"/>
          <w:lang w:val="mn-MN"/>
        </w:rPr>
        <w:t xml:space="preserve"> сангийн удирдах зөвлөлийн дүгнэлтээр тус тус тодорхойлогдоно</w:t>
      </w:r>
      <w:r w:rsidR="005A315D" w:rsidRPr="00FA7D8A">
        <w:rPr>
          <w:rFonts w:ascii="Arial" w:hAnsi="Arial" w:cs="Arial"/>
          <w:noProof/>
          <w:sz w:val="22"/>
          <w:szCs w:val="22"/>
          <w:shd w:val="clear" w:color="auto" w:fill="FFFFFF"/>
          <w:lang w:val="mn-MN"/>
        </w:rPr>
        <w:t>. “ гэж заасны дагуу тус хуулийн төслийг даган гарах журмын төсөлд тухайн процессыг тусгах шаардлагатай байна. Тус журам батлагдах хүртэл дээрх 10.4 – т заасан зохицуулалт хэрэгжих боломж</w:t>
      </w:r>
      <w:r w:rsidR="009D42DA" w:rsidRPr="00FA7D8A">
        <w:rPr>
          <w:rFonts w:ascii="Arial" w:hAnsi="Arial" w:cs="Arial"/>
          <w:noProof/>
          <w:sz w:val="22"/>
          <w:szCs w:val="22"/>
          <w:shd w:val="clear" w:color="auto" w:fill="FFFFFF"/>
          <w:lang w:val="mn-MN"/>
        </w:rPr>
        <w:t xml:space="preserve">гүй байх тул тус бололцоог хангуулах, </w:t>
      </w:r>
    </w:p>
    <w:p w14:paraId="1AFE77BD" w14:textId="77777777" w:rsidR="009D42DA" w:rsidRPr="009D42DA" w:rsidRDefault="009D42DA" w:rsidP="009D42DA">
      <w:pPr>
        <w:pStyle w:val="ListParagraph"/>
        <w:jc w:val="both"/>
        <w:rPr>
          <w:rFonts w:ascii="Arial" w:hAnsi="Arial" w:cs="Arial"/>
          <w:sz w:val="22"/>
          <w:szCs w:val="22"/>
          <w:lang w:val="mn-MN"/>
        </w:rPr>
      </w:pPr>
    </w:p>
    <w:p w14:paraId="44A369E3" w14:textId="2D86469B" w:rsidR="00FC59B5" w:rsidRPr="009D42DA" w:rsidRDefault="005A315D" w:rsidP="005A315D">
      <w:pPr>
        <w:pStyle w:val="ListParagraph"/>
        <w:numPr>
          <w:ilvl w:val="0"/>
          <w:numId w:val="10"/>
        </w:numPr>
        <w:jc w:val="both"/>
        <w:rPr>
          <w:rFonts w:ascii="Arial" w:hAnsi="Arial" w:cs="Arial"/>
          <w:sz w:val="22"/>
          <w:szCs w:val="22"/>
          <w:lang w:val="mn-MN"/>
        </w:rPr>
      </w:pPr>
      <w:r w:rsidRPr="00FA7D8A">
        <w:rPr>
          <w:rFonts w:ascii="Arial" w:hAnsi="Arial" w:cs="Arial"/>
          <w:sz w:val="22"/>
          <w:szCs w:val="22"/>
          <w:shd w:val="clear" w:color="auto" w:fill="FFFFFF"/>
          <w:lang w:val="mn-MN"/>
        </w:rPr>
        <w:t xml:space="preserve">Тус хуулийн төслийн </w:t>
      </w:r>
      <w:r w:rsidR="00FC59B5" w:rsidRPr="00FA7D8A">
        <w:rPr>
          <w:rFonts w:ascii="Arial" w:hAnsi="Arial" w:cs="Arial"/>
          <w:sz w:val="22"/>
          <w:szCs w:val="22"/>
          <w:shd w:val="clear" w:color="auto" w:fill="FFFFFF"/>
          <w:lang w:val="mn-MN"/>
        </w:rPr>
        <w:t>10.6</w:t>
      </w:r>
      <w:r w:rsidR="00FC59B5" w:rsidRPr="00FA7D8A">
        <w:rPr>
          <w:rFonts w:ascii="Arial" w:hAnsi="Arial" w:cs="Arial"/>
          <w:b/>
          <w:noProof/>
          <w:sz w:val="22"/>
          <w:szCs w:val="22"/>
          <w:lang w:val="mn-MN"/>
        </w:rPr>
        <w:t>.</w:t>
      </w:r>
      <w:r w:rsidR="00FC59B5" w:rsidRPr="00FA7D8A">
        <w:rPr>
          <w:rFonts w:ascii="Arial" w:hAnsi="Arial" w:cs="Arial"/>
          <w:bCs/>
          <w:noProof/>
          <w:sz w:val="22"/>
          <w:szCs w:val="22"/>
          <w:lang w:val="mn-MN"/>
        </w:rPr>
        <w:t xml:space="preserve"> </w:t>
      </w:r>
      <w:r w:rsidRPr="00FA7D8A">
        <w:rPr>
          <w:rFonts w:ascii="Arial" w:hAnsi="Arial" w:cs="Arial"/>
          <w:bCs/>
          <w:noProof/>
          <w:sz w:val="22"/>
          <w:szCs w:val="22"/>
          <w:lang w:val="mn-MN"/>
        </w:rPr>
        <w:t>“</w:t>
      </w:r>
      <w:r w:rsidR="008078C7" w:rsidRPr="003C21FE">
        <w:rPr>
          <w:rFonts w:ascii="Arial" w:hAnsi="Arial" w:cs="Arial"/>
          <w:noProof/>
          <w:color w:val="000000" w:themeColor="text1"/>
          <w:sz w:val="22"/>
          <w:szCs w:val="22"/>
          <w:lang w:val="cs-CZ"/>
        </w:rPr>
        <w:t>Гэмт хэргийн хохир</w:t>
      </w:r>
      <w:r w:rsidR="006178AE">
        <w:rPr>
          <w:rFonts w:ascii="Arial" w:hAnsi="Arial" w:cs="Arial"/>
          <w:noProof/>
          <w:color w:val="000000" w:themeColor="text1"/>
          <w:sz w:val="22"/>
          <w:szCs w:val="22"/>
          <w:lang w:val="cs-CZ"/>
        </w:rPr>
        <w:t xml:space="preserve">лыг нөхөн барагдуулах </w:t>
      </w:r>
      <w:r w:rsidR="00FC59B5" w:rsidRPr="00FA7D8A">
        <w:rPr>
          <w:rFonts w:ascii="Arial" w:hAnsi="Arial" w:cs="Arial"/>
          <w:bCs/>
          <w:noProof/>
          <w:sz w:val="22"/>
          <w:szCs w:val="22"/>
          <w:lang w:val="mn-MN"/>
        </w:rPr>
        <w:t>сангийн</w:t>
      </w:r>
      <w:r w:rsidR="00FC59B5" w:rsidRPr="00FA7D8A">
        <w:rPr>
          <w:rFonts w:ascii="Arial" w:hAnsi="Arial" w:cs="Arial"/>
          <w:sz w:val="22"/>
          <w:szCs w:val="22"/>
          <w:shd w:val="clear" w:color="auto" w:fill="FFFFFF"/>
          <w:lang w:val="mn-MN"/>
        </w:rPr>
        <w:t xml:space="preserve"> дүрэм, Удирдах бүрэлдэхүүн, уг сангаас гэмт хэргийн хохирогчид нөхөн төлбөр олгох журмыг Засгийн газар батална</w:t>
      </w:r>
      <w:r w:rsidRPr="00FA7D8A">
        <w:rPr>
          <w:rFonts w:ascii="Arial" w:hAnsi="Arial" w:cs="Arial"/>
          <w:sz w:val="22"/>
          <w:szCs w:val="22"/>
          <w:shd w:val="clear" w:color="auto" w:fill="FFFFFF"/>
          <w:lang w:val="mn-MN"/>
        </w:rPr>
        <w:t>.” гэж заасны дагуу журмын төслийг боловсруулах</w:t>
      </w:r>
    </w:p>
    <w:p w14:paraId="2D157CB4" w14:textId="7B5884A3" w:rsidR="00D76727" w:rsidRPr="003919D0" w:rsidRDefault="00D76727" w:rsidP="009E0706">
      <w:pPr>
        <w:pStyle w:val="NormalWeb"/>
        <w:spacing w:before="0" w:beforeAutospacing="0" w:after="0" w:afterAutospacing="0"/>
        <w:contextualSpacing/>
        <w:rPr>
          <w:rFonts w:ascii="Arial" w:hAnsi="Arial" w:cs="Arial"/>
          <w:bCs/>
          <w:sz w:val="22"/>
          <w:szCs w:val="22"/>
          <w:lang w:val="mn-MN"/>
        </w:rPr>
      </w:pPr>
    </w:p>
    <w:p w14:paraId="6950F0E7" w14:textId="6136C966" w:rsidR="00D362FE" w:rsidRDefault="00D362FE" w:rsidP="009E0706">
      <w:pPr>
        <w:pStyle w:val="NormalWeb"/>
        <w:spacing w:before="0" w:beforeAutospacing="0" w:after="0" w:afterAutospacing="0"/>
        <w:contextualSpacing/>
        <w:rPr>
          <w:rFonts w:ascii="Arial" w:hAnsi="Arial" w:cs="Arial"/>
          <w:bCs/>
          <w:sz w:val="22"/>
          <w:szCs w:val="22"/>
          <w:lang w:val="mn-MN"/>
        </w:rPr>
      </w:pPr>
    </w:p>
    <w:p w14:paraId="0D9CD220" w14:textId="77777777" w:rsidR="00217F39" w:rsidRDefault="00217F39" w:rsidP="009E0706">
      <w:pPr>
        <w:pStyle w:val="NormalWeb"/>
        <w:spacing w:before="0" w:beforeAutospacing="0" w:after="0" w:afterAutospacing="0"/>
        <w:contextualSpacing/>
        <w:rPr>
          <w:rFonts w:ascii="Arial" w:hAnsi="Arial" w:cs="Arial"/>
          <w:bCs/>
          <w:sz w:val="22"/>
          <w:szCs w:val="22"/>
          <w:lang w:val="mn-MN"/>
        </w:rPr>
      </w:pPr>
    </w:p>
    <w:p w14:paraId="11E1251C" w14:textId="77777777" w:rsidR="008078C7" w:rsidRDefault="008078C7" w:rsidP="009E0706">
      <w:pPr>
        <w:pStyle w:val="NormalWeb"/>
        <w:spacing w:before="0" w:beforeAutospacing="0" w:after="0" w:afterAutospacing="0"/>
        <w:contextualSpacing/>
        <w:rPr>
          <w:rFonts w:ascii="Arial" w:hAnsi="Arial" w:cs="Arial"/>
          <w:bCs/>
          <w:sz w:val="22"/>
          <w:szCs w:val="22"/>
          <w:lang w:val="mn-MN"/>
        </w:rPr>
      </w:pPr>
    </w:p>
    <w:p w14:paraId="4FC84B31" w14:textId="77777777" w:rsidR="008078C7" w:rsidRDefault="008078C7" w:rsidP="009E0706">
      <w:pPr>
        <w:pStyle w:val="NormalWeb"/>
        <w:spacing w:before="0" w:beforeAutospacing="0" w:after="0" w:afterAutospacing="0"/>
        <w:contextualSpacing/>
        <w:rPr>
          <w:rFonts w:ascii="Arial" w:hAnsi="Arial" w:cs="Arial"/>
          <w:bCs/>
          <w:sz w:val="22"/>
          <w:szCs w:val="22"/>
          <w:lang w:val="mn-MN"/>
        </w:rPr>
      </w:pPr>
    </w:p>
    <w:p w14:paraId="69773458" w14:textId="77777777" w:rsidR="008078C7" w:rsidRDefault="008078C7" w:rsidP="009E0706">
      <w:pPr>
        <w:pStyle w:val="NormalWeb"/>
        <w:spacing w:before="0" w:beforeAutospacing="0" w:after="0" w:afterAutospacing="0"/>
        <w:contextualSpacing/>
        <w:rPr>
          <w:rFonts w:ascii="Arial" w:hAnsi="Arial" w:cs="Arial"/>
          <w:bCs/>
          <w:sz w:val="22"/>
          <w:szCs w:val="22"/>
          <w:lang w:val="mn-MN"/>
        </w:rPr>
      </w:pPr>
    </w:p>
    <w:p w14:paraId="6E4EC038" w14:textId="77777777" w:rsidR="008078C7" w:rsidRDefault="008078C7" w:rsidP="009E0706">
      <w:pPr>
        <w:pStyle w:val="NormalWeb"/>
        <w:spacing w:before="0" w:beforeAutospacing="0" w:after="0" w:afterAutospacing="0"/>
        <w:contextualSpacing/>
        <w:rPr>
          <w:rFonts w:ascii="Arial" w:hAnsi="Arial" w:cs="Arial"/>
          <w:bCs/>
          <w:sz w:val="22"/>
          <w:szCs w:val="22"/>
          <w:lang w:val="mn-MN"/>
        </w:rPr>
      </w:pPr>
    </w:p>
    <w:p w14:paraId="109272EB" w14:textId="77777777" w:rsidR="00E1792A" w:rsidRDefault="00E1792A" w:rsidP="009E0706">
      <w:pPr>
        <w:pStyle w:val="NormalWeb"/>
        <w:spacing w:before="0" w:beforeAutospacing="0" w:after="0" w:afterAutospacing="0"/>
        <w:contextualSpacing/>
        <w:rPr>
          <w:rFonts w:ascii="Arial" w:hAnsi="Arial" w:cs="Arial"/>
          <w:bCs/>
          <w:sz w:val="22"/>
          <w:szCs w:val="22"/>
          <w:lang w:val="mn-MN"/>
        </w:rPr>
      </w:pPr>
    </w:p>
    <w:p w14:paraId="49066887" w14:textId="77777777" w:rsidR="00E1792A" w:rsidRDefault="00E1792A" w:rsidP="009E0706">
      <w:pPr>
        <w:pStyle w:val="NormalWeb"/>
        <w:spacing w:before="0" w:beforeAutospacing="0" w:after="0" w:afterAutospacing="0"/>
        <w:contextualSpacing/>
        <w:rPr>
          <w:rFonts w:ascii="Arial" w:hAnsi="Arial" w:cs="Arial"/>
          <w:bCs/>
          <w:sz w:val="22"/>
          <w:szCs w:val="22"/>
          <w:lang w:val="mn-MN"/>
        </w:rPr>
      </w:pPr>
    </w:p>
    <w:p w14:paraId="084DF807" w14:textId="77777777" w:rsidR="00E1792A" w:rsidRDefault="00E1792A" w:rsidP="009E0706">
      <w:pPr>
        <w:pStyle w:val="NormalWeb"/>
        <w:spacing w:before="0" w:beforeAutospacing="0" w:after="0" w:afterAutospacing="0"/>
        <w:contextualSpacing/>
        <w:rPr>
          <w:rFonts w:ascii="Arial" w:hAnsi="Arial" w:cs="Arial"/>
          <w:bCs/>
          <w:sz w:val="22"/>
          <w:szCs w:val="22"/>
          <w:lang w:val="mn-MN"/>
        </w:rPr>
      </w:pPr>
    </w:p>
    <w:p w14:paraId="162131E6" w14:textId="77777777" w:rsidR="00E1792A" w:rsidRDefault="00E1792A" w:rsidP="009E0706">
      <w:pPr>
        <w:pStyle w:val="NormalWeb"/>
        <w:spacing w:before="0" w:beforeAutospacing="0" w:after="0" w:afterAutospacing="0"/>
        <w:contextualSpacing/>
        <w:rPr>
          <w:rFonts w:ascii="Arial" w:hAnsi="Arial" w:cs="Arial"/>
          <w:bCs/>
          <w:sz w:val="22"/>
          <w:szCs w:val="22"/>
          <w:lang w:val="mn-MN"/>
        </w:rPr>
      </w:pPr>
    </w:p>
    <w:p w14:paraId="6BA3FE84" w14:textId="77777777" w:rsidR="00E1792A" w:rsidRDefault="00E1792A" w:rsidP="009E0706">
      <w:pPr>
        <w:pStyle w:val="NormalWeb"/>
        <w:spacing w:before="0" w:beforeAutospacing="0" w:after="0" w:afterAutospacing="0"/>
        <w:contextualSpacing/>
        <w:rPr>
          <w:rFonts w:ascii="Arial" w:hAnsi="Arial" w:cs="Arial"/>
          <w:bCs/>
          <w:sz w:val="22"/>
          <w:szCs w:val="22"/>
          <w:lang w:val="mn-MN"/>
        </w:rPr>
      </w:pPr>
    </w:p>
    <w:p w14:paraId="5B78C1FB" w14:textId="77777777" w:rsidR="00D6264E" w:rsidRDefault="00D6264E" w:rsidP="009E0706">
      <w:pPr>
        <w:pStyle w:val="NormalWeb"/>
        <w:spacing w:before="0" w:beforeAutospacing="0" w:after="0" w:afterAutospacing="0"/>
        <w:contextualSpacing/>
        <w:rPr>
          <w:rFonts w:ascii="Arial" w:hAnsi="Arial" w:cs="Arial"/>
          <w:bCs/>
          <w:sz w:val="22"/>
          <w:szCs w:val="22"/>
          <w:lang w:val="mn-MN"/>
        </w:rPr>
      </w:pPr>
    </w:p>
    <w:p w14:paraId="72A40CFA" w14:textId="77777777" w:rsidR="00D6264E" w:rsidRDefault="00D6264E" w:rsidP="009E0706">
      <w:pPr>
        <w:pStyle w:val="NormalWeb"/>
        <w:spacing w:before="0" w:beforeAutospacing="0" w:after="0" w:afterAutospacing="0"/>
        <w:contextualSpacing/>
        <w:rPr>
          <w:rFonts w:ascii="Arial" w:hAnsi="Arial" w:cs="Arial"/>
          <w:bCs/>
          <w:sz w:val="22"/>
          <w:szCs w:val="22"/>
          <w:lang w:val="mn-MN"/>
        </w:rPr>
      </w:pPr>
    </w:p>
    <w:p w14:paraId="1E458155" w14:textId="77777777" w:rsidR="008078C7" w:rsidRDefault="008078C7" w:rsidP="009E0706">
      <w:pPr>
        <w:pStyle w:val="NormalWeb"/>
        <w:spacing w:before="0" w:beforeAutospacing="0" w:after="0" w:afterAutospacing="0"/>
        <w:contextualSpacing/>
        <w:rPr>
          <w:rFonts w:ascii="Arial" w:hAnsi="Arial" w:cs="Arial"/>
          <w:bCs/>
          <w:sz w:val="22"/>
          <w:szCs w:val="22"/>
          <w:lang w:val="mn-MN"/>
        </w:rPr>
      </w:pPr>
    </w:p>
    <w:p w14:paraId="0D23951B" w14:textId="77777777" w:rsidR="008078C7" w:rsidRDefault="008078C7" w:rsidP="009E0706">
      <w:pPr>
        <w:pStyle w:val="NormalWeb"/>
        <w:spacing w:before="0" w:beforeAutospacing="0" w:after="0" w:afterAutospacing="0"/>
        <w:contextualSpacing/>
        <w:rPr>
          <w:rFonts w:ascii="Arial" w:hAnsi="Arial" w:cs="Arial"/>
          <w:bCs/>
          <w:sz w:val="22"/>
          <w:szCs w:val="22"/>
          <w:lang w:val="mn-MN"/>
        </w:rPr>
      </w:pPr>
    </w:p>
    <w:p w14:paraId="6240F491" w14:textId="77777777" w:rsidR="00C848D3" w:rsidRDefault="00C848D3" w:rsidP="009E0706">
      <w:pPr>
        <w:pStyle w:val="NormalWeb"/>
        <w:spacing w:before="0" w:beforeAutospacing="0" w:after="0" w:afterAutospacing="0"/>
        <w:contextualSpacing/>
        <w:rPr>
          <w:rFonts w:ascii="Arial" w:hAnsi="Arial" w:cs="Arial"/>
          <w:bCs/>
          <w:sz w:val="22"/>
          <w:szCs w:val="22"/>
          <w:lang w:val="mn-MN"/>
        </w:rPr>
      </w:pPr>
    </w:p>
    <w:p w14:paraId="3F0831C9" w14:textId="77777777" w:rsidR="00C848D3" w:rsidRDefault="00C848D3" w:rsidP="009E0706">
      <w:pPr>
        <w:pStyle w:val="NormalWeb"/>
        <w:spacing w:before="0" w:beforeAutospacing="0" w:after="0" w:afterAutospacing="0"/>
        <w:contextualSpacing/>
        <w:rPr>
          <w:rFonts w:ascii="Arial" w:hAnsi="Arial" w:cs="Arial"/>
          <w:bCs/>
          <w:sz w:val="22"/>
          <w:szCs w:val="22"/>
          <w:lang w:val="mn-MN"/>
        </w:rPr>
      </w:pPr>
    </w:p>
    <w:p w14:paraId="737A577D" w14:textId="77777777" w:rsidR="00C848D3" w:rsidRDefault="00C848D3" w:rsidP="009E0706">
      <w:pPr>
        <w:pStyle w:val="NormalWeb"/>
        <w:spacing w:before="0" w:beforeAutospacing="0" w:after="0" w:afterAutospacing="0"/>
        <w:contextualSpacing/>
        <w:rPr>
          <w:rFonts w:ascii="Arial" w:hAnsi="Arial" w:cs="Arial"/>
          <w:bCs/>
          <w:sz w:val="22"/>
          <w:szCs w:val="22"/>
          <w:lang w:val="mn-MN"/>
        </w:rPr>
      </w:pPr>
    </w:p>
    <w:p w14:paraId="0E527DD7" w14:textId="77777777" w:rsidR="00C848D3" w:rsidRDefault="00C848D3" w:rsidP="009E0706">
      <w:pPr>
        <w:pStyle w:val="NormalWeb"/>
        <w:spacing w:before="0" w:beforeAutospacing="0" w:after="0" w:afterAutospacing="0"/>
        <w:contextualSpacing/>
        <w:rPr>
          <w:rFonts w:ascii="Arial" w:hAnsi="Arial" w:cs="Arial"/>
          <w:bCs/>
          <w:sz w:val="22"/>
          <w:szCs w:val="22"/>
          <w:lang w:val="mn-MN"/>
        </w:rPr>
      </w:pPr>
    </w:p>
    <w:p w14:paraId="10E76153" w14:textId="77777777" w:rsidR="00C848D3" w:rsidRDefault="00C848D3" w:rsidP="009E0706">
      <w:pPr>
        <w:pStyle w:val="NormalWeb"/>
        <w:spacing w:before="0" w:beforeAutospacing="0" w:after="0" w:afterAutospacing="0"/>
        <w:contextualSpacing/>
        <w:rPr>
          <w:rFonts w:ascii="Arial" w:hAnsi="Arial" w:cs="Arial"/>
          <w:bCs/>
          <w:sz w:val="22"/>
          <w:szCs w:val="22"/>
          <w:lang w:val="mn-MN"/>
        </w:rPr>
      </w:pPr>
    </w:p>
    <w:p w14:paraId="27DA59FA" w14:textId="77777777" w:rsidR="00C848D3" w:rsidRDefault="00C848D3" w:rsidP="009E0706">
      <w:pPr>
        <w:pStyle w:val="NormalWeb"/>
        <w:spacing w:before="0" w:beforeAutospacing="0" w:after="0" w:afterAutospacing="0"/>
        <w:contextualSpacing/>
        <w:rPr>
          <w:rFonts w:ascii="Arial" w:hAnsi="Arial" w:cs="Arial"/>
          <w:bCs/>
          <w:sz w:val="22"/>
          <w:szCs w:val="22"/>
          <w:lang w:val="mn-MN"/>
        </w:rPr>
      </w:pPr>
    </w:p>
    <w:p w14:paraId="58DF7CA9" w14:textId="77777777" w:rsidR="00C848D3" w:rsidRDefault="00C848D3" w:rsidP="009E0706">
      <w:pPr>
        <w:pStyle w:val="NormalWeb"/>
        <w:spacing w:before="0" w:beforeAutospacing="0" w:after="0" w:afterAutospacing="0"/>
        <w:contextualSpacing/>
        <w:rPr>
          <w:rFonts w:ascii="Arial" w:hAnsi="Arial" w:cs="Arial"/>
          <w:bCs/>
          <w:sz w:val="22"/>
          <w:szCs w:val="22"/>
          <w:lang w:val="mn-MN"/>
        </w:rPr>
      </w:pPr>
    </w:p>
    <w:p w14:paraId="1D366052" w14:textId="77777777" w:rsidR="009E0706" w:rsidRPr="003919D0" w:rsidRDefault="009E0706" w:rsidP="009E0706">
      <w:pPr>
        <w:pStyle w:val="NormalWeb"/>
        <w:spacing w:before="0" w:beforeAutospacing="0" w:after="0" w:afterAutospacing="0"/>
        <w:contextualSpacing/>
        <w:rPr>
          <w:rFonts w:ascii="Arial" w:hAnsi="Arial" w:cs="Arial"/>
          <w:bCs/>
          <w:sz w:val="22"/>
          <w:szCs w:val="22"/>
          <w:lang w:val="mn-MN"/>
        </w:rPr>
      </w:pPr>
    </w:p>
    <w:p w14:paraId="51121DE8" w14:textId="2DA0C4D9" w:rsidR="00221967" w:rsidRPr="00090BFB" w:rsidRDefault="00090BFB" w:rsidP="00090BFB">
      <w:pPr>
        <w:pStyle w:val="NormalWeb"/>
        <w:tabs>
          <w:tab w:val="center" w:pos="4677"/>
          <w:tab w:val="left" w:pos="7437"/>
        </w:tabs>
        <w:spacing w:before="0" w:beforeAutospacing="0" w:after="0" w:afterAutospacing="0"/>
        <w:contextualSpacing/>
        <w:rPr>
          <w:rFonts w:ascii="Arial" w:hAnsi="Arial" w:cs="Arial"/>
          <w:bCs/>
          <w:sz w:val="22"/>
          <w:szCs w:val="22"/>
          <w:lang w:val="mn-MN"/>
        </w:rPr>
      </w:pPr>
      <w:r>
        <w:rPr>
          <w:rFonts w:ascii="Arial" w:hAnsi="Arial" w:cs="Arial"/>
          <w:b/>
          <w:sz w:val="22"/>
          <w:szCs w:val="22"/>
          <w:lang w:val="mn-MN"/>
        </w:rPr>
        <w:tab/>
      </w:r>
      <w:r w:rsidR="00C721B6" w:rsidRPr="007B466A">
        <w:rPr>
          <w:rFonts w:ascii="Arial" w:hAnsi="Arial" w:cs="Arial"/>
          <w:b/>
          <w:sz w:val="22"/>
          <w:szCs w:val="22"/>
          <w:lang w:val="mn-MN"/>
        </w:rPr>
        <w:t>АШИГЛАСАН МАТЕРИАЛЫН ЖАГСААЛТ</w:t>
      </w:r>
    </w:p>
    <w:p w14:paraId="3F123582" w14:textId="4853B7F8" w:rsidR="000D4570" w:rsidRDefault="000D4570" w:rsidP="007B466A">
      <w:pPr>
        <w:pStyle w:val="NormalWeb"/>
        <w:spacing w:before="0" w:beforeAutospacing="0" w:after="0" w:afterAutospacing="0"/>
        <w:contextualSpacing/>
        <w:rPr>
          <w:rFonts w:ascii="Arial" w:hAnsi="Arial" w:cs="Arial"/>
          <w:bCs/>
          <w:sz w:val="22"/>
          <w:szCs w:val="22"/>
          <w:lang w:val="mn-MN"/>
        </w:rPr>
      </w:pPr>
    </w:p>
    <w:p w14:paraId="4EC5790D" w14:textId="19082AB0" w:rsidR="003919D0" w:rsidRPr="00090BFB" w:rsidRDefault="003919D0" w:rsidP="003919D0">
      <w:pPr>
        <w:pStyle w:val="NormalWeb"/>
        <w:spacing w:before="0" w:beforeAutospacing="0" w:after="0" w:afterAutospacing="0"/>
        <w:ind w:firstLine="709"/>
        <w:contextualSpacing/>
        <w:rPr>
          <w:rFonts w:ascii="Arial" w:hAnsi="Arial" w:cs="Arial"/>
          <w:bCs/>
          <w:sz w:val="22"/>
          <w:szCs w:val="22"/>
          <w:lang w:val="mn-MN" w:eastAsia="ja-JP"/>
        </w:rPr>
      </w:pPr>
      <w:r w:rsidRPr="003919D0">
        <w:rPr>
          <w:rFonts w:ascii="Arial" w:hAnsi="Arial" w:cs="Arial"/>
          <w:b/>
          <w:sz w:val="22"/>
          <w:szCs w:val="22"/>
          <w:lang w:val="mn-MN" w:eastAsia="ja-JP"/>
        </w:rPr>
        <w:t>Хуулийн төсөл, үзэл баримтлал:</w:t>
      </w:r>
    </w:p>
    <w:p w14:paraId="695A51BD" w14:textId="77777777" w:rsidR="003919D0" w:rsidRPr="003919D0" w:rsidRDefault="003919D0" w:rsidP="007B466A">
      <w:pPr>
        <w:pStyle w:val="NormalWeb"/>
        <w:spacing w:before="0" w:beforeAutospacing="0" w:after="0" w:afterAutospacing="0"/>
        <w:contextualSpacing/>
        <w:rPr>
          <w:rFonts w:ascii="Arial" w:hAnsi="Arial" w:cs="Arial"/>
          <w:bCs/>
          <w:sz w:val="22"/>
          <w:szCs w:val="22"/>
          <w:lang w:val="mn-MN" w:eastAsia="ja-JP"/>
        </w:rPr>
      </w:pPr>
    </w:p>
    <w:p w14:paraId="389B891B" w14:textId="290ECCCF" w:rsidR="00E16661" w:rsidRPr="007B466A" w:rsidRDefault="00782657" w:rsidP="00C3518A">
      <w:pPr>
        <w:pStyle w:val="ListParagraph"/>
        <w:numPr>
          <w:ilvl w:val="0"/>
          <w:numId w:val="6"/>
        </w:numPr>
        <w:jc w:val="both"/>
        <w:rPr>
          <w:rFonts w:ascii="Arial" w:hAnsi="Arial" w:cs="Arial"/>
          <w:sz w:val="22"/>
          <w:szCs w:val="22"/>
          <w:lang w:val="mn-MN"/>
        </w:rPr>
      </w:pPr>
      <w:bookmarkStart w:id="0" w:name="_Hlk38808266"/>
      <w:r>
        <w:rPr>
          <w:rFonts w:ascii="Arial" w:hAnsi="Arial" w:cs="Arial"/>
          <w:sz w:val="22"/>
          <w:szCs w:val="22"/>
          <w:lang w:val="mn-MN"/>
        </w:rPr>
        <w:t>Засгийн газрын тусгай сангийн тухай хуульд нэмэлт, өөрчлөлт оруулах тухай</w:t>
      </w:r>
      <w:r w:rsidR="00E16661" w:rsidRPr="007B466A">
        <w:rPr>
          <w:rFonts w:ascii="Arial" w:hAnsi="Arial" w:cs="Arial"/>
          <w:sz w:val="22"/>
          <w:szCs w:val="22"/>
          <w:lang w:val="mn-MN"/>
        </w:rPr>
        <w:t xml:space="preserve"> төсөл</w:t>
      </w:r>
      <w:bookmarkEnd w:id="0"/>
      <w:r w:rsidR="00DB0A79" w:rsidRPr="007B466A">
        <w:rPr>
          <w:rFonts w:ascii="Arial" w:hAnsi="Arial" w:cs="Arial"/>
          <w:sz w:val="22"/>
          <w:szCs w:val="22"/>
          <w:lang w:val="mn-MN"/>
        </w:rPr>
        <w:t>. 20</w:t>
      </w:r>
      <w:r w:rsidR="000D4570" w:rsidRPr="007B466A">
        <w:rPr>
          <w:rFonts w:ascii="Arial" w:hAnsi="Arial" w:cs="Arial"/>
          <w:sz w:val="22"/>
          <w:szCs w:val="22"/>
          <w:lang w:val="mn-MN"/>
        </w:rPr>
        <w:t>2</w:t>
      </w:r>
      <w:r>
        <w:rPr>
          <w:rFonts w:ascii="Arial" w:hAnsi="Arial" w:cs="Arial"/>
          <w:sz w:val="22"/>
          <w:szCs w:val="22"/>
          <w:lang w:val="mn-MN"/>
        </w:rPr>
        <w:t>3</w:t>
      </w:r>
      <w:r w:rsidR="0035285D" w:rsidRPr="007B466A">
        <w:rPr>
          <w:rFonts w:ascii="Arial" w:hAnsi="Arial" w:cs="Arial"/>
          <w:sz w:val="22"/>
          <w:szCs w:val="22"/>
          <w:lang w:val="mn-MN"/>
        </w:rPr>
        <w:t xml:space="preserve"> он</w:t>
      </w:r>
      <w:r w:rsidR="003919D0" w:rsidRPr="003919D0">
        <w:rPr>
          <w:rFonts w:ascii="Arial" w:hAnsi="Arial" w:cs="Arial"/>
          <w:sz w:val="22"/>
          <w:szCs w:val="22"/>
          <w:lang w:val="mn-MN"/>
        </w:rPr>
        <w:t>;</w:t>
      </w:r>
    </w:p>
    <w:p w14:paraId="41E79239" w14:textId="5C80495D" w:rsidR="00E16661" w:rsidRPr="007B466A" w:rsidRDefault="00782657" w:rsidP="00C3518A">
      <w:pPr>
        <w:pStyle w:val="ListParagraph"/>
        <w:numPr>
          <w:ilvl w:val="0"/>
          <w:numId w:val="6"/>
        </w:numPr>
        <w:jc w:val="both"/>
        <w:rPr>
          <w:rFonts w:ascii="Arial" w:hAnsi="Arial" w:cs="Arial"/>
          <w:sz w:val="22"/>
          <w:szCs w:val="22"/>
          <w:lang w:val="mn-MN"/>
        </w:rPr>
      </w:pPr>
      <w:r>
        <w:rPr>
          <w:rFonts w:ascii="Arial" w:hAnsi="Arial" w:cs="Arial"/>
          <w:sz w:val="22"/>
          <w:szCs w:val="22"/>
          <w:lang w:val="mn-MN"/>
        </w:rPr>
        <w:t>Засгийн газрын тусгай сангийн тухай хуул</w:t>
      </w:r>
      <w:r w:rsidR="001D47F8">
        <w:rPr>
          <w:rFonts w:ascii="Arial" w:hAnsi="Arial" w:cs="Arial"/>
          <w:sz w:val="22"/>
          <w:szCs w:val="22"/>
          <w:lang w:val="mn-MN"/>
        </w:rPr>
        <w:t xml:space="preserve">ьд нэмэлт, өөрчлөлт оруулах тухай хуулийн </w:t>
      </w:r>
      <w:r>
        <w:rPr>
          <w:rFonts w:ascii="Arial" w:hAnsi="Arial" w:cs="Arial"/>
          <w:sz w:val="22"/>
          <w:szCs w:val="22"/>
          <w:lang w:val="mn-MN"/>
        </w:rPr>
        <w:t>төслийн үзэл баримтлал</w:t>
      </w:r>
      <w:r w:rsidR="00E16661" w:rsidRPr="007B466A">
        <w:rPr>
          <w:rFonts w:ascii="Arial" w:hAnsi="Arial" w:cs="Arial"/>
          <w:sz w:val="22"/>
          <w:szCs w:val="22"/>
          <w:lang w:val="mn-MN"/>
        </w:rPr>
        <w:t>, танилцуулга</w:t>
      </w:r>
      <w:r w:rsidR="00DB0A79" w:rsidRPr="007B466A">
        <w:rPr>
          <w:rFonts w:ascii="Arial" w:hAnsi="Arial" w:cs="Arial"/>
          <w:sz w:val="22"/>
          <w:szCs w:val="22"/>
          <w:lang w:val="mn-MN"/>
        </w:rPr>
        <w:t>. 20</w:t>
      </w:r>
      <w:r>
        <w:rPr>
          <w:rFonts w:ascii="Arial" w:hAnsi="Arial" w:cs="Arial"/>
          <w:sz w:val="22"/>
          <w:szCs w:val="22"/>
          <w:lang w:val="mn-MN"/>
        </w:rPr>
        <w:t>23</w:t>
      </w:r>
      <w:r w:rsidR="0035285D" w:rsidRPr="007B466A">
        <w:rPr>
          <w:rFonts w:ascii="Arial" w:hAnsi="Arial" w:cs="Arial"/>
          <w:sz w:val="22"/>
          <w:szCs w:val="22"/>
          <w:lang w:val="mn-MN"/>
        </w:rPr>
        <w:t xml:space="preserve"> он</w:t>
      </w:r>
      <w:r w:rsidR="003919D0">
        <w:rPr>
          <w:rFonts w:ascii="Arial" w:hAnsi="Arial" w:cs="Arial"/>
          <w:sz w:val="22"/>
          <w:szCs w:val="22"/>
        </w:rPr>
        <w:t>;</w:t>
      </w:r>
    </w:p>
    <w:p w14:paraId="6BE15E22" w14:textId="45AF5B1A" w:rsidR="0035285D" w:rsidRPr="007B466A" w:rsidRDefault="00782657" w:rsidP="00C3518A">
      <w:pPr>
        <w:pStyle w:val="ListParagraph"/>
        <w:numPr>
          <w:ilvl w:val="0"/>
          <w:numId w:val="6"/>
        </w:numPr>
        <w:jc w:val="both"/>
        <w:rPr>
          <w:rFonts w:ascii="Arial" w:hAnsi="Arial" w:cs="Arial"/>
          <w:sz w:val="22"/>
          <w:szCs w:val="22"/>
          <w:lang w:val="mn-MN"/>
        </w:rPr>
      </w:pPr>
      <w:r>
        <w:rPr>
          <w:rFonts w:ascii="Arial" w:hAnsi="Arial" w:cs="Arial"/>
          <w:sz w:val="22"/>
          <w:szCs w:val="22"/>
          <w:lang w:val="mn-MN"/>
        </w:rPr>
        <w:t>Засгийн газрын тусгай сангийн тухай хуульд нэмэлт, өөрчлөлт оруулах тухай</w:t>
      </w:r>
      <w:r w:rsidR="000D4570" w:rsidRPr="007B466A">
        <w:rPr>
          <w:rFonts w:ascii="Arial" w:hAnsi="Arial" w:cs="Arial"/>
          <w:sz w:val="22"/>
          <w:szCs w:val="22"/>
          <w:lang w:val="mn-MN"/>
        </w:rPr>
        <w:t xml:space="preserve"> </w:t>
      </w:r>
      <w:r w:rsidR="00DB0A79" w:rsidRPr="007B466A">
        <w:rPr>
          <w:rFonts w:ascii="Arial" w:hAnsi="Arial" w:cs="Arial"/>
          <w:sz w:val="22"/>
          <w:szCs w:val="22"/>
          <w:lang w:val="mn-MN"/>
        </w:rPr>
        <w:t>төслийг</w:t>
      </w:r>
      <w:r w:rsidR="0035285D" w:rsidRPr="007B466A">
        <w:rPr>
          <w:rFonts w:ascii="Arial" w:hAnsi="Arial" w:cs="Arial"/>
          <w:sz w:val="22"/>
          <w:szCs w:val="22"/>
          <w:lang w:val="mn-MN"/>
        </w:rPr>
        <w:t xml:space="preserve"> дага</w:t>
      </w:r>
      <w:r w:rsidR="003919D0">
        <w:rPr>
          <w:rFonts w:ascii="Arial" w:hAnsi="Arial" w:cs="Arial"/>
          <w:sz w:val="22"/>
          <w:szCs w:val="22"/>
          <w:lang w:val="mn-MN"/>
        </w:rPr>
        <w:t xml:space="preserve">лдан гарах </w:t>
      </w:r>
      <w:r w:rsidR="00DB0A79" w:rsidRPr="007B466A">
        <w:rPr>
          <w:rFonts w:ascii="Arial" w:hAnsi="Arial" w:cs="Arial"/>
          <w:sz w:val="22"/>
          <w:szCs w:val="22"/>
          <w:lang w:val="mn-MN"/>
        </w:rPr>
        <w:t>хуулийн төс</w:t>
      </w:r>
      <w:r w:rsidR="001D47F8">
        <w:rPr>
          <w:rFonts w:ascii="Arial" w:hAnsi="Arial" w:cs="Arial"/>
          <w:sz w:val="22"/>
          <w:szCs w:val="22"/>
          <w:lang w:val="mn-MN"/>
        </w:rPr>
        <w:t>өл</w:t>
      </w:r>
      <w:r w:rsidR="00DB0A79" w:rsidRPr="007B466A">
        <w:rPr>
          <w:rFonts w:ascii="Arial" w:hAnsi="Arial" w:cs="Arial"/>
          <w:sz w:val="22"/>
          <w:szCs w:val="22"/>
          <w:lang w:val="mn-MN"/>
        </w:rPr>
        <w:t>. 20</w:t>
      </w:r>
      <w:r w:rsidR="000D4570" w:rsidRPr="007B466A">
        <w:rPr>
          <w:rFonts w:ascii="Arial" w:hAnsi="Arial" w:cs="Arial"/>
          <w:sz w:val="22"/>
          <w:szCs w:val="22"/>
          <w:lang w:val="mn-MN"/>
        </w:rPr>
        <w:t>2</w:t>
      </w:r>
      <w:r>
        <w:rPr>
          <w:rFonts w:ascii="Arial" w:hAnsi="Arial" w:cs="Arial"/>
          <w:sz w:val="22"/>
          <w:szCs w:val="22"/>
          <w:lang w:val="mn-MN"/>
        </w:rPr>
        <w:t>3</w:t>
      </w:r>
      <w:r w:rsidR="0035285D" w:rsidRPr="007B466A">
        <w:rPr>
          <w:rFonts w:ascii="Arial" w:hAnsi="Arial" w:cs="Arial"/>
          <w:sz w:val="22"/>
          <w:szCs w:val="22"/>
          <w:lang w:val="mn-MN"/>
        </w:rPr>
        <w:t xml:space="preserve"> он</w:t>
      </w:r>
      <w:r w:rsidR="003919D0" w:rsidRPr="003919D0">
        <w:rPr>
          <w:rFonts w:ascii="Arial" w:hAnsi="Arial" w:cs="Arial"/>
          <w:sz w:val="22"/>
          <w:szCs w:val="22"/>
          <w:lang w:val="mn-MN"/>
        </w:rPr>
        <w:t>;</w:t>
      </w:r>
    </w:p>
    <w:p w14:paraId="65F73221" w14:textId="45F1FBF4" w:rsidR="00D76727" w:rsidRPr="007B466A" w:rsidRDefault="00782657" w:rsidP="00C3518A">
      <w:pPr>
        <w:pStyle w:val="ListParagraph"/>
        <w:numPr>
          <w:ilvl w:val="0"/>
          <w:numId w:val="6"/>
        </w:numPr>
        <w:jc w:val="both"/>
        <w:rPr>
          <w:rFonts w:ascii="Arial" w:hAnsi="Arial" w:cs="Arial"/>
          <w:sz w:val="22"/>
          <w:szCs w:val="22"/>
          <w:lang w:val="mn-MN"/>
        </w:rPr>
      </w:pPr>
      <w:r>
        <w:rPr>
          <w:rFonts w:ascii="Arial" w:hAnsi="Arial" w:cs="Arial"/>
          <w:sz w:val="22"/>
          <w:szCs w:val="22"/>
          <w:lang w:val="mn-MN"/>
        </w:rPr>
        <w:t>Засгийн газрын тусгай сангийн тухай хуульд нэмэлт, өөрчлөлт оруулах тухай</w:t>
      </w:r>
      <w:r w:rsidR="00D76727" w:rsidRPr="007B466A">
        <w:rPr>
          <w:rFonts w:ascii="Arial" w:hAnsi="Arial" w:cs="Arial"/>
          <w:sz w:val="22"/>
          <w:szCs w:val="22"/>
          <w:lang w:val="mn-MN"/>
        </w:rPr>
        <w:t xml:space="preserve"> үзэл баримтлал, хуулийн төсөл. 202</w:t>
      </w:r>
      <w:r>
        <w:rPr>
          <w:rFonts w:ascii="Arial" w:hAnsi="Arial" w:cs="Arial"/>
          <w:sz w:val="22"/>
          <w:szCs w:val="22"/>
          <w:lang w:val="mn-MN"/>
        </w:rPr>
        <w:t>3</w:t>
      </w:r>
      <w:r w:rsidR="00D76727" w:rsidRPr="007B466A">
        <w:rPr>
          <w:rFonts w:ascii="Arial" w:hAnsi="Arial" w:cs="Arial"/>
          <w:sz w:val="22"/>
          <w:szCs w:val="22"/>
          <w:lang w:val="mn-MN"/>
        </w:rPr>
        <w:t xml:space="preserve"> он</w:t>
      </w:r>
      <w:r w:rsidR="003919D0" w:rsidRPr="003919D0">
        <w:rPr>
          <w:rFonts w:ascii="Arial" w:hAnsi="Arial" w:cs="Arial"/>
          <w:sz w:val="22"/>
          <w:szCs w:val="22"/>
          <w:lang w:val="mn-MN"/>
        </w:rPr>
        <w:t>;</w:t>
      </w:r>
    </w:p>
    <w:p w14:paraId="6D2E9915" w14:textId="77777777" w:rsidR="00371FCD" w:rsidRDefault="00371FCD" w:rsidP="003919D0">
      <w:pPr>
        <w:ind w:firstLine="709"/>
        <w:contextualSpacing/>
        <w:rPr>
          <w:rFonts w:ascii="Arial" w:hAnsi="Arial" w:cs="Arial"/>
          <w:b/>
          <w:sz w:val="22"/>
          <w:szCs w:val="22"/>
          <w:lang w:val="mn-MN"/>
        </w:rPr>
      </w:pPr>
    </w:p>
    <w:p w14:paraId="6B1007CC" w14:textId="2AB497C1" w:rsidR="000B7C9E" w:rsidRPr="00090BFB" w:rsidRDefault="000B7C9E" w:rsidP="003919D0">
      <w:pPr>
        <w:ind w:firstLine="709"/>
        <w:contextualSpacing/>
        <w:rPr>
          <w:rFonts w:ascii="Arial" w:hAnsi="Arial" w:cs="Arial"/>
          <w:bCs/>
          <w:sz w:val="22"/>
          <w:szCs w:val="22"/>
          <w:lang w:val="mn-MN"/>
        </w:rPr>
      </w:pPr>
      <w:r w:rsidRPr="007B466A">
        <w:rPr>
          <w:rFonts w:ascii="Arial" w:hAnsi="Arial" w:cs="Arial"/>
          <w:b/>
          <w:sz w:val="22"/>
          <w:szCs w:val="22"/>
          <w:lang w:val="mn-MN"/>
        </w:rPr>
        <w:t>Хууль тогтоомж, Засгийн газрын тогтоол</w:t>
      </w:r>
      <w:r w:rsidR="003919D0">
        <w:rPr>
          <w:rFonts w:ascii="Arial" w:hAnsi="Arial" w:cs="Arial"/>
          <w:b/>
          <w:sz w:val="22"/>
          <w:szCs w:val="22"/>
          <w:lang w:val="mn-MN"/>
        </w:rPr>
        <w:t>:</w:t>
      </w:r>
    </w:p>
    <w:p w14:paraId="61080F13" w14:textId="77777777" w:rsidR="00DB0A79" w:rsidRPr="003919D0" w:rsidRDefault="00DB0A79" w:rsidP="003919D0">
      <w:pPr>
        <w:contextualSpacing/>
        <w:jc w:val="both"/>
        <w:rPr>
          <w:rFonts w:ascii="Arial" w:hAnsi="Arial" w:cs="Arial"/>
          <w:bCs/>
          <w:sz w:val="22"/>
          <w:szCs w:val="22"/>
          <w:lang w:val="mn-MN"/>
        </w:rPr>
      </w:pPr>
    </w:p>
    <w:p w14:paraId="0D373062" w14:textId="069E9E24" w:rsidR="000B7C9E" w:rsidRPr="007B466A" w:rsidRDefault="000B7C9E" w:rsidP="00C3518A">
      <w:pPr>
        <w:pStyle w:val="ListParagraph"/>
        <w:numPr>
          <w:ilvl w:val="0"/>
          <w:numId w:val="7"/>
        </w:numPr>
        <w:jc w:val="both"/>
        <w:rPr>
          <w:rFonts w:ascii="Arial" w:hAnsi="Arial" w:cs="Arial"/>
          <w:sz w:val="22"/>
          <w:szCs w:val="22"/>
          <w:lang w:val="mn-MN"/>
        </w:rPr>
      </w:pPr>
      <w:r w:rsidRPr="007B466A">
        <w:rPr>
          <w:rFonts w:ascii="Arial" w:hAnsi="Arial" w:cs="Arial"/>
          <w:sz w:val="22"/>
          <w:szCs w:val="22"/>
          <w:lang w:val="mn-MN"/>
        </w:rPr>
        <w:t>Монгол Улсын Үндсэн хууль</w:t>
      </w:r>
      <w:r w:rsidR="00E063D8" w:rsidRPr="007B466A">
        <w:rPr>
          <w:rFonts w:ascii="Arial" w:hAnsi="Arial" w:cs="Arial"/>
          <w:sz w:val="22"/>
          <w:szCs w:val="22"/>
        </w:rPr>
        <w:t>;</w:t>
      </w:r>
    </w:p>
    <w:p w14:paraId="5D0D937B" w14:textId="060E4769" w:rsidR="00FB629B" w:rsidRPr="007B466A" w:rsidRDefault="00782657" w:rsidP="00C3518A">
      <w:pPr>
        <w:pStyle w:val="ListParagraph"/>
        <w:numPr>
          <w:ilvl w:val="0"/>
          <w:numId w:val="7"/>
        </w:numPr>
        <w:jc w:val="both"/>
        <w:rPr>
          <w:rFonts w:ascii="Arial" w:hAnsi="Arial" w:cs="Arial"/>
          <w:sz w:val="22"/>
          <w:szCs w:val="22"/>
          <w:lang w:val="mn-MN"/>
        </w:rPr>
      </w:pPr>
      <w:r>
        <w:rPr>
          <w:rFonts w:ascii="Arial" w:hAnsi="Arial" w:cs="Arial"/>
          <w:sz w:val="22"/>
          <w:szCs w:val="22"/>
          <w:lang w:val="mn-MN"/>
        </w:rPr>
        <w:t>Засгийн газрын тусгай сангийн тухай хууль</w:t>
      </w:r>
      <w:r w:rsidR="00FB629B" w:rsidRPr="00C8695B">
        <w:rPr>
          <w:rFonts w:ascii="Arial" w:hAnsi="Arial" w:cs="Arial"/>
          <w:sz w:val="22"/>
          <w:szCs w:val="22"/>
          <w:lang w:val="mn-MN"/>
        </w:rPr>
        <w:t>;</w:t>
      </w:r>
    </w:p>
    <w:p w14:paraId="1947E955" w14:textId="4F160386" w:rsidR="000B7C9E" w:rsidRPr="007B466A" w:rsidRDefault="000B7C9E" w:rsidP="00C3518A">
      <w:pPr>
        <w:pStyle w:val="ListParagraph"/>
        <w:numPr>
          <w:ilvl w:val="0"/>
          <w:numId w:val="7"/>
        </w:numPr>
        <w:jc w:val="both"/>
        <w:rPr>
          <w:rFonts w:ascii="Arial" w:hAnsi="Arial" w:cs="Arial"/>
          <w:sz w:val="22"/>
          <w:szCs w:val="22"/>
          <w:lang w:val="mn-MN"/>
        </w:rPr>
      </w:pPr>
      <w:r w:rsidRPr="007B466A">
        <w:rPr>
          <w:rFonts w:ascii="Arial" w:hAnsi="Arial" w:cs="Arial"/>
          <w:sz w:val="22"/>
          <w:szCs w:val="22"/>
          <w:lang w:val="mn-MN"/>
        </w:rPr>
        <w:t>Хууль тогтоомжийн тухай хууль</w:t>
      </w:r>
      <w:r w:rsidR="00E063D8" w:rsidRPr="007B466A">
        <w:rPr>
          <w:rFonts w:ascii="Arial" w:hAnsi="Arial" w:cs="Arial"/>
          <w:sz w:val="22"/>
          <w:szCs w:val="22"/>
        </w:rPr>
        <w:t>;</w:t>
      </w:r>
    </w:p>
    <w:p w14:paraId="76CF3186" w14:textId="0D124AAB" w:rsidR="00221967" w:rsidRPr="007B466A" w:rsidRDefault="00FB629B" w:rsidP="00C3518A">
      <w:pPr>
        <w:pStyle w:val="ListParagraph"/>
        <w:numPr>
          <w:ilvl w:val="0"/>
          <w:numId w:val="7"/>
        </w:numPr>
        <w:jc w:val="both"/>
        <w:rPr>
          <w:rFonts w:ascii="Arial" w:hAnsi="Arial" w:cs="Arial"/>
          <w:sz w:val="22"/>
          <w:szCs w:val="22"/>
          <w:lang w:val="mn-MN"/>
        </w:rPr>
      </w:pPr>
      <w:r w:rsidRPr="007B466A">
        <w:rPr>
          <w:rFonts w:ascii="Arial" w:hAnsi="Arial" w:cs="Arial"/>
          <w:sz w:val="22"/>
          <w:szCs w:val="22"/>
          <w:lang w:val="mn-MN"/>
        </w:rPr>
        <w:t>Монгол Улсын Их Хурлын тухай хууль</w:t>
      </w:r>
      <w:r w:rsidR="00E063D8" w:rsidRPr="007B466A">
        <w:rPr>
          <w:rFonts w:ascii="Arial" w:hAnsi="Arial" w:cs="Arial"/>
          <w:sz w:val="22"/>
          <w:szCs w:val="22"/>
          <w:lang w:val="mn-MN"/>
        </w:rPr>
        <w:t>;</w:t>
      </w:r>
    </w:p>
    <w:p w14:paraId="11C7488F" w14:textId="24CC0EC3" w:rsidR="00FB629B" w:rsidRPr="007B466A" w:rsidRDefault="00FB629B" w:rsidP="00C3518A">
      <w:pPr>
        <w:pStyle w:val="ListParagraph"/>
        <w:numPr>
          <w:ilvl w:val="0"/>
          <w:numId w:val="7"/>
        </w:numPr>
        <w:jc w:val="both"/>
        <w:rPr>
          <w:rFonts w:ascii="Arial" w:hAnsi="Arial" w:cs="Arial"/>
          <w:sz w:val="22"/>
          <w:szCs w:val="22"/>
          <w:lang w:val="mn-MN"/>
        </w:rPr>
      </w:pPr>
      <w:r w:rsidRPr="007B466A">
        <w:rPr>
          <w:rFonts w:ascii="Arial" w:hAnsi="Arial" w:cs="Arial"/>
          <w:sz w:val="22"/>
          <w:szCs w:val="22"/>
          <w:lang w:val="mn-MN"/>
        </w:rPr>
        <w:t xml:space="preserve">Монгол Улсын Их </w:t>
      </w:r>
      <w:r w:rsidR="00280ECC" w:rsidRPr="007B466A">
        <w:rPr>
          <w:rFonts w:ascii="Arial" w:hAnsi="Arial" w:cs="Arial"/>
          <w:sz w:val="22"/>
          <w:szCs w:val="22"/>
          <w:lang w:val="mn-MN"/>
        </w:rPr>
        <w:t>Х</w:t>
      </w:r>
      <w:r w:rsidRPr="007B466A">
        <w:rPr>
          <w:rFonts w:ascii="Arial" w:hAnsi="Arial" w:cs="Arial"/>
          <w:sz w:val="22"/>
          <w:szCs w:val="22"/>
          <w:lang w:val="mn-MN"/>
        </w:rPr>
        <w:t>урлын хяналт шалгалтын тухай хууль;</w:t>
      </w:r>
    </w:p>
    <w:p w14:paraId="435F1499" w14:textId="1A9219FA" w:rsidR="00D362FE" w:rsidRPr="007B466A" w:rsidRDefault="00D362FE" w:rsidP="00C3518A">
      <w:pPr>
        <w:pStyle w:val="ListParagraph"/>
        <w:numPr>
          <w:ilvl w:val="0"/>
          <w:numId w:val="7"/>
        </w:numPr>
        <w:jc w:val="both"/>
        <w:rPr>
          <w:rFonts w:ascii="Arial" w:hAnsi="Arial" w:cs="Arial"/>
          <w:sz w:val="22"/>
          <w:szCs w:val="22"/>
          <w:lang w:val="mn-MN"/>
        </w:rPr>
      </w:pPr>
      <w:r w:rsidRPr="007B466A">
        <w:rPr>
          <w:rFonts w:ascii="Arial" w:hAnsi="Arial" w:cs="Arial"/>
          <w:sz w:val="22"/>
          <w:szCs w:val="22"/>
          <w:lang w:val="mn-MN"/>
        </w:rPr>
        <w:t>Захиргааны ерөнхий хууль;</w:t>
      </w:r>
    </w:p>
    <w:p w14:paraId="05ABE51C" w14:textId="71FB4DAE" w:rsidR="000D4570" w:rsidRPr="007B466A" w:rsidRDefault="000D4570" w:rsidP="00C3518A">
      <w:pPr>
        <w:pStyle w:val="ListParagraph"/>
        <w:numPr>
          <w:ilvl w:val="0"/>
          <w:numId w:val="7"/>
        </w:numPr>
        <w:jc w:val="both"/>
        <w:rPr>
          <w:rFonts w:ascii="Arial" w:hAnsi="Arial" w:cs="Arial"/>
          <w:sz w:val="22"/>
          <w:szCs w:val="22"/>
          <w:lang w:val="mn-MN"/>
        </w:rPr>
      </w:pPr>
      <w:r w:rsidRPr="007B466A">
        <w:rPr>
          <w:rFonts w:ascii="Arial" w:hAnsi="Arial" w:cs="Arial"/>
          <w:sz w:val="22"/>
          <w:szCs w:val="22"/>
          <w:lang w:val="mn-MN"/>
        </w:rPr>
        <w:t>Монгол Улсын Засгийн газрын тухай хууль</w:t>
      </w:r>
      <w:r w:rsidRPr="007B466A">
        <w:rPr>
          <w:rFonts w:ascii="Arial" w:hAnsi="Arial" w:cs="Arial"/>
          <w:sz w:val="22"/>
          <w:szCs w:val="22"/>
          <w:lang w:val="ru-RU"/>
        </w:rPr>
        <w:t>;</w:t>
      </w:r>
    </w:p>
    <w:p w14:paraId="020B4652" w14:textId="71ED8E22" w:rsidR="00FB629B" w:rsidRPr="007B466A" w:rsidRDefault="00782657" w:rsidP="00C3518A">
      <w:pPr>
        <w:pStyle w:val="ListParagraph"/>
        <w:numPr>
          <w:ilvl w:val="0"/>
          <w:numId w:val="7"/>
        </w:numPr>
        <w:jc w:val="both"/>
        <w:rPr>
          <w:rFonts w:ascii="Arial" w:hAnsi="Arial" w:cs="Arial"/>
          <w:sz w:val="22"/>
          <w:szCs w:val="22"/>
          <w:lang w:val="mn-MN"/>
        </w:rPr>
      </w:pPr>
      <w:r>
        <w:rPr>
          <w:rFonts w:ascii="Arial" w:hAnsi="Arial" w:cs="Arial"/>
          <w:sz w:val="22"/>
          <w:szCs w:val="22"/>
          <w:lang w:val="mn-MN"/>
        </w:rPr>
        <w:t>Эрүүгийн хууль</w:t>
      </w:r>
      <w:r w:rsidR="00FB629B" w:rsidRPr="007B466A">
        <w:rPr>
          <w:rFonts w:ascii="Arial" w:hAnsi="Arial" w:cs="Arial"/>
          <w:sz w:val="22"/>
          <w:szCs w:val="22"/>
        </w:rPr>
        <w:t>;</w:t>
      </w:r>
    </w:p>
    <w:p w14:paraId="18CDC1E2" w14:textId="49840F8B" w:rsidR="00FB629B" w:rsidRPr="007B466A" w:rsidRDefault="00782657" w:rsidP="00C3518A">
      <w:pPr>
        <w:pStyle w:val="ListParagraph"/>
        <w:numPr>
          <w:ilvl w:val="0"/>
          <w:numId w:val="7"/>
        </w:numPr>
        <w:jc w:val="both"/>
        <w:rPr>
          <w:rFonts w:ascii="Arial" w:hAnsi="Arial" w:cs="Arial"/>
          <w:sz w:val="22"/>
          <w:szCs w:val="22"/>
          <w:lang w:val="mn-MN"/>
        </w:rPr>
      </w:pPr>
      <w:r>
        <w:rPr>
          <w:rFonts w:ascii="Arial" w:hAnsi="Arial" w:cs="Arial"/>
          <w:sz w:val="22"/>
          <w:szCs w:val="22"/>
        </w:rPr>
        <w:t xml:space="preserve">Зөрчлийн </w:t>
      </w:r>
      <w:proofErr w:type="spellStart"/>
      <w:r>
        <w:rPr>
          <w:rFonts w:ascii="Arial" w:hAnsi="Arial" w:cs="Arial"/>
          <w:sz w:val="22"/>
          <w:szCs w:val="22"/>
        </w:rPr>
        <w:t>хууль</w:t>
      </w:r>
      <w:proofErr w:type="spellEnd"/>
      <w:r w:rsidR="00FB629B" w:rsidRPr="007B466A">
        <w:rPr>
          <w:rFonts w:ascii="Arial" w:hAnsi="Arial" w:cs="Arial"/>
          <w:sz w:val="22"/>
          <w:szCs w:val="22"/>
        </w:rPr>
        <w:t>;</w:t>
      </w:r>
    </w:p>
    <w:p w14:paraId="1089FF1A" w14:textId="77777777" w:rsidR="000B7C9E" w:rsidRPr="007B466A" w:rsidRDefault="000B7C9E" w:rsidP="007B466A">
      <w:pPr>
        <w:contextualSpacing/>
        <w:jc w:val="both"/>
        <w:rPr>
          <w:rFonts w:ascii="Arial" w:hAnsi="Arial" w:cs="Arial"/>
          <w:sz w:val="22"/>
          <w:szCs w:val="22"/>
          <w:lang w:val="mn-MN"/>
        </w:rPr>
      </w:pPr>
    </w:p>
    <w:p w14:paraId="0491C7DA" w14:textId="5AB3DA99" w:rsidR="008A14F5" w:rsidRPr="000B1C14" w:rsidRDefault="00280ECC" w:rsidP="003919D0">
      <w:pPr>
        <w:pStyle w:val="NormalWeb"/>
        <w:spacing w:before="0" w:beforeAutospacing="0" w:after="0" w:afterAutospacing="0"/>
        <w:ind w:firstLine="709"/>
        <w:contextualSpacing/>
        <w:jc w:val="both"/>
        <w:rPr>
          <w:rFonts w:ascii="Arial" w:hAnsi="Arial" w:cs="Arial"/>
          <w:sz w:val="22"/>
          <w:szCs w:val="22"/>
          <w:lang w:val="mn-MN"/>
        </w:rPr>
      </w:pPr>
      <w:r w:rsidRPr="000B1C14">
        <w:rPr>
          <w:rFonts w:ascii="Arial" w:hAnsi="Arial" w:cs="Arial"/>
          <w:b/>
          <w:bCs/>
          <w:sz w:val="22"/>
          <w:szCs w:val="22"/>
          <w:lang w:val="mn-MN"/>
        </w:rPr>
        <w:t>Судалгаа, бусад баримт, мэдээлэл</w:t>
      </w:r>
      <w:r w:rsidR="003919D0" w:rsidRPr="000B1C14">
        <w:rPr>
          <w:rFonts w:ascii="Arial" w:hAnsi="Arial" w:cs="Arial"/>
          <w:b/>
          <w:bCs/>
          <w:sz w:val="22"/>
          <w:szCs w:val="22"/>
          <w:lang w:val="mn-MN"/>
        </w:rPr>
        <w:t>:</w:t>
      </w:r>
    </w:p>
    <w:p w14:paraId="67ACA326" w14:textId="77777777" w:rsidR="008A14F5" w:rsidRPr="001F1338" w:rsidRDefault="008A14F5" w:rsidP="007B466A">
      <w:pPr>
        <w:pStyle w:val="NormalWeb"/>
        <w:spacing w:before="0" w:beforeAutospacing="0" w:after="0" w:afterAutospacing="0"/>
        <w:contextualSpacing/>
        <w:jc w:val="both"/>
        <w:rPr>
          <w:rFonts w:ascii="Arial" w:hAnsi="Arial" w:cs="Arial"/>
          <w:sz w:val="22"/>
          <w:szCs w:val="22"/>
          <w:lang w:val="mn-MN"/>
        </w:rPr>
      </w:pPr>
    </w:p>
    <w:p w14:paraId="4A75D7DE" w14:textId="382A090F" w:rsidR="00280ECC" w:rsidRPr="001F1338" w:rsidRDefault="00782657" w:rsidP="00782657">
      <w:pPr>
        <w:pStyle w:val="FootnoteText"/>
        <w:numPr>
          <w:ilvl w:val="0"/>
          <w:numId w:val="13"/>
        </w:numPr>
        <w:contextualSpacing/>
        <w:jc w:val="both"/>
        <w:rPr>
          <w:rFonts w:ascii="Arial" w:hAnsi="Arial" w:cs="Arial"/>
          <w:sz w:val="22"/>
          <w:szCs w:val="22"/>
        </w:rPr>
      </w:pPr>
      <w:r w:rsidRPr="001F1338">
        <w:rPr>
          <w:rFonts w:ascii="Arial" w:hAnsi="Arial" w:cs="Arial"/>
          <w:sz w:val="22"/>
          <w:szCs w:val="22"/>
          <w:lang w:val="mn-MN"/>
        </w:rPr>
        <w:t xml:space="preserve">Засгийн газрын тусгай сангийн тухай хуульд нэмэлт, өөрчлөлт оруулах тухай </w:t>
      </w:r>
      <w:r w:rsidR="00280ECC" w:rsidRPr="001F1338">
        <w:rPr>
          <w:rFonts w:ascii="Arial" w:hAnsi="Arial" w:cs="Arial"/>
          <w:sz w:val="22"/>
          <w:szCs w:val="22"/>
          <w:lang w:val="mn-MN"/>
        </w:rPr>
        <w:t>хуулийн хэрэгжилтийн үр дагаварт хийсэн судалгаа.</w:t>
      </w:r>
      <w:r w:rsidR="00280ECC" w:rsidRPr="00FA7D8A">
        <w:rPr>
          <w:rFonts w:ascii="Arial" w:hAnsi="Arial" w:cs="Arial"/>
          <w:sz w:val="22"/>
          <w:szCs w:val="22"/>
          <w:lang w:val="mn-MN"/>
        </w:rPr>
        <w:t xml:space="preserve"> </w:t>
      </w:r>
      <w:r w:rsidR="00280ECC" w:rsidRPr="001F1338">
        <w:rPr>
          <w:rFonts w:ascii="Arial" w:hAnsi="Arial" w:cs="Arial"/>
          <w:sz w:val="22"/>
          <w:szCs w:val="22"/>
        </w:rPr>
        <w:t>202</w:t>
      </w:r>
      <w:r w:rsidR="004A56C1">
        <w:rPr>
          <w:rFonts w:ascii="Arial" w:hAnsi="Arial" w:cs="Arial"/>
          <w:sz w:val="22"/>
          <w:szCs w:val="22"/>
        </w:rPr>
        <w:t>4</w:t>
      </w:r>
      <w:r w:rsidR="00280ECC" w:rsidRPr="001F1338">
        <w:rPr>
          <w:rFonts w:ascii="Arial" w:hAnsi="Arial" w:cs="Arial"/>
          <w:sz w:val="22"/>
          <w:szCs w:val="22"/>
        </w:rPr>
        <w:t xml:space="preserve"> </w:t>
      </w:r>
      <w:proofErr w:type="spellStart"/>
      <w:r w:rsidR="00280ECC" w:rsidRPr="001F1338">
        <w:rPr>
          <w:rFonts w:ascii="Arial" w:hAnsi="Arial" w:cs="Arial"/>
          <w:sz w:val="22"/>
          <w:szCs w:val="22"/>
        </w:rPr>
        <w:t>он</w:t>
      </w:r>
      <w:proofErr w:type="spellEnd"/>
      <w:r w:rsidR="00280ECC" w:rsidRPr="001F1338">
        <w:rPr>
          <w:rFonts w:ascii="Arial" w:hAnsi="Arial" w:cs="Arial"/>
          <w:sz w:val="22"/>
          <w:szCs w:val="22"/>
        </w:rPr>
        <w:t>;</w:t>
      </w:r>
    </w:p>
    <w:p w14:paraId="151B3BD1" w14:textId="77777777" w:rsidR="00782657" w:rsidRPr="001F1338" w:rsidRDefault="00782657" w:rsidP="00782657">
      <w:pPr>
        <w:pStyle w:val="FootnoteText"/>
        <w:numPr>
          <w:ilvl w:val="0"/>
          <w:numId w:val="13"/>
        </w:numPr>
        <w:contextualSpacing/>
        <w:jc w:val="both"/>
        <w:rPr>
          <w:rFonts w:ascii="Arial" w:hAnsi="Arial" w:cs="Arial"/>
          <w:sz w:val="22"/>
          <w:szCs w:val="22"/>
        </w:rPr>
      </w:pPr>
      <w:r w:rsidRPr="001F1338">
        <w:rPr>
          <w:rFonts w:ascii="Arial" w:hAnsi="Arial" w:cs="Arial"/>
          <w:sz w:val="22"/>
          <w:szCs w:val="22"/>
        </w:rPr>
        <w:t>“</w:t>
      </w:r>
      <w:proofErr w:type="spellStart"/>
      <w:r w:rsidRPr="001F1338">
        <w:rPr>
          <w:rFonts w:ascii="Arial" w:hAnsi="Arial" w:cs="Arial"/>
          <w:sz w:val="22"/>
          <w:szCs w:val="22"/>
        </w:rPr>
        <w:t>Гэмт</w:t>
      </w:r>
      <w:proofErr w:type="spellEnd"/>
      <w:r w:rsidRPr="001F1338">
        <w:rPr>
          <w:rFonts w:ascii="Arial" w:hAnsi="Arial" w:cs="Arial"/>
          <w:sz w:val="22"/>
          <w:szCs w:val="22"/>
        </w:rPr>
        <w:t xml:space="preserve"> </w:t>
      </w:r>
      <w:proofErr w:type="spellStart"/>
      <w:r w:rsidRPr="001F1338">
        <w:rPr>
          <w:rFonts w:ascii="Arial" w:hAnsi="Arial" w:cs="Arial"/>
          <w:sz w:val="22"/>
          <w:szCs w:val="22"/>
        </w:rPr>
        <w:t>хэргийн</w:t>
      </w:r>
      <w:proofErr w:type="spellEnd"/>
      <w:r w:rsidRPr="001F1338">
        <w:rPr>
          <w:rFonts w:ascii="Arial" w:hAnsi="Arial" w:cs="Arial"/>
          <w:sz w:val="22"/>
          <w:szCs w:val="22"/>
        </w:rPr>
        <w:t xml:space="preserve"> </w:t>
      </w:r>
      <w:proofErr w:type="spellStart"/>
      <w:r w:rsidRPr="001F1338">
        <w:rPr>
          <w:rFonts w:ascii="Arial" w:hAnsi="Arial" w:cs="Arial"/>
          <w:sz w:val="22"/>
          <w:szCs w:val="22"/>
        </w:rPr>
        <w:t>хохирогчдод</w:t>
      </w:r>
      <w:proofErr w:type="spellEnd"/>
      <w:r w:rsidRPr="001F1338">
        <w:rPr>
          <w:rFonts w:ascii="Arial" w:hAnsi="Arial" w:cs="Arial"/>
          <w:sz w:val="22"/>
          <w:szCs w:val="22"/>
        </w:rPr>
        <w:t xml:space="preserve"> </w:t>
      </w:r>
      <w:proofErr w:type="spellStart"/>
      <w:r w:rsidRPr="001F1338">
        <w:rPr>
          <w:rFonts w:ascii="Arial" w:hAnsi="Arial" w:cs="Arial"/>
          <w:sz w:val="22"/>
          <w:szCs w:val="22"/>
        </w:rPr>
        <w:t>нөхөн</w:t>
      </w:r>
      <w:proofErr w:type="spellEnd"/>
      <w:r w:rsidRPr="001F1338">
        <w:rPr>
          <w:rFonts w:ascii="Arial" w:hAnsi="Arial" w:cs="Arial"/>
          <w:sz w:val="22"/>
          <w:szCs w:val="22"/>
        </w:rPr>
        <w:t xml:space="preserve"> </w:t>
      </w:r>
      <w:proofErr w:type="spellStart"/>
      <w:r w:rsidRPr="001F1338">
        <w:rPr>
          <w:rFonts w:ascii="Arial" w:hAnsi="Arial" w:cs="Arial"/>
          <w:sz w:val="22"/>
          <w:szCs w:val="22"/>
        </w:rPr>
        <w:t>төлбөр</w:t>
      </w:r>
      <w:proofErr w:type="spellEnd"/>
      <w:r w:rsidRPr="001F1338">
        <w:rPr>
          <w:rFonts w:ascii="Arial" w:hAnsi="Arial" w:cs="Arial"/>
          <w:sz w:val="22"/>
          <w:szCs w:val="22"/>
        </w:rPr>
        <w:t xml:space="preserve"> </w:t>
      </w:r>
      <w:proofErr w:type="spellStart"/>
      <w:r w:rsidRPr="001F1338">
        <w:rPr>
          <w:rFonts w:ascii="Arial" w:hAnsi="Arial" w:cs="Arial"/>
          <w:sz w:val="22"/>
          <w:szCs w:val="22"/>
        </w:rPr>
        <w:t>олгох</w:t>
      </w:r>
      <w:proofErr w:type="spellEnd"/>
      <w:r w:rsidRPr="001F1338">
        <w:rPr>
          <w:rFonts w:ascii="Arial" w:hAnsi="Arial" w:cs="Arial"/>
          <w:sz w:val="22"/>
          <w:szCs w:val="22"/>
        </w:rPr>
        <w:t xml:space="preserve"> </w:t>
      </w:r>
      <w:proofErr w:type="spellStart"/>
      <w:r w:rsidRPr="001F1338">
        <w:rPr>
          <w:rFonts w:ascii="Arial" w:hAnsi="Arial" w:cs="Arial"/>
          <w:sz w:val="22"/>
          <w:szCs w:val="22"/>
        </w:rPr>
        <w:t>журам</w:t>
      </w:r>
      <w:proofErr w:type="spellEnd"/>
      <w:r w:rsidRPr="001F1338">
        <w:rPr>
          <w:rFonts w:ascii="Arial" w:hAnsi="Arial" w:cs="Arial"/>
          <w:sz w:val="22"/>
          <w:szCs w:val="22"/>
        </w:rPr>
        <w:t xml:space="preserve">” – </w:t>
      </w:r>
      <w:proofErr w:type="spellStart"/>
      <w:r w:rsidRPr="001F1338">
        <w:rPr>
          <w:rFonts w:ascii="Arial" w:hAnsi="Arial" w:cs="Arial"/>
          <w:sz w:val="22"/>
          <w:szCs w:val="22"/>
        </w:rPr>
        <w:t>ийн</w:t>
      </w:r>
      <w:proofErr w:type="spellEnd"/>
      <w:r w:rsidRPr="001F1338">
        <w:rPr>
          <w:rFonts w:ascii="Arial" w:hAnsi="Arial" w:cs="Arial"/>
          <w:sz w:val="22"/>
          <w:szCs w:val="22"/>
        </w:rPr>
        <w:t xml:space="preserve"> </w:t>
      </w:r>
      <w:proofErr w:type="spellStart"/>
      <w:r w:rsidRPr="001F1338">
        <w:rPr>
          <w:rFonts w:ascii="Arial" w:hAnsi="Arial" w:cs="Arial"/>
          <w:sz w:val="22"/>
          <w:szCs w:val="22"/>
        </w:rPr>
        <w:t>хэрэгжилтийн</w:t>
      </w:r>
      <w:proofErr w:type="spellEnd"/>
      <w:r w:rsidRPr="001F1338">
        <w:rPr>
          <w:rFonts w:ascii="Arial" w:hAnsi="Arial" w:cs="Arial"/>
          <w:sz w:val="22"/>
          <w:szCs w:val="22"/>
        </w:rPr>
        <w:t xml:space="preserve"> </w:t>
      </w:r>
      <w:proofErr w:type="spellStart"/>
      <w:r w:rsidRPr="001F1338">
        <w:rPr>
          <w:rFonts w:ascii="Arial" w:hAnsi="Arial" w:cs="Arial"/>
          <w:sz w:val="22"/>
          <w:szCs w:val="22"/>
        </w:rPr>
        <w:t>талаарх</w:t>
      </w:r>
      <w:proofErr w:type="spellEnd"/>
      <w:r w:rsidRPr="001F1338">
        <w:rPr>
          <w:rFonts w:ascii="Arial" w:hAnsi="Arial" w:cs="Arial"/>
          <w:sz w:val="22"/>
          <w:szCs w:val="22"/>
        </w:rPr>
        <w:t xml:space="preserve"> </w:t>
      </w:r>
      <w:proofErr w:type="spellStart"/>
      <w:r w:rsidRPr="001F1338">
        <w:rPr>
          <w:rFonts w:ascii="Arial" w:hAnsi="Arial" w:cs="Arial"/>
          <w:sz w:val="22"/>
          <w:szCs w:val="22"/>
        </w:rPr>
        <w:t>танилцуулга</w:t>
      </w:r>
      <w:proofErr w:type="spellEnd"/>
      <w:r w:rsidRPr="001F1338">
        <w:rPr>
          <w:rFonts w:ascii="Arial" w:hAnsi="Arial" w:cs="Arial"/>
          <w:sz w:val="22"/>
          <w:szCs w:val="22"/>
        </w:rPr>
        <w:t xml:space="preserve"> 2024 </w:t>
      </w:r>
      <w:proofErr w:type="spellStart"/>
      <w:r w:rsidRPr="001F1338">
        <w:rPr>
          <w:rFonts w:ascii="Arial" w:hAnsi="Arial" w:cs="Arial"/>
          <w:sz w:val="22"/>
          <w:szCs w:val="22"/>
        </w:rPr>
        <w:t>он</w:t>
      </w:r>
      <w:proofErr w:type="spellEnd"/>
      <w:r w:rsidRPr="001F1338">
        <w:rPr>
          <w:rFonts w:ascii="Arial" w:hAnsi="Arial" w:cs="Arial"/>
          <w:sz w:val="22"/>
          <w:szCs w:val="22"/>
        </w:rPr>
        <w:t xml:space="preserve">, </w:t>
      </w:r>
    </w:p>
    <w:p w14:paraId="5AED05EC" w14:textId="6E8D5527" w:rsidR="00371FCD" w:rsidRPr="001F1338" w:rsidRDefault="00371FCD" w:rsidP="00782657">
      <w:pPr>
        <w:pStyle w:val="FootnoteText"/>
        <w:numPr>
          <w:ilvl w:val="0"/>
          <w:numId w:val="13"/>
        </w:numPr>
        <w:contextualSpacing/>
        <w:jc w:val="both"/>
        <w:rPr>
          <w:rFonts w:ascii="Arial" w:hAnsi="Arial" w:cs="Arial"/>
          <w:sz w:val="22"/>
          <w:szCs w:val="22"/>
        </w:rPr>
      </w:pPr>
      <w:r w:rsidRPr="001F1338">
        <w:rPr>
          <w:rFonts w:ascii="Arial" w:hAnsi="Arial" w:cs="Arial"/>
          <w:sz w:val="22"/>
          <w:szCs w:val="22"/>
          <w:lang w:val="mn-MN"/>
        </w:rPr>
        <w:t>НҮБ-ын Хүний эрхийн зөвлөлөөс гаргас</w:t>
      </w:r>
      <w:r w:rsidR="00143961">
        <w:rPr>
          <w:rFonts w:ascii="Arial" w:hAnsi="Arial" w:cs="Arial"/>
          <w:sz w:val="22"/>
          <w:szCs w:val="22"/>
          <w:lang w:val="mn-MN"/>
        </w:rPr>
        <w:t>а</w:t>
      </w:r>
      <w:r w:rsidRPr="001F1338">
        <w:rPr>
          <w:rFonts w:ascii="Arial" w:hAnsi="Arial" w:cs="Arial"/>
          <w:sz w:val="22"/>
          <w:szCs w:val="22"/>
          <w:lang w:val="mn-MN"/>
        </w:rPr>
        <w:t>н зөвлөмжүүдийн 2016-2019 онд хэрэгжүүлэх арга хэмжээний ерөнхий төлөвлөгөө,</w:t>
      </w:r>
    </w:p>
    <w:p w14:paraId="01D28AC3" w14:textId="6B044A18" w:rsidR="00371FCD" w:rsidRPr="001F1338" w:rsidRDefault="00371FCD" w:rsidP="00782657">
      <w:pPr>
        <w:pStyle w:val="FootnoteText"/>
        <w:numPr>
          <w:ilvl w:val="0"/>
          <w:numId w:val="13"/>
        </w:numPr>
        <w:contextualSpacing/>
        <w:jc w:val="both"/>
        <w:rPr>
          <w:rFonts w:ascii="Arial" w:hAnsi="Arial" w:cs="Arial"/>
          <w:sz w:val="22"/>
          <w:szCs w:val="22"/>
        </w:rPr>
      </w:pPr>
      <w:proofErr w:type="spellStart"/>
      <w:r w:rsidRPr="001F1338">
        <w:rPr>
          <w:rFonts w:ascii="Arial" w:hAnsi="Arial" w:cs="Arial"/>
          <w:sz w:val="22"/>
          <w:szCs w:val="22"/>
        </w:rPr>
        <w:t>Үндэстэн</w:t>
      </w:r>
      <w:proofErr w:type="spellEnd"/>
      <w:r w:rsidRPr="001F1338">
        <w:rPr>
          <w:rFonts w:ascii="Arial" w:hAnsi="Arial" w:cs="Arial"/>
          <w:sz w:val="22"/>
          <w:szCs w:val="22"/>
        </w:rPr>
        <w:t xml:space="preserve"> </w:t>
      </w:r>
      <w:proofErr w:type="spellStart"/>
      <w:r w:rsidRPr="001F1338">
        <w:rPr>
          <w:rFonts w:ascii="Arial" w:hAnsi="Arial" w:cs="Arial"/>
          <w:sz w:val="22"/>
          <w:szCs w:val="22"/>
        </w:rPr>
        <w:t>дамнасан</w:t>
      </w:r>
      <w:proofErr w:type="spellEnd"/>
      <w:r w:rsidRPr="001F1338">
        <w:rPr>
          <w:rFonts w:ascii="Arial" w:hAnsi="Arial" w:cs="Arial"/>
          <w:sz w:val="22"/>
          <w:szCs w:val="22"/>
        </w:rPr>
        <w:t xml:space="preserve"> </w:t>
      </w:r>
      <w:proofErr w:type="spellStart"/>
      <w:r w:rsidRPr="001F1338">
        <w:rPr>
          <w:rFonts w:ascii="Arial" w:hAnsi="Arial" w:cs="Arial"/>
          <w:sz w:val="22"/>
          <w:szCs w:val="22"/>
        </w:rPr>
        <w:t>зохион</w:t>
      </w:r>
      <w:proofErr w:type="spellEnd"/>
      <w:r w:rsidRPr="001F1338">
        <w:rPr>
          <w:rFonts w:ascii="Arial" w:hAnsi="Arial" w:cs="Arial"/>
          <w:sz w:val="22"/>
          <w:szCs w:val="22"/>
        </w:rPr>
        <w:t xml:space="preserve"> </w:t>
      </w:r>
      <w:proofErr w:type="spellStart"/>
      <w:r w:rsidRPr="001F1338">
        <w:rPr>
          <w:rFonts w:ascii="Arial" w:hAnsi="Arial" w:cs="Arial"/>
          <w:sz w:val="22"/>
          <w:szCs w:val="22"/>
        </w:rPr>
        <w:t>байгуулалттай</w:t>
      </w:r>
      <w:proofErr w:type="spellEnd"/>
      <w:r w:rsidRPr="001F1338">
        <w:rPr>
          <w:rFonts w:ascii="Arial" w:hAnsi="Arial" w:cs="Arial"/>
          <w:sz w:val="22"/>
          <w:szCs w:val="22"/>
        </w:rPr>
        <w:t xml:space="preserve"> </w:t>
      </w:r>
      <w:proofErr w:type="spellStart"/>
      <w:r w:rsidRPr="001F1338">
        <w:rPr>
          <w:rFonts w:ascii="Arial" w:hAnsi="Arial" w:cs="Arial"/>
          <w:sz w:val="22"/>
          <w:szCs w:val="22"/>
        </w:rPr>
        <w:t>гэмт</w:t>
      </w:r>
      <w:proofErr w:type="spellEnd"/>
      <w:r w:rsidRPr="001F1338">
        <w:rPr>
          <w:rFonts w:ascii="Arial" w:hAnsi="Arial" w:cs="Arial"/>
          <w:sz w:val="22"/>
          <w:szCs w:val="22"/>
        </w:rPr>
        <w:t xml:space="preserve"> </w:t>
      </w:r>
      <w:proofErr w:type="spellStart"/>
      <w:r w:rsidRPr="001F1338">
        <w:rPr>
          <w:rFonts w:ascii="Arial" w:hAnsi="Arial" w:cs="Arial"/>
          <w:sz w:val="22"/>
          <w:szCs w:val="22"/>
        </w:rPr>
        <w:t>хэргийн</w:t>
      </w:r>
      <w:proofErr w:type="spellEnd"/>
      <w:r w:rsidRPr="001F1338">
        <w:rPr>
          <w:rFonts w:ascii="Arial" w:hAnsi="Arial" w:cs="Arial"/>
          <w:sz w:val="22"/>
          <w:szCs w:val="22"/>
        </w:rPr>
        <w:t xml:space="preserve"> </w:t>
      </w:r>
      <w:proofErr w:type="spellStart"/>
      <w:r w:rsidRPr="001F1338">
        <w:rPr>
          <w:rFonts w:ascii="Arial" w:hAnsi="Arial" w:cs="Arial"/>
          <w:sz w:val="22"/>
          <w:szCs w:val="22"/>
        </w:rPr>
        <w:t>эсрэг</w:t>
      </w:r>
      <w:proofErr w:type="spellEnd"/>
      <w:r w:rsidRPr="001F1338">
        <w:rPr>
          <w:rFonts w:ascii="Arial" w:hAnsi="Arial" w:cs="Arial"/>
          <w:sz w:val="22"/>
          <w:szCs w:val="22"/>
        </w:rPr>
        <w:t> НҮБ-</w:t>
      </w:r>
      <w:proofErr w:type="spellStart"/>
      <w:r w:rsidRPr="001F1338">
        <w:rPr>
          <w:rFonts w:ascii="Arial" w:hAnsi="Arial" w:cs="Arial"/>
          <w:sz w:val="22"/>
          <w:szCs w:val="22"/>
        </w:rPr>
        <w:t>ын</w:t>
      </w:r>
      <w:proofErr w:type="spellEnd"/>
      <w:r w:rsidRPr="001F1338">
        <w:rPr>
          <w:rFonts w:ascii="Arial" w:hAnsi="Arial" w:cs="Arial"/>
          <w:sz w:val="22"/>
          <w:szCs w:val="22"/>
        </w:rPr>
        <w:t> </w:t>
      </w:r>
      <w:proofErr w:type="spellStart"/>
      <w:r w:rsidRPr="001F1338">
        <w:rPr>
          <w:rFonts w:ascii="Arial" w:hAnsi="Arial" w:cs="Arial"/>
          <w:sz w:val="22"/>
          <w:szCs w:val="22"/>
        </w:rPr>
        <w:t>конвенци</w:t>
      </w:r>
      <w:proofErr w:type="spellEnd"/>
      <w:r w:rsidRPr="001F1338">
        <w:rPr>
          <w:rFonts w:ascii="Arial" w:hAnsi="Arial" w:cs="Arial"/>
          <w:sz w:val="22"/>
          <w:szCs w:val="22"/>
        </w:rPr>
        <w:t>, </w:t>
      </w:r>
      <w:proofErr w:type="spellStart"/>
      <w:r w:rsidRPr="001F1338">
        <w:rPr>
          <w:rFonts w:ascii="Arial" w:hAnsi="Arial" w:cs="Arial"/>
          <w:sz w:val="22"/>
          <w:szCs w:val="22"/>
        </w:rPr>
        <w:t>Палермо</w:t>
      </w:r>
      <w:proofErr w:type="spellEnd"/>
      <w:r w:rsidRPr="001F1338">
        <w:rPr>
          <w:rFonts w:ascii="Arial" w:hAnsi="Arial" w:cs="Arial"/>
          <w:sz w:val="22"/>
          <w:szCs w:val="22"/>
        </w:rPr>
        <w:t xml:space="preserve">. 2000 </w:t>
      </w:r>
      <w:proofErr w:type="spellStart"/>
      <w:r w:rsidRPr="001F1338">
        <w:rPr>
          <w:rFonts w:ascii="Arial" w:hAnsi="Arial" w:cs="Arial"/>
          <w:sz w:val="22"/>
          <w:szCs w:val="22"/>
        </w:rPr>
        <w:t>он</w:t>
      </w:r>
      <w:proofErr w:type="spellEnd"/>
    </w:p>
    <w:p w14:paraId="3C9102FD" w14:textId="77777777" w:rsidR="000B1C14" w:rsidRPr="001F1338" w:rsidRDefault="000B1C14" w:rsidP="000B1C14">
      <w:pPr>
        <w:pStyle w:val="FootnoteText"/>
        <w:numPr>
          <w:ilvl w:val="0"/>
          <w:numId w:val="13"/>
        </w:numPr>
        <w:rPr>
          <w:rFonts w:ascii="Arial" w:hAnsi="Arial" w:cs="Arial"/>
          <w:sz w:val="22"/>
          <w:szCs w:val="22"/>
          <w:lang w:val="mn-MN"/>
        </w:rPr>
      </w:pPr>
      <w:r w:rsidRPr="001F1338">
        <w:rPr>
          <w:rFonts w:ascii="Arial" w:hAnsi="Arial" w:cs="Arial"/>
          <w:sz w:val="22"/>
          <w:szCs w:val="22"/>
        </w:rPr>
        <w:t>“</w:t>
      </w:r>
      <w:r w:rsidRPr="001F1338">
        <w:rPr>
          <w:rFonts w:ascii="Arial" w:hAnsi="Arial" w:cs="Arial"/>
          <w:sz w:val="22"/>
          <w:szCs w:val="22"/>
          <w:lang w:val="mn-MN"/>
        </w:rPr>
        <w:t xml:space="preserve">Торгох ял болон хөрөнгө орлогыг хураах албадлагын арга хэмжээний сүүлийн 5 жилийн биелэлт” – Шүүхийн шийдвэр гүйцэтгэх ерөнхий газар 2023 он </w:t>
      </w:r>
    </w:p>
    <w:p w14:paraId="260C2FC3" w14:textId="0E715F58" w:rsidR="000B1C14" w:rsidRPr="00FA7D8A" w:rsidRDefault="00DB3745" w:rsidP="00782657">
      <w:pPr>
        <w:pStyle w:val="FootnoteText"/>
        <w:numPr>
          <w:ilvl w:val="0"/>
          <w:numId w:val="13"/>
        </w:numPr>
        <w:contextualSpacing/>
        <w:jc w:val="both"/>
        <w:rPr>
          <w:rFonts w:ascii="Arial" w:hAnsi="Arial" w:cs="Arial"/>
          <w:sz w:val="22"/>
          <w:szCs w:val="22"/>
          <w:lang w:val="mn-MN"/>
        </w:rPr>
      </w:pPr>
      <w:r w:rsidRPr="001F1338">
        <w:rPr>
          <w:rFonts w:ascii="Arial" w:hAnsi="Arial" w:cs="Arial"/>
          <w:sz w:val="22"/>
          <w:szCs w:val="22"/>
          <w:lang w:val="mn-MN"/>
        </w:rPr>
        <w:t xml:space="preserve">Монгол улсын Сангийн яам. (2018) “Гэмт хэргийн хохирогчдод нөхөн төлбөр олгох сан” – ийн үйл ажиллагаанд хийсэн шалгалтын дүн </w:t>
      </w:r>
    </w:p>
    <w:p w14:paraId="77DA0C9A" w14:textId="2FB3AFE5" w:rsidR="00B85FAE" w:rsidRPr="00FA7D8A" w:rsidRDefault="00B85FAE" w:rsidP="00371FCD">
      <w:pPr>
        <w:pStyle w:val="FootnoteText"/>
        <w:ind w:left="502"/>
        <w:contextualSpacing/>
        <w:jc w:val="both"/>
        <w:rPr>
          <w:rFonts w:ascii="Arial" w:hAnsi="Arial" w:cs="Arial"/>
          <w:sz w:val="22"/>
          <w:szCs w:val="22"/>
          <w:lang w:val="mn-MN"/>
        </w:rPr>
      </w:pPr>
    </w:p>
    <w:p w14:paraId="713F3C67" w14:textId="77777777" w:rsidR="006775C6" w:rsidRPr="00FA7D8A" w:rsidRDefault="006775C6" w:rsidP="00371FCD">
      <w:pPr>
        <w:pStyle w:val="FootnoteText"/>
        <w:ind w:left="502"/>
        <w:contextualSpacing/>
        <w:jc w:val="both"/>
        <w:rPr>
          <w:rFonts w:ascii="Arial" w:hAnsi="Arial" w:cs="Arial"/>
          <w:sz w:val="22"/>
          <w:szCs w:val="22"/>
          <w:lang w:val="mn-MN"/>
        </w:rPr>
      </w:pPr>
    </w:p>
    <w:p w14:paraId="0A7AB95F" w14:textId="77777777" w:rsidR="006775C6" w:rsidRPr="00FA7D8A" w:rsidRDefault="006775C6" w:rsidP="00371FCD">
      <w:pPr>
        <w:pStyle w:val="FootnoteText"/>
        <w:ind w:left="502"/>
        <w:contextualSpacing/>
        <w:jc w:val="both"/>
        <w:rPr>
          <w:rFonts w:ascii="Arial" w:hAnsi="Arial" w:cs="Arial"/>
          <w:sz w:val="22"/>
          <w:szCs w:val="22"/>
          <w:lang w:val="mn-MN"/>
        </w:rPr>
      </w:pPr>
    </w:p>
    <w:p w14:paraId="5145D9FC" w14:textId="18EF9371" w:rsidR="006775C6" w:rsidRPr="001F1338" w:rsidRDefault="006775C6" w:rsidP="006775C6">
      <w:pPr>
        <w:pStyle w:val="FootnoteText"/>
        <w:contextualSpacing/>
        <w:jc w:val="center"/>
        <w:rPr>
          <w:rFonts w:ascii="Arial" w:hAnsi="Arial" w:cs="Arial"/>
          <w:sz w:val="22"/>
          <w:szCs w:val="22"/>
        </w:rPr>
      </w:pPr>
      <w:r>
        <w:rPr>
          <w:rFonts w:ascii="Arial" w:hAnsi="Arial" w:cs="Arial"/>
          <w:sz w:val="22"/>
          <w:szCs w:val="22"/>
        </w:rPr>
        <w:t>----о0о----</w:t>
      </w:r>
    </w:p>
    <w:sectPr w:rsidR="006775C6" w:rsidRPr="001F1338" w:rsidSect="004C437E">
      <w:footerReference w:type="even"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EB3C" w14:textId="77777777" w:rsidR="001F211F" w:rsidRDefault="001F211F" w:rsidP="00EA34E3">
      <w:r>
        <w:separator/>
      </w:r>
    </w:p>
  </w:endnote>
  <w:endnote w:type="continuationSeparator" w:id="0">
    <w:p w14:paraId="212D0F87" w14:textId="77777777" w:rsidR="001F211F" w:rsidRDefault="001F211F" w:rsidP="00E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504926"/>
      <w:docPartObj>
        <w:docPartGallery w:val="Page Numbers (Bottom of Page)"/>
        <w:docPartUnique/>
      </w:docPartObj>
    </w:sdtPr>
    <w:sdtContent>
      <w:p w14:paraId="0C785442" w14:textId="7B30CAD1" w:rsidR="00E70214" w:rsidRDefault="00E70214" w:rsidP="00FC4D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A3D6E8" w14:textId="77777777" w:rsidR="00E70214" w:rsidRDefault="00E70214" w:rsidP="00E70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526561666"/>
      <w:docPartObj>
        <w:docPartGallery w:val="Page Numbers (Bottom of Page)"/>
        <w:docPartUnique/>
      </w:docPartObj>
    </w:sdtPr>
    <w:sdtContent>
      <w:p w14:paraId="4F082980" w14:textId="7C02703E" w:rsidR="00E70214" w:rsidRPr="00FC4D0F" w:rsidRDefault="00E70214" w:rsidP="00FC4D0F">
        <w:pPr>
          <w:pStyle w:val="Footer"/>
          <w:framePr w:wrap="none" w:vAnchor="text" w:hAnchor="margin" w:xAlign="center" w:y="1"/>
          <w:rPr>
            <w:rStyle w:val="PageNumber"/>
            <w:rFonts w:ascii="Arial" w:hAnsi="Arial" w:cs="Arial"/>
            <w:sz w:val="20"/>
            <w:szCs w:val="20"/>
          </w:rPr>
        </w:pPr>
        <w:r w:rsidRPr="00FC4D0F">
          <w:rPr>
            <w:rStyle w:val="PageNumber"/>
            <w:rFonts w:ascii="Arial" w:hAnsi="Arial" w:cs="Arial"/>
            <w:sz w:val="20"/>
            <w:szCs w:val="20"/>
          </w:rPr>
          <w:fldChar w:fldCharType="begin"/>
        </w:r>
        <w:r w:rsidRPr="00FC4D0F">
          <w:rPr>
            <w:rStyle w:val="PageNumber"/>
            <w:rFonts w:ascii="Arial" w:hAnsi="Arial" w:cs="Arial"/>
            <w:sz w:val="20"/>
            <w:szCs w:val="20"/>
          </w:rPr>
          <w:instrText xml:space="preserve"> PAGE </w:instrText>
        </w:r>
        <w:r w:rsidRPr="00FC4D0F">
          <w:rPr>
            <w:rStyle w:val="PageNumber"/>
            <w:rFonts w:ascii="Arial" w:hAnsi="Arial" w:cs="Arial"/>
            <w:sz w:val="20"/>
            <w:szCs w:val="20"/>
          </w:rPr>
          <w:fldChar w:fldCharType="separate"/>
        </w:r>
        <w:r w:rsidRPr="00FC4D0F">
          <w:rPr>
            <w:rStyle w:val="PageNumber"/>
            <w:rFonts w:ascii="Arial" w:hAnsi="Arial" w:cs="Arial"/>
            <w:noProof/>
            <w:sz w:val="20"/>
            <w:szCs w:val="20"/>
          </w:rPr>
          <w:t>2</w:t>
        </w:r>
        <w:r w:rsidRPr="00FC4D0F">
          <w:rPr>
            <w:rStyle w:val="PageNumber"/>
            <w:rFonts w:ascii="Arial" w:hAnsi="Arial" w:cs="Arial"/>
            <w:sz w:val="20"/>
            <w:szCs w:val="20"/>
          </w:rPr>
          <w:fldChar w:fldCharType="end"/>
        </w:r>
      </w:p>
    </w:sdtContent>
  </w:sdt>
  <w:p w14:paraId="7D497845" w14:textId="3AFE5A25" w:rsidR="001724EA" w:rsidRPr="00FC4D0F" w:rsidRDefault="001724EA" w:rsidP="00FC4D0F">
    <w:pPr>
      <w:pStyle w:val="Footer"/>
      <w:ind w:right="7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5E3A" w14:textId="77777777" w:rsidR="001F211F" w:rsidRDefault="001F211F" w:rsidP="00EA34E3">
      <w:r>
        <w:separator/>
      </w:r>
    </w:p>
  </w:footnote>
  <w:footnote w:type="continuationSeparator" w:id="0">
    <w:p w14:paraId="22F9F5F2" w14:textId="77777777" w:rsidR="001F211F" w:rsidRDefault="001F211F" w:rsidP="00EA34E3">
      <w:r>
        <w:continuationSeparator/>
      </w:r>
    </w:p>
  </w:footnote>
  <w:footnote w:id="1">
    <w:p w14:paraId="5B433C97" w14:textId="2D62A28A" w:rsidR="00A638AF" w:rsidRPr="00FC3BB6" w:rsidRDefault="00A638AF">
      <w:pPr>
        <w:pStyle w:val="FootnoteText"/>
        <w:rPr>
          <w:sz w:val="18"/>
          <w:szCs w:val="18"/>
          <w:lang w:val="mn-MN"/>
        </w:rPr>
      </w:pPr>
      <w:r>
        <w:rPr>
          <w:rStyle w:val="FootnoteReference"/>
        </w:rPr>
        <w:footnoteRef/>
      </w:r>
      <w:r>
        <w:t xml:space="preserve"> </w:t>
      </w:r>
      <w:proofErr w:type="spellStart"/>
      <w:r w:rsidR="00FC3BB6" w:rsidRPr="00FC3BB6">
        <w:rPr>
          <w:sz w:val="18"/>
          <w:szCs w:val="18"/>
        </w:rPr>
        <w:t>Хохирлын</w:t>
      </w:r>
      <w:proofErr w:type="spellEnd"/>
      <w:r w:rsidR="00FC3BB6" w:rsidRPr="00FC3BB6">
        <w:rPr>
          <w:sz w:val="18"/>
          <w:szCs w:val="18"/>
        </w:rPr>
        <w:t xml:space="preserve"> </w:t>
      </w:r>
      <w:proofErr w:type="spellStart"/>
      <w:r w:rsidR="00FC3BB6" w:rsidRPr="00FC3BB6">
        <w:rPr>
          <w:sz w:val="18"/>
          <w:szCs w:val="18"/>
        </w:rPr>
        <w:t>сангийн</w:t>
      </w:r>
      <w:proofErr w:type="spellEnd"/>
      <w:r w:rsidR="00FC3BB6" w:rsidRPr="00FC3BB6">
        <w:rPr>
          <w:sz w:val="18"/>
          <w:szCs w:val="18"/>
        </w:rPr>
        <w:t xml:space="preserve"> </w:t>
      </w:r>
      <w:proofErr w:type="spellStart"/>
      <w:r w:rsidR="00FC3BB6" w:rsidRPr="00FC3BB6">
        <w:rPr>
          <w:sz w:val="18"/>
          <w:szCs w:val="18"/>
        </w:rPr>
        <w:t>тухай</w:t>
      </w:r>
      <w:proofErr w:type="spellEnd"/>
      <w:r w:rsidR="00FC3BB6" w:rsidRPr="00FC3BB6">
        <w:rPr>
          <w:sz w:val="18"/>
          <w:szCs w:val="18"/>
        </w:rPr>
        <w:t xml:space="preserve"> </w:t>
      </w:r>
      <w:proofErr w:type="spellStart"/>
      <w:r w:rsidR="00FC3BB6" w:rsidRPr="00FC3BB6">
        <w:rPr>
          <w:sz w:val="18"/>
          <w:szCs w:val="18"/>
        </w:rPr>
        <w:t>хуулийн</w:t>
      </w:r>
      <w:proofErr w:type="spellEnd"/>
      <w:r w:rsidR="00FC3BB6" w:rsidRPr="00FC3BB6">
        <w:rPr>
          <w:sz w:val="18"/>
          <w:szCs w:val="18"/>
        </w:rPr>
        <w:t xml:space="preserve"> </w:t>
      </w:r>
      <w:proofErr w:type="spellStart"/>
      <w:r w:rsidR="00FC3BB6" w:rsidRPr="00FC3BB6">
        <w:rPr>
          <w:sz w:val="18"/>
          <w:szCs w:val="18"/>
        </w:rPr>
        <w:t>хэрэгцээ</w:t>
      </w:r>
      <w:proofErr w:type="spellEnd"/>
      <w:r w:rsidR="00FC3BB6" w:rsidRPr="00FC3BB6">
        <w:rPr>
          <w:sz w:val="18"/>
          <w:szCs w:val="18"/>
        </w:rPr>
        <w:t xml:space="preserve">, </w:t>
      </w:r>
      <w:proofErr w:type="spellStart"/>
      <w:r w:rsidR="00FC3BB6" w:rsidRPr="00FC3BB6">
        <w:rPr>
          <w:sz w:val="18"/>
          <w:szCs w:val="18"/>
        </w:rPr>
        <w:t>шаардлагыг</w:t>
      </w:r>
      <w:proofErr w:type="spellEnd"/>
      <w:r w:rsidR="00FC3BB6" w:rsidRPr="00FC3BB6">
        <w:rPr>
          <w:sz w:val="18"/>
          <w:szCs w:val="18"/>
        </w:rPr>
        <w:t xml:space="preserve"> </w:t>
      </w:r>
      <w:proofErr w:type="spellStart"/>
      <w:r w:rsidR="00FC3BB6" w:rsidRPr="00FC3BB6">
        <w:rPr>
          <w:sz w:val="18"/>
          <w:szCs w:val="18"/>
        </w:rPr>
        <w:t>урьдчилан</w:t>
      </w:r>
      <w:proofErr w:type="spellEnd"/>
      <w:r w:rsidR="00FC3BB6" w:rsidRPr="00FC3BB6">
        <w:rPr>
          <w:sz w:val="18"/>
          <w:szCs w:val="18"/>
        </w:rPr>
        <w:t xml:space="preserve"> </w:t>
      </w:r>
      <w:proofErr w:type="spellStart"/>
      <w:r w:rsidR="00FC3BB6" w:rsidRPr="00FC3BB6">
        <w:rPr>
          <w:sz w:val="18"/>
          <w:szCs w:val="18"/>
        </w:rPr>
        <w:t>тандан</w:t>
      </w:r>
      <w:proofErr w:type="spellEnd"/>
      <w:r w:rsidR="00FC3BB6" w:rsidRPr="00FC3BB6">
        <w:rPr>
          <w:sz w:val="18"/>
          <w:szCs w:val="18"/>
        </w:rPr>
        <w:t xml:space="preserve"> </w:t>
      </w:r>
      <w:proofErr w:type="spellStart"/>
      <w:r w:rsidR="00FC3BB6" w:rsidRPr="00FC3BB6">
        <w:rPr>
          <w:sz w:val="18"/>
          <w:szCs w:val="18"/>
        </w:rPr>
        <w:t>судлах</w:t>
      </w:r>
      <w:proofErr w:type="spellEnd"/>
      <w:r w:rsidR="00FC3BB6" w:rsidRPr="00FC3BB6">
        <w:rPr>
          <w:sz w:val="18"/>
          <w:szCs w:val="18"/>
        </w:rPr>
        <w:t xml:space="preserve"> </w:t>
      </w:r>
      <w:proofErr w:type="spellStart"/>
      <w:r w:rsidR="00FC3BB6" w:rsidRPr="00FC3BB6">
        <w:rPr>
          <w:sz w:val="18"/>
          <w:szCs w:val="18"/>
        </w:rPr>
        <w:t>судалгааны</w:t>
      </w:r>
      <w:proofErr w:type="spellEnd"/>
      <w:r w:rsidR="00FC3BB6" w:rsidRPr="00FC3BB6">
        <w:rPr>
          <w:sz w:val="18"/>
          <w:szCs w:val="18"/>
        </w:rPr>
        <w:t xml:space="preserve"> </w:t>
      </w:r>
      <w:proofErr w:type="spellStart"/>
      <w:r w:rsidR="00FC3BB6" w:rsidRPr="00FC3BB6">
        <w:rPr>
          <w:sz w:val="18"/>
          <w:szCs w:val="18"/>
        </w:rPr>
        <w:t>тайлан</w:t>
      </w:r>
      <w:proofErr w:type="spellEnd"/>
      <w:r w:rsidR="00FC3BB6" w:rsidRPr="00FC3BB6">
        <w:rPr>
          <w:sz w:val="18"/>
          <w:szCs w:val="18"/>
        </w:rPr>
        <w:t xml:space="preserve"> 2021 </w:t>
      </w:r>
      <w:proofErr w:type="spellStart"/>
      <w:r w:rsidR="00FC3BB6" w:rsidRPr="00FC3BB6">
        <w:rPr>
          <w:sz w:val="18"/>
          <w:szCs w:val="18"/>
        </w:rPr>
        <w:t>он</w:t>
      </w:r>
      <w:proofErr w:type="spellEnd"/>
    </w:p>
  </w:footnote>
  <w:footnote w:id="2">
    <w:p w14:paraId="1A369296" w14:textId="4D4C9025" w:rsidR="001724EA" w:rsidRPr="007517DF" w:rsidRDefault="001724EA" w:rsidP="007D7FFB">
      <w:pPr>
        <w:pStyle w:val="NoSpacing"/>
        <w:jc w:val="both"/>
        <w:rPr>
          <w:rFonts w:ascii="Arial" w:hAnsi="Arial" w:cs="Arial"/>
          <w:sz w:val="18"/>
          <w:szCs w:val="18"/>
          <w:highlight w:val="yellow"/>
          <w:lang w:val="mn-MN"/>
        </w:rPr>
      </w:pPr>
    </w:p>
  </w:footnote>
  <w:footnote w:id="3">
    <w:p w14:paraId="3AA2544B" w14:textId="51E576D0" w:rsidR="001724EA" w:rsidRPr="0022380F" w:rsidRDefault="001724EA" w:rsidP="007D7FFB">
      <w:pPr>
        <w:pStyle w:val="FootnoteText"/>
        <w:jc w:val="both"/>
        <w:rPr>
          <w:rFonts w:ascii="Arial" w:hAnsi="Arial" w:cs="Arial"/>
          <w:sz w:val="18"/>
          <w:szCs w:val="18"/>
          <w:lang w:val="mn-MN"/>
        </w:rPr>
      </w:pPr>
      <w:r w:rsidRPr="009C6DC2">
        <w:rPr>
          <w:rStyle w:val="FootnoteReference"/>
          <w:rFonts w:ascii="Arial" w:hAnsi="Arial" w:cs="Arial"/>
          <w:sz w:val="18"/>
          <w:szCs w:val="18"/>
        </w:rPr>
        <w:footnoteRef/>
      </w:r>
      <w:r w:rsidRPr="009C6DC2">
        <w:rPr>
          <w:rFonts w:ascii="Arial" w:hAnsi="Arial" w:cs="Arial"/>
          <w:sz w:val="18"/>
          <w:szCs w:val="18"/>
          <w:lang w:val="mn-MN"/>
        </w:rPr>
        <w:t xml:space="preserve"> Хууль тогтоомжийн төслийн үр нөлөөг үнэлэх аргачлалын 2.9</w:t>
      </w:r>
      <w:r w:rsidR="00FB0CDA" w:rsidRPr="009C6DC2">
        <w:rPr>
          <w:rFonts w:ascii="Arial" w:hAnsi="Arial" w:cs="Arial"/>
          <w:sz w:val="18"/>
          <w:szCs w:val="18"/>
          <w:lang w:val="mn-MN"/>
        </w:rPr>
        <w:t xml:space="preserve">-т </w:t>
      </w:r>
      <w:r w:rsidRPr="009C6DC2">
        <w:rPr>
          <w:rFonts w:ascii="Arial" w:hAnsi="Arial" w:cs="Arial"/>
          <w:sz w:val="18"/>
          <w:szCs w:val="18"/>
          <w:lang w:val="mn-MN"/>
        </w:rPr>
        <w:t>“...хуулийн төслийн зорилго, хамрах хүрээ, зохицуулах асуудалтай уялдуулан нэг, эсхүл хэд хэдэн шалгуур үзүүлэлтийг сонгож болно”</w:t>
      </w:r>
      <w:r w:rsidR="0022380F" w:rsidRPr="009C6DC2">
        <w:rPr>
          <w:rFonts w:ascii="Arial" w:hAnsi="Arial" w:cs="Arial"/>
          <w:sz w:val="18"/>
          <w:szCs w:val="18"/>
          <w:lang w:val="mn-MN"/>
        </w:rPr>
        <w:t>.</w:t>
      </w:r>
    </w:p>
  </w:footnote>
  <w:footnote w:id="4">
    <w:p w14:paraId="3806A443" w14:textId="7C9E145E" w:rsidR="00BD28E3" w:rsidRPr="00C8695B" w:rsidRDefault="00BD28E3" w:rsidP="007D7FFB">
      <w:pPr>
        <w:pStyle w:val="FootnoteText"/>
        <w:jc w:val="both"/>
        <w:rPr>
          <w:rFonts w:ascii="Arial" w:hAnsi="Arial" w:cs="Arial"/>
          <w:sz w:val="18"/>
          <w:szCs w:val="18"/>
          <w:lang w:val="mn-MN"/>
        </w:rPr>
      </w:pPr>
      <w:r w:rsidRPr="0022380F">
        <w:rPr>
          <w:rStyle w:val="FootnoteReference"/>
          <w:rFonts w:ascii="Arial" w:hAnsi="Arial" w:cs="Arial"/>
          <w:sz w:val="18"/>
          <w:szCs w:val="18"/>
        </w:rPr>
        <w:footnoteRef/>
      </w:r>
      <w:r w:rsidR="003860D3">
        <w:rPr>
          <w:rFonts w:ascii="Arial" w:hAnsi="Arial" w:cs="Arial"/>
          <w:sz w:val="18"/>
          <w:szCs w:val="18"/>
          <w:lang w:val="mn-MN"/>
        </w:rPr>
        <w:t>Засгийн газрын тусгай сангийн</w:t>
      </w:r>
      <w:r w:rsidRPr="00C8695B">
        <w:rPr>
          <w:rFonts w:ascii="Arial" w:hAnsi="Arial" w:cs="Arial"/>
          <w:sz w:val="18"/>
          <w:szCs w:val="18"/>
          <w:lang w:val="mn-MN"/>
        </w:rPr>
        <w:t xml:space="preserve"> тухай хуули</w:t>
      </w:r>
      <w:r w:rsidR="003860D3">
        <w:rPr>
          <w:rFonts w:ascii="Arial" w:hAnsi="Arial" w:cs="Arial"/>
          <w:sz w:val="18"/>
          <w:szCs w:val="18"/>
          <w:lang w:val="mn-MN"/>
        </w:rPr>
        <w:t>нд нэмэлт</w:t>
      </w:r>
      <w:r w:rsidR="00F325CA">
        <w:rPr>
          <w:rFonts w:ascii="Arial" w:hAnsi="Arial" w:cs="Arial"/>
          <w:sz w:val="18"/>
          <w:szCs w:val="18"/>
          <w:lang w:val="mn-MN"/>
        </w:rPr>
        <w:t>,</w:t>
      </w:r>
      <w:r w:rsidR="003860D3">
        <w:rPr>
          <w:rFonts w:ascii="Arial" w:hAnsi="Arial" w:cs="Arial"/>
          <w:sz w:val="18"/>
          <w:szCs w:val="18"/>
          <w:lang w:val="mn-MN"/>
        </w:rPr>
        <w:t xml:space="preserve"> өөрчлөлт оруулах тухай хуулийн төслийн</w:t>
      </w:r>
      <w:r w:rsidR="008A7E15">
        <w:rPr>
          <w:rFonts w:ascii="Arial" w:hAnsi="Arial" w:cs="Arial"/>
          <w:sz w:val="18"/>
          <w:szCs w:val="18"/>
          <w:lang w:val="mn-MN"/>
        </w:rPr>
        <w:t xml:space="preserve">, </w:t>
      </w:r>
      <w:r w:rsidR="003860D3">
        <w:rPr>
          <w:rFonts w:ascii="Arial" w:hAnsi="Arial" w:cs="Arial"/>
          <w:sz w:val="18"/>
          <w:szCs w:val="18"/>
          <w:lang w:val="mn-MN"/>
        </w:rPr>
        <w:t xml:space="preserve"> </w:t>
      </w:r>
      <w:r w:rsidRPr="00C8695B">
        <w:rPr>
          <w:rFonts w:ascii="Arial" w:hAnsi="Arial" w:cs="Arial"/>
          <w:sz w:val="18"/>
          <w:szCs w:val="18"/>
          <w:lang w:val="mn-MN"/>
        </w:rPr>
        <w:t>Үзэл баримтлал. 202</w:t>
      </w:r>
      <w:r w:rsidR="008A7E15">
        <w:rPr>
          <w:rFonts w:ascii="Arial" w:hAnsi="Arial" w:cs="Arial"/>
          <w:sz w:val="18"/>
          <w:szCs w:val="18"/>
          <w:lang w:val="mn-MN"/>
        </w:rPr>
        <w:t>4</w:t>
      </w:r>
      <w:r w:rsidRPr="00C8695B">
        <w:rPr>
          <w:rFonts w:ascii="Arial" w:hAnsi="Arial" w:cs="Arial"/>
          <w:sz w:val="18"/>
          <w:szCs w:val="18"/>
          <w:lang w:val="mn-MN"/>
        </w:rPr>
        <w:t xml:space="preserve"> он. </w:t>
      </w:r>
    </w:p>
  </w:footnote>
  <w:footnote w:id="5">
    <w:p w14:paraId="008885E2" w14:textId="62DCE660" w:rsidR="001724EA" w:rsidRPr="0022380F" w:rsidRDefault="001724EA" w:rsidP="007D7FFB">
      <w:pPr>
        <w:pStyle w:val="FootnoteText"/>
        <w:jc w:val="both"/>
        <w:rPr>
          <w:rFonts w:ascii="Arial" w:hAnsi="Arial" w:cs="Arial"/>
          <w:sz w:val="18"/>
          <w:szCs w:val="18"/>
          <w:lang w:val="mn-MN"/>
        </w:rPr>
      </w:pPr>
      <w:r w:rsidRPr="0022380F">
        <w:rPr>
          <w:rStyle w:val="FootnoteReference"/>
          <w:rFonts w:ascii="Arial" w:hAnsi="Arial" w:cs="Arial"/>
          <w:sz w:val="18"/>
          <w:szCs w:val="18"/>
        </w:rPr>
        <w:footnoteRef/>
      </w:r>
      <w:r w:rsidRPr="0022380F">
        <w:rPr>
          <w:rFonts w:ascii="Arial" w:hAnsi="Arial" w:cs="Arial"/>
          <w:sz w:val="18"/>
          <w:szCs w:val="18"/>
          <w:lang w:val="mn-MN"/>
        </w:rPr>
        <w:t xml:space="preserve"> Монгол Улсын Засгийн газрын 2016 оны 59 дүгээр тогтоолын 2 дугаар хавсралт.</w:t>
      </w:r>
    </w:p>
  </w:footnote>
  <w:footnote w:id="6">
    <w:p w14:paraId="1084F144" w14:textId="4F7EEC0E" w:rsidR="001724EA" w:rsidRPr="0022380F" w:rsidRDefault="001724EA" w:rsidP="007D7FFB">
      <w:pPr>
        <w:pStyle w:val="FootnoteText"/>
        <w:jc w:val="both"/>
        <w:rPr>
          <w:rFonts w:ascii="Arial" w:hAnsi="Arial" w:cs="Arial"/>
          <w:sz w:val="18"/>
          <w:szCs w:val="18"/>
          <w:lang w:val="mn-MN"/>
        </w:rPr>
      </w:pPr>
      <w:r w:rsidRPr="0022380F">
        <w:rPr>
          <w:rStyle w:val="FootnoteReference"/>
          <w:rFonts w:ascii="Arial" w:hAnsi="Arial" w:cs="Arial"/>
          <w:sz w:val="18"/>
          <w:szCs w:val="18"/>
        </w:rPr>
        <w:footnoteRef/>
      </w:r>
      <w:r w:rsidRPr="0022380F">
        <w:rPr>
          <w:rFonts w:ascii="Arial" w:hAnsi="Arial" w:cs="Arial"/>
          <w:sz w:val="18"/>
          <w:szCs w:val="18"/>
          <w:lang w:val="mn-MN"/>
        </w:rPr>
        <w:t xml:space="preserve"> Хууль тогтоомжийн тухай хуулийн 29 дүгээр зүйл.</w:t>
      </w:r>
    </w:p>
  </w:footnote>
  <w:footnote w:id="7">
    <w:p w14:paraId="26D42AC7" w14:textId="77777777" w:rsidR="007D7FFB" w:rsidRPr="00C8695B" w:rsidRDefault="001673D5" w:rsidP="007D7FFB">
      <w:pPr>
        <w:pStyle w:val="NoSpacing"/>
        <w:jc w:val="both"/>
        <w:rPr>
          <w:rFonts w:ascii="Arial" w:hAnsi="Arial" w:cs="Arial"/>
          <w:sz w:val="18"/>
          <w:szCs w:val="18"/>
          <w:lang w:val="mn-MN"/>
        </w:rPr>
      </w:pPr>
      <w:r w:rsidRPr="0022380F">
        <w:rPr>
          <w:rStyle w:val="FootnoteReference"/>
          <w:rFonts w:ascii="Arial" w:hAnsi="Arial" w:cs="Arial"/>
          <w:sz w:val="18"/>
          <w:szCs w:val="18"/>
        </w:rPr>
        <w:footnoteRef/>
      </w:r>
      <w:r w:rsidRPr="00C8695B">
        <w:rPr>
          <w:rFonts w:ascii="Arial" w:hAnsi="Arial" w:cs="Arial"/>
          <w:sz w:val="18"/>
          <w:szCs w:val="18"/>
          <w:lang w:val="mn-MN"/>
        </w:rPr>
        <w:t xml:space="preserve"> 8.1.Хууль санаачлагч хууль тогтоомжийн төсөл боловсруулах ажлыг дараах үе шаттайгаар зохион байгуулна:</w:t>
      </w:r>
    </w:p>
    <w:p w14:paraId="4AF4D728" w14:textId="6CDA6C14" w:rsidR="001673D5" w:rsidRPr="00C8695B" w:rsidRDefault="001673D5" w:rsidP="007D7FFB">
      <w:pPr>
        <w:pStyle w:val="NoSpacing"/>
        <w:jc w:val="both"/>
        <w:rPr>
          <w:rFonts w:ascii="Arial" w:hAnsi="Arial" w:cs="Arial"/>
          <w:sz w:val="18"/>
          <w:szCs w:val="18"/>
          <w:lang w:val="mn-MN"/>
        </w:rPr>
      </w:pPr>
      <w:r w:rsidRPr="00C8695B">
        <w:rPr>
          <w:rFonts w:ascii="Arial" w:hAnsi="Arial" w:cs="Arial"/>
          <w:sz w:val="18"/>
          <w:szCs w:val="18"/>
          <w:lang w:val="mn-MN"/>
        </w:rPr>
        <w:t xml:space="preserve">8.1.4.энэ хуулийн 17, 18 дугаар зүйлд заасны дагуу хууль тогтоомжийн төслийн үр нөлөөний үнэлгээ, </w:t>
      </w:r>
      <w:r w:rsidRPr="00C8695B">
        <w:rPr>
          <w:rFonts w:ascii="Arial" w:hAnsi="Arial" w:cs="Arial"/>
          <w:sz w:val="18"/>
          <w:szCs w:val="18"/>
          <w:u w:val="single"/>
          <w:lang w:val="mn-MN"/>
        </w:rPr>
        <w:t>зардлын тооцоог хийх</w:t>
      </w:r>
      <w:r w:rsidRPr="00C8695B">
        <w:rPr>
          <w:rFonts w:ascii="Arial" w:hAnsi="Arial" w:cs="Arial"/>
          <w:sz w:val="18"/>
          <w:szCs w:val="18"/>
          <w:lang w:val="mn-MN"/>
        </w:rPr>
        <w:t>;</w:t>
      </w:r>
    </w:p>
  </w:footnote>
  <w:footnote w:id="8">
    <w:p w14:paraId="4FC3BE89" w14:textId="64776BB3" w:rsidR="00422860" w:rsidRPr="00C8695B" w:rsidRDefault="00422860" w:rsidP="007D7FFB">
      <w:pPr>
        <w:pStyle w:val="FootnoteText"/>
        <w:jc w:val="both"/>
        <w:rPr>
          <w:rFonts w:ascii="Arial" w:hAnsi="Arial" w:cs="Arial"/>
          <w:color w:val="2D32CE"/>
          <w:sz w:val="18"/>
          <w:szCs w:val="18"/>
          <w:lang w:val="mn-MN"/>
        </w:rPr>
      </w:pPr>
      <w:r w:rsidRPr="0022380F">
        <w:rPr>
          <w:rStyle w:val="FootnoteReference"/>
          <w:rFonts w:ascii="Arial" w:hAnsi="Arial" w:cs="Arial"/>
          <w:sz w:val="18"/>
          <w:szCs w:val="18"/>
        </w:rPr>
        <w:footnoteRef/>
      </w:r>
      <w:r w:rsidRPr="00C8695B">
        <w:rPr>
          <w:rFonts w:ascii="Arial" w:hAnsi="Arial" w:cs="Arial"/>
          <w:sz w:val="18"/>
          <w:szCs w:val="18"/>
          <w:lang w:val="mn-MN"/>
        </w:rPr>
        <w:t xml:space="preserve"> </w:t>
      </w:r>
      <w:r w:rsidR="003860D3">
        <w:rPr>
          <w:rFonts w:ascii="Arial" w:hAnsi="Arial" w:cs="Arial"/>
          <w:sz w:val="18"/>
          <w:szCs w:val="18"/>
          <w:lang w:val="mn-MN"/>
        </w:rPr>
        <w:t>Засгийн газрын тусгай сангийн</w:t>
      </w:r>
      <w:r w:rsidR="003860D3" w:rsidRPr="00C8695B">
        <w:rPr>
          <w:rFonts w:ascii="Arial" w:hAnsi="Arial" w:cs="Arial"/>
          <w:sz w:val="18"/>
          <w:szCs w:val="18"/>
          <w:lang w:val="mn-MN"/>
        </w:rPr>
        <w:t xml:space="preserve"> тухай хуули</w:t>
      </w:r>
      <w:r w:rsidR="003860D3">
        <w:rPr>
          <w:rFonts w:ascii="Arial" w:hAnsi="Arial" w:cs="Arial"/>
          <w:sz w:val="18"/>
          <w:szCs w:val="18"/>
          <w:lang w:val="mn-MN"/>
        </w:rPr>
        <w:t>нд нэмэлт</w:t>
      </w:r>
      <w:r w:rsidR="00867F2B">
        <w:rPr>
          <w:rFonts w:ascii="Arial" w:hAnsi="Arial" w:cs="Arial"/>
          <w:sz w:val="18"/>
          <w:szCs w:val="18"/>
          <w:lang w:val="mn-MN"/>
        </w:rPr>
        <w:t>,</w:t>
      </w:r>
      <w:r w:rsidR="003860D3">
        <w:rPr>
          <w:rFonts w:ascii="Arial" w:hAnsi="Arial" w:cs="Arial"/>
          <w:sz w:val="18"/>
          <w:szCs w:val="18"/>
          <w:lang w:val="mn-MN"/>
        </w:rPr>
        <w:t xml:space="preserve"> өөрчлөлт оруулах тухай хуулийн төслийн </w:t>
      </w:r>
      <w:r w:rsidR="008E6BDD">
        <w:rPr>
          <w:rFonts w:ascii="Arial" w:hAnsi="Arial" w:cs="Arial"/>
          <w:sz w:val="18"/>
          <w:szCs w:val="18"/>
          <w:lang w:val="mn-MN"/>
        </w:rPr>
        <w:t>ү</w:t>
      </w:r>
      <w:r w:rsidR="003860D3" w:rsidRPr="00C8695B">
        <w:rPr>
          <w:rFonts w:ascii="Arial" w:hAnsi="Arial" w:cs="Arial"/>
          <w:sz w:val="18"/>
          <w:szCs w:val="18"/>
          <w:lang w:val="mn-MN"/>
        </w:rPr>
        <w:t>зэл баримтлал. 202</w:t>
      </w:r>
      <w:r w:rsidR="00F772CB">
        <w:rPr>
          <w:rFonts w:ascii="Arial" w:hAnsi="Arial" w:cs="Arial"/>
          <w:sz w:val="18"/>
          <w:szCs w:val="18"/>
          <w:lang w:val="mn-MN"/>
        </w:rPr>
        <w:t>4</w:t>
      </w:r>
      <w:r w:rsidR="003860D3" w:rsidRPr="00C8695B">
        <w:rPr>
          <w:rFonts w:ascii="Arial" w:hAnsi="Arial" w:cs="Arial"/>
          <w:sz w:val="18"/>
          <w:szCs w:val="18"/>
          <w:lang w:val="mn-MN"/>
        </w:rPr>
        <w:t xml:space="preserve"> он</w:t>
      </w:r>
      <w:r w:rsidR="002C1ED9" w:rsidRPr="00C8695B">
        <w:rPr>
          <w:rFonts w:ascii="Arial" w:hAnsi="Arial" w:cs="Arial"/>
          <w:sz w:val="18"/>
          <w:szCs w:val="18"/>
          <w:lang w:val="mn-MN"/>
        </w:rPr>
        <w:t>.</w:t>
      </w:r>
    </w:p>
  </w:footnote>
  <w:footnote w:id="9">
    <w:p w14:paraId="3B5488F6" w14:textId="55630DFB" w:rsidR="003B509A" w:rsidRPr="003B509A" w:rsidRDefault="003B509A">
      <w:pPr>
        <w:pStyle w:val="FootnoteText"/>
        <w:rPr>
          <w:sz w:val="16"/>
          <w:szCs w:val="16"/>
          <w:lang w:val="mn-MN"/>
        </w:rPr>
      </w:pPr>
      <w:r>
        <w:rPr>
          <w:rStyle w:val="FootnoteReference"/>
        </w:rPr>
        <w:footnoteRef/>
      </w:r>
      <w:r w:rsidRPr="00FA7D8A">
        <w:rPr>
          <w:lang w:val="mn-MN"/>
        </w:rPr>
        <w:t xml:space="preserve"> “</w:t>
      </w:r>
      <w:r>
        <w:rPr>
          <w:sz w:val="16"/>
          <w:szCs w:val="16"/>
          <w:lang w:val="mn-MN"/>
        </w:rPr>
        <w:t xml:space="preserve">Торгох ял болон хөрөнгө орлогыг хураах албадлагын арга хэмжээний сүүлийн 5 жилийн биелэлт” – Шүүхийн шийдвэр гүйцэтгэх ерөнхий газар 2023 он </w:t>
      </w:r>
    </w:p>
  </w:footnote>
  <w:footnote w:id="10">
    <w:p w14:paraId="4BD3A959" w14:textId="7AE7513F" w:rsidR="005118D9" w:rsidRPr="005F4862" w:rsidRDefault="005118D9">
      <w:pPr>
        <w:pStyle w:val="FootnoteText"/>
        <w:rPr>
          <w:rFonts w:ascii="Arial" w:hAnsi="Arial" w:cs="Arial"/>
          <w:sz w:val="16"/>
          <w:szCs w:val="16"/>
          <w:lang w:val="mn-MN"/>
        </w:rPr>
      </w:pPr>
      <w:r w:rsidRPr="005F4862">
        <w:rPr>
          <w:rStyle w:val="FootnoteReference"/>
          <w:rFonts w:ascii="Arial" w:hAnsi="Arial" w:cs="Arial"/>
          <w:sz w:val="16"/>
          <w:szCs w:val="16"/>
        </w:rPr>
        <w:footnoteRef/>
      </w:r>
      <w:r w:rsidRPr="00FA7D8A">
        <w:rPr>
          <w:rFonts w:ascii="Arial" w:hAnsi="Arial" w:cs="Arial"/>
          <w:sz w:val="16"/>
          <w:szCs w:val="16"/>
          <w:lang w:val="mn-MN"/>
        </w:rPr>
        <w:t xml:space="preserve"> Хохирлын сангийн тухай хуулийн хэрэгцээ, шаардлагыг урьдчилан тандан судлах судалгааны тайлан 2021 он</w:t>
      </w:r>
    </w:p>
  </w:footnote>
  <w:footnote w:id="11">
    <w:p w14:paraId="4294EF2F" w14:textId="31FEE989" w:rsidR="006A3C77" w:rsidRPr="006A3C77" w:rsidRDefault="006A3C77">
      <w:pPr>
        <w:pStyle w:val="FootnoteText"/>
        <w:rPr>
          <w:lang w:val="mn-MN"/>
        </w:rPr>
      </w:pPr>
      <w:r w:rsidRPr="005F4862">
        <w:rPr>
          <w:rStyle w:val="FootnoteReference"/>
          <w:rFonts w:ascii="Arial" w:hAnsi="Arial" w:cs="Arial"/>
          <w:sz w:val="16"/>
          <w:szCs w:val="16"/>
        </w:rPr>
        <w:footnoteRef/>
      </w:r>
      <w:r w:rsidRPr="00FA7D8A">
        <w:rPr>
          <w:rFonts w:ascii="Arial" w:hAnsi="Arial" w:cs="Arial"/>
          <w:sz w:val="16"/>
          <w:szCs w:val="16"/>
          <w:lang w:val="mn-MN"/>
        </w:rPr>
        <w:t xml:space="preserve"> </w:t>
      </w:r>
      <w:r w:rsidR="005F4862" w:rsidRPr="00FA7D8A">
        <w:rPr>
          <w:rFonts w:ascii="Arial" w:hAnsi="Arial" w:cs="Arial"/>
          <w:sz w:val="16"/>
          <w:szCs w:val="16"/>
          <w:lang w:val="mn-MN"/>
        </w:rPr>
        <w:t>Хохирлын сангийн тухай хуулийн хэрэгцээ, шаардлагыг урьдчилан тандан судлах судалгааны тайлан 2021 он</w:t>
      </w:r>
      <w:r w:rsidR="00091E68" w:rsidRPr="005F4862">
        <w:rPr>
          <w:rFonts w:ascii="Arial" w:hAnsi="Arial" w:cs="Arial"/>
          <w:sz w:val="16"/>
          <w:szCs w:val="16"/>
          <w:lang w:val="mn-MN"/>
        </w:rPr>
        <w:t>. Хуудас 37</w:t>
      </w:r>
    </w:p>
  </w:footnote>
  <w:footnote w:id="12">
    <w:p w14:paraId="4B63812A" w14:textId="254E36E2" w:rsidR="00897833" w:rsidRPr="00621461" w:rsidRDefault="00897833">
      <w:pPr>
        <w:pStyle w:val="FootnoteText"/>
        <w:rPr>
          <w:rFonts w:ascii="Arial" w:hAnsi="Arial" w:cs="Arial"/>
          <w:sz w:val="16"/>
          <w:szCs w:val="16"/>
          <w:lang w:val="mn-MN"/>
        </w:rPr>
      </w:pPr>
      <w:r w:rsidRPr="00621461">
        <w:rPr>
          <w:rStyle w:val="FootnoteReference"/>
          <w:rFonts w:ascii="Arial" w:hAnsi="Arial" w:cs="Arial"/>
          <w:sz w:val="16"/>
          <w:szCs w:val="16"/>
        </w:rPr>
        <w:footnoteRef/>
      </w:r>
      <w:r w:rsidRPr="00FA7D8A">
        <w:rPr>
          <w:rFonts w:ascii="Arial" w:hAnsi="Arial" w:cs="Arial"/>
          <w:sz w:val="16"/>
          <w:szCs w:val="16"/>
          <w:lang w:val="mn-MN"/>
        </w:rPr>
        <w:t xml:space="preserve"> </w:t>
      </w:r>
      <w:r w:rsidR="00AA03CF" w:rsidRPr="00FA7D8A">
        <w:rPr>
          <w:rFonts w:ascii="Arial" w:hAnsi="Arial" w:cs="Arial"/>
          <w:sz w:val="16"/>
          <w:szCs w:val="16"/>
          <w:lang w:val="mn-MN"/>
        </w:rPr>
        <w:t>Хохирлын сангийн тухай хуулийн хэрэгцээ, шаардлагыг урьдчилан тандан судлах судалгааны тайлан 2021 он</w:t>
      </w:r>
      <w:r w:rsidR="00621461" w:rsidRPr="00FA7D8A">
        <w:rPr>
          <w:rFonts w:ascii="Arial" w:hAnsi="Arial" w:cs="Arial"/>
          <w:sz w:val="16"/>
          <w:szCs w:val="16"/>
          <w:lang w:val="mn-MN"/>
        </w:rPr>
        <w:t>,</w:t>
      </w:r>
    </w:p>
  </w:footnote>
  <w:footnote w:id="13">
    <w:p w14:paraId="4C807A67" w14:textId="669A2AA3" w:rsidR="004C437E" w:rsidRPr="004C437E" w:rsidRDefault="004C437E">
      <w:pPr>
        <w:pStyle w:val="FootnoteText"/>
        <w:rPr>
          <w:lang w:val="mn-MN"/>
        </w:rPr>
      </w:pPr>
      <w:r w:rsidRPr="00621461">
        <w:rPr>
          <w:rStyle w:val="FootnoteReference"/>
          <w:rFonts w:ascii="Arial" w:hAnsi="Arial" w:cs="Arial"/>
          <w:sz w:val="16"/>
          <w:szCs w:val="16"/>
        </w:rPr>
        <w:footnoteRef/>
      </w:r>
      <w:r w:rsidRPr="00FA7D8A">
        <w:rPr>
          <w:rFonts w:ascii="Arial" w:hAnsi="Arial" w:cs="Arial"/>
          <w:sz w:val="16"/>
          <w:szCs w:val="16"/>
          <w:lang w:val="mn-MN"/>
        </w:rPr>
        <w:t xml:space="preserve"> </w:t>
      </w:r>
      <w:r w:rsidRPr="00621461">
        <w:rPr>
          <w:rFonts w:ascii="Arial" w:hAnsi="Arial" w:cs="Arial"/>
          <w:sz w:val="16"/>
          <w:szCs w:val="16"/>
          <w:lang w:val="mn-MN"/>
        </w:rPr>
        <w:t xml:space="preserve">Монгол улсын Сангийн </w:t>
      </w:r>
      <w:r w:rsidR="00C060AE" w:rsidRPr="00621461">
        <w:rPr>
          <w:rFonts w:ascii="Arial" w:hAnsi="Arial" w:cs="Arial"/>
          <w:sz w:val="16"/>
          <w:szCs w:val="16"/>
          <w:lang w:val="mn-MN"/>
        </w:rPr>
        <w:t>яам. (2018) “Гэмт хэргийн хохирогчдод нөхөн төлбөр олгох сан” – ийн үйл ажиллагаанд хийсэн шалгалтын дүнгийн талаар</w:t>
      </w:r>
      <w:r w:rsidR="00C060AE">
        <w:rPr>
          <w:lang w:val="mn-MN"/>
        </w:rPr>
        <w:t xml:space="preserve"> </w:t>
      </w:r>
    </w:p>
  </w:footnote>
  <w:footnote w:id="14">
    <w:p w14:paraId="1B9123BE" w14:textId="77777777" w:rsidR="007C00A0" w:rsidRPr="00640AB5" w:rsidRDefault="007C00A0" w:rsidP="001D0203">
      <w:pPr>
        <w:pStyle w:val="FootnoteText"/>
        <w:jc w:val="both"/>
        <w:rPr>
          <w:rFonts w:ascii="Arial" w:hAnsi="Arial" w:cs="Arial"/>
          <w:sz w:val="16"/>
          <w:szCs w:val="16"/>
          <w:lang w:val="mn-MN"/>
        </w:rPr>
      </w:pPr>
      <w:r w:rsidRPr="00640AB5">
        <w:rPr>
          <w:rStyle w:val="FootnoteReference"/>
          <w:rFonts w:ascii="Arial" w:hAnsi="Arial" w:cs="Arial"/>
          <w:sz w:val="16"/>
          <w:szCs w:val="16"/>
        </w:rPr>
        <w:footnoteRef/>
      </w:r>
      <w:r w:rsidRPr="00640AB5">
        <w:rPr>
          <w:rFonts w:ascii="Arial" w:hAnsi="Arial" w:cs="Arial"/>
          <w:sz w:val="16"/>
          <w:szCs w:val="16"/>
          <w:lang w:val="mn-MN"/>
        </w:rPr>
        <w:t xml:space="preserve"> НҮБ-ын Хүний эрхийн зөвлөлөөс гаргасөн зөвлөмжүүдийн 2016-2019 онд хэрэгжүүлэх арга хэмжээний ерөнхий төлөвлөгөө. </w:t>
      </w:r>
      <w:hyperlink r:id="rId1" w:history="1">
        <w:r w:rsidRPr="00640AB5">
          <w:rPr>
            <w:rStyle w:val="Hyperlink"/>
            <w:rFonts w:ascii="Arial" w:hAnsi="Arial" w:cs="Arial"/>
            <w:sz w:val="16"/>
            <w:szCs w:val="16"/>
            <w:lang w:val="mn-MN"/>
          </w:rPr>
          <w:t>www.mfa.gov.mn/old/wp-content/uploads/</w:t>
        </w:r>
      </w:hyperlink>
      <w:r w:rsidRPr="00640AB5">
        <w:rPr>
          <w:rFonts w:ascii="Arial" w:hAnsi="Arial" w:cs="Arial"/>
          <w:sz w:val="16"/>
          <w:szCs w:val="16"/>
          <w:lang w:val="mn-MN"/>
        </w:rPr>
        <w:t xml:space="preserve"> </w:t>
      </w:r>
    </w:p>
  </w:footnote>
  <w:footnote w:id="15">
    <w:p w14:paraId="68FD1407" w14:textId="65B4B42B" w:rsidR="001F4886" w:rsidRPr="00234A24" w:rsidRDefault="001F4886" w:rsidP="007D7FFB">
      <w:pPr>
        <w:pStyle w:val="FootnoteText"/>
        <w:jc w:val="both"/>
        <w:rPr>
          <w:rFonts w:ascii="Arial" w:hAnsi="Arial" w:cs="Arial"/>
          <w:sz w:val="16"/>
          <w:szCs w:val="16"/>
        </w:rPr>
      </w:pPr>
      <w:r w:rsidRPr="00234A24">
        <w:rPr>
          <w:rStyle w:val="FootnoteReference"/>
          <w:rFonts w:ascii="Arial" w:hAnsi="Arial" w:cs="Arial"/>
          <w:sz w:val="16"/>
          <w:szCs w:val="16"/>
        </w:rPr>
        <w:footnoteRef/>
      </w:r>
      <w:r w:rsidRPr="00234A24">
        <w:rPr>
          <w:rFonts w:ascii="Arial" w:hAnsi="Arial" w:cs="Arial"/>
          <w:sz w:val="16"/>
          <w:szCs w:val="16"/>
        </w:rPr>
        <w:t xml:space="preserve"> </w:t>
      </w:r>
      <w:proofErr w:type="spellStart"/>
      <w:r w:rsidR="00213198" w:rsidRPr="00234A24">
        <w:rPr>
          <w:rFonts w:ascii="Arial" w:hAnsi="Arial" w:cs="Arial"/>
          <w:sz w:val="16"/>
          <w:szCs w:val="16"/>
        </w:rPr>
        <w:t>Хууль</w:t>
      </w:r>
      <w:proofErr w:type="spellEnd"/>
      <w:r w:rsidR="00213198" w:rsidRPr="00234A24">
        <w:rPr>
          <w:rFonts w:ascii="Arial" w:hAnsi="Arial" w:cs="Arial"/>
          <w:sz w:val="16"/>
          <w:szCs w:val="16"/>
        </w:rPr>
        <w:t xml:space="preserve"> </w:t>
      </w:r>
      <w:proofErr w:type="spellStart"/>
      <w:r w:rsidR="00213198" w:rsidRPr="00234A24">
        <w:rPr>
          <w:rFonts w:ascii="Arial" w:hAnsi="Arial" w:cs="Arial"/>
          <w:sz w:val="16"/>
          <w:szCs w:val="16"/>
        </w:rPr>
        <w:t>тогтоомжийн</w:t>
      </w:r>
      <w:proofErr w:type="spellEnd"/>
      <w:r w:rsidR="00213198" w:rsidRPr="00234A24">
        <w:rPr>
          <w:rFonts w:ascii="Arial" w:hAnsi="Arial" w:cs="Arial"/>
          <w:sz w:val="16"/>
          <w:szCs w:val="16"/>
        </w:rPr>
        <w:t xml:space="preserve"> </w:t>
      </w:r>
      <w:proofErr w:type="spellStart"/>
      <w:r w:rsidR="00213198" w:rsidRPr="00234A24">
        <w:rPr>
          <w:rFonts w:ascii="Arial" w:hAnsi="Arial" w:cs="Arial"/>
          <w:sz w:val="16"/>
          <w:szCs w:val="16"/>
        </w:rPr>
        <w:t>төслийн</w:t>
      </w:r>
      <w:proofErr w:type="spellEnd"/>
      <w:r w:rsidR="00213198" w:rsidRPr="00234A24">
        <w:rPr>
          <w:rFonts w:ascii="Arial" w:hAnsi="Arial" w:cs="Arial"/>
          <w:sz w:val="16"/>
          <w:szCs w:val="16"/>
        </w:rPr>
        <w:t xml:space="preserve"> </w:t>
      </w:r>
      <w:proofErr w:type="spellStart"/>
      <w:r w:rsidR="00213198" w:rsidRPr="00234A24">
        <w:rPr>
          <w:rFonts w:ascii="Arial" w:hAnsi="Arial" w:cs="Arial"/>
          <w:sz w:val="16"/>
          <w:szCs w:val="16"/>
        </w:rPr>
        <w:t>үр</w:t>
      </w:r>
      <w:proofErr w:type="spellEnd"/>
      <w:r w:rsidR="00213198" w:rsidRPr="00234A24">
        <w:rPr>
          <w:rFonts w:ascii="Arial" w:hAnsi="Arial" w:cs="Arial"/>
          <w:sz w:val="16"/>
          <w:szCs w:val="16"/>
        </w:rPr>
        <w:t xml:space="preserve"> </w:t>
      </w:r>
      <w:proofErr w:type="spellStart"/>
      <w:r w:rsidR="00213198" w:rsidRPr="00234A24">
        <w:rPr>
          <w:rFonts w:ascii="Arial" w:hAnsi="Arial" w:cs="Arial"/>
          <w:sz w:val="16"/>
          <w:szCs w:val="16"/>
        </w:rPr>
        <w:t>нөлөөг</w:t>
      </w:r>
      <w:proofErr w:type="spellEnd"/>
      <w:r w:rsidR="00213198" w:rsidRPr="00234A24">
        <w:rPr>
          <w:rFonts w:ascii="Arial" w:hAnsi="Arial" w:cs="Arial"/>
          <w:sz w:val="16"/>
          <w:szCs w:val="16"/>
        </w:rPr>
        <w:t xml:space="preserve"> </w:t>
      </w:r>
      <w:proofErr w:type="spellStart"/>
      <w:r w:rsidR="00213198" w:rsidRPr="00234A24">
        <w:rPr>
          <w:rFonts w:ascii="Arial" w:hAnsi="Arial" w:cs="Arial"/>
          <w:sz w:val="16"/>
          <w:szCs w:val="16"/>
        </w:rPr>
        <w:t>үнэлэх</w:t>
      </w:r>
      <w:proofErr w:type="spellEnd"/>
      <w:r w:rsidR="00213198" w:rsidRPr="00234A24">
        <w:rPr>
          <w:rFonts w:ascii="Arial" w:hAnsi="Arial" w:cs="Arial"/>
          <w:sz w:val="16"/>
          <w:szCs w:val="16"/>
        </w:rPr>
        <w:t xml:space="preserve"> </w:t>
      </w:r>
      <w:proofErr w:type="spellStart"/>
      <w:r w:rsidR="00213198" w:rsidRPr="00234A24">
        <w:rPr>
          <w:rFonts w:ascii="Arial" w:hAnsi="Arial" w:cs="Arial"/>
          <w:sz w:val="16"/>
          <w:szCs w:val="16"/>
        </w:rPr>
        <w:t>аргачлалын</w:t>
      </w:r>
      <w:proofErr w:type="spellEnd"/>
      <w:r w:rsidR="00213198" w:rsidRPr="00234A24">
        <w:rPr>
          <w:rFonts w:ascii="Arial" w:hAnsi="Arial" w:cs="Arial"/>
          <w:sz w:val="16"/>
          <w:szCs w:val="16"/>
        </w:rPr>
        <w:t xml:space="preserve"> 4.10 </w:t>
      </w:r>
      <w:proofErr w:type="spellStart"/>
      <w:r w:rsidR="00213198" w:rsidRPr="00234A24">
        <w:rPr>
          <w:rFonts w:ascii="Arial" w:hAnsi="Arial" w:cs="Arial"/>
          <w:sz w:val="16"/>
          <w:szCs w:val="16"/>
        </w:rPr>
        <w:t>дахь</w:t>
      </w:r>
      <w:proofErr w:type="spellEnd"/>
      <w:r w:rsidR="00213198" w:rsidRPr="00234A24">
        <w:rPr>
          <w:rFonts w:ascii="Arial" w:hAnsi="Arial" w:cs="Arial"/>
          <w:sz w:val="16"/>
          <w:szCs w:val="16"/>
        </w:rPr>
        <w:t xml:space="preserve"> </w:t>
      </w:r>
      <w:proofErr w:type="spellStart"/>
      <w:r w:rsidR="00213198" w:rsidRPr="00234A24">
        <w:rPr>
          <w:rFonts w:ascii="Arial" w:hAnsi="Arial" w:cs="Arial"/>
          <w:sz w:val="16"/>
          <w:szCs w:val="16"/>
        </w:rPr>
        <w:t>заалт</w:t>
      </w:r>
      <w:proofErr w:type="spellEnd"/>
      <w:r w:rsidR="00213198" w:rsidRPr="00234A24">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C2A"/>
    <w:multiLevelType w:val="hybridMultilevel"/>
    <w:tmpl w:val="43E2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F6B3D7C"/>
    <w:multiLevelType w:val="hybridMultilevel"/>
    <w:tmpl w:val="22ACA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7CF0F06"/>
    <w:multiLevelType w:val="hybridMultilevel"/>
    <w:tmpl w:val="29609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58395A"/>
    <w:multiLevelType w:val="hybridMultilevel"/>
    <w:tmpl w:val="D6E25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0ED4"/>
    <w:multiLevelType w:val="hybridMultilevel"/>
    <w:tmpl w:val="AFF27B80"/>
    <w:lvl w:ilvl="0" w:tplc="3F46EAF0">
      <w:start w:val="10"/>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E32EC0"/>
    <w:multiLevelType w:val="hybridMultilevel"/>
    <w:tmpl w:val="74B0F7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72A62"/>
    <w:multiLevelType w:val="hybridMultilevel"/>
    <w:tmpl w:val="5FB2C75E"/>
    <w:lvl w:ilvl="0" w:tplc="5C628C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B46D79"/>
    <w:multiLevelType w:val="hybridMultilevel"/>
    <w:tmpl w:val="3D90465C"/>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D905F2"/>
    <w:multiLevelType w:val="hybridMultilevel"/>
    <w:tmpl w:val="D2BCFC7A"/>
    <w:lvl w:ilvl="0" w:tplc="93E08076">
      <w:start w:val="1"/>
      <w:numFmt w:val="decimal"/>
      <w:lvlText w:val="%1."/>
      <w:lvlJc w:val="left"/>
      <w:pPr>
        <w:ind w:left="502" w:hanging="360"/>
      </w:pPr>
      <w:rPr>
        <w:rFonts w:hint="default"/>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947E9A"/>
    <w:multiLevelType w:val="hybridMultilevel"/>
    <w:tmpl w:val="75AA8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33728"/>
    <w:multiLevelType w:val="hybridMultilevel"/>
    <w:tmpl w:val="513E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63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4C299D"/>
    <w:multiLevelType w:val="hybridMultilevel"/>
    <w:tmpl w:val="67861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8146C"/>
    <w:multiLevelType w:val="hybridMultilevel"/>
    <w:tmpl w:val="5074ED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EF3E38"/>
    <w:multiLevelType w:val="hybridMultilevel"/>
    <w:tmpl w:val="C1DEF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279E4"/>
    <w:multiLevelType w:val="hybridMultilevel"/>
    <w:tmpl w:val="DCB22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9417B"/>
    <w:multiLevelType w:val="hybridMultilevel"/>
    <w:tmpl w:val="B5D89FF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3" w15:restartNumberingAfterBreak="0">
    <w:nsid w:val="73625354"/>
    <w:multiLevelType w:val="hybridMultilevel"/>
    <w:tmpl w:val="FA7E3A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8999445">
    <w:abstractNumId w:val="10"/>
  </w:num>
  <w:num w:numId="2" w16cid:durableId="489638142">
    <w:abstractNumId w:val="14"/>
  </w:num>
  <w:num w:numId="3" w16cid:durableId="1761411248">
    <w:abstractNumId w:val="12"/>
  </w:num>
  <w:num w:numId="4" w16cid:durableId="901326707">
    <w:abstractNumId w:val="17"/>
  </w:num>
  <w:num w:numId="5" w16cid:durableId="34622077">
    <w:abstractNumId w:val="11"/>
  </w:num>
  <w:num w:numId="6" w16cid:durableId="562066826">
    <w:abstractNumId w:val="7"/>
  </w:num>
  <w:num w:numId="7" w16cid:durableId="86081437">
    <w:abstractNumId w:val="22"/>
  </w:num>
  <w:num w:numId="8" w16cid:durableId="727650670">
    <w:abstractNumId w:val="1"/>
  </w:num>
  <w:num w:numId="9" w16cid:durableId="691567351">
    <w:abstractNumId w:val="3"/>
  </w:num>
  <w:num w:numId="10" w16cid:durableId="1095514259">
    <w:abstractNumId w:val="2"/>
  </w:num>
  <w:num w:numId="11" w16cid:durableId="203101644">
    <w:abstractNumId w:val="23"/>
  </w:num>
  <w:num w:numId="12" w16cid:durableId="1124079807">
    <w:abstractNumId w:val="4"/>
  </w:num>
  <w:num w:numId="13" w16cid:durableId="955908878">
    <w:abstractNumId w:val="13"/>
  </w:num>
  <w:num w:numId="14" w16cid:durableId="109739399">
    <w:abstractNumId w:val="16"/>
  </w:num>
  <w:num w:numId="15" w16cid:durableId="631717336">
    <w:abstractNumId w:val="20"/>
  </w:num>
  <w:num w:numId="16" w16cid:durableId="1703432852">
    <w:abstractNumId w:val="8"/>
  </w:num>
  <w:num w:numId="17" w16cid:durableId="1379352266">
    <w:abstractNumId w:val="21"/>
  </w:num>
  <w:num w:numId="18" w16cid:durableId="1658613595">
    <w:abstractNumId w:val="5"/>
  </w:num>
  <w:num w:numId="19" w16cid:durableId="24254202">
    <w:abstractNumId w:val="18"/>
  </w:num>
  <w:num w:numId="20" w16cid:durableId="1815176287">
    <w:abstractNumId w:val="9"/>
  </w:num>
  <w:num w:numId="21" w16cid:durableId="58134827">
    <w:abstractNumId w:val="19"/>
  </w:num>
  <w:num w:numId="22" w16cid:durableId="2050569477">
    <w:abstractNumId w:val="15"/>
  </w:num>
  <w:num w:numId="23" w16cid:durableId="110439476">
    <w:abstractNumId w:val="0"/>
  </w:num>
  <w:num w:numId="24" w16cid:durableId="74287677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9A"/>
    <w:rsid w:val="000004B8"/>
    <w:rsid w:val="00000C4A"/>
    <w:rsid w:val="000036C5"/>
    <w:rsid w:val="000063DE"/>
    <w:rsid w:val="000106D7"/>
    <w:rsid w:val="000116BA"/>
    <w:rsid w:val="00011931"/>
    <w:rsid w:val="000127A0"/>
    <w:rsid w:val="00012B2F"/>
    <w:rsid w:val="00014EB7"/>
    <w:rsid w:val="00014FF9"/>
    <w:rsid w:val="000155EC"/>
    <w:rsid w:val="00024C90"/>
    <w:rsid w:val="00026D46"/>
    <w:rsid w:val="00027011"/>
    <w:rsid w:val="00027822"/>
    <w:rsid w:val="00032284"/>
    <w:rsid w:val="000325E0"/>
    <w:rsid w:val="00033A26"/>
    <w:rsid w:val="00033D32"/>
    <w:rsid w:val="00034EA7"/>
    <w:rsid w:val="00036135"/>
    <w:rsid w:val="00036554"/>
    <w:rsid w:val="0004039E"/>
    <w:rsid w:val="000406B8"/>
    <w:rsid w:val="00040B05"/>
    <w:rsid w:val="00040B66"/>
    <w:rsid w:val="00042E9E"/>
    <w:rsid w:val="000433E0"/>
    <w:rsid w:val="00043B2F"/>
    <w:rsid w:val="000445DB"/>
    <w:rsid w:val="0004701F"/>
    <w:rsid w:val="00051D38"/>
    <w:rsid w:val="00051D71"/>
    <w:rsid w:val="00053220"/>
    <w:rsid w:val="00053D2D"/>
    <w:rsid w:val="00054EFF"/>
    <w:rsid w:val="0005633F"/>
    <w:rsid w:val="000604D5"/>
    <w:rsid w:val="00064FE8"/>
    <w:rsid w:val="0006543C"/>
    <w:rsid w:val="00066566"/>
    <w:rsid w:val="000706A1"/>
    <w:rsid w:val="00070EA1"/>
    <w:rsid w:val="000713B1"/>
    <w:rsid w:val="0007196E"/>
    <w:rsid w:val="00072924"/>
    <w:rsid w:val="00072DAB"/>
    <w:rsid w:val="00074A8A"/>
    <w:rsid w:val="000775C7"/>
    <w:rsid w:val="000779F9"/>
    <w:rsid w:val="00082D29"/>
    <w:rsid w:val="00083C4D"/>
    <w:rsid w:val="00084417"/>
    <w:rsid w:val="00085CD3"/>
    <w:rsid w:val="000867C2"/>
    <w:rsid w:val="00086A02"/>
    <w:rsid w:val="00087563"/>
    <w:rsid w:val="00090BFB"/>
    <w:rsid w:val="00091E68"/>
    <w:rsid w:val="000924B3"/>
    <w:rsid w:val="000930F1"/>
    <w:rsid w:val="00095308"/>
    <w:rsid w:val="000963A8"/>
    <w:rsid w:val="00097D16"/>
    <w:rsid w:val="000A01F2"/>
    <w:rsid w:val="000A0DE0"/>
    <w:rsid w:val="000A6171"/>
    <w:rsid w:val="000A67CC"/>
    <w:rsid w:val="000A6AF2"/>
    <w:rsid w:val="000A6E87"/>
    <w:rsid w:val="000B07A8"/>
    <w:rsid w:val="000B07F0"/>
    <w:rsid w:val="000B1C14"/>
    <w:rsid w:val="000B2480"/>
    <w:rsid w:val="000B254B"/>
    <w:rsid w:val="000B799E"/>
    <w:rsid w:val="000B7C9E"/>
    <w:rsid w:val="000C108B"/>
    <w:rsid w:val="000C4D76"/>
    <w:rsid w:val="000C52E5"/>
    <w:rsid w:val="000C582D"/>
    <w:rsid w:val="000C77A9"/>
    <w:rsid w:val="000D15DE"/>
    <w:rsid w:val="000D3589"/>
    <w:rsid w:val="000D3F23"/>
    <w:rsid w:val="000D4570"/>
    <w:rsid w:val="000D6357"/>
    <w:rsid w:val="000D6E0E"/>
    <w:rsid w:val="000E055B"/>
    <w:rsid w:val="000E18A1"/>
    <w:rsid w:val="000E3CE8"/>
    <w:rsid w:val="000E4257"/>
    <w:rsid w:val="000E5BDE"/>
    <w:rsid w:val="000F0511"/>
    <w:rsid w:val="000F1A34"/>
    <w:rsid w:val="000F5386"/>
    <w:rsid w:val="000F7668"/>
    <w:rsid w:val="001005BE"/>
    <w:rsid w:val="0010088D"/>
    <w:rsid w:val="00103CBA"/>
    <w:rsid w:val="00104ABD"/>
    <w:rsid w:val="00104C31"/>
    <w:rsid w:val="0011557D"/>
    <w:rsid w:val="00116AE4"/>
    <w:rsid w:val="00120918"/>
    <w:rsid w:val="00123561"/>
    <w:rsid w:val="00125DC2"/>
    <w:rsid w:val="00126552"/>
    <w:rsid w:val="00126625"/>
    <w:rsid w:val="0012796C"/>
    <w:rsid w:val="00131826"/>
    <w:rsid w:val="00131B4F"/>
    <w:rsid w:val="00131B86"/>
    <w:rsid w:val="0013223E"/>
    <w:rsid w:val="00132B8C"/>
    <w:rsid w:val="00133039"/>
    <w:rsid w:val="001353DB"/>
    <w:rsid w:val="001372B5"/>
    <w:rsid w:val="0013793E"/>
    <w:rsid w:val="00142391"/>
    <w:rsid w:val="0014262E"/>
    <w:rsid w:val="00143280"/>
    <w:rsid w:val="001433F8"/>
    <w:rsid w:val="00143961"/>
    <w:rsid w:val="00143F5F"/>
    <w:rsid w:val="00152F7D"/>
    <w:rsid w:val="00155C7C"/>
    <w:rsid w:val="00157C05"/>
    <w:rsid w:val="001625A3"/>
    <w:rsid w:val="00163AF3"/>
    <w:rsid w:val="001664FE"/>
    <w:rsid w:val="001665DA"/>
    <w:rsid w:val="00167259"/>
    <w:rsid w:val="001673D5"/>
    <w:rsid w:val="001702E9"/>
    <w:rsid w:val="00171880"/>
    <w:rsid w:val="00172236"/>
    <w:rsid w:val="001724EA"/>
    <w:rsid w:val="00172AC3"/>
    <w:rsid w:val="001731B3"/>
    <w:rsid w:val="00177BA9"/>
    <w:rsid w:val="001816AA"/>
    <w:rsid w:val="00182E02"/>
    <w:rsid w:val="00184488"/>
    <w:rsid w:val="00186384"/>
    <w:rsid w:val="001911B2"/>
    <w:rsid w:val="00195503"/>
    <w:rsid w:val="00195543"/>
    <w:rsid w:val="00195D56"/>
    <w:rsid w:val="00197CB2"/>
    <w:rsid w:val="001A1127"/>
    <w:rsid w:val="001A43C5"/>
    <w:rsid w:val="001A722B"/>
    <w:rsid w:val="001A7CD8"/>
    <w:rsid w:val="001B1640"/>
    <w:rsid w:val="001B2115"/>
    <w:rsid w:val="001B220E"/>
    <w:rsid w:val="001B271A"/>
    <w:rsid w:val="001B4996"/>
    <w:rsid w:val="001B61BB"/>
    <w:rsid w:val="001B7C7C"/>
    <w:rsid w:val="001C1C1B"/>
    <w:rsid w:val="001C1DDF"/>
    <w:rsid w:val="001C21D5"/>
    <w:rsid w:val="001C6458"/>
    <w:rsid w:val="001C7C66"/>
    <w:rsid w:val="001D0203"/>
    <w:rsid w:val="001D2DBC"/>
    <w:rsid w:val="001D4383"/>
    <w:rsid w:val="001D47F8"/>
    <w:rsid w:val="001D4F90"/>
    <w:rsid w:val="001E12B7"/>
    <w:rsid w:val="001E21FD"/>
    <w:rsid w:val="001E2C1D"/>
    <w:rsid w:val="001E2F65"/>
    <w:rsid w:val="001E3B1D"/>
    <w:rsid w:val="001E4282"/>
    <w:rsid w:val="001E4B04"/>
    <w:rsid w:val="001E4B72"/>
    <w:rsid w:val="001E5013"/>
    <w:rsid w:val="001E700B"/>
    <w:rsid w:val="001F1338"/>
    <w:rsid w:val="001F211F"/>
    <w:rsid w:val="001F2AA2"/>
    <w:rsid w:val="001F2B4D"/>
    <w:rsid w:val="001F3504"/>
    <w:rsid w:val="001F4886"/>
    <w:rsid w:val="001F62FF"/>
    <w:rsid w:val="00201F14"/>
    <w:rsid w:val="0020271D"/>
    <w:rsid w:val="00205DB9"/>
    <w:rsid w:val="0020708F"/>
    <w:rsid w:val="00211CD0"/>
    <w:rsid w:val="00213198"/>
    <w:rsid w:val="002157A2"/>
    <w:rsid w:val="00217F39"/>
    <w:rsid w:val="00221561"/>
    <w:rsid w:val="0022189B"/>
    <w:rsid w:val="00221967"/>
    <w:rsid w:val="0022380F"/>
    <w:rsid w:val="00223C2A"/>
    <w:rsid w:val="0022561D"/>
    <w:rsid w:val="00225978"/>
    <w:rsid w:val="00226039"/>
    <w:rsid w:val="0022654E"/>
    <w:rsid w:val="00234A24"/>
    <w:rsid w:val="0023527F"/>
    <w:rsid w:val="00237AB1"/>
    <w:rsid w:val="0024112D"/>
    <w:rsid w:val="00241A48"/>
    <w:rsid w:val="002429CE"/>
    <w:rsid w:val="00243F13"/>
    <w:rsid w:val="00244A63"/>
    <w:rsid w:val="00245500"/>
    <w:rsid w:val="002459EE"/>
    <w:rsid w:val="00247468"/>
    <w:rsid w:val="00254162"/>
    <w:rsid w:val="0025745B"/>
    <w:rsid w:val="00257DCB"/>
    <w:rsid w:val="002607BF"/>
    <w:rsid w:val="00263A1D"/>
    <w:rsid w:val="00263A5C"/>
    <w:rsid w:val="0026642D"/>
    <w:rsid w:val="002666F9"/>
    <w:rsid w:val="002678AD"/>
    <w:rsid w:val="00267B3B"/>
    <w:rsid w:val="00270A86"/>
    <w:rsid w:val="00271E69"/>
    <w:rsid w:val="00271FAF"/>
    <w:rsid w:val="00273E40"/>
    <w:rsid w:val="002745AB"/>
    <w:rsid w:val="0027502C"/>
    <w:rsid w:val="00276216"/>
    <w:rsid w:val="0027621C"/>
    <w:rsid w:val="00280ECC"/>
    <w:rsid w:val="002810AC"/>
    <w:rsid w:val="00281E89"/>
    <w:rsid w:val="002827C3"/>
    <w:rsid w:val="00283B7C"/>
    <w:rsid w:val="00285092"/>
    <w:rsid w:val="002934B0"/>
    <w:rsid w:val="00294E32"/>
    <w:rsid w:val="00295672"/>
    <w:rsid w:val="00297B44"/>
    <w:rsid w:val="002A42C7"/>
    <w:rsid w:val="002A5034"/>
    <w:rsid w:val="002A7B54"/>
    <w:rsid w:val="002B016A"/>
    <w:rsid w:val="002B2F6E"/>
    <w:rsid w:val="002B33AF"/>
    <w:rsid w:val="002B4DA1"/>
    <w:rsid w:val="002B60DF"/>
    <w:rsid w:val="002B6DE5"/>
    <w:rsid w:val="002C0C6E"/>
    <w:rsid w:val="002C1ED9"/>
    <w:rsid w:val="002C4637"/>
    <w:rsid w:val="002C4B84"/>
    <w:rsid w:val="002C68BC"/>
    <w:rsid w:val="002D0965"/>
    <w:rsid w:val="002D0F8A"/>
    <w:rsid w:val="002D1370"/>
    <w:rsid w:val="002D7418"/>
    <w:rsid w:val="002D7946"/>
    <w:rsid w:val="002E0B41"/>
    <w:rsid w:val="002E2EA5"/>
    <w:rsid w:val="002E5D0A"/>
    <w:rsid w:val="002E6776"/>
    <w:rsid w:val="002F024D"/>
    <w:rsid w:val="002F04DE"/>
    <w:rsid w:val="002F3163"/>
    <w:rsid w:val="002F3516"/>
    <w:rsid w:val="002F7AE3"/>
    <w:rsid w:val="003006DD"/>
    <w:rsid w:val="00303ED9"/>
    <w:rsid w:val="00304847"/>
    <w:rsid w:val="00306D3E"/>
    <w:rsid w:val="0031527B"/>
    <w:rsid w:val="00320B50"/>
    <w:rsid w:val="00321294"/>
    <w:rsid w:val="0032397F"/>
    <w:rsid w:val="00324641"/>
    <w:rsid w:val="003247DB"/>
    <w:rsid w:val="0032521F"/>
    <w:rsid w:val="00325841"/>
    <w:rsid w:val="00326F7A"/>
    <w:rsid w:val="0033241F"/>
    <w:rsid w:val="003324EF"/>
    <w:rsid w:val="00332C35"/>
    <w:rsid w:val="00333A7D"/>
    <w:rsid w:val="00335EFE"/>
    <w:rsid w:val="003374E0"/>
    <w:rsid w:val="00337DF5"/>
    <w:rsid w:val="00337EC4"/>
    <w:rsid w:val="003416C8"/>
    <w:rsid w:val="00343063"/>
    <w:rsid w:val="00347ACF"/>
    <w:rsid w:val="0035177D"/>
    <w:rsid w:val="003526B7"/>
    <w:rsid w:val="003527C2"/>
    <w:rsid w:val="0035285D"/>
    <w:rsid w:val="00353BC4"/>
    <w:rsid w:val="00354746"/>
    <w:rsid w:val="003561E4"/>
    <w:rsid w:val="00356765"/>
    <w:rsid w:val="00357688"/>
    <w:rsid w:val="00357F13"/>
    <w:rsid w:val="003603A4"/>
    <w:rsid w:val="003613BF"/>
    <w:rsid w:val="00366072"/>
    <w:rsid w:val="00371CD7"/>
    <w:rsid w:val="00371FCD"/>
    <w:rsid w:val="003723DC"/>
    <w:rsid w:val="00373188"/>
    <w:rsid w:val="003735E0"/>
    <w:rsid w:val="00374280"/>
    <w:rsid w:val="00375330"/>
    <w:rsid w:val="003769C5"/>
    <w:rsid w:val="00377449"/>
    <w:rsid w:val="00377A4F"/>
    <w:rsid w:val="00381004"/>
    <w:rsid w:val="003849B0"/>
    <w:rsid w:val="003860D3"/>
    <w:rsid w:val="00387A8B"/>
    <w:rsid w:val="00390422"/>
    <w:rsid w:val="0039065D"/>
    <w:rsid w:val="003906A3"/>
    <w:rsid w:val="003919D0"/>
    <w:rsid w:val="00394D29"/>
    <w:rsid w:val="003A3BA0"/>
    <w:rsid w:val="003A3BD6"/>
    <w:rsid w:val="003A4340"/>
    <w:rsid w:val="003A586B"/>
    <w:rsid w:val="003A6267"/>
    <w:rsid w:val="003B32B8"/>
    <w:rsid w:val="003B388F"/>
    <w:rsid w:val="003B4929"/>
    <w:rsid w:val="003B509A"/>
    <w:rsid w:val="003B5EC1"/>
    <w:rsid w:val="003B7CDA"/>
    <w:rsid w:val="003C047A"/>
    <w:rsid w:val="003C21FE"/>
    <w:rsid w:val="003C2D62"/>
    <w:rsid w:val="003C327F"/>
    <w:rsid w:val="003C331F"/>
    <w:rsid w:val="003C3DB0"/>
    <w:rsid w:val="003C4060"/>
    <w:rsid w:val="003C56B2"/>
    <w:rsid w:val="003C64DC"/>
    <w:rsid w:val="003C7367"/>
    <w:rsid w:val="003D33AE"/>
    <w:rsid w:val="003E355C"/>
    <w:rsid w:val="003E666F"/>
    <w:rsid w:val="003E6AB6"/>
    <w:rsid w:val="003E6C13"/>
    <w:rsid w:val="003F0D8A"/>
    <w:rsid w:val="003F2F4E"/>
    <w:rsid w:val="003F3428"/>
    <w:rsid w:val="003F5923"/>
    <w:rsid w:val="003F6ACD"/>
    <w:rsid w:val="004021C2"/>
    <w:rsid w:val="00402512"/>
    <w:rsid w:val="004026FB"/>
    <w:rsid w:val="0040340C"/>
    <w:rsid w:val="0040520C"/>
    <w:rsid w:val="00405A8F"/>
    <w:rsid w:val="00406024"/>
    <w:rsid w:val="00406E0B"/>
    <w:rsid w:val="004113B8"/>
    <w:rsid w:val="00415F65"/>
    <w:rsid w:val="004168FF"/>
    <w:rsid w:val="004213AA"/>
    <w:rsid w:val="00421B81"/>
    <w:rsid w:val="00422860"/>
    <w:rsid w:val="00424C86"/>
    <w:rsid w:val="00424FE4"/>
    <w:rsid w:val="004305DB"/>
    <w:rsid w:val="004321C6"/>
    <w:rsid w:val="0043625E"/>
    <w:rsid w:val="0044324E"/>
    <w:rsid w:val="004441DE"/>
    <w:rsid w:val="00444988"/>
    <w:rsid w:val="00444E90"/>
    <w:rsid w:val="00447083"/>
    <w:rsid w:val="00447D95"/>
    <w:rsid w:val="00456BA9"/>
    <w:rsid w:val="00457798"/>
    <w:rsid w:val="00457B01"/>
    <w:rsid w:val="004610AE"/>
    <w:rsid w:val="00461C60"/>
    <w:rsid w:val="00466D9C"/>
    <w:rsid w:val="004701BB"/>
    <w:rsid w:val="0047064F"/>
    <w:rsid w:val="00470FBB"/>
    <w:rsid w:val="0047372B"/>
    <w:rsid w:val="00473D55"/>
    <w:rsid w:val="00474702"/>
    <w:rsid w:val="004778F7"/>
    <w:rsid w:val="00480E52"/>
    <w:rsid w:val="00481B06"/>
    <w:rsid w:val="00483C31"/>
    <w:rsid w:val="004858E7"/>
    <w:rsid w:val="00486C13"/>
    <w:rsid w:val="0048747B"/>
    <w:rsid w:val="004900DB"/>
    <w:rsid w:val="00490F36"/>
    <w:rsid w:val="00495772"/>
    <w:rsid w:val="00496CD0"/>
    <w:rsid w:val="00497BF4"/>
    <w:rsid w:val="004A002F"/>
    <w:rsid w:val="004A3C7C"/>
    <w:rsid w:val="004A439D"/>
    <w:rsid w:val="004A46C5"/>
    <w:rsid w:val="004A4F19"/>
    <w:rsid w:val="004A56C1"/>
    <w:rsid w:val="004A63C2"/>
    <w:rsid w:val="004B004E"/>
    <w:rsid w:val="004B03D9"/>
    <w:rsid w:val="004B0D50"/>
    <w:rsid w:val="004B1C91"/>
    <w:rsid w:val="004B3BA9"/>
    <w:rsid w:val="004B53CB"/>
    <w:rsid w:val="004B60A9"/>
    <w:rsid w:val="004C03F0"/>
    <w:rsid w:val="004C2C01"/>
    <w:rsid w:val="004C3CCE"/>
    <w:rsid w:val="004C424A"/>
    <w:rsid w:val="004C437E"/>
    <w:rsid w:val="004C7AF2"/>
    <w:rsid w:val="004D002F"/>
    <w:rsid w:val="004D13B3"/>
    <w:rsid w:val="004D31E0"/>
    <w:rsid w:val="004D498B"/>
    <w:rsid w:val="004D4E25"/>
    <w:rsid w:val="004D7110"/>
    <w:rsid w:val="004D7751"/>
    <w:rsid w:val="004D7B6E"/>
    <w:rsid w:val="004E23F4"/>
    <w:rsid w:val="004E645B"/>
    <w:rsid w:val="004E69F6"/>
    <w:rsid w:val="004F1489"/>
    <w:rsid w:val="004F4D17"/>
    <w:rsid w:val="004F4F22"/>
    <w:rsid w:val="004F54E9"/>
    <w:rsid w:val="004F6C37"/>
    <w:rsid w:val="004F6DA4"/>
    <w:rsid w:val="0050092A"/>
    <w:rsid w:val="00502150"/>
    <w:rsid w:val="00503FB4"/>
    <w:rsid w:val="0050779F"/>
    <w:rsid w:val="00510B86"/>
    <w:rsid w:val="005118D9"/>
    <w:rsid w:val="00516243"/>
    <w:rsid w:val="0051760C"/>
    <w:rsid w:val="0052451C"/>
    <w:rsid w:val="005251DD"/>
    <w:rsid w:val="0053054C"/>
    <w:rsid w:val="00530772"/>
    <w:rsid w:val="005309C2"/>
    <w:rsid w:val="00530C8C"/>
    <w:rsid w:val="005319AA"/>
    <w:rsid w:val="00533861"/>
    <w:rsid w:val="005359B8"/>
    <w:rsid w:val="0054174D"/>
    <w:rsid w:val="00543E0D"/>
    <w:rsid w:val="00544E68"/>
    <w:rsid w:val="00545A3C"/>
    <w:rsid w:val="0054726A"/>
    <w:rsid w:val="00554B46"/>
    <w:rsid w:val="00555E27"/>
    <w:rsid w:val="0055799F"/>
    <w:rsid w:val="005604E8"/>
    <w:rsid w:val="00561AB6"/>
    <w:rsid w:val="005629A0"/>
    <w:rsid w:val="00565C02"/>
    <w:rsid w:val="00565FE0"/>
    <w:rsid w:val="00566BDA"/>
    <w:rsid w:val="00570794"/>
    <w:rsid w:val="00570FD7"/>
    <w:rsid w:val="00573B08"/>
    <w:rsid w:val="00574186"/>
    <w:rsid w:val="00575BE0"/>
    <w:rsid w:val="005762CC"/>
    <w:rsid w:val="00577FF2"/>
    <w:rsid w:val="00581FB6"/>
    <w:rsid w:val="005821E1"/>
    <w:rsid w:val="00582A8B"/>
    <w:rsid w:val="00583500"/>
    <w:rsid w:val="00591A66"/>
    <w:rsid w:val="00591FB3"/>
    <w:rsid w:val="0059272E"/>
    <w:rsid w:val="0059303C"/>
    <w:rsid w:val="0059372D"/>
    <w:rsid w:val="00595DF2"/>
    <w:rsid w:val="00596116"/>
    <w:rsid w:val="005A033C"/>
    <w:rsid w:val="005A315D"/>
    <w:rsid w:val="005A5477"/>
    <w:rsid w:val="005A67C8"/>
    <w:rsid w:val="005B215D"/>
    <w:rsid w:val="005B2BBF"/>
    <w:rsid w:val="005B62D7"/>
    <w:rsid w:val="005B66CD"/>
    <w:rsid w:val="005B728C"/>
    <w:rsid w:val="005B754C"/>
    <w:rsid w:val="005B7EBD"/>
    <w:rsid w:val="005C16C5"/>
    <w:rsid w:val="005C68B8"/>
    <w:rsid w:val="005C797E"/>
    <w:rsid w:val="005C7BF4"/>
    <w:rsid w:val="005D07F8"/>
    <w:rsid w:val="005D3A32"/>
    <w:rsid w:val="005D49B3"/>
    <w:rsid w:val="005D5B87"/>
    <w:rsid w:val="005D6221"/>
    <w:rsid w:val="005D699C"/>
    <w:rsid w:val="005D69DC"/>
    <w:rsid w:val="005E018E"/>
    <w:rsid w:val="005E2352"/>
    <w:rsid w:val="005E3072"/>
    <w:rsid w:val="005E5AA9"/>
    <w:rsid w:val="005E6E80"/>
    <w:rsid w:val="005F14EF"/>
    <w:rsid w:val="005F2264"/>
    <w:rsid w:val="005F2C24"/>
    <w:rsid w:val="005F4862"/>
    <w:rsid w:val="005F7140"/>
    <w:rsid w:val="005F7BCD"/>
    <w:rsid w:val="0060562A"/>
    <w:rsid w:val="006072CE"/>
    <w:rsid w:val="006114FF"/>
    <w:rsid w:val="006138B0"/>
    <w:rsid w:val="00613DCF"/>
    <w:rsid w:val="006178AE"/>
    <w:rsid w:val="00617961"/>
    <w:rsid w:val="00617C56"/>
    <w:rsid w:val="00620DEE"/>
    <w:rsid w:val="00621461"/>
    <w:rsid w:val="00621F80"/>
    <w:rsid w:val="0062213A"/>
    <w:rsid w:val="00622A46"/>
    <w:rsid w:val="006234DA"/>
    <w:rsid w:val="006240C6"/>
    <w:rsid w:val="00624CDE"/>
    <w:rsid w:val="00625526"/>
    <w:rsid w:val="00625F02"/>
    <w:rsid w:val="00632ECD"/>
    <w:rsid w:val="00633C03"/>
    <w:rsid w:val="00640540"/>
    <w:rsid w:val="00640AB5"/>
    <w:rsid w:val="00641B8C"/>
    <w:rsid w:val="0064262A"/>
    <w:rsid w:val="00644F11"/>
    <w:rsid w:val="006466F8"/>
    <w:rsid w:val="00647674"/>
    <w:rsid w:val="006505EF"/>
    <w:rsid w:val="006534BD"/>
    <w:rsid w:val="006550FA"/>
    <w:rsid w:val="006553BC"/>
    <w:rsid w:val="0065759C"/>
    <w:rsid w:val="00660CF7"/>
    <w:rsid w:val="00661A32"/>
    <w:rsid w:val="006630E6"/>
    <w:rsid w:val="00666671"/>
    <w:rsid w:val="00667021"/>
    <w:rsid w:val="0066785F"/>
    <w:rsid w:val="0067101F"/>
    <w:rsid w:val="006711F3"/>
    <w:rsid w:val="006732C8"/>
    <w:rsid w:val="006739DD"/>
    <w:rsid w:val="006745D5"/>
    <w:rsid w:val="006775C6"/>
    <w:rsid w:val="0068208F"/>
    <w:rsid w:val="0068698A"/>
    <w:rsid w:val="00690C75"/>
    <w:rsid w:val="0069308A"/>
    <w:rsid w:val="006934D5"/>
    <w:rsid w:val="00695300"/>
    <w:rsid w:val="006959F1"/>
    <w:rsid w:val="0069778B"/>
    <w:rsid w:val="006A0309"/>
    <w:rsid w:val="006A2164"/>
    <w:rsid w:val="006A3C77"/>
    <w:rsid w:val="006A3C7D"/>
    <w:rsid w:val="006A4916"/>
    <w:rsid w:val="006A5283"/>
    <w:rsid w:val="006A5366"/>
    <w:rsid w:val="006A6552"/>
    <w:rsid w:val="006A7EE6"/>
    <w:rsid w:val="006B0848"/>
    <w:rsid w:val="006B1CCD"/>
    <w:rsid w:val="006B2504"/>
    <w:rsid w:val="006B3BB4"/>
    <w:rsid w:val="006B3CE3"/>
    <w:rsid w:val="006C19AE"/>
    <w:rsid w:val="006C3118"/>
    <w:rsid w:val="006C5D9A"/>
    <w:rsid w:val="006D24E1"/>
    <w:rsid w:val="006D3793"/>
    <w:rsid w:val="006D481A"/>
    <w:rsid w:val="006D486E"/>
    <w:rsid w:val="006D4D33"/>
    <w:rsid w:val="006D56B1"/>
    <w:rsid w:val="006E171F"/>
    <w:rsid w:val="006E4516"/>
    <w:rsid w:val="006E4F33"/>
    <w:rsid w:val="006E56F9"/>
    <w:rsid w:val="006E7465"/>
    <w:rsid w:val="006F0B5D"/>
    <w:rsid w:val="006F131B"/>
    <w:rsid w:val="006F5C3E"/>
    <w:rsid w:val="006F5F94"/>
    <w:rsid w:val="006F7621"/>
    <w:rsid w:val="00700856"/>
    <w:rsid w:val="00700CCE"/>
    <w:rsid w:val="00700FDA"/>
    <w:rsid w:val="00702147"/>
    <w:rsid w:val="0070434E"/>
    <w:rsid w:val="00705C8A"/>
    <w:rsid w:val="007062BB"/>
    <w:rsid w:val="00711326"/>
    <w:rsid w:val="007114C4"/>
    <w:rsid w:val="00712792"/>
    <w:rsid w:val="007139B2"/>
    <w:rsid w:val="00713A40"/>
    <w:rsid w:val="00714404"/>
    <w:rsid w:val="00716225"/>
    <w:rsid w:val="00716BCD"/>
    <w:rsid w:val="00716D42"/>
    <w:rsid w:val="0072099E"/>
    <w:rsid w:val="007210EE"/>
    <w:rsid w:val="007217DA"/>
    <w:rsid w:val="00721DAE"/>
    <w:rsid w:val="007223E8"/>
    <w:rsid w:val="0072397A"/>
    <w:rsid w:val="00725162"/>
    <w:rsid w:val="00726383"/>
    <w:rsid w:val="007277F2"/>
    <w:rsid w:val="00730060"/>
    <w:rsid w:val="00732650"/>
    <w:rsid w:val="00733DAC"/>
    <w:rsid w:val="0073570A"/>
    <w:rsid w:val="007362E3"/>
    <w:rsid w:val="00741B78"/>
    <w:rsid w:val="007440FE"/>
    <w:rsid w:val="00747898"/>
    <w:rsid w:val="0075092F"/>
    <w:rsid w:val="007517DF"/>
    <w:rsid w:val="00752E75"/>
    <w:rsid w:val="007535B8"/>
    <w:rsid w:val="00753B7B"/>
    <w:rsid w:val="00754254"/>
    <w:rsid w:val="00754294"/>
    <w:rsid w:val="00754620"/>
    <w:rsid w:val="0075691E"/>
    <w:rsid w:val="00757763"/>
    <w:rsid w:val="007602A9"/>
    <w:rsid w:val="00760B31"/>
    <w:rsid w:val="00762320"/>
    <w:rsid w:val="00762597"/>
    <w:rsid w:val="00764399"/>
    <w:rsid w:val="00764619"/>
    <w:rsid w:val="00765B30"/>
    <w:rsid w:val="00765C66"/>
    <w:rsid w:val="00766410"/>
    <w:rsid w:val="00766FEE"/>
    <w:rsid w:val="00770B21"/>
    <w:rsid w:val="00774A17"/>
    <w:rsid w:val="0077593D"/>
    <w:rsid w:val="00776A11"/>
    <w:rsid w:val="00776CDC"/>
    <w:rsid w:val="00777A53"/>
    <w:rsid w:val="007801AA"/>
    <w:rsid w:val="0078057F"/>
    <w:rsid w:val="00782657"/>
    <w:rsid w:val="00785F79"/>
    <w:rsid w:val="00786798"/>
    <w:rsid w:val="00787EED"/>
    <w:rsid w:val="00787F5C"/>
    <w:rsid w:val="007905B7"/>
    <w:rsid w:val="00791EC7"/>
    <w:rsid w:val="007934FB"/>
    <w:rsid w:val="00793A05"/>
    <w:rsid w:val="00794823"/>
    <w:rsid w:val="00795402"/>
    <w:rsid w:val="00796B66"/>
    <w:rsid w:val="007976BF"/>
    <w:rsid w:val="007A1F69"/>
    <w:rsid w:val="007A2173"/>
    <w:rsid w:val="007A3680"/>
    <w:rsid w:val="007A4F4E"/>
    <w:rsid w:val="007A7651"/>
    <w:rsid w:val="007A7AE8"/>
    <w:rsid w:val="007B044C"/>
    <w:rsid w:val="007B24FC"/>
    <w:rsid w:val="007B335A"/>
    <w:rsid w:val="007B4601"/>
    <w:rsid w:val="007B466A"/>
    <w:rsid w:val="007B5235"/>
    <w:rsid w:val="007C00A0"/>
    <w:rsid w:val="007C05D0"/>
    <w:rsid w:val="007C2FCA"/>
    <w:rsid w:val="007C32B8"/>
    <w:rsid w:val="007C3D3E"/>
    <w:rsid w:val="007C4470"/>
    <w:rsid w:val="007C5298"/>
    <w:rsid w:val="007D06EB"/>
    <w:rsid w:val="007D15D4"/>
    <w:rsid w:val="007D1896"/>
    <w:rsid w:val="007D1BAB"/>
    <w:rsid w:val="007D6175"/>
    <w:rsid w:val="007D7FFB"/>
    <w:rsid w:val="007E11B3"/>
    <w:rsid w:val="007E169E"/>
    <w:rsid w:val="007E29DD"/>
    <w:rsid w:val="007E2D05"/>
    <w:rsid w:val="007E4A64"/>
    <w:rsid w:val="007E5098"/>
    <w:rsid w:val="007E528F"/>
    <w:rsid w:val="007E54EA"/>
    <w:rsid w:val="007E601C"/>
    <w:rsid w:val="007E733E"/>
    <w:rsid w:val="007F22C2"/>
    <w:rsid w:val="007F7ACD"/>
    <w:rsid w:val="00801807"/>
    <w:rsid w:val="00801C81"/>
    <w:rsid w:val="00804C86"/>
    <w:rsid w:val="00805434"/>
    <w:rsid w:val="00806945"/>
    <w:rsid w:val="00807793"/>
    <w:rsid w:val="008078C7"/>
    <w:rsid w:val="00810F69"/>
    <w:rsid w:val="00811D78"/>
    <w:rsid w:val="008124B5"/>
    <w:rsid w:val="008151CB"/>
    <w:rsid w:val="00815B4B"/>
    <w:rsid w:val="00815F15"/>
    <w:rsid w:val="008234D8"/>
    <w:rsid w:val="00823E3A"/>
    <w:rsid w:val="008258BB"/>
    <w:rsid w:val="008264FF"/>
    <w:rsid w:val="00826B87"/>
    <w:rsid w:val="008277C7"/>
    <w:rsid w:val="0083057A"/>
    <w:rsid w:val="00831F91"/>
    <w:rsid w:val="00832246"/>
    <w:rsid w:val="008339C3"/>
    <w:rsid w:val="00833C3B"/>
    <w:rsid w:val="008359F5"/>
    <w:rsid w:val="008363B5"/>
    <w:rsid w:val="00836562"/>
    <w:rsid w:val="00840E19"/>
    <w:rsid w:val="0084570E"/>
    <w:rsid w:val="0084608D"/>
    <w:rsid w:val="00846A55"/>
    <w:rsid w:val="0084792A"/>
    <w:rsid w:val="00854051"/>
    <w:rsid w:val="00855452"/>
    <w:rsid w:val="00860B8E"/>
    <w:rsid w:val="00861029"/>
    <w:rsid w:val="0086178B"/>
    <w:rsid w:val="00861E0E"/>
    <w:rsid w:val="008641E5"/>
    <w:rsid w:val="008669BF"/>
    <w:rsid w:val="00867F2B"/>
    <w:rsid w:val="00874303"/>
    <w:rsid w:val="00874938"/>
    <w:rsid w:val="00875D0F"/>
    <w:rsid w:val="008815F6"/>
    <w:rsid w:val="00882310"/>
    <w:rsid w:val="00882F56"/>
    <w:rsid w:val="0088497D"/>
    <w:rsid w:val="00885070"/>
    <w:rsid w:val="00885560"/>
    <w:rsid w:val="00885BDA"/>
    <w:rsid w:val="0089075B"/>
    <w:rsid w:val="00891106"/>
    <w:rsid w:val="00892A37"/>
    <w:rsid w:val="008931C7"/>
    <w:rsid w:val="0089424A"/>
    <w:rsid w:val="0089450A"/>
    <w:rsid w:val="00894682"/>
    <w:rsid w:val="008968FE"/>
    <w:rsid w:val="00897833"/>
    <w:rsid w:val="00897997"/>
    <w:rsid w:val="00897EC2"/>
    <w:rsid w:val="008A14F5"/>
    <w:rsid w:val="008A389F"/>
    <w:rsid w:val="008A7E15"/>
    <w:rsid w:val="008A7F6F"/>
    <w:rsid w:val="008B13C9"/>
    <w:rsid w:val="008B1683"/>
    <w:rsid w:val="008B1A52"/>
    <w:rsid w:val="008B2471"/>
    <w:rsid w:val="008B27FB"/>
    <w:rsid w:val="008B2976"/>
    <w:rsid w:val="008B3C22"/>
    <w:rsid w:val="008B6869"/>
    <w:rsid w:val="008B7CFA"/>
    <w:rsid w:val="008C02EC"/>
    <w:rsid w:val="008C0300"/>
    <w:rsid w:val="008C09FD"/>
    <w:rsid w:val="008C106E"/>
    <w:rsid w:val="008C3B60"/>
    <w:rsid w:val="008C64C5"/>
    <w:rsid w:val="008C6B39"/>
    <w:rsid w:val="008C73C3"/>
    <w:rsid w:val="008D015A"/>
    <w:rsid w:val="008D1231"/>
    <w:rsid w:val="008D4C06"/>
    <w:rsid w:val="008D6ADE"/>
    <w:rsid w:val="008D6BD7"/>
    <w:rsid w:val="008E0DE2"/>
    <w:rsid w:val="008E530D"/>
    <w:rsid w:val="008E6BDD"/>
    <w:rsid w:val="008E7D6F"/>
    <w:rsid w:val="008F0109"/>
    <w:rsid w:val="008F3F87"/>
    <w:rsid w:val="008F6390"/>
    <w:rsid w:val="008F68A0"/>
    <w:rsid w:val="00901125"/>
    <w:rsid w:val="00902A41"/>
    <w:rsid w:val="009031E7"/>
    <w:rsid w:val="00903286"/>
    <w:rsid w:val="00903BD4"/>
    <w:rsid w:val="0090589A"/>
    <w:rsid w:val="009070B8"/>
    <w:rsid w:val="00910200"/>
    <w:rsid w:val="00910FF1"/>
    <w:rsid w:val="00911808"/>
    <w:rsid w:val="00914C6C"/>
    <w:rsid w:val="009165AB"/>
    <w:rsid w:val="00917890"/>
    <w:rsid w:val="00920BA9"/>
    <w:rsid w:val="00921CDC"/>
    <w:rsid w:val="00923E6A"/>
    <w:rsid w:val="009259C2"/>
    <w:rsid w:val="009266F2"/>
    <w:rsid w:val="00930933"/>
    <w:rsid w:val="009310C8"/>
    <w:rsid w:val="00931B3A"/>
    <w:rsid w:val="00931C1C"/>
    <w:rsid w:val="0093212F"/>
    <w:rsid w:val="009323F9"/>
    <w:rsid w:val="00935286"/>
    <w:rsid w:val="00935F55"/>
    <w:rsid w:val="00937797"/>
    <w:rsid w:val="00944068"/>
    <w:rsid w:val="009453FD"/>
    <w:rsid w:val="00951188"/>
    <w:rsid w:val="00954863"/>
    <w:rsid w:val="00955B23"/>
    <w:rsid w:val="009601F0"/>
    <w:rsid w:val="00961DFB"/>
    <w:rsid w:val="009628E5"/>
    <w:rsid w:val="009657F8"/>
    <w:rsid w:val="009663A1"/>
    <w:rsid w:val="00967704"/>
    <w:rsid w:val="009677A2"/>
    <w:rsid w:val="00973865"/>
    <w:rsid w:val="00973DBE"/>
    <w:rsid w:val="00977399"/>
    <w:rsid w:val="00980BEA"/>
    <w:rsid w:val="009839CB"/>
    <w:rsid w:val="00983B1B"/>
    <w:rsid w:val="0098488C"/>
    <w:rsid w:val="00984EFC"/>
    <w:rsid w:val="00985CB4"/>
    <w:rsid w:val="009875B2"/>
    <w:rsid w:val="00990EF7"/>
    <w:rsid w:val="00992EF0"/>
    <w:rsid w:val="00993D75"/>
    <w:rsid w:val="0099606B"/>
    <w:rsid w:val="00997C79"/>
    <w:rsid w:val="009A1209"/>
    <w:rsid w:val="009A1BE9"/>
    <w:rsid w:val="009A2FF9"/>
    <w:rsid w:val="009A3B28"/>
    <w:rsid w:val="009A46FE"/>
    <w:rsid w:val="009A5DEC"/>
    <w:rsid w:val="009A66B2"/>
    <w:rsid w:val="009B64FA"/>
    <w:rsid w:val="009B702F"/>
    <w:rsid w:val="009C0720"/>
    <w:rsid w:val="009C0CDE"/>
    <w:rsid w:val="009C1716"/>
    <w:rsid w:val="009C3D0C"/>
    <w:rsid w:val="009C6DC2"/>
    <w:rsid w:val="009C76F0"/>
    <w:rsid w:val="009D3707"/>
    <w:rsid w:val="009D3E30"/>
    <w:rsid w:val="009D42DA"/>
    <w:rsid w:val="009E0706"/>
    <w:rsid w:val="009E167A"/>
    <w:rsid w:val="009E1FAF"/>
    <w:rsid w:val="009E4036"/>
    <w:rsid w:val="009E438E"/>
    <w:rsid w:val="009E4BFF"/>
    <w:rsid w:val="009E5A7E"/>
    <w:rsid w:val="009E5DC1"/>
    <w:rsid w:val="009E63D9"/>
    <w:rsid w:val="009F0AFB"/>
    <w:rsid w:val="009F0BCC"/>
    <w:rsid w:val="009F0DFF"/>
    <w:rsid w:val="009F1D9B"/>
    <w:rsid w:val="009F2487"/>
    <w:rsid w:val="009F2F33"/>
    <w:rsid w:val="009F40CF"/>
    <w:rsid w:val="009F4F21"/>
    <w:rsid w:val="009F5816"/>
    <w:rsid w:val="00A020EF"/>
    <w:rsid w:val="00A02D62"/>
    <w:rsid w:val="00A0368B"/>
    <w:rsid w:val="00A04F89"/>
    <w:rsid w:val="00A0531A"/>
    <w:rsid w:val="00A06589"/>
    <w:rsid w:val="00A06EFD"/>
    <w:rsid w:val="00A11A1C"/>
    <w:rsid w:val="00A11CB4"/>
    <w:rsid w:val="00A1206A"/>
    <w:rsid w:val="00A14D8D"/>
    <w:rsid w:val="00A14EE7"/>
    <w:rsid w:val="00A158D3"/>
    <w:rsid w:val="00A16201"/>
    <w:rsid w:val="00A16351"/>
    <w:rsid w:val="00A16632"/>
    <w:rsid w:val="00A175C9"/>
    <w:rsid w:val="00A21886"/>
    <w:rsid w:val="00A21C56"/>
    <w:rsid w:val="00A22598"/>
    <w:rsid w:val="00A22DBC"/>
    <w:rsid w:val="00A23478"/>
    <w:rsid w:val="00A234F5"/>
    <w:rsid w:val="00A24D0A"/>
    <w:rsid w:val="00A24F28"/>
    <w:rsid w:val="00A259AF"/>
    <w:rsid w:val="00A27D5D"/>
    <w:rsid w:val="00A314D8"/>
    <w:rsid w:val="00A33BD6"/>
    <w:rsid w:val="00A33E86"/>
    <w:rsid w:val="00A341B8"/>
    <w:rsid w:val="00A35681"/>
    <w:rsid w:val="00A36B02"/>
    <w:rsid w:val="00A37C65"/>
    <w:rsid w:val="00A40F92"/>
    <w:rsid w:val="00A457B4"/>
    <w:rsid w:val="00A468C2"/>
    <w:rsid w:val="00A469AC"/>
    <w:rsid w:val="00A50612"/>
    <w:rsid w:val="00A50795"/>
    <w:rsid w:val="00A50C35"/>
    <w:rsid w:val="00A5192F"/>
    <w:rsid w:val="00A51B59"/>
    <w:rsid w:val="00A524D0"/>
    <w:rsid w:val="00A529EC"/>
    <w:rsid w:val="00A53ED9"/>
    <w:rsid w:val="00A53F4A"/>
    <w:rsid w:val="00A55613"/>
    <w:rsid w:val="00A55E2F"/>
    <w:rsid w:val="00A560BA"/>
    <w:rsid w:val="00A56BD4"/>
    <w:rsid w:val="00A638AF"/>
    <w:rsid w:val="00A63C37"/>
    <w:rsid w:val="00A63FD0"/>
    <w:rsid w:val="00A70FC0"/>
    <w:rsid w:val="00A749EE"/>
    <w:rsid w:val="00A80E12"/>
    <w:rsid w:val="00A81586"/>
    <w:rsid w:val="00A82F5E"/>
    <w:rsid w:val="00A83CD7"/>
    <w:rsid w:val="00A97EC6"/>
    <w:rsid w:val="00AA03CF"/>
    <w:rsid w:val="00AA11F4"/>
    <w:rsid w:val="00AA225C"/>
    <w:rsid w:val="00AB053A"/>
    <w:rsid w:val="00AB463A"/>
    <w:rsid w:val="00AB47EE"/>
    <w:rsid w:val="00AC574F"/>
    <w:rsid w:val="00AC78EF"/>
    <w:rsid w:val="00AD0AF7"/>
    <w:rsid w:val="00AD37DF"/>
    <w:rsid w:val="00AD3B7C"/>
    <w:rsid w:val="00AD4A0F"/>
    <w:rsid w:val="00AD70B5"/>
    <w:rsid w:val="00AD79AB"/>
    <w:rsid w:val="00AE0D15"/>
    <w:rsid w:val="00AE374F"/>
    <w:rsid w:val="00AE3972"/>
    <w:rsid w:val="00AE53F2"/>
    <w:rsid w:val="00AE6B71"/>
    <w:rsid w:val="00AE7A6F"/>
    <w:rsid w:val="00AF2200"/>
    <w:rsid w:val="00AF3C1E"/>
    <w:rsid w:val="00AF447C"/>
    <w:rsid w:val="00AF5BEE"/>
    <w:rsid w:val="00AF7DD4"/>
    <w:rsid w:val="00B0109A"/>
    <w:rsid w:val="00B01C9C"/>
    <w:rsid w:val="00B02146"/>
    <w:rsid w:val="00B02927"/>
    <w:rsid w:val="00B02FD7"/>
    <w:rsid w:val="00B033F1"/>
    <w:rsid w:val="00B05565"/>
    <w:rsid w:val="00B07A82"/>
    <w:rsid w:val="00B102C3"/>
    <w:rsid w:val="00B10B34"/>
    <w:rsid w:val="00B117F8"/>
    <w:rsid w:val="00B11D3D"/>
    <w:rsid w:val="00B1231C"/>
    <w:rsid w:val="00B15DCD"/>
    <w:rsid w:val="00B161F6"/>
    <w:rsid w:val="00B1670D"/>
    <w:rsid w:val="00B16874"/>
    <w:rsid w:val="00B20644"/>
    <w:rsid w:val="00B24185"/>
    <w:rsid w:val="00B25582"/>
    <w:rsid w:val="00B261D9"/>
    <w:rsid w:val="00B263D6"/>
    <w:rsid w:val="00B26DA1"/>
    <w:rsid w:val="00B27431"/>
    <w:rsid w:val="00B27FBC"/>
    <w:rsid w:val="00B303AD"/>
    <w:rsid w:val="00B350B9"/>
    <w:rsid w:val="00B4132F"/>
    <w:rsid w:val="00B46195"/>
    <w:rsid w:val="00B50577"/>
    <w:rsid w:val="00B507FD"/>
    <w:rsid w:val="00B54315"/>
    <w:rsid w:val="00B56F30"/>
    <w:rsid w:val="00B607B5"/>
    <w:rsid w:val="00B65E2A"/>
    <w:rsid w:val="00B712AA"/>
    <w:rsid w:val="00B7223F"/>
    <w:rsid w:val="00B72395"/>
    <w:rsid w:val="00B73BD1"/>
    <w:rsid w:val="00B82801"/>
    <w:rsid w:val="00B8325E"/>
    <w:rsid w:val="00B839FD"/>
    <w:rsid w:val="00B84703"/>
    <w:rsid w:val="00B84A57"/>
    <w:rsid w:val="00B85FAE"/>
    <w:rsid w:val="00B875F2"/>
    <w:rsid w:val="00B926E0"/>
    <w:rsid w:val="00B92CCA"/>
    <w:rsid w:val="00B95B4B"/>
    <w:rsid w:val="00B96141"/>
    <w:rsid w:val="00B96356"/>
    <w:rsid w:val="00B96656"/>
    <w:rsid w:val="00B96836"/>
    <w:rsid w:val="00B96A4F"/>
    <w:rsid w:val="00BA5E84"/>
    <w:rsid w:val="00BA6533"/>
    <w:rsid w:val="00BA6BB1"/>
    <w:rsid w:val="00BB1276"/>
    <w:rsid w:val="00BB1CAE"/>
    <w:rsid w:val="00BB24C9"/>
    <w:rsid w:val="00BC0960"/>
    <w:rsid w:val="00BC0BC3"/>
    <w:rsid w:val="00BC0C9F"/>
    <w:rsid w:val="00BC1E9F"/>
    <w:rsid w:val="00BC36D7"/>
    <w:rsid w:val="00BC3D9C"/>
    <w:rsid w:val="00BC4655"/>
    <w:rsid w:val="00BC6C0E"/>
    <w:rsid w:val="00BD0AEE"/>
    <w:rsid w:val="00BD0C98"/>
    <w:rsid w:val="00BD28E3"/>
    <w:rsid w:val="00BD5863"/>
    <w:rsid w:val="00BD6CBE"/>
    <w:rsid w:val="00BD7251"/>
    <w:rsid w:val="00BE1265"/>
    <w:rsid w:val="00BE402B"/>
    <w:rsid w:val="00BE425D"/>
    <w:rsid w:val="00BE5E50"/>
    <w:rsid w:val="00BE6BFD"/>
    <w:rsid w:val="00BE78F5"/>
    <w:rsid w:val="00BF25E0"/>
    <w:rsid w:val="00BF3C2F"/>
    <w:rsid w:val="00BF509D"/>
    <w:rsid w:val="00BF5124"/>
    <w:rsid w:val="00BF649C"/>
    <w:rsid w:val="00C00F41"/>
    <w:rsid w:val="00C0198C"/>
    <w:rsid w:val="00C04322"/>
    <w:rsid w:val="00C05530"/>
    <w:rsid w:val="00C060AE"/>
    <w:rsid w:val="00C0655C"/>
    <w:rsid w:val="00C06651"/>
    <w:rsid w:val="00C13784"/>
    <w:rsid w:val="00C14760"/>
    <w:rsid w:val="00C160BE"/>
    <w:rsid w:val="00C16123"/>
    <w:rsid w:val="00C165AA"/>
    <w:rsid w:val="00C25940"/>
    <w:rsid w:val="00C26D72"/>
    <w:rsid w:val="00C3518A"/>
    <w:rsid w:val="00C35743"/>
    <w:rsid w:val="00C41A75"/>
    <w:rsid w:val="00C42AFD"/>
    <w:rsid w:val="00C44BD9"/>
    <w:rsid w:val="00C468C5"/>
    <w:rsid w:val="00C46AA9"/>
    <w:rsid w:val="00C4721E"/>
    <w:rsid w:val="00C525E9"/>
    <w:rsid w:val="00C54392"/>
    <w:rsid w:val="00C555F3"/>
    <w:rsid w:val="00C55C64"/>
    <w:rsid w:val="00C5603B"/>
    <w:rsid w:val="00C56B8F"/>
    <w:rsid w:val="00C57041"/>
    <w:rsid w:val="00C57D12"/>
    <w:rsid w:val="00C60FBC"/>
    <w:rsid w:val="00C615FD"/>
    <w:rsid w:val="00C618C8"/>
    <w:rsid w:val="00C67264"/>
    <w:rsid w:val="00C67A76"/>
    <w:rsid w:val="00C67FD8"/>
    <w:rsid w:val="00C700FD"/>
    <w:rsid w:val="00C721B6"/>
    <w:rsid w:val="00C72425"/>
    <w:rsid w:val="00C72D6B"/>
    <w:rsid w:val="00C806AA"/>
    <w:rsid w:val="00C81A52"/>
    <w:rsid w:val="00C838F9"/>
    <w:rsid w:val="00C8435F"/>
    <w:rsid w:val="00C848D3"/>
    <w:rsid w:val="00C85758"/>
    <w:rsid w:val="00C8695B"/>
    <w:rsid w:val="00C91529"/>
    <w:rsid w:val="00C92979"/>
    <w:rsid w:val="00C938B3"/>
    <w:rsid w:val="00C968A8"/>
    <w:rsid w:val="00C97BE6"/>
    <w:rsid w:val="00CA0241"/>
    <w:rsid w:val="00CA1F18"/>
    <w:rsid w:val="00CA4CD8"/>
    <w:rsid w:val="00CA5366"/>
    <w:rsid w:val="00CA7014"/>
    <w:rsid w:val="00CA7AA2"/>
    <w:rsid w:val="00CB0C66"/>
    <w:rsid w:val="00CB265B"/>
    <w:rsid w:val="00CB2D3C"/>
    <w:rsid w:val="00CB390A"/>
    <w:rsid w:val="00CB6D81"/>
    <w:rsid w:val="00CB7A66"/>
    <w:rsid w:val="00CC1C02"/>
    <w:rsid w:val="00CC33DF"/>
    <w:rsid w:val="00CC4FC9"/>
    <w:rsid w:val="00CC6F74"/>
    <w:rsid w:val="00CD0C0E"/>
    <w:rsid w:val="00CD0D23"/>
    <w:rsid w:val="00CD1C58"/>
    <w:rsid w:val="00CD2195"/>
    <w:rsid w:val="00CD2612"/>
    <w:rsid w:val="00CD2DB0"/>
    <w:rsid w:val="00CD3A1C"/>
    <w:rsid w:val="00CD68E9"/>
    <w:rsid w:val="00CE08CF"/>
    <w:rsid w:val="00CE14DF"/>
    <w:rsid w:val="00CE414A"/>
    <w:rsid w:val="00CE5A7F"/>
    <w:rsid w:val="00CF14DF"/>
    <w:rsid w:val="00CF19D8"/>
    <w:rsid w:val="00CF683C"/>
    <w:rsid w:val="00D01645"/>
    <w:rsid w:val="00D01A30"/>
    <w:rsid w:val="00D03547"/>
    <w:rsid w:val="00D0752B"/>
    <w:rsid w:val="00D079AF"/>
    <w:rsid w:val="00D11E73"/>
    <w:rsid w:val="00D12D22"/>
    <w:rsid w:val="00D12F6C"/>
    <w:rsid w:val="00D13483"/>
    <w:rsid w:val="00D13753"/>
    <w:rsid w:val="00D142BA"/>
    <w:rsid w:val="00D1467B"/>
    <w:rsid w:val="00D14EC3"/>
    <w:rsid w:val="00D151FB"/>
    <w:rsid w:val="00D20D2E"/>
    <w:rsid w:val="00D21B09"/>
    <w:rsid w:val="00D2473F"/>
    <w:rsid w:val="00D250FE"/>
    <w:rsid w:val="00D33186"/>
    <w:rsid w:val="00D334CA"/>
    <w:rsid w:val="00D33D6C"/>
    <w:rsid w:val="00D35291"/>
    <w:rsid w:val="00D355C2"/>
    <w:rsid w:val="00D36098"/>
    <w:rsid w:val="00D362FE"/>
    <w:rsid w:val="00D414DB"/>
    <w:rsid w:val="00D41AE7"/>
    <w:rsid w:val="00D424FE"/>
    <w:rsid w:val="00D43561"/>
    <w:rsid w:val="00D47949"/>
    <w:rsid w:val="00D50F6A"/>
    <w:rsid w:val="00D5132F"/>
    <w:rsid w:val="00D51A7C"/>
    <w:rsid w:val="00D51F16"/>
    <w:rsid w:val="00D53696"/>
    <w:rsid w:val="00D61226"/>
    <w:rsid w:val="00D61701"/>
    <w:rsid w:val="00D6264E"/>
    <w:rsid w:val="00D6267E"/>
    <w:rsid w:val="00D652C1"/>
    <w:rsid w:val="00D6564C"/>
    <w:rsid w:val="00D675E8"/>
    <w:rsid w:val="00D67C78"/>
    <w:rsid w:val="00D70034"/>
    <w:rsid w:val="00D73DEC"/>
    <w:rsid w:val="00D751C8"/>
    <w:rsid w:val="00D751EF"/>
    <w:rsid w:val="00D76727"/>
    <w:rsid w:val="00D77925"/>
    <w:rsid w:val="00D77B50"/>
    <w:rsid w:val="00D80479"/>
    <w:rsid w:val="00D827C8"/>
    <w:rsid w:val="00D84DA0"/>
    <w:rsid w:val="00D8550B"/>
    <w:rsid w:val="00D8703A"/>
    <w:rsid w:val="00D87B74"/>
    <w:rsid w:val="00D907DE"/>
    <w:rsid w:val="00D95517"/>
    <w:rsid w:val="00D96EA2"/>
    <w:rsid w:val="00DA3ED5"/>
    <w:rsid w:val="00DA4E42"/>
    <w:rsid w:val="00DB0A79"/>
    <w:rsid w:val="00DB21C0"/>
    <w:rsid w:val="00DB288F"/>
    <w:rsid w:val="00DB3034"/>
    <w:rsid w:val="00DB35DE"/>
    <w:rsid w:val="00DB3745"/>
    <w:rsid w:val="00DB47B8"/>
    <w:rsid w:val="00DB599A"/>
    <w:rsid w:val="00DB5F5D"/>
    <w:rsid w:val="00DB7D49"/>
    <w:rsid w:val="00DC0767"/>
    <w:rsid w:val="00DC0F7C"/>
    <w:rsid w:val="00DC19F9"/>
    <w:rsid w:val="00DC1D83"/>
    <w:rsid w:val="00DC3D76"/>
    <w:rsid w:val="00DC4E9F"/>
    <w:rsid w:val="00DD3182"/>
    <w:rsid w:val="00DD3694"/>
    <w:rsid w:val="00DD434C"/>
    <w:rsid w:val="00DD4B6D"/>
    <w:rsid w:val="00DD64AE"/>
    <w:rsid w:val="00DD66C2"/>
    <w:rsid w:val="00DE0271"/>
    <w:rsid w:val="00DE0B63"/>
    <w:rsid w:val="00DE69AD"/>
    <w:rsid w:val="00DF4BC4"/>
    <w:rsid w:val="00DF7E6A"/>
    <w:rsid w:val="00E00826"/>
    <w:rsid w:val="00E03623"/>
    <w:rsid w:val="00E04054"/>
    <w:rsid w:val="00E04E99"/>
    <w:rsid w:val="00E063D8"/>
    <w:rsid w:val="00E0748A"/>
    <w:rsid w:val="00E104CC"/>
    <w:rsid w:val="00E126A3"/>
    <w:rsid w:val="00E136E7"/>
    <w:rsid w:val="00E14AFB"/>
    <w:rsid w:val="00E14B85"/>
    <w:rsid w:val="00E15028"/>
    <w:rsid w:val="00E16661"/>
    <w:rsid w:val="00E1792A"/>
    <w:rsid w:val="00E17BF4"/>
    <w:rsid w:val="00E217F0"/>
    <w:rsid w:val="00E2221A"/>
    <w:rsid w:val="00E22EF3"/>
    <w:rsid w:val="00E24B1D"/>
    <w:rsid w:val="00E24B1E"/>
    <w:rsid w:val="00E27589"/>
    <w:rsid w:val="00E276A6"/>
    <w:rsid w:val="00E27BD1"/>
    <w:rsid w:val="00E34560"/>
    <w:rsid w:val="00E34E18"/>
    <w:rsid w:val="00E40DA3"/>
    <w:rsid w:val="00E40E27"/>
    <w:rsid w:val="00E4617D"/>
    <w:rsid w:val="00E464EC"/>
    <w:rsid w:val="00E46EF3"/>
    <w:rsid w:val="00E532CC"/>
    <w:rsid w:val="00E54E74"/>
    <w:rsid w:val="00E563AE"/>
    <w:rsid w:val="00E57EF4"/>
    <w:rsid w:val="00E60CC7"/>
    <w:rsid w:val="00E6254B"/>
    <w:rsid w:val="00E6267D"/>
    <w:rsid w:val="00E62754"/>
    <w:rsid w:val="00E63D88"/>
    <w:rsid w:val="00E644C4"/>
    <w:rsid w:val="00E663F7"/>
    <w:rsid w:val="00E663FD"/>
    <w:rsid w:val="00E70214"/>
    <w:rsid w:val="00E7243B"/>
    <w:rsid w:val="00E745E0"/>
    <w:rsid w:val="00E7734E"/>
    <w:rsid w:val="00E81F23"/>
    <w:rsid w:val="00E82C1D"/>
    <w:rsid w:val="00E841C5"/>
    <w:rsid w:val="00E843AB"/>
    <w:rsid w:val="00E8717B"/>
    <w:rsid w:val="00E874E2"/>
    <w:rsid w:val="00E90097"/>
    <w:rsid w:val="00E902FF"/>
    <w:rsid w:val="00E92A00"/>
    <w:rsid w:val="00E9391B"/>
    <w:rsid w:val="00E95BD1"/>
    <w:rsid w:val="00E95CDD"/>
    <w:rsid w:val="00E95DFB"/>
    <w:rsid w:val="00E975CA"/>
    <w:rsid w:val="00EA34E3"/>
    <w:rsid w:val="00EA52C8"/>
    <w:rsid w:val="00EB1C15"/>
    <w:rsid w:val="00EB2B91"/>
    <w:rsid w:val="00EB6FA5"/>
    <w:rsid w:val="00EB70F1"/>
    <w:rsid w:val="00EB79D3"/>
    <w:rsid w:val="00EC0BE5"/>
    <w:rsid w:val="00EC1E4B"/>
    <w:rsid w:val="00EC3BD1"/>
    <w:rsid w:val="00EC3C6E"/>
    <w:rsid w:val="00EC41FB"/>
    <w:rsid w:val="00EC4AB8"/>
    <w:rsid w:val="00EC57C2"/>
    <w:rsid w:val="00EC592F"/>
    <w:rsid w:val="00ED500F"/>
    <w:rsid w:val="00ED5908"/>
    <w:rsid w:val="00ED66B1"/>
    <w:rsid w:val="00ED7629"/>
    <w:rsid w:val="00ED7A68"/>
    <w:rsid w:val="00EE101A"/>
    <w:rsid w:val="00EE1400"/>
    <w:rsid w:val="00EE4A7A"/>
    <w:rsid w:val="00EE5855"/>
    <w:rsid w:val="00EE6456"/>
    <w:rsid w:val="00EF0765"/>
    <w:rsid w:val="00EF3649"/>
    <w:rsid w:val="00EF3E07"/>
    <w:rsid w:val="00F002C1"/>
    <w:rsid w:val="00F008A6"/>
    <w:rsid w:val="00F02581"/>
    <w:rsid w:val="00F0279E"/>
    <w:rsid w:val="00F042B4"/>
    <w:rsid w:val="00F06294"/>
    <w:rsid w:val="00F0731B"/>
    <w:rsid w:val="00F07EF7"/>
    <w:rsid w:val="00F101FB"/>
    <w:rsid w:val="00F12825"/>
    <w:rsid w:val="00F1529D"/>
    <w:rsid w:val="00F22997"/>
    <w:rsid w:val="00F22F00"/>
    <w:rsid w:val="00F25F15"/>
    <w:rsid w:val="00F26126"/>
    <w:rsid w:val="00F32374"/>
    <w:rsid w:val="00F325CA"/>
    <w:rsid w:val="00F33014"/>
    <w:rsid w:val="00F331C3"/>
    <w:rsid w:val="00F33856"/>
    <w:rsid w:val="00F347D7"/>
    <w:rsid w:val="00F34D08"/>
    <w:rsid w:val="00F3702D"/>
    <w:rsid w:val="00F37186"/>
    <w:rsid w:val="00F41931"/>
    <w:rsid w:val="00F43C4E"/>
    <w:rsid w:val="00F44DE8"/>
    <w:rsid w:val="00F45C86"/>
    <w:rsid w:val="00F47F11"/>
    <w:rsid w:val="00F506C4"/>
    <w:rsid w:val="00F50970"/>
    <w:rsid w:val="00F53BBA"/>
    <w:rsid w:val="00F54A7C"/>
    <w:rsid w:val="00F55E9F"/>
    <w:rsid w:val="00F56047"/>
    <w:rsid w:val="00F601FF"/>
    <w:rsid w:val="00F6068D"/>
    <w:rsid w:val="00F615EA"/>
    <w:rsid w:val="00F62915"/>
    <w:rsid w:val="00F633B2"/>
    <w:rsid w:val="00F6356F"/>
    <w:rsid w:val="00F70C84"/>
    <w:rsid w:val="00F72905"/>
    <w:rsid w:val="00F7453B"/>
    <w:rsid w:val="00F748EF"/>
    <w:rsid w:val="00F749A7"/>
    <w:rsid w:val="00F75DA1"/>
    <w:rsid w:val="00F772CB"/>
    <w:rsid w:val="00F80A16"/>
    <w:rsid w:val="00F80FC4"/>
    <w:rsid w:val="00F81998"/>
    <w:rsid w:val="00F82CCA"/>
    <w:rsid w:val="00F84601"/>
    <w:rsid w:val="00F8501D"/>
    <w:rsid w:val="00F85881"/>
    <w:rsid w:val="00F86AAC"/>
    <w:rsid w:val="00F872B4"/>
    <w:rsid w:val="00F903FB"/>
    <w:rsid w:val="00F913BA"/>
    <w:rsid w:val="00F93021"/>
    <w:rsid w:val="00F93091"/>
    <w:rsid w:val="00F93666"/>
    <w:rsid w:val="00F94336"/>
    <w:rsid w:val="00F94692"/>
    <w:rsid w:val="00F9617D"/>
    <w:rsid w:val="00F96868"/>
    <w:rsid w:val="00F96E7A"/>
    <w:rsid w:val="00F973DC"/>
    <w:rsid w:val="00F97B97"/>
    <w:rsid w:val="00FA1295"/>
    <w:rsid w:val="00FA235E"/>
    <w:rsid w:val="00FA3276"/>
    <w:rsid w:val="00FA5F7C"/>
    <w:rsid w:val="00FA7D8A"/>
    <w:rsid w:val="00FB0CDA"/>
    <w:rsid w:val="00FB1813"/>
    <w:rsid w:val="00FB2CA9"/>
    <w:rsid w:val="00FB2F71"/>
    <w:rsid w:val="00FB301E"/>
    <w:rsid w:val="00FB3E1E"/>
    <w:rsid w:val="00FB4382"/>
    <w:rsid w:val="00FB5665"/>
    <w:rsid w:val="00FB629B"/>
    <w:rsid w:val="00FC180E"/>
    <w:rsid w:val="00FC23AA"/>
    <w:rsid w:val="00FC2567"/>
    <w:rsid w:val="00FC28C2"/>
    <w:rsid w:val="00FC3BB6"/>
    <w:rsid w:val="00FC42AB"/>
    <w:rsid w:val="00FC4D0F"/>
    <w:rsid w:val="00FC5519"/>
    <w:rsid w:val="00FC59B5"/>
    <w:rsid w:val="00FD4358"/>
    <w:rsid w:val="00FD5900"/>
    <w:rsid w:val="00FD5D75"/>
    <w:rsid w:val="00FD7C19"/>
    <w:rsid w:val="00FE2786"/>
    <w:rsid w:val="00FE4DDA"/>
    <w:rsid w:val="00FE761E"/>
    <w:rsid w:val="00FF20EE"/>
    <w:rsid w:val="00FF2CE3"/>
    <w:rsid w:val="00FF6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A800"/>
  <w15:docId w15:val="{E9EBAC08-8F6B-4560-9A1B-8E38DF45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68BC"/>
    <w:pPr>
      <w:keepNext/>
      <w:numPr>
        <w:numId w:val="3"/>
      </w:numPr>
      <w:suppressAutoHyphens/>
      <w:outlineLvl w:val="0"/>
    </w:pPr>
    <w:rPr>
      <w:rFonts w:ascii="Arial" w:hAnsi="Arial" w:cs="Arial"/>
      <w:b/>
      <w:bCs/>
      <w:lang w:val="de-DE" w:eastAsia="ar-SA"/>
    </w:rPr>
  </w:style>
  <w:style w:type="paragraph" w:styleId="Heading3">
    <w:name w:val="heading 3"/>
    <w:basedOn w:val="Normal"/>
    <w:next w:val="Normal"/>
    <w:link w:val="Heading3Char"/>
    <w:uiPriority w:val="9"/>
    <w:unhideWhenUsed/>
    <w:qFormat/>
    <w:rsid w:val="008931C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47"/>
    <w:pPr>
      <w:ind w:left="720"/>
      <w:contextualSpacing/>
    </w:pPr>
  </w:style>
  <w:style w:type="paragraph" w:styleId="FootnoteText">
    <w:name w:val="footnote text"/>
    <w:basedOn w:val="Normal"/>
    <w:link w:val="FootnoteTextChar"/>
    <w:uiPriority w:val="99"/>
    <w:unhideWhenUsed/>
    <w:rsid w:val="00EA34E3"/>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pPr>
    <w:rPr>
      <w:rFonts w:eastAsiaTheme="minorEastAsia"/>
    </w:rPr>
  </w:style>
  <w:style w:type="table" w:styleId="TableGrid">
    <w:name w:val="Table Grid"/>
    <w:basedOn w:val="TableNormal"/>
    <w:uiPriority w:val="5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pPr>
    <w:rPr>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jc w:val="both"/>
    </w:pPr>
    <w:rPr>
      <w:rFonts w:ascii="Arial" w:hAnsi="Arial" w:cs="Arial"/>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pPr>
    <w:rPr>
      <w:rFonts w:eastAsia="SimSun" w:cs="Tahoma"/>
      <w:lang w:val="de-DE" w:eastAsia="ar-SA"/>
    </w:rPr>
  </w:style>
  <w:style w:type="paragraph" w:styleId="NoSpacing">
    <w:name w:val="No Spacing"/>
    <w:link w:val="NoSpacingChar"/>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NoSpacingChar">
    <w:name w:val="No Spacing Char"/>
    <w:link w:val="NoSpacing"/>
    <w:uiPriority w:val="1"/>
    <w:rsid w:val="005D6221"/>
  </w:style>
  <w:style w:type="paragraph" w:styleId="CommentText">
    <w:name w:val="annotation text"/>
    <w:basedOn w:val="Normal"/>
    <w:link w:val="CommentTextChar"/>
    <w:uiPriority w:val="99"/>
    <w:unhideWhenUsed/>
    <w:rsid w:val="002607BF"/>
    <w:rPr>
      <w:rFonts w:ascii="Verdana" w:eastAsia="Verdana" w:hAnsi="Verdana"/>
      <w:sz w:val="20"/>
      <w:szCs w:val="20"/>
    </w:rPr>
  </w:style>
  <w:style w:type="character" w:customStyle="1" w:styleId="CommentTextChar">
    <w:name w:val="Comment Text Char"/>
    <w:basedOn w:val="DefaultParagraphFont"/>
    <w:link w:val="CommentText"/>
    <w:uiPriority w:val="99"/>
    <w:rsid w:val="002607BF"/>
    <w:rPr>
      <w:rFonts w:ascii="Verdana" w:eastAsia="Verdana" w:hAnsi="Verdana" w:cs="Times New Roman"/>
      <w:sz w:val="20"/>
      <w:szCs w:val="20"/>
    </w:rPr>
  </w:style>
  <w:style w:type="character" w:customStyle="1" w:styleId="pull-right">
    <w:name w:val="pull-right"/>
    <w:basedOn w:val="DefaultParagraphFont"/>
    <w:rsid w:val="004900DB"/>
  </w:style>
  <w:style w:type="character" w:customStyle="1" w:styleId="Heading3Char">
    <w:name w:val="Heading 3 Char"/>
    <w:basedOn w:val="DefaultParagraphFont"/>
    <w:link w:val="Heading3"/>
    <w:uiPriority w:val="9"/>
    <w:rsid w:val="008931C7"/>
    <w:rPr>
      <w:rFonts w:asciiTheme="majorHAnsi" w:eastAsiaTheme="majorEastAsia" w:hAnsiTheme="majorHAnsi" w:cstheme="majorBidi"/>
      <w:color w:val="243F60" w:themeColor="accent1" w:themeShade="7F"/>
      <w:sz w:val="24"/>
      <w:szCs w:val="24"/>
    </w:rPr>
  </w:style>
  <w:style w:type="character" w:styleId="HTMLCite">
    <w:name w:val="HTML Cite"/>
    <w:basedOn w:val="DefaultParagraphFont"/>
    <w:uiPriority w:val="99"/>
    <w:semiHidden/>
    <w:unhideWhenUsed/>
    <w:rsid w:val="008931C7"/>
    <w:rPr>
      <w:i/>
      <w:iCs/>
    </w:rPr>
  </w:style>
  <w:style w:type="paragraph" w:customStyle="1" w:styleId="action-menu-item">
    <w:name w:val="action-menu-item"/>
    <w:basedOn w:val="Normal"/>
    <w:rsid w:val="008931C7"/>
    <w:pPr>
      <w:spacing w:before="100" w:beforeAutospacing="1" w:after="100" w:afterAutospacing="1"/>
    </w:pPr>
  </w:style>
  <w:style w:type="character" w:styleId="UnresolvedMention">
    <w:name w:val="Unresolved Mention"/>
    <w:basedOn w:val="DefaultParagraphFont"/>
    <w:uiPriority w:val="99"/>
    <w:semiHidden/>
    <w:unhideWhenUsed/>
    <w:rsid w:val="000924B3"/>
    <w:rPr>
      <w:color w:val="605E5C"/>
      <w:shd w:val="clear" w:color="auto" w:fill="E1DFDD"/>
    </w:rPr>
  </w:style>
  <w:style w:type="character" w:styleId="PageNumber">
    <w:name w:val="page number"/>
    <w:basedOn w:val="DefaultParagraphFont"/>
    <w:uiPriority w:val="99"/>
    <w:semiHidden/>
    <w:unhideWhenUsed/>
    <w:rsid w:val="00E7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069">
      <w:bodyDiv w:val="1"/>
      <w:marLeft w:val="0"/>
      <w:marRight w:val="0"/>
      <w:marTop w:val="0"/>
      <w:marBottom w:val="0"/>
      <w:divBdr>
        <w:top w:val="none" w:sz="0" w:space="0" w:color="auto"/>
        <w:left w:val="none" w:sz="0" w:space="0" w:color="auto"/>
        <w:bottom w:val="none" w:sz="0" w:space="0" w:color="auto"/>
        <w:right w:val="none" w:sz="0" w:space="0" w:color="auto"/>
      </w:divBdr>
      <w:divsChild>
        <w:div w:id="655836863">
          <w:marLeft w:val="0"/>
          <w:marRight w:val="0"/>
          <w:marTop w:val="150"/>
          <w:marBottom w:val="0"/>
          <w:divBdr>
            <w:top w:val="none" w:sz="0" w:space="0" w:color="auto"/>
            <w:left w:val="none" w:sz="0" w:space="0" w:color="auto"/>
            <w:bottom w:val="none" w:sz="0" w:space="0" w:color="auto"/>
            <w:right w:val="none" w:sz="0" w:space="0" w:color="auto"/>
          </w:divBdr>
        </w:div>
        <w:div w:id="947928770">
          <w:marLeft w:val="0"/>
          <w:marRight w:val="0"/>
          <w:marTop w:val="150"/>
          <w:marBottom w:val="0"/>
          <w:divBdr>
            <w:top w:val="none" w:sz="0" w:space="0" w:color="auto"/>
            <w:left w:val="none" w:sz="0" w:space="0" w:color="auto"/>
            <w:bottom w:val="none" w:sz="0" w:space="0" w:color="auto"/>
            <w:right w:val="none" w:sz="0" w:space="0" w:color="auto"/>
          </w:divBdr>
        </w:div>
        <w:div w:id="627051271">
          <w:marLeft w:val="0"/>
          <w:marRight w:val="0"/>
          <w:marTop w:val="0"/>
          <w:marBottom w:val="150"/>
          <w:divBdr>
            <w:top w:val="none" w:sz="0" w:space="0" w:color="auto"/>
            <w:left w:val="none" w:sz="0" w:space="0" w:color="auto"/>
            <w:bottom w:val="none" w:sz="0" w:space="0" w:color="auto"/>
            <w:right w:val="none" w:sz="0" w:space="0" w:color="auto"/>
          </w:divBdr>
        </w:div>
        <w:div w:id="650410475">
          <w:marLeft w:val="0"/>
          <w:marRight w:val="0"/>
          <w:marTop w:val="150"/>
          <w:marBottom w:val="0"/>
          <w:divBdr>
            <w:top w:val="none" w:sz="0" w:space="0" w:color="auto"/>
            <w:left w:val="none" w:sz="0" w:space="0" w:color="auto"/>
            <w:bottom w:val="none" w:sz="0" w:space="0" w:color="auto"/>
            <w:right w:val="none" w:sz="0" w:space="0" w:color="auto"/>
          </w:divBdr>
        </w:div>
        <w:div w:id="1558323776">
          <w:marLeft w:val="0"/>
          <w:marRight w:val="0"/>
          <w:marTop w:val="150"/>
          <w:marBottom w:val="0"/>
          <w:divBdr>
            <w:top w:val="none" w:sz="0" w:space="0" w:color="auto"/>
            <w:left w:val="none" w:sz="0" w:space="0" w:color="auto"/>
            <w:bottom w:val="none" w:sz="0" w:space="0" w:color="auto"/>
            <w:right w:val="none" w:sz="0" w:space="0" w:color="auto"/>
          </w:divBdr>
        </w:div>
        <w:div w:id="284049449">
          <w:marLeft w:val="0"/>
          <w:marRight w:val="0"/>
          <w:marTop w:val="150"/>
          <w:marBottom w:val="0"/>
          <w:divBdr>
            <w:top w:val="none" w:sz="0" w:space="0" w:color="auto"/>
            <w:left w:val="none" w:sz="0" w:space="0" w:color="auto"/>
            <w:bottom w:val="none" w:sz="0" w:space="0" w:color="auto"/>
            <w:right w:val="none" w:sz="0" w:space="0" w:color="auto"/>
          </w:divBdr>
        </w:div>
      </w:divsChild>
    </w:div>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45824370">
      <w:bodyDiv w:val="1"/>
      <w:marLeft w:val="0"/>
      <w:marRight w:val="0"/>
      <w:marTop w:val="0"/>
      <w:marBottom w:val="0"/>
      <w:divBdr>
        <w:top w:val="none" w:sz="0" w:space="0" w:color="auto"/>
        <w:left w:val="none" w:sz="0" w:space="0" w:color="auto"/>
        <w:bottom w:val="none" w:sz="0" w:space="0" w:color="auto"/>
        <w:right w:val="none" w:sz="0" w:space="0" w:color="auto"/>
      </w:divBdr>
      <w:divsChild>
        <w:div w:id="303773401">
          <w:marLeft w:val="0"/>
          <w:marRight w:val="0"/>
          <w:marTop w:val="0"/>
          <w:marBottom w:val="0"/>
          <w:divBdr>
            <w:top w:val="none" w:sz="0" w:space="0" w:color="auto"/>
            <w:left w:val="none" w:sz="0" w:space="0" w:color="auto"/>
            <w:bottom w:val="none" w:sz="0" w:space="0" w:color="auto"/>
            <w:right w:val="none" w:sz="0" w:space="0" w:color="auto"/>
          </w:divBdr>
        </w:div>
        <w:div w:id="720634214">
          <w:marLeft w:val="0"/>
          <w:marRight w:val="0"/>
          <w:marTop w:val="0"/>
          <w:marBottom w:val="0"/>
          <w:divBdr>
            <w:top w:val="none" w:sz="0" w:space="0" w:color="auto"/>
            <w:left w:val="none" w:sz="0" w:space="0" w:color="auto"/>
            <w:bottom w:val="none" w:sz="0" w:space="0" w:color="auto"/>
            <w:right w:val="none" w:sz="0" w:space="0" w:color="auto"/>
          </w:divBdr>
        </w:div>
        <w:div w:id="786311757">
          <w:marLeft w:val="0"/>
          <w:marRight w:val="0"/>
          <w:marTop w:val="0"/>
          <w:marBottom w:val="0"/>
          <w:divBdr>
            <w:top w:val="none" w:sz="0" w:space="0" w:color="auto"/>
            <w:left w:val="none" w:sz="0" w:space="0" w:color="auto"/>
            <w:bottom w:val="none" w:sz="0" w:space="0" w:color="auto"/>
            <w:right w:val="none" w:sz="0" w:space="0" w:color="auto"/>
          </w:divBdr>
        </w:div>
        <w:div w:id="1556627880">
          <w:marLeft w:val="0"/>
          <w:marRight w:val="0"/>
          <w:marTop w:val="0"/>
          <w:marBottom w:val="0"/>
          <w:divBdr>
            <w:top w:val="none" w:sz="0" w:space="0" w:color="auto"/>
            <w:left w:val="none" w:sz="0" w:space="0" w:color="auto"/>
            <w:bottom w:val="none" w:sz="0" w:space="0" w:color="auto"/>
            <w:right w:val="none" w:sz="0" w:space="0" w:color="auto"/>
          </w:divBdr>
        </w:div>
        <w:div w:id="1466048922">
          <w:marLeft w:val="0"/>
          <w:marRight w:val="0"/>
          <w:marTop w:val="0"/>
          <w:marBottom w:val="0"/>
          <w:divBdr>
            <w:top w:val="none" w:sz="0" w:space="0" w:color="auto"/>
            <w:left w:val="none" w:sz="0" w:space="0" w:color="auto"/>
            <w:bottom w:val="none" w:sz="0" w:space="0" w:color="auto"/>
            <w:right w:val="none" w:sz="0" w:space="0" w:color="auto"/>
          </w:divBdr>
        </w:div>
        <w:div w:id="806509928">
          <w:marLeft w:val="0"/>
          <w:marRight w:val="0"/>
          <w:marTop w:val="0"/>
          <w:marBottom w:val="0"/>
          <w:divBdr>
            <w:top w:val="none" w:sz="0" w:space="0" w:color="auto"/>
            <w:left w:val="none" w:sz="0" w:space="0" w:color="auto"/>
            <w:bottom w:val="none" w:sz="0" w:space="0" w:color="auto"/>
            <w:right w:val="none" w:sz="0" w:space="0" w:color="auto"/>
          </w:divBdr>
        </w:div>
        <w:div w:id="1943106388">
          <w:marLeft w:val="0"/>
          <w:marRight w:val="0"/>
          <w:marTop w:val="0"/>
          <w:marBottom w:val="0"/>
          <w:divBdr>
            <w:top w:val="none" w:sz="0" w:space="0" w:color="auto"/>
            <w:left w:val="none" w:sz="0" w:space="0" w:color="auto"/>
            <w:bottom w:val="none" w:sz="0" w:space="0" w:color="auto"/>
            <w:right w:val="none" w:sz="0" w:space="0" w:color="auto"/>
          </w:divBdr>
        </w:div>
      </w:divsChild>
    </w:div>
    <w:div w:id="182787808">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437526850">
      <w:bodyDiv w:val="1"/>
      <w:marLeft w:val="0"/>
      <w:marRight w:val="0"/>
      <w:marTop w:val="0"/>
      <w:marBottom w:val="0"/>
      <w:divBdr>
        <w:top w:val="none" w:sz="0" w:space="0" w:color="auto"/>
        <w:left w:val="none" w:sz="0" w:space="0" w:color="auto"/>
        <w:bottom w:val="none" w:sz="0" w:space="0" w:color="auto"/>
        <w:right w:val="none" w:sz="0" w:space="0" w:color="auto"/>
      </w:divBdr>
    </w:div>
    <w:div w:id="488209633">
      <w:bodyDiv w:val="1"/>
      <w:marLeft w:val="0"/>
      <w:marRight w:val="0"/>
      <w:marTop w:val="0"/>
      <w:marBottom w:val="0"/>
      <w:divBdr>
        <w:top w:val="none" w:sz="0" w:space="0" w:color="auto"/>
        <w:left w:val="none" w:sz="0" w:space="0" w:color="auto"/>
        <w:bottom w:val="none" w:sz="0" w:space="0" w:color="auto"/>
        <w:right w:val="none" w:sz="0" w:space="0" w:color="auto"/>
      </w:divBdr>
    </w:div>
    <w:div w:id="656153341">
      <w:bodyDiv w:val="1"/>
      <w:marLeft w:val="0"/>
      <w:marRight w:val="0"/>
      <w:marTop w:val="0"/>
      <w:marBottom w:val="0"/>
      <w:divBdr>
        <w:top w:val="none" w:sz="0" w:space="0" w:color="auto"/>
        <w:left w:val="none" w:sz="0" w:space="0" w:color="auto"/>
        <w:bottom w:val="none" w:sz="0" w:space="0" w:color="auto"/>
        <w:right w:val="none" w:sz="0" w:space="0" w:color="auto"/>
      </w:divBdr>
    </w:div>
    <w:div w:id="694619846">
      <w:bodyDiv w:val="1"/>
      <w:marLeft w:val="0"/>
      <w:marRight w:val="0"/>
      <w:marTop w:val="0"/>
      <w:marBottom w:val="0"/>
      <w:divBdr>
        <w:top w:val="none" w:sz="0" w:space="0" w:color="auto"/>
        <w:left w:val="none" w:sz="0" w:space="0" w:color="auto"/>
        <w:bottom w:val="none" w:sz="0" w:space="0" w:color="auto"/>
        <w:right w:val="none" w:sz="0" w:space="0" w:color="auto"/>
      </w:divBdr>
    </w:div>
    <w:div w:id="722213131">
      <w:bodyDiv w:val="1"/>
      <w:marLeft w:val="0"/>
      <w:marRight w:val="0"/>
      <w:marTop w:val="0"/>
      <w:marBottom w:val="0"/>
      <w:divBdr>
        <w:top w:val="none" w:sz="0" w:space="0" w:color="auto"/>
        <w:left w:val="none" w:sz="0" w:space="0" w:color="auto"/>
        <w:bottom w:val="none" w:sz="0" w:space="0" w:color="auto"/>
        <w:right w:val="none" w:sz="0" w:space="0" w:color="auto"/>
      </w:divBdr>
      <w:divsChild>
        <w:div w:id="1313868031">
          <w:marLeft w:val="0"/>
          <w:marRight w:val="0"/>
          <w:marTop w:val="150"/>
          <w:marBottom w:val="0"/>
          <w:divBdr>
            <w:top w:val="none" w:sz="0" w:space="0" w:color="auto"/>
            <w:left w:val="none" w:sz="0" w:space="0" w:color="auto"/>
            <w:bottom w:val="none" w:sz="0" w:space="0" w:color="auto"/>
            <w:right w:val="none" w:sz="0" w:space="0" w:color="auto"/>
          </w:divBdr>
        </w:div>
        <w:div w:id="381370615">
          <w:marLeft w:val="0"/>
          <w:marRight w:val="0"/>
          <w:marTop w:val="150"/>
          <w:marBottom w:val="0"/>
          <w:divBdr>
            <w:top w:val="none" w:sz="0" w:space="0" w:color="auto"/>
            <w:left w:val="none" w:sz="0" w:space="0" w:color="auto"/>
            <w:bottom w:val="none" w:sz="0" w:space="0" w:color="auto"/>
            <w:right w:val="none" w:sz="0" w:space="0" w:color="auto"/>
          </w:divBdr>
        </w:div>
        <w:div w:id="1359165072">
          <w:marLeft w:val="0"/>
          <w:marRight w:val="0"/>
          <w:marTop w:val="150"/>
          <w:marBottom w:val="0"/>
          <w:divBdr>
            <w:top w:val="none" w:sz="0" w:space="0" w:color="auto"/>
            <w:left w:val="none" w:sz="0" w:space="0" w:color="auto"/>
            <w:bottom w:val="none" w:sz="0" w:space="0" w:color="auto"/>
            <w:right w:val="none" w:sz="0" w:space="0" w:color="auto"/>
          </w:divBdr>
        </w:div>
        <w:div w:id="942615837">
          <w:marLeft w:val="0"/>
          <w:marRight w:val="0"/>
          <w:marTop w:val="150"/>
          <w:marBottom w:val="0"/>
          <w:divBdr>
            <w:top w:val="none" w:sz="0" w:space="0" w:color="auto"/>
            <w:left w:val="none" w:sz="0" w:space="0" w:color="auto"/>
            <w:bottom w:val="none" w:sz="0" w:space="0" w:color="auto"/>
            <w:right w:val="none" w:sz="0" w:space="0" w:color="auto"/>
          </w:divBdr>
        </w:div>
        <w:div w:id="1265842426">
          <w:marLeft w:val="0"/>
          <w:marRight w:val="0"/>
          <w:marTop w:val="150"/>
          <w:marBottom w:val="0"/>
          <w:divBdr>
            <w:top w:val="none" w:sz="0" w:space="0" w:color="auto"/>
            <w:left w:val="none" w:sz="0" w:space="0" w:color="auto"/>
            <w:bottom w:val="none" w:sz="0" w:space="0" w:color="auto"/>
            <w:right w:val="none" w:sz="0" w:space="0" w:color="auto"/>
          </w:divBdr>
        </w:div>
        <w:div w:id="1886260356">
          <w:marLeft w:val="0"/>
          <w:marRight w:val="0"/>
          <w:marTop w:val="150"/>
          <w:marBottom w:val="0"/>
          <w:divBdr>
            <w:top w:val="none" w:sz="0" w:space="0" w:color="auto"/>
            <w:left w:val="none" w:sz="0" w:space="0" w:color="auto"/>
            <w:bottom w:val="none" w:sz="0" w:space="0" w:color="auto"/>
            <w:right w:val="none" w:sz="0" w:space="0" w:color="auto"/>
          </w:divBdr>
        </w:div>
        <w:div w:id="519441230">
          <w:marLeft w:val="0"/>
          <w:marRight w:val="0"/>
          <w:marTop w:val="150"/>
          <w:marBottom w:val="0"/>
          <w:divBdr>
            <w:top w:val="none" w:sz="0" w:space="0" w:color="auto"/>
            <w:left w:val="none" w:sz="0" w:space="0" w:color="auto"/>
            <w:bottom w:val="none" w:sz="0" w:space="0" w:color="auto"/>
            <w:right w:val="none" w:sz="0" w:space="0" w:color="auto"/>
          </w:divBdr>
        </w:div>
      </w:divsChild>
    </w:div>
    <w:div w:id="734551768">
      <w:bodyDiv w:val="1"/>
      <w:marLeft w:val="0"/>
      <w:marRight w:val="0"/>
      <w:marTop w:val="0"/>
      <w:marBottom w:val="0"/>
      <w:divBdr>
        <w:top w:val="none" w:sz="0" w:space="0" w:color="auto"/>
        <w:left w:val="none" w:sz="0" w:space="0" w:color="auto"/>
        <w:bottom w:val="none" w:sz="0" w:space="0" w:color="auto"/>
        <w:right w:val="none" w:sz="0" w:space="0" w:color="auto"/>
      </w:divBdr>
      <w:divsChild>
        <w:div w:id="102304857">
          <w:marLeft w:val="0"/>
          <w:marRight w:val="0"/>
          <w:marTop w:val="150"/>
          <w:marBottom w:val="0"/>
          <w:divBdr>
            <w:top w:val="none" w:sz="0" w:space="0" w:color="auto"/>
            <w:left w:val="none" w:sz="0" w:space="0" w:color="auto"/>
            <w:bottom w:val="none" w:sz="0" w:space="0" w:color="auto"/>
            <w:right w:val="none" w:sz="0" w:space="0" w:color="auto"/>
          </w:divBdr>
        </w:div>
      </w:divsChild>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813064879">
      <w:bodyDiv w:val="1"/>
      <w:marLeft w:val="0"/>
      <w:marRight w:val="0"/>
      <w:marTop w:val="0"/>
      <w:marBottom w:val="0"/>
      <w:divBdr>
        <w:top w:val="none" w:sz="0" w:space="0" w:color="auto"/>
        <w:left w:val="none" w:sz="0" w:space="0" w:color="auto"/>
        <w:bottom w:val="none" w:sz="0" w:space="0" w:color="auto"/>
        <w:right w:val="none" w:sz="0" w:space="0" w:color="auto"/>
      </w:divBdr>
      <w:divsChild>
        <w:div w:id="1689334049">
          <w:marLeft w:val="0"/>
          <w:marRight w:val="0"/>
          <w:marTop w:val="300"/>
          <w:marBottom w:val="0"/>
          <w:divBdr>
            <w:top w:val="none" w:sz="0" w:space="0" w:color="auto"/>
            <w:left w:val="none" w:sz="0" w:space="0" w:color="auto"/>
            <w:bottom w:val="none" w:sz="0" w:space="0" w:color="auto"/>
            <w:right w:val="none" w:sz="0" w:space="0" w:color="auto"/>
          </w:divBdr>
        </w:div>
        <w:div w:id="1297251254">
          <w:marLeft w:val="0"/>
          <w:marRight w:val="0"/>
          <w:marTop w:val="150"/>
          <w:marBottom w:val="0"/>
          <w:divBdr>
            <w:top w:val="none" w:sz="0" w:space="0" w:color="auto"/>
            <w:left w:val="none" w:sz="0" w:space="0" w:color="auto"/>
            <w:bottom w:val="none" w:sz="0" w:space="0" w:color="auto"/>
            <w:right w:val="none" w:sz="0" w:space="0" w:color="auto"/>
          </w:divBdr>
        </w:div>
        <w:div w:id="422264646">
          <w:marLeft w:val="0"/>
          <w:marRight w:val="0"/>
          <w:marTop w:val="150"/>
          <w:marBottom w:val="0"/>
          <w:divBdr>
            <w:top w:val="none" w:sz="0" w:space="0" w:color="auto"/>
            <w:left w:val="none" w:sz="0" w:space="0" w:color="auto"/>
            <w:bottom w:val="none" w:sz="0" w:space="0" w:color="auto"/>
            <w:right w:val="none" w:sz="0" w:space="0" w:color="auto"/>
          </w:divBdr>
        </w:div>
        <w:div w:id="222059097">
          <w:marLeft w:val="0"/>
          <w:marRight w:val="0"/>
          <w:marTop w:val="150"/>
          <w:marBottom w:val="0"/>
          <w:divBdr>
            <w:top w:val="none" w:sz="0" w:space="0" w:color="auto"/>
            <w:left w:val="none" w:sz="0" w:space="0" w:color="auto"/>
            <w:bottom w:val="none" w:sz="0" w:space="0" w:color="auto"/>
            <w:right w:val="none" w:sz="0" w:space="0" w:color="auto"/>
          </w:divBdr>
        </w:div>
        <w:div w:id="726614101">
          <w:marLeft w:val="0"/>
          <w:marRight w:val="0"/>
          <w:marTop w:val="150"/>
          <w:marBottom w:val="0"/>
          <w:divBdr>
            <w:top w:val="none" w:sz="0" w:space="0" w:color="auto"/>
            <w:left w:val="none" w:sz="0" w:space="0" w:color="auto"/>
            <w:bottom w:val="none" w:sz="0" w:space="0" w:color="auto"/>
            <w:right w:val="none" w:sz="0" w:space="0" w:color="auto"/>
          </w:divBdr>
        </w:div>
        <w:div w:id="274413692">
          <w:marLeft w:val="0"/>
          <w:marRight w:val="0"/>
          <w:marTop w:val="150"/>
          <w:marBottom w:val="0"/>
          <w:divBdr>
            <w:top w:val="none" w:sz="0" w:space="0" w:color="auto"/>
            <w:left w:val="none" w:sz="0" w:space="0" w:color="auto"/>
            <w:bottom w:val="none" w:sz="0" w:space="0" w:color="auto"/>
            <w:right w:val="none" w:sz="0" w:space="0" w:color="auto"/>
          </w:divBdr>
        </w:div>
        <w:div w:id="1984919715">
          <w:marLeft w:val="0"/>
          <w:marRight w:val="0"/>
          <w:marTop w:val="150"/>
          <w:marBottom w:val="0"/>
          <w:divBdr>
            <w:top w:val="none" w:sz="0" w:space="0" w:color="auto"/>
            <w:left w:val="none" w:sz="0" w:space="0" w:color="auto"/>
            <w:bottom w:val="none" w:sz="0" w:space="0" w:color="auto"/>
            <w:right w:val="none" w:sz="0" w:space="0" w:color="auto"/>
          </w:divBdr>
        </w:div>
        <w:div w:id="1076053829">
          <w:marLeft w:val="0"/>
          <w:marRight w:val="0"/>
          <w:marTop w:val="300"/>
          <w:marBottom w:val="0"/>
          <w:divBdr>
            <w:top w:val="none" w:sz="0" w:space="0" w:color="auto"/>
            <w:left w:val="none" w:sz="0" w:space="0" w:color="auto"/>
            <w:bottom w:val="none" w:sz="0" w:space="0" w:color="auto"/>
            <w:right w:val="none" w:sz="0" w:space="0" w:color="auto"/>
          </w:divBdr>
        </w:div>
      </w:divsChild>
    </w:div>
    <w:div w:id="941650341">
      <w:bodyDiv w:val="1"/>
      <w:marLeft w:val="0"/>
      <w:marRight w:val="0"/>
      <w:marTop w:val="0"/>
      <w:marBottom w:val="0"/>
      <w:divBdr>
        <w:top w:val="none" w:sz="0" w:space="0" w:color="auto"/>
        <w:left w:val="none" w:sz="0" w:space="0" w:color="auto"/>
        <w:bottom w:val="none" w:sz="0" w:space="0" w:color="auto"/>
        <w:right w:val="none" w:sz="0" w:space="0" w:color="auto"/>
      </w:divBdr>
    </w:div>
    <w:div w:id="1132207923">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60219572">
      <w:bodyDiv w:val="1"/>
      <w:marLeft w:val="0"/>
      <w:marRight w:val="0"/>
      <w:marTop w:val="0"/>
      <w:marBottom w:val="0"/>
      <w:divBdr>
        <w:top w:val="none" w:sz="0" w:space="0" w:color="auto"/>
        <w:left w:val="none" w:sz="0" w:space="0" w:color="auto"/>
        <w:bottom w:val="none" w:sz="0" w:space="0" w:color="auto"/>
        <w:right w:val="none" w:sz="0" w:space="0" w:color="auto"/>
      </w:divBdr>
    </w:div>
    <w:div w:id="1441800622">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533616238">
      <w:bodyDiv w:val="1"/>
      <w:marLeft w:val="0"/>
      <w:marRight w:val="0"/>
      <w:marTop w:val="0"/>
      <w:marBottom w:val="0"/>
      <w:divBdr>
        <w:top w:val="none" w:sz="0" w:space="0" w:color="auto"/>
        <w:left w:val="none" w:sz="0" w:space="0" w:color="auto"/>
        <w:bottom w:val="none" w:sz="0" w:space="0" w:color="auto"/>
        <w:right w:val="none" w:sz="0" w:space="0" w:color="auto"/>
      </w:divBdr>
    </w:div>
    <w:div w:id="1610039336">
      <w:bodyDiv w:val="1"/>
      <w:marLeft w:val="0"/>
      <w:marRight w:val="0"/>
      <w:marTop w:val="0"/>
      <w:marBottom w:val="0"/>
      <w:divBdr>
        <w:top w:val="none" w:sz="0" w:space="0" w:color="auto"/>
        <w:left w:val="none" w:sz="0" w:space="0" w:color="auto"/>
        <w:bottom w:val="none" w:sz="0" w:space="0" w:color="auto"/>
        <w:right w:val="none" w:sz="0" w:space="0" w:color="auto"/>
      </w:divBdr>
      <w:divsChild>
        <w:div w:id="499590258">
          <w:marLeft w:val="0"/>
          <w:marRight w:val="0"/>
          <w:marTop w:val="0"/>
          <w:marBottom w:val="0"/>
          <w:divBdr>
            <w:top w:val="none" w:sz="0" w:space="0" w:color="auto"/>
            <w:left w:val="none" w:sz="0" w:space="0" w:color="auto"/>
            <w:bottom w:val="none" w:sz="0" w:space="0" w:color="auto"/>
            <w:right w:val="none" w:sz="0" w:space="0" w:color="auto"/>
          </w:divBdr>
        </w:div>
        <w:div w:id="2013794751">
          <w:marLeft w:val="0"/>
          <w:marRight w:val="0"/>
          <w:marTop w:val="0"/>
          <w:marBottom w:val="0"/>
          <w:divBdr>
            <w:top w:val="none" w:sz="0" w:space="0" w:color="auto"/>
            <w:left w:val="none" w:sz="0" w:space="0" w:color="auto"/>
            <w:bottom w:val="none" w:sz="0" w:space="0" w:color="auto"/>
            <w:right w:val="none" w:sz="0" w:space="0" w:color="auto"/>
          </w:divBdr>
          <w:divsChild>
            <w:div w:id="1006594799">
              <w:marLeft w:val="0"/>
              <w:marRight w:val="0"/>
              <w:marTop w:val="0"/>
              <w:marBottom w:val="0"/>
              <w:divBdr>
                <w:top w:val="none" w:sz="0" w:space="0" w:color="auto"/>
                <w:left w:val="none" w:sz="0" w:space="0" w:color="auto"/>
                <w:bottom w:val="none" w:sz="0" w:space="0" w:color="auto"/>
                <w:right w:val="none" w:sz="0" w:space="0" w:color="auto"/>
              </w:divBdr>
              <w:divsChild>
                <w:div w:id="9161316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45816047">
      <w:bodyDiv w:val="1"/>
      <w:marLeft w:val="0"/>
      <w:marRight w:val="0"/>
      <w:marTop w:val="0"/>
      <w:marBottom w:val="0"/>
      <w:divBdr>
        <w:top w:val="none" w:sz="0" w:space="0" w:color="auto"/>
        <w:left w:val="none" w:sz="0" w:space="0" w:color="auto"/>
        <w:bottom w:val="none" w:sz="0" w:space="0" w:color="auto"/>
        <w:right w:val="none" w:sz="0" w:space="0" w:color="auto"/>
      </w:divBdr>
      <w:divsChild>
        <w:div w:id="1845241786">
          <w:marLeft w:val="0"/>
          <w:marRight w:val="0"/>
          <w:marTop w:val="150"/>
          <w:marBottom w:val="0"/>
          <w:divBdr>
            <w:top w:val="none" w:sz="0" w:space="0" w:color="auto"/>
            <w:left w:val="none" w:sz="0" w:space="0" w:color="auto"/>
            <w:bottom w:val="none" w:sz="0" w:space="0" w:color="auto"/>
            <w:right w:val="none" w:sz="0" w:space="0" w:color="auto"/>
          </w:divBdr>
        </w:div>
        <w:div w:id="529537432">
          <w:marLeft w:val="0"/>
          <w:marRight w:val="0"/>
          <w:marTop w:val="150"/>
          <w:marBottom w:val="0"/>
          <w:divBdr>
            <w:top w:val="none" w:sz="0" w:space="0" w:color="auto"/>
            <w:left w:val="none" w:sz="0" w:space="0" w:color="auto"/>
            <w:bottom w:val="none" w:sz="0" w:space="0" w:color="auto"/>
            <w:right w:val="none" w:sz="0" w:space="0" w:color="auto"/>
          </w:divBdr>
        </w:div>
        <w:div w:id="1915119774">
          <w:marLeft w:val="0"/>
          <w:marRight w:val="0"/>
          <w:marTop w:val="150"/>
          <w:marBottom w:val="0"/>
          <w:divBdr>
            <w:top w:val="none" w:sz="0" w:space="0" w:color="auto"/>
            <w:left w:val="none" w:sz="0" w:space="0" w:color="auto"/>
            <w:bottom w:val="none" w:sz="0" w:space="0" w:color="auto"/>
            <w:right w:val="none" w:sz="0" w:space="0" w:color="auto"/>
          </w:divBdr>
        </w:div>
        <w:div w:id="214125240">
          <w:marLeft w:val="0"/>
          <w:marRight w:val="0"/>
          <w:marTop w:val="150"/>
          <w:marBottom w:val="0"/>
          <w:divBdr>
            <w:top w:val="none" w:sz="0" w:space="0" w:color="auto"/>
            <w:left w:val="none" w:sz="0" w:space="0" w:color="auto"/>
            <w:bottom w:val="none" w:sz="0" w:space="0" w:color="auto"/>
            <w:right w:val="none" w:sz="0" w:space="0" w:color="auto"/>
          </w:divBdr>
        </w:div>
        <w:div w:id="424545689">
          <w:marLeft w:val="0"/>
          <w:marRight w:val="0"/>
          <w:marTop w:val="150"/>
          <w:marBottom w:val="0"/>
          <w:divBdr>
            <w:top w:val="none" w:sz="0" w:space="0" w:color="auto"/>
            <w:left w:val="none" w:sz="0" w:space="0" w:color="auto"/>
            <w:bottom w:val="none" w:sz="0" w:space="0" w:color="auto"/>
            <w:right w:val="none" w:sz="0" w:space="0" w:color="auto"/>
          </w:divBdr>
        </w:div>
        <w:div w:id="1040667442">
          <w:marLeft w:val="0"/>
          <w:marRight w:val="0"/>
          <w:marTop w:val="150"/>
          <w:marBottom w:val="0"/>
          <w:divBdr>
            <w:top w:val="none" w:sz="0" w:space="0" w:color="auto"/>
            <w:left w:val="none" w:sz="0" w:space="0" w:color="auto"/>
            <w:bottom w:val="none" w:sz="0" w:space="0" w:color="auto"/>
            <w:right w:val="none" w:sz="0" w:space="0" w:color="auto"/>
          </w:divBdr>
        </w:div>
        <w:div w:id="1086878126">
          <w:marLeft w:val="0"/>
          <w:marRight w:val="0"/>
          <w:marTop w:val="150"/>
          <w:marBottom w:val="0"/>
          <w:divBdr>
            <w:top w:val="none" w:sz="0" w:space="0" w:color="auto"/>
            <w:left w:val="none" w:sz="0" w:space="0" w:color="auto"/>
            <w:bottom w:val="none" w:sz="0" w:space="0" w:color="auto"/>
            <w:right w:val="none" w:sz="0" w:space="0" w:color="auto"/>
          </w:divBdr>
        </w:div>
        <w:div w:id="1473672071">
          <w:marLeft w:val="0"/>
          <w:marRight w:val="0"/>
          <w:marTop w:val="150"/>
          <w:marBottom w:val="0"/>
          <w:divBdr>
            <w:top w:val="none" w:sz="0" w:space="0" w:color="auto"/>
            <w:left w:val="none" w:sz="0" w:space="0" w:color="auto"/>
            <w:bottom w:val="none" w:sz="0" w:space="0" w:color="auto"/>
            <w:right w:val="none" w:sz="0" w:space="0" w:color="auto"/>
          </w:divBdr>
        </w:div>
        <w:div w:id="803305957">
          <w:marLeft w:val="0"/>
          <w:marRight w:val="0"/>
          <w:marTop w:val="150"/>
          <w:marBottom w:val="0"/>
          <w:divBdr>
            <w:top w:val="none" w:sz="0" w:space="0" w:color="auto"/>
            <w:left w:val="none" w:sz="0" w:space="0" w:color="auto"/>
            <w:bottom w:val="none" w:sz="0" w:space="0" w:color="auto"/>
            <w:right w:val="none" w:sz="0" w:space="0" w:color="auto"/>
          </w:divBdr>
        </w:div>
      </w:divsChild>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690373424">
      <w:bodyDiv w:val="1"/>
      <w:marLeft w:val="0"/>
      <w:marRight w:val="0"/>
      <w:marTop w:val="0"/>
      <w:marBottom w:val="0"/>
      <w:divBdr>
        <w:top w:val="none" w:sz="0" w:space="0" w:color="auto"/>
        <w:left w:val="none" w:sz="0" w:space="0" w:color="auto"/>
        <w:bottom w:val="none" w:sz="0" w:space="0" w:color="auto"/>
        <w:right w:val="none" w:sz="0" w:space="0" w:color="auto"/>
      </w:divBdr>
      <w:divsChild>
        <w:div w:id="900289061">
          <w:marLeft w:val="0"/>
          <w:marRight w:val="0"/>
          <w:marTop w:val="150"/>
          <w:marBottom w:val="0"/>
          <w:divBdr>
            <w:top w:val="none" w:sz="0" w:space="0" w:color="auto"/>
            <w:left w:val="none" w:sz="0" w:space="0" w:color="auto"/>
            <w:bottom w:val="none" w:sz="0" w:space="0" w:color="auto"/>
            <w:right w:val="none" w:sz="0" w:space="0" w:color="auto"/>
          </w:divBdr>
        </w:div>
        <w:div w:id="1982883708">
          <w:marLeft w:val="0"/>
          <w:marRight w:val="0"/>
          <w:marTop w:val="150"/>
          <w:marBottom w:val="0"/>
          <w:divBdr>
            <w:top w:val="none" w:sz="0" w:space="0" w:color="auto"/>
            <w:left w:val="none" w:sz="0" w:space="0" w:color="auto"/>
            <w:bottom w:val="none" w:sz="0" w:space="0" w:color="auto"/>
            <w:right w:val="none" w:sz="0" w:space="0" w:color="auto"/>
          </w:divBdr>
        </w:div>
        <w:div w:id="610627478">
          <w:marLeft w:val="0"/>
          <w:marRight w:val="0"/>
          <w:marTop w:val="150"/>
          <w:marBottom w:val="0"/>
          <w:divBdr>
            <w:top w:val="none" w:sz="0" w:space="0" w:color="auto"/>
            <w:left w:val="none" w:sz="0" w:space="0" w:color="auto"/>
            <w:bottom w:val="none" w:sz="0" w:space="0" w:color="auto"/>
            <w:right w:val="none" w:sz="0" w:space="0" w:color="auto"/>
          </w:divBdr>
        </w:div>
      </w:divsChild>
    </w:div>
    <w:div w:id="1803578199">
      <w:bodyDiv w:val="1"/>
      <w:marLeft w:val="0"/>
      <w:marRight w:val="0"/>
      <w:marTop w:val="0"/>
      <w:marBottom w:val="0"/>
      <w:divBdr>
        <w:top w:val="none" w:sz="0" w:space="0" w:color="auto"/>
        <w:left w:val="none" w:sz="0" w:space="0" w:color="auto"/>
        <w:bottom w:val="none" w:sz="0" w:space="0" w:color="auto"/>
        <w:right w:val="none" w:sz="0" w:space="0" w:color="auto"/>
      </w:divBdr>
    </w:div>
    <w:div w:id="2111467690">
      <w:bodyDiv w:val="1"/>
      <w:marLeft w:val="0"/>
      <w:marRight w:val="0"/>
      <w:marTop w:val="0"/>
      <w:marBottom w:val="0"/>
      <w:divBdr>
        <w:top w:val="none" w:sz="0" w:space="0" w:color="auto"/>
        <w:left w:val="none" w:sz="0" w:space="0" w:color="auto"/>
        <w:bottom w:val="none" w:sz="0" w:space="0" w:color="auto"/>
        <w:right w:val="none" w:sz="0" w:space="0" w:color="auto"/>
      </w:divBdr>
      <w:divsChild>
        <w:div w:id="149340143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mfa.gov.mn/old/wp-content/up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F9466-75C4-4289-8846-620FF22B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Jamiyankhuu N</cp:lastModifiedBy>
  <cp:revision>207</cp:revision>
  <cp:lastPrinted>2022-03-21T09:43:00Z</cp:lastPrinted>
  <dcterms:created xsi:type="dcterms:W3CDTF">2024-11-13T15:11:00Z</dcterms:created>
  <dcterms:modified xsi:type="dcterms:W3CDTF">2025-04-16T01:05:00Z</dcterms:modified>
</cp:coreProperties>
</file>