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BE9F" w14:textId="77777777" w:rsidR="00951634" w:rsidRPr="00332B30" w:rsidRDefault="00951634" w:rsidP="004279E4">
      <w:pPr>
        <w:pStyle w:val="NoSpacing"/>
        <w:contextualSpacing/>
        <w:jc w:val="center"/>
        <w:rPr>
          <w:rFonts w:ascii="Arial" w:hAnsi="Arial" w:cs="Arial"/>
          <w:b/>
          <w:noProof/>
          <w:szCs w:val="24"/>
          <w:lang w:val="af-ZA"/>
        </w:rPr>
      </w:pPr>
    </w:p>
    <w:p w14:paraId="2DD13660" w14:textId="77777777" w:rsidR="00951634" w:rsidRPr="00332B30" w:rsidRDefault="00951634" w:rsidP="004279E4">
      <w:pPr>
        <w:pStyle w:val="NoSpacing"/>
        <w:contextualSpacing/>
        <w:jc w:val="center"/>
        <w:rPr>
          <w:rFonts w:ascii="Arial" w:hAnsi="Arial" w:cs="Arial"/>
          <w:b/>
          <w:noProof/>
          <w:szCs w:val="24"/>
          <w:lang w:val="af-ZA"/>
        </w:rPr>
      </w:pPr>
    </w:p>
    <w:p w14:paraId="37640CA9" w14:textId="77777777" w:rsidR="00951634" w:rsidRPr="00332B30" w:rsidRDefault="00951634" w:rsidP="004279E4">
      <w:pPr>
        <w:pStyle w:val="NoSpacing"/>
        <w:contextualSpacing/>
        <w:jc w:val="center"/>
        <w:rPr>
          <w:rFonts w:ascii="Arial" w:hAnsi="Arial" w:cs="Arial"/>
          <w:b/>
          <w:noProof/>
          <w:szCs w:val="24"/>
          <w:lang w:val="af-ZA"/>
        </w:rPr>
      </w:pPr>
    </w:p>
    <w:p w14:paraId="718CEEA5" w14:textId="77777777" w:rsidR="00951634" w:rsidRPr="00332B30" w:rsidRDefault="00951634" w:rsidP="004279E4">
      <w:pPr>
        <w:pStyle w:val="NoSpacing"/>
        <w:contextualSpacing/>
        <w:jc w:val="center"/>
        <w:rPr>
          <w:rFonts w:ascii="Arial" w:hAnsi="Arial" w:cs="Arial"/>
          <w:b/>
          <w:noProof/>
          <w:szCs w:val="24"/>
          <w:lang w:val="af-ZA"/>
        </w:rPr>
      </w:pPr>
    </w:p>
    <w:p w14:paraId="57A2E30C" w14:textId="77777777" w:rsidR="00951634" w:rsidRPr="00332B30" w:rsidRDefault="00951634" w:rsidP="004279E4">
      <w:pPr>
        <w:pStyle w:val="NoSpacing"/>
        <w:contextualSpacing/>
        <w:jc w:val="center"/>
        <w:rPr>
          <w:rFonts w:ascii="Arial" w:hAnsi="Arial" w:cs="Arial"/>
          <w:b/>
          <w:noProof/>
          <w:szCs w:val="24"/>
          <w:lang w:val="af-ZA"/>
        </w:rPr>
      </w:pPr>
    </w:p>
    <w:p w14:paraId="08BFA820" w14:textId="77777777" w:rsidR="00951634" w:rsidRPr="00332B30" w:rsidRDefault="00951634" w:rsidP="004279E4">
      <w:pPr>
        <w:pStyle w:val="NoSpacing"/>
        <w:contextualSpacing/>
        <w:jc w:val="center"/>
        <w:rPr>
          <w:rFonts w:ascii="Arial" w:hAnsi="Arial" w:cs="Arial"/>
          <w:b/>
          <w:noProof/>
          <w:szCs w:val="24"/>
          <w:lang w:val="af-ZA"/>
        </w:rPr>
      </w:pPr>
    </w:p>
    <w:p w14:paraId="4116079B" w14:textId="77777777" w:rsidR="00951634" w:rsidRPr="00332B30" w:rsidRDefault="00951634" w:rsidP="004279E4">
      <w:pPr>
        <w:pStyle w:val="NoSpacing"/>
        <w:contextualSpacing/>
        <w:jc w:val="center"/>
        <w:rPr>
          <w:rFonts w:ascii="Arial" w:hAnsi="Arial" w:cs="Arial"/>
          <w:b/>
          <w:noProof/>
          <w:szCs w:val="24"/>
          <w:lang w:val="af-ZA"/>
        </w:rPr>
      </w:pPr>
    </w:p>
    <w:p w14:paraId="686B68AC" w14:textId="77777777" w:rsidR="00951634" w:rsidRPr="00332B30" w:rsidRDefault="00951634" w:rsidP="004279E4">
      <w:pPr>
        <w:pStyle w:val="NoSpacing"/>
        <w:contextualSpacing/>
        <w:jc w:val="center"/>
        <w:rPr>
          <w:rFonts w:ascii="Arial" w:hAnsi="Arial" w:cs="Arial"/>
          <w:b/>
          <w:noProof/>
          <w:szCs w:val="24"/>
          <w:lang w:val="af-ZA"/>
        </w:rPr>
      </w:pPr>
    </w:p>
    <w:p w14:paraId="18ACB3E6" w14:textId="77777777" w:rsidR="00951634" w:rsidRPr="00332B30" w:rsidRDefault="00951634" w:rsidP="004279E4">
      <w:pPr>
        <w:pStyle w:val="NoSpacing"/>
        <w:contextualSpacing/>
        <w:jc w:val="center"/>
        <w:rPr>
          <w:rFonts w:ascii="Arial" w:hAnsi="Arial" w:cs="Arial"/>
          <w:b/>
          <w:noProof/>
          <w:szCs w:val="24"/>
          <w:lang w:val="af-ZA"/>
        </w:rPr>
      </w:pPr>
    </w:p>
    <w:p w14:paraId="6971A1A5" w14:textId="77777777" w:rsidR="00951634" w:rsidRPr="00332B30" w:rsidRDefault="00951634" w:rsidP="004279E4">
      <w:pPr>
        <w:pStyle w:val="NoSpacing"/>
        <w:contextualSpacing/>
        <w:jc w:val="center"/>
        <w:rPr>
          <w:rFonts w:ascii="Arial" w:hAnsi="Arial" w:cs="Arial"/>
          <w:b/>
          <w:noProof/>
          <w:szCs w:val="24"/>
          <w:lang w:val="af-ZA"/>
        </w:rPr>
      </w:pPr>
    </w:p>
    <w:p w14:paraId="5A21CA08" w14:textId="77777777" w:rsidR="00951634" w:rsidRPr="00332B30" w:rsidRDefault="00951634" w:rsidP="004279E4">
      <w:pPr>
        <w:pStyle w:val="NoSpacing"/>
        <w:contextualSpacing/>
        <w:jc w:val="center"/>
        <w:rPr>
          <w:rFonts w:ascii="Arial" w:hAnsi="Arial" w:cs="Arial"/>
          <w:b/>
          <w:noProof/>
          <w:szCs w:val="24"/>
          <w:lang w:val="af-ZA"/>
        </w:rPr>
      </w:pPr>
    </w:p>
    <w:p w14:paraId="7450490D" w14:textId="77777777" w:rsidR="00951634" w:rsidRPr="00332B30" w:rsidRDefault="00951634" w:rsidP="004279E4">
      <w:pPr>
        <w:pStyle w:val="NoSpacing"/>
        <w:contextualSpacing/>
        <w:jc w:val="center"/>
        <w:rPr>
          <w:rFonts w:ascii="Arial" w:hAnsi="Arial" w:cs="Arial"/>
          <w:b/>
          <w:noProof/>
          <w:szCs w:val="24"/>
          <w:lang w:val="af-ZA"/>
        </w:rPr>
      </w:pPr>
    </w:p>
    <w:p w14:paraId="37DA4C73" w14:textId="77777777" w:rsidR="00951634" w:rsidRPr="00332B30" w:rsidRDefault="00951634" w:rsidP="004279E4">
      <w:pPr>
        <w:pStyle w:val="NoSpacing"/>
        <w:contextualSpacing/>
        <w:jc w:val="center"/>
        <w:rPr>
          <w:rFonts w:ascii="Arial" w:hAnsi="Arial" w:cs="Arial"/>
          <w:b/>
          <w:noProof/>
          <w:szCs w:val="24"/>
          <w:lang w:val="af-ZA"/>
        </w:rPr>
      </w:pPr>
    </w:p>
    <w:p w14:paraId="21EBCC04" w14:textId="77777777" w:rsidR="00951634" w:rsidRPr="00332B30" w:rsidRDefault="00951634" w:rsidP="004279E4">
      <w:pPr>
        <w:pStyle w:val="NoSpacing"/>
        <w:contextualSpacing/>
        <w:jc w:val="center"/>
        <w:rPr>
          <w:rFonts w:ascii="Arial" w:hAnsi="Arial" w:cs="Arial"/>
          <w:b/>
          <w:noProof/>
          <w:szCs w:val="24"/>
          <w:lang w:val="af-ZA"/>
        </w:rPr>
      </w:pPr>
    </w:p>
    <w:p w14:paraId="570BC19A" w14:textId="77777777" w:rsidR="00951634" w:rsidRPr="00332B30" w:rsidRDefault="00951634" w:rsidP="004279E4">
      <w:pPr>
        <w:pStyle w:val="NoSpacing"/>
        <w:contextualSpacing/>
        <w:jc w:val="center"/>
        <w:rPr>
          <w:rFonts w:ascii="Arial" w:hAnsi="Arial" w:cs="Arial"/>
          <w:b/>
          <w:noProof/>
          <w:szCs w:val="24"/>
          <w:lang w:val="af-ZA"/>
        </w:rPr>
      </w:pPr>
    </w:p>
    <w:p w14:paraId="52E3BE42" w14:textId="77777777" w:rsidR="00951634" w:rsidRPr="00332B30" w:rsidRDefault="00951634" w:rsidP="004279E4">
      <w:pPr>
        <w:pStyle w:val="NoSpacing"/>
        <w:contextualSpacing/>
        <w:jc w:val="center"/>
        <w:rPr>
          <w:rFonts w:ascii="Arial" w:hAnsi="Arial" w:cs="Arial"/>
          <w:b/>
          <w:noProof/>
          <w:szCs w:val="24"/>
          <w:lang w:val="af-ZA"/>
        </w:rPr>
      </w:pPr>
    </w:p>
    <w:p w14:paraId="3EA98820" w14:textId="12D76563" w:rsidR="000A191E" w:rsidRPr="00332B30" w:rsidRDefault="000A191E" w:rsidP="004279E4">
      <w:pPr>
        <w:pStyle w:val="NoSpacing"/>
        <w:contextualSpacing/>
        <w:jc w:val="center"/>
        <w:rPr>
          <w:rFonts w:ascii="Arial" w:hAnsi="Arial" w:cs="Arial"/>
          <w:b/>
          <w:noProof/>
          <w:szCs w:val="24"/>
          <w:lang w:val="af-ZA"/>
        </w:rPr>
      </w:pPr>
      <w:bookmarkStart w:id="0" w:name="_Hlk195655326"/>
      <w:r w:rsidRPr="00332B30">
        <w:rPr>
          <w:rFonts w:ascii="Arial" w:hAnsi="Arial" w:cs="Arial"/>
          <w:b/>
          <w:noProof/>
          <w:szCs w:val="24"/>
          <w:lang w:val="af-ZA"/>
        </w:rPr>
        <w:t xml:space="preserve">ЗАСГИЙН ГАЗРЫН ТУСГАЙ САНГИЙН ТУХАЙ ХУУЛИЙН 10 </w:t>
      </w:r>
      <w:r w:rsidR="00947231" w:rsidRPr="00332B30">
        <w:rPr>
          <w:rFonts w:ascii="Arial" w:hAnsi="Arial" w:cs="Arial"/>
          <w:b/>
          <w:noProof/>
          <w:szCs w:val="24"/>
          <w:lang w:val="af-ZA"/>
        </w:rPr>
        <w:t xml:space="preserve">ДУГААР </w:t>
      </w:r>
      <w:r w:rsidRPr="00332B30">
        <w:rPr>
          <w:rFonts w:ascii="Arial" w:hAnsi="Arial" w:cs="Arial"/>
          <w:b/>
          <w:noProof/>
          <w:szCs w:val="24"/>
          <w:lang w:val="af-ZA"/>
        </w:rPr>
        <w:t>ЗҮЙЛ /ГЭМТ ХЭРГИЙН ХОХИРОГЧИД НӨХӨН ТӨЛБӨР ОЛГОХ САН/ БОЛОН ТҮҮНД ХОЛБОГДОХ ЗОХИЦУУЛАЛТЫН</w:t>
      </w:r>
      <w:r w:rsidRPr="00332B30">
        <w:rPr>
          <w:rFonts w:ascii="Arial" w:hAnsi="Arial" w:cs="Arial"/>
          <w:bCs/>
          <w:noProof/>
          <w:szCs w:val="24"/>
          <w:lang w:val="af-ZA"/>
        </w:rPr>
        <w:t xml:space="preserve"> </w:t>
      </w:r>
      <w:r w:rsidRPr="00332B30">
        <w:rPr>
          <w:rFonts w:ascii="Arial" w:hAnsi="Arial" w:cs="Arial"/>
          <w:b/>
          <w:noProof/>
          <w:szCs w:val="24"/>
          <w:lang w:val="af-ZA"/>
        </w:rPr>
        <w:t>ХЭРЭГЖИЛТИЙН ҮР ДАГАВАРТ ХИЙСЭН ҮНЭЛГЭЭ</w:t>
      </w:r>
    </w:p>
    <w:bookmarkEnd w:id="0"/>
    <w:p w14:paraId="1F4C167C" w14:textId="77777777" w:rsidR="00793A34" w:rsidRPr="00332B30" w:rsidRDefault="00793A34" w:rsidP="004279E4">
      <w:pPr>
        <w:pStyle w:val="NoSpacing"/>
        <w:contextualSpacing/>
        <w:jc w:val="center"/>
        <w:rPr>
          <w:rFonts w:ascii="Arial" w:hAnsi="Arial" w:cs="Arial"/>
          <w:b/>
          <w:noProof/>
          <w:szCs w:val="24"/>
          <w:lang w:val="af-ZA"/>
        </w:rPr>
      </w:pPr>
    </w:p>
    <w:p w14:paraId="43EFAB6E" w14:textId="77777777" w:rsidR="00793A34" w:rsidRPr="00332B30" w:rsidRDefault="00793A34" w:rsidP="004279E4">
      <w:pPr>
        <w:pStyle w:val="NoSpacing"/>
        <w:contextualSpacing/>
        <w:jc w:val="center"/>
        <w:rPr>
          <w:rFonts w:ascii="Arial" w:hAnsi="Arial" w:cs="Arial"/>
          <w:b/>
          <w:noProof/>
          <w:szCs w:val="24"/>
          <w:lang w:val="af-ZA"/>
        </w:rPr>
      </w:pPr>
    </w:p>
    <w:p w14:paraId="2A6DEA36" w14:textId="77777777" w:rsidR="00793A34" w:rsidRPr="00332B30" w:rsidRDefault="00793A34" w:rsidP="004279E4">
      <w:pPr>
        <w:pStyle w:val="NoSpacing"/>
        <w:contextualSpacing/>
        <w:jc w:val="center"/>
        <w:rPr>
          <w:rFonts w:ascii="Arial" w:hAnsi="Arial" w:cs="Arial"/>
          <w:b/>
          <w:noProof/>
          <w:szCs w:val="24"/>
          <w:lang w:val="af-ZA"/>
        </w:rPr>
      </w:pPr>
    </w:p>
    <w:p w14:paraId="1586AF9B" w14:textId="77777777" w:rsidR="00793A34" w:rsidRPr="00332B30" w:rsidRDefault="00793A34" w:rsidP="004279E4">
      <w:pPr>
        <w:pStyle w:val="NoSpacing"/>
        <w:contextualSpacing/>
        <w:jc w:val="center"/>
        <w:rPr>
          <w:rFonts w:ascii="Arial" w:hAnsi="Arial" w:cs="Arial"/>
          <w:b/>
          <w:noProof/>
          <w:szCs w:val="24"/>
          <w:lang w:val="af-ZA"/>
        </w:rPr>
      </w:pPr>
    </w:p>
    <w:p w14:paraId="2878D6F0" w14:textId="77777777" w:rsidR="00793A34" w:rsidRPr="00332B30" w:rsidRDefault="00793A34" w:rsidP="004279E4">
      <w:pPr>
        <w:pStyle w:val="NoSpacing"/>
        <w:contextualSpacing/>
        <w:jc w:val="center"/>
        <w:rPr>
          <w:rFonts w:ascii="Arial" w:hAnsi="Arial" w:cs="Arial"/>
          <w:b/>
          <w:noProof/>
          <w:szCs w:val="24"/>
          <w:lang w:val="af-ZA"/>
        </w:rPr>
      </w:pPr>
    </w:p>
    <w:p w14:paraId="6054E0BB" w14:textId="77777777" w:rsidR="00793A34" w:rsidRPr="00332B30" w:rsidRDefault="00793A34" w:rsidP="004279E4">
      <w:pPr>
        <w:pStyle w:val="NoSpacing"/>
        <w:contextualSpacing/>
        <w:jc w:val="center"/>
        <w:rPr>
          <w:rFonts w:ascii="Arial" w:hAnsi="Arial" w:cs="Arial"/>
          <w:b/>
          <w:noProof/>
          <w:szCs w:val="24"/>
          <w:lang w:val="af-ZA"/>
        </w:rPr>
      </w:pPr>
    </w:p>
    <w:p w14:paraId="7B2EE667" w14:textId="77777777" w:rsidR="00793A34" w:rsidRPr="00332B30" w:rsidRDefault="00793A34" w:rsidP="004279E4">
      <w:pPr>
        <w:pStyle w:val="NoSpacing"/>
        <w:contextualSpacing/>
        <w:jc w:val="center"/>
        <w:rPr>
          <w:rFonts w:ascii="Arial" w:hAnsi="Arial" w:cs="Arial"/>
          <w:b/>
          <w:noProof/>
          <w:szCs w:val="24"/>
          <w:lang w:val="af-ZA"/>
        </w:rPr>
      </w:pPr>
    </w:p>
    <w:p w14:paraId="1C8E25CA" w14:textId="77777777" w:rsidR="00793A34" w:rsidRPr="00332B30" w:rsidRDefault="00793A34" w:rsidP="004279E4">
      <w:pPr>
        <w:pStyle w:val="NoSpacing"/>
        <w:contextualSpacing/>
        <w:jc w:val="center"/>
        <w:rPr>
          <w:rFonts w:ascii="Arial" w:hAnsi="Arial" w:cs="Arial"/>
          <w:b/>
          <w:noProof/>
          <w:szCs w:val="24"/>
          <w:lang w:val="af-ZA"/>
        </w:rPr>
      </w:pPr>
    </w:p>
    <w:p w14:paraId="556E6D19" w14:textId="77777777" w:rsidR="00793A34" w:rsidRPr="00332B30" w:rsidRDefault="00793A34" w:rsidP="004279E4">
      <w:pPr>
        <w:pStyle w:val="NoSpacing"/>
        <w:contextualSpacing/>
        <w:jc w:val="center"/>
        <w:rPr>
          <w:rFonts w:ascii="Arial" w:hAnsi="Arial" w:cs="Arial"/>
          <w:b/>
          <w:noProof/>
          <w:szCs w:val="24"/>
          <w:lang w:val="af-ZA"/>
        </w:rPr>
      </w:pPr>
    </w:p>
    <w:p w14:paraId="54E8516A" w14:textId="77777777" w:rsidR="00793A34" w:rsidRPr="00332B30" w:rsidRDefault="00793A34" w:rsidP="004279E4">
      <w:pPr>
        <w:pStyle w:val="NoSpacing"/>
        <w:contextualSpacing/>
        <w:jc w:val="center"/>
        <w:rPr>
          <w:rFonts w:ascii="Arial" w:hAnsi="Arial" w:cs="Arial"/>
          <w:b/>
          <w:noProof/>
          <w:szCs w:val="24"/>
          <w:lang w:val="af-ZA"/>
        </w:rPr>
      </w:pPr>
    </w:p>
    <w:p w14:paraId="54D53672" w14:textId="77777777" w:rsidR="00793A34" w:rsidRPr="00332B30" w:rsidRDefault="00793A34" w:rsidP="004279E4">
      <w:pPr>
        <w:pStyle w:val="NoSpacing"/>
        <w:contextualSpacing/>
        <w:jc w:val="center"/>
        <w:rPr>
          <w:rFonts w:ascii="Arial" w:hAnsi="Arial" w:cs="Arial"/>
          <w:b/>
          <w:noProof/>
          <w:szCs w:val="24"/>
          <w:lang w:val="af-ZA"/>
        </w:rPr>
      </w:pPr>
    </w:p>
    <w:p w14:paraId="33BE9369" w14:textId="77777777" w:rsidR="00793A34" w:rsidRPr="00332B30" w:rsidRDefault="00793A34" w:rsidP="004279E4">
      <w:pPr>
        <w:pStyle w:val="NoSpacing"/>
        <w:contextualSpacing/>
        <w:jc w:val="center"/>
        <w:rPr>
          <w:rFonts w:ascii="Arial" w:hAnsi="Arial" w:cs="Arial"/>
          <w:b/>
          <w:noProof/>
          <w:szCs w:val="24"/>
          <w:lang w:val="af-ZA"/>
        </w:rPr>
      </w:pPr>
    </w:p>
    <w:p w14:paraId="2E68D46F" w14:textId="77777777" w:rsidR="00793A34" w:rsidRPr="00332B30" w:rsidRDefault="00793A34" w:rsidP="004279E4">
      <w:pPr>
        <w:pStyle w:val="NoSpacing"/>
        <w:contextualSpacing/>
        <w:jc w:val="center"/>
        <w:rPr>
          <w:rFonts w:ascii="Arial" w:hAnsi="Arial" w:cs="Arial"/>
          <w:b/>
          <w:noProof/>
          <w:szCs w:val="24"/>
          <w:lang w:val="af-ZA"/>
        </w:rPr>
      </w:pPr>
    </w:p>
    <w:p w14:paraId="534BFC3A" w14:textId="77777777" w:rsidR="00793A34" w:rsidRPr="00332B30" w:rsidRDefault="00793A34" w:rsidP="004279E4">
      <w:pPr>
        <w:pStyle w:val="NoSpacing"/>
        <w:contextualSpacing/>
        <w:jc w:val="center"/>
        <w:rPr>
          <w:rFonts w:ascii="Arial" w:hAnsi="Arial" w:cs="Arial"/>
          <w:b/>
          <w:noProof/>
          <w:szCs w:val="24"/>
          <w:lang w:val="af-ZA"/>
        </w:rPr>
      </w:pPr>
    </w:p>
    <w:p w14:paraId="281CBB5A" w14:textId="77777777" w:rsidR="00793A34" w:rsidRPr="00332B30" w:rsidRDefault="00793A34" w:rsidP="004279E4">
      <w:pPr>
        <w:pStyle w:val="NoSpacing"/>
        <w:contextualSpacing/>
        <w:jc w:val="center"/>
        <w:rPr>
          <w:rFonts w:ascii="Arial" w:hAnsi="Arial" w:cs="Arial"/>
          <w:b/>
          <w:noProof/>
          <w:szCs w:val="24"/>
          <w:lang w:val="af-ZA"/>
        </w:rPr>
      </w:pPr>
    </w:p>
    <w:p w14:paraId="15343488" w14:textId="77777777" w:rsidR="00793A34" w:rsidRPr="00332B30" w:rsidRDefault="00793A34" w:rsidP="004279E4">
      <w:pPr>
        <w:pStyle w:val="NoSpacing"/>
        <w:contextualSpacing/>
        <w:jc w:val="center"/>
        <w:rPr>
          <w:rFonts w:ascii="Arial" w:hAnsi="Arial" w:cs="Arial"/>
          <w:b/>
          <w:noProof/>
          <w:szCs w:val="24"/>
          <w:lang w:val="af-ZA"/>
        </w:rPr>
      </w:pPr>
    </w:p>
    <w:p w14:paraId="5DA82F75" w14:textId="77777777" w:rsidR="00793A34" w:rsidRPr="00332B30" w:rsidRDefault="00793A34" w:rsidP="004279E4">
      <w:pPr>
        <w:pStyle w:val="NoSpacing"/>
        <w:contextualSpacing/>
        <w:jc w:val="center"/>
        <w:rPr>
          <w:rFonts w:ascii="Arial" w:hAnsi="Arial" w:cs="Arial"/>
          <w:b/>
          <w:noProof/>
          <w:szCs w:val="24"/>
          <w:lang w:val="af-ZA"/>
        </w:rPr>
      </w:pPr>
    </w:p>
    <w:p w14:paraId="40FE8E22" w14:textId="77777777" w:rsidR="00793A34" w:rsidRPr="00332B30" w:rsidRDefault="00793A34" w:rsidP="004279E4">
      <w:pPr>
        <w:pStyle w:val="NoSpacing"/>
        <w:contextualSpacing/>
        <w:jc w:val="center"/>
        <w:rPr>
          <w:rFonts w:ascii="Arial" w:hAnsi="Arial" w:cs="Arial"/>
          <w:b/>
          <w:noProof/>
          <w:szCs w:val="24"/>
          <w:lang w:val="af-ZA"/>
        </w:rPr>
      </w:pPr>
    </w:p>
    <w:p w14:paraId="056078A5" w14:textId="77777777" w:rsidR="00793A34" w:rsidRPr="00332B30" w:rsidRDefault="00793A34" w:rsidP="004279E4">
      <w:pPr>
        <w:pStyle w:val="NoSpacing"/>
        <w:contextualSpacing/>
        <w:jc w:val="center"/>
        <w:rPr>
          <w:rFonts w:ascii="Arial" w:hAnsi="Arial" w:cs="Arial"/>
          <w:b/>
          <w:noProof/>
          <w:szCs w:val="24"/>
          <w:lang w:val="af-ZA"/>
        </w:rPr>
      </w:pPr>
    </w:p>
    <w:p w14:paraId="01505EFD" w14:textId="77777777" w:rsidR="00793A34" w:rsidRPr="00332B30" w:rsidRDefault="00793A34" w:rsidP="004279E4">
      <w:pPr>
        <w:pStyle w:val="NoSpacing"/>
        <w:contextualSpacing/>
        <w:jc w:val="center"/>
        <w:rPr>
          <w:rFonts w:ascii="Arial" w:hAnsi="Arial" w:cs="Arial"/>
          <w:b/>
          <w:noProof/>
          <w:szCs w:val="24"/>
          <w:lang w:val="af-ZA"/>
        </w:rPr>
      </w:pPr>
    </w:p>
    <w:p w14:paraId="006631F8" w14:textId="77777777" w:rsidR="00793A34" w:rsidRPr="00332B30" w:rsidRDefault="00793A34" w:rsidP="004279E4">
      <w:pPr>
        <w:pStyle w:val="NoSpacing"/>
        <w:contextualSpacing/>
        <w:jc w:val="center"/>
        <w:rPr>
          <w:rFonts w:ascii="Arial" w:hAnsi="Arial" w:cs="Arial"/>
          <w:b/>
          <w:noProof/>
          <w:szCs w:val="24"/>
          <w:lang w:val="af-ZA"/>
        </w:rPr>
      </w:pPr>
    </w:p>
    <w:p w14:paraId="33172690" w14:textId="77777777" w:rsidR="00793A34" w:rsidRPr="00332B30" w:rsidRDefault="00793A34" w:rsidP="004279E4">
      <w:pPr>
        <w:pStyle w:val="NoSpacing"/>
        <w:contextualSpacing/>
        <w:jc w:val="center"/>
        <w:rPr>
          <w:rFonts w:ascii="Arial" w:hAnsi="Arial" w:cs="Arial"/>
          <w:b/>
          <w:noProof/>
          <w:szCs w:val="24"/>
          <w:lang w:val="af-ZA"/>
        </w:rPr>
      </w:pPr>
    </w:p>
    <w:p w14:paraId="21AD6FA2" w14:textId="77777777" w:rsidR="00793A34" w:rsidRPr="00332B30" w:rsidRDefault="00793A34" w:rsidP="004279E4">
      <w:pPr>
        <w:pStyle w:val="NoSpacing"/>
        <w:contextualSpacing/>
        <w:jc w:val="center"/>
        <w:rPr>
          <w:rFonts w:ascii="Arial" w:hAnsi="Arial" w:cs="Arial"/>
          <w:b/>
          <w:noProof/>
          <w:szCs w:val="24"/>
          <w:lang w:val="af-ZA"/>
        </w:rPr>
      </w:pPr>
    </w:p>
    <w:p w14:paraId="468BEA18" w14:textId="77777777" w:rsidR="00793A34" w:rsidRPr="00332B30" w:rsidRDefault="00793A34" w:rsidP="004279E4">
      <w:pPr>
        <w:pStyle w:val="NoSpacing"/>
        <w:contextualSpacing/>
        <w:jc w:val="center"/>
        <w:rPr>
          <w:rFonts w:ascii="Arial" w:hAnsi="Arial" w:cs="Arial"/>
          <w:b/>
          <w:noProof/>
          <w:szCs w:val="24"/>
          <w:lang w:val="af-ZA"/>
        </w:rPr>
      </w:pPr>
    </w:p>
    <w:p w14:paraId="27F1D49F" w14:textId="77777777" w:rsidR="00793A34" w:rsidRPr="00332B30" w:rsidRDefault="00793A34" w:rsidP="004279E4">
      <w:pPr>
        <w:pStyle w:val="NoSpacing"/>
        <w:contextualSpacing/>
        <w:jc w:val="center"/>
        <w:rPr>
          <w:rFonts w:ascii="Arial" w:hAnsi="Arial" w:cs="Arial"/>
          <w:b/>
          <w:noProof/>
          <w:szCs w:val="24"/>
          <w:lang w:val="af-ZA"/>
        </w:rPr>
      </w:pPr>
    </w:p>
    <w:p w14:paraId="78D09D6A" w14:textId="77777777" w:rsidR="00793A34" w:rsidRPr="00332B30" w:rsidRDefault="00793A34" w:rsidP="004279E4">
      <w:pPr>
        <w:pStyle w:val="NoSpacing"/>
        <w:contextualSpacing/>
        <w:jc w:val="center"/>
        <w:rPr>
          <w:rFonts w:ascii="Arial" w:hAnsi="Arial" w:cs="Arial"/>
          <w:b/>
          <w:noProof/>
          <w:szCs w:val="24"/>
          <w:lang w:val="af-ZA"/>
        </w:rPr>
      </w:pPr>
    </w:p>
    <w:p w14:paraId="3D41B0DE" w14:textId="77777777" w:rsidR="00793A34" w:rsidRPr="00332B30" w:rsidRDefault="00793A34" w:rsidP="004279E4">
      <w:pPr>
        <w:pStyle w:val="NoSpacing"/>
        <w:contextualSpacing/>
        <w:jc w:val="center"/>
        <w:rPr>
          <w:rFonts w:ascii="Arial" w:hAnsi="Arial" w:cs="Arial"/>
          <w:b/>
          <w:noProof/>
          <w:szCs w:val="24"/>
          <w:lang w:val="af-ZA"/>
        </w:rPr>
      </w:pPr>
    </w:p>
    <w:p w14:paraId="3B89DB10" w14:textId="77777777" w:rsidR="00793A34" w:rsidRPr="00332B30" w:rsidRDefault="00793A34" w:rsidP="004279E4">
      <w:pPr>
        <w:pStyle w:val="NoSpacing"/>
        <w:contextualSpacing/>
        <w:jc w:val="center"/>
        <w:rPr>
          <w:rFonts w:ascii="Arial" w:hAnsi="Arial" w:cs="Arial"/>
          <w:b/>
          <w:noProof/>
          <w:szCs w:val="24"/>
          <w:lang w:val="af-ZA"/>
        </w:rPr>
      </w:pPr>
    </w:p>
    <w:p w14:paraId="1FD8989E" w14:textId="46F848B5" w:rsidR="00793A34" w:rsidRPr="00332B30" w:rsidRDefault="00951634" w:rsidP="004279E4">
      <w:pPr>
        <w:pStyle w:val="NoSpacing"/>
        <w:contextualSpacing/>
        <w:jc w:val="center"/>
        <w:rPr>
          <w:rFonts w:ascii="Arial" w:hAnsi="Arial" w:cs="Arial"/>
          <w:b/>
          <w:noProof/>
          <w:szCs w:val="24"/>
          <w:lang w:val="af-ZA"/>
        </w:rPr>
      </w:pPr>
      <w:r w:rsidRPr="00332B30">
        <w:rPr>
          <w:rFonts w:ascii="Arial" w:hAnsi="Arial" w:cs="Arial"/>
          <w:b/>
          <w:noProof/>
          <w:szCs w:val="24"/>
          <w:lang w:val="af-ZA"/>
        </w:rPr>
        <w:t>202</w:t>
      </w:r>
      <w:r w:rsidR="00A95E8A" w:rsidRPr="00332B30">
        <w:rPr>
          <w:rFonts w:ascii="Arial" w:hAnsi="Arial" w:cs="Arial"/>
          <w:b/>
          <w:noProof/>
          <w:szCs w:val="24"/>
          <w:lang w:val="af-ZA"/>
        </w:rPr>
        <w:t>5</w:t>
      </w:r>
      <w:r w:rsidRPr="00332B30">
        <w:rPr>
          <w:rFonts w:ascii="Arial" w:hAnsi="Arial" w:cs="Arial"/>
          <w:b/>
          <w:noProof/>
          <w:szCs w:val="24"/>
          <w:lang w:val="af-ZA"/>
        </w:rPr>
        <w:t xml:space="preserve"> он</w:t>
      </w:r>
    </w:p>
    <w:p w14:paraId="2E965EEE" w14:textId="77777777" w:rsidR="00793A34" w:rsidRPr="00332B30" w:rsidRDefault="00793A34" w:rsidP="004279E4">
      <w:pPr>
        <w:pStyle w:val="NoSpacing"/>
        <w:contextualSpacing/>
        <w:jc w:val="center"/>
        <w:rPr>
          <w:rFonts w:ascii="Arial" w:hAnsi="Arial" w:cs="Arial"/>
          <w:b/>
          <w:noProof/>
          <w:szCs w:val="24"/>
          <w:lang w:val="af-ZA"/>
        </w:rPr>
      </w:pPr>
    </w:p>
    <w:p w14:paraId="643CD1E4" w14:textId="77777777" w:rsidR="00793A34" w:rsidRPr="00332B30" w:rsidRDefault="00793A34" w:rsidP="004279E4">
      <w:pPr>
        <w:pStyle w:val="NoSpacing"/>
        <w:contextualSpacing/>
        <w:jc w:val="center"/>
        <w:rPr>
          <w:rFonts w:ascii="Arial" w:hAnsi="Arial" w:cs="Arial"/>
          <w:b/>
          <w:noProof/>
          <w:szCs w:val="24"/>
          <w:lang w:val="af-ZA"/>
        </w:rPr>
      </w:pPr>
    </w:p>
    <w:p w14:paraId="01192531" w14:textId="77777777" w:rsidR="00793A34" w:rsidRPr="00332B30" w:rsidRDefault="00793A34" w:rsidP="004279E4">
      <w:pPr>
        <w:pStyle w:val="NoSpacing"/>
        <w:contextualSpacing/>
        <w:jc w:val="center"/>
        <w:rPr>
          <w:rFonts w:ascii="Arial" w:hAnsi="Arial" w:cs="Arial"/>
          <w:b/>
          <w:noProof/>
          <w:szCs w:val="24"/>
          <w:lang w:val="af-ZA"/>
        </w:rPr>
      </w:pPr>
    </w:p>
    <w:p w14:paraId="7E0F56E7" w14:textId="77777777" w:rsidR="00793A34" w:rsidRPr="00332B30" w:rsidRDefault="00793A34" w:rsidP="004279E4">
      <w:pPr>
        <w:pStyle w:val="NoSpacing"/>
        <w:contextualSpacing/>
        <w:jc w:val="center"/>
        <w:rPr>
          <w:rFonts w:ascii="Arial" w:hAnsi="Arial" w:cs="Arial"/>
          <w:b/>
          <w:noProof/>
          <w:szCs w:val="24"/>
          <w:lang w:val="af-ZA"/>
        </w:rPr>
      </w:pPr>
    </w:p>
    <w:p w14:paraId="53D671E3" w14:textId="4FA11492" w:rsidR="00793A34" w:rsidRPr="00332B30" w:rsidRDefault="00793A34" w:rsidP="004279E4">
      <w:pPr>
        <w:pStyle w:val="NoSpacing"/>
        <w:contextualSpacing/>
        <w:jc w:val="center"/>
        <w:rPr>
          <w:rFonts w:ascii="Arial" w:hAnsi="Arial" w:cs="Arial"/>
          <w:b/>
          <w:noProof/>
          <w:szCs w:val="24"/>
          <w:lang w:val="af-ZA"/>
        </w:rPr>
      </w:pPr>
      <w:r w:rsidRPr="00332B30">
        <w:rPr>
          <w:rFonts w:ascii="Arial" w:hAnsi="Arial" w:cs="Arial"/>
          <w:b/>
          <w:noProof/>
          <w:szCs w:val="24"/>
          <w:lang w:val="af-ZA"/>
        </w:rPr>
        <w:t>АГУУЛГА</w:t>
      </w:r>
    </w:p>
    <w:p w14:paraId="7CE6C0EC" w14:textId="77777777" w:rsidR="00793A34" w:rsidRPr="00332B30" w:rsidRDefault="00793A34" w:rsidP="004279E4">
      <w:pPr>
        <w:pStyle w:val="NoSpacing"/>
        <w:contextualSpacing/>
        <w:jc w:val="center"/>
        <w:rPr>
          <w:rFonts w:ascii="Arial" w:hAnsi="Arial" w:cs="Arial"/>
          <w:b/>
          <w:noProof/>
          <w:szCs w:val="24"/>
          <w:lang w:val="mn-MN"/>
        </w:rPr>
      </w:pPr>
    </w:p>
    <w:p w14:paraId="06FCEB23" w14:textId="77777777" w:rsidR="00793A34" w:rsidRPr="00332B30" w:rsidRDefault="00793A34" w:rsidP="00793A34">
      <w:pPr>
        <w:pStyle w:val="NoSpacing"/>
        <w:contextualSpacing/>
        <w:rPr>
          <w:rFonts w:ascii="Arial" w:hAnsi="Arial" w:cs="Arial"/>
          <w:bCs/>
          <w:noProof/>
          <w:szCs w:val="24"/>
          <w:lang w:val="af-ZA"/>
        </w:rPr>
      </w:pPr>
    </w:p>
    <w:p w14:paraId="5643D485" w14:textId="0768DE41" w:rsidR="00793A34" w:rsidRPr="00332B30" w:rsidRDefault="00793A34" w:rsidP="00793A34">
      <w:pPr>
        <w:pStyle w:val="NoSpacing"/>
        <w:contextualSpacing/>
        <w:rPr>
          <w:rFonts w:ascii="Arial" w:hAnsi="Arial" w:cs="Arial"/>
          <w:bCs/>
          <w:noProof/>
          <w:szCs w:val="24"/>
          <w:lang w:val="af-ZA"/>
        </w:rPr>
      </w:pPr>
      <w:r w:rsidRPr="00332B30">
        <w:rPr>
          <w:rFonts w:ascii="Arial" w:hAnsi="Arial" w:cs="Arial"/>
          <w:bCs/>
          <w:noProof/>
          <w:szCs w:val="24"/>
          <w:lang w:val="af-ZA"/>
        </w:rPr>
        <w:t>ТОВЧЛОЛ ........................................................................................................................ 3</w:t>
      </w:r>
    </w:p>
    <w:p w14:paraId="0C81FD34" w14:textId="5D232792"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УДИРТГАЛ........................................................................................................................ 4</w:t>
      </w:r>
    </w:p>
    <w:p w14:paraId="194F96EE" w14:textId="28B20294"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 xml:space="preserve">НЭГ.ТӨЛӨВЛӨХ ҮЕ ШАТ................................................................................................ </w:t>
      </w:r>
      <w:r w:rsidR="005C5D6F" w:rsidRPr="00332B30">
        <w:rPr>
          <w:rFonts w:ascii="Arial" w:hAnsi="Arial" w:cs="Arial"/>
          <w:bCs/>
          <w:noProof/>
          <w:szCs w:val="24"/>
          <w:lang w:val="af-ZA"/>
        </w:rPr>
        <w:t>6</w:t>
      </w:r>
    </w:p>
    <w:p w14:paraId="66F6C40A" w14:textId="77777777" w:rsidR="00793A34" w:rsidRPr="00332B30" w:rsidRDefault="00793A34" w:rsidP="00793A34">
      <w:pPr>
        <w:pStyle w:val="NoSpacing"/>
        <w:contextualSpacing/>
        <w:jc w:val="both"/>
        <w:rPr>
          <w:rFonts w:ascii="Arial" w:hAnsi="Arial" w:cs="Arial"/>
          <w:bCs/>
          <w:noProof/>
          <w:szCs w:val="24"/>
          <w:lang w:val="af-ZA"/>
        </w:rPr>
      </w:pPr>
    </w:p>
    <w:p w14:paraId="54F915DE" w14:textId="5019A8E1"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t>1.1.Үнэлгээ хийх шалтгаан ...........................................................................</w:t>
      </w:r>
      <w:r w:rsidR="002874B0" w:rsidRPr="00332B30">
        <w:rPr>
          <w:rFonts w:ascii="Arial" w:hAnsi="Arial" w:cs="Arial"/>
          <w:bCs/>
          <w:noProof/>
          <w:szCs w:val="24"/>
          <w:lang w:val="af-ZA"/>
        </w:rPr>
        <w:t>.</w:t>
      </w:r>
      <w:r w:rsidRPr="00332B30">
        <w:rPr>
          <w:rFonts w:ascii="Arial" w:hAnsi="Arial" w:cs="Arial"/>
          <w:bCs/>
          <w:noProof/>
          <w:szCs w:val="24"/>
          <w:lang w:val="af-ZA"/>
        </w:rPr>
        <w:t xml:space="preserve">...... </w:t>
      </w:r>
      <w:r w:rsidR="00790F66" w:rsidRPr="00332B30">
        <w:rPr>
          <w:rFonts w:ascii="Arial" w:hAnsi="Arial" w:cs="Arial"/>
          <w:bCs/>
          <w:noProof/>
          <w:szCs w:val="24"/>
          <w:lang w:val="af-ZA"/>
        </w:rPr>
        <w:t>6</w:t>
      </w:r>
    </w:p>
    <w:p w14:paraId="5CB2FF68" w14:textId="037093A9"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t>1.2.Үнэлгээ хийх хүрээ ........................................................................................</w:t>
      </w:r>
      <w:r w:rsidR="00790F66" w:rsidRPr="00332B30">
        <w:rPr>
          <w:rFonts w:ascii="Arial" w:hAnsi="Arial" w:cs="Arial"/>
          <w:bCs/>
          <w:noProof/>
          <w:szCs w:val="24"/>
          <w:lang w:val="af-ZA"/>
        </w:rPr>
        <w:t>.</w:t>
      </w:r>
      <w:r w:rsidRPr="00332B30">
        <w:rPr>
          <w:rFonts w:ascii="Arial" w:hAnsi="Arial" w:cs="Arial"/>
          <w:bCs/>
          <w:noProof/>
          <w:szCs w:val="24"/>
          <w:lang w:val="af-ZA"/>
        </w:rPr>
        <w:t xml:space="preserve"> </w:t>
      </w:r>
      <w:r w:rsidR="00790F66" w:rsidRPr="00332B30">
        <w:rPr>
          <w:rFonts w:ascii="Arial" w:hAnsi="Arial" w:cs="Arial"/>
          <w:bCs/>
          <w:noProof/>
          <w:szCs w:val="24"/>
          <w:lang w:val="af-ZA"/>
        </w:rPr>
        <w:t>7</w:t>
      </w:r>
    </w:p>
    <w:p w14:paraId="613F16A5" w14:textId="1F40E5C9"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t>1.3.Үнэлгээ хийх шалгуур үзүүлэл</w:t>
      </w:r>
      <w:r w:rsidR="00CC5E72" w:rsidRPr="00332B30">
        <w:rPr>
          <w:rFonts w:ascii="Arial" w:hAnsi="Arial" w:cs="Arial"/>
          <w:bCs/>
          <w:noProof/>
          <w:szCs w:val="24"/>
          <w:lang w:val="af-ZA"/>
        </w:rPr>
        <w:t>т</w:t>
      </w:r>
      <w:r w:rsidRPr="00332B30">
        <w:rPr>
          <w:rFonts w:ascii="Arial" w:hAnsi="Arial" w:cs="Arial"/>
          <w:bCs/>
          <w:noProof/>
          <w:szCs w:val="24"/>
          <w:lang w:val="af-ZA"/>
        </w:rPr>
        <w:t xml:space="preserve"> .................................................................... </w:t>
      </w:r>
      <w:r w:rsidR="00846B2D" w:rsidRPr="00332B30">
        <w:rPr>
          <w:rFonts w:ascii="Arial" w:hAnsi="Arial" w:cs="Arial"/>
          <w:bCs/>
          <w:noProof/>
          <w:szCs w:val="24"/>
          <w:lang w:val="af-ZA"/>
        </w:rPr>
        <w:t>8</w:t>
      </w:r>
    </w:p>
    <w:p w14:paraId="53B81EEB" w14:textId="6FE0D464"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t xml:space="preserve">1.4.Үнэлгээний харьцуулах хэлбэр .................................................................... </w:t>
      </w:r>
      <w:r w:rsidR="00A60CF1" w:rsidRPr="00332B30">
        <w:rPr>
          <w:rFonts w:ascii="Arial" w:hAnsi="Arial" w:cs="Arial"/>
          <w:bCs/>
          <w:noProof/>
          <w:szCs w:val="24"/>
          <w:lang w:val="af-ZA"/>
        </w:rPr>
        <w:t>10</w:t>
      </w:r>
    </w:p>
    <w:p w14:paraId="125A4ED7" w14:textId="77FE9AC9"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t xml:space="preserve">1.5.Шалгуур үзүүлэлтийг томьёолох .................................................................. </w:t>
      </w:r>
      <w:r w:rsidR="00981756" w:rsidRPr="00332B30">
        <w:rPr>
          <w:rFonts w:ascii="Arial" w:hAnsi="Arial" w:cs="Arial"/>
          <w:bCs/>
          <w:noProof/>
          <w:szCs w:val="24"/>
          <w:lang w:val="af-ZA"/>
        </w:rPr>
        <w:t>10</w:t>
      </w:r>
    </w:p>
    <w:p w14:paraId="7080E1FC" w14:textId="585A6FB1"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t xml:space="preserve">1.6.Мэдээлэл цуглуулах ..................................................................................... </w:t>
      </w:r>
      <w:r w:rsidR="00846B2D" w:rsidRPr="00332B30">
        <w:rPr>
          <w:rFonts w:ascii="Arial" w:hAnsi="Arial" w:cs="Arial"/>
          <w:bCs/>
          <w:noProof/>
          <w:szCs w:val="24"/>
          <w:lang w:val="af-ZA"/>
        </w:rPr>
        <w:t>1</w:t>
      </w:r>
      <w:r w:rsidR="0056658A" w:rsidRPr="00332B30">
        <w:rPr>
          <w:rFonts w:ascii="Arial" w:hAnsi="Arial" w:cs="Arial"/>
          <w:bCs/>
          <w:noProof/>
          <w:szCs w:val="24"/>
          <w:lang w:val="af-ZA"/>
        </w:rPr>
        <w:t>1</w:t>
      </w:r>
    </w:p>
    <w:p w14:paraId="66AF8476" w14:textId="77777777" w:rsidR="00793A34" w:rsidRPr="00332B30" w:rsidRDefault="00793A34" w:rsidP="00793A34">
      <w:pPr>
        <w:pStyle w:val="NoSpacing"/>
        <w:contextualSpacing/>
        <w:jc w:val="both"/>
        <w:rPr>
          <w:rFonts w:ascii="Arial" w:hAnsi="Arial" w:cs="Arial"/>
          <w:bCs/>
          <w:noProof/>
          <w:szCs w:val="24"/>
          <w:lang w:val="af-ZA"/>
        </w:rPr>
      </w:pPr>
    </w:p>
    <w:p w14:paraId="2F66E9C5" w14:textId="485A124C"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ХОЁР.ХЭРЭГЖҮҮЛЭХ ҮЕ ШАТ ..................................................................................... 1</w:t>
      </w:r>
      <w:r w:rsidR="0056658A" w:rsidRPr="00332B30">
        <w:rPr>
          <w:rFonts w:ascii="Arial" w:hAnsi="Arial" w:cs="Arial"/>
          <w:bCs/>
          <w:noProof/>
          <w:szCs w:val="24"/>
          <w:lang w:val="af-ZA"/>
        </w:rPr>
        <w:t>1</w:t>
      </w:r>
    </w:p>
    <w:p w14:paraId="056BB410" w14:textId="77777777" w:rsidR="00793A34" w:rsidRPr="00332B30" w:rsidRDefault="00793A34" w:rsidP="00793A34">
      <w:pPr>
        <w:pStyle w:val="NoSpacing"/>
        <w:contextualSpacing/>
        <w:jc w:val="both"/>
        <w:rPr>
          <w:rFonts w:ascii="Arial" w:hAnsi="Arial" w:cs="Arial"/>
          <w:bCs/>
          <w:noProof/>
          <w:szCs w:val="24"/>
          <w:lang w:val="af-ZA"/>
        </w:rPr>
      </w:pPr>
    </w:p>
    <w:p w14:paraId="418FD118" w14:textId="1542628D"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ГУРАВ.ҮНЭЛЭХ ҮЕ ШАТ ................................................................................................ 16</w:t>
      </w:r>
    </w:p>
    <w:p w14:paraId="5CCEC479" w14:textId="77777777" w:rsidR="00793A34" w:rsidRPr="00332B30" w:rsidRDefault="00793A34" w:rsidP="00793A34">
      <w:pPr>
        <w:pStyle w:val="NoSpacing"/>
        <w:contextualSpacing/>
        <w:jc w:val="both"/>
        <w:rPr>
          <w:rFonts w:ascii="Arial" w:hAnsi="Arial" w:cs="Arial"/>
          <w:bCs/>
          <w:noProof/>
          <w:szCs w:val="24"/>
          <w:lang w:val="af-ZA"/>
        </w:rPr>
      </w:pPr>
    </w:p>
    <w:p w14:paraId="502D719C" w14:textId="53C1EC5A"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t>3.1.</w:t>
      </w:r>
      <w:r w:rsidR="00F86E5A" w:rsidRPr="00332B30">
        <w:rPr>
          <w:rFonts w:ascii="Arial" w:hAnsi="Arial" w:cs="Arial"/>
          <w:bCs/>
          <w:noProof/>
          <w:szCs w:val="24"/>
          <w:lang w:val="af-ZA"/>
        </w:rPr>
        <w:t>Засгийн газрын тусгай сангийн тухай хуулийн 6 дугаар зүйлийн 6.1.1, 6.1.2 дахь заалт, 10 дугаар зүйлийн 10.2.1, 10.2.2 дахь заалт буюу гэмт хэргийн хохирогчид нөхөн төлбөр олгох сангийн эх үүсвэрийн холбогдох зохицуулалтын хэсгийн үнэлгээний дүгнэлт</w:t>
      </w:r>
      <w:r w:rsidR="00311510" w:rsidRPr="00332B30">
        <w:rPr>
          <w:rFonts w:ascii="Arial" w:hAnsi="Arial" w:cs="Arial"/>
          <w:bCs/>
          <w:noProof/>
          <w:szCs w:val="24"/>
          <w:lang w:val="af-ZA"/>
        </w:rPr>
        <w:t xml:space="preserve"> ....................................................................................................... 16</w:t>
      </w:r>
    </w:p>
    <w:p w14:paraId="666901B8" w14:textId="77777777" w:rsidR="00346E8A" w:rsidRPr="00332B30" w:rsidRDefault="00346E8A" w:rsidP="00793A34">
      <w:pPr>
        <w:pStyle w:val="NoSpacing"/>
        <w:contextualSpacing/>
        <w:jc w:val="both"/>
        <w:rPr>
          <w:rFonts w:ascii="Arial" w:hAnsi="Arial" w:cs="Arial"/>
          <w:bCs/>
          <w:noProof/>
          <w:szCs w:val="24"/>
          <w:lang w:val="af-ZA"/>
        </w:rPr>
      </w:pPr>
    </w:p>
    <w:p w14:paraId="3154371B" w14:textId="3A7F69CA"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t>3.2.</w:t>
      </w:r>
      <w:r w:rsidR="00552400" w:rsidRPr="00332B30">
        <w:rPr>
          <w:rFonts w:ascii="Arial" w:hAnsi="Arial" w:cs="Arial"/>
          <w:bCs/>
          <w:noProof/>
          <w:szCs w:val="24"/>
          <w:lang w:val="af-ZA"/>
        </w:rPr>
        <w:t>Гэмт хэргийн хохирогчид нөхөн төлбөр олгох сангийн зарцуулалтын эрх зүйн орчинд хийсэн үнэлгээний дүгнэлт .......................................................</w:t>
      </w:r>
      <w:r w:rsidR="00E214F1" w:rsidRPr="00332B30">
        <w:rPr>
          <w:rFonts w:ascii="Arial" w:hAnsi="Arial" w:cs="Arial"/>
          <w:bCs/>
          <w:noProof/>
          <w:szCs w:val="24"/>
          <w:lang w:val="af-ZA"/>
        </w:rPr>
        <w:t>..............</w:t>
      </w:r>
      <w:r w:rsidR="00552400" w:rsidRPr="00332B30">
        <w:rPr>
          <w:rFonts w:ascii="Arial" w:hAnsi="Arial" w:cs="Arial"/>
          <w:bCs/>
          <w:noProof/>
          <w:szCs w:val="24"/>
          <w:lang w:val="af-ZA"/>
        </w:rPr>
        <w:t xml:space="preserve"> 18</w:t>
      </w:r>
    </w:p>
    <w:p w14:paraId="1C6CA6F9" w14:textId="77777777" w:rsidR="00D04899" w:rsidRPr="00332B30" w:rsidRDefault="001F0487"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r>
    </w:p>
    <w:p w14:paraId="3AD96E97" w14:textId="06243FBF" w:rsidR="001F0487" w:rsidRPr="00332B30" w:rsidRDefault="001F0487" w:rsidP="00D04899">
      <w:pPr>
        <w:pStyle w:val="NoSpacing"/>
        <w:ind w:firstLine="720"/>
        <w:contextualSpacing/>
        <w:jc w:val="both"/>
        <w:rPr>
          <w:rFonts w:ascii="Arial" w:hAnsi="Arial" w:cs="Arial"/>
          <w:noProof/>
          <w:szCs w:val="24"/>
          <w:lang w:val="af-ZA"/>
        </w:rPr>
      </w:pPr>
      <w:r w:rsidRPr="00332B30">
        <w:rPr>
          <w:rFonts w:ascii="Arial" w:hAnsi="Arial" w:cs="Arial"/>
          <w:bCs/>
          <w:noProof/>
          <w:szCs w:val="24"/>
          <w:lang w:val="af-ZA"/>
        </w:rPr>
        <w:t>3.3.</w:t>
      </w:r>
      <w:r w:rsidR="00817406" w:rsidRPr="00332B30">
        <w:rPr>
          <w:rFonts w:ascii="Arial" w:hAnsi="Arial" w:cs="Arial"/>
          <w:noProof/>
          <w:szCs w:val="24"/>
          <w:lang w:val="af-ZA"/>
        </w:rPr>
        <w:t>Гэмт хэргийн хохирогчид нөхөн төлбөр олгох сангийн шийдвэр, үндэслэлийн эрх зүйн зохицуулалтын үнэлгээний дүгнэлт</w:t>
      </w:r>
      <w:r w:rsidR="00C569BB" w:rsidRPr="00332B30">
        <w:rPr>
          <w:rFonts w:ascii="Arial" w:hAnsi="Arial" w:cs="Arial"/>
          <w:noProof/>
          <w:szCs w:val="24"/>
          <w:lang w:val="af-ZA"/>
        </w:rPr>
        <w:t xml:space="preserve"> ....................................... 27</w:t>
      </w:r>
    </w:p>
    <w:p w14:paraId="12A5FB17" w14:textId="77777777" w:rsidR="00627E3C" w:rsidRPr="00332B30" w:rsidRDefault="001F0487"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ab/>
      </w:r>
    </w:p>
    <w:p w14:paraId="2EB56419" w14:textId="2AD042F8" w:rsidR="00793A34" w:rsidRPr="00332B30" w:rsidRDefault="001F0487" w:rsidP="00627E3C">
      <w:pPr>
        <w:pStyle w:val="NoSpacing"/>
        <w:ind w:firstLine="720"/>
        <w:contextualSpacing/>
        <w:jc w:val="both"/>
        <w:rPr>
          <w:rFonts w:ascii="Arial" w:hAnsi="Arial" w:cs="Arial"/>
          <w:noProof/>
          <w:szCs w:val="24"/>
          <w:lang w:val="af-ZA"/>
        </w:rPr>
      </w:pPr>
      <w:r w:rsidRPr="00332B30">
        <w:rPr>
          <w:rFonts w:ascii="Arial" w:hAnsi="Arial" w:cs="Arial"/>
          <w:bCs/>
          <w:noProof/>
          <w:szCs w:val="24"/>
          <w:lang w:val="af-ZA"/>
        </w:rPr>
        <w:t>3.4.</w:t>
      </w:r>
      <w:r w:rsidR="005774BE" w:rsidRPr="00332B30">
        <w:rPr>
          <w:rFonts w:ascii="Arial" w:hAnsi="Arial" w:cs="Arial"/>
          <w:noProof/>
          <w:szCs w:val="24"/>
          <w:lang w:val="af-ZA"/>
        </w:rPr>
        <w:t>Гэмт хэргийн хохирогчид нөхөн төлбөр олгох сангийн удирдлага, зохион байгуулалт, тайлагналттай холбоотой зохицуулалтын үнэлгээний дүгнэлт</w:t>
      </w:r>
      <w:r w:rsidR="00D428D8" w:rsidRPr="00332B30">
        <w:rPr>
          <w:rFonts w:ascii="Arial" w:hAnsi="Arial" w:cs="Arial"/>
          <w:noProof/>
          <w:szCs w:val="24"/>
          <w:lang w:val="af-ZA"/>
        </w:rPr>
        <w:t xml:space="preserve"> ........... 31</w:t>
      </w:r>
    </w:p>
    <w:p w14:paraId="5459C4A0" w14:textId="77777777" w:rsidR="00250E69" w:rsidRPr="00332B30" w:rsidRDefault="001F0487" w:rsidP="00793A34">
      <w:pPr>
        <w:pStyle w:val="NoSpacing"/>
        <w:contextualSpacing/>
        <w:jc w:val="both"/>
        <w:rPr>
          <w:rFonts w:ascii="Arial" w:hAnsi="Arial" w:cs="Arial"/>
          <w:noProof/>
          <w:szCs w:val="24"/>
          <w:lang w:val="af-ZA"/>
        </w:rPr>
      </w:pPr>
      <w:r w:rsidRPr="00332B30">
        <w:rPr>
          <w:rFonts w:ascii="Arial" w:hAnsi="Arial" w:cs="Arial"/>
          <w:noProof/>
          <w:szCs w:val="24"/>
          <w:lang w:val="af-ZA"/>
        </w:rPr>
        <w:tab/>
      </w:r>
    </w:p>
    <w:p w14:paraId="798CA5B7" w14:textId="0635ADD0" w:rsidR="001F0487" w:rsidRPr="00332B30" w:rsidRDefault="001F0487" w:rsidP="00250E69">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3.5.</w:t>
      </w:r>
      <w:r w:rsidR="00D55ECA" w:rsidRPr="00332B30">
        <w:rPr>
          <w:rFonts w:ascii="Arial" w:hAnsi="Arial" w:cs="Arial"/>
          <w:noProof/>
          <w:szCs w:val="24"/>
          <w:lang w:val="af-ZA"/>
        </w:rPr>
        <w:t>Гэмт хэргийн хохирогчид нөхөн төлбөр олгох сангийн хяналт хэрэгжилтийг үнэлгээний дүгнэлт ...................................................................................................... 3</w:t>
      </w:r>
      <w:r w:rsidR="008956B1" w:rsidRPr="00332B30">
        <w:rPr>
          <w:rFonts w:ascii="Arial" w:hAnsi="Arial" w:cs="Arial"/>
          <w:noProof/>
          <w:szCs w:val="24"/>
          <w:lang w:val="af-ZA"/>
        </w:rPr>
        <w:t>3</w:t>
      </w:r>
    </w:p>
    <w:p w14:paraId="6ED317AA" w14:textId="77777777" w:rsidR="001F0487" w:rsidRPr="00332B30" w:rsidRDefault="001F0487" w:rsidP="00793A34">
      <w:pPr>
        <w:pStyle w:val="NoSpacing"/>
        <w:contextualSpacing/>
        <w:jc w:val="both"/>
        <w:rPr>
          <w:rFonts w:ascii="Arial" w:hAnsi="Arial" w:cs="Arial"/>
          <w:bCs/>
          <w:noProof/>
          <w:szCs w:val="24"/>
          <w:lang w:val="af-ZA"/>
        </w:rPr>
      </w:pPr>
    </w:p>
    <w:p w14:paraId="16E7E65D" w14:textId="45373BF6"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 xml:space="preserve">ДӨРӨВ. </w:t>
      </w:r>
      <w:r w:rsidR="00946516" w:rsidRPr="00332B30">
        <w:rPr>
          <w:rFonts w:ascii="Arial" w:hAnsi="Arial" w:cs="Arial"/>
          <w:bCs/>
          <w:noProof/>
          <w:szCs w:val="24"/>
          <w:lang w:val="af-ZA"/>
        </w:rPr>
        <w:t xml:space="preserve">НЭГДСЭН </w:t>
      </w:r>
      <w:r w:rsidRPr="00332B30">
        <w:rPr>
          <w:rFonts w:ascii="Arial" w:hAnsi="Arial" w:cs="Arial"/>
          <w:bCs/>
          <w:noProof/>
          <w:szCs w:val="24"/>
          <w:lang w:val="af-ZA"/>
        </w:rPr>
        <w:t>ДҮГНЭЛТ, ЗӨВЛӨМЖ</w:t>
      </w:r>
      <w:r w:rsidR="007C2FBB" w:rsidRPr="00332B30">
        <w:rPr>
          <w:rFonts w:ascii="Arial" w:hAnsi="Arial" w:cs="Arial"/>
          <w:bCs/>
          <w:noProof/>
          <w:szCs w:val="24"/>
          <w:lang w:val="af-ZA"/>
        </w:rPr>
        <w:t xml:space="preserve"> ................................................................. </w:t>
      </w:r>
      <w:r w:rsidR="00634763" w:rsidRPr="00332B30">
        <w:rPr>
          <w:rFonts w:ascii="Arial" w:hAnsi="Arial" w:cs="Arial"/>
          <w:bCs/>
          <w:noProof/>
          <w:szCs w:val="24"/>
          <w:lang w:val="af-ZA"/>
        </w:rPr>
        <w:t>36</w:t>
      </w:r>
    </w:p>
    <w:p w14:paraId="7CDAA996" w14:textId="77777777" w:rsidR="00793A34" w:rsidRPr="00332B30" w:rsidRDefault="00793A34" w:rsidP="00793A34">
      <w:pPr>
        <w:pStyle w:val="NoSpacing"/>
        <w:contextualSpacing/>
        <w:jc w:val="both"/>
        <w:rPr>
          <w:rFonts w:ascii="Arial" w:hAnsi="Arial" w:cs="Arial"/>
          <w:bCs/>
          <w:noProof/>
          <w:szCs w:val="24"/>
          <w:lang w:val="af-ZA"/>
        </w:rPr>
      </w:pPr>
    </w:p>
    <w:p w14:paraId="47CB8AB9" w14:textId="013F3A6B" w:rsidR="00793A34" w:rsidRPr="00332B30" w:rsidRDefault="00793A34" w:rsidP="00793A34">
      <w:pPr>
        <w:pStyle w:val="NoSpacing"/>
        <w:contextualSpacing/>
        <w:jc w:val="both"/>
        <w:rPr>
          <w:rFonts w:ascii="Arial" w:hAnsi="Arial" w:cs="Arial"/>
          <w:bCs/>
          <w:noProof/>
          <w:szCs w:val="24"/>
          <w:lang w:val="af-ZA"/>
        </w:rPr>
      </w:pPr>
      <w:r w:rsidRPr="00332B30">
        <w:rPr>
          <w:rFonts w:ascii="Arial" w:hAnsi="Arial" w:cs="Arial"/>
          <w:bCs/>
          <w:noProof/>
          <w:szCs w:val="24"/>
          <w:lang w:val="af-ZA"/>
        </w:rPr>
        <w:t>ТАВ.ЭХ СУРВАЛЖ</w:t>
      </w:r>
      <w:r w:rsidR="00D76A37" w:rsidRPr="00332B30">
        <w:rPr>
          <w:rFonts w:ascii="Arial" w:hAnsi="Arial" w:cs="Arial"/>
          <w:bCs/>
          <w:noProof/>
          <w:szCs w:val="24"/>
          <w:lang w:val="af-ZA"/>
        </w:rPr>
        <w:t xml:space="preserve">  ....................................................................................................... 39 </w:t>
      </w:r>
    </w:p>
    <w:p w14:paraId="65F2A915" w14:textId="77777777" w:rsidR="00793A34" w:rsidRPr="00332B30" w:rsidRDefault="00793A34" w:rsidP="004279E4">
      <w:pPr>
        <w:pStyle w:val="NoSpacing"/>
        <w:contextualSpacing/>
        <w:jc w:val="center"/>
        <w:rPr>
          <w:rFonts w:ascii="Arial" w:hAnsi="Arial" w:cs="Arial"/>
          <w:b/>
          <w:noProof/>
          <w:szCs w:val="24"/>
          <w:lang w:val="af-ZA"/>
        </w:rPr>
      </w:pPr>
    </w:p>
    <w:p w14:paraId="19BDB9A3" w14:textId="77777777" w:rsidR="00793A34" w:rsidRPr="00332B30" w:rsidRDefault="00793A34" w:rsidP="004279E4">
      <w:pPr>
        <w:pStyle w:val="NoSpacing"/>
        <w:contextualSpacing/>
        <w:jc w:val="center"/>
        <w:rPr>
          <w:rFonts w:ascii="Arial" w:hAnsi="Arial" w:cs="Arial"/>
          <w:b/>
          <w:noProof/>
          <w:szCs w:val="24"/>
          <w:lang w:val="af-ZA"/>
        </w:rPr>
      </w:pPr>
    </w:p>
    <w:p w14:paraId="4CAC6DE8" w14:textId="77777777" w:rsidR="00793A34" w:rsidRPr="00332B30" w:rsidRDefault="00793A34" w:rsidP="004279E4">
      <w:pPr>
        <w:pStyle w:val="NoSpacing"/>
        <w:contextualSpacing/>
        <w:jc w:val="center"/>
        <w:rPr>
          <w:rFonts w:ascii="Arial" w:hAnsi="Arial" w:cs="Arial"/>
          <w:b/>
          <w:noProof/>
          <w:szCs w:val="24"/>
          <w:lang w:val="af-ZA"/>
        </w:rPr>
      </w:pPr>
    </w:p>
    <w:p w14:paraId="60EB8394" w14:textId="77777777" w:rsidR="00793A34" w:rsidRPr="00332B30" w:rsidRDefault="00793A34" w:rsidP="004279E4">
      <w:pPr>
        <w:pStyle w:val="NoSpacing"/>
        <w:contextualSpacing/>
        <w:jc w:val="center"/>
        <w:rPr>
          <w:rFonts w:ascii="Arial" w:hAnsi="Arial" w:cs="Arial"/>
          <w:b/>
          <w:noProof/>
          <w:szCs w:val="24"/>
          <w:lang w:val="af-ZA"/>
        </w:rPr>
      </w:pPr>
    </w:p>
    <w:p w14:paraId="5FE74DB6" w14:textId="77777777" w:rsidR="00793A34" w:rsidRPr="00332B30" w:rsidRDefault="00793A34" w:rsidP="004279E4">
      <w:pPr>
        <w:pStyle w:val="NoSpacing"/>
        <w:contextualSpacing/>
        <w:jc w:val="center"/>
        <w:rPr>
          <w:rFonts w:ascii="Arial" w:hAnsi="Arial" w:cs="Arial"/>
          <w:b/>
          <w:noProof/>
          <w:szCs w:val="24"/>
          <w:lang w:val="af-ZA"/>
        </w:rPr>
      </w:pPr>
    </w:p>
    <w:p w14:paraId="3685EC18" w14:textId="77777777" w:rsidR="00793A34" w:rsidRPr="00332B30" w:rsidRDefault="00793A34" w:rsidP="004279E4">
      <w:pPr>
        <w:pStyle w:val="NoSpacing"/>
        <w:contextualSpacing/>
        <w:jc w:val="center"/>
        <w:rPr>
          <w:rFonts w:ascii="Arial" w:hAnsi="Arial" w:cs="Arial"/>
          <w:b/>
          <w:noProof/>
          <w:szCs w:val="24"/>
          <w:lang w:val="af-ZA"/>
        </w:rPr>
      </w:pPr>
    </w:p>
    <w:p w14:paraId="210E50C8" w14:textId="77777777" w:rsidR="00793A34" w:rsidRPr="00332B30" w:rsidRDefault="00793A34" w:rsidP="004279E4">
      <w:pPr>
        <w:pStyle w:val="NoSpacing"/>
        <w:contextualSpacing/>
        <w:jc w:val="center"/>
        <w:rPr>
          <w:rFonts w:ascii="Arial" w:hAnsi="Arial" w:cs="Arial"/>
          <w:b/>
          <w:noProof/>
          <w:szCs w:val="24"/>
          <w:lang w:val="af-ZA"/>
        </w:rPr>
      </w:pPr>
    </w:p>
    <w:p w14:paraId="078C11D1" w14:textId="77777777" w:rsidR="00793A34" w:rsidRPr="00332B30" w:rsidRDefault="00793A34" w:rsidP="004279E4">
      <w:pPr>
        <w:pStyle w:val="NoSpacing"/>
        <w:contextualSpacing/>
        <w:jc w:val="center"/>
        <w:rPr>
          <w:rFonts w:ascii="Arial" w:hAnsi="Arial" w:cs="Arial"/>
          <w:b/>
          <w:noProof/>
          <w:szCs w:val="24"/>
          <w:lang w:val="af-ZA"/>
        </w:rPr>
      </w:pPr>
    </w:p>
    <w:p w14:paraId="06DA310B" w14:textId="77777777" w:rsidR="00793A34" w:rsidRPr="00332B30" w:rsidRDefault="00793A34" w:rsidP="004279E4">
      <w:pPr>
        <w:pStyle w:val="NoSpacing"/>
        <w:contextualSpacing/>
        <w:jc w:val="center"/>
        <w:rPr>
          <w:rFonts w:ascii="Arial" w:hAnsi="Arial" w:cs="Arial"/>
          <w:b/>
          <w:noProof/>
          <w:szCs w:val="24"/>
          <w:lang w:val="af-ZA"/>
        </w:rPr>
      </w:pPr>
    </w:p>
    <w:p w14:paraId="16A1464A" w14:textId="77777777" w:rsidR="00793A34" w:rsidRPr="00332B30" w:rsidRDefault="00793A34" w:rsidP="004279E4">
      <w:pPr>
        <w:pStyle w:val="NoSpacing"/>
        <w:contextualSpacing/>
        <w:jc w:val="center"/>
        <w:rPr>
          <w:rFonts w:ascii="Arial" w:hAnsi="Arial" w:cs="Arial"/>
          <w:b/>
          <w:noProof/>
          <w:szCs w:val="24"/>
          <w:lang w:val="af-ZA"/>
        </w:rPr>
      </w:pPr>
    </w:p>
    <w:p w14:paraId="0939FC69" w14:textId="77777777" w:rsidR="00793A34" w:rsidRPr="00332B30" w:rsidRDefault="00793A34" w:rsidP="004279E4">
      <w:pPr>
        <w:pStyle w:val="NoSpacing"/>
        <w:contextualSpacing/>
        <w:jc w:val="center"/>
        <w:rPr>
          <w:rFonts w:ascii="Arial" w:hAnsi="Arial" w:cs="Arial"/>
          <w:b/>
          <w:noProof/>
          <w:szCs w:val="24"/>
          <w:lang w:val="af-ZA"/>
        </w:rPr>
      </w:pPr>
    </w:p>
    <w:p w14:paraId="3CEDA6CC" w14:textId="77777777" w:rsidR="00793A34" w:rsidRPr="00332B30" w:rsidRDefault="00793A34" w:rsidP="004279E4">
      <w:pPr>
        <w:pStyle w:val="NoSpacing"/>
        <w:contextualSpacing/>
        <w:jc w:val="center"/>
        <w:rPr>
          <w:rFonts w:ascii="Arial" w:hAnsi="Arial" w:cs="Arial"/>
          <w:b/>
          <w:noProof/>
          <w:szCs w:val="24"/>
          <w:lang w:val="af-ZA"/>
        </w:rPr>
      </w:pPr>
    </w:p>
    <w:p w14:paraId="1162E0EA" w14:textId="77777777" w:rsidR="00793A34" w:rsidRPr="00332B30" w:rsidRDefault="00793A34" w:rsidP="004279E4">
      <w:pPr>
        <w:pStyle w:val="NoSpacing"/>
        <w:contextualSpacing/>
        <w:jc w:val="center"/>
        <w:rPr>
          <w:rFonts w:ascii="Arial" w:hAnsi="Arial" w:cs="Arial"/>
          <w:b/>
          <w:noProof/>
          <w:szCs w:val="24"/>
          <w:lang w:val="af-ZA"/>
        </w:rPr>
      </w:pPr>
    </w:p>
    <w:p w14:paraId="5C6A8E7D" w14:textId="77777777" w:rsidR="00793A34" w:rsidRPr="00332B30" w:rsidRDefault="00793A34" w:rsidP="004279E4">
      <w:pPr>
        <w:pStyle w:val="NoSpacing"/>
        <w:contextualSpacing/>
        <w:jc w:val="center"/>
        <w:rPr>
          <w:rFonts w:ascii="Arial" w:hAnsi="Arial" w:cs="Arial"/>
          <w:b/>
          <w:noProof/>
          <w:szCs w:val="24"/>
          <w:lang w:val="af-ZA"/>
        </w:rPr>
      </w:pPr>
    </w:p>
    <w:p w14:paraId="539CF75E" w14:textId="77777777" w:rsidR="00793A34" w:rsidRPr="00332B30" w:rsidRDefault="00793A34" w:rsidP="004279E4">
      <w:pPr>
        <w:pStyle w:val="NoSpacing"/>
        <w:contextualSpacing/>
        <w:jc w:val="center"/>
        <w:rPr>
          <w:rFonts w:ascii="Arial" w:hAnsi="Arial" w:cs="Arial"/>
          <w:b/>
          <w:noProof/>
          <w:szCs w:val="24"/>
          <w:lang w:val="af-ZA"/>
        </w:rPr>
      </w:pPr>
    </w:p>
    <w:p w14:paraId="0187E07E" w14:textId="08CEA3D4" w:rsidR="00793A34" w:rsidRPr="00332B30" w:rsidRDefault="00CE0A7D" w:rsidP="00246E0E">
      <w:pPr>
        <w:pStyle w:val="NoSpacing"/>
        <w:contextualSpacing/>
        <w:jc w:val="center"/>
        <w:rPr>
          <w:rFonts w:ascii="Arial" w:hAnsi="Arial" w:cs="Arial"/>
          <w:b/>
          <w:noProof/>
          <w:szCs w:val="24"/>
          <w:lang w:val="af-ZA"/>
        </w:rPr>
      </w:pPr>
      <w:r w:rsidRPr="00332B30">
        <w:rPr>
          <w:rFonts w:ascii="Arial" w:hAnsi="Arial" w:cs="Arial"/>
          <w:b/>
          <w:noProof/>
          <w:szCs w:val="24"/>
          <w:lang w:val="af-ZA"/>
        </w:rPr>
        <w:t>ТОВЧЛОЛ</w:t>
      </w:r>
    </w:p>
    <w:p w14:paraId="27CBF0B5" w14:textId="77777777" w:rsidR="004F7043" w:rsidRPr="00332B30" w:rsidRDefault="004F7043" w:rsidP="00246E0E">
      <w:pPr>
        <w:pStyle w:val="NoSpacing"/>
        <w:contextualSpacing/>
        <w:jc w:val="center"/>
        <w:rPr>
          <w:rFonts w:ascii="Arial" w:hAnsi="Arial" w:cs="Arial"/>
          <w:b/>
          <w:noProof/>
          <w:szCs w:val="24"/>
          <w:lang w:val="af-ZA"/>
        </w:rPr>
      </w:pPr>
    </w:p>
    <w:p w14:paraId="424E332C" w14:textId="77777777" w:rsidR="004F7043" w:rsidRPr="00332B30" w:rsidRDefault="004F7043" w:rsidP="00246E0E">
      <w:pPr>
        <w:pStyle w:val="NoSpacing"/>
        <w:contextualSpacing/>
        <w:jc w:val="center"/>
        <w:rPr>
          <w:rFonts w:ascii="Arial" w:hAnsi="Arial" w:cs="Arial"/>
          <w:b/>
          <w:noProof/>
          <w:szCs w:val="24"/>
          <w:lang w:val="af-ZA"/>
        </w:rPr>
      </w:pPr>
    </w:p>
    <w:p w14:paraId="297B68A5" w14:textId="73717BEF" w:rsidR="00CE0A7D" w:rsidRPr="00332B30" w:rsidRDefault="00A360AE" w:rsidP="00CE0A7D">
      <w:pPr>
        <w:pStyle w:val="NoSpacing"/>
        <w:contextualSpacing/>
        <w:rPr>
          <w:rFonts w:ascii="Arial" w:hAnsi="Arial" w:cs="Arial"/>
          <w:b/>
          <w:noProof/>
          <w:szCs w:val="24"/>
          <w:lang w:val="mn-MN"/>
        </w:rPr>
      </w:pPr>
      <w:r w:rsidRPr="00332B30">
        <w:rPr>
          <w:rFonts w:ascii="Arial" w:hAnsi="Arial" w:cs="Arial"/>
          <w:b/>
          <w:noProof/>
          <w:szCs w:val="24"/>
          <w:lang w:val="mn-MN"/>
        </w:rPr>
        <w:t>НҮБ</w:t>
      </w:r>
      <w:r w:rsidRPr="00332B30">
        <w:rPr>
          <w:rFonts w:ascii="Arial" w:hAnsi="Arial" w:cs="Arial"/>
          <w:b/>
          <w:noProof/>
          <w:szCs w:val="24"/>
          <w:lang w:val="mn-MN"/>
        </w:rPr>
        <w:tab/>
      </w:r>
      <w:r w:rsidRPr="00332B30">
        <w:rPr>
          <w:rFonts w:ascii="Arial" w:hAnsi="Arial" w:cs="Arial"/>
          <w:b/>
          <w:noProof/>
          <w:szCs w:val="24"/>
          <w:lang w:val="mn-MN"/>
        </w:rPr>
        <w:tab/>
      </w:r>
      <w:r w:rsidRPr="00332B30">
        <w:rPr>
          <w:rFonts w:ascii="Arial" w:hAnsi="Arial" w:cs="Arial"/>
          <w:b/>
          <w:noProof/>
          <w:szCs w:val="24"/>
          <w:lang w:val="mn-MN"/>
        </w:rPr>
        <w:tab/>
      </w:r>
      <w:r w:rsidRPr="00332B30">
        <w:rPr>
          <w:rFonts w:ascii="Arial" w:hAnsi="Arial" w:cs="Arial"/>
          <w:bCs/>
          <w:noProof/>
          <w:szCs w:val="24"/>
          <w:lang w:val="mn-MN"/>
        </w:rPr>
        <w:t>Нэгдсэн үндэстнүүдийн байгууллага</w:t>
      </w:r>
    </w:p>
    <w:p w14:paraId="156BD141" w14:textId="2E6F5252" w:rsidR="00CE0A7D" w:rsidRPr="00332B30" w:rsidRDefault="00CE0A7D" w:rsidP="00CE0A7D">
      <w:pPr>
        <w:pStyle w:val="NoSpacing"/>
        <w:contextualSpacing/>
        <w:rPr>
          <w:rFonts w:ascii="Arial" w:hAnsi="Arial" w:cs="Arial"/>
          <w:b/>
          <w:noProof/>
          <w:szCs w:val="24"/>
          <w:lang w:val="af-ZA"/>
        </w:rPr>
      </w:pPr>
      <w:r w:rsidRPr="00332B30">
        <w:rPr>
          <w:rFonts w:ascii="Arial" w:hAnsi="Arial" w:cs="Arial"/>
          <w:b/>
          <w:noProof/>
          <w:szCs w:val="24"/>
          <w:lang w:val="af-ZA"/>
        </w:rPr>
        <w:t>ХЗДХЯ</w:t>
      </w:r>
      <w:r w:rsidRPr="00332B30">
        <w:rPr>
          <w:rFonts w:ascii="Arial" w:hAnsi="Arial" w:cs="Arial"/>
          <w:b/>
          <w:noProof/>
          <w:szCs w:val="24"/>
          <w:lang w:val="af-ZA"/>
        </w:rPr>
        <w:tab/>
      </w:r>
      <w:r w:rsidRPr="00332B30">
        <w:rPr>
          <w:rFonts w:ascii="Arial" w:hAnsi="Arial" w:cs="Arial"/>
          <w:b/>
          <w:noProof/>
          <w:szCs w:val="24"/>
          <w:lang w:val="af-ZA"/>
        </w:rPr>
        <w:tab/>
      </w:r>
      <w:r w:rsidRPr="00332B30">
        <w:rPr>
          <w:rFonts w:ascii="Arial" w:hAnsi="Arial" w:cs="Arial"/>
          <w:bCs/>
          <w:noProof/>
          <w:szCs w:val="24"/>
          <w:lang w:val="af-ZA"/>
        </w:rPr>
        <w:t>Хууль зүй, дотоод хэргийн яам</w:t>
      </w:r>
    </w:p>
    <w:p w14:paraId="21C060B8" w14:textId="3F06BDEB" w:rsidR="00CE0A7D" w:rsidRPr="00332B30" w:rsidRDefault="00D92F47" w:rsidP="00D92F47">
      <w:pPr>
        <w:pStyle w:val="NoSpacing"/>
        <w:ind w:left="2160" w:hanging="2160"/>
        <w:contextualSpacing/>
        <w:rPr>
          <w:rFonts w:ascii="Arial" w:hAnsi="Arial" w:cs="Arial"/>
          <w:b/>
          <w:noProof/>
          <w:szCs w:val="24"/>
          <w:lang w:val="af-ZA"/>
        </w:rPr>
      </w:pPr>
      <w:r w:rsidRPr="00332B30">
        <w:rPr>
          <w:rFonts w:ascii="Arial" w:hAnsi="Arial" w:cs="Arial"/>
          <w:b/>
          <w:noProof/>
          <w:szCs w:val="24"/>
          <w:lang w:val="af-ZA"/>
        </w:rPr>
        <w:t>UPR</w:t>
      </w:r>
      <w:r w:rsidRPr="00332B30">
        <w:rPr>
          <w:rFonts w:ascii="Arial" w:hAnsi="Arial" w:cs="Arial"/>
          <w:b/>
          <w:noProof/>
          <w:szCs w:val="24"/>
          <w:lang w:val="af-ZA"/>
        </w:rPr>
        <w:tab/>
      </w:r>
      <w:r w:rsidRPr="00332B30">
        <w:rPr>
          <w:rFonts w:ascii="Arial" w:hAnsi="Arial" w:cs="Arial"/>
          <w:noProof/>
          <w:szCs w:val="24"/>
          <w:lang w:val="af-ZA"/>
        </w:rPr>
        <w:t>Хүний эрхийн төлөв байдлыг хянан хэлэлцэх ээлжит нэгдсэн хэлэлцүүлэг</w:t>
      </w:r>
    </w:p>
    <w:p w14:paraId="5041A57C" w14:textId="7368C573" w:rsidR="00CE0A7D" w:rsidRPr="00332B30" w:rsidRDefault="00CE0A7D" w:rsidP="00CE0A7D">
      <w:pPr>
        <w:pStyle w:val="NoSpacing"/>
        <w:contextualSpacing/>
        <w:rPr>
          <w:rFonts w:ascii="Arial" w:hAnsi="Arial" w:cs="Arial"/>
          <w:b/>
          <w:noProof/>
          <w:szCs w:val="24"/>
          <w:lang w:val="af-ZA"/>
        </w:rPr>
      </w:pPr>
      <w:r w:rsidRPr="00332B30">
        <w:rPr>
          <w:rFonts w:ascii="Arial" w:hAnsi="Arial" w:cs="Arial"/>
          <w:b/>
          <w:noProof/>
          <w:szCs w:val="24"/>
          <w:lang w:val="af-ZA"/>
        </w:rPr>
        <w:t>ШШГЕГ</w:t>
      </w:r>
      <w:r w:rsidRPr="00332B30">
        <w:rPr>
          <w:rFonts w:ascii="Arial" w:hAnsi="Arial" w:cs="Arial"/>
          <w:b/>
          <w:noProof/>
          <w:szCs w:val="24"/>
          <w:lang w:val="af-ZA"/>
        </w:rPr>
        <w:tab/>
      </w:r>
      <w:r w:rsidRPr="00332B30">
        <w:rPr>
          <w:rFonts w:ascii="Arial" w:hAnsi="Arial" w:cs="Arial"/>
          <w:b/>
          <w:noProof/>
          <w:szCs w:val="24"/>
          <w:lang w:val="af-ZA"/>
        </w:rPr>
        <w:tab/>
      </w:r>
      <w:r w:rsidRPr="00332B30">
        <w:rPr>
          <w:rFonts w:ascii="Arial" w:hAnsi="Arial" w:cs="Arial"/>
          <w:bCs/>
          <w:noProof/>
          <w:szCs w:val="24"/>
          <w:lang w:val="af-ZA"/>
        </w:rPr>
        <w:t>Шүүхийн шийдвэр гүйцэтгэх ерөнхий газар</w:t>
      </w:r>
    </w:p>
    <w:p w14:paraId="5B77C43E" w14:textId="77777777" w:rsidR="00CE0A7D" w:rsidRPr="00332B30" w:rsidRDefault="00CE0A7D" w:rsidP="00CE0A7D">
      <w:pPr>
        <w:pStyle w:val="NoSpacing"/>
        <w:contextualSpacing/>
        <w:rPr>
          <w:rFonts w:ascii="Arial" w:hAnsi="Arial" w:cs="Arial"/>
          <w:b/>
          <w:noProof/>
          <w:szCs w:val="24"/>
          <w:lang w:val="af-ZA"/>
        </w:rPr>
      </w:pPr>
    </w:p>
    <w:p w14:paraId="7890ABAF" w14:textId="77777777" w:rsidR="00246E0E" w:rsidRPr="00332B30" w:rsidRDefault="00246E0E" w:rsidP="00CE0A7D">
      <w:pPr>
        <w:pStyle w:val="NoSpacing"/>
        <w:contextualSpacing/>
        <w:rPr>
          <w:rFonts w:ascii="Arial" w:hAnsi="Arial" w:cs="Arial"/>
          <w:b/>
          <w:noProof/>
          <w:szCs w:val="24"/>
          <w:lang w:val="af-ZA"/>
        </w:rPr>
      </w:pPr>
    </w:p>
    <w:p w14:paraId="4356A5DA" w14:textId="77777777" w:rsidR="006D764A" w:rsidRPr="00332B30" w:rsidRDefault="006D764A" w:rsidP="00CE0A7D">
      <w:pPr>
        <w:pStyle w:val="NoSpacing"/>
        <w:contextualSpacing/>
        <w:rPr>
          <w:rFonts w:ascii="Arial" w:hAnsi="Arial" w:cs="Arial"/>
          <w:b/>
          <w:noProof/>
          <w:szCs w:val="24"/>
          <w:lang w:val="af-ZA"/>
        </w:rPr>
      </w:pPr>
    </w:p>
    <w:p w14:paraId="2FEB94E6" w14:textId="77777777" w:rsidR="006D764A" w:rsidRPr="00332B30" w:rsidRDefault="006D764A" w:rsidP="00CE0A7D">
      <w:pPr>
        <w:pStyle w:val="NoSpacing"/>
        <w:contextualSpacing/>
        <w:rPr>
          <w:rFonts w:ascii="Arial" w:hAnsi="Arial" w:cs="Arial"/>
          <w:b/>
          <w:noProof/>
          <w:szCs w:val="24"/>
          <w:lang w:val="af-ZA"/>
        </w:rPr>
      </w:pPr>
    </w:p>
    <w:p w14:paraId="75C20113" w14:textId="77777777" w:rsidR="006D764A" w:rsidRPr="00332B30" w:rsidRDefault="006D764A" w:rsidP="00CE0A7D">
      <w:pPr>
        <w:pStyle w:val="NoSpacing"/>
        <w:contextualSpacing/>
        <w:rPr>
          <w:rFonts w:ascii="Arial" w:hAnsi="Arial" w:cs="Arial"/>
          <w:b/>
          <w:noProof/>
          <w:szCs w:val="24"/>
          <w:lang w:val="af-ZA"/>
        </w:rPr>
      </w:pPr>
    </w:p>
    <w:p w14:paraId="350DAA1D" w14:textId="77777777" w:rsidR="006D764A" w:rsidRPr="00332B30" w:rsidRDefault="006D764A" w:rsidP="00CE0A7D">
      <w:pPr>
        <w:pStyle w:val="NoSpacing"/>
        <w:contextualSpacing/>
        <w:rPr>
          <w:rFonts w:ascii="Arial" w:hAnsi="Arial" w:cs="Arial"/>
          <w:b/>
          <w:noProof/>
          <w:szCs w:val="24"/>
          <w:lang w:val="af-ZA"/>
        </w:rPr>
      </w:pPr>
    </w:p>
    <w:p w14:paraId="111A0307" w14:textId="77777777" w:rsidR="006D764A" w:rsidRPr="00332B30" w:rsidRDefault="006D764A" w:rsidP="00CE0A7D">
      <w:pPr>
        <w:pStyle w:val="NoSpacing"/>
        <w:contextualSpacing/>
        <w:rPr>
          <w:rFonts w:ascii="Arial" w:hAnsi="Arial" w:cs="Arial"/>
          <w:b/>
          <w:noProof/>
          <w:szCs w:val="24"/>
          <w:lang w:val="af-ZA"/>
        </w:rPr>
      </w:pPr>
    </w:p>
    <w:p w14:paraId="5666A10D" w14:textId="77777777" w:rsidR="006D764A" w:rsidRPr="00332B30" w:rsidRDefault="006D764A" w:rsidP="00CE0A7D">
      <w:pPr>
        <w:pStyle w:val="NoSpacing"/>
        <w:contextualSpacing/>
        <w:rPr>
          <w:rFonts w:ascii="Arial" w:hAnsi="Arial" w:cs="Arial"/>
          <w:b/>
          <w:noProof/>
          <w:szCs w:val="24"/>
          <w:lang w:val="af-ZA"/>
        </w:rPr>
      </w:pPr>
    </w:p>
    <w:p w14:paraId="5CA08675" w14:textId="77777777" w:rsidR="006D764A" w:rsidRPr="00332B30" w:rsidRDefault="006D764A" w:rsidP="00CE0A7D">
      <w:pPr>
        <w:pStyle w:val="NoSpacing"/>
        <w:contextualSpacing/>
        <w:rPr>
          <w:rFonts w:ascii="Arial" w:hAnsi="Arial" w:cs="Arial"/>
          <w:b/>
          <w:noProof/>
          <w:szCs w:val="24"/>
          <w:lang w:val="af-ZA"/>
        </w:rPr>
      </w:pPr>
    </w:p>
    <w:p w14:paraId="2FF72283" w14:textId="77777777" w:rsidR="006D764A" w:rsidRPr="00332B30" w:rsidRDefault="006D764A" w:rsidP="00CE0A7D">
      <w:pPr>
        <w:pStyle w:val="NoSpacing"/>
        <w:contextualSpacing/>
        <w:rPr>
          <w:rFonts w:ascii="Arial" w:hAnsi="Arial" w:cs="Arial"/>
          <w:b/>
          <w:noProof/>
          <w:szCs w:val="24"/>
          <w:lang w:val="af-ZA"/>
        </w:rPr>
      </w:pPr>
    </w:p>
    <w:p w14:paraId="3FF9F50B" w14:textId="77777777" w:rsidR="006D764A" w:rsidRPr="00332B30" w:rsidRDefault="006D764A" w:rsidP="00CE0A7D">
      <w:pPr>
        <w:pStyle w:val="NoSpacing"/>
        <w:contextualSpacing/>
        <w:rPr>
          <w:rFonts w:ascii="Arial" w:hAnsi="Arial" w:cs="Arial"/>
          <w:b/>
          <w:noProof/>
          <w:szCs w:val="24"/>
          <w:lang w:val="af-ZA"/>
        </w:rPr>
      </w:pPr>
    </w:p>
    <w:p w14:paraId="25CF4A87" w14:textId="77777777" w:rsidR="006D764A" w:rsidRPr="00332B30" w:rsidRDefault="006D764A" w:rsidP="00CE0A7D">
      <w:pPr>
        <w:pStyle w:val="NoSpacing"/>
        <w:contextualSpacing/>
        <w:rPr>
          <w:rFonts w:ascii="Arial" w:hAnsi="Arial" w:cs="Arial"/>
          <w:b/>
          <w:noProof/>
          <w:szCs w:val="24"/>
          <w:lang w:val="af-ZA"/>
        </w:rPr>
      </w:pPr>
    </w:p>
    <w:p w14:paraId="4DF8947F" w14:textId="77777777" w:rsidR="006D764A" w:rsidRPr="00332B30" w:rsidRDefault="006D764A" w:rsidP="00CE0A7D">
      <w:pPr>
        <w:pStyle w:val="NoSpacing"/>
        <w:contextualSpacing/>
        <w:rPr>
          <w:rFonts w:ascii="Arial" w:hAnsi="Arial" w:cs="Arial"/>
          <w:b/>
          <w:noProof/>
          <w:szCs w:val="24"/>
          <w:lang w:val="af-ZA"/>
        </w:rPr>
      </w:pPr>
    </w:p>
    <w:p w14:paraId="5DEA5378" w14:textId="77777777" w:rsidR="006D764A" w:rsidRPr="00332B30" w:rsidRDefault="006D764A" w:rsidP="00CE0A7D">
      <w:pPr>
        <w:pStyle w:val="NoSpacing"/>
        <w:contextualSpacing/>
        <w:rPr>
          <w:rFonts w:ascii="Arial" w:hAnsi="Arial" w:cs="Arial"/>
          <w:b/>
          <w:noProof/>
          <w:szCs w:val="24"/>
          <w:lang w:val="af-ZA"/>
        </w:rPr>
      </w:pPr>
    </w:p>
    <w:p w14:paraId="3486E519" w14:textId="77777777" w:rsidR="006D764A" w:rsidRPr="00332B30" w:rsidRDefault="006D764A" w:rsidP="00CE0A7D">
      <w:pPr>
        <w:pStyle w:val="NoSpacing"/>
        <w:contextualSpacing/>
        <w:rPr>
          <w:rFonts w:ascii="Arial" w:hAnsi="Arial" w:cs="Arial"/>
          <w:b/>
          <w:noProof/>
          <w:szCs w:val="24"/>
          <w:lang w:val="af-ZA"/>
        </w:rPr>
      </w:pPr>
    </w:p>
    <w:p w14:paraId="14B71773" w14:textId="77777777" w:rsidR="006D764A" w:rsidRPr="00332B30" w:rsidRDefault="006D764A" w:rsidP="00CE0A7D">
      <w:pPr>
        <w:pStyle w:val="NoSpacing"/>
        <w:contextualSpacing/>
        <w:rPr>
          <w:rFonts w:ascii="Arial" w:hAnsi="Arial" w:cs="Arial"/>
          <w:b/>
          <w:noProof/>
          <w:szCs w:val="24"/>
          <w:lang w:val="af-ZA"/>
        </w:rPr>
      </w:pPr>
    </w:p>
    <w:p w14:paraId="7EB69695" w14:textId="77777777" w:rsidR="006D764A" w:rsidRPr="00332B30" w:rsidRDefault="006D764A" w:rsidP="00CE0A7D">
      <w:pPr>
        <w:pStyle w:val="NoSpacing"/>
        <w:contextualSpacing/>
        <w:rPr>
          <w:rFonts w:ascii="Arial" w:hAnsi="Arial" w:cs="Arial"/>
          <w:b/>
          <w:noProof/>
          <w:szCs w:val="24"/>
          <w:lang w:val="af-ZA"/>
        </w:rPr>
      </w:pPr>
    </w:p>
    <w:p w14:paraId="6BC29E8E" w14:textId="77777777" w:rsidR="006D764A" w:rsidRPr="00332B30" w:rsidRDefault="006D764A" w:rsidP="00CE0A7D">
      <w:pPr>
        <w:pStyle w:val="NoSpacing"/>
        <w:contextualSpacing/>
        <w:rPr>
          <w:rFonts w:ascii="Arial" w:hAnsi="Arial" w:cs="Arial"/>
          <w:b/>
          <w:noProof/>
          <w:szCs w:val="24"/>
          <w:lang w:val="af-ZA"/>
        </w:rPr>
      </w:pPr>
    </w:p>
    <w:p w14:paraId="3624B82B" w14:textId="77777777" w:rsidR="006D764A" w:rsidRPr="00332B30" w:rsidRDefault="006D764A" w:rsidP="00CE0A7D">
      <w:pPr>
        <w:pStyle w:val="NoSpacing"/>
        <w:contextualSpacing/>
        <w:rPr>
          <w:rFonts w:ascii="Arial" w:hAnsi="Arial" w:cs="Arial"/>
          <w:b/>
          <w:noProof/>
          <w:szCs w:val="24"/>
          <w:lang w:val="af-ZA"/>
        </w:rPr>
      </w:pPr>
    </w:p>
    <w:p w14:paraId="325175AC" w14:textId="77777777" w:rsidR="006D764A" w:rsidRPr="00332B30" w:rsidRDefault="006D764A" w:rsidP="00CE0A7D">
      <w:pPr>
        <w:pStyle w:val="NoSpacing"/>
        <w:contextualSpacing/>
        <w:rPr>
          <w:rFonts w:ascii="Arial" w:hAnsi="Arial" w:cs="Arial"/>
          <w:b/>
          <w:noProof/>
          <w:szCs w:val="24"/>
          <w:lang w:val="af-ZA"/>
        </w:rPr>
      </w:pPr>
    </w:p>
    <w:p w14:paraId="24511DAA" w14:textId="77777777" w:rsidR="006D764A" w:rsidRPr="00332B30" w:rsidRDefault="006D764A" w:rsidP="00CE0A7D">
      <w:pPr>
        <w:pStyle w:val="NoSpacing"/>
        <w:contextualSpacing/>
        <w:rPr>
          <w:rFonts w:ascii="Arial" w:hAnsi="Arial" w:cs="Arial"/>
          <w:b/>
          <w:noProof/>
          <w:szCs w:val="24"/>
          <w:lang w:val="af-ZA"/>
        </w:rPr>
      </w:pPr>
    </w:p>
    <w:p w14:paraId="2BDD6BEB" w14:textId="77777777" w:rsidR="006D764A" w:rsidRPr="00332B30" w:rsidRDefault="006D764A" w:rsidP="00CE0A7D">
      <w:pPr>
        <w:pStyle w:val="NoSpacing"/>
        <w:contextualSpacing/>
        <w:rPr>
          <w:rFonts w:ascii="Arial" w:hAnsi="Arial" w:cs="Arial"/>
          <w:b/>
          <w:noProof/>
          <w:szCs w:val="24"/>
          <w:lang w:val="af-ZA"/>
        </w:rPr>
      </w:pPr>
    </w:p>
    <w:p w14:paraId="5A2E6D34" w14:textId="77777777" w:rsidR="006D764A" w:rsidRPr="00332B30" w:rsidRDefault="006D764A" w:rsidP="00CE0A7D">
      <w:pPr>
        <w:pStyle w:val="NoSpacing"/>
        <w:contextualSpacing/>
        <w:rPr>
          <w:rFonts w:ascii="Arial" w:hAnsi="Arial" w:cs="Arial"/>
          <w:b/>
          <w:noProof/>
          <w:szCs w:val="24"/>
          <w:lang w:val="af-ZA"/>
        </w:rPr>
      </w:pPr>
    </w:p>
    <w:p w14:paraId="6CFADD6D" w14:textId="77777777" w:rsidR="006D764A" w:rsidRPr="00332B30" w:rsidRDefault="006D764A" w:rsidP="00CE0A7D">
      <w:pPr>
        <w:pStyle w:val="NoSpacing"/>
        <w:contextualSpacing/>
        <w:rPr>
          <w:rFonts w:ascii="Arial" w:hAnsi="Arial" w:cs="Arial"/>
          <w:b/>
          <w:noProof/>
          <w:szCs w:val="24"/>
          <w:lang w:val="af-ZA"/>
        </w:rPr>
      </w:pPr>
    </w:p>
    <w:p w14:paraId="773EBF7A" w14:textId="77777777" w:rsidR="006D764A" w:rsidRPr="00332B30" w:rsidRDefault="006D764A" w:rsidP="00CE0A7D">
      <w:pPr>
        <w:pStyle w:val="NoSpacing"/>
        <w:contextualSpacing/>
        <w:rPr>
          <w:rFonts w:ascii="Arial" w:hAnsi="Arial" w:cs="Arial"/>
          <w:b/>
          <w:noProof/>
          <w:szCs w:val="24"/>
          <w:lang w:val="af-ZA"/>
        </w:rPr>
      </w:pPr>
    </w:p>
    <w:p w14:paraId="0D94CF84" w14:textId="77777777" w:rsidR="006D764A" w:rsidRPr="00332B30" w:rsidRDefault="006D764A" w:rsidP="00CE0A7D">
      <w:pPr>
        <w:pStyle w:val="NoSpacing"/>
        <w:contextualSpacing/>
        <w:rPr>
          <w:rFonts w:ascii="Arial" w:hAnsi="Arial" w:cs="Arial"/>
          <w:b/>
          <w:noProof/>
          <w:szCs w:val="24"/>
          <w:lang w:val="af-ZA"/>
        </w:rPr>
      </w:pPr>
    </w:p>
    <w:p w14:paraId="42FD3F4B" w14:textId="77777777" w:rsidR="006D764A" w:rsidRPr="00332B30" w:rsidRDefault="006D764A" w:rsidP="00CE0A7D">
      <w:pPr>
        <w:pStyle w:val="NoSpacing"/>
        <w:contextualSpacing/>
        <w:rPr>
          <w:rFonts w:ascii="Arial" w:hAnsi="Arial" w:cs="Arial"/>
          <w:b/>
          <w:noProof/>
          <w:szCs w:val="24"/>
          <w:lang w:val="af-ZA"/>
        </w:rPr>
      </w:pPr>
    </w:p>
    <w:p w14:paraId="16719CBB" w14:textId="77777777" w:rsidR="006D764A" w:rsidRPr="00332B30" w:rsidRDefault="006D764A" w:rsidP="00CE0A7D">
      <w:pPr>
        <w:pStyle w:val="NoSpacing"/>
        <w:contextualSpacing/>
        <w:rPr>
          <w:rFonts w:ascii="Arial" w:hAnsi="Arial" w:cs="Arial"/>
          <w:b/>
          <w:noProof/>
          <w:szCs w:val="24"/>
          <w:lang w:val="af-ZA"/>
        </w:rPr>
      </w:pPr>
    </w:p>
    <w:p w14:paraId="66CEA98C" w14:textId="77777777" w:rsidR="006D764A" w:rsidRPr="00332B30" w:rsidRDefault="006D764A" w:rsidP="00CE0A7D">
      <w:pPr>
        <w:pStyle w:val="NoSpacing"/>
        <w:contextualSpacing/>
        <w:rPr>
          <w:rFonts w:ascii="Arial" w:hAnsi="Arial" w:cs="Arial"/>
          <w:b/>
          <w:noProof/>
          <w:szCs w:val="24"/>
          <w:lang w:val="af-ZA"/>
        </w:rPr>
      </w:pPr>
    </w:p>
    <w:p w14:paraId="63243DD2" w14:textId="77777777" w:rsidR="006D764A" w:rsidRPr="00332B30" w:rsidRDefault="006D764A" w:rsidP="00CE0A7D">
      <w:pPr>
        <w:pStyle w:val="NoSpacing"/>
        <w:contextualSpacing/>
        <w:rPr>
          <w:rFonts w:ascii="Arial" w:hAnsi="Arial" w:cs="Arial"/>
          <w:b/>
          <w:noProof/>
          <w:szCs w:val="24"/>
          <w:lang w:val="af-ZA"/>
        </w:rPr>
      </w:pPr>
    </w:p>
    <w:p w14:paraId="2B4741FB" w14:textId="77777777" w:rsidR="006D764A" w:rsidRPr="00332B30" w:rsidRDefault="006D764A" w:rsidP="00CE0A7D">
      <w:pPr>
        <w:pStyle w:val="NoSpacing"/>
        <w:contextualSpacing/>
        <w:rPr>
          <w:rFonts w:ascii="Arial" w:hAnsi="Arial" w:cs="Arial"/>
          <w:b/>
          <w:noProof/>
          <w:szCs w:val="24"/>
          <w:lang w:val="af-ZA"/>
        </w:rPr>
      </w:pPr>
    </w:p>
    <w:p w14:paraId="09FCE3CB" w14:textId="77777777" w:rsidR="006D764A" w:rsidRPr="00332B30" w:rsidRDefault="006D764A" w:rsidP="00CE0A7D">
      <w:pPr>
        <w:pStyle w:val="NoSpacing"/>
        <w:contextualSpacing/>
        <w:rPr>
          <w:rFonts w:ascii="Arial" w:hAnsi="Arial" w:cs="Arial"/>
          <w:b/>
          <w:noProof/>
          <w:szCs w:val="24"/>
          <w:lang w:val="af-ZA"/>
        </w:rPr>
      </w:pPr>
    </w:p>
    <w:p w14:paraId="4693507E" w14:textId="77777777" w:rsidR="006D764A" w:rsidRPr="00332B30" w:rsidRDefault="006D764A" w:rsidP="00CE0A7D">
      <w:pPr>
        <w:pStyle w:val="NoSpacing"/>
        <w:contextualSpacing/>
        <w:rPr>
          <w:rFonts w:ascii="Arial" w:hAnsi="Arial" w:cs="Arial"/>
          <w:b/>
          <w:noProof/>
          <w:szCs w:val="24"/>
          <w:lang w:val="af-ZA"/>
        </w:rPr>
      </w:pPr>
    </w:p>
    <w:p w14:paraId="0935200B" w14:textId="77777777" w:rsidR="006D764A" w:rsidRPr="00332B30" w:rsidRDefault="006D764A" w:rsidP="00CE0A7D">
      <w:pPr>
        <w:pStyle w:val="NoSpacing"/>
        <w:contextualSpacing/>
        <w:rPr>
          <w:rFonts w:ascii="Arial" w:hAnsi="Arial" w:cs="Arial"/>
          <w:b/>
          <w:noProof/>
          <w:szCs w:val="24"/>
          <w:lang w:val="af-ZA"/>
        </w:rPr>
      </w:pPr>
    </w:p>
    <w:p w14:paraId="2B326BB1" w14:textId="77777777" w:rsidR="00F40BD6" w:rsidRPr="00332B30" w:rsidRDefault="00F40BD6" w:rsidP="00CE0A7D">
      <w:pPr>
        <w:pStyle w:val="NoSpacing"/>
        <w:contextualSpacing/>
        <w:rPr>
          <w:rFonts w:ascii="Arial" w:hAnsi="Arial" w:cs="Arial"/>
          <w:b/>
          <w:noProof/>
          <w:szCs w:val="24"/>
          <w:lang w:val="af-ZA"/>
        </w:rPr>
      </w:pPr>
    </w:p>
    <w:p w14:paraId="45698576" w14:textId="77777777" w:rsidR="00F40BD6" w:rsidRPr="00332B30" w:rsidRDefault="00F40BD6" w:rsidP="00CE0A7D">
      <w:pPr>
        <w:pStyle w:val="NoSpacing"/>
        <w:contextualSpacing/>
        <w:rPr>
          <w:rFonts w:ascii="Arial" w:hAnsi="Arial" w:cs="Arial"/>
          <w:b/>
          <w:noProof/>
          <w:szCs w:val="24"/>
          <w:lang w:val="af-ZA"/>
        </w:rPr>
      </w:pPr>
    </w:p>
    <w:p w14:paraId="65C732C5" w14:textId="77777777" w:rsidR="006D764A" w:rsidRPr="00332B30" w:rsidRDefault="006D764A" w:rsidP="00CE0A7D">
      <w:pPr>
        <w:pStyle w:val="NoSpacing"/>
        <w:contextualSpacing/>
        <w:rPr>
          <w:rFonts w:ascii="Arial" w:hAnsi="Arial" w:cs="Arial"/>
          <w:b/>
          <w:noProof/>
          <w:szCs w:val="24"/>
          <w:lang w:val="af-ZA"/>
        </w:rPr>
      </w:pPr>
    </w:p>
    <w:p w14:paraId="0FB6953C" w14:textId="77777777" w:rsidR="006D764A" w:rsidRPr="00332B30" w:rsidRDefault="006D764A" w:rsidP="00CE0A7D">
      <w:pPr>
        <w:pStyle w:val="NoSpacing"/>
        <w:contextualSpacing/>
        <w:rPr>
          <w:rFonts w:ascii="Arial" w:hAnsi="Arial" w:cs="Arial"/>
          <w:b/>
          <w:noProof/>
          <w:szCs w:val="24"/>
          <w:lang w:val="af-ZA"/>
        </w:rPr>
      </w:pPr>
    </w:p>
    <w:p w14:paraId="7849F136" w14:textId="77777777" w:rsidR="006D764A" w:rsidRPr="00332B30" w:rsidRDefault="006D764A" w:rsidP="00CE0A7D">
      <w:pPr>
        <w:pStyle w:val="NoSpacing"/>
        <w:contextualSpacing/>
        <w:rPr>
          <w:rFonts w:ascii="Arial" w:hAnsi="Arial" w:cs="Arial"/>
          <w:b/>
          <w:noProof/>
          <w:szCs w:val="24"/>
          <w:lang w:val="af-ZA"/>
        </w:rPr>
      </w:pPr>
    </w:p>
    <w:p w14:paraId="67FC237C" w14:textId="77777777" w:rsidR="006D764A" w:rsidRPr="00332B30" w:rsidRDefault="006D764A" w:rsidP="00CE0A7D">
      <w:pPr>
        <w:pStyle w:val="NoSpacing"/>
        <w:contextualSpacing/>
        <w:rPr>
          <w:rFonts w:ascii="Arial" w:hAnsi="Arial" w:cs="Arial"/>
          <w:b/>
          <w:noProof/>
          <w:szCs w:val="24"/>
          <w:lang w:val="af-ZA"/>
        </w:rPr>
      </w:pPr>
    </w:p>
    <w:p w14:paraId="0A03CCE3" w14:textId="77777777" w:rsidR="006D764A" w:rsidRPr="00332B30" w:rsidRDefault="006D764A" w:rsidP="00CE0A7D">
      <w:pPr>
        <w:pStyle w:val="NoSpacing"/>
        <w:contextualSpacing/>
        <w:rPr>
          <w:rFonts w:ascii="Arial" w:hAnsi="Arial" w:cs="Arial"/>
          <w:b/>
          <w:noProof/>
          <w:szCs w:val="24"/>
          <w:lang w:val="af-ZA"/>
        </w:rPr>
      </w:pPr>
    </w:p>
    <w:p w14:paraId="49F5EA32" w14:textId="77777777" w:rsidR="006D764A" w:rsidRPr="00332B30" w:rsidRDefault="006D764A" w:rsidP="00CE0A7D">
      <w:pPr>
        <w:pStyle w:val="NoSpacing"/>
        <w:contextualSpacing/>
        <w:rPr>
          <w:rFonts w:ascii="Arial" w:hAnsi="Arial" w:cs="Arial"/>
          <w:b/>
          <w:noProof/>
          <w:szCs w:val="24"/>
          <w:lang w:val="af-ZA"/>
        </w:rPr>
      </w:pPr>
    </w:p>
    <w:p w14:paraId="2C54CA2A" w14:textId="77777777" w:rsidR="006D764A" w:rsidRPr="00332B30" w:rsidRDefault="006D764A" w:rsidP="00CE0A7D">
      <w:pPr>
        <w:pStyle w:val="NoSpacing"/>
        <w:contextualSpacing/>
        <w:rPr>
          <w:rFonts w:ascii="Arial" w:hAnsi="Arial" w:cs="Arial"/>
          <w:b/>
          <w:noProof/>
          <w:szCs w:val="24"/>
          <w:lang w:val="af-ZA"/>
        </w:rPr>
      </w:pPr>
    </w:p>
    <w:p w14:paraId="2811F85D" w14:textId="222E9BFD" w:rsidR="006D764A" w:rsidRPr="00332B30" w:rsidRDefault="006D764A" w:rsidP="0079646A">
      <w:pPr>
        <w:pStyle w:val="NoSpacing"/>
        <w:contextualSpacing/>
        <w:jc w:val="center"/>
        <w:rPr>
          <w:rFonts w:ascii="Arial" w:hAnsi="Arial" w:cs="Arial"/>
          <w:b/>
          <w:noProof/>
          <w:szCs w:val="24"/>
          <w:lang w:val="af-ZA"/>
        </w:rPr>
      </w:pPr>
      <w:r w:rsidRPr="00332B30">
        <w:rPr>
          <w:rFonts w:ascii="Arial" w:hAnsi="Arial" w:cs="Arial"/>
          <w:b/>
          <w:noProof/>
          <w:szCs w:val="24"/>
          <w:lang w:val="af-ZA"/>
        </w:rPr>
        <w:t>УДИРТГАЛ</w:t>
      </w:r>
    </w:p>
    <w:p w14:paraId="63B3C50F" w14:textId="77777777" w:rsidR="006D764A" w:rsidRPr="00332B30" w:rsidRDefault="006D764A" w:rsidP="00CE0A7D">
      <w:pPr>
        <w:pStyle w:val="NoSpacing"/>
        <w:contextualSpacing/>
        <w:rPr>
          <w:rFonts w:ascii="Arial" w:hAnsi="Arial" w:cs="Arial"/>
          <w:b/>
          <w:noProof/>
          <w:szCs w:val="24"/>
          <w:lang w:val="af-ZA"/>
        </w:rPr>
      </w:pPr>
    </w:p>
    <w:p w14:paraId="29DD9F2D" w14:textId="362DA05C" w:rsidR="006D764A" w:rsidRPr="00332B30" w:rsidRDefault="00D77BAD" w:rsidP="0066033A">
      <w:pPr>
        <w:pStyle w:val="NoSpacing"/>
        <w:ind w:firstLine="720"/>
        <w:contextualSpacing/>
        <w:jc w:val="both"/>
        <w:rPr>
          <w:rFonts w:ascii="Arial" w:hAnsi="Arial" w:cs="Arial"/>
          <w:bCs/>
          <w:noProof/>
          <w:szCs w:val="24"/>
          <w:lang w:val="af-ZA"/>
        </w:rPr>
      </w:pPr>
      <w:r w:rsidRPr="00332B30">
        <w:rPr>
          <w:rFonts w:ascii="Arial" w:hAnsi="Arial" w:cs="Arial"/>
          <w:bCs/>
          <w:noProof/>
          <w:szCs w:val="24"/>
          <w:lang w:val="af-ZA"/>
        </w:rPr>
        <w:t>Хууль тогтоомжийн тухай хуулийн 49 дүгээр зүйлийн 49.3 дах</w:t>
      </w:r>
      <w:r w:rsidR="003A4BA8" w:rsidRPr="00332B30">
        <w:rPr>
          <w:rFonts w:ascii="Arial" w:hAnsi="Arial" w:cs="Arial"/>
          <w:bCs/>
          <w:noProof/>
          <w:szCs w:val="24"/>
          <w:lang w:val="af-ZA"/>
        </w:rPr>
        <w:t xml:space="preserve">ь хэсэгт заасан чиг үүрэгтэй холбогдуулан Засгийн газрын тусгай сангийн тухай хуулийн зарим зүйл заалт буюу 10 дугаар зүйл болон холбогдох бусад зүйл, хэсэг, заалтын </w:t>
      </w:r>
      <w:r w:rsidR="00C966BF" w:rsidRPr="00332B30">
        <w:rPr>
          <w:rFonts w:ascii="Arial" w:hAnsi="Arial" w:cs="Arial"/>
          <w:bCs/>
          <w:noProof/>
          <w:szCs w:val="24"/>
          <w:lang w:val="af-ZA"/>
        </w:rPr>
        <w:t>хэрэгжилтийн дагаварт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үнэлгээг хийв.</w:t>
      </w:r>
    </w:p>
    <w:p w14:paraId="0209BF4F" w14:textId="77777777" w:rsidR="007E6DF8" w:rsidRPr="00332B30" w:rsidRDefault="007E6DF8" w:rsidP="00CE0A7D">
      <w:pPr>
        <w:pStyle w:val="NoSpacing"/>
        <w:contextualSpacing/>
        <w:rPr>
          <w:rFonts w:ascii="Arial" w:hAnsi="Arial" w:cs="Arial"/>
          <w:bCs/>
          <w:noProof/>
          <w:szCs w:val="24"/>
          <w:lang w:val="af-ZA"/>
        </w:rPr>
      </w:pPr>
    </w:p>
    <w:p w14:paraId="3FDE0FFD" w14:textId="5C3A1339" w:rsidR="00257456" w:rsidRPr="00332B30" w:rsidRDefault="00257456" w:rsidP="00257456">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Засгийн газрын тусгай сангийн тухай хууль нь 2019 оны 11 дүгээр сарын 23-ны өдөр батлагдсан бөгөөд 2020 оны 01 дүгээр сарын 01-ний өдрөөс эхлэн дагаж мөрдөж эхэлсэн. Энэхүү хууль нь 6 бүлэг, 28 зүйлтэй болно. Засгийн газрын тусгай сангийн тухай хуулийн 10 дугаар зүйл Гэмт хэргийн хохирогчид нөхөн төлбөр олгох сангийн зохицуулалт нь анх </w:t>
      </w:r>
      <w:r w:rsidR="008F5AB4" w:rsidRPr="00332B30">
        <w:rPr>
          <w:rFonts w:ascii="Arial" w:hAnsi="Arial" w:cs="Arial"/>
          <w:noProof/>
          <w:szCs w:val="24"/>
          <w:lang w:val="af-ZA"/>
        </w:rPr>
        <w:t xml:space="preserve">2007 онд Хохирлыг эргэн төлөгдөх нөхцөлөөр барагдуулах тухай хууль, </w:t>
      </w:r>
      <w:r w:rsidRPr="00332B30">
        <w:rPr>
          <w:rFonts w:ascii="Arial" w:hAnsi="Arial" w:cs="Arial"/>
          <w:noProof/>
          <w:szCs w:val="24"/>
          <w:lang w:val="af-ZA"/>
        </w:rPr>
        <w:t>2006 оны 06 дугаар сарын 29-ний өдөр баталсан Засгийн газрын тусгай сангийн тухай хууль /2019 оны 11 дүгээр сарын 13-ны өдрийн хуулиар хүчингүй болсонд тооцсон/-д 2010 оны 12 дугаар сарын 02-ны өдрийн уг хуулийн нэмэлт, өөрчлөлтөөр орсон болно.</w:t>
      </w:r>
    </w:p>
    <w:p w14:paraId="451839F9" w14:textId="77777777" w:rsidR="00257456" w:rsidRPr="00332B30" w:rsidRDefault="00257456" w:rsidP="00257456">
      <w:pPr>
        <w:pStyle w:val="NoSpacing"/>
        <w:ind w:firstLine="720"/>
        <w:contextualSpacing/>
        <w:jc w:val="both"/>
        <w:rPr>
          <w:rFonts w:ascii="Arial" w:hAnsi="Arial" w:cs="Arial"/>
          <w:noProof/>
          <w:szCs w:val="24"/>
          <w:lang w:val="af-ZA"/>
        </w:rPr>
      </w:pPr>
    </w:p>
    <w:p w14:paraId="4D74CFDC" w14:textId="59D980DB" w:rsidR="00257456" w:rsidRPr="00332B30" w:rsidRDefault="00257456" w:rsidP="00257456">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хуульд өнгөрсөн 5 жилийн хугацаанд Мэргэжлийн болон техникийн боловсрол, сургалтын сан, Цагдаагийн хөгжлийг дэмжих сан, Соёлын бүтээлч үйлдвэрлэлийг дэмжих сан зэрэг нийт 9 сан нэмэгдэж, 2 сан татан буугдаж, зарим сангийн эх үүсвэр, зарцуулалттай холбоотойгоор нэмэлт өөрчлөлт орсон байна. Харин уг хуулийн 10 дугаар зүйлийн Гэмт хэргийн хохирогчид нөхөн төлбөр олгох сантай холбоотойгоор</w:t>
      </w:r>
      <w:r w:rsidR="00423994" w:rsidRPr="00332B30">
        <w:rPr>
          <w:rFonts w:ascii="Arial" w:hAnsi="Arial" w:cs="Arial"/>
          <w:noProof/>
          <w:szCs w:val="24"/>
          <w:lang w:val="af-ZA"/>
        </w:rPr>
        <w:t xml:space="preserve"> гэмт хэргийн төрлийг нэмэгдүүлсэн өөрчлөлтөөс өөр өөрчлөлт ор</w:t>
      </w:r>
      <w:r w:rsidR="00F50125" w:rsidRPr="00332B30">
        <w:rPr>
          <w:rFonts w:ascii="Arial" w:hAnsi="Arial" w:cs="Arial"/>
          <w:noProof/>
          <w:szCs w:val="24"/>
          <w:lang w:val="af-ZA"/>
        </w:rPr>
        <w:t>оо</w:t>
      </w:r>
      <w:r w:rsidR="00423994" w:rsidRPr="00332B30">
        <w:rPr>
          <w:rFonts w:ascii="Arial" w:hAnsi="Arial" w:cs="Arial"/>
          <w:noProof/>
          <w:szCs w:val="24"/>
          <w:lang w:val="af-ZA"/>
        </w:rPr>
        <w:t>гүй</w:t>
      </w:r>
      <w:r w:rsidRPr="00332B30">
        <w:rPr>
          <w:rFonts w:ascii="Arial" w:hAnsi="Arial" w:cs="Arial"/>
          <w:noProof/>
          <w:szCs w:val="24"/>
          <w:lang w:val="af-ZA"/>
        </w:rPr>
        <w:t xml:space="preserve"> байна.</w:t>
      </w:r>
    </w:p>
    <w:p w14:paraId="35EA67EC" w14:textId="77777777" w:rsidR="00257456" w:rsidRPr="00332B30" w:rsidRDefault="00257456" w:rsidP="00CE0A7D">
      <w:pPr>
        <w:pStyle w:val="NoSpacing"/>
        <w:contextualSpacing/>
        <w:rPr>
          <w:rFonts w:ascii="Arial" w:hAnsi="Arial" w:cs="Arial"/>
          <w:bCs/>
          <w:noProof/>
          <w:szCs w:val="24"/>
          <w:lang w:val="af-ZA"/>
        </w:rPr>
      </w:pPr>
    </w:p>
    <w:p w14:paraId="0B75AAAC" w14:textId="64D5D1A2" w:rsidR="00EB1D9E" w:rsidRPr="00332B30" w:rsidRDefault="00752334" w:rsidP="009B1039">
      <w:pPr>
        <w:pStyle w:val="NoSpacing"/>
        <w:ind w:firstLine="709"/>
        <w:contextualSpacing/>
        <w:jc w:val="both"/>
        <w:rPr>
          <w:rFonts w:ascii="Arial" w:hAnsi="Arial" w:cs="Arial"/>
          <w:noProof/>
          <w:szCs w:val="24"/>
          <w:lang w:val="af-ZA"/>
        </w:rPr>
      </w:pPr>
      <w:r w:rsidRPr="00332B30">
        <w:rPr>
          <w:rFonts w:ascii="Arial" w:hAnsi="Arial" w:cs="Arial"/>
          <w:bCs/>
          <w:noProof/>
          <w:szCs w:val="24"/>
          <w:lang w:val="af-ZA"/>
        </w:rPr>
        <w:tab/>
        <w:t xml:space="preserve">Энэхүү сангийн хэрэгжилт тэр бүр бүрэн хангагдаж чадахгүй байгаа бөгөөд сангийн зорилго бүрэн биелэгдэхгүй байдаг. Тухайлбал, сангийн эх үүсвэр нь зөвхөн </w:t>
      </w:r>
      <w:r w:rsidRPr="00332B30">
        <w:rPr>
          <w:rFonts w:ascii="Arial" w:hAnsi="Arial" w:cs="Arial"/>
          <w:noProof/>
          <w:szCs w:val="24"/>
          <w:lang w:val="af-ZA"/>
        </w:rPr>
        <w:t>улсын төсвийн хөрөнгө, хандив, тусламж, тусгай сангийн өөрийн үйл ажиллагаанаас олсон орлого, зээлийн хүүгийн орлого, шүүхээс ногдуулсан торгох ялыг биелүүлж, төсөвт тушаасан мөнгөн хөрөнгийн 60 хувьтай тэнцэх хэмжээний хөрөнгө, шүүхийн хүчин төгөлдөр шийдвэрийн дагуу нөхөн төлбөр олгож байгаа гэмт хэргийн гэм буруутай нь шүүхээр тогтоогдсон этгээдээс хохирол барагдуулсан төлбөр орохоор заасан. Энэ санхүүжилтийн эх үүсвэр</w:t>
      </w:r>
      <w:r w:rsidR="007E66DC" w:rsidRPr="00332B30">
        <w:rPr>
          <w:rFonts w:ascii="Arial" w:hAnsi="Arial" w:cs="Arial"/>
          <w:noProof/>
          <w:szCs w:val="24"/>
          <w:lang w:val="af-ZA"/>
        </w:rPr>
        <w:t xml:space="preserve">ээс зөвхөн </w:t>
      </w:r>
      <w:r w:rsidR="00515143" w:rsidRPr="00332B30">
        <w:rPr>
          <w:rFonts w:ascii="Arial" w:hAnsi="Arial" w:cs="Arial"/>
          <w:noProof/>
          <w:szCs w:val="24"/>
          <w:lang w:val="af-ZA"/>
        </w:rPr>
        <w:t>торгуулийн орлого болон хохирлыг нөхөн бүрдүүлэх орлогоос са</w:t>
      </w:r>
      <w:r w:rsidR="00F50125" w:rsidRPr="00332B30">
        <w:rPr>
          <w:rFonts w:ascii="Arial" w:hAnsi="Arial" w:cs="Arial"/>
          <w:noProof/>
          <w:szCs w:val="24"/>
          <w:lang w:val="af-ZA"/>
        </w:rPr>
        <w:t>н</w:t>
      </w:r>
      <w:r w:rsidR="00515143" w:rsidRPr="00332B30">
        <w:rPr>
          <w:rFonts w:ascii="Arial" w:hAnsi="Arial" w:cs="Arial"/>
          <w:noProof/>
          <w:szCs w:val="24"/>
          <w:lang w:val="af-ZA"/>
        </w:rPr>
        <w:t>хүүжиж байгаа нь</w:t>
      </w:r>
      <w:r w:rsidRPr="00332B30">
        <w:rPr>
          <w:rFonts w:ascii="Arial" w:hAnsi="Arial" w:cs="Arial"/>
          <w:noProof/>
          <w:szCs w:val="24"/>
          <w:lang w:val="af-ZA"/>
        </w:rPr>
        <w:t xml:space="preserve"> тэр бүр хохирлыг нөхөн төлөхөд хангалттай бус байна. </w:t>
      </w:r>
      <w:r w:rsidR="00EB1D9E" w:rsidRPr="00332B30">
        <w:rPr>
          <w:rFonts w:ascii="Arial" w:hAnsi="Arial" w:cs="Arial"/>
          <w:noProof/>
          <w:szCs w:val="24"/>
          <w:lang w:val="af-ZA"/>
        </w:rPr>
        <w:t xml:space="preserve">Гэмт хэргийн хохирол нөхөн төлөгддөг байх зарчим тэр бүр хэрэгжихгүй байдаг. </w:t>
      </w:r>
      <w:r w:rsidR="00CB6F2C" w:rsidRPr="00332B30">
        <w:rPr>
          <w:rFonts w:ascii="Arial" w:hAnsi="Arial" w:cs="Arial"/>
          <w:noProof/>
          <w:szCs w:val="24"/>
          <w:lang w:val="af-ZA"/>
        </w:rPr>
        <w:t>Г</w:t>
      </w:r>
      <w:r w:rsidR="00EB1D9E" w:rsidRPr="00332B30">
        <w:rPr>
          <w:rFonts w:ascii="Arial" w:hAnsi="Arial" w:cs="Arial"/>
          <w:noProof/>
          <w:szCs w:val="24"/>
          <w:lang w:val="af-ZA"/>
        </w:rPr>
        <w:t>эмт хэргийн улмаас хүнд учирсан хохирлыг ялангуяа хүүхдийн амь нас, эрүүл мэндэд учирсан хохирлыг нөхөн төлөхтэй холбоотой харилцааг бүрэн зохицуулж чадаж байгаа эсэх</w:t>
      </w:r>
      <w:r w:rsidR="00CB6F2C" w:rsidRPr="00332B30">
        <w:rPr>
          <w:rFonts w:ascii="Arial" w:hAnsi="Arial" w:cs="Arial"/>
          <w:noProof/>
          <w:szCs w:val="24"/>
          <w:lang w:val="af-ZA"/>
        </w:rPr>
        <w:t>, цаг хугацааны хувьд зорилгодоо нийцэхүйц байдлаар болон бүрэн хэмжээгээр нөхөн төлбөрийг гаргаж байгаа эсэхэд эргэлзээ төрөхөөр байна. Тодруулбал, хуулийн дээрх зохицуулалтыг хэрэгжүүлэх явцад түүний зохицуулалт бодит байдалтай нийцээгүй, тухайн харилцааг зохицуулах боломжгүй, нийгмийн харилцааны өөрчлөлт, хөгжил дэлхийн нийтийн жишгээс хоцорсон, зайлшгүй зохицуулах ёстой харилцааг хам</w:t>
      </w:r>
      <w:r w:rsidR="00581F8E" w:rsidRPr="00332B30">
        <w:rPr>
          <w:rFonts w:ascii="Arial" w:hAnsi="Arial" w:cs="Arial"/>
          <w:noProof/>
          <w:szCs w:val="24"/>
          <w:lang w:val="af-ZA"/>
        </w:rPr>
        <w:t>а</w:t>
      </w:r>
      <w:r w:rsidR="00CB6F2C" w:rsidRPr="00332B30">
        <w:rPr>
          <w:rFonts w:ascii="Arial" w:hAnsi="Arial" w:cs="Arial"/>
          <w:noProof/>
          <w:szCs w:val="24"/>
          <w:lang w:val="af-ZA"/>
        </w:rPr>
        <w:t>арч зохицуулаагүй, тэдгээрээс улбаалсан сөрөг үр дагавар бий болсон</w:t>
      </w:r>
      <w:r w:rsidR="00597BDB" w:rsidRPr="00332B30">
        <w:rPr>
          <w:rFonts w:ascii="Arial" w:hAnsi="Arial" w:cs="Arial"/>
          <w:noProof/>
          <w:szCs w:val="24"/>
          <w:lang w:val="af-ZA"/>
        </w:rPr>
        <w:t xml:space="preserve"> байна.</w:t>
      </w:r>
    </w:p>
    <w:p w14:paraId="70D8CFB6" w14:textId="77777777" w:rsidR="00752334" w:rsidRPr="00332B30" w:rsidRDefault="00752334" w:rsidP="00CE0A7D">
      <w:pPr>
        <w:pStyle w:val="NoSpacing"/>
        <w:contextualSpacing/>
        <w:rPr>
          <w:rFonts w:ascii="Arial" w:hAnsi="Arial" w:cs="Arial"/>
          <w:bCs/>
          <w:noProof/>
          <w:szCs w:val="24"/>
          <w:lang w:val="af-ZA"/>
        </w:rPr>
      </w:pPr>
    </w:p>
    <w:p w14:paraId="3A48B598" w14:textId="1CB396F8" w:rsidR="00490104" w:rsidRPr="00332B30" w:rsidRDefault="00C61D36" w:rsidP="00C61D36">
      <w:pPr>
        <w:pStyle w:val="NoSpacing"/>
        <w:ind w:firstLine="720"/>
        <w:contextualSpacing/>
        <w:jc w:val="both"/>
        <w:rPr>
          <w:rFonts w:ascii="Arial" w:hAnsi="Arial" w:cs="Arial"/>
          <w:bCs/>
          <w:noProof/>
          <w:szCs w:val="24"/>
          <w:lang w:val="af-ZA"/>
        </w:rPr>
      </w:pPr>
      <w:r w:rsidRPr="00332B30">
        <w:rPr>
          <w:rFonts w:ascii="Arial" w:hAnsi="Arial" w:cs="Arial"/>
          <w:bCs/>
          <w:noProof/>
          <w:szCs w:val="24"/>
          <w:lang w:val="af-ZA"/>
        </w:rPr>
        <w:t>Иймд Засгийн газрын тусгай сангийн тухай хуулийн 10 дугаар зүйл буюу Гэмт хэргийн хохирогчид нөхөн төлбөр олгох сангийн эх үүсвэр, зарцуулалт, сангийн удирдлага, тайлагналт, шийдвэр, үндэслэл, хяналтын зохицуулалт</w:t>
      </w:r>
      <w:r w:rsidR="00490104" w:rsidRPr="00332B30">
        <w:rPr>
          <w:rFonts w:ascii="Arial" w:hAnsi="Arial" w:cs="Arial"/>
          <w:bCs/>
          <w:noProof/>
          <w:szCs w:val="24"/>
          <w:lang w:val="af-ZA"/>
        </w:rPr>
        <w:t>ын</w:t>
      </w:r>
      <w:r w:rsidR="00317D75" w:rsidRPr="00332B30">
        <w:rPr>
          <w:rFonts w:ascii="Arial" w:hAnsi="Arial" w:cs="Arial"/>
          <w:bCs/>
          <w:noProof/>
          <w:szCs w:val="24"/>
          <w:lang w:val="af-ZA"/>
        </w:rPr>
        <w:t xml:space="preserve"> онол, олон улсын болон</w:t>
      </w:r>
      <w:r w:rsidR="00490104" w:rsidRPr="00332B30">
        <w:rPr>
          <w:rFonts w:ascii="Arial" w:hAnsi="Arial" w:cs="Arial"/>
          <w:bCs/>
          <w:noProof/>
          <w:szCs w:val="24"/>
          <w:lang w:val="af-ZA"/>
        </w:rPr>
        <w:t xml:space="preserve"> </w:t>
      </w:r>
      <w:r w:rsidR="00317D75" w:rsidRPr="00332B30">
        <w:rPr>
          <w:rFonts w:ascii="Arial" w:hAnsi="Arial" w:cs="Arial"/>
          <w:bCs/>
          <w:noProof/>
          <w:szCs w:val="24"/>
          <w:lang w:val="af-ZA"/>
        </w:rPr>
        <w:t xml:space="preserve">дотоодын практикт дүн шинжилгээ хийж, гарч байгаа хүндрэл </w:t>
      </w:r>
      <w:r w:rsidR="00317D75" w:rsidRPr="00332B30">
        <w:rPr>
          <w:rFonts w:ascii="Arial" w:hAnsi="Arial" w:cs="Arial"/>
          <w:bCs/>
          <w:noProof/>
          <w:szCs w:val="24"/>
          <w:lang w:val="af-ZA"/>
        </w:rPr>
        <w:lastRenderedPageBreak/>
        <w:t>бэрхшээлтэй асуудал, нийгэмд үзүүлж байгаа эерэг, сөрөг нөлөөллийг илрүүлсний үндсэн дээр хууль тогтоомжийг боловсронгуй болгох, үр дүнтэй, онолын зарчим</w:t>
      </w:r>
      <w:r w:rsidR="000F5BC4" w:rsidRPr="00332B30">
        <w:rPr>
          <w:rFonts w:ascii="Arial" w:hAnsi="Arial" w:cs="Arial"/>
          <w:bCs/>
          <w:noProof/>
          <w:szCs w:val="24"/>
          <w:lang w:val="af-ZA"/>
        </w:rPr>
        <w:t xml:space="preserve">, </w:t>
      </w:r>
      <w:r w:rsidR="00317D75" w:rsidRPr="00332B30">
        <w:rPr>
          <w:rFonts w:ascii="Arial" w:hAnsi="Arial" w:cs="Arial"/>
          <w:bCs/>
          <w:noProof/>
          <w:szCs w:val="24"/>
          <w:lang w:val="af-ZA"/>
        </w:rPr>
        <w:t>олон улсын чиг хандлагад нийцсэн</w:t>
      </w:r>
      <w:r w:rsidR="000F5BC4" w:rsidRPr="00332B30">
        <w:rPr>
          <w:rFonts w:ascii="Arial" w:hAnsi="Arial" w:cs="Arial"/>
          <w:bCs/>
          <w:noProof/>
          <w:szCs w:val="24"/>
          <w:lang w:val="af-ZA"/>
        </w:rPr>
        <w:t xml:space="preserve"> хувилбарыг тодорхойлж, зөвлөмж боловсруулахад энэхүү судалгааны ажлын зорилго оршино.</w:t>
      </w:r>
      <w:r w:rsidR="00E77FBF" w:rsidRPr="00332B30">
        <w:rPr>
          <w:rFonts w:ascii="Arial" w:hAnsi="Arial" w:cs="Arial"/>
          <w:bCs/>
          <w:noProof/>
          <w:szCs w:val="24"/>
          <w:lang w:val="af-ZA"/>
        </w:rPr>
        <w:t xml:space="preserve"> Тус зорилгын хүрээнд дараах зорилтыг дэвшүүлж байна.</w:t>
      </w:r>
      <w:r w:rsidR="00751BF5" w:rsidRPr="00332B30">
        <w:rPr>
          <w:rFonts w:ascii="Arial" w:hAnsi="Arial" w:cs="Arial"/>
          <w:bCs/>
          <w:noProof/>
          <w:szCs w:val="24"/>
          <w:lang w:val="af-ZA"/>
        </w:rPr>
        <w:t xml:space="preserve"> Үүнд:</w:t>
      </w:r>
    </w:p>
    <w:p w14:paraId="770B6FD9" w14:textId="77777777" w:rsidR="0020403E" w:rsidRPr="00332B30" w:rsidRDefault="0020403E" w:rsidP="00C61D36">
      <w:pPr>
        <w:pStyle w:val="NoSpacing"/>
        <w:ind w:firstLine="720"/>
        <w:contextualSpacing/>
        <w:jc w:val="both"/>
        <w:rPr>
          <w:rFonts w:ascii="Arial" w:hAnsi="Arial" w:cs="Arial"/>
          <w:bCs/>
          <w:noProof/>
          <w:szCs w:val="24"/>
          <w:lang w:val="af-ZA"/>
        </w:rPr>
      </w:pPr>
    </w:p>
    <w:p w14:paraId="355A35B2" w14:textId="1CE5D050" w:rsidR="00BA1F75" w:rsidRPr="00332B30" w:rsidRDefault="00BA1F75" w:rsidP="00FD6308">
      <w:pPr>
        <w:pStyle w:val="NoSpacing"/>
        <w:tabs>
          <w:tab w:val="left" w:pos="851"/>
        </w:tabs>
        <w:ind w:firstLine="709"/>
        <w:contextualSpacing/>
        <w:jc w:val="both"/>
        <w:rPr>
          <w:rFonts w:ascii="Arial" w:hAnsi="Arial" w:cs="Arial"/>
          <w:noProof/>
          <w:szCs w:val="24"/>
          <w:lang w:val="af-ZA"/>
        </w:rPr>
      </w:pPr>
      <w:r w:rsidRPr="00332B30">
        <w:rPr>
          <w:rFonts w:ascii="Arial" w:hAnsi="Arial" w:cs="Arial"/>
          <w:bCs/>
          <w:noProof/>
          <w:szCs w:val="24"/>
          <w:lang w:val="af-ZA"/>
        </w:rPr>
        <w:t>-</w:t>
      </w:r>
      <w:r w:rsidRPr="00332B30">
        <w:rPr>
          <w:rFonts w:ascii="Arial" w:hAnsi="Arial" w:cs="Arial"/>
          <w:noProof/>
          <w:szCs w:val="24"/>
          <w:lang w:val="af-ZA"/>
        </w:rPr>
        <w:t xml:space="preserve"> Гэмт хэргийн хохирогчид нөхөн төлбөр олгох сангийн эх үүсвэри</w:t>
      </w:r>
      <w:r w:rsidR="00CE09AE" w:rsidRPr="00332B30">
        <w:rPr>
          <w:rFonts w:ascii="Arial" w:hAnsi="Arial" w:cs="Arial"/>
          <w:noProof/>
          <w:szCs w:val="24"/>
          <w:lang w:val="af-ZA"/>
        </w:rPr>
        <w:t>йн нөөц боломжийг үнэлж, тулгамдсан асуудлыг тодорхойлох, дүгнэлт өгөх,</w:t>
      </w:r>
    </w:p>
    <w:p w14:paraId="3C6BB889" w14:textId="77777777" w:rsidR="002B6769" w:rsidRPr="00332B30" w:rsidRDefault="002B6769" w:rsidP="00FD6308">
      <w:pPr>
        <w:pStyle w:val="NoSpacing"/>
        <w:tabs>
          <w:tab w:val="left" w:pos="851"/>
        </w:tabs>
        <w:ind w:firstLine="709"/>
        <w:contextualSpacing/>
        <w:jc w:val="both"/>
        <w:rPr>
          <w:rFonts w:ascii="Arial" w:hAnsi="Arial" w:cs="Arial"/>
          <w:noProof/>
          <w:szCs w:val="24"/>
          <w:lang w:val="af-ZA"/>
        </w:rPr>
      </w:pPr>
    </w:p>
    <w:p w14:paraId="28453F4A" w14:textId="258A3A49" w:rsidR="00CE09AE" w:rsidRPr="00332B30" w:rsidRDefault="00CE09AE" w:rsidP="00FD6308">
      <w:pPr>
        <w:pStyle w:val="NoSpacing"/>
        <w:tabs>
          <w:tab w:val="left" w:pos="851"/>
        </w:tabs>
        <w:ind w:firstLine="709"/>
        <w:contextualSpacing/>
        <w:jc w:val="both"/>
        <w:rPr>
          <w:rFonts w:ascii="Arial" w:hAnsi="Arial" w:cs="Arial"/>
          <w:noProof/>
          <w:szCs w:val="24"/>
          <w:lang w:val="af-ZA"/>
        </w:rPr>
      </w:pPr>
      <w:r w:rsidRPr="00332B30">
        <w:rPr>
          <w:rFonts w:ascii="Arial" w:hAnsi="Arial" w:cs="Arial"/>
          <w:noProof/>
          <w:szCs w:val="24"/>
          <w:lang w:val="af-ZA"/>
        </w:rPr>
        <w:t>- Гэмт хэргийн хохирогчид нөхөн төлбөр олгох сангийн эх үүсвэрийг нэмэгдүүлэх, тогтвортой санхүүжилтийн эх үүсвэрийг тодорхойлох, боломжит хувилбарыг санал болгох,</w:t>
      </w:r>
    </w:p>
    <w:p w14:paraId="41D3439E" w14:textId="77777777" w:rsidR="00CE09AE" w:rsidRPr="00332B30" w:rsidRDefault="00CE09AE" w:rsidP="00FD6308">
      <w:pPr>
        <w:pStyle w:val="NoSpacing"/>
        <w:tabs>
          <w:tab w:val="left" w:pos="851"/>
        </w:tabs>
        <w:ind w:firstLine="709"/>
        <w:contextualSpacing/>
        <w:jc w:val="both"/>
        <w:rPr>
          <w:rFonts w:ascii="Arial" w:hAnsi="Arial" w:cs="Arial"/>
          <w:noProof/>
          <w:szCs w:val="24"/>
          <w:lang w:val="af-ZA"/>
        </w:rPr>
      </w:pPr>
    </w:p>
    <w:p w14:paraId="093CCA82" w14:textId="1F12D1F7" w:rsidR="00CE09AE" w:rsidRPr="00332B30" w:rsidRDefault="00502233" w:rsidP="00FD6308">
      <w:pPr>
        <w:pStyle w:val="NoSpacing"/>
        <w:numPr>
          <w:ilvl w:val="0"/>
          <w:numId w:val="3"/>
        </w:numPr>
        <w:tabs>
          <w:tab w:val="left" w:pos="851"/>
        </w:tabs>
        <w:ind w:left="0" w:firstLine="709"/>
        <w:contextualSpacing/>
        <w:jc w:val="both"/>
        <w:rPr>
          <w:rFonts w:ascii="Arial" w:hAnsi="Arial" w:cs="Arial"/>
          <w:noProof/>
          <w:szCs w:val="24"/>
          <w:lang w:val="af-ZA"/>
        </w:rPr>
      </w:pPr>
      <w:r w:rsidRPr="00332B30">
        <w:rPr>
          <w:rFonts w:ascii="Arial" w:hAnsi="Arial" w:cs="Arial"/>
          <w:noProof/>
          <w:szCs w:val="24"/>
          <w:lang w:val="af-ZA"/>
        </w:rPr>
        <w:t>Гэмт хэргийн хохирогчид нөхөн төлбөр олгох сангийн зарцуулалтыг төрөл дээр дүгнэлт өгөх, оновчтой хувилбарыг зөвлөх,</w:t>
      </w:r>
    </w:p>
    <w:p w14:paraId="3B920EA3" w14:textId="3A0A4455" w:rsidR="00CE09AE" w:rsidRPr="00332B30" w:rsidRDefault="00CE09AE" w:rsidP="00FD6308">
      <w:pPr>
        <w:pStyle w:val="NoSpacing"/>
        <w:tabs>
          <w:tab w:val="left" w:pos="851"/>
        </w:tabs>
        <w:ind w:firstLine="709"/>
        <w:contextualSpacing/>
        <w:jc w:val="both"/>
        <w:rPr>
          <w:rFonts w:ascii="Arial" w:hAnsi="Arial" w:cs="Arial"/>
          <w:noProof/>
          <w:szCs w:val="24"/>
          <w:lang w:val="af-ZA"/>
        </w:rPr>
      </w:pPr>
    </w:p>
    <w:p w14:paraId="74732C5C" w14:textId="3C845F23" w:rsidR="00CE09AE" w:rsidRPr="00332B30" w:rsidRDefault="00DF6071" w:rsidP="00FD6308">
      <w:pPr>
        <w:pStyle w:val="NoSpacing"/>
        <w:numPr>
          <w:ilvl w:val="0"/>
          <w:numId w:val="3"/>
        </w:numPr>
        <w:tabs>
          <w:tab w:val="left" w:pos="851"/>
        </w:tabs>
        <w:ind w:left="0" w:firstLine="709"/>
        <w:contextualSpacing/>
        <w:jc w:val="both"/>
        <w:rPr>
          <w:rFonts w:ascii="Arial" w:hAnsi="Arial" w:cs="Arial"/>
          <w:noProof/>
          <w:szCs w:val="24"/>
          <w:lang w:val="af-ZA"/>
        </w:rPr>
      </w:pPr>
      <w:r w:rsidRPr="00332B30">
        <w:rPr>
          <w:rFonts w:ascii="Arial" w:hAnsi="Arial" w:cs="Arial"/>
          <w:noProof/>
          <w:szCs w:val="24"/>
          <w:lang w:val="af-ZA"/>
        </w:rPr>
        <w:t>Гэмт хэргийн хохирогчид нөхөн төлбөр олгох сангаас олгох нөхөн төлбөр олгох зохицуулалт, шийдвэр гаргах, хяналт тавих асуудал дээр тулгамдсан асуудлыг тодорхойлох, дүгнэлт өгөх, боломжит хувилбарыг тодорхойлох.</w:t>
      </w:r>
    </w:p>
    <w:p w14:paraId="60CACB19" w14:textId="77777777" w:rsidR="00BA1F75" w:rsidRPr="00332B30" w:rsidRDefault="00BA1F75" w:rsidP="00BA1F75">
      <w:pPr>
        <w:pStyle w:val="NoSpacing"/>
        <w:contextualSpacing/>
        <w:jc w:val="both"/>
        <w:rPr>
          <w:rFonts w:ascii="Arial" w:hAnsi="Arial" w:cs="Arial"/>
          <w:noProof/>
          <w:szCs w:val="24"/>
          <w:lang w:val="af-ZA"/>
        </w:rPr>
      </w:pPr>
    </w:p>
    <w:p w14:paraId="65CBD61B" w14:textId="7336CFB6" w:rsidR="009E17C0" w:rsidRPr="00332B30" w:rsidRDefault="009E17C0" w:rsidP="0066033A">
      <w:pPr>
        <w:pStyle w:val="NoSpacing"/>
        <w:ind w:firstLine="720"/>
        <w:contextualSpacing/>
        <w:jc w:val="both"/>
        <w:rPr>
          <w:rFonts w:ascii="Arial" w:hAnsi="Arial" w:cs="Arial"/>
          <w:bCs/>
          <w:noProof/>
          <w:szCs w:val="24"/>
          <w:lang w:val="af-ZA"/>
        </w:rPr>
      </w:pPr>
      <w:r w:rsidRPr="00332B30">
        <w:rPr>
          <w:rFonts w:ascii="Arial" w:hAnsi="Arial" w:cs="Arial"/>
          <w:bCs/>
          <w:noProof/>
          <w:szCs w:val="24"/>
          <w:lang w:val="af-ZA"/>
        </w:rPr>
        <w:t>Хэрэгжилтийн үр дагаварт үнэлгээ хийх ажил нь төлөвлөлт, хэрэгжүүлэх, үнэлэх</w:t>
      </w:r>
      <w:r w:rsidR="00C061AD" w:rsidRPr="00332B30">
        <w:rPr>
          <w:rFonts w:ascii="Arial" w:hAnsi="Arial" w:cs="Arial"/>
          <w:bCs/>
          <w:noProof/>
          <w:szCs w:val="24"/>
          <w:lang w:val="af-ZA"/>
        </w:rPr>
        <w:t>, дүгнэх</w:t>
      </w:r>
      <w:r w:rsidRPr="00332B30">
        <w:rPr>
          <w:rFonts w:ascii="Arial" w:hAnsi="Arial" w:cs="Arial"/>
          <w:bCs/>
          <w:noProof/>
          <w:szCs w:val="24"/>
          <w:lang w:val="af-ZA"/>
        </w:rPr>
        <w:t xml:space="preserve"> гэсэн үндсэн </w:t>
      </w:r>
      <w:r w:rsidR="00C061AD" w:rsidRPr="00332B30">
        <w:rPr>
          <w:rFonts w:ascii="Arial" w:hAnsi="Arial" w:cs="Arial"/>
          <w:bCs/>
          <w:noProof/>
          <w:szCs w:val="24"/>
          <w:lang w:val="af-ZA"/>
        </w:rPr>
        <w:t>дөрвөн</w:t>
      </w:r>
      <w:r w:rsidRPr="00332B30">
        <w:rPr>
          <w:rFonts w:ascii="Arial" w:hAnsi="Arial" w:cs="Arial"/>
          <w:bCs/>
          <w:noProof/>
          <w:szCs w:val="24"/>
          <w:lang w:val="af-ZA"/>
        </w:rPr>
        <w:t xml:space="preserve"> үе шатаас бүрдсэн болно.</w:t>
      </w:r>
    </w:p>
    <w:p w14:paraId="423523B8" w14:textId="77777777" w:rsidR="00FD6308" w:rsidRPr="00332B30" w:rsidRDefault="00FD6308" w:rsidP="0066033A">
      <w:pPr>
        <w:pStyle w:val="NoSpacing"/>
        <w:ind w:firstLine="720"/>
        <w:contextualSpacing/>
        <w:jc w:val="both"/>
        <w:rPr>
          <w:rFonts w:ascii="Arial" w:hAnsi="Arial" w:cs="Arial"/>
          <w:bCs/>
          <w:noProof/>
          <w:szCs w:val="24"/>
          <w:lang w:val="af-ZA"/>
        </w:rPr>
      </w:pPr>
    </w:p>
    <w:p w14:paraId="4EBDE79B" w14:textId="77777777" w:rsidR="00FD6308" w:rsidRPr="00332B30" w:rsidRDefault="00FD6308" w:rsidP="0066033A">
      <w:pPr>
        <w:pStyle w:val="NoSpacing"/>
        <w:ind w:firstLine="720"/>
        <w:contextualSpacing/>
        <w:jc w:val="both"/>
        <w:rPr>
          <w:rFonts w:ascii="Arial" w:hAnsi="Arial" w:cs="Arial"/>
          <w:bCs/>
          <w:noProof/>
          <w:szCs w:val="24"/>
          <w:lang w:val="af-ZA"/>
        </w:rPr>
      </w:pPr>
    </w:p>
    <w:p w14:paraId="30FC2FCA" w14:textId="77777777" w:rsidR="00FD6308" w:rsidRPr="00332B30" w:rsidRDefault="00FD6308" w:rsidP="0066033A">
      <w:pPr>
        <w:pStyle w:val="NoSpacing"/>
        <w:ind w:firstLine="720"/>
        <w:contextualSpacing/>
        <w:jc w:val="both"/>
        <w:rPr>
          <w:rFonts w:ascii="Arial" w:hAnsi="Arial" w:cs="Arial"/>
          <w:bCs/>
          <w:noProof/>
          <w:szCs w:val="24"/>
          <w:lang w:val="af-ZA"/>
        </w:rPr>
      </w:pPr>
    </w:p>
    <w:p w14:paraId="147558BF" w14:textId="77777777" w:rsidR="00FD6308" w:rsidRPr="00332B30" w:rsidRDefault="00FD6308" w:rsidP="0066033A">
      <w:pPr>
        <w:pStyle w:val="NoSpacing"/>
        <w:ind w:firstLine="720"/>
        <w:contextualSpacing/>
        <w:jc w:val="both"/>
        <w:rPr>
          <w:rFonts w:ascii="Arial" w:hAnsi="Arial" w:cs="Arial"/>
          <w:bCs/>
          <w:noProof/>
          <w:szCs w:val="24"/>
          <w:lang w:val="af-ZA"/>
        </w:rPr>
      </w:pPr>
    </w:p>
    <w:p w14:paraId="76DB41EB" w14:textId="77777777" w:rsidR="00FD6308" w:rsidRPr="00332B30" w:rsidRDefault="00FD6308" w:rsidP="0066033A">
      <w:pPr>
        <w:pStyle w:val="NoSpacing"/>
        <w:ind w:firstLine="720"/>
        <w:contextualSpacing/>
        <w:jc w:val="both"/>
        <w:rPr>
          <w:rFonts w:ascii="Arial" w:hAnsi="Arial" w:cs="Arial"/>
          <w:bCs/>
          <w:noProof/>
          <w:szCs w:val="24"/>
          <w:lang w:val="af-ZA"/>
        </w:rPr>
      </w:pPr>
    </w:p>
    <w:p w14:paraId="5210F2E0" w14:textId="77777777" w:rsidR="00FD6308" w:rsidRPr="00332B30" w:rsidRDefault="00FD6308" w:rsidP="0066033A">
      <w:pPr>
        <w:pStyle w:val="NoSpacing"/>
        <w:ind w:firstLine="720"/>
        <w:contextualSpacing/>
        <w:jc w:val="both"/>
        <w:rPr>
          <w:rFonts w:ascii="Arial" w:hAnsi="Arial" w:cs="Arial"/>
          <w:bCs/>
          <w:noProof/>
          <w:szCs w:val="24"/>
          <w:lang w:val="af-ZA"/>
        </w:rPr>
      </w:pPr>
    </w:p>
    <w:p w14:paraId="600B024C" w14:textId="77777777" w:rsidR="00FD6308" w:rsidRPr="00332B30" w:rsidRDefault="00FD6308" w:rsidP="0066033A">
      <w:pPr>
        <w:pStyle w:val="NoSpacing"/>
        <w:ind w:firstLine="720"/>
        <w:contextualSpacing/>
        <w:jc w:val="both"/>
        <w:rPr>
          <w:rFonts w:ascii="Arial" w:hAnsi="Arial" w:cs="Arial"/>
          <w:bCs/>
          <w:noProof/>
          <w:szCs w:val="24"/>
          <w:lang w:val="af-ZA"/>
        </w:rPr>
      </w:pPr>
    </w:p>
    <w:p w14:paraId="137A840E" w14:textId="77777777" w:rsidR="00FD6308" w:rsidRPr="00332B30" w:rsidRDefault="00FD6308" w:rsidP="0066033A">
      <w:pPr>
        <w:pStyle w:val="NoSpacing"/>
        <w:ind w:firstLine="720"/>
        <w:contextualSpacing/>
        <w:jc w:val="both"/>
        <w:rPr>
          <w:rFonts w:ascii="Arial" w:hAnsi="Arial" w:cs="Arial"/>
          <w:bCs/>
          <w:noProof/>
          <w:szCs w:val="24"/>
          <w:lang w:val="af-ZA"/>
        </w:rPr>
      </w:pPr>
    </w:p>
    <w:p w14:paraId="5E5E8FBD" w14:textId="77777777" w:rsidR="00FD6308" w:rsidRPr="00332B30" w:rsidRDefault="00FD6308" w:rsidP="0066033A">
      <w:pPr>
        <w:pStyle w:val="NoSpacing"/>
        <w:ind w:firstLine="720"/>
        <w:contextualSpacing/>
        <w:jc w:val="both"/>
        <w:rPr>
          <w:rFonts w:ascii="Arial" w:hAnsi="Arial" w:cs="Arial"/>
          <w:bCs/>
          <w:noProof/>
          <w:szCs w:val="24"/>
          <w:lang w:val="af-ZA"/>
        </w:rPr>
      </w:pPr>
    </w:p>
    <w:p w14:paraId="315F614A" w14:textId="77777777" w:rsidR="00FD6308" w:rsidRPr="00332B30" w:rsidRDefault="00FD6308" w:rsidP="0066033A">
      <w:pPr>
        <w:pStyle w:val="NoSpacing"/>
        <w:ind w:firstLine="720"/>
        <w:contextualSpacing/>
        <w:jc w:val="both"/>
        <w:rPr>
          <w:rFonts w:ascii="Arial" w:hAnsi="Arial" w:cs="Arial"/>
          <w:bCs/>
          <w:noProof/>
          <w:szCs w:val="24"/>
          <w:lang w:val="af-ZA"/>
        </w:rPr>
      </w:pPr>
    </w:p>
    <w:p w14:paraId="0D14EE3A" w14:textId="77777777" w:rsidR="00FD6308" w:rsidRPr="00332B30" w:rsidRDefault="00FD6308" w:rsidP="0066033A">
      <w:pPr>
        <w:pStyle w:val="NoSpacing"/>
        <w:ind w:firstLine="720"/>
        <w:contextualSpacing/>
        <w:jc w:val="both"/>
        <w:rPr>
          <w:rFonts w:ascii="Arial" w:hAnsi="Arial" w:cs="Arial"/>
          <w:bCs/>
          <w:noProof/>
          <w:szCs w:val="24"/>
          <w:lang w:val="af-ZA"/>
        </w:rPr>
      </w:pPr>
    </w:p>
    <w:p w14:paraId="6D3C97FD" w14:textId="77777777" w:rsidR="00FD6308" w:rsidRPr="00332B30" w:rsidRDefault="00FD6308" w:rsidP="0066033A">
      <w:pPr>
        <w:pStyle w:val="NoSpacing"/>
        <w:ind w:firstLine="720"/>
        <w:contextualSpacing/>
        <w:jc w:val="both"/>
        <w:rPr>
          <w:rFonts w:ascii="Arial" w:hAnsi="Arial" w:cs="Arial"/>
          <w:bCs/>
          <w:noProof/>
          <w:szCs w:val="24"/>
          <w:lang w:val="af-ZA"/>
        </w:rPr>
      </w:pPr>
    </w:p>
    <w:p w14:paraId="34373CD6" w14:textId="77777777" w:rsidR="00FD6308" w:rsidRPr="00332B30" w:rsidRDefault="00FD6308" w:rsidP="0066033A">
      <w:pPr>
        <w:pStyle w:val="NoSpacing"/>
        <w:ind w:firstLine="720"/>
        <w:contextualSpacing/>
        <w:jc w:val="both"/>
        <w:rPr>
          <w:rFonts w:ascii="Arial" w:hAnsi="Arial" w:cs="Arial"/>
          <w:bCs/>
          <w:noProof/>
          <w:szCs w:val="24"/>
          <w:lang w:val="af-ZA"/>
        </w:rPr>
      </w:pPr>
    </w:p>
    <w:p w14:paraId="2CE464A0" w14:textId="77777777" w:rsidR="00FD6308" w:rsidRPr="00332B30" w:rsidRDefault="00FD6308" w:rsidP="0066033A">
      <w:pPr>
        <w:pStyle w:val="NoSpacing"/>
        <w:ind w:firstLine="720"/>
        <w:contextualSpacing/>
        <w:jc w:val="both"/>
        <w:rPr>
          <w:rFonts w:ascii="Arial" w:hAnsi="Arial" w:cs="Arial"/>
          <w:bCs/>
          <w:noProof/>
          <w:szCs w:val="24"/>
          <w:lang w:val="af-ZA"/>
        </w:rPr>
      </w:pPr>
    </w:p>
    <w:p w14:paraId="66927158" w14:textId="77777777" w:rsidR="00FD6308" w:rsidRPr="00332B30" w:rsidRDefault="00FD6308" w:rsidP="0066033A">
      <w:pPr>
        <w:pStyle w:val="NoSpacing"/>
        <w:ind w:firstLine="720"/>
        <w:contextualSpacing/>
        <w:jc w:val="both"/>
        <w:rPr>
          <w:rFonts w:ascii="Arial" w:hAnsi="Arial" w:cs="Arial"/>
          <w:bCs/>
          <w:noProof/>
          <w:szCs w:val="24"/>
          <w:lang w:val="af-ZA"/>
        </w:rPr>
      </w:pPr>
    </w:p>
    <w:p w14:paraId="46B7F0DD" w14:textId="77777777" w:rsidR="00FD6308" w:rsidRPr="00332B30" w:rsidRDefault="00FD6308" w:rsidP="0066033A">
      <w:pPr>
        <w:pStyle w:val="NoSpacing"/>
        <w:ind w:firstLine="720"/>
        <w:contextualSpacing/>
        <w:jc w:val="both"/>
        <w:rPr>
          <w:rFonts w:ascii="Arial" w:hAnsi="Arial" w:cs="Arial"/>
          <w:bCs/>
          <w:noProof/>
          <w:szCs w:val="24"/>
          <w:lang w:val="af-ZA"/>
        </w:rPr>
      </w:pPr>
    </w:p>
    <w:p w14:paraId="2E391BEE" w14:textId="77777777" w:rsidR="00FD6308" w:rsidRPr="00332B30" w:rsidRDefault="00FD6308" w:rsidP="0066033A">
      <w:pPr>
        <w:pStyle w:val="NoSpacing"/>
        <w:ind w:firstLine="720"/>
        <w:contextualSpacing/>
        <w:jc w:val="both"/>
        <w:rPr>
          <w:rFonts w:ascii="Arial" w:hAnsi="Arial" w:cs="Arial"/>
          <w:bCs/>
          <w:noProof/>
          <w:szCs w:val="24"/>
          <w:lang w:val="af-ZA"/>
        </w:rPr>
      </w:pPr>
    </w:p>
    <w:p w14:paraId="46DC30BE" w14:textId="77777777" w:rsidR="00FD6308" w:rsidRPr="00332B30" w:rsidRDefault="00FD6308" w:rsidP="0066033A">
      <w:pPr>
        <w:pStyle w:val="NoSpacing"/>
        <w:ind w:firstLine="720"/>
        <w:contextualSpacing/>
        <w:jc w:val="both"/>
        <w:rPr>
          <w:rFonts w:ascii="Arial" w:hAnsi="Arial" w:cs="Arial"/>
          <w:bCs/>
          <w:noProof/>
          <w:szCs w:val="24"/>
          <w:lang w:val="af-ZA"/>
        </w:rPr>
      </w:pPr>
    </w:p>
    <w:p w14:paraId="1BF0DE01" w14:textId="77777777" w:rsidR="00FD6308" w:rsidRPr="00332B30" w:rsidRDefault="00FD6308" w:rsidP="0066033A">
      <w:pPr>
        <w:pStyle w:val="NoSpacing"/>
        <w:ind w:firstLine="720"/>
        <w:contextualSpacing/>
        <w:jc w:val="both"/>
        <w:rPr>
          <w:rFonts w:ascii="Arial" w:hAnsi="Arial" w:cs="Arial"/>
          <w:bCs/>
          <w:noProof/>
          <w:szCs w:val="24"/>
          <w:lang w:val="af-ZA"/>
        </w:rPr>
      </w:pPr>
    </w:p>
    <w:p w14:paraId="40BE227D" w14:textId="77777777" w:rsidR="00FD6308" w:rsidRPr="00332B30" w:rsidRDefault="00FD6308" w:rsidP="0066033A">
      <w:pPr>
        <w:pStyle w:val="NoSpacing"/>
        <w:ind w:firstLine="720"/>
        <w:contextualSpacing/>
        <w:jc w:val="both"/>
        <w:rPr>
          <w:rFonts w:ascii="Arial" w:hAnsi="Arial" w:cs="Arial"/>
          <w:bCs/>
          <w:noProof/>
          <w:szCs w:val="24"/>
          <w:lang w:val="af-ZA"/>
        </w:rPr>
      </w:pPr>
    </w:p>
    <w:p w14:paraId="37443C1C" w14:textId="77777777" w:rsidR="00FD6308" w:rsidRPr="00332B30" w:rsidRDefault="00FD6308" w:rsidP="0066033A">
      <w:pPr>
        <w:pStyle w:val="NoSpacing"/>
        <w:ind w:firstLine="720"/>
        <w:contextualSpacing/>
        <w:jc w:val="both"/>
        <w:rPr>
          <w:rFonts w:ascii="Arial" w:hAnsi="Arial" w:cs="Arial"/>
          <w:bCs/>
          <w:noProof/>
          <w:szCs w:val="24"/>
          <w:lang w:val="af-ZA"/>
        </w:rPr>
      </w:pPr>
    </w:p>
    <w:p w14:paraId="7D53A5E2" w14:textId="77777777" w:rsidR="00FD6308" w:rsidRPr="00332B30" w:rsidRDefault="00FD6308" w:rsidP="0066033A">
      <w:pPr>
        <w:pStyle w:val="NoSpacing"/>
        <w:ind w:firstLine="720"/>
        <w:contextualSpacing/>
        <w:jc w:val="both"/>
        <w:rPr>
          <w:rFonts w:ascii="Arial" w:hAnsi="Arial" w:cs="Arial"/>
          <w:bCs/>
          <w:noProof/>
          <w:szCs w:val="24"/>
          <w:lang w:val="af-ZA"/>
        </w:rPr>
      </w:pPr>
    </w:p>
    <w:p w14:paraId="2B76D709" w14:textId="77777777" w:rsidR="000A69E7" w:rsidRPr="00332B30" w:rsidRDefault="000A69E7" w:rsidP="0066033A">
      <w:pPr>
        <w:pStyle w:val="NoSpacing"/>
        <w:ind w:firstLine="720"/>
        <w:contextualSpacing/>
        <w:jc w:val="both"/>
        <w:rPr>
          <w:rFonts w:ascii="Arial" w:hAnsi="Arial" w:cs="Arial"/>
          <w:bCs/>
          <w:noProof/>
          <w:szCs w:val="24"/>
          <w:lang w:val="af-ZA"/>
        </w:rPr>
      </w:pPr>
    </w:p>
    <w:p w14:paraId="4D9C6A76" w14:textId="77777777" w:rsidR="000A69E7" w:rsidRPr="00332B30" w:rsidRDefault="000A69E7" w:rsidP="0066033A">
      <w:pPr>
        <w:pStyle w:val="NoSpacing"/>
        <w:ind w:firstLine="720"/>
        <w:contextualSpacing/>
        <w:jc w:val="both"/>
        <w:rPr>
          <w:rFonts w:ascii="Arial" w:hAnsi="Arial" w:cs="Arial"/>
          <w:bCs/>
          <w:noProof/>
          <w:szCs w:val="24"/>
          <w:lang w:val="af-ZA"/>
        </w:rPr>
      </w:pPr>
    </w:p>
    <w:p w14:paraId="7EA73621" w14:textId="77777777" w:rsidR="000A69E7" w:rsidRPr="00332B30" w:rsidRDefault="000A69E7" w:rsidP="0066033A">
      <w:pPr>
        <w:pStyle w:val="NoSpacing"/>
        <w:ind w:firstLine="720"/>
        <w:contextualSpacing/>
        <w:jc w:val="both"/>
        <w:rPr>
          <w:rFonts w:ascii="Arial" w:hAnsi="Arial" w:cs="Arial"/>
          <w:bCs/>
          <w:noProof/>
          <w:szCs w:val="24"/>
          <w:lang w:val="af-ZA"/>
        </w:rPr>
      </w:pPr>
    </w:p>
    <w:p w14:paraId="6A6668EB" w14:textId="77777777" w:rsidR="00E113D9" w:rsidRPr="00332B30" w:rsidRDefault="00E113D9" w:rsidP="0066033A">
      <w:pPr>
        <w:pStyle w:val="NoSpacing"/>
        <w:ind w:firstLine="720"/>
        <w:contextualSpacing/>
        <w:jc w:val="both"/>
        <w:rPr>
          <w:rFonts w:ascii="Arial" w:hAnsi="Arial" w:cs="Arial"/>
          <w:bCs/>
          <w:noProof/>
          <w:szCs w:val="24"/>
          <w:lang w:val="af-ZA"/>
        </w:rPr>
      </w:pPr>
    </w:p>
    <w:p w14:paraId="5F3A5082" w14:textId="77777777" w:rsidR="00E113D9" w:rsidRPr="00332B30" w:rsidRDefault="00E113D9" w:rsidP="0066033A">
      <w:pPr>
        <w:pStyle w:val="NoSpacing"/>
        <w:ind w:firstLine="720"/>
        <w:contextualSpacing/>
        <w:jc w:val="both"/>
        <w:rPr>
          <w:rFonts w:ascii="Arial" w:hAnsi="Arial" w:cs="Arial"/>
          <w:bCs/>
          <w:noProof/>
          <w:szCs w:val="24"/>
          <w:lang w:val="af-ZA"/>
        </w:rPr>
      </w:pPr>
    </w:p>
    <w:p w14:paraId="440B916F" w14:textId="77777777" w:rsidR="00E113D9" w:rsidRPr="00332B30" w:rsidRDefault="00E113D9" w:rsidP="0066033A">
      <w:pPr>
        <w:pStyle w:val="NoSpacing"/>
        <w:ind w:firstLine="720"/>
        <w:contextualSpacing/>
        <w:jc w:val="both"/>
        <w:rPr>
          <w:rFonts w:ascii="Arial" w:hAnsi="Arial" w:cs="Arial"/>
          <w:bCs/>
          <w:noProof/>
          <w:szCs w:val="24"/>
          <w:lang w:val="af-ZA"/>
        </w:rPr>
      </w:pPr>
    </w:p>
    <w:p w14:paraId="7C1C38E0" w14:textId="77777777" w:rsidR="00E113D9" w:rsidRPr="00332B30" w:rsidRDefault="00E113D9" w:rsidP="0066033A">
      <w:pPr>
        <w:pStyle w:val="NoSpacing"/>
        <w:ind w:firstLine="720"/>
        <w:contextualSpacing/>
        <w:jc w:val="both"/>
        <w:rPr>
          <w:rFonts w:ascii="Arial" w:hAnsi="Arial" w:cs="Arial"/>
          <w:bCs/>
          <w:noProof/>
          <w:szCs w:val="24"/>
          <w:lang w:val="af-ZA"/>
        </w:rPr>
      </w:pPr>
    </w:p>
    <w:p w14:paraId="2DB98B74" w14:textId="77777777" w:rsidR="008534BA" w:rsidRPr="00332B30" w:rsidRDefault="008534BA" w:rsidP="0066033A">
      <w:pPr>
        <w:pStyle w:val="NoSpacing"/>
        <w:ind w:firstLine="720"/>
        <w:contextualSpacing/>
        <w:jc w:val="both"/>
        <w:rPr>
          <w:rFonts w:ascii="Arial" w:hAnsi="Arial" w:cs="Arial"/>
          <w:bCs/>
          <w:noProof/>
          <w:szCs w:val="24"/>
          <w:lang w:val="af-ZA"/>
        </w:rPr>
      </w:pPr>
    </w:p>
    <w:p w14:paraId="336B2B41" w14:textId="77777777" w:rsidR="00FD6308" w:rsidRPr="00332B30" w:rsidRDefault="00FD6308" w:rsidP="0066033A">
      <w:pPr>
        <w:pStyle w:val="NoSpacing"/>
        <w:ind w:firstLine="720"/>
        <w:contextualSpacing/>
        <w:jc w:val="both"/>
        <w:rPr>
          <w:rFonts w:ascii="Arial" w:hAnsi="Arial" w:cs="Arial"/>
          <w:bCs/>
          <w:noProof/>
          <w:szCs w:val="24"/>
          <w:lang w:val="af-ZA"/>
        </w:rPr>
      </w:pPr>
    </w:p>
    <w:p w14:paraId="5C0ADD62" w14:textId="40BA571B" w:rsidR="00FD6308" w:rsidRPr="00332B30" w:rsidRDefault="00FD6308" w:rsidP="00D633F2">
      <w:pPr>
        <w:pStyle w:val="NoSpacing"/>
        <w:contextualSpacing/>
        <w:jc w:val="center"/>
        <w:rPr>
          <w:rFonts w:ascii="Arial" w:hAnsi="Arial" w:cs="Arial"/>
          <w:b/>
          <w:noProof/>
          <w:szCs w:val="24"/>
          <w:lang w:val="af-ZA"/>
        </w:rPr>
      </w:pPr>
      <w:r w:rsidRPr="00332B30">
        <w:rPr>
          <w:rFonts w:ascii="Arial" w:hAnsi="Arial" w:cs="Arial"/>
          <w:b/>
          <w:noProof/>
          <w:szCs w:val="24"/>
          <w:lang w:val="af-ZA"/>
        </w:rPr>
        <w:t>НЭГ.ТӨЛӨВЛӨХ ҮЕ ШАТ</w:t>
      </w:r>
    </w:p>
    <w:p w14:paraId="41F81925" w14:textId="77777777" w:rsidR="00FD6308" w:rsidRPr="00332B30" w:rsidRDefault="00FD6308" w:rsidP="0066033A">
      <w:pPr>
        <w:pStyle w:val="NoSpacing"/>
        <w:ind w:firstLine="720"/>
        <w:contextualSpacing/>
        <w:jc w:val="both"/>
        <w:rPr>
          <w:rFonts w:ascii="Arial" w:hAnsi="Arial" w:cs="Arial"/>
          <w:bCs/>
          <w:noProof/>
          <w:szCs w:val="24"/>
          <w:lang w:val="af-ZA"/>
        </w:rPr>
      </w:pPr>
    </w:p>
    <w:p w14:paraId="4B1B95C6" w14:textId="4BD71915" w:rsidR="00FD6308" w:rsidRPr="00332B30" w:rsidRDefault="00FD6308" w:rsidP="0066033A">
      <w:pPr>
        <w:pStyle w:val="NoSpacing"/>
        <w:ind w:firstLine="720"/>
        <w:contextualSpacing/>
        <w:jc w:val="both"/>
        <w:rPr>
          <w:rFonts w:ascii="Arial" w:hAnsi="Arial" w:cs="Arial"/>
          <w:bCs/>
          <w:noProof/>
          <w:szCs w:val="24"/>
          <w:lang w:val="af-ZA"/>
        </w:rPr>
      </w:pPr>
      <w:r w:rsidRPr="00332B30">
        <w:rPr>
          <w:rFonts w:ascii="Arial" w:hAnsi="Arial" w:cs="Arial"/>
          <w:bCs/>
          <w:noProof/>
          <w:szCs w:val="24"/>
          <w:lang w:val="af-ZA"/>
        </w:rPr>
        <w:t>Төлөвлөх үе шатны зорилго нь үнэлгээ хийх хүрээг тогтоож, түүнд тохирсон шалгуур үзүүлэлтийг тодорхойлоход чиглэ</w:t>
      </w:r>
      <w:r w:rsidR="007C6D3E" w:rsidRPr="00332B30">
        <w:rPr>
          <w:rFonts w:ascii="Arial" w:hAnsi="Arial" w:cs="Arial"/>
          <w:bCs/>
          <w:noProof/>
          <w:szCs w:val="24"/>
          <w:lang w:val="af-ZA"/>
        </w:rPr>
        <w:t>гдэнэ.</w:t>
      </w:r>
      <w:r w:rsidR="00A255CE" w:rsidRPr="00332B30">
        <w:rPr>
          <w:rFonts w:ascii="Arial" w:hAnsi="Arial" w:cs="Arial"/>
          <w:bCs/>
          <w:noProof/>
          <w:szCs w:val="24"/>
          <w:lang w:val="af-ZA"/>
        </w:rPr>
        <w:t xml:space="preserve"> Энэ үе шатад дараах арга хэмжээг авч хэрэгжүүлнэ. Үүнд:</w:t>
      </w:r>
    </w:p>
    <w:p w14:paraId="4F84D840" w14:textId="77777777" w:rsidR="00FC6495" w:rsidRPr="00332B30" w:rsidRDefault="00FC6495" w:rsidP="0066033A">
      <w:pPr>
        <w:pStyle w:val="NoSpacing"/>
        <w:ind w:firstLine="720"/>
        <w:contextualSpacing/>
        <w:jc w:val="both"/>
        <w:rPr>
          <w:rFonts w:ascii="Arial" w:hAnsi="Arial" w:cs="Arial"/>
          <w:bCs/>
          <w:noProof/>
          <w:szCs w:val="24"/>
          <w:lang w:val="af-ZA"/>
        </w:rPr>
      </w:pPr>
    </w:p>
    <w:p w14:paraId="708C76FE" w14:textId="7F577C5C" w:rsidR="00FC6495" w:rsidRPr="00332B30" w:rsidRDefault="00FC6495" w:rsidP="00FC6495">
      <w:pPr>
        <w:pStyle w:val="NoSpacing"/>
        <w:numPr>
          <w:ilvl w:val="0"/>
          <w:numId w:val="4"/>
        </w:numPr>
        <w:contextualSpacing/>
        <w:jc w:val="both"/>
        <w:rPr>
          <w:rFonts w:ascii="Arial" w:hAnsi="Arial" w:cs="Arial"/>
          <w:bCs/>
          <w:noProof/>
          <w:szCs w:val="24"/>
          <w:lang w:val="af-ZA"/>
        </w:rPr>
      </w:pPr>
      <w:r w:rsidRPr="00332B30">
        <w:rPr>
          <w:rFonts w:ascii="Arial" w:hAnsi="Arial" w:cs="Arial"/>
          <w:bCs/>
          <w:noProof/>
          <w:szCs w:val="24"/>
          <w:lang w:val="af-ZA"/>
        </w:rPr>
        <w:t>Үнэлгээ хийх шалтгааныг тодорхойлох;</w:t>
      </w:r>
    </w:p>
    <w:p w14:paraId="027C7DB0" w14:textId="5B108A0F" w:rsidR="00FC6495" w:rsidRPr="00332B30" w:rsidRDefault="00FC6495" w:rsidP="00FC6495">
      <w:pPr>
        <w:pStyle w:val="NoSpacing"/>
        <w:numPr>
          <w:ilvl w:val="0"/>
          <w:numId w:val="4"/>
        </w:numPr>
        <w:contextualSpacing/>
        <w:jc w:val="both"/>
        <w:rPr>
          <w:rFonts w:ascii="Arial" w:hAnsi="Arial" w:cs="Arial"/>
          <w:bCs/>
          <w:noProof/>
          <w:szCs w:val="24"/>
          <w:lang w:val="af-ZA"/>
        </w:rPr>
      </w:pPr>
      <w:r w:rsidRPr="00332B30">
        <w:rPr>
          <w:rFonts w:ascii="Arial" w:hAnsi="Arial" w:cs="Arial"/>
          <w:bCs/>
          <w:noProof/>
          <w:szCs w:val="24"/>
          <w:lang w:val="af-ZA"/>
        </w:rPr>
        <w:t>Үнэлгээ хийх хүрээг тогтоох;</w:t>
      </w:r>
    </w:p>
    <w:p w14:paraId="28E28DE4" w14:textId="4406FACE" w:rsidR="00FC6495" w:rsidRPr="00332B30" w:rsidRDefault="00FC6495" w:rsidP="00FC6495">
      <w:pPr>
        <w:pStyle w:val="NoSpacing"/>
        <w:numPr>
          <w:ilvl w:val="0"/>
          <w:numId w:val="4"/>
        </w:numPr>
        <w:contextualSpacing/>
        <w:jc w:val="both"/>
        <w:rPr>
          <w:rFonts w:ascii="Arial" w:hAnsi="Arial" w:cs="Arial"/>
          <w:bCs/>
          <w:noProof/>
          <w:szCs w:val="24"/>
          <w:lang w:val="af-ZA"/>
        </w:rPr>
      </w:pPr>
      <w:r w:rsidRPr="00332B30">
        <w:rPr>
          <w:rFonts w:ascii="Arial" w:hAnsi="Arial" w:cs="Arial"/>
          <w:bCs/>
          <w:noProof/>
          <w:szCs w:val="24"/>
          <w:lang w:val="af-ZA"/>
        </w:rPr>
        <w:t>Шалгуур үзүүлэлтийг томьёолох;</w:t>
      </w:r>
    </w:p>
    <w:p w14:paraId="22CEC501" w14:textId="0B11C6DE" w:rsidR="00FC6495" w:rsidRPr="00332B30" w:rsidRDefault="00FC6495" w:rsidP="00FC6495">
      <w:pPr>
        <w:pStyle w:val="NoSpacing"/>
        <w:numPr>
          <w:ilvl w:val="0"/>
          <w:numId w:val="4"/>
        </w:numPr>
        <w:contextualSpacing/>
        <w:jc w:val="both"/>
        <w:rPr>
          <w:rFonts w:ascii="Arial" w:hAnsi="Arial" w:cs="Arial"/>
          <w:bCs/>
          <w:noProof/>
          <w:szCs w:val="24"/>
          <w:lang w:val="af-ZA"/>
        </w:rPr>
      </w:pPr>
      <w:r w:rsidRPr="00332B30">
        <w:rPr>
          <w:rFonts w:ascii="Arial" w:hAnsi="Arial" w:cs="Arial"/>
          <w:bCs/>
          <w:noProof/>
          <w:szCs w:val="24"/>
          <w:lang w:val="af-ZA"/>
        </w:rPr>
        <w:t>Мэдээлэл цуглуулах аргыг сонгох.</w:t>
      </w:r>
    </w:p>
    <w:p w14:paraId="1B869E0E" w14:textId="77777777" w:rsidR="00E95101" w:rsidRPr="00332B30" w:rsidRDefault="00E95101" w:rsidP="004279E4">
      <w:pPr>
        <w:pStyle w:val="NoSpacing"/>
        <w:contextualSpacing/>
        <w:jc w:val="both"/>
        <w:rPr>
          <w:rFonts w:ascii="Arial" w:hAnsi="Arial" w:cs="Arial"/>
          <w:noProof/>
          <w:szCs w:val="24"/>
          <w:lang w:val="af-ZA"/>
        </w:rPr>
      </w:pPr>
    </w:p>
    <w:p w14:paraId="134CC166" w14:textId="5EA83C95" w:rsidR="000A191E" w:rsidRPr="00332B30" w:rsidRDefault="00B877ED" w:rsidP="004279E4">
      <w:pPr>
        <w:pStyle w:val="NoSpacing"/>
        <w:ind w:firstLine="709"/>
        <w:contextualSpacing/>
        <w:jc w:val="both"/>
        <w:rPr>
          <w:rFonts w:ascii="Arial" w:hAnsi="Arial" w:cs="Arial"/>
          <w:noProof/>
          <w:szCs w:val="24"/>
          <w:lang w:val="af-ZA"/>
        </w:rPr>
      </w:pPr>
      <w:r w:rsidRPr="00332B30">
        <w:rPr>
          <w:rFonts w:ascii="Arial" w:hAnsi="Arial" w:cs="Arial"/>
          <w:b/>
          <w:noProof/>
          <w:szCs w:val="24"/>
          <w:lang w:val="af-ZA"/>
        </w:rPr>
        <w:t>1.1</w:t>
      </w:r>
      <w:r w:rsidR="000A191E" w:rsidRPr="00332B30">
        <w:rPr>
          <w:rFonts w:ascii="Arial" w:hAnsi="Arial" w:cs="Arial"/>
          <w:b/>
          <w:noProof/>
          <w:szCs w:val="24"/>
          <w:lang w:val="af-ZA"/>
        </w:rPr>
        <w:t>.Үнэлгээ хийх болсон шалтгаан</w:t>
      </w:r>
    </w:p>
    <w:p w14:paraId="02A41470" w14:textId="77777777" w:rsidR="000A191E" w:rsidRPr="00332B30" w:rsidRDefault="000A191E" w:rsidP="004279E4">
      <w:pPr>
        <w:pStyle w:val="NoSpacing"/>
        <w:contextualSpacing/>
        <w:jc w:val="both"/>
        <w:rPr>
          <w:rFonts w:ascii="Arial" w:hAnsi="Arial" w:cs="Arial"/>
          <w:noProof/>
          <w:szCs w:val="24"/>
          <w:lang w:val="af-ZA"/>
        </w:rPr>
      </w:pPr>
    </w:p>
    <w:p w14:paraId="6BB0D0DF" w14:textId="4F7A984E" w:rsidR="000A191E" w:rsidRPr="00332B30" w:rsidRDefault="00471BCE" w:rsidP="004279E4">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 xml:space="preserve">Засгийн газрын тусгай сангийн тухай хуулийн 10 дугаар зүйл Гэмт хэргийн хохирогчид нөхөн төлбөр олгох сан болон холбогдох бусад заалтын </w:t>
      </w:r>
      <w:r w:rsidR="000A191E" w:rsidRPr="00332B30">
        <w:rPr>
          <w:rFonts w:ascii="Arial" w:hAnsi="Arial" w:cs="Arial"/>
          <w:noProof/>
          <w:szCs w:val="24"/>
          <w:lang w:val="af-ZA"/>
        </w:rPr>
        <w:t>хэрэгжилтийн үр дагаварт дараах шалтгаанаар үнэлгээ хийлээ:</w:t>
      </w:r>
    </w:p>
    <w:p w14:paraId="27C76BD8" w14:textId="77777777" w:rsidR="00471BCE" w:rsidRPr="00332B30" w:rsidRDefault="00471BCE" w:rsidP="004279E4">
      <w:pPr>
        <w:pStyle w:val="NoSpacing"/>
        <w:ind w:firstLine="709"/>
        <w:contextualSpacing/>
        <w:jc w:val="both"/>
        <w:rPr>
          <w:rFonts w:ascii="Arial" w:hAnsi="Arial" w:cs="Arial"/>
          <w:noProof/>
          <w:szCs w:val="24"/>
          <w:lang w:val="af-ZA"/>
        </w:rPr>
      </w:pPr>
    </w:p>
    <w:p w14:paraId="7949E017" w14:textId="34D5D4D5" w:rsidR="000A191E" w:rsidRPr="00332B30" w:rsidRDefault="000A191E" w:rsidP="004279E4">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w:t>
      </w:r>
      <w:r w:rsidR="00471BCE" w:rsidRPr="00332B30">
        <w:rPr>
          <w:rFonts w:ascii="Arial" w:hAnsi="Arial" w:cs="Arial"/>
          <w:noProof/>
          <w:szCs w:val="24"/>
          <w:lang w:val="af-ZA"/>
        </w:rPr>
        <w:t xml:space="preserve"> Засгийн газрын тусгай сангийн тухай хуулийн 10 дугаар зүйл </w:t>
      </w:r>
      <w:r w:rsidRPr="00332B30">
        <w:rPr>
          <w:rFonts w:ascii="Arial" w:hAnsi="Arial" w:cs="Arial"/>
          <w:noProof/>
          <w:szCs w:val="24"/>
          <w:lang w:val="af-ZA"/>
        </w:rPr>
        <w:t>нь</w:t>
      </w:r>
      <w:r w:rsidR="006611AC" w:rsidRPr="00332B30">
        <w:rPr>
          <w:rFonts w:ascii="Arial" w:hAnsi="Arial" w:cs="Arial"/>
          <w:noProof/>
          <w:szCs w:val="24"/>
          <w:lang w:val="af-ZA"/>
        </w:rPr>
        <w:t xml:space="preserve"> тодорхой төрлийн</w:t>
      </w:r>
      <w:r w:rsidRPr="00332B30">
        <w:rPr>
          <w:rFonts w:ascii="Arial" w:hAnsi="Arial" w:cs="Arial"/>
          <w:noProof/>
          <w:szCs w:val="24"/>
          <w:lang w:val="af-ZA"/>
        </w:rPr>
        <w:t xml:space="preserve"> </w:t>
      </w:r>
      <w:r w:rsidR="006611AC" w:rsidRPr="00332B30">
        <w:rPr>
          <w:rFonts w:ascii="Arial" w:hAnsi="Arial" w:cs="Arial"/>
          <w:noProof/>
          <w:szCs w:val="24"/>
          <w:lang w:val="af-ZA"/>
        </w:rPr>
        <w:t xml:space="preserve">гэмт хэргийн улмаас хүнд учирсан хохирлыг ялангуяа хүүхдийн амь нас, эрүүл мэндэд учирсан хохирлыг нөхөн төлөхтэй холбоотой </w:t>
      </w:r>
      <w:r w:rsidRPr="00332B30">
        <w:rPr>
          <w:rFonts w:ascii="Arial" w:hAnsi="Arial" w:cs="Arial"/>
          <w:noProof/>
          <w:szCs w:val="24"/>
          <w:lang w:val="af-ZA"/>
        </w:rPr>
        <w:t>харилцааг бүрэн зохицуулж чадаж байгаа эсэхийг тодорхойлох;</w:t>
      </w:r>
    </w:p>
    <w:p w14:paraId="44FE4EE9" w14:textId="77777777" w:rsidR="00471BCE" w:rsidRPr="00332B30" w:rsidRDefault="00471BCE" w:rsidP="004279E4">
      <w:pPr>
        <w:pStyle w:val="NoSpacing"/>
        <w:ind w:firstLine="709"/>
        <w:contextualSpacing/>
        <w:jc w:val="both"/>
        <w:rPr>
          <w:rFonts w:ascii="Arial" w:hAnsi="Arial" w:cs="Arial"/>
          <w:noProof/>
          <w:szCs w:val="24"/>
          <w:lang w:val="af-ZA"/>
        </w:rPr>
      </w:pPr>
    </w:p>
    <w:p w14:paraId="2226C479" w14:textId="23F382E5" w:rsidR="000A191E" w:rsidRPr="00332B30" w:rsidRDefault="000A191E" w:rsidP="004279E4">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w:t>
      </w:r>
      <w:r w:rsidR="006611AC" w:rsidRPr="00332B30">
        <w:rPr>
          <w:rFonts w:ascii="Arial" w:hAnsi="Arial" w:cs="Arial"/>
          <w:noProof/>
          <w:szCs w:val="24"/>
          <w:lang w:val="af-ZA"/>
        </w:rPr>
        <w:t xml:space="preserve"> Засгийн газрын тусгай сангийн тухай хуулийн 10 дугаар зүйлий</w:t>
      </w:r>
      <w:r w:rsidR="00F82536" w:rsidRPr="00332B30">
        <w:rPr>
          <w:rFonts w:ascii="Arial" w:hAnsi="Arial" w:cs="Arial"/>
          <w:noProof/>
          <w:szCs w:val="24"/>
          <w:lang w:val="af-ZA"/>
        </w:rPr>
        <w:t xml:space="preserve">г </w:t>
      </w:r>
      <w:r w:rsidRPr="00332B30">
        <w:rPr>
          <w:rFonts w:ascii="Arial" w:hAnsi="Arial" w:cs="Arial"/>
          <w:noProof/>
          <w:szCs w:val="24"/>
          <w:lang w:val="af-ZA"/>
        </w:rPr>
        <w:t>хэрэгжүүлэх явцад түүний зохицуулалт бодит байдалтай нийцээгүй, тухайн харилцааг зохицуулах боломжгүй, нийгмийн харилцааны өөрчлөлт, хөгжлөөс хоцорсон, зайлшгүй зохицуулах ёстой харилцааг хамарч зохицуулаагүй, тэдгээрээс улбаалсан сөрөг үр дагавар бий болсон;</w:t>
      </w:r>
    </w:p>
    <w:p w14:paraId="305FB262" w14:textId="77777777" w:rsidR="00471BCE" w:rsidRPr="00332B30" w:rsidRDefault="00471BCE" w:rsidP="004279E4">
      <w:pPr>
        <w:pStyle w:val="NoSpacing"/>
        <w:ind w:firstLine="709"/>
        <w:contextualSpacing/>
        <w:jc w:val="both"/>
        <w:rPr>
          <w:rFonts w:ascii="Arial" w:hAnsi="Arial" w:cs="Arial"/>
          <w:noProof/>
          <w:szCs w:val="24"/>
          <w:lang w:val="af-ZA"/>
        </w:rPr>
      </w:pPr>
    </w:p>
    <w:p w14:paraId="607ADA83" w14:textId="4A1EF618" w:rsidR="007E0B8B" w:rsidRPr="00332B30" w:rsidRDefault="000A191E" w:rsidP="004279E4">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w:t>
      </w:r>
      <w:r w:rsidR="00F82536" w:rsidRPr="00332B30">
        <w:rPr>
          <w:rFonts w:ascii="Arial" w:hAnsi="Arial" w:cs="Arial"/>
          <w:noProof/>
          <w:szCs w:val="24"/>
          <w:lang w:val="af-ZA"/>
        </w:rPr>
        <w:t xml:space="preserve">Гэмт хэргийн хохирогчид нөхөн төлбөр олгох сангаас гэмт хэргийн хохирогчид </w:t>
      </w:r>
      <w:r w:rsidR="006C02E0" w:rsidRPr="00332B30">
        <w:rPr>
          <w:rFonts w:ascii="Arial" w:hAnsi="Arial" w:cs="Arial"/>
          <w:noProof/>
          <w:szCs w:val="24"/>
          <w:lang w:val="af-ZA"/>
        </w:rPr>
        <w:t xml:space="preserve">цаг хугацааны хувьд зорилгодоо нийцэхүйц байдлаар болон бүрэн хэмжээгээр нөхөн төлбөрийг гаргаж байгаа </w:t>
      </w:r>
      <w:r w:rsidR="007E0B8B" w:rsidRPr="00332B30">
        <w:rPr>
          <w:rFonts w:ascii="Arial" w:hAnsi="Arial" w:cs="Arial"/>
          <w:noProof/>
          <w:szCs w:val="24"/>
          <w:lang w:val="af-ZA"/>
        </w:rPr>
        <w:t>эсэхийг тодорхойлох;</w:t>
      </w:r>
    </w:p>
    <w:p w14:paraId="66A66C2D" w14:textId="77777777" w:rsidR="007E0B8B" w:rsidRPr="00332B30" w:rsidRDefault="007E0B8B" w:rsidP="004279E4">
      <w:pPr>
        <w:pStyle w:val="NoSpacing"/>
        <w:ind w:firstLine="709"/>
        <w:contextualSpacing/>
        <w:jc w:val="both"/>
        <w:rPr>
          <w:rFonts w:ascii="Arial" w:hAnsi="Arial" w:cs="Arial"/>
          <w:noProof/>
          <w:szCs w:val="24"/>
          <w:lang w:val="af-ZA"/>
        </w:rPr>
      </w:pPr>
    </w:p>
    <w:p w14:paraId="444C2202" w14:textId="083D7222" w:rsidR="000A191E" w:rsidRPr="00332B30" w:rsidRDefault="007E0B8B" w:rsidP="007E0B8B">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 xml:space="preserve">- Засгийн газрын тусгай сангийн тухай хуулийн 10 дугаар зүйлд заасан Гэмт хэргийн хохирогчид нөхөн төлбөр олгох сангийн зохицуулалт болон холбогдох бусад зохицуулалтыг хэрэгжүүлэх </w:t>
      </w:r>
      <w:r w:rsidR="000A191E" w:rsidRPr="00332B30">
        <w:rPr>
          <w:rFonts w:ascii="Arial" w:hAnsi="Arial" w:cs="Arial"/>
          <w:noProof/>
          <w:szCs w:val="24"/>
          <w:lang w:val="af-ZA"/>
        </w:rPr>
        <w:t>явцад хүндрэл бэрхшээл үүссэн.</w:t>
      </w:r>
    </w:p>
    <w:p w14:paraId="37C18E94" w14:textId="77777777" w:rsidR="000A191E" w:rsidRPr="00332B30" w:rsidRDefault="000A191E" w:rsidP="004279E4">
      <w:pPr>
        <w:pStyle w:val="NoSpacing"/>
        <w:contextualSpacing/>
        <w:jc w:val="both"/>
        <w:rPr>
          <w:rFonts w:ascii="Arial" w:hAnsi="Arial" w:cs="Arial"/>
          <w:noProof/>
          <w:szCs w:val="24"/>
          <w:lang w:val="af-ZA"/>
        </w:rPr>
      </w:pPr>
    </w:p>
    <w:p w14:paraId="1787942B" w14:textId="5D7A0070" w:rsidR="000A191E" w:rsidRPr="00332B30" w:rsidRDefault="00B34171" w:rsidP="004279E4">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Хууль зүй, дотоод хэргийн яам болон Шүүхийн шийдвэр гүйцэтгэх ерөнхий газ</w:t>
      </w:r>
      <w:r w:rsidR="005D139D" w:rsidRPr="00332B30">
        <w:rPr>
          <w:rFonts w:ascii="Arial" w:hAnsi="Arial" w:cs="Arial"/>
          <w:noProof/>
          <w:szCs w:val="24"/>
          <w:lang w:val="af-ZA"/>
        </w:rPr>
        <w:t>а</w:t>
      </w:r>
      <w:r w:rsidRPr="00332B30">
        <w:rPr>
          <w:rFonts w:ascii="Arial" w:hAnsi="Arial" w:cs="Arial"/>
          <w:noProof/>
          <w:szCs w:val="24"/>
          <w:lang w:val="af-ZA"/>
        </w:rPr>
        <w:t>р</w:t>
      </w:r>
      <w:r w:rsidR="005D139D" w:rsidRPr="00332B30">
        <w:rPr>
          <w:rFonts w:ascii="Arial" w:hAnsi="Arial" w:cs="Arial"/>
          <w:noProof/>
          <w:szCs w:val="24"/>
          <w:lang w:val="af-ZA"/>
        </w:rPr>
        <w:t>, Дотоод хэргийн их сургууль, Монгол Улсын их су</w:t>
      </w:r>
      <w:r w:rsidR="00FD2F39" w:rsidRPr="00332B30">
        <w:rPr>
          <w:rFonts w:ascii="Arial" w:hAnsi="Arial" w:cs="Arial"/>
          <w:noProof/>
          <w:szCs w:val="24"/>
          <w:lang w:val="af-ZA"/>
        </w:rPr>
        <w:t>р</w:t>
      </w:r>
      <w:r w:rsidR="005D139D" w:rsidRPr="00332B30">
        <w:rPr>
          <w:rFonts w:ascii="Arial" w:hAnsi="Arial" w:cs="Arial"/>
          <w:noProof/>
          <w:szCs w:val="24"/>
          <w:lang w:val="af-ZA"/>
        </w:rPr>
        <w:t>гуулийн Хууль зүйн с</w:t>
      </w:r>
      <w:r w:rsidR="003A23D0" w:rsidRPr="00332B30">
        <w:rPr>
          <w:rFonts w:ascii="Arial" w:hAnsi="Arial" w:cs="Arial"/>
          <w:noProof/>
          <w:szCs w:val="24"/>
          <w:lang w:val="af-ZA"/>
        </w:rPr>
        <w:t>ур</w:t>
      </w:r>
      <w:r w:rsidR="005D139D" w:rsidRPr="00332B30">
        <w:rPr>
          <w:rFonts w:ascii="Arial" w:hAnsi="Arial" w:cs="Arial"/>
          <w:noProof/>
          <w:szCs w:val="24"/>
          <w:lang w:val="af-ZA"/>
        </w:rPr>
        <w:t xml:space="preserve">гуулийн багш нараас </w:t>
      </w:r>
      <w:r w:rsidRPr="00332B30">
        <w:rPr>
          <w:rFonts w:ascii="Arial" w:hAnsi="Arial" w:cs="Arial"/>
          <w:noProof/>
          <w:szCs w:val="24"/>
          <w:lang w:val="af-ZA"/>
        </w:rPr>
        <w:t>Засгийн газрын тусгай сангийн 10 дугаар зүйлийг хэрэгжүүлэх явцад учирч байгаа хүндрэл бэрхшээл</w:t>
      </w:r>
      <w:r w:rsidR="00E66E27" w:rsidRPr="00332B30">
        <w:rPr>
          <w:rFonts w:ascii="Arial" w:hAnsi="Arial" w:cs="Arial"/>
          <w:noProof/>
          <w:szCs w:val="24"/>
          <w:lang w:val="af-ZA"/>
        </w:rPr>
        <w:t>ийг тодорхойлох</w:t>
      </w:r>
      <w:r w:rsidR="005D139D" w:rsidRPr="00332B30">
        <w:rPr>
          <w:rFonts w:ascii="Arial" w:hAnsi="Arial" w:cs="Arial"/>
          <w:noProof/>
          <w:szCs w:val="24"/>
          <w:lang w:val="af-ZA"/>
        </w:rPr>
        <w:t xml:space="preserve">, </w:t>
      </w:r>
      <w:r w:rsidR="001D6375" w:rsidRPr="00332B30">
        <w:rPr>
          <w:rFonts w:ascii="Arial" w:hAnsi="Arial" w:cs="Arial"/>
          <w:noProof/>
          <w:szCs w:val="24"/>
          <w:lang w:val="af-ZA"/>
        </w:rPr>
        <w:t>онол</w:t>
      </w:r>
      <w:r w:rsidR="00E66E27" w:rsidRPr="00332B30">
        <w:rPr>
          <w:rFonts w:ascii="Arial" w:hAnsi="Arial" w:cs="Arial"/>
          <w:noProof/>
          <w:szCs w:val="24"/>
          <w:lang w:val="af-ZA"/>
        </w:rPr>
        <w:t>,</w:t>
      </w:r>
      <w:r w:rsidR="001D6375" w:rsidRPr="00332B30">
        <w:rPr>
          <w:rFonts w:ascii="Arial" w:hAnsi="Arial" w:cs="Arial"/>
          <w:noProof/>
          <w:szCs w:val="24"/>
          <w:lang w:val="af-ZA"/>
        </w:rPr>
        <w:t xml:space="preserve"> практик</w:t>
      </w:r>
      <w:r w:rsidR="00E66E27" w:rsidRPr="00332B30">
        <w:rPr>
          <w:rFonts w:ascii="Arial" w:hAnsi="Arial" w:cs="Arial"/>
          <w:noProof/>
          <w:szCs w:val="24"/>
          <w:lang w:val="af-ZA"/>
        </w:rPr>
        <w:t xml:space="preserve">ийн нийцлийн </w:t>
      </w:r>
      <w:r w:rsidR="00766586" w:rsidRPr="00332B30">
        <w:rPr>
          <w:rFonts w:ascii="Arial" w:hAnsi="Arial" w:cs="Arial"/>
          <w:noProof/>
          <w:szCs w:val="24"/>
          <w:lang w:val="af-ZA"/>
        </w:rPr>
        <w:t>зорилгоор</w:t>
      </w:r>
      <w:r w:rsidRPr="00332B30">
        <w:rPr>
          <w:rFonts w:ascii="Arial" w:hAnsi="Arial" w:cs="Arial"/>
          <w:noProof/>
          <w:szCs w:val="24"/>
          <w:lang w:val="af-ZA"/>
        </w:rPr>
        <w:t xml:space="preserve"> </w:t>
      </w:r>
      <w:r w:rsidR="00766586" w:rsidRPr="00332B30">
        <w:rPr>
          <w:rFonts w:ascii="Arial" w:hAnsi="Arial" w:cs="Arial"/>
          <w:noProof/>
          <w:szCs w:val="24"/>
          <w:lang w:val="af-ZA"/>
        </w:rPr>
        <w:t xml:space="preserve">санал авсан. </w:t>
      </w:r>
      <w:r w:rsidR="00B05096" w:rsidRPr="00332B30">
        <w:rPr>
          <w:rFonts w:ascii="Arial" w:hAnsi="Arial" w:cs="Arial"/>
          <w:noProof/>
          <w:szCs w:val="24"/>
          <w:lang w:val="af-ZA"/>
        </w:rPr>
        <w:t xml:space="preserve">Дээрх байгууллага, судлаачдаас өгсөн санал, тоо </w:t>
      </w:r>
      <w:r w:rsidR="00061C5C" w:rsidRPr="00332B30">
        <w:rPr>
          <w:rFonts w:ascii="Arial" w:hAnsi="Arial" w:cs="Arial"/>
          <w:noProof/>
          <w:szCs w:val="24"/>
          <w:lang w:val="af-ZA"/>
        </w:rPr>
        <w:t>мэдээг</w:t>
      </w:r>
      <w:r w:rsidR="00B05096" w:rsidRPr="00332B30">
        <w:rPr>
          <w:rFonts w:ascii="Arial" w:hAnsi="Arial" w:cs="Arial"/>
          <w:noProof/>
          <w:szCs w:val="24"/>
          <w:lang w:val="af-ZA"/>
        </w:rPr>
        <w:t xml:space="preserve"> </w:t>
      </w:r>
      <w:r w:rsidR="000A191E" w:rsidRPr="00332B30">
        <w:rPr>
          <w:rFonts w:ascii="Arial" w:hAnsi="Arial" w:cs="Arial"/>
          <w:noProof/>
          <w:szCs w:val="24"/>
          <w:lang w:val="af-ZA"/>
        </w:rPr>
        <w:t>нэгтгэн судалж үзэхэд, дараах асуудлыг хөндсөн байна:</w:t>
      </w:r>
    </w:p>
    <w:p w14:paraId="474BE546" w14:textId="77777777" w:rsidR="000A191E" w:rsidRPr="00332B30" w:rsidRDefault="000A191E" w:rsidP="004279E4">
      <w:pPr>
        <w:pStyle w:val="NoSpacing"/>
        <w:contextualSpacing/>
        <w:jc w:val="both"/>
        <w:rPr>
          <w:rFonts w:ascii="Arial" w:hAnsi="Arial" w:cs="Arial"/>
          <w:noProof/>
          <w:szCs w:val="24"/>
          <w:lang w:val="af-ZA"/>
        </w:rPr>
      </w:pPr>
    </w:p>
    <w:p w14:paraId="45A79C59" w14:textId="3AC9BCAC" w:rsidR="000A191E" w:rsidRPr="00332B30" w:rsidRDefault="000A191E" w:rsidP="004279E4">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1.</w:t>
      </w:r>
      <w:r w:rsidR="00A7288F" w:rsidRPr="00332B30">
        <w:rPr>
          <w:rFonts w:ascii="Arial" w:hAnsi="Arial" w:cs="Arial"/>
          <w:noProof/>
          <w:szCs w:val="24"/>
          <w:lang w:val="af-ZA"/>
        </w:rPr>
        <w:t xml:space="preserve">Гэмт хэргийн хохирогчид нөхөн төлбөр олгох сангийн тогтвортой санхүүжилтийн эх үүсвэртэй </w:t>
      </w:r>
      <w:r w:rsidR="00A14036" w:rsidRPr="00332B30">
        <w:rPr>
          <w:rFonts w:ascii="Arial" w:hAnsi="Arial" w:cs="Arial"/>
          <w:noProof/>
          <w:szCs w:val="24"/>
          <w:lang w:val="af-ZA"/>
        </w:rPr>
        <w:t>холбоотой</w:t>
      </w:r>
      <w:r w:rsidRPr="00332B30">
        <w:rPr>
          <w:rFonts w:ascii="Arial" w:hAnsi="Arial" w:cs="Arial"/>
          <w:noProof/>
          <w:szCs w:val="24"/>
          <w:lang w:val="af-ZA"/>
        </w:rPr>
        <w:t>:</w:t>
      </w:r>
    </w:p>
    <w:p w14:paraId="4A25EE14" w14:textId="77777777" w:rsidR="000A191E" w:rsidRPr="00332B30" w:rsidRDefault="000A191E" w:rsidP="004279E4">
      <w:pPr>
        <w:pStyle w:val="NoSpacing"/>
        <w:contextualSpacing/>
        <w:jc w:val="both"/>
        <w:rPr>
          <w:rFonts w:ascii="Arial" w:hAnsi="Arial" w:cs="Arial"/>
          <w:noProof/>
          <w:szCs w:val="24"/>
          <w:lang w:val="af-ZA"/>
        </w:rPr>
      </w:pPr>
    </w:p>
    <w:p w14:paraId="2C2B56C0" w14:textId="79822320" w:rsidR="000A191E" w:rsidRPr="00332B30" w:rsidRDefault="000A191E" w:rsidP="004279E4">
      <w:pPr>
        <w:pStyle w:val="NoSpacing"/>
        <w:ind w:firstLine="1134"/>
        <w:contextualSpacing/>
        <w:jc w:val="both"/>
        <w:rPr>
          <w:rFonts w:ascii="Arial" w:hAnsi="Arial" w:cs="Arial"/>
          <w:noProof/>
          <w:szCs w:val="24"/>
          <w:lang w:val="af-ZA"/>
        </w:rPr>
      </w:pPr>
      <w:r w:rsidRPr="00332B30">
        <w:rPr>
          <w:rFonts w:ascii="Arial" w:hAnsi="Arial" w:cs="Arial"/>
          <w:noProof/>
          <w:szCs w:val="24"/>
          <w:lang w:val="af-ZA"/>
        </w:rPr>
        <w:t>1.1.</w:t>
      </w:r>
      <w:r w:rsidR="002E58A4" w:rsidRPr="00332B30">
        <w:rPr>
          <w:rFonts w:ascii="Arial" w:hAnsi="Arial" w:cs="Arial"/>
          <w:noProof/>
          <w:szCs w:val="24"/>
          <w:lang w:val="af-ZA"/>
        </w:rPr>
        <w:t>уг сангийн санхүүжилтийн эх үүсвэр</w:t>
      </w:r>
      <w:r w:rsidR="00EB1D9E" w:rsidRPr="00332B30">
        <w:rPr>
          <w:rFonts w:ascii="Arial" w:hAnsi="Arial" w:cs="Arial"/>
          <w:noProof/>
          <w:szCs w:val="24"/>
          <w:lang w:val="af-ZA"/>
        </w:rPr>
        <w:t>ийг</w:t>
      </w:r>
      <w:r w:rsidR="002E58A4" w:rsidRPr="00332B30">
        <w:rPr>
          <w:rFonts w:ascii="Arial" w:hAnsi="Arial" w:cs="Arial"/>
          <w:noProof/>
          <w:szCs w:val="24"/>
          <w:lang w:val="af-ZA"/>
        </w:rPr>
        <w:t xml:space="preserve"> нэмэгдүүлэх</w:t>
      </w:r>
      <w:r w:rsidR="00D7657C" w:rsidRPr="00332B30">
        <w:rPr>
          <w:rFonts w:ascii="Arial" w:hAnsi="Arial" w:cs="Arial"/>
          <w:noProof/>
          <w:szCs w:val="24"/>
          <w:lang w:val="af-ZA"/>
        </w:rPr>
        <w:t>;</w:t>
      </w:r>
    </w:p>
    <w:p w14:paraId="15ABC34B" w14:textId="4CA86A46" w:rsidR="000A191E" w:rsidRPr="00332B30" w:rsidRDefault="000A191E" w:rsidP="004279E4">
      <w:pPr>
        <w:pStyle w:val="NoSpacing"/>
        <w:ind w:firstLine="1134"/>
        <w:contextualSpacing/>
        <w:jc w:val="both"/>
        <w:rPr>
          <w:rFonts w:ascii="Arial" w:hAnsi="Arial" w:cs="Arial"/>
          <w:noProof/>
          <w:szCs w:val="24"/>
          <w:lang w:val="af-ZA"/>
        </w:rPr>
      </w:pPr>
      <w:r w:rsidRPr="00332B30">
        <w:rPr>
          <w:rFonts w:ascii="Arial" w:hAnsi="Arial" w:cs="Arial"/>
          <w:noProof/>
          <w:szCs w:val="24"/>
          <w:lang w:val="af-ZA"/>
        </w:rPr>
        <w:t>1.2.</w:t>
      </w:r>
      <w:r w:rsidR="00946385" w:rsidRPr="00332B30">
        <w:rPr>
          <w:rFonts w:ascii="Arial" w:hAnsi="Arial" w:cs="Arial"/>
          <w:noProof/>
          <w:szCs w:val="24"/>
          <w:lang w:val="af-ZA"/>
        </w:rPr>
        <w:t>гэмт хэрэг үйлдэж олсон хөрөнгө орлогыг гэмт хэргийн хохирлыг барагдуулахад зарцуулах</w:t>
      </w:r>
      <w:r w:rsidR="00B754E8" w:rsidRPr="00332B30">
        <w:rPr>
          <w:rFonts w:ascii="Arial" w:hAnsi="Arial" w:cs="Arial"/>
          <w:noProof/>
          <w:szCs w:val="24"/>
          <w:lang w:val="af-ZA"/>
        </w:rPr>
        <w:t xml:space="preserve"> зарчимд</w:t>
      </w:r>
      <w:r w:rsidR="00946385" w:rsidRPr="00332B30">
        <w:rPr>
          <w:rFonts w:ascii="Arial" w:hAnsi="Arial" w:cs="Arial"/>
          <w:noProof/>
          <w:szCs w:val="24"/>
          <w:lang w:val="af-ZA"/>
        </w:rPr>
        <w:t xml:space="preserve"> </w:t>
      </w:r>
      <w:r w:rsidRPr="00332B30">
        <w:rPr>
          <w:rFonts w:ascii="Arial" w:hAnsi="Arial" w:cs="Arial"/>
          <w:noProof/>
          <w:szCs w:val="24"/>
          <w:lang w:val="af-ZA"/>
        </w:rPr>
        <w:t>нийцүүлэх;</w:t>
      </w:r>
    </w:p>
    <w:p w14:paraId="0A61ADFF" w14:textId="77777777" w:rsidR="005B30B6" w:rsidRPr="00332B30" w:rsidRDefault="005B30B6" w:rsidP="004279E4">
      <w:pPr>
        <w:pStyle w:val="NoSpacing"/>
        <w:ind w:firstLine="1134"/>
        <w:contextualSpacing/>
        <w:jc w:val="both"/>
        <w:rPr>
          <w:rFonts w:ascii="Arial" w:hAnsi="Arial" w:cs="Arial"/>
          <w:noProof/>
          <w:szCs w:val="24"/>
          <w:lang w:val="af-ZA"/>
        </w:rPr>
      </w:pPr>
    </w:p>
    <w:p w14:paraId="796FC8EB" w14:textId="0B02ED99" w:rsidR="000A191E" w:rsidRPr="00332B30" w:rsidRDefault="000A191E" w:rsidP="004279E4">
      <w:pPr>
        <w:pStyle w:val="NoSpacing"/>
        <w:ind w:firstLine="1134"/>
        <w:contextualSpacing/>
        <w:jc w:val="both"/>
        <w:rPr>
          <w:rFonts w:ascii="Arial" w:hAnsi="Arial" w:cs="Arial"/>
          <w:noProof/>
          <w:szCs w:val="24"/>
          <w:lang w:val="af-ZA"/>
        </w:rPr>
      </w:pPr>
      <w:r w:rsidRPr="00332B30">
        <w:rPr>
          <w:rFonts w:ascii="Arial" w:hAnsi="Arial" w:cs="Arial"/>
          <w:noProof/>
          <w:szCs w:val="24"/>
          <w:lang w:val="af-ZA"/>
        </w:rPr>
        <w:t>1.3.</w:t>
      </w:r>
      <w:r w:rsidR="00CD4271" w:rsidRPr="00332B30">
        <w:rPr>
          <w:rFonts w:ascii="Arial" w:hAnsi="Arial" w:cs="Arial"/>
          <w:noProof/>
          <w:szCs w:val="24"/>
          <w:lang w:val="af-ZA"/>
        </w:rPr>
        <w:t>гэмт хэргийн хохирол нөхөн төлөгдөхүйц байх зарчимд нийцүүлэх;</w:t>
      </w:r>
    </w:p>
    <w:p w14:paraId="6C94E59E" w14:textId="77777777" w:rsidR="00BC6E5F" w:rsidRPr="00332B30" w:rsidRDefault="00BC6E5F" w:rsidP="004279E4">
      <w:pPr>
        <w:pStyle w:val="NoSpacing"/>
        <w:ind w:firstLine="1134"/>
        <w:contextualSpacing/>
        <w:jc w:val="both"/>
        <w:rPr>
          <w:rFonts w:ascii="Arial" w:hAnsi="Arial" w:cs="Arial"/>
          <w:noProof/>
          <w:szCs w:val="24"/>
          <w:lang w:val="af-ZA"/>
        </w:rPr>
      </w:pPr>
    </w:p>
    <w:p w14:paraId="39799087" w14:textId="4D2099BD" w:rsidR="000A191E" w:rsidRPr="00332B30" w:rsidRDefault="000A191E" w:rsidP="004279E4">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w:t>
      </w:r>
      <w:r w:rsidR="0055333F" w:rsidRPr="00332B30">
        <w:rPr>
          <w:rFonts w:ascii="Arial" w:hAnsi="Arial" w:cs="Arial"/>
          <w:noProof/>
          <w:szCs w:val="24"/>
          <w:lang w:val="af-ZA"/>
        </w:rPr>
        <w:t xml:space="preserve"> </w:t>
      </w:r>
      <w:r w:rsidR="00337440" w:rsidRPr="00332B30">
        <w:rPr>
          <w:rFonts w:ascii="Arial" w:hAnsi="Arial" w:cs="Arial"/>
          <w:noProof/>
          <w:szCs w:val="24"/>
          <w:lang w:val="af-ZA"/>
        </w:rPr>
        <w:t>Гэмт хэргийн хохирогчид нөхөн төлбөр олгох сан</w:t>
      </w:r>
      <w:r w:rsidR="00024EFC" w:rsidRPr="00332B30">
        <w:rPr>
          <w:rFonts w:ascii="Arial" w:hAnsi="Arial" w:cs="Arial"/>
          <w:noProof/>
          <w:szCs w:val="24"/>
          <w:lang w:val="af-ZA"/>
        </w:rPr>
        <w:t>г</w:t>
      </w:r>
      <w:r w:rsidR="003606F6" w:rsidRPr="00332B30">
        <w:rPr>
          <w:rFonts w:ascii="Arial" w:hAnsi="Arial" w:cs="Arial"/>
          <w:noProof/>
          <w:szCs w:val="24"/>
          <w:lang w:val="af-ZA"/>
        </w:rPr>
        <w:t>ийн зарцуулалтыг илүү бодиттой болгох</w:t>
      </w:r>
      <w:r w:rsidRPr="00332B30">
        <w:rPr>
          <w:rFonts w:ascii="Arial" w:hAnsi="Arial" w:cs="Arial"/>
          <w:noProof/>
          <w:szCs w:val="24"/>
          <w:lang w:val="af-ZA"/>
        </w:rPr>
        <w:t>:</w:t>
      </w:r>
    </w:p>
    <w:p w14:paraId="07AA6D34" w14:textId="77777777" w:rsidR="000A191E" w:rsidRPr="00332B30" w:rsidRDefault="000A191E" w:rsidP="004279E4">
      <w:pPr>
        <w:pStyle w:val="NoSpacing"/>
        <w:contextualSpacing/>
        <w:jc w:val="both"/>
        <w:rPr>
          <w:rFonts w:ascii="Arial" w:hAnsi="Arial" w:cs="Arial"/>
          <w:noProof/>
          <w:szCs w:val="24"/>
          <w:lang w:val="af-ZA"/>
        </w:rPr>
      </w:pPr>
    </w:p>
    <w:p w14:paraId="302C156B" w14:textId="109FD5CC" w:rsidR="000A191E" w:rsidRPr="00332B30" w:rsidRDefault="000A191E" w:rsidP="000852B5">
      <w:pPr>
        <w:pStyle w:val="NoSpacing"/>
        <w:ind w:firstLine="1134"/>
        <w:contextualSpacing/>
        <w:jc w:val="both"/>
        <w:rPr>
          <w:rFonts w:ascii="Arial" w:hAnsi="Arial" w:cs="Arial"/>
          <w:noProof/>
          <w:szCs w:val="24"/>
          <w:lang w:val="af-ZA"/>
        </w:rPr>
      </w:pPr>
      <w:r w:rsidRPr="00332B30">
        <w:rPr>
          <w:rFonts w:ascii="Arial" w:hAnsi="Arial" w:cs="Arial"/>
          <w:noProof/>
          <w:szCs w:val="24"/>
          <w:lang w:val="af-ZA"/>
        </w:rPr>
        <w:t>2.1.</w:t>
      </w:r>
      <w:r w:rsidR="0002327C" w:rsidRPr="00332B30">
        <w:rPr>
          <w:rFonts w:ascii="Arial" w:hAnsi="Arial" w:cs="Arial"/>
          <w:noProof/>
          <w:szCs w:val="24"/>
          <w:lang w:val="af-ZA"/>
        </w:rPr>
        <w:t xml:space="preserve"> Гэмт хэргийн хохирогчид нөхөн төлбөр олгох сангаас олгох нөхөн </w:t>
      </w:r>
      <w:r w:rsidR="00677FB4" w:rsidRPr="00332B30">
        <w:rPr>
          <w:rFonts w:ascii="Arial" w:hAnsi="Arial" w:cs="Arial"/>
          <w:noProof/>
          <w:szCs w:val="24"/>
          <w:lang w:val="af-ZA"/>
        </w:rPr>
        <w:t>төлбөрийг тодорхой төрлийн гэмт хэрэгт тухайлбал, Эрүүгийн хуульд заасан хүүхдийн эсрэг гэмт хэргийн хохирогчид олгох</w:t>
      </w:r>
      <w:r w:rsidRPr="00332B30">
        <w:rPr>
          <w:rFonts w:ascii="Arial" w:hAnsi="Arial" w:cs="Arial"/>
          <w:noProof/>
          <w:szCs w:val="24"/>
          <w:lang w:val="af-ZA"/>
        </w:rPr>
        <w:t>;</w:t>
      </w:r>
    </w:p>
    <w:p w14:paraId="60AA942A" w14:textId="77777777" w:rsidR="005B30B6" w:rsidRPr="00332B30" w:rsidRDefault="005B30B6" w:rsidP="000852B5">
      <w:pPr>
        <w:pStyle w:val="NoSpacing"/>
        <w:ind w:firstLine="1134"/>
        <w:contextualSpacing/>
        <w:jc w:val="both"/>
        <w:rPr>
          <w:rFonts w:ascii="Arial" w:hAnsi="Arial" w:cs="Arial"/>
          <w:noProof/>
          <w:szCs w:val="24"/>
          <w:lang w:val="af-ZA"/>
        </w:rPr>
      </w:pPr>
    </w:p>
    <w:p w14:paraId="263E862F" w14:textId="2C700633" w:rsidR="000A191E" w:rsidRPr="00332B30" w:rsidRDefault="000A191E" w:rsidP="000852B5">
      <w:pPr>
        <w:pStyle w:val="NoSpacing"/>
        <w:ind w:firstLine="1134"/>
        <w:contextualSpacing/>
        <w:jc w:val="both"/>
        <w:rPr>
          <w:rFonts w:ascii="Arial" w:hAnsi="Arial" w:cs="Arial"/>
          <w:noProof/>
          <w:szCs w:val="24"/>
          <w:lang w:val="af-ZA"/>
        </w:rPr>
      </w:pPr>
      <w:r w:rsidRPr="00332B30">
        <w:rPr>
          <w:rFonts w:ascii="Arial" w:hAnsi="Arial" w:cs="Arial"/>
          <w:noProof/>
          <w:szCs w:val="24"/>
          <w:lang w:val="af-ZA"/>
        </w:rPr>
        <w:t>2.2.</w:t>
      </w:r>
      <w:r w:rsidR="00CE2C2D" w:rsidRPr="00332B30">
        <w:rPr>
          <w:rFonts w:ascii="Arial" w:hAnsi="Arial" w:cs="Arial"/>
          <w:noProof/>
          <w:szCs w:val="24"/>
          <w:lang w:val="af-ZA"/>
        </w:rPr>
        <w:t xml:space="preserve"> Гэмт хэргийн хохирогчид нөхөн төлбөр олгох сангаас олгох нөхөн </w:t>
      </w:r>
      <w:r w:rsidR="00D575F9" w:rsidRPr="00332B30">
        <w:rPr>
          <w:rFonts w:ascii="Arial" w:hAnsi="Arial" w:cs="Arial"/>
          <w:noProof/>
          <w:szCs w:val="24"/>
          <w:lang w:val="af-ZA"/>
        </w:rPr>
        <w:t>төлбөрий</w:t>
      </w:r>
      <w:r w:rsidR="004C1727" w:rsidRPr="00332B30">
        <w:rPr>
          <w:rFonts w:ascii="Arial" w:hAnsi="Arial" w:cs="Arial"/>
          <w:noProof/>
          <w:szCs w:val="24"/>
          <w:lang w:val="af-ZA"/>
        </w:rPr>
        <w:t>н зарцуулалтыг илүү үр дүнтэй, төлбөр авагдаа ач холбогдол өндөр байхад;</w:t>
      </w:r>
    </w:p>
    <w:p w14:paraId="47AE8A85" w14:textId="77777777" w:rsidR="000A191E" w:rsidRPr="00332B30" w:rsidRDefault="000A191E" w:rsidP="000852B5">
      <w:pPr>
        <w:pStyle w:val="NoSpacing"/>
        <w:contextualSpacing/>
        <w:jc w:val="both"/>
        <w:rPr>
          <w:rFonts w:ascii="Arial" w:hAnsi="Arial" w:cs="Arial"/>
          <w:noProof/>
          <w:szCs w:val="24"/>
          <w:lang w:val="af-ZA"/>
        </w:rPr>
      </w:pPr>
    </w:p>
    <w:p w14:paraId="0E04FB2B" w14:textId="1B4E4E61" w:rsidR="000A191E" w:rsidRPr="00332B30" w:rsidRDefault="000A191E"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3.</w:t>
      </w:r>
      <w:r w:rsidR="004C1727" w:rsidRPr="00332B30">
        <w:rPr>
          <w:rFonts w:ascii="Arial" w:hAnsi="Arial" w:cs="Arial"/>
          <w:noProof/>
          <w:szCs w:val="24"/>
          <w:lang w:val="af-ZA"/>
        </w:rPr>
        <w:t xml:space="preserve"> Гэмт хэргийн хохирогчид нөхөн төлбөр олгох сангаас олгох нөхөн төлбөр олгох </w:t>
      </w:r>
      <w:r w:rsidRPr="00332B30">
        <w:rPr>
          <w:rFonts w:ascii="Arial" w:hAnsi="Arial" w:cs="Arial"/>
          <w:noProof/>
          <w:szCs w:val="24"/>
          <w:lang w:val="af-ZA"/>
        </w:rPr>
        <w:t>зохицуулалтыг боловсронгуй болгох:</w:t>
      </w:r>
    </w:p>
    <w:p w14:paraId="2D017847" w14:textId="77777777" w:rsidR="005B30B6" w:rsidRPr="00332B30" w:rsidRDefault="005B30B6" w:rsidP="000852B5">
      <w:pPr>
        <w:pStyle w:val="NoSpacing"/>
        <w:ind w:firstLine="1134"/>
        <w:contextualSpacing/>
        <w:jc w:val="both"/>
        <w:rPr>
          <w:rFonts w:ascii="Arial" w:hAnsi="Arial" w:cs="Arial"/>
          <w:noProof/>
          <w:szCs w:val="24"/>
          <w:lang w:val="af-ZA"/>
        </w:rPr>
      </w:pPr>
    </w:p>
    <w:p w14:paraId="702454D8" w14:textId="196E06A4" w:rsidR="000A191E" w:rsidRPr="00332B30" w:rsidRDefault="000A191E" w:rsidP="000852B5">
      <w:pPr>
        <w:pStyle w:val="NoSpacing"/>
        <w:ind w:firstLine="1134"/>
        <w:contextualSpacing/>
        <w:jc w:val="both"/>
        <w:rPr>
          <w:rFonts w:ascii="Arial" w:hAnsi="Arial" w:cs="Arial"/>
          <w:noProof/>
          <w:szCs w:val="24"/>
          <w:lang w:val="af-ZA"/>
        </w:rPr>
      </w:pPr>
      <w:r w:rsidRPr="00332B30">
        <w:rPr>
          <w:rFonts w:ascii="Arial" w:hAnsi="Arial" w:cs="Arial"/>
          <w:noProof/>
          <w:szCs w:val="24"/>
          <w:lang w:val="af-ZA"/>
        </w:rPr>
        <w:t>3.1.</w:t>
      </w:r>
      <w:r w:rsidR="004C1727" w:rsidRPr="00332B30">
        <w:rPr>
          <w:rFonts w:ascii="Arial" w:hAnsi="Arial" w:cs="Arial"/>
          <w:noProof/>
          <w:szCs w:val="24"/>
          <w:lang w:val="af-ZA"/>
        </w:rPr>
        <w:t>нөхөн төлбөрий</w:t>
      </w:r>
      <w:r w:rsidR="00D3427A" w:rsidRPr="00332B30">
        <w:rPr>
          <w:rFonts w:ascii="Arial" w:hAnsi="Arial" w:cs="Arial"/>
          <w:noProof/>
          <w:szCs w:val="24"/>
          <w:lang w:val="af-ZA"/>
        </w:rPr>
        <w:t xml:space="preserve">г заавал шүүхийн шийдвэр гарснаас үл хамааран шаардлагатай </w:t>
      </w:r>
      <w:r w:rsidR="00134C7F" w:rsidRPr="00332B30">
        <w:rPr>
          <w:rFonts w:ascii="Arial" w:hAnsi="Arial" w:cs="Arial"/>
          <w:noProof/>
          <w:szCs w:val="24"/>
          <w:lang w:val="af-ZA"/>
        </w:rPr>
        <w:t>нөхөн төлбөрийг</w:t>
      </w:r>
      <w:r w:rsidR="00D3427A" w:rsidRPr="00332B30">
        <w:rPr>
          <w:rFonts w:ascii="Arial" w:hAnsi="Arial" w:cs="Arial"/>
          <w:noProof/>
          <w:szCs w:val="24"/>
          <w:lang w:val="af-ZA"/>
        </w:rPr>
        <w:t xml:space="preserve"> олгодог байх</w:t>
      </w:r>
      <w:r w:rsidR="00134C7F" w:rsidRPr="00332B30">
        <w:rPr>
          <w:rFonts w:ascii="Arial" w:hAnsi="Arial" w:cs="Arial"/>
          <w:noProof/>
          <w:szCs w:val="24"/>
          <w:lang w:val="af-ZA"/>
        </w:rPr>
        <w:t>, харин шүүхийн шийдвэр гарсны дараа</w:t>
      </w:r>
      <w:r w:rsidR="00B40B0E" w:rsidRPr="00332B30">
        <w:rPr>
          <w:rFonts w:ascii="Arial" w:hAnsi="Arial" w:cs="Arial"/>
          <w:noProof/>
          <w:szCs w:val="24"/>
          <w:lang w:val="af-ZA"/>
        </w:rPr>
        <w:t xml:space="preserve"> гэм буруутай этгээдээс нөхөж авдаг байх</w:t>
      </w:r>
      <w:r w:rsidR="009F7080" w:rsidRPr="00332B30">
        <w:rPr>
          <w:rFonts w:ascii="Arial" w:hAnsi="Arial" w:cs="Arial"/>
          <w:noProof/>
          <w:szCs w:val="24"/>
          <w:lang w:val="af-ZA"/>
        </w:rPr>
        <w:t xml:space="preserve"> зэрэг</w:t>
      </w:r>
      <w:r w:rsidRPr="00332B30">
        <w:rPr>
          <w:rFonts w:ascii="Arial" w:hAnsi="Arial" w:cs="Arial"/>
          <w:noProof/>
          <w:szCs w:val="24"/>
          <w:lang w:val="af-ZA"/>
        </w:rPr>
        <w:t>.</w:t>
      </w:r>
    </w:p>
    <w:p w14:paraId="3CD7D376" w14:textId="77777777" w:rsidR="000A191E" w:rsidRPr="00332B30" w:rsidRDefault="000A191E" w:rsidP="000852B5">
      <w:pPr>
        <w:pStyle w:val="NoSpacing"/>
        <w:contextualSpacing/>
        <w:jc w:val="both"/>
        <w:rPr>
          <w:rFonts w:ascii="Arial" w:hAnsi="Arial" w:cs="Arial"/>
          <w:noProof/>
          <w:szCs w:val="24"/>
          <w:lang w:val="af-ZA"/>
        </w:rPr>
      </w:pPr>
    </w:p>
    <w:p w14:paraId="3ED82C69" w14:textId="42A62DD4" w:rsidR="000A191E" w:rsidRPr="00332B30" w:rsidRDefault="000A191E"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 xml:space="preserve">Түүнчлэн </w:t>
      </w:r>
      <w:r w:rsidR="001577AF" w:rsidRPr="00332B30">
        <w:rPr>
          <w:rFonts w:ascii="Arial" w:hAnsi="Arial" w:cs="Arial"/>
          <w:noProof/>
          <w:szCs w:val="24"/>
          <w:lang w:val="af-ZA"/>
        </w:rPr>
        <w:t xml:space="preserve">Шүүхийн шийдвэр гүйцэтгэх ерөнхий газрын тоо мэдээллийг </w:t>
      </w:r>
      <w:r w:rsidRPr="00332B30">
        <w:rPr>
          <w:rFonts w:ascii="Arial" w:hAnsi="Arial" w:cs="Arial"/>
          <w:noProof/>
          <w:szCs w:val="24"/>
          <w:lang w:val="af-ZA"/>
        </w:rPr>
        <w:t>судалж үзэхэд, дараах асуудлыг хамгийн ихээр хөндсөн байна:</w:t>
      </w:r>
    </w:p>
    <w:p w14:paraId="062C8A1F" w14:textId="77777777" w:rsidR="000A191E" w:rsidRPr="00332B30" w:rsidRDefault="000A191E" w:rsidP="000852B5">
      <w:pPr>
        <w:pStyle w:val="NoSpacing"/>
        <w:contextualSpacing/>
        <w:jc w:val="both"/>
        <w:rPr>
          <w:rFonts w:ascii="Arial" w:hAnsi="Arial" w:cs="Arial"/>
          <w:noProof/>
          <w:szCs w:val="24"/>
          <w:lang w:val="af-ZA"/>
        </w:rPr>
      </w:pPr>
    </w:p>
    <w:p w14:paraId="75BB6FCC" w14:textId="083A886C" w:rsidR="000A191E" w:rsidRPr="00332B30" w:rsidRDefault="000A191E"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1.</w:t>
      </w:r>
      <w:r w:rsidR="009A41D8" w:rsidRPr="00332B30">
        <w:rPr>
          <w:rFonts w:ascii="Arial" w:hAnsi="Arial" w:cs="Arial"/>
          <w:noProof/>
          <w:szCs w:val="24"/>
          <w:lang w:val="af-ZA"/>
        </w:rPr>
        <w:t>Гэмт хэргийн улмаас учирсан хохирлыг нөхөн т</w:t>
      </w:r>
      <w:r w:rsidR="005540CA" w:rsidRPr="00332B30">
        <w:rPr>
          <w:rFonts w:ascii="Arial" w:hAnsi="Arial" w:cs="Arial"/>
          <w:noProof/>
          <w:szCs w:val="24"/>
          <w:lang w:val="af-ZA"/>
        </w:rPr>
        <w:t>өлбөр олгох сан</w:t>
      </w:r>
      <w:r w:rsidR="000C2BE3" w:rsidRPr="00332B30">
        <w:rPr>
          <w:rFonts w:ascii="Arial" w:hAnsi="Arial" w:cs="Arial"/>
          <w:noProof/>
          <w:szCs w:val="24"/>
          <w:lang w:val="af-ZA"/>
        </w:rPr>
        <w:t xml:space="preserve">д хандсан хохирогч, </w:t>
      </w:r>
      <w:r w:rsidR="005540CA" w:rsidRPr="00332B30">
        <w:rPr>
          <w:rFonts w:ascii="Arial" w:hAnsi="Arial" w:cs="Arial"/>
          <w:noProof/>
          <w:szCs w:val="24"/>
          <w:lang w:val="af-ZA"/>
        </w:rPr>
        <w:t xml:space="preserve"> </w:t>
      </w:r>
      <w:r w:rsidR="000C2BE3" w:rsidRPr="00332B30">
        <w:rPr>
          <w:rFonts w:ascii="Arial" w:hAnsi="Arial" w:cs="Arial"/>
          <w:noProof/>
          <w:szCs w:val="24"/>
          <w:lang w:val="af-ZA"/>
        </w:rPr>
        <w:t>уг сангаас олгосон нөхөн төлбөр, түүний эргэн төлөлт зэрэг хангалттай биш байх</w:t>
      </w:r>
      <w:r w:rsidRPr="00332B30">
        <w:rPr>
          <w:rFonts w:ascii="Arial" w:hAnsi="Arial" w:cs="Arial"/>
          <w:noProof/>
          <w:szCs w:val="24"/>
          <w:lang w:val="af-ZA"/>
        </w:rPr>
        <w:t>;</w:t>
      </w:r>
    </w:p>
    <w:p w14:paraId="3ADF0921" w14:textId="77777777" w:rsidR="005B30B6" w:rsidRPr="00332B30" w:rsidRDefault="005B30B6" w:rsidP="000852B5">
      <w:pPr>
        <w:pStyle w:val="NoSpacing"/>
        <w:ind w:firstLine="709"/>
        <w:contextualSpacing/>
        <w:jc w:val="both"/>
        <w:rPr>
          <w:rFonts w:ascii="Arial" w:hAnsi="Arial" w:cs="Arial"/>
          <w:noProof/>
          <w:szCs w:val="24"/>
          <w:lang w:val="af-ZA"/>
        </w:rPr>
      </w:pPr>
    </w:p>
    <w:p w14:paraId="32BCC937" w14:textId="7943D8BF" w:rsidR="000A191E" w:rsidRPr="00332B30" w:rsidRDefault="000A191E"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w:t>
      </w:r>
      <w:r w:rsidR="007502E8" w:rsidRPr="00332B30">
        <w:rPr>
          <w:rFonts w:ascii="Arial" w:hAnsi="Arial" w:cs="Arial"/>
          <w:noProof/>
          <w:szCs w:val="24"/>
          <w:lang w:val="af-ZA"/>
        </w:rPr>
        <w:t xml:space="preserve">Тодорхой төрлийн гэмт хэргийн хохирогчоос гадна, төрийн байгууллага, албан тушаалтны буруутай шийдвэр, үйл ажиллагаанаас учирсан хохирлыг </w:t>
      </w:r>
      <w:r w:rsidR="006B4EFB" w:rsidRPr="00332B30">
        <w:rPr>
          <w:rFonts w:ascii="Arial" w:hAnsi="Arial" w:cs="Arial"/>
          <w:noProof/>
          <w:szCs w:val="24"/>
          <w:lang w:val="af-ZA"/>
        </w:rPr>
        <w:t>барагдуулахад зарцуулдаг эсэх</w:t>
      </w:r>
      <w:r w:rsidRPr="00332B30">
        <w:rPr>
          <w:rFonts w:ascii="Arial" w:hAnsi="Arial" w:cs="Arial"/>
          <w:noProof/>
          <w:szCs w:val="24"/>
          <w:lang w:val="af-ZA"/>
        </w:rPr>
        <w:t>;</w:t>
      </w:r>
    </w:p>
    <w:p w14:paraId="532ABA20" w14:textId="77777777" w:rsidR="000A191E" w:rsidRPr="00332B30" w:rsidRDefault="000A191E" w:rsidP="000852B5">
      <w:pPr>
        <w:pStyle w:val="NoSpacing"/>
        <w:contextualSpacing/>
        <w:jc w:val="both"/>
        <w:rPr>
          <w:rFonts w:ascii="Arial" w:hAnsi="Arial" w:cs="Arial"/>
          <w:noProof/>
          <w:szCs w:val="24"/>
          <w:lang w:val="af-ZA"/>
        </w:rPr>
      </w:pPr>
    </w:p>
    <w:p w14:paraId="31C0F323" w14:textId="77777777" w:rsidR="000A191E" w:rsidRPr="00332B30" w:rsidRDefault="000A191E" w:rsidP="000852B5">
      <w:pPr>
        <w:pStyle w:val="NoSpacing"/>
        <w:ind w:firstLine="709"/>
        <w:contextualSpacing/>
        <w:jc w:val="both"/>
        <w:rPr>
          <w:rFonts w:ascii="Arial" w:hAnsi="Arial" w:cs="Arial"/>
          <w:noProof/>
          <w:szCs w:val="24"/>
          <w:lang w:val="af-ZA"/>
        </w:rPr>
      </w:pPr>
      <w:r w:rsidRPr="00332B30">
        <w:rPr>
          <w:rFonts w:ascii="Arial" w:hAnsi="Arial" w:cs="Arial"/>
          <w:b/>
          <w:noProof/>
          <w:szCs w:val="24"/>
          <w:lang w:val="af-ZA"/>
        </w:rPr>
        <w:t>Хоёр.Үнэлгээний хүрээ</w:t>
      </w:r>
    </w:p>
    <w:p w14:paraId="523C5ECE" w14:textId="77777777" w:rsidR="000A191E" w:rsidRPr="00332B30" w:rsidRDefault="000A191E" w:rsidP="000852B5">
      <w:pPr>
        <w:pStyle w:val="NoSpacing"/>
        <w:contextualSpacing/>
        <w:jc w:val="both"/>
        <w:rPr>
          <w:rFonts w:ascii="Arial" w:hAnsi="Arial" w:cs="Arial"/>
          <w:noProof/>
          <w:szCs w:val="24"/>
          <w:lang w:val="af-ZA"/>
        </w:rPr>
      </w:pPr>
    </w:p>
    <w:p w14:paraId="710DDD8C" w14:textId="31A8B817" w:rsidR="000A191E" w:rsidRPr="00332B30" w:rsidRDefault="005B30B6"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 Засгийн газрын тусгай сангийн тухай хуулийн 10 дугаар зүйл /Гэмт хэргийн хохирогчид нөхөн төлбөр олгох сан/-д болон холбогдох бусад зохицуулалтад</w:t>
      </w:r>
      <w:r w:rsidR="000A191E" w:rsidRPr="00332B30">
        <w:rPr>
          <w:rFonts w:ascii="Arial" w:hAnsi="Arial" w:cs="Arial"/>
          <w:noProof/>
          <w:szCs w:val="24"/>
          <w:lang w:val="af-ZA"/>
        </w:rPr>
        <w:t xml:space="preserve"> хийх үнэлгээний хүрээг дээр дурдсан үнэлгээ хийх зорилго, шалтгаанд тулгуурлан агуулгын хувьд ач холбогдолтой, нөлөөлөл үзүүлэх байдлыг харгалзан:</w:t>
      </w:r>
    </w:p>
    <w:p w14:paraId="65BA93BE" w14:textId="77777777" w:rsidR="00F90A5F" w:rsidRPr="00332B30" w:rsidRDefault="00F90A5F" w:rsidP="000852B5">
      <w:pPr>
        <w:pStyle w:val="NoSpacing"/>
        <w:ind w:firstLine="709"/>
        <w:contextualSpacing/>
        <w:jc w:val="both"/>
        <w:rPr>
          <w:rFonts w:ascii="Arial" w:hAnsi="Arial" w:cs="Arial"/>
          <w:noProof/>
          <w:szCs w:val="24"/>
          <w:lang w:val="af-ZA"/>
        </w:rPr>
      </w:pPr>
    </w:p>
    <w:p w14:paraId="6622EA49" w14:textId="6BC6BE75" w:rsidR="00F90A5F" w:rsidRPr="00332B30" w:rsidRDefault="00F90A5F" w:rsidP="000852B5">
      <w:pPr>
        <w:pStyle w:val="NoSpacing"/>
        <w:ind w:firstLine="709"/>
        <w:contextualSpacing/>
        <w:jc w:val="both"/>
        <w:rPr>
          <w:rFonts w:ascii="Arial" w:hAnsi="Arial" w:cs="Arial"/>
          <w:b/>
          <w:bCs/>
          <w:noProof/>
          <w:szCs w:val="24"/>
          <w:lang w:val="af-ZA"/>
        </w:rPr>
      </w:pPr>
      <w:r w:rsidRPr="00332B30">
        <w:rPr>
          <w:rFonts w:ascii="Arial" w:hAnsi="Arial" w:cs="Arial"/>
          <w:b/>
          <w:bCs/>
          <w:noProof/>
          <w:szCs w:val="24"/>
          <w:lang w:val="af-ZA"/>
        </w:rPr>
        <w:t>1/ Гэмт хэргийн хохирогчид нөхөн төлбөр олгох сангийн эх үүсвэр.</w:t>
      </w:r>
    </w:p>
    <w:p w14:paraId="0D6D22FB" w14:textId="77777777" w:rsidR="00F90A5F" w:rsidRPr="00332B30" w:rsidRDefault="00F90A5F" w:rsidP="000852B5">
      <w:pPr>
        <w:pStyle w:val="NoSpacing"/>
        <w:ind w:firstLine="709"/>
        <w:contextualSpacing/>
        <w:jc w:val="both"/>
        <w:rPr>
          <w:rFonts w:ascii="Arial" w:hAnsi="Arial" w:cs="Arial"/>
          <w:noProof/>
          <w:szCs w:val="24"/>
          <w:lang w:val="af-ZA"/>
        </w:rPr>
      </w:pPr>
    </w:p>
    <w:p w14:paraId="4F96B733" w14:textId="77777777" w:rsidR="00F01216" w:rsidRPr="00332B30" w:rsidRDefault="00F01216" w:rsidP="000852B5">
      <w:pPr>
        <w:pStyle w:val="NoSpacing"/>
        <w:ind w:firstLine="709"/>
        <w:contextualSpacing/>
        <w:jc w:val="both"/>
        <w:rPr>
          <w:rFonts w:ascii="Arial" w:hAnsi="Arial" w:cs="Arial"/>
          <w:b/>
          <w:bCs/>
          <w:noProof/>
          <w:szCs w:val="24"/>
          <w:lang w:val="af-ZA"/>
        </w:rPr>
      </w:pPr>
      <w:r w:rsidRPr="00332B30">
        <w:rPr>
          <w:rFonts w:ascii="Arial" w:hAnsi="Arial" w:cs="Arial"/>
          <w:b/>
          <w:bCs/>
          <w:noProof/>
          <w:szCs w:val="24"/>
          <w:lang w:val="af-ZA"/>
        </w:rPr>
        <w:t>6 дугаар зүйл.Тусгай санг бүрдүүлэх нийтлэг эх үүсвэр</w:t>
      </w:r>
    </w:p>
    <w:p w14:paraId="2E4C4669" w14:textId="77777777" w:rsidR="004C0B44" w:rsidRPr="00332B30" w:rsidRDefault="004C0B44" w:rsidP="000852B5">
      <w:pPr>
        <w:pStyle w:val="NoSpacing"/>
        <w:ind w:firstLine="709"/>
        <w:contextualSpacing/>
        <w:jc w:val="both"/>
        <w:rPr>
          <w:rFonts w:ascii="Arial" w:hAnsi="Arial" w:cs="Arial"/>
          <w:noProof/>
          <w:szCs w:val="24"/>
          <w:lang w:val="af-ZA"/>
        </w:rPr>
      </w:pPr>
    </w:p>
    <w:p w14:paraId="4A12C167" w14:textId="59DDD549" w:rsidR="00F01216" w:rsidRPr="00332B30" w:rsidRDefault="00F01216"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6.1.Тусгай сан нь дараах нийтлэг эх үүсвэрээс бүрдэнэ:</w:t>
      </w:r>
    </w:p>
    <w:p w14:paraId="4C926E80" w14:textId="77777777" w:rsidR="00F01216" w:rsidRPr="00332B30" w:rsidRDefault="00F01216" w:rsidP="000852B5">
      <w:pPr>
        <w:pStyle w:val="NoSpacing"/>
        <w:ind w:left="720" w:firstLine="720"/>
        <w:contextualSpacing/>
        <w:jc w:val="both"/>
        <w:rPr>
          <w:rFonts w:ascii="Arial" w:hAnsi="Arial" w:cs="Arial"/>
          <w:noProof/>
          <w:szCs w:val="24"/>
          <w:lang w:val="af-ZA"/>
        </w:rPr>
      </w:pPr>
      <w:r w:rsidRPr="00332B30">
        <w:rPr>
          <w:rFonts w:ascii="Arial" w:hAnsi="Arial" w:cs="Arial"/>
          <w:noProof/>
          <w:szCs w:val="24"/>
          <w:lang w:val="af-ZA"/>
        </w:rPr>
        <w:t>6.1.1.улсын төсвийн хөрөнгө;</w:t>
      </w:r>
    </w:p>
    <w:p w14:paraId="28A5F56D" w14:textId="77777777" w:rsidR="00F01216" w:rsidRPr="00332B30" w:rsidRDefault="00F01216" w:rsidP="000852B5">
      <w:pPr>
        <w:pStyle w:val="NoSpacing"/>
        <w:ind w:left="720" w:firstLine="720"/>
        <w:contextualSpacing/>
        <w:jc w:val="both"/>
        <w:rPr>
          <w:rFonts w:ascii="Arial" w:hAnsi="Arial" w:cs="Arial"/>
          <w:noProof/>
          <w:szCs w:val="24"/>
          <w:lang w:val="af-ZA"/>
        </w:rPr>
      </w:pPr>
      <w:r w:rsidRPr="00332B30">
        <w:rPr>
          <w:rFonts w:ascii="Arial" w:hAnsi="Arial" w:cs="Arial"/>
          <w:noProof/>
          <w:szCs w:val="24"/>
          <w:lang w:val="af-ZA"/>
        </w:rPr>
        <w:t>6.1.2.хандив, тусламж;</w:t>
      </w:r>
    </w:p>
    <w:p w14:paraId="01C510AC" w14:textId="77777777" w:rsidR="00F01216" w:rsidRPr="00332B30" w:rsidRDefault="00F01216" w:rsidP="000852B5">
      <w:pPr>
        <w:pStyle w:val="NoSpacing"/>
        <w:ind w:left="720" w:firstLine="720"/>
        <w:contextualSpacing/>
        <w:jc w:val="both"/>
        <w:rPr>
          <w:rFonts w:ascii="Arial" w:hAnsi="Arial" w:cs="Arial"/>
          <w:noProof/>
          <w:szCs w:val="24"/>
          <w:lang w:val="af-ZA"/>
        </w:rPr>
      </w:pPr>
      <w:r w:rsidRPr="00332B30">
        <w:rPr>
          <w:rFonts w:ascii="Arial" w:hAnsi="Arial" w:cs="Arial"/>
          <w:noProof/>
          <w:szCs w:val="24"/>
          <w:lang w:val="af-ZA"/>
        </w:rPr>
        <w:t>6.1.3.тусгай сангийн өөрийн үйл ажиллагаанаас олсон орлого;</w:t>
      </w:r>
    </w:p>
    <w:p w14:paraId="001D4133" w14:textId="77777777" w:rsidR="00F01216" w:rsidRPr="00332B30" w:rsidRDefault="00F01216" w:rsidP="000852B5">
      <w:pPr>
        <w:pStyle w:val="NoSpacing"/>
        <w:ind w:left="720" w:firstLine="720"/>
        <w:contextualSpacing/>
        <w:jc w:val="both"/>
        <w:rPr>
          <w:rFonts w:ascii="Arial" w:hAnsi="Arial" w:cs="Arial"/>
          <w:noProof/>
          <w:szCs w:val="24"/>
          <w:lang w:val="af-ZA"/>
        </w:rPr>
      </w:pPr>
      <w:r w:rsidRPr="00332B30">
        <w:rPr>
          <w:rFonts w:ascii="Arial" w:hAnsi="Arial" w:cs="Arial"/>
          <w:noProof/>
          <w:szCs w:val="24"/>
          <w:lang w:val="af-ZA"/>
        </w:rPr>
        <w:t>6.1.4.зээлийн хүүгийн орлого.</w:t>
      </w:r>
    </w:p>
    <w:p w14:paraId="7D5AE32B" w14:textId="77777777" w:rsidR="00F01216" w:rsidRPr="00332B30" w:rsidRDefault="00F01216"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6.2.Энэ хуулийн 6.1.1-д заасан улсын төсвийн хөрөнгө дараах төрөлтэй байна:</w:t>
      </w:r>
    </w:p>
    <w:p w14:paraId="1294D6A4" w14:textId="77777777" w:rsidR="004C0B44" w:rsidRPr="00332B30" w:rsidRDefault="004C0B44" w:rsidP="000852B5">
      <w:pPr>
        <w:pStyle w:val="NoSpacing"/>
        <w:ind w:firstLine="709"/>
        <w:contextualSpacing/>
        <w:jc w:val="both"/>
        <w:rPr>
          <w:rFonts w:ascii="Arial" w:hAnsi="Arial" w:cs="Arial"/>
          <w:noProof/>
          <w:szCs w:val="24"/>
          <w:lang w:val="af-ZA"/>
        </w:rPr>
      </w:pPr>
    </w:p>
    <w:p w14:paraId="22C9EED0" w14:textId="77777777" w:rsidR="00F01216" w:rsidRPr="00332B30" w:rsidRDefault="00F01216" w:rsidP="000852B5">
      <w:pPr>
        <w:pStyle w:val="NoSpacing"/>
        <w:ind w:left="720" w:firstLine="720"/>
        <w:contextualSpacing/>
        <w:jc w:val="both"/>
        <w:rPr>
          <w:rFonts w:ascii="Arial" w:hAnsi="Arial" w:cs="Arial"/>
          <w:noProof/>
          <w:szCs w:val="24"/>
          <w:lang w:val="af-ZA"/>
        </w:rPr>
      </w:pPr>
      <w:r w:rsidRPr="00332B30">
        <w:rPr>
          <w:rFonts w:ascii="Arial" w:hAnsi="Arial" w:cs="Arial"/>
          <w:noProof/>
          <w:szCs w:val="24"/>
          <w:lang w:val="af-ZA"/>
        </w:rPr>
        <w:t>6.2.1.эргэн төлөгдөх зээл;</w:t>
      </w:r>
    </w:p>
    <w:p w14:paraId="37DB7782" w14:textId="77777777" w:rsidR="00F01216" w:rsidRPr="00332B30" w:rsidRDefault="00F01216" w:rsidP="000852B5">
      <w:pPr>
        <w:pStyle w:val="NoSpacing"/>
        <w:ind w:left="720" w:firstLine="720"/>
        <w:contextualSpacing/>
        <w:jc w:val="both"/>
        <w:rPr>
          <w:rFonts w:ascii="Arial" w:hAnsi="Arial" w:cs="Arial"/>
          <w:noProof/>
          <w:szCs w:val="24"/>
          <w:lang w:val="af-ZA"/>
        </w:rPr>
      </w:pPr>
      <w:r w:rsidRPr="00332B30">
        <w:rPr>
          <w:rFonts w:ascii="Arial" w:hAnsi="Arial" w:cs="Arial"/>
          <w:noProof/>
          <w:szCs w:val="24"/>
          <w:lang w:val="af-ZA"/>
        </w:rPr>
        <w:t>6.2.2.эргэн төлөгдөх нөхцөлгүй олгосон эх үүсвэр.</w:t>
      </w:r>
    </w:p>
    <w:p w14:paraId="798476D0" w14:textId="77777777" w:rsidR="00F01216" w:rsidRPr="00332B30" w:rsidRDefault="00F01216"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6.3.Энэ хуулийн 6.1.2-т заасан хандив, тусламжид гадаад улс, олон улсын байгууллага, түүнчлэн гадаад, дотоодын аж ахуйн нэгж, байгууллага, иргэнээс өгсөн хандив, тусламж хамаарна.</w:t>
      </w:r>
    </w:p>
    <w:p w14:paraId="24456D04" w14:textId="77777777" w:rsidR="004C0B44" w:rsidRPr="00332B30" w:rsidRDefault="004C0B44" w:rsidP="000852B5">
      <w:pPr>
        <w:pStyle w:val="NoSpacing"/>
        <w:ind w:firstLine="709"/>
        <w:contextualSpacing/>
        <w:jc w:val="both"/>
        <w:rPr>
          <w:rFonts w:ascii="Arial" w:hAnsi="Arial" w:cs="Arial"/>
          <w:noProof/>
          <w:szCs w:val="24"/>
          <w:lang w:val="af-ZA"/>
        </w:rPr>
      </w:pPr>
    </w:p>
    <w:p w14:paraId="69CEF96E" w14:textId="72FB0D98" w:rsidR="00F01216" w:rsidRPr="00332B30" w:rsidRDefault="00F01216"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6.4.Энэ хуулийн 6.1.3-т заасан орлогод тусгай сангийн үндсэн болон туслах үйл ажиллагаанаас олсон орлого хамаарна.</w:t>
      </w:r>
    </w:p>
    <w:p w14:paraId="45F02DF3" w14:textId="77777777" w:rsidR="00F01216" w:rsidRPr="00332B30" w:rsidRDefault="00F90A5F"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 xml:space="preserve"> </w:t>
      </w:r>
    </w:p>
    <w:p w14:paraId="7B8CFBFC" w14:textId="3BA119D2" w:rsidR="004C0B44" w:rsidRPr="00332B30" w:rsidRDefault="004C0B44" w:rsidP="000852B5">
      <w:pPr>
        <w:pStyle w:val="NoSpacing"/>
        <w:ind w:firstLine="709"/>
        <w:contextualSpacing/>
        <w:jc w:val="both"/>
        <w:rPr>
          <w:rFonts w:ascii="Arial" w:hAnsi="Arial" w:cs="Arial"/>
          <w:b/>
          <w:bCs/>
          <w:noProof/>
          <w:szCs w:val="24"/>
          <w:lang w:val="af-ZA"/>
        </w:rPr>
      </w:pPr>
      <w:r w:rsidRPr="00332B30">
        <w:rPr>
          <w:rFonts w:ascii="Arial" w:hAnsi="Arial" w:cs="Arial"/>
          <w:b/>
          <w:bCs/>
          <w:noProof/>
          <w:szCs w:val="24"/>
          <w:lang w:val="af-ZA"/>
        </w:rPr>
        <w:t>10 дугаар зүйл.Гэмт хэргийн хохирогчид нөхөн төлбөр олгох сан</w:t>
      </w:r>
    </w:p>
    <w:p w14:paraId="7CE40E10" w14:textId="77777777" w:rsidR="004C0B44" w:rsidRPr="00332B30" w:rsidRDefault="004C0B44" w:rsidP="000852B5">
      <w:pPr>
        <w:pStyle w:val="NoSpacing"/>
        <w:ind w:firstLine="709"/>
        <w:contextualSpacing/>
        <w:jc w:val="both"/>
        <w:rPr>
          <w:rFonts w:ascii="Arial" w:hAnsi="Arial" w:cs="Arial"/>
          <w:noProof/>
          <w:szCs w:val="24"/>
          <w:lang w:val="af-ZA"/>
        </w:rPr>
      </w:pPr>
    </w:p>
    <w:p w14:paraId="7811BDFB" w14:textId="0277B890" w:rsidR="00F90A5F" w:rsidRPr="00332B30" w:rsidRDefault="00F90A5F" w:rsidP="000852B5">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10.1.Гэмт хэргийн хохирогчид нөхөн төлбөр олгох сан нь Монгол Улсын нутаг дэвсгэрт үйлдэгдсэн, энэ хуулийн 10.3-т заасан гэмт хэргийн улмаас амь насаа алдсан этгээдийн гэр бүлийн гишүүн, хүнд гэмтэл учирсан хохирогчид нөхөн төлбөр олгох зориулалттай байна.</w:t>
      </w:r>
    </w:p>
    <w:p w14:paraId="3988F460" w14:textId="77777777" w:rsidR="00F90A5F" w:rsidRPr="00332B30" w:rsidRDefault="00F90A5F" w:rsidP="00DD1001">
      <w:pPr>
        <w:pStyle w:val="NoSpacing"/>
        <w:ind w:firstLine="709"/>
        <w:contextualSpacing/>
        <w:jc w:val="both"/>
        <w:rPr>
          <w:rFonts w:ascii="Arial" w:hAnsi="Arial" w:cs="Arial"/>
          <w:noProof/>
          <w:szCs w:val="24"/>
          <w:lang w:val="af-ZA"/>
        </w:rPr>
      </w:pPr>
    </w:p>
    <w:p w14:paraId="5BB22B69" w14:textId="77777777" w:rsidR="00F90A5F" w:rsidRPr="00332B30" w:rsidRDefault="00F90A5F" w:rsidP="00DD1001">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10.2.Гэмт хэргийн хохирогчид нөхөн төлбөр олгох сангийн хөрөнгө нь энэ хуулийн 6.1.1, 6.1.2-т зааснаас гадна дараах эх үүсвэрээс бүрдэнэ:</w:t>
      </w:r>
    </w:p>
    <w:p w14:paraId="176B6FE9" w14:textId="77777777" w:rsidR="00F90A5F" w:rsidRPr="00332B30" w:rsidRDefault="00F90A5F" w:rsidP="00DD1001">
      <w:pPr>
        <w:pStyle w:val="NoSpacing"/>
        <w:ind w:firstLine="709"/>
        <w:contextualSpacing/>
        <w:jc w:val="both"/>
        <w:rPr>
          <w:rFonts w:ascii="Arial" w:hAnsi="Arial" w:cs="Arial"/>
          <w:noProof/>
          <w:szCs w:val="24"/>
          <w:lang w:val="af-ZA"/>
        </w:rPr>
      </w:pPr>
    </w:p>
    <w:p w14:paraId="5D384444" w14:textId="77777777" w:rsidR="00F90A5F" w:rsidRPr="00332B30" w:rsidRDefault="00F90A5F" w:rsidP="00DD1001">
      <w:pPr>
        <w:pStyle w:val="NoSpacing"/>
        <w:ind w:firstLine="1429"/>
        <w:contextualSpacing/>
        <w:jc w:val="both"/>
        <w:rPr>
          <w:rFonts w:ascii="Arial" w:hAnsi="Arial" w:cs="Arial"/>
          <w:noProof/>
          <w:szCs w:val="24"/>
          <w:lang w:val="af-ZA"/>
        </w:rPr>
      </w:pPr>
      <w:r w:rsidRPr="00332B30">
        <w:rPr>
          <w:rFonts w:ascii="Arial" w:hAnsi="Arial" w:cs="Arial"/>
          <w:noProof/>
          <w:szCs w:val="24"/>
          <w:lang w:val="af-ZA"/>
        </w:rPr>
        <w:t>10.2.1.шүүхээс ногдуулсан торгох ялыг биелүүлж, төсөвт тушаасан мөнгөн хөрөнгийн 60 хувьтай тэнцэх хэмжээний хөрөнгө;</w:t>
      </w:r>
    </w:p>
    <w:p w14:paraId="3D59042D" w14:textId="77777777" w:rsidR="00F90A5F" w:rsidRPr="00332B30" w:rsidRDefault="00F90A5F" w:rsidP="00DD1001">
      <w:pPr>
        <w:pStyle w:val="NoSpacing"/>
        <w:ind w:firstLine="1429"/>
        <w:contextualSpacing/>
        <w:jc w:val="both"/>
        <w:rPr>
          <w:rFonts w:ascii="Arial" w:hAnsi="Arial" w:cs="Arial"/>
          <w:noProof/>
          <w:szCs w:val="24"/>
          <w:lang w:val="af-ZA"/>
        </w:rPr>
      </w:pPr>
    </w:p>
    <w:p w14:paraId="529FDED6" w14:textId="77777777" w:rsidR="00F90A5F" w:rsidRPr="00332B30" w:rsidRDefault="00F90A5F" w:rsidP="00DD1001">
      <w:pPr>
        <w:pStyle w:val="NoSpacing"/>
        <w:ind w:firstLine="1429"/>
        <w:contextualSpacing/>
        <w:jc w:val="both"/>
        <w:rPr>
          <w:rFonts w:ascii="Arial" w:hAnsi="Arial" w:cs="Arial"/>
          <w:noProof/>
          <w:szCs w:val="24"/>
          <w:lang w:val="af-ZA"/>
        </w:rPr>
      </w:pPr>
      <w:r w:rsidRPr="00332B30">
        <w:rPr>
          <w:rFonts w:ascii="Arial" w:hAnsi="Arial" w:cs="Arial"/>
          <w:noProof/>
          <w:szCs w:val="24"/>
          <w:lang w:val="af-ZA"/>
        </w:rPr>
        <w:t>10.2.2.шүүхийн хүчин төгөлдөр шийдвэрээр энэ хуулийн 10.3-т заасан гэмт хэрэгт гэм буруутай нь шүүхээр тогтоогдсон этгээдээс хохирол барагдуулсан төлбөр.</w:t>
      </w:r>
    </w:p>
    <w:p w14:paraId="12781FED" w14:textId="77777777" w:rsidR="00F90A5F" w:rsidRPr="00332B30" w:rsidRDefault="00F90A5F" w:rsidP="00DD1001">
      <w:pPr>
        <w:pStyle w:val="NoSpacing"/>
        <w:ind w:firstLine="709"/>
        <w:contextualSpacing/>
        <w:jc w:val="both"/>
        <w:rPr>
          <w:rFonts w:ascii="Arial" w:hAnsi="Arial" w:cs="Arial"/>
          <w:noProof/>
          <w:szCs w:val="24"/>
          <w:lang w:val="af-ZA"/>
        </w:rPr>
      </w:pPr>
    </w:p>
    <w:p w14:paraId="012D38A5" w14:textId="2BF64449" w:rsidR="00F90A5F" w:rsidRPr="00332B30" w:rsidRDefault="00F90A5F" w:rsidP="00DD1001">
      <w:pPr>
        <w:pStyle w:val="NoSpacing"/>
        <w:ind w:firstLine="709"/>
        <w:contextualSpacing/>
        <w:jc w:val="both"/>
        <w:rPr>
          <w:rFonts w:ascii="Arial" w:hAnsi="Arial" w:cs="Arial"/>
          <w:b/>
          <w:bCs/>
          <w:noProof/>
          <w:szCs w:val="24"/>
          <w:lang w:val="af-ZA"/>
        </w:rPr>
      </w:pPr>
      <w:r w:rsidRPr="00332B30">
        <w:rPr>
          <w:rFonts w:ascii="Arial" w:hAnsi="Arial" w:cs="Arial"/>
          <w:b/>
          <w:bCs/>
          <w:noProof/>
          <w:szCs w:val="24"/>
          <w:lang w:val="af-ZA"/>
        </w:rPr>
        <w:t>2/ Гэмт хэргийн хохирогчид нөхөн төлбөр олгох сангийн зарцуулалт:</w:t>
      </w:r>
    </w:p>
    <w:p w14:paraId="19F0ABC0" w14:textId="77777777" w:rsidR="00F90A5F" w:rsidRPr="00332B30" w:rsidRDefault="00F90A5F" w:rsidP="00DD1001">
      <w:pPr>
        <w:pStyle w:val="NoSpacing"/>
        <w:ind w:firstLine="709"/>
        <w:contextualSpacing/>
        <w:jc w:val="both"/>
        <w:rPr>
          <w:rFonts w:ascii="Arial" w:hAnsi="Arial" w:cs="Arial"/>
          <w:noProof/>
          <w:szCs w:val="24"/>
          <w:lang w:val="af-ZA"/>
        </w:rPr>
      </w:pPr>
    </w:p>
    <w:p w14:paraId="5A34946D" w14:textId="77777777" w:rsidR="00F90A5F" w:rsidRPr="00332B30" w:rsidRDefault="00F90A5F" w:rsidP="00DD1001">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10.3.Гэмт хэргийн хохирогчид нөхөн төлбөр олгох сангийн хөрөнгийг Эрүүгийн хуулийн 10.1 дүгээр зүйл /Хүнийг алах/, 11.1 дүгээр зүйл /Хүний эрүүл мэндэд хүнд хохирол санаатай учруулах/, 11.4 дүгээр зүйл /Хүний эрүүл мэндэд хүндэвтэр хохирол санаатай учруулах/, 12.1 дүгээр зүйл /Хүчиндэх/, 12.3 дугаар зүйл /Бэлгийн мөлжлөг/, 13.1 дүгээр зүйл /Хүн худалдаалах/, 13.2 дугаар зүйл /Хүн хулгайлах/, 13.3 дугаар зүйл /Хүн барьцаалах/, 13.4 дүгээр зүйл /Хүнийг хүчээр алга болгох/, 15.3 дугаар зүйл /Хүний цус, эс, эд, эрхтнийг хууль бусаар авах/, 15.5 дугаар зүйл /Хууль бусаар үр хөндөх/, 16.1 дүгээр зүйл /Хүүхдийг гэмт хэрэг үйлдэхэд татан оруулах/, 16.3 дугаар зүйл /Хүүхдийг хаях, төөрүүлэх, тэнүүчлэлд хүргэх/, 16.6 дугаар зүйл /Хүүхэд худалдах/, 16.7 дугаар зүйл /Хүүхэдтэй хэрцгий харьцах/, 16.11 дүгээр зүйл /Хүүхдийг асран хамгаалах үүргээ үл биелүүлэх/, 17.2 дугаар зүйл /Дээрэмдэх/, 19.3 дугаар зүйл /Төрийн өндөр албан тушаалтны амь биед халдах/, 21.12 дугаар зүйл /Эрүү шүүлт тулгах/, 29.1 дүгээр зүйл /Түрэмгий дайныг төлөвлөх, бэлтгэх, өдөөх, дэгдээх/, 29.8 дугаар зүйл /Террорист үйлдэл хийх/-д заасан гэмт хэргийн улмаас амь насаа алдсан этгээдийн гэр бүлийн гишүүн, түүнчлэн хүнд гэмтэл учирсан хохирогчийн шүүхийн хүчин төгөлдөр шийдвэрт заасан дараах хохиролд нөхөн төлбөр олгоход зарцуулна:</w:t>
      </w:r>
    </w:p>
    <w:p w14:paraId="77CCDF7D" w14:textId="77777777" w:rsidR="00F90A5F" w:rsidRPr="00332B30" w:rsidRDefault="00F90A5F" w:rsidP="00F90A5F">
      <w:pPr>
        <w:pStyle w:val="NoSpacing"/>
        <w:ind w:firstLine="709"/>
        <w:contextualSpacing/>
        <w:jc w:val="both"/>
        <w:rPr>
          <w:rFonts w:ascii="Arial" w:hAnsi="Arial" w:cs="Arial"/>
          <w:noProof/>
          <w:szCs w:val="24"/>
          <w:lang w:val="af-ZA"/>
        </w:rPr>
      </w:pPr>
    </w:p>
    <w:p w14:paraId="2E2F0DE3" w14:textId="77777777" w:rsidR="00F90A5F" w:rsidRPr="00332B30" w:rsidRDefault="00F90A5F" w:rsidP="00F90A5F">
      <w:pPr>
        <w:pStyle w:val="NoSpacing"/>
        <w:ind w:firstLine="709"/>
        <w:contextualSpacing/>
        <w:rPr>
          <w:rFonts w:ascii="Arial" w:hAnsi="Arial" w:cs="Arial"/>
          <w:noProof/>
          <w:szCs w:val="24"/>
          <w:lang w:val="af-ZA"/>
        </w:rPr>
      </w:pPr>
      <w:r w:rsidRPr="00332B30">
        <w:rPr>
          <w:rFonts w:ascii="Arial" w:hAnsi="Arial" w:cs="Arial"/>
          <w:noProof/>
          <w:szCs w:val="24"/>
          <w:lang w:val="af-ZA"/>
        </w:rPr>
        <w:t>10.3.1.эмчилгээний зардал;</w:t>
      </w:r>
    </w:p>
    <w:p w14:paraId="5E3493B5" w14:textId="77777777" w:rsidR="00F90A5F" w:rsidRPr="00332B30" w:rsidRDefault="00F90A5F" w:rsidP="00F90A5F">
      <w:pPr>
        <w:pStyle w:val="NoSpacing"/>
        <w:ind w:firstLine="709"/>
        <w:contextualSpacing/>
        <w:rPr>
          <w:rFonts w:ascii="Arial" w:hAnsi="Arial" w:cs="Arial"/>
          <w:noProof/>
          <w:szCs w:val="24"/>
          <w:lang w:val="af-ZA"/>
        </w:rPr>
      </w:pPr>
      <w:r w:rsidRPr="00332B30">
        <w:rPr>
          <w:rFonts w:ascii="Arial" w:hAnsi="Arial" w:cs="Arial"/>
          <w:noProof/>
          <w:szCs w:val="24"/>
          <w:lang w:val="af-ZA"/>
        </w:rPr>
        <w:t>10.3.2.оршуулгын зардал;</w:t>
      </w:r>
    </w:p>
    <w:p w14:paraId="22136338" w14:textId="77777777" w:rsidR="00F90A5F" w:rsidRPr="00332B30" w:rsidRDefault="00F90A5F" w:rsidP="00F90A5F">
      <w:pPr>
        <w:pStyle w:val="NoSpacing"/>
        <w:ind w:firstLine="709"/>
        <w:contextualSpacing/>
        <w:rPr>
          <w:rFonts w:ascii="Arial" w:hAnsi="Arial" w:cs="Arial"/>
          <w:noProof/>
          <w:szCs w:val="24"/>
          <w:lang w:val="af-ZA"/>
        </w:rPr>
      </w:pPr>
      <w:r w:rsidRPr="00332B30">
        <w:rPr>
          <w:rFonts w:ascii="Arial" w:hAnsi="Arial" w:cs="Arial"/>
          <w:noProof/>
          <w:szCs w:val="24"/>
          <w:lang w:val="af-ZA"/>
        </w:rPr>
        <w:t>10.3.3.хөдөлмөрийн чадвараа алдсанаас дутуу авсан цалин хөлс, түүнтэй адилтгах орлого.</w:t>
      </w:r>
    </w:p>
    <w:p w14:paraId="5BB20CF4" w14:textId="77777777" w:rsidR="00F90A5F" w:rsidRPr="00332B30" w:rsidRDefault="00F90A5F" w:rsidP="00F90A5F">
      <w:pPr>
        <w:pStyle w:val="NoSpacing"/>
        <w:ind w:firstLine="709"/>
        <w:contextualSpacing/>
        <w:rPr>
          <w:rFonts w:ascii="Arial" w:hAnsi="Arial" w:cs="Arial"/>
          <w:noProof/>
          <w:szCs w:val="24"/>
          <w:lang w:val="af-ZA"/>
        </w:rPr>
      </w:pPr>
    </w:p>
    <w:p w14:paraId="1ACA2210" w14:textId="2326941B" w:rsidR="00AC0CDF" w:rsidRPr="00332B30" w:rsidRDefault="00AC0CDF" w:rsidP="00F90A5F">
      <w:pPr>
        <w:pStyle w:val="NoSpacing"/>
        <w:ind w:firstLine="709"/>
        <w:contextualSpacing/>
        <w:rPr>
          <w:rFonts w:ascii="Arial" w:hAnsi="Arial" w:cs="Arial"/>
          <w:b/>
          <w:bCs/>
          <w:noProof/>
          <w:szCs w:val="24"/>
          <w:lang w:val="af-ZA"/>
        </w:rPr>
      </w:pPr>
      <w:r w:rsidRPr="00332B30">
        <w:rPr>
          <w:rFonts w:ascii="Arial" w:hAnsi="Arial" w:cs="Arial"/>
          <w:b/>
          <w:bCs/>
          <w:noProof/>
          <w:szCs w:val="24"/>
          <w:lang w:val="af-ZA"/>
        </w:rPr>
        <w:t>3/ Гэмт хэргийн хохирогчид нөхөн төлбөр олгох сангийн нөхөн төлбөр олгох шийдвэр</w:t>
      </w:r>
      <w:r w:rsidR="0078705F" w:rsidRPr="00332B30">
        <w:rPr>
          <w:rFonts w:ascii="Arial" w:hAnsi="Arial" w:cs="Arial"/>
          <w:b/>
          <w:bCs/>
          <w:noProof/>
          <w:szCs w:val="24"/>
          <w:lang w:val="af-ZA"/>
        </w:rPr>
        <w:t>, үндэслэл</w:t>
      </w:r>
      <w:r w:rsidR="00AC0C98" w:rsidRPr="00332B30">
        <w:rPr>
          <w:rFonts w:ascii="Arial" w:hAnsi="Arial" w:cs="Arial"/>
          <w:b/>
          <w:bCs/>
          <w:noProof/>
          <w:szCs w:val="24"/>
          <w:lang w:val="af-ZA"/>
        </w:rPr>
        <w:t>:</w:t>
      </w:r>
    </w:p>
    <w:p w14:paraId="532380FF" w14:textId="77777777" w:rsidR="00AC0CDF" w:rsidRPr="00332B30" w:rsidRDefault="00AC0CDF" w:rsidP="00F90A5F">
      <w:pPr>
        <w:pStyle w:val="NoSpacing"/>
        <w:ind w:firstLine="709"/>
        <w:contextualSpacing/>
        <w:rPr>
          <w:rFonts w:ascii="Arial" w:hAnsi="Arial" w:cs="Arial"/>
          <w:noProof/>
          <w:szCs w:val="24"/>
          <w:lang w:val="af-ZA"/>
        </w:rPr>
      </w:pPr>
    </w:p>
    <w:p w14:paraId="5CD2145D" w14:textId="77777777" w:rsidR="00F90A5F" w:rsidRPr="00332B30" w:rsidRDefault="00F90A5F" w:rsidP="00ED528F">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10.4.Гэмт хэргийн хохирогчид олгох нөхөн төлбөрийн хэмжээ нь хохирлыг гэм буруутай этгээдээр нөхөн төлүүлэх тухай шүүхийн хүчин төгөлдөр шийдвэрээр тодорхойлогдоно.</w:t>
      </w:r>
    </w:p>
    <w:p w14:paraId="37CF4A59" w14:textId="77777777" w:rsidR="00F90A5F" w:rsidRPr="00332B30" w:rsidRDefault="00F90A5F" w:rsidP="00ED528F">
      <w:pPr>
        <w:pStyle w:val="NoSpacing"/>
        <w:ind w:firstLine="709"/>
        <w:contextualSpacing/>
        <w:jc w:val="both"/>
        <w:rPr>
          <w:rFonts w:ascii="Arial" w:hAnsi="Arial" w:cs="Arial"/>
          <w:noProof/>
          <w:szCs w:val="24"/>
          <w:lang w:val="af-ZA"/>
        </w:rPr>
      </w:pPr>
    </w:p>
    <w:p w14:paraId="02641665" w14:textId="77777777" w:rsidR="00F90A5F" w:rsidRPr="00332B30" w:rsidRDefault="00F90A5F" w:rsidP="00ED528F">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10.5.Гэмт хэргийн хохирогчид нөхөн төлбөр олгох сангаас гэмт хэргийн хохирогчид нөхөн төлбөр олгох журмыг Засгийн газар батална.</w:t>
      </w:r>
    </w:p>
    <w:p w14:paraId="417AC7FB" w14:textId="77777777" w:rsidR="002A694B" w:rsidRPr="00332B30" w:rsidRDefault="002A694B" w:rsidP="00ED528F">
      <w:pPr>
        <w:pStyle w:val="NoSpacing"/>
        <w:ind w:firstLine="709"/>
        <w:contextualSpacing/>
        <w:jc w:val="both"/>
        <w:rPr>
          <w:rFonts w:ascii="Arial" w:hAnsi="Arial" w:cs="Arial"/>
          <w:noProof/>
          <w:szCs w:val="24"/>
          <w:lang w:val="af-ZA"/>
        </w:rPr>
      </w:pPr>
    </w:p>
    <w:p w14:paraId="3345617B" w14:textId="7451C282" w:rsidR="003623CA" w:rsidRPr="00332B30" w:rsidRDefault="002A694B" w:rsidP="00ED528F">
      <w:pPr>
        <w:pStyle w:val="NoSpacing"/>
        <w:ind w:firstLine="709"/>
        <w:contextualSpacing/>
        <w:jc w:val="both"/>
        <w:rPr>
          <w:rFonts w:ascii="Arial" w:hAnsi="Arial" w:cs="Arial"/>
          <w:b/>
          <w:bCs/>
          <w:noProof/>
          <w:szCs w:val="24"/>
          <w:lang w:val="af-ZA"/>
        </w:rPr>
      </w:pPr>
      <w:r w:rsidRPr="00332B30">
        <w:rPr>
          <w:rFonts w:ascii="Arial" w:hAnsi="Arial" w:cs="Arial"/>
          <w:b/>
          <w:bCs/>
          <w:noProof/>
          <w:szCs w:val="24"/>
          <w:lang w:val="af-ZA"/>
        </w:rPr>
        <w:t>4/</w:t>
      </w:r>
      <w:r w:rsidR="003623CA" w:rsidRPr="00332B30">
        <w:rPr>
          <w:rFonts w:ascii="Arial" w:hAnsi="Arial" w:cs="Arial"/>
          <w:b/>
          <w:bCs/>
          <w:noProof/>
          <w:szCs w:val="24"/>
          <w:lang w:val="af-ZA"/>
        </w:rPr>
        <w:t xml:space="preserve"> Гэмт хэргийн хохирогчид нөхөн төлбөр олгох сангийн удирдлага</w:t>
      </w:r>
      <w:r w:rsidR="003616A3" w:rsidRPr="00332B30">
        <w:rPr>
          <w:rFonts w:ascii="Arial" w:hAnsi="Arial" w:cs="Arial"/>
          <w:b/>
          <w:bCs/>
          <w:noProof/>
          <w:szCs w:val="24"/>
          <w:lang w:val="af-ZA"/>
        </w:rPr>
        <w:t>, тайлагналт</w:t>
      </w:r>
      <w:r w:rsidR="00AC0C98" w:rsidRPr="00332B30">
        <w:rPr>
          <w:rFonts w:ascii="Arial" w:hAnsi="Arial" w:cs="Arial"/>
          <w:b/>
          <w:bCs/>
          <w:noProof/>
          <w:szCs w:val="24"/>
          <w:lang w:val="af-ZA"/>
        </w:rPr>
        <w:t>:</w:t>
      </w:r>
      <w:r w:rsidRPr="00332B30">
        <w:rPr>
          <w:rFonts w:ascii="Arial" w:hAnsi="Arial" w:cs="Arial"/>
          <w:b/>
          <w:bCs/>
          <w:noProof/>
          <w:szCs w:val="24"/>
          <w:lang w:val="af-ZA"/>
        </w:rPr>
        <w:t xml:space="preserve"> </w:t>
      </w:r>
    </w:p>
    <w:p w14:paraId="70645875" w14:textId="77777777" w:rsidR="003623CA" w:rsidRPr="00332B30" w:rsidRDefault="003623CA" w:rsidP="00ED528F">
      <w:pPr>
        <w:pStyle w:val="NoSpacing"/>
        <w:ind w:firstLine="709"/>
        <w:contextualSpacing/>
        <w:jc w:val="both"/>
        <w:rPr>
          <w:rFonts w:ascii="Arial" w:hAnsi="Arial" w:cs="Arial"/>
          <w:b/>
          <w:bCs/>
          <w:noProof/>
          <w:szCs w:val="24"/>
          <w:lang w:val="af-ZA"/>
        </w:rPr>
      </w:pPr>
    </w:p>
    <w:p w14:paraId="2B16F241" w14:textId="77777777" w:rsidR="00DB36E2" w:rsidRPr="00332B30" w:rsidRDefault="00DB36E2" w:rsidP="00ED528F">
      <w:pPr>
        <w:pStyle w:val="NoSpacing"/>
        <w:ind w:firstLine="709"/>
        <w:contextualSpacing/>
        <w:jc w:val="both"/>
        <w:rPr>
          <w:rFonts w:ascii="Arial" w:hAnsi="Arial" w:cs="Arial"/>
          <w:b/>
          <w:bCs/>
          <w:noProof/>
          <w:szCs w:val="24"/>
          <w:lang w:val="af-ZA"/>
        </w:rPr>
      </w:pPr>
      <w:r w:rsidRPr="00332B30">
        <w:rPr>
          <w:rFonts w:ascii="Arial" w:hAnsi="Arial" w:cs="Arial"/>
          <w:b/>
          <w:bCs/>
          <w:noProof/>
          <w:szCs w:val="24"/>
          <w:lang w:val="af-ZA"/>
        </w:rPr>
        <w:t>24 дүгээр зүйл.Тусгай сангийн тайлагнал, ил тод байдал</w:t>
      </w:r>
    </w:p>
    <w:p w14:paraId="699F0757" w14:textId="77777777" w:rsidR="00DB36E2" w:rsidRPr="00332B30" w:rsidRDefault="00DB36E2" w:rsidP="00ED528F">
      <w:pPr>
        <w:pStyle w:val="NoSpacing"/>
        <w:ind w:firstLine="709"/>
        <w:contextualSpacing/>
        <w:jc w:val="both"/>
        <w:rPr>
          <w:rFonts w:ascii="Arial" w:hAnsi="Arial" w:cs="Arial"/>
          <w:b/>
          <w:bCs/>
          <w:noProof/>
          <w:szCs w:val="24"/>
          <w:lang w:val="af-ZA"/>
        </w:rPr>
      </w:pPr>
    </w:p>
    <w:p w14:paraId="1BBF469D" w14:textId="4576621F" w:rsidR="00DB36E2" w:rsidRPr="00332B30" w:rsidRDefault="00DB36E2" w:rsidP="00ED528F">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24.1.Төсвийн ерөнхийлөн захирагч нь тусгай сангийн зарцуулалтын тайланг хагас, бүтэн жилээр гаргаж, Төсвийн тухай хуулийн 54 дүгээр зүйлд заасан тайланд тусган санхүү, төсвийн асуудал эрхэлсэн төрийн захиргааны төв байгууллагад ирүүлнэ.</w:t>
      </w:r>
    </w:p>
    <w:p w14:paraId="4DD350C2" w14:textId="02E797FA" w:rsidR="00DB36E2" w:rsidRPr="00332B30" w:rsidRDefault="00DB36E2" w:rsidP="00ED528F">
      <w:pPr>
        <w:pStyle w:val="NoSpacing"/>
        <w:ind w:firstLine="709"/>
        <w:contextualSpacing/>
        <w:jc w:val="both"/>
        <w:rPr>
          <w:rFonts w:ascii="Arial" w:hAnsi="Arial" w:cs="Arial"/>
          <w:b/>
          <w:bCs/>
          <w:noProof/>
          <w:szCs w:val="24"/>
          <w:lang w:val="af-ZA"/>
        </w:rPr>
      </w:pPr>
    </w:p>
    <w:p w14:paraId="1975EC5F" w14:textId="6CB564C1" w:rsidR="00882A6E" w:rsidRPr="00332B30" w:rsidRDefault="00882A6E" w:rsidP="00ED528F">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24.2.Тусгай сангийн хөрөнгийн зарцуулалт, гүйцэтгэл, санхүүжүүлсэн төсөл, арга хэмжээний мэдээллийг холбогдох шийдвэрийн хамт тухайн шийдвэр гарсан сард нь нэгтгэн олон нийтэд нээлттэй тайлагнаж, Шилэн дансны тухай хуульд заасан журмын дагуу байгууллагын цахим хуудас болон шилэн дансны нэгдсэн цахим хуудсаар дамжуулан хуульд заасан хугацаанд тогтмол мэдээлнэ.</w:t>
      </w:r>
    </w:p>
    <w:p w14:paraId="5ED728E1" w14:textId="77777777" w:rsidR="00882A6E" w:rsidRPr="00332B30" w:rsidRDefault="00882A6E" w:rsidP="00036038">
      <w:pPr>
        <w:pStyle w:val="NoSpacing"/>
        <w:ind w:firstLine="709"/>
        <w:contextualSpacing/>
        <w:jc w:val="both"/>
        <w:rPr>
          <w:rFonts w:ascii="Arial" w:hAnsi="Arial" w:cs="Arial"/>
          <w:noProof/>
          <w:szCs w:val="24"/>
          <w:lang w:val="af-ZA"/>
        </w:rPr>
      </w:pPr>
    </w:p>
    <w:p w14:paraId="0FB8EA06" w14:textId="61D740EE" w:rsidR="00882A6E" w:rsidRPr="00332B30" w:rsidRDefault="00882A6E" w:rsidP="00036038">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24.3.Тусгай сангийн зарцуулалтын жилийн эцсийн тайланд Төрийн аудитын тухай хуульд заасны дагуу аудит хийж, дүгнэлт гаргана.</w:t>
      </w:r>
    </w:p>
    <w:p w14:paraId="288A9FE0" w14:textId="77777777" w:rsidR="00882A6E" w:rsidRPr="00332B30" w:rsidRDefault="00882A6E" w:rsidP="00036038">
      <w:pPr>
        <w:pStyle w:val="NoSpacing"/>
        <w:ind w:firstLine="709"/>
        <w:contextualSpacing/>
        <w:jc w:val="both"/>
        <w:rPr>
          <w:rFonts w:ascii="Arial" w:hAnsi="Arial" w:cs="Arial"/>
          <w:b/>
          <w:bCs/>
          <w:noProof/>
          <w:szCs w:val="24"/>
          <w:lang w:val="af-ZA"/>
        </w:rPr>
      </w:pPr>
    </w:p>
    <w:p w14:paraId="02F65F7E" w14:textId="63789D18" w:rsidR="002A694B" w:rsidRPr="00332B30" w:rsidRDefault="003623CA" w:rsidP="00036038">
      <w:pPr>
        <w:pStyle w:val="NoSpacing"/>
        <w:ind w:firstLine="709"/>
        <w:contextualSpacing/>
        <w:jc w:val="both"/>
        <w:rPr>
          <w:rFonts w:ascii="Arial" w:hAnsi="Arial" w:cs="Arial"/>
          <w:b/>
          <w:bCs/>
          <w:noProof/>
          <w:szCs w:val="24"/>
          <w:lang w:val="af-ZA"/>
        </w:rPr>
      </w:pPr>
      <w:r w:rsidRPr="00332B30">
        <w:rPr>
          <w:rFonts w:ascii="Arial" w:hAnsi="Arial" w:cs="Arial"/>
          <w:b/>
          <w:bCs/>
          <w:noProof/>
          <w:szCs w:val="24"/>
          <w:lang w:val="af-ZA"/>
        </w:rPr>
        <w:t>5/</w:t>
      </w:r>
      <w:r w:rsidR="002A694B" w:rsidRPr="00332B30">
        <w:rPr>
          <w:rFonts w:ascii="Arial" w:hAnsi="Arial" w:cs="Arial"/>
          <w:b/>
          <w:bCs/>
          <w:noProof/>
          <w:szCs w:val="24"/>
          <w:lang w:val="af-ZA"/>
        </w:rPr>
        <w:t>Гэмт хэргийн хохирогчид нөхөн төлбөр олгох сангийн хяналт</w:t>
      </w:r>
      <w:r w:rsidR="00AC0C98" w:rsidRPr="00332B30">
        <w:rPr>
          <w:rFonts w:ascii="Arial" w:hAnsi="Arial" w:cs="Arial"/>
          <w:b/>
          <w:bCs/>
          <w:noProof/>
          <w:szCs w:val="24"/>
          <w:lang w:val="af-ZA"/>
        </w:rPr>
        <w:t>:</w:t>
      </w:r>
    </w:p>
    <w:p w14:paraId="68E7E7DB" w14:textId="77777777" w:rsidR="00F90A5F" w:rsidRPr="00332B30" w:rsidRDefault="00F90A5F" w:rsidP="00036038">
      <w:pPr>
        <w:pStyle w:val="NoSpacing"/>
        <w:ind w:firstLine="709"/>
        <w:contextualSpacing/>
        <w:jc w:val="both"/>
        <w:rPr>
          <w:rFonts w:ascii="Arial" w:hAnsi="Arial" w:cs="Arial"/>
          <w:noProof/>
          <w:szCs w:val="24"/>
          <w:lang w:val="af-ZA"/>
        </w:rPr>
      </w:pPr>
    </w:p>
    <w:p w14:paraId="21A97E1C" w14:textId="77777777" w:rsidR="00882A6E" w:rsidRPr="00332B30" w:rsidRDefault="00882A6E" w:rsidP="00036038">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25.1.Төсвийн тухай хуулийн 69 дүгээр зүйлд заасан журмын дагуу тусгай сангийн хөрөнгийн зарцуулалтад хяналт, шалгалт хийнэ.</w:t>
      </w:r>
    </w:p>
    <w:p w14:paraId="0FF76A8D" w14:textId="77777777" w:rsidR="00882A6E" w:rsidRPr="00332B30" w:rsidRDefault="00882A6E" w:rsidP="00036038">
      <w:pPr>
        <w:pStyle w:val="NoSpacing"/>
        <w:ind w:firstLine="709"/>
        <w:contextualSpacing/>
        <w:jc w:val="both"/>
        <w:rPr>
          <w:rFonts w:ascii="Arial" w:hAnsi="Arial" w:cs="Arial"/>
          <w:noProof/>
          <w:szCs w:val="24"/>
          <w:lang w:val="af-ZA"/>
        </w:rPr>
      </w:pPr>
    </w:p>
    <w:p w14:paraId="7E57CE7C" w14:textId="171807FE" w:rsidR="00882A6E" w:rsidRPr="00332B30" w:rsidRDefault="00882A6E" w:rsidP="00036038">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25.2.Улсын Их Хурлын холбогдох Байнгын хороо шаардлагатай гэж үзвэл тусгай сангийн хөрөнгийн зарцуулалтын тайланг хэлэлцэж болно.</w:t>
      </w:r>
    </w:p>
    <w:p w14:paraId="49A72C60" w14:textId="77777777" w:rsidR="006A5581" w:rsidRPr="00332B30" w:rsidRDefault="006A5581" w:rsidP="00036038">
      <w:pPr>
        <w:pStyle w:val="NoSpacing"/>
        <w:ind w:firstLine="709"/>
        <w:contextualSpacing/>
        <w:jc w:val="both"/>
        <w:rPr>
          <w:rFonts w:ascii="Arial" w:hAnsi="Arial" w:cs="Arial"/>
          <w:noProof/>
          <w:szCs w:val="24"/>
          <w:lang w:val="af-ZA"/>
        </w:rPr>
      </w:pPr>
    </w:p>
    <w:p w14:paraId="13C3A9DF" w14:textId="2E2D87FA" w:rsidR="006A5581" w:rsidRPr="00332B30" w:rsidRDefault="006A5581" w:rsidP="00036038">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25.3.Засгийн газрын нөөц сангийн хөрөнгийн зарцуулалтын явцад санхүү, төсвийн асуудал эрхэлсэн төрийн захиргааны төв байгууллага хяналт тавина.</w:t>
      </w:r>
    </w:p>
    <w:p w14:paraId="33387235" w14:textId="77777777" w:rsidR="00882A6E" w:rsidRPr="00332B30" w:rsidRDefault="00882A6E" w:rsidP="00036038">
      <w:pPr>
        <w:pStyle w:val="NoSpacing"/>
        <w:ind w:firstLine="709"/>
        <w:contextualSpacing/>
        <w:jc w:val="both"/>
        <w:rPr>
          <w:rFonts w:ascii="Arial" w:hAnsi="Arial" w:cs="Arial"/>
          <w:noProof/>
          <w:szCs w:val="24"/>
          <w:lang w:val="af-ZA"/>
        </w:rPr>
      </w:pPr>
    </w:p>
    <w:p w14:paraId="63A4D36E" w14:textId="77777777" w:rsidR="00882A6E" w:rsidRPr="00332B30" w:rsidRDefault="00882A6E" w:rsidP="00036038">
      <w:pPr>
        <w:pStyle w:val="NoSpacing"/>
        <w:ind w:firstLine="709"/>
        <w:contextualSpacing/>
        <w:jc w:val="both"/>
        <w:rPr>
          <w:rFonts w:ascii="Arial" w:hAnsi="Arial" w:cs="Arial"/>
          <w:b/>
          <w:bCs/>
          <w:noProof/>
          <w:szCs w:val="24"/>
          <w:lang w:val="af-ZA"/>
        </w:rPr>
      </w:pPr>
      <w:r w:rsidRPr="00332B30">
        <w:rPr>
          <w:rFonts w:ascii="Arial" w:hAnsi="Arial" w:cs="Arial"/>
          <w:b/>
          <w:bCs/>
          <w:noProof/>
          <w:szCs w:val="24"/>
          <w:lang w:val="af-ZA"/>
        </w:rPr>
        <w:t>26 дугаар зүйл.Тусгай сангийн үйл ажиллагаанд хориглох зүйл</w:t>
      </w:r>
    </w:p>
    <w:p w14:paraId="18C3F115" w14:textId="77777777" w:rsidR="00882A6E" w:rsidRPr="00332B30" w:rsidRDefault="00882A6E" w:rsidP="00036038">
      <w:pPr>
        <w:pStyle w:val="NoSpacing"/>
        <w:ind w:firstLine="709"/>
        <w:contextualSpacing/>
        <w:jc w:val="both"/>
        <w:rPr>
          <w:rFonts w:ascii="Arial" w:hAnsi="Arial" w:cs="Arial"/>
          <w:noProof/>
          <w:szCs w:val="24"/>
          <w:lang w:val="af-ZA"/>
        </w:rPr>
      </w:pPr>
    </w:p>
    <w:p w14:paraId="2B6DD5F2" w14:textId="673C8B96" w:rsidR="00882A6E" w:rsidRPr="00332B30" w:rsidRDefault="00882A6E" w:rsidP="00036038">
      <w:pPr>
        <w:pStyle w:val="NoSpacing"/>
        <w:ind w:firstLine="709"/>
        <w:contextualSpacing/>
        <w:jc w:val="both"/>
        <w:rPr>
          <w:rFonts w:ascii="Arial" w:hAnsi="Arial" w:cs="Arial"/>
          <w:noProof/>
          <w:szCs w:val="24"/>
          <w:lang w:val="af-ZA"/>
        </w:rPr>
      </w:pPr>
      <w:r w:rsidRPr="00332B30">
        <w:rPr>
          <w:rFonts w:ascii="Arial" w:hAnsi="Arial" w:cs="Arial"/>
          <w:noProof/>
          <w:szCs w:val="24"/>
          <w:lang w:val="af-ZA"/>
        </w:rPr>
        <w:t>26.1.Тусгай сангийн хөрөнгийг батлагдсан төсвөөс хэтрүүлэх, хуульд зааснаас өөр зориулалтаар ашиглах, зарцуулахыг хориглоно.</w:t>
      </w:r>
    </w:p>
    <w:p w14:paraId="1CAC45E5" w14:textId="77777777" w:rsidR="000E77D9" w:rsidRPr="00332B30" w:rsidRDefault="000E77D9" w:rsidP="004279E4">
      <w:pPr>
        <w:pStyle w:val="NoSpacing"/>
        <w:ind w:firstLine="709"/>
        <w:contextualSpacing/>
        <w:jc w:val="both"/>
        <w:rPr>
          <w:rFonts w:ascii="Arial" w:hAnsi="Arial" w:cs="Arial"/>
          <w:noProof/>
          <w:szCs w:val="24"/>
          <w:lang w:val="af-ZA"/>
        </w:rPr>
      </w:pPr>
    </w:p>
    <w:p w14:paraId="266E106A" w14:textId="77777777" w:rsidR="000A191E" w:rsidRPr="00332B30" w:rsidRDefault="000A191E" w:rsidP="004279E4">
      <w:pPr>
        <w:pStyle w:val="NoSpacing"/>
        <w:ind w:firstLine="720"/>
        <w:contextualSpacing/>
        <w:jc w:val="both"/>
        <w:rPr>
          <w:rFonts w:ascii="Arial" w:hAnsi="Arial" w:cs="Arial"/>
          <w:b/>
          <w:noProof/>
          <w:szCs w:val="24"/>
          <w:lang w:val="af-ZA"/>
        </w:rPr>
      </w:pPr>
      <w:r w:rsidRPr="00332B30">
        <w:rPr>
          <w:rFonts w:ascii="Arial" w:hAnsi="Arial" w:cs="Arial"/>
          <w:b/>
          <w:noProof/>
          <w:szCs w:val="24"/>
          <w:lang w:val="af-ZA"/>
        </w:rPr>
        <w:t>Гурав.Үнэлгээний шалгуур үзүүлэлт</w:t>
      </w:r>
    </w:p>
    <w:p w14:paraId="677878F0" w14:textId="77777777" w:rsidR="000A191E" w:rsidRPr="00332B30" w:rsidRDefault="000A191E" w:rsidP="004279E4">
      <w:pPr>
        <w:pStyle w:val="NoSpacing"/>
        <w:contextualSpacing/>
        <w:jc w:val="both"/>
        <w:rPr>
          <w:rFonts w:ascii="Arial" w:hAnsi="Arial" w:cs="Arial"/>
          <w:bCs/>
          <w:noProof/>
          <w:szCs w:val="24"/>
          <w:lang w:val="af-ZA"/>
        </w:rPr>
      </w:pPr>
    </w:p>
    <w:p w14:paraId="13C48581" w14:textId="49BDFD17" w:rsidR="000A191E" w:rsidRPr="00332B30" w:rsidRDefault="00FD5B8C"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хуулийн 10 дугаар зүйл /Гэмт хэргийн хохирогчид нөхөн төлбөр олгох сан/</w:t>
      </w:r>
      <w:r w:rsidR="00B03EC8" w:rsidRPr="00332B30">
        <w:rPr>
          <w:rFonts w:ascii="Arial" w:hAnsi="Arial" w:cs="Arial"/>
          <w:noProof/>
          <w:szCs w:val="24"/>
          <w:lang w:val="af-ZA"/>
        </w:rPr>
        <w:t xml:space="preserve"> болон холбогдох бусад зохицуулалтад </w:t>
      </w:r>
      <w:r w:rsidR="000A191E" w:rsidRPr="00332B30">
        <w:rPr>
          <w:rFonts w:ascii="Arial" w:hAnsi="Arial" w:cs="Arial"/>
          <w:noProof/>
          <w:szCs w:val="24"/>
          <w:lang w:val="af-ZA"/>
        </w:rPr>
        <w:t xml:space="preserve">хийх үнэлгээг зорилгод хүрсэн түвшин, хүлээн зөвшөөрөгдсөн байдал, практикт нийцэж байгаа байдал гэсэн шалгуур үзүүлэлтээр хийхээр тогтов. Учир нь </w:t>
      </w:r>
      <w:r w:rsidR="00C54883" w:rsidRPr="00332B30">
        <w:rPr>
          <w:rFonts w:ascii="Arial" w:hAnsi="Arial" w:cs="Arial"/>
          <w:noProof/>
          <w:szCs w:val="24"/>
          <w:lang w:val="af-ZA"/>
        </w:rPr>
        <w:t xml:space="preserve">Засгийн газрын тусгай сангийн тухай хууль </w:t>
      </w:r>
      <w:r w:rsidR="000A191E" w:rsidRPr="00332B30">
        <w:rPr>
          <w:rFonts w:ascii="Arial" w:hAnsi="Arial" w:cs="Arial"/>
          <w:noProof/>
          <w:szCs w:val="24"/>
          <w:lang w:val="af-ZA"/>
        </w:rPr>
        <w:t>хэрэгжиж эхэлснээс хойш гарсан зардлыг тооцоолох боломжгүй тул зардлын өсөлт, бууралт болон зардал-үр өгөөжийн харьцаа гэсэн шалгуур үзүүлэлтийг хэрэглэх нь үр дүнгүй юм. Түүнчлэн зорилгод хүрсэн түвшин, хүлээн зөвшөөрөгдсөн байдал, практикт нийцэж байгаа байдал гэсэн шалгуур үзүүлэлтээр хуулийг хэрэгжүүлэхтэй холбогдон үүсэж байгаа асуудал, бэрхшээлийг тодорхойлох боломжтой гэж үзлээ.</w:t>
      </w:r>
    </w:p>
    <w:p w14:paraId="75425211" w14:textId="77777777" w:rsidR="000A191E" w:rsidRPr="00332B30" w:rsidRDefault="000A191E" w:rsidP="004279E4">
      <w:pPr>
        <w:pStyle w:val="NoSpacing"/>
        <w:contextualSpacing/>
        <w:jc w:val="both"/>
        <w:rPr>
          <w:rFonts w:ascii="Arial" w:hAnsi="Arial" w:cs="Arial"/>
          <w:noProof/>
          <w:szCs w:val="24"/>
          <w:lang w:val="af-ZA"/>
        </w:rPr>
      </w:pPr>
    </w:p>
    <w:p w14:paraId="281C1105" w14:textId="312CEED8" w:rsidR="00C95062" w:rsidRPr="00332B30" w:rsidRDefault="00DA6B73"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lastRenderedPageBreak/>
        <w:t xml:space="preserve">Засгийн газрын тусгай сангийн тухай хуулийн 10 дугаар зүйлийг </w:t>
      </w:r>
      <w:r w:rsidR="000A191E" w:rsidRPr="00332B30">
        <w:rPr>
          <w:rFonts w:ascii="Arial" w:hAnsi="Arial" w:cs="Arial"/>
          <w:noProof/>
          <w:szCs w:val="24"/>
          <w:lang w:val="af-ZA"/>
        </w:rPr>
        <w:t xml:space="preserve">зорилгод хүрсэн түвшнээр, </w:t>
      </w:r>
      <w:r w:rsidR="002014E8" w:rsidRPr="00332B30">
        <w:rPr>
          <w:rFonts w:ascii="Arial" w:hAnsi="Arial" w:cs="Arial"/>
          <w:noProof/>
          <w:szCs w:val="24"/>
          <w:lang w:val="af-ZA"/>
        </w:rPr>
        <w:t>1/ г</w:t>
      </w:r>
      <w:r w:rsidR="00C95062" w:rsidRPr="00332B30">
        <w:rPr>
          <w:rFonts w:ascii="Arial" w:hAnsi="Arial" w:cs="Arial"/>
          <w:noProof/>
          <w:szCs w:val="24"/>
          <w:lang w:val="af-ZA"/>
        </w:rPr>
        <w:t>эмт хэргийн хохирогчид нөхөн төлбөр олгох сангийн эх үүсвэр,</w:t>
      </w:r>
      <w:r w:rsidR="002014E8" w:rsidRPr="00332B30">
        <w:rPr>
          <w:rFonts w:ascii="Arial" w:hAnsi="Arial" w:cs="Arial"/>
          <w:noProof/>
          <w:szCs w:val="24"/>
          <w:lang w:val="af-ZA"/>
        </w:rPr>
        <w:t xml:space="preserve"> 2/</w:t>
      </w:r>
      <w:r w:rsidR="00C95062" w:rsidRPr="00332B30">
        <w:rPr>
          <w:rFonts w:ascii="Arial" w:hAnsi="Arial" w:cs="Arial"/>
          <w:noProof/>
          <w:szCs w:val="24"/>
          <w:lang w:val="af-ZA"/>
        </w:rPr>
        <w:t xml:space="preserve"> </w:t>
      </w:r>
      <w:r w:rsidR="00EE4472" w:rsidRPr="00332B30">
        <w:rPr>
          <w:rFonts w:ascii="Arial" w:hAnsi="Arial" w:cs="Arial"/>
          <w:noProof/>
          <w:szCs w:val="24"/>
          <w:lang w:val="af-ZA"/>
        </w:rPr>
        <w:t xml:space="preserve">гэмт хэргийн хохирогчид нөхөн төлбөр олгох сангийн </w:t>
      </w:r>
      <w:r w:rsidR="00C95062" w:rsidRPr="00332B30">
        <w:rPr>
          <w:rFonts w:ascii="Arial" w:hAnsi="Arial" w:cs="Arial"/>
          <w:noProof/>
          <w:szCs w:val="24"/>
          <w:lang w:val="af-ZA"/>
        </w:rPr>
        <w:t xml:space="preserve">зарцуулалт, </w:t>
      </w:r>
      <w:r w:rsidR="002014E8" w:rsidRPr="00332B30">
        <w:rPr>
          <w:rFonts w:ascii="Arial" w:hAnsi="Arial" w:cs="Arial"/>
          <w:noProof/>
          <w:szCs w:val="24"/>
          <w:lang w:val="af-ZA"/>
        </w:rPr>
        <w:t>3/</w:t>
      </w:r>
      <w:r w:rsidR="00687777" w:rsidRPr="00332B30">
        <w:rPr>
          <w:rFonts w:ascii="Arial" w:hAnsi="Arial" w:cs="Arial"/>
          <w:noProof/>
          <w:szCs w:val="24"/>
          <w:lang w:val="af-ZA"/>
        </w:rPr>
        <w:t xml:space="preserve"> гэмт хэргийн хохирогчид нөхөн төлбөр олгох сангийн</w:t>
      </w:r>
      <w:r w:rsidR="006621FC" w:rsidRPr="00332B30">
        <w:rPr>
          <w:rFonts w:ascii="Arial" w:hAnsi="Arial" w:cs="Arial"/>
          <w:noProof/>
          <w:szCs w:val="24"/>
          <w:lang w:val="af-ZA"/>
        </w:rPr>
        <w:t xml:space="preserve"> шийдвэр, үндэслэл</w:t>
      </w:r>
      <w:r w:rsidR="00687777" w:rsidRPr="00332B30">
        <w:rPr>
          <w:rFonts w:ascii="Arial" w:hAnsi="Arial" w:cs="Arial"/>
          <w:noProof/>
          <w:szCs w:val="24"/>
          <w:lang w:val="af-ZA"/>
        </w:rPr>
        <w:t xml:space="preserve"> </w:t>
      </w:r>
      <w:r w:rsidR="002014E8" w:rsidRPr="00332B30">
        <w:rPr>
          <w:rFonts w:ascii="Arial" w:hAnsi="Arial" w:cs="Arial"/>
          <w:noProof/>
          <w:szCs w:val="24"/>
          <w:lang w:val="af-ZA"/>
        </w:rPr>
        <w:t xml:space="preserve"> </w:t>
      </w:r>
      <w:r w:rsidR="00687777" w:rsidRPr="00332B30">
        <w:rPr>
          <w:rFonts w:ascii="Arial" w:hAnsi="Arial" w:cs="Arial"/>
          <w:noProof/>
          <w:szCs w:val="24"/>
          <w:lang w:val="af-ZA"/>
        </w:rPr>
        <w:t>4/</w:t>
      </w:r>
      <w:r w:rsidR="00EE4472" w:rsidRPr="00332B30">
        <w:rPr>
          <w:rFonts w:ascii="Arial" w:hAnsi="Arial" w:cs="Arial"/>
          <w:noProof/>
          <w:szCs w:val="24"/>
          <w:lang w:val="af-ZA"/>
        </w:rPr>
        <w:t xml:space="preserve">гэмт хэргийн хохирогчид нөхөн төлбөр олгох сангийн </w:t>
      </w:r>
      <w:r w:rsidR="00C95062" w:rsidRPr="00332B30">
        <w:rPr>
          <w:rFonts w:ascii="Arial" w:hAnsi="Arial" w:cs="Arial"/>
          <w:noProof/>
          <w:szCs w:val="24"/>
          <w:lang w:val="af-ZA"/>
        </w:rPr>
        <w:t>удирдлага, зохион байгуулалт, тай</w:t>
      </w:r>
      <w:r w:rsidR="000F4181" w:rsidRPr="00332B30">
        <w:rPr>
          <w:rFonts w:ascii="Arial" w:hAnsi="Arial" w:cs="Arial"/>
          <w:noProof/>
          <w:szCs w:val="24"/>
          <w:lang w:val="af-ZA"/>
        </w:rPr>
        <w:t>л</w:t>
      </w:r>
      <w:r w:rsidR="00C95062" w:rsidRPr="00332B30">
        <w:rPr>
          <w:rFonts w:ascii="Arial" w:hAnsi="Arial" w:cs="Arial"/>
          <w:noProof/>
          <w:szCs w:val="24"/>
          <w:lang w:val="af-ZA"/>
        </w:rPr>
        <w:t xml:space="preserve">агналт, </w:t>
      </w:r>
      <w:r w:rsidR="00687777" w:rsidRPr="00332B30">
        <w:rPr>
          <w:rFonts w:ascii="Arial" w:hAnsi="Arial" w:cs="Arial"/>
          <w:noProof/>
          <w:szCs w:val="24"/>
          <w:lang w:val="af-ZA"/>
        </w:rPr>
        <w:t>5</w:t>
      </w:r>
      <w:r w:rsidR="002014E8" w:rsidRPr="00332B30">
        <w:rPr>
          <w:rFonts w:ascii="Arial" w:hAnsi="Arial" w:cs="Arial"/>
          <w:noProof/>
          <w:szCs w:val="24"/>
          <w:lang w:val="af-ZA"/>
        </w:rPr>
        <w:t>/</w:t>
      </w:r>
      <w:r w:rsidR="00687777" w:rsidRPr="00332B30">
        <w:rPr>
          <w:rFonts w:ascii="Arial" w:hAnsi="Arial" w:cs="Arial"/>
          <w:noProof/>
          <w:szCs w:val="24"/>
          <w:lang w:val="af-ZA"/>
        </w:rPr>
        <w:t xml:space="preserve"> гэмт хэргийн хохирогчид нөхөн төлбөр олгох сангийн</w:t>
      </w:r>
      <w:r w:rsidR="002014E8" w:rsidRPr="00332B30">
        <w:rPr>
          <w:rFonts w:ascii="Arial" w:hAnsi="Arial" w:cs="Arial"/>
          <w:noProof/>
          <w:szCs w:val="24"/>
          <w:lang w:val="af-ZA"/>
        </w:rPr>
        <w:t xml:space="preserve"> хяналт</w:t>
      </w:r>
      <w:r w:rsidR="00D51605" w:rsidRPr="00332B30">
        <w:rPr>
          <w:rFonts w:ascii="Arial" w:hAnsi="Arial" w:cs="Arial"/>
          <w:noProof/>
          <w:szCs w:val="24"/>
          <w:lang w:val="af-ZA"/>
        </w:rPr>
        <w:t xml:space="preserve"> хэрэгжилт, хүлээн зөвшөөрөгдсөн байдал гэсэн шалгуур үзүүлэлтээр тус тус үнэлнэ.</w:t>
      </w:r>
    </w:p>
    <w:p w14:paraId="751CCDDC" w14:textId="77777777" w:rsidR="000A191E" w:rsidRPr="00332B30" w:rsidRDefault="000A191E" w:rsidP="004279E4">
      <w:pPr>
        <w:pStyle w:val="NoSpacing"/>
        <w:contextualSpacing/>
        <w:jc w:val="both"/>
        <w:rPr>
          <w:rFonts w:ascii="Arial" w:hAnsi="Arial" w:cs="Arial"/>
          <w:noProof/>
          <w:szCs w:val="24"/>
          <w:lang w:val="af-ZA"/>
        </w:rPr>
      </w:pPr>
    </w:p>
    <w:p w14:paraId="6D126E80" w14:textId="77777777" w:rsidR="000A191E" w:rsidRPr="00332B30" w:rsidRDefault="000A191E" w:rsidP="004279E4">
      <w:pPr>
        <w:pStyle w:val="NoSpacing"/>
        <w:ind w:firstLine="720"/>
        <w:contextualSpacing/>
        <w:jc w:val="both"/>
        <w:rPr>
          <w:rFonts w:ascii="Arial" w:hAnsi="Arial" w:cs="Arial"/>
          <w:noProof/>
          <w:szCs w:val="24"/>
          <w:lang w:val="af-ZA"/>
        </w:rPr>
      </w:pPr>
      <w:r w:rsidRPr="00332B30">
        <w:rPr>
          <w:rFonts w:ascii="Arial" w:hAnsi="Arial" w:cs="Arial"/>
          <w:b/>
          <w:noProof/>
          <w:szCs w:val="24"/>
          <w:lang w:val="af-ZA"/>
        </w:rPr>
        <w:t>Дөрөв.Үнэлгээний харьцуулах хэлбэр</w:t>
      </w:r>
    </w:p>
    <w:p w14:paraId="77260ED2" w14:textId="77777777" w:rsidR="000A191E" w:rsidRPr="00332B30" w:rsidRDefault="000A191E" w:rsidP="004279E4">
      <w:pPr>
        <w:pStyle w:val="NoSpacing"/>
        <w:contextualSpacing/>
        <w:jc w:val="both"/>
        <w:rPr>
          <w:rFonts w:ascii="Arial" w:hAnsi="Arial" w:cs="Arial"/>
          <w:noProof/>
          <w:szCs w:val="24"/>
          <w:lang w:val="af-ZA"/>
        </w:rPr>
      </w:pPr>
    </w:p>
    <w:p w14:paraId="673A26EA" w14:textId="480826D0" w:rsidR="0005003C" w:rsidRPr="00332B30" w:rsidRDefault="0005003C"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Аргачлалын 3.4-т Хууль тогтоомжийн хэрэгжил</w:t>
      </w:r>
      <w:r w:rsidR="009F2168" w:rsidRPr="00332B30">
        <w:rPr>
          <w:rFonts w:ascii="Arial" w:hAnsi="Arial" w:cs="Arial"/>
          <w:noProof/>
          <w:szCs w:val="24"/>
          <w:lang w:val="af-ZA"/>
        </w:rPr>
        <w:t>т</w:t>
      </w:r>
      <w:r w:rsidRPr="00332B30">
        <w:rPr>
          <w:rFonts w:ascii="Arial" w:hAnsi="Arial" w:cs="Arial"/>
          <w:noProof/>
          <w:szCs w:val="24"/>
          <w:lang w:val="af-ZA"/>
        </w:rPr>
        <w:t>ийн үр дагаврыг тодорхойлоход сонгох шалгуур үзүүлэл</w:t>
      </w:r>
      <w:r w:rsidR="0050603B" w:rsidRPr="00332B30">
        <w:rPr>
          <w:rFonts w:ascii="Arial" w:hAnsi="Arial" w:cs="Arial"/>
          <w:noProof/>
          <w:szCs w:val="24"/>
          <w:lang w:val="af-ZA"/>
        </w:rPr>
        <w:t>т</w:t>
      </w:r>
      <w:r w:rsidRPr="00332B30">
        <w:rPr>
          <w:rFonts w:ascii="Arial" w:hAnsi="Arial" w:cs="Arial"/>
          <w:noProof/>
          <w:szCs w:val="24"/>
          <w:lang w:val="af-ZA"/>
        </w:rPr>
        <w:t>ийн жагсаалтыг тусгасан. Үнэлгээ хийх асуудал тодорхой болсон үед тодорхой 1 шалгуур үзүүлэлтийг сонгон авах бөгөөд зөвхөн 1 шалгуур үзүүлэлтээр тухайн асуудалд бүрэн үнэлэлт өгөх боломжгүй тохиолдолд 2 болон түүнээс дээш шалгуу</w:t>
      </w:r>
      <w:r w:rsidR="00440196" w:rsidRPr="00332B30">
        <w:rPr>
          <w:rFonts w:ascii="Arial" w:hAnsi="Arial" w:cs="Arial"/>
          <w:noProof/>
          <w:szCs w:val="24"/>
          <w:lang w:val="af-ZA"/>
        </w:rPr>
        <w:t>р</w:t>
      </w:r>
      <w:r w:rsidRPr="00332B30">
        <w:rPr>
          <w:rFonts w:ascii="Arial" w:hAnsi="Arial" w:cs="Arial"/>
          <w:noProof/>
          <w:szCs w:val="24"/>
          <w:lang w:val="af-ZA"/>
        </w:rPr>
        <w:t xml:space="preserve"> үзүүлэлтийг сонгох боломжтой.</w:t>
      </w:r>
    </w:p>
    <w:p w14:paraId="0C136502" w14:textId="77777777" w:rsidR="0005003C" w:rsidRPr="00332B30" w:rsidRDefault="0005003C" w:rsidP="004279E4">
      <w:pPr>
        <w:pStyle w:val="NoSpacing"/>
        <w:ind w:firstLine="720"/>
        <w:contextualSpacing/>
        <w:jc w:val="both"/>
        <w:rPr>
          <w:rFonts w:ascii="Arial" w:hAnsi="Arial" w:cs="Arial"/>
          <w:noProof/>
          <w:szCs w:val="24"/>
          <w:lang w:val="af-ZA"/>
        </w:rPr>
      </w:pPr>
    </w:p>
    <w:p w14:paraId="03CFB29F" w14:textId="22B2E405" w:rsidR="0005003C" w:rsidRPr="00332B30" w:rsidRDefault="0005003C"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Аргачлалд дурдсан шалгуур үзүүлэлтээс уг аргачлалын 3.4.1-д </w:t>
      </w:r>
      <w:r w:rsidR="00210CC9" w:rsidRPr="00332B30">
        <w:rPr>
          <w:rFonts w:ascii="Arial" w:hAnsi="Arial" w:cs="Arial"/>
          <w:noProof/>
          <w:szCs w:val="24"/>
          <w:lang w:val="af-ZA"/>
        </w:rPr>
        <w:t xml:space="preserve">заасан “зорилгод хүрсэн түвшин” болон 3.4.5-д заасан </w:t>
      </w:r>
      <w:r w:rsidR="00381BBC" w:rsidRPr="00332B30">
        <w:rPr>
          <w:rFonts w:ascii="Arial" w:hAnsi="Arial" w:cs="Arial"/>
          <w:noProof/>
          <w:szCs w:val="24"/>
          <w:lang w:val="af-ZA"/>
        </w:rPr>
        <w:t>“практикт нийцэж байгаа байдал” шалгуур үзүүлэлтийг сонгов.</w:t>
      </w:r>
      <w:r w:rsidR="00D90F3F" w:rsidRPr="00332B30">
        <w:rPr>
          <w:rFonts w:ascii="Arial" w:hAnsi="Arial" w:cs="Arial"/>
          <w:noProof/>
          <w:szCs w:val="24"/>
          <w:lang w:val="af-ZA"/>
        </w:rPr>
        <w:t xml:space="preserve"> “Практикт нийцэж байгаа байдал” шалгуур үзүүлэлтээр тухайн хууль тогтоомжийн зохицуулалт хэрхэн хэрэгжиж байгаа, түүний эерэг болон сөрөг үр дагавар</w:t>
      </w:r>
      <w:r w:rsidR="00BA7E0F" w:rsidRPr="00332B30">
        <w:rPr>
          <w:rFonts w:ascii="Arial" w:hAnsi="Arial" w:cs="Arial"/>
          <w:noProof/>
          <w:szCs w:val="24"/>
          <w:lang w:val="af-ZA"/>
        </w:rPr>
        <w:t xml:space="preserve"> хэрэгжүүлэхэд хүндрэл гарч байгаа эсэх</w:t>
      </w:r>
      <w:r w:rsidR="00231D0F" w:rsidRPr="00332B30">
        <w:rPr>
          <w:rFonts w:ascii="Arial" w:hAnsi="Arial" w:cs="Arial"/>
          <w:noProof/>
          <w:szCs w:val="24"/>
          <w:lang w:val="af-ZA"/>
        </w:rPr>
        <w:t xml:space="preserve">ийг, </w:t>
      </w:r>
      <w:r w:rsidR="00920037" w:rsidRPr="00332B30">
        <w:rPr>
          <w:rFonts w:ascii="Arial" w:hAnsi="Arial" w:cs="Arial"/>
          <w:noProof/>
          <w:szCs w:val="24"/>
          <w:lang w:val="af-ZA"/>
        </w:rPr>
        <w:t>“Зорилгод хүрсэн түвшин”</w:t>
      </w:r>
      <w:r w:rsidR="0050603B" w:rsidRPr="00332B30">
        <w:rPr>
          <w:rFonts w:ascii="Arial" w:hAnsi="Arial" w:cs="Arial"/>
          <w:noProof/>
          <w:szCs w:val="24"/>
          <w:lang w:val="af-ZA"/>
        </w:rPr>
        <w:t>, “тохиолдол судлах”</w:t>
      </w:r>
      <w:r w:rsidR="00920037" w:rsidRPr="00332B30">
        <w:rPr>
          <w:rFonts w:ascii="Arial" w:hAnsi="Arial" w:cs="Arial"/>
          <w:noProof/>
          <w:szCs w:val="24"/>
          <w:lang w:val="af-ZA"/>
        </w:rPr>
        <w:t xml:space="preserve"> шалгуур үзүүлэлтээр тухайн хууль тогтоомж хэрэгжиж эхэлснээс хойших хугацаанд хуулийн зорилго, зорилтдоо хүрсэн эсэх</w:t>
      </w:r>
      <w:r w:rsidR="0050603B" w:rsidRPr="00332B30">
        <w:rPr>
          <w:rFonts w:ascii="Arial" w:hAnsi="Arial" w:cs="Arial"/>
          <w:noProof/>
          <w:szCs w:val="24"/>
          <w:lang w:val="af-ZA"/>
        </w:rPr>
        <w:t>, гадаад орны ижил төстэй хууль тогтоомж</w:t>
      </w:r>
      <w:r w:rsidR="00594E9B" w:rsidRPr="00332B30">
        <w:rPr>
          <w:rFonts w:ascii="Arial" w:hAnsi="Arial" w:cs="Arial"/>
          <w:noProof/>
          <w:szCs w:val="24"/>
          <w:lang w:val="af-ZA"/>
        </w:rPr>
        <w:t xml:space="preserve">ийн </w:t>
      </w:r>
      <w:r w:rsidR="00616CF4" w:rsidRPr="00332B30">
        <w:rPr>
          <w:rFonts w:ascii="Arial" w:hAnsi="Arial" w:cs="Arial"/>
          <w:noProof/>
          <w:szCs w:val="24"/>
          <w:lang w:val="af-ZA"/>
        </w:rPr>
        <w:t xml:space="preserve">харьцуулан судалж, </w:t>
      </w:r>
      <w:r w:rsidR="002D61C6" w:rsidRPr="00332B30">
        <w:rPr>
          <w:rFonts w:ascii="Arial" w:hAnsi="Arial" w:cs="Arial"/>
          <w:noProof/>
          <w:szCs w:val="24"/>
          <w:lang w:val="af-ZA"/>
        </w:rPr>
        <w:t xml:space="preserve">дэвшилтэд талыг </w:t>
      </w:r>
      <w:r w:rsidR="00920037" w:rsidRPr="00332B30">
        <w:rPr>
          <w:rFonts w:ascii="Arial" w:hAnsi="Arial" w:cs="Arial"/>
          <w:noProof/>
          <w:szCs w:val="24"/>
          <w:lang w:val="af-ZA"/>
        </w:rPr>
        <w:t>тодорхойлно.</w:t>
      </w:r>
    </w:p>
    <w:p w14:paraId="29DE5A13" w14:textId="77777777" w:rsidR="000A191E" w:rsidRPr="00332B30" w:rsidRDefault="000A191E" w:rsidP="004279E4">
      <w:pPr>
        <w:pStyle w:val="NoSpacing"/>
        <w:contextualSpacing/>
        <w:jc w:val="both"/>
        <w:rPr>
          <w:rFonts w:ascii="Arial" w:hAnsi="Arial" w:cs="Arial"/>
          <w:noProof/>
          <w:szCs w:val="24"/>
          <w:lang w:val="af-ZA"/>
        </w:rPr>
      </w:pPr>
    </w:p>
    <w:p w14:paraId="523261AB" w14:textId="3AC48782" w:rsidR="000A191E" w:rsidRPr="00332B30" w:rsidRDefault="007B4EC4"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Засгийн газрын тусгай сангийн тухай хуулийн 10 дугаар зүйл болон холбогдох бусад зохицуулалтыг </w:t>
      </w:r>
      <w:r w:rsidR="000A191E" w:rsidRPr="00332B30">
        <w:rPr>
          <w:rFonts w:ascii="Arial" w:hAnsi="Arial" w:cs="Arial"/>
          <w:noProof/>
          <w:szCs w:val="24"/>
          <w:lang w:val="af-ZA"/>
        </w:rPr>
        <w:t>зорилгод хүрсэн түвшин</w:t>
      </w:r>
      <w:r w:rsidR="002C3594" w:rsidRPr="00332B30">
        <w:rPr>
          <w:rFonts w:ascii="Arial" w:hAnsi="Arial" w:cs="Arial"/>
          <w:noProof/>
          <w:szCs w:val="24"/>
          <w:lang w:val="af-ZA"/>
        </w:rPr>
        <w:t>, тохиолдол</w:t>
      </w:r>
      <w:r w:rsidR="00DA3F9F" w:rsidRPr="00332B30">
        <w:rPr>
          <w:rFonts w:ascii="Arial" w:hAnsi="Arial" w:cs="Arial"/>
          <w:noProof/>
          <w:szCs w:val="24"/>
          <w:lang w:val="af-ZA"/>
        </w:rPr>
        <w:t xml:space="preserve"> судлах</w:t>
      </w:r>
      <w:r w:rsidR="000A191E" w:rsidRPr="00332B30">
        <w:rPr>
          <w:rFonts w:ascii="Arial" w:hAnsi="Arial" w:cs="Arial"/>
          <w:noProof/>
          <w:szCs w:val="24"/>
          <w:lang w:val="af-ZA"/>
        </w:rPr>
        <w:t xml:space="preserve"> шалгуур үзүүлэлтээр, хууль тогтоомж хүчин төгөлдөр үйлчилж эхэлснээс хойш гэсэн харьцуулах хэлбэрээр үнэлнэ.</w:t>
      </w:r>
    </w:p>
    <w:p w14:paraId="6E7D8B62" w14:textId="77777777" w:rsidR="00AF56CB" w:rsidRPr="00332B30" w:rsidRDefault="00AF56CB" w:rsidP="004279E4">
      <w:pPr>
        <w:pStyle w:val="NoSpacing"/>
        <w:ind w:firstLine="720"/>
        <w:contextualSpacing/>
        <w:jc w:val="both"/>
        <w:rPr>
          <w:rFonts w:ascii="Arial" w:hAnsi="Arial" w:cs="Arial"/>
          <w:noProof/>
          <w:szCs w:val="24"/>
          <w:lang w:val="af-ZA"/>
        </w:rPr>
      </w:pPr>
    </w:p>
    <w:p w14:paraId="4A40F689" w14:textId="7CDA3BFF" w:rsidR="000A191E" w:rsidRPr="00332B30" w:rsidRDefault="007B4EC4"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хуулийн 10 дугаар зүйл болон холбогдох бусад зохицуулалтыг</w:t>
      </w:r>
      <w:r w:rsidR="000A191E" w:rsidRPr="00332B30">
        <w:rPr>
          <w:rFonts w:ascii="Arial" w:hAnsi="Arial" w:cs="Arial"/>
          <w:noProof/>
          <w:szCs w:val="24"/>
          <w:lang w:val="af-ZA"/>
        </w:rPr>
        <w:t xml:space="preserve"> </w:t>
      </w:r>
      <w:r w:rsidRPr="00332B30">
        <w:rPr>
          <w:rFonts w:ascii="Arial" w:hAnsi="Arial" w:cs="Arial"/>
          <w:noProof/>
          <w:szCs w:val="24"/>
          <w:lang w:val="af-ZA"/>
        </w:rPr>
        <w:t>1/ гэмт хэргийн хохирогчид нөхөн төлбөр олгох сангийн эх үүсвэр</w:t>
      </w:r>
      <w:r w:rsidR="00A87AE7" w:rsidRPr="00332B30">
        <w:rPr>
          <w:rFonts w:ascii="Arial" w:hAnsi="Arial" w:cs="Arial"/>
          <w:noProof/>
          <w:szCs w:val="24"/>
          <w:lang w:val="af-ZA"/>
        </w:rPr>
        <w:t>;</w:t>
      </w:r>
      <w:r w:rsidRPr="00332B30">
        <w:rPr>
          <w:rFonts w:ascii="Arial" w:hAnsi="Arial" w:cs="Arial"/>
          <w:noProof/>
          <w:szCs w:val="24"/>
          <w:lang w:val="af-ZA"/>
        </w:rPr>
        <w:t xml:space="preserve"> 2/ гэмт хэргийн хохирогчид нөхөн төлбөр олгох сангийн зарцуулалт</w:t>
      </w:r>
      <w:r w:rsidR="00A87AE7" w:rsidRPr="00332B30">
        <w:rPr>
          <w:rFonts w:ascii="Arial" w:hAnsi="Arial" w:cs="Arial"/>
          <w:noProof/>
          <w:szCs w:val="24"/>
          <w:lang w:val="af-ZA"/>
        </w:rPr>
        <w:t>;</w:t>
      </w:r>
      <w:r w:rsidRPr="00332B30">
        <w:rPr>
          <w:rFonts w:ascii="Arial" w:hAnsi="Arial" w:cs="Arial"/>
          <w:noProof/>
          <w:szCs w:val="24"/>
          <w:lang w:val="af-ZA"/>
        </w:rPr>
        <w:t xml:space="preserve"> 3/ гэмт хэргийн хохирогчид нөхөн төлбөр олгох сангийн шийдвэр, үндэслэл</w:t>
      </w:r>
      <w:r w:rsidR="00A87AE7" w:rsidRPr="00332B30">
        <w:rPr>
          <w:rFonts w:ascii="Arial" w:hAnsi="Arial" w:cs="Arial"/>
          <w:noProof/>
          <w:szCs w:val="24"/>
          <w:lang w:val="af-ZA"/>
        </w:rPr>
        <w:t>;</w:t>
      </w:r>
      <w:r w:rsidRPr="00332B30">
        <w:rPr>
          <w:rFonts w:ascii="Arial" w:hAnsi="Arial" w:cs="Arial"/>
          <w:noProof/>
          <w:szCs w:val="24"/>
          <w:lang w:val="af-ZA"/>
        </w:rPr>
        <w:t xml:space="preserve">  4/гэмт хэргийн хохирогчид нөхөн төлбөр олгох сангийн удирдлага, зохион байгуулалт, тайлагналт</w:t>
      </w:r>
      <w:r w:rsidR="00A87AE7" w:rsidRPr="00332B30">
        <w:rPr>
          <w:rFonts w:ascii="Arial" w:hAnsi="Arial" w:cs="Arial"/>
          <w:noProof/>
          <w:szCs w:val="24"/>
          <w:lang w:val="af-ZA"/>
        </w:rPr>
        <w:t>;</w:t>
      </w:r>
      <w:r w:rsidRPr="00332B30">
        <w:rPr>
          <w:rFonts w:ascii="Arial" w:hAnsi="Arial" w:cs="Arial"/>
          <w:noProof/>
          <w:szCs w:val="24"/>
          <w:lang w:val="af-ZA"/>
        </w:rPr>
        <w:t xml:space="preserve"> 5/ гэмт хэргийн хохирогчид нөхөн төлбөр олгох сангийн хяналт хэрэгжилтийг </w:t>
      </w:r>
      <w:r w:rsidR="000A191E" w:rsidRPr="00332B30">
        <w:rPr>
          <w:rFonts w:ascii="Arial" w:hAnsi="Arial" w:cs="Arial"/>
          <w:noProof/>
          <w:szCs w:val="24"/>
          <w:lang w:val="af-ZA"/>
        </w:rPr>
        <w:t xml:space="preserve"> </w:t>
      </w:r>
      <w:r w:rsidR="001E0D2E" w:rsidRPr="00332B30">
        <w:rPr>
          <w:rFonts w:ascii="Arial" w:hAnsi="Arial" w:cs="Arial"/>
          <w:noProof/>
          <w:szCs w:val="24"/>
          <w:lang w:val="af-ZA"/>
        </w:rPr>
        <w:t xml:space="preserve"> </w:t>
      </w:r>
      <w:r w:rsidR="00535563" w:rsidRPr="00332B30">
        <w:rPr>
          <w:rFonts w:ascii="Arial" w:hAnsi="Arial" w:cs="Arial"/>
          <w:noProof/>
          <w:szCs w:val="24"/>
          <w:lang w:val="af-ZA"/>
        </w:rPr>
        <w:t xml:space="preserve">практикт нийцэж байгаа байдал, </w:t>
      </w:r>
      <w:r w:rsidR="001E0D2E" w:rsidRPr="00332B30">
        <w:rPr>
          <w:rFonts w:ascii="Arial" w:hAnsi="Arial" w:cs="Arial"/>
          <w:noProof/>
          <w:szCs w:val="24"/>
          <w:lang w:val="af-ZA"/>
        </w:rPr>
        <w:t>зорилгод хүрсэн түвшин</w:t>
      </w:r>
      <w:r w:rsidR="001A24C5" w:rsidRPr="00332B30">
        <w:rPr>
          <w:rFonts w:ascii="Arial" w:hAnsi="Arial" w:cs="Arial"/>
          <w:noProof/>
          <w:szCs w:val="24"/>
          <w:lang w:val="af-ZA"/>
        </w:rPr>
        <w:t>, тохиолдол судлах</w:t>
      </w:r>
      <w:r w:rsidR="00726BD7" w:rsidRPr="00332B30">
        <w:rPr>
          <w:rFonts w:ascii="Arial" w:hAnsi="Arial" w:cs="Arial"/>
          <w:noProof/>
          <w:szCs w:val="24"/>
          <w:lang w:val="af-ZA"/>
        </w:rPr>
        <w:t xml:space="preserve"> гэсэн</w:t>
      </w:r>
      <w:r w:rsidR="001E0D2E" w:rsidRPr="00332B30">
        <w:rPr>
          <w:rFonts w:ascii="Arial" w:hAnsi="Arial" w:cs="Arial"/>
          <w:noProof/>
          <w:szCs w:val="24"/>
          <w:lang w:val="af-ZA"/>
        </w:rPr>
        <w:t xml:space="preserve"> шалгуур үзүүлэлтээр, хууль тогтоомж хүчин төгөлдөр үйлчилж эхэлснээс хойш </w:t>
      </w:r>
      <w:r w:rsidR="000A191E" w:rsidRPr="00332B30">
        <w:rPr>
          <w:rFonts w:ascii="Arial" w:hAnsi="Arial" w:cs="Arial"/>
          <w:noProof/>
          <w:szCs w:val="24"/>
          <w:lang w:val="af-ZA"/>
        </w:rPr>
        <w:t>гэсэн харьцуулах хэлбэрээр үнэлнэ.</w:t>
      </w:r>
    </w:p>
    <w:p w14:paraId="2BFBC5A4" w14:textId="77777777" w:rsidR="001E0D2E" w:rsidRPr="00332B30" w:rsidRDefault="001E0D2E" w:rsidP="004279E4">
      <w:pPr>
        <w:pStyle w:val="NoSpacing"/>
        <w:ind w:firstLine="720"/>
        <w:contextualSpacing/>
        <w:jc w:val="both"/>
        <w:rPr>
          <w:rFonts w:ascii="Arial" w:hAnsi="Arial" w:cs="Arial"/>
          <w:noProof/>
          <w:szCs w:val="24"/>
          <w:lang w:val="af-ZA"/>
        </w:rPr>
      </w:pPr>
    </w:p>
    <w:p w14:paraId="393ECB00" w14:textId="1A937A74" w:rsidR="000A191E" w:rsidRPr="00332B30" w:rsidRDefault="00535563" w:rsidP="00AA0087">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 xml:space="preserve">Шалгуур үзүүлэлтийг томьёолох </w:t>
      </w:r>
    </w:p>
    <w:p w14:paraId="30E4ABE2" w14:textId="77777777" w:rsidR="00535563" w:rsidRPr="00332B30" w:rsidRDefault="00535563" w:rsidP="004279E4">
      <w:pPr>
        <w:pStyle w:val="NoSpacing"/>
        <w:contextualSpacing/>
        <w:jc w:val="both"/>
        <w:rPr>
          <w:rFonts w:ascii="Arial" w:hAnsi="Arial" w:cs="Arial"/>
          <w:noProof/>
          <w:szCs w:val="24"/>
          <w:lang w:val="af-ZA"/>
        </w:rPr>
      </w:pPr>
    </w:p>
    <w:p w14:paraId="32314ED9" w14:textId="1CCB2940" w:rsidR="00535563" w:rsidRPr="00332B30" w:rsidRDefault="00535563" w:rsidP="00AF1E7D">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Энэхүү үнэлгээг хийхдээ Аргачлалын “практикт нийцэж байгаа байдал”, “зорилгод нийцсэн байдал”</w:t>
      </w:r>
      <w:r w:rsidR="000B4E3E" w:rsidRPr="00332B30">
        <w:rPr>
          <w:rFonts w:ascii="Arial" w:hAnsi="Arial" w:cs="Arial"/>
          <w:noProof/>
          <w:szCs w:val="24"/>
          <w:lang w:val="af-ZA"/>
        </w:rPr>
        <w:t>, “тохиолдол судлах”</w:t>
      </w:r>
      <w:r w:rsidRPr="00332B30">
        <w:rPr>
          <w:rFonts w:ascii="Arial" w:hAnsi="Arial" w:cs="Arial"/>
          <w:noProof/>
          <w:szCs w:val="24"/>
          <w:lang w:val="af-ZA"/>
        </w:rPr>
        <w:t xml:space="preserve"> гэсэн шалгуур үзүүлэлтийг сонгож авсан. </w:t>
      </w:r>
      <w:r w:rsidR="00791B67" w:rsidRPr="00332B30">
        <w:rPr>
          <w:rFonts w:ascii="Arial" w:hAnsi="Arial" w:cs="Arial"/>
          <w:noProof/>
          <w:szCs w:val="24"/>
          <w:lang w:val="af-ZA"/>
        </w:rPr>
        <w:t xml:space="preserve"> Уг  шалгуур үзүүлэлтийг томьёолж, дараах асуултыг боловсруулав.</w:t>
      </w:r>
    </w:p>
    <w:p w14:paraId="2103CD60" w14:textId="77777777" w:rsidR="00A33676" w:rsidRPr="00332B30" w:rsidRDefault="00A33676" w:rsidP="004279E4">
      <w:pPr>
        <w:pStyle w:val="NoSpacing"/>
        <w:contextualSpacing/>
        <w:jc w:val="both"/>
        <w:rPr>
          <w:rFonts w:ascii="Arial" w:hAnsi="Arial" w:cs="Arial"/>
          <w:noProof/>
          <w:szCs w:val="24"/>
          <w:lang w:val="af-ZA"/>
        </w:rPr>
      </w:pPr>
    </w:p>
    <w:p w14:paraId="3F8A4762" w14:textId="56495337" w:rsidR="00A33676" w:rsidRPr="00332B30" w:rsidRDefault="00084038" w:rsidP="007B0BF4">
      <w:pPr>
        <w:pStyle w:val="NoSpacing"/>
        <w:numPr>
          <w:ilvl w:val="0"/>
          <w:numId w:val="3"/>
        </w:numPr>
        <w:tabs>
          <w:tab w:val="left" w:pos="993"/>
        </w:tabs>
        <w:ind w:left="0" w:firstLine="720"/>
        <w:contextualSpacing/>
        <w:jc w:val="both"/>
        <w:rPr>
          <w:rFonts w:ascii="Arial" w:hAnsi="Arial" w:cs="Arial"/>
          <w:noProof/>
          <w:szCs w:val="24"/>
          <w:lang w:val="af-ZA"/>
        </w:rPr>
      </w:pPr>
      <w:r w:rsidRPr="00332B30">
        <w:rPr>
          <w:rFonts w:ascii="Arial" w:hAnsi="Arial" w:cs="Arial"/>
          <w:noProof/>
          <w:szCs w:val="24"/>
          <w:lang w:val="af-ZA"/>
        </w:rPr>
        <w:t xml:space="preserve">Шалгуур үзүүлэлтийн томьёолол 1.Засгийн газрын тусгай сангийн тухай хуулийн 10 дугаар зүйлийн Гэмт хэргийн хохирогчид нөхөн төлбөр олгох сангийн эх үүсвэр, түүний зарцуулалт, </w:t>
      </w:r>
      <w:r w:rsidR="00DE0CF3" w:rsidRPr="00332B30">
        <w:rPr>
          <w:rFonts w:ascii="Arial" w:hAnsi="Arial" w:cs="Arial"/>
          <w:noProof/>
          <w:szCs w:val="24"/>
          <w:lang w:val="af-ZA"/>
        </w:rPr>
        <w:t>сангийн удирдлага зохион байгуулалт, шийдвэр, үндэслэлийн зохицуулалт нь практикт хэрхэн хэрэгжиж байна вэ? Хүндрэл бэрхшээл үүсэж байгаа эсэх?</w:t>
      </w:r>
    </w:p>
    <w:p w14:paraId="52AD2715" w14:textId="77777777" w:rsidR="00AF4C23" w:rsidRPr="00332B30" w:rsidRDefault="00AF4C23" w:rsidP="00AF4C23">
      <w:pPr>
        <w:pStyle w:val="NoSpacing"/>
        <w:ind w:left="1080"/>
        <w:contextualSpacing/>
        <w:jc w:val="both"/>
        <w:rPr>
          <w:rFonts w:ascii="Arial" w:hAnsi="Arial" w:cs="Arial"/>
          <w:noProof/>
          <w:szCs w:val="24"/>
          <w:lang w:val="af-ZA"/>
        </w:rPr>
      </w:pPr>
    </w:p>
    <w:p w14:paraId="62B9C8B8" w14:textId="201DC153" w:rsidR="00DE0CF3" w:rsidRPr="00332B30" w:rsidRDefault="00DE0CF3" w:rsidP="007B0BF4">
      <w:pPr>
        <w:pStyle w:val="NoSpacing"/>
        <w:numPr>
          <w:ilvl w:val="0"/>
          <w:numId w:val="3"/>
        </w:numPr>
        <w:tabs>
          <w:tab w:val="left" w:pos="993"/>
        </w:tabs>
        <w:ind w:left="0" w:firstLine="720"/>
        <w:contextualSpacing/>
        <w:jc w:val="both"/>
        <w:rPr>
          <w:rFonts w:ascii="Arial" w:hAnsi="Arial" w:cs="Arial"/>
          <w:noProof/>
          <w:szCs w:val="24"/>
          <w:lang w:val="af-ZA"/>
        </w:rPr>
      </w:pPr>
      <w:r w:rsidRPr="00332B30">
        <w:rPr>
          <w:rFonts w:ascii="Arial" w:hAnsi="Arial" w:cs="Arial"/>
          <w:noProof/>
          <w:szCs w:val="24"/>
          <w:lang w:val="af-ZA"/>
        </w:rPr>
        <w:lastRenderedPageBreak/>
        <w:t>Шалгуур үзүүлэлтийн томьёолол 2. Засгийн газрын тусгай сангийн тухай хуулийн 10 дугаар зүйлийн Гэмт хэргийн хохирогчид нөхөн төлбөр олгох сангийн эх үүсвэр, түүний зарцуулалт, сангийн удирдлага зохион байгуулалт, шийдвэр, үндэслэлийн зохицуулалт нь</w:t>
      </w:r>
      <w:r w:rsidR="00AF4C23" w:rsidRPr="00332B30">
        <w:rPr>
          <w:rFonts w:ascii="Arial" w:hAnsi="Arial" w:cs="Arial"/>
          <w:noProof/>
          <w:szCs w:val="24"/>
          <w:lang w:val="af-ZA"/>
        </w:rPr>
        <w:t xml:space="preserve"> </w:t>
      </w:r>
      <w:r w:rsidR="00D829B1" w:rsidRPr="00332B30">
        <w:rPr>
          <w:rFonts w:ascii="Arial" w:hAnsi="Arial" w:cs="Arial"/>
          <w:noProof/>
          <w:szCs w:val="24"/>
          <w:lang w:val="af-ZA"/>
        </w:rPr>
        <w:t>зорилгодоо нийцэж байгаа эсэх?</w:t>
      </w:r>
    </w:p>
    <w:p w14:paraId="3FB89157" w14:textId="77777777" w:rsidR="00DF74B6" w:rsidRPr="00332B30" w:rsidRDefault="00DF74B6" w:rsidP="00E81B63">
      <w:pPr>
        <w:pStyle w:val="NoSpacing"/>
        <w:ind w:left="720"/>
        <w:contextualSpacing/>
        <w:jc w:val="both"/>
        <w:rPr>
          <w:rFonts w:ascii="Arial" w:hAnsi="Arial" w:cs="Arial"/>
          <w:noProof/>
          <w:szCs w:val="24"/>
          <w:lang w:val="af-ZA"/>
        </w:rPr>
      </w:pPr>
    </w:p>
    <w:p w14:paraId="20A4D56A" w14:textId="1052489E" w:rsidR="00E81B63" w:rsidRPr="00332B30" w:rsidRDefault="00590F93" w:rsidP="00E81B63">
      <w:pPr>
        <w:pStyle w:val="NoSpacing"/>
        <w:ind w:left="720"/>
        <w:contextualSpacing/>
        <w:jc w:val="both"/>
        <w:rPr>
          <w:rFonts w:ascii="Arial" w:hAnsi="Arial" w:cs="Arial"/>
          <w:b/>
          <w:bCs/>
          <w:noProof/>
          <w:szCs w:val="24"/>
          <w:lang w:val="af-ZA"/>
        </w:rPr>
      </w:pPr>
      <w:r w:rsidRPr="00332B30">
        <w:rPr>
          <w:rFonts w:ascii="Arial" w:hAnsi="Arial" w:cs="Arial"/>
          <w:b/>
          <w:bCs/>
          <w:noProof/>
          <w:szCs w:val="24"/>
          <w:lang w:val="af-ZA"/>
        </w:rPr>
        <w:t>Мэдээлэл цуглуулах аргыг онгох</w:t>
      </w:r>
    </w:p>
    <w:p w14:paraId="6C9B31E6" w14:textId="77777777" w:rsidR="00590F93" w:rsidRPr="00332B30" w:rsidRDefault="00590F93" w:rsidP="00E81B63">
      <w:pPr>
        <w:pStyle w:val="NoSpacing"/>
        <w:ind w:left="720"/>
        <w:contextualSpacing/>
        <w:jc w:val="both"/>
        <w:rPr>
          <w:rFonts w:ascii="Arial" w:hAnsi="Arial" w:cs="Arial"/>
          <w:noProof/>
          <w:szCs w:val="24"/>
          <w:lang w:val="af-ZA"/>
        </w:rPr>
      </w:pPr>
    </w:p>
    <w:p w14:paraId="6DB9E800" w14:textId="28A0DE89" w:rsidR="00590F93" w:rsidRPr="00332B30" w:rsidRDefault="00F26BF8" w:rsidP="006D0C4D">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Хууль тогтоомжийн хэрэгжилтийн үр дагаварт үнэлгээ хийхэд тоон болон чанарын мэдээлэл ашиглана.</w:t>
      </w:r>
      <w:r w:rsidR="008A660D" w:rsidRPr="00332B30">
        <w:rPr>
          <w:rFonts w:ascii="Arial" w:hAnsi="Arial" w:cs="Arial"/>
          <w:noProof/>
          <w:szCs w:val="24"/>
          <w:lang w:val="af-ZA"/>
        </w:rPr>
        <w:t xml:space="preserve"> Энэхүү суда</w:t>
      </w:r>
      <w:r w:rsidR="0017047D" w:rsidRPr="00332B30">
        <w:rPr>
          <w:rFonts w:ascii="Arial" w:hAnsi="Arial" w:cs="Arial"/>
          <w:noProof/>
          <w:szCs w:val="24"/>
          <w:lang w:val="af-ZA"/>
        </w:rPr>
        <w:t>л</w:t>
      </w:r>
      <w:r w:rsidR="008A660D" w:rsidRPr="00332B30">
        <w:rPr>
          <w:rFonts w:ascii="Arial" w:hAnsi="Arial" w:cs="Arial"/>
          <w:noProof/>
          <w:szCs w:val="24"/>
          <w:lang w:val="af-ZA"/>
        </w:rPr>
        <w:t xml:space="preserve">гааны ажлын хүрээнд үнэлгээ хийх хууль зүйл, заалтын зорилгод хүрсэн түвшин, практикт хэрэгжилтийг илрүүлэх зорилгоор бодлогын баримт бичиг, эрдэм шинжилгээ, </w:t>
      </w:r>
      <w:r w:rsidR="005345A2" w:rsidRPr="00332B30">
        <w:rPr>
          <w:rFonts w:ascii="Arial" w:hAnsi="Arial" w:cs="Arial"/>
          <w:noProof/>
          <w:szCs w:val="24"/>
          <w:lang w:val="af-ZA"/>
        </w:rPr>
        <w:t xml:space="preserve">судалгааны ажлын тайлан уншиж судлах, харьцуулалт хийх аргаар хэрэгцээтэй мэдээлэл олж авах </w:t>
      </w:r>
      <w:r w:rsidR="00025383" w:rsidRPr="00332B30">
        <w:rPr>
          <w:rFonts w:ascii="Arial" w:hAnsi="Arial" w:cs="Arial"/>
          <w:noProof/>
          <w:szCs w:val="24"/>
          <w:lang w:val="af-ZA"/>
        </w:rPr>
        <w:t xml:space="preserve">зэрэг ажлыг хийж гүйцэтгэсэн. Мэдээлэл цуглуулах дараах аргыг ашигласан болно. Үүнд: </w:t>
      </w:r>
    </w:p>
    <w:p w14:paraId="5F74A4DE" w14:textId="77777777" w:rsidR="006D0C4D" w:rsidRPr="00332B30" w:rsidRDefault="006D0C4D" w:rsidP="004617C4">
      <w:pPr>
        <w:pStyle w:val="NoSpacing"/>
        <w:tabs>
          <w:tab w:val="left" w:pos="851"/>
        </w:tabs>
        <w:ind w:firstLine="720"/>
        <w:contextualSpacing/>
        <w:jc w:val="both"/>
        <w:rPr>
          <w:rFonts w:ascii="Arial" w:hAnsi="Arial" w:cs="Arial"/>
          <w:noProof/>
          <w:szCs w:val="24"/>
          <w:lang w:val="af-ZA"/>
        </w:rPr>
      </w:pPr>
    </w:p>
    <w:p w14:paraId="3F8CF09E" w14:textId="547FC1A9" w:rsidR="006D0C4D" w:rsidRPr="00332B30" w:rsidRDefault="00643E4F" w:rsidP="004617C4">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 xml:space="preserve">Аргачлалын 3.7.3.1-д заасны дагуу “Бэлэн байгаа мэдээллийг цуглуулах” хүрээнд </w:t>
      </w:r>
      <w:r w:rsidR="001C3AC1" w:rsidRPr="00332B30">
        <w:rPr>
          <w:rFonts w:ascii="Arial" w:hAnsi="Arial" w:cs="Arial"/>
          <w:noProof/>
          <w:szCs w:val="24"/>
          <w:lang w:val="af-ZA"/>
        </w:rPr>
        <w:t xml:space="preserve">гэмт хэргийн хохирогчид нөхөн төлбөр олгох сангийн 2018-2024 оны </w:t>
      </w:r>
      <w:r w:rsidR="00B26578" w:rsidRPr="00332B30">
        <w:rPr>
          <w:rFonts w:ascii="Arial" w:hAnsi="Arial" w:cs="Arial"/>
          <w:noProof/>
          <w:szCs w:val="24"/>
          <w:lang w:val="af-ZA"/>
        </w:rPr>
        <w:t>санхүүжилтийн эх үүсвэр, сангийн хөрөнгийн зарцуулалт, гэмт хэргийн хохирогчийн нөхөн төлбөр, нөхөн төлбөрийг эргэн төлсөн</w:t>
      </w:r>
      <w:r w:rsidR="00E74903" w:rsidRPr="00332B30">
        <w:rPr>
          <w:rFonts w:ascii="Arial" w:hAnsi="Arial" w:cs="Arial"/>
          <w:noProof/>
          <w:szCs w:val="24"/>
          <w:lang w:val="af-ZA"/>
        </w:rPr>
        <w:t xml:space="preserve"> статистик тоо мэдээ, </w:t>
      </w:r>
      <w:r w:rsidR="0009707F" w:rsidRPr="00332B30">
        <w:rPr>
          <w:rFonts w:ascii="Arial" w:hAnsi="Arial" w:cs="Arial"/>
          <w:noProof/>
          <w:szCs w:val="24"/>
          <w:lang w:val="af-ZA"/>
        </w:rPr>
        <w:t>шийдвэр</w:t>
      </w:r>
      <w:r w:rsidR="00A17EDA" w:rsidRPr="00332B30">
        <w:rPr>
          <w:rFonts w:ascii="Arial" w:hAnsi="Arial" w:cs="Arial"/>
          <w:noProof/>
          <w:szCs w:val="24"/>
          <w:lang w:val="af-ZA"/>
        </w:rPr>
        <w:t xml:space="preserve"> цуглуулж, дүн шинжилгээ хийсэн болно.</w:t>
      </w:r>
      <w:r w:rsidR="00B26578" w:rsidRPr="00332B30">
        <w:rPr>
          <w:rFonts w:ascii="Arial" w:hAnsi="Arial" w:cs="Arial"/>
          <w:noProof/>
          <w:szCs w:val="24"/>
          <w:lang w:val="af-ZA"/>
        </w:rPr>
        <w:t xml:space="preserve"> </w:t>
      </w:r>
    </w:p>
    <w:p w14:paraId="46FA2265" w14:textId="77777777" w:rsidR="00DF74B6" w:rsidRPr="00332B30" w:rsidRDefault="00DF74B6" w:rsidP="004279E4">
      <w:pPr>
        <w:pStyle w:val="NoSpacing"/>
        <w:ind w:firstLine="720"/>
        <w:contextualSpacing/>
        <w:jc w:val="both"/>
        <w:rPr>
          <w:rFonts w:ascii="Arial" w:hAnsi="Arial" w:cs="Arial"/>
          <w:b/>
          <w:noProof/>
          <w:szCs w:val="24"/>
          <w:lang w:val="af-ZA"/>
        </w:rPr>
      </w:pPr>
    </w:p>
    <w:p w14:paraId="2FF3BE6C" w14:textId="77777777" w:rsidR="0020490A" w:rsidRPr="00332B30" w:rsidRDefault="0020490A" w:rsidP="004279E4">
      <w:pPr>
        <w:pStyle w:val="NoSpacing"/>
        <w:ind w:firstLine="720"/>
        <w:contextualSpacing/>
        <w:jc w:val="both"/>
        <w:rPr>
          <w:rFonts w:ascii="Arial" w:hAnsi="Arial" w:cs="Arial"/>
          <w:b/>
          <w:noProof/>
          <w:szCs w:val="24"/>
          <w:lang w:val="af-ZA"/>
        </w:rPr>
      </w:pPr>
    </w:p>
    <w:p w14:paraId="598DEC72" w14:textId="2B27DDC1" w:rsidR="0020490A" w:rsidRPr="00332B30" w:rsidRDefault="0020490A" w:rsidP="00725FBD">
      <w:pPr>
        <w:pStyle w:val="NoSpacing"/>
        <w:contextualSpacing/>
        <w:jc w:val="center"/>
        <w:rPr>
          <w:rFonts w:ascii="Arial" w:hAnsi="Arial" w:cs="Arial"/>
          <w:b/>
          <w:noProof/>
          <w:szCs w:val="24"/>
          <w:lang w:val="af-ZA"/>
        </w:rPr>
      </w:pPr>
      <w:r w:rsidRPr="00332B30">
        <w:rPr>
          <w:rFonts w:ascii="Arial" w:hAnsi="Arial" w:cs="Arial"/>
          <w:b/>
          <w:noProof/>
          <w:szCs w:val="24"/>
          <w:lang w:val="af-ZA"/>
        </w:rPr>
        <w:t>ГУРАВ</w:t>
      </w:r>
      <w:r w:rsidR="000A191E" w:rsidRPr="00332B30">
        <w:rPr>
          <w:rFonts w:ascii="Arial" w:hAnsi="Arial" w:cs="Arial"/>
          <w:b/>
          <w:noProof/>
          <w:szCs w:val="24"/>
          <w:lang w:val="af-ZA"/>
        </w:rPr>
        <w:t>.</w:t>
      </w:r>
      <w:r w:rsidRPr="00332B30">
        <w:rPr>
          <w:rFonts w:ascii="Arial" w:hAnsi="Arial" w:cs="Arial"/>
          <w:b/>
          <w:noProof/>
          <w:szCs w:val="24"/>
          <w:lang w:val="af-ZA"/>
        </w:rPr>
        <w:t>ҮНЭЛЭХ ҮЕ ШАТ</w:t>
      </w:r>
    </w:p>
    <w:p w14:paraId="11D2D185" w14:textId="77777777" w:rsidR="0020490A" w:rsidRPr="00332B30" w:rsidRDefault="0020490A" w:rsidP="004279E4">
      <w:pPr>
        <w:pStyle w:val="NoSpacing"/>
        <w:ind w:firstLine="720"/>
        <w:contextualSpacing/>
        <w:jc w:val="both"/>
        <w:rPr>
          <w:rFonts w:ascii="Arial" w:hAnsi="Arial" w:cs="Arial"/>
          <w:b/>
          <w:noProof/>
          <w:szCs w:val="24"/>
          <w:lang w:val="af-ZA"/>
        </w:rPr>
      </w:pPr>
    </w:p>
    <w:p w14:paraId="38FE81B0" w14:textId="6016BBD3" w:rsidR="000A191E" w:rsidRPr="00332B30" w:rsidRDefault="000A191E" w:rsidP="004279E4">
      <w:pPr>
        <w:pStyle w:val="NoSpacing"/>
        <w:ind w:firstLine="720"/>
        <w:contextualSpacing/>
        <w:jc w:val="both"/>
        <w:rPr>
          <w:rFonts w:ascii="Arial" w:hAnsi="Arial" w:cs="Arial"/>
          <w:b/>
          <w:noProof/>
          <w:szCs w:val="24"/>
          <w:lang w:val="af-ZA"/>
        </w:rPr>
      </w:pPr>
      <w:r w:rsidRPr="00332B30">
        <w:rPr>
          <w:rFonts w:ascii="Arial" w:hAnsi="Arial" w:cs="Arial"/>
          <w:b/>
          <w:noProof/>
          <w:szCs w:val="24"/>
          <w:lang w:val="af-ZA"/>
        </w:rPr>
        <w:t>Үнэлгээний дүгнэлт</w:t>
      </w:r>
    </w:p>
    <w:p w14:paraId="1CDB2063" w14:textId="77777777" w:rsidR="00E10E2E" w:rsidRPr="00332B30" w:rsidRDefault="00E10E2E" w:rsidP="004279E4">
      <w:pPr>
        <w:pStyle w:val="NoSpacing"/>
        <w:ind w:firstLine="720"/>
        <w:contextualSpacing/>
        <w:jc w:val="both"/>
        <w:rPr>
          <w:rFonts w:ascii="Arial" w:hAnsi="Arial" w:cs="Arial"/>
          <w:noProof/>
          <w:szCs w:val="24"/>
          <w:lang w:val="af-ZA"/>
        </w:rPr>
      </w:pPr>
    </w:p>
    <w:p w14:paraId="2CFC7878" w14:textId="36D89A98" w:rsidR="000A191E" w:rsidRPr="00332B30" w:rsidRDefault="00D413A0" w:rsidP="004279E4">
      <w:pPr>
        <w:pStyle w:val="NoSpacing"/>
        <w:ind w:firstLine="720"/>
        <w:contextualSpacing/>
        <w:jc w:val="both"/>
        <w:rPr>
          <w:rFonts w:ascii="Arial" w:hAnsi="Arial" w:cs="Arial"/>
          <w:b/>
          <w:noProof/>
          <w:szCs w:val="24"/>
          <w:lang w:val="af-ZA"/>
        </w:rPr>
      </w:pPr>
      <w:r w:rsidRPr="00332B30">
        <w:rPr>
          <w:rFonts w:ascii="Arial" w:hAnsi="Arial" w:cs="Arial"/>
          <w:b/>
          <w:noProof/>
          <w:szCs w:val="24"/>
          <w:lang w:val="af-ZA"/>
        </w:rPr>
        <w:t>3</w:t>
      </w:r>
      <w:r w:rsidR="000A191E" w:rsidRPr="00332B30">
        <w:rPr>
          <w:rFonts w:ascii="Arial" w:hAnsi="Arial" w:cs="Arial"/>
          <w:b/>
          <w:noProof/>
          <w:szCs w:val="24"/>
          <w:lang w:val="af-ZA"/>
        </w:rPr>
        <w:t>.1.</w:t>
      </w:r>
      <w:r w:rsidR="00B87347" w:rsidRPr="00332B30">
        <w:rPr>
          <w:rFonts w:ascii="Arial" w:hAnsi="Arial" w:cs="Arial"/>
          <w:b/>
          <w:noProof/>
          <w:szCs w:val="24"/>
          <w:lang w:val="af-ZA"/>
        </w:rPr>
        <w:t>Засгийн газрын тусгай сангийн тухай ху</w:t>
      </w:r>
      <w:r w:rsidR="000A191E" w:rsidRPr="00332B30">
        <w:rPr>
          <w:rFonts w:ascii="Arial" w:hAnsi="Arial" w:cs="Arial"/>
          <w:b/>
          <w:noProof/>
          <w:szCs w:val="24"/>
          <w:lang w:val="af-ZA"/>
        </w:rPr>
        <w:t xml:space="preserve">улийн </w:t>
      </w:r>
      <w:r w:rsidR="00B04332" w:rsidRPr="00332B30">
        <w:rPr>
          <w:rFonts w:ascii="Arial" w:hAnsi="Arial" w:cs="Arial"/>
          <w:b/>
          <w:noProof/>
          <w:szCs w:val="24"/>
          <w:lang w:val="af-ZA"/>
        </w:rPr>
        <w:t>6</w:t>
      </w:r>
      <w:r w:rsidR="00B87347" w:rsidRPr="00332B30">
        <w:rPr>
          <w:rFonts w:ascii="Arial" w:hAnsi="Arial" w:cs="Arial"/>
          <w:b/>
          <w:noProof/>
          <w:szCs w:val="24"/>
          <w:lang w:val="af-ZA"/>
        </w:rPr>
        <w:t xml:space="preserve"> дугаар зүйлийн 6.1.1, 6.1.2 дахь заалт, 10 дугаар зүйлийн 10.2.1, 10.2.2 дахь заалт буюу </w:t>
      </w:r>
      <w:r w:rsidR="00541F84" w:rsidRPr="00332B30">
        <w:rPr>
          <w:rFonts w:ascii="Arial" w:hAnsi="Arial" w:cs="Arial"/>
          <w:b/>
          <w:noProof/>
          <w:szCs w:val="24"/>
          <w:lang w:val="af-ZA"/>
        </w:rPr>
        <w:t>гэмт хэргийн хохирогчид нөхөн төлбөр олгох сангийн эх үүсвэр</w:t>
      </w:r>
      <w:r w:rsidR="00B87347" w:rsidRPr="00332B30">
        <w:rPr>
          <w:rFonts w:ascii="Arial" w:hAnsi="Arial" w:cs="Arial"/>
          <w:b/>
          <w:noProof/>
          <w:szCs w:val="24"/>
          <w:lang w:val="af-ZA"/>
        </w:rPr>
        <w:t>ийн</w:t>
      </w:r>
      <w:r w:rsidR="003B5B2C" w:rsidRPr="00332B30">
        <w:rPr>
          <w:rFonts w:ascii="Arial" w:hAnsi="Arial" w:cs="Arial"/>
          <w:b/>
          <w:noProof/>
          <w:szCs w:val="24"/>
          <w:lang w:val="af-ZA"/>
        </w:rPr>
        <w:t xml:space="preserve"> холбогдох</w:t>
      </w:r>
      <w:r w:rsidR="00B87347" w:rsidRPr="00332B30">
        <w:rPr>
          <w:rFonts w:ascii="Arial" w:hAnsi="Arial" w:cs="Arial"/>
          <w:b/>
          <w:noProof/>
          <w:szCs w:val="24"/>
          <w:lang w:val="af-ZA"/>
        </w:rPr>
        <w:t xml:space="preserve"> </w:t>
      </w:r>
      <w:r w:rsidR="0044562B" w:rsidRPr="00332B30">
        <w:rPr>
          <w:rFonts w:ascii="Arial" w:hAnsi="Arial" w:cs="Arial"/>
          <w:b/>
          <w:noProof/>
          <w:szCs w:val="24"/>
          <w:lang w:val="af-ZA"/>
        </w:rPr>
        <w:t xml:space="preserve">зохицуулалтын </w:t>
      </w:r>
      <w:r w:rsidR="00B87347" w:rsidRPr="00332B30">
        <w:rPr>
          <w:rFonts w:ascii="Arial" w:hAnsi="Arial" w:cs="Arial"/>
          <w:b/>
          <w:noProof/>
          <w:szCs w:val="24"/>
          <w:lang w:val="af-ZA"/>
        </w:rPr>
        <w:t>хэсгийн</w:t>
      </w:r>
      <w:r w:rsidR="00541F84" w:rsidRPr="00332B30">
        <w:rPr>
          <w:rFonts w:ascii="Arial" w:hAnsi="Arial" w:cs="Arial"/>
          <w:b/>
          <w:noProof/>
          <w:szCs w:val="24"/>
          <w:lang w:val="af-ZA"/>
        </w:rPr>
        <w:t xml:space="preserve"> </w:t>
      </w:r>
      <w:r w:rsidR="000A191E" w:rsidRPr="00332B30">
        <w:rPr>
          <w:rFonts w:ascii="Arial" w:hAnsi="Arial" w:cs="Arial"/>
          <w:b/>
          <w:noProof/>
          <w:szCs w:val="24"/>
          <w:lang w:val="af-ZA"/>
        </w:rPr>
        <w:t>үнэлгээний дүгнэлт</w:t>
      </w:r>
      <w:r w:rsidR="004B09CB" w:rsidRPr="00332B30">
        <w:rPr>
          <w:rFonts w:ascii="Arial" w:hAnsi="Arial" w:cs="Arial"/>
          <w:b/>
          <w:noProof/>
          <w:szCs w:val="24"/>
          <w:lang w:val="af-ZA"/>
        </w:rPr>
        <w:t>.</w:t>
      </w:r>
    </w:p>
    <w:p w14:paraId="6CA66124" w14:textId="77777777" w:rsidR="000A191E" w:rsidRPr="00332B30" w:rsidRDefault="000A191E" w:rsidP="004279E4">
      <w:pPr>
        <w:pStyle w:val="NoSpacing"/>
        <w:contextualSpacing/>
        <w:jc w:val="both"/>
        <w:rPr>
          <w:rFonts w:ascii="Arial" w:hAnsi="Arial" w:cs="Arial"/>
          <w:noProof/>
          <w:szCs w:val="24"/>
          <w:lang w:val="af-ZA"/>
        </w:rPr>
      </w:pPr>
    </w:p>
    <w:p w14:paraId="45E9A235" w14:textId="1F185858" w:rsidR="000A191E" w:rsidRPr="00332B30" w:rsidRDefault="00D0383B" w:rsidP="00BC05D0">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хуулийн</w:t>
      </w:r>
      <w:r w:rsidR="000A191E" w:rsidRPr="00332B30">
        <w:rPr>
          <w:rFonts w:ascii="Arial" w:hAnsi="Arial" w:cs="Arial"/>
          <w:noProof/>
          <w:szCs w:val="24"/>
          <w:lang w:val="af-ZA"/>
        </w:rPr>
        <w:t xml:space="preserve"> </w:t>
      </w:r>
      <w:r w:rsidR="00906869" w:rsidRPr="00332B30">
        <w:rPr>
          <w:rFonts w:ascii="Arial" w:hAnsi="Arial" w:cs="Arial"/>
          <w:noProof/>
          <w:szCs w:val="24"/>
          <w:lang w:val="af-ZA"/>
        </w:rPr>
        <w:t>6 дугаар зүйлийн 6.1</w:t>
      </w:r>
      <w:r w:rsidR="00BC05D0" w:rsidRPr="00332B30">
        <w:rPr>
          <w:rFonts w:ascii="Arial" w:hAnsi="Arial" w:cs="Arial"/>
          <w:noProof/>
          <w:szCs w:val="24"/>
          <w:lang w:val="af-ZA"/>
        </w:rPr>
        <w:t>.1</w:t>
      </w:r>
      <w:r w:rsidR="00434FDB" w:rsidRPr="00332B30">
        <w:rPr>
          <w:rFonts w:ascii="Arial" w:hAnsi="Arial" w:cs="Arial"/>
          <w:noProof/>
          <w:szCs w:val="24"/>
          <w:lang w:val="af-ZA"/>
        </w:rPr>
        <w:t>/ улсын төсвийн хөрөнгө;/, 6.</w:t>
      </w:r>
      <w:r w:rsidR="00BC05D0" w:rsidRPr="00332B30">
        <w:rPr>
          <w:rFonts w:ascii="Arial" w:hAnsi="Arial" w:cs="Arial"/>
          <w:noProof/>
          <w:szCs w:val="24"/>
          <w:lang w:val="af-ZA"/>
        </w:rPr>
        <w:t>1.</w:t>
      </w:r>
      <w:r w:rsidR="00434FDB" w:rsidRPr="00332B30">
        <w:rPr>
          <w:rFonts w:ascii="Arial" w:hAnsi="Arial" w:cs="Arial"/>
          <w:noProof/>
          <w:szCs w:val="24"/>
          <w:lang w:val="af-ZA"/>
        </w:rPr>
        <w:t>2/</w:t>
      </w:r>
      <w:r w:rsidR="00BC05D0" w:rsidRPr="00332B30">
        <w:rPr>
          <w:rFonts w:ascii="Arial" w:hAnsi="Arial" w:cs="Arial"/>
          <w:noProof/>
          <w:szCs w:val="24"/>
          <w:lang w:val="af-ZA"/>
        </w:rPr>
        <w:t>хандив, тусламж;</w:t>
      </w:r>
      <w:r w:rsidR="00434FDB" w:rsidRPr="00332B30">
        <w:rPr>
          <w:rFonts w:ascii="Arial" w:hAnsi="Arial" w:cs="Arial"/>
          <w:noProof/>
          <w:szCs w:val="24"/>
          <w:lang w:val="af-ZA"/>
        </w:rPr>
        <w:t>/</w:t>
      </w:r>
      <w:r w:rsidR="008C01EE" w:rsidRPr="00332B30">
        <w:rPr>
          <w:rFonts w:ascii="Arial" w:hAnsi="Arial" w:cs="Arial"/>
          <w:noProof/>
          <w:szCs w:val="24"/>
          <w:lang w:val="af-ZA"/>
        </w:rPr>
        <w:t xml:space="preserve">, </w:t>
      </w:r>
      <w:r w:rsidRPr="00332B30">
        <w:rPr>
          <w:rFonts w:ascii="Arial" w:hAnsi="Arial" w:cs="Arial"/>
          <w:noProof/>
          <w:szCs w:val="24"/>
          <w:lang w:val="af-ZA"/>
        </w:rPr>
        <w:t xml:space="preserve">мөн хуулийн </w:t>
      </w:r>
      <w:r w:rsidR="008C01EE" w:rsidRPr="00332B30">
        <w:rPr>
          <w:rFonts w:ascii="Arial" w:hAnsi="Arial" w:cs="Arial"/>
          <w:noProof/>
          <w:szCs w:val="24"/>
          <w:lang w:val="af-ZA"/>
        </w:rPr>
        <w:t xml:space="preserve">10 дугаар зүйлийн </w:t>
      </w:r>
      <w:r w:rsidR="00CF355F" w:rsidRPr="00332B30">
        <w:rPr>
          <w:rFonts w:ascii="Arial" w:hAnsi="Arial" w:cs="Arial"/>
          <w:noProof/>
          <w:szCs w:val="24"/>
          <w:lang w:val="af-ZA"/>
        </w:rPr>
        <w:t>10.2.1/шүүхээс ногдуулсан торгох ялыг биелүүлж, төсөвт тушаасан мөнгөн хөрөнгийн 60 хувьтай тэнцэх хэмжээний хөрөнгө;/, 10.2.2 /шүүхийн хүчин төгөлдөр шийдвэрээр энэ хуулийн 10.3-т заасан гэмт хэрэгт гэм буруутай нь шүүхээр тогтоогдсон этгээдээс хохирол барагдуулсан төлбөр./</w:t>
      </w:r>
      <w:r w:rsidR="00CD010C" w:rsidRPr="00332B30">
        <w:rPr>
          <w:rFonts w:ascii="Arial" w:hAnsi="Arial" w:cs="Arial"/>
          <w:noProof/>
          <w:szCs w:val="24"/>
          <w:lang w:val="af-ZA"/>
        </w:rPr>
        <w:t>-т</w:t>
      </w:r>
      <w:r w:rsidR="000A191E" w:rsidRPr="00332B30">
        <w:rPr>
          <w:rFonts w:ascii="Arial" w:hAnsi="Arial" w:cs="Arial"/>
          <w:noProof/>
          <w:szCs w:val="24"/>
          <w:lang w:val="af-ZA"/>
        </w:rPr>
        <w:t xml:space="preserve"> хийсэн үнэлгээний хүрээ, тогтоосон шалгуур үзүүлэлт, харьцуулах хэлбэр, шалгуур үзүүлэлтийн томьёоллыг 1 дүгээр хүснэгтэд харуулав.</w:t>
      </w:r>
    </w:p>
    <w:p w14:paraId="448B7541" w14:textId="643F7F47" w:rsidR="000A191E" w:rsidRPr="00332B30" w:rsidRDefault="00B52C1F" w:rsidP="004279E4">
      <w:pPr>
        <w:pStyle w:val="NoSpacing"/>
        <w:ind w:firstLine="720"/>
        <w:contextualSpacing/>
        <w:jc w:val="right"/>
        <w:rPr>
          <w:rFonts w:ascii="Arial" w:hAnsi="Arial" w:cs="Arial"/>
          <w:noProof/>
          <w:szCs w:val="24"/>
          <w:lang w:val="af-ZA"/>
        </w:rPr>
      </w:pPr>
      <w:r w:rsidRPr="00332B30">
        <w:rPr>
          <w:rFonts w:ascii="Arial" w:hAnsi="Arial" w:cs="Arial"/>
          <w:noProof/>
          <w:szCs w:val="24"/>
          <w:lang w:val="af-ZA"/>
        </w:rPr>
        <w:t>Х</w:t>
      </w:r>
      <w:r w:rsidR="000A191E" w:rsidRPr="00332B30">
        <w:rPr>
          <w:rFonts w:ascii="Arial" w:hAnsi="Arial" w:cs="Arial"/>
          <w:noProof/>
          <w:szCs w:val="24"/>
          <w:lang w:val="af-ZA"/>
        </w:rPr>
        <w:t>үснэгт</w:t>
      </w:r>
      <w:r w:rsidRPr="00332B30">
        <w:rPr>
          <w:rFonts w:ascii="Arial" w:hAnsi="Arial" w:cs="Arial"/>
          <w:noProof/>
          <w:szCs w:val="24"/>
          <w:lang w:val="af-ZA"/>
        </w:rPr>
        <w:t xml:space="preserve"> 1</w:t>
      </w:r>
    </w:p>
    <w:p w14:paraId="351E2A96" w14:textId="77777777" w:rsidR="000A191E" w:rsidRPr="00332B30" w:rsidRDefault="000A191E" w:rsidP="004279E4">
      <w:pPr>
        <w:pStyle w:val="NoSpacing"/>
        <w:ind w:right="440"/>
        <w:contextualSpacing/>
        <w:rPr>
          <w:rFonts w:ascii="Arial" w:hAnsi="Arial" w:cs="Arial"/>
          <w:noProof/>
          <w:szCs w:val="24"/>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8"/>
        <w:gridCol w:w="2294"/>
        <w:gridCol w:w="1839"/>
        <w:gridCol w:w="2206"/>
      </w:tblGrid>
      <w:tr w:rsidR="00332B30" w:rsidRPr="00332B30" w14:paraId="27B107C1" w14:textId="77777777" w:rsidTr="00AA55C3">
        <w:trPr>
          <w:trHeight w:val="620"/>
          <w:jc w:val="center"/>
        </w:trPr>
        <w:tc>
          <w:tcPr>
            <w:tcW w:w="3008" w:type="dxa"/>
            <w:shd w:val="clear" w:color="auto" w:fill="auto"/>
            <w:vAlign w:val="center"/>
          </w:tcPr>
          <w:p w14:paraId="61548C84"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Үнэлгээний хүрээ</w:t>
            </w:r>
          </w:p>
        </w:tc>
        <w:tc>
          <w:tcPr>
            <w:tcW w:w="2294" w:type="dxa"/>
            <w:shd w:val="clear" w:color="auto" w:fill="auto"/>
            <w:vAlign w:val="center"/>
          </w:tcPr>
          <w:p w14:paraId="039F7D7F"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Тогтоосон шалгуур үзүүлэлт</w:t>
            </w:r>
          </w:p>
        </w:tc>
        <w:tc>
          <w:tcPr>
            <w:tcW w:w="1839" w:type="dxa"/>
            <w:shd w:val="clear" w:color="auto" w:fill="auto"/>
            <w:vAlign w:val="center"/>
          </w:tcPr>
          <w:p w14:paraId="189E26F0"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Харьцуулах хэлбэрийг сонгох</w:t>
            </w:r>
          </w:p>
        </w:tc>
        <w:tc>
          <w:tcPr>
            <w:tcW w:w="2206" w:type="dxa"/>
            <w:shd w:val="clear" w:color="auto" w:fill="auto"/>
            <w:vAlign w:val="center"/>
          </w:tcPr>
          <w:p w14:paraId="064888B4"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Шалгуур үзүүлэлтийг томьёолох</w:t>
            </w:r>
          </w:p>
        </w:tc>
      </w:tr>
      <w:tr w:rsidR="00332B30" w:rsidRPr="00332B30" w14:paraId="0AD7B39B" w14:textId="77777777" w:rsidTr="00AA55C3">
        <w:trPr>
          <w:trHeight w:val="841"/>
          <w:jc w:val="center"/>
        </w:trPr>
        <w:tc>
          <w:tcPr>
            <w:tcW w:w="3008" w:type="dxa"/>
            <w:shd w:val="clear" w:color="auto" w:fill="auto"/>
            <w:vAlign w:val="center"/>
          </w:tcPr>
          <w:p w14:paraId="377AFAD1" w14:textId="62F3CB4E" w:rsidR="00C8669A" w:rsidRPr="00332B30" w:rsidRDefault="00C8669A" w:rsidP="004279E4">
            <w:pPr>
              <w:pStyle w:val="NoSpacing"/>
              <w:contextualSpacing/>
              <w:jc w:val="both"/>
              <w:rPr>
                <w:rFonts w:ascii="Arial" w:hAnsi="Arial" w:cs="Arial"/>
                <w:b/>
                <w:bCs/>
                <w:noProof/>
                <w:sz w:val="20"/>
                <w:lang w:val="af-ZA"/>
              </w:rPr>
            </w:pPr>
            <w:r w:rsidRPr="00332B30">
              <w:rPr>
                <w:rFonts w:ascii="Arial" w:hAnsi="Arial" w:cs="Arial"/>
                <w:b/>
                <w:bCs/>
                <w:noProof/>
                <w:sz w:val="20"/>
                <w:lang w:val="af-ZA"/>
              </w:rPr>
              <w:t>6 дугаар зүйл.</w:t>
            </w:r>
            <w:r w:rsidR="00B72195" w:rsidRPr="00332B30">
              <w:rPr>
                <w:rFonts w:ascii="Arial" w:hAnsi="Arial" w:cs="Arial"/>
                <w:b/>
                <w:bCs/>
                <w:noProof/>
                <w:sz w:val="20"/>
                <w:lang w:val="af-ZA"/>
              </w:rPr>
              <w:t>Тусгай санг бүрдүүлэх нийтлэг эх үүсвэр</w:t>
            </w:r>
            <w:r w:rsidRPr="00332B30">
              <w:rPr>
                <w:rFonts w:ascii="Arial" w:hAnsi="Arial" w:cs="Arial"/>
                <w:b/>
                <w:bCs/>
                <w:noProof/>
                <w:sz w:val="20"/>
                <w:lang w:val="af-ZA"/>
              </w:rPr>
              <w:t xml:space="preserve"> </w:t>
            </w:r>
          </w:p>
          <w:p w14:paraId="68AC9A64" w14:textId="77777777" w:rsidR="00C8669A" w:rsidRPr="00332B30" w:rsidRDefault="00C8669A" w:rsidP="004279E4">
            <w:pPr>
              <w:pStyle w:val="NoSpacing"/>
              <w:contextualSpacing/>
              <w:jc w:val="both"/>
              <w:rPr>
                <w:rFonts w:ascii="Arial" w:hAnsi="Arial" w:cs="Arial"/>
                <w:noProof/>
                <w:sz w:val="20"/>
                <w:lang w:val="af-ZA"/>
              </w:rPr>
            </w:pPr>
          </w:p>
          <w:p w14:paraId="04B4533D" w14:textId="14A26BCD" w:rsidR="008177F9" w:rsidRPr="00332B30" w:rsidRDefault="00C8669A" w:rsidP="002750EA">
            <w:pPr>
              <w:pStyle w:val="NoSpacing"/>
              <w:contextualSpacing/>
              <w:jc w:val="both"/>
              <w:rPr>
                <w:rFonts w:ascii="Arial" w:hAnsi="Arial" w:cs="Arial"/>
                <w:noProof/>
                <w:sz w:val="20"/>
                <w:lang w:val="af-ZA"/>
              </w:rPr>
            </w:pPr>
            <w:r w:rsidRPr="00332B30">
              <w:rPr>
                <w:rFonts w:ascii="Arial" w:hAnsi="Arial" w:cs="Arial"/>
                <w:noProof/>
                <w:sz w:val="20"/>
                <w:lang w:val="af-ZA"/>
              </w:rPr>
              <w:t>6.1</w:t>
            </w:r>
            <w:r w:rsidR="008177F9" w:rsidRPr="00332B30">
              <w:rPr>
                <w:rFonts w:ascii="Arial" w:hAnsi="Arial" w:cs="Arial"/>
                <w:noProof/>
                <w:sz w:val="20"/>
                <w:lang w:val="af-ZA"/>
              </w:rPr>
              <w:t>.</w:t>
            </w:r>
            <w:r w:rsidRPr="00332B30">
              <w:rPr>
                <w:rFonts w:ascii="Arial" w:hAnsi="Arial" w:cs="Arial"/>
                <w:noProof/>
                <w:sz w:val="20"/>
                <w:lang w:val="af-ZA"/>
              </w:rPr>
              <w:t xml:space="preserve">улсын төсвийн хөрөнгө; </w:t>
            </w:r>
          </w:p>
          <w:p w14:paraId="76B1AFC9" w14:textId="5014F1A1" w:rsidR="002750EA" w:rsidRPr="00332B30" w:rsidRDefault="00C8669A" w:rsidP="002750EA">
            <w:pPr>
              <w:pStyle w:val="NoSpacing"/>
              <w:contextualSpacing/>
              <w:jc w:val="both"/>
              <w:rPr>
                <w:rFonts w:ascii="Arial" w:hAnsi="Arial" w:cs="Arial"/>
                <w:noProof/>
                <w:sz w:val="20"/>
                <w:lang w:val="af-ZA"/>
              </w:rPr>
            </w:pPr>
            <w:r w:rsidRPr="00332B30">
              <w:rPr>
                <w:rFonts w:ascii="Arial" w:hAnsi="Arial" w:cs="Arial"/>
                <w:noProof/>
                <w:sz w:val="20"/>
                <w:lang w:val="af-ZA"/>
              </w:rPr>
              <w:t>6.2</w:t>
            </w:r>
            <w:r w:rsidR="008177F9" w:rsidRPr="00332B30">
              <w:rPr>
                <w:rFonts w:ascii="Arial" w:hAnsi="Arial" w:cs="Arial"/>
                <w:noProof/>
                <w:sz w:val="20"/>
                <w:lang w:val="af-ZA"/>
              </w:rPr>
              <w:t>.</w:t>
            </w:r>
            <w:r w:rsidR="002750EA" w:rsidRPr="00332B30">
              <w:rPr>
                <w:rFonts w:ascii="Arial" w:hAnsi="Arial" w:cs="Arial"/>
                <w:noProof/>
                <w:sz w:val="20"/>
                <w:lang w:val="af-ZA"/>
              </w:rPr>
              <w:t xml:space="preserve"> эргэн төлөгдөх нөхцөлгүй олгосон эх үүсвэр.</w:t>
            </w:r>
          </w:p>
          <w:p w14:paraId="671F92E7" w14:textId="19B1ABB5" w:rsidR="008177F9" w:rsidRPr="00332B30" w:rsidRDefault="008177F9" w:rsidP="004279E4">
            <w:pPr>
              <w:pStyle w:val="NoSpacing"/>
              <w:contextualSpacing/>
              <w:jc w:val="both"/>
              <w:rPr>
                <w:rFonts w:ascii="Arial" w:hAnsi="Arial" w:cs="Arial"/>
                <w:noProof/>
                <w:sz w:val="20"/>
                <w:lang w:val="af-ZA"/>
              </w:rPr>
            </w:pPr>
          </w:p>
          <w:p w14:paraId="40BEC66F" w14:textId="77777777" w:rsidR="008177F9" w:rsidRPr="00332B30" w:rsidRDefault="008177F9" w:rsidP="004279E4">
            <w:pPr>
              <w:pStyle w:val="NoSpacing"/>
              <w:contextualSpacing/>
              <w:jc w:val="both"/>
              <w:rPr>
                <w:rFonts w:ascii="Arial" w:hAnsi="Arial" w:cs="Arial"/>
                <w:noProof/>
                <w:sz w:val="20"/>
                <w:lang w:val="af-ZA"/>
              </w:rPr>
            </w:pPr>
          </w:p>
          <w:p w14:paraId="685F060D" w14:textId="1323A4AF" w:rsidR="008177F9" w:rsidRPr="00332B30" w:rsidRDefault="00C8669A" w:rsidP="004279E4">
            <w:pPr>
              <w:pStyle w:val="NoSpacing"/>
              <w:contextualSpacing/>
              <w:jc w:val="both"/>
              <w:rPr>
                <w:rFonts w:ascii="Arial" w:hAnsi="Arial" w:cs="Arial"/>
                <w:b/>
                <w:bCs/>
                <w:noProof/>
                <w:sz w:val="20"/>
                <w:lang w:val="af-ZA"/>
              </w:rPr>
            </w:pPr>
            <w:r w:rsidRPr="00332B30">
              <w:rPr>
                <w:rFonts w:ascii="Arial" w:hAnsi="Arial" w:cs="Arial"/>
                <w:b/>
                <w:bCs/>
                <w:noProof/>
                <w:sz w:val="20"/>
                <w:lang w:val="af-ZA"/>
              </w:rPr>
              <w:lastRenderedPageBreak/>
              <w:t>10 дугаар зүйл</w:t>
            </w:r>
            <w:r w:rsidR="008177F9" w:rsidRPr="00332B30">
              <w:rPr>
                <w:rFonts w:ascii="Arial" w:hAnsi="Arial" w:cs="Arial"/>
                <w:b/>
                <w:bCs/>
                <w:noProof/>
                <w:sz w:val="20"/>
                <w:lang w:val="af-ZA"/>
              </w:rPr>
              <w:t xml:space="preserve">.Гэмт хэргийн хохирогчид нөхөн төлбөр олгох сан </w:t>
            </w:r>
          </w:p>
          <w:p w14:paraId="3704EA47" w14:textId="77777777" w:rsidR="008177F9" w:rsidRPr="00332B30" w:rsidRDefault="008177F9" w:rsidP="004279E4">
            <w:pPr>
              <w:pStyle w:val="NoSpacing"/>
              <w:contextualSpacing/>
              <w:jc w:val="both"/>
              <w:rPr>
                <w:rFonts w:ascii="Arial" w:hAnsi="Arial" w:cs="Arial"/>
                <w:b/>
                <w:bCs/>
                <w:noProof/>
                <w:sz w:val="20"/>
                <w:lang w:val="af-ZA"/>
              </w:rPr>
            </w:pPr>
          </w:p>
          <w:p w14:paraId="5EABD775" w14:textId="20A1EC57" w:rsidR="008177F9" w:rsidRPr="00332B30" w:rsidRDefault="00C8669A" w:rsidP="004279E4">
            <w:pPr>
              <w:pStyle w:val="NoSpacing"/>
              <w:contextualSpacing/>
              <w:jc w:val="both"/>
              <w:rPr>
                <w:rFonts w:ascii="Arial" w:hAnsi="Arial" w:cs="Arial"/>
                <w:noProof/>
                <w:sz w:val="20"/>
                <w:lang w:val="af-ZA"/>
              </w:rPr>
            </w:pPr>
            <w:r w:rsidRPr="00332B30">
              <w:rPr>
                <w:rFonts w:ascii="Arial" w:hAnsi="Arial" w:cs="Arial"/>
                <w:noProof/>
                <w:sz w:val="20"/>
                <w:lang w:val="af-ZA"/>
              </w:rPr>
              <w:t>10.2.1</w:t>
            </w:r>
            <w:r w:rsidR="008177F9" w:rsidRPr="00332B30">
              <w:rPr>
                <w:rFonts w:ascii="Arial" w:hAnsi="Arial" w:cs="Arial"/>
                <w:noProof/>
                <w:sz w:val="20"/>
                <w:lang w:val="af-ZA"/>
              </w:rPr>
              <w:t>.</w:t>
            </w:r>
            <w:r w:rsidRPr="00332B30">
              <w:rPr>
                <w:rFonts w:ascii="Arial" w:hAnsi="Arial" w:cs="Arial"/>
                <w:noProof/>
                <w:sz w:val="20"/>
                <w:lang w:val="af-ZA"/>
              </w:rPr>
              <w:t>шүүхээс ногдуулсан торгох ялыг биелүүлж, төсөвт тушаасан мөнгөн хөрөнгийн 60 хувьтай тэнцэх хэмжээний хөрөнгө;</w:t>
            </w:r>
          </w:p>
          <w:p w14:paraId="41C57250" w14:textId="3BA6FF2A" w:rsidR="000A191E" w:rsidRPr="00332B30" w:rsidRDefault="00C8669A" w:rsidP="004279E4">
            <w:pPr>
              <w:pStyle w:val="NoSpacing"/>
              <w:contextualSpacing/>
              <w:jc w:val="both"/>
              <w:rPr>
                <w:rFonts w:ascii="Arial" w:hAnsi="Arial" w:cs="Arial"/>
                <w:noProof/>
                <w:sz w:val="20"/>
                <w:lang w:val="af-ZA"/>
              </w:rPr>
            </w:pPr>
            <w:r w:rsidRPr="00332B30">
              <w:rPr>
                <w:rFonts w:ascii="Arial" w:hAnsi="Arial" w:cs="Arial"/>
                <w:noProof/>
                <w:sz w:val="20"/>
                <w:lang w:val="af-ZA"/>
              </w:rPr>
              <w:t>10.2.2</w:t>
            </w:r>
            <w:r w:rsidR="008177F9" w:rsidRPr="00332B30">
              <w:rPr>
                <w:rFonts w:ascii="Arial" w:hAnsi="Arial" w:cs="Arial"/>
                <w:noProof/>
                <w:sz w:val="20"/>
                <w:lang w:val="af-ZA"/>
              </w:rPr>
              <w:t>.</w:t>
            </w:r>
            <w:r w:rsidRPr="00332B30">
              <w:rPr>
                <w:rFonts w:ascii="Arial" w:hAnsi="Arial" w:cs="Arial"/>
                <w:noProof/>
                <w:sz w:val="20"/>
                <w:lang w:val="af-ZA"/>
              </w:rPr>
              <w:t>шүүхийн хүчин төгөлдөр шийдвэрээр энэ хуулийн 10.3-т заасан гэмт хэрэгт гэм буруутай нь шүүхээр тогтоогдсон этгээдээс хохирол барагдуулсан төлбөр.</w:t>
            </w:r>
          </w:p>
        </w:tc>
        <w:tc>
          <w:tcPr>
            <w:tcW w:w="2294" w:type="dxa"/>
            <w:shd w:val="clear" w:color="auto" w:fill="auto"/>
            <w:vAlign w:val="center"/>
          </w:tcPr>
          <w:p w14:paraId="4EBF4074"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Зорилгод хүрсэн түвшин</w:t>
            </w:r>
          </w:p>
          <w:p w14:paraId="1A18705E" w14:textId="77777777" w:rsidR="000A191E" w:rsidRPr="00332B30" w:rsidRDefault="000A191E" w:rsidP="004279E4">
            <w:pPr>
              <w:pStyle w:val="NoSpacing"/>
              <w:contextualSpacing/>
              <w:jc w:val="both"/>
              <w:rPr>
                <w:rFonts w:ascii="Arial" w:hAnsi="Arial" w:cs="Arial"/>
                <w:noProof/>
                <w:sz w:val="20"/>
                <w:lang w:val="af-ZA"/>
              </w:rPr>
            </w:pPr>
          </w:p>
          <w:p w14:paraId="369B91E7" w14:textId="7FC869D8"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 xml:space="preserve">Үндсэн зорилго: </w:t>
            </w:r>
            <w:r w:rsidR="00D900B8" w:rsidRPr="00332B30">
              <w:rPr>
                <w:rFonts w:ascii="Arial" w:hAnsi="Arial" w:cs="Arial"/>
                <w:noProof/>
                <w:sz w:val="20"/>
                <w:lang w:val="af-ZA"/>
              </w:rPr>
              <w:t>тодорхой төрлийн гэмт хэргийн хохирогчид нөхөн төл</w:t>
            </w:r>
            <w:r w:rsidR="002636BD" w:rsidRPr="00332B30">
              <w:rPr>
                <w:rFonts w:ascii="Arial" w:hAnsi="Arial" w:cs="Arial"/>
                <w:noProof/>
                <w:sz w:val="20"/>
                <w:lang w:val="af-ZA"/>
              </w:rPr>
              <w:t xml:space="preserve">бөр олгох сангийн эх үүсвэр нь хохирлыг </w:t>
            </w:r>
            <w:r w:rsidR="002636BD" w:rsidRPr="00332B30">
              <w:rPr>
                <w:rFonts w:ascii="Arial" w:hAnsi="Arial" w:cs="Arial"/>
                <w:noProof/>
                <w:sz w:val="20"/>
                <w:lang w:val="af-ZA"/>
              </w:rPr>
              <w:lastRenderedPageBreak/>
              <w:t>бүрэн барагдуул</w:t>
            </w:r>
            <w:r w:rsidR="00332B3F" w:rsidRPr="00332B30">
              <w:rPr>
                <w:rFonts w:ascii="Arial" w:hAnsi="Arial" w:cs="Arial"/>
                <w:noProof/>
                <w:sz w:val="20"/>
                <w:lang w:val="af-ZA"/>
              </w:rPr>
              <w:t>ахад хүрэлцэхүйц байх</w:t>
            </w:r>
          </w:p>
          <w:p w14:paraId="093916E6" w14:textId="77777777" w:rsidR="000A191E" w:rsidRPr="00332B30" w:rsidRDefault="000A191E" w:rsidP="004279E4">
            <w:pPr>
              <w:pStyle w:val="NoSpacing"/>
              <w:contextualSpacing/>
              <w:jc w:val="both"/>
              <w:rPr>
                <w:rFonts w:ascii="Arial" w:hAnsi="Arial" w:cs="Arial"/>
                <w:noProof/>
                <w:sz w:val="20"/>
                <w:lang w:val="af-ZA"/>
              </w:rPr>
            </w:pPr>
          </w:p>
          <w:p w14:paraId="6E303012"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Дагалдах зорилго: Тухайн харилцааг зохицуулах</w:t>
            </w:r>
          </w:p>
          <w:p w14:paraId="49B11D6C" w14:textId="77777777" w:rsidR="000A191E" w:rsidRPr="00332B30" w:rsidRDefault="000A191E" w:rsidP="004279E4">
            <w:pPr>
              <w:pStyle w:val="NoSpacing"/>
              <w:contextualSpacing/>
              <w:jc w:val="both"/>
              <w:rPr>
                <w:rFonts w:ascii="Arial" w:hAnsi="Arial" w:cs="Arial"/>
                <w:noProof/>
                <w:sz w:val="20"/>
                <w:lang w:val="af-ZA"/>
              </w:rPr>
            </w:pPr>
          </w:p>
          <w:p w14:paraId="2AC28DE1" w14:textId="4EAA840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w:t>
            </w:r>
            <w:r w:rsidR="00DE6D1E" w:rsidRPr="00332B30">
              <w:rPr>
                <w:rFonts w:ascii="Arial" w:hAnsi="Arial" w:cs="Arial"/>
                <w:noProof/>
                <w:sz w:val="20"/>
                <w:lang w:val="af-ZA"/>
              </w:rPr>
              <w:t xml:space="preserve">Монгол Улсын Үндсэн хуульд заасан </w:t>
            </w:r>
            <w:r w:rsidR="004E20B2" w:rsidRPr="00332B30">
              <w:rPr>
                <w:rFonts w:ascii="Arial" w:hAnsi="Arial" w:cs="Arial"/>
                <w:noProof/>
                <w:sz w:val="20"/>
                <w:lang w:val="af-ZA"/>
              </w:rPr>
              <w:t xml:space="preserve">гэмт хэргийн хохирогчийн зөрчигдсөн эрхийг сэргээхэд </w:t>
            </w:r>
            <w:r w:rsidR="00625D58" w:rsidRPr="00332B30">
              <w:rPr>
                <w:rFonts w:ascii="Arial" w:hAnsi="Arial" w:cs="Arial"/>
                <w:noProof/>
                <w:sz w:val="20"/>
                <w:lang w:val="af-ZA"/>
              </w:rPr>
              <w:t>хүрэлцэхүйц байх.</w:t>
            </w:r>
          </w:p>
        </w:tc>
        <w:tc>
          <w:tcPr>
            <w:tcW w:w="1839" w:type="dxa"/>
            <w:shd w:val="clear" w:color="auto" w:fill="auto"/>
            <w:vAlign w:val="center"/>
          </w:tcPr>
          <w:p w14:paraId="12FA9B73"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Хууль тогтоомж хүчин төгөлдөр үйлчилж эхэлснээс хойш</w:t>
            </w:r>
            <w:r w:rsidRPr="00332B30">
              <w:rPr>
                <w:rStyle w:val="FootnoteReference"/>
                <w:rFonts w:ascii="Arial" w:hAnsi="Arial" w:cs="Arial"/>
                <w:noProof/>
                <w:sz w:val="20"/>
                <w:lang w:val="af-ZA"/>
              </w:rPr>
              <w:footnoteReference w:id="1"/>
            </w:r>
            <w:r w:rsidRPr="00332B30">
              <w:rPr>
                <w:rFonts w:ascii="Arial" w:hAnsi="Arial" w:cs="Arial"/>
                <w:noProof/>
                <w:sz w:val="20"/>
                <w:lang w:val="af-ZA"/>
              </w:rPr>
              <w:t>ямар нэмэлт, өөрчлөлт хийгдсэн бэ?</w:t>
            </w:r>
          </w:p>
          <w:p w14:paraId="7A3AEBE6" w14:textId="77777777" w:rsidR="00A80FE4" w:rsidRPr="00332B30" w:rsidRDefault="00A80FE4" w:rsidP="004279E4">
            <w:pPr>
              <w:pStyle w:val="NoSpacing"/>
              <w:contextualSpacing/>
              <w:jc w:val="both"/>
              <w:rPr>
                <w:rFonts w:ascii="Arial" w:hAnsi="Arial" w:cs="Arial"/>
                <w:noProof/>
                <w:sz w:val="20"/>
                <w:lang w:val="af-ZA"/>
              </w:rPr>
            </w:pPr>
          </w:p>
          <w:p w14:paraId="65A32C6B" w14:textId="77777777" w:rsidR="00A80FE4" w:rsidRPr="00332B30" w:rsidRDefault="00A80FE4" w:rsidP="004279E4">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 xml:space="preserve">Тохиолдол судлах </w:t>
            </w:r>
          </w:p>
          <w:p w14:paraId="5C7D1C38" w14:textId="77777777" w:rsidR="00A80FE4" w:rsidRPr="00332B30" w:rsidRDefault="00A80FE4" w:rsidP="004279E4">
            <w:pPr>
              <w:pStyle w:val="NoSpacing"/>
              <w:contextualSpacing/>
              <w:jc w:val="both"/>
              <w:rPr>
                <w:rFonts w:ascii="Arial" w:hAnsi="Arial" w:cs="Arial"/>
                <w:noProof/>
                <w:sz w:val="20"/>
                <w:lang w:val="af-ZA"/>
              </w:rPr>
            </w:pPr>
          </w:p>
          <w:p w14:paraId="04C9BBD2" w14:textId="1255BAFF" w:rsidR="00A80FE4" w:rsidRPr="00332B30" w:rsidRDefault="00A80FE4" w:rsidP="004279E4">
            <w:pPr>
              <w:pStyle w:val="NoSpacing"/>
              <w:contextualSpacing/>
              <w:jc w:val="both"/>
              <w:rPr>
                <w:rFonts w:ascii="Arial" w:hAnsi="Arial" w:cs="Arial"/>
                <w:noProof/>
                <w:sz w:val="20"/>
                <w:lang w:val="af-ZA"/>
              </w:rPr>
            </w:pPr>
            <w:r w:rsidRPr="00332B30">
              <w:rPr>
                <w:rFonts w:ascii="Arial" w:hAnsi="Arial" w:cs="Arial"/>
                <w:noProof/>
                <w:sz w:val="20"/>
                <w:lang w:val="af-ZA"/>
              </w:rPr>
              <w:t>Зарим гадаад орны жишээ.</w:t>
            </w:r>
          </w:p>
        </w:tc>
        <w:tc>
          <w:tcPr>
            <w:tcW w:w="2206" w:type="dxa"/>
            <w:shd w:val="clear" w:color="auto" w:fill="auto"/>
            <w:vAlign w:val="center"/>
          </w:tcPr>
          <w:p w14:paraId="4A371AEA" w14:textId="5BF73D0F"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w:t>
            </w:r>
            <w:r w:rsidR="00D54B3D" w:rsidRPr="00332B30">
              <w:rPr>
                <w:rFonts w:ascii="Arial" w:hAnsi="Arial" w:cs="Arial"/>
                <w:noProof/>
                <w:sz w:val="20"/>
                <w:lang w:val="af-ZA"/>
              </w:rPr>
              <w:t>Тодорхой төрлийн гэмт хэргийн хохирогчид нөхөн төлбөр олгох сангийн эх үүсвэр нь хохирлыг бүрэн барагдуулахад хүрэлцэхүйц байх</w:t>
            </w:r>
          </w:p>
          <w:p w14:paraId="3F10629E"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-төрийн өмчийн эд хөрөнгийн талаар хууль тогтоох, гүйцэтгэх байгууллагын бүрэн эрхийг тодорхойлж, холбогдох харилцааг бүрэн зохицуулж чадсан эсэх?</w:t>
            </w:r>
          </w:p>
          <w:p w14:paraId="72A4188B"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-төрийн өмчит хуулийн этгээд, түүний албан тушаалтны эрх хэмжээг тодорхойлж, холбогдох харилцааг бүрэн зохицуулж чадсан эсэх?</w:t>
            </w:r>
          </w:p>
          <w:p w14:paraId="1C4E81D6"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-төрийн өмчийн талаарх бодлогыг хэрэгжүүлэх байгууллагын үйл ажиллагааны зарчим, журмыг тодорхойлж, холбогдох харилцааг бүрэн зохицуулж чадсан эсэх?</w:t>
            </w:r>
          </w:p>
        </w:tc>
      </w:tr>
    </w:tbl>
    <w:p w14:paraId="5B75E217" w14:textId="77777777" w:rsidR="000A191E" w:rsidRPr="00332B30" w:rsidRDefault="000A191E" w:rsidP="004279E4">
      <w:pPr>
        <w:pStyle w:val="NoSpacing"/>
        <w:contextualSpacing/>
        <w:jc w:val="both"/>
        <w:rPr>
          <w:rFonts w:ascii="Arial" w:hAnsi="Arial" w:cs="Arial"/>
          <w:noProof/>
          <w:szCs w:val="24"/>
          <w:lang w:val="af-ZA"/>
        </w:rPr>
      </w:pPr>
    </w:p>
    <w:p w14:paraId="6B7273A9" w14:textId="780B057F" w:rsidR="00526E57" w:rsidRPr="00332B30" w:rsidRDefault="00526E57"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Монгол Улсын Н</w:t>
      </w:r>
      <w:r w:rsidR="00D2065A" w:rsidRPr="00332B30">
        <w:rPr>
          <w:rFonts w:ascii="Arial" w:hAnsi="Arial" w:cs="Arial"/>
          <w:noProof/>
          <w:szCs w:val="24"/>
          <w:lang w:val="af-ZA"/>
        </w:rPr>
        <w:t>ҮБ-д</w:t>
      </w:r>
      <w:r w:rsidRPr="00332B30">
        <w:rPr>
          <w:rFonts w:ascii="Arial" w:hAnsi="Arial" w:cs="Arial"/>
          <w:noProof/>
          <w:szCs w:val="24"/>
          <w:lang w:val="af-ZA"/>
        </w:rPr>
        <w:t xml:space="preserve"> гишүүнээр элсэн Хүний эрхийн тунхаглалыг бүрэн хүлээн зөвшөөрч, улмаар “Иргэний болон улс төрийн эрхийн тухай”, зэрэг хүний эрхийн талаарх НҮБ болон түүний төрөлжсөн байгууллагуудын олон улсын 30 гаруй гэрээнд нэгдэн орж, хүлээсэн үүргээ хэрэгжүүлэх үйлсэд зохих амжилт олсоор ирсэн. Үүний хүрээнд НҮБ-ын Ерөнхий Ассамблейгаас 1985 оны 40/34 дүгээр тогтоолоор баталсан “Эрх мэдлээ урвуулан ашигласан болон гэмт хэргийн хохирогчдын талаарх үндсэн зарчмын тухай тунхаглал”-д тулгуурлан Монгол Улсын Их Хурлын 2003 оны 10 дугаар сарын 24-ний өдрийн 41 дүгээр тогтоолоор “Монгол Улсад хүний эрхийг хангах үндэсний хөтөлбөр”-ийг баталсан.</w:t>
      </w:r>
      <w:r w:rsidRPr="00332B30">
        <w:rPr>
          <w:rStyle w:val="FootnoteReference"/>
          <w:rFonts w:ascii="Arial" w:hAnsi="Arial" w:cs="Arial"/>
          <w:noProof/>
          <w:szCs w:val="24"/>
          <w:lang w:val="af-ZA"/>
        </w:rPr>
        <w:footnoteReference w:id="2"/>
      </w:r>
      <w:r w:rsidRPr="00332B30">
        <w:rPr>
          <w:rFonts w:ascii="Arial" w:hAnsi="Arial" w:cs="Arial"/>
          <w:noProof/>
          <w:szCs w:val="24"/>
          <w:lang w:val="af-ZA"/>
        </w:rPr>
        <w:t xml:space="preserve"> </w:t>
      </w:r>
      <w:r w:rsidR="00DC30D3" w:rsidRPr="00332B30">
        <w:rPr>
          <w:rFonts w:ascii="Arial" w:hAnsi="Arial" w:cs="Arial"/>
          <w:noProof/>
          <w:szCs w:val="24"/>
          <w:lang w:val="af-ZA"/>
        </w:rPr>
        <w:t>Уг хөтөлбөрийн 2.1.5-д дараах байдлаар тодорхойлсон:</w:t>
      </w:r>
    </w:p>
    <w:p w14:paraId="0602A5BE" w14:textId="77777777" w:rsidR="00DC30D3" w:rsidRPr="00332B30" w:rsidRDefault="00DC30D3" w:rsidP="000870AB">
      <w:pPr>
        <w:pStyle w:val="NoSpacing"/>
        <w:ind w:firstLine="720"/>
        <w:contextualSpacing/>
        <w:jc w:val="both"/>
        <w:rPr>
          <w:rFonts w:ascii="Arial" w:hAnsi="Arial" w:cs="Arial"/>
          <w:noProof/>
          <w:szCs w:val="24"/>
          <w:lang w:val="af-ZA"/>
        </w:rPr>
      </w:pPr>
    </w:p>
    <w:p w14:paraId="60926C65" w14:textId="532A97BF" w:rsidR="00DC30D3" w:rsidRPr="00332B30" w:rsidRDefault="00DC30D3" w:rsidP="008A561B">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 xml:space="preserve">“зохих сан бий болгох, иргэдийг гэмт халдлагаас хамгаалах даатгалд хамруулах эдгээр гэмт хэргийн улмаас учирсан </w:t>
      </w:r>
      <w:r w:rsidRPr="00332B30">
        <w:rPr>
          <w:rFonts w:ascii="Arial" w:hAnsi="Arial" w:cs="Arial"/>
          <w:b/>
          <w:bCs/>
          <w:noProof/>
          <w:szCs w:val="24"/>
          <w:lang w:val="af-ZA"/>
        </w:rPr>
        <w:t xml:space="preserve">хохирлыг нөхөн төлүүлэх эх үүсвэрийг бүрдүүлж, </w:t>
      </w:r>
      <w:r w:rsidRPr="00332B30">
        <w:rPr>
          <w:rFonts w:ascii="Arial" w:hAnsi="Arial" w:cs="Arial"/>
          <w:noProof/>
          <w:szCs w:val="24"/>
          <w:lang w:val="af-ZA"/>
        </w:rPr>
        <w:t>эхний ээлжид хариуцагч нь тодорхойгүй, эсхүл төлбөрийн чадваргүй иргэдийн хохирлыг төр урьдчилан төлж, хариуцагчаар нөхөн төлүүлэх журмыг хуулиар тогтоон хэрэгжүүлж цаашид боловсронгуй болгоно.</w:t>
      </w:r>
    </w:p>
    <w:p w14:paraId="6088D8BA" w14:textId="77777777" w:rsidR="005264A8" w:rsidRPr="00332B30" w:rsidRDefault="005264A8" w:rsidP="005264A8">
      <w:pPr>
        <w:pStyle w:val="NoSpacing"/>
        <w:ind w:left="1080"/>
        <w:contextualSpacing/>
        <w:jc w:val="both"/>
        <w:rPr>
          <w:rFonts w:ascii="Arial" w:hAnsi="Arial" w:cs="Arial"/>
          <w:noProof/>
          <w:szCs w:val="24"/>
          <w:lang w:val="af-ZA"/>
        </w:rPr>
      </w:pPr>
    </w:p>
    <w:p w14:paraId="5BF4AF82" w14:textId="2343710F" w:rsidR="00DC30D3" w:rsidRPr="00332B30" w:rsidRDefault="00DC30D3" w:rsidP="008A561B">
      <w:pPr>
        <w:pStyle w:val="NoSpacing"/>
        <w:numPr>
          <w:ilvl w:val="0"/>
          <w:numId w:val="3"/>
        </w:numPr>
        <w:tabs>
          <w:tab w:val="left" w:pos="851"/>
        </w:tabs>
        <w:ind w:left="0" w:firstLine="709"/>
        <w:contextualSpacing/>
        <w:jc w:val="both"/>
        <w:rPr>
          <w:rFonts w:ascii="Arial" w:hAnsi="Arial" w:cs="Arial"/>
          <w:noProof/>
          <w:szCs w:val="24"/>
          <w:lang w:val="af-ZA"/>
        </w:rPr>
      </w:pPr>
      <w:r w:rsidRPr="00332B30">
        <w:rPr>
          <w:rFonts w:ascii="Arial" w:hAnsi="Arial" w:cs="Arial"/>
          <w:noProof/>
          <w:szCs w:val="24"/>
          <w:lang w:val="af-ZA"/>
        </w:rPr>
        <w:t xml:space="preserve">Гэмт этгээдийн үйлдсэн хэргийн улмаас бусдад учруулсан </w:t>
      </w:r>
      <w:r w:rsidRPr="00332B30">
        <w:rPr>
          <w:rFonts w:ascii="Arial" w:hAnsi="Arial" w:cs="Arial"/>
          <w:b/>
          <w:bCs/>
          <w:noProof/>
          <w:szCs w:val="24"/>
          <w:lang w:val="af-ZA"/>
        </w:rPr>
        <w:t>хохирлыг нөхөн төлүүлэх нөхцөлийг бий болгох</w:t>
      </w:r>
      <w:r w:rsidRPr="00332B30">
        <w:rPr>
          <w:rFonts w:ascii="Arial" w:hAnsi="Arial" w:cs="Arial"/>
          <w:noProof/>
          <w:szCs w:val="24"/>
          <w:lang w:val="af-ZA"/>
        </w:rPr>
        <w:t xml:space="preserve"> үүднээс хоригдлыг ажлаар хангах, тэдний хийж гүйцэтгэсэн ажлын хөлсийг ижил төрөл, хэмжээний ердийн ажил, үй</w:t>
      </w:r>
      <w:r w:rsidR="00C764E1" w:rsidRPr="00332B30">
        <w:rPr>
          <w:rFonts w:ascii="Arial" w:hAnsi="Arial" w:cs="Arial"/>
          <w:noProof/>
          <w:szCs w:val="24"/>
          <w:lang w:val="af-ZA"/>
        </w:rPr>
        <w:t>л</w:t>
      </w:r>
      <w:r w:rsidRPr="00332B30">
        <w:rPr>
          <w:rFonts w:ascii="Arial" w:hAnsi="Arial" w:cs="Arial"/>
          <w:noProof/>
          <w:szCs w:val="24"/>
          <w:lang w:val="af-ZA"/>
        </w:rPr>
        <w:t xml:space="preserve">чилгээний хөлс, үнэлгээний дунджаас багагүй байхаар тогтоохын зэрэгцээ тэдэнд ажил мэргэжлийн чиг баримжаа олгох асуудлыг Засгийн газар шийдвэрлэнэ.” гэж заасан. </w:t>
      </w:r>
    </w:p>
    <w:p w14:paraId="50465463" w14:textId="77777777" w:rsidR="00526E57" w:rsidRPr="00332B30" w:rsidRDefault="00526E57" w:rsidP="000870AB">
      <w:pPr>
        <w:pStyle w:val="NoSpacing"/>
        <w:ind w:firstLine="720"/>
        <w:contextualSpacing/>
        <w:jc w:val="both"/>
        <w:rPr>
          <w:rFonts w:ascii="Arial" w:hAnsi="Arial" w:cs="Arial"/>
          <w:noProof/>
          <w:szCs w:val="24"/>
          <w:lang w:val="af-ZA"/>
        </w:rPr>
      </w:pPr>
    </w:p>
    <w:p w14:paraId="37137481" w14:textId="2C108081" w:rsidR="00F03852" w:rsidRPr="00332B30" w:rsidRDefault="00526E57"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Түүнчлэн </w:t>
      </w:r>
      <w:r w:rsidR="000C51A9" w:rsidRPr="00332B30">
        <w:rPr>
          <w:rFonts w:ascii="Arial" w:hAnsi="Arial" w:cs="Arial"/>
          <w:noProof/>
          <w:szCs w:val="24"/>
          <w:lang w:val="af-ZA"/>
        </w:rPr>
        <w:t>НҮБ-ын</w:t>
      </w:r>
      <w:r w:rsidR="00F03852" w:rsidRPr="00332B30">
        <w:rPr>
          <w:rFonts w:ascii="Arial" w:hAnsi="Arial" w:cs="Arial"/>
          <w:noProof/>
          <w:szCs w:val="24"/>
          <w:lang w:val="af-ZA"/>
        </w:rPr>
        <w:t xml:space="preserve"> Хүний эрхийн зөвлөлөөс Монгол Улсын Засгийн газарт гэрч, хохирогчийг хамгаалах үйл ажиллагааг бэхжүүлэхтэй холбоотой хэд хэ</w:t>
      </w:r>
      <w:r w:rsidR="001A25A9" w:rsidRPr="00332B30">
        <w:rPr>
          <w:rFonts w:ascii="Arial" w:hAnsi="Arial" w:cs="Arial"/>
          <w:noProof/>
          <w:szCs w:val="24"/>
          <w:lang w:val="af-ZA"/>
        </w:rPr>
        <w:t>д</w:t>
      </w:r>
      <w:r w:rsidR="00F03852" w:rsidRPr="00332B30">
        <w:rPr>
          <w:rFonts w:ascii="Arial" w:hAnsi="Arial" w:cs="Arial"/>
          <w:noProof/>
          <w:szCs w:val="24"/>
          <w:lang w:val="af-ZA"/>
        </w:rPr>
        <w:t xml:space="preserve">эн зөвлөмж </w:t>
      </w:r>
      <w:r w:rsidR="00F03852" w:rsidRPr="00332B30">
        <w:rPr>
          <w:rFonts w:ascii="Arial" w:hAnsi="Arial" w:cs="Arial"/>
          <w:noProof/>
          <w:szCs w:val="24"/>
          <w:lang w:val="af-ZA"/>
        </w:rPr>
        <w:lastRenderedPageBreak/>
        <w:t>өгсөн.</w:t>
      </w:r>
      <w:r w:rsidRPr="00332B30">
        <w:rPr>
          <w:rStyle w:val="FootnoteReference"/>
          <w:rFonts w:ascii="Arial" w:hAnsi="Arial" w:cs="Arial"/>
          <w:noProof/>
          <w:szCs w:val="24"/>
          <w:lang w:val="af-ZA"/>
        </w:rPr>
        <w:footnoteReference w:id="3"/>
      </w:r>
      <w:r w:rsidR="00F03852" w:rsidRPr="00332B30">
        <w:rPr>
          <w:rFonts w:ascii="Arial" w:hAnsi="Arial" w:cs="Arial"/>
          <w:noProof/>
          <w:szCs w:val="24"/>
          <w:lang w:val="af-ZA"/>
        </w:rPr>
        <w:t xml:space="preserve"> Энэхүү зөвлөмжийн дагуу Засгийн газраас 2016 оны 204 дүгээр тогтоолын хавсралтаар </w:t>
      </w:r>
      <w:r w:rsidR="00AC3616" w:rsidRPr="00332B30">
        <w:rPr>
          <w:rFonts w:ascii="Arial" w:hAnsi="Arial" w:cs="Arial"/>
          <w:noProof/>
          <w:szCs w:val="24"/>
          <w:lang w:val="af-ZA"/>
        </w:rPr>
        <w:t>“</w:t>
      </w:r>
      <w:r w:rsidR="00F03852" w:rsidRPr="00332B30">
        <w:rPr>
          <w:rFonts w:ascii="Arial" w:hAnsi="Arial" w:cs="Arial"/>
          <w:noProof/>
          <w:szCs w:val="24"/>
          <w:lang w:val="af-ZA"/>
        </w:rPr>
        <w:t>НҮБ-ын Хүний эрхийн зөвлөлөөс гаргасан зөвлөмжүүдийг 2016-2019 онд хэрэгжүүлэх арга хэмжээний ерөнхий төлөвлөгөө</w:t>
      </w:r>
      <w:r w:rsidR="00AC3616" w:rsidRPr="00332B30">
        <w:rPr>
          <w:rFonts w:ascii="Arial" w:hAnsi="Arial" w:cs="Arial"/>
          <w:noProof/>
          <w:szCs w:val="24"/>
          <w:lang w:val="af-ZA"/>
        </w:rPr>
        <w:t>”-ий</w:t>
      </w:r>
      <w:r w:rsidR="00F03852" w:rsidRPr="00332B30">
        <w:rPr>
          <w:rFonts w:ascii="Arial" w:hAnsi="Arial" w:cs="Arial"/>
          <w:noProof/>
          <w:szCs w:val="24"/>
          <w:lang w:val="af-ZA"/>
        </w:rPr>
        <w:t>г</w:t>
      </w:r>
      <w:r w:rsidR="00AC3616" w:rsidRPr="00332B30">
        <w:rPr>
          <w:rFonts w:ascii="Arial" w:hAnsi="Arial" w:cs="Arial"/>
          <w:noProof/>
          <w:szCs w:val="24"/>
          <w:lang w:val="af-ZA"/>
        </w:rPr>
        <w:t xml:space="preserve"> баталсан</w:t>
      </w:r>
      <w:r w:rsidR="00D947B3" w:rsidRPr="00332B30">
        <w:rPr>
          <w:rFonts w:ascii="Arial" w:hAnsi="Arial" w:cs="Arial"/>
          <w:noProof/>
          <w:szCs w:val="24"/>
          <w:lang w:val="af-ZA"/>
        </w:rPr>
        <w:t>.</w:t>
      </w:r>
      <w:r w:rsidR="00673F68" w:rsidRPr="00332B30">
        <w:rPr>
          <w:rStyle w:val="FootnoteReference"/>
          <w:rFonts w:ascii="Arial" w:hAnsi="Arial" w:cs="Arial"/>
          <w:noProof/>
          <w:szCs w:val="24"/>
          <w:lang w:val="af-ZA"/>
        </w:rPr>
        <w:footnoteReference w:id="4"/>
      </w:r>
      <w:r w:rsidR="00D947B3" w:rsidRPr="00332B30">
        <w:rPr>
          <w:rFonts w:ascii="Arial" w:hAnsi="Arial" w:cs="Arial"/>
          <w:noProof/>
          <w:szCs w:val="24"/>
          <w:lang w:val="af-ZA"/>
        </w:rPr>
        <w:t xml:space="preserve"> Уг төлөвлөгөөнд “Гэмт хэргийн улмаас учирсан хохирлыг барагдуулах нөхөн төлбөрийн зардлыг улсын төсөвт тусгаж байх, эрүү шүүлт тулгах гэмт хэргийн хохирогчдод нөхөн сэргээх үйлчилгээ үзүүлэх зохицуулалт бий болгож, холбогдох шийдвэрийг үндэслэн хохирогчдын хохир</w:t>
      </w:r>
      <w:r w:rsidR="006F2E79" w:rsidRPr="00332B30">
        <w:rPr>
          <w:rFonts w:ascii="Arial" w:hAnsi="Arial" w:cs="Arial"/>
          <w:noProof/>
          <w:szCs w:val="24"/>
          <w:lang w:val="af-ZA"/>
        </w:rPr>
        <w:t>лыг барагдуулах”</w:t>
      </w:r>
      <w:r w:rsidR="006F2E79" w:rsidRPr="00332B30">
        <w:rPr>
          <w:rStyle w:val="FootnoteReference"/>
          <w:rFonts w:ascii="Arial" w:hAnsi="Arial" w:cs="Arial"/>
          <w:noProof/>
          <w:szCs w:val="24"/>
          <w:lang w:val="af-ZA"/>
        </w:rPr>
        <w:footnoteReference w:id="5"/>
      </w:r>
      <w:r w:rsidR="006F2E79" w:rsidRPr="00332B30">
        <w:rPr>
          <w:rFonts w:ascii="Arial" w:hAnsi="Arial" w:cs="Arial"/>
          <w:noProof/>
          <w:szCs w:val="24"/>
          <w:lang w:val="af-ZA"/>
        </w:rPr>
        <w:t xml:space="preserve"> </w:t>
      </w:r>
      <w:r w:rsidR="00626AAC" w:rsidRPr="00332B30">
        <w:rPr>
          <w:rFonts w:ascii="Arial" w:hAnsi="Arial" w:cs="Arial"/>
          <w:noProof/>
          <w:szCs w:val="24"/>
          <w:lang w:val="af-ZA"/>
        </w:rPr>
        <w:t>гэж заасан</w:t>
      </w:r>
      <w:r w:rsidR="00ED434B" w:rsidRPr="00332B30">
        <w:rPr>
          <w:rFonts w:ascii="Arial" w:hAnsi="Arial" w:cs="Arial"/>
          <w:noProof/>
          <w:szCs w:val="24"/>
          <w:lang w:val="af-ZA"/>
        </w:rPr>
        <w:t xml:space="preserve"> боловч хэрэгжилт тун хангалтгүй хэрэгжсэн байдаг.</w:t>
      </w:r>
    </w:p>
    <w:p w14:paraId="5559AAA1" w14:textId="77777777" w:rsidR="000870AB" w:rsidRPr="00332B30" w:rsidRDefault="000870AB" w:rsidP="000870AB">
      <w:pPr>
        <w:pStyle w:val="NoSpacing"/>
        <w:ind w:firstLine="720"/>
        <w:contextualSpacing/>
        <w:jc w:val="both"/>
        <w:rPr>
          <w:rFonts w:ascii="Arial" w:hAnsi="Arial" w:cs="Arial"/>
          <w:noProof/>
          <w:szCs w:val="24"/>
          <w:lang w:val="af-ZA"/>
        </w:rPr>
      </w:pPr>
    </w:p>
    <w:p w14:paraId="753FFEAC" w14:textId="4A860CD0" w:rsidR="00601AB1" w:rsidRPr="00332B30" w:rsidRDefault="00601AB1"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Мөн </w:t>
      </w:r>
      <w:r w:rsidR="004C339B" w:rsidRPr="00332B30">
        <w:rPr>
          <w:rFonts w:ascii="Arial" w:hAnsi="Arial" w:cs="Arial"/>
          <w:noProof/>
          <w:szCs w:val="24"/>
          <w:lang w:val="af-ZA"/>
        </w:rPr>
        <w:t>НҮБ-ын Хүний эрхийн зөвлөлийн Хүний эрхийн төлөв байдлыг хянан хэлэлцэх ээлжит нэгдсэн хэлэлцүүлэг (UPR)-ийн Ажлын хэсгийн 36 дугаар чуулганаар Монгол Улс дахь хүний эрхийн төлөв байдлын талаарх үндэсний гуравдугаар илтгэлийг хэлэлцүүлэх үеэр бусад улсаас өгсөн зөвлөмж</w:t>
      </w:r>
      <w:r w:rsidR="000870AB" w:rsidRPr="00332B30">
        <w:rPr>
          <w:rFonts w:ascii="Arial" w:hAnsi="Arial" w:cs="Arial"/>
          <w:noProof/>
          <w:szCs w:val="24"/>
          <w:lang w:val="af-ZA"/>
        </w:rPr>
        <w:t>ид “</w:t>
      </w:r>
      <w:r w:rsidRPr="00332B30">
        <w:rPr>
          <w:rFonts w:ascii="Arial" w:hAnsi="Arial" w:cs="Arial"/>
          <w:noProof/>
          <w:szCs w:val="24"/>
          <w:lang w:val="af-ZA"/>
        </w:rPr>
        <w:t>Хүн худалдаалах гэмт хэргийн хохирогчдыг нөхөн сэргээх, хамгаалах байраар хангах зэрэг замаар хохирогчдын хамгаалалтыг сайжруулж, хохирлоо нөхөн төлүүлэх бололцоог бүрдүүлэх</w:t>
      </w:r>
      <w:r w:rsidR="004C339B" w:rsidRPr="00332B30">
        <w:rPr>
          <w:rFonts w:ascii="Arial" w:hAnsi="Arial" w:cs="Arial"/>
          <w:noProof/>
          <w:szCs w:val="24"/>
          <w:lang w:val="af-ZA"/>
        </w:rPr>
        <w:t>, хохирлоо нөхөн төлүүлэх арга механизмыг бүрдүүлэх</w:t>
      </w:r>
      <w:r w:rsidR="000870AB" w:rsidRPr="00332B30">
        <w:rPr>
          <w:rFonts w:ascii="Arial" w:hAnsi="Arial" w:cs="Arial"/>
          <w:noProof/>
          <w:szCs w:val="24"/>
          <w:lang w:val="af-ZA"/>
        </w:rPr>
        <w:t>” гэсэн байдаг.</w:t>
      </w:r>
    </w:p>
    <w:p w14:paraId="4896770B" w14:textId="77777777" w:rsidR="00730402" w:rsidRPr="00332B30" w:rsidRDefault="00730402" w:rsidP="000870AB">
      <w:pPr>
        <w:pStyle w:val="NoSpacing"/>
        <w:ind w:firstLine="720"/>
        <w:contextualSpacing/>
        <w:jc w:val="both"/>
        <w:rPr>
          <w:rFonts w:ascii="Arial" w:hAnsi="Arial" w:cs="Arial"/>
          <w:noProof/>
          <w:szCs w:val="24"/>
          <w:lang w:val="af-ZA"/>
        </w:rPr>
      </w:pPr>
    </w:p>
    <w:p w14:paraId="123168C9" w14:textId="1DB3F15F" w:rsidR="00BC05D0" w:rsidRPr="00332B30" w:rsidRDefault="002F5F91"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Дээрх олон улсын байгууллагын зөвлөмж, дотоодын бодлогын хүрээнд анх 2007 онд Хохирлыг эргэн төлөгдөх нөхцөлөөр барагдуулах тухай хууль, </w:t>
      </w:r>
      <w:r w:rsidR="00BC05D0" w:rsidRPr="00332B30">
        <w:rPr>
          <w:rFonts w:ascii="Arial" w:hAnsi="Arial" w:cs="Arial"/>
          <w:noProof/>
          <w:szCs w:val="24"/>
          <w:lang w:val="af-ZA"/>
        </w:rPr>
        <w:t xml:space="preserve">Засгийн газрын тусгай сангийн тухай хуульд 2010 онд </w:t>
      </w:r>
      <w:r w:rsidRPr="00332B30">
        <w:rPr>
          <w:rFonts w:ascii="Arial" w:hAnsi="Arial" w:cs="Arial"/>
          <w:noProof/>
          <w:szCs w:val="24"/>
          <w:lang w:val="af-ZA"/>
        </w:rPr>
        <w:t xml:space="preserve">орсон нэмэлт өөрчлөлтөөр </w:t>
      </w:r>
      <w:r w:rsidR="00BC05D0" w:rsidRPr="00332B30">
        <w:rPr>
          <w:rFonts w:ascii="Arial" w:hAnsi="Arial" w:cs="Arial"/>
          <w:noProof/>
          <w:szCs w:val="24"/>
          <w:lang w:val="af-ZA"/>
        </w:rPr>
        <w:t>гэмт хэргийн хохирогчид нөхөн төлбөр олгох санг байгуулах, сангийн эх үүсвэр нь улсын төсвийн хөрөнгө байх, уг сангийн хөрөнгий</w:t>
      </w:r>
      <w:r w:rsidR="00566976" w:rsidRPr="00332B30">
        <w:rPr>
          <w:rFonts w:ascii="Arial" w:hAnsi="Arial" w:cs="Arial"/>
          <w:noProof/>
          <w:szCs w:val="24"/>
          <w:lang w:val="af-ZA"/>
        </w:rPr>
        <w:t>г</w:t>
      </w:r>
      <w:r w:rsidR="00BC05D0" w:rsidRPr="00332B30">
        <w:rPr>
          <w:rFonts w:ascii="Arial" w:hAnsi="Arial" w:cs="Arial"/>
          <w:noProof/>
          <w:szCs w:val="24"/>
          <w:lang w:val="af-ZA"/>
        </w:rPr>
        <w:t xml:space="preserve"> тодорхой төрлийн гэмт хэргийн хохирогчийн бодит хохирлыг нөхөн барагдуулахаар холбогдох зохицуулалтыг оруулсан байдаг. Түүнээс хойш 2019 онд энэхүү хууль нь шинэчлэн батлагдсан б</w:t>
      </w:r>
      <w:r w:rsidR="00977617" w:rsidRPr="00332B30">
        <w:rPr>
          <w:rFonts w:ascii="Arial" w:hAnsi="Arial" w:cs="Arial"/>
          <w:noProof/>
          <w:szCs w:val="24"/>
          <w:lang w:val="af-ZA"/>
        </w:rPr>
        <w:t>өгөөд</w:t>
      </w:r>
      <w:r w:rsidR="00BC05D0" w:rsidRPr="00332B30">
        <w:rPr>
          <w:rFonts w:ascii="Arial" w:hAnsi="Arial" w:cs="Arial"/>
          <w:noProof/>
          <w:szCs w:val="24"/>
          <w:lang w:val="af-ZA"/>
        </w:rPr>
        <w:t xml:space="preserve"> гэмт хэргийн хохирогчид нөхөн төлбөр олгох сангийн</w:t>
      </w:r>
      <w:r w:rsidR="004A1955" w:rsidRPr="00332B30">
        <w:rPr>
          <w:rFonts w:ascii="Arial" w:hAnsi="Arial" w:cs="Arial"/>
          <w:noProof/>
          <w:szCs w:val="24"/>
          <w:lang w:val="af-ZA"/>
        </w:rPr>
        <w:t xml:space="preserve"> зарцуулалтын гэмт хэргийн төрлийг нэмэгдүүлсэн өөрчлөлт орс</w:t>
      </w:r>
      <w:r w:rsidR="002F20C5" w:rsidRPr="00332B30">
        <w:rPr>
          <w:rFonts w:ascii="Arial" w:hAnsi="Arial" w:cs="Arial"/>
          <w:noProof/>
          <w:szCs w:val="24"/>
          <w:lang w:val="af-ZA"/>
        </w:rPr>
        <w:t xml:space="preserve">ноос </w:t>
      </w:r>
      <w:r w:rsidR="00BA6545" w:rsidRPr="00332B30">
        <w:rPr>
          <w:rFonts w:ascii="Arial" w:hAnsi="Arial" w:cs="Arial"/>
          <w:noProof/>
          <w:szCs w:val="24"/>
          <w:lang w:val="af-ZA"/>
        </w:rPr>
        <w:t>сангийн эх үүсвэрт өөрчлөлт ороогүй</w:t>
      </w:r>
      <w:r w:rsidR="00BC05D0" w:rsidRPr="00332B30">
        <w:rPr>
          <w:rFonts w:ascii="Arial" w:hAnsi="Arial" w:cs="Arial"/>
          <w:noProof/>
          <w:szCs w:val="24"/>
          <w:lang w:val="af-ZA"/>
        </w:rPr>
        <w:t xml:space="preserve"> болно. </w:t>
      </w:r>
    </w:p>
    <w:p w14:paraId="4796B779" w14:textId="77777777" w:rsidR="00BC05D0" w:rsidRPr="00332B30" w:rsidRDefault="00BC05D0" w:rsidP="000870AB">
      <w:pPr>
        <w:pStyle w:val="NoSpacing"/>
        <w:ind w:firstLine="720"/>
        <w:contextualSpacing/>
        <w:jc w:val="both"/>
        <w:rPr>
          <w:rFonts w:ascii="Arial" w:hAnsi="Arial" w:cs="Arial"/>
          <w:noProof/>
          <w:szCs w:val="24"/>
          <w:lang w:val="af-ZA"/>
        </w:rPr>
      </w:pPr>
    </w:p>
    <w:p w14:paraId="61A7D86E" w14:textId="30022A58" w:rsidR="000030ED" w:rsidRPr="00332B30" w:rsidRDefault="000030ED" w:rsidP="000030ED">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Засгийн газрын тусгай сангийн тухай хуулийн 6 дугаар зүйл болон 10 дугаар зүйлд зааснаар нийт 5 төрлийн </w:t>
      </w:r>
      <w:r w:rsidRPr="00332B30">
        <w:rPr>
          <w:rFonts w:ascii="Arial" w:hAnsi="Arial" w:cs="Arial"/>
          <w:b/>
          <w:bCs/>
          <w:noProof/>
          <w:szCs w:val="24"/>
          <w:lang w:val="af-ZA"/>
        </w:rPr>
        <w:t xml:space="preserve">гэмт хэргийн хохирогчид нөхөн төлбөр олгох сангийн эх үүсвэр байхаар заасан байна. Энэ нь дээрх хуулийн </w:t>
      </w:r>
      <w:r w:rsidRPr="00332B30">
        <w:rPr>
          <w:rFonts w:ascii="Arial" w:hAnsi="Arial" w:cs="Arial"/>
          <w:noProof/>
          <w:szCs w:val="24"/>
          <w:lang w:val="af-ZA"/>
        </w:rPr>
        <w:t>6.1-д зааснаар улсын төсвийн хөрөнгө; 6.2-т зааснаар эргэн төлөгдөх нөхцөлгүй олгосон эх үүсвэр, мөн хуулийн 10 дугаар зүйл</w:t>
      </w:r>
      <w:r w:rsidR="00DF7796" w:rsidRPr="00332B30">
        <w:rPr>
          <w:rFonts w:ascii="Arial" w:hAnsi="Arial" w:cs="Arial"/>
          <w:noProof/>
          <w:szCs w:val="24"/>
          <w:lang w:val="af-ZA"/>
        </w:rPr>
        <w:t>ийн</w:t>
      </w:r>
      <w:r w:rsidRPr="00332B30">
        <w:rPr>
          <w:rFonts w:ascii="Arial" w:hAnsi="Arial" w:cs="Arial"/>
          <w:noProof/>
          <w:szCs w:val="24"/>
          <w:lang w:val="af-ZA"/>
        </w:rPr>
        <w:t xml:space="preserve"> 10.2.1-д шүүхээс ногдуулсан торгох ялыг биелүүлж, төсөвт тушаасан мөнгөн хөрөнгийн 60 хувьтай тэнцэх хэмжээний хөрөнгө, 10.2.2-т шүүхийн хүчин төгөлдөр шийдвэрээр энэ хуулийн 10.3-т заасан гэмт хэрэгт гэм буруутай нь шүүхээр тогтоогдсон этгээдээс хохирол барагдуулсан төлбөр байна. Дээрх санхүүжилтийн эх үүсвэрийг жилд төвлөрүүлэх мөнгөн дүнгээр дараах</w:t>
      </w:r>
      <w:r w:rsidR="00E552A8" w:rsidRPr="00332B30">
        <w:rPr>
          <w:rFonts w:ascii="Arial" w:hAnsi="Arial" w:cs="Arial"/>
          <w:noProof/>
          <w:szCs w:val="24"/>
          <w:lang w:val="af-ZA"/>
        </w:rPr>
        <w:t xml:space="preserve"> хүснэгт 2-оос</w:t>
      </w:r>
      <w:r w:rsidRPr="00332B30">
        <w:rPr>
          <w:rFonts w:ascii="Arial" w:hAnsi="Arial" w:cs="Arial"/>
          <w:noProof/>
          <w:szCs w:val="24"/>
          <w:lang w:val="af-ZA"/>
        </w:rPr>
        <w:t xml:space="preserve"> харуул</w:t>
      </w:r>
      <w:r w:rsidR="0012779C" w:rsidRPr="00332B30">
        <w:rPr>
          <w:rFonts w:ascii="Arial" w:hAnsi="Arial" w:cs="Arial"/>
          <w:noProof/>
          <w:szCs w:val="24"/>
          <w:lang w:val="af-ZA"/>
        </w:rPr>
        <w:t>б</w:t>
      </w:r>
      <w:r w:rsidRPr="00332B30">
        <w:rPr>
          <w:rFonts w:ascii="Arial" w:hAnsi="Arial" w:cs="Arial"/>
          <w:noProof/>
          <w:szCs w:val="24"/>
          <w:lang w:val="af-ZA"/>
        </w:rPr>
        <w:t>ал ихэнх хэсэг нь шүүхээс но</w:t>
      </w:r>
      <w:r w:rsidR="0012779C" w:rsidRPr="00332B30">
        <w:rPr>
          <w:rFonts w:ascii="Arial" w:hAnsi="Arial" w:cs="Arial"/>
          <w:noProof/>
          <w:szCs w:val="24"/>
          <w:lang w:val="af-ZA"/>
        </w:rPr>
        <w:t>о</w:t>
      </w:r>
      <w:r w:rsidRPr="00332B30">
        <w:rPr>
          <w:rFonts w:ascii="Arial" w:hAnsi="Arial" w:cs="Arial"/>
          <w:noProof/>
          <w:szCs w:val="24"/>
          <w:lang w:val="af-ZA"/>
        </w:rPr>
        <w:t xml:space="preserve">гдуусан торгох ялыг биелүүлж, төсөвт тушаасан мөнгөн хөрөнгийн 60 хувьтай тэнцэх хэмжээний хөрөнгөөс болон шүүхийн хүчин төгөлдөр шийдвэрээр Засгийн газрын тусгай сангийн тухай хуулийн 10.3-т заасан гэмт хэрэгт гэм буруутай нь шүүхээр тогтоогдсон этгээдээс төлсөн нөхөн төлбөрөөс орж ирж байгаа нь харагдаж байна. </w:t>
      </w:r>
    </w:p>
    <w:p w14:paraId="785EA333" w14:textId="77777777" w:rsidR="000030ED" w:rsidRPr="00332B30" w:rsidRDefault="000030ED" w:rsidP="000870AB">
      <w:pPr>
        <w:pStyle w:val="NoSpacing"/>
        <w:ind w:firstLine="720"/>
        <w:contextualSpacing/>
        <w:jc w:val="both"/>
        <w:rPr>
          <w:rFonts w:ascii="Arial" w:hAnsi="Arial" w:cs="Arial"/>
          <w:noProof/>
          <w:szCs w:val="24"/>
          <w:lang w:val="af-ZA"/>
        </w:rPr>
      </w:pPr>
    </w:p>
    <w:p w14:paraId="6AC47E09" w14:textId="55C513F1" w:rsidR="00DC2470" w:rsidRPr="00332B30" w:rsidRDefault="00892211"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Өөрөөр хэлбэл, </w:t>
      </w:r>
      <w:r w:rsidR="00DC2470" w:rsidRPr="00332B30">
        <w:rPr>
          <w:rFonts w:ascii="Arial" w:hAnsi="Arial" w:cs="Arial"/>
          <w:noProof/>
          <w:szCs w:val="24"/>
          <w:lang w:val="af-ZA"/>
        </w:rPr>
        <w:t xml:space="preserve">Засгийн газрын тусгай сангийн тухай хуулийн 6 дугаар зүйл болон 10 дугаар зүйлд зааснаар уг сангийн санхүүжилтийн эх үүсвэр нь </w:t>
      </w:r>
      <w:r w:rsidR="00CD02E2" w:rsidRPr="00332B30">
        <w:rPr>
          <w:rFonts w:ascii="Arial" w:hAnsi="Arial" w:cs="Arial"/>
          <w:noProof/>
          <w:szCs w:val="24"/>
          <w:lang w:val="af-ZA"/>
        </w:rPr>
        <w:t xml:space="preserve">1-д улсын </w:t>
      </w:r>
      <w:r w:rsidR="00CD02E2" w:rsidRPr="00332B30">
        <w:rPr>
          <w:rFonts w:ascii="Arial" w:hAnsi="Arial" w:cs="Arial"/>
          <w:noProof/>
          <w:szCs w:val="24"/>
          <w:lang w:val="af-ZA"/>
        </w:rPr>
        <w:lastRenderedPageBreak/>
        <w:t xml:space="preserve">төсөв, 2-т хандив, тусламж, 3-т шүүхээс ногдуулсан торгох ялыг биелүүлж, төсөвт тушаасан мөнгөн хөрөнгийн 60 хувьтай тэнцэх хэмжээний хөрөнгө, 4-т шүүхийн хүчин төгөлдөр шийдвэрээр Засгийн газрын тусгай сангийн тухай хуулийн 10.3-т заасан  21 төрлийн гэмт хэрэгт гэм буруутай нь шүүхээр тогтоогдсон этгээдээс хохирол барагдуулсан төлбөр зэрэг </w:t>
      </w:r>
      <w:r w:rsidR="00A00E33" w:rsidRPr="00332B30">
        <w:rPr>
          <w:rFonts w:ascii="Arial" w:hAnsi="Arial" w:cs="Arial"/>
          <w:noProof/>
          <w:szCs w:val="24"/>
          <w:lang w:val="af-ZA"/>
        </w:rPr>
        <w:t>4</w:t>
      </w:r>
      <w:r w:rsidR="00CD02E2" w:rsidRPr="00332B30">
        <w:rPr>
          <w:rFonts w:ascii="Arial" w:hAnsi="Arial" w:cs="Arial"/>
          <w:noProof/>
          <w:szCs w:val="24"/>
          <w:lang w:val="af-ZA"/>
        </w:rPr>
        <w:t xml:space="preserve"> эх үүсвэрээс бүрдэхээр заасан болно.</w:t>
      </w:r>
    </w:p>
    <w:p w14:paraId="390432D1" w14:textId="77777777" w:rsidR="0077625C" w:rsidRPr="00332B30" w:rsidRDefault="0077625C" w:rsidP="000870AB">
      <w:pPr>
        <w:pStyle w:val="NoSpacing"/>
        <w:ind w:firstLine="720"/>
        <w:contextualSpacing/>
        <w:jc w:val="both"/>
        <w:rPr>
          <w:rFonts w:ascii="Arial" w:hAnsi="Arial" w:cs="Arial"/>
          <w:noProof/>
          <w:szCs w:val="24"/>
          <w:lang w:val="af-ZA"/>
        </w:rPr>
      </w:pPr>
    </w:p>
    <w:p w14:paraId="3348D7D3" w14:textId="44DC166C" w:rsidR="0077625C" w:rsidRPr="00332B30" w:rsidRDefault="00A4547A"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Харин </w:t>
      </w:r>
      <w:r w:rsidR="00576A1A" w:rsidRPr="00332B30">
        <w:rPr>
          <w:rFonts w:ascii="Arial" w:hAnsi="Arial" w:cs="Arial"/>
          <w:noProof/>
          <w:szCs w:val="24"/>
          <w:lang w:val="af-ZA"/>
        </w:rPr>
        <w:t xml:space="preserve">сангийн хөрөнгө төвлөрүүлэлтийн </w:t>
      </w:r>
      <w:r w:rsidRPr="00332B30">
        <w:rPr>
          <w:rFonts w:ascii="Arial" w:hAnsi="Arial" w:cs="Arial"/>
          <w:noProof/>
          <w:szCs w:val="24"/>
          <w:lang w:val="af-ZA"/>
        </w:rPr>
        <w:t>статистик тоо баримтаас үзвэл</w:t>
      </w:r>
      <w:r w:rsidR="00CB6AE9" w:rsidRPr="00332B30">
        <w:rPr>
          <w:rFonts w:ascii="Arial" w:hAnsi="Arial" w:cs="Arial"/>
          <w:noProof/>
          <w:szCs w:val="24"/>
          <w:lang w:val="af-ZA"/>
        </w:rPr>
        <w:t xml:space="preserve"> дээрх </w:t>
      </w:r>
      <w:r w:rsidR="00A00E33" w:rsidRPr="00332B30">
        <w:rPr>
          <w:rFonts w:ascii="Arial" w:hAnsi="Arial" w:cs="Arial"/>
          <w:noProof/>
          <w:szCs w:val="24"/>
          <w:lang w:val="af-ZA"/>
        </w:rPr>
        <w:t>4</w:t>
      </w:r>
      <w:r w:rsidR="00CB6AE9" w:rsidRPr="00332B30">
        <w:rPr>
          <w:rFonts w:ascii="Arial" w:hAnsi="Arial" w:cs="Arial"/>
          <w:noProof/>
          <w:szCs w:val="24"/>
          <w:lang w:val="af-ZA"/>
        </w:rPr>
        <w:t xml:space="preserve"> төрлийн санхүүжилтийн эх үүсвэрээс зөвхөн шүүхээс ногдуулсан торгох ялыг биелүүлж, төсөвт тушаасан мөнгөн хөрөнгийн 60 хувьтай тэнцэх хэмжээний хөрөнгө, шүүхийн хүчин төгөлдөр шийдвэрээр Засгийн газрын тусгай сангийн тухай хуулийн 10.3-т заасан  21 төрлийн гэмт хэрэгт гэм буруутай нь шүүхээр тогтоогдсон этгээдээс хохирол барагдуулсан төлбөр гэсэн 2 төрлийн санхүүжилтийн эх үүсвэр тогтож байна.</w:t>
      </w:r>
      <w:r w:rsidR="00576A1A" w:rsidRPr="00332B30">
        <w:rPr>
          <w:rFonts w:ascii="Arial" w:hAnsi="Arial" w:cs="Arial"/>
          <w:noProof/>
          <w:szCs w:val="24"/>
          <w:lang w:val="af-ZA"/>
        </w:rPr>
        <w:t xml:space="preserve"> Харин бусад тухайлбал, улсын төсөв хандив тусламж зэрэг эх үүсвэрээс санхүүжилт хий</w:t>
      </w:r>
      <w:r w:rsidR="00131DC1" w:rsidRPr="00332B30">
        <w:rPr>
          <w:rFonts w:ascii="Arial" w:hAnsi="Arial" w:cs="Arial"/>
          <w:noProof/>
          <w:szCs w:val="24"/>
          <w:lang w:val="af-ZA"/>
        </w:rPr>
        <w:t>гдэ</w:t>
      </w:r>
      <w:r w:rsidR="00576A1A" w:rsidRPr="00332B30">
        <w:rPr>
          <w:rFonts w:ascii="Arial" w:hAnsi="Arial" w:cs="Arial"/>
          <w:noProof/>
          <w:szCs w:val="24"/>
          <w:lang w:val="af-ZA"/>
        </w:rPr>
        <w:t xml:space="preserve">эгүй байна. </w:t>
      </w:r>
    </w:p>
    <w:p w14:paraId="45EB42E0" w14:textId="77777777" w:rsidR="00576A1A" w:rsidRPr="00332B30" w:rsidRDefault="00576A1A" w:rsidP="000870AB">
      <w:pPr>
        <w:pStyle w:val="NoSpacing"/>
        <w:ind w:firstLine="720"/>
        <w:contextualSpacing/>
        <w:jc w:val="both"/>
        <w:rPr>
          <w:rFonts w:ascii="Arial" w:hAnsi="Arial" w:cs="Arial"/>
          <w:noProof/>
          <w:szCs w:val="24"/>
          <w:lang w:val="af-ZA"/>
        </w:rPr>
      </w:pPr>
    </w:p>
    <w:p w14:paraId="3077F811" w14:textId="4B2943AF" w:rsidR="00705A6B" w:rsidRPr="00332B30" w:rsidRDefault="004B3BFD"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Тухайлбал, </w:t>
      </w:r>
      <w:r w:rsidR="00A00E33" w:rsidRPr="00332B30">
        <w:rPr>
          <w:rFonts w:ascii="Arial" w:hAnsi="Arial" w:cs="Arial"/>
          <w:noProof/>
          <w:szCs w:val="24"/>
          <w:lang w:val="af-ZA"/>
        </w:rPr>
        <w:t>2023 оны байдлаар</w:t>
      </w:r>
      <w:r w:rsidRPr="00332B30">
        <w:rPr>
          <w:rFonts w:ascii="Arial" w:hAnsi="Arial" w:cs="Arial"/>
          <w:noProof/>
          <w:szCs w:val="24"/>
          <w:lang w:val="af-ZA"/>
        </w:rPr>
        <w:t xml:space="preserve"> санд нийт 28 тэрбум төгрөг хуримтлагдсан  бөгөөд </w:t>
      </w:r>
      <w:r w:rsidR="00156DA6" w:rsidRPr="00332B30">
        <w:rPr>
          <w:rFonts w:ascii="Arial" w:hAnsi="Arial" w:cs="Arial"/>
          <w:noProof/>
          <w:szCs w:val="24"/>
          <w:lang w:val="af-ZA"/>
        </w:rPr>
        <w:t>сүүлийн 5 жилд мөнгөн торгуулийн орлогоос жилд дунджаар 3.5 тэрбум, хохирол</w:t>
      </w:r>
      <w:r w:rsidR="005E536A" w:rsidRPr="00332B30">
        <w:rPr>
          <w:rFonts w:ascii="Arial" w:hAnsi="Arial" w:cs="Arial"/>
          <w:noProof/>
          <w:szCs w:val="24"/>
          <w:lang w:val="af-ZA"/>
        </w:rPr>
        <w:t>,</w:t>
      </w:r>
      <w:r w:rsidR="00156DA6" w:rsidRPr="00332B30">
        <w:rPr>
          <w:rFonts w:ascii="Arial" w:hAnsi="Arial" w:cs="Arial"/>
          <w:noProof/>
          <w:szCs w:val="24"/>
          <w:lang w:val="af-ZA"/>
        </w:rPr>
        <w:t xml:space="preserve"> буцаан төлөлтөөс жилд дунджаар 150 гаруй сая төгрөг орж байна.</w:t>
      </w:r>
      <w:r w:rsidR="00157D35" w:rsidRPr="00332B30">
        <w:rPr>
          <w:rFonts w:ascii="Arial" w:hAnsi="Arial" w:cs="Arial"/>
          <w:noProof/>
          <w:szCs w:val="24"/>
          <w:lang w:val="af-ZA"/>
        </w:rPr>
        <w:t xml:space="preserve"> </w:t>
      </w:r>
    </w:p>
    <w:p w14:paraId="6094B6D0" w14:textId="77777777" w:rsidR="00705A6B" w:rsidRPr="00332B30" w:rsidRDefault="00705A6B" w:rsidP="008E35EC">
      <w:pPr>
        <w:pStyle w:val="NoSpacing"/>
        <w:tabs>
          <w:tab w:val="left" w:pos="1418"/>
        </w:tabs>
        <w:ind w:firstLine="720"/>
        <w:contextualSpacing/>
        <w:jc w:val="both"/>
        <w:rPr>
          <w:rFonts w:ascii="Arial" w:hAnsi="Arial" w:cs="Arial"/>
          <w:noProof/>
          <w:szCs w:val="24"/>
          <w:lang w:val="af-ZA"/>
        </w:rPr>
      </w:pPr>
    </w:p>
    <w:p w14:paraId="4F73A1AA" w14:textId="79BD52E2" w:rsidR="007548F6" w:rsidRPr="00332B30" w:rsidRDefault="007548F6" w:rsidP="008E35EC">
      <w:pPr>
        <w:tabs>
          <w:tab w:val="left" w:pos="1418"/>
        </w:tabs>
        <w:spacing w:after="0" w:line="240" w:lineRule="auto"/>
        <w:ind w:firstLine="680"/>
        <w:jc w:val="both"/>
        <w:rPr>
          <w:rFonts w:ascii="Arial" w:hAnsi="Arial" w:cs="Arial"/>
          <w:noProof/>
          <w:sz w:val="24"/>
          <w:szCs w:val="24"/>
          <w:lang w:val="af-ZA"/>
        </w:rPr>
      </w:pPr>
      <w:r w:rsidRPr="00332B30">
        <w:rPr>
          <w:rFonts w:ascii="Arial" w:hAnsi="Arial" w:cs="Arial"/>
          <w:noProof/>
          <w:sz w:val="24"/>
          <w:szCs w:val="24"/>
          <w:lang w:val="af-ZA"/>
        </w:rPr>
        <w:t>Нарийвчлан дурдвал уг санд 2012 оноос 2017 онд 78.558.114 төгрөг, 2018 онд 102.756.688 төгрөг, 2019 онд 155.968.714 төгрөг, 2020 онд 128.351.753 төгрөг, 2021 оны 9 дүгээр сарын 20-ны өдрийн байдлаар 218.668.421 төгрөг, 2022 оны 10 дугар сарын 19-ний өдрийн байдлаар 205.857.957 төгрөг, 2023 оны 134.714.606 төгрөг</w:t>
      </w:r>
      <w:r w:rsidR="00AF592C" w:rsidRPr="00332B30">
        <w:rPr>
          <w:rFonts w:ascii="Arial" w:hAnsi="Arial" w:cs="Arial"/>
          <w:noProof/>
          <w:sz w:val="24"/>
          <w:szCs w:val="24"/>
          <w:lang w:val="af-ZA"/>
        </w:rPr>
        <w:t>,</w:t>
      </w:r>
      <w:r w:rsidR="002F6382" w:rsidRPr="00332B30">
        <w:rPr>
          <w:rFonts w:ascii="Arial" w:hAnsi="Arial" w:cs="Arial"/>
          <w:noProof/>
          <w:sz w:val="24"/>
          <w:szCs w:val="24"/>
          <w:lang w:val="af-ZA"/>
        </w:rPr>
        <w:t xml:space="preserve"> </w:t>
      </w:r>
      <w:r w:rsidR="00484D95" w:rsidRPr="00332B30">
        <w:rPr>
          <w:rFonts w:ascii="Arial" w:hAnsi="Arial" w:cs="Arial"/>
          <w:noProof/>
          <w:sz w:val="24"/>
          <w:szCs w:val="24"/>
          <w:lang w:val="af-ZA"/>
        </w:rPr>
        <w:t>202</w:t>
      </w:r>
      <w:r w:rsidR="00AF592C" w:rsidRPr="00332B30">
        <w:rPr>
          <w:rFonts w:ascii="Arial" w:hAnsi="Arial" w:cs="Arial"/>
          <w:noProof/>
          <w:sz w:val="24"/>
          <w:szCs w:val="24"/>
          <w:lang w:val="af-ZA"/>
        </w:rPr>
        <w:t>4</w:t>
      </w:r>
      <w:r w:rsidR="004E79DA" w:rsidRPr="00332B30">
        <w:rPr>
          <w:rFonts w:ascii="Arial" w:hAnsi="Arial" w:cs="Arial"/>
          <w:noProof/>
          <w:sz w:val="24"/>
          <w:szCs w:val="24"/>
          <w:lang w:val="af-ZA"/>
        </w:rPr>
        <w:t xml:space="preserve"> онд </w:t>
      </w:r>
      <w:r w:rsidR="004E79DA" w:rsidRPr="00332B30">
        <w:rPr>
          <w:rFonts w:ascii="Arial" w:hAnsi="Arial" w:cs="Arial"/>
          <w:lang w:val="mn-MN"/>
        </w:rPr>
        <w:t>195.</w:t>
      </w:r>
      <w:r w:rsidR="004E79DA" w:rsidRPr="00332B30">
        <w:rPr>
          <w:rFonts w:ascii="Arial" w:hAnsi="Arial" w:cs="Arial"/>
          <w:lang w:val="af-ZA"/>
        </w:rPr>
        <w:t>333</w:t>
      </w:r>
      <w:r w:rsidR="004E79DA" w:rsidRPr="00332B30">
        <w:rPr>
          <w:rFonts w:ascii="Arial" w:hAnsi="Arial" w:cs="Arial"/>
          <w:lang w:val="mn-MN"/>
        </w:rPr>
        <w:t>.595 төгрөг, 2024</w:t>
      </w:r>
      <w:r w:rsidR="00484D95" w:rsidRPr="00332B30">
        <w:rPr>
          <w:rFonts w:ascii="Arial" w:hAnsi="Arial" w:cs="Arial"/>
          <w:noProof/>
          <w:sz w:val="24"/>
          <w:szCs w:val="24"/>
          <w:lang w:val="af-ZA"/>
        </w:rPr>
        <w:t xml:space="preserve"> оны байдлаар</w:t>
      </w:r>
      <w:r w:rsidR="00AF592C" w:rsidRPr="00332B30">
        <w:rPr>
          <w:rFonts w:ascii="Arial" w:hAnsi="Arial" w:cs="Arial"/>
          <w:noProof/>
          <w:sz w:val="24"/>
          <w:szCs w:val="24"/>
          <w:lang w:val="af-ZA"/>
        </w:rPr>
        <w:t xml:space="preserve"> нийт </w:t>
      </w:r>
      <w:r w:rsidR="00AF592C" w:rsidRPr="00332B30">
        <w:rPr>
          <w:rFonts w:ascii="Arial" w:hAnsi="Arial" w:cs="Arial"/>
          <w:b/>
          <w:lang w:val="mn-MN"/>
        </w:rPr>
        <w:t>1.902.551.419</w:t>
      </w:r>
      <w:r w:rsidR="00484D95" w:rsidRPr="00332B30">
        <w:rPr>
          <w:rFonts w:ascii="Arial" w:hAnsi="Arial" w:cs="Arial"/>
          <w:noProof/>
          <w:sz w:val="24"/>
          <w:szCs w:val="24"/>
          <w:lang w:val="af-ZA"/>
        </w:rPr>
        <w:t xml:space="preserve"> </w:t>
      </w:r>
      <w:r w:rsidRPr="00332B30">
        <w:rPr>
          <w:rFonts w:ascii="Arial" w:hAnsi="Arial" w:cs="Arial"/>
          <w:noProof/>
          <w:sz w:val="24"/>
          <w:szCs w:val="24"/>
          <w:lang w:val="af-ZA"/>
        </w:rPr>
        <w:t xml:space="preserve">буцаан төвлөрүүлээд байна. </w:t>
      </w:r>
    </w:p>
    <w:p w14:paraId="4DDAA895" w14:textId="77777777" w:rsidR="00484D95" w:rsidRPr="00332B30" w:rsidRDefault="00484D95" w:rsidP="008E35EC">
      <w:pPr>
        <w:tabs>
          <w:tab w:val="left" w:pos="1418"/>
        </w:tabs>
        <w:spacing w:after="0" w:line="240" w:lineRule="auto"/>
        <w:ind w:firstLine="680"/>
        <w:jc w:val="both"/>
        <w:rPr>
          <w:rFonts w:ascii="Arial" w:hAnsi="Arial" w:cs="Arial"/>
          <w:noProof/>
          <w:sz w:val="24"/>
          <w:szCs w:val="24"/>
          <w:lang w:val="af-ZA"/>
        </w:rPr>
      </w:pPr>
    </w:p>
    <w:p w14:paraId="220DDDDC" w14:textId="1806C2BD" w:rsidR="007548F6" w:rsidRPr="00332B30" w:rsidRDefault="00484D95" w:rsidP="008E35EC">
      <w:pPr>
        <w:tabs>
          <w:tab w:val="left" w:pos="1418"/>
        </w:tabs>
        <w:spacing w:after="0" w:line="240" w:lineRule="auto"/>
        <w:jc w:val="right"/>
        <w:rPr>
          <w:rFonts w:ascii="Arial" w:hAnsi="Arial" w:cs="Arial"/>
          <w:noProof/>
          <w:sz w:val="24"/>
          <w:szCs w:val="24"/>
          <w:lang w:val="af-ZA"/>
        </w:rPr>
      </w:pPr>
      <w:r w:rsidRPr="00332B30">
        <w:rPr>
          <w:rFonts w:ascii="Arial" w:hAnsi="Arial" w:cs="Arial"/>
          <w:noProof/>
          <w:sz w:val="24"/>
          <w:szCs w:val="24"/>
          <w:lang w:val="af-ZA"/>
        </w:rPr>
        <w:t>Хүснэгт 2</w:t>
      </w:r>
    </w:p>
    <w:p w14:paraId="09A5ECB3" w14:textId="77777777" w:rsidR="007135F3" w:rsidRPr="00332B30" w:rsidRDefault="007135F3" w:rsidP="008E35EC">
      <w:pPr>
        <w:tabs>
          <w:tab w:val="left" w:pos="1418"/>
        </w:tabs>
        <w:spacing w:after="0" w:line="240" w:lineRule="auto"/>
        <w:jc w:val="right"/>
        <w:rPr>
          <w:rFonts w:ascii="Arial" w:hAnsi="Arial" w:cs="Arial"/>
          <w:noProof/>
          <w:sz w:val="24"/>
          <w:szCs w:val="24"/>
          <w:lang w:val="af-ZA"/>
        </w:rPr>
      </w:pPr>
    </w:p>
    <w:tbl>
      <w:tblPr>
        <w:tblStyle w:val="TableGrid"/>
        <w:tblW w:w="0" w:type="auto"/>
        <w:jc w:val="center"/>
        <w:tblLook w:val="04A0" w:firstRow="1" w:lastRow="0" w:firstColumn="1" w:lastColumn="0" w:noHBand="0" w:noVBand="1"/>
      </w:tblPr>
      <w:tblGrid>
        <w:gridCol w:w="576"/>
        <w:gridCol w:w="3586"/>
        <w:gridCol w:w="4084"/>
      </w:tblGrid>
      <w:tr w:rsidR="00332B30" w:rsidRPr="00332B30" w14:paraId="495E12EC" w14:textId="77777777" w:rsidTr="00615B44">
        <w:trPr>
          <w:trHeight w:val="331"/>
          <w:jc w:val="center"/>
        </w:trPr>
        <w:tc>
          <w:tcPr>
            <w:tcW w:w="576" w:type="dxa"/>
          </w:tcPr>
          <w:p w14:paraId="0905185E" w14:textId="77777777" w:rsidR="007548F6" w:rsidRPr="00332B30" w:rsidRDefault="007548F6" w:rsidP="008534BA">
            <w:pPr>
              <w:spacing w:after="0" w:line="240" w:lineRule="auto"/>
              <w:jc w:val="both"/>
              <w:rPr>
                <w:rFonts w:ascii="Arial" w:hAnsi="Arial" w:cs="Arial"/>
                <w:b/>
                <w:bCs/>
                <w:noProof/>
                <w:sz w:val="20"/>
                <w:szCs w:val="20"/>
                <w:lang w:val="af-ZA"/>
              </w:rPr>
            </w:pPr>
            <w:r w:rsidRPr="00332B30">
              <w:rPr>
                <w:rFonts w:ascii="Arial" w:hAnsi="Arial" w:cs="Arial"/>
                <w:b/>
                <w:bCs/>
                <w:noProof/>
                <w:sz w:val="20"/>
                <w:szCs w:val="20"/>
                <w:lang w:val="af-ZA"/>
              </w:rPr>
              <w:t>д/д</w:t>
            </w:r>
          </w:p>
        </w:tc>
        <w:tc>
          <w:tcPr>
            <w:tcW w:w="3586" w:type="dxa"/>
          </w:tcPr>
          <w:p w14:paraId="238480A7" w14:textId="3BA2861E" w:rsidR="007548F6" w:rsidRPr="00332B30" w:rsidRDefault="007548F6" w:rsidP="008534BA">
            <w:pPr>
              <w:spacing w:after="0" w:line="240" w:lineRule="auto"/>
              <w:jc w:val="both"/>
              <w:rPr>
                <w:rFonts w:ascii="Arial" w:hAnsi="Arial" w:cs="Arial"/>
                <w:b/>
                <w:bCs/>
                <w:noProof/>
                <w:sz w:val="20"/>
                <w:szCs w:val="20"/>
                <w:lang w:val="af-ZA"/>
              </w:rPr>
            </w:pPr>
            <w:r w:rsidRPr="00332B30">
              <w:rPr>
                <w:rFonts w:ascii="Arial" w:hAnsi="Arial" w:cs="Arial"/>
                <w:b/>
                <w:bCs/>
                <w:noProof/>
                <w:sz w:val="20"/>
                <w:szCs w:val="20"/>
                <w:lang w:val="af-ZA"/>
              </w:rPr>
              <w:t xml:space="preserve">                       </w:t>
            </w:r>
            <w:r w:rsidR="008534BA" w:rsidRPr="00332B30">
              <w:rPr>
                <w:rFonts w:ascii="Arial" w:hAnsi="Arial" w:cs="Arial"/>
                <w:b/>
                <w:bCs/>
                <w:noProof/>
                <w:sz w:val="20"/>
                <w:szCs w:val="20"/>
                <w:lang w:val="af-ZA"/>
              </w:rPr>
              <w:t>О</w:t>
            </w:r>
            <w:r w:rsidRPr="00332B30">
              <w:rPr>
                <w:rFonts w:ascii="Arial" w:hAnsi="Arial" w:cs="Arial"/>
                <w:b/>
                <w:bCs/>
                <w:noProof/>
                <w:sz w:val="20"/>
                <w:szCs w:val="20"/>
                <w:lang w:val="af-ZA"/>
              </w:rPr>
              <w:t>н</w:t>
            </w:r>
          </w:p>
        </w:tc>
        <w:tc>
          <w:tcPr>
            <w:tcW w:w="4084" w:type="dxa"/>
          </w:tcPr>
          <w:p w14:paraId="2D484A7B" w14:textId="77777777" w:rsidR="007548F6" w:rsidRPr="00332B30" w:rsidRDefault="007548F6" w:rsidP="008534BA">
            <w:pPr>
              <w:spacing w:after="0" w:line="240" w:lineRule="auto"/>
              <w:ind w:left="1871"/>
              <w:rPr>
                <w:rFonts w:ascii="Arial" w:hAnsi="Arial" w:cs="Arial"/>
                <w:b/>
                <w:bCs/>
                <w:noProof/>
                <w:sz w:val="20"/>
                <w:szCs w:val="20"/>
                <w:lang w:val="af-ZA"/>
              </w:rPr>
            </w:pPr>
            <w:r w:rsidRPr="00332B30">
              <w:rPr>
                <w:rFonts w:ascii="Arial" w:hAnsi="Arial" w:cs="Arial"/>
                <w:b/>
                <w:bCs/>
                <w:noProof/>
                <w:sz w:val="20"/>
                <w:szCs w:val="20"/>
                <w:lang w:val="af-ZA"/>
              </w:rPr>
              <w:t>Мөнгөн дүн</w:t>
            </w:r>
          </w:p>
        </w:tc>
      </w:tr>
      <w:tr w:rsidR="00332B30" w:rsidRPr="00332B30" w14:paraId="6527EEDC" w14:textId="77777777" w:rsidTr="00615B44">
        <w:trPr>
          <w:trHeight w:val="331"/>
          <w:jc w:val="center"/>
        </w:trPr>
        <w:tc>
          <w:tcPr>
            <w:tcW w:w="576" w:type="dxa"/>
          </w:tcPr>
          <w:p w14:paraId="3908B117" w14:textId="77777777" w:rsidR="007548F6" w:rsidRPr="00332B30" w:rsidRDefault="007548F6" w:rsidP="008534BA">
            <w:pPr>
              <w:spacing w:after="0" w:line="240" w:lineRule="auto"/>
              <w:jc w:val="both"/>
              <w:rPr>
                <w:rFonts w:ascii="Arial" w:hAnsi="Arial" w:cs="Arial"/>
                <w:noProof/>
                <w:sz w:val="20"/>
                <w:szCs w:val="20"/>
                <w:lang w:val="af-ZA"/>
              </w:rPr>
            </w:pPr>
            <w:r w:rsidRPr="00332B30">
              <w:rPr>
                <w:rFonts w:ascii="Arial" w:hAnsi="Arial" w:cs="Arial"/>
                <w:noProof/>
                <w:sz w:val="20"/>
                <w:szCs w:val="20"/>
                <w:lang w:val="af-ZA"/>
              </w:rPr>
              <w:t>1</w:t>
            </w:r>
          </w:p>
        </w:tc>
        <w:tc>
          <w:tcPr>
            <w:tcW w:w="3586" w:type="dxa"/>
          </w:tcPr>
          <w:p w14:paraId="1D7E9287" w14:textId="5B589869" w:rsidR="007548F6" w:rsidRPr="00332B30" w:rsidRDefault="007548F6" w:rsidP="00070871">
            <w:pPr>
              <w:spacing w:after="0" w:line="240" w:lineRule="auto"/>
              <w:jc w:val="center"/>
              <w:rPr>
                <w:rFonts w:ascii="Arial" w:hAnsi="Arial" w:cs="Arial"/>
                <w:noProof/>
                <w:sz w:val="20"/>
                <w:szCs w:val="20"/>
                <w:lang w:val="af-ZA"/>
              </w:rPr>
            </w:pPr>
            <w:r w:rsidRPr="00332B30">
              <w:rPr>
                <w:rFonts w:ascii="Arial" w:hAnsi="Arial" w:cs="Arial"/>
                <w:noProof/>
                <w:sz w:val="20"/>
                <w:szCs w:val="20"/>
                <w:lang w:val="af-ZA"/>
              </w:rPr>
              <w:t>2012-217</w:t>
            </w:r>
          </w:p>
        </w:tc>
        <w:tc>
          <w:tcPr>
            <w:tcW w:w="4084" w:type="dxa"/>
          </w:tcPr>
          <w:p w14:paraId="1BC81059" w14:textId="77777777" w:rsidR="007548F6" w:rsidRPr="00332B30" w:rsidRDefault="007548F6" w:rsidP="008534BA">
            <w:pPr>
              <w:spacing w:after="0" w:line="240" w:lineRule="auto"/>
              <w:ind w:left="1871"/>
              <w:rPr>
                <w:rFonts w:ascii="Arial" w:hAnsi="Arial" w:cs="Arial"/>
                <w:noProof/>
                <w:sz w:val="20"/>
                <w:szCs w:val="20"/>
                <w:lang w:val="af-ZA"/>
              </w:rPr>
            </w:pPr>
            <w:r w:rsidRPr="00332B30">
              <w:rPr>
                <w:rFonts w:ascii="Arial" w:hAnsi="Arial" w:cs="Arial"/>
                <w:noProof/>
                <w:sz w:val="20"/>
                <w:szCs w:val="20"/>
                <w:lang w:val="af-ZA"/>
              </w:rPr>
              <w:t>78.558.114</w:t>
            </w:r>
          </w:p>
        </w:tc>
      </w:tr>
      <w:tr w:rsidR="00332B30" w:rsidRPr="00332B30" w14:paraId="0E6BD063" w14:textId="77777777" w:rsidTr="00615B44">
        <w:trPr>
          <w:trHeight w:val="331"/>
          <w:jc w:val="center"/>
        </w:trPr>
        <w:tc>
          <w:tcPr>
            <w:tcW w:w="576" w:type="dxa"/>
          </w:tcPr>
          <w:p w14:paraId="48036788" w14:textId="77777777" w:rsidR="007548F6" w:rsidRPr="00332B30" w:rsidRDefault="007548F6" w:rsidP="008534BA">
            <w:pPr>
              <w:spacing w:after="0" w:line="240" w:lineRule="auto"/>
              <w:jc w:val="both"/>
              <w:rPr>
                <w:rFonts w:ascii="Arial" w:hAnsi="Arial" w:cs="Arial"/>
                <w:noProof/>
                <w:sz w:val="20"/>
                <w:szCs w:val="20"/>
                <w:lang w:val="af-ZA"/>
              </w:rPr>
            </w:pPr>
            <w:r w:rsidRPr="00332B30">
              <w:rPr>
                <w:rFonts w:ascii="Arial" w:hAnsi="Arial" w:cs="Arial"/>
                <w:noProof/>
                <w:sz w:val="20"/>
                <w:szCs w:val="20"/>
                <w:lang w:val="af-ZA"/>
              </w:rPr>
              <w:t>2</w:t>
            </w:r>
          </w:p>
        </w:tc>
        <w:tc>
          <w:tcPr>
            <w:tcW w:w="3586" w:type="dxa"/>
          </w:tcPr>
          <w:p w14:paraId="45A79EAD" w14:textId="70DBDF37" w:rsidR="007548F6" w:rsidRPr="00332B30" w:rsidRDefault="007548F6" w:rsidP="00070871">
            <w:pPr>
              <w:spacing w:after="0" w:line="240" w:lineRule="auto"/>
              <w:jc w:val="center"/>
              <w:rPr>
                <w:rFonts w:ascii="Arial" w:hAnsi="Arial" w:cs="Arial"/>
                <w:noProof/>
                <w:sz w:val="20"/>
                <w:szCs w:val="20"/>
                <w:lang w:val="af-ZA"/>
              </w:rPr>
            </w:pPr>
            <w:r w:rsidRPr="00332B30">
              <w:rPr>
                <w:rFonts w:ascii="Arial" w:hAnsi="Arial" w:cs="Arial"/>
                <w:noProof/>
                <w:sz w:val="20"/>
                <w:szCs w:val="20"/>
                <w:lang w:val="af-ZA"/>
              </w:rPr>
              <w:t>2018</w:t>
            </w:r>
          </w:p>
        </w:tc>
        <w:tc>
          <w:tcPr>
            <w:tcW w:w="4084" w:type="dxa"/>
          </w:tcPr>
          <w:p w14:paraId="4A7F3D9F" w14:textId="77777777" w:rsidR="007548F6" w:rsidRPr="00332B30" w:rsidRDefault="007548F6" w:rsidP="008534BA">
            <w:pPr>
              <w:spacing w:after="0" w:line="240" w:lineRule="auto"/>
              <w:ind w:left="1871"/>
              <w:rPr>
                <w:rFonts w:ascii="Arial" w:hAnsi="Arial" w:cs="Arial"/>
                <w:noProof/>
                <w:sz w:val="20"/>
                <w:szCs w:val="20"/>
                <w:lang w:val="af-ZA"/>
              </w:rPr>
            </w:pPr>
            <w:r w:rsidRPr="00332B30">
              <w:rPr>
                <w:rFonts w:ascii="Arial" w:hAnsi="Arial" w:cs="Arial"/>
                <w:noProof/>
                <w:sz w:val="20"/>
                <w:szCs w:val="20"/>
                <w:lang w:val="af-ZA"/>
              </w:rPr>
              <w:t>102.756.688</w:t>
            </w:r>
          </w:p>
        </w:tc>
      </w:tr>
      <w:tr w:rsidR="00332B30" w:rsidRPr="00332B30" w14:paraId="33D0A4CC" w14:textId="77777777" w:rsidTr="00615B44">
        <w:trPr>
          <w:trHeight w:val="331"/>
          <w:jc w:val="center"/>
        </w:trPr>
        <w:tc>
          <w:tcPr>
            <w:tcW w:w="576" w:type="dxa"/>
          </w:tcPr>
          <w:p w14:paraId="59260E5A" w14:textId="77777777" w:rsidR="007548F6" w:rsidRPr="00332B30" w:rsidRDefault="007548F6" w:rsidP="008534BA">
            <w:pPr>
              <w:spacing w:after="0" w:line="240" w:lineRule="auto"/>
              <w:jc w:val="both"/>
              <w:rPr>
                <w:rFonts w:ascii="Arial" w:hAnsi="Arial" w:cs="Arial"/>
                <w:noProof/>
                <w:sz w:val="20"/>
                <w:szCs w:val="20"/>
                <w:lang w:val="af-ZA"/>
              </w:rPr>
            </w:pPr>
            <w:r w:rsidRPr="00332B30">
              <w:rPr>
                <w:rFonts w:ascii="Arial" w:hAnsi="Arial" w:cs="Arial"/>
                <w:noProof/>
                <w:sz w:val="20"/>
                <w:szCs w:val="20"/>
                <w:lang w:val="af-ZA"/>
              </w:rPr>
              <w:t>3</w:t>
            </w:r>
          </w:p>
        </w:tc>
        <w:tc>
          <w:tcPr>
            <w:tcW w:w="3586" w:type="dxa"/>
          </w:tcPr>
          <w:p w14:paraId="240168DD" w14:textId="3E0F3079" w:rsidR="007548F6" w:rsidRPr="00332B30" w:rsidRDefault="007548F6" w:rsidP="00070871">
            <w:pPr>
              <w:spacing w:after="0" w:line="240" w:lineRule="auto"/>
              <w:jc w:val="center"/>
              <w:rPr>
                <w:rFonts w:ascii="Arial" w:hAnsi="Arial" w:cs="Arial"/>
                <w:noProof/>
                <w:sz w:val="20"/>
                <w:szCs w:val="20"/>
                <w:lang w:val="af-ZA"/>
              </w:rPr>
            </w:pPr>
            <w:r w:rsidRPr="00332B30">
              <w:rPr>
                <w:rFonts w:ascii="Arial" w:hAnsi="Arial" w:cs="Arial"/>
                <w:noProof/>
                <w:sz w:val="20"/>
                <w:szCs w:val="20"/>
                <w:lang w:val="af-ZA"/>
              </w:rPr>
              <w:t>2019</w:t>
            </w:r>
          </w:p>
        </w:tc>
        <w:tc>
          <w:tcPr>
            <w:tcW w:w="4084" w:type="dxa"/>
          </w:tcPr>
          <w:p w14:paraId="6520BBC7" w14:textId="77777777" w:rsidR="007548F6" w:rsidRPr="00332B30" w:rsidRDefault="007548F6" w:rsidP="008534BA">
            <w:pPr>
              <w:spacing w:after="0" w:line="240" w:lineRule="auto"/>
              <w:ind w:left="1871"/>
              <w:rPr>
                <w:rFonts w:ascii="Arial" w:hAnsi="Arial" w:cs="Arial"/>
                <w:noProof/>
                <w:sz w:val="20"/>
                <w:szCs w:val="20"/>
                <w:lang w:val="af-ZA"/>
              </w:rPr>
            </w:pPr>
            <w:r w:rsidRPr="00332B30">
              <w:rPr>
                <w:rFonts w:ascii="Arial" w:hAnsi="Arial" w:cs="Arial"/>
                <w:noProof/>
                <w:sz w:val="20"/>
                <w:szCs w:val="20"/>
                <w:lang w:val="af-ZA"/>
              </w:rPr>
              <w:t>155.968.714</w:t>
            </w:r>
          </w:p>
        </w:tc>
      </w:tr>
      <w:tr w:rsidR="00332B30" w:rsidRPr="00332B30" w14:paraId="585A2A0E" w14:textId="77777777" w:rsidTr="00615B44">
        <w:trPr>
          <w:trHeight w:val="331"/>
          <w:jc w:val="center"/>
        </w:trPr>
        <w:tc>
          <w:tcPr>
            <w:tcW w:w="576" w:type="dxa"/>
          </w:tcPr>
          <w:p w14:paraId="664F0857" w14:textId="77777777" w:rsidR="007548F6" w:rsidRPr="00332B30" w:rsidRDefault="007548F6" w:rsidP="008534BA">
            <w:pPr>
              <w:spacing w:after="0" w:line="240" w:lineRule="auto"/>
              <w:jc w:val="both"/>
              <w:rPr>
                <w:rFonts w:ascii="Arial" w:hAnsi="Arial" w:cs="Arial"/>
                <w:noProof/>
                <w:sz w:val="20"/>
                <w:szCs w:val="20"/>
                <w:lang w:val="af-ZA"/>
              </w:rPr>
            </w:pPr>
            <w:r w:rsidRPr="00332B30">
              <w:rPr>
                <w:rFonts w:ascii="Arial" w:hAnsi="Arial" w:cs="Arial"/>
                <w:noProof/>
                <w:sz w:val="20"/>
                <w:szCs w:val="20"/>
                <w:lang w:val="af-ZA"/>
              </w:rPr>
              <w:t>4</w:t>
            </w:r>
          </w:p>
        </w:tc>
        <w:tc>
          <w:tcPr>
            <w:tcW w:w="3586" w:type="dxa"/>
          </w:tcPr>
          <w:p w14:paraId="00FFD078" w14:textId="67C37695" w:rsidR="007548F6" w:rsidRPr="00332B30" w:rsidRDefault="007548F6" w:rsidP="00070871">
            <w:pPr>
              <w:spacing w:after="0" w:line="240" w:lineRule="auto"/>
              <w:jc w:val="center"/>
              <w:rPr>
                <w:rFonts w:ascii="Arial" w:hAnsi="Arial" w:cs="Arial"/>
                <w:noProof/>
                <w:sz w:val="20"/>
                <w:szCs w:val="20"/>
                <w:lang w:val="af-ZA"/>
              </w:rPr>
            </w:pPr>
            <w:r w:rsidRPr="00332B30">
              <w:rPr>
                <w:rFonts w:ascii="Arial" w:hAnsi="Arial" w:cs="Arial"/>
                <w:noProof/>
                <w:sz w:val="20"/>
                <w:szCs w:val="20"/>
                <w:lang w:val="af-ZA"/>
              </w:rPr>
              <w:t>2020</w:t>
            </w:r>
          </w:p>
        </w:tc>
        <w:tc>
          <w:tcPr>
            <w:tcW w:w="4084" w:type="dxa"/>
          </w:tcPr>
          <w:p w14:paraId="70ED3D6B" w14:textId="77777777" w:rsidR="007548F6" w:rsidRPr="00332B30" w:rsidRDefault="007548F6" w:rsidP="008534BA">
            <w:pPr>
              <w:spacing w:after="0" w:line="240" w:lineRule="auto"/>
              <w:ind w:left="1871"/>
              <w:rPr>
                <w:rFonts w:ascii="Arial" w:hAnsi="Arial" w:cs="Arial"/>
                <w:noProof/>
                <w:sz w:val="20"/>
                <w:szCs w:val="20"/>
                <w:lang w:val="af-ZA"/>
              </w:rPr>
            </w:pPr>
            <w:r w:rsidRPr="00332B30">
              <w:rPr>
                <w:rFonts w:ascii="Arial" w:hAnsi="Arial" w:cs="Arial"/>
                <w:noProof/>
                <w:sz w:val="20"/>
                <w:szCs w:val="20"/>
                <w:lang w:val="af-ZA"/>
              </w:rPr>
              <w:t>128.351.753</w:t>
            </w:r>
          </w:p>
        </w:tc>
      </w:tr>
      <w:tr w:rsidR="00332B30" w:rsidRPr="00332B30" w14:paraId="56AB1007" w14:textId="77777777" w:rsidTr="00615B44">
        <w:trPr>
          <w:trHeight w:val="331"/>
          <w:jc w:val="center"/>
        </w:trPr>
        <w:tc>
          <w:tcPr>
            <w:tcW w:w="576" w:type="dxa"/>
          </w:tcPr>
          <w:p w14:paraId="160C4DF4" w14:textId="77777777" w:rsidR="007548F6" w:rsidRPr="00332B30" w:rsidRDefault="007548F6" w:rsidP="008534BA">
            <w:pPr>
              <w:spacing w:after="0" w:line="240" w:lineRule="auto"/>
              <w:jc w:val="both"/>
              <w:rPr>
                <w:rFonts w:ascii="Arial" w:hAnsi="Arial" w:cs="Arial"/>
                <w:noProof/>
                <w:sz w:val="20"/>
                <w:szCs w:val="20"/>
                <w:lang w:val="af-ZA"/>
              </w:rPr>
            </w:pPr>
            <w:r w:rsidRPr="00332B30">
              <w:rPr>
                <w:rFonts w:ascii="Arial" w:hAnsi="Arial" w:cs="Arial"/>
                <w:noProof/>
                <w:sz w:val="20"/>
                <w:szCs w:val="20"/>
                <w:lang w:val="af-ZA"/>
              </w:rPr>
              <w:t>5</w:t>
            </w:r>
          </w:p>
        </w:tc>
        <w:tc>
          <w:tcPr>
            <w:tcW w:w="3586" w:type="dxa"/>
          </w:tcPr>
          <w:p w14:paraId="71174E92" w14:textId="50A93028" w:rsidR="007548F6" w:rsidRPr="00332B30" w:rsidRDefault="007548F6" w:rsidP="00070871">
            <w:pPr>
              <w:spacing w:after="0" w:line="240" w:lineRule="auto"/>
              <w:jc w:val="center"/>
              <w:rPr>
                <w:rFonts w:ascii="Arial" w:hAnsi="Arial" w:cs="Arial"/>
                <w:noProof/>
                <w:sz w:val="20"/>
                <w:szCs w:val="20"/>
                <w:lang w:val="af-ZA"/>
              </w:rPr>
            </w:pPr>
            <w:r w:rsidRPr="00332B30">
              <w:rPr>
                <w:rFonts w:ascii="Arial" w:hAnsi="Arial" w:cs="Arial"/>
                <w:noProof/>
                <w:sz w:val="20"/>
                <w:szCs w:val="20"/>
                <w:lang w:val="af-ZA"/>
              </w:rPr>
              <w:t>2021</w:t>
            </w:r>
          </w:p>
        </w:tc>
        <w:tc>
          <w:tcPr>
            <w:tcW w:w="4084" w:type="dxa"/>
          </w:tcPr>
          <w:p w14:paraId="262E3B70" w14:textId="77777777" w:rsidR="007548F6" w:rsidRPr="00332B30" w:rsidRDefault="007548F6" w:rsidP="008534BA">
            <w:pPr>
              <w:spacing w:after="0" w:line="240" w:lineRule="auto"/>
              <w:ind w:left="1871"/>
              <w:rPr>
                <w:rFonts w:ascii="Arial" w:hAnsi="Arial" w:cs="Arial"/>
                <w:noProof/>
                <w:sz w:val="20"/>
                <w:szCs w:val="20"/>
                <w:lang w:val="af-ZA"/>
              </w:rPr>
            </w:pPr>
            <w:r w:rsidRPr="00332B30">
              <w:rPr>
                <w:rFonts w:ascii="Arial" w:hAnsi="Arial" w:cs="Arial"/>
                <w:noProof/>
                <w:sz w:val="20"/>
                <w:szCs w:val="20"/>
                <w:lang w:val="af-ZA"/>
              </w:rPr>
              <w:t>218.668.421</w:t>
            </w:r>
          </w:p>
        </w:tc>
      </w:tr>
      <w:tr w:rsidR="00332B30" w:rsidRPr="00332B30" w14:paraId="4DDCFB67" w14:textId="77777777" w:rsidTr="00615B44">
        <w:trPr>
          <w:trHeight w:val="321"/>
          <w:jc w:val="center"/>
        </w:trPr>
        <w:tc>
          <w:tcPr>
            <w:tcW w:w="576" w:type="dxa"/>
          </w:tcPr>
          <w:p w14:paraId="7B92BC4C" w14:textId="77777777" w:rsidR="007548F6" w:rsidRPr="00332B30" w:rsidRDefault="007548F6" w:rsidP="008534BA">
            <w:pPr>
              <w:spacing w:after="0" w:line="240" w:lineRule="auto"/>
              <w:jc w:val="both"/>
              <w:rPr>
                <w:rFonts w:ascii="Arial" w:hAnsi="Arial" w:cs="Arial"/>
                <w:noProof/>
                <w:sz w:val="20"/>
                <w:szCs w:val="20"/>
                <w:lang w:val="af-ZA"/>
              </w:rPr>
            </w:pPr>
            <w:r w:rsidRPr="00332B30">
              <w:rPr>
                <w:rFonts w:ascii="Arial" w:hAnsi="Arial" w:cs="Arial"/>
                <w:noProof/>
                <w:sz w:val="20"/>
                <w:szCs w:val="20"/>
                <w:lang w:val="af-ZA"/>
              </w:rPr>
              <w:t>6</w:t>
            </w:r>
          </w:p>
        </w:tc>
        <w:tc>
          <w:tcPr>
            <w:tcW w:w="3586" w:type="dxa"/>
          </w:tcPr>
          <w:p w14:paraId="474EB50E" w14:textId="05A95C4E" w:rsidR="007548F6" w:rsidRPr="00332B30" w:rsidRDefault="007548F6" w:rsidP="00070871">
            <w:pPr>
              <w:spacing w:after="0" w:line="240" w:lineRule="auto"/>
              <w:jc w:val="center"/>
              <w:rPr>
                <w:rFonts w:ascii="Arial" w:hAnsi="Arial" w:cs="Arial"/>
                <w:noProof/>
                <w:sz w:val="20"/>
                <w:szCs w:val="20"/>
                <w:lang w:val="af-ZA"/>
              </w:rPr>
            </w:pPr>
            <w:r w:rsidRPr="00332B30">
              <w:rPr>
                <w:rFonts w:ascii="Arial" w:hAnsi="Arial" w:cs="Arial"/>
                <w:noProof/>
                <w:sz w:val="20"/>
                <w:szCs w:val="20"/>
                <w:lang w:val="af-ZA"/>
              </w:rPr>
              <w:t>2022</w:t>
            </w:r>
          </w:p>
        </w:tc>
        <w:tc>
          <w:tcPr>
            <w:tcW w:w="4084" w:type="dxa"/>
          </w:tcPr>
          <w:p w14:paraId="3184C742" w14:textId="77777777" w:rsidR="007548F6" w:rsidRPr="00332B30" w:rsidRDefault="007548F6" w:rsidP="008534BA">
            <w:pPr>
              <w:spacing w:after="0" w:line="240" w:lineRule="auto"/>
              <w:ind w:left="1871"/>
              <w:rPr>
                <w:rFonts w:ascii="Arial" w:hAnsi="Arial" w:cs="Arial"/>
                <w:noProof/>
                <w:sz w:val="20"/>
                <w:szCs w:val="20"/>
                <w:lang w:val="af-ZA"/>
              </w:rPr>
            </w:pPr>
            <w:r w:rsidRPr="00332B30">
              <w:rPr>
                <w:rFonts w:ascii="Arial" w:hAnsi="Arial" w:cs="Arial"/>
                <w:noProof/>
                <w:sz w:val="20"/>
                <w:szCs w:val="20"/>
                <w:lang w:val="af-ZA"/>
              </w:rPr>
              <w:t>205.857.957</w:t>
            </w:r>
          </w:p>
        </w:tc>
      </w:tr>
      <w:tr w:rsidR="00332B30" w:rsidRPr="00332B30" w14:paraId="187E0147" w14:textId="77777777" w:rsidTr="00615B44">
        <w:trPr>
          <w:trHeight w:val="64"/>
          <w:jc w:val="center"/>
        </w:trPr>
        <w:tc>
          <w:tcPr>
            <w:tcW w:w="576" w:type="dxa"/>
          </w:tcPr>
          <w:p w14:paraId="31A582C0" w14:textId="77777777" w:rsidR="007548F6" w:rsidRPr="00332B30" w:rsidRDefault="007548F6" w:rsidP="008534BA">
            <w:pPr>
              <w:spacing w:after="0" w:line="240" w:lineRule="auto"/>
              <w:jc w:val="both"/>
              <w:rPr>
                <w:rFonts w:ascii="Arial" w:hAnsi="Arial" w:cs="Arial"/>
                <w:noProof/>
                <w:sz w:val="20"/>
                <w:szCs w:val="20"/>
                <w:lang w:val="af-ZA"/>
              </w:rPr>
            </w:pPr>
            <w:r w:rsidRPr="00332B30">
              <w:rPr>
                <w:rFonts w:ascii="Arial" w:hAnsi="Arial" w:cs="Arial"/>
                <w:noProof/>
                <w:sz w:val="20"/>
                <w:szCs w:val="20"/>
                <w:lang w:val="af-ZA"/>
              </w:rPr>
              <w:t>7</w:t>
            </w:r>
          </w:p>
        </w:tc>
        <w:tc>
          <w:tcPr>
            <w:tcW w:w="3586" w:type="dxa"/>
          </w:tcPr>
          <w:p w14:paraId="3595BB8B" w14:textId="4D46D3C8" w:rsidR="007548F6" w:rsidRPr="00332B30" w:rsidRDefault="007548F6" w:rsidP="00070871">
            <w:pPr>
              <w:spacing w:after="0" w:line="240" w:lineRule="auto"/>
              <w:jc w:val="center"/>
              <w:rPr>
                <w:rFonts w:ascii="Arial" w:hAnsi="Arial" w:cs="Arial"/>
                <w:noProof/>
                <w:sz w:val="20"/>
                <w:szCs w:val="20"/>
                <w:lang w:val="af-ZA"/>
              </w:rPr>
            </w:pPr>
            <w:r w:rsidRPr="00332B30">
              <w:rPr>
                <w:rFonts w:ascii="Arial" w:hAnsi="Arial" w:cs="Arial"/>
                <w:noProof/>
                <w:sz w:val="20"/>
                <w:szCs w:val="20"/>
                <w:lang w:val="af-ZA"/>
              </w:rPr>
              <w:t>2023</w:t>
            </w:r>
          </w:p>
        </w:tc>
        <w:tc>
          <w:tcPr>
            <w:tcW w:w="4084" w:type="dxa"/>
          </w:tcPr>
          <w:p w14:paraId="4C489B63" w14:textId="77777777" w:rsidR="007548F6" w:rsidRPr="00332B30" w:rsidRDefault="007548F6" w:rsidP="008534BA">
            <w:pPr>
              <w:spacing w:after="0" w:line="240" w:lineRule="auto"/>
              <w:ind w:left="1871"/>
              <w:rPr>
                <w:rFonts w:ascii="Arial" w:hAnsi="Arial" w:cs="Arial"/>
                <w:noProof/>
                <w:sz w:val="20"/>
                <w:szCs w:val="20"/>
                <w:lang w:val="af-ZA"/>
              </w:rPr>
            </w:pPr>
            <w:r w:rsidRPr="00332B30">
              <w:rPr>
                <w:rFonts w:ascii="Arial" w:hAnsi="Arial" w:cs="Arial"/>
                <w:noProof/>
                <w:sz w:val="20"/>
                <w:szCs w:val="20"/>
                <w:lang w:val="af-ZA"/>
              </w:rPr>
              <w:t>134.714.606</w:t>
            </w:r>
          </w:p>
        </w:tc>
      </w:tr>
      <w:tr w:rsidR="00070871" w:rsidRPr="00332B30" w14:paraId="2F235812" w14:textId="77777777" w:rsidTr="00615B44">
        <w:trPr>
          <w:trHeight w:val="64"/>
          <w:jc w:val="center"/>
        </w:trPr>
        <w:tc>
          <w:tcPr>
            <w:tcW w:w="576" w:type="dxa"/>
          </w:tcPr>
          <w:p w14:paraId="5A544697" w14:textId="6A287F6E" w:rsidR="00070871" w:rsidRPr="00332B30" w:rsidRDefault="00070871" w:rsidP="00070871">
            <w:pPr>
              <w:spacing w:after="0" w:line="240" w:lineRule="auto"/>
              <w:jc w:val="both"/>
              <w:rPr>
                <w:rFonts w:ascii="Arial" w:hAnsi="Arial" w:cs="Arial"/>
                <w:noProof/>
                <w:sz w:val="20"/>
                <w:szCs w:val="20"/>
                <w:lang w:val="af-ZA"/>
              </w:rPr>
            </w:pPr>
            <w:r w:rsidRPr="00332B30">
              <w:rPr>
                <w:rFonts w:ascii="Arial" w:hAnsi="Arial" w:cs="Arial"/>
                <w:lang w:val="mn-MN"/>
              </w:rPr>
              <w:t>8</w:t>
            </w:r>
          </w:p>
        </w:tc>
        <w:tc>
          <w:tcPr>
            <w:tcW w:w="3586" w:type="dxa"/>
          </w:tcPr>
          <w:p w14:paraId="6E24EE9D" w14:textId="2EAD7E92" w:rsidR="00070871" w:rsidRPr="00332B30" w:rsidRDefault="00070871" w:rsidP="00070871">
            <w:pPr>
              <w:spacing w:after="0" w:line="240" w:lineRule="auto"/>
              <w:jc w:val="center"/>
              <w:rPr>
                <w:rFonts w:ascii="Arial" w:hAnsi="Arial" w:cs="Arial"/>
                <w:noProof/>
                <w:sz w:val="20"/>
                <w:szCs w:val="20"/>
                <w:lang w:val="af-ZA"/>
              </w:rPr>
            </w:pPr>
            <w:r w:rsidRPr="00332B30">
              <w:rPr>
                <w:rFonts w:ascii="Arial" w:hAnsi="Arial" w:cs="Arial"/>
                <w:sz w:val="20"/>
                <w:szCs w:val="20"/>
                <w:lang w:val="mn-MN"/>
              </w:rPr>
              <w:t>2024</w:t>
            </w:r>
          </w:p>
        </w:tc>
        <w:tc>
          <w:tcPr>
            <w:tcW w:w="4084" w:type="dxa"/>
          </w:tcPr>
          <w:p w14:paraId="19E2DC1F" w14:textId="50DD7830" w:rsidR="00070871" w:rsidRPr="00332B30" w:rsidRDefault="00070871" w:rsidP="00070871">
            <w:pPr>
              <w:spacing w:after="0" w:line="240" w:lineRule="auto"/>
              <w:ind w:left="1871"/>
              <w:rPr>
                <w:rFonts w:ascii="Arial" w:hAnsi="Arial" w:cs="Arial"/>
                <w:noProof/>
                <w:sz w:val="20"/>
                <w:szCs w:val="20"/>
                <w:lang w:val="af-ZA"/>
              </w:rPr>
            </w:pPr>
            <w:r w:rsidRPr="00332B30">
              <w:rPr>
                <w:rFonts w:ascii="Arial" w:hAnsi="Arial" w:cs="Arial"/>
                <w:sz w:val="20"/>
                <w:szCs w:val="20"/>
                <w:lang w:val="mn-MN"/>
              </w:rPr>
              <w:t>262.180.542</w:t>
            </w:r>
          </w:p>
        </w:tc>
      </w:tr>
    </w:tbl>
    <w:p w14:paraId="332C8EEB" w14:textId="77777777" w:rsidR="007548F6" w:rsidRPr="00332B30" w:rsidRDefault="007548F6" w:rsidP="000870AB">
      <w:pPr>
        <w:pStyle w:val="NoSpacing"/>
        <w:ind w:firstLine="720"/>
        <w:contextualSpacing/>
        <w:jc w:val="both"/>
        <w:rPr>
          <w:rFonts w:ascii="Arial" w:hAnsi="Arial" w:cs="Arial"/>
          <w:noProof/>
          <w:szCs w:val="24"/>
          <w:lang w:val="af-ZA"/>
        </w:rPr>
      </w:pPr>
    </w:p>
    <w:p w14:paraId="2E12721F" w14:textId="05747AB9" w:rsidR="004B3BFD" w:rsidRPr="00332B30" w:rsidRDefault="00157D35"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Доорх хүснэгтээр Гэмт хэргийн хохирогчид нөхөн төлбөр олгох сангийн санхүүжилтийн эх үүсвэрийг сүүлийн 10 жилээр үзүүлэв.</w:t>
      </w:r>
    </w:p>
    <w:p w14:paraId="0CA61F25" w14:textId="288AEEB5" w:rsidR="00FF3A45" w:rsidRPr="00332B30" w:rsidRDefault="00FF3A45" w:rsidP="00FF3A45">
      <w:pPr>
        <w:pStyle w:val="NoSpacing"/>
        <w:ind w:firstLine="720"/>
        <w:contextualSpacing/>
        <w:jc w:val="right"/>
        <w:rPr>
          <w:rFonts w:ascii="Arial" w:hAnsi="Arial" w:cs="Arial"/>
          <w:noProof/>
          <w:szCs w:val="24"/>
          <w:lang w:val="af-ZA"/>
        </w:rPr>
      </w:pPr>
      <w:r w:rsidRPr="00332B30">
        <w:rPr>
          <w:rFonts w:ascii="Arial" w:hAnsi="Arial" w:cs="Arial"/>
          <w:noProof/>
          <w:szCs w:val="24"/>
          <w:lang w:val="af-ZA"/>
        </w:rPr>
        <w:t xml:space="preserve">Хүснэгт </w:t>
      </w:r>
      <w:r w:rsidR="00484D95" w:rsidRPr="00332B30">
        <w:rPr>
          <w:rFonts w:ascii="Arial" w:hAnsi="Arial" w:cs="Arial"/>
          <w:noProof/>
          <w:szCs w:val="24"/>
          <w:lang w:val="af-ZA"/>
        </w:rPr>
        <w:t>3</w:t>
      </w:r>
    </w:p>
    <w:p w14:paraId="3C6E1634" w14:textId="77777777" w:rsidR="00156DA6" w:rsidRPr="00332B30" w:rsidRDefault="00156DA6" w:rsidP="000870AB">
      <w:pPr>
        <w:pStyle w:val="NoSpacing"/>
        <w:ind w:firstLine="720"/>
        <w:contextualSpacing/>
        <w:jc w:val="both"/>
        <w:rPr>
          <w:rFonts w:ascii="Arial" w:hAnsi="Arial" w:cs="Arial"/>
          <w:noProof/>
          <w:szCs w:val="24"/>
          <w:lang w:val="af-ZA"/>
        </w:rPr>
      </w:pPr>
    </w:p>
    <w:tbl>
      <w:tblPr>
        <w:tblStyle w:val="TableGrid"/>
        <w:tblW w:w="0" w:type="auto"/>
        <w:tblInd w:w="562" w:type="dxa"/>
        <w:tblLook w:val="04A0" w:firstRow="1" w:lastRow="0" w:firstColumn="1" w:lastColumn="0" w:noHBand="0" w:noVBand="1"/>
      </w:tblPr>
      <w:tblGrid>
        <w:gridCol w:w="704"/>
        <w:gridCol w:w="2337"/>
        <w:gridCol w:w="2624"/>
        <w:gridCol w:w="2697"/>
      </w:tblGrid>
      <w:tr w:rsidR="00332B30" w:rsidRPr="00332B30" w14:paraId="21D06BDF" w14:textId="77777777" w:rsidTr="00883DCE">
        <w:tc>
          <w:tcPr>
            <w:tcW w:w="704" w:type="dxa"/>
            <w:vAlign w:val="center"/>
          </w:tcPr>
          <w:p w14:paraId="216D8428" w14:textId="2548AC5E" w:rsidR="00157D35" w:rsidRPr="00332B30" w:rsidRDefault="003857F7" w:rsidP="00883DCE">
            <w:pPr>
              <w:pStyle w:val="NoSpacing"/>
              <w:contextualSpacing/>
              <w:jc w:val="center"/>
              <w:rPr>
                <w:rFonts w:ascii="Arial" w:hAnsi="Arial" w:cs="Arial"/>
                <w:b/>
                <w:bCs/>
                <w:noProof/>
                <w:sz w:val="20"/>
                <w:lang w:val="af-ZA"/>
              </w:rPr>
            </w:pPr>
            <w:r w:rsidRPr="00332B30">
              <w:rPr>
                <w:rFonts w:ascii="Arial" w:hAnsi="Arial" w:cs="Arial"/>
                <w:b/>
                <w:bCs/>
                <w:noProof/>
                <w:sz w:val="20"/>
                <w:lang w:val="mn-MN"/>
              </w:rPr>
              <w:t>Д</w:t>
            </w:r>
            <w:r w:rsidR="00825A1C" w:rsidRPr="00332B30">
              <w:rPr>
                <w:rFonts w:ascii="Arial" w:hAnsi="Arial" w:cs="Arial"/>
                <w:b/>
                <w:bCs/>
                <w:noProof/>
                <w:sz w:val="20"/>
                <w:lang w:val="af-ZA"/>
              </w:rPr>
              <w:t>/д</w:t>
            </w:r>
          </w:p>
        </w:tc>
        <w:tc>
          <w:tcPr>
            <w:tcW w:w="2337" w:type="dxa"/>
            <w:vAlign w:val="center"/>
          </w:tcPr>
          <w:p w14:paraId="0173C029" w14:textId="023BD03C" w:rsidR="00157D35" w:rsidRPr="00332B30" w:rsidRDefault="00157D35" w:rsidP="00883DCE">
            <w:pPr>
              <w:pStyle w:val="NoSpacing"/>
              <w:contextualSpacing/>
              <w:jc w:val="center"/>
              <w:rPr>
                <w:rFonts w:ascii="Arial" w:hAnsi="Arial" w:cs="Arial"/>
                <w:b/>
                <w:bCs/>
                <w:noProof/>
                <w:sz w:val="20"/>
                <w:lang w:val="af-ZA"/>
              </w:rPr>
            </w:pPr>
            <w:r w:rsidRPr="00332B30">
              <w:rPr>
                <w:rFonts w:ascii="Arial" w:hAnsi="Arial" w:cs="Arial"/>
                <w:b/>
                <w:bCs/>
                <w:noProof/>
                <w:sz w:val="20"/>
                <w:lang w:val="af-ZA"/>
              </w:rPr>
              <w:t>Он</w:t>
            </w:r>
          </w:p>
        </w:tc>
        <w:tc>
          <w:tcPr>
            <w:tcW w:w="2624" w:type="dxa"/>
            <w:vAlign w:val="center"/>
          </w:tcPr>
          <w:p w14:paraId="509F9F43" w14:textId="521039D9" w:rsidR="00157D35" w:rsidRPr="00332B30" w:rsidRDefault="00157D35" w:rsidP="00883DCE">
            <w:pPr>
              <w:pStyle w:val="NoSpacing"/>
              <w:contextualSpacing/>
              <w:jc w:val="center"/>
              <w:rPr>
                <w:rFonts w:ascii="Arial" w:hAnsi="Arial" w:cs="Arial"/>
                <w:b/>
                <w:bCs/>
                <w:noProof/>
                <w:sz w:val="20"/>
                <w:lang w:val="af-ZA"/>
              </w:rPr>
            </w:pPr>
            <w:r w:rsidRPr="00332B30">
              <w:rPr>
                <w:rFonts w:ascii="Arial" w:hAnsi="Arial" w:cs="Arial"/>
                <w:b/>
                <w:bCs/>
                <w:noProof/>
                <w:sz w:val="20"/>
                <w:lang w:val="af-ZA"/>
              </w:rPr>
              <w:t>Мөнгөн торгуулийн орлого /60 хувь/</w:t>
            </w:r>
            <w:r w:rsidR="00F76502" w:rsidRPr="00332B30">
              <w:rPr>
                <w:rFonts w:ascii="Arial" w:hAnsi="Arial" w:cs="Arial"/>
                <w:b/>
                <w:bCs/>
                <w:noProof/>
                <w:sz w:val="20"/>
                <w:lang w:val="af-ZA"/>
              </w:rPr>
              <w:t xml:space="preserve"> төгрөг</w:t>
            </w:r>
          </w:p>
        </w:tc>
        <w:tc>
          <w:tcPr>
            <w:tcW w:w="2697" w:type="dxa"/>
            <w:vAlign w:val="center"/>
          </w:tcPr>
          <w:p w14:paraId="67B832CA" w14:textId="4BB04551" w:rsidR="00157D35" w:rsidRPr="00332B30" w:rsidRDefault="00157D35" w:rsidP="00883DCE">
            <w:pPr>
              <w:pStyle w:val="NoSpacing"/>
              <w:contextualSpacing/>
              <w:jc w:val="center"/>
              <w:rPr>
                <w:rFonts w:ascii="Arial" w:hAnsi="Arial" w:cs="Arial"/>
                <w:b/>
                <w:bCs/>
                <w:noProof/>
                <w:sz w:val="20"/>
                <w:lang w:val="af-ZA"/>
              </w:rPr>
            </w:pPr>
            <w:r w:rsidRPr="00332B30">
              <w:rPr>
                <w:rFonts w:ascii="Arial" w:hAnsi="Arial" w:cs="Arial"/>
                <w:b/>
                <w:bCs/>
                <w:noProof/>
                <w:sz w:val="20"/>
                <w:lang w:val="af-ZA"/>
              </w:rPr>
              <w:t>Буцаан төвлөрүүлэлт</w:t>
            </w:r>
          </w:p>
          <w:p w14:paraId="16ADBA4A" w14:textId="17E3A228" w:rsidR="00F76502" w:rsidRPr="00332B30" w:rsidRDefault="00F76502" w:rsidP="00883DCE">
            <w:pPr>
              <w:pStyle w:val="NoSpacing"/>
              <w:contextualSpacing/>
              <w:jc w:val="center"/>
              <w:rPr>
                <w:rFonts w:ascii="Arial" w:hAnsi="Arial" w:cs="Arial"/>
                <w:b/>
                <w:bCs/>
                <w:noProof/>
                <w:sz w:val="20"/>
                <w:lang w:val="af-ZA"/>
              </w:rPr>
            </w:pPr>
            <w:r w:rsidRPr="00332B30">
              <w:rPr>
                <w:rFonts w:ascii="Arial" w:hAnsi="Arial" w:cs="Arial"/>
                <w:b/>
                <w:bCs/>
                <w:noProof/>
                <w:sz w:val="20"/>
                <w:lang w:val="af-ZA"/>
              </w:rPr>
              <w:t>төгрөг</w:t>
            </w:r>
          </w:p>
        </w:tc>
      </w:tr>
      <w:tr w:rsidR="00332B30" w:rsidRPr="00332B30" w14:paraId="5C4D1FCF" w14:textId="77777777" w:rsidTr="00825A1C">
        <w:tc>
          <w:tcPr>
            <w:tcW w:w="704" w:type="dxa"/>
          </w:tcPr>
          <w:p w14:paraId="53C70C53" w14:textId="3F70EEAE"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1</w:t>
            </w:r>
          </w:p>
        </w:tc>
        <w:tc>
          <w:tcPr>
            <w:tcW w:w="2337" w:type="dxa"/>
          </w:tcPr>
          <w:p w14:paraId="16309C7A" w14:textId="7C5E23B2"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2012</w:t>
            </w:r>
          </w:p>
        </w:tc>
        <w:tc>
          <w:tcPr>
            <w:tcW w:w="2624" w:type="dxa"/>
          </w:tcPr>
          <w:p w14:paraId="61EFC35E" w14:textId="4B8C0709"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29.345.416</w:t>
            </w:r>
          </w:p>
        </w:tc>
        <w:tc>
          <w:tcPr>
            <w:tcW w:w="2697" w:type="dxa"/>
          </w:tcPr>
          <w:p w14:paraId="4626DF30" w14:textId="77777777" w:rsidR="00157D35" w:rsidRPr="00332B30" w:rsidRDefault="00157D35" w:rsidP="00964E6A">
            <w:pPr>
              <w:pStyle w:val="NoSpacing"/>
              <w:contextualSpacing/>
              <w:jc w:val="center"/>
              <w:rPr>
                <w:rFonts w:ascii="Arial" w:hAnsi="Arial" w:cs="Arial"/>
                <w:noProof/>
                <w:sz w:val="20"/>
                <w:lang w:val="af-ZA"/>
              </w:rPr>
            </w:pPr>
          </w:p>
        </w:tc>
      </w:tr>
      <w:tr w:rsidR="00332B30" w:rsidRPr="00332B30" w14:paraId="4FE978EB" w14:textId="77777777" w:rsidTr="00825A1C">
        <w:tc>
          <w:tcPr>
            <w:tcW w:w="704" w:type="dxa"/>
          </w:tcPr>
          <w:p w14:paraId="15CA2D35" w14:textId="6A815629"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2</w:t>
            </w:r>
          </w:p>
        </w:tc>
        <w:tc>
          <w:tcPr>
            <w:tcW w:w="2337" w:type="dxa"/>
          </w:tcPr>
          <w:p w14:paraId="0834F80A" w14:textId="040A2239"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2013</w:t>
            </w:r>
          </w:p>
        </w:tc>
        <w:tc>
          <w:tcPr>
            <w:tcW w:w="2624" w:type="dxa"/>
          </w:tcPr>
          <w:p w14:paraId="731C4A6E" w14:textId="3B462817"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469.314.234</w:t>
            </w:r>
          </w:p>
        </w:tc>
        <w:tc>
          <w:tcPr>
            <w:tcW w:w="2697" w:type="dxa"/>
          </w:tcPr>
          <w:p w14:paraId="1F606403" w14:textId="77777777" w:rsidR="00157D35" w:rsidRPr="00332B30" w:rsidRDefault="00157D35" w:rsidP="00964E6A">
            <w:pPr>
              <w:pStyle w:val="NoSpacing"/>
              <w:contextualSpacing/>
              <w:jc w:val="center"/>
              <w:rPr>
                <w:rFonts w:ascii="Arial" w:hAnsi="Arial" w:cs="Arial"/>
                <w:noProof/>
                <w:sz w:val="20"/>
                <w:lang w:val="af-ZA"/>
              </w:rPr>
            </w:pPr>
          </w:p>
        </w:tc>
      </w:tr>
      <w:tr w:rsidR="00332B30" w:rsidRPr="00332B30" w14:paraId="3549294D" w14:textId="77777777" w:rsidTr="00825A1C">
        <w:tc>
          <w:tcPr>
            <w:tcW w:w="704" w:type="dxa"/>
          </w:tcPr>
          <w:p w14:paraId="4AD0A131" w14:textId="7ED351A3"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3</w:t>
            </w:r>
          </w:p>
        </w:tc>
        <w:tc>
          <w:tcPr>
            <w:tcW w:w="2337" w:type="dxa"/>
          </w:tcPr>
          <w:p w14:paraId="40C4BC21" w14:textId="1A1A0DB8"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2014</w:t>
            </w:r>
          </w:p>
        </w:tc>
        <w:tc>
          <w:tcPr>
            <w:tcW w:w="2624" w:type="dxa"/>
          </w:tcPr>
          <w:p w14:paraId="567203F8" w14:textId="0939BB92"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599.836.781</w:t>
            </w:r>
          </w:p>
        </w:tc>
        <w:tc>
          <w:tcPr>
            <w:tcW w:w="2697" w:type="dxa"/>
          </w:tcPr>
          <w:p w14:paraId="6F0F33F5" w14:textId="77777777" w:rsidR="00157D35" w:rsidRPr="00332B30" w:rsidRDefault="00157D35" w:rsidP="00964E6A">
            <w:pPr>
              <w:pStyle w:val="NoSpacing"/>
              <w:contextualSpacing/>
              <w:jc w:val="center"/>
              <w:rPr>
                <w:rFonts w:ascii="Arial" w:hAnsi="Arial" w:cs="Arial"/>
                <w:noProof/>
                <w:sz w:val="20"/>
                <w:lang w:val="af-ZA"/>
              </w:rPr>
            </w:pPr>
          </w:p>
        </w:tc>
      </w:tr>
      <w:tr w:rsidR="00332B30" w:rsidRPr="00332B30" w14:paraId="516CA42D" w14:textId="77777777" w:rsidTr="00825A1C">
        <w:tc>
          <w:tcPr>
            <w:tcW w:w="704" w:type="dxa"/>
          </w:tcPr>
          <w:p w14:paraId="52C24D02" w14:textId="0BEFC5E4"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4</w:t>
            </w:r>
          </w:p>
        </w:tc>
        <w:tc>
          <w:tcPr>
            <w:tcW w:w="2337" w:type="dxa"/>
          </w:tcPr>
          <w:p w14:paraId="03111DFF" w14:textId="0ABB8D20"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2015</w:t>
            </w:r>
          </w:p>
        </w:tc>
        <w:tc>
          <w:tcPr>
            <w:tcW w:w="2624" w:type="dxa"/>
          </w:tcPr>
          <w:p w14:paraId="42B87210" w14:textId="3173B377"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135.228.483</w:t>
            </w:r>
          </w:p>
        </w:tc>
        <w:tc>
          <w:tcPr>
            <w:tcW w:w="2697" w:type="dxa"/>
          </w:tcPr>
          <w:p w14:paraId="38FCB305" w14:textId="77777777" w:rsidR="00157D35" w:rsidRPr="00332B30" w:rsidRDefault="00157D35" w:rsidP="00964E6A">
            <w:pPr>
              <w:pStyle w:val="NoSpacing"/>
              <w:contextualSpacing/>
              <w:jc w:val="center"/>
              <w:rPr>
                <w:rFonts w:ascii="Arial" w:hAnsi="Arial" w:cs="Arial"/>
                <w:noProof/>
                <w:sz w:val="20"/>
                <w:lang w:val="af-ZA"/>
              </w:rPr>
            </w:pPr>
          </w:p>
        </w:tc>
      </w:tr>
      <w:tr w:rsidR="00332B30" w:rsidRPr="00332B30" w14:paraId="29DE5924" w14:textId="77777777" w:rsidTr="00825A1C">
        <w:tc>
          <w:tcPr>
            <w:tcW w:w="704" w:type="dxa"/>
          </w:tcPr>
          <w:p w14:paraId="4FE338A0" w14:textId="0887700F"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5</w:t>
            </w:r>
          </w:p>
        </w:tc>
        <w:tc>
          <w:tcPr>
            <w:tcW w:w="2337" w:type="dxa"/>
          </w:tcPr>
          <w:p w14:paraId="5B0029A4" w14:textId="4576F1EF"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2016</w:t>
            </w:r>
          </w:p>
        </w:tc>
        <w:tc>
          <w:tcPr>
            <w:tcW w:w="2624" w:type="dxa"/>
          </w:tcPr>
          <w:p w14:paraId="304A586A" w14:textId="0E4D51D2"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181.999.486</w:t>
            </w:r>
          </w:p>
        </w:tc>
        <w:tc>
          <w:tcPr>
            <w:tcW w:w="2697" w:type="dxa"/>
          </w:tcPr>
          <w:p w14:paraId="2F2E9A33" w14:textId="77777777" w:rsidR="00157D35" w:rsidRPr="00332B30" w:rsidRDefault="00157D35" w:rsidP="00964E6A">
            <w:pPr>
              <w:pStyle w:val="NoSpacing"/>
              <w:contextualSpacing/>
              <w:jc w:val="center"/>
              <w:rPr>
                <w:rFonts w:ascii="Arial" w:hAnsi="Arial" w:cs="Arial"/>
                <w:noProof/>
                <w:sz w:val="20"/>
                <w:lang w:val="af-ZA"/>
              </w:rPr>
            </w:pPr>
          </w:p>
        </w:tc>
      </w:tr>
      <w:tr w:rsidR="00332B30" w:rsidRPr="00332B30" w14:paraId="0CDDFF1C" w14:textId="77777777" w:rsidTr="00825A1C">
        <w:tc>
          <w:tcPr>
            <w:tcW w:w="704" w:type="dxa"/>
          </w:tcPr>
          <w:p w14:paraId="520E7FE9" w14:textId="560C7A26"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6</w:t>
            </w:r>
          </w:p>
        </w:tc>
        <w:tc>
          <w:tcPr>
            <w:tcW w:w="2337" w:type="dxa"/>
          </w:tcPr>
          <w:p w14:paraId="114DF293" w14:textId="775AF628"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2017</w:t>
            </w:r>
          </w:p>
        </w:tc>
        <w:tc>
          <w:tcPr>
            <w:tcW w:w="2624" w:type="dxa"/>
          </w:tcPr>
          <w:p w14:paraId="765FBE93" w14:textId="51F80CEE"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573.902.686</w:t>
            </w:r>
          </w:p>
        </w:tc>
        <w:tc>
          <w:tcPr>
            <w:tcW w:w="2697" w:type="dxa"/>
          </w:tcPr>
          <w:p w14:paraId="521F110D" w14:textId="4406F13D"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78.558.114</w:t>
            </w:r>
          </w:p>
        </w:tc>
      </w:tr>
      <w:tr w:rsidR="00332B30" w:rsidRPr="00332B30" w14:paraId="67911664" w14:textId="77777777" w:rsidTr="00825A1C">
        <w:tc>
          <w:tcPr>
            <w:tcW w:w="704" w:type="dxa"/>
          </w:tcPr>
          <w:p w14:paraId="3B90916A" w14:textId="37B6F911"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7</w:t>
            </w:r>
          </w:p>
        </w:tc>
        <w:tc>
          <w:tcPr>
            <w:tcW w:w="2337" w:type="dxa"/>
          </w:tcPr>
          <w:p w14:paraId="34276AD9" w14:textId="697A5092"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2018</w:t>
            </w:r>
          </w:p>
        </w:tc>
        <w:tc>
          <w:tcPr>
            <w:tcW w:w="2624" w:type="dxa"/>
          </w:tcPr>
          <w:p w14:paraId="673ACA6A" w14:textId="52FA6C7E"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2.620.280.973</w:t>
            </w:r>
          </w:p>
        </w:tc>
        <w:tc>
          <w:tcPr>
            <w:tcW w:w="2697" w:type="dxa"/>
          </w:tcPr>
          <w:p w14:paraId="55743E91" w14:textId="6BCD2793"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102.756.688</w:t>
            </w:r>
          </w:p>
        </w:tc>
      </w:tr>
      <w:tr w:rsidR="00332B30" w:rsidRPr="00332B30" w14:paraId="4524E518" w14:textId="77777777" w:rsidTr="00825A1C">
        <w:tc>
          <w:tcPr>
            <w:tcW w:w="704" w:type="dxa"/>
          </w:tcPr>
          <w:p w14:paraId="692A6784" w14:textId="017DE549"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8</w:t>
            </w:r>
          </w:p>
        </w:tc>
        <w:tc>
          <w:tcPr>
            <w:tcW w:w="2337" w:type="dxa"/>
          </w:tcPr>
          <w:p w14:paraId="1AD213E7" w14:textId="3AE54D15"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2019</w:t>
            </w:r>
          </w:p>
        </w:tc>
        <w:tc>
          <w:tcPr>
            <w:tcW w:w="2624" w:type="dxa"/>
          </w:tcPr>
          <w:p w14:paraId="08525120" w14:textId="46970A0F"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3.403.201.150</w:t>
            </w:r>
          </w:p>
        </w:tc>
        <w:tc>
          <w:tcPr>
            <w:tcW w:w="2697" w:type="dxa"/>
          </w:tcPr>
          <w:p w14:paraId="58FEE1AF" w14:textId="7497FBD7"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155.968.714</w:t>
            </w:r>
          </w:p>
        </w:tc>
      </w:tr>
      <w:tr w:rsidR="00332B30" w:rsidRPr="00332B30" w14:paraId="69B22BE3" w14:textId="77777777" w:rsidTr="00825A1C">
        <w:tc>
          <w:tcPr>
            <w:tcW w:w="704" w:type="dxa"/>
          </w:tcPr>
          <w:p w14:paraId="7ED73094" w14:textId="55D1C868"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9</w:t>
            </w:r>
          </w:p>
        </w:tc>
        <w:tc>
          <w:tcPr>
            <w:tcW w:w="2337" w:type="dxa"/>
          </w:tcPr>
          <w:p w14:paraId="206F8C70" w14:textId="090D074B"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2020</w:t>
            </w:r>
          </w:p>
        </w:tc>
        <w:tc>
          <w:tcPr>
            <w:tcW w:w="2624" w:type="dxa"/>
          </w:tcPr>
          <w:p w14:paraId="726B631A" w14:textId="335B9830"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3.893.420.508</w:t>
            </w:r>
          </w:p>
        </w:tc>
        <w:tc>
          <w:tcPr>
            <w:tcW w:w="2697" w:type="dxa"/>
          </w:tcPr>
          <w:p w14:paraId="1CC5C20D" w14:textId="53CA3B31"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128.351.753</w:t>
            </w:r>
          </w:p>
        </w:tc>
      </w:tr>
      <w:tr w:rsidR="00332B30" w:rsidRPr="00332B30" w14:paraId="5A59D6D1" w14:textId="77777777" w:rsidTr="00825A1C">
        <w:tc>
          <w:tcPr>
            <w:tcW w:w="704" w:type="dxa"/>
          </w:tcPr>
          <w:p w14:paraId="3811C421" w14:textId="28E099EC"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10</w:t>
            </w:r>
          </w:p>
        </w:tc>
        <w:tc>
          <w:tcPr>
            <w:tcW w:w="2337" w:type="dxa"/>
          </w:tcPr>
          <w:p w14:paraId="1C9DF869" w14:textId="27A42E4A"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2021</w:t>
            </w:r>
          </w:p>
        </w:tc>
        <w:tc>
          <w:tcPr>
            <w:tcW w:w="2624" w:type="dxa"/>
          </w:tcPr>
          <w:p w14:paraId="734FA67D" w14:textId="1B37E676"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3.178.224.732</w:t>
            </w:r>
          </w:p>
        </w:tc>
        <w:tc>
          <w:tcPr>
            <w:tcW w:w="2697" w:type="dxa"/>
          </w:tcPr>
          <w:p w14:paraId="51B2FB27" w14:textId="42E52A79"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218.668.421</w:t>
            </w:r>
          </w:p>
        </w:tc>
      </w:tr>
      <w:tr w:rsidR="00332B30" w:rsidRPr="00332B30" w14:paraId="6A183CC9" w14:textId="77777777" w:rsidTr="00825A1C">
        <w:tc>
          <w:tcPr>
            <w:tcW w:w="704" w:type="dxa"/>
          </w:tcPr>
          <w:p w14:paraId="58ED4421" w14:textId="33437EE7" w:rsidR="00157D35" w:rsidRPr="00332B30" w:rsidRDefault="00157D35" w:rsidP="000870AB">
            <w:pPr>
              <w:pStyle w:val="NoSpacing"/>
              <w:contextualSpacing/>
              <w:jc w:val="both"/>
              <w:rPr>
                <w:rFonts w:ascii="Arial" w:hAnsi="Arial" w:cs="Arial"/>
                <w:noProof/>
                <w:sz w:val="20"/>
                <w:lang w:val="af-ZA"/>
              </w:rPr>
            </w:pPr>
            <w:r w:rsidRPr="00332B30">
              <w:rPr>
                <w:rFonts w:ascii="Arial" w:hAnsi="Arial" w:cs="Arial"/>
                <w:noProof/>
                <w:sz w:val="20"/>
                <w:lang w:val="af-ZA"/>
              </w:rPr>
              <w:t>11</w:t>
            </w:r>
          </w:p>
        </w:tc>
        <w:tc>
          <w:tcPr>
            <w:tcW w:w="2337" w:type="dxa"/>
          </w:tcPr>
          <w:p w14:paraId="215B8680" w14:textId="186A41F4" w:rsidR="00157D35" w:rsidRPr="00332B30" w:rsidRDefault="00157D35" w:rsidP="00964E6A">
            <w:pPr>
              <w:pStyle w:val="NoSpacing"/>
              <w:contextualSpacing/>
              <w:jc w:val="center"/>
              <w:rPr>
                <w:rFonts w:ascii="Arial" w:hAnsi="Arial" w:cs="Arial"/>
                <w:noProof/>
                <w:sz w:val="20"/>
                <w:lang w:val="af-ZA"/>
              </w:rPr>
            </w:pPr>
            <w:r w:rsidRPr="00332B30">
              <w:rPr>
                <w:rFonts w:ascii="Arial" w:hAnsi="Arial" w:cs="Arial"/>
                <w:noProof/>
                <w:sz w:val="20"/>
                <w:lang w:val="af-ZA"/>
              </w:rPr>
              <w:t>2022</w:t>
            </w:r>
          </w:p>
        </w:tc>
        <w:tc>
          <w:tcPr>
            <w:tcW w:w="2624" w:type="dxa"/>
          </w:tcPr>
          <w:p w14:paraId="4F438E2D" w14:textId="674335DB"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4.016.783.978</w:t>
            </w:r>
          </w:p>
        </w:tc>
        <w:tc>
          <w:tcPr>
            <w:tcW w:w="2697" w:type="dxa"/>
          </w:tcPr>
          <w:p w14:paraId="6DB23E98" w14:textId="62A8E5AC" w:rsidR="00157D35" w:rsidRPr="00332B30" w:rsidRDefault="00BF6C55" w:rsidP="00964E6A">
            <w:pPr>
              <w:pStyle w:val="NoSpacing"/>
              <w:contextualSpacing/>
              <w:jc w:val="center"/>
              <w:rPr>
                <w:rFonts w:ascii="Arial" w:hAnsi="Arial" w:cs="Arial"/>
                <w:noProof/>
                <w:sz w:val="20"/>
                <w:lang w:val="af-ZA"/>
              </w:rPr>
            </w:pPr>
            <w:r w:rsidRPr="00332B30">
              <w:rPr>
                <w:rFonts w:ascii="Arial" w:hAnsi="Arial" w:cs="Arial"/>
                <w:noProof/>
                <w:sz w:val="20"/>
                <w:lang w:val="af-ZA"/>
              </w:rPr>
              <w:t>205.857.956</w:t>
            </w:r>
          </w:p>
        </w:tc>
      </w:tr>
      <w:tr w:rsidR="00332B30" w:rsidRPr="00332B30" w14:paraId="4AD17A30" w14:textId="77777777" w:rsidTr="00825A1C">
        <w:tc>
          <w:tcPr>
            <w:tcW w:w="704" w:type="dxa"/>
          </w:tcPr>
          <w:p w14:paraId="491DEEC6" w14:textId="59C53959" w:rsidR="004B754D" w:rsidRPr="00332B30" w:rsidRDefault="004B754D" w:rsidP="000870AB">
            <w:pPr>
              <w:pStyle w:val="NoSpacing"/>
              <w:contextualSpacing/>
              <w:jc w:val="both"/>
              <w:rPr>
                <w:rFonts w:ascii="Arial" w:hAnsi="Arial" w:cs="Arial"/>
                <w:noProof/>
                <w:sz w:val="20"/>
                <w:lang w:val="af-ZA"/>
              </w:rPr>
            </w:pPr>
            <w:r w:rsidRPr="00332B30">
              <w:rPr>
                <w:rFonts w:ascii="Arial" w:hAnsi="Arial" w:cs="Arial"/>
                <w:noProof/>
                <w:sz w:val="20"/>
                <w:lang w:val="af-ZA"/>
              </w:rPr>
              <w:t>12</w:t>
            </w:r>
          </w:p>
        </w:tc>
        <w:tc>
          <w:tcPr>
            <w:tcW w:w="2337" w:type="dxa"/>
          </w:tcPr>
          <w:p w14:paraId="1C5DFA33" w14:textId="66B155D4" w:rsidR="004B754D" w:rsidRPr="00332B30" w:rsidRDefault="004B754D" w:rsidP="00964E6A">
            <w:pPr>
              <w:pStyle w:val="NoSpacing"/>
              <w:contextualSpacing/>
              <w:jc w:val="center"/>
              <w:rPr>
                <w:rFonts w:ascii="Arial" w:hAnsi="Arial" w:cs="Arial"/>
                <w:noProof/>
                <w:sz w:val="20"/>
                <w:lang w:val="af-ZA"/>
              </w:rPr>
            </w:pPr>
            <w:r w:rsidRPr="00332B30">
              <w:rPr>
                <w:rFonts w:ascii="Arial" w:hAnsi="Arial" w:cs="Arial"/>
                <w:noProof/>
                <w:sz w:val="20"/>
                <w:lang w:val="af-ZA"/>
              </w:rPr>
              <w:t>2023</w:t>
            </w:r>
          </w:p>
        </w:tc>
        <w:tc>
          <w:tcPr>
            <w:tcW w:w="2624" w:type="dxa"/>
          </w:tcPr>
          <w:p w14:paraId="5C5428F4" w14:textId="00A63518" w:rsidR="004B754D" w:rsidRPr="00332B30" w:rsidRDefault="00E822EB" w:rsidP="00964E6A">
            <w:pPr>
              <w:pStyle w:val="NoSpacing"/>
              <w:contextualSpacing/>
              <w:jc w:val="center"/>
              <w:rPr>
                <w:rFonts w:ascii="Arial" w:hAnsi="Arial" w:cs="Arial"/>
                <w:noProof/>
                <w:sz w:val="20"/>
                <w:lang w:val="af-ZA"/>
              </w:rPr>
            </w:pPr>
            <w:r w:rsidRPr="00332B30">
              <w:rPr>
                <w:rFonts w:ascii="Arial" w:hAnsi="Arial" w:cs="Arial"/>
                <w:sz w:val="20"/>
              </w:rPr>
              <w:t>7.282.053.286</w:t>
            </w:r>
          </w:p>
        </w:tc>
        <w:tc>
          <w:tcPr>
            <w:tcW w:w="2697" w:type="dxa"/>
          </w:tcPr>
          <w:p w14:paraId="23B3FBD9" w14:textId="0FFCDF60" w:rsidR="004B754D" w:rsidRPr="00332B30" w:rsidRDefault="00E822EB" w:rsidP="00964E6A">
            <w:pPr>
              <w:pStyle w:val="NoSpacing"/>
              <w:contextualSpacing/>
              <w:jc w:val="center"/>
              <w:rPr>
                <w:rFonts w:ascii="Arial" w:hAnsi="Arial" w:cs="Arial"/>
                <w:noProof/>
                <w:sz w:val="20"/>
                <w:lang w:val="af-ZA"/>
              </w:rPr>
            </w:pPr>
            <w:r w:rsidRPr="00332B30">
              <w:rPr>
                <w:rFonts w:ascii="Arial" w:hAnsi="Arial" w:cs="Arial"/>
                <w:sz w:val="20"/>
                <w:lang w:val="mn-MN"/>
              </w:rPr>
              <w:t>84.947.780</w:t>
            </w:r>
          </w:p>
        </w:tc>
      </w:tr>
      <w:tr w:rsidR="00E822EB" w:rsidRPr="00332B30" w14:paraId="1F1C16F8" w14:textId="77777777" w:rsidTr="00825A1C">
        <w:tc>
          <w:tcPr>
            <w:tcW w:w="704" w:type="dxa"/>
          </w:tcPr>
          <w:p w14:paraId="4CC355D0" w14:textId="77E5EFDC" w:rsidR="00E822EB" w:rsidRPr="00332B30" w:rsidRDefault="00E822EB" w:rsidP="000870AB">
            <w:pPr>
              <w:pStyle w:val="NoSpacing"/>
              <w:contextualSpacing/>
              <w:jc w:val="both"/>
              <w:rPr>
                <w:rFonts w:ascii="Arial" w:hAnsi="Arial" w:cs="Arial"/>
                <w:noProof/>
                <w:sz w:val="20"/>
                <w:lang w:val="af-ZA"/>
              </w:rPr>
            </w:pPr>
            <w:r w:rsidRPr="00332B30">
              <w:rPr>
                <w:rFonts w:ascii="Arial" w:hAnsi="Arial" w:cs="Arial"/>
                <w:noProof/>
                <w:sz w:val="20"/>
                <w:lang w:val="af-ZA"/>
              </w:rPr>
              <w:t>13</w:t>
            </w:r>
          </w:p>
        </w:tc>
        <w:tc>
          <w:tcPr>
            <w:tcW w:w="2337" w:type="dxa"/>
          </w:tcPr>
          <w:p w14:paraId="7CBFDBE8" w14:textId="4F353129" w:rsidR="00E822EB" w:rsidRPr="00332B30" w:rsidRDefault="00E822EB" w:rsidP="00964E6A">
            <w:pPr>
              <w:pStyle w:val="NoSpacing"/>
              <w:contextualSpacing/>
              <w:jc w:val="center"/>
              <w:rPr>
                <w:rFonts w:ascii="Arial" w:hAnsi="Arial" w:cs="Arial"/>
                <w:noProof/>
                <w:sz w:val="20"/>
                <w:lang w:val="af-ZA"/>
              </w:rPr>
            </w:pPr>
            <w:r w:rsidRPr="00332B30">
              <w:rPr>
                <w:rFonts w:ascii="Arial" w:hAnsi="Arial" w:cs="Arial"/>
                <w:noProof/>
                <w:sz w:val="20"/>
                <w:lang w:val="af-ZA"/>
              </w:rPr>
              <w:t>2024</w:t>
            </w:r>
          </w:p>
        </w:tc>
        <w:tc>
          <w:tcPr>
            <w:tcW w:w="2624" w:type="dxa"/>
          </w:tcPr>
          <w:p w14:paraId="67646132" w14:textId="77777777" w:rsidR="00E822EB" w:rsidRPr="00332B30" w:rsidRDefault="00E822EB" w:rsidP="00964E6A">
            <w:pPr>
              <w:pStyle w:val="NoSpacing"/>
              <w:contextualSpacing/>
              <w:jc w:val="center"/>
              <w:rPr>
                <w:rFonts w:ascii="Arial" w:hAnsi="Arial" w:cs="Arial"/>
                <w:sz w:val="20"/>
              </w:rPr>
            </w:pPr>
          </w:p>
        </w:tc>
        <w:tc>
          <w:tcPr>
            <w:tcW w:w="2697" w:type="dxa"/>
          </w:tcPr>
          <w:p w14:paraId="10F19635" w14:textId="5F64383B" w:rsidR="00E822EB" w:rsidRPr="00332B30" w:rsidRDefault="00E822EB" w:rsidP="00964E6A">
            <w:pPr>
              <w:pStyle w:val="NoSpacing"/>
              <w:contextualSpacing/>
              <w:jc w:val="center"/>
              <w:rPr>
                <w:rFonts w:ascii="Arial" w:hAnsi="Arial" w:cs="Arial"/>
                <w:sz w:val="20"/>
                <w:lang w:val="mn-MN"/>
              </w:rPr>
            </w:pPr>
            <w:r w:rsidRPr="00332B30">
              <w:rPr>
                <w:rFonts w:ascii="Arial" w:hAnsi="Arial" w:cs="Arial"/>
                <w:sz w:val="20"/>
                <w:lang w:val="mn-MN"/>
              </w:rPr>
              <w:t>262.180.542</w:t>
            </w:r>
          </w:p>
        </w:tc>
      </w:tr>
    </w:tbl>
    <w:p w14:paraId="22019063" w14:textId="77777777" w:rsidR="00156DA6" w:rsidRPr="00332B30" w:rsidRDefault="00156DA6" w:rsidP="000870AB">
      <w:pPr>
        <w:pStyle w:val="NoSpacing"/>
        <w:ind w:firstLine="720"/>
        <w:contextualSpacing/>
        <w:jc w:val="both"/>
        <w:rPr>
          <w:rFonts w:ascii="Arial" w:hAnsi="Arial" w:cs="Arial"/>
          <w:noProof/>
          <w:szCs w:val="24"/>
          <w:lang w:val="af-ZA"/>
        </w:rPr>
      </w:pPr>
    </w:p>
    <w:p w14:paraId="256C931C" w14:textId="0FCF9052" w:rsidR="00B534A1" w:rsidRPr="00332B30" w:rsidRDefault="00825A1C" w:rsidP="00666D21">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Дээрх хүснэгтээс үзвэл сангийн санхүүжилтийн эх үүсвэр нь </w:t>
      </w:r>
      <w:r w:rsidR="00705A6B" w:rsidRPr="00332B30">
        <w:rPr>
          <w:rFonts w:ascii="Arial" w:hAnsi="Arial" w:cs="Arial"/>
          <w:noProof/>
          <w:szCs w:val="24"/>
          <w:lang w:val="af-ZA"/>
        </w:rPr>
        <w:t xml:space="preserve">2017 оны хүртэлх хугацаанд зөвхөн 1 төрлийн, 2017 оноос хойш </w:t>
      </w:r>
      <w:r w:rsidRPr="00332B30">
        <w:rPr>
          <w:rFonts w:ascii="Arial" w:hAnsi="Arial" w:cs="Arial"/>
          <w:noProof/>
          <w:szCs w:val="24"/>
          <w:lang w:val="af-ZA"/>
        </w:rPr>
        <w:t xml:space="preserve">2 төрлийн </w:t>
      </w:r>
      <w:r w:rsidR="001618C8" w:rsidRPr="00332B30">
        <w:rPr>
          <w:rFonts w:ascii="Arial" w:hAnsi="Arial" w:cs="Arial"/>
          <w:noProof/>
          <w:szCs w:val="24"/>
          <w:lang w:val="af-ZA"/>
        </w:rPr>
        <w:t xml:space="preserve">санхүүжилтийн </w:t>
      </w:r>
      <w:r w:rsidRPr="00332B30">
        <w:rPr>
          <w:rFonts w:ascii="Arial" w:hAnsi="Arial" w:cs="Arial"/>
          <w:noProof/>
          <w:szCs w:val="24"/>
          <w:lang w:val="af-ZA"/>
        </w:rPr>
        <w:t xml:space="preserve">эх үүсвэрээс бүрдэж байна. </w:t>
      </w:r>
      <w:bookmarkStart w:id="1" w:name="_Hlk195655797"/>
      <w:r w:rsidRPr="00332B30">
        <w:rPr>
          <w:rFonts w:ascii="Arial" w:hAnsi="Arial" w:cs="Arial"/>
          <w:noProof/>
          <w:szCs w:val="24"/>
          <w:lang w:val="af-ZA"/>
        </w:rPr>
        <w:t xml:space="preserve">Энэ нь Засгийн газрын тусгай сангийн тухай хуулийн 10.3-т заасан </w:t>
      </w:r>
      <w:r w:rsidR="00F9270B" w:rsidRPr="00332B30">
        <w:rPr>
          <w:rFonts w:ascii="Arial" w:hAnsi="Arial" w:cs="Arial"/>
          <w:noProof/>
          <w:szCs w:val="24"/>
          <w:lang w:val="af-ZA"/>
        </w:rPr>
        <w:t>21 төрлийн гэмт хэргийн хохирогчи</w:t>
      </w:r>
      <w:r w:rsidR="00300953" w:rsidRPr="00332B30">
        <w:rPr>
          <w:rFonts w:ascii="Arial" w:hAnsi="Arial" w:cs="Arial"/>
          <w:noProof/>
          <w:szCs w:val="24"/>
          <w:lang w:val="af-ZA"/>
        </w:rPr>
        <w:t>йн хохирлыг</w:t>
      </w:r>
      <w:r w:rsidR="00447512" w:rsidRPr="00332B30">
        <w:rPr>
          <w:rFonts w:ascii="Arial" w:hAnsi="Arial" w:cs="Arial"/>
          <w:noProof/>
          <w:szCs w:val="24"/>
          <w:lang w:val="af-ZA"/>
        </w:rPr>
        <w:t xml:space="preserve"> бүрэн</w:t>
      </w:r>
      <w:r w:rsidR="00300953" w:rsidRPr="00332B30">
        <w:rPr>
          <w:rFonts w:ascii="Arial" w:hAnsi="Arial" w:cs="Arial"/>
          <w:noProof/>
          <w:szCs w:val="24"/>
          <w:lang w:val="af-ZA"/>
        </w:rPr>
        <w:t xml:space="preserve"> нөхөн барагдуулж чадах эсэх нь тодорхойгүй байна. </w:t>
      </w:r>
      <w:r w:rsidR="004C2504" w:rsidRPr="00332B30">
        <w:rPr>
          <w:rFonts w:ascii="Arial" w:hAnsi="Arial" w:cs="Arial"/>
          <w:noProof/>
          <w:szCs w:val="24"/>
          <w:lang w:val="af-ZA"/>
        </w:rPr>
        <w:t>Улсын Их Хурлаас 2006 оны 06 дугаар сарын 29-ний өдөр батлагд</w:t>
      </w:r>
      <w:r w:rsidR="00B534A1" w:rsidRPr="00332B30">
        <w:rPr>
          <w:rFonts w:ascii="Arial" w:hAnsi="Arial" w:cs="Arial"/>
          <w:noProof/>
          <w:szCs w:val="24"/>
          <w:lang w:val="af-ZA"/>
        </w:rPr>
        <w:t>аж, 20</w:t>
      </w:r>
      <w:r w:rsidR="0011791D" w:rsidRPr="00332B30">
        <w:rPr>
          <w:rFonts w:ascii="Arial" w:hAnsi="Arial" w:cs="Arial"/>
          <w:noProof/>
          <w:szCs w:val="24"/>
          <w:lang w:val="af-ZA"/>
        </w:rPr>
        <w:t>20 оны 01 дүгээр сарын 01-ний өдөр хүчингүйд тооцсон</w:t>
      </w:r>
      <w:r w:rsidR="004C2504" w:rsidRPr="00332B30">
        <w:rPr>
          <w:rFonts w:ascii="Arial" w:hAnsi="Arial" w:cs="Arial"/>
          <w:noProof/>
          <w:szCs w:val="24"/>
          <w:lang w:val="af-ZA"/>
        </w:rPr>
        <w:t xml:space="preserve"> Засгийн газрын тусгай сангийн тухай хуулийн  </w:t>
      </w:r>
      <w:r w:rsidR="00AB2003" w:rsidRPr="00332B30">
        <w:rPr>
          <w:rFonts w:ascii="Arial" w:hAnsi="Arial" w:cs="Arial"/>
          <w:noProof/>
          <w:szCs w:val="24"/>
          <w:lang w:val="af-ZA"/>
        </w:rPr>
        <w:t>21</w:t>
      </w:r>
      <w:r w:rsidR="00AB2003" w:rsidRPr="00332B30">
        <w:rPr>
          <w:rFonts w:ascii="Arial" w:hAnsi="Arial" w:cs="Arial"/>
          <w:noProof/>
          <w:szCs w:val="24"/>
          <w:vertAlign w:val="superscript"/>
          <w:lang w:val="af-ZA"/>
        </w:rPr>
        <w:t>3</w:t>
      </w:r>
      <w:r w:rsidR="00AB2003" w:rsidRPr="00332B30">
        <w:rPr>
          <w:rFonts w:ascii="Arial" w:hAnsi="Arial" w:cs="Arial"/>
          <w:noProof/>
          <w:szCs w:val="24"/>
          <w:lang w:val="af-ZA"/>
        </w:rPr>
        <w:t xml:space="preserve"> дугаар зүйлд нийт 10 төрлийн гэмт хэргийн хохирогчид нөхөн төлбөр олгохоор заасан байсан</w:t>
      </w:r>
      <w:r w:rsidR="00254EF6" w:rsidRPr="00332B30">
        <w:rPr>
          <w:rFonts w:ascii="Arial" w:hAnsi="Arial" w:cs="Arial"/>
          <w:noProof/>
          <w:szCs w:val="24"/>
          <w:lang w:val="af-ZA"/>
        </w:rPr>
        <w:t>.</w:t>
      </w:r>
      <w:r w:rsidR="00AB2003" w:rsidRPr="00332B30">
        <w:rPr>
          <w:rFonts w:ascii="Arial" w:hAnsi="Arial" w:cs="Arial"/>
          <w:noProof/>
          <w:szCs w:val="24"/>
          <w:lang w:val="af-ZA"/>
        </w:rPr>
        <w:t xml:space="preserve"> </w:t>
      </w:r>
      <w:r w:rsidR="00254EF6" w:rsidRPr="00332B30">
        <w:rPr>
          <w:rFonts w:ascii="Arial" w:hAnsi="Arial" w:cs="Arial"/>
          <w:noProof/>
          <w:szCs w:val="24"/>
          <w:lang w:val="af-ZA"/>
        </w:rPr>
        <w:t>Х</w:t>
      </w:r>
      <w:r w:rsidR="00AB2003" w:rsidRPr="00332B30">
        <w:rPr>
          <w:rFonts w:ascii="Arial" w:hAnsi="Arial" w:cs="Arial"/>
          <w:noProof/>
          <w:szCs w:val="24"/>
          <w:lang w:val="af-ZA"/>
        </w:rPr>
        <w:t xml:space="preserve">арин уг </w:t>
      </w:r>
      <w:r w:rsidR="00254EF6" w:rsidRPr="00332B30">
        <w:rPr>
          <w:rFonts w:ascii="Arial" w:hAnsi="Arial" w:cs="Arial"/>
          <w:noProof/>
          <w:szCs w:val="24"/>
          <w:lang w:val="af-ZA"/>
        </w:rPr>
        <w:t xml:space="preserve">сангийн </w:t>
      </w:r>
      <w:r w:rsidR="00AB2003" w:rsidRPr="00332B30">
        <w:rPr>
          <w:rFonts w:ascii="Arial" w:hAnsi="Arial" w:cs="Arial"/>
          <w:noProof/>
          <w:szCs w:val="24"/>
          <w:lang w:val="af-ZA"/>
        </w:rPr>
        <w:t>санхүүжилтийн эх үүсвэрийг</w:t>
      </w:r>
      <w:r w:rsidR="00254EF6" w:rsidRPr="00332B30">
        <w:rPr>
          <w:rFonts w:ascii="Arial" w:hAnsi="Arial" w:cs="Arial"/>
          <w:noProof/>
          <w:szCs w:val="24"/>
          <w:lang w:val="af-ZA"/>
        </w:rPr>
        <w:t xml:space="preserve"> тус хуулийн </w:t>
      </w:r>
      <w:r w:rsidR="00254EF6" w:rsidRPr="00332B30">
        <w:rPr>
          <w:rFonts w:ascii="Arial" w:hAnsi="Arial" w:cs="Arial"/>
          <w:noProof/>
          <w:lang w:val="af-ZA"/>
        </w:rPr>
        <w:t>21</w:t>
      </w:r>
      <w:r w:rsidR="00254EF6" w:rsidRPr="00332B30">
        <w:rPr>
          <w:rFonts w:ascii="Arial" w:hAnsi="Arial" w:cs="Arial"/>
          <w:noProof/>
          <w:vertAlign w:val="superscript"/>
          <w:lang w:val="af-ZA"/>
        </w:rPr>
        <w:t>3</w:t>
      </w:r>
      <w:r w:rsidR="00AB2003" w:rsidRPr="00332B30">
        <w:rPr>
          <w:rFonts w:ascii="Arial" w:hAnsi="Arial" w:cs="Arial"/>
          <w:noProof/>
          <w:szCs w:val="24"/>
          <w:lang w:val="af-ZA"/>
        </w:rPr>
        <w:t xml:space="preserve"> </w:t>
      </w:r>
      <w:r w:rsidR="00254EF6" w:rsidRPr="00332B30">
        <w:rPr>
          <w:rFonts w:ascii="Arial" w:hAnsi="Arial" w:cs="Arial"/>
          <w:noProof/>
          <w:szCs w:val="24"/>
          <w:lang w:val="af-ZA"/>
        </w:rPr>
        <w:t xml:space="preserve">дугаар зүйлийн </w:t>
      </w:r>
      <w:r w:rsidR="00B534A1" w:rsidRPr="00332B30">
        <w:rPr>
          <w:rFonts w:ascii="Arial" w:hAnsi="Arial" w:cs="Arial"/>
          <w:noProof/>
          <w:lang w:val="af-ZA"/>
        </w:rPr>
        <w:t>21</w:t>
      </w:r>
      <w:r w:rsidR="00B534A1" w:rsidRPr="00332B30">
        <w:rPr>
          <w:rFonts w:ascii="Arial" w:hAnsi="Arial" w:cs="Arial"/>
          <w:noProof/>
          <w:vertAlign w:val="superscript"/>
          <w:lang w:val="af-ZA"/>
        </w:rPr>
        <w:t>3</w:t>
      </w:r>
      <w:r w:rsidR="00B534A1" w:rsidRPr="00332B30">
        <w:rPr>
          <w:rFonts w:ascii="Arial" w:hAnsi="Arial" w:cs="Arial"/>
          <w:noProof/>
          <w:lang w:val="af-ZA"/>
        </w:rPr>
        <w:t>.1.1.шүүхээс ногдуулсан торгох ялыг биелүүлж төсөвт тушаасан мөнгөн хөрөнгийн 60 хувьтай тэнцэх хэмжээний хөрөнгө;</w:t>
      </w:r>
      <w:r w:rsidR="00254EF6" w:rsidRPr="00332B30">
        <w:rPr>
          <w:rFonts w:ascii="Arial" w:hAnsi="Arial" w:cs="Arial"/>
          <w:noProof/>
          <w:lang w:val="af-ZA"/>
        </w:rPr>
        <w:t xml:space="preserve"> </w:t>
      </w:r>
      <w:r w:rsidR="00B534A1" w:rsidRPr="00332B30">
        <w:rPr>
          <w:rFonts w:ascii="Arial" w:hAnsi="Arial" w:cs="Arial"/>
          <w:noProof/>
          <w:szCs w:val="24"/>
          <w:lang w:val="af-ZA"/>
        </w:rPr>
        <w:t>21</w:t>
      </w:r>
      <w:r w:rsidR="00B534A1" w:rsidRPr="00332B30">
        <w:rPr>
          <w:rFonts w:ascii="Arial" w:hAnsi="Arial" w:cs="Arial"/>
          <w:noProof/>
          <w:szCs w:val="24"/>
          <w:vertAlign w:val="superscript"/>
          <w:lang w:val="af-ZA"/>
        </w:rPr>
        <w:t>3</w:t>
      </w:r>
      <w:r w:rsidR="00B534A1" w:rsidRPr="00332B30">
        <w:rPr>
          <w:rFonts w:ascii="Arial" w:hAnsi="Arial" w:cs="Arial"/>
          <w:noProof/>
          <w:szCs w:val="24"/>
          <w:lang w:val="af-ZA"/>
        </w:rPr>
        <w:t>.1.2.замын хөдөлгөөний болон хэв журмын зөрчилд оногдуулсан торгох шийтгэлийг биелүүлж төсөвт тушаасан мөнгөн хөрөнгийн 60 хувьтай тэнцэх хэмжээний хөрөнгө;</w:t>
      </w:r>
      <w:r w:rsidR="00666D21" w:rsidRPr="00332B30">
        <w:rPr>
          <w:rFonts w:ascii="Arial" w:hAnsi="Arial" w:cs="Arial"/>
          <w:noProof/>
          <w:lang w:val="af-ZA"/>
        </w:rPr>
        <w:t xml:space="preserve"> </w:t>
      </w:r>
      <w:r w:rsidR="00B534A1" w:rsidRPr="00332B30">
        <w:rPr>
          <w:rFonts w:ascii="Arial" w:hAnsi="Arial" w:cs="Arial"/>
          <w:noProof/>
          <w:szCs w:val="24"/>
          <w:lang w:val="af-ZA"/>
        </w:rPr>
        <w:t>21</w:t>
      </w:r>
      <w:r w:rsidR="00B534A1" w:rsidRPr="00332B30">
        <w:rPr>
          <w:rFonts w:ascii="Arial" w:hAnsi="Arial" w:cs="Arial"/>
          <w:noProof/>
          <w:szCs w:val="24"/>
          <w:vertAlign w:val="superscript"/>
          <w:lang w:val="af-ZA"/>
        </w:rPr>
        <w:t>3</w:t>
      </w:r>
      <w:r w:rsidR="00B534A1" w:rsidRPr="00332B30">
        <w:rPr>
          <w:rFonts w:ascii="Arial" w:hAnsi="Arial" w:cs="Arial"/>
          <w:noProof/>
          <w:szCs w:val="24"/>
          <w:lang w:val="af-ZA"/>
        </w:rPr>
        <w:t>.1.3.шүүхийн хүчин төгөлдөр шийдвэрээр энэ хуулийн 21</w:t>
      </w:r>
      <w:r w:rsidR="00B534A1" w:rsidRPr="00332B30">
        <w:rPr>
          <w:rFonts w:ascii="Arial" w:hAnsi="Arial" w:cs="Arial"/>
          <w:noProof/>
          <w:szCs w:val="24"/>
          <w:vertAlign w:val="superscript"/>
          <w:lang w:val="af-ZA"/>
        </w:rPr>
        <w:t>3</w:t>
      </w:r>
      <w:r w:rsidR="00B534A1" w:rsidRPr="00332B30">
        <w:rPr>
          <w:rFonts w:ascii="Arial" w:hAnsi="Arial" w:cs="Arial"/>
          <w:noProof/>
          <w:szCs w:val="24"/>
          <w:lang w:val="af-ZA"/>
        </w:rPr>
        <w:t>.2-т заасан </w:t>
      </w:r>
      <w:r w:rsidR="00666D21" w:rsidRPr="00332B30">
        <w:rPr>
          <w:rFonts w:ascii="Arial" w:hAnsi="Arial" w:cs="Arial"/>
          <w:noProof/>
          <w:szCs w:val="24"/>
          <w:lang w:val="af-ZA"/>
        </w:rPr>
        <w:t xml:space="preserve">/10 төрлийн гэмт хэргэг/ </w:t>
      </w:r>
      <w:r w:rsidR="00B534A1" w:rsidRPr="00332B30">
        <w:rPr>
          <w:rFonts w:ascii="Arial" w:hAnsi="Arial" w:cs="Arial"/>
          <w:noProof/>
          <w:szCs w:val="24"/>
          <w:lang w:val="af-ZA"/>
        </w:rPr>
        <w:t>гэмт хэрэгт гэм буруутай нь шүүхээр тогтоогдсон этгээдээс хохирол барагдуулсан төлбөр</w:t>
      </w:r>
      <w:r w:rsidR="00A97D8D" w:rsidRPr="00332B30">
        <w:rPr>
          <w:rFonts w:ascii="Arial" w:hAnsi="Arial" w:cs="Arial"/>
          <w:noProof/>
          <w:szCs w:val="24"/>
          <w:lang w:val="af-ZA"/>
        </w:rPr>
        <w:t xml:space="preserve"> байхаар заасан байжээ. </w:t>
      </w:r>
    </w:p>
    <w:p w14:paraId="09A14002" w14:textId="77777777" w:rsidR="00A97D8D" w:rsidRPr="00332B30" w:rsidRDefault="00A97D8D" w:rsidP="00666D21">
      <w:pPr>
        <w:pStyle w:val="NoSpacing"/>
        <w:ind w:firstLine="720"/>
        <w:contextualSpacing/>
        <w:jc w:val="both"/>
        <w:rPr>
          <w:rFonts w:ascii="Arial" w:hAnsi="Arial" w:cs="Arial"/>
          <w:noProof/>
          <w:szCs w:val="24"/>
          <w:lang w:val="af-ZA"/>
        </w:rPr>
      </w:pPr>
    </w:p>
    <w:p w14:paraId="3797C8D9" w14:textId="6D7B277A" w:rsidR="00A97D8D" w:rsidRPr="00332B30" w:rsidRDefault="00AA4E02" w:rsidP="00666D21">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Одоогийн дагаж мөрдөж байгаа Засгийн газрын тусгай сангийн тухай хуулийн 10 дугаар зүйлийн 10.3-т нийт 21 төрлийн гэмт хэргийн хохирогчид нөхөн төлбөрийг олгохоор өмнө</w:t>
      </w:r>
      <w:r w:rsidR="005E536A" w:rsidRPr="00332B30">
        <w:rPr>
          <w:rFonts w:ascii="Arial" w:hAnsi="Arial" w:cs="Arial"/>
          <w:noProof/>
          <w:szCs w:val="24"/>
          <w:lang w:val="af-ZA"/>
        </w:rPr>
        <w:t>х</w:t>
      </w:r>
      <w:r w:rsidRPr="00332B30">
        <w:rPr>
          <w:rFonts w:ascii="Arial" w:hAnsi="Arial" w:cs="Arial"/>
          <w:noProof/>
          <w:szCs w:val="24"/>
          <w:lang w:val="af-ZA"/>
        </w:rPr>
        <w:t xml:space="preserve"> хуулиас 11 гэмт хэргээр өргөжүүлэн заасан байна.  </w:t>
      </w:r>
      <w:r w:rsidR="00295813" w:rsidRPr="00332B30">
        <w:rPr>
          <w:rFonts w:ascii="Arial" w:hAnsi="Arial" w:cs="Arial"/>
          <w:noProof/>
          <w:szCs w:val="24"/>
          <w:lang w:val="af-ZA"/>
        </w:rPr>
        <w:t>Харин уг сангийн санхүүжилтийн эх үүсвэр</w:t>
      </w:r>
      <w:r w:rsidR="004A7505" w:rsidRPr="00332B30">
        <w:rPr>
          <w:rFonts w:ascii="Arial" w:hAnsi="Arial" w:cs="Arial"/>
          <w:noProof/>
          <w:szCs w:val="24"/>
          <w:lang w:val="af-ZA"/>
        </w:rPr>
        <w:t>ээс 1 төрлийн санхүүжилтийн эх үүсвэр буюу замын хөдөлгөөний болон хэв журмын зөрчилд оногдуулсан торгох шийтгэлийг биелүүлж төсөвт тушаасан мөнгөн хөрөнгийн 60 хувьтай тэнцэх хэмжээний хөрөнг</w:t>
      </w:r>
      <w:r w:rsidR="00A11B35" w:rsidRPr="00332B30">
        <w:rPr>
          <w:rFonts w:ascii="Arial" w:hAnsi="Arial" w:cs="Arial"/>
          <w:noProof/>
          <w:szCs w:val="24"/>
          <w:lang w:val="af-ZA"/>
        </w:rPr>
        <w:t>ө</w:t>
      </w:r>
      <w:r w:rsidR="005E536A" w:rsidRPr="00332B30">
        <w:rPr>
          <w:rFonts w:ascii="Arial" w:hAnsi="Arial" w:cs="Arial"/>
          <w:noProof/>
          <w:szCs w:val="24"/>
          <w:lang w:val="af-ZA"/>
        </w:rPr>
        <w:t xml:space="preserve"> төвлөрүүлэхийг</w:t>
      </w:r>
      <w:r w:rsidR="00A11B35" w:rsidRPr="00332B30">
        <w:rPr>
          <w:rFonts w:ascii="Arial" w:hAnsi="Arial" w:cs="Arial"/>
          <w:noProof/>
          <w:szCs w:val="24"/>
          <w:lang w:val="af-ZA"/>
        </w:rPr>
        <w:t xml:space="preserve"> хассан байна. </w:t>
      </w:r>
    </w:p>
    <w:p w14:paraId="1CBE62C9" w14:textId="77777777" w:rsidR="00824D1C" w:rsidRPr="00332B30" w:rsidRDefault="00824D1C" w:rsidP="00666D21">
      <w:pPr>
        <w:pStyle w:val="NoSpacing"/>
        <w:ind w:firstLine="720"/>
        <w:contextualSpacing/>
        <w:jc w:val="both"/>
        <w:rPr>
          <w:rFonts w:ascii="Arial" w:hAnsi="Arial" w:cs="Arial"/>
          <w:noProof/>
          <w:szCs w:val="24"/>
          <w:lang w:val="af-ZA"/>
        </w:rPr>
      </w:pPr>
    </w:p>
    <w:p w14:paraId="12BA954B" w14:textId="22454544" w:rsidR="00824D1C" w:rsidRPr="00332B30" w:rsidRDefault="00824D1C" w:rsidP="00666D21">
      <w:pPr>
        <w:pStyle w:val="NoSpacing"/>
        <w:ind w:firstLine="720"/>
        <w:contextualSpacing/>
        <w:jc w:val="both"/>
        <w:rPr>
          <w:rFonts w:ascii="Arial" w:hAnsi="Arial" w:cs="Arial"/>
          <w:noProof/>
          <w:lang w:val="af-ZA"/>
        </w:rPr>
      </w:pPr>
      <w:r w:rsidRPr="00332B30">
        <w:rPr>
          <w:rFonts w:ascii="Arial" w:hAnsi="Arial" w:cs="Arial"/>
          <w:noProof/>
          <w:szCs w:val="24"/>
          <w:lang w:val="af-ZA"/>
        </w:rPr>
        <w:t xml:space="preserve">Хэдийгээр 2019 онд шинэчлэн батлагдсан Засгийн газрын тусгай сангийн тухай хууль нь төрөөс нөхөн төлбөр олгох гэмт хэргийн </w:t>
      </w:r>
      <w:r w:rsidR="008E740F" w:rsidRPr="00332B30">
        <w:rPr>
          <w:rFonts w:ascii="Arial" w:hAnsi="Arial" w:cs="Arial"/>
          <w:noProof/>
          <w:szCs w:val="24"/>
          <w:lang w:val="af-ZA"/>
        </w:rPr>
        <w:t xml:space="preserve">төрлийг нэмэгдүүлсэн </w:t>
      </w:r>
      <w:r w:rsidR="00373B14" w:rsidRPr="00332B30">
        <w:rPr>
          <w:rFonts w:ascii="Arial" w:hAnsi="Arial" w:cs="Arial"/>
          <w:noProof/>
          <w:szCs w:val="24"/>
          <w:lang w:val="af-ZA"/>
        </w:rPr>
        <w:t xml:space="preserve">сайн талтай </w:t>
      </w:r>
      <w:r w:rsidR="008E740F" w:rsidRPr="00332B30">
        <w:rPr>
          <w:rFonts w:ascii="Arial" w:hAnsi="Arial" w:cs="Arial"/>
          <w:noProof/>
          <w:szCs w:val="24"/>
          <w:lang w:val="af-ZA"/>
        </w:rPr>
        <w:t xml:space="preserve">боловч, </w:t>
      </w:r>
      <w:r w:rsidR="00373B14" w:rsidRPr="00332B30">
        <w:rPr>
          <w:rFonts w:ascii="Arial" w:hAnsi="Arial" w:cs="Arial"/>
          <w:noProof/>
          <w:szCs w:val="24"/>
          <w:lang w:val="af-ZA"/>
        </w:rPr>
        <w:t>санхүүжилтийн эх үүсвэрийг бууруулсан нь муу талтай болжээ.</w:t>
      </w:r>
    </w:p>
    <w:p w14:paraId="60761453" w14:textId="51544F7F" w:rsidR="00DC2470" w:rsidRPr="00332B30" w:rsidRDefault="00DC2470" w:rsidP="000870AB">
      <w:pPr>
        <w:pStyle w:val="NoSpacing"/>
        <w:ind w:firstLine="720"/>
        <w:contextualSpacing/>
        <w:jc w:val="both"/>
        <w:rPr>
          <w:rFonts w:ascii="Arial" w:hAnsi="Arial" w:cs="Arial"/>
          <w:noProof/>
          <w:szCs w:val="24"/>
          <w:lang w:val="af-ZA"/>
        </w:rPr>
      </w:pPr>
    </w:p>
    <w:p w14:paraId="129ADC39" w14:textId="675BA7DE" w:rsidR="00BC05D0" w:rsidRPr="00332B30" w:rsidRDefault="00BC05D0" w:rsidP="000870A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Монгол Улсын хэмжээнд жилдээ</w:t>
      </w:r>
      <w:r w:rsidR="00853094" w:rsidRPr="00332B30">
        <w:rPr>
          <w:rFonts w:ascii="Arial" w:hAnsi="Arial" w:cs="Arial"/>
          <w:noProof/>
          <w:szCs w:val="24"/>
          <w:lang w:val="af-ZA"/>
        </w:rPr>
        <w:t xml:space="preserve"> </w:t>
      </w:r>
      <w:r w:rsidR="00E20F49" w:rsidRPr="00332B30">
        <w:rPr>
          <w:rFonts w:ascii="Arial" w:hAnsi="Arial" w:cs="Arial"/>
          <w:noProof/>
          <w:szCs w:val="24"/>
          <w:lang w:val="af-ZA"/>
        </w:rPr>
        <w:t xml:space="preserve">дунджаар </w:t>
      </w:r>
      <w:r w:rsidR="00684973" w:rsidRPr="00332B30">
        <w:rPr>
          <w:rFonts w:ascii="Arial" w:hAnsi="Arial" w:cs="Arial"/>
          <w:noProof/>
          <w:szCs w:val="24"/>
          <w:lang w:val="af-ZA"/>
        </w:rPr>
        <w:t xml:space="preserve">30 гаруй мянган </w:t>
      </w:r>
      <w:r w:rsidR="00122C4D" w:rsidRPr="00332B30">
        <w:rPr>
          <w:rFonts w:ascii="Arial" w:hAnsi="Arial" w:cs="Arial"/>
          <w:noProof/>
          <w:szCs w:val="24"/>
          <w:lang w:val="af-ZA"/>
        </w:rPr>
        <w:t>гэмт хэрэг гардаг</w:t>
      </w:r>
      <w:r w:rsidR="007D5154" w:rsidRPr="00332B30">
        <w:rPr>
          <w:rFonts w:ascii="Arial" w:hAnsi="Arial" w:cs="Arial"/>
          <w:noProof/>
          <w:szCs w:val="24"/>
          <w:lang w:val="af-ZA"/>
        </w:rPr>
        <w:t xml:space="preserve"> бөгөөд байнгын өсөлттэй</w:t>
      </w:r>
      <w:r w:rsidR="00122C4D" w:rsidRPr="00332B30">
        <w:rPr>
          <w:rFonts w:ascii="Arial" w:hAnsi="Arial" w:cs="Arial"/>
          <w:noProof/>
          <w:szCs w:val="24"/>
          <w:lang w:val="af-ZA"/>
        </w:rPr>
        <w:t xml:space="preserve"> б</w:t>
      </w:r>
      <w:r w:rsidR="007D5154" w:rsidRPr="00332B30">
        <w:rPr>
          <w:rFonts w:ascii="Arial" w:hAnsi="Arial" w:cs="Arial"/>
          <w:noProof/>
          <w:szCs w:val="24"/>
          <w:lang w:val="af-ZA"/>
        </w:rPr>
        <w:t xml:space="preserve">айна. </w:t>
      </w:r>
    </w:p>
    <w:bookmarkEnd w:id="1"/>
    <w:p w14:paraId="48404150" w14:textId="5CC7F072" w:rsidR="00DD488D" w:rsidRPr="00332B30" w:rsidRDefault="00DD488D" w:rsidP="0068298F">
      <w:pPr>
        <w:pStyle w:val="NoSpacing"/>
        <w:ind w:firstLine="720"/>
        <w:contextualSpacing/>
        <w:jc w:val="right"/>
        <w:rPr>
          <w:rFonts w:ascii="Arial" w:hAnsi="Arial" w:cs="Arial"/>
          <w:noProof/>
          <w:szCs w:val="24"/>
          <w:lang w:val="af-ZA"/>
        </w:rPr>
      </w:pPr>
      <w:r w:rsidRPr="00332B30">
        <w:rPr>
          <w:rFonts w:ascii="Arial" w:hAnsi="Arial" w:cs="Arial"/>
          <w:noProof/>
          <w:szCs w:val="24"/>
          <w:lang w:val="af-ZA"/>
        </w:rPr>
        <w:t>График 1</w:t>
      </w:r>
    </w:p>
    <w:p w14:paraId="4E8255DD" w14:textId="77777777" w:rsidR="00B0382C" w:rsidRPr="00332B30" w:rsidRDefault="00B0382C" w:rsidP="000870AB">
      <w:pPr>
        <w:pStyle w:val="NoSpacing"/>
        <w:ind w:firstLine="720"/>
        <w:contextualSpacing/>
        <w:jc w:val="both"/>
        <w:rPr>
          <w:rFonts w:ascii="Arial" w:hAnsi="Arial" w:cs="Arial"/>
          <w:noProof/>
          <w:szCs w:val="24"/>
          <w:lang w:val="af-ZA"/>
        </w:rPr>
      </w:pPr>
    </w:p>
    <w:p w14:paraId="1781DD17" w14:textId="5E451115" w:rsidR="00B0382C" w:rsidRPr="00332B30" w:rsidRDefault="001D72D3" w:rsidP="005F3E2F">
      <w:pPr>
        <w:pStyle w:val="NoSpacing"/>
        <w:contextualSpacing/>
        <w:jc w:val="both"/>
        <w:rPr>
          <w:rFonts w:ascii="Arial" w:hAnsi="Arial" w:cs="Arial"/>
          <w:noProof/>
          <w:szCs w:val="24"/>
          <w:lang w:val="af-ZA"/>
        </w:rPr>
      </w:pPr>
      <w:r w:rsidRPr="00332B30">
        <w:rPr>
          <w:noProof/>
          <w:lang w:val="af-ZA"/>
        </w:rPr>
        <w:drawing>
          <wp:inline distT="0" distB="0" distL="0" distR="0" wp14:anchorId="1F22F380" wp14:editId="49B2596D">
            <wp:extent cx="5905500" cy="2654300"/>
            <wp:effectExtent l="0" t="0" r="0" b="12700"/>
            <wp:docPr id="35862867" name="Chart 1">
              <a:extLst xmlns:a="http://schemas.openxmlformats.org/drawingml/2006/main">
                <a:ext uri="{FF2B5EF4-FFF2-40B4-BE49-F238E27FC236}">
                  <a16:creationId xmlns:a16="http://schemas.microsoft.com/office/drawing/2014/main" id="{CA05AC27-C2CC-406C-14C4-B0429AFCD8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807B16" w14:textId="77777777" w:rsidR="00491298" w:rsidRPr="00332B30" w:rsidRDefault="00491298" w:rsidP="00491298">
      <w:pPr>
        <w:pStyle w:val="NoSpacing"/>
        <w:ind w:firstLine="720"/>
        <w:contextualSpacing/>
        <w:jc w:val="both"/>
        <w:rPr>
          <w:rFonts w:ascii="Arial" w:hAnsi="Arial" w:cs="Arial"/>
          <w:noProof/>
          <w:szCs w:val="24"/>
          <w:lang w:val="af-ZA"/>
        </w:rPr>
      </w:pPr>
    </w:p>
    <w:p w14:paraId="46BA94AA" w14:textId="2E0D53F0" w:rsidR="00491298" w:rsidRPr="00332B30" w:rsidRDefault="00491298" w:rsidP="00491298">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Тухайлбал, 2012 онд 22089, 2013 онд 25362, 2014 онд 27318, 2015 онд 27757, 2016 онд 27167, 2017 онд 32259, 2018 онд 36220, 2019 онд 31524, 2020 онд 23064, 2021 онд 25429, </w:t>
      </w:r>
      <w:bookmarkStart w:id="2" w:name="_Hlk195655981"/>
      <w:bookmarkStart w:id="3" w:name="_Hlk195655999"/>
      <w:r w:rsidRPr="00332B30">
        <w:rPr>
          <w:rFonts w:ascii="Arial" w:hAnsi="Arial" w:cs="Arial"/>
          <w:noProof/>
          <w:szCs w:val="24"/>
          <w:lang w:val="af-ZA"/>
        </w:rPr>
        <w:t>2022 онд 35340</w:t>
      </w:r>
      <w:r w:rsidRPr="00332B30">
        <w:rPr>
          <w:rStyle w:val="FootnoteReference"/>
          <w:rFonts w:ascii="Arial" w:hAnsi="Arial" w:cs="Arial"/>
          <w:noProof/>
          <w:szCs w:val="24"/>
          <w:lang w:val="af-ZA"/>
        </w:rPr>
        <w:footnoteReference w:id="6"/>
      </w:r>
      <w:r w:rsidR="00F76E7D" w:rsidRPr="00332B30">
        <w:rPr>
          <w:rFonts w:ascii="Arial" w:hAnsi="Arial" w:cs="Arial"/>
          <w:noProof/>
          <w:szCs w:val="24"/>
          <w:lang w:val="af-ZA"/>
        </w:rPr>
        <w:t xml:space="preserve"> , 2023 онд 35574, 2024 онд 44763 гэмт хэрэг тус тус бүртгэгдсэн байна.</w:t>
      </w:r>
      <w:bookmarkEnd w:id="2"/>
      <w:r w:rsidR="00F76E7D" w:rsidRPr="00332B30">
        <w:rPr>
          <w:rStyle w:val="FootnoteReference"/>
          <w:rFonts w:ascii="Arial" w:hAnsi="Arial" w:cs="Arial"/>
          <w:noProof/>
          <w:szCs w:val="24"/>
          <w:lang w:val="af-ZA"/>
        </w:rPr>
        <w:footnoteReference w:id="7"/>
      </w:r>
      <w:bookmarkEnd w:id="3"/>
    </w:p>
    <w:p w14:paraId="7E0E71EB" w14:textId="77777777" w:rsidR="000509B9" w:rsidRPr="00332B30" w:rsidRDefault="000509B9" w:rsidP="00491298">
      <w:pPr>
        <w:pStyle w:val="NoSpacing"/>
        <w:ind w:firstLine="720"/>
        <w:contextualSpacing/>
        <w:jc w:val="both"/>
        <w:rPr>
          <w:rFonts w:ascii="Arial" w:hAnsi="Arial" w:cs="Arial"/>
          <w:noProof/>
          <w:szCs w:val="24"/>
          <w:lang w:val="af-ZA"/>
        </w:rPr>
      </w:pPr>
    </w:p>
    <w:p w14:paraId="37ED9365" w14:textId="1C83E9D8" w:rsidR="000509B9" w:rsidRPr="00332B30" w:rsidRDefault="000509B9" w:rsidP="000509B9">
      <w:pPr>
        <w:pStyle w:val="NoSpacing"/>
        <w:ind w:firstLine="720"/>
        <w:contextualSpacing/>
        <w:jc w:val="both"/>
        <w:rPr>
          <w:rFonts w:ascii="Arial" w:hAnsi="Arial" w:cs="Arial"/>
          <w:noProof/>
          <w:lang w:val="af-ZA"/>
        </w:rPr>
      </w:pPr>
      <w:r w:rsidRPr="00332B30">
        <w:rPr>
          <w:rFonts w:ascii="Arial" w:hAnsi="Arial" w:cs="Arial"/>
          <w:noProof/>
          <w:lang w:val="af-ZA"/>
        </w:rPr>
        <w:t xml:space="preserve">2024 онд гарсан нийт 44673 гэмт хэргийн 191 буюу нийт гэмт хэргийн 0.4 хувь нь Хүнийг алах гэмт хэрэг /Эрүүгийн хуулийн 10.1 дүгээр зүйл/, Хүний эрүүл мэндийн халдашгүй байдлын эсрэг гэмт хэрэг 8935 буюу нийт гэмт хэргийн 20 хувь, үүнийг задлан </w:t>
      </w:r>
      <w:r w:rsidRPr="00332B30">
        <w:rPr>
          <w:rFonts w:ascii="Arial" w:hAnsi="Arial" w:cs="Arial"/>
          <w:noProof/>
          <w:szCs w:val="24"/>
          <w:lang w:val="af-ZA"/>
        </w:rPr>
        <w:t>дурдбал Хүний эрүүл мэндэд хүнд хохирол учруулах /Эрүүгийн хуулийн 11.3/ 76 буюу нийт гэмт хэргийн 0.17 хувь, Хүний эрүүл мэндэд хүнд хохирол санаатай учруулах</w:t>
      </w:r>
      <w:r w:rsidRPr="00332B30">
        <w:rPr>
          <w:rFonts w:ascii="Arial" w:hAnsi="Arial" w:cs="Arial"/>
          <w:noProof/>
          <w:lang w:val="af-ZA"/>
        </w:rPr>
        <w:t xml:space="preserve"> </w:t>
      </w:r>
      <w:r w:rsidRPr="00332B30">
        <w:rPr>
          <w:rFonts w:ascii="Arial" w:hAnsi="Arial" w:cs="Arial"/>
          <w:noProof/>
          <w:szCs w:val="24"/>
          <w:lang w:val="af-ZA"/>
        </w:rPr>
        <w:t>/Эрүүгийн хуулийн 11.1/</w:t>
      </w:r>
      <w:r w:rsidRPr="00332B30">
        <w:rPr>
          <w:rFonts w:ascii="Arial" w:hAnsi="Arial" w:cs="Arial"/>
          <w:noProof/>
          <w:lang w:val="af-ZA"/>
        </w:rPr>
        <w:t xml:space="preserve"> гэмт хэрэг 350 буюу нийт гэмт хэргийн 1 хувь бол Хүний эрүүл мэндэд хүндэвтэр хохирол санаатай учруулах /Эрүүгийн хуулийн 11.4/ гэмт хэрэг 967 бүртгэгдсэн буюу нийт гэмт хэргийн 2.1 хувь байна.</w:t>
      </w:r>
      <w:r w:rsidR="00EF7AB1" w:rsidRPr="00332B30">
        <w:rPr>
          <w:rStyle w:val="FootnoteReference"/>
          <w:rFonts w:ascii="Arial" w:hAnsi="Arial" w:cs="Arial"/>
          <w:noProof/>
          <w:lang w:val="af-ZA"/>
        </w:rPr>
        <w:footnoteReference w:id="8"/>
      </w:r>
    </w:p>
    <w:p w14:paraId="303C5B84" w14:textId="77777777" w:rsidR="000509B9" w:rsidRPr="00332B30" w:rsidRDefault="000509B9" w:rsidP="000509B9">
      <w:pPr>
        <w:pStyle w:val="NoSpacing"/>
        <w:ind w:firstLine="720"/>
        <w:contextualSpacing/>
        <w:jc w:val="both"/>
        <w:rPr>
          <w:rFonts w:ascii="Arial" w:hAnsi="Arial" w:cs="Arial"/>
          <w:noProof/>
          <w:lang w:val="af-ZA"/>
        </w:rPr>
      </w:pPr>
    </w:p>
    <w:p w14:paraId="168F97EB" w14:textId="77777777" w:rsidR="000509B9" w:rsidRPr="00332B30" w:rsidRDefault="000509B9" w:rsidP="000509B9">
      <w:pPr>
        <w:pStyle w:val="NoSpacing"/>
        <w:ind w:firstLine="720"/>
        <w:contextualSpacing/>
        <w:jc w:val="both"/>
        <w:rPr>
          <w:rFonts w:ascii="Arial" w:hAnsi="Arial" w:cs="Arial"/>
          <w:noProof/>
          <w:lang w:val="af-ZA"/>
        </w:rPr>
      </w:pPr>
      <w:r w:rsidRPr="00332B30">
        <w:rPr>
          <w:rFonts w:ascii="Arial" w:hAnsi="Arial" w:cs="Arial"/>
          <w:noProof/>
          <w:lang w:val="af-ZA"/>
        </w:rPr>
        <w:t>Харин мөн онд 658 хүчиндэх гэмт хэрэг гарсан нь нийт гэмт хэргийн 1.5 хувь бол 15889 залилах гэмт хэрэг нь нийт  гэмт 35.9 хувийг эзэлж байна.</w:t>
      </w:r>
      <w:r w:rsidRPr="00332B30">
        <w:rPr>
          <w:rStyle w:val="FootnoteReference"/>
          <w:rFonts w:ascii="Arial" w:hAnsi="Arial" w:cs="Arial"/>
          <w:noProof/>
          <w:lang w:val="af-ZA"/>
        </w:rPr>
        <w:footnoteReference w:id="9"/>
      </w:r>
    </w:p>
    <w:p w14:paraId="3A6447B7" w14:textId="77777777" w:rsidR="00DD488D" w:rsidRPr="00332B30" w:rsidRDefault="00DD488D" w:rsidP="000870AB">
      <w:pPr>
        <w:pStyle w:val="NoSpacing"/>
        <w:ind w:firstLine="720"/>
        <w:contextualSpacing/>
        <w:jc w:val="both"/>
        <w:rPr>
          <w:rFonts w:ascii="Arial" w:hAnsi="Arial" w:cs="Arial"/>
          <w:noProof/>
          <w:szCs w:val="24"/>
          <w:lang w:val="af-ZA"/>
        </w:rPr>
      </w:pPr>
    </w:p>
    <w:p w14:paraId="206E2D80" w14:textId="6D2F4D3F" w:rsidR="003E6C20" w:rsidRPr="00332B30" w:rsidRDefault="00237B0E" w:rsidP="00275EE8">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Мөн </w:t>
      </w:r>
      <w:r w:rsidR="00730402" w:rsidRPr="00332B30">
        <w:rPr>
          <w:rFonts w:ascii="Arial" w:hAnsi="Arial" w:cs="Arial"/>
          <w:noProof/>
          <w:szCs w:val="24"/>
          <w:lang w:val="af-ZA"/>
        </w:rPr>
        <w:t>2022 онд гарсан нийт 35340 гэмт хэргээс 199 буюу нийт гэмт хэргийн 0.6 хувь нь Хүнийг алах гэмт хэрэг</w:t>
      </w:r>
      <w:r w:rsidR="0004305F" w:rsidRPr="00332B30">
        <w:rPr>
          <w:rFonts w:ascii="Arial" w:hAnsi="Arial" w:cs="Arial"/>
          <w:noProof/>
          <w:szCs w:val="24"/>
          <w:lang w:val="af-ZA"/>
        </w:rPr>
        <w:t xml:space="preserve"> /Эрүүгийн хуулийн 10.1 дүгээр зүйл/</w:t>
      </w:r>
      <w:r w:rsidR="00730402" w:rsidRPr="00332B30">
        <w:rPr>
          <w:rFonts w:ascii="Arial" w:hAnsi="Arial" w:cs="Arial"/>
          <w:noProof/>
          <w:szCs w:val="24"/>
          <w:lang w:val="af-ZA"/>
        </w:rPr>
        <w:t xml:space="preserve">, </w:t>
      </w:r>
      <w:r w:rsidR="00670519" w:rsidRPr="00332B30">
        <w:rPr>
          <w:rFonts w:ascii="Arial" w:hAnsi="Arial" w:cs="Arial"/>
          <w:noProof/>
          <w:szCs w:val="24"/>
          <w:lang w:val="af-ZA"/>
        </w:rPr>
        <w:t xml:space="preserve">818 гэмт хэрэг буюу нийт гэмт хэргийн 2.6 хувь нь Хүний биед хүндэвтэр гэмтэл учруулах гэмт хэрэг, 441 буюу 1.2 хувь нь хүний биет хүнд гэмтэл учруулах гэмт хэрэг байна. Мөн нийт 550 хүчиндэх гэмт хэрэг гарсан нь </w:t>
      </w:r>
      <w:r w:rsidR="00F347AD" w:rsidRPr="00332B30">
        <w:rPr>
          <w:rFonts w:ascii="Arial" w:hAnsi="Arial" w:cs="Arial"/>
          <w:noProof/>
          <w:szCs w:val="24"/>
          <w:lang w:val="af-ZA"/>
        </w:rPr>
        <w:t xml:space="preserve">нийт гэмт хэргийн 1.5 хувь бол 485 залилах гэмт хэрэг нь нийт </w:t>
      </w:r>
      <w:r w:rsidR="00E20F49" w:rsidRPr="00332B30">
        <w:rPr>
          <w:rFonts w:ascii="Arial" w:hAnsi="Arial" w:cs="Arial"/>
          <w:noProof/>
          <w:szCs w:val="24"/>
          <w:lang w:val="af-ZA"/>
        </w:rPr>
        <w:t xml:space="preserve"> гэмт </w:t>
      </w:r>
      <w:r w:rsidR="00F347AD" w:rsidRPr="00332B30">
        <w:rPr>
          <w:rFonts w:ascii="Arial" w:hAnsi="Arial" w:cs="Arial"/>
          <w:noProof/>
          <w:szCs w:val="24"/>
          <w:lang w:val="af-ZA"/>
        </w:rPr>
        <w:t xml:space="preserve">1.37 хувийг эзэлж байна. </w:t>
      </w:r>
      <w:r w:rsidR="00275EE8" w:rsidRPr="00332B30">
        <w:rPr>
          <w:rFonts w:ascii="Arial" w:hAnsi="Arial" w:cs="Arial"/>
          <w:noProof/>
          <w:szCs w:val="24"/>
          <w:lang w:val="af-ZA"/>
        </w:rPr>
        <w:t>Засгийн газрын тусгай сангийн тухай хуулийн 10.3-т заасан нийт 21 гэмт хэргээс 5 төрлийн гэмт хэргий</w:t>
      </w:r>
      <w:r w:rsidR="008C23F3" w:rsidRPr="00332B30">
        <w:rPr>
          <w:rFonts w:ascii="Arial" w:hAnsi="Arial" w:cs="Arial"/>
          <w:noProof/>
          <w:szCs w:val="24"/>
          <w:lang w:val="af-ZA"/>
        </w:rPr>
        <w:t>г</w:t>
      </w:r>
      <w:r w:rsidR="00275EE8" w:rsidRPr="00332B30">
        <w:rPr>
          <w:rFonts w:ascii="Arial" w:hAnsi="Arial" w:cs="Arial"/>
          <w:noProof/>
          <w:szCs w:val="24"/>
          <w:lang w:val="af-ZA"/>
        </w:rPr>
        <w:t xml:space="preserve"> авч үзэхэд жилд буюу 2022 онд 35340 гэмт хэрэг бүртгэгдсэн бол үүнээс 2493 гэмт хэрэг нь хүнийг алах, хүний биед хүнд гэмтэл учруулах, хүний биед хүндэвтэр гэмтэл учруулах, дээрэмдэх, хүчиндэх нийтлэг гардаг 5 төрлийн гэмт хэрэг байна.</w:t>
      </w:r>
      <w:r w:rsidR="00A90B96" w:rsidRPr="00332B30">
        <w:rPr>
          <w:rFonts w:ascii="Arial" w:hAnsi="Arial" w:cs="Arial"/>
          <w:noProof/>
          <w:szCs w:val="24"/>
          <w:lang w:val="af-ZA"/>
        </w:rPr>
        <w:t xml:space="preserve"> Өөрөөр хэлбэл, </w:t>
      </w:r>
      <w:r w:rsidR="00EB1956" w:rsidRPr="00332B30">
        <w:rPr>
          <w:rFonts w:ascii="Arial" w:hAnsi="Arial" w:cs="Arial"/>
          <w:noProof/>
          <w:szCs w:val="24"/>
          <w:lang w:val="af-ZA"/>
        </w:rPr>
        <w:t>эдгээр 5 төрлийн гэмт хэргийн хохирогчид дээр</w:t>
      </w:r>
      <w:r w:rsidR="00CE6C71" w:rsidRPr="00332B30">
        <w:rPr>
          <w:rFonts w:ascii="Arial" w:hAnsi="Arial" w:cs="Arial"/>
          <w:noProof/>
          <w:szCs w:val="24"/>
          <w:lang w:val="af-ZA"/>
        </w:rPr>
        <w:t>х</w:t>
      </w:r>
      <w:r w:rsidR="00EB1956" w:rsidRPr="00332B30">
        <w:rPr>
          <w:rFonts w:ascii="Arial" w:hAnsi="Arial" w:cs="Arial"/>
          <w:noProof/>
          <w:szCs w:val="24"/>
          <w:lang w:val="af-ZA"/>
        </w:rPr>
        <w:t xml:space="preserve"> сангийн хөрөнгөөс нөхөн төлбөрөө голлон гаргуулдаг байна. </w:t>
      </w:r>
    </w:p>
    <w:p w14:paraId="261D7C0A" w14:textId="77777777" w:rsidR="00886EA5" w:rsidRPr="00332B30" w:rsidRDefault="00886EA5" w:rsidP="00275EE8">
      <w:pPr>
        <w:pStyle w:val="NoSpacing"/>
        <w:ind w:firstLine="720"/>
        <w:contextualSpacing/>
        <w:jc w:val="both"/>
        <w:rPr>
          <w:rFonts w:ascii="Arial" w:hAnsi="Arial" w:cs="Arial"/>
          <w:noProof/>
          <w:szCs w:val="24"/>
          <w:lang w:val="af-ZA"/>
        </w:rPr>
      </w:pPr>
    </w:p>
    <w:p w14:paraId="606DD74F" w14:textId="6832967C" w:rsidR="00886EA5" w:rsidRPr="00332B30" w:rsidRDefault="00886EA5" w:rsidP="00886EA5">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 xml:space="preserve">Зарим гадаад орны </w:t>
      </w:r>
      <w:r w:rsidR="00324F1B" w:rsidRPr="00332B30">
        <w:rPr>
          <w:rFonts w:ascii="Arial" w:hAnsi="Arial" w:cs="Arial"/>
          <w:b/>
          <w:bCs/>
          <w:noProof/>
          <w:szCs w:val="24"/>
          <w:lang w:val="af-ZA"/>
        </w:rPr>
        <w:t xml:space="preserve">харьцуулсан </w:t>
      </w:r>
      <w:r w:rsidRPr="00332B30">
        <w:rPr>
          <w:rFonts w:ascii="Arial" w:hAnsi="Arial" w:cs="Arial"/>
          <w:b/>
          <w:bCs/>
          <w:noProof/>
          <w:szCs w:val="24"/>
          <w:lang w:val="af-ZA"/>
        </w:rPr>
        <w:t>судалгаа</w:t>
      </w:r>
    </w:p>
    <w:p w14:paraId="70E9E828" w14:textId="77777777" w:rsidR="00886EA5" w:rsidRPr="00332B30" w:rsidRDefault="00886EA5" w:rsidP="00886EA5">
      <w:pPr>
        <w:pStyle w:val="NoSpacing"/>
        <w:ind w:firstLine="720"/>
        <w:contextualSpacing/>
        <w:jc w:val="both"/>
        <w:rPr>
          <w:rFonts w:ascii="Arial" w:hAnsi="Arial" w:cs="Arial"/>
          <w:noProof/>
          <w:szCs w:val="24"/>
          <w:lang w:val="af-ZA"/>
        </w:rPr>
      </w:pPr>
    </w:p>
    <w:p w14:paraId="587C4D67" w14:textId="77777777" w:rsidR="00886EA5" w:rsidRPr="00332B30" w:rsidRDefault="00886EA5" w:rsidP="00886EA5">
      <w:pPr>
        <w:spacing w:line="240" w:lineRule="auto"/>
        <w:ind w:firstLine="720"/>
        <w:contextualSpacing/>
        <w:jc w:val="both"/>
        <w:rPr>
          <w:rFonts w:ascii="Arial" w:hAnsi="Arial" w:cs="Arial"/>
          <w:noProof/>
          <w:sz w:val="24"/>
          <w:szCs w:val="24"/>
          <w:lang w:val="af-ZA"/>
        </w:rPr>
      </w:pPr>
      <w:r w:rsidRPr="00332B30">
        <w:rPr>
          <w:rStyle w:val="mceitemhidden"/>
          <w:rFonts w:ascii="Arial" w:hAnsi="Arial" w:cs="Arial"/>
          <w:noProof/>
          <w:sz w:val="24"/>
          <w:szCs w:val="24"/>
          <w:shd w:val="clear" w:color="auto" w:fill="FFFFFF"/>
          <w:lang w:val="af-ZA"/>
        </w:rPr>
        <w:t>Австрали, Австри, Бельги, Бермуд, Канад, Колумб, Кипр, Чех, Дани, </w:t>
      </w:r>
      <w:r w:rsidRPr="00332B30">
        <w:rPr>
          <w:rStyle w:val="mceitemhiddenspellword"/>
          <w:rFonts w:ascii="Arial" w:hAnsi="Arial" w:cs="Arial"/>
          <w:noProof/>
          <w:sz w:val="24"/>
          <w:szCs w:val="24"/>
          <w:shd w:val="clear" w:color="auto" w:fill="FFFFFF"/>
          <w:lang w:val="af-ZA"/>
        </w:rPr>
        <w:t>Эстони</w:t>
      </w:r>
      <w:r w:rsidRPr="00332B30">
        <w:rPr>
          <w:rStyle w:val="mceitemhidden"/>
          <w:rFonts w:ascii="Arial" w:hAnsi="Arial" w:cs="Arial"/>
          <w:noProof/>
          <w:sz w:val="24"/>
          <w:szCs w:val="24"/>
          <w:shd w:val="clear" w:color="auto" w:fill="FFFFFF"/>
          <w:lang w:val="af-ZA"/>
        </w:rPr>
        <w:t>, Финлянд, Франц, Герман, Их британи ба Умард Ирланд, </w:t>
      </w:r>
      <w:r w:rsidRPr="00332B30">
        <w:rPr>
          <w:rStyle w:val="mceitemhiddenspellword"/>
          <w:rFonts w:ascii="Arial" w:hAnsi="Arial" w:cs="Arial"/>
          <w:noProof/>
          <w:sz w:val="24"/>
          <w:szCs w:val="24"/>
          <w:shd w:val="clear" w:color="auto" w:fill="FFFFFF"/>
          <w:lang w:val="af-ZA"/>
        </w:rPr>
        <w:t>Хонг</w:t>
      </w:r>
      <w:r w:rsidRPr="00332B30">
        <w:rPr>
          <w:rStyle w:val="mceitemhidden"/>
          <w:rFonts w:ascii="Arial" w:hAnsi="Arial" w:cs="Arial"/>
          <w:noProof/>
          <w:sz w:val="24"/>
          <w:szCs w:val="24"/>
          <w:shd w:val="clear" w:color="auto" w:fill="FFFFFF"/>
          <w:lang w:val="af-ZA"/>
        </w:rPr>
        <w:t>-</w:t>
      </w:r>
      <w:r w:rsidRPr="00332B30">
        <w:rPr>
          <w:rStyle w:val="mceitemhiddenspellword"/>
          <w:rFonts w:ascii="Arial" w:hAnsi="Arial" w:cs="Arial"/>
          <w:noProof/>
          <w:sz w:val="24"/>
          <w:szCs w:val="24"/>
          <w:shd w:val="clear" w:color="auto" w:fill="FFFFFF"/>
          <w:lang w:val="af-ZA"/>
        </w:rPr>
        <w:t>Конг</w:t>
      </w:r>
      <w:r w:rsidRPr="00332B30">
        <w:rPr>
          <w:rStyle w:val="mceitemhidden"/>
          <w:rFonts w:ascii="Arial" w:hAnsi="Arial" w:cs="Arial"/>
          <w:noProof/>
          <w:sz w:val="24"/>
          <w:szCs w:val="24"/>
          <w:shd w:val="clear" w:color="auto" w:fill="FFFFFF"/>
          <w:lang w:val="af-ZA"/>
        </w:rPr>
        <w:t>, Унгар, Исланд, Ирланд,</w:t>
      </w:r>
      <w:r w:rsidRPr="00332B30">
        <w:rPr>
          <w:rFonts w:ascii="Arial" w:hAnsi="Arial" w:cs="Arial"/>
          <w:noProof/>
          <w:sz w:val="24"/>
          <w:szCs w:val="24"/>
          <w:shd w:val="clear" w:color="auto" w:fill="FFFFFF"/>
          <w:lang w:val="af-ZA"/>
        </w:rPr>
        <w:t> Израиль</w:t>
      </w:r>
      <w:r w:rsidRPr="00332B30">
        <w:rPr>
          <w:rStyle w:val="mceitemhidden"/>
          <w:rFonts w:ascii="Arial" w:hAnsi="Arial" w:cs="Arial"/>
          <w:noProof/>
          <w:sz w:val="24"/>
          <w:szCs w:val="24"/>
          <w:shd w:val="clear" w:color="auto" w:fill="FFFFFF"/>
          <w:lang w:val="af-ZA"/>
        </w:rPr>
        <w:t>,</w:t>
      </w:r>
      <w:r w:rsidRPr="00332B30">
        <w:rPr>
          <w:rFonts w:ascii="Arial" w:hAnsi="Arial" w:cs="Arial"/>
          <w:noProof/>
          <w:sz w:val="24"/>
          <w:szCs w:val="24"/>
          <w:shd w:val="clear" w:color="auto" w:fill="FFFFFF"/>
          <w:lang w:val="af-ZA"/>
        </w:rPr>
        <w:t> Итали</w:t>
      </w:r>
      <w:r w:rsidRPr="00332B30">
        <w:rPr>
          <w:rStyle w:val="mceitemhidden"/>
          <w:rFonts w:ascii="Arial" w:hAnsi="Arial" w:cs="Arial"/>
          <w:noProof/>
          <w:sz w:val="24"/>
          <w:szCs w:val="24"/>
          <w:shd w:val="clear" w:color="auto" w:fill="FFFFFF"/>
          <w:lang w:val="af-ZA"/>
        </w:rPr>
        <w:t xml:space="preserve">, Япон, Люксенбург, Нидерланд, Шинэ Зеланд, Норвеги, Филиппин, Польш, Португали, БНСУ, Словак, Испани, Швед, Швейцар, Тайвань, Тринидад-Тобаго, АНУ зэрэг 36 улсын гэмт хэргийн хохирогчид учирсан хохирлыг </w:t>
      </w:r>
      <w:r w:rsidRPr="00332B30">
        <w:rPr>
          <w:rStyle w:val="mceitemhidden"/>
          <w:rFonts w:ascii="Arial" w:hAnsi="Arial" w:cs="Arial"/>
          <w:noProof/>
          <w:sz w:val="24"/>
          <w:szCs w:val="24"/>
          <w:shd w:val="clear" w:color="auto" w:fill="FFFFFF"/>
          <w:lang w:val="af-ZA"/>
        </w:rPr>
        <w:lastRenderedPageBreak/>
        <w:t>барагдуулахад зориулсан сангийн санхүүжилтийн эх үүсвэрийн талаар харьцуулан орууллаа.</w:t>
      </w:r>
      <w:r w:rsidRPr="00332B30">
        <w:rPr>
          <w:rStyle w:val="FootnoteReference"/>
          <w:rFonts w:ascii="Arial" w:hAnsi="Arial" w:cs="Arial"/>
          <w:noProof/>
          <w:sz w:val="24"/>
          <w:szCs w:val="24"/>
          <w:shd w:val="clear" w:color="auto" w:fill="FFFFFF"/>
        </w:rPr>
        <w:footnoteReference w:id="10"/>
      </w:r>
    </w:p>
    <w:p w14:paraId="33B24076" w14:textId="77777777" w:rsidR="00886EA5" w:rsidRPr="00332B30" w:rsidRDefault="00886EA5" w:rsidP="00886EA5">
      <w:pPr>
        <w:spacing w:line="240" w:lineRule="auto"/>
        <w:ind w:firstLine="720"/>
        <w:contextualSpacing/>
        <w:jc w:val="both"/>
        <w:rPr>
          <w:rFonts w:ascii="Arial" w:hAnsi="Arial" w:cs="Arial"/>
          <w:noProof/>
          <w:sz w:val="24"/>
          <w:szCs w:val="24"/>
          <w:lang w:val="af-ZA"/>
        </w:rPr>
      </w:pPr>
    </w:p>
    <w:p w14:paraId="585FB2C0" w14:textId="77777777" w:rsidR="00886EA5" w:rsidRPr="00332B30" w:rsidRDefault="00886EA5" w:rsidP="00886EA5">
      <w:pPr>
        <w:spacing w:line="240" w:lineRule="auto"/>
        <w:ind w:firstLine="720"/>
        <w:contextualSpacing/>
        <w:jc w:val="both"/>
        <w:rPr>
          <w:rFonts w:ascii="Arial" w:hAnsi="Arial" w:cs="Arial"/>
          <w:noProof/>
          <w:sz w:val="24"/>
          <w:szCs w:val="24"/>
          <w:lang w:val="af-ZA"/>
        </w:rPr>
      </w:pPr>
      <w:r w:rsidRPr="00332B30">
        <w:rPr>
          <w:rFonts w:ascii="Arial" w:hAnsi="Arial" w:cs="Arial"/>
          <w:noProof/>
          <w:sz w:val="24"/>
          <w:szCs w:val="24"/>
          <w:lang w:val="af-ZA"/>
        </w:rPr>
        <w:t xml:space="preserve">Дээрх бүртгэлд Болгар улсын тухай мэдээлэл ороогүй боловч хохирогчийг хамгаалах хөтөлбөр хэрэгжүүлдэг байна. </w:t>
      </w:r>
    </w:p>
    <w:p w14:paraId="6A595F51" w14:textId="77777777" w:rsidR="00886EA5" w:rsidRPr="00332B30" w:rsidRDefault="00886EA5" w:rsidP="00886EA5">
      <w:pPr>
        <w:spacing w:line="240" w:lineRule="auto"/>
        <w:ind w:firstLine="720"/>
        <w:contextualSpacing/>
        <w:jc w:val="both"/>
        <w:rPr>
          <w:rFonts w:ascii="Arial" w:hAnsi="Arial" w:cs="Arial"/>
          <w:noProof/>
          <w:sz w:val="24"/>
          <w:szCs w:val="24"/>
          <w:lang w:val="af-ZA"/>
        </w:rPr>
      </w:pPr>
    </w:p>
    <w:p w14:paraId="01AA9207" w14:textId="6EDA3488" w:rsidR="00886EA5" w:rsidRPr="00332B30" w:rsidRDefault="00886EA5" w:rsidP="00886EA5">
      <w:pPr>
        <w:spacing w:line="240" w:lineRule="auto"/>
        <w:contextualSpacing/>
        <w:jc w:val="both"/>
        <w:rPr>
          <w:rFonts w:ascii="Arial" w:hAnsi="Arial" w:cs="Arial"/>
          <w:i/>
          <w:noProof/>
          <w:sz w:val="24"/>
          <w:szCs w:val="24"/>
          <w:u w:val="single"/>
          <w:lang w:val="af-ZA"/>
        </w:rPr>
      </w:pPr>
      <w:r w:rsidRPr="00332B30">
        <w:rPr>
          <w:rFonts w:ascii="Arial" w:hAnsi="Arial" w:cs="Arial"/>
          <w:i/>
          <w:noProof/>
          <w:sz w:val="24"/>
          <w:szCs w:val="24"/>
          <w:u w:val="single"/>
          <w:lang w:val="af-ZA"/>
        </w:rPr>
        <w:t>Санхүүжилтийн эх үүсвэрийг 36 улсаар харуул</w:t>
      </w:r>
      <w:r w:rsidR="001641AB" w:rsidRPr="00332B30">
        <w:rPr>
          <w:rFonts w:ascii="Arial" w:hAnsi="Arial" w:cs="Arial"/>
          <w:i/>
          <w:noProof/>
          <w:sz w:val="24"/>
          <w:szCs w:val="24"/>
          <w:u w:val="single"/>
          <w:lang w:val="af-ZA"/>
        </w:rPr>
        <w:t>б</w:t>
      </w:r>
      <w:r w:rsidRPr="00332B30">
        <w:rPr>
          <w:rFonts w:ascii="Arial" w:hAnsi="Arial" w:cs="Arial"/>
          <w:i/>
          <w:noProof/>
          <w:sz w:val="24"/>
          <w:szCs w:val="24"/>
          <w:u w:val="single"/>
          <w:lang w:val="af-ZA"/>
        </w:rPr>
        <w:t xml:space="preserve">ал: </w:t>
      </w:r>
    </w:p>
    <w:p w14:paraId="07B0C3BA" w14:textId="05BCF07A" w:rsidR="00886EA5" w:rsidRPr="00332B30" w:rsidRDefault="00886EA5" w:rsidP="00886EA5">
      <w:pPr>
        <w:spacing w:line="240" w:lineRule="auto"/>
        <w:contextualSpacing/>
        <w:jc w:val="right"/>
        <w:rPr>
          <w:rFonts w:ascii="Arial" w:hAnsi="Arial" w:cs="Arial"/>
          <w:i/>
          <w:noProof/>
          <w:sz w:val="24"/>
          <w:szCs w:val="24"/>
        </w:rPr>
      </w:pPr>
      <w:r w:rsidRPr="00332B30">
        <w:rPr>
          <w:rFonts w:ascii="Arial" w:hAnsi="Arial" w:cs="Arial"/>
          <w:i/>
          <w:noProof/>
          <w:sz w:val="24"/>
          <w:szCs w:val="24"/>
        </w:rPr>
        <w:t xml:space="preserve">Хүснэгт </w:t>
      </w:r>
      <w:r w:rsidR="00B405EA" w:rsidRPr="00332B30">
        <w:rPr>
          <w:rFonts w:ascii="Arial" w:hAnsi="Arial" w:cs="Arial"/>
          <w:i/>
          <w:noProof/>
          <w:sz w:val="24"/>
          <w:szCs w:val="24"/>
        </w:rPr>
        <w:t>4</w:t>
      </w:r>
    </w:p>
    <w:tbl>
      <w:tblPr>
        <w:tblStyle w:val="TableGrid"/>
        <w:tblW w:w="0" w:type="auto"/>
        <w:tblLook w:val="04A0" w:firstRow="1" w:lastRow="0" w:firstColumn="1" w:lastColumn="0" w:noHBand="0" w:noVBand="1"/>
      </w:tblPr>
      <w:tblGrid>
        <w:gridCol w:w="560"/>
        <w:gridCol w:w="6243"/>
        <w:gridCol w:w="2685"/>
      </w:tblGrid>
      <w:tr w:rsidR="00332B30" w:rsidRPr="00332B30" w14:paraId="47F31FF7" w14:textId="77777777" w:rsidTr="003967A6">
        <w:tc>
          <w:tcPr>
            <w:tcW w:w="562" w:type="dxa"/>
          </w:tcPr>
          <w:p w14:paraId="23517E5B" w14:textId="77777777" w:rsidR="00886EA5" w:rsidRPr="00332B30" w:rsidRDefault="00886EA5" w:rsidP="003967A6">
            <w:pPr>
              <w:contextualSpacing/>
              <w:jc w:val="center"/>
              <w:rPr>
                <w:rFonts w:ascii="Arial" w:hAnsi="Arial" w:cs="Arial"/>
                <w:b/>
                <w:bCs/>
                <w:noProof/>
                <w:sz w:val="20"/>
                <w:szCs w:val="20"/>
              </w:rPr>
            </w:pPr>
            <w:r w:rsidRPr="00332B30">
              <w:rPr>
                <w:rFonts w:ascii="Arial" w:hAnsi="Arial" w:cs="Arial"/>
                <w:b/>
                <w:bCs/>
                <w:noProof/>
                <w:sz w:val="20"/>
                <w:szCs w:val="20"/>
              </w:rPr>
              <w:t>д/д</w:t>
            </w:r>
          </w:p>
        </w:tc>
        <w:tc>
          <w:tcPr>
            <w:tcW w:w="6379" w:type="dxa"/>
          </w:tcPr>
          <w:p w14:paraId="086933FB" w14:textId="77777777" w:rsidR="00886EA5" w:rsidRPr="00332B30" w:rsidRDefault="00886EA5" w:rsidP="003967A6">
            <w:pPr>
              <w:contextualSpacing/>
              <w:jc w:val="center"/>
              <w:rPr>
                <w:rFonts w:ascii="Arial" w:hAnsi="Arial" w:cs="Arial"/>
                <w:b/>
                <w:bCs/>
                <w:noProof/>
                <w:sz w:val="20"/>
                <w:szCs w:val="20"/>
              </w:rPr>
            </w:pPr>
            <w:r w:rsidRPr="00332B30">
              <w:rPr>
                <w:rFonts w:ascii="Arial" w:hAnsi="Arial" w:cs="Arial"/>
                <w:b/>
                <w:bCs/>
                <w:noProof/>
                <w:sz w:val="20"/>
                <w:szCs w:val="20"/>
              </w:rPr>
              <w:t>Санхүүжилтийн эх үүсвэр</w:t>
            </w:r>
          </w:p>
        </w:tc>
        <w:tc>
          <w:tcPr>
            <w:tcW w:w="2737" w:type="dxa"/>
          </w:tcPr>
          <w:p w14:paraId="46FBE0FD" w14:textId="77777777" w:rsidR="00886EA5" w:rsidRPr="00332B30" w:rsidRDefault="00886EA5" w:rsidP="003967A6">
            <w:pPr>
              <w:contextualSpacing/>
              <w:jc w:val="center"/>
              <w:rPr>
                <w:rFonts w:ascii="Arial" w:hAnsi="Arial" w:cs="Arial"/>
                <w:b/>
                <w:bCs/>
                <w:noProof/>
                <w:sz w:val="20"/>
                <w:szCs w:val="20"/>
              </w:rPr>
            </w:pPr>
            <w:r w:rsidRPr="00332B30">
              <w:rPr>
                <w:rFonts w:ascii="Arial" w:hAnsi="Arial" w:cs="Arial"/>
                <w:b/>
                <w:bCs/>
                <w:noProof/>
                <w:sz w:val="20"/>
                <w:szCs w:val="20"/>
              </w:rPr>
              <w:t>Хэмжээ</w:t>
            </w:r>
          </w:p>
        </w:tc>
      </w:tr>
      <w:tr w:rsidR="00332B30" w:rsidRPr="00332B30" w14:paraId="7C226A6A" w14:textId="77777777" w:rsidTr="003967A6">
        <w:tc>
          <w:tcPr>
            <w:tcW w:w="562" w:type="dxa"/>
          </w:tcPr>
          <w:p w14:paraId="551E24FD"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1</w:t>
            </w:r>
          </w:p>
        </w:tc>
        <w:tc>
          <w:tcPr>
            <w:tcW w:w="6379" w:type="dxa"/>
            <w:vAlign w:val="bottom"/>
          </w:tcPr>
          <w:p w14:paraId="007DEB16"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 xml:space="preserve">Орон нутгийн орлого, нэмэлт хураамжийн </w:t>
            </w:r>
            <w:r w:rsidRPr="00332B30">
              <w:rPr>
                <w:rFonts w:ascii="Arial" w:hAnsi="Arial" w:cs="Arial"/>
                <w:noProof/>
                <w:sz w:val="20"/>
                <w:szCs w:val="20"/>
              </w:rPr>
              <w:br/>
              <w:t>орлого, татварын ерөнхий орлого</w:t>
            </w:r>
          </w:p>
        </w:tc>
        <w:tc>
          <w:tcPr>
            <w:tcW w:w="2737" w:type="dxa"/>
            <w:vAlign w:val="bottom"/>
          </w:tcPr>
          <w:p w14:paraId="79B0510D"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068DBB2B" w14:textId="77777777" w:rsidTr="003967A6">
        <w:tc>
          <w:tcPr>
            <w:tcW w:w="562" w:type="dxa"/>
          </w:tcPr>
          <w:p w14:paraId="4F595247"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2</w:t>
            </w:r>
          </w:p>
        </w:tc>
        <w:tc>
          <w:tcPr>
            <w:tcW w:w="6379" w:type="dxa"/>
            <w:vAlign w:val="bottom"/>
          </w:tcPr>
          <w:p w14:paraId="30B64BAE"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Хууль зүйн яам</w:t>
            </w:r>
          </w:p>
        </w:tc>
        <w:tc>
          <w:tcPr>
            <w:tcW w:w="2737" w:type="dxa"/>
            <w:vAlign w:val="bottom"/>
          </w:tcPr>
          <w:p w14:paraId="5C821C8A"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4D5E2F68" w14:textId="77777777" w:rsidTr="003967A6">
        <w:tc>
          <w:tcPr>
            <w:tcW w:w="562" w:type="dxa"/>
          </w:tcPr>
          <w:p w14:paraId="06521CB8"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3</w:t>
            </w:r>
          </w:p>
        </w:tc>
        <w:tc>
          <w:tcPr>
            <w:tcW w:w="6379" w:type="dxa"/>
            <w:vAlign w:val="bottom"/>
          </w:tcPr>
          <w:p w14:paraId="172465E2"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Даатгал</w:t>
            </w:r>
          </w:p>
        </w:tc>
        <w:tc>
          <w:tcPr>
            <w:tcW w:w="2737" w:type="dxa"/>
            <w:vAlign w:val="bottom"/>
          </w:tcPr>
          <w:p w14:paraId="6A655AED"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786A389C" w14:textId="77777777" w:rsidTr="003967A6">
        <w:tc>
          <w:tcPr>
            <w:tcW w:w="562" w:type="dxa"/>
          </w:tcPr>
          <w:p w14:paraId="314D858B"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4</w:t>
            </w:r>
          </w:p>
        </w:tc>
        <w:tc>
          <w:tcPr>
            <w:tcW w:w="6379" w:type="dxa"/>
            <w:vAlign w:val="bottom"/>
          </w:tcPr>
          <w:p w14:paraId="0608FA65"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Ерөнхий санхүүжилт</w:t>
            </w:r>
          </w:p>
        </w:tc>
        <w:tc>
          <w:tcPr>
            <w:tcW w:w="2737" w:type="dxa"/>
            <w:vAlign w:val="bottom"/>
          </w:tcPr>
          <w:p w14:paraId="217AA074"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630B213B" w14:textId="77777777" w:rsidTr="003967A6">
        <w:tc>
          <w:tcPr>
            <w:tcW w:w="562" w:type="dxa"/>
          </w:tcPr>
          <w:p w14:paraId="1E0ABAE6"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5</w:t>
            </w:r>
          </w:p>
        </w:tc>
        <w:tc>
          <w:tcPr>
            <w:tcW w:w="6379" w:type="dxa"/>
            <w:vAlign w:val="bottom"/>
          </w:tcPr>
          <w:p w14:paraId="1CB0D7B5"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 xml:space="preserve">Согтуугаар тээврийн хэрэгсэл жолоодсоны </w:t>
            </w:r>
            <w:r w:rsidRPr="00332B30">
              <w:rPr>
                <w:rFonts w:ascii="Arial" w:hAnsi="Arial" w:cs="Arial"/>
                <w:noProof/>
                <w:sz w:val="20"/>
                <w:szCs w:val="20"/>
              </w:rPr>
              <w:br/>
              <w:t>улмаас шүүхээс тогтоосон хохирол, хандив</w:t>
            </w:r>
          </w:p>
        </w:tc>
        <w:tc>
          <w:tcPr>
            <w:tcW w:w="2737" w:type="dxa"/>
            <w:vAlign w:val="bottom"/>
          </w:tcPr>
          <w:p w14:paraId="474FFF8A"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50AF3503" w14:textId="77777777" w:rsidTr="003967A6">
        <w:tc>
          <w:tcPr>
            <w:tcW w:w="562" w:type="dxa"/>
          </w:tcPr>
          <w:p w14:paraId="3D06B4F1"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6</w:t>
            </w:r>
          </w:p>
        </w:tc>
        <w:tc>
          <w:tcPr>
            <w:tcW w:w="6379" w:type="dxa"/>
            <w:vAlign w:val="bottom"/>
          </w:tcPr>
          <w:p w14:paraId="45585997"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Хөтөлбөрөөс санхүүжилт авдаг</w:t>
            </w:r>
          </w:p>
        </w:tc>
        <w:tc>
          <w:tcPr>
            <w:tcW w:w="2737" w:type="dxa"/>
            <w:vAlign w:val="bottom"/>
          </w:tcPr>
          <w:p w14:paraId="6971E01A"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5CBA112C" w14:textId="77777777" w:rsidTr="003967A6">
        <w:tc>
          <w:tcPr>
            <w:tcW w:w="562" w:type="dxa"/>
          </w:tcPr>
          <w:p w14:paraId="6C919FAF"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7</w:t>
            </w:r>
          </w:p>
        </w:tc>
        <w:tc>
          <w:tcPr>
            <w:tcW w:w="6379" w:type="dxa"/>
            <w:vAlign w:val="bottom"/>
          </w:tcPr>
          <w:p w14:paraId="29A7F67C"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Гэмт этгээдээр төлүүлсэн нөхөн төлбөр, улсын төсөв</w:t>
            </w:r>
          </w:p>
        </w:tc>
        <w:tc>
          <w:tcPr>
            <w:tcW w:w="2737" w:type="dxa"/>
            <w:vAlign w:val="bottom"/>
          </w:tcPr>
          <w:p w14:paraId="2BA7BAE8"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07969D9D" w14:textId="77777777" w:rsidTr="003967A6">
        <w:tc>
          <w:tcPr>
            <w:tcW w:w="562" w:type="dxa"/>
          </w:tcPr>
          <w:p w14:paraId="6931BC58"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8</w:t>
            </w:r>
          </w:p>
        </w:tc>
        <w:tc>
          <w:tcPr>
            <w:tcW w:w="6379" w:type="dxa"/>
            <w:vAlign w:val="bottom"/>
          </w:tcPr>
          <w:p w14:paraId="3413635F"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Татвар, Засгийн газар</w:t>
            </w:r>
          </w:p>
        </w:tc>
        <w:tc>
          <w:tcPr>
            <w:tcW w:w="2737" w:type="dxa"/>
            <w:vAlign w:val="bottom"/>
          </w:tcPr>
          <w:p w14:paraId="66D80076"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05A5756C" w14:textId="77777777" w:rsidTr="003967A6">
        <w:tc>
          <w:tcPr>
            <w:tcW w:w="562" w:type="dxa"/>
          </w:tcPr>
          <w:p w14:paraId="38295558"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9</w:t>
            </w:r>
          </w:p>
        </w:tc>
        <w:tc>
          <w:tcPr>
            <w:tcW w:w="6379" w:type="dxa"/>
            <w:vAlign w:val="bottom"/>
          </w:tcPr>
          <w:p w14:paraId="24BBEB7C"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Засгийн газар, Яам</w:t>
            </w:r>
          </w:p>
        </w:tc>
        <w:tc>
          <w:tcPr>
            <w:tcW w:w="2737" w:type="dxa"/>
            <w:vAlign w:val="bottom"/>
          </w:tcPr>
          <w:p w14:paraId="5845B7B5"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1</w:t>
            </w:r>
          </w:p>
        </w:tc>
      </w:tr>
      <w:tr w:rsidR="00332B30" w:rsidRPr="00332B30" w14:paraId="363AE7DA" w14:textId="77777777" w:rsidTr="003967A6">
        <w:tc>
          <w:tcPr>
            <w:tcW w:w="562" w:type="dxa"/>
          </w:tcPr>
          <w:p w14:paraId="37965B78"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10</w:t>
            </w:r>
          </w:p>
        </w:tc>
        <w:tc>
          <w:tcPr>
            <w:tcW w:w="6379" w:type="dxa"/>
            <w:vAlign w:val="bottom"/>
          </w:tcPr>
          <w:p w14:paraId="1E3FDD04"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Торгууль, Улс</w:t>
            </w:r>
          </w:p>
        </w:tc>
        <w:tc>
          <w:tcPr>
            <w:tcW w:w="2737" w:type="dxa"/>
            <w:vAlign w:val="bottom"/>
          </w:tcPr>
          <w:p w14:paraId="130EB4CD"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2</w:t>
            </w:r>
          </w:p>
        </w:tc>
      </w:tr>
      <w:tr w:rsidR="00332B30" w:rsidRPr="00332B30" w14:paraId="124F37CC" w14:textId="77777777" w:rsidTr="003967A6">
        <w:tc>
          <w:tcPr>
            <w:tcW w:w="562" w:type="dxa"/>
          </w:tcPr>
          <w:p w14:paraId="0CDD65B3"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11</w:t>
            </w:r>
          </w:p>
        </w:tc>
        <w:tc>
          <w:tcPr>
            <w:tcW w:w="6379" w:type="dxa"/>
            <w:vAlign w:val="bottom"/>
          </w:tcPr>
          <w:p w14:paraId="24932CCA"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Мэдээлэлгүй</w:t>
            </w:r>
          </w:p>
        </w:tc>
        <w:tc>
          <w:tcPr>
            <w:tcW w:w="2737" w:type="dxa"/>
            <w:vAlign w:val="bottom"/>
          </w:tcPr>
          <w:p w14:paraId="3D2A1407"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3</w:t>
            </w:r>
          </w:p>
        </w:tc>
      </w:tr>
      <w:tr w:rsidR="00332B30" w:rsidRPr="00332B30" w14:paraId="3CB9EDC2" w14:textId="77777777" w:rsidTr="003967A6">
        <w:tc>
          <w:tcPr>
            <w:tcW w:w="562" w:type="dxa"/>
          </w:tcPr>
          <w:p w14:paraId="041C4C21"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12</w:t>
            </w:r>
          </w:p>
        </w:tc>
        <w:tc>
          <w:tcPr>
            <w:tcW w:w="6379" w:type="dxa"/>
          </w:tcPr>
          <w:p w14:paraId="4CA1383F"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 xml:space="preserve">Ял шийтгүүлсэн этгээдүүдийн </w:t>
            </w:r>
            <w:r w:rsidRPr="00332B30">
              <w:rPr>
                <w:rFonts w:ascii="Arial" w:hAnsi="Arial" w:cs="Arial"/>
                <w:noProof/>
                <w:sz w:val="20"/>
                <w:szCs w:val="20"/>
              </w:rPr>
              <w:br/>
              <w:t>торгуулийн сан</w:t>
            </w:r>
          </w:p>
        </w:tc>
        <w:tc>
          <w:tcPr>
            <w:tcW w:w="2737" w:type="dxa"/>
          </w:tcPr>
          <w:p w14:paraId="5FF7B3CF"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3</w:t>
            </w:r>
          </w:p>
        </w:tc>
      </w:tr>
      <w:tr w:rsidR="00332B30" w:rsidRPr="00332B30" w14:paraId="609DC9F1" w14:textId="77777777" w:rsidTr="003967A6">
        <w:tc>
          <w:tcPr>
            <w:tcW w:w="562" w:type="dxa"/>
          </w:tcPr>
          <w:p w14:paraId="43E2F1FC"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13</w:t>
            </w:r>
          </w:p>
        </w:tc>
        <w:tc>
          <w:tcPr>
            <w:tcW w:w="6379" w:type="dxa"/>
            <w:vAlign w:val="bottom"/>
          </w:tcPr>
          <w:p w14:paraId="746A2776"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Засгийн газар</w:t>
            </w:r>
          </w:p>
        </w:tc>
        <w:tc>
          <w:tcPr>
            <w:tcW w:w="2737" w:type="dxa"/>
            <w:vAlign w:val="bottom"/>
          </w:tcPr>
          <w:p w14:paraId="2778CEAF"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4</w:t>
            </w:r>
          </w:p>
        </w:tc>
      </w:tr>
      <w:tr w:rsidR="00332B30" w:rsidRPr="00332B30" w14:paraId="7C882D41" w14:textId="77777777" w:rsidTr="003967A6">
        <w:tc>
          <w:tcPr>
            <w:tcW w:w="562" w:type="dxa"/>
          </w:tcPr>
          <w:p w14:paraId="20590F80"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14</w:t>
            </w:r>
          </w:p>
        </w:tc>
        <w:tc>
          <w:tcPr>
            <w:tcW w:w="6379" w:type="dxa"/>
          </w:tcPr>
          <w:p w14:paraId="13B45906"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Татвар</w:t>
            </w:r>
          </w:p>
        </w:tc>
        <w:tc>
          <w:tcPr>
            <w:tcW w:w="2737" w:type="dxa"/>
          </w:tcPr>
          <w:p w14:paraId="08C80583"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6</w:t>
            </w:r>
          </w:p>
        </w:tc>
      </w:tr>
      <w:tr w:rsidR="00886EA5" w:rsidRPr="00332B30" w14:paraId="4E49D0C8" w14:textId="77777777" w:rsidTr="003967A6">
        <w:tc>
          <w:tcPr>
            <w:tcW w:w="562" w:type="dxa"/>
          </w:tcPr>
          <w:p w14:paraId="0F3D1F70" w14:textId="77777777" w:rsidR="00886EA5" w:rsidRPr="00332B30" w:rsidRDefault="00886EA5" w:rsidP="003967A6">
            <w:pPr>
              <w:contextualSpacing/>
              <w:jc w:val="both"/>
              <w:rPr>
                <w:rFonts w:ascii="Arial" w:hAnsi="Arial" w:cs="Arial"/>
                <w:noProof/>
                <w:sz w:val="20"/>
                <w:szCs w:val="20"/>
              </w:rPr>
            </w:pPr>
            <w:r w:rsidRPr="00332B30">
              <w:rPr>
                <w:rFonts w:ascii="Arial" w:hAnsi="Arial" w:cs="Arial"/>
                <w:noProof/>
                <w:sz w:val="20"/>
                <w:szCs w:val="20"/>
              </w:rPr>
              <w:t>15</w:t>
            </w:r>
          </w:p>
        </w:tc>
        <w:tc>
          <w:tcPr>
            <w:tcW w:w="6379" w:type="dxa"/>
            <w:vAlign w:val="bottom"/>
          </w:tcPr>
          <w:p w14:paraId="36EBB2E0" w14:textId="77777777" w:rsidR="00886EA5" w:rsidRPr="00332B30" w:rsidRDefault="00886EA5" w:rsidP="003967A6">
            <w:pPr>
              <w:contextualSpacing/>
              <w:rPr>
                <w:rFonts w:ascii="Arial" w:hAnsi="Arial" w:cs="Arial"/>
                <w:noProof/>
                <w:sz w:val="20"/>
                <w:szCs w:val="20"/>
              </w:rPr>
            </w:pPr>
            <w:r w:rsidRPr="00332B30">
              <w:rPr>
                <w:rFonts w:ascii="Arial" w:hAnsi="Arial" w:cs="Arial"/>
                <w:noProof/>
                <w:sz w:val="20"/>
                <w:szCs w:val="20"/>
              </w:rPr>
              <w:t>Улсын төсөв</w:t>
            </w:r>
          </w:p>
        </w:tc>
        <w:tc>
          <w:tcPr>
            <w:tcW w:w="2737" w:type="dxa"/>
            <w:vAlign w:val="bottom"/>
          </w:tcPr>
          <w:p w14:paraId="0B3A1525" w14:textId="77777777" w:rsidR="00886EA5" w:rsidRPr="00332B30" w:rsidRDefault="00886EA5" w:rsidP="003967A6">
            <w:pPr>
              <w:contextualSpacing/>
              <w:jc w:val="center"/>
              <w:rPr>
                <w:rFonts w:ascii="Arial" w:hAnsi="Arial" w:cs="Arial"/>
                <w:noProof/>
                <w:sz w:val="20"/>
                <w:szCs w:val="20"/>
              </w:rPr>
            </w:pPr>
            <w:r w:rsidRPr="00332B30">
              <w:rPr>
                <w:rFonts w:ascii="Arial" w:hAnsi="Arial" w:cs="Arial"/>
                <w:noProof/>
                <w:sz w:val="20"/>
                <w:szCs w:val="20"/>
              </w:rPr>
              <w:t>9</w:t>
            </w:r>
          </w:p>
        </w:tc>
      </w:tr>
    </w:tbl>
    <w:p w14:paraId="00DB662C" w14:textId="77777777" w:rsidR="00886EA5" w:rsidRPr="00332B30" w:rsidRDefault="00886EA5" w:rsidP="00886EA5">
      <w:pPr>
        <w:pStyle w:val="NoSpacing"/>
        <w:contextualSpacing/>
        <w:jc w:val="both"/>
        <w:rPr>
          <w:rFonts w:ascii="Arial" w:hAnsi="Arial" w:cs="Arial"/>
          <w:noProof/>
          <w:szCs w:val="24"/>
          <w:lang w:val="af-ZA"/>
        </w:rPr>
      </w:pPr>
    </w:p>
    <w:p w14:paraId="7BEB4D78" w14:textId="77777777" w:rsidR="00886EA5" w:rsidRPr="00332B30" w:rsidRDefault="00886EA5" w:rsidP="00886EA5">
      <w:pPr>
        <w:pStyle w:val="NoSpacing"/>
        <w:contextualSpacing/>
        <w:jc w:val="both"/>
        <w:rPr>
          <w:rFonts w:ascii="Arial" w:hAnsi="Arial" w:cs="Arial"/>
          <w:noProof/>
          <w:szCs w:val="24"/>
          <w:lang w:val="af-ZA"/>
        </w:rPr>
      </w:pPr>
      <w:r w:rsidRPr="00332B30">
        <w:rPr>
          <w:rFonts w:ascii="Arial" w:hAnsi="Arial" w:cs="Arial"/>
          <w:noProof/>
          <w:szCs w:val="24"/>
          <w:lang w:val="af-ZA"/>
        </w:rPr>
        <w:tab/>
        <w:t xml:space="preserve">Дээрх судалгааны хүснэгтээс үзвэл гэмт хэргийн хохирогчид олгох сангийн санхүүжилтийн эх үүсвэрийн дийлэнх нь улсын төсөв, татварын орлого, муж улсын төсөв, торгуулийн орлого, торгох ялын хөрөнгө зэрэг байна. </w:t>
      </w:r>
    </w:p>
    <w:p w14:paraId="6CDDA4A8" w14:textId="77777777" w:rsidR="002B713E" w:rsidRPr="00332B30" w:rsidRDefault="007601DF" w:rsidP="00886EA5">
      <w:pPr>
        <w:pStyle w:val="NoSpacing"/>
        <w:contextualSpacing/>
        <w:jc w:val="both"/>
        <w:rPr>
          <w:rFonts w:ascii="Arial" w:hAnsi="Arial" w:cs="Arial"/>
          <w:noProof/>
          <w:szCs w:val="24"/>
          <w:lang w:val="af-ZA"/>
        </w:rPr>
      </w:pP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p>
    <w:p w14:paraId="15BFA5F8" w14:textId="77777777" w:rsidR="002B713E" w:rsidRPr="00332B30" w:rsidRDefault="002B713E" w:rsidP="00886EA5">
      <w:pPr>
        <w:pStyle w:val="NoSpacing"/>
        <w:contextualSpacing/>
        <w:jc w:val="both"/>
        <w:rPr>
          <w:rFonts w:ascii="Arial" w:hAnsi="Arial" w:cs="Arial"/>
          <w:noProof/>
          <w:szCs w:val="24"/>
          <w:lang w:val="af-ZA"/>
        </w:rPr>
      </w:pPr>
    </w:p>
    <w:p w14:paraId="0D9131A3" w14:textId="77777777" w:rsidR="002B713E" w:rsidRPr="00332B30" w:rsidRDefault="002B713E" w:rsidP="00886EA5">
      <w:pPr>
        <w:pStyle w:val="NoSpacing"/>
        <w:contextualSpacing/>
        <w:jc w:val="both"/>
        <w:rPr>
          <w:rFonts w:ascii="Arial" w:hAnsi="Arial" w:cs="Arial"/>
          <w:noProof/>
          <w:szCs w:val="24"/>
          <w:lang w:val="af-ZA"/>
        </w:rPr>
      </w:pPr>
    </w:p>
    <w:p w14:paraId="63E09654" w14:textId="77777777" w:rsidR="002B713E" w:rsidRPr="00332B30" w:rsidRDefault="002B713E" w:rsidP="00886EA5">
      <w:pPr>
        <w:pStyle w:val="NoSpacing"/>
        <w:contextualSpacing/>
        <w:jc w:val="both"/>
        <w:rPr>
          <w:rFonts w:ascii="Arial" w:hAnsi="Arial" w:cs="Arial"/>
          <w:noProof/>
          <w:szCs w:val="24"/>
          <w:lang w:val="af-ZA"/>
        </w:rPr>
      </w:pPr>
    </w:p>
    <w:p w14:paraId="62FCB1D3" w14:textId="77777777" w:rsidR="002B713E" w:rsidRPr="00332B30" w:rsidRDefault="002B713E" w:rsidP="00886EA5">
      <w:pPr>
        <w:pStyle w:val="NoSpacing"/>
        <w:contextualSpacing/>
        <w:jc w:val="both"/>
        <w:rPr>
          <w:rFonts w:ascii="Arial" w:hAnsi="Arial" w:cs="Arial"/>
          <w:noProof/>
          <w:szCs w:val="24"/>
          <w:lang w:val="af-ZA"/>
        </w:rPr>
      </w:pPr>
    </w:p>
    <w:p w14:paraId="6E52D498" w14:textId="77777777" w:rsidR="002B713E" w:rsidRPr="00332B30" w:rsidRDefault="002B713E" w:rsidP="00886EA5">
      <w:pPr>
        <w:pStyle w:val="NoSpacing"/>
        <w:contextualSpacing/>
        <w:jc w:val="both"/>
        <w:rPr>
          <w:rFonts w:ascii="Arial" w:hAnsi="Arial" w:cs="Arial"/>
          <w:noProof/>
          <w:szCs w:val="24"/>
          <w:lang w:val="af-ZA"/>
        </w:rPr>
      </w:pPr>
    </w:p>
    <w:p w14:paraId="33D77229" w14:textId="77777777" w:rsidR="002B713E" w:rsidRPr="00332B30" w:rsidRDefault="002B713E" w:rsidP="00886EA5">
      <w:pPr>
        <w:pStyle w:val="NoSpacing"/>
        <w:contextualSpacing/>
        <w:jc w:val="both"/>
        <w:rPr>
          <w:rFonts w:ascii="Arial" w:hAnsi="Arial" w:cs="Arial"/>
          <w:noProof/>
          <w:szCs w:val="24"/>
          <w:lang w:val="af-ZA"/>
        </w:rPr>
      </w:pPr>
    </w:p>
    <w:p w14:paraId="133B4FCD" w14:textId="77777777" w:rsidR="002B713E" w:rsidRPr="00332B30" w:rsidRDefault="002B713E" w:rsidP="00886EA5">
      <w:pPr>
        <w:pStyle w:val="NoSpacing"/>
        <w:contextualSpacing/>
        <w:jc w:val="both"/>
        <w:rPr>
          <w:rFonts w:ascii="Arial" w:hAnsi="Arial" w:cs="Arial"/>
          <w:noProof/>
          <w:szCs w:val="24"/>
          <w:lang w:val="af-ZA"/>
        </w:rPr>
      </w:pPr>
    </w:p>
    <w:p w14:paraId="40A3179A" w14:textId="77777777" w:rsidR="002B713E" w:rsidRPr="00332B30" w:rsidRDefault="002B713E" w:rsidP="00886EA5">
      <w:pPr>
        <w:pStyle w:val="NoSpacing"/>
        <w:contextualSpacing/>
        <w:jc w:val="both"/>
        <w:rPr>
          <w:rFonts w:ascii="Arial" w:hAnsi="Arial" w:cs="Arial"/>
          <w:noProof/>
          <w:szCs w:val="24"/>
          <w:lang w:val="af-ZA"/>
        </w:rPr>
      </w:pPr>
    </w:p>
    <w:p w14:paraId="1FB2BE92" w14:textId="77777777" w:rsidR="002B713E" w:rsidRPr="00332B30" w:rsidRDefault="002B713E" w:rsidP="00886EA5">
      <w:pPr>
        <w:pStyle w:val="NoSpacing"/>
        <w:contextualSpacing/>
        <w:jc w:val="both"/>
        <w:rPr>
          <w:rFonts w:ascii="Arial" w:hAnsi="Arial" w:cs="Arial"/>
          <w:noProof/>
          <w:szCs w:val="24"/>
          <w:lang w:val="af-ZA"/>
        </w:rPr>
      </w:pPr>
    </w:p>
    <w:p w14:paraId="35EEF87C" w14:textId="77777777" w:rsidR="002B713E" w:rsidRPr="00332B30" w:rsidRDefault="002B713E" w:rsidP="00886EA5">
      <w:pPr>
        <w:pStyle w:val="NoSpacing"/>
        <w:contextualSpacing/>
        <w:jc w:val="both"/>
        <w:rPr>
          <w:rFonts w:ascii="Arial" w:hAnsi="Arial" w:cs="Arial"/>
          <w:noProof/>
          <w:szCs w:val="24"/>
          <w:lang w:val="af-ZA"/>
        </w:rPr>
      </w:pPr>
    </w:p>
    <w:p w14:paraId="6E2ABE2F" w14:textId="77777777" w:rsidR="002B713E" w:rsidRPr="00332B30" w:rsidRDefault="002B713E" w:rsidP="00886EA5">
      <w:pPr>
        <w:pStyle w:val="NoSpacing"/>
        <w:contextualSpacing/>
        <w:jc w:val="both"/>
        <w:rPr>
          <w:rFonts w:ascii="Arial" w:hAnsi="Arial" w:cs="Arial"/>
          <w:noProof/>
          <w:szCs w:val="24"/>
          <w:lang w:val="af-ZA"/>
        </w:rPr>
      </w:pPr>
    </w:p>
    <w:p w14:paraId="3B1B9F70" w14:textId="77777777" w:rsidR="002B713E" w:rsidRPr="00332B30" w:rsidRDefault="002B713E" w:rsidP="00886EA5">
      <w:pPr>
        <w:pStyle w:val="NoSpacing"/>
        <w:contextualSpacing/>
        <w:jc w:val="both"/>
        <w:rPr>
          <w:rFonts w:ascii="Arial" w:hAnsi="Arial" w:cs="Arial"/>
          <w:noProof/>
          <w:szCs w:val="24"/>
          <w:lang w:val="af-ZA"/>
        </w:rPr>
      </w:pPr>
    </w:p>
    <w:p w14:paraId="46ADD89D" w14:textId="77777777" w:rsidR="002B713E" w:rsidRPr="00332B30" w:rsidRDefault="002B713E" w:rsidP="00886EA5">
      <w:pPr>
        <w:pStyle w:val="NoSpacing"/>
        <w:contextualSpacing/>
        <w:jc w:val="both"/>
        <w:rPr>
          <w:rFonts w:ascii="Arial" w:hAnsi="Arial" w:cs="Arial"/>
          <w:noProof/>
          <w:szCs w:val="24"/>
          <w:lang w:val="af-ZA"/>
        </w:rPr>
      </w:pPr>
    </w:p>
    <w:p w14:paraId="5E84850F" w14:textId="77777777" w:rsidR="002B713E" w:rsidRPr="00332B30" w:rsidRDefault="002B713E" w:rsidP="00886EA5">
      <w:pPr>
        <w:pStyle w:val="NoSpacing"/>
        <w:contextualSpacing/>
        <w:jc w:val="both"/>
        <w:rPr>
          <w:rFonts w:ascii="Arial" w:hAnsi="Arial" w:cs="Arial"/>
          <w:noProof/>
          <w:szCs w:val="24"/>
          <w:lang w:val="af-ZA"/>
        </w:rPr>
      </w:pPr>
    </w:p>
    <w:p w14:paraId="78B4BA71" w14:textId="77777777" w:rsidR="002B713E" w:rsidRPr="00332B30" w:rsidRDefault="002B713E" w:rsidP="00886EA5">
      <w:pPr>
        <w:pStyle w:val="NoSpacing"/>
        <w:contextualSpacing/>
        <w:jc w:val="both"/>
        <w:rPr>
          <w:rFonts w:ascii="Arial" w:hAnsi="Arial" w:cs="Arial"/>
          <w:noProof/>
          <w:szCs w:val="24"/>
          <w:lang w:val="af-ZA"/>
        </w:rPr>
      </w:pPr>
    </w:p>
    <w:p w14:paraId="5FD0AA8C" w14:textId="77777777" w:rsidR="002B713E" w:rsidRPr="00332B30" w:rsidRDefault="002B713E" w:rsidP="00886EA5">
      <w:pPr>
        <w:pStyle w:val="NoSpacing"/>
        <w:contextualSpacing/>
        <w:jc w:val="both"/>
        <w:rPr>
          <w:rFonts w:ascii="Arial" w:hAnsi="Arial" w:cs="Arial"/>
          <w:noProof/>
          <w:szCs w:val="24"/>
          <w:lang w:val="af-ZA"/>
        </w:rPr>
      </w:pPr>
    </w:p>
    <w:p w14:paraId="1E15569A" w14:textId="77777777" w:rsidR="002B713E" w:rsidRPr="00332B30" w:rsidRDefault="002B713E" w:rsidP="00886EA5">
      <w:pPr>
        <w:pStyle w:val="NoSpacing"/>
        <w:contextualSpacing/>
        <w:jc w:val="both"/>
        <w:rPr>
          <w:rFonts w:ascii="Arial" w:hAnsi="Arial" w:cs="Arial"/>
          <w:noProof/>
          <w:szCs w:val="24"/>
          <w:lang w:val="af-ZA"/>
        </w:rPr>
      </w:pPr>
    </w:p>
    <w:p w14:paraId="5B337E99" w14:textId="632BB03F" w:rsidR="007601DF" w:rsidRPr="00332B30" w:rsidRDefault="007601DF" w:rsidP="002B713E">
      <w:pPr>
        <w:pStyle w:val="NoSpacing"/>
        <w:contextualSpacing/>
        <w:jc w:val="right"/>
        <w:rPr>
          <w:rFonts w:ascii="Arial" w:hAnsi="Arial" w:cs="Arial"/>
          <w:noProof/>
          <w:szCs w:val="24"/>
          <w:lang w:val="af-ZA"/>
        </w:rPr>
      </w:pPr>
      <w:r w:rsidRPr="00332B30">
        <w:rPr>
          <w:rFonts w:ascii="Arial" w:hAnsi="Arial" w:cs="Arial"/>
          <w:noProof/>
          <w:szCs w:val="24"/>
          <w:lang w:val="af-ZA"/>
        </w:rPr>
        <w:lastRenderedPageBreak/>
        <w:t xml:space="preserve">График </w:t>
      </w:r>
      <w:r w:rsidR="00ED39F3" w:rsidRPr="00332B30">
        <w:rPr>
          <w:rFonts w:ascii="Arial" w:hAnsi="Arial" w:cs="Arial"/>
          <w:noProof/>
          <w:szCs w:val="24"/>
          <w:lang w:val="af-ZA"/>
        </w:rPr>
        <w:t>2</w:t>
      </w:r>
    </w:p>
    <w:p w14:paraId="42DB7FBE" w14:textId="77777777" w:rsidR="000B0933" w:rsidRPr="00332B30" w:rsidRDefault="000B0933" w:rsidP="000B0933">
      <w:pPr>
        <w:spacing w:line="240" w:lineRule="auto"/>
        <w:ind w:firstLine="720"/>
        <w:contextualSpacing/>
        <w:jc w:val="both"/>
        <w:rPr>
          <w:rFonts w:ascii="Arial" w:hAnsi="Arial" w:cs="Arial"/>
          <w:noProof/>
          <w:sz w:val="24"/>
          <w:szCs w:val="24"/>
          <w:lang w:val="af-ZA"/>
        </w:rPr>
      </w:pPr>
    </w:p>
    <w:p w14:paraId="79C086F1" w14:textId="77777777" w:rsidR="000B0933" w:rsidRPr="00332B30" w:rsidRDefault="000B0933" w:rsidP="000B0933">
      <w:pPr>
        <w:spacing w:line="240" w:lineRule="auto"/>
        <w:contextualSpacing/>
        <w:jc w:val="both"/>
        <w:rPr>
          <w:rFonts w:ascii="Arial" w:hAnsi="Arial" w:cs="Arial"/>
          <w:noProof/>
          <w:sz w:val="24"/>
          <w:szCs w:val="24"/>
        </w:rPr>
      </w:pPr>
      <w:r w:rsidRPr="00332B30">
        <w:rPr>
          <w:rFonts w:ascii="Arial" w:hAnsi="Arial" w:cs="Arial"/>
          <w:noProof/>
          <w:sz w:val="24"/>
          <w:szCs w:val="24"/>
        </w:rPr>
        <mc:AlternateContent>
          <mc:Choice Requires="cx1">
            <w:drawing>
              <wp:inline distT="0" distB="0" distL="0" distR="0" wp14:anchorId="1BCD1730" wp14:editId="67052D4C">
                <wp:extent cx="5888736" cy="5303520"/>
                <wp:effectExtent l="0" t="0" r="17145" b="11430"/>
                <wp:docPr id="3" name="Chart 3"/>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9"/>
                  </a:graphicData>
                </a:graphic>
              </wp:inline>
            </w:drawing>
          </mc:Choice>
          <mc:Fallback>
            <w:drawing>
              <wp:inline distT="0" distB="0" distL="0" distR="0" wp14:anchorId="1BCD1730" wp14:editId="67052D4C">
                <wp:extent cx="5888736" cy="5303520"/>
                <wp:effectExtent l="0" t="0" r="17145" b="11430"/>
                <wp:docPr id="3" name="Chart 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pic:cNvPicPr>
                          <a:picLocks noGrp="1" noRot="1" noChangeAspect="1" noMove="1" noResize="1" noEditPoints="1" noAdjustHandles="1" noChangeArrowheads="1" noChangeShapeType="1"/>
                        </pic:cNvPicPr>
                      </pic:nvPicPr>
                      <pic:blipFill>
                        <a:blip r:embed="rId10"/>
                        <a:stretch>
                          <a:fillRect/>
                        </a:stretch>
                      </pic:blipFill>
                      <pic:spPr>
                        <a:xfrm>
                          <a:off x="0" y="0"/>
                          <a:ext cx="5888355" cy="5303520"/>
                        </a:xfrm>
                        <a:prstGeom prst="rect">
                          <a:avLst/>
                        </a:prstGeom>
                      </pic:spPr>
                    </pic:pic>
                  </a:graphicData>
                </a:graphic>
              </wp:inline>
            </w:drawing>
          </mc:Fallback>
        </mc:AlternateContent>
      </w:r>
    </w:p>
    <w:p w14:paraId="3AE6400D" w14:textId="77777777" w:rsidR="00265276" w:rsidRPr="00332B30" w:rsidRDefault="00265276" w:rsidP="000B0933">
      <w:pPr>
        <w:spacing w:line="240" w:lineRule="auto"/>
        <w:ind w:firstLine="720"/>
        <w:contextualSpacing/>
        <w:jc w:val="both"/>
        <w:rPr>
          <w:rFonts w:ascii="Arial" w:hAnsi="Arial" w:cs="Arial"/>
          <w:noProof/>
          <w:sz w:val="24"/>
          <w:szCs w:val="24"/>
          <w:lang w:val="af-ZA"/>
        </w:rPr>
      </w:pPr>
    </w:p>
    <w:p w14:paraId="0CCB20B8" w14:textId="4E66054D" w:rsidR="000B0933" w:rsidRPr="00332B30" w:rsidRDefault="000B0933" w:rsidP="000B0933">
      <w:pPr>
        <w:spacing w:line="240" w:lineRule="auto"/>
        <w:ind w:firstLine="720"/>
        <w:contextualSpacing/>
        <w:jc w:val="both"/>
        <w:rPr>
          <w:rFonts w:ascii="Arial" w:hAnsi="Arial" w:cs="Arial"/>
          <w:noProof/>
          <w:sz w:val="24"/>
          <w:szCs w:val="24"/>
          <w:lang w:val="af-ZA"/>
        </w:rPr>
      </w:pPr>
      <w:r w:rsidRPr="00332B30">
        <w:rPr>
          <w:rFonts w:ascii="Arial" w:hAnsi="Arial" w:cs="Arial"/>
          <w:noProof/>
          <w:sz w:val="24"/>
          <w:szCs w:val="24"/>
          <w:lang w:val="af-ZA"/>
        </w:rPr>
        <w:t xml:space="preserve">Гэмт хэргийн улмаас хохирсон иргэдийн хохирлыг нөхөн барагдуулах хөтөлбөр бүхий нийт 36 улсад хэрэгжиж байгаа ба санхүүжилтийн эх үүсвэр нь улс бүр өөрийн гэсэн онцлогтой байгаа юм. </w:t>
      </w:r>
    </w:p>
    <w:p w14:paraId="4466F9A1" w14:textId="30B3F358" w:rsidR="0032306D" w:rsidRPr="00332B30" w:rsidRDefault="004A16B7" w:rsidP="00D74774">
      <w:pPr>
        <w:pStyle w:val="NoSpacing"/>
        <w:ind w:firstLine="720"/>
        <w:contextualSpacing/>
        <w:jc w:val="both"/>
        <w:rPr>
          <w:rFonts w:ascii="Arial" w:hAnsi="Arial" w:cs="Arial"/>
          <w:noProof/>
          <w:szCs w:val="24"/>
          <w:lang w:val="af-ZA"/>
        </w:rPr>
      </w:pPr>
      <w:bookmarkStart w:id="4" w:name="_Hlk195656303"/>
      <w:r w:rsidRPr="00332B30">
        <w:rPr>
          <w:rFonts w:ascii="Arial" w:hAnsi="Arial" w:cs="Arial"/>
          <w:noProof/>
          <w:szCs w:val="24"/>
          <w:lang w:val="af-ZA"/>
        </w:rPr>
        <w:t xml:space="preserve">Түүнчлэн </w:t>
      </w:r>
      <w:r w:rsidR="005C2BB3" w:rsidRPr="00332B30">
        <w:rPr>
          <w:rFonts w:ascii="Arial" w:hAnsi="Arial" w:cs="Arial"/>
          <w:noProof/>
          <w:szCs w:val="24"/>
          <w:lang w:val="af-ZA"/>
        </w:rPr>
        <w:t>“</w:t>
      </w:r>
      <w:r w:rsidR="00511E79" w:rsidRPr="00332B30">
        <w:rPr>
          <w:rFonts w:ascii="Arial" w:hAnsi="Arial" w:cs="Arial"/>
          <w:noProof/>
          <w:szCs w:val="24"/>
          <w:lang w:val="af-ZA"/>
        </w:rPr>
        <w:t>Үндэстэн дамнасан зохион байгуулалттай  болох хүн, ялангуяа эмэгтэйчүүд, хүүхэд худалдаалахаас урьдчилан сэргийлэх, таслан зогсоох, шийтгэх тухай</w:t>
      </w:r>
      <w:r w:rsidR="005C2BB3" w:rsidRPr="00332B30">
        <w:rPr>
          <w:rFonts w:ascii="Arial" w:hAnsi="Arial" w:cs="Arial"/>
          <w:noProof/>
          <w:szCs w:val="24"/>
          <w:lang w:val="af-ZA"/>
        </w:rPr>
        <w:t>”</w:t>
      </w:r>
      <w:r w:rsidR="00511E79" w:rsidRPr="00332B30">
        <w:rPr>
          <w:rFonts w:ascii="Arial" w:hAnsi="Arial" w:cs="Arial"/>
          <w:noProof/>
          <w:szCs w:val="24"/>
          <w:lang w:val="af-ZA"/>
        </w:rPr>
        <w:t xml:space="preserve"> </w:t>
      </w:r>
      <w:r w:rsidR="00D74774" w:rsidRPr="00332B30">
        <w:rPr>
          <w:rFonts w:ascii="Arial" w:hAnsi="Arial" w:cs="Arial"/>
          <w:noProof/>
          <w:szCs w:val="24"/>
          <w:lang w:val="af-ZA"/>
        </w:rPr>
        <w:t xml:space="preserve">Палермогийн </w:t>
      </w:r>
      <w:r w:rsidR="00605A5B" w:rsidRPr="00332B30">
        <w:rPr>
          <w:rFonts w:ascii="Arial" w:hAnsi="Arial" w:cs="Arial"/>
          <w:noProof/>
          <w:szCs w:val="24"/>
          <w:lang w:val="af-ZA"/>
        </w:rPr>
        <w:t xml:space="preserve">протоколд </w:t>
      </w:r>
      <w:r w:rsidR="00D74774" w:rsidRPr="00332B30">
        <w:rPr>
          <w:rFonts w:ascii="Arial" w:hAnsi="Arial" w:cs="Arial"/>
          <w:noProof/>
          <w:szCs w:val="24"/>
          <w:lang w:val="af-ZA"/>
        </w:rPr>
        <w:t xml:space="preserve">зааснаар гэмт хэрэг үйлдэж олсон орлогыг гэмт хэргийн </w:t>
      </w:r>
      <w:r w:rsidR="0058131C" w:rsidRPr="00332B30">
        <w:rPr>
          <w:rFonts w:ascii="Arial" w:hAnsi="Arial" w:cs="Arial"/>
          <w:noProof/>
          <w:szCs w:val="24"/>
          <w:lang w:val="af-ZA"/>
        </w:rPr>
        <w:t xml:space="preserve">хохирлыг </w:t>
      </w:r>
      <w:r w:rsidR="00D74774" w:rsidRPr="00332B30">
        <w:rPr>
          <w:rFonts w:ascii="Arial" w:hAnsi="Arial" w:cs="Arial"/>
          <w:noProof/>
          <w:szCs w:val="24"/>
          <w:lang w:val="af-ZA"/>
        </w:rPr>
        <w:t>барагдуулах</w:t>
      </w:r>
      <w:r w:rsidR="00366B64" w:rsidRPr="00332B30">
        <w:rPr>
          <w:rFonts w:ascii="Arial" w:hAnsi="Arial" w:cs="Arial"/>
          <w:noProof/>
          <w:szCs w:val="24"/>
          <w:lang w:val="af-ZA"/>
        </w:rPr>
        <w:t>ад зарцуулахаар</w:t>
      </w:r>
      <w:r w:rsidR="00D74774" w:rsidRPr="00332B30">
        <w:rPr>
          <w:rFonts w:ascii="Arial" w:hAnsi="Arial" w:cs="Arial"/>
          <w:noProof/>
          <w:szCs w:val="24"/>
          <w:lang w:val="af-ZA"/>
        </w:rPr>
        <w:t xml:space="preserve"> заасан байдаг. Гэвч Эрүүгийн хуулийн 7.5 дугаар зүйлийн </w:t>
      </w:r>
      <w:r w:rsidR="00D74774" w:rsidRPr="00332B30">
        <w:rPr>
          <w:rFonts w:ascii="Arial" w:hAnsi="Arial" w:cs="Arial"/>
          <w:noProof/>
          <w:lang w:val="af-ZA"/>
        </w:rPr>
        <w:t>3</w:t>
      </w:r>
      <w:r w:rsidR="006C1679" w:rsidRPr="00332B30">
        <w:rPr>
          <w:rFonts w:ascii="Arial" w:hAnsi="Arial" w:cs="Arial"/>
          <w:noProof/>
          <w:lang w:val="af-ZA"/>
        </w:rPr>
        <w:t>-т “</w:t>
      </w:r>
      <w:r w:rsidR="00D74774" w:rsidRPr="00332B30">
        <w:rPr>
          <w:rFonts w:ascii="Arial" w:hAnsi="Arial" w:cs="Arial"/>
          <w:noProof/>
          <w:lang w:val="af-ZA"/>
        </w:rPr>
        <w:t>Хураан авсан хөрөнгө, орлогыг бусдад учруулсан хохирлыг нөхөн төлөх, хэрэг шалган шийдвэрлэх ажиллагааны зардалд зарцуулна. Гэмт хэрэг үйлдэж олсон хөрөнгө, орлогын хэмжээ нь хохирлоос илүү гарсан тохиолдолд улсын төсөвт шилжүүлнэ.</w:t>
      </w:r>
      <w:r w:rsidR="006C1679" w:rsidRPr="00332B30">
        <w:rPr>
          <w:rFonts w:ascii="Arial" w:hAnsi="Arial" w:cs="Arial"/>
          <w:noProof/>
          <w:lang w:val="af-ZA"/>
        </w:rPr>
        <w:t xml:space="preserve">” гэж заасан байна. Мөн Эрүүгийн хуулийн 7.5 дугаар зүйлийн </w:t>
      </w:r>
      <w:r w:rsidR="00D74774" w:rsidRPr="00332B30">
        <w:rPr>
          <w:rFonts w:ascii="Arial" w:hAnsi="Arial" w:cs="Arial"/>
          <w:noProof/>
          <w:szCs w:val="24"/>
          <w:lang w:val="af-ZA"/>
        </w:rPr>
        <w:t>4</w:t>
      </w:r>
      <w:r w:rsidR="006C1679" w:rsidRPr="00332B30">
        <w:rPr>
          <w:rFonts w:ascii="Arial" w:hAnsi="Arial" w:cs="Arial"/>
          <w:noProof/>
          <w:szCs w:val="24"/>
          <w:lang w:val="af-ZA"/>
        </w:rPr>
        <w:t>-т “</w:t>
      </w:r>
      <w:r w:rsidR="00D74774" w:rsidRPr="00332B30">
        <w:rPr>
          <w:rFonts w:ascii="Arial" w:hAnsi="Arial" w:cs="Arial"/>
          <w:noProof/>
          <w:szCs w:val="24"/>
          <w:lang w:val="af-ZA"/>
        </w:rPr>
        <w:t>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гэм буруутай этгээдийн өмчлөлд байсан нь тогтоогдсон тохиолдолд түүнийг хураан авч хадгалах, устгах, гэмт хэргийн хохирол нөхөн төлөхөд зарцуулна.</w:t>
      </w:r>
      <w:r w:rsidR="006C1679" w:rsidRPr="00332B30">
        <w:rPr>
          <w:rFonts w:ascii="Arial" w:hAnsi="Arial" w:cs="Arial"/>
          <w:noProof/>
          <w:szCs w:val="24"/>
          <w:lang w:val="af-ZA"/>
        </w:rPr>
        <w:t xml:space="preserve">” гэж заасан байна. </w:t>
      </w:r>
      <w:r w:rsidR="0069783D" w:rsidRPr="00332B30">
        <w:rPr>
          <w:rFonts w:ascii="Arial" w:hAnsi="Arial" w:cs="Arial"/>
          <w:noProof/>
          <w:szCs w:val="24"/>
          <w:lang w:val="af-ZA"/>
        </w:rPr>
        <w:t xml:space="preserve">Үүнээс үзэхэд </w:t>
      </w:r>
      <w:r w:rsidR="0004607E" w:rsidRPr="00332B30">
        <w:rPr>
          <w:rFonts w:ascii="Arial" w:hAnsi="Arial" w:cs="Arial"/>
          <w:noProof/>
          <w:szCs w:val="24"/>
          <w:lang w:val="af-ZA"/>
        </w:rPr>
        <w:t xml:space="preserve">гэмт хэргийн хохирлыг нөхөн барагдуулснаас үлдсэн </w:t>
      </w:r>
      <w:r w:rsidR="00FB5F9B" w:rsidRPr="00332B30">
        <w:rPr>
          <w:rFonts w:ascii="Arial" w:hAnsi="Arial" w:cs="Arial"/>
          <w:noProof/>
          <w:szCs w:val="24"/>
          <w:lang w:val="af-ZA"/>
        </w:rPr>
        <w:t xml:space="preserve">хөрөнгийг улсын төсөвт шилжүүлэхээр заасан байна. </w:t>
      </w:r>
      <w:r w:rsidR="009B6FDA" w:rsidRPr="00332B30">
        <w:rPr>
          <w:rFonts w:ascii="Arial" w:hAnsi="Arial" w:cs="Arial"/>
          <w:noProof/>
          <w:szCs w:val="24"/>
          <w:lang w:val="af-ZA"/>
        </w:rPr>
        <w:t>Үндэслэлгүйгээр хөрөнгөжих болон а</w:t>
      </w:r>
      <w:r w:rsidR="008D5B53" w:rsidRPr="00332B30">
        <w:rPr>
          <w:rFonts w:ascii="Arial" w:hAnsi="Arial" w:cs="Arial"/>
          <w:noProof/>
          <w:szCs w:val="24"/>
          <w:lang w:val="af-ZA"/>
        </w:rPr>
        <w:t xml:space="preserve">влигын гэмт хэрэгт </w:t>
      </w:r>
      <w:r w:rsidR="00D4663C" w:rsidRPr="00332B30">
        <w:rPr>
          <w:rFonts w:ascii="Arial" w:hAnsi="Arial" w:cs="Arial"/>
          <w:noProof/>
          <w:szCs w:val="24"/>
          <w:lang w:val="af-ZA"/>
        </w:rPr>
        <w:t xml:space="preserve">бодит хохирол гарахгүй байх </w:t>
      </w:r>
      <w:r w:rsidR="00D4663C" w:rsidRPr="00332B30">
        <w:rPr>
          <w:rFonts w:ascii="Arial" w:hAnsi="Arial" w:cs="Arial"/>
          <w:noProof/>
          <w:szCs w:val="24"/>
          <w:lang w:val="af-ZA"/>
        </w:rPr>
        <w:lastRenderedPageBreak/>
        <w:t>боломжтой бөгөөд тухайн авлигын гэмт хэргээс</w:t>
      </w:r>
      <w:r w:rsidR="009B6FDA" w:rsidRPr="00332B30">
        <w:rPr>
          <w:rFonts w:ascii="Arial" w:hAnsi="Arial" w:cs="Arial"/>
          <w:noProof/>
          <w:szCs w:val="24"/>
          <w:lang w:val="af-ZA"/>
        </w:rPr>
        <w:t xml:space="preserve"> хураагдсан эд зүйлийг </w:t>
      </w:r>
      <w:r w:rsidR="003D65A7" w:rsidRPr="00332B30">
        <w:rPr>
          <w:rFonts w:ascii="Arial" w:hAnsi="Arial" w:cs="Arial"/>
          <w:noProof/>
          <w:szCs w:val="24"/>
          <w:lang w:val="af-ZA"/>
        </w:rPr>
        <w:t>улсын төсөвт шууд шилжүүлэх боломжтой байна.</w:t>
      </w:r>
      <w:r w:rsidR="0032306D" w:rsidRPr="00332B30">
        <w:rPr>
          <w:rFonts w:ascii="Arial" w:hAnsi="Arial" w:cs="Arial"/>
          <w:noProof/>
          <w:szCs w:val="24"/>
          <w:lang w:val="af-ZA"/>
        </w:rPr>
        <w:t xml:space="preserve"> </w:t>
      </w:r>
      <w:r w:rsidR="003036E0" w:rsidRPr="00332B30">
        <w:rPr>
          <w:rFonts w:ascii="Arial" w:hAnsi="Arial" w:cs="Arial"/>
          <w:noProof/>
          <w:szCs w:val="24"/>
          <w:lang w:val="af-ZA"/>
        </w:rPr>
        <w:t>Гэтэл Гэмт хэргийн хохирогчид нөхөн төлбөр олгох санд хөрөнгө төвлөрүүлс</w:t>
      </w:r>
      <w:r w:rsidR="005F32DD" w:rsidRPr="00332B30">
        <w:rPr>
          <w:rFonts w:ascii="Arial" w:hAnsi="Arial" w:cs="Arial"/>
          <w:noProof/>
          <w:szCs w:val="24"/>
          <w:lang w:val="af-ZA"/>
        </w:rPr>
        <w:t>э</w:t>
      </w:r>
      <w:r w:rsidR="003036E0" w:rsidRPr="00332B30">
        <w:rPr>
          <w:rFonts w:ascii="Arial" w:hAnsi="Arial" w:cs="Arial"/>
          <w:noProof/>
          <w:szCs w:val="24"/>
          <w:lang w:val="af-ZA"/>
        </w:rPr>
        <w:t xml:space="preserve">н тоо мэдээнээс үзэхэд улсын төсвөөс энэ санд хөрөнгө ордоггүй байна. Өөрөөр хэлбэл, Эрүүгийн хуулийн 7.5 дугаар зүйлийн 3 дахь хэсэгт заасан </w:t>
      </w:r>
      <w:r w:rsidR="00652A7B" w:rsidRPr="00332B30">
        <w:rPr>
          <w:rFonts w:ascii="Arial" w:hAnsi="Arial" w:cs="Arial"/>
          <w:noProof/>
          <w:szCs w:val="24"/>
          <w:lang w:val="af-ZA"/>
        </w:rPr>
        <w:t>гэмт хэргийн хохирлыг барагдуулах зарчи</w:t>
      </w:r>
      <w:r w:rsidR="00F46F8B" w:rsidRPr="00332B30">
        <w:rPr>
          <w:rFonts w:ascii="Arial" w:hAnsi="Arial" w:cs="Arial"/>
          <w:noProof/>
          <w:szCs w:val="24"/>
          <w:lang w:val="af-ZA"/>
        </w:rPr>
        <w:t>м</w:t>
      </w:r>
      <w:r w:rsidR="00652A7B" w:rsidRPr="00332B30">
        <w:rPr>
          <w:rFonts w:ascii="Arial" w:hAnsi="Arial" w:cs="Arial"/>
          <w:noProof/>
          <w:szCs w:val="24"/>
          <w:lang w:val="af-ZA"/>
        </w:rPr>
        <w:t>тай хөрөнгө улсын төсвөөр дамжин уг санд ордоггүй байна.</w:t>
      </w:r>
    </w:p>
    <w:bookmarkEnd w:id="4"/>
    <w:p w14:paraId="7D59F85B" w14:textId="77777777" w:rsidR="003036E0" w:rsidRPr="00332B30" w:rsidRDefault="003036E0" w:rsidP="00D74774">
      <w:pPr>
        <w:pStyle w:val="NoSpacing"/>
        <w:ind w:firstLine="720"/>
        <w:contextualSpacing/>
        <w:jc w:val="both"/>
        <w:rPr>
          <w:rFonts w:ascii="Arial" w:hAnsi="Arial" w:cs="Arial"/>
          <w:noProof/>
          <w:szCs w:val="24"/>
          <w:lang w:val="af-ZA"/>
        </w:rPr>
      </w:pPr>
    </w:p>
    <w:p w14:paraId="5E4B6298" w14:textId="65B372ED" w:rsidR="00810E6D" w:rsidRPr="00332B30" w:rsidRDefault="004A16B7" w:rsidP="00275EE8">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Засгийн газрын тусгай сангийн тухай хуулийн 10 дугаар зүйлд заасан Гэмт хэргийн хохирогчид нөхөн төлбөр </w:t>
      </w:r>
      <w:r w:rsidR="00A40715" w:rsidRPr="00332B30">
        <w:rPr>
          <w:rFonts w:ascii="Arial" w:hAnsi="Arial" w:cs="Arial"/>
          <w:noProof/>
          <w:szCs w:val="24"/>
          <w:lang w:val="af-ZA"/>
        </w:rPr>
        <w:t>олгох</w:t>
      </w:r>
      <w:r w:rsidRPr="00332B30">
        <w:rPr>
          <w:rFonts w:ascii="Arial" w:hAnsi="Arial" w:cs="Arial"/>
          <w:noProof/>
          <w:szCs w:val="24"/>
          <w:lang w:val="af-ZA"/>
        </w:rPr>
        <w:t xml:space="preserve"> сангийн эх үүсвэрийг </w:t>
      </w:r>
      <w:r w:rsidR="008B3B13" w:rsidRPr="00332B30">
        <w:rPr>
          <w:rFonts w:ascii="Arial" w:hAnsi="Arial" w:cs="Arial"/>
          <w:noProof/>
          <w:szCs w:val="24"/>
          <w:lang w:val="af-ZA"/>
        </w:rPr>
        <w:t>2006 онд батлаг</w:t>
      </w:r>
      <w:r w:rsidR="00527BD6" w:rsidRPr="00332B30">
        <w:rPr>
          <w:rFonts w:ascii="Arial" w:hAnsi="Arial" w:cs="Arial"/>
          <w:noProof/>
          <w:szCs w:val="24"/>
          <w:lang w:val="af-ZA"/>
        </w:rPr>
        <w:t>дан 2019 оны 11 дүгээр сарын 13-ны өдөр хүчингүй болсонд тооцсон</w:t>
      </w:r>
      <w:r w:rsidR="008B3B13" w:rsidRPr="00332B30">
        <w:rPr>
          <w:rFonts w:ascii="Arial" w:hAnsi="Arial" w:cs="Arial"/>
          <w:noProof/>
          <w:szCs w:val="24"/>
          <w:lang w:val="af-ZA"/>
        </w:rPr>
        <w:t xml:space="preserve"> Засгийн газрын тусгай сангийн тухай</w:t>
      </w:r>
      <w:r w:rsidR="007C7AB4" w:rsidRPr="00332B30">
        <w:rPr>
          <w:rFonts w:ascii="Arial" w:hAnsi="Arial" w:cs="Arial"/>
          <w:noProof/>
          <w:szCs w:val="24"/>
          <w:lang w:val="af-ZA"/>
        </w:rPr>
        <w:t xml:space="preserve"> хуульд 5 төр</w:t>
      </w:r>
      <w:r w:rsidR="00BC726F" w:rsidRPr="00332B30">
        <w:rPr>
          <w:rFonts w:ascii="Arial" w:hAnsi="Arial" w:cs="Arial"/>
          <w:noProof/>
          <w:szCs w:val="24"/>
          <w:lang w:val="af-ZA"/>
        </w:rPr>
        <w:t>өл</w:t>
      </w:r>
      <w:r w:rsidR="007C7AB4" w:rsidRPr="00332B30">
        <w:rPr>
          <w:rFonts w:ascii="Arial" w:hAnsi="Arial" w:cs="Arial"/>
          <w:noProof/>
          <w:szCs w:val="24"/>
          <w:lang w:val="af-ZA"/>
        </w:rPr>
        <w:t xml:space="preserve"> байсныг хасаж 4 төрөл болгосон</w:t>
      </w:r>
      <w:r w:rsidR="00810E6D" w:rsidRPr="00332B30">
        <w:rPr>
          <w:rFonts w:ascii="Arial" w:hAnsi="Arial" w:cs="Arial"/>
          <w:noProof/>
          <w:szCs w:val="24"/>
          <w:lang w:val="af-ZA"/>
        </w:rPr>
        <w:t xml:space="preserve">. </w:t>
      </w:r>
    </w:p>
    <w:p w14:paraId="18DBB0D2" w14:textId="77777777" w:rsidR="00810E6D" w:rsidRPr="00332B30" w:rsidRDefault="00810E6D" w:rsidP="00275EE8">
      <w:pPr>
        <w:pStyle w:val="NoSpacing"/>
        <w:ind w:firstLine="720"/>
        <w:contextualSpacing/>
        <w:jc w:val="both"/>
        <w:rPr>
          <w:rFonts w:ascii="Arial" w:hAnsi="Arial" w:cs="Arial"/>
          <w:noProof/>
          <w:szCs w:val="24"/>
          <w:lang w:val="af-ZA"/>
        </w:rPr>
      </w:pPr>
    </w:p>
    <w:p w14:paraId="12C06676" w14:textId="47BAC567" w:rsidR="00C86F22" w:rsidRPr="00332B30" w:rsidRDefault="00810E6D" w:rsidP="00275EE8">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Т</w:t>
      </w:r>
      <w:r w:rsidR="007C7AB4" w:rsidRPr="00332B30">
        <w:rPr>
          <w:rFonts w:ascii="Arial" w:hAnsi="Arial" w:cs="Arial"/>
          <w:noProof/>
          <w:szCs w:val="24"/>
          <w:lang w:val="af-ZA"/>
        </w:rPr>
        <w:t xml:space="preserve">үүнчлэн </w:t>
      </w:r>
      <w:r w:rsidR="00C86FD3" w:rsidRPr="00332B30">
        <w:rPr>
          <w:rFonts w:ascii="Arial" w:hAnsi="Arial" w:cs="Arial"/>
          <w:noProof/>
          <w:szCs w:val="24"/>
          <w:lang w:val="af-ZA"/>
        </w:rPr>
        <w:t>уг сан</w:t>
      </w:r>
      <w:r w:rsidR="00EE6010" w:rsidRPr="00332B30">
        <w:rPr>
          <w:rFonts w:ascii="Arial" w:hAnsi="Arial" w:cs="Arial"/>
          <w:noProof/>
          <w:szCs w:val="24"/>
          <w:lang w:val="af-ZA"/>
        </w:rPr>
        <w:t>гийн санхүүжилтийн эх үүсвэр нь</w:t>
      </w:r>
      <w:r w:rsidR="00C86FD3" w:rsidRPr="00332B30">
        <w:rPr>
          <w:rFonts w:ascii="Arial" w:hAnsi="Arial" w:cs="Arial"/>
          <w:noProof/>
          <w:szCs w:val="24"/>
          <w:lang w:val="af-ZA"/>
        </w:rPr>
        <w:t xml:space="preserve"> </w:t>
      </w:r>
      <w:r w:rsidR="007C7AB4" w:rsidRPr="00332B30">
        <w:rPr>
          <w:rFonts w:ascii="Arial" w:hAnsi="Arial" w:cs="Arial"/>
          <w:noProof/>
          <w:szCs w:val="24"/>
          <w:lang w:val="af-ZA"/>
        </w:rPr>
        <w:t xml:space="preserve">одоо байгаа 4 төрлөөс </w:t>
      </w:r>
      <w:r w:rsidR="005F40D0" w:rsidRPr="00332B30">
        <w:rPr>
          <w:rFonts w:ascii="Arial" w:hAnsi="Arial" w:cs="Arial"/>
          <w:noProof/>
          <w:szCs w:val="24"/>
          <w:lang w:val="af-ZA"/>
        </w:rPr>
        <w:t xml:space="preserve">практикт </w:t>
      </w:r>
      <w:r w:rsidR="007C7AB4" w:rsidRPr="00332B30">
        <w:rPr>
          <w:rFonts w:ascii="Arial" w:hAnsi="Arial" w:cs="Arial"/>
          <w:noProof/>
          <w:szCs w:val="24"/>
          <w:lang w:val="af-ZA"/>
        </w:rPr>
        <w:t>зөвхөн 2 төрлийн санхүүгийн эх үүсвэрээс тогтож байгаа бөгөөд Засгийн газрын тусгай сангийн тухай хуулийн</w:t>
      </w:r>
      <w:r w:rsidR="008909BF" w:rsidRPr="00332B30">
        <w:rPr>
          <w:rFonts w:ascii="Arial" w:hAnsi="Arial" w:cs="Arial"/>
          <w:noProof/>
          <w:szCs w:val="24"/>
          <w:lang w:val="af-ZA"/>
        </w:rPr>
        <w:t xml:space="preserve"> 6 дугаар зүйлийн</w:t>
      </w:r>
      <w:r w:rsidR="007C7AB4" w:rsidRPr="00332B30">
        <w:rPr>
          <w:rFonts w:ascii="Arial" w:hAnsi="Arial" w:cs="Arial"/>
          <w:noProof/>
          <w:szCs w:val="24"/>
          <w:lang w:val="af-ZA"/>
        </w:rPr>
        <w:t xml:space="preserve"> 6.1.1-д заасан улсын төсвөөс санхүүжүүлэхээр заасан нь хэрэгжихгүй байна.</w:t>
      </w:r>
      <w:r w:rsidR="00277AA1" w:rsidRPr="00332B30">
        <w:rPr>
          <w:rFonts w:ascii="Arial" w:hAnsi="Arial" w:cs="Arial"/>
          <w:noProof/>
          <w:szCs w:val="24"/>
          <w:lang w:val="af-ZA"/>
        </w:rPr>
        <w:t xml:space="preserve"> </w:t>
      </w:r>
      <w:r w:rsidR="007C7AB4" w:rsidRPr="00332B30">
        <w:rPr>
          <w:rFonts w:ascii="Arial" w:hAnsi="Arial" w:cs="Arial"/>
          <w:noProof/>
          <w:szCs w:val="24"/>
          <w:lang w:val="af-ZA"/>
        </w:rPr>
        <w:t xml:space="preserve"> </w:t>
      </w:r>
    </w:p>
    <w:p w14:paraId="683E7E89" w14:textId="77777777" w:rsidR="00A5142E" w:rsidRPr="00332B30" w:rsidRDefault="00A5142E" w:rsidP="00275EE8">
      <w:pPr>
        <w:pStyle w:val="NoSpacing"/>
        <w:ind w:firstLine="720"/>
        <w:contextualSpacing/>
        <w:jc w:val="both"/>
        <w:rPr>
          <w:rFonts w:ascii="Arial" w:hAnsi="Arial" w:cs="Arial"/>
          <w:noProof/>
          <w:szCs w:val="24"/>
          <w:lang w:val="af-ZA"/>
        </w:rPr>
      </w:pPr>
    </w:p>
    <w:p w14:paraId="4CECEDE6" w14:textId="7021DAC4" w:rsidR="00277AA1" w:rsidRPr="00332B30" w:rsidRDefault="00277AA1" w:rsidP="00275EE8">
      <w:pPr>
        <w:pStyle w:val="NoSpacing"/>
        <w:ind w:firstLine="720"/>
        <w:contextualSpacing/>
        <w:jc w:val="both"/>
        <w:rPr>
          <w:rFonts w:ascii="Arial" w:hAnsi="Arial" w:cs="Arial"/>
          <w:noProof/>
          <w:szCs w:val="24"/>
          <w:lang w:val="af-ZA"/>
        </w:rPr>
      </w:pPr>
      <w:bookmarkStart w:id="5" w:name="_Hlk195656558"/>
      <w:r w:rsidRPr="00332B30">
        <w:rPr>
          <w:rFonts w:ascii="Arial" w:hAnsi="Arial" w:cs="Arial"/>
          <w:noProof/>
          <w:szCs w:val="24"/>
          <w:lang w:val="af-ZA"/>
        </w:rPr>
        <w:t>Иймд хүний зөрчигдсөн эрхийг хангах, олон улсын конвенц</w:t>
      </w:r>
      <w:r w:rsidR="002B5FFE" w:rsidRPr="00332B30">
        <w:rPr>
          <w:rFonts w:ascii="Arial" w:hAnsi="Arial" w:cs="Arial"/>
          <w:noProof/>
          <w:szCs w:val="24"/>
          <w:lang w:val="af-ZA"/>
        </w:rPr>
        <w:t xml:space="preserve">оор хүлээсэн үүргээ биелүүлэх, олон улсын хүний эрхийн тайланд дурдсан зөвлөмжийг биелүүлэх хүрээнд Гэмт хэргийн хохирогчид </w:t>
      </w:r>
      <w:r w:rsidR="00F46021" w:rsidRPr="00332B30">
        <w:rPr>
          <w:rFonts w:ascii="Arial" w:hAnsi="Arial" w:cs="Arial"/>
          <w:noProof/>
          <w:szCs w:val="24"/>
          <w:lang w:val="af-ZA"/>
        </w:rPr>
        <w:t xml:space="preserve">нөхөн төлбөр олгох сангийн </w:t>
      </w:r>
      <w:r w:rsidRPr="00332B30">
        <w:rPr>
          <w:rFonts w:ascii="Arial" w:hAnsi="Arial" w:cs="Arial"/>
          <w:noProof/>
          <w:szCs w:val="24"/>
          <w:lang w:val="af-ZA"/>
        </w:rPr>
        <w:t>санхүүжилтийн эх үүсвэрийг нэмэгдүүлэх,</w:t>
      </w:r>
      <w:r w:rsidR="00F46021" w:rsidRPr="00332B30">
        <w:rPr>
          <w:rFonts w:ascii="Arial" w:hAnsi="Arial" w:cs="Arial"/>
          <w:noProof/>
          <w:szCs w:val="24"/>
          <w:lang w:val="af-ZA"/>
        </w:rPr>
        <w:t xml:space="preserve"> </w:t>
      </w:r>
      <w:r w:rsidR="00197BD2" w:rsidRPr="00332B30">
        <w:rPr>
          <w:rFonts w:ascii="Arial" w:hAnsi="Arial" w:cs="Arial"/>
          <w:noProof/>
          <w:szCs w:val="24"/>
          <w:lang w:val="af-ZA"/>
        </w:rPr>
        <w:t xml:space="preserve">тухайлбал, </w:t>
      </w:r>
      <w:r w:rsidR="004802C3" w:rsidRPr="00332B30">
        <w:rPr>
          <w:rFonts w:ascii="Arial" w:hAnsi="Arial" w:cs="Arial"/>
          <w:noProof/>
          <w:szCs w:val="24"/>
          <w:lang w:val="af-ZA"/>
        </w:rPr>
        <w:t xml:space="preserve">үндэслэлгүйгээр хөрөнгөжих, </w:t>
      </w:r>
      <w:r w:rsidR="004C78D0" w:rsidRPr="00332B30">
        <w:rPr>
          <w:rFonts w:ascii="Arial" w:hAnsi="Arial" w:cs="Arial"/>
          <w:noProof/>
          <w:szCs w:val="24"/>
          <w:lang w:val="af-ZA"/>
        </w:rPr>
        <w:t>авли</w:t>
      </w:r>
      <w:r w:rsidR="004802C3" w:rsidRPr="00332B30">
        <w:rPr>
          <w:rFonts w:ascii="Arial" w:hAnsi="Arial" w:cs="Arial"/>
          <w:noProof/>
          <w:szCs w:val="24"/>
          <w:lang w:val="af-ZA"/>
        </w:rPr>
        <w:t>га авах</w:t>
      </w:r>
      <w:r w:rsidR="004C78D0" w:rsidRPr="00332B30">
        <w:rPr>
          <w:rFonts w:ascii="Arial" w:hAnsi="Arial" w:cs="Arial"/>
          <w:noProof/>
          <w:szCs w:val="24"/>
          <w:lang w:val="af-ZA"/>
        </w:rPr>
        <w:t xml:space="preserve"> </w:t>
      </w:r>
      <w:r w:rsidR="00197BD2" w:rsidRPr="00332B30">
        <w:rPr>
          <w:rFonts w:ascii="Arial" w:hAnsi="Arial" w:cs="Arial"/>
          <w:noProof/>
          <w:szCs w:val="24"/>
          <w:lang w:val="af-ZA"/>
        </w:rPr>
        <w:t xml:space="preserve">гэмт хэрэг үйлдэж олсон орлогыг </w:t>
      </w:r>
      <w:r w:rsidR="00A962F6" w:rsidRPr="00332B30">
        <w:rPr>
          <w:rFonts w:ascii="Arial" w:hAnsi="Arial" w:cs="Arial"/>
          <w:noProof/>
          <w:szCs w:val="24"/>
          <w:lang w:val="af-ZA"/>
        </w:rPr>
        <w:t>уг санд төвлө</w:t>
      </w:r>
      <w:r w:rsidR="00491298" w:rsidRPr="00332B30">
        <w:rPr>
          <w:rFonts w:ascii="Arial" w:hAnsi="Arial" w:cs="Arial"/>
          <w:noProof/>
          <w:szCs w:val="24"/>
          <w:lang w:val="af-ZA"/>
        </w:rPr>
        <w:t>р</w:t>
      </w:r>
      <w:r w:rsidR="00A962F6" w:rsidRPr="00332B30">
        <w:rPr>
          <w:rFonts w:ascii="Arial" w:hAnsi="Arial" w:cs="Arial"/>
          <w:noProof/>
          <w:szCs w:val="24"/>
          <w:lang w:val="af-ZA"/>
        </w:rPr>
        <w:t>үүлэ</w:t>
      </w:r>
      <w:r w:rsidR="00491298" w:rsidRPr="00332B30">
        <w:rPr>
          <w:rFonts w:ascii="Arial" w:hAnsi="Arial" w:cs="Arial"/>
          <w:noProof/>
          <w:szCs w:val="24"/>
          <w:lang w:val="af-ZA"/>
        </w:rPr>
        <w:t>х</w:t>
      </w:r>
      <w:r w:rsidR="00CA2449" w:rsidRPr="00332B30">
        <w:rPr>
          <w:rFonts w:ascii="Arial" w:hAnsi="Arial" w:cs="Arial"/>
          <w:noProof/>
          <w:szCs w:val="24"/>
          <w:lang w:val="af-ZA"/>
        </w:rPr>
        <w:t xml:space="preserve"> нь зүйтэй байна.</w:t>
      </w:r>
      <w:bookmarkEnd w:id="5"/>
    </w:p>
    <w:p w14:paraId="7E3D2FED" w14:textId="77777777" w:rsidR="003C5A91" w:rsidRPr="00332B30" w:rsidRDefault="003C5A91" w:rsidP="00275EE8">
      <w:pPr>
        <w:pStyle w:val="NoSpacing"/>
        <w:ind w:firstLine="720"/>
        <w:contextualSpacing/>
        <w:jc w:val="both"/>
        <w:rPr>
          <w:rFonts w:ascii="Arial" w:hAnsi="Arial" w:cs="Arial"/>
          <w:noProof/>
          <w:szCs w:val="24"/>
          <w:lang w:val="af-ZA"/>
        </w:rPr>
      </w:pPr>
    </w:p>
    <w:p w14:paraId="63DE86F0" w14:textId="4FB08636" w:rsidR="00B106BB" w:rsidRPr="00332B30" w:rsidRDefault="003C5A91" w:rsidP="003C5A91">
      <w:pPr>
        <w:tabs>
          <w:tab w:val="left" w:pos="993"/>
        </w:tabs>
        <w:spacing w:after="0" w:line="240" w:lineRule="auto"/>
        <w:ind w:firstLine="709"/>
        <w:jc w:val="both"/>
        <w:rPr>
          <w:rFonts w:ascii="Arial" w:hAnsi="Arial" w:cs="Arial"/>
          <w:sz w:val="24"/>
          <w:szCs w:val="24"/>
          <w:lang w:val="mn-MN"/>
        </w:rPr>
      </w:pPr>
      <w:bookmarkStart w:id="6" w:name="_Hlk195656540"/>
      <w:r w:rsidRPr="00332B30">
        <w:rPr>
          <w:rFonts w:ascii="Arial" w:hAnsi="Arial" w:cs="Arial"/>
          <w:sz w:val="24"/>
          <w:szCs w:val="24"/>
          <w:lang w:val="mn-MN"/>
        </w:rPr>
        <w:t>Шүүхийн шийдвэр гүйцэтгэх байгууллага нь 2017 оны 7 дугаар сарын 01-ний өдрөөс эхлэн хөрөнгө орлогыг хураах албадлагын арга хэмжээ авагдсан этгээдэд хяналт тавих чиг үүргийг хэрэгжүүлж, сүүлийн 5 жилд хөрөнгө орлогыг хураах албадлагын арга хэмжээ авагдсан хүнээс 22,4 тэрбум төгрөгийг улсын орлогод төвлөрүүлсэн байна.</w:t>
      </w:r>
      <w:r w:rsidRPr="00332B30">
        <w:rPr>
          <w:rStyle w:val="FootnoteReference"/>
          <w:rFonts w:ascii="Arial" w:hAnsi="Arial" w:cs="Arial"/>
          <w:sz w:val="24"/>
          <w:szCs w:val="24"/>
          <w:lang w:val="mn-MN"/>
        </w:rPr>
        <w:footnoteReference w:id="11"/>
      </w:r>
      <w:r w:rsidR="007204E7" w:rsidRPr="00332B30">
        <w:rPr>
          <w:rFonts w:ascii="Arial" w:hAnsi="Arial" w:cs="Arial"/>
          <w:sz w:val="24"/>
          <w:szCs w:val="24"/>
          <w:lang w:val="mn-MN"/>
        </w:rPr>
        <w:t xml:space="preserve"> </w:t>
      </w:r>
      <w:r w:rsidR="002E2FEB" w:rsidRPr="00332B30">
        <w:rPr>
          <w:rFonts w:ascii="Arial" w:hAnsi="Arial" w:cs="Arial"/>
          <w:sz w:val="24"/>
          <w:szCs w:val="24"/>
          <w:lang w:val="mn-MN"/>
        </w:rPr>
        <w:t xml:space="preserve">Түүнчлэн Авлигатай тэмцэх газраас 2 их наяд 374 тэрбум төгрөгийн авлигын гэмт хэргийн хохирлыг </w:t>
      </w:r>
      <w:r w:rsidR="00724744" w:rsidRPr="00332B30">
        <w:rPr>
          <w:rFonts w:ascii="Arial" w:hAnsi="Arial" w:cs="Arial"/>
          <w:sz w:val="24"/>
          <w:szCs w:val="24"/>
          <w:lang w:val="mn-MN"/>
        </w:rPr>
        <w:t xml:space="preserve">нөхөн барагдуулсан байна. </w:t>
      </w:r>
    </w:p>
    <w:p w14:paraId="675282C4" w14:textId="77777777" w:rsidR="00B106BB" w:rsidRPr="00332B30" w:rsidRDefault="00B106BB" w:rsidP="003C5A91">
      <w:pPr>
        <w:tabs>
          <w:tab w:val="left" w:pos="993"/>
        </w:tabs>
        <w:spacing w:after="0" w:line="240" w:lineRule="auto"/>
        <w:ind w:firstLine="709"/>
        <w:jc w:val="both"/>
        <w:rPr>
          <w:rFonts w:ascii="Arial" w:hAnsi="Arial" w:cs="Arial"/>
          <w:sz w:val="24"/>
          <w:szCs w:val="24"/>
          <w:lang w:val="mn-MN"/>
        </w:rPr>
      </w:pPr>
    </w:p>
    <w:p w14:paraId="16061FBE" w14:textId="2D41B38B" w:rsidR="003C5A91" w:rsidRPr="00332B30" w:rsidRDefault="007204E7" w:rsidP="003C5A91">
      <w:pPr>
        <w:tabs>
          <w:tab w:val="left" w:pos="993"/>
        </w:tabs>
        <w:spacing w:after="0" w:line="240" w:lineRule="auto"/>
        <w:ind w:firstLine="709"/>
        <w:jc w:val="both"/>
        <w:rPr>
          <w:rFonts w:ascii="Arial" w:hAnsi="Arial" w:cs="Arial"/>
          <w:sz w:val="24"/>
          <w:szCs w:val="24"/>
          <w:lang w:val="mn-MN"/>
        </w:rPr>
      </w:pPr>
      <w:r w:rsidRPr="00332B30">
        <w:rPr>
          <w:rFonts w:ascii="Arial" w:hAnsi="Arial" w:cs="Arial"/>
          <w:sz w:val="24"/>
          <w:szCs w:val="24"/>
          <w:lang w:val="mn-MN"/>
        </w:rPr>
        <w:t xml:space="preserve">Үүнээс үзэхэд </w:t>
      </w:r>
      <w:r w:rsidR="00B8385B" w:rsidRPr="00332B30">
        <w:rPr>
          <w:rFonts w:ascii="Arial" w:hAnsi="Arial" w:cs="Arial"/>
          <w:sz w:val="24"/>
          <w:szCs w:val="24"/>
          <w:lang w:val="mn-MN"/>
        </w:rPr>
        <w:t xml:space="preserve">хөрөнгө орлогыг хураах албадлагын арга хэмжээнээс болон </w:t>
      </w:r>
      <w:r w:rsidR="00111A01" w:rsidRPr="00332B30">
        <w:rPr>
          <w:rFonts w:ascii="Arial" w:hAnsi="Arial" w:cs="Arial"/>
          <w:sz w:val="24"/>
          <w:szCs w:val="24"/>
          <w:lang w:val="mn-MN"/>
        </w:rPr>
        <w:t>авлигын гэмт хэрг</w:t>
      </w:r>
      <w:r w:rsidR="00B106BB" w:rsidRPr="00332B30">
        <w:rPr>
          <w:rFonts w:ascii="Arial" w:hAnsi="Arial" w:cs="Arial"/>
          <w:sz w:val="24"/>
          <w:szCs w:val="24"/>
          <w:lang w:val="mn-MN"/>
        </w:rPr>
        <w:t>ээс</w:t>
      </w:r>
      <w:r w:rsidR="00B8385B" w:rsidRPr="00332B30">
        <w:rPr>
          <w:rFonts w:ascii="Arial" w:hAnsi="Arial" w:cs="Arial"/>
          <w:sz w:val="24"/>
          <w:szCs w:val="24"/>
          <w:lang w:val="mn-MN"/>
        </w:rPr>
        <w:t xml:space="preserve"> учирсан хохирлыг</w:t>
      </w:r>
      <w:r w:rsidR="004C6CDB" w:rsidRPr="00332B30">
        <w:rPr>
          <w:rFonts w:ascii="Arial" w:hAnsi="Arial" w:cs="Arial"/>
          <w:sz w:val="24"/>
          <w:szCs w:val="24"/>
          <w:lang w:val="mn-MN"/>
        </w:rPr>
        <w:t xml:space="preserve"> Гэмт хэргийн хохирогчид нөхөн төлбөр олгох сан</w:t>
      </w:r>
      <w:r w:rsidR="00C04E0F" w:rsidRPr="00332B30">
        <w:rPr>
          <w:rFonts w:ascii="Arial" w:hAnsi="Arial" w:cs="Arial"/>
          <w:sz w:val="24"/>
          <w:szCs w:val="24"/>
          <w:lang w:val="mn-MN"/>
        </w:rPr>
        <w:t xml:space="preserve">д төвлөрүүлэн </w:t>
      </w:r>
      <w:r w:rsidR="00657BD9" w:rsidRPr="00332B30">
        <w:rPr>
          <w:rFonts w:ascii="Arial" w:hAnsi="Arial" w:cs="Arial"/>
          <w:sz w:val="24"/>
          <w:szCs w:val="24"/>
          <w:lang w:val="mn-MN"/>
        </w:rPr>
        <w:t>хохирлыг барагдуулах нь бүрэн боломжтой гэж үзэж байна.</w:t>
      </w:r>
      <w:r w:rsidR="00B106BB" w:rsidRPr="00332B30">
        <w:rPr>
          <w:rFonts w:ascii="Arial" w:hAnsi="Arial" w:cs="Arial"/>
          <w:sz w:val="24"/>
          <w:szCs w:val="24"/>
          <w:lang w:val="mn-MN"/>
        </w:rPr>
        <w:t xml:space="preserve"> </w:t>
      </w:r>
    </w:p>
    <w:bookmarkEnd w:id="6"/>
    <w:p w14:paraId="4D6343CB" w14:textId="77777777" w:rsidR="009C078E" w:rsidRPr="00332B30" w:rsidRDefault="009C078E" w:rsidP="003C5A91">
      <w:pPr>
        <w:tabs>
          <w:tab w:val="left" w:pos="993"/>
        </w:tabs>
        <w:spacing w:after="0" w:line="240" w:lineRule="auto"/>
        <w:ind w:firstLine="709"/>
        <w:jc w:val="both"/>
        <w:rPr>
          <w:rFonts w:ascii="Arial" w:hAnsi="Arial" w:cs="Arial"/>
          <w:sz w:val="24"/>
          <w:szCs w:val="24"/>
          <w:lang w:val="mn-MN"/>
        </w:rPr>
      </w:pPr>
    </w:p>
    <w:p w14:paraId="00306AE1" w14:textId="07F458D9" w:rsidR="000A191E" w:rsidRPr="00332B30" w:rsidRDefault="00D87577" w:rsidP="004279E4">
      <w:pPr>
        <w:pStyle w:val="NoSpacing"/>
        <w:ind w:firstLine="720"/>
        <w:contextualSpacing/>
        <w:jc w:val="both"/>
        <w:rPr>
          <w:rFonts w:ascii="Arial" w:hAnsi="Arial" w:cs="Arial"/>
          <w:noProof/>
          <w:szCs w:val="24"/>
          <w:lang w:val="af-ZA"/>
        </w:rPr>
      </w:pPr>
      <w:r w:rsidRPr="00332B30">
        <w:rPr>
          <w:rFonts w:ascii="Arial" w:hAnsi="Arial" w:cs="Arial"/>
          <w:b/>
          <w:noProof/>
          <w:szCs w:val="24"/>
          <w:lang w:val="af-ZA"/>
        </w:rPr>
        <w:t>3</w:t>
      </w:r>
      <w:r w:rsidR="000A191E" w:rsidRPr="00332B30">
        <w:rPr>
          <w:rFonts w:ascii="Arial" w:hAnsi="Arial" w:cs="Arial"/>
          <w:b/>
          <w:noProof/>
          <w:szCs w:val="24"/>
          <w:lang w:val="af-ZA"/>
        </w:rPr>
        <w:t>.2.</w:t>
      </w:r>
      <w:r w:rsidR="00C30BB4" w:rsidRPr="00332B30">
        <w:rPr>
          <w:rFonts w:ascii="Arial" w:hAnsi="Arial" w:cs="Arial"/>
          <w:b/>
          <w:noProof/>
          <w:szCs w:val="24"/>
          <w:lang w:val="af-ZA"/>
        </w:rPr>
        <w:t>Гэмт хэргийн хохирогчид нөхөн төлбөр олгох сангийн зарцуулалт</w:t>
      </w:r>
      <w:r w:rsidR="00E51974" w:rsidRPr="00332B30">
        <w:rPr>
          <w:rFonts w:ascii="Arial" w:hAnsi="Arial" w:cs="Arial"/>
          <w:b/>
          <w:noProof/>
          <w:szCs w:val="24"/>
          <w:lang w:val="af-ZA"/>
        </w:rPr>
        <w:t>ын эрх зүйн орчинд хийсэн</w:t>
      </w:r>
      <w:r w:rsidR="00C30BB4" w:rsidRPr="00332B30">
        <w:rPr>
          <w:rFonts w:ascii="Arial" w:hAnsi="Arial" w:cs="Arial"/>
          <w:b/>
          <w:noProof/>
          <w:szCs w:val="24"/>
          <w:lang w:val="af-ZA"/>
        </w:rPr>
        <w:t xml:space="preserve"> </w:t>
      </w:r>
      <w:r w:rsidR="000A191E" w:rsidRPr="00332B30">
        <w:rPr>
          <w:rFonts w:ascii="Arial" w:hAnsi="Arial" w:cs="Arial"/>
          <w:b/>
          <w:noProof/>
          <w:szCs w:val="24"/>
          <w:lang w:val="af-ZA"/>
        </w:rPr>
        <w:t>үнэлгээний дүгнэлт</w:t>
      </w:r>
    </w:p>
    <w:p w14:paraId="5C80DC21" w14:textId="77777777" w:rsidR="000A191E" w:rsidRPr="00332B30" w:rsidRDefault="000A191E" w:rsidP="004279E4">
      <w:pPr>
        <w:pStyle w:val="NoSpacing"/>
        <w:contextualSpacing/>
        <w:jc w:val="both"/>
        <w:rPr>
          <w:rFonts w:ascii="Arial" w:hAnsi="Arial" w:cs="Arial"/>
          <w:noProof/>
          <w:szCs w:val="24"/>
          <w:lang w:val="af-ZA"/>
        </w:rPr>
      </w:pPr>
    </w:p>
    <w:p w14:paraId="102FF212" w14:textId="5451B97D" w:rsidR="00247B66" w:rsidRPr="00332B30" w:rsidRDefault="00247B66"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хуулийн 10 дугаар зүйлийн 10.1-д “Гэмт хэргийн хохирогчид нөхөн төлбөр олгох сан нь Монгол Улсын нутаг дэвсгэрт үйлдэгдсэн, энэ хуулийн 10.3-т заасан гэмт хэргийн улмаас амь насаа алдсан этгээдийн гэр бүлийн гишүүн, хүнд гэмтэл учирсан хохирогчид нөхөн төлбөр олгох зориулалттай байна.”</w:t>
      </w:r>
      <w:r w:rsidR="00A73929" w:rsidRPr="00332B30">
        <w:rPr>
          <w:rFonts w:ascii="Arial" w:hAnsi="Arial" w:cs="Arial"/>
          <w:noProof/>
          <w:szCs w:val="24"/>
          <w:lang w:val="af-ZA"/>
        </w:rPr>
        <w:t xml:space="preserve"> гэж заасан байна.</w:t>
      </w:r>
    </w:p>
    <w:p w14:paraId="13C3E82B" w14:textId="77777777" w:rsidR="00247B66" w:rsidRPr="00332B30" w:rsidRDefault="00247B66" w:rsidP="004279E4">
      <w:pPr>
        <w:pStyle w:val="NoSpacing"/>
        <w:ind w:firstLine="720"/>
        <w:contextualSpacing/>
        <w:jc w:val="both"/>
        <w:rPr>
          <w:rFonts w:ascii="Arial" w:hAnsi="Arial" w:cs="Arial"/>
          <w:noProof/>
          <w:szCs w:val="24"/>
          <w:lang w:val="af-ZA"/>
        </w:rPr>
      </w:pPr>
    </w:p>
    <w:p w14:paraId="7E83275E" w14:textId="03AC4BCE" w:rsidR="000A191E" w:rsidRPr="00332B30" w:rsidRDefault="00FC2A62" w:rsidP="002A2343">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хуулийн</w:t>
      </w:r>
      <w:r w:rsidR="007806C0" w:rsidRPr="00332B30">
        <w:rPr>
          <w:rFonts w:ascii="Arial" w:hAnsi="Arial" w:cs="Arial"/>
          <w:noProof/>
          <w:szCs w:val="24"/>
          <w:lang w:val="af-ZA"/>
        </w:rPr>
        <w:t xml:space="preserve"> 10 дугаар зүйлийн</w:t>
      </w:r>
      <w:r w:rsidRPr="00332B30">
        <w:rPr>
          <w:rFonts w:ascii="Arial" w:hAnsi="Arial" w:cs="Arial"/>
          <w:noProof/>
          <w:szCs w:val="24"/>
          <w:lang w:val="af-ZA"/>
        </w:rPr>
        <w:t xml:space="preserve"> </w:t>
      </w:r>
      <w:r w:rsidR="007806C0" w:rsidRPr="00332B30">
        <w:rPr>
          <w:rFonts w:ascii="Arial" w:hAnsi="Arial" w:cs="Arial"/>
          <w:noProof/>
          <w:szCs w:val="24"/>
          <w:lang w:val="af-ZA"/>
        </w:rPr>
        <w:t>10.3</w:t>
      </w:r>
      <w:r w:rsidR="00054435" w:rsidRPr="00332B30">
        <w:rPr>
          <w:rFonts w:ascii="Arial" w:hAnsi="Arial" w:cs="Arial"/>
          <w:noProof/>
          <w:szCs w:val="24"/>
          <w:lang w:val="af-ZA"/>
        </w:rPr>
        <w:t xml:space="preserve">-т </w:t>
      </w:r>
      <w:r w:rsidR="007806C0" w:rsidRPr="00332B30">
        <w:rPr>
          <w:rFonts w:ascii="Arial" w:hAnsi="Arial" w:cs="Arial"/>
          <w:noProof/>
          <w:szCs w:val="24"/>
          <w:lang w:val="af-ZA"/>
        </w:rPr>
        <w:t xml:space="preserve">Гэмт хэргийн хохирогчид нөхөн төлбөр олгох сангийн хөрөнгийг Эрүүгийн хуулийн 10.1 дүгээр зүйл /Хүнийг алах/, 11.1 дүгээр зүйл /Хүний эрүүл мэндэд хүнд хохирол санаатай учруулах/, 11.4 дүгээр зүйл /Хүний эрүүл мэндэд хүндэвтэр хохирол санаатай учруулах/, 12.1 дүгээр зүйл /Хүчиндэх/, 12.3 дугаар зүйл /Бэлгийн мөлжлөг/, 13.1 дүгээр зүйл /Хүн худалдаалах/, 13.2 дугаар зүйл /Хүн хулгайлах/, 13.3 дугаар зүйл /Хүн барьцаалах/, 13.4 дүгээр зүйл /Хүнийг хүчээр алга болгох/, 15.3 дугаар зүйл </w:t>
      </w:r>
      <w:r w:rsidR="007806C0" w:rsidRPr="00332B30">
        <w:rPr>
          <w:rFonts w:ascii="Arial" w:hAnsi="Arial" w:cs="Arial"/>
          <w:noProof/>
          <w:szCs w:val="24"/>
          <w:lang w:val="af-ZA"/>
        </w:rPr>
        <w:lastRenderedPageBreak/>
        <w:t>/Хүний цус, эс, эд, эрхтнийг хууль бусаар авах/, 15.5 дугаар зүйл /Хууль бусаар үр хөндөх/, 16.1 дүгээр зүйл /Хүүхдийг гэмт хэрэг үйлдэхэд татан оруулах/, 16.3 дугаар зүйл /Хүүхдийг хаях, төөрүүлэх, тэнүүчлэлд хүргэх/, 16.6 дугаар зүйл /Хүүхэд худалдах/, 16.7 дугаар зүйл /Хүүхэдтэй хэрцгий харьцах/, 16.11 дүгээр зүйл /Хүүхдийг асран хамгаалах үүргээ үл биелүүлэх/, 17.2 дугаар зүйл /Дээрэмдэх/, 19.3 дугаар зүйл /Төрийн өндөр албан тушаалтны амь биед халдах/, 21.12 дугаар зүйл /Эрүү шүүлт тулгах/, 29.1 дүгээр зүйл /Түрэмгий дайныг төлөвлөх, бэлтгэх, өдөөх, дэгдээх/, 29.8 дугаар зүйл /Террорист үйлдэл хийх/-д заасан гэмт хэргийн улмаас амь насаа алдсан этгээдийн гэр бүлийн гишүүн, түүнчлэн хүнд гэмтэл учирсан хохирогчийн шүүхийн хүчин төгөлдөр шийдвэрт заасан дараах хохиролд нөхөн төлбөр олгоход зарцуул</w:t>
      </w:r>
      <w:r w:rsidR="001B02D4" w:rsidRPr="00332B30">
        <w:rPr>
          <w:rFonts w:ascii="Arial" w:hAnsi="Arial" w:cs="Arial"/>
          <w:noProof/>
          <w:szCs w:val="24"/>
          <w:lang w:val="af-ZA"/>
        </w:rPr>
        <w:t>ахаар заасан зохицуулалт</w:t>
      </w:r>
      <w:r w:rsidR="001E686A" w:rsidRPr="00332B30">
        <w:rPr>
          <w:rFonts w:ascii="Arial" w:hAnsi="Arial" w:cs="Arial"/>
          <w:noProof/>
          <w:szCs w:val="24"/>
          <w:lang w:val="af-ZA"/>
        </w:rPr>
        <w:t>ад</w:t>
      </w:r>
      <w:r w:rsidRPr="00332B30">
        <w:rPr>
          <w:rFonts w:ascii="Arial" w:hAnsi="Arial" w:cs="Arial"/>
          <w:noProof/>
          <w:szCs w:val="24"/>
          <w:lang w:val="af-ZA"/>
        </w:rPr>
        <w:t xml:space="preserve"> </w:t>
      </w:r>
      <w:r w:rsidR="000A191E" w:rsidRPr="00332B30">
        <w:rPr>
          <w:rFonts w:ascii="Arial" w:hAnsi="Arial" w:cs="Arial"/>
          <w:noProof/>
          <w:szCs w:val="24"/>
          <w:lang w:val="af-ZA"/>
        </w:rPr>
        <w:t xml:space="preserve">хийсэн үнэлгээний хүрээ, тогтоосон шалгуур үзүүлэлт, харьцуулах хэлбэр, шалгуур үзүүлэлтийн томьёоллыг  </w:t>
      </w:r>
      <w:r w:rsidR="002111F5" w:rsidRPr="00332B30">
        <w:rPr>
          <w:rFonts w:ascii="Arial" w:hAnsi="Arial" w:cs="Arial"/>
          <w:noProof/>
          <w:szCs w:val="24"/>
          <w:lang w:val="af-ZA"/>
        </w:rPr>
        <w:t>5</w:t>
      </w:r>
      <w:r w:rsidR="000A191E" w:rsidRPr="00332B30">
        <w:rPr>
          <w:rFonts w:ascii="Arial" w:hAnsi="Arial" w:cs="Arial"/>
          <w:noProof/>
          <w:szCs w:val="24"/>
          <w:lang w:val="af-ZA"/>
        </w:rPr>
        <w:t xml:space="preserve"> д</w:t>
      </w:r>
      <w:r w:rsidR="002111F5" w:rsidRPr="00332B30">
        <w:rPr>
          <w:rFonts w:ascii="Arial" w:hAnsi="Arial" w:cs="Arial"/>
          <w:noProof/>
          <w:szCs w:val="24"/>
          <w:lang w:val="af-ZA"/>
        </w:rPr>
        <w:t>угаар</w:t>
      </w:r>
      <w:r w:rsidR="000A191E" w:rsidRPr="00332B30">
        <w:rPr>
          <w:rFonts w:ascii="Arial" w:hAnsi="Arial" w:cs="Arial"/>
          <w:noProof/>
          <w:szCs w:val="24"/>
          <w:lang w:val="af-ZA"/>
        </w:rPr>
        <w:t xml:space="preserve"> хүснэгтэд харуулав.</w:t>
      </w:r>
    </w:p>
    <w:p w14:paraId="088A4E9E" w14:textId="39B98AEC" w:rsidR="000A191E" w:rsidRPr="00332B30" w:rsidRDefault="00F82F0C" w:rsidP="004279E4">
      <w:pPr>
        <w:pStyle w:val="NoSpacing"/>
        <w:ind w:firstLine="720"/>
        <w:contextualSpacing/>
        <w:jc w:val="right"/>
        <w:rPr>
          <w:rFonts w:ascii="Arial" w:hAnsi="Arial" w:cs="Arial"/>
          <w:noProof/>
          <w:szCs w:val="24"/>
          <w:lang w:val="af-ZA"/>
        </w:rPr>
      </w:pPr>
      <w:r w:rsidRPr="00332B30">
        <w:rPr>
          <w:rFonts w:ascii="Arial" w:hAnsi="Arial" w:cs="Arial"/>
          <w:noProof/>
          <w:szCs w:val="24"/>
          <w:lang w:val="af-ZA"/>
        </w:rPr>
        <w:t>Х</w:t>
      </w:r>
      <w:r w:rsidR="000A191E" w:rsidRPr="00332B30">
        <w:rPr>
          <w:rFonts w:ascii="Arial" w:hAnsi="Arial" w:cs="Arial"/>
          <w:noProof/>
          <w:szCs w:val="24"/>
          <w:lang w:val="af-ZA"/>
        </w:rPr>
        <w:t>үснэгт</w:t>
      </w:r>
      <w:r w:rsidRPr="00332B30">
        <w:rPr>
          <w:rFonts w:ascii="Arial" w:hAnsi="Arial" w:cs="Arial"/>
          <w:noProof/>
          <w:szCs w:val="24"/>
          <w:lang w:val="af-ZA"/>
        </w:rPr>
        <w:t xml:space="preserve"> </w:t>
      </w:r>
      <w:r w:rsidR="004F67B4" w:rsidRPr="00332B30">
        <w:rPr>
          <w:rFonts w:ascii="Arial" w:hAnsi="Arial" w:cs="Arial"/>
          <w:noProof/>
          <w:szCs w:val="24"/>
          <w:lang w:val="af-ZA"/>
        </w:rPr>
        <w:t>5</w:t>
      </w:r>
    </w:p>
    <w:p w14:paraId="3CF6B47A" w14:textId="77777777" w:rsidR="000A191E" w:rsidRPr="00332B30" w:rsidRDefault="000A191E" w:rsidP="004279E4">
      <w:pPr>
        <w:pStyle w:val="NoSpacing"/>
        <w:ind w:right="440"/>
        <w:contextualSpacing/>
        <w:rPr>
          <w:rFonts w:ascii="Arial" w:hAnsi="Arial" w:cs="Arial"/>
          <w:noProof/>
          <w:szCs w:val="24"/>
          <w:lang w:val="af-ZA"/>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126"/>
        <w:gridCol w:w="2127"/>
        <w:gridCol w:w="1559"/>
      </w:tblGrid>
      <w:tr w:rsidR="00332B30" w:rsidRPr="00332B30" w14:paraId="1B876560" w14:textId="77777777" w:rsidTr="00E75834">
        <w:trPr>
          <w:trHeight w:val="620"/>
          <w:jc w:val="center"/>
        </w:trPr>
        <w:tc>
          <w:tcPr>
            <w:tcW w:w="3539" w:type="dxa"/>
            <w:shd w:val="clear" w:color="auto" w:fill="auto"/>
            <w:vAlign w:val="center"/>
          </w:tcPr>
          <w:p w14:paraId="5F76852F"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Үнэлгээний хүрээ</w:t>
            </w:r>
          </w:p>
        </w:tc>
        <w:tc>
          <w:tcPr>
            <w:tcW w:w="2126" w:type="dxa"/>
            <w:shd w:val="clear" w:color="auto" w:fill="auto"/>
            <w:vAlign w:val="center"/>
          </w:tcPr>
          <w:p w14:paraId="60E0463F"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Тогтоосон шалгуур үзүүлэлт</w:t>
            </w:r>
          </w:p>
        </w:tc>
        <w:tc>
          <w:tcPr>
            <w:tcW w:w="2127" w:type="dxa"/>
            <w:shd w:val="clear" w:color="auto" w:fill="auto"/>
            <w:vAlign w:val="center"/>
          </w:tcPr>
          <w:p w14:paraId="16F3C77D"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Харьцуулах хэлбэрийг сонгох</w:t>
            </w:r>
          </w:p>
        </w:tc>
        <w:tc>
          <w:tcPr>
            <w:tcW w:w="1559" w:type="dxa"/>
            <w:shd w:val="clear" w:color="auto" w:fill="auto"/>
            <w:vAlign w:val="center"/>
          </w:tcPr>
          <w:p w14:paraId="2138CFC4"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Шалгуур үзүүлэлтийг томьёолох</w:t>
            </w:r>
          </w:p>
        </w:tc>
      </w:tr>
      <w:tr w:rsidR="00332B30" w:rsidRPr="00332B30" w14:paraId="4C421CA6" w14:textId="77777777" w:rsidTr="00E75834">
        <w:trPr>
          <w:trHeight w:val="699"/>
          <w:jc w:val="center"/>
        </w:trPr>
        <w:tc>
          <w:tcPr>
            <w:tcW w:w="3539" w:type="dxa"/>
            <w:shd w:val="clear" w:color="auto" w:fill="auto"/>
            <w:vAlign w:val="center"/>
          </w:tcPr>
          <w:p w14:paraId="0BB64F79" w14:textId="5F3278F5" w:rsidR="008033CF" w:rsidRPr="00332B30" w:rsidRDefault="000A191E" w:rsidP="004279E4">
            <w:pPr>
              <w:pStyle w:val="NoSpacing"/>
              <w:contextualSpacing/>
              <w:jc w:val="both"/>
              <w:rPr>
                <w:rFonts w:ascii="Arial" w:hAnsi="Arial" w:cs="Arial"/>
                <w:noProof/>
                <w:sz w:val="20"/>
                <w:lang w:val="af-ZA"/>
              </w:rPr>
            </w:pPr>
            <w:r w:rsidRPr="00332B30">
              <w:rPr>
                <w:rFonts w:ascii="Arial" w:hAnsi="Arial" w:cs="Arial"/>
                <w:b/>
                <w:noProof/>
                <w:sz w:val="20"/>
                <w:lang w:val="af-ZA"/>
              </w:rPr>
              <w:t>Гуравдугаар бүлэг.</w:t>
            </w:r>
            <w:r w:rsidR="002D68C6" w:rsidRPr="00332B30">
              <w:rPr>
                <w:rFonts w:ascii="Arial" w:hAnsi="Arial" w:cs="Arial"/>
                <w:noProof/>
                <w:sz w:val="20"/>
                <w:lang w:val="af-ZA"/>
              </w:rPr>
              <w:t xml:space="preserve">Гэмт хэргийн хохирогчид нөхөн төлбөр олгох сангийн хөрөнгийг Эрүүгийн хуулийн 10.1 дүгээр зүйл /Хүнийг алах/, 11.1 дүгээр зүйл /Хүний эрүүл мэндэд хүнд хохирол санаатай учруулах/, 11.4 дүгээр зүйл /Хүний эрүүл мэндэд хүндэвтэр хохирол санаатай учруулах/, 12.1 дүгээр зүйл /Хүчиндэх/, 12.3 дугаар зүйл /Бэлгийн мөлжлөг/, 13.1 дүгээр зүйл /Хүн худалдаалах/, </w:t>
            </w:r>
            <w:r w:rsidR="00DB3085" w:rsidRPr="00332B30">
              <w:rPr>
                <w:rFonts w:ascii="Arial" w:hAnsi="Arial" w:cs="Arial"/>
                <w:noProof/>
                <w:sz w:val="20"/>
                <w:lang w:val="af-ZA"/>
              </w:rPr>
              <w:t>зэрэг нийт 21 төрлийн гэмт хэр</w:t>
            </w:r>
            <w:r w:rsidR="002D68C6" w:rsidRPr="00332B30">
              <w:rPr>
                <w:rFonts w:ascii="Arial" w:hAnsi="Arial" w:cs="Arial"/>
                <w:noProof/>
                <w:sz w:val="20"/>
                <w:lang w:val="af-ZA"/>
              </w:rPr>
              <w:t>гийн улмаас амь насаа алдсан этгээдийн гэр бүлийн гишүүн, түүнчлэн хүнд</w:t>
            </w:r>
            <w:r w:rsidR="00D04A68" w:rsidRPr="00332B30">
              <w:rPr>
                <w:rFonts w:ascii="Arial" w:hAnsi="Arial" w:cs="Arial"/>
                <w:noProof/>
                <w:sz w:val="20"/>
                <w:lang w:val="af-ZA"/>
              </w:rPr>
              <w:t>, хүндэвтэр</w:t>
            </w:r>
            <w:r w:rsidR="002D68C6" w:rsidRPr="00332B30">
              <w:rPr>
                <w:rFonts w:ascii="Arial" w:hAnsi="Arial" w:cs="Arial"/>
                <w:noProof/>
                <w:sz w:val="20"/>
                <w:lang w:val="af-ZA"/>
              </w:rPr>
              <w:t xml:space="preserve"> гэмтэл учирсан хохирогчийн шүүхийн хүчин төгөлдөр шийдвэрт заасан дараах хохиролд нөхөн төлбөр олгоход зарцуул</w:t>
            </w:r>
            <w:r w:rsidR="008F19F1" w:rsidRPr="00332B30">
              <w:rPr>
                <w:rFonts w:ascii="Arial" w:hAnsi="Arial" w:cs="Arial"/>
                <w:noProof/>
                <w:sz w:val="20"/>
                <w:lang w:val="af-ZA"/>
              </w:rPr>
              <w:t>ах</w:t>
            </w:r>
          </w:p>
          <w:p w14:paraId="6AA6B03D" w14:textId="4E5771D1"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(§1</w:t>
            </w:r>
            <w:r w:rsidR="002D68C6" w:rsidRPr="00332B30">
              <w:rPr>
                <w:rFonts w:ascii="Arial" w:hAnsi="Arial" w:cs="Arial"/>
                <w:noProof/>
                <w:sz w:val="20"/>
                <w:lang w:val="af-ZA"/>
              </w:rPr>
              <w:t>0</w:t>
            </w:r>
            <w:r w:rsidRPr="00332B30">
              <w:rPr>
                <w:rFonts w:ascii="Arial" w:hAnsi="Arial" w:cs="Arial"/>
                <w:noProof/>
                <w:sz w:val="20"/>
                <w:lang w:val="af-ZA"/>
              </w:rPr>
              <w:t>.</w:t>
            </w:r>
            <w:r w:rsidR="002D68C6" w:rsidRPr="00332B30">
              <w:rPr>
                <w:rFonts w:ascii="Arial" w:hAnsi="Arial" w:cs="Arial"/>
                <w:noProof/>
                <w:sz w:val="20"/>
                <w:lang w:val="af-ZA"/>
              </w:rPr>
              <w:t>3)</w:t>
            </w:r>
          </w:p>
        </w:tc>
        <w:tc>
          <w:tcPr>
            <w:tcW w:w="2126" w:type="dxa"/>
            <w:shd w:val="clear" w:color="auto" w:fill="auto"/>
            <w:vAlign w:val="center"/>
          </w:tcPr>
          <w:p w14:paraId="17C40DC6"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Практикт нийцэж буй байдал</w:t>
            </w:r>
            <w:r w:rsidRPr="00332B30">
              <w:rPr>
                <w:rStyle w:val="FootnoteReference"/>
                <w:rFonts w:ascii="Arial" w:hAnsi="Arial" w:cs="Arial"/>
                <w:noProof/>
                <w:sz w:val="20"/>
                <w:lang w:val="af-ZA"/>
              </w:rPr>
              <w:footnoteReference w:id="12"/>
            </w:r>
          </w:p>
          <w:p w14:paraId="5BFFCC83" w14:textId="60DB2280" w:rsidR="000A191E" w:rsidRPr="00332B30" w:rsidRDefault="00BF7703" w:rsidP="004279E4">
            <w:pPr>
              <w:pStyle w:val="NoSpacing"/>
              <w:contextualSpacing/>
              <w:jc w:val="both"/>
              <w:rPr>
                <w:rFonts w:ascii="Arial" w:hAnsi="Arial" w:cs="Arial"/>
                <w:noProof/>
                <w:sz w:val="20"/>
                <w:lang w:val="mn-MN"/>
              </w:rPr>
            </w:pPr>
            <w:r w:rsidRPr="00332B30">
              <w:rPr>
                <w:rFonts w:ascii="Arial" w:hAnsi="Arial" w:cs="Arial"/>
                <w:noProof/>
                <w:sz w:val="20"/>
                <w:lang w:val="mn-MN"/>
              </w:rPr>
              <w:t>Зорилгод, практикт хэрхэн хэрэгжиж байгаа эсэх</w:t>
            </w:r>
            <w:r w:rsidRPr="00332B30">
              <w:rPr>
                <w:rFonts w:ascii="Arial" w:hAnsi="Arial" w:cs="Arial"/>
                <w:noProof/>
                <w:sz w:val="20"/>
                <w:lang w:val="af-ZA"/>
              </w:rPr>
              <w:t>?</w:t>
            </w:r>
          </w:p>
        </w:tc>
        <w:tc>
          <w:tcPr>
            <w:tcW w:w="2127" w:type="dxa"/>
            <w:shd w:val="clear" w:color="auto" w:fill="auto"/>
            <w:vAlign w:val="center"/>
          </w:tcPr>
          <w:p w14:paraId="16705128" w14:textId="77777777" w:rsidR="000A191E" w:rsidRPr="00332B30" w:rsidRDefault="000A191E" w:rsidP="004279E4">
            <w:pPr>
              <w:pStyle w:val="NoSpacing"/>
              <w:contextualSpacing/>
              <w:jc w:val="both"/>
              <w:rPr>
                <w:rFonts w:ascii="Arial" w:hAnsi="Arial" w:cs="Arial"/>
                <w:noProof/>
                <w:sz w:val="20"/>
                <w:shd w:val="clear" w:color="auto" w:fill="FFFFFF"/>
                <w:lang w:val="af-ZA"/>
              </w:rPr>
            </w:pPr>
          </w:p>
          <w:p w14:paraId="6A937D19" w14:textId="77777777" w:rsidR="00986C2E" w:rsidRPr="00332B30" w:rsidRDefault="00986C2E" w:rsidP="00986C2E">
            <w:pPr>
              <w:pStyle w:val="NoSpacing"/>
              <w:contextualSpacing/>
              <w:jc w:val="both"/>
              <w:rPr>
                <w:rFonts w:ascii="Arial" w:hAnsi="Arial" w:cs="Arial"/>
                <w:noProof/>
                <w:sz w:val="20"/>
                <w:lang w:val="af-ZA"/>
              </w:rPr>
            </w:pPr>
            <w:r w:rsidRPr="00332B30">
              <w:rPr>
                <w:rFonts w:ascii="Arial" w:hAnsi="Arial" w:cs="Arial"/>
                <w:noProof/>
                <w:sz w:val="20"/>
                <w:lang w:val="af-ZA"/>
              </w:rPr>
              <w:t>Тохиолдол судлах</w:t>
            </w:r>
          </w:p>
          <w:p w14:paraId="6DE61B68" w14:textId="406AFC6B" w:rsidR="000A191E" w:rsidRPr="00332B30" w:rsidRDefault="00986C2E" w:rsidP="00986C2E">
            <w:pPr>
              <w:pStyle w:val="NoSpacing"/>
              <w:contextualSpacing/>
              <w:jc w:val="both"/>
              <w:rPr>
                <w:rFonts w:ascii="Arial" w:hAnsi="Arial" w:cs="Arial"/>
                <w:noProof/>
                <w:sz w:val="20"/>
                <w:shd w:val="clear" w:color="auto" w:fill="FFFFFF"/>
                <w:lang w:val="af-ZA"/>
              </w:rPr>
            </w:pPr>
            <w:r w:rsidRPr="00332B30">
              <w:rPr>
                <w:rFonts w:ascii="Arial" w:hAnsi="Arial" w:cs="Arial"/>
                <w:noProof/>
                <w:sz w:val="20"/>
                <w:lang w:val="af-ZA"/>
              </w:rPr>
              <w:t>Бусад улсад хэрхэн тодорхойлсон бэ?</w:t>
            </w:r>
          </w:p>
        </w:tc>
        <w:tc>
          <w:tcPr>
            <w:tcW w:w="1559" w:type="dxa"/>
            <w:shd w:val="clear" w:color="auto" w:fill="auto"/>
            <w:vAlign w:val="center"/>
          </w:tcPr>
          <w:p w14:paraId="03B184D9" w14:textId="0A91BC6F" w:rsidR="000A191E" w:rsidRPr="00332B30" w:rsidRDefault="00691C5C" w:rsidP="004279E4">
            <w:pPr>
              <w:pStyle w:val="NoSpacing"/>
              <w:contextualSpacing/>
              <w:jc w:val="both"/>
              <w:rPr>
                <w:rFonts w:ascii="Arial" w:hAnsi="Arial" w:cs="Arial"/>
                <w:noProof/>
                <w:sz w:val="20"/>
                <w:lang w:val="af-ZA"/>
              </w:rPr>
            </w:pPr>
            <w:r w:rsidRPr="00332B30">
              <w:rPr>
                <w:rFonts w:ascii="Arial" w:hAnsi="Arial" w:cs="Arial"/>
                <w:noProof/>
                <w:sz w:val="20"/>
                <w:lang w:val="af-ZA"/>
              </w:rPr>
              <w:t xml:space="preserve">Сангийн зарцуулалтыг </w:t>
            </w:r>
            <w:r w:rsidR="003670FC" w:rsidRPr="00332B30">
              <w:rPr>
                <w:rFonts w:ascii="Arial" w:hAnsi="Arial" w:cs="Arial"/>
                <w:noProof/>
                <w:sz w:val="20"/>
                <w:lang w:val="af-ZA"/>
              </w:rPr>
              <w:t xml:space="preserve">зөвхөн 21 төрлийн гэмт хэргээр хязгаарласан нь гэмт хэргийн хохирогчид олго нөхөн төлбөрийг бүрэн хамруулж чадах байгаа эсэх, </w:t>
            </w:r>
          </w:p>
        </w:tc>
      </w:tr>
      <w:tr w:rsidR="00332B30" w:rsidRPr="00332B30" w14:paraId="1F2CB4D6" w14:textId="77777777" w:rsidTr="00E75834">
        <w:trPr>
          <w:trHeight w:val="260"/>
          <w:jc w:val="center"/>
        </w:trPr>
        <w:tc>
          <w:tcPr>
            <w:tcW w:w="3539" w:type="dxa"/>
            <w:shd w:val="clear" w:color="auto" w:fill="auto"/>
            <w:vAlign w:val="center"/>
          </w:tcPr>
          <w:p w14:paraId="1F51DF67" w14:textId="27DCF2D7" w:rsidR="000A191E" w:rsidRPr="00332B30" w:rsidRDefault="00121A80" w:rsidP="004279E4">
            <w:pPr>
              <w:pStyle w:val="NoSpacing"/>
              <w:contextualSpacing/>
              <w:jc w:val="both"/>
              <w:rPr>
                <w:rFonts w:ascii="Arial" w:hAnsi="Arial" w:cs="Arial"/>
                <w:noProof/>
                <w:sz w:val="20"/>
                <w:lang w:val="af-ZA"/>
              </w:rPr>
            </w:pPr>
            <w:r w:rsidRPr="00332B30">
              <w:rPr>
                <w:rFonts w:ascii="Arial" w:hAnsi="Arial" w:cs="Arial"/>
                <w:noProof/>
                <w:sz w:val="20"/>
                <w:lang w:val="af-ZA"/>
              </w:rPr>
              <w:t>эмчилгээний зардал;</w:t>
            </w:r>
            <w:r w:rsidR="000A191E" w:rsidRPr="00332B30">
              <w:rPr>
                <w:rFonts w:ascii="Arial" w:hAnsi="Arial" w:cs="Arial"/>
                <w:noProof/>
                <w:sz w:val="20"/>
                <w:lang w:val="af-ZA"/>
              </w:rPr>
              <w:t>. (§</w:t>
            </w:r>
            <w:r w:rsidRPr="00332B30">
              <w:rPr>
                <w:rFonts w:ascii="Arial" w:hAnsi="Arial" w:cs="Arial"/>
                <w:noProof/>
                <w:sz w:val="20"/>
                <w:lang w:val="af-ZA"/>
              </w:rPr>
              <w:t>10.3.1</w:t>
            </w:r>
            <w:r w:rsidR="000A191E" w:rsidRPr="00332B30">
              <w:rPr>
                <w:rFonts w:ascii="Arial" w:hAnsi="Arial" w:cs="Arial"/>
                <w:noProof/>
                <w:sz w:val="20"/>
                <w:lang w:val="af-ZA"/>
              </w:rPr>
              <w:t>)</w:t>
            </w:r>
          </w:p>
        </w:tc>
        <w:tc>
          <w:tcPr>
            <w:tcW w:w="2126" w:type="dxa"/>
            <w:shd w:val="clear" w:color="auto" w:fill="auto"/>
            <w:vAlign w:val="center"/>
          </w:tcPr>
          <w:p w14:paraId="22F436C1"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Практикт нийцэж буй байдал</w:t>
            </w:r>
          </w:p>
          <w:p w14:paraId="323E7013" w14:textId="384EE1B7" w:rsidR="000A191E" w:rsidRPr="00332B30" w:rsidRDefault="000F1CA7" w:rsidP="004279E4">
            <w:pPr>
              <w:pStyle w:val="NoSpacing"/>
              <w:contextualSpacing/>
              <w:jc w:val="both"/>
              <w:rPr>
                <w:rFonts w:ascii="Arial" w:hAnsi="Arial" w:cs="Arial"/>
                <w:noProof/>
                <w:sz w:val="20"/>
                <w:lang w:val="af-ZA"/>
              </w:rPr>
            </w:pPr>
            <w:r w:rsidRPr="00332B30">
              <w:rPr>
                <w:rFonts w:ascii="Arial" w:hAnsi="Arial" w:cs="Arial"/>
                <w:noProof/>
                <w:sz w:val="20"/>
                <w:lang w:val="mn-MN"/>
              </w:rPr>
              <w:t>Зорилгод, практикт хэрхэн хэрэгжиж байгаа эсэх</w:t>
            </w:r>
            <w:r w:rsidRPr="00332B30">
              <w:rPr>
                <w:rFonts w:ascii="Arial" w:hAnsi="Arial" w:cs="Arial"/>
                <w:noProof/>
                <w:sz w:val="20"/>
                <w:lang w:val="af-ZA"/>
              </w:rPr>
              <w:t>?</w:t>
            </w:r>
          </w:p>
        </w:tc>
        <w:tc>
          <w:tcPr>
            <w:tcW w:w="2127" w:type="dxa"/>
            <w:shd w:val="clear" w:color="auto" w:fill="auto"/>
            <w:vAlign w:val="center"/>
          </w:tcPr>
          <w:p w14:paraId="205E5EB3" w14:textId="77777777" w:rsidR="000A191E" w:rsidRPr="00332B30" w:rsidRDefault="000A191E" w:rsidP="004279E4">
            <w:pPr>
              <w:pStyle w:val="NoSpacing"/>
              <w:contextualSpacing/>
              <w:jc w:val="both"/>
              <w:rPr>
                <w:rFonts w:ascii="Arial" w:hAnsi="Arial" w:cs="Arial"/>
                <w:noProof/>
                <w:sz w:val="20"/>
                <w:shd w:val="clear" w:color="auto" w:fill="FFFFFF"/>
                <w:lang w:val="af-ZA"/>
              </w:rPr>
            </w:pPr>
            <w:r w:rsidRPr="00332B30">
              <w:rPr>
                <w:rFonts w:ascii="Arial" w:hAnsi="Arial" w:cs="Arial"/>
                <w:noProof/>
                <w:sz w:val="20"/>
                <w:shd w:val="clear" w:color="auto" w:fill="FFFFFF"/>
                <w:lang w:val="af-ZA"/>
              </w:rPr>
              <w:t>Тохиолдол судлах</w:t>
            </w:r>
          </w:p>
          <w:p w14:paraId="27EFEFE4" w14:textId="136B8721" w:rsidR="000A191E" w:rsidRPr="00332B30" w:rsidRDefault="00986C2E" w:rsidP="00986C2E">
            <w:pPr>
              <w:pStyle w:val="NoSpacing"/>
              <w:contextualSpacing/>
              <w:jc w:val="both"/>
              <w:rPr>
                <w:rFonts w:ascii="Arial" w:hAnsi="Arial" w:cs="Arial"/>
                <w:noProof/>
                <w:sz w:val="20"/>
                <w:shd w:val="clear" w:color="auto" w:fill="FFFFFF"/>
                <w:lang w:val="af-ZA"/>
              </w:rPr>
            </w:pPr>
            <w:r w:rsidRPr="00332B30">
              <w:rPr>
                <w:rFonts w:ascii="Arial" w:hAnsi="Arial" w:cs="Arial"/>
                <w:noProof/>
                <w:sz w:val="20"/>
                <w:lang w:val="af-ZA"/>
              </w:rPr>
              <w:t>Бусад улсад хэрхэн тодорхойлсон бэ?</w:t>
            </w:r>
          </w:p>
        </w:tc>
        <w:tc>
          <w:tcPr>
            <w:tcW w:w="1559" w:type="dxa"/>
            <w:shd w:val="clear" w:color="auto" w:fill="auto"/>
            <w:vAlign w:val="center"/>
          </w:tcPr>
          <w:p w14:paraId="19D86F26" w14:textId="6F67BF52" w:rsidR="000A191E" w:rsidRPr="00332B30" w:rsidRDefault="000A191E" w:rsidP="004279E4">
            <w:pPr>
              <w:pStyle w:val="NoSpacing"/>
              <w:contextualSpacing/>
              <w:jc w:val="both"/>
              <w:rPr>
                <w:rFonts w:ascii="Arial" w:hAnsi="Arial" w:cs="Arial"/>
                <w:noProof/>
                <w:sz w:val="20"/>
                <w:lang w:val="af-ZA"/>
              </w:rPr>
            </w:pPr>
          </w:p>
        </w:tc>
      </w:tr>
      <w:tr w:rsidR="00332B30" w:rsidRPr="00332B30" w14:paraId="295A312A" w14:textId="77777777" w:rsidTr="00E75834">
        <w:trPr>
          <w:jc w:val="center"/>
        </w:trPr>
        <w:tc>
          <w:tcPr>
            <w:tcW w:w="3539" w:type="dxa"/>
            <w:shd w:val="clear" w:color="auto" w:fill="auto"/>
            <w:vAlign w:val="center"/>
          </w:tcPr>
          <w:p w14:paraId="112239C8" w14:textId="4CA5318A" w:rsidR="000A191E" w:rsidRPr="00332B30" w:rsidRDefault="00AF4C51" w:rsidP="004279E4">
            <w:pPr>
              <w:pStyle w:val="NoSpacing"/>
              <w:contextualSpacing/>
              <w:jc w:val="both"/>
              <w:rPr>
                <w:rFonts w:ascii="Arial" w:hAnsi="Arial" w:cs="Arial"/>
                <w:noProof/>
                <w:sz w:val="20"/>
                <w:lang w:val="af-ZA"/>
              </w:rPr>
            </w:pPr>
            <w:r w:rsidRPr="00332B30">
              <w:rPr>
                <w:rFonts w:ascii="Arial" w:hAnsi="Arial" w:cs="Arial"/>
                <w:noProof/>
                <w:sz w:val="20"/>
                <w:lang w:val="af-ZA"/>
              </w:rPr>
              <w:t>оршуулгын зардал. (§10.3.2)</w:t>
            </w:r>
          </w:p>
        </w:tc>
        <w:tc>
          <w:tcPr>
            <w:tcW w:w="2126" w:type="dxa"/>
            <w:shd w:val="clear" w:color="auto" w:fill="auto"/>
            <w:vAlign w:val="center"/>
          </w:tcPr>
          <w:p w14:paraId="690F5E6F"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 xml:space="preserve">Практикт нийцэж буй байдал </w:t>
            </w:r>
          </w:p>
          <w:p w14:paraId="4E150681" w14:textId="4221E9DE" w:rsidR="000A191E" w:rsidRPr="00332B30" w:rsidRDefault="000F1CA7" w:rsidP="004279E4">
            <w:pPr>
              <w:pStyle w:val="NoSpacing"/>
              <w:contextualSpacing/>
              <w:jc w:val="both"/>
              <w:rPr>
                <w:rFonts w:ascii="Arial" w:hAnsi="Arial" w:cs="Arial"/>
                <w:noProof/>
                <w:sz w:val="20"/>
                <w:lang w:val="af-ZA"/>
              </w:rPr>
            </w:pPr>
            <w:r w:rsidRPr="00332B30">
              <w:rPr>
                <w:rFonts w:ascii="Arial" w:hAnsi="Arial" w:cs="Arial"/>
                <w:noProof/>
                <w:sz w:val="20"/>
                <w:lang w:val="mn-MN"/>
              </w:rPr>
              <w:t>Зорилгод, практикт хэрхэн хэрэгжиж байгаа эсэх</w:t>
            </w:r>
            <w:r w:rsidRPr="00332B30">
              <w:rPr>
                <w:rFonts w:ascii="Arial" w:hAnsi="Arial" w:cs="Arial"/>
                <w:noProof/>
                <w:sz w:val="20"/>
                <w:lang w:val="af-ZA"/>
              </w:rPr>
              <w:t>?</w:t>
            </w:r>
          </w:p>
        </w:tc>
        <w:tc>
          <w:tcPr>
            <w:tcW w:w="2127" w:type="dxa"/>
            <w:shd w:val="clear" w:color="auto" w:fill="auto"/>
            <w:vAlign w:val="center"/>
          </w:tcPr>
          <w:p w14:paraId="5F86B088" w14:textId="77777777" w:rsidR="00986C2E" w:rsidRPr="00332B30" w:rsidRDefault="00986C2E" w:rsidP="00986C2E">
            <w:pPr>
              <w:pStyle w:val="NoSpacing"/>
              <w:contextualSpacing/>
              <w:jc w:val="both"/>
              <w:rPr>
                <w:rFonts w:ascii="Arial" w:hAnsi="Arial" w:cs="Arial"/>
                <w:noProof/>
                <w:sz w:val="20"/>
                <w:lang w:val="af-ZA"/>
              </w:rPr>
            </w:pPr>
            <w:r w:rsidRPr="00332B30">
              <w:rPr>
                <w:rFonts w:ascii="Arial" w:hAnsi="Arial" w:cs="Arial"/>
                <w:noProof/>
                <w:sz w:val="20"/>
                <w:lang w:val="af-ZA"/>
              </w:rPr>
              <w:t>Тохиолдол судлах</w:t>
            </w:r>
          </w:p>
          <w:p w14:paraId="64A870D9" w14:textId="29B4125B" w:rsidR="000A191E" w:rsidRPr="00332B30" w:rsidRDefault="00986C2E" w:rsidP="00986C2E">
            <w:pPr>
              <w:pStyle w:val="NoSpacing"/>
              <w:contextualSpacing/>
              <w:jc w:val="both"/>
              <w:rPr>
                <w:rFonts w:ascii="Arial" w:hAnsi="Arial" w:cs="Arial"/>
                <w:noProof/>
                <w:sz w:val="20"/>
                <w:lang w:val="af-ZA"/>
              </w:rPr>
            </w:pPr>
            <w:r w:rsidRPr="00332B30">
              <w:rPr>
                <w:rFonts w:ascii="Arial" w:hAnsi="Arial" w:cs="Arial"/>
                <w:noProof/>
                <w:sz w:val="20"/>
                <w:lang w:val="af-ZA"/>
              </w:rPr>
              <w:t>Бусад улсад хэрхэн тодорхойлсон бэ?</w:t>
            </w:r>
          </w:p>
        </w:tc>
        <w:tc>
          <w:tcPr>
            <w:tcW w:w="1559" w:type="dxa"/>
            <w:shd w:val="clear" w:color="auto" w:fill="auto"/>
            <w:vAlign w:val="center"/>
          </w:tcPr>
          <w:p w14:paraId="706D3A15" w14:textId="7A239131" w:rsidR="000A191E" w:rsidRPr="00332B30" w:rsidRDefault="000A191E" w:rsidP="004279E4">
            <w:pPr>
              <w:pStyle w:val="NoSpacing"/>
              <w:contextualSpacing/>
              <w:jc w:val="both"/>
              <w:rPr>
                <w:rFonts w:ascii="Arial" w:hAnsi="Arial" w:cs="Arial"/>
                <w:noProof/>
                <w:sz w:val="20"/>
                <w:lang w:val="af-ZA"/>
              </w:rPr>
            </w:pPr>
          </w:p>
        </w:tc>
      </w:tr>
      <w:tr w:rsidR="00332B30" w:rsidRPr="00332B30" w14:paraId="3DA590E9" w14:textId="77777777" w:rsidTr="00E75834">
        <w:trPr>
          <w:jc w:val="center"/>
        </w:trPr>
        <w:tc>
          <w:tcPr>
            <w:tcW w:w="3539" w:type="dxa"/>
            <w:shd w:val="clear" w:color="auto" w:fill="auto"/>
            <w:vAlign w:val="center"/>
          </w:tcPr>
          <w:p w14:paraId="041CE3B7" w14:textId="5ECDA114" w:rsidR="000A191E" w:rsidRPr="00332B30" w:rsidRDefault="00653B3A" w:rsidP="004279E4">
            <w:pPr>
              <w:pStyle w:val="NoSpacing"/>
              <w:contextualSpacing/>
              <w:jc w:val="both"/>
              <w:rPr>
                <w:rFonts w:ascii="Arial" w:hAnsi="Arial" w:cs="Arial"/>
                <w:noProof/>
                <w:sz w:val="20"/>
                <w:lang w:val="af-ZA"/>
              </w:rPr>
            </w:pPr>
            <w:r w:rsidRPr="00332B30">
              <w:rPr>
                <w:rFonts w:ascii="Arial" w:hAnsi="Arial" w:cs="Arial"/>
                <w:noProof/>
                <w:sz w:val="20"/>
                <w:lang w:val="af-ZA"/>
              </w:rPr>
              <w:t>хөдөлмөрийн чадвараа алдсанаас дутуу авсан цалин хөлс, түүнтэй адилтгах орлог</w:t>
            </w:r>
            <w:r w:rsidR="000A191E" w:rsidRPr="00332B30">
              <w:rPr>
                <w:rFonts w:ascii="Arial" w:hAnsi="Arial" w:cs="Arial"/>
                <w:noProof/>
                <w:sz w:val="20"/>
                <w:lang w:val="af-ZA"/>
              </w:rPr>
              <w:t>. (§</w:t>
            </w:r>
            <w:r w:rsidR="006930ED" w:rsidRPr="00332B30">
              <w:rPr>
                <w:rFonts w:ascii="Arial" w:hAnsi="Arial" w:cs="Arial"/>
                <w:noProof/>
                <w:sz w:val="20"/>
                <w:lang w:val="af-ZA"/>
              </w:rPr>
              <w:t>10</w:t>
            </w:r>
            <w:r w:rsidR="000A191E" w:rsidRPr="00332B30">
              <w:rPr>
                <w:rFonts w:ascii="Arial" w:hAnsi="Arial" w:cs="Arial"/>
                <w:noProof/>
                <w:sz w:val="20"/>
                <w:lang w:val="af-ZA"/>
              </w:rPr>
              <w:t>.</w:t>
            </w:r>
            <w:r w:rsidR="006930ED" w:rsidRPr="00332B30">
              <w:rPr>
                <w:rFonts w:ascii="Arial" w:hAnsi="Arial" w:cs="Arial"/>
                <w:noProof/>
                <w:sz w:val="20"/>
                <w:lang w:val="af-ZA"/>
              </w:rPr>
              <w:t>3</w:t>
            </w:r>
            <w:r w:rsidR="000A191E" w:rsidRPr="00332B30">
              <w:rPr>
                <w:rFonts w:ascii="Arial" w:hAnsi="Arial" w:cs="Arial"/>
                <w:noProof/>
                <w:sz w:val="20"/>
                <w:lang w:val="af-ZA"/>
              </w:rPr>
              <w:t>.</w:t>
            </w:r>
            <w:r w:rsidRPr="00332B30">
              <w:rPr>
                <w:rFonts w:ascii="Arial" w:hAnsi="Arial" w:cs="Arial"/>
                <w:noProof/>
                <w:sz w:val="20"/>
                <w:lang w:val="af-ZA"/>
              </w:rPr>
              <w:t>3</w:t>
            </w:r>
            <w:r w:rsidR="000A191E" w:rsidRPr="00332B30">
              <w:rPr>
                <w:rFonts w:ascii="Arial" w:hAnsi="Arial" w:cs="Arial"/>
                <w:noProof/>
                <w:sz w:val="20"/>
                <w:lang w:val="af-ZA"/>
              </w:rPr>
              <w:t>)</w:t>
            </w:r>
          </w:p>
        </w:tc>
        <w:tc>
          <w:tcPr>
            <w:tcW w:w="2126" w:type="dxa"/>
            <w:shd w:val="clear" w:color="auto" w:fill="auto"/>
            <w:vAlign w:val="center"/>
          </w:tcPr>
          <w:p w14:paraId="63589395"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Практикт нийцэж буй байдал</w:t>
            </w:r>
          </w:p>
          <w:p w14:paraId="45405728" w14:textId="681AAF9A" w:rsidR="000A191E" w:rsidRPr="00332B30" w:rsidRDefault="00AE3573" w:rsidP="004279E4">
            <w:pPr>
              <w:pStyle w:val="NoSpacing"/>
              <w:contextualSpacing/>
              <w:jc w:val="both"/>
              <w:rPr>
                <w:rFonts w:ascii="Arial" w:hAnsi="Arial" w:cs="Arial"/>
                <w:noProof/>
                <w:sz w:val="20"/>
                <w:lang w:val="af-ZA"/>
              </w:rPr>
            </w:pPr>
            <w:r w:rsidRPr="00332B30">
              <w:rPr>
                <w:rFonts w:ascii="Arial" w:hAnsi="Arial" w:cs="Arial"/>
                <w:noProof/>
                <w:sz w:val="20"/>
                <w:lang w:val="mn-MN"/>
              </w:rPr>
              <w:t>Зорилгод</w:t>
            </w:r>
            <w:r w:rsidR="000F1CA7" w:rsidRPr="00332B30">
              <w:rPr>
                <w:rFonts w:ascii="Arial" w:hAnsi="Arial" w:cs="Arial"/>
                <w:noProof/>
                <w:sz w:val="20"/>
                <w:lang w:val="mn-MN"/>
              </w:rPr>
              <w:t xml:space="preserve">, </w:t>
            </w:r>
            <w:r w:rsidRPr="00332B30">
              <w:rPr>
                <w:rFonts w:ascii="Arial" w:hAnsi="Arial" w:cs="Arial"/>
                <w:noProof/>
                <w:sz w:val="20"/>
                <w:lang w:val="mn-MN"/>
              </w:rPr>
              <w:t>практикт хэрхэн хэрэгжиж байгаа эсэх</w:t>
            </w:r>
            <w:r w:rsidRPr="00332B30">
              <w:rPr>
                <w:rFonts w:ascii="Arial" w:hAnsi="Arial" w:cs="Arial"/>
                <w:noProof/>
                <w:sz w:val="20"/>
                <w:lang w:val="af-ZA"/>
              </w:rPr>
              <w:t>?</w:t>
            </w:r>
          </w:p>
        </w:tc>
        <w:tc>
          <w:tcPr>
            <w:tcW w:w="2127" w:type="dxa"/>
            <w:shd w:val="clear" w:color="auto" w:fill="auto"/>
            <w:vAlign w:val="center"/>
          </w:tcPr>
          <w:p w14:paraId="18D19958" w14:textId="77777777" w:rsidR="00354A04" w:rsidRPr="00332B30" w:rsidRDefault="00354A04" w:rsidP="00354A04">
            <w:pPr>
              <w:pStyle w:val="NoSpacing"/>
              <w:contextualSpacing/>
              <w:jc w:val="both"/>
              <w:rPr>
                <w:rFonts w:ascii="Arial" w:hAnsi="Arial" w:cs="Arial"/>
                <w:noProof/>
                <w:sz w:val="20"/>
                <w:lang w:val="af-ZA"/>
              </w:rPr>
            </w:pPr>
            <w:r w:rsidRPr="00332B30">
              <w:rPr>
                <w:rFonts w:ascii="Arial" w:hAnsi="Arial" w:cs="Arial"/>
                <w:noProof/>
                <w:sz w:val="20"/>
                <w:lang w:val="af-ZA"/>
              </w:rPr>
              <w:t>Тохиолдол судлах</w:t>
            </w:r>
          </w:p>
          <w:p w14:paraId="7AC7DF07" w14:textId="2C41E4A6" w:rsidR="000A191E" w:rsidRPr="00332B30" w:rsidRDefault="00354A04" w:rsidP="00354A04">
            <w:pPr>
              <w:pStyle w:val="NoSpacing"/>
              <w:contextualSpacing/>
              <w:jc w:val="both"/>
              <w:rPr>
                <w:rFonts w:ascii="Arial" w:hAnsi="Arial" w:cs="Arial"/>
                <w:noProof/>
                <w:sz w:val="20"/>
                <w:shd w:val="clear" w:color="auto" w:fill="FFFFFF"/>
                <w:lang w:val="af-ZA"/>
              </w:rPr>
            </w:pPr>
            <w:r w:rsidRPr="00332B30">
              <w:rPr>
                <w:rFonts w:ascii="Arial" w:hAnsi="Arial" w:cs="Arial"/>
                <w:noProof/>
                <w:sz w:val="20"/>
                <w:lang w:val="af-ZA"/>
              </w:rPr>
              <w:t>Бусад улсад хэрхэн тодорхойлсон бэ?</w:t>
            </w:r>
          </w:p>
        </w:tc>
        <w:tc>
          <w:tcPr>
            <w:tcW w:w="1559" w:type="dxa"/>
            <w:shd w:val="clear" w:color="auto" w:fill="auto"/>
            <w:vAlign w:val="center"/>
          </w:tcPr>
          <w:p w14:paraId="05F9079C" w14:textId="4185EDED" w:rsidR="000A191E" w:rsidRPr="00332B30" w:rsidRDefault="000A191E" w:rsidP="004279E4">
            <w:pPr>
              <w:pStyle w:val="NoSpacing"/>
              <w:contextualSpacing/>
              <w:jc w:val="both"/>
              <w:rPr>
                <w:rFonts w:ascii="Arial" w:hAnsi="Arial" w:cs="Arial"/>
                <w:noProof/>
                <w:sz w:val="20"/>
                <w:lang w:val="af-ZA"/>
              </w:rPr>
            </w:pPr>
          </w:p>
        </w:tc>
      </w:tr>
    </w:tbl>
    <w:p w14:paraId="29F156A3" w14:textId="77777777" w:rsidR="00CD64CB" w:rsidRPr="00332B30" w:rsidRDefault="00CD64CB" w:rsidP="004279E4">
      <w:pPr>
        <w:pStyle w:val="NoSpacing"/>
        <w:ind w:firstLine="720"/>
        <w:contextualSpacing/>
        <w:jc w:val="both"/>
        <w:rPr>
          <w:rFonts w:ascii="Arial" w:hAnsi="Arial" w:cs="Arial"/>
          <w:noProof/>
          <w:szCs w:val="24"/>
          <w:lang w:val="af-ZA"/>
        </w:rPr>
      </w:pPr>
    </w:p>
    <w:p w14:paraId="78933A92" w14:textId="5979D6BA" w:rsidR="00224382" w:rsidRPr="00332B30" w:rsidRDefault="00FF70C9"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lastRenderedPageBreak/>
        <w:t>Засгийн газрын тусгай сангийн тухай хуулийн 10 дугаар зүйлийн 10.1-д гэмт хэргийн хохирогчид нөхөн төлбөр олгох сан нь Монгол Улсын нутаг дэвсгэрт үйлдэгдсэн, энэ хуулийн 10.3-т заасан гэмт хэргийн улмаас амь насаа алдсан этгээдийн гэр бүлийн гишүүн, хүнд</w:t>
      </w:r>
      <w:r w:rsidR="00855A9C" w:rsidRPr="00332B30">
        <w:rPr>
          <w:rFonts w:ascii="Arial" w:hAnsi="Arial" w:cs="Arial"/>
          <w:noProof/>
          <w:szCs w:val="24"/>
          <w:lang w:val="af-ZA"/>
        </w:rPr>
        <w:t>, хүндэвтэр</w:t>
      </w:r>
      <w:r w:rsidRPr="00332B30">
        <w:rPr>
          <w:rFonts w:ascii="Arial" w:hAnsi="Arial" w:cs="Arial"/>
          <w:noProof/>
          <w:szCs w:val="24"/>
          <w:lang w:val="af-ZA"/>
        </w:rPr>
        <w:t xml:space="preserve"> гэмтэл учирсан хохирогчид нөхөн төлбөр олгох зориулалттай байхаар заасан нь дээрх 21 төрлийн гэмт хэргийн улмаас </w:t>
      </w:r>
      <w:r w:rsidRPr="00332B30">
        <w:rPr>
          <w:rFonts w:ascii="Arial" w:hAnsi="Arial" w:cs="Arial"/>
          <w:b/>
          <w:bCs/>
          <w:noProof/>
          <w:szCs w:val="24"/>
          <w:lang w:val="af-ZA"/>
        </w:rPr>
        <w:t>амь насаа алдсан, эсхүл хүнд, хүндэвтэр гэмтэл</w:t>
      </w:r>
      <w:r w:rsidRPr="00332B30">
        <w:rPr>
          <w:rFonts w:ascii="Arial" w:hAnsi="Arial" w:cs="Arial"/>
          <w:noProof/>
          <w:szCs w:val="24"/>
          <w:lang w:val="af-ZA"/>
        </w:rPr>
        <w:t xml:space="preserve"> учирсан бол </w:t>
      </w:r>
      <w:r w:rsidR="00782994" w:rsidRPr="00332B30">
        <w:rPr>
          <w:rFonts w:ascii="Arial" w:hAnsi="Arial" w:cs="Arial"/>
          <w:noProof/>
          <w:szCs w:val="24"/>
          <w:lang w:val="af-ZA"/>
        </w:rPr>
        <w:t xml:space="preserve">нөхөн төлбөрийг </w:t>
      </w:r>
      <w:r w:rsidR="00FF7828" w:rsidRPr="00332B30">
        <w:rPr>
          <w:rFonts w:ascii="Arial" w:hAnsi="Arial" w:cs="Arial"/>
          <w:noProof/>
          <w:szCs w:val="24"/>
          <w:lang w:val="af-ZA"/>
        </w:rPr>
        <w:t xml:space="preserve">мөнгө дүнгээр </w:t>
      </w:r>
      <w:r w:rsidRPr="00332B30">
        <w:rPr>
          <w:rFonts w:ascii="Arial" w:hAnsi="Arial" w:cs="Arial"/>
          <w:noProof/>
          <w:szCs w:val="24"/>
          <w:lang w:val="af-ZA"/>
        </w:rPr>
        <w:t>уг сангаас санхүүжүүлэхээр хязгаарлан заасан байна.</w:t>
      </w:r>
      <w:r w:rsidR="00AC395F" w:rsidRPr="00332B30">
        <w:rPr>
          <w:rFonts w:ascii="Arial" w:hAnsi="Arial" w:cs="Arial"/>
          <w:noProof/>
          <w:szCs w:val="24"/>
          <w:lang w:val="af-ZA"/>
        </w:rPr>
        <w:t xml:space="preserve"> </w:t>
      </w:r>
    </w:p>
    <w:p w14:paraId="45CC37B4" w14:textId="77777777" w:rsidR="00224382" w:rsidRPr="00332B30" w:rsidRDefault="00224382" w:rsidP="004279E4">
      <w:pPr>
        <w:pStyle w:val="NoSpacing"/>
        <w:ind w:firstLine="720"/>
        <w:contextualSpacing/>
        <w:jc w:val="both"/>
        <w:rPr>
          <w:rFonts w:ascii="Arial" w:hAnsi="Arial" w:cs="Arial"/>
          <w:noProof/>
          <w:szCs w:val="24"/>
          <w:lang w:val="af-ZA"/>
        </w:rPr>
      </w:pPr>
    </w:p>
    <w:p w14:paraId="0C1D7DF3" w14:textId="1D8C0B4E" w:rsidR="00110605" w:rsidRPr="00332B30" w:rsidRDefault="009666FC"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Өөрөөр хэлбэл, </w:t>
      </w:r>
      <w:r w:rsidR="00D9578E" w:rsidRPr="00332B30">
        <w:rPr>
          <w:rFonts w:ascii="Arial" w:hAnsi="Arial" w:cs="Arial"/>
          <w:noProof/>
          <w:szCs w:val="24"/>
          <w:lang w:val="af-ZA"/>
        </w:rPr>
        <w:t>у</w:t>
      </w:r>
      <w:r w:rsidR="00224382" w:rsidRPr="00332B30">
        <w:rPr>
          <w:rFonts w:ascii="Arial" w:hAnsi="Arial" w:cs="Arial"/>
          <w:noProof/>
          <w:szCs w:val="24"/>
          <w:lang w:val="af-ZA"/>
        </w:rPr>
        <w:t>г сангийн зарцуулалт нь 21 төрлийн гэмт хэргийн улмаас зөвхөн хүний амь нас хохирсон, хүнд, хүндэвтэр гэмтэл учирсан тохиолдолд хэрэглэгдэх буюу</w:t>
      </w:r>
      <w:r w:rsidR="00AC395F" w:rsidRPr="00332B30">
        <w:rPr>
          <w:rFonts w:ascii="Arial" w:hAnsi="Arial" w:cs="Arial"/>
          <w:noProof/>
          <w:szCs w:val="24"/>
          <w:lang w:val="af-ZA"/>
        </w:rPr>
        <w:t xml:space="preserve"> хохирогчид учирсан </w:t>
      </w:r>
      <w:r w:rsidR="00AC395F" w:rsidRPr="00332B30">
        <w:rPr>
          <w:rFonts w:ascii="Arial" w:hAnsi="Arial" w:cs="Arial"/>
          <w:b/>
          <w:bCs/>
          <w:noProof/>
          <w:szCs w:val="24"/>
          <w:lang w:val="af-ZA"/>
        </w:rPr>
        <w:t>бодит хохирлыг</w:t>
      </w:r>
      <w:r w:rsidR="00AC395F" w:rsidRPr="00332B30">
        <w:rPr>
          <w:rFonts w:ascii="Arial" w:hAnsi="Arial" w:cs="Arial"/>
          <w:noProof/>
          <w:szCs w:val="24"/>
          <w:lang w:val="af-ZA"/>
        </w:rPr>
        <w:t xml:space="preserve"> нөхөн төлөхө</w:t>
      </w:r>
      <w:r w:rsidR="002B6EBD" w:rsidRPr="00332B30">
        <w:rPr>
          <w:rFonts w:ascii="Arial" w:hAnsi="Arial" w:cs="Arial"/>
          <w:noProof/>
          <w:szCs w:val="24"/>
          <w:lang w:val="af-ZA"/>
        </w:rPr>
        <w:t>д зарцуулагдахаар</w:t>
      </w:r>
      <w:r w:rsidR="00AC395F" w:rsidRPr="00332B30">
        <w:rPr>
          <w:rFonts w:ascii="Arial" w:hAnsi="Arial" w:cs="Arial"/>
          <w:noProof/>
          <w:szCs w:val="24"/>
          <w:lang w:val="af-ZA"/>
        </w:rPr>
        <w:t xml:space="preserve"> заасан байна.</w:t>
      </w:r>
    </w:p>
    <w:p w14:paraId="183B992E" w14:textId="77777777" w:rsidR="00FF70C9" w:rsidRPr="00332B30" w:rsidRDefault="00FF70C9" w:rsidP="004279E4">
      <w:pPr>
        <w:pStyle w:val="NoSpacing"/>
        <w:ind w:firstLine="720"/>
        <w:contextualSpacing/>
        <w:jc w:val="both"/>
        <w:rPr>
          <w:rFonts w:ascii="Arial" w:hAnsi="Arial" w:cs="Arial"/>
          <w:noProof/>
          <w:szCs w:val="24"/>
          <w:lang w:val="af-ZA"/>
        </w:rPr>
      </w:pPr>
    </w:p>
    <w:p w14:paraId="15BF980A" w14:textId="2B0EBD25" w:rsidR="006A70E9" w:rsidRPr="00332B30" w:rsidRDefault="00696021"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Энэхүү бодит хохирлы</w:t>
      </w:r>
      <w:r w:rsidR="005164D0" w:rsidRPr="00332B30">
        <w:rPr>
          <w:rFonts w:ascii="Arial" w:hAnsi="Arial" w:cs="Arial"/>
          <w:noProof/>
          <w:szCs w:val="24"/>
          <w:lang w:val="af-ZA"/>
        </w:rPr>
        <w:t>н нөхөн төлбөр</w:t>
      </w:r>
      <w:r w:rsidR="00462AD0" w:rsidRPr="00332B30">
        <w:rPr>
          <w:rFonts w:ascii="Arial" w:hAnsi="Arial" w:cs="Arial"/>
          <w:noProof/>
          <w:szCs w:val="24"/>
          <w:lang w:val="af-ZA"/>
        </w:rPr>
        <w:t xml:space="preserve"> нь</w:t>
      </w:r>
      <w:r w:rsidRPr="00332B30">
        <w:rPr>
          <w:rFonts w:ascii="Arial" w:hAnsi="Arial" w:cs="Arial"/>
          <w:noProof/>
          <w:szCs w:val="24"/>
          <w:lang w:val="af-ZA"/>
        </w:rPr>
        <w:t xml:space="preserve"> </w:t>
      </w:r>
      <w:r w:rsidR="005257E1" w:rsidRPr="00332B30">
        <w:rPr>
          <w:rFonts w:ascii="Arial" w:hAnsi="Arial" w:cs="Arial"/>
          <w:noProof/>
          <w:szCs w:val="24"/>
          <w:lang w:val="af-ZA"/>
        </w:rPr>
        <w:t xml:space="preserve">Засгийн газрын тусгай сангийн тухай хуулийн 10 дугаар зүйлийн 10.3-т </w:t>
      </w:r>
      <w:r w:rsidRPr="00332B30">
        <w:rPr>
          <w:rFonts w:ascii="Arial" w:hAnsi="Arial" w:cs="Arial"/>
          <w:noProof/>
          <w:szCs w:val="24"/>
          <w:lang w:val="af-ZA"/>
        </w:rPr>
        <w:t>зааснаар</w:t>
      </w:r>
      <w:r w:rsidR="005257E1" w:rsidRPr="00332B30">
        <w:rPr>
          <w:rFonts w:ascii="Arial" w:hAnsi="Arial" w:cs="Arial"/>
          <w:noProof/>
          <w:szCs w:val="24"/>
          <w:lang w:val="af-ZA"/>
        </w:rPr>
        <w:t xml:space="preserve"> 1-д оршуулгын зардал, 2-т эмчилгээний зардал, 3-т </w:t>
      </w:r>
      <w:r w:rsidR="0057415D" w:rsidRPr="00332B30">
        <w:rPr>
          <w:rFonts w:ascii="Arial" w:hAnsi="Arial" w:cs="Arial"/>
          <w:noProof/>
          <w:szCs w:val="24"/>
          <w:lang w:val="af-ZA"/>
        </w:rPr>
        <w:t xml:space="preserve">хөдөлмөрийн чадвараа алдсанаас дутуу авсан цалин хөлс, түүнтэй адилтгах орлого байхаар заасан. </w:t>
      </w:r>
    </w:p>
    <w:p w14:paraId="5649B357" w14:textId="77777777" w:rsidR="00110605" w:rsidRPr="00332B30" w:rsidRDefault="00110605" w:rsidP="004279E4">
      <w:pPr>
        <w:pStyle w:val="NoSpacing"/>
        <w:ind w:firstLine="720"/>
        <w:contextualSpacing/>
        <w:jc w:val="both"/>
        <w:rPr>
          <w:rFonts w:ascii="Arial" w:hAnsi="Arial" w:cs="Arial"/>
          <w:noProof/>
          <w:szCs w:val="24"/>
          <w:lang w:val="af-ZA"/>
        </w:rPr>
      </w:pPr>
    </w:p>
    <w:p w14:paraId="62A695F6" w14:textId="449E2B3F" w:rsidR="006A70E9" w:rsidRPr="00332B30" w:rsidRDefault="006A70E9" w:rsidP="006A70E9">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Эрүүгийн хуульд заасан 21 төрлийн гэмт хэрэгт дараах гэмт хэрэг </w:t>
      </w:r>
      <w:r w:rsidR="00B661AB" w:rsidRPr="00332B30">
        <w:rPr>
          <w:rFonts w:ascii="Arial" w:hAnsi="Arial" w:cs="Arial"/>
          <w:noProof/>
          <w:szCs w:val="24"/>
          <w:lang w:val="af-ZA"/>
        </w:rPr>
        <w:t>хамаарч</w:t>
      </w:r>
      <w:r w:rsidRPr="00332B30">
        <w:rPr>
          <w:rFonts w:ascii="Arial" w:hAnsi="Arial" w:cs="Arial"/>
          <w:noProof/>
          <w:szCs w:val="24"/>
          <w:lang w:val="af-ZA"/>
        </w:rPr>
        <w:t xml:space="preserve"> байна. Үүнд:</w:t>
      </w:r>
    </w:p>
    <w:p w14:paraId="2E19D032" w14:textId="77777777" w:rsidR="006A70E9" w:rsidRPr="00332B30" w:rsidRDefault="006A70E9" w:rsidP="004279E4">
      <w:pPr>
        <w:pStyle w:val="NoSpacing"/>
        <w:ind w:firstLine="720"/>
        <w:contextualSpacing/>
        <w:jc w:val="both"/>
        <w:rPr>
          <w:rFonts w:ascii="Arial" w:hAnsi="Arial" w:cs="Arial"/>
          <w:noProof/>
          <w:szCs w:val="24"/>
          <w:lang w:val="af-ZA"/>
        </w:rPr>
      </w:pPr>
    </w:p>
    <w:p w14:paraId="2185AAB4" w14:textId="77777777"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eastAsia="mn-MN"/>
        </w:rPr>
      </w:pPr>
      <w:r w:rsidRPr="00332B30">
        <w:rPr>
          <w:rFonts w:ascii="Arial" w:hAnsi="Arial" w:cs="Arial"/>
          <w:noProof/>
          <w:sz w:val="24"/>
          <w:szCs w:val="24"/>
          <w:lang w:val="af-ZA"/>
        </w:rPr>
        <w:t xml:space="preserve">Хүнийг алах -10.1 /91.1, 91.2/, </w:t>
      </w:r>
    </w:p>
    <w:p w14:paraId="1FF27443" w14:textId="77777777"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eastAsia="mn-MN"/>
        </w:rPr>
      </w:pPr>
      <w:r w:rsidRPr="00332B30">
        <w:rPr>
          <w:rFonts w:ascii="Arial" w:hAnsi="Arial" w:cs="Arial"/>
          <w:noProof/>
          <w:sz w:val="24"/>
          <w:szCs w:val="24"/>
          <w:lang w:val="af-ZA"/>
        </w:rPr>
        <w:t xml:space="preserve">Хүний эрүүл мэндэд хүнд хохирол санаатай учруулах -11.1 /96.1, 96.2/ </w:t>
      </w:r>
    </w:p>
    <w:p w14:paraId="33630303" w14:textId="77777777"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rPr>
      </w:pPr>
      <w:r w:rsidRPr="00332B30">
        <w:rPr>
          <w:rFonts w:ascii="Arial" w:hAnsi="Arial" w:cs="Arial"/>
          <w:noProof/>
          <w:sz w:val="24"/>
          <w:szCs w:val="24"/>
          <w:lang w:val="af-ZA"/>
        </w:rPr>
        <w:t xml:space="preserve">Хүний эрүүл мэндэд хүндэвтэр хохирол санаатай учруулах -11.4 </w:t>
      </w:r>
    </w:p>
    <w:p w14:paraId="7877474E" w14:textId="322C3EBC"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rPr>
      </w:pPr>
      <w:r w:rsidRPr="00332B30">
        <w:rPr>
          <w:rFonts w:ascii="Arial" w:hAnsi="Arial" w:cs="Arial"/>
          <w:noProof/>
          <w:sz w:val="24"/>
          <w:szCs w:val="24"/>
          <w:lang w:val="af-ZA"/>
        </w:rPr>
        <w:t>Хүн хулгайлах -</w:t>
      </w:r>
      <w:r w:rsidR="00BC503F" w:rsidRPr="00332B30">
        <w:rPr>
          <w:rFonts w:ascii="Arial" w:hAnsi="Arial" w:cs="Arial"/>
          <w:noProof/>
          <w:sz w:val="24"/>
          <w:szCs w:val="24"/>
          <w:lang w:val="af-ZA"/>
        </w:rPr>
        <w:t>13.2 /108.3 /</w:t>
      </w:r>
    </w:p>
    <w:p w14:paraId="12F7648A" w14:textId="77777777"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rPr>
      </w:pPr>
      <w:r w:rsidRPr="00332B30">
        <w:rPr>
          <w:rFonts w:ascii="Arial" w:hAnsi="Arial" w:cs="Arial"/>
          <w:noProof/>
          <w:sz w:val="24"/>
          <w:szCs w:val="24"/>
          <w:lang w:val="af-ZA"/>
        </w:rPr>
        <w:t>Хүн барьцаалах -13.3 /112.3/</w:t>
      </w:r>
    </w:p>
    <w:p w14:paraId="37D8B682" w14:textId="77777777"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rPr>
      </w:pPr>
      <w:r w:rsidRPr="00332B30">
        <w:rPr>
          <w:rFonts w:ascii="Arial" w:hAnsi="Arial" w:cs="Arial"/>
          <w:noProof/>
          <w:sz w:val="24"/>
          <w:szCs w:val="24"/>
          <w:lang w:val="af-ZA"/>
        </w:rPr>
        <w:t>Хүнийг хүчээр алга болгох -13.4</w:t>
      </w:r>
    </w:p>
    <w:p w14:paraId="0FDE71CC" w14:textId="77777777"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rPr>
      </w:pPr>
      <w:r w:rsidRPr="00332B30">
        <w:rPr>
          <w:rFonts w:ascii="Arial" w:hAnsi="Arial" w:cs="Arial"/>
          <w:noProof/>
          <w:sz w:val="24"/>
          <w:szCs w:val="24"/>
          <w:lang w:val="af-ZA"/>
        </w:rPr>
        <w:t>Хүн худалдаалах -13.1 /113.3/</w:t>
      </w:r>
    </w:p>
    <w:p w14:paraId="63C0470B" w14:textId="77777777"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rPr>
      </w:pPr>
      <w:r w:rsidRPr="00332B30">
        <w:rPr>
          <w:rFonts w:ascii="Arial" w:hAnsi="Arial" w:cs="Arial"/>
          <w:noProof/>
          <w:sz w:val="24"/>
          <w:szCs w:val="24"/>
          <w:lang w:val="af-ZA"/>
        </w:rPr>
        <w:t xml:space="preserve">Хүчиндэх -12.1 /126.2, 126.3/ </w:t>
      </w:r>
    </w:p>
    <w:p w14:paraId="62726A14" w14:textId="77777777" w:rsidR="00C30F82" w:rsidRPr="00332B30" w:rsidRDefault="00C30F82" w:rsidP="00C30F82">
      <w:pPr>
        <w:pStyle w:val="ListParagraph"/>
        <w:numPr>
          <w:ilvl w:val="0"/>
          <w:numId w:val="5"/>
        </w:numPr>
        <w:spacing w:after="0" w:line="240" w:lineRule="auto"/>
        <w:ind w:left="1418" w:hanging="284"/>
        <w:jc w:val="both"/>
        <w:rPr>
          <w:rFonts w:ascii="Arial" w:hAnsi="Arial" w:cs="Arial"/>
          <w:noProof/>
          <w:sz w:val="24"/>
          <w:szCs w:val="24"/>
          <w:lang w:val="af-ZA"/>
        </w:rPr>
      </w:pPr>
      <w:r w:rsidRPr="00332B30">
        <w:rPr>
          <w:rFonts w:ascii="Arial" w:hAnsi="Arial" w:cs="Arial"/>
          <w:noProof/>
          <w:sz w:val="24"/>
          <w:szCs w:val="24"/>
          <w:lang w:val="af-ZA"/>
        </w:rPr>
        <w:t>Дээрэмдэх -17.2 /147.3/</w:t>
      </w:r>
    </w:p>
    <w:p w14:paraId="5A5C6F7C"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Төрийн өндөр албан тушаалтны амь биед халдах -19.3 /81.1, 81.2/</w:t>
      </w:r>
    </w:p>
    <w:p w14:paraId="272DC94E"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Эрүү шүүлт тулгах -21.12 /251.2, 251.3/</w:t>
      </w:r>
    </w:p>
    <w:p w14:paraId="22908656"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Түрэмгий дайныг төлөвлөх, бэлтгэх, өдөөх, дэгдээх -29.1</w:t>
      </w:r>
    </w:p>
    <w:p w14:paraId="1D7E5248"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Террор үйлдэх -29.8 /178</w:t>
      </w:r>
      <w:r w:rsidRPr="00332B30">
        <w:rPr>
          <w:rFonts w:ascii="Arial" w:hAnsi="Arial" w:cs="Arial"/>
          <w:noProof/>
          <w:sz w:val="24"/>
          <w:szCs w:val="24"/>
          <w:vertAlign w:val="superscript"/>
          <w:lang w:val="af-ZA"/>
        </w:rPr>
        <w:t>1</w:t>
      </w:r>
      <w:r w:rsidRPr="00332B30">
        <w:rPr>
          <w:rFonts w:ascii="Arial" w:hAnsi="Arial" w:cs="Arial"/>
          <w:noProof/>
          <w:sz w:val="24"/>
          <w:szCs w:val="24"/>
          <w:lang w:val="af-ZA"/>
        </w:rPr>
        <w:t>.2/</w:t>
      </w:r>
    </w:p>
    <w:p w14:paraId="1227611C"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Бэлгийн мөлжлөг -12.3</w:t>
      </w:r>
    </w:p>
    <w:p w14:paraId="0BC5378E"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Хүний цус, эс, эс эрхтнийг хууль бусаар авах -15.3</w:t>
      </w:r>
    </w:p>
    <w:p w14:paraId="27F107E5"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Хууль бусаар үр хөндөх -15.5</w:t>
      </w:r>
    </w:p>
    <w:p w14:paraId="64C8B6B4"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Хүүхдийг гэмт хэрэг үйлдэхэд татан оруулах -16.1</w:t>
      </w:r>
    </w:p>
    <w:p w14:paraId="0316016B"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Хүүхдийг хаях, төөрүүлэх, тэнүүчлэлд хүргэх -16.3</w:t>
      </w:r>
    </w:p>
    <w:p w14:paraId="7E411A2B"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Хүүхэд худалдах -16.6</w:t>
      </w:r>
    </w:p>
    <w:p w14:paraId="2295DB96"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Хүүхэдтэй хэрцгий харьцах -16.7</w:t>
      </w:r>
    </w:p>
    <w:p w14:paraId="6A15CC8D" w14:textId="77777777" w:rsidR="00C30F82" w:rsidRPr="00332B30" w:rsidRDefault="00C30F82" w:rsidP="00C30F82">
      <w:pPr>
        <w:pStyle w:val="ListParagraph"/>
        <w:numPr>
          <w:ilvl w:val="0"/>
          <w:numId w:val="5"/>
        </w:numPr>
        <w:spacing w:after="0" w:line="240" w:lineRule="auto"/>
        <w:ind w:left="1560" w:hanging="426"/>
        <w:jc w:val="both"/>
        <w:rPr>
          <w:rFonts w:ascii="Arial" w:hAnsi="Arial" w:cs="Arial"/>
          <w:noProof/>
          <w:sz w:val="24"/>
          <w:szCs w:val="24"/>
          <w:lang w:val="af-ZA"/>
        </w:rPr>
      </w:pPr>
      <w:r w:rsidRPr="00332B30">
        <w:rPr>
          <w:rFonts w:ascii="Arial" w:hAnsi="Arial" w:cs="Arial"/>
          <w:noProof/>
          <w:sz w:val="24"/>
          <w:szCs w:val="24"/>
          <w:lang w:val="af-ZA"/>
        </w:rPr>
        <w:t>Хүүхдийг асран хамгаалах үүргээ үл биелүүлэх -16.11</w:t>
      </w:r>
    </w:p>
    <w:p w14:paraId="427F2833" w14:textId="77777777" w:rsidR="00830FDD" w:rsidRPr="00332B30" w:rsidRDefault="00830FDD" w:rsidP="00830FDD">
      <w:pPr>
        <w:spacing w:after="0" w:line="240" w:lineRule="auto"/>
        <w:jc w:val="both"/>
        <w:rPr>
          <w:rFonts w:ascii="Arial" w:hAnsi="Arial" w:cs="Arial"/>
          <w:noProof/>
          <w:sz w:val="24"/>
          <w:szCs w:val="24"/>
          <w:lang w:val="af-ZA"/>
        </w:rPr>
      </w:pPr>
    </w:p>
    <w:p w14:paraId="19F18DB9" w14:textId="7FEFCCAE" w:rsidR="00830FDD" w:rsidRPr="00332B30" w:rsidRDefault="00830FDD" w:rsidP="00E62532">
      <w:pPr>
        <w:spacing w:after="0" w:line="240" w:lineRule="auto"/>
        <w:ind w:firstLine="720"/>
        <w:jc w:val="both"/>
        <w:rPr>
          <w:rFonts w:ascii="Arial" w:hAnsi="Arial" w:cs="Arial"/>
          <w:noProof/>
          <w:sz w:val="24"/>
          <w:szCs w:val="24"/>
          <w:lang w:val="af-ZA"/>
        </w:rPr>
      </w:pPr>
      <w:r w:rsidRPr="00332B30">
        <w:rPr>
          <w:rFonts w:ascii="Arial" w:hAnsi="Arial" w:cs="Arial"/>
          <w:noProof/>
          <w:sz w:val="24"/>
          <w:szCs w:val="24"/>
          <w:lang w:val="af-ZA"/>
        </w:rPr>
        <w:t>И</w:t>
      </w:r>
      <w:r w:rsidR="00F54C1F" w:rsidRPr="00332B30">
        <w:rPr>
          <w:rFonts w:ascii="Arial" w:hAnsi="Arial" w:cs="Arial"/>
          <w:noProof/>
          <w:sz w:val="24"/>
          <w:szCs w:val="24"/>
          <w:lang w:val="af-ZA"/>
        </w:rPr>
        <w:t>йнхүү</w:t>
      </w:r>
      <w:r w:rsidRPr="00332B30">
        <w:rPr>
          <w:rFonts w:ascii="Arial" w:hAnsi="Arial" w:cs="Arial"/>
          <w:noProof/>
          <w:sz w:val="24"/>
          <w:szCs w:val="24"/>
          <w:lang w:val="af-ZA"/>
        </w:rPr>
        <w:t xml:space="preserve"> гэмт хэргийн улмаас учирсан </w:t>
      </w:r>
      <w:r w:rsidR="0091101A" w:rsidRPr="00332B30">
        <w:rPr>
          <w:rFonts w:ascii="Arial" w:hAnsi="Arial" w:cs="Arial"/>
          <w:noProof/>
          <w:sz w:val="24"/>
          <w:szCs w:val="24"/>
          <w:lang w:val="af-ZA"/>
        </w:rPr>
        <w:t xml:space="preserve">зөвхөн </w:t>
      </w:r>
      <w:r w:rsidRPr="00332B30">
        <w:rPr>
          <w:rFonts w:ascii="Arial" w:hAnsi="Arial" w:cs="Arial"/>
          <w:noProof/>
          <w:sz w:val="24"/>
          <w:szCs w:val="24"/>
          <w:lang w:val="af-ZA"/>
        </w:rPr>
        <w:t xml:space="preserve">бодит хохиролд </w:t>
      </w:r>
      <w:r w:rsidR="00C375C2" w:rsidRPr="00332B30">
        <w:rPr>
          <w:rFonts w:ascii="Arial" w:hAnsi="Arial" w:cs="Arial"/>
          <w:noProof/>
          <w:sz w:val="24"/>
          <w:szCs w:val="24"/>
          <w:lang w:val="af-ZA"/>
        </w:rPr>
        <w:t xml:space="preserve">нөхөн төлбөр олгох нь </w:t>
      </w:r>
      <w:r w:rsidR="00F54C1F" w:rsidRPr="00332B30">
        <w:rPr>
          <w:rFonts w:ascii="Arial" w:hAnsi="Arial" w:cs="Arial"/>
          <w:noProof/>
          <w:sz w:val="24"/>
          <w:szCs w:val="24"/>
          <w:lang w:val="af-ZA"/>
        </w:rPr>
        <w:t>уг</w:t>
      </w:r>
      <w:r w:rsidR="00E141DD" w:rsidRPr="00332B30">
        <w:rPr>
          <w:rFonts w:ascii="Arial" w:hAnsi="Arial" w:cs="Arial"/>
          <w:noProof/>
          <w:sz w:val="24"/>
          <w:szCs w:val="24"/>
          <w:lang w:val="af-ZA"/>
        </w:rPr>
        <w:t xml:space="preserve"> сангийн үндсэн зорилгод </w:t>
      </w:r>
      <w:r w:rsidR="00610E7E" w:rsidRPr="00332B30">
        <w:rPr>
          <w:rFonts w:ascii="Arial" w:hAnsi="Arial" w:cs="Arial"/>
          <w:noProof/>
          <w:sz w:val="24"/>
          <w:szCs w:val="24"/>
          <w:lang w:val="af-ZA"/>
        </w:rPr>
        <w:t>бүрэн хүрэхгүй</w:t>
      </w:r>
      <w:r w:rsidR="00394D84" w:rsidRPr="00332B30">
        <w:rPr>
          <w:rFonts w:ascii="Arial" w:hAnsi="Arial" w:cs="Arial"/>
          <w:noProof/>
          <w:sz w:val="24"/>
          <w:szCs w:val="24"/>
          <w:lang w:val="af-ZA"/>
        </w:rPr>
        <w:t xml:space="preserve"> </w:t>
      </w:r>
      <w:r w:rsidR="00C375C2" w:rsidRPr="00332B30">
        <w:rPr>
          <w:rFonts w:ascii="Arial" w:hAnsi="Arial" w:cs="Arial"/>
          <w:noProof/>
          <w:sz w:val="24"/>
          <w:szCs w:val="24"/>
          <w:lang w:val="af-ZA"/>
        </w:rPr>
        <w:t xml:space="preserve">байна. </w:t>
      </w:r>
      <w:r w:rsidR="00441117" w:rsidRPr="00332B30">
        <w:rPr>
          <w:rFonts w:ascii="Arial" w:hAnsi="Arial" w:cs="Arial"/>
          <w:noProof/>
          <w:sz w:val="24"/>
          <w:szCs w:val="24"/>
          <w:lang w:val="af-ZA"/>
        </w:rPr>
        <w:t xml:space="preserve">Энэхүү сангийн үндсэн зорилгыг гэмт хэргийн ялангуяа дээрх 21 төрлийн гэмт хэргийн </w:t>
      </w:r>
      <w:r w:rsidR="003B4F42" w:rsidRPr="00332B30">
        <w:rPr>
          <w:rFonts w:ascii="Arial" w:hAnsi="Arial" w:cs="Arial"/>
          <w:noProof/>
          <w:sz w:val="24"/>
          <w:szCs w:val="24"/>
          <w:lang w:val="af-ZA"/>
        </w:rPr>
        <w:t>хохирогчийн хохирлыг нөхөн төлөх буюу хүний зөрчигдсөн эрхийг сэргээхэд оршино гэж тодорхойлж байна.</w:t>
      </w:r>
    </w:p>
    <w:p w14:paraId="3CF11EE4" w14:textId="77777777" w:rsidR="00C375C2" w:rsidRPr="00332B30" w:rsidRDefault="00C375C2" w:rsidP="00830FDD">
      <w:pPr>
        <w:spacing w:after="0" w:line="240" w:lineRule="auto"/>
        <w:ind w:left="720"/>
        <w:jc w:val="both"/>
        <w:rPr>
          <w:rFonts w:ascii="Arial" w:hAnsi="Arial" w:cs="Arial"/>
          <w:noProof/>
          <w:sz w:val="24"/>
          <w:szCs w:val="24"/>
          <w:lang w:val="af-ZA"/>
        </w:rPr>
      </w:pPr>
    </w:p>
    <w:p w14:paraId="34B0EF23" w14:textId="00E0ACD6" w:rsidR="00C375C2" w:rsidRPr="00332B30" w:rsidRDefault="00C375C2" w:rsidP="00E62532">
      <w:pPr>
        <w:spacing w:after="0" w:line="240" w:lineRule="auto"/>
        <w:ind w:firstLine="709"/>
        <w:jc w:val="both"/>
        <w:rPr>
          <w:rFonts w:ascii="Arial" w:hAnsi="Arial" w:cs="Arial"/>
          <w:noProof/>
          <w:sz w:val="24"/>
          <w:szCs w:val="24"/>
          <w:lang w:val="af-ZA"/>
        </w:rPr>
      </w:pPr>
      <w:r w:rsidRPr="00332B30">
        <w:rPr>
          <w:rFonts w:ascii="Arial" w:hAnsi="Arial" w:cs="Arial"/>
          <w:noProof/>
          <w:sz w:val="24"/>
          <w:szCs w:val="24"/>
          <w:lang w:val="af-ZA"/>
        </w:rPr>
        <w:t xml:space="preserve">Монгол Улсын Их Хурлаас </w:t>
      </w:r>
      <w:r w:rsidR="00E62532" w:rsidRPr="00332B30">
        <w:rPr>
          <w:rFonts w:ascii="Arial" w:hAnsi="Arial" w:cs="Arial"/>
          <w:noProof/>
          <w:sz w:val="24"/>
          <w:szCs w:val="24"/>
          <w:lang w:val="af-ZA"/>
        </w:rPr>
        <w:t>2022 оны 12 дугаар сарын 23-ны өдөр баталсан Шүүх шинжилгээний тухай хууль болон энэхүү хуул</w:t>
      </w:r>
      <w:r w:rsidR="0025435E" w:rsidRPr="00332B30">
        <w:rPr>
          <w:rFonts w:ascii="Arial" w:hAnsi="Arial" w:cs="Arial"/>
          <w:noProof/>
          <w:sz w:val="24"/>
          <w:szCs w:val="24"/>
          <w:lang w:val="af-ZA"/>
        </w:rPr>
        <w:t xml:space="preserve">ийг дагаж </w:t>
      </w:r>
      <w:r w:rsidR="00E62532" w:rsidRPr="00332B30">
        <w:rPr>
          <w:rFonts w:ascii="Arial" w:hAnsi="Arial" w:cs="Arial"/>
          <w:noProof/>
          <w:sz w:val="24"/>
          <w:szCs w:val="24"/>
          <w:lang w:val="af-ZA"/>
        </w:rPr>
        <w:t>өөрчлөлт орсон Иргэний хуульд зааснаар нийт 84 төрлийн гэмт хэргийн хохирогчийн сэтгэцэд учирсан хор уршгийн зэргийг тогтоож, уг зэрэгт</w:t>
      </w:r>
      <w:r w:rsidR="00783FEC" w:rsidRPr="00332B30">
        <w:rPr>
          <w:rFonts w:ascii="Arial" w:hAnsi="Arial" w:cs="Arial"/>
          <w:noProof/>
          <w:sz w:val="24"/>
          <w:szCs w:val="24"/>
          <w:lang w:val="af-ZA"/>
        </w:rPr>
        <w:t xml:space="preserve">эй нь уялдсан </w:t>
      </w:r>
      <w:r w:rsidR="00E62532" w:rsidRPr="00332B30">
        <w:rPr>
          <w:rFonts w:ascii="Arial" w:hAnsi="Arial" w:cs="Arial"/>
          <w:noProof/>
          <w:sz w:val="24"/>
          <w:szCs w:val="24"/>
          <w:lang w:val="af-ZA"/>
        </w:rPr>
        <w:t>нөхөн төлбөр</w:t>
      </w:r>
      <w:r w:rsidR="001538A8" w:rsidRPr="00332B30">
        <w:rPr>
          <w:rFonts w:ascii="Arial" w:hAnsi="Arial" w:cs="Arial"/>
          <w:noProof/>
          <w:sz w:val="24"/>
          <w:szCs w:val="24"/>
          <w:lang w:val="af-ZA"/>
        </w:rPr>
        <w:t xml:space="preserve">ийг гэм буруутай </w:t>
      </w:r>
      <w:r w:rsidR="001538A8" w:rsidRPr="00332B30">
        <w:rPr>
          <w:rFonts w:ascii="Arial" w:hAnsi="Arial" w:cs="Arial"/>
          <w:noProof/>
          <w:sz w:val="24"/>
          <w:szCs w:val="24"/>
          <w:lang w:val="af-ZA"/>
        </w:rPr>
        <w:lastRenderedPageBreak/>
        <w:t>этгээдээс</w:t>
      </w:r>
      <w:r w:rsidR="00E62532" w:rsidRPr="00332B30">
        <w:rPr>
          <w:rFonts w:ascii="Arial" w:hAnsi="Arial" w:cs="Arial"/>
          <w:noProof/>
          <w:sz w:val="24"/>
          <w:szCs w:val="24"/>
          <w:lang w:val="af-ZA"/>
        </w:rPr>
        <w:t xml:space="preserve"> </w:t>
      </w:r>
      <w:r w:rsidR="001538A8" w:rsidRPr="00332B30">
        <w:rPr>
          <w:rFonts w:ascii="Arial" w:hAnsi="Arial" w:cs="Arial"/>
          <w:noProof/>
          <w:sz w:val="24"/>
          <w:szCs w:val="24"/>
          <w:lang w:val="af-ZA"/>
        </w:rPr>
        <w:t>авах</w:t>
      </w:r>
      <w:r w:rsidR="00CA50F6" w:rsidRPr="00332B30">
        <w:rPr>
          <w:rFonts w:ascii="Arial" w:hAnsi="Arial" w:cs="Arial"/>
          <w:noProof/>
          <w:sz w:val="24"/>
          <w:szCs w:val="24"/>
          <w:lang w:val="af-ZA"/>
        </w:rPr>
        <w:t xml:space="preserve"> шинэ төрлийн зохицуулалтыг оруулсан. Энэ хуулийн өөрчлөлт нь </w:t>
      </w:r>
      <w:r w:rsidR="002552EF" w:rsidRPr="00332B30">
        <w:rPr>
          <w:rFonts w:ascii="Arial" w:hAnsi="Arial" w:cs="Arial"/>
          <w:noProof/>
          <w:sz w:val="24"/>
          <w:szCs w:val="24"/>
          <w:lang w:val="af-ZA"/>
        </w:rPr>
        <w:t xml:space="preserve">гэмт хэргийн улмаас учирсан бодит хохирлын нөхөн төлбөрийг олгохоос гадна сэтгэцэд учирсан хор уршгийг нөхөн төлөхөөр болсон нь </w:t>
      </w:r>
      <w:r w:rsidR="00E1414A" w:rsidRPr="00332B30">
        <w:rPr>
          <w:rFonts w:ascii="Arial" w:hAnsi="Arial" w:cs="Arial"/>
          <w:noProof/>
          <w:sz w:val="24"/>
          <w:szCs w:val="24"/>
          <w:lang w:val="af-ZA"/>
        </w:rPr>
        <w:t xml:space="preserve">олон улсын эрх зүйн хэм хэмжээ, Монгол Улсын Үндсэн хуулиар олгогдсон хүний зөрчигдсөн эрхийг сэргээхэд ихээхэн ач холбогдолтой </w:t>
      </w:r>
      <w:r w:rsidR="00A47EE6" w:rsidRPr="00332B30">
        <w:rPr>
          <w:rFonts w:ascii="Arial" w:hAnsi="Arial" w:cs="Arial"/>
          <w:noProof/>
          <w:sz w:val="24"/>
          <w:szCs w:val="24"/>
          <w:lang w:val="af-ZA"/>
        </w:rPr>
        <w:t xml:space="preserve">зохицуулалт болсон </w:t>
      </w:r>
      <w:r w:rsidR="00E67868" w:rsidRPr="00332B30">
        <w:rPr>
          <w:rFonts w:ascii="Arial" w:hAnsi="Arial" w:cs="Arial"/>
          <w:noProof/>
          <w:sz w:val="24"/>
          <w:szCs w:val="24"/>
          <w:lang w:val="af-ZA"/>
        </w:rPr>
        <w:t>гэж үз</w:t>
      </w:r>
      <w:r w:rsidR="00AB666D" w:rsidRPr="00332B30">
        <w:rPr>
          <w:rFonts w:ascii="Arial" w:hAnsi="Arial" w:cs="Arial"/>
          <w:noProof/>
          <w:sz w:val="24"/>
          <w:szCs w:val="24"/>
          <w:lang w:val="af-ZA"/>
        </w:rPr>
        <w:t>дэг</w:t>
      </w:r>
      <w:r w:rsidR="00E67868" w:rsidRPr="00332B30">
        <w:rPr>
          <w:rFonts w:ascii="Arial" w:hAnsi="Arial" w:cs="Arial"/>
          <w:noProof/>
          <w:sz w:val="24"/>
          <w:szCs w:val="24"/>
          <w:lang w:val="af-ZA"/>
        </w:rPr>
        <w:t xml:space="preserve"> байна. </w:t>
      </w:r>
    </w:p>
    <w:p w14:paraId="4ED72E25" w14:textId="77777777" w:rsidR="00B866DC" w:rsidRPr="00332B30" w:rsidRDefault="00B866DC" w:rsidP="00E62532">
      <w:pPr>
        <w:spacing w:after="0" w:line="240" w:lineRule="auto"/>
        <w:ind w:firstLine="709"/>
        <w:jc w:val="both"/>
        <w:rPr>
          <w:rFonts w:ascii="Arial" w:hAnsi="Arial" w:cs="Arial"/>
          <w:noProof/>
          <w:sz w:val="24"/>
          <w:szCs w:val="24"/>
          <w:lang w:val="af-ZA"/>
        </w:rPr>
      </w:pPr>
    </w:p>
    <w:p w14:paraId="25C1986D" w14:textId="415F2015" w:rsidR="001B1C4B" w:rsidRPr="00332B30" w:rsidRDefault="00367E4C" w:rsidP="001B1C4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Түүнчлэн </w:t>
      </w:r>
      <w:r w:rsidR="001B1C4B" w:rsidRPr="00332B30">
        <w:rPr>
          <w:rFonts w:ascii="Arial" w:hAnsi="Arial" w:cs="Arial"/>
          <w:noProof/>
          <w:szCs w:val="24"/>
          <w:lang w:val="af-ZA"/>
        </w:rPr>
        <w:t>Монгол Улсын Их Хурлын 2003 оны 10 дугаар сарын 24-ний өдрийн 41 дүгээр тогтоолоор “Монгол Улсад хүний эрхийг хангах үндэсний хөтөлбөр”-ийг баталсан.</w:t>
      </w:r>
      <w:r w:rsidR="001B1C4B" w:rsidRPr="00332B30">
        <w:rPr>
          <w:rStyle w:val="FootnoteReference"/>
          <w:rFonts w:ascii="Arial" w:hAnsi="Arial" w:cs="Arial"/>
          <w:noProof/>
          <w:szCs w:val="24"/>
          <w:lang w:val="af-ZA"/>
        </w:rPr>
        <w:footnoteReference w:id="13"/>
      </w:r>
      <w:r w:rsidR="001B1C4B" w:rsidRPr="00332B30">
        <w:rPr>
          <w:rFonts w:ascii="Arial" w:hAnsi="Arial" w:cs="Arial"/>
          <w:noProof/>
          <w:szCs w:val="24"/>
          <w:lang w:val="af-ZA"/>
        </w:rPr>
        <w:t xml:space="preserve"> Уг хөтөлбөрийн 2.1.5-д “зохих сан бий болгох, иргэдийг гэмт халдлагаас хамгаалах даатгалд хамруулах эдгээр гэмт хэргийн улмаас учирсан хохирлыг нөхөн төлүүлэх эх үүсвэрийг бүрдүүлж, </w:t>
      </w:r>
      <w:r w:rsidR="001B1C4B" w:rsidRPr="00332B30">
        <w:rPr>
          <w:rFonts w:ascii="Arial" w:hAnsi="Arial" w:cs="Arial"/>
          <w:b/>
          <w:bCs/>
          <w:noProof/>
          <w:szCs w:val="24"/>
          <w:u w:val="single"/>
          <w:lang w:val="af-ZA"/>
        </w:rPr>
        <w:t>эхний ээлжид хариуцагч нь тодорхойгүй, эсхүл төлбөрийн чадваргүй иргэдийн хохирлыг төр урьдчилан төлж</w:t>
      </w:r>
      <w:r w:rsidR="001B1C4B" w:rsidRPr="00332B30">
        <w:rPr>
          <w:rFonts w:ascii="Arial" w:hAnsi="Arial" w:cs="Arial"/>
          <w:noProof/>
          <w:szCs w:val="24"/>
          <w:lang w:val="af-ZA"/>
        </w:rPr>
        <w:t xml:space="preserve">, </w:t>
      </w:r>
      <w:r w:rsidR="001B1C4B" w:rsidRPr="00332B30">
        <w:rPr>
          <w:rFonts w:ascii="Arial" w:hAnsi="Arial" w:cs="Arial"/>
          <w:b/>
          <w:bCs/>
          <w:noProof/>
          <w:szCs w:val="24"/>
          <w:u w:val="single"/>
          <w:lang w:val="af-ZA"/>
        </w:rPr>
        <w:t>хариуцагчаар нөхөн төлүүлэх</w:t>
      </w:r>
      <w:r w:rsidR="001B1C4B" w:rsidRPr="00332B30">
        <w:rPr>
          <w:rFonts w:ascii="Arial" w:hAnsi="Arial" w:cs="Arial"/>
          <w:noProof/>
          <w:szCs w:val="24"/>
          <w:lang w:val="af-ZA"/>
        </w:rPr>
        <w:t xml:space="preserve"> журмыг хуулиар тогтоон хэрэгжүүлж цаашид боловсронгуй болгоно.” гэж заасан байдаг.  </w:t>
      </w:r>
      <w:r w:rsidR="00C17471" w:rsidRPr="00332B30">
        <w:rPr>
          <w:rFonts w:ascii="Arial" w:hAnsi="Arial" w:cs="Arial"/>
          <w:noProof/>
          <w:szCs w:val="24"/>
          <w:lang w:val="af-ZA"/>
        </w:rPr>
        <w:t xml:space="preserve">Харин Засгийн газрын тусгай сангийн тухай хуульд тодорхой гэмт хэргийн хохирогчид учирсан хохирлыг </w:t>
      </w:r>
      <w:r w:rsidR="00FA7190" w:rsidRPr="00332B30">
        <w:rPr>
          <w:rFonts w:ascii="Arial" w:hAnsi="Arial" w:cs="Arial"/>
          <w:noProof/>
          <w:szCs w:val="24"/>
          <w:lang w:val="af-ZA"/>
        </w:rPr>
        <w:t xml:space="preserve">төр нөхөн барагдуулахаар хуульчилсан нь дэвшилттэй боловч учирсан хохирлыг бодит хохирлоор хязгаарласан, зөвхөн шүүхийн шийдвэр гарсны дараа нөхөн төлбөр олгохоор заасан, цөөн тооны гэмт хэргийн хохирогчоор хязгаарласан, хохирлыг зөвхөн эдийн хохирлоор хязгаарласан нь иргэдийн “бодит хохирлыг барагдуулах” зарчимд нийцээгүйн дээр Монгол Улсын Үндсэн хуулиар иргэнд олгосон “хохирол нөхөн төлүүлэх” эрх, “хүн бүр хууль шүүхийн өмнө эрх тэгш байх” зарчимд нийцэхгүй байна. </w:t>
      </w:r>
    </w:p>
    <w:p w14:paraId="3CBAFD78" w14:textId="77777777" w:rsidR="007F66B4" w:rsidRPr="00332B30" w:rsidRDefault="007F66B4" w:rsidP="00E62532">
      <w:pPr>
        <w:spacing w:after="0" w:line="240" w:lineRule="auto"/>
        <w:ind w:firstLine="709"/>
        <w:jc w:val="both"/>
        <w:rPr>
          <w:rFonts w:ascii="Arial" w:hAnsi="Arial" w:cs="Arial"/>
          <w:noProof/>
          <w:sz w:val="24"/>
          <w:szCs w:val="24"/>
          <w:lang w:val="af-ZA"/>
        </w:rPr>
      </w:pPr>
    </w:p>
    <w:p w14:paraId="3BE0FC32" w14:textId="3C456F70" w:rsidR="00E67868" w:rsidRPr="00332B30" w:rsidRDefault="00E67868" w:rsidP="00E62532">
      <w:pPr>
        <w:spacing w:after="0" w:line="240" w:lineRule="auto"/>
        <w:ind w:firstLine="709"/>
        <w:jc w:val="both"/>
        <w:rPr>
          <w:rFonts w:ascii="Arial" w:hAnsi="Arial" w:cs="Arial"/>
          <w:noProof/>
          <w:sz w:val="24"/>
          <w:szCs w:val="24"/>
          <w:lang w:val="af-ZA"/>
        </w:rPr>
      </w:pPr>
      <w:r w:rsidRPr="00332B30">
        <w:rPr>
          <w:rFonts w:ascii="Arial" w:hAnsi="Arial" w:cs="Arial"/>
          <w:noProof/>
          <w:sz w:val="24"/>
          <w:szCs w:val="24"/>
          <w:lang w:val="af-ZA"/>
        </w:rPr>
        <w:t>Иймд дээрх</w:t>
      </w:r>
      <w:r w:rsidR="00CE537C" w:rsidRPr="00332B30">
        <w:rPr>
          <w:rFonts w:ascii="Arial" w:hAnsi="Arial" w:cs="Arial"/>
          <w:noProof/>
          <w:sz w:val="24"/>
          <w:szCs w:val="24"/>
          <w:lang w:val="af-ZA"/>
        </w:rPr>
        <w:t xml:space="preserve"> олон улсын эрх зүйн хэм хэмжээ, дотоодын бодлог</w:t>
      </w:r>
      <w:r w:rsidR="00937295" w:rsidRPr="00332B30">
        <w:rPr>
          <w:rFonts w:ascii="Arial" w:hAnsi="Arial" w:cs="Arial"/>
          <w:noProof/>
          <w:sz w:val="24"/>
          <w:szCs w:val="24"/>
          <w:lang w:val="af-ZA"/>
        </w:rPr>
        <w:t xml:space="preserve">отой уялдуулан </w:t>
      </w:r>
      <w:r w:rsidRPr="00332B30">
        <w:rPr>
          <w:rFonts w:ascii="Arial" w:hAnsi="Arial" w:cs="Arial"/>
          <w:noProof/>
          <w:sz w:val="24"/>
          <w:szCs w:val="24"/>
          <w:lang w:val="af-ZA"/>
        </w:rPr>
        <w:t xml:space="preserve"> </w:t>
      </w:r>
      <w:r w:rsidR="001E1128" w:rsidRPr="00332B30">
        <w:rPr>
          <w:rFonts w:ascii="Arial" w:hAnsi="Arial" w:cs="Arial"/>
          <w:noProof/>
          <w:sz w:val="24"/>
          <w:szCs w:val="24"/>
          <w:lang w:val="af-ZA"/>
        </w:rPr>
        <w:t xml:space="preserve">Засгийн газрын тусгай сангийн тухай хуулийн 10 дугаар зүйлд хамаарах гэмт хэргийн төрлийг нэмэгдүүлэх, </w:t>
      </w:r>
      <w:r w:rsidRPr="00332B30">
        <w:rPr>
          <w:rFonts w:ascii="Arial" w:hAnsi="Arial" w:cs="Arial"/>
          <w:noProof/>
          <w:sz w:val="24"/>
          <w:szCs w:val="24"/>
          <w:lang w:val="af-ZA"/>
        </w:rPr>
        <w:t>гэмт хэргийн хохирогчид учирсан бодит хохирлоос гадна сэтгэцэд учирсан хор уршгийн нөхөн төлбөрийг дээрх сангаас олгох нь зүйтэй болно.</w:t>
      </w:r>
      <w:r w:rsidR="009C4DD0" w:rsidRPr="00332B30">
        <w:rPr>
          <w:rFonts w:ascii="Arial" w:hAnsi="Arial" w:cs="Arial"/>
          <w:noProof/>
          <w:sz w:val="24"/>
          <w:szCs w:val="24"/>
          <w:lang w:val="af-ZA"/>
        </w:rPr>
        <w:t xml:space="preserve"> </w:t>
      </w:r>
    </w:p>
    <w:p w14:paraId="1F2AEEE0" w14:textId="77777777" w:rsidR="00C30F82" w:rsidRPr="00332B30" w:rsidRDefault="00C30F82" w:rsidP="004279E4">
      <w:pPr>
        <w:pStyle w:val="NoSpacing"/>
        <w:ind w:firstLine="720"/>
        <w:contextualSpacing/>
        <w:jc w:val="both"/>
        <w:rPr>
          <w:rFonts w:ascii="Arial" w:hAnsi="Arial" w:cs="Arial"/>
          <w:noProof/>
          <w:szCs w:val="24"/>
          <w:lang w:val="af-ZA"/>
        </w:rPr>
      </w:pPr>
    </w:p>
    <w:p w14:paraId="5DCB0846" w14:textId="7811111B" w:rsidR="006A70E9" w:rsidRPr="00332B30" w:rsidRDefault="001E1128"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Мөн </w:t>
      </w:r>
      <w:r w:rsidR="00E71B96" w:rsidRPr="00332B30">
        <w:rPr>
          <w:rFonts w:ascii="Arial" w:hAnsi="Arial" w:cs="Arial"/>
          <w:noProof/>
          <w:szCs w:val="24"/>
          <w:lang w:val="af-ZA"/>
        </w:rPr>
        <w:t>г</w:t>
      </w:r>
      <w:r w:rsidR="005362E2" w:rsidRPr="00332B30">
        <w:rPr>
          <w:rFonts w:ascii="Arial" w:hAnsi="Arial" w:cs="Arial"/>
          <w:noProof/>
          <w:szCs w:val="24"/>
          <w:lang w:val="af-ZA"/>
        </w:rPr>
        <w:t>эмт хэргийн хохирогч болон түүний хууль ёсны төлөөлөгч</w:t>
      </w:r>
      <w:r w:rsidR="00C62524" w:rsidRPr="00332B30">
        <w:rPr>
          <w:rFonts w:ascii="Arial" w:hAnsi="Arial" w:cs="Arial"/>
          <w:noProof/>
          <w:szCs w:val="24"/>
          <w:lang w:val="af-ZA"/>
        </w:rPr>
        <w:t xml:space="preserve"> </w:t>
      </w:r>
      <w:r w:rsidR="006A70E9" w:rsidRPr="00332B30">
        <w:rPr>
          <w:rFonts w:ascii="Arial" w:hAnsi="Arial" w:cs="Arial"/>
          <w:noProof/>
          <w:szCs w:val="24"/>
          <w:lang w:val="af-ZA"/>
        </w:rPr>
        <w:t>Засгийн газрын тусгай сангийн тухай хуулийн 10 дугаар зүйлийн 10.4-т заасны дагуу</w:t>
      </w:r>
      <w:r w:rsidR="005362E2" w:rsidRPr="00332B30">
        <w:rPr>
          <w:rFonts w:ascii="Arial" w:hAnsi="Arial" w:cs="Arial"/>
          <w:noProof/>
          <w:szCs w:val="24"/>
          <w:lang w:val="af-ZA"/>
        </w:rPr>
        <w:t xml:space="preserve"> </w:t>
      </w:r>
      <w:r w:rsidR="00C62524" w:rsidRPr="00332B30">
        <w:rPr>
          <w:rFonts w:ascii="Arial" w:hAnsi="Arial" w:cs="Arial"/>
          <w:noProof/>
          <w:szCs w:val="24"/>
          <w:lang w:val="af-ZA"/>
        </w:rPr>
        <w:t>зөвхөн шүүхийн</w:t>
      </w:r>
      <w:r w:rsidR="006A70E9" w:rsidRPr="00332B30">
        <w:rPr>
          <w:rFonts w:ascii="Arial" w:hAnsi="Arial" w:cs="Arial"/>
          <w:noProof/>
          <w:szCs w:val="24"/>
          <w:lang w:val="af-ZA"/>
        </w:rPr>
        <w:t xml:space="preserve"> хүчин төгөлдөр шийдвэрийг үндэслэн </w:t>
      </w:r>
      <w:r w:rsidR="00283499" w:rsidRPr="00332B30">
        <w:rPr>
          <w:rFonts w:ascii="Arial" w:hAnsi="Arial" w:cs="Arial"/>
          <w:noProof/>
          <w:szCs w:val="24"/>
          <w:lang w:val="af-ZA"/>
        </w:rPr>
        <w:t>нөхөн төлбөрийг авах бол</w:t>
      </w:r>
      <w:r w:rsidR="00F62C37" w:rsidRPr="00332B30">
        <w:rPr>
          <w:rFonts w:ascii="Arial" w:hAnsi="Arial" w:cs="Arial"/>
          <w:noProof/>
          <w:szCs w:val="24"/>
          <w:lang w:val="af-ZA"/>
        </w:rPr>
        <w:t>омжтой</w:t>
      </w:r>
      <w:r w:rsidR="00A82369" w:rsidRPr="00332B30">
        <w:rPr>
          <w:rFonts w:ascii="Arial" w:hAnsi="Arial" w:cs="Arial"/>
          <w:noProof/>
          <w:szCs w:val="24"/>
          <w:lang w:val="af-ZA"/>
        </w:rPr>
        <w:t xml:space="preserve"> бай</w:t>
      </w:r>
      <w:r w:rsidR="00367902" w:rsidRPr="00332B30">
        <w:rPr>
          <w:rFonts w:ascii="Arial" w:hAnsi="Arial" w:cs="Arial"/>
          <w:noProof/>
          <w:szCs w:val="24"/>
          <w:lang w:val="af-ZA"/>
        </w:rPr>
        <w:t>гаа нь өрөөсгөл байна</w:t>
      </w:r>
      <w:r w:rsidR="00283499" w:rsidRPr="00332B30">
        <w:rPr>
          <w:rFonts w:ascii="Arial" w:hAnsi="Arial" w:cs="Arial"/>
          <w:noProof/>
          <w:szCs w:val="24"/>
          <w:lang w:val="af-ZA"/>
        </w:rPr>
        <w:t>.</w:t>
      </w:r>
    </w:p>
    <w:p w14:paraId="036E20BD" w14:textId="77777777" w:rsidR="006A70E9" w:rsidRPr="00332B30" w:rsidRDefault="006A70E9" w:rsidP="004279E4">
      <w:pPr>
        <w:pStyle w:val="NoSpacing"/>
        <w:ind w:firstLine="720"/>
        <w:contextualSpacing/>
        <w:jc w:val="both"/>
        <w:rPr>
          <w:rFonts w:ascii="Arial" w:hAnsi="Arial" w:cs="Arial"/>
          <w:b/>
          <w:bCs/>
          <w:noProof/>
          <w:szCs w:val="24"/>
          <w:lang w:val="af-ZA"/>
        </w:rPr>
      </w:pPr>
    </w:p>
    <w:p w14:paraId="370A7C79" w14:textId="77777777" w:rsidR="00DC3027" w:rsidRPr="00332B30" w:rsidRDefault="00436568" w:rsidP="00267E81">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Тухайлбал</w:t>
      </w:r>
      <w:r w:rsidR="00DC3027" w:rsidRPr="00332B30">
        <w:rPr>
          <w:rFonts w:ascii="Arial" w:hAnsi="Arial" w:cs="Arial"/>
          <w:b/>
          <w:bCs/>
          <w:noProof/>
          <w:szCs w:val="24"/>
          <w:lang w:val="af-ZA"/>
        </w:rPr>
        <w:t>:</w:t>
      </w:r>
      <w:r w:rsidRPr="00332B30">
        <w:rPr>
          <w:rFonts w:ascii="Arial" w:hAnsi="Arial" w:cs="Arial"/>
          <w:b/>
          <w:bCs/>
          <w:noProof/>
          <w:szCs w:val="24"/>
          <w:lang w:val="af-ZA"/>
        </w:rPr>
        <w:t xml:space="preserve"> </w:t>
      </w:r>
    </w:p>
    <w:p w14:paraId="088FA21C" w14:textId="4C249E65" w:rsidR="00DC3027" w:rsidRPr="00332B30" w:rsidRDefault="00DC3027" w:rsidP="00267E81">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Шүүхийн шийдвэр 1.</w:t>
      </w:r>
    </w:p>
    <w:p w14:paraId="50787D4D" w14:textId="77777777" w:rsidR="00DC3027" w:rsidRPr="00332B30" w:rsidRDefault="00DC3027" w:rsidP="00267E81">
      <w:pPr>
        <w:pStyle w:val="NoSpacing"/>
        <w:ind w:firstLine="720"/>
        <w:contextualSpacing/>
        <w:jc w:val="both"/>
        <w:rPr>
          <w:rFonts w:ascii="Arial" w:hAnsi="Arial" w:cs="Arial"/>
          <w:b/>
          <w:bCs/>
          <w:noProof/>
          <w:szCs w:val="24"/>
          <w:lang w:val="af-ZA"/>
        </w:rPr>
      </w:pPr>
    </w:p>
    <w:p w14:paraId="00AEBEDB" w14:textId="750EBDE8" w:rsidR="00C62524" w:rsidRPr="00332B30" w:rsidRDefault="00267E81" w:rsidP="00267E81">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Сонгино хайрхан дүүргийн эрүүгийн хэргийн анхан шатны шүүхийн 2024 оны 09 дүгээр сарын 26-ны өдрийн 2024/ШЦТ/1048 дугаар</w:t>
      </w:r>
      <w:r w:rsidR="0052584B" w:rsidRPr="00332B30">
        <w:rPr>
          <w:rFonts w:ascii="Arial" w:hAnsi="Arial" w:cs="Arial"/>
          <w:noProof/>
          <w:szCs w:val="24"/>
          <w:lang w:val="af-ZA"/>
        </w:rPr>
        <w:t>тай Эрүүгийн хуулийн 10.1 дүгээр зүйл буюу Хүнийг санаатай ал</w:t>
      </w:r>
      <w:r w:rsidR="003905D2" w:rsidRPr="00332B30">
        <w:rPr>
          <w:rFonts w:ascii="Arial" w:hAnsi="Arial" w:cs="Arial"/>
          <w:noProof/>
          <w:szCs w:val="24"/>
          <w:lang w:val="af-ZA"/>
        </w:rPr>
        <w:t>ах</w:t>
      </w:r>
      <w:r w:rsidR="0052584B" w:rsidRPr="00332B30">
        <w:rPr>
          <w:rFonts w:ascii="Arial" w:hAnsi="Arial" w:cs="Arial"/>
          <w:noProof/>
          <w:szCs w:val="24"/>
          <w:lang w:val="af-ZA"/>
        </w:rPr>
        <w:t xml:space="preserve"> гэмт хэргийн шүүхийн шийдвэрт хохирогчийн хууль ёсны төлөөлөгчөөр тогтоогдсон этгээдээс оршуулгын зардалд 10.702.327 төгрөгийг нэхэмжилсэн бөгөөд </w:t>
      </w:r>
      <w:r w:rsidR="00F5111F" w:rsidRPr="00332B30">
        <w:rPr>
          <w:rFonts w:ascii="Arial" w:hAnsi="Arial" w:cs="Arial"/>
          <w:noProof/>
          <w:szCs w:val="24"/>
          <w:lang w:val="af-ZA"/>
        </w:rPr>
        <w:t>шүүгдэгч нь мөрдөн шалгах ажиллагааны үеэр 2.000.000 төгрөг төлсөн</w:t>
      </w:r>
      <w:r w:rsidR="00FB54EB" w:rsidRPr="00332B30">
        <w:rPr>
          <w:rFonts w:ascii="Arial" w:hAnsi="Arial" w:cs="Arial"/>
          <w:noProof/>
          <w:szCs w:val="24"/>
          <w:lang w:val="af-ZA"/>
        </w:rPr>
        <w:t xml:space="preserve"> талаар дурдсан</w:t>
      </w:r>
      <w:r w:rsidR="00F5111F" w:rsidRPr="00332B30">
        <w:rPr>
          <w:rFonts w:ascii="Arial" w:hAnsi="Arial" w:cs="Arial"/>
          <w:noProof/>
          <w:szCs w:val="24"/>
          <w:lang w:val="af-ZA"/>
        </w:rPr>
        <w:t xml:space="preserve"> байна.</w:t>
      </w:r>
      <w:r w:rsidR="00B863CD" w:rsidRPr="00332B30">
        <w:rPr>
          <w:rStyle w:val="FootnoteReference"/>
          <w:rFonts w:ascii="Arial" w:hAnsi="Arial" w:cs="Arial"/>
          <w:noProof/>
          <w:szCs w:val="24"/>
          <w:lang w:val="af-ZA"/>
        </w:rPr>
        <w:footnoteReference w:id="14"/>
      </w:r>
    </w:p>
    <w:p w14:paraId="0644F027" w14:textId="77777777" w:rsidR="003905D2" w:rsidRPr="00332B30" w:rsidRDefault="003905D2" w:rsidP="00267E81">
      <w:pPr>
        <w:pStyle w:val="NoSpacing"/>
        <w:ind w:firstLine="720"/>
        <w:contextualSpacing/>
        <w:jc w:val="both"/>
        <w:rPr>
          <w:rFonts w:ascii="Arial" w:hAnsi="Arial" w:cs="Arial"/>
          <w:noProof/>
          <w:szCs w:val="24"/>
          <w:lang w:val="af-ZA"/>
        </w:rPr>
      </w:pPr>
    </w:p>
    <w:p w14:paraId="248B9A96" w14:textId="4B0CFB0A" w:rsidR="003A355D" w:rsidRPr="00332B30" w:rsidRDefault="003905D2" w:rsidP="00267E81">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Уг шүүхийн шийдвэр</w:t>
      </w:r>
      <w:r w:rsidR="00FB54EB" w:rsidRPr="00332B30">
        <w:rPr>
          <w:rFonts w:ascii="Arial" w:hAnsi="Arial" w:cs="Arial"/>
          <w:noProof/>
          <w:szCs w:val="24"/>
          <w:lang w:val="af-ZA"/>
        </w:rPr>
        <w:t>ийн тогтоох хэсгийн 5-д “Иргэний хуулийн 497 дугаар зүйлийн 497.1, 508 дугаар зүйлийн 508.1 дэх хэсгүүдэд зааснаар шүүгдэгчээс оршуулгын зардалд 8.702.327 төгрөгийг гаргуулж, хохирогчийн хууль ёсны төлөөлөгчид  олгохоор заасан байна.</w:t>
      </w:r>
      <w:r w:rsidR="00EC6162" w:rsidRPr="00332B30">
        <w:rPr>
          <w:rFonts w:ascii="Arial" w:hAnsi="Arial" w:cs="Arial"/>
          <w:noProof/>
          <w:szCs w:val="24"/>
          <w:lang w:val="af-ZA"/>
        </w:rPr>
        <w:t xml:space="preserve"> Харин хохирогчоос сэтгэл санаанд учирсан хор уршгий</w:t>
      </w:r>
      <w:r w:rsidR="00361AB0" w:rsidRPr="00332B30">
        <w:rPr>
          <w:rFonts w:ascii="Arial" w:hAnsi="Arial" w:cs="Arial"/>
          <w:noProof/>
          <w:szCs w:val="24"/>
          <w:lang w:val="af-ZA"/>
        </w:rPr>
        <w:t xml:space="preserve">г </w:t>
      </w:r>
      <w:r w:rsidR="004E71C1" w:rsidRPr="00332B30">
        <w:rPr>
          <w:rFonts w:ascii="Arial" w:hAnsi="Arial" w:cs="Arial"/>
          <w:noProof/>
          <w:szCs w:val="24"/>
          <w:lang w:val="af-ZA"/>
        </w:rPr>
        <w:t xml:space="preserve">нэхэмжилсэн боловч шүүхээс </w:t>
      </w:r>
      <w:r w:rsidR="00361AB0" w:rsidRPr="00332B30">
        <w:rPr>
          <w:rFonts w:ascii="Arial" w:hAnsi="Arial" w:cs="Arial"/>
          <w:noProof/>
          <w:szCs w:val="24"/>
          <w:lang w:val="af-ZA"/>
        </w:rPr>
        <w:t xml:space="preserve">иргэний хэрэг шүүхэд хянан шийдвэрлэх журмаар шийдвэрлүүлэхийг нээлттэй үлдээсэн байна. </w:t>
      </w:r>
    </w:p>
    <w:p w14:paraId="5C450D1A" w14:textId="77777777" w:rsidR="003A355D" w:rsidRPr="00332B30" w:rsidRDefault="003A355D" w:rsidP="00267E81">
      <w:pPr>
        <w:pStyle w:val="NoSpacing"/>
        <w:ind w:firstLine="720"/>
        <w:contextualSpacing/>
        <w:jc w:val="both"/>
        <w:rPr>
          <w:rFonts w:ascii="Arial" w:hAnsi="Arial" w:cs="Arial"/>
          <w:noProof/>
          <w:szCs w:val="24"/>
          <w:lang w:val="af-ZA"/>
        </w:rPr>
      </w:pPr>
    </w:p>
    <w:p w14:paraId="1E1C33FC" w14:textId="4A61DC39" w:rsidR="00DC3027" w:rsidRPr="00332B30" w:rsidRDefault="003A355D" w:rsidP="00267E81">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Дээрх шүүхийн шийдвэрээс үзвэл </w:t>
      </w:r>
      <w:r w:rsidR="00EC6162" w:rsidRPr="00332B30">
        <w:rPr>
          <w:rFonts w:ascii="Arial" w:hAnsi="Arial" w:cs="Arial"/>
          <w:noProof/>
          <w:szCs w:val="24"/>
          <w:lang w:val="af-ZA"/>
        </w:rPr>
        <w:t xml:space="preserve">хохирогчоос </w:t>
      </w:r>
      <w:r w:rsidR="00701B3D" w:rsidRPr="00332B30">
        <w:rPr>
          <w:rFonts w:ascii="Arial" w:hAnsi="Arial" w:cs="Arial"/>
          <w:noProof/>
          <w:szCs w:val="24"/>
          <w:lang w:val="af-ZA"/>
        </w:rPr>
        <w:t>оршуулгын зардал болон сэтгэцэд учирсан хор уршгий</w:t>
      </w:r>
      <w:r w:rsidR="008E35EC" w:rsidRPr="00332B30">
        <w:rPr>
          <w:rFonts w:ascii="Arial" w:hAnsi="Arial" w:cs="Arial"/>
          <w:noProof/>
          <w:szCs w:val="24"/>
          <w:lang w:val="af-ZA"/>
        </w:rPr>
        <w:t>н нөхөн төлбөрийг</w:t>
      </w:r>
      <w:r w:rsidR="00701B3D" w:rsidRPr="00332B30">
        <w:rPr>
          <w:rFonts w:ascii="Arial" w:hAnsi="Arial" w:cs="Arial"/>
          <w:noProof/>
          <w:szCs w:val="24"/>
          <w:lang w:val="af-ZA"/>
        </w:rPr>
        <w:t xml:space="preserve"> нэхэмжилсэн боловч зөвхөн бодит хохирол буюу оршуулгын зардлыг шийдвэрлэсэн байна.</w:t>
      </w:r>
    </w:p>
    <w:p w14:paraId="7EA3E928" w14:textId="77777777" w:rsidR="00DC3027" w:rsidRPr="00332B30" w:rsidRDefault="00DC3027" w:rsidP="00267E81">
      <w:pPr>
        <w:pStyle w:val="NoSpacing"/>
        <w:ind w:firstLine="720"/>
        <w:contextualSpacing/>
        <w:jc w:val="both"/>
        <w:rPr>
          <w:rFonts w:ascii="Arial" w:hAnsi="Arial" w:cs="Arial"/>
          <w:noProof/>
          <w:szCs w:val="24"/>
          <w:lang w:val="af-ZA"/>
        </w:rPr>
      </w:pPr>
    </w:p>
    <w:p w14:paraId="085D1AC0" w14:textId="550E9A3E" w:rsidR="00DC3027" w:rsidRPr="00332B30" w:rsidRDefault="00DC3027" w:rsidP="00DC3027">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Шүүхийн шийдвэр 2.</w:t>
      </w:r>
    </w:p>
    <w:p w14:paraId="0A55023D" w14:textId="77777777" w:rsidR="00DC3027" w:rsidRPr="00332B30" w:rsidRDefault="00DC3027" w:rsidP="00267E81">
      <w:pPr>
        <w:pStyle w:val="NoSpacing"/>
        <w:ind w:firstLine="720"/>
        <w:contextualSpacing/>
        <w:jc w:val="both"/>
        <w:rPr>
          <w:rFonts w:ascii="Arial" w:hAnsi="Arial" w:cs="Arial"/>
          <w:noProof/>
          <w:szCs w:val="24"/>
          <w:lang w:val="af-ZA"/>
        </w:rPr>
      </w:pPr>
    </w:p>
    <w:p w14:paraId="721ED647" w14:textId="6BCE5513" w:rsidR="003B0A10" w:rsidRPr="00332B30" w:rsidRDefault="00701B3D" w:rsidP="003B0A10">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 </w:t>
      </w:r>
      <w:r w:rsidR="000B070F" w:rsidRPr="00332B30">
        <w:rPr>
          <w:rFonts w:ascii="Arial" w:hAnsi="Arial" w:cs="Arial"/>
          <w:noProof/>
          <w:szCs w:val="24"/>
          <w:lang w:val="af-ZA"/>
        </w:rPr>
        <w:t xml:space="preserve">Хөвсгөл аймаг дахь сум дундын </w:t>
      </w:r>
      <w:r w:rsidR="003B0A10" w:rsidRPr="00332B30">
        <w:rPr>
          <w:rFonts w:ascii="Arial" w:hAnsi="Arial" w:cs="Arial"/>
          <w:noProof/>
          <w:szCs w:val="24"/>
          <w:lang w:val="af-ZA"/>
        </w:rPr>
        <w:t>эрүүгийн хэргийн анхан шатны шүүхийн 2024 оны 09 дүгээр сарын 2</w:t>
      </w:r>
      <w:r w:rsidR="000B070F" w:rsidRPr="00332B30">
        <w:rPr>
          <w:rFonts w:ascii="Arial" w:hAnsi="Arial" w:cs="Arial"/>
          <w:noProof/>
          <w:szCs w:val="24"/>
          <w:lang w:val="af-ZA"/>
        </w:rPr>
        <w:t>4</w:t>
      </w:r>
      <w:r w:rsidR="003B0A10" w:rsidRPr="00332B30">
        <w:rPr>
          <w:rFonts w:ascii="Arial" w:hAnsi="Arial" w:cs="Arial"/>
          <w:noProof/>
          <w:szCs w:val="24"/>
          <w:lang w:val="af-ZA"/>
        </w:rPr>
        <w:t>-н</w:t>
      </w:r>
      <w:r w:rsidR="000B070F" w:rsidRPr="00332B30">
        <w:rPr>
          <w:rFonts w:ascii="Arial" w:hAnsi="Arial" w:cs="Arial"/>
          <w:noProof/>
          <w:szCs w:val="24"/>
          <w:lang w:val="af-ZA"/>
        </w:rPr>
        <w:t>ий</w:t>
      </w:r>
      <w:r w:rsidR="003B0A10" w:rsidRPr="00332B30">
        <w:rPr>
          <w:rFonts w:ascii="Arial" w:hAnsi="Arial" w:cs="Arial"/>
          <w:noProof/>
          <w:szCs w:val="24"/>
          <w:lang w:val="af-ZA"/>
        </w:rPr>
        <w:t xml:space="preserve"> өдрийн 2024/ШЦТ/</w:t>
      </w:r>
      <w:r w:rsidR="000B070F" w:rsidRPr="00332B30">
        <w:rPr>
          <w:rFonts w:ascii="Arial" w:hAnsi="Arial" w:cs="Arial"/>
          <w:noProof/>
          <w:szCs w:val="24"/>
          <w:lang w:val="af-ZA"/>
        </w:rPr>
        <w:t>377</w:t>
      </w:r>
      <w:r w:rsidR="003B0A10" w:rsidRPr="00332B30">
        <w:rPr>
          <w:rFonts w:ascii="Arial" w:hAnsi="Arial" w:cs="Arial"/>
          <w:noProof/>
          <w:szCs w:val="24"/>
          <w:lang w:val="af-ZA"/>
        </w:rPr>
        <w:t xml:space="preserve"> дугаартай Эрүүгийн хуулийн 10.1 дүгээр зүйл буюу Хүнийг санаатай алах гэмт хэргийн шүүхийн шийдвэрт хохирогчийн хууль ёсны төлөөлөгчөөр тогтоогдсон этгээдээс оршуулгын зардал</w:t>
      </w:r>
      <w:r w:rsidR="000B070F" w:rsidRPr="00332B30">
        <w:rPr>
          <w:rFonts w:ascii="Arial" w:hAnsi="Arial" w:cs="Arial"/>
          <w:noProof/>
          <w:szCs w:val="24"/>
          <w:lang w:val="af-ZA"/>
        </w:rPr>
        <w:t>, буяны ажлын зардал, Хаанбанкны зээлийн зардал, нийт 21</w:t>
      </w:r>
      <w:r w:rsidR="003B0A10" w:rsidRPr="00332B30">
        <w:rPr>
          <w:rFonts w:ascii="Arial" w:hAnsi="Arial" w:cs="Arial"/>
          <w:noProof/>
          <w:szCs w:val="24"/>
          <w:lang w:val="af-ZA"/>
        </w:rPr>
        <w:t>.</w:t>
      </w:r>
      <w:r w:rsidR="000B070F" w:rsidRPr="00332B30">
        <w:rPr>
          <w:rFonts w:ascii="Arial" w:hAnsi="Arial" w:cs="Arial"/>
          <w:noProof/>
          <w:szCs w:val="24"/>
          <w:lang w:val="af-ZA"/>
        </w:rPr>
        <w:t>353</w:t>
      </w:r>
      <w:r w:rsidR="003B0A10" w:rsidRPr="00332B30">
        <w:rPr>
          <w:rFonts w:ascii="Arial" w:hAnsi="Arial" w:cs="Arial"/>
          <w:noProof/>
          <w:szCs w:val="24"/>
          <w:lang w:val="af-ZA"/>
        </w:rPr>
        <w:t>.</w:t>
      </w:r>
      <w:r w:rsidR="000B070F" w:rsidRPr="00332B30">
        <w:rPr>
          <w:rFonts w:ascii="Arial" w:hAnsi="Arial" w:cs="Arial"/>
          <w:noProof/>
          <w:szCs w:val="24"/>
          <w:lang w:val="af-ZA"/>
        </w:rPr>
        <w:t>826</w:t>
      </w:r>
      <w:r w:rsidR="003B0A10" w:rsidRPr="00332B30">
        <w:rPr>
          <w:rFonts w:ascii="Arial" w:hAnsi="Arial" w:cs="Arial"/>
          <w:noProof/>
          <w:szCs w:val="24"/>
          <w:lang w:val="af-ZA"/>
        </w:rPr>
        <w:t xml:space="preserve"> төгрөг</w:t>
      </w:r>
      <w:r w:rsidR="000B070F" w:rsidRPr="00332B30">
        <w:rPr>
          <w:rFonts w:ascii="Arial" w:hAnsi="Arial" w:cs="Arial"/>
          <w:noProof/>
          <w:szCs w:val="24"/>
          <w:lang w:val="af-ZA"/>
        </w:rPr>
        <w:t>, сэтгэл санааны хохиролд 99.000.000 төгрөгийг</w:t>
      </w:r>
      <w:r w:rsidR="003B0A10" w:rsidRPr="00332B30">
        <w:rPr>
          <w:rFonts w:ascii="Arial" w:hAnsi="Arial" w:cs="Arial"/>
          <w:noProof/>
          <w:szCs w:val="24"/>
          <w:lang w:val="af-ZA"/>
        </w:rPr>
        <w:t xml:space="preserve"> нэхэмжилсэн</w:t>
      </w:r>
      <w:r w:rsidR="000B070F" w:rsidRPr="00332B30">
        <w:rPr>
          <w:rFonts w:ascii="Arial" w:hAnsi="Arial" w:cs="Arial"/>
          <w:noProof/>
          <w:szCs w:val="24"/>
          <w:lang w:val="af-ZA"/>
        </w:rPr>
        <w:t>.</w:t>
      </w:r>
      <w:r w:rsidR="00C3770A" w:rsidRPr="00332B30">
        <w:rPr>
          <w:rStyle w:val="FootnoteReference"/>
          <w:rFonts w:ascii="Arial" w:hAnsi="Arial" w:cs="Arial"/>
          <w:noProof/>
          <w:szCs w:val="24"/>
          <w:lang w:val="af-ZA"/>
        </w:rPr>
        <w:footnoteReference w:id="15"/>
      </w:r>
    </w:p>
    <w:p w14:paraId="164FD518" w14:textId="77777777" w:rsidR="00436568" w:rsidRPr="00332B30" w:rsidRDefault="00436568" w:rsidP="000B070F">
      <w:pPr>
        <w:pStyle w:val="NoSpacing"/>
        <w:ind w:firstLine="720"/>
        <w:contextualSpacing/>
        <w:jc w:val="both"/>
        <w:rPr>
          <w:rFonts w:ascii="Arial" w:hAnsi="Arial" w:cs="Arial"/>
          <w:noProof/>
          <w:szCs w:val="24"/>
          <w:lang w:val="af-ZA"/>
        </w:rPr>
      </w:pPr>
    </w:p>
    <w:p w14:paraId="1B00A08E" w14:textId="7971FB39" w:rsidR="000B070F" w:rsidRPr="00332B30" w:rsidRDefault="000B070F" w:rsidP="000B070F">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Иргэний хуулийн 497 дугаар зүйлийн 497.1, 508 дугаар зүйлийн 508.1, 508.5, 511 дүгээр зүйлийн 511.3, 511.5 дахь хэсэгт зааснаар амь хохирогчийн хууль ёсны төлөөлөг</w:t>
      </w:r>
      <w:r w:rsidR="005468FF" w:rsidRPr="00332B30">
        <w:rPr>
          <w:rFonts w:ascii="Arial" w:hAnsi="Arial" w:cs="Arial"/>
          <w:noProof/>
          <w:szCs w:val="24"/>
          <w:lang w:val="af-ZA"/>
        </w:rPr>
        <w:t>ч</w:t>
      </w:r>
      <w:r w:rsidRPr="00332B30">
        <w:rPr>
          <w:rFonts w:ascii="Arial" w:hAnsi="Arial" w:cs="Arial"/>
          <w:noProof/>
          <w:szCs w:val="24"/>
          <w:lang w:val="af-ZA"/>
        </w:rPr>
        <w:t>ийн нэхэмжлэлийн шаардлагаас 3.150.374 (гурван сая нэг зуун тавин мянга гурван зуун далан дөрөв) төгрөгийг хэрэгсэхгүй болгож, шүүгдэгч</w:t>
      </w:r>
      <w:r w:rsidR="005468FF" w:rsidRPr="00332B30">
        <w:rPr>
          <w:rFonts w:ascii="Arial" w:hAnsi="Arial" w:cs="Arial"/>
          <w:noProof/>
          <w:szCs w:val="24"/>
          <w:lang w:val="af-ZA"/>
        </w:rPr>
        <w:t>ээс</w:t>
      </w:r>
      <w:r w:rsidRPr="00332B30">
        <w:rPr>
          <w:rFonts w:ascii="Arial" w:hAnsi="Arial" w:cs="Arial"/>
          <w:noProof/>
          <w:szCs w:val="24"/>
          <w:lang w:val="af-ZA"/>
        </w:rPr>
        <w:t> оршуулгын зардал 11.384.726  (арван нэгэн  сая гурван зуун наян дөрвөн мянга долоон зуун хорин зургаа) төгрөг, сэтгэцэд учирсан хохирол 99.000.000  (ерэн есөн сая) төгрөг нийт 110.384.726 (нэг зуун арван мянга гурван зуун наян дөрвөн мянга долоон зуун хорин зургаа) төгрөгийг гаргуулж амь хохирогчийн хууль ёсны төлөөлөгч</w:t>
      </w:r>
      <w:r w:rsidR="005468FF" w:rsidRPr="00332B30">
        <w:rPr>
          <w:rFonts w:ascii="Arial" w:hAnsi="Arial" w:cs="Arial"/>
          <w:noProof/>
          <w:szCs w:val="24"/>
          <w:lang w:val="af-ZA"/>
        </w:rPr>
        <w:t>ид</w:t>
      </w:r>
      <w:r w:rsidRPr="00332B30">
        <w:rPr>
          <w:rFonts w:ascii="Arial" w:hAnsi="Arial" w:cs="Arial"/>
          <w:noProof/>
          <w:szCs w:val="24"/>
          <w:lang w:val="af-ZA"/>
        </w:rPr>
        <w:t xml:space="preserve">  олгож, амь хохирогчийн хууль ёсны төлөөлөг</w:t>
      </w:r>
      <w:r w:rsidR="0088543E" w:rsidRPr="00332B30">
        <w:rPr>
          <w:rFonts w:ascii="Arial" w:hAnsi="Arial" w:cs="Arial"/>
          <w:noProof/>
          <w:szCs w:val="24"/>
          <w:lang w:val="af-ZA"/>
        </w:rPr>
        <w:t xml:space="preserve">чийн </w:t>
      </w:r>
      <w:r w:rsidRPr="00332B30">
        <w:rPr>
          <w:rFonts w:ascii="Arial" w:hAnsi="Arial" w:cs="Arial"/>
          <w:noProof/>
          <w:szCs w:val="24"/>
          <w:lang w:val="af-ZA"/>
        </w:rPr>
        <w:t>Хаан банкны цалингийн зээл 9.362.248 (есөн сая гурван зуун жаран хоёр мянга хоёр зуун дөчин найм) төгрөг, оршуулгын зардал  1.388.740 (нэг сая гурван зуун наян найман мянга долоон зуун дөч) төгрөг нийт 10.750.988 (арван сая долоон зуун тавин мянга есөн зуун наян  найм) төгрөгийн  хохирлоо нотлох баримтаа бүрдүүлэн иргэний хэрэг шүүхэд хянан шийдвэрлэх журмаар шүүгдэгч</w:t>
      </w:r>
      <w:r w:rsidR="003D6013" w:rsidRPr="00332B30">
        <w:rPr>
          <w:rFonts w:ascii="Arial" w:hAnsi="Arial" w:cs="Arial"/>
          <w:noProof/>
          <w:szCs w:val="24"/>
          <w:lang w:val="af-ZA"/>
        </w:rPr>
        <w:t>ээс</w:t>
      </w:r>
      <w:r w:rsidRPr="00332B30">
        <w:rPr>
          <w:rFonts w:ascii="Arial" w:hAnsi="Arial" w:cs="Arial"/>
          <w:noProof/>
          <w:szCs w:val="24"/>
          <w:lang w:val="af-ZA"/>
        </w:rPr>
        <w:t xml:space="preserve"> нэхэмжлэх эрхтэй болохыг тус тус дурд</w:t>
      </w:r>
      <w:r w:rsidR="00F37182" w:rsidRPr="00332B30">
        <w:rPr>
          <w:rFonts w:ascii="Arial" w:hAnsi="Arial" w:cs="Arial"/>
          <w:noProof/>
          <w:szCs w:val="24"/>
          <w:lang w:val="af-ZA"/>
        </w:rPr>
        <w:t>сан байна</w:t>
      </w:r>
      <w:r w:rsidRPr="00332B30">
        <w:rPr>
          <w:rFonts w:ascii="Arial" w:hAnsi="Arial" w:cs="Arial"/>
          <w:noProof/>
          <w:szCs w:val="24"/>
          <w:lang w:val="af-ZA"/>
        </w:rPr>
        <w:t>.</w:t>
      </w:r>
    </w:p>
    <w:p w14:paraId="6815403F" w14:textId="77777777" w:rsidR="00436568" w:rsidRPr="00332B30" w:rsidRDefault="00436568" w:rsidP="000B070F">
      <w:pPr>
        <w:pStyle w:val="NoSpacing"/>
        <w:ind w:firstLine="720"/>
        <w:contextualSpacing/>
        <w:jc w:val="both"/>
        <w:rPr>
          <w:rFonts w:ascii="Arial" w:hAnsi="Arial" w:cs="Arial"/>
          <w:b/>
          <w:bCs/>
          <w:noProof/>
          <w:szCs w:val="24"/>
          <w:lang w:val="af-ZA"/>
        </w:rPr>
      </w:pPr>
    </w:p>
    <w:p w14:paraId="65FB79BB" w14:textId="1B97255C" w:rsidR="007F7182" w:rsidRPr="00332B30" w:rsidRDefault="007F7182" w:rsidP="007F7182">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 xml:space="preserve">Шүүхийн шийдвэр </w:t>
      </w:r>
      <w:r w:rsidR="0084469F" w:rsidRPr="00332B30">
        <w:rPr>
          <w:rFonts w:ascii="Arial" w:hAnsi="Arial" w:cs="Arial"/>
          <w:b/>
          <w:bCs/>
          <w:noProof/>
          <w:szCs w:val="24"/>
          <w:lang w:val="af-ZA"/>
        </w:rPr>
        <w:t>3</w:t>
      </w:r>
      <w:r w:rsidRPr="00332B30">
        <w:rPr>
          <w:rFonts w:ascii="Arial" w:hAnsi="Arial" w:cs="Arial"/>
          <w:b/>
          <w:bCs/>
          <w:noProof/>
          <w:szCs w:val="24"/>
          <w:lang w:val="af-ZA"/>
        </w:rPr>
        <w:t>.</w:t>
      </w:r>
    </w:p>
    <w:p w14:paraId="217A8C66" w14:textId="7994C78B" w:rsidR="00057DA3" w:rsidRPr="00332B30" w:rsidRDefault="00057DA3" w:rsidP="000B070F">
      <w:pPr>
        <w:pStyle w:val="NoSpacing"/>
        <w:ind w:firstLine="720"/>
        <w:contextualSpacing/>
        <w:jc w:val="both"/>
        <w:rPr>
          <w:rFonts w:ascii="Arial" w:hAnsi="Arial" w:cs="Arial"/>
          <w:noProof/>
          <w:szCs w:val="24"/>
          <w:lang w:val="af-ZA"/>
        </w:rPr>
      </w:pPr>
    </w:p>
    <w:p w14:paraId="37FF365B" w14:textId="18A16132" w:rsidR="007F7182" w:rsidRPr="00332B30" w:rsidRDefault="00E91B51" w:rsidP="000B070F">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Чингэлтэй дүүргийн эрүүгийн хэргийн анхан шатны шүүхийн 2024 оны 09 дүгээр сарын 24-ний өдрийн 2024/ШЦТ/</w:t>
      </w:r>
      <w:r w:rsidR="000736E3" w:rsidRPr="00332B30">
        <w:rPr>
          <w:rFonts w:ascii="Arial" w:hAnsi="Arial" w:cs="Arial"/>
          <w:noProof/>
          <w:szCs w:val="24"/>
          <w:lang w:val="af-ZA"/>
        </w:rPr>
        <w:t>669</w:t>
      </w:r>
      <w:r w:rsidRPr="00332B30">
        <w:rPr>
          <w:rFonts w:ascii="Arial" w:hAnsi="Arial" w:cs="Arial"/>
          <w:noProof/>
          <w:szCs w:val="24"/>
          <w:lang w:val="af-ZA"/>
        </w:rPr>
        <w:t xml:space="preserve"> дугаартай Эрүүгийн хуулийн 10.1 дүгээр зүйл буюу Хүнийг санаатай алах гэмт хэргийн шүүхийн шийдвэрт хохирогчийн хууль ёсны төлөөлөгчөөр тогтоогдсон этгээдээс оршуулгын зардал, буяны ажлын зардал, Хаанбанкны зээлийн зардал, нийт 21.353.826 төгрөг, сэтгэл санааны хохиролд 99.000.000 төгрөгийг нэхэмжилсэн.</w:t>
      </w:r>
      <w:r w:rsidR="006D374C" w:rsidRPr="00332B30">
        <w:rPr>
          <w:rStyle w:val="FootnoteReference"/>
          <w:rFonts w:ascii="Arial" w:hAnsi="Arial" w:cs="Arial"/>
          <w:noProof/>
          <w:szCs w:val="24"/>
          <w:lang w:val="af-ZA"/>
        </w:rPr>
        <w:footnoteReference w:id="16"/>
      </w:r>
      <w:r w:rsidRPr="00332B30">
        <w:rPr>
          <w:rFonts w:ascii="Arial" w:hAnsi="Arial" w:cs="Arial"/>
          <w:noProof/>
          <w:szCs w:val="24"/>
          <w:lang w:val="af-ZA"/>
        </w:rPr>
        <w:t xml:space="preserve">  </w:t>
      </w:r>
    </w:p>
    <w:p w14:paraId="5592954E" w14:textId="77777777" w:rsidR="007F7182" w:rsidRPr="00332B30" w:rsidRDefault="007F7182" w:rsidP="000B070F">
      <w:pPr>
        <w:pStyle w:val="NoSpacing"/>
        <w:ind w:firstLine="720"/>
        <w:contextualSpacing/>
        <w:jc w:val="both"/>
        <w:rPr>
          <w:rFonts w:ascii="Arial" w:hAnsi="Arial" w:cs="Arial"/>
          <w:noProof/>
          <w:szCs w:val="24"/>
          <w:lang w:val="af-ZA"/>
        </w:rPr>
      </w:pPr>
    </w:p>
    <w:p w14:paraId="4868CCF2" w14:textId="6D3D7F21" w:rsidR="00CD64CB" w:rsidRPr="00332B30" w:rsidRDefault="000736E3" w:rsidP="000B070F">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Шүүхийн </w:t>
      </w:r>
      <w:r w:rsidR="00920A45" w:rsidRPr="00332B30">
        <w:rPr>
          <w:rFonts w:ascii="Arial" w:hAnsi="Arial" w:cs="Arial"/>
          <w:noProof/>
          <w:szCs w:val="24"/>
          <w:lang w:val="af-ZA"/>
        </w:rPr>
        <w:t xml:space="preserve">2024 оны 09 дүгээр сарын 24-ний өдрийн 2024/ШЦТ/669 дугаартай </w:t>
      </w:r>
      <w:r w:rsidRPr="00332B30">
        <w:rPr>
          <w:rFonts w:ascii="Arial" w:hAnsi="Arial" w:cs="Arial"/>
          <w:noProof/>
          <w:szCs w:val="24"/>
          <w:lang w:val="af-ZA"/>
        </w:rPr>
        <w:t xml:space="preserve">тогтоолын тогтоох хэсгийн 5-д хэрэгт эд мөрийн баримтаар хураагдсан ирсэн зүйлгүй, эд хөрөнгө битүүмжлээгүй, шүүгдэгч нь бусдад төлөх төлбөргүй болохыг тус тус дурдсугай. Тодруулбал, мөрдөн байцаалтын явцад болон шүүх хуралдааны үед </w:t>
      </w:r>
      <w:r w:rsidR="007E6881" w:rsidRPr="00332B30">
        <w:rPr>
          <w:rFonts w:ascii="Arial" w:hAnsi="Arial" w:cs="Arial"/>
          <w:noProof/>
          <w:szCs w:val="24"/>
          <w:lang w:val="af-ZA"/>
        </w:rPr>
        <w:t xml:space="preserve">бодит хохирол болох оршуулгын зардлыг бүрэн төлж барагдуулсан байна. Харин хохирогчоос сэтгэцэд учирсан хор уршгийн нөхөн төлбөрийг нэхэмжлээгүй болно. </w:t>
      </w:r>
      <w:r w:rsidRPr="00332B30">
        <w:rPr>
          <w:rFonts w:ascii="Arial" w:hAnsi="Arial" w:cs="Arial"/>
          <w:noProof/>
          <w:szCs w:val="24"/>
          <w:lang w:val="af-ZA"/>
        </w:rPr>
        <w:t> </w:t>
      </w:r>
    </w:p>
    <w:p w14:paraId="35DF9402" w14:textId="77777777" w:rsidR="00CD64CB" w:rsidRPr="00332B30" w:rsidRDefault="00CD64CB" w:rsidP="000B070F">
      <w:pPr>
        <w:pStyle w:val="NoSpacing"/>
        <w:ind w:firstLine="720"/>
        <w:contextualSpacing/>
        <w:jc w:val="both"/>
        <w:rPr>
          <w:rFonts w:ascii="Arial" w:hAnsi="Arial" w:cs="Arial"/>
          <w:noProof/>
          <w:szCs w:val="24"/>
          <w:lang w:val="af-ZA"/>
        </w:rPr>
      </w:pPr>
    </w:p>
    <w:p w14:paraId="3365262D" w14:textId="1CD426DB" w:rsidR="007F7182" w:rsidRPr="00332B30" w:rsidRDefault="007F7182" w:rsidP="007F7182">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Дээрх шүүхийн шийдвэр</w:t>
      </w:r>
      <w:r w:rsidR="00B819A5" w:rsidRPr="00332B30">
        <w:rPr>
          <w:rFonts w:ascii="Arial" w:hAnsi="Arial" w:cs="Arial"/>
          <w:noProof/>
          <w:szCs w:val="24"/>
          <w:lang w:val="af-ZA"/>
        </w:rPr>
        <w:t>үүдээс үзэхэд</w:t>
      </w:r>
      <w:r w:rsidRPr="00332B30">
        <w:rPr>
          <w:rFonts w:ascii="Arial" w:hAnsi="Arial" w:cs="Arial"/>
          <w:noProof/>
          <w:szCs w:val="24"/>
          <w:lang w:val="af-ZA"/>
        </w:rPr>
        <w:t xml:space="preserve"> зөвхөн оршуулгын зардлыг бодит хохиролд тооцож, шүүгчдэгчээс гаргуулахаар шийдвэрт дурдсан байна.</w:t>
      </w:r>
      <w:r w:rsidR="002047BF" w:rsidRPr="00332B30">
        <w:rPr>
          <w:rFonts w:ascii="Arial" w:hAnsi="Arial" w:cs="Arial"/>
          <w:noProof/>
          <w:szCs w:val="24"/>
          <w:lang w:val="af-ZA"/>
        </w:rPr>
        <w:t xml:space="preserve"> Харин сэтгэл санааны хор уршгийн нөхөн төлбөрийг иргэний журмаар нэхэмжлэхээр шүүхийн </w:t>
      </w:r>
      <w:r w:rsidR="002047BF" w:rsidRPr="00332B30">
        <w:rPr>
          <w:rFonts w:ascii="Arial" w:hAnsi="Arial" w:cs="Arial"/>
          <w:noProof/>
          <w:szCs w:val="24"/>
          <w:lang w:val="af-ZA"/>
        </w:rPr>
        <w:lastRenderedPageBreak/>
        <w:t>шийдвэрт заасан байна.</w:t>
      </w:r>
      <w:r w:rsidR="00642768" w:rsidRPr="00332B30">
        <w:rPr>
          <w:rFonts w:ascii="Arial" w:hAnsi="Arial" w:cs="Arial"/>
          <w:noProof/>
          <w:szCs w:val="24"/>
          <w:lang w:val="af-ZA"/>
        </w:rPr>
        <w:t xml:space="preserve"> </w:t>
      </w:r>
      <w:r w:rsidR="00152EF7" w:rsidRPr="00332B30">
        <w:rPr>
          <w:rFonts w:ascii="Arial" w:hAnsi="Arial" w:cs="Arial"/>
          <w:noProof/>
          <w:szCs w:val="24"/>
          <w:lang w:val="af-ZA"/>
        </w:rPr>
        <w:t xml:space="preserve">Тодруулбал, дээрх шүүхийн шийдвэрүүд нь бүгд Эрүүгийн хуулийн 10.1 дүгээр зүйл буюу хүний амь насыг санаатайгаар алах гэмт хэрэг болох тул </w:t>
      </w:r>
      <w:r w:rsidR="00AE30A9" w:rsidRPr="00332B30">
        <w:rPr>
          <w:rFonts w:ascii="Arial" w:hAnsi="Arial" w:cs="Arial"/>
          <w:noProof/>
          <w:szCs w:val="24"/>
          <w:lang w:val="af-ZA"/>
        </w:rPr>
        <w:t xml:space="preserve">Засгийн газрын тусгай сангийн тухай хуулийн 10 дугаар зүйлд заасан зөвхөн оршуулгын зардлыг нөхөн төлөхөд хамаарах юм. </w:t>
      </w:r>
    </w:p>
    <w:p w14:paraId="5A6DE100" w14:textId="77777777" w:rsidR="00AE30A9" w:rsidRPr="00332B30" w:rsidRDefault="00AE30A9" w:rsidP="007F7182">
      <w:pPr>
        <w:pStyle w:val="NoSpacing"/>
        <w:ind w:firstLine="720"/>
        <w:contextualSpacing/>
        <w:jc w:val="both"/>
        <w:rPr>
          <w:rFonts w:ascii="Arial" w:hAnsi="Arial" w:cs="Arial"/>
          <w:noProof/>
          <w:szCs w:val="24"/>
          <w:lang w:val="af-ZA"/>
        </w:rPr>
      </w:pPr>
    </w:p>
    <w:p w14:paraId="54F4ED56" w14:textId="06DF9C0B" w:rsidR="00AE30A9" w:rsidRPr="00332B30" w:rsidRDefault="00AE30A9" w:rsidP="007F7182">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Бодит хохирлыг шүүхийн шийдвэр</w:t>
      </w:r>
      <w:r w:rsidR="007C6947" w:rsidRPr="00332B30">
        <w:rPr>
          <w:rFonts w:ascii="Arial" w:hAnsi="Arial" w:cs="Arial"/>
          <w:noProof/>
          <w:szCs w:val="24"/>
          <w:lang w:val="af-ZA"/>
        </w:rPr>
        <w:t>т</w:t>
      </w:r>
      <w:r w:rsidRPr="00332B30">
        <w:rPr>
          <w:rFonts w:ascii="Arial" w:hAnsi="Arial" w:cs="Arial"/>
          <w:noProof/>
          <w:szCs w:val="24"/>
          <w:lang w:val="af-ZA"/>
        </w:rPr>
        <w:t xml:space="preserve"> зааснаар </w:t>
      </w:r>
      <w:r w:rsidR="00706A25" w:rsidRPr="00332B30">
        <w:rPr>
          <w:rFonts w:ascii="Arial" w:hAnsi="Arial" w:cs="Arial"/>
          <w:noProof/>
          <w:szCs w:val="24"/>
          <w:lang w:val="af-ZA"/>
        </w:rPr>
        <w:t xml:space="preserve">шүүгдэгчээс гаргуулахаар заасан байна. </w:t>
      </w:r>
      <w:r w:rsidR="00CF0FF0" w:rsidRPr="00332B30">
        <w:rPr>
          <w:rFonts w:ascii="Arial" w:hAnsi="Arial" w:cs="Arial"/>
          <w:noProof/>
          <w:szCs w:val="24"/>
          <w:lang w:val="af-ZA"/>
        </w:rPr>
        <w:t xml:space="preserve">Хохирогчийн хууль ёсны төлөөлөгчөөс </w:t>
      </w:r>
      <w:r w:rsidR="00D61DBD" w:rsidRPr="00332B30">
        <w:rPr>
          <w:rFonts w:ascii="Arial" w:hAnsi="Arial" w:cs="Arial"/>
          <w:noProof/>
          <w:szCs w:val="24"/>
          <w:lang w:val="af-ZA"/>
        </w:rPr>
        <w:t>Засгийн газрын тусгай сангийн тухай хуулийн 10 дугаар зүйлд заасан Гэмт хэргийн хохирогчид нөхөн төлбөр олгох сан</w:t>
      </w:r>
      <w:r w:rsidR="005D0C7C" w:rsidRPr="00332B30">
        <w:rPr>
          <w:rFonts w:ascii="Arial" w:hAnsi="Arial" w:cs="Arial"/>
          <w:noProof/>
          <w:szCs w:val="24"/>
          <w:lang w:val="af-ZA"/>
        </w:rPr>
        <w:t xml:space="preserve">д хүсэлт гарган </w:t>
      </w:r>
      <w:r w:rsidR="00D61DBD" w:rsidRPr="00332B30">
        <w:rPr>
          <w:rFonts w:ascii="Arial" w:hAnsi="Arial" w:cs="Arial"/>
          <w:noProof/>
          <w:szCs w:val="24"/>
          <w:lang w:val="af-ZA"/>
        </w:rPr>
        <w:t xml:space="preserve">оршуулгын зардлыг авах боломжтой болно. Өөрөөр хэлбэл, оршуулгын зардал нь </w:t>
      </w:r>
      <w:r w:rsidR="007C6947" w:rsidRPr="00332B30">
        <w:rPr>
          <w:rFonts w:ascii="Arial" w:hAnsi="Arial" w:cs="Arial"/>
          <w:noProof/>
          <w:szCs w:val="24"/>
          <w:lang w:val="af-ZA"/>
        </w:rPr>
        <w:t xml:space="preserve">Засгийн газрын тусгай сангийн тухай хуулийн 10 дугаар сарын 10.3.2-т </w:t>
      </w:r>
      <w:r w:rsidR="00B8642F" w:rsidRPr="00332B30">
        <w:rPr>
          <w:rFonts w:ascii="Arial" w:hAnsi="Arial" w:cs="Arial"/>
          <w:noProof/>
          <w:szCs w:val="24"/>
          <w:lang w:val="af-ZA"/>
        </w:rPr>
        <w:t xml:space="preserve">заасан </w:t>
      </w:r>
      <w:r w:rsidR="007C6947" w:rsidRPr="00332B30">
        <w:rPr>
          <w:rFonts w:ascii="Arial" w:hAnsi="Arial" w:cs="Arial"/>
          <w:noProof/>
          <w:szCs w:val="24"/>
          <w:lang w:val="af-ZA"/>
        </w:rPr>
        <w:t xml:space="preserve">оршуулгын зардлыг уг сангаас хохирогчид олгох, дараа нь </w:t>
      </w:r>
      <w:r w:rsidR="00E81262" w:rsidRPr="00332B30">
        <w:rPr>
          <w:rFonts w:ascii="Arial" w:hAnsi="Arial" w:cs="Arial"/>
          <w:noProof/>
          <w:szCs w:val="24"/>
          <w:lang w:val="af-ZA"/>
        </w:rPr>
        <w:t>гэмт буруутай этгээдээс</w:t>
      </w:r>
      <w:r w:rsidR="007C6947" w:rsidRPr="00332B30">
        <w:rPr>
          <w:rFonts w:ascii="Arial" w:hAnsi="Arial" w:cs="Arial"/>
          <w:noProof/>
          <w:szCs w:val="24"/>
          <w:lang w:val="af-ZA"/>
        </w:rPr>
        <w:t xml:space="preserve"> нөхөн төлүүлж авах зориулалттай болно.</w:t>
      </w:r>
    </w:p>
    <w:p w14:paraId="3610C84E" w14:textId="77777777" w:rsidR="00516FDE" w:rsidRPr="00332B30" w:rsidRDefault="00516FDE" w:rsidP="007F7182">
      <w:pPr>
        <w:pStyle w:val="NoSpacing"/>
        <w:ind w:firstLine="720"/>
        <w:contextualSpacing/>
        <w:jc w:val="both"/>
        <w:rPr>
          <w:rFonts w:ascii="Arial" w:hAnsi="Arial" w:cs="Arial"/>
          <w:noProof/>
          <w:szCs w:val="24"/>
          <w:lang w:val="af-ZA"/>
        </w:rPr>
      </w:pPr>
    </w:p>
    <w:p w14:paraId="023E20D8" w14:textId="3DA65D0E" w:rsidR="00516FDE" w:rsidRPr="00332B30" w:rsidRDefault="00516FDE" w:rsidP="007F7182">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 xml:space="preserve">Шүүхийн шийдвэр </w:t>
      </w:r>
      <w:r w:rsidR="0084469F" w:rsidRPr="00332B30">
        <w:rPr>
          <w:rFonts w:ascii="Arial" w:hAnsi="Arial" w:cs="Arial"/>
          <w:b/>
          <w:bCs/>
          <w:noProof/>
          <w:szCs w:val="24"/>
          <w:lang w:val="af-ZA"/>
        </w:rPr>
        <w:t>4</w:t>
      </w:r>
      <w:r w:rsidRPr="00332B30">
        <w:rPr>
          <w:rFonts w:ascii="Arial" w:hAnsi="Arial" w:cs="Arial"/>
          <w:b/>
          <w:bCs/>
          <w:noProof/>
          <w:szCs w:val="24"/>
          <w:lang w:val="af-ZA"/>
        </w:rPr>
        <w:t>.</w:t>
      </w:r>
    </w:p>
    <w:p w14:paraId="5A51A3D4" w14:textId="77777777" w:rsidR="00516FDE" w:rsidRPr="00332B30" w:rsidRDefault="00516FDE" w:rsidP="007F7182">
      <w:pPr>
        <w:pStyle w:val="NoSpacing"/>
        <w:ind w:firstLine="720"/>
        <w:contextualSpacing/>
        <w:jc w:val="both"/>
        <w:rPr>
          <w:rFonts w:ascii="Arial" w:hAnsi="Arial" w:cs="Arial"/>
          <w:noProof/>
          <w:szCs w:val="24"/>
          <w:lang w:val="af-ZA"/>
        </w:rPr>
      </w:pPr>
    </w:p>
    <w:p w14:paraId="0A043D32" w14:textId="2EA9C102" w:rsidR="00516FDE" w:rsidRPr="00332B30" w:rsidRDefault="00516FDE" w:rsidP="00516FDE">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Сэлэнгэ аймгийн сум дундын эрүүгийн хэргийн анхан шатны шүүхийн 2024 оны </w:t>
      </w:r>
      <w:r w:rsidR="008B2DE2" w:rsidRPr="00332B30">
        <w:rPr>
          <w:rFonts w:ascii="Arial" w:hAnsi="Arial" w:cs="Arial"/>
          <w:noProof/>
          <w:szCs w:val="24"/>
          <w:lang w:val="af-ZA"/>
        </w:rPr>
        <w:t>10</w:t>
      </w:r>
      <w:r w:rsidRPr="00332B30">
        <w:rPr>
          <w:rFonts w:ascii="Arial" w:hAnsi="Arial" w:cs="Arial"/>
          <w:noProof/>
          <w:szCs w:val="24"/>
          <w:lang w:val="af-ZA"/>
        </w:rPr>
        <w:t xml:space="preserve"> д</w:t>
      </w:r>
      <w:r w:rsidR="008B2DE2" w:rsidRPr="00332B30">
        <w:rPr>
          <w:rFonts w:ascii="Arial" w:hAnsi="Arial" w:cs="Arial"/>
          <w:noProof/>
          <w:szCs w:val="24"/>
          <w:lang w:val="af-ZA"/>
        </w:rPr>
        <w:t>угаар</w:t>
      </w:r>
      <w:r w:rsidRPr="00332B30">
        <w:rPr>
          <w:rFonts w:ascii="Arial" w:hAnsi="Arial" w:cs="Arial"/>
          <w:noProof/>
          <w:szCs w:val="24"/>
          <w:lang w:val="af-ZA"/>
        </w:rPr>
        <w:t xml:space="preserve"> сарын </w:t>
      </w:r>
      <w:r w:rsidR="008B2DE2" w:rsidRPr="00332B30">
        <w:rPr>
          <w:rFonts w:ascii="Arial" w:hAnsi="Arial" w:cs="Arial"/>
          <w:noProof/>
          <w:szCs w:val="24"/>
          <w:lang w:val="af-ZA"/>
        </w:rPr>
        <w:t>07</w:t>
      </w:r>
      <w:r w:rsidRPr="00332B30">
        <w:rPr>
          <w:rFonts w:ascii="Arial" w:hAnsi="Arial" w:cs="Arial"/>
          <w:noProof/>
          <w:szCs w:val="24"/>
          <w:lang w:val="af-ZA"/>
        </w:rPr>
        <w:t>-ны өдрийн 2024/ШЦТ/</w:t>
      </w:r>
      <w:r w:rsidR="008B2DE2" w:rsidRPr="00332B30">
        <w:rPr>
          <w:rFonts w:ascii="Arial" w:hAnsi="Arial" w:cs="Arial"/>
          <w:noProof/>
          <w:szCs w:val="24"/>
          <w:lang w:val="af-ZA"/>
        </w:rPr>
        <w:t>209</w:t>
      </w:r>
      <w:r w:rsidRPr="00332B30">
        <w:rPr>
          <w:rFonts w:ascii="Arial" w:hAnsi="Arial" w:cs="Arial"/>
          <w:noProof/>
          <w:szCs w:val="24"/>
          <w:lang w:val="af-ZA"/>
        </w:rPr>
        <w:t xml:space="preserve"> дугаартай Эрүүгийн хуулийн 1</w:t>
      </w:r>
      <w:r w:rsidR="006F6DD6" w:rsidRPr="00332B30">
        <w:rPr>
          <w:rFonts w:ascii="Arial" w:hAnsi="Arial" w:cs="Arial"/>
          <w:noProof/>
          <w:szCs w:val="24"/>
          <w:lang w:val="af-ZA"/>
        </w:rPr>
        <w:t>1</w:t>
      </w:r>
      <w:r w:rsidRPr="00332B30">
        <w:rPr>
          <w:rFonts w:ascii="Arial" w:hAnsi="Arial" w:cs="Arial"/>
          <w:noProof/>
          <w:szCs w:val="24"/>
          <w:lang w:val="af-ZA"/>
        </w:rPr>
        <w:t>.1</w:t>
      </w:r>
      <w:r w:rsidR="006F6DD6" w:rsidRPr="00332B30">
        <w:rPr>
          <w:rFonts w:ascii="Arial" w:hAnsi="Arial" w:cs="Arial"/>
          <w:noProof/>
          <w:szCs w:val="24"/>
          <w:lang w:val="af-ZA"/>
        </w:rPr>
        <w:t>.1</w:t>
      </w:r>
      <w:r w:rsidRPr="00332B30">
        <w:rPr>
          <w:rFonts w:ascii="Arial" w:hAnsi="Arial" w:cs="Arial"/>
          <w:noProof/>
          <w:szCs w:val="24"/>
          <w:lang w:val="af-ZA"/>
        </w:rPr>
        <w:t xml:space="preserve"> дүгээр зүйл буюу </w:t>
      </w:r>
      <w:r w:rsidR="006F6DD6" w:rsidRPr="00332B30">
        <w:rPr>
          <w:rFonts w:ascii="Arial" w:hAnsi="Arial" w:cs="Arial"/>
          <w:noProof/>
          <w:szCs w:val="24"/>
          <w:lang w:val="af-ZA"/>
        </w:rPr>
        <w:t xml:space="preserve">хүний эрүүл мэндэд хүнд хохирол санаатай учруулах </w:t>
      </w:r>
      <w:r w:rsidRPr="00332B30">
        <w:rPr>
          <w:rFonts w:ascii="Arial" w:hAnsi="Arial" w:cs="Arial"/>
          <w:noProof/>
          <w:szCs w:val="24"/>
          <w:lang w:val="af-ZA"/>
        </w:rPr>
        <w:t xml:space="preserve">гэмт хэргийн шүүхийн шийдвэрт хохирогчийн хууль ёсны төлөөлөгчөөр тогтоогдсон этгээдээс </w:t>
      </w:r>
      <w:r w:rsidR="006F6DD6" w:rsidRPr="00332B30">
        <w:rPr>
          <w:rFonts w:ascii="Arial" w:hAnsi="Arial" w:cs="Arial"/>
          <w:noProof/>
          <w:szCs w:val="24"/>
          <w:lang w:val="af-ZA"/>
        </w:rPr>
        <w:t>эмчилгээний</w:t>
      </w:r>
      <w:r w:rsidRPr="00332B30">
        <w:rPr>
          <w:rFonts w:ascii="Arial" w:hAnsi="Arial" w:cs="Arial"/>
          <w:noProof/>
          <w:szCs w:val="24"/>
          <w:lang w:val="af-ZA"/>
        </w:rPr>
        <w:t xml:space="preserve"> зардалд </w:t>
      </w:r>
      <w:r w:rsidR="006F6DD6" w:rsidRPr="00332B30">
        <w:rPr>
          <w:rFonts w:ascii="Arial" w:hAnsi="Arial" w:cs="Arial"/>
          <w:noProof/>
          <w:szCs w:val="24"/>
          <w:lang w:val="af-ZA"/>
        </w:rPr>
        <w:t xml:space="preserve">3,789.240 </w:t>
      </w:r>
      <w:r w:rsidRPr="00332B30">
        <w:rPr>
          <w:rFonts w:ascii="Arial" w:hAnsi="Arial" w:cs="Arial"/>
          <w:noProof/>
          <w:szCs w:val="24"/>
          <w:lang w:val="af-ZA"/>
        </w:rPr>
        <w:t xml:space="preserve">төгрөгийг нэхэмжилсэн бөгөөд шүүгдэгч нь мөрдөн шалгах ажиллагааны үеэр </w:t>
      </w:r>
      <w:r w:rsidR="006F6DD6" w:rsidRPr="00332B30">
        <w:rPr>
          <w:rFonts w:ascii="Arial" w:hAnsi="Arial" w:cs="Arial"/>
          <w:noProof/>
          <w:szCs w:val="24"/>
          <w:lang w:val="af-ZA"/>
        </w:rPr>
        <w:t>3.789.240</w:t>
      </w:r>
      <w:r w:rsidRPr="00332B30">
        <w:rPr>
          <w:rFonts w:ascii="Arial" w:hAnsi="Arial" w:cs="Arial"/>
          <w:noProof/>
          <w:szCs w:val="24"/>
          <w:lang w:val="af-ZA"/>
        </w:rPr>
        <w:t xml:space="preserve"> төгрөг төлсөн талаар дурдсан байна.</w:t>
      </w:r>
      <w:r w:rsidR="00347A2E" w:rsidRPr="00332B30">
        <w:rPr>
          <w:rStyle w:val="FootnoteReference"/>
          <w:rFonts w:ascii="Arial" w:hAnsi="Arial" w:cs="Arial"/>
          <w:noProof/>
          <w:szCs w:val="24"/>
          <w:lang w:val="af-ZA"/>
        </w:rPr>
        <w:footnoteReference w:id="17"/>
      </w:r>
    </w:p>
    <w:p w14:paraId="5FAC67D3" w14:textId="77777777" w:rsidR="00516FDE" w:rsidRPr="00332B30" w:rsidRDefault="00516FDE" w:rsidP="00516FDE">
      <w:pPr>
        <w:pStyle w:val="NoSpacing"/>
        <w:ind w:firstLine="720"/>
        <w:contextualSpacing/>
        <w:jc w:val="both"/>
        <w:rPr>
          <w:rFonts w:ascii="Arial" w:hAnsi="Arial" w:cs="Arial"/>
          <w:noProof/>
          <w:szCs w:val="24"/>
          <w:lang w:val="af-ZA"/>
        </w:rPr>
      </w:pPr>
    </w:p>
    <w:p w14:paraId="1C6446E1" w14:textId="75DC8866" w:rsidR="00CC44C9" w:rsidRPr="00332B30" w:rsidRDefault="00B52D59" w:rsidP="00B52D59">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Шүүхийн 2024 оны 09 дүгээр сарын 24-ний өдрийн 2024/ШЦТ/</w:t>
      </w:r>
      <w:r w:rsidR="000E175F" w:rsidRPr="00332B30">
        <w:rPr>
          <w:rFonts w:ascii="Arial" w:hAnsi="Arial" w:cs="Arial"/>
          <w:noProof/>
          <w:szCs w:val="24"/>
          <w:lang w:val="af-ZA"/>
        </w:rPr>
        <w:t>209</w:t>
      </w:r>
      <w:r w:rsidRPr="00332B30">
        <w:rPr>
          <w:rFonts w:ascii="Arial" w:hAnsi="Arial" w:cs="Arial"/>
          <w:noProof/>
          <w:szCs w:val="24"/>
          <w:lang w:val="af-ZA"/>
        </w:rPr>
        <w:t xml:space="preserve"> дугаартай тогтоолын тогтоох хэсгийн </w:t>
      </w:r>
      <w:r w:rsidR="000E175F" w:rsidRPr="00332B30">
        <w:rPr>
          <w:rFonts w:ascii="Arial" w:hAnsi="Arial" w:cs="Arial"/>
          <w:noProof/>
          <w:szCs w:val="24"/>
          <w:lang w:val="af-ZA"/>
        </w:rPr>
        <w:t>5-д Иргэний хуулийн 497 дугаар зүйлийн 497.1-д зааснаар шүүгдэгч шүүгдэгчээс сэтгэцэд учирсан хохирол 2,640.000 төгрөгийг гаргуулж хохирогчийн хууль ёсны төлөөлөгч</w:t>
      </w:r>
      <w:r w:rsidR="00E0473E" w:rsidRPr="00332B30">
        <w:rPr>
          <w:rFonts w:ascii="Arial" w:hAnsi="Arial" w:cs="Arial"/>
          <w:noProof/>
          <w:szCs w:val="24"/>
          <w:lang w:val="af-ZA"/>
        </w:rPr>
        <w:t xml:space="preserve">ид </w:t>
      </w:r>
      <w:r w:rsidR="000E175F" w:rsidRPr="00332B30">
        <w:rPr>
          <w:rFonts w:ascii="Arial" w:hAnsi="Arial" w:cs="Arial"/>
          <w:noProof/>
          <w:szCs w:val="24"/>
          <w:lang w:val="af-ZA"/>
        </w:rPr>
        <w:t>олгосугай</w:t>
      </w:r>
      <w:r w:rsidR="00E0473E" w:rsidRPr="00332B30">
        <w:rPr>
          <w:rFonts w:ascii="Arial" w:hAnsi="Arial" w:cs="Arial"/>
          <w:noProof/>
          <w:szCs w:val="24"/>
          <w:lang w:val="af-ZA"/>
        </w:rPr>
        <w:t>,</w:t>
      </w:r>
      <w:r w:rsidR="000E175F" w:rsidRPr="00332B30">
        <w:rPr>
          <w:rFonts w:ascii="Arial" w:hAnsi="Arial" w:cs="Arial"/>
          <w:noProof/>
          <w:szCs w:val="24"/>
          <w:lang w:val="af-ZA"/>
        </w:rPr>
        <w:t xml:space="preserve"> 6</w:t>
      </w:r>
      <w:r w:rsidRPr="00332B30">
        <w:rPr>
          <w:rFonts w:ascii="Arial" w:hAnsi="Arial" w:cs="Arial"/>
          <w:noProof/>
          <w:szCs w:val="24"/>
          <w:lang w:val="af-ZA"/>
        </w:rPr>
        <w:t xml:space="preserve">-д </w:t>
      </w:r>
      <w:r w:rsidR="003C4B7F" w:rsidRPr="00332B30">
        <w:rPr>
          <w:rFonts w:ascii="Arial" w:hAnsi="Arial" w:cs="Arial"/>
          <w:noProof/>
          <w:szCs w:val="24"/>
          <w:lang w:val="af-ZA"/>
        </w:rPr>
        <w:t>н</w:t>
      </w:r>
      <w:r w:rsidR="000E175F" w:rsidRPr="00332B30">
        <w:rPr>
          <w:rFonts w:ascii="Arial" w:hAnsi="Arial" w:cs="Arial"/>
          <w:noProof/>
          <w:szCs w:val="24"/>
          <w:lang w:val="af-ZA"/>
        </w:rPr>
        <w:t>асанд хүрээгүй хохирогч нь энэ хэргийн улмаас цаашид эмчлэгдэх бол нотлох баримтаа бүрдүүлэн Иргэний хэрэг шүүхэд хянан шийдвэрлэх тухай хуульд заасан журмаар нэхэмжлэх эрхийг нээлттэй үлдээсүгэй</w:t>
      </w:r>
      <w:r w:rsidR="00F55562" w:rsidRPr="00332B30">
        <w:rPr>
          <w:rFonts w:ascii="Arial" w:hAnsi="Arial" w:cs="Arial"/>
          <w:noProof/>
          <w:szCs w:val="24"/>
          <w:lang w:val="af-ZA"/>
        </w:rPr>
        <w:t xml:space="preserve"> гэж тогтоосон бай</w:t>
      </w:r>
      <w:r w:rsidR="00FC7EB2" w:rsidRPr="00332B30">
        <w:rPr>
          <w:rFonts w:ascii="Arial" w:hAnsi="Arial" w:cs="Arial"/>
          <w:noProof/>
          <w:szCs w:val="24"/>
          <w:lang w:val="af-ZA"/>
        </w:rPr>
        <w:t>н</w:t>
      </w:r>
      <w:r w:rsidR="00F55562" w:rsidRPr="00332B30">
        <w:rPr>
          <w:rFonts w:ascii="Arial" w:hAnsi="Arial" w:cs="Arial"/>
          <w:noProof/>
          <w:szCs w:val="24"/>
          <w:lang w:val="af-ZA"/>
        </w:rPr>
        <w:t xml:space="preserve">а. </w:t>
      </w:r>
      <w:r w:rsidRPr="00332B30">
        <w:rPr>
          <w:rFonts w:ascii="Arial" w:hAnsi="Arial" w:cs="Arial"/>
          <w:noProof/>
          <w:szCs w:val="24"/>
          <w:lang w:val="af-ZA"/>
        </w:rPr>
        <w:t xml:space="preserve">Тодруулбал, мөрдөн байцаалтын явцад болон шүүх хуралдааны үед бодит хохирол болох </w:t>
      </w:r>
      <w:r w:rsidR="008359C9" w:rsidRPr="00332B30">
        <w:rPr>
          <w:rFonts w:ascii="Arial" w:hAnsi="Arial" w:cs="Arial"/>
          <w:noProof/>
          <w:szCs w:val="24"/>
          <w:lang w:val="af-ZA"/>
        </w:rPr>
        <w:t xml:space="preserve">эмчилгээний зардлыг </w:t>
      </w:r>
      <w:r w:rsidRPr="00332B30">
        <w:rPr>
          <w:rFonts w:ascii="Arial" w:hAnsi="Arial" w:cs="Arial"/>
          <w:noProof/>
          <w:szCs w:val="24"/>
          <w:lang w:val="af-ZA"/>
        </w:rPr>
        <w:t xml:space="preserve">төлж барагдуулсан байна. </w:t>
      </w:r>
      <w:r w:rsidR="0062765E" w:rsidRPr="00332B30">
        <w:rPr>
          <w:rFonts w:ascii="Arial" w:hAnsi="Arial" w:cs="Arial"/>
          <w:noProof/>
          <w:szCs w:val="24"/>
          <w:lang w:val="af-ZA"/>
        </w:rPr>
        <w:t>Түүнчлэн</w:t>
      </w:r>
      <w:r w:rsidRPr="00332B30">
        <w:rPr>
          <w:rFonts w:ascii="Arial" w:hAnsi="Arial" w:cs="Arial"/>
          <w:noProof/>
          <w:szCs w:val="24"/>
          <w:lang w:val="af-ZA"/>
        </w:rPr>
        <w:t xml:space="preserve"> хохирогч</w:t>
      </w:r>
      <w:r w:rsidR="0062765E" w:rsidRPr="00332B30">
        <w:rPr>
          <w:rFonts w:ascii="Arial" w:hAnsi="Arial" w:cs="Arial"/>
          <w:noProof/>
          <w:szCs w:val="24"/>
          <w:lang w:val="af-ZA"/>
        </w:rPr>
        <w:t>ийн</w:t>
      </w:r>
      <w:r w:rsidRPr="00332B30">
        <w:rPr>
          <w:rFonts w:ascii="Arial" w:hAnsi="Arial" w:cs="Arial"/>
          <w:noProof/>
          <w:szCs w:val="24"/>
          <w:lang w:val="af-ZA"/>
        </w:rPr>
        <w:t xml:space="preserve"> сэтгэцэд учирсан хор уршгийн нөхөн төлбөрийг</w:t>
      </w:r>
      <w:r w:rsidR="0062765E" w:rsidRPr="00332B30">
        <w:rPr>
          <w:rFonts w:ascii="Arial" w:hAnsi="Arial" w:cs="Arial"/>
          <w:noProof/>
          <w:szCs w:val="24"/>
          <w:lang w:val="af-ZA"/>
        </w:rPr>
        <w:t xml:space="preserve"> тооцож, олгохоор тусгасан байна. </w:t>
      </w:r>
    </w:p>
    <w:p w14:paraId="6B53E39E" w14:textId="065A4593" w:rsidR="00CC44C9" w:rsidRPr="00332B30" w:rsidRDefault="00A41715" w:rsidP="00B52D59">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ab/>
      </w:r>
    </w:p>
    <w:p w14:paraId="6171156D" w14:textId="2FC2866A" w:rsidR="007E71F8" w:rsidRPr="00332B30" w:rsidRDefault="00CC44C9" w:rsidP="00B52D59">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Харин </w:t>
      </w:r>
      <w:r w:rsidR="00F55622" w:rsidRPr="00332B30">
        <w:rPr>
          <w:rFonts w:ascii="Arial" w:hAnsi="Arial" w:cs="Arial"/>
          <w:noProof/>
          <w:szCs w:val="24"/>
          <w:lang w:val="af-ZA"/>
        </w:rPr>
        <w:t>дээрх шүүхийн шийдвэрт дурдсанаар хохирогчийн биед хүнд зэргийн гэмтэл учирсан бөгөөд яаралтай мэс засалд орсон, эмчилгээ хийлгэсэн бай</w:t>
      </w:r>
      <w:r w:rsidR="000C305E" w:rsidRPr="00332B30">
        <w:rPr>
          <w:rFonts w:ascii="Arial" w:hAnsi="Arial" w:cs="Arial"/>
          <w:noProof/>
          <w:szCs w:val="24"/>
          <w:lang w:val="af-ZA"/>
        </w:rPr>
        <w:t xml:space="preserve">х бөгөөд гэмт буруутай этгээдээс шүүхийн шийдвэр гарахаас өмнө тухайн эмчилгээ, мэс заслын зардлыг шуурхай төлсөн байдаг. Энэ нь хэдийгээр шүүхээс гэм буруутай болохыг эцэслэн шийдвэрлээгүй ч шүүгдэгчээ тухай бүр сайн дураараа хохирлыг гаргаж өгсөн байдаг. </w:t>
      </w:r>
      <w:r w:rsidR="00E746B4" w:rsidRPr="00332B30">
        <w:rPr>
          <w:rFonts w:ascii="Arial" w:hAnsi="Arial" w:cs="Arial"/>
          <w:noProof/>
          <w:szCs w:val="24"/>
          <w:lang w:val="af-ZA"/>
        </w:rPr>
        <w:t>Хохирогчид эмнэлгийн яаралтай тусламжийн үйлчилгээ үзүүлж байх нь тухайн хохирогчийн амь насыг аврах, гэмтлийн үр дагаврыг бууруулах зэрэг чухал үр дүнтэй болно.</w:t>
      </w:r>
      <w:r w:rsidR="00021F00" w:rsidRPr="00332B30">
        <w:rPr>
          <w:rFonts w:ascii="Arial" w:hAnsi="Arial" w:cs="Arial"/>
          <w:noProof/>
          <w:szCs w:val="24"/>
          <w:lang w:val="af-ZA"/>
        </w:rPr>
        <w:t xml:space="preserve"> </w:t>
      </w:r>
      <w:r w:rsidR="007E71F8" w:rsidRPr="00332B30">
        <w:rPr>
          <w:rFonts w:ascii="Arial" w:hAnsi="Arial" w:cs="Arial"/>
          <w:noProof/>
          <w:szCs w:val="24"/>
          <w:lang w:val="af-ZA"/>
        </w:rPr>
        <w:t xml:space="preserve"> </w:t>
      </w:r>
    </w:p>
    <w:p w14:paraId="5E8C249D" w14:textId="77777777" w:rsidR="00F00C5E" w:rsidRPr="00332B30" w:rsidRDefault="00F00C5E" w:rsidP="00B52D59">
      <w:pPr>
        <w:pStyle w:val="NoSpacing"/>
        <w:ind w:firstLine="720"/>
        <w:contextualSpacing/>
        <w:jc w:val="both"/>
        <w:rPr>
          <w:rFonts w:ascii="Arial" w:hAnsi="Arial" w:cs="Arial"/>
          <w:noProof/>
          <w:szCs w:val="24"/>
          <w:lang w:val="af-ZA"/>
        </w:rPr>
      </w:pPr>
    </w:p>
    <w:p w14:paraId="76B5A1C3" w14:textId="324CB016" w:rsidR="009E0693" w:rsidRPr="00332B30" w:rsidRDefault="007E71F8" w:rsidP="0084469F">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Дээрх хэргийн нөхцөл байдлын үед буюу </w:t>
      </w:r>
      <w:bookmarkStart w:id="7" w:name="_Hlk195683828"/>
      <w:r w:rsidR="00212F21" w:rsidRPr="00332B30">
        <w:rPr>
          <w:rFonts w:ascii="Arial" w:hAnsi="Arial" w:cs="Arial"/>
          <w:noProof/>
          <w:szCs w:val="24"/>
          <w:lang w:val="af-ZA"/>
        </w:rPr>
        <w:t xml:space="preserve">шүүхээр гэм буруутай нь тогтоогдоогүй, хохирлын нөхөн төлбөрийг шүүхийн шийдвэрээр тогтоогоогүй, шүүхийн шийдвэр гараагүй байхад </w:t>
      </w:r>
      <w:r w:rsidRPr="00332B30">
        <w:rPr>
          <w:rFonts w:ascii="Arial" w:hAnsi="Arial" w:cs="Arial"/>
          <w:noProof/>
          <w:szCs w:val="24"/>
          <w:lang w:val="af-ZA"/>
        </w:rPr>
        <w:t>хохирогчид хүнд гэмтэл</w:t>
      </w:r>
      <w:r w:rsidR="009740FE" w:rsidRPr="00332B30">
        <w:rPr>
          <w:rFonts w:ascii="Arial" w:hAnsi="Arial" w:cs="Arial"/>
          <w:noProof/>
          <w:szCs w:val="24"/>
          <w:lang w:val="af-ZA"/>
        </w:rPr>
        <w:t xml:space="preserve">д </w:t>
      </w:r>
      <w:r w:rsidR="00212F21" w:rsidRPr="00332B30">
        <w:rPr>
          <w:rFonts w:ascii="Arial" w:hAnsi="Arial" w:cs="Arial"/>
          <w:noProof/>
          <w:szCs w:val="24"/>
          <w:lang w:val="af-ZA"/>
        </w:rPr>
        <w:t>яаралтай эмнэлгийн тусламж үйлчилгээ шаардлагатай бай</w:t>
      </w:r>
      <w:r w:rsidR="00426D0E" w:rsidRPr="00332B30">
        <w:rPr>
          <w:rFonts w:ascii="Arial" w:hAnsi="Arial" w:cs="Arial"/>
          <w:noProof/>
          <w:szCs w:val="24"/>
          <w:lang w:val="af-ZA"/>
        </w:rPr>
        <w:t xml:space="preserve">вал </w:t>
      </w:r>
      <w:r w:rsidR="00212F21" w:rsidRPr="00332B30">
        <w:rPr>
          <w:rFonts w:ascii="Arial" w:hAnsi="Arial" w:cs="Arial"/>
          <w:noProof/>
          <w:szCs w:val="24"/>
          <w:lang w:val="af-ZA"/>
        </w:rPr>
        <w:t>Гэмт хэргийн хохирогчид нөхөн төлбөр олгох сангаас төлбөр олгох хууль зүйн хувьд боломжгүй байна.</w:t>
      </w:r>
      <w:r w:rsidR="00F22BFC" w:rsidRPr="00332B30">
        <w:rPr>
          <w:rFonts w:ascii="Arial" w:hAnsi="Arial" w:cs="Arial"/>
          <w:noProof/>
          <w:szCs w:val="24"/>
          <w:lang w:val="af-ZA"/>
        </w:rPr>
        <w:t xml:space="preserve"> Тодруулбал, Засгийн газрын тусгай сангийн тухай хуулийн </w:t>
      </w:r>
      <w:r w:rsidR="004B0984" w:rsidRPr="00332B30">
        <w:rPr>
          <w:rFonts w:ascii="Arial" w:hAnsi="Arial" w:cs="Arial"/>
          <w:noProof/>
          <w:szCs w:val="24"/>
          <w:lang w:val="af-ZA"/>
        </w:rPr>
        <w:t>10 дугаар зүйлийн</w:t>
      </w:r>
      <w:r w:rsidR="00A348F5" w:rsidRPr="00332B30">
        <w:rPr>
          <w:rFonts w:ascii="Arial" w:hAnsi="Arial" w:cs="Arial"/>
          <w:noProof/>
          <w:szCs w:val="24"/>
          <w:lang w:val="af-ZA"/>
        </w:rPr>
        <w:t xml:space="preserve"> 10.4-т гэмт хэргийн хохирогчид олгох нөхөн төлбөрийн хэмжээ нь хохирлыг гэм буруутай этгээдээр нөхөн </w:t>
      </w:r>
      <w:r w:rsidR="00A348F5" w:rsidRPr="00332B30">
        <w:rPr>
          <w:rFonts w:ascii="Arial" w:hAnsi="Arial" w:cs="Arial"/>
          <w:noProof/>
          <w:szCs w:val="24"/>
          <w:lang w:val="af-ZA"/>
        </w:rPr>
        <w:lastRenderedPageBreak/>
        <w:t xml:space="preserve">төлүүлэх тухай шүүхийн хүчин төгөлдөр шийдвэрээр тодорхойлогдохоор заасан байна. </w:t>
      </w:r>
      <w:r w:rsidR="009E0693" w:rsidRPr="00332B30">
        <w:rPr>
          <w:rFonts w:ascii="Arial" w:hAnsi="Arial" w:cs="Arial"/>
          <w:noProof/>
          <w:szCs w:val="24"/>
          <w:lang w:val="af-ZA"/>
        </w:rPr>
        <w:t xml:space="preserve">Жишээ нь: </w:t>
      </w:r>
    </w:p>
    <w:p w14:paraId="31219059" w14:textId="77777777" w:rsidR="009E0693" w:rsidRPr="00332B30" w:rsidRDefault="009E0693" w:rsidP="00B52D59">
      <w:pPr>
        <w:pStyle w:val="NoSpacing"/>
        <w:ind w:firstLine="720"/>
        <w:contextualSpacing/>
        <w:jc w:val="both"/>
        <w:rPr>
          <w:rFonts w:ascii="Arial" w:hAnsi="Arial" w:cs="Arial"/>
          <w:noProof/>
          <w:szCs w:val="24"/>
          <w:lang w:val="af-ZA"/>
        </w:rPr>
      </w:pPr>
    </w:p>
    <w:p w14:paraId="1E502CF7" w14:textId="2329BAC0" w:rsidR="009E0693" w:rsidRPr="00332B30" w:rsidRDefault="009E0693" w:rsidP="00B52D59">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2017, 2018, 2019 онуудад гарсан нийт гэмт хэргийн шүүхээр шийдвэрлэгдсэн байдлыг тоо баримтыг харахад 1/3 хувь нь л шүүхээр тухайн ондоо шийдвэрлэгдсэн байна. </w:t>
      </w:r>
      <w:r w:rsidR="00C42377" w:rsidRPr="00332B30">
        <w:rPr>
          <w:rFonts w:ascii="Arial" w:hAnsi="Arial" w:cs="Arial"/>
          <w:noProof/>
          <w:szCs w:val="24"/>
          <w:lang w:val="af-ZA"/>
        </w:rPr>
        <w:t xml:space="preserve">Тэгэхээр ихэнх хэрэг тухайн ондоо шүүхээр шийдэгдэхгүйгээс болж хохирогчид олгох нөхөн төлбөрийн хугацаа тэр хэрээр хойшлоход хүрч байгаа нь харагдаж байна.  </w:t>
      </w:r>
      <w:r w:rsidR="00F743FA" w:rsidRPr="00332B30">
        <w:rPr>
          <w:rStyle w:val="FootnoteReference"/>
          <w:rFonts w:ascii="Arial" w:hAnsi="Arial" w:cs="Arial"/>
          <w:noProof/>
          <w:szCs w:val="24"/>
          <w:lang w:val="af-ZA"/>
        </w:rPr>
        <w:footnoteReference w:id="18"/>
      </w:r>
    </w:p>
    <w:bookmarkEnd w:id="7"/>
    <w:p w14:paraId="0AFB42FC" w14:textId="06804C5E" w:rsidR="00785CEA" w:rsidRPr="00332B30" w:rsidRDefault="00785CEA" w:rsidP="00B52D59">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t>График 3</w:t>
      </w:r>
    </w:p>
    <w:p w14:paraId="7E9CA053" w14:textId="5E52FBEB" w:rsidR="009E0693" w:rsidRPr="00332B30" w:rsidRDefault="009E0693" w:rsidP="009E0693">
      <w:pPr>
        <w:pStyle w:val="NoSpacing"/>
        <w:contextualSpacing/>
        <w:jc w:val="both"/>
        <w:rPr>
          <w:rFonts w:ascii="Arial" w:hAnsi="Arial" w:cs="Arial"/>
          <w:noProof/>
          <w:szCs w:val="24"/>
          <w:lang w:val="af-ZA"/>
        </w:rPr>
      </w:pPr>
      <w:r w:rsidRPr="00332B30">
        <w:rPr>
          <w:rFonts w:ascii="Arial" w:hAnsi="Arial" w:cs="Arial"/>
          <w:noProof/>
          <w:szCs w:val="24"/>
          <w:lang w:val="af-ZA"/>
        </w:rPr>
        <w:drawing>
          <wp:inline distT="0" distB="0" distL="0" distR="0" wp14:anchorId="30974D40" wp14:editId="7CBF88B7">
            <wp:extent cx="6031230" cy="3357880"/>
            <wp:effectExtent l="0" t="0" r="7620" b="0"/>
            <wp:docPr id="16149928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992856" name=""/>
                    <pic:cNvPicPr/>
                  </pic:nvPicPr>
                  <pic:blipFill>
                    <a:blip r:embed="rId11"/>
                    <a:stretch>
                      <a:fillRect/>
                    </a:stretch>
                  </pic:blipFill>
                  <pic:spPr>
                    <a:xfrm>
                      <a:off x="0" y="0"/>
                      <a:ext cx="6031230" cy="3357880"/>
                    </a:xfrm>
                    <a:prstGeom prst="rect">
                      <a:avLst/>
                    </a:prstGeom>
                  </pic:spPr>
                </pic:pic>
              </a:graphicData>
            </a:graphic>
          </wp:inline>
        </w:drawing>
      </w:r>
    </w:p>
    <w:p w14:paraId="262BDA29" w14:textId="77777777" w:rsidR="009E0693" w:rsidRPr="00332B30" w:rsidRDefault="009E0693" w:rsidP="00B52D59">
      <w:pPr>
        <w:pStyle w:val="NoSpacing"/>
        <w:ind w:firstLine="720"/>
        <w:contextualSpacing/>
        <w:jc w:val="both"/>
        <w:rPr>
          <w:rFonts w:ascii="Arial" w:hAnsi="Arial" w:cs="Arial"/>
          <w:noProof/>
          <w:szCs w:val="24"/>
          <w:lang w:val="af-ZA"/>
        </w:rPr>
      </w:pPr>
    </w:p>
    <w:p w14:paraId="31D56BB8" w14:textId="47C2F439" w:rsidR="00B71706" w:rsidRPr="00332B30" w:rsidRDefault="00B71706" w:rsidP="00B52D59">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 xml:space="preserve">Гадаадын зарим </w:t>
      </w:r>
      <w:r w:rsidR="00D304C2" w:rsidRPr="00332B30">
        <w:rPr>
          <w:rFonts w:ascii="Arial" w:hAnsi="Arial" w:cs="Arial"/>
          <w:b/>
          <w:bCs/>
          <w:noProof/>
          <w:szCs w:val="24"/>
          <w:lang w:val="af-ZA"/>
        </w:rPr>
        <w:t>харьцуулсан судалгаа</w:t>
      </w:r>
    </w:p>
    <w:p w14:paraId="6151974A" w14:textId="77777777" w:rsidR="00753A0F" w:rsidRPr="00332B30" w:rsidRDefault="00753A0F" w:rsidP="002D2B89">
      <w:pPr>
        <w:pStyle w:val="NoSpacing"/>
        <w:ind w:left="7200" w:firstLine="720"/>
        <w:contextualSpacing/>
        <w:jc w:val="both"/>
        <w:rPr>
          <w:rFonts w:ascii="Arial" w:hAnsi="Arial" w:cs="Arial"/>
          <w:noProof/>
          <w:szCs w:val="24"/>
          <w:lang w:val="af-ZA"/>
        </w:rPr>
      </w:pPr>
    </w:p>
    <w:p w14:paraId="79EABE3B" w14:textId="61CB57B8" w:rsidR="00B71706" w:rsidRPr="00332B30" w:rsidRDefault="00191A5D" w:rsidP="002D2B89">
      <w:pPr>
        <w:pStyle w:val="NoSpacing"/>
        <w:ind w:left="7200" w:firstLine="720"/>
        <w:contextualSpacing/>
        <w:jc w:val="both"/>
        <w:rPr>
          <w:rFonts w:ascii="Arial" w:hAnsi="Arial" w:cs="Arial"/>
          <w:noProof/>
          <w:szCs w:val="24"/>
          <w:lang w:val="af-ZA"/>
        </w:rPr>
      </w:pPr>
      <w:r w:rsidRPr="00332B30">
        <w:rPr>
          <w:rFonts w:ascii="Arial" w:hAnsi="Arial" w:cs="Arial"/>
          <w:noProof/>
          <w:szCs w:val="24"/>
          <w:lang w:val="af-ZA"/>
        </w:rPr>
        <w:t xml:space="preserve">Хүснэгт </w:t>
      </w:r>
      <w:r w:rsidR="00F04E84" w:rsidRPr="00332B30">
        <w:rPr>
          <w:rFonts w:ascii="Arial" w:hAnsi="Arial" w:cs="Arial"/>
          <w:noProof/>
          <w:szCs w:val="24"/>
          <w:lang w:val="af-ZA"/>
        </w:rPr>
        <w:t>6</w:t>
      </w:r>
    </w:p>
    <w:p w14:paraId="0B050D27" w14:textId="77777777" w:rsidR="00921A2C" w:rsidRPr="00332B30" w:rsidRDefault="00921A2C" w:rsidP="002D2B89">
      <w:pPr>
        <w:pStyle w:val="NoSpacing"/>
        <w:ind w:left="7200" w:firstLine="720"/>
        <w:contextualSpacing/>
        <w:jc w:val="both"/>
        <w:rPr>
          <w:rFonts w:ascii="Arial" w:hAnsi="Arial" w:cs="Arial"/>
          <w:noProof/>
          <w:szCs w:val="24"/>
          <w:lang w:val="af-ZA"/>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3260"/>
        <w:gridCol w:w="4253"/>
      </w:tblGrid>
      <w:tr w:rsidR="00332B30" w:rsidRPr="00332B30" w14:paraId="4CEC3B9D" w14:textId="77777777" w:rsidTr="00F66232">
        <w:trPr>
          <w:trHeight w:val="240"/>
        </w:trPr>
        <w:tc>
          <w:tcPr>
            <w:tcW w:w="675" w:type="dxa"/>
          </w:tcPr>
          <w:p w14:paraId="74A4B424" w14:textId="77777777" w:rsidR="00285F68" w:rsidRPr="00332B30" w:rsidRDefault="00285F68" w:rsidP="00285F68">
            <w:pPr>
              <w:pStyle w:val="NoSpacing"/>
              <w:contextualSpacing/>
              <w:jc w:val="both"/>
              <w:rPr>
                <w:rFonts w:ascii="Arial" w:hAnsi="Arial" w:cs="Arial"/>
                <w:noProof/>
                <w:sz w:val="18"/>
                <w:szCs w:val="18"/>
              </w:rPr>
            </w:pPr>
            <w:r w:rsidRPr="00332B30">
              <w:rPr>
                <w:rFonts w:ascii="Arial" w:hAnsi="Arial" w:cs="Arial"/>
                <w:b/>
                <w:bCs/>
                <w:noProof/>
                <w:sz w:val="18"/>
                <w:szCs w:val="18"/>
              </w:rPr>
              <w:t xml:space="preserve">д/д </w:t>
            </w:r>
          </w:p>
        </w:tc>
        <w:tc>
          <w:tcPr>
            <w:tcW w:w="1276" w:type="dxa"/>
          </w:tcPr>
          <w:p w14:paraId="6D9FC29C" w14:textId="77777777" w:rsidR="00285F68" w:rsidRPr="00332B30" w:rsidRDefault="00285F68" w:rsidP="00285F68">
            <w:pPr>
              <w:pStyle w:val="NoSpacing"/>
              <w:contextualSpacing/>
              <w:jc w:val="both"/>
              <w:rPr>
                <w:rFonts w:ascii="Arial" w:hAnsi="Arial" w:cs="Arial"/>
                <w:noProof/>
                <w:sz w:val="18"/>
                <w:szCs w:val="18"/>
              </w:rPr>
            </w:pPr>
            <w:r w:rsidRPr="00332B30">
              <w:rPr>
                <w:rFonts w:ascii="Arial" w:hAnsi="Arial" w:cs="Arial"/>
                <w:b/>
                <w:bCs/>
                <w:noProof/>
                <w:sz w:val="18"/>
                <w:szCs w:val="18"/>
              </w:rPr>
              <w:t xml:space="preserve">Улсын нэр </w:t>
            </w:r>
          </w:p>
        </w:tc>
        <w:tc>
          <w:tcPr>
            <w:tcW w:w="3260" w:type="dxa"/>
          </w:tcPr>
          <w:p w14:paraId="24F9CC7D" w14:textId="3A24F1F6" w:rsidR="00285F68" w:rsidRPr="00332B30" w:rsidRDefault="00285F68" w:rsidP="00077EC2">
            <w:pPr>
              <w:pStyle w:val="NoSpacing"/>
              <w:ind w:right="170"/>
              <w:contextualSpacing/>
              <w:jc w:val="center"/>
              <w:rPr>
                <w:rFonts w:ascii="Arial" w:hAnsi="Arial" w:cs="Arial"/>
                <w:noProof/>
                <w:sz w:val="18"/>
                <w:szCs w:val="18"/>
              </w:rPr>
            </w:pPr>
            <w:r w:rsidRPr="00332B30">
              <w:rPr>
                <w:rFonts w:ascii="Arial" w:hAnsi="Arial" w:cs="Arial"/>
                <w:b/>
                <w:bCs/>
                <w:noProof/>
                <w:sz w:val="18"/>
                <w:szCs w:val="18"/>
              </w:rPr>
              <w:t>Нэхэмжлэл гаргах эрх бүхий этгээд</w:t>
            </w:r>
          </w:p>
        </w:tc>
        <w:tc>
          <w:tcPr>
            <w:tcW w:w="4253" w:type="dxa"/>
          </w:tcPr>
          <w:p w14:paraId="1E26ADF4" w14:textId="77777777" w:rsidR="00285F68" w:rsidRPr="00332B30" w:rsidRDefault="00285F68" w:rsidP="00285F68">
            <w:pPr>
              <w:pStyle w:val="NoSpacing"/>
              <w:ind w:firstLine="720"/>
              <w:contextualSpacing/>
              <w:jc w:val="both"/>
              <w:rPr>
                <w:rFonts w:ascii="Arial" w:hAnsi="Arial" w:cs="Arial"/>
                <w:noProof/>
                <w:sz w:val="18"/>
                <w:szCs w:val="18"/>
              </w:rPr>
            </w:pPr>
            <w:r w:rsidRPr="00332B30">
              <w:rPr>
                <w:rFonts w:ascii="Arial" w:hAnsi="Arial" w:cs="Arial"/>
                <w:b/>
                <w:bCs/>
                <w:noProof/>
                <w:sz w:val="18"/>
                <w:szCs w:val="18"/>
              </w:rPr>
              <w:t xml:space="preserve">Гэмт хэргийн ангилал </w:t>
            </w:r>
          </w:p>
        </w:tc>
      </w:tr>
      <w:tr w:rsidR="00332B30" w:rsidRPr="00332B30" w14:paraId="0DBF6535" w14:textId="77777777" w:rsidTr="00F66232">
        <w:trPr>
          <w:trHeight w:val="740"/>
        </w:trPr>
        <w:tc>
          <w:tcPr>
            <w:tcW w:w="675" w:type="dxa"/>
          </w:tcPr>
          <w:p w14:paraId="1DB7C4F0" w14:textId="77777777" w:rsidR="00285F68" w:rsidRPr="00332B30" w:rsidRDefault="00285F68" w:rsidP="00285F68">
            <w:pPr>
              <w:pStyle w:val="NoSpacing"/>
              <w:contextualSpacing/>
              <w:jc w:val="both"/>
              <w:rPr>
                <w:rFonts w:ascii="Arial" w:hAnsi="Arial" w:cs="Arial"/>
                <w:noProof/>
                <w:sz w:val="18"/>
                <w:szCs w:val="18"/>
              </w:rPr>
            </w:pPr>
            <w:r w:rsidRPr="00332B30">
              <w:rPr>
                <w:rFonts w:ascii="Arial" w:hAnsi="Arial" w:cs="Arial"/>
                <w:noProof/>
                <w:sz w:val="18"/>
                <w:szCs w:val="18"/>
              </w:rPr>
              <w:t xml:space="preserve">1 </w:t>
            </w:r>
          </w:p>
        </w:tc>
        <w:tc>
          <w:tcPr>
            <w:tcW w:w="1276" w:type="dxa"/>
          </w:tcPr>
          <w:p w14:paraId="2E0AE8EE" w14:textId="77777777" w:rsidR="00285F68" w:rsidRPr="00332B30" w:rsidRDefault="00285F68" w:rsidP="00285F68">
            <w:pPr>
              <w:pStyle w:val="NoSpacing"/>
              <w:contextualSpacing/>
              <w:jc w:val="both"/>
              <w:rPr>
                <w:rFonts w:ascii="Arial" w:hAnsi="Arial" w:cs="Arial"/>
                <w:noProof/>
                <w:sz w:val="18"/>
                <w:szCs w:val="18"/>
              </w:rPr>
            </w:pPr>
            <w:r w:rsidRPr="00332B30">
              <w:rPr>
                <w:rFonts w:ascii="Arial" w:hAnsi="Arial" w:cs="Arial"/>
                <w:noProof/>
                <w:sz w:val="18"/>
                <w:szCs w:val="18"/>
              </w:rPr>
              <w:t xml:space="preserve">БНСУ </w:t>
            </w:r>
          </w:p>
        </w:tc>
        <w:tc>
          <w:tcPr>
            <w:tcW w:w="3260" w:type="dxa"/>
          </w:tcPr>
          <w:p w14:paraId="79458D5E" w14:textId="77777777" w:rsidR="00285F68" w:rsidRPr="00332B30" w:rsidRDefault="00285F68" w:rsidP="00E819F7">
            <w:pPr>
              <w:pStyle w:val="NoSpacing"/>
              <w:ind w:right="170"/>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Хүнд гэмтэл авсан гэмт хэргийн хохирогч </w:t>
            </w:r>
          </w:p>
          <w:p w14:paraId="7C4D50D9" w14:textId="77777777" w:rsidR="00285F68" w:rsidRPr="00332B30" w:rsidRDefault="00285F68" w:rsidP="00E819F7">
            <w:pPr>
              <w:pStyle w:val="NoSpacing"/>
              <w:ind w:right="170"/>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Нас барсан хохирогчдын асран хамгаалагчид </w:t>
            </w:r>
          </w:p>
          <w:p w14:paraId="3D237EDB" w14:textId="77777777" w:rsidR="00285F68" w:rsidRPr="00332B30" w:rsidRDefault="00285F68" w:rsidP="00285F68">
            <w:pPr>
              <w:pStyle w:val="NoSpacing"/>
              <w:ind w:firstLine="720"/>
              <w:contextualSpacing/>
              <w:jc w:val="both"/>
              <w:rPr>
                <w:rFonts w:ascii="Arial" w:hAnsi="Arial" w:cs="Arial"/>
                <w:noProof/>
                <w:sz w:val="18"/>
                <w:szCs w:val="18"/>
              </w:rPr>
            </w:pPr>
          </w:p>
        </w:tc>
        <w:tc>
          <w:tcPr>
            <w:tcW w:w="4253" w:type="dxa"/>
          </w:tcPr>
          <w:p w14:paraId="791BA62C" w14:textId="77777777" w:rsidR="00285F68" w:rsidRPr="00332B30" w:rsidRDefault="00285F68" w:rsidP="00285F68">
            <w:pPr>
              <w:pStyle w:val="NoSpacing"/>
              <w:tabs>
                <w:tab w:val="left" w:pos="3583"/>
              </w:tabs>
              <w:ind w:right="172"/>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Бусдын амь нас хохирох </w:t>
            </w:r>
          </w:p>
          <w:p w14:paraId="34C2DAA6" w14:textId="77777777" w:rsidR="00285F68" w:rsidRPr="00332B30" w:rsidRDefault="00285F68" w:rsidP="00285F68">
            <w:pPr>
              <w:pStyle w:val="NoSpacing"/>
              <w:tabs>
                <w:tab w:val="left" w:pos="3583"/>
              </w:tabs>
              <w:ind w:right="172"/>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Биед гэмтэл учруулах </w:t>
            </w:r>
          </w:p>
          <w:p w14:paraId="7E43E544" w14:textId="127CB33A" w:rsidR="00285F68" w:rsidRPr="00332B30" w:rsidRDefault="00285F68" w:rsidP="00B270D6">
            <w:pPr>
              <w:pStyle w:val="NoSpacing"/>
              <w:tabs>
                <w:tab w:val="left" w:pos="3583"/>
              </w:tabs>
              <w:ind w:right="172"/>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Зам, гол болон бусад нийтийн байгууламжийн бүтээн байгуулалт, менежментийн доголдлын улмаас хохирол учрах </w:t>
            </w:r>
          </w:p>
        </w:tc>
      </w:tr>
      <w:tr w:rsidR="00332B30" w:rsidRPr="00332B30" w14:paraId="584931CA" w14:textId="77777777" w:rsidTr="00F66232">
        <w:trPr>
          <w:trHeight w:val="740"/>
        </w:trPr>
        <w:tc>
          <w:tcPr>
            <w:tcW w:w="675" w:type="dxa"/>
          </w:tcPr>
          <w:p w14:paraId="029A4D57" w14:textId="77777777" w:rsidR="00285F68" w:rsidRPr="00332B30" w:rsidRDefault="00285F68" w:rsidP="00285F68">
            <w:pPr>
              <w:pStyle w:val="NoSpacing"/>
              <w:contextualSpacing/>
              <w:jc w:val="both"/>
              <w:rPr>
                <w:rFonts w:ascii="Arial" w:hAnsi="Arial" w:cs="Arial"/>
                <w:noProof/>
                <w:sz w:val="18"/>
                <w:szCs w:val="18"/>
              </w:rPr>
            </w:pPr>
            <w:r w:rsidRPr="00332B30">
              <w:rPr>
                <w:rFonts w:ascii="Arial" w:hAnsi="Arial" w:cs="Arial"/>
                <w:noProof/>
                <w:sz w:val="18"/>
                <w:szCs w:val="18"/>
              </w:rPr>
              <w:t xml:space="preserve">2 </w:t>
            </w:r>
          </w:p>
        </w:tc>
        <w:tc>
          <w:tcPr>
            <w:tcW w:w="1276" w:type="dxa"/>
          </w:tcPr>
          <w:p w14:paraId="7495C716" w14:textId="77777777" w:rsidR="00285F68" w:rsidRPr="00332B30" w:rsidRDefault="00285F68" w:rsidP="00285F68">
            <w:pPr>
              <w:pStyle w:val="NoSpacing"/>
              <w:contextualSpacing/>
              <w:jc w:val="both"/>
              <w:rPr>
                <w:rFonts w:ascii="Arial" w:hAnsi="Arial" w:cs="Arial"/>
                <w:noProof/>
                <w:sz w:val="18"/>
                <w:szCs w:val="18"/>
              </w:rPr>
            </w:pPr>
            <w:r w:rsidRPr="00332B30">
              <w:rPr>
                <w:rFonts w:ascii="Arial" w:hAnsi="Arial" w:cs="Arial"/>
                <w:noProof/>
                <w:sz w:val="18"/>
                <w:szCs w:val="18"/>
              </w:rPr>
              <w:t xml:space="preserve">Япон </w:t>
            </w:r>
          </w:p>
        </w:tc>
        <w:tc>
          <w:tcPr>
            <w:tcW w:w="3260" w:type="dxa"/>
          </w:tcPr>
          <w:p w14:paraId="71E9008B" w14:textId="77777777" w:rsidR="00285F68" w:rsidRPr="00332B30" w:rsidRDefault="00285F68" w:rsidP="00E819F7">
            <w:pPr>
              <w:pStyle w:val="NoSpacing"/>
              <w:tabs>
                <w:tab w:val="left" w:pos="2862"/>
              </w:tabs>
              <w:ind w:right="170" w:firstLine="27"/>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Хүчирхийллийн гэмт хэргийн хохирогч, хүнд гэмтэл авсан </w:t>
            </w:r>
          </w:p>
          <w:p w14:paraId="6F005E2F" w14:textId="54F47955" w:rsidR="00285F68" w:rsidRPr="00332B30" w:rsidRDefault="00285F68" w:rsidP="00B270D6">
            <w:pPr>
              <w:pStyle w:val="NoSpacing"/>
              <w:tabs>
                <w:tab w:val="left" w:pos="2862"/>
              </w:tabs>
              <w:ind w:right="170"/>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Нас барсан хохирогчдын хамаарал бүхий хүмүүс, хэрэв тэд Японд хууль ёсны дагуу оршин суудаг бол </w:t>
            </w:r>
          </w:p>
        </w:tc>
        <w:tc>
          <w:tcPr>
            <w:tcW w:w="4253" w:type="dxa"/>
          </w:tcPr>
          <w:p w14:paraId="7C2A3432" w14:textId="77777777" w:rsidR="00285F68" w:rsidRPr="00332B30" w:rsidRDefault="00285F68" w:rsidP="00B270D6">
            <w:pPr>
              <w:pStyle w:val="NoSpacing"/>
              <w:tabs>
                <w:tab w:val="left" w:pos="3583"/>
              </w:tabs>
              <w:ind w:right="27"/>
              <w:contextualSpacing/>
              <w:jc w:val="both"/>
              <w:rPr>
                <w:rFonts w:ascii="Arial" w:hAnsi="Arial" w:cs="Arial"/>
                <w:noProof/>
                <w:sz w:val="18"/>
                <w:szCs w:val="18"/>
              </w:rPr>
            </w:pPr>
          </w:p>
          <w:p w14:paraId="7A215D91" w14:textId="77777777" w:rsidR="00285F68" w:rsidRPr="00332B30" w:rsidRDefault="00285F68" w:rsidP="00285F68">
            <w:pPr>
              <w:pStyle w:val="NoSpacing"/>
              <w:tabs>
                <w:tab w:val="left" w:pos="3583"/>
              </w:tabs>
              <w:ind w:right="27" w:firstLine="39"/>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Хохирогч нас барсан </w:t>
            </w:r>
          </w:p>
          <w:p w14:paraId="6D0F8A2B" w14:textId="77777777" w:rsidR="00285F68" w:rsidRPr="00332B30" w:rsidRDefault="00285F68" w:rsidP="00285F68">
            <w:pPr>
              <w:pStyle w:val="NoSpacing"/>
              <w:tabs>
                <w:tab w:val="left" w:pos="3583"/>
              </w:tabs>
              <w:ind w:right="27" w:firstLine="39"/>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Хүнд гэмтэл, өвчин авсан </w:t>
            </w:r>
          </w:p>
          <w:p w14:paraId="083495A0" w14:textId="77777777" w:rsidR="00285F68" w:rsidRPr="00332B30" w:rsidRDefault="00285F68" w:rsidP="00285F68">
            <w:pPr>
              <w:pStyle w:val="NoSpacing"/>
              <w:tabs>
                <w:tab w:val="left" w:pos="3583"/>
              </w:tabs>
              <w:ind w:right="27" w:firstLine="39"/>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Тахир дутуу болсон </w:t>
            </w:r>
          </w:p>
          <w:p w14:paraId="645CD44B" w14:textId="77777777" w:rsidR="00285F68" w:rsidRPr="00332B30" w:rsidRDefault="00285F68" w:rsidP="00285F68">
            <w:pPr>
              <w:pStyle w:val="NoSpacing"/>
              <w:tabs>
                <w:tab w:val="left" w:pos="3583"/>
              </w:tabs>
              <w:ind w:right="27" w:firstLine="720"/>
              <w:contextualSpacing/>
              <w:jc w:val="both"/>
              <w:rPr>
                <w:rFonts w:ascii="Arial" w:hAnsi="Arial" w:cs="Arial"/>
                <w:noProof/>
                <w:sz w:val="18"/>
                <w:szCs w:val="18"/>
              </w:rPr>
            </w:pPr>
          </w:p>
        </w:tc>
      </w:tr>
      <w:tr w:rsidR="00332B30" w:rsidRPr="00332B30" w14:paraId="57AB6A56" w14:textId="77777777" w:rsidTr="00F66232">
        <w:trPr>
          <w:trHeight w:val="1248"/>
        </w:trPr>
        <w:tc>
          <w:tcPr>
            <w:tcW w:w="675" w:type="dxa"/>
          </w:tcPr>
          <w:p w14:paraId="0B07E57B" w14:textId="77777777" w:rsidR="00285F68" w:rsidRPr="00332B30" w:rsidRDefault="00285F68" w:rsidP="00285F68">
            <w:pPr>
              <w:pStyle w:val="NoSpacing"/>
              <w:contextualSpacing/>
              <w:jc w:val="both"/>
              <w:rPr>
                <w:rFonts w:ascii="Arial" w:hAnsi="Arial" w:cs="Arial"/>
                <w:noProof/>
                <w:sz w:val="18"/>
                <w:szCs w:val="18"/>
              </w:rPr>
            </w:pPr>
            <w:r w:rsidRPr="00332B30">
              <w:rPr>
                <w:rFonts w:ascii="Arial" w:hAnsi="Arial" w:cs="Arial"/>
                <w:noProof/>
                <w:sz w:val="18"/>
                <w:szCs w:val="18"/>
              </w:rPr>
              <w:t xml:space="preserve">3 </w:t>
            </w:r>
          </w:p>
        </w:tc>
        <w:tc>
          <w:tcPr>
            <w:tcW w:w="1276" w:type="dxa"/>
          </w:tcPr>
          <w:p w14:paraId="48FB6405" w14:textId="77777777" w:rsidR="00285F68" w:rsidRPr="00332B30" w:rsidRDefault="00285F68" w:rsidP="00285F68">
            <w:pPr>
              <w:pStyle w:val="NoSpacing"/>
              <w:contextualSpacing/>
              <w:jc w:val="both"/>
              <w:rPr>
                <w:rFonts w:ascii="Arial" w:hAnsi="Arial" w:cs="Arial"/>
                <w:noProof/>
                <w:sz w:val="18"/>
                <w:szCs w:val="18"/>
              </w:rPr>
            </w:pPr>
            <w:r w:rsidRPr="00332B30">
              <w:rPr>
                <w:rFonts w:ascii="Arial" w:hAnsi="Arial" w:cs="Arial"/>
                <w:noProof/>
                <w:sz w:val="18"/>
                <w:szCs w:val="18"/>
              </w:rPr>
              <w:t xml:space="preserve">Австри </w:t>
            </w:r>
          </w:p>
        </w:tc>
        <w:tc>
          <w:tcPr>
            <w:tcW w:w="3260" w:type="dxa"/>
          </w:tcPr>
          <w:p w14:paraId="78EB612C" w14:textId="41DF93BC" w:rsidR="00285F68" w:rsidRPr="00332B30" w:rsidRDefault="00285F68" w:rsidP="00B270D6">
            <w:pPr>
              <w:pStyle w:val="NoSpacing"/>
              <w:ind w:right="170"/>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Эмнэлгийн зардал, хөдөлмөрийн чадвараа алдахад хүргэсэн бие махбодын болон сэтгэцийн гэмтэл авсан хүнд гэмт хэргийн хохирогчид. Хүнд гэмт хэрэг гэдэг нь урьдчилан </w:t>
            </w:r>
            <w:r w:rsidRPr="00332B30">
              <w:rPr>
                <w:rFonts w:ascii="Arial" w:hAnsi="Arial" w:cs="Arial"/>
                <w:noProof/>
                <w:sz w:val="18"/>
                <w:szCs w:val="18"/>
              </w:rPr>
              <w:lastRenderedPageBreak/>
              <w:t xml:space="preserve">төлөвлөсөн гэмт хэрэг бөгөөд 6 сараас дээш хугацаагаар хорих ялтай байх. </w:t>
            </w:r>
          </w:p>
        </w:tc>
        <w:tc>
          <w:tcPr>
            <w:tcW w:w="4253" w:type="dxa"/>
          </w:tcPr>
          <w:p w14:paraId="6C688FA3" w14:textId="77777777" w:rsidR="00285F68" w:rsidRPr="00332B30" w:rsidRDefault="00285F68" w:rsidP="00285F68">
            <w:pPr>
              <w:pStyle w:val="NoSpacing"/>
              <w:tabs>
                <w:tab w:val="left" w:pos="3583"/>
              </w:tabs>
              <w:ind w:right="172" w:firstLine="39"/>
              <w:contextualSpacing/>
              <w:jc w:val="both"/>
              <w:rPr>
                <w:rFonts w:ascii="Arial" w:hAnsi="Arial" w:cs="Arial"/>
                <w:noProof/>
                <w:sz w:val="18"/>
                <w:szCs w:val="18"/>
              </w:rPr>
            </w:pPr>
            <w:r w:rsidRPr="00332B30">
              <w:rPr>
                <w:rFonts w:ascii="Segoe UI Symbol" w:hAnsi="Segoe UI Symbol" w:cs="Segoe UI Symbol"/>
                <w:noProof/>
                <w:sz w:val="18"/>
                <w:szCs w:val="18"/>
              </w:rPr>
              <w:lastRenderedPageBreak/>
              <w:t>➢</w:t>
            </w:r>
            <w:r w:rsidRPr="00332B30">
              <w:rPr>
                <w:rFonts w:ascii="Arial" w:hAnsi="Arial" w:cs="Arial"/>
                <w:noProof/>
                <w:sz w:val="18"/>
                <w:szCs w:val="18"/>
              </w:rPr>
              <w:t xml:space="preserve"> Хуулийн 1.1-д санаатай гэмт хэргийн /6 сараас дээш хорих ялтай/ улмаас бие махбодод гэмтэл учирч, эрүүл мэндээрээ хохирсон, </w:t>
            </w:r>
          </w:p>
          <w:p w14:paraId="025B4440" w14:textId="77777777" w:rsidR="00285F68" w:rsidRPr="00332B30" w:rsidRDefault="00285F68" w:rsidP="00285F68">
            <w:pPr>
              <w:pStyle w:val="NoSpacing"/>
              <w:tabs>
                <w:tab w:val="left" w:pos="3583"/>
              </w:tabs>
              <w:ind w:right="172" w:firstLine="39"/>
              <w:contextualSpacing/>
              <w:jc w:val="both"/>
              <w:rPr>
                <w:rFonts w:ascii="Arial" w:hAnsi="Arial" w:cs="Arial"/>
                <w:noProof/>
                <w:sz w:val="18"/>
                <w:szCs w:val="18"/>
              </w:rPr>
            </w:pPr>
            <w:r w:rsidRPr="00332B30">
              <w:rPr>
                <w:rFonts w:ascii="Segoe UI Symbol" w:hAnsi="Segoe UI Symbol" w:cs="Segoe UI Symbol"/>
                <w:noProof/>
                <w:sz w:val="18"/>
                <w:szCs w:val="18"/>
              </w:rPr>
              <w:t>➢</w:t>
            </w:r>
            <w:r w:rsidRPr="00332B30">
              <w:rPr>
                <w:rFonts w:ascii="Arial" w:hAnsi="Arial" w:cs="Arial"/>
                <w:noProof/>
                <w:sz w:val="18"/>
                <w:szCs w:val="18"/>
              </w:rPr>
              <w:t xml:space="preserve"> Сэтгэл зүйн хямралд орсон, </w:t>
            </w:r>
          </w:p>
          <w:p w14:paraId="352E98DF" w14:textId="393375AE" w:rsidR="00285F68" w:rsidRPr="00332B30" w:rsidRDefault="00285F68" w:rsidP="00B270D6">
            <w:pPr>
              <w:pStyle w:val="NoSpacing"/>
              <w:tabs>
                <w:tab w:val="left" w:pos="3583"/>
              </w:tabs>
              <w:ind w:right="172" w:firstLine="39"/>
              <w:contextualSpacing/>
              <w:jc w:val="both"/>
              <w:rPr>
                <w:rFonts w:ascii="Arial" w:hAnsi="Arial" w:cs="Arial"/>
                <w:noProof/>
                <w:sz w:val="18"/>
                <w:szCs w:val="18"/>
              </w:rPr>
            </w:pPr>
            <w:r w:rsidRPr="00332B30">
              <w:rPr>
                <w:rFonts w:ascii="Segoe UI Symbol" w:hAnsi="Segoe UI Symbol" w:cs="Segoe UI Symbol"/>
                <w:noProof/>
                <w:sz w:val="18"/>
                <w:szCs w:val="18"/>
              </w:rPr>
              <w:lastRenderedPageBreak/>
              <w:t>➢</w:t>
            </w:r>
            <w:r w:rsidRPr="00332B30">
              <w:rPr>
                <w:rFonts w:ascii="Arial" w:hAnsi="Arial" w:cs="Arial"/>
                <w:noProof/>
                <w:sz w:val="18"/>
                <w:szCs w:val="18"/>
              </w:rPr>
              <w:t xml:space="preserve"> Албан ёсны хариуцлагын тухай хууль болон Холбооны хуулийн 20/1949 оны № 20/1949-ийн дагуу нэхэмжлэл гаргаагүй бол 1-р зүйлд заасан үйлдлээс болж бие </w:t>
            </w:r>
          </w:p>
        </w:tc>
      </w:tr>
      <w:tr w:rsidR="00332B30" w:rsidRPr="00332B30" w14:paraId="5D720F57" w14:textId="77777777" w:rsidTr="00F66232">
        <w:trPr>
          <w:trHeight w:val="1248"/>
        </w:trPr>
        <w:tc>
          <w:tcPr>
            <w:tcW w:w="675" w:type="dxa"/>
          </w:tcPr>
          <w:p w14:paraId="33440B36" w14:textId="0220CE03" w:rsidR="00E819F7" w:rsidRPr="00332B30" w:rsidRDefault="001878C5" w:rsidP="00E819F7">
            <w:pPr>
              <w:pStyle w:val="NoSpacing"/>
              <w:contextualSpacing/>
              <w:jc w:val="both"/>
              <w:rPr>
                <w:rFonts w:ascii="Arial" w:hAnsi="Arial" w:cs="Arial"/>
                <w:noProof/>
                <w:sz w:val="18"/>
                <w:szCs w:val="18"/>
              </w:rPr>
            </w:pPr>
            <w:r w:rsidRPr="00332B30">
              <w:rPr>
                <w:rFonts w:ascii="Arial" w:hAnsi="Arial" w:cs="Arial"/>
                <w:noProof/>
                <w:sz w:val="18"/>
                <w:szCs w:val="18"/>
              </w:rPr>
              <w:lastRenderedPageBreak/>
              <w:t>4</w:t>
            </w:r>
          </w:p>
        </w:tc>
        <w:tc>
          <w:tcPr>
            <w:tcW w:w="1276" w:type="dxa"/>
          </w:tcPr>
          <w:p w14:paraId="546EDC4D" w14:textId="3914DE03" w:rsidR="00E819F7" w:rsidRPr="00332B30" w:rsidRDefault="00E819F7" w:rsidP="00E819F7">
            <w:pPr>
              <w:pStyle w:val="NoSpacing"/>
              <w:contextualSpacing/>
              <w:jc w:val="both"/>
              <w:rPr>
                <w:rFonts w:ascii="Arial" w:hAnsi="Arial" w:cs="Arial"/>
                <w:noProof/>
                <w:sz w:val="18"/>
                <w:szCs w:val="18"/>
              </w:rPr>
            </w:pPr>
            <w:r w:rsidRPr="00332B30">
              <w:rPr>
                <w:rFonts w:ascii="Arial" w:hAnsi="Arial" w:cs="Arial"/>
                <w:noProof/>
                <w:sz w:val="18"/>
                <w:szCs w:val="18"/>
              </w:rPr>
              <w:t>Болгар</w:t>
            </w:r>
          </w:p>
        </w:tc>
        <w:tc>
          <w:tcPr>
            <w:tcW w:w="3260" w:type="dxa"/>
          </w:tcPr>
          <w:p w14:paraId="3C064CF7" w14:textId="77777777" w:rsidR="00E819F7" w:rsidRPr="00332B30" w:rsidRDefault="00E819F7" w:rsidP="00E819F7">
            <w:pPr>
              <w:pStyle w:val="NoSpacing"/>
              <w:ind w:firstLine="720"/>
              <w:contextualSpacing/>
              <w:jc w:val="both"/>
              <w:rPr>
                <w:rFonts w:ascii="Arial" w:hAnsi="Arial" w:cs="Arial"/>
                <w:noProof/>
                <w:sz w:val="18"/>
                <w:szCs w:val="18"/>
              </w:rPr>
            </w:pPr>
          </w:p>
        </w:tc>
        <w:tc>
          <w:tcPr>
            <w:tcW w:w="4253" w:type="dxa"/>
          </w:tcPr>
          <w:p w14:paraId="7095E703" w14:textId="77777777" w:rsidR="00E819F7" w:rsidRPr="00332B30" w:rsidRDefault="00E819F7" w:rsidP="00E819F7">
            <w:pPr>
              <w:pStyle w:val="ListParagraph"/>
              <w:numPr>
                <w:ilvl w:val="0"/>
                <w:numId w:val="9"/>
              </w:numPr>
              <w:tabs>
                <w:tab w:val="left" w:pos="323"/>
              </w:tabs>
              <w:spacing w:after="0" w:line="240" w:lineRule="auto"/>
              <w:ind w:left="39" w:right="172" w:firstLine="0"/>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 xml:space="preserve">Терроризм, </w:t>
            </w:r>
          </w:p>
          <w:p w14:paraId="41CC5AB2" w14:textId="77777777" w:rsidR="00E819F7" w:rsidRPr="00332B30" w:rsidRDefault="00E819F7" w:rsidP="00E819F7">
            <w:pPr>
              <w:pStyle w:val="ListParagraph"/>
              <w:numPr>
                <w:ilvl w:val="0"/>
                <w:numId w:val="9"/>
              </w:numPr>
              <w:tabs>
                <w:tab w:val="left" w:pos="323"/>
              </w:tabs>
              <w:spacing w:after="0" w:line="240" w:lineRule="auto"/>
              <w:ind w:left="39" w:right="172" w:firstLine="0"/>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 xml:space="preserve">Хүнийг санаатай алах, </w:t>
            </w:r>
          </w:p>
          <w:p w14:paraId="57C03B33" w14:textId="77777777" w:rsidR="00E819F7" w:rsidRPr="00332B30" w:rsidRDefault="00E819F7" w:rsidP="00E819F7">
            <w:pPr>
              <w:pStyle w:val="ListParagraph"/>
              <w:numPr>
                <w:ilvl w:val="0"/>
                <w:numId w:val="9"/>
              </w:numPr>
              <w:tabs>
                <w:tab w:val="left" w:pos="323"/>
              </w:tabs>
              <w:spacing w:after="0" w:line="240" w:lineRule="auto"/>
              <w:ind w:left="39" w:right="172" w:firstLine="0"/>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 xml:space="preserve">Бие махбодод санаатайгаар хүнд гэмтэл учруулах, </w:t>
            </w:r>
          </w:p>
          <w:p w14:paraId="04ABF9E2" w14:textId="77777777" w:rsidR="00E819F7" w:rsidRPr="00332B30" w:rsidRDefault="00E819F7" w:rsidP="00E819F7">
            <w:pPr>
              <w:pStyle w:val="ListParagraph"/>
              <w:numPr>
                <w:ilvl w:val="0"/>
                <w:numId w:val="9"/>
              </w:numPr>
              <w:tabs>
                <w:tab w:val="left" w:pos="323"/>
              </w:tabs>
              <w:spacing w:after="0" w:line="240" w:lineRule="auto"/>
              <w:ind w:left="39" w:right="172" w:firstLine="0"/>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 xml:space="preserve">Эрүүл мэндэд ноцтой хохирол учруулсан бэлгийн дарамт, хүчирхийлэл, </w:t>
            </w:r>
          </w:p>
          <w:p w14:paraId="549E0B39" w14:textId="77777777" w:rsidR="00E819F7" w:rsidRPr="00332B30" w:rsidRDefault="00E819F7" w:rsidP="00E819F7">
            <w:pPr>
              <w:pStyle w:val="ListParagraph"/>
              <w:numPr>
                <w:ilvl w:val="0"/>
                <w:numId w:val="9"/>
              </w:numPr>
              <w:tabs>
                <w:tab w:val="left" w:pos="323"/>
              </w:tabs>
              <w:spacing w:after="0" w:line="240" w:lineRule="auto"/>
              <w:ind w:left="39" w:right="172" w:firstLine="0"/>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Хүн худалдаалах</w:t>
            </w:r>
          </w:p>
          <w:p w14:paraId="4E21656B" w14:textId="77777777" w:rsidR="00E819F7" w:rsidRPr="00332B30" w:rsidRDefault="00E819F7" w:rsidP="00E819F7">
            <w:pPr>
              <w:pStyle w:val="ListParagraph"/>
              <w:numPr>
                <w:ilvl w:val="0"/>
                <w:numId w:val="9"/>
              </w:numPr>
              <w:tabs>
                <w:tab w:val="left" w:pos="323"/>
              </w:tabs>
              <w:spacing w:after="0" w:line="240" w:lineRule="auto"/>
              <w:ind w:left="39" w:right="172" w:firstLine="0"/>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Зохион байгуулалттай гэмт бүлэглэлийн захиалга, шийдвэрээр үйлдсэн гэмт хэрэг</w:t>
            </w:r>
          </w:p>
          <w:p w14:paraId="58C37526" w14:textId="723CA04C" w:rsidR="00E819F7" w:rsidRPr="00332B30" w:rsidRDefault="00E819F7" w:rsidP="00E819F7">
            <w:pPr>
              <w:pStyle w:val="NoSpacing"/>
              <w:tabs>
                <w:tab w:val="left" w:pos="323"/>
                <w:tab w:val="left" w:pos="3583"/>
              </w:tabs>
              <w:ind w:left="39" w:right="172"/>
              <w:contextualSpacing/>
              <w:jc w:val="both"/>
              <w:rPr>
                <w:rFonts w:ascii="Arial" w:hAnsi="Arial" w:cs="Arial"/>
                <w:noProof/>
                <w:sz w:val="18"/>
                <w:szCs w:val="18"/>
              </w:rPr>
            </w:pPr>
            <w:r w:rsidRPr="00332B30">
              <w:rPr>
                <w:rFonts w:ascii="Arial" w:hAnsi="Arial" w:cs="Arial"/>
                <w:noProof/>
                <w:sz w:val="18"/>
                <w:szCs w:val="18"/>
                <w:bdr w:val="none" w:sz="0" w:space="0" w:color="auto" w:frame="1"/>
              </w:rPr>
              <w:t>Хуульд заасан гэмт хэргийн улмаас хүний амь нас хохирсон буюу бие махбодод хүнд гэмтэл учруулсан бусад санаатай гэмт хэрэг</w:t>
            </w:r>
          </w:p>
        </w:tc>
      </w:tr>
      <w:tr w:rsidR="00332B30" w:rsidRPr="00332B30" w14:paraId="2FFA6616" w14:textId="77777777" w:rsidTr="00F66232">
        <w:trPr>
          <w:trHeight w:val="1248"/>
        </w:trPr>
        <w:tc>
          <w:tcPr>
            <w:tcW w:w="675" w:type="dxa"/>
          </w:tcPr>
          <w:p w14:paraId="1F873E9A" w14:textId="3F8BF1C7" w:rsidR="00E819F7" w:rsidRPr="00332B30" w:rsidRDefault="001878C5" w:rsidP="00E819F7">
            <w:pPr>
              <w:pStyle w:val="NoSpacing"/>
              <w:contextualSpacing/>
              <w:jc w:val="both"/>
              <w:rPr>
                <w:rFonts w:ascii="Arial" w:hAnsi="Arial" w:cs="Arial"/>
                <w:noProof/>
                <w:sz w:val="18"/>
                <w:szCs w:val="18"/>
              </w:rPr>
            </w:pPr>
            <w:r w:rsidRPr="00332B30">
              <w:rPr>
                <w:rFonts w:ascii="Arial" w:hAnsi="Arial" w:cs="Arial"/>
                <w:noProof/>
                <w:sz w:val="18"/>
                <w:szCs w:val="18"/>
              </w:rPr>
              <w:t>5</w:t>
            </w:r>
          </w:p>
        </w:tc>
        <w:tc>
          <w:tcPr>
            <w:tcW w:w="1276" w:type="dxa"/>
          </w:tcPr>
          <w:p w14:paraId="227967CC" w14:textId="056199EF" w:rsidR="00E819F7" w:rsidRPr="00332B30" w:rsidRDefault="00E819F7" w:rsidP="00E819F7">
            <w:pPr>
              <w:pStyle w:val="NoSpacing"/>
              <w:contextualSpacing/>
              <w:jc w:val="both"/>
              <w:rPr>
                <w:rFonts w:ascii="Arial" w:hAnsi="Arial" w:cs="Arial"/>
                <w:noProof/>
                <w:sz w:val="18"/>
                <w:szCs w:val="18"/>
              </w:rPr>
            </w:pPr>
            <w:r w:rsidRPr="00332B30">
              <w:rPr>
                <w:rFonts w:ascii="Arial" w:hAnsi="Arial" w:cs="Arial"/>
                <w:noProof/>
                <w:sz w:val="18"/>
                <w:szCs w:val="18"/>
              </w:rPr>
              <w:t>Эстони</w:t>
            </w:r>
          </w:p>
        </w:tc>
        <w:tc>
          <w:tcPr>
            <w:tcW w:w="3260" w:type="dxa"/>
          </w:tcPr>
          <w:p w14:paraId="0C5B146F" w14:textId="77777777" w:rsidR="00E819F7" w:rsidRPr="00332B30" w:rsidRDefault="00E819F7" w:rsidP="00E819F7">
            <w:pPr>
              <w:pStyle w:val="ListParagraph"/>
              <w:numPr>
                <w:ilvl w:val="0"/>
                <w:numId w:val="10"/>
              </w:numPr>
              <w:tabs>
                <w:tab w:val="left" w:pos="310"/>
              </w:tabs>
              <w:spacing w:after="0" w:line="240" w:lineRule="auto"/>
              <w:ind w:left="27" w:right="170" w:firstLine="0"/>
              <w:jc w:val="both"/>
              <w:rPr>
                <w:rFonts w:ascii="Arial" w:hAnsi="Arial" w:cs="Arial"/>
                <w:noProof/>
                <w:sz w:val="18"/>
                <w:szCs w:val="18"/>
              </w:rPr>
            </w:pPr>
            <w:r w:rsidRPr="00332B30">
              <w:rPr>
                <w:rFonts w:ascii="Arial" w:hAnsi="Arial" w:cs="Arial"/>
                <w:noProof/>
                <w:sz w:val="18"/>
                <w:szCs w:val="18"/>
              </w:rPr>
              <w:t>Хүчирхийллийн гэмт хэргийн улмаас бие махбодод нь хүнд гэмтэл авсан хохирогчид (өөрөөр хэлбэл 6 сараас дээш хугацаагаар үргэлжилсэн эрүүл мэндийн эмгэг)</w:t>
            </w:r>
          </w:p>
          <w:p w14:paraId="268FCC63" w14:textId="1D2B990E" w:rsidR="00E819F7" w:rsidRPr="00332B30" w:rsidRDefault="00E819F7" w:rsidP="00E819F7">
            <w:pPr>
              <w:pStyle w:val="NoSpacing"/>
              <w:tabs>
                <w:tab w:val="left" w:pos="310"/>
              </w:tabs>
              <w:ind w:left="27" w:right="170"/>
              <w:contextualSpacing/>
              <w:jc w:val="both"/>
              <w:rPr>
                <w:rFonts w:ascii="Arial" w:hAnsi="Arial" w:cs="Arial"/>
                <w:noProof/>
                <w:sz w:val="18"/>
                <w:szCs w:val="18"/>
              </w:rPr>
            </w:pPr>
            <w:r w:rsidRPr="00332B30">
              <w:rPr>
                <w:rFonts w:ascii="Arial" w:hAnsi="Arial" w:cs="Arial"/>
                <w:noProof/>
                <w:sz w:val="18"/>
                <w:szCs w:val="18"/>
              </w:rPr>
              <w:t>Гэмт хэргийн улмаас амь нас хохирсон хохирогчийн хамаарал бүхий хүмүүс</w:t>
            </w:r>
          </w:p>
        </w:tc>
        <w:tc>
          <w:tcPr>
            <w:tcW w:w="4253" w:type="dxa"/>
          </w:tcPr>
          <w:p w14:paraId="2C9B6070" w14:textId="77777777" w:rsidR="00E819F7" w:rsidRPr="00332B30" w:rsidRDefault="00E819F7" w:rsidP="00E819F7">
            <w:pPr>
              <w:pStyle w:val="ListParagraph"/>
              <w:numPr>
                <w:ilvl w:val="0"/>
                <w:numId w:val="12"/>
              </w:numPr>
              <w:tabs>
                <w:tab w:val="left" w:pos="464"/>
              </w:tabs>
              <w:spacing w:after="0" w:line="240" w:lineRule="auto"/>
              <w:ind w:left="39" w:right="172" w:firstLine="13"/>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Гэмт хэргийн улмаас амь нас хохирох</w:t>
            </w:r>
          </w:p>
          <w:p w14:paraId="5FCF84EC" w14:textId="77777777" w:rsidR="00E819F7" w:rsidRPr="00332B30" w:rsidRDefault="00E819F7" w:rsidP="00E819F7">
            <w:pPr>
              <w:pStyle w:val="ListParagraph"/>
              <w:numPr>
                <w:ilvl w:val="0"/>
                <w:numId w:val="12"/>
              </w:numPr>
              <w:tabs>
                <w:tab w:val="left" w:pos="464"/>
              </w:tabs>
              <w:spacing w:after="0" w:line="240" w:lineRule="auto"/>
              <w:ind w:left="39" w:right="172" w:firstLine="13"/>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Эрүүл мэндэд ноцтой хохирол учруулсан /Эрүүл мэндийн эмгэг 6 сараас дээш үргэлжилсэн/</w:t>
            </w:r>
          </w:p>
          <w:p w14:paraId="372B4294" w14:textId="77777777" w:rsidR="00E819F7" w:rsidRPr="00332B30" w:rsidRDefault="00E819F7" w:rsidP="00E819F7">
            <w:pPr>
              <w:pStyle w:val="ListParagraph"/>
              <w:numPr>
                <w:ilvl w:val="0"/>
                <w:numId w:val="12"/>
              </w:numPr>
              <w:tabs>
                <w:tab w:val="left" w:pos="464"/>
              </w:tabs>
              <w:spacing w:after="0" w:line="240" w:lineRule="auto"/>
              <w:ind w:left="39" w:right="172" w:firstLine="13"/>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Хүчирхийллийн гэмт хэрэг</w:t>
            </w:r>
          </w:p>
          <w:p w14:paraId="11A5F060" w14:textId="77777777" w:rsidR="00E819F7" w:rsidRPr="00332B30" w:rsidRDefault="00E819F7" w:rsidP="00E819F7">
            <w:pPr>
              <w:pStyle w:val="ListParagraph"/>
              <w:numPr>
                <w:ilvl w:val="0"/>
                <w:numId w:val="12"/>
              </w:numPr>
              <w:tabs>
                <w:tab w:val="left" w:pos="464"/>
              </w:tabs>
              <w:spacing w:after="0" w:line="240" w:lineRule="auto"/>
              <w:ind w:left="39" w:right="172" w:firstLine="13"/>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Гэмт хэрэгтэн хариуцлага хүлээх чадваргүй</w:t>
            </w:r>
          </w:p>
          <w:p w14:paraId="75A0AC2E" w14:textId="260346BA" w:rsidR="00E819F7" w:rsidRPr="00332B30" w:rsidRDefault="00E819F7" w:rsidP="00E819F7">
            <w:pPr>
              <w:pStyle w:val="ListParagraph"/>
              <w:numPr>
                <w:ilvl w:val="0"/>
                <w:numId w:val="9"/>
              </w:numPr>
              <w:tabs>
                <w:tab w:val="left" w:pos="464"/>
              </w:tabs>
              <w:spacing w:after="0" w:line="240" w:lineRule="auto"/>
              <w:ind w:left="39" w:right="172" w:firstLine="13"/>
              <w:jc w:val="both"/>
              <w:rPr>
                <w:rFonts w:ascii="Arial" w:hAnsi="Arial" w:cs="Arial"/>
                <w:noProof/>
                <w:sz w:val="18"/>
                <w:szCs w:val="18"/>
                <w:bdr w:val="none" w:sz="0" w:space="0" w:color="auto" w:frame="1"/>
              </w:rPr>
            </w:pPr>
            <w:r w:rsidRPr="00332B30">
              <w:rPr>
                <w:rFonts w:ascii="Arial" w:hAnsi="Arial" w:cs="Arial"/>
                <w:noProof/>
                <w:sz w:val="18"/>
                <w:szCs w:val="18"/>
                <w:bdr w:val="none" w:sz="0" w:space="0" w:color="auto" w:frame="1"/>
              </w:rPr>
              <w:t>Гэмт хэрэг үйлдсэн этгээд тогтоогдоогүй, баривчлагдаагүй, эсхүл өөр шалтгаанаар түүнийг яллах боломжгүй боловч эрүүгийн хэргийн талаар цуглуулсан нотлох баримтууд нь хүчирхийллийн гэмт хэрэг үйлдсэн болохыг нотолсон тохиолдолд</w:t>
            </w:r>
          </w:p>
        </w:tc>
      </w:tr>
    </w:tbl>
    <w:p w14:paraId="2F443992" w14:textId="77777777" w:rsidR="00F66232" w:rsidRPr="00332B30" w:rsidRDefault="00F66232" w:rsidP="00B52D59">
      <w:pPr>
        <w:pStyle w:val="NoSpacing"/>
        <w:ind w:firstLine="720"/>
        <w:contextualSpacing/>
        <w:jc w:val="both"/>
        <w:rPr>
          <w:rFonts w:ascii="Arial" w:hAnsi="Arial" w:cs="Arial"/>
          <w:noProof/>
          <w:szCs w:val="24"/>
          <w:lang w:val="af-ZA"/>
        </w:rPr>
      </w:pPr>
    </w:p>
    <w:p w14:paraId="1903E3AC" w14:textId="503C2AD6" w:rsidR="00B71706" w:rsidRPr="00332B30" w:rsidRDefault="007D78CA" w:rsidP="00B52D59">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Тухайлбал, Эстони Улсын Хохирогчийг дэмжих тухай хуулийн 10 дугаар зүйлд зааснаар </w:t>
      </w:r>
      <w:r w:rsidR="00CF7970" w:rsidRPr="00332B30">
        <w:rPr>
          <w:rFonts w:ascii="Arial" w:hAnsi="Arial" w:cs="Arial"/>
          <w:noProof/>
          <w:szCs w:val="24"/>
          <w:lang w:val="af-ZA"/>
        </w:rPr>
        <w:t>хүнд гэмт хэрэгт учирсан хохиролд нөхөн төлбөр олгох бөгөөд дараах зүйлд зарцуулахаар заасан байна:</w:t>
      </w:r>
    </w:p>
    <w:p w14:paraId="31E7BFFB" w14:textId="77777777" w:rsidR="00AC03EA" w:rsidRPr="00332B30" w:rsidRDefault="00AC03EA" w:rsidP="00AC03EA">
      <w:pPr>
        <w:spacing w:after="0" w:line="240" w:lineRule="auto"/>
        <w:ind w:firstLine="699"/>
        <w:contextualSpacing/>
        <w:jc w:val="both"/>
        <w:rPr>
          <w:rFonts w:ascii="Arial" w:hAnsi="Arial" w:cs="Arial"/>
          <w:noProof/>
          <w:sz w:val="24"/>
          <w:szCs w:val="24"/>
          <w:bdr w:val="none" w:sz="0" w:space="0" w:color="auto" w:frame="1"/>
          <w:lang w:val="af-ZA"/>
        </w:rPr>
      </w:pPr>
    </w:p>
    <w:p w14:paraId="435A3C75" w14:textId="61C3DC4F" w:rsidR="00AC03EA" w:rsidRPr="00332B30" w:rsidRDefault="00AC03EA" w:rsidP="00AC03EA">
      <w:pPr>
        <w:spacing w:after="0" w:line="240" w:lineRule="auto"/>
        <w:ind w:firstLine="699"/>
        <w:contextualSpacing/>
        <w:jc w:val="both"/>
        <w:rPr>
          <w:rFonts w:ascii="Arial" w:hAnsi="Arial" w:cs="Arial"/>
          <w:noProof/>
          <w:sz w:val="24"/>
          <w:szCs w:val="24"/>
          <w:bdr w:val="none" w:sz="0" w:space="0" w:color="auto" w:frame="1"/>
          <w:lang w:val="af-ZA"/>
        </w:rPr>
      </w:pPr>
      <w:r w:rsidRPr="00332B30">
        <w:rPr>
          <w:rFonts w:ascii="Arial" w:hAnsi="Arial" w:cs="Arial"/>
          <w:noProof/>
          <w:sz w:val="24"/>
          <w:szCs w:val="24"/>
          <w:bdr w:val="none" w:sz="0" w:space="0" w:color="auto" w:frame="1"/>
          <w:lang w:val="af-ZA"/>
        </w:rPr>
        <w:t>- Хөдөлмөрийн чадвараа алдсан хохирол,</w:t>
      </w:r>
    </w:p>
    <w:p w14:paraId="77CE2054" w14:textId="5890C7B5" w:rsidR="00AC03EA" w:rsidRPr="00332B30" w:rsidRDefault="00AC03EA" w:rsidP="00AC03EA">
      <w:pPr>
        <w:spacing w:after="0" w:line="240" w:lineRule="auto"/>
        <w:ind w:firstLine="699"/>
        <w:contextualSpacing/>
        <w:jc w:val="both"/>
        <w:rPr>
          <w:rFonts w:ascii="Arial" w:hAnsi="Arial" w:cs="Arial"/>
          <w:noProof/>
          <w:sz w:val="24"/>
          <w:szCs w:val="24"/>
          <w:bdr w:val="none" w:sz="0" w:space="0" w:color="auto" w:frame="1"/>
          <w:lang w:val="af-ZA"/>
        </w:rPr>
      </w:pPr>
      <w:r w:rsidRPr="00332B30">
        <w:rPr>
          <w:rFonts w:ascii="Arial" w:hAnsi="Arial" w:cs="Arial"/>
          <w:noProof/>
          <w:sz w:val="24"/>
          <w:szCs w:val="24"/>
          <w:bdr w:val="none" w:sz="0" w:space="0" w:color="auto" w:frame="1"/>
          <w:lang w:val="af-ZA"/>
        </w:rPr>
        <w:t>- Эмчилгээний зардал,</w:t>
      </w:r>
    </w:p>
    <w:p w14:paraId="39BB2FD3" w14:textId="4D8F68E2" w:rsidR="00AC03EA" w:rsidRPr="00332B30" w:rsidRDefault="00AC03EA" w:rsidP="00AC03EA">
      <w:pPr>
        <w:spacing w:after="0" w:line="240" w:lineRule="auto"/>
        <w:ind w:firstLine="699"/>
        <w:contextualSpacing/>
        <w:jc w:val="both"/>
        <w:rPr>
          <w:rFonts w:ascii="Arial" w:hAnsi="Arial" w:cs="Arial"/>
          <w:noProof/>
          <w:sz w:val="24"/>
          <w:szCs w:val="24"/>
          <w:bdr w:val="none" w:sz="0" w:space="0" w:color="auto" w:frame="1"/>
          <w:lang w:val="af-ZA"/>
        </w:rPr>
      </w:pPr>
      <w:r w:rsidRPr="00332B30">
        <w:rPr>
          <w:rFonts w:ascii="Arial" w:hAnsi="Arial" w:cs="Arial"/>
          <w:noProof/>
          <w:sz w:val="24"/>
          <w:szCs w:val="24"/>
          <w:bdr w:val="none" w:sz="0" w:space="0" w:color="auto" w:frame="1"/>
          <w:lang w:val="af-ZA"/>
        </w:rPr>
        <w:t>- Хохирогч нас барсны улмаас үүссэн хохирол,</w:t>
      </w:r>
    </w:p>
    <w:p w14:paraId="5D268E7D" w14:textId="45BD08DB" w:rsidR="00AC03EA" w:rsidRPr="00332B30" w:rsidRDefault="00AC03EA" w:rsidP="00AC03EA">
      <w:pPr>
        <w:spacing w:after="0" w:line="240" w:lineRule="auto"/>
        <w:ind w:firstLine="699"/>
        <w:contextualSpacing/>
        <w:jc w:val="both"/>
        <w:rPr>
          <w:rFonts w:ascii="Arial" w:hAnsi="Arial" w:cs="Arial"/>
          <w:noProof/>
          <w:sz w:val="24"/>
          <w:szCs w:val="24"/>
          <w:bdr w:val="none" w:sz="0" w:space="0" w:color="auto" w:frame="1"/>
          <w:lang w:val="af-ZA"/>
        </w:rPr>
      </w:pPr>
      <w:r w:rsidRPr="00332B30">
        <w:rPr>
          <w:rFonts w:ascii="Arial" w:hAnsi="Arial" w:cs="Arial"/>
          <w:noProof/>
          <w:sz w:val="24"/>
          <w:szCs w:val="24"/>
          <w:bdr w:val="none" w:sz="0" w:space="0" w:color="auto" w:frame="1"/>
          <w:lang w:val="af-ZA"/>
        </w:rPr>
        <w:t>- Нүдний шил, хиймэл шүд, контакт линз болон биеийн үйл ажиллагааг орлох бусад хэрэгсэл, хувцас,</w:t>
      </w:r>
    </w:p>
    <w:p w14:paraId="3216A46E" w14:textId="092F2FD4" w:rsidR="00AC03EA" w:rsidRPr="00332B30" w:rsidRDefault="00AC03EA" w:rsidP="00AC03EA">
      <w:pPr>
        <w:spacing w:after="0" w:line="240" w:lineRule="auto"/>
        <w:ind w:firstLine="699"/>
        <w:contextualSpacing/>
        <w:jc w:val="both"/>
        <w:rPr>
          <w:rFonts w:ascii="Arial" w:hAnsi="Arial" w:cs="Arial"/>
          <w:noProof/>
          <w:sz w:val="24"/>
          <w:szCs w:val="24"/>
          <w:bdr w:val="none" w:sz="0" w:space="0" w:color="auto" w:frame="1"/>
          <w:lang w:val="af-ZA"/>
        </w:rPr>
      </w:pPr>
      <w:r w:rsidRPr="00332B30">
        <w:rPr>
          <w:rFonts w:ascii="Arial" w:hAnsi="Arial" w:cs="Arial"/>
          <w:noProof/>
          <w:sz w:val="24"/>
          <w:szCs w:val="24"/>
          <w:bdr w:val="none" w:sz="0" w:space="0" w:color="auto" w:frame="1"/>
          <w:lang w:val="af-ZA"/>
        </w:rPr>
        <w:t>- Оршуулгын зардал тус тус хамаарахаар зохицуулалттай байна.</w:t>
      </w:r>
    </w:p>
    <w:p w14:paraId="1DBDAAA6" w14:textId="77777777" w:rsidR="00AC03EA" w:rsidRPr="00332B30" w:rsidRDefault="00AC03EA" w:rsidP="00B52D59">
      <w:pPr>
        <w:pStyle w:val="NoSpacing"/>
        <w:ind w:firstLine="720"/>
        <w:contextualSpacing/>
        <w:jc w:val="both"/>
        <w:rPr>
          <w:rFonts w:ascii="Arial" w:hAnsi="Arial" w:cs="Arial"/>
          <w:b/>
          <w:bCs/>
          <w:noProof/>
          <w:szCs w:val="24"/>
          <w:lang w:val="af-ZA"/>
        </w:rPr>
      </w:pPr>
    </w:p>
    <w:p w14:paraId="4E69B63E" w14:textId="061748FA" w:rsidR="00AF1B9F" w:rsidRPr="00332B30" w:rsidRDefault="00AF1B9F" w:rsidP="00AF1B9F">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Гэмт хэргийн хохирогчид төрөөс нөхөн төлбөр олгох жур</w:t>
      </w:r>
      <w:r w:rsidR="00E578D5" w:rsidRPr="00332B30">
        <w:rPr>
          <w:rFonts w:ascii="Arial" w:hAnsi="Arial" w:cs="Arial"/>
          <w:noProof/>
          <w:sz w:val="24"/>
          <w:szCs w:val="24"/>
          <w:lang w:val="af-ZA" w:eastAsia="mn-MN"/>
        </w:rPr>
        <w:t>м</w:t>
      </w:r>
      <w:r w:rsidRPr="00332B30">
        <w:rPr>
          <w:rFonts w:ascii="Arial" w:hAnsi="Arial" w:cs="Arial"/>
          <w:noProof/>
          <w:sz w:val="24"/>
          <w:szCs w:val="24"/>
          <w:lang w:val="af-ZA" w:eastAsia="mn-MN"/>
        </w:rPr>
        <w:t>ын 6.1-д Сангаас олгосон нөхөн төлбөрийг шүүхийн шийтгэх тогтоолоор гэм буруутай болох нь тогтоогдсон этгээдээс Шүүхийн шийдвэр гүйцэтгэх тухай хуульд заасан үндэслэл, журмын дагуу шийдвэр гүйцэтгэх ажиллагаа явуулж, нөхөн төлүүл</w:t>
      </w:r>
      <w:r w:rsidR="00D93F1E" w:rsidRPr="00332B30">
        <w:rPr>
          <w:rFonts w:ascii="Arial" w:hAnsi="Arial" w:cs="Arial"/>
          <w:noProof/>
          <w:sz w:val="24"/>
          <w:szCs w:val="24"/>
          <w:lang w:val="af-ZA" w:eastAsia="mn-MN"/>
        </w:rPr>
        <w:t>нэ</w:t>
      </w:r>
      <w:r w:rsidRPr="00332B30">
        <w:rPr>
          <w:rFonts w:ascii="Arial" w:hAnsi="Arial" w:cs="Arial"/>
          <w:noProof/>
          <w:sz w:val="24"/>
          <w:szCs w:val="24"/>
          <w:lang w:val="af-ZA" w:eastAsia="mn-MN"/>
        </w:rPr>
        <w:t>.</w:t>
      </w:r>
    </w:p>
    <w:p w14:paraId="4881370C" w14:textId="77777777" w:rsidR="00AF1B9F" w:rsidRPr="00332B30" w:rsidRDefault="00AF1B9F" w:rsidP="00AF1B9F">
      <w:pPr>
        <w:spacing w:after="0" w:line="240" w:lineRule="auto"/>
        <w:ind w:firstLine="720"/>
        <w:jc w:val="both"/>
        <w:rPr>
          <w:rFonts w:ascii="Arial" w:hAnsi="Arial" w:cs="Arial"/>
          <w:noProof/>
          <w:sz w:val="24"/>
          <w:szCs w:val="24"/>
          <w:lang w:val="af-ZA" w:eastAsia="mn-MN"/>
        </w:rPr>
      </w:pPr>
    </w:p>
    <w:p w14:paraId="2029AEFD" w14:textId="1EC4A9FA" w:rsidR="00AF1B9F" w:rsidRPr="00332B30" w:rsidRDefault="00FF10B5" w:rsidP="00AF1B9F">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Сүүлийн 20</w:t>
      </w:r>
      <w:r w:rsidR="006F56C4" w:rsidRPr="00332B30">
        <w:rPr>
          <w:rFonts w:ascii="Arial" w:hAnsi="Arial" w:cs="Arial"/>
          <w:noProof/>
          <w:sz w:val="24"/>
          <w:szCs w:val="24"/>
          <w:lang w:val="af-ZA" w:eastAsia="mn-MN"/>
        </w:rPr>
        <w:t xml:space="preserve"> /200</w:t>
      </w:r>
      <w:r w:rsidR="002254E6" w:rsidRPr="00332B30">
        <w:rPr>
          <w:rFonts w:ascii="Arial" w:hAnsi="Arial" w:cs="Arial"/>
          <w:noProof/>
          <w:sz w:val="24"/>
          <w:szCs w:val="24"/>
          <w:lang w:val="af-ZA" w:eastAsia="mn-MN"/>
        </w:rPr>
        <w:t>2</w:t>
      </w:r>
      <w:r w:rsidR="006F56C4" w:rsidRPr="00332B30">
        <w:rPr>
          <w:rFonts w:ascii="Arial" w:hAnsi="Arial" w:cs="Arial"/>
          <w:noProof/>
          <w:sz w:val="24"/>
          <w:szCs w:val="24"/>
          <w:lang w:val="af-ZA" w:eastAsia="mn-MN"/>
        </w:rPr>
        <w:t>-2023 он /</w:t>
      </w:r>
      <w:r w:rsidRPr="00332B30">
        <w:rPr>
          <w:rFonts w:ascii="Arial" w:hAnsi="Arial" w:cs="Arial"/>
          <w:noProof/>
          <w:sz w:val="24"/>
          <w:szCs w:val="24"/>
          <w:lang w:val="af-ZA" w:eastAsia="mn-MN"/>
        </w:rPr>
        <w:t xml:space="preserve"> жилийн хугацаанд н</w:t>
      </w:r>
      <w:r w:rsidR="00AF1B9F" w:rsidRPr="00332B30">
        <w:rPr>
          <w:rFonts w:ascii="Arial" w:hAnsi="Arial" w:cs="Arial"/>
          <w:noProof/>
          <w:sz w:val="24"/>
          <w:szCs w:val="24"/>
          <w:lang w:val="af-ZA" w:eastAsia="mn-MN"/>
        </w:rPr>
        <w:t xml:space="preserve">ийт 516 төлбөр төлөгчид холбогдох 3.251.469.994 төгрөгийг эргэн төвлөрүүлэхээс 1.167.690.997 төгрөгийг төвлөрүүлсэн, үүнээс хоригдлын хөдөлмөрийн хөлсний суутгалаар 359.490.553 төгрөгийг, ар гэрээс нь 422.009.820 төгрөгийг, шийдвэр гүйцэтгэх ажиллагаагаар 275.413.806 төгрөгийг төвлөрүүлж, нас барсан 10 төлбөр төлөгчийн төлбөрийн үлдэгдэл 72.383.161 төгрөгийг төлбөр төлөлтөд тооцсон болно. </w:t>
      </w:r>
      <w:r w:rsidR="004C595A" w:rsidRPr="00332B30">
        <w:rPr>
          <w:rFonts w:ascii="Arial" w:hAnsi="Arial" w:cs="Arial"/>
          <w:noProof/>
          <w:sz w:val="24"/>
          <w:szCs w:val="24"/>
          <w:lang w:val="af-ZA" w:eastAsia="mn-MN"/>
        </w:rPr>
        <w:t>2023 оны жилийн эцсийн</w:t>
      </w:r>
      <w:r w:rsidR="00AF1B9F" w:rsidRPr="00332B30">
        <w:rPr>
          <w:rFonts w:ascii="Arial" w:hAnsi="Arial" w:cs="Arial"/>
          <w:noProof/>
          <w:sz w:val="24"/>
          <w:szCs w:val="24"/>
          <w:lang w:val="af-ZA" w:eastAsia="mn-MN"/>
        </w:rPr>
        <w:t xml:space="preserve"> байдлаар 276 төлбөр төлөгчөөс төлбөрийн үлдэгдэл 2.083.778.996 төгрөгийг </w:t>
      </w:r>
      <w:r w:rsidR="00AF1B9F" w:rsidRPr="00332B30">
        <w:rPr>
          <w:rFonts w:ascii="Arial" w:hAnsi="Arial" w:cs="Arial"/>
          <w:noProof/>
          <w:sz w:val="24"/>
          <w:szCs w:val="24"/>
          <w:lang w:val="af-ZA" w:eastAsia="mn-MN"/>
        </w:rPr>
        <w:lastRenderedPageBreak/>
        <w:t>гаргуулах шийдвэр гүйцэтгэх ажиллагаа явуулж байгаагаас хорих ял эдэлж байгаа 1.6 тэрбум төгрөгийн 206 төлбөр төлөгч байна.</w:t>
      </w:r>
      <w:r w:rsidR="0016003E" w:rsidRPr="00332B30">
        <w:rPr>
          <w:rStyle w:val="FootnoteReference"/>
          <w:rFonts w:ascii="Arial" w:hAnsi="Arial" w:cs="Arial"/>
          <w:noProof/>
          <w:sz w:val="24"/>
          <w:szCs w:val="24"/>
          <w:lang w:val="af-ZA" w:eastAsia="mn-MN"/>
        </w:rPr>
        <w:footnoteReference w:id="19"/>
      </w:r>
    </w:p>
    <w:p w14:paraId="28C9525E" w14:textId="77777777" w:rsidR="00AF1B9F" w:rsidRPr="00332B30" w:rsidRDefault="00AF1B9F" w:rsidP="007F7182">
      <w:pPr>
        <w:pStyle w:val="NoSpacing"/>
        <w:ind w:firstLine="720"/>
        <w:contextualSpacing/>
        <w:jc w:val="both"/>
        <w:rPr>
          <w:rFonts w:ascii="Arial" w:hAnsi="Arial" w:cs="Arial"/>
          <w:noProof/>
          <w:szCs w:val="24"/>
          <w:lang w:val="af-ZA"/>
        </w:rPr>
      </w:pPr>
    </w:p>
    <w:p w14:paraId="63135946" w14:textId="4FAE4649" w:rsidR="00AF1B9F" w:rsidRPr="00332B30" w:rsidRDefault="007E17D2" w:rsidP="008572F4">
      <w:pPr>
        <w:spacing w:after="0" w:line="240" w:lineRule="auto"/>
        <w:ind w:firstLine="720"/>
        <w:jc w:val="both"/>
        <w:rPr>
          <w:rFonts w:ascii="Arial" w:hAnsi="Arial" w:cs="Arial"/>
          <w:noProof/>
          <w:sz w:val="24"/>
          <w:szCs w:val="24"/>
          <w:lang w:val="af-ZA"/>
        </w:rPr>
      </w:pPr>
      <w:bookmarkStart w:id="8" w:name="_Hlk195683913"/>
      <w:r w:rsidRPr="00332B30">
        <w:rPr>
          <w:rFonts w:ascii="Arial" w:hAnsi="Arial" w:cs="Arial"/>
          <w:noProof/>
          <w:sz w:val="24"/>
          <w:szCs w:val="24"/>
          <w:lang w:val="af-ZA"/>
        </w:rPr>
        <w:t>Засгийн газрын тусгай сангийн тухай хуулийн 10 дугаар зүйлийн 10.3-т</w:t>
      </w:r>
      <w:r w:rsidR="005F0A32" w:rsidRPr="00332B30">
        <w:rPr>
          <w:rFonts w:ascii="Arial" w:hAnsi="Arial" w:cs="Arial"/>
          <w:noProof/>
          <w:sz w:val="24"/>
          <w:szCs w:val="24"/>
          <w:lang w:val="af-ZA"/>
        </w:rPr>
        <w:t xml:space="preserve"> Эрүүгийн хуульд заасан нийт 21 төрлийн гэмт хэргийн хохирогчид Гэмт хэргийн хохирогчид нөхөн төлбөр олгох сангаас нөхөн төлбөр олгохоор заасан болно. Харин Хууль зүй, дотоод хэргийн яам болон шүүхийн шийдвэр гүйцэтгэ</w:t>
      </w:r>
      <w:r w:rsidR="005F1480" w:rsidRPr="00332B30">
        <w:rPr>
          <w:rFonts w:ascii="Arial" w:hAnsi="Arial" w:cs="Arial"/>
          <w:noProof/>
          <w:sz w:val="24"/>
          <w:szCs w:val="24"/>
          <w:lang w:val="af-ZA"/>
        </w:rPr>
        <w:t>х</w:t>
      </w:r>
      <w:r w:rsidR="005F0A32" w:rsidRPr="00332B30">
        <w:rPr>
          <w:rFonts w:ascii="Arial" w:hAnsi="Arial" w:cs="Arial"/>
          <w:noProof/>
          <w:sz w:val="24"/>
          <w:szCs w:val="24"/>
          <w:lang w:val="af-ZA"/>
        </w:rPr>
        <w:t xml:space="preserve"> байгууллагын тайлан мэдээнээс үзэхэд </w:t>
      </w:r>
      <w:r w:rsidR="00671691" w:rsidRPr="00332B30">
        <w:rPr>
          <w:rFonts w:ascii="Arial" w:hAnsi="Arial" w:cs="Arial"/>
          <w:noProof/>
          <w:sz w:val="24"/>
          <w:szCs w:val="24"/>
          <w:lang w:val="af-ZA"/>
        </w:rPr>
        <w:t xml:space="preserve">Эрүүгийн хуульд заасан дээрх 21 төрлийн гэмт хэргээс </w:t>
      </w:r>
      <w:r w:rsidR="00B65BE3" w:rsidRPr="00332B30">
        <w:rPr>
          <w:rFonts w:ascii="Arial" w:hAnsi="Arial" w:cs="Arial"/>
          <w:noProof/>
          <w:sz w:val="24"/>
          <w:szCs w:val="24"/>
          <w:lang w:val="af-ZA"/>
        </w:rPr>
        <w:t xml:space="preserve">зөвхөн </w:t>
      </w:r>
      <w:r w:rsidR="00671691" w:rsidRPr="00332B30">
        <w:rPr>
          <w:rFonts w:ascii="Arial" w:hAnsi="Arial" w:cs="Arial"/>
          <w:noProof/>
          <w:sz w:val="24"/>
          <w:szCs w:val="24"/>
          <w:lang w:val="af-ZA"/>
        </w:rPr>
        <w:t>5 төрлийн гэмт хэргийн хохирогчид нөхөн төлбөрийг уг сангаас</w:t>
      </w:r>
      <w:r w:rsidR="005F1480" w:rsidRPr="00332B30">
        <w:rPr>
          <w:rFonts w:ascii="Arial" w:hAnsi="Arial" w:cs="Arial"/>
          <w:noProof/>
          <w:sz w:val="24"/>
          <w:szCs w:val="24"/>
          <w:lang w:val="af-ZA"/>
        </w:rPr>
        <w:t xml:space="preserve"> нийтлэгээр</w:t>
      </w:r>
      <w:r w:rsidR="00671691" w:rsidRPr="00332B30">
        <w:rPr>
          <w:rFonts w:ascii="Arial" w:hAnsi="Arial" w:cs="Arial"/>
          <w:noProof/>
          <w:sz w:val="24"/>
          <w:szCs w:val="24"/>
          <w:lang w:val="af-ZA"/>
        </w:rPr>
        <w:t xml:space="preserve"> олгодог байна. </w:t>
      </w:r>
    </w:p>
    <w:p w14:paraId="6413DCB8" w14:textId="77777777" w:rsidR="00AF1B9F" w:rsidRPr="00332B30" w:rsidRDefault="00AF1B9F" w:rsidP="008572F4">
      <w:pPr>
        <w:spacing w:after="0" w:line="240" w:lineRule="auto"/>
        <w:ind w:firstLine="720"/>
        <w:jc w:val="both"/>
        <w:rPr>
          <w:rFonts w:ascii="Arial" w:hAnsi="Arial" w:cs="Arial"/>
          <w:noProof/>
          <w:sz w:val="24"/>
          <w:szCs w:val="24"/>
          <w:lang w:val="af-ZA"/>
        </w:rPr>
      </w:pPr>
    </w:p>
    <w:p w14:paraId="559070A1" w14:textId="13C4E287" w:rsidR="00431EB7" w:rsidRPr="00332B30" w:rsidRDefault="001E63FD" w:rsidP="006C05A5">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 xml:space="preserve">Тухайлбал, </w:t>
      </w:r>
      <w:r w:rsidR="006C05A5" w:rsidRPr="00332B30">
        <w:rPr>
          <w:rFonts w:ascii="Arial" w:hAnsi="Arial" w:cs="Arial"/>
          <w:noProof/>
          <w:sz w:val="24"/>
          <w:szCs w:val="24"/>
          <w:lang w:val="af-ZA" w:eastAsia="mn-MN"/>
        </w:rPr>
        <w:t>2002-2023 оны хооронд Гэмт хэргийн хохирогчид нөхөн төлбөр олгох сангаас олгосон төлбөр төлөгч нарын 73.88 хувь нь Эрүүгийн хуулийн Тусгай ангийн 10.1 /91.1/-т заасан хүн алах, 16.86 хувь нь Эрүүгийн хуулийн Тусгай ангийн 11.1 /96.1, 96.2/ буюу хүний эрүүл мэндэд хүнд хохирол санаатай учруулах, 0.41 хувь нь Эрүүгийн хуулийн Тусгай ангийн 11.4-т заасан хүний эрүүл мэндэд хүндэвтэр хохирол санаатай учруулах, 8.85 хувь нь Эрүүгийн хуулийн Тусгай ангийн 12.1 /126.1/-т заасан хүчиндэх гэмт хэргийн улмаас учирсан хохир</w:t>
      </w:r>
      <w:r w:rsidR="004D7DC8" w:rsidRPr="00332B30">
        <w:rPr>
          <w:rFonts w:ascii="Arial" w:hAnsi="Arial" w:cs="Arial"/>
          <w:noProof/>
          <w:sz w:val="24"/>
          <w:szCs w:val="24"/>
          <w:lang w:val="af-ZA" w:eastAsia="mn-MN"/>
        </w:rPr>
        <w:t>лын нөхөн</w:t>
      </w:r>
      <w:r w:rsidR="006C05A5" w:rsidRPr="00332B30">
        <w:rPr>
          <w:rFonts w:ascii="Arial" w:hAnsi="Arial" w:cs="Arial"/>
          <w:noProof/>
          <w:sz w:val="24"/>
          <w:szCs w:val="24"/>
          <w:lang w:val="af-ZA" w:eastAsia="mn-MN"/>
        </w:rPr>
        <w:t xml:space="preserve"> төлбөрт олгосон байна.</w:t>
      </w:r>
    </w:p>
    <w:bookmarkEnd w:id="8"/>
    <w:p w14:paraId="58542C50" w14:textId="1F340E0D" w:rsidR="00431EB7" w:rsidRPr="00332B30" w:rsidRDefault="00431EB7" w:rsidP="00431EB7">
      <w:pPr>
        <w:spacing w:after="0" w:line="240" w:lineRule="auto"/>
        <w:ind w:firstLine="720"/>
        <w:jc w:val="right"/>
        <w:rPr>
          <w:rFonts w:ascii="Arial" w:hAnsi="Arial" w:cs="Arial"/>
          <w:noProof/>
          <w:sz w:val="24"/>
          <w:szCs w:val="24"/>
          <w:lang w:val="af-ZA" w:eastAsia="mn-MN"/>
        </w:rPr>
      </w:pPr>
      <w:r w:rsidRPr="00332B30">
        <w:rPr>
          <w:rFonts w:ascii="Arial" w:hAnsi="Arial" w:cs="Arial"/>
          <w:noProof/>
          <w:sz w:val="24"/>
          <w:szCs w:val="24"/>
          <w:lang w:val="af-ZA" w:eastAsia="mn-MN"/>
        </w:rPr>
        <w:t>Хүснэгт</w:t>
      </w:r>
      <w:r w:rsidR="007C7E11" w:rsidRPr="00332B30">
        <w:rPr>
          <w:rFonts w:ascii="Arial" w:hAnsi="Arial" w:cs="Arial"/>
          <w:noProof/>
          <w:sz w:val="24"/>
          <w:szCs w:val="24"/>
          <w:lang w:val="af-ZA" w:eastAsia="mn-MN"/>
        </w:rPr>
        <w:t xml:space="preserve"> </w:t>
      </w:r>
      <w:r w:rsidR="009F2204" w:rsidRPr="00332B30">
        <w:rPr>
          <w:rFonts w:ascii="Arial" w:hAnsi="Arial" w:cs="Arial"/>
          <w:noProof/>
          <w:sz w:val="24"/>
          <w:szCs w:val="24"/>
          <w:lang w:val="af-ZA" w:eastAsia="mn-MN"/>
        </w:rPr>
        <w:t>7</w:t>
      </w:r>
      <w:r w:rsidR="00DD276C" w:rsidRPr="00332B30">
        <w:rPr>
          <w:rFonts w:ascii="Arial" w:hAnsi="Arial" w:cs="Arial"/>
          <w:noProof/>
          <w:sz w:val="24"/>
          <w:szCs w:val="24"/>
          <w:lang w:val="af-ZA" w:eastAsia="mn-MN"/>
        </w:rPr>
        <w:t xml:space="preserve"> </w:t>
      </w:r>
      <w:r w:rsidRPr="00332B30">
        <w:rPr>
          <w:rFonts w:ascii="Arial" w:hAnsi="Arial" w:cs="Arial"/>
          <w:noProof/>
          <w:sz w:val="24"/>
          <w:szCs w:val="24"/>
          <w:lang w:val="af-ZA" w:eastAsia="mn-MN"/>
        </w:rPr>
        <w:t xml:space="preserve"> </w:t>
      </w:r>
    </w:p>
    <w:p w14:paraId="16A70F0F" w14:textId="77777777" w:rsidR="00431EB7" w:rsidRPr="00332B30" w:rsidRDefault="00431EB7" w:rsidP="00431EB7">
      <w:pPr>
        <w:spacing w:after="0" w:line="240" w:lineRule="auto"/>
        <w:ind w:firstLine="720"/>
        <w:jc w:val="right"/>
        <w:rPr>
          <w:rFonts w:ascii="Arial" w:hAnsi="Arial" w:cs="Arial"/>
          <w:noProof/>
          <w:sz w:val="24"/>
          <w:szCs w:val="24"/>
          <w:lang w:val="af-ZA" w:eastAsia="mn-MN"/>
        </w:rPr>
      </w:pPr>
    </w:p>
    <w:tbl>
      <w:tblPr>
        <w:tblW w:w="9214" w:type="dxa"/>
        <w:tblInd w:w="-5" w:type="dxa"/>
        <w:tblLook w:val="04A0" w:firstRow="1" w:lastRow="0" w:firstColumn="1" w:lastColumn="0" w:noHBand="0" w:noVBand="1"/>
      </w:tblPr>
      <w:tblGrid>
        <w:gridCol w:w="431"/>
        <w:gridCol w:w="2829"/>
        <w:gridCol w:w="992"/>
        <w:gridCol w:w="992"/>
        <w:gridCol w:w="993"/>
        <w:gridCol w:w="992"/>
        <w:gridCol w:w="992"/>
        <w:gridCol w:w="993"/>
      </w:tblGrid>
      <w:tr w:rsidR="00332B30" w:rsidRPr="00332B30" w14:paraId="1D1229F4" w14:textId="77777777" w:rsidTr="0063047D">
        <w:trPr>
          <w:trHeight w:val="300"/>
        </w:trPr>
        <w:tc>
          <w:tcPr>
            <w:tcW w:w="431" w:type="dxa"/>
            <w:tcBorders>
              <w:top w:val="single" w:sz="4" w:space="0" w:color="auto"/>
              <w:left w:val="single" w:sz="4" w:space="0" w:color="auto"/>
              <w:bottom w:val="single" w:sz="4" w:space="0" w:color="auto"/>
              <w:right w:val="single" w:sz="4" w:space="0" w:color="auto"/>
            </w:tcBorders>
            <w:shd w:val="clear" w:color="000000" w:fill="BDD7EE"/>
          </w:tcPr>
          <w:p w14:paraId="1F1957B4" w14:textId="77777777" w:rsidR="00ED4E90" w:rsidRPr="00332B30" w:rsidRDefault="00ED4E90" w:rsidP="005630C3">
            <w:pPr>
              <w:jc w:val="right"/>
              <w:rPr>
                <w:rFonts w:ascii="Arial" w:hAnsi="Arial" w:cs="Arial"/>
                <w:noProof/>
                <w:sz w:val="20"/>
                <w:szCs w:val="20"/>
                <w:lang w:val="af-ZA"/>
              </w:rPr>
            </w:pPr>
            <w:bookmarkStart w:id="9" w:name="_Hlk195450716"/>
          </w:p>
        </w:tc>
        <w:tc>
          <w:tcPr>
            <w:tcW w:w="2829" w:type="dxa"/>
            <w:tcBorders>
              <w:top w:val="single" w:sz="4" w:space="0" w:color="auto"/>
              <w:left w:val="single" w:sz="4" w:space="0" w:color="auto"/>
              <w:bottom w:val="single" w:sz="4" w:space="0" w:color="auto"/>
              <w:right w:val="single" w:sz="4" w:space="0" w:color="auto"/>
            </w:tcBorders>
            <w:shd w:val="clear" w:color="000000" w:fill="BDD7EE"/>
            <w:vAlign w:val="center"/>
          </w:tcPr>
          <w:p w14:paraId="2A465881" w14:textId="77777777" w:rsidR="00ED4E90" w:rsidRPr="00332B30" w:rsidRDefault="00ED4E90" w:rsidP="005630C3">
            <w:pPr>
              <w:jc w:val="center"/>
              <w:rPr>
                <w:rFonts w:ascii="Arial" w:hAnsi="Arial" w:cs="Arial"/>
                <w:b/>
                <w:bCs/>
                <w:noProof/>
                <w:sz w:val="20"/>
                <w:szCs w:val="20"/>
                <w:lang w:val="af-ZA"/>
              </w:rPr>
            </w:pPr>
            <w:r w:rsidRPr="00332B30">
              <w:rPr>
                <w:rFonts w:ascii="Arial" w:hAnsi="Arial" w:cs="Arial"/>
                <w:b/>
                <w:bCs/>
                <w:noProof/>
                <w:sz w:val="20"/>
                <w:szCs w:val="20"/>
                <w:lang w:val="af-ZA"/>
              </w:rPr>
              <w:t>Гэмт хэргийн төрөл</w:t>
            </w:r>
          </w:p>
        </w:tc>
        <w:tc>
          <w:tcPr>
            <w:tcW w:w="992"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67BE049C" w14:textId="77777777" w:rsidR="00ED4E90" w:rsidRPr="00332B30" w:rsidRDefault="00ED4E90" w:rsidP="005630C3">
            <w:pPr>
              <w:jc w:val="center"/>
              <w:rPr>
                <w:rFonts w:ascii="Arial" w:hAnsi="Arial" w:cs="Arial"/>
                <w:b/>
                <w:bCs/>
                <w:noProof/>
                <w:sz w:val="20"/>
                <w:szCs w:val="20"/>
                <w:lang w:val="af-ZA"/>
              </w:rPr>
            </w:pPr>
            <w:r w:rsidRPr="00332B30">
              <w:rPr>
                <w:rFonts w:ascii="Arial" w:hAnsi="Arial" w:cs="Arial"/>
                <w:b/>
                <w:bCs/>
                <w:noProof/>
                <w:sz w:val="20"/>
                <w:szCs w:val="20"/>
                <w:lang w:val="af-ZA"/>
              </w:rPr>
              <w:t>2019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7FC3B3E7" w14:textId="77777777" w:rsidR="00ED4E90" w:rsidRPr="00332B30" w:rsidRDefault="00ED4E90" w:rsidP="005630C3">
            <w:pPr>
              <w:jc w:val="center"/>
              <w:rPr>
                <w:rFonts w:ascii="Arial" w:hAnsi="Arial" w:cs="Arial"/>
                <w:b/>
                <w:bCs/>
                <w:noProof/>
                <w:sz w:val="20"/>
                <w:szCs w:val="20"/>
                <w:lang w:val="af-ZA"/>
              </w:rPr>
            </w:pPr>
            <w:r w:rsidRPr="00332B30">
              <w:rPr>
                <w:rFonts w:ascii="Arial" w:hAnsi="Arial" w:cs="Arial"/>
                <w:b/>
                <w:bCs/>
                <w:noProof/>
                <w:sz w:val="20"/>
                <w:szCs w:val="20"/>
                <w:lang w:val="af-ZA"/>
              </w:rPr>
              <w:t>2020 он</w:t>
            </w:r>
          </w:p>
        </w:tc>
        <w:tc>
          <w:tcPr>
            <w:tcW w:w="993" w:type="dxa"/>
            <w:tcBorders>
              <w:top w:val="single" w:sz="4" w:space="0" w:color="auto"/>
              <w:left w:val="nil"/>
              <w:bottom w:val="single" w:sz="4" w:space="0" w:color="auto"/>
              <w:right w:val="single" w:sz="4" w:space="0" w:color="auto"/>
            </w:tcBorders>
            <w:shd w:val="clear" w:color="000000" w:fill="BDD7EE"/>
            <w:noWrap/>
            <w:vAlign w:val="center"/>
            <w:hideMark/>
          </w:tcPr>
          <w:p w14:paraId="11D99FF4" w14:textId="77777777" w:rsidR="00ED4E90" w:rsidRPr="00332B30" w:rsidRDefault="00ED4E90" w:rsidP="005630C3">
            <w:pPr>
              <w:jc w:val="center"/>
              <w:rPr>
                <w:rFonts w:ascii="Arial" w:hAnsi="Arial" w:cs="Arial"/>
                <w:b/>
                <w:bCs/>
                <w:noProof/>
                <w:sz w:val="20"/>
                <w:szCs w:val="20"/>
                <w:lang w:val="af-ZA"/>
              </w:rPr>
            </w:pPr>
            <w:r w:rsidRPr="00332B30">
              <w:rPr>
                <w:rFonts w:ascii="Arial" w:hAnsi="Arial" w:cs="Arial"/>
                <w:b/>
                <w:bCs/>
                <w:noProof/>
                <w:sz w:val="20"/>
                <w:szCs w:val="20"/>
                <w:lang w:val="af-ZA"/>
              </w:rPr>
              <w:t>2021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64DA1101" w14:textId="77777777" w:rsidR="00ED4E90" w:rsidRPr="00332B30" w:rsidRDefault="00ED4E90" w:rsidP="005630C3">
            <w:pPr>
              <w:jc w:val="center"/>
              <w:rPr>
                <w:rFonts w:ascii="Arial" w:hAnsi="Arial" w:cs="Arial"/>
                <w:b/>
                <w:bCs/>
                <w:noProof/>
                <w:sz w:val="20"/>
                <w:szCs w:val="20"/>
                <w:lang w:val="af-ZA"/>
              </w:rPr>
            </w:pPr>
            <w:r w:rsidRPr="00332B30">
              <w:rPr>
                <w:rFonts w:ascii="Arial" w:hAnsi="Arial" w:cs="Arial"/>
                <w:b/>
                <w:bCs/>
                <w:noProof/>
                <w:sz w:val="20"/>
                <w:szCs w:val="20"/>
                <w:lang w:val="af-ZA"/>
              </w:rPr>
              <w:t>2022 он</w:t>
            </w:r>
          </w:p>
        </w:tc>
        <w:tc>
          <w:tcPr>
            <w:tcW w:w="992" w:type="dxa"/>
            <w:tcBorders>
              <w:top w:val="single" w:sz="4" w:space="0" w:color="auto"/>
              <w:left w:val="nil"/>
              <w:bottom w:val="single" w:sz="4" w:space="0" w:color="auto"/>
              <w:right w:val="single" w:sz="4" w:space="0" w:color="auto"/>
            </w:tcBorders>
            <w:shd w:val="clear" w:color="000000" w:fill="BDD7EE"/>
            <w:noWrap/>
            <w:vAlign w:val="center"/>
            <w:hideMark/>
          </w:tcPr>
          <w:p w14:paraId="1CCB4A80" w14:textId="77777777" w:rsidR="00ED4E90" w:rsidRPr="00332B30" w:rsidRDefault="00ED4E90" w:rsidP="005630C3">
            <w:pPr>
              <w:jc w:val="center"/>
              <w:rPr>
                <w:rFonts w:ascii="Arial" w:hAnsi="Arial" w:cs="Arial"/>
                <w:b/>
                <w:bCs/>
                <w:noProof/>
                <w:sz w:val="20"/>
                <w:szCs w:val="20"/>
                <w:lang w:val="af-ZA"/>
              </w:rPr>
            </w:pPr>
            <w:r w:rsidRPr="00332B30">
              <w:rPr>
                <w:rFonts w:ascii="Arial" w:hAnsi="Arial" w:cs="Arial"/>
                <w:b/>
                <w:bCs/>
                <w:noProof/>
                <w:sz w:val="20"/>
                <w:szCs w:val="20"/>
                <w:lang w:val="af-ZA"/>
              </w:rPr>
              <w:t>2023 он</w:t>
            </w:r>
          </w:p>
        </w:tc>
        <w:tc>
          <w:tcPr>
            <w:tcW w:w="993" w:type="dxa"/>
            <w:tcBorders>
              <w:top w:val="single" w:sz="4" w:space="0" w:color="auto"/>
              <w:left w:val="nil"/>
              <w:bottom w:val="single" w:sz="4" w:space="0" w:color="auto"/>
              <w:right w:val="single" w:sz="4" w:space="0" w:color="auto"/>
            </w:tcBorders>
            <w:shd w:val="clear" w:color="000000" w:fill="BDD7EE"/>
            <w:vAlign w:val="center"/>
          </w:tcPr>
          <w:p w14:paraId="3DF5E2FF" w14:textId="77777777" w:rsidR="00ED4E90" w:rsidRPr="00332B30" w:rsidRDefault="00ED4E90" w:rsidP="005630C3">
            <w:pPr>
              <w:jc w:val="center"/>
              <w:rPr>
                <w:rFonts w:ascii="Arial" w:hAnsi="Arial" w:cs="Arial"/>
                <w:b/>
                <w:bCs/>
                <w:noProof/>
                <w:sz w:val="20"/>
                <w:szCs w:val="20"/>
                <w:lang w:val="af-ZA"/>
              </w:rPr>
            </w:pPr>
            <w:r w:rsidRPr="00332B30">
              <w:rPr>
                <w:rFonts w:ascii="Arial" w:hAnsi="Arial" w:cs="Arial"/>
                <w:b/>
                <w:bCs/>
                <w:noProof/>
                <w:sz w:val="20"/>
                <w:szCs w:val="20"/>
                <w:lang w:val="af-ZA"/>
              </w:rPr>
              <w:t>2024 он</w:t>
            </w:r>
          </w:p>
        </w:tc>
      </w:tr>
      <w:tr w:rsidR="00332B30" w:rsidRPr="00332B30" w14:paraId="7883A502" w14:textId="77777777" w:rsidTr="0063047D">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5CE03CE5"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w:t>
            </w:r>
          </w:p>
        </w:tc>
        <w:tc>
          <w:tcPr>
            <w:tcW w:w="2829" w:type="dxa"/>
            <w:tcBorders>
              <w:top w:val="single" w:sz="4" w:space="0" w:color="auto"/>
              <w:left w:val="single" w:sz="4" w:space="0" w:color="auto"/>
              <w:bottom w:val="single" w:sz="4" w:space="0" w:color="auto"/>
              <w:right w:val="single" w:sz="4" w:space="0" w:color="auto"/>
            </w:tcBorders>
            <w:vAlign w:val="center"/>
          </w:tcPr>
          <w:p w14:paraId="218D136E" w14:textId="77777777" w:rsidR="00ED4E90" w:rsidRPr="00332B30" w:rsidRDefault="00ED4E90" w:rsidP="005630C3">
            <w:pPr>
              <w:rPr>
                <w:rFonts w:ascii="Arial" w:hAnsi="Arial" w:cs="Arial"/>
                <w:b/>
                <w:bCs/>
                <w:noProof/>
                <w:sz w:val="20"/>
                <w:szCs w:val="20"/>
                <w:lang w:val="af-ZA"/>
              </w:rPr>
            </w:pPr>
            <w:r w:rsidRPr="00332B30">
              <w:rPr>
                <w:rFonts w:ascii="Arial" w:hAnsi="Arial" w:cs="Arial"/>
                <w:b/>
                <w:bCs/>
                <w:noProof/>
                <w:sz w:val="20"/>
                <w:szCs w:val="20"/>
                <w:lang w:val="af-ZA"/>
              </w:rPr>
              <w:t>Бүртгэгдсэн гэмт хэрэг</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F2E90" w14:textId="77777777" w:rsidR="00ED4E90" w:rsidRPr="00332B30" w:rsidRDefault="00ED4E90" w:rsidP="005630C3">
            <w:pPr>
              <w:jc w:val="right"/>
              <w:rPr>
                <w:rFonts w:ascii="Arial" w:hAnsi="Arial" w:cs="Arial"/>
                <w:noProof/>
                <w:sz w:val="20"/>
                <w:szCs w:val="20"/>
                <w:lang w:val="af-ZA"/>
              </w:rPr>
            </w:pPr>
            <w:r w:rsidRPr="00332B30">
              <w:rPr>
                <w:rFonts w:ascii="Arial" w:hAnsi="Arial" w:cs="Arial"/>
                <w:noProof/>
                <w:sz w:val="20"/>
                <w:szCs w:val="20"/>
                <w:lang w:val="af-ZA"/>
              </w:rPr>
              <w:t>31524</w:t>
            </w:r>
          </w:p>
        </w:tc>
        <w:tc>
          <w:tcPr>
            <w:tcW w:w="992" w:type="dxa"/>
            <w:tcBorders>
              <w:top w:val="nil"/>
              <w:left w:val="nil"/>
              <w:bottom w:val="single" w:sz="4" w:space="0" w:color="auto"/>
              <w:right w:val="single" w:sz="4" w:space="0" w:color="auto"/>
            </w:tcBorders>
            <w:shd w:val="clear" w:color="auto" w:fill="auto"/>
            <w:noWrap/>
            <w:vAlign w:val="bottom"/>
            <w:hideMark/>
          </w:tcPr>
          <w:p w14:paraId="791A2EB7" w14:textId="77777777" w:rsidR="00ED4E90" w:rsidRPr="00332B30" w:rsidRDefault="00ED4E90" w:rsidP="005630C3">
            <w:pPr>
              <w:jc w:val="right"/>
              <w:rPr>
                <w:rFonts w:ascii="Arial" w:hAnsi="Arial" w:cs="Arial"/>
                <w:noProof/>
                <w:sz w:val="20"/>
                <w:szCs w:val="20"/>
                <w:lang w:val="af-ZA"/>
              </w:rPr>
            </w:pPr>
            <w:r w:rsidRPr="00332B30">
              <w:rPr>
                <w:rFonts w:ascii="Arial" w:hAnsi="Arial" w:cs="Arial"/>
                <w:noProof/>
                <w:sz w:val="20"/>
                <w:szCs w:val="20"/>
                <w:lang w:val="af-ZA"/>
              </w:rPr>
              <w:t>23064</w:t>
            </w:r>
          </w:p>
        </w:tc>
        <w:tc>
          <w:tcPr>
            <w:tcW w:w="993" w:type="dxa"/>
            <w:tcBorders>
              <w:top w:val="nil"/>
              <w:left w:val="nil"/>
              <w:bottom w:val="single" w:sz="4" w:space="0" w:color="auto"/>
              <w:right w:val="single" w:sz="4" w:space="0" w:color="auto"/>
            </w:tcBorders>
            <w:shd w:val="clear" w:color="auto" w:fill="auto"/>
            <w:noWrap/>
            <w:vAlign w:val="bottom"/>
            <w:hideMark/>
          </w:tcPr>
          <w:p w14:paraId="7C7F0B9A" w14:textId="77777777" w:rsidR="00ED4E90" w:rsidRPr="00332B30" w:rsidRDefault="00ED4E90" w:rsidP="005630C3">
            <w:pPr>
              <w:jc w:val="right"/>
              <w:rPr>
                <w:rFonts w:ascii="Arial" w:hAnsi="Arial" w:cs="Arial"/>
                <w:noProof/>
                <w:sz w:val="20"/>
                <w:szCs w:val="20"/>
                <w:lang w:val="af-ZA"/>
              </w:rPr>
            </w:pPr>
            <w:r w:rsidRPr="00332B30">
              <w:rPr>
                <w:rFonts w:ascii="Arial" w:hAnsi="Arial" w:cs="Arial"/>
                <w:noProof/>
                <w:sz w:val="20"/>
                <w:szCs w:val="20"/>
                <w:lang w:val="af-ZA"/>
              </w:rPr>
              <w:t>25429</w:t>
            </w:r>
          </w:p>
        </w:tc>
        <w:tc>
          <w:tcPr>
            <w:tcW w:w="992" w:type="dxa"/>
            <w:tcBorders>
              <w:top w:val="nil"/>
              <w:left w:val="nil"/>
              <w:bottom w:val="single" w:sz="4" w:space="0" w:color="auto"/>
              <w:right w:val="single" w:sz="4" w:space="0" w:color="auto"/>
            </w:tcBorders>
            <w:shd w:val="clear" w:color="auto" w:fill="auto"/>
            <w:noWrap/>
            <w:vAlign w:val="bottom"/>
            <w:hideMark/>
          </w:tcPr>
          <w:p w14:paraId="30ED0D28" w14:textId="77777777" w:rsidR="00ED4E90" w:rsidRPr="00332B30" w:rsidRDefault="00ED4E90" w:rsidP="005630C3">
            <w:pPr>
              <w:jc w:val="right"/>
              <w:rPr>
                <w:rFonts w:ascii="Arial" w:hAnsi="Arial" w:cs="Arial"/>
                <w:noProof/>
                <w:sz w:val="20"/>
                <w:szCs w:val="20"/>
                <w:lang w:val="af-ZA"/>
              </w:rPr>
            </w:pPr>
            <w:r w:rsidRPr="00332B30">
              <w:rPr>
                <w:rFonts w:ascii="Arial" w:hAnsi="Arial" w:cs="Arial"/>
                <w:noProof/>
                <w:sz w:val="20"/>
                <w:szCs w:val="20"/>
                <w:lang w:val="af-ZA"/>
              </w:rPr>
              <w:t>35340</w:t>
            </w:r>
          </w:p>
        </w:tc>
        <w:tc>
          <w:tcPr>
            <w:tcW w:w="992" w:type="dxa"/>
            <w:tcBorders>
              <w:top w:val="nil"/>
              <w:left w:val="nil"/>
              <w:bottom w:val="single" w:sz="4" w:space="0" w:color="auto"/>
              <w:right w:val="single" w:sz="4" w:space="0" w:color="auto"/>
            </w:tcBorders>
            <w:shd w:val="clear" w:color="auto" w:fill="auto"/>
            <w:noWrap/>
            <w:vAlign w:val="bottom"/>
            <w:hideMark/>
          </w:tcPr>
          <w:p w14:paraId="111E74E7" w14:textId="77777777" w:rsidR="00ED4E90" w:rsidRPr="00332B30" w:rsidRDefault="00ED4E90" w:rsidP="005630C3">
            <w:pPr>
              <w:jc w:val="right"/>
              <w:rPr>
                <w:rFonts w:ascii="Arial" w:hAnsi="Arial" w:cs="Arial"/>
                <w:noProof/>
                <w:sz w:val="20"/>
                <w:szCs w:val="20"/>
                <w:lang w:val="af-ZA"/>
              </w:rPr>
            </w:pPr>
            <w:r w:rsidRPr="00332B30">
              <w:rPr>
                <w:rFonts w:ascii="Arial" w:hAnsi="Arial" w:cs="Arial"/>
                <w:noProof/>
                <w:sz w:val="20"/>
                <w:szCs w:val="20"/>
                <w:lang w:val="af-ZA"/>
              </w:rPr>
              <w:t>35574</w:t>
            </w:r>
          </w:p>
        </w:tc>
        <w:tc>
          <w:tcPr>
            <w:tcW w:w="993" w:type="dxa"/>
            <w:tcBorders>
              <w:top w:val="nil"/>
              <w:left w:val="nil"/>
              <w:bottom w:val="single" w:sz="4" w:space="0" w:color="auto"/>
              <w:right w:val="single" w:sz="4" w:space="0" w:color="auto"/>
            </w:tcBorders>
            <w:vAlign w:val="center"/>
          </w:tcPr>
          <w:p w14:paraId="58776C54"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44673</w:t>
            </w:r>
          </w:p>
        </w:tc>
      </w:tr>
      <w:tr w:rsidR="00332B30" w:rsidRPr="00332B30" w14:paraId="64D8FEAC" w14:textId="77777777" w:rsidTr="0063047D">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6D5E3D67"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1.</w:t>
            </w:r>
          </w:p>
        </w:tc>
        <w:tc>
          <w:tcPr>
            <w:tcW w:w="2829" w:type="dxa"/>
            <w:tcBorders>
              <w:top w:val="single" w:sz="4" w:space="0" w:color="auto"/>
              <w:left w:val="single" w:sz="4" w:space="0" w:color="auto"/>
              <w:bottom w:val="single" w:sz="4" w:space="0" w:color="auto"/>
              <w:right w:val="single" w:sz="4" w:space="0" w:color="auto"/>
            </w:tcBorders>
            <w:vAlign w:val="center"/>
          </w:tcPr>
          <w:p w14:paraId="5366860A"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Хүнийг алах 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0FD95"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197</w:t>
            </w:r>
          </w:p>
        </w:tc>
        <w:tc>
          <w:tcPr>
            <w:tcW w:w="992" w:type="dxa"/>
            <w:tcBorders>
              <w:top w:val="nil"/>
              <w:left w:val="nil"/>
              <w:bottom w:val="single" w:sz="4" w:space="0" w:color="auto"/>
              <w:right w:val="single" w:sz="4" w:space="0" w:color="auto"/>
            </w:tcBorders>
            <w:shd w:val="clear" w:color="auto" w:fill="auto"/>
            <w:noWrap/>
            <w:vAlign w:val="center"/>
            <w:hideMark/>
          </w:tcPr>
          <w:p w14:paraId="357D0FB3"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192</w:t>
            </w:r>
          </w:p>
        </w:tc>
        <w:tc>
          <w:tcPr>
            <w:tcW w:w="993" w:type="dxa"/>
            <w:tcBorders>
              <w:top w:val="nil"/>
              <w:left w:val="nil"/>
              <w:bottom w:val="single" w:sz="4" w:space="0" w:color="auto"/>
              <w:right w:val="single" w:sz="4" w:space="0" w:color="auto"/>
            </w:tcBorders>
            <w:shd w:val="clear" w:color="auto" w:fill="auto"/>
            <w:noWrap/>
            <w:vAlign w:val="center"/>
            <w:hideMark/>
          </w:tcPr>
          <w:p w14:paraId="19D02650"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194</w:t>
            </w:r>
          </w:p>
        </w:tc>
        <w:tc>
          <w:tcPr>
            <w:tcW w:w="992" w:type="dxa"/>
            <w:tcBorders>
              <w:top w:val="nil"/>
              <w:left w:val="nil"/>
              <w:bottom w:val="single" w:sz="4" w:space="0" w:color="auto"/>
              <w:right w:val="single" w:sz="4" w:space="0" w:color="auto"/>
            </w:tcBorders>
            <w:shd w:val="clear" w:color="auto" w:fill="auto"/>
            <w:noWrap/>
            <w:vAlign w:val="center"/>
            <w:hideMark/>
          </w:tcPr>
          <w:p w14:paraId="615A8E32"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199</w:t>
            </w:r>
          </w:p>
        </w:tc>
        <w:tc>
          <w:tcPr>
            <w:tcW w:w="992" w:type="dxa"/>
            <w:tcBorders>
              <w:top w:val="nil"/>
              <w:left w:val="nil"/>
              <w:bottom w:val="single" w:sz="4" w:space="0" w:color="auto"/>
              <w:right w:val="single" w:sz="4" w:space="0" w:color="auto"/>
            </w:tcBorders>
            <w:shd w:val="clear" w:color="auto" w:fill="auto"/>
            <w:noWrap/>
            <w:vAlign w:val="center"/>
            <w:hideMark/>
          </w:tcPr>
          <w:p w14:paraId="6A0E0AC6"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199</w:t>
            </w:r>
          </w:p>
        </w:tc>
        <w:tc>
          <w:tcPr>
            <w:tcW w:w="993" w:type="dxa"/>
            <w:tcBorders>
              <w:top w:val="nil"/>
              <w:left w:val="nil"/>
              <w:bottom w:val="single" w:sz="4" w:space="0" w:color="auto"/>
              <w:right w:val="single" w:sz="4" w:space="0" w:color="auto"/>
            </w:tcBorders>
            <w:vAlign w:val="center"/>
          </w:tcPr>
          <w:p w14:paraId="37C03C60"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191</w:t>
            </w:r>
          </w:p>
        </w:tc>
      </w:tr>
      <w:tr w:rsidR="00332B30" w:rsidRPr="00332B30" w14:paraId="2768F67C" w14:textId="77777777" w:rsidTr="0063047D">
        <w:trPr>
          <w:trHeight w:val="842"/>
        </w:trPr>
        <w:tc>
          <w:tcPr>
            <w:tcW w:w="431" w:type="dxa"/>
            <w:tcBorders>
              <w:top w:val="single" w:sz="4" w:space="0" w:color="auto"/>
              <w:left w:val="single" w:sz="4" w:space="0" w:color="auto"/>
              <w:bottom w:val="single" w:sz="4" w:space="0" w:color="auto"/>
              <w:right w:val="single" w:sz="4" w:space="0" w:color="auto"/>
            </w:tcBorders>
            <w:vAlign w:val="center"/>
          </w:tcPr>
          <w:p w14:paraId="73AEF77B"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2.</w:t>
            </w:r>
          </w:p>
        </w:tc>
        <w:tc>
          <w:tcPr>
            <w:tcW w:w="2829" w:type="dxa"/>
            <w:tcBorders>
              <w:top w:val="single" w:sz="4" w:space="0" w:color="auto"/>
              <w:left w:val="single" w:sz="4" w:space="0" w:color="auto"/>
              <w:bottom w:val="single" w:sz="4" w:space="0" w:color="auto"/>
              <w:right w:val="single" w:sz="4" w:space="0" w:color="auto"/>
            </w:tcBorders>
            <w:vAlign w:val="center"/>
          </w:tcPr>
          <w:p w14:paraId="1A591236"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Хүний эрүүл мэндэд хүнд хохирол санаатай учруулах 11.1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C6414"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238</w:t>
            </w:r>
          </w:p>
        </w:tc>
        <w:tc>
          <w:tcPr>
            <w:tcW w:w="992" w:type="dxa"/>
            <w:tcBorders>
              <w:top w:val="nil"/>
              <w:left w:val="nil"/>
              <w:bottom w:val="single" w:sz="4" w:space="0" w:color="auto"/>
              <w:right w:val="single" w:sz="4" w:space="0" w:color="auto"/>
            </w:tcBorders>
            <w:shd w:val="clear" w:color="auto" w:fill="auto"/>
            <w:noWrap/>
            <w:vAlign w:val="center"/>
            <w:hideMark/>
          </w:tcPr>
          <w:p w14:paraId="6A383186"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301</w:t>
            </w:r>
          </w:p>
        </w:tc>
        <w:tc>
          <w:tcPr>
            <w:tcW w:w="993" w:type="dxa"/>
            <w:tcBorders>
              <w:top w:val="nil"/>
              <w:left w:val="nil"/>
              <w:bottom w:val="single" w:sz="4" w:space="0" w:color="auto"/>
              <w:right w:val="single" w:sz="4" w:space="0" w:color="auto"/>
            </w:tcBorders>
            <w:shd w:val="clear" w:color="auto" w:fill="auto"/>
            <w:noWrap/>
            <w:vAlign w:val="center"/>
            <w:hideMark/>
          </w:tcPr>
          <w:p w14:paraId="08D0CEDB"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370</w:t>
            </w:r>
          </w:p>
        </w:tc>
        <w:tc>
          <w:tcPr>
            <w:tcW w:w="992" w:type="dxa"/>
            <w:tcBorders>
              <w:top w:val="nil"/>
              <w:left w:val="nil"/>
              <w:bottom w:val="single" w:sz="4" w:space="0" w:color="auto"/>
              <w:right w:val="single" w:sz="4" w:space="0" w:color="auto"/>
            </w:tcBorders>
            <w:shd w:val="clear" w:color="auto" w:fill="auto"/>
            <w:noWrap/>
            <w:vAlign w:val="center"/>
            <w:hideMark/>
          </w:tcPr>
          <w:p w14:paraId="4D9C4D9F"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411</w:t>
            </w:r>
          </w:p>
        </w:tc>
        <w:tc>
          <w:tcPr>
            <w:tcW w:w="992" w:type="dxa"/>
            <w:tcBorders>
              <w:top w:val="nil"/>
              <w:left w:val="nil"/>
              <w:bottom w:val="single" w:sz="4" w:space="0" w:color="auto"/>
              <w:right w:val="single" w:sz="4" w:space="0" w:color="auto"/>
            </w:tcBorders>
            <w:shd w:val="clear" w:color="auto" w:fill="auto"/>
            <w:noWrap/>
            <w:vAlign w:val="center"/>
            <w:hideMark/>
          </w:tcPr>
          <w:p w14:paraId="005AB118"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359</w:t>
            </w:r>
          </w:p>
        </w:tc>
        <w:tc>
          <w:tcPr>
            <w:tcW w:w="993" w:type="dxa"/>
            <w:tcBorders>
              <w:top w:val="nil"/>
              <w:left w:val="nil"/>
              <w:bottom w:val="single" w:sz="4" w:space="0" w:color="auto"/>
              <w:right w:val="single" w:sz="4" w:space="0" w:color="auto"/>
            </w:tcBorders>
            <w:vAlign w:val="center"/>
          </w:tcPr>
          <w:p w14:paraId="3248A183"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350</w:t>
            </w:r>
          </w:p>
        </w:tc>
      </w:tr>
      <w:tr w:rsidR="00332B30" w:rsidRPr="00332B30" w14:paraId="4B1BD0D9" w14:textId="77777777" w:rsidTr="0063047D">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00C4B763"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3.</w:t>
            </w:r>
          </w:p>
        </w:tc>
        <w:tc>
          <w:tcPr>
            <w:tcW w:w="2829" w:type="dxa"/>
            <w:tcBorders>
              <w:top w:val="single" w:sz="4" w:space="0" w:color="auto"/>
              <w:left w:val="single" w:sz="4" w:space="0" w:color="auto"/>
              <w:bottom w:val="single" w:sz="4" w:space="0" w:color="auto"/>
              <w:right w:val="single" w:sz="4" w:space="0" w:color="auto"/>
            </w:tcBorders>
            <w:vAlign w:val="center"/>
          </w:tcPr>
          <w:p w14:paraId="15BBF742"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Хүний эрүүл мэндэд хүндэвтэр хохирол санаатай учруулах 11.4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94B7C"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319</w:t>
            </w:r>
          </w:p>
        </w:tc>
        <w:tc>
          <w:tcPr>
            <w:tcW w:w="992" w:type="dxa"/>
            <w:tcBorders>
              <w:top w:val="nil"/>
              <w:left w:val="nil"/>
              <w:bottom w:val="single" w:sz="4" w:space="0" w:color="auto"/>
              <w:right w:val="single" w:sz="4" w:space="0" w:color="auto"/>
            </w:tcBorders>
            <w:shd w:val="clear" w:color="auto" w:fill="auto"/>
            <w:noWrap/>
            <w:vAlign w:val="center"/>
            <w:hideMark/>
          </w:tcPr>
          <w:p w14:paraId="6AA1B557"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523</w:t>
            </w:r>
          </w:p>
        </w:tc>
        <w:tc>
          <w:tcPr>
            <w:tcW w:w="993" w:type="dxa"/>
            <w:tcBorders>
              <w:top w:val="nil"/>
              <w:left w:val="nil"/>
              <w:bottom w:val="single" w:sz="4" w:space="0" w:color="auto"/>
              <w:right w:val="single" w:sz="4" w:space="0" w:color="auto"/>
            </w:tcBorders>
            <w:shd w:val="clear" w:color="auto" w:fill="auto"/>
            <w:noWrap/>
            <w:vAlign w:val="center"/>
            <w:hideMark/>
          </w:tcPr>
          <w:p w14:paraId="58B6B24E"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607</w:t>
            </w:r>
          </w:p>
        </w:tc>
        <w:tc>
          <w:tcPr>
            <w:tcW w:w="992" w:type="dxa"/>
            <w:tcBorders>
              <w:top w:val="nil"/>
              <w:left w:val="nil"/>
              <w:bottom w:val="single" w:sz="4" w:space="0" w:color="auto"/>
              <w:right w:val="single" w:sz="4" w:space="0" w:color="auto"/>
            </w:tcBorders>
            <w:shd w:val="clear" w:color="auto" w:fill="auto"/>
            <w:noWrap/>
            <w:vAlign w:val="center"/>
            <w:hideMark/>
          </w:tcPr>
          <w:p w14:paraId="73E34328"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760</w:t>
            </w:r>
          </w:p>
        </w:tc>
        <w:tc>
          <w:tcPr>
            <w:tcW w:w="992" w:type="dxa"/>
            <w:tcBorders>
              <w:top w:val="nil"/>
              <w:left w:val="nil"/>
              <w:bottom w:val="single" w:sz="4" w:space="0" w:color="auto"/>
              <w:right w:val="single" w:sz="4" w:space="0" w:color="auto"/>
            </w:tcBorders>
            <w:shd w:val="clear" w:color="auto" w:fill="auto"/>
            <w:noWrap/>
            <w:vAlign w:val="center"/>
            <w:hideMark/>
          </w:tcPr>
          <w:p w14:paraId="70945A27"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694</w:t>
            </w:r>
          </w:p>
        </w:tc>
        <w:tc>
          <w:tcPr>
            <w:tcW w:w="993" w:type="dxa"/>
            <w:tcBorders>
              <w:top w:val="nil"/>
              <w:left w:val="nil"/>
              <w:bottom w:val="single" w:sz="4" w:space="0" w:color="auto"/>
              <w:right w:val="single" w:sz="4" w:space="0" w:color="auto"/>
            </w:tcBorders>
            <w:vAlign w:val="center"/>
          </w:tcPr>
          <w:p w14:paraId="0653777E"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967</w:t>
            </w:r>
          </w:p>
        </w:tc>
      </w:tr>
      <w:tr w:rsidR="00332B30" w:rsidRPr="00332B30" w14:paraId="66900822" w14:textId="77777777" w:rsidTr="0063047D">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0527F7E4"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4.</w:t>
            </w:r>
          </w:p>
        </w:tc>
        <w:tc>
          <w:tcPr>
            <w:tcW w:w="2829" w:type="dxa"/>
            <w:tcBorders>
              <w:top w:val="single" w:sz="4" w:space="0" w:color="auto"/>
              <w:left w:val="single" w:sz="4" w:space="0" w:color="auto"/>
              <w:bottom w:val="single" w:sz="4" w:space="0" w:color="auto"/>
              <w:right w:val="single" w:sz="4" w:space="0" w:color="auto"/>
            </w:tcBorders>
            <w:vAlign w:val="center"/>
          </w:tcPr>
          <w:p w14:paraId="695D9E3F"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Хүчиндэх 12.1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CCE79"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481</w:t>
            </w:r>
          </w:p>
        </w:tc>
        <w:tc>
          <w:tcPr>
            <w:tcW w:w="992" w:type="dxa"/>
            <w:tcBorders>
              <w:top w:val="nil"/>
              <w:left w:val="nil"/>
              <w:bottom w:val="single" w:sz="4" w:space="0" w:color="auto"/>
              <w:right w:val="single" w:sz="4" w:space="0" w:color="auto"/>
            </w:tcBorders>
            <w:shd w:val="clear" w:color="auto" w:fill="auto"/>
            <w:noWrap/>
            <w:vAlign w:val="center"/>
            <w:hideMark/>
          </w:tcPr>
          <w:p w14:paraId="7FD9CDE5"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401</w:t>
            </w:r>
          </w:p>
        </w:tc>
        <w:tc>
          <w:tcPr>
            <w:tcW w:w="993" w:type="dxa"/>
            <w:tcBorders>
              <w:top w:val="nil"/>
              <w:left w:val="nil"/>
              <w:bottom w:val="single" w:sz="4" w:space="0" w:color="auto"/>
              <w:right w:val="single" w:sz="4" w:space="0" w:color="auto"/>
            </w:tcBorders>
            <w:shd w:val="clear" w:color="auto" w:fill="auto"/>
            <w:noWrap/>
            <w:vAlign w:val="center"/>
            <w:hideMark/>
          </w:tcPr>
          <w:p w14:paraId="61BCD781"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439</w:t>
            </w:r>
          </w:p>
        </w:tc>
        <w:tc>
          <w:tcPr>
            <w:tcW w:w="992" w:type="dxa"/>
            <w:tcBorders>
              <w:top w:val="nil"/>
              <w:left w:val="nil"/>
              <w:bottom w:val="single" w:sz="4" w:space="0" w:color="auto"/>
              <w:right w:val="single" w:sz="4" w:space="0" w:color="auto"/>
            </w:tcBorders>
            <w:shd w:val="clear" w:color="auto" w:fill="auto"/>
            <w:noWrap/>
            <w:vAlign w:val="center"/>
            <w:hideMark/>
          </w:tcPr>
          <w:p w14:paraId="24A45FE2"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550</w:t>
            </w:r>
          </w:p>
        </w:tc>
        <w:tc>
          <w:tcPr>
            <w:tcW w:w="992" w:type="dxa"/>
            <w:tcBorders>
              <w:top w:val="nil"/>
              <w:left w:val="nil"/>
              <w:bottom w:val="single" w:sz="4" w:space="0" w:color="auto"/>
              <w:right w:val="single" w:sz="4" w:space="0" w:color="auto"/>
            </w:tcBorders>
            <w:shd w:val="clear" w:color="auto" w:fill="auto"/>
            <w:noWrap/>
            <w:vAlign w:val="center"/>
            <w:hideMark/>
          </w:tcPr>
          <w:p w14:paraId="50FF29C8"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564</w:t>
            </w:r>
          </w:p>
        </w:tc>
        <w:tc>
          <w:tcPr>
            <w:tcW w:w="993" w:type="dxa"/>
            <w:tcBorders>
              <w:top w:val="nil"/>
              <w:left w:val="nil"/>
              <w:bottom w:val="single" w:sz="4" w:space="0" w:color="auto"/>
              <w:right w:val="single" w:sz="4" w:space="0" w:color="auto"/>
            </w:tcBorders>
            <w:vAlign w:val="center"/>
          </w:tcPr>
          <w:p w14:paraId="67F2BED6"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658</w:t>
            </w:r>
          </w:p>
        </w:tc>
      </w:tr>
      <w:tr w:rsidR="00332B30" w:rsidRPr="00332B30" w14:paraId="69D4706F" w14:textId="77777777" w:rsidTr="0063047D">
        <w:trPr>
          <w:trHeight w:val="300"/>
        </w:trPr>
        <w:tc>
          <w:tcPr>
            <w:tcW w:w="431" w:type="dxa"/>
            <w:tcBorders>
              <w:top w:val="single" w:sz="4" w:space="0" w:color="auto"/>
              <w:left w:val="single" w:sz="4" w:space="0" w:color="auto"/>
              <w:bottom w:val="single" w:sz="4" w:space="0" w:color="auto"/>
              <w:right w:val="single" w:sz="4" w:space="0" w:color="auto"/>
            </w:tcBorders>
            <w:vAlign w:val="center"/>
          </w:tcPr>
          <w:p w14:paraId="3E94EBE0"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5.</w:t>
            </w:r>
          </w:p>
        </w:tc>
        <w:tc>
          <w:tcPr>
            <w:tcW w:w="2829" w:type="dxa"/>
            <w:tcBorders>
              <w:top w:val="single" w:sz="4" w:space="0" w:color="auto"/>
              <w:left w:val="single" w:sz="4" w:space="0" w:color="auto"/>
              <w:bottom w:val="single" w:sz="4" w:space="0" w:color="auto"/>
              <w:right w:val="single" w:sz="4" w:space="0" w:color="auto"/>
            </w:tcBorders>
            <w:vAlign w:val="center"/>
          </w:tcPr>
          <w:p w14:paraId="7229BCF3" w14:textId="77777777" w:rsidR="00ED4E90" w:rsidRPr="00332B30" w:rsidRDefault="00ED4E90" w:rsidP="005630C3">
            <w:pPr>
              <w:rPr>
                <w:rFonts w:ascii="Arial" w:hAnsi="Arial" w:cs="Arial"/>
                <w:noProof/>
                <w:sz w:val="20"/>
                <w:szCs w:val="20"/>
                <w:lang w:val="af-ZA"/>
              </w:rPr>
            </w:pPr>
            <w:r w:rsidRPr="00332B30">
              <w:rPr>
                <w:rFonts w:ascii="Arial" w:hAnsi="Arial" w:cs="Arial"/>
                <w:noProof/>
                <w:sz w:val="20"/>
                <w:szCs w:val="20"/>
                <w:lang w:val="af-ZA"/>
              </w:rPr>
              <w:t>Дээрэм 17.2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2A88B"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868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48B67D"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404</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E8D92A8"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366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840082F"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485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B869BB0"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392</w:t>
            </w:r>
          </w:p>
        </w:tc>
        <w:tc>
          <w:tcPr>
            <w:tcW w:w="993" w:type="dxa"/>
            <w:tcBorders>
              <w:top w:val="single" w:sz="4" w:space="0" w:color="auto"/>
              <w:left w:val="nil"/>
              <w:bottom w:val="single" w:sz="4" w:space="0" w:color="auto"/>
              <w:right w:val="single" w:sz="4" w:space="0" w:color="auto"/>
            </w:tcBorders>
            <w:vAlign w:val="center"/>
          </w:tcPr>
          <w:p w14:paraId="160F73A6"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568</w:t>
            </w:r>
          </w:p>
        </w:tc>
      </w:tr>
      <w:tr w:rsidR="00332B30" w:rsidRPr="00332B30" w14:paraId="5FDE7D2B" w14:textId="77777777" w:rsidTr="0063047D">
        <w:trPr>
          <w:trHeight w:val="300"/>
        </w:trPr>
        <w:tc>
          <w:tcPr>
            <w:tcW w:w="3260" w:type="dxa"/>
            <w:gridSpan w:val="2"/>
            <w:tcBorders>
              <w:top w:val="single" w:sz="4" w:space="0" w:color="auto"/>
              <w:left w:val="single" w:sz="4" w:space="0" w:color="auto"/>
              <w:bottom w:val="single" w:sz="4" w:space="0" w:color="auto"/>
              <w:right w:val="single" w:sz="4" w:space="0" w:color="auto"/>
            </w:tcBorders>
            <w:vAlign w:val="center"/>
          </w:tcPr>
          <w:p w14:paraId="15EA36F5"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Нийт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B064E"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2103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A3DCC1B"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1821</w:t>
            </w: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6FCC059E"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1976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1006820"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2405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A7527E"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2208</w:t>
            </w:r>
          </w:p>
        </w:tc>
        <w:tc>
          <w:tcPr>
            <w:tcW w:w="993" w:type="dxa"/>
            <w:tcBorders>
              <w:top w:val="single" w:sz="4" w:space="0" w:color="auto"/>
              <w:left w:val="nil"/>
              <w:bottom w:val="single" w:sz="4" w:space="0" w:color="auto"/>
              <w:right w:val="single" w:sz="4" w:space="0" w:color="auto"/>
            </w:tcBorders>
            <w:vAlign w:val="center"/>
          </w:tcPr>
          <w:p w14:paraId="39146E76" w14:textId="77777777" w:rsidR="00ED4E90" w:rsidRPr="00332B30" w:rsidRDefault="00ED4E90" w:rsidP="005630C3">
            <w:pPr>
              <w:jc w:val="center"/>
              <w:rPr>
                <w:rFonts w:ascii="Arial" w:hAnsi="Arial" w:cs="Arial"/>
                <w:noProof/>
                <w:sz w:val="20"/>
                <w:szCs w:val="20"/>
                <w:lang w:val="af-ZA"/>
              </w:rPr>
            </w:pPr>
            <w:r w:rsidRPr="00332B30">
              <w:rPr>
                <w:rFonts w:ascii="Arial" w:hAnsi="Arial" w:cs="Arial"/>
                <w:noProof/>
                <w:sz w:val="20"/>
                <w:szCs w:val="20"/>
                <w:lang w:val="af-ZA"/>
              </w:rPr>
              <w:t>2734</w:t>
            </w:r>
          </w:p>
        </w:tc>
      </w:tr>
      <w:bookmarkEnd w:id="9"/>
    </w:tbl>
    <w:p w14:paraId="16EC5116" w14:textId="77777777" w:rsidR="00AF1B9F" w:rsidRPr="00332B30" w:rsidRDefault="00AF1B9F" w:rsidP="008572F4">
      <w:pPr>
        <w:spacing w:after="0" w:line="240" w:lineRule="auto"/>
        <w:ind w:firstLine="720"/>
        <w:jc w:val="both"/>
        <w:rPr>
          <w:rFonts w:ascii="Arial" w:hAnsi="Arial" w:cs="Arial"/>
          <w:noProof/>
          <w:sz w:val="24"/>
          <w:szCs w:val="24"/>
          <w:lang w:val="af-ZA"/>
        </w:rPr>
      </w:pPr>
    </w:p>
    <w:p w14:paraId="01F1933E" w14:textId="0432CD52" w:rsidR="008572F4" w:rsidRPr="00332B30" w:rsidRDefault="00671691" w:rsidP="008572F4">
      <w:pPr>
        <w:spacing w:after="0" w:line="240" w:lineRule="auto"/>
        <w:ind w:firstLine="720"/>
        <w:jc w:val="both"/>
        <w:rPr>
          <w:rFonts w:ascii="Arial" w:hAnsi="Arial" w:cs="Arial"/>
          <w:noProof/>
          <w:sz w:val="24"/>
          <w:szCs w:val="24"/>
          <w:lang w:val="af-ZA"/>
        </w:rPr>
      </w:pPr>
      <w:bookmarkStart w:id="10" w:name="_Hlk195683923"/>
      <w:r w:rsidRPr="00332B30">
        <w:rPr>
          <w:rFonts w:ascii="Arial" w:hAnsi="Arial" w:cs="Arial"/>
          <w:noProof/>
          <w:sz w:val="24"/>
          <w:szCs w:val="24"/>
          <w:lang w:val="af-ZA"/>
        </w:rPr>
        <w:t>Харин Эрүүгийн хуульд заасан бусад 16 төрлийн гэмт хэр</w:t>
      </w:r>
      <w:r w:rsidR="00825D9F" w:rsidRPr="00332B30">
        <w:rPr>
          <w:rFonts w:ascii="Arial" w:hAnsi="Arial" w:cs="Arial"/>
          <w:noProof/>
          <w:sz w:val="24"/>
          <w:szCs w:val="24"/>
          <w:lang w:val="af-ZA"/>
        </w:rPr>
        <w:t>эг нь 1 дүгээрт төдий</w:t>
      </w:r>
      <w:r w:rsidR="00D6292F" w:rsidRPr="00332B30">
        <w:rPr>
          <w:rFonts w:ascii="Arial" w:hAnsi="Arial" w:cs="Arial"/>
          <w:noProof/>
          <w:sz w:val="24"/>
          <w:szCs w:val="24"/>
          <w:lang w:val="af-ZA"/>
        </w:rPr>
        <w:t>лө</w:t>
      </w:r>
      <w:r w:rsidR="00825D9F" w:rsidRPr="00332B30">
        <w:rPr>
          <w:rFonts w:ascii="Arial" w:hAnsi="Arial" w:cs="Arial"/>
          <w:noProof/>
          <w:sz w:val="24"/>
          <w:szCs w:val="24"/>
          <w:lang w:val="af-ZA"/>
        </w:rPr>
        <w:t xml:space="preserve">н гардаггүй, 2 дугаарт </w:t>
      </w:r>
      <w:r w:rsidR="00477469" w:rsidRPr="00332B30">
        <w:rPr>
          <w:rFonts w:ascii="Arial" w:hAnsi="Arial" w:cs="Arial"/>
          <w:noProof/>
          <w:sz w:val="24"/>
          <w:szCs w:val="24"/>
          <w:lang w:val="af-ZA"/>
        </w:rPr>
        <w:t xml:space="preserve">уг гэмт хэргийн хохирогч нь </w:t>
      </w:r>
      <w:r w:rsidR="009C30BB" w:rsidRPr="00332B30">
        <w:rPr>
          <w:rFonts w:ascii="Arial" w:hAnsi="Arial" w:cs="Arial"/>
          <w:noProof/>
          <w:sz w:val="24"/>
          <w:szCs w:val="24"/>
          <w:lang w:val="af-ZA"/>
        </w:rPr>
        <w:t xml:space="preserve">тэр бүр хохирлоо </w:t>
      </w:r>
      <w:r w:rsidR="00825782" w:rsidRPr="00332B30">
        <w:rPr>
          <w:rFonts w:ascii="Arial" w:hAnsi="Arial" w:cs="Arial"/>
          <w:noProof/>
          <w:sz w:val="24"/>
          <w:szCs w:val="24"/>
          <w:lang w:val="af-ZA"/>
        </w:rPr>
        <w:t xml:space="preserve">уг </w:t>
      </w:r>
      <w:r w:rsidR="009C30BB" w:rsidRPr="00332B30">
        <w:rPr>
          <w:rFonts w:ascii="Arial" w:hAnsi="Arial" w:cs="Arial"/>
          <w:noProof/>
          <w:sz w:val="24"/>
          <w:szCs w:val="24"/>
          <w:lang w:val="af-ZA"/>
        </w:rPr>
        <w:t xml:space="preserve">сангаас </w:t>
      </w:r>
      <w:r w:rsidR="00BF3EAC" w:rsidRPr="00332B30">
        <w:rPr>
          <w:rFonts w:ascii="Arial" w:hAnsi="Arial" w:cs="Arial"/>
          <w:noProof/>
          <w:sz w:val="24"/>
          <w:szCs w:val="24"/>
          <w:lang w:val="af-ZA"/>
        </w:rPr>
        <w:t xml:space="preserve">нөхөн төлбөр </w:t>
      </w:r>
      <w:r w:rsidR="009C30BB" w:rsidRPr="00332B30">
        <w:rPr>
          <w:rFonts w:ascii="Arial" w:hAnsi="Arial" w:cs="Arial"/>
          <w:noProof/>
          <w:sz w:val="24"/>
          <w:szCs w:val="24"/>
          <w:lang w:val="af-ZA"/>
        </w:rPr>
        <w:t>авах хүсэлт гаргадаггүй</w:t>
      </w:r>
      <w:r w:rsidR="00353C9A" w:rsidRPr="00332B30">
        <w:rPr>
          <w:rFonts w:ascii="Arial" w:hAnsi="Arial" w:cs="Arial"/>
          <w:noProof/>
          <w:sz w:val="24"/>
          <w:szCs w:val="24"/>
          <w:lang w:val="af-ZA"/>
        </w:rPr>
        <w:t xml:space="preserve">, 3 дугаарт </w:t>
      </w:r>
      <w:r w:rsidR="000D006A" w:rsidRPr="00332B30">
        <w:rPr>
          <w:rFonts w:ascii="Arial" w:hAnsi="Arial" w:cs="Arial"/>
          <w:noProof/>
          <w:sz w:val="24"/>
          <w:szCs w:val="24"/>
          <w:lang w:val="af-ZA"/>
        </w:rPr>
        <w:t>хэрэг хянан шийдвэрлэх ажиллагааны явцад хохирлоо бүрэн барагдуулдаг</w:t>
      </w:r>
      <w:r w:rsidR="009C30BB" w:rsidRPr="00332B30">
        <w:rPr>
          <w:rFonts w:ascii="Arial" w:hAnsi="Arial" w:cs="Arial"/>
          <w:noProof/>
          <w:sz w:val="24"/>
          <w:szCs w:val="24"/>
          <w:lang w:val="af-ZA"/>
        </w:rPr>
        <w:t xml:space="preserve"> байна. </w:t>
      </w:r>
      <w:r w:rsidR="00CF08A4" w:rsidRPr="00332B30">
        <w:rPr>
          <w:rFonts w:ascii="Arial" w:hAnsi="Arial" w:cs="Arial"/>
          <w:noProof/>
          <w:sz w:val="24"/>
          <w:szCs w:val="24"/>
          <w:lang w:val="af-ZA"/>
        </w:rPr>
        <w:t xml:space="preserve">Тухайлбал, Эрүүгийн хуулийн </w:t>
      </w:r>
      <w:r w:rsidR="008572F4" w:rsidRPr="00332B30">
        <w:rPr>
          <w:rFonts w:ascii="Arial" w:hAnsi="Arial" w:cs="Arial"/>
          <w:noProof/>
          <w:sz w:val="24"/>
          <w:szCs w:val="24"/>
          <w:lang w:val="af-ZA"/>
        </w:rPr>
        <w:t xml:space="preserve">13.2 </w:t>
      </w:r>
      <w:r w:rsidR="00BF278F" w:rsidRPr="00332B30">
        <w:rPr>
          <w:rFonts w:ascii="Arial" w:hAnsi="Arial" w:cs="Arial"/>
          <w:noProof/>
          <w:sz w:val="24"/>
          <w:szCs w:val="24"/>
          <w:lang w:val="af-ZA"/>
        </w:rPr>
        <w:t xml:space="preserve">дугаар </w:t>
      </w:r>
      <w:r w:rsidR="008572F4" w:rsidRPr="00332B30">
        <w:rPr>
          <w:rFonts w:ascii="Arial" w:hAnsi="Arial" w:cs="Arial"/>
          <w:noProof/>
          <w:sz w:val="24"/>
          <w:szCs w:val="24"/>
          <w:lang w:val="af-ZA"/>
        </w:rPr>
        <w:t xml:space="preserve">зүйл/Хүн хулгайлах/, 13.3  </w:t>
      </w:r>
      <w:r w:rsidR="00BF278F" w:rsidRPr="00332B30">
        <w:rPr>
          <w:rFonts w:ascii="Arial" w:hAnsi="Arial" w:cs="Arial"/>
          <w:noProof/>
          <w:sz w:val="24"/>
          <w:szCs w:val="24"/>
          <w:lang w:val="af-ZA"/>
        </w:rPr>
        <w:t xml:space="preserve">дугаар </w:t>
      </w:r>
      <w:r w:rsidR="008572F4" w:rsidRPr="00332B30">
        <w:rPr>
          <w:rFonts w:ascii="Arial" w:hAnsi="Arial" w:cs="Arial"/>
          <w:noProof/>
          <w:sz w:val="24"/>
          <w:szCs w:val="24"/>
          <w:lang w:val="af-ZA"/>
        </w:rPr>
        <w:t xml:space="preserve">зүйл /Хүн барьцаалах/, 19.3 дугаар зүйл/Төрийн өндөр албан тушаалтны амь биед халдах/, 29.1 дүгээр зүйл /Түрэмгий дайныг төлөвлөх, бэлтгэх, өдөөх, дэгдээх/, 29.8 дугаар зүйл /Террор үйлдэх/, 12.3 дугаар зүйл /Бэлгийн мөлжлөг/, 15.3 дугаар зүйл /Хүний цус, эс, эс эрхтнийг хууль бусаар авах/, 15.5 дугаар зүйл /Хууль бусаар үр хөндөх/,  16.3 дугаар </w:t>
      </w:r>
      <w:r w:rsidR="008572F4" w:rsidRPr="00332B30">
        <w:rPr>
          <w:rFonts w:ascii="Arial" w:hAnsi="Arial" w:cs="Arial"/>
          <w:noProof/>
          <w:sz w:val="24"/>
          <w:szCs w:val="24"/>
          <w:lang w:val="af-ZA"/>
        </w:rPr>
        <w:lastRenderedPageBreak/>
        <w:t>зүйл /Хүүхдийг хаях, төөрүүлэх, тэнүүчлэлд хүргэх/, 16.6 дугаар зүйл /Хүүхэд худалдах/, 16.7 дугаар зүйл /Хүүхэдтэй хэрцгий харьцах/</w:t>
      </w:r>
      <w:r w:rsidR="00057C8C" w:rsidRPr="00332B30">
        <w:rPr>
          <w:rFonts w:ascii="Arial" w:hAnsi="Arial" w:cs="Arial"/>
          <w:noProof/>
          <w:sz w:val="24"/>
          <w:szCs w:val="24"/>
          <w:lang w:val="af-ZA"/>
        </w:rPr>
        <w:t xml:space="preserve"> зэрэг</w:t>
      </w:r>
      <w:r w:rsidR="00BF3EAC" w:rsidRPr="00332B30">
        <w:rPr>
          <w:rFonts w:ascii="Arial" w:hAnsi="Arial" w:cs="Arial"/>
          <w:noProof/>
          <w:sz w:val="24"/>
          <w:szCs w:val="24"/>
          <w:lang w:val="af-ZA"/>
        </w:rPr>
        <w:t xml:space="preserve"> 11 төрлийн </w:t>
      </w:r>
      <w:r w:rsidR="00057C8C" w:rsidRPr="00332B30">
        <w:rPr>
          <w:rFonts w:ascii="Arial" w:hAnsi="Arial" w:cs="Arial"/>
          <w:noProof/>
          <w:sz w:val="24"/>
          <w:szCs w:val="24"/>
          <w:lang w:val="af-ZA"/>
        </w:rPr>
        <w:t>гэмт хэрэг</w:t>
      </w:r>
      <w:r w:rsidR="00BF3EAC" w:rsidRPr="00332B30">
        <w:rPr>
          <w:rFonts w:ascii="Arial" w:hAnsi="Arial" w:cs="Arial"/>
          <w:noProof/>
          <w:sz w:val="24"/>
          <w:szCs w:val="24"/>
          <w:lang w:val="af-ZA"/>
        </w:rPr>
        <w:t xml:space="preserve"> сүүлийн 20 жилийн хугацаанд</w:t>
      </w:r>
      <w:r w:rsidR="00623B2D" w:rsidRPr="00332B30">
        <w:rPr>
          <w:rFonts w:ascii="Arial" w:hAnsi="Arial" w:cs="Arial"/>
          <w:noProof/>
          <w:sz w:val="24"/>
          <w:szCs w:val="24"/>
          <w:lang w:val="af-ZA"/>
        </w:rPr>
        <w:t>, түүнчлэн Эрүүгийн хуульд орсон боловч огт бүртгэгдээгүй</w:t>
      </w:r>
      <w:r w:rsidR="00BF3EAC" w:rsidRPr="00332B30">
        <w:rPr>
          <w:rFonts w:ascii="Arial" w:hAnsi="Arial" w:cs="Arial"/>
          <w:noProof/>
          <w:sz w:val="24"/>
          <w:szCs w:val="24"/>
          <w:lang w:val="af-ZA"/>
        </w:rPr>
        <w:t xml:space="preserve"> </w:t>
      </w:r>
      <w:r w:rsidR="00057C8C" w:rsidRPr="00332B30">
        <w:rPr>
          <w:rFonts w:ascii="Arial" w:hAnsi="Arial" w:cs="Arial"/>
          <w:noProof/>
          <w:sz w:val="24"/>
          <w:szCs w:val="24"/>
          <w:lang w:val="af-ZA"/>
        </w:rPr>
        <w:t>байна.</w:t>
      </w:r>
    </w:p>
    <w:p w14:paraId="5FDB8D6F" w14:textId="77777777" w:rsidR="00AF1B9F" w:rsidRPr="00332B30" w:rsidRDefault="00AF1B9F" w:rsidP="008572F4">
      <w:pPr>
        <w:spacing w:after="0" w:line="240" w:lineRule="auto"/>
        <w:ind w:firstLine="720"/>
        <w:jc w:val="both"/>
        <w:rPr>
          <w:rFonts w:ascii="Arial" w:hAnsi="Arial" w:cs="Arial"/>
          <w:noProof/>
          <w:sz w:val="24"/>
          <w:szCs w:val="24"/>
          <w:lang w:val="af-ZA"/>
        </w:rPr>
      </w:pPr>
    </w:p>
    <w:p w14:paraId="633E7F81" w14:textId="77777777" w:rsidR="00BA5981" w:rsidRPr="00332B30" w:rsidRDefault="00E4322E" w:rsidP="005F0A32">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Харин Эрүүгийн хуулийн 13.4 дүгээр зүйл /Хүнийг хүчээр алга болгох/, 13.1 дүгээр зүйл /Хүн худалдаалах/,16.1 дүгээр зүйл /Хүүхдийг гэмт хэрэг үйлдэхэд татан оруулах/</w:t>
      </w:r>
      <w:r w:rsidR="00825782" w:rsidRPr="00332B30">
        <w:rPr>
          <w:rFonts w:ascii="Arial" w:hAnsi="Arial" w:cs="Arial"/>
          <w:noProof/>
          <w:szCs w:val="24"/>
          <w:lang w:val="af-ZA"/>
        </w:rPr>
        <w:t xml:space="preserve">, 21.12 дугаар зүйл  /Эрүү шүүлт тулгах/ </w:t>
      </w:r>
      <w:r w:rsidRPr="00332B30">
        <w:rPr>
          <w:rFonts w:ascii="Arial" w:hAnsi="Arial" w:cs="Arial"/>
          <w:noProof/>
          <w:szCs w:val="24"/>
          <w:lang w:val="af-ZA"/>
        </w:rPr>
        <w:t xml:space="preserve">гэмт хэрэг нь ховор гардаг бөгөөд хохирогч нь </w:t>
      </w:r>
      <w:r w:rsidR="00513398" w:rsidRPr="00332B30">
        <w:rPr>
          <w:rFonts w:ascii="Arial" w:hAnsi="Arial" w:cs="Arial"/>
          <w:noProof/>
          <w:szCs w:val="24"/>
          <w:lang w:val="af-ZA"/>
        </w:rPr>
        <w:t xml:space="preserve">тус </w:t>
      </w:r>
      <w:r w:rsidRPr="00332B30">
        <w:rPr>
          <w:rFonts w:ascii="Arial" w:hAnsi="Arial" w:cs="Arial"/>
          <w:noProof/>
          <w:szCs w:val="24"/>
          <w:lang w:val="af-ZA"/>
        </w:rPr>
        <w:t>сангаас нөхөн төлбөр авах хүсэлт</w:t>
      </w:r>
      <w:r w:rsidR="007D02A0" w:rsidRPr="00332B30">
        <w:rPr>
          <w:rFonts w:ascii="Arial" w:hAnsi="Arial" w:cs="Arial"/>
          <w:noProof/>
          <w:szCs w:val="24"/>
          <w:lang w:val="af-ZA"/>
        </w:rPr>
        <w:t xml:space="preserve"> </w:t>
      </w:r>
      <w:r w:rsidRPr="00332B30">
        <w:rPr>
          <w:rFonts w:ascii="Arial" w:hAnsi="Arial" w:cs="Arial"/>
          <w:noProof/>
          <w:szCs w:val="24"/>
          <w:lang w:val="af-ZA"/>
        </w:rPr>
        <w:t>гаргаа</w:t>
      </w:r>
      <w:r w:rsidR="00602E81" w:rsidRPr="00332B30">
        <w:rPr>
          <w:rFonts w:ascii="Arial" w:hAnsi="Arial" w:cs="Arial"/>
          <w:noProof/>
          <w:szCs w:val="24"/>
          <w:lang w:val="af-ZA"/>
        </w:rPr>
        <w:t>гүй</w:t>
      </w:r>
      <w:r w:rsidR="00735C7D" w:rsidRPr="00332B30">
        <w:rPr>
          <w:rFonts w:ascii="Arial" w:hAnsi="Arial" w:cs="Arial"/>
          <w:noProof/>
          <w:szCs w:val="24"/>
          <w:lang w:val="af-ZA"/>
        </w:rPr>
        <w:t xml:space="preserve"> </w:t>
      </w:r>
      <w:r w:rsidRPr="00332B30">
        <w:rPr>
          <w:rFonts w:ascii="Arial" w:hAnsi="Arial" w:cs="Arial"/>
          <w:noProof/>
          <w:szCs w:val="24"/>
          <w:lang w:val="af-ZA"/>
        </w:rPr>
        <w:t xml:space="preserve">байна.  </w:t>
      </w:r>
    </w:p>
    <w:p w14:paraId="10C8924D" w14:textId="77777777" w:rsidR="00BA5981" w:rsidRPr="00332B30" w:rsidRDefault="00BA5981" w:rsidP="005F0A32">
      <w:pPr>
        <w:pStyle w:val="NoSpacing"/>
        <w:ind w:firstLine="720"/>
        <w:contextualSpacing/>
        <w:jc w:val="both"/>
        <w:rPr>
          <w:rFonts w:ascii="Arial" w:hAnsi="Arial" w:cs="Arial"/>
          <w:noProof/>
          <w:szCs w:val="24"/>
          <w:lang w:val="af-ZA"/>
        </w:rPr>
      </w:pPr>
    </w:p>
    <w:bookmarkEnd w:id="10"/>
    <w:p w14:paraId="17A6827F" w14:textId="5183519F" w:rsidR="005F0A32" w:rsidRPr="00332B30" w:rsidRDefault="000257EE" w:rsidP="005F0A32">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Түүнчлэн </w:t>
      </w:r>
      <w:r w:rsidR="00BF4B4A" w:rsidRPr="00332B30">
        <w:rPr>
          <w:rFonts w:ascii="Arial" w:hAnsi="Arial" w:cs="Arial"/>
          <w:noProof/>
          <w:szCs w:val="24"/>
          <w:lang w:val="af-ZA"/>
        </w:rPr>
        <w:t>Эрүүгийн хуулийн 6.5 дугаар зүйлийн 1 дэх хэсгийн 1.2 дахь заалтад гэмт хэрэг үйлдсэний дараа хохирогчид шууд эмнэлгийн, бусад туслалцаа үзүүлсэн, учруулсан хохирлыг төлсөн нөхцөлийг шүүх</w:t>
      </w:r>
      <w:r w:rsidR="00BA5981" w:rsidRPr="00332B30">
        <w:rPr>
          <w:rFonts w:ascii="Arial" w:hAnsi="Arial" w:cs="Arial"/>
          <w:noProof/>
          <w:szCs w:val="24"/>
          <w:lang w:val="af-ZA"/>
        </w:rPr>
        <w:t xml:space="preserve"> харгалзан үзэж</w:t>
      </w:r>
      <w:r w:rsidR="00BF4B4A" w:rsidRPr="00332B30">
        <w:rPr>
          <w:rFonts w:ascii="Arial" w:hAnsi="Arial" w:cs="Arial"/>
          <w:noProof/>
          <w:szCs w:val="24"/>
          <w:lang w:val="af-ZA"/>
        </w:rPr>
        <w:t xml:space="preserve"> эрүүгийн хариуцлаг</w:t>
      </w:r>
      <w:r w:rsidR="00BA5981" w:rsidRPr="00332B30">
        <w:rPr>
          <w:rFonts w:ascii="Arial" w:hAnsi="Arial" w:cs="Arial"/>
          <w:noProof/>
          <w:szCs w:val="24"/>
          <w:lang w:val="af-ZA"/>
        </w:rPr>
        <w:t>ыг хөнгөрүүлэхээр</w:t>
      </w:r>
      <w:r w:rsidR="00BF4B4A" w:rsidRPr="00332B30">
        <w:rPr>
          <w:rFonts w:ascii="Arial" w:hAnsi="Arial" w:cs="Arial"/>
          <w:noProof/>
          <w:szCs w:val="24"/>
          <w:lang w:val="af-ZA"/>
        </w:rPr>
        <w:t xml:space="preserve"> заасан байна. </w:t>
      </w:r>
      <w:r w:rsidR="000D5AB7" w:rsidRPr="00332B30">
        <w:rPr>
          <w:rFonts w:ascii="Arial" w:hAnsi="Arial" w:cs="Arial"/>
          <w:noProof/>
          <w:szCs w:val="24"/>
          <w:lang w:val="af-ZA"/>
        </w:rPr>
        <w:t xml:space="preserve"> Иймд хэрэг хянан шийдвэрлэх ажиллагааны явцад</w:t>
      </w:r>
      <w:r w:rsidR="00BA5981" w:rsidRPr="00332B30">
        <w:rPr>
          <w:rFonts w:ascii="Arial" w:hAnsi="Arial" w:cs="Arial"/>
          <w:noProof/>
          <w:szCs w:val="24"/>
          <w:lang w:val="af-ZA"/>
        </w:rPr>
        <w:t xml:space="preserve"> холбогдогч этгээдээс хохирлыг барагдуу</w:t>
      </w:r>
      <w:r w:rsidR="00F8456D" w:rsidRPr="00332B30">
        <w:rPr>
          <w:rFonts w:ascii="Arial" w:hAnsi="Arial" w:cs="Arial"/>
          <w:noProof/>
          <w:szCs w:val="24"/>
          <w:lang w:val="af-ZA"/>
        </w:rPr>
        <w:t xml:space="preserve">лах тохиолдолд </w:t>
      </w:r>
      <w:r w:rsidR="0071431E" w:rsidRPr="00332B30">
        <w:rPr>
          <w:rFonts w:ascii="Arial" w:hAnsi="Arial" w:cs="Arial"/>
          <w:noProof/>
          <w:szCs w:val="24"/>
          <w:lang w:val="af-ZA"/>
        </w:rPr>
        <w:t>нийтлэг</w:t>
      </w:r>
      <w:r w:rsidR="00F8456D" w:rsidRPr="00332B30">
        <w:rPr>
          <w:rFonts w:ascii="Arial" w:hAnsi="Arial" w:cs="Arial"/>
          <w:noProof/>
          <w:szCs w:val="24"/>
          <w:lang w:val="af-ZA"/>
        </w:rPr>
        <w:t xml:space="preserve"> байд</w:t>
      </w:r>
      <w:r w:rsidR="00014F1A" w:rsidRPr="00332B30">
        <w:rPr>
          <w:rFonts w:ascii="Arial" w:hAnsi="Arial" w:cs="Arial"/>
          <w:noProof/>
          <w:szCs w:val="24"/>
          <w:lang w:val="af-ZA"/>
        </w:rPr>
        <w:t xml:space="preserve">аг нь </w:t>
      </w:r>
      <w:r w:rsidR="0071431E" w:rsidRPr="00332B30">
        <w:rPr>
          <w:rFonts w:ascii="Arial" w:hAnsi="Arial" w:cs="Arial"/>
          <w:noProof/>
          <w:szCs w:val="24"/>
          <w:lang w:val="af-ZA"/>
        </w:rPr>
        <w:t xml:space="preserve">уг сангаас нөхөн төлбөр </w:t>
      </w:r>
      <w:r w:rsidR="001D3319" w:rsidRPr="00332B30">
        <w:rPr>
          <w:rFonts w:ascii="Arial" w:hAnsi="Arial" w:cs="Arial"/>
          <w:noProof/>
          <w:szCs w:val="24"/>
          <w:lang w:val="af-ZA"/>
        </w:rPr>
        <w:t xml:space="preserve">хүсэлт гаргасан тоо, төлбөр </w:t>
      </w:r>
      <w:r w:rsidR="0071431E" w:rsidRPr="00332B30">
        <w:rPr>
          <w:rFonts w:ascii="Arial" w:hAnsi="Arial" w:cs="Arial"/>
          <w:noProof/>
          <w:szCs w:val="24"/>
          <w:lang w:val="af-ZA"/>
        </w:rPr>
        <w:t>олгосон тоон үзүүлэлт</w:t>
      </w:r>
      <w:r w:rsidR="001D3319" w:rsidRPr="00332B30">
        <w:rPr>
          <w:rFonts w:ascii="Arial" w:hAnsi="Arial" w:cs="Arial"/>
          <w:noProof/>
          <w:szCs w:val="24"/>
          <w:lang w:val="af-ZA"/>
        </w:rPr>
        <w:t xml:space="preserve"> зэрэг нь</w:t>
      </w:r>
      <w:r w:rsidR="0071431E" w:rsidRPr="00332B30">
        <w:rPr>
          <w:rFonts w:ascii="Arial" w:hAnsi="Arial" w:cs="Arial"/>
          <w:noProof/>
          <w:szCs w:val="24"/>
          <w:lang w:val="af-ZA"/>
        </w:rPr>
        <w:t xml:space="preserve"> </w:t>
      </w:r>
      <w:r w:rsidR="001D3319" w:rsidRPr="00332B30">
        <w:rPr>
          <w:rFonts w:ascii="Arial" w:hAnsi="Arial" w:cs="Arial"/>
          <w:noProof/>
          <w:szCs w:val="24"/>
          <w:lang w:val="af-ZA"/>
        </w:rPr>
        <w:t>бүртгэгдсэн</w:t>
      </w:r>
      <w:r w:rsidR="0071431E" w:rsidRPr="00332B30">
        <w:rPr>
          <w:rFonts w:ascii="Arial" w:hAnsi="Arial" w:cs="Arial"/>
          <w:noProof/>
          <w:szCs w:val="24"/>
          <w:lang w:val="af-ZA"/>
        </w:rPr>
        <w:t xml:space="preserve"> нийт гэмт хэргийн тоон үзүүлэлтэй харьцуулахад маш бага</w:t>
      </w:r>
      <w:r w:rsidR="00DB0FD7" w:rsidRPr="00332B30">
        <w:rPr>
          <w:rFonts w:ascii="Arial" w:hAnsi="Arial" w:cs="Arial"/>
          <w:noProof/>
          <w:szCs w:val="24"/>
          <w:lang w:val="af-ZA"/>
        </w:rPr>
        <w:t xml:space="preserve"> байх</w:t>
      </w:r>
      <w:r w:rsidR="001D3319" w:rsidRPr="00332B30">
        <w:rPr>
          <w:rFonts w:ascii="Arial" w:hAnsi="Arial" w:cs="Arial"/>
          <w:noProof/>
          <w:szCs w:val="24"/>
          <w:lang w:val="af-ZA"/>
        </w:rPr>
        <w:t xml:space="preserve"> нэг нөхцөл болдог.</w:t>
      </w:r>
      <w:r w:rsidR="00BF4B4A" w:rsidRPr="00332B30">
        <w:rPr>
          <w:rFonts w:ascii="Arial" w:hAnsi="Arial" w:cs="Arial"/>
          <w:noProof/>
          <w:szCs w:val="24"/>
          <w:lang w:val="af-ZA"/>
        </w:rPr>
        <w:t xml:space="preserve"> </w:t>
      </w:r>
    </w:p>
    <w:p w14:paraId="2809B4A1" w14:textId="77777777" w:rsidR="00CD64CB" w:rsidRPr="00332B30" w:rsidRDefault="00CD64CB" w:rsidP="000B070F">
      <w:pPr>
        <w:pStyle w:val="NoSpacing"/>
        <w:ind w:firstLine="720"/>
        <w:contextualSpacing/>
        <w:jc w:val="both"/>
        <w:rPr>
          <w:rFonts w:ascii="Arial" w:hAnsi="Arial" w:cs="Arial"/>
          <w:noProof/>
          <w:szCs w:val="24"/>
          <w:lang w:val="af-ZA"/>
        </w:rPr>
      </w:pPr>
    </w:p>
    <w:p w14:paraId="472AF680" w14:textId="04322321" w:rsidR="00E53884" w:rsidRPr="00332B30" w:rsidRDefault="007E17D2" w:rsidP="00563C39">
      <w:pPr>
        <w:spacing w:after="0" w:line="240" w:lineRule="auto"/>
        <w:ind w:firstLine="720"/>
        <w:jc w:val="both"/>
        <w:rPr>
          <w:rFonts w:ascii="Arial" w:hAnsi="Arial" w:cs="Arial"/>
          <w:bCs/>
          <w:noProof/>
          <w:sz w:val="24"/>
          <w:szCs w:val="24"/>
          <w:lang w:val="af-ZA" w:eastAsia="mn-MN"/>
        </w:rPr>
      </w:pPr>
      <w:r w:rsidRPr="00332B30">
        <w:rPr>
          <w:rFonts w:ascii="Arial" w:hAnsi="Arial" w:cs="Arial"/>
          <w:noProof/>
          <w:sz w:val="24"/>
          <w:szCs w:val="24"/>
          <w:lang w:val="af-ZA" w:eastAsia="mn-MN"/>
        </w:rPr>
        <w:t>Хууль зүй, дотоод хэргийн сайдын 2012-202</w:t>
      </w:r>
      <w:r w:rsidR="003C37A3" w:rsidRPr="00332B30">
        <w:rPr>
          <w:rFonts w:ascii="Arial" w:hAnsi="Arial" w:cs="Arial"/>
          <w:noProof/>
          <w:sz w:val="24"/>
          <w:szCs w:val="24"/>
          <w:lang w:val="af-ZA" w:eastAsia="mn-MN"/>
        </w:rPr>
        <w:t>4</w:t>
      </w:r>
      <w:r w:rsidRPr="00332B30">
        <w:rPr>
          <w:rFonts w:ascii="Arial" w:hAnsi="Arial" w:cs="Arial"/>
          <w:noProof/>
          <w:sz w:val="24"/>
          <w:szCs w:val="24"/>
          <w:lang w:val="af-ZA" w:eastAsia="mn-MN"/>
        </w:rPr>
        <w:t xml:space="preserve"> он</w:t>
      </w:r>
      <w:r w:rsidR="003C37A3" w:rsidRPr="00332B30">
        <w:rPr>
          <w:rFonts w:ascii="Arial" w:hAnsi="Arial" w:cs="Arial"/>
          <w:noProof/>
          <w:sz w:val="24"/>
          <w:szCs w:val="24"/>
          <w:lang w:val="af-ZA" w:eastAsia="mn-MN"/>
        </w:rPr>
        <w:t>ыг дуустал</w:t>
      </w:r>
      <w:r w:rsidRPr="00332B30">
        <w:rPr>
          <w:rFonts w:ascii="Arial" w:hAnsi="Arial" w:cs="Arial"/>
          <w:noProof/>
          <w:sz w:val="24"/>
          <w:szCs w:val="24"/>
          <w:lang w:val="af-ZA" w:eastAsia="mn-MN"/>
        </w:rPr>
        <w:t xml:space="preserve"> 30 удаагийн тушаалаар нийт 516 хохирогч иргэнд 3.251.469.994</w:t>
      </w:r>
      <w:r w:rsidRPr="00332B30">
        <w:rPr>
          <w:rFonts w:ascii="Arial" w:hAnsi="Arial" w:cs="Arial"/>
          <w:noProof/>
          <w:sz w:val="24"/>
          <w:szCs w:val="24"/>
          <w:lang w:val="af-ZA"/>
        </w:rPr>
        <w:t xml:space="preserve"> </w:t>
      </w:r>
      <w:r w:rsidRPr="00332B30">
        <w:rPr>
          <w:rFonts w:ascii="Arial" w:hAnsi="Arial" w:cs="Arial"/>
          <w:noProof/>
          <w:sz w:val="24"/>
          <w:szCs w:val="24"/>
          <w:lang w:val="af-ZA" w:eastAsia="mn-MN"/>
        </w:rPr>
        <w:t>төгрөгийн нөхөн төлбөрийг Гэмт хэргийн хохирогчид нөхөн төлбөр олгох сан</w:t>
      </w:r>
      <w:r w:rsidR="00117ECA" w:rsidRPr="00332B30">
        <w:rPr>
          <w:rFonts w:ascii="Arial" w:hAnsi="Arial" w:cs="Arial"/>
          <w:noProof/>
          <w:sz w:val="24"/>
          <w:szCs w:val="24"/>
          <w:lang w:val="af-ZA" w:eastAsia="mn-MN"/>
        </w:rPr>
        <w:t>г</w:t>
      </w:r>
      <w:r w:rsidRPr="00332B30">
        <w:rPr>
          <w:rFonts w:ascii="Arial" w:hAnsi="Arial" w:cs="Arial"/>
          <w:noProof/>
          <w:sz w:val="24"/>
          <w:szCs w:val="24"/>
          <w:lang w:val="af-ZA" w:eastAsia="mn-MN"/>
        </w:rPr>
        <w:t>аас олго</w:t>
      </w:r>
      <w:r w:rsidR="00D03402" w:rsidRPr="00332B30">
        <w:rPr>
          <w:rFonts w:ascii="Arial" w:hAnsi="Arial" w:cs="Arial"/>
          <w:noProof/>
          <w:sz w:val="24"/>
          <w:szCs w:val="24"/>
          <w:lang w:val="af-ZA" w:eastAsia="mn-MN"/>
        </w:rPr>
        <w:t>сон байна</w:t>
      </w:r>
      <w:r w:rsidRPr="00332B30">
        <w:rPr>
          <w:rFonts w:ascii="Arial" w:hAnsi="Arial" w:cs="Arial"/>
          <w:noProof/>
          <w:sz w:val="24"/>
          <w:szCs w:val="24"/>
          <w:lang w:val="af-ZA" w:eastAsia="mn-MN"/>
        </w:rPr>
        <w:t xml:space="preserve">. </w:t>
      </w:r>
      <w:r w:rsidR="00563C39" w:rsidRPr="00332B30">
        <w:rPr>
          <w:rFonts w:ascii="Arial" w:hAnsi="Arial" w:cs="Arial"/>
          <w:noProof/>
          <w:sz w:val="24"/>
          <w:szCs w:val="24"/>
          <w:lang w:val="af-ZA" w:eastAsia="mn-MN"/>
        </w:rPr>
        <w:t>Үүнээс эмчилгээний зардалд 93 иргэнд 675.964.790 төгрөг, оршуулгын зардалд 426 иргэний 2.570.377.173 төгрөг, хөдөлмөрийн чадвараа алдсан 2 иргэний 5.123.031 төгрөгийг тус тус олгосон</w:t>
      </w:r>
      <w:r w:rsidR="00003936" w:rsidRPr="00332B30">
        <w:rPr>
          <w:rFonts w:ascii="Arial" w:hAnsi="Arial" w:cs="Arial"/>
          <w:noProof/>
          <w:sz w:val="24"/>
          <w:szCs w:val="24"/>
          <w:lang w:val="af-ZA" w:eastAsia="mn-MN"/>
        </w:rPr>
        <w:t xml:space="preserve"> байна</w:t>
      </w:r>
      <w:r w:rsidR="00563C39" w:rsidRPr="00332B30">
        <w:rPr>
          <w:rFonts w:ascii="Arial" w:hAnsi="Arial" w:cs="Arial"/>
          <w:noProof/>
          <w:sz w:val="24"/>
          <w:szCs w:val="24"/>
          <w:lang w:val="af-ZA" w:eastAsia="mn-MN"/>
        </w:rPr>
        <w:t>.</w:t>
      </w:r>
      <w:r w:rsidR="003C37A3" w:rsidRPr="00332B30">
        <w:rPr>
          <w:rFonts w:ascii="Arial" w:hAnsi="Arial" w:cs="Arial"/>
          <w:noProof/>
          <w:sz w:val="24"/>
          <w:szCs w:val="24"/>
          <w:lang w:val="af-ZA" w:eastAsia="mn-MN"/>
        </w:rPr>
        <w:t xml:space="preserve"> Уг сан нь 2024 онд </w:t>
      </w:r>
      <w:r w:rsidR="003C37A3" w:rsidRPr="00332B30">
        <w:rPr>
          <w:rFonts w:ascii="Arial" w:hAnsi="Arial" w:cs="Arial"/>
          <w:sz w:val="24"/>
          <w:szCs w:val="24"/>
          <w:lang w:val="mn-MN"/>
        </w:rPr>
        <w:t xml:space="preserve">226.831.507 хөрөнгө зарцуулалт, </w:t>
      </w:r>
      <w:bookmarkStart w:id="11" w:name="_Hlk195456292"/>
      <w:r w:rsidR="003C37A3" w:rsidRPr="00332B30">
        <w:rPr>
          <w:rFonts w:ascii="Arial" w:hAnsi="Arial" w:cs="Arial"/>
          <w:sz w:val="24"/>
          <w:szCs w:val="24"/>
          <w:lang w:val="mn-MN"/>
        </w:rPr>
        <w:t>195.</w:t>
      </w:r>
      <w:r w:rsidR="003C37A3" w:rsidRPr="00332B30">
        <w:rPr>
          <w:rFonts w:ascii="Arial" w:hAnsi="Arial" w:cs="Arial"/>
          <w:sz w:val="24"/>
          <w:szCs w:val="24"/>
          <w:lang w:val="af-ZA"/>
        </w:rPr>
        <w:t>333</w:t>
      </w:r>
      <w:r w:rsidR="003C37A3" w:rsidRPr="00332B30">
        <w:rPr>
          <w:rFonts w:ascii="Arial" w:hAnsi="Arial" w:cs="Arial"/>
          <w:sz w:val="24"/>
          <w:szCs w:val="24"/>
          <w:lang w:val="mn-MN"/>
        </w:rPr>
        <w:t>.595</w:t>
      </w:r>
      <w:bookmarkEnd w:id="11"/>
      <w:r w:rsidR="003C37A3" w:rsidRPr="00332B30">
        <w:rPr>
          <w:rFonts w:ascii="Arial" w:hAnsi="Arial" w:cs="Arial"/>
          <w:sz w:val="24"/>
          <w:szCs w:val="24"/>
          <w:lang w:val="mn-MN"/>
        </w:rPr>
        <w:t xml:space="preserve"> нөхөн төлүүлэлт хийж, </w:t>
      </w:r>
      <w:r w:rsidR="00443785" w:rsidRPr="00332B30">
        <w:rPr>
          <w:rFonts w:ascii="Arial" w:hAnsi="Arial" w:cs="Arial"/>
          <w:sz w:val="24"/>
          <w:szCs w:val="24"/>
          <w:lang w:val="mn-MN"/>
        </w:rPr>
        <w:t xml:space="preserve">2012- 2024 оны хооронд нийт </w:t>
      </w:r>
      <w:bookmarkStart w:id="12" w:name="_Hlk195456266"/>
      <w:r w:rsidR="00443785" w:rsidRPr="00332B30">
        <w:rPr>
          <w:rFonts w:ascii="Arial" w:hAnsi="Arial" w:cs="Arial"/>
          <w:bCs/>
          <w:sz w:val="24"/>
          <w:szCs w:val="24"/>
          <w:lang w:val="mn-MN"/>
        </w:rPr>
        <w:t>1.902.551.419</w:t>
      </w:r>
      <w:bookmarkEnd w:id="12"/>
      <w:r w:rsidR="00443785" w:rsidRPr="00332B30">
        <w:rPr>
          <w:rFonts w:ascii="Arial" w:hAnsi="Arial" w:cs="Arial"/>
          <w:bCs/>
          <w:sz w:val="24"/>
          <w:szCs w:val="24"/>
          <w:lang w:val="mn-MN"/>
        </w:rPr>
        <w:t xml:space="preserve"> төгрөгийн нөхөн төлүүлэлт хийлгэсэн байна.</w:t>
      </w:r>
      <w:r w:rsidR="00443785" w:rsidRPr="00332B30">
        <w:rPr>
          <w:rFonts w:ascii="Arial" w:hAnsi="Arial" w:cs="Arial"/>
          <w:bCs/>
          <w:lang w:val="mn-MN"/>
        </w:rPr>
        <w:t xml:space="preserve"> </w:t>
      </w:r>
    </w:p>
    <w:p w14:paraId="59B3245D" w14:textId="77777777" w:rsidR="00E53884" w:rsidRPr="00332B30" w:rsidRDefault="00E53884" w:rsidP="00563C39">
      <w:pPr>
        <w:spacing w:after="0" w:line="240" w:lineRule="auto"/>
        <w:ind w:firstLine="720"/>
        <w:jc w:val="both"/>
        <w:rPr>
          <w:rFonts w:ascii="Arial" w:hAnsi="Arial" w:cs="Arial"/>
          <w:noProof/>
          <w:sz w:val="24"/>
          <w:szCs w:val="24"/>
          <w:lang w:val="af-ZA" w:eastAsia="mn-MN"/>
        </w:rPr>
      </w:pPr>
    </w:p>
    <w:p w14:paraId="7DC0D19A" w14:textId="7441D520" w:rsidR="00135EEA" w:rsidRPr="00332B30" w:rsidRDefault="00C971F2" w:rsidP="006E403D">
      <w:pPr>
        <w:spacing w:after="0" w:line="240" w:lineRule="auto"/>
        <w:ind w:firstLine="720"/>
        <w:jc w:val="both"/>
        <w:rPr>
          <w:rFonts w:ascii="Arial" w:hAnsi="Arial" w:cs="Arial"/>
          <w:noProof/>
          <w:sz w:val="24"/>
          <w:szCs w:val="24"/>
          <w:lang w:val="af-ZA"/>
        </w:rPr>
      </w:pPr>
      <w:r w:rsidRPr="00332B30">
        <w:rPr>
          <w:rFonts w:ascii="Arial" w:hAnsi="Arial" w:cs="Arial"/>
          <w:noProof/>
          <w:sz w:val="24"/>
          <w:szCs w:val="24"/>
          <w:lang w:val="af-ZA" w:eastAsia="mn-MN"/>
        </w:rPr>
        <w:t xml:space="preserve">  </w:t>
      </w:r>
      <w:r w:rsidR="002E692C" w:rsidRPr="00332B30">
        <w:rPr>
          <w:rFonts w:ascii="Arial" w:hAnsi="Arial" w:cs="Arial"/>
          <w:noProof/>
          <w:sz w:val="24"/>
          <w:szCs w:val="24"/>
          <w:lang w:val="af-ZA"/>
        </w:rPr>
        <w:t>И</w:t>
      </w:r>
      <w:r w:rsidR="000A191E" w:rsidRPr="00332B30">
        <w:rPr>
          <w:rFonts w:ascii="Arial" w:hAnsi="Arial" w:cs="Arial"/>
          <w:noProof/>
          <w:sz w:val="24"/>
          <w:szCs w:val="24"/>
          <w:lang w:val="af-ZA"/>
        </w:rPr>
        <w:t>ймд</w:t>
      </w:r>
      <w:r w:rsidR="002E692C" w:rsidRPr="00332B30">
        <w:rPr>
          <w:rFonts w:ascii="Arial" w:hAnsi="Arial" w:cs="Arial"/>
          <w:noProof/>
          <w:sz w:val="24"/>
          <w:szCs w:val="24"/>
          <w:lang w:val="af-ZA"/>
        </w:rPr>
        <w:t xml:space="preserve"> хүний эрхийг хамгаалах, зөрчигдсөн эрхийг нөхөн сэргээх зорилгын хүрээнд тэр бүр гараад байдаггүй З</w:t>
      </w:r>
      <w:r w:rsidR="00594B2F" w:rsidRPr="00332B30">
        <w:rPr>
          <w:rFonts w:ascii="Arial" w:hAnsi="Arial" w:cs="Arial"/>
          <w:noProof/>
          <w:sz w:val="24"/>
          <w:szCs w:val="24"/>
          <w:lang w:val="af-ZA"/>
        </w:rPr>
        <w:t xml:space="preserve">асгийн газрын тусгай сангийн тухай хуулийн 10.3-т заасан зарим төрлийн гэмт хэргийг </w:t>
      </w:r>
      <w:r w:rsidR="00516A29" w:rsidRPr="00332B30">
        <w:rPr>
          <w:rFonts w:ascii="Arial" w:hAnsi="Arial" w:cs="Arial"/>
          <w:noProof/>
          <w:sz w:val="24"/>
          <w:szCs w:val="24"/>
          <w:lang w:val="af-ZA"/>
        </w:rPr>
        <w:t>нөхөн төлбөр олгох сангийн зарцуулалтаас хасаж илүү оновчтой болгох олон улсын чиг хандлагад нийцүүлэх</w:t>
      </w:r>
      <w:r w:rsidR="00135EEA" w:rsidRPr="00332B30">
        <w:rPr>
          <w:rFonts w:ascii="Arial" w:hAnsi="Arial" w:cs="Arial"/>
          <w:noProof/>
          <w:sz w:val="24"/>
          <w:szCs w:val="24"/>
          <w:lang w:val="af-ZA"/>
        </w:rPr>
        <w:t>тэй холбоотой эрх зүйн орчныг боловсронгуй болгох шаардлагатай байна. Үүнд:</w:t>
      </w:r>
    </w:p>
    <w:p w14:paraId="564A3266" w14:textId="77777777" w:rsidR="00135EEA" w:rsidRPr="00332B30" w:rsidRDefault="00135EEA" w:rsidP="004279E4">
      <w:pPr>
        <w:pStyle w:val="NoSpacing"/>
        <w:ind w:firstLine="720"/>
        <w:contextualSpacing/>
        <w:jc w:val="both"/>
        <w:rPr>
          <w:rFonts w:ascii="Arial" w:hAnsi="Arial" w:cs="Arial"/>
          <w:noProof/>
          <w:szCs w:val="24"/>
          <w:lang w:val="af-ZA"/>
        </w:rPr>
      </w:pPr>
    </w:p>
    <w:p w14:paraId="2450F982" w14:textId="1E30B804" w:rsidR="00135EEA" w:rsidRPr="00332B30" w:rsidRDefault="00135EEA" w:rsidP="00B66295">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Тус сангаас олгох нөхөн төлбөрийг</w:t>
      </w:r>
      <w:r w:rsidR="00516A29" w:rsidRPr="00332B30">
        <w:rPr>
          <w:rFonts w:ascii="Arial" w:hAnsi="Arial" w:cs="Arial"/>
          <w:noProof/>
          <w:szCs w:val="24"/>
          <w:lang w:val="af-ZA"/>
        </w:rPr>
        <w:t xml:space="preserve"> хүртээмжтэй болгоход чиглэ</w:t>
      </w:r>
      <w:r w:rsidRPr="00332B30">
        <w:rPr>
          <w:rFonts w:ascii="Arial" w:hAnsi="Arial" w:cs="Arial"/>
          <w:noProof/>
          <w:szCs w:val="24"/>
          <w:lang w:val="af-ZA"/>
        </w:rPr>
        <w:t>х</w:t>
      </w:r>
      <w:r w:rsidR="00246633" w:rsidRPr="00332B30">
        <w:rPr>
          <w:rFonts w:ascii="Arial" w:hAnsi="Arial" w:cs="Arial"/>
          <w:noProof/>
          <w:szCs w:val="24"/>
          <w:lang w:val="af-ZA"/>
        </w:rPr>
        <w:t xml:space="preserve"> хүрээнд илүү олон төрлийн</w:t>
      </w:r>
      <w:r w:rsidR="002363D2" w:rsidRPr="00332B30">
        <w:rPr>
          <w:rFonts w:ascii="Arial" w:hAnsi="Arial" w:cs="Arial"/>
          <w:noProof/>
          <w:szCs w:val="24"/>
          <w:lang w:val="af-ZA"/>
        </w:rPr>
        <w:t xml:space="preserve"> шаардлагатай</w:t>
      </w:r>
      <w:r w:rsidR="00246633" w:rsidRPr="00332B30">
        <w:rPr>
          <w:rFonts w:ascii="Arial" w:hAnsi="Arial" w:cs="Arial"/>
          <w:noProof/>
          <w:szCs w:val="24"/>
          <w:lang w:val="af-ZA"/>
        </w:rPr>
        <w:t xml:space="preserve"> гэмт хэргийг хамруулах</w:t>
      </w:r>
      <w:r w:rsidR="008B251C" w:rsidRPr="00332B30">
        <w:rPr>
          <w:rFonts w:ascii="Arial" w:hAnsi="Arial" w:cs="Arial"/>
          <w:noProof/>
          <w:szCs w:val="24"/>
          <w:lang w:val="af-ZA"/>
        </w:rPr>
        <w:t>, ялангуяа хүүхдийн эсрэг гэмт хэргийг илүү оруулах</w:t>
      </w:r>
      <w:r w:rsidRPr="00332B30">
        <w:rPr>
          <w:rFonts w:ascii="Arial" w:hAnsi="Arial" w:cs="Arial"/>
          <w:noProof/>
          <w:szCs w:val="24"/>
          <w:lang w:val="af-ZA"/>
        </w:rPr>
        <w:t>,</w:t>
      </w:r>
    </w:p>
    <w:p w14:paraId="232E8DDE" w14:textId="04D4F189" w:rsidR="00135EEA" w:rsidRPr="00332B30" w:rsidRDefault="00F961BE" w:rsidP="00B66295">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З</w:t>
      </w:r>
      <w:r w:rsidR="00516A29" w:rsidRPr="00332B30">
        <w:rPr>
          <w:rFonts w:ascii="Arial" w:hAnsi="Arial" w:cs="Arial"/>
          <w:noProof/>
          <w:szCs w:val="24"/>
          <w:lang w:val="af-ZA"/>
        </w:rPr>
        <w:t>арим төрлийн хохирогч жишээлбэл, насанд хүрээгүй болон бэлгийн эрх, эрх чөлөөний эсрэг</w:t>
      </w:r>
      <w:r w:rsidR="00135EEA" w:rsidRPr="00332B30">
        <w:rPr>
          <w:rFonts w:ascii="Arial" w:hAnsi="Arial" w:cs="Arial"/>
          <w:noProof/>
          <w:szCs w:val="24"/>
          <w:lang w:val="af-ZA"/>
        </w:rPr>
        <w:t>,</w:t>
      </w:r>
      <w:r w:rsidR="00516A29" w:rsidRPr="00332B30">
        <w:rPr>
          <w:rFonts w:ascii="Arial" w:hAnsi="Arial" w:cs="Arial"/>
          <w:noProof/>
          <w:szCs w:val="24"/>
          <w:lang w:val="af-ZA"/>
        </w:rPr>
        <w:t xml:space="preserve"> хүний эрүүл мэндэд хүнд, хүндэвтэр хохирол санаатай учруулах зэрэг гэмт хэргийн хохирогчид заавал шүүхийн шийдвэрийг хүлээлгүй тус сангаас шаардлагатай эмчилгээний зардлыг шуурхай шийдвэрлэн олго</w:t>
      </w:r>
      <w:r w:rsidR="00231155" w:rsidRPr="00332B30">
        <w:rPr>
          <w:rFonts w:ascii="Arial" w:hAnsi="Arial" w:cs="Arial"/>
          <w:noProof/>
          <w:szCs w:val="24"/>
          <w:lang w:val="af-ZA"/>
        </w:rPr>
        <w:t>х</w:t>
      </w:r>
      <w:r w:rsidR="00135EEA" w:rsidRPr="00332B30">
        <w:rPr>
          <w:rFonts w:ascii="Arial" w:hAnsi="Arial" w:cs="Arial"/>
          <w:noProof/>
          <w:szCs w:val="24"/>
          <w:lang w:val="af-ZA"/>
        </w:rPr>
        <w:t xml:space="preserve">, </w:t>
      </w:r>
      <w:r w:rsidR="003C4EFF" w:rsidRPr="00332B30">
        <w:rPr>
          <w:rFonts w:ascii="Arial" w:hAnsi="Arial" w:cs="Arial"/>
          <w:noProof/>
          <w:szCs w:val="24"/>
          <w:lang w:val="af-ZA"/>
        </w:rPr>
        <w:t>улмаар</w:t>
      </w:r>
      <w:r w:rsidR="00135EEA" w:rsidRPr="00332B30">
        <w:rPr>
          <w:rFonts w:ascii="Arial" w:hAnsi="Arial" w:cs="Arial"/>
          <w:noProof/>
          <w:szCs w:val="24"/>
          <w:lang w:val="af-ZA"/>
        </w:rPr>
        <w:t xml:space="preserve"> гэм буруутай этгээдээс нэхэмжилдэг байх,</w:t>
      </w:r>
    </w:p>
    <w:p w14:paraId="33DEC825" w14:textId="77777777" w:rsidR="001D312B" w:rsidRPr="00332B30" w:rsidRDefault="00F961BE" w:rsidP="00B66295">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Т</w:t>
      </w:r>
      <w:r w:rsidR="00231155" w:rsidRPr="00332B30">
        <w:rPr>
          <w:rFonts w:ascii="Arial" w:hAnsi="Arial" w:cs="Arial"/>
          <w:noProof/>
          <w:szCs w:val="24"/>
          <w:lang w:val="af-ZA"/>
        </w:rPr>
        <w:t>ус сангаас</w:t>
      </w:r>
      <w:r w:rsidR="00CF5B48" w:rsidRPr="00332B30">
        <w:rPr>
          <w:rFonts w:ascii="Arial" w:hAnsi="Arial" w:cs="Arial"/>
          <w:noProof/>
          <w:szCs w:val="24"/>
          <w:lang w:val="af-ZA"/>
        </w:rPr>
        <w:t xml:space="preserve"> зарцуулах зарцуулалтын хэлбэрийг нэмэгдүүлэх</w:t>
      </w:r>
      <w:r w:rsidR="001D312B" w:rsidRPr="00332B30">
        <w:rPr>
          <w:rFonts w:ascii="Arial" w:hAnsi="Arial" w:cs="Arial"/>
          <w:noProof/>
          <w:szCs w:val="24"/>
          <w:lang w:val="af-ZA"/>
        </w:rPr>
        <w:t>;</w:t>
      </w:r>
    </w:p>
    <w:p w14:paraId="703B314D" w14:textId="3B93256F" w:rsidR="00135EEA" w:rsidRPr="00332B30" w:rsidRDefault="001D312B" w:rsidP="00B66295">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 xml:space="preserve">Тус сангаас санхүүжилт хийх санхүүжилтийн хэлбэрийг зөв тодорхойлох </w:t>
      </w:r>
      <w:r w:rsidR="001E0A1D" w:rsidRPr="00332B30">
        <w:rPr>
          <w:rFonts w:ascii="Arial" w:hAnsi="Arial" w:cs="Arial"/>
          <w:noProof/>
          <w:szCs w:val="24"/>
          <w:lang w:val="af-ZA"/>
        </w:rPr>
        <w:t>зэрэг болно.</w:t>
      </w:r>
      <w:r w:rsidR="00231155" w:rsidRPr="00332B30">
        <w:rPr>
          <w:rFonts w:ascii="Arial" w:hAnsi="Arial" w:cs="Arial"/>
          <w:noProof/>
          <w:szCs w:val="24"/>
          <w:lang w:val="af-ZA"/>
        </w:rPr>
        <w:t xml:space="preserve"> </w:t>
      </w:r>
    </w:p>
    <w:p w14:paraId="29DD4F9E" w14:textId="77777777" w:rsidR="00F961BE" w:rsidRPr="00332B30" w:rsidRDefault="00F961BE" w:rsidP="00456229">
      <w:pPr>
        <w:pStyle w:val="NoSpacing"/>
        <w:ind w:left="1080"/>
        <w:contextualSpacing/>
        <w:jc w:val="both"/>
        <w:rPr>
          <w:rFonts w:ascii="Arial" w:hAnsi="Arial" w:cs="Arial"/>
          <w:noProof/>
          <w:szCs w:val="24"/>
          <w:lang w:val="af-ZA"/>
        </w:rPr>
      </w:pPr>
    </w:p>
    <w:p w14:paraId="01C6C16F" w14:textId="77777777" w:rsidR="00135EEA" w:rsidRPr="00332B30" w:rsidRDefault="00135EEA" w:rsidP="00135EEA">
      <w:pPr>
        <w:pStyle w:val="NoSpacing"/>
        <w:contextualSpacing/>
        <w:jc w:val="both"/>
        <w:rPr>
          <w:rFonts w:ascii="Arial" w:hAnsi="Arial" w:cs="Arial"/>
          <w:noProof/>
          <w:szCs w:val="24"/>
          <w:lang w:val="af-ZA"/>
        </w:rPr>
      </w:pPr>
    </w:p>
    <w:p w14:paraId="2F043B16" w14:textId="7CE93565" w:rsidR="000A191E" w:rsidRPr="00332B30" w:rsidRDefault="00D87577" w:rsidP="004279E4">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3</w:t>
      </w:r>
      <w:r w:rsidR="000A191E" w:rsidRPr="00332B30">
        <w:rPr>
          <w:rFonts w:ascii="Arial" w:hAnsi="Arial" w:cs="Arial"/>
          <w:b/>
          <w:bCs/>
          <w:noProof/>
          <w:szCs w:val="24"/>
          <w:lang w:val="af-ZA"/>
        </w:rPr>
        <w:t>.3.</w:t>
      </w:r>
      <w:r w:rsidR="008637C4" w:rsidRPr="00332B30">
        <w:rPr>
          <w:rFonts w:ascii="Arial" w:hAnsi="Arial" w:cs="Arial"/>
          <w:b/>
          <w:bCs/>
          <w:noProof/>
          <w:szCs w:val="24"/>
          <w:lang w:val="af-ZA"/>
        </w:rPr>
        <w:t>Гэмт хэргийн хохирогчид нөхөн төлбөр олгох сангийн шийдвэр, үндэслэлийн эрх зүйн зохицуулалтын</w:t>
      </w:r>
      <w:r w:rsidR="000A191E" w:rsidRPr="00332B30">
        <w:rPr>
          <w:rFonts w:ascii="Arial" w:hAnsi="Arial" w:cs="Arial"/>
          <w:b/>
          <w:bCs/>
          <w:noProof/>
          <w:szCs w:val="24"/>
          <w:lang w:val="af-ZA"/>
        </w:rPr>
        <w:t xml:space="preserve"> үнэлгээний дүгнэлт</w:t>
      </w:r>
    </w:p>
    <w:p w14:paraId="505B8193" w14:textId="77777777" w:rsidR="000A191E" w:rsidRPr="00332B30" w:rsidRDefault="000A191E" w:rsidP="004279E4">
      <w:pPr>
        <w:pStyle w:val="NoSpacing"/>
        <w:contextualSpacing/>
        <w:jc w:val="both"/>
        <w:rPr>
          <w:rFonts w:ascii="Arial" w:hAnsi="Arial" w:cs="Arial"/>
          <w:noProof/>
          <w:szCs w:val="24"/>
          <w:lang w:val="af-ZA"/>
        </w:rPr>
      </w:pPr>
    </w:p>
    <w:p w14:paraId="6186C249" w14:textId="3EE70AC3" w:rsidR="000A191E" w:rsidRPr="00332B30" w:rsidRDefault="00333742" w:rsidP="002845EE">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Засгийн газрын тусгай сангийн тухай хуулийн 10 дугаар зүйлд заасан Гэмт хэргийн хохирогчид нөхөн төлбөр </w:t>
      </w:r>
      <w:r w:rsidR="002845EE" w:rsidRPr="00332B30">
        <w:rPr>
          <w:rFonts w:ascii="Arial" w:hAnsi="Arial" w:cs="Arial"/>
          <w:noProof/>
          <w:szCs w:val="24"/>
          <w:lang w:val="af-ZA"/>
        </w:rPr>
        <w:t xml:space="preserve">олгох </w:t>
      </w:r>
      <w:r w:rsidR="00D82CAF" w:rsidRPr="00332B30">
        <w:rPr>
          <w:rFonts w:ascii="Arial" w:hAnsi="Arial" w:cs="Arial"/>
          <w:noProof/>
          <w:szCs w:val="24"/>
          <w:lang w:val="af-ZA"/>
        </w:rPr>
        <w:t>санг</w:t>
      </w:r>
      <w:r w:rsidR="00DB3D47" w:rsidRPr="00332B30">
        <w:rPr>
          <w:rFonts w:ascii="Arial" w:hAnsi="Arial" w:cs="Arial"/>
          <w:noProof/>
          <w:szCs w:val="24"/>
          <w:lang w:val="af-ZA"/>
        </w:rPr>
        <w:t xml:space="preserve">аас гэмт хэргийн хохирогчид нөхөн төлбөр олгоход гаргах шийдвэр, үндэслэл </w:t>
      </w:r>
      <w:r w:rsidR="000A191E" w:rsidRPr="00332B30">
        <w:rPr>
          <w:rFonts w:ascii="Arial" w:hAnsi="Arial" w:cs="Arial"/>
          <w:noProof/>
          <w:szCs w:val="24"/>
          <w:lang w:val="af-ZA"/>
        </w:rPr>
        <w:t xml:space="preserve">хэсэгт хийсэн үнэлгээний хүрээ, тогтоосон </w:t>
      </w:r>
      <w:r w:rsidR="000A191E" w:rsidRPr="00332B30">
        <w:rPr>
          <w:rFonts w:ascii="Arial" w:hAnsi="Arial" w:cs="Arial"/>
          <w:noProof/>
          <w:szCs w:val="24"/>
          <w:lang w:val="af-ZA"/>
        </w:rPr>
        <w:lastRenderedPageBreak/>
        <w:t xml:space="preserve">шалгуур үзүүлэлт, харьцуулах хэлбэр, шалгуур үзүүлэлтийн томьёоллыг </w:t>
      </w:r>
      <w:r w:rsidR="006D1526" w:rsidRPr="00332B30">
        <w:rPr>
          <w:rFonts w:ascii="Arial" w:hAnsi="Arial" w:cs="Arial"/>
          <w:noProof/>
          <w:szCs w:val="24"/>
          <w:lang w:val="af-ZA"/>
        </w:rPr>
        <w:t>5</w:t>
      </w:r>
      <w:r w:rsidR="000A191E" w:rsidRPr="00332B30">
        <w:rPr>
          <w:rFonts w:ascii="Arial" w:hAnsi="Arial" w:cs="Arial"/>
          <w:noProof/>
          <w:szCs w:val="24"/>
          <w:lang w:val="af-ZA"/>
        </w:rPr>
        <w:t xml:space="preserve"> </w:t>
      </w:r>
      <w:r w:rsidR="006D1526" w:rsidRPr="00332B30">
        <w:rPr>
          <w:rFonts w:ascii="Arial" w:hAnsi="Arial" w:cs="Arial"/>
          <w:noProof/>
          <w:szCs w:val="24"/>
          <w:lang w:val="af-ZA"/>
        </w:rPr>
        <w:t>дугаа</w:t>
      </w:r>
      <w:r w:rsidR="000A191E" w:rsidRPr="00332B30">
        <w:rPr>
          <w:rFonts w:ascii="Arial" w:hAnsi="Arial" w:cs="Arial"/>
          <w:noProof/>
          <w:szCs w:val="24"/>
          <w:lang w:val="af-ZA"/>
        </w:rPr>
        <w:t>р хүснэгтэд харуулав.</w:t>
      </w:r>
    </w:p>
    <w:p w14:paraId="4C3007A6" w14:textId="3F57BDC9" w:rsidR="000A191E" w:rsidRPr="00332B30" w:rsidRDefault="00B53177" w:rsidP="004279E4">
      <w:pPr>
        <w:pStyle w:val="NoSpacing"/>
        <w:ind w:firstLine="720"/>
        <w:contextualSpacing/>
        <w:jc w:val="right"/>
        <w:rPr>
          <w:rFonts w:ascii="Arial" w:hAnsi="Arial" w:cs="Arial"/>
          <w:noProof/>
          <w:szCs w:val="24"/>
          <w:lang w:val="af-ZA"/>
        </w:rPr>
      </w:pPr>
      <w:r w:rsidRPr="00332B30">
        <w:rPr>
          <w:rFonts w:ascii="Arial" w:hAnsi="Arial" w:cs="Arial"/>
          <w:noProof/>
          <w:szCs w:val="24"/>
          <w:lang w:val="af-ZA"/>
        </w:rPr>
        <w:t>Х</w:t>
      </w:r>
      <w:r w:rsidR="000A191E" w:rsidRPr="00332B30">
        <w:rPr>
          <w:rFonts w:ascii="Arial" w:hAnsi="Arial" w:cs="Arial"/>
          <w:noProof/>
          <w:szCs w:val="24"/>
          <w:lang w:val="af-ZA"/>
        </w:rPr>
        <w:t>үснэгт</w:t>
      </w:r>
      <w:r w:rsidRPr="00332B30">
        <w:rPr>
          <w:rFonts w:ascii="Arial" w:hAnsi="Arial" w:cs="Arial"/>
          <w:noProof/>
          <w:szCs w:val="24"/>
          <w:lang w:val="af-ZA"/>
        </w:rPr>
        <w:t xml:space="preserve"> 8</w:t>
      </w:r>
    </w:p>
    <w:p w14:paraId="69A24DC2" w14:textId="77777777" w:rsidR="000A191E" w:rsidRPr="00332B30" w:rsidRDefault="000A191E" w:rsidP="004279E4">
      <w:pPr>
        <w:pStyle w:val="NoSpacing"/>
        <w:ind w:right="440"/>
        <w:contextualSpacing/>
        <w:rPr>
          <w:rFonts w:ascii="Arial" w:hAnsi="Arial" w:cs="Arial"/>
          <w:noProof/>
          <w:szCs w:val="24"/>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2253"/>
        <w:gridCol w:w="2436"/>
        <w:gridCol w:w="2376"/>
      </w:tblGrid>
      <w:tr w:rsidR="00332B30" w:rsidRPr="00332B30" w14:paraId="3D76125F" w14:textId="77777777" w:rsidTr="00AA55C3">
        <w:trPr>
          <w:trHeight w:val="620"/>
          <w:jc w:val="center"/>
        </w:trPr>
        <w:tc>
          <w:tcPr>
            <w:tcW w:w="2282" w:type="dxa"/>
            <w:shd w:val="clear" w:color="auto" w:fill="auto"/>
            <w:vAlign w:val="center"/>
          </w:tcPr>
          <w:p w14:paraId="128DFF3E"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Үнэлгээний хүрээ</w:t>
            </w:r>
          </w:p>
        </w:tc>
        <w:tc>
          <w:tcPr>
            <w:tcW w:w="2253" w:type="dxa"/>
            <w:shd w:val="clear" w:color="auto" w:fill="auto"/>
            <w:vAlign w:val="center"/>
          </w:tcPr>
          <w:p w14:paraId="6C85B959"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Тогтоосон шалгуур үзүүлэлт</w:t>
            </w:r>
          </w:p>
        </w:tc>
        <w:tc>
          <w:tcPr>
            <w:tcW w:w="2436" w:type="dxa"/>
            <w:shd w:val="clear" w:color="auto" w:fill="auto"/>
            <w:vAlign w:val="center"/>
          </w:tcPr>
          <w:p w14:paraId="612484A4"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Харьцуулах хэлбэрийг сонгох</w:t>
            </w:r>
          </w:p>
        </w:tc>
        <w:tc>
          <w:tcPr>
            <w:tcW w:w="2376" w:type="dxa"/>
            <w:shd w:val="clear" w:color="auto" w:fill="auto"/>
            <w:vAlign w:val="center"/>
          </w:tcPr>
          <w:p w14:paraId="5101646A"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Шалгуур үзүүлэлтийг томьёолох</w:t>
            </w:r>
          </w:p>
        </w:tc>
      </w:tr>
      <w:tr w:rsidR="00332B30" w:rsidRPr="00332B30" w14:paraId="6652E58F" w14:textId="77777777" w:rsidTr="00AA55C3">
        <w:trPr>
          <w:trHeight w:val="620"/>
          <w:jc w:val="center"/>
        </w:trPr>
        <w:tc>
          <w:tcPr>
            <w:tcW w:w="2282" w:type="dxa"/>
            <w:shd w:val="clear" w:color="auto" w:fill="auto"/>
            <w:vAlign w:val="center"/>
          </w:tcPr>
          <w:p w14:paraId="1A1AF86D" w14:textId="1AF6EEA8" w:rsidR="00457CDA" w:rsidRPr="00332B30" w:rsidRDefault="00457CDA" w:rsidP="008B7201">
            <w:pPr>
              <w:pStyle w:val="NoSpacing"/>
              <w:contextualSpacing/>
              <w:jc w:val="both"/>
              <w:rPr>
                <w:rFonts w:ascii="Arial" w:hAnsi="Arial" w:cs="Arial"/>
                <w:b/>
                <w:noProof/>
                <w:sz w:val="20"/>
                <w:lang w:val="af-ZA"/>
              </w:rPr>
            </w:pPr>
            <w:r w:rsidRPr="00332B30">
              <w:rPr>
                <w:rFonts w:ascii="Arial" w:hAnsi="Arial" w:cs="Arial"/>
                <w:noProof/>
                <w:sz w:val="20"/>
                <w:lang w:val="af-ZA"/>
              </w:rPr>
              <w:t>Гэмт хэргийн хохирогчид олгох нөхөн төлбөрийн хэмжээ нь хохирлыг гэм буруутай этгээдээр нөхөн төлүүлэх тухай шүүхийн хүчин төгөлдөр шийдвэрээр тодорхойлогдоно (§10.4.)</w:t>
            </w:r>
          </w:p>
        </w:tc>
        <w:tc>
          <w:tcPr>
            <w:tcW w:w="2253" w:type="dxa"/>
            <w:shd w:val="clear" w:color="auto" w:fill="auto"/>
            <w:vAlign w:val="center"/>
          </w:tcPr>
          <w:p w14:paraId="0E2E64BF" w14:textId="77777777"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Практикт нийцэж буй байдал</w:t>
            </w:r>
          </w:p>
          <w:p w14:paraId="24DBB254" w14:textId="77777777" w:rsidR="00457CDA" w:rsidRPr="00332B30" w:rsidRDefault="00457CDA" w:rsidP="00457CDA">
            <w:pPr>
              <w:pStyle w:val="NoSpacing"/>
              <w:contextualSpacing/>
              <w:jc w:val="both"/>
              <w:rPr>
                <w:rFonts w:ascii="Arial" w:hAnsi="Arial" w:cs="Arial"/>
                <w:noProof/>
                <w:sz w:val="20"/>
                <w:lang w:val="af-ZA"/>
              </w:rPr>
            </w:pPr>
          </w:p>
          <w:p w14:paraId="17B92BA4" w14:textId="1B550A2C" w:rsidR="00457CDA" w:rsidRPr="00332B30" w:rsidRDefault="00457CDA" w:rsidP="00457CDA">
            <w:pPr>
              <w:pStyle w:val="NoSpacing"/>
              <w:contextualSpacing/>
              <w:jc w:val="center"/>
              <w:rPr>
                <w:rFonts w:ascii="Arial" w:hAnsi="Arial" w:cs="Arial"/>
                <w:b/>
                <w:noProof/>
                <w:sz w:val="20"/>
                <w:lang w:val="af-ZA"/>
              </w:rPr>
            </w:pPr>
            <w:r w:rsidRPr="00332B30">
              <w:rPr>
                <w:rFonts w:ascii="Arial" w:hAnsi="Arial" w:cs="Arial"/>
                <w:noProof/>
                <w:sz w:val="20"/>
                <w:lang w:val="mn-MN"/>
              </w:rPr>
              <w:t>Зорилгод, практикт хэрхэн хэрэгжиж байгаа эсэх</w:t>
            </w:r>
            <w:r w:rsidRPr="00332B30">
              <w:rPr>
                <w:rFonts w:ascii="Arial" w:hAnsi="Arial" w:cs="Arial"/>
                <w:noProof/>
                <w:sz w:val="20"/>
                <w:lang w:val="af-ZA"/>
              </w:rPr>
              <w:t>?</w:t>
            </w:r>
          </w:p>
        </w:tc>
        <w:tc>
          <w:tcPr>
            <w:tcW w:w="2436" w:type="dxa"/>
            <w:shd w:val="clear" w:color="auto" w:fill="auto"/>
            <w:vAlign w:val="center"/>
          </w:tcPr>
          <w:p w14:paraId="287402AB" w14:textId="77777777"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Тохиолдол судлах</w:t>
            </w:r>
          </w:p>
          <w:p w14:paraId="059714F2" w14:textId="77777777" w:rsidR="00457CDA" w:rsidRPr="00332B30" w:rsidRDefault="00457CDA" w:rsidP="00457CDA">
            <w:pPr>
              <w:pStyle w:val="NoSpacing"/>
              <w:contextualSpacing/>
              <w:jc w:val="both"/>
              <w:rPr>
                <w:rFonts w:ascii="Arial" w:hAnsi="Arial" w:cs="Arial"/>
                <w:noProof/>
                <w:sz w:val="20"/>
                <w:lang w:val="af-ZA"/>
              </w:rPr>
            </w:pPr>
          </w:p>
          <w:p w14:paraId="35CBF557" w14:textId="100B2B95" w:rsidR="00457CDA" w:rsidRPr="00332B30" w:rsidRDefault="00457CDA" w:rsidP="00457CDA">
            <w:pPr>
              <w:pStyle w:val="NoSpacing"/>
              <w:contextualSpacing/>
              <w:jc w:val="center"/>
              <w:rPr>
                <w:rFonts w:ascii="Arial" w:hAnsi="Arial" w:cs="Arial"/>
                <w:b/>
                <w:noProof/>
                <w:sz w:val="20"/>
                <w:lang w:val="af-ZA"/>
              </w:rPr>
            </w:pPr>
            <w:r w:rsidRPr="00332B30">
              <w:rPr>
                <w:rFonts w:ascii="Arial" w:hAnsi="Arial" w:cs="Arial"/>
                <w:noProof/>
                <w:sz w:val="20"/>
                <w:lang w:val="af-ZA"/>
              </w:rPr>
              <w:t>Бусад улсад хэрхэн тодорхойлсон бэ?</w:t>
            </w:r>
          </w:p>
        </w:tc>
        <w:tc>
          <w:tcPr>
            <w:tcW w:w="2376" w:type="dxa"/>
            <w:shd w:val="clear" w:color="auto" w:fill="auto"/>
            <w:vAlign w:val="center"/>
          </w:tcPr>
          <w:p w14:paraId="6C8FDE5F" w14:textId="1C1DB3F5" w:rsidR="00457CDA" w:rsidRPr="00332B30" w:rsidRDefault="00457CDA" w:rsidP="00457CDA">
            <w:pPr>
              <w:pStyle w:val="NoSpacing"/>
              <w:contextualSpacing/>
              <w:jc w:val="center"/>
              <w:rPr>
                <w:rFonts w:ascii="Arial" w:hAnsi="Arial" w:cs="Arial"/>
                <w:b/>
                <w:noProof/>
                <w:sz w:val="20"/>
                <w:lang w:val="af-ZA"/>
              </w:rPr>
            </w:pPr>
            <w:r w:rsidRPr="00332B30">
              <w:rPr>
                <w:rFonts w:ascii="Arial" w:hAnsi="Arial" w:cs="Arial"/>
                <w:noProof/>
                <w:sz w:val="20"/>
                <w:lang w:val="af-ZA"/>
              </w:rPr>
              <w:t>Шүүхийн шийдвэрийг үндэслэ</w:t>
            </w:r>
            <w:r w:rsidR="00744EA9" w:rsidRPr="00332B30">
              <w:rPr>
                <w:rFonts w:ascii="Arial" w:hAnsi="Arial" w:cs="Arial"/>
                <w:noProof/>
                <w:sz w:val="20"/>
                <w:lang w:val="af-ZA"/>
              </w:rPr>
              <w:t>н</w:t>
            </w:r>
            <w:r w:rsidRPr="00332B30">
              <w:rPr>
                <w:rFonts w:ascii="Arial" w:hAnsi="Arial" w:cs="Arial"/>
                <w:noProof/>
                <w:sz w:val="20"/>
                <w:lang w:val="af-ZA"/>
              </w:rPr>
              <w:t xml:space="preserve"> олгосноор</w:t>
            </w:r>
            <w:r w:rsidR="00744EA9" w:rsidRPr="00332B30">
              <w:rPr>
                <w:rFonts w:ascii="Arial" w:hAnsi="Arial" w:cs="Arial"/>
                <w:noProof/>
                <w:sz w:val="20"/>
                <w:lang w:val="af-ZA"/>
              </w:rPr>
              <w:t xml:space="preserve"> </w:t>
            </w:r>
            <w:r w:rsidR="005813A8" w:rsidRPr="00332B30">
              <w:rPr>
                <w:rFonts w:ascii="Arial" w:hAnsi="Arial" w:cs="Arial"/>
                <w:noProof/>
                <w:sz w:val="20"/>
                <w:lang w:val="af-ZA"/>
              </w:rPr>
              <w:t>гэмт хэргийн хохирогчид нөхөн төлбөрийг бүрэн олгож байгаа эсэх?</w:t>
            </w:r>
            <w:r w:rsidRPr="00332B30">
              <w:rPr>
                <w:rFonts w:ascii="Arial" w:hAnsi="Arial" w:cs="Arial"/>
                <w:noProof/>
                <w:sz w:val="20"/>
                <w:lang w:val="af-ZA"/>
              </w:rPr>
              <w:t xml:space="preserve"> </w:t>
            </w:r>
          </w:p>
        </w:tc>
      </w:tr>
      <w:tr w:rsidR="00332B30" w:rsidRPr="00332B30" w14:paraId="149F359A" w14:textId="77777777" w:rsidTr="00AA55C3">
        <w:trPr>
          <w:jc w:val="center"/>
        </w:trPr>
        <w:tc>
          <w:tcPr>
            <w:tcW w:w="2282" w:type="dxa"/>
            <w:shd w:val="clear" w:color="auto" w:fill="auto"/>
            <w:vAlign w:val="center"/>
          </w:tcPr>
          <w:p w14:paraId="455A8A62" w14:textId="77777777"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b/>
                <w:noProof/>
                <w:sz w:val="20"/>
                <w:lang w:val="af-ZA"/>
              </w:rPr>
              <w:t>Дөрөвдүгээр бүлэг.</w:t>
            </w:r>
            <w:r w:rsidRPr="00332B30">
              <w:rPr>
                <w:rFonts w:ascii="Arial" w:hAnsi="Arial" w:cs="Arial"/>
                <w:noProof/>
                <w:sz w:val="20"/>
                <w:lang w:val="af-ZA"/>
              </w:rPr>
              <w:t xml:space="preserve"> Гэмт хэргийн хохирогчид нөхөн төлбөр олгох сангаас гэмт хэргийн хохирогчид нөхөн төлбөр олгоход гаргах шийдвэр , үндэслэл </w:t>
            </w:r>
          </w:p>
          <w:p w14:paraId="526D42CD" w14:textId="7DD67F04"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(§23.1)</w:t>
            </w:r>
          </w:p>
        </w:tc>
        <w:tc>
          <w:tcPr>
            <w:tcW w:w="2253" w:type="dxa"/>
            <w:shd w:val="clear" w:color="auto" w:fill="auto"/>
            <w:vAlign w:val="center"/>
          </w:tcPr>
          <w:p w14:paraId="44A88AD0" w14:textId="77777777"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Практикт нийцэж буй байдал</w:t>
            </w:r>
          </w:p>
          <w:p w14:paraId="10E22D53" w14:textId="77777777" w:rsidR="00457CDA" w:rsidRPr="00332B30" w:rsidRDefault="00457CDA" w:rsidP="00457CDA">
            <w:pPr>
              <w:pStyle w:val="NoSpacing"/>
              <w:contextualSpacing/>
              <w:jc w:val="both"/>
              <w:rPr>
                <w:rFonts w:ascii="Arial" w:hAnsi="Arial" w:cs="Arial"/>
                <w:noProof/>
                <w:sz w:val="20"/>
                <w:lang w:val="af-ZA"/>
              </w:rPr>
            </w:pPr>
          </w:p>
          <w:p w14:paraId="4FF181DF" w14:textId="62EC00E4"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Гэмт хэргийн хохирогчид нөхөн төлбөр олгох сангаас гэмт хэргийн хохирогчид нөхөн төлбөр олгоход гаргах шийдвэр, үндэслэл</w:t>
            </w:r>
          </w:p>
        </w:tc>
        <w:tc>
          <w:tcPr>
            <w:tcW w:w="2436" w:type="dxa"/>
            <w:shd w:val="clear" w:color="auto" w:fill="auto"/>
            <w:vAlign w:val="center"/>
          </w:tcPr>
          <w:p w14:paraId="7F10351B" w14:textId="77777777"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Тохиолдол судлах</w:t>
            </w:r>
          </w:p>
          <w:p w14:paraId="2BD238A2" w14:textId="77777777" w:rsidR="00457CDA" w:rsidRPr="00332B30" w:rsidRDefault="00457CDA" w:rsidP="00457CDA">
            <w:pPr>
              <w:pStyle w:val="NoSpacing"/>
              <w:contextualSpacing/>
              <w:jc w:val="both"/>
              <w:rPr>
                <w:rFonts w:ascii="Arial" w:hAnsi="Arial" w:cs="Arial"/>
                <w:noProof/>
                <w:sz w:val="20"/>
                <w:lang w:val="af-ZA"/>
              </w:rPr>
            </w:pPr>
          </w:p>
          <w:p w14:paraId="3AD36104" w14:textId="5076C892"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Бусад улсад хэрхэн тодорхойлсон бэ?</w:t>
            </w:r>
          </w:p>
        </w:tc>
        <w:tc>
          <w:tcPr>
            <w:tcW w:w="2376" w:type="dxa"/>
            <w:shd w:val="clear" w:color="auto" w:fill="auto"/>
            <w:vAlign w:val="center"/>
          </w:tcPr>
          <w:p w14:paraId="5A3D98D7" w14:textId="0B3FF45F"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Шийдвэр нь хууль зүйн үндэслэлтэй эсэх?</w:t>
            </w:r>
          </w:p>
          <w:p w14:paraId="081D4767" w14:textId="667DA9F3" w:rsidR="00457CDA" w:rsidRPr="00332B30" w:rsidRDefault="00457CDA" w:rsidP="00457CDA">
            <w:pPr>
              <w:pStyle w:val="NoSpacing"/>
              <w:contextualSpacing/>
              <w:jc w:val="both"/>
              <w:rPr>
                <w:rFonts w:ascii="Arial" w:hAnsi="Arial" w:cs="Arial"/>
                <w:noProof/>
                <w:sz w:val="20"/>
                <w:lang w:val="af-ZA"/>
              </w:rPr>
            </w:pPr>
            <w:r w:rsidRPr="00332B30">
              <w:rPr>
                <w:rFonts w:ascii="Arial" w:hAnsi="Arial" w:cs="Arial"/>
                <w:noProof/>
                <w:sz w:val="20"/>
                <w:lang w:val="af-ZA"/>
              </w:rPr>
              <w:t>Цаг хугацааны хувьд зорилгодоо хэр нийцэж байгаа  вэ?</w:t>
            </w:r>
          </w:p>
          <w:p w14:paraId="6648DEFB" w14:textId="300AD646" w:rsidR="00457CDA" w:rsidRPr="00332B30" w:rsidRDefault="00457CDA" w:rsidP="00457CDA">
            <w:pPr>
              <w:pStyle w:val="NoSpacing"/>
              <w:contextualSpacing/>
              <w:jc w:val="both"/>
              <w:rPr>
                <w:rFonts w:ascii="Arial" w:hAnsi="Arial" w:cs="Arial"/>
                <w:noProof/>
                <w:sz w:val="20"/>
                <w:lang w:val="af-ZA"/>
              </w:rPr>
            </w:pPr>
          </w:p>
        </w:tc>
      </w:tr>
    </w:tbl>
    <w:p w14:paraId="7421A19F" w14:textId="77777777" w:rsidR="000A191E" w:rsidRPr="00332B30" w:rsidRDefault="000A191E" w:rsidP="004279E4">
      <w:pPr>
        <w:pStyle w:val="NoSpacing"/>
        <w:contextualSpacing/>
        <w:jc w:val="both"/>
        <w:rPr>
          <w:rFonts w:ascii="Arial" w:hAnsi="Arial" w:cs="Arial"/>
          <w:noProof/>
          <w:szCs w:val="24"/>
          <w:lang w:val="af-ZA"/>
        </w:rPr>
      </w:pPr>
    </w:p>
    <w:p w14:paraId="6C1A56F8" w14:textId="45C46235" w:rsidR="00455E9C" w:rsidRPr="00332B30" w:rsidRDefault="00507766" w:rsidP="00541BDF">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Засгийн газрын тусгай сангийн тухай хуулийн 5 дугаар зүйлийн 5.3.4-т Гэмт хэргийн хохирогчид нөхөн төлбөр олгох санг заасан бөгөөд мөн хуулийн 23 дугаар зүйлийн 23.1-д “Энэ хуулийн 3.2-т заасан тусгай сан болон энэ хуулийн 5.3.2, 5.3.5,</w:t>
      </w:r>
      <w:r w:rsidR="00B53177" w:rsidRPr="00332B30">
        <w:rPr>
          <w:rFonts w:ascii="Arial" w:hAnsi="Arial" w:cs="Arial"/>
          <w:noProof/>
          <w:sz w:val="24"/>
          <w:szCs w:val="24"/>
          <w:lang w:val="af-ZA" w:eastAsia="mn-MN"/>
        </w:rPr>
        <w:t xml:space="preserve"> </w:t>
      </w:r>
      <w:r w:rsidRPr="00332B30">
        <w:rPr>
          <w:rFonts w:ascii="Arial" w:hAnsi="Arial" w:cs="Arial"/>
          <w:noProof/>
          <w:sz w:val="24"/>
          <w:szCs w:val="24"/>
          <w:lang w:val="af-ZA" w:eastAsia="mn-MN"/>
        </w:rPr>
        <w:t xml:space="preserve"> 5.3.6-д зааснаас бусад тусгай сангийн хөрөнгөөр хэрэгжүүлэх төсөл, хөтөлбөр, арга хэмжээний санхүүжилтийг тухайн асуудал эрхэлсэн Засгийн газрын гишүүний шийдвэрийг үндэслэн урьдчилгаа олгож гүйцэтгэлээр санхүүжүүлэх буюу тухайн ажил, үйлчилгээний онцлог, шаардагдах хөрөнгийн хэмжээтэй уялдуулан үе шаттайгаар санхүүжүүлэх /23.1.1/ болон шууд санхүүжүүлэх буюу ажил, үйлчилгээг гүйцэтгэсний дараа санхүүжилтийг бүрэн хэмжээгээр нэг удаа олгох /23.1.2./ хэлбэрээр санхүү</w:t>
      </w:r>
      <w:r w:rsidR="0036485E" w:rsidRPr="00332B30">
        <w:rPr>
          <w:rFonts w:ascii="Arial" w:hAnsi="Arial" w:cs="Arial"/>
          <w:noProof/>
          <w:sz w:val="24"/>
          <w:szCs w:val="24"/>
          <w:lang w:val="af-ZA" w:eastAsia="mn-MN"/>
        </w:rPr>
        <w:t>жүү</w:t>
      </w:r>
      <w:r w:rsidRPr="00332B30">
        <w:rPr>
          <w:rFonts w:ascii="Arial" w:hAnsi="Arial" w:cs="Arial"/>
          <w:noProof/>
          <w:sz w:val="24"/>
          <w:szCs w:val="24"/>
          <w:lang w:val="af-ZA" w:eastAsia="mn-MN"/>
        </w:rPr>
        <w:t xml:space="preserve">лэхээр заасан байна. </w:t>
      </w:r>
      <w:r w:rsidR="003C56C4" w:rsidRPr="00332B30">
        <w:rPr>
          <w:rFonts w:ascii="Arial" w:hAnsi="Arial" w:cs="Arial"/>
          <w:noProof/>
          <w:sz w:val="24"/>
          <w:szCs w:val="24"/>
          <w:lang w:val="af-ZA" w:eastAsia="mn-MN"/>
        </w:rPr>
        <w:t xml:space="preserve">Өөрөөр хэлбэл, </w:t>
      </w:r>
      <w:bookmarkStart w:id="13" w:name="_Hlk182147106"/>
      <w:r w:rsidR="003C56C4" w:rsidRPr="00332B30">
        <w:rPr>
          <w:rFonts w:ascii="Arial" w:hAnsi="Arial" w:cs="Arial"/>
          <w:noProof/>
          <w:sz w:val="24"/>
          <w:szCs w:val="24"/>
          <w:lang w:val="af-ZA" w:eastAsia="mn-MN"/>
        </w:rPr>
        <w:t>шүүхийн хүчин төгөлдөр шийдвэрийг үндэслэн хууль зүйн асуудал эрхэлсэн Засгийн газрын гишүүний шийдвэрээр хохирогчид нөхөн төлбөрийг олгоно.</w:t>
      </w:r>
      <w:r w:rsidR="00541BDF" w:rsidRPr="00332B30">
        <w:rPr>
          <w:rFonts w:ascii="Arial" w:hAnsi="Arial" w:cs="Arial"/>
          <w:noProof/>
          <w:sz w:val="24"/>
          <w:szCs w:val="24"/>
          <w:lang w:val="af-ZA" w:eastAsia="mn-MN"/>
        </w:rPr>
        <w:t xml:space="preserve"> </w:t>
      </w:r>
    </w:p>
    <w:p w14:paraId="354903AB" w14:textId="77777777" w:rsidR="00065548" w:rsidRPr="00332B30" w:rsidRDefault="00065548" w:rsidP="00541BDF">
      <w:pPr>
        <w:spacing w:after="0" w:line="240" w:lineRule="auto"/>
        <w:ind w:firstLine="720"/>
        <w:jc w:val="both"/>
        <w:rPr>
          <w:rFonts w:ascii="Arial" w:hAnsi="Arial" w:cs="Arial"/>
          <w:noProof/>
          <w:sz w:val="24"/>
          <w:szCs w:val="24"/>
          <w:lang w:val="af-ZA" w:eastAsia="mn-MN"/>
        </w:rPr>
      </w:pPr>
    </w:p>
    <w:p w14:paraId="2A0D8F22" w14:textId="648407F7" w:rsidR="00065548" w:rsidRPr="00332B30" w:rsidRDefault="00065548" w:rsidP="00541BDF">
      <w:pPr>
        <w:spacing w:after="0" w:line="240" w:lineRule="auto"/>
        <w:ind w:firstLine="720"/>
        <w:jc w:val="both"/>
        <w:rPr>
          <w:rFonts w:ascii="Arial" w:hAnsi="Arial" w:cs="Arial"/>
          <w:noProof/>
          <w:sz w:val="24"/>
          <w:szCs w:val="24"/>
          <w:lang w:val="mn-MN" w:eastAsia="mn-MN"/>
        </w:rPr>
      </w:pPr>
      <w:r w:rsidRPr="00332B30">
        <w:rPr>
          <w:rFonts w:ascii="Arial" w:hAnsi="Arial" w:cs="Arial"/>
          <w:noProof/>
          <w:sz w:val="24"/>
          <w:szCs w:val="24"/>
          <w:lang w:val="mn-MN" w:eastAsia="mn-MN"/>
        </w:rPr>
        <w:t>Гэмт хэргийн хохирогчид о</w:t>
      </w:r>
      <w:r w:rsidR="00605D19" w:rsidRPr="00332B30">
        <w:rPr>
          <w:rFonts w:ascii="Arial" w:hAnsi="Arial" w:cs="Arial"/>
          <w:noProof/>
          <w:sz w:val="24"/>
          <w:szCs w:val="24"/>
          <w:lang w:val="mn-MN" w:eastAsia="mn-MN"/>
        </w:rPr>
        <w:t>л</w:t>
      </w:r>
      <w:r w:rsidRPr="00332B30">
        <w:rPr>
          <w:rFonts w:ascii="Arial" w:hAnsi="Arial" w:cs="Arial"/>
          <w:noProof/>
          <w:sz w:val="24"/>
          <w:szCs w:val="24"/>
          <w:lang w:val="mn-MN" w:eastAsia="mn-MN"/>
        </w:rPr>
        <w:t>гох нөхөн төлбөрийн хэмжээ шүүхийн хүчин төгөлдөр шийдвэрээр тодорхойлогдох бөгөөд гэмт хэргийн хохирогчид нөхөн төлбөр олгох сангаас хохирогчид олгосон нөхөн төлбөрийг шүүхийн шийтгэх тогтоолоор гэм буруутай болох нь тогтоогдсон этгээдээр санд буцаан төвлөрүүлэхээр Засгийн газрын тусгай сангийн тухай хуульд хуульчилсан.</w:t>
      </w:r>
      <w:r w:rsidR="00C53B4D" w:rsidRPr="00332B30">
        <w:rPr>
          <w:rFonts w:ascii="Arial" w:hAnsi="Arial" w:cs="Arial"/>
          <w:noProof/>
          <w:sz w:val="24"/>
          <w:szCs w:val="24"/>
          <w:lang w:val="mn-MN" w:eastAsia="mn-MN"/>
        </w:rPr>
        <w:t xml:space="preserve"> Харин шүүхийн шийдвэрээр нөхөн төлбөрийг тодорхойлоогүй, эсхүл шүүхийн шийдвэр гараагүй буюу гэмт этгээд </w:t>
      </w:r>
      <w:r w:rsidR="008C6E6B" w:rsidRPr="00332B30">
        <w:rPr>
          <w:rFonts w:ascii="Arial" w:hAnsi="Arial" w:cs="Arial"/>
          <w:noProof/>
          <w:sz w:val="24"/>
          <w:szCs w:val="24"/>
          <w:lang w:val="mn-MN" w:eastAsia="mn-MN"/>
        </w:rPr>
        <w:t>тодорхойгүй, эсхүл шүүхийн шийдвэрээр цагаатгасан тохиол</w:t>
      </w:r>
      <w:r w:rsidR="00931B8B" w:rsidRPr="00332B30">
        <w:rPr>
          <w:rFonts w:ascii="Arial" w:hAnsi="Arial" w:cs="Arial"/>
          <w:noProof/>
          <w:sz w:val="24"/>
          <w:szCs w:val="24"/>
          <w:lang w:val="mn-MN" w:eastAsia="mn-MN"/>
        </w:rPr>
        <w:t>д</w:t>
      </w:r>
      <w:r w:rsidR="008C6E6B" w:rsidRPr="00332B30">
        <w:rPr>
          <w:rFonts w:ascii="Arial" w:hAnsi="Arial" w:cs="Arial"/>
          <w:noProof/>
          <w:sz w:val="24"/>
          <w:szCs w:val="24"/>
          <w:lang w:val="mn-MN" w:eastAsia="mn-MN"/>
        </w:rPr>
        <w:t xml:space="preserve">олд хохирогчид </w:t>
      </w:r>
      <w:r w:rsidR="00597A14" w:rsidRPr="00332B30">
        <w:rPr>
          <w:rFonts w:ascii="Arial" w:hAnsi="Arial" w:cs="Arial"/>
          <w:noProof/>
          <w:sz w:val="24"/>
          <w:szCs w:val="24"/>
          <w:lang w:val="mn-MN" w:eastAsia="mn-MN"/>
        </w:rPr>
        <w:t>нөхөн төлбөр олгогдохгүй</w:t>
      </w:r>
      <w:r w:rsidR="00556ED3" w:rsidRPr="00332B30">
        <w:rPr>
          <w:rFonts w:ascii="Arial" w:hAnsi="Arial" w:cs="Arial"/>
          <w:noProof/>
          <w:sz w:val="24"/>
          <w:szCs w:val="24"/>
          <w:lang w:val="mn-MN" w:eastAsia="mn-MN"/>
        </w:rPr>
        <w:t>, эсхүл</w:t>
      </w:r>
      <w:r w:rsidR="00597A14" w:rsidRPr="00332B30">
        <w:rPr>
          <w:rFonts w:ascii="Arial" w:hAnsi="Arial" w:cs="Arial"/>
          <w:noProof/>
          <w:sz w:val="24"/>
          <w:szCs w:val="24"/>
          <w:lang w:val="mn-MN" w:eastAsia="mn-MN"/>
        </w:rPr>
        <w:t xml:space="preserve"> хүлээгдэх асуудал гарна.</w:t>
      </w:r>
      <w:r w:rsidR="00B40B93" w:rsidRPr="00332B30">
        <w:rPr>
          <w:rStyle w:val="FootnoteReference"/>
          <w:rFonts w:ascii="Arial" w:hAnsi="Arial" w:cs="Arial"/>
          <w:noProof/>
          <w:sz w:val="24"/>
          <w:szCs w:val="24"/>
          <w:lang w:val="mn-MN" w:eastAsia="mn-MN"/>
        </w:rPr>
        <w:footnoteReference w:id="20"/>
      </w:r>
      <w:r w:rsidR="00597A14" w:rsidRPr="00332B30">
        <w:rPr>
          <w:rFonts w:ascii="Arial" w:hAnsi="Arial" w:cs="Arial"/>
          <w:noProof/>
          <w:sz w:val="24"/>
          <w:szCs w:val="24"/>
          <w:lang w:val="mn-MN" w:eastAsia="mn-MN"/>
        </w:rPr>
        <w:t xml:space="preserve"> </w:t>
      </w:r>
      <w:r w:rsidR="005876E2" w:rsidRPr="00332B30">
        <w:rPr>
          <w:rFonts w:ascii="Arial" w:hAnsi="Arial" w:cs="Arial"/>
          <w:noProof/>
          <w:sz w:val="24"/>
          <w:szCs w:val="24"/>
          <w:lang w:val="mn-MN" w:eastAsia="mn-MN"/>
        </w:rPr>
        <w:t>Үүний үр дагаварт</w:t>
      </w:r>
      <w:r w:rsidR="00C41FC6" w:rsidRPr="00332B30">
        <w:rPr>
          <w:rFonts w:ascii="Arial" w:hAnsi="Arial" w:cs="Arial"/>
          <w:noProof/>
          <w:sz w:val="24"/>
          <w:szCs w:val="24"/>
          <w:lang w:val="mn-MN" w:eastAsia="mn-MN"/>
        </w:rPr>
        <w:t xml:space="preserve"> хохирогч үлдэх эрсдэлийг бий болг</w:t>
      </w:r>
      <w:r w:rsidR="00DC2332" w:rsidRPr="00332B30">
        <w:rPr>
          <w:rFonts w:ascii="Arial" w:hAnsi="Arial" w:cs="Arial"/>
          <w:noProof/>
          <w:sz w:val="24"/>
          <w:szCs w:val="24"/>
          <w:lang w:val="mn-MN" w:eastAsia="mn-MN"/>
        </w:rPr>
        <w:t>оно.</w:t>
      </w:r>
      <w:r w:rsidR="0055572E" w:rsidRPr="00332B30">
        <w:rPr>
          <w:rFonts w:ascii="Arial" w:hAnsi="Arial" w:cs="Arial"/>
          <w:noProof/>
          <w:sz w:val="24"/>
          <w:szCs w:val="24"/>
          <w:lang w:val="mn-MN" w:eastAsia="mn-MN"/>
        </w:rPr>
        <w:t xml:space="preserve"> Олон улсын эрх зүйн хэм хэмжээ, </w:t>
      </w:r>
      <w:r w:rsidR="00D17D47" w:rsidRPr="00332B30">
        <w:rPr>
          <w:rFonts w:ascii="Arial" w:hAnsi="Arial" w:cs="Arial"/>
          <w:noProof/>
          <w:sz w:val="24"/>
          <w:szCs w:val="24"/>
          <w:lang w:val="mn-MN" w:eastAsia="mn-MN"/>
        </w:rPr>
        <w:t>Монгол Улсын Үндсэн хуульд заасан х</w:t>
      </w:r>
      <w:r w:rsidR="0055572E" w:rsidRPr="00332B30">
        <w:rPr>
          <w:rFonts w:ascii="Arial" w:hAnsi="Arial" w:cs="Arial"/>
          <w:noProof/>
          <w:sz w:val="24"/>
          <w:szCs w:val="24"/>
          <w:lang w:val="mn-MN" w:eastAsia="mn-MN"/>
        </w:rPr>
        <w:t xml:space="preserve">үний эрхийг хамгаалах, зөрчигдсөн эрхийг сэргээх зарчмыг бүрэн дүүрэн хэрэгжүүлж чадахгүй байна. </w:t>
      </w:r>
      <w:r w:rsidR="007F4311" w:rsidRPr="00332B30">
        <w:rPr>
          <w:rFonts w:ascii="Arial" w:hAnsi="Arial" w:cs="Arial"/>
          <w:noProof/>
          <w:sz w:val="24"/>
          <w:szCs w:val="24"/>
          <w:lang w:val="mn-MN" w:eastAsia="mn-MN"/>
        </w:rPr>
        <w:t xml:space="preserve">Энэ нь гэмт хэргийн хохирогчийн хохирлыг </w:t>
      </w:r>
      <w:r w:rsidR="007F4311" w:rsidRPr="00332B30">
        <w:rPr>
          <w:rFonts w:ascii="Arial" w:hAnsi="Arial" w:cs="Arial"/>
          <w:noProof/>
          <w:sz w:val="24"/>
          <w:szCs w:val="24"/>
          <w:lang w:val="mn-MN" w:eastAsia="mn-MN"/>
        </w:rPr>
        <w:lastRenderedPageBreak/>
        <w:t>хангалттай хэмжээнд, шударгаар нөхөн барагдуулах зарчимд нийцээгүй гэж үзэж болохоор байна.</w:t>
      </w:r>
      <w:r w:rsidR="00973043" w:rsidRPr="00332B30">
        <w:rPr>
          <w:rStyle w:val="FootnoteReference"/>
          <w:rFonts w:ascii="Arial" w:hAnsi="Arial" w:cs="Arial"/>
          <w:noProof/>
          <w:sz w:val="24"/>
          <w:szCs w:val="24"/>
          <w:lang w:val="mn-MN" w:eastAsia="mn-MN"/>
        </w:rPr>
        <w:footnoteReference w:id="21"/>
      </w:r>
    </w:p>
    <w:p w14:paraId="3577E941" w14:textId="77777777" w:rsidR="00621664" w:rsidRPr="00332B30" w:rsidRDefault="00621664" w:rsidP="00541BDF">
      <w:pPr>
        <w:spacing w:after="0" w:line="240" w:lineRule="auto"/>
        <w:ind w:firstLine="720"/>
        <w:jc w:val="both"/>
        <w:rPr>
          <w:rFonts w:ascii="Arial" w:hAnsi="Arial" w:cs="Arial"/>
          <w:noProof/>
          <w:szCs w:val="24"/>
          <w:lang w:val="af-ZA"/>
        </w:rPr>
      </w:pPr>
    </w:p>
    <w:p w14:paraId="4D4BA8B9" w14:textId="7A861D13" w:rsidR="00E0142B" w:rsidRPr="00332B30" w:rsidRDefault="00621664" w:rsidP="007543EB">
      <w:pPr>
        <w:spacing w:after="0" w:line="240" w:lineRule="auto"/>
        <w:ind w:firstLine="720"/>
        <w:jc w:val="both"/>
        <w:rPr>
          <w:rFonts w:ascii="Arial" w:hAnsi="Arial" w:cs="Arial"/>
          <w:b/>
          <w:bCs/>
          <w:noProof/>
          <w:szCs w:val="24"/>
          <w:u w:val="single"/>
          <w:lang w:val="af-ZA"/>
        </w:rPr>
      </w:pPr>
      <w:r w:rsidRPr="00332B30">
        <w:rPr>
          <w:rFonts w:ascii="Arial" w:hAnsi="Arial" w:cs="Arial"/>
          <w:noProof/>
          <w:szCs w:val="24"/>
          <w:lang w:val="af-ZA"/>
        </w:rPr>
        <w:t xml:space="preserve">Мөн </w:t>
      </w:r>
      <w:r w:rsidR="00D3572C" w:rsidRPr="00332B30">
        <w:rPr>
          <w:rFonts w:ascii="Arial" w:hAnsi="Arial" w:cs="Arial"/>
          <w:noProof/>
          <w:szCs w:val="24"/>
          <w:lang w:val="af-ZA"/>
        </w:rPr>
        <w:t>Монгол Улсын Их Хурлын 2003 оны 10 дугаар сарын 24-ний өдрийн 41 дүгээр тогтоолоор “Монгол Улсад хүний эрхийг хангах үндэсний хөтөлбөр”-ийг баталсан.</w:t>
      </w:r>
      <w:r w:rsidR="00D3572C" w:rsidRPr="00332B30">
        <w:rPr>
          <w:rStyle w:val="FootnoteReference"/>
          <w:rFonts w:ascii="Arial" w:hAnsi="Arial" w:cs="Arial"/>
          <w:noProof/>
          <w:szCs w:val="24"/>
          <w:lang w:val="af-ZA"/>
        </w:rPr>
        <w:footnoteReference w:id="22"/>
      </w:r>
      <w:r w:rsidR="00D3572C" w:rsidRPr="00332B30">
        <w:rPr>
          <w:rFonts w:ascii="Arial" w:hAnsi="Arial" w:cs="Arial"/>
          <w:noProof/>
          <w:szCs w:val="24"/>
          <w:lang w:val="af-ZA"/>
        </w:rPr>
        <w:t xml:space="preserve"> Уг хөтөлбөрийн 2.1.5-д “зохих сан бий болгох, иргэдийг гэмт халдлагаас хамгаалах даатгалд хамруулах эдгээр гэмт хэргийн улмаас учирсан хохирлыг нөхөн төлүүлэх эх үүсвэрийг бүрдүүлж, </w:t>
      </w:r>
      <w:r w:rsidR="00D3572C" w:rsidRPr="00332B30">
        <w:rPr>
          <w:rFonts w:ascii="Arial" w:hAnsi="Arial" w:cs="Arial"/>
          <w:b/>
          <w:bCs/>
          <w:noProof/>
          <w:szCs w:val="24"/>
          <w:u w:val="single"/>
          <w:lang w:val="af-ZA"/>
        </w:rPr>
        <w:t>эхний ээлжид хариуцагч нь тодорхойгүй, эсхүл төлбөрийн чадваргүй иргэдийн хохирлыг төр урьдчилан төлж</w:t>
      </w:r>
      <w:r w:rsidR="00D3572C" w:rsidRPr="00332B30">
        <w:rPr>
          <w:rFonts w:ascii="Arial" w:hAnsi="Arial" w:cs="Arial"/>
          <w:noProof/>
          <w:szCs w:val="24"/>
          <w:lang w:val="af-ZA"/>
        </w:rPr>
        <w:t xml:space="preserve">, </w:t>
      </w:r>
      <w:r w:rsidR="00D3572C" w:rsidRPr="00332B30">
        <w:rPr>
          <w:rFonts w:ascii="Arial" w:hAnsi="Arial" w:cs="Arial"/>
          <w:b/>
          <w:bCs/>
          <w:noProof/>
          <w:szCs w:val="24"/>
          <w:u w:val="single"/>
          <w:lang w:val="af-ZA"/>
        </w:rPr>
        <w:t>хариуцагчаар нөхөн төлүүлэх</w:t>
      </w:r>
      <w:r w:rsidR="00D3572C" w:rsidRPr="00332B30">
        <w:rPr>
          <w:rFonts w:ascii="Arial" w:hAnsi="Arial" w:cs="Arial"/>
          <w:noProof/>
          <w:szCs w:val="24"/>
          <w:lang w:val="af-ZA"/>
        </w:rPr>
        <w:t xml:space="preserve"> журмыг хуулиар тогтоон хэрэгжүүлж цаашид боловсронгуй болгоно.” гэж заасан</w:t>
      </w:r>
      <w:r w:rsidRPr="00332B30">
        <w:rPr>
          <w:rFonts w:ascii="Arial" w:hAnsi="Arial" w:cs="Arial"/>
          <w:noProof/>
          <w:szCs w:val="24"/>
          <w:lang w:val="af-ZA"/>
        </w:rPr>
        <w:t xml:space="preserve"> зорилттой нийцэхгүй байна.</w:t>
      </w:r>
    </w:p>
    <w:p w14:paraId="649C4F8B" w14:textId="77777777" w:rsidR="00E0142B" w:rsidRPr="00332B30" w:rsidRDefault="00E0142B" w:rsidP="00541BDF">
      <w:pPr>
        <w:spacing w:after="0" w:line="240" w:lineRule="auto"/>
        <w:ind w:firstLine="720"/>
        <w:jc w:val="both"/>
        <w:rPr>
          <w:rFonts w:ascii="Arial" w:hAnsi="Arial" w:cs="Arial"/>
          <w:noProof/>
          <w:szCs w:val="24"/>
          <w:lang w:val="af-ZA"/>
        </w:rPr>
      </w:pPr>
    </w:p>
    <w:p w14:paraId="6B3CCB1C" w14:textId="0A6264C9" w:rsidR="00455E9C" w:rsidRPr="00332B30" w:rsidRDefault="00E0142B" w:rsidP="00541BDF">
      <w:pPr>
        <w:spacing w:after="0" w:line="240" w:lineRule="auto"/>
        <w:ind w:firstLine="720"/>
        <w:jc w:val="both"/>
        <w:rPr>
          <w:rFonts w:ascii="Arial" w:hAnsi="Arial" w:cs="Arial"/>
          <w:noProof/>
          <w:szCs w:val="24"/>
          <w:lang w:val="af-ZA"/>
        </w:rPr>
      </w:pPr>
      <w:r w:rsidRPr="00332B30">
        <w:rPr>
          <w:rFonts w:ascii="Arial" w:hAnsi="Arial" w:cs="Arial"/>
          <w:noProof/>
          <w:szCs w:val="24"/>
          <w:lang w:val="af-ZA"/>
        </w:rPr>
        <w:t xml:space="preserve">Иймд </w:t>
      </w:r>
      <w:r w:rsidR="00656B18" w:rsidRPr="00332B30">
        <w:rPr>
          <w:rFonts w:ascii="Arial" w:hAnsi="Arial" w:cs="Arial"/>
          <w:noProof/>
          <w:szCs w:val="24"/>
          <w:lang w:val="af-ZA"/>
        </w:rPr>
        <w:t xml:space="preserve">гэмт хэргийн хохирогчид олгох </w:t>
      </w:r>
      <w:r w:rsidR="00EA5C46" w:rsidRPr="00332B30">
        <w:rPr>
          <w:rFonts w:ascii="Arial" w:hAnsi="Arial" w:cs="Arial"/>
          <w:noProof/>
          <w:szCs w:val="24"/>
          <w:lang w:val="af-ZA"/>
        </w:rPr>
        <w:t xml:space="preserve">нөхөн төлбөрийг заавал шүүхийн шийдвэрийг үндэслэхгүйгээр тодорхой эмнэлгийн баримтад үндэслэн шаардлагатай үед урьдчилан олгож байх зохицуулалтыг хийх шаардлагатай байна.  </w:t>
      </w:r>
      <w:r w:rsidR="00D3572C" w:rsidRPr="00332B30">
        <w:rPr>
          <w:rFonts w:ascii="Arial" w:hAnsi="Arial" w:cs="Arial"/>
          <w:noProof/>
          <w:szCs w:val="24"/>
          <w:lang w:val="af-ZA"/>
        </w:rPr>
        <w:t xml:space="preserve"> </w:t>
      </w:r>
    </w:p>
    <w:p w14:paraId="1393AEB9" w14:textId="77777777" w:rsidR="00F67CAB" w:rsidRPr="00332B30" w:rsidRDefault="00F67CAB" w:rsidP="00541BDF">
      <w:pPr>
        <w:spacing w:after="0" w:line="240" w:lineRule="auto"/>
        <w:ind w:firstLine="720"/>
        <w:jc w:val="both"/>
        <w:rPr>
          <w:rFonts w:ascii="Arial" w:hAnsi="Arial" w:cs="Arial"/>
          <w:noProof/>
          <w:szCs w:val="24"/>
          <w:lang w:val="af-ZA"/>
        </w:rPr>
      </w:pPr>
    </w:p>
    <w:bookmarkEnd w:id="13"/>
    <w:p w14:paraId="72F3634D" w14:textId="182135BC" w:rsidR="003C56C4" w:rsidRPr="00332B30" w:rsidRDefault="0088719D" w:rsidP="00541BDF">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 xml:space="preserve">Гэмт хэргийн хохирогчид </w:t>
      </w:r>
      <w:r w:rsidR="00FD51B1" w:rsidRPr="00332B30">
        <w:rPr>
          <w:rFonts w:ascii="Arial" w:hAnsi="Arial" w:cs="Arial"/>
          <w:noProof/>
          <w:sz w:val="24"/>
          <w:szCs w:val="24"/>
          <w:lang w:val="af-ZA" w:eastAsia="mn-MN"/>
        </w:rPr>
        <w:t>нөхөн төлбөр олгох сангийн</w:t>
      </w:r>
      <w:r w:rsidR="00415388" w:rsidRPr="00332B30">
        <w:rPr>
          <w:rFonts w:ascii="Arial" w:hAnsi="Arial" w:cs="Arial"/>
          <w:noProof/>
          <w:sz w:val="24"/>
          <w:szCs w:val="24"/>
          <w:lang w:val="af-ZA" w:eastAsia="mn-MN"/>
        </w:rPr>
        <w:t xml:space="preserve"> санхүүжилтийн хэлбэрийн хувьд дээрх зохицуулалтад нэг ойлгомжгүй, практикт хуулийг нэг мөр хэрэгжүүлэхэд хүндрэлтэй зохицуулалт байна.</w:t>
      </w:r>
    </w:p>
    <w:p w14:paraId="6A48D0E6" w14:textId="77777777" w:rsidR="00507766" w:rsidRPr="00332B30" w:rsidRDefault="00507766" w:rsidP="00507766">
      <w:pPr>
        <w:spacing w:after="0" w:line="240" w:lineRule="auto"/>
        <w:ind w:firstLine="720"/>
        <w:jc w:val="both"/>
        <w:rPr>
          <w:rFonts w:ascii="Arial" w:hAnsi="Arial" w:cs="Arial"/>
          <w:noProof/>
          <w:sz w:val="24"/>
          <w:szCs w:val="24"/>
          <w:lang w:val="af-ZA" w:eastAsia="mn-MN"/>
        </w:rPr>
      </w:pPr>
    </w:p>
    <w:p w14:paraId="0E49B1D9" w14:textId="77777777" w:rsidR="009D675A" w:rsidRPr="00332B30" w:rsidRDefault="009F1129" w:rsidP="009D675A">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mn-MN" w:eastAsia="mn-MN"/>
        </w:rPr>
        <w:t xml:space="preserve">Энэ нь </w:t>
      </w:r>
      <w:r w:rsidR="00507766" w:rsidRPr="00332B30">
        <w:rPr>
          <w:rFonts w:ascii="Arial" w:hAnsi="Arial" w:cs="Arial"/>
          <w:noProof/>
          <w:sz w:val="24"/>
          <w:szCs w:val="24"/>
          <w:lang w:val="af-ZA" w:eastAsia="mn-MN"/>
        </w:rPr>
        <w:t>Гэмт хэргийн хохирогчид нөхөн төлбөр олгох сангийн зарцуулалт нь гэмт хэргийн хохирогчид нөхөн төлбөр олго</w:t>
      </w:r>
      <w:r w:rsidR="000C7BAB" w:rsidRPr="00332B30">
        <w:rPr>
          <w:rFonts w:ascii="Arial" w:hAnsi="Arial" w:cs="Arial"/>
          <w:noProof/>
          <w:sz w:val="24"/>
          <w:szCs w:val="24"/>
          <w:lang w:val="af-ZA" w:eastAsia="mn-MN"/>
        </w:rPr>
        <w:t>хоор заасан б</w:t>
      </w:r>
      <w:r w:rsidR="00507766" w:rsidRPr="00332B30">
        <w:rPr>
          <w:rFonts w:ascii="Arial" w:hAnsi="Arial" w:cs="Arial"/>
          <w:noProof/>
          <w:sz w:val="24"/>
          <w:szCs w:val="24"/>
          <w:lang w:val="af-ZA" w:eastAsia="mn-MN"/>
        </w:rPr>
        <w:t>өгөөд дээрх хуулийн 23 дугаар зүйлийн 23.1.1, 23.1.2-т заасан хэлбэрээр олгох боломжгүй юм. Тодруулбал, уг сангаас ямар нэг ажил, үйлчилгээг гүйцэтгэсэн асуудал энд яригдахгүй болно.</w:t>
      </w:r>
      <w:r w:rsidR="00507766" w:rsidRPr="00332B30">
        <w:rPr>
          <w:rFonts w:ascii="Arial" w:hAnsi="Arial" w:cs="Arial"/>
          <w:b/>
          <w:bCs/>
          <w:noProof/>
          <w:sz w:val="24"/>
          <w:szCs w:val="24"/>
          <w:lang w:val="af-ZA" w:eastAsia="mn-MN"/>
        </w:rPr>
        <w:t xml:space="preserve"> </w:t>
      </w:r>
      <w:r w:rsidR="00507766" w:rsidRPr="00332B30">
        <w:rPr>
          <w:rFonts w:ascii="Arial" w:hAnsi="Arial" w:cs="Arial"/>
          <w:noProof/>
          <w:sz w:val="24"/>
          <w:szCs w:val="24"/>
          <w:lang w:val="af-ZA" w:eastAsia="mn-MN"/>
        </w:rPr>
        <w:t xml:space="preserve"> </w:t>
      </w:r>
    </w:p>
    <w:p w14:paraId="31EFB622" w14:textId="77777777" w:rsidR="00B35E8E" w:rsidRPr="00332B30" w:rsidRDefault="00B35E8E" w:rsidP="009D675A">
      <w:pPr>
        <w:spacing w:after="0" w:line="240" w:lineRule="auto"/>
        <w:ind w:firstLine="720"/>
        <w:jc w:val="both"/>
        <w:rPr>
          <w:rFonts w:ascii="Arial" w:hAnsi="Arial" w:cs="Arial"/>
          <w:noProof/>
          <w:sz w:val="24"/>
          <w:szCs w:val="24"/>
          <w:lang w:val="af-ZA" w:eastAsia="mn-MN"/>
        </w:rPr>
      </w:pPr>
    </w:p>
    <w:p w14:paraId="0682FEFF" w14:textId="3ED50C67" w:rsidR="00507766" w:rsidRPr="00332B30" w:rsidRDefault="00507766" w:rsidP="009D675A">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Нөгөө талаас дээрх хуулийн 10 дугаар зүйлийн 10.3.1 /эмчилгээний зардал;/, 10.3.2./оршуулгын зардал;/ 10.3.3. /хөдөлмөрийн чадвараа алдсанаас дутуу авсан цалин хөлс, түүнтэй адилтгах орлого./ зэрэг нь ажил, үйлчилгээ</w:t>
      </w:r>
      <w:r w:rsidR="00F117B6" w:rsidRPr="00332B30">
        <w:rPr>
          <w:rFonts w:ascii="Arial" w:hAnsi="Arial" w:cs="Arial"/>
          <w:noProof/>
          <w:sz w:val="24"/>
          <w:szCs w:val="24"/>
          <w:lang w:val="af-ZA" w:eastAsia="mn-MN"/>
        </w:rPr>
        <w:t>нд огт</w:t>
      </w:r>
      <w:r w:rsidRPr="00332B30">
        <w:rPr>
          <w:rFonts w:ascii="Arial" w:hAnsi="Arial" w:cs="Arial"/>
          <w:noProof/>
          <w:sz w:val="24"/>
          <w:szCs w:val="24"/>
          <w:lang w:val="af-ZA" w:eastAsia="mn-MN"/>
        </w:rPr>
        <w:t xml:space="preserve"> хамаарахгүй байна.</w:t>
      </w:r>
      <w:r w:rsidR="00162CDA" w:rsidRPr="00332B30">
        <w:rPr>
          <w:rFonts w:ascii="Arial" w:hAnsi="Arial" w:cs="Arial"/>
          <w:noProof/>
          <w:sz w:val="24"/>
          <w:szCs w:val="24"/>
          <w:lang w:val="af-ZA" w:eastAsia="mn-MN"/>
        </w:rPr>
        <w:t xml:space="preserve"> </w:t>
      </w:r>
      <w:r w:rsidR="00183597" w:rsidRPr="00332B30">
        <w:rPr>
          <w:rFonts w:ascii="Arial" w:hAnsi="Arial" w:cs="Arial"/>
          <w:noProof/>
          <w:sz w:val="24"/>
          <w:szCs w:val="24"/>
          <w:lang w:val="af-ZA" w:eastAsia="mn-MN"/>
        </w:rPr>
        <w:t>Энэхүү зохицуулалтад заасан “бараа, ажил, үйлчилгээ” гэдэг ойлголтыг эдийн засгийн утгаар о</w:t>
      </w:r>
      <w:r w:rsidR="00541BDF" w:rsidRPr="00332B30">
        <w:rPr>
          <w:rFonts w:ascii="Arial" w:hAnsi="Arial" w:cs="Arial"/>
          <w:noProof/>
          <w:sz w:val="24"/>
          <w:szCs w:val="24"/>
          <w:lang w:val="af-ZA" w:eastAsia="mn-MN"/>
        </w:rPr>
        <w:t>й</w:t>
      </w:r>
      <w:r w:rsidR="00183597" w:rsidRPr="00332B30">
        <w:rPr>
          <w:rFonts w:ascii="Arial" w:hAnsi="Arial" w:cs="Arial"/>
          <w:noProof/>
          <w:sz w:val="24"/>
          <w:szCs w:val="24"/>
          <w:lang w:val="af-ZA" w:eastAsia="mn-MN"/>
        </w:rPr>
        <w:t xml:space="preserve">лгох бөгөөд үүнийг Төрийн болон орон нутгийн өмчийн хөрөнгөөр бараа, ажил, үйлчилгээ худалдан авах тухай хуулийн 4 дүгээр зүйлийн 4.1.1, 4.1.4, 4.1.20-д </w:t>
      </w:r>
      <w:r w:rsidR="00EF2685" w:rsidRPr="00332B30">
        <w:rPr>
          <w:rFonts w:ascii="Arial" w:hAnsi="Arial" w:cs="Arial"/>
          <w:noProof/>
          <w:sz w:val="24"/>
          <w:szCs w:val="24"/>
          <w:lang w:val="af-ZA" w:eastAsia="mn-MN"/>
        </w:rPr>
        <w:t xml:space="preserve">тус тус </w:t>
      </w:r>
      <w:r w:rsidR="00DD7BA2" w:rsidRPr="00332B30">
        <w:rPr>
          <w:rFonts w:ascii="Arial" w:hAnsi="Arial" w:cs="Arial"/>
          <w:noProof/>
          <w:sz w:val="24"/>
          <w:szCs w:val="24"/>
          <w:lang w:val="af-ZA" w:eastAsia="mn-MN"/>
        </w:rPr>
        <w:t xml:space="preserve">нэр томьёог </w:t>
      </w:r>
      <w:r w:rsidR="003150E0" w:rsidRPr="00332B30">
        <w:rPr>
          <w:rFonts w:ascii="Arial" w:hAnsi="Arial" w:cs="Arial"/>
          <w:noProof/>
          <w:sz w:val="24"/>
          <w:szCs w:val="24"/>
          <w:lang w:val="af-ZA" w:eastAsia="mn-MN"/>
        </w:rPr>
        <w:t xml:space="preserve">дараах байдлаар </w:t>
      </w:r>
      <w:r w:rsidR="00183597" w:rsidRPr="00332B30">
        <w:rPr>
          <w:rFonts w:ascii="Arial" w:hAnsi="Arial" w:cs="Arial"/>
          <w:noProof/>
          <w:sz w:val="24"/>
          <w:szCs w:val="24"/>
          <w:lang w:val="af-ZA" w:eastAsia="mn-MN"/>
        </w:rPr>
        <w:t>тодорхойлсон байдаг.</w:t>
      </w:r>
      <w:r w:rsidR="003150E0" w:rsidRPr="00332B30">
        <w:rPr>
          <w:rFonts w:ascii="Arial" w:hAnsi="Arial" w:cs="Arial"/>
          <w:noProof/>
          <w:sz w:val="24"/>
          <w:szCs w:val="24"/>
          <w:lang w:val="af-ZA" w:eastAsia="mn-MN"/>
        </w:rPr>
        <w:t xml:space="preserve"> Үүнд:</w:t>
      </w:r>
    </w:p>
    <w:p w14:paraId="522DD2B2" w14:textId="77777777" w:rsidR="003150E0" w:rsidRPr="00332B30" w:rsidRDefault="003150E0" w:rsidP="00507766">
      <w:pPr>
        <w:spacing w:after="0" w:line="240" w:lineRule="auto"/>
        <w:ind w:firstLine="720"/>
        <w:jc w:val="both"/>
        <w:rPr>
          <w:rFonts w:ascii="Arial" w:hAnsi="Arial" w:cs="Arial"/>
          <w:noProof/>
          <w:sz w:val="24"/>
          <w:szCs w:val="24"/>
          <w:lang w:val="af-ZA" w:eastAsia="mn-MN"/>
        </w:rPr>
      </w:pPr>
    </w:p>
    <w:p w14:paraId="615A9464" w14:textId="09588DB6" w:rsidR="003150E0" w:rsidRPr="00332B30" w:rsidRDefault="003150E0" w:rsidP="00507766">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Төрийн болон  орон нутгийн өмчийн хөрөнгөөр бараа, ажил, үйлчилгээ худалдан авах тухай хуулийн 4 дүгээр зүйл:</w:t>
      </w:r>
    </w:p>
    <w:p w14:paraId="33904847" w14:textId="77777777" w:rsidR="00CE5D7C" w:rsidRPr="00332B30" w:rsidRDefault="00CE5D7C" w:rsidP="00507766">
      <w:pPr>
        <w:spacing w:after="0" w:line="240" w:lineRule="auto"/>
        <w:ind w:firstLine="720"/>
        <w:jc w:val="both"/>
        <w:rPr>
          <w:rFonts w:ascii="Arial" w:hAnsi="Arial" w:cs="Arial"/>
          <w:noProof/>
          <w:sz w:val="24"/>
          <w:szCs w:val="24"/>
          <w:lang w:val="af-ZA" w:eastAsia="mn-MN"/>
        </w:rPr>
      </w:pPr>
    </w:p>
    <w:p w14:paraId="52C5B14D" w14:textId="7085699D" w:rsidR="003150E0" w:rsidRPr="00332B30" w:rsidRDefault="003150E0" w:rsidP="00CE5D7C">
      <w:pPr>
        <w:pStyle w:val="ListParagraph"/>
        <w:numPr>
          <w:ilvl w:val="0"/>
          <w:numId w:val="3"/>
        </w:numPr>
        <w:tabs>
          <w:tab w:val="left" w:pos="851"/>
        </w:tabs>
        <w:spacing w:after="0" w:line="240" w:lineRule="auto"/>
        <w:ind w:left="0"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4.1.1-д</w:t>
      </w:r>
      <w:r w:rsidRPr="00332B30">
        <w:rPr>
          <w:rFonts w:ascii="Arial" w:hAnsi="Arial" w:cs="Arial"/>
          <w:sz w:val="20"/>
          <w:szCs w:val="20"/>
          <w:shd w:val="clear" w:color="auto" w:fill="FFFFFF"/>
          <w:lang w:val="af-ZA"/>
        </w:rPr>
        <w:t xml:space="preserve"> </w:t>
      </w:r>
      <w:r w:rsidRPr="00332B30">
        <w:rPr>
          <w:rFonts w:ascii="Arial" w:hAnsi="Arial" w:cs="Arial"/>
          <w:noProof/>
          <w:sz w:val="24"/>
          <w:szCs w:val="24"/>
          <w:lang w:val="af-ZA" w:eastAsia="mn-MN"/>
        </w:rPr>
        <w:t>"ажил" гэж барилга байгууламж, инженерийн дэд бүтцийг барих, засварлах, өргөтгөх, буулгах, шинэчлэх, геологийн судалгаа хийх болон тэдгээрт холбогдох тоног төхөөрөмжийг угсрах, суурилуулах, турших, тохируулах зорилгоор хүн хүч, машин техник, тоног төхөөрөмж, материал, технологийг хослуулан ашиглаж гүйцэтгэх ажлыг болон түүнийг дагалдан нийлүүлэх барааг;</w:t>
      </w:r>
    </w:p>
    <w:p w14:paraId="114D8AC8" w14:textId="0035B31F" w:rsidR="003150E0" w:rsidRPr="00332B30" w:rsidRDefault="003150E0" w:rsidP="00CE5D7C">
      <w:pPr>
        <w:pStyle w:val="ListParagraph"/>
        <w:numPr>
          <w:ilvl w:val="0"/>
          <w:numId w:val="3"/>
        </w:numPr>
        <w:tabs>
          <w:tab w:val="left" w:pos="851"/>
        </w:tabs>
        <w:spacing w:after="0" w:line="240" w:lineRule="auto"/>
        <w:ind w:left="0"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 xml:space="preserve">4.1.4-т </w:t>
      </w:r>
      <w:r w:rsidR="00CE5D7C" w:rsidRPr="00332B30">
        <w:rPr>
          <w:rFonts w:ascii="Arial" w:hAnsi="Arial" w:cs="Arial"/>
          <w:noProof/>
          <w:sz w:val="24"/>
          <w:szCs w:val="24"/>
          <w:lang w:val="af-ZA" w:eastAsia="mn-MN"/>
        </w:rPr>
        <w:t>"бараа" гэж эдийн засгийн ач холбогдол, үнэ бүхий худалдах, солилцох, түрээслэх боломжтой эд юмс, бэлэн шийдэл бүхий биет бус хөрөнгө болон тухайн барааг дагалдан үзүүлэх ажил, үйлчилгээг;</w:t>
      </w:r>
    </w:p>
    <w:p w14:paraId="2CEAF400" w14:textId="76A6D61D" w:rsidR="00CE5D7C" w:rsidRPr="00332B30" w:rsidRDefault="00CE5D7C" w:rsidP="00CE5D7C">
      <w:pPr>
        <w:pStyle w:val="ListParagraph"/>
        <w:numPr>
          <w:ilvl w:val="0"/>
          <w:numId w:val="3"/>
        </w:numPr>
        <w:tabs>
          <w:tab w:val="left" w:pos="851"/>
        </w:tabs>
        <w:spacing w:after="0" w:line="240" w:lineRule="auto"/>
        <w:ind w:left="0"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4.1.20-д "үйлчилгээ" гэж энэ хуулийн 4.1.1-д заасан ажил гүйцэтгэхэд хамаарахгүй угсралт, суурилуулалт, туршилт, тохируулгын, эсхүл тусгай мэдлэг, ур чадварын үндсэн дээр үзүүлж байгаа мэргэжлийн үйл ажиллагааг; гэж тодорхойлсон.</w:t>
      </w:r>
    </w:p>
    <w:p w14:paraId="6A7D1E47" w14:textId="77777777" w:rsidR="00507766" w:rsidRPr="00332B30" w:rsidRDefault="00507766" w:rsidP="00507766">
      <w:pPr>
        <w:spacing w:after="0" w:line="240" w:lineRule="auto"/>
        <w:ind w:firstLine="720"/>
        <w:jc w:val="both"/>
        <w:rPr>
          <w:rFonts w:ascii="Arial" w:hAnsi="Arial" w:cs="Arial"/>
          <w:noProof/>
          <w:sz w:val="24"/>
          <w:szCs w:val="24"/>
          <w:lang w:val="af-ZA" w:eastAsia="mn-MN"/>
        </w:rPr>
      </w:pPr>
    </w:p>
    <w:p w14:paraId="118D6278" w14:textId="77777777" w:rsidR="002D0207" w:rsidRPr="00332B30" w:rsidRDefault="00507766" w:rsidP="00507766">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 xml:space="preserve">Засгийн газрын тусгай сангийн тухай хуулийн 10 дугаар зүйлийн 10.5-д “Гэмт хэргийн хохирогчид нөхөн төлбөр олгох сангаас гэмт хэргийн хохирогчид нөхөн </w:t>
      </w:r>
      <w:r w:rsidRPr="00332B30">
        <w:rPr>
          <w:rFonts w:ascii="Arial" w:hAnsi="Arial" w:cs="Arial"/>
          <w:noProof/>
          <w:sz w:val="24"/>
          <w:szCs w:val="24"/>
          <w:lang w:val="af-ZA" w:eastAsia="mn-MN"/>
        </w:rPr>
        <w:lastRenderedPageBreak/>
        <w:t>төлбөр олгох журмыг Засгийн газар батална.” гэж заасны дагуу Засгийн газрын 2020 оны 220 дугаар тогтоолын хавсралтаар “Гэмт хэргийн хохирогчид нөхөн төлбөр олгох журам”-ыг баталсан.</w:t>
      </w:r>
      <w:r w:rsidR="002D0207" w:rsidRPr="00332B30">
        <w:rPr>
          <w:rFonts w:ascii="Arial" w:hAnsi="Arial" w:cs="Arial"/>
          <w:noProof/>
          <w:sz w:val="24"/>
          <w:szCs w:val="24"/>
          <w:lang w:val="af-ZA" w:eastAsia="mn-MN"/>
        </w:rPr>
        <w:t xml:space="preserve"> Уг журмаар Гэмт хэргийн хохирогчид нөхөн төлбөр олгох сангийн хөрөнгийг хохирогчид олгох процесс ажиллагааг журамласан.</w:t>
      </w:r>
      <w:r w:rsidRPr="00332B30">
        <w:rPr>
          <w:rFonts w:ascii="Arial" w:hAnsi="Arial" w:cs="Arial"/>
          <w:noProof/>
          <w:sz w:val="24"/>
          <w:szCs w:val="24"/>
          <w:lang w:val="af-ZA" w:eastAsia="mn-MN"/>
        </w:rPr>
        <w:t xml:space="preserve"> </w:t>
      </w:r>
    </w:p>
    <w:p w14:paraId="4A010F6B" w14:textId="77777777" w:rsidR="002D0207" w:rsidRPr="00332B30" w:rsidRDefault="002D0207" w:rsidP="00507766">
      <w:pPr>
        <w:spacing w:after="0" w:line="240" w:lineRule="auto"/>
        <w:ind w:firstLine="720"/>
        <w:jc w:val="both"/>
        <w:rPr>
          <w:rFonts w:ascii="Arial" w:hAnsi="Arial" w:cs="Arial"/>
          <w:noProof/>
          <w:sz w:val="24"/>
          <w:szCs w:val="24"/>
          <w:lang w:val="af-ZA" w:eastAsia="mn-MN"/>
        </w:rPr>
      </w:pPr>
    </w:p>
    <w:p w14:paraId="5CFF78FC" w14:textId="31E3CB42" w:rsidR="00507766" w:rsidRPr="00332B30" w:rsidRDefault="005E3538" w:rsidP="00507766">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 xml:space="preserve">Гэмт хэргийн хохирогчид нөхөн төлбөр олгох журмын </w:t>
      </w:r>
      <w:r w:rsidR="00E467C6" w:rsidRPr="00332B30">
        <w:rPr>
          <w:rFonts w:ascii="Arial" w:hAnsi="Arial" w:cs="Arial"/>
          <w:noProof/>
          <w:sz w:val="24"/>
          <w:szCs w:val="24"/>
          <w:lang w:val="af-ZA" w:eastAsia="mn-MN"/>
        </w:rPr>
        <w:t>5-д зааснаар хохирогчоос гаргасан нөхөн төлбөр авах хүсэлтийг хяна</w:t>
      </w:r>
      <w:r w:rsidR="00455E9C" w:rsidRPr="00332B30">
        <w:rPr>
          <w:rFonts w:ascii="Arial" w:hAnsi="Arial" w:cs="Arial"/>
          <w:noProof/>
          <w:sz w:val="24"/>
          <w:szCs w:val="24"/>
          <w:lang w:val="af-ZA" w:eastAsia="mn-MN"/>
        </w:rPr>
        <w:t>сны</w:t>
      </w:r>
      <w:r w:rsidR="00E467C6" w:rsidRPr="00332B30">
        <w:rPr>
          <w:rFonts w:ascii="Arial" w:hAnsi="Arial" w:cs="Arial"/>
          <w:noProof/>
          <w:sz w:val="24"/>
          <w:szCs w:val="24"/>
          <w:lang w:val="af-ZA" w:eastAsia="mn-MN"/>
        </w:rPr>
        <w:t xml:space="preserve"> </w:t>
      </w:r>
      <w:r w:rsidR="00B13258" w:rsidRPr="00332B30">
        <w:rPr>
          <w:rFonts w:ascii="Arial" w:hAnsi="Arial" w:cs="Arial"/>
          <w:noProof/>
          <w:sz w:val="24"/>
          <w:szCs w:val="24"/>
          <w:lang w:val="af-ZA" w:eastAsia="mn-MN"/>
        </w:rPr>
        <w:t>үндсэн</w:t>
      </w:r>
      <w:r w:rsidR="001A7742" w:rsidRPr="00332B30">
        <w:rPr>
          <w:rFonts w:ascii="Arial" w:hAnsi="Arial" w:cs="Arial"/>
          <w:noProof/>
          <w:sz w:val="24"/>
          <w:szCs w:val="24"/>
          <w:lang w:val="af-ZA" w:eastAsia="mn-MN"/>
        </w:rPr>
        <w:t xml:space="preserve"> дээр</w:t>
      </w:r>
      <w:r w:rsidR="00E467C6" w:rsidRPr="00332B30">
        <w:rPr>
          <w:rFonts w:ascii="Arial" w:hAnsi="Arial" w:cs="Arial"/>
          <w:noProof/>
          <w:sz w:val="24"/>
          <w:szCs w:val="24"/>
          <w:lang w:val="af-ZA" w:eastAsia="mn-MN"/>
        </w:rPr>
        <w:t xml:space="preserve"> Хууль зүй, дотоод хэргийн сайдын тушаалаар </w:t>
      </w:r>
      <w:r w:rsidR="00762461" w:rsidRPr="00332B30">
        <w:rPr>
          <w:rFonts w:ascii="Arial" w:hAnsi="Arial" w:cs="Arial"/>
          <w:noProof/>
          <w:sz w:val="24"/>
          <w:szCs w:val="24"/>
          <w:lang w:val="af-ZA" w:eastAsia="mn-MN"/>
        </w:rPr>
        <w:t>нөхөн төлбөрийг олгохоор шийдвэрлэх бөгөөд хохирогчийн банкны</w:t>
      </w:r>
      <w:r w:rsidR="000D0276" w:rsidRPr="00332B30">
        <w:rPr>
          <w:rFonts w:ascii="Arial" w:hAnsi="Arial" w:cs="Arial"/>
          <w:noProof/>
          <w:sz w:val="24"/>
          <w:szCs w:val="24"/>
          <w:lang w:val="af-ZA" w:eastAsia="mn-MN"/>
        </w:rPr>
        <w:t xml:space="preserve"> хадгаламжийн, эсхүл харилцах</w:t>
      </w:r>
      <w:r w:rsidR="00762461" w:rsidRPr="00332B30">
        <w:rPr>
          <w:rFonts w:ascii="Arial" w:hAnsi="Arial" w:cs="Arial"/>
          <w:noProof/>
          <w:sz w:val="24"/>
          <w:szCs w:val="24"/>
          <w:lang w:val="af-ZA" w:eastAsia="mn-MN"/>
        </w:rPr>
        <w:t xml:space="preserve"> дансанд шилжүүлэхээр заасан байна.</w:t>
      </w:r>
    </w:p>
    <w:p w14:paraId="7069F4F3" w14:textId="77777777" w:rsidR="002319E0" w:rsidRPr="00332B30" w:rsidRDefault="002319E0" w:rsidP="00507766">
      <w:pPr>
        <w:spacing w:after="0" w:line="240" w:lineRule="auto"/>
        <w:ind w:firstLine="720"/>
        <w:jc w:val="both"/>
        <w:rPr>
          <w:rFonts w:ascii="Arial" w:hAnsi="Arial" w:cs="Arial"/>
          <w:noProof/>
          <w:sz w:val="24"/>
          <w:szCs w:val="24"/>
          <w:lang w:val="af-ZA" w:eastAsia="mn-MN"/>
        </w:rPr>
      </w:pPr>
    </w:p>
    <w:p w14:paraId="564C42A9" w14:textId="3878B8D7" w:rsidR="002319E0" w:rsidRPr="00332B30" w:rsidRDefault="007A3BBC" w:rsidP="00507766">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 xml:space="preserve">Үүнээс дүгнэхэд </w:t>
      </w:r>
      <w:bookmarkStart w:id="14" w:name="_Hlk182147116"/>
      <w:r w:rsidR="0017672A" w:rsidRPr="00332B30">
        <w:rPr>
          <w:rFonts w:ascii="Arial" w:hAnsi="Arial" w:cs="Arial"/>
          <w:noProof/>
          <w:sz w:val="24"/>
          <w:szCs w:val="24"/>
          <w:lang w:val="af-ZA" w:eastAsia="mn-MN"/>
        </w:rPr>
        <w:t xml:space="preserve">Засгийн газрын тухай хуулийн 23 дугаар зүйлийн 23.1.1, 23.1.2-т заасан санхүүжилтийн хэлбэр нь </w:t>
      </w:r>
      <w:r w:rsidR="00CE3F1D" w:rsidRPr="00332B30">
        <w:rPr>
          <w:rFonts w:ascii="Arial" w:hAnsi="Arial" w:cs="Arial"/>
          <w:noProof/>
          <w:sz w:val="24"/>
          <w:szCs w:val="24"/>
          <w:lang w:val="af-ZA" w:eastAsia="mn-MN"/>
        </w:rPr>
        <w:t xml:space="preserve">Гэмт хэргийн хохирогчид нөхөн төлбөр олгох сангийн санхүүжилтийн хэлбэртэй нийцэхгүй байх бөгөөд үүнтэй холбоотой харилцааг Засгийн газрын 2020 оны 220 дугаар тогтоолоор батлагдсан Гэмт хэргийн хохирогчид нөхөн төлбөр олгох журмаар нөхөн зохицуулж байна. </w:t>
      </w:r>
      <w:r w:rsidR="00BB6E87" w:rsidRPr="00332B30">
        <w:rPr>
          <w:rFonts w:ascii="Arial" w:hAnsi="Arial" w:cs="Arial"/>
          <w:noProof/>
          <w:sz w:val="24"/>
          <w:szCs w:val="24"/>
          <w:lang w:val="af-ZA" w:eastAsia="mn-MN"/>
        </w:rPr>
        <w:t xml:space="preserve">Иймд </w:t>
      </w:r>
      <w:r w:rsidR="00452DD4" w:rsidRPr="00332B30">
        <w:rPr>
          <w:rFonts w:ascii="Arial" w:hAnsi="Arial" w:cs="Arial"/>
          <w:noProof/>
          <w:sz w:val="24"/>
          <w:szCs w:val="24"/>
          <w:lang w:val="af-ZA" w:eastAsia="mn-MN"/>
        </w:rPr>
        <w:t>Засгийн газрын тухай хуулийн 23 дугаар зүйлий</w:t>
      </w:r>
      <w:r w:rsidR="00520E85" w:rsidRPr="00332B30">
        <w:rPr>
          <w:rFonts w:ascii="Arial" w:hAnsi="Arial" w:cs="Arial"/>
          <w:noProof/>
          <w:sz w:val="24"/>
          <w:szCs w:val="24"/>
          <w:lang w:val="af-ZA" w:eastAsia="mn-MN"/>
        </w:rPr>
        <w:t>н</w:t>
      </w:r>
      <w:r w:rsidR="00452DD4" w:rsidRPr="00332B30">
        <w:rPr>
          <w:rFonts w:ascii="Arial" w:hAnsi="Arial" w:cs="Arial"/>
          <w:noProof/>
          <w:sz w:val="24"/>
          <w:szCs w:val="24"/>
          <w:lang w:val="af-ZA" w:eastAsia="mn-MN"/>
        </w:rPr>
        <w:t xml:space="preserve"> 23.1-д заасан санхүүжилтийн хэлбэрийг </w:t>
      </w:r>
      <w:r w:rsidR="00694A5E" w:rsidRPr="00332B30">
        <w:rPr>
          <w:rFonts w:ascii="Arial" w:hAnsi="Arial" w:cs="Arial"/>
          <w:noProof/>
          <w:sz w:val="24"/>
          <w:szCs w:val="24"/>
          <w:lang w:val="af-ZA" w:eastAsia="mn-MN"/>
        </w:rPr>
        <w:t xml:space="preserve">судлагдаж буй сангийн </w:t>
      </w:r>
      <w:r w:rsidR="00E81802" w:rsidRPr="00332B30">
        <w:rPr>
          <w:rFonts w:ascii="Arial" w:hAnsi="Arial" w:cs="Arial"/>
          <w:noProof/>
          <w:sz w:val="24"/>
          <w:szCs w:val="24"/>
          <w:lang w:val="af-ZA" w:eastAsia="mn-MN"/>
        </w:rPr>
        <w:t>онцлогтой уялдуулан хэлбэрийг нэмэгдүүлэх нь зүйтэй байна.</w:t>
      </w:r>
    </w:p>
    <w:p w14:paraId="0A6A1020" w14:textId="77777777" w:rsidR="005E3538" w:rsidRPr="00332B30" w:rsidRDefault="005E3538" w:rsidP="00507766">
      <w:pPr>
        <w:spacing w:after="0" w:line="240" w:lineRule="auto"/>
        <w:ind w:firstLine="720"/>
        <w:jc w:val="both"/>
        <w:rPr>
          <w:rFonts w:ascii="Arial" w:hAnsi="Arial" w:cs="Arial"/>
          <w:noProof/>
          <w:sz w:val="24"/>
          <w:szCs w:val="24"/>
          <w:lang w:val="af-ZA" w:eastAsia="mn-MN"/>
        </w:rPr>
      </w:pPr>
    </w:p>
    <w:bookmarkEnd w:id="14"/>
    <w:p w14:paraId="09207889" w14:textId="7A48BFE7" w:rsidR="008003CB" w:rsidRPr="00332B30" w:rsidRDefault="008003CB" w:rsidP="008003CB">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 xml:space="preserve">Дээрх хууль болон журмын дагуу </w:t>
      </w:r>
      <w:r w:rsidR="00CD34D5" w:rsidRPr="00332B30">
        <w:rPr>
          <w:rFonts w:ascii="Arial" w:hAnsi="Arial" w:cs="Arial"/>
          <w:noProof/>
          <w:sz w:val="24"/>
          <w:szCs w:val="24"/>
          <w:lang w:val="af-ZA" w:eastAsia="mn-MN"/>
        </w:rPr>
        <w:t xml:space="preserve">2012-2023 оны хооронд </w:t>
      </w:r>
      <w:r w:rsidRPr="00332B30">
        <w:rPr>
          <w:rFonts w:ascii="Arial" w:hAnsi="Arial" w:cs="Arial"/>
          <w:noProof/>
          <w:sz w:val="24"/>
          <w:szCs w:val="24"/>
          <w:lang w:val="af-ZA" w:eastAsia="mn-MN"/>
        </w:rPr>
        <w:t xml:space="preserve">Хууль зүй, дотоод хэргийн сайдын </w:t>
      </w:r>
      <w:r w:rsidR="00CD34D5" w:rsidRPr="00332B30">
        <w:rPr>
          <w:rFonts w:ascii="Arial" w:hAnsi="Arial" w:cs="Arial"/>
          <w:noProof/>
          <w:sz w:val="24"/>
          <w:szCs w:val="24"/>
          <w:lang w:val="af-ZA" w:eastAsia="mn-MN"/>
        </w:rPr>
        <w:t>нийт</w:t>
      </w:r>
      <w:r w:rsidRPr="00332B30">
        <w:rPr>
          <w:rFonts w:ascii="Arial" w:hAnsi="Arial" w:cs="Arial"/>
          <w:noProof/>
          <w:sz w:val="24"/>
          <w:szCs w:val="24"/>
          <w:lang w:val="af-ZA" w:eastAsia="mn-MN"/>
        </w:rPr>
        <w:t xml:space="preserve"> 30 удаагийн тушаалаар 516 хохирогч иргэнд 3.251.469.994</w:t>
      </w:r>
      <w:r w:rsidRPr="00332B30">
        <w:rPr>
          <w:rFonts w:ascii="Arial" w:hAnsi="Arial" w:cs="Arial"/>
          <w:noProof/>
          <w:sz w:val="24"/>
          <w:szCs w:val="24"/>
          <w:lang w:val="af-ZA"/>
        </w:rPr>
        <w:t xml:space="preserve"> </w:t>
      </w:r>
      <w:r w:rsidR="00E42B92" w:rsidRPr="00332B30">
        <w:rPr>
          <w:rFonts w:ascii="Arial" w:hAnsi="Arial" w:cs="Arial"/>
          <w:noProof/>
          <w:sz w:val="24"/>
          <w:szCs w:val="24"/>
          <w:lang w:val="af-ZA"/>
        </w:rPr>
        <w:t xml:space="preserve">/гурван тэрбум хоёр зуун тавин нэгэн сая дөрвөн зуун жаран есөн мянга есөн зуун ерэн дөрөв/ </w:t>
      </w:r>
      <w:r w:rsidRPr="00332B30">
        <w:rPr>
          <w:rFonts w:ascii="Arial" w:hAnsi="Arial" w:cs="Arial"/>
          <w:noProof/>
          <w:sz w:val="24"/>
          <w:szCs w:val="24"/>
          <w:lang w:val="af-ZA" w:eastAsia="mn-MN"/>
        </w:rPr>
        <w:t>төгрөгийн</w:t>
      </w:r>
      <w:r w:rsidR="0032643F" w:rsidRPr="00332B30">
        <w:rPr>
          <w:rStyle w:val="FootnoteReference"/>
          <w:rFonts w:ascii="Arial" w:hAnsi="Arial" w:cs="Arial"/>
          <w:noProof/>
          <w:sz w:val="24"/>
          <w:szCs w:val="24"/>
          <w:lang w:val="af-ZA" w:eastAsia="mn-MN"/>
        </w:rPr>
        <w:footnoteReference w:id="23"/>
      </w:r>
      <w:r w:rsidRPr="00332B30">
        <w:rPr>
          <w:rFonts w:ascii="Arial" w:hAnsi="Arial" w:cs="Arial"/>
          <w:noProof/>
          <w:sz w:val="24"/>
          <w:szCs w:val="24"/>
          <w:lang w:val="af-ZA" w:eastAsia="mn-MN"/>
        </w:rPr>
        <w:t xml:space="preserve"> нөхөн төлбөрийг “Гэмт хэргийн хохирогчид нөхөн төлбөр олгох сан”-аас олго</w:t>
      </w:r>
      <w:r w:rsidR="00CD34D5" w:rsidRPr="00332B30">
        <w:rPr>
          <w:rFonts w:ascii="Arial" w:hAnsi="Arial" w:cs="Arial"/>
          <w:noProof/>
          <w:sz w:val="24"/>
          <w:szCs w:val="24"/>
          <w:lang w:val="af-ZA" w:eastAsia="mn-MN"/>
        </w:rPr>
        <w:t>сон</w:t>
      </w:r>
      <w:r w:rsidRPr="00332B30">
        <w:rPr>
          <w:rFonts w:ascii="Arial" w:hAnsi="Arial" w:cs="Arial"/>
          <w:noProof/>
          <w:sz w:val="24"/>
          <w:szCs w:val="24"/>
          <w:lang w:val="af-ZA" w:eastAsia="mn-MN"/>
        </w:rPr>
        <w:t xml:space="preserve"> бай</w:t>
      </w:r>
      <w:r w:rsidR="00CD34D5" w:rsidRPr="00332B30">
        <w:rPr>
          <w:rFonts w:ascii="Arial" w:hAnsi="Arial" w:cs="Arial"/>
          <w:noProof/>
          <w:sz w:val="24"/>
          <w:szCs w:val="24"/>
          <w:lang w:val="af-ZA" w:eastAsia="mn-MN"/>
        </w:rPr>
        <w:t>даг.</w:t>
      </w:r>
      <w:r w:rsidR="008656F1" w:rsidRPr="00332B30">
        <w:rPr>
          <w:rFonts w:ascii="Arial" w:hAnsi="Arial" w:cs="Arial"/>
          <w:noProof/>
          <w:sz w:val="24"/>
          <w:szCs w:val="24"/>
          <w:lang w:val="af-ZA" w:eastAsia="mn-MN"/>
        </w:rPr>
        <w:t xml:space="preserve"> Ингэж шийдвэр гаргаж олгохдоо дээрх журамд заасны дагуу олгохоор шийдвэрлэсэн нөхөн төлбөрийн хэмжээгээр хохирогчийн банкны дансанд шилжүүл</w:t>
      </w:r>
      <w:r w:rsidR="00C02F63" w:rsidRPr="00332B30">
        <w:rPr>
          <w:rFonts w:ascii="Arial" w:hAnsi="Arial" w:cs="Arial"/>
          <w:noProof/>
          <w:sz w:val="24"/>
          <w:szCs w:val="24"/>
          <w:lang w:val="af-ZA" w:eastAsia="mn-MN"/>
        </w:rPr>
        <w:t>дэг</w:t>
      </w:r>
      <w:r w:rsidR="001502E2" w:rsidRPr="00332B30">
        <w:rPr>
          <w:rFonts w:ascii="Arial" w:hAnsi="Arial" w:cs="Arial"/>
          <w:noProof/>
          <w:sz w:val="24"/>
          <w:szCs w:val="24"/>
          <w:lang w:val="af-ZA" w:eastAsia="mn-MN"/>
        </w:rPr>
        <w:t xml:space="preserve"> байна</w:t>
      </w:r>
      <w:r w:rsidR="008656F1" w:rsidRPr="00332B30">
        <w:rPr>
          <w:rFonts w:ascii="Arial" w:hAnsi="Arial" w:cs="Arial"/>
          <w:noProof/>
          <w:sz w:val="24"/>
          <w:szCs w:val="24"/>
          <w:lang w:val="af-ZA" w:eastAsia="mn-MN"/>
        </w:rPr>
        <w:t>.</w:t>
      </w:r>
    </w:p>
    <w:p w14:paraId="2B9504CE" w14:textId="77777777" w:rsidR="00285F68" w:rsidRPr="00332B30" w:rsidRDefault="00285F68" w:rsidP="008003CB">
      <w:pPr>
        <w:spacing w:after="0" w:line="240" w:lineRule="auto"/>
        <w:ind w:firstLine="720"/>
        <w:jc w:val="both"/>
        <w:rPr>
          <w:rFonts w:ascii="Arial" w:hAnsi="Arial" w:cs="Arial"/>
          <w:b/>
          <w:bCs/>
          <w:noProof/>
          <w:sz w:val="24"/>
          <w:szCs w:val="24"/>
          <w:lang w:val="af-ZA" w:eastAsia="mn-MN"/>
        </w:rPr>
      </w:pPr>
    </w:p>
    <w:p w14:paraId="7B32456B" w14:textId="52DCD8D2" w:rsidR="00285F68" w:rsidRPr="00332B30" w:rsidRDefault="00285F68" w:rsidP="008003CB">
      <w:pPr>
        <w:spacing w:after="0" w:line="240" w:lineRule="auto"/>
        <w:ind w:firstLine="720"/>
        <w:jc w:val="both"/>
        <w:rPr>
          <w:rFonts w:ascii="Arial" w:hAnsi="Arial" w:cs="Arial"/>
          <w:b/>
          <w:bCs/>
          <w:noProof/>
          <w:sz w:val="24"/>
          <w:szCs w:val="24"/>
          <w:lang w:val="af-ZA" w:eastAsia="mn-MN"/>
        </w:rPr>
      </w:pPr>
      <w:r w:rsidRPr="00332B30">
        <w:rPr>
          <w:rFonts w:ascii="Arial" w:hAnsi="Arial" w:cs="Arial"/>
          <w:b/>
          <w:bCs/>
          <w:noProof/>
          <w:sz w:val="24"/>
          <w:szCs w:val="24"/>
          <w:lang w:val="af-ZA" w:eastAsia="mn-MN"/>
        </w:rPr>
        <w:t xml:space="preserve">Зарим гадаад улсын харьцуулсан судалгаа. </w:t>
      </w:r>
    </w:p>
    <w:p w14:paraId="33C766DE" w14:textId="74F9D960" w:rsidR="006E1A99" w:rsidRPr="00332B30" w:rsidRDefault="006E1A99" w:rsidP="008003CB">
      <w:pPr>
        <w:spacing w:after="0" w:line="240" w:lineRule="auto"/>
        <w:ind w:firstLine="720"/>
        <w:jc w:val="both"/>
        <w:rPr>
          <w:rFonts w:ascii="Arial" w:hAnsi="Arial" w:cs="Arial"/>
          <w:noProof/>
          <w:sz w:val="24"/>
          <w:szCs w:val="24"/>
          <w:lang w:val="af-ZA" w:eastAsia="mn-MN"/>
        </w:rPr>
      </w:pP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b/>
          <w:bCs/>
          <w:noProof/>
          <w:sz w:val="24"/>
          <w:szCs w:val="24"/>
          <w:lang w:val="af-ZA" w:eastAsia="mn-MN"/>
        </w:rPr>
        <w:tab/>
      </w:r>
      <w:r w:rsidRPr="00332B30">
        <w:rPr>
          <w:rFonts w:ascii="Arial" w:hAnsi="Arial" w:cs="Arial"/>
          <w:noProof/>
          <w:sz w:val="24"/>
          <w:szCs w:val="24"/>
          <w:lang w:val="af-ZA" w:eastAsia="mn-MN"/>
        </w:rPr>
        <w:t>Хүснэгт 9</w:t>
      </w:r>
    </w:p>
    <w:tbl>
      <w:tblPr>
        <w:tblStyle w:val="TableGrid"/>
        <w:tblpPr w:leftFromText="180" w:rightFromText="180" w:vertAnchor="text" w:tblpY="247"/>
        <w:tblW w:w="9516" w:type="dxa"/>
        <w:tblLook w:val="04A0" w:firstRow="1" w:lastRow="0" w:firstColumn="1" w:lastColumn="0" w:noHBand="0" w:noVBand="1"/>
      </w:tblPr>
      <w:tblGrid>
        <w:gridCol w:w="527"/>
        <w:gridCol w:w="885"/>
        <w:gridCol w:w="1349"/>
        <w:gridCol w:w="1667"/>
        <w:gridCol w:w="1440"/>
        <w:gridCol w:w="1898"/>
        <w:gridCol w:w="1750"/>
      </w:tblGrid>
      <w:tr w:rsidR="00332B30" w:rsidRPr="00332B30" w14:paraId="7BFE155F" w14:textId="77777777" w:rsidTr="006F57C1">
        <w:tc>
          <w:tcPr>
            <w:tcW w:w="529" w:type="dxa"/>
          </w:tcPr>
          <w:p w14:paraId="1FABD193" w14:textId="77777777" w:rsidR="00285F68" w:rsidRPr="00332B30" w:rsidRDefault="00285F68" w:rsidP="003967A6">
            <w:pPr>
              <w:contextualSpacing/>
              <w:jc w:val="center"/>
              <w:rPr>
                <w:rFonts w:ascii="Arial" w:eastAsia="Arial Unicode MS" w:hAnsi="Arial" w:cs="Arial"/>
                <w:b/>
                <w:bCs/>
                <w:noProof/>
                <w:sz w:val="20"/>
                <w:szCs w:val="20"/>
              </w:rPr>
            </w:pPr>
            <w:r w:rsidRPr="00332B30">
              <w:rPr>
                <w:rFonts w:ascii="Arial" w:eastAsia="Arial Unicode MS" w:hAnsi="Arial" w:cs="Arial"/>
                <w:b/>
                <w:bCs/>
                <w:noProof/>
                <w:sz w:val="20"/>
                <w:szCs w:val="20"/>
              </w:rPr>
              <w:t>д/д</w:t>
            </w:r>
          </w:p>
        </w:tc>
        <w:tc>
          <w:tcPr>
            <w:tcW w:w="891" w:type="dxa"/>
          </w:tcPr>
          <w:p w14:paraId="1D93AFF9" w14:textId="77777777" w:rsidR="00285F68" w:rsidRPr="00332B30" w:rsidRDefault="00285F68" w:rsidP="003967A6">
            <w:pPr>
              <w:contextualSpacing/>
              <w:jc w:val="center"/>
              <w:rPr>
                <w:rFonts w:ascii="Arial" w:eastAsia="Arial Unicode MS" w:hAnsi="Arial" w:cs="Arial"/>
                <w:b/>
                <w:bCs/>
                <w:noProof/>
                <w:sz w:val="20"/>
                <w:szCs w:val="20"/>
              </w:rPr>
            </w:pPr>
            <w:r w:rsidRPr="00332B30">
              <w:rPr>
                <w:rFonts w:ascii="Arial" w:eastAsia="Arial Unicode MS" w:hAnsi="Arial" w:cs="Arial"/>
                <w:b/>
                <w:bCs/>
                <w:noProof/>
                <w:sz w:val="20"/>
                <w:szCs w:val="20"/>
              </w:rPr>
              <w:t>Улсын нэр</w:t>
            </w:r>
          </w:p>
        </w:tc>
        <w:tc>
          <w:tcPr>
            <w:tcW w:w="1238" w:type="dxa"/>
          </w:tcPr>
          <w:p w14:paraId="45D2A671" w14:textId="77777777" w:rsidR="00285F68" w:rsidRPr="00332B30" w:rsidRDefault="00285F68" w:rsidP="003967A6">
            <w:pPr>
              <w:contextualSpacing/>
              <w:jc w:val="center"/>
              <w:rPr>
                <w:rFonts w:ascii="Arial" w:eastAsia="Arial Unicode MS" w:hAnsi="Arial" w:cs="Arial"/>
                <w:b/>
                <w:bCs/>
                <w:noProof/>
                <w:sz w:val="20"/>
                <w:szCs w:val="20"/>
              </w:rPr>
            </w:pPr>
            <w:r w:rsidRPr="00332B30">
              <w:rPr>
                <w:rFonts w:ascii="Arial" w:eastAsia="Arial Unicode MS" w:hAnsi="Arial" w:cs="Arial"/>
                <w:b/>
                <w:bCs/>
                <w:noProof/>
                <w:sz w:val="20"/>
                <w:szCs w:val="20"/>
              </w:rPr>
              <w:t>Тусгайлсан сантай эсэх</w:t>
            </w:r>
          </w:p>
        </w:tc>
        <w:tc>
          <w:tcPr>
            <w:tcW w:w="1544" w:type="dxa"/>
          </w:tcPr>
          <w:p w14:paraId="3D4825BA" w14:textId="77777777" w:rsidR="00285F68" w:rsidRPr="00332B30" w:rsidRDefault="00285F68" w:rsidP="003967A6">
            <w:pPr>
              <w:contextualSpacing/>
              <w:jc w:val="center"/>
              <w:rPr>
                <w:rFonts w:ascii="Arial" w:eastAsia="Arial Unicode MS" w:hAnsi="Arial" w:cs="Arial"/>
                <w:b/>
                <w:bCs/>
                <w:noProof/>
                <w:sz w:val="20"/>
                <w:szCs w:val="20"/>
              </w:rPr>
            </w:pPr>
            <w:r w:rsidRPr="00332B30">
              <w:rPr>
                <w:rFonts w:ascii="Arial" w:eastAsia="Arial Unicode MS" w:hAnsi="Arial" w:cs="Arial"/>
                <w:b/>
                <w:bCs/>
                <w:noProof/>
                <w:sz w:val="20"/>
                <w:szCs w:val="20"/>
              </w:rPr>
              <w:t>Сангийн төрөл</w:t>
            </w:r>
          </w:p>
        </w:tc>
        <w:tc>
          <w:tcPr>
            <w:tcW w:w="1451" w:type="dxa"/>
          </w:tcPr>
          <w:p w14:paraId="13DC20E5" w14:textId="77777777" w:rsidR="00285F68" w:rsidRPr="00332B30" w:rsidRDefault="00285F68" w:rsidP="003967A6">
            <w:pPr>
              <w:contextualSpacing/>
              <w:jc w:val="center"/>
              <w:rPr>
                <w:rFonts w:ascii="Arial" w:eastAsia="Arial Unicode MS" w:hAnsi="Arial" w:cs="Arial"/>
                <w:b/>
                <w:bCs/>
                <w:noProof/>
                <w:sz w:val="20"/>
                <w:szCs w:val="20"/>
              </w:rPr>
            </w:pPr>
            <w:r w:rsidRPr="00332B30">
              <w:rPr>
                <w:rFonts w:ascii="Arial" w:eastAsia="Arial Unicode MS" w:hAnsi="Arial" w:cs="Arial"/>
                <w:b/>
                <w:bCs/>
                <w:noProof/>
                <w:sz w:val="20"/>
                <w:szCs w:val="20"/>
              </w:rPr>
              <w:t>Сангийн харьяалах</w:t>
            </w:r>
          </w:p>
          <w:p w14:paraId="7EE6C03D" w14:textId="77777777" w:rsidR="00285F68" w:rsidRPr="00332B30" w:rsidRDefault="00285F68" w:rsidP="003967A6">
            <w:pPr>
              <w:contextualSpacing/>
              <w:jc w:val="center"/>
              <w:rPr>
                <w:rFonts w:ascii="Arial" w:eastAsia="Arial Unicode MS" w:hAnsi="Arial" w:cs="Arial"/>
                <w:b/>
                <w:bCs/>
                <w:noProof/>
                <w:sz w:val="20"/>
                <w:szCs w:val="20"/>
              </w:rPr>
            </w:pPr>
            <w:r w:rsidRPr="00332B30">
              <w:rPr>
                <w:rFonts w:ascii="Arial" w:eastAsia="Arial Unicode MS" w:hAnsi="Arial" w:cs="Arial"/>
                <w:b/>
                <w:bCs/>
                <w:noProof/>
                <w:sz w:val="20"/>
                <w:szCs w:val="20"/>
              </w:rPr>
              <w:t>байгууллага</w:t>
            </w:r>
          </w:p>
        </w:tc>
        <w:tc>
          <w:tcPr>
            <w:tcW w:w="2139" w:type="dxa"/>
          </w:tcPr>
          <w:p w14:paraId="7569D633" w14:textId="77777777" w:rsidR="00285F68" w:rsidRPr="00332B30" w:rsidRDefault="00285F68" w:rsidP="003967A6">
            <w:pPr>
              <w:contextualSpacing/>
              <w:jc w:val="center"/>
              <w:rPr>
                <w:rFonts w:ascii="Arial" w:eastAsia="Arial Unicode MS" w:hAnsi="Arial" w:cs="Arial"/>
                <w:b/>
                <w:bCs/>
                <w:noProof/>
                <w:sz w:val="20"/>
                <w:szCs w:val="20"/>
              </w:rPr>
            </w:pPr>
            <w:r w:rsidRPr="00332B30">
              <w:rPr>
                <w:rFonts w:ascii="Arial" w:eastAsia="Arial Unicode MS" w:hAnsi="Arial" w:cs="Arial"/>
                <w:b/>
                <w:bCs/>
                <w:noProof/>
                <w:sz w:val="20"/>
                <w:szCs w:val="20"/>
              </w:rPr>
              <w:t>Нөхөн олговор олгох шийдвэр гаргах этгээд</w:t>
            </w:r>
          </w:p>
        </w:tc>
        <w:tc>
          <w:tcPr>
            <w:tcW w:w="1724" w:type="dxa"/>
          </w:tcPr>
          <w:p w14:paraId="784B4E0C" w14:textId="77777777" w:rsidR="00285F68" w:rsidRPr="00332B30" w:rsidRDefault="00285F68" w:rsidP="003967A6">
            <w:pPr>
              <w:contextualSpacing/>
              <w:jc w:val="center"/>
              <w:rPr>
                <w:rFonts w:ascii="Arial" w:eastAsia="Arial Unicode MS" w:hAnsi="Arial" w:cs="Arial"/>
                <w:b/>
                <w:bCs/>
                <w:noProof/>
                <w:sz w:val="20"/>
                <w:szCs w:val="20"/>
              </w:rPr>
            </w:pPr>
            <w:r w:rsidRPr="00332B30">
              <w:rPr>
                <w:rFonts w:ascii="Arial" w:eastAsia="Arial Unicode MS" w:hAnsi="Arial" w:cs="Arial"/>
                <w:b/>
                <w:bCs/>
                <w:noProof/>
                <w:sz w:val="20"/>
                <w:szCs w:val="20"/>
              </w:rPr>
              <w:t>Сангийн санхүүжилтийн эх үүсвэр</w:t>
            </w:r>
          </w:p>
        </w:tc>
      </w:tr>
      <w:tr w:rsidR="00332B30" w:rsidRPr="00332B30" w14:paraId="2EBF29B3" w14:textId="77777777" w:rsidTr="006F57C1">
        <w:tc>
          <w:tcPr>
            <w:tcW w:w="529" w:type="dxa"/>
          </w:tcPr>
          <w:p w14:paraId="5D86D6D2"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1</w:t>
            </w:r>
          </w:p>
        </w:tc>
        <w:tc>
          <w:tcPr>
            <w:tcW w:w="891" w:type="dxa"/>
          </w:tcPr>
          <w:p w14:paraId="18EC1321"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 xml:space="preserve">Япон </w:t>
            </w:r>
          </w:p>
        </w:tc>
        <w:tc>
          <w:tcPr>
            <w:tcW w:w="1238" w:type="dxa"/>
          </w:tcPr>
          <w:p w14:paraId="33A68E7D"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тийм</w:t>
            </w:r>
          </w:p>
        </w:tc>
        <w:tc>
          <w:tcPr>
            <w:tcW w:w="1544" w:type="dxa"/>
          </w:tcPr>
          <w:p w14:paraId="17B51F6A" w14:textId="77777777" w:rsidR="00285F68" w:rsidRPr="00332B30" w:rsidRDefault="00285F68" w:rsidP="00285F68">
            <w:pPr>
              <w:pStyle w:val="ListParagraph"/>
              <w:numPr>
                <w:ilvl w:val="0"/>
                <w:numId w:val="8"/>
              </w:numPr>
              <w:spacing w:after="0" w:line="240" w:lineRule="auto"/>
              <w:ind w:left="222" w:hanging="141"/>
              <w:rPr>
                <w:rFonts w:ascii="Arial" w:eastAsia="Arial Unicode MS" w:hAnsi="Arial" w:cs="Arial"/>
                <w:noProof/>
                <w:sz w:val="20"/>
                <w:szCs w:val="20"/>
              </w:rPr>
            </w:pPr>
            <w:r w:rsidRPr="00332B30">
              <w:rPr>
                <w:rFonts w:ascii="Arial" w:eastAsia="Arial Unicode MS" w:hAnsi="Arial" w:cs="Arial"/>
                <w:noProof/>
                <w:sz w:val="20"/>
                <w:szCs w:val="20"/>
              </w:rPr>
              <w:t>Гэмт хэргийн хохирогчид дэмжлэг үзүүлэх сан</w:t>
            </w:r>
          </w:p>
        </w:tc>
        <w:tc>
          <w:tcPr>
            <w:tcW w:w="1451" w:type="dxa"/>
          </w:tcPr>
          <w:p w14:paraId="1A82DC5C"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Олон нийтийн аюулгүй байдлын комисс</w:t>
            </w:r>
          </w:p>
        </w:tc>
        <w:tc>
          <w:tcPr>
            <w:tcW w:w="2139" w:type="dxa"/>
          </w:tcPr>
          <w:p w14:paraId="294C6767" w14:textId="77777777" w:rsidR="00285F68" w:rsidRPr="00332B30" w:rsidRDefault="00285F68" w:rsidP="003967A6">
            <w:pPr>
              <w:pStyle w:val="ListParagraph"/>
              <w:ind w:left="0"/>
              <w:rPr>
                <w:rFonts w:ascii="Arial" w:eastAsia="Arial Unicode MS" w:hAnsi="Arial" w:cs="Arial"/>
                <w:b/>
                <w:bCs/>
                <w:noProof/>
                <w:sz w:val="20"/>
                <w:szCs w:val="20"/>
              </w:rPr>
            </w:pPr>
            <w:r w:rsidRPr="00332B30">
              <w:rPr>
                <w:rFonts w:ascii="Arial" w:eastAsia="Arial Unicode MS" w:hAnsi="Arial" w:cs="Arial"/>
                <w:b/>
                <w:bCs/>
                <w:noProof/>
                <w:sz w:val="20"/>
                <w:szCs w:val="20"/>
              </w:rPr>
              <w:t>Зөвлөл</w:t>
            </w:r>
          </w:p>
          <w:p w14:paraId="732793CF" w14:textId="77777777" w:rsidR="00285F68" w:rsidRPr="00332B30" w:rsidRDefault="00285F68" w:rsidP="003967A6">
            <w:pPr>
              <w:pStyle w:val="ListParagraph"/>
              <w:ind w:left="0"/>
              <w:rPr>
                <w:rFonts w:ascii="Arial" w:eastAsia="Arial Unicode MS" w:hAnsi="Arial" w:cs="Arial"/>
                <w:b/>
                <w:bCs/>
                <w:noProof/>
                <w:sz w:val="20"/>
                <w:szCs w:val="20"/>
              </w:rPr>
            </w:pPr>
            <w:r w:rsidRPr="00332B30">
              <w:rPr>
                <w:rFonts w:ascii="Arial" w:eastAsia="Arial Unicode MS" w:hAnsi="Arial" w:cs="Arial"/>
                <w:b/>
                <w:bCs/>
                <w:noProof/>
                <w:sz w:val="20"/>
                <w:szCs w:val="20"/>
              </w:rPr>
              <w:t>Зөвлөлийн дарга буюу Хууль зүйн сайд эсхүл Хууль зүйн дэд сайдын тушаал</w:t>
            </w:r>
          </w:p>
        </w:tc>
        <w:tc>
          <w:tcPr>
            <w:tcW w:w="1724" w:type="dxa"/>
          </w:tcPr>
          <w:p w14:paraId="505E71A5" w14:textId="77777777" w:rsidR="00285F68" w:rsidRPr="00332B30" w:rsidRDefault="00285F68" w:rsidP="00285F68">
            <w:pPr>
              <w:pStyle w:val="ListParagraph"/>
              <w:numPr>
                <w:ilvl w:val="0"/>
                <w:numId w:val="8"/>
              </w:numPr>
              <w:spacing w:after="0"/>
              <w:ind w:left="308" w:hanging="283"/>
              <w:rPr>
                <w:rFonts w:ascii="Arial" w:eastAsia="Arial Unicode MS" w:hAnsi="Arial" w:cs="Arial"/>
                <w:noProof/>
                <w:sz w:val="20"/>
                <w:szCs w:val="20"/>
              </w:rPr>
            </w:pPr>
            <w:r w:rsidRPr="00332B30">
              <w:rPr>
                <w:rFonts w:ascii="Arial" w:eastAsia="Arial Unicode MS" w:hAnsi="Arial" w:cs="Arial"/>
                <w:noProof/>
                <w:sz w:val="20"/>
                <w:szCs w:val="20"/>
              </w:rPr>
              <w:t>Засгийн газар</w:t>
            </w:r>
          </w:p>
          <w:p w14:paraId="523AB41C" w14:textId="77777777" w:rsidR="00285F68" w:rsidRPr="00332B30" w:rsidRDefault="00285F68" w:rsidP="00285F68">
            <w:pPr>
              <w:pStyle w:val="ListParagraph"/>
              <w:numPr>
                <w:ilvl w:val="0"/>
                <w:numId w:val="8"/>
              </w:numPr>
              <w:spacing w:after="0"/>
              <w:ind w:left="308" w:hanging="283"/>
              <w:rPr>
                <w:rFonts w:ascii="Arial" w:eastAsia="Arial Unicode MS" w:hAnsi="Arial" w:cs="Arial"/>
                <w:noProof/>
                <w:sz w:val="20"/>
                <w:szCs w:val="20"/>
              </w:rPr>
            </w:pPr>
            <w:r w:rsidRPr="00332B30">
              <w:rPr>
                <w:rFonts w:ascii="Arial" w:eastAsia="Arial Unicode MS" w:hAnsi="Arial" w:cs="Arial"/>
                <w:noProof/>
                <w:sz w:val="20"/>
                <w:szCs w:val="20"/>
              </w:rPr>
              <w:t>Хандив</w:t>
            </w:r>
          </w:p>
          <w:p w14:paraId="311C88F7" w14:textId="77777777" w:rsidR="00285F68" w:rsidRPr="00332B30" w:rsidRDefault="00285F68" w:rsidP="003967A6">
            <w:pPr>
              <w:pStyle w:val="ListParagraph"/>
              <w:ind w:left="0"/>
              <w:rPr>
                <w:rFonts w:ascii="Arial" w:eastAsia="Arial Unicode MS" w:hAnsi="Arial" w:cs="Arial"/>
                <w:noProof/>
                <w:sz w:val="20"/>
                <w:szCs w:val="20"/>
              </w:rPr>
            </w:pPr>
          </w:p>
        </w:tc>
      </w:tr>
      <w:tr w:rsidR="00332B30" w:rsidRPr="00332B30" w14:paraId="1F479C45" w14:textId="77777777" w:rsidTr="006F57C1">
        <w:tc>
          <w:tcPr>
            <w:tcW w:w="529" w:type="dxa"/>
          </w:tcPr>
          <w:p w14:paraId="76AF73D1"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2</w:t>
            </w:r>
          </w:p>
        </w:tc>
        <w:tc>
          <w:tcPr>
            <w:tcW w:w="891" w:type="dxa"/>
          </w:tcPr>
          <w:p w14:paraId="43FB172E"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БНСУ</w:t>
            </w:r>
          </w:p>
        </w:tc>
        <w:tc>
          <w:tcPr>
            <w:tcW w:w="1238" w:type="dxa"/>
          </w:tcPr>
          <w:p w14:paraId="12B51C1A"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тийм</w:t>
            </w:r>
          </w:p>
        </w:tc>
        <w:tc>
          <w:tcPr>
            <w:tcW w:w="1544" w:type="dxa"/>
          </w:tcPr>
          <w:p w14:paraId="4903C37F" w14:textId="77777777" w:rsidR="00285F68" w:rsidRPr="00332B30" w:rsidRDefault="00285F68" w:rsidP="00285F68">
            <w:pPr>
              <w:pStyle w:val="ListParagraph"/>
              <w:numPr>
                <w:ilvl w:val="0"/>
                <w:numId w:val="8"/>
              </w:numPr>
              <w:spacing w:after="160" w:line="240" w:lineRule="auto"/>
              <w:ind w:left="222" w:hanging="141"/>
              <w:rPr>
                <w:rFonts w:ascii="Arial" w:eastAsia="Arial Unicode MS" w:hAnsi="Arial" w:cs="Arial"/>
                <w:noProof/>
                <w:sz w:val="20"/>
                <w:szCs w:val="20"/>
              </w:rPr>
            </w:pPr>
            <w:r w:rsidRPr="00332B30">
              <w:rPr>
                <w:rFonts w:ascii="Arial" w:eastAsia="Arial Unicode MS" w:hAnsi="Arial" w:cs="Arial"/>
                <w:noProof/>
                <w:sz w:val="20"/>
                <w:szCs w:val="20"/>
              </w:rPr>
              <w:t>Амь үрэгдэгсдийн гэр бүлд үзүүлэх тусламжийн сан,</w:t>
            </w:r>
          </w:p>
          <w:p w14:paraId="306FC5DD" w14:textId="77777777" w:rsidR="00285F68" w:rsidRPr="00332B30" w:rsidRDefault="00285F68" w:rsidP="00285F68">
            <w:pPr>
              <w:pStyle w:val="ListParagraph"/>
              <w:numPr>
                <w:ilvl w:val="0"/>
                <w:numId w:val="8"/>
              </w:numPr>
              <w:spacing w:after="0" w:line="240" w:lineRule="auto"/>
              <w:ind w:left="222" w:hanging="141"/>
              <w:rPr>
                <w:rFonts w:ascii="Arial" w:eastAsia="Arial Unicode MS" w:hAnsi="Arial" w:cs="Arial"/>
                <w:noProof/>
                <w:sz w:val="20"/>
                <w:szCs w:val="20"/>
              </w:rPr>
            </w:pPr>
            <w:r w:rsidRPr="00332B30">
              <w:rPr>
                <w:rFonts w:ascii="Arial" w:eastAsia="Arial Unicode MS" w:hAnsi="Arial" w:cs="Arial"/>
                <w:noProof/>
                <w:sz w:val="20"/>
                <w:szCs w:val="20"/>
              </w:rPr>
              <w:t xml:space="preserve">Хөгжлийн бэрхшээлийг арилгах, хүнд </w:t>
            </w:r>
            <w:r w:rsidRPr="00332B30">
              <w:rPr>
                <w:rFonts w:ascii="Arial" w:eastAsia="Arial Unicode MS" w:hAnsi="Arial" w:cs="Arial"/>
                <w:noProof/>
                <w:sz w:val="20"/>
                <w:szCs w:val="20"/>
              </w:rPr>
              <w:lastRenderedPageBreak/>
              <w:t>бэртлийг арилгах сан</w:t>
            </w:r>
          </w:p>
        </w:tc>
        <w:tc>
          <w:tcPr>
            <w:tcW w:w="1451" w:type="dxa"/>
          </w:tcPr>
          <w:p w14:paraId="4B068A3F"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lastRenderedPageBreak/>
              <w:t>Зөвлөл</w:t>
            </w:r>
          </w:p>
        </w:tc>
        <w:tc>
          <w:tcPr>
            <w:tcW w:w="2139" w:type="dxa"/>
          </w:tcPr>
          <w:p w14:paraId="54F2805B" w14:textId="77777777" w:rsidR="00285F68" w:rsidRPr="00332B30" w:rsidRDefault="00285F68" w:rsidP="003967A6">
            <w:pPr>
              <w:contextualSpacing/>
              <w:rPr>
                <w:rFonts w:ascii="Arial" w:eastAsia="Arial Unicode MS" w:hAnsi="Arial" w:cs="Arial"/>
                <w:b/>
                <w:bCs/>
                <w:noProof/>
                <w:sz w:val="20"/>
                <w:szCs w:val="20"/>
              </w:rPr>
            </w:pPr>
            <w:r w:rsidRPr="00332B30">
              <w:rPr>
                <w:rFonts w:ascii="Arial" w:eastAsia="Arial Unicode MS" w:hAnsi="Arial" w:cs="Arial"/>
                <w:b/>
                <w:bCs/>
                <w:noProof/>
                <w:sz w:val="20"/>
                <w:szCs w:val="20"/>
              </w:rPr>
              <w:t>Ерөнхийлөгчийн зарлиг</w:t>
            </w:r>
          </w:p>
        </w:tc>
        <w:tc>
          <w:tcPr>
            <w:tcW w:w="1724" w:type="dxa"/>
          </w:tcPr>
          <w:p w14:paraId="76330B5B" w14:textId="77777777" w:rsidR="00285F68" w:rsidRPr="00332B30" w:rsidRDefault="00285F68" w:rsidP="00285F68">
            <w:pPr>
              <w:pStyle w:val="ListParagraph"/>
              <w:numPr>
                <w:ilvl w:val="0"/>
                <w:numId w:val="8"/>
              </w:numPr>
              <w:spacing w:after="0" w:line="240" w:lineRule="auto"/>
              <w:ind w:left="166" w:hanging="166"/>
              <w:rPr>
                <w:rFonts w:ascii="Arial" w:eastAsia="Arial Unicode MS" w:hAnsi="Arial" w:cs="Arial"/>
                <w:noProof/>
                <w:sz w:val="20"/>
                <w:szCs w:val="20"/>
              </w:rPr>
            </w:pPr>
            <w:r w:rsidRPr="00332B30">
              <w:rPr>
                <w:rFonts w:ascii="Arial" w:eastAsia="Arial Unicode MS" w:hAnsi="Arial" w:cs="Arial"/>
                <w:noProof/>
                <w:sz w:val="20"/>
                <w:szCs w:val="20"/>
              </w:rPr>
              <w:t>Улсын төсөв</w:t>
            </w:r>
          </w:p>
        </w:tc>
      </w:tr>
      <w:tr w:rsidR="00332B30" w:rsidRPr="00332B30" w14:paraId="3F5335BC" w14:textId="77777777" w:rsidTr="006F57C1">
        <w:tc>
          <w:tcPr>
            <w:tcW w:w="529" w:type="dxa"/>
          </w:tcPr>
          <w:p w14:paraId="1942C06F"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3</w:t>
            </w:r>
          </w:p>
        </w:tc>
        <w:tc>
          <w:tcPr>
            <w:tcW w:w="891" w:type="dxa"/>
          </w:tcPr>
          <w:p w14:paraId="30DD3319"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 xml:space="preserve">Австри </w:t>
            </w:r>
          </w:p>
        </w:tc>
        <w:tc>
          <w:tcPr>
            <w:tcW w:w="1238" w:type="dxa"/>
          </w:tcPr>
          <w:p w14:paraId="30FE1894"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үгүй</w:t>
            </w:r>
          </w:p>
        </w:tc>
        <w:tc>
          <w:tcPr>
            <w:tcW w:w="1544" w:type="dxa"/>
          </w:tcPr>
          <w:p w14:paraId="1F01BF15" w14:textId="77777777" w:rsidR="00285F68" w:rsidRPr="00332B30" w:rsidRDefault="00285F68" w:rsidP="003967A6">
            <w:pPr>
              <w:contextualSpacing/>
              <w:rPr>
                <w:rFonts w:ascii="Arial" w:eastAsia="Arial Unicode MS" w:hAnsi="Arial" w:cs="Arial"/>
                <w:noProof/>
                <w:sz w:val="20"/>
                <w:szCs w:val="20"/>
              </w:rPr>
            </w:pPr>
          </w:p>
        </w:tc>
        <w:tc>
          <w:tcPr>
            <w:tcW w:w="1451" w:type="dxa"/>
          </w:tcPr>
          <w:p w14:paraId="210C4FE3"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Холбооны нийгмийн асуудал, хөгжлийн бэрхшээлтэй иргэдийн асуудал эрхэлсэн алба</w:t>
            </w:r>
          </w:p>
        </w:tc>
        <w:tc>
          <w:tcPr>
            <w:tcW w:w="2139" w:type="dxa"/>
          </w:tcPr>
          <w:p w14:paraId="70618756" w14:textId="77777777" w:rsidR="00285F68" w:rsidRPr="00332B30" w:rsidRDefault="00285F68" w:rsidP="003967A6">
            <w:pPr>
              <w:contextualSpacing/>
              <w:rPr>
                <w:rFonts w:ascii="Arial" w:eastAsia="Arial Unicode MS" w:hAnsi="Arial" w:cs="Arial"/>
                <w:b/>
                <w:bCs/>
                <w:noProof/>
                <w:sz w:val="20"/>
                <w:szCs w:val="20"/>
              </w:rPr>
            </w:pPr>
            <w:r w:rsidRPr="00332B30">
              <w:rPr>
                <w:rFonts w:ascii="Arial" w:eastAsia="Arial Unicode MS" w:hAnsi="Arial" w:cs="Arial"/>
                <w:b/>
                <w:bCs/>
                <w:noProof/>
                <w:sz w:val="20"/>
                <w:szCs w:val="20"/>
              </w:rPr>
              <w:t>Холбооны нийгмийн асуудал, хөгжлийн бэрхшээлтэй иргэдийн асуудал эрхэлсэн алба</w:t>
            </w:r>
          </w:p>
        </w:tc>
        <w:tc>
          <w:tcPr>
            <w:tcW w:w="1724" w:type="dxa"/>
          </w:tcPr>
          <w:p w14:paraId="6891E035"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Холбооны сан</w:t>
            </w:r>
          </w:p>
        </w:tc>
      </w:tr>
      <w:tr w:rsidR="00332B30" w:rsidRPr="00332B30" w14:paraId="5E58CB0E" w14:textId="77777777" w:rsidTr="006F57C1">
        <w:tc>
          <w:tcPr>
            <w:tcW w:w="529" w:type="dxa"/>
          </w:tcPr>
          <w:p w14:paraId="76413706"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4</w:t>
            </w:r>
          </w:p>
        </w:tc>
        <w:tc>
          <w:tcPr>
            <w:tcW w:w="891" w:type="dxa"/>
          </w:tcPr>
          <w:p w14:paraId="3EE8D731"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Болгар</w:t>
            </w:r>
          </w:p>
        </w:tc>
        <w:tc>
          <w:tcPr>
            <w:tcW w:w="1238" w:type="dxa"/>
          </w:tcPr>
          <w:p w14:paraId="05944FF1"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 xml:space="preserve">үгүй </w:t>
            </w:r>
          </w:p>
        </w:tc>
        <w:tc>
          <w:tcPr>
            <w:tcW w:w="1544" w:type="dxa"/>
          </w:tcPr>
          <w:p w14:paraId="25CB7B90" w14:textId="77777777" w:rsidR="00285F68" w:rsidRPr="00332B30" w:rsidRDefault="00285F68" w:rsidP="003967A6">
            <w:pPr>
              <w:contextualSpacing/>
              <w:rPr>
                <w:rFonts w:ascii="Arial" w:eastAsia="Arial Unicode MS" w:hAnsi="Arial" w:cs="Arial"/>
                <w:noProof/>
                <w:sz w:val="20"/>
                <w:szCs w:val="20"/>
              </w:rPr>
            </w:pPr>
          </w:p>
        </w:tc>
        <w:tc>
          <w:tcPr>
            <w:tcW w:w="1451" w:type="dxa"/>
          </w:tcPr>
          <w:p w14:paraId="0A5000D5"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Үндэсний зөвлөл</w:t>
            </w:r>
          </w:p>
        </w:tc>
        <w:tc>
          <w:tcPr>
            <w:tcW w:w="2139" w:type="dxa"/>
          </w:tcPr>
          <w:p w14:paraId="3A3CA3BA" w14:textId="77777777" w:rsidR="00285F68" w:rsidRPr="00332B30" w:rsidRDefault="00285F68" w:rsidP="003967A6">
            <w:pPr>
              <w:contextualSpacing/>
              <w:rPr>
                <w:rFonts w:ascii="Arial" w:eastAsia="Arial Unicode MS" w:hAnsi="Arial" w:cs="Arial"/>
                <w:b/>
                <w:bCs/>
                <w:noProof/>
                <w:sz w:val="20"/>
                <w:szCs w:val="20"/>
              </w:rPr>
            </w:pPr>
            <w:r w:rsidRPr="00332B30">
              <w:rPr>
                <w:rFonts w:ascii="Arial" w:eastAsia="Arial Unicode MS" w:hAnsi="Arial" w:cs="Arial"/>
                <w:b/>
                <w:bCs/>
                <w:noProof/>
                <w:sz w:val="20"/>
                <w:szCs w:val="20"/>
              </w:rPr>
              <w:t>Хууль зүйн сайдын тушаалаар</w:t>
            </w:r>
          </w:p>
        </w:tc>
        <w:tc>
          <w:tcPr>
            <w:tcW w:w="1724" w:type="dxa"/>
          </w:tcPr>
          <w:p w14:paraId="4361E0D3"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Улсын төсөв,</w:t>
            </w:r>
          </w:p>
          <w:p w14:paraId="1CFAD8B8"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Хууль зүйн яамны төсөвт тусган санхүүжүүлдэг.</w:t>
            </w:r>
          </w:p>
        </w:tc>
      </w:tr>
      <w:tr w:rsidR="00332B30" w:rsidRPr="00332B30" w14:paraId="6AA23FC6" w14:textId="77777777" w:rsidTr="006F57C1">
        <w:tc>
          <w:tcPr>
            <w:tcW w:w="529" w:type="dxa"/>
          </w:tcPr>
          <w:p w14:paraId="0F72CB7B"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5</w:t>
            </w:r>
          </w:p>
        </w:tc>
        <w:tc>
          <w:tcPr>
            <w:tcW w:w="891" w:type="dxa"/>
          </w:tcPr>
          <w:p w14:paraId="41F4D6AB"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Эстони</w:t>
            </w:r>
          </w:p>
        </w:tc>
        <w:tc>
          <w:tcPr>
            <w:tcW w:w="1238" w:type="dxa"/>
          </w:tcPr>
          <w:p w14:paraId="68DC45AB"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үгүй</w:t>
            </w:r>
          </w:p>
        </w:tc>
        <w:tc>
          <w:tcPr>
            <w:tcW w:w="1544" w:type="dxa"/>
          </w:tcPr>
          <w:p w14:paraId="6569B25F" w14:textId="77777777" w:rsidR="00285F68" w:rsidRPr="00332B30" w:rsidRDefault="00285F68" w:rsidP="003967A6">
            <w:pPr>
              <w:contextualSpacing/>
              <w:rPr>
                <w:rFonts w:ascii="Arial" w:eastAsia="Arial Unicode MS" w:hAnsi="Arial" w:cs="Arial"/>
                <w:noProof/>
                <w:sz w:val="20"/>
                <w:szCs w:val="20"/>
              </w:rPr>
            </w:pPr>
          </w:p>
        </w:tc>
        <w:tc>
          <w:tcPr>
            <w:tcW w:w="1451" w:type="dxa"/>
          </w:tcPr>
          <w:p w14:paraId="22ECCD04"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Нийгмийн даатгалын зөвлөл</w:t>
            </w:r>
          </w:p>
        </w:tc>
        <w:tc>
          <w:tcPr>
            <w:tcW w:w="2139" w:type="dxa"/>
          </w:tcPr>
          <w:p w14:paraId="7181D882" w14:textId="77777777" w:rsidR="00285F68" w:rsidRPr="00332B30" w:rsidRDefault="00285F68" w:rsidP="003967A6">
            <w:pPr>
              <w:contextualSpacing/>
              <w:rPr>
                <w:rFonts w:ascii="Arial" w:eastAsia="Arial Unicode MS" w:hAnsi="Arial" w:cs="Arial"/>
                <w:b/>
                <w:bCs/>
                <w:noProof/>
                <w:sz w:val="20"/>
                <w:szCs w:val="20"/>
              </w:rPr>
            </w:pPr>
            <w:r w:rsidRPr="00332B30">
              <w:rPr>
                <w:rFonts w:ascii="Arial" w:eastAsia="Arial Unicode MS" w:hAnsi="Arial" w:cs="Arial"/>
                <w:b/>
                <w:bCs/>
                <w:noProof/>
                <w:sz w:val="20"/>
                <w:szCs w:val="20"/>
              </w:rPr>
              <w:t>Нийгмийн даатгалын зөвлөлийн даргын тушаал</w:t>
            </w:r>
          </w:p>
        </w:tc>
        <w:tc>
          <w:tcPr>
            <w:tcW w:w="1724" w:type="dxa"/>
          </w:tcPr>
          <w:p w14:paraId="1D5BED10" w14:textId="77777777" w:rsidR="00285F68" w:rsidRPr="00332B30" w:rsidRDefault="00285F68" w:rsidP="003967A6">
            <w:pPr>
              <w:contextualSpacing/>
              <w:rPr>
                <w:rFonts w:ascii="Arial" w:eastAsia="Arial Unicode MS" w:hAnsi="Arial" w:cs="Arial"/>
                <w:noProof/>
                <w:sz w:val="20"/>
                <w:szCs w:val="20"/>
              </w:rPr>
            </w:pPr>
            <w:r w:rsidRPr="00332B30">
              <w:rPr>
                <w:rFonts w:ascii="Arial" w:eastAsia="Arial Unicode MS" w:hAnsi="Arial" w:cs="Arial"/>
                <w:noProof/>
                <w:sz w:val="20"/>
                <w:szCs w:val="20"/>
              </w:rPr>
              <w:t>Улсын төсөвт, Төрөөс Нийгмийн даатгалын зөвлөлийн төсөвт тусган санхүүжүүлдэг.</w:t>
            </w:r>
          </w:p>
        </w:tc>
      </w:tr>
    </w:tbl>
    <w:p w14:paraId="38E1117C" w14:textId="77777777" w:rsidR="00285F68" w:rsidRPr="00332B30" w:rsidRDefault="00285F68" w:rsidP="008003CB">
      <w:pPr>
        <w:spacing w:after="0" w:line="240" w:lineRule="auto"/>
        <w:ind w:firstLine="720"/>
        <w:jc w:val="both"/>
        <w:rPr>
          <w:rFonts w:ascii="Arial" w:hAnsi="Arial" w:cs="Arial"/>
          <w:noProof/>
          <w:sz w:val="24"/>
          <w:szCs w:val="24"/>
          <w:lang w:val="af-ZA" w:eastAsia="mn-MN"/>
        </w:rPr>
      </w:pPr>
    </w:p>
    <w:p w14:paraId="22D1F263" w14:textId="3E247C56" w:rsidR="00285F68" w:rsidRPr="00332B30" w:rsidRDefault="00866D06" w:rsidP="008003CB">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Зарим улсад</w:t>
      </w:r>
      <w:r w:rsidR="007D205C" w:rsidRPr="00332B30">
        <w:rPr>
          <w:rFonts w:ascii="Arial" w:hAnsi="Arial" w:cs="Arial"/>
          <w:noProof/>
          <w:sz w:val="24"/>
          <w:szCs w:val="24"/>
          <w:lang w:val="af-ZA" w:eastAsia="mn-MN"/>
        </w:rPr>
        <w:t xml:space="preserve"> тухайлбал дээрх хүснэгтэд дурдсан улсад хохирогчид олгох нөхөн төлбөрийг шүүхийн шийдв</w:t>
      </w:r>
      <w:r w:rsidR="008F1975" w:rsidRPr="00332B30">
        <w:rPr>
          <w:rFonts w:ascii="Arial" w:hAnsi="Arial" w:cs="Arial"/>
          <w:noProof/>
          <w:sz w:val="24"/>
          <w:szCs w:val="24"/>
          <w:lang w:val="af-ZA" w:eastAsia="mn-MN"/>
        </w:rPr>
        <w:t xml:space="preserve">эрээс үл хамааран төрийн байгууллагын шийдвэрээр </w:t>
      </w:r>
      <w:r w:rsidR="007D205C" w:rsidRPr="00332B30">
        <w:rPr>
          <w:rFonts w:ascii="Arial" w:hAnsi="Arial" w:cs="Arial"/>
          <w:noProof/>
          <w:sz w:val="24"/>
          <w:szCs w:val="24"/>
          <w:lang w:val="af-ZA" w:eastAsia="mn-MN"/>
        </w:rPr>
        <w:t xml:space="preserve">гэмт хэрэг гарсны дараа хохирогчийн хүсэлтийг судлан үзэж нөхөн олговрыг олгодог байна. </w:t>
      </w:r>
    </w:p>
    <w:p w14:paraId="71540C6F" w14:textId="77777777" w:rsidR="00285F68" w:rsidRPr="00332B30" w:rsidRDefault="00285F68" w:rsidP="008003CB">
      <w:pPr>
        <w:spacing w:after="0" w:line="240" w:lineRule="auto"/>
        <w:ind w:firstLine="720"/>
        <w:jc w:val="both"/>
        <w:rPr>
          <w:rFonts w:ascii="Arial" w:hAnsi="Arial" w:cs="Arial"/>
          <w:noProof/>
          <w:sz w:val="24"/>
          <w:szCs w:val="24"/>
          <w:lang w:val="af-ZA" w:eastAsia="mn-MN"/>
        </w:rPr>
      </w:pPr>
    </w:p>
    <w:p w14:paraId="415CF9D7" w14:textId="42B7D785" w:rsidR="00672A7E" w:rsidRPr="00332B30" w:rsidRDefault="00C864D0" w:rsidP="00C864D0">
      <w:pPr>
        <w:tabs>
          <w:tab w:val="left" w:pos="709"/>
        </w:tabs>
        <w:spacing w:after="0" w:line="240" w:lineRule="auto"/>
        <w:jc w:val="both"/>
        <w:rPr>
          <w:rFonts w:ascii="Arial" w:hAnsi="Arial" w:cs="Arial"/>
          <w:noProof/>
          <w:sz w:val="24"/>
          <w:szCs w:val="24"/>
          <w:lang w:val="af-ZA"/>
        </w:rPr>
      </w:pPr>
      <w:r w:rsidRPr="00332B30">
        <w:rPr>
          <w:rFonts w:ascii="Arial" w:hAnsi="Arial" w:cs="Arial"/>
          <w:noProof/>
          <w:sz w:val="24"/>
          <w:szCs w:val="24"/>
          <w:lang w:val="af-ZA" w:eastAsia="mn-MN"/>
        </w:rPr>
        <w:tab/>
      </w:r>
      <w:bookmarkStart w:id="15" w:name="_Hlk182147155"/>
      <w:r w:rsidR="00131785" w:rsidRPr="00332B30">
        <w:rPr>
          <w:rFonts w:ascii="Arial" w:hAnsi="Arial" w:cs="Arial"/>
          <w:noProof/>
          <w:sz w:val="24"/>
          <w:szCs w:val="24"/>
          <w:lang w:val="af-ZA" w:eastAsia="mn-MN"/>
        </w:rPr>
        <w:t>Иймд</w:t>
      </w:r>
      <w:r w:rsidR="00923C97" w:rsidRPr="00332B30">
        <w:rPr>
          <w:rFonts w:ascii="Arial" w:hAnsi="Arial" w:cs="Arial"/>
          <w:noProof/>
          <w:sz w:val="24"/>
          <w:szCs w:val="24"/>
          <w:lang w:val="af-ZA" w:eastAsia="mn-MN"/>
        </w:rPr>
        <w:t xml:space="preserve"> зөвхөн</w:t>
      </w:r>
      <w:r w:rsidR="00131785" w:rsidRPr="00332B30">
        <w:rPr>
          <w:rFonts w:ascii="Arial" w:hAnsi="Arial" w:cs="Arial"/>
          <w:noProof/>
          <w:sz w:val="24"/>
          <w:szCs w:val="24"/>
          <w:lang w:val="af-ZA" w:eastAsia="mn-MN"/>
        </w:rPr>
        <w:t xml:space="preserve"> шүүхийн шийдвэрийг үндэслэн Хууль зүй, дотоод хэргийн сайдын тушаалаар </w:t>
      </w:r>
      <w:r w:rsidR="00EA3BA1" w:rsidRPr="00332B30">
        <w:rPr>
          <w:rFonts w:ascii="Arial" w:hAnsi="Arial" w:cs="Arial"/>
          <w:noProof/>
          <w:sz w:val="24"/>
          <w:szCs w:val="24"/>
          <w:lang w:val="af-ZA" w:eastAsia="mn-MN"/>
        </w:rPr>
        <w:t xml:space="preserve">Гэмт хэргийн хохирогчид нөхөн төлбөр олгох сангаас хохирогчид нөхөн төлбөрийг олгож байгаа нь </w:t>
      </w:r>
      <w:r w:rsidR="00F57B91" w:rsidRPr="00332B30">
        <w:rPr>
          <w:rFonts w:ascii="Arial" w:hAnsi="Arial" w:cs="Arial"/>
          <w:noProof/>
          <w:sz w:val="24"/>
          <w:szCs w:val="24"/>
          <w:lang w:val="af-ZA" w:eastAsia="mn-MN"/>
        </w:rPr>
        <w:t>хууль зүйн үндэслэлтэй, хуульд нийцэх зарчмыг баримталж байгаа</w:t>
      </w:r>
      <w:r w:rsidR="001405A6" w:rsidRPr="00332B30">
        <w:rPr>
          <w:rFonts w:ascii="Arial" w:hAnsi="Arial" w:cs="Arial"/>
          <w:noProof/>
          <w:sz w:val="24"/>
          <w:szCs w:val="24"/>
          <w:lang w:val="af-ZA" w:eastAsia="mn-MN"/>
        </w:rPr>
        <w:t xml:space="preserve"> хэдий боловч тухайн сангийн зорилгыг бүрэн хангаж чадахгүй байна гэж үзэ</w:t>
      </w:r>
      <w:r w:rsidR="00672A7E" w:rsidRPr="00332B30">
        <w:rPr>
          <w:rFonts w:ascii="Arial" w:hAnsi="Arial" w:cs="Arial"/>
          <w:noProof/>
          <w:sz w:val="24"/>
          <w:szCs w:val="24"/>
          <w:lang w:val="af-ZA" w:eastAsia="mn-MN"/>
        </w:rPr>
        <w:t>хээр</w:t>
      </w:r>
      <w:r w:rsidR="001405A6" w:rsidRPr="00332B30">
        <w:rPr>
          <w:rFonts w:ascii="Arial" w:hAnsi="Arial" w:cs="Arial"/>
          <w:noProof/>
          <w:sz w:val="24"/>
          <w:szCs w:val="24"/>
          <w:lang w:val="af-ZA" w:eastAsia="mn-MN"/>
        </w:rPr>
        <w:t xml:space="preserve"> байна. Өөрөөр хэлбэл, Эрүүгийн хуулийн тусгай ангийн </w:t>
      </w:r>
      <w:r w:rsidR="00672A7E" w:rsidRPr="00332B30">
        <w:rPr>
          <w:rFonts w:ascii="Arial" w:hAnsi="Arial" w:cs="Arial"/>
          <w:noProof/>
          <w:sz w:val="24"/>
          <w:szCs w:val="24"/>
          <w:lang w:val="af-ZA"/>
        </w:rPr>
        <w:t>11.1</w:t>
      </w:r>
      <w:r w:rsidR="00DF2430" w:rsidRPr="00332B30">
        <w:rPr>
          <w:rFonts w:ascii="Arial" w:hAnsi="Arial" w:cs="Arial"/>
          <w:noProof/>
          <w:sz w:val="24"/>
          <w:szCs w:val="24"/>
          <w:lang w:val="af-ZA"/>
        </w:rPr>
        <w:t xml:space="preserve"> дүгээр зүйл</w:t>
      </w:r>
      <w:r w:rsidR="00672A7E" w:rsidRPr="00332B30">
        <w:rPr>
          <w:rFonts w:ascii="Arial" w:hAnsi="Arial" w:cs="Arial"/>
          <w:noProof/>
          <w:sz w:val="24"/>
          <w:szCs w:val="24"/>
          <w:lang w:val="af-ZA"/>
        </w:rPr>
        <w:t xml:space="preserve"> /Хүний эрүүл мэндэд хүнд хохирол санаатай учруулах-96.1, 96.2/, 11.4</w:t>
      </w:r>
      <w:r w:rsidR="00DF2430" w:rsidRPr="00332B30">
        <w:rPr>
          <w:rFonts w:ascii="Arial" w:hAnsi="Arial" w:cs="Arial"/>
          <w:noProof/>
          <w:sz w:val="24"/>
          <w:szCs w:val="24"/>
          <w:lang w:val="af-ZA"/>
        </w:rPr>
        <w:t xml:space="preserve"> дүгээр зүйл</w:t>
      </w:r>
      <w:r w:rsidR="00672A7E" w:rsidRPr="00332B30">
        <w:rPr>
          <w:rFonts w:ascii="Arial" w:hAnsi="Arial" w:cs="Arial"/>
          <w:noProof/>
          <w:sz w:val="24"/>
          <w:szCs w:val="24"/>
          <w:lang w:val="af-ZA"/>
        </w:rPr>
        <w:t xml:space="preserve"> /Хүний эрүүл мэндэд хүндэвтэр хохирол санаатай учруулах/, 12.1</w:t>
      </w:r>
      <w:r w:rsidR="00DF2430" w:rsidRPr="00332B30">
        <w:rPr>
          <w:rFonts w:ascii="Arial" w:hAnsi="Arial" w:cs="Arial"/>
          <w:noProof/>
          <w:sz w:val="24"/>
          <w:szCs w:val="24"/>
          <w:lang w:val="af-ZA"/>
        </w:rPr>
        <w:t xml:space="preserve"> дүгээр зүйл</w:t>
      </w:r>
      <w:r w:rsidR="00672A7E" w:rsidRPr="00332B30">
        <w:rPr>
          <w:rFonts w:ascii="Arial" w:hAnsi="Arial" w:cs="Arial"/>
          <w:noProof/>
          <w:sz w:val="24"/>
          <w:szCs w:val="24"/>
          <w:lang w:val="af-ZA"/>
        </w:rPr>
        <w:t xml:space="preserve">  /Хүчиндэх -126.2, 126.3/, </w:t>
      </w:r>
      <w:r w:rsidR="00980A56" w:rsidRPr="00332B30">
        <w:rPr>
          <w:rFonts w:ascii="Arial" w:hAnsi="Arial" w:cs="Arial"/>
          <w:noProof/>
          <w:sz w:val="24"/>
          <w:szCs w:val="24"/>
          <w:lang w:val="af-ZA"/>
        </w:rPr>
        <w:t>29.8</w:t>
      </w:r>
      <w:r w:rsidR="00DF2430" w:rsidRPr="00332B30">
        <w:rPr>
          <w:rFonts w:ascii="Arial" w:hAnsi="Arial" w:cs="Arial"/>
          <w:noProof/>
          <w:sz w:val="24"/>
          <w:szCs w:val="24"/>
          <w:lang w:val="af-ZA"/>
        </w:rPr>
        <w:t xml:space="preserve"> дугаар зүйл</w:t>
      </w:r>
      <w:r w:rsidR="00980A56" w:rsidRPr="00332B30">
        <w:rPr>
          <w:rFonts w:ascii="Arial" w:hAnsi="Arial" w:cs="Arial"/>
          <w:noProof/>
          <w:sz w:val="24"/>
          <w:szCs w:val="24"/>
          <w:lang w:val="af-ZA"/>
        </w:rPr>
        <w:t xml:space="preserve"> </w:t>
      </w:r>
      <w:r w:rsidR="00DF2430" w:rsidRPr="00332B30">
        <w:rPr>
          <w:rFonts w:ascii="Arial" w:hAnsi="Arial" w:cs="Arial"/>
          <w:noProof/>
          <w:sz w:val="24"/>
          <w:szCs w:val="24"/>
          <w:lang w:val="af-ZA"/>
        </w:rPr>
        <w:t>/</w:t>
      </w:r>
      <w:r w:rsidR="00672A7E" w:rsidRPr="00332B30">
        <w:rPr>
          <w:rFonts w:ascii="Arial" w:hAnsi="Arial" w:cs="Arial"/>
          <w:noProof/>
          <w:sz w:val="24"/>
          <w:szCs w:val="24"/>
          <w:lang w:val="af-ZA"/>
        </w:rPr>
        <w:t>Террор үйлдэх -178</w:t>
      </w:r>
      <w:r w:rsidR="00672A7E" w:rsidRPr="00332B30">
        <w:rPr>
          <w:rFonts w:ascii="Arial" w:hAnsi="Arial" w:cs="Arial"/>
          <w:noProof/>
          <w:sz w:val="24"/>
          <w:szCs w:val="24"/>
          <w:vertAlign w:val="superscript"/>
          <w:lang w:val="af-ZA"/>
        </w:rPr>
        <w:t>1</w:t>
      </w:r>
      <w:r w:rsidR="00672A7E" w:rsidRPr="00332B30">
        <w:rPr>
          <w:rFonts w:ascii="Arial" w:hAnsi="Arial" w:cs="Arial"/>
          <w:noProof/>
          <w:sz w:val="24"/>
          <w:szCs w:val="24"/>
          <w:lang w:val="af-ZA"/>
        </w:rPr>
        <w:t xml:space="preserve">.2/, </w:t>
      </w:r>
      <w:r w:rsidR="00980A56" w:rsidRPr="00332B30">
        <w:rPr>
          <w:rFonts w:ascii="Arial" w:hAnsi="Arial" w:cs="Arial"/>
          <w:noProof/>
          <w:sz w:val="24"/>
          <w:szCs w:val="24"/>
          <w:lang w:val="af-ZA"/>
        </w:rPr>
        <w:t>21.12</w:t>
      </w:r>
      <w:r w:rsidR="00DF2430" w:rsidRPr="00332B30">
        <w:rPr>
          <w:rFonts w:ascii="Arial" w:hAnsi="Arial" w:cs="Arial"/>
          <w:noProof/>
          <w:sz w:val="24"/>
          <w:szCs w:val="24"/>
          <w:lang w:val="af-ZA"/>
        </w:rPr>
        <w:t xml:space="preserve"> дугаар зүйл</w:t>
      </w:r>
      <w:r w:rsidR="00980A56" w:rsidRPr="00332B30">
        <w:rPr>
          <w:rFonts w:ascii="Arial" w:hAnsi="Arial" w:cs="Arial"/>
          <w:noProof/>
          <w:sz w:val="24"/>
          <w:szCs w:val="24"/>
          <w:lang w:val="af-ZA"/>
        </w:rPr>
        <w:t xml:space="preserve"> </w:t>
      </w:r>
      <w:r w:rsidR="00DF2430" w:rsidRPr="00332B30">
        <w:rPr>
          <w:rFonts w:ascii="Arial" w:hAnsi="Arial" w:cs="Arial"/>
          <w:noProof/>
          <w:sz w:val="24"/>
          <w:szCs w:val="24"/>
          <w:lang w:val="af-ZA"/>
        </w:rPr>
        <w:t>/</w:t>
      </w:r>
      <w:r w:rsidR="00672A7E" w:rsidRPr="00332B30">
        <w:rPr>
          <w:rFonts w:ascii="Arial" w:hAnsi="Arial" w:cs="Arial"/>
          <w:noProof/>
          <w:sz w:val="24"/>
          <w:szCs w:val="24"/>
          <w:lang w:val="af-ZA"/>
        </w:rPr>
        <w:t>Эрүү шүүлт тулгах -251.2, 251.3</w:t>
      </w:r>
      <w:r w:rsidR="00980A56" w:rsidRPr="00332B30">
        <w:rPr>
          <w:rFonts w:ascii="Arial" w:hAnsi="Arial" w:cs="Arial"/>
          <w:noProof/>
          <w:sz w:val="24"/>
          <w:szCs w:val="24"/>
          <w:lang w:val="af-ZA"/>
        </w:rPr>
        <w:t>/</w:t>
      </w:r>
      <w:r w:rsidR="00672A7E" w:rsidRPr="00332B30">
        <w:rPr>
          <w:rFonts w:ascii="Arial" w:hAnsi="Arial" w:cs="Arial"/>
          <w:noProof/>
          <w:sz w:val="24"/>
          <w:szCs w:val="24"/>
          <w:lang w:val="af-ZA"/>
        </w:rPr>
        <w:t xml:space="preserve">, </w:t>
      </w:r>
      <w:r w:rsidR="00883BEF" w:rsidRPr="00332B30">
        <w:rPr>
          <w:rFonts w:ascii="Arial" w:hAnsi="Arial" w:cs="Arial"/>
          <w:noProof/>
          <w:sz w:val="24"/>
          <w:szCs w:val="24"/>
          <w:lang w:val="af-ZA"/>
        </w:rPr>
        <w:t>12.3</w:t>
      </w:r>
      <w:r w:rsidR="00DF2430" w:rsidRPr="00332B30">
        <w:rPr>
          <w:rFonts w:ascii="Arial" w:hAnsi="Arial" w:cs="Arial"/>
          <w:noProof/>
          <w:sz w:val="24"/>
          <w:szCs w:val="24"/>
          <w:lang w:val="af-ZA"/>
        </w:rPr>
        <w:t xml:space="preserve"> дугаар зүйл </w:t>
      </w:r>
      <w:r w:rsidR="00883BEF" w:rsidRPr="00332B30">
        <w:rPr>
          <w:rFonts w:ascii="Arial" w:hAnsi="Arial" w:cs="Arial"/>
          <w:noProof/>
          <w:sz w:val="24"/>
          <w:szCs w:val="24"/>
          <w:lang w:val="af-ZA"/>
        </w:rPr>
        <w:t xml:space="preserve"> </w:t>
      </w:r>
      <w:r w:rsidR="00445DA2" w:rsidRPr="00332B30">
        <w:rPr>
          <w:rFonts w:ascii="Arial" w:hAnsi="Arial" w:cs="Arial"/>
          <w:noProof/>
          <w:sz w:val="24"/>
          <w:szCs w:val="24"/>
          <w:lang w:val="af-ZA"/>
        </w:rPr>
        <w:t>/</w:t>
      </w:r>
      <w:r w:rsidR="00672A7E" w:rsidRPr="00332B30">
        <w:rPr>
          <w:rFonts w:ascii="Arial" w:hAnsi="Arial" w:cs="Arial"/>
          <w:noProof/>
          <w:sz w:val="24"/>
          <w:szCs w:val="24"/>
          <w:lang w:val="af-ZA"/>
        </w:rPr>
        <w:t>Бэлгийн мөлжлөг</w:t>
      </w:r>
      <w:r w:rsidR="00445DA2" w:rsidRPr="00332B30">
        <w:rPr>
          <w:rFonts w:ascii="Arial" w:hAnsi="Arial" w:cs="Arial"/>
          <w:noProof/>
          <w:sz w:val="24"/>
          <w:szCs w:val="24"/>
          <w:lang w:val="af-ZA"/>
        </w:rPr>
        <w:t>/</w:t>
      </w:r>
      <w:r w:rsidR="00672A7E" w:rsidRPr="00332B30">
        <w:rPr>
          <w:rFonts w:ascii="Arial" w:hAnsi="Arial" w:cs="Arial"/>
          <w:noProof/>
          <w:sz w:val="24"/>
          <w:szCs w:val="24"/>
          <w:lang w:val="af-ZA"/>
        </w:rPr>
        <w:t>-</w:t>
      </w:r>
      <w:r w:rsidR="00883BEF" w:rsidRPr="00332B30">
        <w:rPr>
          <w:rFonts w:ascii="Arial" w:hAnsi="Arial" w:cs="Arial"/>
          <w:noProof/>
          <w:sz w:val="24"/>
          <w:szCs w:val="24"/>
          <w:lang w:val="af-ZA"/>
        </w:rPr>
        <w:t>, 15.5</w:t>
      </w:r>
      <w:r w:rsidR="00DF2430" w:rsidRPr="00332B30">
        <w:rPr>
          <w:rFonts w:ascii="Arial" w:hAnsi="Arial" w:cs="Arial"/>
          <w:noProof/>
          <w:sz w:val="24"/>
          <w:szCs w:val="24"/>
          <w:lang w:val="af-ZA"/>
        </w:rPr>
        <w:t xml:space="preserve"> дугаар зүйл</w:t>
      </w:r>
      <w:r w:rsidR="00883BEF" w:rsidRPr="00332B30">
        <w:rPr>
          <w:rFonts w:ascii="Arial" w:hAnsi="Arial" w:cs="Arial"/>
          <w:noProof/>
          <w:sz w:val="24"/>
          <w:szCs w:val="24"/>
          <w:lang w:val="af-ZA"/>
        </w:rPr>
        <w:t xml:space="preserve"> </w:t>
      </w:r>
      <w:r w:rsidR="00445DA2" w:rsidRPr="00332B30">
        <w:rPr>
          <w:rFonts w:ascii="Arial" w:hAnsi="Arial" w:cs="Arial"/>
          <w:noProof/>
          <w:sz w:val="24"/>
          <w:szCs w:val="24"/>
          <w:lang w:val="af-ZA"/>
        </w:rPr>
        <w:t>/</w:t>
      </w:r>
      <w:r w:rsidR="00672A7E" w:rsidRPr="00332B30">
        <w:rPr>
          <w:rFonts w:ascii="Arial" w:hAnsi="Arial" w:cs="Arial"/>
          <w:noProof/>
          <w:sz w:val="24"/>
          <w:szCs w:val="24"/>
          <w:lang w:val="af-ZA"/>
        </w:rPr>
        <w:t>Хууль бусаар үр хөндөх</w:t>
      </w:r>
      <w:r w:rsidR="00445DA2" w:rsidRPr="00332B30">
        <w:rPr>
          <w:rFonts w:ascii="Arial" w:hAnsi="Arial" w:cs="Arial"/>
          <w:noProof/>
          <w:sz w:val="24"/>
          <w:szCs w:val="24"/>
          <w:lang w:val="af-ZA"/>
        </w:rPr>
        <w:t>/</w:t>
      </w:r>
      <w:r w:rsidR="00DF2430" w:rsidRPr="00332B30">
        <w:rPr>
          <w:rFonts w:ascii="Arial" w:hAnsi="Arial" w:cs="Arial"/>
          <w:noProof/>
          <w:sz w:val="24"/>
          <w:szCs w:val="24"/>
          <w:lang w:val="af-ZA"/>
        </w:rPr>
        <w:t xml:space="preserve">, </w:t>
      </w:r>
      <w:r w:rsidR="007C2662" w:rsidRPr="00332B30">
        <w:rPr>
          <w:rFonts w:ascii="Arial" w:hAnsi="Arial" w:cs="Arial"/>
          <w:noProof/>
          <w:sz w:val="24"/>
          <w:szCs w:val="24"/>
          <w:lang w:val="af-ZA"/>
        </w:rPr>
        <w:t>15.3</w:t>
      </w:r>
      <w:r w:rsidR="00DF2430" w:rsidRPr="00332B30">
        <w:rPr>
          <w:rFonts w:ascii="Arial" w:hAnsi="Arial" w:cs="Arial"/>
          <w:noProof/>
          <w:sz w:val="24"/>
          <w:szCs w:val="24"/>
          <w:lang w:val="af-ZA"/>
        </w:rPr>
        <w:t xml:space="preserve"> дугаар зүйл</w:t>
      </w:r>
      <w:r w:rsidR="007C2662" w:rsidRPr="00332B30">
        <w:rPr>
          <w:rFonts w:ascii="Arial" w:hAnsi="Arial" w:cs="Arial"/>
          <w:noProof/>
          <w:sz w:val="24"/>
          <w:szCs w:val="24"/>
          <w:lang w:val="af-ZA"/>
        </w:rPr>
        <w:t xml:space="preserve"> /</w:t>
      </w:r>
      <w:r w:rsidR="00672A7E" w:rsidRPr="00332B30">
        <w:rPr>
          <w:rFonts w:ascii="Arial" w:hAnsi="Arial" w:cs="Arial"/>
          <w:noProof/>
          <w:sz w:val="24"/>
          <w:szCs w:val="24"/>
          <w:lang w:val="af-ZA"/>
        </w:rPr>
        <w:t>Хүний цус, эс, эс эрхтнийг хууль бусаар авах</w:t>
      </w:r>
      <w:r w:rsidR="007C2662" w:rsidRPr="00332B30">
        <w:rPr>
          <w:rFonts w:ascii="Arial" w:hAnsi="Arial" w:cs="Arial"/>
          <w:noProof/>
          <w:sz w:val="24"/>
          <w:szCs w:val="24"/>
          <w:lang w:val="af-ZA"/>
        </w:rPr>
        <w:t>/</w:t>
      </w:r>
      <w:r w:rsidR="00445DA2" w:rsidRPr="00332B30">
        <w:rPr>
          <w:rFonts w:ascii="Arial" w:hAnsi="Arial" w:cs="Arial"/>
          <w:noProof/>
          <w:sz w:val="24"/>
          <w:szCs w:val="24"/>
          <w:lang w:val="af-ZA"/>
        </w:rPr>
        <w:t xml:space="preserve"> гэмт хэргийн хохирогчид эрүүгийн хэрэг хянан шийдвэрлэх ажиллагааны урт удаан хугацааг хүлээхгүй эмчилгээ, нөхөн сэргээлтийн төлбөр нэн </w:t>
      </w:r>
      <w:r w:rsidR="006539C5" w:rsidRPr="00332B30">
        <w:rPr>
          <w:rFonts w:ascii="Arial" w:hAnsi="Arial" w:cs="Arial"/>
          <w:noProof/>
          <w:sz w:val="24"/>
          <w:szCs w:val="24"/>
          <w:lang w:val="af-ZA"/>
        </w:rPr>
        <w:t xml:space="preserve">яаралтай </w:t>
      </w:r>
      <w:r w:rsidR="00445DA2" w:rsidRPr="00332B30">
        <w:rPr>
          <w:rFonts w:ascii="Arial" w:hAnsi="Arial" w:cs="Arial"/>
          <w:noProof/>
          <w:sz w:val="24"/>
          <w:szCs w:val="24"/>
          <w:lang w:val="af-ZA"/>
        </w:rPr>
        <w:t xml:space="preserve">шаардлагатай байх тохиолдол байна. </w:t>
      </w:r>
    </w:p>
    <w:p w14:paraId="3231BF2B" w14:textId="77777777" w:rsidR="00594432" w:rsidRPr="00332B30" w:rsidRDefault="00594432" w:rsidP="00C864D0">
      <w:pPr>
        <w:tabs>
          <w:tab w:val="left" w:pos="709"/>
        </w:tabs>
        <w:spacing w:after="0" w:line="240" w:lineRule="auto"/>
        <w:jc w:val="both"/>
        <w:rPr>
          <w:rFonts w:ascii="Arial" w:hAnsi="Arial" w:cs="Arial"/>
          <w:noProof/>
          <w:sz w:val="24"/>
          <w:szCs w:val="24"/>
          <w:lang w:val="mn-MN"/>
        </w:rPr>
      </w:pPr>
    </w:p>
    <w:p w14:paraId="06AE5BE5" w14:textId="4DB01E4D" w:rsidR="00445DA2" w:rsidRPr="00332B30" w:rsidRDefault="00594432" w:rsidP="00C864D0">
      <w:pPr>
        <w:tabs>
          <w:tab w:val="left" w:pos="709"/>
        </w:tabs>
        <w:spacing w:after="0" w:line="240" w:lineRule="auto"/>
        <w:jc w:val="both"/>
        <w:rPr>
          <w:rFonts w:ascii="Arial" w:hAnsi="Arial" w:cs="Arial"/>
          <w:noProof/>
          <w:sz w:val="24"/>
          <w:szCs w:val="24"/>
          <w:lang w:val="af-ZA"/>
        </w:rPr>
      </w:pPr>
      <w:r w:rsidRPr="00332B30">
        <w:rPr>
          <w:rFonts w:ascii="Arial" w:hAnsi="Arial" w:cs="Arial"/>
          <w:noProof/>
          <w:sz w:val="24"/>
          <w:szCs w:val="24"/>
          <w:lang w:val="af-ZA"/>
        </w:rPr>
        <w:tab/>
      </w:r>
      <w:r w:rsidR="00692890" w:rsidRPr="00332B30">
        <w:rPr>
          <w:rFonts w:ascii="Arial" w:hAnsi="Arial" w:cs="Arial"/>
          <w:noProof/>
          <w:sz w:val="24"/>
          <w:szCs w:val="24"/>
          <w:lang w:val="af-ZA"/>
        </w:rPr>
        <w:t>Г</w:t>
      </w:r>
      <w:r w:rsidR="00DF2430" w:rsidRPr="00332B30">
        <w:rPr>
          <w:rFonts w:ascii="Arial" w:hAnsi="Arial" w:cs="Arial"/>
          <w:noProof/>
          <w:sz w:val="24"/>
          <w:szCs w:val="24"/>
          <w:lang w:val="af-ZA"/>
        </w:rPr>
        <w:t>эм буруугийн</w:t>
      </w:r>
      <w:r w:rsidR="00692890" w:rsidRPr="00332B30">
        <w:rPr>
          <w:rFonts w:ascii="Arial" w:hAnsi="Arial" w:cs="Arial"/>
          <w:noProof/>
          <w:sz w:val="24"/>
          <w:szCs w:val="24"/>
          <w:lang w:val="af-ZA"/>
        </w:rPr>
        <w:t xml:space="preserve"> шүүхийн</w:t>
      </w:r>
      <w:r w:rsidR="00DF2430" w:rsidRPr="00332B30">
        <w:rPr>
          <w:rFonts w:ascii="Arial" w:hAnsi="Arial" w:cs="Arial"/>
          <w:noProof/>
          <w:sz w:val="24"/>
          <w:szCs w:val="24"/>
          <w:lang w:val="af-ZA"/>
        </w:rPr>
        <w:t xml:space="preserve"> шийдвэр гарахаа</w:t>
      </w:r>
      <w:r w:rsidR="00692890" w:rsidRPr="00332B30">
        <w:rPr>
          <w:rFonts w:ascii="Arial" w:hAnsi="Arial" w:cs="Arial"/>
          <w:noProof/>
          <w:sz w:val="24"/>
          <w:szCs w:val="24"/>
          <w:lang w:val="af-ZA"/>
        </w:rPr>
        <w:t>с</w:t>
      </w:r>
      <w:r w:rsidR="00DF2430" w:rsidRPr="00332B30">
        <w:rPr>
          <w:rFonts w:ascii="Arial" w:hAnsi="Arial" w:cs="Arial"/>
          <w:noProof/>
          <w:sz w:val="24"/>
          <w:szCs w:val="24"/>
          <w:lang w:val="af-ZA"/>
        </w:rPr>
        <w:t xml:space="preserve"> үл хамааран хохирогч болон түүнд учирсан хохирлын асуудал байдаг тул үүнийг шүүхийн шийдвэргүйгээр </w:t>
      </w:r>
      <w:r w:rsidR="00EB7826" w:rsidRPr="00332B30">
        <w:rPr>
          <w:rFonts w:ascii="Arial" w:hAnsi="Arial" w:cs="Arial"/>
          <w:noProof/>
          <w:sz w:val="24"/>
          <w:szCs w:val="24"/>
          <w:lang w:val="af-ZA"/>
        </w:rPr>
        <w:t>нэн яаралтай</w:t>
      </w:r>
      <w:r w:rsidR="00DF2430" w:rsidRPr="00332B30">
        <w:rPr>
          <w:rFonts w:ascii="Arial" w:hAnsi="Arial" w:cs="Arial"/>
          <w:noProof/>
          <w:sz w:val="24"/>
          <w:szCs w:val="24"/>
          <w:lang w:val="af-ZA"/>
        </w:rPr>
        <w:t xml:space="preserve"> эмчилгээ, нөхөн сэргээлтийн </w:t>
      </w:r>
      <w:r w:rsidR="00CD0A79" w:rsidRPr="00332B30">
        <w:rPr>
          <w:rFonts w:ascii="Arial" w:hAnsi="Arial" w:cs="Arial"/>
          <w:noProof/>
          <w:sz w:val="24"/>
          <w:szCs w:val="24"/>
          <w:lang w:val="af-ZA"/>
        </w:rPr>
        <w:t xml:space="preserve">шаардлагатай </w:t>
      </w:r>
      <w:r w:rsidR="00DF2430" w:rsidRPr="00332B30">
        <w:rPr>
          <w:rFonts w:ascii="Arial" w:hAnsi="Arial" w:cs="Arial"/>
          <w:noProof/>
          <w:sz w:val="24"/>
          <w:szCs w:val="24"/>
          <w:lang w:val="af-ZA"/>
        </w:rPr>
        <w:t xml:space="preserve">төлбөрийг </w:t>
      </w:r>
      <w:r w:rsidR="00CD0A79" w:rsidRPr="00332B30">
        <w:rPr>
          <w:rFonts w:ascii="Arial" w:hAnsi="Arial" w:cs="Arial"/>
          <w:noProof/>
          <w:sz w:val="24"/>
          <w:szCs w:val="24"/>
          <w:lang w:val="af-ZA"/>
        </w:rPr>
        <w:t>олгож</w:t>
      </w:r>
      <w:r w:rsidR="00DF2430" w:rsidRPr="00332B30">
        <w:rPr>
          <w:rFonts w:ascii="Arial" w:hAnsi="Arial" w:cs="Arial"/>
          <w:noProof/>
          <w:sz w:val="24"/>
          <w:szCs w:val="24"/>
          <w:lang w:val="af-ZA"/>
        </w:rPr>
        <w:t xml:space="preserve">, шүүхийн шийдвэр гарсны дараа гэм буруутай этгээдээс нөхөн </w:t>
      </w:r>
      <w:r w:rsidR="001F36B4" w:rsidRPr="00332B30">
        <w:rPr>
          <w:rFonts w:ascii="Arial" w:hAnsi="Arial" w:cs="Arial"/>
          <w:noProof/>
          <w:sz w:val="24"/>
          <w:szCs w:val="24"/>
          <w:lang w:val="af-ZA"/>
        </w:rPr>
        <w:t>төлүүлэх</w:t>
      </w:r>
      <w:r w:rsidR="00DF2430" w:rsidRPr="00332B30">
        <w:rPr>
          <w:rFonts w:ascii="Arial" w:hAnsi="Arial" w:cs="Arial"/>
          <w:noProof/>
          <w:sz w:val="24"/>
          <w:szCs w:val="24"/>
          <w:lang w:val="af-ZA"/>
        </w:rPr>
        <w:t xml:space="preserve"> зохицуулалтыг бий болгох шаардлагатай байна.</w:t>
      </w:r>
    </w:p>
    <w:p w14:paraId="167940CA" w14:textId="77777777" w:rsidR="00901B6A" w:rsidRPr="00332B30" w:rsidRDefault="00901B6A" w:rsidP="00C864D0">
      <w:pPr>
        <w:tabs>
          <w:tab w:val="left" w:pos="709"/>
        </w:tabs>
        <w:spacing w:after="0" w:line="240" w:lineRule="auto"/>
        <w:jc w:val="both"/>
        <w:rPr>
          <w:rFonts w:ascii="Arial" w:hAnsi="Arial" w:cs="Arial"/>
          <w:noProof/>
          <w:sz w:val="24"/>
          <w:szCs w:val="24"/>
          <w:lang w:val="af-ZA"/>
        </w:rPr>
      </w:pPr>
    </w:p>
    <w:bookmarkEnd w:id="15"/>
    <w:p w14:paraId="47B6376F" w14:textId="6F657D45" w:rsidR="00901B6A" w:rsidRPr="00332B30" w:rsidRDefault="00901B6A" w:rsidP="00C864D0">
      <w:pPr>
        <w:tabs>
          <w:tab w:val="left" w:pos="709"/>
        </w:tabs>
        <w:spacing w:after="0" w:line="240" w:lineRule="auto"/>
        <w:jc w:val="both"/>
        <w:rPr>
          <w:rFonts w:ascii="Arial" w:hAnsi="Arial" w:cs="Arial"/>
          <w:noProof/>
          <w:sz w:val="24"/>
          <w:szCs w:val="24"/>
          <w:lang w:val="af-ZA"/>
        </w:rPr>
      </w:pPr>
      <w:r w:rsidRPr="00332B30">
        <w:rPr>
          <w:rFonts w:ascii="Arial" w:hAnsi="Arial" w:cs="Arial"/>
          <w:noProof/>
          <w:sz w:val="24"/>
          <w:szCs w:val="24"/>
          <w:lang w:val="af-ZA"/>
        </w:rPr>
        <w:tab/>
        <w:t xml:space="preserve">Түүнчлэн Гэмт хэргийн хохирогчид олгох нөхөн төлбөрийн сангийн санхүүжилтийн хэлбэрийг уг сангийн онцлогт тохируулан хуульд шинээр тусгах нь </w:t>
      </w:r>
      <w:r w:rsidR="00CD0A79" w:rsidRPr="00332B30">
        <w:rPr>
          <w:rFonts w:ascii="Arial" w:hAnsi="Arial" w:cs="Arial"/>
          <w:noProof/>
          <w:sz w:val="24"/>
          <w:szCs w:val="24"/>
          <w:lang w:val="af-ZA"/>
        </w:rPr>
        <w:t>зүйтэй</w:t>
      </w:r>
      <w:r w:rsidRPr="00332B30">
        <w:rPr>
          <w:rFonts w:ascii="Arial" w:hAnsi="Arial" w:cs="Arial"/>
          <w:noProof/>
          <w:sz w:val="24"/>
          <w:szCs w:val="24"/>
          <w:lang w:val="af-ZA"/>
        </w:rPr>
        <w:t xml:space="preserve"> байна.</w:t>
      </w:r>
    </w:p>
    <w:p w14:paraId="2CFFD661" w14:textId="5FB9E0F4" w:rsidR="00C049D8" w:rsidRPr="00332B30" w:rsidRDefault="00445DA2" w:rsidP="002B54C5">
      <w:pPr>
        <w:tabs>
          <w:tab w:val="left" w:pos="709"/>
        </w:tabs>
        <w:spacing w:after="0" w:line="240" w:lineRule="auto"/>
        <w:jc w:val="both"/>
        <w:rPr>
          <w:rFonts w:ascii="Arial" w:hAnsi="Arial" w:cs="Arial"/>
          <w:noProof/>
          <w:sz w:val="24"/>
          <w:szCs w:val="24"/>
          <w:lang w:val="af-ZA"/>
        </w:rPr>
      </w:pPr>
      <w:r w:rsidRPr="00332B30">
        <w:rPr>
          <w:rFonts w:ascii="Arial" w:hAnsi="Arial" w:cs="Arial"/>
          <w:noProof/>
          <w:sz w:val="24"/>
          <w:szCs w:val="24"/>
          <w:lang w:val="af-ZA"/>
        </w:rPr>
        <w:tab/>
      </w:r>
    </w:p>
    <w:p w14:paraId="21C23982" w14:textId="68E919CE" w:rsidR="000A191E" w:rsidRPr="00332B30" w:rsidRDefault="00D87577" w:rsidP="004279E4">
      <w:pPr>
        <w:pStyle w:val="NoSpacing"/>
        <w:ind w:firstLine="709"/>
        <w:contextualSpacing/>
        <w:jc w:val="both"/>
        <w:rPr>
          <w:rFonts w:ascii="Arial" w:hAnsi="Arial" w:cs="Arial"/>
          <w:bCs/>
          <w:noProof/>
          <w:szCs w:val="24"/>
          <w:lang w:val="af-ZA"/>
        </w:rPr>
      </w:pPr>
      <w:r w:rsidRPr="00332B30">
        <w:rPr>
          <w:rFonts w:ascii="Arial" w:hAnsi="Arial" w:cs="Arial"/>
          <w:b/>
          <w:noProof/>
          <w:szCs w:val="24"/>
          <w:lang w:val="af-ZA"/>
        </w:rPr>
        <w:lastRenderedPageBreak/>
        <w:t>3</w:t>
      </w:r>
      <w:r w:rsidR="000A191E" w:rsidRPr="00332B30">
        <w:rPr>
          <w:rFonts w:ascii="Arial" w:hAnsi="Arial" w:cs="Arial"/>
          <w:b/>
          <w:noProof/>
          <w:szCs w:val="24"/>
          <w:lang w:val="af-ZA"/>
        </w:rPr>
        <w:t>.4.</w:t>
      </w:r>
      <w:bookmarkStart w:id="16" w:name="_Hlk182147979"/>
      <w:r w:rsidR="00A93CBC" w:rsidRPr="00332B30">
        <w:rPr>
          <w:rFonts w:ascii="Arial" w:hAnsi="Arial" w:cs="Arial"/>
          <w:b/>
          <w:bCs/>
          <w:noProof/>
          <w:szCs w:val="24"/>
          <w:lang w:val="af-ZA"/>
        </w:rPr>
        <w:t xml:space="preserve">Гэмт хэргийн хохирогчид нөхөн төлбөр олгох сангийн удирдлага, зохион байгуулалт, тайлагналттай холбоотой зохицуулалтын </w:t>
      </w:r>
      <w:r w:rsidR="000A191E" w:rsidRPr="00332B30">
        <w:rPr>
          <w:rFonts w:ascii="Arial" w:hAnsi="Arial" w:cs="Arial"/>
          <w:b/>
          <w:bCs/>
          <w:noProof/>
          <w:szCs w:val="24"/>
          <w:lang w:val="af-ZA"/>
        </w:rPr>
        <w:t>үнэлгээний дүгнэлт</w:t>
      </w:r>
    </w:p>
    <w:bookmarkEnd w:id="16"/>
    <w:p w14:paraId="3324F16A" w14:textId="77777777" w:rsidR="000A191E" w:rsidRPr="00332B30" w:rsidRDefault="000A191E" w:rsidP="004279E4">
      <w:pPr>
        <w:pStyle w:val="NoSpacing"/>
        <w:contextualSpacing/>
        <w:jc w:val="both"/>
        <w:rPr>
          <w:rFonts w:ascii="Arial" w:hAnsi="Arial" w:cs="Arial"/>
          <w:noProof/>
          <w:szCs w:val="24"/>
          <w:lang w:val="af-ZA"/>
        </w:rPr>
      </w:pPr>
    </w:p>
    <w:p w14:paraId="2B4E4A66" w14:textId="57FEB514" w:rsidR="000A191E" w:rsidRPr="00332B30" w:rsidRDefault="00B126AB"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Гэмт хэргийн хохирогчид нөхөн төлбөр олгох сангийн удирдлага, зохион байгуулалт, тайлагналттай холбоотой зохицуулалтад</w:t>
      </w:r>
      <w:r w:rsidR="000A191E" w:rsidRPr="00332B30">
        <w:rPr>
          <w:rFonts w:ascii="Arial" w:hAnsi="Arial" w:cs="Arial"/>
          <w:noProof/>
          <w:szCs w:val="24"/>
          <w:lang w:val="af-ZA"/>
        </w:rPr>
        <w:t xml:space="preserve"> хийсэн үнэлгээний хүрээ, тогтоосон шалгуур үзүүлэлт, харьцуулах хэлбэр, шалгуур үзүүлэлтийн томьёоллыг 5 дугаар хүснэгтэд харуулав.</w:t>
      </w:r>
    </w:p>
    <w:p w14:paraId="5933B4C3" w14:textId="41F3DE5E" w:rsidR="002E365A" w:rsidRPr="00332B30" w:rsidRDefault="0061472B" w:rsidP="0061472B">
      <w:pPr>
        <w:pStyle w:val="NoSpacing"/>
        <w:ind w:left="2160" w:firstLine="720"/>
        <w:contextualSpacing/>
        <w:jc w:val="center"/>
        <w:rPr>
          <w:rFonts w:ascii="Arial" w:hAnsi="Arial" w:cs="Arial"/>
          <w:noProof/>
          <w:szCs w:val="24"/>
          <w:lang w:val="af-ZA"/>
        </w:rPr>
      </w:pP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p>
    <w:p w14:paraId="3ABA15D2" w14:textId="77777777" w:rsidR="002E365A" w:rsidRPr="00332B30" w:rsidRDefault="002E365A" w:rsidP="0061472B">
      <w:pPr>
        <w:pStyle w:val="NoSpacing"/>
        <w:ind w:left="2160" w:firstLine="720"/>
        <w:contextualSpacing/>
        <w:jc w:val="center"/>
        <w:rPr>
          <w:rFonts w:ascii="Arial" w:hAnsi="Arial" w:cs="Arial"/>
          <w:noProof/>
          <w:szCs w:val="24"/>
          <w:lang w:val="af-ZA"/>
        </w:rPr>
      </w:pPr>
    </w:p>
    <w:p w14:paraId="20B3A339" w14:textId="15F001A5" w:rsidR="000A191E" w:rsidRPr="00332B30" w:rsidRDefault="002E365A" w:rsidP="0061472B">
      <w:pPr>
        <w:pStyle w:val="NoSpacing"/>
        <w:ind w:left="2160" w:firstLine="720"/>
        <w:contextualSpacing/>
        <w:jc w:val="center"/>
        <w:rPr>
          <w:rFonts w:ascii="Arial" w:hAnsi="Arial" w:cs="Arial"/>
          <w:noProof/>
          <w:szCs w:val="24"/>
          <w:lang w:val="af-ZA"/>
        </w:rPr>
      </w:pP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Pr="00332B30">
        <w:rPr>
          <w:rFonts w:ascii="Arial" w:hAnsi="Arial" w:cs="Arial"/>
          <w:noProof/>
          <w:szCs w:val="24"/>
          <w:lang w:val="af-ZA"/>
        </w:rPr>
        <w:tab/>
      </w:r>
      <w:r w:rsidR="0061472B" w:rsidRPr="00332B30">
        <w:rPr>
          <w:rFonts w:ascii="Arial" w:hAnsi="Arial" w:cs="Arial"/>
          <w:noProof/>
          <w:szCs w:val="24"/>
          <w:lang w:val="af-ZA"/>
        </w:rPr>
        <w:tab/>
        <w:t>Х</w:t>
      </w:r>
      <w:r w:rsidR="000A191E" w:rsidRPr="00332B30">
        <w:rPr>
          <w:rFonts w:ascii="Arial" w:hAnsi="Arial" w:cs="Arial"/>
          <w:noProof/>
          <w:szCs w:val="24"/>
          <w:lang w:val="af-ZA"/>
        </w:rPr>
        <w:t>үснэгт</w:t>
      </w:r>
      <w:r w:rsidR="0061472B" w:rsidRPr="00332B30">
        <w:rPr>
          <w:rFonts w:ascii="Arial" w:hAnsi="Arial" w:cs="Arial"/>
          <w:noProof/>
          <w:szCs w:val="24"/>
          <w:lang w:val="af-ZA"/>
        </w:rPr>
        <w:t xml:space="preserve"> 10</w:t>
      </w:r>
    </w:p>
    <w:p w14:paraId="26899541" w14:textId="77777777" w:rsidR="000A191E" w:rsidRPr="00332B30" w:rsidRDefault="000A191E" w:rsidP="004279E4">
      <w:pPr>
        <w:pStyle w:val="NoSpacing"/>
        <w:ind w:right="9240" w:firstLine="720"/>
        <w:contextualSpacing/>
        <w:jc w:val="right"/>
        <w:rPr>
          <w:rFonts w:ascii="Arial" w:hAnsi="Arial" w:cs="Arial"/>
          <w:noProof/>
          <w:szCs w:val="24"/>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2185"/>
        <w:gridCol w:w="2888"/>
        <w:gridCol w:w="2109"/>
      </w:tblGrid>
      <w:tr w:rsidR="00332B30" w:rsidRPr="00332B30" w14:paraId="1C95D17A" w14:textId="77777777" w:rsidTr="00AA55C3">
        <w:trPr>
          <w:trHeight w:val="620"/>
          <w:jc w:val="center"/>
        </w:trPr>
        <w:tc>
          <w:tcPr>
            <w:tcW w:w="2165" w:type="dxa"/>
            <w:shd w:val="clear" w:color="auto" w:fill="auto"/>
            <w:vAlign w:val="center"/>
          </w:tcPr>
          <w:p w14:paraId="072FA666"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Үнэлгээний хүрээ</w:t>
            </w:r>
          </w:p>
        </w:tc>
        <w:tc>
          <w:tcPr>
            <w:tcW w:w="2185" w:type="dxa"/>
            <w:shd w:val="clear" w:color="auto" w:fill="auto"/>
            <w:vAlign w:val="center"/>
          </w:tcPr>
          <w:p w14:paraId="4A0F4AFB"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Тогтоосон шалгуур үзүүлэлт</w:t>
            </w:r>
          </w:p>
        </w:tc>
        <w:tc>
          <w:tcPr>
            <w:tcW w:w="2888" w:type="dxa"/>
            <w:shd w:val="clear" w:color="auto" w:fill="auto"/>
            <w:vAlign w:val="center"/>
          </w:tcPr>
          <w:p w14:paraId="47BC544D"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Харьцуулах хэлбэрийг сонгох</w:t>
            </w:r>
          </w:p>
        </w:tc>
        <w:tc>
          <w:tcPr>
            <w:tcW w:w="2109" w:type="dxa"/>
            <w:shd w:val="clear" w:color="auto" w:fill="auto"/>
            <w:vAlign w:val="center"/>
          </w:tcPr>
          <w:p w14:paraId="1EFAF500" w14:textId="77777777" w:rsidR="000A191E" w:rsidRPr="00332B30" w:rsidRDefault="000A191E" w:rsidP="004279E4">
            <w:pPr>
              <w:pStyle w:val="NoSpacing"/>
              <w:contextualSpacing/>
              <w:jc w:val="center"/>
              <w:rPr>
                <w:rFonts w:ascii="Arial" w:hAnsi="Arial" w:cs="Arial"/>
                <w:bCs/>
                <w:noProof/>
                <w:sz w:val="20"/>
                <w:lang w:val="af-ZA"/>
              </w:rPr>
            </w:pPr>
            <w:r w:rsidRPr="00332B30">
              <w:rPr>
                <w:rFonts w:ascii="Arial" w:hAnsi="Arial" w:cs="Arial"/>
                <w:b/>
                <w:noProof/>
                <w:sz w:val="20"/>
                <w:lang w:val="af-ZA"/>
              </w:rPr>
              <w:t>Шалгуур үзүүлэлтийг томьёолох</w:t>
            </w:r>
          </w:p>
        </w:tc>
      </w:tr>
      <w:tr w:rsidR="00332B30" w:rsidRPr="00332B30" w14:paraId="580A83C5" w14:textId="77777777" w:rsidTr="00AA55C3">
        <w:trPr>
          <w:jc w:val="center"/>
        </w:trPr>
        <w:tc>
          <w:tcPr>
            <w:tcW w:w="2165" w:type="dxa"/>
            <w:shd w:val="clear" w:color="auto" w:fill="auto"/>
            <w:vAlign w:val="center"/>
          </w:tcPr>
          <w:p w14:paraId="3A91EBF2" w14:textId="177D8F28"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b/>
                <w:noProof/>
                <w:sz w:val="20"/>
                <w:lang w:val="af-ZA"/>
              </w:rPr>
              <w:t>Тавдугаар бүлэг.</w:t>
            </w:r>
            <w:r w:rsidR="00711215" w:rsidRPr="00332B30">
              <w:rPr>
                <w:rFonts w:ascii="Arial" w:hAnsi="Arial" w:cs="Arial"/>
                <w:noProof/>
                <w:sz w:val="20"/>
                <w:lang w:val="af-ZA"/>
              </w:rPr>
              <w:t xml:space="preserve"> Гэмт хэргийн хохирогчид нөхөн төлбөр олгох сангийн удирдлага, зохион байгуулалт, тайлагналт</w:t>
            </w:r>
          </w:p>
          <w:p w14:paraId="0B15665A" w14:textId="55FF9AA6"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(§2</w:t>
            </w:r>
            <w:r w:rsidR="00AA2EAB" w:rsidRPr="00332B30">
              <w:rPr>
                <w:rFonts w:ascii="Arial" w:hAnsi="Arial" w:cs="Arial"/>
                <w:noProof/>
                <w:sz w:val="20"/>
                <w:lang w:val="af-ZA"/>
              </w:rPr>
              <w:t>3</w:t>
            </w:r>
            <w:r w:rsidRPr="00332B30">
              <w:rPr>
                <w:rFonts w:ascii="Arial" w:hAnsi="Arial" w:cs="Arial"/>
                <w:noProof/>
                <w:sz w:val="20"/>
                <w:lang w:val="af-ZA"/>
              </w:rPr>
              <w:t>)</w:t>
            </w:r>
          </w:p>
        </w:tc>
        <w:tc>
          <w:tcPr>
            <w:tcW w:w="2185" w:type="dxa"/>
            <w:shd w:val="clear" w:color="auto" w:fill="auto"/>
            <w:vAlign w:val="center"/>
          </w:tcPr>
          <w:p w14:paraId="4F045074"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Практикт нийцэж буй байдал</w:t>
            </w:r>
          </w:p>
          <w:p w14:paraId="738F5019" w14:textId="77777777" w:rsidR="000A191E" w:rsidRPr="00332B30" w:rsidRDefault="000A191E" w:rsidP="004279E4">
            <w:pPr>
              <w:pStyle w:val="NoSpacing"/>
              <w:contextualSpacing/>
              <w:jc w:val="both"/>
              <w:rPr>
                <w:rFonts w:ascii="Arial" w:hAnsi="Arial" w:cs="Arial"/>
                <w:noProof/>
                <w:sz w:val="20"/>
                <w:lang w:val="af-ZA"/>
              </w:rPr>
            </w:pPr>
          </w:p>
          <w:p w14:paraId="5C00C6BE" w14:textId="16B8808B" w:rsidR="000A191E" w:rsidRPr="00332B30" w:rsidRDefault="005E4AA4" w:rsidP="004279E4">
            <w:pPr>
              <w:pStyle w:val="NoSpacing"/>
              <w:contextualSpacing/>
              <w:jc w:val="both"/>
              <w:rPr>
                <w:rFonts w:ascii="Arial" w:hAnsi="Arial" w:cs="Arial"/>
                <w:noProof/>
                <w:sz w:val="20"/>
                <w:lang w:val="af-ZA"/>
              </w:rPr>
            </w:pPr>
            <w:r w:rsidRPr="00332B30">
              <w:rPr>
                <w:rFonts w:ascii="Arial" w:hAnsi="Arial" w:cs="Arial"/>
                <w:noProof/>
                <w:sz w:val="20"/>
                <w:lang w:val="af-ZA"/>
              </w:rPr>
              <w:t>Гэмт хэргийн хохирогчид нөхөн төлбөр олгох сангийн удирдлага, зохион байгуулалт, тайлагналтын</w:t>
            </w:r>
            <w:r w:rsidR="000A191E" w:rsidRPr="00332B30">
              <w:rPr>
                <w:rFonts w:ascii="Arial" w:hAnsi="Arial" w:cs="Arial"/>
                <w:noProof/>
                <w:sz w:val="20"/>
                <w:lang w:val="af-ZA"/>
              </w:rPr>
              <w:t xml:space="preserve"> зохицуулалт нь практикт хэрхэн хэрэгжиж байна вэ?</w:t>
            </w:r>
          </w:p>
        </w:tc>
        <w:tc>
          <w:tcPr>
            <w:tcW w:w="2888" w:type="dxa"/>
            <w:shd w:val="clear" w:color="auto" w:fill="auto"/>
            <w:vAlign w:val="center"/>
          </w:tcPr>
          <w:p w14:paraId="24D54403" w14:textId="77777777"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Тохиолдол судлах</w:t>
            </w:r>
          </w:p>
          <w:p w14:paraId="249EEA87" w14:textId="77777777" w:rsidR="000A191E" w:rsidRPr="00332B30" w:rsidRDefault="000A191E" w:rsidP="004279E4">
            <w:pPr>
              <w:pStyle w:val="NoSpacing"/>
              <w:contextualSpacing/>
              <w:jc w:val="both"/>
              <w:rPr>
                <w:rFonts w:ascii="Arial" w:hAnsi="Arial" w:cs="Arial"/>
                <w:noProof/>
                <w:sz w:val="20"/>
                <w:lang w:val="af-ZA"/>
              </w:rPr>
            </w:pPr>
          </w:p>
          <w:p w14:paraId="7F9802CC" w14:textId="02A8BDF8" w:rsidR="000A191E" w:rsidRPr="00332B30" w:rsidRDefault="000A191E" w:rsidP="004279E4">
            <w:pPr>
              <w:pStyle w:val="NoSpacing"/>
              <w:contextualSpacing/>
              <w:jc w:val="both"/>
              <w:rPr>
                <w:rFonts w:ascii="Arial" w:hAnsi="Arial" w:cs="Arial"/>
                <w:noProof/>
                <w:sz w:val="20"/>
                <w:lang w:val="af-ZA"/>
              </w:rPr>
            </w:pPr>
            <w:r w:rsidRPr="00332B30">
              <w:rPr>
                <w:rFonts w:ascii="Arial" w:hAnsi="Arial" w:cs="Arial"/>
                <w:noProof/>
                <w:sz w:val="20"/>
                <w:lang w:val="af-ZA"/>
              </w:rPr>
              <w:t xml:space="preserve">Бусад улсад </w:t>
            </w:r>
            <w:r w:rsidR="0044726A" w:rsidRPr="00332B30">
              <w:rPr>
                <w:rFonts w:ascii="Arial" w:hAnsi="Arial" w:cs="Arial"/>
                <w:noProof/>
                <w:sz w:val="20"/>
                <w:lang w:val="af-ZA"/>
              </w:rPr>
              <w:t xml:space="preserve">Гэмт хэргийн хохирогчид нөхөн төлбөр олгох сангийн удирдлага, зохион байгуулалт, тайлагналтын </w:t>
            </w:r>
            <w:r w:rsidRPr="00332B30">
              <w:rPr>
                <w:rFonts w:ascii="Arial" w:hAnsi="Arial" w:cs="Arial"/>
                <w:noProof/>
                <w:sz w:val="20"/>
                <w:lang w:val="af-ZA"/>
              </w:rPr>
              <w:t>зохицуулалтыг хэрхэн хийдэг вэ?</w:t>
            </w:r>
          </w:p>
        </w:tc>
        <w:tc>
          <w:tcPr>
            <w:tcW w:w="2109" w:type="dxa"/>
            <w:shd w:val="clear" w:color="auto" w:fill="auto"/>
            <w:vAlign w:val="center"/>
          </w:tcPr>
          <w:p w14:paraId="05B05070" w14:textId="3170CDD8" w:rsidR="000A191E" w:rsidRPr="00332B30" w:rsidRDefault="0044726A" w:rsidP="004279E4">
            <w:pPr>
              <w:pStyle w:val="NoSpacing"/>
              <w:contextualSpacing/>
              <w:jc w:val="both"/>
              <w:rPr>
                <w:rFonts w:ascii="Arial" w:hAnsi="Arial" w:cs="Arial"/>
                <w:noProof/>
                <w:sz w:val="20"/>
                <w:lang w:val="af-ZA"/>
              </w:rPr>
            </w:pPr>
            <w:r w:rsidRPr="00332B30">
              <w:rPr>
                <w:rFonts w:ascii="Arial" w:hAnsi="Arial" w:cs="Arial"/>
                <w:noProof/>
                <w:sz w:val="20"/>
                <w:lang w:val="af-ZA"/>
              </w:rPr>
              <w:t>Гэмт хэргийн хохирогчид нөхөн төлбөр олгох сангийн удирдлага, зохион байгуулалт, тайлагналт</w:t>
            </w:r>
            <w:r w:rsidR="00126224" w:rsidRPr="00332B30">
              <w:rPr>
                <w:rFonts w:ascii="Arial" w:hAnsi="Arial" w:cs="Arial"/>
                <w:noProof/>
                <w:sz w:val="20"/>
                <w:lang w:val="af-ZA"/>
              </w:rPr>
              <w:t xml:space="preserve">ын </w:t>
            </w:r>
            <w:r w:rsidR="000A191E" w:rsidRPr="00332B30">
              <w:rPr>
                <w:rFonts w:ascii="Arial" w:hAnsi="Arial" w:cs="Arial"/>
                <w:noProof/>
                <w:sz w:val="20"/>
                <w:lang w:val="af-ZA"/>
              </w:rPr>
              <w:t>зохицуулалт нь үр дүн</w:t>
            </w:r>
            <w:r w:rsidR="000A191E" w:rsidRPr="00332B30">
              <w:rPr>
                <w:rFonts w:ascii="Arial" w:eastAsia="SimSun" w:hAnsi="Arial" w:cs="Arial"/>
                <w:noProof/>
                <w:sz w:val="20"/>
                <w:lang w:val="af-ZA" w:eastAsia="zh-CN"/>
              </w:rPr>
              <w:t>тэй</w:t>
            </w:r>
            <w:r w:rsidR="000A191E" w:rsidRPr="00332B30">
              <w:rPr>
                <w:rFonts w:ascii="Arial" w:hAnsi="Arial" w:cs="Arial"/>
                <w:noProof/>
                <w:sz w:val="20"/>
                <w:lang w:val="af-ZA"/>
              </w:rPr>
              <w:t xml:space="preserve"> байгаа эсэх?</w:t>
            </w:r>
          </w:p>
        </w:tc>
      </w:tr>
    </w:tbl>
    <w:p w14:paraId="266E076B" w14:textId="77777777" w:rsidR="000A191E" w:rsidRPr="00332B30" w:rsidRDefault="000A191E" w:rsidP="004279E4">
      <w:pPr>
        <w:pStyle w:val="NoSpacing"/>
        <w:ind w:right="440"/>
        <w:contextualSpacing/>
        <w:rPr>
          <w:rFonts w:ascii="Arial" w:hAnsi="Arial" w:cs="Arial"/>
          <w:noProof/>
          <w:szCs w:val="24"/>
          <w:lang w:val="af-ZA"/>
        </w:rPr>
      </w:pPr>
    </w:p>
    <w:p w14:paraId="0E3037CE" w14:textId="3F4BCEAF" w:rsidR="00AA706A" w:rsidRPr="00332B30" w:rsidRDefault="003E0443"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хуулийн 22 дугаар зүйлийн 22.3-т “энэ хуулийн 5.3.2, 5.3.5, 5.3.13, 5.3.20, 5.3.25-д зааснаас бусад тусгай санд зориулан ажлын алба байгуулахыг хориглоно. Ажлын албаны орон тооны хязгаарыг Засгийн газар батална.”</w:t>
      </w:r>
      <w:r w:rsidR="00EA48EB" w:rsidRPr="00332B30">
        <w:rPr>
          <w:rFonts w:ascii="Arial" w:hAnsi="Arial" w:cs="Arial"/>
          <w:noProof/>
          <w:szCs w:val="24"/>
          <w:lang w:val="af-ZA"/>
        </w:rPr>
        <w:t xml:space="preserve"> гэж заасан байдаг. Гэмт хэргийн хохирогчид нөхөн төлбөр олгох сан нь </w:t>
      </w:r>
      <w:r w:rsidR="00FD173B" w:rsidRPr="00332B30">
        <w:rPr>
          <w:rFonts w:ascii="Arial" w:hAnsi="Arial" w:cs="Arial"/>
          <w:noProof/>
          <w:szCs w:val="24"/>
          <w:lang w:val="af-ZA"/>
        </w:rPr>
        <w:t xml:space="preserve">22.3-т зааснаар ажлын алба байгуулахыг хориглох бөгөөд </w:t>
      </w:r>
      <w:r w:rsidR="00147B9D" w:rsidRPr="00332B30">
        <w:rPr>
          <w:rFonts w:ascii="Arial" w:hAnsi="Arial" w:cs="Arial"/>
          <w:noProof/>
          <w:szCs w:val="24"/>
          <w:lang w:val="af-ZA"/>
        </w:rPr>
        <w:t xml:space="preserve">Гэмт хэргийн </w:t>
      </w:r>
      <w:r w:rsidR="00850F03" w:rsidRPr="00332B30">
        <w:rPr>
          <w:rFonts w:ascii="Arial" w:hAnsi="Arial" w:cs="Arial"/>
          <w:noProof/>
          <w:szCs w:val="24"/>
          <w:lang w:val="af-ZA"/>
        </w:rPr>
        <w:t xml:space="preserve">хохирогчид нөхөн төлбөр олгох сан нь ажлын албагүй байхаар заасан байна. </w:t>
      </w:r>
    </w:p>
    <w:p w14:paraId="2264C60B" w14:textId="77777777" w:rsidR="00850F03" w:rsidRPr="00332B30" w:rsidRDefault="00850F03" w:rsidP="004279E4">
      <w:pPr>
        <w:pStyle w:val="NoSpacing"/>
        <w:ind w:firstLine="720"/>
        <w:contextualSpacing/>
        <w:jc w:val="both"/>
        <w:rPr>
          <w:rFonts w:ascii="Arial" w:hAnsi="Arial" w:cs="Arial"/>
          <w:noProof/>
          <w:szCs w:val="24"/>
          <w:lang w:val="af-ZA"/>
        </w:rPr>
      </w:pPr>
    </w:p>
    <w:p w14:paraId="549880DB" w14:textId="2C861AFB" w:rsidR="00884494" w:rsidRPr="00332B30" w:rsidRDefault="00850F03" w:rsidP="0088449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2020 оны 220 дугаар тогтоолоор батлагдсан Гэмт хэргийн хохирогчид нөхөн төлбөр олгох журмын 3.1-д уг сангийн удирдлагыг хууль зүйн асуудал эрх</w:t>
      </w:r>
      <w:r w:rsidR="00DC5CE2" w:rsidRPr="00332B30">
        <w:rPr>
          <w:rFonts w:ascii="Arial" w:hAnsi="Arial" w:cs="Arial"/>
          <w:noProof/>
          <w:szCs w:val="24"/>
          <w:lang w:val="af-ZA"/>
        </w:rPr>
        <w:t>э</w:t>
      </w:r>
      <w:r w:rsidRPr="00332B30">
        <w:rPr>
          <w:rFonts w:ascii="Arial" w:hAnsi="Arial" w:cs="Arial"/>
          <w:noProof/>
          <w:szCs w:val="24"/>
          <w:lang w:val="af-ZA"/>
        </w:rPr>
        <w:t>лсэн Засгийн газрын гишүүн хариуцан гүйцэтгэхээр заасан байна</w:t>
      </w:r>
      <w:r w:rsidR="00884494" w:rsidRPr="00332B30">
        <w:rPr>
          <w:rFonts w:ascii="Arial" w:hAnsi="Arial" w:cs="Arial"/>
          <w:noProof/>
          <w:szCs w:val="24"/>
          <w:lang w:val="af-ZA"/>
        </w:rPr>
        <w:t xml:space="preserve">. </w:t>
      </w:r>
      <w:r w:rsidR="00F94A67" w:rsidRPr="00332B30">
        <w:rPr>
          <w:rFonts w:ascii="Arial" w:hAnsi="Arial" w:cs="Arial"/>
          <w:noProof/>
          <w:szCs w:val="24"/>
          <w:lang w:val="af-ZA"/>
        </w:rPr>
        <w:t xml:space="preserve">Харин уг сангийн </w:t>
      </w:r>
      <w:r w:rsidR="00857432" w:rsidRPr="00332B30">
        <w:rPr>
          <w:rFonts w:ascii="Arial" w:hAnsi="Arial" w:cs="Arial"/>
          <w:noProof/>
          <w:szCs w:val="24"/>
          <w:lang w:val="af-ZA"/>
        </w:rPr>
        <w:t>хөрөнгийг бүрдүүлэх, зарцуулах болон хяналт тавьж, тайлагнах үйл ажиллагаанд хууль зүй, дотоод хэргийн асуудал эрхэлсэн төрийн захиргааны төв байгууллагын холбогдох нэгж мэргэжил, арга зүйн дэмжлэг үзүүлж, хэрэгжилтийг зохион байгуулж ажилла</w:t>
      </w:r>
      <w:r w:rsidR="006C125B" w:rsidRPr="00332B30">
        <w:rPr>
          <w:rFonts w:ascii="Arial" w:hAnsi="Arial" w:cs="Arial"/>
          <w:noProof/>
          <w:szCs w:val="24"/>
          <w:lang w:val="af-ZA"/>
        </w:rPr>
        <w:t>хаар дээрх журамд заасан байна.</w:t>
      </w:r>
    </w:p>
    <w:p w14:paraId="39CD8B88" w14:textId="77777777" w:rsidR="00832DAD" w:rsidRPr="00332B30" w:rsidRDefault="00832DAD" w:rsidP="00884494">
      <w:pPr>
        <w:pStyle w:val="NoSpacing"/>
        <w:ind w:firstLine="720"/>
        <w:contextualSpacing/>
        <w:jc w:val="both"/>
        <w:rPr>
          <w:rFonts w:ascii="Arial" w:hAnsi="Arial" w:cs="Arial"/>
          <w:noProof/>
          <w:szCs w:val="24"/>
          <w:lang w:val="af-ZA"/>
        </w:rPr>
      </w:pPr>
    </w:p>
    <w:p w14:paraId="368DAD8E" w14:textId="0487C951" w:rsidR="00AA706A" w:rsidRPr="00332B30" w:rsidRDefault="00AB7D54" w:rsidP="004B5162">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хууль болон Гэмт хэргийн хохирогчид нөхөн төлбөр олгох журм</w:t>
      </w:r>
      <w:r w:rsidR="00047911" w:rsidRPr="00332B30">
        <w:rPr>
          <w:rFonts w:ascii="Arial" w:hAnsi="Arial" w:cs="Arial"/>
          <w:noProof/>
          <w:szCs w:val="24"/>
          <w:lang w:val="af-ZA"/>
        </w:rPr>
        <w:t>ын холбогдох дээрх зохицуулалтаас үзвэл</w:t>
      </w:r>
      <w:r w:rsidR="00B677A9" w:rsidRPr="00332B30">
        <w:rPr>
          <w:rFonts w:ascii="Arial" w:hAnsi="Arial" w:cs="Arial"/>
          <w:noProof/>
          <w:szCs w:val="24"/>
          <w:lang w:val="af-ZA"/>
        </w:rPr>
        <w:t xml:space="preserve"> сан нь тусгайлсан ажлын албагүй бөгөөд</w:t>
      </w:r>
      <w:r w:rsidR="00047911" w:rsidRPr="00332B30">
        <w:rPr>
          <w:rFonts w:ascii="Arial" w:hAnsi="Arial" w:cs="Arial"/>
          <w:noProof/>
          <w:szCs w:val="24"/>
          <w:lang w:val="af-ZA"/>
        </w:rPr>
        <w:t xml:space="preserve"> </w:t>
      </w:r>
      <w:r w:rsidR="00CD5CB6" w:rsidRPr="00332B30">
        <w:rPr>
          <w:rFonts w:ascii="Arial" w:hAnsi="Arial" w:cs="Arial"/>
          <w:noProof/>
          <w:szCs w:val="24"/>
          <w:lang w:val="af-ZA"/>
        </w:rPr>
        <w:t>Хууль зүй, дотоод хэргийн яам</w:t>
      </w:r>
      <w:r w:rsidR="004B5162" w:rsidRPr="00332B30">
        <w:rPr>
          <w:rFonts w:ascii="Arial" w:hAnsi="Arial" w:cs="Arial"/>
          <w:noProof/>
          <w:szCs w:val="24"/>
          <w:lang w:val="af-ZA"/>
        </w:rPr>
        <w:t xml:space="preserve">, Хууль зүй, дотоод хэргийн сайд сангийн удирдлагыг бүрэн хариуцаж байна. </w:t>
      </w:r>
      <w:r w:rsidR="00870792" w:rsidRPr="00332B30">
        <w:rPr>
          <w:rFonts w:ascii="Arial" w:hAnsi="Arial" w:cs="Arial"/>
          <w:noProof/>
          <w:szCs w:val="24"/>
          <w:lang w:val="af-ZA"/>
        </w:rPr>
        <w:t>Энэ нь</w:t>
      </w:r>
      <w:r w:rsidR="004B5162" w:rsidRPr="00332B30">
        <w:rPr>
          <w:rFonts w:ascii="Arial" w:hAnsi="Arial" w:cs="Arial"/>
          <w:noProof/>
          <w:szCs w:val="24"/>
          <w:lang w:val="af-ZA"/>
        </w:rPr>
        <w:t xml:space="preserve"> хууль</w:t>
      </w:r>
      <w:r w:rsidR="00A53D82" w:rsidRPr="00332B30">
        <w:rPr>
          <w:rFonts w:ascii="Arial" w:hAnsi="Arial" w:cs="Arial"/>
          <w:noProof/>
          <w:szCs w:val="24"/>
          <w:lang w:val="af-ZA"/>
        </w:rPr>
        <w:t>д</w:t>
      </w:r>
      <w:r w:rsidR="004B5162" w:rsidRPr="00332B30">
        <w:rPr>
          <w:rFonts w:ascii="Arial" w:hAnsi="Arial" w:cs="Arial"/>
          <w:noProof/>
          <w:szCs w:val="24"/>
          <w:lang w:val="af-ZA"/>
        </w:rPr>
        <w:t xml:space="preserve"> заасан гэмт хэргийн хохирогчид </w:t>
      </w:r>
      <w:r w:rsidR="00AD4E7E" w:rsidRPr="00332B30">
        <w:rPr>
          <w:rFonts w:ascii="Arial" w:hAnsi="Arial" w:cs="Arial"/>
          <w:noProof/>
          <w:szCs w:val="24"/>
          <w:lang w:val="af-ZA"/>
        </w:rPr>
        <w:t xml:space="preserve">нөхөн </w:t>
      </w:r>
      <w:r w:rsidR="00962C97" w:rsidRPr="00332B30">
        <w:rPr>
          <w:rFonts w:ascii="Arial" w:hAnsi="Arial" w:cs="Arial"/>
          <w:noProof/>
          <w:szCs w:val="24"/>
          <w:lang w:val="af-ZA"/>
        </w:rPr>
        <w:t>төлбөр олгох</w:t>
      </w:r>
      <w:r w:rsidR="00283A1A" w:rsidRPr="00332B30">
        <w:rPr>
          <w:rFonts w:ascii="Arial" w:hAnsi="Arial" w:cs="Arial"/>
          <w:noProof/>
          <w:szCs w:val="24"/>
          <w:lang w:val="af-ZA"/>
        </w:rPr>
        <w:t xml:space="preserve">доо </w:t>
      </w:r>
      <w:r w:rsidR="00F970B4" w:rsidRPr="00332B30">
        <w:rPr>
          <w:rFonts w:ascii="Arial" w:hAnsi="Arial" w:cs="Arial"/>
          <w:noProof/>
          <w:szCs w:val="24"/>
          <w:lang w:val="af-ZA"/>
        </w:rPr>
        <w:t xml:space="preserve">удирдлагын зохицуулалт нь Засгийн газрын тусгай сангийн тухай хуульд </w:t>
      </w:r>
      <w:r w:rsidR="00816D7D" w:rsidRPr="00332B30">
        <w:rPr>
          <w:rFonts w:ascii="Arial" w:hAnsi="Arial" w:cs="Arial"/>
          <w:noProof/>
          <w:szCs w:val="24"/>
          <w:lang w:val="af-ZA"/>
        </w:rPr>
        <w:t>хангалттай байхгүй байна. Харин гэмт хэргийн хохирогчид нөхөн төлбөр олгох журм</w:t>
      </w:r>
      <w:r w:rsidR="00F702BB" w:rsidRPr="00332B30">
        <w:rPr>
          <w:rFonts w:ascii="Arial" w:hAnsi="Arial" w:cs="Arial"/>
          <w:noProof/>
          <w:szCs w:val="24"/>
          <w:lang w:val="af-ZA"/>
        </w:rPr>
        <w:t>аар нөхөн зохицуулж байна.</w:t>
      </w:r>
    </w:p>
    <w:p w14:paraId="34F686F7" w14:textId="77777777" w:rsidR="00EC70F2" w:rsidRPr="00332B30" w:rsidRDefault="00EC70F2" w:rsidP="004B5162">
      <w:pPr>
        <w:pStyle w:val="NoSpacing"/>
        <w:ind w:firstLine="720"/>
        <w:contextualSpacing/>
        <w:jc w:val="both"/>
        <w:rPr>
          <w:rFonts w:ascii="Arial" w:hAnsi="Arial" w:cs="Arial"/>
          <w:noProof/>
          <w:szCs w:val="24"/>
          <w:lang w:val="af-ZA"/>
        </w:rPr>
      </w:pPr>
    </w:p>
    <w:p w14:paraId="744BC90B" w14:textId="655210FC" w:rsidR="00EC70F2" w:rsidRPr="00332B30" w:rsidRDefault="00EC70F2" w:rsidP="004B5162">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Харин</w:t>
      </w:r>
      <w:r w:rsidR="00C5205E" w:rsidRPr="00332B30">
        <w:rPr>
          <w:rFonts w:ascii="Arial" w:hAnsi="Arial" w:cs="Arial"/>
          <w:noProof/>
          <w:szCs w:val="24"/>
          <w:lang w:val="af-ZA"/>
        </w:rPr>
        <w:t xml:space="preserve"> гэмт хэргийн төр</w:t>
      </w:r>
      <w:r w:rsidR="00F332E1" w:rsidRPr="00332B30">
        <w:rPr>
          <w:rFonts w:ascii="Arial" w:hAnsi="Arial" w:cs="Arial"/>
          <w:noProof/>
          <w:szCs w:val="24"/>
          <w:lang w:val="af-ZA"/>
        </w:rPr>
        <w:t>өл, зарцуулалтыг</w:t>
      </w:r>
      <w:r w:rsidR="00C5205E" w:rsidRPr="00332B30">
        <w:rPr>
          <w:rFonts w:ascii="Arial" w:hAnsi="Arial" w:cs="Arial"/>
          <w:noProof/>
          <w:szCs w:val="24"/>
          <w:lang w:val="af-ZA"/>
        </w:rPr>
        <w:t xml:space="preserve"> нэмэгдүүлэх,</w:t>
      </w:r>
      <w:r w:rsidR="001217DB" w:rsidRPr="00332B30">
        <w:rPr>
          <w:rFonts w:ascii="Arial" w:hAnsi="Arial" w:cs="Arial"/>
          <w:noProof/>
          <w:szCs w:val="24"/>
          <w:lang w:val="af-ZA"/>
        </w:rPr>
        <w:t xml:space="preserve"> </w:t>
      </w:r>
      <w:r w:rsidR="00447382" w:rsidRPr="00332B30">
        <w:rPr>
          <w:rFonts w:ascii="Arial" w:hAnsi="Arial" w:cs="Arial"/>
          <w:noProof/>
          <w:szCs w:val="24"/>
          <w:lang w:val="af-ZA"/>
        </w:rPr>
        <w:t>шүүхийн шийдвэр гаргахаас өмнө шаардлагатай хохирогчид нөхөн төлбөр олгох зэрэгт</w:t>
      </w:r>
      <w:r w:rsidR="00F332E1" w:rsidRPr="00332B30">
        <w:rPr>
          <w:rFonts w:ascii="Arial" w:hAnsi="Arial" w:cs="Arial"/>
          <w:noProof/>
          <w:szCs w:val="24"/>
          <w:lang w:val="af-ZA"/>
        </w:rPr>
        <w:t xml:space="preserve"> ажиллах</w:t>
      </w:r>
      <w:r w:rsidR="00447382" w:rsidRPr="00332B30">
        <w:rPr>
          <w:rFonts w:ascii="Arial" w:hAnsi="Arial" w:cs="Arial"/>
          <w:noProof/>
          <w:szCs w:val="24"/>
          <w:lang w:val="af-ZA"/>
        </w:rPr>
        <w:t xml:space="preserve"> </w:t>
      </w:r>
      <w:r w:rsidR="006E37AF" w:rsidRPr="00332B30">
        <w:rPr>
          <w:rFonts w:ascii="Arial" w:hAnsi="Arial" w:cs="Arial"/>
          <w:noProof/>
          <w:szCs w:val="24"/>
          <w:lang w:val="af-ZA"/>
        </w:rPr>
        <w:t>тусгай</w:t>
      </w:r>
      <w:r w:rsidR="00F47AE8" w:rsidRPr="00332B30">
        <w:rPr>
          <w:rFonts w:ascii="Arial" w:hAnsi="Arial" w:cs="Arial"/>
          <w:noProof/>
          <w:szCs w:val="24"/>
          <w:lang w:val="af-ZA"/>
        </w:rPr>
        <w:t>л</w:t>
      </w:r>
      <w:r w:rsidR="006E37AF" w:rsidRPr="00332B30">
        <w:rPr>
          <w:rFonts w:ascii="Arial" w:hAnsi="Arial" w:cs="Arial"/>
          <w:noProof/>
          <w:szCs w:val="24"/>
          <w:lang w:val="af-ZA"/>
        </w:rPr>
        <w:t xml:space="preserve">сан ажлын албатай байх шаардлагатай болно. </w:t>
      </w:r>
    </w:p>
    <w:p w14:paraId="6AFCC3C0" w14:textId="77777777" w:rsidR="00B074E4" w:rsidRPr="00332B30" w:rsidRDefault="00B074E4" w:rsidP="004B5162">
      <w:pPr>
        <w:pStyle w:val="NoSpacing"/>
        <w:ind w:firstLine="720"/>
        <w:contextualSpacing/>
        <w:jc w:val="both"/>
        <w:rPr>
          <w:rFonts w:ascii="Arial" w:hAnsi="Arial" w:cs="Arial"/>
          <w:noProof/>
          <w:szCs w:val="24"/>
          <w:lang w:val="af-ZA"/>
        </w:rPr>
      </w:pPr>
    </w:p>
    <w:p w14:paraId="782227E9" w14:textId="0662C28C" w:rsidR="00D93474" w:rsidRPr="00332B30" w:rsidRDefault="00D93474" w:rsidP="00D93474">
      <w:pPr>
        <w:pStyle w:val="NoSpacing"/>
        <w:ind w:left="7920"/>
        <w:contextualSpacing/>
        <w:jc w:val="both"/>
        <w:rPr>
          <w:rFonts w:ascii="Arial" w:hAnsi="Arial" w:cs="Arial"/>
          <w:noProof/>
          <w:szCs w:val="24"/>
          <w:lang w:val="af-ZA"/>
        </w:rPr>
      </w:pPr>
      <w:r w:rsidRPr="00332B30">
        <w:rPr>
          <w:rFonts w:ascii="Arial" w:hAnsi="Arial" w:cs="Arial"/>
          <w:noProof/>
          <w:szCs w:val="24"/>
          <w:lang w:val="af-ZA"/>
        </w:rPr>
        <w:lastRenderedPageBreak/>
        <w:t>Хүснэгт 11</w:t>
      </w:r>
    </w:p>
    <w:p w14:paraId="075C44EA" w14:textId="77777777" w:rsidR="00AA706A" w:rsidRPr="00332B30" w:rsidRDefault="00AA706A" w:rsidP="004279E4">
      <w:pPr>
        <w:pStyle w:val="NoSpacing"/>
        <w:ind w:firstLine="720"/>
        <w:contextualSpacing/>
        <w:jc w:val="both"/>
        <w:rPr>
          <w:rFonts w:ascii="Arial" w:hAnsi="Arial" w:cs="Arial"/>
          <w:noProof/>
          <w:szCs w:val="24"/>
          <w:lang w:val="af-ZA"/>
        </w:rPr>
      </w:pPr>
    </w:p>
    <w:tbl>
      <w:tblPr>
        <w:tblW w:w="960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1559"/>
        <w:gridCol w:w="2127"/>
        <w:gridCol w:w="1842"/>
        <w:gridCol w:w="2127"/>
      </w:tblGrid>
      <w:tr w:rsidR="00332B30" w:rsidRPr="00332B30" w14:paraId="7404D253" w14:textId="77777777" w:rsidTr="006738A0">
        <w:trPr>
          <w:trHeight w:val="343"/>
        </w:trPr>
        <w:tc>
          <w:tcPr>
            <w:tcW w:w="675" w:type="dxa"/>
          </w:tcPr>
          <w:p w14:paraId="3638AAA8" w14:textId="240A1704" w:rsidR="005A68F2" w:rsidRPr="00332B30" w:rsidRDefault="005A68F2" w:rsidP="00B634D8">
            <w:pPr>
              <w:pStyle w:val="NoSpacing"/>
              <w:contextualSpacing/>
              <w:jc w:val="center"/>
              <w:rPr>
                <w:rFonts w:ascii="Arial" w:hAnsi="Arial" w:cs="Arial"/>
                <w:noProof/>
                <w:sz w:val="20"/>
              </w:rPr>
            </w:pPr>
            <w:r w:rsidRPr="00332B30">
              <w:rPr>
                <w:rFonts w:ascii="Arial" w:hAnsi="Arial" w:cs="Arial"/>
                <w:b/>
                <w:bCs/>
                <w:noProof/>
                <w:sz w:val="20"/>
              </w:rPr>
              <w:t>д/д</w:t>
            </w:r>
          </w:p>
        </w:tc>
        <w:tc>
          <w:tcPr>
            <w:tcW w:w="1276" w:type="dxa"/>
          </w:tcPr>
          <w:p w14:paraId="36F7C87F" w14:textId="3221BB90" w:rsidR="005A68F2" w:rsidRPr="00332B30" w:rsidRDefault="005A68F2" w:rsidP="00B634D8">
            <w:pPr>
              <w:pStyle w:val="NoSpacing"/>
              <w:ind w:right="174"/>
              <w:contextualSpacing/>
              <w:jc w:val="center"/>
              <w:rPr>
                <w:rFonts w:ascii="Arial" w:hAnsi="Arial" w:cs="Arial"/>
                <w:noProof/>
                <w:sz w:val="20"/>
              </w:rPr>
            </w:pPr>
            <w:r w:rsidRPr="00332B30">
              <w:rPr>
                <w:rFonts w:ascii="Arial" w:hAnsi="Arial" w:cs="Arial"/>
                <w:b/>
                <w:bCs/>
                <w:noProof/>
                <w:sz w:val="20"/>
              </w:rPr>
              <w:t>Улсын нэр</w:t>
            </w:r>
          </w:p>
        </w:tc>
        <w:tc>
          <w:tcPr>
            <w:tcW w:w="1559" w:type="dxa"/>
          </w:tcPr>
          <w:p w14:paraId="5AD38554" w14:textId="53254540" w:rsidR="005A68F2" w:rsidRPr="00332B30" w:rsidRDefault="005A68F2" w:rsidP="00B634D8">
            <w:pPr>
              <w:pStyle w:val="NoSpacing"/>
              <w:contextualSpacing/>
              <w:rPr>
                <w:rFonts w:ascii="Arial" w:hAnsi="Arial" w:cs="Arial"/>
                <w:noProof/>
                <w:sz w:val="20"/>
              </w:rPr>
            </w:pPr>
            <w:r w:rsidRPr="00332B30">
              <w:rPr>
                <w:rFonts w:ascii="Arial" w:hAnsi="Arial" w:cs="Arial"/>
                <w:b/>
                <w:bCs/>
                <w:noProof/>
                <w:sz w:val="20"/>
              </w:rPr>
              <w:t>Тусгайлсан сантай эсэх</w:t>
            </w:r>
          </w:p>
        </w:tc>
        <w:tc>
          <w:tcPr>
            <w:tcW w:w="2127" w:type="dxa"/>
          </w:tcPr>
          <w:p w14:paraId="7FAED582" w14:textId="57DE7C18" w:rsidR="005A68F2" w:rsidRPr="00332B30" w:rsidRDefault="005A68F2" w:rsidP="00B634D8">
            <w:pPr>
              <w:pStyle w:val="NoSpacing"/>
              <w:contextualSpacing/>
              <w:rPr>
                <w:rFonts w:ascii="Arial" w:hAnsi="Arial" w:cs="Arial"/>
                <w:noProof/>
                <w:sz w:val="20"/>
              </w:rPr>
            </w:pPr>
            <w:r w:rsidRPr="00332B30">
              <w:rPr>
                <w:rFonts w:ascii="Arial" w:hAnsi="Arial" w:cs="Arial"/>
                <w:b/>
                <w:bCs/>
                <w:noProof/>
                <w:sz w:val="20"/>
              </w:rPr>
              <w:t>Сангийн төрөл</w:t>
            </w:r>
          </w:p>
        </w:tc>
        <w:tc>
          <w:tcPr>
            <w:tcW w:w="1842" w:type="dxa"/>
          </w:tcPr>
          <w:p w14:paraId="7141CEF0" w14:textId="0D4B8860" w:rsidR="005A68F2" w:rsidRPr="00332B30" w:rsidRDefault="005A68F2" w:rsidP="00B634D8">
            <w:pPr>
              <w:pStyle w:val="NoSpacing"/>
              <w:contextualSpacing/>
              <w:jc w:val="center"/>
              <w:rPr>
                <w:rFonts w:ascii="Arial" w:hAnsi="Arial" w:cs="Arial"/>
                <w:noProof/>
                <w:sz w:val="20"/>
              </w:rPr>
            </w:pPr>
            <w:r w:rsidRPr="00332B30">
              <w:rPr>
                <w:rFonts w:ascii="Arial" w:hAnsi="Arial" w:cs="Arial"/>
                <w:b/>
                <w:bCs/>
                <w:noProof/>
                <w:sz w:val="20"/>
              </w:rPr>
              <w:t>Сангийн харьяалах</w:t>
            </w:r>
          </w:p>
          <w:p w14:paraId="04ACD0FE" w14:textId="25BB94AE" w:rsidR="005A68F2" w:rsidRPr="00332B30" w:rsidRDefault="005A68F2" w:rsidP="00B634D8">
            <w:pPr>
              <w:pStyle w:val="NoSpacing"/>
              <w:contextualSpacing/>
              <w:jc w:val="center"/>
              <w:rPr>
                <w:rFonts w:ascii="Arial" w:hAnsi="Arial" w:cs="Arial"/>
                <w:noProof/>
                <w:sz w:val="20"/>
              </w:rPr>
            </w:pPr>
            <w:r w:rsidRPr="00332B30">
              <w:rPr>
                <w:rFonts w:ascii="Arial" w:hAnsi="Arial" w:cs="Arial"/>
                <w:b/>
                <w:bCs/>
                <w:noProof/>
                <w:sz w:val="20"/>
              </w:rPr>
              <w:t>байгууллага</w:t>
            </w:r>
          </w:p>
        </w:tc>
        <w:tc>
          <w:tcPr>
            <w:tcW w:w="2127" w:type="dxa"/>
          </w:tcPr>
          <w:p w14:paraId="74DA40DD" w14:textId="2843ADD4" w:rsidR="005A68F2" w:rsidRPr="00332B30" w:rsidRDefault="005A68F2" w:rsidP="00B634D8">
            <w:pPr>
              <w:pStyle w:val="NoSpacing"/>
              <w:contextualSpacing/>
              <w:jc w:val="center"/>
              <w:rPr>
                <w:rFonts w:ascii="Arial" w:hAnsi="Arial" w:cs="Arial"/>
                <w:noProof/>
                <w:sz w:val="20"/>
              </w:rPr>
            </w:pPr>
            <w:r w:rsidRPr="00332B30">
              <w:rPr>
                <w:rFonts w:ascii="Arial" w:hAnsi="Arial" w:cs="Arial"/>
                <w:b/>
                <w:bCs/>
                <w:noProof/>
                <w:sz w:val="20"/>
              </w:rPr>
              <w:t>Нөхөн олговор олгох шийдвэр гаргах этгээд</w:t>
            </w:r>
          </w:p>
        </w:tc>
      </w:tr>
      <w:tr w:rsidR="00332B30" w:rsidRPr="00332B30" w14:paraId="099E5493" w14:textId="77777777" w:rsidTr="00384452">
        <w:trPr>
          <w:trHeight w:val="974"/>
        </w:trPr>
        <w:tc>
          <w:tcPr>
            <w:tcW w:w="675" w:type="dxa"/>
            <w:vAlign w:val="center"/>
          </w:tcPr>
          <w:p w14:paraId="7805AB11" w14:textId="489C17A8" w:rsidR="005A68F2" w:rsidRPr="00332B30" w:rsidRDefault="005A68F2" w:rsidP="008171E9">
            <w:pPr>
              <w:pStyle w:val="NoSpacing"/>
              <w:contextualSpacing/>
              <w:jc w:val="center"/>
              <w:rPr>
                <w:rFonts w:ascii="Arial" w:hAnsi="Arial" w:cs="Arial"/>
                <w:noProof/>
                <w:sz w:val="20"/>
              </w:rPr>
            </w:pPr>
            <w:r w:rsidRPr="00332B30">
              <w:rPr>
                <w:rFonts w:ascii="Arial" w:hAnsi="Arial" w:cs="Arial"/>
                <w:noProof/>
                <w:sz w:val="20"/>
              </w:rPr>
              <w:t>1</w:t>
            </w:r>
          </w:p>
        </w:tc>
        <w:tc>
          <w:tcPr>
            <w:tcW w:w="1276" w:type="dxa"/>
            <w:vAlign w:val="center"/>
          </w:tcPr>
          <w:p w14:paraId="0C80A131" w14:textId="31B20C6B" w:rsidR="005A68F2" w:rsidRPr="00332B30" w:rsidRDefault="005A68F2" w:rsidP="00384452">
            <w:pPr>
              <w:pStyle w:val="NoSpacing"/>
              <w:contextualSpacing/>
              <w:jc w:val="center"/>
              <w:rPr>
                <w:rFonts w:ascii="Arial" w:hAnsi="Arial" w:cs="Arial"/>
                <w:noProof/>
                <w:sz w:val="20"/>
              </w:rPr>
            </w:pPr>
            <w:r w:rsidRPr="00332B30">
              <w:rPr>
                <w:rFonts w:ascii="Arial" w:hAnsi="Arial" w:cs="Arial"/>
                <w:noProof/>
                <w:sz w:val="20"/>
              </w:rPr>
              <w:t>Япон</w:t>
            </w:r>
          </w:p>
        </w:tc>
        <w:tc>
          <w:tcPr>
            <w:tcW w:w="1559" w:type="dxa"/>
            <w:vAlign w:val="center"/>
          </w:tcPr>
          <w:p w14:paraId="3DB48B93" w14:textId="16932563" w:rsidR="005A68F2" w:rsidRPr="00332B30" w:rsidRDefault="005A68F2" w:rsidP="00384452">
            <w:pPr>
              <w:pStyle w:val="NoSpacing"/>
              <w:contextualSpacing/>
              <w:jc w:val="center"/>
              <w:rPr>
                <w:rFonts w:ascii="Arial" w:hAnsi="Arial" w:cs="Arial"/>
                <w:noProof/>
                <w:sz w:val="20"/>
              </w:rPr>
            </w:pPr>
            <w:r w:rsidRPr="00332B30">
              <w:rPr>
                <w:rFonts w:ascii="Arial" w:hAnsi="Arial" w:cs="Arial"/>
                <w:noProof/>
                <w:sz w:val="20"/>
              </w:rPr>
              <w:t>тийм</w:t>
            </w:r>
          </w:p>
        </w:tc>
        <w:tc>
          <w:tcPr>
            <w:tcW w:w="2127" w:type="dxa"/>
          </w:tcPr>
          <w:p w14:paraId="4CCE25E8" w14:textId="049A04D2" w:rsidR="005A68F2" w:rsidRPr="00332B30" w:rsidRDefault="005A68F2" w:rsidP="00AD7347">
            <w:pPr>
              <w:pStyle w:val="NoSpacing"/>
              <w:contextualSpacing/>
              <w:jc w:val="both"/>
              <w:rPr>
                <w:rFonts w:ascii="Arial" w:hAnsi="Arial" w:cs="Arial"/>
                <w:noProof/>
                <w:sz w:val="20"/>
              </w:rPr>
            </w:pPr>
            <w:r w:rsidRPr="00332B30">
              <w:rPr>
                <w:rFonts w:ascii="Arial" w:hAnsi="Arial" w:cs="Arial"/>
                <w:noProof/>
                <w:sz w:val="20"/>
              </w:rPr>
              <w:t xml:space="preserve">-Гэмт хэргийн хохирогчид дэмжлэг үзүүлэх сан </w:t>
            </w:r>
          </w:p>
        </w:tc>
        <w:tc>
          <w:tcPr>
            <w:tcW w:w="1842" w:type="dxa"/>
          </w:tcPr>
          <w:p w14:paraId="1B9125E7" w14:textId="77777777" w:rsidR="005A68F2" w:rsidRPr="00332B30" w:rsidRDefault="005A68F2" w:rsidP="005A68F2">
            <w:pPr>
              <w:pStyle w:val="NoSpacing"/>
              <w:contextualSpacing/>
              <w:jc w:val="both"/>
              <w:rPr>
                <w:rFonts w:ascii="Arial" w:hAnsi="Arial" w:cs="Arial"/>
                <w:noProof/>
                <w:sz w:val="20"/>
              </w:rPr>
            </w:pPr>
            <w:r w:rsidRPr="00332B30">
              <w:rPr>
                <w:rFonts w:ascii="Arial" w:hAnsi="Arial" w:cs="Arial"/>
                <w:noProof/>
                <w:sz w:val="20"/>
              </w:rPr>
              <w:t xml:space="preserve">Олон нийтийн аюулгүй </w:t>
            </w:r>
          </w:p>
        </w:tc>
        <w:tc>
          <w:tcPr>
            <w:tcW w:w="2127" w:type="dxa"/>
          </w:tcPr>
          <w:p w14:paraId="2A67C29F" w14:textId="77777777" w:rsidR="005A68F2" w:rsidRPr="00332B30" w:rsidRDefault="005A68F2" w:rsidP="005A68F2">
            <w:pPr>
              <w:pStyle w:val="NoSpacing"/>
              <w:contextualSpacing/>
              <w:jc w:val="both"/>
              <w:rPr>
                <w:rFonts w:ascii="Arial" w:hAnsi="Arial" w:cs="Arial"/>
                <w:noProof/>
                <w:sz w:val="20"/>
              </w:rPr>
            </w:pPr>
            <w:r w:rsidRPr="00332B30">
              <w:rPr>
                <w:rFonts w:ascii="Arial" w:hAnsi="Arial" w:cs="Arial"/>
                <w:noProof/>
                <w:sz w:val="20"/>
              </w:rPr>
              <w:t xml:space="preserve">Зөвлөл </w:t>
            </w:r>
          </w:p>
          <w:p w14:paraId="69A20DF9" w14:textId="52D82715" w:rsidR="005A68F2" w:rsidRPr="00332B30" w:rsidRDefault="005A68F2" w:rsidP="005A68F2">
            <w:pPr>
              <w:pStyle w:val="NoSpacing"/>
              <w:contextualSpacing/>
              <w:jc w:val="both"/>
              <w:rPr>
                <w:rFonts w:ascii="Arial" w:hAnsi="Arial" w:cs="Arial"/>
                <w:noProof/>
                <w:sz w:val="20"/>
              </w:rPr>
            </w:pPr>
            <w:r w:rsidRPr="00332B30">
              <w:rPr>
                <w:rFonts w:ascii="Arial" w:hAnsi="Arial" w:cs="Arial"/>
                <w:noProof/>
                <w:sz w:val="20"/>
              </w:rPr>
              <w:t xml:space="preserve">Зөвлөлийн дарга буюу Хууль зүйн сайд </w:t>
            </w:r>
          </w:p>
        </w:tc>
      </w:tr>
      <w:tr w:rsidR="00332B30" w:rsidRPr="00332B30" w14:paraId="5EAE7362" w14:textId="77777777" w:rsidTr="00384452">
        <w:trPr>
          <w:trHeight w:val="466"/>
        </w:trPr>
        <w:tc>
          <w:tcPr>
            <w:tcW w:w="675" w:type="dxa"/>
            <w:vAlign w:val="center"/>
          </w:tcPr>
          <w:p w14:paraId="377883F9" w14:textId="3DC4A425" w:rsidR="005A68F2" w:rsidRPr="00332B30" w:rsidRDefault="005A68F2" w:rsidP="008171E9">
            <w:pPr>
              <w:pStyle w:val="NoSpacing"/>
              <w:contextualSpacing/>
              <w:jc w:val="center"/>
              <w:rPr>
                <w:rFonts w:ascii="Arial" w:hAnsi="Arial" w:cs="Arial"/>
                <w:noProof/>
                <w:sz w:val="20"/>
              </w:rPr>
            </w:pPr>
            <w:r w:rsidRPr="00332B30">
              <w:rPr>
                <w:rFonts w:ascii="Arial" w:hAnsi="Arial" w:cs="Arial"/>
                <w:noProof/>
                <w:sz w:val="20"/>
              </w:rPr>
              <w:t>2</w:t>
            </w:r>
          </w:p>
        </w:tc>
        <w:tc>
          <w:tcPr>
            <w:tcW w:w="1276" w:type="dxa"/>
            <w:vAlign w:val="center"/>
          </w:tcPr>
          <w:p w14:paraId="256BABB8" w14:textId="1471F6EE" w:rsidR="005A68F2" w:rsidRPr="00332B30" w:rsidRDefault="005A68F2" w:rsidP="00384452">
            <w:pPr>
              <w:pStyle w:val="NoSpacing"/>
              <w:contextualSpacing/>
              <w:jc w:val="center"/>
              <w:rPr>
                <w:rFonts w:ascii="Arial" w:hAnsi="Arial" w:cs="Arial"/>
                <w:noProof/>
                <w:sz w:val="20"/>
              </w:rPr>
            </w:pPr>
            <w:r w:rsidRPr="00332B30">
              <w:rPr>
                <w:rFonts w:ascii="Arial" w:hAnsi="Arial" w:cs="Arial"/>
                <w:noProof/>
                <w:sz w:val="20"/>
              </w:rPr>
              <w:t>БНСУ</w:t>
            </w:r>
          </w:p>
        </w:tc>
        <w:tc>
          <w:tcPr>
            <w:tcW w:w="1559" w:type="dxa"/>
            <w:vAlign w:val="center"/>
          </w:tcPr>
          <w:p w14:paraId="2EA77787" w14:textId="3F71B865" w:rsidR="005A68F2" w:rsidRPr="00332B30" w:rsidRDefault="005A68F2" w:rsidP="00384452">
            <w:pPr>
              <w:pStyle w:val="NoSpacing"/>
              <w:contextualSpacing/>
              <w:jc w:val="center"/>
              <w:rPr>
                <w:rFonts w:ascii="Arial" w:hAnsi="Arial" w:cs="Arial"/>
                <w:noProof/>
                <w:sz w:val="20"/>
              </w:rPr>
            </w:pPr>
            <w:r w:rsidRPr="00332B30">
              <w:rPr>
                <w:rFonts w:ascii="Arial" w:hAnsi="Arial" w:cs="Arial"/>
                <w:noProof/>
                <w:sz w:val="20"/>
              </w:rPr>
              <w:t>тийм</w:t>
            </w:r>
          </w:p>
        </w:tc>
        <w:tc>
          <w:tcPr>
            <w:tcW w:w="2127" w:type="dxa"/>
          </w:tcPr>
          <w:p w14:paraId="53AFE267" w14:textId="77777777" w:rsidR="00FB671F" w:rsidRPr="00332B30" w:rsidRDefault="00FB671F" w:rsidP="007F509C">
            <w:pPr>
              <w:pStyle w:val="Default"/>
              <w:ind w:right="176"/>
              <w:jc w:val="both"/>
              <w:rPr>
                <w:noProof/>
                <w:color w:val="auto"/>
                <w:sz w:val="20"/>
                <w:szCs w:val="20"/>
              </w:rPr>
            </w:pPr>
            <w:r w:rsidRPr="00332B30">
              <w:rPr>
                <w:noProof/>
                <w:color w:val="auto"/>
                <w:sz w:val="20"/>
                <w:szCs w:val="20"/>
              </w:rPr>
              <w:t xml:space="preserve">Амь үрэгдэгсдийн гэр бүлд үзүүлэх тусламжийн сан, </w:t>
            </w:r>
          </w:p>
          <w:p w14:paraId="69A14D08" w14:textId="3038A990" w:rsidR="005A68F2" w:rsidRPr="00332B30" w:rsidRDefault="00FB671F" w:rsidP="0070166C">
            <w:pPr>
              <w:pStyle w:val="Default"/>
              <w:tabs>
                <w:tab w:val="left" w:pos="315"/>
              </w:tabs>
              <w:ind w:right="176"/>
              <w:jc w:val="both"/>
              <w:rPr>
                <w:noProof/>
                <w:color w:val="auto"/>
                <w:sz w:val="20"/>
                <w:szCs w:val="20"/>
              </w:rPr>
            </w:pPr>
            <w:r w:rsidRPr="00332B30">
              <w:rPr>
                <w:noProof/>
                <w:color w:val="auto"/>
                <w:sz w:val="20"/>
                <w:szCs w:val="20"/>
              </w:rPr>
              <w:t xml:space="preserve">- Хөгжлийн бэрхшээлийг арилгах, хүнд бэртлийг арилгах сан </w:t>
            </w:r>
          </w:p>
        </w:tc>
        <w:tc>
          <w:tcPr>
            <w:tcW w:w="1842" w:type="dxa"/>
          </w:tcPr>
          <w:p w14:paraId="68B2F307" w14:textId="77777777" w:rsidR="00FB671F" w:rsidRPr="00332B30" w:rsidRDefault="00FB671F" w:rsidP="00FB671F">
            <w:pPr>
              <w:pStyle w:val="Default"/>
              <w:jc w:val="both"/>
              <w:rPr>
                <w:noProof/>
                <w:color w:val="auto"/>
                <w:sz w:val="20"/>
                <w:szCs w:val="20"/>
              </w:rPr>
            </w:pPr>
            <w:r w:rsidRPr="00332B30">
              <w:rPr>
                <w:noProof/>
                <w:color w:val="auto"/>
                <w:sz w:val="20"/>
                <w:szCs w:val="20"/>
              </w:rPr>
              <w:t xml:space="preserve">Зөвлөл </w:t>
            </w:r>
          </w:p>
          <w:p w14:paraId="6C1527AF" w14:textId="77777777" w:rsidR="005A68F2" w:rsidRPr="00332B30" w:rsidRDefault="005A68F2" w:rsidP="00475425">
            <w:pPr>
              <w:pStyle w:val="Default"/>
              <w:jc w:val="both"/>
              <w:rPr>
                <w:noProof/>
                <w:color w:val="auto"/>
                <w:sz w:val="20"/>
                <w:szCs w:val="20"/>
              </w:rPr>
            </w:pPr>
          </w:p>
        </w:tc>
        <w:tc>
          <w:tcPr>
            <w:tcW w:w="2127" w:type="dxa"/>
          </w:tcPr>
          <w:p w14:paraId="67A46D50" w14:textId="77777777" w:rsidR="00475425" w:rsidRPr="00332B30" w:rsidRDefault="00475425" w:rsidP="00475425">
            <w:pPr>
              <w:pStyle w:val="Default"/>
              <w:jc w:val="both"/>
              <w:rPr>
                <w:noProof/>
                <w:color w:val="auto"/>
                <w:sz w:val="20"/>
                <w:szCs w:val="20"/>
              </w:rPr>
            </w:pPr>
            <w:r w:rsidRPr="00332B30">
              <w:rPr>
                <w:noProof/>
                <w:color w:val="auto"/>
                <w:sz w:val="20"/>
                <w:szCs w:val="20"/>
              </w:rPr>
              <w:t xml:space="preserve">Ерөнхийлөгчийн зарлиг </w:t>
            </w:r>
          </w:p>
          <w:p w14:paraId="02A0677A" w14:textId="77777777" w:rsidR="005A68F2" w:rsidRPr="00332B30" w:rsidRDefault="005A68F2" w:rsidP="005A68F2">
            <w:pPr>
              <w:pStyle w:val="NoSpacing"/>
              <w:contextualSpacing/>
              <w:jc w:val="both"/>
              <w:rPr>
                <w:rFonts w:ascii="Arial" w:hAnsi="Arial" w:cs="Arial"/>
                <w:noProof/>
                <w:sz w:val="20"/>
              </w:rPr>
            </w:pPr>
          </w:p>
        </w:tc>
      </w:tr>
      <w:tr w:rsidR="00332B30" w:rsidRPr="00332B30" w14:paraId="12A82F48" w14:textId="77777777" w:rsidTr="00384452">
        <w:trPr>
          <w:trHeight w:val="466"/>
        </w:trPr>
        <w:tc>
          <w:tcPr>
            <w:tcW w:w="675" w:type="dxa"/>
            <w:vAlign w:val="center"/>
          </w:tcPr>
          <w:p w14:paraId="57E02371" w14:textId="3BD9F7C8" w:rsidR="004C54EE" w:rsidRPr="00332B30" w:rsidRDefault="004C54EE" w:rsidP="008171E9">
            <w:pPr>
              <w:pStyle w:val="NoSpacing"/>
              <w:contextualSpacing/>
              <w:jc w:val="center"/>
              <w:rPr>
                <w:rFonts w:ascii="Arial" w:hAnsi="Arial" w:cs="Arial"/>
                <w:noProof/>
                <w:sz w:val="20"/>
              </w:rPr>
            </w:pPr>
            <w:r w:rsidRPr="00332B30">
              <w:rPr>
                <w:rFonts w:ascii="Arial" w:hAnsi="Arial" w:cs="Arial"/>
                <w:noProof/>
                <w:sz w:val="20"/>
              </w:rPr>
              <w:t>3</w:t>
            </w:r>
          </w:p>
        </w:tc>
        <w:tc>
          <w:tcPr>
            <w:tcW w:w="1276" w:type="dxa"/>
            <w:vAlign w:val="center"/>
          </w:tcPr>
          <w:p w14:paraId="4CBC7C71" w14:textId="662D5BBC" w:rsidR="004C54EE" w:rsidRPr="00332B30" w:rsidRDefault="004C54EE" w:rsidP="00384452">
            <w:pPr>
              <w:pStyle w:val="NoSpacing"/>
              <w:contextualSpacing/>
              <w:jc w:val="center"/>
              <w:rPr>
                <w:rFonts w:ascii="Arial" w:hAnsi="Arial" w:cs="Arial"/>
                <w:noProof/>
                <w:sz w:val="20"/>
              </w:rPr>
            </w:pPr>
            <w:r w:rsidRPr="00332B30">
              <w:rPr>
                <w:rFonts w:ascii="Arial" w:hAnsi="Arial" w:cs="Arial"/>
                <w:noProof/>
                <w:sz w:val="20"/>
              </w:rPr>
              <w:t>Австри</w:t>
            </w:r>
          </w:p>
        </w:tc>
        <w:tc>
          <w:tcPr>
            <w:tcW w:w="1559" w:type="dxa"/>
            <w:vAlign w:val="center"/>
          </w:tcPr>
          <w:p w14:paraId="75FEE572" w14:textId="260E0981" w:rsidR="004C54EE" w:rsidRPr="00332B30" w:rsidRDefault="004C54EE" w:rsidP="00384452">
            <w:pPr>
              <w:pStyle w:val="NoSpacing"/>
              <w:contextualSpacing/>
              <w:jc w:val="center"/>
              <w:rPr>
                <w:rFonts w:ascii="Arial" w:hAnsi="Arial" w:cs="Arial"/>
                <w:noProof/>
                <w:sz w:val="20"/>
              </w:rPr>
            </w:pPr>
            <w:r w:rsidRPr="00332B30">
              <w:rPr>
                <w:rFonts w:ascii="Arial" w:hAnsi="Arial" w:cs="Arial"/>
                <w:noProof/>
                <w:sz w:val="20"/>
              </w:rPr>
              <w:t>Үгүй</w:t>
            </w:r>
          </w:p>
        </w:tc>
        <w:tc>
          <w:tcPr>
            <w:tcW w:w="2127" w:type="dxa"/>
          </w:tcPr>
          <w:p w14:paraId="4EB543EB" w14:textId="30D56A78" w:rsidR="004C54EE" w:rsidRPr="00332B30" w:rsidRDefault="004C54EE" w:rsidP="004C54EE">
            <w:pPr>
              <w:pStyle w:val="NoSpacing"/>
              <w:ind w:firstLine="720"/>
              <w:contextualSpacing/>
              <w:jc w:val="both"/>
              <w:rPr>
                <w:rFonts w:ascii="Arial" w:hAnsi="Arial" w:cs="Arial"/>
                <w:noProof/>
                <w:sz w:val="20"/>
              </w:rPr>
            </w:pPr>
            <w:r w:rsidRPr="00332B30">
              <w:rPr>
                <w:rFonts w:ascii="Arial" w:hAnsi="Arial" w:cs="Arial"/>
                <w:sz w:val="20"/>
              </w:rPr>
              <w:t xml:space="preserve"> </w:t>
            </w:r>
          </w:p>
        </w:tc>
        <w:tc>
          <w:tcPr>
            <w:tcW w:w="1842" w:type="dxa"/>
          </w:tcPr>
          <w:p w14:paraId="1AFB71CE" w14:textId="66BB0842" w:rsidR="004C54EE" w:rsidRPr="00332B30" w:rsidRDefault="004C54EE" w:rsidP="004C54EE">
            <w:pPr>
              <w:pStyle w:val="Default"/>
              <w:jc w:val="both"/>
              <w:rPr>
                <w:noProof/>
                <w:color w:val="auto"/>
                <w:sz w:val="20"/>
                <w:szCs w:val="20"/>
              </w:rPr>
            </w:pPr>
            <w:r w:rsidRPr="00332B30">
              <w:rPr>
                <w:noProof/>
                <w:color w:val="auto"/>
                <w:sz w:val="20"/>
                <w:szCs w:val="20"/>
              </w:rPr>
              <w:t xml:space="preserve">Холбооны нийгмийн асуудал, хөгжлийн бэрхшээлтэй иргэдийн асуудал эрхэлсэн алба </w:t>
            </w:r>
          </w:p>
        </w:tc>
        <w:tc>
          <w:tcPr>
            <w:tcW w:w="2127" w:type="dxa"/>
          </w:tcPr>
          <w:p w14:paraId="117180BE" w14:textId="77777777" w:rsidR="00475425" w:rsidRPr="00332B30" w:rsidRDefault="00475425" w:rsidP="007F509C">
            <w:pPr>
              <w:pStyle w:val="Default"/>
              <w:ind w:right="178"/>
              <w:jc w:val="both"/>
              <w:rPr>
                <w:noProof/>
                <w:color w:val="auto"/>
                <w:sz w:val="20"/>
                <w:szCs w:val="20"/>
              </w:rPr>
            </w:pPr>
            <w:r w:rsidRPr="00332B30">
              <w:rPr>
                <w:noProof/>
                <w:color w:val="auto"/>
                <w:sz w:val="20"/>
                <w:szCs w:val="20"/>
              </w:rPr>
              <w:t xml:space="preserve">Холбооны нийгмийн асуудал, хөгжлийн бэрхшээлтэй иргэдийн асуудал эрхэлсэн алба </w:t>
            </w:r>
          </w:p>
          <w:p w14:paraId="3B49A0BC" w14:textId="166517B4" w:rsidR="004C54EE" w:rsidRPr="00332B30" w:rsidRDefault="004C54EE" w:rsidP="004C54EE">
            <w:pPr>
              <w:pStyle w:val="NoSpacing"/>
              <w:contextualSpacing/>
              <w:jc w:val="both"/>
              <w:rPr>
                <w:rFonts w:ascii="Arial" w:hAnsi="Arial" w:cs="Arial"/>
                <w:noProof/>
                <w:sz w:val="20"/>
              </w:rPr>
            </w:pPr>
          </w:p>
        </w:tc>
      </w:tr>
      <w:tr w:rsidR="00332B30" w:rsidRPr="00332B30" w14:paraId="7C6AC3DE" w14:textId="77777777" w:rsidTr="00384452">
        <w:trPr>
          <w:trHeight w:val="466"/>
        </w:trPr>
        <w:tc>
          <w:tcPr>
            <w:tcW w:w="675" w:type="dxa"/>
            <w:vAlign w:val="center"/>
          </w:tcPr>
          <w:p w14:paraId="77388B77" w14:textId="3403936A" w:rsidR="004C54EE" w:rsidRPr="00332B30" w:rsidRDefault="004C54EE" w:rsidP="008171E9">
            <w:pPr>
              <w:pStyle w:val="NoSpacing"/>
              <w:contextualSpacing/>
              <w:jc w:val="center"/>
              <w:rPr>
                <w:rFonts w:ascii="Arial" w:hAnsi="Arial" w:cs="Arial"/>
                <w:noProof/>
                <w:sz w:val="20"/>
              </w:rPr>
            </w:pPr>
            <w:r w:rsidRPr="00332B30">
              <w:rPr>
                <w:rFonts w:ascii="Arial" w:hAnsi="Arial" w:cs="Arial"/>
                <w:noProof/>
                <w:sz w:val="20"/>
              </w:rPr>
              <w:t>4</w:t>
            </w:r>
          </w:p>
        </w:tc>
        <w:tc>
          <w:tcPr>
            <w:tcW w:w="1276" w:type="dxa"/>
            <w:vAlign w:val="center"/>
          </w:tcPr>
          <w:p w14:paraId="4F4B5089" w14:textId="07C9609E" w:rsidR="004C54EE" w:rsidRPr="00332B30" w:rsidRDefault="004C54EE" w:rsidP="00384452">
            <w:pPr>
              <w:pStyle w:val="NoSpacing"/>
              <w:contextualSpacing/>
              <w:jc w:val="center"/>
              <w:rPr>
                <w:rFonts w:ascii="Arial" w:hAnsi="Arial" w:cs="Arial"/>
                <w:noProof/>
                <w:sz w:val="20"/>
              </w:rPr>
            </w:pPr>
            <w:r w:rsidRPr="00332B30">
              <w:rPr>
                <w:rFonts w:ascii="Arial" w:hAnsi="Arial" w:cs="Arial"/>
                <w:noProof/>
                <w:sz w:val="20"/>
              </w:rPr>
              <w:t>Болгар</w:t>
            </w:r>
          </w:p>
        </w:tc>
        <w:tc>
          <w:tcPr>
            <w:tcW w:w="1559" w:type="dxa"/>
            <w:vAlign w:val="center"/>
          </w:tcPr>
          <w:p w14:paraId="175D7ECC" w14:textId="038F58BB" w:rsidR="004C54EE" w:rsidRPr="00332B30" w:rsidRDefault="004C54EE" w:rsidP="00384452">
            <w:pPr>
              <w:pStyle w:val="NoSpacing"/>
              <w:contextualSpacing/>
              <w:jc w:val="center"/>
              <w:rPr>
                <w:rFonts w:ascii="Arial" w:hAnsi="Arial" w:cs="Arial"/>
                <w:noProof/>
                <w:sz w:val="20"/>
              </w:rPr>
            </w:pPr>
            <w:r w:rsidRPr="00332B30">
              <w:rPr>
                <w:rFonts w:ascii="Arial" w:hAnsi="Arial" w:cs="Arial"/>
                <w:noProof/>
                <w:sz w:val="20"/>
              </w:rPr>
              <w:t>Үгүй</w:t>
            </w:r>
          </w:p>
        </w:tc>
        <w:tc>
          <w:tcPr>
            <w:tcW w:w="2127" w:type="dxa"/>
          </w:tcPr>
          <w:p w14:paraId="78D62894" w14:textId="77777777" w:rsidR="004C54EE" w:rsidRPr="00332B30" w:rsidRDefault="004C54EE" w:rsidP="00FB671F">
            <w:pPr>
              <w:pStyle w:val="Default"/>
              <w:jc w:val="both"/>
              <w:rPr>
                <w:noProof/>
                <w:color w:val="auto"/>
                <w:sz w:val="20"/>
                <w:szCs w:val="20"/>
              </w:rPr>
            </w:pPr>
          </w:p>
        </w:tc>
        <w:tc>
          <w:tcPr>
            <w:tcW w:w="1842" w:type="dxa"/>
          </w:tcPr>
          <w:p w14:paraId="61353E8C" w14:textId="77777777" w:rsidR="00B56D5D" w:rsidRPr="00332B30" w:rsidRDefault="00B56D5D" w:rsidP="00B56D5D">
            <w:pPr>
              <w:pStyle w:val="Default"/>
              <w:jc w:val="both"/>
              <w:rPr>
                <w:noProof/>
                <w:color w:val="auto"/>
                <w:sz w:val="20"/>
                <w:szCs w:val="20"/>
              </w:rPr>
            </w:pPr>
            <w:r w:rsidRPr="00332B30">
              <w:rPr>
                <w:noProof/>
                <w:color w:val="auto"/>
                <w:sz w:val="20"/>
                <w:szCs w:val="20"/>
              </w:rPr>
              <w:t xml:space="preserve">Үндэсний зөвлөл </w:t>
            </w:r>
          </w:p>
          <w:p w14:paraId="4ADFB91D" w14:textId="60240F32" w:rsidR="004C54EE" w:rsidRPr="00332B30" w:rsidRDefault="004C54EE" w:rsidP="004C54EE">
            <w:pPr>
              <w:pStyle w:val="NoSpacing"/>
              <w:contextualSpacing/>
              <w:jc w:val="both"/>
              <w:rPr>
                <w:rFonts w:ascii="Arial" w:hAnsi="Arial" w:cs="Arial"/>
                <w:noProof/>
                <w:sz w:val="20"/>
              </w:rPr>
            </w:pPr>
          </w:p>
        </w:tc>
        <w:tc>
          <w:tcPr>
            <w:tcW w:w="2127" w:type="dxa"/>
          </w:tcPr>
          <w:p w14:paraId="03CD776A" w14:textId="7CB27EE5" w:rsidR="004C54EE" w:rsidRPr="00332B30" w:rsidRDefault="003B5AB6" w:rsidP="002C3617">
            <w:pPr>
              <w:pStyle w:val="Default"/>
              <w:ind w:right="36"/>
              <w:jc w:val="both"/>
              <w:rPr>
                <w:noProof/>
                <w:color w:val="auto"/>
                <w:sz w:val="20"/>
                <w:szCs w:val="20"/>
              </w:rPr>
            </w:pPr>
            <w:r w:rsidRPr="00332B30">
              <w:rPr>
                <w:noProof/>
                <w:color w:val="auto"/>
                <w:sz w:val="20"/>
                <w:szCs w:val="20"/>
              </w:rPr>
              <w:t xml:space="preserve">Хууль зүйн сайдын тушаалаар </w:t>
            </w:r>
          </w:p>
        </w:tc>
      </w:tr>
      <w:tr w:rsidR="00332B30" w:rsidRPr="00332B30" w14:paraId="2BF3CD9D" w14:textId="77777777" w:rsidTr="00384452">
        <w:trPr>
          <w:trHeight w:val="466"/>
        </w:trPr>
        <w:tc>
          <w:tcPr>
            <w:tcW w:w="675" w:type="dxa"/>
            <w:vAlign w:val="center"/>
          </w:tcPr>
          <w:p w14:paraId="35467197" w14:textId="083B2898" w:rsidR="004C54EE" w:rsidRPr="00332B30" w:rsidRDefault="004C54EE" w:rsidP="008171E9">
            <w:pPr>
              <w:pStyle w:val="NoSpacing"/>
              <w:contextualSpacing/>
              <w:jc w:val="center"/>
              <w:rPr>
                <w:rFonts w:ascii="Arial" w:hAnsi="Arial" w:cs="Arial"/>
                <w:noProof/>
                <w:sz w:val="20"/>
              </w:rPr>
            </w:pPr>
            <w:r w:rsidRPr="00332B30">
              <w:rPr>
                <w:rFonts w:ascii="Arial" w:hAnsi="Arial" w:cs="Arial"/>
                <w:noProof/>
                <w:sz w:val="20"/>
              </w:rPr>
              <w:t>5</w:t>
            </w:r>
          </w:p>
        </w:tc>
        <w:tc>
          <w:tcPr>
            <w:tcW w:w="1276" w:type="dxa"/>
            <w:vAlign w:val="center"/>
          </w:tcPr>
          <w:p w14:paraId="6A80709D" w14:textId="35ACB5BB" w:rsidR="004C54EE" w:rsidRPr="00332B30" w:rsidRDefault="004C54EE" w:rsidP="00384452">
            <w:pPr>
              <w:pStyle w:val="NoSpacing"/>
              <w:contextualSpacing/>
              <w:jc w:val="center"/>
              <w:rPr>
                <w:rFonts w:ascii="Arial" w:hAnsi="Arial" w:cs="Arial"/>
                <w:noProof/>
                <w:sz w:val="20"/>
              </w:rPr>
            </w:pPr>
            <w:r w:rsidRPr="00332B30">
              <w:rPr>
                <w:rFonts w:ascii="Arial" w:hAnsi="Arial" w:cs="Arial"/>
                <w:noProof/>
                <w:sz w:val="20"/>
              </w:rPr>
              <w:t>Эстони</w:t>
            </w:r>
          </w:p>
        </w:tc>
        <w:tc>
          <w:tcPr>
            <w:tcW w:w="1559" w:type="dxa"/>
            <w:vAlign w:val="center"/>
          </w:tcPr>
          <w:p w14:paraId="5C6D312B" w14:textId="2D4BC09F" w:rsidR="004C54EE" w:rsidRPr="00332B30" w:rsidRDefault="004C54EE" w:rsidP="00384452">
            <w:pPr>
              <w:pStyle w:val="NoSpacing"/>
              <w:contextualSpacing/>
              <w:jc w:val="center"/>
              <w:rPr>
                <w:rFonts w:ascii="Arial" w:hAnsi="Arial" w:cs="Arial"/>
                <w:noProof/>
                <w:sz w:val="20"/>
              </w:rPr>
            </w:pPr>
            <w:r w:rsidRPr="00332B30">
              <w:rPr>
                <w:rFonts w:ascii="Arial" w:hAnsi="Arial" w:cs="Arial"/>
                <w:noProof/>
                <w:sz w:val="20"/>
              </w:rPr>
              <w:t>Үгүй</w:t>
            </w:r>
          </w:p>
        </w:tc>
        <w:tc>
          <w:tcPr>
            <w:tcW w:w="2127" w:type="dxa"/>
          </w:tcPr>
          <w:p w14:paraId="64041B4E" w14:textId="77777777" w:rsidR="004C54EE" w:rsidRPr="00332B30" w:rsidRDefault="004C54EE" w:rsidP="002A5E33">
            <w:pPr>
              <w:pStyle w:val="Default"/>
              <w:jc w:val="both"/>
              <w:rPr>
                <w:noProof/>
                <w:color w:val="auto"/>
                <w:sz w:val="20"/>
                <w:szCs w:val="20"/>
              </w:rPr>
            </w:pPr>
          </w:p>
        </w:tc>
        <w:tc>
          <w:tcPr>
            <w:tcW w:w="1842" w:type="dxa"/>
          </w:tcPr>
          <w:p w14:paraId="6FFEB8FE" w14:textId="77777777" w:rsidR="002A5E33" w:rsidRPr="00332B30" w:rsidRDefault="002A5E33" w:rsidP="002A5E33">
            <w:pPr>
              <w:pStyle w:val="Default"/>
              <w:jc w:val="both"/>
              <w:rPr>
                <w:noProof/>
                <w:color w:val="auto"/>
                <w:sz w:val="20"/>
                <w:szCs w:val="20"/>
              </w:rPr>
            </w:pPr>
            <w:r w:rsidRPr="00332B30">
              <w:rPr>
                <w:noProof/>
                <w:color w:val="auto"/>
                <w:sz w:val="20"/>
                <w:szCs w:val="20"/>
              </w:rPr>
              <w:t xml:space="preserve">Нийгмийн даатгалын зөвлөл </w:t>
            </w:r>
          </w:p>
          <w:p w14:paraId="0C9873A1" w14:textId="77777777" w:rsidR="004C54EE" w:rsidRPr="00332B30" w:rsidRDefault="004C54EE" w:rsidP="004C54EE">
            <w:pPr>
              <w:pStyle w:val="NoSpacing"/>
              <w:contextualSpacing/>
              <w:jc w:val="both"/>
              <w:rPr>
                <w:rFonts w:ascii="Arial" w:hAnsi="Arial" w:cs="Arial"/>
                <w:noProof/>
                <w:sz w:val="20"/>
              </w:rPr>
            </w:pPr>
          </w:p>
        </w:tc>
        <w:tc>
          <w:tcPr>
            <w:tcW w:w="2127" w:type="dxa"/>
          </w:tcPr>
          <w:p w14:paraId="4F98975E" w14:textId="1BF7638B" w:rsidR="004C54EE" w:rsidRPr="00332B30" w:rsidRDefault="00FD0C71" w:rsidP="002C3617">
            <w:pPr>
              <w:pStyle w:val="Default"/>
              <w:ind w:right="36"/>
              <w:jc w:val="both"/>
              <w:rPr>
                <w:noProof/>
                <w:color w:val="auto"/>
                <w:sz w:val="20"/>
                <w:szCs w:val="20"/>
              </w:rPr>
            </w:pPr>
            <w:r w:rsidRPr="00332B30">
              <w:rPr>
                <w:noProof/>
                <w:color w:val="auto"/>
                <w:sz w:val="20"/>
                <w:szCs w:val="20"/>
              </w:rPr>
              <w:t xml:space="preserve">Нийгмийн даатгалын зөвлөлийн даргын тушаал </w:t>
            </w:r>
          </w:p>
        </w:tc>
      </w:tr>
    </w:tbl>
    <w:p w14:paraId="323D157B" w14:textId="77777777" w:rsidR="00AA706A" w:rsidRPr="00332B30" w:rsidRDefault="00AA706A" w:rsidP="004279E4">
      <w:pPr>
        <w:pStyle w:val="NoSpacing"/>
        <w:ind w:firstLine="720"/>
        <w:contextualSpacing/>
        <w:jc w:val="both"/>
        <w:rPr>
          <w:rFonts w:ascii="Arial" w:hAnsi="Arial" w:cs="Arial"/>
          <w:noProof/>
          <w:szCs w:val="24"/>
          <w:lang w:val="af-ZA"/>
        </w:rPr>
      </w:pPr>
    </w:p>
    <w:p w14:paraId="4F0F1213" w14:textId="2E370577" w:rsidR="00AA706A" w:rsidRPr="00332B30" w:rsidRDefault="00F91ED4"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Дээрх харьцуулсан судалгаанаас үзвэл </w:t>
      </w:r>
      <w:r w:rsidR="001C5A85" w:rsidRPr="00332B30">
        <w:rPr>
          <w:rFonts w:ascii="Arial" w:hAnsi="Arial" w:cs="Arial"/>
          <w:noProof/>
          <w:szCs w:val="24"/>
          <w:lang w:val="af-ZA"/>
        </w:rPr>
        <w:t xml:space="preserve">шийдвэр гаргах албан тушаалтан нь ерөнхийлөгч, эсхүл хууль зүйн сайд байна, харин сан нь </w:t>
      </w:r>
      <w:r w:rsidR="00AD7347" w:rsidRPr="00332B30">
        <w:rPr>
          <w:rFonts w:ascii="Arial" w:hAnsi="Arial" w:cs="Arial"/>
          <w:noProof/>
          <w:szCs w:val="24"/>
          <w:lang w:val="af-ZA"/>
        </w:rPr>
        <w:t xml:space="preserve">зөвлөл, </w:t>
      </w:r>
      <w:r w:rsidR="008F705D" w:rsidRPr="00332B30">
        <w:rPr>
          <w:rFonts w:ascii="Arial" w:hAnsi="Arial" w:cs="Arial"/>
          <w:noProof/>
          <w:szCs w:val="24"/>
          <w:lang w:val="af-ZA"/>
        </w:rPr>
        <w:t xml:space="preserve">нийгмийн даатгалын зөвлөл, үндэсний зөвлөл зэрэг байгууллагын харьяанд байх бөгөөд </w:t>
      </w:r>
      <w:r w:rsidR="000D0BC6" w:rsidRPr="00332B30">
        <w:rPr>
          <w:rFonts w:ascii="Arial" w:hAnsi="Arial" w:cs="Arial"/>
          <w:noProof/>
          <w:szCs w:val="24"/>
          <w:lang w:val="af-ZA"/>
        </w:rPr>
        <w:t>нөхөн төлбөр олгох шийдвэрийг гаргахад</w:t>
      </w:r>
      <w:r w:rsidR="005244B4" w:rsidRPr="00332B30">
        <w:rPr>
          <w:rFonts w:ascii="Arial" w:hAnsi="Arial" w:cs="Arial"/>
          <w:noProof/>
          <w:szCs w:val="24"/>
          <w:lang w:val="af-ZA"/>
        </w:rPr>
        <w:t xml:space="preserve"> </w:t>
      </w:r>
      <w:r w:rsidR="00ED5228" w:rsidRPr="00332B30">
        <w:rPr>
          <w:rFonts w:ascii="Arial" w:hAnsi="Arial" w:cs="Arial"/>
          <w:noProof/>
          <w:szCs w:val="24"/>
          <w:lang w:val="af-ZA"/>
        </w:rPr>
        <w:t>дэмжлэг үзүүлж ажилладаг байна</w:t>
      </w:r>
      <w:r w:rsidR="00443364" w:rsidRPr="00332B30">
        <w:rPr>
          <w:rFonts w:ascii="Arial" w:hAnsi="Arial" w:cs="Arial"/>
          <w:noProof/>
          <w:szCs w:val="24"/>
          <w:lang w:val="af-ZA"/>
        </w:rPr>
        <w:t>.</w:t>
      </w:r>
    </w:p>
    <w:p w14:paraId="68BAF06A" w14:textId="77777777" w:rsidR="00AA706A" w:rsidRPr="00332B30" w:rsidRDefault="00AA706A" w:rsidP="004279E4">
      <w:pPr>
        <w:pStyle w:val="NoSpacing"/>
        <w:ind w:firstLine="720"/>
        <w:contextualSpacing/>
        <w:jc w:val="both"/>
        <w:rPr>
          <w:rFonts w:ascii="Arial" w:hAnsi="Arial" w:cs="Arial"/>
          <w:noProof/>
          <w:szCs w:val="24"/>
          <w:lang w:val="af-ZA"/>
        </w:rPr>
      </w:pPr>
    </w:p>
    <w:p w14:paraId="07829755" w14:textId="6EA16471" w:rsidR="00AA706A" w:rsidRPr="00332B30" w:rsidRDefault="004C7166"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Иймд сангийн эх үүсвэр, зарцуулалтыг төрөл, хэлбэр, гэмт хэргийн төрөл, </w:t>
      </w:r>
      <w:r w:rsidR="00EC540D" w:rsidRPr="00332B30">
        <w:rPr>
          <w:rFonts w:ascii="Arial" w:hAnsi="Arial" w:cs="Arial"/>
          <w:noProof/>
          <w:szCs w:val="24"/>
          <w:lang w:val="af-ZA"/>
        </w:rPr>
        <w:t xml:space="preserve">түүнчлэн </w:t>
      </w:r>
      <w:r w:rsidR="00A6726C" w:rsidRPr="00332B30">
        <w:rPr>
          <w:rFonts w:ascii="Arial" w:hAnsi="Arial" w:cs="Arial"/>
          <w:noProof/>
          <w:szCs w:val="24"/>
          <w:lang w:val="af-ZA"/>
        </w:rPr>
        <w:t>шүүхийн шийдвэр гар</w:t>
      </w:r>
      <w:r w:rsidR="004B20E4" w:rsidRPr="00332B30">
        <w:rPr>
          <w:rFonts w:ascii="Arial" w:hAnsi="Arial" w:cs="Arial"/>
          <w:noProof/>
          <w:szCs w:val="24"/>
          <w:lang w:val="af-ZA"/>
        </w:rPr>
        <w:t xml:space="preserve">ахаас өмнө </w:t>
      </w:r>
      <w:r w:rsidR="004C71FF" w:rsidRPr="00332B30">
        <w:rPr>
          <w:rFonts w:ascii="Arial" w:hAnsi="Arial" w:cs="Arial"/>
          <w:noProof/>
          <w:szCs w:val="24"/>
          <w:lang w:val="af-ZA"/>
        </w:rPr>
        <w:t>шийдвэрлэн нөхөн төлбөрийг нэн даруй олгох механизмыг бүрдүүлэхэд тодорхой ажлын алба, зөвлөл ажиллах нь хэрэгтэй гэж үзэж байна.</w:t>
      </w:r>
    </w:p>
    <w:p w14:paraId="707EBA3C" w14:textId="77777777" w:rsidR="004C7166" w:rsidRPr="00332B30" w:rsidRDefault="004C7166" w:rsidP="004279E4">
      <w:pPr>
        <w:pStyle w:val="NoSpacing"/>
        <w:ind w:firstLine="720"/>
        <w:contextualSpacing/>
        <w:jc w:val="both"/>
        <w:rPr>
          <w:rFonts w:ascii="Arial" w:hAnsi="Arial" w:cs="Arial"/>
          <w:noProof/>
          <w:szCs w:val="24"/>
          <w:lang w:val="af-ZA"/>
        </w:rPr>
      </w:pPr>
    </w:p>
    <w:p w14:paraId="5DE9693F" w14:textId="77777777" w:rsidR="004C7166" w:rsidRPr="00332B30" w:rsidRDefault="004C7166" w:rsidP="004279E4">
      <w:pPr>
        <w:pStyle w:val="NoSpacing"/>
        <w:ind w:firstLine="720"/>
        <w:contextualSpacing/>
        <w:jc w:val="both"/>
        <w:rPr>
          <w:rFonts w:ascii="Arial" w:hAnsi="Arial" w:cs="Arial"/>
          <w:noProof/>
          <w:szCs w:val="24"/>
          <w:lang w:val="af-ZA"/>
        </w:rPr>
      </w:pPr>
    </w:p>
    <w:p w14:paraId="5AE5D17B" w14:textId="70FE7C01" w:rsidR="000A191E" w:rsidRPr="00332B30" w:rsidRDefault="00D87577" w:rsidP="004279E4">
      <w:pPr>
        <w:pStyle w:val="NoSpacing"/>
        <w:ind w:firstLine="720"/>
        <w:contextualSpacing/>
        <w:jc w:val="both"/>
        <w:rPr>
          <w:rFonts w:ascii="Arial" w:eastAsia="SimSun" w:hAnsi="Arial" w:cs="Arial"/>
          <w:b/>
          <w:noProof/>
          <w:szCs w:val="24"/>
          <w:lang w:val="af-ZA" w:eastAsia="zh-CN"/>
        </w:rPr>
      </w:pPr>
      <w:r w:rsidRPr="00332B30">
        <w:rPr>
          <w:rFonts w:ascii="Arial" w:hAnsi="Arial" w:cs="Arial"/>
          <w:b/>
          <w:noProof/>
          <w:szCs w:val="24"/>
          <w:lang w:val="af-ZA"/>
        </w:rPr>
        <w:t>3</w:t>
      </w:r>
      <w:r w:rsidR="000A191E" w:rsidRPr="00332B30">
        <w:rPr>
          <w:rFonts w:ascii="Arial" w:hAnsi="Arial" w:cs="Arial"/>
          <w:b/>
          <w:noProof/>
          <w:szCs w:val="24"/>
          <w:lang w:val="af-ZA"/>
        </w:rPr>
        <w:t>.5.</w:t>
      </w:r>
      <w:r w:rsidR="00220C64" w:rsidRPr="00332B30">
        <w:rPr>
          <w:rFonts w:ascii="Arial" w:hAnsi="Arial" w:cs="Arial"/>
          <w:b/>
          <w:noProof/>
          <w:szCs w:val="24"/>
          <w:lang w:val="af-ZA"/>
        </w:rPr>
        <w:t xml:space="preserve">Гэмт хэргийн хохирогчид нөхөн төлбөр олгох сангийн хяналт хэрэгжилтийг </w:t>
      </w:r>
      <w:r w:rsidR="000A191E" w:rsidRPr="00332B30">
        <w:rPr>
          <w:rFonts w:ascii="Arial" w:hAnsi="Arial" w:cs="Arial"/>
          <w:b/>
          <w:noProof/>
          <w:szCs w:val="24"/>
          <w:lang w:val="af-ZA"/>
        </w:rPr>
        <w:t>үнэлгээний дүгнэлт</w:t>
      </w:r>
    </w:p>
    <w:p w14:paraId="3DA23FF0" w14:textId="77777777" w:rsidR="000A191E" w:rsidRPr="00332B30" w:rsidRDefault="000A191E" w:rsidP="004279E4">
      <w:pPr>
        <w:pStyle w:val="NoSpacing"/>
        <w:contextualSpacing/>
        <w:jc w:val="both"/>
        <w:rPr>
          <w:rFonts w:ascii="Arial" w:hAnsi="Arial" w:cs="Arial"/>
          <w:noProof/>
          <w:szCs w:val="24"/>
          <w:lang w:val="af-ZA"/>
        </w:rPr>
      </w:pPr>
    </w:p>
    <w:p w14:paraId="147BB561" w14:textId="72DD79B7" w:rsidR="000A191E" w:rsidRPr="00332B30" w:rsidRDefault="002069CF" w:rsidP="004279E4">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Гэмт хэргийн хохирогчид нөхөн төлбөр олгох сангийн хяналт хэрэгжилтийг холбогдох зохицуулалтад </w:t>
      </w:r>
      <w:r w:rsidR="000A191E" w:rsidRPr="00332B30">
        <w:rPr>
          <w:rFonts w:ascii="Arial" w:hAnsi="Arial" w:cs="Arial"/>
          <w:noProof/>
          <w:szCs w:val="24"/>
          <w:lang w:val="af-ZA"/>
        </w:rPr>
        <w:t xml:space="preserve">хийсэн үнэлгээний хүрээ, тогтоосон шалгуур үзүүлэлт, харьцуулах хэлбэр, шалгуур үзүүлэлтийн томьёоллыг </w:t>
      </w:r>
      <w:r w:rsidR="00693A0C" w:rsidRPr="00332B30">
        <w:rPr>
          <w:rFonts w:ascii="Arial" w:hAnsi="Arial" w:cs="Arial"/>
          <w:noProof/>
          <w:szCs w:val="24"/>
          <w:lang w:val="af-ZA"/>
        </w:rPr>
        <w:t>8</w:t>
      </w:r>
      <w:r w:rsidR="000A191E" w:rsidRPr="00332B30">
        <w:rPr>
          <w:rFonts w:ascii="Arial" w:hAnsi="Arial" w:cs="Arial"/>
          <w:noProof/>
          <w:szCs w:val="24"/>
          <w:lang w:val="af-ZA"/>
        </w:rPr>
        <w:t xml:space="preserve"> дугаар хүснэгтэд харуулав.</w:t>
      </w:r>
    </w:p>
    <w:p w14:paraId="7E57E4CD" w14:textId="77777777" w:rsidR="000A191E" w:rsidRPr="00332B30" w:rsidRDefault="000A191E" w:rsidP="004279E4">
      <w:pPr>
        <w:pStyle w:val="NoSpacing"/>
        <w:contextualSpacing/>
        <w:jc w:val="both"/>
        <w:rPr>
          <w:rFonts w:ascii="Arial" w:hAnsi="Arial" w:cs="Arial"/>
          <w:noProof/>
          <w:szCs w:val="24"/>
          <w:lang w:val="af-ZA"/>
        </w:rPr>
      </w:pPr>
    </w:p>
    <w:p w14:paraId="646F2E0D" w14:textId="31CD0E5F" w:rsidR="00066B85" w:rsidRPr="00332B30" w:rsidRDefault="00DA7B00" w:rsidP="00066B85">
      <w:pPr>
        <w:pStyle w:val="NoSpacing"/>
        <w:ind w:firstLine="720"/>
        <w:contextualSpacing/>
        <w:jc w:val="right"/>
        <w:rPr>
          <w:rFonts w:ascii="Arial" w:hAnsi="Arial" w:cs="Arial"/>
          <w:noProof/>
          <w:szCs w:val="24"/>
          <w:lang w:val="af-ZA"/>
        </w:rPr>
      </w:pPr>
      <w:r w:rsidRPr="00332B30">
        <w:rPr>
          <w:rFonts w:ascii="Arial" w:hAnsi="Arial" w:cs="Arial"/>
          <w:noProof/>
          <w:szCs w:val="24"/>
          <w:lang w:val="af-ZA"/>
        </w:rPr>
        <w:t>Х</w:t>
      </w:r>
      <w:r w:rsidR="00066B85" w:rsidRPr="00332B30">
        <w:rPr>
          <w:rFonts w:ascii="Arial" w:hAnsi="Arial" w:cs="Arial"/>
          <w:noProof/>
          <w:szCs w:val="24"/>
          <w:lang w:val="af-ZA"/>
        </w:rPr>
        <w:t>үснэгт</w:t>
      </w:r>
      <w:r w:rsidRPr="00332B30">
        <w:rPr>
          <w:rFonts w:ascii="Arial" w:hAnsi="Arial" w:cs="Arial"/>
          <w:noProof/>
          <w:szCs w:val="24"/>
          <w:lang w:val="af-ZA"/>
        </w:rPr>
        <w:t xml:space="preserve"> 12</w:t>
      </w:r>
    </w:p>
    <w:p w14:paraId="18469453" w14:textId="77777777" w:rsidR="00066B85" w:rsidRPr="00332B30" w:rsidRDefault="00066B85" w:rsidP="00066B85">
      <w:pPr>
        <w:pStyle w:val="NoSpacing"/>
        <w:ind w:right="9240" w:firstLine="720"/>
        <w:contextualSpacing/>
        <w:jc w:val="right"/>
        <w:rPr>
          <w:rFonts w:ascii="Arial" w:hAnsi="Arial" w:cs="Arial"/>
          <w:noProof/>
          <w:szCs w:val="24"/>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2185"/>
        <w:gridCol w:w="2888"/>
        <w:gridCol w:w="2109"/>
      </w:tblGrid>
      <w:tr w:rsidR="00332B30" w:rsidRPr="00332B30" w14:paraId="73108524" w14:textId="77777777" w:rsidTr="003967A6">
        <w:trPr>
          <w:trHeight w:val="620"/>
          <w:jc w:val="center"/>
        </w:trPr>
        <w:tc>
          <w:tcPr>
            <w:tcW w:w="2165" w:type="dxa"/>
            <w:shd w:val="clear" w:color="auto" w:fill="auto"/>
            <w:vAlign w:val="center"/>
          </w:tcPr>
          <w:p w14:paraId="66B4E155" w14:textId="77777777" w:rsidR="00066B85" w:rsidRPr="00332B30" w:rsidRDefault="00066B85" w:rsidP="003967A6">
            <w:pPr>
              <w:pStyle w:val="NoSpacing"/>
              <w:contextualSpacing/>
              <w:jc w:val="center"/>
              <w:rPr>
                <w:rFonts w:ascii="Arial" w:hAnsi="Arial" w:cs="Arial"/>
                <w:bCs/>
                <w:noProof/>
                <w:sz w:val="20"/>
                <w:lang w:val="af-ZA"/>
              </w:rPr>
            </w:pPr>
            <w:r w:rsidRPr="00332B30">
              <w:rPr>
                <w:rFonts w:ascii="Arial" w:hAnsi="Arial" w:cs="Arial"/>
                <w:b/>
                <w:noProof/>
                <w:sz w:val="20"/>
                <w:lang w:val="af-ZA"/>
              </w:rPr>
              <w:t>Үнэлгээний хүрээ</w:t>
            </w:r>
          </w:p>
        </w:tc>
        <w:tc>
          <w:tcPr>
            <w:tcW w:w="2185" w:type="dxa"/>
            <w:shd w:val="clear" w:color="auto" w:fill="auto"/>
            <w:vAlign w:val="center"/>
          </w:tcPr>
          <w:p w14:paraId="44356806" w14:textId="77777777" w:rsidR="00066B85" w:rsidRPr="00332B30" w:rsidRDefault="00066B85" w:rsidP="003967A6">
            <w:pPr>
              <w:pStyle w:val="NoSpacing"/>
              <w:contextualSpacing/>
              <w:jc w:val="center"/>
              <w:rPr>
                <w:rFonts w:ascii="Arial" w:hAnsi="Arial" w:cs="Arial"/>
                <w:bCs/>
                <w:noProof/>
                <w:sz w:val="20"/>
                <w:lang w:val="af-ZA"/>
              </w:rPr>
            </w:pPr>
            <w:r w:rsidRPr="00332B30">
              <w:rPr>
                <w:rFonts w:ascii="Arial" w:hAnsi="Arial" w:cs="Arial"/>
                <w:b/>
                <w:noProof/>
                <w:sz w:val="20"/>
                <w:lang w:val="af-ZA"/>
              </w:rPr>
              <w:t>Тогтоосон шалгуур үзүүлэлт</w:t>
            </w:r>
          </w:p>
        </w:tc>
        <w:tc>
          <w:tcPr>
            <w:tcW w:w="2888" w:type="dxa"/>
            <w:shd w:val="clear" w:color="auto" w:fill="auto"/>
            <w:vAlign w:val="center"/>
          </w:tcPr>
          <w:p w14:paraId="4FE48878" w14:textId="77777777" w:rsidR="00066B85" w:rsidRPr="00332B30" w:rsidRDefault="00066B85" w:rsidP="003967A6">
            <w:pPr>
              <w:pStyle w:val="NoSpacing"/>
              <w:contextualSpacing/>
              <w:jc w:val="center"/>
              <w:rPr>
                <w:rFonts w:ascii="Arial" w:hAnsi="Arial" w:cs="Arial"/>
                <w:bCs/>
                <w:noProof/>
                <w:sz w:val="20"/>
                <w:lang w:val="af-ZA"/>
              </w:rPr>
            </w:pPr>
            <w:r w:rsidRPr="00332B30">
              <w:rPr>
                <w:rFonts w:ascii="Arial" w:hAnsi="Arial" w:cs="Arial"/>
                <w:b/>
                <w:noProof/>
                <w:sz w:val="20"/>
                <w:lang w:val="af-ZA"/>
              </w:rPr>
              <w:t>Харьцуулах хэлбэрийг сонгох</w:t>
            </w:r>
          </w:p>
        </w:tc>
        <w:tc>
          <w:tcPr>
            <w:tcW w:w="2109" w:type="dxa"/>
            <w:shd w:val="clear" w:color="auto" w:fill="auto"/>
            <w:vAlign w:val="center"/>
          </w:tcPr>
          <w:p w14:paraId="0D5438B7" w14:textId="77777777" w:rsidR="00066B85" w:rsidRPr="00332B30" w:rsidRDefault="00066B85" w:rsidP="003967A6">
            <w:pPr>
              <w:pStyle w:val="NoSpacing"/>
              <w:contextualSpacing/>
              <w:jc w:val="center"/>
              <w:rPr>
                <w:rFonts w:ascii="Arial" w:hAnsi="Arial" w:cs="Arial"/>
                <w:bCs/>
                <w:noProof/>
                <w:sz w:val="20"/>
                <w:lang w:val="af-ZA"/>
              </w:rPr>
            </w:pPr>
            <w:r w:rsidRPr="00332B30">
              <w:rPr>
                <w:rFonts w:ascii="Arial" w:hAnsi="Arial" w:cs="Arial"/>
                <w:b/>
                <w:noProof/>
                <w:sz w:val="20"/>
                <w:lang w:val="af-ZA"/>
              </w:rPr>
              <w:t>Шалгуур үзүүлэлтийг томьёолох</w:t>
            </w:r>
          </w:p>
        </w:tc>
      </w:tr>
      <w:tr w:rsidR="00332B30" w:rsidRPr="00332B30" w14:paraId="26EA8A50" w14:textId="77777777" w:rsidTr="003967A6">
        <w:trPr>
          <w:jc w:val="center"/>
        </w:trPr>
        <w:tc>
          <w:tcPr>
            <w:tcW w:w="2165" w:type="dxa"/>
            <w:shd w:val="clear" w:color="auto" w:fill="auto"/>
            <w:vAlign w:val="center"/>
          </w:tcPr>
          <w:p w14:paraId="6F866A24" w14:textId="19AB45CF" w:rsidR="00066B85" w:rsidRPr="00332B30" w:rsidRDefault="00093A91" w:rsidP="003967A6">
            <w:pPr>
              <w:pStyle w:val="NoSpacing"/>
              <w:contextualSpacing/>
              <w:jc w:val="both"/>
              <w:rPr>
                <w:rFonts w:ascii="Arial" w:hAnsi="Arial" w:cs="Arial"/>
                <w:noProof/>
                <w:sz w:val="20"/>
                <w:lang w:val="af-ZA"/>
              </w:rPr>
            </w:pPr>
            <w:r w:rsidRPr="00332B30">
              <w:rPr>
                <w:rFonts w:ascii="Arial" w:hAnsi="Arial" w:cs="Arial"/>
                <w:noProof/>
                <w:sz w:val="20"/>
                <w:lang w:val="af-ZA"/>
              </w:rPr>
              <w:t xml:space="preserve">Гэмт хэргийн хохирогчид нөхөн </w:t>
            </w:r>
            <w:r w:rsidRPr="00332B30">
              <w:rPr>
                <w:rFonts w:ascii="Arial" w:hAnsi="Arial" w:cs="Arial"/>
                <w:noProof/>
                <w:sz w:val="20"/>
                <w:lang w:val="af-ZA"/>
              </w:rPr>
              <w:lastRenderedPageBreak/>
              <w:t xml:space="preserve">төлбөр олгох сангийн хяналт </w:t>
            </w:r>
            <w:r w:rsidR="00066B85" w:rsidRPr="00332B30">
              <w:rPr>
                <w:rFonts w:ascii="Arial" w:hAnsi="Arial" w:cs="Arial"/>
                <w:noProof/>
                <w:sz w:val="20"/>
                <w:lang w:val="af-ZA"/>
              </w:rPr>
              <w:t>(§2</w:t>
            </w:r>
            <w:r w:rsidR="00603407" w:rsidRPr="00332B30">
              <w:rPr>
                <w:rFonts w:ascii="Arial" w:hAnsi="Arial" w:cs="Arial"/>
                <w:noProof/>
                <w:sz w:val="20"/>
                <w:lang w:val="af-ZA"/>
              </w:rPr>
              <w:t>5</w:t>
            </w:r>
            <w:r w:rsidR="00066B85" w:rsidRPr="00332B30">
              <w:rPr>
                <w:rFonts w:ascii="Arial" w:hAnsi="Arial" w:cs="Arial"/>
                <w:noProof/>
                <w:sz w:val="20"/>
                <w:lang w:val="af-ZA"/>
              </w:rPr>
              <w:t>)</w:t>
            </w:r>
          </w:p>
        </w:tc>
        <w:tc>
          <w:tcPr>
            <w:tcW w:w="2185" w:type="dxa"/>
            <w:shd w:val="clear" w:color="auto" w:fill="auto"/>
            <w:vAlign w:val="center"/>
          </w:tcPr>
          <w:p w14:paraId="12A2DED1" w14:textId="77777777" w:rsidR="00066B85" w:rsidRPr="00332B30" w:rsidRDefault="00066B85" w:rsidP="003967A6">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Практикт нийцэж буй байдал</w:t>
            </w:r>
          </w:p>
          <w:p w14:paraId="0D4AB598" w14:textId="77777777" w:rsidR="00066B85" w:rsidRPr="00332B30" w:rsidRDefault="00066B85" w:rsidP="003967A6">
            <w:pPr>
              <w:pStyle w:val="NoSpacing"/>
              <w:contextualSpacing/>
              <w:jc w:val="both"/>
              <w:rPr>
                <w:rFonts w:ascii="Arial" w:hAnsi="Arial" w:cs="Arial"/>
                <w:noProof/>
                <w:sz w:val="20"/>
                <w:lang w:val="af-ZA"/>
              </w:rPr>
            </w:pPr>
          </w:p>
          <w:p w14:paraId="06254E81" w14:textId="6B146ECA" w:rsidR="00066B85" w:rsidRPr="00332B30" w:rsidRDefault="00417219" w:rsidP="003967A6">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Гэмт хэргийн хохирогчид нөхөн төлбөр олгох сангийн хяналт тавих</w:t>
            </w:r>
            <w:r w:rsidR="00066B85" w:rsidRPr="00332B30">
              <w:rPr>
                <w:rFonts w:ascii="Arial" w:hAnsi="Arial" w:cs="Arial"/>
                <w:noProof/>
                <w:sz w:val="20"/>
                <w:lang w:val="af-ZA"/>
              </w:rPr>
              <w:t xml:space="preserve"> зохицуулалт нь практикт хэрхэн хэрэгжиж байна вэ?</w:t>
            </w:r>
          </w:p>
        </w:tc>
        <w:tc>
          <w:tcPr>
            <w:tcW w:w="2888" w:type="dxa"/>
            <w:shd w:val="clear" w:color="auto" w:fill="auto"/>
            <w:vAlign w:val="center"/>
          </w:tcPr>
          <w:p w14:paraId="60416CE0" w14:textId="77777777" w:rsidR="00066B85" w:rsidRPr="00332B30" w:rsidRDefault="00066B85" w:rsidP="003967A6">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Тохиолдол судлах</w:t>
            </w:r>
          </w:p>
          <w:p w14:paraId="48FAA830" w14:textId="77777777" w:rsidR="00066B85" w:rsidRPr="00332B30" w:rsidRDefault="00066B85" w:rsidP="003967A6">
            <w:pPr>
              <w:pStyle w:val="NoSpacing"/>
              <w:contextualSpacing/>
              <w:jc w:val="both"/>
              <w:rPr>
                <w:rFonts w:ascii="Arial" w:hAnsi="Arial" w:cs="Arial"/>
                <w:noProof/>
                <w:sz w:val="20"/>
                <w:lang w:val="af-ZA"/>
              </w:rPr>
            </w:pPr>
          </w:p>
          <w:p w14:paraId="531318F8" w14:textId="0513895F" w:rsidR="00066B85" w:rsidRPr="00332B30" w:rsidRDefault="00D943EB" w:rsidP="003967A6">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Гэмт хэргийн хохирогчид нөхөн төлбөр олгох сангийн хяналтыг</w:t>
            </w:r>
            <w:r w:rsidR="00066B85" w:rsidRPr="00332B30">
              <w:rPr>
                <w:rFonts w:ascii="Arial" w:hAnsi="Arial" w:cs="Arial"/>
                <w:noProof/>
                <w:sz w:val="20"/>
                <w:lang w:val="af-ZA"/>
              </w:rPr>
              <w:t xml:space="preserve"> хэрхэн хийдэг вэ?</w:t>
            </w:r>
          </w:p>
        </w:tc>
        <w:tc>
          <w:tcPr>
            <w:tcW w:w="2109" w:type="dxa"/>
            <w:shd w:val="clear" w:color="auto" w:fill="auto"/>
            <w:vAlign w:val="center"/>
          </w:tcPr>
          <w:p w14:paraId="1EB1D2A3" w14:textId="305E0BED" w:rsidR="00066B85" w:rsidRPr="00332B30" w:rsidRDefault="00F75EF4" w:rsidP="003967A6">
            <w:pPr>
              <w:pStyle w:val="NoSpacing"/>
              <w:contextualSpacing/>
              <w:jc w:val="both"/>
              <w:rPr>
                <w:rFonts w:ascii="Arial" w:hAnsi="Arial" w:cs="Arial"/>
                <w:noProof/>
                <w:sz w:val="20"/>
                <w:lang w:val="af-ZA"/>
              </w:rPr>
            </w:pPr>
            <w:r w:rsidRPr="00332B30">
              <w:rPr>
                <w:rFonts w:ascii="Arial" w:hAnsi="Arial" w:cs="Arial"/>
                <w:noProof/>
                <w:sz w:val="20"/>
                <w:lang w:val="af-ZA"/>
              </w:rPr>
              <w:lastRenderedPageBreak/>
              <w:t xml:space="preserve">Гэмт хэргийн хохирогчид нөхөн төлбөр олгох </w:t>
            </w:r>
            <w:r w:rsidRPr="00332B30">
              <w:rPr>
                <w:rFonts w:ascii="Arial" w:hAnsi="Arial" w:cs="Arial"/>
                <w:noProof/>
                <w:sz w:val="20"/>
                <w:lang w:val="af-ZA"/>
              </w:rPr>
              <w:lastRenderedPageBreak/>
              <w:t xml:space="preserve">сангийн хяналтын </w:t>
            </w:r>
            <w:r w:rsidR="00066B85" w:rsidRPr="00332B30">
              <w:rPr>
                <w:rFonts w:ascii="Arial" w:hAnsi="Arial" w:cs="Arial"/>
                <w:noProof/>
                <w:sz w:val="20"/>
                <w:lang w:val="af-ZA"/>
              </w:rPr>
              <w:t>зохицуулалт нь үр дүн</w:t>
            </w:r>
            <w:r w:rsidR="00066B85" w:rsidRPr="00332B30">
              <w:rPr>
                <w:rFonts w:ascii="Arial" w:eastAsia="SimSun" w:hAnsi="Arial" w:cs="Arial"/>
                <w:noProof/>
                <w:sz w:val="20"/>
                <w:lang w:val="af-ZA" w:eastAsia="zh-CN"/>
              </w:rPr>
              <w:t>тэй</w:t>
            </w:r>
            <w:r w:rsidR="00066B85" w:rsidRPr="00332B30">
              <w:rPr>
                <w:rFonts w:ascii="Arial" w:hAnsi="Arial" w:cs="Arial"/>
                <w:noProof/>
                <w:sz w:val="20"/>
                <w:lang w:val="af-ZA"/>
              </w:rPr>
              <w:t xml:space="preserve"> байгаа эсэх?</w:t>
            </w:r>
          </w:p>
        </w:tc>
      </w:tr>
    </w:tbl>
    <w:p w14:paraId="48B4637D" w14:textId="77777777" w:rsidR="00EF53B2" w:rsidRPr="00332B30" w:rsidRDefault="00EF53B2" w:rsidP="004279E4">
      <w:pPr>
        <w:pStyle w:val="NoSpacing"/>
        <w:contextualSpacing/>
        <w:jc w:val="both"/>
        <w:rPr>
          <w:rFonts w:ascii="Arial" w:hAnsi="Arial" w:cs="Arial"/>
          <w:noProof/>
          <w:szCs w:val="24"/>
          <w:lang w:val="af-ZA"/>
        </w:rPr>
      </w:pPr>
    </w:p>
    <w:p w14:paraId="45A861F3" w14:textId="77777777" w:rsidR="00EF53B2" w:rsidRPr="00332B30" w:rsidRDefault="00EF53B2" w:rsidP="004279E4">
      <w:pPr>
        <w:pStyle w:val="NoSpacing"/>
        <w:contextualSpacing/>
        <w:jc w:val="both"/>
        <w:rPr>
          <w:rFonts w:ascii="Arial" w:hAnsi="Arial" w:cs="Arial"/>
          <w:noProof/>
          <w:szCs w:val="24"/>
          <w:lang w:val="af-ZA"/>
        </w:rPr>
      </w:pPr>
    </w:p>
    <w:p w14:paraId="36C792C3" w14:textId="77777777" w:rsidR="00ED73E7" w:rsidRPr="00332B30" w:rsidRDefault="00D94A35" w:rsidP="002733DB">
      <w:pPr>
        <w:pStyle w:val="NoSpacing"/>
        <w:contextualSpacing/>
        <w:jc w:val="both"/>
        <w:rPr>
          <w:rFonts w:ascii="Arial" w:hAnsi="Arial" w:cs="Arial"/>
          <w:noProof/>
          <w:szCs w:val="24"/>
          <w:lang w:val="mn-MN"/>
        </w:rPr>
      </w:pPr>
      <w:r w:rsidRPr="00332B30">
        <w:rPr>
          <w:rFonts w:ascii="Arial" w:hAnsi="Arial" w:cs="Arial"/>
          <w:noProof/>
          <w:szCs w:val="24"/>
          <w:lang w:val="af-ZA"/>
        </w:rPr>
        <w:tab/>
      </w:r>
      <w:r w:rsidR="00B30E4F" w:rsidRPr="00332B30">
        <w:rPr>
          <w:rFonts w:ascii="Arial" w:hAnsi="Arial" w:cs="Arial"/>
          <w:noProof/>
          <w:szCs w:val="24"/>
          <w:lang w:val="af-ZA"/>
        </w:rPr>
        <w:t xml:space="preserve">Засгийн газрын тусгай сангийн тухай хуулийн 25 дугаар зүйлийн </w:t>
      </w:r>
      <w:r w:rsidR="00B30E4F" w:rsidRPr="00332B30">
        <w:rPr>
          <w:rFonts w:ascii="Arial" w:hAnsi="Arial" w:cs="Arial"/>
          <w:noProof/>
          <w:lang w:val="af-ZA"/>
        </w:rPr>
        <w:t xml:space="preserve">25.1-д “Төсвийн тухай хуулийн 69 дүгээр зүйлд заасан журмын дагуу тусгай сангийн хөрөнгийн зарцуулалтад хяналт, шалгалт хийнэ.”, </w:t>
      </w:r>
      <w:r w:rsidR="00B30E4F" w:rsidRPr="00332B30">
        <w:rPr>
          <w:rFonts w:ascii="Arial" w:hAnsi="Arial" w:cs="Arial"/>
          <w:noProof/>
          <w:szCs w:val="24"/>
          <w:lang w:val="af-ZA"/>
        </w:rPr>
        <w:t>25.2-т “Улсын Их Хурлын холбогдох Байнгын хороо шаардлагатай гэж үзвэл тусгай сангийн хөрөнгийн зарцуулалтын тайланг хэлэлцэж болно.”, 25.3-т “Засгийн газрын нөөц сангийн хөрөнгийн зарцуулалтын явцад санхүү, төсвийн асуудал эрхэлсэн төрийн захиргааны төв байгууллага хяналт тавина.”</w:t>
      </w:r>
      <w:r w:rsidR="00B3159A" w:rsidRPr="00332B30">
        <w:rPr>
          <w:rFonts w:ascii="Arial" w:hAnsi="Arial" w:cs="Arial"/>
          <w:noProof/>
          <w:szCs w:val="24"/>
          <w:lang w:val="af-ZA"/>
        </w:rPr>
        <w:t xml:space="preserve"> </w:t>
      </w:r>
      <w:r w:rsidR="0089251E" w:rsidRPr="00332B30">
        <w:rPr>
          <w:rFonts w:ascii="Arial" w:hAnsi="Arial" w:cs="Arial"/>
          <w:noProof/>
          <w:szCs w:val="24"/>
          <w:lang w:val="af-ZA"/>
        </w:rPr>
        <w:t xml:space="preserve">гэж заасан байна. </w:t>
      </w:r>
      <w:r w:rsidR="0068148C" w:rsidRPr="00332B30">
        <w:rPr>
          <w:rFonts w:ascii="Arial" w:hAnsi="Arial" w:cs="Arial"/>
          <w:noProof/>
          <w:szCs w:val="24"/>
          <w:lang w:val="af-ZA"/>
        </w:rPr>
        <w:t>Тайлбарлавал, уг сангийн зарцуулалтад 1-д дотоод хяналт буюу ХЗДХЯ-ын дотоод хяналтын газар, 2-т уг сан нь төсвийн бүрэлдэхүүн хэсэг болдог тул өмчлөгчийн хяналт</w:t>
      </w:r>
      <w:r w:rsidR="008B2708" w:rsidRPr="00332B30">
        <w:rPr>
          <w:rFonts w:ascii="Arial" w:hAnsi="Arial" w:cs="Arial"/>
          <w:noProof/>
          <w:szCs w:val="24"/>
          <w:lang w:val="af-ZA"/>
        </w:rPr>
        <w:t xml:space="preserve">ыг УИХ-ын холбогдох Байнгын хороо, 3-т Засгийн газрын хяналтыг </w:t>
      </w:r>
      <w:r w:rsidR="006D6996" w:rsidRPr="00332B30">
        <w:rPr>
          <w:rFonts w:ascii="Arial" w:hAnsi="Arial" w:cs="Arial"/>
          <w:noProof/>
          <w:szCs w:val="24"/>
          <w:lang w:val="af-ZA"/>
        </w:rPr>
        <w:t xml:space="preserve">төсвийн асуудал эрхэлсэн төрийн захиргааны төв байгууллага хийхээр заасан болно. </w:t>
      </w:r>
      <w:r w:rsidR="008B2708" w:rsidRPr="00332B30">
        <w:rPr>
          <w:rFonts w:ascii="Arial" w:hAnsi="Arial" w:cs="Arial"/>
          <w:noProof/>
          <w:szCs w:val="24"/>
          <w:lang w:val="af-ZA"/>
        </w:rPr>
        <w:t xml:space="preserve"> </w:t>
      </w:r>
      <w:r w:rsidR="0068148C" w:rsidRPr="00332B30">
        <w:rPr>
          <w:rFonts w:ascii="Arial" w:hAnsi="Arial" w:cs="Arial"/>
          <w:noProof/>
          <w:szCs w:val="24"/>
          <w:lang w:val="af-ZA"/>
        </w:rPr>
        <w:t xml:space="preserve"> </w:t>
      </w:r>
      <w:r w:rsidR="002F254B" w:rsidRPr="00332B30">
        <w:rPr>
          <w:rFonts w:ascii="Arial" w:hAnsi="Arial" w:cs="Arial"/>
          <w:noProof/>
          <w:szCs w:val="24"/>
          <w:lang w:val="af-ZA"/>
        </w:rPr>
        <w:t xml:space="preserve">Харин олон нийтийн хяналтын талаар уг хуульд зохицуулалт байхгүй байна. </w:t>
      </w:r>
      <w:r w:rsidR="00676917" w:rsidRPr="00332B30">
        <w:rPr>
          <w:rFonts w:ascii="Arial" w:hAnsi="Arial" w:cs="Arial"/>
          <w:noProof/>
          <w:szCs w:val="24"/>
          <w:lang w:val="af-ZA"/>
        </w:rPr>
        <w:t xml:space="preserve">Зөвхөн Шилэн дансны тухай хуулийн 16 дугаар зүйлд заасны дагуу санхүүгийн мэдээлэл байдлаар </w:t>
      </w:r>
      <w:r w:rsidR="00676917" w:rsidRPr="00332B30">
        <w:rPr>
          <w:rFonts w:ascii="Arial" w:hAnsi="Arial" w:cs="Arial"/>
          <w:noProof/>
          <w:szCs w:val="24"/>
          <w:lang w:val="mn-MN"/>
        </w:rPr>
        <w:t>шилэн дансны цахим хуудаст байршдаг байна.</w:t>
      </w:r>
      <w:r w:rsidR="005D31AA" w:rsidRPr="00332B30">
        <w:rPr>
          <w:rFonts w:ascii="Arial" w:hAnsi="Arial" w:cs="Arial"/>
          <w:noProof/>
          <w:szCs w:val="24"/>
          <w:lang w:val="mn-MN"/>
        </w:rPr>
        <w:t xml:space="preserve"> Гэвч энэ цахим хуудастай холбогдоогүй мэдээлэлгүй байна.</w:t>
      </w:r>
    </w:p>
    <w:p w14:paraId="34821049" w14:textId="77777777" w:rsidR="00ED73E7" w:rsidRPr="00332B30" w:rsidRDefault="00ED73E7" w:rsidP="002733DB">
      <w:pPr>
        <w:pStyle w:val="NoSpacing"/>
        <w:contextualSpacing/>
        <w:jc w:val="both"/>
        <w:rPr>
          <w:rFonts w:ascii="Arial" w:hAnsi="Arial" w:cs="Arial"/>
          <w:noProof/>
          <w:szCs w:val="24"/>
          <w:lang w:val="mn-MN"/>
        </w:rPr>
      </w:pPr>
    </w:p>
    <w:p w14:paraId="71CF886A" w14:textId="2A6450E0" w:rsidR="00EF53B2" w:rsidRPr="00332B30" w:rsidRDefault="00ED73E7" w:rsidP="00704ABC">
      <w:pPr>
        <w:pStyle w:val="NoSpacing"/>
        <w:ind w:firstLine="720"/>
        <w:contextualSpacing/>
        <w:jc w:val="both"/>
        <w:rPr>
          <w:rFonts w:ascii="Arial" w:hAnsi="Arial" w:cs="Arial"/>
          <w:noProof/>
          <w:szCs w:val="24"/>
          <w:lang w:val="af-ZA"/>
        </w:rPr>
      </w:pPr>
      <w:r w:rsidRPr="00332B30">
        <w:rPr>
          <w:rFonts w:ascii="Arial" w:hAnsi="Arial" w:cs="Arial"/>
          <w:noProof/>
          <w:szCs w:val="24"/>
          <w:lang w:val="mn-MN"/>
        </w:rPr>
        <w:t xml:space="preserve">Байгууллагын дотоод аудитын нэгжээс тухайн сангийн зарцуулалтад хяналт тавьж, аудитыг тухайн бүр хийдэг нь энэхүү зохицуулалт нь хэрэгжиж байгааг илтгэж байна. </w:t>
      </w:r>
      <w:r w:rsidR="00284620" w:rsidRPr="00332B30">
        <w:rPr>
          <w:rFonts w:ascii="Arial" w:hAnsi="Arial" w:cs="Arial"/>
          <w:noProof/>
          <w:szCs w:val="24"/>
          <w:lang w:val="mn-MN"/>
        </w:rPr>
        <w:t xml:space="preserve">Түүнчлэн </w:t>
      </w:r>
      <w:r w:rsidR="006B1C7B" w:rsidRPr="00332B30">
        <w:rPr>
          <w:rFonts w:ascii="Arial" w:hAnsi="Arial" w:cs="Arial"/>
          <w:noProof/>
          <w:szCs w:val="24"/>
          <w:lang w:val="mn-MN"/>
        </w:rPr>
        <w:t>Сангийн яамнаас</w:t>
      </w:r>
      <w:r w:rsidR="00D55976" w:rsidRPr="00332B30">
        <w:rPr>
          <w:rFonts w:ascii="Arial" w:hAnsi="Arial" w:cs="Arial"/>
          <w:noProof/>
          <w:szCs w:val="24"/>
          <w:lang w:val="mn-MN"/>
        </w:rPr>
        <w:t xml:space="preserve"> 2019 онд</w:t>
      </w:r>
      <w:r w:rsidR="006B1C7B" w:rsidRPr="00332B30">
        <w:rPr>
          <w:rFonts w:ascii="Arial" w:hAnsi="Arial" w:cs="Arial"/>
          <w:noProof/>
          <w:szCs w:val="24"/>
          <w:lang w:val="mn-MN"/>
        </w:rPr>
        <w:t xml:space="preserve"> Засгийн газрын тусгай сангийн </w:t>
      </w:r>
      <w:r w:rsidR="00A30CB1" w:rsidRPr="00332B30">
        <w:rPr>
          <w:rFonts w:ascii="Arial" w:hAnsi="Arial" w:cs="Arial"/>
          <w:noProof/>
          <w:szCs w:val="24"/>
          <w:lang w:val="mn-MN"/>
        </w:rPr>
        <w:t xml:space="preserve">зарцуулалтын байдал, санхүүгийн үйл ажиллагаанд хийсэн </w:t>
      </w:r>
      <w:r w:rsidR="00D55976" w:rsidRPr="00332B30">
        <w:rPr>
          <w:rFonts w:ascii="Arial" w:hAnsi="Arial" w:cs="Arial"/>
          <w:noProof/>
          <w:szCs w:val="24"/>
          <w:lang w:val="mn-MN"/>
        </w:rPr>
        <w:t>шалгалтын хүрээнд</w:t>
      </w:r>
      <w:r w:rsidR="00EF5459" w:rsidRPr="00332B30">
        <w:rPr>
          <w:rFonts w:ascii="Arial" w:hAnsi="Arial" w:cs="Arial"/>
          <w:noProof/>
          <w:szCs w:val="24"/>
          <w:lang w:val="mn-MN"/>
        </w:rPr>
        <w:t xml:space="preserve"> </w:t>
      </w:r>
      <w:r w:rsidR="00112EA4" w:rsidRPr="00332B30">
        <w:rPr>
          <w:rFonts w:ascii="Arial" w:hAnsi="Arial" w:cs="Arial"/>
          <w:noProof/>
          <w:szCs w:val="24"/>
          <w:lang w:val="mn-MN"/>
        </w:rPr>
        <w:t xml:space="preserve">Гэмт хэргийн хохирогчид нөхөн төлбөр олгох сангийн </w:t>
      </w:r>
      <w:r w:rsidR="0060281C" w:rsidRPr="00332B30">
        <w:rPr>
          <w:rFonts w:ascii="Arial" w:hAnsi="Arial" w:cs="Arial"/>
          <w:noProof/>
          <w:szCs w:val="24"/>
          <w:lang w:val="mn-MN"/>
        </w:rPr>
        <w:t>санхүүгийн үйл ажиллагаанд шалгалтыг хийсэн байдаг.</w:t>
      </w:r>
    </w:p>
    <w:p w14:paraId="7C4E5631" w14:textId="77777777" w:rsidR="00E82B09" w:rsidRPr="00332B30" w:rsidRDefault="00E82B09" w:rsidP="004279E4">
      <w:pPr>
        <w:pStyle w:val="NoSpacing"/>
        <w:ind w:firstLine="720"/>
        <w:contextualSpacing/>
        <w:jc w:val="both"/>
        <w:rPr>
          <w:rFonts w:ascii="Arial" w:hAnsi="Arial" w:cs="Arial"/>
          <w:b/>
          <w:noProof/>
          <w:szCs w:val="24"/>
          <w:lang w:val="af-ZA"/>
        </w:rPr>
      </w:pPr>
    </w:p>
    <w:p w14:paraId="185753C0" w14:textId="77777777" w:rsidR="00E22403" w:rsidRPr="00332B30" w:rsidRDefault="00E22403" w:rsidP="004279E4">
      <w:pPr>
        <w:pStyle w:val="NoSpacing"/>
        <w:ind w:firstLine="720"/>
        <w:contextualSpacing/>
        <w:jc w:val="both"/>
        <w:rPr>
          <w:rFonts w:ascii="Arial" w:hAnsi="Arial" w:cs="Arial"/>
          <w:b/>
          <w:noProof/>
          <w:szCs w:val="24"/>
          <w:lang w:val="af-ZA"/>
        </w:rPr>
      </w:pPr>
    </w:p>
    <w:p w14:paraId="2266C915" w14:textId="77777777" w:rsidR="00E22403" w:rsidRPr="00332B30" w:rsidRDefault="00E22403" w:rsidP="004279E4">
      <w:pPr>
        <w:pStyle w:val="NoSpacing"/>
        <w:ind w:firstLine="720"/>
        <w:contextualSpacing/>
        <w:jc w:val="both"/>
        <w:rPr>
          <w:rFonts w:ascii="Arial" w:hAnsi="Arial" w:cs="Arial"/>
          <w:b/>
          <w:noProof/>
          <w:szCs w:val="24"/>
          <w:lang w:val="af-ZA"/>
        </w:rPr>
      </w:pPr>
    </w:p>
    <w:p w14:paraId="0CF182A3" w14:textId="405447AC" w:rsidR="000A191E" w:rsidRPr="00332B30" w:rsidRDefault="00D87577" w:rsidP="0023437D">
      <w:pPr>
        <w:pStyle w:val="NoSpacing"/>
        <w:contextualSpacing/>
        <w:jc w:val="center"/>
        <w:rPr>
          <w:rFonts w:ascii="Arial" w:eastAsia="SimSun" w:hAnsi="Arial" w:cs="Arial"/>
          <w:noProof/>
          <w:szCs w:val="24"/>
          <w:lang w:val="af-ZA"/>
        </w:rPr>
      </w:pPr>
      <w:r w:rsidRPr="00332B30">
        <w:rPr>
          <w:rFonts w:ascii="Arial" w:hAnsi="Arial" w:cs="Arial"/>
          <w:b/>
          <w:noProof/>
          <w:szCs w:val="24"/>
          <w:lang w:val="af-ZA"/>
        </w:rPr>
        <w:t>ДӨРӨВ.НЭГДСЭН ДҮГНЭЛТ ДҮГНЭЛТ, ЗӨВЛӨМЖ</w:t>
      </w:r>
    </w:p>
    <w:p w14:paraId="282D6BED" w14:textId="77777777" w:rsidR="000A191E" w:rsidRPr="00332B30" w:rsidRDefault="000A191E" w:rsidP="004279E4">
      <w:pPr>
        <w:pStyle w:val="NoSpacing"/>
        <w:contextualSpacing/>
        <w:jc w:val="both"/>
        <w:rPr>
          <w:rFonts w:ascii="Arial" w:hAnsi="Arial" w:cs="Arial"/>
          <w:noProof/>
          <w:szCs w:val="24"/>
          <w:lang w:val="af-ZA"/>
        </w:rPr>
      </w:pPr>
    </w:p>
    <w:p w14:paraId="44E17C32" w14:textId="29EDF296" w:rsidR="00083AF2" w:rsidRPr="00332B30" w:rsidRDefault="00083AF2" w:rsidP="004279E4">
      <w:pPr>
        <w:pStyle w:val="NoSpacing"/>
        <w:ind w:firstLine="720"/>
        <w:contextualSpacing/>
        <w:jc w:val="both"/>
        <w:rPr>
          <w:rFonts w:ascii="Arial" w:hAnsi="Arial" w:cs="Arial"/>
          <w:noProof/>
          <w:szCs w:val="24"/>
          <w:lang w:val="mn-MN"/>
        </w:rPr>
      </w:pPr>
      <w:r w:rsidRPr="00332B30">
        <w:rPr>
          <w:rFonts w:ascii="Arial" w:hAnsi="Arial" w:cs="Arial"/>
          <w:noProof/>
          <w:szCs w:val="24"/>
          <w:lang w:val="mn-MN"/>
        </w:rPr>
        <w:t xml:space="preserve">Засгийн газрын тусгай сангийн тухай хуулийн 10 дугаар зүйлийн Гэмт хэргийн хохирогчид нөхөн төлбөр олгох </w:t>
      </w:r>
      <w:r w:rsidR="00CD5B95" w:rsidRPr="00332B30">
        <w:rPr>
          <w:rFonts w:ascii="Arial" w:hAnsi="Arial" w:cs="Arial"/>
          <w:noProof/>
          <w:szCs w:val="24"/>
          <w:lang w:val="mn-MN"/>
        </w:rPr>
        <w:t>сангийн зохицуулалт болон холбогдох бусад зохицуулалтын хэрэгжилтийг судалж Засгийн газрын 2016 оны 59 дүгээр тогтоолын 6 дугаар хавсралтаар баталсан “Хууль тогтоомжийн хэрэгжилтийн үр дагаварт үнэлгээ хийх аргачлал”-ын дагуу үнэлгээ хийв.</w:t>
      </w:r>
    </w:p>
    <w:p w14:paraId="576BDC83" w14:textId="77777777" w:rsidR="00CD5B95" w:rsidRPr="00332B30" w:rsidRDefault="00CD5B95" w:rsidP="004279E4">
      <w:pPr>
        <w:pStyle w:val="NoSpacing"/>
        <w:ind w:firstLine="720"/>
        <w:contextualSpacing/>
        <w:jc w:val="both"/>
        <w:rPr>
          <w:rFonts w:ascii="Arial" w:hAnsi="Arial" w:cs="Arial"/>
          <w:noProof/>
          <w:szCs w:val="24"/>
          <w:lang w:val="mn-MN"/>
        </w:rPr>
      </w:pPr>
    </w:p>
    <w:p w14:paraId="32530C9B" w14:textId="585CABBE" w:rsidR="00CD5B95" w:rsidRPr="00332B30" w:rsidRDefault="00CD5B95" w:rsidP="004279E4">
      <w:pPr>
        <w:pStyle w:val="NoSpacing"/>
        <w:ind w:firstLine="720"/>
        <w:contextualSpacing/>
        <w:jc w:val="both"/>
        <w:rPr>
          <w:rFonts w:ascii="Arial" w:hAnsi="Arial" w:cs="Arial"/>
          <w:noProof/>
          <w:szCs w:val="24"/>
          <w:lang w:val="mn-MN"/>
        </w:rPr>
      </w:pPr>
      <w:r w:rsidRPr="00332B30">
        <w:rPr>
          <w:rFonts w:ascii="Arial" w:hAnsi="Arial" w:cs="Arial"/>
          <w:noProof/>
          <w:szCs w:val="24"/>
          <w:lang w:val="mn-MN"/>
        </w:rPr>
        <w:t>Энэхүү судалгааны хүрээнд, гэмт хэргийн хоригчид нөхөн төлбөр олгох сангийн үүсэл, уг сангийн санхүүжилтийн эх үүсвэр, зарцуулалт, удирдлага зохион байгуулалт, хяналт тайлагналт</w:t>
      </w:r>
      <w:r w:rsidR="00DB6736" w:rsidRPr="00332B30">
        <w:rPr>
          <w:rFonts w:ascii="Arial" w:hAnsi="Arial" w:cs="Arial"/>
          <w:noProof/>
          <w:szCs w:val="24"/>
          <w:lang w:val="mn-MN"/>
        </w:rPr>
        <w:t>ын зохицуулалтыг хөндсөн. Үнэлэх үе шатанд томьёолсон шалгуур үзүүлэлтийн дагуу судалсан үр дүнд тулгуурлан дараах дүгнэ</w:t>
      </w:r>
      <w:r w:rsidR="00E64BED" w:rsidRPr="00332B30">
        <w:rPr>
          <w:rFonts w:ascii="Arial" w:hAnsi="Arial" w:cs="Arial"/>
          <w:noProof/>
          <w:szCs w:val="24"/>
          <w:lang w:val="mn-MN"/>
        </w:rPr>
        <w:t>л</w:t>
      </w:r>
      <w:r w:rsidR="00DB6736" w:rsidRPr="00332B30">
        <w:rPr>
          <w:rFonts w:ascii="Arial" w:hAnsi="Arial" w:cs="Arial"/>
          <w:noProof/>
          <w:szCs w:val="24"/>
          <w:lang w:val="mn-MN"/>
        </w:rPr>
        <w:t>т, зөвлөмжийг боловсруулав. Үүнд:</w:t>
      </w:r>
    </w:p>
    <w:p w14:paraId="60C159F9" w14:textId="77777777" w:rsidR="00846DD0" w:rsidRPr="00332B30" w:rsidRDefault="00846DD0" w:rsidP="004279E4">
      <w:pPr>
        <w:pStyle w:val="NoSpacing"/>
        <w:ind w:firstLine="720"/>
        <w:contextualSpacing/>
        <w:jc w:val="both"/>
        <w:rPr>
          <w:rFonts w:ascii="Arial" w:hAnsi="Arial" w:cs="Arial"/>
          <w:noProof/>
          <w:szCs w:val="24"/>
          <w:lang w:val="mn-MN"/>
        </w:rPr>
      </w:pPr>
    </w:p>
    <w:p w14:paraId="0BE63A3A" w14:textId="6B242D4C" w:rsidR="00846DD0" w:rsidRPr="00332B30" w:rsidRDefault="006F0F28" w:rsidP="004279E4">
      <w:pPr>
        <w:pStyle w:val="NoSpacing"/>
        <w:ind w:firstLine="720"/>
        <w:contextualSpacing/>
        <w:jc w:val="both"/>
        <w:rPr>
          <w:rFonts w:ascii="Arial" w:hAnsi="Arial" w:cs="Arial"/>
          <w:b/>
          <w:bCs/>
          <w:noProof/>
          <w:szCs w:val="24"/>
          <w:lang w:val="mn-MN"/>
        </w:rPr>
      </w:pPr>
      <w:r w:rsidRPr="00332B30">
        <w:rPr>
          <w:rFonts w:ascii="Arial" w:hAnsi="Arial" w:cs="Arial"/>
          <w:b/>
          <w:bCs/>
          <w:noProof/>
          <w:szCs w:val="24"/>
          <w:lang w:val="mn-MN"/>
        </w:rPr>
        <w:t xml:space="preserve">Гэмт хэргийн хохирогчид </w:t>
      </w:r>
      <w:r w:rsidR="00E87CA9" w:rsidRPr="00332B30">
        <w:rPr>
          <w:rFonts w:ascii="Arial" w:hAnsi="Arial" w:cs="Arial"/>
          <w:b/>
          <w:bCs/>
          <w:noProof/>
          <w:szCs w:val="24"/>
          <w:lang w:val="mn-MN"/>
        </w:rPr>
        <w:t xml:space="preserve">нөхөн төлбөр олгох сангийн </w:t>
      </w:r>
      <w:r w:rsidR="001953D8" w:rsidRPr="00332B30">
        <w:rPr>
          <w:rFonts w:ascii="Arial" w:hAnsi="Arial" w:cs="Arial"/>
          <w:b/>
          <w:bCs/>
          <w:noProof/>
          <w:szCs w:val="24"/>
          <w:lang w:val="mn-MN"/>
        </w:rPr>
        <w:t xml:space="preserve">эх үүсвэр, түүний зохицуулалт, зорилгодоо </w:t>
      </w:r>
      <w:r w:rsidR="00B92F43" w:rsidRPr="00332B30">
        <w:rPr>
          <w:rFonts w:ascii="Arial" w:hAnsi="Arial" w:cs="Arial"/>
          <w:b/>
          <w:bCs/>
          <w:noProof/>
          <w:szCs w:val="24"/>
          <w:lang w:val="mn-MN"/>
        </w:rPr>
        <w:t>хүрсэн эсэх</w:t>
      </w:r>
    </w:p>
    <w:p w14:paraId="773541EF" w14:textId="77777777" w:rsidR="00B92F43" w:rsidRPr="00332B30" w:rsidRDefault="00B92F43" w:rsidP="004279E4">
      <w:pPr>
        <w:pStyle w:val="NoSpacing"/>
        <w:ind w:firstLine="720"/>
        <w:contextualSpacing/>
        <w:jc w:val="both"/>
        <w:rPr>
          <w:rFonts w:ascii="Arial" w:hAnsi="Arial" w:cs="Arial"/>
          <w:noProof/>
          <w:szCs w:val="24"/>
          <w:lang w:val="mn-MN"/>
        </w:rPr>
      </w:pPr>
    </w:p>
    <w:p w14:paraId="55572BA8" w14:textId="6163ED82" w:rsidR="00715F7B" w:rsidRPr="00332B30" w:rsidRDefault="007D1628" w:rsidP="004279E4">
      <w:pPr>
        <w:pStyle w:val="NoSpacing"/>
        <w:ind w:firstLine="720"/>
        <w:contextualSpacing/>
        <w:jc w:val="both"/>
        <w:rPr>
          <w:rFonts w:ascii="Arial" w:hAnsi="Arial" w:cs="Arial"/>
          <w:noProof/>
          <w:szCs w:val="24"/>
          <w:lang w:val="mn-MN"/>
        </w:rPr>
      </w:pPr>
      <w:r w:rsidRPr="00332B30">
        <w:rPr>
          <w:rFonts w:ascii="Arial" w:hAnsi="Arial" w:cs="Arial"/>
          <w:noProof/>
          <w:szCs w:val="24"/>
          <w:lang w:val="af-ZA"/>
        </w:rPr>
        <w:t xml:space="preserve">Засгийн газрын тусгай сангийн тухай хуулийн 6 дугаар зүйл болон 10 дугаар зүйлд зааснаар уг сангийн санхүүжилтийн эх үүсвэр нь 1-д улсын төсөв, 2-т хандив, </w:t>
      </w:r>
      <w:r w:rsidRPr="00332B30">
        <w:rPr>
          <w:rFonts w:ascii="Arial" w:hAnsi="Arial" w:cs="Arial"/>
          <w:noProof/>
          <w:szCs w:val="24"/>
          <w:lang w:val="af-ZA"/>
        </w:rPr>
        <w:lastRenderedPageBreak/>
        <w:t>тусламж, 3-т шүүхээс ногдуулсан торгох ялыг биелүүлж, төсөвт тушаасан мөнгөн хөрөнгийн 60 хувьтай тэнцэх хэмжээний хөрөнгө, 4-т шүүхийн хүчин төгөлдөр шийдвэрээр Засгийн газрын тусгай сангийн тухай хуулийн 10.3-т заасан  21 төрлийн гэмт хэрэгт гэм буруутай нь шүүхээр тогтоогдсон этгээдээс хохирол барагдуулсан төлбөр зэрэг 4 эх үүсвэрээс бүрдэхээр заасан бол</w:t>
      </w:r>
      <w:r w:rsidR="005D1799" w:rsidRPr="00332B30">
        <w:rPr>
          <w:rFonts w:ascii="Arial" w:hAnsi="Arial" w:cs="Arial"/>
          <w:noProof/>
          <w:szCs w:val="24"/>
          <w:lang w:val="af-ZA"/>
        </w:rPr>
        <w:t xml:space="preserve">овч зөвхөн торгох ялын мөнгөн хөрөнгийн 60 хувьтай тэнцэх хэмжээний хөрөнгө, хохирол барагдуулсан төлбөрөөс </w:t>
      </w:r>
      <w:r w:rsidR="00902B16" w:rsidRPr="00332B30">
        <w:rPr>
          <w:rFonts w:ascii="Arial" w:hAnsi="Arial" w:cs="Arial"/>
          <w:noProof/>
          <w:szCs w:val="24"/>
          <w:lang w:val="af-ZA"/>
        </w:rPr>
        <w:t>уг сан эх үүсвэрээ бүрдүүлж байна</w:t>
      </w:r>
      <w:r w:rsidRPr="00332B30">
        <w:rPr>
          <w:rFonts w:ascii="Arial" w:hAnsi="Arial" w:cs="Arial"/>
          <w:noProof/>
          <w:szCs w:val="24"/>
          <w:lang w:val="af-ZA"/>
        </w:rPr>
        <w:t xml:space="preserve">. </w:t>
      </w:r>
      <w:r w:rsidR="00715F7B" w:rsidRPr="00332B30">
        <w:rPr>
          <w:rFonts w:ascii="Arial" w:hAnsi="Arial" w:cs="Arial"/>
          <w:noProof/>
          <w:szCs w:val="24"/>
          <w:lang w:val="af-ZA"/>
        </w:rPr>
        <w:t xml:space="preserve"> Эрүүгийн хуулийн 7.5 дугаар зүйлийн </w:t>
      </w:r>
      <w:r w:rsidR="00715F7B" w:rsidRPr="00332B30">
        <w:rPr>
          <w:rFonts w:ascii="Arial" w:hAnsi="Arial" w:cs="Arial"/>
          <w:noProof/>
          <w:lang w:val="af-ZA"/>
        </w:rPr>
        <w:t xml:space="preserve">3-т “Хураан авсан хөрөнгө, орлогыг бусдад учруулсан хохирлыг нөхөн төлөх, хэрэг шалган шийдвэрлэх ажиллагааны зардалд зарцуулна. Гэмт хэрэг үйлдэж олсон хөрөнгө, орлогын хэмжээ нь хохирлоос илүү гарсан тохиолдолд улсын төсөвт шилжүүлнэ.” гэж заасан байна. Мөн Эрүүгийн хуулийн 7.5 дугаар зүйлийн </w:t>
      </w:r>
      <w:r w:rsidR="00715F7B" w:rsidRPr="00332B30">
        <w:rPr>
          <w:rFonts w:ascii="Arial" w:hAnsi="Arial" w:cs="Arial"/>
          <w:noProof/>
          <w:szCs w:val="24"/>
          <w:lang w:val="af-ZA"/>
        </w:rPr>
        <w:t xml:space="preserve">4-т “Гэмт хэрэг үйлдэж олсон эд зүйл, түүний үнэ, гэмт хэрэг үйлдэхэд ашигласан тээврийн хэрэгсэл, уналга, галт зэвсэг, зэвсэг, тусгайлан бэлтгэсэн зэвсгийн чанартай зүйл нь тухайн гэм буруутай этгээдийн өмчлөлд байсан нь тогтоогдсон тохиолдолд түүнийг хураан авч хадгалах, устгах, гэмт хэргийн хохирол нөхөн төлөхөд зарцуулна.” гэж заасан байна. Үүнээс үзэхэд гэмт хэргийн хохирлыг нөхөн барагдуулснаас үлдсэн хөрөнгийг улсын төсөвт шилжүүлэхээр заасан байна. Гэвч уг сангийн санхүүжилтийн эх үүсвэрийн гол хэсэг нь улсын төсөв боловч </w:t>
      </w:r>
      <w:r w:rsidR="00BF2871" w:rsidRPr="00332B30">
        <w:rPr>
          <w:rFonts w:ascii="Arial" w:hAnsi="Arial" w:cs="Arial"/>
          <w:noProof/>
          <w:szCs w:val="24"/>
          <w:lang w:val="af-ZA"/>
        </w:rPr>
        <w:t>практик</w:t>
      </w:r>
      <w:r w:rsidR="00101D97" w:rsidRPr="00332B30">
        <w:rPr>
          <w:rFonts w:ascii="Arial" w:hAnsi="Arial" w:cs="Arial"/>
          <w:noProof/>
          <w:szCs w:val="24"/>
          <w:lang w:val="af-ZA"/>
        </w:rPr>
        <w:t>т</w:t>
      </w:r>
      <w:r w:rsidR="00BF2871" w:rsidRPr="00332B30">
        <w:rPr>
          <w:rFonts w:ascii="Arial" w:hAnsi="Arial" w:cs="Arial"/>
          <w:noProof/>
          <w:szCs w:val="24"/>
          <w:lang w:val="af-ZA"/>
        </w:rPr>
        <w:t xml:space="preserve"> энэ нь хэрэгжихгүй байгаа тул бусад боломжит эх үүсвэрээс ялангуяа </w:t>
      </w:r>
      <w:r w:rsidR="00726CB9" w:rsidRPr="00332B30">
        <w:rPr>
          <w:rFonts w:ascii="Arial" w:hAnsi="Arial" w:cs="Arial"/>
          <w:noProof/>
          <w:szCs w:val="24"/>
          <w:lang w:val="af-ZA"/>
        </w:rPr>
        <w:t>ү</w:t>
      </w:r>
      <w:r w:rsidR="00715F7B" w:rsidRPr="00332B30">
        <w:rPr>
          <w:rFonts w:ascii="Arial" w:hAnsi="Arial" w:cs="Arial"/>
          <w:noProof/>
          <w:szCs w:val="24"/>
          <w:lang w:val="af-ZA"/>
        </w:rPr>
        <w:t>ндэслэлгүйгээр хөрөнгөжих болон авлигын гэмт хэрэгт бодит хохирол гарахгүй байх боломжтой бөгөөд тухайн авлигын гэмт хэргээс хураагдсан эд зүйлийг</w:t>
      </w:r>
      <w:r w:rsidR="00F663A8" w:rsidRPr="00332B30">
        <w:rPr>
          <w:rFonts w:ascii="Arial" w:hAnsi="Arial" w:cs="Arial"/>
          <w:noProof/>
          <w:szCs w:val="24"/>
          <w:lang w:val="af-ZA"/>
        </w:rPr>
        <w:t xml:space="preserve"> уг санд төвлөрүүлэх боломжтой болно.</w:t>
      </w:r>
    </w:p>
    <w:p w14:paraId="20C59516" w14:textId="77777777" w:rsidR="00B92F43" w:rsidRPr="00332B30" w:rsidRDefault="00B92F43" w:rsidP="004279E4">
      <w:pPr>
        <w:pStyle w:val="NoSpacing"/>
        <w:ind w:firstLine="720"/>
        <w:contextualSpacing/>
        <w:jc w:val="both"/>
        <w:rPr>
          <w:rFonts w:ascii="Arial" w:hAnsi="Arial" w:cs="Arial"/>
          <w:noProof/>
          <w:szCs w:val="24"/>
          <w:lang w:val="mn-MN"/>
        </w:rPr>
      </w:pPr>
    </w:p>
    <w:p w14:paraId="7D47F051" w14:textId="09F19BF2" w:rsidR="00715F7B" w:rsidRPr="00332B30" w:rsidRDefault="00715F7B" w:rsidP="00715F7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Палермогийн конвенц</w:t>
      </w:r>
      <w:r w:rsidR="00D964DD" w:rsidRPr="00332B30">
        <w:rPr>
          <w:rFonts w:ascii="Arial" w:hAnsi="Arial" w:cs="Arial"/>
          <w:noProof/>
          <w:szCs w:val="24"/>
          <w:lang w:val="af-ZA"/>
        </w:rPr>
        <w:t>о</w:t>
      </w:r>
      <w:r w:rsidRPr="00332B30">
        <w:rPr>
          <w:rFonts w:ascii="Arial" w:hAnsi="Arial" w:cs="Arial"/>
          <w:noProof/>
          <w:szCs w:val="24"/>
          <w:lang w:val="af-ZA"/>
        </w:rPr>
        <w:t>д зааснаар гэмт хэрэг үйлдэж олсон орлогыг гэмт хэргийн хохирлыг барагдуулахад зарцуулах</w:t>
      </w:r>
      <w:r w:rsidR="000170F9" w:rsidRPr="00332B30">
        <w:rPr>
          <w:rFonts w:ascii="Arial" w:hAnsi="Arial" w:cs="Arial"/>
          <w:noProof/>
          <w:szCs w:val="24"/>
          <w:lang w:val="af-ZA"/>
        </w:rPr>
        <w:t xml:space="preserve"> зарчимтай. </w:t>
      </w:r>
    </w:p>
    <w:p w14:paraId="4BDB4DEF" w14:textId="77777777" w:rsidR="00715F7B" w:rsidRPr="00332B30" w:rsidRDefault="00715F7B" w:rsidP="00715F7B">
      <w:pPr>
        <w:pStyle w:val="NoSpacing"/>
        <w:ind w:firstLine="720"/>
        <w:contextualSpacing/>
        <w:jc w:val="both"/>
        <w:rPr>
          <w:rFonts w:ascii="Arial" w:hAnsi="Arial" w:cs="Arial"/>
          <w:noProof/>
          <w:szCs w:val="24"/>
          <w:lang w:val="af-ZA"/>
        </w:rPr>
      </w:pPr>
    </w:p>
    <w:p w14:paraId="181D403A" w14:textId="122FDA82" w:rsidR="00715F7B" w:rsidRPr="00332B30" w:rsidRDefault="00715F7B" w:rsidP="00715F7B">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Иймд хүний зөрчигдсөн эрхийг хангах, олон улсын конвенцоор хүлээсэн үүргээ биелүүлэх, олон улсын хүний эрхийн тайланд дурдсан зөвлөмжийг биелүүлэх</w:t>
      </w:r>
      <w:r w:rsidR="006C2826" w:rsidRPr="00332B30">
        <w:rPr>
          <w:rFonts w:ascii="Arial" w:hAnsi="Arial" w:cs="Arial"/>
          <w:noProof/>
          <w:szCs w:val="24"/>
          <w:lang w:val="af-ZA"/>
        </w:rPr>
        <w:t xml:space="preserve">, </w:t>
      </w:r>
      <w:r w:rsidR="009B6DF3" w:rsidRPr="00332B30">
        <w:rPr>
          <w:rFonts w:ascii="Arial" w:hAnsi="Arial" w:cs="Arial"/>
          <w:noProof/>
          <w:szCs w:val="24"/>
          <w:lang w:val="af-ZA"/>
        </w:rPr>
        <w:t>хүний зөрчигдсөн эрхийг сэргээх үндсэн зорилгыг биелүүлэх</w:t>
      </w:r>
      <w:r w:rsidRPr="00332B30">
        <w:rPr>
          <w:rFonts w:ascii="Arial" w:hAnsi="Arial" w:cs="Arial"/>
          <w:noProof/>
          <w:szCs w:val="24"/>
          <w:lang w:val="af-ZA"/>
        </w:rPr>
        <w:t xml:space="preserve"> хүрээнд Гэмт хэргийн хохирогчид нөхөн төлбөр олгох сангийн санхүүжилтийн эх үүсвэрийг нэмэгдүүлэх, тухайлбал, үндэслэлгүйгээр хөрөнгөжих, авлига авах гэмт хэрэг үйлдэж олсон орлогыг уг санд төвлөрүүлэх нь зүйтэй байна.</w:t>
      </w:r>
    </w:p>
    <w:p w14:paraId="4E09CAC3" w14:textId="77777777" w:rsidR="00701837" w:rsidRPr="00332B30" w:rsidRDefault="00701837" w:rsidP="00715F7B">
      <w:pPr>
        <w:pStyle w:val="NoSpacing"/>
        <w:ind w:firstLine="720"/>
        <w:contextualSpacing/>
        <w:jc w:val="both"/>
        <w:rPr>
          <w:rFonts w:ascii="Arial" w:hAnsi="Arial" w:cs="Arial"/>
          <w:noProof/>
          <w:szCs w:val="24"/>
          <w:lang w:val="af-ZA"/>
        </w:rPr>
      </w:pPr>
    </w:p>
    <w:p w14:paraId="6C57BB1E" w14:textId="62664E1E" w:rsidR="00701837" w:rsidRPr="00332B30" w:rsidRDefault="00333813" w:rsidP="00715F7B">
      <w:pPr>
        <w:pStyle w:val="NoSpacing"/>
        <w:ind w:firstLine="720"/>
        <w:contextualSpacing/>
        <w:jc w:val="both"/>
        <w:rPr>
          <w:rFonts w:ascii="Arial" w:hAnsi="Arial" w:cs="Arial"/>
          <w:noProof/>
          <w:szCs w:val="24"/>
          <w:lang w:val="af-ZA"/>
        </w:rPr>
      </w:pPr>
      <w:r w:rsidRPr="00332B30">
        <w:rPr>
          <w:rFonts w:ascii="Arial" w:hAnsi="Arial" w:cs="Arial"/>
          <w:b/>
          <w:noProof/>
          <w:szCs w:val="24"/>
          <w:lang w:val="af-ZA"/>
        </w:rPr>
        <w:t>Гэмт хэргийн хохирогчид нөхөн төлбөр олгох сангийн зарцуулалтын эрх зүйн ор</w:t>
      </w:r>
      <w:r w:rsidR="00400947" w:rsidRPr="00332B30">
        <w:rPr>
          <w:rFonts w:ascii="Arial" w:hAnsi="Arial" w:cs="Arial"/>
          <w:b/>
          <w:noProof/>
          <w:szCs w:val="24"/>
          <w:lang w:val="af-ZA"/>
        </w:rPr>
        <w:t>чин зорилгодоо хүрсэн эсэх, практикт нийцэх эсэх</w:t>
      </w:r>
    </w:p>
    <w:p w14:paraId="3077C186" w14:textId="77777777" w:rsidR="00715F7B" w:rsidRPr="00332B30" w:rsidRDefault="00715F7B" w:rsidP="004279E4">
      <w:pPr>
        <w:pStyle w:val="NoSpacing"/>
        <w:ind w:firstLine="720"/>
        <w:contextualSpacing/>
        <w:jc w:val="both"/>
        <w:rPr>
          <w:rFonts w:ascii="Arial" w:hAnsi="Arial" w:cs="Arial"/>
          <w:noProof/>
          <w:szCs w:val="24"/>
          <w:lang w:val="af-ZA"/>
        </w:rPr>
      </w:pPr>
    </w:p>
    <w:p w14:paraId="5D8DAFF1" w14:textId="77777777" w:rsidR="00701837" w:rsidRPr="00332B30" w:rsidRDefault="00701837" w:rsidP="00701837">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Гэмт хэргийн хохирогчид нөхөн төлбөр олгох сангийн зарцуулалт нь Эрүүгийн хуульд заасан нийт 21 төрлийн гэмт хэргийн улмаас зөвхөн хүний амь нас хохирсон, хүнд, хүндэвтэр гэмтэл учирсан тохиолдолд хэрэглэх буюу хохирогчид учирсан </w:t>
      </w:r>
      <w:r w:rsidRPr="00332B30">
        <w:rPr>
          <w:rFonts w:ascii="Arial" w:hAnsi="Arial" w:cs="Arial"/>
          <w:b/>
          <w:bCs/>
          <w:noProof/>
          <w:szCs w:val="24"/>
          <w:lang w:val="af-ZA"/>
        </w:rPr>
        <w:t>бодит хохирлыг</w:t>
      </w:r>
      <w:r w:rsidRPr="00332B30">
        <w:rPr>
          <w:rFonts w:ascii="Arial" w:hAnsi="Arial" w:cs="Arial"/>
          <w:noProof/>
          <w:szCs w:val="24"/>
          <w:lang w:val="af-ZA"/>
        </w:rPr>
        <w:t xml:space="preserve"> нөхөн төлөхөд зарцуулагдахаар заасан байна.</w:t>
      </w:r>
    </w:p>
    <w:p w14:paraId="1FA3A30B" w14:textId="77777777" w:rsidR="00701837" w:rsidRPr="00332B30" w:rsidRDefault="00701837" w:rsidP="00701837">
      <w:pPr>
        <w:pStyle w:val="NoSpacing"/>
        <w:ind w:firstLine="720"/>
        <w:contextualSpacing/>
        <w:jc w:val="both"/>
        <w:rPr>
          <w:rFonts w:ascii="Arial" w:hAnsi="Arial" w:cs="Arial"/>
          <w:noProof/>
          <w:szCs w:val="24"/>
          <w:lang w:val="af-ZA"/>
        </w:rPr>
      </w:pPr>
    </w:p>
    <w:p w14:paraId="63B2A573" w14:textId="77777777" w:rsidR="00701837" w:rsidRPr="00332B30" w:rsidRDefault="00701837" w:rsidP="00701837">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Энэхүү бодит хохирлын нөхөн төлбөр нь Засгийн газрын тусгай сангийн тухай хуулийн 10 дугаар зүйлийн 10.3-т зааснаар 1-д оршуулгын зардал, 2-т эмчилгээний зардал, 3-т хөдөлмөрийн чадвараа алдсанаас дутуу авсан цалин хөлс, түүнтэй адилтгах орлого байхаар заасан. </w:t>
      </w:r>
    </w:p>
    <w:p w14:paraId="57821F6B" w14:textId="77777777" w:rsidR="00701837" w:rsidRPr="00332B30" w:rsidRDefault="00701837" w:rsidP="00701837">
      <w:pPr>
        <w:pStyle w:val="NoSpacing"/>
        <w:ind w:firstLine="720"/>
        <w:contextualSpacing/>
        <w:jc w:val="both"/>
        <w:rPr>
          <w:rFonts w:ascii="Arial" w:hAnsi="Arial" w:cs="Arial"/>
          <w:noProof/>
          <w:szCs w:val="24"/>
          <w:lang w:val="af-ZA"/>
        </w:rPr>
      </w:pPr>
    </w:p>
    <w:p w14:paraId="35FC2244" w14:textId="77777777" w:rsidR="00701837" w:rsidRPr="00332B30" w:rsidRDefault="00701837" w:rsidP="00701837">
      <w:pPr>
        <w:spacing w:after="0" w:line="240" w:lineRule="auto"/>
        <w:ind w:firstLine="720"/>
        <w:jc w:val="both"/>
        <w:rPr>
          <w:rFonts w:ascii="Arial" w:hAnsi="Arial" w:cs="Arial"/>
          <w:noProof/>
          <w:sz w:val="24"/>
          <w:szCs w:val="24"/>
          <w:lang w:val="af-ZA"/>
        </w:rPr>
      </w:pPr>
      <w:r w:rsidRPr="00332B30">
        <w:rPr>
          <w:rFonts w:ascii="Arial" w:hAnsi="Arial" w:cs="Arial"/>
          <w:noProof/>
          <w:sz w:val="24"/>
          <w:szCs w:val="24"/>
          <w:lang w:val="af-ZA"/>
        </w:rPr>
        <w:t>Ийнхүү гэмт хэргийн улмаас учирсан зөвхөн бодит хохиролд нөхөн төлбөр олгох нь уг сангийн үндсэн зорилгод бүрэн хүрэхгүй байна. Энэхүү сангийн үндсэн зорилгыг гэмт хэргийн ялангуяа Эрүүгийн хуульд заасан тодорхой төрлийн гэмт хэргийн хохирогчийн хохирлыг нөхөн төлөх буюу хүний зөрчигдсөн эрхийг сэргээхэд оршино гэж тодорхойлж байгаа тул бодит хохирлоос гадна сэтгэцэд учирсан хор уршгийг нөхөн барагдуулах зорилгыг эрхэмлэх нь зүйтэй.</w:t>
      </w:r>
    </w:p>
    <w:p w14:paraId="24BB4EBD" w14:textId="77777777" w:rsidR="00701837" w:rsidRPr="00332B30" w:rsidRDefault="00701837" w:rsidP="00701837">
      <w:pPr>
        <w:spacing w:after="0" w:line="240" w:lineRule="auto"/>
        <w:ind w:firstLine="720"/>
        <w:jc w:val="both"/>
        <w:rPr>
          <w:rFonts w:ascii="Arial" w:hAnsi="Arial" w:cs="Arial"/>
          <w:noProof/>
          <w:sz w:val="24"/>
          <w:szCs w:val="24"/>
          <w:lang w:val="af-ZA"/>
        </w:rPr>
      </w:pPr>
    </w:p>
    <w:p w14:paraId="40C87FCD" w14:textId="77777777" w:rsidR="00701837" w:rsidRPr="00332B30" w:rsidRDefault="00701837" w:rsidP="00701837">
      <w:pPr>
        <w:spacing w:after="0" w:line="240" w:lineRule="auto"/>
        <w:ind w:firstLine="720"/>
        <w:jc w:val="both"/>
        <w:rPr>
          <w:rFonts w:ascii="Arial" w:hAnsi="Arial" w:cs="Arial"/>
          <w:noProof/>
          <w:sz w:val="24"/>
          <w:szCs w:val="24"/>
          <w:lang w:val="af-ZA"/>
        </w:rPr>
      </w:pPr>
      <w:r w:rsidRPr="00332B30">
        <w:rPr>
          <w:rFonts w:ascii="Arial" w:hAnsi="Arial" w:cs="Arial"/>
          <w:noProof/>
          <w:sz w:val="24"/>
          <w:szCs w:val="24"/>
          <w:lang w:val="af-ZA"/>
        </w:rPr>
        <w:lastRenderedPageBreak/>
        <w:t xml:space="preserve">Засгийн газрын тусгай сангийн тухай хуулийн 10 дугаар зүйлд Эрүүгийн хуульд заасан нийт 21 төрлийн гэмт хэргийн хохирогчид нөхөн төлбөр олгохоор заасан боловч гэмт хэргийн бүртгэл, төлбөр олгосон тоо баримтаас үзэхэд </w:t>
      </w:r>
      <w:r w:rsidRPr="00332B30">
        <w:rPr>
          <w:rFonts w:ascii="Arial" w:hAnsi="Arial" w:cs="Arial"/>
          <w:noProof/>
          <w:sz w:val="24"/>
          <w:szCs w:val="24"/>
          <w:lang w:val="af-ZA" w:eastAsia="mn-MN"/>
        </w:rPr>
        <w:t xml:space="preserve">Эрүүгийн хуулийн Тусгай ангийн 10.1 /91.1/-д заасан хүнийг санаатай алах, 11.1 /96.1, 96.2/ буюу хүний эрүүл мэндэд хүнд хохирол санаатай учруулах, 11.4-т заасан хүний эрүүл мэндэд хүндэвтэр хохирол санаатай учруулах, 12.1 /126.1/-т заасан хүчиндэх гэмт хэргийн улмаас нас барсан, хүнд, хүндэвтэр гэмтэл учирсан хохирогчид нөхөн төлбөр олгосон байна.  </w:t>
      </w:r>
      <w:r w:rsidRPr="00332B30">
        <w:rPr>
          <w:rFonts w:ascii="Arial" w:hAnsi="Arial" w:cs="Arial"/>
          <w:noProof/>
          <w:sz w:val="24"/>
          <w:szCs w:val="24"/>
          <w:lang w:val="af-ZA"/>
        </w:rPr>
        <w:t xml:space="preserve"> Харин Эрүүгийн хуульд заасан бусад 16 төрлийн гэмт хэрэг нь 1 дүгээрт төдийлөн гардаггүй, 2 дугаарт уг гэмт хэргийн хохирогч нь тэр бүр хохиролдоо уг сангаас нөхөн төлбөр авах хүсэлт гаргадаггүй, 3 дугаарт хэрэг хянан шийдвэрлэх ажиллагааны явцад хохирлоо бүрэн барагдуулдаг байна.</w:t>
      </w:r>
    </w:p>
    <w:p w14:paraId="66DBBED3" w14:textId="77777777" w:rsidR="00701837" w:rsidRPr="00332B30" w:rsidRDefault="00701837" w:rsidP="00701837">
      <w:pPr>
        <w:spacing w:after="0" w:line="240" w:lineRule="auto"/>
        <w:ind w:firstLine="720"/>
        <w:jc w:val="both"/>
        <w:rPr>
          <w:rFonts w:ascii="Arial" w:hAnsi="Arial" w:cs="Arial"/>
          <w:noProof/>
          <w:sz w:val="24"/>
          <w:szCs w:val="24"/>
          <w:lang w:val="af-ZA"/>
        </w:rPr>
      </w:pPr>
    </w:p>
    <w:p w14:paraId="17349F50" w14:textId="77777777" w:rsidR="00701837" w:rsidRPr="00332B30" w:rsidRDefault="00701837" w:rsidP="00701837">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Түүнчлэн шүүхээр гэм буруутай нь тогтоогдоогүй, хохирлын нөхөн төлбөрийг шүүхийн шийдвэрээр тогтоогоогүй, шүүхийн шийдвэр гараагүй байхад хохирогчид учирсан хүнд гэмтэлд яаралтай эмнэлгийн төлбөртэй тусламж үйлчилгээ шаардлагатай байвал Гэмт хэргийн хохирогчид нөхөн төлбөр олгох сангаас төлбөр олгох хууль зүйн хувьд боломжгүй байна. </w:t>
      </w:r>
    </w:p>
    <w:p w14:paraId="58D080CD" w14:textId="77777777" w:rsidR="00701837" w:rsidRPr="00332B30" w:rsidRDefault="00701837" w:rsidP="00701837">
      <w:pPr>
        <w:spacing w:after="0" w:line="240" w:lineRule="auto"/>
        <w:ind w:firstLine="720"/>
        <w:jc w:val="both"/>
        <w:rPr>
          <w:rFonts w:ascii="Arial" w:hAnsi="Arial" w:cs="Arial"/>
          <w:noProof/>
          <w:sz w:val="24"/>
          <w:szCs w:val="24"/>
          <w:lang w:val="af-ZA"/>
        </w:rPr>
      </w:pPr>
    </w:p>
    <w:p w14:paraId="51EA0FEA" w14:textId="77777777" w:rsidR="00701837" w:rsidRPr="00332B30" w:rsidRDefault="00701837" w:rsidP="00701837">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Монгол Улсын Их Хурлын 2003 оны 10 дугаар сарын 24-ний өдрийн 41 дүгээр тогтоолоор “Монгол Улсад хүний эрхийг хангах үндэсний хөтөлбөр”-ийг баталсан.</w:t>
      </w:r>
      <w:r w:rsidRPr="00332B30">
        <w:rPr>
          <w:rStyle w:val="FootnoteReference"/>
          <w:rFonts w:ascii="Arial" w:hAnsi="Arial" w:cs="Arial"/>
          <w:noProof/>
          <w:szCs w:val="24"/>
          <w:lang w:val="af-ZA"/>
        </w:rPr>
        <w:footnoteReference w:id="24"/>
      </w:r>
      <w:r w:rsidRPr="00332B30">
        <w:rPr>
          <w:rFonts w:ascii="Arial" w:hAnsi="Arial" w:cs="Arial"/>
          <w:noProof/>
          <w:szCs w:val="24"/>
          <w:lang w:val="af-ZA"/>
        </w:rPr>
        <w:t xml:space="preserve"> Уг хөтөлбөрийн 2.1.5-д “зохих сан бий болгох, иргэдийг гэмт халдлагаас хамгаалах даатгалд хамруулах эдгээр гэмт хэргийн улмаас учирсан хохирлыг нөхөн төлүүлэх эх үүсвэрийг бүрдүүлж, </w:t>
      </w:r>
      <w:r w:rsidRPr="00332B30">
        <w:rPr>
          <w:rFonts w:ascii="Arial" w:hAnsi="Arial" w:cs="Arial"/>
          <w:b/>
          <w:bCs/>
          <w:noProof/>
          <w:szCs w:val="24"/>
          <w:u w:val="single"/>
          <w:lang w:val="af-ZA"/>
        </w:rPr>
        <w:t>эхний ээлжид хариуцагч нь тодорхойгүй, эсхүл төлбөрийн чадваргүй иргэдийн хохирлыг төр урьдчилан төлж</w:t>
      </w:r>
      <w:r w:rsidRPr="00332B30">
        <w:rPr>
          <w:rFonts w:ascii="Arial" w:hAnsi="Arial" w:cs="Arial"/>
          <w:noProof/>
          <w:szCs w:val="24"/>
          <w:lang w:val="af-ZA"/>
        </w:rPr>
        <w:t xml:space="preserve">, </w:t>
      </w:r>
      <w:r w:rsidRPr="00332B30">
        <w:rPr>
          <w:rFonts w:ascii="Arial" w:hAnsi="Arial" w:cs="Arial"/>
          <w:b/>
          <w:bCs/>
          <w:noProof/>
          <w:szCs w:val="24"/>
          <w:u w:val="single"/>
          <w:lang w:val="af-ZA"/>
        </w:rPr>
        <w:t>хариуцагчаар нөхөн төлүүлэх</w:t>
      </w:r>
      <w:r w:rsidRPr="00332B30">
        <w:rPr>
          <w:rFonts w:ascii="Arial" w:hAnsi="Arial" w:cs="Arial"/>
          <w:noProof/>
          <w:szCs w:val="24"/>
          <w:lang w:val="af-ZA"/>
        </w:rPr>
        <w:t xml:space="preserve"> журмыг хуулиар тогтоон хэрэгжүүлж цаашид боловсронгуй болгоно.” гэж заасан байдаг.  Харин Засгийн газрын тусгай сангийн тухай хуульд тодорхой төрлийн гэмт хэргийн хохирогчид учирсан хохирлыг төр нөхөн барагдуулахаар хуульчилсан нь дэвшилттэй боловч учирсан хохирлыг бодит хохирлоор хязгаарласан, зөвхөн шүүхийн шийдвэр гарсны дараа нөхөн төлбөр олгохоор заасан, цөөн тооны гэмт хэргийн хохирогчоор хязгаарласан, хохирлыг зөвхөн эдийн хохирлоор хязгаарласан нь иргэдийн “бодит хохирлыг барагдуулах” зарчимд нийцээгүйн дээр Монгол Улсын Үндсэн хуулиар иргэнд олгосон “хохирол нөхөн төлүүлэх” эрх, “хүн бүр хууль шүүхийн өмнө эрх тэгш байх” зарчмыг бүрэн хэрэгжүүлээгүй байна. </w:t>
      </w:r>
    </w:p>
    <w:p w14:paraId="3C7410AD" w14:textId="77777777" w:rsidR="00701837" w:rsidRPr="00332B30" w:rsidRDefault="00701837" w:rsidP="00701837">
      <w:pPr>
        <w:pStyle w:val="NoSpacing"/>
        <w:ind w:firstLine="720"/>
        <w:contextualSpacing/>
        <w:jc w:val="both"/>
        <w:rPr>
          <w:rFonts w:ascii="Arial" w:hAnsi="Arial" w:cs="Arial"/>
          <w:noProof/>
          <w:szCs w:val="24"/>
          <w:lang w:val="af-ZA"/>
        </w:rPr>
      </w:pPr>
    </w:p>
    <w:p w14:paraId="4BB08634" w14:textId="77777777" w:rsidR="00701837" w:rsidRPr="00332B30" w:rsidRDefault="00701837" w:rsidP="00701837">
      <w:pPr>
        <w:spacing w:after="0" w:line="240" w:lineRule="auto"/>
        <w:ind w:firstLine="709"/>
        <w:jc w:val="both"/>
        <w:rPr>
          <w:rFonts w:ascii="Arial" w:hAnsi="Arial" w:cs="Arial"/>
          <w:noProof/>
          <w:sz w:val="24"/>
          <w:szCs w:val="24"/>
          <w:lang w:val="af-ZA"/>
        </w:rPr>
      </w:pPr>
      <w:r w:rsidRPr="00332B30">
        <w:rPr>
          <w:rFonts w:ascii="Arial" w:hAnsi="Arial" w:cs="Arial"/>
          <w:noProof/>
          <w:sz w:val="24"/>
          <w:szCs w:val="24"/>
          <w:lang w:val="af-ZA"/>
        </w:rPr>
        <w:t xml:space="preserve">Иймд дээрх олон улсын эрх зүйн хэм хэмжээ, дотоодын бодлоготой уялдуулан  Засгийн газрын тусгай сангийн тухай хуулийн 10 дугаар зүйлд хамаарах гэмт хэргийн төрлийг нэмэгдүүлэх, гэмт хэргийн хохирогчид учирсан бодит хохирлоос гадна сэтгэцэд учирсан хор уршгийн нөхөн төлбөрийг дээрх сангаас олгох нь зүйтэй болно. </w:t>
      </w:r>
    </w:p>
    <w:p w14:paraId="4E194C0F" w14:textId="77777777" w:rsidR="00701837" w:rsidRPr="00332B30" w:rsidRDefault="00701837" w:rsidP="00701837">
      <w:pPr>
        <w:spacing w:after="0" w:line="240" w:lineRule="auto"/>
        <w:ind w:firstLine="720"/>
        <w:jc w:val="both"/>
        <w:rPr>
          <w:rFonts w:ascii="Arial" w:hAnsi="Arial" w:cs="Arial"/>
          <w:noProof/>
          <w:sz w:val="24"/>
          <w:szCs w:val="24"/>
          <w:lang w:val="af-ZA" w:eastAsia="mn-MN"/>
        </w:rPr>
      </w:pPr>
    </w:p>
    <w:p w14:paraId="3B87CD1E" w14:textId="25C1AC48" w:rsidR="00701837" w:rsidRPr="00332B30" w:rsidRDefault="00701837" w:rsidP="00701837">
      <w:pPr>
        <w:spacing w:after="0" w:line="240" w:lineRule="auto"/>
        <w:ind w:firstLine="720"/>
        <w:jc w:val="both"/>
        <w:rPr>
          <w:rFonts w:ascii="Arial" w:hAnsi="Arial" w:cs="Arial"/>
          <w:noProof/>
          <w:sz w:val="24"/>
          <w:szCs w:val="24"/>
          <w:lang w:val="af-ZA"/>
        </w:rPr>
      </w:pPr>
      <w:r w:rsidRPr="00332B30">
        <w:rPr>
          <w:rFonts w:ascii="Arial" w:hAnsi="Arial" w:cs="Arial"/>
          <w:noProof/>
          <w:sz w:val="24"/>
          <w:szCs w:val="24"/>
          <w:lang w:val="af-ZA" w:eastAsia="mn-MN"/>
        </w:rPr>
        <w:t xml:space="preserve">Түүнчлэн </w:t>
      </w:r>
      <w:r w:rsidRPr="00332B30">
        <w:rPr>
          <w:rFonts w:ascii="Arial" w:hAnsi="Arial" w:cs="Arial"/>
          <w:noProof/>
          <w:sz w:val="24"/>
          <w:szCs w:val="24"/>
          <w:lang w:val="af-ZA"/>
        </w:rPr>
        <w:t>хүний эрхийг хамгаалах, зөрчигдсөн эрхийг нөхөн сэргээх зорилгын хүрээнд тэр бүр гараад байдаггүй Засгийн газрын тусгай сангийн тухай хуулийн 10.3-т заасан зарим төрлийн гэмт хэргийг нөхөн төлбөр олгох сангийн зарцуулалтаас хасаж илүү оновчтой болгох олон улсын чиг хандлагад нийцүүлэхтэй холбоотой эрх зүйн орчныг боловсронгуй болгох шаардлагатай байна. Үүнд:</w:t>
      </w:r>
    </w:p>
    <w:p w14:paraId="63D4C06D" w14:textId="77777777" w:rsidR="00701837" w:rsidRPr="00332B30" w:rsidRDefault="00701837" w:rsidP="00701837">
      <w:pPr>
        <w:pStyle w:val="NoSpacing"/>
        <w:ind w:firstLine="720"/>
        <w:contextualSpacing/>
        <w:jc w:val="both"/>
        <w:rPr>
          <w:rFonts w:ascii="Arial" w:hAnsi="Arial" w:cs="Arial"/>
          <w:noProof/>
          <w:szCs w:val="24"/>
          <w:lang w:val="af-ZA"/>
        </w:rPr>
      </w:pPr>
    </w:p>
    <w:p w14:paraId="73E70F34" w14:textId="77777777" w:rsidR="00701837" w:rsidRPr="00332B30" w:rsidRDefault="00701837" w:rsidP="00E6299B">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Тус сангаас олгох нөхөн төлбөрийг хүртээмжтэй болгоход чиглэх хүрээнд илүү олон төрлийн шаардлагатай гэмт хэргийг хамруулах, ялангуяа хүүхдийн эсрэг гэмт хэргийг илүү оруулах,</w:t>
      </w:r>
    </w:p>
    <w:p w14:paraId="023F3687" w14:textId="77777777" w:rsidR="00701837" w:rsidRPr="00332B30" w:rsidRDefault="00701837" w:rsidP="00E6299B">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 xml:space="preserve">Зарим төрлийн хохирогч жишээлбэл, насанд хүрээгүй болон бэлгийн эрх, эрх чөлөөний эсрэг, хүний эрүүл мэндэд хүнд, хүндэвтэр хохирол санаатай учруулах </w:t>
      </w:r>
      <w:r w:rsidRPr="00332B30">
        <w:rPr>
          <w:rFonts w:ascii="Arial" w:hAnsi="Arial" w:cs="Arial"/>
          <w:noProof/>
          <w:szCs w:val="24"/>
          <w:lang w:val="af-ZA"/>
        </w:rPr>
        <w:lastRenderedPageBreak/>
        <w:t>зэрэг гэмт хэргийн хохирогчид заавал шүүхийн шийдвэрийг хүлээлгүй тус сангаас шаардлагатай эмчилгээний зардлыг шуурхай шийдвэрлэн олгох, улмаар гэм буруутай этгээдээс нэхэмжилдэг байх,</w:t>
      </w:r>
    </w:p>
    <w:p w14:paraId="4E1B9D9A" w14:textId="77777777" w:rsidR="00701837" w:rsidRPr="00332B30" w:rsidRDefault="00701837" w:rsidP="00E6299B">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Тус сангаас зарцуулах зарцуулалтын хэлбэрийг нэмэгдүүлэх;</w:t>
      </w:r>
    </w:p>
    <w:p w14:paraId="1479FE82" w14:textId="77777777" w:rsidR="00701837" w:rsidRPr="00332B30" w:rsidRDefault="00701837" w:rsidP="00E6299B">
      <w:pPr>
        <w:pStyle w:val="NoSpacing"/>
        <w:numPr>
          <w:ilvl w:val="0"/>
          <w:numId w:val="3"/>
        </w:numPr>
        <w:tabs>
          <w:tab w:val="left" w:pos="851"/>
        </w:tabs>
        <w:ind w:left="0" w:firstLine="720"/>
        <w:contextualSpacing/>
        <w:jc w:val="both"/>
        <w:rPr>
          <w:rFonts w:ascii="Arial" w:hAnsi="Arial" w:cs="Arial"/>
          <w:noProof/>
          <w:szCs w:val="24"/>
          <w:lang w:val="af-ZA"/>
        </w:rPr>
      </w:pPr>
      <w:r w:rsidRPr="00332B30">
        <w:rPr>
          <w:rFonts w:ascii="Arial" w:hAnsi="Arial" w:cs="Arial"/>
          <w:noProof/>
          <w:szCs w:val="24"/>
          <w:lang w:val="af-ZA"/>
        </w:rPr>
        <w:t xml:space="preserve">Тус сангаас санхүүжилт хийх санхүүжилтийн хэлбэрийг зөв тодорхойлох зэрэг болно. </w:t>
      </w:r>
    </w:p>
    <w:p w14:paraId="088766FF" w14:textId="77777777" w:rsidR="00083AF2" w:rsidRPr="00332B30" w:rsidRDefault="00083AF2" w:rsidP="004279E4">
      <w:pPr>
        <w:pStyle w:val="NoSpacing"/>
        <w:ind w:firstLine="720"/>
        <w:contextualSpacing/>
        <w:jc w:val="both"/>
        <w:rPr>
          <w:rFonts w:ascii="Arial" w:hAnsi="Arial" w:cs="Arial"/>
          <w:noProof/>
          <w:szCs w:val="24"/>
          <w:lang w:val="af-ZA"/>
        </w:rPr>
      </w:pPr>
    </w:p>
    <w:p w14:paraId="027DA59A" w14:textId="77777777" w:rsidR="005F15C7" w:rsidRPr="00332B30" w:rsidRDefault="005F15C7" w:rsidP="004279E4">
      <w:pPr>
        <w:pStyle w:val="NoSpacing"/>
        <w:ind w:firstLine="720"/>
        <w:contextualSpacing/>
        <w:jc w:val="both"/>
        <w:rPr>
          <w:rFonts w:ascii="Arial" w:hAnsi="Arial" w:cs="Arial"/>
          <w:noProof/>
          <w:szCs w:val="24"/>
          <w:lang w:val="af-ZA"/>
        </w:rPr>
      </w:pPr>
    </w:p>
    <w:p w14:paraId="7CAF0BE9" w14:textId="30E9BE7D" w:rsidR="001A39C8" w:rsidRPr="00332B30" w:rsidRDefault="001A39C8" w:rsidP="001A39C8">
      <w:pPr>
        <w:pStyle w:val="NoSpacing"/>
        <w:ind w:firstLine="720"/>
        <w:contextualSpacing/>
        <w:jc w:val="both"/>
        <w:rPr>
          <w:rFonts w:ascii="Arial" w:hAnsi="Arial" w:cs="Arial"/>
          <w:b/>
          <w:bCs/>
          <w:noProof/>
          <w:szCs w:val="24"/>
          <w:lang w:val="af-ZA"/>
        </w:rPr>
      </w:pPr>
      <w:r w:rsidRPr="00332B30">
        <w:rPr>
          <w:rFonts w:ascii="Arial" w:hAnsi="Arial" w:cs="Arial"/>
          <w:b/>
          <w:bCs/>
          <w:noProof/>
          <w:szCs w:val="24"/>
          <w:lang w:val="af-ZA"/>
        </w:rPr>
        <w:t>Гэмт хэргийн хохирогчид нөхөн төлбөр олгох сангийн шийдвэр, үндэслэлийн эрх зүйн зохицуулалт</w:t>
      </w:r>
      <w:r w:rsidR="006036E0" w:rsidRPr="00332B30">
        <w:rPr>
          <w:rFonts w:ascii="Arial" w:hAnsi="Arial" w:cs="Arial"/>
          <w:b/>
          <w:bCs/>
          <w:noProof/>
          <w:szCs w:val="24"/>
          <w:lang w:val="af-ZA"/>
        </w:rPr>
        <w:t xml:space="preserve"> нь практикт болон үндсэн зорилгоо хангах эсэх</w:t>
      </w:r>
    </w:p>
    <w:p w14:paraId="1A88089E" w14:textId="77777777" w:rsidR="005F15C7" w:rsidRPr="00332B30" w:rsidRDefault="005F15C7" w:rsidP="004279E4">
      <w:pPr>
        <w:pStyle w:val="NoSpacing"/>
        <w:ind w:firstLine="720"/>
        <w:contextualSpacing/>
        <w:jc w:val="both"/>
        <w:rPr>
          <w:rFonts w:ascii="Arial" w:hAnsi="Arial" w:cs="Arial"/>
          <w:noProof/>
          <w:szCs w:val="24"/>
          <w:lang w:val="af-ZA"/>
        </w:rPr>
      </w:pPr>
    </w:p>
    <w:p w14:paraId="2036521E" w14:textId="77777777" w:rsidR="00881630" w:rsidRPr="00332B30" w:rsidRDefault="00881630" w:rsidP="00881630">
      <w:pPr>
        <w:spacing w:after="0" w:line="240" w:lineRule="auto"/>
        <w:ind w:firstLine="720"/>
        <w:jc w:val="both"/>
        <w:rPr>
          <w:rFonts w:ascii="Arial" w:hAnsi="Arial" w:cs="Arial"/>
          <w:noProof/>
          <w:sz w:val="24"/>
          <w:szCs w:val="24"/>
          <w:lang w:val="af-ZA" w:eastAsia="mn-MN"/>
        </w:rPr>
      </w:pPr>
      <w:r w:rsidRPr="00332B30">
        <w:rPr>
          <w:rFonts w:ascii="Arial" w:hAnsi="Arial" w:cs="Arial"/>
          <w:noProof/>
          <w:sz w:val="24"/>
          <w:szCs w:val="24"/>
          <w:lang w:val="af-ZA" w:eastAsia="mn-MN"/>
        </w:rPr>
        <w:t xml:space="preserve">Шүүхийн хүчин төгөлдөр шийдвэрийг үндэслэн хууль зүйн асуудал эрхэлсэн Засгийн газрын гишүүний шийдвэрээр хохирогчид нөхөн төлбөрийг Гэмт хэргийн хохирогчид нөхөн төлбөр олгох сангаас олгодог. </w:t>
      </w:r>
    </w:p>
    <w:p w14:paraId="5EF90643" w14:textId="77777777" w:rsidR="00881630" w:rsidRPr="00332B30" w:rsidRDefault="00881630" w:rsidP="00881630">
      <w:pPr>
        <w:spacing w:after="0" w:line="240" w:lineRule="auto"/>
        <w:ind w:firstLine="720"/>
        <w:jc w:val="both"/>
        <w:rPr>
          <w:rFonts w:ascii="Arial" w:hAnsi="Arial" w:cs="Arial"/>
          <w:noProof/>
          <w:sz w:val="24"/>
          <w:szCs w:val="24"/>
          <w:lang w:val="af-ZA" w:eastAsia="mn-MN"/>
        </w:rPr>
      </w:pPr>
    </w:p>
    <w:p w14:paraId="12722F7B" w14:textId="710E5E8E" w:rsidR="00881630" w:rsidRPr="00332B30" w:rsidRDefault="00881630" w:rsidP="00881630">
      <w:pPr>
        <w:spacing w:after="0" w:line="240" w:lineRule="auto"/>
        <w:ind w:firstLine="720"/>
        <w:jc w:val="both"/>
        <w:rPr>
          <w:rFonts w:ascii="Arial" w:hAnsi="Arial" w:cs="Arial"/>
          <w:noProof/>
          <w:sz w:val="24"/>
          <w:szCs w:val="24"/>
          <w:lang w:val="mn-MN" w:eastAsia="mn-MN"/>
        </w:rPr>
      </w:pPr>
      <w:r w:rsidRPr="00332B30">
        <w:rPr>
          <w:rFonts w:ascii="Arial" w:hAnsi="Arial" w:cs="Arial"/>
          <w:noProof/>
          <w:sz w:val="24"/>
          <w:szCs w:val="24"/>
          <w:lang w:val="mn-MN" w:eastAsia="mn-MN"/>
        </w:rPr>
        <w:t>Гэмт хэргийн хохирогчид олгох нөхөн төлбөрийн хэмжээ шүүхийн хүчин төгөлдөр шийдвэрээр тодорхойлогдох бөгөөд гэмт хэргийн хохирогчид нөхөн төлбөр олгох сангаас хохирогчид олгосон нөхөн төлбөрийг шүүхийн шийтгэх тогтоолоор гэм буруутай болох нь тогтоогдсон этгээдээр санд буцаан төвлөрүүлэхээр Засгийн газрын тусгай сангийн тухай хуульд хуульчилсан. Харин шүүхийн шийдвэрээр нөхөн төлбөрийг тодорхойлоогүй, эсхүл шүүхийн шийдвэр гараагүй буюу гэмт этгээд тодорхойгүй, эсхүл шүүхийн шийдвэрээр цагаатгасан тохиол</w:t>
      </w:r>
      <w:r w:rsidR="00163788" w:rsidRPr="00332B30">
        <w:rPr>
          <w:rFonts w:ascii="Arial" w:hAnsi="Arial" w:cs="Arial"/>
          <w:noProof/>
          <w:sz w:val="24"/>
          <w:szCs w:val="24"/>
          <w:lang w:val="mn-MN" w:eastAsia="mn-MN"/>
        </w:rPr>
        <w:t>д</w:t>
      </w:r>
      <w:r w:rsidRPr="00332B30">
        <w:rPr>
          <w:rFonts w:ascii="Arial" w:hAnsi="Arial" w:cs="Arial"/>
          <w:noProof/>
          <w:sz w:val="24"/>
          <w:szCs w:val="24"/>
          <w:lang w:val="mn-MN" w:eastAsia="mn-MN"/>
        </w:rPr>
        <w:t>олд хохирогчид нөхөн төлбөр олгогдохгүй, эсхүл гэмт буруутай этгээдийг тогтоож, шүүх</w:t>
      </w:r>
      <w:r w:rsidR="00CB6FBA" w:rsidRPr="00332B30">
        <w:rPr>
          <w:rFonts w:ascii="Arial" w:hAnsi="Arial" w:cs="Arial"/>
          <w:noProof/>
          <w:sz w:val="24"/>
          <w:szCs w:val="24"/>
          <w:lang w:val="mn-MN" w:eastAsia="mn-MN"/>
        </w:rPr>
        <w:t>э</w:t>
      </w:r>
      <w:r w:rsidRPr="00332B30">
        <w:rPr>
          <w:rFonts w:ascii="Arial" w:hAnsi="Arial" w:cs="Arial"/>
          <w:noProof/>
          <w:sz w:val="24"/>
          <w:szCs w:val="24"/>
          <w:lang w:val="mn-MN" w:eastAsia="mn-MN"/>
        </w:rPr>
        <w:t>эр хэргийг шийдвэрлэх хүртэлх хугацаанд хүлээгдэх асуудал гарна.</w:t>
      </w:r>
      <w:r w:rsidRPr="00332B30">
        <w:rPr>
          <w:rStyle w:val="FootnoteReference"/>
          <w:rFonts w:ascii="Arial" w:hAnsi="Arial" w:cs="Arial"/>
          <w:noProof/>
          <w:sz w:val="24"/>
          <w:szCs w:val="24"/>
          <w:lang w:val="mn-MN" w:eastAsia="mn-MN"/>
        </w:rPr>
        <w:footnoteReference w:id="25"/>
      </w:r>
      <w:r w:rsidRPr="00332B30">
        <w:rPr>
          <w:rFonts w:ascii="Arial" w:hAnsi="Arial" w:cs="Arial"/>
          <w:noProof/>
          <w:sz w:val="24"/>
          <w:szCs w:val="24"/>
          <w:lang w:val="mn-MN" w:eastAsia="mn-MN"/>
        </w:rPr>
        <w:t xml:space="preserve"> </w:t>
      </w:r>
    </w:p>
    <w:p w14:paraId="41942DD1" w14:textId="77777777" w:rsidR="00881630" w:rsidRPr="00332B30" w:rsidRDefault="00881630" w:rsidP="00881630">
      <w:pPr>
        <w:spacing w:after="0" w:line="240" w:lineRule="auto"/>
        <w:ind w:firstLine="720"/>
        <w:jc w:val="both"/>
        <w:rPr>
          <w:rFonts w:ascii="Arial" w:hAnsi="Arial" w:cs="Arial"/>
          <w:noProof/>
          <w:sz w:val="24"/>
          <w:szCs w:val="24"/>
          <w:lang w:val="mn-MN" w:eastAsia="mn-MN"/>
        </w:rPr>
      </w:pPr>
    </w:p>
    <w:p w14:paraId="6CAE843D" w14:textId="77777777" w:rsidR="00881630" w:rsidRPr="00332B30" w:rsidRDefault="00881630" w:rsidP="00881630">
      <w:pPr>
        <w:spacing w:after="0" w:line="240" w:lineRule="auto"/>
        <w:ind w:firstLine="720"/>
        <w:jc w:val="both"/>
        <w:rPr>
          <w:rFonts w:ascii="Arial" w:hAnsi="Arial" w:cs="Arial"/>
          <w:noProof/>
          <w:sz w:val="24"/>
          <w:szCs w:val="24"/>
          <w:lang w:val="mn-MN" w:eastAsia="mn-MN"/>
        </w:rPr>
      </w:pPr>
      <w:r w:rsidRPr="00332B30">
        <w:rPr>
          <w:rFonts w:ascii="Arial" w:hAnsi="Arial" w:cs="Arial"/>
          <w:noProof/>
          <w:sz w:val="24"/>
          <w:szCs w:val="24"/>
          <w:lang w:val="af-ZA" w:eastAsia="mn-MN"/>
        </w:rPr>
        <w:t xml:space="preserve">Өөрөөр хэлбэл, Эрүүгийн хуулийн тусгай ангийн </w:t>
      </w:r>
      <w:r w:rsidRPr="00332B30">
        <w:rPr>
          <w:rFonts w:ascii="Arial" w:hAnsi="Arial" w:cs="Arial"/>
          <w:noProof/>
          <w:sz w:val="24"/>
          <w:szCs w:val="24"/>
          <w:lang w:val="af-ZA"/>
        </w:rPr>
        <w:t>11.1 дүгээр зүйл /Хүний эрүүл мэндэд хүнд хохирол санаатай учруулах-96.1, 96.2/, 11.4 дүгээр зүйл /Хүний эрүүл мэндэд хүндэвтэр хохирол санаатай учруулах/, 12.1 дүгээр зүйл  /Хүчиндэх -126.2, 126.3/, 29.8 дугаар зүйл /Террор үйлдэх -178</w:t>
      </w:r>
      <w:r w:rsidRPr="00332B30">
        <w:rPr>
          <w:rFonts w:ascii="Arial" w:hAnsi="Arial" w:cs="Arial"/>
          <w:noProof/>
          <w:sz w:val="24"/>
          <w:szCs w:val="24"/>
          <w:vertAlign w:val="superscript"/>
          <w:lang w:val="af-ZA"/>
        </w:rPr>
        <w:t>1</w:t>
      </w:r>
      <w:r w:rsidRPr="00332B30">
        <w:rPr>
          <w:rFonts w:ascii="Arial" w:hAnsi="Arial" w:cs="Arial"/>
          <w:noProof/>
          <w:sz w:val="24"/>
          <w:szCs w:val="24"/>
          <w:lang w:val="af-ZA"/>
        </w:rPr>
        <w:t>.2/, 21.12 дугаар зүйл /Эрүү шүүлт тулгах -251.2, 251.3/, 12.3 дугаар зүйл  /Бэлгийн мөлжлөг/-, 15.5 дугаар зүйл /Хууль бусаар үр хөндөх/, 15.3 дугаар зүйл /Хүний цус, эс, эс эрхтнийг хууль бусаар авах/ гэмт хэргийн хохирогчид эрүүгийн хэрэг хянан шийдвэрлэх ажиллагааны урт удаан хугацааг хүлээхгүй эмчилгээ, нөхөн сэргээлтийн төлбөр нэн яаралтай шаардлагатай байх тохиолдол байна.</w:t>
      </w:r>
    </w:p>
    <w:p w14:paraId="7E1405C7" w14:textId="77777777" w:rsidR="00881630" w:rsidRPr="00332B30" w:rsidRDefault="00881630" w:rsidP="00881630">
      <w:pPr>
        <w:spacing w:after="0" w:line="240" w:lineRule="auto"/>
        <w:ind w:firstLine="720"/>
        <w:jc w:val="both"/>
        <w:rPr>
          <w:rFonts w:ascii="Arial" w:hAnsi="Arial" w:cs="Arial"/>
          <w:noProof/>
          <w:sz w:val="24"/>
          <w:szCs w:val="24"/>
          <w:lang w:val="mn-MN" w:eastAsia="mn-MN"/>
        </w:rPr>
      </w:pPr>
    </w:p>
    <w:p w14:paraId="612E999A" w14:textId="77777777" w:rsidR="00881630" w:rsidRPr="00332B30" w:rsidRDefault="00881630" w:rsidP="00881630">
      <w:pPr>
        <w:spacing w:after="0" w:line="240" w:lineRule="auto"/>
        <w:ind w:firstLine="720"/>
        <w:jc w:val="both"/>
        <w:rPr>
          <w:rFonts w:ascii="Arial" w:hAnsi="Arial" w:cs="Arial"/>
          <w:noProof/>
          <w:sz w:val="24"/>
          <w:szCs w:val="24"/>
          <w:lang w:val="mn-MN" w:eastAsia="mn-MN"/>
        </w:rPr>
      </w:pPr>
      <w:r w:rsidRPr="00332B30">
        <w:rPr>
          <w:rFonts w:ascii="Arial" w:hAnsi="Arial" w:cs="Arial"/>
          <w:noProof/>
          <w:sz w:val="24"/>
          <w:szCs w:val="24"/>
          <w:lang w:val="mn-MN" w:eastAsia="mn-MN"/>
        </w:rPr>
        <w:t>Олон улсын эрх зүйн хэм хэмжээ, Монгол Улсын Үндсэн хуульд заасан хүний эрхийг хамгаалах, зөрчигдсөн эрхийг сэргээх зарчмыг бүрэн дүүрэн хэрэгжүүлж чадахгүй байна. Энэ нь гэмт хэргийн хохирогчийн хохирлыг хангалттай хэмжээнд, шударгаар нөхөн барагдуулах зарчимд нийцээгүй гэж үзэж болохоор байна.</w:t>
      </w:r>
      <w:r w:rsidRPr="00332B30">
        <w:rPr>
          <w:rStyle w:val="FootnoteReference"/>
          <w:rFonts w:ascii="Arial" w:hAnsi="Arial" w:cs="Arial"/>
          <w:noProof/>
          <w:sz w:val="24"/>
          <w:szCs w:val="24"/>
          <w:lang w:val="mn-MN" w:eastAsia="mn-MN"/>
        </w:rPr>
        <w:footnoteReference w:id="26"/>
      </w:r>
    </w:p>
    <w:p w14:paraId="53C7A1F4" w14:textId="77777777" w:rsidR="00881630" w:rsidRPr="00332B30" w:rsidRDefault="00881630" w:rsidP="00881630">
      <w:pPr>
        <w:spacing w:after="0" w:line="240" w:lineRule="auto"/>
        <w:ind w:firstLine="720"/>
        <w:jc w:val="both"/>
        <w:rPr>
          <w:rFonts w:ascii="Arial" w:hAnsi="Arial" w:cs="Arial"/>
          <w:noProof/>
          <w:szCs w:val="24"/>
          <w:lang w:val="af-ZA"/>
        </w:rPr>
      </w:pPr>
    </w:p>
    <w:p w14:paraId="2C9CF4E5" w14:textId="77777777" w:rsidR="00881630" w:rsidRPr="00332B30" w:rsidRDefault="00881630" w:rsidP="00881630">
      <w:pPr>
        <w:spacing w:after="0" w:line="240" w:lineRule="auto"/>
        <w:ind w:firstLine="720"/>
        <w:jc w:val="both"/>
        <w:rPr>
          <w:rFonts w:ascii="Arial" w:hAnsi="Arial" w:cs="Arial"/>
          <w:b/>
          <w:bCs/>
          <w:noProof/>
          <w:szCs w:val="24"/>
          <w:u w:val="single"/>
          <w:lang w:val="af-ZA"/>
        </w:rPr>
      </w:pPr>
      <w:r w:rsidRPr="00332B30">
        <w:rPr>
          <w:rFonts w:ascii="Arial" w:hAnsi="Arial" w:cs="Arial"/>
          <w:noProof/>
          <w:szCs w:val="24"/>
          <w:lang w:val="af-ZA"/>
        </w:rPr>
        <w:t>Мөн Монгол Улсын Их Хурлын 2003 оны 10 дугаар сарын 24-ний өдрийн 41 дүгээр тогтоолоор “Монгол Улсад хүний эрхийг хангах үндэсний хөтөлбөр”-ийг баталсан.</w:t>
      </w:r>
      <w:r w:rsidRPr="00332B30">
        <w:rPr>
          <w:rStyle w:val="FootnoteReference"/>
          <w:rFonts w:ascii="Arial" w:hAnsi="Arial" w:cs="Arial"/>
          <w:noProof/>
          <w:szCs w:val="24"/>
          <w:lang w:val="af-ZA"/>
        </w:rPr>
        <w:footnoteReference w:id="27"/>
      </w:r>
      <w:r w:rsidRPr="00332B30">
        <w:rPr>
          <w:rFonts w:ascii="Arial" w:hAnsi="Arial" w:cs="Arial"/>
          <w:noProof/>
          <w:szCs w:val="24"/>
          <w:lang w:val="af-ZA"/>
        </w:rPr>
        <w:t xml:space="preserve"> Уг хөтөлбөрийн 2.1.5-д “зохих сан бий болгох, иргэдийг гэмт халдлагаас хамгаалах даатгалд хамруулах эдгээр гэмт хэргийн улмаас учирсан хохирлыг нөхөн төлүүлэх эх үүсвэрийг бүрдүүлж, </w:t>
      </w:r>
      <w:r w:rsidRPr="00332B30">
        <w:rPr>
          <w:rFonts w:ascii="Arial" w:hAnsi="Arial" w:cs="Arial"/>
          <w:b/>
          <w:bCs/>
          <w:noProof/>
          <w:szCs w:val="24"/>
          <w:u w:val="single"/>
          <w:lang w:val="af-ZA"/>
        </w:rPr>
        <w:t xml:space="preserve">эхний ээлжид хариуцагч нь тодорхойгүй, эсхүл төлбөрийн чадваргүй </w:t>
      </w:r>
      <w:r w:rsidRPr="00332B30">
        <w:rPr>
          <w:rFonts w:ascii="Arial" w:hAnsi="Arial" w:cs="Arial"/>
          <w:b/>
          <w:bCs/>
          <w:noProof/>
          <w:szCs w:val="24"/>
          <w:u w:val="single"/>
          <w:lang w:val="af-ZA"/>
        </w:rPr>
        <w:lastRenderedPageBreak/>
        <w:t>иргэдийн хохирлыг төр урьдчилан төлж</w:t>
      </w:r>
      <w:r w:rsidRPr="00332B30">
        <w:rPr>
          <w:rFonts w:ascii="Arial" w:hAnsi="Arial" w:cs="Arial"/>
          <w:noProof/>
          <w:szCs w:val="24"/>
          <w:lang w:val="af-ZA"/>
        </w:rPr>
        <w:t xml:space="preserve">, </w:t>
      </w:r>
      <w:r w:rsidRPr="00332B30">
        <w:rPr>
          <w:rFonts w:ascii="Arial" w:hAnsi="Arial" w:cs="Arial"/>
          <w:b/>
          <w:bCs/>
          <w:noProof/>
          <w:szCs w:val="24"/>
          <w:u w:val="single"/>
          <w:lang w:val="af-ZA"/>
        </w:rPr>
        <w:t>хариуцагчаар нөхөн төлүүлэх</w:t>
      </w:r>
      <w:r w:rsidRPr="00332B30">
        <w:rPr>
          <w:rFonts w:ascii="Arial" w:hAnsi="Arial" w:cs="Arial"/>
          <w:noProof/>
          <w:szCs w:val="24"/>
          <w:lang w:val="af-ZA"/>
        </w:rPr>
        <w:t xml:space="preserve"> журмыг хуулиар тогтоон хэрэгжүүлж цаашид боловсронгуй болгоно.” гэж заасан зорилтыг хангаж чадахгүй байна.</w:t>
      </w:r>
    </w:p>
    <w:p w14:paraId="6AED25E0" w14:textId="77777777" w:rsidR="00881630" w:rsidRPr="00332B30" w:rsidRDefault="00881630" w:rsidP="0054040A">
      <w:pPr>
        <w:spacing w:after="0" w:line="240" w:lineRule="auto"/>
        <w:jc w:val="both"/>
        <w:rPr>
          <w:rFonts w:ascii="Arial" w:hAnsi="Arial" w:cs="Arial"/>
          <w:noProof/>
          <w:sz w:val="24"/>
          <w:szCs w:val="24"/>
          <w:lang w:val="af-ZA" w:eastAsia="mn-MN"/>
        </w:rPr>
      </w:pPr>
    </w:p>
    <w:p w14:paraId="5787256D" w14:textId="7DEE8486" w:rsidR="00C536C0" w:rsidRPr="00332B30" w:rsidRDefault="00881630" w:rsidP="00881630">
      <w:pPr>
        <w:pStyle w:val="NoSpacing"/>
        <w:ind w:firstLine="720"/>
        <w:contextualSpacing/>
        <w:jc w:val="both"/>
        <w:rPr>
          <w:rFonts w:ascii="Arial" w:hAnsi="Arial" w:cs="Arial"/>
          <w:noProof/>
          <w:szCs w:val="24"/>
          <w:lang w:val="af-ZA"/>
        </w:rPr>
      </w:pPr>
      <w:r w:rsidRPr="00332B30">
        <w:rPr>
          <w:rFonts w:ascii="Arial" w:hAnsi="Arial" w:cs="Arial"/>
          <w:noProof/>
          <w:szCs w:val="24"/>
          <w:lang w:val="af-ZA" w:eastAsia="mn-MN"/>
        </w:rPr>
        <w:t xml:space="preserve">Иймд зөвхөн шүүхийн шийдвэрийг үндэслэн Хууль зүй, дотоод хэргийн сайдын тушаалаар Гэмт хэргийн хохирогчид нөхөн төлбөр олгох сангаас хохирогчид нөхөн төлбөрийг олгож байгаа нь хууль зүйн үндэслэлтэй, хуульд нийцэх зарчмыг баримталж байгаа хэдий боловч тухайн сангийн зорилгыг бүрэн хангаж чадахгүй байна гэж үзэхээр байх тул </w:t>
      </w:r>
      <w:r w:rsidRPr="00332B30">
        <w:rPr>
          <w:rFonts w:ascii="Arial" w:hAnsi="Arial" w:cs="Arial"/>
          <w:noProof/>
          <w:szCs w:val="24"/>
          <w:lang w:val="af-ZA"/>
        </w:rPr>
        <w:t xml:space="preserve">шүүхийн шийдвэрийг үндэслэхгүйгээр тодорхой эмнэлгийн баримтад үндэслэн шаардлагатай үед урьдчилан олгож байх зохицуулалтыг хийх шаардлагатай байна.  </w:t>
      </w:r>
    </w:p>
    <w:p w14:paraId="5071F40A" w14:textId="77777777" w:rsidR="00B074E4" w:rsidRPr="00332B30" w:rsidRDefault="00B074E4" w:rsidP="00881630">
      <w:pPr>
        <w:pStyle w:val="NoSpacing"/>
        <w:ind w:firstLine="720"/>
        <w:contextualSpacing/>
        <w:jc w:val="both"/>
        <w:rPr>
          <w:rFonts w:ascii="Arial" w:hAnsi="Arial" w:cs="Arial"/>
          <w:noProof/>
          <w:szCs w:val="24"/>
          <w:lang w:val="af-ZA"/>
        </w:rPr>
      </w:pPr>
    </w:p>
    <w:p w14:paraId="6A8915B3" w14:textId="6C0252E7" w:rsidR="00B074E4" w:rsidRPr="00332B30" w:rsidRDefault="00B074E4" w:rsidP="00881630">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 xml:space="preserve">Түүнчлэн уг </w:t>
      </w:r>
      <w:r w:rsidRPr="00332B30">
        <w:rPr>
          <w:rFonts w:ascii="Arial" w:hAnsi="Arial" w:cs="Arial"/>
          <w:noProof/>
          <w:lang w:val="sq-AL"/>
        </w:rPr>
        <w:t>сангаас хохирогчийн хохирлыг барагдуулахад зарцуулсан хөрөнгийг буруутай этгээдээс гаргуулах ажлыг тухайн сангийн удирдлагаас хариуцан зохион байгуулах, түүний холбогдох эрх зүйн орчныг бүрдүүлэх нь зүйтэй болно.</w:t>
      </w:r>
    </w:p>
    <w:p w14:paraId="6366C2A2" w14:textId="77777777" w:rsidR="00C536C0" w:rsidRPr="00332B30" w:rsidRDefault="00C536C0" w:rsidP="004279E4">
      <w:pPr>
        <w:pStyle w:val="NoSpacing"/>
        <w:ind w:firstLine="720"/>
        <w:contextualSpacing/>
        <w:jc w:val="both"/>
        <w:rPr>
          <w:rFonts w:ascii="Arial" w:hAnsi="Arial" w:cs="Arial"/>
          <w:noProof/>
          <w:szCs w:val="24"/>
          <w:lang w:val="af-ZA"/>
        </w:rPr>
      </w:pPr>
    </w:p>
    <w:p w14:paraId="75C092E8" w14:textId="77777777" w:rsidR="00D17E30" w:rsidRPr="00332B30" w:rsidRDefault="00D17E30" w:rsidP="00D17E30">
      <w:pPr>
        <w:pStyle w:val="NoSpacing"/>
        <w:ind w:firstLine="709"/>
        <w:contextualSpacing/>
        <w:jc w:val="both"/>
        <w:rPr>
          <w:rFonts w:ascii="Arial" w:hAnsi="Arial" w:cs="Arial"/>
          <w:bCs/>
          <w:noProof/>
          <w:szCs w:val="24"/>
          <w:lang w:val="af-ZA"/>
        </w:rPr>
      </w:pPr>
      <w:r w:rsidRPr="00332B30">
        <w:rPr>
          <w:rFonts w:ascii="Arial" w:hAnsi="Arial" w:cs="Arial"/>
          <w:b/>
          <w:bCs/>
          <w:noProof/>
          <w:szCs w:val="24"/>
          <w:lang w:val="af-ZA"/>
        </w:rPr>
        <w:t>Гэмт хэргийн хохирогчид нөхөн төлбөр олгох сангийн удирдлага, зохион байгуулалт, тайлагналттай холбоотой зохицуулалтын талаар</w:t>
      </w:r>
    </w:p>
    <w:p w14:paraId="77D0C02B" w14:textId="77777777" w:rsidR="00D17E30" w:rsidRPr="00332B30" w:rsidRDefault="00D17E30" w:rsidP="00D17E30">
      <w:pPr>
        <w:pStyle w:val="NoSpacing"/>
        <w:ind w:firstLine="720"/>
        <w:contextualSpacing/>
        <w:jc w:val="both"/>
        <w:rPr>
          <w:rFonts w:ascii="Arial" w:hAnsi="Arial" w:cs="Arial"/>
          <w:noProof/>
          <w:szCs w:val="24"/>
          <w:lang w:val="af-ZA"/>
        </w:rPr>
      </w:pPr>
    </w:p>
    <w:p w14:paraId="1E69356C" w14:textId="5FBA59C0" w:rsidR="00D17E30" w:rsidRPr="00332B30" w:rsidRDefault="00D17E30" w:rsidP="00D17E30">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хууль болон Гэмт хэргийн хохирогчид нөхөн төлбөр олгох журмын холбогдох зохицуулалтаас үзвэл сан нь тусгайлсан ажлын албагүй бөгөөд Хууль зүй, дотоод хэргийн яам, Хууль зүй, дотоод хэргийн сайд сангийн удирдлагыг бүрэн хариуцаж байна. Энэ нь хуульд заасан гэмт хэргийн хохирогчид нөхөн төлбөр олгох удирдлагын зохицуулалт нь Засгийн газрын тусгай сангийн тухай хуульд хангалттай байхгүй байна. Харин гэмт хэргийн хохирогчид нөхөн төлбөр олгох журмаар нөхөн зохицуулж байна.</w:t>
      </w:r>
    </w:p>
    <w:p w14:paraId="45333731" w14:textId="77777777" w:rsidR="00D17E30" w:rsidRPr="00332B30" w:rsidRDefault="00D17E30" w:rsidP="00D17E30">
      <w:pPr>
        <w:pStyle w:val="NoSpacing"/>
        <w:ind w:firstLine="720"/>
        <w:contextualSpacing/>
        <w:jc w:val="both"/>
        <w:rPr>
          <w:rFonts w:ascii="Arial" w:hAnsi="Arial" w:cs="Arial"/>
          <w:noProof/>
          <w:szCs w:val="24"/>
          <w:lang w:val="af-ZA"/>
        </w:rPr>
      </w:pPr>
    </w:p>
    <w:p w14:paraId="58D92D2A" w14:textId="5C86E0B5" w:rsidR="00D17E30" w:rsidRPr="00332B30" w:rsidRDefault="00EC6FCB" w:rsidP="00D17E30">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Г</w:t>
      </w:r>
      <w:r w:rsidR="00D17E30" w:rsidRPr="00332B30">
        <w:rPr>
          <w:rFonts w:ascii="Arial" w:hAnsi="Arial" w:cs="Arial"/>
          <w:noProof/>
          <w:szCs w:val="24"/>
          <w:lang w:val="af-ZA"/>
        </w:rPr>
        <w:t>эмт хэргийн төрөл, зарцуулалтыг нэмэгдүүлэх, шүүхийн шийдвэр гаргахаас өмнө шаардлагатай хохирогчид нөхөн төлбөр олгох зэрэгт ажиллах тусгай</w:t>
      </w:r>
      <w:r w:rsidR="00E14884" w:rsidRPr="00332B30">
        <w:rPr>
          <w:rFonts w:ascii="Arial" w:hAnsi="Arial" w:cs="Arial"/>
          <w:noProof/>
          <w:szCs w:val="24"/>
          <w:lang w:val="af-ZA"/>
        </w:rPr>
        <w:t>л</w:t>
      </w:r>
      <w:r w:rsidR="00D17E30" w:rsidRPr="00332B30">
        <w:rPr>
          <w:rFonts w:ascii="Arial" w:hAnsi="Arial" w:cs="Arial"/>
          <w:noProof/>
          <w:szCs w:val="24"/>
          <w:lang w:val="af-ZA"/>
        </w:rPr>
        <w:t xml:space="preserve">сан ажлын албатай байх шаардлагатай болно. </w:t>
      </w:r>
    </w:p>
    <w:p w14:paraId="1EA68059" w14:textId="77777777" w:rsidR="00D17E30" w:rsidRPr="00332B30" w:rsidRDefault="00D17E30" w:rsidP="00D17E30">
      <w:pPr>
        <w:pStyle w:val="NoSpacing"/>
        <w:ind w:firstLine="720"/>
        <w:contextualSpacing/>
        <w:jc w:val="both"/>
        <w:rPr>
          <w:rFonts w:ascii="Arial" w:hAnsi="Arial" w:cs="Arial"/>
          <w:noProof/>
          <w:szCs w:val="24"/>
          <w:lang w:val="af-ZA"/>
        </w:rPr>
      </w:pPr>
    </w:p>
    <w:p w14:paraId="749692DF" w14:textId="77777777" w:rsidR="00D17E30" w:rsidRPr="00332B30" w:rsidRDefault="00D17E30" w:rsidP="00D17E30">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Дээрх харьцуулсан судалгаанаас үзвэл шийдвэр гаргах албан тушаалтан нь ерөнхийлөгч, эсхүл хууль зүйн сайд байна, харин сан нь зөвлөл, нийгмийн даатгалын зөвлөл, үндэсний зөвлөл зэрэг байгууллагын харьяанд байх бөгөөд нөхөн төлбөр олгох шийдвэрийг гаргахад дэмжлэг үзүүлж ажилладаг байна.</w:t>
      </w:r>
    </w:p>
    <w:p w14:paraId="4F8D6C39" w14:textId="77777777" w:rsidR="00D17E30" w:rsidRPr="00332B30" w:rsidRDefault="00D17E30" w:rsidP="00D17E30">
      <w:pPr>
        <w:pStyle w:val="NoSpacing"/>
        <w:ind w:firstLine="720"/>
        <w:contextualSpacing/>
        <w:jc w:val="both"/>
        <w:rPr>
          <w:rFonts w:ascii="Arial" w:hAnsi="Arial" w:cs="Arial"/>
          <w:noProof/>
          <w:szCs w:val="24"/>
          <w:lang w:val="af-ZA"/>
        </w:rPr>
      </w:pPr>
    </w:p>
    <w:p w14:paraId="7F7DA03E" w14:textId="77777777" w:rsidR="00D17E30" w:rsidRPr="00332B30" w:rsidRDefault="00D17E30" w:rsidP="00D17E30">
      <w:pPr>
        <w:pStyle w:val="NoSpacing"/>
        <w:ind w:firstLine="720"/>
        <w:contextualSpacing/>
        <w:jc w:val="both"/>
        <w:rPr>
          <w:rFonts w:ascii="Arial" w:hAnsi="Arial" w:cs="Arial"/>
          <w:noProof/>
          <w:szCs w:val="24"/>
          <w:lang w:val="af-ZA"/>
        </w:rPr>
      </w:pPr>
      <w:r w:rsidRPr="00332B30">
        <w:rPr>
          <w:rFonts w:ascii="Arial" w:hAnsi="Arial" w:cs="Arial"/>
          <w:noProof/>
          <w:szCs w:val="24"/>
          <w:lang w:val="af-ZA"/>
        </w:rPr>
        <w:t>Иймд сангийн эх үүсвэр, зарцуулалтыг төрөл, хэлбэр, гэмт хэргийн төрөл, түүнчлэн шүүхийн шийдвэр гарахаас өмнө шийдвэрлэн нөхөн төлбөрийг нэн даруй олгох механизмыг бүрдүүлэхэд тодорхой ажлын алба, зөвлөл ажиллах нь хэрэгтэй гэж үзэж байна.</w:t>
      </w:r>
    </w:p>
    <w:p w14:paraId="2648908E" w14:textId="77777777" w:rsidR="00C536C0" w:rsidRPr="00332B30" w:rsidRDefault="00C536C0" w:rsidP="004279E4">
      <w:pPr>
        <w:pStyle w:val="NoSpacing"/>
        <w:ind w:firstLine="720"/>
        <w:contextualSpacing/>
        <w:jc w:val="both"/>
        <w:rPr>
          <w:rFonts w:ascii="Arial" w:hAnsi="Arial" w:cs="Arial"/>
          <w:noProof/>
          <w:szCs w:val="24"/>
          <w:lang w:val="af-ZA"/>
        </w:rPr>
      </w:pPr>
    </w:p>
    <w:p w14:paraId="14A762D4" w14:textId="77777777" w:rsidR="00C536C0" w:rsidRPr="00332B30" w:rsidRDefault="00C536C0" w:rsidP="004279E4">
      <w:pPr>
        <w:pStyle w:val="NoSpacing"/>
        <w:ind w:firstLine="720"/>
        <w:contextualSpacing/>
        <w:jc w:val="both"/>
        <w:rPr>
          <w:rFonts w:ascii="Arial" w:hAnsi="Arial" w:cs="Arial"/>
          <w:noProof/>
          <w:szCs w:val="24"/>
          <w:lang w:val="af-ZA"/>
        </w:rPr>
      </w:pPr>
    </w:p>
    <w:p w14:paraId="00A8D1BD" w14:textId="77777777" w:rsidR="00C536C0" w:rsidRPr="00332B30" w:rsidRDefault="00C536C0" w:rsidP="004279E4">
      <w:pPr>
        <w:pStyle w:val="NoSpacing"/>
        <w:ind w:firstLine="720"/>
        <w:contextualSpacing/>
        <w:jc w:val="both"/>
        <w:rPr>
          <w:rFonts w:ascii="Arial" w:hAnsi="Arial" w:cs="Arial"/>
          <w:noProof/>
          <w:szCs w:val="24"/>
          <w:lang w:val="af-ZA"/>
        </w:rPr>
      </w:pPr>
    </w:p>
    <w:p w14:paraId="23DEEC99" w14:textId="77777777" w:rsidR="00C536C0" w:rsidRPr="00332B30" w:rsidRDefault="00C536C0" w:rsidP="004279E4">
      <w:pPr>
        <w:pStyle w:val="NoSpacing"/>
        <w:ind w:firstLine="720"/>
        <w:contextualSpacing/>
        <w:jc w:val="both"/>
        <w:rPr>
          <w:rFonts w:ascii="Arial" w:hAnsi="Arial" w:cs="Arial"/>
          <w:noProof/>
          <w:szCs w:val="24"/>
          <w:lang w:val="af-ZA"/>
        </w:rPr>
      </w:pPr>
    </w:p>
    <w:p w14:paraId="4CC12F87" w14:textId="77777777" w:rsidR="00083AF2" w:rsidRPr="00332B30" w:rsidRDefault="00083AF2" w:rsidP="004279E4">
      <w:pPr>
        <w:pStyle w:val="NoSpacing"/>
        <w:ind w:firstLine="720"/>
        <w:contextualSpacing/>
        <w:jc w:val="both"/>
        <w:rPr>
          <w:rFonts w:ascii="Arial" w:hAnsi="Arial" w:cs="Arial"/>
          <w:noProof/>
          <w:szCs w:val="24"/>
          <w:lang w:val="af-ZA"/>
        </w:rPr>
      </w:pPr>
    </w:p>
    <w:p w14:paraId="53D97748" w14:textId="77777777" w:rsidR="00083AF2" w:rsidRPr="00332B30" w:rsidRDefault="00083AF2" w:rsidP="004279E4">
      <w:pPr>
        <w:pStyle w:val="NoSpacing"/>
        <w:ind w:firstLine="720"/>
        <w:contextualSpacing/>
        <w:jc w:val="both"/>
        <w:rPr>
          <w:rFonts w:ascii="Arial" w:hAnsi="Arial" w:cs="Arial"/>
          <w:noProof/>
          <w:szCs w:val="24"/>
          <w:lang w:val="af-ZA"/>
        </w:rPr>
      </w:pPr>
    </w:p>
    <w:p w14:paraId="2116087E" w14:textId="77777777" w:rsidR="00083AF2" w:rsidRPr="00332B30" w:rsidRDefault="00083AF2" w:rsidP="004279E4">
      <w:pPr>
        <w:pStyle w:val="NoSpacing"/>
        <w:ind w:firstLine="720"/>
        <w:contextualSpacing/>
        <w:jc w:val="both"/>
        <w:rPr>
          <w:rFonts w:ascii="Arial" w:hAnsi="Arial" w:cs="Arial"/>
          <w:noProof/>
          <w:szCs w:val="24"/>
          <w:lang w:val="af-ZA"/>
        </w:rPr>
      </w:pPr>
    </w:p>
    <w:p w14:paraId="5CC4E7B4" w14:textId="77777777" w:rsidR="00083AF2" w:rsidRPr="00332B30" w:rsidRDefault="00083AF2" w:rsidP="004279E4">
      <w:pPr>
        <w:pStyle w:val="NoSpacing"/>
        <w:ind w:firstLine="720"/>
        <w:contextualSpacing/>
        <w:jc w:val="both"/>
        <w:rPr>
          <w:rFonts w:ascii="Arial" w:hAnsi="Arial" w:cs="Arial"/>
          <w:noProof/>
          <w:szCs w:val="24"/>
          <w:lang w:val="af-ZA"/>
        </w:rPr>
      </w:pPr>
    </w:p>
    <w:p w14:paraId="72E66DDE" w14:textId="77777777" w:rsidR="00083AF2" w:rsidRPr="00332B30" w:rsidRDefault="00083AF2" w:rsidP="004279E4">
      <w:pPr>
        <w:pStyle w:val="NoSpacing"/>
        <w:ind w:firstLine="720"/>
        <w:contextualSpacing/>
        <w:jc w:val="both"/>
        <w:rPr>
          <w:rFonts w:ascii="Arial" w:hAnsi="Arial" w:cs="Arial"/>
          <w:noProof/>
          <w:szCs w:val="24"/>
          <w:lang w:val="af-ZA"/>
        </w:rPr>
      </w:pPr>
    </w:p>
    <w:p w14:paraId="07B7A3C3" w14:textId="77777777" w:rsidR="000A191E" w:rsidRPr="00332B30" w:rsidRDefault="000A191E" w:rsidP="004279E4">
      <w:pPr>
        <w:pStyle w:val="NoSpacing"/>
        <w:contextualSpacing/>
        <w:jc w:val="both"/>
        <w:rPr>
          <w:rFonts w:ascii="Arial" w:hAnsi="Arial" w:cs="Arial"/>
          <w:noProof/>
          <w:szCs w:val="24"/>
          <w:lang w:val="af-ZA"/>
        </w:rPr>
      </w:pPr>
    </w:p>
    <w:p w14:paraId="6E271670" w14:textId="77777777" w:rsidR="00B9642A" w:rsidRPr="00332B30" w:rsidRDefault="00B9642A" w:rsidP="004279E4">
      <w:pPr>
        <w:pStyle w:val="NoSpacing"/>
        <w:contextualSpacing/>
        <w:jc w:val="both"/>
        <w:rPr>
          <w:rFonts w:ascii="Arial" w:hAnsi="Arial" w:cs="Arial"/>
          <w:noProof/>
          <w:szCs w:val="24"/>
          <w:lang w:val="af-ZA"/>
        </w:rPr>
      </w:pPr>
    </w:p>
    <w:p w14:paraId="21123C6D" w14:textId="77777777" w:rsidR="00B9642A" w:rsidRPr="00332B30" w:rsidRDefault="00B9642A" w:rsidP="004279E4">
      <w:pPr>
        <w:pStyle w:val="NoSpacing"/>
        <w:contextualSpacing/>
        <w:jc w:val="both"/>
        <w:rPr>
          <w:rFonts w:ascii="Arial" w:hAnsi="Arial" w:cs="Arial"/>
          <w:noProof/>
          <w:szCs w:val="24"/>
          <w:lang w:val="af-ZA"/>
        </w:rPr>
      </w:pPr>
    </w:p>
    <w:p w14:paraId="75894BD4" w14:textId="77777777" w:rsidR="00B9642A" w:rsidRPr="00332B30" w:rsidRDefault="00B9642A" w:rsidP="004279E4">
      <w:pPr>
        <w:pStyle w:val="NoSpacing"/>
        <w:contextualSpacing/>
        <w:jc w:val="both"/>
        <w:rPr>
          <w:rFonts w:ascii="Arial" w:hAnsi="Arial" w:cs="Arial"/>
          <w:noProof/>
          <w:szCs w:val="24"/>
          <w:lang w:val="af-ZA"/>
        </w:rPr>
      </w:pPr>
    </w:p>
    <w:p w14:paraId="1B438036" w14:textId="77777777" w:rsidR="00786D1D" w:rsidRPr="00332B30" w:rsidRDefault="00786D1D" w:rsidP="004279E4">
      <w:pPr>
        <w:pStyle w:val="NoSpacing"/>
        <w:contextualSpacing/>
        <w:jc w:val="both"/>
        <w:rPr>
          <w:rFonts w:ascii="Arial" w:hAnsi="Arial" w:cs="Arial"/>
          <w:noProof/>
          <w:szCs w:val="24"/>
          <w:lang w:val="af-ZA"/>
        </w:rPr>
      </w:pPr>
    </w:p>
    <w:p w14:paraId="46A6F93A" w14:textId="77777777" w:rsidR="00786D1D" w:rsidRPr="00332B30" w:rsidRDefault="00786D1D" w:rsidP="004279E4">
      <w:pPr>
        <w:pStyle w:val="NoSpacing"/>
        <w:contextualSpacing/>
        <w:jc w:val="both"/>
        <w:rPr>
          <w:rFonts w:ascii="Arial" w:hAnsi="Arial" w:cs="Arial"/>
          <w:noProof/>
          <w:szCs w:val="24"/>
          <w:lang w:val="af-ZA"/>
        </w:rPr>
      </w:pPr>
    </w:p>
    <w:p w14:paraId="0688EA7B" w14:textId="77777777" w:rsidR="00786D1D" w:rsidRPr="00332B30" w:rsidRDefault="00786D1D" w:rsidP="004279E4">
      <w:pPr>
        <w:pStyle w:val="NoSpacing"/>
        <w:contextualSpacing/>
        <w:jc w:val="both"/>
        <w:rPr>
          <w:rFonts w:ascii="Arial" w:hAnsi="Arial" w:cs="Arial"/>
          <w:noProof/>
          <w:szCs w:val="24"/>
          <w:lang w:val="af-ZA"/>
        </w:rPr>
      </w:pPr>
    </w:p>
    <w:p w14:paraId="7CFE9D62" w14:textId="6F9602AC" w:rsidR="00786D1D" w:rsidRPr="00332B30" w:rsidRDefault="00786D1D" w:rsidP="00C74FF5">
      <w:pPr>
        <w:pStyle w:val="NoSpacing"/>
        <w:contextualSpacing/>
        <w:jc w:val="center"/>
        <w:rPr>
          <w:rFonts w:ascii="Arial" w:hAnsi="Arial" w:cs="Arial"/>
          <w:b/>
          <w:bCs/>
          <w:noProof/>
          <w:szCs w:val="24"/>
          <w:lang w:val="af-ZA"/>
        </w:rPr>
      </w:pPr>
      <w:r w:rsidRPr="00332B30">
        <w:rPr>
          <w:rFonts w:ascii="Arial" w:hAnsi="Arial" w:cs="Arial"/>
          <w:b/>
          <w:bCs/>
          <w:noProof/>
          <w:szCs w:val="24"/>
          <w:lang w:val="af-ZA"/>
        </w:rPr>
        <w:t>ТАВ.ЭХ СУРВАЛ</w:t>
      </w:r>
      <w:r w:rsidR="00955E2F" w:rsidRPr="00332B30">
        <w:rPr>
          <w:rFonts w:ascii="Arial" w:hAnsi="Arial" w:cs="Arial"/>
          <w:b/>
          <w:bCs/>
          <w:noProof/>
          <w:szCs w:val="24"/>
          <w:lang w:val="af-ZA"/>
        </w:rPr>
        <w:t>Ж</w:t>
      </w:r>
    </w:p>
    <w:p w14:paraId="098111C9" w14:textId="77777777" w:rsidR="00526C8D" w:rsidRPr="00332B30" w:rsidRDefault="00526C8D" w:rsidP="00C74FF5">
      <w:pPr>
        <w:pStyle w:val="NoSpacing"/>
        <w:contextualSpacing/>
        <w:jc w:val="center"/>
        <w:rPr>
          <w:rFonts w:ascii="Arial" w:hAnsi="Arial" w:cs="Arial"/>
          <w:b/>
          <w:bCs/>
          <w:noProof/>
          <w:szCs w:val="24"/>
          <w:lang w:val="af-ZA"/>
        </w:rPr>
      </w:pPr>
    </w:p>
    <w:p w14:paraId="04C47917" w14:textId="0401E654" w:rsidR="00430851"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Монгол Улсын Үндсэн хууль 1992 он</w:t>
      </w:r>
      <w:r w:rsidR="00774D58" w:rsidRPr="00332B30">
        <w:rPr>
          <w:rFonts w:ascii="Arial" w:hAnsi="Arial" w:cs="Arial"/>
          <w:noProof/>
          <w:szCs w:val="24"/>
          <w:lang w:val="af-ZA"/>
        </w:rPr>
        <w:t>,</w:t>
      </w:r>
    </w:p>
    <w:p w14:paraId="41B3F7CA" w14:textId="7AA8F6F9"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Засгийн газрын тусгай сангийн тухай хууль</w:t>
      </w:r>
      <w:r w:rsidR="00774D58" w:rsidRPr="00332B30">
        <w:rPr>
          <w:rFonts w:ascii="Arial" w:hAnsi="Arial" w:cs="Arial"/>
          <w:noProof/>
          <w:szCs w:val="24"/>
          <w:lang w:val="af-ZA"/>
        </w:rPr>
        <w:t xml:space="preserve"> 2019 он,</w:t>
      </w:r>
    </w:p>
    <w:p w14:paraId="555DD298" w14:textId="0C2F68BA"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Эрүүгийн хууль</w:t>
      </w:r>
      <w:r w:rsidR="00774D58" w:rsidRPr="00332B30">
        <w:rPr>
          <w:rFonts w:ascii="Arial" w:hAnsi="Arial" w:cs="Arial"/>
          <w:noProof/>
          <w:szCs w:val="24"/>
          <w:lang w:val="af-ZA"/>
        </w:rPr>
        <w:t xml:space="preserve"> 2015 он,</w:t>
      </w:r>
    </w:p>
    <w:p w14:paraId="02CDE173" w14:textId="27904DAE"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Эрүүгийн хэрэг хянан шийдвэрлэх тухай хууль</w:t>
      </w:r>
      <w:r w:rsidR="00774D58" w:rsidRPr="00332B30">
        <w:rPr>
          <w:rFonts w:ascii="Arial" w:hAnsi="Arial" w:cs="Arial"/>
          <w:noProof/>
          <w:szCs w:val="24"/>
          <w:lang w:val="af-ZA"/>
        </w:rPr>
        <w:t xml:space="preserve"> </w:t>
      </w:r>
      <w:r w:rsidR="00B2255C" w:rsidRPr="00332B30">
        <w:rPr>
          <w:rFonts w:ascii="Arial" w:hAnsi="Arial" w:cs="Arial"/>
          <w:noProof/>
          <w:szCs w:val="24"/>
          <w:lang w:val="af-ZA"/>
        </w:rPr>
        <w:t>2017 он,</w:t>
      </w:r>
    </w:p>
    <w:p w14:paraId="2E0D02C5" w14:textId="48CBD1D2"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Иргэний хууль</w:t>
      </w:r>
      <w:r w:rsidR="00B2255C" w:rsidRPr="00332B30">
        <w:rPr>
          <w:rFonts w:ascii="Arial" w:hAnsi="Arial" w:cs="Arial"/>
          <w:noProof/>
          <w:szCs w:val="24"/>
          <w:lang w:val="af-ZA"/>
        </w:rPr>
        <w:t xml:space="preserve"> 2002 он,</w:t>
      </w:r>
    </w:p>
    <w:p w14:paraId="4427DEE4" w14:textId="1F32C096"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Иргэний хэрэг шүүхэд хянан шийдвэрлэх тухай хууль</w:t>
      </w:r>
      <w:r w:rsidR="00B2255C" w:rsidRPr="00332B30">
        <w:rPr>
          <w:rFonts w:ascii="Arial" w:hAnsi="Arial" w:cs="Arial"/>
          <w:noProof/>
          <w:szCs w:val="24"/>
          <w:lang w:val="af-ZA"/>
        </w:rPr>
        <w:t xml:space="preserve"> 2002 он,</w:t>
      </w:r>
    </w:p>
    <w:p w14:paraId="4C2161EF" w14:textId="65E6F8C6" w:rsidR="00526C8D" w:rsidRPr="00332B30" w:rsidRDefault="00B2255C"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 xml:space="preserve">Монгол Улсын </w:t>
      </w:r>
      <w:r w:rsidR="00526C8D" w:rsidRPr="00332B30">
        <w:rPr>
          <w:rFonts w:ascii="Arial" w:hAnsi="Arial" w:cs="Arial"/>
          <w:noProof/>
          <w:szCs w:val="24"/>
          <w:lang w:val="af-ZA"/>
        </w:rPr>
        <w:t>Засгийн газрын тухай хууль</w:t>
      </w:r>
      <w:r w:rsidRPr="00332B30">
        <w:rPr>
          <w:rFonts w:ascii="Arial" w:hAnsi="Arial" w:cs="Arial"/>
          <w:noProof/>
          <w:szCs w:val="24"/>
          <w:lang w:val="af-ZA"/>
        </w:rPr>
        <w:t xml:space="preserve"> 1993 он,</w:t>
      </w:r>
    </w:p>
    <w:p w14:paraId="7A5A8EFC" w14:textId="37B0E033" w:rsidR="009560C8" w:rsidRPr="00332B30" w:rsidRDefault="009560C8"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Шүүхийн шийдвэр гүйцэтгэх тухай хууль 2017 он,</w:t>
      </w:r>
    </w:p>
    <w:p w14:paraId="48F23539" w14:textId="112B917C"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 xml:space="preserve">Үндэстэн дамнасан зохион байгуулалттай  болох хүн, ялангуяа эмэгтэйчүүд, хүүхэд худалдаалахаас урьдчилан сэргийлэх, таслан зогсоох, шийтгэх тухай протокол, шилжин суурьшигчдыг газраар, далайгаар болон агаараар хууль бусаар оруулахын эсрэг протокол, галт зэвсэг, бүрдэл хэсэг, эд анги, галт хэрэгслийг хууль бусаар тээвэрлэх, үйлдвэрлэхийн эсрэг протокол НҮБ Ерөнхий Ассамблей 2000.11.15, </w:t>
      </w:r>
    </w:p>
    <w:p w14:paraId="4B930CEA" w14:textId="77777777" w:rsidR="00ED4A61" w:rsidRPr="00332B30" w:rsidRDefault="00ED4A61" w:rsidP="00540547">
      <w:pPr>
        <w:pStyle w:val="NoSpacing"/>
        <w:tabs>
          <w:tab w:val="left" w:pos="1134"/>
        </w:tabs>
        <w:ind w:firstLine="709"/>
        <w:contextualSpacing/>
        <w:jc w:val="both"/>
        <w:rPr>
          <w:rFonts w:ascii="Arial" w:hAnsi="Arial" w:cs="Arial"/>
          <w:noProof/>
          <w:szCs w:val="24"/>
          <w:lang w:val="af-ZA"/>
        </w:rPr>
      </w:pPr>
    </w:p>
    <w:p w14:paraId="2E586854" w14:textId="4F790435"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Авилгалын эсрэг НҮБ-ын Конвенци НҮБ, 2003.10.31,</w:t>
      </w:r>
    </w:p>
    <w:p w14:paraId="426A4954" w14:textId="3253B39F"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Хүний эрхийн тухай конвенц НҮБ, 1989.11.20,</w:t>
      </w:r>
    </w:p>
    <w:p w14:paraId="4F3232CB" w14:textId="28BD25C2" w:rsidR="003173EA" w:rsidRPr="00332B30" w:rsidRDefault="003173EA" w:rsidP="00540547">
      <w:pPr>
        <w:pStyle w:val="NoSpacing"/>
        <w:numPr>
          <w:ilvl w:val="0"/>
          <w:numId w:val="13"/>
        </w:numPr>
        <w:tabs>
          <w:tab w:val="left" w:pos="1134"/>
        </w:tabs>
        <w:ind w:left="0" w:firstLine="709"/>
        <w:contextualSpacing/>
        <w:jc w:val="both"/>
        <w:rPr>
          <w:rFonts w:ascii="Arial" w:hAnsi="Arial" w:cs="Arial"/>
          <w:noProof/>
          <w:szCs w:val="24"/>
          <w:lang w:val="af-ZA"/>
        </w:rPr>
      </w:pPr>
    </w:p>
    <w:p w14:paraId="4AFD5DAC" w14:textId="056D8D0B"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Шүүхийн шийдвэрийн судалгаа, Нээлттэй нийгэм форум, 2022 он, цуврал 4,</w:t>
      </w:r>
    </w:p>
    <w:p w14:paraId="24142C67" w14:textId="77777777" w:rsidR="00FE35AD" w:rsidRPr="00332B30" w:rsidRDefault="00FE35AD" w:rsidP="00FE35AD">
      <w:pPr>
        <w:pStyle w:val="NoSpacing"/>
        <w:tabs>
          <w:tab w:val="left" w:pos="1134"/>
        </w:tabs>
        <w:ind w:left="709"/>
        <w:contextualSpacing/>
        <w:jc w:val="both"/>
        <w:rPr>
          <w:rFonts w:ascii="Arial" w:hAnsi="Arial" w:cs="Arial"/>
          <w:noProof/>
          <w:szCs w:val="24"/>
          <w:lang w:val="af-ZA"/>
        </w:rPr>
      </w:pPr>
    </w:p>
    <w:p w14:paraId="64A028F0" w14:textId="798AB80B" w:rsidR="008C3100" w:rsidRPr="00332B30" w:rsidRDefault="008C3100"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 xml:space="preserve">Хүний эрхийн </w:t>
      </w:r>
      <w:r w:rsidR="00657317" w:rsidRPr="00332B30">
        <w:rPr>
          <w:rFonts w:ascii="Arial" w:hAnsi="Arial" w:cs="Arial"/>
          <w:noProof/>
          <w:szCs w:val="24"/>
          <w:lang w:val="af-ZA"/>
        </w:rPr>
        <w:t>түгээмэл тунхаглал НҮБ, 1948 он,</w:t>
      </w:r>
    </w:p>
    <w:p w14:paraId="1FF1F7D3" w14:textId="66C69D5D" w:rsidR="00E10B97" w:rsidRPr="00332B30" w:rsidRDefault="00E10B97"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szCs w:val="24"/>
          <w:lang w:val="mn-MN"/>
        </w:rPr>
        <w:t>“</w:t>
      </w:r>
      <w:r w:rsidRPr="00332B30">
        <w:rPr>
          <w:rFonts w:ascii="Arial" w:hAnsi="Arial" w:cs="Arial"/>
          <w:noProof/>
          <w:szCs w:val="24"/>
          <w:lang w:val="am-ET"/>
        </w:rPr>
        <w:t xml:space="preserve">Монгол Улсад хүний эрхийн хөтөлбөр батлах тухай” Улсын Их Хурлын 2003 оны 41 дүгээр тогтоол, Төрийн мэдээлэл эмхтгэл, 2003 он №42, </w:t>
      </w:r>
      <w:hyperlink r:id="rId12" w:history="1">
        <w:r w:rsidRPr="00332B30">
          <w:rPr>
            <w:rStyle w:val="Hyperlink"/>
            <w:rFonts w:ascii="Arial" w:hAnsi="Arial" w:cs="Arial"/>
            <w:noProof/>
            <w:color w:val="auto"/>
            <w:szCs w:val="24"/>
            <w:lang w:val="am-ET"/>
          </w:rPr>
          <w:t>https://legalinfo.mn/mn/detail?lawId=6265</w:t>
        </w:r>
      </w:hyperlink>
    </w:p>
    <w:p w14:paraId="5D1720C4" w14:textId="77777777" w:rsidR="00E10B97" w:rsidRPr="00332B30" w:rsidRDefault="00E10B97" w:rsidP="00E10B97">
      <w:pPr>
        <w:pStyle w:val="NoSpacing"/>
        <w:tabs>
          <w:tab w:val="left" w:pos="1134"/>
        </w:tabs>
        <w:ind w:left="709"/>
        <w:contextualSpacing/>
        <w:jc w:val="both"/>
        <w:rPr>
          <w:rFonts w:ascii="Arial" w:hAnsi="Arial" w:cs="Arial"/>
          <w:noProof/>
          <w:szCs w:val="24"/>
          <w:lang w:val="af-ZA"/>
        </w:rPr>
      </w:pPr>
    </w:p>
    <w:p w14:paraId="553AC385" w14:textId="6732B90C" w:rsidR="00526C8D" w:rsidRPr="00332B30" w:rsidRDefault="00526C8D"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Бага насны хүүхдийг алах болон хүчиндэх гэмт хэрэгт ял оногдуулж буй байдалд хийсэн дүн шинжилгээ, Бодлогын судалгааны тайлан, 2019 он,</w:t>
      </w:r>
    </w:p>
    <w:p w14:paraId="105190D4" w14:textId="77777777" w:rsidR="00ED4A61" w:rsidRPr="00332B30" w:rsidRDefault="00ED4A61" w:rsidP="00540547">
      <w:pPr>
        <w:pStyle w:val="NoSpacing"/>
        <w:tabs>
          <w:tab w:val="left" w:pos="1134"/>
        </w:tabs>
        <w:ind w:firstLine="709"/>
        <w:contextualSpacing/>
        <w:jc w:val="both"/>
        <w:rPr>
          <w:rFonts w:ascii="Arial" w:hAnsi="Arial" w:cs="Arial"/>
          <w:noProof/>
          <w:szCs w:val="24"/>
          <w:lang w:val="af-ZA"/>
        </w:rPr>
      </w:pPr>
    </w:p>
    <w:p w14:paraId="0D250266" w14:textId="7F0007DA" w:rsidR="00526C8D" w:rsidRPr="00332B30" w:rsidRDefault="002D467B"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Хохирлын үндэсний тогтолцоо, Эрүүгийн хэрэг хянан шийдвэрлэх явцад учирсан хохирлын нөхөн төлүүлэлт шүүхийн шийдвэрийн дүн шинжилгээ, 2021 он цуврал 3,</w:t>
      </w:r>
    </w:p>
    <w:p w14:paraId="7176D1F3" w14:textId="77777777" w:rsidR="00ED4A61" w:rsidRPr="00332B30" w:rsidRDefault="00ED4A61" w:rsidP="00540547">
      <w:pPr>
        <w:pStyle w:val="NoSpacing"/>
        <w:tabs>
          <w:tab w:val="left" w:pos="1134"/>
        </w:tabs>
        <w:ind w:firstLine="709"/>
        <w:contextualSpacing/>
        <w:jc w:val="both"/>
        <w:rPr>
          <w:rFonts w:ascii="Arial" w:hAnsi="Arial" w:cs="Arial"/>
          <w:noProof/>
          <w:szCs w:val="24"/>
          <w:lang w:val="af-ZA"/>
        </w:rPr>
      </w:pPr>
    </w:p>
    <w:p w14:paraId="307F53D7" w14:textId="09677DEF" w:rsidR="00E41F55" w:rsidRPr="00332B30" w:rsidRDefault="00A85282"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Хохирлын сангийн тухай хуулийн хэрэгцээ, шаардлагыг урь</w:t>
      </w:r>
      <w:r w:rsidR="00172F47" w:rsidRPr="00332B30">
        <w:rPr>
          <w:rFonts w:ascii="Arial" w:hAnsi="Arial" w:cs="Arial"/>
          <w:noProof/>
          <w:szCs w:val="24"/>
          <w:lang w:val="af-ZA"/>
        </w:rPr>
        <w:t>д</w:t>
      </w:r>
      <w:r w:rsidRPr="00332B30">
        <w:rPr>
          <w:rFonts w:ascii="Arial" w:hAnsi="Arial" w:cs="Arial"/>
          <w:noProof/>
          <w:szCs w:val="24"/>
          <w:lang w:val="af-ZA"/>
        </w:rPr>
        <w:t>чилан тандан судалсан судалгааны тайлан, Хууль зүйн үндэсний хүрээлэн 2021 он,</w:t>
      </w:r>
    </w:p>
    <w:p w14:paraId="0D880365" w14:textId="77777777" w:rsidR="00ED4A61" w:rsidRPr="00332B30" w:rsidRDefault="00ED4A61" w:rsidP="00540547">
      <w:pPr>
        <w:pStyle w:val="NoSpacing"/>
        <w:tabs>
          <w:tab w:val="left" w:pos="1134"/>
        </w:tabs>
        <w:ind w:firstLine="709"/>
        <w:contextualSpacing/>
        <w:jc w:val="both"/>
        <w:rPr>
          <w:rFonts w:ascii="Arial" w:hAnsi="Arial" w:cs="Arial"/>
          <w:noProof/>
          <w:szCs w:val="24"/>
          <w:lang w:val="af-ZA"/>
        </w:rPr>
      </w:pPr>
    </w:p>
    <w:p w14:paraId="6B12F71B" w14:textId="58445ABB" w:rsidR="00A1694E" w:rsidRPr="00332B30" w:rsidRDefault="00474F28"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Хохирлын үндэсний тогтолцоо, Тодорхой төрлийн гэмт хэргийн хохирол, хор уршгийн нөхөн төлүүлэлт Нээлттэй нийгэм форум, 2020 он цуврал 2,</w:t>
      </w:r>
    </w:p>
    <w:p w14:paraId="5D00DBC6" w14:textId="77777777" w:rsidR="00ED4A61" w:rsidRPr="00332B30" w:rsidRDefault="00ED4A61" w:rsidP="00540547">
      <w:pPr>
        <w:pStyle w:val="NoSpacing"/>
        <w:tabs>
          <w:tab w:val="left" w:pos="1134"/>
        </w:tabs>
        <w:ind w:firstLine="709"/>
        <w:contextualSpacing/>
        <w:jc w:val="both"/>
        <w:rPr>
          <w:rFonts w:ascii="Arial" w:hAnsi="Arial" w:cs="Arial"/>
          <w:noProof/>
          <w:szCs w:val="24"/>
          <w:lang w:val="af-ZA"/>
        </w:rPr>
      </w:pPr>
    </w:p>
    <w:p w14:paraId="77ADD1AB" w14:textId="21CE2606" w:rsidR="00942A17" w:rsidRPr="00332B30" w:rsidRDefault="00942A17"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Хохирлын үндэсний тогтолцоо, Монгол Улсад гэмт хэргийн хохирлыг үнэлж, тогтоож, нөхөн төлүүлж буй нөхцөл байдал судалгааны тайлан, Нээлттэй нийгэм форум, 2020 он цуврал 1,</w:t>
      </w:r>
    </w:p>
    <w:p w14:paraId="58EBB640" w14:textId="77777777" w:rsidR="00ED4A61" w:rsidRPr="00332B30" w:rsidRDefault="00ED4A61" w:rsidP="00540547">
      <w:pPr>
        <w:pStyle w:val="NoSpacing"/>
        <w:tabs>
          <w:tab w:val="left" w:pos="1134"/>
        </w:tabs>
        <w:ind w:firstLine="709"/>
        <w:contextualSpacing/>
        <w:jc w:val="both"/>
        <w:rPr>
          <w:rFonts w:ascii="Arial" w:hAnsi="Arial" w:cs="Arial"/>
          <w:noProof/>
          <w:szCs w:val="24"/>
          <w:lang w:val="af-ZA"/>
        </w:rPr>
      </w:pPr>
    </w:p>
    <w:p w14:paraId="0432E3A0" w14:textId="21FADE14" w:rsidR="00AF6E18" w:rsidRPr="00332B30" w:rsidRDefault="00AF6E18" w:rsidP="00540547">
      <w:pPr>
        <w:pStyle w:val="NoSpacing"/>
        <w:numPr>
          <w:ilvl w:val="0"/>
          <w:numId w:val="13"/>
        </w:numPr>
        <w:tabs>
          <w:tab w:val="left" w:pos="1134"/>
        </w:tabs>
        <w:ind w:left="0" w:firstLine="709"/>
        <w:contextualSpacing/>
        <w:jc w:val="both"/>
        <w:rPr>
          <w:rFonts w:ascii="Arial" w:hAnsi="Arial" w:cs="Arial"/>
          <w:noProof/>
          <w:szCs w:val="24"/>
          <w:lang w:val="af-ZA"/>
        </w:rPr>
      </w:pPr>
      <w:r w:rsidRPr="00332B30">
        <w:rPr>
          <w:rFonts w:ascii="Arial" w:hAnsi="Arial" w:cs="Arial"/>
          <w:noProof/>
          <w:szCs w:val="24"/>
          <w:lang w:val="af-ZA"/>
        </w:rPr>
        <w:t>Монгол Улс дахь Гэмт хэргийн цагаан ном, Монгол Улсад гэмт хэргээс урьдчилан сэргийлэх ажлыг зохицуулах зөвлөл, 2022 он</w:t>
      </w:r>
      <w:r w:rsidR="00ED4A61" w:rsidRPr="00332B30">
        <w:rPr>
          <w:rFonts w:ascii="Arial" w:hAnsi="Arial" w:cs="Arial"/>
          <w:noProof/>
          <w:szCs w:val="24"/>
          <w:lang w:val="af-ZA"/>
        </w:rPr>
        <w:t>,</w:t>
      </w:r>
    </w:p>
    <w:p w14:paraId="794D220F" w14:textId="77777777" w:rsidR="00ED4A61" w:rsidRPr="00332B30" w:rsidRDefault="00ED4A61" w:rsidP="00540547">
      <w:pPr>
        <w:pStyle w:val="NoSpacing"/>
        <w:tabs>
          <w:tab w:val="left" w:pos="1134"/>
        </w:tabs>
        <w:ind w:firstLine="709"/>
        <w:contextualSpacing/>
        <w:jc w:val="both"/>
        <w:rPr>
          <w:rFonts w:ascii="Arial" w:hAnsi="Arial" w:cs="Arial"/>
          <w:noProof/>
          <w:szCs w:val="24"/>
          <w:lang w:val="af-ZA"/>
        </w:rPr>
      </w:pPr>
    </w:p>
    <w:p w14:paraId="69D6DAF2" w14:textId="3EF58A6E" w:rsidR="00942A17" w:rsidRPr="00332B30" w:rsidRDefault="00EB38C2" w:rsidP="00540547">
      <w:pPr>
        <w:pStyle w:val="ListParagraph"/>
        <w:numPr>
          <w:ilvl w:val="0"/>
          <w:numId w:val="13"/>
        </w:numPr>
        <w:shd w:val="clear" w:color="auto" w:fill="FFFFFF"/>
        <w:tabs>
          <w:tab w:val="left" w:pos="0"/>
          <w:tab w:val="left" w:pos="630"/>
          <w:tab w:val="left" w:pos="810"/>
          <w:tab w:val="left" w:pos="990"/>
          <w:tab w:val="left" w:pos="1134"/>
        </w:tabs>
        <w:spacing w:after="0" w:line="240" w:lineRule="auto"/>
        <w:ind w:left="0" w:firstLine="709"/>
        <w:jc w:val="both"/>
        <w:rPr>
          <w:rFonts w:ascii="Arial" w:hAnsi="Arial" w:cs="Arial"/>
          <w:noProof/>
          <w:sz w:val="24"/>
          <w:szCs w:val="24"/>
          <w:lang w:val="af-ZA"/>
        </w:rPr>
      </w:pPr>
      <w:r w:rsidRPr="00332B30">
        <w:rPr>
          <w:rFonts w:ascii="Arial" w:hAnsi="Arial" w:cs="Arial"/>
          <w:sz w:val="24"/>
          <w:szCs w:val="24"/>
          <w:lang w:val="mn-MN"/>
        </w:rPr>
        <w:lastRenderedPageBreak/>
        <w:t xml:space="preserve">Хөрөнгө орлогыг хураах албадлагын арга хэмжээний сүүлийн 6 жилийн хэрэгжилтийн тайлан, </w:t>
      </w:r>
      <w:r w:rsidRPr="00332B30">
        <w:rPr>
          <w:rFonts w:ascii="Arial" w:hAnsi="Arial" w:cs="Arial"/>
          <w:noProof/>
          <w:sz w:val="24"/>
          <w:szCs w:val="24"/>
          <w:lang w:val="af-ZA"/>
        </w:rPr>
        <w:t>Шүүхийн шийдвэр гүйцэтгэх ерөнхий газ</w:t>
      </w:r>
      <w:r w:rsidR="00090980" w:rsidRPr="00332B30">
        <w:rPr>
          <w:rFonts w:ascii="Arial" w:hAnsi="Arial" w:cs="Arial"/>
          <w:noProof/>
          <w:sz w:val="24"/>
          <w:szCs w:val="24"/>
          <w:lang w:val="af-ZA"/>
        </w:rPr>
        <w:t>ар, 2023 он</w:t>
      </w:r>
      <w:r w:rsidR="00CB36F7" w:rsidRPr="00332B30">
        <w:rPr>
          <w:rFonts w:ascii="Arial" w:hAnsi="Arial" w:cs="Arial"/>
          <w:noProof/>
          <w:sz w:val="24"/>
          <w:szCs w:val="24"/>
          <w:lang w:val="af-ZA"/>
        </w:rPr>
        <w:t>,</w:t>
      </w:r>
    </w:p>
    <w:p w14:paraId="40D8CBA9" w14:textId="77777777" w:rsidR="00ED4A61" w:rsidRPr="00332B30" w:rsidRDefault="00ED4A61" w:rsidP="00540547">
      <w:pPr>
        <w:shd w:val="clear" w:color="auto" w:fill="FFFFFF"/>
        <w:tabs>
          <w:tab w:val="left" w:pos="0"/>
          <w:tab w:val="left" w:pos="630"/>
          <w:tab w:val="left" w:pos="810"/>
          <w:tab w:val="left" w:pos="990"/>
          <w:tab w:val="left" w:pos="1134"/>
        </w:tabs>
        <w:spacing w:after="0" w:line="240" w:lineRule="auto"/>
        <w:ind w:firstLine="709"/>
        <w:jc w:val="both"/>
        <w:rPr>
          <w:rFonts w:ascii="Arial" w:hAnsi="Arial" w:cs="Arial"/>
          <w:noProof/>
          <w:sz w:val="24"/>
          <w:szCs w:val="24"/>
          <w:lang w:val="af-ZA"/>
        </w:rPr>
      </w:pPr>
    </w:p>
    <w:p w14:paraId="5F5F7784" w14:textId="6A41E7B1" w:rsidR="00CB36F7" w:rsidRPr="00332B30" w:rsidRDefault="00CB36F7" w:rsidP="00540547">
      <w:pPr>
        <w:pStyle w:val="Title"/>
        <w:numPr>
          <w:ilvl w:val="0"/>
          <w:numId w:val="13"/>
        </w:numPr>
        <w:tabs>
          <w:tab w:val="left" w:pos="1134"/>
        </w:tabs>
        <w:ind w:left="0" w:right="-8" w:firstLine="709"/>
        <w:jc w:val="both"/>
        <w:rPr>
          <w:rFonts w:ascii="Arial" w:hAnsi="Arial" w:cs="Arial"/>
          <w:noProof/>
          <w:sz w:val="24"/>
          <w:lang w:val="af-ZA"/>
        </w:rPr>
      </w:pPr>
      <w:r w:rsidRPr="00332B30">
        <w:rPr>
          <w:rFonts w:ascii="Arial" w:hAnsi="Arial" w:cs="Arial"/>
          <w:sz w:val="24"/>
          <w:lang w:val="mn-MN"/>
        </w:rPr>
        <w:t xml:space="preserve">Төлбөр төлөгч-улсын төсвийн байгууллагад холбогдох шийдвэр гүйцэтгэх ажиллагааны тайлан, </w:t>
      </w:r>
      <w:r w:rsidR="00A13344" w:rsidRPr="00332B30">
        <w:rPr>
          <w:rFonts w:ascii="Arial" w:hAnsi="Arial" w:cs="Arial"/>
          <w:noProof/>
          <w:sz w:val="24"/>
          <w:lang w:val="af-ZA"/>
        </w:rPr>
        <w:t>Шүүхийн шийдвэр гүйцэтгэх ерөнхий газар, 2023 он,</w:t>
      </w:r>
    </w:p>
    <w:p w14:paraId="0D5FC680" w14:textId="77777777" w:rsidR="00ED4A61" w:rsidRPr="00332B30" w:rsidRDefault="00ED4A61" w:rsidP="00540547">
      <w:pPr>
        <w:pStyle w:val="Title"/>
        <w:tabs>
          <w:tab w:val="left" w:pos="1134"/>
        </w:tabs>
        <w:ind w:right="-8" w:firstLine="709"/>
        <w:jc w:val="both"/>
        <w:rPr>
          <w:rFonts w:ascii="Arial" w:hAnsi="Arial" w:cs="Arial"/>
          <w:noProof/>
          <w:sz w:val="24"/>
          <w:lang w:val="af-ZA"/>
        </w:rPr>
      </w:pPr>
    </w:p>
    <w:p w14:paraId="389125EE" w14:textId="7D6270FA" w:rsidR="00CB36F7" w:rsidRPr="00332B30" w:rsidRDefault="00A13344" w:rsidP="00540547">
      <w:pPr>
        <w:pStyle w:val="Title"/>
        <w:numPr>
          <w:ilvl w:val="0"/>
          <w:numId w:val="13"/>
        </w:numPr>
        <w:tabs>
          <w:tab w:val="left" w:pos="1134"/>
        </w:tabs>
        <w:ind w:left="0" w:right="-8" w:firstLine="709"/>
        <w:jc w:val="both"/>
        <w:rPr>
          <w:rFonts w:ascii="Arial" w:hAnsi="Arial" w:cs="Arial"/>
          <w:noProof/>
          <w:sz w:val="24"/>
          <w:lang w:val="af-ZA"/>
        </w:rPr>
      </w:pPr>
      <w:r w:rsidRPr="00332B30">
        <w:rPr>
          <w:rFonts w:ascii="Arial" w:hAnsi="Arial" w:cs="Arial"/>
          <w:lang w:val="mn-MN"/>
        </w:rPr>
        <w:t>Т</w:t>
      </w:r>
      <w:r w:rsidRPr="00332B30">
        <w:rPr>
          <w:rFonts w:ascii="Arial" w:hAnsi="Arial" w:cs="Arial"/>
          <w:sz w:val="24"/>
          <w:lang w:val="mn-MN"/>
        </w:rPr>
        <w:t xml:space="preserve">оргох ялын биелэлт, төвлөрүүлсэн мөнгөн дүнгийн судалгаа, </w:t>
      </w:r>
      <w:r w:rsidRPr="00332B30">
        <w:rPr>
          <w:rFonts w:ascii="Arial" w:hAnsi="Arial" w:cs="Arial"/>
          <w:noProof/>
          <w:sz w:val="24"/>
          <w:lang w:val="af-ZA"/>
        </w:rPr>
        <w:t>Шүүхийн шийдвэр гүйцэтгэх ерөнхий газар, 2023 он,</w:t>
      </w:r>
    </w:p>
    <w:p w14:paraId="23143E65" w14:textId="5953191B" w:rsidR="00ED4A61" w:rsidRPr="00332B30" w:rsidRDefault="00ED4A61" w:rsidP="00540547">
      <w:pPr>
        <w:pStyle w:val="Title"/>
        <w:tabs>
          <w:tab w:val="left" w:pos="1134"/>
        </w:tabs>
        <w:ind w:right="-8" w:firstLine="709"/>
        <w:jc w:val="both"/>
        <w:rPr>
          <w:rFonts w:ascii="Arial" w:hAnsi="Arial" w:cs="Arial"/>
          <w:noProof/>
          <w:sz w:val="24"/>
          <w:lang w:val="af-ZA"/>
        </w:rPr>
      </w:pPr>
    </w:p>
    <w:p w14:paraId="64D2DE68" w14:textId="40E512D7" w:rsidR="00A13344" w:rsidRPr="00332B30" w:rsidRDefault="004F007D" w:rsidP="00540547">
      <w:pPr>
        <w:pStyle w:val="Title"/>
        <w:numPr>
          <w:ilvl w:val="0"/>
          <w:numId w:val="13"/>
        </w:numPr>
        <w:tabs>
          <w:tab w:val="left" w:pos="1134"/>
        </w:tabs>
        <w:ind w:left="0" w:right="-8" w:firstLine="709"/>
        <w:jc w:val="both"/>
        <w:rPr>
          <w:rFonts w:ascii="Arial" w:hAnsi="Arial" w:cs="Arial"/>
          <w:sz w:val="24"/>
          <w:lang w:val="mn-MN"/>
        </w:rPr>
      </w:pPr>
      <w:r w:rsidRPr="00332B30">
        <w:rPr>
          <w:rFonts w:ascii="Arial" w:hAnsi="Arial" w:cs="Arial"/>
          <w:sz w:val="24"/>
          <w:lang w:val="mn-MN"/>
        </w:rPr>
        <w:t>Эрүүгийн эрх зүйд холбогдох судалгаа тайлангийн эмхтгэл, Хууль зүйн үндэсний хүрээлэн 2023 он</w:t>
      </w:r>
      <w:r w:rsidR="00536CA4" w:rsidRPr="00332B30">
        <w:rPr>
          <w:rFonts w:ascii="Arial" w:hAnsi="Arial" w:cs="Arial"/>
          <w:sz w:val="24"/>
          <w:lang w:val="mn-MN"/>
        </w:rPr>
        <w:t>.</w:t>
      </w:r>
    </w:p>
    <w:p w14:paraId="4B432503" w14:textId="77777777" w:rsidR="00B61376" w:rsidRPr="00332B30" w:rsidRDefault="00B61376" w:rsidP="004279E4">
      <w:pPr>
        <w:pStyle w:val="NoSpacing"/>
        <w:contextualSpacing/>
        <w:jc w:val="both"/>
        <w:rPr>
          <w:rFonts w:ascii="Arial" w:hAnsi="Arial" w:cs="Arial"/>
          <w:noProof/>
          <w:szCs w:val="24"/>
          <w:lang w:val="af-ZA"/>
        </w:rPr>
      </w:pPr>
    </w:p>
    <w:p w14:paraId="07A31B95" w14:textId="77777777" w:rsidR="0001032A" w:rsidRPr="00332B30" w:rsidRDefault="0001032A" w:rsidP="004279E4">
      <w:pPr>
        <w:pStyle w:val="NoSpacing"/>
        <w:contextualSpacing/>
        <w:jc w:val="both"/>
        <w:rPr>
          <w:rFonts w:ascii="Arial" w:hAnsi="Arial" w:cs="Arial"/>
          <w:noProof/>
          <w:szCs w:val="24"/>
          <w:lang w:val="af-ZA"/>
        </w:rPr>
      </w:pPr>
    </w:p>
    <w:p w14:paraId="3A737822" w14:textId="77777777" w:rsidR="0001032A" w:rsidRPr="00332B30" w:rsidRDefault="0001032A" w:rsidP="004279E4">
      <w:pPr>
        <w:pStyle w:val="NoSpacing"/>
        <w:contextualSpacing/>
        <w:jc w:val="both"/>
        <w:rPr>
          <w:rFonts w:ascii="Arial" w:hAnsi="Arial" w:cs="Arial"/>
          <w:noProof/>
          <w:szCs w:val="24"/>
          <w:lang w:val="af-ZA"/>
        </w:rPr>
      </w:pPr>
    </w:p>
    <w:p w14:paraId="47B7C09C" w14:textId="0A8FCE1D" w:rsidR="0001032A" w:rsidRPr="00332B30" w:rsidRDefault="0001032A" w:rsidP="0001032A">
      <w:pPr>
        <w:pStyle w:val="NoSpacing"/>
        <w:contextualSpacing/>
        <w:jc w:val="center"/>
        <w:rPr>
          <w:rFonts w:ascii="Arial" w:hAnsi="Arial" w:cs="Arial"/>
          <w:noProof/>
          <w:szCs w:val="24"/>
          <w:lang w:val="af-ZA"/>
        </w:rPr>
      </w:pPr>
      <w:r w:rsidRPr="00332B30">
        <w:rPr>
          <w:rFonts w:ascii="Arial" w:hAnsi="Arial" w:cs="Arial"/>
          <w:noProof/>
          <w:szCs w:val="24"/>
          <w:lang w:val="af-ZA"/>
        </w:rPr>
        <w:t>----о0о----</w:t>
      </w:r>
    </w:p>
    <w:sectPr w:rsidR="0001032A" w:rsidRPr="00332B30" w:rsidSect="00DD276C">
      <w:footerReference w:type="default" r:id="rId13"/>
      <w:pgSz w:w="11909" w:h="16834" w:code="9"/>
      <w:pgMar w:top="1134" w:right="851" w:bottom="113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5F23" w14:textId="77777777" w:rsidR="00A0540A" w:rsidRDefault="00A0540A" w:rsidP="000A191E">
      <w:pPr>
        <w:spacing w:after="0" w:line="240" w:lineRule="auto"/>
      </w:pPr>
      <w:r>
        <w:separator/>
      </w:r>
    </w:p>
  </w:endnote>
  <w:endnote w:type="continuationSeparator" w:id="0">
    <w:p w14:paraId="74F2719F" w14:textId="77777777" w:rsidR="00A0540A" w:rsidRDefault="00A0540A" w:rsidP="000A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on">
    <w:altName w:val="Arial"/>
    <w:charset w:val="00"/>
    <w:family w:val="swiss"/>
    <w:pitch w:val="variable"/>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2224" w14:textId="77777777" w:rsidR="000E2F17" w:rsidRPr="001E769D" w:rsidRDefault="00000000" w:rsidP="001E769D">
    <w:pPr>
      <w:pStyle w:val="Footer"/>
      <w:spacing w:after="0"/>
      <w:contextualSpacing/>
      <w:jc w:val="center"/>
      <w:rPr>
        <w:rFonts w:ascii="Arial" w:hAnsi="Arial" w:cs="Arial"/>
        <w:sz w:val="20"/>
      </w:rPr>
    </w:pPr>
    <w:r w:rsidRPr="002C1C5B">
      <w:rPr>
        <w:rFonts w:ascii="Arial" w:hAnsi="Arial" w:cs="Arial"/>
        <w:sz w:val="20"/>
      </w:rPr>
      <w:fldChar w:fldCharType="begin"/>
    </w:r>
    <w:r w:rsidRPr="002C1C5B">
      <w:rPr>
        <w:rFonts w:ascii="Arial" w:hAnsi="Arial" w:cs="Arial"/>
        <w:sz w:val="20"/>
      </w:rPr>
      <w:instrText xml:space="preserve"> PAGE   \* MERGEFORMAT </w:instrText>
    </w:r>
    <w:r w:rsidRPr="002C1C5B">
      <w:rPr>
        <w:rFonts w:ascii="Arial" w:hAnsi="Arial" w:cs="Arial"/>
        <w:sz w:val="20"/>
      </w:rPr>
      <w:fldChar w:fldCharType="separate"/>
    </w:r>
    <w:r>
      <w:rPr>
        <w:rFonts w:ascii="Arial" w:hAnsi="Arial" w:cs="Arial"/>
        <w:noProof/>
        <w:sz w:val="20"/>
      </w:rPr>
      <w:t>19</w:t>
    </w:r>
    <w:r w:rsidRPr="002C1C5B">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3C2E" w14:textId="77777777" w:rsidR="00A0540A" w:rsidRDefault="00A0540A" w:rsidP="000A191E">
      <w:pPr>
        <w:spacing w:after="0" w:line="240" w:lineRule="auto"/>
      </w:pPr>
      <w:r>
        <w:separator/>
      </w:r>
    </w:p>
  </w:footnote>
  <w:footnote w:type="continuationSeparator" w:id="0">
    <w:p w14:paraId="737D8F25" w14:textId="77777777" w:rsidR="00A0540A" w:rsidRDefault="00A0540A" w:rsidP="000A191E">
      <w:pPr>
        <w:spacing w:after="0" w:line="240" w:lineRule="auto"/>
      </w:pPr>
      <w:r>
        <w:continuationSeparator/>
      </w:r>
    </w:p>
  </w:footnote>
  <w:footnote w:id="1">
    <w:p w14:paraId="18FBBD43" w14:textId="2C30BEB2" w:rsidR="000A191E" w:rsidRPr="00FC2CDE" w:rsidRDefault="000269A3" w:rsidP="000A191E">
      <w:pPr>
        <w:pStyle w:val="NoSpacing"/>
        <w:jc w:val="both"/>
        <w:rPr>
          <w:rFonts w:ascii="Arial" w:hAnsi="Arial" w:cs="Arial"/>
          <w:sz w:val="18"/>
          <w:szCs w:val="18"/>
          <w:lang w:val="mn-MN"/>
        </w:rPr>
      </w:pPr>
      <w:r w:rsidRPr="000269A3">
        <w:rPr>
          <w:rStyle w:val="FootnoteReference"/>
          <w:rFonts w:ascii="Arial" w:hAnsi="Arial" w:cs="Arial"/>
          <w:sz w:val="18"/>
          <w:szCs w:val="18"/>
          <w:lang w:val="mn-MN"/>
        </w:rPr>
        <w:t>1</w:t>
      </w:r>
      <w:r w:rsidR="000A191E" w:rsidRPr="00FC2CDE">
        <w:rPr>
          <w:rFonts w:ascii="Arial" w:hAnsi="Arial" w:cs="Arial"/>
          <w:sz w:val="18"/>
          <w:szCs w:val="18"/>
          <w:lang w:val="mn-MN"/>
        </w:rPr>
        <w:t xml:space="preserve"> Нөхцөл байдал хэрхэн өөрчлөгдсөнийг он дарааллаар судалж тогтооход чиглэгдэнэ. Тодорхой цаг хугацааны дарааллаар нөхцөл байдлын өрнөлийг жагсааж гаргасан судалгааг үнэлгээнд хэрэглэнэ.</w:t>
      </w:r>
    </w:p>
  </w:footnote>
  <w:footnote w:id="2">
    <w:p w14:paraId="6B546A77" w14:textId="0EDE472A" w:rsidR="00526E57" w:rsidRPr="00526E57" w:rsidRDefault="00526E57" w:rsidP="00044A85">
      <w:pPr>
        <w:pStyle w:val="FootnoteText"/>
        <w:spacing w:after="0" w:line="240" w:lineRule="auto"/>
        <w:jc w:val="both"/>
        <w:rPr>
          <w:lang w:val="mn-MN"/>
        </w:rPr>
      </w:pPr>
      <w:r>
        <w:rPr>
          <w:rStyle w:val="FootnoteReference"/>
        </w:rPr>
        <w:footnoteRef/>
      </w:r>
      <w:r w:rsidRPr="00A360AE">
        <w:rPr>
          <w:lang w:val="mn-MN"/>
        </w:rPr>
        <w:t xml:space="preserve"> </w:t>
      </w:r>
      <w:r w:rsidR="00224D8D" w:rsidRPr="00A360AE">
        <w:rPr>
          <w:rFonts w:ascii="Arial" w:hAnsi="Arial" w:cs="Arial"/>
          <w:sz w:val="18"/>
          <w:szCs w:val="18"/>
          <w:lang w:val="mn-MN"/>
        </w:rPr>
        <w:t>“</w:t>
      </w:r>
      <w:r w:rsidR="00224D8D" w:rsidRPr="001100CB">
        <w:rPr>
          <w:rFonts w:ascii="Arial" w:hAnsi="Arial" w:cs="Arial"/>
          <w:noProof/>
          <w:sz w:val="18"/>
          <w:szCs w:val="18"/>
          <w:lang w:val="am-ET"/>
        </w:rPr>
        <w:t>Монгол Улсад хүний эрхийн хөтөлбөр батлах тухай” Улсын Их Хурлын 2003 оны 41 дүгээр тогтоол, Төрийн мэдээлэл эмхтгэл, 2003 он №42, https://legalinfo.mn/mn/detail?lawId=6265</w:t>
      </w:r>
    </w:p>
  </w:footnote>
  <w:footnote w:id="3">
    <w:p w14:paraId="4C06AB91" w14:textId="491648F7" w:rsidR="00526E57" w:rsidRPr="00865BEB" w:rsidRDefault="00526E57" w:rsidP="00766E20">
      <w:pPr>
        <w:pStyle w:val="FootnoteText"/>
        <w:spacing w:after="0" w:line="240" w:lineRule="auto"/>
        <w:jc w:val="both"/>
        <w:rPr>
          <w:rFonts w:ascii="Arial" w:hAnsi="Arial" w:cs="Arial"/>
          <w:sz w:val="18"/>
          <w:szCs w:val="18"/>
          <w:lang w:val="mn-MN"/>
        </w:rPr>
      </w:pPr>
      <w:r w:rsidRPr="00766E20">
        <w:rPr>
          <w:rStyle w:val="FootnoteReference"/>
          <w:rFonts w:ascii="Arial" w:hAnsi="Arial" w:cs="Arial"/>
          <w:sz w:val="18"/>
          <w:szCs w:val="18"/>
        </w:rPr>
        <w:footnoteRef/>
      </w:r>
      <w:r w:rsidRPr="00766E20">
        <w:rPr>
          <w:rFonts w:ascii="Arial" w:hAnsi="Arial" w:cs="Arial"/>
          <w:sz w:val="18"/>
          <w:szCs w:val="18"/>
          <w:lang w:val="mn-MN"/>
        </w:rPr>
        <w:t xml:space="preserve"> </w:t>
      </w:r>
      <w:r w:rsidR="00200F2E" w:rsidRPr="00766E20">
        <w:rPr>
          <w:rFonts w:ascii="Arial" w:hAnsi="Arial" w:cs="Arial"/>
          <w:sz w:val="18"/>
          <w:szCs w:val="18"/>
          <w:lang w:val="mn-MN"/>
        </w:rPr>
        <w:t xml:space="preserve">Монгол Улс НҮБ-ын Хүний эрхийн зөвлөлийн Хүний эрхийн төлөв байдлын ээлжит түгээмэл хэлэлцүүлэгт 2 дахь удаа орж, </w:t>
      </w:r>
      <w:r w:rsidR="00200F2E" w:rsidRPr="00865BEB">
        <w:rPr>
          <w:rFonts w:ascii="Arial" w:hAnsi="Arial" w:cs="Arial"/>
          <w:sz w:val="18"/>
          <w:szCs w:val="18"/>
          <w:lang w:val="mn-MN"/>
        </w:rPr>
        <w:t>2015 оны 5-р сарын 5-ны өдөр НҮБ-ын Хүний эрхийн зөвлөлийн Нэгдсэн чуулганы үеэр 164 зөвлөмж өгсөнөөс 150 зөвлөмжийг хэрэгжүүлэхээр үүрэг амлалт авсан.</w:t>
      </w:r>
      <w:r w:rsidR="00797DEE" w:rsidRPr="00865BEB">
        <w:rPr>
          <w:rFonts w:ascii="Arial" w:hAnsi="Arial" w:cs="Arial"/>
          <w:sz w:val="18"/>
          <w:szCs w:val="18"/>
          <w:lang w:val="mn-MN"/>
        </w:rPr>
        <w:t xml:space="preserve"> 2015</w:t>
      </w:r>
      <w:r w:rsidR="00044A85" w:rsidRPr="00865BEB">
        <w:rPr>
          <w:rFonts w:ascii="Arial" w:hAnsi="Arial" w:cs="Arial"/>
          <w:sz w:val="18"/>
          <w:szCs w:val="18"/>
          <w:lang w:val="mn-MN"/>
        </w:rPr>
        <w:t xml:space="preserve"> он</w:t>
      </w:r>
      <w:r w:rsidR="00797DEE" w:rsidRPr="00865BEB">
        <w:rPr>
          <w:rFonts w:ascii="Arial" w:hAnsi="Arial" w:cs="Arial"/>
          <w:sz w:val="18"/>
          <w:szCs w:val="18"/>
          <w:lang w:val="mn-MN"/>
        </w:rPr>
        <w:t>, https://www.upr-mongolia.mn/?cmd=Content&amp;menuid=41&amp;id=149</w:t>
      </w:r>
    </w:p>
  </w:footnote>
  <w:footnote w:id="4">
    <w:p w14:paraId="74B0AC3A" w14:textId="31A229BD" w:rsidR="00673F68" w:rsidRPr="00865BEB" w:rsidRDefault="00673F68" w:rsidP="00766E20">
      <w:pPr>
        <w:pStyle w:val="FootnoteText"/>
        <w:spacing w:after="0" w:line="240" w:lineRule="auto"/>
        <w:jc w:val="both"/>
        <w:rPr>
          <w:rFonts w:ascii="Arial" w:hAnsi="Arial" w:cs="Arial"/>
          <w:sz w:val="18"/>
          <w:szCs w:val="18"/>
          <w:lang w:val="mn-MN"/>
        </w:rPr>
      </w:pPr>
      <w:r w:rsidRPr="00865BEB">
        <w:rPr>
          <w:rStyle w:val="FootnoteReference"/>
          <w:rFonts w:ascii="Arial" w:hAnsi="Arial" w:cs="Arial"/>
          <w:sz w:val="18"/>
          <w:szCs w:val="18"/>
        </w:rPr>
        <w:footnoteRef/>
      </w:r>
      <w:r w:rsidRPr="00865BEB">
        <w:rPr>
          <w:rFonts w:ascii="Arial" w:hAnsi="Arial" w:cs="Arial"/>
          <w:sz w:val="18"/>
          <w:szCs w:val="18"/>
          <w:lang w:val="mn-MN"/>
        </w:rPr>
        <w:t xml:space="preserve"> </w:t>
      </w:r>
      <w:r w:rsidR="00766E20" w:rsidRPr="00865BEB">
        <w:rPr>
          <w:rFonts w:ascii="Arial" w:hAnsi="Arial" w:cs="Arial"/>
          <w:noProof/>
          <w:sz w:val="18"/>
          <w:szCs w:val="18"/>
          <w:lang w:val="af-ZA"/>
        </w:rPr>
        <w:t>“НҮБ-ын Хүний эрхийн зөвлөлөөс гаргасан зөвлөмжүүдийг 2016-2019 онд хэрэгжүүлэх арга хэмжээний ерөнхий төлөвлөгөө” Засгийн газрын 2016 оны 204 дүгээр тогтоол, 2016 он,</w:t>
      </w:r>
      <w:r w:rsidR="00766E20" w:rsidRPr="00865BEB">
        <w:rPr>
          <w:rFonts w:ascii="Arial" w:hAnsi="Arial" w:cs="Arial"/>
          <w:sz w:val="18"/>
          <w:szCs w:val="18"/>
          <w:lang w:val="mn-MN"/>
        </w:rPr>
        <w:t xml:space="preserve"> </w:t>
      </w:r>
      <w:r w:rsidRPr="00865BEB">
        <w:rPr>
          <w:rFonts w:ascii="Arial" w:hAnsi="Arial" w:cs="Arial"/>
          <w:sz w:val="18"/>
          <w:szCs w:val="18"/>
          <w:lang w:val="mn-MN"/>
        </w:rPr>
        <w:t>https://legalinfo.mn/mn/detail?lawId=12001</w:t>
      </w:r>
    </w:p>
  </w:footnote>
  <w:footnote w:id="5">
    <w:p w14:paraId="35C12572" w14:textId="769F4CDB" w:rsidR="006F2E79" w:rsidRPr="00766E20" w:rsidRDefault="006F2E79" w:rsidP="00766E20">
      <w:pPr>
        <w:pStyle w:val="FootnoteText"/>
        <w:spacing w:after="0" w:line="240" w:lineRule="auto"/>
        <w:jc w:val="both"/>
        <w:rPr>
          <w:rFonts w:ascii="Arial" w:hAnsi="Arial" w:cs="Arial"/>
          <w:sz w:val="18"/>
          <w:szCs w:val="18"/>
          <w:lang w:val="mn-MN"/>
        </w:rPr>
      </w:pPr>
      <w:r w:rsidRPr="00865BEB">
        <w:rPr>
          <w:rStyle w:val="FootnoteReference"/>
          <w:rFonts w:ascii="Arial" w:hAnsi="Arial" w:cs="Arial"/>
          <w:sz w:val="18"/>
          <w:szCs w:val="18"/>
        </w:rPr>
        <w:footnoteRef/>
      </w:r>
      <w:r w:rsidRPr="00865BEB">
        <w:rPr>
          <w:rFonts w:ascii="Arial" w:hAnsi="Arial" w:cs="Arial"/>
          <w:sz w:val="18"/>
          <w:szCs w:val="18"/>
          <w:lang w:val="mn-MN"/>
        </w:rPr>
        <w:t xml:space="preserve"> </w:t>
      </w:r>
      <w:r w:rsidRPr="00865BEB">
        <w:rPr>
          <w:rFonts w:ascii="Arial" w:hAnsi="Arial" w:cs="Arial"/>
          <w:sz w:val="18"/>
          <w:szCs w:val="18"/>
          <w:lang w:val="mn-MN"/>
        </w:rPr>
        <w:t xml:space="preserve">НҮБ-ын Хүний эрхийн зөвлөлөөс гаргасөн зөвлөмжүүдийн 2016-2019 онд хэрэгжүүлэх арга хэмжээний ерөнхий </w:t>
      </w:r>
      <w:r w:rsidRPr="00865BEB">
        <w:rPr>
          <w:rFonts w:ascii="Arial" w:hAnsi="Arial" w:cs="Arial"/>
          <w:sz w:val="18"/>
          <w:szCs w:val="18"/>
          <w:lang w:val="mn-MN"/>
        </w:rPr>
        <w:t xml:space="preserve">төлөвлөгөө. </w:t>
      </w:r>
      <w:hyperlink r:id="rId1" w:history="1">
        <w:r w:rsidRPr="00865BEB">
          <w:rPr>
            <w:rStyle w:val="Hyperlink"/>
            <w:rFonts w:ascii="Arial" w:hAnsi="Arial" w:cs="Arial"/>
            <w:color w:val="auto"/>
            <w:sz w:val="18"/>
            <w:szCs w:val="18"/>
            <w:lang w:val="mn-MN"/>
          </w:rPr>
          <w:t>www.mfa.gov.mn/old/wp-content/uploads/</w:t>
        </w:r>
      </w:hyperlink>
      <w:r w:rsidRPr="00766E20">
        <w:rPr>
          <w:rFonts w:ascii="Arial" w:hAnsi="Arial" w:cs="Arial"/>
          <w:sz w:val="18"/>
          <w:szCs w:val="18"/>
          <w:lang w:val="mn-MN"/>
        </w:rPr>
        <w:t xml:space="preserve"> </w:t>
      </w:r>
    </w:p>
  </w:footnote>
  <w:footnote w:id="6">
    <w:p w14:paraId="7EE60875" w14:textId="77777777" w:rsidR="00491298" w:rsidRPr="007135F3" w:rsidRDefault="00491298" w:rsidP="00491298">
      <w:pPr>
        <w:pStyle w:val="FootnoteText"/>
        <w:spacing w:after="0" w:line="240" w:lineRule="auto"/>
        <w:jc w:val="both"/>
        <w:rPr>
          <w:rFonts w:ascii="Arial" w:hAnsi="Arial" w:cs="Arial"/>
          <w:sz w:val="18"/>
          <w:szCs w:val="18"/>
          <w:lang w:val="mn-MN"/>
        </w:rPr>
      </w:pPr>
      <w:r w:rsidRPr="007135F3">
        <w:rPr>
          <w:rStyle w:val="FootnoteReference"/>
          <w:rFonts w:ascii="Arial" w:hAnsi="Arial" w:cs="Arial"/>
          <w:sz w:val="18"/>
          <w:szCs w:val="18"/>
        </w:rPr>
        <w:footnoteRef/>
      </w:r>
      <w:r w:rsidRPr="007135F3">
        <w:rPr>
          <w:rFonts w:ascii="Arial" w:hAnsi="Arial" w:cs="Arial"/>
          <w:sz w:val="18"/>
          <w:szCs w:val="18"/>
          <w:lang w:val="mn-MN"/>
        </w:rPr>
        <w:t xml:space="preserve"> </w:t>
      </w:r>
      <w:r w:rsidRPr="007135F3">
        <w:rPr>
          <w:rFonts w:ascii="Arial" w:hAnsi="Arial" w:cs="Arial"/>
          <w:sz w:val="18"/>
          <w:szCs w:val="18"/>
          <w:lang w:val="mn-MN"/>
        </w:rPr>
        <w:t>Монгол Улс дахь гэмт хэргийн цагаан ном, 2022 онд, Монгол Улсад Гэмт хэргээс урьдчилан сэргийлэх ажлыг зохицуулах зөвлөл</w:t>
      </w:r>
    </w:p>
  </w:footnote>
  <w:footnote w:id="7">
    <w:p w14:paraId="5059F46E" w14:textId="236378D2" w:rsidR="00F76E7D" w:rsidRPr="00F76E7D" w:rsidRDefault="00F76E7D">
      <w:pPr>
        <w:pStyle w:val="FootnoteText"/>
        <w:rPr>
          <w:lang w:val="mn-MN"/>
        </w:rPr>
      </w:pPr>
      <w:r>
        <w:rPr>
          <w:rStyle w:val="FootnoteReference"/>
        </w:rPr>
        <w:footnoteRef/>
      </w:r>
      <w:r w:rsidRPr="00F76E7D">
        <w:rPr>
          <w:lang w:val="mn-MN"/>
        </w:rPr>
        <w:t xml:space="preserve"> </w:t>
      </w:r>
      <w:r w:rsidRPr="004F7BE5">
        <w:rPr>
          <w:rFonts w:ascii="Arial" w:hAnsi="Arial" w:cs="Arial"/>
          <w:sz w:val="18"/>
          <w:szCs w:val="18"/>
          <w:lang w:val="mn-MN"/>
        </w:rPr>
        <w:t>Цагдаагийн байгууллагад 2024 онд бүртгэгдсэн гэмт хэрэг, зөрчлийн мэдээ, тайлан 2024 он, Цагдаагийн ерөнхий газар,</w:t>
      </w:r>
      <w:r>
        <w:rPr>
          <w:rFonts w:ascii="Arial" w:hAnsi="Arial" w:cs="Arial"/>
          <w:sz w:val="18"/>
          <w:szCs w:val="18"/>
          <w:lang w:val="mn-MN"/>
        </w:rPr>
        <w:t xml:space="preserve"> </w:t>
      </w:r>
      <w:r w:rsidRPr="004F7BE5">
        <w:rPr>
          <w:rFonts w:ascii="Arial" w:hAnsi="Arial" w:cs="Arial"/>
          <w:sz w:val="18"/>
          <w:szCs w:val="18"/>
          <w:lang w:val="mn-MN"/>
        </w:rPr>
        <w:t>https://strategy.police.gov.mn/resource/information/File/2025/01/06/6c3do9phniwnbgiv/%D0%A5%D1%8D%D1%80%D1%8D%D0%B3.pdf</w:t>
      </w:r>
    </w:p>
  </w:footnote>
  <w:footnote w:id="8">
    <w:p w14:paraId="0BAEB959" w14:textId="50EDF414" w:rsidR="00EF7AB1" w:rsidRPr="00EF7AB1" w:rsidRDefault="00EF7AB1">
      <w:pPr>
        <w:pStyle w:val="FootnoteText"/>
        <w:rPr>
          <w:lang w:val="mn-MN"/>
        </w:rPr>
      </w:pPr>
      <w:r>
        <w:rPr>
          <w:rStyle w:val="FootnoteReference"/>
        </w:rPr>
        <w:footnoteRef/>
      </w:r>
      <w:r w:rsidRPr="00EF7AB1">
        <w:rPr>
          <w:lang w:val="mn-MN"/>
        </w:rPr>
        <w:t xml:space="preserve"> </w:t>
      </w:r>
      <w:r w:rsidRPr="004F7BE5">
        <w:rPr>
          <w:rFonts w:ascii="Arial" w:hAnsi="Arial" w:cs="Arial"/>
          <w:sz w:val="18"/>
          <w:szCs w:val="18"/>
          <w:lang w:val="mn-MN"/>
        </w:rPr>
        <w:t>Цагдаагийн байгууллагад 2024 онд бүртгэгдсэн гэмт хэрэг, зөрчлийн мэдээ, тайлан 2024 он, Цагдаагийн ерөнхий газар,</w:t>
      </w:r>
      <w:r>
        <w:rPr>
          <w:rFonts w:ascii="Arial" w:hAnsi="Arial" w:cs="Arial"/>
          <w:sz w:val="18"/>
          <w:szCs w:val="18"/>
          <w:lang w:val="mn-MN"/>
        </w:rPr>
        <w:t xml:space="preserve"> </w:t>
      </w:r>
      <w:r w:rsidRPr="004F7BE5">
        <w:rPr>
          <w:rFonts w:ascii="Arial" w:hAnsi="Arial" w:cs="Arial"/>
          <w:sz w:val="18"/>
          <w:szCs w:val="18"/>
          <w:lang w:val="mn-MN"/>
        </w:rPr>
        <w:t>https://strategy.police.gov.mn/resource/information/File/2025/01/06/6c3do9phniwnbgiv/%D0%A5%D1%8D%D1%80%D1%8D%D0%B3.pdf</w:t>
      </w:r>
    </w:p>
  </w:footnote>
  <w:footnote w:id="9">
    <w:p w14:paraId="1DC3D85B" w14:textId="77777777" w:rsidR="000509B9" w:rsidRPr="00437A73" w:rsidRDefault="000509B9" w:rsidP="000509B9">
      <w:pPr>
        <w:pStyle w:val="FootnoteText"/>
        <w:rPr>
          <w:lang w:val="mn-MN"/>
        </w:rPr>
      </w:pPr>
      <w:r>
        <w:rPr>
          <w:rStyle w:val="FootnoteReference"/>
        </w:rPr>
        <w:footnoteRef/>
      </w:r>
      <w:r w:rsidRPr="00437A73">
        <w:rPr>
          <w:lang w:val="mn-MN"/>
        </w:rPr>
        <w:t xml:space="preserve"> </w:t>
      </w:r>
      <w:r w:rsidRPr="00D8699C">
        <w:rPr>
          <w:rFonts w:asciiTheme="minorBidi" w:hAnsiTheme="minorBidi" w:cstheme="minorBidi"/>
          <w:sz w:val="18"/>
          <w:szCs w:val="18"/>
          <w:lang w:val="mn-MN"/>
        </w:rPr>
        <w:t>Цагдаагийн байгууллагад 2024 онд бүртгэгдсэн гэмт хэрэг, зөрчлийн мэдээ, тайлан 2024 он</w:t>
      </w:r>
    </w:p>
  </w:footnote>
  <w:footnote w:id="10">
    <w:p w14:paraId="0D07EA3C" w14:textId="77777777" w:rsidR="00886EA5" w:rsidRPr="00886EA5" w:rsidRDefault="00886EA5" w:rsidP="00886EA5">
      <w:pPr>
        <w:pStyle w:val="FootnoteText"/>
        <w:spacing w:line="240" w:lineRule="auto"/>
        <w:jc w:val="both"/>
        <w:rPr>
          <w:rFonts w:ascii="Arial" w:hAnsi="Arial" w:cs="Arial"/>
          <w:noProof/>
          <w:lang w:val="mn-MN"/>
        </w:rPr>
      </w:pPr>
      <w:r w:rsidRPr="007135F3">
        <w:rPr>
          <w:rStyle w:val="FootnoteReference"/>
          <w:rFonts w:ascii="Arial" w:hAnsi="Arial" w:cs="Arial"/>
          <w:noProof/>
          <w:sz w:val="18"/>
          <w:szCs w:val="18"/>
        </w:rPr>
        <w:footnoteRef/>
      </w:r>
      <w:r w:rsidRPr="007135F3">
        <w:rPr>
          <w:rFonts w:ascii="Arial" w:hAnsi="Arial" w:cs="Arial"/>
          <w:noProof/>
          <w:sz w:val="18"/>
          <w:szCs w:val="18"/>
          <w:lang w:val="mn-MN"/>
        </w:rPr>
        <w:t xml:space="preserve"> </w:t>
      </w:r>
      <w:r w:rsidRPr="007135F3">
        <w:rPr>
          <w:rFonts w:ascii="Arial" w:hAnsi="Arial" w:cs="Arial"/>
          <w:noProof/>
          <w:sz w:val="18"/>
          <w:szCs w:val="18"/>
          <w:lang w:val="mn-MN"/>
        </w:rPr>
        <w:t>Гэмт хэргийн улмаас хохирсон иргэдийн хохирлыг төрөөс нөхөн барагдуулах сан, түүний эрх зүйн зохицуулалтын талаарх гадаад орны эрх зүйн орчны харьцуулсан судалгаа, 2022 он, Эко легаси ХХК</w:t>
      </w:r>
    </w:p>
  </w:footnote>
  <w:footnote w:id="11">
    <w:p w14:paraId="7384136B" w14:textId="1EBC2AC9" w:rsidR="003C5A91" w:rsidRPr="00F06B22" w:rsidRDefault="003C5A91" w:rsidP="00F06B22">
      <w:pPr>
        <w:pStyle w:val="FootnoteText"/>
        <w:spacing w:after="0" w:line="240" w:lineRule="auto"/>
        <w:jc w:val="both"/>
        <w:rPr>
          <w:rFonts w:ascii="Arial" w:hAnsi="Arial" w:cs="Arial"/>
          <w:sz w:val="18"/>
          <w:szCs w:val="18"/>
          <w:lang w:val="mn-MN"/>
        </w:rPr>
      </w:pPr>
      <w:r w:rsidRPr="00F06B22">
        <w:rPr>
          <w:rStyle w:val="FootnoteReference"/>
          <w:rFonts w:ascii="Arial" w:hAnsi="Arial" w:cs="Arial"/>
          <w:sz w:val="18"/>
          <w:szCs w:val="18"/>
        </w:rPr>
        <w:footnoteRef/>
      </w:r>
      <w:r w:rsidRPr="00F06B22">
        <w:rPr>
          <w:rFonts w:ascii="Arial" w:hAnsi="Arial" w:cs="Arial"/>
          <w:sz w:val="18"/>
          <w:szCs w:val="18"/>
          <w:lang w:val="mn-MN"/>
        </w:rPr>
        <w:t xml:space="preserve"> </w:t>
      </w:r>
      <w:r w:rsidRPr="00F06B22">
        <w:rPr>
          <w:rFonts w:ascii="Arial" w:hAnsi="Arial" w:cs="Arial"/>
          <w:sz w:val="18"/>
          <w:szCs w:val="18"/>
          <w:lang w:val="mn-MN"/>
        </w:rPr>
        <w:t>Хөрөнгө орлогыг хураах албадлагын арга хэмжээний сүүлийн 5 жилийн хэрэгжилт</w:t>
      </w:r>
      <w:r w:rsidR="00C84CE1" w:rsidRPr="00F06B22">
        <w:rPr>
          <w:rFonts w:ascii="Arial" w:hAnsi="Arial" w:cs="Arial"/>
          <w:sz w:val="18"/>
          <w:szCs w:val="18"/>
          <w:lang w:val="mn-MN"/>
        </w:rPr>
        <w:t>ын тайлан, Шүүхийн шийдвэр гүйцэтгэх ерөнхий газар, 2023 он</w:t>
      </w:r>
    </w:p>
  </w:footnote>
  <w:footnote w:id="12">
    <w:p w14:paraId="520E3F29" w14:textId="77777777" w:rsidR="000A191E" w:rsidRPr="00FC2CDE" w:rsidRDefault="000A191E" w:rsidP="000A191E">
      <w:pPr>
        <w:pStyle w:val="FootnoteText"/>
        <w:spacing w:line="240" w:lineRule="auto"/>
        <w:jc w:val="both"/>
        <w:rPr>
          <w:rFonts w:ascii="Arial" w:hAnsi="Arial" w:cs="Arial"/>
          <w:sz w:val="18"/>
          <w:szCs w:val="18"/>
          <w:lang w:val="mn-MN"/>
        </w:rPr>
      </w:pPr>
      <w:r w:rsidRPr="00FC2CDE">
        <w:rPr>
          <w:rStyle w:val="FootnoteReference"/>
          <w:rFonts w:ascii="Arial" w:hAnsi="Arial" w:cs="Arial"/>
          <w:sz w:val="18"/>
          <w:szCs w:val="18"/>
        </w:rPr>
        <w:footnoteRef/>
      </w:r>
      <w:r w:rsidRPr="00FC2CDE">
        <w:rPr>
          <w:rFonts w:ascii="Arial" w:hAnsi="Arial" w:cs="Arial"/>
          <w:sz w:val="18"/>
          <w:szCs w:val="18"/>
          <w:lang w:val="mn-MN"/>
        </w:rPr>
        <w:t xml:space="preserve"> </w:t>
      </w:r>
      <w:r w:rsidRPr="00FC2CDE">
        <w:rPr>
          <w:rFonts w:ascii="Arial" w:hAnsi="Arial" w:cs="Arial"/>
          <w:sz w:val="18"/>
          <w:szCs w:val="18"/>
          <w:lang w:val="mn-MN"/>
        </w:rPr>
        <w:t>Тухайн хууль тогтоомжийн зохицуулалт хэрхэн хэрэгжиж байгаа, түүний эерэг болон сөрөг үр дагавар, хэрэгжүүлэхэд хүндрэл гарч байгаа эсэхийг тодорхойлно.</w:t>
      </w:r>
    </w:p>
  </w:footnote>
  <w:footnote w:id="13">
    <w:p w14:paraId="6EE1F984" w14:textId="27F171F0" w:rsidR="001B1C4B" w:rsidRPr="001B1C4B" w:rsidRDefault="001B1C4B" w:rsidP="003F0F31">
      <w:pPr>
        <w:pStyle w:val="FootnoteText"/>
        <w:spacing w:after="0" w:line="240" w:lineRule="auto"/>
        <w:jc w:val="both"/>
        <w:rPr>
          <w:lang w:val="mn-MN"/>
        </w:rPr>
      </w:pPr>
      <w:r>
        <w:rPr>
          <w:rStyle w:val="FootnoteReference"/>
        </w:rPr>
        <w:footnoteRef/>
      </w:r>
      <w:r w:rsidRPr="00A360AE">
        <w:rPr>
          <w:lang w:val="mn-MN"/>
        </w:rPr>
        <w:t xml:space="preserve"> </w:t>
      </w:r>
      <w:r w:rsidR="005E3574" w:rsidRPr="00A360AE">
        <w:rPr>
          <w:rFonts w:ascii="Arial" w:hAnsi="Arial" w:cs="Arial"/>
          <w:sz w:val="18"/>
          <w:szCs w:val="18"/>
          <w:lang w:val="mn-MN"/>
        </w:rPr>
        <w:t>“</w:t>
      </w:r>
      <w:r w:rsidR="005E3574" w:rsidRPr="001100CB">
        <w:rPr>
          <w:rFonts w:ascii="Arial" w:hAnsi="Arial" w:cs="Arial"/>
          <w:noProof/>
          <w:sz w:val="18"/>
          <w:szCs w:val="18"/>
          <w:lang w:val="am-ET"/>
        </w:rPr>
        <w:t>Монгол Улсад хүний эрхийн хөтөлбөр батлах тухай” Улсын Их Хурлын 2003 оны 41 дүгээр тогтоол, Төрийн мэдээлэл эмхтгэл, 2003 он №42, https://legalinfo.mn/mn/detail?lawId=6265</w:t>
      </w:r>
    </w:p>
  </w:footnote>
  <w:footnote w:id="14">
    <w:p w14:paraId="107965EF" w14:textId="5A0F57B5" w:rsidR="00C3770A" w:rsidRPr="00C3770A" w:rsidRDefault="00B863CD" w:rsidP="002E191B">
      <w:pPr>
        <w:pStyle w:val="FootnoteText"/>
        <w:spacing w:after="0" w:line="240" w:lineRule="auto"/>
        <w:jc w:val="both"/>
        <w:rPr>
          <w:rFonts w:ascii="Arial" w:hAnsi="Arial" w:cs="Arial"/>
          <w:sz w:val="18"/>
          <w:szCs w:val="18"/>
          <w:lang w:val="mn-MN"/>
        </w:rPr>
      </w:pPr>
      <w:r>
        <w:rPr>
          <w:rStyle w:val="FootnoteReference"/>
        </w:rPr>
        <w:footnoteRef/>
      </w:r>
      <w:r w:rsidRPr="00B863CD">
        <w:rPr>
          <w:lang w:val="mn-MN"/>
        </w:rPr>
        <w:t xml:space="preserve"> </w:t>
      </w:r>
      <w:r w:rsidRPr="002E191B">
        <w:rPr>
          <w:rFonts w:ascii="Arial" w:hAnsi="Arial" w:cs="Arial"/>
          <w:sz w:val="18"/>
          <w:szCs w:val="18"/>
          <w:lang w:val="mn-MN"/>
        </w:rPr>
        <w:t>Сонгино хайрхан дүүргийн иргэний хэргийн анхан шатны шүүхийн шийдвэр,</w:t>
      </w:r>
      <w:r w:rsidR="002E191B" w:rsidRPr="002E191B">
        <w:rPr>
          <w:rFonts w:ascii="Arial" w:hAnsi="Arial" w:cs="Arial"/>
          <w:sz w:val="18"/>
          <w:szCs w:val="18"/>
          <w:lang w:val="mn-MN"/>
        </w:rPr>
        <w:t xml:space="preserve"> 2024.09.26, №</w:t>
      </w:r>
      <w:r w:rsidR="002E191B" w:rsidRPr="002E191B">
        <w:rPr>
          <w:rFonts w:ascii="Arial" w:hAnsi="Arial" w:cs="Arial"/>
          <w:noProof/>
          <w:sz w:val="18"/>
          <w:szCs w:val="18"/>
          <w:lang w:val="af-ZA"/>
        </w:rPr>
        <w:t xml:space="preserve">2024/ШЦТ/1048 </w:t>
      </w:r>
      <w:r w:rsidRPr="002E191B">
        <w:rPr>
          <w:rFonts w:ascii="Arial" w:hAnsi="Arial" w:cs="Arial"/>
          <w:sz w:val="18"/>
          <w:szCs w:val="18"/>
          <w:lang w:val="mn-MN"/>
        </w:rPr>
        <w:t xml:space="preserve"> </w:t>
      </w:r>
      <w:hyperlink r:id="rId2" w:history="1">
        <w:r w:rsidR="00C3770A" w:rsidRPr="00D07B5B">
          <w:rPr>
            <w:rStyle w:val="Hyperlink"/>
            <w:rFonts w:ascii="Arial" w:hAnsi="Arial" w:cs="Arial"/>
            <w:sz w:val="18"/>
            <w:szCs w:val="18"/>
            <w:lang w:val="mn-MN"/>
          </w:rPr>
          <w:t>https://shuukh.mn/single_case/110302?daterange=2024/01/01%20-%202024/10/29%20&amp;id=1&amp;court_cat=2&amp;bb=1</w:t>
        </w:r>
      </w:hyperlink>
    </w:p>
  </w:footnote>
  <w:footnote w:id="15">
    <w:p w14:paraId="0ADE3734" w14:textId="77777777" w:rsidR="0084469F" w:rsidRDefault="00C3770A" w:rsidP="00C3770A">
      <w:pPr>
        <w:pStyle w:val="FootnoteText"/>
        <w:spacing w:after="0" w:line="240" w:lineRule="auto"/>
        <w:jc w:val="both"/>
        <w:rPr>
          <w:rFonts w:ascii="Arial" w:hAnsi="Arial" w:cs="Arial"/>
          <w:noProof/>
          <w:sz w:val="18"/>
          <w:szCs w:val="22"/>
          <w:lang w:val="af-ZA"/>
        </w:rPr>
      </w:pPr>
      <w:r w:rsidRPr="00C3770A">
        <w:rPr>
          <w:rStyle w:val="FootnoteReference"/>
          <w:rFonts w:ascii="Arial" w:hAnsi="Arial" w:cs="Arial"/>
          <w:sz w:val="18"/>
          <w:szCs w:val="18"/>
        </w:rPr>
        <w:footnoteRef/>
      </w:r>
      <w:r w:rsidRPr="00C3770A">
        <w:rPr>
          <w:rFonts w:ascii="Arial" w:hAnsi="Arial" w:cs="Arial"/>
          <w:sz w:val="18"/>
          <w:szCs w:val="18"/>
          <w:lang w:val="mn-MN"/>
        </w:rPr>
        <w:t xml:space="preserve"> </w:t>
      </w:r>
      <w:r w:rsidRPr="00C3770A">
        <w:rPr>
          <w:rFonts w:ascii="Arial" w:hAnsi="Arial" w:cs="Arial"/>
          <w:sz w:val="18"/>
          <w:szCs w:val="18"/>
          <w:lang w:val="mn-MN"/>
        </w:rPr>
        <w:t>Хөвсгөл аймаг дахь сум дундын эрүүгийн хэргийн анхан шатны шүүхийн шийтгэх тогтоол, 2024.09.24,  №</w:t>
      </w:r>
      <w:r w:rsidRPr="00C3770A">
        <w:rPr>
          <w:rFonts w:ascii="Arial" w:hAnsi="Arial" w:cs="Arial"/>
          <w:noProof/>
          <w:sz w:val="18"/>
          <w:szCs w:val="22"/>
          <w:lang w:val="af-ZA"/>
        </w:rPr>
        <w:t xml:space="preserve">2024/ШЦТ/377,  </w:t>
      </w:r>
    </w:p>
    <w:p w14:paraId="2ECF8914" w14:textId="0ADE3D31" w:rsidR="00C3770A" w:rsidRPr="00C3770A" w:rsidRDefault="00C3770A" w:rsidP="00C3770A">
      <w:pPr>
        <w:pStyle w:val="FootnoteText"/>
        <w:spacing w:after="0" w:line="240" w:lineRule="auto"/>
        <w:jc w:val="both"/>
        <w:rPr>
          <w:rFonts w:ascii="Arial" w:hAnsi="Arial" w:cs="Arial"/>
          <w:lang w:val="mn-MN"/>
        </w:rPr>
      </w:pPr>
      <w:r w:rsidRPr="00C3770A">
        <w:rPr>
          <w:rFonts w:ascii="Arial" w:hAnsi="Arial" w:cs="Arial"/>
          <w:sz w:val="18"/>
          <w:szCs w:val="18"/>
          <w:lang w:val="mn-MN"/>
        </w:rPr>
        <w:t>https://shuukh.mn/single_case/110158?daterange=2024-01-01%20-%202024-11-10&amp;id=1&amp;court_cat=2&amp;bb=1</w:t>
      </w:r>
    </w:p>
  </w:footnote>
  <w:footnote w:id="16">
    <w:p w14:paraId="554F3887" w14:textId="55869CBD" w:rsidR="007475D4" w:rsidRPr="007475D4" w:rsidRDefault="006D374C" w:rsidP="00347A2E">
      <w:pPr>
        <w:pStyle w:val="FootnoteText"/>
        <w:spacing w:after="0" w:line="240" w:lineRule="auto"/>
        <w:jc w:val="both"/>
        <w:rPr>
          <w:rFonts w:ascii="Arial" w:hAnsi="Arial" w:cs="Arial"/>
          <w:lang w:val="mn-MN"/>
        </w:rPr>
      </w:pPr>
      <w:r w:rsidRPr="007475D4">
        <w:rPr>
          <w:rStyle w:val="FootnoteReference"/>
          <w:rFonts w:ascii="Arial" w:hAnsi="Arial" w:cs="Arial"/>
          <w:sz w:val="18"/>
          <w:szCs w:val="18"/>
        </w:rPr>
        <w:footnoteRef/>
      </w:r>
      <w:r w:rsidRPr="007475D4">
        <w:rPr>
          <w:rFonts w:ascii="Arial" w:hAnsi="Arial" w:cs="Arial"/>
          <w:sz w:val="18"/>
          <w:szCs w:val="18"/>
          <w:lang w:val="mn-MN"/>
        </w:rPr>
        <w:t xml:space="preserve"> </w:t>
      </w:r>
      <w:r w:rsidR="007475D4" w:rsidRPr="007475D4">
        <w:rPr>
          <w:rFonts w:ascii="Arial" w:hAnsi="Arial" w:cs="Arial"/>
          <w:noProof/>
          <w:sz w:val="18"/>
          <w:szCs w:val="22"/>
          <w:lang w:val="af-ZA"/>
        </w:rPr>
        <w:t xml:space="preserve">Чингэлтэй дүүргийн эрүүгийн хэргийн анхан шатны шүүхийн шийтгэх тогтоол, 2024.09.24, 2024/ШЦТ/669, </w:t>
      </w:r>
      <w:hyperlink r:id="rId3" w:history="1">
        <w:r w:rsidR="007475D4" w:rsidRPr="00D07B5B">
          <w:rPr>
            <w:rStyle w:val="Hyperlink"/>
            <w:rFonts w:ascii="Arial" w:hAnsi="Arial" w:cs="Arial"/>
            <w:noProof/>
            <w:sz w:val="18"/>
            <w:szCs w:val="22"/>
            <w:lang w:val="af-ZA"/>
          </w:rPr>
          <w:t>https://shuukh.mn/cases/2/1?item_id=32</w:t>
        </w:r>
      </w:hyperlink>
      <w:r w:rsidR="00347A2E">
        <w:rPr>
          <w:rFonts w:ascii="Arial" w:hAnsi="Arial" w:cs="Arial"/>
          <w:noProof/>
          <w:sz w:val="18"/>
          <w:szCs w:val="22"/>
          <w:lang w:val="af-ZA"/>
        </w:rPr>
        <w:t xml:space="preserve"> </w:t>
      </w:r>
    </w:p>
  </w:footnote>
  <w:footnote w:id="17">
    <w:p w14:paraId="415E2572" w14:textId="6C0F3FD9" w:rsidR="00347A2E" w:rsidRPr="00347A2E" w:rsidRDefault="00347A2E" w:rsidP="00347A2E">
      <w:pPr>
        <w:pStyle w:val="FootnoteText"/>
        <w:spacing w:after="0" w:line="240" w:lineRule="auto"/>
        <w:jc w:val="both"/>
        <w:rPr>
          <w:lang w:val="mn-MN"/>
        </w:rPr>
      </w:pPr>
      <w:r w:rsidRPr="00347A2E">
        <w:rPr>
          <w:rStyle w:val="FootnoteReference"/>
          <w:rFonts w:ascii="Arial" w:hAnsi="Arial" w:cs="Arial"/>
          <w:sz w:val="18"/>
          <w:szCs w:val="18"/>
        </w:rPr>
        <w:footnoteRef/>
      </w:r>
      <w:r w:rsidRPr="00347A2E">
        <w:rPr>
          <w:rFonts w:ascii="Arial" w:hAnsi="Arial" w:cs="Arial"/>
          <w:sz w:val="18"/>
          <w:szCs w:val="18"/>
          <w:lang w:val="mn-MN"/>
        </w:rPr>
        <w:t xml:space="preserve"> </w:t>
      </w:r>
      <w:r w:rsidRPr="00347A2E">
        <w:rPr>
          <w:rFonts w:ascii="Arial" w:hAnsi="Arial" w:cs="Arial"/>
          <w:sz w:val="18"/>
          <w:szCs w:val="18"/>
          <w:lang w:val="mn-MN"/>
        </w:rPr>
        <w:t xml:space="preserve">Сэлэнгэ аймаг дахь сум дундын анхан шатны шүүхийн шийтгэх тогтоол, 2024.10.07, </w:t>
      </w:r>
      <w:r w:rsidRPr="00347A2E">
        <w:rPr>
          <w:rFonts w:ascii="Arial" w:hAnsi="Arial" w:cs="Arial"/>
          <w:noProof/>
          <w:sz w:val="18"/>
          <w:szCs w:val="22"/>
          <w:lang w:val="af-ZA"/>
        </w:rPr>
        <w:t>2024/ШЦТ/209, https://shuukh.mn/single_case/109314?daterange=2024/01/01%20-%202024/10/08%20&amp;id=1&amp;court_cat=2&amp;bb=</w:t>
      </w:r>
      <w:r w:rsidRPr="00347A2E">
        <w:rPr>
          <w:rFonts w:ascii="Arial" w:hAnsi="Arial" w:cs="Arial"/>
          <w:noProof/>
          <w:szCs w:val="24"/>
          <w:lang w:val="af-ZA"/>
        </w:rPr>
        <w:t>1</w:t>
      </w:r>
    </w:p>
  </w:footnote>
  <w:footnote w:id="18">
    <w:p w14:paraId="12EE0D40" w14:textId="5695A80B" w:rsidR="00F743FA" w:rsidRPr="00817F7B" w:rsidRDefault="00F743FA" w:rsidP="00817F7B">
      <w:pPr>
        <w:pStyle w:val="FootnoteText"/>
        <w:spacing w:line="240" w:lineRule="auto"/>
        <w:jc w:val="both"/>
        <w:rPr>
          <w:rFonts w:ascii="Arial" w:hAnsi="Arial" w:cs="Arial"/>
          <w:sz w:val="18"/>
          <w:szCs w:val="18"/>
          <w:lang w:val="mn-MN"/>
        </w:rPr>
      </w:pPr>
      <w:r w:rsidRPr="00817F7B">
        <w:rPr>
          <w:rStyle w:val="FootnoteReference"/>
          <w:rFonts w:ascii="Arial" w:hAnsi="Arial" w:cs="Arial"/>
          <w:sz w:val="18"/>
          <w:szCs w:val="18"/>
        </w:rPr>
        <w:footnoteRef/>
      </w:r>
      <w:r w:rsidRPr="00817F7B">
        <w:rPr>
          <w:rFonts w:ascii="Arial" w:hAnsi="Arial" w:cs="Arial"/>
          <w:sz w:val="18"/>
          <w:szCs w:val="18"/>
          <w:lang w:val="mn-MN"/>
        </w:rPr>
        <w:t xml:space="preserve"> </w:t>
      </w:r>
      <w:r w:rsidRPr="00817F7B">
        <w:rPr>
          <w:rFonts w:ascii="Arial" w:hAnsi="Arial" w:cs="Arial"/>
          <w:sz w:val="18"/>
          <w:szCs w:val="18"/>
          <w:lang w:val="mn-MN"/>
        </w:rPr>
        <w:t xml:space="preserve">Гэмт хэргийн улмаас учирсан хохирлыг төрөөс нөхөн төлүүлэх хуулийн төслийг боловруулах хэрэгцээ, шаардлагыг урьдчилан тандан судлах” судалгааны ажлын тайлан, 2019 он, </w:t>
      </w:r>
      <w:r w:rsidR="00817F7B" w:rsidRPr="00817F7B">
        <w:rPr>
          <w:rFonts w:ascii="Arial" w:hAnsi="Arial" w:cs="Arial"/>
          <w:sz w:val="18"/>
          <w:szCs w:val="18"/>
          <w:lang w:val="mn-MN"/>
        </w:rPr>
        <w:t>Хууль зүй, дотоод хэргийн яам</w:t>
      </w:r>
    </w:p>
  </w:footnote>
  <w:footnote w:id="19">
    <w:p w14:paraId="22F24AC0" w14:textId="3EA52733" w:rsidR="0016003E" w:rsidRPr="001D5CCF" w:rsidRDefault="0016003E" w:rsidP="001D5CCF">
      <w:pPr>
        <w:pStyle w:val="FootnoteText"/>
        <w:jc w:val="both"/>
        <w:rPr>
          <w:rFonts w:ascii="Arial" w:hAnsi="Arial" w:cs="Arial"/>
          <w:noProof/>
          <w:lang w:val="gsw-FR"/>
        </w:rPr>
      </w:pPr>
      <w:r w:rsidRPr="00D55809">
        <w:rPr>
          <w:rStyle w:val="FootnoteReference"/>
          <w:rFonts w:ascii="Arial" w:hAnsi="Arial" w:cs="Arial"/>
          <w:noProof/>
          <w:sz w:val="18"/>
          <w:szCs w:val="18"/>
          <w:lang w:val="gsw-FR"/>
        </w:rPr>
        <w:footnoteRef/>
      </w:r>
      <w:r w:rsidRPr="00D55809">
        <w:rPr>
          <w:rFonts w:ascii="Arial" w:hAnsi="Arial" w:cs="Arial"/>
          <w:noProof/>
          <w:sz w:val="18"/>
          <w:szCs w:val="18"/>
          <w:lang w:val="gsw-FR"/>
        </w:rPr>
        <w:t xml:space="preserve"> </w:t>
      </w:r>
      <w:r w:rsidR="001D5CCF" w:rsidRPr="00D55809">
        <w:rPr>
          <w:rFonts w:ascii="Arial" w:hAnsi="Arial" w:cs="Arial"/>
          <w:noProof/>
          <w:sz w:val="18"/>
          <w:szCs w:val="18"/>
          <w:lang w:val="gsw-FR"/>
        </w:rPr>
        <w:t xml:space="preserve">Гэмт хэргийн хохирогчид нөхөн төлбөр олгох журмын хэрэгжилтийн </w:t>
      </w:r>
      <w:r w:rsidRPr="00D55809">
        <w:rPr>
          <w:rFonts w:ascii="Arial" w:hAnsi="Arial" w:cs="Arial"/>
          <w:noProof/>
          <w:sz w:val="18"/>
          <w:szCs w:val="18"/>
          <w:lang w:val="gsw-FR"/>
        </w:rPr>
        <w:t>танилцуулга</w:t>
      </w:r>
      <w:r w:rsidR="001D5CCF" w:rsidRPr="00D55809">
        <w:rPr>
          <w:rFonts w:ascii="Arial" w:hAnsi="Arial" w:cs="Arial"/>
          <w:noProof/>
          <w:sz w:val="18"/>
          <w:szCs w:val="18"/>
          <w:lang w:val="gsw-FR"/>
        </w:rPr>
        <w:t>, Шүүхийн шийдвэр гүйцэтгэх ерөнхий газар</w:t>
      </w:r>
      <w:r w:rsidR="00423BDC">
        <w:rPr>
          <w:rFonts w:ascii="Arial" w:hAnsi="Arial" w:cs="Arial"/>
          <w:noProof/>
          <w:sz w:val="18"/>
          <w:szCs w:val="18"/>
          <w:lang w:val="gsw-FR"/>
        </w:rPr>
        <w:t xml:space="preserve">, </w:t>
      </w:r>
      <w:r w:rsidR="00423BDC" w:rsidRPr="00D55809">
        <w:rPr>
          <w:rFonts w:ascii="Arial" w:hAnsi="Arial" w:cs="Arial"/>
          <w:noProof/>
          <w:sz w:val="18"/>
          <w:szCs w:val="18"/>
          <w:lang w:val="gsw-FR"/>
        </w:rPr>
        <w:t>2023 он,</w:t>
      </w:r>
    </w:p>
  </w:footnote>
  <w:footnote w:id="20">
    <w:p w14:paraId="58F5B7EC" w14:textId="2EC29A3A" w:rsidR="00B40B93" w:rsidRPr="00791CB6" w:rsidRDefault="00B40B93" w:rsidP="00F679C1">
      <w:pPr>
        <w:pStyle w:val="FootnoteText"/>
        <w:spacing w:after="0" w:line="240" w:lineRule="auto"/>
        <w:jc w:val="both"/>
        <w:rPr>
          <w:rFonts w:ascii="Arial" w:hAnsi="Arial" w:cs="Arial"/>
          <w:sz w:val="18"/>
          <w:szCs w:val="18"/>
          <w:lang w:val="mn-MN"/>
        </w:rPr>
      </w:pPr>
      <w:r w:rsidRPr="00791CB6">
        <w:rPr>
          <w:rStyle w:val="FootnoteReference"/>
          <w:rFonts w:ascii="Arial" w:hAnsi="Arial" w:cs="Arial"/>
          <w:sz w:val="18"/>
          <w:szCs w:val="18"/>
        </w:rPr>
        <w:footnoteRef/>
      </w:r>
      <w:r w:rsidRPr="00791CB6">
        <w:rPr>
          <w:rFonts w:ascii="Arial" w:hAnsi="Arial" w:cs="Arial"/>
          <w:sz w:val="18"/>
          <w:szCs w:val="18"/>
          <w:lang w:val="gsw-FR"/>
        </w:rPr>
        <w:t xml:space="preserve"> </w:t>
      </w:r>
      <w:r w:rsidRPr="00791CB6">
        <w:rPr>
          <w:rFonts w:ascii="Arial" w:hAnsi="Arial" w:cs="Arial"/>
          <w:sz w:val="18"/>
          <w:szCs w:val="18"/>
          <w:lang w:val="mn-MN"/>
        </w:rPr>
        <w:t>“Хохирлын сангийн тухай хуулийн хэрэгцээ, шаардлагыг урьдчилан тандан судлах” тайлан, Хууль зүй үндэсний хүрээлэн</w:t>
      </w:r>
      <w:r w:rsidR="00225125" w:rsidRPr="00791CB6">
        <w:rPr>
          <w:rFonts w:ascii="Arial" w:hAnsi="Arial" w:cs="Arial"/>
          <w:sz w:val="18"/>
          <w:szCs w:val="18"/>
          <w:lang w:val="mn-MN"/>
        </w:rPr>
        <w:t>,</w:t>
      </w:r>
      <w:r w:rsidRPr="00791CB6">
        <w:rPr>
          <w:rFonts w:ascii="Arial" w:hAnsi="Arial" w:cs="Arial"/>
          <w:sz w:val="18"/>
          <w:szCs w:val="18"/>
          <w:lang w:val="mn-MN"/>
        </w:rPr>
        <w:t xml:space="preserve"> 2021 он,</w:t>
      </w:r>
    </w:p>
  </w:footnote>
  <w:footnote w:id="21">
    <w:p w14:paraId="28A0AA50" w14:textId="56C770EA" w:rsidR="00973043" w:rsidRPr="00791CB6" w:rsidRDefault="00973043" w:rsidP="00F679C1">
      <w:pPr>
        <w:pStyle w:val="FootnoteText"/>
        <w:spacing w:after="0" w:line="240" w:lineRule="auto"/>
        <w:jc w:val="both"/>
        <w:rPr>
          <w:rFonts w:ascii="Arial" w:hAnsi="Arial" w:cs="Arial"/>
          <w:sz w:val="18"/>
          <w:szCs w:val="18"/>
          <w:lang w:val="mn-MN"/>
        </w:rPr>
      </w:pPr>
      <w:r w:rsidRPr="00791CB6">
        <w:rPr>
          <w:rStyle w:val="FootnoteReference"/>
          <w:rFonts w:ascii="Arial" w:hAnsi="Arial" w:cs="Arial"/>
          <w:sz w:val="18"/>
          <w:szCs w:val="18"/>
        </w:rPr>
        <w:footnoteRef/>
      </w:r>
      <w:r w:rsidRPr="00791CB6">
        <w:rPr>
          <w:rFonts w:ascii="Arial" w:hAnsi="Arial" w:cs="Arial"/>
          <w:sz w:val="18"/>
          <w:szCs w:val="18"/>
          <w:lang w:val="mn-MN"/>
        </w:rPr>
        <w:t xml:space="preserve"> </w:t>
      </w:r>
      <w:r w:rsidR="00F66E0C" w:rsidRPr="00791CB6">
        <w:rPr>
          <w:rFonts w:ascii="Arial" w:hAnsi="Arial" w:cs="Arial"/>
          <w:sz w:val="18"/>
          <w:szCs w:val="18"/>
          <w:lang w:val="mn-MN"/>
        </w:rPr>
        <w:t>Нээлттэй нийгэм форум. 2021 он, Эрүүгийн хэрэг хянан шийдвэрлэх тухай хуулийн дөчин тавдугаар бүлгийн хэрэгжилт. Судалгааны тайлан. IBSN:978-9919-9742-7-5</w:t>
      </w:r>
    </w:p>
  </w:footnote>
  <w:footnote w:id="22">
    <w:p w14:paraId="42AEC215" w14:textId="3D3C242D" w:rsidR="00D3572C" w:rsidRPr="001B1C4B" w:rsidRDefault="00D3572C" w:rsidP="00F679C1">
      <w:pPr>
        <w:pStyle w:val="FootnoteText"/>
        <w:spacing w:line="240" w:lineRule="auto"/>
        <w:jc w:val="both"/>
        <w:rPr>
          <w:lang w:val="mn-MN"/>
        </w:rPr>
      </w:pPr>
      <w:r w:rsidRPr="00791CB6">
        <w:rPr>
          <w:rStyle w:val="FootnoteReference"/>
          <w:rFonts w:ascii="Arial" w:hAnsi="Arial" w:cs="Arial"/>
          <w:sz w:val="18"/>
          <w:szCs w:val="18"/>
        </w:rPr>
        <w:footnoteRef/>
      </w:r>
      <w:r w:rsidRPr="00791CB6">
        <w:rPr>
          <w:rFonts w:ascii="Arial" w:hAnsi="Arial" w:cs="Arial"/>
          <w:sz w:val="18"/>
          <w:szCs w:val="18"/>
          <w:lang w:val="mn-MN"/>
        </w:rPr>
        <w:t xml:space="preserve"> </w:t>
      </w:r>
      <w:r w:rsidR="00493ACA" w:rsidRPr="00791CB6">
        <w:rPr>
          <w:rFonts w:ascii="Arial" w:hAnsi="Arial" w:cs="Arial"/>
          <w:sz w:val="18"/>
          <w:szCs w:val="18"/>
          <w:lang w:val="mn-MN"/>
        </w:rPr>
        <w:t>“</w:t>
      </w:r>
      <w:r w:rsidR="00493ACA" w:rsidRPr="00791CB6">
        <w:rPr>
          <w:rFonts w:ascii="Arial" w:hAnsi="Arial" w:cs="Arial"/>
          <w:noProof/>
          <w:sz w:val="18"/>
          <w:szCs w:val="18"/>
          <w:lang w:val="am-ET"/>
        </w:rPr>
        <w:t xml:space="preserve">Монгол Улсад хүний эрхийн хөтөлбөр батлах тухай” Улсын Их Хурлын 2003 оны 41 дүгээр тогтоол, </w:t>
      </w:r>
      <w:r w:rsidR="0023469E" w:rsidRPr="00791CB6">
        <w:rPr>
          <w:rFonts w:ascii="Arial" w:hAnsi="Arial" w:cs="Arial"/>
          <w:noProof/>
          <w:sz w:val="18"/>
          <w:szCs w:val="18"/>
          <w:lang w:val="am-ET"/>
        </w:rPr>
        <w:t>Төрийн мэдээлэл эмхтгэл, 2003</w:t>
      </w:r>
      <w:r w:rsidR="00917E43" w:rsidRPr="00791CB6">
        <w:rPr>
          <w:rFonts w:ascii="Arial" w:hAnsi="Arial" w:cs="Arial"/>
          <w:noProof/>
          <w:sz w:val="18"/>
          <w:szCs w:val="18"/>
          <w:lang w:val="am-ET"/>
        </w:rPr>
        <w:t xml:space="preserve"> он</w:t>
      </w:r>
      <w:r w:rsidR="0023469E" w:rsidRPr="00791CB6">
        <w:rPr>
          <w:rFonts w:ascii="Arial" w:hAnsi="Arial" w:cs="Arial"/>
          <w:noProof/>
          <w:sz w:val="18"/>
          <w:szCs w:val="18"/>
          <w:lang w:val="am-ET"/>
        </w:rPr>
        <w:t xml:space="preserve"> №42, </w:t>
      </w:r>
      <w:r w:rsidR="00493ACA" w:rsidRPr="00791CB6">
        <w:rPr>
          <w:rFonts w:ascii="Arial" w:hAnsi="Arial" w:cs="Arial"/>
          <w:noProof/>
          <w:sz w:val="18"/>
          <w:szCs w:val="18"/>
          <w:lang w:val="am-ET"/>
        </w:rPr>
        <w:t>https://legalinfo.mn/mn/detail?lawId=6265</w:t>
      </w:r>
      <w:r w:rsidR="00493ACA" w:rsidRPr="00A360AE">
        <w:rPr>
          <w:lang w:val="mn-MN"/>
        </w:rPr>
        <w:t xml:space="preserve"> </w:t>
      </w:r>
    </w:p>
  </w:footnote>
  <w:footnote w:id="23">
    <w:p w14:paraId="3CED5AAF" w14:textId="7F4C8EE2" w:rsidR="0032643F" w:rsidRPr="0032643F" w:rsidRDefault="0032643F">
      <w:pPr>
        <w:pStyle w:val="FootnoteText"/>
        <w:rPr>
          <w:lang w:val="mn-MN"/>
        </w:rPr>
      </w:pPr>
      <w:r>
        <w:rPr>
          <w:rStyle w:val="FootnoteReference"/>
        </w:rPr>
        <w:footnoteRef/>
      </w:r>
      <w:r w:rsidRPr="00A360AE">
        <w:rPr>
          <w:lang w:val="mn-MN"/>
        </w:rPr>
        <w:t xml:space="preserve"> </w:t>
      </w:r>
      <w:r w:rsidRPr="00D55809">
        <w:rPr>
          <w:rFonts w:ascii="Arial" w:hAnsi="Arial" w:cs="Arial"/>
          <w:noProof/>
          <w:sz w:val="18"/>
          <w:szCs w:val="18"/>
          <w:lang w:val="gsw-FR"/>
        </w:rPr>
        <w:t>Гэмт хэргийн хохирогчид нөхөн төлбөр олгох журмын хэрэгжилтийн танилцуулга, 2023 он, Шүүхийн шийдвэр гүйцэтгэх ерөнхий газар</w:t>
      </w:r>
    </w:p>
  </w:footnote>
  <w:footnote w:id="24">
    <w:p w14:paraId="27257860" w14:textId="71DE1037" w:rsidR="00701837" w:rsidRPr="001B1C4B" w:rsidRDefault="00701837" w:rsidP="007135F3">
      <w:pPr>
        <w:pStyle w:val="FootnoteText"/>
        <w:spacing w:after="0" w:line="240" w:lineRule="auto"/>
        <w:jc w:val="both"/>
        <w:rPr>
          <w:lang w:val="mn-MN"/>
        </w:rPr>
      </w:pPr>
      <w:r>
        <w:rPr>
          <w:rStyle w:val="FootnoteReference"/>
        </w:rPr>
        <w:footnoteRef/>
      </w:r>
      <w:r w:rsidRPr="00A360AE">
        <w:rPr>
          <w:lang w:val="mn-MN"/>
        </w:rPr>
        <w:t xml:space="preserve"> </w:t>
      </w:r>
      <w:r w:rsidR="007135F3" w:rsidRPr="00A360AE">
        <w:rPr>
          <w:rFonts w:ascii="Arial" w:hAnsi="Arial" w:cs="Arial"/>
          <w:sz w:val="18"/>
          <w:szCs w:val="18"/>
          <w:lang w:val="mn-MN"/>
        </w:rPr>
        <w:t>“</w:t>
      </w:r>
      <w:r w:rsidR="007135F3" w:rsidRPr="001100CB">
        <w:rPr>
          <w:rFonts w:ascii="Arial" w:hAnsi="Arial" w:cs="Arial"/>
          <w:noProof/>
          <w:sz w:val="18"/>
          <w:szCs w:val="18"/>
          <w:lang w:val="am-ET"/>
        </w:rPr>
        <w:t>Монгол Улсад хүний эрхийн хөтөлбөр батлах тухай” Улсын Их Хурлын 2003 оны 41 дүгээр тогтоол, Төрийн мэдээлэл эмхтгэл, 2003 он №42, https://legalinfo.mn/mn/detail?lawId=6265</w:t>
      </w:r>
    </w:p>
  </w:footnote>
  <w:footnote w:id="25">
    <w:p w14:paraId="04E65E3F" w14:textId="77777777" w:rsidR="00881630" w:rsidRPr="00493ACA" w:rsidRDefault="00881630" w:rsidP="00881630">
      <w:pPr>
        <w:pStyle w:val="FootnoteText"/>
        <w:spacing w:after="0" w:line="240" w:lineRule="auto"/>
        <w:rPr>
          <w:rFonts w:ascii="Arial" w:hAnsi="Arial" w:cs="Arial"/>
          <w:sz w:val="18"/>
          <w:szCs w:val="18"/>
          <w:lang w:val="mn-MN"/>
        </w:rPr>
      </w:pPr>
      <w:r w:rsidRPr="00493ACA">
        <w:rPr>
          <w:rStyle w:val="FootnoteReference"/>
          <w:rFonts w:ascii="Arial" w:hAnsi="Arial" w:cs="Arial"/>
          <w:sz w:val="18"/>
          <w:szCs w:val="18"/>
        </w:rPr>
        <w:footnoteRef/>
      </w:r>
      <w:r w:rsidRPr="00A360AE">
        <w:rPr>
          <w:rFonts w:ascii="Arial" w:hAnsi="Arial" w:cs="Arial"/>
          <w:sz w:val="18"/>
          <w:szCs w:val="18"/>
          <w:lang w:val="gsw-FR"/>
        </w:rPr>
        <w:t xml:space="preserve"> </w:t>
      </w:r>
      <w:r w:rsidRPr="00493ACA">
        <w:rPr>
          <w:rFonts w:ascii="Arial" w:hAnsi="Arial" w:cs="Arial"/>
          <w:sz w:val="18"/>
          <w:szCs w:val="18"/>
          <w:lang w:val="mn-MN"/>
        </w:rPr>
        <w:t>“Хохирлын сангийн тухай хуулийн хэрэгцээ, шаардлагыг урьдчилан тандан судлах” тайлан, Хууль зүй үндэсний хүрээлэн, 2021 он,</w:t>
      </w:r>
    </w:p>
  </w:footnote>
  <w:footnote w:id="26">
    <w:p w14:paraId="14BA3E01" w14:textId="77777777" w:rsidR="00881630" w:rsidRPr="00A360AE" w:rsidRDefault="00881630" w:rsidP="00881630">
      <w:pPr>
        <w:pStyle w:val="FootnoteText"/>
        <w:spacing w:after="0" w:line="240" w:lineRule="auto"/>
        <w:rPr>
          <w:lang w:val="mn-MN"/>
        </w:rPr>
      </w:pPr>
      <w:r>
        <w:rPr>
          <w:rStyle w:val="FootnoteReference"/>
        </w:rPr>
        <w:footnoteRef/>
      </w:r>
      <w:r w:rsidRPr="00A360AE">
        <w:rPr>
          <w:lang w:val="mn-MN"/>
        </w:rPr>
        <w:t xml:space="preserve"> </w:t>
      </w:r>
      <w:r>
        <w:rPr>
          <w:lang w:val="mn-MN"/>
        </w:rPr>
        <w:t xml:space="preserve">Нээлттэй нийгэм форум. 2021 он, Эрүүгийн хэрэг хянан шийдвэрлэх тухай хуулийн дөчин тавдугаар бүлгийн хэрэгжилт. Судалгааны тайлан. </w:t>
      </w:r>
      <w:r w:rsidRPr="00A360AE">
        <w:rPr>
          <w:lang w:val="mn-MN"/>
        </w:rPr>
        <w:t>IBSN:978-9919-9742-7-5</w:t>
      </w:r>
    </w:p>
  </w:footnote>
  <w:footnote w:id="27">
    <w:p w14:paraId="47E958CC" w14:textId="77777777" w:rsidR="00881630" w:rsidRPr="001B1C4B" w:rsidRDefault="00881630" w:rsidP="00881630">
      <w:pPr>
        <w:pStyle w:val="FootnoteText"/>
        <w:spacing w:line="240" w:lineRule="auto"/>
        <w:rPr>
          <w:lang w:val="mn-MN"/>
        </w:rPr>
      </w:pPr>
      <w:r w:rsidRPr="00493ACA">
        <w:rPr>
          <w:rStyle w:val="FootnoteReference"/>
          <w:rFonts w:ascii="Arial" w:hAnsi="Arial" w:cs="Arial"/>
          <w:sz w:val="18"/>
          <w:szCs w:val="18"/>
        </w:rPr>
        <w:footnoteRef/>
      </w:r>
      <w:r w:rsidRPr="00A360AE">
        <w:rPr>
          <w:rFonts w:ascii="Arial" w:hAnsi="Arial" w:cs="Arial"/>
          <w:sz w:val="18"/>
          <w:szCs w:val="18"/>
          <w:lang w:val="mn-MN"/>
        </w:rPr>
        <w:t xml:space="preserve"> </w:t>
      </w:r>
      <w:r w:rsidRPr="00A360AE">
        <w:rPr>
          <w:rFonts w:ascii="Arial" w:hAnsi="Arial" w:cs="Arial"/>
          <w:sz w:val="18"/>
          <w:szCs w:val="18"/>
          <w:lang w:val="mn-MN"/>
        </w:rPr>
        <w:t>“</w:t>
      </w:r>
      <w:r w:rsidRPr="001100CB">
        <w:rPr>
          <w:rFonts w:ascii="Arial" w:hAnsi="Arial" w:cs="Arial"/>
          <w:noProof/>
          <w:sz w:val="18"/>
          <w:szCs w:val="18"/>
          <w:lang w:val="am-ET"/>
        </w:rPr>
        <w:t>Монгол Улсад хүний эрхийн хөтөлбөр батлах тухай” Улсын Их Хурлын 2003 оны 41 дүгээр тогтоол, Төрийн мэдээлэл эмхтгэл, 2003 он №42, https://legalinfo.mn/mn/detail?lawId=6265</w:t>
      </w:r>
      <w:r w:rsidRPr="00A360AE">
        <w:rPr>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C6"/>
    <w:multiLevelType w:val="hybridMultilevel"/>
    <w:tmpl w:val="2E526EFC"/>
    <w:lvl w:ilvl="0" w:tplc="410A83C8">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846CD"/>
    <w:multiLevelType w:val="hybridMultilevel"/>
    <w:tmpl w:val="6AC47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F30C5"/>
    <w:multiLevelType w:val="hybridMultilevel"/>
    <w:tmpl w:val="880E0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F6314"/>
    <w:multiLevelType w:val="hybridMultilevel"/>
    <w:tmpl w:val="774C3DBE"/>
    <w:lvl w:ilvl="0" w:tplc="7BF4CCEE">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875692"/>
    <w:multiLevelType w:val="hybridMultilevel"/>
    <w:tmpl w:val="2BCA54B0"/>
    <w:lvl w:ilvl="0" w:tplc="AA46F276">
      <w:start w:val="6"/>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F066110"/>
    <w:multiLevelType w:val="hybridMultilevel"/>
    <w:tmpl w:val="3A24CDD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2466265E"/>
    <w:multiLevelType w:val="hybridMultilevel"/>
    <w:tmpl w:val="1A767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A4C94"/>
    <w:multiLevelType w:val="hybridMultilevel"/>
    <w:tmpl w:val="9DB47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E0634"/>
    <w:multiLevelType w:val="hybridMultilevel"/>
    <w:tmpl w:val="3A24CD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31436BA"/>
    <w:multiLevelType w:val="hybridMultilevel"/>
    <w:tmpl w:val="3A24CDD6"/>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3AA91C45"/>
    <w:multiLevelType w:val="hybridMultilevel"/>
    <w:tmpl w:val="81DA0D7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573A19B7"/>
    <w:multiLevelType w:val="hybridMultilevel"/>
    <w:tmpl w:val="BC905FDE"/>
    <w:lvl w:ilvl="0" w:tplc="90F804B4">
      <w:start w:val="1"/>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58767C39"/>
    <w:multiLevelType w:val="hybridMultilevel"/>
    <w:tmpl w:val="C622A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57640297">
    <w:abstractNumId w:val="4"/>
  </w:num>
  <w:num w:numId="2" w16cid:durableId="1759476205">
    <w:abstractNumId w:val="11"/>
  </w:num>
  <w:num w:numId="3" w16cid:durableId="2109542562">
    <w:abstractNumId w:val="3"/>
  </w:num>
  <w:num w:numId="4" w16cid:durableId="1120613084">
    <w:abstractNumId w:val="12"/>
  </w:num>
  <w:num w:numId="5" w16cid:durableId="582186239">
    <w:abstractNumId w:val="8"/>
  </w:num>
  <w:num w:numId="6" w16cid:durableId="1914465916">
    <w:abstractNumId w:val="5"/>
  </w:num>
  <w:num w:numId="7" w16cid:durableId="851576762">
    <w:abstractNumId w:val="9"/>
  </w:num>
  <w:num w:numId="8" w16cid:durableId="75171469">
    <w:abstractNumId w:val="0"/>
  </w:num>
  <w:num w:numId="9" w16cid:durableId="1595672504">
    <w:abstractNumId w:val="2"/>
  </w:num>
  <w:num w:numId="10" w16cid:durableId="2136294684">
    <w:abstractNumId w:val="1"/>
  </w:num>
  <w:num w:numId="11" w16cid:durableId="1238856941">
    <w:abstractNumId w:val="7"/>
  </w:num>
  <w:num w:numId="12" w16cid:durableId="955910726">
    <w:abstractNumId w:val="6"/>
  </w:num>
  <w:num w:numId="13" w16cid:durableId="9097737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1E"/>
    <w:rsid w:val="0000227A"/>
    <w:rsid w:val="000030ED"/>
    <w:rsid w:val="00003936"/>
    <w:rsid w:val="0000583E"/>
    <w:rsid w:val="00006FCB"/>
    <w:rsid w:val="0001032A"/>
    <w:rsid w:val="00014F1A"/>
    <w:rsid w:val="00016B6E"/>
    <w:rsid w:val="000170F9"/>
    <w:rsid w:val="0001710E"/>
    <w:rsid w:val="00021F00"/>
    <w:rsid w:val="0002327C"/>
    <w:rsid w:val="00024938"/>
    <w:rsid w:val="00024EFC"/>
    <w:rsid w:val="00025383"/>
    <w:rsid w:val="000257EE"/>
    <w:rsid w:val="000266A8"/>
    <w:rsid w:val="000269A3"/>
    <w:rsid w:val="00033A51"/>
    <w:rsid w:val="00036038"/>
    <w:rsid w:val="0004305F"/>
    <w:rsid w:val="00044A85"/>
    <w:rsid w:val="00045821"/>
    <w:rsid w:val="00045E1C"/>
    <w:rsid w:val="0004607E"/>
    <w:rsid w:val="00047911"/>
    <w:rsid w:val="0005003C"/>
    <w:rsid w:val="000509B9"/>
    <w:rsid w:val="00051348"/>
    <w:rsid w:val="00054435"/>
    <w:rsid w:val="000572DF"/>
    <w:rsid w:val="00057C8C"/>
    <w:rsid w:val="00057DA3"/>
    <w:rsid w:val="00061C5C"/>
    <w:rsid w:val="00065548"/>
    <w:rsid w:val="000661A2"/>
    <w:rsid w:val="000666C4"/>
    <w:rsid w:val="00066B85"/>
    <w:rsid w:val="00070279"/>
    <w:rsid w:val="00070871"/>
    <w:rsid w:val="00072585"/>
    <w:rsid w:val="000736E3"/>
    <w:rsid w:val="00077E83"/>
    <w:rsid w:val="00077EC2"/>
    <w:rsid w:val="00077F38"/>
    <w:rsid w:val="000810C9"/>
    <w:rsid w:val="00083AF2"/>
    <w:rsid w:val="00084038"/>
    <w:rsid w:val="00084091"/>
    <w:rsid w:val="000852B5"/>
    <w:rsid w:val="000870AB"/>
    <w:rsid w:val="00090980"/>
    <w:rsid w:val="00090C44"/>
    <w:rsid w:val="000924CC"/>
    <w:rsid w:val="00093A91"/>
    <w:rsid w:val="000957A2"/>
    <w:rsid w:val="0009707F"/>
    <w:rsid w:val="000A191E"/>
    <w:rsid w:val="000A69E7"/>
    <w:rsid w:val="000B070F"/>
    <w:rsid w:val="000B0933"/>
    <w:rsid w:val="000B47CD"/>
    <w:rsid w:val="000B4E3E"/>
    <w:rsid w:val="000C2BE3"/>
    <w:rsid w:val="000C305E"/>
    <w:rsid w:val="000C51A9"/>
    <w:rsid w:val="000C7BAB"/>
    <w:rsid w:val="000C7C63"/>
    <w:rsid w:val="000D006A"/>
    <w:rsid w:val="000D0276"/>
    <w:rsid w:val="000D0B67"/>
    <w:rsid w:val="000D0BC6"/>
    <w:rsid w:val="000D1207"/>
    <w:rsid w:val="000D4BBC"/>
    <w:rsid w:val="000D5AB7"/>
    <w:rsid w:val="000E0687"/>
    <w:rsid w:val="000E175F"/>
    <w:rsid w:val="000E2F17"/>
    <w:rsid w:val="000E4CD7"/>
    <w:rsid w:val="000E77D9"/>
    <w:rsid w:val="000F1CA7"/>
    <w:rsid w:val="000F4181"/>
    <w:rsid w:val="000F43EC"/>
    <w:rsid w:val="000F5BC4"/>
    <w:rsid w:val="00101D97"/>
    <w:rsid w:val="00103617"/>
    <w:rsid w:val="001066DE"/>
    <w:rsid w:val="0010699D"/>
    <w:rsid w:val="001100CB"/>
    <w:rsid w:val="00110605"/>
    <w:rsid w:val="00111A01"/>
    <w:rsid w:val="00112EA4"/>
    <w:rsid w:val="001153F5"/>
    <w:rsid w:val="0011791D"/>
    <w:rsid w:val="00117ECA"/>
    <w:rsid w:val="001217DB"/>
    <w:rsid w:val="00121A80"/>
    <w:rsid w:val="00122C4D"/>
    <w:rsid w:val="0012428D"/>
    <w:rsid w:val="00125DC2"/>
    <w:rsid w:val="00126224"/>
    <w:rsid w:val="0012779C"/>
    <w:rsid w:val="00130683"/>
    <w:rsid w:val="00130E29"/>
    <w:rsid w:val="001314E8"/>
    <w:rsid w:val="00131529"/>
    <w:rsid w:val="00131785"/>
    <w:rsid w:val="00131DC1"/>
    <w:rsid w:val="00134C7F"/>
    <w:rsid w:val="001350E0"/>
    <w:rsid w:val="00135EEA"/>
    <w:rsid w:val="0013658E"/>
    <w:rsid w:val="001405A6"/>
    <w:rsid w:val="00142EDA"/>
    <w:rsid w:val="00147625"/>
    <w:rsid w:val="00147B9D"/>
    <w:rsid w:val="001502E2"/>
    <w:rsid w:val="00152EF7"/>
    <w:rsid w:val="001538A8"/>
    <w:rsid w:val="00156B05"/>
    <w:rsid w:val="00156DA6"/>
    <w:rsid w:val="001577AF"/>
    <w:rsid w:val="00157875"/>
    <w:rsid w:val="00157D35"/>
    <w:rsid w:val="0016003E"/>
    <w:rsid w:val="001618C8"/>
    <w:rsid w:val="00162CDA"/>
    <w:rsid w:val="00163788"/>
    <w:rsid w:val="001641AB"/>
    <w:rsid w:val="00166DEB"/>
    <w:rsid w:val="00167C63"/>
    <w:rsid w:val="0017047D"/>
    <w:rsid w:val="001707F3"/>
    <w:rsid w:val="00172F47"/>
    <w:rsid w:val="00175F28"/>
    <w:rsid w:val="0017672A"/>
    <w:rsid w:val="00183597"/>
    <w:rsid w:val="00187397"/>
    <w:rsid w:val="001878C5"/>
    <w:rsid w:val="00191A5D"/>
    <w:rsid w:val="001924A8"/>
    <w:rsid w:val="00192F08"/>
    <w:rsid w:val="001953D8"/>
    <w:rsid w:val="00197BD2"/>
    <w:rsid w:val="001A2416"/>
    <w:rsid w:val="001A24C5"/>
    <w:rsid w:val="001A25A9"/>
    <w:rsid w:val="001A39C8"/>
    <w:rsid w:val="001A52A0"/>
    <w:rsid w:val="001A6787"/>
    <w:rsid w:val="001A727C"/>
    <w:rsid w:val="001A7742"/>
    <w:rsid w:val="001B02D4"/>
    <w:rsid w:val="001B1C4B"/>
    <w:rsid w:val="001B217A"/>
    <w:rsid w:val="001B39A6"/>
    <w:rsid w:val="001B71D9"/>
    <w:rsid w:val="001C0AA7"/>
    <w:rsid w:val="001C3AC1"/>
    <w:rsid w:val="001C48BF"/>
    <w:rsid w:val="001C5A85"/>
    <w:rsid w:val="001C76D1"/>
    <w:rsid w:val="001D312B"/>
    <w:rsid w:val="001D3319"/>
    <w:rsid w:val="001D3CEB"/>
    <w:rsid w:val="001D57ED"/>
    <w:rsid w:val="001D5CCF"/>
    <w:rsid w:val="001D6375"/>
    <w:rsid w:val="001D72D3"/>
    <w:rsid w:val="001E07B7"/>
    <w:rsid w:val="001E0A1D"/>
    <w:rsid w:val="001E0D2E"/>
    <w:rsid w:val="001E1128"/>
    <w:rsid w:val="001E3B93"/>
    <w:rsid w:val="001E3BD3"/>
    <w:rsid w:val="001E63FD"/>
    <w:rsid w:val="001E686A"/>
    <w:rsid w:val="001E7F26"/>
    <w:rsid w:val="001F0487"/>
    <w:rsid w:val="001F36B4"/>
    <w:rsid w:val="00200F2E"/>
    <w:rsid w:val="002014E8"/>
    <w:rsid w:val="0020403E"/>
    <w:rsid w:val="00204661"/>
    <w:rsid w:val="002047BF"/>
    <w:rsid w:val="0020490A"/>
    <w:rsid w:val="002069CF"/>
    <w:rsid w:val="00210CC9"/>
    <w:rsid w:val="002111F5"/>
    <w:rsid w:val="002129F0"/>
    <w:rsid w:val="00212F21"/>
    <w:rsid w:val="00220C64"/>
    <w:rsid w:val="00224382"/>
    <w:rsid w:val="00224D8D"/>
    <w:rsid w:val="00225125"/>
    <w:rsid w:val="002254E6"/>
    <w:rsid w:val="00231155"/>
    <w:rsid w:val="002319E0"/>
    <w:rsid w:val="00231C67"/>
    <w:rsid w:val="00231D0F"/>
    <w:rsid w:val="0023437D"/>
    <w:rsid w:val="0023469E"/>
    <w:rsid w:val="00235003"/>
    <w:rsid w:val="002363D2"/>
    <w:rsid w:val="00237B0E"/>
    <w:rsid w:val="002406A0"/>
    <w:rsid w:val="00246350"/>
    <w:rsid w:val="00246633"/>
    <w:rsid w:val="00246E0E"/>
    <w:rsid w:val="00247B66"/>
    <w:rsid w:val="00247D1D"/>
    <w:rsid w:val="00250E69"/>
    <w:rsid w:val="00251D80"/>
    <w:rsid w:val="0025435E"/>
    <w:rsid w:val="00254867"/>
    <w:rsid w:val="00254EF6"/>
    <w:rsid w:val="002552EF"/>
    <w:rsid w:val="00257456"/>
    <w:rsid w:val="00260C54"/>
    <w:rsid w:val="0026119C"/>
    <w:rsid w:val="0026331E"/>
    <w:rsid w:val="002636BD"/>
    <w:rsid w:val="00264D68"/>
    <w:rsid w:val="00265276"/>
    <w:rsid w:val="00267E81"/>
    <w:rsid w:val="00267E97"/>
    <w:rsid w:val="002733DB"/>
    <w:rsid w:val="002741A5"/>
    <w:rsid w:val="002744DF"/>
    <w:rsid w:val="002750EA"/>
    <w:rsid w:val="00275EE8"/>
    <w:rsid w:val="00276587"/>
    <w:rsid w:val="00277AA1"/>
    <w:rsid w:val="00283499"/>
    <w:rsid w:val="00283A1A"/>
    <w:rsid w:val="002845EE"/>
    <w:rsid w:val="00284620"/>
    <w:rsid w:val="00285B4F"/>
    <w:rsid w:val="00285F68"/>
    <w:rsid w:val="002874B0"/>
    <w:rsid w:val="00294490"/>
    <w:rsid w:val="00295813"/>
    <w:rsid w:val="00295AFF"/>
    <w:rsid w:val="002978F7"/>
    <w:rsid w:val="002A2343"/>
    <w:rsid w:val="002A29B8"/>
    <w:rsid w:val="002A5CEC"/>
    <w:rsid w:val="002A5E33"/>
    <w:rsid w:val="002A694B"/>
    <w:rsid w:val="002B0D95"/>
    <w:rsid w:val="002B51B5"/>
    <w:rsid w:val="002B54C5"/>
    <w:rsid w:val="002B5FFE"/>
    <w:rsid w:val="002B6769"/>
    <w:rsid w:val="002B6EBD"/>
    <w:rsid w:val="002B6F2D"/>
    <w:rsid w:val="002B713E"/>
    <w:rsid w:val="002B7EC4"/>
    <w:rsid w:val="002C1771"/>
    <w:rsid w:val="002C3594"/>
    <w:rsid w:val="002C3617"/>
    <w:rsid w:val="002C6C0C"/>
    <w:rsid w:val="002D0207"/>
    <w:rsid w:val="002D2B89"/>
    <w:rsid w:val="002D467B"/>
    <w:rsid w:val="002D61C6"/>
    <w:rsid w:val="002D68C6"/>
    <w:rsid w:val="002D6917"/>
    <w:rsid w:val="002E191B"/>
    <w:rsid w:val="002E2FEB"/>
    <w:rsid w:val="002E365A"/>
    <w:rsid w:val="002E58A4"/>
    <w:rsid w:val="002E692C"/>
    <w:rsid w:val="002E6F00"/>
    <w:rsid w:val="002E75A7"/>
    <w:rsid w:val="002F20C5"/>
    <w:rsid w:val="002F254B"/>
    <w:rsid w:val="002F5F91"/>
    <w:rsid w:val="002F6382"/>
    <w:rsid w:val="002F6E87"/>
    <w:rsid w:val="00300953"/>
    <w:rsid w:val="00301CA7"/>
    <w:rsid w:val="003036E0"/>
    <w:rsid w:val="00304A81"/>
    <w:rsid w:val="003059EF"/>
    <w:rsid w:val="00311510"/>
    <w:rsid w:val="00313F32"/>
    <w:rsid w:val="003150E0"/>
    <w:rsid w:val="00316760"/>
    <w:rsid w:val="003171A2"/>
    <w:rsid w:val="003173EA"/>
    <w:rsid w:val="00317D75"/>
    <w:rsid w:val="003216DA"/>
    <w:rsid w:val="0032306D"/>
    <w:rsid w:val="00323730"/>
    <w:rsid w:val="00324F1B"/>
    <w:rsid w:val="003263DC"/>
    <w:rsid w:val="0032643F"/>
    <w:rsid w:val="00332B30"/>
    <w:rsid w:val="00332B3F"/>
    <w:rsid w:val="00333742"/>
    <w:rsid w:val="00333813"/>
    <w:rsid w:val="00336D19"/>
    <w:rsid w:val="00336D7E"/>
    <w:rsid w:val="00337440"/>
    <w:rsid w:val="00340523"/>
    <w:rsid w:val="003464E3"/>
    <w:rsid w:val="00346E8A"/>
    <w:rsid w:val="00347A2E"/>
    <w:rsid w:val="00350545"/>
    <w:rsid w:val="00353C9A"/>
    <w:rsid w:val="00353CEC"/>
    <w:rsid w:val="00354A04"/>
    <w:rsid w:val="003556B0"/>
    <w:rsid w:val="003606F6"/>
    <w:rsid w:val="003613BC"/>
    <w:rsid w:val="003616A3"/>
    <w:rsid w:val="00361AB0"/>
    <w:rsid w:val="003623CA"/>
    <w:rsid w:val="00362E58"/>
    <w:rsid w:val="0036485E"/>
    <w:rsid w:val="00366B64"/>
    <w:rsid w:val="003670FC"/>
    <w:rsid w:val="00367902"/>
    <w:rsid w:val="00367E4C"/>
    <w:rsid w:val="00373B14"/>
    <w:rsid w:val="00381BBC"/>
    <w:rsid w:val="00381F06"/>
    <w:rsid w:val="00384452"/>
    <w:rsid w:val="00385416"/>
    <w:rsid w:val="003857F7"/>
    <w:rsid w:val="003905D2"/>
    <w:rsid w:val="00392B3B"/>
    <w:rsid w:val="00394551"/>
    <w:rsid w:val="00394D84"/>
    <w:rsid w:val="003A23D0"/>
    <w:rsid w:val="003A312A"/>
    <w:rsid w:val="003A355D"/>
    <w:rsid w:val="003A4BA8"/>
    <w:rsid w:val="003A7631"/>
    <w:rsid w:val="003B0A10"/>
    <w:rsid w:val="003B211F"/>
    <w:rsid w:val="003B4F42"/>
    <w:rsid w:val="003B5AB6"/>
    <w:rsid w:val="003B5B2C"/>
    <w:rsid w:val="003B6805"/>
    <w:rsid w:val="003C1791"/>
    <w:rsid w:val="003C37A3"/>
    <w:rsid w:val="003C4B7F"/>
    <w:rsid w:val="003C4EFF"/>
    <w:rsid w:val="003C56C4"/>
    <w:rsid w:val="003C5A91"/>
    <w:rsid w:val="003D6013"/>
    <w:rsid w:val="003D65A7"/>
    <w:rsid w:val="003D6C45"/>
    <w:rsid w:val="003D7542"/>
    <w:rsid w:val="003E0443"/>
    <w:rsid w:val="003E458A"/>
    <w:rsid w:val="003E6C20"/>
    <w:rsid w:val="003F091E"/>
    <w:rsid w:val="003F0F31"/>
    <w:rsid w:val="003F591C"/>
    <w:rsid w:val="003F6195"/>
    <w:rsid w:val="003F6A8C"/>
    <w:rsid w:val="00400947"/>
    <w:rsid w:val="00411721"/>
    <w:rsid w:val="004128AB"/>
    <w:rsid w:val="00415388"/>
    <w:rsid w:val="00416E2F"/>
    <w:rsid w:val="00417219"/>
    <w:rsid w:val="00422213"/>
    <w:rsid w:val="00423994"/>
    <w:rsid w:val="00423BDC"/>
    <w:rsid w:val="00424AEE"/>
    <w:rsid w:val="00426D0E"/>
    <w:rsid w:val="004279E4"/>
    <w:rsid w:val="00430851"/>
    <w:rsid w:val="00431EB7"/>
    <w:rsid w:val="00434FDB"/>
    <w:rsid w:val="00436568"/>
    <w:rsid w:val="00440196"/>
    <w:rsid w:val="00440D3C"/>
    <w:rsid w:val="00441117"/>
    <w:rsid w:val="00443364"/>
    <w:rsid w:val="00443785"/>
    <w:rsid w:val="0044562B"/>
    <w:rsid w:val="00445DA2"/>
    <w:rsid w:val="00445E79"/>
    <w:rsid w:val="0044726A"/>
    <w:rsid w:val="00447382"/>
    <w:rsid w:val="00447512"/>
    <w:rsid w:val="00447F82"/>
    <w:rsid w:val="00452DD4"/>
    <w:rsid w:val="00455E9C"/>
    <w:rsid w:val="00456229"/>
    <w:rsid w:val="00457CDA"/>
    <w:rsid w:val="004617C4"/>
    <w:rsid w:val="00462057"/>
    <w:rsid w:val="00462AD0"/>
    <w:rsid w:val="00470A99"/>
    <w:rsid w:val="00471BCE"/>
    <w:rsid w:val="00474F28"/>
    <w:rsid w:val="00475425"/>
    <w:rsid w:val="00477469"/>
    <w:rsid w:val="004802C3"/>
    <w:rsid w:val="00481F8E"/>
    <w:rsid w:val="00484D95"/>
    <w:rsid w:val="00490104"/>
    <w:rsid w:val="00491298"/>
    <w:rsid w:val="00491533"/>
    <w:rsid w:val="00493ACA"/>
    <w:rsid w:val="00494C78"/>
    <w:rsid w:val="00495A33"/>
    <w:rsid w:val="004A16B7"/>
    <w:rsid w:val="004A1955"/>
    <w:rsid w:val="004A25E2"/>
    <w:rsid w:val="004A3BEA"/>
    <w:rsid w:val="004A3E8F"/>
    <w:rsid w:val="004A7505"/>
    <w:rsid w:val="004B0984"/>
    <w:rsid w:val="004B09CB"/>
    <w:rsid w:val="004B20E4"/>
    <w:rsid w:val="004B3BFD"/>
    <w:rsid w:val="004B5162"/>
    <w:rsid w:val="004B6818"/>
    <w:rsid w:val="004B754D"/>
    <w:rsid w:val="004C0B44"/>
    <w:rsid w:val="004C1727"/>
    <w:rsid w:val="004C2504"/>
    <w:rsid w:val="004C339B"/>
    <w:rsid w:val="004C54EE"/>
    <w:rsid w:val="004C595A"/>
    <w:rsid w:val="004C6CDB"/>
    <w:rsid w:val="004C7166"/>
    <w:rsid w:val="004C71FF"/>
    <w:rsid w:val="004C78D0"/>
    <w:rsid w:val="004C7E23"/>
    <w:rsid w:val="004D4BE6"/>
    <w:rsid w:val="004D611B"/>
    <w:rsid w:val="004D78D2"/>
    <w:rsid w:val="004D7DC8"/>
    <w:rsid w:val="004E0E92"/>
    <w:rsid w:val="004E20B2"/>
    <w:rsid w:val="004E2AFF"/>
    <w:rsid w:val="004E3D96"/>
    <w:rsid w:val="004E71C1"/>
    <w:rsid w:val="004E79DA"/>
    <w:rsid w:val="004F007D"/>
    <w:rsid w:val="004F275D"/>
    <w:rsid w:val="004F2DDB"/>
    <w:rsid w:val="004F4812"/>
    <w:rsid w:val="004F5260"/>
    <w:rsid w:val="004F67B4"/>
    <w:rsid w:val="004F7043"/>
    <w:rsid w:val="00502233"/>
    <w:rsid w:val="00504116"/>
    <w:rsid w:val="0050603B"/>
    <w:rsid w:val="00507766"/>
    <w:rsid w:val="00511476"/>
    <w:rsid w:val="00511E79"/>
    <w:rsid w:val="00513398"/>
    <w:rsid w:val="005137CC"/>
    <w:rsid w:val="00513C02"/>
    <w:rsid w:val="00515143"/>
    <w:rsid w:val="00515A3E"/>
    <w:rsid w:val="005164D0"/>
    <w:rsid w:val="00516A29"/>
    <w:rsid w:val="00516BE7"/>
    <w:rsid w:val="00516FDE"/>
    <w:rsid w:val="00520E85"/>
    <w:rsid w:val="005244B4"/>
    <w:rsid w:val="005257E1"/>
    <w:rsid w:val="0052584B"/>
    <w:rsid w:val="0052601C"/>
    <w:rsid w:val="005264A8"/>
    <w:rsid w:val="00526C8D"/>
    <w:rsid w:val="00526E57"/>
    <w:rsid w:val="00527BD6"/>
    <w:rsid w:val="00530063"/>
    <w:rsid w:val="00530C01"/>
    <w:rsid w:val="00531BA9"/>
    <w:rsid w:val="00531E51"/>
    <w:rsid w:val="005345A2"/>
    <w:rsid w:val="00535563"/>
    <w:rsid w:val="00536263"/>
    <w:rsid w:val="005362E2"/>
    <w:rsid w:val="00536CA4"/>
    <w:rsid w:val="0054040A"/>
    <w:rsid w:val="00540547"/>
    <w:rsid w:val="00540ACA"/>
    <w:rsid w:val="00541BDF"/>
    <w:rsid w:val="00541F84"/>
    <w:rsid w:val="0054500C"/>
    <w:rsid w:val="005457C5"/>
    <w:rsid w:val="005468FF"/>
    <w:rsid w:val="00552400"/>
    <w:rsid w:val="0055333F"/>
    <w:rsid w:val="005540CA"/>
    <w:rsid w:val="005552AA"/>
    <w:rsid w:val="0055572E"/>
    <w:rsid w:val="00556ED3"/>
    <w:rsid w:val="005604A0"/>
    <w:rsid w:val="00560FCB"/>
    <w:rsid w:val="00563C39"/>
    <w:rsid w:val="0056658A"/>
    <w:rsid w:val="00566976"/>
    <w:rsid w:val="00571E08"/>
    <w:rsid w:val="00573582"/>
    <w:rsid w:val="0057415D"/>
    <w:rsid w:val="00575649"/>
    <w:rsid w:val="00576A1A"/>
    <w:rsid w:val="005774BE"/>
    <w:rsid w:val="0058131C"/>
    <w:rsid w:val="005813A8"/>
    <w:rsid w:val="00581F8E"/>
    <w:rsid w:val="00586294"/>
    <w:rsid w:val="00586AF6"/>
    <w:rsid w:val="005876E2"/>
    <w:rsid w:val="00590F93"/>
    <w:rsid w:val="00594432"/>
    <w:rsid w:val="00594B2F"/>
    <w:rsid w:val="00594E9B"/>
    <w:rsid w:val="00597A14"/>
    <w:rsid w:val="00597BDB"/>
    <w:rsid w:val="005A51A1"/>
    <w:rsid w:val="005A6402"/>
    <w:rsid w:val="005A68F2"/>
    <w:rsid w:val="005B1E19"/>
    <w:rsid w:val="005B30B6"/>
    <w:rsid w:val="005B6C80"/>
    <w:rsid w:val="005C003C"/>
    <w:rsid w:val="005C1FBF"/>
    <w:rsid w:val="005C2BB3"/>
    <w:rsid w:val="005C5D6F"/>
    <w:rsid w:val="005C663B"/>
    <w:rsid w:val="005D0C7C"/>
    <w:rsid w:val="005D139D"/>
    <w:rsid w:val="005D1799"/>
    <w:rsid w:val="005D1CD3"/>
    <w:rsid w:val="005D31AA"/>
    <w:rsid w:val="005D3C08"/>
    <w:rsid w:val="005D5991"/>
    <w:rsid w:val="005D6840"/>
    <w:rsid w:val="005E0F2E"/>
    <w:rsid w:val="005E3538"/>
    <w:rsid w:val="005E3574"/>
    <w:rsid w:val="005E44E5"/>
    <w:rsid w:val="005E4AA4"/>
    <w:rsid w:val="005E4FB9"/>
    <w:rsid w:val="005E536A"/>
    <w:rsid w:val="005E6838"/>
    <w:rsid w:val="005F0A32"/>
    <w:rsid w:val="005F1480"/>
    <w:rsid w:val="005F15C7"/>
    <w:rsid w:val="005F32DD"/>
    <w:rsid w:val="005F3E2F"/>
    <w:rsid w:val="005F40D0"/>
    <w:rsid w:val="005F53EE"/>
    <w:rsid w:val="005F63C9"/>
    <w:rsid w:val="005F6A1E"/>
    <w:rsid w:val="00601AB1"/>
    <w:rsid w:val="0060281C"/>
    <w:rsid w:val="00602E81"/>
    <w:rsid w:val="006032C4"/>
    <w:rsid w:val="00603407"/>
    <w:rsid w:val="006036E0"/>
    <w:rsid w:val="00605A5B"/>
    <w:rsid w:val="00605D19"/>
    <w:rsid w:val="00606B02"/>
    <w:rsid w:val="006102AC"/>
    <w:rsid w:val="00610E7E"/>
    <w:rsid w:val="0061472B"/>
    <w:rsid w:val="00615B44"/>
    <w:rsid w:val="00615EC4"/>
    <w:rsid w:val="00616CF4"/>
    <w:rsid w:val="00620F86"/>
    <w:rsid w:val="006210C1"/>
    <w:rsid w:val="00621664"/>
    <w:rsid w:val="00623B2D"/>
    <w:rsid w:val="00625D58"/>
    <w:rsid w:val="00626AAC"/>
    <w:rsid w:val="0062765E"/>
    <w:rsid w:val="00627E3C"/>
    <w:rsid w:val="0063047D"/>
    <w:rsid w:val="00633782"/>
    <w:rsid w:val="00634763"/>
    <w:rsid w:val="0063601A"/>
    <w:rsid w:val="006419AB"/>
    <w:rsid w:val="00642768"/>
    <w:rsid w:val="00642F2C"/>
    <w:rsid w:val="00643E4F"/>
    <w:rsid w:val="00652A7B"/>
    <w:rsid w:val="006539C5"/>
    <w:rsid w:val="00653B3A"/>
    <w:rsid w:val="00655728"/>
    <w:rsid w:val="006566FD"/>
    <w:rsid w:val="00656B18"/>
    <w:rsid w:val="00656DC0"/>
    <w:rsid w:val="00656DD4"/>
    <w:rsid w:val="00657317"/>
    <w:rsid w:val="00657BD9"/>
    <w:rsid w:val="0066033A"/>
    <w:rsid w:val="006611AC"/>
    <w:rsid w:val="006621FC"/>
    <w:rsid w:val="006633D0"/>
    <w:rsid w:val="00666130"/>
    <w:rsid w:val="00666D21"/>
    <w:rsid w:val="006671EE"/>
    <w:rsid w:val="00670519"/>
    <w:rsid w:val="00671691"/>
    <w:rsid w:val="00672A7E"/>
    <w:rsid w:val="006738A0"/>
    <w:rsid w:val="00673F68"/>
    <w:rsid w:val="00676917"/>
    <w:rsid w:val="00677858"/>
    <w:rsid w:val="00677FB4"/>
    <w:rsid w:val="00680231"/>
    <w:rsid w:val="0068148C"/>
    <w:rsid w:val="006817B2"/>
    <w:rsid w:val="0068298F"/>
    <w:rsid w:val="00683CD4"/>
    <w:rsid w:val="00684973"/>
    <w:rsid w:val="00687348"/>
    <w:rsid w:val="00687777"/>
    <w:rsid w:val="00691972"/>
    <w:rsid w:val="00691C5C"/>
    <w:rsid w:val="00692890"/>
    <w:rsid w:val="006930ED"/>
    <w:rsid w:val="00693A0C"/>
    <w:rsid w:val="00694A5E"/>
    <w:rsid w:val="00695942"/>
    <w:rsid w:val="00696021"/>
    <w:rsid w:val="0069783D"/>
    <w:rsid w:val="006A5581"/>
    <w:rsid w:val="006A70E9"/>
    <w:rsid w:val="006B1C7B"/>
    <w:rsid w:val="006B29EE"/>
    <w:rsid w:val="006B4EFB"/>
    <w:rsid w:val="006C02E0"/>
    <w:rsid w:val="006C05A5"/>
    <w:rsid w:val="006C125B"/>
    <w:rsid w:val="006C1679"/>
    <w:rsid w:val="006C2826"/>
    <w:rsid w:val="006C380E"/>
    <w:rsid w:val="006C78EE"/>
    <w:rsid w:val="006D0C4D"/>
    <w:rsid w:val="006D1526"/>
    <w:rsid w:val="006D374C"/>
    <w:rsid w:val="006D6996"/>
    <w:rsid w:val="006D6F13"/>
    <w:rsid w:val="006D764A"/>
    <w:rsid w:val="006D78B7"/>
    <w:rsid w:val="006E11FB"/>
    <w:rsid w:val="006E1A99"/>
    <w:rsid w:val="006E32BB"/>
    <w:rsid w:val="006E37AF"/>
    <w:rsid w:val="006E3AA9"/>
    <w:rsid w:val="006E403D"/>
    <w:rsid w:val="006F0F28"/>
    <w:rsid w:val="006F2E79"/>
    <w:rsid w:val="006F56C4"/>
    <w:rsid w:val="006F57C1"/>
    <w:rsid w:val="006F6DD6"/>
    <w:rsid w:val="0070166C"/>
    <w:rsid w:val="00701837"/>
    <w:rsid w:val="00701B3D"/>
    <w:rsid w:val="00704ABC"/>
    <w:rsid w:val="00705A6B"/>
    <w:rsid w:val="00706A25"/>
    <w:rsid w:val="00706A36"/>
    <w:rsid w:val="00710B1D"/>
    <w:rsid w:val="00711215"/>
    <w:rsid w:val="007135F3"/>
    <w:rsid w:val="0071431E"/>
    <w:rsid w:val="00714A05"/>
    <w:rsid w:val="00715AD3"/>
    <w:rsid w:val="00715F7B"/>
    <w:rsid w:val="007204E7"/>
    <w:rsid w:val="00721F8D"/>
    <w:rsid w:val="00724744"/>
    <w:rsid w:val="00725FBD"/>
    <w:rsid w:val="00726BD7"/>
    <w:rsid w:val="00726CB9"/>
    <w:rsid w:val="00730402"/>
    <w:rsid w:val="007335C6"/>
    <w:rsid w:val="007339B0"/>
    <w:rsid w:val="00734E6B"/>
    <w:rsid w:val="00735C7D"/>
    <w:rsid w:val="00744E8D"/>
    <w:rsid w:val="00744EA9"/>
    <w:rsid w:val="007475D4"/>
    <w:rsid w:val="007502E8"/>
    <w:rsid w:val="00751BF5"/>
    <w:rsid w:val="00752334"/>
    <w:rsid w:val="00753A0F"/>
    <w:rsid w:val="007543EB"/>
    <w:rsid w:val="007548F6"/>
    <w:rsid w:val="00757B07"/>
    <w:rsid w:val="007601DF"/>
    <w:rsid w:val="00762461"/>
    <w:rsid w:val="007662BE"/>
    <w:rsid w:val="00766586"/>
    <w:rsid w:val="00766E20"/>
    <w:rsid w:val="00774D58"/>
    <w:rsid w:val="00776221"/>
    <w:rsid w:val="0077625C"/>
    <w:rsid w:val="007806C0"/>
    <w:rsid w:val="00782994"/>
    <w:rsid w:val="00782CEF"/>
    <w:rsid w:val="00783FEC"/>
    <w:rsid w:val="0078538B"/>
    <w:rsid w:val="00785CEA"/>
    <w:rsid w:val="00786836"/>
    <w:rsid w:val="00786D1D"/>
    <w:rsid w:val="0078705F"/>
    <w:rsid w:val="00790F66"/>
    <w:rsid w:val="00791B67"/>
    <w:rsid w:val="00791CB6"/>
    <w:rsid w:val="00792C4A"/>
    <w:rsid w:val="00793A34"/>
    <w:rsid w:val="00795B7A"/>
    <w:rsid w:val="0079646A"/>
    <w:rsid w:val="007970F3"/>
    <w:rsid w:val="00797DEE"/>
    <w:rsid w:val="007A3BBC"/>
    <w:rsid w:val="007A4A09"/>
    <w:rsid w:val="007A7452"/>
    <w:rsid w:val="007A796F"/>
    <w:rsid w:val="007B0BF4"/>
    <w:rsid w:val="007B4EC4"/>
    <w:rsid w:val="007C2662"/>
    <w:rsid w:val="007C2D05"/>
    <w:rsid w:val="007C2E6A"/>
    <w:rsid w:val="007C2FBB"/>
    <w:rsid w:val="007C326B"/>
    <w:rsid w:val="007C6947"/>
    <w:rsid w:val="007C6D3E"/>
    <w:rsid w:val="007C7AB4"/>
    <w:rsid w:val="007C7E11"/>
    <w:rsid w:val="007D02A0"/>
    <w:rsid w:val="007D1588"/>
    <w:rsid w:val="007D1628"/>
    <w:rsid w:val="007D1F04"/>
    <w:rsid w:val="007D205C"/>
    <w:rsid w:val="007D2C8D"/>
    <w:rsid w:val="007D487C"/>
    <w:rsid w:val="007D5154"/>
    <w:rsid w:val="007D78CA"/>
    <w:rsid w:val="007E0B8B"/>
    <w:rsid w:val="007E1311"/>
    <w:rsid w:val="007E17D2"/>
    <w:rsid w:val="007E58B3"/>
    <w:rsid w:val="007E66DC"/>
    <w:rsid w:val="007E6881"/>
    <w:rsid w:val="007E6DF8"/>
    <w:rsid w:val="007E71F8"/>
    <w:rsid w:val="007F34B0"/>
    <w:rsid w:val="007F4006"/>
    <w:rsid w:val="007F4311"/>
    <w:rsid w:val="007F509C"/>
    <w:rsid w:val="007F66B4"/>
    <w:rsid w:val="007F70E1"/>
    <w:rsid w:val="007F7182"/>
    <w:rsid w:val="008003CB"/>
    <w:rsid w:val="00800C27"/>
    <w:rsid w:val="0080299A"/>
    <w:rsid w:val="00802C62"/>
    <w:rsid w:val="008033CF"/>
    <w:rsid w:val="00803D5D"/>
    <w:rsid w:val="00810E6D"/>
    <w:rsid w:val="00814E9A"/>
    <w:rsid w:val="00816D7D"/>
    <w:rsid w:val="008171E0"/>
    <w:rsid w:val="008171E9"/>
    <w:rsid w:val="00817406"/>
    <w:rsid w:val="008177F9"/>
    <w:rsid w:val="00817F7B"/>
    <w:rsid w:val="00822FCA"/>
    <w:rsid w:val="008237D1"/>
    <w:rsid w:val="00824D1C"/>
    <w:rsid w:val="00825782"/>
    <w:rsid w:val="00825A1C"/>
    <w:rsid w:val="00825D9F"/>
    <w:rsid w:val="00830232"/>
    <w:rsid w:val="00830FDD"/>
    <w:rsid w:val="008318E7"/>
    <w:rsid w:val="008323BE"/>
    <w:rsid w:val="00832DAD"/>
    <w:rsid w:val="008359C9"/>
    <w:rsid w:val="00836045"/>
    <w:rsid w:val="008438DC"/>
    <w:rsid w:val="0084469F"/>
    <w:rsid w:val="00846B2D"/>
    <w:rsid w:val="00846DD0"/>
    <w:rsid w:val="00850F03"/>
    <w:rsid w:val="008521DA"/>
    <w:rsid w:val="00853094"/>
    <w:rsid w:val="008534BA"/>
    <w:rsid w:val="00853F17"/>
    <w:rsid w:val="00855A9C"/>
    <w:rsid w:val="008572F4"/>
    <w:rsid w:val="00857432"/>
    <w:rsid w:val="00857F7E"/>
    <w:rsid w:val="0086326F"/>
    <w:rsid w:val="008637C4"/>
    <w:rsid w:val="008656F1"/>
    <w:rsid w:val="00865BEB"/>
    <w:rsid w:val="00866D06"/>
    <w:rsid w:val="00870792"/>
    <w:rsid w:val="00873281"/>
    <w:rsid w:val="008745A5"/>
    <w:rsid w:val="00874659"/>
    <w:rsid w:val="00876482"/>
    <w:rsid w:val="00876D1F"/>
    <w:rsid w:val="00881630"/>
    <w:rsid w:val="00882310"/>
    <w:rsid w:val="00882A6E"/>
    <w:rsid w:val="00883BEF"/>
    <w:rsid w:val="00883DCE"/>
    <w:rsid w:val="00884494"/>
    <w:rsid w:val="0088509A"/>
    <w:rsid w:val="00885121"/>
    <w:rsid w:val="0088543E"/>
    <w:rsid w:val="008858D2"/>
    <w:rsid w:val="00886EA5"/>
    <w:rsid w:val="0088719D"/>
    <w:rsid w:val="008909BF"/>
    <w:rsid w:val="00892211"/>
    <w:rsid w:val="0089251E"/>
    <w:rsid w:val="008938A0"/>
    <w:rsid w:val="008956B1"/>
    <w:rsid w:val="00896D01"/>
    <w:rsid w:val="008A27F3"/>
    <w:rsid w:val="008A40D2"/>
    <w:rsid w:val="008A561B"/>
    <w:rsid w:val="008A660D"/>
    <w:rsid w:val="008B251C"/>
    <w:rsid w:val="008B2708"/>
    <w:rsid w:val="008B2DE2"/>
    <w:rsid w:val="008B3B13"/>
    <w:rsid w:val="008B7201"/>
    <w:rsid w:val="008C01EE"/>
    <w:rsid w:val="008C23F3"/>
    <w:rsid w:val="008C3100"/>
    <w:rsid w:val="008C44A2"/>
    <w:rsid w:val="008C6E6B"/>
    <w:rsid w:val="008C722E"/>
    <w:rsid w:val="008D1F03"/>
    <w:rsid w:val="008D5B53"/>
    <w:rsid w:val="008E35EC"/>
    <w:rsid w:val="008E740F"/>
    <w:rsid w:val="008E779E"/>
    <w:rsid w:val="008F0A4E"/>
    <w:rsid w:val="008F1975"/>
    <w:rsid w:val="008F19F1"/>
    <w:rsid w:val="008F5AB4"/>
    <w:rsid w:val="008F705D"/>
    <w:rsid w:val="009004BE"/>
    <w:rsid w:val="00901B6A"/>
    <w:rsid w:val="00902B16"/>
    <w:rsid w:val="00902F9B"/>
    <w:rsid w:val="00906869"/>
    <w:rsid w:val="00910EE8"/>
    <w:rsid w:val="0091101A"/>
    <w:rsid w:val="00913442"/>
    <w:rsid w:val="00917D63"/>
    <w:rsid w:val="00917E43"/>
    <w:rsid w:val="00920037"/>
    <w:rsid w:val="00920A45"/>
    <w:rsid w:val="00920BED"/>
    <w:rsid w:val="00921A2C"/>
    <w:rsid w:val="00923C97"/>
    <w:rsid w:val="00926A15"/>
    <w:rsid w:val="00931B8B"/>
    <w:rsid w:val="009356D1"/>
    <w:rsid w:val="00937295"/>
    <w:rsid w:val="0094183F"/>
    <w:rsid w:val="00942A17"/>
    <w:rsid w:val="00946385"/>
    <w:rsid w:val="00946516"/>
    <w:rsid w:val="00946D39"/>
    <w:rsid w:val="00947231"/>
    <w:rsid w:val="00951634"/>
    <w:rsid w:val="00955E2F"/>
    <w:rsid w:val="009560C8"/>
    <w:rsid w:val="00962C97"/>
    <w:rsid w:val="00964E6A"/>
    <w:rsid w:val="009666FC"/>
    <w:rsid w:val="00966784"/>
    <w:rsid w:val="00966B2B"/>
    <w:rsid w:val="00973043"/>
    <w:rsid w:val="009740FE"/>
    <w:rsid w:val="00977617"/>
    <w:rsid w:val="00980A56"/>
    <w:rsid w:val="00981756"/>
    <w:rsid w:val="00986C2E"/>
    <w:rsid w:val="00991D80"/>
    <w:rsid w:val="00993266"/>
    <w:rsid w:val="00994FC0"/>
    <w:rsid w:val="00997DE7"/>
    <w:rsid w:val="009A4030"/>
    <w:rsid w:val="009A41D8"/>
    <w:rsid w:val="009A744D"/>
    <w:rsid w:val="009B0E1E"/>
    <w:rsid w:val="009B1039"/>
    <w:rsid w:val="009B2B5C"/>
    <w:rsid w:val="009B2F8C"/>
    <w:rsid w:val="009B428C"/>
    <w:rsid w:val="009B6DF3"/>
    <w:rsid w:val="009B6FDA"/>
    <w:rsid w:val="009C078E"/>
    <w:rsid w:val="009C30BB"/>
    <w:rsid w:val="009C4DD0"/>
    <w:rsid w:val="009C7611"/>
    <w:rsid w:val="009D3565"/>
    <w:rsid w:val="009D4175"/>
    <w:rsid w:val="009D675A"/>
    <w:rsid w:val="009E0693"/>
    <w:rsid w:val="009E17C0"/>
    <w:rsid w:val="009E6715"/>
    <w:rsid w:val="009E6A14"/>
    <w:rsid w:val="009E6FA9"/>
    <w:rsid w:val="009F1129"/>
    <w:rsid w:val="009F1CFC"/>
    <w:rsid w:val="009F2168"/>
    <w:rsid w:val="009F2204"/>
    <w:rsid w:val="009F2CC1"/>
    <w:rsid w:val="009F7080"/>
    <w:rsid w:val="009F7E3E"/>
    <w:rsid w:val="00A00E33"/>
    <w:rsid w:val="00A0540A"/>
    <w:rsid w:val="00A11B35"/>
    <w:rsid w:val="00A13344"/>
    <w:rsid w:val="00A14036"/>
    <w:rsid w:val="00A1694E"/>
    <w:rsid w:val="00A17C51"/>
    <w:rsid w:val="00A17EDA"/>
    <w:rsid w:val="00A24CC4"/>
    <w:rsid w:val="00A255CE"/>
    <w:rsid w:val="00A30A80"/>
    <w:rsid w:val="00A30C89"/>
    <w:rsid w:val="00A30CB1"/>
    <w:rsid w:val="00A32759"/>
    <w:rsid w:val="00A32A53"/>
    <w:rsid w:val="00A33676"/>
    <w:rsid w:val="00A348F5"/>
    <w:rsid w:val="00A360AE"/>
    <w:rsid w:val="00A36672"/>
    <w:rsid w:val="00A40715"/>
    <w:rsid w:val="00A41715"/>
    <w:rsid w:val="00A42B5B"/>
    <w:rsid w:val="00A43AED"/>
    <w:rsid w:val="00A443E3"/>
    <w:rsid w:val="00A4547A"/>
    <w:rsid w:val="00A4645A"/>
    <w:rsid w:val="00A472CB"/>
    <w:rsid w:val="00A47EE6"/>
    <w:rsid w:val="00A506AD"/>
    <w:rsid w:val="00A5142E"/>
    <w:rsid w:val="00A53D82"/>
    <w:rsid w:val="00A60CF1"/>
    <w:rsid w:val="00A64642"/>
    <w:rsid w:val="00A67247"/>
    <w:rsid w:val="00A6726C"/>
    <w:rsid w:val="00A7288F"/>
    <w:rsid w:val="00A73929"/>
    <w:rsid w:val="00A742E1"/>
    <w:rsid w:val="00A7595F"/>
    <w:rsid w:val="00A759AE"/>
    <w:rsid w:val="00A76357"/>
    <w:rsid w:val="00A80FE4"/>
    <w:rsid w:val="00A82369"/>
    <w:rsid w:val="00A85282"/>
    <w:rsid w:val="00A8679A"/>
    <w:rsid w:val="00A87027"/>
    <w:rsid w:val="00A87AE7"/>
    <w:rsid w:val="00A87B2B"/>
    <w:rsid w:val="00A90B96"/>
    <w:rsid w:val="00A926C6"/>
    <w:rsid w:val="00A93CBC"/>
    <w:rsid w:val="00A95E8A"/>
    <w:rsid w:val="00A962F6"/>
    <w:rsid w:val="00A97D8D"/>
    <w:rsid w:val="00AA0087"/>
    <w:rsid w:val="00AA2EAB"/>
    <w:rsid w:val="00AA4E02"/>
    <w:rsid w:val="00AA706A"/>
    <w:rsid w:val="00AA740C"/>
    <w:rsid w:val="00AB09DE"/>
    <w:rsid w:val="00AB11AC"/>
    <w:rsid w:val="00AB2003"/>
    <w:rsid w:val="00AB33B9"/>
    <w:rsid w:val="00AB666D"/>
    <w:rsid w:val="00AB7D54"/>
    <w:rsid w:val="00AC03EA"/>
    <w:rsid w:val="00AC0C98"/>
    <w:rsid w:val="00AC0CDF"/>
    <w:rsid w:val="00AC106E"/>
    <w:rsid w:val="00AC3616"/>
    <w:rsid w:val="00AC395F"/>
    <w:rsid w:val="00AD2B0B"/>
    <w:rsid w:val="00AD2B33"/>
    <w:rsid w:val="00AD3CB0"/>
    <w:rsid w:val="00AD4E7E"/>
    <w:rsid w:val="00AD58CC"/>
    <w:rsid w:val="00AD7347"/>
    <w:rsid w:val="00AE1FC1"/>
    <w:rsid w:val="00AE30A9"/>
    <w:rsid w:val="00AE3573"/>
    <w:rsid w:val="00AE4FEE"/>
    <w:rsid w:val="00AE5AE0"/>
    <w:rsid w:val="00AF1B9F"/>
    <w:rsid w:val="00AF1E7D"/>
    <w:rsid w:val="00AF3448"/>
    <w:rsid w:val="00AF4C23"/>
    <w:rsid w:val="00AF4C51"/>
    <w:rsid w:val="00AF56CB"/>
    <w:rsid w:val="00AF592C"/>
    <w:rsid w:val="00AF6E18"/>
    <w:rsid w:val="00B01CEE"/>
    <w:rsid w:val="00B02151"/>
    <w:rsid w:val="00B0382C"/>
    <w:rsid w:val="00B03EC8"/>
    <w:rsid w:val="00B04332"/>
    <w:rsid w:val="00B05096"/>
    <w:rsid w:val="00B074E4"/>
    <w:rsid w:val="00B07CEB"/>
    <w:rsid w:val="00B106BB"/>
    <w:rsid w:val="00B126AB"/>
    <w:rsid w:val="00B13258"/>
    <w:rsid w:val="00B155F2"/>
    <w:rsid w:val="00B20074"/>
    <w:rsid w:val="00B2255C"/>
    <w:rsid w:val="00B26578"/>
    <w:rsid w:val="00B266E6"/>
    <w:rsid w:val="00B270D6"/>
    <w:rsid w:val="00B30E4F"/>
    <w:rsid w:val="00B3159A"/>
    <w:rsid w:val="00B34171"/>
    <w:rsid w:val="00B35E8E"/>
    <w:rsid w:val="00B36805"/>
    <w:rsid w:val="00B405EA"/>
    <w:rsid w:val="00B407E8"/>
    <w:rsid w:val="00B40B0E"/>
    <w:rsid w:val="00B40B93"/>
    <w:rsid w:val="00B425A9"/>
    <w:rsid w:val="00B42C8C"/>
    <w:rsid w:val="00B4357A"/>
    <w:rsid w:val="00B52C1F"/>
    <w:rsid w:val="00B52D59"/>
    <w:rsid w:val="00B53177"/>
    <w:rsid w:val="00B534A1"/>
    <w:rsid w:val="00B54263"/>
    <w:rsid w:val="00B56D5D"/>
    <w:rsid w:val="00B61376"/>
    <w:rsid w:val="00B634D8"/>
    <w:rsid w:val="00B63939"/>
    <w:rsid w:val="00B65BE3"/>
    <w:rsid w:val="00B661AB"/>
    <w:rsid w:val="00B66295"/>
    <w:rsid w:val="00B677A9"/>
    <w:rsid w:val="00B7115D"/>
    <w:rsid w:val="00B71706"/>
    <w:rsid w:val="00B72195"/>
    <w:rsid w:val="00B754E8"/>
    <w:rsid w:val="00B80EC0"/>
    <w:rsid w:val="00B819A5"/>
    <w:rsid w:val="00B82D58"/>
    <w:rsid w:val="00B8385B"/>
    <w:rsid w:val="00B863CD"/>
    <w:rsid w:val="00B8642F"/>
    <w:rsid w:val="00B866DC"/>
    <w:rsid w:val="00B87347"/>
    <w:rsid w:val="00B877ED"/>
    <w:rsid w:val="00B87B57"/>
    <w:rsid w:val="00B92F43"/>
    <w:rsid w:val="00B9642A"/>
    <w:rsid w:val="00B96E9B"/>
    <w:rsid w:val="00BA1F75"/>
    <w:rsid w:val="00BA5981"/>
    <w:rsid w:val="00BA6545"/>
    <w:rsid w:val="00BA7E0F"/>
    <w:rsid w:val="00BB08EC"/>
    <w:rsid w:val="00BB1C5F"/>
    <w:rsid w:val="00BB6E87"/>
    <w:rsid w:val="00BB713F"/>
    <w:rsid w:val="00BC05D0"/>
    <w:rsid w:val="00BC503F"/>
    <w:rsid w:val="00BC6E5F"/>
    <w:rsid w:val="00BC726F"/>
    <w:rsid w:val="00BF03FF"/>
    <w:rsid w:val="00BF278F"/>
    <w:rsid w:val="00BF2871"/>
    <w:rsid w:val="00BF3EAC"/>
    <w:rsid w:val="00BF4B4A"/>
    <w:rsid w:val="00BF6C55"/>
    <w:rsid w:val="00BF7703"/>
    <w:rsid w:val="00C02F63"/>
    <w:rsid w:val="00C049D8"/>
    <w:rsid w:val="00C04E0F"/>
    <w:rsid w:val="00C061AD"/>
    <w:rsid w:val="00C17471"/>
    <w:rsid w:val="00C176B0"/>
    <w:rsid w:val="00C22E8B"/>
    <w:rsid w:val="00C274F9"/>
    <w:rsid w:val="00C30BB4"/>
    <w:rsid w:val="00C30F82"/>
    <w:rsid w:val="00C31C28"/>
    <w:rsid w:val="00C32C95"/>
    <w:rsid w:val="00C375C2"/>
    <w:rsid w:val="00C3770A"/>
    <w:rsid w:val="00C41FC6"/>
    <w:rsid w:val="00C42377"/>
    <w:rsid w:val="00C51ACF"/>
    <w:rsid w:val="00C5205E"/>
    <w:rsid w:val="00C536C0"/>
    <w:rsid w:val="00C53B4D"/>
    <w:rsid w:val="00C54883"/>
    <w:rsid w:val="00C569BB"/>
    <w:rsid w:val="00C60B7A"/>
    <w:rsid w:val="00C61D36"/>
    <w:rsid w:val="00C62524"/>
    <w:rsid w:val="00C634F6"/>
    <w:rsid w:val="00C65B87"/>
    <w:rsid w:val="00C6698F"/>
    <w:rsid w:val="00C74FF5"/>
    <w:rsid w:val="00C764E1"/>
    <w:rsid w:val="00C7706B"/>
    <w:rsid w:val="00C77D0B"/>
    <w:rsid w:val="00C77FA5"/>
    <w:rsid w:val="00C815DD"/>
    <w:rsid w:val="00C84177"/>
    <w:rsid w:val="00C84CE1"/>
    <w:rsid w:val="00C864D0"/>
    <w:rsid w:val="00C8669A"/>
    <w:rsid w:val="00C86F22"/>
    <w:rsid w:val="00C86FD3"/>
    <w:rsid w:val="00C902AE"/>
    <w:rsid w:val="00C92BB7"/>
    <w:rsid w:val="00C95062"/>
    <w:rsid w:val="00C959C9"/>
    <w:rsid w:val="00C966BF"/>
    <w:rsid w:val="00C971F2"/>
    <w:rsid w:val="00CA2449"/>
    <w:rsid w:val="00CA50F6"/>
    <w:rsid w:val="00CA5D4D"/>
    <w:rsid w:val="00CA756E"/>
    <w:rsid w:val="00CB0187"/>
    <w:rsid w:val="00CB134A"/>
    <w:rsid w:val="00CB36F7"/>
    <w:rsid w:val="00CB6AE9"/>
    <w:rsid w:val="00CB6F2C"/>
    <w:rsid w:val="00CB6FBA"/>
    <w:rsid w:val="00CC0121"/>
    <w:rsid w:val="00CC44C9"/>
    <w:rsid w:val="00CC5E72"/>
    <w:rsid w:val="00CC5FDC"/>
    <w:rsid w:val="00CD010C"/>
    <w:rsid w:val="00CD02E2"/>
    <w:rsid w:val="00CD0A79"/>
    <w:rsid w:val="00CD15AC"/>
    <w:rsid w:val="00CD34D5"/>
    <w:rsid w:val="00CD37F6"/>
    <w:rsid w:val="00CD4271"/>
    <w:rsid w:val="00CD5B95"/>
    <w:rsid w:val="00CD5CB6"/>
    <w:rsid w:val="00CD64CB"/>
    <w:rsid w:val="00CE09AE"/>
    <w:rsid w:val="00CE0A7D"/>
    <w:rsid w:val="00CE2AD4"/>
    <w:rsid w:val="00CE2C2D"/>
    <w:rsid w:val="00CE3CEF"/>
    <w:rsid w:val="00CE3F1D"/>
    <w:rsid w:val="00CE537C"/>
    <w:rsid w:val="00CE5D7C"/>
    <w:rsid w:val="00CE695D"/>
    <w:rsid w:val="00CE6C71"/>
    <w:rsid w:val="00CF08A4"/>
    <w:rsid w:val="00CF0FF0"/>
    <w:rsid w:val="00CF355F"/>
    <w:rsid w:val="00CF5B48"/>
    <w:rsid w:val="00CF7970"/>
    <w:rsid w:val="00D02B68"/>
    <w:rsid w:val="00D03402"/>
    <w:rsid w:val="00D0383B"/>
    <w:rsid w:val="00D04899"/>
    <w:rsid w:val="00D04A68"/>
    <w:rsid w:val="00D05F00"/>
    <w:rsid w:val="00D06E13"/>
    <w:rsid w:val="00D07F19"/>
    <w:rsid w:val="00D10D33"/>
    <w:rsid w:val="00D1562A"/>
    <w:rsid w:val="00D16188"/>
    <w:rsid w:val="00D17C7A"/>
    <w:rsid w:val="00D17D47"/>
    <w:rsid w:val="00D17E30"/>
    <w:rsid w:val="00D2065A"/>
    <w:rsid w:val="00D20980"/>
    <w:rsid w:val="00D218B8"/>
    <w:rsid w:val="00D304C2"/>
    <w:rsid w:val="00D3427A"/>
    <w:rsid w:val="00D35728"/>
    <w:rsid w:val="00D3572C"/>
    <w:rsid w:val="00D413A0"/>
    <w:rsid w:val="00D41904"/>
    <w:rsid w:val="00D428D8"/>
    <w:rsid w:val="00D436B2"/>
    <w:rsid w:val="00D4663C"/>
    <w:rsid w:val="00D50AEC"/>
    <w:rsid w:val="00D51605"/>
    <w:rsid w:val="00D52E41"/>
    <w:rsid w:val="00D54B3D"/>
    <w:rsid w:val="00D55809"/>
    <w:rsid w:val="00D55976"/>
    <w:rsid w:val="00D55ECA"/>
    <w:rsid w:val="00D5661E"/>
    <w:rsid w:val="00D56D6A"/>
    <w:rsid w:val="00D575F9"/>
    <w:rsid w:val="00D61DBD"/>
    <w:rsid w:val="00D6292F"/>
    <w:rsid w:val="00D633F2"/>
    <w:rsid w:val="00D66AD2"/>
    <w:rsid w:val="00D73E0C"/>
    <w:rsid w:val="00D74774"/>
    <w:rsid w:val="00D74A82"/>
    <w:rsid w:val="00D7657C"/>
    <w:rsid w:val="00D76A37"/>
    <w:rsid w:val="00D77BAD"/>
    <w:rsid w:val="00D829B1"/>
    <w:rsid w:val="00D82CAF"/>
    <w:rsid w:val="00D842A2"/>
    <w:rsid w:val="00D86709"/>
    <w:rsid w:val="00D87577"/>
    <w:rsid w:val="00D900B8"/>
    <w:rsid w:val="00D90F3F"/>
    <w:rsid w:val="00D92F47"/>
    <w:rsid w:val="00D93474"/>
    <w:rsid w:val="00D93F1E"/>
    <w:rsid w:val="00D943EB"/>
    <w:rsid w:val="00D947B3"/>
    <w:rsid w:val="00D94A35"/>
    <w:rsid w:val="00D9578E"/>
    <w:rsid w:val="00D95C02"/>
    <w:rsid w:val="00D964DD"/>
    <w:rsid w:val="00D973B6"/>
    <w:rsid w:val="00DA0950"/>
    <w:rsid w:val="00DA3F9F"/>
    <w:rsid w:val="00DA6B73"/>
    <w:rsid w:val="00DA72A9"/>
    <w:rsid w:val="00DA7B00"/>
    <w:rsid w:val="00DB0FD7"/>
    <w:rsid w:val="00DB3085"/>
    <w:rsid w:val="00DB36E2"/>
    <w:rsid w:val="00DB3D47"/>
    <w:rsid w:val="00DB4685"/>
    <w:rsid w:val="00DB6736"/>
    <w:rsid w:val="00DC2332"/>
    <w:rsid w:val="00DC2470"/>
    <w:rsid w:val="00DC3027"/>
    <w:rsid w:val="00DC30D3"/>
    <w:rsid w:val="00DC4210"/>
    <w:rsid w:val="00DC5CE2"/>
    <w:rsid w:val="00DC6973"/>
    <w:rsid w:val="00DC786E"/>
    <w:rsid w:val="00DD08CC"/>
    <w:rsid w:val="00DD1001"/>
    <w:rsid w:val="00DD276C"/>
    <w:rsid w:val="00DD488D"/>
    <w:rsid w:val="00DD56A6"/>
    <w:rsid w:val="00DD7BA2"/>
    <w:rsid w:val="00DE0CF3"/>
    <w:rsid w:val="00DE6D1E"/>
    <w:rsid w:val="00DF2430"/>
    <w:rsid w:val="00DF6071"/>
    <w:rsid w:val="00DF74B6"/>
    <w:rsid w:val="00DF759C"/>
    <w:rsid w:val="00DF7796"/>
    <w:rsid w:val="00E0142B"/>
    <w:rsid w:val="00E0473E"/>
    <w:rsid w:val="00E055BF"/>
    <w:rsid w:val="00E0586B"/>
    <w:rsid w:val="00E10B97"/>
    <w:rsid w:val="00E10E2E"/>
    <w:rsid w:val="00E113D9"/>
    <w:rsid w:val="00E1414A"/>
    <w:rsid w:val="00E141DD"/>
    <w:rsid w:val="00E14884"/>
    <w:rsid w:val="00E15F9B"/>
    <w:rsid w:val="00E17420"/>
    <w:rsid w:val="00E20F49"/>
    <w:rsid w:val="00E214F1"/>
    <w:rsid w:val="00E22403"/>
    <w:rsid w:val="00E27A01"/>
    <w:rsid w:val="00E313B9"/>
    <w:rsid w:val="00E31B94"/>
    <w:rsid w:val="00E32FD5"/>
    <w:rsid w:val="00E36FFF"/>
    <w:rsid w:val="00E37348"/>
    <w:rsid w:val="00E4059A"/>
    <w:rsid w:val="00E41F55"/>
    <w:rsid w:val="00E42B92"/>
    <w:rsid w:val="00E4322E"/>
    <w:rsid w:val="00E46243"/>
    <w:rsid w:val="00E467C6"/>
    <w:rsid w:val="00E51974"/>
    <w:rsid w:val="00E53884"/>
    <w:rsid w:val="00E54A6F"/>
    <w:rsid w:val="00E552A8"/>
    <w:rsid w:val="00E578D5"/>
    <w:rsid w:val="00E60501"/>
    <w:rsid w:val="00E62532"/>
    <w:rsid w:val="00E6299B"/>
    <w:rsid w:val="00E64BED"/>
    <w:rsid w:val="00E65265"/>
    <w:rsid w:val="00E66E27"/>
    <w:rsid w:val="00E67868"/>
    <w:rsid w:val="00E70D64"/>
    <w:rsid w:val="00E717BE"/>
    <w:rsid w:val="00E71B96"/>
    <w:rsid w:val="00E746B4"/>
    <w:rsid w:val="00E746DC"/>
    <w:rsid w:val="00E74903"/>
    <w:rsid w:val="00E75834"/>
    <w:rsid w:val="00E76C8C"/>
    <w:rsid w:val="00E77FBF"/>
    <w:rsid w:val="00E81262"/>
    <w:rsid w:val="00E81802"/>
    <w:rsid w:val="00E819F7"/>
    <w:rsid w:val="00E81B63"/>
    <w:rsid w:val="00E822EB"/>
    <w:rsid w:val="00E82B09"/>
    <w:rsid w:val="00E834D5"/>
    <w:rsid w:val="00E8777D"/>
    <w:rsid w:val="00E87CA9"/>
    <w:rsid w:val="00E91B51"/>
    <w:rsid w:val="00E93834"/>
    <w:rsid w:val="00E946EB"/>
    <w:rsid w:val="00E95101"/>
    <w:rsid w:val="00E97984"/>
    <w:rsid w:val="00EA0308"/>
    <w:rsid w:val="00EA3BA1"/>
    <w:rsid w:val="00EA48EB"/>
    <w:rsid w:val="00EA5C46"/>
    <w:rsid w:val="00EB0B8C"/>
    <w:rsid w:val="00EB1956"/>
    <w:rsid w:val="00EB1D9E"/>
    <w:rsid w:val="00EB269C"/>
    <w:rsid w:val="00EB2C8D"/>
    <w:rsid w:val="00EB38C2"/>
    <w:rsid w:val="00EB4A5A"/>
    <w:rsid w:val="00EB7826"/>
    <w:rsid w:val="00EB79B9"/>
    <w:rsid w:val="00EC067B"/>
    <w:rsid w:val="00EC12B6"/>
    <w:rsid w:val="00EC15FA"/>
    <w:rsid w:val="00EC3A87"/>
    <w:rsid w:val="00EC540D"/>
    <w:rsid w:val="00EC6162"/>
    <w:rsid w:val="00EC6FCB"/>
    <w:rsid w:val="00EC70F2"/>
    <w:rsid w:val="00ED39F3"/>
    <w:rsid w:val="00ED434B"/>
    <w:rsid w:val="00ED4A61"/>
    <w:rsid w:val="00ED4E90"/>
    <w:rsid w:val="00ED5228"/>
    <w:rsid w:val="00ED528F"/>
    <w:rsid w:val="00ED73E7"/>
    <w:rsid w:val="00ED7E1B"/>
    <w:rsid w:val="00EE41BB"/>
    <w:rsid w:val="00EE4472"/>
    <w:rsid w:val="00EE5864"/>
    <w:rsid w:val="00EE6010"/>
    <w:rsid w:val="00EE6BF5"/>
    <w:rsid w:val="00EE7A0F"/>
    <w:rsid w:val="00EF2685"/>
    <w:rsid w:val="00EF53B2"/>
    <w:rsid w:val="00EF5459"/>
    <w:rsid w:val="00EF5656"/>
    <w:rsid w:val="00EF7AB1"/>
    <w:rsid w:val="00F0095D"/>
    <w:rsid w:val="00F00C5E"/>
    <w:rsid w:val="00F01216"/>
    <w:rsid w:val="00F03852"/>
    <w:rsid w:val="00F04E84"/>
    <w:rsid w:val="00F06B22"/>
    <w:rsid w:val="00F1132E"/>
    <w:rsid w:val="00F117B6"/>
    <w:rsid w:val="00F12EB1"/>
    <w:rsid w:val="00F140E0"/>
    <w:rsid w:val="00F1637C"/>
    <w:rsid w:val="00F17CE8"/>
    <w:rsid w:val="00F22BFC"/>
    <w:rsid w:val="00F26BF8"/>
    <w:rsid w:val="00F319EC"/>
    <w:rsid w:val="00F332E1"/>
    <w:rsid w:val="00F347AD"/>
    <w:rsid w:val="00F37182"/>
    <w:rsid w:val="00F409BF"/>
    <w:rsid w:val="00F40BD6"/>
    <w:rsid w:val="00F44A2D"/>
    <w:rsid w:val="00F46021"/>
    <w:rsid w:val="00F46F8B"/>
    <w:rsid w:val="00F47AE8"/>
    <w:rsid w:val="00F50125"/>
    <w:rsid w:val="00F5111F"/>
    <w:rsid w:val="00F54BDB"/>
    <w:rsid w:val="00F54C1F"/>
    <w:rsid w:val="00F55562"/>
    <w:rsid w:val="00F55622"/>
    <w:rsid w:val="00F57B91"/>
    <w:rsid w:val="00F60706"/>
    <w:rsid w:val="00F60792"/>
    <w:rsid w:val="00F62C37"/>
    <w:rsid w:val="00F64E72"/>
    <w:rsid w:val="00F66232"/>
    <w:rsid w:val="00F663A8"/>
    <w:rsid w:val="00F66E0C"/>
    <w:rsid w:val="00F679C1"/>
    <w:rsid w:val="00F67CAB"/>
    <w:rsid w:val="00F702BB"/>
    <w:rsid w:val="00F743FA"/>
    <w:rsid w:val="00F75E4A"/>
    <w:rsid w:val="00F75EF4"/>
    <w:rsid w:val="00F76502"/>
    <w:rsid w:val="00F76E7D"/>
    <w:rsid w:val="00F816B5"/>
    <w:rsid w:val="00F82536"/>
    <w:rsid w:val="00F82F0C"/>
    <w:rsid w:val="00F8456D"/>
    <w:rsid w:val="00F846A9"/>
    <w:rsid w:val="00F84754"/>
    <w:rsid w:val="00F854C9"/>
    <w:rsid w:val="00F86E5A"/>
    <w:rsid w:val="00F90A5F"/>
    <w:rsid w:val="00F90EDE"/>
    <w:rsid w:val="00F91ED4"/>
    <w:rsid w:val="00F9270B"/>
    <w:rsid w:val="00F94A67"/>
    <w:rsid w:val="00F95FEF"/>
    <w:rsid w:val="00F961BE"/>
    <w:rsid w:val="00F970B4"/>
    <w:rsid w:val="00FA53C4"/>
    <w:rsid w:val="00FA6CC5"/>
    <w:rsid w:val="00FA7190"/>
    <w:rsid w:val="00FB0FB9"/>
    <w:rsid w:val="00FB0FE7"/>
    <w:rsid w:val="00FB54EB"/>
    <w:rsid w:val="00FB5F9B"/>
    <w:rsid w:val="00FB671F"/>
    <w:rsid w:val="00FB7A51"/>
    <w:rsid w:val="00FC2A62"/>
    <w:rsid w:val="00FC6495"/>
    <w:rsid w:val="00FC7EB2"/>
    <w:rsid w:val="00FD0C71"/>
    <w:rsid w:val="00FD173B"/>
    <w:rsid w:val="00FD2D5B"/>
    <w:rsid w:val="00FD2F39"/>
    <w:rsid w:val="00FD4599"/>
    <w:rsid w:val="00FD51B1"/>
    <w:rsid w:val="00FD5B8C"/>
    <w:rsid w:val="00FD6308"/>
    <w:rsid w:val="00FE35AD"/>
    <w:rsid w:val="00FF10B5"/>
    <w:rsid w:val="00FF2D9F"/>
    <w:rsid w:val="00FF3A45"/>
    <w:rsid w:val="00FF403D"/>
    <w:rsid w:val="00FF70C9"/>
    <w:rsid w:val="00FF78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AB63"/>
  <w15:chartTrackingRefBased/>
  <w15:docId w15:val="{038D7FF6-D199-4A22-A63E-51BD2DD4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91E"/>
    <w:pPr>
      <w:spacing w:after="200" w:line="276" w:lineRule="auto"/>
      <w:jc w:val="left"/>
    </w:pPr>
    <w:rPr>
      <w:rFonts w:ascii="Calibri" w:eastAsia="Times New Roman" w:hAnsi="Calibri" w:cs="Times New Roman"/>
      <w:color w:val="auto"/>
      <w:sz w:val="22"/>
      <w:szCs w:val="22"/>
    </w:rPr>
  </w:style>
  <w:style w:type="paragraph" w:styleId="Heading1">
    <w:name w:val="heading 1"/>
    <w:basedOn w:val="Normal"/>
    <w:link w:val="Heading1Char"/>
    <w:uiPriority w:val="9"/>
    <w:qFormat/>
    <w:rsid w:val="00E819F7"/>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91E"/>
    <w:pPr>
      <w:jc w:val="left"/>
    </w:pPr>
    <w:rPr>
      <w:rFonts w:ascii="Times New Roman" w:eastAsia="Times New Roman" w:hAnsi="Times New Roman" w:cs="Times New Roman"/>
      <w:color w:val="auto"/>
      <w:szCs w:val="20"/>
    </w:rPr>
  </w:style>
  <w:style w:type="paragraph" w:styleId="Footer">
    <w:name w:val="footer"/>
    <w:basedOn w:val="Normal"/>
    <w:link w:val="FooterChar"/>
    <w:uiPriority w:val="99"/>
    <w:unhideWhenUsed/>
    <w:rsid w:val="000A191E"/>
    <w:pPr>
      <w:tabs>
        <w:tab w:val="center" w:pos="4680"/>
        <w:tab w:val="right" w:pos="9360"/>
      </w:tabs>
    </w:pPr>
  </w:style>
  <w:style w:type="character" w:customStyle="1" w:styleId="FooterChar">
    <w:name w:val="Footer Char"/>
    <w:basedOn w:val="DefaultParagraphFont"/>
    <w:link w:val="Footer"/>
    <w:uiPriority w:val="99"/>
    <w:rsid w:val="000A191E"/>
    <w:rPr>
      <w:rFonts w:ascii="Calibri" w:eastAsia="Times New Roman" w:hAnsi="Calibri" w:cs="Times New Roman"/>
      <w:color w:val="auto"/>
      <w:sz w:val="22"/>
      <w:szCs w:val="22"/>
    </w:rPr>
  </w:style>
  <w:style w:type="paragraph" w:styleId="FootnoteText">
    <w:name w:val="footnote text"/>
    <w:aliases w:val="Знак Знак Знак Знак,Знак Знак, Знак Знак Знак Знак,Текст сноски1,Текст сноски Знак Знак,Текст сноски Знак1 Знак Знак,Текст сноски Знак Знак Знак Знак,Текст сноски Знак1 Знак1,Текст сноски Знак Знак Знак1,Текст сноски Знак1 Знак Знак Знак,f"/>
    <w:basedOn w:val="Normal"/>
    <w:link w:val="FootnoteTextChar"/>
    <w:uiPriority w:val="99"/>
    <w:unhideWhenUsed/>
    <w:qFormat/>
    <w:rsid w:val="000A191E"/>
    <w:rPr>
      <w:sz w:val="20"/>
      <w:szCs w:val="20"/>
    </w:rPr>
  </w:style>
  <w:style w:type="character" w:customStyle="1" w:styleId="FootnoteTextChar">
    <w:name w:val="Footnote Text Char"/>
    <w:aliases w:val="Знак Знак Знак Знак Char1,Знак Знак Char1, Знак Знак Знак Знак Char1,Текст сноски1 Char1,Текст сноски Знак Знак Char1,Текст сноски Знак1 Знак Знак Char1,Текст сноски Знак Знак Знак Знак Char1,Текст сноски Знак1 Знак1 Char1,f Char1"/>
    <w:basedOn w:val="DefaultParagraphFont"/>
    <w:link w:val="FootnoteText"/>
    <w:uiPriority w:val="99"/>
    <w:semiHidden/>
    <w:rsid w:val="000A191E"/>
    <w:rPr>
      <w:rFonts w:ascii="Calibri" w:eastAsia="Times New Roman" w:hAnsi="Calibri" w:cs="Times New Roman"/>
      <w:color w:val="auto"/>
      <w:sz w:val="20"/>
      <w:szCs w:val="20"/>
    </w:rPr>
  </w:style>
  <w:style w:type="character" w:styleId="FootnoteReference">
    <w:name w:val="footnote reference"/>
    <w:aliases w:val="ftref,16 Point,Superscript 6 Point,Fußnotenzeichen DISS,fr,BVI fnr,(NECG) Footnote Reference,footnote ref,Char Char Char Char Car Char"/>
    <w:uiPriority w:val="99"/>
    <w:unhideWhenUsed/>
    <w:rsid w:val="000A191E"/>
    <w:rPr>
      <w:vertAlign w:val="superscript"/>
    </w:rPr>
  </w:style>
  <w:style w:type="paragraph" w:styleId="ListParagraph">
    <w:name w:val="List Paragraph"/>
    <w:aliases w:val="Bullets,Heading Number,List Paragraph1,Paragraph"/>
    <w:basedOn w:val="Normal"/>
    <w:link w:val="ListParagraphChar"/>
    <w:uiPriority w:val="34"/>
    <w:qFormat/>
    <w:rsid w:val="00E81B63"/>
    <w:pPr>
      <w:ind w:left="720"/>
      <w:contextualSpacing/>
    </w:pPr>
  </w:style>
  <w:style w:type="character" w:styleId="Hyperlink">
    <w:name w:val="Hyperlink"/>
    <w:basedOn w:val="DefaultParagraphFont"/>
    <w:uiPriority w:val="99"/>
    <w:unhideWhenUsed/>
    <w:rsid w:val="006F2E79"/>
    <w:rPr>
      <w:color w:val="0563C1" w:themeColor="hyperlink"/>
      <w:u w:val="single"/>
    </w:rPr>
  </w:style>
  <w:style w:type="character" w:styleId="UnresolvedMention">
    <w:name w:val="Unresolved Mention"/>
    <w:basedOn w:val="DefaultParagraphFont"/>
    <w:uiPriority w:val="99"/>
    <w:semiHidden/>
    <w:unhideWhenUsed/>
    <w:rsid w:val="006F2E79"/>
    <w:rPr>
      <w:color w:val="605E5C"/>
      <w:shd w:val="clear" w:color="auto" w:fill="E1DFDD"/>
    </w:rPr>
  </w:style>
  <w:style w:type="table" w:styleId="TableGrid">
    <w:name w:val="Table Grid"/>
    <w:basedOn w:val="TableNormal"/>
    <w:uiPriority w:val="39"/>
    <w:rsid w:val="00157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534A1"/>
    <w:rPr>
      <w:rFonts w:ascii="Times New Roman" w:hAnsi="Times New Roman"/>
      <w:sz w:val="24"/>
      <w:szCs w:val="24"/>
    </w:rPr>
  </w:style>
  <w:style w:type="character" w:customStyle="1" w:styleId="mceitemhidden">
    <w:name w:val="mceitemhidden"/>
    <w:basedOn w:val="DefaultParagraphFont"/>
    <w:rsid w:val="00A5142E"/>
  </w:style>
  <w:style w:type="character" w:customStyle="1" w:styleId="mceitemhiddenspellword">
    <w:name w:val="mceitemhiddenspellword"/>
    <w:basedOn w:val="DefaultParagraphFont"/>
    <w:rsid w:val="00A5142E"/>
  </w:style>
  <w:style w:type="character" w:customStyle="1" w:styleId="ListParagraphChar">
    <w:name w:val="List Paragraph Char"/>
    <w:aliases w:val="Bullets Char,Heading Number Char,List Paragraph1 Char,Paragraph Char"/>
    <w:link w:val="ListParagraph"/>
    <w:uiPriority w:val="34"/>
    <w:rsid w:val="00285F68"/>
    <w:rPr>
      <w:rFonts w:ascii="Calibri" w:eastAsia="Times New Roman" w:hAnsi="Calibri" w:cs="Times New Roman"/>
      <w:color w:val="auto"/>
      <w:sz w:val="22"/>
      <w:szCs w:val="22"/>
    </w:rPr>
  </w:style>
  <w:style w:type="character" w:customStyle="1" w:styleId="Heading1Char">
    <w:name w:val="Heading 1 Char"/>
    <w:basedOn w:val="DefaultParagraphFont"/>
    <w:link w:val="Heading1"/>
    <w:uiPriority w:val="9"/>
    <w:rsid w:val="00E819F7"/>
    <w:rPr>
      <w:rFonts w:ascii="Times New Roman" w:eastAsia="Times New Roman" w:hAnsi="Times New Roman" w:cs="Times New Roman"/>
      <w:b/>
      <w:bCs/>
      <w:color w:val="auto"/>
      <w:kern w:val="36"/>
      <w:sz w:val="48"/>
      <w:szCs w:val="48"/>
    </w:rPr>
  </w:style>
  <w:style w:type="paragraph" w:customStyle="1" w:styleId="Default">
    <w:name w:val="Default"/>
    <w:rsid w:val="00C6698F"/>
    <w:pPr>
      <w:autoSpaceDE w:val="0"/>
      <w:autoSpaceDN w:val="0"/>
      <w:adjustRightInd w:val="0"/>
      <w:jc w:val="left"/>
    </w:pPr>
    <w:rPr>
      <w:color w:val="000000"/>
    </w:rPr>
  </w:style>
  <w:style w:type="paragraph" w:styleId="Title">
    <w:name w:val="Title"/>
    <w:basedOn w:val="Normal"/>
    <w:link w:val="TitleChar"/>
    <w:qFormat/>
    <w:rsid w:val="00CB36F7"/>
    <w:pPr>
      <w:spacing w:after="0" w:line="240" w:lineRule="auto"/>
      <w:jc w:val="center"/>
    </w:pPr>
    <w:rPr>
      <w:rFonts w:ascii="Arial Mon" w:hAnsi="Arial Mon"/>
      <w:sz w:val="28"/>
      <w:szCs w:val="24"/>
    </w:rPr>
  </w:style>
  <w:style w:type="character" w:customStyle="1" w:styleId="TitleChar">
    <w:name w:val="Title Char"/>
    <w:basedOn w:val="DefaultParagraphFont"/>
    <w:link w:val="Title"/>
    <w:rsid w:val="00CB36F7"/>
    <w:rPr>
      <w:rFonts w:ascii="Arial Mon" w:eastAsia="Times New Roman" w:hAnsi="Arial Mon" w:cs="Times New Roman"/>
      <w:color w:val="auto"/>
      <w:sz w:val="28"/>
    </w:rPr>
  </w:style>
  <w:style w:type="character" w:customStyle="1" w:styleId="FootnoteTextChar1">
    <w:name w:val="Footnote Text Char1"/>
    <w:aliases w:val="Знак Знак Знак Знак Char,Знак Знак Char, Знак Знак Знак Знак Char,Текст сноски1 Char,Текст сноски Знак Знак Char,Текст сноски Знак1 Знак Знак Char,Текст сноски Знак Знак Знак Знак Char,Текст сноски Знак1 Знак1 Char,f Char"/>
    <w:basedOn w:val="DefaultParagraphFont"/>
    <w:rsid w:val="000509B9"/>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372">
      <w:bodyDiv w:val="1"/>
      <w:marLeft w:val="0"/>
      <w:marRight w:val="0"/>
      <w:marTop w:val="0"/>
      <w:marBottom w:val="0"/>
      <w:divBdr>
        <w:top w:val="none" w:sz="0" w:space="0" w:color="auto"/>
        <w:left w:val="none" w:sz="0" w:space="0" w:color="auto"/>
        <w:bottom w:val="none" w:sz="0" w:space="0" w:color="auto"/>
        <w:right w:val="none" w:sz="0" w:space="0" w:color="auto"/>
      </w:divBdr>
      <w:divsChild>
        <w:div w:id="164133849">
          <w:marLeft w:val="0"/>
          <w:marRight w:val="0"/>
          <w:marTop w:val="150"/>
          <w:marBottom w:val="0"/>
          <w:divBdr>
            <w:top w:val="none" w:sz="0" w:space="0" w:color="auto"/>
            <w:left w:val="none" w:sz="0" w:space="0" w:color="auto"/>
            <w:bottom w:val="none" w:sz="0" w:space="0" w:color="auto"/>
            <w:right w:val="none" w:sz="0" w:space="0" w:color="auto"/>
          </w:divBdr>
        </w:div>
        <w:div w:id="1680699290">
          <w:marLeft w:val="0"/>
          <w:marRight w:val="0"/>
          <w:marTop w:val="150"/>
          <w:marBottom w:val="0"/>
          <w:divBdr>
            <w:top w:val="none" w:sz="0" w:space="0" w:color="auto"/>
            <w:left w:val="none" w:sz="0" w:space="0" w:color="auto"/>
            <w:bottom w:val="none" w:sz="0" w:space="0" w:color="auto"/>
            <w:right w:val="none" w:sz="0" w:space="0" w:color="auto"/>
          </w:divBdr>
        </w:div>
        <w:div w:id="345057149">
          <w:marLeft w:val="0"/>
          <w:marRight w:val="0"/>
          <w:marTop w:val="150"/>
          <w:marBottom w:val="0"/>
          <w:divBdr>
            <w:top w:val="none" w:sz="0" w:space="0" w:color="auto"/>
            <w:left w:val="none" w:sz="0" w:space="0" w:color="auto"/>
            <w:bottom w:val="none" w:sz="0" w:space="0" w:color="auto"/>
            <w:right w:val="none" w:sz="0" w:space="0" w:color="auto"/>
          </w:divBdr>
        </w:div>
      </w:divsChild>
    </w:div>
    <w:div w:id="58091292">
      <w:bodyDiv w:val="1"/>
      <w:marLeft w:val="0"/>
      <w:marRight w:val="0"/>
      <w:marTop w:val="0"/>
      <w:marBottom w:val="0"/>
      <w:divBdr>
        <w:top w:val="none" w:sz="0" w:space="0" w:color="auto"/>
        <w:left w:val="none" w:sz="0" w:space="0" w:color="auto"/>
        <w:bottom w:val="none" w:sz="0" w:space="0" w:color="auto"/>
        <w:right w:val="none" w:sz="0" w:space="0" w:color="auto"/>
      </w:divBdr>
    </w:div>
    <w:div w:id="170876085">
      <w:bodyDiv w:val="1"/>
      <w:marLeft w:val="0"/>
      <w:marRight w:val="0"/>
      <w:marTop w:val="0"/>
      <w:marBottom w:val="0"/>
      <w:divBdr>
        <w:top w:val="none" w:sz="0" w:space="0" w:color="auto"/>
        <w:left w:val="none" w:sz="0" w:space="0" w:color="auto"/>
        <w:bottom w:val="none" w:sz="0" w:space="0" w:color="auto"/>
        <w:right w:val="none" w:sz="0" w:space="0" w:color="auto"/>
      </w:divBdr>
      <w:divsChild>
        <w:div w:id="2114400022">
          <w:marLeft w:val="0"/>
          <w:marRight w:val="0"/>
          <w:marTop w:val="300"/>
          <w:marBottom w:val="0"/>
          <w:divBdr>
            <w:top w:val="none" w:sz="0" w:space="0" w:color="auto"/>
            <w:left w:val="none" w:sz="0" w:space="0" w:color="auto"/>
            <w:bottom w:val="none" w:sz="0" w:space="0" w:color="auto"/>
            <w:right w:val="none" w:sz="0" w:space="0" w:color="auto"/>
          </w:divBdr>
        </w:div>
        <w:div w:id="2093964475">
          <w:marLeft w:val="0"/>
          <w:marRight w:val="0"/>
          <w:marTop w:val="150"/>
          <w:marBottom w:val="0"/>
          <w:divBdr>
            <w:top w:val="none" w:sz="0" w:space="0" w:color="auto"/>
            <w:left w:val="none" w:sz="0" w:space="0" w:color="auto"/>
            <w:bottom w:val="none" w:sz="0" w:space="0" w:color="auto"/>
            <w:right w:val="none" w:sz="0" w:space="0" w:color="auto"/>
          </w:divBdr>
        </w:div>
      </w:divsChild>
    </w:div>
    <w:div w:id="183252795">
      <w:bodyDiv w:val="1"/>
      <w:marLeft w:val="0"/>
      <w:marRight w:val="0"/>
      <w:marTop w:val="0"/>
      <w:marBottom w:val="0"/>
      <w:divBdr>
        <w:top w:val="none" w:sz="0" w:space="0" w:color="auto"/>
        <w:left w:val="none" w:sz="0" w:space="0" w:color="auto"/>
        <w:bottom w:val="none" w:sz="0" w:space="0" w:color="auto"/>
        <w:right w:val="none" w:sz="0" w:space="0" w:color="auto"/>
      </w:divBdr>
      <w:divsChild>
        <w:div w:id="1924334518">
          <w:marLeft w:val="0"/>
          <w:marRight w:val="0"/>
          <w:marTop w:val="300"/>
          <w:marBottom w:val="0"/>
          <w:divBdr>
            <w:top w:val="none" w:sz="0" w:space="0" w:color="auto"/>
            <w:left w:val="none" w:sz="0" w:space="0" w:color="auto"/>
            <w:bottom w:val="none" w:sz="0" w:space="0" w:color="auto"/>
            <w:right w:val="none" w:sz="0" w:space="0" w:color="auto"/>
          </w:divBdr>
        </w:div>
        <w:div w:id="1750955910">
          <w:marLeft w:val="0"/>
          <w:marRight w:val="0"/>
          <w:marTop w:val="150"/>
          <w:marBottom w:val="0"/>
          <w:divBdr>
            <w:top w:val="none" w:sz="0" w:space="0" w:color="auto"/>
            <w:left w:val="none" w:sz="0" w:space="0" w:color="auto"/>
            <w:bottom w:val="none" w:sz="0" w:space="0" w:color="auto"/>
            <w:right w:val="none" w:sz="0" w:space="0" w:color="auto"/>
          </w:divBdr>
        </w:div>
      </w:divsChild>
    </w:div>
    <w:div w:id="220290609">
      <w:bodyDiv w:val="1"/>
      <w:marLeft w:val="0"/>
      <w:marRight w:val="0"/>
      <w:marTop w:val="0"/>
      <w:marBottom w:val="0"/>
      <w:divBdr>
        <w:top w:val="none" w:sz="0" w:space="0" w:color="auto"/>
        <w:left w:val="none" w:sz="0" w:space="0" w:color="auto"/>
        <w:bottom w:val="none" w:sz="0" w:space="0" w:color="auto"/>
        <w:right w:val="none" w:sz="0" w:space="0" w:color="auto"/>
      </w:divBdr>
    </w:div>
    <w:div w:id="297107354">
      <w:bodyDiv w:val="1"/>
      <w:marLeft w:val="0"/>
      <w:marRight w:val="0"/>
      <w:marTop w:val="0"/>
      <w:marBottom w:val="0"/>
      <w:divBdr>
        <w:top w:val="none" w:sz="0" w:space="0" w:color="auto"/>
        <w:left w:val="none" w:sz="0" w:space="0" w:color="auto"/>
        <w:bottom w:val="none" w:sz="0" w:space="0" w:color="auto"/>
        <w:right w:val="none" w:sz="0" w:space="0" w:color="auto"/>
      </w:divBdr>
    </w:div>
    <w:div w:id="355541155">
      <w:bodyDiv w:val="1"/>
      <w:marLeft w:val="0"/>
      <w:marRight w:val="0"/>
      <w:marTop w:val="0"/>
      <w:marBottom w:val="0"/>
      <w:divBdr>
        <w:top w:val="none" w:sz="0" w:space="0" w:color="auto"/>
        <w:left w:val="none" w:sz="0" w:space="0" w:color="auto"/>
        <w:bottom w:val="none" w:sz="0" w:space="0" w:color="auto"/>
        <w:right w:val="none" w:sz="0" w:space="0" w:color="auto"/>
      </w:divBdr>
    </w:div>
    <w:div w:id="635065823">
      <w:bodyDiv w:val="1"/>
      <w:marLeft w:val="0"/>
      <w:marRight w:val="0"/>
      <w:marTop w:val="0"/>
      <w:marBottom w:val="0"/>
      <w:divBdr>
        <w:top w:val="none" w:sz="0" w:space="0" w:color="auto"/>
        <w:left w:val="none" w:sz="0" w:space="0" w:color="auto"/>
        <w:bottom w:val="none" w:sz="0" w:space="0" w:color="auto"/>
        <w:right w:val="none" w:sz="0" w:space="0" w:color="auto"/>
      </w:divBdr>
      <w:divsChild>
        <w:div w:id="1299073505">
          <w:marLeft w:val="0"/>
          <w:marRight w:val="0"/>
          <w:marTop w:val="300"/>
          <w:marBottom w:val="0"/>
          <w:divBdr>
            <w:top w:val="none" w:sz="0" w:space="0" w:color="auto"/>
            <w:left w:val="none" w:sz="0" w:space="0" w:color="auto"/>
            <w:bottom w:val="none" w:sz="0" w:space="0" w:color="auto"/>
            <w:right w:val="none" w:sz="0" w:space="0" w:color="auto"/>
          </w:divBdr>
        </w:div>
        <w:div w:id="1635019628">
          <w:marLeft w:val="0"/>
          <w:marRight w:val="0"/>
          <w:marTop w:val="150"/>
          <w:marBottom w:val="0"/>
          <w:divBdr>
            <w:top w:val="none" w:sz="0" w:space="0" w:color="auto"/>
            <w:left w:val="none" w:sz="0" w:space="0" w:color="auto"/>
            <w:bottom w:val="none" w:sz="0" w:space="0" w:color="auto"/>
            <w:right w:val="none" w:sz="0" w:space="0" w:color="auto"/>
          </w:divBdr>
        </w:div>
      </w:divsChild>
    </w:div>
    <w:div w:id="636495510">
      <w:bodyDiv w:val="1"/>
      <w:marLeft w:val="0"/>
      <w:marRight w:val="0"/>
      <w:marTop w:val="0"/>
      <w:marBottom w:val="0"/>
      <w:divBdr>
        <w:top w:val="none" w:sz="0" w:space="0" w:color="auto"/>
        <w:left w:val="none" w:sz="0" w:space="0" w:color="auto"/>
        <w:bottom w:val="none" w:sz="0" w:space="0" w:color="auto"/>
        <w:right w:val="none" w:sz="0" w:space="0" w:color="auto"/>
      </w:divBdr>
      <w:divsChild>
        <w:div w:id="894046834">
          <w:marLeft w:val="0"/>
          <w:marRight w:val="0"/>
          <w:marTop w:val="150"/>
          <w:marBottom w:val="0"/>
          <w:divBdr>
            <w:top w:val="none" w:sz="0" w:space="0" w:color="auto"/>
            <w:left w:val="none" w:sz="0" w:space="0" w:color="auto"/>
            <w:bottom w:val="none" w:sz="0" w:space="0" w:color="auto"/>
            <w:right w:val="none" w:sz="0" w:space="0" w:color="auto"/>
          </w:divBdr>
        </w:div>
        <w:div w:id="655229176">
          <w:marLeft w:val="0"/>
          <w:marRight w:val="0"/>
          <w:marTop w:val="150"/>
          <w:marBottom w:val="0"/>
          <w:divBdr>
            <w:top w:val="none" w:sz="0" w:space="0" w:color="auto"/>
            <w:left w:val="none" w:sz="0" w:space="0" w:color="auto"/>
            <w:bottom w:val="none" w:sz="0" w:space="0" w:color="auto"/>
            <w:right w:val="none" w:sz="0" w:space="0" w:color="auto"/>
          </w:divBdr>
        </w:div>
      </w:divsChild>
    </w:div>
    <w:div w:id="701369495">
      <w:bodyDiv w:val="1"/>
      <w:marLeft w:val="0"/>
      <w:marRight w:val="0"/>
      <w:marTop w:val="0"/>
      <w:marBottom w:val="0"/>
      <w:divBdr>
        <w:top w:val="none" w:sz="0" w:space="0" w:color="auto"/>
        <w:left w:val="none" w:sz="0" w:space="0" w:color="auto"/>
        <w:bottom w:val="none" w:sz="0" w:space="0" w:color="auto"/>
        <w:right w:val="none" w:sz="0" w:space="0" w:color="auto"/>
      </w:divBdr>
      <w:divsChild>
        <w:div w:id="1146168135">
          <w:marLeft w:val="0"/>
          <w:marRight w:val="0"/>
          <w:marTop w:val="150"/>
          <w:marBottom w:val="0"/>
          <w:divBdr>
            <w:top w:val="none" w:sz="0" w:space="0" w:color="auto"/>
            <w:left w:val="none" w:sz="0" w:space="0" w:color="auto"/>
            <w:bottom w:val="none" w:sz="0" w:space="0" w:color="auto"/>
            <w:right w:val="none" w:sz="0" w:space="0" w:color="auto"/>
          </w:divBdr>
        </w:div>
        <w:div w:id="1670985529">
          <w:marLeft w:val="0"/>
          <w:marRight w:val="0"/>
          <w:marTop w:val="150"/>
          <w:marBottom w:val="0"/>
          <w:divBdr>
            <w:top w:val="none" w:sz="0" w:space="0" w:color="auto"/>
            <w:left w:val="none" w:sz="0" w:space="0" w:color="auto"/>
            <w:bottom w:val="none" w:sz="0" w:space="0" w:color="auto"/>
            <w:right w:val="none" w:sz="0" w:space="0" w:color="auto"/>
          </w:divBdr>
        </w:div>
      </w:divsChild>
    </w:div>
    <w:div w:id="734426443">
      <w:bodyDiv w:val="1"/>
      <w:marLeft w:val="0"/>
      <w:marRight w:val="0"/>
      <w:marTop w:val="0"/>
      <w:marBottom w:val="0"/>
      <w:divBdr>
        <w:top w:val="none" w:sz="0" w:space="0" w:color="auto"/>
        <w:left w:val="none" w:sz="0" w:space="0" w:color="auto"/>
        <w:bottom w:val="none" w:sz="0" w:space="0" w:color="auto"/>
        <w:right w:val="none" w:sz="0" w:space="0" w:color="auto"/>
      </w:divBdr>
      <w:divsChild>
        <w:div w:id="422844671">
          <w:marLeft w:val="0"/>
          <w:marRight w:val="0"/>
          <w:marTop w:val="150"/>
          <w:marBottom w:val="0"/>
          <w:divBdr>
            <w:top w:val="none" w:sz="0" w:space="0" w:color="auto"/>
            <w:left w:val="none" w:sz="0" w:space="0" w:color="auto"/>
            <w:bottom w:val="none" w:sz="0" w:space="0" w:color="auto"/>
            <w:right w:val="none" w:sz="0" w:space="0" w:color="auto"/>
          </w:divBdr>
        </w:div>
        <w:div w:id="2131244390">
          <w:marLeft w:val="0"/>
          <w:marRight w:val="0"/>
          <w:marTop w:val="150"/>
          <w:marBottom w:val="0"/>
          <w:divBdr>
            <w:top w:val="none" w:sz="0" w:space="0" w:color="auto"/>
            <w:left w:val="none" w:sz="0" w:space="0" w:color="auto"/>
            <w:bottom w:val="none" w:sz="0" w:space="0" w:color="auto"/>
            <w:right w:val="none" w:sz="0" w:space="0" w:color="auto"/>
          </w:divBdr>
        </w:div>
      </w:divsChild>
    </w:div>
    <w:div w:id="911740902">
      <w:bodyDiv w:val="1"/>
      <w:marLeft w:val="0"/>
      <w:marRight w:val="0"/>
      <w:marTop w:val="0"/>
      <w:marBottom w:val="0"/>
      <w:divBdr>
        <w:top w:val="none" w:sz="0" w:space="0" w:color="auto"/>
        <w:left w:val="none" w:sz="0" w:space="0" w:color="auto"/>
        <w:bottom w:val="none" w:sz="0" w:space="0" w:color="auto"/>
        <w:right w:val="none" w:sz="0" w:space="0" w:color="auto"/>
      </w:divBdr>
      <w:divsChild>
        <w:div w:id="1794787224">
          <w:marLeft w:val="0"/>
          <w:marRight w:val="0"/>
          <w:marTop w:val="300"/>
          <w:marBottom w:val="0"/>
          <w:divBdr>
            <w:top w:val="none" w:sz="0" w:space="0" w:color="auto"/>
            <w:left w:val="none" w:sz="0" w:space="0" w:color="auto"/>
            <w:bottom w:val="none" w:sz="0" w:space="0" w:color="auto"/>
            <w:right w:val="none" w:sz="0" w:space="0" w:color="auto"/>
          </w:divBdr>
        </w:div>
        <w:div w:id="1095788355">
          <w:marLeft w:val="0"/>
          <w:marRight w:val="0"/>
          <w:marTop w:val="150"/>
          <w:marBottom w:val="0"/>
          <w:divBdr>
            <w:top w:val="none" w:sz="0" w:space="0" w:color="auto"/>
            <w:left w:val="none" w:sz="0" w:space="0" w:color="auto"/>
            <w:bottom w:val="none" w:sz="0" w:space="0" w:color="auto"/>
            <w:right w:val="none" w:sz="0" w:space="0" w:color="auto"/>
          </w:divBdr>
        </w:div>
        <w:div w:id="451748320">
          <w:marLeft w:val="0"/>
          <w:marRight w:val="0"/>
          <w:marTop w:val="150"/>
          <w:marBottom w:val="0"/>
          <w:divBdr>
            <w:top w:val="none" w:sz="0" w:space="0" w:color="auto"/>
            <w:left w:val="none" w:sz="0" w:space="0" w:color="auto"/>
            <w:bottom w:val="none" w:sz="0" w:space="0" w:color="auto"/>
            <w:right w:val="none" w:sz="0" w:space="0" w:color="auto"/>
          </w:divBdr>
        </w:div>
        <w:div w:id="438186228">
          <w:marLeft w:val="0"/>
          <w:marRight w:val="0"/>
          <w:marTop w:val="150"/>
          <w:marBottom w:val="0"/>
          <w:divBdr>
            <w:top w:val="none" w:sz="0" w:space="0" w:color="auto"/>
            <w:left w:val="none" w:sz="0" w:space="0" w:color="auto"/>
            <w:bottom w:val="none" w:sz="0" w:space="0" w:color="auto"/>
            <w:right w:val="none" w:sz="0" w:space="0" w:color="auto"/>
          </w:divBdr>
        </w:div>
        <w:div w:id="222378321">
          <w:marLeft w:val="0"/>
          <w:marRight w:val="0"/>
          <w:marTop w:val="150"/>
          <w:marBottom w:val="0"/>
          <w:divBdr>
            <w:top w:val="none" w:sz="0" w:space="0" w:color="auto"/>
            <w:left w:val="none" w:sz="0" w:space="0" w:color="auto"/>
            <w:bottom w:val="none" w:sz="0" w:space="0" w:color="auto"/>
            <w:right w:val="none" w:sz="0" w:space="0" w:color="auto"/>
          </w:divBdr>
        </w:div>
        <w:div w:id="20011793">
          <w:marLeft w:val="0"/>
          <w:marRight w:val="0"/>
          <w:marTop w:val="150"/>
          <w:marBottom w:val="0"/>
          <w:divBdr>
            <w:top w:val="none" w:sz="0" w:space="0" w:color="auto"/>
            <w:left w:val="none" w:sz="0" w:space="0" w:color="auto"/>
            <w:bottom w:val="none" w:sz="0" w:space="0" w:color="auto"/>
            <w:right w:val="none" w:sz="0" w:space="0" w:color="auto"/>
          </w:divBdr>
        </w:div>
        <w:div w:id="999038581">
          <w:marLeft w:val="0"/>
          <w:marRight w:val="0"/>
          <w:marTop w:val="150"/>
          <w:marBottom w:val="0"/>
          <w:divBdr>
            <w:top w:val="none" w:sz="0" w:space="0" w:color="auto"/>
            <w:left w:val="none" w:sz="0" w:space="0" w:color="auto"/>
            <w:bottom w:val="none" w:sz="0" w:space="0" w:color="auto"/>
            <w:right w:val="none" w:sz="0" w:space="0" w:color="auto"/>
          </w:divBdr>
        </w:div>
        <w:div w:id="1955482525">
          <w:marLeft w:val="0"/>
          <w:marRight w:val="0"/>
          <w:marTop w:val="150"/>
          <w:marBottom w:val="0"/>
          <w:divBdr>
            <w:top w:val="none" w:sz="0" w:space="0" w:color="auto"/>
            <w:left w:val="none" w:sz="0" w:space="0" w:color="auto"/>
            <w:bottom w:val="none" w:sz="0" w:space="0" w:color="auto"/>
            <w:right w:val="none" w:sz="0" w:space="0" w:color="auto"/>
          </w:divBdr>
        </w:div>
        <w:div w:id="1844588038">
          <w:marLeft w:val="0"/>
          <w:marRight w:val="0"/>
          <w:marTop w:val="150"/>
          <w:marBottom w:val="0"/>
          <w:divBdr>
            <w:top w:val="none" w:sz="0" w:space="0" w:color="auto"/>
            <w:left w:val="none" w:sz="0" w:space="0" w:color="auto"/>
            <w:bottom w:val="none" w:sz="0" w:space="0" w:color="auto"/>
            <w:right w:val="none" w:sz="0" w:space="0" w:color="auto"/>
          </w:divBdr>
        </w:div>
        <w:div w:id="736174034">
          <w:marLeft w:val="0"/>
          <w:marRight w:val="0"/>
          <w:marTop w:val="150"/>
          <w:marBottom w:val="0"/>
          <w:divBdr>
            <w:top w:val="none" w:sz="0" w:space="0" w:color="auto"/>
            <w:left w:val="none" w:sz="0" w:space="0" w:color="auto"/>
            <w:bottom w:val="none" w:sz="0" w:space="0" w:color="auto"/>
            <w:right w:val="none" w:sz="0" w:space="0" w:color="auto"/>
          </w:divBdr>
        </w:div>
        <w:div w:id="987905720">
          <w:marLeft w:val="0"/>
          <w:marRight w:val="0"/>
          <w:marTop w:val="150"/>
          <w:marBottom w:val="0"/>
          <w:divBdr>
            <w:top w:val="none" w:sz="0" w:space="0" w:color="auto"/>
            <w:left w:val="none" w:sz="0" w:space="0" w:color="auto"/>
            <w:bottom w:val="none" w:sz="0" w:space="0" w:color="auto"/>
            <w:right w:val="none" w:sz="0" w:space="0" w:color="auto"/>
          </w:divBdr>
        </w:div>
      </w:divsChild>
    </w:div>
    <w:div w:id="978337124">
      <w:bodyDiv w:val="1"/>
      <w:marLeft w:val="0"/>
      <w:marRight w:val="0"/>
      <w:marTop w:val="0"/>
      <w:marBottom w:val="0"/>
      <w:divBdr>
        <w:top w:val="none" w:sz="0" w:space="0" w:color="auto"/>
        <w:left w:val="none" w:sz="0" w:space="0" w:color="auto"/>
        <w:bottom w:val="none" w:sz="0" w:space="0" w:color="auto"/>
        <w:right w:val="none" w:sz="0" w:space="0" w:color="auto"/>
      </w:divBdr>
      <w:divsChild>
        <w:div w:id="937173389">
          <w:marLeft w:val="0"/>
          <w:marRight w:val="0"/>
          <w:marTop w:val="0"/>
          <w:marBottom w:val="150"/>
          <w:divBdr>
            <w:top w:val="none" w:sz="0" w:space="0" w:color="auto"/>
            <w:left w:val="none" w:sz="0" w:space="0" w:color="auto"/>
            <w:bottom w:val="none" w:sz="0" w:space="0" w:color="auto"/>
            <w:right w:val="none" w:sz="0" w:space="0" w:color="auto"/>
          </w:divBdr>
        </w:div>
      </w:divsChild>
    </w:div>
    <w:div w:id="1178882707">
      <w:bodyDiv w:val="1"/>
      <w:marLeft w:val="0"/>
      <w:marRight w:val="0"/>
      <w:marTop w:val="0"/>
      <w:marBottom w:val="0"/>
      <w:divBdr>
        <w:top w:val="none" w:sz="0" w:space="0" w:color="auto"/>
        <w:left w:val="none" w:sz="0" w:space="0" w:color="auto"/>
        <w:bottom w:val="none" w:sz="0" w:space="0" w:color="auto"/>
        <w:right w:val="none" w:sz="0" w:space="0" w:color="auto"/>
      </w:divBdr>
      <w:divsChild>
        <w:div w:id="1586647607">
          <w:marLeft w:val="0"/>
          <w:marRight w:val="0"/>
          <w:marTop w:val="150"/>
          <w:marBottom w:val="0"/>
          <w:divBdr>
            <w:top w:val="none" w:sz="0" w:space="0" w:color="auto"/>
            <w:left w:val="none" w:sz="0" w:space="0" w:color="auto"/>
            <w:bottom w:val="none" w:sz="0" w:space="0" w:color="auto"/>
            <w:right w:val="none" w:sz="0" w:space="0" w:color="auto"/>
          </w:divBdr>
        </w:div>
        <w:div w:id="669524620">
          <w:marLeft w:val="0"/>
          <w:marRight w:val="0"/>
          <w:marTop w:val="150"/>
          <w:marBottom w:val="0"/>
          <w:divBdr>
            <w:top w:val="none" w:sz="0" w:space="0" w:color="auto"/>
            <w:left w:val="none" w:sz="0" w:space="0" w:color="auto"/>
            <w:bottom w:val="none" w:sz="0" w:space="0" w:color="auto"/>
            <w:right w:val="none" w:sz="0" w:space="0" w:color="auto"/>
          </w:divBdr>
        </w:div>
        <w:div w:id="1624114172">
          <w:marLeft w:val="0"/>
          <w:marRight w:val="0"/>
          <w:marTop w:val="150"/>
          <w:marBottom w:val="0"/>
          <w:divBdr>
            <w:top w:val="none" w:sz="0" w:space="0" w:color="auto"/>
            <w:left w:val="none" w:sz="0" w:space="0" w:color="auto"/>
            <w:bottom w:val="none" w:sz="0" w:space="0" w:color="auto"/>
            <w:right w:val="none" w:sz="0" w:space="0" w:color="auto"/>
          </w:divBdr>
        </w:div>
        <w:div w:id="1984311604">
          <w:marLeft w:val="0"/>
          <w:marRight w:val="0"/>
          <w:marTop w:val="150"/>
          <w:marBottom w:val="0"/>
          <w:divBdr>
            <w:top w:val="none" w:sz="0" w:space="0" w:color="auto"/>
            <w:left w:val="none" w:sz="0" w:space="0" w:color="auto"/>
            <w:bottom w:val="none" w:sz="0" w:space="0" w:color="auto"/>
            <w:right w:val="none" w:sz="0" w:space="0" w:color="auto"/>
          </w:divBdr>
        </w:div>
        <w:div w:id="853803574">
          <w:marLeft w:val="0"/>
          <w:marRight w:val="0"/>
          <w:marTop w:val="150"/>
          <w:marBottom w:val="0"/>
          <w:divBdr>
            <w:top w:val="none" w:sz="0" w:space="0" w:color="auto"/>
            <w:left w:val="none" w:sz="0" w:space="0" w:color="auto"/>
            <w:bottom w:val="none" w:sz="0" w:space="0" w:color="auto"/>
            <w:right w:val="none" w:sz="0" w:space="0" w:color="auto"/>
          </w:divBdr>
        </w:div>
        <w:div w:id="1485930354">
          <w:marLeft w:val="0"/>
          <w:marRight w:val="0"/>
          <w:marTop w:val="150"/>
          <w:marBottom w:val="0"/>
          <w:divBdr>
            <w:top w:val="none" w:sz="0" w:space="0" w:color="auto"/>
            <w:left w:val="none" w:sz="0" w:space="0" w:color="auto"/>
            <w:bottom w:val="none" w:sz="0" w:space="0" w:color="auto"/>
            <w:right w:val="none" w:sz="0" w:space="0" w:color="auto"/>
          </w:divBdr>
        </w:div>
        <w:div w:id="1624115760">
          <w:marLeft w:val="0"/>
          <w:marRight w:val="0"/>
          <w:marTop w:val="150"/>
          <w:marBottom w:val="0"/>
          <w:divBdr>
            <w:top w:val="none" w:sz="0" w:space="0" w:color="auto"/>
            <w:left w:val="none" w:sz="0" w:space="0" w:color="auto"/>
            <w:bottom w:val="none" w:sz="0" w:space="0" w:color="auto"/>
            <w:right w:val="none" w:sz="0" w:space="0" w:color="auto"/>
          </w:divBdr>
        </w:div>
        <w:div w:id="1558124391">
          <w:marLeft w:val="0"/>
          <w:marRight w:val="0"/>
          <w:marTop w:val="150"/>
          <w:marBottom w:val="0"/>
          <w:divBdr>
            <w:top w:val="none" w:sz="0" w:space="0" w:color="auto"/>
            <w:left w:val="none" w:sz="0" w:space="0" w:color="auto"/>
            <w:bottom w:val="none" w:sz="0" w:space="0" w:color="auto"/>
            <w:right w:val="none" w:sz="0" w:space="0" w:color="auto"/>
          </w:divBdr>
        </w:div>
        <w:div w:id="1249775668">
          <w:marLeft w:val="0"/>
          <w:marRight w:val="0"/>
          <w:marTop w:val="150"/>
          <w:marBottom w:val="0"/>
          <w:divBdr>
            <w:top w:val="none" w:sz="0" w:space="0" w:color="auto"/>
            <w:left w:val="none" w:sz="0" w:space="0" w:color="auto"/>
            <w:bottom w:val="none" w:sz="0" w:space="0" w:color="auto"/>
            <w:right w:val="none" w:sz="0" w:space="0" w:color="auto"/>
          </w:divBdr>
        </w:div>
        <w:div w:id="898445324">
          <w:marLeft w:val="0"/>
          <w:marRight w:val="0"/>
          <w:marTop w:val="150"/>
          <w:marBottom w:val="0"/>
          <w:divBdr>
            <w:top w:val="none" w:sz="0" w:space="0" w:color="auto"/>
            <w:left w:val="none" w:sz="0" w:space="0" w:color="auto"/>
            <w:bottom w:val="none" w:sz="0" w:space="0" w:color="auto"/>
            <w:right w:val="none" w:sz="0" w:space="0" w:color="auto"/>
          </w:divBdr>
        </w:div>
      </w:divsChild>
    </w:div>
    <w:div w:id="1422411775">
      <w:bodyDiv w:val="1"/>
      <w:marLeft w:val="0"/>
      <w:marRight w:val="0"/>
      <w:marTop w:val="0"/>
      <w:marBottom w:val="0"/>
      <w:divBdr>
        <w:top w:val="none" w:sz="0" w:space="0" w:color="auto"/>
        <w:left w:val="none" w:sz="0" w:space="0" w:color="auto"/>
        <w:bottom w:val="none" w:sz="0" w:space="0" w:color="auto"/>
        <w:right w:val="none" w:sz="0" w:space="0" w:color="auto"/>
      </w:divBdr>
      <w:divsChild>
        <w:div w:id="1899200089">
          <w:marLeft w:val="0"/>
          <w:marRight w:val="0"/>
          <w:marTop w:val="0"/>
          <w:marBottom w:val="150"/>
          <w:divBdr>
            <w:top w:val="none" w:sz="0" w:space="0" w:color="auto"/>
            <w:left w:val="none" w:sz="0" w:space="0" w:color="auto"/>
            <w:bottom w:val="none" w:sz="0" w:space="0" w:color="auto"/>
            <w:right w:val="none" w:sz="0" w:space="0" w:color="auto"/>
          </w:divBdr>
        </w:div>
      </w:divsChild>
    </w:div>
    <w:div w:id="1430471402">
      <w:bodyDiv w:val="1"/>
      <w:marLeft w:val="0"/>
      <w:marRight w:val="0"/>
      <w:marTop w:val="0"/>
      <w:marBottom w:val="0"/>
      <w:divBdr>
        <w:top w:val="none" w:sz="0" w:space="0" w:color="auto"/>
        <w:left w:val="none" w:sz="0" w:space="0" w:color="auto"/>
        <w:bottom w:val="none" w:sz="0" w:space="0" w:color="auto"/>
        <w:right w:val="none" w:sz="0" w:space="0" w:color="auto"/>
      </w:divBdr>
      <w:divsChild>
        <w:div w:id="2031636423">
          <w:marLeft w:val="0"/>
          <w:marRight w:val="0"/>
          <w:marTop w:val="150"/>
          <w:marBottom w:val="0"/>
          <w:divBdr>
            <w:top w:val="none" w:sz="0" w:space="0" w:color="auto"/>
            <w:left w:val="none" w:sz="0" w:space="0" w:color="auto"/>
            <w:bottom w:val="none" w:sz="0" w:space="0" w:color="auto"/>
            <w:right w:val="none" w:sz="0" w:space="0" w:color="auto"/>
          </w:divBdr>
        </w:div>
        <w:div w:id="620115772">
          <w:marLeft w:val="0"/>
          <w:marRight w:val="0"/>
          <w:marTop w:val="150"/>
          <w:marBottom w:val="0"/>
          <w:divBdr>
            <w:top w:val="none" w:sz="0" w:space="0" w:color="auto"/>
            <w:left w:val="none" w:sz="0" w:space="0" w:color="auto"/>
            <w:bottom w:val="none" w:sz="0" w:space="0" w:color="auto"/>
            <w:right w:val="none" w:sz="0" w:space="0" w:color="auto"/>
          </w:divBdr>
        </w:div>
        <w:div w:id="49886057">
          <w:marLeft w:val="0"/>
          <w:marRight w:val="0"/>
          <w:marTop w:val="150"/>
          <w:marBottom w:val="0"/>
          <w:divBdr>
            <w:top w:val="none" w:sz="0" w:space="0" w:color="auto"/>
            <w:left w:val="none" w:sz="0" w:space="0" w:color="auto"/>
            <w:bottom w:val="none" w:sz="0" w:space="0" w:color="auto"/>
            <w:right w:val="none" w:sz="0" w:space="0" w:color="auto"/>
          </w:divBdr>
        </w:div>
        <w:div w:id="1604220389">
          <w:marLeft w:val="0"/>
          <w:marRight w:val="0"/>
          <w:marTop w:val="150"/>
          <w:marBottom w:val="0"/>
          <w:divBdr>
            <w:top w:val="none" w:sz="0" w:space="0" w:color="auto"/>
            <w:left w:val="none" w:sz="0" w:space="0" w:color="auto"/>
            <w:bottom w:val="none" w:sz="0" w:space="0" w:color="auto"/>
            <w:right w:val="none" w:sz="0" w:space="0" w:color="auto"/>
          </w:divBdr>
        </w:div>
        <w:div w:id="1852528899">
          <w:marLeft w:val="0"/>
          <w:marRight w:val="0"/>
          <w:marTop w:val="150"/>
          <w:marBottom w:val="0"/>
          <w:divBdr>
            <w:top w:val="none" w:sz="0" w:space="0" w:color="auto"/>
            <w:left w:val="none" w:sz="0" w:space="0" w:color="auto"/>
            <w:bottom w:val="none" w:sz="0" w:space="0" w:color="auto"/>
            <w:right w:val="none" w:sz="0" w:space="0" w:color="auto"/>
          </w:divBdr>
        </w:div>
        <w:div w:id="2065328242">
          <w:marLeft w:val="0"/>
          <w:marRight w:val="0"/>
          <w:marTop w:val="150"/>
          <w:marBottom w:val="0"/>
          <w:divBdr>
            <w:top w:val="none" w:sz="0" w:space="0" w:color="auto"/>
            <w:left w:val="none" w:sz="0" w:space="0" w:color="auto"/>
            <w:bottom w:val="none" w:sz="0" w:space="0" w:color="auto"/>
            <w:right w:val="none" w:sz="0" w:space="0" w:color="auto"/>
          </w:divBdr>
        </w:div>
        <w:div w:id="385449923">
          <w:marLeft w:val="0"/>
          <w:marRight w:val="0"/>
          <w:marTop w:val="150"/>
          <w:marBottom w:val="0"/>
          <w:divBdr>
            <w:top w:val="none" w:sz="0" w:space="0" w:color="auto"/>
            <w:left w:val="none" w:sz="0" w:space="0" w:color="auto"/>
            <w:bottom w:val="none" w:sz="0" w:space="0" w:color="auto"/>
            <w:right w:val="none" w:sz="0" w:space="0" w:color="auto"/>
          </w:divBdr>
        </w:div>
        <w:div w:id="2051342625">
          <w:marLeft w:val="0"/>
          <w:marRight w:val="0"/>
          <w:marTop w:val="150"/>
          <w:marBottom w:val="0"/>
          <w:divBdr>
            <w:top w:val="none" w:sz="0" w:space="0" w:color="auto"/>
            <w:left w:val="none" w:sz="0" w:space="0" w:color="auto"/>
            <w:bottom w:val="none" w:sz="0" w:space="0" w:color="auto"/>
            <w:right w:val="none" w:sz="0" w:space="0" w:color="auto"/>
          </w:divBdr>
        </w:div>
        <w:div w:id="1220559839">
          <w:marLeft w:val="0"/>
          <w:marRight w:val="0"/>
          <w:marTop w:val="150"/>
          <w:marBottom w:val="0"/>
          <w:divBdr>
            <w:top w:val="none" w:sz="0" w:space="0" w:color="auto"/>
            <w:left w:val="none" w:sz="0" w:space="0" w:color="auto"/>
            <w:bottom w:val="none" w:sz="0" w:space="0" w:color="auto"/>
            <w:right w:val="none" w:sz="0" w:space="0" w:color="auto"/>
          </w:divBdr>
        </w:div>
        <w:div w:id="1649699339">
          <w:marLeft w:val="0"/>
          <w:marRight w:val="0"/>
          <w:marTop w:val="150"/>
          <w:marBottom w:val="0"/>
          <w:divBdr>
            <w:top w:val="none" w:sz="0" w:space="0" w:color="auto"/>
            <w:left w:val="none" w:sz="0" w:space="0" w:color="auto"/>
            <w:bottom w:val="none" w:sz="0" w:space="0" w:color="auto"/>
            <w:right w:val="none" w:sz="0" w:space="0" w:color="auto"/>
          </w:divBdr>
        </w:div>
      </w:divsChild>
    </w:div>
    <w:div w:id="1451245124">
      <w:bodyDiv w:val="1"/>
      <w:marLeft w:val="0"/>
      <w:marRight w:val="0"/>
      <w:marTop w:val="0"/>
      <w:marBottom w:val="0"/>
      <w:divBdr>
        <w:top w:val="none" w:sz="0" w:space="0" w:color="auto"/>
        <w:left w:val="none" w:sz="0" w:space="0" w:color="auto"/>
        <w:bottom w:val="none" w:sz="0" w:space="0" w:color="auto"/>
        <w:right w:val="none" w:sz="0" w:space="0" w:color="auto"/>
      </w:divBdr>
      <w:divsChild>
        <w:div w:id="1385718856">
          <w:marLeft w:val="0"/>
          <w:marRight w:val="0"/>
          <w:marTop w:val="150"/>
          <w:marBottom w:val="0"/>
          <w:divBdr>
            <w:top w:val="none" w:sz="0" w:space="0" w:color="auto"/>
            <w:left w:val="none" w:sz="0" w:space="0" w:color="auto"/>
            <w:bottom w:val="none" w:sz="0" w:space="0" w:color="auto"/>
            <w:right w:val="none" w:sz="0" w:space="0" w:color="auto"/>
          </w:divBdr>
        </w:div>
        <w:div w:id="1047726863">
          <w:marLeft w:val="0"/>
          <w:marRight w:val="0"/>
          <w:marTop w:val="150"/>
          <w:marBottom w:val="0"/>
          <w:divBdr>
            <w:top w:val="none" w:sz="0" w:space="0" w:color="auto"/>
            <w:left w:val="none" w:sz="0" w:space="0" w:color="auto"/>
            <w:bottom w:val="none" w:sz="0" w:space="0" w:color="auto"/>
            <w:right w:val="none" w:sz="0" w:space="0" w:color="auto"/>
          </w:divBdr>
        </w:div>
        <w:div w:id="1017081816">
          <w:marLeft w:val="0"/>
          <w:marRight w:val="0"/>
          <w:marTop w:val="150"/>
          <w:marBottom w:val="0"/>
          <w:divBdr>
            <w:top w:val="none" w:sz="0" w:space="0" w:color="auto"/>
            <w:left w:val="none" w:sz="0" w:space="0" w:color="auto"/>
            <w:bottom w:val="none" w:sz="0" w:space="0" w:color="auto"/>
            <w:right w:val="none" w:sz="0" w:space="0" w:color="auto"/>
          </w:divBdr>
        </w:div>
      </w:divsChild>
    </w:div>
    <w:div w:id="1560167969">
      <w:bodyDiv w:val="1"/>
      <w:marLeft w:val="0"/>
      <w:marRight w:val="0"/>
      <w:marTop w:val="0"/>
      <w:marBottom w:val="0"/>
      <w:divBdr>
        <w:top w:val="none" w:sz="0" w:space="0" w:color="auto"/>
        <w:left w:val="none" w:sz="0" w:space="0" w:color="auto"/>
        <w:bottom w:val="none" w:sz="0" w:space="0" w:color="auto"/>
        <w:right w:val="none" w:sz="0" w:space="0" w:color="auto"/>
      </w:divBdr>
      <w:divsChild>
        <w:div w:id="2000571060">
          <w:marLeft w:val="0"/>
          <w:marRight w:val="0"/>
          <w:marTop w:val="300"/>
          <w:marBottom w:val="0"/>
          <w:divBdr>
            <w:top w:val="none" w:sz="0" w:space="0" w:color="auto"/>
            <w:left w:val="none" w:sz="0" w:space="0" w:color="auto"/>
            <w:bottom w:val="none" w:sz="0" w:space="0" w:color="auto"/>
            <w:right w:val="none" w:sz="0" w:space="0" w:color="auto"/>
          </w:divBdr>
        </w:div>
        <w:div w:id="121775791">
          <w:marLeft w:val="0"/>
          <w:marRight w:val="0"/>
          <w:marTop w:val="150"/>
          <w:marBottom w:val="0"/>
          <w:divBdr>
            <w:top w:val="none" w:sz="0" w:space="0" w:color="auto"/>
            <w:left w:val="none" w:sz="0" w:space="0" w:color="auto"/>
            <w:bottom w:val="none" w:sz="0" w:space="0" w:color="auto"/>
            <w:right w:val="none" w:sz="0" w:space="0" w:color="auto"/>
          </w:divBdr>
        </w:div>
        <w:div w:id="686256890">
          <w:marLeft w:val="0"/>
          <w:marRight w:val="0"/>
          <w:marTop w:val="150"/>
          <w:marBottom w:val="0"/>
          <w:divBdr>
            <w:top w:val="none" w:sz="0" w:space="0" w:color="auto"/>
            <w:left w:val="none" w:sz="0" w:space="0" w:color="auto"/>
            <w:bottom w:val="none" w:sz="0" w:space="0" w:color="auto"/>
            <w:right w:val="none" w:sz="0" w:space="0" w:color="auto"/>
          </w:divBdr>
        </w:div>
        <w:div w:id="373775807">
          <w:marLeft w:val="0"/>
          <w:marRight w:val="0"/>
          <w:marTop w:val="150"/>
          <w:marBottom w:val="0"/>
          <w:divBdr>
            <w:top w:val="none" w:sz="0" w:space="0" w:color="auto"/>
            <w:left w:val="none" w:sz="0" w:space="0" w:color="auto"/>
            <w:bottom w:val="none" w:sz="0" w:space="0" w:color="auto"/>
            <w:right w:val="none" w:sz="0" w:space="0" w:color="auto"/>
          </w:divBdr>
        </w:div>
        <w:div w:id="157115510">
          <w:marLeft w:val="0"/>
          <w:marRight w:val="0"/>
          <w:marTop w:val="150"/>
          <w:marBottom w:val="0"/>
          <w:divBdr>
            <w:top w:val="none" w:sz="0" w:space="0" w:color="auto"/>
            <w:left w:val="none" w:sz="0" w:space="0" w:color="auto"/>
            <w:bottom w:val="none" w:sz="0" w:space="0" w:color="auto"/>
            <w:right w:val="none" w:sz="0" w:space="0" w:color="auto"/>
          </w:divBdr>
        </w:div>
        <w:div w:id="646711576">
          <w:marLeft w:val="0"/>
          <w:marRight w:val="0"/>
          <w:marTop w:val="150"/>
          <w:marBottom w:val="0"/>
          <w:divBdr>
            <w:top w:val="none" w:sz="0" w:space="0" w:color="auto"/>
            <w:left w:val="none" w:sz="0" w:space="0" w:color="auto"/>
            <w:bottom w:val="none" w:sz="0" w:space="0" w:color="auto"/>
            <w:right w:val="none" w:sz="0" w:space="0" w:color="auto"/>
          </w:divBdr>
        </w:div>
        <w:div w:id="1923955277">
          <w:marLeft w:val="0"/>
          <w:marRight w:val="0"/>
          <w:marTop w:val="150"/>
          <w:marBottom w:val="0"/>
          <w:divBdr>
            <w:top w:val="none" w:sz="0" w:space="0" w:color="auto"/>
            <w:left w:val="none" w:sz="0" w:space="0" w:color="auto"/>
            <w:bottom w:val="none" w:sz="0" w:space="0" w:color="auto"/>
            <w:right w:val="none" w:sz="0" w:space="0" w:color="auto"/>
          </w:divBdr>
        </w:div>
        <w:div w:id="1105273271">
          <w:marLeft w:val="0"/>
          <w:marRight w:val="0"/>
          <w:marTop w:val="150"/>
          <w:marBottom w:val="0"/>
          <w:divBdr>
            <w:top w:val="none" w:sz="0" w:space="0" w:color="auto"/>
            <w:left w:val="none" w:sz="0" w:space="0" w:color="auto"/>
            <w:bottom w:val="none" w:sz="0" w:space="0" w:color="auto"/>
            <w:right w:val="none" w:sz="0" w:space="0" w:color="auto"/>
          </w:divBdr>
        </w:div>
        <w:div w:id="2111273280">
          <w:marLeft w:val="0"/>
          <w:marRight w:val="0"/>
          <w:marTop w:val="150"/>
          <w:marBottom w:val="0"/>
          <w:divBdr>
            <w:top w:val="none" w:sz="0" w:space="0" w:color="auto"/>
            <w:left w:val="none" w:sz="0" w:space="0" w:color="auto"/>
            <w:bottom w:val="none" w:sz="0" w:space="0" w:color="auto"/>
            <w:right w:val="none" w:sz="0" w:space="0" w:color="auto"/>
          </w:divBdr>
        </w:div>
        <w:div w:id="816458537">
          <w:marLeft w:val="0"/>
          <w:marRight w:val="0"/>
          <w:marTop w:val="150"/>
          <w:marBottom w:val="0"/>
          <w:divBdr>
            <w:top w:val="none" w:sz="0" w:space="0" w:color="auto"/>
            <w:left w:val="none" w:sz="0" w:space="0" w:color="auto"/>
            <w:bottom w:val="none" w:sz="0" w:space="0" w:color="auto"/>
            <w:right w:val="none" w:sz="0" w:space="0" w:color="auto"/>
          </w:divBdr>
        </w:div>
        <w:div w:id="1706714268">
          <w:marLeft w:val="0"/>
          <w:marRight w:val="0"/>
          <w:marTop w:val="150"/>
          <w:marBottom w:val="0"/>
          <w:divBdr>
            <w:top w:val="none" w:sz="0" w:space="0" w:color="auto"/>
            <w:left w:val="none" w:sz="0" w:space="0" w:color="auto"/>
            <w:bottom w:val="none" w:sz="0" w:space="0" w:color="auto"/>
            <w:right w:val="none" w:sz="0" w:space="0" w:color="auto"/>
          </w:divBdr>
        </w:div>
      </w:divsChild>
    </w:div>
    <w:div w:id="1713115577">
      <w:bodyDiv w:val="1"/>
      <w:marLeft w:val="0"/>
      <w:marRight w:val="0"/>
      <w:marTop w:val="0"/>
      <w:marBottom w:val="0"/>
      <w:divBdr>
        <w:top w:val="none" w:sz="0" w:space="0" w:color="auto"/>
        <w:left w:val="none" w:sz="0" w:space="0" w:color="auto"/>
        <w:bottom w:val="none" w:sz="0" w:space="0" w:color="auto"/>
        <w:right w:val="none" w:sz="0" w:space="0" w:color="auto"/>
      </w:divBdr>
      <w:divsChild>
        <w:div w:id="1476024041">
          <w:marLeft w:val="0"/>
          <w:marRight w:val="0"/>
          <w:marTop w:val="150"/>
          <w:marBottom w:val="0"/>
          <w:divBdr>
            <w:top w:val="none" w:sz="0" w:space="0" w:color="auto"/>
            <w:left w:val="none" w:sz="0" w:space="0" w:color="auto"/>
            <w:bottom w:val="none" w:sz="0" w:space="0" w:color="auto"/>
            <w:right w:val="none" w:sz="0" w:space="0" w:color="auto"/>
          </w:divBdr>
        </w:div>
        <w:div w:id="1051423521">
          <w:marLeft w:val="0"/>
          <w:marRight w:val="0"/>
          <w:marTop w:val="150"/>
          <w:marBottom w:val="0"/>
          <w:divBdr>
            <w:top w:val="none" w:sz="0" w:space="0" w:color="auto"/>
            <w:left w:val="none" w:sz="0" w:space="0" w:color="auto"/>
            <w:bottom w:val="none" w:sz="0" w:space="0" w:color="auto"/>
            <w:right w:val="none" w:sz="0" w:space="0" w:color="auto"/>
          </w:divBdr>
        </w:div>
      </w:divsChild>
    </w:div>
    <w:div w:id="1719039696">
      <w:bodyDiv w:val="1"/>
      <w:marLeft w:val="0"/>
      <w:marRight w:val="0"/>
      <w:marTop w:val="0"/>
      <w:marBottom w:val="0"/>
      <w:divBdr>
        <w:top w:val="none" w:sz="0" w:space="0" w:color="auto"/>
        <w:left w:val="none" w:sz="0" w:space="0" w:color="auto"/>
        <w:bottom w:val="none" w:sz="0" w:space="0" w:color="auto"/>
        <w:right w:val="none" w:sz="0" w:space="0" w:color="auto"/>
      </w:divBdr>
      <w:divsChild>
        <w:div w:id="420495932">
          <w:marLeft w:val="0"/>
          <w:marRight w:val="0"/>
          <w:marTop w:val="150"/>
          <w:marBottom w:val="0"/>
          <w:divBdr>
            <w:top w:val="none" w:sz="0" w:space="0" w:color="auto"/>
            <w:left w:val="none" w:sz="0" w:space="0" w:color="auto"/>
            <w:bottom w:val="none" w:sz="0" w:space="0" w:color="auto"/>
            <w:right w:val="none" w:sz="0" w:space="0" w:color="auto"/>
          </w:divBdr>
        </w:div>
        <w:div w:id="7105360">
          <w:marLeft w:val="0"/>
          <w:marRight w:val="0"/>
          <w:marTop w:val="150"/>
          <w:marBottom w:val="0"/>
          <w:divBdr>
            <w:top w:val="none" w:sz="0" w:space="0" w:color="auto"/>
            <w:left w:val="none" w:sz="0" w:space="0" w:color="auto"/>
            <w:bottom w:val="none" w:sz="0" w:space="0" w:color="auto"/>
            <w:right w:val="none" w:sz="0" w:space="0" w:color="auto"/>
          </w:divBdr>
        </w:div>
        <w:div w:id="25836884">
          <w:marLeft w:val="0"/>
          <w:marRight w:val="0"/>
          <w:marTop w:val="150"/>
          <w:marBottom w:val="0"/>
          <w:divBdr>
            <w:top w:val="none" w:sz="0" w:space="0" w:color="auto"/>
            <w:left w:val="none" w:sz="0" w:space="0" w:color="auto"/>
            <w:bottom w:val="none" w:sz="0" w:space="0" w:color="auto"/>
            <w:right w:val="none" w:sz="0" w:space="0" w:color="auto"/>
          </w:divBdr>
        </w:div>
      </w:divsChild>
    </w:div>
    <w:div w:id="1735543216">
      <w:bodyDiv w:val="1"/>
      <w:marLeft w:val="0"/>
      <w:marRight w:val="0"/>
      <w:marTop w:val="0"/>
      <w:marBottom w:val="0"/>
      <w:divBdr>
        <w:top w:val="none" w:sz="0" w:space="0" w:color="auto"/>
        <w:left w:val="none" w:sz="0" w:space="0" w:color="auto"/>
        <w:bottom w:val="none" w:sz="0" w:space="0" w:color="auto"/>
        <w:right w:val="none" w:sz="0" w:space="0" w:color="auto"/>
      </w:divBdr>
    </w:div>
    <w:div w:id="1781417634">
      <w:bodyDiv w:val="1"/>
      <w:marLeft w:val="0"/>
      <w:marRight w:val="0"/>
      <w:marTop w:val="0"/>
      <w:marBottom w:val="0"/>
      <w:divBdr>
        <w:top w:val="none" w:sz="0" w:space="0" w:color="auto"/>
        <w:left w:val="none" w:sz="0" w:space="0" w:color="auto"/>
        <w:bottom w:val="none" w:sz="0" w:space="0" w:color="auto"/>
        <w:right w:val="none" w:sz="0" w:space="0" w:color="auto"/>
      </w:divBdr>
      <w:divsChild>
        <w:div w:id="1634211405">
          <w:marLeft w:val="0"/>
          <w:marRight w:val="0"/>
          <w:marTop w:val="150"/>
          <w:marBottom w:val="0"/>
          <w:divBdr>
            <w:top w:val="none" w:sz="0" w:space="0" w:color="auto"/>
            <w:left w:val="none" w:sz="0" w:space="0" w:color="auto"/>
            <w:bottom w:val="none" w:sz="0" w:space="0" w:color="auto"/>
            <w:right w:val="none" w:sz="0" w:space="0" w:color="auto"/>
          </w:divBdr>
        </w:div>
        <w:div w:id="307634757">
          <w:marLeft w:val="0"/>
          <w:marRight w:val="0"/>
          <w:marTop w:val="150"/>
          <w:marBottom w:val="0"/>
          <w:divBdr>
            <w:top w:val="none" w:sz="0" w:space="0" w:color="auto"/>
            <w:left w:val="none" w:sz="0" w:space="0" w:color="auto"/>
            <w:bottom w:val="none" w:sz="0" w:space="0" w:color="auto"/>
            <w:right w:val="none" w:sz="0" w:space="0" w:color="auto"/>
          </w:divBdr>
        </w:div>
        <w:div w:id="1049301386">
          <w:marLeft w:val="0"/>
          <w:marRight w:val="0"/>
          <w:marTop w:val="150"/>
          <w:marBottom w:val="0"/>
          <w:divBdr>
            <w:top w:val="none" w:sz="0" w:space="0" w:color="auto"/>
            <w:left w:val="none" w:sz="0" w:space="0" w:color="auto"/>
            <w:bottom w:val="none" w:sz="0" w:space="0" w:color="auto"/>
            <w:right w:val="none" w:sz="0" w:space="0" w:color="auto"/>
          </w:divBdr>
        </w:div>
      </w:divsChild>
    </w:div>
    <w:div w:id="1959217670">
      <w:bodyDiv w:val="1"/>
      <w:marLeft w:val="0"/>
      <w:marRight w:val="0"/>
      <w:marTop w:val="0"/>
      <w:marBottom w:val="0"/>
      <w:divBdr>
        <w:top w:val="none" w:sz="0" w:space="0" w:color="auto"/>
        <w:left w:val="none" w:sz="0" w:space="0" w:color="auto"/>
        <w:bottom w:val="none" w:sz="0" w:space="0" w:color="auto"/>
        <w:right w:val="none" w:sz="0" w:space="0" w:color="auto"/>
      </w:divBdr>
      <w:divsChild>
        <w:div w:id="894392174">
          <w:marLeft w:val="0"/>
          <w:marRight w:val="0"/>
          <w:marTop w:val="150"/>
          <w:marBottom w:val="0"/>
          <w:divBdr>
            <w:top w:val="none" w:sz="0" w:space="0" w:color="auto"/>
            <w:left w:val="none" w:sz="0" w:space="0" w:color="auto"/>
            <w:bottom w:val="none" w:sz="0" w:space="0" w:color="auto"/>
            <w:right w:val="none" w:sz="0" w:space="0" w:color="auto"/>
          </w:divBdr>
        </w:div>
        <w:div w:id="1200044785">
          <w:marLeft w:val="0"/>
          <w:marRight w:val="0"/>
          <w:marTop w:val="150"/>
          <w:marBottom w:val="0"/>
          <w:divBdr>
            <w:top w:val="none" w:sz="0" w:space="0" w:color="auto"/>
            <w:left w:val="none" w:sz="0" w:space="0" w:color="auto"/>
            <w:bottom w:val="none" w:sz="0" w:space="0" w:color="auto"/>
            <w:right w:val="none" w:sz="0" w:space="0" w:color="auto"/>
          </w:divBdr>
        </w:div>
        <w:div w:id="1198659338">
          <w:marLeft w:val="0"/>
          <w:marRight w:val="0"/>
          <w:marTop w:val="150"/>
          <w:marBottom w:val="0"/>
          <w:divBdr>
            <w:top w:val="none" w:sz="0" w:space="0" w:color="auto"/>
            <w:left w:val="none" w:sz="0" w:space="0" w:color="auto"/>
            <w:bottom w:val="none" w:sz="0" w:space="0" w:color="auto"/>
            <w:right w:val="none" w:sz="0" w:space="0" w:color="auto"/>
          </w:divBdr>
        </w:div>
      </w:divsChild>
    </w:div>
    <w:div w:id="2037730126">
      <w:bodyDiv w:val="1"/>
      <w:marLeft w:val="0"/>
      <w:marRight w:val="0"/>
      <w:marTop w:val="0"/>
      <w:marBottom w:val="0"/>
      <w:divBdr>
        <w:top w:val="none" w:sz="0" w:space="0" w:color="auto"/>
        <w:left w:val="none" w:sz="0" w:space="0" w:color="auto"/>
        <w:bottom w:val="none" w:sz="0" w:space="0" w:color="auto"/>
        <w:right w:val="none" w:sz="0" w:space="0" w:color="auto"/>
      </w:divBdr>
      <w:divsChild>
        <w:div w:id="646130310">
          <w:marLeft w:val="0"/>
          <w:marRight w:val="0"/>
          <w:marTop w:val="150"/>
          <w:marBottom w:val="0"/>
          <w:divBdr>
            <w:top w:val="none" w:sz="0" w:space="0" w:color="auto"/>
            <w:left w:val="none" w:sz="0" w:space="0" w:color="auto"/>
            <w:bottom w:val="none" w:sz="0" w:space="0" w:color="auto"/>
            <w:right w:val="none" w:sz="0" w:space="0" w:color="auto"/>
          </w:divBdr>
        </w:div>
        <w:div w:id="1601448659">
          <w:marLeft w:val="0"/>
          <w:marRight w:val="0"/>
          <w:marTop w:val="150"/>
          <w:marBottom w:val="0"/>
          <w:divBdr>
            <w:top w:val="none" w:sz="0" w:space="0" w:color="auto"/>
            <w:left w:val="none" w:sz="0" w:space="0" w:color="auto"/>
            <w:bottom w:val="none" w:sz="0" w:space="0" w:color="auto"/>
            <w:right w:val="none" w:sz="0" w:space="0" w:color="auto"/>
          </w:divBdr>
        </w:div>
        <w:div w:id="1754812181">
          <w:marLeft w:val="0"/>
          <w:marRight w:val="0"/>
          <w:marTop w:val="150"/>
          <w:marBottom w:val="0"/>
          <w:divBdr>
            <w:top w:val="none" w:sz="0" w:space="0" w:color="auto"/>
            <w:left w:val="none" w:sz="0" w:space="0" w:color="auto"/>
            <w:bottom w:val="none" w:sz="0" w:space="0" w:color="auto"/>
            <w:right w:val="none" w:sz="0" w:space="0" w:color="auto"/>
          </w:divBdr>
        </w:div>
      </w:divsChild>
    </w:div>
    <w:div w:id="2052027467">
      <w:bodyDiv w:val="1"/>
      <w:marLeft w:val="0"/>
      <w:marRight w:val="0"/>
      <w:marTop w:val="0"/>
      <w:marBottom w:val="0"/>
      <w:divBdr>
        <w:top w:val="none" w:sz="0" w:space="0" w:color="auto"/>
        <w:left w:val="none" w:sz="0" w:space="0" w:color="auto"/>
        <w:bottom w:val="none" w:sz="0" w:space="0" w:color="auto"/>
        <w:right w:val="none" w:sz="0" w:space="0" w:color="auto"/>
      </w:divBdr>
      <w:divsChild>
        <w:div w:id="2043748287">
          <w:marLeft w:val="0"/>
          <w:marRight w:val="0"/>
          <w:marTop w:val="300"/>
          <w:marBottom w:val="0"/>
          <w:divBdr>
            <w:top w:val="none" w:sz="0" w:space="0" w:color="auto"/>
            <w:left w:val="none" w:sz="0" w:space="0" w:color="auto"/>
            <w:bottom w:val="none" w:sz="0" w:space="0" w:color="auto"/>
            <w:right w:val="none" w:sz="0" w:space="0" w:color="auto"/>
          </w:divBdr>
        </w:div>
        <w:div w:id="199768268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alinfo.mn/mn/detail?lawId=62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4/relationships/chartEx" Target="charts/chartEx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huukh.mn/cases/2/1?item_id=32" TargetMode="External"/><Relationship Id="rId2" Type="http://schemas.openxmlformats.org/officeDocument/2006/relationships/hyperlink" Target="https://shuukh.mn/single_case/110302?daterange=2024/01/01%20-%202024/10/29%20&amp;id=1&amp;court_cat=2&amp;bb=1" TargetMode="External"/><Relationship Id="rId1" Type="http://schemas.openxmlformats.org/officeDocument/2006/relationships/hyperlink" Target="http://www.mfa.gov.mn/old/wp-content/upload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a:t>Сүүлийн 20 жил бүртгэгдсэн гэмт хэргийн </a:t>
            </a:r>
            <a:endParaRPr lang="en-US"/>
          </a:p>
          <a:p>
            <a:pPr>
              <a:defRPr/>
            </a:pPr>
            <a:r>
              <a:rPr lang="mn-MN"/>
              <a:t>тоо</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'[Chart in Microsoft Word]Sheet1'!$B$1</c:f>
              <c:strCache>
                <c:ptCount val="1"/>
                <c:pt idx="0">
                  <c:v>Сүүлийн 20 жил бүртгэгдсэн гэмт хэргийн тоо</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'[Chart in Microsoft Word]Sheet1'!$A$2:$A$21</c:f>
              <c:numCache>
                <c:formatCode>General</c:formatCod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numCache>
            </c:numRef>
          </c:cat>
          <c:val>
            <c:numRef>
              <c:f>'[Chart in Microsoft Word]Sheet1'!$B$2:$B$21</c:f>
              <c:numCache>
                <c:formatCode>General</c:formatCode>
                <c:ptCount val="20"/>
                <c:pt idx="0">
                  <c:v>19934</c:v>
                </c:pt>
                <c:pt idx="1">
                  <c:v>18905</c:v>
                </c:pt>
                <c:pt idx="2">
                  <c:v>17411</c:v>
                </c:pt>
                <c:pt idx="3">
                  <c:v>18253</c:v>
                </c:pt>
                <c:pt idx="4">
                  <c:v>21268</c:v>
                </c:pt>
                <c:pt idx="5">
                  <c:v>20704</c:v>
                </c:pt>
                <c:pt idx="6">
                  <c:v>20373</c:v>
                </c:pt>
                <c:pt idx="7">
                  <c:v>19825</c:v>
                </c:pt>
                <c:pt idx="8">
                  <c:v>19197</c:v>
                </c:pt>
                <c:pt idx="9">
                  <c:v>22089</c:v>
                </c:pt>
                <c:pt idx="10">
                  <c:v>25362</c:v>
                </c:pt>
                <c:pt idx="11">
                  <c:v>27318</c:v>
                </c:pt>
                <c:pt idx="12">
                  <c:v>27757</c:v>
                </c:pt>
                <c:pt idx="13">
                  <c:v>27167</c:v>
                </c:pt>
                <c:pt idx="14">
                  <c:v>32259</c:v>
                </c:pt>
                <c:pt idx="15">
                  <c:v>36220</c:v>
                </c:pt>
                <c:pt idx="16">
                  <c:v>31524</c:v>
                </c:pt>
                <c:pt idx="17">
                  <c:v>23064</c:v>
                </c:pt>
                <c:pt idx="18">
                  <c:v>25429</c:v>
                </c:pt>
                <c:pt idx="19">
                  <c:v>35340</c:v>
                </c:pt>
              </c:numCache>
            </c:numRef>
          </c:val>
          <c:smooth val="0"/>
          <c:extLst>
            <c:ext xmlns:c16="http://schemas.microsoft.com/office/drawing/2014/chart" uri="{C3380CC4-5D6E-409C-BE32-E72D297353CC}">
              <c16:uniqueId val="{00000000-D3B2-4AE6-A253-9EEC5507E99D}"/>
            </c:ext>
          </c:extLst>
        </c:ser>
        <c:dLbls>
          <c:dLblPos val="t"/>
          <c:showLegendKey val="0"/>
          <c:showVal val="1"/>
          <c:showCatName val="0"/>
          <c:showSerName val="0"/>
          <c:showPercent val="0"/>
          <c:showBubbleSize val="0"/>
        </c:dLbls>
        <c:smooth val="0"/>
        <c:axId val="610235928"/>
        <c:axId val="610233408"/>
      </c:lineChart>
      <c:catAx>
        <c:axId val="610235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233408"/>
        <c:crosses val="autoZero"/>
        <c:auto val="1"/>
        <c:lblAlgn val="ctr"/>
        <c:lblOffset val="100"/>
        <c:noMultiLvlLbl val="0"/>
      </c:catAx>
      <c:valAx>
        <c:axId val="610233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0235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 dir="row">Sheet1!$A$2:$A$16</cx:f>
        <cx:lvl ptCount="15">
          <cx:pt idx="0">Ял шийтгүүлсэн этгээдүүдийн
 торгуулийн сан </cx:pt>
          <cx:pt idx="1">Татвар</cx:pt>
          <cx:pt idx="2">Орон нутгийн орлого, нэмэлт 
хураамжийн орлого, татварын ерөнхий орлого</cx:pt>
          <cx:pt idx="3">Улсын төсөв</cx:pt>
          <cx:pt idx="4">Засгийн газар</cx:pt>
          <cx:pt idx="5">Хууль зүйн яам</cx:pt>
          <cx:pt idx="6">Даатгал</cx:pt>
          <cx:pt idx="7">Ерөнхий санхүүжилт</cx:pt>
          <cx:pt idx="8">Согтуугаар тээврийн хэрэгсэл жолоодсоны 
улмаас шүүхээс тогтоосон хохирол, хандив</cx:pt>
          <cx:pt idx="9">Хөтөлбөрөөс санхүүжилт
 авдаг</cx:pt>
          <cx:pt idx="10">Гэмт этгээд төлсөн төлбөр, 
улсын төсөв</cx:pt>
          <cx:pt idx="11">Татвар, Засгийн газар</cx:pt>
          <cx:pt idx="12">Засгийн газар, Яам</cx:pt>
          <cx:pt idx="13">Торгууль, Улс</cx:pt>
          <cx:pt idx="14">Мэдээлэлгүй</cx:pt>
        </cx:lvl>
      </cx:strDim>
      <cx:numDim type="size">
        <cx:f dir="row">Sheet1!$B$2:$B$16</cx:f>
        <cx:lvl ptCount="15" formatCode="General">
          <cx:pt idx="0">3</cx:pt>
          <cx:pt idx="1">6</cx:pt>
          <cx:pt idx="2">1</cx:pt>
          <cx:pt idx="3">9</cx:pt>
          <cx:pt idx="4">4</cx:pt>
          <cx:pt idx="5">1</cx:pt>
          <cx:pt idx="6">1</cx:pt>
          <cx:pt idx="7">1</cx:pt>
          <cx:pt idx="8">1</cx:pt>
          <cx:pt idx="9">1</cx:pt>
          <cx:pt idx="10">1</cx:pt>
          <cx:pt idx="11">1</cx:pt>
          <cx:pt idx="12">1</cx:pt>
          <cx:pt idx="13">2</cx:pt>
          <cx:pt idx="14">3</cx:pt>
        </cx:lvl>
      </cx:numDim>
    </cx:data>
  </cx:chartData>
  <cx:chart>
    <cx:title pos="t" align="ctr" overlay="0">
      <cx:tx>
        <cx:rich>
          <a:bodyPr rot="0" spcFirstLastPara="1" vertOverflow="ellipsis" vert="horz" wrap="square" lIns="38100" tIns="19050" rIns="38100" bIns="19050" anchor="ctr" anchorCtr="1" compatLnSpc="0"/>
          <a:lstStyle/>
          <a:p>
            <a:pPr algn="ctr" rtl="0">
              <a:defRPr sz="1600" b="1" i="0" u="none" strike="noStrike" kern="1200" cap="none" spc="0" normalizeH="0" baseline="0">
                <a:solidFill>
                  <a:sysClr val="windowText" lastClr="000000">
                    <a:lumMod val="50000"/>
                    <a:lumOff val="50000"/>
                  </a:sysClr>
                </a:solidFill>
                <a:latin typeface="+mj-lt"/>
                <a:ea typeface="+mj-ea"/>
                <a:cs typeface="+mj-cs"/>
              </a:defRPr>
            </a:pPr>
            <a:r>
              <a:rPr kumimoji="0" lang="mn-MN" sz="1200" b="1" i="0" u="none" strike="noStrike" kern="1200" cap="none" spc="0" normalizeH="0" baseline="0" noProof="0">
                <a:ln>
                  <a:noFill/>
                </a:ln>
                <a:solidFill>
                  <a:srgbClr val="5B9BD5"/>
                </a:solidFill>
                <a:effectLst/>
                <a:uLnTx/>
                <a:uFillTx/>
                <a:latin typeface="Arial" panose="020B0604020202020204" pitchFamily="34" charset="0"/>
                <a:cs typeface="Arial" panose="020B0604020202020204" pitchFamily="34" charset="0"/>
              </a:rPr>
              <a:t>Санхүүжилтийн эх үүсвэр</a:t>
            </a:r>
            <a:endParaRPr lang="en-US" sz="1200">
              <a:solidFill>
                <a:schemeClr val="accent1"/>
              </a:solidFill>
              <a:latin typeface="Arial" panose="020B0604020202020204" pitchFamily="34" charset="0"/>
              <a:cs typeface="Arial" panose="020B0604020202020204" pitchFamily="34" charset="0"/>
            </a:endParaRPr>
          </a:p>
        </cx:rich>
      </cx:tx>
    </cx:title>
    <cx:plotArea>
      <cx:plotAreaRegion>
        <cx:series layoutId="sunburst" uniqueId="{FC466D6A-543E-4829-A52D-C12D1D9086DC}">
          <cx:tx>
            <cx:txData>
              <cx:f>Sheet1!$B$1</cx:f>
              <cx:v>Тоон үзүүлэлт</cx:v>
            </cx:txData>
          </cx:tx>
          <cx:dataPt idx="3"/>
          <cx:dataId val="0"/>
        </cx:series>
      </cx:plotAreaRegion>
    </cx:plotArea>
    <cx:legend pos="t" align="ctr" overlay="0">
      <cx:txPr>
        <a:bodyPr spcFirstLastPara="1" vertOverflow="ellipsis" horzOverflow="overflow" wrap="square" lIns="0" tIns="0" rIns="0" bIns="0" anchor="ctr" anchorCtr="1"/>
        <a:lstStyle/>
        <a:p>
          <a:pPr algn="just" rtl="0">
            <a:defRPr/>
          </a:pPr>
          <a:endParaRPr lang="en-US" sz="900" b="0" i="0" u="none" strike="noStrike" kern="1200" baseline="0">
            <a:solidFill>
              <a:sysClr val="windowText" lastClr="000000">
                <a:lumMod val="65000"/>
                <a:lumOff val="35000"/>
              </a:sysClr>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EE916-A7D5-4137-A14E-D62FC2B3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6311</TotalTime>
  <Pages>41</Pages>
  <Words>14215</Words>
  <Characters>81027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Jamiyankhuu N</cp:lastModifiedBy>
  <cp:revision>1564</cp:revision>
  <dcterms:created xsi:type="dcterms:W3CDTF">2024-10-23T00:44:00Z</dcterms:created>
  <dcterms:modified xsi:type="dcterms:W3CDTF">2025-04-16T00:56:00Z</dcterms:modified>
</cp:coreProperties>
</file>