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7410" w14:textId="77777777" w:rsidR="00BE7BC8" w:rsidRDefault="00BE7BC8" w:rsidP="00E43A22">
      <w:pPr>
        <w:jc w:val="center"/>
        <w:rPr>
          <w:rFonts w:ascii="Arial" w:hAnsi="Arial" w:cs="Arial"/>
          <w:i/>
          <w:iCs/>
        </w:rPr>
      </w:pPr>
    </w:p>
    <w:p w14:paraId="7FDD9422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85F5B4E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E2979D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89ADC8A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A9DC6EE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B4D5AE8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4299FF0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5350385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1A0414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0E9E1D3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862771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F1B4F3C" w14:textId="77777777" w:rsidR="00683F9E" w:rsidRPr="00E43A22" w:rsidRDefault="00683F9E" w:rsidP="00683F9E">
      <w:pPr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>ОЛОН ХҮҮХЭД ТӨРҮҮЛЖ ӨСГӨСӨН ЭХИЙГ УРАМШУУЛАХ ТУХАЙ ХУУЛЬД НЭМЭЛТ ӨӨРЧЛӨЛТ ОРУУЛАХ ТУХАЙ ХУУЛИЙН ТӨСЛИЙГ ХЭРЭГЖҮҮЛЭХТЭЙ ХОЛБОГДОН ГАРАХ ЗАРДЛЫН ТООЦООНЫ ТАЙЛАН</w:t>
      </w:r>
    </w:p>
    <w:p w14:paraId="092AD518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16FC566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3B99C84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8B0931F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003E394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D93980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D9C277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7801496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41102A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05D036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FC9A8C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3142E250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D7F34CC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D9DC69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59C7AAF" w14:textId="77777777" w:rsidR="00683F9E" w:rsidRDefault="00683F9E" w:rsidP="00683F9E">
      <w:pPr>
        <w:rPr>
          <w:rFonts w:ascii="Arial" w:hAnsi="Arial" w:cs="Arial"/>
          <w:i/>
          <w:iCs/>
        </w:rPr>
      </w:pPr>
    </w:p>
    <w:p w14:paraId="4A58D7DD" w14:textId="77777777" w:rsidR="00683F9E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lastRenderedPageBreak/>
        <w:t xml:space="preserve">ОЛОН ХҮҮХЭД ТӨРҮҮЛЖ ӨСГӨСӨН ЭХИЙГ УРАМШУУЛАХ ТУХАЙ </w:t>
      </w:r>
    </w:p>
    <w:p w14:paraId="2C166F8D" w14:textId="77777777" w:rsidR="00683F9E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 xml:space="preserve">ХУУЛЬД НЭМЭЛТ ӨӨРЧЛӨЛТ ОРУУЛАХ ТУХАЙ ХУУЛИЙН ТӨСЛИЙГ </w:t>
      </w:r>
    </w:p>
    <w:p w14:paraId="5190633E" w14:textId="4D5E0C9B" w:rsidR="00E43A22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>ХЭРЭГЖҮҮЛЭХТЭЙ ХОЛБОГДОН ГАРАХ ЗАРДЛЫН ТООЦООНЫ ТАЙЛАН</w:t>
      </w:r>
    </w:p>
    <w:p w14:paraId="7B068517" w14:textId="77777777" w:rsidR="00683F9E" w:rsidRPr="00683F9E" w:rsidRDefault="00683F9E" w:rsidP="00683F9E">
      <w:pPr>
        <w:spacing w:after="0"/>
        <w:jc w:val="center"/>
        <w:rPr>
          <w:rFonts w:ascii="Arial" w:hAnsi="Arial" w:cs="Arial"/>
          <w:b/>
          <w:bCs/>
        </w:rPr>
      </w:pPr>
    </w:p>
    <w:p w14:paraId="42D2603E" w14:textId="6CDC890A" w:rsidR="00E43A22" w:rsidRDefault="00E43A22" w:rsidP="00E43A22">
      <w:pPr>
        <w:ind w:firstLine="720"/>
        <w:jc w:val="both"/>
        <w:rPr>
          <w:rFonts w:ascii="Arial" w:hAnsi="Arial" w:cs="Arial"/>
        </w:rPr>
      </w:pP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 18 </w:t>
      </w:r>
      <w:proofErr w:type="spellStart"/>
      <w:r w:rsidRPr="00E43A22">
        <w:rPr>
          <w:rFonts w:ascii="Arial" w:hAnsi="Arial" w:cs="Arial"/>
        </w:rPr>
        <w:t>дугаар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зүйлийн</w:t>
      </w:r>
      <w:proofErr w:type="spellEnd"/>
      <w:r w:rsidRPr="00E43A22">
        <w:rPr>
          <w:rFonts w:ascii="Arial" w:hAnsi="Arial" w:cs="Arial"/>
        </w:rPr>
        <w:t xml:space="preserve"> 18.1 </w:t>
      </w:r>
      <w:proofErr w:type="spellStart"/>
      <w:r w:rsidRPr="00E43A22">
        <w:rPr>
          <w:rFonts w:ascii="Arial" w:hAnsi="Arial" w:cs="Arial"/>
        </w:rPr>
        <w:t>дэх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хэсэгт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төслийг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баталснаар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үйлчлэх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хүрээнд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хамрагдах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иргэн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этгээд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төрийн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байгууллагын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ажиллагаанд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үүсэх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гаргаж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өгөөжийн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харьцааг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энэ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12.1.4-т </w:t>
      </w:r>
      <w:proofErr w:type="spellStart"/>
      <w:r w:rsidRPr="00E43A22">
        <w:rPr>
          <w:rFonts w:ascii="Arial" w:hAnsi="Arial" w:cs="Arial"/>
        </w:rPr>
        <w:t>заасан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аргачлалын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тодорхойлно</w:t>
      </w:r>
      <w:proofErr w:type="spellEnd"/>
      <w:r w:rsidRPr="00E43A22">
        <w:rPr>
          <w:rFonts w:ascii="Arial" w:hAnsi="Arial" w:cs="Arial"/>
        </w:rPr>
        <w:t xml:space="preserve">.” </w:t>
      </w:r>
      <w:proofErr w:type="spellStart"/>
      <w:r w:rsidRPr="00E43A22">
        <w:rPr>
          <w:rFonts w:ascii="Arial" w:hAnsi="Arial" w:cs="Arial"/>
        </w:rPr>
        <w:t>гэж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заасны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Олон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хүүхэд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төрүүлж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өсгөсөн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эхийг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урамшуулах</w:t>
      </w:r>
      <w:proofErr w:type="spellEnd"/>
      <w:r w:rsidR="009B6F3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E43A22">
        <w:rPr>
          <w:rFonts w:ascii="Arial" w:hAnsi="Arial" w:cs="Arial"/>
        </w:rPr>
        <w:t>тухай</w:t>
      </w:r>
      <w:proofErr w:type="spellEnd"/>
      <w:r w:rsidR="009B6F36"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нэмэлт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өөрчлөлт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оруулах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 /</w:t>
      </w:r>
      <w:proofErr w:type="spellStart"/>
      <w:r w:rsidRPr="00E43A22">
        <w:rPr>
          <w:rFonts w:ascii="Arial" w:hAnsi="Arial" w:cs="Arial"/>
        </w:rPr>
        <w:t>цаашид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” </w:t>
      </w:r>
      <w:proofErr w:type="spellStart"/>
      <w:r w:rsidRPr="00E43A22">
        <w:rPr>
          <w:rFonts w:ascii="Arial" w:hAnsi="Arial" w:cs="Arial"/>
        </w:rPr>
        <w:t>гэх</w:t>
      </w:r>
      <w:proofErr w:type="spellEnd"/>
      <w:r w:rsidRPr="00E43A22">
        <w:rPr>
          <w:rFonts w:ascii="Arial" w:hAnsi="Arial" w:cs="Arial"/>
        </w:rPr>
        <w:t xml:space="preserve">/ </w:t>
      </w:r>
      <w:proofErr w:type="spellStart"/>
      <w:r w:rsidRPr="00E43A22">
        <w:rPr>
          <w:rFonts w:ascii="Arial" w:hAnsi="Arial" w:cs="Arial"/>
        </w:rPr>
        <w:t>батлагдсанаар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үйлчлэх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хүрээнд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хамаарах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иргэн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этгээд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төрийн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байгууллагын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ажиллагаанд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үүсэх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Монгол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Улсын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Засгийн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газрын</w:t>
      </w:r>
      <w:proofErr w:type="spellEnd"/>
      <w:r w:rsidRPr="00E43A22">
        <w:rPr>
          <w:rFonts w:ascii="Arial" w:hAnsi="Arial" w:cs="Arial"/>
        </w:rPr>
        <w:t xml:space="preserve"> 2016 </w:t>
      </w:r>
      <w:proofErr w:type="spellStart"/>
      <w:r w:rsidRPr="00E43A22">
        <w:rPr>
          <w:rFonts w:ascii="Arial" w:hAnsi="Arial" w:cs="Arial"/>
        </w:rPr>
        <w:t>оны</w:t>
      </w:r>
      <w:proofErr w:type="spellEnd"/>
      <w:r w:rsidRPr="00E43A22">
        <w:rPr>
          <w:rFonts w:ascii="Arial" w:hAnsi="Arial" w:cs="Arial"/>
        </w:rPr>
        <w:t xml:space="preserve"> 59 </w:t>
      </w:r>
      <w:proofErr w:type="spellStart"/>
      <w:r w:rsidRPr="00E43A22">
        <w:rPr>
          <w:rFonts w:ascii="Arial" w:hAnsi="Arial" w:cs="Arial"/>
        </w:rPr>
        <w:t>дүгээр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тогтоолын</w:t>
      </w:r>
      <w:proofErr w:type="spellEnd"/>
      <w:r w:rsidRPr="00E43A22">
        <w:rPr>
          <w:rFonts w:ascii="Arial" w:hAnsi="Arial" w:cs="Arial"/>
        </w:rPr>
        <w:t xml:space="preserve"> 4 </w:t>
      </w:r>
      <w:proofErr w:type="spellStart"/>
      <w:r w:rsidRPr="00E43A22">
        <w:rPr>
          <w:rFonts w:ascii="Arial" w:hAnsi="Arial" w:cs="Arial"/>
        </w:rPr>
        <w:t>дүгээр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хавсралтаар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баталсан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хэрэгжүүлэхтэй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холбогдон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хийх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аргачлал</w:t>
      </w:r>
      <w:proofErr w:type="spellEnd"/>
      <w:r w:rsidRPr="00E43A22">
        <w:rPr>
          <w:rFonts w:ascii="Arial" w:hAnsi="Arial" w:cs="Arial"/>
        </w:rPr>
        <w:t>” /</w:t>
      </w:r>
      <w:proofErr w:type="spellStart"/>
      <w:r w:rsidRPr="00E43A22">
        <w:rPr>
          <w:rFonts w:ascii="Arial" w:hAnsi="Arial" w:cs="Arial"/>
        </w:rPr>
        <w:t>цаашид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Аргачлал</w:t>
      </w:r>
      <w:proofErr w:type="spellEnd"/>
      <w:r w:rsidRPr="00E43A22">
        <w:rPr>
          <w:rFonts w:ascii="Arial" w:hAnsi="Arial" w:cs="Arial"/>
        </w:rPr>
        <w:t xml:space="preserve">” </w:t>
      </w:r>
      <w:proofErr w:type="spellStart"/>
      <w:r w:rsidRPr="00E43A22">
        <w:rPr>
          <w:rFonts w:ascii="Arial" w:hAnsi="Arial" w:cs="Arial"/>
        </w:rPr>
        <w:t>гэх</w:t>
      </w:r>
      <w:proofErr w:type="spellEnd"/>
      <w:r w:rsidRPr="00E43A22">
        <w:rPr>
          <w:rFonts w:ascii="Arial" w:hAnsi="Arial" w:cs="Arial"/>
        </w:rPr>
        <w:t>/-</w:t>
      </w:r>
      <w:proofErr w:type="spellStart"/>
      <w:r w:rsidRPr="00E43A22">
        <w:rPr>
          <w:rFonts w:ascii="Arial" w:hAnsi="Arial" w:cs="Arial"/>
        </w:rPr>
        <w:t>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тооцлоо</w:t>
      </w:r>
      <w:proofErr w:type="spellEnd"/>
      <w:r w:rsidRPr="00E43A22">
        <w:rPr>
          <w:rFonts w:ascii="Arial" w:hAnsi="Arial" w:cs="Arial"/>
        </w:rPr>
        <w:t>.</w:t>
      </w:r>
    </w:p>
    <w:p w14:paraId="3D45086F" w14:textId="77777777" w:rsidR="00E321C3" w:rsidRDefault="00E321C3" w:rsidP="00683F9E">
      <w:pPr>
        <w:jc w:val="both"/>
        <w:rPr>
          <w:rFonts w:ascii="Arial" w:hAnsi="Arial" w:cs="Arial"/>
          <w:b/>
          <w:bCs/>
        </w:rPr>
      </w:pPr>
    </w:p>
    <w:p w14:paraId="5B439FAA" w14:textId="621791E6" w:rsidR="00BE7BC8" w:rsidRPr="00683F9E" w:rsidRDefault="00683F9E" w:rsidP="00683F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НЭГ. </w:t>
      </w:r>
      <w:proofErr w:type="spellStart"/>
      <w:r w:rsidR="00E43A22" w:rsidRPr="00683F9E">
        <w:rPr>
          <w:rFonts w:ascii="Arial" w:hAnsi="Arial" w:cs="Arial"/>
          <w:b/>
          <w:bCs/>
        </w:rPr>
        <w:t>Ерөнхий</w:t>
      </w:r>
      <w:proofErr w:type="spellEnd"/>
      <w:r w:rsidR="00E43A22" w:rsidRPr="00683F9E">
        <w:rPr>
          <w:rFonts w:ascii="Arial" w:hAnsi="Arial" w:cs="Arial"/>
          <w:b/>
          <w:bCs/>
        </w:rPr>
        <w:t xml:space="preserve"> </w:t>
      </w:r>
      <w:proofErr w:type="spellStart"/>
      <w:r w:rsidR="00E43A22" w:rsidRPr="00683F9E">
        <w:rPr>
          <w:rFonts w:ascii="Arial" w:hAnsi="Arial" w:cs="Arial"/>
          <w:b/>
          <w:bCs/>
        </w:rPr>
        <w:t>мэдээлэл</w:t>
      </w:r>
      <w:proofErr w:type="spellEnd"/>
    </w:p>
    <w:p w14:paraId="60F339B0" w14:textId="3D087D38" w:rsidR="00BE7BC8" w:rsidRPr="00683F9E" w:rsidRDefault="00E43A22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BE7BC8">
        <w:rPr>
          <w:rFonts w:ascii="Arial" w:hAnsi="Arial" w:cs="Arial"/>
          <w:b/>
          <w:bCs/>
        </w:rPr>
        <w:t>Хуулийн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нэр</w:t>
      </w:r>
      <w:proofErr w:type="spellEnd"/>
      <w:r w:rsidRPr="00BE7BC8">
        <w:rPr>
          <w:rFonts w:ascii="Arial" w:hAnsi="Arial" w:cs="Arial"/>
          <w:b/>
          <w:bCs/>
        </w:rPr>
        <w:t>:</w:t>
      </w:r>
      <w:r w:rsidR="00683F9E">
        <w:rPr>
          <w:rFonts w:ascii="Arial" w:hAnsi="Arial" w:cs="Arial"/>
          <w:b/>
          <w:bCs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Олон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хүүхэд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төрүүлж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өсгөсөн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эхийг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урамшуулах</w:t>
      </w:r>
      <w:proofErr w:type="spellEnd"/>
      <w:r w:rsidR="00BE7B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өөрчлөлт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оруулах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="00E321C3">
        <w:rPr>
          <w:rFonts w:ascii="Arial" w:hAnsi="Arial" w:cs="Arial"/>
        </w:rPr>
        <w:t>.</w:t>
      </w:r>
    </w:p>
    <w:p w14:paraId="44085095" w14:textId="501F0C99" w:rsidR="00683F9E" w:rsidRPr="00683F9E" w:rsidRDefault="00683F9E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Хуулийн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төслийн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</w:t>
      </w:r>
      <w:r w:rsidR="00E43A22" w:rsidRPr="00BE7BC8">
        <w:rPr>
          <w:rFonts w:ascii="Arial" w:hAnsi="Arial" w:cs="Arial"/>
          <w:b/>
          <w:bCs/>
        </w:rPr>
        <w:t>орилго</w:t>
      </w:r>
      <w:proofErr w:type="spellEnd"/>
      <w:r w:rsidR="00E43A22" w:rsidRPr="00BE7BC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7B4319">
        <w:rPr>
          <w:rFonts w:ascii="Arial" w:hAnsi="Arial" w:cs="Arial"/>
        </w:rPr>
        <w:t>“</w:t>
      </w:r>
      <w:proofErr w:type="spellStart"/>
      <w:r w:rsidRPr="007B4319">
        <w:rPr>
          <w:rFonts w:ascii="Arial" w:hAnsi="Arial" w:cs="Arial"/>
        </w:rPr>
        <w:t>Олон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хүүхэд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төрүүлж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өсгөсөн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эхийг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урамшуулах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тухай</w:t>
      </w:r>
      <w:proofErr w:type="spellEnd"/>
      <w:r w:rsidRPr="007B4319">
        <w:rPr>
          <w:rFonts w:ascii="Arial" w:hAnsi="Arial" w:cs="Arial"/>
        </w:rPr>
        <w:t xml:space="preserve">” </w:t>
      </w:r>
      <w:proofErr w:type="spellStart"/>
      <w:r w:rsidRPr="007B4319">
        <w:rPr>
          <w:rFonts w:ascii="Arial" w:hAnsi="Arial" w:cs="Arial"/>
        </w:rPr>
        <w:t>хуульд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заасан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нэг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нас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хүрсэн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гэсэн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насны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хязгаарлалт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байгалийн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аюулт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үзэгдэл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осол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өвчин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гэмт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хэргийн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улмаас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нас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барсан</w:t>
      </w:r>
      <w:proofErr w:type="spellEnd"/>
      <w:r w:rsidRPr="00A718BC">
        <w:rPr>
          <w:rFonts w:ascii="Arial" w:hAnsi="Arial" w:cs="Arial"/>
        </w:rPr>
        <w:t xml:space="preserve"> 1 </w:t>
      </w:r>
      <w:proofErr w:type="spellStart"/>
      <w:r w:rsidRPr="00A718BC">
        <w:rPr>
          <w:rFonts w:ascii="Arial" w:hAnsi="Arial" w:cs="Arial"/>
        </w:rPr>
        <w:t>ба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түүнээс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дээш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настай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хүүхд</w:t>
      </w:r>
      <w:r>
        <w:rPr>
          <w:rFonts w:ascii="Arial" w:hAnsi="Arial" w:cs="Arial"/>
        </w:rPr>
        <w:t>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шаардлагуудыг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хүчингүй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болгох</w:t>
      </w:r>
      <w:proofErr w:type="spellEnd"/>
      <w:r w:rsidRPr="007B4319">
        <w:rPr>
          <w:rFonts w:ascii="Arial" w:hAnsi="Arial" w:cs="Arial"/>
        </w:rPr>
        <w:t>,</w:t>
      </w:r>
      <w:r w:rsidR="004611F8">
        <w:rPr>
          <w:rFonts w:ascii="Arial" w:hAnsi="Arial" w:cs="Arial"/>
          <w:lang w:val="mn-MN"/>
        </w:rPr>
        <w:t xml:space="preserve"> </w:t>
      </w:r>
      <w:proofErr w:type="spellStart"/>
      <w:r w:rsidRPr="007B4319">
        <w:rPr>
          <w:rFonts w:ascii="Arial" w:hAnsi="Arial" w:cs="Arial"/>
        </w:rPr>
        <w:t>ингэснээр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олон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хүүхэд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төрүүлж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өсгөсөн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эхчүүдийг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ялгаварлахгүй</w:t>
      </w:r>
      <w:proofErr w:type="spellEnd"/>
      <w:r w:rsidRPr="007B4319">
        <w:rPr>
          <w:rFonts w:ascii="Arial" w:hAnsi="Arial" w:cs="Arial"/>
        </w:rPr>
        <w:t xml:space="preserve">, </w:t>
      </w:r>
      <w:proofErr w:type="spellStart"/>
      <w:r w:rsidRPr="007B4319">
        <w:rPr>
          <w:rFonts w:ascii="Arial" w:hAnsi="Arial" w:cs="Arial"/>
        </w:rPr>
        <w:t>бодит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нөхцөл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байдалд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нийцүүлэн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урамшуулах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нөхцөлийг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бүрдүүлэхэд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оршино</w:t>
      </w:r>
      <w:proofErr w:type="spellEnd"/>
      <w:r w:rsidRPr="007B4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0550A0" w14:textId="6892EF21" w:rsidR="00683F9E" w:rsidRDefault="00683F9E" w:rsidP="00683F9E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Хуулинд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урамшуулал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авах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эрх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тодорхой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нөхцөл</w:t>
      </w:r>
      <w:proofErr w:type="spellEnd"/>
      <w:r w:rsidRPr="00664A60">
        <w:rPr>
          <w:rFonts w:ascii="Arial" w:hAnsi="Arial" w:cs="Arial"/>
        </w:rPr>
        <w:t xml:space="preserve">, </w:t>
      </w:r>
      <w:proofErr w:type="spellStart"/>
      <w:r w:rsidRPr="00664A60">
        <w:rPr>
          <w:rFonts w:ascii="Arial" w:hAnsi="Arial" w:cs="Arial"/>
        </w:rPr>
        <w:t>болзлоор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хязгаарлагдаж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байсан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бол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шинэ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өөрчлөлт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эхчүүдэд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тэгш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боломж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олгож</w:t>
      </w:r>
      <w:proofErr w:type="spellEnd"/>
      <w:r w:rsidRPr="00664A60">
        <w:rPr>
          <w:rFonts w:ascii="Arial" w:hAnsi="Arial" w:cs="Arial"/>
        </w:rPr>
        <w:t xml:space="preserve">, </w:t>
      </w:r>
      <w:proofErr w:type="spellStart"/>
      <w:r w:rsidRPr="00664A60">
        <w:rPr>
          <w:rFonts w:ascii="Arial" w:hAnsi="Arial" w:cs="Arial"/>
        </w:rPr>
        <w:t>эрхийн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ялгавартай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байдлыг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арилгахад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чиглэж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байгаа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Үндсэн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хуулийн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тэгш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байдлын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зарчимтай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нийцэж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байна</w:t>
      </w:r>
      <w:proofErr w:type="spellEnd"/>
      <w:r w:rsidRPr="00664A60">
        <w:rPr>
          <w:rFonts w:ascii="Arial" w:hAnsi="Arial" w:cs="Arial"/>
        </w:rPr>
        <w:t>.</w:t>
      </w:r>
    </w:p>
    <w:p w14:paraId="53D26F03" w14:textId="7B5082E3" w:rsidR="00A93928" w:rsidRPr="00683F9E" w:rsidRDefault="00E43A22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BE7BC8">
        <w:rPr>
          <w:rFonts w:ascii="Arial" w:hAnsi="Arial" w:cs="Arial"/>
          <w:b/>
          <w:bCs/>
        </w:rPr>
        <w:t>Хуулийн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хэрэгжих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хүрээ</w:t>
      </w:r>
      <w:proofErr w:type="spellEnd"/>
      <w:r w:rsidRPr="00BE7BC8">
        <w:rPr>
          <w:rFonts w:ascii="Arial" w:hAnsi="Arial" w:cs="Arial"/>
          <w:b/>
          <w:bCs/>
        </w:rPr>
        <w:t>:</w:t>
      </w:r>
      <w:r w:rsidR="00683F9E">
        <w:rPr>
          <w:rFonts w:ascii="Arial" w:hAnsi="Arial" w:cs="Arial"/>
          <w:b/>
          <w:bCs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Монгол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Улсын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нутаг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дэвсгэрт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амьдарч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буй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олон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хүүхэд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төрүүлж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өсгөсөн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эхчүүдэд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үйлчлэх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бөгөөд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тухайн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эхчүүдэд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олгох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урамшуулал</w:t>
      </w:r>
      <w:proofErr w:type="spellEnd"/>
      <w:r w:rsidR="00A93928" w:rsidRPr="00A93928">
        <w:rPr>
          <w:rFonts w:ascii="Arial" w:hAnsi="Arial" w:cs="Arial"/>
        </w:rPr>
        <w:t xml:space="preserve">, </w:t>
      </w:r>
      <w:proofErr w:type="spellStart"/>
      <w:r w:rsidR="00A93928" w:rsidRPr="00A93928">
        <w:rPr>
          <w:rFonts w:ascii="Arial" w:hAnsi="Arial" w:cs="Arial"/>
        </w:rPr>
        <w:t>хөнгөлөлт</w:t>
      </w:r>
      <w:proofErr w:type="spellEnd"/>
      <w:r w:rsidR="00A93928" w:rsidRPr="00A93928">
        <w:rPr>
          <w:rFonts w:ascii="Arial" w:hAnsi="Arial" w:cs="Arial"/>
        </w:rPr>
        <w:t xml:space="preserve">, </w:t>
      </w:r>
      <w:proofErr w:type="spellStart"/>
      <w:r w:rsidR="00A93928" w:rsidRPr="00A93928">
        <w:rPr>
          <w:rFonts w:ascii="Arial" w:hAnsi="Arial" w:cs="Arial"/>
        </w:rPr>
        <w:t>үйлчилгээ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нь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хуульд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заасан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нөхцөл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шаардлагыг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хангаж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буй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тохиолдолд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хамаарах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болно</w:t>
      </w:r>
      <w:proofErr w:type="spellEnd"/>
      <w:r w:rsidR="00A93928" w:rsidRPr="00A93928">
        <w:rPr>
          <w:rFonts w:ascii="Arial" w:hAnsi="Arial" w:cs="Arial"/>
        </w:rPr>
        <w:t>.</w:t>
      </w:r>
    </w:p>
    <w:p w14:paraId="4542DA9D" w14:textId="67ECBD2C" w:rsidR="00314DDB" w:rsidRDefault="00A93928" w:rsidP="00683F9E">
      <w:pPr>
        <w:ind w:firstLine="720"/>
        <w:jc w:val="both"/>
        <w:rPr>
          <w:rFonts w:ascii="Arial" w:hAnsi="Arial" w:cs="Arial"/>
        </w:rPr>
      </w:pPr>
      <w:proofErr w:type="spellStart"/>
      <w:r w:rsidRPr="00A93928">
        <w:rPr>
          <w:rFonts w:ascii="Arial" w:hAnsi="Arial" w:cs="Arial"/>
        </w:rPr>
        <w:t>Хуулийн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хэрэгжилтийг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хангах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энэхүү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хуульд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заасан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урамшуулал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хөнгөлөлт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үйлчилгээний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хүртээмжийг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бүх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нийтэд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тэгш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шударгаар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хэрэгжүүлэх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үүрэг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бүхий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төрийн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байгууллагууд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орон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нутгийн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засаг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захиргааны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нэгжүүд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хариуцах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бөгөөд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хуулийн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дагуу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тодорхой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хяналт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тавигдана</w:t>
      </w:r>
      <w:proofErr w:type="spellEnd"/>
      <w:r w:rsidRPr="00A93928">
        <w:rPr>
          <w:rFonts w:ascii="Arial" w:hAnsi="Arial" w:cs="Arial"/>
        </w:rPr>
        <w:t>.</w:t>
      </w:r>
    </w:p>
    <w:p w14:paraId="3ADD6814" w14:textId="77777777" w:rsidR="00E321C3" w:rsidRDefault="00E321C3" w:rsidP="00683F9E">
      <w:pPr>
        <w:ind w:firstLine="720"/>
        <w:jc w:val="both"/>
        <w:rPr>
          <w:rFonts w:ascii="Arial" w:hAnsi="Arial" w:cs="Arial"/>
        </w:rPr>
      </w:pPr>
    </w:p>
    <w:p w14:paraId="0F84DC09" w14:textId="77777777" w:rsidR="00E321C3" w:rsidRDefault="00E321C3" w:rsidP="00683F9E">
      <w:pPr>
        <w:ind w:firstLine="720"/>
        <w:jc w:val="both"/>
        <w:rPr>
          <w:rFonts w:ascii="Arial" w:hAnsi="Arial" w:cs="Arial"/>
        </w:rPr>
      </w:pPr>
    </w:p>
    <w:p w14:paraId="4125CC33" w14:textId="77777777" w:rsidR="00E321C3" w:rsidRDefault="00E321C3" w:rsidP="00E321C3">
      <w:pPr>
        <w:jc w:val="both"/>
        <w:rPr>
          <w:rFonts w:ascii="Arial" w:hAnsi="Arial" w:cs="Arial"/>
        </w:rPr>
      </w:pPr>
    </w:p>
    <w:p w14:paraId="2B0C64BF" w14:textId="1B4327D8" w:rsidR="00BE7BC8" w:rsidRPr="00BE7BC8" w:rsidRDefault="00683F9E" w:rsidP="00BE7BC8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ХОЁР.</w:t>
      </w:r>
      <w:r w:rsidR="00E43A22" w:rsidRPr="00BE7BC8">
        <w:rPr>
          <w:rFonts w:ascii="Arial" w:hAnsi="Arial" w:cs="Arial"/>
          <w:b/>
          <w:bCs/>
        </w:rPr>
        <w:t xml:space="preserve"> </w:t>
      </w:r>
      <w:proofErr w:type="spellStart"/>
      <w:r w:rsidR="00E43A22" w:rsidRPr="00BE7BC8">
        <w:rPr>
          <w:rFonts w:ascii="Arial" w:hAnsi="Arial" w:cs="Arial"/>
          <w:b/>
          <w:bCs/>
        </w:rPr>
        <w:t>Зардлын</w:t>
      </w:r>
      <w:proofErr w:type="spellEnd"/>
      <w:r w:rsidR="00E43A22" w:rsidRPr="00BE7BC8">
        <w:rPr>
          <w:rFonts w:ascii="Arial" w:hAnsi="Arial" w:cs="Arial"/>
          <w:b/>
          <w:bCs/>
        </w:rPr>
        <w:t xml:space="preserve"> </w:t>
      </w:r>
      <w:proofErr w:type="spellStart"/>
      <w:r w:rsidR="00E43A22" w:rsidRPr="00BE7BC8">
        <w:rPr>
          <w:rFonts w:ascii="Arial" w:hAnsi="Arial" w:cs="Arial"/>
          <w:b/>
          <w:bCs/>
        </w:rPr>
        <w:t>тооцоо</w:t>
      </w:r>
      <w:proofErr w:type="spellEnd"/>
    </w:p>
    <w:p w14:paraId="2C5A7171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ТООЦООЛЛЫГ ХИЙХЭД БАРИМТАЛСАН ЗАРЧИМ.</w:t>
      </w:r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2,3,4,5-н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</w:rPr>
        <w:t xml:space="preserve">0-1 </w:t>
      </w:r>
      <w:proofErr w:type="spellStart"/>
      <w:r w:rsidRPr="00BE7BC8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тодорхойлох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замаар</w:t>
      </w:r>
      <w:proofErr w:type="spellEnd"/>
      <w:r w:rsidRPr="00DF67FD">
        <w:rPr>
          <w:rFonts w:ascii="Arial" w:hAnsi="Arial" w:cs="Arial"/>
        </w:rPr>
        <w:t xml:space="preserve"> “</w:t>
      </w:r>
      <w:proofErr w:type="spellStart"/>
      <w:r w:rsidRPr="00DF67FD">
        <w:rPr>
          <w:rFonts w:ascii="Arial" w:hAnsi="Arial" w:cs="Arial"/>
        </w:rPr>
        <w:t>Алдарт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I, II”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тодорхойлох</w:t>
      </w:r>
      <w:proofErr w:type="spellEnd"/>
      <w:r w:rsidRPr="00DF67FD">
        <w:rPr>
          <w:rFonts w:ascii="Arial" w:hAnsi="Arial" w:cs="Arial"/>
        </w:rPr>
        <w:t xml:space="preserve">. </w:t>
      </w:r>
    </w:p>
    <w:p w14:paraId="24BEBEE4" w14:textId="77777777" w:rsidR="00BE7BC8" w:rsidRPr="00DF67FD" w:rsidRDefault="00BE7BC8" w:rsidP="00BE7BC8">
      <w:pPr>
        <w:jc w:val="both"/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Ингэхдээ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нэмж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оруулснаар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шинээр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алдарт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, II-р </w:t>
      </w:r>
      <w:proofErr w:type="spellStart"/>
      <w:r w:rsidRPr="00DF67FD">
        <w:rPr>
          <w:rFonts w:ascii="Arial" w:hAnsi="Arial" w:cs="Arial"/>
        </w:rPr>
        <w:t>одонтой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эхээс</w:t>
      </w:r>
      <w:proofErr w:type="spellEnd"/>
      <w:r w:rsidRPr="00DF67FD">
        <w:rPr>
          <w:rFonts w:ascii="Arial" w:hAnsi="Arial" w:cs="Arial"/>
        </w:rPr>
        <w:t xml:space="preserve"> I-р </w:t>
      </w:r>
      <w:proofErr w:type="spellStart"/>
      <w:r w:rsidRPr="00DF67FD">
        <w:rPr>
          <w:rFonts w:ascii="Arial" w:hAnsi="Arial" w:cs="Arial"/>
        </w:rPr>
        <w:t>одонтой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рүү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шилжих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дараах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хийлээ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Үүнд</w:t>
      </w:r>
      <w:proofErr w:type="spellEnd"/>
      <w:r w:rsidRPr="00DF67FD">
        <w:rPr>
          <w:rFonts w:ascii="Arial" w:hAnsi="Arial" w:cs="Arial"/>
        </w:rPr>
        <w:t xml:space="preserve">, </w:t>
      </w:r>
    </w:p>
    <w:p w14:paraId="44ADE534" w14:textId="77777777" w:rsid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нь</w:t>
      </w:r>
      <w:proofErr w:type="spellEnd"/>
      <w:r w:rsidRPr="00DF67FD">
        <w:rPr>
          <w:rFonts w:ascii="Arial" w:hAnsi="Arial" w:cs="Arial"/>
          <w:i/>
          <w:iCs/>
        </w:rPr>
        <w:t xml:space="preserve"> 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5E3ED474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3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2B695ACE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3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03CD6390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4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>(</w:t>
      </w:r>
      <w:proofErr w:type="spellStart"/>
      <w:r w:rsidRPr="00DF67FD">
        <w:rPr>
          <w:rFonts w:ascii="Arial" w:hAnsi="Arial" w:cs="Arial"/>
          <w:i/>
          <w:iCs/>
        </w:rPr>
        <w:t>Энэ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бүлэг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өөрчлөлтгүй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тул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тооцоонд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ашиглагдахгүй</w:t>
      </w:r>
      <w:proofErr w:type="spellEnd"/>
      <w:r w:rsidRPr="00DF67FD">
        <w:rPr>
          <w:rFonts w:ascii="Arial" w:hAnsi="Arial" w:cs="Arial"/>
          <w:i/>
          <w:iCs/>
        </w:rPr>
        <w:t xml:space="preserve">) </w:t>
      </w:r>
    </w:p>
    <w:p w14:paraId="79712CCD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4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одонгоос</w:t>
      </w:r>
      <w:proofErr w:type="spellEnd"/>
      <w:r w:rsidRPr="00BE7BC8">
        <w:rPr>
          <w:rFonts w:ascii="Arial" w:hAnsi="Arial" w:cs="Arial"/>
          <w:i/>
          <w:iCs/>
        </w:rPr>
        <w:t xml:space="preserve"> I-р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руу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шилжих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33CCB5DE" w14:textId="5C4715A5" w:rsid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5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одонгоос</w:t>
      </w:r>
      <w:proofErr w:type="spellEnd"/>
      <w:r w:rsidRPr="00BE7BC8">
        <w:rPr>
          <w:rFonts w:ascii="Arial" w:hAnsi="Arial" w:cs="Arial"/>
          <w:i/>
          <w:iCs/>
        </w:rPr>
        <w:t xml:space="preserve"> I-р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руу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шилжих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 xml:space="preserve">) </w:t>
      </w:r>
    </w:p>
    <w:p w14:paraId="29C1F6FA" w14:textId="77777777" w:rsidR="00BE7BC8" w:rsidRP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14:paraId="4F69D49F" w14:textId="77777777" w:rsidR="00BE7BC8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АШИГЛАСАН ӨГӨГДӨЛ.</w:t>
      </w:r>
      <w:r w:rsidRPr="00DF67FD">
        <w:rPr>
          <w:rFonts w:ascii="Arial" w:hAnsi="Arial" w:cs="Arial"/>
        </w:rPr>
        <w:t xml:space="preserve"> ҮСХ-</w:t>
      </w:r>
      <w:proofErr w:type="spellStart"/>
      <w:r w:rsidRPr="00DF67FD">
        <w:rPr>
          <w:rFonts w:ascii="Arial" w:hAnsi="Arial" w:cs="Arial"/>
        </w:rPr>
        <w:t>ноос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зохион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байгуулан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явуулсан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Нийгмийн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үзүүлэлтийн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</w:t>
      </w:r>
      <w:proofErr w:type="spellEnd"/>
      <w:r w:rsidRPr="00DF67FD">
        <w:rPr>
          <w:rFonts w:ascii="Arial" w:hAnsi="Arial" w:cs="Arial"/>
        </w:rPr>
        <w:t xml:space="preserve"> (НҮТС)-</w:t>
      </w:r>
      <w:proofErr w:type="spellStart"/>
      <w:r w:rsidRPr="00DF67FD">
        <w:rPr>
          <w:rFonts w:ascii="Arial" w:hAnsi="Arial" w:cs="Arial"/>
        </w:rPr>
        <w:t>ны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асуулгын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бүлгийн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үүсвэр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болгон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ашигласан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Мөн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нэмэлт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үүсвэрээр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ам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эрүүл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мэндийн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статистик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ашиглав</w:t>
      </w:r>
      <w:proofErr w:type="spellEnd"/>
      <w:r w:rsidRPr="00DF67FD">
        <w:rPr>
          <w:rFonts w:ascii="Arial" w:hAnsi="Arial" w:cs="Arial"/>
        </w:rPr>
        <w:t xml:space="preserve">. </w:t>
      </w:r>
    </w:p>
    <w:p w14:paraId="7A469A4A" w14:textId="77777777" w:rsidR="00BE7BC8" w:rsidRPr="00DF67FD" w:rsidRDefault="00BE7BC8" w:rsidP="00BE7BC8">
      <w:pPr>
        <w:jc w:val="both"/>
        <w:rPr>
          <w:rFonts w:ascii="Arial" w:hAnsi="Arial" w:cs="Arial"/>
        </w:rPr>
      </w:pPr>
    </w:p>
    <w:p w14:paraId="2A0EC2D6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ХЯЗГААРЛАГДМАЛ БАЙДАЛ.</w:t>
      </w:r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Тоон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бэлэн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байдалтай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холбоотойгоор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дараах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хязгаарлалтууд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байсан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Үүнд</w:t>
      </w:r>
      <w:proofErr w:type="spellEnd"/>
      <w:r w:rsidRPr="00DF67FD">
        <w:rPr>
          <w:rFonts w:ascii="Arial" w:hAnsi="Arial" w:cs="Arial"/>
        </w:rPr>
        <w:t xml:space="preserve">, </w:t>
      </w:r>
    </w:p>
    <w:p w14:paraId="135554E0" w14:textId="77777777" w:rsidR="00BE7BC8" w:rsidRPr="00DF67FD" w:rsidRDefault="00BE7BC8" w:rsidP="00BE7BC8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байгалийн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аюулт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үзэгдэл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осол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өвчин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гэмт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хэргийн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улмаас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барсныг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4BA5D3A4" w14:textId="1094C462" w:rsidR="00BE7BC8" w:rsidRPr="00DF67FD" w:rsidRDefault="00BE7BC8" w:rsidP="00BE7BC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>ҮСХ-</w:t>
      </w:r>
      <w:proofErr w:type="spellStart"/>
      <w:r w:rsidRPr="00DF67FD">
        <w:rPr>
          <w:rFonts w:ascii="Arial" w:hAnsi="Arial" w:cs="Arial"/>
        </w:rPr>
        <w:t>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захиргааны</w:t>
      </w:r>
      <w:proofErr w:type="spellEnd"/>
      <w:r w:rsidRPr="00DF67FD">
        <w:rPr>
          <w:rFonts w:ascii="Arial" w:hAnsi="Arial" w:cs="Arial"/>
        </w:rPr>
        <w:t xml:space="preserve"> (</w:t>
      </w:r>
      <w:proofErr w:type="spellStart"/>
      <w:r w:rsidRPr="00DF67FD">
        <w:rPr>
          <w:rFonts w:ascii="Arial" w:hAnsi="Arial" w:cs="Arial"/>
          <w:i/>
          <w:iCs/>
        </w:rPr>
        <w:t>хүн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амын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төрөл</w:t>
      </w:r>
      <w:proofErr w:type="spellEnd"/>
      <w:r w:rsidRPr="00DF67FD">
        <w:rPr>
          <w:rFonts w:ascii="Arial" w:hAnsi="Arial" w:cs="Arial"/>
          <w:i/>
          <w:iCs/>
        </w:rPr>
        <w:t xml:space="preserve">, </w:t>
      </w:r>
      <w:proofErr w:type="spellStart"/>
      <w:r w:rsidRPr="00DF67FD">
        <w:rPr>
          <w:rFonts w:ascii="Arial" w:hAnsi="Arial" w:cs="Arial"/>
          <w:i/>
          <w:iCs/>
        </w:rPr>
        <w:t>нас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баралт</w:t>
      </w:r>
      <w:proofErr w:type="spellEnd"/>
      <w:r w:rsidRPr="00DF67FD">
        <w:rPr>
          <w:rFonts w:ascii="Arial" w:hAnsi="Arial" w:cs="Arial"/>
          <w:i/>
          <w:iCs/>
        </w:rPr>
        <w:t xml:space="preserve">, </w:t>
      </w:r>
      <w:proofErr w:type="spellStart"/>
      <w:r w:rsidRPr="00DF67FD">
        <w:rPr>
          <w:rFonts w:ascii="Arial" w:hAnsi="Arial" w:cs="Arial"/>
          <w:i/>
          <w:iCs/>
        </w:rPr>
        <w:t>эрүүл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мэнд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гэх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мэт</w:t>
      </w:r>
      <w:proofErr w:type="spellEnd"/>
      <w:r w:rsidRPr="00DF67FD">
        <w:rPr>
          <w:rFonts w:ascii="Arial" w:hAnsi="Arial" w:cs="Arial"/>
        </w:rPr>
        <w:t xml:space="preserve">) </w:t>
      </w:r>
      <w:proofErr w:type="spellStart"/>
      <w:r w:rsidRPr="00DF67FD">
        <w:rPr>
          <w:rFonts w:ascii="Arial" w:hAnsi="Arial" w:cs="Arial"/>
        </w:rPr>
        <w:t>мэдээллүүд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ихэвчлэн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улсын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түвшний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нэгтгэл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байдаг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дотор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мэтээр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нарийвчлан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Мөн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дээрх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Монгол</w:t>
      </w:r>
      <w:proofErr w:type="spellEnd"/>
      <w:r w:rsidRPr="00DF67FD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DF67FD">
        <w:rPr>
          <w:rFonts w:ascii="Arial" w:hAnsi="Arial" w:cs="Arial"/>
        </w:rPr>
        <w:t>лсын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тухайн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эсэх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түвшинд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ялгаж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гаргахгүй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захиргааны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мэдээллээс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нарийвчилсан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гаргах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болсон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33B5123F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lastRenderedPageBreak/>
        <w:t xml:space="preserve">► НҮТС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зөвхөн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50, </w:t>
      </w:r>
      <w:proofErr w:type="spellStart"/>
      <w:r w:rsidRPr="00DF67FD">
        <w:rPr>
          <w:rFonts w:ascii="Arial" w:hAnsi="Arial" w:cs="Arial"/>
        </w:rPr>
        <w:t>түүнээс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дээш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байсан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4489C24B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►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баралт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түгээмэл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тохиолдох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ажиглалт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биш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алдааны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өндөр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хэлбэлзэл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ихтэй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тооцогдсон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73EF950E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► НҮТС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хамгийн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сүүлд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зохион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байгуулагдсан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оноор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66450FD3" w14:textId="77777777" w:rsidR="00BE7BC8" w:rsidRPr="00DF67FD" w:rsidRDefault="00BE7BC8" w:rsidP="00BE7BC8">
      <w:pPr>
        <w:rPr>
          <w:rFonts w:ascii="Arial" w:hAnsi="Arial" w:cs="Arial"/>
        </w:rPr>
      </w:pPr>
    </w:p>
    <w:p w14:paraId="359C9C1B" w14:textId="22920C55" w:rsidR="00BE7BC8" w:rsidRPr="00BE7BC8" w:rsidRDefault="00BE7BC8" w:rsidP="00BE7B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7BC8">
        <w:rPr>
          <w:rFonts w:ascii="Arial" w:hAnsi="Arial" w:cs="Arial"/>
          <w:b/>
          <w:bCs/>
          <w:sz w:val="22"/>
          <w:szCs w:val="22"/>
        </w:rPr>
        <w:t>АЛДАРТ ЭХИЙН II ОДОН ШИНЭЭР, I ОДОН РУУ ШИЛЖИХ ЭХЧҮҮДИЙН</w:t>
      </w:r>
      <w:r w:rsidRPr="00BE7BC8">
        <w:rPr>
          <w:rFonts w:ascii="Arial" w:hAnsi="Arial" w:cs="Arial"/>
          <w:sz w:val="22"/>
          <w:szCs w:val="22"/>
        </w:rPr>
        <w:t xml:space="preserve"> </w:t>
      </w:r>
      <w:r w:rsidRPr="00BE7BC8">
        <w:rPr>
          <w:rFonts w:ascii="Arial" w:hAnsi="Arial" w:cs="Arial"/>
          <w:b/>
          <w:bCs/>
          <w:sz w:val="22"/>
          <w:szCs w:val="22"/>
        </w:rPr>
        <w:t xml:space="preserve">ТООГ ТООЦОХ НЬ </w:t>
      </w:r>
    </w:p>
    <w:p w14:paraId="541D989D" w14:textId="77777777" w:rsidR="00BE7BC8" w:rsidRPr="00DF67FD" w:rsidRDefault="00BE7BC8" w:rsidP="00BE7BC8">
      <w:pPr>
        <w:rPr>
          <w:rFonts w:ascii="Arial" w:hAnsi="Arial" w:cs="Arial"/>
        </w:rPr>
      </w:pPr>
      <w:r w:rsidRPr="00DF67FD">
        <w:rPr>
          <w:rFonts w:ascii="Arial" w:hAnsi="Arial" w:cs="Arial"/>
          <w:b/>
          <w:bCs/>
        </w:rPr>
        <w:t xml:space="preserve">АЛХАМ 1. </w:t>
      </w:r>
      <w:r w:rsidRPr="00DF67FD">
        <w:rPr>
          <w:rFonts w:ascii="Arial" w:hAnsi="Arial" w:cs="Arial"/>
        </w:rPr>
        <w:t xml:space="preserve">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2-5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0-1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тооцсоноор</w:t>
      </w:r>
      <w:proofErr w:type="spellEnd"/>
      <w:r w:rsidRPr="00DF67FD">
        <w:rPr>
          <w:rFonts w:ascii="Arial" w:hAnsi="Arial" w:cs="Arial"/>
        </w:rPr>
        <w:t xml:space="preserve"> I,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тооцох</w:t>
      </w:r>
      <w:proofErr w:type="spellEnd"/>
      <w:r w:rsidRPr="00DF67FD">
        <w:rPr>
          <w:rFonts w:ascii="Arial" w:hAnsi="Arial" w:cs="Arial"/>
        </w:rPr>
        <w:t xml:space="preserve"> </w:t>
      </w:r>
    </w:p>
    <w:p w14:paraId="0E74B2F4" w14:textId="77777777" w:rsidR="00BE7BC8" w:rsidRPr="00DF67FD" w:rsidRDefault="00BE7BC8" w:rsidP="00BE7BC8">
      <w:pPr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НҮТС-2023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“</w:t>
      </w:r>
      <w:proofErr w:type="spellStart"/>
      <w:r w:rsidRPr="00DF67FD">
        <w:rPr>
          <w:rFonts w:ascii="Arial" w:hAnsi="Arial" w:cs="Arial"/>
        </w:rPr>
        <w:t>Төрөлт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</w:t>
      </w:r>
      <w:proofErr w:type="spellEnd"/>
      <w:r w:rsidRPr="00DF67FD">
        <w:rPr>
          <w:rFonts w:ascii="Arial" w:hAnsi="Arial" w:cs="Arial"/>
        </w:rPr>
        <w:t xml:space="preserve">” </w:t>
      </w:r>
      <w:proofErr w:type="spellStart"/>
      <w:r w:rsidRPr="00DF67FD">
        <w:rPr>
          <w:rFonts w:ascii="Arial" w:hAnsi="Arial" w:cs="Arial"/>
        </w:rPr>
        <w:t>бүлгийн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Энэ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бүлэг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тухайн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төрсөн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амьдарч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эсэх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үгүй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хэдэн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талаар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асуултад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үндэслэн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хийсэн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1B15E6B4" w14:textId="497CD1C2" w:rsidR="00BE7BC8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2,3,4,5-н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b/>
          <w:bCs/>
        </w:rPr>
        <w:t xml:space="preserve">0-1 </w:t>
      </w:r>
      <w:proofErr w:type="spellStart"/>
      <w:r w:rsidRPr="00DF67FD">
        <w:rPr>
          <w:rFonts w:ascii="Arial" w:hAnsi="Arial" w:cs="Arial"/>
          <w:b/>
          <w:bCs/>
        </w:rPr>
        <w:t>насандаа</w:t>
      </w:r>
      <w:proofErr w:type="spellEnd"/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болон</w:t>
      </w:r>
      <w:proofErr w:type="spellEnd"/>
      <w:r w:rsidRPr="00DF67FD">
        <w:rPr>
          <w:rFonts w:ascii="Arial" w:hAnsi="Arial" w:cs="Arial"/>
        </w:rPr>
        <w:t xml:space="preserve"> 95-н </w:t>
      </w:r>
      <w:proofErr w:type="spellStart"/>
      <w:r w:rsidRPr="00DF67FD">
        <w:rPr>
          <w:rFonts w:ascii="Arial" w:hAnsi="Arial" w:cs="Arial"/>
        </w:rPr>
        <w:t>хувийн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түвшинд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итгэх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завсрын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утгыг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тооцов</w:t>
      </w:r>
      <w:proofErr w:type="spellEnd"/>
      <w:r w:rsidRPr="00DF67FD">
        <w:rPr>
          <w:rFonts w:ascii="Arial" w:hAnsi="Arial" w:cs="Arial"/>
        </w:rPr>
        <w:t xml:space="preserve"> (Хүснэгт1). </w:t>
      </w:r>
    </w:p>
    <w:p w14:paraId="32403E8A" w14:textId="77777777" w:rsidR="00BE7BC8" w:rsidRDefault="00BE7BC8" w:rsidP="00BE7BC8">
      <w:pPr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Хүснэгт</w:t>
      </w:r>
      <w:proofErr w:type="spellEnd"/>
      <w:r w:rsidRPr="00DF67FD">
        <w:rPr>
          <w:rFonts w:ascii="Arial" w:hAnsi="Arial" w:cs="Arial"/>
        </w:rPr>
        <w:t xml:space="preserve"> 1.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2-5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0-1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тооцсоноор</w:t>
      </w:r>
      <w:proofErr w:type="spellEnd"/>
      <w:r w:rsidRPr="00DF67FD">
        <w:rPr>
          <w:rFonts w:ascii="Arial" w:hAnsi="Arial" w:cs="Arial"/>
        </w:rPr>
        <w:t xml:space="preserve"> I,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700"/>
        <w:gridCol w:w="1170"/>
        <w:gridCol w:w="1165"/>
      </w:tblGrid>
      <w:tr w:rsidR="00BE7BC8" w14:paraId="5DFCE905" w14:textId="77777777" w:rsidTr="005708DF">
        <w:tc>
          <w:tcPr>
            <w:tcW w:w="5305" w:type="dxa"/>
            <w:vMerge w:val="restart"/>
          </w:tcPr>
          <w:p w14:paraId="65AC01FB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700" w:type="dxa"/>
            <w:vMerge w:val="restart"/>
          </w:tcPr>
          <w:p w14:paraId="12D4EFD3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35" w:type="dxa"/>
            <w:gridSpan w:val="2"/>
          </w:tcPr>
          <w:p w14:paraId="0E012BE0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95%-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ийн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итгэх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түвшинд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хэлбэлзэл</w:t>
            </w:r>
            <w:proofErr w:type="spellEnd"/>
          </w:p>
        </w:tc>
      </w:tr>
      <w:tr w:rsidR="00BE7BC8" w14:paraId="538B065E" w14:textId="77777777" w:rsidTr="005708DF">
        <w:tc>
          <w:tcPr>
            <w:tcW w:w="5305" w:type="dxa"/>
            <w:vMerge/>
          </w:tcPr>
          <w:p w14:paraId="4A844AF1" w14:textId="77777777" w:rsidR="00BE7BC8" w:rsidRDefault="00BE7BC8" w:rsidP="005708D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14:paraId="503BEF7E" w14:textId="77777777" w:rsidR="00BE7BC8" w:rsidRDefault="00BE7BC8" w:rsidP="005708DF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65F9CD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Доод</w:t>
            </w:r>
            <w:proofErr w:type="spellEnd"/>
          </w:p>
        </w:tc>
        <w:tc>
          <w:tcPr>
            <w:tcW w:w="1165" w:type="dxa"/>
          </w:tcPr>
          <w:p w14:paraId="3D111623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Дээд</w:t>
            </w:r>
            <w:proofErr w:type="spellEnd"/>
          </w:p>
        </w:tc>
      </w:tr>
      <w:tr w:rsidR="00BE7BC8" w14:paraId="25EBAAAD" w14:textId="77777777" w:rsidTr="005708DF">
        <w:tc>
          <w:tcPr>
            <w:tcW w:w="5305" w:type="dxa"/>
          </w:tcPr>
          <w:p w14:paraId="17803332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C38BFFC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0.03% </w:t>
            </w:r>
          </w:p>
        </w:tc>
        <w:tc>
          <w:tcPr>
            <w:tcW w:w="1170" w:type="dxa"/>
          </w:tcPr>
          <w:p w14:paraId="1829F09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0.01% </w:t>
            </w:r>
          </w:p>
        </w:tc>
        <w:tc>
          <w:tcPr>
            <w:tcW w:w="1165" w:type="dxa"/>
          </w:tcPr>
          <w:p w14:paraId="1BFF22ED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</w:tr>
      <w:tr w:rsidR="00BE7BC8" w14:paraId="7A153BC0" w14:textId="77777777" w:rsidTr="005708DF">
        <w:tc>
          <w:tcPr>
            <w:tcW w:w="5305" w:type="dxa"/>
          </w:tcPr>
          <w:p w14:paraId="5CFF7AC0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5014F1A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1.09% </w:t>
            </w:r>
          </w:p>
        </w:tc>
        <w:tc>
          <w:tcPr>
            <w:tcW w:w="1170" w:type="dxa"/>
          </w:tcPr>
          <w:p w14:paraId="4E87DF66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0.88% </w:t>
            </w:r>
          </w:p>
        </w:tc>
        <w:tc>
          <w:tcPr>
            <w:tcW w:w="1165" w:type="dxa"/>
          </w:tcPr>
          <w:p w14:paraId="4D92215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</w:tr>
      <w:tr w:rsidR="00BE7BC8" w14:paraId="55EA0230" w14:textId="77777777" w:rsidTr="005708DF">
        <w:tc>
          <w:tcPr>
            <w:tcW w:w="5305" w:type="dxa"/>
          </w:tcPr>
          <w:p w14:paraId="1BA22359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3632C4B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0.13% </w:t>
            </w:r>
          </w:p>
        </w:tc>
        <w:tc>
          <w:tcPr>
            <w:tcW w:w="1170" w:type="dxa"/>
          </w:tcPr>
          <w:p w14:paraId="54B11025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0.07% </w:t>
            </w:r>
          </w:p>
        </w:tc>
        <w:tc>
          <w:tcPr>
            <w:tcW w:w="1165" w:type="dxa"/>
          </w:tcPr>
          <w:p w14:paraId="27C544B8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</w:tr>
      <w:tr w:rsidR="00BE7BC8" w14:paraId="627A5C18" w14:textId="77777777" w:rsidTr="005708DF">
        <w:tc>
          <w:tcPr>
            <w:tcW w:w="5305" w:type="dxa"/>
          </w:tcPr>
          <w:p w14:paraId="0D62BFE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0680FC7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0.92% </w:t>
            </w:r>
          </w:p>
        </w:tc>
        <w:tc>
          <w:tcPr>
            <w:tcW w:w="1170" w:type="dxa"/>
          </w:tcPr>
          <w:p w14:paraId="5332147E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0.72% </w:t>
            </w:r>
          </w:p>
        </w:tc>
        <w:tc>
          <w:tcPr>
            <w:tcW w:w="1165" w:type="dxa"/>
          </w:tcPr>
          <w:p w14:paraId="4348FF6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1.17% </w:t>
            </w:r>
          </w:p>
        </w:tc>
      </w:tr>
      <w:tr w:rsidR="00BE7BC8" w14:paraId="04F64E1E" w14:textId="77777777" w:rsidTr="005708DF">
        <w:tc>
          <w:tcPr>
            <w:tcW w:w="5305" w:type="dxa"/>
          </w:tcPr>
          <w:p w14:paraId="0B2BEA7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ECEF10F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0.14% </w:t>
            </w:r>
          </w:p>
        </w:tc>
        <w:tc>
          <w:tcPr>
            <w:tcW w:w="1170" w:type="dxa"/>
          </w:tcPr>
          <w:p w14:paraId="5402A2C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0.07% </w:t>
            </w:r>
          </w:p>
        </w:tc>
        <w:tc>
          <w:tcPr>
            <w:tcW w:w="1165" w:type="dxa"/>
          </w:tcPr>
          <w:p w14:paraId="042B1CA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</w:tr>
      <w:tr w:rsidR="00BE7BC8" w14:paraId="469AC7F6" w14:textId="77777777" w:rsidTr="005708DF">
        <w:tc>
          <w:tcPr>
            <w:tcW w:w="5305" w:type="dxa"/>
          </w:tcPr>
          <w:p w14:paraId="781F918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6E1E4CC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0.24% </w:t>
            </w:r>
          </w:p>
        </w:tc>
        <w:tc>
          <w:tcPr>
            <w:tcW w:w="1170" w:type="dxa"/>
          </w:tcPr>
          <w:p w14:paraId="1B73F6EA" w14:textId="77777777" w:rsidR="00BE7BC8" w:rsidRPr="00DF67FD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0.15% </w:t>
            </w:r>
          </w:p>
        </w:tc>
        <w:tc>
          <w:tcPr>
            <w:tcW w:w="1165" w:type="dxa"/>
          </w:tcPr>
          <w:p w14:paraId="4AD41E4A" w14:textId="77777777" w:rsidR="00BE7BC8" w:rsidRPr="00DF67FD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</w:tr>
    </w:tbl>
    <w:p w14:paraId="3AF6025B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НҮТС-2023,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AC53CAC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Тайлбар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НҮТС-2023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оны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дүнгээс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1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хамгийн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тохиолдол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бүртгэгдсэн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тул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нас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барсан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1,2-оор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тооцсон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BB53D45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Хүснэгтийн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утгыг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ойлгох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нь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Жишээлбэл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одоо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энх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тунх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хүүхэдтэй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эхчүүд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дунд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ямар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нэг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шалтгаанаар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байгаа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хувь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дунджаар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0.03%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буюу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энэ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95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хувийн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итгэх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мужийг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харгалзан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үзвэл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багадаа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0.01%,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0.12%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байна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2FC4F0B" w14:textId="18E09B54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t>АЛХАМ 2</w:t>
      </w:r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Монгол</w:t>
      </w:r>
      <w:proofErr w:type="spellEnd"/>
      <w:r w:rsidRPr="009C5565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9C5565">
        <w:rPr>
          <w:rFonts w:ascii="Arial" w:hAnsi="Arial" w:cs="Arial"/>
        </w:rPr>
        <w:t>лсын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хэмжээнд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байдлаар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 </w:t>
      </w:r>
    </w:p>
    <w:p w14:paraId="24711DB5" w14:textId="387086DD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</w:rPr>
        <w:t>НҮТС-</w:t>
      </w:r>
      <w:proofErr w:type="spellStart"/>
      <w:r w:rsidRPr="009C5565">
        <w:rPr>
          <w:rFonts w:ascii="Arial" w:hAnsi="Arial" w:cs="Arial"/>
        </w:rPr>
        <w:t>ны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дүнгээр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82.2 </w:t>
      </w:r>
      <w:proofErr w:type="spellStart"/>
      <w:r w:rsidRPr="009C5565">
        <w:rPr>
          <w:rFonts w:ascii="Arial" w:hAnsi="Arial" w:cs="Arial"/>
        </w:rPr>
        <w:t>хувь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хамгийн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багадаа</w:t>
      </w:r>
      <w:proofErr w:type="spellEnd"/>
      <w:r w:rsidRPr="009C5565">
        <w:rPr>
          <w:rFonts w:ascii="Arial" w:hAnsi="Arial" w:cs="Arial"/>
        </w:rPr>
        <w:t xml:space="preserve"> 1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төрүүлдэг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Эндээс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Монгол</w:t>
      </w:r>
      <w:proofErr w:type="spellEnd"/>
      <w:r w:rsidRPr="009C5565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9C5565">
        <w:rPr>
          <w:rFonts w:ascii="Arial" w:hAnsi="Arial" w:cs="Arial"/>
        </w:rPr>
        <w:t>лсын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883,615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>
        <w:rPr>
          <w:rFonts w:ascii="Arial" w:hAnsi="Arial" w:cs="Arial"/>
        </w:rPr>
        <w:t xml:space="preserve"> </w:t>
      </w:r>
      <w:r w:rsidRPr="009C5565">
        <w:rPr>
          <w:rFonts w:ascii="Arial" w:hAnsi="Arial" w:cs="Arial"/>
        </w:rPr>
        <w:t xml:space="preserve">82.2 </w:t>
      </w:r>
      <w:proofErr w:type="spellStart"/>
      <w:r w:rsidRPr="009C5565">
        <w:rPr>
          <w:rFonts w:ascii="Arial" w:hAnsi="Arial" w:cs="Arial"/>
        </w:rPr>
        <w:t>хувь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гэж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үзвэл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725,978 </w:t>
      </w:r>
      <w:proofErr w:type="spellStart"/>
      <w:r w:rsidRPr="009C5565">
        <w:rPr>
          <w:rFonts w:ascii="Arial" w:hAnsi="Arial" w:cs="Arial"/>
        </w:rPr>
        <w:t>эмэгтэй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хамгийн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багадаа</w:t>
      </w:r>
      <w:proofErr w:type="spellEnd"/>
      <w:r w:rsidRPr="009C5565">
        <w:rPr>
          <w:rFonts w:ascii="Arial" w:hAnsi="Arial" w:cs="Arial"/>
        </w:rPr>
        <w:t xml:space="preserve"> 1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. </w:t>
      </w:r>
    </w:p>
    <w:p w14:paraId="228D71E3" w14:textId="77777777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lastRenderedPageBreak/>
        <w:t>АЛХАМ 3</w:t>
      </w:r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Алхам</w:t>
      </w:r>
      <w:proofErr w:type="spellEnd"/>
      <w:r w:rsidRPr="009C5565">
        <w:rPr>
          <w:rFonts w:ascii="Arial" w:hAnsi="Arial" w:cs="Arial"/>
        </w:rPr>
        <w:t xml:space="preserve"> 1-д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байдлаар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>/</w:t>
      </w:r>
      <w:proofErr w:type="spellStart"/>
      <w:r w:rsidRPr="009C5565">
        <w:rPr>
          <w:rFonts w:ascii="Arial" w:hAnsi="Arial" w:cs="Arial"/>
        </w:rPr>
        <w:t>шилжиж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Алдарт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. </w:t>
      </w:r>
    </w:p>
    <w:p w14:paraId="2756E6BC" w14:textId="4FF29531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725,978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хүснэгт</w:t>
      </w:r>
      <w:proofErr w:type="spellEnd"/>
      <w:r w:rsidRPr="009C5565">
        <w:rPr>
          <w:rFonts w:ascii="Arial" w:hAnsi="Arial" w:cs="Arial"/>
        </w:rPr>
        <w:t xml:space="preserve"> 1-н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</w:t>
      </w:r>
      <w:proofErr w:type="spellStart"/>
      <w:r w:rsidRPr="009C5565">
        <w:rPr>
          <w:rFonts w:ascii="Arial" w:hAnsi="Arial" w:cs="Arial"/>
        </w:rPr>
        <w:t>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тооцоо</w:t>
      </w:r>
      <w:proofErr w:type="spellEnd"/>
      <w:r w:rsidR="004611F8">
        <w:rPr>
          <w:rFonts w:ascii="Arial" w:hAnsi="Arial" w:cs="Arial"/>
          <w:lang w:val="mn-MN"/>
        </w:rPr>
        <w:t>л</w:t>
      </w:r>
      <w:proofErr w:type="spellStart"/>
      <w:r w:rsidRPr="009C5565">
        <w:rPr>
          <w:rFonts w:ascii="Arial" w:hAnsi="Arial" w:cs="Arial"/>
        </w:rPr>
        <w:t>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4BDE88E5" w14:textId="77777777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Тооцооллын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дүнгээр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12,583 </w:t>
      </w:r>
      <w:proofErr w:type="spellStart"/>
      <w:r w:rsidRPr="009C5565">
        <w:rPr>
          <w:rFonts w:ascii="Arial" w:hAnsi="Arial" w:cs="Arial"/>
        </w:rPr>
        <w:t>эх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4,708 </w:t>
      </w:r>
      <w:proofErr w:type="spellStart"/>
      <w:r w:rsidRPr="009C5565">
        <w:rPr>
          <w:rFonts w:ascii="Arial" w:hAnsi="Arial" w:cs="Arial"/>
        </w:rPr>
        <w:t>эх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шилжихээр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 (</w:t>
      </w:r>
      <w:proofErr w:type="spellStart"/>
      <w:r w:rsidRPr="009C5565">
        <w:rPr>
          <w:rFonts w:ascii="Arial" w:hAnsi="Arial" w:cs="Arial"/>
        </w:rPr>
        <w:t>Тооцооллын</w:t>
      </w:r>
      <w:proofErr w:type="spellEnd"/>
      <w:r w:rsidRPr="009C5565">
        <w:rPr>
          <w:rFonts w:ascii="Arial" w:hAnsi="Arial" w:cs="Arial"/>
        </w:rPr>
        <w:t xml:space="preserve"> 95-н </w:t>
      </w:r>
      <w:proofErr w:type="spellStart"/>
      <w:r w:rsidRPr="009C5565">
        <w:rPr>
          <w:rFonts w:ascii="Arial" w:hAnsi="Arial" w:cs="Arial"/>
        </w:rPr>
        <w:t>хувийн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итгэх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интервалын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утгаар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). </w:t>
      </w:r>
    </w:p>
    <w:p w14:paraId="3336A7C9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Хүснэгт</w:t>
      </w:r>
      <w:proofErr w:type="spellEnd"/>
      <w:r w:rsidRPr="009C5565">
        <w:rPr>
          <w:rFonts w:ascii="Arial" w:hAnsi="Arial" w:cs="Arial"/>
        </w:rPr>
        <w:t xml:space="preserve"> 2.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</w:t>
      </w:r>
      <w:proofErr w:type="spellEnd"/>
      <w:r w:rsidRPr="009C5565">
        <w:rPr>
          <w:rFonts w:ascii="Arial" w:hAnsi="Arial" w:cs="Arial"/>
        </w:rPr>
        <w:t xml:space="preserve"> (</w:t>
      </w:r>
      <w:proofErr w:type="spellStart"/>
      <w:r w:rsidRPr="009C5565">
        <w:rPr>
          <w:rFonts w:ascii="Arial" w:hAnsi="Arial" w:cs="Arial"/>
          <w:i/>
          <w:iCs/>
        </w:rPr>
        <w:t>тооцооллоор</w:t>
      </w:r>
      <w:proofErr w:type="spellEnd"/>
      <w:r w:rsidRPr="009C5565">
        <w:rPr>
          <w:rFonts w:ascii="Arial" w:hAnsi="Arial" w:cs="Arial"/>
        </w:rPr>
        <w:t>)</w:t>
      </w:r>
    </w:p>
    <w:tbl>
      <w:tblPr>
        <w:tblW w:w="105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1910"/>
        <w:gridCol w:w="1577"/>
        <w:gridCol w:w="2522"/>
      </w:tblGrid>
      <w:tr w:rsidR="00BE7BC8" w:rsidRPr="009C5565" w14:paraId="28F2587F" w14:textId="77777777" w:rsidTr="005708DF">
        <w:trPr>
          <w:trHeight w:val="278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CFA7C1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379D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722E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тоо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139971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Тайлбар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7BC8" w:rsidRPr="009C5565" w14:paraId="092BE9B7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39CEC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FD0C2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8A288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866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3FFF2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257047BA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B1B897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37203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9D25A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9,928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47AAC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1F88DACA" w14:textId="77777777" w:rsidTr="005708DF">
        <w:trPr>
          <w:trHeight w:val="160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7C6876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0520E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8BF19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1,789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7FE05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5D8B669E" w14:textId="77777777" w:rsidTr="005708DF">
        <w:trPr>
          <w:trHeight w:val="160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3E2A1C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24CE3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C7CB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1,880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38CFDE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27C9E558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EC959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4762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6D439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2,827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285EC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1F5C8632" w14:textId="77777777" w:rsidTr="005708DF">
        <w:trPr>
          <w:trHeight w:val="124"/>
        </w:trPr>
        <w:tc>
          <w:tcPr>
            <w:tcW w:w="6475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70390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47FA5C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17,291 </w:t>
            </w:r>
          </w:p>
        </w:tc>
      </w:tr>
    </w:tbl>
    <w:p w14:paraId="5E2870A3" w14:textId="77777777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t>АЛХАМ 4</w:t>
      </w:r>
      <w:r w:rsidRPr="009C5565">
        <w:rPr>
          <w:rFonts w:ascii="Arial" w:hAnsi="Arial" w:cs="Arial"/>
        </w:rPr>
        <w:t xml:space="preserve">.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энх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тунх</w:t>
      </w:r>
      <w:proofErr w:type="spellEnd"/>
      <w:r w:rsidRPr="009C5565">
        <w:rPr>
          <w:rFonts w:ascii="Arial" w:hAnsi="Arial" w:cs="Arial"/>
        </w:rPr>
        <w:t xml:space="preserve"> 2-5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барсан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хүүхдийг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тооцсоноор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 </w:t>
      </w:r>
    </w:p>
    <w:p w14:paraId="507615A0" w14:textId="28524887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Алхам</w:t>
      </w:r>
      <w:proofErr w:type="spellEnd"/>
      <w:r w:rsidRPr="009C5565">
        <w:rPr>
          <w:rFonts w:ascii="Arial" w:hAnsi="Arial" w:cs="Arial"/>
        </w:rPr>
        <w:t xml:space="preserve"> 1-д </w:t>
      </w:r>
      <w:proofErr w:type="spellStart"/>
      <w:r w:rsidRPr="009C5565">
        <w:rPr>
          <w:rFonts w:ascii="Arial" w:hAnsi="Arial" w:cs="Arial"/>
        </w:rPr>
        <w:t>дурдсан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ялгаатай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барсан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тооцохдоо</w:t>
      </w:r>
      <w:proofErr w:type="spellEnd"/>
      <w:r w:rsidRPr="009C5565">
        <w:rPr>
          <w:rFonts w:ascii="Arial" w:hAnsi="Arial" w:cs="Arial"/>
        </w:rPr>
        <w:t xml:space="preserve">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болон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төрөлтийн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нийлбэр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коэффициент</w:t>
      </w:r>
      <w:proofErr w:type="spellEnd"/>
      <w:r w:rsidRPr="009C5565">
        <w:rPr>
          <w:rFonts w:ascii="Arial" w:hAnsi="Arial" w:cs="Arial"/>
        </w:rPr>
        <w:t xml:space="preserve"> (ТНК)1- </w:t>
      </w:r>
      <w:proofErr w:type="spellStart"/>
      <w:r w:rsidRPr="009C5565">
        <w:rPr>
          <w:rFonts w:ascii="Arial" w:hAnsi="Arial" w:cs="Arial"/>
        </w:rPr>
        <w:t>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харьцааг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тус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бүрийг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үржүүлж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5D2870FE" w14:textId="77777777" w:rsidR="00BE7BC8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</w:rPr>
        <w:t xml:space="preserve">ТНК </w:t>
      </w:r>
      <w:proofErr w:type="spellStart"/>
      <w:r w:rsidRPr="009C5565">
        <w:rPr>
          <w:rFonts w:ascii="Arial" w:hAnsi="Arial" w:cs="Arial"/>
        </w:rPr>
        <w:t>харьцааг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тооцохдоо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1991-2023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хооронд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гэж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үзэн</w:t>
      </w:r>
      <w:proofErr w:type="spellEnd"/>
      <w:r w:rsidRPr="009C5565">
        <w:rPr>
          <w:rFonts w:ascii="Arial" w:hAnsi="Arial" w:cs="Arial"/>
        </w:rPr>
        <w:t xml:space="preserve"> 1991-2023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дундаж</w:t>
      </w:r>
      <w:proofErr w:type="spellEnd"/>
      <w:r w:rsidRPr="009C5565">
        <w:rPr>
          <w:rFonts w:ascii="Arial" w:hAnsi="Arial" w:cs="Arial"/>
        </w:rPr>
        <w:t xml:space="preserve"> ТНК (2.7)-</w:t>
      </w:r>
      <w:proofErr w:type="spellStart"/>
      <w:r w:rsidRPr="009C5565">
        <w:rPr>
          <w:rFonts w:ascii="Arial" w:hAnsi="Arial" w:cs="Arial"/>
        </w:rPr>
        <w:t>ийг</w:t>
      </w:r>
      <w:proofErr w:type="spellEnd"/>
      <w:r w:rsidRPr="009C5565">
        <w:rPr>
          <w:rFonts w:ascii="Arial" w:hAnsi="Arial" w:cs="Arial"/>
        </w:rPr>
        <w:t xml:space="preserve">,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настай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мэдээллийн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бэлэн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харгалзан</w:t>
      </w:r>
      <w:proofErr w:type="spellEnd"/>
      <w:r w:rsidRPr="009C5565">
        <w:rPr>
          <w:rFonts w:ascii="Arial" w:hAnsi="Arial" w:cs="Arial"/>
        </w:rPr>
        <w:t xml:space="preserve"> 1950-1990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дундаж</w:t>
      </w:r>
      <w:proofErr w:type="spellEnd"/>
      <w:r w:rsidRPr="009C5565">
        <w:rPr>
          <w:rFonts w:ascii="Arial" w:hAnsi="Arial" w:cs="Arial"/>
        </w:rPr>
        <w:t xml:space="preserve"> ТНК (6.4)-</w:t>
      </w:r>
      <w:proofErr w:type="spellStart"/>
      <w:r w:rsidRPr="009C5565">
        <w:rPr>
          <w:rFonts w:ascii="Arial" w:hAnsi="Arial" w:cs="Arial"/>
        </w:rPr>
        <w:t>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7383A041" w14:textId="77777777" w:rsidR="00BE7BC8" w:rsidRPr="00F55175" w:rsidRDefault="00BE7BC8" w:rsidP="00BE7BC8">
      <w:pPr>
        <w:jc w:val="both"/>
        <w:rPr>
          <w:rFonts w:ascii="Arial" w:hAnsi="Arial" w:cs="Arial"/>
        </w:rPr>
      </w:pPr>
      <w:r w:rsidRPr="00F55175">
        <w:rPr>
          <w:rFonts w:ascii="Arial" w:hAnsi="Arial" w:cs="Arial"/>
        </w:rPr>
        <w:t xml:space="preserve">ТНК </w:t>
      </w:r>
      <w:proofErr w:type="spellStart"/>
      <w:r w:rsidRPr="00F55175">
        <w:rPr>
          <w:rFonts w:ascii="Arial" w:hAnsi="Arial" w:cs="Arial"/>
        </w:rPr>
        <w:t>харьцаа</w:t>
      </w:r>
      <w:proofErr w:type="spellEnd"/>
      <w:r w:rsidRPr="00F55175">
        <w:rPr>
          <w:rFonts w:ascii="Arial" w:hAnsi="Arial" w:cs="Arial"/>
        </w:rPr>
        <w:t xml:space="preserve">=6.4 (50−аас </w:t>
      </w:r>
      <w:proofErr w:type="spellStart"/>
      <w:r w:rsidRPr="00F55175">
        <w:rPr>
          <w:rFonts w:ascii="Arial" w:hAnsi="Arial" w:cs="Arial"/>
        </w:rPr>
        <w:t>дээш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эмэгтэйчүүдийн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дундаж</w:t>
      </w:r>
      <w:proofErr w:type="spellEnd"/>
      <w:r w:rsidRPr="00F55175">
        <w:rPr>
          <w:rFonts w:ascii="Arial" w:hAnsi="Arial" w:cs="Arial"/>
        </w:rPr>
        <w:t xml:space="preserve"> ТНК) / 2.7(15−49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эмэгтэйчүүдийн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дундаж</w:t>
      </w:r>
      <w:proofErr w:type="spellEnd"/>
      <w:r w:rsidRPr="00F55175">
        <w:rPr>
          <w:rFonts w:ascii="Arial" w:hAnsi="Arial" w:cs="Arial"/>
        </w:rPr>
        <w:t xml:space="preserve"> ТНК) =2.38</w:t>
      </w:r>
    </w:p>
    <w:p w14:paraId="1BA7D19B" w14:textId="77777777" w:rsidR="00BE7BC8" w:rsidRPr="00BE7BC8" w:rsidRDefault="00BE7BC8" w:rsidP="00BE7BC8">
      <w:pPr>
        <w:jc w:val="both"/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t>1</w:t>
      </w:r>
      <w:r w:rsidRPr="00BE7BC8">
        <w:rPr>
          <w:rFonts w:ascii="Arial" w:hAnsi="Arial" w:cs="Arial"/>
          <w:sz w:val="20"/>
          <w:szCs w:val="20"/>
        </w:rPr>
        <w:t xml:space="preserve">Төрөлтийн </w:t>
      </w:r>
      <w:proofErr w:type="spellStart"/>
      <w:r w:rsidRPr="00BE7BC8">
        <w:rPr>
          <w:rFonts w:ascii="Arial" w:hAnsi="Arial" w:cs="Arial"/>
          <w:sz w:val="20"/>
          <w:szCs w:val="20"/>
        </w:rPr>
        <w:t>нийлбэр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коэффициент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гэдэг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нөхөн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үржихүйн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амьдралын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хугацаагаа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дуустал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нас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барахгүй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гэж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үзвэл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E7BC8">
        <w:rPr>
          <w:rFonts w:ascii="Arial" w:hAnsi="Arial" w:cs="Arial"/>
          <w:sz w:val="20"/>
          <w:szCs w:val="20"/>
        </w:rPr>
        <w:t>нөхөн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үржихүйн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амьдралынхаа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сүүл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үе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гэхэд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төрүүлсэн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нийт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хүүхдийн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илэрхийлнэ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sz w:val="20"/>
          <w:szCs w:val="20"/>
        </w:rPr>
        <w:t>Төрөлтийн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нийлбэр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коэффициентыг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бүх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эмэгтэйчүүдийн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тухайн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цаг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үе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төрөлтийн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нэгтгэн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ногдохоор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тооцдог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</w:p>
    <w:p w14:paraId="5FAE87FF" w14:textId="59907EFE" w:rsidR="00BE7BC8" w:rsidRPr="00BE7BC8" w:rsidRDefault="00BE7BC8" w:rsidP="00BE7BC8">
      <w:pPr>
        <w:jc w:val="both"/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t>2</w:t>
      </w:r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Судалгааны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мэдээлэл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зөвхөн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15-49 </w:t>
      </w:r>
      <w:proofErr w:type="spellStart"/>
      <w:r w:rsidRPr="00BE7BC8">
        <w:rPr>
          <w:rFonts w:ascii="Arial" w:hAnsi="Arial" w:cs="Arial"/>
          <w:sz w:val="20"/>
          <w:szCs w:val="20"/>
        </w:rPr>
        <w:t>насны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эмэгтэйчүүдийг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судалгаанд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хамруулах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тул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50, </w:t>
      </w:r>
      <w:proofErr w:type="spellStart"/>
      <w:r w:rsidRPr="00BE7BC8">
        <w:rPr>
          <w:rFonts w:ascii="Arial" w:hAnsi="Arial" w:cs="Arial"/>
          <w:sz w:val="20"/>
          <w:szCs w:val="20"/>
        </w:rPr>
        <w:t>түүнээс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амын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Алхам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1-тэй </w:t>
      </w:r>
      <w:proofErr w:type="spellStart"/>
      <w:r w:rsidRPr="00BE7BC8">
        <w:rPr>
          <w:rFonts w:ascii="Arial" w:hAnsi="Arial" w:cs="Arial"/>
          <w:sz w:val="20"/>
          <w:szCs w:val="20"/>
        </w:rPr>
        <w:t>ижил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тооцооллыг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гаргах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боломжгүй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юм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sz w:val="20"/>
          <w:szCs w:val="20"/>
        </w:rPr>
        <w:t>Тиймээс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бидний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2023 </w:t>
      </w:r>
      <w:proofErr w:type="spellStart"/>
      <w:r w:rsidRPr="00BE7BC8">
        <w:rPr>
          <w:rFonts w:ascii="Arial" w:hAnsi="Arial" w:cs="Arial"/>
          <w:sz w:val="20"/>
          <w:szCs w:val="20"/>
        </w:rPr>
        <w:t>оны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байдлаар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50, </w:t>
      </w:r>
      <w:proofErr w:type="spellStart"/>
      <w:r w:rsidRPr="00BE7BC8">
        <w:rPr>
          <w:rFonts w:ascii="Arial" w:hAnsi="Arial" w:cs="Arial"/>
          <w:sz w:val="20"/>
          <w:szCs w:val="20"/>
        </w:rPr>
        <w:t>түүнээс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настай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эхчүүдийн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баралт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өндөр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таамаглал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дэвшүүлж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7BC8">
        <w:rPr>
          <w:rFonts w:ascii="Arial" w:hAnsi="Arial" w:cs="Arial"/>
          <w:sz w:val="20"/>
          <w:szCs w:val="20"/>
        </w:rPr>
        <w:t>алхам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4-ын </w:t>
      </w:r>
      <w:proofErr w:type="spellStart"/>
      <w:r w:rsidRPr="00BE7BC8">
        <w:rPr>
          <w:rFonts w:ascii="Arial" w:hAnsi="Arial" w:cs="Arial"/>
          <w:sz w:val="20"/>
          <w:szCs w:val="20"/>
        </w:rPr>
        <w:t>магадлалыг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шууд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ашиглахгүй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7BC8">
        <w:rPr>
          <w:rFonts w:ascii="Arial" w:hAnsi="Arial" w:cs="Arial"/>
          <w:sz w:val="20"/>
          <w:szCs w:val="20"/>
        </w:rPr>
        <w:t>тодорхой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тогтмол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коеффифиентоор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нэмэгдүүлсэн</w:t>
      </w:r>
      <w:proofErr w:type="spellEnd"/>
      <w:r w:rsidRPr="00BE7BC8">
        <w:rPr>
          <w:rFonts w:ascii="Arial" w:hAnsi="Arial" w:cs="Arial"/>
          <w:sz w:val="20"/>
          <w:szCs w:val="20"/>
        </w:rPr>
        <w:t>.</w:t>
      </w:r>
    </w:p>
    <w:p w14:paraId="0B6BC7A3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F55175">
        <w:rPr>
          <w:rFonts w:ascii="Arial" w:hAnsi="Arial" w:cs="Arial"/>
        </w:rPr>
        <w:lastRenderedPageBreak/>
        <w:t>Хүснэгт</w:t>
      </w:r>
      <w:proofErr w:type="spellEnd"/>
      <w:r w:rsidRPr="00F55175">
        <w:rPr>
          <w:rFonts w:ascii="Arial" w:hAnsi="Arial" w:cs="Arial"/>
        </w:rPr>
        <w:t xml:space="preserve"> 3. 50, </w:t>
      </w:r>
      <w:proofErr w:type="spellStart"/>
      <w:r w:rsidRPr="00F55175">
        <w:rPr>
          <w:rFonts w:ascii="Arial" w:hAnsi="Arial" w:cs="Arial"/>
        </w:rPr>
        <w:t>түүнээс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дээш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энх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тунх</w:t>
      </w:r>
      <w:proofErr w:type="spellEnd"/>
      <w:r w:rsidRPr="00F55175">
        <w:rPr>
          <w:rFonts w:ascii="Arial" w:hAnsi="Arial" w:cs="Arial"/>
        </w:rPr>
        <w:t xml:space="preserve"> 2-5 </w:t>
      </w:r>
      <w:proofErr w:type="spellStart"/>
      <w:r w:rsidRPr="00F55175">
        <w:rPr>
          <w:rFonts w:ascii="Arial" w:hAnsi="Arial" w:cs="Arial"/>
        </w:rPr>
        <w:t>хүүхэдтэй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эхчүүдийн</w:t>
      </w:r>
      <w:proofErr w:type="spellEnd"/>
      <w:r w:rsidRPr="00F55175">
        <w:rPr>
          <w:rFonts w:ascii="Arial" w:hAnsi="Arial" w:cs="Arial"/>
        </w:rPr>
        <w:t xml:space="preserve"> 0-1 </w:t>
      </w:r>
      <w:proofErr w:type="spellStart"/>
      <w:r w:rsidRPr="00F55175">
        <w:rPr>
          <w:rFonts w:ascii="Arial" w:hAnsi="Arial" w:cs="Arial"/>
        </w:rPr>
        <w:t>насандаа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барсан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хүүхдийг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тооцсоноор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одон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авах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болзол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хангах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магадлал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00"/>
        <w:gridCol w:w="1190"/>
        <w:gridCol w:w="2585"/>
      </w:tblGrid>
      <w:tr w:rsidR="00BE7BC8" w:rsidRPr="00305DD7" w14:paraId="501E5E05" w14:textId="77777777" w:rsidTr="005708DF">
        <w:tc>
          <w:tcPr>
            <w:tcW w:w="3865" w:type="dxa"/>
            <w:vMerge w:val="restart"/>
          </w:tcPr>
          <w:p w14:paraId="40D65C2E" w14:textId="77777777" w:rsidR="00BE7BC8" w:rsidRPr="00305DD7" w:rsidRDefault="00BE7BC8" w:rsidP="005708D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05DD7">
              <w:rPr>
                <w:b/>
                <w:bCs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700" w:type="dxa"/>
          </w:tcPr>
          <w:p w14:paraId="7A9B31BD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15-49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насны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190" w:type="dxa"/>
          </w:tcPr>
          <w:p w14:paraId="2ED0287B" w14:textId="77777777" w:rsidR="00BE7BC8" w:rsidRPr="00305DD7" w:rsidRDefault="00BE7BC8" w:rsidP="005708DF">
            <w:pPr>
              <w:pStyle w:val="Default"/>
              <w:rPr>
                <w:sz w:val="20"/>
                <w:szCs w:val="20"/>
              </w:rPr>
            </w:pPr>
            <w:r w:rsidRPr="00305DD7">
              <w:rPr>
                <w:sz w:val="20"/>
                <w:szCs w:val="20"/>
              </w:rPr>
              <w:t>ТНК-</w:t>
            </w:r>
            <w:proofErr w:type="spellStart"/>
            <w:r w:rsidRPr="00305DD7">
              <w:rPr>
                <w:sz w:val="20"/>
                <w:szCs w:val="20"/>
              </w:rPr>
              <w:t>ийн</w:t>
            </w:r>
            <w:proofErr w:type="spellEnd"/>
            <w:r w:rsidRPr="00305DD7">
              <w:rPr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sz w:val="20"/>
                <w:szCs w:val="20"/>
              </w:rPr>
              <w:t>харьцаа</w:t>
            </w:r>
            <w:proofErr w:type="spellEnd"/>
            <w:r w:rsidRPr="00305DD7">
              <w:rPr>
                <w:sz w:val="20"/>
                <w:szCs w:val="20"/>
              </w:rPr>
              <w:t xml:space="preserve"> </w:t>
            </w:r>
          </w:p>
          <w:p w14:paraId="02ADC43D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5F4E0B8F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50,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түүнээс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дээш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насны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BE7BC8" w:rsidRPr="00305DD7" w14:paraId="4B63214A" w14:textId="77777777" w:rsidTr="005708DF">
        <w:tc>
          <w:tcPr>
            <w:tcW w:w="3865" w:type="dxa"/>
            <w:vMerge/>
          </w:tcPr>
          <w:p w14:paraId="3809B3F8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49F5E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190" w:type="dxa"/>
          </w:tcPr>
          <w:p w14:paraId="1B6A88D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2585" w:type="dxa"/>
          </w:tcPr>
          <w:p w14:paraId="61105A4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c=a*b </w:t>
            </w:r>
          </w:p>
        </w:tc>
      </w:tr>
      <w:tr w:rsidR="00BE7BC8" w:rsidRPr="00305DD7" w14:paraId="5CF4268B" w14:textId="77777777" w:rsidTr="005708DF">
        <w:tc>
          <w:tcPr>
            <w:tcW w:w="3865" w:type="dxa"/>
          </w:tcPr>
          <w:p w14:paraId="3500FE22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0222279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  <w:tc>
          <w:tcPr>
            <w:tcW w:w="1190" w:type="dxa"/>
          </w:tcPr>
          <w:p w14:paraId="73545E2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06AE04A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0.28% </w:t>
            </w:r>
          </w:p>
        </w:tc>
      </w:tr>
      <w:tr w:rsidR="00BE7BC8" w:rsidRPr="00305DD7" w14:paraId="4F156866" w14:textId="77777777" w:rsidTr="005708DF">
        <w:tc>
          <w:tcPr>
            <w:tcW w:w="3865" w:type="dxa"/>
          </w:tcPr>
          <w:p w14:paraId="1D779A1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105EED93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  <w:tc>
          <w:tcPr>
            <w:tcW w:w="1190" w:type="dxa"/>
          </w:tcPr>
          <w:p w14:paraId="24CCE0F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62E039C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3.26% </w:t>
            </w:r>
          </w:p>
        </w:tc>
      </w:tr>
      <w:tr w:rsidR="00BE7BC8" w:rsidRPr="00305DD7" w14:paraId="60C9ABC7" w14:textId="77777777" w:rsidTr="005708DF">
        <w:tc>
          <w:tcPr>
            <w:tcW w:w="3865" w:type="dxa"/>
          </w:tcPr>
          <w:p w14:paraId="0352FA7C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16009F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  <w:tc>
          <w:tcPr>
            <w:tcW w:w="1190" w:type="dxa"/>
          </w:tcPr>
          <w:p w14:paraId="7C6B14E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330EFB41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0.59% </w:t>
            </w:r>
          </w:p>
        </w:tc>
      </w:tr>
      <w:tr w:rsidR="00BE7BC8" w:rsidRPr="00305DD7" w14:paraId="4E88D3B4" w14:textId="77777777" w:rsidTr="005708DF">
        <w:tc>
          <w:tcPr>
            <w:tcW w:w="3865" w:type="dxa"/>
          </w:tcPr>
          <w:p w14:paraId="33CFCFD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4665C0E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  <w:tc>
          <w:tcPr>
            <w:tcW w:w="1190" w:type="dxa"/>
          </w:tcPr>
          <w:p w14:paraId="48A533A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04BC800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0.62% </w:t>
            </w:r>
          </w:p>
        </w:tc>
      </w:tr>
      <w:tr w:rsidR="00BE7BC8" w:rsidRPr="00305DD7" w14:paraId="5440E619" w14:textId="77777777" w:rsidTr="005708DF">
        <w:tc>
          <w:tcPr>
            <w:tcW w:w="3865" w:type="dxa"/>
          </w:tcPr>
          <w:p w14:paraId="722E729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7AEEC84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  <w:tc>
          <w:tcPr>
            <w:tcW w:w="1190" w:type="dxa"/>
          </w:tcPr>
          <w:p w14:paraId="3586E35A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12CCC22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0.93% </w:t>
            </w:r>
          </w:p>
        </w:tc>
      </w:tr>
    </w:tbl>
    <w:p w14:paraId="58C8330F" w14:textId="77777777" w:rsidR="00BE7BC8" w:rsidRPr="00305DD7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35BA875" w14:textId="77777777" w:rsidR="00BE7BC8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05DD7">
        <w:rPr>
          <w:rFonts w:ascii="Arial" w:hAnsi="Arial" w:cs="Arial"/>
          <w:i/>
          <w:iCs/>
          <w:sz w:val="20"/>
          <w:szCs w:val="20"/>
        </w:rPr>
        <w:t xml:space="preserve">Тайлбар.50,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түүнээс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дээш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ам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нь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15-49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насныхантай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харьцуулахад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илүү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өндөр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магадлалтай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хүүхэд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төрүүлдэг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тул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эдгээр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хоёр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бүлэг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дэх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ТНК-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харьцаатай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ижил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түвшнээр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эхчүүдийн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байх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магадлал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өндөр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гэж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таамагласан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>.</w:t>
      </w:r>
    </w:p>
    <w:p w14:paraId="3E5A5A75" w14:textId="77777777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АЛХАМ 5</w:t>
      </w:r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улсын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хэмжээнд</w:t>
      </w:r>
      <w:proofErr w:type="spellEnd"/>
      <w:r w:rsidRPr="00305DD7">
        <w:rPr>
          <w:rFonts w:ascii="Arial" w:hAnsi="Arial" w:cs="Arial"/>
        </w:rPr>
        <w:t xml:space="preserve"> 2023 </w:t>
      </w:r>
      <w:proofErr w:type="spellStart"/>
      <w:r w:rsidRPr="00305DD7">
        <w:rPr>
          <w:rFonts w:ascii="Arial" w:hAnsi="Arial" w:cs="Arial"/>
        </w:rPr>
        <w:t>оны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байдлаар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тооцох</w:t>
      </w:r>
      <w:proofErr w:type="spellEnd"/>
      <w:r w:rsidRPr="00305DD7">
        <w:rPr>
          <w:rFonts w:ascii="Arial" w:hAnsi="Arial" w:cs="Arial"/>
        </w:rPr>
        <w:t xml:space="preserve"> </w:t>
      </w:r>
    </w:p>
    <w:p w14:paraId="2B4D1F0F" w14:textId="2B241E18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</w:rPr>
        <w:t xml:space="preserve">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97.2 (</w:t>
      </w:r>
      <w:proofErr w:type="spellStart"/>
      <w:r w:rsidRPr="00305DD7">
        <w:rPr>
          <w:rFonts w:ascii="Arial" w:hAnsi="Arial" w:cs="Arial"/>
          <w:i/>
          <w:iCs/>
        </w:rPr>
        <w:t>судлаачийн</w:t>
      </w:r>
      <w:proofErr w:type="spellEnd"/>
      <w:r w:rsidRPr="00305DD7">
        <w:rPr>
          <w:rFonts w:ascii="Arial" w:hAnsi="Arial" w:cs="Arial"/>
          <w:i/>
          <w:iCs/>
        </w:rPr>
        <w:t xml:space="preserve"> </w:t>
      </w:r>
      <w:proofErr w:type="spellStart"/>
      <w:r w:rsidRPr="00305DD7">
        <w:rPr>
          <w:rFonts w:ascii="Arial" w:hAnsi="Arial" w:cs="Arial"/>
          <w:i/>
          <w:iCs/>
        </w:rPr>
        <w:t>таамаглал</w:t>
      </w:r>
      <w:proofErr w:type="spellEnd"/>
      <w:r w:rsidRPr="00305DD7">
        <w:rPr>
          <w:rFonts w:ascii="Arial" w:hAnsi="Arial" w:cs="Arial"/>
        </w:rPr>
        <w:t xml:space="preserve">) </w:t>
      </w:r>
      <w:proofErr w:type="spellStart"/>
      <w:r w:rsidRPr="00305DD7">
        <w:rPr>
          <w:rFonts w:ascii="Arial" w:hAnsi="Arial" w:cs="Arial"/>
        </w:rPr>
        <w:t>хувь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хамгийн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багадаа</w:t>
      </w:r>
      <w:proofErr w:type="spellEnd"/>
      <w:r w:rsidRPr="00305DD7">
        <w:rPr>
          <w:rFonts w:ascii="Arial" w:hAnsi="Arial" w:cs="Arial"/>
        </w:rPr>
        <w:t xml:space="preserve"> 1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гэж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үзвэл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305DD7">
        <w:rPr>
          <w:rFonts w:ascii="Arial" w:hAnsi="Arial" w:cs="Arial"/>
        </w:rPr>
        <w:t>лсын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362,931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352,624 </w:t>
      </w:r>
      <w:proofErr w:type="spellStart"/>
      <w:r w:rsidRPr="00305DD7">
        <w:rPr>
          <w:rFonts w:ascii="Arial" w:hAnsi="Arial" w:cs="Arial"/>
        </w:rPr>
        <w:t>эмэгтэй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хамгийн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багадаа</w:t>
      </w:r>
      <w:proofErr w:type="spellEnd"/>
      <w:r w:rsidRPr="00305DD7">
        <w:rPr>
          <w:rFonts w:ascii="Arial" w:hAnsi="Arial" w:cs="Arial"/>
        </w:rPr>
        <w:t xml:space="preserve"> 1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</w:p>
    <w:p w14:paraId="48AD5326" w14:textId="77777777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АЛХАМ 6</w:t>
      </w:r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Алхам</w:t>
      </w:r>
      <w:proofErr w:type="spellEnd"/>
      <w:r w:rsidRPr="00305DD7">
        <w:rPr>
          <w:rFonts w:ascii="Arial" w:hAnsi="Arial" w:cs="Arial"/>
        </w:rPr>
        <w:t xml:space="preserve"> 4-д </w:t>
      </w:r>
      <w:proofErr w:type="spellStart"/>
      <w:r w:rsidRPr="00305DD7">
        <w:rPr>
          <w:rFonts w:ascii="Arial" w:hAnsi="Arial" w:cs="Arial"/>
        </w:rPr>
        <w:t>тооцсон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магадлалын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хувийг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ашиглан</w:t>
      </w:r>
      <w:proofErr w:type="spellEnd"/>
      <w:r w:rsidRPr="00305DD7">
        <w:rPr>
          <w:rFonts w:ascii="Arial" w:hAnsi="Arial" w:cs="Arial"/>
        </w:rPr>
        <w:t xml:space="preserve"> 2023 </w:t>
      </w:r>
      <w:proofErr w:type="spellStart"/>
      <w:r w:rsidRPr="00305DD7">
        <w:rPr>
          <w:rFonts w:ascii="Arial" w:hAnsi="Arial" w:cs="Arial"/>
        </w:rPr>
        <w:t>оны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байдлаар</w:t>
      </w:r>
      <w:proofErr w:type="spellEnd"/>
      <w:r w:rsidRPr="00305DD7">
        <w:rPr>
          <w:rFonts w:ascii="Arial" w:hAnsi="Arial" w:cs="Arial"/>
        </w:rPr>
        <w:t xml:space="preserve">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>/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Алдарт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тооцох</w:t>
      </w:r>
      <w:proofErr w:type="spellEnd"/>
      <w:r w:rsidRPr="00305DD7">
        <w:rPr>
          <w:rFonts w:ascii="Arial" w:hAnsi="Arial" w:cs="Arial"/>
        </w:rPr>
        <w:t xml:space="preserve"> </w:t>
      </w:r>
    </w:p>
    <w:p w14:paraId="3C5BA455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352,624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хувьд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3-н </w:t>
      </w:r>
      <w:proofErr w:type="spellStart"/>
      <w:r w:rsidRPr="00305DD7">
        <w:rPr>
          <w:rFonts w:ascii="Arial" w:hAnsi="Arial" w:cs="Arial"/>
        </w:rPr>
        <w:t>магадлалыг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ашиглан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</w:t>
      </w:r>
      <w:proofErr w:type="spellStart"/>
      <w:r w:rsidRPr="00305DD7">
        <w:rPr>
          <w:rFonts w:ascii="Arial" w:hAnsi="Arial" w:cs="Arial"/>
        </w:rPr>
        <w:t>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таамаглалыг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тооцоолон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гаргасан</w:t>
      </w:r>
      <w:proofErr w:type="spellEnd"/>
      <w:r w:rsidRPr="00305DD7">
        <w:rPr>
          <w:rFonts w:ascii="Arial" w:hAnsi="Arial" w:cs="Arial"/>
        </w:rPr>
        <w:t xml:space="preserve">. </w:t>
      </w:r>
    </w:p>
    <w:p w14:paraId="22BC2E51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Тооцооллын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дүнгээр</w:t>
      </w:r>
      <w:proofErr w:type="spellEnd"/>
      <w:r w:rsidRPr="00305DD7">
        <w:rPr>
          <w:rFonts w:ascii="Arial" w:hAnsi="Arial" w:cs="Arial"/>
        </w:rPr>
        <w:t xml:space="preserve">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14,557 </w:t>
      </w:r>
      <w:proofErr w:type="spellStart"/>
      <w:r w:rsidRPr="00305DD7">
        <w:rPr>
          <w:rFonts w:ascii="Arial" w:hAnsi="Arial" w:cs="Arial"/>
        </w:rPr>
        <w:t>эх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5,446 </w:t>
      </w:r>
      <w:proofErr w:type="spellStart"/>
      <w:r w:rsidRPr="00305DD7">
        <w:rPr>
          <w:rFonts w:ascii="Arial" w:hAnsi="Arial" w:cs="Arial"/>
        </w:rPr>
        <w:t>эх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шилжихээр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</w:p>
    <w:p w14:paraId="2849A04F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4.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</w:t>
      </w:r>
      <w:proofErr w:type="spellEnd"/>
      <w:r w:rsidRPr="00305DD7">
        <w:rPr>
          <w:rFonts w:ascii="Arial" w:hAnsi="Arial" w:cs="Arial"/>
        </w:rPr>
        <w:t xml:space="preserve"> (</w:t>
      </w:r>
      <w:proofErr w:type="spellStart"/>
      <w:r w:rsidRPr="00305DD7">
        <w:rPr>
          <w:rFonts w:ascii="Arial" w:hAnsi="Arial" w:cs="Arial"/>
          <w:i/>
          <w:iCs/>
        </w:rPr>
        <w:t>тооцооллоор</w:t>
      </w:r>
      <w:proofErr w:type="spellEnd"/>
      <w:r w:rsidRPr="00305DD7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980"/>
        <w:gridCol w:w="1370"/>
        <w:gridCol w:w="2585"/>
      </w:tblGrid>
      <w:tr w:rsidR="00BE7BC8" w14:paraId="58679B7F" w14:textId="77777777" w:rsidTr="005708DF">
        <w:tc>
          <w:tcPr>
            <w:tcW w:w="4405" w:type="dxa"/>
          </w:tcPr>
          <w:p w14:paraId="2B97CA19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930DAEC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14:paraId="624B98A0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тоо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092B2CF0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Тайлбар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7BC8" w14:paraId="21BD277B" w14:textId="77777777" w:rsidTr="005708DF">
        <w:tc>
          <w:tcPr>
            <w:tcW w:w="4405" w:type="dxa"/>
          </w:tcPr>
          <w:p w14:paraId="19C54CB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411C48A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0.28% </w:t>
            </w:r>
          </w:p>
        </w:tc>
        <w:tc>
          <w:tcPr>
            <w:tcW w:w="1370" w:type="dxa"/>
          </w:tcPr>
          <w:p w14:paraId="751B9EB5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1,002 </w:t>
            </w:r>
          </w:p>
        </w:tc>
        <w:tc>
          <w:tcPr>
            <w:tcW w:w="2585" w:type="dxa"/>
          </w:tcPr>
          <w:p w14:paraId="3FA46B8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2B7A265A" w14:textId="77777777" w:rsidTr="005708DF">
        <w:tc>
          <w:tcPr>
            <w:tcW w:w="4405" w:type="dxa"/>
          </w:tcPr>
          <w:p w14:paraId="70A0579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524C7D9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3.26% </w:t>
            </w:r>
          </w:p>
        </w:tc>
        <w:tc>
          <w:tcPr>
            <w:tcW w:w="1370" w:type="dxa"/>
          </w:tcPr>
          <w:p w14:paraId="5B7AE5F1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11,485 </w:t>
            </w:r>
          </w:p>
        </w:tc>
        <w:tc>
          <w:tcPr>
            <w:tcW w:w="2585" w:type="dxa"/>
          </w:tcPr>
          <w:p w14:paraId="14D43176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6E1F0CB3" w14:textId="77777777" w:rsidTr="005708DF">
        <w:tc>
          <w:tcPr>
            <w:tcW w:w="4405" w:type="dxa"/>
          </w:tcPr>
          <w:p w14:paraId="081E242A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075E0E1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0.59% </w:t>
            </w:r>
          </w:p>
        </w:tc>
        <w:tc>
          <w:tcPr>
            <w:tcW w:w="1370" w:type="dxa"/>
          </w:tcPr>
          <w:p w14:paraId="3E4F4FFD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2,070 </w:t>
            </w:r>
          </w:p>
        </w:tc>
        <w:tc>
          <w:tcPr>
            <w:tcW w:w="2585" w:type="dxa"/>
          </w:tcPr>
          <w:p w14:paraId="03BC694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542BD565" w14:textId="77777777" w:rsidTr="005708DF">
        <w:tc>
          <w:tcPr>
            <w:tcW w:w="4405" w:type="dxa"/>
          </w:tcPr>
          <w:p w14:paraId="3837154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343928E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0.62% </w:t>
            </w:r>
          </w:p>
        </w:tc>
        <w:tc>
          <w:tcPr>
            <w:tcW w:w="1370" w:type="dxa"/>
          </w:tcPr>
          <w:p w14:paraId="0FE3F2E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2,175 </w:t>
            </w:r>
          </w:p>
        </w:tc>
        <w:tc>
          <w:tcPr>
            <w:tcW w:w="2585" w:type="dxa"/>
          </w:tcPr>
          <w:p w14:paraId="36EA437D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1D31D5AA" w14:textId="77777777" w:rsidTr="005708DF">
        <w:tc>
          <w:tcPr>
            <w:tcW w:w="4405" w:type="dxa"/>
          </w:tcPr>
          <w:p w14:paraId="30A66C5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</w:p>
        </w:tc>
        <w:tc>
          <w:tcPr>
            <w:tcW w:w="1980" w:type="dxa"/>
          </w:tcPr>
          <w:p w14:paraId="7B982278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66F4B0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20,003</w:t>
            </w:r>
          </w:p>
        </w:tc>
        <w:tc>
          <w:tcPr>
            <w:tcW w:w="2585" w:type="dxa"/>
          </w:tcPr>
          <w:p w14:paraId="469D577B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DE9548" w14:textId="77777777" w:rsidR="00BE7BC8" w:rsidRPr="00305DD7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</w:p>
    <w:p w14:paraId="45119950" w14:textId="77777777" w:rsidR="00BE7BC8" w:rsidRPr="00BE7BC8" w:rsidRDefault="00BE7BC8" w:rsidP="00BE7BC8">
      <w:pPr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lastRenderedPageBreak/>
        <w:t>3</w:t>
      </w:r>
      <w:r w:rsidRPr="00BE7BC8">
        <w:rPr>
          <w:rFonts w:ascii="Arial" w:hAnsi="Arial" w:cs="Arial"/>
          <w:sz w:val="20"/>
          <w:szCs w:val="20"/>
        </w:rPr>
        <w:t xml:space="preserve"> 15-49 </w:t>
      </w:r>
      <w:proofErr w:type="spellStart"/>
      <w:r w:rsidRPr="00BE7BC8">
        <w:rPr>
          <w:rFonts w:ascii="Arial" w:hAnsi="Arial" w:cs="Arial"/>
          <w:sz w:val="20"/>
          <w:szCs w:val="20"/>
        </w:rPr>
        <w:t>насныхны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багадаа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BE7BC8">
        <w:rPr>
          <w:rFonts w:ascii="Arial" w:hAnsi="Arial" w:cs="Arial"/>
          <w:sz w:val="20"/>
          <w:szCs w:val="20"/>
        </w:rPr>
        <w:t>удаа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хүүхэд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төрүүлсэн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82.2 </w:t>
      </w:r>
      <w:proofErr w:type="spellStart"/>
      <w:r w:rsidRPr="00BE7BC8">
        <w:rPr>
          <w:rFonts w:ascii="Arial" w:hAnsi="Arial" w:cs="Arial"/>
          <w:sz w:val="20"/>
          <w:szCs w:val="20"/>
        </w:rPr>
        <w:t>хувь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50-аас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насныхны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төрөлт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өндөр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байсныг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харгалзан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97.2 </w:t>
      </w:r>
      <w:proofErr w:type="spellStart"/>
      <w:r w:rsidRPr="00BE7BC8">
        <w:rPr>
          <w:rFonts w:ascii="Arial" w:hAnsi="Arial" w:cs="Arial"/>
          <w:sz w:val="20"/>
          <w:szCs w:val="20"/>
        </w:rPr>
        <w:t>гэж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таамагласан</w:t>
      </w:r>
      <w:proofErr w:type="spellEnd"/>
      <w:r w:rsidRPr="00BE7BC8">
        <w:rPr>
          <w:rFonts w:ascii="Arial" w:hAnsi="Arial" w:cs="Arial"/>
          <w:sz w:val="20"/>
          <w:szCs w:val="20"/>
        </w:rPr>
        <w:t>.</w:t>
      </w:r>
    </w:p>
    <w:p w14:paraId="4F3367B4" w14:textId="38C95AAC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ДҮГНЭЛТ.</w:t>
      </w:r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Хуулийн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өөрчлөлттэй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холбоотойгоор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ойролцоогоор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27,140 </w:t>
      </w:r>
      <w:proofErr w:type="spellStart"/>
      <w:r w:rsidRPr="00305DD7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II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, 10,154 </w:t>
      </w:r>
      <w:proofErr w:type="spellStart"/>
      <w:r w:rsidRPr="00305DD7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хангахаар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Төсвийн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тооцооллыг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авч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үзвэл</w:t>
      </w:r>
      <w:proofErr w:type="spellEnd"/>
      <w:r w:rsidRPr="00305DD7">
        <w:rPr>
          <w:rFonts w:ascii="Arial" w:hAnsi="Arial" w:cs="Arial"/>
        </w:rPr>
        <w:t xml:space="preserve">,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7.5</w:t>
      </w:r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тэрбум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төгрөгийн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нэмэлт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 xml:space="preserve">эх үүсвэр шаардахаар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>.</w:t>
      </w:r>
    </w:p>
    <w:p w14:paraId="021E55D6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5.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Улсын</w:t>
      </w:r>
      <w:proofErr w:type="spellEnd"/>
      <w:r w:rsidRPr="00305DD7">
        <w:rPr>
          <w:rFonts w:ascii="Arial" w:hAnsi="Arial" w:cs="Arial"/>
        </w:rPr>
        <w:t xml:space="preserve"> 15-аас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</w:t>
      </w:r>
      <w:proofErr w:type="spellEnd"/>
      <w:r w:rsidRPr="00305DD7">
        <w:rPr>
          <w:rFonts w:ascii="Arial" w:hAnsi="Arial" w:cs="Arial"/>
        </w:rPr>
        <w:t xml:space="preserve"> (0-1 </w:t>
      </w:r>
      <w:proofErr w:type="spellStart"/>
      <w:r w:rsidRPr="00305DD7">
        <w:rPr>
          <w:rFonts w:ascii="Arial" w:hAnsi="Arial" w:cs="Arial"/>
        </w:rPr>
        <w:t>насандаа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барсан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хүүхдүүдийг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тооцсоноор</w:t>
      </w:r>
      <w:proofErr w:type="spellEnd"/>
      <w:r w:rsidRPr="00305DD7">
        <w:rPr>
          <w:rFonts w:ascii="Arial" w:hAnsi="Arial" w:cs="Arial"/>
        </w:rPr>
        <w:t xml:space="preserve">), </w:t>
      </w:r>
      <w:proofErr w:type="spellStart"/>
      <w:r w:rsidRPr="00305DD7">
        <w:rPr>
          <w:rFonts w:ascii="Arial" w:hAnsi="Arial" w:cs="Arial"/>
        </w:rPr>
        <w:t>нэмэлтээр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шаардагдах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төсөв</w:t>
      </w:r>
      <w:proofErr w:type="spellEnd"/>
      <w:r w:rsidRPr="00305DD7">
        <w:rPr>
          <w:rFonts w:ascii="Arial" w:hAnsi="Arial" w:cs="Arial"/>
        </w:rPr>
        <w:t xml:space="preserve"> (</w:t>
      </w:r>
      <w:proofErr w:type="spellStart"/>
      <w:r w:rsidRPr="00305DD7">
        <w:rPr>
          <w:rFonts w:ascii="Arial" w:hAnsi="Arial" w:cs="Arial"/>
        </w:rPr>
        <w:t>тооцооллоор</w:t>
      </w:r>
      <w:proofErr w:type="spellEnd"/>
      <w:r w:rsidRPr="00305DD7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BE7BC8" w:rsidRPr="00F35726" w14:paraId="60F5C8A8" w14:textId="77777777" w:rsidTr="005708DF">
        <w:tc>
          <w:tcPr>
            <w:tcW w:w="2585" w:type="dxa"/>
            <w:vMerge w:val="restart"/>
          </w:tcPr>
          <w:p w14:paraId="60CFA65E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Үзүүлэлт</w:t>
            </w:r>
            <w:proofErr w:type="spellEnd"/>
          </w:p>
          <w:p w14:paraId="192E43C3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1EEA51A1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I, II-р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одонгийн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болзол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хангах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тоо</w:t>
            </w:r>
            <w:proofErr w:type="spellEnd"/>
          </w:p>
          <w:p w14:paraId="1E4A5366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246E3597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Нэг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олгох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мөнгөн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дүн</w:t>
            </w:r>
            <w:proofErr w:type="spellEnd"/>
          </w:p>
          <w:p w14:paraId="330AAAE9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3B4B8A4E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Шаардлагатай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төсөв</w:t>
            </w:r>
            <w:proofErr w:type="spellEnd"/>
          </w:p>
          <w:p w14:paraId="5C05AE1F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BC8" w:rsidRPr="00F35726" w14:paraId="7FE729FC" w14:textId="77777777" w:rsidTr="005708DF">
        <w:tc>
          <w:tcPr>
            <w:tcW w:w="2585" w:type="dxa"/>
            <w:vMerge/>
          </w:tcPr>
          <w:p w14:paraId="501FB65D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6BA3E5C0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85" w:type="dxa"/>
          </w:tcPr>
          <w:p w14:paraId="09B1DA09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85" w:type="dxa"/>
          </w:tcPr>
          <w:p w14:paraId="07063250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>c=a*b</w:t>
            </w:r>
          </w:p>
          <w:p w14:paraId="13C4CC88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BC8" w:rsidRPr="00F35726" w14:paraId="2BBEC33F" w14:textId="77777777" w:rsidTr="005708DF">
        <w:tc>
          <w:tcPr>
            <w:tcW w:w="2585" w:type="dxa"/>
          </w:tcPr>
          <w:p w14:paraId="6242ABAB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II-р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32C0BA87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27,140 </w:t>
            </w:r>
          </w:p>
        </w:tc>
        <w:tc>
          <w:tcPr>
            <w:tcW w:w="2585" w:type="dxa"/>
          </w:tcPr>
          <w:p w14:paraId="26C0AD1A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200000 </w:t>
            </w:r>
          </w:p>
        </w:tc>
        <w:tc>
          <w:tcPr>
            <w:tcW w:w="2585" w:type="dxa"/>
          </w:tcPr>
          <w:p w14:paraId="48BD930A" w14:textId="2ACE1831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5,428,0</w:t>
            </w:r>
            <w:r w:rsidR="00314DDB">
              <w:rPr>
                <w:rFonts w:ascii="Arial" w:hAnsi="Arial" w:cs="Arial"/>
                <w:sz w:val="20"/>
                <w:szCs w:val="20"/>
              </w:rPr>
              <w:t>00</w:t>
            </w:r>
            <w:r w:rsidRPr="00F35726">
              <w:rPr>
                <w:rFonts w:ascii="Arial" w:hAnsi="Arial" w:cs="Arial"/>
                <w:sz w:val="20"/>
                <w:szCs w:val="20"/>
              </w:rPr>
              <w:t>,</w:t>
            </w:r>
            <w:r w:rsidR="00314DD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BE7BC8" w:rsidRPr="00F35726" w14:paraId="7452AC90" w14:textId="77777777" w:rsidTr="005708DF">
        <w:tc>
          <w:tcPr>
            <w:tcW w:w="2585" w:type="dxa"/>
          </w:tcPr>
          <w:p w14:paraId="50550ED8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I-р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6A274ED4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10,154 </w:t>
            </w:r>
          </w:p>
        </w:tc>
        <w:tc>
          <w:tcPr>
            <w:tcW w:w="2585" w:type="dxa"/>
          </w:tcPr>
          <w:p w14:paraId="01081D78" w14:textId="3C05DC52" w:rsidR="00BE7BC8" w:rsidRPr="00F35726" w:rsidRDefault="00314DDB" w:rsidP="0057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2585" w:type="dxa"/>
          </w:tcPr>
          <w:p w14:paraId="2F5F4123" w14:textId="171BC6B6" w:rsidR="00BE7BC8" w:rsidRPr="00F35726" w:rsidRDefault="00314DDB" w:rsidP="0057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BE7BC8" w:rsidRPr="00F35726" w14:paraId="0AEE3FF0" w14:textId="77777777" w:rsidTr="005708DF">
        <w:tc>
          <w:tcPr>
            <w:tcW w:w="2585" w:type="dxa"/>
          </w:tcPr>
          <w:p w14:paraId="22B2F548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467888AC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37,294 </w:t>
            </w:r>
          </w:p>
        </w:tc>
        <w:tc>
          <w:tcPr>
            <w:tcW w:w="2585" w:type="dxa"/>
          </w:tcPr>
          <w:p w14:paraId="19200D32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</w:tcPr>
          <w:p w14:paraId="7DA7016A" w14:textId="7759CFCB" w:rsidR="00BE7BC8" w:rsidRPr="00F35726" w:rsidRDefault="00314DDB" w:rsidP="005708D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BE7BC8" w:rsidRPr="00F35726">
              <w:rPr>
                <w:b/>
                <w:bCs/>
                <w:sz w:val="20"/>
                <w:szCs w:val="20"/>
              </w:rPr>
              <w:t>,4</w:t>
            </w:r>
            <w:r>
              <w:rPr>
                <w:b/>
                <w:bCs/>
                <w:sz w:val="20"/>
                <w:szCs w:val="20"/>
              </w:rPr>
              <w:t>58</w:t>
            </w:r>
            <w:r w:rsidR="00BE7BC8" w:rsidRPr="00F3572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800,000</w:t>
            </w:r>
          </w:p>
        </w:tc>
      </w:tr>
    </w:tbl>
    <w:p w14:paraId="71179A8C" w14:textId="77777777" w:rsidR="00BE7BC8" w:rsidRPr="00BE7BC8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тооцоолол</w:t>
      </w:r>
      <w:proofErr w:type="spellEnd"/>
    </w:p>
    <w:p w14:paraId="2C4E0ECA" w14:textId="57C7D8D8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Тайлбар</w:t>
      </w:r>
      <w:proofErr w:type="spellEnd"/>
      <w:r w:rsidRPr="00305DD7">
        <w:rPr>
          <w:rFonts w:ascii="Arial" w:hAnsi="Arial" w:cs="Arial"/>
        </w:rPr>
        <w:t xml:space="preserve">: * - </w:t>
      </w:r>
      <w:proofErr w:type="spellStart"/>
      <w:r w:rsidR="00314DDB">
        <w:rPr>
          <w:rFonts w:ascii="Arial" w:hAnsi="Arial" w:cs="Arial"/>
        </w:rPr>
        <w:t>Одонгүй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э</w:t>
      </w:r>
      <w:r w:rsidRPr="00305DD7">
        <w:rPr>
          <w:rFonts w:ascii="Arial" w:hAnsi="Arial" w:cs="Arial"/>
        </w:rPr>
        <w:t>хчүүд</w:t>
      </w:r>
      <w:proofErr w:type="spellEnd"/>
      <w:r w:rsidRPr="00305DD7">
        <w:rPr>
          <w:rFonts w:ascii="Arial" w:hAnsi="Arial" w:cs="Arial"/>
        </w:rPr>
        <w:t xml:space="preserve"> </w:t>
      </w:r>
      <w:r w:rsidR="00314DDB" w:rsidRPr="00305DD7">
        <w:rPr>
          <w:rFonts w:ascii="Arial" w:hAnsi="Arial" w:cs="Arial"/>
        </w:rPr>
        <w:t xml:space="preserve">II-р </w:t>
      </w:r>
      <w:proofErr w:type="spellStart"/>
      <w:r w:rsidR="00314DDB" w:rsidRPr="00305DD7">
        <w:rPr>
          <w:rFonts w:ascii="Arial" w:hAnsi="Arial" w:cs="Arial"/>
        </w:rPr>
        <w:t>одонгийн</w:t>
      </w:r>
      <w:proofErr w:type="spellEnd"/>
      <w:r w:rsidR="00314DDB" w:rsidRPr="00305DD7">
        <w:rPr>
          <w:rFonts w:ascii="Arial" w:hAnsi="Arial" w:cs="Arial"/>
        </w:rPr>
        <w:t xml:space="preserve"> </w:t>
      </w:r>
      <w:r w:rsidR="00314DDB">
        <w:rPr>
          <w:rFonts w:ascii="Arial" w:hAnsi="Arial" w:cs="Arial"/>
        </w:rPr>
        <w:t>2</w:t>
      </w:r>
      <w:r w:rsidR="00314DDB" w:rsidRPr="00305DD7">
        <w:rPr>
          <w:rFonts w:ascii="Arial" w:hAnsi="Arial" w:cs="Arial"/>
        </w:rPr>
        <w:t xml:space="preserve">00,000 </w:t>
      </w:r>
      <w:proofErr w:type="spellStart"/>
      <w:r w:rsidR="00314DDB" w:rsidRPr="00305DD7">
        <w:rPr>
          <w:rFonts w:ascii="Arial" w:hAnsi="Arial" w:cs="Arial"/>
        </w:rPr>
        <w:t>төгрөг</w:t>
      </w:r>
      <w:proofErr w:type="spellEnd"/>
      <w:r w:rsidR="00314DDB">
        <w:rPr>
          <w:rFonts w:ascii="Arial" w:hAnsi="Arial" w:cs="Arial"/>
        </w:rPr>
        <w:t>,</w:t>
      </w:r>
      <w:r w:rsidR="00314DDB"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өмнө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одонгийн</w:t>
      </w:r>
      <w:proofErr w:type="spellEnd"/>
      <w:r w:rsidRPr="00305DD7">
        <w:rPr>
          <w:rFonts w:ascii="Arial" w:hAnsi="Arial" w:cs="Arial"/>
        </w:rPr>
        <w:t xml:space="preserve"> </w:t>
      </w:r>
      <w:r w:rsidR="00314DDB">
        <w:rPr>
          <w:rFonts w:ascii="Arial" w:hAnsi="Arial" w:cs="Arial"/>
        </w:rPr>
        <w:t>2</w:t>
      </w:r>
      <w:r w:rsidRPr="00305DD7">
        <w:rPr>
          <w:rFonts w:ascii="Arial" w:hAnsi="Arial" w:cs="Arial"/>
        </w:rPr>
        <w:t xml:space="preserve">00,000 </w:t>
      </w:r>
      <w:proofErr w:type="spellStart"/>
      <w:r w:rsidRPr="00305DD7">
        <w:rPr>
          <w:rFonts w:ascii="Arial" w:hAnsi="Arial" w:cs="Arial"/>
        </w:rPr>
        <w:t>төгрөг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авдаг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байсан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r w:rsidR="00314DDB">
        <w:rPr>
          <w:rFonts w:ascii="Arial" w:hAnsi="Arial" w:cs="Arial"/>
        </w:rPr>
        <w:t>д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шилжиж</w:t>
      </w:r>
      <w:proofErr w:type="spellEnd"/>
      <w:r w:rsidRPr="00305DD7">
        <w:rPr>
          <w:rFonts w:ascii="Arial" w:hAnsi="Arial" w:cs="Arial"/>
        </w:rPr>
        <w:t xml:space="preserve"> 400</w:t>
      </w:r>
      <w:r w:rsidR="00314DDB">
        <w:rPr>
          <w:rFonts w:ascii="Arial" w:hAnsi="Arial" w:cs="Arial"/>
        </w:rPr>
        <w:t>,</w:t>
      </w:r>
      <w:r w:rsidRPr="00305DD7">
        <w:rPr>
          <w:rFonts w:ascii="Arial" w:hAnsi="Arial" w:cs="Arial"/>
        </w:rPr>
        <w:t xml:space="preserve">000 </w:t>
      </w:r>
      <w:proofErr w:type="spellStart"/>
      <w:r w:rsidRPr="00305DD7">
        <w:rPr>
          <w:rFonts w:ascii="Arial" w:hAnsi="Arial" w:cs="Arial"/>
        </w:rPr>
        <w:t>төгрөг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тул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төсөвт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мөн</w:t>
      </w:r>
      <w:proofErr w:type="spellEnd"/>
      <w:r w:rsidR="004611F8">
        <w:rPr>
          <w:rFonts w:ascii="Arial" w:hAnsi="Arial" w:cs="Arial"/>
          <w:lang w:val="mn-MN"/>
        </w:rPr>
        <w:t xml:space="preserve"> </w:t>
      </w:r>
      <w:proofErr w:type="spellStart"/>
      <w:r w:rsidR="00314DDB">
        <w:rPr>
          <w:rFonts w:ascii="Arial" w:hAnsi="Arial" w:cs="Arial"/>
        </w:rPr>
        <w:t>адил</w:t>
      </w:r>
      <w:proofErr w:type="spellEnd"/>
      <w:r w:rsidR="00314DDB">
        <w:rPr>
          <w:rFonts w:ascii="Arial" w:hAnsi="Arial" w:cs="Arial"/>
        </w:rPr>
        <w:t xml:space="preserve"> 200,000 </w:t>
      </w:r>
      <w:proofErr w:type="spellStart"/>
      <w:r w:rsidR="00314DDB">
        <w:rPr>
          <w:rFonts w:ascii="Arial" w:hAnsi="Arial" w:cs="Arial"/>
        </w:rPr>
        <w:t>төгрөгөөр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тусгах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зөрүүг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гаргасан</w:t>
      </w:r>
      <w:proofErr w:type="spellEnd"/>
      <w:r w:rsidRPr="00305DD7">
        <w:rPr>
          <w:rFonts w:ascii="Arial" w:hAnsi="Arial" w:cs="Arial"/>
        </w:rPr>
        <w:t>.</w:t>
      </w:r>
    </w:p>
    <w:p w14:paraId="3F193793" w14:textId="679A6FCB" w:rsidR="00E43A22" w:rsidRPr="00BE7BC8" w:rsidRDefault="00683F9E" w:rsidP="00BE7BC8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ГУРАВ. ДҮГНЭЛТ</w:t>
      </w:r>
    </w:p>
    <w:p w14:paraId="47550874" w14:textId="49017A56" w:rsidR="00E43A22" w:rsidRDefault="00E43A22" w:rsidP="00E43A22">
      <w:pPr>
        <w:ind w:firstLine="720"/>
        <w:jc w:val="both"/>
        <w:rPr>
          <w:rFonts w:ascii="Arial" w:hAnsi="Arial" w:cs="Arial"/>
        </w:rPr>
      </w:pP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хэрэгжсэнээр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нийтдээ</w:t>
      </w:r>
      <w:proofErr w:type="spellEnd"/>
      <w:r w:rsidRPr="00E43A22">
        <w:rPr>
          <w:rFonts w:ascii="Arial" w:hAnsi="Arial" w:cs="Arial"/>
        </w:rPr>
        <w:t xml:space="preserve"> </w:t>
      </w:r>
      <w:r w:rsidR="00314DDB" w:rsidRPr="00514729">
        <w:rPr>
          <w:rFonts w:ascii="Arial" w:hAnsi="Arial" w:cs="Arial"/>
          <w:b/>
          <w:bCs/>
        </w:rPr>
        <w:t>7</w:t>
      </w:r>
      <w:r w:rsidR="004611F8">
        <w:rPr>
          <w:rFonts w:ascii="Arial" w:hAnsi="Arial" w:cs="Arial"/>
          <w:b/>
          <w:bCs/>
          <w:lang w:val="mn-MN"/>
        </w:rPr>
        <w:t xml:space="preserve">.5 </w:t>
      </w:r>
      <w:proofErr w:type="spellStart"/>
      <w:r w:rsidRPr="00514729">
        <w:rPr>
          <w:rFonts w:ascii="Arial" w:hAnsi="Arial" w:cs="Arial"/>
          <w:b/>
          <w:bCs/>
        </w:rPr>
        <w:t>тэрбум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төгрөгийн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урьдчилсан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гарч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байна</w:t>
      </w:r>
      <w:proofErr w:type="spellEnd"/>
      <w:r w:rsidRPr="00E43A22">
        <w:rPr>
          <w:rFonts w:ascii="Arial" w:hAnsi="Arial" w:cs="Arial"/>
        </w:rPr>
        <w:t xml:space="preserve">. </w:t>
      </w:r>
      <w:proofErr w:type="spellStart"/>
      <w:r w:rsidRPr="00E43A22">
        <w:rPr>
          <w:rFonts w:ascii="Arial" w:hAnsi="Arial" w:cs="Arial"/>
        </w:rPr>
        <w:t>Гэвч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энэ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нийгмийн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хамгаалал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хүний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эрхийн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баталгааг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хангах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эдийн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засгийн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идэвхжил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өрхийн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тогтвортой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байдалд</w:t>
      </w:r>
      <w:proofErr w:type="spellEnd"/>
      <w:r w:rsidRPr="00E43A22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эерэг нөлөө үзүүлэх,</w:t>
      </w:r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өгөөжтэй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юм</w:t>
      </w:r>
      <w:proofErr w:type="spellEnd"/>
      <w:r w:rsidRPr="00E43A22">
        <w:rPr>
          <w:rFonts w:ascii="Arial" w:hAnsi="Arial" w:cs="Arial"/>
        </w:rPr>
        <w:t xml:space="preserve">. </w:t>
      </w:r>
      <w:proofErr w:type="spellStart"/>
      <w:r w:rsidRPr="00E43A22">
        <w:rPr>
          <w:rFonts w:ascii="Arial" w:hAnsi="Arial" w:cs="Arial"/>
        </w:rPr>
        <w:t>Иймд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хэрэгжилтийн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санхүүжилтийг</w:t>
      </w:r>
      <w:proofErr w:type="spellEnd"/>
      <w:r w:rsidRPr="00E43A22">
        <w:rPr>
          <w:rFonts w:ascii="Arial" w:hAnsi="Arial" w:cs="Arial"/>
        </w:rPr>
        <w:t xml:space="preserve"> 2026 </w:t>
      </w:r>
      <w:proofErr w:type="spellStart"/>
      <w:r w:rsidRPr="00E43A22">
        <w:rPr>
          <w:rFonts w:ascii="Arial" w:hAnsi="Arial" w:cs="Arial"/>
        </w:rPr>
        <w:t>оны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улсын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төсөвт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тусган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шийдвэрлэх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зүйтэй</w:t>
      </w:r>
      <w:proofErr w:type="spellEnd"/>
      <w:r w:rsidRPr="00E43A22">
        <w:rPr>
          <w:rFonts w:ascii="Arial" w:hAnsi="Arial" w:cs="Arial"/>
        </w:rPr>
        <w:t>.</w:t>
      </w:r>
    </w:p>
    <w:p w14:paraId="57BD5926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FE2DF16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611E7EA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7FABF12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980DED1" w14:textId="77777777" w:rsidR="00AB1EDD" w:rsidRPr="00D06FB7" w:rsidRDefault="00AB1EDD" w:rsidP="00AB1EDD">
      <w:pPr>
        <w:spacing w:line="360" w:lineRule="auto"/>
        <w:ind w:right="-34"/>
        <w:jc w:val="center"/>
        <w:rPr>
          <w:rFonts w:ascii="Arial" w:hAnsi="Arial" w:cs="Arial"/>
        </w:rPr>
      </w:pPr>
      <w:r w:rsidRPr="00496DFB">
        <w:rPr>
          <w:rFonts w:ascii="Arial" w:hAnsi="Arial" w:cs="Arial"/>
        </w:rPr>
        <w:t>---о0о---</w:t>
      </w:r>
    </w:p>
    <w:p w14:paraId="3FFFE9E9" w14:textId="77777777" w:rsidR="00AB1EDD" w:rsidRDefault="00AB1EDD" w:rsidP="00E43A22">
      <w:pPr>
        <w:ind w:firstLine="720"/>
        <w:jc w:val="both"/>
        <w:rPr>
          <w:rFonts w:ascii="Arial" w:hAnsi="Arial" w:cs="Arial"/>
        </w:rPr>
      </w:pPr>
    </w:p>
    <w:sectPr w:rsidR="00AB1EDD" w:rsidSect="00E43A22">
      <w:pgSz w:w="12240" w:h="15840"/>
      <w:pgMar w:top="630" w:right="81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0A6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689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04461A"/>
    <w:multiLevelType w:val="hybridMultilevel"/>
    <w:tmpl w:val="30B28F10"/>
    <w:lvl w:ilvl="0" w:tplc="D01A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4456A"/>
    <w:multiLevelType w:val="hybridMultilevel"/>
    <w:tmpl w:val="346EBF42"/>
    <w:lvl w:ilvl="0" w:tplc="6204C6C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0199521">
    <w:abstractNumId w:val="0"/>
  </w:num>
  <w:num w:numId="2" w16cid:durableId="237135360">
    <w:abstractNumId w:val="1"/>
  </w:num>
  <w:num w:numId="3" w16cid:durableId="124474752">
    <w:abstractNumId w:val="2"/>
  </w:num>
  <w:num w:numId="4" w16cid:durableId="196210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FD"/>
    <w:rsid w:val="000E09D4"/>
    <w:rsid w:val="001F2DF9"/>
    <w:rsid w:val="0028095F"/>
    <w:rsid w:val="00305DD7"/>
    <w:rsid w:val="00314DDB"/>
    <w:rsid w:val="003851BF"/>
    <w:rsid w:val="00402873"/>
    <w:rsid w:val="00427EC0"/>
    <w:rsid w:val="004611F8"/>
    <w:rsid w:val="00514729"/>
    <w:rsid w:val="00564BAC"/>
    <w:rsid w:val="00565CD3"/>
    <w:rsid w:val="005F3FA0"/>
    <w:rsid w:val="00683F9E"/>
    <w:rsid w:val="007B25D3"/>
    <w:rsid w:val="007E5704"/>
    <w:rsid w:val="0082185E"/>
    <w:rsid w:val="008C7A26"/>
    <w:rsid w:val="009B6F36"/>
    <w:rsid w:val="009C5565"/>
    <w:rsid w:val="00A44CBB"/>
    <w:rsid w:val="00A51782"/>
    <w:rsid w:val="00A93928"/>
    <w:rsid w:val="00AB1EDD"/>
    <w:rsid w:val="00AD3453"/>
    <w:rsid w:val="00BE7BC8"/>
    <w:rsid w:val="00C70893"/>
    <w:rsid w:val="00D0381A"/>
    <w:rsid w:val="00D03E30"/>
    <w:rsid w:val="00DF67FD"/>
    <w:rsid w:val="00E321C3"/>
    <w:rsid w:val="00E43A22"/>
    <w:rsid w:val="00F35726"/>
    <w:rsid w:val="00F55175"/>
    <w:rsid w:val="00F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751C"/>
  <w15:chartTrackingRefBased/>
  <w15:docId w15:val="{8C9FE398-D611-418E-B5AA-12BA046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7FD"/>
    <w:rPr>
      <w:i/>
      <w:iCs/>
      <w:color w:val="404040" w:themeColor="text1" w:themeTint="BF"/>
    </w:rPr>
  </w:style>
  <w:style w:type="paragraph" w:styleId="ListParagraph">
    <w:name w:val="List Paragraph"/>
    <w:aliases w:val="Дэд гарчиг,IBL List Paragraph,Paragraph,List Paragraph1,List Paragraph Num,Colorful List - Accent 11,Subtitle1,Subtitle11,Subtitle111,Subtitle1111,List Paragraph (numbered (a)),Bullets,List Paragraph nowy,References,AusAID List Paragraph"/>
    <w:basedOn w:val="Normal"/>
    <w:link w:val="ListParagraphChar"/>
    <w:uiPriority w:val="34"/>
    <w:qFormat/>
    <w:rsid w:val="00DF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ListParagraphChar">
    <w:name w:val="List Paragraph Char"/>
    <w:aliases w:val="Дэд гарчиг Char,IBL List Paragraph Char,Paragraph Char,List Paragraph1 Char,List Paragraph Num Char,Colorful List - Accent 11 Char,Subtitle1 Char,Subtitle11 Char,Subtitle111 Char,Subtitle1111 Char,List Paragraph (numbered (a)) Char"/>
    <w:link w:val="ListParagraph"/>
    <w:uiPriority w:val="34"/>
    <w:locked/>
    <w:rsid w:val="0068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115C-1824-4012-B7CC-DEB059E5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Бямбадагва Баяраа</dc:creator>
  <cp:keywords/>
  <dc:description/>
  <cp:lastModifiedBy>Uuriintuya</cp:lastModifiedBy>
  <cp:revision>2</cp:revision>
  <dcterms:created xsi:type="dcterms:W3CDTF">2025-04-29T04:52:00Z</dcterms:created>
  <dcterms:modified xsi:type="dcterms:W3CDTF">2025-04-29T04:52:00Z</dcterms:modified>
</cp:coreProperties>
</file>