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EBDE75" w14:textId="58A13197" w:rsidR="00594033" w:rsidRPr="00897688" w:rsidRDefault="00594033" w:rsidP="00B01AA0">
      <w:pPr>
        <w:spacing w:after="0" w:line="240" w:lineRule="atLeast"/>
        <w:jc w:val="center"/>
        <w:rPr>
          <w:rFonts w:ascii="Arial" w:hAnsi="Arial" w:cs="Arial"/>
          <w:lang w:val="mn-MN"/>
        </w:rPr>
      </w:pPr>
      <w:bookmarkStart w:id="0" w:name="_GoBack"/>
      <w:bookmarkEnd w:id="0"/>
      <w:r w:rsidRPr="00897688">
        <w:rPr>
          <w:rFonts w:ascii="Arial" w:hAnsi="Arial" w:cs="Arial"/>
          <w:lang w:val="mn-MN"/>
        </w:rPr>
        <w:t>ТАНИЛЦУУЛГА</w:t>
      </w:r>
    </w:p>
    <w:p w14:paraId="6F2C1AEC" w14:textId="77777777" w:rsidR="002126A8" w:rsidRPr="00897688" w:rsidRDefault="002126A8" w:rsidP="00B01AA0">
      <w:pPr>
        <w:spacing w:after="0" w:line="240" w:lineRule="atLeast"/>
        <w:rPr>
          <w:rFonts w:ascii="Arial" w:hAnsi="Arial" w:cs="Arial"/>
          <w:lang w:val="mn-MN"/>
        </w:rPr>
      </w:pPr>
    </w:p>
    <w:p w14:paraId="22CBCE14" w14:textId="73C1075E" w:rsidR="00F61857" w:rsidRPr="00897688" w:rsidRDefault="00594033" w:rsidP="00B01AA0">
      <w:pPr>
        <w:spacing w:after="0" w:line="240" w:lineRule="atLeast"/>
        <w:ind w:left="5040"/>
        <w:jc w:val="both"/>
        <w:rPr>
          <w:rFonts w:ascii="Arial" w:hAnsi="Arial" w:cs="Arial"/>
          <w:lang w:val="mn-MN"/>
        </w:rPr>
      </w:pPr>
      <w:r w:rsidRPr="00897688">
        <w:rPr>
          <w:rFonts w:ascii="Arial" w:hAnsi="Arial" w:cs="Arial"/>
          <w:lang w:val="mn-MN"/>
        </w:rPr>
        <w:t>Хэрэглэгчийн эрхийг хамгаалах тухай хуулийн шинэчилсэн найруулгын төсл</w:t>
      </w:r>
      <w:r w:rsidR="00063697" w:rsidRPr="00897688">
        <w:rPr>
          <w:rFonts w:ascii="Arial" w:hAnsi="Arial" w:cs="Arial"/>
          <w:lang w:val="mn-MN"/>
        </w:rPr>
        <w:t xml:space="preserve">ийн </w:t>
      </w:r>
      <w:r w:rsidRPr="00897688">
        <w:rPr>
          <w:rFonts w:ascii="Arial" w:hAnsi="Arial" w:cs="Arial"/>
          <w:lang w:val="mn-MN"/>
        </w:rPr>
        <w:t>тухай</w:t>
      </w:r>
    </w:p>
    <w:p w14:paraId="271A943B" w14:textId="77777777" w:rsidR="008B3D1F" w:rsidRPr="00897688" w:rsidRDefault="008B3D1F" w:rsidP="00B01AA0">
      <w:pPr>
        <w:spacing w:after="0" w:line="240" w:lineRule="atLeast"/>
        <w:jc w:val="both"/>
        <w:rPr>
          <w:rFonts w:ascii="Arial" w:hAnsi="Arial" w:cs="Arial"/>
          <w:lang w:val="mn-MN"/>
        </w:rPr>
      </w:pPr>
    </w:p>
    <w:p w14:paraId="4EB101D8" w14:textId="0721D6A4" w:rsidR="009307FB" w:rsidRPr="00897688" w:rsidRDefault="009307FB" w:rsidP="00B01AA0">
      <w:pPr>
        <w:spacing w:after="0" w:line="240" w:lineRule="atLeast"/>
        <w:ind w:firstLine="720"/>
        <w:jc w:val="both"/>
        <w:rPr>
          <w:rFonts w:ascii="Arial" w:hAnsi="Arial" w:cs="Arial"/>
          <w:lang w:val="mn-MN"/>
        </w:rPr>
      </w:pPr>
      <w:r w:rsidRPr="00897688">
        <w:rPr>
          <w:rFonts w:ascii="Arial" w:hAnsi="Arial" w:cs="Arial"/>
          <w:lang w:val="mn-MN"/>
        </w:rPr>
        <w:t xml:space="preserve">Монгол Улсын Их Хурлаас </w:t>
      </w:r>
      <w:r w:rsidR="002836F9" w:rsidRPr="00897688">
        <w:rPr>
          <w:rFonts w:ascii="Arial" w:hAnsi="Arial" w:cs="Arial"/>
          <w:lang w:val="mn-MN"/>
        </w:rPr>
        <w:t xml:space="preserve">Хэрэглэгчийн эрхийг хамгаалах тухай хуулийг 2003 онд </w:t>
      </w:r>
      <w:r w:rsidRPr="00897688">
        <w:rPr>
          <w:rFonts w:ascii="Arial" w:hAnsi="Arial" w:cs="Arial"/>
          <w:lang w:val="mn-MN"/>
        </w:rPr>
        <w:t xml:space="preserve">баталсан, үүнээс хойш </w:t>
      </w:r>
      <w:r w:rsidR="002836F9" w:rsidRPr="00897688">
        <w:rPr>
          <w:rFonts w:ascii="Arial" w:hAnsi="Arial" w:cs="Arial"/>
          <w:lang w:val="mn-MN"/>
        </w:rPr>
        <w:t>22</w:t>
      </w:r>
      <w:r w:rsidRPr="00897688">
        <w:rPr>
          <w:rFonts w:ascii="Arial" w:hAnsi="Arial" w:cs="Arial"/>
          <w:lang w:val="mn-MN"/>
        </w:rPr>
        <w:t xml:space="preserve"> жил хэрэгжиж байна. Гэтэл нийгэм, эдийн засгийн нөхцөл байдал хурдтай хувьсан өөрчлөгдөж, </w:t>
      </w:r>
      <w:r w:rsidR="002836F9" w:rsidRPr="00897688">
        <w:rPr>
          <w:rFonts w:ascii="Arial" w:hAnsi="Arial" w:cs="Arial"/>
          <w:lang w:val="mn-MN"/>
        </w:rPr>
        <w:t>хэрэглэгчийн эрхийг хамгаалах</w:t>
      </w:r>
      <w:r w:rsidR="00DC1B0B" w:rsidRPr="00897688">
        <w:rPr>
          <w:rFonts w:ascii="Arial" w:hAnsi="Arial" w:cs="Arial"/>
          <w:lang w:val="mn-MN"/>
        </w:rPr>
        <w:t xml:space="preserve"> шаардлага үүссэн </w:t>
      </w:r>
      <w:r w:rsidRPr="00897688">
        <w:rPr>
          <w:rFonts w:ascii="Arial" w:hAnsi="Arial" w:cs="Arial"/>
          <w:lang w:val="mn-MN"/>
        </w:rPr>
        <w:t xml:space="preserve">олон </w:t>
      </w:r>
      <w:r w:rsidR="00DC1B0B" w:rsidRPr="00897688">
        <w:rPr>
          <w:rFonts w:ascii="Arial" w:hAnsi="Arial" w:cs="Arial"/>
          <w:lang w:val="mn-MN"/>
        </w:rPr>
        <w:t xml:space="preserve">шинэ </w:t>
      </w:r>
      <w:r w:rsidRPr="00897688">
        <w:rPr>
          <w:rFonts w:ascii="Arial" w:hAnsi="Arial" w:cs="Arial"/>
          <w:lang w:val="mn-MN"/>
        </w:rPr>
        <w:t>харилцаа эрх зүйн зохицуулалтгүй байгаагаас</w:t>
      </w:r>
      <w:r w:rsidR="001D3818" w:rsidRPr="00897688">
        <w:rPr>
          <w:rFonts w:ascii="Arial" w:hAnsi="Arial" w:cs="Arial"/>
          <w:lang w:val="mn-MN"/>
        </w:rPr>
        <w:t xml:space="preserve"> </w:t>
      </w:r>
      <w:r w:rsidRPr="00897688">
        <w:rPr>
          <w:rFonts w:ascii="Arial" w:hAnsi="Arial" w:cs="Arial"/>
          <w:lang w:val="mn-MN"/>
        </w:rPr>
        <w:t xml:space="preserve">сөрөг үр дагаврыг бий болгож байна. </w:t>
      </w:r>
      <w:r w:rsidR="000C6798" w:rsidRPr="00897688">
        <w:rPr>
          <w:rFonts w:ascii="Arial" w:hAnsi="Arial" w:cs="Arial"/>
          <w:lang w:val="mn-MN"/>
        </w:rPr>
        <w:t xml:space="preserve">Мөн </w:t>
      </w:r>
      <w:r w:rsidR="002836F9" w:rsidRPr="00897688">
        <w:rPr>
          <w:rFonts w:ascii="Arial" w:hAnsi="Arial" w:cs="Arial"/>
          <w:lang w:val="mn-MN"/>
        </w:rPr>
        <w:t>Хэрэглэгчийн эрхийг хамгаалах тухай хуулий</w:t>
      </w:r>
      <w:r w:rsidR="000C6798" w:rsidRPr="00897688">
        <w:rPr>
          <w:rFonts w:ascii="Arial" w:hAnsi="Arial" w:cs="Arial"/>
          <w:lang w:val="mn-MN"/>
        </w:rPr>
        <w:t xml:space="preserve">н хэрэгжилтийн үр нөлөөг дээшлүүлэх, </w:t>
      </w:r>
      <w:r w:rsidRPr="00897688">
        <w:rPr>
          <w:rFonts w:ascii="Arial" w:hAnsi="Arial" w:cs="Arial"/>
          <w:lang w:val="mn-MN"/>
        </w:rPr>
        <w:t>цаг үеийн нөхцөл, шаардлагад нийцүүлэн өөрчлөн шинэчлэх зайлшгүй шаардлагатай байна.</w:t>
      </w:r>
    </w:p>
    <w:p w14:paraId="5AA9A5AF" w14:textId="77777777" w:rsidR="009307FB" w:rsidRPr="00897688" w:rsidRDefault="009307FB" w:rsidP="00B01AA0">
      <w:pPr>
        <w:spacing w:after="0" w:line="240" w:lineRule="atLeast"/>
        <w:jc w:val="both"/>
        <w:rPr>
          <w:rFonts w:ascii="Arial" w:hAnsi="Arial" w:cs="Arial"/>
          <w:lang w:val="mn-MN"/>
        </w:rPr>
      </w:pPr>
    </w:p>
    <w:p w14:paraId="59761945" w14:textId="51F5AFBE" w:rsidR="002126A8" w:rsidRPr="00897688" w:rsidRDefault="002126A8" w:rsidP="00B01AA0">
      <w:pPr>
        <w:spacing w:after="0" w:line="240" w:lineRule="atLeast"/>
        <w:ind w:firstLine="720"/>
        <w:jc w:val="both"/>
        <w:rPr>
          <w:rFonts w:ascii="Arial" w:eastAsia="DengXian" w:hAnsi="Arial" w:cs="Arial"/>
          <w:lang w:val="mn-MN" w:eastAsia="zh-CN"/>
        </w:rPr>
      </w:pPr>
      <w:r w:rsidRPr="00897688">
        <w:rPr>
          <w:rFonts w:ascii="Arial" w:hAnsi="Arial" w:cs="Arial"/>
          <w:lang w:val="mn-MN"/>
        </w:rPr>
        <w:t>Монгол Улсын Их Хурлын 2024 оны 21 дүгээр тогтоолоор баталсан “Монгол Улсын Засгийн газрын 2024-2028 оны үйл ажиллагааны хөтөлбөр”-ийн 3.2.2.7-д “</w:t>
      </w:r>
      <w:r w:rsidR="009E4EE1">
        <w:rPr>
          <w:rFonts w:ascii="Arial" w:hAnsi="Arial" w:cs="Arial"/>
          <w:lang w:val="mn-MN"/>
        </w:rPr>
        <w:t xml:space="preserve"> ... </w:t>
      </w:r>
      <w:r w:rsidRPr="00897688">
        <w:rPr>
          <w:rFonts w:ascii="Arial" w:hAnsi="Arial" w:cs="Arial"/>
          <w:lang w:val="mn-MN"/>
        </w:rPr>
        <w:t xml:space="preserve">шударга өрсөлдөөн, монопол, хэрэглэгчийн эрхийг хамгаалах эрх зүйн орчныг боловсронгуй болгоно.” гэж, </w:t>
      </w:r>
      <w:r w:rsidRPr="00897688">
        <w:rPr>
          <w:rFonts w:ascii="Arial" w:eastAsia="DengXian" w:hAnsi="Arial" w:cs="Arial"/>
          <w:lang w:val="mn-MN" w:eastAsia="zh-CN"/>
        </w:rPr>
        <w:t>Засгийн газрын 2024 оны 181 дүгээр тогтоолоор батлагдсан “Монгол Улсын хууль тогтоомжийн 2028 он хүртэл боловсронгуй болгох үндсэн чиглэл”-ийн 22-т “Хэрэглэгчийн эрхийг хамгаалах тухай хуулийн шинэчилсэн найруулгыг боловсруулах” гэж тус тус заас</w:t>
      </w:r>
      <w:r w:rsidR="00897688">
        <w:rPr>
          <w:rFonts w:ascii="Arial" w:eastAsia="DengXian" w:hAnsi="Arial" w:cs="Arial"/>
          <w:lang w:val="mn-MN" w:eastAsia="zh-CN"/>
        </w:rPr>
        <w:t>ан</w:t>
      </w:r>
      <w:r w:rsidRPr="00897688">
        <w:rPr>
          <w:rFonts w:ascii="Arial" w:hAnsi="Arial" w:cs="Arial"/>
          <w:lang w:val="mn-MN"/>
        </w:rPr>
        <w:t xml:space="preserve"> болно.</w:t>
      </w:r>
    </w:p>
    <w:p w14:paraId="22B46441" w14:textId="77777777" w:rsidR="002126A8" w:rsidRPr="00897688" w:rsidRDefault="002126A8" w:rsidP="00B01AA0">
      <w:pPr>
        <w:spacing w:after="0" w:line="240" w:lineRule="atLeast"/>
        <w:ind w:firstLine="390"/>
        <w:jc w:val="both"/>
        <w:rPr>
          <w:rFonts w:ascii="Arial" w:hAnsi="Arial" w:cs="Arial"/>
          <w:lang w:val="mn-MN"/>
        </w:rPr>
      </w:pPr>
    </w:p>
    <w:p w14:paraId="484B99E6" w14:textId="1FB4C1BF" w:rsidR="00AE2A27" w:rsidRPr="00897688" w:rsidRDefault="001977C6" w:rsidP="00B01AA0">
      <w:pPr>
        <w:spacing w:after="0" w:line="240" w:lineRule="atLeast"/>
        <w:ind w:firstLine="720"/>
        <w:jc w:val="both"/>
        <w:rPr>
          <w:rFonts w:ascii="Arial" w:hAnsi="Arial" w:cs="Arial"/>
          <w:lang w:val="mn-MN"/>
        </w:rPr>
      </w:pPr>
      <w:r w:rsidRPr="00897688">
        <w:rPr>
          <w:rFonts w:ascii="Arial" w:hAnsi="Arial" w:cs="Arial"/>
          <w:lang w:val="mn-MN"/>
        </w:rPr>
        <w:t>Иймд Хэрэглэгчийн эрхийг хамгаалах тухай хуулий</w:t>
      </w:r>
      <w:r w:rsidR="00897688">
        <w:rPr>
          <w:rFonts w:ascii="Arial" w:hAnsi="Arial" w:cs="Arial"/>
          <w:lang w:val="mn-MN"/>
        </w:rPr>
        <w:t xml:space="preserve">н шинэчилсэн найруулгын төслийг </w:t>
      </w:r>
      <w:r w:rsidR="005B4B2F" w:rsidRPr="00897688">
        <w:rPr>
          <w:rFonts w:ascii="Arial" w:hAnsi="Arial" w:cs="Arial"/>
          <w:lang w:val="mn-MN"/>
        </w:rPr>
        <w:t>боловсрууллаа. Хуулийн төсл</w:t>
      </w:r>
      <w:r w:rsidR="00897688">
        <w:rPr>
          <w:rFonts w:ascii="Arial" w:hAnsi="Arial" w:cs="Arial"/>
          <w:lang w:val="mn-MN"/>
        </w:rPr>
        <w:t>ийг</w:t>
      </w:r>
      <w:r w:rsidR="005B4B2F" w:rsidRPr="00897688">
        <w:rPr>
          <w:rFonts w:ascii="Arial" w:hAnsi="Arial" w:cs="Arial"/>
          <w:lang w:val="mn-MN"/>
        </w:rPr>
        <w:t xml:space="preserve"> боловсруулахад дараах </w:t>
      </w:r>
      <w:r w:rsidRPr="00897688">
        <w:rPr>
          <w:rFonts w:ascii="Arial" w:hAnsi="Arial" w:cs="Arial"/>
          <w:lang w:val="mn-MN"/>
        </w:rPr>
        <w:t>чиглэл баримталсан болно.</w:t>
      </w:r>
    </w:p>
    <w:p w14:paraId="1766654C" w14:textId="77777777" w:rsidR="00546A53" w:rsidRPr="00897688" w:rsidRDefault="00546A53" w:rsidP="00B01AA0">
      <w:pPr>
        <w:spacing w:after="0" w:line="240" w:lineRule="atLeast"/>
        <w:ind w:firstLine="720"/>
        <w:jc w:val="both"/>
        <w:rPr>
          <w:rFonts w:ascii="Arial" w:hAnsi="Arial" w:cs="Arial"/>
          <w:lang w:val="mn-MN"/>
        </w:rPr>
      </w:pPr>
    </w:p>
    <w:p w14:paraId="169383D1" w14:textId="64CFD212" w:rsidR="003842A8" w:rsidRPr="00897688" w:rsidRDefault="00AD28AA" w:rsidP="00B01AA0">
      <w:pPr>
        <w:pStyle w:val="CommentText"/>
        <w:spacing w:after="0" w:line="240" w:lineRule="atLeast"/>
        <w:ind w:firstLine="720"/>
        <w:jc w:val="both"/>
        <w:rPr>
          <w:rFonts w:ascii="Arial" w:hAnsi="Arial" w:cs="Arial"/>
          <w:sz w:val="24"/>
          <w:szCs w:val="24"/>
          <w:lang w:val="mn-MN"/>
        </w:rPr>
      </w:pPr>
      <w:r w:rsidRPr="00897688">
        <w:rPr>
          <w:rFonts w:ascii="Arial" w:hAnsi="Arial" w:cs="Arial"/>
          <w:sz w:val="24"/>
          <w:szCs w:val="24"/>
          <w:lang w:val="mn-MN"/>
        </w:rPr>
        <w:t>1</w:t>
      </w:r>
      <w:r w:rsidR="003842A8" w:rsidRPr="00897688">
        <w:rPr>
          <w:rFonts w:ascii="Arial" w:hAnsi="Arial" w:cs="Arial"/>
          <w:sz w:val="24"/>
          <w:szCs w:val="24"/>
          <w:lang w:val="mn-MN"/>
        </w:rPr>
        <w:t>. Нийгэм, эдийн засгийн өөрчлөлт болон техник, технологи хөгжихийн хэрээр бараа бүтээгдэхүүний худалдаа, ажил үйлчилгээ эрхлэх</w:t>
      </w:r>
      <w:r w:rsidR="003842A8" w:rsidRPr="00897688">
        <w:rPr>
          <w:rFonts w:ascii="Arial" w:hAnsi="Arial" w:cs="Arial"/>
          <w:bCs/>
          <w:sz w:val="24"/>
          <w:szCs w:val="24"/>
          <w:lang w:val="mn-MN"/>
        </w:rPr>
        <w:t xml:space="preserve"> шинэ төрлийн арга, хэрэгсэл нэмэгдэж, улмаар эрх зүйн зохицуулалтгүй байдлаас шалтгаалан хэрэглэгчийн эрх зөрчигдөх нэг гол шалтгаан болж бай</w:t>
      </w:r>
      <w:r w:rsidR="004C1CF4">
        <w:rPr>
          <w:rFonts w:ascii="Arial" w:hAnsi="Arial" w:cs="Arial"/>
          <w:bCs/>
          <w:sz w:val="24"/>
          <w:szCs w:val="24"/>
          <w:lang w:val="mn-MN"/>
        </w:rPr>
        <w:t>гаа талаар дээр дурдсан</w:t>
      </w:r>
      <w:r w:rsidR="003842A8" w:rsidRPr="00897688">
        <w:rPr>
          <w:rFonts w:ascii="Arial" w:hAnsi="Arial" w:cs="Arial"/>
          <w:bCs/>
          <w:sz w:val="24"/>
          <w:szCs w:val="24"/>
          <w:lang w:val="mn-MN"/>
        </w:rPr>
        <w:t>. Иймд олон улсын жишиг</w:t>
      </w:r>
      <w:r w:rsidR="00367F5C">
        <w:rPr>
          <w:rFonts w:ascii="Arial" w:hAnsi="Arial" w:cs="Arial"/>
          <w:bCs/>
          <w:sz w:val="24"/>
          <w:szCs w:val="24"/>
          <w:lang w:val="mn-MN"/>
        </w:rPr>
        <w:t xml:space="preserve">т нийцүүлэн </w:t>
      </w:r>
      <w:r w:rsidR="003842A8" w:rsidRPr="00897688">
        <w:rPr>
          <w:rFonts w:ascii="Arial" w:hAnsi="Arial" w:cs="Arial"/>
          <w:sz w:val="24"/>
          <w:szCs w:val="24"/>
          <w:lang w:val="mn-MN"/>
        </w:rPr>
        <w:t>цахим орчин, тусгай дугаарын утас зэрэг харилцаа холбооны хэрэгсэл ашиглан зайнаас болон цахим худалдаа эрхлэгчид тавигдах эрх зүйн зохицуулалтыг тусга</w:t>
      </w:r>
      <w:r w:rsidRPr="00897688">
        <w:rPr>
          <w:rFonts w:ascii="Arial" w:hAnsi="Arial" w:cs="Arial"/>
          <w:sz w:val="24"/>
          <w:szCs w:val="24"/>
          <w:lang w:val="mn-MN"/>
        </w:rPr>
        <w:t>сан.</w:t>
      </w:r>
    </w:p>
    <w:p w14:paraId="703E3598" w14:textId="77777777" w:rsidR="00876395" w:rsidRPr="00897688" w:rsidRDefault="00876395" w:rsidP="00B01AA0">
      <w:pPr>
        <w:pStyle w:val="CommentText"/>
        <w:spacing w:after="0" w:line="240" w:lineRule="atLeast"/>
        <w:ind w:firstLine="446"/>
        <w:jc w:val="both"/>
        <w:rPr>
          <w:rFonts w:ascii="Arial" w:hAnsi="Arial" w:cs="Arial"/>
          <w:sz w:val="24"/>
          <w:szCs w:val="24"/>
          <w:lang w:val="mn-MN"/>
        </w:rPr>
      </w:pPr>
    </w:p>
    <w:p w14:paraId="34349C41" w14:textId="0B6C9E42" w:rsidR="003842A8" w:rsidRPr="00897688" w:rsidRDefault="008864DB" w:rsidP="00B01AA0">
      <w:pPr>
        <w:pStyle w:val="CommentText"/>
        <w:spacing w:after="0" w:line="240" w:lineRule="atLeast"/>
        <w:ind w:firstLine="720"/>
        <w:jc w:val="both"/>
        <w:rPr>
          <w:rFonts w:ascii="Arial" w:hAnsi="Arial" w:cs="Arial"/>
          <w:sz w:val="24"/>
          <w:szCs w:val="24"/>
          <w:lang w:val="mn-MN"/>
        </w:rPr>
      </w:pPr>
      <w:r w:rsidRPr="00897688">
        <w:rPr>
          <w:rFonts w:ascii="Arial" w:hAnsi="Arial" w:cs="Arial"/>
          <w:sz w:val="24"/>
          <w:szCs w:val="24"/>
          <w:lang w:val="mn-MN"/>
        </w:rPr>
        <w:t>2</w:t>
      </w:r>
      <w:r w:rsidR="003842A8" w:rsidRPr="00897688">
        <w:rPr>
          <w:rFonts w:ascii="Arial" w:hAnsi="Arial" w:cs="Arial"/>
          <w:sz w:val="24"/>
          <w:szCs w:val="24"/>
          <w:lang w:val="mn-MN"/>
        </w:rPr>
        <w:t xml:space="preserve">. Үл хөдлөх хөрөнгө борлуулагч, хуучин бараа, хямдрал, урамшуулал, сугалаат худалдаа, аж ахуй эрхлэгчээс хэрэглэгчтэй байгуулах стандарт гэрээний үндсэн нөхцөл болон гэрээ хүчин төгөлдөр бус байх шаардлага зэргийг шинээр </w:t>
      </w:r>
      <w:r w:rsidR="006E7532" w:rsidRPr="00897688">
        <w:rPr>
          <w:rFonts w:ascii="Arial" w:hAnsi="Arial" w:cs="Arial"/>
          <w:sz w:val="24"/>
          <w:szCs w:val="24"/>
          <w:lang w:val="mn-MN"/>
        </w:rPr>
        <w:t xml:space="preserve">болон </w:t>
      </w:r>
      <w:r w:rsidR="003842A8" w:rsidRPr="00897688">
        <w:rPr>
          <w:rFonts w:ascii="Arial" w:hAnsi="Arial" w:cs="Arial"/>
          <w:sz w:val="24"/>
          <w:szCs w:val="24"/>
          <w:lang w:val="mn-MN"/>
        </w:rPr>
        <w:t>илүү нарийвч</w:t>
      </w:r>
      <w:r w:rsidR="00AD28AA" w:rsidRPr="00897688">
        <w:rPr>
          <w:rFonts w:ascii="Arial" w:hAnsi="Arial" w:cs="Arial"/>
          <w:sz w:val="24"/>
          <w:szCs w:val="24"/>
          <w:lang w:val="mn-MN"/>
        </w:rPr>
        <w:t>и</w:t>
      </w:r>
      <w:r w:rsidR="003842A8" w:rsidRPr="00897688">
        <w:rPr>
          <w:rFonts w:ascii="Arial" w:hAnsi="Arial" w:cs="Arial"/>
          <w:sz w:val="24"/>
          <w:szCs w:val="24"/>
          <w:lang w:val="mn-MN"/>
        </w:rPr>
        <w:t>лан зохицуула</w:t>
      </w:r>
      <w:r w:rsidR="006E7532" w:rsidRPr="00897688">
        <w:rPr>
          <w:rFonts w:ascii="Arial" w:hAnsi="Arial" w:cs="Arial"/>
          <w:sz w:val="24"/>
          <w:szCs w:val="24"/>
          <w:lang w:val="mn-MN"/>
        </w:rPr>
        <w:t xml:space="preserve">хаар </w:t>
      </w:r>
      <w:r w:rsidR="00AD28AA" w:rsidRPr="00897688">
        <w:rPr>
          <w:rFonts w:ascii="Arial" w:hAnsi="Arial" w:cs="Arial"/>
          <w:sz w:val="24"/>
          <w:szCs w:val="24"/>
          <w:lang w:val="mn-MN"/>
        </w:rPr>
        <w:t xml:space="preserve">тусгасан. </w:t>
      </w:r>
      <w:r w:rsidR="006B32CA" w:rsidRPr="00897688">
        <w:rPr>
          <w:rFonts w:ascii="Arial" w:hAnsi="Arial" w:cs="Arial"/>
          <w:sz w:val="24"/>
          <w:szCs w:val="24"/>
          <w:lang w:val="mn-MN"/>
        </w:rPr>
        <w:t xml:space="preserve">Тухайлбал, </w:t>
      </w:r>
      <w:r w:rsidR="00741F4F">
        <w:rPr>
          <w:rFonts w:ascii="Arial" w:hAnsi="Arial" w:cs="Arial"/>
          <w:sz w:val="24"/>
          <w:szCs w:val="24"/>
          <w:lang w:val="mn-MN"/>
        </w:rPr>
        <w:t xml:space="preserve">хэрэглэгчийн </w:t>
      </w:r>
      <w:r w:rsidR="006B32CA" w:rsidRPr="00897688">
        <w:rPr>
          <w:rFonts w:ascii="Arial" w:hAnsi="Arial" w:cs="Arial"/>
          <w:sz w:val="24"/>
          <w:szCs w:val="24"/>
          <w:lang w:val="mn-MN"/>
        </w:rPr>
        <w:t>с</w:t>
      </w:r>
      <w:r w:rsidR="004E39F3" w:rsidRPr="00897688">
        <w:rPr>
          <w:rFonts w:ascii="Arial" w:hAnsi="Arial" w:cs="Arial"/>
          <w:sz w:val="24"/>
          <w:szCs w:val="24"/>
          <w:lang w:val="mn-MN"/>
        </w:rPr>
        <w:t>танд</w:t>
      </w:r>
      <w:r w:rsidR="006B32CA" w:rsidRPr="00897688">
        <w:rPr>
          <w:rFonts w:ascii="Arial" w:hAnsi="Arial" w:cs="Arial"/>
          <w:sz w:val="24"/>
          <w:szCs w:val="24"/>
          <w:lang w:val="mn-MN"/>
        </w:rPr>
        <w:t>арт</w:t>
      </w:r>
      <w:r w:rsidR="004E39F3" w:rsidRPr="00897688">
        <w:rPr>
          <w:rFonts w:ascii="Arial" w:hAnsi="Arial" w:cs="Arial"/>
          <w:sz w:val="24"/>
          <w:szCs w:val="24"/>
          <w:lang w:val="mn-MN"/>
        </w:rPr>
        <w:t xml:space="preserve"> гэрээний </w:t>
      </w:r>
      <w:r w:rsidR="006B32CA" w:rsidRPr="00897688">
        <w:rPr>
          <w:rFonts w:ascii="Arial" w:hAnsi="Arial" w:cs="Arial"/>
          <w:sz w:val="24"/>
          <w:szCs w:val="24"/>
          <w:lang w:val="mn-MN"/>
        </w:rPr>
        <w:t>нөхцөл, гэрээ хүчин төгөлдөр бус байх болон гэрээнээс татгалзах эрх</w:t>
      </w:r>
      <w:r w:rsidR="008A27A1">
        <w:rPr>
          <w:rFonts w:ascii="Arial" w:hAnsi="Arial" w:cs="Arial"/>
          <w:sz w:val="24"/>
          <w:szCs w:val="24"/>
          <w:lang w:val="mn-MN"/>
        </w:rPr>
        <w:t>, түүн</w:t>
      </w:r>
      <w:r w:rsidR="006B32CA" w:rsidRPr="00897688">
        <w:rPr>
          <w:rFonts w:ascii="Arial" w:hAnsi="Arial" w:cs="Arial"/>
          <w:sz w:val="24"/>
          <w:szCs w:val="24"/>
          <w:lang w:val="mn-MN"/>
        </w:rPr>
        <w:t>ийг хэрэгжүүлэх боломжгүй нөхцөл</w:t>
      </w:r>
      <w:r w:rsidR="008A27A1">
        <w:rPr>
          <w:rFonts w:ascii="Arial" w:hAnsi="Arial" w:cs="Arial"/>
          <w:sz w:val="24"/>
          <w:szCs w:val="24"/>
          <w:lang w:val="mn-MN"/>
        </w:rPr>
        <w:t xml:space="preserve"> </w:t>
      </w:r>
      <w:r w:rsidR="00876395" w:rsidRPr="00897688">
        <w:rPr>
          <w:rFonts w:ascii="Arial" w:hAnsi="Arial" w:cs="Arial"/>
          <w:sz w:val="24"/>
          <w:szCs w:val="24"/>
          <w:lang w:val="mn-MN"/>
        </w:rPr>
        <w:t>зэр</w:t>
      </w:r>
      <w:r w:rsidR="006E7532" w:rsidRPr="00897688">
        <w:rPr>
          <w:rFonts w:ascii="Arial" w:hAnsi="Arial" w:cs="Arial"/>
          <w:sz w:val="24"/>
          <w:szCs w:val="24"/>
          <w:lang w:val="mn-MN"/>
        </w:rPr>
        <w:t>э</w:t>
      </w:r>
      <w:r w:rsidR="00876395" w:rsidRPr="00897688">
        <w:rPr>
          <w:rFonts w:ascii="Arial" w:hAnsi="Arial" w:cs="Arial"/>
          <w:sz w:val="24"/>
          <w:szCs w:val="24"/>
          <w:lang w:val="mn-MN"/>
        </w:rPr>
        <w:t>г</w:t>
      </w:r>
      <w:r w:rsidR="006E7532" w:rsidRPr="00897688">
        <w:rPr>
          <w:rFonts w:ascii="Arial" w:hAnsi="Arial" w:cs="Arial"/>
          <w:sz w:val="24"/>
          <w:szCs w:val="24"/>
          <w:lang w:val="mn-MN"/>
        </w:rPr>
        <w:t xml:space="preserve"> болно</w:t>
      </w:r>
      <w:r w:rsidR="00876395" w:rsidRPr="00897688">
        <w:rPr>
          <w:rFonts w:ascii="Arial" w:hAnsi="Arial" w:cs="Arial"/>
          <w:sz w:val="24"/>
          <w:szCs w:val="24"/>
          <w:lang w:val="mn-MN"/>
        </w:rPr>
        <w:t>.</w:t>
      </w:r>
    </w:p>
    <w:p w14:paraId="521DDD90" w14:textId="77777777" w:rsidR="00876395" w:rsidRPr="00897688" w:rsidRDefault="00876395" w:rsidP="00B01AA0">
      <w:pPr>
        <w:pStyle w:val="CommentText"/>
        <w:spacing w:after="0" w:line="240" w:lineRule="atLeast"/>
        <w:ind w:firstLine="446"/>
        <w:jc w:val="both"/>
        <w:rPr>
          <w:rFonts w:ascii="Arial" w:hAnsi="Arial" w:cs="Arial"/>
          <w:sz w:val="24"/>
          <w:szCs w:val="24"/>
          <w:lang w:val="mn-MN"/>
        </w:rPr>
      </w:pPr>
    </w:p>
    <w:p w14:paraId="615B2D59" w14:textId="0AAA3A23" w:rsidR="003842A8" w:rsidRPr="00897688" w:rsidRDefault="008864DB" w:rsidP="00B01AA0">
      <w:pPr>
        <w:pStyle w:val="CommentText"/>
        <w:spacing w:after="0" w:line="240" w:lineRule="atLeast"/>
        <w:ind w:firstLine="720"/>
        <w:jc w:val="both"/>
        <w:rPr>
          <w:rFonts w:ascii="Arial" w:hAnsi="Arial" w:cs="Arial"/>
          <w:sz w:val="24"/>
          <w:szCs w:val="24"/>
          <w:lang w:val="mn-MN"/>
        </w:rPr>
      </w:pPr>
      <w:r w:rsidRPr="00897688">
        <w:rPr>
          <w:rFonts w:ascii="Arial" w:hAnsi="Arial" w:cs="Arial"/>
          <w:sz w:val="24"/>
          <w:szCs w:val="24"/>
          <w:lang w:val="mn-MN"/>
        </w:rPr>
        <w:t>3</w:t>
      </w:r>
      <w:r w:rsidR="003842A8" w:rsidRPr="00897688">
        <w:rPr>
          <w:rFonts w:ascii="Arial" w:hAnsi="Arial" w:cs="Arial"/>
          <w:sz w:val="24"/>
          <w:szCs w:val="24"/>
          <w:lang w:val="mn-MN"/>
        </w:rPr>
        <w:t xml:space="preserve">. </w:t>
      </w:r>
      <w:r w:rsidR="00A86AB9">
        <w:rPr>
          <w:rFonts w:ascii="Arial" w:hAnsi="Arial" w:cs="Arial"/>
          <w:sz w:val="24"/>
          <w:szCs w:val="24"/>
          <w:lang w:val="mn-MN"/>
        </w:rPr>
        <w:t xml:space="preserve">Хөгжлийн бэрхшээлтэй </w:t>
      </w:r>
      <w:r w:rsidR="003842A8" w:rsidRPr="00897688">
        <w:rPr>
          <w:rFonts w:ascii="Arial" w:hAnsi="Arial" w:cs="Arial"/>
          <w:sz w:val="24"/>
          <w:szCs w:val="24"/>
          <w:lang w:val="mn-MN"/>
        </w:rPr>
        <w:t xml:space="preserve">хэрэглэгчийн эрх, эдийн засгийн ашиг сонирхлыг хамгаалах эрх зүйн зохицуулалтыг хуулийн төсөлд тусгах шаардлага үүссэн. Учир нь одоо хүчин төгөлдөр мөрдөгдөж буй хуульд </w:t>
      </w:r>
      <w:r w:rsidR="00A86AB9">
        <w:rPr>
          <w:rFonts w:ascii="Arial" w:hAnsi="Arial" w:cs="Arial"/>
          <w:sz w:val="24"/>
          <w:szCs w:val="24"/>
          <w:lang w:val="mn-MN"/>
        </w:rPr>
        <w:t>хөгжлийн бэрхшээлтэй</w:t>
      </w:r>
      <w:r w:rsidR="003842A8" w:rsidRPr="00897688">
        <w:rPr>
          <w:rFonts w:ascii="Arial" w:hAnsi="Arial" w:cs="Arial"/>
          <w:sz w:val="24"/>
          <w:szCs w:val="24"/>
          <w:lang w:val="mn-MN"/>
        </w:rPr>
        <w:t xml:space="preserve"> хэрэглэгчийн эрхийг хамгаалах зохицуулалт байхгүй байна.</w:t>
      </w:r>
    </w:p>
    <w:p w14:paraId="110B5075" w14:textId="77777777" w:rsidR="008864DB" w:rsidRPr="00897688" w:rsidRDefault="008864DB" w:rsidP="00B01AA0">
      <w:pPr>
        <w:spacing w:after="0" w:line="240" w:lineRule="atLeast"/>
        <w:ind w:firstLine="390"/>
        <w:jc w:val="both"/>
        <w:rPr>
          <w:rFonts w:ascii="Arial" w:hAnsi="Arial" w:cs="Arial"/>
          <w:lang w:val="mn-MN"/>
        </w:rPr>
      </w:pPr>
    </w:p>
    <w:p w14:paraId="01E790F8" w14:textId="5F2C3EFB" w:rsidR="003842A8" w:rsidRPr="00897688" w:rsidRDefault="008864DB" w:rsidP="00B01AA0">
      <w:pPr>
        <w:spacing w:after="0" w:line="240" w:lineRule="atLeast"/>
        <w:ind w:firstLine="720"/>
        <w:jc w:val="both"/>
        <w:rPr>
          <w:rFonts w:ascii="Arial" w:hAnsi="Arial" w:cs="Arial"/>
          <w:lang w:val="mn-MN"/>
        </w:rPr>
      </w:pPr>
      <w:r w:rsidRPr="00897688">
        <w:rPr>
          <w:rFonts w:ascii="Arial" w:hAnsi="Arial" w:cs="Arial"/>
          <w:lang w:val="mn-MN"/>
        </w:rPr>
        <w:t>4</w:t>
      </w:r>
      <w:r w:rsidR="003842A8" w:rsidRPr="00897688">
        <w:rPr>
          <w:rFonts w:ascii="Arial" w:hAnsi="Arial" w:cs="Arial"/>
          <w:lang w:val="mn-MN"/>
        </w:rPr>
        <w:t>. Аж ахуй эрхлэгч болон төрийн бус байгууллагын зүгээс хэрэглэгчийн эрхийг хамгаалахад чиглэсэн үүрэг, оролцоо, хариуцлагыг нэмэгдүүлэх зорилгоор хэрэглэгчийн гомдол, мэдээллийг хяналтын байгууллага болон шүүхээр шийдвэрлэхээс өмнө урьдчилан шийдвэрлэх журмыг төсөлд тусга</w:t>
      </w:r>
      <w:r w:rsidR="0088230F" w:rsidRPr="00897688">
        <w:rPr>
          <w:rFonts w:ascii="Arial" w:hAnsi="Arial" w:cs="Arial"/>
          <w:lang w:val="mn-MN"/>
        </w:rPr>
        <w:t xml:space="preserve">сан. </w:t>
      </w:r>
      <w:r w:rsidR="003842A8" w:rsidRPr="00897688">
        <w:rPr>
          <w:rFonts w:ascii="Arial" w:hAnsi="Arial" w:cs="Arial"/>
          <w:lang w:val="mn-MN"/>
        </w:rPr>
        <w:t>Ингэснээр хэрэглэгч богино хугацаанд үр дүнтэй арга, хэлбэрээр зөрчигдсөн эрхээ хамгаалах нөхцөл бүрдэ</w:t>
      </w:r>
      <w:r w:rsidR="0088230F" w:rsidRPr="00897688">
        <w:rPr>
          <w:rFonts w:ascii="Arial" w:hAnsi="Arial" w:cs="Arial"/>
          <w:lang w:val="mn-MN"/>
        </w:rPr>
        <w:t>нэ гэж үзэж байна</w:t>
      </w:r>
      <w:r w:rsidR="003842A8" w:rsidRPr="00897688">
        <w:rPr>
          <w:rFonts w:ascii="Arial" w:hAnsi="Arial" w:cs="Arial"/>
          <w:lang w:val="mn-MN"/>
        </w:rPr>
        <w:t>.</w:t>
      </w:r>
    </w:p>
    <w:p w14:paraId="55723D0F" w14:textId="77777777" w:rsidR="0001729C" w:rsidRPr="00897688" w:rsidRDefault="0001729C" w:rsidP="00B01AA0">
      <w:pPr>
        <w:spacing w:after="0" w:line="240" w:lineRule="atLeast"/>
        <w:ind w:firstLine="390"/>
        <w:jc w:val="both"/>
        <w:rPr>
          <w:rFonts w:ascii="Arial" w:hAnsi="Arial" w:cs="Arial"/>
          <w:lang w:val="mn-MN"/>
        </w:rPr>
      </w:pPr>
    </w:p>
    <w:p w14:paraId="4553C10D" w14:textId="7EE5CDB3" w:rsidR="003842A8" w:rsidRPr="00897688" w:rsidRDefault="004E383E" w:rsidP="00B01AA0">
      <w:pPr>
        <w:spacing w:after="0" w:line="240" w:lineRule="atLeast"/>
        <w:ind w:firstLine="720"/>
        <w:jc w:val="both"/>
        <w:rPr>
          <w:rFonts w:ascii="Arial" w:hAnsi="Arial" w:cs="Arial"/>
          <w:lang w:val="mn-MN"/>
        </w:rPr>
      </w:pPr>
      <w:r w:rsidRPr="00897688">
        <w:rPr>
          <w:rFonts w:ascii="Arial" w:hAnsi="Arial" w:cs="Arial"/>
          <w:lang w:val="mn-MN"/>
        </w:rPr>
        <w:t>5</w:t>
      </w:r>
      <w:r w:rsidR="003842A8" w:rsidRPr="00897688">
        <w:rPr>
          <w:rFonts w:ascii="Arial" w:hAnsi="Arial" w:cs="Arial"/>
          <w:lang w:val="mn-MN"/>
        </w:rPr>
        <w:t>. Хэрэглэгчийн эрхийг хамгаалах тухай хуулийн 16 дугаар зүйлд /16.1.1./ Хэрэглэгчийн эрхийг хамгаалах төрийн захиргааны байгууллага нь “хэрэглэгчийн эрхийг хамгаалахтай холбогдсон төрийн бодлого болон хууль тогтоомжийн хэрэгжилтийг улсын хэмжээнд зохион байгуулж, биелэлтийг шалгах, дүнг мэдээлэх,” гэж заасан ч хэрэглэгчийн эрхийг хамгаалах төрийн захиргааны байгууллагын эрх зүйн байдлыг зохицуулалтгүй орхигдуулсан байдаг.</w:t>
      </w:r>
    </w:p>
    <w:p w14:paraId="7605A771" w14:textId="77777777" w:rsidR="00E16B95" w:rsidRPr="00897688" w:rsidRDefault="00E16B95" w:rsidP="00B01AA0">
      <w:pPr>
        <w:spacing w:after="0" w:line="240" w:lineRule="atLeast"/>
        <w:jc w:val="both"/>
        <w:rPr>
          <w:rFonts w:ascii="Arial" w:hAnsi="Arial" w:cs="Arial"/>
          <w:lang w:val="mn-MN"/>
        </w:rPr>
      </w:pPr>
    </w:p>
    <w:p w14:paraId="3921F58D" w14:textId="143D616F" w:rsidR="003842A8" w:rsidRPr="00897688" w:rsidRDefault="003842A8" w:rsidP="00B01AA0">
      <w:pPr>
        <w:spacing w:after="0" w:line="240" w:lineRule="atLeast"/>
        <w:ind w:firstLine="720"/>
        <w:jc w:val="both"/>
        <w:rPr>
          <w:rFonts w:ascii="Arial" w:hAnsi="Arial" w:cs="Arial"/>
          <w:bCs/>
          <w:color w:val="000000" w:themeColor="text1"/>
          <w:lang w:val="mn-MN"/>
        </w:rPr>
      </w:pPr>
      <w:r w:rsidRPr="00897688">
        <w:rPr>
          <w:rFonts w:ascii="Arial" w:hAnsi="Arial" w:cs="Arial"/>
          <w:lang w:val="mn-MN"/>
        </w:rPr>
        <w:t>Иймд хэрэглэгчийн эрхийг хамгаалах төрийн захиргааны байгууллагын эрх зүйн байдлыг Зөрчлийн тухай, Зөрчил шалган шийдвэрлэх тухай хуулийн зохицуулалттай уялдуулах замаар нийтийн болон хувийн эрх зүйн зохицуулалтын онцлог, ялгаатай шинжийг илүү нарийвчлан тодорхойлж тусга</w:t>
      </w:r>
      <w:r w:rsidR="0088230F" w:rsidRPr="00897688">
        <w:rPr>
          <w:rFonts w:ascii="Arial" w:hAnsi="Arial" w:cs="Arial"/>
          <w:lang w:val="mn-MN"/>
        </w:rPr>
        <w:t>сан</w:t>
      </w:r>
      <w:r w:rsidRPr="00897688">
        <w:rPr>
          <w:rFonts w:ascii="Arial" w:hAnsi="Arial" w:cs="Arial"/>
          <w:lang w:val="mn-MN"/>
        </w:rPr>
        <w:t xml:space="preserve">. Үүний хүрээнд төрийн захиргааны байгууллага </w:t>
      </w:r>
      <w:r w:rsidR="004E383E" w:rsidRPr="00897688">
        <w:rPr>
          <w:rFonts w:ascii="Arial" w:hAnsi="Arial" w:cs="Arial"/>
          <w:lang w:val="mn-MN"/>
        </w:rPr>
        <w:t xml:space="preserve">нийтийн эрх зүйд хамаарах </w:t>
      </w:r>
      <w:r w:rsidRPr="00897688">
        <w:rPr>
          <w:rFonts w:ascii="Arial" w:hAnsi="Arial" w:cs="Arial"/>
          <w:lang w:val="mn-MN"/>
        </w:rPr>
        <w:t xml:space="preserve">хэрэглэгчийн нийтлэг эрх, ашиг сонирхлыг хамгаалах чиглэлд анхаарах, харин </w:t>
      </w:r>
      <w:r w:rsidRPr="00897688">
        <w:rPr>
          <w:rFonts w:ascii="Arial" w:hAnsi="Arial" w:cs="Arial"/>
          <w:bCs/>
          <w:color w:val="000000" w:themeColor="text1"/>
          <w:lang w:val="mn-MN"/>
        </w:rPr>
        <w:t xml:space="preserve">аж ахуй эрхлэгч болон төрийн бус байгууллага </w:t>
      </w:r>
      <w:r w:rsidR="004E383E" w:rsidRPr="00897688">
        <w:rPr>
          <w:rFonts w:ascii="Arial" w:hAnsi="Arial" w:cs="Arial"/>
          <w:bCs/>
          <w:color w:val="000000" w:themeColor="text1"/>
          <w:lang w:val="mn-MN"/>
        </w:rPr>
        <w:t xml:space="preserve">нь хувийн эрх зүйд хамаарах </w:t>
      </w:r>
      <w:r w:rsidRPr="00897688">
        <w:rPr>
          <w:rFonts w:ascii="Arial" w:hAnsi="Arial" w:cs="Arial"/>
          <w:bCs/>
          <w:color w:val="000000" w:themeColor="text1"/>
          <w:lang w:val="mn-MN"/>
        </w:rPr>
        <w:t>хэрэглэгчийн эрх, ашиг сонирхлыг хамгаалахад илүү үүрэг, оролцоотой байх</w:t>
      </w:r>
      <w:r w:rsidR="004E383E" w:rsidRPr="00897688">
        <w:rPr>
          <w:rFonts w:ascii="Arial" w:hAnsi="Arial" w:cs="Arial"/>
          <w:bCs/>
          <w:color w:val="000000" w:themeColor="text1"/>
          <w:lang w:val="mn-MN"/>
        </w:rPr>
        <w:t xml:space="preserve"> чиглэл баримталсан ялгаатай зохицуулалтуудыг</w:t>
      </w:r>
      <w:r w:rsidRPr="00897688">
        <w:rPr>
          <w:rFonts w:ascii="Arial" w:hAnsi="Arial" w:cs="Arial"/>
          <w:bCs/>
          <w:color w:val="000000" w:themeColor="text1"/>
          <w:lang w:val="mn-MN"/>
        </w:rPr>
        <w:t xml:space="preserve"> </w:t>
      </w:r>
      <w:r w:rsidR="0088230F" w:rsidRPr="00897688">
        <w:rPr>
          <w:rFonts w:ascii="Arial" w:hAnsi="Arial" w:cs="Arial"/>
          <w:bCs/>
          <w:color w:val="000000" w:themeColor="text1"/>
          <w:lang w:val="mn-MN"/>
        </w:rPr>
        <w:t xml:space="preserve">төсөлд тусгасан. </w:t>
      </w:r>
    </w:p>
    <w:p w14:paraId="6E11B5D1" w14:textId="77777777" w:rsidR="0088230F" w:rsidRPr="00897688" w:rsidRDefault="0088230F" w:rsidP="00B01AA0">
      <w:pPr>
        <w:spacing w:after="0" w:line="240" w:lineRule="atLeast"/>
        <w:ind w:firstLine="390"/>
        <w:jc w:val="both"/>
        <w:rPr>
          <w:rFonts w:ascii="Arial" w:hAnsi="Arial" w:cs="Arial"/>
          <w:lang w:val="mn-MN"/>
        </w:rPr>
      </w:pPr>
    </w:p>
    <w:p w14:paraId="66D5F64A" w14:textId="030846F6" w:rsidR="003842A8" w:rsidRPr="00897688" w:rsidRDefault="004E383E" w:rsidP="00B01AA0">
      <w:pPr>
        <w:spacing w:after="0" w:line="240" w:lineRule="atLeast"/>
        <w:ind w:firstLine="720"/>
        <w:jc w:val="both"/>
        <w:rPr>
          <w:rFonts w:ascii="Arial" w:hAnsi="Arial" w:cs="Arial"/>
          <w:lang w:val="mn-MN"/>
        </w:rPr>
      </w:pPr>
      <w:r w:rsidRPr="00897688">
        <w:rPr>
          <w:rFonts w:ascii="Arial" w:hAnsi="Arial" w:cs="Arial"/>
          <w:lang w:val="mn-MN"/>
        </w:rPr>
        <w:t>6</w:t>
      </w:r>
      <w:r w:rsidR="003842A8" w:rsidRPr="00897688">
        <w:rPr>
          <w:rFonts w:ascii="Arial" w:hAnsi="Arial" w:cs="Arial"/>
          <w:lang w:val="mn-MN"/>
        </w:rPr>
        <w:t xml:space="preserve">. Хэрэглэгчийн эрхийг хамгаалахад төрийн бус байгууллагын оролцоог нэмэгдүүлэх, тэднийг төрийн байгууллагын хяналт шалгалтын ажилд хамтран оролцуулах, хэрэглэгчийг мэдээллээр хангах, </w:t>
      </w:r>
      <w:r w:rsidR="00A53064">
        <w:rPr>
          <w:rFonts w:ascii="Arial" w:hAnsi="Arial" w:cs="Arial"/>
          <w:lang w:val="mn-MN"/>
        </w:rPr>
        <w:t xml:space="preserve">эвлэрүүлэн зуучлах, арбитрын маргаан таслах, </w:t>
      </w:r>
      <w:r w:rsidR="003842A8" w:rsidRPr="00897688">
        <w:rPr>
          <w:rFonts w:ascii="Arial" w:hAnsi="Arial" w:cs="Arial"/>
          <w:lang w:val="mn-MN"/>
        </w:rPr>
        <w:t>сургалт</w:t>
      </w:r>
      <w:r w:rsidR="00A53064">
        <w:rPr>
          <w:rFonts w:ascii="Arial" w:hAnsi="Arial" w:cs="Arial"/>
          <w:lang w:val="mn-MN"/>
        </w:rPr>
        <w:t xml:space="preserve">, нөлөөллийн ажлыг бие даан хэрэгжүүлэх, улмаар </w:t>
      </w:r>
      <w:r w:rsidR="003842A8" w:rsidRPr="00897688">
        <w:rPr>
          <w:rFonts w:ascii="Arial" w:hAnsi="Arial" w:cs="Arial"/>
          <w:lang w:val="mn-MN"/>
        </w:rPr>
        <w:t xml:space="preserve">хэрэглэгчийн эрхийн чиглэлээр илэрсэн зөрчил дутагдал, </w:t>
      </w:r>
      <w:r w:rsidR="00A32254">
        <w:rPr>
          <w:rFonts w:ascii="Arial" w:hAnsi="Arial" w:cs="Arial"/>
          <w:lang w:val="mn-MN"/>
        </w:rPr>
        <w:t xml:space="preserve">хохирлыг </w:t>
      </w:r>
      <w:r w:rsidR="003842A8" w:rsidRPr="00897688">
        <w:rPr>
          <w:rFonts w:ascii="Arial" w:hAnsi="Arial" w:cs="Arial"/>
          <w:lang w:val="mn-MN"/>
        </w:rPr>
        <w:t>арилгуулах асуудлыг холбогдох байгууллагад тавьж шийдвэрлүүлдэг байх, төлөөлөн нэхэмжлэх зэргээр үйл ажиллагааны идэвхийг нэмэгдүүлэх шаардлагатай байгаа юм. Иймд төрийн бус байгууллагын эрх үүрэг, хэрэглэгчийн эрхийг хамгаалахад оролцох оролцоог нэмэгдүүлсэн зохицуулалтыг хуулийн шинэчилсэн найруулгын төсөлд тусга</w:t>
      </w:r>
      <w:r w:rsidR="008C1578">
        <w:rPr>
          <w:rFonts w:ascii="Arial" w:hAnsi="Arial" w:cs="Arial"/>
          <w:lang w:val="mn-MN"/>
        </w:rPr>
        <w:t>х чиглэл баримталсан</w:t>
      </w:r>
      <w:r w:rsidR="00B73232">
        <w:rPr>
          <w:rFonts w:ascii="Arial" w:hAnsi="Arial" w:cs="Arial"/>
          <w:lang w:val="mn-MN"/>
        </w:rPr>
        <w:t>.</w:t>
      </w:r>
    </w:p>
    <w:p w14:paraId="6C8679FD" w14:textId="77777777" w:rsidR="008864DB" w:rsidRPr="00897688" w:rsidRDefault="008864DB" w:rsidP="00B01AA0">
      <w:pPr>
        <w:spacing w:after="0" w:line="240" w:lineRule="atLeast"/>
        <w:ind w:firstLine="390"/>
        <w:jc w:val="both"/>
        <w:rPr>
          <w:rFonts w:ascii="Arial" w:hAnsi="Arial" w:cs="Arial"/>
          <w:lang w:val="mn-MN"/>
        </w:rPr>
      </w:pPr>
    </w:p>
    <w:p w14:paraId="590C083A" w14:textId="1C6EFCDF" w:rsidR="00072D06" w:rsidRPr="00897688" w:rsidRDefault="004E383E" w:rsidP="00B01AA0">
      <w:pPr>
        <w:spacing w:after="0" w:line="240" w:lineRule="atLeast"/>
        <w:ind w:firstLine="720"/>
        <w:jc w:val="both"/>
        <w:rPr>
          <w:rFonts w:ascii="Arial" w:hAnsi="Arial" w:cs="Arial"/>
          <w:lang w:val="mn-MN"/>
        </w:rPr>
      </w:pPr>
      <w:r w:rsidRPr="00897688">
        <w:rPr>
          <w:rFonts w:ascii="Arial" w:hAnsi="Arial" w:cs="Arial"/>
          <w:lang w:val="mn-MN"/>
        </w:rPr>
        <w:t>7</w:t>
      </w:r>
      <w:r w:rsidR="003842A8" w:rsidRPr="00897688">
        <w:rPr>
          <w:rFonts w:ascii="Arial" w:hAnsi="Arial" w:cs="Arial"/>
          <w:lang w:val="mn-MN"/>
        </w:rPr>
        <w:t>. Хэрэглэгчийн эрхийг хөндсөн хууль тогтоомжууд салбар бүрд байдагтай уялдан төрийн бусад байгууллагуудтай хяналт шалгалтын давхардал, чиг үүрэг давхцах асуудал гар</w:t>
      </w:r>
      <w:r w:rsidR="0045482A">
        <w:rPr>
          <w:rFonts w:ascii="Arial" w:hAnsi="Arial" w:cs="Arial"/>
          <w:lang w:val="mn-MN"/>
        </w:rPr>
        <w:t>ч болзошгүй байдаг</w:t>
      </w:r>
      <w:r w:rsidR="003842A8" w:rsidRPr="00897688">
        <w:rPr>
          <w:rFonts w:ascii="Arial" w:hAnsi="Arial" w:cs="Arial"/>
          <w:lang w:val="mn-MN"/>
        </w:rPr>
        <w:t>. Иймд эдгээр давхардал, чирэгдлийг гаргахгүй байх зохицуулалтыг хуулийн төсөлд тусга</w:t>
      </w:r>
      <w:r w:rsidRPr="00897688">
        <w:rPr>
          <w:rFonts w:ascii="Arial" w:hAnsi="Arial" w:cs="Arial"/>
          <w:lang w:val="mn-MN"/>
        </w:rPr>
        <w:t>сан</w:t>
      </w:r>
      <w:r w:rsidR="003842A8" w:rsidRPr="00897688">
        <w:rPr>
          <w:rFonts w:ascii="Arial" w:hAnsi="Arial" w:cs="Arial"/>
          <w:lang w:val="mn-MN"/>
        </w:rPr>
        <w:t>.</w:t>
      </w:r>
      <w:r w:rsidRPr="00897688">
        <w:rPr>
          <w:rFonts w:ascii="Arial" w:hAnsi="Arial" w:cs="Arial"/>
          <w:lang w:val="mn-MN"/>
        </w:rPr>
        <w:t xml:space="preserve"> </w:t>
      </w:r>
      <w:r w:rsidR="004F556E" w:rsidRPr="00897688">
        <w:rPr>
          <w:rFonts w:ascii="Arial" w:hAnsi="Arial" w:cs="Arial"/>
          <w:lang w:val="mn-MN"/>
        </w:rPr>
        <w:t xml:space="preserve">Тухайлбал, </w:t>
      </w:r>
      <w:r w:rsidR="007A3D0C">
        <w:rPr>
          <w:rFonts w:ascii="Arial" w:hAnsi="Arial" w:cs="Arial"/>
          <w:lang w:val="mn-MN"/>
        </w:rPr>
        <w:t xml:space="preserve">хэрэглэгчийн эрхийг хамгаалах хууль тогтоомж хэсэгт санхүүгийн хэрэглэгчийн эрхийг хамгаалах асуудлыг, түүнчлэн </w:t>
      </w:r>
      <w:r w:rsidR="004F556E" w:rsidRPr="00897688">
        <w:rPr>
          <w:rFonts w:ascii="Arial" w:hAnsi="Arial" w:cs="Arial"/>
          <w:lang w:val="mn-MN"/>
        </w:rPr>
        <w:t xml:space="preserve">хуулийн хамрах хүрээ хэсгийг </w:t>
      </w:r>
      <w:r w:rsidR="00F119AF" w:rsidRPr="00897688">
        <w:rPr>
          <w:rFonts w:ascii="Arial" w:hAnsi="Arial" w:cs="Arial"/>
          <w:lang w:val="mn-MN"/>
        </w:rPr>
        <w:t xml:space="preserve">хуулийн төсөлд </w:t>
      </w:r>
      <w:r w:rsidR="004F556E" w:rsidRPr="00897688">
        <w:rPr>
          <w:rFonts w:ascii="Arial" w:hAnsi="Arial" w:cs="Arial"/>
          <w:lang w:val="mn-MN"/>
        </w:rPr>
        <w:t>шинээр тусга</w:t>
      </w:r>
      <w:r w:rsidR="000A125D">
        <w:rPr>
          <w:rFonts w:ascii="Arial" w:hAnsi="Arial" w:cs="Arial"/>
          <w:lang w:val="mn-MN"/>
        </w:rPr>
        <w:t>х замаар</w:t>
      </w:r>
      <w:r w:rsidR="00F119AF" w:rsidRPr="00897688">
        <w:rPr>
          <w:rFonts w:ascii="Arial" w:hAnsi="Arial" w:cs="Arial"/>
          <w:lang w:val="mn-MN"/>
        </w:rPr>
        <w:t xml:space="preserve"> б</w:t>
      </w:r>
      <w:r w:rsidR="00072D06" w:rsidRPr="00897688">
        <w:rPr>
          <w:rFonts w:ascii="Arial" w:hAnsi="Arial" w:cs="Arial"/>
          <w:lang w:val="mn-MN"/>
        </w:rPr>
        <w:t>араа бүтээгдэхүүний чанар, аюулгүй байд</w:t>
      </w:r>
      <w:r w:rsidR="00672D12">
        <w:rPr>
          <w:rFonts w:ascii="Arial" w:hAnsi="Arial" w:cs="Arial"/>
          <w:lang w:val="mn-MN"/>
        </w:rPr>
        <w:t>а</w:t>
      </w:r>
      <w:r w:rsidR="00072D06" w:rsidRPr="00897688">
        <w:rPr>
          <w:rFonts w:ascii="Arial" w:hAnsi="Arial" w:cs="Arial"/>
          <w:lang w:val="mn-MN"/>
        </w:rPr>
        <w:t>л</w:t>
      </w:r>
      <w:r w:rsidR="00672D12">
        <w:rPr>
          <w:rFonts w:ascii="Arial" w:hAnsi="Arial" w:cs="Arial"/>
          <w:lang w:val="mn-MN"/>
        </w:rPr>
        <w:t xml:space="preserve">д тавигдах </w:t>
      </w:r>
      <w:r w:rsidR="00072D06" w:rsidRPr="00897688">
        <w:rPr>
          <w:rFonts w:ascii="Arial" w:hAnsi="Arial" w:cs="Arial"/>
          <w:lang w:val="mn-MN"/>
        </w:rPr>
        <w:t xml:space="preserve">тусгайлсан </w:t>
      </w:r>
      <w:r w:rsidR="00672D12">
        <w:rPr>
          <w:rFonts w:ascii="Arial" w:hAnsi="Arial" w:cs="Arial"/>
          <w:lang w:val="mn-MN"/>
        </w:rPr>
        <w:t>шаардлаг</w:t>
      </w:r>
      <w:r w:rsidR="002D5034">
        <w:rPr>
          <w:rFonts w:ascii="Arial" w:hAnsi="Arial" w:cs="Arial"/>
          <w:lang w:val="mn-MN"/>
        </w:rPr>
        <w:t xml:space="preserve">а, хэрэгжилтэд </w:t>
      </w:r>
      <w:r w:rsidR="00E17FDD">
        <w:rPr>
          <w:rFonts w:ascii="Arial" w:hAnsi="Arial" w:cs="Arial"/>
          <w:lang w:val="mn-MN"/>
        </w:rPr>
        <w:t xml:space="preserve">нь </w:t>
      </w:r>
      <w:r w:rsidR="002D5034">
        <w:rPr>
          <w:rFonts w:ascii="Arial" w:hAnsi="Arial" w:cs="Arial"/>
          <w:lang w:val="mn-MN"/>
        </w:rPr>
        <w:t>хяналт тавих чиг үүр</w:t>
      </w:r>
      <w:r w:rsidR="00D361EB">
        <w:rPr>
          <w:rFonts w:ascii="Arial" w:hAnsi="Arial" w:cs="Arial"/>
          <w:lang w:val="mn-MN"/>
        </w:rPr>
        <w:t xml:space="preserve">эг зэргийг </w:t>
      </w:r>
      <w:r w:rsidR="00672D12">
        <w:rPr>
          <w:rFonts w:ascii="Arial" w:hAnsi="Arial" w:cs="Arial"/>
          <w:lang w:val="mn-MN"/>
        </w:rPr>
        <w:t xml:space="preserve">тусдаа </w:t>
      </w:r>
      <w:r w:rsidR="00072D06" w:rsidRPr="00897688">
        <w:rPr>
          <w:rFonts w:ascii="Arial" w:hAnsi="Arial" w:cs="Arial"/>
          <w:lang w:val="mn-MN"/>
        </w:rPr>
        <w:t>хуулиар зохицуул</w:t>
      </w:r>
      <w:r w:rsidR="00672D12">
        <w:rPr>
          <w:rFonts w:ascii="Arial" w:hAnsi="Arial" w:cs="Arial"/>
          <w:lang w:val="mn-MN"/>
        </w:rPr>
        <w:t>даг байх</w:t>
      </w:r>
      <w:r w:rsidR="0077102B">
        <w:rPr>
          <w:rFonts w:ascii="Arial" w:hAnsi="Arial" w:cs="Arial"/>
          <w:lang w:val="mn-MN"/>
        </w:rPr>
        <w:t xml:space="preserve">аар ялгаа, заагийг тодорхойлж </w:t>
      </w:r>
      <w:r w:rsidR="00010A23" w:rsidRPr="00897688">
        <w:rPr>
          <w:rFonts w:ascii="Arial" w:hAnsi="Arial" w:cs="Arial"/>
          <w:lang w:val="mn-MN"/>
        </w:rPr>
        <w:t>тусгасан.</w:t>
      </w:r>
    </w:p>
    <w:p w14:paraId="4CD1E8E7" w14:textId="77777777" w:rsidR="008864DB" w:rsidRPr="00897688" w:rsidRDefault="008864DB" w:rsidP="00B01AA0">
      <w:pPr>
        <w:spacing w:after="0" w:line="240" w:lineRule="atLeast"/>
        <w:ind w:firstLine="720"/>
        <w:jc w:val="both"/>
        <w:rPr>
          <w:rFonts w:ascii="Arial" w:hAnsi="Arial" w:cs="Arial"/>
          <w:lang w:val="mn-MN"/>
        </w:rPr>
      </w:pPr>
    </w:p>
    <w:p w14:paraId="43B16BDB" w14:textId="470C00EB" w:rsidR="003842A8" w:rsidRPr="00897688" w:rsidRDefault="00010A23" w:rsidP="00B01AA0">
      <w:pPr>
        <w:spacing w:after="0" w:line="240" w:lineRule="atLeast"/>
        <w:ind w:firstLine="720"/>
        <w:jc w:val="both"/>
        <w:rPr>
          <w:rFonts w:ascii="Arial" w:hAnsi="Arial" w:cs="Arial"/>
          <w:lang w:val="mn-MN"/>
        </w:rPr>
      </w:pPr>
      <w:r w:rsidRPr="00897688">
        <w:rPr>
          <w:rFonts w:ascii="Arial" w:hAnsi="Arial" w:cs="Arial"/>
          <w:lang w:val="mn-MN"/>
        </w:rPr>
        <w:t>8</w:t>
      </w:r>
      <w:r w:rsidR="003842A8" w:rsidRPr="00897688">
        <w:rPr>
          <w:rFonts w:ascii="Arial" w:hAnsi="Arial" w:cs="Arial"/>
          <w:lang w:val="mn-MN"/>
        </w:rPr>
        <w:t xml:space="preserve">. Хэрэглэгчийн эрхийг хамгаалах тухай хуулийн зохицуулалт нь ерөнхий, хийсвэр агуулга бүхий нөхцөл (хууран мэхлэх, төөрөгдүүлэх гэх мэт)-ийг хуульчилснаар практикт хэрэглэгчийн эрхийг хамгаалах байгууллагын зүгээс уг зохицуулалтыг хэрэглэж, аливаа гомдлыг шийдвэрлэхэд ойлгомжгүй, нэгдмэл бус хэрэглээг үүсгэх эрсдэлийг нэмэгдүүлж байна. Иймд хэрэглэгчийг төөрөгдүүлэх, гэмтэл согог, доголдол зэрэг нэр, томьёог тодорхойлох, ойлгомжтой байдлаар </w:t>
      </w:r>
      <w:r w:rsidR="002C3197">
        <w:rPr>
          <w:rFonts w:ascii="Arial" w:hAnsi="Arial" w:cs="Arial"/>
          <w:lang w:val="mn-MN"/>
        </w:rPr>
        <w:t xml:space="preserve">системчлэн уялдуулж </w:t>
      </w:r>
      <w:r w:rsidR="003842A8" w:rsidRPr="00897688">
        <w:rPr>
          <w:rFonts w:ascii="Arial" w:hAnsi="Arial" w:cs="Arial"/>
          <w:lang w:val="mn-MN"/>
        </w:rPr>
        <w:t>хууль хэрэглэх нөхцөлийг бүрдүүлэх</w:t>
      </w:r>
      <w:r w:rsidR="00C7598E" w:rsidRPr="00897688">
        <w:rPr>
          <w:rFonts w:ascii="Arial" w:hAnsi="Arial" w:cs="Arial"/>
          <w:lang w:val="mn-MN"/>
        </w:rPr>
        <w:t xml:space="preserve"> байдлаар </w:t>
      </w:r>
      <w:r w:rsidRPr="00897688">
        <w:rPr>
          <w:rFonts w:ascii="Arial" w:hAnsi="Arial" w:cs="Arial"/>
          <w:lang w:val="mn-MN"/>
        </w:rPr>
        <w:t>тусгасан.</w:t>
      </w:r>
    </w:p>
    <w:p w14:paraId="594AA480" w14:textId="77777777" w:rsidR="00546A53" w:rsidRPr="00897688" w:rsidRDefault="00546A53" w:rsidP="00B01AA0">
      <w:pPr>
        <w:spacing w:after="0" w:line="240" w:lineRule="atLeast"/>
        <w:ind w:firstLine="720"/>
        <w:jc w:val="both"/>
        <w:rPr>
          <w:rFonts w:ascii="Arial" w:hAnsi="Arial" w:cs="Arial"/>
          <w:lang w:val="mn-MN"/>
        </w:rPr>
      </w:pPr>
    </w:p>
    <w:p w14:paraId="28F4A37E" w14:textId="34B8BEC9" w:rsidR="002D588F" w:rsidRDefault="00320A26" w:rsidP="00B01AA0">
      <w:pPr>
        <w:spacing w:after="0" w:line="240" w:lineRule="atLeast"/>
        <w:ind w:firstLine="720"/>
        <w:jc w:val="both"/>
        <w:rPr>
          <w:rFonts w:ascii="Arial" w:hAnsi="Arial" w:cs="Arial"/>
          <w:lang w:val="mn-MN"/>
        </w:rPr>
      </w:pPr>
      <w:r w:rsidRPr="00897688">
        <w:rPr>
          <w:rFonts w:ascii="Arial" w:hAnsi="Arial" w:cs="Arial"/>
          <w:lang w:val="mn-MN"/>
        </w:rPr>
        <w:t>Х</w:t>
      </w:r>
      <w:r w:rsidR="00572555">
        <w:rPr>
          <w:rFonts w:ascii="Arial" w:hAnsi="Arial" w:cs="Arial"/>
          <w:lang w:val="mn-MN"/>
        </w:rPr>
        <w:t>эрэглэгчийн эрхийг хамгаалах тухай хуулийн шинэчилсэн найруулгын төсөл нийт</w:t>
      </w:r>
      <w:r w:rsidRPr="00897688">
        <w:rPr>
          <w:rFonts w:ascii="Arial" w:hAnsi="Arial" w:cs="Arial"/>
          <w:lang w:val="mn-MN"/>
        </w:rPr>
        <w:t xml:space="preserve"> 10 бүлэг, 40 хэсгээс бүрдсэн</w:t>
      </w:r>
      <w:r w:rsidR="003D0C9F">
        <w:rPr>
          <w:rFonts w:ascii="Arial" w:hAnsi="Arial" w:cs="Arial"/>
          <w:lang w:val="mn-MN"/>
        </w:rPr>
        <w:t xml:space="preserve"> болно.</w:t>
      </w:r>
    </w:p>
    <w:p w14:paraId="22F3B520" w14:textId="77777777" w:rsidR="006B329C" w:rsidRDefault="006B329C" w:rsidP="00B01AA0">
      <w:pPr>
        <w:spacing w:after="0" w:line="240" w:lineRule="atLeast"/>
        <w:ind w:firstLine="720"/>
        <w:jc w:val="both"/>
        <w:rPr>
          <w:rFonts w:ascii="Arial" w:hAnsi="Arial" w:cs="Arial"/>
          <w:lang w:val="mn-MN"/>
        </w:rPr>
      </w:pPr>
    </w:p>
    <w:p w14:paraId="4A594749" w14:textId="77777777" w:rsidR="003E095A" w:rsidRDefault="003E095A" w:rsidP="00B01AA0">
      <w:pPr>
        <w:spacing w:after="0" w:line="240" w:lineRule="atLeast"/>
        <w:ind w:firstLine="720"/>
        <w:jc w:val="both"/>
        <w:rPr>
          <w:rFonts w:ascii="Arial" w:hAnsi="Arial" w:cs="Arial"/>
          <w:lang w:val="mn-MN"/>
        </w:rPr>
      </w:pPr>
    </w:p>
    <w:p w14:paraId="29841C4B" w14:textId="6F623554" w:rsidR="005F1023" w:rsidRPr="00897688" w:rsidRDefault="008864DB" w:rsidP="00B01AA0">
      <w:pPr>
        <w:spacing w:after="0" w:line="240" w:lineRule="atLeast"/>
        <w:jc w:val="center"/>
        <w:rPr>
          <w:rFonts w:ascii="Arial" w:hAnsi="Arial" w:cs="Arial"/>
          <w:lang w:val="mn-MN"/>
        </w:rPr>
      </w:pPr>
      <w:r w:rsidRPr="00897688">
        <w:rPr>
          <w:rFonts w:ascii="Arial" w:hAnsi="Arial" w:cs="Arial"/>
          <w:lang w:val="mn-MN"/>
        </w:rPr>
        <w:t>--- 000 ---</w:t>
      </w:r>
    </w:p>
    <w:sectPr w:rsidR="005F1023" w:rsidRPr="00897688" w:rsidSect="00541892">
      <w:pgSz w:w="11907" w:h="16840" w:code="9"/>
      <w:pgMar w:top="1418" w:right="851" w:bottom="851"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altName w:val="Calibri"/>
    <w:charset w:val="00"/>
    <w:family w:val="swiss"/>
    <w:pitch w:val="variable"/>
    <w:sig w:usb0="20000287" w:usb1="00000003" w:usb2="00000000" w:usb3="00000000" w:csb0="0000019F" w:csb1="00000000"/>
  </w:font>
  <w:font w:name="游明朝">
    <w:charset w:val="80"/>
    <w:family w:val="auto"/>
    <w:pitch w:val="variable"/>
    <w:sig w:usb0="800002E7" w:usb1="2AC7FCFF" w:usb2="00000012" w:usb3="00000000" w:csb0="0002009F" w:csb1="00000000"/>
  </w:font>
  <w:font w:name="Times New Roman">
    <w:panose1 w:val="02020603050405020304"/>
    <w:charset w:val="00"/>
    <w:family w:val="auto"/>
    <w:pitch w:val="variable"/>
    <w:sig w:usb0="E0002AEF" w:usb1="C0007841" w:usb2="00000009" w:usb3="00000000" w:csb0="000001FF" w:csb1="00000000"/>
  </w:font>
  <w:font w:name="Aptos Display">
    <w:altName w:val="Arial"/>
    <w:charset w:val="00"/>
    <w:family w:val="swiss"/>
    <w:pitch w:val="variable"/>
    <w:sig w:usb0="20000287" w:usb1="00000003" w:usb2="00000000" w:usb3="00000000" w:csb0="0000019F" w:csb1="00000000"/>
  </w:font>
  <w:font w:name="游ゴシック Light">
    <w:charset w:val="80"/>
    <w:family w:val="auto"/>
    <w:pitch w:val="variable"/>
    <w:sig w:usb0="E00002FF" w:usb1="2AC7FDFF" w:usb2="00000016" w:usb3="00000000" w:csb0="0002009F" w:csb1="00000000"/>
  </w:font>
  <w:font w:name="Arial">
    <w:panose1 w:val="020B0604020202020204"/>
    <w:charset w:val="00"/>
    <w:family w:val="auto"/>
    <w:pitch w:val="variable"/>
    <w:sig w:usb0="E0002AFF" w:usb1="C0007843"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EC2573"/>
    <w:multiLevelType w:val="hybridMultilevel"/>
    <w:tmpl w:val="B798DED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3"/>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40DB"/>
    <w:rsid w:val="00010A23"/>
    <w:rsid w:val="00012F56"/>
    <w:rsid w:val="000147BB"/>
    <w:rsid w:val="0001729C"/>
    <w:rsid w:val="00022A94"/>
    <w:rsid w:val="00030CF6"/>
    <w:rsid w:val="00033ED5"/>
    <w:rsid w:val="000600A4"/>
    <w:rsid w:val="00063697"/>
    <w:rsid w:val="00063924"/>
    <w:rsid w:val="00064902"/>
    <w:rsid w:val="00072D06"/>
    <w:rsid w:val="00072DB0"/>
    <w:rsid w:val="00075FB7"/>
    <w:rsid w:val="000977E0"/>
    <w:rsid w:val="000A125D"/>
    <w:rsid w:val="000C549F"/>
    <w:rsid w:val="000C6798"/>
    <w:rsid w:val="000F4BD1"/>
    <w:rsid w:val="00105BD6"/>
    <w:rsid w:val="00126595"/>
    <w:rsid w:val="001757CF"/>
    <w:rsid w:val="0017583F"/>
    <w:rsid w:val="001977C6"/>
    <w:rsid w:val="001A4C15"/>
    <w:rsid w:val="001D3818"/>
    <w:rsid w:val="001E37FF"/>
    <w:rsid w:val="0020319F"/>
    <w:rsid w:val="002043A0"/>
    <w:rsid w:val="002126A8"/>
    <w:rsid w:val="00225EC9"/>
    <w:rsid w:val="002348F1"/>
    <w:rsid w:val="002836F9"/>
    <w:rsid w:val="002A753E"/>
    <w:rsid w:val="002B532C"/>
    <w:rsid w:val="002B5992"/>
    <w:rsid w:val="002C3197"/>
    <w:rsid w:val="002D5034"/>
    <w:rsid w:val="002D588F"/>
    <w:rsid w:val="002F0AA3"/>
    <w:rsid w:val="00310346"/>
    <w:rsid w:val="00320A26"/>
    <w:rsid w:val="0032509C"/>
    <w:rsid w:val="00336F61"/>
    <w:rsid w:val="00342078"/>
    <w:rsid w:val="00367F5C"/>
    <w:rsid w:val="00371991"/>
    <w:rsid w:val="003724F9"/>
    <w:rsid w:val="00376D45"/>
    <w:rsid w:val="00376F47"/>
    <w:rsid w:val="00383C99"/>
    <w:rsid w:val="003842A8"/>
    <w:rsid w:val="003D0C9F"/>
    <w:rsid w:val="003E095A"/>
    <w:rsid w:val="003F5654"/>
    <w:rsid w:val="00403402"/>
    <w:rsid w:val="00407C1B"/>
    <w:rsid w:val="00411991"/>
    <w:rsid w:val="004119BB"/>
    <w:rsid w:val="00430A3A"/>
    <w:rsid w:val="0045482A"/>
    <w:rsid w:val="00457ECB"/>
    <w:rsid w:val="004630DE"/>
    <w:rsid w:val="004640F2"/>
    <w:rsid w:val="00476928"/>
    <w:rsid w:val="004A3262"/>
    <w:rsid w:val="004B3287"/>
    <w:rsid w:val="004C0860"/>
    <w:rsid w:val="004C1CF4"/>
    <w:rsid w:val="004C6363"/>
    <w:rsid w:val="004E251F"/>
    <w:rsid w:val="004E383E"/>
    <w:rsid w:val="004E39F3"/>
    <w:rsid w:val="004F556E"/>
    <w:rsid w:val="004F777D"/>
    <w:rsid w:val="00521745"/>
    <w:rsid w:val="00531692"/>
    <w:rsid w:val="005316BA"/>
    <w:rsid w:val="00533C28"/>
    <w:rsid w:val="00537664"/>
    <w:rsid w:val="00541892"/>
    <w:rsid w:val="00546A53"/>
    <w:rsid w:val="00572555"/>
    <w:rsid w:val="00574CC5"/>
    <w:rsid w:val="00577161"/>
    <w:rsid w:val="005935F9"/>
    <w:rsid w:val="00594033"/>
    <w:rsid w:val="005B4B2F"/>
    <w:rsid w:val="005C622F"/>
    <w:rsid w:val="005E5090"/>
    <w:rsid w:val="005E5C44"/>
    <w:rsid w:val="005F1023"/>
    <w:rsid w:val="005F4CBF"/>
    <w:rsid w:val="00662A46"/>
    <w:rsid w:val="00664E9C"/>
    <w:rsid w:val="00670108"/>
    <w:rsid w:val="00672D12"/>
    <w:rsid w:val="00681E45"/>
    <w:rsid w:val="006B329C"/>
    <w:rsid w:val="006B32CA"/>
    <w:rsid w:val="006B4269"/>
    <w:rsid w:val="006D4818"/>
    <w:rsid w:val="006E43B2"/>
    <w:rsid w:val="006E7532"/>
    <w:rsid w:val="00741F4F"/>
    <w:rsid w:val="0076721E"/>
    <w:rsid w:val="0077102B"/>
    <w:rsid w:val="007A3D0C"/>
    <w:rsid w:val="007C4E8C"/>
    <w:rsid w:val="007D1E60"/>
    <w:rsid w:val="007D7319"/>
    <w:rsid w:val="007F29D6"/>
    <w:rsid w:val="00814E9F"/>
    <w:rsid w:val="008323D9"/>
    <w:rsid w:val="00832C98"/>
    <w:rsid w:val="00832E05"/>
    <w:rsid w:val="008400D6"/>
    <w:rsid w:val="0084050F"/>
    <w:rsid w:val="00845607"/>
    <w:rsid w:val="00876395"/>
    <w:rsid w:val="00877488"/>
    <w:rsid w:val="0088144A"/>
    <w:rsid w:val="0088230F"/>
    <w:rsid w:val="008864DB"/>
    <w:rsid w:val="00897688"/>
    <w:rsid w:val="008A27A1"/>
    <w:rsid w:val="008B3D1F"/>
    <w:rsid w:val="008C1578"/>
    <w:rsid w:val="00901A45"/>
    <w:rsid w:val="00924CFD"/>
    <w:rsid w:val="009307FB"/>
    <w:rsid w:val="00930E98"/>
    <w:rsid w:val="00992CD3"/>
    <w:rsid w:val="009A4127"/>
    <w:rsid w:val="009D7114"/>
    <w:rsid w:val="009E4EE1"/>
    <w:rsid w:val="009F1D3D"/>
    <w:rsid w:val="00A16F37"/>
    <w:rsid w:val="00A32254"/>
    <w:rsid w:val="00A363AC"/>
    <w:rsid w:val="00A4744B"/>
    <w:rsid w:val="00A53064"/>
    <w:rsid w:val="00A86AB9"/>
    <w:rsid w:val="00A86B85"/>
    <w:rsid w:val="00A94FF3"/>
    <w:rsid w:val="00AA0F5F"/>
    <w:rsid w:val="00AC1BB7"/>
    <w:rsid w:val="00AC40DB"/>
    <w:rsid w:val="00AD0761"/>
    <w:rsid w:val="00AD1EF9"/>
    <w:rsid w:val="00AD28AA"/>
    <w:rsid w:val="00AE2A27"/>
    <w:rsid w:val="00B01AA0"/>
    <w:rsid w:val="00B14933"/>
    <w:rsid w:val="00B334FA"/>
    <w:rsid w:val="00B516E7"/>
    <w:rsid w:val="00B60E25"/>
    <w:rsid w:val="00B67927"/>
    <w:rsid w:val="00B73232"/>
    <w:rsid w:val="00B8307F"/>
    <w:rsid w:val="00BA00E7"/>
    <w:rsid w:val="00BF4EF9"/>
    <w:rsid w:val="00C30BEE"/>
    <w:rsid w:val="00C357CB"/>
    <w:rsid w:val="00C448E9"/>
    <w:rsid w:val="00C62D5A"/>
    <w:rsid w:val="00C7598E"/>
    <w:rsid w:val="00C92FAA"/>
    <w:rsid w:val="00CA4A12"/>
    <w:rsid w:val="00CE7C88"/>
    <w:rsid w:val="00CF788D"/>
    <w:rsid w:val="00D13F1B"/>
    <w:rsid w:val="00D32E33"/>
    <w:rsid w:val="00D361EB"/>
    <w:rsid w:val="00D37E6E"/>
    <w:rsid w:val="00D7069C"/>
    <w:rsid w:val="00D70F0F"/>
    <w:rsid w:val="00D9142F"/>
    <w:rsid w:val="00DA2EFE"/>
    <w:rsid w:val="00DB1418"/>
    <w:rsid w:val="00DB4D1D"/>
    <w:rsid w:val="00DB5079"/>
    <w:rsid w:val="00DC1B0B"/>
    <w:rsid w:val="00E0521E"/>
    <w:rsid w:val="00E063C8"/>
    <w:rsid w:val="00E13CB4"/>
    <w:rsid w:val="00E16B95"/>
    <w:rsid w:val="00E17911"/>
    <w:rsid w:val="00E17FDD"/>
    <w:rsid w:val="00E23D0C"/>
    <w:rsid w:val="00E4369D"/>
    <w:rsid w:val="00E46D53"/>
    <w:rsid w:val="00E70685"/>
    <w:rsid w:val="00E828A4"/>
    <w:rsid w:val="00E86C90"/>
    <w:rsid w:val="00E9575C"/>
    <w:rsid w:val="00EA42C4"/>
    <w:rsid w:val="00EB1EBB"/>
    <w:rsid w:val="00EB4C2F"/>
    <w:rsid w:val="00EC07D5"/>
    <w:rsid w:val="00EC290E"/>
    <w:rsid w:val="00EF03E8"/>
    <w:rsid w:val="00F025D8"/>
    <w:rsid w:val="00F07611"/>
    <w:rsid w:val="00F119AF"/>
    <w:rsid w:val="00F15224"/>
    <w:rsid w:val="00F30FCD"/>
    <w:rsid w:val="00F603A0"/>
    <w:rsid w:val="00F61857"/>
    <w:rsid w:val="00F8395F"/>
    <w:rsid w:val="00FB4B06"/>
    <w:rsid w:val="00FD6A14"/>
    <w:rsid w:val="00FE606D"/>
    <w:rsid w:val="00FE72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82F9EC"/>
  <w15:chartTrackingRefBased/>
  <w15:docId w15:val="{1ED6CB58-6664-46C0-AB43-34D3831B7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US" w:eastAsia="ja-JP" w:bidi="ar-SA"/>
        <w14:ligatures w14:val="standardContextual"/>
      </w:rPr>
    </w:rPrDefault>
    <w:pPrDefault>
      <w:pPr>
        <w:spacing w:after="160" w:line="278"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C40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C40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C40D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C40D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C40D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C40D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C40D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C40D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C40D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40D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C40D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C40D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C40D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C40D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C40D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C40D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C40D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C40DB"/>
    <w:rPr>
      <w:rFonts w:eastAsiaTheme="majorEastAsia" w:cstheme="majorBidi"/>
      <w:color w:val="272727" w:themeColor="text1" w:themeTint="D8"/>
    </w:rPr>
  </w:style>
  <w:style w:type="paragraph" w:styleId="Title">
    <w:name w:val="Title"/>
    <w:basedOn w:val="Normal"/>
    <w:next w:val="Normal"/>
    <w:link w:val="TitleChar"/>
    <w:uiPriority w:val="10"/>
    <w:qFormat/>
    <w:rsid w:val="00AC40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C40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C40D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C40D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C40DB"/>
    <w:pPr>
      <w:spacing w:before="160"/>
      <w:jc w:val="center"/>
    </w:pPr>
    <w:rPr>
      <w:i/>
      <w:iCs/>
      <w:color w:val="404040" w:themeColor="text1" w:themeTint="BF"/>
    </w:rPr>
  </w:style>
  <w:style w:type="character" w:customStyle="1" w:styleId="QuoteChar">
    <w:name w:val="Quote Char"/>
    <w:basedOn w:val="DefaultParagraphFont"/>
    <w:link w:val="Quote"/>
    <w:uiPriority w:val="29"/>
    <w:rsid w:val="00AC40DB"/>
    <w:rPr>
      <w:i/>
      <w:iCs/>
      <w:color w:val="404040" w:themeColor="text1" w:themeTint="BF"/>
    </w:rPr>
  </w:style>
  <w:style w:type="paragraph" w:styleId="ListParagraph">
    <w:name w:val="List Paragraph"/>
    <w:basedOn w:val="Normal"/>
    <w:uiPriority w:val="34"/>
    <w:qFormat/>
    <w:rsid w:val="00AC40DB"/>
    <w:pPr>
      <w:ind w:left="720"/>
      <w:contextualSpacing/>
    </w:pPr>
  </w:style>
  <w:style w:type="character" w:styleId="IntenseEmphasis">
    <w:name w:val="Intense Emphasis"/>
    <w:basedOn w:val="DefaultParagraphFont"/>
    <w:uiPriority w:val="21"/>
    <w:qFormat/>
    <w:rsid w:val="00AC40DB"/>
    <w:rPr>
      <w:i/>
      <w:iCs/>
      <w:color w:val="0F4761" w:themeColor="accent1" w:themeShade="BF"/>
    </w:rPr>
  </w:style>
  <w:style w:type="paragraph" w:styleId="IntenseQuote">
    <w:name w:val="Intense Quote"/>
    <w:basedOn w:val="Normal"/>
    <w:next w:val="Normal"/>
    <w:link w:val="IntenseQuoteChar"/>
    <w:uiPriority w:val="30"/>
    <w:qFormat/>
    <w:rsid w:val="00AC40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C40DB"/>
    <w:rPr>
      <w:i/>
      <w:iCs/>
      <w:color w:val="0F4761" w:themeColor="accent1" w:themeShade="BF"/>
    </w:rPr>
  </w:style>
  <w:style w:type="character" w:styleId="IntenseReference">
    <w:name w:val="Intense Reference"/>
    <w:basedOn w:val="DefaultParagraphFont"/>
    <w:uiPriority w:val="32"/>
    <w:qFormat/>
    <w:rsid w:val="00AC40DB"/>
    <w:rPr>
      <w:b/>
      <w:bCs/>
      <w:smallCaps/>
      <w:color w:val="0F4761" w:themeColor="accent1" w:themeShade="BF"/>
      <w:spacing w:val="5"/>
    </w:rPr>
  </w:style>
  <w:style w:type="paragraph" w:styleId="CommentText">
    <w:name w:val="annotation text"/>
    <w:basedOn w:val="Normal"/>
    <w:link w:val="CommentTextChar"/>
    <w:uiPriority w:val="99"/>
    <w:unhideWhenUsed/>
    <w:rsid w:val="003842A8"/>
    <w:pPr>
      <w:spacing w:after="200" w:line="240" w:lineRule="auto"/>
    </w:pPr>
    <w:rPr>
      <w:kern w:val="0"/>
      <w:sz w:val="20"/>
      <w:szCs w:val="20"/>
      <w:lang w:eastAsia="en-US"/>
      <w14:ligatures w14:val="none"/>
    </w:rPr>
  </w:style>
  <w:style w:type="character" w:customStyle="1" w:styleId="CommentTextChar">
    <w:name w:val="Comment Text Char"/>
    <w:basedOn w:val="DefaultParagraphFont"/>
    <w:link w:val="CommentText"/>
    <w:uiPriority w:val="99"/>
    <w:rsid w:val="003842A8"/>
    <w:rPr>
      <w:kern w:val="0"/>
      <w:sz w:val="20"/>
      <w:szCs w:val="20"/>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879</Words>
  <Characters>5016</Characters>
  <Application>Microsoft Macintosh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Terbish Tserendelger</dc:creator>
  <cp:keywords/>
  <dc:description/>
  <cp:lastModifiedBy>Microsoft Office User</cp:lastModifiedBy>
  <cp:revision>2</cp:revision>
  <cp:lastPrinted>2025-04-30T03:27:00Z</cp:lastPrinted>
  <dcterms:created xsi:type="dcterms:W3CDTF">2025-04-30T06:32:00Z</dcterms:created>
  <dcterms:modified xsi:type="dcterms:W3CDTF">2025-04-30T06:32:00Z</dcterms:modified>
</cp:coreProperties>
</file>