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A04" w:rsidRDefault="00853A04" w:rsidP="00A15F61">
      <w:pPr>
        <w:pStyle w:val="NormalWeb"/>
        <w:spacing w:before="0" w:after="0" w:line="276" w:lineRule="auto"/>
        <w:ind w:firstLine="720"/>
        <w:jc w:val="center"/>
        <w:rPr>
          <w:rFonts w:ascii="Arial" w:hAnsi="Arial" w:cs="Arial"/>
          <w:b/>
          <w:lang w:val="mn-MN"/>
        </w:rPr>
      </w:pPr>
    </w:p>
    <w:p w:rsidR="00853A04" w:rsidRDefault="00853A04" w:rsidP="00A15F61">
      <w:pPr>
        <w:pStyle w:val="NormalWeb"/>
        <w:spacing w:before="0" w:after="0" w:line="276" w:lineRule="auto"/>
        <w:ind w:firstLine="720"/>
        <w:jc w:val="center"/>
        <w:rPr>
          <w:rFonts w:ascii="Arial" w:hAnsi="Arial" w:cs="Arial"/>
          <w:b/>
          <w:lang w:val="mn-MN"/>
        </w:rPr>
      </w:pPr>
    </w:p>
    <w:p w:rsidR="00853A04" w:rsidRDefault="00853A04" w:rsidP="00A15F61">
      <w:pPr>
        <w:pStyle w:val="NormalWeb"/>
        <w:spacing w:before="0" w:after="0" w:line="276" w:lineRule="auto"/>
        <w:ind w:firstLine="720"/>
        <w:jc w:val="center"/>
        <w:rPr>
          <w:rFonts w:ascii="Arial" w:hAnsi="Arial" w:cs="Arial"/>
          <w:b/>
          <w:lang w:val="mn-MN"/>
        </w:rPr>
      </w:pPr>
    </w:p>
    <w:p w:rsidR="00853A04" w:rsidRDefault="00853A04" w:rsidP="00A15F61">
      <w:pPr>
        <w:pStyle w:val="NormalWeb"/>
        <w:spacing w:before="0" w:after="0" w:line="276" w:lineRule="auto"/>
        <w:ind w:firstLine="720"/>
        <w:jc w:val="center"/>
        <w:rPr>
          <w:rFonts w:ascii="Arial" w:hAnsi="Arial" w:cs="Arial"/>
          <w:b/>
          <w:lang w:val="mn-MN"/>
        </w:rPr>
      </w:pPr>
    </w:p>
    <w:p w:rsidR="00853A04" w:rsidRDefault="00853A04" w:rsidP="00A15F61">
      <w:pPr>
        <w:pStyle w:val="NormalWeb"/>
        <w:spacing w:before="0" w:after="0" w:line="276" w:lineRule="auto"/>
        <w:ind w:firstLine="720"/>
        <w:jc w:val="center"/>
        <w:rPr>
          <w:rFonts w:ascii="Arial" w:hAnsi="Arial" w:cs="Arial"/>
          <w:b/>
          <w:lang w:val="mn-MN"/>
        </w:rPr>
      </w:pPr>
    </w:p>
    <w:p w:rsidR="00853A04" w:rsidRDefault="00853A04" w:rsidP="00A15F61">
      <w:pPr>
        <w:pStyle w:val="NormalWeb"/>
        <w:spacing w:before="0" w:after="0" w:line="276" w:lineRule="auto"/>
        <w:ind w:firstLine="720"/>
        <w:jc w:val="center"/>
        <w:rPr>
          <w:rFonts w:ascii="Arial" w:hAnsi="Arial" w:cs="Arial"/>
          <w:b/>
          <w:lang w:val="mn-MN"/>
        </w:rPr>
      </w:pPr>
    </w:p>
    <w:p w:rsidR="00853A04" w:rsidRDefault="00853A04" w:rsidP="00A15F61">
      <w:pPr>
        <w:pStyle w:val="NormalWeb"/>
        <w:spacing w:before="0" w:after="0" w:line="276" w:lineRule="auto"/>
        <w:ind w:firstLine="720"/>
        <w:jc w:val="center"/>
        <w:rPr>
          <w:rFonts w:ascii="Arial" w:hAnsi="Arial" w:cs="Arial"/>
          <w:b/>
          <w:lang w:val="mn-MN"/>
        </w:rPr>
      </w:pPr>
    </w:p>
    <w:p w:rsidR="00853A04" w:rsidRDefault="00853A04" w:rsidP="00A15F61">
      <w:pPr>
        <w:pStyle w:val="NormalWeb"/>
        <w:spacing w:before="0" w:after="0" w:line="276" w:lineRule="auto"/>
        <w:ind w:firstLine="720"/>
        <w:jc w:val="center"/>
        <w:rPr>
          <w:rFonts w:ascii="Arial" w:hAnsi="Arial" w:cs="Arial"/>
          <w:b/>
          <w:lang w:val="mn-MN"/>
        </w:rPr>
      </w:pPr>
    </w:p>
    <w:p w:rsidR="00853A04" w:rsidRDefault="00853A04" w:rsidP="00A15F61">
      <w:pPr>
        <w:pStyle w:val="NormalWeb"/>
        <w:spacing w:before="0" w:after="0" w:line="276" w:lineRule="auto"/>
        <w:ind w:firstLine="720"/>
        <w:jc w:val="center"/>
        <w:rPr>
          <w:rFonts w:ascii="Arial" w:hAnsi="Arial" w:cs="Arial"/>
          <w:b/>
          <w:lang w:val="mn-MN"/>
        </w:rPr>
      </w:pPr>
    </w:p>
    <w:p w:rsidR="00853A04" w:rsidRDefault="00853A04" w:rsidP="00A15F61">
      <w:pPr>
        <w:pStyle w:val="NormalWeb"/>
        <w:spacing w:before="0" w:after="0" w:line="276" w:lineRule="auto"/>
        <w:ind w:firstLine="720"/>
        <w:jc w:val="center"/>
        <w:rPr>
          <w:rFonts w:ascii="Arial" w:hAnsi="Arial" w:cs="Arial"/>
          <w:b/>
          <w:lang w:val="mn-MN"/>
        </w:rPr>
      </w:pPr>
    </w:p>
    <w:p w:rsidR="00853A04" w:rsidRDefault="00853A04" w:rsidP="00A15F61">
      <w:pPr>
        <w:pStyle w:val="NormalWeb"/>
        <w:spacing w:before="0" w:after="0" w:line="276" w:lineRule="auto"/>
        <w:ind w:firstLine="720"/>
        <w:jc w:val="center"/>
        <w:rPr>
          <w:rFonts w:ascii="Arial" w:hAnsi="Arial" w:cs="Arial"/>
          <w:b/>
          <w:lang w:val="mn-MN"/>
        </w:rPr>
      </w:pPr>
    </w:p>
    <w:p w:rsidR="00853A04" w:rsidRDefault="00853A04" w:rsidP="00A15F61">
      <w:pPr>
        <w:pStyle w:val="NormalWeb"/>
        <w:spacing w:before="0" w:after="0" w:line="276" w:lineRule="auto"/>
        <w:ind w:firstLine="720"/>
        <w:jc w:val="center"/>
        <w:rPr>
          <w:rFonts w:ascii="Arial" w:hAnsi="Arial" w:cs="Arial"/>
          <w:b/>
          <w:lang w:val="mn-MN"/>
        </w:rPr>
      </w:pPr>
    </w:p>
    <w:p w:rsidR="00853A04" w:rsidRDefault="00853A04" w:rsidP="001D7A2A">
      <w:pPr>
        <w:pStyle w:val="NormalWeb"/>
        <w:spacing w:before="0" w:after="0" w:line="276" w:lineRule="auto"/>
        <w:ind w:firstLine="720"/>
        <w:jc w:val="center"/>
        <w:rPr>
          <w:rFonts w:ascii="Arial" w:hAnsi="Arial" w:cs="Arial"/>
          <w:b/>
          <w:lang w:val="mn-MN"/>
        </w:rPr>
      </w:pPr>
    </w:p>
    <w:p w:rsidR="004D3878" w:rsidRPr="000D3BB0" w:rsidRDefault="000D3BB0" w:rsidP="001D7A2A">
      <w:pPr>
        <w:pStyle w:val="NormalWeb"/>
        <w:spacing w:before="0" w:after="0" w:line="276" w:lineRule="auto"/>
        <w:ind w:left="720"/>
        <w:jc w:val="center"/>
        <w:rPr>
          <w:rFonts w:ascii="Arial" w:hAnsi="Arial" w:cs="Arial"/>
          <w:b/>
          <w:sz w:val="36"/>
        </w:rPr>
      </w:pPr>
      <w:r>
        <w:rPr>
          <w:rFonts w:ascii="Arial" w:hAnsi="Arial" w:cs="Arial"/>
          <w:b/>
          <w:sz w:val="36"/>
          <w:lang w:val="mn-MN"/>
        </w:rPr>
        <w:t>ХОТ БАЙГУУЛАЛТЫН</w:t>
      </w:r>
      <w:r w:rsidR="00627F68" w:rsidRPr="00627F68">
        <w:rPr>
          <w:rFonts w:ascii="Arial" w:hAnsi="Arial" w:cs="Arial"/>
          <w:b/>
          <w:sz w:val="36"/>
          <w:lang w:val="mn-MN"/>
        </w:rPr>
        <w:t xml:space="preserve"> ТУХАЙ ХУУЛЬД</w:t>
      </w:r>
      <w:r w:rsidR="000F75C8" w:rsidRPr="00627F68">
        <w:rPr>
          <w:rFonts w:ascii="Arial" w:hAnsi="Arial" w:cs="Arial"/>
          <w:b/>
          <w:sz w:val="36"/>
          <w:lang w:val="mn-MN"/>
        </w:rPr>
        <w:t xml:space="preserve"> </w:t>
      </w:r>
      <w:r>
        <w:rPr>
          <w:rFonts w:ascii="Arial" w:hAnsi="Arial" w:cs="Arial"/>
          <w:b/>
          <w:sz w:val="36"/>
          <w:lang w:val="mn-MN"/>
        </w:rPr>
        <w:t xml:space="preserve">НЭМЭЛТ, </w:t>
      </w:r>
      <w:r w:rsidR="00750D64" w:rsidRPr="00627F68">
        <w:rPr>
          <w:rFonts w:ascii="Arial" w:hAnsi="Arial" w:cs="Arial"/>
          <w:b/>
          <w:sz w:val="36"/>
          <w:lang w:val="mn-MN"/>
        </w:rPr>
        <w:t xml:space="preserve">ӨӨРЧЛӨЛТ ОРУУЛАХ </w:t>
      </w:r>
      <w:r w:rsidR="000F75C8" w:rsidRPr="00627F68">
        <w:rPr>
          <w:rFonts w:ascii="Arial" w:hAnsi="Arial" w:cs="Arial"/>
          <w:b/>
          <w:sz w:val="36"/>
          <w:lang w:val="mn-MN"/>
        </w:rPr>
        <w:t>ТУХАЙ</w:t>
      </w:r>
      <w:r>
        <w:rPr>
          <w:rFonts w:ascii="Arial" w:hAnsi="Arial" w:cs="Arial"/>
          <w:b/>
          <w:sz w:val="36"/>
          <w:lang w:val="mn-MN"/>
        </w:rPr>
        <w:t xml:space="preserve"> </w:t>
      </w:r>
      <w:r w:rsidR="000F75C8" w:rsidRPr="00627F68">
        <w:rPr>
          <w:rFonts w:ascii="Arial" w:hAnsi="Arial" w:cs="Arial"/>
          <w:b/>
          <w:sz w:val="36"/>
          <w:lang w:val="mn-MN"/>
        </w:rPr>
        <w:t xml:space="preserve">ХУУЛИЙН ТӨСЛИЙН </w:t>
      </w:r>
      <w:r w:rsidR="00130F76" w:rsidRPr="00627F68">
        <w:rPr>
          <w:rFonts w:ascii="Arial" w:hAnsi="Arial" w:cs="Arial"/>
          <w:b/>
          <w:sz w:val="36"/>
          <w:lang w:val="mn-MN"/>
        </w:rPr>
        <w:t>ҮР НӨЛӨӨНИЙ ҮНЭЛГЭЭ</w:t>
      </w:r>
    </w:p>
    <w:p w:rsidR="00853A04" w:rsidRDefault="00853A04" w:rsidP="00750D64">
      <w:pPr>
        <w:pStyle w:val="NormalWeb"/>
        <w:spacing w:before="0" w:after="0" w:line="276" w:lineRule="auto"/>
        <w:ind w:firstLine="720"/>
        <w:jc w:val="center"/>
        <w:rPr>
          <w:rFonts w:ascii="Arial" w:hAnsi="Arial" w:cs="Arial"/>
          <w:b/>
          <w:lang w:val="mn-MN"/>
        </w:rPr>
      </w:pPr>
    </w:p>
    <w:p w:rsidR="00853A04" w:rsidRPr="00130F76" w:rsidRDefault="00853A04" w:rsidP="00750D64">
      <w:pPr>
        <w:pStyle w:val="NormalWeb"/>
        <w:spacing w:before="0" w:after="0" w:line="276" w:lineRule="auto"/>
        <w:ind w:firstLine="720"/>
        <w:jc w:val="center"/>
        <w:rPr>
          <w:rFonts w:ascii="Arial" w:hAnsi="Arial" w:cs="Arial"/>
          <w:b/>
          <w:lang w:val="mn-MN"/>
        </w:rPr>
      </w:pPr>
    </w:p>
    <w:p w:rsidR="004D3878" w:rsidRDefault="004D3878" w:rsidP="00E46A7D">
      <w:pPr>
        <w:pStyle w:val="NormalWeb"/>
        <w:spacing w:before="0" w:after="0" w:line="276" w:lineRule="auto"/>
        <w:ind w:firstLine="720"/>
        <w:jc w:val="center"/>
        <w:rPr>
          <w:rFonts w:ascii="Arial" w:hAnsi="Arial" w:cs="Arial"/>
        </w:rPr>
      </w:pPr>
    </w:p>
    <w:p w:rsidR="00627F68" w:rsidRDefault="00627F68" w:rsidP="00E46A7D">
      <w:pPr>
        <w:pStyle w:val="NormalWeb"/>
        <w:spacing w:before="0" w:after="0" w:line="276" w:lineRule="auto"/>
        <w:ind w:firstLine="720"/>
        <w:jc w:val="center"/>
        <w:rPr>
          <w:rFonts w:ascii="Arial" w:hAnsi="Arial" w:cs="Arial"/>
        </w:rPr>
      </w:pPr>
    </w:p>
    <w:p w:rsidR="00627F68" w:rsidRDefault="00627F68" w:rsidP="00E46A7D">
      <w:pPr>
        <w:pStyle w:val="NormalWeb"/>
        <w:spacing w:before="0" w:after="0" w:line="276" w:lineRule="auto"/>
        <w:ind w:firstLine="720"/>
        <w:jc w:val="center"/>
        <w:rPr>
          <w:rFonts w:ascii="Arial" w:hAnsi="Arial" w:cs="Arial"/>
        </w:rPr>
      </w:pPr>
    </w:p>
    <w:p w:rsidR="00627F68" w:rsidRDefault="00627F68" w:rsidP="00E46A7D">
      <w:pPr>
        <w:pStyle w:val="NormalWeb"/>
        <w:spacing w:before="0" w:after="0" w:line="276" w:lineRule="auto"/>
        <w:ind w:firstLine="720"/>
        <w:jc w:val="center"/>
        <w:rPr>
          <w:rFonts w:ascii="Arial" w:hAnsi="Arial" w:cs="Arial"/>
        </w:rPr>
      </w:pPr>
    </w:p>
    <w:p w:rsidR="00627F68" w:rsidRDefault="00627F68" w:rsidP="00E46A7D">
      <w:pPr>
        <w:pStyle w:val="NormalWeb"/>
        <w:spacing w:before="0" w:after="0" w:line="276" w:lineRule="auto"/>
        <w:ind w:firstLine="720"/>
        <w:jc w:val="center"/>
        <w:rPr>
          <w:rFonts w:ascii="Arial" w:hAnsi="Arial" w:cs="Arial"/>
        </w:rPr>
      </w:pPr>
    </w:p>
    <w:p w:rsidR="00627F68" w:rsidRDefault="00627F68" w:rsidP="00E46A7D">
      <w:pPr>
        <w:pStyle w:val="NormalWeb"/>
        <w:spacing w:before="0" w:after="0" w:line="276" w:lineRule="auto"/>
        <w:ind w:firstLine="720"/>
        <w:jc w:val="center"/>
        <w:rPr>
          <w:rFonts w:ascii="Arial" w:hAnsi="Arial" w:cs="Arial"/>
        </w:rPr>
      </w:pPr>
    </w:p>
    <w:p w:rsidR="00627F68" w:rsidRDefault="00627F68" w:rsidP="00E46A7D">
      <w:pPr>
        <w:pStyle w:val="NormalWeb"/>
        <w:spacing w:before="0" w:after="0" w:line="276" w:lineRule="auto"/>
        <w:ind w:firstLine="720"/>
        <w:jc w:val="center"/>
        <w:rPr>
          <w:rFonts w:ascii="Arial" w:hAnsi="Arial" w:cs="Arial"/>
        </w:rPr>
      </w:pPr>
    </w:p>
    <w:p w:rsidR="00627F68" w:rsidRDefault="00627F68" w:rsidP="00E46A7D">
      <w:pPr>
        <w:pStyle w:val="NormalWeb"/>
        <w:spacing w:before="0" w:after="0" w:line="276" w:lineRule="auto"/>
        <w:ind w:firstLine="720"/>
        <w:jc w:val="center"/>
        <w:rPr>
          <w:rFonts w:ascii="Arial" w:hAnsi="Arial" w:cs="Arial"/>
        </w:rPr>
      </w:pPr>
    </w:p>
    <w:p w:rsidR="00627F68" w:rsidRDefault="00627F68" w:rsidP="00E46A7D">
      <w:pPr>
        <w:pStyle w:val="NormalWeb"/>
        <w:spacing w:before="0" w:after="0" w:line="276" w:lineRule="auto"/>
        <w:ind w:firstLine="720"/>
        <w:jc w:val="center"/>
        <w:rPr>
          <w:rFonts w:ascii="Arial" w:hAnsi="Arial" w:cs="Arial"/>
        </w:rPr>
      </w:pPr>
    </w:p>
    <w:p w:rsidR="00627F68" w:rsidRDefault="00627F68" w:rsidP="00E46A7D">
      <w:pPr>
        <w:pStyle w:val="NormalWeb"/>
        <w:spacing w:before="0" w:after="0" w:line="276" w:lineRule="auto"/>
        <w:ind w:firstLine="720"/>
        <w:jc w:val="center"/>
        <w:rPr>
          <w:rFonts w:ascii="Arial" w:hAnsi="Arial" w:cs="Arial"/>
        </w:rPr>
      </w:pPr>
      <w:bookmarkStart w:id="0" w:name="_GoBack"/>
      <w:bookmarkEnd w:id="0"/>
    </w:p>
    <w:p w:rsidR="00627F68" w:rsidRDefault="00627F68" w:rsidP="00E46A7D">
      <w:pPr>
        <w:pStyle w:val="NormalWeb"/>
        <w:spacing w:before="0" w:after="0" w:line="276" w:lineRule="auto"/>
        <w:ind w:firstLine="720"/>
        <w:jc w:val="center"/>
        <w:rPr>
          <w:rFonts w:ascii="Arial" w:hAnsi="Arial" w:cs="Arial"/>
        </w:rPr>
      </w:pPr>
    </w:p>
    <w:p w:rsidR="00627F68" w:rsidRDefault="00627F68" w:rsidP="00E46A7D">
      <w:pPr>
        <w:pStyle w:val="NormalWeb"/>
        <w:spacing w:before="0" w:after="0" w:line="276" w:lineRule="auto"/>
        <w:ind w:firstLine="720"/>
        <w:jc w:val="center"/>
        <w:rPr>
          <w:rFonts w:ascii="Arial" w:hAnsi="Arial" w:cs="Arial"/>
        </w:rPr>
      </w:pPr>
    </w:p>
    <w:p w:rsidR="00627F68" w:rsidRDefault="00627F68" w:rsidP="00E46A7D">
      <w:pPr>
        <w:pStyle w:val="NormalWeb"/>
        <w:spacing w:before="0" w:after="0" w:line="276" w:lineRule="auto"/>
        <w:ind w:firstLine="720"/>
        <w:jc w:val="center"/>
        <w:rPr>
          <w:rFonts w:ascii="Arial" w:hAnsi="Arial" w:cs="Arial"/>
        </w:rPr>
      </w:pPr>
    </w:p>
    <w:p w:rsidR="00627F68" w:rsidRDefault="00627F68" w:rsidP="00E46A7D">
      <w:pPr>
        <w:pStyle w:val="NormalWeb"/>
        <w:spacing w:before="0" w:after="0" w:line="276" w:lineRule="auto"/>
        <w:ind w:firstLine="720"/>
        <w:jc w:val="center"/>
        <w:rPr>
          <w:rFonts w:ascii="Arial" w:hAnsi="Arial" w:cs="Arial"/>
        </w:rPr>
      </w:pPr>
    </w:p>
    <w:p w:rsidR="00627F68" w:rsidRDefault="00627F68" w:rsidP="00E46A7D">
      <w:pPr>
        <w:pStyle w:val="NormalWeb"/>
        <w:spacing w:before="0" w:after="0" w:line="276" w:lineRule="auto"/>
        <w:ind w:firstLine="720"/>
        <w:jc w:val="center"/>
        <w:rPr>
          <w:rFonts w:ascii="Arial" w:hAnsi="Arial" w:cs="Arial"/>
        </w:rPr>
      </w:pPr>
    </w:p>
    <w:p w:rsidR="00627F68" w:rsidRDefault="00627F68" w:rsidP="00E46A7D">
      <w:pPr>
        <w:pStyle w:val="NormalWeb"/>
        <w:spacing w:before="0" w:after="0" w:line="276" w:lineRule="auto"/>
        <w:ind w:firstLine="720"/>
        <w:jc w:val="center"/>
        <w:rPr>
          <w:rFonts w:ascii="Arial" w:hAnsi="Arial" w:cs="Arial"/>
        </w:rPr>
      </w:pPr>
    </w:p>
    <w:p w:rsidR="00627F68" w:rsidRDefault="00627F68" w:rsidP="00E46A7D">
      <w:pPr>
        <w:pStyle w:val="NormalWeb"/>
        <w:spacing w:before="0" w:after="0" w:line="276" w:lineRule="auto"/>
        <w:ind w:firstLine="720"/>
        <w:jc w:val="center"/>
        <w:rPr>
          <w:rFonts w:ascii="Arial" w:hAnsi="Arial" w:cs="Arial"/>
        </w:rPr>
      </w:pPr>
    </w:p>
    <w:p w:rsidR="00627F68" w:rsidRDefault="00627F68" w:rsidP="00E46A7D">
      <w:pPr>
        <w:pStyle w:val="NormalWeb"/>
        <w:spacing w:before="0" w:after="0" w:line="276" w:lineRule="auto"/>
        <w:ind w:firstLine="720"/>
        <w:jc w:val="center"/>
        <w:rPr>
          <w:rFonts w:ascii="Arial" w:hAnsi="Arial" w:cs="Arial"/>
        </w:rPr>
      </w:pPr>
    </w:p>
    <w:p w:rsidR="00627F68" w:rsidRDefault="00627F68" w:rsidP="00627F68">
      <w:pPr>
        <w:pStyle w:val="NormalWeb"/>
        <w:spacing w:before="0" w:after="0" w:line="276" w:lineRule="auto"/>
        <w:ind w:left="4320" w:firstLine="720"/>
        <w:rPr>
          <w:rFonts w:ascii="Arial" w:hAnsi="Arial" w:cs="Arial"/>
          <w:lang w:val="mn-MN"/>
        </w:rPr>
      </w:pPr>
    </w:p>
    <w:p w:rsidR="00961285" w:rsidRPr="00F20A24" w:rsidRDefault="00D966F5" w:rsidP="00F20A24">
      <w:pPr>
        <w:pStyle w:val="NormalWeb"/>
        <w:spacing w:before="0" w:after="0" w:line="276" w:lineRule="auto"/>
        <w:jc w:val="center"/>
        <w:rPr>
          <w:rFonts w:ascii="Arial" w:hAnsi="Arial" w:cs="Arial"/>
          <w:lang w:val="mn-MN"/>
        </w:rPr>
      </w:pPr>
      <w:r>
        <w:rPr>
          <w:rFonts w:ascii="Arial" w:hAnsi="Arial" w:cs="Arial"/>
          <w:lang w:val="mn-MN"/>
        </w:rPr>
        <w:t>2025</w:t>
      </w:r>
    </w:p>
    <w:p w:rsidR="00627F68" w:rsidRDefault="00627F68" w:rsidP="00627F68">
      <w:pPr>
        <w:pStyle w:val="Default"/>
        <w:rPr>
          <w:color w:val="auto"/>
        </w:rPr>
      </w:pPr>
    </w:p>
    <w:p w:rsidR="00627F68" w:rsidRPr="00627F68" w:rsidRDefault="00F20A24" w:rsidP="00F20A24">
      <w:pPr>
        <w:pStyle w:val="Default"/>
        <w:pageBreakBefore/>
        <w:spacing w:line="360" w:lineRule="auto"/>
        <w:ind w:firstLine="720"/>
        <w:jc w:val="center"/>
        <w:rPr>
          <w:color w:val="auto"/>
        </w:rPr>
      </w:pPr>
      <w:r>
        <w:rPr>
          <w:b/>
          <w:bCs/>
          <w:color w:val="auto"/>
          <w:lang w:val="mn-MN"/>
        </w:rPr>
        <w:lastRenderedPageBreak/>
        <w:t>НЭГ. ЕРӨНХИЙ МЭДЭЭЛЭЛ</w:t>
      </w:r>
    </w:p>
    <w:p w:rsidR="00F20A24" w:rsidRDefault="00F20A24" w:rsidP="00250165">
      <w:pPr>
        <w:pStyle w:val="NormalWeb"/>
        <w:shd w:val="clear" w:color="auto" w:fill="FFFFFF"/>
        <w:spacing w:before="0" w:after="135" w:line="360" w:lineRule="auto"/>
        <w:ind w:firstLine="720"/>
        <w:jc w:val="both"/>
        <w:rPr>
          <w:rFonts w:ascii="Arial" w:hAnsi="Arial" w:cs="Arial"/>
          <w:color w:val="auto"/>
        </w:rPr>
      </w:pPr>
    </w:p>
    <w:p w:rsidR="001D7A2A" w:rsidRPr="006C29D9" w:rsidRDefault="001D7A2A" w:rsidP="00250165">
      <w:pPr>
        <w:pStyle w:val="NormalWeb"/>
        <w:shd w:val="clear" w:color="auto" w:fill="FFFFFF"/>
        <w:spacing w:before="0" w:after="135" w:line="360" w:lineRule="auto"/>
        <w:ind w:firstLine="720"/>
        <w:jc w:val="both"/>
        <w:rPr>
          <w:rFonts w:ascii="Arial" w:hAnsi="Arial" w:cs="Arial"/>
          <w:color w:val="auto"/>
        </w:rPr>
      </w:pPr>
      <w:r w:rsidRPr="006C29D9">
        <w:rPr>
          <w:rFonts w:ascii="Arial" w:hAnsi="Arial" w:cs="Arial"/>
          <w:color w:val="auto"/>
        </w:rPr>
        <w:t xml:space="preserve">Хот байгуулалтын тухай хуулийг анх 1998 онд батлан мөрдүүлж, хот байгуулалтын салбарын хөгжлийн чиг хандлагад үүссэн цаг үеийн шаардлагаар уг хуулийг 2008 онд шинэчлэн найруулж, </w:t>
      </w:r>
      <w:r>
        <w:rPr>
          <w:rFonts w:ascii="Arial" w:hAnsi="Arial" w:cs="Arial"/>
          <w:lang w:val="mn-MN"/>
        </w:rPr>
        <w:t>нийт 8 удаа</w:t>
      </w:r>
      <w:r w:rsidRPr="006C29D9">
        <w:rPr>
          <w:rFonts w:ascii="Arial" w:hAnsi="Arial" w:cs="Arial"/>
          <w:color w:val="auto"/>
        </w:rPr>
        <w:t xml:space="preserve"> нэмэлт, өөрчлөлт оруулжээ.</w:t>
      </w:r>
    </w:p>
    <w:p w:rsidR="001D7A2A" w:rsidRPr="006C29D9" w:rsidRDefault="001D7A2A" w:rsidP="00250165">
      <w:pPr>
        <w:pStyle w:val="NormalWeb"/>
        <w:shd w:val="clear" w:color="auto" w:fill="FFFFFF"/>
        <w:spacing w:before="0" w:after="135" w:line="360" w:lineRule="auto"/>
        <w:ind w:firstLine="720"/>
        <w:jc w:val="both"/>
        <w:rPr>
          <w:rFonts w:ascii="Arial" w:hAnsi="Arial" w:cs="Arial"/>
          <w:color w:val="auto"/>
          <w:lang w:val="mn-MN"/>
        </w:rPr>
      </w:pPr>
      <w:r w:rsidRPr="006C29D9">
        <w:rPr>
          <w:rFonts w:ascii="Arial" w:hAnsi="Arial" w:cs="Arial"/>
          <w:color w:val="auto"/>
        </w:rPr>
        <w:t>Энэ хууль хэдийгээр тухайн цаг үеийн хөгжлийн шаардлагыг хангаж байсан боловч өнөөгийн нийгмийн хөгжилд нийцэхгүй, хэрэгцээ, шаардлагыг тэр бүр хангахгүй болжээ. Хууль зүй, дотоод хэргийн яамнаас зохион байгуулсан Хот байгуулалтын тухай хуулийг бусад хууль тогтоомж, эрх зүйн акттай уялдуулах ажлын хүрээнд уг хуулийн хийдэл, давхардал, зөрчлийн судалгаа хийгдэж, уг хуультай холбоотой нийт 56 давхардал, хийдэл, зөрчил байна гэсэн дүгнэлт гарсан байна.</w:t>
      </w:r>
      <w:r>
        <w:rPr>
          <w:rFonts w:ascii="Arial" w:hAnsi="Arial" w:cs="Arial"/>
          <w:lang w:val="mn-MN"/>
        </w:rPr>
        <w:t xml:space="preserve"> </w:t>
      </w:r>
    </w:p>
    <w:p w:rsidR="001D7A2A" w:rsidRPr="006C29D9" w:rsidRDefault="001D7A2A" w:rsidP="00250165">
      <w:pPr>
        <w:pStyle w:val="NormalWeb"/>
        <w:shd w:val="clear" w:color="auto" w:fill="FFFFFF"/>
        <w:spacing w:before="0" w:after="135" w:line="360" w:lineRule="auto"/>
        <w:ind w:firstLine="720"/>
        <w:jc w:val="both"/>
        <w:rPr>
          <w:rFonts w:ascii="Arial" w:hAnsi="Arial" w:cs="Arial"/>
          <w:color w:val="auto"/>
          <w:lang w:val="mn-MN"/>
        </w:rPr>
      </w:pPr>
      <w:r w:rsidRPr="006C29D9">
        <w:rPr>
          <w:rFonts w:ascii="Arial" w:hAnsi="Arial" w:cs="Arial"/>
          <w:color w:val="auto"/>
        </w:rPr>
        <w:t>Сүүлийн 20 гаруй жил хотжих үйл явц эрчимтэй явагдаж, хөдөөнөөс хот, суурин газрыг чиглэсэн хүн амын шилжилт хөдөлгөөний нөлөөгөөр хотжилтын төвшин хурдацтай нэмэгдэж 67.6 хувьд хүрээд байна. Тухайлбал, нийслэл, бүсийн тулгуур төв болон аймгийн төв болох 23 хотод манай улсын нийт хүн амын 60 гаруй хувь нь оршин сууж, ажил, хөдөлмөр, бизнесийн үйл ажиллагаа эрхэлж байгаа. Үүнээс зөвхөн Улаанбаатар хотод оршин суугчдын тоо 1 сая 400 мянгад хүрч, аж ахуйн нэгж, байгууллагуудын 70 орчим хувь нь байршиж, дотоодын нийт бүтээгдэхүүний 60 гаруй хувийг үйлдвэрлэж байна. Мөн Дархан, Эрдэнэт, Чойбалсан зэрэг томоохон хотын хүн ам, үйлдвэрлэл, үйлчилгээний төвлөрлийн улмаас дэд бүтэц, боловсрол, эрүүл мэнд зэрэг иргэдэд хүргэх төрийн үйлчилгээний даац хэтэрч, хүртээмж хүрэлцэхгүй байгаагаас нийгэм, эдийн засгийн олон асуудал тулгамдаад байна.</w:t>
      </w:r>
      <w:r>
        <w:rPr>
          <w:rFonts w:ascii="Arial" w:hAnsi="Arial" w:cs="Arial"/>
          <w:lang w:val="mn-MN"/>
        </w:rPr>
        <w:t xml:space="preserve"> </w:t>
      </w:r>
    </w:p>
    <w:p w:rsidR="001D7A2A" w:rsidRDefault="001D7A2A" w:rsidP="00250165">
      <w:pPr>
        <w:pStyle w:val="NormalWeb"/>
        <w:shd w:val="clear" w:color="auto" w:fill="FFFFFF"/>
        <w:spacing w:before="0" w:after="0" w:line="360" w:lineRule="auto"/>
        <w:ind w:firstLine="720"/>
        <w:jc w:val="both"/>
        <w:rPr>
          <w:rFonts w:ascii="Arial" w:hAnsi="Arial" w:cs="Arial"/>
        </w:rPr>
      </w:pPr>
      <w:r w:rsidRPr="006C29D9">
        <w:rPr>
          <w:rFonts w:ascii="Arial" w:hAnsi="Arial" w:cs="Arial"/>
          <w:color w:val="auto"/>
        </w:rPr>
        <w:t>Иймээс хотын төвлөрлийг сааруулахын тулд бага, дунд хотуудын хөгжлийг дэмжих, мөн шинэ суурьшлын төвүүдийг байгуулах замаар хүн амын тогтвортой хөгжил бүхий нутагшилт, суурьшлын бодлогыг шинээр боловсруулан хэрэгжүүлэх шаардлага бий болсон. Монгол Улсын Их Хурлаас баталсан “Алсын хараа-2050”, “Шинэ сэргэлтийн бодлого”-ын Хот хөдөөгийн сэргэлтийн хүрээнд Улаанбаатар хотын төвлөрлийг сааруулах, дагуул хот, шинэ суурьшлын бүс байгуулах зорилт тусгагдсаны дагуу Хөшигийн хөндийн шинэ суурьшлын бүс, Орхоны хөндийд хот байгуулах зэрэг ажлуудыг эхлүүлээд байна.</w:t>
      </w:r>
    </w:p>
    <w:p w:rsidR="001D7A2A" w:rsidRDefault="001D7A2A" w:rsidP="00250165">
      <w:pPr>
        <w:pStyle w:val="NormalWeb"/>
        <w:shd w:val="clear" w:color="auto" w:fill="FFFFFF"/>
        <w:spacing w:before="0" w:after="0" w:line="360" w:lineRule="auto"/>
        <w:ind w:firstLine="720"/>
        <w:jc w:val="both"/>
        <w:rPr>
          <w:rFonts w:ascii="Arial" w:hAnsi="Arial" w:cs="Arial"/>
        </w:rPr>
      </w:pPr>
    </w:p>
    <w:p w:rsidR="001D7A2A" w:rsidRDefault="001D7A2A" w:rsidP="00250165">
      <w:pPr>
        <w:pStyle w:val="NormalWeb"/>
        <w:shd w:val="clear" w:color="auto" w:fill="FFFFFF"/>
        <w:spacing w:before="0" w:after="135" w:line="360" w:lineRule="auto"/>
        <w:ind w:firstLine="720"/>
        <w:jc w:val="both"/>
        <w:rPr>
          <w:rFonts w:ascii="Arial" w:hAnsi="Arial" w:cs="Arial"/>
          <w:lang w:val="mn-MN"/>
        </w:rPr>
      </w:pPr>
      <w:r>
        <w:rPr>
          <w:rFonts w:ascii="Arial" w:hAnsi="Arial" w:cs="Arial"/>
          <w:lang w:val="mn-MN"/>
        </w:rPr>
        <w:t xml:space="preserve">Шинэ суурьшлын бүс байгуулах хот төлөвлөлтийг хийхэд </w:t>
      </w:r>
      <w:r w:rsidRPr="006C29D9">
        <w:rPr>
          <w:rFonts w:ascii="Arial" w:hAnsi="Arial" w:cs="Arial"/>
          <w:color w:val="auto"/>
        </w:rPr>
        <w:t>иргэдийг эрүүл, аюулгүй, таатай орчинд амьдрахад</w:t>
      </w:r>
      <w:r>
        <w:rPr>
          <w:rFonts w:ascii="Arial" w:hAnsi="Arial" w:cs="Arial"/>
          <w:lang w:val="mn-MN"/>
        </w:rPr>
        <w:t>, эмнэлэг, сургууль, цэцэрлэгийн хүртээмжийг оновчтой тооцож төлөвлөхөд</w:t>
      </w:r>
      <w:r>
        <w:rPr>
          <w:rFonts w:ascii="Arial" w:hAnsi="Arial" w:cs="Arial"/>
        </w:rPr>
        <w:t xml:space="preserve"> чиглэсэн</w:t>
      </w:r>
      <w:r w:rsidRPr="006C29D9">
        <w:rPr>
          <w:rFonts w:ascii="Arial" w:hAnsi="Arial" w:cs="Arial"/>
          <w:color w:val="auto"/>
        </w:rPr>
        <w:t xml:space="preserve"> эрх зүйн орчныг шинэчлэн бүрдүүлэх, хот байгуулалтын үйл ажиллагаанд оролцогч, хэрэгжүүлэгчийн эрх, үүрэг, хот байгу</w:t>
      </w:r>
      <w:r>
        <w:rPr>
          <w:rFonts w:ascii="Arial" w:hAnsi="Arial" w:cs="Arial"/>
        </w:rPr>
        <w:t>улалтын мэргэжлийн байгууллаг</w:t>
      </w:r>
      <w:r>
        <w:rPr>
          <w:rFonts w:ascii="Arial" w:hAnsi="Arial" w:cs="Arial"/>
          <w:lang w:val="mn-MN"/>
        </w:rPr>
        <w:t xml:space="preserve">ын чиг үүргийг </w:t>
      </w:r>
      <w:r>
        <w:rPr>
          <w:rFonts w:ascii="Arial" w:hAnsi="Arial" w:cs="Arial"/>
        </w:rPr>
        <w:t>тодорхой болгож сайжруулах, хот, суурин газ</w:t>
      </w:r>
      <w:r>
        <w:rPr>
          <w:rFonts w:ascii="Arial" w:hAnsi="Arial" w:cs="Arial"/>
          <w:lang w:val="mn-MN"/>
        </w:rPr>
        <w:t xml:space="preserve">рын </w:t>
      </w:r>
      <w:r w:rsidRPr="006C29D9">
        <w:rPr>
          <w:rFonts w:ascii="Arial" w:hAnsi="Arial" w:cs="Arial"/>
          <w:color w:val="auto"/>
        </w:rPr>
        <w:t>төл</w:t>
      </w:r>
      <w:r>
        <w:rPr>
          <w:rFonts w:ascii="Arial" w:hAnsi="Arial" w:cs="Arial"/>
        </w:rPr>
        <w:t>өвлөлт, хэрэгжилтийг хангах</w:t>
      </w:r>
      <w:r>
        <w:rPr>
          <w:rFonts w:ascii="Arial" w:hAnsi="Arial" w:cs="Arial"/>
          <w:lang w:val="mn-MN"/>
        </w:rPr>
        <w:t>тай холбоотой харилцааг зохицуулж буй хууль тогтоомж хоорондын</w:t>
      </w:r>
      <w:r w:rsidRPr="006C29D9">
        <w:rPr>
          <w:rFonts w:ascii="Arial" w:hAnsi="Arial" w:cs="Arial"/>
          <w:color w:val="auto"/>
        </w:rPr>
        <w:t xml:space="preserve"> </w:t>
      </w:r>
      <w:r>
        <w:rPr>
          <w:rFonts w:ascii="Arial" w:hAnsi="Arial" w:cs="Arial"/>
          <w:lang w:val="mn-MN"/>
        </w:rPr>
        <w:t xml:space="preserve">харилцан уялдааг </w:t>
      </w:r>
      <w:r>
        <w:rPr>
          <w:rFonts w:ascii="Arial" w:hAnsi="Arial" w:cs="Arial"/>
        </w:rPr>
        <w:t>хангах зорилгоор хуул</w:t>
      </w:r>
      <w:r>
        <w:rPr>
          <w:rFonts w:ascii="Arial" w:hAnsi="Arial" w:cs="Arial"/>
          <w:lang w:val="mn-MN"/>
        </w:rPr>
        <w:t>ьд нэмэлт оруулах хуулийн</w:t>
      </w:r>
      <w:r w:rsidRPr="006C29D9">
        <w:rPr>
          <w:rFonts w:ascii="Arial" w:hAnsi="Arial" w:cs="Arial"/>
          <w:color w:val="auto"/>
        </w:rPr>
        <w:t xml:space="preserve"> төслийг </w:t>
      </w:r>
      <w:r>
        <w:rPr>
          <w:rFonts w:ascii="Arial" w:hAnsi="Arial" w:cs="Arial"/>
          <w:lang w:val="mn-MN"/>
        </w:rPr>
        <w:t xml:space="preserve">дагалдан гарах хуулийн төслүүдтэй хамт </w:t>
      </w:r>
      <w:r>
        <w:rPr>
          <w:rFonts w:ascii="Arial" w:hAnsi="Arial" w:cs="Arial"/>
        </w:rPr>
        <w:t>боловсруул</w:t>
      </w:r>
      <w:r>
        <w:rPr>
          <w:rFonts w:ascii="Arial" w:hAnsi="Arial" w:cs="Arial"/>
          <w:lang w:val="mn-MN"/>
        </w:rPr>
        <w:t>ах шаардлагатай байна.</w:t>
      </w:r>
    </w:p>
    <w:p w:rsidR="00925ECF" w:rsidRPr="001D7A2A" w:rsidRDefault="001D7A2A" w:rsidP="00250165">
      <w:pPr>
        <w:pStyle w:val="NormalWeb"/>
        <w:shd w:val="clear" w:color="auto" w:fill="FFFFFF"/>
        <w:spacing w:before="0" w:after="135" w:line="360" w:lineRule="auto"/>
        <w:ind w:firstLine="720"/>
        <w:jc w:val="both"/>
        <w:rPr>
          <w:rFonts w:ascii="Arial" w:hAnsi="Arial" w:cs="Arial"/>
          <w:color w:val="auto"/>
          <w:shd w:val="clear" w:color="auto" w:fill="FFFFFF"/>
          <w:lang w:val="mn-MN"/>
        </w:rPr>
      </w:pPr>
      <w:r>
        <w:rPr>
          <w:rFonts w:ascii="Arial" w:hAnsi="Arial" w:cs="Arial"/>
          <w:lang w:val="mn-MN"/>
        </w:rPr>
        <w:t xml:space="preserve">Иймд Хот байгуулалтын тухай хуульд нэмэлт оруулах тухай хуулийн төсөл болон түүнийг дагалдан боловсруулсан Барилгын тухай хуульд нэмэлт, өөрчлөлт оруулах тухай хуулийн төсөл, Хот, суурин газрын дахин төлөвлөх тухай хуульд нэмэлт оруулах тухай хуулийн төсөл, Хот тосгоны эрх зүйн байдлын тухай хуульд нэмэлт оруулах тухай хуулийн төслүүдийг хамт боловсруулж хот төлөвлөлт, эмнэлэг, сургууль, цэцэрлэгийн хүртээмжтэй холбоотойгоор тулгамдаж буй дээрх асуудлыг шийдвэрлэх, хууль хоорондын нийцлийг хангах </w:t>
      </w:r>
      <w:r w:rsidR="00925ECF" w:rsidRPr="00925ECF">
        <w:rPr>
          <w:rFonts w:ascii="Arial" w:hAnsi="Arial" w:cs="Arial"/>
          <w:color w:val="auto"/>
          <w:shd w:val="clear" w:color="auto" w:fill="FFFFFF"/>
          <w:lang w:val="mn-MN"/>
        </w:rPr>
        <w:t xml:space="preserve">зорилгоор боловсруулсан хуулийн </w:t>
      </w:r>
      <w:r w:rsidR="00627F68" w:rsidRPr="00925ECF">
        <w:rPr>
          <w:rFonts w:ascii="Arial" w:hAnsi="Arial" w:cs="Arial"/>
          <w:color w:val="auto"/>
        </w:rPr>
        <w:t xml:space="preserve">заалтууд практикт хэрхэн хэрэгжиж байгааг тогтоох үүднээс энэхүү хуулийн хэрэгжилтийн үр дагаварт үнэлгээ хийв. </w:t>
      </w:r>
    </w:p>
    <w:p w:rsidR="00627F68" w:rsidRPr="00925ECF" w:rsidRDefault="00925ECF" w:rsidP="00250165">
      <w:pPr>
        <w:pStyle w:val="Default"/>
        <w:spacing w:line="360" w:lineRule="auto"/>
        <w:ind w:firstLine="720"/>
        <w:jc w:val="both"/>
        <w:rPr>
          <w:color w:val="auto"/>
        </w:rPr>
      </w:pPr>
      <w:r w:rsidRPr="00925ECF">
        <w:rPr>
          <w:color w:val="auto"/>
          <w:lang w:val="mn-MN"/>
        </w:rPr>
        <w:t>Энэхүү</w:t>
      </w:r>
      <w:r w:rsidR="00627F68" w:rsidRPr="00925ECF">
        <w:rPr>
          <w:color w:val="auto"/>
        </w:rPr>
        <w:t xml:space="preserve"> хэрэгжилтийн үнэлгээ хийх зорилго нь тус хуулийн хэрэгжилтийн явц дахь хүндрэл, бэрхшээл, нийгэмд үзүүлж буй эерэг, сөрөг нөлөөллийг илрүүлэн, цаашид зохистой, үр дүнтэй хэрэгжүүлэх боломжит хувилбарыг тодорхойлж, үнэлэлт дүгнэлт өгөх, зөвлөмж</w:t>
      </w:r>
      <w:r w:rsidRPr="00925ECF">
        <w:rPr>
          <w:color w:val="auto"/>
        </w:rPr>
        <w:t xml:space="preserve"> боловсруулахад оршино.</w:t>
      </w:r>
    </w:p>
    <w:p w:rsidR="00627F68" w:rsidRDefault="00627F68" w:rsidP="00627F68">
      <w:pPr>
        <w:pStyle w:val="Default"/>
        <w:rPr>
          <w:color w:val="auto"/>
        </w:rPr>
      </w:pPr>
    </w:p>
    <w:p w:rsidR="00627F68" w:rsidRPr="00925ECF" w:rsidRDefault="00F20A24" w:rsidP="00F20A24">
      <w:pPr>
        <w:pStyle w:val="Default"/>
        <w:pageBreakBefore/>
        <w:jc w:val="center"/>
        <w:rPr>
          <w:color w:val="auto"/>
        </w:rPr>
      </w:pPr>
      <w:r>
        <w:rPr>
          <w:b/>
          <w:bCs/>
          <w:color w:val="auto"/>
          <w:lang w:val="mn-MN"/>
        </w:rPr>
        <w:lastRenderedPageBreak/>
        <w:t>ХОЁР</w:t>
      </w:r>
      <w:r w:rsidR="00627F68" w:rsidRPr="00925ECF">
        <w:rPr>
          <w:b/>
          <w:bCs/>
          <w:color w:val="auto"/>
        </w:rPr>
        <w:t xml:space="preserve">. </w:t>
      </w:r>
      <w:r w:rsidRPr="005F01DD">
        <w:rPr>
          <w:b/>
          <w:lang w:val="mn-MN"/>
        </w:rPr>
        <w:t>ХУУЛИЙН ТӨСЛИЙН ҮР НӨЛӨӨГ ҮНЭЛЭХ ШАЛГУУР ҮЗҮҮЛЭЛТИЙГ СОНГОСОН БАЙДАЛ, ҮНДЭСЛЭЛ</w:t>
      </w:r>
    </w:p>
    <w:p w:rsidR="00F20A24" w:rsidRDefault="00F20A24" w:rsidP="00413651">
      <w:pPr>
        <w:pStyle w:val="Default"/>
        <w:spacing w:line="360" w:lineRule="auto"/>
        <w:ind w:firstLine="720"/>
        <w:jc w:val="both"/>
        <w:rPr>
          <w:color w:val="auto"/>
          <w:lang w:val="mn-MN"/>
        </w:rPr>
      </w:pPr>
    </w:p>
    <w:p w:rsidR="00627F68" w:rsidRPr="00925ECF" w:rsidRDefault="001D7A2A" w:rsidP="00413651">
      <w:pPr>
        <w:pStyle w:val="Default"/>
        <w:spacing w:line="360" w:lineRule="auto"/>
        <w:ind w:firstLine="720"/>
        <w:jc w:val="both"/>
        <w:rPr>
          <w:color w:val="auto"/>
        </w:rPr>
      </w:pPr>
      <w:r>
        <w:rPr>
          <w:color w:val="auto"/>
          <w:lang w:val="mn-MN"/>
        </w:rPr>
        <w:t>Ү</w:t>
      </w:r>
      <w:r w:rsidR="00627F68" w:rsidRPr="00925ECF">
        <w:rPr>
          <w:color w:val="auto"/>
        </w:rPr>
        <w:t>нэлгээ хийх ажлыг Засгийн газрын 2016 оны 59 дүгээр</w:t>
      </w:r>
      <w:r>
        <w:rPr>
          <w:color w:val="auto"/>
        </w:rPr>
        <w:t xml:space="preserve"> тогтоолоор баталсан “Хуул</w:t>
      </w:r>
      <w:r>
        <w:rPr>
          <w:color w:val="auto"/>
          <w:lang w:val="mn-MN"/>
        </w:rPr>
        <w:t>ь</w:t>
      </w:r>
      <w:r w:rsidR="00627F68" w:rsidRPr="00925ECF">
        <w:rPr>
          <w:color w:val="auto"/>
        </w:rPr>
        <w:t xml:space="preserve"> тогтоомжийн хэрэгжилтийн үр дагаварт үнэлгээ хийх аргачлал”-ын дагуу төлөвлөх, хэрэгжүүлэх, үнэлэх гэсэн гурван үе шаттайгаар хийж гүйцэтгэсэн. Төлөвлөх үе шатанд дараах ажлыг хийж гүйцэтгэв. Үүнд: </w:t>
      </w:r>
    </w:p>
    <w:p w:rsidR="00627F68" w:rsidRPr="00925ECF" w:rsidRDefault="00627F68" w:rsidP="00925ECF">
      <w:pPr>
        <w:pStyle w:val="Default"/>
        <w:spacing w:line="360" w:lineRule="auto"/>
        <w:jc w:val="both"/>
        <w:rPr>
          <w:color w:val="auto"/>
        </w:rPr>
      </w:pPr>
      <w:r w:rsidRPr="00925ECF">
        <w:rPr>
          <w:color w:val="auto"/>
        </w:rPr>
        <w:t xml:space="preserve">1. Үнэлгээ хийх шалтгааныг тодорхойлох; </w:t>
      </w:r>
    </w:p>
    <w:p w:rsidR="00627F68" w:rsidRPr="00925ECF" w:rsidRDefault="00627F68" w:rsidP="00925ECF">
      <w:pPr>
        <w:pStyle w:val="Default"/>
        <w:spacing w:line="360" w:lineRule="auto"/>
        <w:jc w:val="both"/>
        <w:rPr>
          <w:color w:val="auto"/>
        </w:rPr>
      </w:pPr>
      <w:r w:rsidRPr="00925ECF">
        <w:rPr>
          <w:color w:val="auto"/>
        </w:rPr>
        <w:t xml:space="preserve">2. Үнэлгээ хийх хүрээг тогтоох; </w:t>
      </w:r>
    </w:p>
    <w:p w:rsidR="00627F68" w:rsidRPr="00925ECF" w:rsidRDefault="00627F68" w:rsidP="00925ECF">
      <w:pPr>
        <w:pStyle w:val="Default"/>
        <w:spacing w:line="360" w:lineRule="auto"/>
        <w:jc w:val="both"/>
        <w:rPr>
          <w:color w:val="auto"/>
        </w:rPr>
      </w:pPr>
      <w:r w:rsidRPr="00925ECF">
        <w:rPr>
          <w:color w:val="auto"/>
        </w:rPr>
        <w:t xml:space="preserve">3. Шалгуур үзүүлэлтийг сонгож тогтоох; </w:t>
      </w:r>
    </w:p>
    <w:p w:rsidR="00627F68" w:rsidRPr="00925ECF" w:rsidRDefault="00627F68" w:rsidP="00925ECF">
      <w:pPr>
        <w:pStyle w:val="Default"/>
        <w:spacing w:line="360" w:lineRule="auto"/>
        <w:jc w:val="both"/>
        <w:rPr>
          <w:color w:val="auto"/>
        </w:rPr>
      </w:pPr>
      <w:r w:rsidRPr="00925ECF">
        <w:rPr>
          <w:color w:val="auto"/>
        </w:rPr>
        <w:t xml:space="preserve">4. Харьцуулах хэлбэрийг сонгох; </w:t>
      </w:r>
    </w:p>
    <w:p w:rsidR="00627F68" w:rsidRPr="00925ECF" w:rsidRDefault="00627F68" w:rsidP="00925ECF">
      <w:pPr>
        <w:pStyle w:val="Default"/>
        <w:spacing w:line="360" w:lineRule="auto"/>
        <w:jc w:val="both"/>
        <w:rPr>
          <w:color w:val="auto"/>
        </w:rPr>
      </w:pPr>
      <w:r w:rsidRPr="00925ECF">
        <w:rPr>
          <w:color w:val="auto"/>
        </w:rPr>
        <w:t xml:space="preserve">5. Шалгуур үзүүлэлтийг томьёолох; </w:t>
      </w:r>
    </w:p>
    <w:p w:rsidR="00627F68" w:rsidRPr="00925ECF" w:rsidRDefault="00627F68" w:rsidP="00925ECF">
      <w:pPr>
        <w:pStyle w:val="Default"/>
        <w:spacing w:line="360" w:lineRule="auto"/>
        <w:jc w:val="both"/>
        <w:rPr>
          <w:color w:val="auto"/>
        </w:rPr>
      </w:pPr>
      <w:r w:rsidRPr="00925ECF">
        <w:rPr>
          <w:color w:val="auto"/>
        </w:rPr>
        <w:t xml:space="preserve">6. Мэдээлэл цуглуулах аргыг сонгох; </w:t>
      </w:r>
    </w:p>
    <w:p w:rsidR="00627F68" w:rsidRPr="00925ECF" w:rsidRDefault="00627F68" w:rsidP="00925ECF">
      <w:pPr>
        <w:pStyle w:val="Default"/>
        <w:spacing w:line="360" w:lineRule="auto"/>
        <w:jc w:val="both"/>
        <w:rPr>
          <w:color w:val="auto"/>
        </w:rPr>
      </w:pPr>
    </w:p>
    <w:p w:rsidR="00627F68" w:rsidRPr="0082292D" w:rsidRDefault="00F20A24" w:rsidP="00925ECF">
      <w:pPr>
        <w:pStyle w:val="Default"/>
        <w:spacing w:line="360" w:lineRule="auto"/>
        <w:jc w:val="both"/>
        <w:rPr>
          <w:b/>
          <w:color w:val="auto"/>
        </w:rPr>
      </w:pPr>
      <w:r>
        <w:rPr>
          <w:b/>
          <w:color w:val="auto"/>
          <w:lang w:val="mn-MN"/>
        </w:rPr>
        <w:t>2</w:t>
      </w:r>
      <w:r w:rsidR="00627F68" w:rsidRPr="0082292D">
        <w:rPr>
          <w:b/>
          <w:color w:val="auto"/>
        </w:rPr>
        <w:t xml:space="preserve">.1. Үнэлгээ хийх шалтгааныг тодорхойлох </w:t>
      </w:r>
    </w:p>
    <w:p w:rsidR="00627F68" w:rsidRPr="006D2EC1" w:rsidRDefault="001D7A2A" w:rsidP="0082292D">
      <w:pPr>
        <w:pStyle w:val="Default"/>
        <w:spacing w:line="360" w:lineRule="auto"/>
        <w:ind w:firstLine="720"/>
        <w:jc w:val="both"/>
        <w:rPr>
          <w:color w:val="auto"/>
        </w:rPr>
      </w:pPr>
      <w:r>
        <w:rPr>
          <w:color w:val="auto"/>
          <w:lang w:val="mn-MN"/>
        </w:rPr>
        <w:t>Хот байгуулалтын</w:t>
      </w:r>
      <w:r w:rsidR="00627F68" w:rsidRPr="00925ECF">
        <w:rPr>
          <w:color w:val="auto"/>
        </w:rPr>
        <w:t xml:space="preserve"> тухай хуулийн зорилт нь “</w:t>
      </w:r>
      <w:r w:rsidRPr="001D7A2A">
        <w:rPr>
          <w:color w:val="auto"/>
          <w:shd w:val="clear" w:color="auto" w:fill="FFFFFF"/>
        </w:rPr>
        <w:t xml:space="preserve">Монгол улсын хот байгуулалтын бодлогын хүрээнд хүн амын нутагшилт, суурьшил болон харьцангуй бие даан хөгжих бүс нутгийн хөгжлийн зохистой бүтэц бүрдүүлэх, хот, тосгоныг хот төлөвлөлтийн дагуу барьж байгуулахад төр, аж ахуйн нэгж, байгууллага, иргэний хооронд үүсэх харилцааг </w:t>
      </w:r>
      <w:r w:rsidRPr="006D2EC1">
        <w:rPr>
          <w:color w:val="auto"/>
          <w:shd w:val="clear" w:color="auto" w:fill="FFFFFF"/>
        </w:rPr>
        <w:t>зохицуулахад оршино</w:t>
      </w:r>
      <w:r w:rsidRPr="006D2EC1">
        <w:rPr>
          <w:color w:val="auto"/>
          <w:shd w:val="clear" w:color="auto" w:fill="FFFFFF"/>
          <w:lang w:val="mn-MN"/>
        </w:rPr>
        <w:t>.</w:t>
      </w:r>
      <w:r w:rsidR="00627F68" w:rsidRPr="006D2EC1">
        <w:rPr>
          <w:color w:val="auto"/>
        </w:rPr>
        <w:t>”</w:t>
      </w:r>
      <w:r w:rsidR="0082292D" w:rsidRPr="006D2EC1">
        <w:rPr>
          <w:rStyle w:val="FootnoteReference"/>
          <w:color w:val="auto"/>
        </w:rPr>
        <w:footnoteReference w:id="1"/>
      </w:r>
      <w:r w:rsidR="00627F68" w:rsidRPr="006D2EC1">
        <w:rPr>
          <w:color w:val="auto"/>
        </w:rPr>
        <w:t xml:space="preserve"> </w:t>
      </w:r>
      <w:proofErr w:type="gramStart"/>
      <w:r w:rsidR="00627F68" w:rsidRPr="006D2EC1">
        <w:rPr>
          <w:color w:val="auto"/>
        </w:rPr>
        <w:t>гэжээ</w:t>
      </w:r>
      <w:proofErr w:type="gramEnd"/>
      <w:r w:rsidR="00627F68" w:rsidRPr="006D2EC1">
        <w:rPr>
          <w:color w:val="auto"/>
        </w:rPr>
        <w:t xml:space="preserve">. </w:t>
      </w:r>
    </w:p>
    <w:p w:rsidR="006D2EC1" w:rsidRPr="006D2EC1" w:rsidRDefault="006D2EC1" w:rsidP="006D2EC1">
      <w:pPr>
        <w:spacing w:before="120" w:after="120" w:line="360" w:lineRule="auto"/>
        <w:ind w:firstLine="720"/>
        <w:contextualSpacing/>
        <w:jc w:val="both"/>
        <w:rPr>
          <w:color w:val="auto"/>
          <w:shd w:val="clear" w:color="auto" w:fill="FFFFFF"/>
          <w:lang w:val="mn-MN"/>
        </w:rPr>
        <w:sectPr w:rsidR="006D2EC1" w:rsidRPr="006D2EC1" w:rsidSect="00F20489">
          <w:footerReference w:type="default" r:id="rId8"/>
          <w:pgSz w:w="12240" w:h="15840"/>
          <w:pgMar w:top="1134" w:right="1041" w:bottom="1693" w:left="1701" w:header="284" w:footer="1134" w:gutter="0"/>
          <w:cols w:space="720"/>
          <w:formProt w:val="0"/>
          <w:docGrid w:linePitch="360" w:charSpace="8192"/>
        </w:sectPr>
      </w:pPr>
      <w:r>
        <w:rPr>
          <w:rFonts w:ascii="Arial" w:hAnsi="Arial" w:cs="Arial"/>
          <w:sz w:val="24"/>
          <w:szCs w:val="24"/>
          <w:lang w:val="mn-MN"/>
        </w:rPr>
        <w:t>20</w:t>
      </w:r>
      <w:r>
        <w:rPr>
          <w:rFonts w:ascii="Arial" w:hAnsi="Arial" w:cs="Arial"/>
          <w:sz w:val="24"/>
          <w:szCs w:val="24"/>
        </w:rPr>
        <w:t>08</w:t>
      </w:r>
      <w:r w:rsidRPr="00C21B7F">
        <w:rPr>
          <w:rFonts w:ascii="Arial" w:hAnsi="Arial" w:cs="Arial"/>
          <w:sz w:val="24"/>
          <w:szCs w:val="24"/>
          <w:lang w:val="mn-MN"/>
        </w:rPr>
        <w:t xml:space="preserve"> оноос хэрэгжсэн </w:t>
      </w:r>
      <w:r>
        <w:rPr>
          <w:rFonts w:ascii="Arial" w:hAnsi="Arial" w:cs="Arial"/>
          <w:sz w:val="24"/>
          <w:szCs w:val="24"/>
          <w:lang w:val="mn-MN"/>
        </w:rPr>
        <w:t>Хот байгуулалтын</w:t>
      </w:r>
      <w:r w:rsidRPr="00C21B7F">
        <w:rPr>
          <w:rFonts w:ascii="Arial" w:hAnsi="Arial" w:cs="Arial"/>
          <w:sz w:val="24"/>
          <w:szCs w:val="24"/>
          <w:lang w:val="mn-MN"/>
        </w:rPr>
        <w:t xml:space="preserve"> тухай хуулийн </w:t>
      </w:r>
      <w:r>
        <w:rPr>
          <w:rFonts w:ascii="Arial" w:hAnsi="Arial" w:cs="Arial"/>
          <w:sz w:val="24"/>
          <w:szCs w:val="24"/>
          <w:lang w:val="mn-MN"/>
        </w:rPr>
        <w:t xml:space="preserve">дээрх зорилт, </w:t>
      </w:r>
      <w:r w:rsidRPr="00C21B7F">
        <w:rPr>
          <w:rFonts w:ascii="Arial" w:hAnsi="Arial" w:cs="Arial"/>
          <w:sz w:val="24"/>
          <w:szCs w:val="24"/>
          <w:lang w:val="mn-MN"/>
        </w:rPr>
        <w:t xml:space="preserve">үзэл баримтлал, </w:t>
      </w:r>
      <w:r>
        <w:rPr>
          <w:rFonts w:ascii="Arial" w:hAnsi="Arial" w:cs="Arial"/>
          <w:sz w:val="24"/>
          <w:szCs w:val="24"/>
          <w:lang w:val="mn-MN"/>
        </w:rPr>
        <w:t>хот төлөвлөлт, түүнээс үүсэх үр дагавартай холбоотой</w:t>
      </w:r>
      <w:r w:rsidRPr="00C21B7F">
        <w:rPr>
          <w:rFonts w:ascii="Arial" w:hAnsi="Arial" w:cs="Arial"/>
          <w:sz w:val="24"/>
          <w:szCs w:val="24"/>
          <w:lang w:val="mn-MN"/>
        </w:rPr>
        <w:t xml:space="preserve"> </w:t>
      </w:r>
      <w:r>
        <w:rPr>
          <w:rFonts w:ascii="Arial" w:hAnsi="Arial" w:cs="Arial"/>
          <w:sz w:val="24"/>
          <w:szCs w:val="24"/>
          <w:lang w:val="mn-MN"/>
        </w:rPr>
        <w:t xml:space="preserve">харилцааг зохицуулж буй бусад хуулийн </w:t>
      </w:r>
      <w:r w:rsidRPr="00C21B7F">
        <w:rPr>
          <w:rFonts w:ascii="Arial" w:hAnsi="Arial" w:cs="Arial"/>
          <w:sz w:val="24"/>
          <w:szCs w:val="24"/>
          <w:lang w:val="mn-MN"/>
        </w:rPr>
        <w:t xml:space="preserve">уялдаа холбоо болон хуулийн зөрчилтэй зохицуулалт үүссэн эсэхийг тодорхойлох зорилгоор хуулийн хэрэгжилтийг үнэлэх зайлшгүй шаардлага </w:t>
      </w:r>
      <w:r>
        <w:rPr>
          <w:rFonts w:ascii="Arial" w:hAnsi="Arial" w:cs="Arial"/>
          <w:sz w:val="24"/>
          <w:szCs w:val="24"/>
          <w:lang w:val="mn-MN"/>
        </w:rPr>
        <w:t>үүссэн</w:t>
      </w:r>
      <w:r w:rsidRPr="00C21B7F">
        <w:rPr>
          <w:rFonts w:ascii="Arial" w:hAnsi="Arial" w:cs="Arial"/>
          <w:sz w:val="24"/>
          <w:szCs w:val="24"/>
          <w:lang w:val="mn-MN"/>
        </w:rPr>
        <w:t xml:space="preserve"> гэж үзэн </w:t>
      </w:r>
      <w:r>
        <w:rPr>
          <w:rFonts w:ascii="Arial" w:hAnsi="Arial" w:cs="Arial"/>
          <w:color w:val="auto"/>
          <w:sz w:val="24"/>
          <w:szCs w:val="24"/>
        </w:rPr>
        <w:t>хэрэгжилтийг үнэл</w:t>
      </w:r>
      <w:r>
        <w:rPr>
          <w:rFonts w:ascii="Arial" w:hAnsi="Arial" w:cs="Arial"/>
          <w:color w:val="auto"/>
          <w:sz w:val="24"/>
          <w:szCs w:val="24"/>
          <w:lang w:val="mn-MN"/>
        </w:rPr>
        <w:t>нэ</w:t>
      </w:r>
      <w:r w:rsidR="00F20A24">
        <w:rPr>
          <w:rFonts w:ascii="Arial" w:hAnsi="Arial" w:cs="Arial"/>
          <w:color w:val="auto"/>
          <w:sz w:val="24"/>
          <w:szCs w:val="24"/>
          <w:lang w:val="mn-MN"/>
        </w:rPr>
        <w:t>.</w:t>
      </w:r>
    </w:p>
    <w:p w:rsidR="0082292D" w:rsidRDefault="0082292D" w:rsidP="00F20A24">
      <w:pPr>
        <w:pStyle w:val="Default"/>
        <w:spacing w:line="360" w:lineRule="auto"/>
        <w:jc w:val="both"/>
        <w:rPr>
          <w:color w:val="auto"/>
        </w:rPr>
      </w:pPr>
    </w:p>
    <w:p w:rsidR="00F20A24" w:rsidRDefault="00F20A24" w:rsidP="00F20A24">
      <w:pPr>
        <w:pStyle w:val="Default"/>
        <w:spacing w:line="360" w:lineRule="auto"/>
        <w:jc w:val="both"/>
        <w:rPr>
          <w:color w:val="auto"/>
        </w:rPr>
      </w:pPr>
    </w:p>
    <w:p w:rsidR="00F20A24" w:rsidRDefault="00F20A24" w:rsidP="00F20A24">
      <w:pPr>
        <w:pStyle w:val="Default"/>
        <w:spacing w:line="360" w:lineRule="auto"/>
        <w:jc w:val="both"/>
        <w:rPr>
          <w:color w:val="auto"/>
        </w:rPr>
      </w:pPr>
    </w:p>
    <w:p w:rsidR="00F20A24" w:rsidRPr="0082292D" w:rsidRDefault="00F20A24" w:rsidP="00F20A24">
      <w:pPr>
        <w:pStyle w:val="Default"/>
        <w:spacing w:line="360" w:lineRule="auto"/>
        <w:jc w:val="both"/>
        <w:rPr>
          <w:color w:val="auto"/>
        </w:rPr>
      </w:pPr>
    </w:p>
    <w:p w:rsidR="00627F68" w:rsidRPr="0082292D" w:rsidRDefault="00F20A24" w:rsidP="0082292D">
      <w:pPr>
        <w:pStyle w:val="Default"/>
        <w:spacing w:line="360" w:lineRule="auto"/>
        <w:jc w:val="both"/>
        <w:rPr>
          <w:b/>
          <w:color w:val="auto"/>
        </w:rPr>
      </w:pPr>
      <w:r>
        <w:rPr>
          <w:b/>
          <w:color w:val="auto"/>
          <w:lang w:val="mn-MN"/>
        </w:rPr>
        <w:lastRenderedPageBreak/>
        <w:t>2</w:t>
      </w:r>
      <w:r w:rsidR="00627F68" w:rsidRPr="0082292D">
        <w:rPr>
          <w:b/>
          <w:color w:val="auto"/>
        </w:rPr>
        <w:t xml:space="preserve">.2. Үнэлгээ хийх хүрээг тогтоох </w:t>
      </w:r>
    </w:p>
    <w:p w:rsidR="00627F68" w:rsidRPr="0082292D" w:rsidRDefault="00627F68" w:rsidP="0082292D">
      <w:pPr>
        <w:pStyle w:val="Default"/>
        <w:spacing w:line="360" w:lineRule="auto"/>
        <w:ind w:firstLine="720"/>
        <w:jc w:val="both"/>
        <w:rPr>
          <w:color w:val="auto"/>
        </w:rPr>
      </w:pPr>
      <w:r w:rsidRPr="0082292D">
        <w:rPr>
          <w:color w:val="auto"/>
        </w:rPr>
        <w:t xml:space="preserve">Үнэлгээний хүрээг тогтоох ажиллагаа нь хууль тогтоомжийн хэрэгжилтийн үр дагаврыг судлах явцад агуулгын хувьд чухал ач холбогдолтой, нөлөөлөл үзүүлэх гол хэм хэмжээг тодорхойлоход чиглэдэг. </w:t>
      </w:r>
    </w:p>
    <w:p w:rsidR="00627F68" w:rsidRPr="0082292D" w:rsidRDefault="00627F68" w:rsidP="0082292D">
      <w:pPr>
        <w:pStyle w:val="Default"/>
        <w:spacing w:line="360" w:lineRule="auto"/>
        <w:ind w:firstLine="720"/>
        <w:jc w:val="both"/>
        <w:rPr>
          <w:color w:val="auto"/>
        </w:rPr>
      </w:pPr>
      <w:r w:rsidRPr="0082292D">
        <w:rPr>
          <w:color w:val="auto"/>
        </w:rPr>
        <w:t>Хуулийн хэрэгжилтийн үр дагаварт бүхэлд нь үнэлгээ хийхэд ихээхэн цаг хугацаа, хөдөлмөр, зардал шаардагдана. Харин хуулийн зорилгыг хэрэгжүүлэхэд чухал нөлөөлөл үзүүлэх зарим хэм хэмжээг тусгайлан сонгож үнэлг</w:t>
      </w:r>
      <w:r w:rsidR="006D2EC1">
        <w:rPr>
          <w:color w:val="auto"/>
        </w:rPr>
        <w:t>ээ хийх нь илүү үр дүнтэй</w:t>
      </w:r>
      <w:r w:rsidRPr="0082292D">
        <w:rPr>
          <w:color w:val="auto"/>
        </w:rPr>
        <w:t xml:space="preserve">. </w:t>
      </w:r>
    </w:p>
    <w:p w:rsidR="00627F68" w:rsidRDefault="00627F68" w:rsidP="0082292D">
      <w:pPr>
        <w:pStyle w:val="Default"/>
        <w:spacing w:line="360" w:lineRule="auto"/>
        <w:ind w:firstLine="720"/>
        <w:jc w:val="both"/>
        <w:rPr>
          <w:color w:val="auto"/>
        </w:rPr>
      </w:pPr>
      <w:r w:rsidRPr="0082292D">
        <w:rPr>
          <w:color w:val="auto"/>
        </w:rPr>
        <w:t xml:space="preserve">Иймд энэхүү судалгаагаар </w:t>
      </w:r>
      <w:r w:rsidR="006D2EC1">
        <w:rPr>
          <w:color w:val="auto"/>
          <w:lang w:val="mn-MN"/>
        </w:rPr>
        <w:t>хот</w:t>
      </w:r>
      <w:r w:rsidR="008C42D9">
        <w:rPr>
          <w:color w:val="auto"/>
          <w:lang w:val="mn-MN"/>
        </w:rPr>
        <w:t xml:space="preserve">, тосгоны хэсэгчилсэн болон ерөнхий төлөвлөгөөг батлах үйл ажиллагаанд тавигдах шаардлага болон төлөвлөлтийг хийхэд харгалзан үзэх нөхцөл, шаардлага нь хуулийн зорилтод нийцэж буй эсэхийг тодорхойлох зорилгоор </w:t>
      </w:r>
      <w:r w:rsidR="00A3782B">
        <w:rPr>
          <w:color w:val="auto"/>
          <w:shd w:val="clear" w:color="auto" w:fill="FFFFFF"/>
          <w:lang w:val="mn-MN"/>
        </w:rPr>
        <w:t>хуулийн төслийн</w:t>
      </w:r>
      <w:r w:rsidR="006D2EC1">
        <w:rPr>
          <w:color w:val="auto"/>
          <w:shd w:val="clear" w:color="auto" w:fill="FFFFFF"/>
          <w:lang w:val="mn-MN"/>
        </w:rPr>
        <w:t xml:space="preserve"> </w:t>
      </w:r>
      <w:r w:rsidR="00A3782B">
        <w:rPr>
          <w:color w:val="auto"/>
          <w:shd w:val="clear" w:color="auto" w:fill="FFFFFF"/>
          <w:lang w:val="mn-MN"/>
        </w:rPr>
        <w:t>2</w:t>
      </w:r>
      <w:r w:rsidR="008C42D9">
        <w:rPr>
          <w:color w:val="auto"/>
          <w:shd w:val="clear" w:color="auto" w:fill="FFFFFF"/>
          <w:lang w:val="mn-MN"/>
        </w:rPr>
        <w:t xml:space="preserve"> дугаар зүйлийн</w:t>
      </w:r>
      <w:r w:rsidRPr="0082292D">
        <w:rPr>
          <w:color w:val="auto"/>
        </w:rPr>
        <w:t xml:space="preserve"> судалж, хэрэгжилтийн үр дагаврын үнэлгээг хийхээр судалгааны хүрээг тогтоосон. </w:t>
      </w:r>
    </w:p>
    <w:p w:rsidR="0082292D" w:rsidRPr="0082292D" w:rsidRDefault="0082292D" w:rsidP="0082292D">
      <w:pPr>
        <w:pStyle w:val="Default"/>
        <w:spacing w:line="360" w:lineRule="auto"/>
        <w:ind w:firstLine="720"/>
        <w:jc w:val="both"/>
        <w:rPr>
          <w:color w:val="auto"/>
        </w:rPr>
      </w:pPr>
    </w:p>
    <w:p w:rsidR="00627F68" w:rsidRPr="0082292D" w:rsidRDefault="00F20A24" w:rsidP="0082292D">
      <w:pPr>
        <w:pStyle w:val="Default"/>
        <w:spacing w:line="360" w:lineRule="auto"/>
        <w:jc w:val="both"/>
        <w:rPr>
          <w:b/>
          <w:color w:val="auto"/>
        </w:rPr>
      </w:pPr>
      <w:r>
        <w:rPr>
          <w:b/>
          <w:color w:val="auto"/>
          <w:lang w:val="mn-MN"/>
        </w:rPr>
        <w:t>2</w:t>
      </w:r>
      <w:r w:rsidR="00627F68" w:rsidRPr="0082292D">
        <w:rPr>
          <w:b/>
          <w:color w:val="auto"/>
        </w:rPr>
        <w:t xml:space="preserve">.3. Шалгуур үзүүлэлтийг сонгож тогтоох </w:t>
      </w:r>
    </w:p>
    <w:p w:rsidR="00627F68" w:rsidRDefault="00627F68" w:rsidP="00961285">
      <w:pPr>
        <w:pStyle w:val="Default"/>
        <w:spacing w:line="360" w:lineRule="auto"/>
        <w:ind w:firstLine="720"/>
        <w:jc w:val="both"/>
        <w:rPr>
          <w:color w:val="auto"/>
        </w:rPr>
      </w:pPr>
      <w:r w:rsidRPr="0082292D">
        <w:rPr>
          <w:color w:val="auto"/>
        </w:rPr>
        <w:t xml:space="preserve">“Хууль тогтоомжийн хэрэгжилтийн үр дагаварт үнэлгээ хийх аргачлал”-ын дагуу </w:t>
      </w:r>
      <w:r w:rsidR="00A3782B">
        <w:rPr>
          <w:color w:val="auto"/>
          <w:shd w:val="clear" w:color="auto" w:fill="FFFFFF"/>
          <w:lang w:val="mn-MN"/>
        </w:rPr>
        <w:t xml:space="preserve">хуулийн төслийн үр нөлөөг </w:t>
      </w:r>
      <w:r w:rsidRPr="0082292D">
        <w:rPr>
          <w:color w:val="auto"/>
        </w:rPr>
        <w:t>үнэлэхэд оновчтой, бодитой, хэмжиж болохуйц байдлыг баримталж, мөн үнэлг</w:t>
      </w:r>
      <w:r w:rsidR="00A3782B">
        <w:rPr>
          <w:color w:val="auto"/>
        </w:rPr>
        <w:t>ээний хүрээ, онцлогоос хамааран</w:t>
      </w:r>
      <w:r w:rsidR="00A3782B">
        <w:rPr>
          <w:color w:val="auto"/>
          <w:lang w:val="mn-MN"/>
        </w:rPr>
        <w:t xml:space="preserve"> “зорилгод хүрэх байдал”</w:t>
      </w:r>
      <w:r w:rsidR="00250165">
        <w:rPr>
          <w:color w:val="auto"/>
          <w:lang w:val="mn-MN"/>
        </w:rPr>
        <w:t xml:space="preserve"> </w:t>
      </w:r>
      <w:r w:rsidRPr="0082292D">
        <w:rPr>
          <w:color w:val="auto"/>
        </w:rPr>
        <w:t xml:space="preserve">шалгуур үзүүлэлтийг сонгосон болно. </w:t>
      </w:r>
    </w:p>
    <w:p w:rsidR="00961285" w:rsidRDefault="00961285" w:rsidP="0082292D">
      <w:pPr>
        <w:pStyle w:val="Default"/>
        <w:spacing w:line="360" w:lineRule="auto"/>
        <w:jc w:val="both"/>
        <w:rPr>
          <w:color w:val="auto"/>
        </w:rPr>
      </w:pPr>
    </w:p>
    <w:p w:rsidR="00961285" w:rsidRDefault="00F20A24" w:rsidP="0082292D">
      <w:pPr>
        <w:pStyle w:val="Default"/>
        <w:spacing w:line="360" w:lineRule="auto"/>
        <w:jc w:val="both"/>
        <w:rPr>
          <w:b/>
          <w:color w:val="auto"/>
          <w:lang w:val="mn-MN"/>
        </w:rPr>
      </w:pPr>
      <w:r>
        <w:rPr>
          <w:b/>
          <w:color w:val="auto"/>
          <w:lang w:val="mn-MN"/>
        </w:rPr>
        <w:t>2</w:t>
      </w:r>
      <w:r w:rsidR="00961285" w:rsidRPr="00961285">
        <w:rPr>
          <w:b/>
          <w:color w:val="auto"/>
          <w:lang w:val="mn-MN"/>
        </w:rPr>
        <w:t>.4.Мэдээлэл цуглуулах аргыг сонгох</w:t>
      </w:r>
    </w:p>
    <w:p w:rsidR="00961285" w:rsidRDefault="00961285" w:rsidP="00A3782B">
      <w:pPr>
        <w:pStyle w:val="Default"/>
        <w:spacing w:line="360" w:lineRule="auto"/>
        <w:ind w:firstLine="720"/>
        <w:jc w:val="both"/>
        <w:rPr>
          <w:color w:val="auto"/>
        </w:rPr>
      </w:pPr>
      <w:r w:rsidRPr="00961285">
        <w:rPr>
          <w:color w:val="auto"/>
        </w:rPr>
        <w:t>Энэхүү судалгааны ажлын хүрээнд үнэлгээ хийх хуулийн зүйл</w:t>
      </w:r>
      <w:r w:rsidR="00A3782B">
        <w:rPr>
          <w:color w:val="auto"/>
        </w:rPr>
        <w:t>, заалтын зорилгод хү</w:t>
      </w:r>
      <w:r w:rsidR="00A3782B">
        <w:rPr>
          <w:color w:val="auto"/>
          <w:lang w:val="mn-MN"/>
        </w:rPr>
        <w:t>рэх байдал</w:t>
      </w:r>
      <w:r w:rsidRPr="00961285">
        <w:rPr>
          <w:color w:val="auto"/>
        </w:rPr>
        <w:t xml:space="preserve">, </w:t>
      </w:r>
      <w:r w:rsidR="00A3782B">
        <w:rPr>
          <w:color w:val="auto"/>
          <w:lang w:val="mn-MN"/>
        </w:rPr>
        <w:t>харилцан уялдааг</w:t>
      </w:r>
      <w:r w:rsidRPr="00961285">
        <w:rPr>
          <w:color w:val="auto"/>
        </w:rPr>
        <w:t xml:space="preserve"> илрүүлэх зорилгоор </w:t>
      </w:r>
      <w:r w:rsidR="00A3782B">
        <w:rPr>
          <w:color w:val="auto"/>
          <w:lang w:val="mn-MN"/>
        </w:rPr>
        <w:t>холбогдох</w:t>
      </w:r>
      <w:r w:rsidRPr="00961285">
        <w:rPr>
          <w:color w:val="auto"/>
        </w:rPr>
        <w:t xml:space="preserve"> хууль тогтоомж, эрх зүйн актуудтай танилцаж, </w:t>
      </w:r>
      <w:r w:rsidR="00A3782B">
        <w:rPr>
          <w:color w:val="auto"/>
          <w:lang w:val="mn-MN"/>
        </w:rPr>
        <w:t>б</w:t>
      </w:r>
      <w:r w:rsidR="00A3782B" w:rsidRPr="00961285">
        <w:rPr>
          <w:color w:val="auto"/>
        </w:rPr>
        <w:t>ай</w:t>
      </w:r>
      <w:r w:rsidR="00A3782B">
        <w:rPr>
          <w:color w:val="auto"/>
        </w:rPr>
        <w:t>гаа мэдээллийг цуглуулж ашиглах</w:t>
      </w:r>
      <w:r w:rsidR="00A3782B" w:rsidRPr="00961285">
        <w:rPr>
          <w:color w:val="auto"/>
        </w:rPr>
        <w:t xml:space="preserve"> </w:t>
      </w:r>
      <w:r w:rsidRPr="00961285">
        <w:rPr>
          <w:color w:val="auto"/>
        </w:rPr>
        <w:t xml:space="preserve">аргыг сонгон үнэлгээ хийх мэдээллийг цуглуулсан болно. </w:t>
      </w:r>
    </w:p>
    <w:p w:rsidR="00250165" w:rsidRDefault="00250165" w:rsidP="00A3782B">
      <w:pPr>
        <w:pStyle w:val="Default"/>
        <w:spacing w:line="360" w:lineRule="auto"/>
        <w:ind w:firstLine="720"/>
        <w:jc w:val="both"/>
        <w:rPr>
          <w:color w:val="auto"/>
        </w:rPr>
      </w:pPr>
    </w:p>
    <w:p w:rsidR="00250165" w:rsidRDefault="00250165" w:rsidP="00A3782B">
      <w:pPr>
        <w:pStyle w:val="Default"/>
        <w:spacing w:line="360" w:lineRule="auto"/>
        <w:ind w:firstLine="720"/>
        <w:jc w:val="both"/>
        <w:rPr>
          <w:i/>
          <w:color w:val="auto"/>
          <w:lang w:val="mn-MN"/>
        </w:rPr>
      </w:pPr>
      <w:r w:rsidRPr="00250165">
        <w:rPr>
          <w:i/>
          <w:color w:val="auto"/>
          <w:lang w:val="mn-MN"/>
        </w:rPr>
        <w:t>Хүснэгт : “Зорилгод хүрсэн байдал” шалгуур үзүүлэлтийн хүрээнд сонгосон зүйл, заалт</w:t>
      </w:r>
    </w:p>
    <w:tbl>
      <w:tblPr>
        <w:tblStyle w:val="TableGrid"/>
        <w:tblW w:w="9493" w:type="dxa"/>
        <w:tblLook w:val="04A0" w:firstRow="1" w:lastRow="0" w:firstColumn="1" w:lastColumn="0" w:noHBand="0" w:noVBand="1"/>
      </w:tblPr>
      <w:tblGrid>
        <w:gridCol w:w="704"/>
        <w:gridCol w:w="3163"/>
        <w:gridCol w:w="5626"/>
      </w:tblGrid>
      <w:tr w:rsidR="00250165" w:rsidTr="00250165">
        <w:tc>
          <w:tcPr>
            <w:tcW w:w="704" w:type="dxa"/>
          </w:tcPr>
          <w:p w:rsidR="00250165" w:rsidRPr="00250165" w:rsidRDefault="00250165" w:rsidP="00250165">
            <w:pPr>
              <w:pStyle w:val="Default"/>
              <w:spacing w:line="360" w:lineRule="auto"/>
              <w:jc w:val="center"/>
              <w:rPr>
                <w:b/>
                <w:color w:val="auto"/>
                <w:lang w:val="mn-MN"/>
              </w:rPr>
            </w:pPr>
            <w:r w:rsidRPr="00250165">
              <w:rPr>
                <w:b/>
                <w:color w:val="auto"/>
                <w:lang w:val="mn-MN"/>
              </w:rPr>
              <w:t>Д/д</w:t>
            </w:r>
          </w:p>
        </w:tc>
        <w:tc>
          <w:tcPr>
            <w:tcW w:w="3163" w:type="dxa"/>
          </w:tcPr>
          <w:p w:rsidR="00250165" w:rsidRPr="00250165" w:rsidRDefault="00250165" w:rsidP="00250165">
            <w:pPr>
              <w:pStyle w:val="Default"/>
              <w:spacing w:line="360" w:lineRule="auto"/>
              <w:jc w:val="center"/>
              <w:rPr>
                <w:b/>
                <w:color w:val="auto"/>
                <w:lang w:val="mn-MN"/>
              </w:rPr>
            </w:pPr>
            <w:r w:rsidRPr="00250165">
              <w:rPr>
                <w:b/>
                <w:color w:val="auto"/>
                <w:lang w:val="mn-MN"/>
              </w:rPr>
              <w:t>Сонгосон зүйл заалт</w:t>
            </w:r>
          </w:p>
        </w:tc>
        <w:tc>
          <w:tcPr>
            <w:tcW w:w="5626" w:type="dxa"/>
          </w:tcPr>
          <w:p w:rsidR="00250165" w:rsidRPr="00250165" w:rsidRDefault="00250165" w:rsidP="00250165">
            <w:pPr>
              <w:pStyle w:val="Default"/>
              <w:spacing w:line="360" w:lineRule="auto"/>
              <w:jc w:val="center"/>
              <w:rPr>
                <w:b/>
                <w:color w:val="auto"/>
                <w:lang w:val="mn-MN"/>
              </w:rPr>
            </w:pPr>
            <w:r w:rsidRPr="00250165">
              <w:rPr>
                <w:b/>
                <w:color w:val="auto"/>
                <w:lang w:val="mn-MN"/>
              </w:rPr>
              <w:t>Зүйл заалтын агуулга</w:t>
            </w:r>
          </w:p>
        </w:tc>
      </w:tr>
      <w:tr w:rsidR="00250165" w:rsidTr="00250165">
        <w:tc>
          <w:tcPr>
            <w:tcW w:w="704" w:type="dxa"/>
          </w:tcPr>
          <w:p w:rsidR="00250165" w:rsidRDefault="00250165" w:rsidP="00A3782B">
            <w:pPr>
              <w:pStyle w:val="Default"/>
              <w:spacing w:line="360" w:lineRule="auto"/>
              <w:jc w:val="both"/>
              <w:rPr>
                <w:color w:val="auto"/>
                <w:lang w:val="mn-MN"/>
              </w:rPr>
            </w:pPr>
            <w:r>
              <w:rPr>
                <w:color w:val="auto"/>
                <w:lang w:val="mn-MN"/>
              </w:rPr>
              <w:t>1</w:t>
            </w:r>
          </w:p>
        </w:tc>
        <w:tc>
          <w:tcPr>
            <w:tcW w:w="3163" w:type="dxa"/>
          </w:tcPr>
          <w:p w:rsidR="00250165" w:rsidRDefault="00250165" w:rsidP="00250165">
            <w:pPr>
              <w:pStyle w:val="Default"/>
              <w:spacing w:line="276" w:lineRule="auto"/>
              <w:jc w:val="both"/>
              <w:rPr>
                <w:color w:val="auto"/>
                <w:lang w:val="mn-MN"/>
              </w:rPr>
            </w:pPr>
            <w:r>
              <w:rPr>
                <w:color w:val="auto"/>
                <w:lang w:val="mn-MN"/>
              </w:rPr>
              <w:t>2 дугаар зүйл “</w:t>
            </w:r>
            <w:r w:rsidRPr="00B613B3">
              <w:rPr>
                <w:bCs/>
                <w:lang w:val="mn-MN"/>
              </w:rPr>
              <w:t>Хот байгуулалтын тухай хууль /Шинэчилсэн найруулга/-</w:t>
            </w:r>
            <w:r w:rsidRPr="00B613B3">
              <w:rPr>
                <w:bCs/>
              </w:rPr>
              <w:lastRenderedPageBreak/>
              <w:t xml:space="preserve">ийн </w:t>
            </w:r>
            <w:r>
              <w:rPr>
                <w:bCs/>
                <w:lang w:val="mn-MN"/>
              </w:rPr>
              <w:t xml:space="preserve">8 дугаар зүйлийн 8.1.1 </w:t>
            </w:r>
            <w:r w:rsidRPr="00C21EC6">
              <w:rPr>
                <w:bCs/>
                <w:lang w:val="mn-MN"/>
              </w:rPr>
              <w:t>дэх заалтын “төлөвлөгөөг” гэсний дараа “</w:t>
            </w:r>
            <w:r>
              <w:rPr>
                <w:lang w:val="mn-MN"/>
              </w:rPr>
              <w:t>энэ</w:t>
            </w:r>
            <w:r w:rsidRPr="00C21EC6">
              <w:rPr>
                <w:lang w:val="mn-MN"/>
              </w:rPr>
              <w:t xml:space="preserve"> хуулийн 12 дугаар зүйлийн 12.4, 12.5, 12.6-д заасан хот, тосгоны ерөнхий болон хэсэгчилсэн төлөвлөгөөний шаардлагад нийцүүлэн</w:t>
            </w:r>
            <w:r>
              <w:rPr>
                <w:lang w:val="mn-MN"/>
              </w:rPr>
              <w:t>” гэж нэмэх,</w:t>
            </w:r>
          </w:p>
        </w:tc>
        <w:tc>
          <w:tcPr>
            <w:tcW w:w="5626" w:type="dxa"/>
          </w:tcPr>
          <w:p w:rsidR="00250165" w:rsidRDefault="00F20A24" w:rsidP="00250165">
            <w:pPr>
              <w:pStyle w:val="Default"/>
              <w:spacing w:line="276" w:lineRule="auto"/>
              <w:jc w:val="both"/>
              <w:rPr>
                <w:color w:val="auto"/>
                <w:lang w:val="mn-MN"/>
              </w:rPr>
            </w:pPr>
            <w:r>
              <w:rPr>
                <w:color w:val="auto"/>
                <w:lang w:val="mn-MN"/>
              </w:rPr>
              <w:lastRenderedPageBreak/>
              <w:t>Х</w:t>
            </w:r>
            <w:r w:rsidR="00250165">
              <w:rPr>
                <w:lang w:val="mn-MN"/>
              </w:rPr>
              <w:t xml:space="preserve">от, тосгоны ерөнхий болон хэсэгчилсэн төлөвлөгөөг боловсруулахдаа хуульд заасан шаардлагад зайлшгүй нийцүүлэх зохицуулалтыг </w:t>
            </w:r>
            <w:r w:rsidR="00250165">
              <w:rPr>
                <w:lang w:val="mn-MN"/>
              </w:rPr>
              <w:lastRenderedPageBreak/>
              <w:t>тусгаснаар аймаг, нийслэлийн иргэдийн Төлөөлөгчдийн Хурал нь хот, тосгоны ерөнхий болон хэсэгчилсэн төлөвлөгөөг батлахдаа хуульд заасан шаардлагад нийцсэн эсэхэд хяналт тавьж, батлах эрх зүйн зохицуулалтыг тодорхой болгох</w:t>
            </w:r>
          </w:p>
        </w:tc>
      </w:tr>
      <w:tr w:rsidR="00250165" w:rsidTr="00250165">
        <w:tc>
          <w:tcPr>
            <w:tcW w:w="704" w:type="dxa"/>
          </w:tcPr>
          <w:p w:rsidR="00250165" w:rsidRDefault="00250165" w:rsidP="00A3782B">
            <w:pPr>
              <w:pStyle w:val="Default"/>
              <w:spacing w:line="360" w:lineRule="auto"/>
              <w:jc w:val="both"/>
              <w:rPr>
                <w:color w:val="auto"/>
                <w:lang w:val="mn-MN"/>
              </w:rPr>
            </w:pPr>
            <w:r>
              <w:rPr>
                <w:color w:val="auto"/>
                <w:lang w:val="mn-MN"/>
              </w:rPr>
              <w:lastRenderedPageBreak/>
              <w:t>2</w:t>
            </w:r>
          </w:p>
        </w:tc>
        <w:tc>
          <w:tcPr>
            <w:tcW w:w="3163" w:type="dxa"/>
          </w:tcPr>
          <w:p w:rsidR="00250165" w:rsidRPr="00F20A24" w:rsidRDefault="00250165" w:rsidP="00F20A24">
            <w:pPr>
              <w:jc w:val="both"/>
              <w:rPr>
                <w:rFonts w:ascii="Arial" w:hAnsi="Arial" w:cs="Arial"/>
                <w:color w:val="auto"/>
                <w:sz w:val="24"/>
                <w:szCs w:val="24"/>
                <w:lang w:val="mn-MN"/>
              </w:rPr>
            </w:pPr>
            <w:r w:rsidRPr="00F20A24">
              <w:rPr>
                <w:rFonts w:ascii="Arial" w:hAnsi="Arial" w:cs="Arial"/>
                <w:color w:val="auto"/>
                <w:sz w:val="24"/>
                <w:szCs w:val="24"/>
                <w:lang w:val="mn-MN"/>
              </w:rPr>
              <w:t>2 дугаар зүйл 12 зүйлийн 12.4.1 дэх заалтын “тодорхойлсон,” гэсний дараа “эмнэлэг, сургууль, цэцэрлэг түүний хүртээмжийг тооцоолсон,” гэж, 12.5 дахь хэсгийн “байгууламж,” гэсний дараа “эмнэлэг, сургууль, цэцэрлэг түүний хүртээмж,</w:t>
            </w:r>
            <w:r w:rsidRPr="00F20A24">
              <w:rPr>
                <w:rFonts w:ascii="Arial" w:hAnsi="Arial" w:cs="Arial"/>
                <w:color w:val="auto"/>
                <w:sz w:val="24"/>
                <w:szCs w:val="24"/>
                <w:shd w:val="clear" w:color="auto" w:fill="FFFFFF"/>
              </w:rPr>
              <w:t>” гэж</w:t>
            </w:r>
            <w:r w:rsidRPr="00F20A24">
              <w:rPr>
                <w:rFonts w:ascii="Arial" w:hAnsi="Arial" w:cs="Arial"/>
                <w:color w:val="auto"/>
                <w:sz w:val="24"/>
                <w:szCs w:val="24"/>
                <w:shd w:val="clear" w:color="auto" w:fill="FFFFFF"/>
                <w:lang w:val="mn-MN"/>
              </w:rPr>
              <w:t xml:space="preserve"> </w:t>
            </w:r>
            <w:r w:rsidRPr="00F20A24">
              <w:rPr>
                <w:rFonts w:ascii="Arial" w:hAnsi="Arial" w:cs="Arial"/>
                <w:color w:val="auto"/>
                <w:sz w:val="24"/>
                <w:szCs w:val="24"/>
                <w:lang w:val="mn-MN"/>
              </w:rPr>
              <w:t>нэмэх</w:t>
            </w:r>
          </w:p>
          <w:p w:rsidR="00250165" w:rsidRDefault="00250165" w:rsidP="00250165">
            <w:pPr>
              <w:pStyle w:val="Default"/>
              <w:spacing w:line="276" w:lineRule="auto"/>
              <w:jc w:val="both"/>
              <w:rPr>
                <w:color w:val="auto"/>
                <w:lang w:val="mn-MN"/>
              </w:rPr>
            </w:pPr>
          </w:p>
        </w:tc>
        <w:tc>
          <w:tcPr>
            <w:tcW w:w="5626" w:type="dxa"/>
          </w:tcPr>
          <w:p w:rsidR="00250165" w:rsidRDefault="00F20A24" w:rsidP="00250165">
            <w:pPr>
              <w:pStyle w:val="Default"/>
              <w:spacing w:line="276" w:lineRule="auto"/>
              <w:jc w:val="both"/>
              <w:rPr>
                <w:color w:val="auto"/>
                <w:lang w:val="mn-MN"/>
              </w:rPr>
            </w:pPr>
            <w:r>
              <w:rPr>
                <w:lang w:val="mn-MN"/>
              </w:rPr>
              <w:t>Төлөвлөлт хийхдээ эмнэлэг, сургууль, цэцэрлэг түүний хүртээмжийг зайлшгүй тооцох эрх зүйн орчныг тодорхойлох</w:t>
            </w:r>
          </w:p>
        </w:tc>
      </w:tr>
    </w:tbl>
    <w:p w:rsidR="00961285" w:rsidRDefault="00961285" w:rsidP="00F20A24">
      <w:pPr>
        <w:pStyle w:val="Default"/>
        <w:spacing w:line="360" w:lineRule="auto"/>
        <w:jc w:val="both"/>
        <w:rPr>
          <w:color w:val="auto"/>
        </w:rPr>
      </w:pPr>
    </w:p>
    <w:p w:rsidR="00961285" w:rsidRPr="00F20A24" w:rsidRDefault="00961285" w:rsidP="00F20A24">
      <w:pPr>
        <w:suppressAutoHyphens w:val="0"/>
        <w:autoSpaceDE w:val="0"/>
        <w:autoSpaceDN w:val="0"/>
        <w:adjustRightInd w:val="0"/>
        <w:spacing w:after="0" w:line="240" w:lineRule="auto"/>
        <w:jc w:val="center"/>
        <w:rPr>
          <w:rFonts w:ascii="Arial" w:eastAsiaTheme="minorEastAsia" w:hAnsi="Arial" w:cs="Arial"/>
          <w:b/>
          <w:bCs/>
          <w:color w:val="auto"/>
          <w:sz w:val="24"/>
          <w:szCs w:val="24"/>
        </w:rPr>
      </w:pPr>
      <w:r w:rsidRPr="00F20A24">
        <w:rPr>
          <w:rFonts w:ascii="Arial" w:eastAsiaTheme="minorEastAsia" w:hAnsi="Arial" w:cs="Arial"/>
          <w:b/>
          <w:bCs/>
          <w:color w:val="auto"/>
          <w:sz w:val="24"/>
          <w:szCs w:val="24"/>
        </w:rPr>
        <w:t xml:space="preserve">ГУРАВ. </w:t>
      </w:r>
      <w:r w:rsidR="00F20A24" w:rsidRPr="00F20A24">
        <w:rPr>
          <w:rFonts w:ascii="Arial" w:hAnsi="Arial" w:cs="Arial"/>
          <w:b/>
          <w:color w:val="auto"/>
          <w:sz w:val="24"/>
          <w:szCs w:val="24"/>
          <w:lang w:val="mn-MN"/>
        </w:rPr>
        <w:t>УРЬДЧИЛАН СОНГОСОН ШАЛГУУР ҮЗҮҮЛЭЛТЭД ТОХИРОХ ШАЛГАХ ХЭРЭГСЛИЙН ДАГУУ ХУУЛИЙН ТӨСЛИЙН ҮР НӨЛӨӨГ ҮНЭЛСЭН БАЙДАЛ</w:t>
      </w:r>
    </w:p>
    <w:p w:rsidR="00961285" w:rsidRPr="00961285" w:rsidRDefault="00961285" w:rsidP="00961285">
      <w:pPr>
        <w:suppressAutoHyphens w:val="0"/>
        <w:autoSpaceDE w:val="0"/>
        <w:autoSpaceDN w:val="0"/>
        <w:adjustRightInd w:val="0"/>
        <w:spacing w:after="0" w:line="360" w:lineRule="auto"/>
        <w:jc w:val="center"/>
        <w:rPr>
          <w:rFonts w:ascii="Arial" w:eastAsiaTheme="minorEastAsia" w:hAnsi="Arial" w:cs="Arial"/>
          <w:color w:val="auto"/>
          <w:sz w:val="24"/>
          <w:szCs w:val="24"/>
        </w:rPr>
      </w:pPr>
    </w:p>
    <w:p w:rsidR="00961285" w:rsidRDefault="00C9107E" w:rsidP="00C9107E">
      <w:pPr>
        <w:pStyle w:val="Default"/>
        <w:spacing w:line="360" w:lineRule="auto"/>
        <w:ind w:firstLine="720"/>
        <w:jc w:val="both"/>
      </w:pPr>
      <w:r>
        <w:rPr>
          <w:lang w:val="mn-MN"/>
        </w:rPr>
        <w:t>Хот байгуулалтын тухай хуульд нэмэлт, өөрчлөлт оруулах тухай х</w:t>
      </w:r>
      <w:r>
        <w:t>уулийн төслийн үр нөлөөг үнэлэх шалгуур үзүүлэлтийг сонгож, үр нөлөөг үнэлэх хэсгээ тогтоосон тул тэдгээрт тохирох шалгах хэрэгслийг дараах байдлаар авч үзэв.</w:t>
      </w:r>
    </w:p>
    <w:p w:rsidR="00C9107E" w:rsidRDefault="00C9107E" w:rsidP="00C9107E">
      <w:pPr>
        <w:pStyle w:val="Default"/>
        <w:spacing w:line="360" w:lineRule="auto"/>
        <w:ind w:firstLine="720"/>
        <w:jc w:val="both"/>
      </w:pPr>
    </w:p>
    <w:tbl>
      <w:tblPr>
        <w:tblStyle w:val="TableGrid"/>
        <w:tblW w:w="9493" w:type="dxa"/>
        <w:tblLook w:val="04A0" w:firstRow="1" w:lastRow="0" w:firstColumn="1" w:lastColumn="0" w:noHBand="0" w:noVBand="1"/>
      </w:tblPr>
      <w:tblGrid>
        <w:gridCol w:w="3867"/>
        <w:gridCol w:w="5626"/>
      </w:tblGrid>
      <w:tr w:rsidR="00C9107E" w:rsidRPr="00C9107E" w:rsidTr="00C9107E">
        <w:tc>
          <w:tcPr>
            <w:tcW w:w="3867" w:type="dxa"/>
          </w:tcPr>
          <w:p w:rsidR="00C9107E" w:rsidRPr="00C9107E" w:rsidRDefault="00C9107E" w:rsidP="00C9107E">
            <w:pPr>
              <w:pStyle w:val="Default"/>
              <w:spacing w:line="276" w:lineRule="auto"/>
              <w:jc w:val="both"/>
              <w:rPr>
                <w:color w:val="auto"/>
                <w:lang w:val="mn-MN"/>
              </w:rPr>
            </w:pPr>
            <w:r w:rsidRPr="00C9107E">
              <w:rPr>
                <w:color w:val="auto"/>
                <w:lang w:val="mn-MN"/>
              </w:rPr>
              <w:t>2 дугаар зүйл “</w:t>
            </w:r>
            <w:r w:rsidRPr="00C9107E">
              <w:rPr>
                <w:bCs/>
                <w:lang w:val="mn-MN"/>
              </w:rPr>
              <w:t>Хот байгуулалтын тухай хууль /Шинэчилсэн найруулга/-</w:t>
            </w:r>
            <w:r w:rsidRPr="00C9107E">
              <w:rPr>
                <w:bCs/>
              </w:rPr>
              <w:t xml:space="preserve">ийн </w:t>
            </w:r>
            <w:r w:rsidRPr="00C9107E">
              <w:rPr>
                <w:bCs/>
                <w:lang w:val="mn-MN"/>
              </w:rPr>
              <w:t>8 дугаар зүйлийн 8.1.1 дэх заалтын “төлөвлөгөөг” гэсний дараа “</w:t>
            </w:r>
            <w:r w:rsidRPr="00C9107E">
              <w:rPr>
                <w:lang w:val="mn-MN"/>
              </w:rPr>
              <w:t>энэ хуулийн 12 дугаар зүйлийн 12.4, 12.5, 12.6-д заасан хот, тосгоны ерөнхий болон хэсэгчилсэн төлөвлөгөөний шаардлагад нийцүүлэн” гэж нэмэх,</w:t>
            </w:r>
          </w:p>
        </w:tc>
        <w:tc>
          <w:tcPr>
            <w:tcW w:w="5626" w:type="dxa"/>
          </w:tcPr>
          <w:p w:rsidR="00C9107E" w:rsidRPr="00C9107E" w:rsidRDefault="00C9107E" w:rsidP="00C9107E">
            <w:pPr>
              <w:pStyle w:val="Default"/>
              <w:spacing w:line="276" w:lineRule="auto"/>
              <w:jc w:val="both"/>
              <w:rPr>
                <w:color w:val="auto"/>
                <w:lang w:val="mn-MN"/>
              </w:rPr>
            </w:pPr>
            <w:r w:rsidRPr="00C9107E">
              <w:rPr>
                <w:color w:val="auto"/>
                <w:lang w:val="mn-MN"/>
              </w:rPr>
              <w:t>Х</w:t>
            </w:r>
            <w:r w:rsidRPr="00C9107E">
              <w:rPr>
                <w:lang w:val="mn-MN"/>
              </w:rPr>
              <w:t>от, тосгоны ерөнхий болон хэсэгчилсэн төлөвлөгөөг боловсруулахдаа хуульд заасан шаардлагад зайлшгүй нийцүүлэх зохицуулалтыг тусгаснаар аймаг, нийслэлийн иргэдийн Төлөөлөгчдийн Хурал нь хот, тосгоны ерөнхий болон хэсэгчилсэн төлөвлөгөөг батлахдаа хуульд заасан шаардлагад нийцсэн эсэхэд хяналт тавьж, батлах эрх зүйн зохицуулалтыг тодорхой болгох</w:t>
            </w:r>
          </w:p>
        </w:tc>
      </w:tr>
    </w:tbl>
    <w:p w:rsidR="00C9107E" w:rsidRDefault="00C9107E" w:rsidP="00C9107E">
      <w:pPr>
        <w:spacing w:line="360" w:lineRule="auto"/>
        <w:ind w:firstLine="720"/>
        <w:jc w:val="both"/>
        <w:rPr>
          <w:rFonts w:ascii="Arial" w:hAnsi="Arial" w:cs="Arial"/>
          <w:sz w:val="24"/>
          <w:szCs w:val="24"/>
          <w:lang w:val="mn-MN"/>
        </w:rPr>
      </w:pPr>
      <w:r>
        <w:rPr>
          <w:rFonts w:ascii="Arial" w:hAnsi="Arial" w:cs="Arial"/>
          <w:sz w:val="24"/>
          <w:szCs w:val="24"/>
          <w:lang w:val="mn-MN"/>
        </w:rPr>
        <w:lastRenderedPageBreak/>
        <w:t>Хот байгуулалтын тухай хуулийн 8 дугаар зүйлийн 8.1.1 дэх хэсэгт хот, тосгоны ерөнхий болон хэсэгчилсэн төлөвлөгөөг боловсруулж, батлахдаа аймаг, нийслэлийн иргэдийн Төлөөлөгчдийн Хурал нь мөн хуулийн 12 дугаар зүйлийн 12.4-т заасан шаардлагад үндэслэн боловсруулсан эсэхэд хяналт тавьж, батлах зохицуулалтыг тодорхой болгон хуульчлахаар хуулийн төсөлд тусгасан нь хуулийн төслийн үзэл баримтлалаар тависан зорилгод нийцсэн байна.</w:t>
      </w:r>
    </w:p>
    <w:tbl>
      <w:tblPr>
        <w:tblStyle w:val="TableGrid"/>
        <w:tblW w:w="9493" w:type="dxa"/>
        <w:tblLook w:val="04A0" w:firstRow="1" w:lastRow="0" w:firstColumn="1" w:lastColumn="0" w:noHBand="0" w:noVBand="1"/>
      </w:tblPr>
      <w:tblGrid>
        <w:gridCol w:w="3867"/>
        <w:gridCol w:w="5626"/>
      </w:tblGrid>
      <w:tr w:rsidR="00C9107E" w:rsidTr="00C9107E">
        <w:tc>
          <w:tcPr>
            <w:tcW w:w="3867" w:type="dxa"/>
          </w:tcPr>
          <w:p w:rsidR="00C9107E" w:rsidRPr="00F20A24" w:rsidRDefault="00C9107E" w:rsidP="00291601">
            <w:pPr>
              <w:spacing w:line="276" w:lineRule="auto"/>
              <w:jc w:val="both"/>
              <w:rPr>
                <w:rFonts w:ascii="Arial" w:hAnsi="Arial" w:cs="Arial"/>
                <w:color w:val="auto"/>
                <w:sz w:val="24"/>
                <w:szCs w:val="24"/>
                <w:lang w:val="mn-MN"/>
              </w:rPr>
            </w:pPr>
            <w:r w:rsidRPr="00F20A24">
              <w:rPr>
                <w:rFonts w:ascii="Arial" w:hAnsi="Arial" w:cs="Arial"/>
                <w:color w:val="auto"/>
                <w:sz w:val="24"/>
                <w:szCs w:val="24"/>
                <w:lang w:val="mn-MN"/>
              </w:rPr>
              <w:t>2 дугаар зүйл 12 зүйлийн 12.4.1 дэх заалтын “тодорхойлсон,” гэсний дараа “эмнэлэг, сургууль, цэцэрлэг түүний хүртээмжийг тооцоолсон,” гэж, 12.5 дахь хэсгийн “байгууламж,” гэсний дараа “эмнэлэг, сургууль, цэцэрлэг түүний хүртээмж,</w:t>
            </w:r>
            <w:r w:rsidRPr="00F20A24">
              <w:rPr>
                <w:rFonts w:ascii="Arial" w:hAnsi="Arial" w:cs="Arial"/>
                <w:color w:val="auto"/>
                <w:sz w:val="24"/>
                <w:szCs w:val="24"/>
                <w:shd w:val="clear" w:color="auto" w:fill="FFFFFF"/>
              </w:rPr>
              <w:t>” гэж</w:t>
            </w:r>
            <w:r w:rsidRPr="00F20A24">
              <w:rPr>
                <w:rFonts w:ascii="Arial" w:hAnsi="Arial" w:cs="Arial"/>
                <w:color w:val="auto"/>
                <w:sz w:val="24"/>
                <w:szCs w:val="24"/>
                <w:shd w:val="clear" w:color="auto" w:fill="FFFFFF"/>
                <w:lang w:val="mn-MN"/>
              </w:rPr>
              <w:t xml:space="preserve"> </w:t>
            </w:r>
            <w:r w:rsidRPr="00F20A24">
              <w:rPr>
                <w:rFonts w:ascii="Arial" w:hAnsi="Arial" w:cs="Arial"/>
                <w:color w:val="auto"/>
                <w:sz w:val="24"/>
                <w:szCs w:val="24"/>
                <w:lang w:val="mn-MN"/>
              </w:rPr>
              <w:t>нэмэх</w:t>
            </w:r>
          </w:p>
          <w:p w:rsidR="00C9107E" w:rsidRDefault="00C9107E" w:rsidP="00291601">
            <w:pPr>
              <w:pStyle w:val="Default"/>
              <w:spacing w:line="276" w:lineRule="auto"/>
              <w:jc w:val="both"/>
              <w:rPr>
                <w:color w:val="auto"/>
                <w:lang w:val="mn-MN"/>
              </w:rPr>
            </w:pPr>
          </w:p>
        </w:tc>
        <w:tc>
          <w:tcPr>
            <w:tcW w:w="5626" w:type="dxa"/>
          </w:tcPr>
          <w:p w:rsidR="00C9107E" w:rsidRDefault="00C9107E" w:rsidP="00291601">
            <w:pPr>
              <w:pStyle w:val="Default"/>
              <w:spacing w:line="276" w:lineRule="auto"/>
              <w:jc w:val="both"/>
              <w:rPr>
                <w:color w:val="auto"/>
                <w:lang w:val="mn-MN"/>
              </w:rPr>
            </w:pPr>
            <w:r>
              <w:rPr>
                <w:lang w:val="mn-MN"/>
              </w:rPr>
              <w:t>Төлөвлөлт хийхдээ эмнэлэг, сургууль, цэцэрлэг түүний хүртээмжийг зайлшгүй тооцох эрх зүйн орчныг тодорхойлох</w:t>
            </w:r>
          </w:p>
        </w:tc>
      </w:tr>
    </w:tbl>
    <w:p w:rsidR="00F73F8F" w:rsidRDefault="00F73F8F" w:rsidP="00C9107E">
      <w:pPr>
        <w:pStyle w:val="Default"/>
        <w:spacing w:line="360" w:lineRule="auto"/>
        <w:ind w:firstLine="720"/>
        <w:jc w:val="both"/>
        <w:rPr>
          <w:lang w:val="mn-MN"/>
        </w:rPr>
      </w:pPr>
    </w:p>
    <w:p w:rsidR="00F73F8F" w:rsidRDefault="00F73F8F" w:rsidP="00F73F8F">
      <w:pPr>
        <w:pStyle w:val="Default"/>
        <w:spacing w:line="360" w:lineRule="auto"/>
        <w:ind w:firstLine="720"/>
        <w:jc w:val="both"/>
        <w:rPr>
          <w:lang w:val="mn-MN"/>
        </w:rPr>
      </w:pPr>
      <w:r>
        <w:rPr>
          <w:lang w:val="mn-MN"/>
        </w:rPr>
        <w:t>Х</w:t>
      </w:r>
      <w:r w:rsidR="00C9107E">
        <w:rPr>
          <w:lang w:val="mn-MN"/>
        </w:rPr>
        <w:t>уулийн төсөлд тусгаснаар Хот байгуулалтын тухай хуулийн 12 дугаар зүйлийн 12.4.1 дэх хэсэгт нэмэлт оруулан төлөвлөлт хийхдээ эмнэлэг, сургууль, цэцэрлэг түүний хүртээмжийг зайлшгүй тооцох эрх зүйн орчныг тодорхойлсон</w:t>
      </w:r>
      <w:r>
        <w:rPr>
          <w:lang w:val="mn-MN"/>
        </w:rPr>
        <w:t xml:space="preserve"> байна.</w:t>
      </w:r>
    </w:p>
    <w:p w:rsidR="00961285" w:rsidRDefault="00961285" w:rsidP="00F73F8F">
      <w:pPr>
        <w:pStyle w:val="Default"/>
        <w:spacing w:line="360" w:lineRule="auto"/>
        <w:jc w:val="both"/>
        <w:rPr>
          <w:b/>
          <w:color w:val="auto"/>
          <w:lang w:val="mn-MN"/>
        </w:rPr>
      </w:pPr>
    </w:p>
    <w:p w:rsidR="00961285" w:rsidRDefault="00961285" w:rsidP="00961285">
      <w:pPr>
        <w:pStyle w:val="Default"/>
        <w:spacing w:line="360" w:lineRule="auto"/>
        <w:jc w:val="center"/>
        <w:rPr>
          <w:b/>
          <w:bCs/>
          <w:color w:val="auto"/>
        </w:rPr>
      </w:pPr>
      <w:r w:rsidRPr="00961285">
        <w:rPr>
          <w:b/>
          <w:bCs/>
          <w:color w:val="auto"/>
        </w:rPr>
        <w:t>ДӨРӨВ. ДҮГНЭЛТ, ЗӨВЛӨМЖ</w:t>
      </w:r>
    </w:p>
    <w:p w:rsidR="00961285" w:rsidRPr="00961285" w:rsidRDefault="00961285" w:rsidP="00961285">
      <w:pPr>
        <w:pStyle w:val="Default"/>
        <w:spacing w:line="360" w:lineRule="auto"/>
        <w:jc w:val="center"/>
        <w:rPr>
          <w:color w:val="auto"/>
        </w:rPr>
      </w:pPr>
    </w:p>
    <w:p w:rsidR="0003427E" w:rsidRDefault="0003427E" w:rsidP="0003427E">
      <w:pPr>
        <w:spacing w:line="360" w:lineRule="auto"/>
        <w:ind w:firstLine="720"/>
        <w:jc w:val="both"/>
        <w:rPr>
          <w:rFonts w:ascii="Arial" w:hAnsi="Arial" w:cs="Arial"/>
          <w:sz w:val="24"/>
          <w:szCs w:val="24"/>
          <w:lang w:val="mn-MN"/>
        </w:rPr>
      </w:pPr>
      <w:r>
        <w:rPr>
          <w:rFonts w:ascii="Arial" w:hAnsi="Arial" w:cs="Arial"/>
          <w:sz w:val="24"/>
          <w:szCs w:val="24"/>
          <w:lang w:val="mn-MN"/>
        </w:rPr>
        <w:t xml:space="preserve">Хот, тосгоны ерөнхий болон хэсэгчилсэн төлөвлөгөө боловсруулахад хуулиар тавигддаг шаардлагад уг хуулийн зорилгод нийцсэн буюу эмнэлэг, сургууль, цэцэрлэгийн төлөвлөлт, түүний хүртээмжийг тооцоолж тусгах, уг шаардлагад үндэслэн төлөвлөлтийг батлах, барилгын зөвшөөрөл олгохдоо батлагдсан төлөвлөлтөд нийцсэн эсэхийг хянах, хэрэв төлөвлөлтөд нийцээгүй бол зөвшөөрөл олгохоос татгалзах, эргээд түүнд хяналт тавих, тайлагнах зэрэг тулгамдаж буй үндсэн харилцааг нарийвчлан зохицуулах, хэрэгжилтийг хангах үндсэн зорилгыг хуулийн үзэл баримтлалаар тодорхойлсон байна. </w:t>
      </w:r>
    </w:p>
    <w:p w:rsidR="0003427E" w:rsidRDefault="0003427E" w:rsidP="0003427E">
      <w:pPr>
        <w:spacing w:line="360" w:lineRule="auto"/>
        <w:ind w:firstLine="720"/>
        <w:jc w:val="both"/>
        <w:rPr>
          <w:rFonts w:ascii="Arial" w:hAnsi="Arial" w:cs="Arial"/>
          <w:sz w:val="24"/>
          <w:szCs w:val="24"/>
          <w:lang w:val="mn-MN"/>
        </w:rPr>
      </w:pPr>
      <w:r>
        <w:rPr>
          <w:rFonts w:ascii="Arial" w:hAnsi="Arial" w:cs="Arial"/>
          <w:sz w:val="24"/>
          <w:szCs w:val="24"/>
          <w:lang w:val="mn-MN"/>
        </w:rPr>
        <w:lastRenderedPageBreak/>
        <w:t xml:space="preserve">Хот байгуулалтын тухай хуульд нэмэлт оруулах тухай хуулийн төслийн зохицуулах зүйл, хамрах хүрээ нь хуулийн төслийн үзэл баримтлалаар тодорхойлсон зорилгыг хангах боломжтой байна. </w:t>
      </w:r>
    </w:p>
    <w:p w:rsidR="0003427E" w:rsidRDefault="0003427E" w:rsidP="0003427E">
      <w:pPr>
        <w:spacing w:line="360" w:lineRule="auto"/>
        <w:ind w:firstLine="720"/>
        <w:jc w:val="both"/>
        <w:rPr>
          <w:rFonts w:ascii="Arial" w:hAnsi="Arial" w:cs="Arial"/>
          <w:sz w:val="24"/>
          <w:szCs w:val="24"/>
          <w:lang w:val="mn-MN"/>
        </w:rPr>
      </w:pPr>
      <w:r>
        <w:rPr>
          <w:rFonts w:ascii="Arial" w:hAnsi="Arial" w:cs="Arial"/>
          <w:sz w:val="24"/>
          <w:szCs w:val="24"/>
          <w:lang w:val="mn-MN"/>
        </w:rPr>
        <w:t xml:space="preserve">Тухайлбал хуулийн төсөлд тусгаснаар Хот байгуулалтын тухай хуулийн 8 дугаар зүйлийн 8.1.1, 9 дүгээр зүйлийн 9.1.4 дэх заалтад өөрчлөлт оруулан хот, тосгоны ерөнхий болон хэсэгчилсэн төлөвлөгөөг боловсруулахдаа хуульд заасан шаардлагад зайлшгүй нийцүүлэх зохицуулалтыг тусгаснаар аймаг, нийслэлийн иргэдийн Төлөөлөгчдийн Хурал нь хот, тосгоны ерөнхий болон хэсэгчилсэн төлөвлөгөөг батлахдаа хуульд заасан шаардлагад нийцсэн эсэхэд хяналт тавьж, батлах эрх зүйн зохицуулалтыг тодорхой болгох ач холбогдолтой байна. </w:t>
      </w:r>
    </w:p>
    <w:p w:rsidR="0003427E" w:rsidRDefault="0003427E" w:rsidP="0003427E">
      <w:pPr>
        <w:spacing w:line="360" w:lineRule="auto"/>
        <w:ind w:firstLine="720"/>
        <w:jc w:val="both"/>
        <w:rPr>
          <w:rFonts w:ascii="Arial" w:hAnsi="Arial" w:cs="Arial"/>
          <w:sz w:val="24"/>
          <w:szCs w:val="24"/>
          <w:lang w:val="mn-MN"/>
        </w:rPr>
      </w:pPr>
      <w:r>
        <w:rPr>
          <w:rFonts w:ascii="Arial" w:hAnsi="Arial" w:cs="Arial"/>
          <w:sz w:val="24"/>
          <w:szCs w:val="24"/>
          <w:lang w:val="mn-MN"/>
        </w:rPr>
        <w:t xml:space="preserve">Мөн Аймаг, нийслэлийн Засаг дарга батлагсдан төлөвлөгөөг үндэслэн газар олгохдоо түүнд хяналт тавих, мөн газар олгосон нь батлагдсан төлөвлөгөөнд нийцсэн эсэх асуудлаар тайлагнах чиг үүргийг хэрэгжүүлэхийг мөн хуулийн 9 дүгээр зүйлийн 9.1.1 дэх заалтад нэмэлт оруулахаар тусгасан нь батлагдсан төлөвлөлтөд хяналт тавих, тайлагнах эрх зүйн орчныг боловсронгуй болгож байна. </w:t>
      </w:r>
    </w:p>
    <w:p w:rsidR="0003427E" w:rsidRDefault="0003427E" w:rsidP="0003427E">
      <w:pPr>
        <w:spacing w:line="360" w:lineRule="auto"/>
        <w:ind w:firstLine="720"/>
        <w:jc w:val="both"/>
        <w:rPr>
          <w:rFonts w:ascii="Arial" w:hAnsi="Arial" w:cs="Arial"/>
          <w:sz w:val="24"/>
          <w:szCs w:val="24"/>
          <w:lang w:val="mn-MN"/>
        </w:rPr>
      </w:pPr>
      <w:r>
        <w:rPr>
          <w:rFonts w:ascii="Arial" w:hAnsi="Arial" w:cs="Arial"/>
          <w:sz w:val="24"/>
          <w:szCs w:val="24"/>
          <w:lang w:val="mn-MN"/>
        </w:rPr>
        <w:t xml:space="preserve">Мөн хуулийн төсөлд тусгаснаар Хот байгуулалтын тухай хуулийн 12 дугаар зүйлийн 12.4.1 дэх хэсэгт нэмэлт оруулан төлөвлөлт хийхдээ эмнэлэг, сургууль, цэцэрлэг түүний хүртээмжийг зайлшгүй тооцох эрх зүйн орчныг тодорхойлсон байна. </w:t>
      </w:r>
    </w:p>
    <w:p w:rsidR="00176D75" w:rsidRDefault="0003427E" w:rsidP="0003427E">
      <w:pPr>
        <w:pStyle w:val="Default"/>
        <w:spacing w:line="360" w:lineRule="auto"/>
        <w:ind w:firstLine="720"/>
        <w:jc w:val="both"/>
        <w:rPr>
          <w:color w:val="auto"/>
        </w:rPr>
      </w:pPr>
      <w:r>
        <w:rPr>
          <w:lang w:val="mn-MN"/>
        </w:rPr>
        <w:t>Иймд Хот байгуулалтын тухай хуульд нэмэлт, өөрчлөлт оруулах тухай хуулийн төсөл болон түүнийг дагалдан боловсруулсан Барилгын тухай хуульд нэмэлт, өөрчлөлт оруулах тухай хуулийн төсөл, Хот, суурин газрын дахин төлөвлөх тухай хуульд нэмэлт оруулах тухай хуулийн төсөл, Хот тосгоны эрх зүйн байдлын тухай хуульд нэмэлт оруулах тухай хуулийн төслүүд нь хот төлөвлөлт, эмнэлэг, сургууль, цэцэрлэгийн хүртээмжтэй холбоотойгоор тулгамдаж буй дээрх асуудлыг шийдвэрлэх, хууль хоорондын нийцлийг хангах зорилгодоо хүрэх боломжтой, нийцсэн байна.</w:t>
      </w:r>
    </w:p>
    <w:p w:rsidR="00291601" w:rsidRDefault="00291601" w:rsidP="00176D75">
      <w:pPr>
        <w:pStyle w:val="Default"/>
        <w:spacing w:line="360" w:lineRule="auto"/>
        <w:jc w:val="both"/>
        <w:rPr>
          <w:color w:val="auto"/>
        </w:rPr>
      </w:pPr>
    </w:p>
    <w:p w:rsidR="00961285" w:rsidRDefault="00961285" w:rsidP="00961285">
      <w:pPr>
        <w:pStyle w:val="Default"/>
        <w:rPr>
          <w:color w:val="auto"/>
          <w:sz w:val="22"/>
          <w:szCs w:val="22"/>
        </w:rPr>
      </w:pPr>
    </w:p>
    <w:p w:rsidR="00961285" w:rsidRDefault="00961285" w:rsidP="00961285">
      <w:pPr>
        <w:pStyle w:val="Default"/>
        <w:rPr>
          <w:color w:val="auto"/>
        </w:rPr>
      </w:pPr>
    </w:p>
    <w:p w:rsidR="00961285" w:rsidRPr="00961285" w:rsidRDefault="00961285" w:rsidP="00961285">
      <w:pPr>
        <w:pStyle w:val="Default"/>
        <w:spacing w:line="360" w:lineRule="auto"/>
        <w:ind w:firstLine="720"/>
        <w:jc w:val="both"/>
        <w:rPr>
          <w:b/>
          <w:color w:val="auto"/>
          <w:lang w:val="mn-MN"/>
        </w:rPr>
      </w:pPr>
    </w:p>
    <w:p w:rsidR="00961285" w:rsidRPr="0082292D" w:rsidRDefault="00961285" w:rsidP="0082292D">
      <w:pPr>
        <w:pStyle w:val="Default"/>
        <w:spacing w:line="360" w:lineRule="auto"/>
        <w:jc w:val="both"/>
        <w:rPr>
          <w:color w:val="auto"/>
        </w:rPr>
      </w:pPr>
    </w:p>
    <w:p w:rsidR="00627F68" w:rsidRPr="0082292D" w:rsidRDefault="00627F68" w:rsidP="0082292D">
      <w:pPr>
        <w:pStyle w:val="Default"/>
        <w:spacing w:line="360" w:lineRule="auto"/>
        <w:jc w:val="both"/>
        <w:rPr>
          <w:color w:val="auto"/>
        </w:rPr>
      </w:pPr>
    </w:p>
    <w:sectPr w:rsidR="00627F68" w:rsidRPr="0082292D" w:rsidSect="00176D75">
      <w:type w:val="continuous"/>
      <w:pgSz w:w="12240" w:h="15840"/>
      <w:pgMar w:top="1134" w:right="1041" w:bottom="1693" w:left="1701" w:header="284" w:footer="113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1C2" w:rsidRDefault="00B901C2" w:rsidP="004D3878">
      <w:pPr>
        <w:spacing w:after="0" w:line="240" w:lineRule="auto"/>
      </w:pPr>
      <w:r>
        <w:separator/>
      </w:r>
    </w:p>
  </w:endnote>
  <w:endnote w:type="continuationSeparator" w:id="0">
    <w:p w:rsidR="00B901C2" w:rsidRDefault="00B901C2" w:rsidP="004D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07E" w:rsidRDefault="00C9107E">
    <w:pPr>
      <w:pStyle w:val="Footer"/>
      <w:jc w:val="center"/>
    </w:pPr>
    <w:r>
      <w:fldChar w:fldCharType="begin"/>
    </w:r>
    <w:r>
      <w:instrText>PAGE</w:instrText>
    </w:r>
    <w:r>
      <w:fldChar w:fldCharType="separate"/>
    </w:r>
    <w:r w:rsidR="00D966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1C2" w:rsidRDefault="00B901C2" w:rsidP="004D3878">
      <w:pPr>
        <w:spacing w:after="0" w:line="240" w:lineRule="auto"/>
      </w:pPr>
      <w:r>
        <w:separator/>
      </w:r>
    </w:p>
  </w:footnote>
  <w:footnote w:type="continuationSeparator" w:id="0">
    <w:p w:rsidR="00B901C2" w:rsidRDefault="00B901C2" w:rsidP="004D3878">
      <w:pPr>
        <w:spacing w:after="0" w:line="240" w:lineRule="auto"/>
      </w:pPr>
      <w:r>
        <w:continuationSeparator/>
      </w:r>
    </w:p>
  </w:footnote>
  <w:footnote w:id="1">
    <w:p w:rsidR="00C9107E" w:rsidRPr="0082292D" w:rsidRDefault="00C9107E" w:rsidP="0082292D">
      <w:pPr>
        <w:pStyle w:val="Default"/>
        <w:spacing w:line="360" w:lineRule="auto"/>
        <w:jc w:val="both"/>
        <w:rPr>
          <w:color w:val="auto"/>
          <w:sz w:val="20"/>
          <w:szCs w:val="20"/>
        </w:rPr>
      </w:pPr>
      <w:r w:rsidRPr="0082292D">
        <w:rPr>
          <w:rStyle w:val="FootnoteReference"/>
          <w:color w:val="auto"/>
          <w:sz w:val="20"/>
          <w:szCs w:val="20"/>
        </w:rPr>
        <w:footnoteRef/>
      </w:r>
      <w:r w:rsidRPr="0082292D">
        <w:rPr>
          <w:color w:val="auto"/>
          <w:sz w:val="20"/>
          <w:szCs w:val="20"/>
        </w:rPr>
        <w:t xml:space="preserve"> </w:t>
      </w:r>
      <w:r>
        <w:rPr>
          <w:color w:val="auto"/>
          <w:sz w:val="20"/>
          <w:szCs w:val="20"/>
          <w:lang w:val="mn-MN"/>
        </w:rPr>
        <w:t>Хот байгуулалтын</w:t>
      </w:r>
      <w:r w:rsidRPr="0082292D">
        <w:rPr>
          <w:color w:val="auto"/>
          <w:sz w:val="20"/>
          <w:szCs w:val="20"/>
        </w:rPr>
        <w:t xml:space="preserve"> тухай хууль, </w:t>
      </w:r>
      <w:r w:rsidRPr="001D7A2A">
        <w:rPr>
          <w:color w:val="auto"/>
          <w:sz w:val="20"/>
          <w:szCs w:val="20"/>
        </w:rPr>
        <w:t>https://legalinfo.mn/mn/detail?lawId=530</w:t>
      </w:r>
    </w:p>
    <w:p w:rsidR="00C9107E" w:rsidRPr="0082292D" w:rsidRDefault="00C9107E">
      <w:pPr>
        <w:pStyle w:val="FootnoteText"/>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65A691"/>
    <w:multiLevelType w:val="hybridMultilevel"/>
    <w:tmpl w:val="B21B0A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FB6573"/>
    <w:multiLevelType w:val="hybridMultilevel"/>
    <w:tmpl w:val="13F4F0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791E1B"/>
    <w:multiLevelType w:val="hybridMultilevel"/>
    <w:tmpl w:val="4D5CC2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C7C363C"/>
    <w:multiLevelType w:val="hybridMultilevel"/>
    <w:tmpl w:val="D32A63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4410D30"/>
    <w:multiLevelType w:val="hybridMultilevel"/>
    <w:tmpl w:val="25E0A1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A5682A4"/>
    <w:multiLevelType w:val="hybridMultilevel"/>
    <w:tmpl w:val="6D311B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7A671B"/>
    <w:multiLevelType w:val="hybridMultilevel"/>
    <w:tmpl w:val="319EEF48"/>
    <w:lvl w:ilvl="0" w:tplc="54328B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0D41239F"/>
    <w:multiLevelType w:val="hybridMultilevel"/>
    <w:tmpl w:val="998C1B6E"/>
    <w:lvl w:ilvl="0" w:tplc="F7BCAD58">
      <w:start w:val="2015"/>
      <w:numFmt w:val="bullet"/>
      <w:lvlText w:val="-"/>
      <w:lvlJc w:val="left"/>
      <w:pPr>
        <w:ind w:left="1080" w:hanging="360"/>
      </w:pPr>
      <w:rPr>
        <w:rFonts w:ascii="Arial" w:eastAsia="SimSu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8B5B35"/>
    <w:multiLevelType w:val="hybridMultilevel"/>
    <w:tmpl w:val="29B124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1563851"/>
    <w:multiLevelType w:val="hybridMultilevel"/>
    <w:tmpl w:val="340AB64E"/>
    <w:lvl w:ilvl="0" w:tplc="7C58BD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9"/>
  </w:num>
  <w:num w:numId="3">
    <w:abstractNumId w:val="6"/>
  </w:num>
  <w:num w:numId="4">
    <w:abstractNumId w:val="5"/>
  </w:num>
  <w:num w:numId="5">
    <w:abstractNumId w:val="1"/>
  </w:num>
  <w:num w:numId="6">
    <w:abstractNumId w:val="2"/>
  </w:num>
  <w:num w:numId="7">
    <w:abstractNumId w:val="4"/>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78"/>
    <w:rsid w:val="00001874"/>
    <w:rsid w:val="0000791B"/>
    <w:rsid w:val="0001140C"/>
    <w:rsid w:val="00032E06"/>
    <w:rsid w:val="0003427E"/>
    <w:rsid w:val="00053CFF"/>
    <w:rsid w:val="000654CE"/>
    <w:rsid w:val="000806DA"/>
    <w:rsid w:val="000B162B"/>
    <w:rsid w:val="000C2C83"/>
    <w:rsid w:val="000D036D"/>
    <w:rsid w:val="000D3BB0"/>
    <w:rsid w:val="000E26F1"/>
    <w:rsid w:val="000F75C8"/>
    <w:rsid w:val="00105B36"/>
    <w:rsid w:val="00130F76"/>
    <w:rsid w:val="0015598B"/>
    <w:rsid w:val="001614D7"/>
    <w:rsid w:val="001745BA"/>
    <w:rsid w:val="00176D75"/>
    <w:rsid w:val="001D7A2A"/>
    <w:rsid w:val="001E64BD"/>
    <w:rsid w:val="00234CB6"/>
    <w:rsid w:val="00246049"/>
    <w:rsid w:val="002474D8"/>
    <w:rsid w:val="00250165"/>
    <w:rsid w:val="00251C0B"/>
    <w:rsid w:val="00262C84"/>
    <w:rsid w:val="00285FF5"/>
    <w:rsid w:val="00291601"/>
    <w:rsid w:val="002C6949"/>
    <w:rsid w:val="00312754"/>
    <w:rsid w:val="003176C3"/>
    <w:rsid w:val="003766DD"/>
    <w:rsid w:val="00386008"/>
    <w:rsid w:val="003D7152"/>
    <w:rsid w:val="003F7CC3"/>
    <w:rsid w:val="00404CE5"/>
    <w:rsid w:val="00413651"/>
    <w:rsid w:val="0041673D"/>
    <w:rsid w:val="004239AF"/>
    <w:rsid w:val="0043746F"/>
    <w:rsid w:val="00451F05"/>
    <w:rsid w:val="004578C5"/>
    <w:rsid w:val="00485E10"/>
    <w:rsid w:val="00486AB6"/>
    <w:rsid w:val="004B1933"/>
    <w:rsid w:val="004C57E3"/>
    <w:rsid w:val="004C6ABC"/>
    <w:rsid w:val="004D09AD"/>
    <w:rsid w:val="004D3878"/>
    <w:rsid w:val="004D4621"/>
    <w:rsid w:val="004E7316"/>
    <w:rsid w:val="004F34D9"/>
    <w:rsid w:val="005039CF"/>
    <w:rsid w:val="00507270"/>
    <w:rsid w:val="005157DE"/>
    <w:rsid w:val="00515BE5"/>
    <w:rsid w:val="00522850"/>
    <w:rsid w:val="0056211B"/>
    <w:rsid w:val="0056696B"/>
    <w:rsid w:val="00583033"/>
    <w:rsid w:val="00583F92"/>
    <w:rsid w:val="005A40A1"/>
    <w:rsid w:val="005A7F33"/>
    <w:rsid w:val="005C54DA"/>
    <w:rsid w:val="005D2188"/>
    <w:rsid w:val="005D237D"/>
    <w:rsid w:val="005F4434"/>
    <w:rsid w:val="005F6BA1"/>
    <w:rsid w:val="00612552"/>
    <w:rsid w:val="00614D9D"/>
    <w:rsid w:val="0062721C"/>
    <w:rsid w:val="00627F68"/>
    <w:rsid w:val="00692989"/>
    <w:rsid w:val="006B0327"/>
    <w:rsid w:val="006D2EC1"/>
    <w:rsid w:val="00703003"/>
    <w:rsid w:val="00705167"/>
    <w:rsid w:val="0071706F"/>
    <w:rsid w:val="007326DA"/>
    <w:rsid w:val="00750D64"/>
    <w:rsid w:val="00752AA9"/>
    <w:rsid w:val="0077211C"/>
    <w:rsid w:val="00791456"/>
    <w:rsid w:val="007A37F7"/>
    <w:rsid w:val="007C083E"/>
    <w:rsid w:val="007E6A95"/>
    <w:rsid w:val="007F5F1F"/>
    <w:rsid w:val="0082292D"/>
    <w:rsid w:val="00835D70"/>
    <w:rsid w:val="00840EE8"/>
    <w:rsid w:val="00847A7C"/>
    <w:rsid w:val="00853A04"/>
    <w:rsid w:val="0087381C"/>
    <w:rsid w:val="00892F17"/>
    <w:rsid w:val="008A5F5E"/>
    <w:rsid w:val="008B75BA"/>
    <w:rsid w:val="008C42D9"/>
    <w:rsid w:val="008C7394"/>
    <w:rsid w:val="008D24CA"/>
    <w:rsid w:val="008E78EE"/>
    <w:rsid w:val="00902233"/>
    <w:rsid w:val="009248A4"/>
    <w:rsid w:val="00925ECF"/>
    <w:rsid w:val="00961285"/>
    <w:rsid w:val="00994C72"/>
    <w:rsid w:val="009D2159"/>
    <w:rsid w:val="009D43D5"/>
    <w:rsid w:val="009F1F58"/>
    <w:rsid w:val="00A025AD"/>
    <w:rsid w:val="00A15F61"/>
    <w:rsid w:val="00A357AB"/>
    <w:rsid w:val="00A3782B"/>
    <w:rsid w:val="00A40D4E"/>
    <w:rsid w:val="00A41BD0"/>
    <w:rsid w:val="00A6291C"/>
    <w:rsid w:val="00A72CA6"/>
    <w:rsid w:val="00A81412"/>
    <w:rsid w:val="00AB4F66"/>
    <w:rsid w:val="00AC5886"/>
    <w:rsid w:val="00AD3244"/>
    <w:rsid w:val="00AD35C4"/>
    <w:rsid w:val="00AE201C"/>
    <w:rsid w:val="00B10C0B"/>
    <w:rsid w:val="00B25A5B"/>
    <w:rsid w:val="00B2677A"/>
    <w:rsid w:val="00B44C31"/>
    <w:rsid w:val="00B473C9"/>
    <w:rsid w:val="00B8467C"/>
    <w:rsid w:val="00B901C2"/>
    <w:rsid w:val="00BB2A52"/>
    <w:rsid w:val="00BC1008"/>
    <w:rsid w:val="00BF31DA"/>
    <w:rsid w:val="00BF4B61"/>
    <w:rsid w:val="00C12BF2"/>
    <w:rsid w:val="00C146C1"/>
    <w:rsid w:val="00C1605C"/>
    <w:rsid w:val="00C16EE0"/>
    <w:rsid w:val="00C208D6"/>
    <w:rsid w:val="00C20B5F"/>
    <w:rsid w:val="00C314E3"/>
    <w:rsid w:val="00C674B9"/>
    <w:rsid w:val="00C9107E"/>
    <w:rsid w:val="00CB6FC2"/>
    <w:rsid w:val="00CF7C86"/>
    <w:rsid w:val="00D41F17"/>
    <w:rsid w:val="00D91A58"/>
    <w:rsid w:val="00D93DB4"/>
    <w:rsid w:val="00D966F5"/>
    <w:rsid w:val="00DF02BB"/>
    <w:rsid w:val="00E13775"/>
    <w:rsid w:val="00E13E6E"/>
    <w:rsid w:val="00E14601"/>
    <w:rsid w:val="00E25812"/>
    <w:rsid w:val="00E46A7D"/>
    <w:rsid w:val="00E53F1F"/>
    <w:rsid w:val="00E92937"/>
    <w:rsid w:val="00EB78F3"/>
    <w:rsid w:val="00EC68BB"/>
    <w:rsid w:val="00ED39EC"/>
    <w:rsid w:val="00F05609"/>
    <w:rsid w:val="00F0786A"/>
    <w:rsid w:val="00F11238"/>
    <w:rsid w:val="00F20489"/>
    <w:rsid w:val="00F20A24"/>
    <w:rsid w:val="00F23122"/>
    <w:rsid w:val="00F364A3"/>
    <w:rsid w:val="00F73F8F"/>
    <w:rsid w:val="00F91EF3"/>
    <w:rsid w:val="00F96EA4"/>
    <w:rsid w:val="00FA15BC"/>
    <w:rsid w:val="00FA7264"/>
    <w:rsid w:val="00FB3773"/>
    <w:rsid w:val="00FB5359"/>
    <w:rsid w:val="00FE346A"/>
    <w:rsid w:val="00FF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EF20"/>
  <w15:docId w15:val="{28F0EFD3-4134-47E1-A750-7DB1B520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107E"/>
    <w:pPr>
      <w:suppressAutoHyphens/>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4D3878"/>
    <w:pPr>
      <w:keepNext/>
      <w:spacing w:before="240" w:after="120"/>
    </w:pPr>
    <w:rPr>
      <w:rFonts w:ascii="Arial" w:eastAsia="Microsoft YaHei" w:hAnsi="Arial" w:cs="Mangal"/>
      <w:sz w:val="28"/>
      <w:szCs w:val="28"/>
    </w:rPr>
  </w:style>
  <w:style w:type="paragraph" w:customStyle="1" w:styleId="Textbody">
    <w:name w:val="Text body"/>
    <w:basedOn w:val="Normal"/>
    <w:rsid w:val="004D3878"/>
    <w:pPr>
      <w:spacing w:after="120"/>
    </w:pPr>
  </w:style>
  <w:style w:type="paragraph" w:styleId="List">
    <w:name w:val="List"/>
    <w:basedOn w:val="Textbody"/>
    <w:rsid w:val="004D3878"/>
    <w:rPr>
      <w:rFonts w:ascii="Arial" w:hAnsi="Arial" w:cs="Mangal"/>
    </w:rPr>
  </w:style>
  <w:style w:type="paragraph" w:styleId="Caption">
    <w:name w:val="caption"/>
    <w:basedOn w:val="Normal"/>
    <w:rsid w:val="004D3878"/>
    <w:pPr>
      <w:suppressLineNumbers/>
      <w:spacing w:before="120" w:after="120"/>
    </w:pPr>
    <w:rPr>
      <w:rFonts w:ascii="Arial" w:hAnsi="Arial" w:cs="Mangal"/>
      <w:i/>
      <w:iCs/>
      <w:sz w:val="24"/>
      <w:szCs w:val="24"/>
    </w:rPr>
  </w:style>
  <w:style w:type="paragraph" w:customStyle="1" w:styleId="Index">
    <w:name w:val="Index"/>
    <w:basedOn w:val="Normal"/>
    <w:rsid w:val="004D3878"/>
    <w:pPr>
      <w:suppressLineNumbers/>
    </w:pPr>
    <w:rPr>
      <w:rFonts w:ascii="Arial" w:hAnsi="Arial" w:cs="Mangal"/>
    </w:rPr>
  </w:style>
  <w:style w:type="paragraph" w:styleId="NormalWeb">
    <w:name w:val="Normal (Web)"/>
    <w:basedOn w:val="Normal"/>
    <w:uiPriority w:val="99"/>
    <w:rsid w:val="004D3878"/>
    <w:pPr>
      <w:spacing w:before="28" w:after="28" w:line="100" w:lineRule="atLeast"/>
    </w:pPr>
    <w:rPr>
      <w:rFonts w:ascii="Times New Roman" w:hAnsi="Times New Roman"/>
      <w:sz w:val="24"/>
      <w:szCs w:val="24"/>
    </w:rPr>
  </w:style>
  <w:style w:type="paragraph" w:styleId="ListParagraph">
    <w:name w:val="List Paragraph"/>
    <w:basedOn w:val="Normal"/>
    <w:uiPriority w:val="34"/>
    <w:qFormat/>
    <w:rsid w:val="004D3878"/>
    <w:pPr>
      <w:spacing w:after="0" w:line="100" w:lineRule="atLeast"/>
      <w:ind w:left="720"/>
      <w:contextualSpacing/>
    </w:pPr>
    <w:rPr>
      <w:rFonts w:ascii="Verdana" w:eastAsia="Verdana" w:hAnsi="Verdana" w:cs="Times New Roman"/>
      <w:sz w:val="15"/>
      <w:szCs w:val="16"/>
    </w:rPr>
  </w:style>
  <w:style w:type="paragraph" w:styleId="Footer">
    <w:name w:val="footer"/>
    <w:basedOn w:val="Normal"/>
    <w:rsid w:val="004D3878"/>
    <w:pPr>
      <w:suppressLineNumbers/>
      <w:tabs>
        <w:tab w:val="center" w:pos="4844"/>
        <w:tab w:val="right" w:pos="9689"/>
      </w:tabs>
    </w:pPr>
  </w:style>
  <w:style w:type="paragraph" w:styleId="Header">
    <w:name w:val="header"/>
    <w:basedOn w:val="Normal"/>
    <w:link w:val="HeaderChar"/>
    <w:uiPriority w:val="99"/>
    <w:unhideWhenUsed/>
    <w:rsid w:val="00155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98B"/>
    <w:rPr>
      <w:rFonts w:ascii="Calibri" w:eastAsia="SimSun" w:hAnsi="Calibri" w:cs="Calibri"/>
      <w:color w:val="00000A"/>
    </w:rPr>
  </w:style>
  <w:style w:type="paragraph" w:styleId="BalloonText">
    <w:name w:val="Balloon Text"/>
    <w:basedOn w:val="Normal"/>
    <w:link w:val="BalloonTextChar"/>
    <w:uiPriority w:val="99"/>
    <w:semiHidden/>
    <w:unhideWhenUsed/>
    <w:rsid w:val="00155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8B"/>
    <w:rPr>
      <w:rFonts w:ascii="Tahoma" w:eastAsia="SimSun" w:hAnsi="Tahoma" w:cs="Tahoma"/>
      <w:color w:val="00000A"/>
      <w:sz w:val="16"/>
      <w:szCs w:val="16"/>
    </w:rPr>
  </w:style>
  <w:style w:type="character" w:styleId="Strong">
    <w:name w:val="Strong"/>
    <w:basedOn w:val="DefaultParagraphFont"/>
    <w:uiPriority w:val="22"/>
    <w:qFormat/>
    <w:rsid w:val="00705167"/>
    <w:rPr>
      <w:b/>
      <w:bCs/>
    </w:rPr>
  </w:style>
  <w:style w:type="paragraph" w:customStyle="1" w:styleId="Default">
    <w:name w:val="Default"/>
    <w:rsid w:val="00627F68"/>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8229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92D"/>
    <w:rPr>
      <w:rFonts w:ascii="Calibri" w:eastAsia="SimSun" w:hAnsi="Calibri" w:cs="Calibri"/>
      <w:color w:val="00000A"/>
      <w:sz w:val="20"/>
      <w:szCs w:val="20"/>
    </w:rPr>
  </w:style>
  <w:style w:type="character" w:styleId="FootnoteReference">
    <w:name w:val="footnote reference"/>
    <w:basedOn w:val="DefaultParagraphFont"/>
    <w:uiPriority w:val="99"/>
    <w:semiHidden/>
    <w:unhideWhenUsed/>
    <w:rsid w:val="0082292D"/>
    <w:rPr>
      <w:vertAlign w:val="superscript"/>
    </w:rPr>
  </w:style>
  <w:style w:type="table" w:styleId="TableGrid">
    <w:name w:val="Table Grid"/>
    <w:basedOn w:val="TableNormal"/>
    <w:uiPriority w:val="59"/>
    <w:rsid w:val="00250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98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7FC3C-5459-49D9-8C1F-8ECB0830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Bat-Erdene</dc:creator>
  <cp:lastModifiedBy>DELL</cp:lastModifiedBy>
  <cp:revision>11</cp:revision>
  <cp:lastPrinted>2019-06-05T05:43:00Z</cp:lastPrinted>
  <dcterms:created xsi:type="dcterms:W3CDTF">2025-04-17T12:14:00Z</dcterms:created>
  <dcterms:modified xsi:type="dcterms:W3CDTF">2025-04-17T14:46:00Z</dcterms:modified>
</cp:coreProperties>
</file>