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9164" w14:textId="0DBC31D1" w:rsidR="00AE3E06" w:rsidRPr="00A81E89" w:rsidRDefault="00AE3E06" w:rsidP="00AE3E06">
      <w:pPr>
        <w:spacing w:after="0" w:line="240" w:lineRule="auto"/>
        <w:jc w:val="right"/>
        <w:rPr>
          <w:rFonts w:ascii="Arial" w:hAnsi="Arial" w:cs="Arial"/>
          <w:noProof/>
        </w:rPr>
      </w:pPr>
    </w:p>
    <w:p w14:paraId="0A62625A" w14:textId="66E709A9" w:rsidR="00AE3E06" w:rsidRPr="00A81E89" w:rsidRDefault="00AE3E06" w:rsidP="00AE3E06">
      <w:pPr>
        <w:spacing w:after="0" w:line="240" w:lineRule="auto"/>
        <w:jc w:val="center"/>
        <w:rPr>
          <w:rFonts w:ascii="Arial" w:hAnsi="Arial" w:cs="Arial"/>
          <w:b/>
          <w:bCs/>
          <w:noProof/>
        </w:rPr>
      </w:pPr>
      <w:r w:rsidRPr="00A81E89">
        <w:rPr>
          <w:rFonts w:ascii="Arial" w:hAnsi="Arial" w:cs="Arial"/>
          <w:b/>
          <w:bCs/>
          <w:noProof/>
        </w:rPr>
        <w:t>МОНГОЛ УЛСЫН ХУУЛЬ</w:t>
      </w:r>
    </w:p>
    <w:p w14:paraId="391A1D89" w14:textId="77777777" w:rsidR="00AE3E06" w:rsidRPr="00A81E89" w:rsidRDefault="00AE3E06" w:rsidP="00AE3E06">
      <w:pPr>
        <w:spacing w:after="0" w:line="240" w:lineRule="auto"/>
        <w:jc w:val="center"/>
        <w:rPr>
          <w:rFonts w:ascii="Arial" w:hAnsi="Arial" w:cs="Arial"/>
          <w:b/>
          <w:bCs/>
          <w:noProof/>
        </w:rPr>
      </w:pPr>
    </w:p>
    <w:p w14:paraId="29580292" w14:textId="75177B07" w:rsidR="00AE3E06" w:rsidRPr="00A81E89" w:rsidRDefault="00AE3E06" w:rsidP="00AE3E06">
      <w:pPr>
        <w:spacing w:after="0" w:line="240" w:lineRule="auto"/>
        <w:jc w:val="both"/>
        <w:rPr>
          <w:rFonts w:ascii="Arial" w:hAnsi="Arial" w:cs="Arial"/>
          <w:noProof/>
        </w:rPr>
      </w:pPr>
      <w:r w:rsidRPr="00A81E89">
        <w:rPr>
          <w:rFonts w:ascii="Arial" w:hAnsi="Arial" w:cs="Arial"/>
          <w:noProof/>
        </w:rPr>
        <w:t>20 ... оны ... дугаар</w:t>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t xml:space="preserve">          Улаанбаатар</w:t>
      </w:r>
    </w:p>
    <w:p w14:paraId="0AFD7198" w14:textId="47BC8393" w:rsidR="00AE3E06" w:rsidRPr="00A81E89" w:rsidRDefault="00AE3E06" w:rsidP="00AE3E06">
      <w:pPr>
        <w:spacing w:after="0" w:line="240" w:lineRule="auto"/>
        <w:jc w:val="both"/>
        <w:rPr>
          <w:rFonts w:ascii="Arial" w:hAnsi="Arial" w:cs="Arial"/>
          <w:noProof/>
        </w:rPr>
      </w:pPr>
      <w:r w:rsidRPr="00A81E89">
        <w:rPr>
          <w:rFonts w:ascii="Arial" w:hAnsi="Arial" w:cs="Arial"/>
          <w:noProof/>
        </w:rPr>
        <w:t>сарын ...-ны өдөр</w:t>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r>
      <w:r w:rsidRPr="00A81E89">
        <w:rPr>
          <w:rFonts w:ascii="Arial" w:hAnsi="Arial" w:cs="Arial"/>
          <w:noProof/>
        </w:rPr>
        <w:tab/>
        <w:t xml:space="preserve">        хот</w:t>
      </w:r>
    </w:p>
    <w:p w14:paraId="39D43899" w14:textId="77777777" w:rsidR="00AE3E06" w:rsidRPr="00A81E89" w:rsidRDefault="00AE3E06" w:rsidP="00AE3E06">
      <w:pPr>
        <w:spacing w:after="0" w:line="240" w:lineRule="auto"/>
        <w:jc w:val="center"/>
        <w:rPr>
          <w:rFonts w:ascii="Arial" w:hAnsi="Arial" w:cs="Arial"/>
          <w:b/>
          <w:bCs/>
          <w:noProof/>
        </w:rPr>
      </w:pPr>
    </w:p>
    <w:p w14:paraId="24D4B5F1" w14:textId="77777777" w:rsidR="00AE3E06" w:rsidRPr="00A81E89" w:rsidRDefault="00AE3E06" w:rsidP="00AE3E06">
      <w:pPr>
        <w:spacing w:after="0" w:line="240" w:lineRule="auto"/>
        <w:jc w:val="center"/>
        <w:rPr>
          <w:rFonts w:ascii="Arial" w:hAnsi="Arial" w:cs="Arial"/>
          <w:b/>
          <w:bCs/>
          <w:noProof/>
        </w:rPr>
      </w:pPr>
    </w:p>
    <w:p w14:paraId="7B63D2EF" w14:textId="1D8C2784" w:rsidR="00AE3E06" w:rsidRPr="00A81E89" w:rsidRDefault="00AE3E06" w:rsidP="00AE3E06">
      <w:pPr>
        <w:spacing w:after="0" w:line="240" w:lineRule="auto"/>
        <w:jc w:val="center"/>
        <w:rPr>
          <w:rFonts w:ascii="Arial" w:hAnsi="Arial" w:cs="Arial"/>
          <w:b/>
          <w:bCs/>
          <w:noProof/>
        </w:rPr>
      </w:pPr>
      <w:bookmarkStart w:id="0" w:name="_Hlk184676483"/>
      <w:r w:rsidRPr="00A81E89">
        <w:rPr>
          <w:rFonts w:ascii="Arial" w:hAnsi="Arial" w:cs="Arial"/>
          <w:b/>
          <w:bCs/>
          <w:noProof/>
        </w:rPr>
        <w:t>НИЙГМИЙН ДААТГАЛЫН ЕРӨНХИЙ ХУУЛЬД</w:t>
      </w:r>
    </w:p>
    <w:p w14:paraId="3FA01C87" w14:textId="77777777" w:rsidR="00AE3E06" w:rsidRPr="00A81E89" w:rsidRDefault="00AE3E06" w:rsidP="00AE3E06">
      <w:pPr>
        <w:spacing w:after="0" w:line="240" w:lineRule="auto"/>
        <w:jc w:val="center"/>
        <w:rPr>
          <w:rFonts w:ascii="Arial" w:hAnsi="Arial" w:cs="Arial"/>
          <w:b/>
          <w:bCs/>
          <w:noProof/>
        </w:rPr>
      </w:pPr>
      <w:r w:rsidRPr="00A81E89">
        <w:rPr>
          <w:rFonts w:ascii="Arial" w:hAnsi="Arial" w:cs="Arial"/>
          <w:b/>
          <w:bCs/>
          <w:noProof/>
        </w:rPr>
        <w:t>НЭМЭЛТ, ӨӨРЧЛӨЛТ ОРУУЛАХ ТУХАЙ</w:t>
      </w:r>
    </w:p>
    <w:bookmarkEnd w:id="0"/>
    <w:p w14:paraId="7C732AB3" w14:textId="77777777" w:rsidR="00AE3E06" w:rsidRPr="00A81E89" w:rsidRDefault="00AE3E06" w:rsidP="00AE3E06">
      <w:pPr>
        <w:spacing w:after="0" w:line="240" w:lineRule="auto"/>
        <w:rPr>
          <w:rFonts w:ascii="Arial" w:hAnsi="Arial" w:cs="Arial"/>
          <w:b/>
          <w:bCs/>
          <w:noProof/>
        </w:rPr>
      </w:pPr>
    </w:p>
    <w:p w14:paraId="112D13BD" w14:textId="789EAEF3" w:rsidR="00AE3E06" w:rsidRPr="00A81E89" w:rsidRDefault="00AE3E06" w:rsidP="00AE3E06">
      <w:pPr>
        <w:spacing w:after="0" w:line="240" w:lineRule="auto"/>
        <w:ind w:firstLine="720"/>
        <w:jc w:val="both"/>
        <w:rPr>
          <w:rFonts w:ascii="Arial" w:hAnsi="Arial" w:cs="Arial"/>
          <w:noProof/>
        </w:rPr>
      </w:pPr>
      <w:r w:rsidRPr="00A81E89">
        <w:rPr>
          <w:rFonts w:ascii="Arial" w:hAnsi="Arial" w:cs="Arial"/>
          <w:b/>
          <w:bCs/>
          <w:noProof/>
        </w:rPr>
        <w:t>1 дүгээр зүйл.</w:t>
      </w:r>
      <w:r w:rsidRPr="00A81E89">
        <w:rPr>
          <w:rFonts w:ascii="Arial" w:hAnsi="Arial" w:cs="Arial"/>
          <w:noProof/>
        </w:rPr>
        <w:t>Нийгмийн даатгалын ерөнхий хуульд доор дурдсан агуулгатай дараах хэсэг, заалт нэмсүгэй:</w:t>
      </w:r>
    </w:p>
    <w:p w14:paraId="095B03EB" w14:textId="77777777" w:rsidR="00AE3E06" w:rsidRPr="00A81E89" w:rsidRDefault="00AE3E06" w:rsidP="00AE3E06">
      <w:pPr>
        <w:spacing w:after="0" w:line="240" w:lineRule="auto"/>
        <w:ind w:firstLine="567"/>
        <w:jc w:val="both"/>
        <w:rPr>
          <w:rFonts w:ascii="Arial" w:hAnsi="Arial" w:cs="Arial"/>
          <w:noProof/>
        </w:rPr>
      </w:pPr>
    </w:p>
    <w:p w14:paraId="03B20213" w14:textId="7AAAA75F" w:rsidR="00AE3E06" w:rsidRPr="00A81E89" w:rsidRDefault="00AE3E06" w:rsidP="00AE3E06">
      <w:pPr>
        <w:spacing w:after="0" w:line="240" w:lineRule="auto"/>
        <w:ind w:left="720" w:firstLine="720"/>
        <w:jc w:val="both"/>
        <w:rPr>
          <w:rFonts w:ascii="Arial" w:hAnsi="Arial" w:cs="Arial"/>
          <w:b/>
          <w:bCs/>
          <w:noProof/>
        </w:rPr>
      </w:pPr>
      <w:r w:rsidRPr="00A81E89">
        <w:rPr>
          <w:rFonts w:ascii="Arial" w:hAnsi="Arial" w:cs="Arial"/>
          <w:b/>
          <w:bCs/>
          <w:noProof/>
        </w:rPr>
        <w:t>1/19 дүгээр зүйлийн 19.5 дахь хэсэг:</w:t>
      </w:r>
    </w:p>
    <w:p w14:paraId="5F06531D" w14:textId="77777777" w:rsidR="00AE3E06" w:rsidRPr="00A81E89" w:rsidRDefault="00AE3E06" w:rsidP="00AE3E06">
      <w:pPr>
        <w:spacing w:after="0" w:line="240" w:lineRule="auto"/>
        <w:ind w:firstLine="567"/>
        <w:jc w:val="both"/>
        <w:rPr>
          <w:rFonts w:ascii="Arial" w:hAnsi="Arial" w:cs="Arial"/>
          <w:noProof/>
        </w:rPr>
      </w:pPr>
    </w:p>
    <w:p w14:paraId="10AF72EE" w14:textId="77777777" w:rsidR="00AE3E06" w:rsidRPr="00A81E89" w:rsidRDefault="00AE3E06" w:rsidP="00AE3E06">
      <w:pPr>
        <w:spacing w:after="0" w:line="240" w:lineRule="auto"/>
        <w:ind w:firstLine="567"/>
        <w:jc w:val="both"/>
        <w:rPr>
          <w:rFonts w:ascii="Arial" w:hAnsi="Arial" w:cs="Arial"/>
          <w:noProof/>
        </w:rPr>
      </w:pPr>
      <w:r w:rsidRPr="00A81E89">
        <w:rPr>
          <w:rFonts w:ascii="Arial" w:hAnsi="Arial" w:cs="Arial"/>
          <w:noProof/>
        </w:rPr>
        <w:t>“19.5.Ажил олгогчийн нийгмийн даатгалын шимтгэл төлөх сарын цалин хөлс, түүнтэй адилтгах орлогын дээд хэмжээ тухайн үед мөрдөж байгаа сарын хөдөлмөрийн хөлсний доод хэмжээг 10 дахин нэмэгдүүлсэнтэй тэнцүү байна.”</w:t>
      </w:r>
    </w:p>
    <w:p w14:paraId="35D8BD73" w14:textId="77777777" w:rsidR="00AE3E06" w:rsidRPr="00A81E89" w:rsidRDefault="00AE3E06" w:rsidP="00AE3E06">
      <w:pPr>
        <w:spacing w:after="0" w:line="240" w:lineRule="auto"/>
        <w:ind w:firstLine="567"/>
        <w:jc w:val="both"/>
        <w:rPr>
          <w:rFonts w:ascii="Arial" w:hAnsi="Arial" w:cs="Arial"/>
          <w:noProof/>
        </w:rPr>
      </w:pPr>
    </w:p>
    <w:p w14:paraId="56E8A5F7" w14:textId="39CEF04A" w:rsidR="00AE3E06" w:rsidRPr="00A81E89" w:rsidRDefault="00AE3E06" w:rsidP="00AE3E06">
      <w:pPr>
        <w:spacing w:after="0" w:line="240" w:lineRule="auto"/>
        <w:ind w:left="720" w:firstLine="720"/>
        <w:jc w:val="both"/>
        <w:rPr>
          <w:rFonts w:ascii="Arial" w:hAnsi="Arial" w:cs="Arial"/>
          <w:b/>
          <w:bCs/>
          <w:noProof/>
        </w:rPr>
      </w:pPr>
      <w:r w:rsidRPr="00A81E89">
        <w:rPr>
          <w:rFonts w:ascii="Arial" w:hAnsi="Arial" w:cs="Arial"/>
          <w:b/>
          <w:bCs/>
          <w:noProof/>
        </w:rPr>
        <w:t>2/24 дүгээр зүйлийн 24.1.7 дахь заалт:</w:t>
      </w:r>
    </w:p>
    <w:p w14:paraId="3633CF9F" w14:textId="77777777" w:rsidR="00AE3E06" w:rsidRPr="00A81E89" w:rsidRDefault="00AE3E06" w:rsidP="00AE3E06">
      <w:pPr>
        <w:spacing w:after="0" w:line="240" w:lineRule="auto"/>
        <w:jc w:val="both"/>
        <w:rPr>
          <w:rFonts w:ascii="Arial" w:hAnsi="Arial" w:cs="Arial"/>
          <w:noProof/>
        </w:rPr>
      </w:pPr>
    </w:p>
    <w:p w14:paraId="7CB0C6E6" w14:textId="05BF541D" w:rsidR="00AE3E06" w:rsidRPr="00A81E89" w:rsidRDefault="00AE3E06" w:rsidP="00AE3E06">
      <w:pPr>
        <w:spacing w:after="0" w:line="240" w:lineRule="auto"/>
        <w:ind w:firstLine="1287"/>
        <w:jc w:val="both"/>
        <w:rPr>
          <w:rFonts w:ascii="Arial" w:hAnsi="Arial" w:cs="Arial"/>
          <w:noProof/>
        </w:rPr>
      </w:pPr>
      <w:r w:rsidRPr="00A81E89">
        <w:rPr>
          <w:rFonts w:ascii="Arial" w:hAnsi="Arial" w:cs="Arial"/>
          <w:noProof/>
        </w:rPr>
        <w:t xml:space="preserve">“24.1.7.ажил олгогч Хөдөлмөрийн тухай хуулийн 41.3-т заасныг зөрчсөн нь шүүх, </w:t>
      </w:r>
      <w:r w:rsidR="00710990" w:rsidRPr="00A81E89">
        <w:rPr>
          <w:rFonts w:ascii="Arial" w:hAnsi="Arial" w:cs="Arial"/>
          <w:noProof/>
        </w:rPr>
        <w:t xml:space="preserve">эсхүл </w:t>
      </w:r>
      <w:r w:rsidRPr="00A81E89">
        <w:rPr>
          <w:rFonts w:ascii="Arial" w:eastAsia="Arial" w:hAnsi="Arial" w:cs="Arial"/>
        </w:rPr>
        <w:t>хөдөлмөрийн эрхийн маргаан шийдвэрлэх эрх бүхий этгээд,</w:t>
      </w:r>
      <w:r w:rsidR="00710990" w:rsidRPr="00A81E89">
        <w:rPr>
          <w:rFonts w:ascii="Arial" w:eastAsia="Arial" w:hAnsi="Arial" w:cs="Arial"/>
        </w:rPr>
        <w:t xml:space="preserve"> эсхүл</w:t>
      </w:r>
      <w:r w:rsidRPr="00A81E89">
        <w:rPr>
          <w:rFonts w:ascii="Arial" w:hAnsi="Arial" w:cs="Arial"/>
          <w:noProof/>
        </w:rPr>
        <w:t xml:space="preserve"> хөдөлмөрийн хяналтын улсын байцаагчийн шийдвэрээр тогтоогдсон бол.” </w:t>
      </w:r>
    </w:p>
    <w:p w14:paraId="24CB51FA" w14:textId="77777777" w:rsidR="00AE3E06" w:rsidRPr="00A81E89" w:rsidRDefault="00AE3E06" w:rsidP="00AE3E06">
      <w:pPr>
        <w:spacing w:after="0" w:line="240" w:lineRule="auto"/>
        <w:jc w:val="both"/>
        <w:rPr>
          <w:rFonts w:ascii="Arial" w:hAnsi="Arial" w:cs="Arial"/>
          <w:b/>
          <w:bCs/>
          <w:noProof/>
        </w:rPr>
      </w:pPr>
    </w:p>
    <w:p w14:paraId="2714B75E" w14:textId="089A91EE" w:rsidR="00AE3E06" w:rsidRPr="00A81E89" w:rsidRDefault="00AE3E06" w:rsidP="00AE3E06">
      <w:pPr>
        <w:spacing w:after="0" w:line="240" w:lineRule="auto"/>
        <w:ind w:firstLine="567"/>
        <w:jc w:val="both"/>
        <w:rPr>
          <w:rFonts w:ascii="Arial" w:hAnsi="Arial" w:cs="Arial"/>
          <w:noProof/>
        </w:rPr>
      </w:pPr>
      <w:r w:rsidRPr="00A81E89">
        <w:rPr>
          <w:rFonts w:ascii="Arial" w:hAnsi="Arial" w:cs="Arial"/>
          <w:b/>
          <w:bCs/>
          <w:noProof/>
        </w:rPr>
        <w:t>2 дугаар зүйл.</w:t>
      </w:r>
      <w:bookmarkStart w:id="1" w:name="_Hlk184678555"/>
      <w:r w:rsidRPr="00A81E89">
        <w:rPr>
          <w:rFonts w:ascii="Arial" w:hAnsi="Arial" w:cs="Arial"/>
          <w:noProof/>
        </w:rPr>
        <w:t xml:space="preserve">Нийгмийн даатгалын ерөнхий хуулийн </w:t>
      </w:r>
      <w:bookmarkEnd w:id="1"/>
      <w:r w:rsidRPr="00A81E89">
        <w:rPr>
          <w:rFonts w:ascii="Arial" w:hAnsi="Arial" w:cs="Arial"/>
          <w:noProof/>
        </w:rPr>
        <w:t xml:space="preserve">дараах заалтыг доор дурдсанаар өөрчлөн найруулсугай: </w:t>
      </w:r>
    </w:p>
    <w:p w14:paraId="5727B265" w14:textId="77777777" w:rsidR="00AE3E06" w:rsidRPr="00A81E89" w:rsidRDefault="00AE3E06" w:rsidP="00B66034">
      <w:pPr>
        <w:spacing w:after="0" w:line="240" w:lineRule="auto"/>
        <w:jc w:val="both"/>
        <w:rPr>
          <w:rFonts w:ascii="Arial" w:hAnsi="Arial" w:cs="Arial"/>
          <w:noProof/>
        </w:rPr>
      </w:pPr>
    </w:p>
    <w:p w14:paraId="28F3B0A6" w14:textId="3D6D1F76" w:rsidR="00AE3E06" w:rsidRPr="00A81E89" w:rsidRDefault="00B66034" w:rsidP="00AE3E06">
      <w:pPr>
        <w:spacing w:after="0" w:line="240" w:lineRule="auto"/>
        <w:ind w:left="698" w:firstLine="720"/>
        <w:jc w:val="both"/>
        <w:rPr>
          <w:rFonts w:ascii="Arial" w:hAnsi="Arial" w:cs="Arial"/>
          <w:b/>
          <w:bCs/>
          <w:noProof/>
        </w:rPr>
      </w:pPr>
      <w:r w:rsidRPr="00A81E89">
        <w:rPr>
          <w:rFonts w:ascii="Arial" w:hAnsi="Arial" w:cs="Arial"/>
          <w:b/>
          <w:bCs/>
          <w:noProof/>
        </w:rPr>
        <w:t>1</w:t>
      </w:r>
      <w:r w:rsidR="00AE3E06" w:rsidRPr="00A81E89">
        <w:rPr>
          <w:rFonts w:ascii="Arial" w:hAnsi="Arial" w:cs="Arial"/>
          <w:b/>
          <w:bCs/>
          <w:noProof/>
        </w:rPr>
        <w:t>/32 дугаар зүйлийн 32.2.1 дэх заалт:</w:t>
      </w:r>
    </w:p>
    <w:p w14:paraId="27CC8F9F" w14:textId="77777777" w:rsidR="00AE3E06" w:rsidRPr="00A81E89" w:rsidRDefault="00AE3E06" w:rsidP="00AE3E06">
      <w:pPr>
        <w:spacing w:after="0" w:line="240" w:lineRule="auto"/>
        <w:ind w:firstLine="567"/>
        <w:jc w:val="both"/>
        <w:rPr>
          <w:rFonts w:ascii="Arial" w:hAnsi="Arial" w:cs="Arial"/>
          <w:noProof/>
        </w:rPr>
      </w:pPr>
    </w:p>
    <w:p w14:paraId="6DAE8CE4" w14:textId="33F4E0A6" w:rsidR="00AE3E06" w:rsidRPr="00A81E89" w:rsidRDefault="00AE3E06" w:rsidP="00AE3E06">
      <w:pPr>
        <w:spacing w:after="0" w:line="240" w:lineRule="auto"/>
        <w:ind w:firstLine="1418"/>
        <w:jc w:val="both"/>
        <w:rPr>
          <w:rFonts w:ascii="Arial" w:hAnsi="Arial" w:cs="Arial"/>
          <w:noProof/>
        </w:rPr>
      </w:pPr>
      <w:r w:rsidRPr="00A81E89">
        <w:rPr>
          <w:rFonts w:ascii="Arial" w:hAnsi="Arial" w:cs="Arial"/>
          <w:noProof/>
        </w:rPr>
        <w:t>“32.2.1.энэ хуульд нийгмийн даатгалд албан журмаар даатгуулахаар заасан хүнийг ажиллуулсан,</w:t>
      </w:r>
      <w:r w:rsidR="001009B0" w:rsidRPr="00A81E89">
        <w:rPr>
          <w:rFonts w:ascii="Arial" w:hAnsi="Arial" w:cs="Arial"/>
          <w:noProof/>
        </w:rPr>
        <w:t xml:space="preserve"> эсхүл</w:t>
      </w:r>
      <w:r w:rsidRPr="00A81E89">
        <w:rPr>
          <w:rFonts w:ascii="Arial" w:hAnsi="Arial" w:cs="Arial"/>
          <w:noProof/>
        </w:rPr>
        <w:t xml:space="preserve"> гэрээ байгуулсан өдрөөс эхлэн түүнийг нийгмийн даатгалд албан журмаар даатгуулах;”</w:t>
      </w:r>
    </w:p>
    <w:p w14:paraId="5C6007A1" w14:textId="77777777" w:rsidR="00AE3E06" w:rsidRPr="00A81E89" w:rsidRDefault="00AE3E06" w:rsidP="00AE3E06">
      <w:pPr>
        <w:spacing w:after="0" w:line="240" w:lineRule="auto"/>
        <w:ind w:firstLine="567"/>
        <w:jc w:val="both"/>
        <w:rPr>
          <w:rFonts w:ascii="Arial" w:hAnsi="Arial" w:cs="Arial"/>
          <w:b/>
          <w:bCs/>
          <w:noProof/>
        </w:rPr>
      </w:pPr>
    </w:p>
    <w:p w14:paraId="6B118E9E" w14:textId="54672886" w:rsidR="00AE3E06" w:rsidRPr="00A81E89" w:rsidRDefault="00AE3E06" w:rsidP="00AE3E06">
      <w:pPr>
        <w:spacing w:after="0" w:line="240" w:lineRule="auto"/>
        <w:ind w:firstLine="709"/>
        <w:jc w:val="both"/>
        <w:rPr>
          <w:rFonts w:ascii="Arial" w:hAnsi="Arial" w:cs="Arial"/>
          <w:noProof/>
        </w:rPr>
      </w:pPr>
      <w:r w:rsidRPr="00A81E89">
        <w:rPr>
          <w:rFonts w:ascii="Arial" w:hAnsi="Arial" w:cs="Arial"/>
          <w:b/>
          <w:bCs/>
          <w:noProof/>
        </w:rPr>
        <w:t>3 дугаар зүйл.</w:t>
      </w:r>
      <w:r w:rsidRPr="00A81E89">
        <w:rPr>
          <w:rFonts w:ascii="Arial" w:hAnsi="Arial" w:cs="Arial"/>
          <w:noProof/>
        </w:rPr>
        <w:t>Нийгмийн даатгалын ерөнхий хуулийн 4 дүгээр зүйлийн 4.1.17 дахь заалтын “гэрээ, ажил гүйцэтгэх гэрээ, хөлсөөр ажиллах гэрээ болон тэдгээртэй адилтгах”</w:t>
      </w:r>
      <w:r w:rsidR="00DF0357" w:rsidRPr="00A81E89">
        <w:rPr>
          <w:rFonts w:ascii="Arial" w:hAnsi="Arial" w:cs="Arial"/>
          <w:noProof/>
        </w:rPr>
        <w:t>,</w:t>
      </w:r>
      <w:r w:rsidRPr="00A81E89">
        <w:rPr>
          <w:rFonts w:ascii="Arial" w:hAnsi="Arial" w:cs="Arial"/>
          <w:noProof/>
        </w:rPr>
        <w:t xml:space="preserve">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гэснийг,</w:t>
      </w:r>
      <w:r w:rsidR="0065117F" w:rsidRPr="00A81E89">
        <w:rPr>
          <w:rFonts w:ascii="Arial" w:hAnsi="Arial" w:cs="Arial"/>
          <w:noProof/>
        </w:rPr>
        <w:t xml:space="preserve"> </w:t>
      </w:r>
      <w:r w:rsidR="00A774E8" w:rsidRPr="00A81E89">
        <w:rPr>
          <w:rFonts w:ascii="Arial" w:hAnsi="Arial" w:cs="Arial"/>
          <w:noProof/>
        </w:rPr>
        <w:t xml:space="preserve">7 дугаар зүйлийн </w:t>
      </w:r>
      <w:r w:rsidRPr="00A81E89">
        <w:rPr>
          <w:rFonts w:ascii="Arial" w:hAnsi="Arial" w:cs="Arial"/>
          <w:noProof/>
        </w:rPr>
        <w:t xml:space="preserve">7.3.4 дэх заалтын “гэрээ, ажил гүйцэтгэх, хөлсөөр ажиллах болон тэдгээртэй адилтгах” гэснийг, 19 дүгээр зүйлийн 19.1.3 дахь заалтын “хоол, унаа, түлээ, нүүрсний үнийн хөнгөлөлт, орон сууцны ашиглалтын төлбөр, тэдгээртэй адилтгах бусад орлого,” гэснийг тус тус хассугай. </w:t>
      </w:r>
    </w:p>
    <w:p w14:paraId="1B992927" w14:textId="77777777" w:rsidR="00AE3E06" w:rsidRPr="00A81E89" w:rsidRDefault="00AE3E06" w:rsidP="00AE3E06">
      <w:pPr>
        <w:spacing w:after="0" w:line="240" w:lineRule="auto"/>
        <w:jc w:val="both"/>
        <w:rPr>
          <w:rFonts w:ascii="Arial" w:hAnsi="Arial" w:cs="Arial"/>
          <w:b/>
          <w:bCs/>
          <w:noProof/>
        </w:rPr>
      </w:pPr>
    </w:p>
    <w:p w14:paraId="0AE70F21" w14:textId="453FA046" w:rsidR="00AE3E06" w:rsidRPr="00A81E89" w:rsidRDefault="00AE3E06" w:rsidP="00AE3E06">
      <w:pPr>
        <w:spacing w:after="0" w:line="240" w:lineRule="auto"/>
        <w:ind w:firstLine="709"/>
        <w:jc w:val="both"/>
        <w:rPr>
          <w:rFonts w:ascii="Arial" w:hAnsi="Arial" w:cs="Arial"/>
          <w:noProof/>
        </w:rPr>
      </w:pPr>
      <w:r w:rsidRPr="00A81E89">
        <w:rPr>
          <w:rFonts w:ascii="Arial" w:hAnsi="Arial" w:cs="Arial"/>
          <w:b/>
          <w:bCs/>
          <w:noProof/>
        </w:rPr>
        <w:t>4 дүгээр зүйл.</w:t>
      </w:r>
      <w:r w:rsidRPr="00A81E89">
        <w:rPr>
          <w:rFonts w:ascii="Arial" w:hAnsi="Arial" w:cs="Arial"/>
          <w:noProof/>
        </w:rPr>
        <w:t xml:space="preserve">Нийгмийн даатгалын ерөнхий хуулийн  7 дугаар зүйлийн 7.4.10 дахь заалт, </w:t>
      </w:r>
      <w:r w:rsidR="00870090" w:rsidRPr="00A81E89">
        <w:rPr>
          <w:rFonts w:ascii="Arial" w:hAnsi="Arial" w:cs="Arial"/>
          <w:noProof/>
        </w:rPr>
        <w:t xml:space="preserve">мөн зүйлийн </w:t>
      </w:r>
      <w:r w:rsidRPr="00A81E89">
        <w:rPr>
          <w:rFonts w:ascii="Arial" w:hAnsi="Arial" w:cs="Arial"/>
          <w:noProof/>
        </w:rPr>
        <w:t>7.10 дахь хэс</w:t>
      </w:r>
      <w:r w:rsidR="00B66034" w:rsidRPr="00A81E89">
        <w:rPr>
          <w:rFonts w:ascii="Arial" w:hAnsi="Arial" w:cs="Arial"/>
          <w:noProof/>
        </w:rPr>
        <w:t>эг, 19 дүгээр зүйлийн 19.1.2 дахь заалтыг</w:t>
      </w:r>
      <w:r w:rsidRPr="00A81E89">
        <w:rPr>
          <w:rFonts w:ascii="Arial" w:hAnsi="Arial" w:cs="Arial"/>
          <w:noProof/>
        </w:rPr>
        <w:t xml:space="preserve"> тус хүчингүй болсонд тооцсугай. </w:t>
      </w:r>
    </w:p>
    <w:p w14:paraId="4F03DB8A" w14:textId="6D7C89AA" w:rsidR="4691CA77" w:rsidRPr="00A81E89" w:rsidRDefault="4691CA77" w:rsidP="4691CA77">
      <w:pPr>
        <w:spacing w:after="0" w:line="240" w:lineRule="auto"/>
        <w:ind w:firstLine="709"/>
        <w:jc w:val="both"/>
        <w:rPr>
          <w:rFonts w:ascii="Arial" w:hAnsi="Arial" w:cs="Arial"/>
          <w:noProof/>
        </w:rPr>
      </w:pPr>
    </w:p>
    <w:p w14:paraId="2C2B4943" w14:textId="77777777" w:rsidR="00240E55" w:rsidRPr="00A81E89" w:rsidRDefault="00240E55" w:rsidP="00AE3E06">
      <w:pPr>
        <w:spacing w:after="0" w:line="240" w:lineRule="auto"/>
        <w:ind w:firstLine="567"/>
        <w:jc w:val="center"/>
        <w:rPr>
          <w:rFonts w:ascii="Arial" w:hAnsi="Arial" w:cs="Arial"/>
          <w:noProof/>
        </w:rPr>
      </w:pPr>
    </w:p>
    <w:p w14:paraId="3A6C93FF" w14:textId="2FAA1D1A" w:rsidR="00E624C2" w:rsidRPr="00A81E89" w:rsidRDefault="00AE3E06" w:rsidP="00AE3E06">
      <w:pPr>
        <w:spacing w:after="0" w:line="240" w:lineRule="auto"/>
        <w:ind w:firstLine="567"/>
        <w:jc w:val="center"/>
        <w:rPr>
          <w:rFonts w:ascii="Arial" w:hAnsi="Arial" w:cs="Arial"/>
        </w:rPr>
      </w:pPr>
      <w:r w:rsidRPr="00A81E89">
        <w:rPr>
          <w:rFonts w:ascii="Arial" w:hAnsi="Arial" w:cs="Arial"/>
          <w:noProof/>
        </w:rPr>
        <w:t>Гарын үсэг</w:t>
      </w:r>
    </w:p>
    <w:sectPr w:rsidR="00E624C2" w:rsidRPr="00A81E89" w:rsidSect="005A4D46">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A398" w14:textId="77777777" w:rsidR="009F7957" w:rsidRDefault="009F7957" w:rsidP="009A6293">
      <w:pPr>
        <w:spacing w:after="0" w:line="240" w:lineRule="auto"/>
      </w:pPr>
      <w:r>
        <w:separator/>
      </w:r>
    </w:p>
  </w:endnote>
  <w:endnote w:type="continuationSeparator" w:id="0">
    <w:p w14:paraId="70389CE4" w14:textId="77777777" w:rsidR="009F7957" w:rsidRDefault="009F7957" w:rsidP="009A6293">
      <w:pPr>
        <w:spacing w:after="0" w:line="240" w:lineRule="auto"/>
      </w:pPr>
      <w:r>
        <w:continuationSeparator/>
      </w:r>
    </w:p>
  </w:endnote>
  <w:endnote w:type="continuationNotice" w:id="1">
    <w:p w14:paraId="42E15150" w14:textId="77777777" w:rsidR="009F7957" w:rsidRDefault="009F7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F925" w14:textId="77777777" w:rsidR="004E3B3F" w:rsidRDefault="004E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DA53" w14:textId="77777777" w:rsidR="007C6D9F" w:rsidRDefault="007C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C56C" w14:textId="77777777" w:rsidR="004E3B3F" w:rsidRDefault="004E3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2850" w14:textId="77777777" w:rsidR="009F7957" w:rsidRDefault="009F7957" w:rsidP="009A6293">
      <w:pPr>
        <w:spacing w:after="0" w:line="240" w:lineRule="auto"/>
      </w:pPr>
      <w:r>
        <w:separator/>
      </w:r>
    </w:p>
  </w:footnote>
  <w:footnote w:type="continuationSeparator" w:id="0">
    <w:p w14:paraId="3E569EE7" w14:textId="77777777" w:rsidR="009F7957" w:rsidRDefault="009F7957" w:rsidP="009A6293">
      <w:pPr>
        <w:spacing w:after="0" w:line="240" w:lineRule="auto"/>
      </w:pPr>
      <w:r>
        <w:continuationSeparator/>
      </w:r>
    </w:p>
  </w:footnote>
  <w:footnote w:type="continuationNotice" w:id="1">
    <w:p w14:paraId="4C21FF83" w14:textId="77777777" w:rsidR="009F7957" w:rsidRDefault="009F7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8009" w14:textId="77777777" w:rsidR="004E3B3F" w:rsidRDefault="004E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A2C1" w14:textId="62E9F2F6" w:rsidR="004D23A4" w:rsidRPr="004D23A4" w:rsidRDefault="004D23A4" w:rsidP="004D23A4">
    <w:pPr>
      <w:pStyle w:val="Header"/>
      <w:jc w:val="right"/>
      <w:rPr>
        <w:rFonts w:ascii="Arial" w:hAnsi="Arial" w:cs="Arial"/>
        <w:sz w:val="18"/>
        <w:szCs w:val="18"/>
      </w:rPr>
    </w:pPr>
    <w:r w:rsidRPr="004D23A4">
      <w:rPr>
        <w:rFonts w:ascii="Arial" w:hAnsi="Arial" w:cs="Arial"/>
        <w:sz w:val="18"/>
        <w:szCs w:val="18"/>
      </w:rPr>
      <w:t>ТӨСӨЛ –</w:t>
    </w:r>
    <w:r w:rsidR="00112DEA">
      <w:rPr>
        <w:rFonts w:ascii="Arial" w:hAnsi="Arial" w:cs="Arial"/>
        <w:sz w:val="18"/>
        <w:szCs w:val="18"/>
      </w:rPr>
      <w:t xml:space="preserve"> </w:t>
    </w:r>
    <w:r w:rsidR="004E3B3F">
      <w:rPr>
        <w:rFonts w:ascii="Arial" w:hAnsi="Arial" w:cs="Arial"/>
        <w:sz w:val="18"/>
        <w:szCs w:val="18"/>
      </w:rPr>
      <w:t xml:space="preserve">МОНГОЛ </w:t>
    </w:r>
    <w:r w:rsidR="00112DEA">
      <w:rPr>
        <w:rFonts w:ascii="Arial" w:hAnsi="Arial" w:cs="Arial"/>
        <w:sz w:val="18"/>
        <w:szCs w:val="18"/>
      </w:rPr>
      <w:t>УЛСЫН ИХ ХУРАЛД ӨРГӨН МЭДҮҮЛЭХ</w:t>
    </w:r>
    <w:r w:rsidRPr="004D23A4">
      <w:rPr>
        <w:rFonts w:ascii="Arial" w:hAnsi="Arial" w:cs="Arial"/>
        <w:sz w:val="18"/>
        <w:szCs w:val="18"/>
      </w:rPr>
      <w:t xml:space="preserve"> ХУВИЛБАР</w:t>
    </w:r>
  </w:p>
  <w:p w14:paraId="6907B3D8" w14:textId="2C5AFEB1" w:rsidR="009A6293" w:rsidRPr="009A6293" w:rsidRDefault="009A6293" w:rsidP="009A6293">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728F" w14:textId="77777777" w:rsidR="004E3B3F" w:rsidRDefault="004E3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06"/>
    <w:rsid w:val="000064EF"/>
    <w:rsid w:val="00012C3A"/>
    <w:rsid w:val="00082572"/>
    <w:rsid w:val="00084FA8"/>
    <w:rsid w:val="000C0113"/>
    <w:rsid w:val="000D428F"/>
    <w:rsid w:val="001009B0"/>
    <w:rsid w:val="00100F60"/>
    <w:rsid w:val="00112DEA"/>
    <w:rsid w:val="00172D51"/>
    <w:rsid w:val="001B106D"/>
    <w:rsid w:val="001D7248"/>
    <w:rsid w:val="00215517"/>
    <w:rsid w:val="0022345D"/>
    <w:rsid w:val="00240E55"/>
    <w:rsid w:val="00243AEB"/>
    <w:rsid w:val="0026567B"/>
    <w:rsid w:val="00294E46"/>
    <w:rsid w:val="002C7DB7"/>
    <w:rsid w:val="002F178B"/>
    <w:rsid w:val="003028A6"/>
    <w:rsid w:val="00303126"/>
    <w:rsid w:val="00313535"/>
    <w:rsid w:val="003330CD"/>
    <w:rsid w:val="003437E5"/>
    <w:rsid w:val="00344B62"/>
    <w:rsid w:val="003613D4"/>
    <w:rsid w:val="00420634"/>
    <w:rsid w:val="00425F04"/>
    <w:rsid w:val="004512CE"/>
    <w:rsid w:val="004530E4"/>
    <w:rsid w:val="00473B5D"/>
    <w:rsid w:val="004A03C2"/>
    <w:rsid w:val="004D23A4"/>
    <w:rsid w:val="004E178C"/>
    <w:rsid w:val="004E3B3F"/>
    <w:rsid w:val="004E5BA9"/>
    <w:rsid w:val="0053698E"/>
    <w:rsid w:val="00540C1E"/>
    <w:rsid w:val="0055288A"/>
    <w:rsid w:val="005A4D46"/>
    <w:rsid w:val="005A65EE"/>
    <w:rsid w:val="005B049A"/>
    <w:rsid w:val="005D3000"/>
    <w:rsid w:val="00605C4E"/>
    <w:rsid w:val="006319DC"/>
    <w:rsid w:val="00636B10"/>
    <w:rsid w:val="006372FC"/>
    <w:rsid w:val="0065117F"/>
    <w:rsid w:val="00676AD3"/>
    <w:rsid w:val="006928CD"/>
    <w:rsid w:val="006B67FF"/>
    <w:rsid w:val="006D1EBB"/>
    <w:rsid w:val="006D530D"/>
    <w:rsid w:val="00710990"/>
    <w:rsid w:val="007269E4"/>
    <w:rsid w:val="00730ED3"/>
    <w:rsid w:val="00744C49"/>
    <w:rsid w:val="007B071A"/>
    <w:rsid w:val="007C0F63"/>
    <w:rsid w:val="007C39E4"/>
    <w:rsid w:val="007C6D9F"/>
    <w:rsid w:val="007F1E59"/>
    <w:rsid w:val="00811036"/>
    <w:rsid w:val="0081245B"/>
    <w:rsid w:val="00825E55"/>
    <w:rsid w:val="00831325"/>
    <w:rsid w:val="00855432"/>
    <w:rsid w:val="00870090"/>
    <w:rsid w:val="0089185F"/>
    <w:rsid w:val="008F60AC"/>
    <w:rsid w:val="0090502D"/>
    <w:rsid w:val="00970712"/>
    <w:rsid w:val="00993FDD"/>
    <w:rsid w:val="009A589E"/>
    <w:rsid w:val="009A6293"/>
    <w:rsid w:val="009F240F"/>
    <w:rsid w:val="009F7957"/>
    <w:rsid w:val="00A002B6"/>
    <w:rsid w:val="00A31D9F"/>
    <w:rsid w:val="00A35A2D"/>
    <w:rsid w:val="00A5596A"/>
    <w:rsid w:val="00A774E8"/>
    <w:rsid w:val="00A80677"/>
    <w:rsid w:val="00A81E89"/>
    <w:rsid w:val="00A863A2"/>
    <w:rsid w:val="00A93959"/>
    <w:rsid w:val="00A9785B"/>
    <w:rsid w:val="00AA0693"/>
    <w:rsid w:val="00AE3E06"/>
    <w:rsid w:val="00B04174"/>
    <w:rsid w:val="00B63631"/>
    <w:rsid w:val="00B66034"/>
    <w:rsid w:val="00B80EEC"/>
    <w:rsid w:val="00BA5172"/>
    <w:rsid w:val="00BC1F89"/>
    <w:rsid w:val="00BC4FCD"/>
    <w:rsid w:val="00C06C1E"/>
    <w:rsid w:val="00C17E36"/>
    <w:rsid w:val="00C24CC3"/>
    <w:rsid w:val="00C51932"/>
    <w:rsid w:val="00C55B92"/>
    <w:rsid w:val="00C600A5"/>
    <w:rsid w:val="00C70023"/>
    <w:rsid w:val="00C745BA"/>
    <w:rsid w:val="00C905ED"/>
    <w:rsid w:val="00CB06F3"/>
    <w:rsid w:val="00CB1611"/>
    <w:rsid w:val="00CC33B9"/>
    <w:rsid w:val="00D00A53"/>
    <w:rsid w:val="00D27154"/>
    <w:rsid w:val="00D35DEF"/>
    <w:rsid w:val="00DC1F73"/>
    <w:rsid w:val="00DD7699"/>
    <w:rsid w:val="00DE3BAD"/>
    <w:rsid w:val="00DF0357"/>
    <w:rsid w:val="00E001A7"/>
    <w:rsid w:val="00E067EA"/>
    <w:rsid w:val="00E24E1E"/>
    <w:rsid w:val="00E624C2"/>
    <w:rsid w:val="00E7611A"/>
    <w:rsid w:val="00EA2F0B"/>
    <w:rsid w:val="00EB62D5"/>
    <w:rsid w:val="00EC0289"/>
    <w:rsid w:val="00ED3090"/>
    <w:rsid w:val="00F42022"/>
    <w:rsid w:val="00F421BF"/>
    <w:rsid w:val="00FF4412"/>
    <w:rsid w:val="4691C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E347"/>
  <w15:chartTrackingRefBased/>
  <w15:docId w15:val="{9F6606AC-8886-4743-B83C-BC4713D0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E06"/>
    <w:pPr>
      <w:spacing w:line="278" w:lineRule="auto"/>
    </w:pPr>
    <w:rPr>
      <w:rFonts w:asciiTheme="minorHAnsi" w:hAnsiTheme="minorHAnsi"/>
      <w:szCs w:val="24"/>
      <w:lang w:val="mn-MN"/>
    </w:rPr>
  </w:style>
  <w:style w:type="paragraph" w:styleId="Heading1">
    <w:name w:val="heading 1"/>
    <w:basedOn w:val="Normal"/>
    <w:next w:val="Normal"/>
    <w:link w:val="Heading1Char"/>
    <w:uiPriority w:val="9"/>
    <w:qFormat/>
    <w:rsid w:val="00AE3E0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AE3E0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AE3E06"/>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AE3E06"/>
    <w:pPr>
      <w:keepNext/>
      <w:keepLines/>
      <w:spacing w:before="80" w:after="40" w:line="259" w:lineRule="auto"/>
      <w:outlineLvl w:val="3"/>
    </w:pPr>
    <w:rPr>
      <w:rFonts w:eastAsiaTheme="majorEastAsia" w:cstheme="majorBidi"/>
      <w:i/>
      <w:iCs/>
      <w:color w:val="0F4761" w:themeColor="accent1" w:themeShade="BF"/>
      <w:szCs w:val="22"/>
      <w:lang w:val="en-US"/>
    </w:rPr>
  </w:style>
  <w:style w:type="paragraph" w:styleId="Heading5">
    <w:name w:val="heading 5"/>
    <w:basedOn w:val="Normal"/>
    <w:next w:val="Normal"/>
    <w:link w:val="Heading5Char"/>
    <w:uiPriority w:val="9"/>
    <w:semiHidden/>
    <w:unhideWhenUsed/>
    <w:qFormat/>
    <w:rsid w:val="00AE3E06"/>
    <w:pPr>
      <w:keepNext/>
      <w:keepLines/>
      <w:spacing w:before="80" w:after="40" w:line="259" w:lineRule="auto"/>
      <w:outlineLvl w:val="4"/>
    </w:pPr>
    <w:rPr>
      <w:rFonts w:eastAsiaTheme="majorEastAsia" w:cstheme="majorBidi"/>
      <w:color w:val="0F4761" w:themeColor="accent1" w:themeShade="BF"/>
      <w:szCs w:val="22"/>
      <w:lang w:val="en-US"/>
    </w:rPr>
  </w:style>
  <w:style w:type="paragraph" w:styleId="Heading6">
    <w:name w:val="heading 6"/>
    <w:basedOn w:val="Normal"/>
    <w:next w:val="Normal"/>
    <w:link w:val="Heading6Char"/>
    <w:uiPriority w:val="9"/>
    <w:semiHidden/>
    <w:unhideWhenUsed/>
    <w:qFormat/>
    <w:rsid w:val="00AE3E06"/>
    <w:pPr>
      <w:keepNext/>
      <w:keepLines/>
      <w:spacing w:before="40" w:after="0" w:line="259" w:lineRule="auto"/>
      <w:outlineLvl w:val="5"/>
    </w:pPr>
    <w:rPr>
      <w:rFonts w:eastAsiaTheme="majorEastAsia"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AE3E06"/>
    <w:pPr>
      <w:keepNext/>
      <w:keepLines/>
      <w:spacing w:before="40" w:after="0" w:line="259" w:lineRule="auto"/>
      <w:outlineLvl w:val="6"/>
    </w:pPr>
    <w:rPr>
      <w:rFonts w:eastAsiaTheme="majorEastAsia"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AE3E06"/>
    <w:pPr>
      <w:keepNext/>
      <w:keepLines/>
      <w:spacing w:after="0" w:line="259" w:lineRule="auto"/>
      <w:outlineLvl w:val="7"/>
    </w:pPr>
    <w:rPr>
      <w:rFonts w:eastAsiaTheme="majorEastAsia"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AE3E06"/>
    <w:pPr>
      <w:keepNext/>
      <w:keepLines/>
      <w:spacing w:after="0" w:line="259" w:lineRule="auto"/>
      <w:outlineLvl w:val="8"/>
    </w:pPr>
    <w:rPr>
      <w:rFonts w:eastAsiaTheme="majorEastAsia"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E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E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3E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3E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E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E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E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E0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E3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E06"/>
    <w:pPr>
      <w:numPr>
        <w:ilvl w:val="1"/>
      </w:numPr>
      <w:spacing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E3E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E06"/>
    <w:pPr>
      <w:spacing w:before="160" w:line="259" w:lineRule="auto"/>
      <w:jc w:val="center"/>
    </w:pPr>
    <w:rPr>
      <w:rFonts w:ascii="Arial" w:hAnsi="Arial"/>
      <w:i/>
      <w:iCs/>
      <w:color w:val="404040" w:themeColor="text1" w:themeTint="BF"/>
      <w:szCs w:val="22"/>
      <w:lang w:val="en-US"/>
    </w:rPr>
  </w:style>
  <w:style w:type="character" w:customStyle="1" w:styleId="QuoteChar">
    <w:name w:val="Quote Char"/>
    <w:basedOn w:val="DefaultParagraphFont"/>
    <w:link w:val="Quote"/>
    <w:uiPriority w:val="29"/>
    <w:rsid w:val="00AE3E06"/>
    <w:rPr>
      <w:i/>
      <w:iCs/>
      <w:color w:val="404040" w:themeColor="text1" w:themeTint="BF"/>
    </w:rPr>
  </w:style>
  <w:style w:type="paragraph" w:styleId="ListParagraph">
    <w:name w:val="List Paragraph"/>
    <w:basedOn w:val="Normal"/>
    <w:uiPriority w:val="34"/>
    <w:qFormat/>
    <w:rsid w:val="00AE3E06"/>
    <w:pPr>
      <w:spacing w:line="259" w:lineRule="auto"/>
      <w:ind w:left="720"/>
      <w:contextualSpacing/>
    </w:pPr>
    <w:rPr>
      <w:rFonts w:ascii="Arial" w:hAnsi="Arial"/>
      <w:szCs w:val="22"/>
      <w:lang w:val="en-US"/>
    </w:rPr>
  </w:style>
  <w:style w:type="character" w:styleId="IntenseEmphasis">
    <w:name w:val="Intense Emphasis"/>
    <w:basedOn w:val="DefaultParagraphFont"/>
    <w:uiPriority w:val="21"/>
    <w:qFormat/>
    <w:rsid w:val="00AE3E06"/>
    <w:rPr>
      <w:i/>
      <w:iCs/>
      <w:color w:val="0F4761" w:themeColor="accent1" w:themeShade="BF"/>
    </w:rPr>
  </w:style>
  <w:style w:type="paragraph" w:styleId="IntenseQuote">
    <w:name w:val="Intense Quote"/>
    <w:basedOn w:val="Normal"/>
    <w:next w:val="Normal"/>
    <w:link w:val="IntenseQuoteChar"/>
    <w:uiPriority w:val="30"/>
    <w:qFormat/>
    <w:rsid w:val="00AE3E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color w:val="0F4761" w:themeColor="accent1" w:themeShade="BF"/>
      <w:szCs w:val="22"/>
      <w:lang w:val="en-US"/>
    </w:rPr>
  </w:style>
  <w:style w:type="character" w:customStyle="1" w:styleId="IntenseQuoteChar">
    <w:name w:val="Intense Quote Char"/>
    <w:basedOn w:val="DefaultParagraphFont"/>
    <w:link w:val="IntenseQuote"/>
    <w:uiPriority w:val="30"/>
    <w:rsid w:val="00AE3E06"/>
    <w:rPr>
      <w:i/>
      <w:iCs/>
      <w:color w:val="0F4761" w:themeColor="accent1" w:themeShade="BF"/>
    </w:rPr>
  </w:style>
  <w:style w:type="character" w:styleId="IntenseReference">
    <w:name w:val="Intense Reference"/>
    <w:basedOn w:val="DefaultParagraphFont"/>
    <w:uiPriority w:val="32"/>
    <w:qFormat/>
    <w:rsid w:val="00AE3E06"/>
    <w:rPr>
      <w:b/>
      <w:bCs/>
      <w:smallCaps/>
      <w:color w:val="0F4761" w:themeColor="accent1" w:themeShade="BF"/>
      <w:spacing w:val="5"/>
    </w:rPr>
  </w:style>
  <w:style w:type="paragraph" w:styleId="Header">
    <w:name w:val="header"/>
    <w:basedOn w:val="Normal"/>
    <w:link w:val="HeaderChar"/>
    <w:uiPriority w:val="99"/>
    <w:unhideWhenUsed/>
    <w:rsid w:val="009A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93"/>
    <w:rPr>
      <w:rFonts w:asciiTheme="minorHAnsi" w:hAnsiTheme="minorHAnsi"/>
      <w:szCs w:val="24"/>
      <w:lang w:val="mn-MN"/>
    </w:rPr>
  </w:style>
  <w:style w:type="paragraph" w:styleId="Footer">
    <w:name w:val="footer"/>
    <w:basedOn w:val="Normal"/>
    <w:link w:val="FooterChar"/>
    <w:uiPriority w:val="99"/>
    <w:unhideWhenUsed/>
    <w:rsid w:val="009A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93"/>
    <w:rPr>
      <w:rFonts w:asciiTheme="minorHAnsi" w:hAnsiTheme="minorHAnsi"/>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D64D-0D3C-40E8-BBD6-A9236975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Attorney MN</cp:lastModifiedBy>
  <cp:revision>2</cp:revision>
  <cp:lastPrinted>2025-01-15T03:59:00Z</cp:lastPrinted>
  <dcterms:created xsi:type="dcterms:W3CDTF">2025-05-05T13:03:00Z</dcterms:created>
  <dcterms:modified xsi:type="dcterms:W3CDTF">2025-05-05T13:03:00Z</dcterms:modified>
</cp:coreProperties>
</file>