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E8EF" w14:textId="154CAF79" w:rsidR="00C42090" w:rsidRPr="00967AD3" w:rsidRDefault="00C42090" w:rsidP="00956AB6">
      <w:pPr>
        <w:pStyle w:val="Heading1"/>
        <w:jc w:val="center"/>
        <w:rPr>
          <w:rFonts w:ascii="Arial" w:hAnsi="Arial"/>
          <w:b/>
          <w:color w:val="auto"/>
          <w:lang w:val="mn-MN"/>
        </w:rPr>
      </w:pPr>
      <w:r w:rsidRPr="00967AD3">
        <w:rPr>
          <w:rFonts w:ascii="Arial" w:hAnsi="Arial"/>
          <w:b/>
          <w:color w:val="auto"/>
          <w:sz w:val="24"/>
          <w:lang w:val="mn-MN"/>
        </w:rPr>
        <w:t>ДЭЛГЭРЭНГҮЙ ТАНИЛЦУУЛГА</w:t>
      </w:r>
    </w:p>
    <w:p w14:paraId="29C17CAD" w14:textId="77777777" w:rsidR="005B2556" w:rsidRPr="00967AD3" w:rsidRDefault="005B2556" w:rsidP="008243D6">
      <w:pPr>
        <w:spacing w:after="0" w:line="240" w:lineRule="auto"/>
        <w:rPr>
          <w:rFonts w:ascii="Arial" w:eastAsia="Arial" w:hAnsi="Arial" w:cs="Arial"/>
          <w:b/>
          <w:bCs/>
          <w:noProof/>
          <w:color w:val="000000" w:themeColor="text1"/>
        </w:rPr>
      </w:pPr>
    </w:p>
    <w:p w14:paraId="72E6DC57" w14:textId="77777777" w:rsidR="006E4E49" w:rsidRPr="00967AD3" w:rsidRDefault="006E4E49" w:rsidP="008243D6">
      <w:pPr>
        <w:spacing w:after="0" w:line="240" w:lineRule="auto"/>
        <w:rPr>
          <w:rFonts w:ascii="Arial" w:eastAsia="Arial" w:hAnsi="Arial" w:cs="Arial"/>
          <w:b/>
          <w:bCs/>
          <w:noProof/>
          <w:color w:val="000000" w:themeColor="text1"/>
        </w:rPr>
      </w:pPr>
    </w:p>
    <w:p w14:paraId="66D1456D" w14:textId="22C0C80D" w:rsidR="005B2556" w:rsidRPr="00967AD3" w:rsidRDefault="005B2556" w:rsidP="005B2556">
      <w:pPr>
        <w:spacing w:after="0" w:line="240" w:lineRule="auto"/>
        <w:jc w:val="both"/>
        <w:rPr>
          <w:rFonts w:ascii="Arial" w:hAnsi="Arial" w:cs="Arial"/>
          <w:noProof/>
        </w:rPr>
      </w:pPr>
      <w:r w:rsidRPr="00967AD3">
        <w:rPr>
          <w:rFonts w:ascii="Arial" w:hAnsi="Arial" w:cs="Arial"/>
          <w:noProof/>
        </w:rPr>
        <w:t xml:space="preserve">                                                                           Нийгмийн даатгалын ерөнхий хуульд</w:t>
      </w:r>
    </w:p>
    <w:p w14:paraId="3CE49F71" w14:textId="3FA2F2AB" w:rsidR="005B2556" w:rsidRPr="00967AD3" w:rsidRDefault="005B2556" w:rsidP="005B2556">
      <w:pPr>
        <w:spacing w:after="0" w:line="240" w:lineRule="auto"/>
        <w:jc w:val="both"/>
        <w:rPr>
          <w:rFonts w:ascii="Arial" w:eastAsia="Arial" w:hAnsi="Arial" w:cs="Arial"/>
          <w:noProof/>
          <w:color w:val="000000" w:themeColor="text1"/>
        </w:rPr>
      </w:pPr>
      <w:r w:rsidRPr="00967AD3">
        <w:rPr>
          <w:rFonts w:ascii="Arial" w:hAnsi="Arial" w:cs="Arial"/>
          <w:noProof/>
        </w:rPr>
        <w:t xml:space="preserve">                                                                                нэмэлт, өөрчлөлт оруулах тухай</w:t>
      </w:r>
      <w:r w:rsidRPr="00967AD3">
        <w:rPr>
          <w:rFonts w:ascii="Arial" w:eastAsia="Arial" w:hAnsi="Arial" w:cs="Arial"/>
          <w:noProof/>
          <w:color w:val="000000" w:themeColor="text1"/>
        </w:rPr>
        <w:t xml:space="preserve"> </w:t>
      </w:r>
    </w:p>
    <w:p w14:paraId="2721B911" w14:textId="42025C7C" w:rsidR="006C7A86" w:rsidRPr="00967AD3" w:rsidRDefault="005B2556" w:rsidP="005B2556">
      <w:pPr>
        <w:spacing w:after="0" w:line="240" w:lineRule="auto"/>
        <w:jc w:val="both"/>
        <w:rPr>
          <w:rFonts w:ascii="Arial" w:eastAsia="Arial" w:hAnsi="Arial" w:cs="Arial"/>
          <w:noProof/>
          <w:color w:val="000000" w:themeColor="text1"/>
        </w:rPr>
      </w:pPr>
      <w:r w:rsidRPr="00967AD3">
        <w:rPr>
          <w:rFonts w:ascii="Arial" w:eastAsia="Arial" w:hAnsi="Arial" w:cs="Arial"/>
          <w:noProof/>
          <w:color w:val="000000" w:themeColor="text1"/>
        </w:rPr>
        <w:t xml:space="preserve">                                                                                     хуулийн төслийн талаар </w:t>
      </w:r>
    </w:p>
    <w:p w14:paraId="5EACEB17" w14:textId="77777777" w:rsidR="005B2556" w:rsidRPr="00967AD3" w:rsidRDefault="005B2556" w:rsidP="005B2556">
      <w:pPr>
        <w:spacing w:after="0" w:line="240" w:lineRule="auto"/>
        <w:jc w:val="right"/>
        <w:rPr>
          <w:rFonts w:ascii="Arial" w:eastAsia="Arial" w:hAnsi="Arial" w:cs="Arial"/>
          <w:b/>
          <w:bCs/>
          <w:noProof/>
          <w:color w:val="000000" w:themeColor="text1"/>
        </w:rPr>
      </w:pPr>
    </w:p>
    <w:p w14:paraId="712ECC5A" w14:textId="77777777" w:rsidR="00814850" w:rsidRPr="00967AD3" w:rsidRDefault="00C42090" w:rsidP="006C7A86">
      <w:pPr>
        <w:spacing w:after="0" w:line="240" w:lineRule="auto"/>
        <w:jc w:val="both"/>
        <w:rPr>
          <w:rFonts w:ascii="Arial" w:eastAsia="Arial" w:hAnsi="Arial" w:cs="Arial"/>
          <w:noProof/>
          <w:color w:val="000000" w:themeColor="text1"/>
        </w:rPr>
      </w:pPr>
      <w:r w:rsidRPr="00967AD3">
        <w:rPr>
          <w:rFonts w:ascii="Arial" w:eastAsia="Arial" w:hAnsi="Arial" w:cs="Arial"/>
          <w:noProof/>
          <w:color w:val="000000" w:themeColor="text1"/>
        </w:rPr>
        <w:tab/>
      </w:r>
    </w:p>
    <w:p w14:paraId="1BED9FA6" w14:textId="7DE879C0" w:rsidR="006C7A86" w:rsidRPr="00967AD3" w:rsidRDefault="00C42090" w:rsidP="00E9158E">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Нийгмийн даатгалын ерөнхий хууль</w:t>
      </w:r>
      <w:r w:rsidR="00FD64B8" w:rsidRPr="00967AD3">
        <w:rPr>
          <w:rStyle w:val="FootnoteReference"/>
          <w:rFonts w:ascii="Arial" w:eastAsia="Arial" w:hAnsi="Arial" w:cs="Arial"/>
          <w:noProof/>
          <w:color w:val="000000" w:themeColor="text1"/>
        </w:rPr>
        <w:footnoteReference w:id="2"/>
      </w:r>
      <w:r w:rsidR="00FD64B8" w:rsidRPr="00967AD3">
        <w:rPr>
          <w:rFonts w:ascii="Arial" w:eastAsia="Arial" w:hAnsi="Arial" w:cs="Arial"/>
          <w:noProof/>
          <w:color w:val="000000" w:themeColor="text1"/>
        </w:rPr>
        <w:t>-</w:t>
      </w:r>
      <w:r w:rsidRPr="00967AD3">
        <w:rPr>
          <w:rFonts w:ascii="Arial" w:eastAsia="Arial" w:hAnsi="Arial" w:cs="Arial"/>
          <w:noProof/>
          <w:color w:val="000000" w:themeColor="text1"/>
        </w:rPr>
        <w:t xml:space="preserve">д нэмэлт, өөрчлөлт оруулах тухай хуулийн төслийг 4 зүйлтэйгээр боловсруулсан бөгөөд </w:t>
      </w:r>
      <w:r w:rsidR="006C7A86" w:rsidRPr="00967AD3">
        <w:rPr>
          <w:rFonts w:ascii="Arial" w:eastAsia="Arial" w:hAnsi="Arial" w:cs="Arial"/>
          <w:noProof/>
          <w:color w:val="000000" w:themeColor="text1"/>
        </w:rPr>
        <w:t xml:space="preserve">энэ нь уг хуульд оруулж байгаа 2 дахь удаагийн </w:t>
      </w:r>
      <w:r w:rsidR="00EF3330" w:rsidRPr="00967AD3">
        <w:rPr>
          <w:rFonts w:ascii="Arial" w:eastAsia="Arial" w:hAnsi="Arial" w:cs="Arial"/>
          <w:noProof/>
          <w:color w:val="000000" w:themeColor="text1"/>
        </w:rPr>
        <w:t xml:space="preserve">нэмэлт, </w:t>
      </w:r>
      <w:r w:rsidR="006C7A86" w:rsidRPr="00967AD3">
        <w:rPr>
          <w:rFonts w:ascii="Arial" w:eastAsia="Arial" w:hAnsi="Arial" w:cs="Arial"/>
          <w:noProof/>
          <w:color w:val="000000" w:themeColor="text1"/>
        </w:rPr>
        <w:t xml:space="preserve">өөрчлөлт </w:t>
      </w:r>
      <w:r w:rsidR="007B1D02" w:rsidRPr="00967AD3">
        <w:rPr>
          <w:rFonts w:ascii="Arial" w:eastAsia="Arial" w:hAnsi="Arial" w:cs="Arial"/>
          <w:noProof/>
          <w:color w:val="000000" w:themeColor="text1"/>
        </w:rPr>
        <w:t xml:space="preserve">болох </w:t>
      </w:r>
      <w:r w:rsidR="006C7A86" w:rsidRPr="00967AD3">
        <w:rPr>
          <w:rFonts w:ascii="Arial" w:eastAsia="Arial" w:hAnsi="Arial" w:cs="Arial"/>
          <w:noProof/>
          <w:color w:val="000000" w:themeColor="text1"/>
        </w:rPr>
        <w:t>юм.</w:t>
      </w:r>
    </w:p>
    <w:p w14:paraId="5A1E9092" w14:textId="77777777" w:rsidR="006C7A86" w:rsidRPr="00967AD3" w:rsidRDefault="006C7A86" w:rsidP="006C7A86">
      <w:pPr>
        <w:spacing w:after="0" w:line="240" w:lineRule="auto"/>
        <w:jc w:val="both"/>
        <w:rPr>
          <w:rFonts w:ascii="Arial" w:eastAsia="Arial" w:hAnsi="Arial" w:cs="Arial"/>
          <w:noProof/>
          <w:color w:val="000000" w:themeColor="text1"/>
        </w:rPr>
      </w:pPr>
    </w:p>
    <w:p w14:paraId="69ECDEE7" w14:textId="04FBEF6F" w:rsidR="00C42090" w:rsidRPr="00967AD3" w:rsidRDefault="006C7A86" w:rsidP="006C7A86">
      <w:pPr>
        <w:spacing w:after="0" w:line="240" w:lineRule="auto"/>
        <w:jc w:val="both"/>
        <w:rPr>
          <w:rFonts w:ascii="Arial" w:eastAsia="Arial" w:hAnsi="Arial" w:cs="Arial"/>
          <w:b/>
          <w:bCs/>
        </w:rPr>
      </w:pPr>
      <w:r w:rsidRPr="00967AD3">
        <w:rPr>
          <w:rFonts w:ascii="Arial" w:eastAsia="Arial" w:hAnsi="Arial" w:cs="Arial"/>
          <w:noProof/>
          <w:color w:val="000000" w:themeColor="text1"/>
        </w:rPr>
        <w:tab/>
      </w:r>
      <w:r w:rsidR="00A30267" w:rsidRPr="00967AD3">
        <w:rPr>
          <w:rFonts w:ascii="Arial" w:eastAsia="Arial" w:hAnsi="Arial" w:cs="Arial"/>
          <w:b/>
          <w:bCs/>
          <w:noProof/>
          <w:color w:val="000000" w:themeColor="text1"/>
        </w:rPr>
        <w:t>1.</w:t>
      </w:r>
      <w:r w:rsidR="00A01357">
        <w:rPr>
          <w:rFonts w:ascii="Arial" w:eastAsia="Arial" w:hAnsi="Arial" w:cs="Arial"/>
          <w:b/>
          <w:bCs/>
          <w:noProof/>
          <w:color w:val="000000" w:themeColor="text1"/>
        </w:rPr>
        <w:t xml:space="preserve"> </w:t>
      </w:r>
      <w:r w:rsidRPr="00967AD3">
        <w:rPr>
          <w:rFonts w:ascii="Arial" w:eastAsia="Arial" w:hAnsi="Arial" w:cs="Arial"/>
          <w:b/>
          <w:bCs/>
          <w:noProof/>
          <w:color w:val="000000" w:themeColor="text1"/>
        </w:rPr>
        <w:t>Хуулийн төслийн 1 дүгээр зүйл</w:t>
      </w:r>
      <w:r w:rsidR="00A30267" w:rsidRPr="00967AD3">
        <w:rPr>
          <w:rFonts w:ascii="Arial" w:eastAsia="Arial" w:hAnsi="Arial" w:cs="Arial"/>
          <w:b/>
          <w:bCs/>
          <w:noProof/>
          <w:color w:val="000000" w:themeColor="text1"/>
        </w:rPr>
        <w:t>ийн 1 дэх заалтаар</w:t>
      </w:r>
      <w:r w:rsidRPr="00967AD3">
        <w:rPr>
          <w:rFonts w:ascii="Arial" w:eastAsia="Arial" w:hAnsi="Arial" w:cs="Arial"/>
          <w:b/>
          <w:bCs/>
          <w:noProof/>
          <w:color w:val="000000" w:themeColor="text1"/>
        </w:rPr>
        <w:t xml:space="preserve"> Нийгмийн даатгалын ерөнхий хуулийн “Нийгмийн даатгалын шимтгэл ногдох орлогын</w:t>
      </w:r>
      <w:r w:rsidR="00A95906" w:rsidRPr="00967AD3">
        <w:rPr>
          <w:rFonts w:ascii="Arial" w:eastAsia="Arial" w:hAnsi="Arial" w:cs="Arial"/>
          <w:b/>
          <w:bCs/>
          <w:noProof/>
          <w:color w:val="000000" w:themeColor="text1"/>
        </w:rPr>
        <w:t xml:space="preserve"> </w:t>
      </w:r>
      <w:r w:rsidRPr="00967AD3">
        <w:rPr>
          <w:rFonts w:ascii="Arial" w:eastAsia="Arial" w:hAnsi="Arial" w:cs="Arial"/>
          <w:b/>
          <w:bCs/>
          <w:noProof/>
          <w:color w:val="000000" w:themeColor="text1"/>
        </w:rPr>
        <w:t>бүрэлдэхүүн” гэсэн 19 дүгээр зүйлд “</w:t>
      </w:r>
      <w:r w:rsidRPr="00967AD3">
        <w:rPr>
          <w:rFonts w:ascii="Arial" w:eastAsia="Arial" w:hAnsi="Arial" w:cs="Arial"/>
          <w:b/>
          <w:bCs/>
        </w:rPr>
        <w:t>Ажил олгогчийн нийгмийн даатгалын шимтгэл төлөх сарын цалин хөлс, түүнтэй адилтгах орлогын дээд хэмжээ тухайн үед мөрдөж байгаа сарын хөдөлмөрийн хөлсний доод хэмжээг 10 дахин нэмэгдүүлсэнтэй тэнцүү байна.” гэсэн 19.5 дахь хэсэг нэмэхээр тусгасан</w:t>
      </w:r>
      <w:r w:rsidR="00A43A20" w:rsidRPr="00967AD3">
        <w:rPr>
          <w:rFonts w:ascii="Arial" w:eastAsia="Arial" w:hAnsi="Arial" w:cs="Arial"/>
          <w:b/>
          <w:bCs/>
        </w:rPr>
        <w:t xml:space="preserve"> талаар</w:t>
      </w:r>
      <w:r w:rsidR="2202F8DC" w:rsidRPr="00967AD3">
        <w:rPr>
          <w:rFonts w:ascii="Arial" w:eastAsia="Arial" w:hAnsi="Arial" w:cs="Arial"/>
          <w:b/>
          <w:bCs/>
        </w:rPr>
        <w:t>:</w:t>
      </w:r>
    </w:p>
    <w:p w14:paraId="61F07D50" w14:textId="77777777" w:rsidR="006C7A86" w:rsidRPr="00967AD3" w:rsidRDefault="006C7A86" w:rsidP="006C7A86">
      <w:pPr>
        <w:spacing w:after="0" w:line="240" w:lineRule="auto"/>
        <w:jc w:val="both"/>
        <w:rPr>
          <w:rFonts w:ascii="Arial" w:eastAsia="Arial" w:hAnsi="Arial" w:cs="Arial"/>
          <w:noProof/>
          <w:color w:val="000000" w:themeColor="text1"/>
        </w:rPr>
      </w:pPr>
    </w:p>
    <w:p w14:paraId="5DE57A55" w14:textId="0E0EA919" w:rsidR="00C42090" w:rsidRPr="00967AD3" w:rsidRDefault="006C7A86"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Монгол </w:t>
      </w:r>
      <w:r w:rsidR="00C42090" w:rsidRPr="00967AD3">
        <w:rPr>
          <w:rFonts w:ascii="Arial" w:eastAsia="Arial" w:hAnsi="Arial" w:cs="Arial"/>
          <w:noProof/>
          <w:color w:val="000000" w:themeColor="text1"/>
        </w:rPr>
        <w:t>Улсын Их Хурл</w:t>
      </w:r>
      <w:r w:rsidR="00D51C01" w:rsidRPr="00967AD3">
        <w:rPr>
          <w:rFonts w:ascii="Arial" w:eastAsia="Arial" w:hAnsi="Arial" w:cs="Arial"/>
          <w:noProof/>
          <w:color w:val="000000" w:themeColor="text1"/>
        </w:rPr>
        <w:t>ын</w:t>
      </w:r>
      <w:r w:rsidR="00C42090" w:rsidRPr="00967AD3">
        <w:rPr>
          <w:rFonts w:ascii="Arial" w:eastAsia="Arial" w:hAnsi="Arial" w:cs="Arial"/>
          <w:noProof/>
          <w:color w:val="000000" w:themeColor="text1"/>
        </w:rPr>
        <w:t xml:space="preserve"> 1994 онд баталсан Нийгмийн даатгалын тухай хуульд даатгуулагчийн шимтгэл төлөх, тэтгэвэр, тэтгэмж тогтоолгох хөдөлмөрийн хөлс, түүнтэй адилтгах орлогын дээд хэмжээг тусгаагүй байсан нь даатгуулагчид тэтгэвэр тогтоолгохын өмнө өндөр цалин хөлс зохиомлоор авах, аж ахуйн нэгж, байгууллагууд ч </w:t>
      </w:r>
      <w:r w:rsidR="001D16A2" w:rsidRPr="00967AD3">
        <w:rPr>
          <w:rFonts w:ascii="Arial" w:eastAsia="Arial" w:hAnsi="Arial" w:cs="Arial"/>
          <w:noProof/>
          <w:color w:val="000000" w:themeColor="text1"/>
        </w:rPr>
        <w:t xml:space="preserve">энэ </w:t>
      </w:r>
      <w:r w:rsidR="00C42090" w:rsidRPr="00967AD3">
        <w:rPr>
          <w:rFonts w:ascii="Arial" w:eastAsia="Arial" w:hAnsi="Arial" w:cs="Arial"/>
          <w:noProof/>
          <w:color w:val="000000" w:themeColor="text1"/>
        </w:rPr>
        <w:t>сонирхлыг хөхүүлэн дэмжих хандлагатай болсон нь нийгмийн даатгалын сангийн ачааллыг зохиомлоор хүндрүүлэх бодит нөхцөлийг бий болго</w:t>
      </w:r>
      <w:r w:rsidR="008A2497" w:rsidRPr="00967AD3">
        <w:rPr>
          <w:rFonts w:ascii="Arial" w:eastAsia="Arial" w:hAnsi="Arial" w:cs="Arial"/>
          <w:noProof/>
          <w:color w:val="000000" w:themeColor="text1"/>
        </w:rPr>
        <w:t>жээ</w:t>
      </w:r>
      <w:r w:rsidR="00C42090" w:rsidRPr="00967AD3">
        <w:rPr>
          <w:rStyle w:val="FootnoteReference"/>
          <w:rFonts w:ascii="Arial" w:eastAsia="Arial" w:hAnsi="Arial" w:cs="Arial"/>
          <w:noProof/>
          <w:color w:val="000000" w:themeColor="text1"/>
        </w:rPr>
        <w:footnoteReference w:id="3"/>
      </w:r>
      <w:r w:rsidR="0011347A" w:rsidRPr="00967AD3">
        <w:rPr>
          <w:rFonts w:ascii="Arial" w:eastAsia="Arial" w:hAnsi="Arial" w:cs="Arial"/>
          <w:noProof/>
          <w:color w:val="000000" w:themeColor="text1"/>
        </w:rPr>
        <w:t>.</w:t>
      </w:r>
      <w:r w:rsidR="00C42090" w:rsidRPr="00967AD3">
        <w:rPr>
          <w:rFonts w:ascii="Arial" w:eastAsia="Arial" w:hAnsi="Arial" w:cs="Arial"/>
          <w:noProof/>
          <w:color w:val="000000" w:themeColor="text1"/>
        </w:rPr>
        <w:t xml:space="preserve"> </w:t>
      </w:r>
      <w:r w:rsidR="0011196B" w:rsidRPr="00967AD3">
        <w:rPr>
          <w:rFonts w:ascii="Arial" w:eastAsia="Arial" w:hAnsi="Arial" w:cs="Arial"/>
          <w:noProof/>
          <w:color w:val="000000" w:themeColor="text1"/>
        </w:rPr>
        <w:t>“</w:t>
      </w:r>
      <w:r w:rsidR="00E50EB0" w:rsidRPr="00967AD3">
        <w:rPr>
          <w:rFonts w:ascii="Arial" w:eastAsia="Arial" w:hAnsi="Arial" w:cs="Arial"/>
          <w:noProof/>
          <w:color w:val="000000" w:themeColor="text1"/>
        </w:rPr>
        <w:t>Нийгмийн даатгалын тухай хуулиудад нэмэлт, өөрчлөлт</w:t>
      </w:r>
      <w:r w:rsidR="005578B7" w:rsidRPr="00967AD3">
        <w:rPr>
          <w:rFonts w:ascii="Arial" w:eastAsia="Arial" w:hAnsi="Arial" w:cs="Arial"/>
          <w:noProof/>
          <w:color w:val="000000" w:themeColor="text1"/>
        </w:rPr>
        <w:t xml:space="preserve"> оруулах тухай хуулиудыг хэрэгжүүлэх зарим арга хэмжээний тухай</w:t>
      </w:r>
      <w:r w:rsidR="005D7CFA" w:rsidRPr="00967AD3">
        <w:rPr>
          <w:rFonts w:ascii="Arial" w:eastAsia="Arial" w:hAnsi="Arial" w:cs="Arial"/>
          <w:noProof/>
          <w:color w:val="000000" w:themeColor="text1"/>
        </w:rPr>
        <w:t>”</w:t>
      </w:r>
      <w:r w:rsidR="005578B7" w:rsidRPr="00967AD3">
        <w:rPr>
          <w:rFonts w:ascii="Arial" w:eastAsia="Arial" w:hAnsi="Arial" w:cs="Arial"/>
          <w:noProof/>
          <w:color w:val="000000" w:themeColor="text1"/>
        </w:rPr>
        <w:t xml:space="preserve"> </w:t>
      </w:r>
      <w:r w:rsidRPr="00967AD3">
        <w:rPr>
          <w:rFonts w:ascii="Arial" w:eastAsia="Arial" w:hAnsi="Arial" w:cs="Arial"/>
          <w:noProof/>
          <w:color w:val="000000" w:themeColor="text1"/>
        </w:rPr>
        <w:t xml:space="preserve">Монгол </w:t>
      </w:r>
      <w:r w:rsidR="00C42090" w:rsidRPr="00967AD3">
        <w:rPr>
          <w:rFonts w:ascii="Arial" w:eastAsia="Arial" w:hAnsi="Arial" w:cs="Arial"/>
          <w:noProof/>
          <w:color w:val="000000" w:themeColor="text1"/>
        </w:rPr>
        <w:t>Улсын Их Хурлын 1996 оны 10 дугаар тогтоолоор</w:t>
      </w:r>
      <w:r w:rsidR="00C42090" w:rsidRPr="00967AD3">
        <w:rPr>
          <w:rStyle w:val="FootnoteReference"/>
          <w:rFonts w:ascii="Arial" w:eastAsia="Arial" w:hAnsi="Arial" w:cs="Arial"/>
          <w:noProof/>
          <w:color w:val="000000" w:themeColor="text1"/>
        </w:rPr>
        <w:footnoteReference w:id="4"/>
      </w:r>
      <w:r w:rsidR="00C42090" w:rsidRPr="00967AD3">
        <w:rPr>
          <w:rFonts w:ascii="Arial" w:eastAsia="Arial" w:hAnsi="Arial" w:cs="Arial"/>
          <w:noProof/>
          <w:color w:val="000000" w:themeColor="text1"/>
        </w:rPr>
        <w:t xml:space="preserve"> </w:t>
      </w:r>
      <w:r w:rsidR="00DD3930" w:rsidRPr="00967AD3">
        <w:rPr>
          <w:rFonts w:ascii="Arial" w:eastAsia="Arial" w:hAnsi="Arial" w:cs="Arial"/>
          <w:noProof/>
          <w:color w:val="000000" w:themeColor="text1"/>
        </w:rPr>
        <w:t xml:space="preserve">1996 онд баримтлах </w:t>
      </w:r>
      <w:r w:rsidR="00C42090" w:rsidRPr="00967AD3">
        <w:rPr>
          <w:rFonts w:ascii="Arial" w:eastAsia="Arial" w:hAnsi="Arial" w:cs="Arial"/>
          <w:noProof/>
          <w:color w:val="000000" w:themeColor="text1"/>
        </w:rPr>
        <w:t xml:space="preserve">хөдөлмөрийн хөлс, түүнтэй адилтгах орлогын </w:t>
      </w:r>
      <w:r w:rsidR="00643AF0" w:rsidRPr="00967AD3">
        <w:rPr>
          <w:rFonts w:ascii="Arial" w:eastAsia="Arial" w:hAnsi="Arial" w:cs="Arial"/>
          <w:noProof/>
          <w:color w:val="000000" w:themeColor="text1"/>
        </w:rPr>
        <w:t xml:space="preserve">дээд </w:t>
      </w:r>
      <w:r w:rsidR="00C42090" w:rsidRPr="00967AD3">
        <w:rPr>
          <w:rFonts w:ascii="Arial" w:eastAsia="Arial" w:hAnsi="Arial" w:cs="Arial"/>
          <w:noProof/>
          <w:color w:val="000000" w:themeColor="text1"/>
        </w:rPr>
        <w:t xml:space="preserve">хэмжээг тогтоохыг Засгийн газарт даалгасны дагуу “Нийгмийн даатгалын шимтгэл төлөх, тэтгэвэр, тэтгэмж тогтоолгох сарын хөдөлмөрийн хөлс, түүнтэй адилтгах орлогын дээд хэмжээ тогтоох тухай”  </w:t>
      </w:r>
      <w:r w:rsidRPr="00967AD3">
        <w:rPr>
          <w:rFonts w:ascii="Arial" w:eastAsia="Arial" w:hAnsi="Arial" w:cs="Arial"/>
          <w:noProof/>
          <w:color w:val="000000" w:themeColor="text1"/>
        </w:rPr>
        <w:t xml:space="preserve">Монгол Улсын Засгийн газрын 1996 оны </w:t>
      </w:r>
      <w:r w:rsidR="00C42090" w:rsidRPr="00967AD3">
        <w:rPr>
          <w:rFonts w:ascii="Arial" w:eastAsia="Arial" w:hAnsi="Arial" w:cs="Arial"/>
          <w:noProof/>
          <w:color w:val="000000" w:themeColor="text1"/>
        </w:rPr>
        <w:t>80 дугаар тогтоол</w:t>
      </w:r>
      <w:r w:rsidR="00C42090" w:rsidRPr="00967AD3">
        <w:rPr>
          <w:rStyle w:val="FootnoteReference"/>
          <w:rFonts w:ascii="Arial" w:eastAsia="Arial" w:hAnsi="Arial" w:cs="Arial"/>
          <w:noProof/>
          <w:color w:val="000000" w:themeColor="text1"/>
        </w:rPr>
        <w:footnoteReference w:id="5"/>
      </w:r>
      <w:r w:rsidR="002759D1" w:rsidRPr="00967AD3">
        <w:rPr>
          <w:rFonts w:ascii="Arial" w:eastAsia="Arial" w:hAnsi="Arial" w:cs="Arial"/>
          <w:noProof/>
          <w:color w:val="000000" w:themeColor="text1"/>
        </w:rPr>
        <w:t xml:space="preserve"> батлагдаж,</w:t>
      </w:r>
      <w:r w:rsidR="00C42090" w:rsidRPr="00967AD3">
        <w:rPr>
          <w:rFonts w:ascii="Arial" w:eastAsia="Arial" w:hAnsi="Arial" w:cs="Arial"/>
          <w:noProof/>
          <w:color w:val="000000" w:themeColor="text1"/>
        </w:rPr>
        <w:t xml:space="preserve"> даатгуулагчийн нийгмийн даатгалын шимтгэл төлөх сарын хөдөлмөрийн хөлс, түүнтэй адилтгах орлогын дээд хэмжээг 80,000 төгрөгөөр тогтоо</w:t>
      </w:r>
      <w:r w:rsidRPr="00967AD3">
        <w:rPr>
          <w:rFonts w:ascii="Arial" w:eastAsia="Arial" w:hAnsi="Arial" w:cs="Arial"/>
          <w:noProof/>
          <w:color w:val="000000" w:themeColor="text1"/>
        </w:rPr>
        <w:t>сон</w:t>
      </w:r>
      <w:r w:rsidR="00C42090" w:rsidRPr="00967AD3">
        <w:rPr>
          <w:rFonts w:ascii="Arial" w:eastAsia="Arial" w:hAnsi="Arial" w:cs="Arial"/>
          <w:noProof/>
          <w:color w:val="000000" w:themeColor="text1"/>
        </w:rPr>
        <w:t xml:space="preserve">. </w:t>
      </w:r>
    </w:p>
    <w:p w14:paraId="59AF6018" w14:textId="77777777" w:rsidR="006C7A86" w:rsidRPr="00967AD3" w:rsidRDefault="006C7A86" w:rsidP="006C7A86">
      <w:pPr>
        <w:spacing w:after="0" w:line="240" w:lineRule="auto"/>
        <w:ind w:firstLine="720"/>
        <w:jc w:val="both"/>
        <w:rPr>
          <w:rFonts w:ascii="Arial" w:eastAsia="Arial" w:hAnsi="Arial" w:cs="Arial"/>
          <w:noProof/>
          <w:color w:val="000000" w:themeColor="text1"/>
        </w:rPr>
      </w:pPr>
    </w:p>
    <w:p w14:paraId="4792F90D" w14:textId="12DC2500"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Үүний дараа </w:t>
      </w:r>
      <w:r w:rsidR="006C7A86" w:rsidRPr="00967AD3">
        <w:rPr>
          <w:rFonts w:ascii="Arial" w:eastAsia="Arial" w:hAnsi="Arial" w:cs="Arial"/>
          <w:noProof/>
          <w:color w:val="000000" w:themeColor="text1"/>
        </w:rPr>
        <w:t xml:space="preserve">Монгол Улсын </w:t>
      </w:r>
      <w:r w:rsidRPr="00967AD3">
        <w:rPr>
          <w:rFonts w:ascii="Arial" w:eastAsia="Arial" w:hAnsi="Arial" w:cs="Arial"/>
          <w:noProof/>
          <w:color w:val="000000" w:themeColor="text1"/>
        </w:rPr>
        <w:t xml:space="preserve">Засгийн газрын 1998 оны 6 дугаар сарын 10-ны өдрийн 92 дугаар тогтоолоор </w:t>
      </w:r>
      <w:r w:rsidR="00E656C1" w:rsidRPr="00967AD3">
        <w:rPr>
          <w:rFonts w:ascii="Arial" w:eastAsia="Arial" w:hAnsi="Arial" w:cs="Arial"/>
          <w:noProof/>
          <w:color w:val="000000" w:themeColor="text1"/>
        </w:rPr>
        <w:t>да</w:t>
      </w:r>
      <w:r w:rsidR="0004067C" w:rsidRPr="00967AD3">
        <w:rPr>
          <w:rFonts w:ascii="Arial" w:eastAsia="Arial" w:hAnsi="Arial" w:cs="Arial"/>
          <w:noProof/>
          <w:color w:val="000000" w:themeColor="text1"/>
        </w:rPr>
        <w:t>атгуулагчийн н</w:t>
      </w:r>
      <w:r w:rsidRPr="00967AD3">
        <w:rPr>
          <w:rFonts w:ascii="Arial" w:eastAsia="Arial" w:hAnsi="Arial" w:cs="Arial"/>
          <w:noProof/>
          <w:color w:val="000000" w:themeColor="text1"/>
        </w:rPr>
        <w:t xml:space="preserve">ийгмийн даатгалын шимтгэл төлөх </w:t>
      </w:r>
      <w:r w:rsidRPr="00967AD3">
        <w:rPr>
          <w:rFonts w:ascii="Arial" w:eastAsia="Arial" w:hAnsi="Arial" w:cs="Arial"/>
          <w:noProof/>
          <w:color w:val="000000" w:themeColor="text1"/>
        </w:rPr>
        <w:lastRenderedPageBreak/>
        <w:t>сарын хөдөлмөрийн хөлс, түүнтэй адилтгах орлогын дээд хэмжээг тухайн үеийн хөдөлмөрийн хөлсний доод хэмжээг 10 дахин нэмэгдүүлсэнтэй тэнцүү байхаар тогтоосон</w:t>
      </w:r>
      <w:r w:rsidRPr="00967AD3">
        <w:rPr>
          <w:rStyle w:val="FootnoteReference"/>
          <w:rFonts w:ascii="Arial" w:eastAsia="Arial" w:hAnsi="Arial" w:cs="Arial"/>
          <w:noProof/>
          <w:color w:val="000000" w:themeColor="text1"/>
        </w:rPr>
        <w:footnoteReference w:id="6"/>
      </w:r>
      <w:r w:rsidRPr="00967AD3">
        <w:rPr>
          <w:rFonts w:ascii="Arial" w:eastAsia="Arial" w:hAnsi="Arial" w:cs="Arial"/>
          <w:noProof/>
          <w:color w:val="000000" w:themeColor="text1"/>
        </w:rPr>
        <w:t xml:space="preserve"> бөгөөд үүнээс хойш даатгуулагчийн </w:t>
      </w:r>
      <w:r w:rsidR="008A729E" w:rsidRPr="00967AD3">
        <w:rPr>
          <w:rFonts w:ascii="Arial" w:eastAsia="Arial" w:hAnsi="Arial" w:cs="Arial"/>
          <w:noProof/>
          <w:color w:val="000000" w:themeColor="text1"/>
        </w:rPr>
        <w:t xml:space="preserve">нийгмийн даатгалын </w:t>
      </w:r>
      <w:r w:rsidRPr="00967AD3">
        <w:rPr>
          <w:rFonts w:ascii="Arial" w:eastAsia="Arial" w:hAnsi="Arial" w:cs="Arial"/>
          <w:noProof/>
          <w:color w:val="000000" w:themeColor="text1"/>
        </w:rPr>
        <w:t>шимтгэл төлөх орлогын дээд хэмжээг хөдөлмөрийн хөлсний доод</w:t>
      </w:r>
      <w:r w:rsidRPr="00967AD3">
        <w:rPr>
          <w:rFonts w:ascii="Arial" w:eastAsia="Arial" w:hAnsi="Arial" w:cs="Arial"/>
          <w:b/>
          <w:bCs/>
          <w:noProof/>
          <w:color w:val="000000" w:themeColor="text1"/>
        </w:rPr>
        <w:t xml:space="preserve"> </w:t>
      </w:r>
      <w:r w:rsidRPr="00967AD3">
        <w:rPr>
          <w:rFonts w:ascii="Arial" w:eastAsia="Arial" w:hAnsi="Arial" w:cs="Arial"/>
          <w:noProof/>
          <w:color w:val="000000" w:themeColor="text1"/>
        </w:rPr>
        <w:t>хэмжээг 10 дахин нэмэгдүүлсэнтэй тэнцүү бай</w:t>
      </w:r>
      <w:r w:rsidR="005A218E" w:rsidRPr="00967AD3">
        <w:rPr>
          <w:rFonts w:ascii="Arial" w:eastAsia="Arial" w:hAnsi="Arial" w:cs="Arial"/>
          <w:noProof/>
          <w:color w:val="000000" w:themeColor="text1"/>
        </w:rPr>
        <w:t>х</w:t>
      </w:r>
      <w:r w:rsidRPr="00967AD3">
        <w:rPr>
          <w:rFonts w:ascii="Arial" w:eastAsia="Arial" w:hAnsi="Arial" w:cs="Arial"/>
          <w:noProof/>
          <w:color w:val="000000" w:themeColor="text1"/>
        </w:rPr>
        <w:t xml:space="preserve">аар тогтоон мөрдүүлж </w:t>
      </w:r>
      <w:r w:rsidR="00127654" w:rsidRPr="00967AD3">
        <w:rPr>
          <w:rFonts w:ascii="Arial" w:eastAsia="Arial" w:hAnsi="Arial" w:cs="Arial"/>
          <w:noProof/>
          <w:color w:val="000000" w:themeColor="text1"/>
        </w:rPr>
        <w:t>ирсэн нь</w:t>
      </w:r>
      <w:r w:rsidRPr="00967AD3">
        <w:rPr>
          <w:rFonts w:ascii="Arial" w:eastAsia="Arial" w:hAnsi="Arial" w:cs="Arial"/>
          <w:noProof/>
          <w:color w:val="000000" w:themeColor="text1"/>
        </w:rPr>
        <w:t xml:space="preserve"> </w:t>
      </w:r>
      <w:r w:rsidR="005739AD" w:rsidRPr="00967AD3">
        <w:rPr>
          <w:rFonts w:ascii="Arial" w:eastAsia="Arial" w:hAnsi="Arial" w:cs="Arial"/>
          <w:noProof/>
          <w:color w:val="000000" w:themeColor="text1"/>
        </w:rPr>
        <w:t xml:space="preserve">одоогийн </w:t>
      </w:r>
      <w:r w:rsidRPr="00967AD3">
        <w:rPr>
          <w:rFonts w:ascii="Arial" w:eastAsia="Arial" w:hAnsi="Arial" w:cs="Arial"/>
          <w:noProof/>
          <w:color w:val="000000" w:themeColor="text1"/>
        </w:rPr>
        <w:t>Нийгмийн даатгалын ерөнхий хуульд тус</w:t>
      </w:r>
      <w:r w:rsidR="00420B72" w:rsidRPr="00967AD3">
        <w:rPr>
          <w:rFonts w:ascii="Arial" w:eastAsia="Arial" w:hAnsi="Arial" w:cs="Arial"/>
          <w:noProof/>
          <w:color w:val="000000" w:themeColor="text1"/>
        </w:rPr>
        <w:t>сан</w:t>
      </w:r>
      <w:r w:rsidRPr="00967AD3">
        <w:rPr>
          <w:rFonts w:ascii="Arial" w:eastAsia="Arial" w:hAnsi="Arial" w:cs="Arial"/>
          <w:noProof/>
          <w:color w:val="000000" w:themeColor="text1"/>
        </w:rPr>
        <w:t xml:space="preserve"> байна.</w:t>
      </w:r>
      <w:r w:rsidRPr="00967AD3">
        <w:rPr>
          <w:rStyle w:val="FootnoteReference"/>
          <w:rFonts w:ascii="Arial" w:eastAsia="Arial" w:hAnsi="Arial" w:cs="Arial"/>
          <w:noProof/>
          <w:color w:val="000000" w:themeColor="text1"/>
        </w:rPr>
        <w:footnoteReference w:id="7"/>
      </w:r>
    </w:p>
    <w:p w14:paraId="4A580B6E" w14:textId="77777777" w:rsidR="00A30267" w:rsidRPr="00967AD3" w:rsidRDefault="00A30267" w:rsidP="006C7A86">
      <w:pPr>
        <w:spacing w:after="0" w:line="240" w:lineRule="auto"/>
        <w:ind w:firstLine="720"/>
        <w:jc w:val="both"/>
        <w:rPr>
          <w:rFonts w:ascii="Arial" w:eastAsia="Arial" w:hAnsi="Arial" w:cs="Arial"/>
          <w:noProof/>
          <w:color w:val="000000" w:themeColor="text1"/>
        </w:rPr>
      </w:pPr>
    </w:p>
    <w:p w14:paraId="6C695052" w14:textId="4BE9A86F"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Дээр дурдсанчлан даатгуулагч цөөн хэдэн сард хэт өндөр </w:t>
      </w:r>
      <w:r w:rsidR="00707CE3" w:rsidRPr="00967AD3">
        <w:rPr>
          <w:rFonts w:ascii="Arial" w:eastAsia="Arial" w:hAnsi="Arial" w:cs="Arial"/>
          <w:noProof/>
          <w:color w:val="000000" w:themeColor="text1"/>
        </w:rPr>
        <w:t xml:space="preserve">цалин </w:t>
      </w:r>
      <w:r w:rsidRPr="00967AD3">
        <w:rPr>
          <w:rFonts w:ascii="Arial" w:eastAsia="Arial" w:hAnsi="Arial" w:cs="Arial"/>
          <w:noProof/>
          <w:color w:val="000000" w:themeColor="text1"/>
        </w:rPr>
        <w:t xml:space="preserve">орлогоос шимтгэл төлснөөр тогтмол цалинтай, нийгмийн даатгалын шимтгэлийг олон жил тасралтгүй төлж байсан </w:t>
      </w:r>
      <w:r w:rsidR="00DB7EAF" w:rsidRPr="00967AD3">
        <w:rPr>
          <w:rFonts w:ascii="Arial" w:eastAsia="Arial" w:hAnsi="Arial" w:cs="Arial"/>
          <w:noProof/>
          <w:color w:val="000000" w:themeColor="text1"/>
        </w:rPr>
        <w:t>даатгуулагчдаас</w:t>
      </w:r>
      <w:r w:rsidRPr="00967AD3">
        <w:rPr>
          <w:rFonts w:ascii="Arial" w:eastAsia="Arial" w:hAnsi="Arial" w:cs="Arial"/>
          <w:noProof/>
          <w:color w:val="000000" w:themeColor="text1"/>
        </w:rPr>
        <w:t xml:space="preserve"> илүү өндөр </w:t>
      </w:r>
      <w:r w:rsidR="00707CE3" w:rsidRPr="00967AD3">
        <w:rPr>
          <w:rFonts w:ascii="Arial" w:eastAsia="Arial" w:hAnsi="Arial" w:cs="Arial"/>
          <w:noProof/>
          <w:color w:val="000000" w:themeColor="text1"/>
        </w:rPr>
        <w:t xml:space="preserve">хэмжээгээр </w:t>
      </w:r>
      <w:r w:rsidRPr="00967AD3">
        <w:rPr>
          <w:rFonts w:ascii="Arial" w:eastAsia="Arial" w:hAnsi="Arial" w:cs="Arial"/>
          <w:noProof/>
          <w:color w:val="000000" w:themeColor="text1"/>
        </w:rPr>
        <w:t>тэтгэвэр тогтоолгох боломжийг хаах зорилгоор даатгуулагчийн шимтгэл төлөх сарын хөдөлмөрийн хөлс, түүнтэй адилтгах орлогын дээд хэмжээг тогтоож, хязгаар тогтоо</w:t>
      </w:r>
      <w:r w:rsidR="000F4704" w:rsidRPr="00967AD3">
        <w:rPr>
          <w:rFonts w:ascii="Arial" w:eastAsia="Arial" w:hAnsi="Arial" w:cs="Arial"/>
          <w:noProof/>
          <w:color w:val="000000" w:themeColor="text1"/>
        </w:rPr>
        <w:t>жээ</w:t>
      </w:r>
      <w:r w:rsidRPr="00967AD3">
        <w:rPr>
          <w:rFonts w:ascii="Arial" w:eastAsia="Arial" w:hAnsi="Arial" w:cs="Arial"/>
          <w:noProof/>
          <w:color w:val="000000" w:themeColor="text1"/>
        </w:rPr>
        <w:t xml:space="preserve">. </w:t>
      </w:r>
    </w:p>
    <w:p w14:paraId="6934C01B" w14:textId="77777777" w:rsidR="006C7A86" w:rsidRPr="00967AD3" w:rsidRDefault="006C7A86" w:rsidP="006C7A86">
      <w:pPr>
        <w:spacing w:after="0" w:line="240" w:lineRule="auto"/>
        <w:ind w:firstLine="720"/>
        <w:jc w:val="both"/>
        <w:rPr>
          <w:rFonts w:ascii="Arial" w:eastAsia="Arial" w:hAnsi="Arial" w:cs="Arial"/>
          <w:noProof/>
          <w:color w:val="000000" w:themeColor="text1"/>
        </w:rPr>
      </w:pPr>
    </w:p>
    <w:p w14:paraId="1F3B4982" w14:textId="2E9FC377"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Тэгвэл ажил олгогчийн нийгмийн даатгалын шимтгэл төлөх сарын цалин хөлсний сан, түүнтэй адилтгах орлогын дээд хэмжээнд хязгаар байхгүй, </w:t>
      </w:r>
      <w:r w:rsidR="00656175" w:rsidRPr="00967AD3">
        <w:rPr>
          <w:rFonts w:ascii="Arial" w:eastAsia="Arial" w:hAnsi="Arial" w:cs="Arial"/>
          <w:noProof/>
          <w:color w:val="000000" w:themeColor="text1"/>
        </w:rPr>
        <w:t>даатгуулагчийн</w:t>
      </w:r>
      <w:r w:rsidRPr="00967AD3">
        <w:rPr>
          <w:rFonts w:ascii="Arial" w:eastAsia="Arial" w:hAnsi="Arial" w:cs="Arial"/>
          <w:noProof/>
          <w:color w:val="000000" w:themeColor="text1"/>
        </w:rPr>
        <w:t xml:space="preserve"> сарын нийт хөдөлмөрийн хөлс, түүнтэй адилтгах орлогоор тогтоож байгаа нь шударга бус бөгөөд ажил олгогч аж ахуйн нэгж, бизнес эрхлэгчдэд нийгмийн даатгалын шимтгэлийн дарамт үүсгэж байна. </w:t>
      </w:r>
      <w:r w:rsidR="002E33D9" w:rsidRPr="00967AD3">
        <w:rPr>
          <w:rFonts w:ascii="Arial" w:eastAsia="Arial" w:hAnsi="Arial" w:cs="Arial"/>
          <w:noProof/>
          <w:color w:val="000000" w:themeColor="text1"/>
        </w:rPr>
        <w:t>Учир нь д</w:t>
      </w:r>
      <w:r w:rsidRPr="00967AD3">
        <w:rPr>
          <w:rFonts w:ascii="Arial" w:eastAsia="Arial" w:hAnsi="Arial" w:cs="Arial"/>
          <w:noProof/>
          <w:color w:val="000000" w:themeColor="text1"/>
        </w:rPr>
        <w:t xml:space="preserve">аатгуулагчийн шимтгэл төлөх сарын хөдөлмөрийн хөлс, түүнтэй адилтгах орлогын дээд хэмжээнд хязгаар тогтоож байгаа нь даатгуулагчийн нийгмийн даатгалын сангаас олгох тэтгэвэр, тэтгэмжийн хэмжээтэй уялддаг. Тэгвэл ажил олгогч </w:t>
      </w:r>
      <w:r w:rsidR="00613331" w:rsidRPr="00967AD3">
        <w:rPr>
          <w:rFonts w:ascii="Arial" w:eastAsia="Arial" w:hAnsi="Arial" w:cs="Arial"/>
          <w:noProof/>
          <w:color w:val="000000" w:themeColor="text1"/>
        </w:rPr>
        <w:t xml:space="preserve">даатгуулагчийн </w:t>
      </w:r>
      <w:r w:rsidRPr="00967AD3">
        <w:rPr>
          <w:rFonts w:ascii="Arial" w:eastAsia="Arial" w:hAnsi="Arial" w:cs="Arial"/>
          <w:noProof/>
          <w:color w:val="000000" w:themeColor="text1"/>
        </w:rPr>
        <w:t xml:space="preserve">нийт цалин хөлс, түүнтэй адилтгах орлогоос тооцон нийгмийн даатгал шимтгэл төлдөг ч энэ нь даатгуулагчийн нийгмийн даатгалын сангаас авах тэтгэвэр, тэтгэмжийн хэмжээнд нөлөө үзүүлдэггүй. </w:t>
      </w:r>
    </w:p>
    <w:p w14:paraId="415A217B" w14:textId="77777777" w:rsidR="006C7A86" w:rsidRPr="00967AD3" w:rsidRDefault="006C7A86" w:rsidP="006C7A86">
      <w:pPr>
        <w:spacing w:after="0" w:line="240" w:lineRule="auto"/>
        <w:ind w:firstLine="720"/>
        <w:jc w:val="both"/>
        <w:rPr>
          <w:rFonts w:ascii="Arial" w:eastAsia="Arial" w:hAnsi="Arial" w:cs="Arial"/>
          <w:noProof/>
          <w:color w:val="000000" w:themeColor="text1"/>
        </w:rPr>
      </w:pPr>
    </w:p>
    <w:p w14:paraId="407FD379" w14:textId="77777777"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Иймд ажил олгогчийн нийгмийн даатгалын шимтгэл төлөх сарын цалин хөлс, түүнтэй адилтгах орлогын дээд хэмжээг “даатгуулагчийн нэгэн адил” тухайн үед мөрдөж байгаа сарын хөдөлмөрийн хөлсний доод хэмжээг 10 дахин нэмэгдүүлсэнтэй тэнцүү байх зохицуулалтыг хуулийн төсөлд тусгав. </w:t>
      </w:r>
    </w:p>
    <w:p w14:paraId="532C2487" w14:textId="77777777" w:rsidR="00A30267" w:rsidRPr="00967AD3" w:rsidRDefault="00A30267" w:rsidP="006C7A86">
      <w:pPr>
        <w:spacing w:after="0" w:line="240" w:lineRule="auto"/>
        <w:ind w:firstLine="720"/>
        <w:jc w:val="both"/>
        <w:rPr>
          <w:rFonts w:ascii="Arial" w:eastAsia="Arial" w:hAnsi="Arial" w:cs="Arial"/>
          <w:noProof/>
          <w:color w:val="000000" w:themeColor="text1"/>
        </w:rPr>
      </w:pPr>
    </w:p>
    <w:p w14:paraId="220219C6" w14:textId="1F61C62A" w:rsidR="00A30267" w:rsidRPr="00967AD3" w:rsidRDefault="00A30267" w:rsidP="006C7A86">
      <w:pPr>
        <w:spacing w:after="0" w:line="240" w:lineRule="auto"/>
        <w:ind w:firstLine="720"/>
        <w:jc w:val="both"/>
        <w:rPr>
          <w:rFonts w:ascii="Arial" w:eastAsia="Arial" w:hAnsi="Arial" w:cs="Arial"/>
          <w:b/>
          <w:bCs/>
          <w:noProof/>
          <w:color w:val="000000" w:themeColor="text1"/>
        </w:rPr>
      </w:pPr>
      <w:r w:rsidRPr="00967AD3">
        <w:rPr>
          <w:rFonts w:ascii="Arial" w:eastAsia="Arial" w:hAnsi="Arial" w:cs="Arial"/>
          <w:b/>
          <w:bCs/>
          <w:noProof/>
          <w:color w:val="000000" w:themeColor="text1"/>
        </w:rPr>
        <w:t>2.</w:t>
      </w:r>
      <w:r w:rsidR="00A01357">
        <w:rPr>
          <w:rFonts w:ascii="Arial" w:eastAsia="Arial" w:hAnsi="Arial" w:cs="Arial"/>
          <w:b/>
          <w:bCs/>
          <w:noProof/>
          <w:color w:val="000000" w:themeColor="text1"/>
        </w:rPr>
        <w:t xml:space="preserve"> </w:t>
      </w:r>
      <w:r w:rsidRPr="00967AD3">
        <w:rPr>
          <w:rFonts w:ascii="Arial" w:eastAsia="Arial" w:hAnsi="Arial" w:cs="Arial"/>
          <w:b/>
          <w:bCs/>
          <w:noProof/>
          <w:color w:val="000000" w:themeColor="text1"/>
        </w:rPr>
        <w:t>Хуулийн төслийн 1 дүгээр зүйлийн 2 дахь заалтаар Нийгмийн даатгалын</w:t>
      </w:r>
      <w:r w:rsidR="00921607" w:rsidRPr="00967AD3">
        <w:rPr>
          <w:rFonts w:ascii="Arial" w:eastAsia="Arial" w:hAnsi="Arial" w:cs="Arial"/>
          <w:b/>
          <w:bCs/>
          <w:noProof/>
          <w:color w:val="000000" w:themeColor="text1"/>
        </w:rPr>
        <w:t xml:space="preserve"> </w:t>
      </w:r>
      <w:r w:rsidRPr="00967AD3">
        <w:rPr>
          <w:rFonts w:ascii="Arial" w:eastAsia="Arial" w:hAnsi="Arial" w:cs="Arial"/>
          <w:b/>
          <w:bCs/>
          <w:noProof/>
          <w:color w:val="000000" w:themeColor="text1"/>
        </w:rPr>
        <w:t xml:space="preserve">ерөнхий хуулийн “Нийгмийн даатгалын шимтгэлийг нөхөн төлүүлэх” гэсэн 24 дүгээр зүйлийн 24.1 дэх хэсэгт </w:t>
      </w:r>
      <w:r w:rsidR="00A43A20" w:rsidRPr="00967AD3">
        <w:rPr>
          <w:rFonts w:ascii="Arial" w:eastAsia="Arial" w:hAnsi="Arial" w:cs="Arial"/>
          <w:b/>
          <w:bCs/>
          <w:noProof/>
          <w:color w:val="000000" w:themeColor="text1"/>
        </w:rPr>
        <w:t>заасан нийгмийн даатгалын шимтгэлийг нөхөн төлүүлэх тохиолдолд “</w:t>
      </w:r>
      <w:r w:rsidR="00A43A20" w:rsidRPr="00967AD3">
        <w:rPr>
          <w:rFonts w:ascii="Arial" w:eastAsia="Arial" w:hAnsi="Arial" w:cs="Arial"/>
          <w:b/>
          <w:bCs/>
        </w:rPr>
        <w:t>ажил олгогч Хөдөлмөрийн тухай хуул</w:t>
      </w:r>
      <w:r w:rsidR="00CD1B7D" w:rsidRPr="00967AD3">
        <w:rPr>
          <w:rFonts w:ascii="Arial" w:eastAsia="Arial" w:hAnsi="Arial" w:cs="Arial"/>
          <w:b/>
          <w:bCs/>
        </w:rPr>
        <w:t>ь</w:t>
      </w:r>
      <w:r w:rsidR="00CD1B7D" w:rsidRPr="00967AD3">
        <w:rPr>
          <w:rStyle w:val="FootnoteReference"/>
          <w:rFonts w:ascii="Arial" w:eastAsia="Arial" w:hAnsi="Arial" w:cs="Arial"/>
          <w:b/>
          <w:bCs/>
        </w:rPr>
        <w:footnoteReference w:id="8"/>
      </w:r>
      <w:r w:rsidR="00CD1B7D" w:rsidRPr="00967AD3">
        <w:rPr>
          <w:rFonts w:ascii="Arial" w:eastAsia="Arial" w:hAnsi="Arial" w:cs="Arial"/>
          <w:b/>
          <w:bCs/>
        </w:rPr>
        <w:t>-</w:t>
      </w:r>
      <w:r w:rsidR="00A43A20" w:rsidRPr="00967AD3">
        <w:rPr>
          <w:rFonts w:ascii="Arial" w:eastAsia="Arial" w:hAnsi="Arial" w:cs="Arial"/>
          <w:b/>
          <w:bCs/>
        </w:rPr>
        <w:t xml:space="preserve">ийн 41.3-т заасныг зөрчсөн нь шүүх, </w:t>
      </w:r>
      <w:r w:rsidR="00F77059" w:rsidRPr="00967AD3">
        <w:rPr>
          <w:rFonts w:ascii="Arial" w:eastAsia="Arial" w:hAnsi="Arial" w:cs="Arial"/>
          <w:b/>
          <w:bCs/>
        </w:rPr>
        <w:t xml:space="preserve">эсхүл </w:t>
      </w:r>
      <w:r w:rsidR="00A43A20" w:rsidRPr="00967AD3">
        <w:rPr>
          <w:rFonts w:ascii="Arial" w:eastAsia="Arial" w:hAnsi="Arial" w:cs="Arial"/>
          <w:b/>
          <w:bCs/>
        </w:rPr>
        <w:t xml:space="preserve">хөдөлмөрийн эрхийн маргаан шийдвэрлэх эрх бүхий этгээд, </w:t>
      </w:r>
      <w:r w:rsidR="00F77059" w:rsidRPr="00967AD3">
        <w:rPr>
          <w:rFonts w:ascii="Arial" w:eastAsia="Arial" w:hAnsi="Arial" w:cs="Arial"/>
          <w:b/>
          <w:bCs/>
        </w:rPr>
        <w:t xml:space="preserve">эсхүл </w:t>
      </w:r>
      <w:r w:rsidR="00A43A20" w:rsidRPr="00967AD3">
        <w:rPr>
          <w:rFonts w:ascii="Arial" w:eastAsia="Arial" w:hAnsi="Arial" w:cs="Arial"/>
          <w:b/>
          <w:bCs/>
        </w:rPr>
        <w:t xml:space="preserve">хөдөлмөрийн хяналтын улсын байцаагчийн шийдвэрээр тогтоогдсон бол.” </w:t>
      </w:r>
      <w:r w:rsidR="00A43A20" w:rsidRPr="00967AD3">
        <w:rPr>
          <w:rFonts w:ascii="Arial" w:eastAsia="Arial" w:hAnsi="Arial" w:cs="Arial"/>
          <w:b/>
          <w:bCs/>
          <w:noProof/>
          <w:color w:val="000000" w:themeColor="text1"/>
        </w:rPr>
        <w:t xml:space="preserve">гэсэн тохиолдлыг </w:t>
      </w:r>
      <w:r w:rsidRPr="00967AD3">
        <w:rPr>
          <w:rFonts w:ascii="Arial" w:eastAsia="Arial" w:hAnsi="Arial" w:cs="Arial"/>
          <w:b/>
          <w:bCs/>
          <w:noProof/>
          <w:color w:val="000000" w:themeColor="text1"/>
        </w:rPr>
        <w:t xml:space="preserve">24.1.7 дахь заалт </w:t>
      </w:r>
      <w:r w:rsidR="00A43A20" w:rsidRPr="00967AD3">
        <w:rPr>
          <w:rFonts w:ascii="Arial" w:eastAsia="Arial" w:hAnsi="Arial" w:cs="Arial"/>
          <w:b/>
          <w:bCs/>
          <w:noProof/>
          <w:color w:val="000000" w:themeColor="text1"/>
        </w:rPr>
        <w:t xml:space="preserve">болгон </w:t>
      </w:r>
      <w:r w:rsidRPr="00967AD3">
        <w:rPr>
          <w:rFonts w:ascii="Arial" w:eastAsia="Arial" w:hAnsi="Arial" w:cs="Arial"/>
          <w:b/>
          <w:bCs/>
          <w:noProof/>
          <w:color w:val="000000" w:themeColor="text1"/>
        </w:rPr>
        <w:t>нэмэ</w:t>
      </w:r>
      <w:r w:rsidR="00A43A20" w:rsidRPr="00967AD3">
        <w:rPr>
          <w:rFonts w:ascii="Arial" w:eastAsia="Arial" w:hAnsi="Arial" w:cs="Arial"/>
          <w:b/>
          <w:bCs/>
          <w:noProof/>
          <w:color w:val="000000" w:themeColor="text1"/>
        </w:rPr>
        <w:t>хээр тусгасан талаар</w:t>
      </w:r>
      <w:r w:rsidR="0B4F957D" w:rsidRPr="00967AD3">
        <w:rPr>
          <w:rFonts w:ascii="Arial" w:eastAsia="Arial" w:hAnsi="Arial" w:cs="Arial"/>
          <w:b/>
          <w:bCs/>
          <w:noProof/>
          <w:color w:val="000000" w:themeColor="text1"/>
        </w:rPr>
        <w:t>:</w:t>
      </w:r>
      <w:r w:rsidR="00C05D81" w:rsidRPr="00967AD3">
        <w:rPr>
          <w:rFonts w:ascii="Arial" w:eastAsia="Arial" w:hAnsi="Arial" w:cs="Arial"/>
          <w:b/>
          <w:bCs/>
          <w:noProof/>
          <w:color w:val="000000" w:themeColor="text1"/>
        </w:rPr>
        <w:t xml:space="preserve"> </w:t>
      </w:r>
    </w:p>
    <w:p w14:paraId="02E09B3B" w14:textId="77777777" w:rsidR="00C42090" w:rsidRPr="00967AD3" w:rsidRDefault="00C42090" w:rsidP="006C7A86">
      <w:pPr>
        <w:spacing w:after="0" w:line="240" w:lineRule="auto"/>
        <w:rPr>
          <w:rFonts w:ascii="Arial" w:eastAsia="Arial" w:hAnsi="Arial" w:cs="Arial"/>
          <w:noProof/>
          <w:color w:val="000000" w:themeColor="text1"/>
        </w:rPr>
      </w:pPr>
    </w:p>
    <w:p w14:paraId="1A07A335" w14:textId="5A2EDB07"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lastRenderedPageBreak/>
        <w:t>Иргэний хууль</w:t>
      </w:r>
      <w:r w:rsidR="00BA7902" w:rsidRPr="00967AD3">
        <w:rPr>
          <w:rStyle w:val="FootnoteReference"/>
          <w:rFonts w:ascii="Arial" w:eastAsia="Arial" w:hAnsi="Arial" w:cs="Arial"/>
          <w:noProof/>
          <w:color w:val="000000" w:themeColor="text1"/>
        </w:rPr>
        <w:footnoteReference w:id="9"/>
      </w:r>
      <w:r w:rsidR="00080528" w:rsidRPr="00967AD3">
        <w:rPr>
          <w:rFonts w:ascii="Arial" w:eastAsia="Arial" w:hAnsi="Arial" w:cs="Arial"/>
          <w:noProof/>
          <w:color w:val="000000" w:themeColor="text1"/>
        </w:rPr>
        <w:t>-</w:t>
      </w:r>
      <w:r w:rsidRPr="00967AD3">
        <w:rPr>
          <w:rFonts w:ascii="Arial" w:eastAsia="Arial" w:hAnsi="Arial" w:cs="Arial"/>
          <w:noProof/>
          <w:color w:val="000000" w:themeColor="text1"/>
        </w:rPr>
        <w:t>д заасан ажил гүйцэтгэх</w:t>
      </w:r>
      <w:r w:rsidR="005F36F0" w:rsidRPr="00967AD3">
        <w:rPr>
          <w:rFonts w:ascii="Arial" w:eastAsia="Arial" w:hAnsi="Arial" w:cs="Arial"/>
          <w:noProof/>
          <w:color w:val="000000" w:themeColor="text1"/>
        </w:rPr>
        <w:t xml:space="preserve"> гэрээ</w:t>
      </w:r>
      <w:r w:rsidRPr="00967AD3">
        <w:rPr>
          <w:rFonts w:ascii="Arial" w:eastAsia="Arial" w:hAnsi="Arial" w:cs="Arial"/>
          <w:noProof/>
          <w:color w:val="000000" w:themeColor="text1"/>
        </w:rPr>
        <w:t>, хөлсөөр ажиллах гэрээ болон тэдгээртэй адилтгах гэрээгээр ажиллаж байгаа хүнийг нийгмийн даатгалд албан журмаар даатгуулах зохицуулалтыг хүчингүй болгосон тохиолдолд ажил олгогч нь хөдөлмөрийн гэрээ байгуулах харилцаанд ажил гүйцэтгэх гэрээ, хөлсөөр ажиллах гэрээ болон тэдгээртэй адилтгах гэрээ байгуулж, нийгмийн даатгалын шимтгэл төлөх</w:t>
      </w:r>
      <w:r w:rsidR="008C75F5" w:rsidRPr="00967AD3">
        <w:rPr>
          <w:rFonts w:ascii="Arial" w:eastAsia="Arial" w:hAnsi="Arial" w:cs="Arial"/>
          <w:noProof/>
          <w:color w:val="000000" w:themeColor="text1"/>
        </w:rPr>
        <w:t>өөс зайлсхийх</w:t>
      </w:r>
      <w:r w:rsidRPr="00967AD3">
        <w:rPr>
          <w:rFonts w:ascii="Arial" w:eastAsia="Arial" w:hAnsi="Arial" w:cs="Arial"/>
          <w:noProof/>
          <w:color w:val="000000" w:themeColor="text1"/>
        </w:rPr>
        <w:t xml:space="preserve"> сөрөг үр дагавар үүснэ гэх тайлбар байнга гардаг. </w:t>
      </w:r>
    </w:p>
    <w:p w14:paraId="7015FD5B" w14:textId="77777777" w:rsidR="00A43A20" w:rsidRPr="00967AD3" w:rsidRDefault="00A43A20" w:rsidP="006C7A86">
      <w:pPr>
        <w:spacing w:after="0" w:line="240" w:lineRule="auto"/>
        <w:ind w:firstLine="720"/>
        <w:jc w:val="both"/>
        <w:rPr>
          <w:rFonts w:ascii="Arial" w:eastAsia="Arial" w:hAnsi="Arial" w:cs="Arial"/>
          <w:noProof/>
          <w:color w:val="000000" w:themeColor="text1"/>
        </w:rPr>
      </w:pPr>
    </w:p>
    <w:p w14:paraId="320CE386" w14:textId="521466B4"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Хөдөлмөрийн тухай хуулийн 41 дүгээр зүйлийн 41.3</w:t>
      </w:r>
      <w:r w:rsidR="00A43A20" w:rsidRPr="00967AD3">
        <w:rPr>
          <w:rFonts w:ascii="Arial" w:eastAsia="Arial" w:hAnsi="Arial" w:cs="Arial"/>
          <w:noProof/>
          <w:color w:val="000000" w:themeColor="text1"/>
        </w:rPr>
        <w:t xml:space="preserve"> дахь хэсэг</w:t>
      </w:r>
      <w:r w:rsidRPr="00967AD3">
        <w:rPr>
          <w:rFonts w:ascii="Arial" w:eastAsia="Arial" w:hAnsi="Arial" w:cs="Arial"/>
          <w:noProof/>
          <w:color w:val="000000" w:themeColor="text1"/>
        </w:rPr>
        <w:t>т “Ажил олгогч, ажилтны хоорондын харилцаа нь энэ хуулийн 4.1.15-д заасан хөдөлмөр эрхлэлтийн харилцааны шинжтэй бол хөдөлмөрийн гэрээнээс өөр төрлийн гэрээ байгуулахыг хориглоно.</w:t>
      </w:r>
      <w:r w:rsidR="00A77128" w:rsidRPr="00967AD3">
        <w:rPr>
          <w:rFonts w:ascii="Arial" w:eastAsia="Arial" w:hAnsi="Arial" w:cs="Arial"/>
          <w:noProof/>
          <w:color w:val="000000" w:themeColor="text1"/>
        </w:rPr>
        <w:t xml:space="preserve"> </w:t>
      </w:r>
      <w:r w:rsidRPr="00967AD3">
        <w:rPr>
          <w:rFonts w:ascii="Arial" w:eastAsia="Arial" w:hAnsi="Arial" w:cs="Arial"/>
          <w:noProof/>
          <w:color w:val="000000" w:themeColor="text1"/>
        </w:rPr>
        <w:t>Хөдөлмөрийн гэрээнээс өөр төрлийн гэрээ байгуулсан боловч уг харилцаа нь хөдөлмөр эрхлэлтийн харилцааны шинжийг агуулсан бол түүнийг хөдөлмөрийн гэрээ байгуулсанд тооцно</w:t>
      </w:r>
      <w:r w:rsidR="00A43A20" w:rsidRPr="00967AD3">
        <w:rPr>
          <w:rFonts w:ascii="Arial" w:eastAsia="Arial" w:hAnsi="Arial" w:cs="Arial"/>
          <w:noProof/>
          <w:color w:val="000000" w:themeColor="text1"/>
        </w:rPr>
        <w:t>.</w:t>
      </w:r>
      <w:r w:rsidRPr="00967AD3">
        <w:rPr>
          <w:rFonts w:ascii="Arial" w:eastAsia="Arial" w:hAnsi="Arial" w:cs="Arial"/>
          <w:noProof/>
          <w:color w:val="000000" w:themeColor="text1"/>
        </w:rPr>
        <w:t xml:space="preserve">” гэж заасан. Хуулийн энэ зохицуулалтаас үзэхэд ажил олгогч хөдөлмөрийн эрхлэлтийн харилцааны шинжтэй харилцаанд өөр төрлийн гэрээ байгуулахыг хориглосон байх бөгөөд хэрэв үүнийг зөрчсөн тохиолдолд тухайн хүнтэй байгуулсан гэрээний нэршил, төрлөөс үл хамааран хөдөлмөрийн гэрээ байгуулсанд тооцохоор байна. </w:t>
      </w:r>
    </w:p>
    <w:p w14:paraId="33815928" w14:textId="77777777" w:rsidR="00C42090" w:rsidRPr="00967AD3" w:rsidRDefault="00C42090" w:rsidP="006C7A86">
      <w:pPr>
        <w:spacing w:after="0" w:line="240" w:lineRule="auto"/>
        <w:ind w:firstLine="720"/>
        <w:jc w:val="both"/>
        <w:rPr>
          <w:rFonts w:ascii="Arial" w:eastAsia="Arial" w:hAnsi="Arial" w:cs="Arial"/>
          <w:noProof/>
          <w:color w:val="000000" w:themeColor="text1"/>
        </w:rPr>
      </w:pPr>
    </w:p>
    <w:p w14:paraId="04462655" w14:textId="754BF0B0" w:rsidR="00C42090"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Хэрэв ажил олгогч ийм зөрчил гаргаагүй тохиолдолд уг ажилтан нь албан журмаар нийгмийн даатгалд хамрагдах суб</w:t>
      </w:r>
      <w:r w:rsidR="00A43A20" w:rsidRPr="00967AD3">
        <w:rPr>
          <w:rFonts w:ascii="Arial" w:eastAsia="Arial" w:hAnsi="Arial" w:cs="Arial"/>
          <w:noProof/>
          <w:color w:val="000000" w:themeColor="text1"/>
        </w:rPr>
        <w:t>ъ</w:t>
      </w:r>
      <w:r w:rsidRPr="00967AD3">
        <w:rPr>
          <w:rFonts w:ascii="Arial" w:eastAsia="Arial" w:hAnsi="Arial" w:cs="Arial"/>
          <w:noProof/>
          <w:color w:val="000000" w:themeColor="text1"/>
        </w:rPr>
        <w:t xml:space="preserve">ект болж, ажил олгогч уг хүнийг албан журмаар нийгмийн даатгалд хамруулж, нийгмийн даатгалын шимтгэлийг зохих хувь хэмжээгээр төлсөн байх ёстой болно. Тэгвэл ийм зөрчил хожим илэрсэн тохиолдолд тухайн хугацаанд тооцогдох нийгмийн даатгалын шимтгэлийг нөхөн төлүүлэх асуудал </w:t>
      </w:r>
      <w:r w:rsidR="00001616" w:rsidRPr="00967AD3">
        <w:rPr>
          <w:rFonts w:ascii="Arial" w:eastAsia="Arial" w:hAnsi="Arial" w:cs="Arial"/>
          <w:noProof/>
          <w:color w:val="000000" w:themeColor="text1"/>
        </w:rPr>
        <w:t>үүс</w:t>
      </w:r>
      <w:r w:rsidR="0039081E" w:rsidRPr="00967AD3">
        <w:rPr>
          <w:rFonts w:ascii="Arial" w:eastAsia="Arial" w:hAnsi="Arial" w:cs="Arial"/>
          <w:noProof/>
          <w:color w:val="000000" w:themeColor="text1"/>
        </w:rPr>
        <w:t>нэ</w:t>
      </w:r>
      <w:r w:rsidRPr="00967AD3">
        <w:rPr>
          <w:rFonts w:ascii="Arial" w:eastAsia="Arial" w:hAnsi="Arial" w:cs="Arial"/>
          <w:noProof/>
          <w:color w:val="000000" w:themeColor="text1"/>
        </w:rPr>
        <w:t xml:space="preserve">. </w:t>
      </w:r>
      <w:r w:rsidR="00F724DC" w:rsidRPr="00967AD3">
        <w:rPr>
          <w:rFonts w:ascii="Arial" w:eastAsia="Arial" w:hAnsi="Arial" w:cs="Arial"/>
          <w:noProof/>
          <w:color w:val="000000" w:themeColor="text1"/>
        </w:rPr>
        <w:t xml:space="preserve">Иймд </w:t>
      </w:r>
      <w:r w:rsidR="0043006E" w:rsidRPr="00967AD3">
        <w:rPr>
          <w:rFonts w:ascii="Arial" w:eastAsia="Arial" w:hAnsi="Arial" w:cs="Arial"/>
          <w:noProof/>
          <w:color w:val="000000" w:themeColor="text1"/>
        </w:rPr>
        <w:t>Нийгмийн даатгалын ерөнхий хуулийн 24 дүгээр зүйлийн 24.1.1</w:t>
      </w:r>
      <w:r w:rsidR="001F3618" w:rsidRPr="00967AD3">
        <w:rPr>
          <w:rFonts w:ascii="Arial" w:eastAsia="Arial" w:hAnsi="Arial" w:cs="Arial"/>
          <w:noProof/>
          <w:color w:val="000000" w:themeColor="text1"/>
        </w:rPr>
        <w:t xml:space="preserve"> дэх заалтад</w:t>
      </w:r>
      <w:r w:rsidR="0043006E" w:rsidRPr="00967AD3">
        <w:rPr>
          <w:rFonts w:ascii="Arial" w:eastAsia="Arial" w:hAnsi="Arial" w:cs="Arial"/>
          <w:noProof/>
          <w:color w:val="000000" w:themeColor="text1"/>
        </w:rPr>
        <w:t xml:space="preserve"> </w:t>
      </w:r>
      <w:r w:rsidR="00A51E2A" w:rsidRPr="00967AD3">
        <w:rPr>
          <w:rFonts w:ascii="Arial" w:eastAsia="Arial" w:hAnsi="Arial" w:cs="Arial"/>
          <w:noProof/>
          <w:color w:val="000000" w:themeColor="text1"/>
        </w:rPr>
        <w:t xml:space="preserve">зааснаар </w:t>
      </w:r>
      <w:r w:rsidR="0043006E" w:rsidRPr="00967AD3">
        <w:rPr>
          <w:rFonts w:ascii="Arial" w:eastAsia="Arial" w:hAnsi="Arial" w:cs="Arial"/>
          <w:noProof/>
          <w:color w:val="000000" w:themeColor="text1"/>
        </w:rPr>
        <w:t>“ажил олгогч нийгмийн даатгалын шимтгэл ногдох цалин хөлсний сан, түүнтэй адилтгах орлогыг нуусан буюу хэмжээг нь санаатайгаар бууруулсан бол”</w:t>
      </w:r>
      <w:r w:rsidR="004674FC" w:rsidRPr="00967AD3">
        <w:rPr>
          <w:rFonts w:ascii="Arial" w:eastAsia="Arial" w:hAnsi="Arial" w:cs="Arial"/>
          <w:noProof/>
          <w:color w:val="000000" w:themeColor="text1"/>
        </w:rPr>
        <w:t xml:space="preserve"> </w:t>
      </w:r>
      <w:r w:rsidR="0043006E" w:rsidRPr="00967AD3">
        <w:rPr>
          <w:rFonts w:ascii="Arial" w:eastAsia="Arial" w:hAnsi="Arial" w:cs="Arial"/>
          <w:noProof/>
          <w:color w:val="000000" w:themeColor="text1"/>
        </w:rPr>
        <w:t>нийгмийн даатгалын шимтгэлийг нөхөн төлүүлэх зохицуулалт</w:t>
      </w:r>
      <w:r w:rsidR="00311C10" w:rsidRPr="00967AD3">
        <w:rPr>
          <w:rFonts w:ascii="Arial" w:eastAsia="Arial" w:hAnsi="Arial" w:cs="Arial"/>
          <w:noProof/>
          <w:color w:val="000000" w:themeColor="text1"/>
        </w:rPr>
        <w:t>тай ч</w:t>
      </w:r>
      <w:r w:rsidR="00080FE9" w:rsidRPr="00967AD3">
        <w:rPr>
          <w:rFonts w:ascii="Arial" w:eastAsia="Arial" w:hAnsi="Arial" w:cs="Arial"/>
          <w:noProof/>
          <w:color w:val="000000" w:themeColor="text1"/>
        </w:rPr>
        <w:t xml:space="preserve"> хөдөлмөрийн гэрээ байгуулах харилцаанд өөр төрлийн гэрээ байгуулж, нийгмийн даатгалын шимтгэл төлөхөөс зайлсхийсэн</w:t>
      </w:r>
      <w:r w:rsidR="004C5C12" w:rsidRPr="00967AD3">
        <w:rPr>
          <w:rFonts w:ascii="Arial" w:eastAsia="Arial" w:hAnsi="Arial" w:cs="Arial"/>
          <w:noProof/>
          <w:color w:val="000000" w:themeColor="text1"/>
        </w:rPr>
        <w:t xml:space="preserve"> тохиолдлыг</w:t>
      </w:r>
      <w:r w:rsidR="008D39BF" w:rsidRPr="00967AD3">
        <w:rPr>
          <w:rFonts w:ascii="Arial" w:eastAsia="Arial" w:hAnsi="Arial" w:cs="Arial"/>
          <w:noProof/>
          <w:color w:val="000000" w:themeColor="text1"/>
        </w:rPr>
        <w:t xml:space="preserve"> илүү тодорхой зохицуулах үүднээс</w:t>
      </w:r>
      <w:r w:rsidR="00C470A1" w:rsidRPr="00967AD3">
        <w:rPr>
          <w:rFonts w:ascii="Arial" w:eastAsia="Arial" w:hAnsi="Arial" w:cs="Arial"/>
          <w:noProof/>
          <w:color w:val="000000" w:themeColor="text1"/>
        </w:rPr>
        <w:t xml:space="preserve"> </w:t>
      </w:r>
      <w:r w:rsidRPr="00967AD3">
        <w:rPr>
          <w:rFonts w:ascii="Arial" w:eastAsia="Arial" w:hAnsi="Arial" w:cs="Arial"/>
          <w:noProof/>
          <w:color w:val="000000" w:themeColor="text1"/>
        </w:rPr>
        <w:t xml:space="preserve">Нийгмийн даатгалын ерөнхий хуулийн 24 дүгээр зүйлд “24.1.7.ажил олгогч Хөдөлмөрийн тухай хуулийн 41.3-т заасныг зөрчсөн нь </w:t>
      </w:r>
      <w:r w:rsidRPr="00967AD3">
        <w:rPr>
          <w:rFonts w:ascii="Arial" w:eastAsia="Arial" w:hAnsi="Arial" w:cs="Arial"/>
        </w:rPr>
        <w:t>шүүх,</w:t>
      </w:r>
      <w:r w:rsidR="00CD68A0" w:rsidRPr="00967AD3">
        <w:rPr>
          <w:rFonts w:ascii="Arial" w:eastAsia="Arial" w:hAnsi="Arial" w:cs="Arial"/>
        </w:rPr>
        <w:t xml:space="preserve"> эсхүл</w:t>
      </w:r>
      <w:r w:rsidRPr="00967AD3">
        <w:rPr>
          <w:rFonts w:ascii="Arial" w:eastAsia="Arial" w:hAnsi="Arial" w:cs="Arial"/>
        </w:rPr>
        <w:t xml:space="preserve"> хөдөлмөрийн эрхийн маргаан шийдвэрлэх эрх бүхий этгээд, </w:t>
      </w:r>
      <w:r w:rsidR="00CD68A0" w:rsidRPr="00967AD3">
        <w:rPr>
          <w:rFonts w:ascii="Arial" w:eastAsia="Arial" w:hAnsi="Arial" w:cs="Arial"/>
        </w:rPr>
        <w:t xml:space="preserve">эсхүл </w:t>
      </w:r>
      <w:r w:rsidRPr="00967AD3">
        <w:rPr>
          <w:rFonts w:ascii="Arial" w:eastAsia="Arial" w:hAnsi="Arial" w:cs="Arial"/>
        </w:rPr>
        <w:t>хөдөлмөрийн хяналтын улсын байцаагчийн шийдвэрээр тогтоогдсон бол</w:t>
      </w:r>
      <w:r w:rsidRPr="00967AD3">
        <w:rPr>
          <w:rFonts w:ascii="Arial" w:eastAsia="Arial" w:hAnsi="Arial" w:cs="Arial"/>
          <w:noProof/>
          <w:color w:val="000000" w:themeColor="text1"/>
        </w:rPr>
        <w:t>” нийгмийн даатгалын шимтгэлийг нөхөн төлүүлэх заалтыг нэмэхээр хуулийн төсөлд тусга</w:t>
      </w:r>
      <w:r w:rsidR="00A43A20" w:rsidRPr="00967AD3">
        <w:rPr>
          <w:rFonts w:ascii="Arial" w:eastAsia="Arial" w:hAnsi="Arial" w:cs="Arial"/>
          <w:noProof/>
          <w:color w:val="000000" w:themeColor="text1"/>
        </w:rPr>
        <w:t>сан</w:t>
      </w:r>
      <w:r w:rsidRPr="00967AD3">
        <w:rPr>
          <w:rFonts w:ascii="Arial" w:eastAsia="Arial" w:hAnsi="Arial" w:cs="Arial"/>
          <w:noProof/>
          <w:color w:val="000000" w:themeColor="text1"/>
        </w:rPr>
        <w:t>.</w:t>
      </w:r>
      <w:r w:rsidR="00E31F63" w:rsidRPr="00967AD3">
        <w:rPr>
          <w:rFonts w:ascii="Arial" w:eastAsia="Arial" w:hAnsi="Arial" w:cs="Arial"/>
          <w:noProof/>
          <w:color w:val="000000" w:themeColor="text1"/>
        </w:rPr>
        <w:t xml:space="preserve"> </w:t>
      </w:r>
    </w:p>
    <w:p w14:paraId="12393358" w14:textId="77777777" w:rsidR="00C42090" w:rsidRPr="00967AD3" w:rsidRDefault="00C42090" w:rsidP="006C7A86">
      <w:pPr>
        <w:spacing w:after="0" w:line="240" w:lineRule="auto"/>
        <w:ind w:firstLine="720"/>
        <w:jc w:val="both"/>
        <w:rPr>
          <w:rFonts w:ascii="Arial" w:eastAsia="Arial" w:hAnsi="Arial" w:cs="Arial"/>
          <w:noProof/>
          <w:color w:val="000000" w:themeColor="text1"/>
        </w:rPr>
      </w:pPr>
    </w:p>
    <w:p w14:paraId="37E4A9A7" w14:textId="395BB72D" w:rsidR="00B153AF" w:rsidRPr="00967AD3" w:rsidRDefault="00C42090" w:rsidP="0016370B">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Ажил олгогч хөдөлмөрийн эрхлэлтийн харилцааны шинжтэй харилцаанд өөр төрлийн гэрээ байгуулсан “хууль бус үйлдэл” нь хөдөлмөрийн хяналтын улсын байцаагчаас хэрэгжүүлсэн хяналт шалгалт, илрүүлсэн зөрчилд Зөрчлийн тухай хуул</w:t>
      </w:r>
      <w:r w:rsidR="00447EC2" w:rsidRPr="00967AD3">
        <w:rPr>
          <w:rFonts w:ascii="Arial" w:eastAsia="Arial" w:hAnsi="Arial" w:cs="Arial"/>
          <w:noProof/>
          <w:color w:val="000000" w:themeColor="text1"/>
        </w:rPr>
        <w:t>ь</w:t>
      </w:r>
      <w:r w:rsidR="00447EC2" w:rsidRPr="00967AD3">
        <w:rPr>
          <w:rStyle w:val="FootnoteReference"/>
          <w:rFonts w:ascii="Arial" w:eastAsia="Arial" w:hAnsi="Arial" w:cs="Arial"/>
          <w:noProof/>
          <w:color w:val="000000" w:themeColor="text1"/>
        </w:rPr>
        <w:footnoteReference w:id="10"/>
      </w:r>
      <w:r w:rsidR="001B5550" w:rsidRPr="00967AD3">
        <w:rPr>
          <w:rFonts w:ascii="Arial" w:eastAsia="Arial" w:hAnsi="Arial" w:cs="Arial"/>
          <w:noProof/>
          <w:color w:val="000000" w:themeColor="text1"/>
        </w:rPr>
        <w:t>-аа</w:t>
      </w:r>
      <w:r w:rsidRPr="00967AD3">
        <w:rPr>
          <w:rFonts w:ascii="Arial" w:eastAsia="Arial" w:hAnsi="Arial" w:cs="Arial"/>
          <w:noProof/>
          <w:color w:val="000000" w:themeColor="text1"/>
        </w:rPr>
        <w:t>р шийтгэл ногдуулсан хүчин төгөлдөр шийдвэр (шийтгэлийн хуудас), мөн энэ асуудлаар ажилтан, ажил олгогч хоёрын хооронд маргаан үүс</w:t>
      </w:r>
      <w:r w:rsidR="003810A0" w:rsidRPr="00967AD3">
        <w:rPr>
          <w:rFonts w:ascii="Arial" w:eastAsia="Arial" w:hAnsi="Arial" w:cs="Arial"/>
          <w:noProof/>
          <w:color w:val="000000" w:themeColor="text1"/>
        </w:rPr>
        <w:t>сэнээр</w:t>
      </w:r>
      <w:r w:rsidRPr="00967AD3">
        <w:rPr>
          <w:rFonts w:ascii="Arial" w:eastAsia="Arial" w:hAnsi="Arial" w:cs="Arial"/>
          <w:noProof/>
          <w:color w:val="000000" w:themeColor="text1"/>
        </w:rPr>
        <w:t xml:space="preserve"> хөдөлмөрийн эрхийн маргаан таслах комисс, сум, дүүргийн хөдөлмөрийн эрхийн маргаан зохицуулах гурван талт хороо, эсхүл шүүхийн хүчин төгөлдөр шийдвэрээр </w:t>
      </w:r>
      <w:r w:rsidR="003810A0" w:rsidRPr="00967AD3">
        <w:rPr>
          <w:rFonts w:ascii="Arial" w:eastAsia="Arial" w:hAnsi="Arial" w:cs="Arial"/>
          <w:noProof/>
          <w:color w:val="000000" w:themeColor="text1"/>
        </w:rPr>
        <w:t xml:space="preserve">зөрчил </w:t>
      </w:r>
      <w:r w:rsidRPr="00967AD3">
        <w:rPr>
          <w:rFonts w:ascii="Arial" w:eastAsia="Arial" w:hAnsi="Arial" w:cs="Arial"/>
          <w:noProof/>
          <w:color w:val="000000" w:themeColor="text1"/>
        </w:rPr>
        <w:t>тогтоогдо</w:t>
      </w:r>
      <w:r w:rsidR="0043373C" w:rsidRPr="00967AD3">
        <w:rPr>
          <w:rFonts w:ascii="Arial" w:eastAsia="Arial" w:hAnsi="Arial" w:cs="Arial"/>
          <w:noProof/>
          <w:color w:val="000000" w:themeColor="text1"/>
        </w:rPr>
        <w:t>х</w:t>
      </w:r>
      <w:r w:rsidRPr="00967AD3">
        <w:rPr>
          <w:rFonts w:ascii="Arial" w:eastAsia="Arial" w:hAnsi="Arial" w:cs="Arial"/>
          <w:noProof/>
          <w:color w:val="000000" w:themeColor="text1"/>
        </w:rPr>
        <w:t xml:space="preserve"> боломжтой. Иймд хөдөлмөрийн хяналтын улсын байцаагч, нийгмийн даатгалын улсын байцаагчид харилцан уялдаатай ажиллаж, хяналтаа сайн хэрэгжүүлж, энэ төрлийн зөрчлийг гаргуулахгүй байх, үйлдсэн зөрчлийг илрүүлж тухайн хугацааны нийгмийн даатгалын шимтгэлийг нөхөн төлүүлэх хууль зүйн бүрэн боломжтой. </w:t>
      </w:r>
    </w:p>
    <w:p w14:paraId="07FCE545" w14:textId="3797F777" w:rsidR="00B153AF" w:rsidRPr="00967AD3" w:rsidRDefault="00B153AF" w:rsidP="004E57EE">
      <w:pPr>
        <w:spacing w:after="0" w:line="240" w:lineRule="auto"/>
        <w:jc w:val="both"/>
        <w:rPr>
          <w:rFonts w:ascii="Arial" w:eastAsia="Arial" w:hAnsi="Arial" w:cs="Arial"/>
          <w:noProof/>
          <w:color w:val="000000" w:themeColor="text1"/>
        </w:rPr>
      </w:pPr>
      <w:r w:rsidRPr="00967AD3">
        <w:rPr>
          <w:rFonts w:ascii="Arial" w:eastAsia="Arial" w:hAnsi="Arial" w:cs="Arial"/>
          <w:noProof/>
          <w:color w:val="000000" w:themeColor="text1"/>
        </w:rPr>
        <w:lastRenderedPageBreak/>
        <w:tab/>
      </w:r>
      <w:r w:rsidRPr="00967AD3">
        <w:rPr>
          <w:rFonts w:ascii="Arial" w:eastAsia="Arial" w:hAnsi="Arial" w:cs="Arial"/>
          <w:b/>
          <w:bCs/>
          <w:noProof/>
          <w:color w:val="000000" w:themeColor="text1"/>
        </w:rPr>
        <w:t>3</w:t>
      </w:r>
      <w:r w:rsidRPr="00967AD3">
        <w:rPr>
          <w:rFonts w:ascii="Arial" w:eastAsia="Arial" w:hAnsi="Arial" w:cs="Arial"/>
          <w:noProof/>
          <w:color w:val="000000" w:themeColor="text1"/>
        </w:rPr>
        <w:t>.</w:t>
      </w:r>
      <w:r w:rsidR="00D424D1">
        <w:rPr>
          <w:rFonts w:ascii="Arial" w:eastAsia="Arial" w:hAnsi="Arial" w:cs="Arial"/>
          <w:noProof/>
          <w:color w:val="000000" w:themeColor="text1"/>
        </w:rPr>
        <w:t xml:space="preserve"> </w:t>
      </w:r>
      <w:r w:rsidRPr="00967AD3">
        <w:rPr>
          <w:rFonts w:ascii="Arial" w:eastAsia="Arial" w:hAnsi="Arial" w:cs="Arial"/>
          <w:b/>
          <w:bCs/>
          <w:noProof/>
          <w:color w:val="000000" w:themeColor="text1"/>
        </w:rPr>
        <w:t xml:space="preserve">Хуулийн төслийн 2 дугаар зүйлийн </w:t>
      </w:r>
      <w:r w:rsidR="00C573D0">
        <w:rPr>
          <w:rFonts w:ascii="Arial" w:eastAsia="Arial" w:hAnsi="Arial" w:cs="Arial"/>
          <w:b/>
          <w:bCs/>
          <w:noProof/>
          <w:color w:val="000000" w:themeColor="text1"/>
        </w:rPr>
        <w:t>1</w:t>
      </w:r>
      <w:r w:rsidRPr="00967AD3">
        <w:rPr>
          <w:rFonts w:ascii="Arial" w:eastAsia="Arial" w:hAnsi="Arial" w:cs="Arial"/>
          <w:b/>
          <w:bCs/>
          <w:noProof/>
          <w:color w:val="000000" w:themeColor="text1"/>
        </w:rPr>
        <w:t xml:space="preserve"> д</w:t>
      </w:r>
      <w:r w:rsidR="00C573D0">
        <w:rPr>
          <w:rFonts w:ascii="Arial" w:eastAsia="Arial" w:hAnsi="Arial" w:cs="Arial"/>
          <w:b/>
          <w:bCs/>
          <w:noProof/>
          <w:color w:val="000000" w:themeColor="text1"/>
        </w:rPr>
        <w:t>эх</w:t>
      </w:r>
      <w:r w:rsidRPr="00967AD3">
        <w:rPr>
          <w:rFonts w:ascii="Arial" w:eastAsia="Arial" w:hAnsi="Arial" w:cs="Arial"/>
          <w:b/>
          <w:bCs/>
          <w:noProof/>
          <w:color w:val="000000" w:themeColor="text1"/>
        </w:rPr>
        <w:t xml:space="preserve"> заалтаар</w:t>
      </w:r>
      <w:r w:rsidRPr="00967AD3">
        <w:rPr>
          <w:rFonts w:ascii="Arial" w:eastAsia="Arial" w:hAnsi="Arial" w:cs="Arial"/>
          <w:noProof/>
          <w:color w:val="000000" w:themeColor="text1"/>
        </w:rPr>
        <w:t xml:space="preserve"> </w:t>
      </w:r>
      <w:r w:rsidRPr="00967AD3">
        <w:rPr>
          <w:rFonts w:ascii="Arial" w:hAnsi="Arial" w:cs="Arial"/>
          <w:b/>
          <w:bCs/>
          <w:noProof/>
        </w:rPr>
        <w:t>Нийгмийн даатгалын ерөнхий хуулийн 32 дугаар зүйлийн 32.2.1 дэх заалтыг дараах байдлаар өөрчлөн найруулахаар тусгасан талаар:</w:t>
      </w:r>
    </w:p>
    <w:p w14:paraId="688873BA" w14:textId="77777777" w:rsidR="00B153AF" w:rsidRPr="00967AD3" w:rsidRDefault="00B153AF" w:rsidP="006C7A86">
      <w:pPr>
        <w:spacing w:after="0" w:line="240" w:lineRule="auto"/>
        <w:ind w:firstLine="567"/>
        <w:jc w:val="both"/>
        <w:rPr>
          <w:rFonts w:ascii="Arial" w:eastAsia="Arial" w:hAnsi="Arial" w:cs="Arial"/>
          <w:noProof/>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0C42090" w:rsidRPr="00967AD3" w14:paraId="0C323F30" w14:textId="77777777" w:rsidTr="00644ABD">
        <w:trPr>
          <w:trHeight w:val="300"/>
        </w:trPr>
        <w:tc>
          <w:tcPr>
            <w:tcW w:w="4665" w:type="dxa"/>
            <w:shd w:val="clear" w:color="auto" w:fill="D9D9D9" w:themeFill="background1" w:themeFillShade="D9"/>
            <w:tcMar>
              <w:left w:w="105" w:type="dxa"/>
              <w:right w:w="105" w:type="dxa"/>
            </w:tcMar>
            <w:vAlign w:val="center"/>
          </w:tcPr>
          <w:p w14:paraId="61852E85" w14:textId="77777777" w:rsidR="00C42090" w:rsidRPr="00967AD3" w:rsidRDefault="00C42090" w:rsidP="006C7A86">
            <w:pPr>
              <w:spacing w:line="240" w:lineRule="auto"/>
              <w:jc w:val="center"/>
              <w:rPr>
                <w:rFonts w:ascii="Arial" w:eastAsia="Arial" w:hAnsi="Arial" w:cs="Arial"/>
              </w:rPr>
            </w:pPr>
            <w:r w:rsidRPr="00967AD3">
              <w:rPr>
                <w:rFonts w:ascii="Arial" w:eastAsia="Arial" w:hAnsi="Arial" w:cs="Arial"/>
                <w:b/>
                <w:bCs/>
              </w:rPr>
              <w:t>ОДООГИЙН ЗОХИЦУУЛАЛТ</w:t>
            </w:r>
          </w:p>
        </w:tc>
        <w:tc>
          <w:tcPr>
            <w:tcW w:w="4665" w:type="dxa"/>
            <w:shd w:val="clear" w:color="auto" w:fill="D9D9D9" w:themeFill="background1" w:themeFillShade="D9"/>
            <w:tcMar>
              <w:left w:w="105" w:type="dxa"/>
              <w:right w:w="105" w:type="dxa"/>
            </w:tcMar>
            <w:vAlign w:val="center"/>
          </w:tcPr>
          <w:p w14:paraId="4D568B7E" w14:textId="77777777" w:rsidR="00C42090" w:rsidRPr="00967AD3" w:rsidRDefault="00C42090" w:rsidP="006C7A86">
            <w:pPr>
              <w:spacing w:line="240" w:lineRule="auto"/>
              <w:jc w:val="center"/>
              <w:rPr>
                <w:rFonts w:ascii="Arial" w:eastAsia="Arial" w:hAnsi="Arial" w:cs="Arial"/>
              </w:rPr>
            </w:pPr>
            <w:r w:rsidRPr="00967AD3">
              <w:rPr>
                <w:rFonts w:ascii="Arial" w:eastAsia="Arial" w:hAnsi="Arial" w:cs="Arial"/>
                <w:b/>
                <w:bCs/>
              </w:rPr>
              <w:t>ТӨСЛИЙН ХУВИЛБАР</w:t>
            </w:r>
          </w:p>
        </w:tc>
      </w:tr>
      <w:tr w:rsidR="00C42090" w:rsidRPr="00967AD3" w14:paraId="39646520" w14:textId="77777777" w:rsidTr="00644ABD">
        <w:trPr>
          <w:trHeight w:val="300"/>
        </w:trPr>
        <w:tc>
          <w:tcPr>
            <w:tcW w:w="4665" w:type="dxa"/>
            <w:tcMar>
              <w:left w:w="105" w:type="dxa"/>
              <w:right w:w="105" w:type="dxa"/>
            </w:tcMar>
            <w:vAlign w:val="center"/>
          </w:tcPr>
          <w:p w14:paraId="7EAEC2D1" w14:textId="77777777" w:rsidR="00C42090" w:rsidRPr="00967AD3" w:rsidRDefault="00C42090" w:rsidP="006C7A86">
            <w:pPr>
              <w:spacing w:line="240" w:lineRule="auto"/>
              <w:jc w:val="both"/>
              <w:rPr>
                <w:rFonts w:ascii="Arial" w:eastAsia="Arial" w:hAnsi="Arial" w:cs="Arial"/>
              </w:rPr>
            </w:pPr>
            <w:r w:rsidRPr="00967AD3">
              <w:rPr>
                <w:rFonts w:ascii="Arial" w:eastAsia="Arial" w:hAnsi="Arial" w:cs="Arial"/>
              </w:rPr>
              <w:t>32.2.Ажил олгогч дараах үүрэг хүлээнэ:</w:t>
            </w:r>
          </w:p>
          <w:p w14:paraId="07429A99" w14:textId="77777777" w:rsidR="00E207D9" w:rsidRPr="00967AD3" w:rsidRDefault="00E207D9" w:rsidP="006C7A86">
            <w:pPr>
              <w:spacing w:line="240" w:lineRule="auto"/>
              <w:jc w:val="both"/>
              <w:rPr>
                <w:rFonts w:ascii="Arial" w:eastAsia="Arial" w:hAnsi="Arial" w:cs="Arial"/>
              </w:rPr>
            </w:pPr>
          </w:p>
          <w:p w14:paraId="1174B67A" w14:textId="24DD69F2" w:rsidR="00C42090" w:rsidRPr="00967AD3" w:rsidRDefault="00C42090" w:rsidP="006C7A86">
            <w:pPr>
              <w:spacing w:line="240" w:lineRule="auto"/>
              <w:jc w:val="both"/>
              <w:rPr>
                <w:rFonts w:ascii="Arial" w:eastAsia="Arial" w:hAnsi="Arial" w:cs="Arial"/>
              </w:rPr>
            </w:pPr>
            <w:r w:rsidRPr="00967AD3">
              <w:rPr>
                <w:rFonts w:ascii="Arial" w:eastAsia="Arial" w:hAnsi="Arial" w:cs="Arial"/>
              </w:rPr>
              <w:t xml:space="preserve">       </w:t>
            </w:r>
            <w:r w:rsidR="00B153AF" w:rsidRPr="00967AD3">
              <w:rPr>
                <w:rFonts w:ascii="Arial" w:eastAsia="Arial" w:hAnsi="Arial" w:cs="Arial"/>
              </w:rPr>
              <w:t xml:space="preserve">    </w:t>
            </w:r>
            <w:r w:rsidRPr="00967AD3">
              <w:rPr>
                <w:rFonts w:ascii="Arial" w:eastAsia="Arial" w:hAnsi="Arial" w:cs="Arial"/>
              </w:rPr>
              <w:t>32.2.1.хөдөлмөрийн гэрээ, ажил гүйцэтгэх, хөлсөөр ажиллах болон тэдгээртэй адилтгах гэрээ байгуулсан өдрөөс эхлэн ажилтныг нийгмийн даатгалд албан журмаар даатгуулах;</w:t>
            </w:r>
          </w:p>
        </w:tc>
        <w:tc>
          <w:tcPr>
            <w:tcW w:w="4665" w:type="dxa"/>
            <w:tcMar>
              <w:left w:w="105" w:type="dxa"/>
              <w:right w:w="105" w:type="dxa"/>
            </w:tcMar>
            <w:vAlign w:val="center"/>
          </w:tcPr>
          <w:p w14:paraId="4589252F" w14:textId="00E837A9" w:rsidR="00C42090" w:rsidRPr="00967AD3" w:rsidRDefault="00C42090" w:rsidP="006C7A86">
            <w:pPr>
              <w:spacing w:line="240" w:lineRule="auto"/>
              <w:jc w:val="both"/>
              <w:rPr>
                <w:rFonts w:ascii="Arial" w:eastAsia="Arial" w:hAnsi="Arial" w:cs="Arial"/>
              </w:rPr>
            </w:pPr>
            <w:r w:rsidRPr="00967AD3">
              <w:rPr>
                <w:rFonts w:ascii="Arial" w:hAnsi="Arial" w:cs="Arial"/>
                <w:noProof/>
              </w:rPr>
              <w:t xml:space="preserve">     </w:t>
            </w:r>
            <w:r w:rsidR="00B153AF" w:rsidRPr="00967AD3">
              <w:rPr>
                <w:rFonts w:ascii="Arial" w:hAnsi="Arial" w:cs="Arial"/>
                <w:noProof/>
              </w:rPr>
              <w:t xml:space="preserve">   </w:t>
            </w:r>
            <w:r w:rsidRPr="00967AD3">
              <w:rPr>
                <w:rFonts w:ascii="Arial" w:hAnsi="Arial" w:cs="Arial"/>
                <w:noProof/>
              </w:rPr>
              <w:t xml:space="preserve"> “32.2.1.энэ хуульд нийгмийн даатгалд албан журмаар даатгуулахаар заасан хүнийг ажиллуулсан</w:t>
            </w:r>
            <w:r w:rsidR="005E6530" w:rsidRPr="00967AD3">
              <w:rPr>
                <w:rFonts w:ascii="Arial" w:hAnsi="Arial" w:cs="Arial"/>
                <w:noProof/>
              </w:rPr>
              <w:t>,</w:t>
            </w:r>
            <w:r w:rsidR="00DE01EE" w:rsidRPr="00967AD3">
              <w:rPr>
                <w:rFonts w:ascii="Arial" w:hAnsi="Arial" w:cs="Arial"/>
                <w:noProof/>
              </w:rPr>
              <w:t xml:space="preserve"> эсхүл</w:t>
            </w:r>
            <w:r w:rsidR="005E6530" w:rsidRPr="00967AD3">
              <w:rPr>
                <w:rFonts w:ascii="Arial" w:hAnsi="Arial" w:cs="Arial"/>
                <w:noProof/>
              </w:rPr>
              <w:t xml:space="preserve"> </w:t>
            </w:r>
            <w:r w:rsidRPr="00967AD3">
              <w:rPr>
                <w:rFonts w:ascii="Arial" w:hAnsi="Arial" w:cs="Arial"/>
                <w:noProof/>
              </w:rPr>
              <w:t xml:space="preserve">гэрээ байгуулсан өдрөөс эхлэн түүнийг нийгмийн даатгалд албан журмаар даатгуулах;” гэж </w:t>
            </w:r>
            <w:r w:rsidRPr="00967AD3">
              <w:rPr>
                <w:rFonts w:ascii="Arial" w:hAnsi="Arial" w:cs="Arial"/>
                <w:b/>
                <w:bCs/>
                <w:noProof/>
              </w:rPr>
              <w:t>өөрчлөн найруулах.</w:t>
            </w:r>
          </w:p>
        </w:tc>
      </w:tr>
    </w:tbl>
    <w:p w14:paraId="19BE874E" w14:textId="77777777" w:rsidR="00B153AF" w:rsidRPr="00967AD3" w:rsidRDefault="00B153AF" w:rsidP="006C7A86">
      <w:pPr>
        <w:spacing w:after="0" w:line="240" w:lineRule="auto"/>
        <w:ind w:firstLine="720"/>
        <w:jc w:val="both"/>
        <w:rPr>
          <w:rFonts w:ascii="Arial" w:eastAsia="Arial" w:hAnsi="Arial" w:cs="Arial"/>
        </w:rPr>
      </w:pPr>
    </w:p>
    <w:p w14:paraId="252546E2" w14:textId="62D4C2A5" w:rsidR="00633F72" w:rsidRPr="00967AD3" w:rsidRDefault="00C42090" w:rsidP="006C7A86">
      <w:pPr>
        <w:spacing w:after="0" w:line="240" w:lineRule="auto"/>
        <w:ind w:firstLine="720"/>
        <w:jc w:val="both"/>
        <w:rPr>
          <w:rFonts w:ascii="Arial" w:eastAsia="Arial" w:hAnsi="Arial" w:cs="Arial"/>
          <w:noProof/>
          <w:color w:val="000000" w:themeColor="text1"/>
        </w:rPr>
      </w:pPr>
      <w:r w:rsidRPr="00967AD3">
        <w:rPr>
          <w:rFonts w:ascii="Arial" w:eastAsia="Arial" w:hAnsi="Arial" w:cs="Arial"/>
        </w:rPr>
        <w:t xml:space="preserve">Энэ </w:t>
      </w:r>
      <w:r w:rsidR="00543C87" w:rsidRPr="00967AD3">
        <w:rPr>
          <w:rFonts w:ascii="Arial" w:eastAsia="Arial" w:hAnsi="Arial" w:cs="Arial"/>
        </w:rPr>
        <w:t xml:space="preserve">өөрчлөлт нь </w:t>
      </w:r>
      <w:r w:rsidRPr="00967AD3">
        <w:rPr>
          <w:rFonts w:ascii="Arial" w:eastAsia="Arial" w:hAnsi="Arial" w:cs="Arial"/>
        </w:rPr>
        <w:t xml:space="preserve">хуулийн </w:t>
      </w:r>
      <w:r w:rsidR="00935336" w:rsidRPr="00967AD3">
        <w:rPr>
          <w:rFonts w:ascii="Arial" w:eastAsia="Arial" w:hAnsi="Arial" w:cs="Arial"/>
        </w:rPr>
        <w:t xml:space="preserve">хуулийн төслийн </w:t>
      </w:r>
      <w:r w:rsidR="00543C87" w:rsidRPr="00967AD3">
        <w:rPr>
          <w:rFonts w:ascii="Arial" w:eastAsia="Arial" w:hAnsi="Arial" w:cs="Arial"/>
        </w:rPr>
        <w:t xml:space="preserve">3 дугаар зүйлд заасан </w:t>
      </w:r>
      <w:r w:rsidR="00935336" w:rsidRPr="00967AD3">
        <w:rPr>
          <w:rFonts w:ascii="Arial" w:eastAsia="Arial" w:hAnsi="Arial" w:cs="Arial"/>
        </w:rPr>
        <w:t xml:space="preserve">тус </w:t>
      </w:r>
      <w:r w:rsidRPr="00967AD3">
        <w:rPr>
          <w:rFonts w:ascii="Arial" w:eastAsia="Arial" w:hAnsi="Arial" w:cs="Arial"/>
        </w:rPr>
        <w:t xml:space="preserve">хуулийн 7 дугаар зүйлийн 7.3.4 дэх заалтад </w:t>
      </w:r>
      <w:r w:rsidR="00543C87" w:rsidRPr="00967AD3">
        <w:rPr>
          <w:rFonts w:ascii="Arial" w:eastAsia="Arial" w:hAnsi="Arial" w:cs="Arial"/>
        </w:rPr>
        <w:t xml:space="preserve">оруулж байгаа </w:t>
      </w:r>
      <w:r w:rsidRPr="00967AD3">
        <w:rPr>
          <w:rFonts w:ascii="Arial" w:eastAsia="Arial" w:hAnsi="Arial" w:cs="Arial"/>
        </w:rPr>
        <w:t>өөрчлөлт</w:t>
      </w:r>
      <w:r w:rsidR="00E0005B" w:rsidRPr="00967AD3">
        <w:rPr>
          <w:rFonts w:ascii="Arial" w:eastAsia="Arial" w:hAnsi="Arial" w:cs="Arial"/>
        </w:rPr>
        <w:t xml:space="preserve">, хуулийн төслийн </w:t>
      </w:r>
      <w:r w:rsidR="00FD5AD8" w:rsidRPr="00967AD3">
        <w:rPr>
          <w:rFonts w:ascii="Arial" w:eastAsia="Arial" w:hAnsi="Arial" w:cs="Arial"/>
        </w:rPr>
        <w:t xml:space="preserve">4 дүгээр </w:t>
      </w:r>
      <w:r w:rsidRPr="00967AD3">
        <w:rPr>
          <w:rFonts w:ascii="Arial" w:eastAsia="Arial" w:hAnsi="Arial" w:cs="Arial"/>
        </w:rPr>
        <w:t>зүйл</w:t>
      </w:r>
      <w:r w:rsidR="00061985" w:rsidRPr="00967AD3">
        <w:rPr>
          <w:rFonts w:ascii="Arial" w:eastAsia="Arial" w:hAnsi="Arial" w:cs="Arial"/>
        </w:rPr>
        <w:t>д тусгасан хуулийн</w:t>
      </w:r>
      <w:r w:rsidR="00A121D2" w:rsidRPr="00967AD3">
        <w:rPr>
          <w:rFonts w:ascii="Arial" w:eastAsia="Arial" w:hAnsi="Arial" w:cs="Arial"/>
        </w:rPr>
        <w:t xml:space="preserve"> 7 дугаар зүйлийн</w:t>
      </w:r>
      <w:r w:rsidRPr="00967AD3">
        <w:rPr>
          <w:rFonts w:ascii="Arial" w:eastAsia="Arial" w:hAnsi="Arial" w:cs="Arial"/>
        </w:rPr>
        <w:t xml:space="preserve"> 7.4.10</w:t>
      </w:r>
      <w:r w:rsidR="00D638D6" w:rsidRPr="00967AD3">
        <w:rPr>
          <w:rFonts w:ascii="Arial" w:eastAsia="Arial" w:hAnsi="Arial" w:cs="Arial"/>
        </w:rPr>
        <w:t xml:space="preserve"> дахь заалт</w:t>
      </w:r>
      <w:r w:rsidR="00FD5AD8" w:rsidRPr="00967AD3">
        <w:rPr>
          <w:rFonts w:ascii="Arial" w:eastAsia="Arial" w:hAnsi="Arial" w:cs="Arial"/>
        </w:rPr>
        <w:t>, 7.1</w:t>
      </w:r>
      <w:r w:rsidR="00055429" w:rsidRPr="00967AD3">
        <w:rPr>
          <w:rFonts w:ascii="Arial" w:eastAsia="Arial" w:hAnsi="Arial" w:cs="Arial"/>
        </w:rPr>
        <w:t>0</w:t>
      </w:r>
      <w:r w:rsidRPr="00967AD3">
        <w:rPr>
          <w:rFonts w:ascii="Arial" w:eastAsia="Arial" w:hAnsi="Arial" w:cs="Arial"/>
        </w:rPr>
        <w:t xml:space="preserve"> дахь </w:t>
      </w:r>
      <w:r w:rsidR="00055429" w:rsidRPr="00967AD3">
        <w:rPr>
          <w:rFonts w:ascii="Arial" w:eastAsia="Arial" w:hAnsi="Arial" w:cs="Arial"/>
        </w:rPr>
        <w:t>хэс</w:t>
      </w:r>
      <w:r w:rsidR="00193CE4">
        <w:rPr>
          <w:rFonts w:ascii="Arial" w:eastAsia="Arial" w:hAnsi="Arial" w:cs="Arial"/>
        </w:rPr>
        <w:t>эг, 19 дүгээр зүйлийн 19.1.2 д</w:t>
      </w:r>
      <w:r w:rsidR="0045674E">
        <w:rPr>
          <w:rFonts w:ascii="Arial" w:eastAsia="Arial" w:hAnsi="Arial" w:cs="Arial"/>
        </w:rPr>
        <w:t>ахь</w:t>
      </w:r>
      <w:r w:rsidR="00193CE4">
        <w:rPr>
          <w:rFonts w:ascii="Arial" w:eastAsia="Arial" w:hAnsi="Arial" w:cs="Arial"/>
        </w:rPr>
        <w:t xml:space="preserve"> заалтыг</w:t>
      </w:r>
      <w:r w:rsidR="00055429" w:rsidRPr="00967AD3">
        <w:rPr>
          <w:rFonts w:ascii="Arial" w:eastAsia="Arial" w:hAnsi="Arial" w:cs="Arial"/>
        </w:rPr>
        <w:t xml:space="preserve"> тус тус</w:t>
      </w:r>
      <w:r w:rsidRPr="00967AD3">
        <w:rPr>
          <w:rFonts w:ascii="Arial" w:eastAsia="Arial" w:hAnsi="Arial" w:cs="Arial"/>
        </w:rPr>
        <w:t xml:space="preserve"> хүчингүй бол</w:t>
      </w:r>
      <w:r w:rsidR="00543C87" w:rsidRPr="00967AD3">
        <w:rPr>
          <w:rFonts w:ascii="Arial" w:eastAsia="Arial" w:hAnsi="Arial" w:cs="Arial"/>
        </w:rPr>
        <w:t>сонд тооцохоор оруулж байгаа өөрчлөлт</w:t>
      </w:r>
      <w:r w:rsidRPr="00967AD3">
        <w:rPr>
          <w:rFonts w:ascii="Arial" w:eastAsia="Arial" w:hAnsi="Arial" w:cs="Arial"/>
        </w:rPr>
        <w:t xml:space="preserve"> </w:t>
      </w:r>
      <w:r w:rsidR="000F3483" w:rsidRPr="00967AD3">
        <w:rPr>
          <w:rFonts w:ascii="Arial" w:eastAsia="Arial" w:hAnsi="Arial" w:cs="Arial"/>
        </w:rPr>
        <w:t>зэрэг</w:t>
      </w:r>
      <w:r w:rsidR="00A60CFB" w:rsidRPr="00967AD3">
        <w:rPr>
          <w:rFonts w:ascii="Arial" w:eastAsia="Arial" w:hAnsi="Arial" w:cs="Arial"/>
        </w:rPr>
        <w:t xml:space="preserve"> </w:t>
      </w:r>
      <w:r w:rsidRPr="00967AD3">
        <w:rPr>
          <w:rFonts w:ascii="Arial" w:eastAsia="Arial" w:hAnsi="Arial" w:cs="Arial"/>
        </w:rPr>
        <w:t xml:space="preserve">өмчийн бүх хэлбэрийн хуулийн этгээд, хүнтэй </w:t>
      </w:r>
      <w:r w:rsidRPr="00967AD3">
        <w:rPr>
          <w:rFonts w:ascii="Arial" w:eastAsia="Arial" w:hAnsi="Arial" w:cs="Arial"/>
          <w:b/>
          <w:bCs/>
          <w:noProof/>
          <w:color w:val="000000" w:themeColor="text1"/>
        </w:rPr>
        <w:t>“</w:t>
      </w:r>
      <w:r w:rsidRPr="00967AD3">
        <w:rPr>
          <w:rFonts w:ascii="Arial" w:eastAsia="Arial" w:hAnsi="Arial" w:cs="Arial"/>
          <w:noProof/>
          <w:color w:val="000000" w:themeColor="text1"/>
        </w:rPr>
        <w:t xml:space="preserve">ажил гүйцэтгэх гэрээ, хөлсөөр ажиллах  </w:t>
      </w:r>
      <w:r w:rsidR="00204CDA" w:rsidRPr="00967AD3">
        <w:rPr>
          <w:rFonts w:ascii="Arial" w:eastAsia="Arial" w:hAnsi="Arial" w:cs="Arial"/>
          <w:noProof/>
          <w:color w:val="000000" w:themeColor="text1"/>
        </w:rPr>
        <w:t xml:space="preserve">гэрээ </w:t>
      </w:r>
      <w:r w:rsidRPr="00967AD3">
        <w:rPr>
          <w:rFonts w:ascii="Arial" w:eastAsia="Arial" w:hAnsi="Arial" w:cs="Arial"/>
          <w:noProof/>
          <w:color w:val="000000" w:themeColor="text1"/>
        </w:rPr>
        <w:t xml:space="preserve">болон тэдгээртэй адилтгах гэрээгээр тохирсон хөлс”-өөр ажиллаж байгаа хүнийг нийгмийн даатгалд албан журмаар </w:t>
      </w:r>
      <w:r w:rsidR="001067F1" w:rsidRPr="00967AD3">
        <w:rPr>
          <w:rFonts w:ascii="Arial" w:eastAsia="Arial" w:hAnsi="Arial" w:cs="Arial"/>
          <w:noProof/>
          <w:color w:val="000000" w:themeColor="text1"/>
        </w:rPr>
        <w:t>хамруула</w:t>
      </w:r>
      <w:r w:rsidRPr="00967AD3">
        <w:rPr>
          <w:rFonts w:ascii="Arial" w:eastAsia="Arial" w:hAnsi="Arial" w:cs="Arial"/>
          <w:noProof/>
          <w:color w:val="000000" w:themeColor="text1"/>
        </w:rPr>
        <w:t>хгүй байх зохицуулалт</w:t>
      </w:r>
      <w:r w:rsidR="00543C87" w:rsidRPr="00967AD3">
        <w:rPr>
          <w:rFonts w:ascii="Arial" w:eastAsia="Arial" w:hAnsi="Arial" w:cs="Arial"/>
          <w:noProof/>
          <w:color w:val="000000" w:themeColor="text1"/>
        </w:rPr>
        <w:t xml:space="preserve">тай </w:t>
      </w:r>
      <w:r w:rsidRPr="00967AD3">
        <w:rPr>
          <w:rFonts w:ascii="Arial" w:eastAsia="Arial" w:hAnsi="Arial" w:cs="Arial"/>
          <w:noProof/>
          <w:color w:val="000000" w:themeColor="text1"/>
        </w:rPr>
        <w:t>холбо</w:t>
      </w:r>
      <w:r w:rsidR="00543C87" w:rsidRPr="00967AD3">
        <w:rPr>
          <w:rFonts w:ascii="Arial" w:eastAsia="Arial" w:hAnsi="Arial" w:cs="Arial"/>
          <w:noProof/>
          <w:color w:val="000000" w:themeColor="text1"/>
        </w:rPr>
        <w:t>отой</w:t>
      </w:r>
      <w:r w:rsidR="000B318A" w:rsidRPr="00967AD3">
        <w:rPr>
          <w:rFonts w:ascii="Arial" w:eastAsia="Arial" w:hAnsi="Arial" w:cs="Arial"/>
          <w:noProof/>
          <w:color w:val="000000" w:themeColor="text1"/>
        </w:rPr>
        <w:t xml:space="preserve"> өөрчлөлт юм.</w:t>
      </w:r>
    </w:p>
    <w:p w14:paraId="3DA35255" w14:textId="011E4FE3" w:rsidR="00C42090" w:rsidRPr="00967AD3" w:rsidRDefault="000B318A" w:rsidP="00956AB6">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 </w:t>
      </w:r>
    </w:p>
    <w:p w14:paraId="33E671AC" w14:textId="7710B7E6" w:rsidR="00BF6C6C" w:rsidRPr="00967AD3" w:rsidRDefault="004E57EE" w:rsidP="00BF6C6C">
      <w:pPr>
        <w:spacing w:after="0" w:line="240" w:lineRule="auto"/>
        <w:ind w:firstLine="720"/>
        <w:jc w:val="both"/>
        <w:rPr>
          <w:rFonts w:ascii="Arial" w:eastAsia="Arial" w:hAnsi="Arial" w:cs="Arial"/>
          <w:b/>
          <w:bCs/>
          <w:noProof/>
          <w:color w:val="000000" w:themeColor="text1"/>
        </w:rPr>
      </w:pPr>
      <w:r w:rsidRPr="00967AD3">
        <w:rPr>
          <w:rFonts w:ascii="Arial" w:eastAsia="Arial" w:hAnsi="Arial" w:cs="Arial"/>
          <w:b/>
          <w:bCs/>
          <w:noProof/>
          <w:color w:val="000000" w:themeColor="text1"/>
        </w:rPr>
        <w:t>4</w:t>
      </w:r>
      <w:r w:rsidR="00BF6C6C" w:rsidRPr="00967AD3">
        <w:rPr>
          <w:rFonts w:ascii="Arial" w:eastAsia="Arial" w:hAnsi="Arial" w:cs="Arial"/>
          <w:b/>
          <w:bCs/>
          <w:noProof/>
          <w:color w:val="000000" w:themeColor="text1"/>
        </w:rPr>
        <w:t>.</w:t>
      </w:r>
      <w:r w:rsidR="00A4169F">
        <w:rPr>
          <w:rFonts w:ascii="Arial" w:eastAsia="Arial" w:hAnsi="Arial" w:cs="Arial"/>
          <w:b/>
          <w:bCs/>
          <w:noProof/>
          <w:color w:val="000000" w:themeColor="text1"/>
        </w:rPr>
        <w:t xml:space="preserve"> </w:t>
      </w:r>
      <w:r w:rsidR="00BF6C6C" w:rsidRPr="00967AD3">
        <w:rPr>
          <w:rFonts w:ascii="Arial" w:eastAsia="Arial" w:hAnsi="Arial" w:cs="Arial"/>
          <w:b/>
          <w:bCs/>
          <w:noProof/>
          <w:color w:val="000000" w:themeColor="text1"/>
        </w:rPr>
        <w:t>Хуулийн төслийн 3 дугаар зүйлд заасан Н</w:t>
      </w:r>
      <w:r w:rsidR="648E1370" w:rsidRPr="00967AD3">
        <w:rPr>
          <w:rFonts w:ascii="Arial" w:eastAsia="Arial" w:hAnsi="Arial" w:cs="Arial"/>
          <w:b/>
          <w:bCs/>
          <w:noProof/>
          <w:color w:val="000000" w:themeColor="text1"/>
        </w:rPr>
        <w:t>ийгмийн даатгалын ерөнхий хуулийн 4 дүгээр зүйлийн 4.1.17 дахь заалтын “гэрээ, ажил гүйцэтгэх гэрээ, хөлсөөр ажиллах гэрээ болон тэдгээртэй адилтгах”,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 гэснийг, 7 дугаар зүйлийн 7.3.4 дэх заалтын “гэрээ, ажил гүйцэтгэх, хөлсөөр ажиллах болон тэдгээртэй адилтгах” гэснийг, 19 дүгээр зүйлийн 19.1.3 дахь заалтын “хоол, унаа, түлээ, нүүрсний үнийн хөнгөлөлт, орон сууцны ашиглалтын төлбөр, тэдгээртэй адилтгах бусад орлого,” гэснийг тус тус хасах заалтын талаар</w:t>
      </w:r>
      <w:r w:rsidR="00BF6C6C" w:rsidRPr="00967AD3">
        <w:rPr>
          <w:rFonts w:ascii="Arial" w:eastAsia="Arial" w:hAnsi="Arial" w:cs="Arial"/>
          <w:b/>
          <w:bCs/>
          <w:noProof/>
          <w:color w:val="000000" w:themeColor="text1"/>
        </w:rPr>
        <w:t>:</w:t>
      </w:r>
    </w:p>
    <w:p w14:paraId="1929CC19" w14:textId="77777777" w:rsidR="00BF6C6C" w:rsidRPr="00967AD3" w:rsidRDefault="00BF6C6C" w:rsidP="006C7A86">
      <w:pPr>
        <w:spacing w:after="0" w:line="240" w:lineRule="auto"/>
        <w:ind w:firstLine="720"/>
        <w:jc w:val="both"/>
        <w:rPr>
          <w:rFonts w:ascii="Arial" w:eastAsia="Arial" w:hAnsi="Arial" w:cs="Arial"/>
          <w:noProof/>
          <w:color w:val="000000" w:themeColor="text1"/>
        </w:rPr>
      </w:pPr>
    </w:p>
    <w:p w14:paraId="2C86EA5C" w14:textId="1289CEEB" w:rsidR="00E55A1E" w:rsidRPr="00967AD3" w:rsidRDefault="00C42090" w:rsidP="00AD08DD">
      <w:pPr>
        <w:spacing w:after="0" w:line="240" w:lineRule="auto"/>
        <w:ind w:firstLine="720"/>
        <w:jc w:val="both"/>
        <w:rPr>
          <w:rFonts w:ascii="Arial" w:eastAsia="Arial" w:hAnsi="Arial" w:cs="Arial"/>
          <w:noProof/>
          <w:color w:val="000000" w:themeColor="text1"/>
        </w:rPr>
      </w:pPr>
      <w:r w:rsidRPr="00967AD3">
        <w:rPr>
          <w:rFonts w:ascii="Arial" w:eastAsia="Arial" w:hAnsi="Arial" w:cs="Arial"/>
          <w:b/>
          <w:bCs/>
          <w:noProof/>
          <w:color w:val="000000" w:themeColor="text1"/>
        </w:rPr>
        <w:t>“</w:t>
      </w:r>
      <w:r w:rsidRPr="00967AD3">
        <w:rPr>
          <w:rFonts w:ascii="Arial" w:eastAsia="Arial" w:hAnsi="Arial" w:cs="Arial"/>
          <w:noProof/>
          <w:color w:val="000000" w:themeColor="text1"/>
        </w:rPr>
        <w:t xml:space="preserve">Ажил </w:t>
      </w:r>
      <w:r w:rsidR="00543C87" w:rsidRPr="00967AD3">
        <w:rPr>
          <w:rFonts w:ascii="Arial" w:eastAsia="Arial" w:hAnsi="Arial" w:cs="Arial"/>
          <w:noProof/>
          <w:color w:val="000000" w:themeColor="text1"/>
        </w:rPr>
        <w:t>гүйцэтгэх</w:t>
      </w:r>
      <w:r w:rsidR="00821BF8" w:rsidRPr="00967AD3">
        <w:rPr>
          <w:rFonts w:ascii="Arial" w:eastAsia="Arial" w:hAnsi="Arial" w:cs="Arial"/>
          <w:noProof/>
          <w:color w:val="000000" w:themeColor="text1"/>
        </w:rPr>
        <w:t xml:space="preserve"> гэрээ</w:t>
      </w:r>
      <w:r w:rsidR="00543C87" w:rsidRPr="00967AD3">
        <w:rPr>
          <w:rFonts w:ascii="Arial" w:eastAsia="Arial" w:hAnsi="Arial" w:cs="Arial"/>
          <w:noProof/>
          <w:color w:val="000000" w:themeColor="text1"/>
        </w:rPr>
        <w:t xml:space="preserve">, </w:t>
      </w:r>
      <w:r w:rsidRPr="00967AD3">
        <w:rPr>
          <w:rFonts w:ascii="Arial" w:eastAsia="Arial" w:hAnsi="Arial" w:cs="Arial"/>
          <w:noProof/>
          <w:color w:val="000000" w:themeColor="text1"/>
        </w:rPr>
        <w:t xml:space="preserve">хөлсөөр ажиллах </w:t>
      </w:r>
      <w:r w:rsidR="00543C87" w:rsidRPr="00967AD3">
        <w:rPr>
          <w:rFonts w:ascii="Arial" w:eastAsia="Arial" w:hAnsi="Arial" w:cs="Arial"/>
          <w:noProof/>
          <w:color w:val="000000" w:themeColor="text1"/>
        </w:rPr>
        <w:t xml:space="preserve">гэрээ </w:t>
      </w:r>
      <w:r w:rsidRPr="00967AD3">
        <w:rPr>
          <w:rFonts w:ascii="Arial" w:eastAsia="Arial" w:hAnsi="Arial" w:cs="Arial"/>
          <w:noProof/>
          <w:color w:val="000000" w:themeColor="text1"/>
        </w:rPr>
        <w:t>болон тэдгээртэй адилтгах гэрээгээр тохирсон хөлс”,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хөнгөлөлт,”-өөс нийгмийн даатгал шимтгэлийг суутгахгүй байх хуулийн төслийн үзэл баримтлалын хүрээнд Нийгмийн даатгалын ерөнхий хуулийн 4 дүгээр зүйлийн 4.1.17</w:t>
      </w:r>
      <w:r w:rsidR="000C4F03" w:rsidRPr="00967AD3">
        <w:rPr>
          <w:rFonts w:ascii="Arial" w:eastAsia="Arial" w:hAnsi="Arial" w:cs="Arial"/>
          <w:noProof/>
          <w:color w:val="000000" w:themeColor="text1"/>
        </w:rPr>
        <w:t xml:space="preserve"> дахь заалт</w:t>
      </w:r>
      <w:r w:rsidRPr="00967AD3">
        <w:rPr>
          <w:rFonts w:ascii="Arial" w:eastAsia="Arial" w:hAnsi="Arial" w:cs="Arial"/>
          <w:noProof/>
          <w:color w:val="000000" w:themeColor="text1"/>
        </w:rPr>
        <w:t>, 7 дугаар зүйлийн 7.3.4</w:t>
      </w:r>
      <w:r w:rsidR="000C4F03" w:rsidRPr="00967AD3">
        <w:rPr>
          <w:rFonts w:ascii="Arial" w:eastAsia="Arial" w:hAnsi="Arial" w:cs="Arial"/>
          <w:noProof/>
          <w:color w:val="000000" w:themeColor="text1"/>
        </w:rPr>
        <w:t xml:space="preserve"> дэх заалт</w:t>
      </w:r>
      <w:r w:rsidRPr="00967AD3">
        <w:rPr>
          <w:rFonts w:ascii="Arial" w:eastAsia="Arial" w:hAnsi="Arial" w:cs="Arial"/>
          <w:noProof/>
          <w:color w:val="000000" w:themeColor="text1"/>
        </w:rPr>
        <w:t>, 19 дүгээр зүйлийн 19.1.3</w:t>
      </w:r>
      <w:r w:rsidR="000C4F03" w:rsidRPr="00967AD3">
        <w:rPr>
          <w:rFonts w:ascii="Arial" w:eastAsia="Arial" w:hAnsi="Arial" w:cs="Arial"/>
          <w:noProof/>
          <w:color w:val="000000" w:themeColor="text1"/>
        </w:rPr>
        <w:t xml:space="preserve"> дахь заалт</w:t>
      </w:r>
      <w:r w:rsidRPr="00967AD3">
        <w:rPr>
          <w:rFonts w:ascii="Arial" w:eastAsia="Arial" w:hAnsi="Arial" w:cs="Arial"/>
          <w:noProof/>
          <w:color w:val="000000" w:themeColor="text1"/>
        </w:rPr>
        <w:t>, 32 дугаар зүйлийн 32.2.1 дэх заалт</w:t>
      </w:r>
      <w:r w:rsidR="000C4F03" w:rsidRPr="00967AD3">
        <w:rPr>
          <w:rFonts w:ascii="Arial" w:eastAsia="Arial" w:hAnsi="Arial" w:cs="Arial"/>
          <w:noProof/>
          <w:color w:val="000000" w:themeColor="text1"/>
        </w:rPr>
        <w:t xml:space="preserve">аас холбогдох </w:t>
      </w:r>
      <w:r w:rsidR="002A2401" w:rsidRPr="00967AD3">
        <w:rPr>
          <w:rFonts w:ascii="Arial" w:eastAsia="Arial" w:hAnsi="Arial" w:cs="Arial"/>
          <w:noProof/>
          <w:color w:val="000000" w:themeColor="text1"/>
        </w:rPr>
        <w:t xml:space="preserve">агуулга, </w:t>
      </w:r>
      <w:r w:rsidR="000C4F03" w:rsidRPr="00967AD3">
        <w:rPr>
          <w:rFonts w:ascii="Arial" w:eastAsia="Arial" w:hAnsi="Arial" w:cs="Arial"/>
          <w:noProof/>
          <w:color w:val="000000" w:themeColor="text1"/>
        </w:rPr>
        <w:t>үг</w:t>
      </w:r>
      <w:r w:rsidR="00967B50" w:rsidRPr="00967AD3">
        <w:rPr>
          <w:rFonts w:ascii="Arial" w:eastAsia="Arial" w:hAnsi="Arial" w:cs="Arial"/>
          <w:noProof/>
          <w:color w:val="000000" w:themeColor="text1"/>
        </w:rPr>
        <w:t>с</w:t>
      </w:r>
      <w:r w:rsidR="000C4F03" w:rsidRPr="00967AD3">
        <w:rPr>
          <w:rFonts w:ascii="Arial" w:eastAsia="Arial" w:hAnsi="Arial" w:cs="Arial"/>
          <w:noProof/>
          <w:color w:val="000000" w:themeColor="text1"/>
        </w:rPr>
        <w:t xml:space="preserve">ийг </w:t>
      </w:r>
      <w:r w:rsidRPr="00967AD3">
        <w:rPr>
          <w:rFonts w:ascii="Arial" w:eastAsia="Arial" w:hAnsi="Arial" w:cs="Arial"/>
          <w:noProof/>
          <w:color w:val="000000" w:themeColor="text1"/>
        </w:rPr>
        <w:t xml:space="preserve"> хасах</w:t>
      </w:r>
      <w:r w:rsidR="000C4F03" w:rsidRPr="00967AD3">
        <w:rPr>
          <w:rFonts w:ascii="Arial" w:eastAsia="Arial" w:hAnsi="Arial" w:cs="Arial"/>
          <w:noProof/>
          <w:color w:val="000000" w:themeColor="text1"/>
        </w:rPr>
        <w:t>аар</w:t>
      </w:r>
      <w:r w:rsidRPr="00967AD3">
        <w:rPr>
          <w:rFonts w:ascii="Arial" w:eastAsia="Arial" w:hAnsi="Arial" w:cs="Arial"/>
          <w:noProof/>
          <w:color w:val="000000" w:themeColor="text1"/>
        </w:rPr>
        <w:t>, 7 дугаар зүйлийн 7.4</w:t>
      </w:r>
      <w:r w:rsidR="000C4F03" w:rsidRPr="00967AD3">
        <w:rPr>
          <w:rFonts w:ascii="Arial" w:eastAsia="Arial" w:hAnsi="Arial" w:cs="Arial"/>
          <w:noProof/>
          <w:color w:val="000000" w:themeColor="text1"/>
        </w:rPr>
        <w:t>.10 дахь заалт</w:t>
      </w:r>
      <w:r w:rsidRPr="00967AD3">
        <w:rPr>
          <w:rFonts w:ascii="Arial" w:eastAsia="Arial" w:hAnsi="Arial" w:cs="Arial"/>
          <w:noProof/>
          <w:color w:val="000000" w:themeColor="text1"/>
        </w:rPr>
        <w:t>, 7.10 дахь хэс</w:t>
      </w:r>
      <w:r w:rsidR="005A1EFC">
        <w:rPr>
          <w:rFonts w:ascii="Arial" w:eastAsia="Arial" w:hAnsi="Arial" w:cs="Arial"/>
          <w:noProof/>
          <w:color w:val="000000" w:themeColor="text1"/>
        </w:rPr>
        <w:t>эг, 19 дүгээр зүйлийн 19</w:t>
      </w:r>
      <w:r w:rsidR="00221E24">
        <w:rPr>
          <w:rFonts w:ascii="Arial" w:eastAsia="Arial" w:hAnsi="Arial" w:cs="Arial"/>
          <w:noProof/>
          <w:color w:val="000000" w:themeColor="text1"/>
        </w:rPr>
        <w:t>.1.2 д</w:t>
      </w:r>
      <w:r w:rsidR="0045674E">
        <w:rPr>
          <w:rFonts w:ascii="Arial" w:eastAsia="Arial" w:hAnsi="Arial" w:cs="Arial"/>
          <w:noProof/>
          <w:color w:val="000000" w:themeColor="text1"/>
        </w:rPr>
        <w:t>ахь</w:t>
      </w:r>
      <w:r w:rsidR="00221E24">
        <w:rPr>
          <w:rFonts w:ascii="Arial" w:eastAsia="Arial" w:hAnsi="Arial" w:cs="Arial"/>
          <w:noProof/>
          <w:color w:val="000000" w:themeColor="text1"/>
        </w:rPr>
        <w:t xml:space="preserve"> заалтыг</w:t>
      </w:r>
      <w:r w:rsidRPr="00967AD3">
        <w:rPr>
          <w:rFonts w:ascii="Arial" w:eastAsia="Arial" w:hAnsi="Arial" w:cs="Arial"/>
          <w:noProof/>
          <w:color w:val="000000" w:themeColor="text1"/>
        </w:rPr>
        <w:t xml:space="preserve"> </w:t>
      </w:r>
      <w:r w:rsidR="000C4F03" w:rsidRPr="00967AD3">
        <w:rPr>
          <w:rFonts w:ascii="Arial" w:eastAsia="Arial" w:hAnsi="Arial" w:cs="Arial"/>
          <w:noProof/>
          <w:color w:val="000000" w:themeColor="text1"/>
        </w:rPr>
        <w:t xml:space="preserve">тус тус </w:t>
      </w:r>
      <w:r w:rsidRPr="00967AD3">
        <w:rPr>
          <w:rFonts w:ascii="Arial" w:eastAsia="Arial" w:hAnsi="Arial" w:cs="Arial"/>
          <w:noProof/>
          <w:color w:val="000000" w:themeColor="text1"/>
        </w:rPr>
        <w:t>хүчингүй болгохоор хуулийн төсөлд тусга</w:t>
      </w:r>
      <w:r w:rsidR="000C4F03" w:rsidRPr="00967AD3">
        <w:rPr>
          <w:rFonts w:ascii="Arial" w:eastAsia="Arial" w:hAnsi="Arial" w:cs="Arial"/>
          <w:noProof/>
          <w:color w:val="000000" w:themeColor="text1"/>
        </w:rPr>
        <w:t>сан</w:t>
      </w:r>
      <w:r w:rsidRPr="00967AD3">
        <w:rPr>
          <w:rFonts w:ascii="Arial" w:eastAsia="Arial" w:hAnsi="Arial" w:cs="Arial"/>
          <w:noProof/>
          <w:color w:val="000000" w:themeColor="text1"/>
        </w:rPr>
        <w:t xml:space="preserve">. </w:t>
      </w:r>
    </w:p>
    <w:p w14:paraId="269F23A5" w14:textId="77777777" w:rsidR="000C4F03" w:rsidRPr="00967AD3" w:rsidRDefault="000C4F03" w:rsidP="006C7A86">
      <w:pPr>
        <w:spacing w:after="0" w:line="240" w:lineRule="auto"/>
        <w:ind w:firstLine="720"/>
        <w:jc w:val="both"/>
        <w:rPr>
          <w:rFonts w:ascii="Arial" w:eastAsia="Arial" w:hAnsi="Arial" w:cs="Arial"/>
          <w:noProof/>
          <w:color w:val="000000" w:themeColor="text1"/>
        </w:rPr>
      </w:pPr>
    </w:p>
    <w:p w14:paraId="67B9EC2F" w14:textId="473C4869" w:rsidR="00C42090" w:rsidRPr="00967AD3" w:rsidRDefault="000C4F03" w:rsidP="003B5FDD">
      <w:pPr>
        <w:spacing w:after="0" w:line="240" w:lineRule="auto"/>
        <w:ind w:firstLine="720"/>
        <w:jc w:val="both"/>
        <w:rPr>
          <w:rFonts w:ascii="Arial" w:eastAsia="Arial" w:hAnsi="Arial" w:cs="Arial"/>
          <w:noProof/>
          <w:color w:val="000000" w:themeColor="text1"/>
        </w:rPr>
      </w:pPr>
      <w:r w:rsidRPr="00967AD3">
        <w:rPr>
          <w:rFonts w:ascii="Arial" w:eastAsia="Arial" w:hAnsi="Arial" w:cs="Arial"/>
          <w:noProof/>
          <w:color w:val="000000" w:themeColor="text1"/>
        </w:rPr>
        <w:t xml:space="preserve">Монгол Улсын Их Хурлаас </w:t>
      </w:r>
      <w:r w:rsidR="00C42090" w:rsidRPr="00967AD3">
        <w:rPr>
          <w:rFonts w:ascii="Arial" w:eastAsia="Arial" w:hAnsi="Arial" w:cs="Arial"/>
          <w:noProof/>
          <w:color w:val="000000" w:themeColor="text1"/>
        </w:rPr>
        <w:t>2008 оны 5 дугаар сарын 8-ны өдөр бат</w:t>
      </w:r>
      <w:r w:rsidRPr="00967AD3">
        <w:rPr>
          <w:rFonts w:ascii="Arial" w:eastAsia="Arial" w:hAnsi="Arial" w:cs="Arial"/>
          <w:noProof/>
          <w:color w:val="000000" w:themeColor="text1"/>
        </w:rPr>
        <w:t>ал</w:t>
      </w:r>
      <w:r w:rsidR="00C42090" w:rsidRPr="00967AD3">
        <w:rPr>
          <w:rFonts w:ascii="Arial" w:eastAsia="Arial" w:hAnsi="Arial" w:cs="Arial"/>
          <w:noProof/>
          <w:color w:val="000000" w:themeColor="text1"/>
        </w:rPr>
        <w:t>сан Нийгмийн даатгалын тухай хуульд нэмэлт, өөрчлөлт оруулах тухай хуулийн үзэл баримтлалд “... даатгуулагчид унаа, хоолны зардлыг нөхөх олговор, орон сууц, түлээ, нүүрсний үнийн хөнгөлөлтийг хөдөлмөрийн болон хамтын гэрээ, хэлэлцээр, байгууллагын дотоод журам, түүнтэй адилтгах шийдвэрээр тогтоосон хэмжээнээс илүү олгосон бол зөвхөн илүү гарсан хэсгийг хамааруулахаар хуулийн холбогдох зүйл</w:t>
      </w:r>
      <w:r w:rsidRPr="00967AD3">
        <w:rPr>
          <w:rFonts w:ascii="Arial" w:eastAsia="Arial" w:hAnsi="Arial" w:cs="Arial"/>
          <w:noProof/>
          <w:color w:val="000000" w:themeColor="text1"/>
        </w:rPr>
        <w:t xml:space="preserve">, </w:t>
      </w:r>
      <w:r w:rsidR="00C42090" w:rsidRPr="00967AD3">
        <w:rPr>
          <w:rFonts w:ascii="Arial" w:eastAsia="Arial" w:hAnsi="Arial" w:cs="Arial"/>
          <w:noProof/>
          <w:color w:val="000000" w:themeColor="text1"/>
        </w:rPr>
        <w:t xml:space="preserve">заалтад өөрчлөлт оруулна. Ингэснээр ажил олгогчийн шимтгэлийн дарамт </w:t>
      </w:r>
      <w:r w:rsidR="00C42090" w:rsidRPr="00967AD3">
        <w:rPr>
          <w:rFonts w:ascii="Arial" w:eastAsia="Arial" w:hAnsi="Arial" w:cs="Arial"/>
          <w:noProof/>
          <w:color w:val="000000" w:themeColor="text1"/>
        </w:rPr>
        <w:lastRenderedPageBreak/>
        <w:t>тодорхой хэмжээгээр буурах болно”</w:t>
      </w:r>
      <w:r w:rsidR="00C42090" w:rsidRPr="00967AD3">
        <w:rPr>
          <w:rStyle w:val="FootnoteReference"/>
          <w:rFonts w:ascii="Arial" w:eastAsia="Arial" w:hAnsi="Arial" w:cs="Arial"/>
          <w:noProof/>
          <w:color w:val="000000" w:themeColor="text1"/>
        </w:rPr>
        <w:footnoteReference w:id="11"/>
      </w:r>
      <w:r w:rsidR="00C42090" w:rsidRPr="00967AD3">
        <w:rPr>
          <w:rFonts w:ascii="Arial" w:eastAsia="Arial" w:hAnsi="Arial" w:cs="Arial"/>
          <w:noProof/>
          <w:color w:val="000000" w:themeColor="text1"/>
        </w:rPr>
        <w:t xml:space="preserve"> гэсэн </w:t>
      </w:r>
      <w:r w:rsidR="00745658" w:rsidRPr="00967AD3">
        <w:rPr>
          <w:rFonts w:ascii="Arial" w:eastAsia="Arial" w:hAnsi="Arial" w:cs="Arial"/>
          <w:noProof/>
          <w:color w:val="000000" w:themeColor="text1"/>
        </w:rPr>
        <w:t xml:space="preserve">байх </w:t>
      </w:r>
      <w:r w:rsidR="00C42090" w:rsidRPr="00967AD3">
        <w:rPr>
          <w:rFonts w:ascii="Arial" w:eastAsia="Arial" w:hAnsi="Arial" w:cs="Arial"/>
          <w:noProof/>
          <w:color w:val="000000" w:themeColor="text1"/>
        </w:rPr>
        <w:t>боловч энэ талаарх зохицуулалтыг хуулийн төсөлд тусгалгүйгээр ажилтанд олгосон аливаа унаа, хоолны</w:t>
      </w:r>
      <w:r w:rsidR="00331B3C" w:rsidRPr="00967AD3">
        <w:rPr>
          <w:rFonts w:ascii="Arial" w:eastAsia="Arial" w:hAnsi="Arial" w:cs="Arial"/>
          <w:noProof/>
          <w:color w:val="000000" w:themeColor="text1"/>
        </w:rPr>
        <w:t xml:space="preserve"> төлбөр</w:t>
      </w:r>
      <w:r w:rsidR="00C42090" w:rsidRPr="00967AD3">
        <w:rPr>
          <w:rFonts w:ascii="Arial" w:eastAsia="Arial" w:hAnsi="Arial" w:cs="Arial"/>
          <w:noProof/>
          <w:color w:val="000000" w:themeColor="text1"/>
        </w:rPr>
        <w:t xml:space="preserve">, орон сууц, түлээ, нүүрсний үнийн хөнгөлөлтийн орлогод нийгмийн даатгалын шимтгэл </w:t>
      </w:r>
      <w:r w:rsidR="0051140C" w:rsidRPr="00967AD3">
        <w:rPr>
          <w:rFonts w:ascii="Arial" w:eastAsia="Arial" w:hAnsi="Arial" w:cs="Arial"/>
          <w:noProof/>
          <w:color w:val="000000" w:themeColor="text1"/>
        </w:rPr>
        <w:t>ногд</w:t>
      </w:r>
      <w:r w:rsidR="005B7CA1" w:rsidRPr="00967AD3">
        <w:rPr>
          <w:rFonts w:ascii="Arial" w:eastAsia="Arial" w:hAnsi="Arial" w:cs="Arial"/>
          <w:noProof/>
          <w:color w:val="000000" w:themeColor="text1"/>
        </w:rPr>
        <w:t>уу</w:t>
      </w:r>
      <w:r w:rsidR="0051140C" w:rsidRPr="00967AD3">
        <w:rPr>
          <w:rFonts w:ascii="Arial" w:eastAsia="Arial" w:hAnsi="Arial" w:cs="Arial"/>
          <w:noProof/>
          <w:color w:val="000000" w:themeColor="text1"/>
        </w:rPr>
        <w:t>лах зохицуулалттайгаар хуулийн төслийг баталж, энэ зохицуулалт тийнхүү хуульд анх тусгагдан, одоог хүртэл үйлчилж байна.</w:t>
      </w:r>
      <w:r w:rsidR="003B5FDD" w:rsidRPr="00967AD3">
        <w:rPr>
          <w:rFonts w:ascii="Arial" w:eastAsia="Arial" w:hAnsi="Arial" w:cs="Arial"/>
          <w:noProof/>
          <w:color w:val="000000" w:themeColor="text1"/>
        </w:rPr>
        <w:t xml:space="preserve"> </w:t>
      </w:r>
      <w:r w:rsidR="00C42090" w:rsidRPr="00967AD3">
        <w:rPr>
          <w:rFonts w:ascii="Arial" w:eastAsia="Arial" w:hAnsi="Arial" w:cs="Arial"/>
          <w:noProof/>
          <w:color w:val="000000" w:themeColor="text1"/>
        </w:rPr>
        <w:t>Хөдөлмөрийн тухай хуулийн 101 дүгээр зүйлийн 101.1</w:t>
      </w:r>
      <w:r w:rsidRPr="00967AD3">
        <w:rPr>
          <w:rFonts w:ascii="Arial" w:eastAsia="Arial" w:hAnsi="Arial" w:cs="Arial"/>
          <w:noProof/>
          <w:color w:val="000000" w:themeColor="text1"/>
        </w:rPr>
        <w:t xml:space="preserve"> дэх хэсэгт</w:t>
      </w:r>
      <w:r w:rsidR="00C42090" w:rsidRPr="00967AD3">
        <w:rPr>
          <w:rFonts w:ascii="Arial" w:eastAsia="Arial" w:hAnsi="Arial" w:cs="Arial"/>
          <w:noProof/>
          <w:color w:val="000000" w:themeColor="text1"/>
        </w:rPr>
        <w:t xml:space="preserve"> “Цалин хөлс нь үндсэн цалин, нэмэгдэл, нэмэгдэл хөлс, ээлжийн амралтын цалин, шагнал урамшууллаас бүрдэнэ.</w:t>
      </w:r>
      <w:r w:rsidR="00C42090" w:rsidRPr="00967AD3">
        <w:rPr>
          <w:rFonts w:ascii="Arial" w:eastAsia="Arial" w:hAnsi="Arial" w:cs="Arial"/>
          <w:b/>
          <w:bCs/>
          <w:noProof/>
          <w:color w:val="000000" w:themeColor="text1"/>
        </w:rPr>
        <w:t xml:space="preserve">” </w:t>
      </w:r>
      <w:r w:rsidR="00C42090" w:rsidRPr="00967AD3">
        <w:rPr>
          <w:rFonts w:ascii="Arial" w:eastAsia="Arial" w:hAnsi="Arial" w:cs="Arial"/>
          <w:noProof/>
          <w:color w:val="000000" w:themeColor="text1"/>
        </w:rPr>
        <w:t xml:space="preserve">гэж заасан ба хоол, унааны </w:t>
      </w:r>
      <w:r w:rsidR="00E05A03" w:rsidRPr="00967AD3">
        <w:rPr>
          <w:rFonts w:ascii="Arial" w:eastAsia="Arial" w:hAnsi="Arial" w:cs="Arial"/>
          <w:noProof/>
          <w:color w:val="000000" w:themeColor="text1"/>
        </w:rPr>
        <w:t>төлбөр</w:t>
      </w:r>
      <w:r w:rsidR="00C42090" w:rsidRPr="00967AD3">
        <w:rPr>
          <w:rFonts w:ascii="Arial" w:eastAsia="Arial" w:hAnsi="Arial" w:cs="Arial"/>
          <w:noProof/>
          <w:color w:val="000000" w:themeColor="text1"/>
        </w:rPr>
        <w:t>, түлээ, нүүрсний үний</w:t>
      </w:r>
      <w:r w:rsidR="008C681E" w:rsidRPr="00967AD3">
        <w:rPr>
          <w:rFonts w:ascii="Arial" w:eastAsia="Arial" w:hAnsi="Arial" w:cs="Arial"/>
          <w:noProof/>
          <w:color w:val="000000" w:themeColor="text1"/>
        </w:rPr>
        <w:t>н</w:t>
      </w:r>
      <w:r w:rsidR="00C42090" w:rsidRPr="00967AD3">
        <w:rPr>
          <w:rFonts w:ascii="Arial" w:eastAsia="Arial" w:hAnsi="Arial" w:cs="Arial"/>
          <w:noProof/>
          <w:color w:val="000000" w:themeColor="text1"/>
        </w:rPr>
        <w:t xml:space="preserve"> хөнгөлөлт нь цалин хөлсний бүрэлдэхүүнд ордоггүй. Хоол, унааны </w:t>
      </w:r>
      <w:r w:rsidR="00E05A03" w:rsidRPr="00967AD3">
        <w:rPr>
          <w:rFonts w:ascii="Arial" w:eastAsia="Arial" w:hAnsi="Arial" w:cs="Arial"/>
          <w:noProof/>
          <w:color w:val="000000" w:themeColor="text1"/>
        </w:rPr>
        <w:t>төлбөр</w:t>
      </w:r>
      <w:r w:rsidR="00C42090" w:rsidRPr="00967AD3">
        <w:rPr>
          <w:rFonts w:ascii="Arial" w:eastAsia="Arial" w:hAnsi="Arial" w:cs="Arial"/>
          <w:noProof/>
          <w:color w:val="000000" w:themeColor="text1"/>
        </w:rPr>
        <w:t>, түлээ, нүүрсний үнийн хөнгөлөлт нь ажил олгогчоос ажилтныхаа өдөр тутмын хэрэгцээнд дэмжлэг үзүүлэх, тулгарч буй нийгмийн эрсдэл, санхүүгийн ачааллыг бууруулах зорилготой байдаг. Иймд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хөнгөлөлт”-өөс нийгмийн даатгал шимтгэлийг суутгах зохицуулалтыг хасахаар хуулийн төсөлд тусга</w:t>
      </w:r>
      <w:r w:rsidR="00BF6C6C" w:rsidRPr="00967AD3">
        <w:rPr>
          <w:rFonts w:ascii="Arial" w:eastAsia="Arial" w:hAnsi="Arial" w:cs="Arial"/>
          <w:noProof/>
          <w:color w:val="000000" w:themeColor="text1"/>
        </w:rPr>
        <w:t>сан болно</w:t>
      </w:r>
      <w:r w:rsidR="00C42090" w:rsidRPr="00967AD3">
        <w:rPr>
          <w:rFonts w:ascii="Arial" w:eastAsia="Arial" w:hAnsi="Arial" w:cs="Arial"/>
          <w:noProof/>
          <w:color w:val="000000" w:themeColor="text1"/>
        </w:rPr>
        <w:t xml:space="preserve">. </w:t>
      </w:r>
    </w:p>
    <w:p w14:paraId="03D00FC2" w14:textId="77777777" w:rsidR="0021278B" w:rsidRPr="00967AD3" w:rsidRDefault="0021278B" w:rsidP="003B5FDD">
      <w:pPr>
        <w:spacing w:after="0" w:line="240" w:lineRule="auto"/>
        <w:ind w:firstLine="720"/>
        <w:jc w:val="both"/>
        <w:rPr>
          <w:rFonts w:ascii="Arial" w:eastAsia="Arial" w:hAnsi="Arial" w:cs="Arial"/>
          <w:noProof/>
          <w:color w:val="000000" w:themeColor="text1"/>
        </w:rPr>
      </w:pPr>
    </w:p>
    <w:p w14:paraId="4BB1B1D2" w14:textId="397DC004" w:rsidR="0097368E" w:rsidRPr="00967AD3" w:rsidRDefault="002276E8" w:rsidP="002276E8">
      <w:pPr>
        <w:spacing w:after="0" w:line="240" w:lineRule="auto"/>
        <w:ind w:firstLine="720"/>
        <w:jc w:val="both"/>
        <w:rPr>
          <w:rFonts w:ascii="Arial" w:eastAsia="Arial" w:hAnsi="Arial" w:cs="Arial"/>
          <w:b/>
          <w:bCs/>
          <w:noProof/>
          <w:color w:val="000000" w:themeColor="text1"/>
        </w:rPr>
      </w:pPr>
      <w:r w:rsidRPr="00967AD3">
        <w:rPr>
          <w:rFonts w:ascii="Arial" w:eastAsia="Arial" w:hAnsi="Arial" w:cs="Arial"/>
          <w:b/>
          <w:bCs/>
          <w:noProof/>
          <w:color w:val="000000" w:themeColor="text1"/>
        </w:rPr>
        <w:t>5.</w:t>
      </w:r>
      <w:r w:rsidR="000265A4">
        <w:rPr>
          <w:rFonts w:ascii="Arial" w:eastAsia="Arial" w:hAnsi="Arial" w:cs="Arial"/>
          <w:b/>
          <w:bCs/>
          <w:noProof/>
          <w:color w:val="000000" w:themeColor="text1"/>
        </w:rPr>
        <w:t xml:space="preserve"> </w:t>
      </w:r>
      <w:r w:rsidRPr="00967AD3">
        <w:rPr>
          <w:rFonts w:ascii="Arial" w:eastAsia="Arial" w:hAnsi="Arial" w:cs="Arial"/>
          <w:b/>
          <w:bCs/>
          <w:noProof/>
          <w:color w:val="000000" w:themeColor="text1"/>
        </w:rPr>
        <w:t xml:space="preserve">Хуулийн төслийн </w:t>
      </w:r>
      <w:r w:rsidR="0097368E" w:rsidRPr="00967AD3">
        <w:rPr>
          <w:rFonts w:ascii="Arial" w:eastAsia="Arial" w:hAnsi="Arial" w:cs="Arial"/>
          <w:b/>
          <w:bCs/>
          <w:noProof/>
          <w:color w:val="000000" w:themeColor="text1"/>
        </w:rPr>
        <w:t xml:space="preserve">4 дүгээр зүйлээр Нийгмийн даатгалын ерөнхий хуулийн  7 дугаар зүйлийн 7.4.10 дахь заалт, </w:t>
      </w:r>
      <w:r w:rsidR="0009537D" w:rsidRPr="00967AD3">
        <w:rPr>
          <w:rFonts w:ascii="Arial" w:eastAsia="Arial" w:hAnsi="Arial" w:cs="Arial"/>
          <w:b/>
          <w:bCs/>
          <w:noProof/>
          <w:color w:val="000000" w:themeColor="text1"/>
        </w:rPr>
        <w:t xml:space="preserve">мөн зүйлийн </w:t>
      </w:r>
      <w:r w:rsidR="0097368E" w:rsidRPr="00967AD3">
        <w:rPr>
          <w:rFonts w:ascii="Arial" w:eastAsia="Arial" w:hAnsi="Arial" w:cs="Arial"/>
          <w:b/>
          <w:bCs/>
          <w:noProof/>
          <w:color w:val="000000" w:themeColor="text1"/>
        </w:rPr>
        <w:t>7.10 дахь хэсэг, 19 дүгээр зүйлийн 19.1.2 д</w:t>
      </w:r>
      <w:r w:rsidR="001601FD">
        <w:rPr>
          <w:rFonts w:ascii="Arial" w:eastAsia="Arial" w:hAnsi="Arial" w:cs="Arial"/>
          <w:b/>
          <w:bCs/>
          <w:noProof/>
          <w:color w:val="000000" w:themeColor="text1"/>
        </w:rPr>
        <w:t>ахь</w:t>
      </w:r>
      <w:r w:rsidR="0097368E" w:rsidRPr="00967AD3">
        <w:rPr>
          <w:rFonts w:ascii="Arial" w:eastAsia="Arial" w:hAnsi="Arial" w:cs="Arial"/>
          <w:b/>
          <w:bCs/>
          <w:noProof/>
          <w:color w:val="000000" w:themeColor="text1"/>
        </w:rPr>
        <w:t xml:space="preserve"> заалтыг тус </w:t>
      </w:r>
      <w:r w:rsidR="0094415D" w:rsidRPr="00967AD3">
        <w:rPr>
          <w:rFonts w:ascii="Arial" w:eastAsia="Arial" w:hAnsi="Arial" w:cs="Arial"/>
          <w:b/>
          <w:bCs/>
          <w:noProof/>
          <w:color w:val="000000" w:themeColor="text1"/>
        </w:rPr>
        <w:t xml:space="preserve">тус </w:t>
      </w:r>
      <w:r w:rsidR="0097368E" w:rsidRPr="00967AD3">
        <w:rPr>
          <w:rFonts w:ascii="Arial" w:eastAsia="Arial" w:hAnsi="Arial" w:cs="Arial"/>
          <w:b/>
          <w:bCs/>
          <w:noProof/>
          <w:color w:val="000000" w:themeColor="text1"/>
        </w:rPr>
        <w:t>хүчингүй болсонд тооцохоор</w:t>
      </w:r>
      <w:r w:rsidR="003224E8" w:rsidRPr="00967AD3">
        <w:rPr>
          <w:rFonts w:ascii="Arial" w:eastAsia="Arial" w:hAnsi="Arial" w:cs="Arial"/>
          <w:b/>
          <w:bCs/>
          <w:noProof/>
          <w:color w:val="000000" w:themeColor="text1"/>
        </w:rPr>
        <w:t xml:space="preserve"> тусгасан талаар:</w:t>
      </w:r>
    </w:p>
    <w:p w14:paraId="5FAAD8D7" w14:textId="77777777" w:rsidR="002276E8" w:rsidRPr="00967AD3" w:rsidRDefault="002276E8" w:rsidP="0097368E">
      <w:pPr>
        <w:spacing w:after="0" w:line="240" w:lineRule="auto"/>
        <w:jc w:val="both"/>
        <w:rPr>
          <w:rFonts w:ascii="Arial" w:eastAsia="Arial" w:hAnsi="Arial" w:cs="Arial"/>
        </w:rPr>
      </w:pPr>
    </w:p>
    <w:p w14:paraId="384D9FAD" w14:textId="42628EF1" w:rsidR="002276E8" w:rsidRPr="00967AD3" w:rsidRDefault="002276E8" w:rsidP="002276E8">
      <w:pPr>
        <w:spacing w:after="0" w:line="240" w:lineRule="auto"/>
        <w:ind w:firstLine="720"/>
        <w:jc w:val="both"/>
        <w:rPr>
          <w:rFonts w:ascii="Arial" w:eastAsia="Arial" w:hAnsi="Arial" w:cs="Arial"/>
          <w:noProof/>
          <w:color w:val="000000" w:themeColor="text1"/>
        </w:rPr>
      </w:pPr>
      <w:r w:rsidRPr="00967AD3">
        <w:rPr>
          <w:rFonts w:ascii="Arial" w:eastAsia="Arial" w:hAnsi="Arial" w:cs="Arial"/>
        </w:rPr>
        <w:t>Энэ өөрчлөлт</w:t>
      </w:r>
      <w:r w:rsidR="003505B5" w:rsidRPr="00967AD3">
        <w:rPr>
          <w:rFonts w:ascii="Arial" w:eastAsia="Arial" w:hAnsi="Arial" w:cs="Arial"/>
        </w:rPr>
        <w:t xml:space="preserve"> нь</w:t>
      </w:r>
      <w:r w:rsidRPr="00967AD3">
        <w:rPr>
          <w:rFonts w:ascii="Arial" w:eastAsia="Arial" w:hAnsi="Arial" w:cs="Arial"/>
        </w:rPr>
        <w:t xml:space="preserve"> өмчийн бүх хэлбэрийн хуулийн этгээд, хүнтэй </w:t>
      </w:r>
      <w:r w:rsidRPr="00967AD3">
        <w:rPr>
          <w:rFonts w:ascii="Arial" w:eastAsia="Arial" w:hAnsi="Arial" w:cs="Arial"/>
          <w:b/>
          <w:bCs/>
          <w:noProof/>
          <w:color w:val="000000" w:themeColor="text1"/>
        </w:rPr>
        <w:t>“</w:t>
      </w:r>
      <w:r w:rsidRPr="00967AD3">
        <w:rPr>
          <w:rFonts w:ascii="Arial" w:eastAsia="Arial" w:hAnsi="Arial" w:cs="Arial"/>
          <w:noProof/>
          <w:color w:val="000000" w:themeColor="text1"/>
        </w:rPr>
        <w:t xml:space="preserve">ажил гүйцэтгэх гэрээ, хөлсөөр ажиллах  болон тэдгээртэй адилтгах гэрээ”-ээр ажиллаж байгаа хүнийг нийгмийн даатгалд албан журмаар даатгуулахгүй байх зохицуулалттай холбоотой. </w:t>
      </w:r>
    </w:p>
    <w:p w14:paraId="14F37516" w14:textId="77777777" w:rsidR="002276E8" w:rsidRPr="00967AD3" w:rsidRDefault="002276E8" w:rsidP="002276E8">
      <w:pPr>
        <w:spacing w:after="0" w:line="240" w:lineRule="auto"/>
        <w:ind w:firstLine="720"/>
        <w:jc w:val="both"/>
        <w:rPr>
          <w:rFonts w:ascii="Arial" w:eastAsia="Arial" w:hAnsi="Arial" w:cs="Arial"/>
          <w:noProof/>
          <w:color w:val="000000" w:themeColor="text1"/>
        </w:rPr>
      </w:pPr>
    </w:p>
    <w:p w14:paraId="77C2B208" w14:textId="77777777" w:rsidR="0021278B" w:rsidRPr="00967AD3" w:rsidRDefault="0021278B" w:rsidP="003B5FDD">
      <w:pPr>
        <w:spacing w:after="0" w:line="240" w:lineRule="auto"/>
        <w:ind w:firstLine="720"/>
        <w:jc w:val="both"/>
        <w:rPr>
          <w:rFonts w:ascii="Arial" w:eastAsia="Arial" w:hAnsi="Arial" w:cs="Arial"/>
          <w:noProof/>
          <w:color w:val="000000" w:themeColor="text1"/>
        </w:rPr>
      </w:pPr>
    </w:p>
    <w:p w14:paraId="7C54FBDE" w14:textId="77777777" w:rsidR="00D07B50" w:rsidRPr="00967AD3" w:rsidRDefault="00D07B50" w:rsidP="003B5FDD">
      <w:pPr>
        <w:spacing w:after="0" w:line="240" w:lineRule="auto"/>
        <w:ind w:firstLine="720"/>
        <w:jc w:val="both"/>
        <w:rPr>
          <w:rFonts w:ascii="Arial" w:eastAsia="Arial" w:hAnsi="Arial" w:cs="Arial"/>
          <w:noProof/>
          <w:color w:val="000000" w:themeColor="text1"/>
        </w:rPr>
      </w:pPr>
    </w:p>
    <w:p w14:paraId="7BC61BDD" w14:textId="77777777" w:rsidR="006E4E49" w:rsidRPr="00967AD3" w:rsidRDefault="006E4E49" w:rsidP="0091724D">
      <w:pPr>
        <w:spacing w:after="0" w:line="240" w:lineRule="auto"/>
        <w:jc w:val="center"/>
        <w:rPr>
          <w:rFonts w:ascii="Arial" w:eastAsia="Arial" w:hAnsi="Arial" w:cs="Arial"/>
          <w:noProof/>
          <w:color w:val="000000" w:themeColor="text1"/>
        </w:rPr>
      </w:pPr>
    </w:p>
    <w:p w14:paraId="3C2CF4EE" w14:textId="1B2F2C60" w:rsidR="00A8510D" w:rsidRPr="00967AD3" w:rsidRDefault="00BF6C6C" w:rsidP="00D07B50">
      <w:pPr>
        <w:spacing w:after="0" w:line="240" w:lineRule="auto"/>
        <w:jc w:val="center"/>
        <w:rPr>
          <w:rFonts w:ascii="Arial" w:eastAsia="Arial" w:hAnsi="Arial" w:cs="Arial"/>
          <w:noProof/>
          <w:color w:val="000000" w:themeColor="text1"/>
        </w:rPr>
      </w:pPr>
      <w:r w:rsidRPr="00967AD3">
        <w:rPr>
          <w:rFonts w:ascii="Arial" w:eastAsia="Arial" w:hAnsi="Arial" w:cs="Arial"/>
          <w:noProof/>
          <w:color w:val="000000" w:themeColor="text1"/>
        </w:rPr>
        <w:t>---оОо---</w:t>
      </w:r>
    </w:p>
    <w:p w14:paraId="04CF6DEA" w14:textId="77777777" w:rsidR="00C5576C" w:rsidRPr="00967AD3" w:rsidRDefault="00C5576C" w:rsidP="0091724D">
      <w:pPr>
        <w:spacing w:after="0" w:line="240" w:lineRule="auto"/>
        <w:jc w:val="center"/>
        <w:rPr>
          <w:rFonts w:ascii="Arial" w:eastAsia="Arial" w:hAnsi="Arial" w:cs="Arial"/>
          <w:noProof/>
          <w:color w:val="000000" w:themeColor="text1"/>
        </w:rPr>
      </w:pPr>
    </w:p>
    <w:p w14:paraId="08541181" w14:textId="77777777" w:rsidR="00C5576C" w:rsidRPr="00967AD3" w:rsidRDefault="00C5576C" w:rsidP="0091724D">
      <w:pPr>
        <w:spacing w:after="0" w:line="240" w:lineRule="auto"/>
        <w:jc w:val="center"/>
        <w:rPr>
          <w:rFonts w:ascii="Arial" w:eastAsia="Arial" w:hAnsi="Arial" w:cs="Arial"/>
          <w:noProof/>
          <w:color w:val="000000" w:themeColor="text1"/>
        </w:rPr>
      </w:pPr>
    </w:p>
    <w:p w14:paraId="026F45C7" w14:textId="77777777" w:rsidR="00C5576C" w:rsidRPr="00967AD3" w:rsidRDefault="00C5576C" w:rsidP="0091724D">
      <w:pPr>
        <w:spacing w:after="0" w:line="240" w:lineRule="auto"/>
        <w:jc w:val="center"/>
        <w:rPr>
          <w:rFonts w:ascii="Arial" w:eastAsia="Arial" w:hAnsi="Arial" w:cs="Arial"/>
          <w:noProof/>
          <w:color w:val="000000" w:themeColor="text1"/>
        </w:rPr>
      </w:pPr>
    </w:p>
    <w:p w14:paraId="555DC195" w14:textId="77777777" w:rsidR="00C5576C" w:rsidRPr="00967AD3" w:rsidRDefault="00C5576C" w:rsidP="0091724D">
      <w:pPr>
        <w:spacing w:after="0" w:line="240" w:lineRule="auto"/>
        <w:jc w:val="center"/>
        <w:rPr>
          <w:rFonts w:ascii="Arial" w:eastAsia="Arial" w:hAnsi="Arial" w:cs="Arial"/>
          <w:noProof/>
          <w:color w:val="000000" w:themeColor="text1"/>
        </w:rPr>
      </w:pPr>
    </w:p>
    <w:p w14:paraId="6E3EFE8F" w14:textId="77777777" w:rsidR="00C5576C" w:rsidRPr="00967AD3" w:rsidRDefault="00C5576C" w:rsidP="0091724D">
      <w:pPr>
        <w:spacing w:after="0" w:line="240" w:lineRule="auto"/>
        <w:jc w:val="center"/>
        <w:rPr>
          <w:rFonts w:ascii="Arial" w:eastAsia="Arial" w:hAnsi="Arial" w:cs="Arial"/>
          <w:noProof/>
          <w:color w:val="000000" w:themeColor="text1"/>
        </w:rPr>
      </w:pPr>
    </w:p>
    <w:p w14:paraId="2124248C" w14:textId="77777777" w:rsidR="00C5576C" w:rsidRPr="00967AD3" w:rsidRDefault="00C5576C" w:rsidP="0091724D">
      <w:pPr>
        <w:spacing w:after="0" w:line="240" w:lineRule="auto"/>
        <w:jc w:val="center"/>
        <w:rPr>
          <w:rFonts w:ascii="Arial" w:eastAsia="Arial" w:hAnsi="Arial" w:cs="Arial"/>
          <w:noProof/>
          <w:color w:val="000000" w:themeColor="text1"/>
        </w:rPr>
      </w:pPr>
    </w:p>
    <w:p w14:paraId="0893C999" w14:textId="77777777" w:rsidR="00C5576C" w:rsidRPr="00967AD3" w:rsidRDefault="00C5576C" w:rsidP="0091724D">
      <w:pPr>
        <w:spacing w:after="0" w:line="240" w:lineRule="auto"/>
        <w:jc w:val="center"/>
        <w:rPr>
          <w:rFonts w:ascii="Arial" w:eastAsia="Arial" w:hAnsi="Arial" w:cs="Arial"/>
          <w:noProof/>
          <w:color w:val="000000" w:themeColor="text1"/>
        </w:rPr>
      </w:pPr>
    </w:p>
    <w:p w14:paraId="10A1E71E" w14:textId="77777777" w:rsidR="00C5576C" w:rsidRPr="00967AD3" w:rsidRDefault="00C5576C" w:rsidP="0091724D">
      <w:pPr>
        <w:spacing w:after="0" w:line="240" w:lineRule="auto"/>
        <w:jc w:val="center"/>
        <w:rPr>
          <w:rFonts w:ascii="Arial" w:eastAsia="Arial" w:hAnsi="Arial" w:cs="Arial"/>
          <w:noProof/>
          <w:color w:val="000000" w:themeColor="text1"/>
        </w:rPr>
      </w:pPr>
    </w:p>
    <w:p w14:paraId="6CD31498" w14:textId="77777777" w:rsidR="00C5576C" w:rsidRPr="00967AD3" w:rsidRDefault="00C5576C" w:rsidP="0091724D">
      <w:pPr>
        <w:spacing w:after="0" w:line="240" w:lineRule="auto"/>
        <w:jc w:val="center"/>
        <w:rPr>
          <w:rFonts w:ascii="Arial" w:eastAsia="Arial" w:hAnsi="Arial" w:cs="Arial"/>
          <w:noProof/>
          <w:color w:val="000000" w:themeColor="text1"/>
        </w:rPr>
      </w:pPr>
    </w:p>
    <w:p w14:paraId="765DBB62" w14:textId="77777777" w:rsidR="00C5576C" w:rsidRPr="00967AD3" w:rsidRDefault="00C5576C" w:rsidP="0091724D">
      <w:pPr>
        <w:spacing w:after="0" w:line="240" w:lineRule="auto"/>
        <w:jc w:val="center"/>
        <w:rPr>
          <w:rFonts w:ascii="Arial" w:eastAsia="Arial" w:hAnsi="Arial" w:cs="Arial"/>
          <w:noProof/>
          <w:color w:val="000000" w:themeColor="text1"/>
        </w:rPr>
      </w:pPr>
    </w:p>
    <w:p w14:paraId="3820137B" w14:textId="77777777" w:rsidR="00C5576C" w:rsidRPr="00967AD3" w:rsidRDefault="00C5576C" w:rsidP="0091724D">
      <w:pPr>
        <w:spacing w:after="0" w:line="240" w:lineRule="auto"/>
        <w:jc w:val="center"/>
        <w:rPr>
          <w:rFonts w:ascii="Arial" w:eastAsia="Arial" w:hAnsi="Arial" w:cs="Arial"/>
          <w:noProof/>
          <w:color w:val="000000" w:themeColor="text1"/>
        </w:rPr>
      </w:pPr>
    </w:p>
    <w:p w14:paraId="040B3462" w14:textId="77777777" w:rsidR="00C5576C" w:rsidRPr="00967AD3" w:rsidRDefault="00C5576C" w:rsidP="0091724D">
      <w:pPr>
        <w:spacing w:after="0" w:line="240" w:lineRule="auto"/>
        <w:jc w:val="center"/>
        <w:rPr>
          <w:rFonts w:ascii="Arial" w:eastAsia="Arial" w:hAnsi="Arial" w:cs="Arial"/>
          <w:noProof/>
          <w:color w:val="000000" w:themeColor="text1"/>
        </w:rPr>
      </w:pPr>
    </w:p>
    <w:p w14:paraId="456B5ED7" w14:textId="77777777" w:rsidR="00C5576C" w:rsidRPr="00967AD3" w:rsidRDefault="00C5576C" w:rsidP="0091724D">
      <w:pPr>
        <w:spacing w:after="0" w:line="240" w:lineRule="auto"/>
        <w:jc w:val="center"/>
        <w:rPr>
          <w:rFonts w:ascii="Arial" w:eastAsia="Arial" w:hAnsi="Arial" w:cs="Arial"/>
          <w:noProof/>
          <w:color w:val="000000" w:themeColor="text1"/>
        </w:rPr>
      </w:pPr>
    </w:p>
    <w:p w14:paraId="11BDBC9E" w14:textId="77777777" w:rsidR="00C5576C" w:rsidRPr="00967AD3" w:rsidRDefault="00C5576C" w:rsidP="0091724D">
      <w:pPr>
        <w:spacing w:after="0" w:line="240" w:lineRule="auto"/>
        <w:jc w:val="center"/>
        <w:rPr>
          <w:rFonts w:ascii="Arial" w:eastAsia="Arial" w:hAnsi="Arial" w:cs="Arial"/>
          <w:noProof/>
          <w:color w:val="000000" w:themeColor="text1"/>
        </w:rPr>
      </w:pPr>
    </w:p>
    <w:p w14:paraId="234A4079" w14:textId="77777777" w:rsidR="00C5576C" w:rsidRPr="00967AD3" w:rsidRDefault="00C5576C" w:rsidP="0091724D">
      <w:pPr>
        <w:spacing w:after="0" w:line="240" w:lineRule="auto"/>
        <w:jc w:val="center"/>
        <w:rPr>
          <w:rFonts w:ascii="Arial" w:eastAsia="Arial" w:hAnsi="Arial" w:cs="Arial"/>
          <w:noProof/>
          <w:color w:val="000000" w:themeColor="text1"/>
        </w:rPr>
      </w:pPr>
    </w:p>
    <w:p w14:paraId="770AA855" w14:textId="77777777" w:rsidR="00C5576C" w:rsidRPr="00967AD3" w:rsidRDefault="00C5576C" w:rsidP="00C5576C">
      <w:pPr>
        <w:spacing w:after="0" w:line="240" w:lineRule="auto"/>
        <w:rPr>
          <w:rFonts w:ascii="Arial" w:eastAsia="Arial" w:hAnsi="Arial" w:cs="Arial"/>
          <w:noProof/>
          <w:color w:val="000000" w:themeColor="text1"/>
        </w:rPr>
      </w:pPr>
    </w:p>
    <w:p w14:paraId="74B8F4AC" w14:textId="77777777" w:rsidR="003505B5" w:rsidRPr="00967AD3" w:rsidRDefault="003505B5" w:rsidP="00C5576C">
      <w:pPr>
        <w:spacing w:after="0" w:line="240" w:lineRule="auto"/>
        <w:rPr>
          <w:rFonts w:ascii="Arial" w:eastAsia="Arial" w:hAnsi="Arial" w:cs="Arial"/>
          <w:noProof/>
          <w:color w:val="000000" w:themeColor="text1"/>
        </w:rPr>
      </w:pPr>
    </w:p>
    <w:p w14:paraId="433F0C8C" w14:textId="77777777" w:rsidR="00C5576C" w:rsidRPr="00967AD3" w:rsidRDefault="00C5576C" w:rsidP="00C5576C">
      <w:pPr>
        <w:spacing w:after="0" w:line="240" w:lineRule="auto"/>
        <w:rPr>
          <w:rFonts w:ascii="Arial" w:eastAsia="Arial" w:hAnsi="Arial" w:cs="Arial"/>
          <w:noProof/>
          <w:color w:val="000000" w:themeColor="text1"/>
        </w:rPr>
      </w:pPr>
    </w:p>
    <w:p w14:paraId="6393E847" w14:textId="77777777" w:rsidR="006E4E49" w:rsidRPr="00967AD3" w:rsidRDefault="006E4E49" w:rsidP="0091724D">
      <w:pPr>
        <w:spacing w:after="0" w:line="240" w:lineRule="auto"/>
        <w:jc w:val="center"/>
        <w:rPr>
          <w:rFonts w:ascii="Arial" w:eastAsia="Arial" w:hAnsi="Arial" w:cs="Arial"/>
          <w:noProof/>
          <w:color w:val="000000" w:themeColor="text1"/>
        </w:rPr>
      </w:pPr>
    </w:p>
    <w:p w14:paraId="6E59F68E" w14:textId="52E6EE30" w:rsidR="00BF6C6C" w:rsidRPr="00967AD3" w:rsidRDefault="00BF6C6C" w:rsidP="003B5FDD">
      <w:pPr>
        <w:spacing w:after="0" w:line="240" w:lineRule="auto"/>
        <w:jc w:val="center"/>
        <w:rPr>
          <w:rFonts w:ascii="Arial" w:eastAsia="Arial" w:hAnsi="Arial" w:cs="Arial"/>
          <w:noProof/>
          <w:color w:val="000000" w:themeColor="text1"/>
        </w:rPr>
      </w:pPr>
      <w:r w:rsidRPr="00967AD3">
        <w:rPr>
          <w:rFonts w:ascii="Arial" w:eastAsia="Arial" w:hAnsi="Arial" w:cs="Arial"/>
          <w:b/>
          <w:bCs/>
          <w:noProof/>
          <w:color w:val="000000" w:themeColor="text1"/>
        </w:rPr>
        <w:lastRenderedPageBreak/>
        <w:t xml:space="preserve">НИЙГМИЙН ДААТГАЛЫН ЕРӨНХИЙ ХУУЛЬД НЭМЭЛТ, ӨӨРЧЛӨЛТ ОРУУЛАХ ТУХАЙ ХУУЛИЙН ТӨСЛИЙН </w:t>
      </w:r>
      <w:r w:rsidR="00C5576C" w:rsidRPr="00967AD3">
        <w:rPr>
          <w:rFonts w:ascii="Arial" w:eastAsia="Arial" w:hAnsi="Arial" w:cs="Arial"/>
          <w:b/>
          <w:bCs/>
          <w:noProof/>
          <w:color w:val="000000" w:themeColor="text1"/>
        </w:rPr>
        <w:t>ЗОХИЦУУЛАЛТЫГ</w:t>
      </w:r>
      <w:r w:rsidRPr="00967AD3">
        <w:rPr>
          <w:rFonts w:ascii="Arial" w:eastAsia="Arial" w:hAnsi="Arial" w:cs="Arial"/>
          <w:b/>
          <w:bCs/>
          <w:noProof/>
          <w:color w:val="000000" w:themeColor="text1"/>
        </w:rPr>
        <w:t xml:space="preserve"> НИЙГМИЙН ДААТГАЛЫН ЕРӨНХИЙ ХУУЛИЙН ХОЛБОГДОХ </w:t>
      </w:r>
      <w:r w:rsidR="00C5576C" w:rsidRPr="00967AD3">
        <w:rPr>
          <w:rFonts w:ascii="Arial" w:eastAsia="Arial" w:hAnsi="Arial" w:cs="Arial"/>
          <w:b/>
          <w:bCs/>
          <w:noProof/>
          <w:color w:val="000000" w:themeColor="text1"/>
        </w:rPr>
        <w:t>ЗОХИЦУУЛАЛТТАЙ</w:t>
      </w:r>
      <w:r w:rsidRPr="00967AD3">
        <w:rPr>
          <w:rFonts w:ascii="Arial" w:eastAsia="Arial" w:hAnsi="Arial" w:cs="Arial"/>
          <w:b/>
          <w:bCs/>
          <w:noProof/>
          <w:color w:val="000000" w:themeColor="text1"/>
        </w:rPr>
        <w:t xml:space="preserve"> ХАРЬЦУУЛСАН ХУВИЛБАР</w:t>
      </w:r>
    </w:p>
    <w:p w14:paraId="0C54A92A" w14:textId="77777777" w:rsidR="00BF6C6C" w:rsidRPr="00967AD3" w:rsidRDefault="00BF6C6C" w:rsidP="00BF6C6C">
      <w:pPr>
        <w:spacing w:after="0" w:line="240" w:lineRule="auto"/>
        <w:rPr>
          <w:rFonts w:ascii="Arial" w:eastAsia="Arial" w:hAnsi="Arial" w:cs="Arial"/>
          <w:noProof/>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0BF6C6C" w:rsidRPr="00967AD3" w14:paraId="674261AB" w14:textId="77777777" w:rsidTr="00644ABD">
        <w:trPr>
          <w:trHeight w:val="473"/>
        </w:trPr>
        <w:tc>
          <w:tcPr>
            <w:tcW w:w="4665" w:type="dxa"/>
            <w:shd w:val="clear" w:color="auto" w:fill="auto"/>
            <w:tcMar>
              <w:left w:w="105" w:type="dxa"/>
              <w:right w:w="105" w:type="dxa"/>
            </w:tcMar>
            <w:vAlign w:val="center"/>
          </w:tcPr>
          <w:p w14:paraId="26EA623D" w14:textId="77777777" w:rsidR="00BF6C6C" w:rsidRPr="00967AD3" w:rsidRDefault="00BF6C6C" w:rsidP="00BF6C6C">
            <w:pPr>
              <w:spacing w:line="240" w:lineRule="auto"/>
              <w:jc w:val="center"/>
              <w:rPr>
                <w:rFonts w:ascii="Arial" w:eastAsia="Arial" w:hAnsi="Arial" w:cs="Arial"/>
                <w:sz w:val="24"/>
              </w:rPr>
            </w:pPr>
            <w:r w:rsidRPr="00967AD3">
              <w:rPr>
                <w:rFonts w:ascii="Arial" w:eastAsia="Arial" w:hAnsi="Arial" w:cs="Arial"/>
                <w:b/>
                <w:bCs/>
                <w:sz w:val="24"/>
              </w:rPr>
              <w:t>ОДООГИЙН ЗОХИЦУУЛАЛТ</w:t>
            </w:r>
          </w:p>
        </w:tc>
        <w:tc>
          <w:tcPr>
            <w:tcW w:w="4665" w:type="dxa"/>
            <w:shd w:val="clear" w:color="auto" w:fill="auto"/>
            <w:tcMar>
              <w:left w:w="105" w:type="dxa"/>
              <w:right w:w="105" w:type="dxa"/>
            </w:tcMar>
            <w:vAlign w:val="center"/>
          </w:tcPr>
          <w:p w14:paraId="08C7778F" w14:textId="77777777" w:rsidR="00BF6C6C" w:rsidRPr="00967AD3" w:rsidRDefault="00BF6C6C" w:rsidP="00BF6C6C">
            <w:pPr>
              <w:spacing w:line="240" w:lineRule="auto"/>
              <w:jc w:val="center"/>
              <w:rPr>
                <w:rFonts w:ascii="Arial" w:eastAsia="Arial" w:hAnsi="Arial" w:cs="Arial"/>
                <w:sz w:val="24"/>
              </w:rPr>
            </w:pPr>
            <w:r w:rsidRPr="00967AD3">
              <w:rPr>
                <w:rFonts w:ascii="Arial" w:eastAsia="Arial" w:hAnsi="Arial" w:cs="Arial"/>
                <w:b/>
                <w:bCs/>
                <w:sz w:val="24"/>
              </w:rPr>
              <w:t xml:space="preserve">ТӨСЛИЙН ХУВИЛБАР </w:t>
            </w:r>
          </w:p>
        </w:tc>
      </w:tr>
      <w:tr w:rsidR="00BF6C6C" w:rsidRPr="00967AD3" w14:paraId="24BF8BCE" w14:textId="77777777" w:rsidTr="00644ABD">
        <w:trPr>
          <w:trHeight w:val="300"/>
        </w:trPr>
        <w:tc>
          <w:tcPr>
            <w:tcW w:w="9330" w:type="dxa"/>
            <w:gridSpan w:val="2"/>
            <w:shd w:val="clear" w:color="auto" w:fill="D9D9D9" w:themeFill="background1" w:themeFillShade="D9"/>
            <w:tcMar>
              <w:left w:w="105" w:type="dxa"/>
              <w:right w:w="105" w:type="dxa"/>
            </w:tcMar>
            <w:vAlign w:val="center"/>
          </w:tcPr>
          <w:p w14:paraId="78A9CA37" w14:textId="77777777" w:rsidR="00BF6C6C" w:rsidRPr="00967AD3" w:rsidRDefault="00BF6C6C" w:rsidP="00BF6C6C">
            <w:pPr>
              <w:spacing w:line="240" w:lineRule="auto"/>
              <w:jc w:val="center"/>
              <w:rPr>
                <w:rFonts w:ascii="Arial" w:eastAsia="Arial" w:hAnsi="Arial" w:cs="Arial"/>
                <w:sz w:val="24"/>
              </w:rPr>
            </w:pPr>
            <w:r w:rsidRPr="00967AD3">
              <w:rPr>
                <w:rFonts w:ascii="Arial" w:eastAsia="Arial" w:hAnsi="Arial" w:cs="Arial"/>
                <w:b/>
                <w:bCs/>
                <w:sz w:val="24"/>
              </w:rPr>
              <w:t>Нэмэх</w:t>
            </w:r>
          </w:p>
        </w:tc>
      </w:tr>
      <w:tr w:rsidR="00BF6C6C" w:rsidRPr="00967AD3" w14:paraId="6AFE4741" w14:textId="77777777" w:rsidTr="00644ABD">
        <w:trPr>
          <w:trHeight w:val="300"/>
        </w:trPr>
        <w:tc>
          <w:tcPr>
            <w:tcW w:w="4665" w:type="dxa"/>
            <w:tcMar>
              <w:left w:w="105" w:type="dxa"/>
              <w:right w:w="105" w:type="dxa"/>
            </w:tcMar>
            <w:vAlign w:val="center"/>
          </w:tcPr>
          <w:p w14:paraId="4E6B4CF7" w14:textId="77777777" w:rsidR="00BF6C6C" w:rsidRPr="00967AD3" w:rsidRDefault="00BF6C6C" w:rsidP="003E1935">
            <w:pPr>
              <w:spacing w:line="240" w:lineRule="auto"/>
              <w:rPr>
                <w:rFonts w:ascii="Arial" w:eastAsia="Arial" w:hAnsi="Arial" w:cs="Arial"/>
                <w:b/>
                <w:bCs/>
                <w:sz w:val="24"/>
              </w:rPr>
            </w:pPr>
            <w:r w:rsidRPr="00967AD3">
              <w:rPr>
                <w:rFonts w:ascii="Arial" w:eastAsia="Arial" w:hAnsi="Arial" w:cs="Arial"/>
                <w:b/>
                <w:bCs/>
                <w:sz w:val="24"/>
              </w:rPr>
              <w:t>19 дүгээр зүйл.Нийгмийн даатгалын шимтгэл ногдох орлогын бүрэлдэхүүн</w:t>
            </w:r>
          </w:p>
          <w:p w14:paraId="63631FFF" w14:textId="3B60AA6D" w:rsidR="003026D4" w:rsidRPr="00967AD3" w:rsidRDefault="003026D4" w:rsidP="00BF6C6C">
            <w:pPr>
              <w:spacing w:line="240" w:lineRule="auto"/>
              <w:jc w:val="both"/>
              <w:rPr>
                <w:rFonts w:ascii="Arial" w:eastAsia="Arial" w:hAnsi="Arial" w:cs="Arial"/>
                <w:sz w:val="24"/>
              </w:rPr>
            </w:pPr>
          </w:p>
        </w:tc>
        <w:tc>
          <w:tcPr>
            <w:tcW w:w="4665" w:type="dxa"/>
            <w:tcMar>
              <w:left w:w="105" w:type="dxa"/>
              <w:right w:w="105" w:type="dxa"/>
            </w:tcMar>
            <w:vAlign w:val="center"/>
          </w:tcPr>
          <w:p w14:paraId="5927C636" w14:textId="0EC9EFE3" w:rsidR="007D1505" w:rsidRPr="00967AD3" w:rsidRDefault="00BF6C6C" w:rsidP="00956AB6">
            <w:pPr>
              <w:spacing w:line="240" w:lineRule="auto"/>
              <w:jc w:val="both"/>
              <w:rPr>
                <w:rFonts w:ascii="Arial" w:eastAsia="Arial" w:hAnsi="Arial" w:cs="Arial"/>
                <w:b/>
                <w:bCs/>
                <w:sz w:val="24"/>
              </w:rPr>
            </w:pPr>
            <w:r w:rsidRPr="00967AD3">
              <w:rPr>
                <w:rFonts w:ascii="Arial" w:eastAsia="Arial" w:hAnsi="Arial" w:cs="Arial"/>
                <w:b/>
                <w:bCs/>
                <w:sz w:val="24"/>
              </w:rPr>
              <w:t xml:space="preserve">19 дүгээр зүйлд: </w:t>
            </w:r>
          </w:p>
          <w:p w14:paraId="6CCF6262" w14:textId="6726DE37" w:rsidR="00BF6C6C" w:rsidRPr="00967AD3" w:rsidRDefault="00BF6C6C" w:rsidP="007D1505">
            <w:pPr>
              <w:spacing w:line="240" w:lineRule="auto"/>
              <w:jc w:val="both"/>
              <w:rPr>
                <w:rFonts w:ascii="Arial" w:eastAsia="Arial" w:hAnsi="Arial" w:cs="Arial"/>
                <w:sz w:val="24"/>
              </w:rPr>
            </w:pPr>
            <w:r w:rsidRPr="00967AD3">
              <w:rPr>
                <w:rFonts w:ascii="Arial" w:eastAsia="Arial" w:hAnsi="Arial" w:cs="Arial"/>
                <w:sz w:val="24"/>
              </w:rPr>
              <w:t xml:space="preserve">“19.5.Ажил олгогчийн нийгмийн даатгалын шимтгэл төлөх сарын цалин хөлс, түүнтэй адилтгах орлогын дээд хэмжээ тухайн үед мөрдөж байгаа сарын хөдөлмөрийн хөлсний доод хэмжээг 10 дахин нэмэгдүүлсэнтэй тэнцүү байна.” гэсэн </w:t>
            </w:r>
            <w:r w:rsidRPr="00967AD3">
              <w:rPr>
                <w:rFonts w:ascii="Arial" w:eastAsia="Arial" w:hAnsi="Arial" w:cs="Arial"/>
                <w:b/>
                <w:bCs/>
                <w:sz w:val="24"/>
              </w:rPr>
              <w:t>хэсэг нэмэх.</w:t>
            </w:r>
            <w:r w:rsidRPr="00967AD3">
              <w:rPr>
                <w:rFonts w:ascii="Arial" w:eastAsia="Arial" w:hAnsi="Arial" w:cs="Arial"/>
                <w:sz w:val="24"/>
              </w:rPr>
              <w:t xml:space="preserve"> </w:t>
            </w:r>
          </w:p>
        </w:tc>
      </w:tr>
      <w:tr w:rsidR="00BF6C6C" w:rsidRPr="00967AD3" w14:paraId="6CB018D1" w14:textId="77777777" w:rsidTr="00644ABD">
        <w:trPr>
          <w:trHeight w:val="300"/>
        </w:trPr>
        <w:tc>
          <w:tcPr>
            <w:tcW w:w="4665" w:type="dxa"/>
            <w:tcMar>
              <w:left w:w="105" w:type="dxa"/>
              <w:right w:w="105" w:type="dxa"/>
            </w:tcMar>
            <w:vAlign w:val="center"/>
          </w:tcPr>
          <w:p w14:paraId="4089BAEE" w14:textId="601862F2" w:rsidR="000E5547"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24.1.Дараах тохиолдолд нийгмийн даатгалын шимтгэлийг нөхөн төлүүлнэ:</w:t>
            </w:r>
          </w:p>
          <w:p w14:paraId="05546548" w14:textId="5735EC86"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24.1.1.ажил олгогч нийгмийн даатгалын шимтгэл ногдох цалин хөлсний сан, түүнтэй адилтгах орлогыг нуусан буюу хэмжээг нь санаатайгаар бууруулсан бол;</w:t>
            </w:r>
          </w:p>
          <w:p w14:paraId="11BE3F7E" w14:textId="6A0D65C1"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24.1.2.ажил олгогч энэ хуулийн 21.1-д заасан хугацаанд төлөөгүй, эсхүл дутуу төлсөн бол;</w:t>
            </w:r>
          </w:p>
          <w:p w14:paraId="4A96916D" w14:textId="5ED9C184"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24.1.3.сайн дураар даатгуулах гэрээгээр тохирсон хугацаанд төлөөгүй бол;</w:t>
            </w:r>
          </w:p>
          <w:p w14:paraId="0D55D579" w14:textId="6FA973E1"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24.1.4.хууль бусаар ажлаас халагдсан тухай шүүхийн шийдвэр гарсан бол;</w:t>
            </w:r>
          </w:p>
          <w:p w14:paraId="30EB3263" w14:textId="68430F84"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24.1.5.хилс хэргээр мөрдөгдсөн, хилс хэргээр хорих ял эдэлсэн тухай шүүхийн шийдвэр гарсан бол.</w:t>
            </w:r>
          </w:p>
          <w:p w14:paraId="49F8D8FB" w14:textId="6CBA90F5"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24.1.6.Малчны тухай хуульд заасан бол.</w:t>
            </w:r>
          </w:p>
        </w:tc>
        <w:tc>
          <w:tcPr>
            <w:tcW w:w="4665" w:type="dxa"/>
            <w:tcMar>
              <w:left w:w="105" w:type="dxa"/>
              <w:right w:w="105" w:type="dxa"/>
            </w:tcMar>
            <w:vAlign w:val="center"/>
          </w:tcPr>
          <w:p w14:paraId="6AA8E6EE" w14:textId="7B81F975" w:rsidR="00BF6C6C" w:rsidRPr="00967AD3" w:rsidRDefault="00BF6C6C" w:rsidP="00BF6C6C">
            <w:pPr>
              <w:spacing w:line="240" w:lineRule="auto"/>
              <w:ind w:firstLine="567"/>
              <w:jc w:val="both"/>
              <w:rPr>
                <w:rFonts w:ascii="Arial" w:eastAsia="Arial" w:hAnsi="Arial" w:cs="Arial"/>
                <w:sz w:val="24"/>
              </w:rPr>
            </w:pPr>
            <w:r w:rsidRPr="00967AD3">
              <w:rPr>
                <w:rFonts w:ascii="Arial" w:eastAsia="Arial" w:hAnsi="Arial" w:cs="Arial"/>
                <w:sz w:val="24"/>
              </w:rPr>
              <w:t>24 дүгээр зүйлийн 24.1 дэх хэсэгт: “24.1.7.ажил олгогч Хөдөлмөрийн тухай хуулийн 41.3-т</w:t>
            </w:r>
            <w:r w:rsidRPr="00967AD3">
              <w:rPr>
                <w:rStyle w:val="FootnoteReference"/>
                <w:rFonts w:ascii="Arial" w:eastAsia="Arial" w:hAnsi="Arial" w:cs="Arial"/>
                <w:sz w:val="24"/>
              </w:rPr>
              <w:footnoteReference w:id="12"/>
            </w:r>
            <w:r w:rsidRPr="00967AD3">
              <w:rPr>
                <w:rFonts w:ascii="Arial" w:eastAsia="Arial" w:hAnsi="Arial" w:cs="Arial"/>
                <w:sz w:val="24"/>
              </w:rPr>
              <w:t xml:space="preserve"> заасныг зөрчсөн нь шүүх, </w:t>
            </w:r>
            <w:r w:rsidR="00FA4527" w:rsidRPr="00967AD3">
              <w:rPr>
                <w:rFonts w:ascii="Arial" w:eastAsia="Arial" w:hAnsi="Arial" w:cs="Arial"/>
                <w:sz w:val="24"/>
              </w:rPr>
              <w:t xml:space="preserve">эсхүл </w:t>
            </w:r>
            <w:r w:rsidRPr="00967AD3">
              <w:rPr>
                <w:rFonts w:ascii="Arial" w:eastAsia="Arial" w:hAnsi="Arial" w:cs="Arial"/>
                <w:sz w:val="24"/>
              </w:rPr>
              <w:t>хөдөлмөрийн эрхийн маргаан шийдвэрлэх эрх бүхий этгээд,</w:t>
            </w:r>
            <w:r w:rsidR="00FA4527" w:rsidRPr="00967AD3">
              <w:rPr>
                <w:rFonts w:ascii="Arial" w:eastAsia="Arial" w:hAnsi="Arial" w:cs="Arial"/>
                <w:sz w:val="24"/>
              </w:rPr>
              <w:t xml:space="preserve"> эсхүл</w:t>
            </w:r>
            <w:r w:rsidRPr="00967AD3">
              <w:rPr>
                <w:rFonts w:ascii="Arial" w:eastAsia="Arial" w:hAnsi="Arial" w:cs="Arial"/>
                <w:sz w:val="24"/>
              </w:rPr>
              <w:t xml:space="preserve"> хөдөлмөрийн хяналтын улсын байцаагчийн шийдвэрээр тогтоогдсон бол.” гэсэн </w:t>
            </w:r>
            <w:r w:rsidRPr="00967AD3">
              <w:rPr>
                <w:rFonts w:ascii="Arial" w:eastAsia="Arial" w:hAnsi="Arial" w:cs="Arial"/>
                <w:b/>
                <w:bCs/>
                <w:sz w:val="24"/>
              </w:rPr>
              <w:t xml:space="preserve">заалт нэмэх. </w:t>
            </w:r>
          </w:p>
        </w:tc>
      </w:tr>
      <w:tr w:rsidR="00BF6C6C" w:rsidRPr="00967AD3" w14:paraId="4BF6C0E5" w14:textId="77777777" w:rsidTr="00644ABD">
        <w:trPr>
          <w:trHeight w:val="359"/>
        </w:trPr>
        <w:tc>
          <w:tcPr>
            <w:tcW w:w="9330" w:type="dxa"/>
            <w:gridSpan w:val="2"/>
            <w:shd w:val="clear" w:color="auto" w:fill="D9D9D9" w:themeFill="background1" w:themeFillShade="D9"/>
            <w:tcMar>
              <w:left w:w="105" w:type="dxa"/>
              <w:right w:w="105" w:type="dxa"/>
            </w:tcMar>
            <w:vAlign w:val="center"/>
          </w:tcPr>
          <w:p w14:paraId="3AB4FA65" w14:textId="77777777" w:rsidR="00BF6C6C" w:rsidRPr="00967AD3" w:rsidRDefault="00BF6C6C" w:rsidP="00BF6C6C">
            <w:pPr>
              <w:spacing w:line="240" w:lineRule="auto"/>
              <w:jc w:val="center"/>
              <w:rPr>
                <w:rFonts w:ascii="Arial" w:eastAsia="Arial" w:hAnsi="Arial" w:cs="Arial"/>
                <w:b/>
                <w:bCs/>
                <w:sz w:val="24"/>
              </w:rPr>
            </w:pPr>
            <w:r w:rsidRPr="00967AD3">
              <w:rPr>
                <w:rFonts w:ascii="Arial" w:eastAsia="Arial" w:hAnsi="Arial" w:cs="Arial"/>
                <w:b/>
                <w:bCs/>
                <w:sz w:val="24"/>
              </w:rPr>
              <w:t>Өөрчлөн найруулах</w:t>
            </w:r>
          </w:p>
        </w:tc>
      </w:tr>
      <w:tr w:rsidR="00BF6C6C" w:rsidRPr="00967AD3" w14:paraId="65C208C0" w14:textId="77777777" w:rsidTr="00BF6C6C">
        <w:trPr>
          <w:trHeight w:val="2123"/>
        </w:trPr>
        <w:tc>
          <w:tcPr>
            <w:tcW w:w="4665" w:type="dxa"/>
            <w:tcMar>
              <w:left w:w="105" w:type="dxa"/>
              <w:right w:w="105" w:type="dxa"/>
            </w:tcMar>
            <w:vAlign w:val="center"/>
          </w:tcPr>
          <w:p w14:paraId="3300161D" w14:textId="1A9D5F85" w:rsidR="00723EC9"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32.2.Ажил олгогч дараах үүрэг хүлээнэ:</w:t>
            </w:r>
          </w:p>
          <w:p w14:paraId="4AA3176A" w14:textId="2758BC2A"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w:t>
            </w:r>
            <w:r w:rsidR="007D1505" w:rsidRPr="00967AD3">
              <w:rPr>
                <w:rFonts w:ascii="Arial" w:eastAsia="Arial" w:hAnsi="Arial" w:cs="Arial"/>
                <w:sz w:val="24"/>
              </w:rPr>
              <w:t xml:space="preserve"> </w:t>
            </w:r>
            <w:r w:rsidRPr="00967AD3">
              <w:rPr>
                <w:rFonts w:ascii="Arial" w:eastAsia="Arial" w:hAnsi="Arial" w:cs="Arial"/>
                <w:sz w:val="24"/>
              </w:rPr>
              <w:t>32.2.1.хөдөлмөрийн гэрээ, ажил гүйцэтгэх, хөлсөөр ажиллах болон тэдгээртэй адилтгах гэрээ байгуулсан өдрөөс эхлэн ажилтныг нийгмийн даатгалд албан журмаар даатгуулах;</w:t>
            </w:r>
          </w:p>
        </w:tc>
        <w:tc>
          <w:tcPr>
            <w:tcW w:w="4665" w:type="dxa"/>
            <w:tcMar>
              <w:left w:w="105" w:type="dxa"/>
              <w:right w:w="105" w:type="dxa"/>
            </w:tcMar>
            <w:vAlign w:val="center"/>
          </w:tcPr>
          <w:p w14:paraId="6DC6268E" w14:textId="6CC4A8AA" w:rsidR="00BF6C6C" w:rsidRPr="00967AD3" w:rsidRDefault="00BF6C6C" w:rsidP="00BF6C6C">
            <w:pPr>
              <w:spacing w:line="240" w:lineRule="auto"/>
              <w:ind w:firstLine="567"/>
              <w:jc w:val="both"/>
              <w:rPr>
                <w:rFonts w:ascii="Arial" w:hAnsi="Arial" w:cs="Arial"/>
                <w:noProof/>
                <w:sz w:val="24"/>
              </w:rPr>
            </w:pPr>
            <w:r w:rsidRPr="00967AD3">
              <w:rPr>
                <w:rFonts w:ascii="Arial" w:hAnsi="Arial" w:cs="Arial"/>
                <w:noProof/>
                <w:sz w:val="24"/>
              </w:rPr>
              <w:t xml:space="preserve">32 дугаар зүйлийн 32.2.1 дэх заалтыг “энэ хуульд нийгмийн даатгалд албан журмаар даатгуулахаар заасан хүнийг ажиллуулсан, </w:t>
            </w:r>
            <w:r w:rsidR="00F50065" w:rsidRPr="00967AD3">
              <w:rPr>
                <w:rFonts w:ascii="Arial" w:hAnsi="Arial" w:cs="Arial"/>
                <w:noProof/>
                <w:sz w:val="24"/>
              </w:rPr>
              <w:t xml:space="preserve">эсхүл </w:t>
            </w:r>
            <w:r w:rsidRPr="00967AD3">
              <w:rPr>
                <w:rFonts w:ascii="Arial" w:hAnsi="Arial" w:cs="Arial"/>
                <w:noProof/>
                <w:sz w:val="24"/>
              </w:rPr>
              <w:t xml:space="preserve">гэрээ байгуулсан өдрөөс эхлэн түүнийг нийгмийн даатгалд албан журмаар даатгуулах;” гэж </w:t>
            </w:r>
            <w:r w:rsidRPr="00967AD3">
              <w:rPr>
                <w:rFonts w:ascii="Arial" w:hAnsi="Arial" w:cs="Arial"/>
                <w:b/>
                <w:bCs/>
                <w:noProof/>
                <w:sz w:val="24"/>
              </w:rPr>
              <w:t>өөрчлөн найруулах.</w:t>
            </w:r>
          </w:p>
        </w:tc>
      </w:tr>
      <w:tr w:rsidR="00BF6C6C" w:rsidRPr="00967AD3" w14:paraId="452AB15F" w14:textId="77777777" w:rsidTr="00644ABD">
        <w:trPr>
          <w:trHeight w:val="459"/>
        </w:trPr>
        <w:tc>
          <w:tcPr>
            <w:tcW w:w="9330" w:type="dxa"/>
            <w:gridSpan w:val="2"/>
            <w:shd w:val="clear" w:color="auto" w:fill="D9D9D9" w:themeFill="background1" w:themeFillShade="D9"/>
            <w:tcMar>
              <w:left w:w="105" w:type="dxa"/>
              <w:right w:w="105" w:type="dxa"/>
            </w:tcMar>
            <w:vAlign w:val="center"/>
          </w:tcPr>
          <w:p w14:paraId="5FD68EA1" w14:textId="77777777" w:rsidR="00BF6C6C" w:rsidRPr="00967AD3" w:rsidRDefault="00BF6C6C" w:rsidP="00BF6C6C">
            <w:pPr>
              <w:spacing w:line="240" w:lineRule="auto"/>
              <w:jc w:val="center"/>
              <w:rPr>
                <w:rFonts w:ascii="Arial" w:eastAsia="Arial" w:hAnsi="Arial" w:cs="Arial"/>
                <w:sz w:val="24"/>
              </w:rPr>
            </w:pPr>
            <w:r w:rsidRPr="00967AD3">
              <w:rPr>
                <w:rFonts w:ascii="Arial" w:eastAsia="Arial" w:hAnsi="Arial" w:cs="Arial"/>
                <w:b/>
                <w:bCs/>
                <w:sz w:val="24"/>
              </w:rPr>
              <w:lastRenderedPageBreak/>
              <w:t>Хасах</w:t>
            </w:r>
          </w:p>
        </w:tc>
      </w:tr>
      <w:tr w:rsidR="00BF6C6C" w:rsidRPr="00967AD3" w14:paraId="37B8F101" w14:textId="77777777" w:rsidTr="00644ABD">
        <w:trPr>
          <w:trHeight w:val="300"/>
        </w:trPr>
        <w:tc>
          <w:tcPr>
            <w:tcW w:w="4665" w:type="dxa"/>
            <w:tcMar>
              <w:left w:w="105" w:type="dxa"/>
              <w:right w:w="105" w:type="dxa"/>
            </w:tcMar>
          </w:tcPr>
          <w:p w14:paraId="15505F51" w14:textId="3991C6E6" w:rsidR="0083132B"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4.1.Энэ хуульд хэрэглэсэн дараах нэр томьёог доор дурдсан утгаар ойлгоно:</w:t>
            </w:r>
          </w:p>
          <w:p w14:paraId="5AC64C9C" w14:textId="6D635405"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4.1.17."цалин хөлс, түүнтэй адилтгах орлого" гэж Хөдөлмөрийн тухай хууль, Төрийн албаны тухай хууль, Иргэний хуульд заасан хөдөлмөрийн “</w:t>
            </w:r>
            <w:r w:rsidRPr="00967AD3">
              <w:rPr>
                <w:rFonts w:ascii="Arial" w:eastAsia="Arial" w:hAnsi="Arial" w:cs="Arial"/>
                <w:b/>
                <w:bCs/>
                <w:sz w:val="24"/>
                <w:u w:val="single"/>
              </w:rPr>
              <w:t>гэрээ, ажил гүйцэтгэх гэрээ, хөлсөөр ажиллах “гэрээ болон тэдгээртэй адилтгах</w:t>
            </w:r>
            <w:r w:rsidRPr="00967AD3">
              <w:rPr>
                <w:rFonts w:ascii="Arial" w:eastAsia="Arial" w:hAnsi="Arial" w:cs="Arial"/>
                <w:b/>
                <w:bCs/>
                <w:sz w:val="24"/>
              </w:rPr>
              <w:t>”</w:t>
            </w:r>
            <w:r w:rsidRPr="00967AD3">
              <w:rPr>
                <w:rFonts w:ascii="Arial" w:eastAsia="Arial" w:hAnsi="Arial" w:cs="Arial"/>
                <w:sz w:val="24"/>
              </w:rPr>
              <w:t xml:space="preserve"> гэрээгээр тохирсон цалин хөлс, олговор, хөлс, хамтын гэрээ, хамтын хэлэлцээр, хөдөлмөрийн дотоод журамд заасны дагуу ажил олгогчоос сар, улирал, жил тутам, эсхүл тухайн тохиолдол бүрд олгож байгаа шагнал, урамшуулал, “</w:t>
            </w:r>
            <w:r w:rsidRPr="00967AD3">
              <w:rPr>
                <w:rFonts w:ascii="Arial" w:eastAsia="Arial" w:hAnsi="Arial" w:cs="Arial"/>
                <w:b/>
                <w:bCs/>
                <w:sz w:val="24"/>
                <w:u w:val="single"/>
              </w:rPr>
              <w:t>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w:t>
            </w:r>
            <w:r w:rsidRPr="00967AD3">
              <w:rPr>
                <w:rFonts w:ascii="Arial" w:eastAsia="Arial" w:hAnsi="Arial" w:cs="Arial"/>
                <w:b/>
                <w:bCs/>
                <w:sz w:val="24"/>
              </w:rPr>
              <w:t xml:space="preserve">” </w:t>
            </w:r>
            <w:r w:rsidRPr="00967AD3">
              <w:rPr>
                <w:rFonts w:ascii="Arial" w:eastAsia="Arial" w:hAnsi="Arial" w:cs="Arial"/>
                <w:sz w:val="24"/>
              </w:rPr>
              <w:t>сайн дураар даатгуулагчийн өөрөө мэдүүлсэн орлогыг;</w:t>
            </w:r>
          </w:p>
        </w:tc>
        <w:tc>
          <w:tcPr>
            <w:tcW w:w="4665" w:type="dxa"/>
            <w:tcMar>
              <w:left w:w="105" w:type="dxa"/>
              <w:right w:w="105" w:type="dxa"/>
            </w:tcMar>
            <w:vAlign w:val="center"/>
          </w:tcPr>
          <w:p w14:paraId="0475D6AA" w14:textId="1E3458EC"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4 дүгээр зүйлийн 4.1.</w:t>
            </w:r>
            <w:r w:rsidR="00A97137" w:rsidRPr="00967AD3">
              <w:rPr>
                <w:rFonts w:ascii="Arial" w:eastAsia="Arial" w:hAnsi="Arial" w:cs="Arial"/>
                <w:sz w:val="24"/>
              </w:rPr>
              <w:t>1</w:t>
            </w:r>
            <w:r w:rsidRPr="00967AD3">
              <w:rPr>
                <w:rFonts w:ascii="Arial" w:eastAsia="Arial" w:hAnsi="Arial" w:cs="Arial"/>
                <w:sz w:val="24"/>
              </w:rPr>
              <w:t xml:space="preserve">7 дахь заалтын “гэрээ, ажил гүйцэтгэх гэрээ, хөлсөөр ажиллах гэрээ болон тэдгээртэй адилтгах”;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 гэснийг </w:t>
            </w:r>
            <w:r w:rsidRPr="00967AD3">
              <w:rPr>
                <w:rFonts w:ascii="Arial" w:eastAsia="Arial" w:hAnsi="Arial" w:cs="Arial"/>
                <w:b/>
                <w:bCs/>
                <w:sz w:val="24"/>
              </w:rPr>
              <w:t>хасах.</w:t>
            </w:r>
          </w:p>
        </w:tc>
      </w:tr>
      <w:tr w:rsidR="00BF6C6C" w:rsidRPr="00967AD3" w14:paraId="1B1BB5B9" w14:textId="77777777" w:rsidTr="00644ABD">
        <w:trPr>
          <w:trHeight w:val="300"/>
        </w:trPr>
        <w:tc>
          <w:tcPr>
            <w:tcW w:w="4665" w:type="dxa"/>
            <w:tcMar>
              <w:left w:w="105" w:type="dxa"/>
              <w:right w:w="105" w:type="dxa"/>
            </w:tcMar>
          </w:tcPr>
          <w:p w14:paraId="13EC4014" w14:textId="1A4D9FB2"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7.3.Энэ хуулийн 6.1.1, 6.1.2, 6.1.4-т заасан нийгмийн даатгалын төрөлд дараах хүн албан журмаар даатгуулна:</w:t>
            </w:r>
          </w:p>
          <w:p w14:paraId="6962E960" w14:textId="29ECB59A"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w:t>
            </w:r>
            <w:r w:rsidR="003E1935" w:rsidRPr="00967AD3">
              <w:rPr>
                <w:rFonts w:ascii="Arial" w:eastAsia="Arial" w:hAnsi="Arial" w:cs="Arial"/>
                <w:sz w:val="24"/>
              </w:rPr>
              <w:t xml:space="preserve">  </w:t>
            </w:r>
            <w:r w:rsidRPr="00967AD3">
              <w:rPr>
                <w:rFonts w:ascii="Arial" w:eastAsia="Arial" w:hAnsi="Arial" w:cs="Arial"/>
                <w:sz w:val="24"/>
              </w:rPr>
              <w:t xml:space="preserve">  7.3.4.ажил олгогч, хүнтэй “хөдөлмөрийн</w:t>
            </w:r>
            <w:r w:rsidRPr="00967AD3">
              <w:rPr>
                <w:rFonts w:ascii="Arial" w:eastAsia="Arial" w:hAnsi="Arial" w:cs="Arial"/>
                <w:b/>
                <w:bCs/>
                <w:sz w:val="24"/>
              </w:rPr>
              <w:t xml:space="preserve"> </w:t>
            </w:r>
            <w:r w:rsidRPr="00967AD3">
              <w:rPr>
                <w:rFonts w:ascii="Arial" w:eastAsia="Arial" w:hAnsi="Arial" w:cs="Arial"/>
                <w:b/>
                <w:bCs/>
                <w:sz w:val="24"/>
                <w:u w:val="single"/>
              </w:rPr>
              <w:t>“гэрээ, ажил гүйцэтгэх, хөлсөөр ажиллах болон тэдгээртэй адилтгах”</w:t>
            </w:r>
            <w:r w:rsidRPr="00967AD3">
              <w:rPr>
                <w:rFonts w:ascii="Arial" w:eastAsia="Arial" w:hAnsi="Arial" w:cs="Arial"/>
                <w:sz w:val="24"/>
              </w:rPr>
              <w:t xml:space="preserve"> гэрээний дагуу ажиллаж байгаа Нийгмийн даатгалын сангаас олгох тэтгэврийн тухай хууль, Нийгмийн даатгалын сангаас олгох үйлдвэрлэлийн осол, мэргэжлээс шалтгаалсан өвчний тэтгэвэр, тэтгэмж, төлбөрийн тухай хууль, Нийгмийн халамжийн тухай хууль, Цэргийн алба хаагчийн тэтгэвэр, тэтгэмжийн тухай хуульд заасны дагуу тэтгэвэр тогтоолгосон тэтгэвэр авагч.</w:t>
            </w:r>
          </w:p>
        </w:tc>
        <w:tc>
          <w:tcPr>
            <w:tcW w:w="4665" w:type="dxa"/>
            <w:tcMar>
              <w:left w:w="105" w:type="dxa"/>
              <w:right w:w="105" w:type="dxa"/>
            </w:tcMar>
            <w:vAlign w:val="center"/>
          </w:tcPr>
          <w:p w14:paraId="129FE4DD" w14:textId="77777777"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7 дугаар зүйлийн 7.3.4 дэх заалтын “гэрээ, ажил гүйцэтгэх, хөлсөөр ажиллах болон тэдгээртэй адилтгах” гэснийг </w:t>
            </w:r>
            <w:r w:rsidRPr="00967AD3">
              <w:rPr>
                <w:rFonts w:ascii="Arial" w:eastAsia="Arial" w:hAnsi="Arial" w:cs="Arial"/>
                <w:b/>
                <w:bCs/>
                <w:sz w:val="24"/>
              </w:rPr>
              <w:t>хасах.</w:t>
            </w:r>
          </w:p>
        </w:tc>
      </w:tr>
      <w:tr w:rsidR="00BF6C6C" w:rsidRPr="00967AD3" w14:paraId="474B497E" w14:textId="77777777" w:rsidTr="00644ABD">
        <w:trPr>
          <w:trHeight w:val="300"/>
        </w:trPr>
        <w:tc>
          <w:tcPr>
            <w:tcW w:w="4665" w:type="dxa"/>
            <w:tcMar>
              <w:left w:w="105" w:type="dxa"/>
              <w:right w:w="105" w:type="dxa"/>
            </w:tcMar>
          </w:tcPr>
          <w:p w14:paraId="1528A3E0" w14:textId="38C044DF" w:rsidR="00B435F3"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19.1.Даатгуулагч, ажил олгогчийн нийгмийн даатгалын шимтгэл ногдох орлогын бүрэлдэхүүнд дараах цалин хөлс, түүнтэй адилтгах орлогыг хамааруулна:</w:t>
            </w:r>
          </w:p>
          <w:p w14:paraId="43FDC4B1" w14:textId="77777777"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      19.1.3.ажил олгогчоос даатгуулагчид мөнгөн хэлбэрээр олгосон “</w:t>
            </w:r>
            <w:r w:rsidRPr="00967AD3">
              <w:rPr>
                <w:rFonts w:ascii="Arial" w:eastAsia="Arial" w:hAnsi="Arial" w:cs="Arial"/>
                <w:b/>
                <w:bCs/>
                <w:sz w:val="24"/>
                <w:u w:val="single"/>
              </w:rPr>
              <w:t xml:space="preserve">хоол, унаа, түлээ, нүүрсний үнийн хөнгөлөлт, орон сууцны ашиглалтын төлбөр, тэдгээртэй </w:t>
            </w:r>
            <w:r w:rsidRPr="00967AD3">
              <w:rPr>
                <w:rFonts w:ascii="Arial" w:eastAsia="Arial" w:hAnsi="Arial" w:cs="Arial"/>
                <w:b/>
                <w:bCs/>
                <w:sz w:val="24"/>
                <w:u w:val="single"/>
              </w:rPr>
              <w:lastRenderedPageBreak/>
              <w:t>адилтгах бусад орлого,</w:t>
            </w:r>
            <w:r w:rsidRPr="00967AD3">
              <w:rPr>
                <w:rFonts w:ascii="Arial" w:eastAsia="Arial" w:hAnsi="Arial" w:cs="Arial"/>
                <w:b/>
                <w:bCs/>
                <w:sz w:val="24"/>
              </w:rPr>
              <w:t>”</w:t>
            </w:r>
            <w:r w:rsidRPr="00967AD3">
              <w:rPr>
                <w:rFonts w:ascii="Arial" w:eastAsia="Arial" w:hAnsi="Arial" w:cs="Arial"/>
                <w:sz w:val="24"/>
              </w:rPr>
              <w:t xml:space="preserve"> сар, улирал, жилийн ажлын үр дүнг харгалзан олгосон шагнал, урамшуулал;</w:t>
            </w:r>
          </w:p>
        </w:tc>
        <w:tc>
          <w:tcPr>
            <w:tcW w:w="4665" w:type="dxa"/>
            <w:tcMar>
              <w:left w:w="105" w:type="dxa"/>
              <w:right w:w="105" w:type="dxa"/>
            </w:tcMar>
            <w:vAlign w:val="center"/>
          </w:tcPr>
          <w:p w14:paraId="796F8B98" w14:textId="77777777"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lastRenderedPageBreak/>
              <w:t xml:space="preserve">19 дүгээр зүйлийн 19.1.3 дахь заалтын “хоол, унаа, түлээ, нүүрсний үнийн хөнгөлөлт, орон сууцны ашиглалтын төлбөр, тэдгээртэй адилтгах бусад орлого,” гэснийг </w:t>
            </w:r>
            <w:r w:rsidRPr="00967AD3">
              <w:rPr>
                <w:rFonts w:ascii="Arial" w:eastAsia="Arial" w:hAnsi="Arial" w:cs="Arial"/>
                <w:b/>
                <w:bCs/>
                <w:sz w:val="24"/>
              </w:rPr>
              <w:t>хасах.</w:t>
            </w:r>
          </w:p>
        </w:tc>
      </w:tr>
      <w:tr w:rsidR="00BF6C6C" w:rsidRPr="00967AD3" w14:paraId="32C78930" w14:textId="77777777" w:rsidTr="00644ABD">
        <w:trPr>
          <w:trHeight w:val="417"/>
        </w:trPr>
        <w:tc>
          <w:tcPr>
            <w:tcW w:w="9330" w:type="dxa"/>
            <w:gridSpan w:val="2"/>
            <w:shd w:val="clear" w:color="auto" w:fill="D9D9D9" w:themeFill="background1" w:themeFillShade="D9"/>
            <w:tcMar>
              <w:left w:w="105" w:type="dxa"/>
              <w:right w:w="105" w:type="dxa"/>
            </w:tcMar>
            <w:vAlign w:val="center"/>
          </w:tcPr>
          <w:p w14:paraId="2E4F499B" w14:textId="77777777" w:rsidR="00BF6C6C" w:rsidRPr="00967AD3" w:rsidRDefault="00BF6C6C" w:rsidP="00BF6C6C">
            <w:pPr>
              <w:spacing w:line="240" w:lineRule="auto"/>
              <w:jc w:val="center"/>
              <w:rPr>
                <w:rFonts w:ascii="Arial" w:eastAsia="Arial" w:hAnsi="Arial" w:cs="Arial"/>
                <w:sz w:val="24"/>
              </w:rPr>
            </w:pPr>
            <w:r w:rsidRPr="00967AD3">
              <w:rPr>
                <w:rFonts w:ascii="Arial" w:eastAsia="Arial" w:hAnsi="Arial" w:cs="Arial"/>
                <w:b/>
                <w:bCs/>
                <w:sz w:val="24"/>
              </w:rPr>
              <w:t>Хүчингүй болгох</w:t>
            </w:r>
          </w:p>
        </w:tc>
      </w:tr>
      <w:tr w:rsidR="00BF6C6C" w:rsidRPr="00967AD3" w14:paraId="755AFA1C" w14:textId="77777777" w:rsidTr="007D1505">
        <w:trPr>
          <w:trHeight w:val="2190"/>
        </w:trPr>
        <w:tc>
          <w:tcPr>
            <w:tcW w:w="4665" w:type="dxa"/>
            <w:tcMar>
              <w:left w:w="105" w:type="dxa"/>
              <w:right w:w="105" w:type="dxa"/>
            </w:tcMar>
            <w:vAlign w:val="center"/>
          </w:tcPr>
          <w:p w14:paraId="2BE6D406" w14:textId="77777777"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7.4.Энэ хуулийн 6.1.1, 6.1.2-т заасан нийгмийн даатгалын төрөлд дараах хүн албан журмаар даатгуулна:</w:t>
            </w:r>
          </w:p>
          <w:p w14:paraId="457EDB96" w14:textId="77777777" w:rsidR="00E70F43" w:rsidRPr="00967AD3" w:rsidRDefault="00E70F43" w:rsidP="00BF6C6C">
            <w:pPr>
              <w:spacing w:line="240" w:lineRule="auto"/>
              <w:jc w:val="both"/>
              <w:rPr>
                <w:rFonts w:ascii="Arial" w:eastAsia="Arial" w:hAnsi="Arial" w:cs="Arial"/>
                <w:sz w:val="24"/>
              </w:rPr>
            </w:pPr>
          </w:p>
          <w:p w14:paraId="078C2E28" w14:textId="78503BB5" w:rsidR="00BF6C6C" w:rsidRPr="00967AD3" w:rsidRDefault="00BF6C6C" w:rsidP="007D1505">
            <w:pPr>
              <w:spacing w:line="240" w:lineRule="auto"/>
              <w:jc w:val="both"/>
              <w:rPr>
                <w:rFonts w:ascii="Arial" w:eastAsia="Arial" w:hAnsi="Arial" w:cs="Arial"/>
                <w:sz w:val="24"/>
              </w:rPr>
            </w:pPr>
            <w:r w:rsidRPr="00967AD3">
              <w:rPr>
                <w:rFonts w:ascii="Arial" w:eastAsia="Arial" w:hAnsi="Arial" w:cs="Arial"/>
                <w:sz w:val="24"/>
              </w:rPr>
              <w:t xml:space="preserve">      </w:t>
            </w:r>
            <w:r w:rsidR="007D1505" w:rsidRPr="00967AD3">
              <w:rPr>
                <w:rFonts w:ascii="Arial" w:eastAsia="Arial" w:hAnsi="Arial" w:cs="Arial"/>
                <w:sz w:val="24"/>
              </w:rPr>
              <w:t xml:space="preserve">    </w:t>
            </w:r>
            <w:r w:rsidRPr="00967AD3">
              <w:rPr>
                <w:rFonts w:ascii="Arial" w:eastAsia="Arial" w:hAnsi="Arial" w:cs="Arial"/>
                <w:sz w:val="24"/>
              </w:rPr>
              <w:t>7.4.10.өмчийн бүх хэлбэрийн хуулийн этгээд, хүнтэй ажил гүйцэтгэх, хөлсөөр ажиллах болон тэдгээртэй адилтгах гэрээний дагуу ажиллаж байгаа ажилтан.</w:t>
            </w:r>
          </w:p>
        </w:tc>
        <w:tc>
          <w:tcPr>
            <w:tcW w:w="4665" w:type="dxa"/>
            <w:tcMar>
              <w:left w:w="105" w:type="dxa"/>
              <w:right w:w="105" w:type="dxa"/>
            </w:tcMar>
            <w:vAlign w:val="center"/>
          </w:tcPr>
          <w:p w14:paraId="27D36F21" w14:textId="57D167A9"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7 дугаар зүйлийн 7.4.10 дахь заалтыг </w:t>
            </w:r>
            <w:r w:rsidRPr="00967AD3">
              <w:rPr>
                <w:rFonts w:ascii="Arial" w:eastAsia="Arial" w:hAnsi="Arial" w:cs="Arial"/>
                <w:b/>
                <w:bCs/>
                <w:sz w:val="24"/>
              </w:rPr>
              <w:t>хүчингүй бол</w:t>
            </w:r>
            <w:r w:rsidR="007D1505" w:rsidRPr="00967AD3">
              <w:rPr>
                <w:rFonts w:ascii="Arial" w:eastAsia="Arial" w:hAnsi="Arial" w:cs="Arial"/>
                <w:b/>
                <w:bCs/>
                <w:sz w:val="24"/>
              </w:rPr>
              <w:t>сонд тооцох</w:t>
            </w:r>
            <w:r w:rsidRPr="00967AD3">
              <w:rPr>
                <w:rFonts w:ascii="Arial" w:eastAsia="Arial" w:hAnsi="Arial" w:cs="Arial"/>
                <w:b/>
                <w:bCs/>
                <w:sz w:val="24"/>
              </w:rPr>
              <w:t>.</w:t>
            </w:r>
          </w:p>
        </w:tc>
      </w:tr>
      <w:tr w:rsidR="00BF6C6C" w:rsidRPr="00967AD3" w14:paraId="59B4F262" w14:textId="77777777" w:rsidTr="00644ABD">
        <w:trPr>
          <w:trHeight w:val="1704"/>
        </w:trPr>
        <w:tc>
          <w:tcPr>
            <w:tcW w:w="4665" w:type="dxa"/>
            <w:tcMar>
              <w:left w:w="105" w:type="dxa"/>
              <w:right w:w="105" w:type="dxa"/>
            </w:tcMar>
            <w:vAlign w:val="center"/>
          </w:tcPr>
          <w:p w14:paraId="3E39FC0F" w14:textId="77777777"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7.10.Даатгуулагч сайн дураар даатгуулсан хугацаанд энэ хуулийн 19.1.2-т заасан гэрээгээр ажил гүйцэтгэсэн бол энэ хуулийн 7.9 дэх хэсэг хамаарахгүй.</w:t>
            </w:r>
          </w:p>
        </w:tc>
        <w:tc>
          <w:tcPr>
            <w:tcW w:w="4665" w:type="dxa"/>
            <w:tcMar>
              <w:left w:w="105" w:type="dxa"/>
              <w:right w:w="105" w:type="dxa"/>
            </w:tcMar>
            <w:vAlign w:val="center"/>
          </w:tcPr>
          <w:p w14:paraId="518796E7" w14:textId="1659C8CE" w:rsidR="00BF6C6C" w:rsidRPr="00967AD3" w:rsidRDefault="00BF6C6C" w:rsidP="00BF6C6C">
            <w:pPr>
              <w:spacing w:line="240" w:lineRule="auto"/>
              <w:jc w:val="both"/>
              <w:rPr>
                <w:rFonts w:ascii="Arial" w:eastAsia="Arial" w:hAnsi="Arial" w:cs="Arial"/>
                <w:sz w:val="24"/>
              </w:rPr>
            </w:pPr>
            <w:r w:rsidRPr="00967AD3">
              <w:rPr>
                <w:rFonts w:ascii="Arial" w:eastAsia="Arial" w:hAnsi="Arial" w:cs="Arial"/>
                <w:sz w:val="24"/>
              </w:rPr>
              <w:t xml:space="preserve">7 дугаар зүйлийн 7.10 дахь хэсгийг </w:t>
            </w:r>
            <w:r w:rsidRPr="00967AD3">
              <w:rPr>
                <w:rFonts w:ascii="Arial" w:eastAsia="Arial" w:hAnsi="Arial" w:cs="Arial"/>
                <w:b/>
                <w:bCs/>
                <w:sz w:val="24"/>
              </w:rPr>
              <w:t>хүчингүй бол</w:t>
            </w:r>
            <w:r w:rsidR="007D1505" w:rsidRPr="00967AD3">
              <w:rPr>
                <w:rFonts w:ascii="Arial" w:eastAsia="Arial" w:hAnsi="Arial" w:cs="Arial"/>
                <w:b/>
                <w:bCs/>
                <w:sz w:val="24"/>
              </w:rPr>
              <w:t>сонд тооцох</w:t>
            </w:r>
            <w:r w:rsidRPr="00967AD3">
              <w:rPr>
                <w:rFonts w:ascii="Arial" w:eastAsia="Arial" w:hAnsi="Arial" w:cs="Arial"/>
                <w:b/>
                <w:bCs/>
                <w:sz w:val="24"/>
              </w:rPr>
              <w:t>.</w:t>
            </w:r>
          </w:p>
        </w:tc>
      </w:tr>
      <w:tr w:rsidR="003505B5" w:rsidRPr="00967AD3" w14:paraId="7F4017B1" w14:textId="77777777" w:rsidTr="00BF5931">
        <w:trPr>
          <w:trHeight w:val="3284"/>
        </w:trPr>
        <w:tc>
          <w:tcPr>
            <w:tcW w:w="4665" w:type="dxa"/>
            <w:tcMar>
              <w:left w:w="105" w:type="dxa"/>
              <w:right w:w="105" w:type="dxa"/>
            </w:tcMar>
            <w:vAlign w:val="center"/>
          </w:tcPr>
          <w:p w14:paraId="2AF48C10" w14:textId="1FFF3A82" w:rsidR="000C207F" w:rsidRPr="00967AD3" w:rsidRDefault="000C207F" w:rsidP="000C207F">
            <w:pPr>
              <w:spacing w:line="240" w:lineRule="auto"/>
              <w:jc w:val="both"/>
              <w:rPr>
                <w:rFonts w:ascii="Arial" w:eastAsia="Arial" w:hAnsi="Arial" w:cs="Arial"/>
                <w:sz w:val="24"/>
              </w:rPr>
            </w:pPr>
            <w:r w:rsidRPr="00967AD3">
              <w:rPr>
                <w:rFonts w:ascii="Arial" w:eastAsia="Arial" w:hAnsi="Arial" w:cs="Arial"/>
                <w:sz w:val="24"/>
              </w:rPr>
              <w:t>19.1.Даатгуулагч, ажил олгогчийн нийгмийн даатгалын шимтгэл ногдох орлогын бүрэлдэхүүнд дараах цалин хөлс, түүнтэй адилтгах орлогыг хамааруулна:</w:t>
            </w:r>
          </w:p>
          <w:p w14:paraId="7D0BD3CF" w14:textId="77777777" w:rsidR="000C207F" w:rsidRPr="00967AD3" w:rsidRDefault="000C207F" w:rsidP="000C207F">
            <w:pPr>
              <w:spacing w:line="240" w:lineRule="auto"/>
              <w:jc w:val="both"/>
              <w:rPr>
                <w:rFonts w:ascii="Arial" w:eastAsia="Arial" w:hAnsi="Arial" w:cs="Arial"/>
                <w:sz w:val="24"/>
              </w:rPr>
            </w:pPr>
          </w:p>
          <w:p w14:paraId="212250A2" w14:textId="0781E09A" w:rsidR="003505B5" w:rsidRPr="00967AD3" w:rsidRDefault="000C207F" w:rsidP="000C207F">
            <w:pPr>
              <w:spacing w:line="240" w:lineRule="auto"/>
              <w:jc w:val="both"/>
              <w:rPr>
                <w:rFonts w:ascii="Arial" w:eastAsia="Arial" w:hAnsi="Arial" w:cs="Arial"/>
                <w:sz w:val="24"/>
              </w:rPr>
            </w:pPr>
            <w:r w:rsidRPr="00967AD3">
              <w:rPr>
                <w:rFonts w:ascii="Arial" w:eastAsia="Arial" w:hAnsi="Arial" w:cs="Arial"/>
                <w:sz w:val="24"/>
              </w:rPr>
              <w:t xml:space="preserve">            19.1.2.Иргэний хуулийн 343, 359 дүгээр зүйлд заасан ажил гүйцэтгэх, хөлсөөр ажиллах гэрээ болон тэдгээртэй адилтгах гэрээгээр тохирсон цалин хөлс;</w:t>
            </w:r>
          </w:p>
        </w:tc>
        <w:tc>
          <w:tcPr>
            <w:tcW w:w="4665" w:type="dxa"/>
            <w:tcMar>
              <w:left w:w="105" w:type="dxa"/>
              <w:right w:w="105" w:type="dxa"/>
            </w:tcMar>
            <w:vAlign w:val="center"/>
          </w:tcPr>
          <w:p w14:paraId="3C7C150B" w14:textId="794DF994" w:rsidR="003505B5" w:rsidRPr="00967AD3" w:rsidRDefault="000C207F" w:rsidP="00BF6C6C">
            <w:pPr>
              <w:spacing w:line="240" w:lineRule="auto"/>
              <w:jc w:val="both"/>
              <w:rPr>
                <w:rFonts w:ascii="Arial" w:eastAsia="Arial" w:hAnsi="Arial" w:cs="Arial"/>
                <w:sz w:val="24"/>
              </w:rPr>
            </w:pPr>
            <w:r w:rsidRPr="00967AD3">
              <w:rPr>
                <w:rFonts w:ascii="Arial" w:eastAsia="Arial" w:hAnsi="Arial" w:cs="Arial"/>
                <w:sz w:val="24"/>
              </w:rPr>
              <w:t>19 дүгээр зүйлийн 19.</w:t>
            </w:r>
            <w:r w:rsidR="00352B9E" w:rsidRPr="00967AD3">
              <w:rPr>
                <w:rFonts w:ascii="Arial" w:eastAsia="Arial" w:hAnsi="Arial" w:cs="Arial"/>
                <w:sz w:val="24"/>
              </w:rPr>
              <w:t>1</w:t>
            </w:r>
            <w:r w:rsidRPr="00967AD3">
              <w:rPr>
                <w:rFonts w:ascii="Arial" w:eastAsia="Arial" w:hAnsi="Arial" w:cs="Arial"/>
                <w:sz w:val="24"/>
              </w:rPr>
              <w:t>.</w:t>
            </w:r>
            <w:r w:rsidR="00352B9E" w:rsidRPr="00967AD3">
              <w:rPr>
                <w:rFonts w:ascii="Arial" w:eastAsia="Arial" w:hAnsi="Arial" w:cs="Arial"/>
                <w:sz w:val="24"/>
              </w:rPr>
              <w:t>2</w:t>
            </w:r>
            <w:r w:rsidRPr="00967AD3">
              <w:rPr>
                <w:rFonts w:ascii="Arial" w:eastAsia="Arial" w:hAnsi="Arial" w:cs="Arial"/>
                <w:sz w:val="24"/>
              </w:rPr>
              <w:t xml:space="preserve"> дахь заалтыг </w:t>
            </w:r>
            <w:r w:rsidRPr="00967AD3">
              <w:rPr>
                <w:rFonts w:ascii="Arial" w:eastAsia="Arial" w:hAnsi="Arial" w:cs="Arial"/>
                <w:b/>
                <w:bCs/>
                <w:sz w:val="24"/>
              </w:rPr>
              <w:t>хүчингүй болсонд тооцох.</w:t>
            </w:r>
          </w:p>
        </w:tc>
      </w:tr>
    </w:tbl>
    <w:p w14:paraId="0DC38AF9" w14:textId="77777777" w:rsidR="00BF6C6C" w:rsidRPr="00967AD3" w:rsidRDefault="00BF6C6C" w:rsidP="00BF6C6C">
      <w:pPr>
        <w:spacing w:after="0" w:line="240" w:lineRule="auto"/>
        <w:rPr>
          <w:rFonts w:ascii="Arial" w:eastAsia="Arial" w:hAnsi="Arial" w:cs="Arial"/>
          <w:noProof/>
          <w:color w:val="000000" w:themeColor="text1"/>
        </w:rPr>
      </w:pPr>
    </w:p>
    <w:p w14:paraId="09317F45" w14:textId="77777777" w:rsidR="00BF6C6C" w:rsidRPr="00967AD3" w:rsidRDefault="00BF6C6C" w:rsidP="00BF6C6C">
      <w:pPr>
        <w:spacing w:after="0" w:line="240" w:lineRule="auto"/>
        <w:rPr>
          <w:rFonts w:ascii="Arial" w:eastAsia="Calibri" w:hAnsi="Arial" w:cs="Arial"/>
          <w:noProof/>
          <w:color w:val="000000" w:themeColor="text1"/>
        </w:rPr>
      </w:pPr>
    </w:p>
    <w:p w14:paraId="2D193641" w14:textId="77777777" w:rsidR="006A7879" w:rsidRPr="00967AD3" w:rsidRDefault="006A7879" w:rsidP="00BF6C6C">
      <w:pPr>
        <w:spacing w:after="0" w:line="240" w:lineRule="auto"/>
        <w:rPr>
          <w:rFonts w:ascii="Arial" w:eastAsia="Calibri" w:hAnsi="Arial" w:cs="Arial"/>
          <w:noProof/>
          <w:color w:val="000000" w:themeColor="text1"/>
        </w:rPr>
      </w:pPr>
    </w:p>
    <w:p w14:paraId="578A43DA" w14:textId="5BD32B5D" w:rsidR="00BF6C6C" w:rsidRPr="00967AD3" w:rsidRDefault="00BF6C6C" w:rsidP="00BF6C6C">
      <w:pPr>
        <w:spacing w:after="0" w:line="240" w:lineRule="auto"/>
        <w:jc w:val="center"/>
      </w:pPr>
      <w:r w:rsidRPr="00967AD3">
        <w:rPr>
          <w:rFonts w:ascii="Arial" w:eastAsia="Calibri" w:hAnsi="Arial" w:cs="Arial"/>
          <w:noProof/>
          <w:color w:val="000000" w:themeColor="text1"/>
        </w:rPr>
        <w:t>---оОо---</w:t>
      </w:r>
    </w:p>
    <w:sectPr w:rsidR="00BF6C6C" w:rsidRPr="00967AD3" w:rsidSect="007303A2">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1D67" w14:textId="77777777" w:rsidR="00945FBF" w:rsidRDefault="00945FBF" w:rsidP="00C42090">
      <w:pPr>
        <w:spacing w:after="0" w:line="240" w:lineRule="auto"/>
      </w:pPr>
      <w:r>
        <w:separator/>
      </w:r>
    </w:p>
  </w:endnote>
  <w:endnote w:type="continuationSeparator" w:id="0">
    <w:p w14:paraId="1507C694" w14:textId="77777777" w:rsidR="00945FBF" w:rsidRDefault="00945FBF" w:rsidP="00C42090">
      <w:pPr>
        <w:spacing w:after="0" w:line="240" w:lineRule="auto"/>
      </w:pPr>
      <w:r>
        <w:continuationSeparator/>
      </w:r>
    </w:p>
  </w:endnote>
  <w:endnote w:type="continuationNotice" w:id="1">
    <w:p w14:paraId="204A99DC" w14:textId="77777777" w:rsidR="00945FBF" w:rsidRDefault="00945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233467"/>
      <w:docPartObj>
        <w:docPartGallery w:val="Page Numbers (Bottom of Page)"/>
        <w:docPartUnique/>
      </w:docPartObj>
    </w:sdtPr>
    <w:sdtEndPr>
      <w:rPr>
        <w:noProof/>
      </w:rPr>
    </w:sdtEndPr>
    <w:sdtContent>
      <w:p w14:paraId="313578BD" w14:textId="367E7EB9" w:rsidR="00BF6C6C" w:rsidRDefault="00BF6C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1999E" w14:textId="77777777" w:rsidR="00BF6C6C" w:rsidRDefault="00BF6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1871" w14:textId="77777777" w:rsidR="00945FBF" w:rsidRDefault="00945FBF" w:rsidP="00C42090">
      <w:pPr>
        <w:spacing w:after="0" w:line="240" w:lineRule="auto"/>
      </w:pPr>
      <w:r>
        <w:separator/>
      </w:r>
    </w:p>
  </w:footnote>
  <w:footnote w:type="continuationSeparator" w:id="0">
    <w:p w14:paraId="3F50C40F" w14:textId="77777777" w:rsidR="00945FBF" w:rsidRDefault="00945FBF" w:rsidP="00C42090">
      <w:pPr>
        <w:spacing w:after="0" w:line="240" w:lineRule="auto"/>
      </w:pPr>
      <w:r>
        <w:continuationSeparator/>
      </w:r>
    </w:p>
  </w:footnote>
  <w:footnote w:type="continuationNotice" w:id="1">
    <w:p w14:paraId="3E991660" w14:textId="77777777" w:rsidR="00945FBF" w:rsidRDefault="00945FBF">
      <w:pPr>
        <w:spacing w:after="0" w:line="240" w:lineRule="auto"/>
      </w:pPr>
    </w:p>
  </w:footnote>
  <w:footnote w:id="2">
    <w:p w14:paraId="5E42D9C0" w14:textId="77777777" w:rsidR="00FD64B8" w:rsidRPr="009C2151" w:rsidRDefault="00FD64B8" w:rsidP="00FD64B8">
      <w:pPr>
        <w:pStyle w:val="FootnoteText"/>
        <w:jc w:val="both"/>
        <w:rPr>
          <w:rFonts w:ascii="Arial" w:hAnsi="Arial" w:cs="Arial"/>
        </w:rPr>
      </w:pPr>
      <w:r w:rsidRPr="009C2151">
        <w:rPr>
          <w:rStyle w:val="FootnoteReference"/>
          <w:rFonts w:ascii="Arial" w:hAnsi="Arial" w:cs="Arial"/>
        </w:rPr>
        <w:footnoteRef/>
      </w:r>
      <w:r w:rsidRPr="009C2151">
        <w:rPr>
          <w:rFonts w:ascii="Arial" w:hAnsi="Arial" w:cs="Arial"/>
        </w:rPr>
        <w:t xml:space="preserve"> 2023 оны 7 дугаар сарын 7-ны өдөр батлагдаж, 2024 оны 1 дүгээр сарын 1-ний өдрөөс эхлэх хүчин төгөлдөр болсон Монгол Улсын Нийгмийн даатгалын ерөнхий хууль </w:t>
      </w:r>
      <w:hyperlink r:id="rId1" w:history="1">
        <w:r w:rsidRPr="009C2151">
          <w:rPr>
            <w:rStyle w:val="Hyperlink"/>
            <w:rFonts w:ascii="Arial" w:hAnsi="Arial" w:cs="Arial"/>
          </w:rPr>
          <w:t>https://legalinfo.mn/mn/detail?lawId=16760148379551</w:t>
        </w:r>
      </w:hyperlink>
      <w:r w:rsidRPr="009C2151">
        <w:rPr>
          <w:rFonts w:ascii="Arial" w:hAnsi="Arial" w:cs="Arial"/>
        </w:rPr>
        <w:t xml:space="preserve"> </w:t>
      </w:r>
    </w:p>
  </w:footnote>
  <w:footnote w:id="3">
    <w:p w14:paraId="6D8DE0EB" w14:textId="2D163FC5" w:rsidR="00C42090" w:rsidRPr="009C2151" w:rsidRDefault="00C42090" w:rsidP="00B911AE">
      <w:pPr>
        <w:pStyle w:val="FootnoteText"/>
        <w:ind w:right="-2"/>
        <w:jc w:val="both"/>
        <w:rPr>
          <w:rFonts w:ascii="Arial" w:hAnsi="Arial" w:cs="Arial"/>
        </w:rPr>
      </w:pPr>
      <w:r w:rsidRPr="009C2151">
        <w:rPr>
          <w:rStyle w:val="FootnoteReference"/>
          <w:rFonts w:ascii="Arial" w:hAnsi="Arial" w:cs="Arial"/>
        </w:rPr>
        <w:footnoteRef/>
      </w:r>
      <w:r w:rsidRPr="009C2151">
        <w:rPr>
          <w:rFonts w:ascii="Arial" w:hAnsi="Arial" w:cs="Arial"/>
        </w:rPr>
        <w:t xml:space="preserve"> Монгол Улсын Засгийн газрын 2005 оны 2 дугаар сарын 2-ны өдрийн 22 дугаар тогтоолын зарим заалт </w:t>
      </w:r>
      <w:r w:rsidR="00A237DF" w:rsidRPr="009C2151">
        <w:rPr>
          <w:rFonts w:ascii="Arial" w:hAnsi="Arial" w:cs="Arial"/>
        </w:rPr>
        <w:t>Монгол Улсын Ү</w:t>
      </w:r>
      <w:r w:rsidRPr="009C2151">
        <w:rPr>
          <w:rFonts w:ascii="Arial" w:hAnsi="Arial" w:cs="Arial"/>
        </w:rPr>
        <w:t xml:space="preserve">ндсэн хуулийн холбогдох заалтыг зөрчсөн эсэх тухай маргааныг эцэслэн шийдвэрлэсэн </w:t>
      </w:r>
      <w:r w:rsidR="009F22D4" w:rsidRPr="009C2151">
        <w:rPr>
          <w:rFonts w:ascii="Arial" w:hAnsi="Arial" w:cs="Arial"/>
        </w:rPr>
        <w:t xml:space="preserve">Үндсэн хуулийн цэцийн </w:t>
      </w:r>
      <w:r w:rsidRPr="009C2151">
        <w:rPr>
          <w:rFonts w:ascii="Arial" w:hAnsi="Arial" w:cs="Arial"/>
        </w:rPr>
        <w:t xml:space="preserve"> 2005</w:t>
      </w:r>
      <w:r w:rsidR="009F22D4" w:rsidRPr="009C2151">
        <w:rPr>
          <w:rFonts w:ascii="Arial" w:hAnsi="Arial" w:cs="Arial"/>
        </w:rPr>
        <w:t xml:space="preserve"> оны</w:t>
      </w:r>
      <w:r w:rsidR="0009522A" w:rsidRPr="009C2151">
        <w:rPr>
          <w:rFonts w:ascii="Arial" w:hAnsi="Arial" w:cs="Arial"/>
        </w:rPr>
        <w:t xml:space="preserve"> </w:t>
      </w:r>
      <w:r w:rsidRPr="009C2151">
        <w:rPr>
          <w:rFonts w:ascii="Arial" w:hAnsi="Arial" w:cs="Arial"/>
        </w:rPr>
        <w:t>12</w:t>
      </w:r>
      <w:r w:rsidR="0009522A" w:rsidRPr="009C2151">
        <w:rPr>
          <w:rFonts w:ascii="Arial" w:hAnsi="Arial" w:cs="Arial"/>
        </w:rPr>
        <w:t xml:space="preserve"> дугаар сарын </w:t>
      </w:r>
      <w:r w:rsidRPr="009C2151">
        <w:rPr>
          <w:rFonts w:ascii="Arial" w:hAnsi="Arial" w:cs="Arial"/>
        </w:rPr>
        <w:t>4</w:t>
      </w:r>
      <w:r w:rsidR="0009522A" w:rsidRPr="009C2151">
        <w:rPr>
          <w:rFonts w:ascii="Arial" w:hAnsi="Arial" w:cs="Arial"/>
        </w:rPr>
        <w:t>-ний</w:t>
      </w:r>
      <w:r w:rsidR="00CC6938" w:rsidRPr="009C2151">
        <w:rPr>
          <w:rFonts w:ascii="Arial" w:hAnsi="Arial" w:cs="Arial"/>
        </w:rPr>
        <w:t xml:space="preserve"> өдрийн</w:t>
      </w:r>
      <w:r w:rsidR="0009522A" w:rsidRPr="009C2151">
        <w:rPr>
          <w:rFonts w:ascii="Arial" w:hAnsi="Arial" w:cs="Arial"/>
        </w:rPr>
        <w:t xml:space="preserve"> 02 дугаар тогтоол</w:t>
      </w:r>
      <w:r w:rsidR="00825667" w:rsidRPr="009C2151">
        <w:rPr>
          <w:rFonts w:ascii="Arial" w:hAnsi="Arial" w:cs="Arial"/>
        </w:rPr>
        <w:t>.</w:t>
      </w:r>
      <w:r w:rsidRPr="009C2151">
        <w:rPr>
          <w:rFonts w:ascii="Arial" w:hAnsi="Arial" w:cs="Arial"/>
        </w:rPr>
        <w:t xml:space="preserve"> Тус маргаанд </w:t>
      </w:r>
      <w:r w:rsidR="00B0725B" w:rsidRPr="009C2151">
        <w:rPr>
          <w:rFonts w:ascii="Arial" w:hAnsi="Arial" w:cs="Arial"/>
        </w:rPr>
        <w:t xml:space="preserve">Монгол Улсын </w:t>
      </w:r>
      <w:r w:rsidRPr="009C2151">
        <w:rPr>
          <w:rFonts w:ascii="Arial" w:hAnsi="Arial" w:cs="Arial"/>
        </w:rPr>
        <w:t>Засгийн газрын итгэмжлэгдсэн төлөөлөгч Хууль зүй, дотоод хэргийн дэд сайд Ц.Сүхбаатар, Нийгмийн хамгаалал, хөдөлмөрийн яамны нийгмийн хамгааллын бодлого, зохицуулалтын газрын дарга Ч.Дагвадорж, Улсын нийгмийн даатгалын ерөнхий газрын стратеги төлөвлөлтийн хэлтсийн дарга Ц.Дашдондог нар</w:t>
      </w:r>
      <w:r w:rsidR="009C15C5" w:rsidRPr="009C2151">
        <w:rPr>
          <w:rFonts w:ascii="Arial" w:hAnsi="Arial" w:cs="Arial"/>
        </w:rPr>
        <w:t>ын</w:t>
      </w:r>
      <w:r w:rsidR="00B06336" w:rsidRPr="009C2151">
        <w:rPr>
          <w:rFonts w:ascii="Arial" w:hAnsi="Arial" w:cs="Arial"/>
        </w:rPr>
        <w:t xml:space="preserve"> </w:t>
      </w:r>
      <w:r w:rsidRPr="009C2151">
        <w:rPr>
          <w:rFonts w:ascii="Arial" w:hAnsi="Arial" w:cs="Arial"/>
        </w:rPr>
        <w:t xml:space="preserve">өгсөн тайлбараас. </w:t>
      </w:r>
      <w:hyperlink r:id="rId2" w:history="1">
        <w:r w:rsidR="00B911AE" w:rsidRPr="00623290">
          <w:rPr>
            <w:rStyle w:val="Hyperlink"/>
            <w:rFonts w:ascii="Arial" w:hAnsi="Arial" w:cs="Arial"/>
          </w:rPr>
          <w:t>https://legalinfo.mn/mn/detail?lawId=1028</w:t>
        </w:r>
      </w:hyperlink>
      <w:r w:rsidR="00B911AE">
        <w:rPr>
          <w:rFonts w:ascii="Arial" w:hAnsi="Arial" w:cs="Arial"/>
        </w:rPr>
        <w:t xml:space="preserve"> </w:t>
      </w:r>
    </w:p>
  </w:footnote>
  <w:footnote w:id="4">
    <w:p w14:paraId="76FA7A0C" w14:textId="77777777" w:rsidR="00C42090" w:rsidRPr="009C2151" w:rsidRDefault="00C42090" w:rsidP="00C42090">
      <w:pPr>
        <w:pStyle w:val="FootnoteText"/>
        <w:ind w:right="565"/>
        <w:jc w:val="both"/>
        <w:rPr>
          <w:rFonts w:ascii="Arial" w:hAnsi="Arial" w:cs="Arial"/>
        </w:rPr>
      </w:pPr>
      <w:r w:rsidRPr="009C2151">
        <w:rPr>
          <w:rStyle w:val="FootnoteReference"/>
          <w:rFonts w:ascii="Arial" w:hAnsi="Arial" w:cs="Arial"/>
        </w:rPr>
        <w:footnoteRef/>
      </w:r>
      <w:r w:rsidRPr="009C2151">
        <w:rPr>
          <w:rFonts w:ascii="Arial" w:hAnsi="Arial" w:cs="Arial"/>
        </w:rPr>
        <w:t xml:space="preserve"> </w:t>
      </w:r>
      <w:hyperlink r:id="rId3" w:history="1">
        <w:r w:rsidRPr="009C2151">
          <w:rPr>
            <w:rStyle w:val="Hyperlink"/>
            <w:rFonts w:ascii="Arial" w:hAnsi="Arial" w:cs="Arial"/>
          </w:rPr>
          <w:t>https://legalinfo.mn/mn/detail?lawId=6379</w:t>
        </w:r>
      </w:hyperlink>
      <w:r w:rsidRPr="009C2151">
        <w:rPr>
          <w:rFonts w:ascii="Arial" w:hAnsi="Arial" w:cs="Arial"/>
        </w:rPr>
        <w:t xml:space="preserve"> </w:t>
      </w:r>
    </w:p>
  </w:footnote>
  <w:footnote w:id="5">
    <w:p w14:paraId="0229271C" w14:textId="77777777" w:rsidR="00C42090" w:rsidRPr="00ED0D7A" w:rsidRDefault="00C42090" w:rsidP="00C42090">
      <w:pPr>
        <w:pStyle w:val="FootnoteText"/>
        <w:ind w:right="565"/>
        <w:jc w:val="both"/>
        <w:rPr>
          <w:rFonts w:ascii="Arial" w:hAnsi="Arial" w:cs="Arial"/>
        </w:rPr>
      </w:pPr>
      <w:r w:rsidRPr="009C2151">
        <w:rPr>
          <w:rStyle w:val="FootnoteReference"/>
          <w:rFonts w:ascii="Arial" w:hAnsi="Arial" w:cs="Arial"/>
        </w:rPr>
        <w:footnoteRef/>
      </w:r>
      <w:r w:rsidRPr="009C2151">
        <w:rPr>
          <w:rFonts w:ascii="Arial" w:hAnsi="Arial" w:cs="Arial"/>
        </w:rPr>
        <w:t xml:space="preserve"> </w:t>
      </w:r>
      <w:hyperlink r:id="rId4" w:history="1">
        <w:r w:rsidRPr="009C2151">
          <w:rPr>
            <w:rStyle w:val="Hyperlink"/>
            <w:rFonts w:ascii="Arial" w:hAnsi="Arial" w:cs="Arial"/>
          </w:rPr>
          <w:t>https://legalinfo.mn/mn/detail?lawId=3312</w:t>
        </w:r>
      </w:hyperlink>
      <w:r w:rsidRPr="00ED0D7A">
        <w:rPr>
          <w:rFonts w:ascii="Arial" w:hAnsi="Arial" w:cs="Arial"/>
        </w:rPr>
        <w:t xml:space="preserve"> </w:t>
      </w:r>
    </w:p>
  </w:footnote>
  <w:footnote w:id="6">
    <w:p w14:paraId="7FCDFD50" w14:textId="4D03CFFF" w:rsidR="00C42090" w:rsidRPr="00FB42CE" w:rsidRDefault="00C42090" w:rsidP="00FB42CE">
      <w:pPr>
        <w:pStyle w:val="FootnoteText"/>
        <w:ind w:right="-2"/>
        <w:jc w:val="both"/>
        <w:rPr>
          <w:rFonts w:ascii="Arial" w:hAnsi="Arial" w:cs="Arial"/>
        </w:rPr>
      </w:pPr>
      <w:r w:rsidRPr="00ED0D7A">
        <w:rPr>
          <w:rStyle w:val="FootnoteReference"/>
          <w:rFonts w:ascii="Arial" w:hAnsi="Arial" w:cs="Arial"/>
        </w:rPr>
        <w:footnoteRef/>
      </w:r>
      <w:r w:rsidRPr="00ED0D7A">
        <w:rPr>
          <w:rFonts w:ascii="Arial" w:hAnsi="Arial" w:cs="Arial"/>
        </w:rPr>
        <w:t xml:space="preserve"> “Төрөөс тэтгэврийн шинэчлэлийн талаар 2021 он хүртэл баримтлах үндсэн чиглэл батлах тухай” </w:t>
      </w:r>
      <w:r w:rsidR="006C7A86">
        <w:rPr>
          <w:rFonts w:ascii="Arial" w:hAnsi="Arial" w:cs="Arial"/>
        </w:rPr>
        <w:t xml:space="preserve">Монгол </w:t>
      </w:r>
      <w:r w:rsidR="006C7A86" w:rsidRPr="00ED0D7A">
        <w:rPr>
          <w:rFonts w:ascii="Arial" w:hAnsi="Arial" w:cs="Arial"/>
        </w:rPr>
        <w:t xml:space="preserve">Улсын Их Хурлын 1999 оны </w:t>
      </w:r>
      <w:r w:rsidRPr="00ED0D7A">
        <w:rPr>
          <w:rFonts w:ascii="Arial" w:hAnsi="Arial" w:cs="Arial"/>
        </w:rPr>
        <w:t xml:space="preserve">38 дугаар тогтоолын  хавсралтын 17-д “Тэтгэврийн даатгалын шимтгэл ногдуулах хөдөлмөрийн хөлс, түүнтэй адилтгах орлогын дээд, доод хязгаар тогтоох нь </w:t>
      </w:r>
      <w:r w:rsidRPr="00080528">
        <w:rPr>
          <w:rFonts w:ascii="Arial" w:hAnsi="Arial" w:cs="Arial"/>
        </w:rPr>
        <w:t xml:space="preserve">зүйтэй </w:t>
      </w:r>
      <w:r w:rsidRPr="00FB42CE">
        <w:rPr>
          <w:rFonts w:ascii="Arial" w:hAnsi="Arial" w:cs="Arial"/>
        </w:rPr>
        <w:t>бөгөөд энэ зарчмыг тэтгэврийн дээд, доод хэмжээг тогтоох бодлоготой уялдуулан авч үзнэ</w:t>
      </w:r>
      <w:r w:rsidR="00A30267" w:rsidRPr="00FB42CE">
        <w:rPr>
          <w:rFonts w:ascii="Arial" w:hAnsi="Arial" w:cs="Arial"/>
        </w:rPr>
        <w:t>.</w:t>
      </w:r>
      <w:r w:rsidRPr="00FB42CE">
        <w:rPr>
          <w:rFonts w:ascii="Arial" w:hAnsi="Arial" w:cs="Arial"/>
        </w:rPr>
        <w:t xml:space="preserve">” гэж заасан.  </w:t>
      </w:r>
    </w:p>
  </w:footnote>
  <w:footnote w:id="7">
    <w:p w14:paraId="1C7BE359" w14:textId="3C429E97" w:rsidR="00C42090" w:rsidRPr="00080528" w:rsidRDefault="00C42090" w:rsidP="00A30267">
      <w:pPr>
        <w:pStyle w:val="FootnoteText"/>
        <w:ind w:right="-2"/>
        <w:jc w:val="both"/>
        <w:rPr>
          <w:rFonts w:ascii="Arial" w:hAnsi="Arial" w:cs="Arial"/>
        </w:rPr>
      </w:pPr>
      <w:r w:rsidRPr="00080528">
        <w:rPr>
          <w:rStyle w:val="FootnoteReference"/>
          <w:rFonts w:ascii="Arial" w:hAnsi="Arial" w:cs="Arial"/>
        </w:rPr>
        <w:footnoteRef/>
      </w:r>
      <w:r w:rsidRPr="00080528">
        <w:rPr>
          <w:rFonts w:ascii="Arial" w:hAnsi="Arial" w:cs="Arial"/>
        </w:rPr>
        <w:t xml:space="preserve"> Нийгмийн даатгалын ерөнхий хуулийн 19 дүгээр зүйлийн 19.4 дэх хэсэг. </w:t>
      </w:r>
      <w:r w:rsidR="003F10FC" w:rsidRPr="00080528">
        <w:rPr>
          <w:rFonts w:ascii="Arial" w:hAnsi="Arial" w:cs="Arial"/>
        </w:rPr>
        <w:t>“</w:t>
      </w:r>
      <w:r w:rsidRPr="00080528">
        <w:rPr>
          <w:rFonts w:ascii="Arial" w:hAnsi="Arial" w:cs="Arial"/>
        </w:rPr>
        <w:t>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r w:rsidR="003F10FC" w:rsidRPr="00080528">
        <w:rPr>
          <w:rFonts w:ascii="Arial" w:hAnsi="Arial" w:cs="Arial"/>
        </w:rPr>
        <w:t>”</w:t>
      </w:r>
    </w:p>
  </w:footnote>
  <w:footnote w:id="8">
    <w:p w14:paraId="442DD095" w14:textId="3C189E70" w:rsidR="00CD1B7D" w:rsidRDefault="00CD1B7D">
      <w:pPr>
        <w:pStyle w:val="FootnoteText"/>
      </w:pPr>
      <w:r>
        <w:rPr>
          <w:rStyle w:val="FootnoteReference"/>
        </w:rPr>
        <w:footnoteRef/>
      </w:r>
      <w:r>
        <w:t xml:space="preserve"> </w:t>
      </w:r>
      <w:r w:rsidRPr="009E28BB">
        <w:rPr>
          <w:rFonts w:ascii="Arial" w:hAnsi="Arial" w:cs="Arial"/>
        </w:rPr>
        <w:t xml:space="preserve">2021 оны 7 </w:t>
      </w:r>
      <w:r w:rsidR="002F59C5">
        <w:rPr>
          <w:rFonts w:ascii="Arial" w:hAnsi="Arial" w:cs="Arial"/>
        </w:rPr>
        <w:t xml:space="preserve">дугаар </w:t>
      </w:r>
      <w:r w:rsidRPr="009E28BB">
        <w:rPr>
          <w:rFonts w:ascii="Arial" w:hAnsi="Arial" w:cs="Arial"/>
        </w:rPr>
        <w:t>сарын 1-ний өдөр батлагдаж, тухай бүр нэмэлт, өөрчлөлт орсон Хөдөлмөрийн тухай Монгол Улсын хууль</w:t>
      </w:r>
      <w:r w:rsidR="00D9250D">
        <w:rPr>
          <w:rFonts w:ascii="Arial" w:hAnsi="Arial" w:cs="Arial"/>
        </w:rPr>
        <w:t xml:space="preserve"> </w:t>
      </w:r>
      <w:hyperlink r:id="rId5" w:history="1">
        <w:r w:rsidR="00D9250D" w:rsidRPr="00B964A7">
          <w:rPr>
            <w:rStyle w:val="Hyperlink"/>
            <w:rFonts w:ascii="Arial" w:hAnsi="Arial" w:cs="Arial"/>
          </w:rPr>
          <w:t>https://legalinfo.mn/mn/detail?lawId=16230709635751</w:t>
        </w:r>
      </w:hyperlink>
      <w:r w:rsidR="00D9250D">
        <w:rPr>
          <w:rFonts w:ascii="Arial" w:hAnsi="Arial" w:cs="Arial"/>
        </w:rPr>
        <w:t xml:space="preserve"> </w:t>
      </w:r>
    </w:p>
  </w:footnote>
  <w:footnote w:id="9">
    <w:p w14:paraId="6B384CE3" w14:textId="024763E2" w:rsidR="00BA7902" w:rsidRPr="00950940" w:rsidRDefault="00BA7902">
      <w:pPr>
        <w:pStyle w:val="FootnoteText"/>
        <w:rPr>
          <w:rFonts w:ascii="Arial" w:hAnsi="Arial" w:cs="Arial"/>
        </w:rPr>
      </w:pPr>
      <w:r w:rsidRPr="00950940">
        <w:rPr>
          <w:rStyle w:val="FootnoteReference"/>
          <w:rFonts w:ascii="Arial" w:hAnsi="Arial" w:cs="Arial"/>
        </w:rPr>
        <w:footnoteRef/>
      </w:r>
      <w:r w:rsidRPr="00950940">
        <w:rPr>
          <w:rFonts w:ascii="Arial" w:hAnsi="Arial" w:cs="Arial"/>
        </w:rPr>
        <w:t xml:space="preserve"> </w:t>
      </w:r>
      <w:r w:rsidR="00080528" w:rsidRPr="00950940">
        <w:rPr>
          <w:rFonts w:ascii="Arial" w:hAnsi="Arial" w:cs="Arial"/>
        </w:rPr>
        <w:t xml:space="preserve">2002 оны 1 дүгээр сарын 10-ны өдөр батлагдаж, тухай бүр нэмэлт, өөрчлөлт орсон Монгол Улсын Иргэний хууль </w:t>
      </w:r>
      <w:hyperlink r:id="rId6" w:history="1">
        <w:r w:rsidR="00080528" w:rsidRPr="00950940">
          <w:rPr>
            <w:rStyle w:val="Hyperlink"/>
            <w:rFonts w:ascii="Arial" w:hAnsi="Arial" w:cs="Arial"/>
          </w:rPr>
          <w:t>https://legalinfo.mn/mn/detail/299</w:t>
        </w:r>
      </w:hyperlink>
    </w:p>
  </w:footnote>
  <w:footnote w:id="10">
    <w:p w14:paraId="5944BDB2" w14:textId="5ADA0102" w:rsidR="00447EC2" w:rsidRDefault="00447EC2">
      <w:pPr>
        <w:pStyle w:val="FootnoteText"/>
      </w:pPr>
      <w:r w:rsidRPr="00950940">
        <w:rPr>
          <w:rStyle w:val="FootnoteReference"/>
          <w:rFonts w:ascii="Arial" w:hAnsi="Arial" w:cs="Arial"/>
        </w:rPr>
        <w:footnoteRef/>
      </w:r>
      <w:r w:rsidRPr="00950940">
        <w:rPr>
          <w:rFonts w:ascii="Arial" w:hAnsi="Arial" w:cs="Arial"/>
        </w:rPr>
        <w:t xml:space="preserve"> 2017 оны </w:t>
      </w:r>
      <w:r w:rsidR="00950940" w:rsidRPr="00950940">
        <w:rPr>
          <w:rFonts w:ascii="Arial" w:hAnsi="Arial" w:cs="Arial"/>
        </w:rPr>
        <w:t xml:space="preserve">5 дугаар сарын 11-ний өдөр батлагдаж, тухай бүр нэмэлт, өөрчлөлт орсон Зөрчлийн тухай Монгол Улсын хууль </w:t>
      </w:r>
      <w:hyperlink r:id="rId7" w:history="1">
        <w:r w:rsidR="00950940" w:rsidRPr="00950940">
          <w:rPr>
            <w:rStyle w:val="Hyperlink"/>
            <w:rFonts w:ascii="Arial" w:hAnsi="Arial" w:cs="Arial"/>
          </w:rPr>
          <w:t>https://legalinfo.mn/mn/detail/12695</w:t>
        </w:r>
      </w:hyperlink>
      <w:r w:rsidR="00950940">
        <w:t xml:space="preserve"> </w:t>
      </w:r>
    </w:p>
  </w:footnote>
  <w:footnote w:id="11">
    <w:p w14:paraId="0393C2B3" w14:textId="2C0FCE7E" w:rsidR="00C42090" w:rsidRPr="00066335" w:rsidRDefault="00C42090" w:rsidP="00066335">
      <w:pPr>
        <w:pStyle w:val="FootnoteText"/>
        <w:ind w:right="565"/>
        <w:jc w:val="both"/>
        <w:rPr>
          <w:rFonts w:ascii="Arial" w:hAnsi="Arial" w:cs="Arial"/>
        </w:rPr>
      </w:pPr>
      <w:r w:rsidRPr="00066335">
        <w:rPr>
          <w:rStyle w:val="FootnoteReference"/>
          <w:rFonts w:ascii="Arial" w:hAnsi="Arial" w:cs="Arial"/>
        </w:rPr>
        <w:footnoteRef/>
      </w:r>
      <w:r w:rsidRPr="00066335">
        <w:rPr>
          <w:rFonts w:ascii="Arial" w:hAnsi="Arial" w:cs="Arial"/>
        </w:rPr>
        <w:t xml:space="preserve"> </w:t>
      </w:r>
      <w:r w:rsidR="00066335" w:rsidRPr="00066335">
        <w:rPr>
          <w:rFonts w:ascii="Arial" w:hAnsi="Arial" w:cs="Arial"/>
        </w:rPr>
        <w:t>Монгол Улсын Их Хурлын</w:t>
      </w:r>
      <w:r w:rsidR="006626D1" w:rsidRPr="00066335">
        <w:rPr>
          <w:rFonts w:ascii="Arial" w:hAnsi="Arial" w:cs="Arial"/>
        </w:rPr>
        <w:t xml:space="preserve"> Тамгын газар. Нийгмийн даатгалын тухай багц хуулиудад нэмэлт, өөрчлөлт оруулах тухай хуулийн төсөл. Хуулийн хувийн хэрэг.</w:t>
      </w:r>
    </w:p>
  </w:footnote>
  <w:footnote w:id="12">
    <w:p w14:paraId="60402ED1" w14:textId="282D2650" w:rsidR="00BF6C6C" w:rsidRPr="00ED0D7A" w:rsidRDefault="00BF6C6C" w:rsidP="00BF6C6C">
      <w:pPr>
        <w:pStyle w:val="FootnoteText"/>
        <w:tabs>
          <w:tab w:val="left" w:pos="0"/>
        </w:tabs>
        <w:ind w:right="140"/>
        <w:jc w:val="both"/>
        <w:rPr>
          <w:rFonts w:ascii="Arial" w:hAnsi="Arial" w:cs="Arial"/>
        </w:rPr>
      </w:pPr>
      <w:r w:rsidRPr="00ED0D7A">
        <w:rPr>
          <w:rStyle w:val="FootnoteReference"/>
          <w:rFonts w:ascii="Arial" w:hAnsi="Arial" w:cs="Arial"/>
        </w:rPr>
        <w:footnoteRef/>
      </w:r>
      <w:r w:rsidRPr="00ED0D7A">
        <w:rPr>
          <w:rFonts w:ascii="Arial" w:hAnsi="Arial" w:cs="Arial"/>
        </w:rPr>
        <w:t xml:space="preserve"> Хөдөлмөрийн тухай хуулийн 41 дүгээр зүйлийн 41.3 дахь хэсэг. </w:t>
      </w:r>
      <w:r w:rsidR="00B325FF">
        <w:rPr>
          <w:rFonts w:ascii="Arial" w:hAnsi="Arial" w:cs="Arial"/>
        </w:rPr>
        <w:t>“</w:t>
      </w:r>
      <w:r w:rsidRPr="00ED0D7A">
        <w:rPr>
          <w:rFonts w:ascii="Arial" w:hAnsi="Arial" w:cs="Arial"/>
        </w:rPr>
        <w:t>Ажил олгогч, ажилтны хоорондын харилцаа нь энэ хуулийн 4.1.15-д заасан хөдөлмөр эрхлэлтийн харилцааны шинжтэй бол хөдөлмөрийн гэрээнээс өөр төрлийн гэрээ байгуулахыг хориглоно. Хөдөлмөрийн гэрээнээс өөр төрлийн гэрээ байгуулсан боловч уг харилцаа нь хөдөлмөр эрхлэлтийн харилцааны шинжийг агуулсан бол түүнийг хөдөлмөрийн гэрээ байгуулсанд тооцно.</w:t>
      </w:r>
      <w:r w:rsidR="00B325FF">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0BF" w14:textId="30757E50" w:rsidR="009B28A7" w:rsidRPr="009B28A7" w:rsidRDefault="009B28A7" w:rsidP="00956AB6">
    <w:pPr>
      <w:pStyle w:val="Header"/>
      <w:jc w:val="right"/>
      <w:rPr>
        <w:rFonts w:ascii="Arial" w:hAnsi="Arial" w:cs="Arial"/>
        <w:sz w:val="18"/>
        <w:szCs w:val="18"/>
      </w:rPr>
    </w:pPr>
  </w:p>
  <w:p w14:paraId="2B442D10" w14:textId="4AD68CC8" w:rsidR="00B31A89" w:rsidRPr="00B31A89" w:rsidRDefault="00B31A89" w:rsidP="00B31A89">
    <w:pPr>
      <w:pStyle w:val="Header"/>
      <w:jc w:val="right"/>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90"/>
    <w:rsid w:val="00001616"/>
    <w:rsid w:val="000038E9"/>
    <w:rsid w:val="00004809"/>
    <w:rsid w:val="00005B21"/>
    <w:rsid w:val="00012C3A"/>
    <w:rsid w:val="00015F2F"/>
    <w:rsid w:val="000265A4"/>
    <w:rsid w:val="00026D71"/>
    <w:rsid w:val="00027FDD"/>
    <w:rsid w:val="000405EF"/>
    <w:rsid w:val="0004067C"/>
    <w:rsid w:val="0004286B"/>
    <w:rsid w:val="0004455F"/>
    <w:rsid w:val="000509E9"/>
    <w:rsid w:val="00051C6F"/>
    <w:rsid w:val="00053D21"/>
    <w:rsid w:val="00055429"/>
    <w:rsid w:val="00061985"/>
    <w:rsid w:val="000640D5"/>
    <w:rsid w:val="00066335"/>
    <w:rsid w:val="000672C3"/>
    <w:rsid w:val="00080528"/>
    <w:rsid w:val="00080889"/>
    <w:rsid w:val="00080FE9"/>
    <w:rsid w:val="0008797B"/>
    <w:rsid w:val="0009522A"/>
    <w:rsid w:val="0009537D"/>
    <w:rsid w:val="000A450F"/>
    <w:rsid w:val="000A6874"/>
    <w:rsid w:val="000B0793"/>
    <w:rsid w:val="000B1F03"/>
    <w:rsid w:val="000B318A"/>
    <w:rsid w:val="000B587B"/>
    <w:rsid w:val="000B7220"/>
    <w:rsid w:val="000C0113"/>
    <w:rsid w:val="000C05FE"/>
    <w:rsid w:val="000C207F"/>
    <w:rsid w:val="000C3F01"/>
    <w:rsid w:val="000C429A"/>
    <w:rsid w:val="000C4F03"/>
    <w:rsid w:val="000D3343"/>
    <w:rsid w:val="000D7122"/>
    <w:rsid w:val="000E01EA"/>
    <w:rsid w:val="000E39B4"/>
    <w:rsid w:val="000E5547"/>
    <w:rsid w:val="000E5B5A"/>
    <w:rsid w:val="000E7BB3"/>
    <w:rsid w:val="000F3483"/>
    <w:rsid w:val="000F4704"/>
    <w:rsid w:val="00102DE1"/>
    <w:rsid w:val="001067F1"/>
    <w:rsid w:val="001079EA"/>
    <w:rsid w:val="001103F4"/>
    <w:rsid w:val="00110F46"/>
    <w:rsid w:val="0011196B"/>
    <w:rsid w:val="0011347A"/>
    <w:rsid w:val="00123D6E"/>
    <w:rsid w:val="001268A1"/>
    <w:rsid w:val="00127654"/>
    <w:rsid w:val="001362B6"/>
    <w:rsid w:val="001426D3"/>
    <w:rsid w:val="00142AAF"/>
    <w:rsid w:val="001601FD"/>
    <w:rsid w:val="0016370B"/>
    <w:rsid w:val="00163D21"/>
    <w:rsid w:val="00175317"/>
    <w:rsid w:val="0018680C"/>
    <w:rsid w:val="00192B1F"/>
    <w:rsid w:val="00192B4C"/>
    <w:rsid w:val="00193CE4"/>
    <w:rsid w:val="001947BB"/>
    <w:rsid w:val="00197728"/>
    <w:rsid w:val="001B2930"/>
    <w:rsid w:val="001B5550"/>
    <w:rsid w:val="001C2004"/>
    <w:rsid w:val="001C359A"/>
    <w:rsid w:val="001D16A2"/>
    <w:rsid w:val="001D7248"/>
    <w:rsid w:val="001E1912"/>
    <w:rsid w:val="001E75F5"/>
    <w:rsid w:val="001F189F"/>
    <w:rsid w:val="001F3618"/>
    <w:rsid w:val="001F4293"/>
    <w:rsid w:val="001F720D"/>
    <w:rsid w:val="001F7270"/>
    <w:rsid w:val="002004D1"/>
    <w:rsid w:val="00204CDA"/>
    <w:rsid w:val="0021278B"/>
    <w:rsid w:val="00220B52"/>
    <w:rsid w:val="00221E24"/>
    <w:rsid w:val="002276E8"/>
    <w:rsid w:val="002672B0"/>
    <w:rsid w:val="002759D1"/>
    <w:rsid w:val="00282AE4"/>
    <w:rsid w:val="00285A33"/>
    <w:rsid w:val="0029062D"/>
    <w:rsid w:val="0029295B"/>
    <w:rsid w:val="00294CC2"/>
    <w:rsid w:val="002A0753"/>
    <w:rsid w:val="002A09DE"/>
    <w:rsid w:val="002A1794"/>
    <w:rsid w:val="002A2401"/>
    <w:rsid w:val="002B37DD"/>
    <w:rsid w:val="002B6C03"/>
    <w:rsid w:val="002C2AD4"/>
    <w:rsid w:val="002D01C7"/>
    <w:rsid w:val="002D629E"/>
    <w:rsid w:val="002E33D9"/>
    <w:rsid w:val="002F3BDD"/>
    <w:rsid w:val="002F59C5"/>
    <w:rsid w:val="003001C3"/>
    <w:rsid w:val="003022CD"/>
    <w:rsid w:val="003026D4"/>
    <w:rsid w:val="00310A25"/>
    <w:rsid w:val="00311C10"/>
    <w:rsid w:val="00312417"/>
    <w:rsid w:val="00316157"/>
    <w:rsid w:val="003224E8"/>
    <w:rsid w:val="00331B3C"/>
    <w:rsid w:val="003505B5"/>
    <w:rsid w:val="00352B9E"/>
    <w:rsid w:val="00360183"/>
    <w:rsid w:val="003605E8"/>
    <w:rsid w:val="00361A7F"/>
    <w:rsid w:val="003745F5"/>
    <w:rsid w:val="003810A0"/>
    <w:rsid w:val="00383970"/>
    <w:rsid w:val="0039081E"/>
    <w:rsid w:val="00390A7C"/>
    <w:rsid w:val="00394E6D"/>
    <w:rsid w:val="00394F2B"/>
    <w:rsid w:val="003B010C"/>
    <w:rsid w:val="003B1CD6"/>
    <w:rsid w:val="003B3157"/>
    <w:rsid w:val="003B36B8"/>
    <w:rsid w:val="003B3B49"/>
    <w:rsid w:val="003B5044"/>
    <w:rsid w:val="003B5A6A"/>
    <w:rsid w:val="003B5FDD"/>
    <w:rsid w:val="003C1E51"/>
    <w:rsid w:val="003C58F9"/>
    <w:rsid w:val="003C7777"/>
    <w:rsid w:val="003D2F44"/>
    <w:rsid w:val="003D6488"/>
    <w:rsid w:val="003E1935"/>
    <w:rsid w:val="003E3142"/>
    <w:rsid w:val="003E4DD3"/>
    <w:rsid w:val="003E56CF"/>
    <w:rsid w:val="003F10FC"/>
    <w:rsid w:val="00404F3C"/>
    <w:rsid w:val="00416CE3"/>
    <w:rsid w:val="00420B72"/>
    <w:rsid w:val="00420FF6"/>
    <w:rsid w:val="00422DF9"/>
    <w:rsid w:val="004249C1"/>
    <w:rsid w:val="0043006E"/>
    <w:rsid w:val="0043058E"/>
    <w:rsid w:val="0043373C"/>
    <w:rsid w:val="00442662"/>
    <w:rsid w:val="00447EC2"/>
    <w:rsid w:val="00454BA5"/>
    <w:rsid w:val="00455AA9"/>
    <w:rsid w:val="0045674E"/>
    <w:rsid w:val="004674FC"/>
    <w:rsid w:val="0047267E"/>
    <w:rsid w:val="004728AC"/>
    <w:rsid w:val="00473497"/>
    <w:rsid w:val="00474865"/>
    <w:rsid w:val="00486976"/>
    <w:rsid w:val="00493AD2"/>
    <w:rsid w:val="004A1D50"/>
    <w:rsid w:val="004A270F"/>
    <w:rsid w:val="004A29CB"/>
    <w:rsid w:val="004A2F6C"/>
    <w:rsid w:val="004A3E3B"/>
    <w:rsid w:val="004A5BE9"/>
    <w:rsid w:val="004A6849"/>
    <w:rsid w:val="004A6C2B"/>
    <w:rsid w:val="004B7755"/>
    <w:rsid w:val="004C02BB"/>
    <w:rsid w:val="004C04E1"/>
    <w:rsid w:val="004C5C12"/>
    <w:rsid w:val="004D54CE"/>
    <w:rsid w:val="004E063E"/>
    <w:rsid w:val="004E1967"/>
    <w:rsid w:val="004E1BB2"/>
    <w:rsid w:val="004E2BBF"/>
    <w:rsid w:val="004E3F4C"/>
    <w:rsid w:val="004E57EE"/>
    <w:rsid w:val="004E5BA9"/>
    <w:rsid w:val="004E6D3B"/>
    <w:rsid w:val="004F1792"/>
    <w:rsid w:val="004F52D7"/>
    <w:rsid w:val="0050031C"/>
    <w:rsid w:val="0050123D"/>
    <w:rsid w:val="0051140C"/>
    <w:rsid w:val="00520044"/>
    <w:rsid w:val="00525CB8"/>
    <w:rsid w:val="00532D25"/>
    <w:rsid w:val="00536D9A"/>
    <w:rsid w:val="005403C8"/>
    <w:rsid w:val="00543C87"/>
    <w:rsid w:val="00545500"/>
    <w:rsid w:val="0055288A"/>
    <w:rsid w:val="005578B7"/>
    <w:rsid w:val="00560499"/>
    <w:rsid w:val="00560BC7"/>
    <w:rsid w:val="00572AC0"/>
    <w:rsid w:val="005730F2"/>
    <w:rsid w:val="005739AD"/>
    <w:rsid w:val="00576A06"/>
    <w:rsid w:val="00585BE9"/>
    <w:rsid w:val="005871B4"/>
    <w:rsid w:val="0058799E"/>
    <w:rsid w:val="00591BC0"/>
    <w:rsid w:val="00592500"/>
    <w:rsid w:val="005A1EFC"/>
    <w:rsid w:val="005A218E"/>
    <w:rsid w:val="005B0C4C"/>
    <w:rsid w:val="005B17A5"/>
    <w:rsid w:val="005B2556"/>
    <w:rsid w:val="005B3C5E"/>
    <w:rsid w:val="005B5295"/>
    <w:rsid w:val="005B7CA1"/>
    <w:rsid w:val="005C50AD"/>
    <w:rsid w:val="005C620B"/>
    <w:rsid w:val="005D0F20"/>
    <w:rsid w:val="005D3000"/>
    <w:rsid w:val="005D7CFA"/>
    <w:rsid w:val="005E178C"/>
    <w:rsid w:val="005E1B18"/>
    <w:rsid w:val="005E3438"/>
    <w:rsid w:val="005E6530"/>
    <w:rsid w:val="005E71C4"/>
    <w:rsid w:val="005F36F0"/>
    <w:rsid w:val="006065E8"/>
    <w:rsid w:val="00613331"/>
    <w:rsid w:val="00621795"/>
    <w:rsid w:val="00630403"/>
    <w:rsid w:val="00633B0D"/>
    <w:rsid w:val="00633F72"/>
    <w:rsid w:val="006369F8"/>
    <w:rsid w:val="00643AF0"/>
    <w:rsid w:val="00654390"/>
    <w:rsid w:val="00654B6B"/>
    <w:rsid w:val="00654E22"/>
    <w:rsid w:val="00656175"/>
    <w:rsid w:val="00660383"/>
    <w:rsid w:val="006626D1"/>
    <w:rsid w:val="00662FFE"/>
    <w:rsid w:val="00663DEC"/>
    <w:rsid w:val="0068200A"/>
    <w:rsid w:val="006820FE"/>
    <w:rsid w:val="00693E9F"/>
    <w:rsid w:val="006A3F37"/>
    <w:rsid w:val="006A7879"/>
    <w:rsid w:val="006B0DF2"/>
    <w:rsid w:val="006C0999"/>
    <w:rsid w:val="006C7A86"/>
    <w:rsid w:val="006D030C"/>
    <w:rsid w:val="006E02C7"/>
    <w:rsid w:val="006E063E"/>
    <w:rsid w:val="006E2675"/>
    <w:rsid w:val="006E4E49"/>
    <w:rsid w:val="006E684A"/>
    <w:rsid w:val="006F67A3"/>
    <w:rsid w:val="00703DDF"/>
    <w:rsid w:val="00707CE3"/>
    <w:rsid w:val="007138EF"/>
    <w:rsid w:val="007224B0"/>
    <w:rsid w:val="00723EC9"/>
    <w:rsid w:val="007245CE"/>
    <w:rsid w:val="007269E4"/>
    <w:rsid w:val="007303A2"/>
    <w:rsid w:val="00736232"/>
    <w:rsid w:val="00740D33"/>
    <w:rsid w:val="00741EA6"/>
    <w:rsid w:val="00742893"/>
    <w:rsid w:val="007440BA"/>
    <w:rsid w:val="00745658"/>
    <w:rsid w:val="00746EA1"/>
    <w:rsid w:val="00751FF0"/>
    <w:rsid w:val="007563D0"/>
    <w:rsid w:val="0076039F"/>
    <w:rsid w:val="007616AE"/>
    <w:rsid w:val="00761CBF"/>
    <w:rsid w:val="0076472D"/>
    <w:rsid w:val="00770220"/>
    <w:rsid w:val="00770E1C"/>
    <w:rsid w:val="007857D2"/>
    <w:rsid w:val="00794C2D"/>
    <w:rsid w:val="007A022F"/>
    <w:rsid w:val="007A56FF"/>
    <w:rsid w:val="007B0D6C"/>
    <w:rsid w:val="007B1D02"/>
    <w:rsid w:val="007B28CA"/>
    <w:rsid w:val="007B548D"/>
    <w:rsid w:val="007B75B2"/>
    <w:rsid w:val="007D1505"/>
    <w:rsid w:val="007D6359"/>
    <w:rsid w:val="007E39D1"/>
    <w:rsid w:val="007E4ECE"/>
    <w:rsid w:val="007F2BDD"/>
    <w:rsid w:val="0080631D"/>
    <w:rsid w:val="00811036"/>
    <w:rsid w:val="00814013"/>
    <w:rsid w:val="00814850"/>
    <w:rsid w:val="00821534"/>
    <w:rsid w:val="00821BF8"/>
    <w:rsid w:val="008243D6"/>
    <w:rsid w:val="00825667"/>
    <w:rsid w:val="0083132B"/>
    <w:rsid w:val="00831806"/>
    <w:rsid w:val="00840A39"/>
    <w:rsid w:val="008547A1"/>
    <w:rsid w:val="00856886"/>
    <w:rsid w:val="008576DA"/>
    <w:rsid w:val="008639AF"/>
    <w:rsid w:val="00865042"/>
    <w:rsid w:val="0086731C"/>
    <w:rsid w:val="00867646"/>
    <w:rsid w:val="00872856"/>
    <w:rsid w:val="00875AE2"/>
    <w:rsid w:val="00876294"/>
    <w:rsid w:val="00881131"/>
    <w:rsid w:val="00881CB5"/>
    <w:rsid w:val="008840DE"/>
    <w:rsid w:val="0088545B"/>
    <w:rsid w:val="00890C79"/>
    <w:rsid w:val="00891B79"/>
    <w:rsid w:val="0089403A"/>
    <w:rsid w:val="00894BF2"/>
    <w:rsid w:val="008A1E1F"/>
    <w:rsid w:val="008A2497"/>
    <w:rsid w:val="008A581C"/>
    <w:rsid w:val="008A729E"/>
    <w:rsid w:val="008B237B"/>
    <w:rsid w:val="008C11E0"/>
    <w:rsid w:val="008C1610"/>
    <w:rsid w:val="008C21B1"/>
    <w:rsid w:val="008C681E"/>
    <w:rsid w:val="008C75F5"/>
    <w:rsid w:val="008D11C0"/>
    <w:rsid w:val="008D39BF"/>
    <w:rsid w:val="008E0212"/>
    <w:rsid w:val="008E1241"/>
    <w:rsid w:val="008F27D4"/>
    <w:rsid w:val="008F671B"/>
    <w:rsid w:val="0090206D"/>
    <w:rsid w:val="009108BE"/>
    <w:rsid w:val="00911280"/>
    <w:rsid w:val="0091276F"/>
    <w:rsid w:val="00913477"/>
    <w:rsid w:val="00913A21"/>
    <w:rsid w:val="0091724D"/>
    <w:rsid w:val="00921607"/>
    <w:rsid w:val="00926396"/>
    <w:rsid w:val="00926E4B"/>
    <w:rsid w:val="00930256"/>
    <w:rsid w:val="009349E1"/>
    <w:rsid w:val="00935336"/>
    <w:rsid w:val="00937ACD"/>
    <w:rsid w:val="009400F6"/>
    <w:rsid w:val="0094415D"/>
    <w:rsid w:val="00945FBF"/>
    <w:rsid w:val="00950940"/>
    <w:rsid w:val="00956AB6"/>
    <w:rsid w:val="00960B9C"/>
    <w:rsid w:val="009672D3"/>
    <w:rsid w:val="00967AD3"/>
    <w:rsid w:val="00967B50"/>
    <w:rsid w:val="0097236B"/>
    <w:rsid w:val="00972793"/>
    <w:rsid w:val="0097368E"/>
    <w:rsid w:val="00974280"/>
    <w:rsid w:val="009A73CF"/>
    <w:rsid w:val="009B0A94"/>
    <w:rsid w:val="009B28A7"/>
    <w:rsid w:val="009B4153"/>
    <w:rsid w:val="009B465B"/>
    <w:rsid w:val="009B7BF4"/>
    <w:rsid w:val="009C15C5"/>
    <w:rsid w:val="009C2151"/>
    <w:rsid w:val="009C395F"/>
    <w:rsid w:val="009D4332"/>
    <w:rsid w:val="009F06F5"/>
    <w:rsid w:val="009F22D4"/>
    <w:rsid w:val="009F240F"/>
    <w:rsid w:val="009F4D4C"/>
    <w:rsid w:val="009F5DDE"/>
    <w:rsid w:val="00A002B6"/>
    <w:rsid w:val="00A01357"/>
    <w:rsid w:val="00A01727"/>
    <w:rsid w:val="00A11677"/>
    <w:rsid w:val="00A121D2"/>
    <w:rsid w:val="00A13A68"/>
    <w:rsid w:val="00A22CF7"/>
    <w:rsid w:val="00A237DF"/>
    <w:rsid w:val="00A2692A"/>
    <w:rsid w:val="00A30267"/>
    <w:rsid w:val="00A30B40"/>
    <w:rsid w:val="00A3375A"/>
    <w:rsid w:val="00A4147A"/>
    <w:rsid w:val="00A4169F"/>
    <w:rsid w:val="00A43A20"/>
    <w:rsid w:val="00A453AF"/>
    <w:rsid w:val="00A51E2A"/>
    <w:rsid w:val="00A52547"/>
    <w:rsid w:val="00A570D6"/>
    <w:rsid w:val="00A60CFB"/>
    <w:rsid w:val="00A62E9D"/>
    <w:rsid w:val="00A66222"/>
    <w:rsid w:val="00A7277B"/>
    <w:rsid w:val="00A77128"/>
    <w:rsid w:val="00A80677"/>
    <w:rsid w:val="00A8510D"/>
    <w:rsid w:val="00A85A3B"/>
    <w:rsid w:val="00A87211"/>
    <w:rsid w:val="00A93BFD"/>
    <w:rsid w:val="00A94EA1"/>
    <w:rsid w:val="00A9564F"/>
    <w:rsid w:val="00A95906"/>
    <w:rsid w:val="00A95ED3"/>
    <w:rsid w:val="00A96928"/>
    <w:rsid w:val="00A97137"/>
    <w:rsid w:val="00AA0693"/>
    <w:rsid w:val="00AA47A1"/>
    <w:rsid w:val="00AB1B7C"/>
    <w:rsid w:val="00AB4199"/>
    <w:rsid w:val="00AC0EA0"/>
    <w:rsid w:val="00AD08DD"/>
    <w:rsid w:val="00AE2746"/>
    <w:rsid w:val="00AF0704"/>
    <w:rsid w:val="00AF3179"/>
    <w:rsid w:val="00B022D4"/>
    <w:rsid w:val="00B06336"/>
    <w:rsid w:val="00B0725B"/>
    <w:rsid w:val="00B10594"/>
    <w:rsid w:val="00B1219A"/>
    <w:rsid w:val="00B1386D"/>
    <w:rsid w:val="00B147E7"/>
    <w:rsid w:val="00B153AF"/>
    <w:rsid w:val="00B2047E"/>
    <w:rsid w:val="00B216BE"/>
    <w:rsid w:val="00B23C9F"/>
    <w:rsid w:val="00B31A89"/>
    <w:rsid w:val="00B325FF"/>
    <w:rsid w:val="00B40957"/>
    <w:rsid w:val="00B435F3"/>
    <w:rsid w:val="00B447FF"/>
    <w:rsid w:val="00B4497F"/>
    <w:rsid w:val="00B4733D"/>
    <w:rsid w:val="00B50C44"/>
    <w:rsid w:val="00B626C0"/>
    <w:rsid w:val="00B64498"/>
    <w:rsid w:val="00B64566"/>
    <w:rsid w:val="00B67139"/>
    <w:rsid w:val="00B72E9C"/>
    <w:rsid w:val="00B77156"/>
    <w:rsid w:val="00B84654"/>
    <w:rsid w:val="00B911AE"/>
    <w:rsid w:val="00BA7902"/>
    <w:rsid w:val="00BA7CAF"/>
    <w:rsid w:val="00BB0636"/>
    <w:rsid w:val="00BB411E"/>
    <w:rsid w:val="00BB41D0"/>
    <w:rsid w:val="00BC1F89"/>
    <w:rsid w:val="00BD1486"/>
    <w:rsid w:val="00BD3E73"/>
    <w:rsid w:val="00BE04B2"/>
    <w:rsid w:val="00BF5931"/>
    <w:rsid w:val="00BF6C6C"/>
    <w:rsid w:val="00C05D81"/>
    <w:rsid w:val="00C07B1F"/>
    <w:rsid w:val="00C167C0"/>
    <w:rsid w:val="00C3239C"/>
    <w:rsid w:val="00C37FD9"/>
    <w:rsid w:val="00C41A21"/>
    <w:rsid w:val="00C42090"/>
    <w:rsid w:val="00C470A1"/>
    <w:rsid w:val="00C5308E"/>
    <w:rsid w:val="00C5576C"/>
    <w:rsid w:val="00C573D0"/>
    <w:rsid w:val="00C6494E"/>
    <w:rsid w:val="00C713FC"/>
    <w:rsid w:val="00C734AD"/>
    <w:rsid w:val="00C73FA1"/>
    <w:rsid w:val="00C74863"/>
    <w:rsid w:val="00C80CD9"/>
    <w:rsid w:val="00C85522"/>
    <w:rsid w:val="00C868DB"/>
    <w:rsid w:val="00C915A0"/>
    <w:rsid w:val="00C94443"/>
    <w:rsid w:val="00CA199C"/>
    <w:rsid w:val="00CC04ED"/>
    <w:rsid w:val="00CC4A4B"/>
    <w:rsid w:val="00CC5CAE"/>
    <w:rsid w:val="00CC6938"/>
    <w:rsid w:val="00CD1B7D"/>
    <w:rsid w:val="00CD286F"/>
    <w:rsid w:val="00CD4131"/>
    <w:rsid w:val="00CD68A0"/>
    <w:rsid w:val="00CE145F"/>
    <w:rsid w:val="00CE30BD"/>
    <w:rsid w:val="00CE3C4D"/>
    <w:rsid w:val="00CE3CC3"/>
    <w:rsid w:val="00CE689D"/>
    <w:rsid w:val="00CE70FE"/>
    <w:rsid w:val="00CF3EF6"/>
    <w:rsid w:val="00CF542A"/>
    <w:rsid w:val="00D060C6"/>
    <w:rsid w:val="00D079EA"/>
    <w:rsid w:val="00D07B50"/>
    <w:rsid w:val="00D23488"/>
    <w:rsid w:val="00D408B8"/>
    <w:rsid w:val="00D424D1"/>
    <w:rsid w:val="00D47AD6"/>
    <w:rsid w:val="00D51622"/>
    <w:rsid w:val="00D51C01"/>
    <w:rsid w:val="00D638D6"/>
    <w:rsid w:val="00D82061"/>
    <w:rsid w:val="00D82B28"/>
    <w:rsid w:val="00D86A95"/>
    <w:rsid w:val="00D9250D"/>
    <w:rsid w:val="00D94004"/>
    <w:rsid w:val="00DA3F9F"/>
    <w:rsid w:val="00DA785B"/>
    <w:rsid w:val="00DB4FD4"/>
    <w:rsid w:val="00DB7EAF"/>
    <w:rsid w:val="00DD3930"/>
    <w:rsid w:val="00DE01EE"/>
    <w:rsid w:val="00DE725E"/>
    <w:rsid w:val="00DF4D29"/>
    <w:rsid w:val="00DF62CE"/>
    <w:rsid w:val="00DF713A"/>
    <w:rsid w:val="00E0005B"/>
    <w:rsid w:val="00E001A7"/>
    <w:rsid w:val="00E04948"/>
    <w:rsid w:val="00E05A03"/>
    <w:rsid w:val="00E17227"/>
    <w:rsid w:val="00E207D9"/>
    <w:rsid w:val="00E2536E"/>
    <w:rsid w:val="00E25FB5"/>
    <w:rsid w:val="00E3124B"/>
    <w:rsid w:val="00E315D8"/>
    <w:rsid w:val="00E31F63"/>
    <w:rsid w:val="00E32BE7"/>
    <w:rsid w:val="00E40ECB"/>
    <w:rsid w:val="00E50EB0"/>
    <w:rsid w:val="00E55A1E"/>
    <w:rsid w:val="00E624C2"/>
    <w:rsid w:val="00E656C1"/>
    <w:rsid w:val="00E70F43"/>
    <w:rsid w:val="00E71A90"/>
    <w:rsid w:val="00E71CFC"/>
    <w:rsid w:val="00E80246"/>
    <w:rsid w:val="00E86D0D"/>
    <w:rsid w:val="00E9158E"/>
    <w:rsid w:val="00EA245E"/>
    <w:rsid w:val="00EA448C"/>
    <w:rsid w:val="00EB09B1"/>
    <w:rsid w:val="00EB62D5"/>
    <w:rsid w:val="00ED1DFC"/>
    <w:rsid w:val="00ED6B1A"/>
    <w:rsid w:val="00EE2CE8"/>
    <w:rsid w:val="00EE3258"/>
    <w:rsid w:val="00EE6900"/>
    <w:rsid w:val="00EF2DEE"/>
    <w:rsid w:val="00EF3330"/>
    <w:rsid w:val="00EF3E57"/>
    <w:rsid w:val="00EF6A24"/>
    <w:rsid w:val="00F027EA"/>
    <w:rsid w:val="00F0721A"/>
    <w:rsid w:val="00F10BD8"/>
    <w:rsid w:val="00F13C60"/>
    <w:rsid w:val="00F15123"/>
    <w:rsid w:val="00F27BDC"/>
    <w:rsid w:val="00F3212A"/>
    <w:rsid w:val="00F41168"/>
    <w:rsid w:val="00F41BC0"/>
    <w:rsid w:val="00F4272F"/>
    <w:rsid w:val="00F50065"/>
    <w:rsid w:val="00F52F7F"/>
    <w:rsid w:val="00F5350D"/>
    <w:rsid w:val="00F55B30"/>
    <w:rsid w:val="00F57044"/>
    <w:rsid w:val="00F63D2A"/>
    <w:rsid w:val="00F6529F"/>
    <w:rsid w:val="00F667BD"/>
    <w:rsid w:val="00F7162D"/>
    <w:rsid w:val="00F724DC"/>
    <w:rsid w:val="00F77059"/>
    <w:rsid w:val="00F805C5"/>
    <w:rsid w:val="00F828DC"/>
    <w:rsid w:val="00F9034A"/>
    <w:rsid w:val="00F90A23"/>
    <w:rsid w:val="00FA2308"/>
    <w:rsid w:val="00FA30EA"/>
    <w:rsid w:val="00FA4508"/>
    <w:rsid w:val="00FA4527"/>
    <w:rsid w:val="00FA4AFC"/>
    <w:rsid w:val="00FB1342"/>
    <w:rsid w:val="00FB42CE"/>
    <w:rsid w:val="00FB5A37"/>
    <w:rsid w:val="00FB760F"/>
    <w:rsid w:val="00FC23F3"/>
    <w:rsid w:val="00FC41DE"/>
    <w:rsid w:val="00FC4260"/>
    <w:rsid w:val="00FC4A8F"/>
    <w:rsid w:val="00FD0931"/>
    <w:rsid w:val="00FD1B37"/>
    <w:rsid w:val="00FD1D17"/>
    <w:rsid w:val="00FD5AD8"/>
    <w:rsid w:val="00FD64B8"/>
    <w:rsid w:val="0B4F957D"/>
    <w:rsid w:val="17A4287D"/>
    <w:rsid w:val="1B856697"/>
    <w:rsid w:val="2202F8DC"/>
    <w:rsid w:val="4C7348A9"/>
    <w:rsid w:val="648E1370"/>
    <w:rsid w:val="6699D529"/>
    <w:rsid w:val="780AE196"/>
    <w:rsid w:val="7DE8F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D700"/>
  <w15:chartTrackingRefBased/>
  <w15:docId w15:val="{A9B38FBC-B62B-40F5-8322-62EF404F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90"/>
    <w:pPr>
      <w:spacing w:line="278" w:lineRule="auto"/>
    </w:pPr>
    <w:rPr>
      <w:rFonts w:asciiTheme="minorHAnsi" w:hAnsiTheme="minorHAnsi"/>
      <w:szCs w:val="24"/>
      <w:lang w:val="mn-MN"/>
    </w:rPr>
  </w:style>
  <w:style w:type="paragraph" w:styleId="Heading1">
    <w:name w:val="heading 1"/>
    <w:basedOn w:val="Normal"/>
    <w:next w:val="Normal"/>
    <w:link w:val="Heading1Char"/>
    <w:uiPriority w:val="9"/>
    <w:qFormat/>
    <w:rsid w:val="00C4209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C4209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42090"/>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42090"/>
    <w:pPr>
      <w:keepNext/>
      <w:keepLines/>
      <w:spacing w:before="80" w:after="40" w:line="259" w:lineRule="auto"/>
      <w:outlineLvl w:val="3"/>
    </w:pPr>
    <w:rPr>
      <w:rFonts w:eastAsiaTheme="majorEastAsia" w:cstheme="majorBidi"/>
      <w:i/>
      <w:iCs/>
      <w:color w:val="0F4761" w:themeColor="accent1" w:themeShade="BF"/>
      <w:szCs w:val="22"/>
      <w:lang w:val="en-US"/>
    </w:rPr>
  </w:style>
  <w:style w:type="paragraph" w:styleId="Heading5">
    <w:name w:val="heading 5"/>
    <w:basedOn w:val="Normal"/>
    <w:next w:val="Normal"/>
    <w:link w:val="Heading5Char"/>
    <w:uiPriority w:val="9"/>
    <w:semiHidden/>
    <w:unhideWhenUsed/>
    <w:qFormat/>
    <w:rsid w:val="00C42090"/>
    <w:pPr>
      <w:keepNext/>
      <w:keepLines/>
      <w:spacing w:before="80" w:after="40" w:line="259" w:lineRule="auto"/>
      <w:outlineLvl w:val="4"/>
    </w:pPr>
    <w:rPr>
      <w:rFonts w:eastAsiaTheme="majorEastAsia" w:cstheme="majorBidi"/>
      <w:color w:val="0F4761" w:themeColor="accent1" w:themeShade="BF"/>
      <w:szCs w:val="22"/>
      <w:lang w:val="en-US"/>
    </w:rPr>
  </w:style>
  <w:style w:type="paragraph" w:styleId="Heading6">
    <w:name w:val="heading 6"/>
    <w:basedOn w:val="Normal"/>
    <w:next w:val="Normal"/>
    <w:link w:val="Heading6Char"/>
    <w:uiPriority w:val="9"/>
    <w:semiHidden/>
    <w:unhideWhenUsed/>
    <w:qFormat/>
    <w:rsid w:val="00C42090"/>
    <w:pPr>
      <w:keepNext/>
      <w:keepLines/>
      <w:spacing w:before="40" w:after="0" w:line="259" w:lineRule="auto"/>
      <w:outlineLvl w:val="5"/>
    </w:pPr>
    <w:rPr>
      <w:rFonts w:eastAsiaTheme="majorEastAsia"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C42090"/>
    <w:pPr>
      <w:keepNext/>
      <w:keepLines/>
      <w:spacing w:before="40" w:after="0" w:line="259" w:lineRule="auto"/>
      <w:outlineLvl w:val="6"/>
    </w:pPr>
    <w:rPr>
      <w:rFonts w:eastAsiaTheme="majorEastAsia"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C42090"/>
    <w:pPr>
      <w:keepNext/>
      <w:keepLines/>
      <w:spacing w:after="0" w:line="259" w:lineRule="auto"/>
      <w:outlineLvl w:val="7"/>
    </w:pPr>
    <w:rPr>
      <w:rFonts w:eastAsiaTheme="majorEastAsia"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C42090"/>
    <w:pPr>
      <w:keepNext/>
      <w:keepLines/>
      <w:spacing w:after="0" w:line="259" w:lineRule="auto"/>
      <w:outlineLvl w:val="8"/>
    </w:pPr>
    <w:rPr>
      <w:rFonts w:eastAsiaTheme="majorEastAsia" w:cstheme="majorBidi"/>
      <w:color w:val="272727" w:themeColor="text1" w:themeTint="D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0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0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0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0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0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09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42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090"/>
    <w:pPr>
      <w:numPr>
        <w:ilvl w:val="1"/>
      </w:numPr>
      <w:spacing w:line="259"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420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090"/>
    <w:pPr>
      <w:spacing w:before="160" w:line="259" w:lineRule="auto"/>
      <w:jc w:val="center"/>
    </w:pPr>
    <w:rPr>
      <w:rFonts w:ascii="Arial" w:hAnsi="Arial"/>
      <w:i/>
      <w:iCs/>
      <w:color w:val="404040" w:themeColor="text1" w:themeTint="BF"/>
      <w:szCs w:val="22"/>
      <w:lang w:val="en-US"/>
    </w:rPr>
  </w:style>
  <w:style w:type="character" w:customStyle="1" w:styleId="QuoteChar">
    <w:name w:val="Quote Char"/>
    <w:basedOn w:val="DefaultParagraphFont"/>
    <w:link w:val="Quote"/>
    <w:uiPriority w:val="29"/>
    <w:rsid w:val="00C42090"/>
    <w:rPr>
      <w:i/>
      <w:iCs/>
      <w:color w:val="404040" w:themeColor="text1" w:themeTint="BF"/>
    </w:rPr>
  </w:style>
  <w:style w:type="paragraph" w:styleId="ListParagraph">
    <w:name w:val="List Paragraph"/>
    <w:basedOn w:val="Normal"/>
    <w:uiPriority w:val="34"/>
    <w:qFormat/>
    <w:rsid w:val="00C42090"/>
    <w:pPr>
      <w:spacing w:line="259" w:lineRule="auto"/>
      <w:ind w:left="720"/>
      <w:contextualSpacing/>
    </w:pPr>
    <w:rPr>
      <w:rFonts w:ascii="Arial" w:hAnsi="Arial"/>
      <w:szCs w:val="22"/>
      <w:lang w:val="en-US"/>
    </w:rPr>
  </w:style>
  <w:style w:type="character" w:styleId="IntenseEmphasis">
    <w:name w:val="Intense Emphasis"/>
    <w:basedOn w:val="DefaultParagraphFont"/>
    <w:uiPriority w:val="21"/>
    <w:qFormat/>
    <w:rsid w:val="00C42090"/>
    <w:rPr>
      <w:i/>
      <w:iCs/>
      <w:color w:val="0F4761" w:themeColor="accent1" w:themeShade="BF"/>
    </w:rPr>
  </w:style>
  <w:style w:type="paragraph" w:styleId="IntenseQuote">
    <w:name w:val="Intense Quote"/>
    <w:basedOn w:val="Normal"/>
    <w:next w:val="Normal"/>
    <w:link w:val="IntenseQuoteChar"/>
    <w:uiPriority w:val="30"/>
    <w:qFormat/>
    <w:rsid w:val="00C4209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i/>
      <w:iCs/>
      <w:color w:val="0F4761" w:themeColor="accent1" w:themeShade="BF"/>
      <w:szCs w:val="22"/>
      <w:lang w:val="en-US"/>
    </w:rPr>
  </w:style>
  <w:style w:type="character" w:customStyle="1" w:styleId="IntenseQuoteChar">
    <w:name w:val="Intense Quote Char"/>
    <w:basedOn w:val="DefaultParagraphFont"/>
    <w:link w:val="IntenseQuote"/>
    <w:uiPriority w:val="30"/>
    <w:rsid w:val="00C42090"/>
    <w:rPr>
      <w:i/>
      <w:iCs/>
      <w:color w:val="0F4761" w:themeColor="accent1" w:themeShade="BF"/>
    </w:rPr>
  </w:style>
  <w:style w:type="character" w:styleId="IntenseReference">
    <w:name w:val="Intense Reference"/>
    <w:basedOn w:val="DefaultParagraphFont"/>
    <w:uiPriority w:val="32"/>
    <w:qFormat/>
    <w:rsid w:val="00C42090"/>
    <w:rPr>
      <w:b/>
      <w:bCs/>
      <w:smallCaps/>
      <w:color w:val="0F4761" w:themeColor="accent1" w:themeShade="BF"/>
      <w:spacing w:val="5"/>
    </w:rPr>
  </w:style>
  <w:style w:type="table" w:styleId="TableGrid">
    <w:name w:val="Table Grid"/>
    <w:basedOn w:val="TableNormal"/>
    <w:uiPriority w:val="59"/>
    <w:rsid w:val="00C42090"/>
    <w:pPr>
      <w:spacing w:after="0" w:line="240" w:lineRule="auto"/>
    </w:pPr>
    <w:rPr>
      <w:rFonts w:asciiTheme="minorHAnsi" w:hAnsiTheme="minorHAnsi"/>
      <w:sz w:val="22"/>
      <w:lang w:val="mn-M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C42090"/>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C42090"/>
    <w:rPr>
      <w:rFonts w:asciiTheme="minorHAnsi" w:hAnsiTheme="minorHAnsi"/>
      <w:sz w:val="20"/>
      <w:szCs w:val="20"/>
      <w:lang w:val="mn-MN"/>
    </w:rPr>
  </w:style>
  <w:style w:type="character" w:styleId="FootnoteReference">
    <w:name w:val="footnote reference"/>
    <w:basedOn w:val="DefaultParagraphFont"/>
    <w:uiPriority w:val="99"/>
    <w:semiHidden/>
    <w:unhideWhenUsed/>
    <w:rsid w:val="00C42090"/>
    <w:rPr>
      <w:vertAlign w:val="superscript"/>
    </w:rPr>
  </w:style>
  <w:style w:type="character" w:styleId="Hyperlink">
    <w:name w:val="Hyperlink"/>
    <w:basedOn w:val="DefaultParagraphFont"/>
    <w:uiPriority w:val="99"/>
    <w:unhideWhenUsed/>
    <w:rsid w:val="00C42090"/>
    <w:rPr>
      <w:color w:val="467886" w:themeColor="hyperlink"/>
      <w:u w:val="single"/>
    </w:rPr>
  </w:style>
  <w:style w:type="paragraph" w:styleId="Header">
    <w:name w:val="header"/>
    <w:basedOn w:val="Normal"/>
    <w:link w:val="HeaderChar"/>
    <w:uiPriority w:val="99"/>
    <w:unhideWhenUsed/>
    <w:rsid w:val="00BF6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6C"/>
    <w:rPr>
      <w:rFonts w:asciiTheme="minorHAnsi" w:hAnsiTheme="minorHAnsi"/>
      <w:szCs w:val="24"/>
      <w:lang w:val="mn-MN"/>
    </w:rPr>
  </w:style>
  <w:style w:type="paragraph" w:styleId="Footer">
    <w:name w:val="footer"/>
    <w:basedOn w:val="Normal"/>
    <w:link w:val="FooterChar"/>
    <w:uiPriority w:val="99"/>
    <w:unhideWhenUsed/>
    <w:rsid w:val="00BF6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6C"/>
    <w:rPr>
      <w:rFonts w:asciiTheme="minorHAnsi" w:hAnsiTheme="minorHAnsi"/>
      <w:szCs w:val="24"/>
      <w:lang w:val="mn-MN"/>
    </w:rPr>
  </w:style>
  <w:style w:type="paragraph" w:styleId="Revision">
    <w:name w:val="Revision"/>
    <w:hidden/>
    <w:uiPriority w:val="99"/>
    <w:semiHidden/>
    <w:rsid w:val="00742893"/>
    <w:pPr>
      <w:spacing w:after="0" w:line="240" w:lineRule="auto"/>
    </w:pPr>
    <w:rPr>
      <w:rFonts w:asciiTheme="minorHAnsi" w:hAnsiTheme="minorHAnsi"/>
      <w:szCs w:val="24"/>
      <w:lang w:val="mn-MN"/>
    </w:rPr>
  </w:style>
  <w:style w:type="character" w:styleId="CommentReference">
    <w:name w:val="annotation reference"/>
    <w:basedOn w:val="DefaultParagraphFont"/>
    <w:uiPriority w:val="99"/>
    <w:semiHidden/>
    <w:unhideWhenUsed/>
    <w:rsid w:val="005B0C4C"/>
    <w:rPr>
      <w:sz w:val="16"/>
      <w:szCs w:val="16"/>
    </w:rPr>
  </w:style>
  <w:style w:type="paragraph" w:styleId="CommentText">
    <w:name w:val="annotation text"/>
    <w:basedOn w:val="Normal"/>
    <w:link w:val="CommentTextChar"/>
    <w:uiPriority w:val="99"/>
    <w:unhideWhenUsed/>
    <w:rsid w:val="005B0C4C"/>
    <w:pPr>
      <w:spacing w:line="240" w:lineRule="auto"/>
    </w:pPr>
    <w:rPr>
      <w:sz w:val="20"/>
      <w:szCs w:val="20"/>
    </w:rPr>
  </w:style>
  <w:style w:type="character" w:customStyle="1" w:styleId="CommentTextChar">
    <w:name w:val="Comment Text Char"/>
    <w:basedOn w:val="DefaultParagraphFont"/>
    <w:link w:val="CommentText"/>
    <w:uiPriority w:val="99"/>
    <w:rsid w:val="005B0C4C"/>
    <w:rPr>
      <w:rFonts w:asciiTheme="minorHAnsi" w:hAnsiTheme="minorHAnsi"/>
      <w:sz w:val="20"/>
      <w:szCs w:val="20"/>
      <w:lang w:val="mn-MN"/>
    </w:rPr>
  </w:style>
  <w:style w:type="paragraph" w:styleId="CommentSubject">
    <w:name w:val="annotation subject"/>
    <w:basedOn w:val="CommentText"/>
    <w:next w:val="CommentText"/>
    <w:link w:val="CommentSubjectChar"/>
    <w:uiPriority w:val="99"/>
    <w:semiHidden/>
    <w:unhideWhenUsed/>
    <w:rsid w:val="005B0C4C"/>
    <w:rPr>
      <w:b/>
      <w:bCs/>
    </w:rPr>
  </w:style>
  <w:style w:type="character" w:customStyle="1" w:styleId="CommentSubjectChar">
    <w:name w:val="Comment Subject Char"/>
    <w:basedOn w:val="CommentTextChar"/>
    <w:link w:val="CommentSubject"/>
    <w:uiPriority w:val="99"/>
    <w:semiHidden/>
    <w:rsid w:val="005B0C4C"/>
    <w:rPr>
      <w:rFonts w:asciiTheme="minorHAnsi" w:hAnsiTheme="minorHAnsi"/>
      <w:b/>
      <w:bCs/>
      <w:sz w:val="20"/>
      <w:szCs w:val="20"/>
      <w:lang w:val="mn-MN"/>
    </w:rPr>
  </w:style>
  <w:style w:type="character" w:styleId="UnresolvedMention">
    <w:name w:val="Unresolved Mention"/>
    <w:basedOn w:val="DefaultParagraphFont"/>
    <w:uiPriority w:val="99"/>
    <w:semiHidden/>
    <w:unhideWhenUsed/>
    <w:rsid w:val="00FB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6379" TargetMode="External"/><Relationship Id="rId7" Type="http://schemas.openxmlformats.org/officeDocument/2006/relationships/hyperlink" Target="https://legalinfo.mn/mn/detail/12695" TargetMode="External"/><Relationship Id="rId2" Type="http://schemas.openxmlformats.org/officeDocument/2006/relationships/hyperlink" Target="https://legalinfo.mn/mn/detail?lawId=1028" TargetMode="External"/><Relationship Id="rId1" Type="http://schemas.openxmlformats.org/officeDocument/2006/relationships/hyperlink" Target="https://legalinfo.mn/mn/detail?lawId=16760148379551" TargetMode="External"/><Relationship Id="rId6" Type="http://schemas.openxmlformats.org/officeDocument/2006/relationships/hyperlink" Target="https://legalinfo.mn/mn/detail/299" TargetMode="External"/><Relationship Id="rId5" Type="http://schemas.openxmlformats.org/officeDocument/2006/relationships/hyperlink" Target="https://legalinfo.mn/mn/detail?lawId=16230709635751" TargetMode="External"/><Relationship Id="rId4" Type="http://schemas.openxmlformats.org/officeDocument/2006/relationships/hyperlink" Target="https://legalinfo.mn/mn/detail?lawId=3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B01B-A254-445B-A426-6B464BD6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Attorney MN</cp:lastModifiedBy>
  <cp:revision>36</cp:revision>
  <dcterms:created xsi:type="dcterms:W3CDTF">2025-05-02T06:48:00Z</dcterms:created>
  <dcterms:modified xsi:type="dcterms:W3CDTF">2025-05-05T16:53:00Z</dcterms:modified>
</cp:coreProperties>
</file>