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F76D" w14:textId="51E9895A" w:rsidR="009E267F" w:rsidRPr="00990B00" w:rsidRDefault="009E267F" w:rsidP="009E267F">
      <w:pPr>
        <w:spacing w:after="0" w:line="240" w:lineRule="auto"/>
        <w:jc w:val="right"/>
        <w:rPr>
          <w:rFonts w:ascii="Arial" w:hAnsi="Arial" w:cs="Arial"/>
          <w:bCs/>
          <w:sz w:val="24"/>
          <w:szCs w:val="24"/>
          <w:lang w:val="mn-MN"/>
        </w:rPr>
      </w:pPr>
      <w:bookmarkStart w:id="0" w:name="_Hlk159606514"/>
      <w:r w:rsidRPr="00990B00">
        <w:rPr>
          <w:rFonts w:ascii="Arial" w:hAnsi="Arial" w:cs="Arial"/>
          <w:b/>
          <w:sz w:val="24"/>
          <w:szCs w:val="24"/>
          <w:lang w:val="mn-MN"/>
        </w:rPr>
        <w:tab/>
      </w:r>
    </w:p>
    <w:p w14:paraId="0BD754F6" w14:textId="77777777" w:rsidR="009E267F" w:rsidRPr="00990B00" w:rsidRDefault="009E267F" w:rsidP="009E267F">
      <w:pPr>
        <w:spacing w:after="0" w:line="240" w:lineRule="auto"/>
        <w:jc w:val="right"/>
        <w:rPr>
          <w:rFonts w:ascii="Arial" w:hAnsi="Arial" w:cs="Arial"/>
          <w:bCs/>
          <w:sz w:val="24"/>
          <w:szCs w:val="24"/>
          <w:lang w:val="mn-MN"/>
        </w:rPr>
      </w:pPr>
    </w:p>
    <w:p w14:paraId="494D0C83" w14:textId="4BA1CCDB" w:rsidR="009E267F" w:rsidRPr="00990B00" w:rsidRDefault="00EB477E" w:rsidP="009E267F">
      <w:pPr>
        <w:spacing w:after="0" w:line="240" w:lineRule="auto"/>
        <w:jc w:val="center"/>
        <w:rPr>
          <w:rFonts w:ascii="Arial" w:hAnsi="Arial" w:cs="Arial"/>
          <w:b/>
          <w:sz w:val="24"/>
          <w:szCs w:val="24"/>
          <w:lang w:val="mn-MN"/>
        </w:rPr>
      </w:pPr>
      <w:r w:rsidRPr="00EB477E">
        <w:rPr>
          <w:rFonts w:ascii="Arial" w:hAnsi="Arial" w:cs="Arial"/>
          <w:b/>
          <w:lang w:val="mn-MN"/>
        </w:rPr>
        <w:t xml:space="preserve">ТОВЧ </w:t>
      </w:r>
      <w:r w:rsidR="009E267F" w:rsidRPr="00990B00">
        <w:rPr>
          <w:rFonts w:ascii="Arial" w:hAnsi="Arial" w:cs="Arial"/>
          <w:b/>
          <w:sz w:val="24"/>
          <w:szCs w:val="24"/>
          <w:lang w:val="mn-MN"/>
        </w:rPr>
        <w:t xml:space="preserve">ТАНИЛЦУУЛГА </w:t>
      </w:r>
    </w:p>
    <w:p w14:paraId="35A2D77B" w14:textId="77777777" w:rsidR="009E267F" w:rsidRPr="00990B00" w:rsidRDefault="009E267F" w:rsidP="009E267F">
      <w:pPr>
        <w:spacing w:after="0" w:line="240" w:lineRule="auto"/>
        <w:jc w:val="center"/>
        <w:rPr>
          <w:rFonts w:ascii="Arial" w:hAnsi="Arial" w:cs="Arial"/>
          <w:b/>
          <w:sz w:val="24"/>
          <w:szCs w:val="24"/>
          <w:lang w:val="mn-MN"/>
        </w:rPr>
      </w:pPr>
    </w:p>
    <w:p w14:paraId="43315D14" w14:textId="77777777" w:rsidR="009E267F" w:rsidRPr="00990B00" w:rsidRDefault="009E267F" w:rsidP="009E267F">
      <w:pPr>
        <w:spacing w:after="0" w:line="240" w:lineRule="auto"/>
        <w:jc w:val="center"/>
        <w:rPr>
          <w:rFonts w:ascii="Arial" w:hAnsi="Arial" w:cs="Arial"/>
          <w:b/>
          <w:sz w:val="24"/>
          <w:szCs w:val="24"/>
          <w:lang w:val="mn-MN"/>
        </w:rPr>
      </w:pPr>
    </w:p>
    <w:p w14:paraId="0421BCCD" w14:textId="77777777" w:rsidR="006801E8" w:rsidRDefault="0061772B" w:rsidP="006801E8">
      <w:pPr>
        <w:spacing w:after="0" w:line="240" w:lineRule="auto"/>
        <w:jc w:val="right"/>
        <w:rPr>
          <w:rFonts w:ascii="Arial" w:eastAsia="Times New Roman" w:hAnsi="Arial" w:cs="Arial"/>
          <w:i/>
          <w:iCs/>
          <w:sz w:val="24"/>
          <w:szCs w:val="24"/>
          <w:lang w:val="mn-MN"/>
        </w:rPr>
      </w:pPr>
      <w:r w:rsidRPr="0061772B">
        <w:rPr>
          <w:rFonts w:ascii="Arial" w:eastAsia="Times New Roman" w:hAnsi="Arial" w:cs="Arial"/>
          <w:i/>
          <w:iCs/>
          <w:sz w:val="24"/>
          <w:szCs w:val="24"/>
          <w:lang w:val="mn-MN"/>
        </w:rPr>
        <w:t>Шинжлэх ухаан, технологийн тухай хуульд нэмэлт</w:t>
      </w:r>
      <w:r w:rsidR="00676536">
        <w:rPr>
          <w:rFonts w:ascii="Arial" w:eastAsia="Times New Roman" w:hAnsi="Arial" w:cs="Arial"/>
          <w:i/>
          <w:iCs/>
          <w:sz w:val="24"/>
          <w:szCs w:val="24"/>
          <w:lang w:val="mn-MN"/>
        </w:rPr>
        <w:t xml:space="preserve">, </w:t>
      </w:r>
    </w:p>
    <w:p w14:paraId="57CCA879" w14:textId="1BBB8673" w:rsidR="009E267F" w:rsidRPr="00990B00" w:rsidRDefault="00676536" w:rsidP="006801E8">
      <w:pPr>
        <w:spacing w:after="0" w:line="240" w:lineRule="auto"/>
        <w:jc w:val="right"/>
        <w:rPr>
          <w:rFonts w:ascii="Arial" w:eastAsia="Times New Roman" w:hAnsi="Arial" w:cs="Arial"/>
          <w:i/>
          <w:iCs/>
          <w:sz w:val="24"/>
          <w:szCs w:val="24"/>
          <w:lang w:val="mn-MN"/>
        </w:rPr>
      </w:pPr>
      <w:r>
        <w:rPr>
          <w:rFonts w:ascii="Arial" w:eastAsia="Times New Roman" w:hAnsi="Arial" w:cs="Arial"/>
          <w:i/>
          <w:iCs/>
          <w:sz w:val="24"/>
          <w:szCs w:val="24"/>
          <w:lang w:val="mn-MN"/>
        </w:rPr>
        <w:t>өөрчлөлт</w:t>
      </w:r>
      <w:r w:rsidR="0061772B" w:rsidRPr="0061772B">
        <w:rPr>
          <w:rFonts w:ascii="Arial" w:eastAsia="Times New Roman" w:hAnsi="Arial" w:cs="Arial"/>
          <w:i/>
          <w:iCs/>
          <w:sz w:val="24"/>
          <w:szCs w:val="24"/>
          <w:lang w:val="mn-MN"/>
        </w:rPr>
        <w:t xml:space="preserve"> оруулах тухай хуулийн</w:t>
      </w:r>
      <w:r w:rsidR="0061772B">
        <w:rPr>
          <w:rFonts w:ascii="Arial" w:eastAsia="Times New Roman" w:hAnsi="Arial" w:cs="Arial"/>
          <w:i/>
          <w:iCs/>
          <w:sz w:val="24"/>
          <w:szCs w:val="24"/>
          <w:lang w:val="mn-MN"/>
        </w:rPr>
        <w:t xml:space="preserve"> </w:t>
      </w:r>
      <w:r w:rsidR="009E267F" w:rsidRPr="00990B00">
        <w:rPr>
          <w:rFonts w:ascii="Arial" w:hAnsi="Arial" w:cs="Arial"/>
          <w:i/>
          <w:iCs/>
          <w:sz w:val="24"/>
          <w:szCs w:val="24"/>
          <w:lang w:val="mn-MN"/>
        </w:rPr>
        <w:t>төслийн т</w:t>
      </w:r>
      <w:r w:rsidR="008D34A3" w:rsidRPr="00990B00">
        <w:rPr>
          <w:rFonts w:ascii="Arial" w:hAnsi="Arial" w:cs="Arial"/>
          <w:i/>
          <w:iCs/>
          <w:sz w:val="24"/>
          <w:szCs w:val="24"/>
          <w:lang w:val="mn-MN"/>
        </w:rPr>
        <w:t>ухай</w:t>
      </w:r>
    </w:p>
    <w:p w14:paraId="7C2AB283" w14:textId="77777777" w:rsidR="008D34A3" w:rsidRPr="00990B00" w:rsidRDefault="008D34A3" w:rsidP="00654D5F">
      <w:pPr>
        <w:pStyle w:val="NormalWeb"/>
        <w:shd w:val="clear" w:color="auto" w:fill="FFFFFF"/>
        <w:spacing w:after="0"/>
        <w:ind w:right="47"/>
        <w:jc w:val="both"/>
        <w:rPr>
          <w:rFonts w:ascii="Arial" w:hAnsi="Arial" w:cs="Arial"/>
          <w:lang w:val="mn-MN"/>
        </w:rPr>
      </w:pPr>
    </w:p>
    <w:p w14:paraId="4CF9974D" w14:textId="77777777" w:rsidR="001B6B8C" w:rsidRPr="001B6B8C" w:rsidRDefault="001B6B8C" w:rsidP="001B6B8C">
      <w:pPr>
        <w:pStyle w:val="NormalWeb"/>
        <w:shd w:val="clear" w:color="auto" w:fill="FFFFFF"/>
        <w:spacing w:after="0"/>
        <w:ind w:right="47" w:firstLine="720"/>
        <w:jc w:val="both"/>
        <w:rPr>
          <w:rFonts w:ascii="Arial" w:hAnsi="Arial" w:cs="Arial"/>
          <w:lang w:val="mn-MN"/>
        </w:rPr>
      </w:pPr>
      <w:r w:rsidRPr="001B6B8C">
        <w:rPr>
          <w:rFonts w:ascii="Arial" w:hAnsi="Arial" w:cs="Arial"/>
          <w:lang w:val="mn-MN"/>
        </w:rPr>
        <w:t xml:space="preserve">Монгол Улсын Үндсэн хуулийн Долоодугаар зүйлийн 1 дэх хэсэгт “Монголын ард түмний түүх, соёлын дурсгалт зүйл, шинжлэх ухаан, оюуны өв төрийн хамгаалалтад байна” гэж, мөн зүйлийн 2 дахь хэсэгт “Иргэний туурвисан оюуны үнэт зүйл бол зохиогчийнх нь өмч, Монгол Улсын үндэсний баялаг мөн” гэж тус тус заасан байна. Мөн Үндсэн хуулийн Гучиннаймдугаар зүйлийн 2 дахь хэсгийн 2 дахь заалтад Засгийн газар “шинжлэх ухаан, технологийн нэгдсэн бодлого”-ыг боловсруулж Улсын Их Хуралд өргөж, гарсан шийдвэрийг биелүүлэх” үндсэн бүрэн эрхийг хэрэгжүүлэхээр заасан байна.  </w:t>
      </w:r>
    </w:p>
    <w:p w14:paraId="1E2E4256" w14:textId="77777777" w:rsidR="001B6B8C" w:rsidRPr="001B6B8C" w:rsidRDefault="001B6B8C" w:rsidP="001B6B8C">
      <w:pPr>
        <w:pStyle w:val="NormalWeb"/>
        <w:shd w:val="clear" w:color="auto" w:fill="FFFFFF"/>
        <w:spacing w:after="0"/>
        <w:ind w:right="47" w:firstLine="720"/>
        <w:jc w:val="both"/>
        <w:rPr>
          <w:rFonts w:ascii="Arial" w:hAnsi="Arial" w:cs="Arial"/>
          <w:lang w:val="mn-MN"/>
        </w:rPr>
      </w:pPr>
    </w:p>
    <w:p w14:paraId="6FB39D27" w14:textId="0DC4A929" w:rsidR="001B6B8C" w:rsidRDefault="001B6B8C" w:rsidP="001B6B8C">
      <w:pPr>
        <w:pStyle w:val="NormalWeb"/>
        <w:shd w:val="clear" w:color="auto" w:fill="FFFFFF"/>
        <w:spacing w:after="0"/>
        <w:ind w:right="47" w:firstLine="720"/>
        <w:jc w:val="both"/>
        <w:rPr>
          <w:rFonts w:ascii="Arial" w:hAnsi="Arial" w:cs="Arial"/>
          <w:lang w:val="mn-MN"/>
        </w:rPr>
      </w:pPr>
      <w:r w:rsidRPr="001B6B8C">
        <w:rPr>
          <w:rFonts w:ascii="Arial" w:hAnsi="Arial" w:cs="Arial"/>
          <w:lang w:val="mn-MN"/>
        </w:rPr>
        <w:t xml:space="preserve">Шинжлэх ухаан, технологийн тухай хууль (шинэчилсэн найруулга)-ийн 1.2-т “Энэ хуулийн зорилт нь шинжлэх ухаан, технологийн үйл ажиллагаанд баримтлах зарчим, уг үйл ажиллагааны бодлого, төлөвлөлт, удирдлага, зохион байгуулалт, хувийн хэвшлийн оролцоо, төрийн дэмжлэг, санхүүжилтийн эрх зүйн үндсийг тогтоохтой холбогдсон харилцааг зохицуулахад оршино” гэж, 23.1-д “Засгийн газар төрийн өмчит эрдэм шинжилгээний байгууллагын судалгааны үндсэн чиглэлд санхүүжилтийн дэмжлэг олгоно” гэж тус тус заасан байна. </w:t>
      </w:r>
    </w:p>
    <w:p w14:paraId="58A0DF0C" w14:textId="77777777" w:rsidR="001B6B8C" w:rsidRPr="001B6B8C" w:rsidRDefault="001B6B8C" w:rsidP="001B6B8C">
      <w:pPr>
        <w:pStyle w:val="NormalWeb"/>
        <w:shd w:val="clear" w:color="auto" w:fill="FFFFFF"/>
        <w:spacing w:after="0"/>
        <w:ind w:right="47" w:firstLine="720"/>
        <w:jc w:val="both"/>
        <w:rPr>
          <w:rFonts w:ascii="Arial" w:hAnsi="Arial" w:cs="Arial"/>
          <w:lang w:val="mn-MN"/>
        </w:rPr>
      </w:pPr>
    </w:p>
    <w:p w14:paraId="431007DF" w14:textId="7C12CF55" w:rsidR="00AE2F78" w:rsidRDefault="00AE2F78" w:rsidP="00AE2F78">
      <w:pPr>
        <w:pStyle w:val="NormalWeb"/>
        <w:shd w:val="clear" w:color="auto" w:fill="FFFFFF"/>
        <w:spacing w:after="0"/>
        <w:ind w:right="47" w:firstLine="720"/>
        <w:jc w:val="both"/>
        <w:rPr>
          <w:rFonts w:ascii="Arial" w:hAnsi="Arial" w:cs="Arial"/>
          <w:lang w:val="mn-MN"/>
        </w:rPr>
      </w:pPr>
      <w:bookmarkStart w:id="1" w:name="_Hlk155284839"/>
      <w:r>
        <w:rPr>
          <w:rFonts w:ascii="Arial" w:hAnsi="Arial" w:cs="Arial"/>
          <w:lang w:val="mn-MN"/>
        </w:rPr>
        <w:t>Төрийн өмчит эрдэм шинжилгээний байгууллагууд</w:t>
      </w:r>
      <w:r>
        <w:rPr>
          <w:rStyle w:val="FootnoteReference"/>
          <w:rFonts w:ascii="Arial" w:hAnsi="Arial" w:cs="Arial"/>
          <w:lang w:val="mn-MN"/>
        </w:rPr>
        <w:footnoteReference w:id="1"/>
      </w:r>
      <w:r>
        <w:rPr>
          <w:rFonts w:ascii="Arial" w:hAnsi="Arial" w:cs="Arial"/>
          <w:lang w:val="mn-MN"/>
        </w:rPr>
        <w:t xml:space="preserve"> нь Төрийн болон орон нутгийн өмчийн тухай хуулийн </w:t>
      </w:r>
      <w:r w:rsidRPr="00422FDB">
        <w:rPr>
          <w:rFonts w:ascii="Arial" w:hAnsi="Arial" w:cs="Arial"/>
          <w:lang w:val="mn-MN"/>
        </w:rPr>
        <w:t xml:space="preserve">14 дүгээр зүйлийн 1-д “Төрийн өмчит үйлдвэрийн газраас бусад </w:t>
      </w:r>
      <w:r w:rsidRPr="00EC0873">
        <w:rPr>
          <w:rFonts w:ascii="Arial" w:hAnsi="Arial" w:cs="Arial"/>
          <w:b/>
          <w:bCs/>
          <w:i/>
          <w:iCs/>
          <w:lang w:val="mn-MN"/>
        </w:rPr>
        <w:t>улсын төсвөөс санхүүждэг</w:t>
      </w:r>
      <w:r w:rsidRPr="00422FDB">
        <w:rPr>
          <w:rFonts w:ascii="Arial" w:hAnsi="Arial" w:cs="Arial"/>
          <w:lang w:val="mn-MN"/>
        </w:rPr>
        <w:t xml:space="preserve"> хуулийн этгээдийг төрийн байгууллага, албан газар гэнэ”</w:t>
      </w:r>
      <w:r>
        <w:rPr>
          <w:rFonts w:ascii="Arial" w:hAnsi="Arial" w:cs="Arial"/>
          <w:lang w:val="mn-MN"/>
        </w:rPr>
        <w:t xml:space="preserve"> гэж, түүнчлэн тус хуулийн 13 дугаар зүйлд </w:t>
      </w:r>
      <w:r w:rsidRPr="007C4053">
        <w:rPr>
          <w:rFonts w:ascii="Arial" w:hAnsi="Arial" w:cs="Arial"/>
          <w:lang w:val="mn-MN"/>
        </w:rPr>
        <w:t>Төрийн өмчит хуулийн этгээд</w:t>
      </w:r>
      <w:r>
        <w:rPr>
          <w:rFonts w:ascii="Arial" w:hAnsi="Arial" w:cs="Arial"/>
          <w:lang w:val="mn-MN"/>
        </w:rPr>
        <w:t xml:space="preserve">эд </w:t>
      </w:r>
      <w:r w:rsidRPr="007C4053">
        <w:rPr>
          <w:rFonts w:ascii="Arial" w:hAnsi="Arial" w:cs="Arial"/>
          <w:lang w:val="mn-MN"/>
        </w:rPr>
        <w:t>1/ төрийн байгууллага, албан газар;</w:t>
      </w:r>
      <w:r>
        <w:rPr>
          <w:rFonts w:ascii="Arial" w:hAnsi="Arial" w:cs="Arial"/>
          <w:lang w:val="mn-MN"/>
        </w:rPr>
        <w:t xml:space="preserve"> </w:t>
      </w:r>
      <w:r w:rsidRPr="007C4053">
        <w:rPr>
          <w:rFonts w:ascii="Arial" w:hAnsi="Arial" w:cs="Arial"/>
          <w:lang w:val="mn-MN"/>
        </w:rPr>
        <w:t>2/ төрийн өмчит үйлдвэрийн газар</w:t>
      </w:r>
      <w:r>
        <w:rPr>
          <w:rFonts w:ascii="Arial" w:hAnsi="Arial" w:cs="Arial"/>
        </w:rPr>
        <w:t>;</w:t>
      </w:r>
      <w:r>
        <w:rPr>
          <w:rFonts w:ascii="Arial" w:hAnsi="Arial" w:cs="Arial"/>
          <w:lang w:val="mn-MN"/>
        </w:rPr>
        <w:t xml:space="preserve"> </w:t>
      </w:r>
      <w:r w:rsidRPr="007C4053">
        <w:rPr>
          <w:rFonts w:ascii="Arial" w:hAnsi="Arial" w:cs="Arial"/>
          <w:lang w:val="mn-MN"/>
        </w:rPr>
        <w:t>3/төрийн болон орон нутгийн өмчит төрөлжсөн мэргэшлийн эмнэлэг, нэгдсэн эмнэлэг</w:t>
      </w:r>
      <w:r>
        <w:rPr>
          <w:rFonts w:ascii="Arial" w:hAnsi="Arial" w:cs="Arial"/>
        </w:rPr>
        <w:t xml:space="preserve">; </w:t>
      </w:r>
      <w:r w:rsidRPr="007C4053">
        <w:rPr>
          <w:rFonts w:ascii="Arial" w:hAnsi="Arial" w:cs="Arial"/>
          <w:lang w:val="mn-MN"/>
        </w:rPr>
        <w:t xml:space="preserve">4/төрийн болон орон нутгийн өмчийн боловсролын сургалтын байгууллага /сургуулийн өмнөх боловсрол, ерөнхий боловсрол, мэргэжлийн болон техникийн, дээд боловсрол/” </w:t>
      </w:r>
      <w:r>
        <w:rPr>
          <w:rFonts w:ascii="Arial" w:hAnsi="Arial" w:cs="Arial"/>
          <w:lang w:val="mn-MN"/>
        </w:rPr>
        <w:t xml:space="preserve">тус тус ангилан авч үзсэнээс үзвэл тэдгээр нь улсын төсвөөс санхүүждэг. Түүний зардал нь урьдчилсан төлөвлөгдсөн байдаг бөгөөд Төрийн болон орон нутгийн өмчийн хөрөнгөөр бараа, ажил, үйлчилгээ худалдан авах тухай хуулийн дагуу зохион байгуулагдах тендер шалгаруулалтанд тухайн байгууллагууд оролцоход урьдчилан төсөв гаргах боломжгүй байдаг. </w:t>
      </w:r>
    </w:p>
    <w:p w14:paraId="78A8FA45" w14:textId="77777777" w:rsidR="009113E7" w:rsidRDefault="009113E7" w:rsidP="00AE2F78">
      <w:pPr>
        <w:pStyle w:val="NormalWeb"/>
        <w:shd w:val="clear" w:color="auto" w:fill="FFFFFF"/>
        <w:spacing w:after="0"/>
        <w:ind w:right="47" w:firstLine="720"/>
        <w:jc w:val="both"/>
        <w:rPr>
          <w:rFonts w:ascii="Arial" w:hAnsi="Arial" w:cs="Arial"/>
          <w:lang w:val="mn-MN"/>
        </w:rPr>
      </w:pPr>
    </w:p>
    <w:p w14:paraId="483DFFD3" w14:textId="059615CB" w:rsidR="00676536" w:rsidRDefault="00676536" w:rsidP="00AE2F78">
      <w:pPr>
        <w:pStyle w:val="NormalWeb"/>
        <w:shd w:val="clear" w:color="auto" w:fill="FFFFFF"/>
        <w:spacing w:after="0"/>
        <w:ind w:right="47" w:firstLine="720"/>
        <w:jc w:val="both"/>
        <w:rPr>
          <w:rFonts w:ascii="Arial" w:hAnsi="Arial" w:cs="Arial"/>
          <w:lang w:val="mn-MN"/>
        </w:rPr>
      </w:pPr>
      <w:r w:rsidRPr="00676536">
        <w:rPr>
          <w:rFonts w:ascii="Arial" w:hAnsi="Arial" w:cs="Arial"/>
          <w:lang w:val="mn-MN"/>
        </w:rPr>
        <w:t>Мөн Төрийн болон орон нутгийн өмчийн тухай хуулийн 30 дугаар зүйлийн 3-т “Хуульд өөрөөр заагаагүй бол төрийн өөрийн өмчийн эд хөрөнгийг эрх бүхий байгууллагын зөвшөөрөлгүйгээр хандивлах, бэлэглэх, барьцаалах, зээлдүүлэх, бусад өмчийн хуулийн этгээдэд хувь хөрөнгө болгон оруулахыг хориглоно” гэж, Төсвийн тухай хуулийн 6 дугаар зүйлийн 6.4.5-д “төсвийн захирагч төсвийн орлогыг барьцаалах, түүгээр баталгаа гаргахгүй байх” гэж тус тус зааснаас үзвэл төрийн өмчийг барьцаалах, баталгаа гаргах зохицуулалтыг хориглосон байна.</w:t>
      </w:r>
    </w:p>
    <w:p w14:paraId="69CEAF70" w14:textId="77777777" w:rsidR="009113E7" w:rsidRDefault="009113E7" w:rsidP="00AE2F78">
      <w:pPr>
        <w:pStyle w:val="NormalWeb"/>
        <w:shd w:val="clear" w:color="auto" w:fill="FFFFFF"/>
        <w:spacing w:after="0"/>
        <w:ind w:right="47" w:firstLine="720"/>
        <w:jc w:val="both"/>
        <w:rPr>
          <w:rFonts w:ascii="Arial" w:hAnsi="Arial" w:cs="Arial"/>
          <w:lang w:val="mn-MN"/>
        </w:rPr>
      </w:pPr>
    </w:p>
    <w:p w14:paraId="590AD026" w14:textId="392D3959" w:rsidR="00AE2F78" w:rsidRDefault="00AE2F78" w:rsidP="00AE2F78">
      <w:pPr>
        <w:pStyle w:val="NormalWeb"/>
        <w:shd w:val="clear" w:color="auto" w:fill="FFFFFF"/>
        <w:spacing w:after="0"/>
        <w:ind w:right="47" w:firstLine="720"/>
        <w:jc w:val="both"/>
        <w:rPr>
          <w:rFonts w:ascii="Arial" w:hAnsi="Arial" w:cs="Arial"/>
          <w:lang w:val="mn-MN"/>
        </w:rPr>
      </w:pPr>
      <w:r>
        <w:rPr>
          <w:rFonts w:ascii="Arial" w:hAnsi="Arial" w:cs="Arial"/>
          <w:lang w:val="mn-MN"/>
        </w:rPr>
        <w:t>Гэтэл эдгээр байгууллагуудыг төрийн худалдан авах ажиллагаанд оролцоход Төрийн болон орон нутгийн өмчийн хөрөнгөөр бараа, ажил, үйлчилгээ худалдан авах тухай хуулийн 14 дүгээр зүйлд заасны дагуу тендерийн баталгаа</w:t>
      </w:r>
      <w:r w:rsidRPr="007C4053">
        <w:rPr>
          <w:rFonts w:ascii="Arial" w:hAnsi="Arial" w:cs="Arial"/>
          <w:lang w:val="mn-MN"/>
        </w:rPr>
        <w:t xml:space="preserve"> </w:t>
      </w:r>
      <w:r>
        <w:rPr>
          <w:rFonts w:ascii="Arial" w:hAnsi="Arial" w:cs="Arial"/>
          <w:lang w:val="mn-MN"/>
        </w:rPr>
        <w:t>бүрдүүлэн оролцох шаардлагатай болдог, түүнчлэн шалгарсны дараа тус хуулийн 42 дугаар зүйлд заасны дагуу гүйцэтгэлийн баталгаа ирүүлэхийг шаард</w:t>
      </w:r>
      <w:r w:rsidR="00D5548D">
        <w:rPr>
          <w:rFonts w:ascii="Arial" w:hAnsi="Arial" w:cs="Arial"/>
          <w:lang w:val="mn-MN"/>
        </w:rPr>
        <w:t>ахаар байгаа нь т</w:t>
      </w:r>
      <w:r>
        <w:rPr>
          <w:rFonts w:ascii="Arial" w:hAnsi="Arial" w:cs="Arial"/>
          <w:lang w:val="mn-MN"/>
        </w:rPr>
        <w:t xml:space="preserve">эдний хувьд төрийн аливаа тендерт оролцох нөхцөл боломжийг </w:t>
      </w:r>
      <w:r w:rsidR="00D5548D">
        <w:rPr>
          <w:rFonts w:ascii="Arial" w:hAnsi="Arial" w:cs="Arial"/>
          <w:lang w:val="mn-MN"/>
        </w:rPr>
        <w:t xml:space="preserve">хязгаарладаг </w:t>
      </w:r>
      <w:r>
        <w:rPr>
          <w:rFonts w:ascii="Arial" w:hAnsi="Arial" w:cs="Arial"/>
          <w:lang w:val="mn-MN"/>
        </w:rPr>
        <w:t xml:space="preserve">байна. </w:t>
      </w:r>
    </w:p>
    <w:p w14:paraId="16FDE71F" w14:textId="77777777" w:rsidR="009113E7" w:rsidRDefault="009113E7" w:rsidP="00AE2F78">
      <w:pPr>
        <w:pStyle w:val="NormalWeb"/>
        <w:shd w:val="clear" w:color="auto" w:fill="FFFFFF"/>
        <w:spacing w:after="0"/>
        <w:ind w:right="47" w:firstLine="720"/>
        <w:jc w:val="both"/>
        <w:rPr>
          <w:rFonts w:ascii="Arial" w:hAnsi="Arial" w:cs="Arial"/>
          <w:lang w:val="mn-MN"/>
        </w:rPr>
      </w:pPr>
    </w:p>
    <w:p w14:paraId="0712E38C" w14:textId="77777777" w:rsidR="00676536" w:rsidRDefault="00676536" w:rsidP="00676536">
      <w:pPr>
        <w:pStyle w:val="NormalWeb"/>
        <w:shd w:val="clear" w:color="auto" w:fill="FFFFFF"/>
        <w:spacing w:after="0"/>
        <w:ind w:right="47" w:firstLine="720"/>
        <w:jc w:val="both"/>
        <w:rPr>
          <w:rFonts w:ascii="Arial" w:hAnsi="Arial" w:cs="Arial"/>
          <w:lang w:val="mn-MN"/>
        </w:rPr>
      </w:pPr>
      <w:bookmarkStart w:id="2" w:name="_Hlk195884450"/>
      <w:r>
        <w:rPr>
          <w:rFonts w:ascii="Arial" w:hAnsi="Arial" w:cs="Arial"/>
          <w:lang w:val="mn-MN"/>
        </w:rPr>
        <w:t xml:space="preserve">Хэдийгээр Шинжлэх ухаан, технологийн тухай хууль </w:t>
      </w:r>
      <w:r>
        <w:rPr>
          <w:rFonts w:ascii="Arial" w:hAnsi="Arial" w:cs="Arial"/>
        </w:rPr>
        <w:t>(</w:t>
      </w:r>
      <w:r>
        <w:rPr>
          <w:rFonts w:ascii="Arial" w:hAnsi="Arial" w:cs="Arial"/>
          <w:lang w:val="mn-MN"/>
        </w:rPr>
        <w:t>шинэчилсэн найруулга</w:t>
      </w:r>
      <w:r>
        <w:rPr>
          <w:rFonts w:ascii="Arial" w:hAnsi="Arial" w:cs="Arial"/>
        </w:rPr>
        <w:t>)</w:t>
      </w:r>
      <w:r>
        <w:rPr>
          <w:rFonts w:ascii="Arial" w:hAnsi="Arial" w:cs="Arial"/>
          <w:lang w:val="mn-MN"/>
        </w:rPr>
        <w:t>-ийн 31.5-д “</w:t>
      </w:r>
      <w:r w:rsidRPr="00025F7F">
        <w:rPr>
          <w:rFonts w:ascii="Arial" w:hAnsi="Arial" w:cs="Arial"/>
          <w:lang w:val="mn-MN"/>
        </w:rPr>
        <w:t>Засгийн газар, төрийн болон төрийн өмчийн оролцоотой хуулийн этгээд нь энэ хуулийн 3.1.11-т заасан судалгааны үндсэн чиглэлээр шинжлэх ухаан, технологийн төсөл, суурь судалгаа, хэрэглээний судалгаа, технологийн туршилт зүгшрүүлэлтийн ажлыг төрийн өмчийн эрдэм шинжилгээний байгууллагаар гүйцэтгүүлэх харилцаанд Төрийн болон орон нутгийн өмчийн хөрөнгөөр бараа, ажил, үйлчилгээ худалдан авах тухай хууль хамаарахгүй</w:t>
      </w:r>
      <w:r>
        <w:rPr>
          <w:rFonts w:ascii="Arial" w:hAnsi="Arial" w:cs="Arial"/>
          <w:lang w:val="mn-MN"/>
        </w:rPr>
        <w:t>” гэж заасан боловч энэ дараах зүйлүүдээс шалтгаалан нийтлэг байдлаар хэрэгжих боломжгүй байна. Үүнд:</w:t>
      </w:r>
    </w:p>
    <w:p w14:paraId="7AB0203D" w14:textId="77777777" w:rsidR="00676536" w:rsidRDefault="00676536" w:rsidP="00676536">
      <w:pPr>
        <w:pStyle w:val="NormalWeb"/>
        <w:shd w:val="clear" w:color="auto" w:fill="FFFFFF"/>
        <w:spacing w:after="0"/>
        <w:ind w:right="47" w:firstLine="720"/>
        <w:jc w:val="both"/>
        <w:rPr>
          <w:rFonts w:ascii="Arial" w:hAnsi="Arial" w:cs="Arial"/>
          <w:lang w:val="mn-MN"/>
        </w:rPr>
      </w:pPr>
      <w:r>
        <w:rPr>
          <w:rFonts w:ascii="Arial" w:hAnsi="Arial" w:cs="Arial"/>
          <w:lang w:val="mn-MN"/>
        </w:rPr>
        <w:t xml:space="preserve">1.Захиалагчийн хувьд Засгийн газар болон төрийн болон төрийн өмчийн оролцоотой хуулийн этгээд гэж нэр заасан явдал нь бүх захиалагчдыг хамрахгүй байна. </w:t>
      </w:r>
    </w:p>
    <w:p w14:paraId="51D1AEB5" w14:textId="3C70D49B" w:rsidR="00676536" w:rsidRDefault="00676536" w:rsidP="00676536">
      <w:pPr>
        <w:pStyle w:val="NormalWeb"/>
        <w:shd w:val="clear" w:color="auto" w:fill="FFFFFF"/>
        <w:spacing w:after="0"/>
        <w:ind w:right="47" w:firstLine="720"/>
        <w:jc w:val="both"/>
        <w:rPr>
          <w:rFonts w:ascii="Arial" w:hAnsi="Arial" w:cs="Arial"/>
          <w:lang w:val="mn-MN"/>
        </w:rPr>
      </w:pPr>
      <w:r>
        <w:rPr>
          <w:rFonts w:ascii="Arial" w:hAnsi="Arial" w:cs="Arial"/>
          <w:lang w:val="mn-MN"/>
        </w:rPr>
        <w:t xml:space="preserve">2. Мөн Шинжлэх ухаан, </w:t>
      </w:r>
      <w:r w:rsidRPr="00025F7F">
        <w:rPr>
          <w:rFonts w:ascii="Arial" w:hAnsi="Arial" w:cs="Arial"/>
          <w:lang w:val="mn-MN"/>
        </w:rPr>
        <w:t>технологийн тухай хуул</w:t>
      </w:r>
      <w:r>
        <w:rPr>
          <w:rFonts w:ascii="Arial" w:hAnsi="Arial" w:cs="Arial"/>
          <w:lang w:val="mn-MN"/>
        </w:rPr>
        <w:t xml:space="preserve">ийн 3.1.11-т заасан судалгааны үндсэн чиглэлээр гэж заасан нь тухайн </w:t>
      </w:r>
      <w:r w:rsidRPr="00025F7F">
        <w:rPr>
          <w:rFonts w:ascii="Arial" w:hAnsi="Arial" w:cs="Arial"/>
          <w:lang w:val="mn-MN"/>
        </w:rPr>
        <w:t>эрдэм шинжилгээний байгууллагаар гүйцэтгүүлэхээр шинжлэх ухаан, технологийн асуудал эрхэлсэн төрийн захиргааны төв байгууллагаас баталсан судалгаа хөгжүүлэлтийн сэдвийг</w:t>
      </w:r>
      <w:r>
        <w:rPr>
          <w:rFonts w:ascii="Arial" w:hAnsi="Arial" w:cs="Arial"/>
          <w:lang w:val="mn-MN"/>
        </w:rPr>
        <w:t xml:space="preserve"> хэлэхээр байгаа бөгөөд энэ нь урьдчилан гар</w:t>
      </w:r>
      <w:r w:rsidR="006704EA">
        <w:rPr>
          <w:rFonts w:ascii="Arial" w:hAnsi="Arial" w:cs="Arial"/>
          <w:lang w:val="mn-MN"/>
        </w:rPr>
        <w:t>г</w:t>
      </w:r>
      <w:r>
        <w:rPr>
          <w:rFonts w:ascii="Arial" w:hAnsi="Arial" w:cs="Arial"/>
          <w:lang w:val="mn-MN"/>
        </w:rPr>
        <w:t xml:space="preserve">ах боломжгүй бөгөөд хязгаарлагдмал шинжтэй байна.  </w:t>
      </w:r>
    </w:p>
    <w:p w14:paraId="74283AFB" w14:textId="2598574C" w:rsidR="00676536" w:rsidRDefault="00676536" w:rsidP="00676536">
      <w:pPr>
        <w:pStyle w:val="NormalWeb"/>
        <w:shd w:val="clear" w:color="auto" w:fill="FFFFFF"/>
        <w:spacing w:after="0"/>
        <w:ind w:right="47" w:firstLine="720"/>
        <w:jc w:val="both"/>
        <w:rPr>
          <w:rFonts w:ascii="Arial" w:hAnsi="Arial" w:cs="Arial"/>
          <w:lang w:val="mn-MN"/>
        </w:rPr>
      </w:pPr>
      <w:r>
        <w:rPr>
          <w:rFonts w:ascii="Arial" w:hAnsi="Arial" w:cs="Arial"/>
          <w:lang w:val="mn-MN"/>
        </w:rPr>
        <w:t xml:space="preserve">3. Мөн энэхүү зохицуулалтыг Төрийн болон орон нутгийн өмчийн хөрөнгөөр бараа, ажил, үйлчилгээ худалдан авах тухай хуулийн үйлчлэхгүй байх цар хүрээнд оруулахгүй бол дангаараа хэрэгжих магадлал багатай байна. </w:t>
      </w:r>
    </w:p>
    <w:p w14:paraId="6059B994" w14:textId="77777777" w:rsidR="009113E7" w:rsidRDefault="009113E7" w:rsidP="00676536">
      <w:pPr>
        <w:pStyle w:val="NormalWeb"/>
        <w:shd w:val="clear" w:color="auto" w:fill="FFFFFF"/>
        <w:spacing w:after="0"/>
        <w:ind w:right="47" w:firstLine="720"/>
        <w:jc w:val="both"/>
        <w:rPr>
          <w:rFonts w:ascii="Arial" w:hAnsi="Arial" w:cs="Arial"/>
          <w:lang w:val="mn-MN"/>
        </w:rPr>
      </w:pPr>
    </w:p>
    <w:p w14:paraId="4985589A" w14:textId="65003A61" w:rsidR="00AE2F78" w:rsidRDefault="00AE2F78" w:rsidP="00AE2F78">
      <w:pPr>
        <w:pStyle w:val="NormalWeb"/>
        <w:shd w:val="clear" w:color="auto" w:fill="FFFFFF"/>
        <w:spacing w:after="0"/>
        <w:ind w:right="47" w:firstLine="720"/>
        <w:jc w:val="both"/>
        <w:rPr>
          <w:rFonts w:ascii="Arial" w:hAnsi="Arial" w:cs="Arial"/>
          <w:lang w:val="mn-MN"/>
        </w:rPr>
      </w:pPr>
      <w:r w:rsidRPr="00B71DAB">
        <w:rPr>
          <w:rFonts w:ascii="Arial" w:hAnsi="Arial" w:cs="Arial"/>
          <w:lang w:val="mn-MN"/>
        </w:rPr>
        <w:t>Нийтийн мэдээллийн ил тод байдлын тухай хуулийн 8.4</w:t>
      </w:r>
      <w:r>
        <w:rPr>
          <w:rFonts w:ascii="Arial" w:hAnsi="Arial" w:cs="Arial"/>
          <w:lang w:val="mn-MN"/>
        </w:rPr>
        <w:t>.26</w:t>
      </w:r>
      <w:r w:rsidR="00294CD4">
        <w:rPr>
          <w:rFonts w:ascii="Arial" w:hAnsi="Arial" w:cs="Arial"/>
          <w:lang w:val="mn-MN"/>
        </w:rPr>
        <w:t>,</w:t>
      </w:r>
      <w:r>
        <w:rPr>
          <w:rFonts w:ascii="Arial" w:hAnsi="Arial" w:cs="Arial"/>
          <w:lang w:val="mn-MN"/>
        </w:rPr>
        <w:t xml:space="preserve"> 8.4.27 дахь хэсэгт з</w:t>
      </w:r>
      <w:r w:rsidRPr="00B71DAB">
        <w:rPr>
          <w:rFonts w:ascii="Arial" w:hAnsi="Arial" w:cs="Arial"/>
          <w:lang w:val="mn-MN"/>
        </w:rPr>
        <w:t>ааснаар Мэдээлэл хариуцагч “төсвийн хөрөнгөөр болон гадаадын зээл, тусламжаар хэрэгжүүлж байгаа төсөл, хөтөлбөрийн санхүүжилт, хэрэгжилт, явц, үр дүнгийн талаарх мэдээлэл”,  болон “мэдээлэл хариуцагчийн захиалгаар хийгдсэн судалгаа, шинжилгээний ажил, түүний тайлан</w:t>
      </w:r>
      <w:r>
        <w:rPr>
          <w:rFonts w:ascii="Arial" w:hAnsi="Arial" w:cs="Arial"/>
          <w:lang w:val="mn-MN"/>
        </w:rPr>
        <w:t xml:space="preserve">”-г </w:t>
      </w:r>
      <w:r w:rsidRPr="00B71DAB">
        <w:rPr>
          <w:rFonts w:ascii="Arial" w:hAnsi="Arial" w:cs="Arial"/>
          <w:lang w:val="mn-MN"/>
        </w:rPr>
        <w:t xml:space="preserve"> байнга ил тод, нээлттэй байлгах</w:t>
      </w:r>
      <w:r>
        <w:rPr>
          <w:rFonts w:ascii="Arial" w:hAnsi="Arial" w:cs="Arial"/>
          <w:lang w:val="mn-MN"/>
        </w:rPr>
        <w:t xml:space="preserve"> үүрэгтэй боловч энэ зохицуулалт практикт </w:t>
      </w:r>
      <w:r w:rsidR="00D5548D">
        <w:rPr>
          <w:rFonts w:ascii="Arial" w:hAnsi="Arial" w:cs="Arial"/>
          <w:lang w:val="mn-MN"/>
        </w:rPr>
        <w:t xml:space="preserve">нэг мөр </w:t>
      </w:r>
      <w:r>
        <w:rPr>
          <w:rFonts w:ascii="Arial" w:hAnsi="Arial" w:cs="Arial"/>
          <w:lang w:val="mn-MN"/>
        </w:rPr>
        <w:t xml:space="preserve">хэрэгжихгүй байна. </w:t>
      </w:r>
    </w:p>
    <w:p w14:paraId="54CC8D6E" w14:textId="77777777" w:rsidR="009113E7" w:rsidRDefault="009113E7" w:rsidP="00AE2F78">
      <w:pPr>
        <w:pStyle w:val="NormalWeb"/>
        <w:shd w:val="clear" w:color="auto" w:fill="FFFFFF"/>
        <w:spacing w:after="0"/>
        <w:ind w:right="47" w:firstLine="720"/>
        <w:jc w:val="both"/>
        <w:rPr>
          <w:rFonts w:ascii="Arial" w:hAnsi="Arial" w:cs="Arial"/>
          <w:lang w:val="mn-MN"/>
        </w:rPr>
      </w:pPr>
    </w:p>
    <w:p w14:paraId="7DEEB3FC" w14:textId="1F400796" w:rsidR="00D5548D" w:rsidRDefault="00AE2F78" w:rsidP="00AE2F78">
      <w:pPr>
        <w:pStyle w:val="NormalWeb"/>
        <w:shd w:val="clear" w:color="auto" w:fill="FFFFFF"/>
        <w:spacing w:after="0"/>
        <w:ind w:right="47" w:firstLine="720"/>
        <w:jc w:val="both"/>
        <w:rPr>
          <w:rFonts w:ascii="Arial" w:hAnsi="Arial" w:cs="Arial"/>
          <w:lang w:val="mn-MN"/>
        </w:rPr>
      </w:pPr>
      <w:r>
        <w:rPr>
          <w:rFonts w:ascii="Arial" w:hAnsi="Arial" w:cs="Arial"/>
          <w:lang w:val="mn-MN"/>
        </w:rPr>
        <w:t xml:space="preserve">Түүнчлэн төсвийн хөрөнгөөр захиалагч бүр янз бүрийн төрлийн судалгааны ажлыг хийдэг боловч тэдгээрийг нэг дор төвлөрүүлсэн дата бааз байхгүй байгаагаас судалгаа шинжилгээний ажлыг </w:t>
      </w:r>
      <w:r w:rsidR="00D5548D">
        <w:rPr>
          <w:rFonts w:ascii="Arial" w:hAnsi="Arial" w:cs="Arial"/>
          <w:lang w:val="mn-MN"/>
        </w:rPr>
        <w:t xml:space="preserve">төрийн болон орон нутгийн өмчит байгууллагууд </w:t>
      </w:r>
      <w:r>
        <w:rPr>
          <w:rFonts w:ascii="Arial" w:hAnsi="Arial" w:cs="Arial"/>
          <w:lang w:val="mn-MN"/>
        </w:rPr>
        <w:t>давхардуулан хий</w:t>
      </w:r>
      <w:r w:rsidR="00D5548D">
        <w:rPr>
          <w:rFonts w:ascii="Arial" w:hAnsi="Arial" w:cs="Arial"/>
          <w:lang w:val="mn-MN"/>
        </w:rPr>
        <w:t>лгэ</w:t>
      </w:r>
      <w:r>
        <w:rPr>
          <w:rFonts w:ascii="Arial" w:hAnsi="Arial" w:cs="Arial"/>
          <w:lang w:val="mn-MN"/>
        </w:rPr>
        <w:t>ж төсвийн үргүй зардал гар</w:t>
      </w:r>
      <w:r w:rsidR="00D5548D">
        <w:rPr>
          <w:rFonts w:ascii="Arial" w:hAnsi="Arial" w:cs="Arial"/>
          <w:lang w:val="mn-MN"/>
        </w:rPr>
        <w:t>г</w:t>
      </w:r>
      <w:r>
        <w:rPr>
          <w:rFonts w:ascii="Arial" w:hAnsi="Arial" w:cs="Arial"/>
          <w:lang w:val="mn-MN"/>
        </w:rPr>
        <w:t>ах үр дагаврыг бий болгож байна.</w:t>
      </w:r>
    </w:p>
    <w:p w14:paraId="1A1CAC0C" w14:textId="77777777" w:rsidR="009113E7" w:rsidRDefault="009113E7" w:rsidP="00AE2F78">
      <w:pPr>
        <w:pStyle w:val="NormalWeb"/>
        <w:shd w:val="clear" w:color="auto" w:fill="FFFFFF"/>
        <w:spacing w:after="0"/>
        <w:ind w:right="47" w:firstLine="720"/>
        <w:jc w:val="both"/>
        <w:rPr>
          <w:rFonts w:ascii="Arial" w:hAnsi="Arial" w:cs="Arial"/>
          <w:lang w:val="mn-MN"/>
        </w:rPr>
      </w:pPr>
    </w:p>
    <w:p w14:paraId="1BA4DBAC" w14:textId="27CB38CD" w:rsidR="00AE2F78" w:rsidRPr="00EC0873" w:rsidRDefault="00AE2F78" w:rsidP="00AE2F78">
      <w:pPr>
        <w:pStyle w:val="NormalWeb"/>
        <w:shd w:val="clear" w:color="auto" w:fill="FFFFFF"/>
        <w:spacing w:after="0"/>
        <w:ind w:right="47" w:firstLine="720"/>
        <w:jc w:val="both"/>
        <w:rPr>
          <w:rFonts w:ascii="Arial" w:hAnsi="Arial" w:cs="Arial"/>
          <w:lang w:val="mn-MN"/>
        </w:rPr>
      </w:pPr>
      <w:r>
        <w:rPr>
          <w:rFonts w:ascii="Arial" w:hAnsi="Arial" w:cs="Arial"/>
          <w:lang w:val="mn-MN"/>
        </w:rPr>
        <w:t>Хэдийгээр</w:t>
      </w:r>
      <w:r>
        <w:rPr>
          <w:rFonts w:ascii="Arial" w:hAnsi="Arial" w:cs="Arial"/>
        </w:rPr>
        <w:t xml:space="preserve"> </w:t>
      </w:r>
      <w:r>
        <w:rPr>
          <w:rFonts w:ascii="Arial" w:hAnsi="Arial" w:cs="Arial"/>
          <w:lang w:val="mn-MN"/>
        </w:rPr>
        <w:t xml:space="preserve"> </w:t>
      </w:r>
      <w:hyperlink r:id="rId7" w:history="1">
        <w:r w:rsidRPr="00BD4B60">
          <w:rPr>
            <w:rStyle w:val="Hyperlink"/>
            <w:rFonts w:ascii="Arial" w:hAnsi="Arial" w:cs="Arial"/>
          </w:rPr>
          <w:t>https://sudalgaa.gov.mn/</w:t>
        </w:r>
      </w:hyperlink>
      <w:r>
        <w:rPr>
          <w:rFonts w:ascii="Arial" w:hAnsi="Arial" w:cs="Arial"/>
        </w:rPr>
        <w:t xml:space="preserve"> </w:t>
      </w:r>
      <w:r>
        <w:rPr>
          <w:rFonts w:ascii="Arial" w:hAnsi="Arial" w:cs="Arial"/>
          <w:lang w:val="mn-MN"/>
        </w:rPr>
        <w:t xml:space="preserve">гэсэн үндэсний судалгааны нэгдсэн платформыг үүсгэсэн боловч </w:t>
      </w:r>
      <w:r w:rsidR="00D5548D" w:rsidRPr="00D5548D">
        <w:rPr>
          <w:rFonts w:ascii="Arial" w:hAnsi="Arial" w:cs="Arial"/>
          <w:lang w:val="mn-MN"/>
        </w:rPr>
        <w:t>тус платформд төсвийн хөрөнгөөр хэрэгжүүлсэн судалгааны ажлыг бүрэн гүйцэд нэгтгэн оруулж чадаагүй байна</w:t>
      </w:r>
      <w:r>
        <w:rPr>
          <w:rFonts w:ascii="Arial" w:hAnsi="Arial" w:cs="Arial"/>
          <w:lang w:val="mn-MN"/>
        </w:rPr>
        <w:t>.</w:t>
      </w:r>
    </w:p>
    <w:p w14:paraId="1E8C1327" w14:textId="5900F6E3" w:rsidR="00AE2F78" w:rsidRDefault="00676536" w:rsidP="00AE2F78">
      <w:pPr>
        <w:pStyle w:val="NormalWeb"/>
        <w:shd w:val="clear" w:color="auto" w:fill="FFFFFF"/>
        <w:spacing w:after="0"/>
        <w:ind w:right="47" w:firstLine="720"/>
        <w:jc w:val="both"/>
        <w:rPr>
          <w:rFonts w:ascii="Arial" w:hAnsi="Arial" w:cs="Arial"/>
          <w:lang w:val="mn-MN"/>
        </w:rPr>
      </w:pPr>
      <w:r w:rsidRPr="0080741C">
        <w:rPr>
          <w:rFonts w:ascii="Arial" w:hAnsi="Arial" w:cs="Arial"/>
          <w:lang w:val="mn-MN"/>
        </w:rPr>
        <w:t>Мөн үндэсний эрдэм шинжилгээний бүтээлийн мэдээллийн нэгдсэн санг Засгийн газрын хэрэг эрхлэх газарт хариуцуулж, УИХ-д энэхүү нэгдсэн сантай холбоотой хийж гүйцэтгэсэн ажлыг тайлагнадаг зохицуулалтыг оруулахгүй бол практикт хэрэгжихгүй хэвээрээ байхаар байна.</w:t>
      </w:r>
    </w:p>
    <w:p w14:paraId="150C5AF4" w14:textId="77777777" w:rsidR="009113E7" w:rsidRPr="0080741C" w:rsidRDefault="009113E7" w:rsidP="00AE2F78">
      <w:pPr>
        <w:pStyle w:val="NormalWeb"/>
        <w:shd w:val="clear" w:color="auto" w:fill="FFFFFF"/>
        <w:spacing w:after="0"/>
        <w:ind w:right="47" w:firstLine="720"/>
        <w:jc w:val="both"/>
        <w:rPr>
          <w:rFonts w:ascii="Arial" w:hAnsi="Arial" w:cs="Arial"/>
          <w:lang w:val="mn-MN"/>
        </w:rPr>
      </w:pPr>
    </w:p>
    <w:bookmarkEnd w:id="2"/>
    <w:p w14:paraId="662FF03D" w14:textId="534D024C" w:rsidR="00EF310D" w:rsidRDefault="001B6B8C" w:rsidP="001B6B8C">
      <w:pPr>
        <w:pStyle w:val="NormalWeb"/>
        <w:shd w:val="clear" w:color="auto" w:fill="FFFFFF"/>
        <w:spacing w:after="0"/>
        <w:ind w:right="47" w:firstLine="720"/>
        <w:jc w:val="both"/>
        <w:rPr>
          <w:rFonts w:ascii="Arial" w:hAnsi="Arial" w:cs="Arial"/>
          <w:lang w:val="mn-MN"/>
        </w:rPr>
      </w:pPr>
      <w:r w:rsidRPr="001B6B8C">
        <w:rPr>
          <w:rFonts w:ascii="Arial" w:hAnsi="Arial" w:cs="Arial"/>
          <w:lang w:val="mn-MN"/>
        </w:rPr>
        <w:lastRenderedPageBreak/>
        <w:t xml:space="preserve">Дээр дурдсан </w:t>
      </w:r>
      <w:r w:rsidR="00D5548D">
        <w:rPr>
          <w:rFonts w:ascii="Arial" w:hAnsi="Arial" w:cs="Arial"/>
          <w:lang w:val="mn-MN"/>
        </w:rPr>
        <w:t xml:space="preserve">хууль зүйн болон практик </w:t>
      </w:r>
      <w:r w:rsidRPr="001B6B8C">
        <w:rPr>
          <w:rFonts w:ascii="Arial" w:hAnsi="Arial" w:cs="Arial"/>
          <w:lang w:val="mn-MN"/>
        </w:rPr>
        <w:t>хэрэгцээ, шаардлагыг үндэслэн Шинжлэх ухаан, технологийн тухай хуульд нэмэлт оруулах тухай хуулийн төслийг боловсруул</w:t>
      </w:r>
      <w:r>
        <w:rPr>
          <w:rFonts w:ascii="Arial" w:hAnsi="Arial" w:cs="Arial"/>
          <w:lang w:val="mn-MN"/>
        </w:rPr>
        <w:t xml:space="preserve">сан болно. </w:t>
      </w:r>
    </w:p>
    <w:p w14:paraId="4C5DF5F3" w14:textId="77777777" w:rsidR="009113E7" w:rsidRPr="00990B00" w:rsidRDefault="009113E7" w:rsidP="001B6B8C">
      <w:pPr>
        <w:pStyle w:val="NormalWeb"/>
        <w:shd w:val="clear" w:color="auto" w:fill="FFFFFF"/>
        <w:spacing w:after="0"/>
        <w:ind w:right="47" w:firstLine="720"/>
        <w:jc w:val="both"/>
        <w:rPr>
          <w:rFonts w:ascii="Arial" w:hAnsi="Arial" w:cs="Arial"/>
          <w:lang w:val="mn-MN"/>
        </w:rPr>
      </w:pPr>
    </w:p>
    <w:p w14:paraId="31F96383" w14:textId="22954D4F" w:rsidR="001B6B8C" w:rsidRPr="00C52AED" w:rsidRDefault="001B6B8C" w:rsidP="001B6B8C">
      <w:pPr>
        <w:spacing w:after="0" w:line="240" w:lineRule="auto"/>
        <w:ind w:firstLine="720"/>
        <w:jc w:val="both"/>
        <w:rPr>
          <w:rFonts w:ascii="Arial" w:hAnsi="Arial" w:cs="Arial"/>
          <w:sz w:val="24"/>
          <w:szCs w:val="24"/>
          <w:lang w:val="mn-MN"/>
        </w:rPr>
      </w:pPr>
      <w:bookmarkStart w:id="3" w:name="_Hlk155283455"/>
      <w:bookmarkEnd w:id="1"/>
      <w:r>
        <w:rPr>
          <w:rFonts w:ascii="Arial" w:eastAsia="Times New Roman" w:hAnsi="Arial" w:cs="Arial"/>
          <w:sz w:val="24"/>
          <w:szCs w:val="24"/>
          <w:lang w:val="mn-MN"/>
        </w:rPr>
        <w:t>Шинжлэх ухаан, технологийн тухай хуульд нэмэлт</w:t>
      </w:r>
      <w:r w:rsidR="00676536">
        <w:rPr>
          <w:rFonts w:ascii="Arial" w:eastAsia="Times New Roman" w:hAnsi="Arial" w:cs="Arial"/>
          <w:sz w:val="24"/>
          <w:szCs w:val="24"/>
          <w:lang w:val="mn-MN"/>
        </w:rPr>
        <w:t>, өөрчлөлт</w:t>
      </w:r>
      <w:r>
        <w:rPr>
          <w:rFonts w:ascii="Arial" w:eastAsia="Times New Roman" w:hAnsi="Arial" w:cs="Arial"/>
          <w:sz w:val="24"/>
          <w:szCs w:val="24"/>
          <w:lang w:val="mn-MN"/>
        </w:rPr>
        <w:t xml:space="preserve"> оруулах тухай хуулийн</w:t>
      </w:r>
      <w:r w:rsidRPr="00C52AED">
        <w:rPr>
          <w:rFonts w:ascii="Arial" w:hAnsi="Arial" w:cs="Arial"/>
          <w:sz w:val="24"/>
          <w:szCs w:val="24"/>
          <w:lang w:val="mn-MN"/>
        </w:rPr>
        <w:t xml:space="preserve"> төс</w:t>
      </w:r>
      <w:r>
        <w:rPr>
          <w:rFonts w:ascii="Arial" w:hAnsi="Arial" w:cs="Arial"/>
          <w:sz w:val="24"/>
          <w:szCs w:val="24"/>
          <w:lang w:val="mn-MN"/>
        </w:rPr>
        <w:t xml:space="preserve">өл нь </w:t>
      </w:r>
      <w:r w:rsidR="00676536">
        <w:rPr>
          <w:rFonts w:ascii="Arial" w:hAnsi="Arial" w:cs="Arial"/>
          <w:sz w:val="24"/>
          <w:szCs w:val="24"/>
          <w:lang w:val="mn-MN"/>
        </w:rPr>
        <w:t xml:space="preserve">4 </w:t>
      </w:r>
      <w:r>
        <w:rPr>
          <w:rFonts w:ascii="Arial" w:hAnsi="Arial" w:cs="Arial"/>
          <w:sz w:val="24"/>
          <w:szCs w:val="24"/>
          <w:lang w:val="mn-MN"/>
        </w:rPr>
        <w:t>зүйлээс бүрдэ</w:t>
      </w:r>
      <w:bookmarkEnd w:id="3"/>
      <w:r>
        <w:rPr>
          <w:rFonts w:ascii="Arial" w:hAnsi="Arial" w:cs="Arial"/>
          <w:sz w:val="24"/>
          <w:szCs w:val="24"/>
          <w:lang w:val="mn-MN"/>
        </w:rPr>
        <w:t>х б</w:t>
      </w:r>
      <w:r w:rsidRPr="00C52AED">
        <w:rPr>
          <w:rFonts w:ascii="Arial" w:hAnsi="Arial" w:cs="Arial"/>
          <w:sz w:val="24"/>
          <w:szCs w:val="24"/>
          <w:lang w:val="mn-MN"/>
        </w:rPr>
        <w:t>а тэдгээрт дараах асуудлыг зохицуул</w:t>
      </w:r>
      <w:r>
        <w:rPr>
          <w:rFonts w:ascii="Arial" w:hAnsi="Arial" w:cs="Arial"/>
          <w:sz w:val="24"/>
          <w:szCs w:val="24"/>
          <w:lang w:val="mn-MN"/>
        </w:rPr>
        <w:t xml:space="preserve">сан болно. </w:t>
      </w:r>
      <w:r w:rsidRPr="00C52AED">
        <w:rPr>
          <w:rFonts w:ascii="Arial" w:hAnsi="Arial" w:cs="Arial"/>
          <w:sz w:val="24"/>
          <w:szCs w:val="24"/>
          <w:lang w:val="mn-MN"/>
        </w:rPr>
        <w:t>Үүнд:</w:t>
      </w:r>
    </w:p>
    <w:p w14:paraId="476B67A4" w14:textId="77777777" w:rsidR="001B6B8C" w:rsidRPr="00C52AED" w:rsidRDefault="001B6B8C" w:rsidP="001B6B8C">
      <w:pPr>
        <w:spacing w:after="0" w:line="240" w:lineRule="auto"/>
        <w:ind w:firstLine="720"/>
        <w:jc w:val="both"/>
        <w:rPr>
          <w:rFonts w:ascii="Arial" w:hAnsi="Arial" w:cs="Arial"/>
          <w:sz w:val="24"/>
          <w:szCs w:val="24"/>
          <w:lang w:val="mn-MN"/>
        </w:rPr>
      </w:pPr>
    </w:p>
    <w:p w14:paraId="7E73CA41" w14:textId="0D174675" w:rsidR="001B6B8C" w:rsidRPr="00A23607" w:rsidRDefault="001B6B8C" w:rsidP="001B6B8C">
      <w:pPr>
        <w:pStyle w:val="ListParagraph"/>
        <w:numPr>
          <w:ilvl w:val="0"/>
          <w:numId w:val="2"/>
        </w:numPr>
        <w:spacing w:after="0" w:line="240" w:lineRule="auto"/>
        <w:jc w:val="both"/>
        <w:rPr>
          <w:rFonts w:ascii="Arial" w:hAnsi="Arial" w:cs="Arial"/>
          <w:sz w:val="24"/>
          <w:szCs w:val="24"/>
          <w:lang w:val="mn-MN"/>
        </w:rPr>
      </w:pPr>
      <w:r w:rsidRPr="00A23607">
        <w:rPr>
          <w:rFonts w:ascii="Arial" w:hAnsi="Arial" w:cs="Arial"/>
          <w:sz w:val="24"/>
          <w:szCs w:val="24"/>
          <w:lang w:val="mn-MN"/>
        </w:rPr>
        <w:t xml:space="preserve">Төрийн өмчит эрдэм шинжилгээний байгууллага нь тухайн байгууллагын судалгааны үндсэн чиглэлээр Төрийн болон </w:t>
      </w:r>
      <w:r w:rsidR="00CA27BE">
        <w:rPr>
          <w:rFonts w:ascii="Arial" w:hAnsi="Arial" w:cs="Arial"/>
          <w:sz w:val="24"/>
          <w:szCs w:val="24"/>
          <w:lang w:val="mn-MN"/>
        </w:rPr>
        <w:t xml:space="preserve">орон нутгийн </w:t>
      </w:r>
      <w:r w:rsidRPr="00A23607">
        <w:rPr>
          <w:rFonts w:ascii="Arial" w:hAnsi="Arial" w:cs="Arial"/>
          <w:sz w:val="24"/>
          <w:szCs w:val="24"/>
          <w:lang w:val="mn-MN"/>
        </w:rPr>
        <w:t xml:space="preserve">өмчийн хөрөнгөөр бараа, ажил, үйлчилгээ худалдан авах тухай хуулийн дагуу зарлагдсан сонгон шалгаруулалтад </w:t>
      </w:r>
      <w:r w:rsidR="00CA27BE" w:rsidRPr="00CA27BE">
        <w:rPr>
          <w:rFonts w:ascii="Arial" w:hAnsi="Arial" w:cs="Arial"/>
          <w:sz w:val="24"/>
          <w:szCs w:val="24"/>
          <w:lang w:val="mn-MN"/>
        </w:rPr>
        <w:t>оролцоход тендерийн болон гүйцэтгэлийн баталгаанаас чөлөөлөх</w:t>
      </w:r>
      <w:r w:rsidR="00CA27BE">
        <w:rPr>
          <w:rFonts w:ascii="Arial" w:hAnsi="Arial" w:cs="Arial"/>
          <w:sz w:val="24"/>
          <w:szCs w:val="24"/>
          <w:lang w:val="mn-MN"/>
        </w:rPr>
        <w:t xml:space="preserve"> тухай</w:t>
      </w:r>
      <w:r>
        <w:rPr>
          <w:rFonts w:ascii="Arial" w:hAnsi="Arial" w:cs="Arial"/>
          <w:sz w:val="24"/>
          <w:szCs w:val="24"/>
          <w:lang w:val="mn-MN"/>
        </w:rPr>
        <w:t xml:space="preserve"> зохицуулалтыг тусгасан</w:t>
      </w:r>
      <w:r>
        <w:rPr>
          <w:rFonts w:ascii="Arial" w:hAnsi="Arial" w:cs="Arial"/>
          <w:sz w:val="24"/>
          <w:szCs w:val="24"/>
        </w:rPr>
        <w:t>;</w:t>
      </w:r>
    </w:p>
    <w:p w14:paraId="796608D2" w14:textId="7F342D5A" w:rsidR="00676536" w:rsidRDefault="00AE2F78" w:rsidP="00676536">
      <w:pPr>
        <w:pStyle w:val="ListParagraph"/>
        <w:numPr>
          <w:ilvl w:val="0"/>
          <w:numId w:val="2"/>
        </w:numPr>
        <w:spacing w:after="0" w:line="240" w:lineRule="auto"/>
        <w:jc w:val="both"/>
        <w:rPr>
          <w:rFonts w:ascii="Arial" w:hAnsi="Arial" w:cs="Arial"/>
          <w:sz w:val="24"/>
          <w:szCs w:val="24"/>
          <w:lang w:val="mn-MN"/>
        </w:rPr>
      </w:pPr>
      <w:r w:rsidRPr="00AE2F78">
        <w:rPr>
          <w:rFonts w:ascii="Arial" w:hAnsi="Arial" w:cs="Arial"/>
          <w:sz w:val="24"/>
          <w:szCs w:val="24"/>
          <w:lang w:val="mn-MN"/>
        </w:rPr>
        <w:t xml:space="preserve">Үндэсний эрдэм шинжилгээний бүтээлийн нэгдсэн санг олон улсын жишигт нийцүүлэн хөгжүүлж, мэдлэгийн дата төв байгуулж ил тод байлгах зохицуулалтыг тусгах бөгөөд үүнийг Төрийн болон орон нутгийн өмчийн хөрөнгөөр бараа, ажил үйлчилгээ худалдан авах тухай хуулийн 42 дугаар зүйлийн 42.2 буюу захиалагчийн эрх үүрэгт судалгааны ажлыг ил тод байлгах үүргийг тусгах байдлаар ингэхдээ энэхүү үүргээ ШУТ сангийн цахим хуудаст байршуулах, шинээр MORI платформ үүсгэн байгуулах, tendergov.mn сайтад байршуулах, эсхүл https://sudalgaa.gov.mn/ гэсэн үндэсний судалгааны нэгдсэн платформд байршуулах замаар шилэн болгох зохицуулалтыг </w:t>
      </w:r>
      <w:r w:rsidR="001B6B8C" w:rsidRPr="00A23607">
        <w:rPr>
          <w:rFonts w:ascii="Arial" w:hAnsi="Arial" w:cs="Arial"/>
          <w:sz w:val="24"/>
          <w:szCs w:val="24"/>
          <w:lang w:val="mn-MN"/>
        </w:rPr>
        <w:t>тусга</w:t>
      </w:r>
      <w:r w:rsidR="001B6B8C">
        <w:rPr>
          <w:rFonts w:ascii="Arial" w:hAnsi="Arial" w:cs="Arial"/>
          <w:sz w:val="24"/>
          <w:szCs w:val="24"/>
          <w:lang w:val="mn-MN"/>
        </w:rPr>
        <w:t>сан</w:t>
      </w:r>
      <w:r w:rsidR="001B6B8C" w:rsidRPr="00A23607">
        <w:rPr>
          <w:rFonts w:ascii="Arial" w:hAnsi="Arial" w:cs="Arial"/>
          <w:sz w:val="24"/>
          <w:szCs w:val="24"/>
          <w:lang w:val="mn-MN"/>
        </w:rPr>
        <w:t xml:space="preserve">. </w:t>
      </w:r>
      <w:r w:rsidR="00676536" w:rsidRPr="00947F1C">
        <w:rPr>
          <w:rFonts w:ascii="Arial" w:hAnsi="Arial" w:cs="Arial"/>
          <w:sz w:val="24"/>
          <w:szCs w:val="24"/>
          <w:lang w:val="mn-MN"/>
        </w:rPr>
        <w:t>Үндэсний эрдэм шинжилгээний бүтээлийн мэдээллийн нэгдсэн санг Засгийн газрын хэрэг эрхлэх газарт хариуцуулж, УИХ-д энэхүү нэгдсэн сантай холбоотой хийж гүйцэтгэсэн ажлыг тайлагнадаг зохицуулалтыг оруул</w:t>
      </w:r>
      <w:r w:rsidR="00F81D10">
        <w:rPr>
          <w:rFonts w:ascii="Arial" w:hAnsi="Arial" w:cs="Arial"/>
          <w:sz w:val="24"/>
          <w:szCs w:val="24"/>
          <w:lang w:val="mn-MN"/>
        </w:rPr>
        <w:t>сан</w:t>
      </w:r>
      <w:r w:rsidR="00676536" w:rsidRPr="00947F1C">
        <w:rPr>
          <w:rFonts w:ascii="Arial" w:hAnsi="Arial" w:cs="Arial"/>
          <w:sz w:val="24"/>
          <w:szCs w:val="24"/>
          <w:lang w:val="mn-MN"/>
        </w:rPr>
        <w:t xml:space="preserve">. </w:t>
      </w:r>
    </w:p>
    <w:p w14:paraId="5B297050" w14:textId="3B4E1983" w:rsidR="00676536" w:rsidRPr="0080741C" w:rsidRDefault="00F81D10" w:rsidP="0080741C">
      <w:pPr>
        <w:pStyle w:val="ListParagraph"/>
        <w:numPr>
          <w:ilvl w:val="0"/>
          <w:numId w:val="2"/>
        </w:numPr>
        <w:spacing w:after="0" w:line="240" w:lineRule="auto"/>
        <w:jc w:val="both"/>
        <w:rPr>
          <w:rFonts w:ascii="Arial" w:hAnsi="Arial" w:cs="Arial"/>
          <w:sz w:val="24"/>
          <w:szCs w:val="24"/>
          <w:lang w:val="mn-MN"/>
        </w:rPr>
      </w:pPr>
      <w:r w:rsidRPr="00F81D10">
        <w:rPr>
          <w:rFonts w:ascii="Arial" w:hAnsi="Arial" w:cs="Arial"/>
          <w:sz w:val="24"/>
          <w:szCs w:val="24"/>
          <w:lang w:val="mn-MN"/>
        </w:rPr>
        <w:t>Хуул</w:t>
      </w:r>
      <w:r w:rsidRPr="0094773A">
        <w:rPr>
          <w:rFonts w:ascii="Arial" w:hAnsi="Arial" w:cs="Arial"/>
          <w:sz w:val="24"/>
          <w:szCs w:val="24"/>
          <w:lang w:val="mn-MN"/>
        </w:rPr>
        <w:t>ийн 31.5 дахь хэсгээс “</w:t>
      </w:r>
      <w:r w:rsidR="00676536" w:rsidRPr="0094773A">
        <w:rPr>
          <w:rFonts w:ascii="Arial" w:hAnsi="Arial" w:cs="Arial"/>
          <w:sz w:val="24"/>
          <w:szCs w:val="24"/>
          <w:lang w:val="mn-MN"/>
        </w:rPr>
        <w:t>Шинжлэх ухаан, технологийн тухай хуулийн 3.1.11-т заасан судалгааны үндсэн чиглэл болон түүнийг батлахтай холбоотой зохицуулалт</w:t>
      </w:r>
      <w:r w:rsidRPr="00F81D10">
        <w:rPr>
          <w:rFonts w:ascii="Arial" w:hAnsi="Arial" w:cs="Arial"/>
          <w:sz w:val="24"/>
          <w:szCs w:val="24"/>
          <w:lang w:val="mn-MN"/>
        </w:rPr>
        <w:t>”-</w:t>
      </w:r>
      <w:r w:rsidR="00676536" w:rsidRPr="00F81D10">
        <w:rPr>
          <w:rFonts w:ascii="Arial" w:hAnsi="Arial" w:cs="Arial"/>
          <w:sz w:val="24"/>
          <w:szCs w:val="24"/>
          <w:lang w:val="mn-MN"/>
        </w:rPr>
        <w:t>ыг хасах тухай заалт оруул</w:t>
      </w:r>
      <w:r w:rsidRPr="00F81D10">
        <w:rPr>
          <w:rFonts w:ascii="Arial" w:hAnsi="Arial" w:cs="Arial"/>
          <w:sz w:val="24"/>
          <w:szCs w:val="24"/>
          <w:lang w:val="mn-MN"/>
        </w:rPr>
        <w:t>сан</w:t>
      </w:r>
      <w:r w:rsidR="00676536" w:rsidRPr="00F81D10">
        <w:rPr>
          <w:rFonts w:ascii="Arial" w:hAnsi="Arial" w:cs="Arial"/>
          <w:sz w:val="24"/>
          <w:szCs w:val="24"/>
          <w:lang w:val="mn-MN"/>
        </w:rPr>
        <w:t xml:space="preserve">. </w:t>
      </w:r>
      <w:r w:rsidRPr="00F81D10">
        <w:rPr>
          <w:rFonts w:ascii="Arial" w:hAnsi="Arial" w:cs="Arial"/>
          <w:sz w:val="24"/>
          <w:szCs w:val="24"/>
          <w:lang w:val="mn-MN"/>
        </w:rPr>
        <w:t>Мөн х</w:t>
      </w:r>
      <w:r w:rsidRPr="0080741C">
        <w:rPr>
          <w:rFonts w:ascii="Arial" w:hAnsi="Arial" w:cs="Arial"/>
          <w:sz w:val="24"/>
          <w:szCs w:val="24"/>
          <w:lang w:val="mn-MN"/>
        </w:rPr>
        <w:t xml:space="preserve">уулийн </w:t>
      </w:r>
      <w:r w:rsidR="00676536" w:rsidRPr="0080741C">
        <w:rPr>
          <w:rFonts w:ascii="Arial" w:hAnsi="Arial" w:cs="Arial"/>
          <w:sz w:val="24"/>
          <w:szCs w:val="24"/>
          <w:lang w:val="mn-MN"/>
        </w:rPr>
        <w:t xml:space="preserve">32.2 </w:t>
      </w:r>
      <w:r w:rsidRPr="0080741C">
        <w:rPr>
          <w:rFonts w:ascii="Arial" w:hAnsi="Arial" w:cs="Arial"/>
          <w:sz w:val="24"/>
          <w:szCs w:val="24"/>
          <w:lang w:val="mn-MN"/>
        </w:rPr>
        <w:t xml:space="preserve">дахь хэсгээс </w:t>
      </w:r>
      <w:r w:rsidR="0094773A">
        <w:rPr>
          <w:rFonts w:ascii="Arial" w:hAnsi="Arial" w:cs="Arial"/>
          <w:sz w:val="24"/>
          <w:szCs w:val="24"/>
          <w:lang w:val="mn-MN"/>
        </w:rPr>
        <w:t>“</w:t>
      </w:r>
      <w:r w:rsidR="0094773A" w:rsidRPr="0094773A">
        <w:rPr>
          <w:rFonts w:ascii="Arial" w:hAnsi="Arial" w:cs="Arial"/>
          <w:sz w:val="24"/>
          <w:szCs w:val="24"/>
          <w:lang w:val="mn-MN"/>
        </w:rPr>
        <w:t>Үндэсний хорооны тогтоол, зөвлөмжийг үндэслэн</w:t>
      </w:r>
      <w:r w:rsidR="0094773A">
        <w:rPr>
          <w:rFonts w:ascii="Arial" w:hAnsi="Arial" w:cs="Arial"/>
          <w:sz w:val="24"/>
          <w:szCs w:val="24"/>
          <w:lang w:val="mn-MN"/>
        </w:rPr>
        <w:t>” гэсэн агуулгыг хасах тухай заалт оруулсан.</w:t>
      </w:r>
    </w:p>
    <w:p w14:paraId="4A694AA0" w14:textId="650AE491" w:rsidR="001B6B8C" w:rsidRPr="00A23607" w:rsidRDefault="001B6B8C" w:rsidP="001B6B8C">
      <w:pPr>
        <w:pStyle w:val="ListParagraph"/>
        <w:numPr>
          <w:ilvl w:val="0"/>
          <w:numId w:val="2"/>
        </w:numPr>
        <w:spacing w:after="0" w:line="240" w:lineRule="auto"/>
        <w:jc w:val="both"/>
        <w:rPr>
          <w:rFonts w:ascii="Arial" w:hAnsi="Arial" w:cs="Arial"/>
          <w:sz w:val="24"/>
          <w:szCs w:val="24"/>
          <w:lang w:val="mn-MN"/>
        </w:rPr>
      </w:pPr>
      <w:r>
        <w:rPr>
          <w:rFonts w:ascii="Arial" w:hAnsi="Arial" w:cs="Arial"/>
          <w:sz w:val="24"/>
          <w:szCs w:val="24"/>
          <w:lang w:val="mn-MN"/>
        </w:rPr>
        <w:t>Дагаж мөрдөх хугацааны талаарх зохицуулалтыг тусгасан.</w:t>
      </w:r>
      <w:r w:rsidRPr="00A23607">
        <w:rPr>
          <w:rFonts w:ascii="Arial" w:hAnsi="Arial" w:cs="Arial"/>
          <w:sz w:val="24"/>
          <w:szCs w:val="24"/>
          <w:lang w:val="mn-MN"/>
        </w:rPr>
        <w:t xml:space="preserve"> </w:t>
      </w:r>
    </w:p>
    <w:p w14:paraId="6E71F05D" w14:textId="77777777" w:rsidR="002C1D09" w:rsidRPr="00990B00" w:rsidRDefault="002C1D09" w:rsidP="002C1D09">
      <w:pPr>
        <w:shd w:val="clear" w:color="auto" w:fill="FFFFFF"/>
        <w:spacing w:after="0" w:line="240" w:lineRule="auto"/>
        <w:ind w:right="47"/>
        <w:jc w:val="both"/>
        <w:rPr>
          <w:rFonts w:ascii="Arial" w:hAnsi="Arial" w:cs="Arial"/>
          <w:lang w:val="mn-MN"/>
        </w:rPr>
      </w:pPr>
    </w:p>
    <w:p w14:paraId="7DA331EB" w14:textId="75F93BE9" w:rsidR="009E464D" w:rsidRPr="00990B00" w:rsidRDefault="00530ABA" w:rsidP="009E267F">
      <w:pPr>
        <w:pStyle w:val="NormalWeb"/>
        <w:shd w:val="clear" w:color="auto" w:fill="FFFFFF"/>
        <w:spacing w:after="0"/>
        <w:ind w:right="47" w:firstLine="720"/>
        <w:jc w:val="both"/>
        <w:rPr>
          <w:rFonts w:ascii="Arial" w:hAnsi="Arial" w:cs="Arial"/>
          <w:lang w:val="mn-MN"/>
        </w:rPr>
      </w:pPr>
      <w:r w:rsidRPr="00990B00">
        <w:rPr>
          <w:rFonts w:ascii="Arial" w:hAnsi="Arial" w:cs="Arial"/>
          <w:lang w:val="mn-MN"/>
        </w:rPr>
        <w:t xml:space="preserve">Хуулийн төслийг Монгол Улсын Үндсэн хууль, Монгол Улсын Олон Улсын гэрээ болон холбогдох бусад хууль, уг хуулийн төслийн үзэл баримтлалд нийцүүлэн боловсруулсан бөгөөд төсөлтэй холбогдуулан </w:t>
      </w:r>
      <w:r w:rsidR="001B6B8C" w:rsidRPr="001B6B8C">
        <w:rPr>
          <w:rFonts w:ascii="Arial" w:hAnsi="Arial" w:cs="Arial"/>
          <w:lang w:val="mn-MN"/>
        </w:rPr>
        <w:t xml:space="preserve">Төрийн болон орон нутгийн өмчийн хөрөнгөөр бараа, ажил, үйлчилгээ худалдан авах тухай хуульд нэмэлт, өөрчлөлт оруулах тухай хууль, </w:t>
      </w:r>
      <w:r w:rsidR="00CA27BE" w:rsidRPr="00CA27BE">
        <w:rPr>
          <w:rFonts w:ascii="Arial" w:hAnsi="Arial" w:cs="Arial"/>
          <w:lang w:val="mn-MN"/>
        </w:rPr>
        <w:t xml:space="preserve">Шинжлэх ухааны академийн тухай </w:t>
      </w:r>
      <w:r w:rsidR="00D5548D" w:rsidRPr="00D5548D">
        <w:rPr>
          <w:rFonts w:ascii="Arial" w:hAnsi="Arial" w:cs="Arial"/>
          <w:lang w:val="mn-MN"/>
        </w:rPr>
        <w:t xml:space="preserve">хуульд нэмэлт, өөрчлөлт оруулах тухай </w:t>
      </w:r>
      <w:r w:rsidR="001B6B8C" w:rsidRPr="001B6B8C">
        <w:rPr>
          <w:rFonts w:ascii="Arial" w:hAnsi="Arial" w:cs="Arial"/>
          <w:lang w:val="mn-MN"/>
        </w:rPr>
        <w:t>хуулийн төслийг</w:t>
      </w:r>
      <w:r w:rsidR="001B6B8C">
        <w:rPr>
          <w:rFonts w:ascii="Arial" w:hAnsi="Arial" w:cs="Arial"/>
          <w:lang w:val="mn-MN"/>
        </w:rPr>
        <w:t xml:space="preserve"> </w:t>
      </w:r>
      <w:r w:rsidRPr="00990B00">
        <w:rPr>
          <w:rFonts w:ascii="Arial" w:hAnsi="Arial" w:cs="Arial"/>
          <w:lang w:val="mn-MN"/>
        </w:rPr>
        <w:t xml:space="preserve">боловсруулав. </w:t>
      </w:r>
    </w:p>
    <w:p w14:paraId="224ED498" w14:textId="77777777" w:rsidR="00530ABA" w:rsidRPr="00990B00" w:rsidRDefault="00530ABA" w:rsidP="009E267F">
      <w:pPr>
        <w:pStyle w:val="NormalWeb"/>
        <w:shd w:val="clear" w:color="auto" w:fill="FFFFFF"/>
        <w:spacing w:after="0"/>
        <w:ind w:right="47" w:firstLine="720"/>
        <w:jc w:val="both"/>
        <w:rPr>
          <w:rFonts w:ascii="Arial" w:hAnsi="Arial" w:cs="Arial"/>
          <w:lang w:val="mn-MN"/>
        </w:rPr>
      </w:pPr>
    </w:p>
    <w:p w14:paraId="441C917A" w14:textId="77777777" w:rsidR="00690DC1" w:rsidRDefault="00690DC1" w:rsidP="009113E7">
      <w:pPr>
        <w:pStyle w:val="NormalWeb"/>
        <w:shd w:val="clear" w:color="auto" w:fill="FFFFFF"/>
        <w:spacing w:after="0"/>
        <w:ind w:right="47"/>
        <w:jc w:val="center"/>
        <w:rPr>
          <w:rFonts w:ascii="Arial" w:hAnsi="Arial" w:cs="Arial"/>
          <w:lang w:val="mn-MN"/>
        </w:rPr>
      </w:pPr>
    </w:p>
    <w:p w14:paraId="3E113145" w14:textId="77777777" w:rsidR="00EB477E" w:rsidRDefault="00EB477E" w:rsidP="009113E7">
      <w:pPr>
        <w:pStyle w:val="NormalWeb"/>
        <w:shd w:val="clear" w:color="auto" w:fill="FFFFFF"/>
        <w:spacing w:after="0"/>
        <w:ind w:right="47"/>
        <w:jc w:val="center"/>
        <w:rPr>
          <w:rFonts w:ascii="Arial" w:hAnsi="Arial" w:cs="Arial"/>
          <w:lang w:val="mn-MN"/>
        </w:rPr>
      </w:pPr>
    </w:p>
    <w:p w14:paraId="5ED305AD" w14:textId="77777777" w:rsidR="00EB477E" w:rsidRDefault="00EB477E" w:rsidP="009113E7">
      <w:pPr>
        <w:pStyle w:val="NormalWeb"/>
        <w:shd w:val="clear" w:color="auto" w:fill="FFFFFF"/>
        <w:spacing w:after="0"/>
        <w:ind w:right="47"/>
        <w:jc w:val="center"/>
        <w:rPr>
          <w:rFonts w:ascii="Arial" w:hAnsi="Arial" w:cs="Arial"/>
          <w:lang w:val="mn-MN"/>
        </w:rPr>
      </w:pPr>
    </w:p>
    <w:p w14:paraId="1BDF43B7" w14:textId="4CA72AAA" w:rsidR="004F663A" w:rsidRPr="00990B00" w:rsidRDefault="009E267F" w:rsidP="009113E7">
      <w:pPr>
        <w:pStyle w:val="NormalWeb"/>
        <w:shd w:val="clear" w:color="auto" w:fill="FFFFFF"/>
        <w:spacing w:after="0"/>
        <w:ind w:right="47"/>
        <w:jc w:val="center"/>
        <w:rPr>
          <w:lang w:val="mn-MN"/>
        </w:rPr>
      </w:pPr>
      <w:r w:rsidRPr="00990B00">
        <w:rPr>
          <w:rFonts w:ascii="Arial" w:hAnsi="Arial" w:cs="Arial"/>
          <w:lang w:val="mn-MN"/>
        </w:rPr>
        <w:t>---оОо---</w:t>
      </w:r>
      <w:bookmarkEnd w:id="0"/>
    </w:p>
    <w:sectPr w:rsidR="004F663A" w:rsidRPr="00990B00" w:rsidSect="00A44CD2">
      <w:headerReference w:type="default" r:id="rId8"/>
      <w:footerReference w:type="default" r:id="rId9"/>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0E26F" w14:textId="77777777" w:rsidR="00D24374" w:rsidRDefault="00D24374" w:rsidP="009E267F">
      <w:pPr>
        <w:spacing w:after="0" w:line="240" w:lineRule="auto"/>
      </w:pPr>
      <w:r>
        <w:separator/>
      </w:r>
    </w:p>
  </w:endnote>
  <w:endnote w:type="continuationSeparator" w:id="0">
    <w:p w14:paraId="6A798525" w14:textId="77777777" w:rsidR="00D24374" w:rsidRDefault="00D24374" w:rsidP="009E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4626"/>
      <w:docPartObj>
        <w:docPartGallery w:val="Page Numbers (Bottom of Page)"/>
        <w:docPartUnique/>
      </w:docPartObj>
    </w:sdtPr>
    <w:sdtEndPr>
      <w:rPr>
        <w:rFonts w:ascii="Arial" w:hAnsi="Arial" w:cs="Arial"/>
        <w:noProof/>
        <w:sz w:val="20"/>
        <w:szCs w:val="20"/>
      </w:rPr>
    </w:sdtEndPr>
    <w:sdtContent>
      <w:p w14:paraId="0D3D3B47" w14:textId="77777777" w:rsidR="005C1A60" w:rsidRPr="00BC64B1" w:rsidRDefault="00245537">
        <w:pPr>
          <w:pStyle w:val="Footer"/>
          <w:jc w:val="center"/>
          <w:rPr>
            <w:rFonts w:ascii="Arial" w:hAnsi="Arial" w:cs="Arial"/>
            <w:sz w:val="20"/>
            <w:szCs w:val="20"/>
          </w:rPr>
        </w:pPr>
        <w:r w:rsidRPr="00BC64B1">
          <w:rPr>
            <w:rFonts w:ascii="Arial" w:hAnsi="Arial" w:cs="Arial"/>
            <w:sz w:val="20"/>
            <w:szCs w:val="20"/>
          </w:rPr>
          <w:fldChar w:fldCharType="begin"/>
        </w:r>
        <w:r w:rsidRPr="00BC64B1">
          <w:rPr>
            <w:rFonts w:ascii="Arial" w:hAnsi="Arial" w:cs="Arial"/>
            <w:sz w:val="20"/>
            <w:szCs w:val="20"/>
          </w:rPr>
          <w:instrText xml:space="preserve"> PAGE   \* MERGEFORMAT </w:instrText>
        </w:r>
        <w:r w:rsidRPr="00BC64B1">
          <w:rPr>
            <w:rFonts w:ascii="Arial" w:hAnsi="Arial" w:cs="Arial"/>
            <w:sz w:val="20"/>
            <w:szCs w:val="20"/>
          </w:rPr>
          <w:fldChar w:fldCharType="separate"/>
        </w:r>
        <w:r w:rsidRPr="00BC64B1">
          <w:rPr>
            <w:rFonts w:ascii="Arial" w:hAnsi="Arial" w:cs="Arial"/>
            <w:noProof/>
            <w:sz w:val="20"/>
            <w:szCs w:val="20"/>
          </w:rPr>
          <w:t>2</w:t>
        </w:r>
        <w:r w:rsidRPr="00BC64B1">
          <w:rPr>
            <w:rFonts w:ascii="Arial" w:hAnsi="Arial" w:cs="Arial"/>
            <w:noProof/>
            <w:sz w:val="20"/>
            <w:szCs w:val="20"/>
          </w:rPr>
          <w:fldChar w:fldCharType="end"/>
        </w:r>
      </w:p>
    </w:sdtContent>
  </w:sdt>
  <w:p w14:paraId="0117C1DA" w14:textId="77777777" w:rsidR="005C1A60" w:rsidRDefault="005C1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0AD03" w14:textId="77777777" w:rsidR="00D24374" w:rsidRDefault="00D24374" w:rsidP="009E267F">
      <w:pPr>
        <w:spacing w:after="0" w:line="240" w:lineRule="auto"/>
      </w:pPr>
      <w:r>
        <w:separator/>
      </w:r>
    </w:p>
  </w:footnote>
  <w:footnote w:type="continuationSeparator" w:id="0">
    <w:p w14:paraId="4A2020DD" w14:textId="77777777" w:rsidR="00D24374" w:rsidRDefault="00D24374" w:rsidP="009E267F">
      <w:pPr>
        <w:spacing w:after="0" w:line="240" w:lineRule="auto"/>
      </w:pPr>
      <w:r>
        <w:continuationSeparator/>
      </w:r>
    </w:p>
  </w:footnote>
  <w:footnote w:id="1">
    <w:p w14:paraId="7EC78572" w14:textId="7A47DB3D" w:rsidR="00AE2F78" w:rsidRPr="00EC0873" w:rsidRDefault="00AE2F78" w:rsidP="00AE2F78">
      <w:pPr>
        <w:pStyle w:val="FootnoteText"/>
        <w:jc w:val="both"/>
        <w:rPr>
          <w:rFonts w:ascii="Arial" w:hAnsi="Arial" w:cs="Arial"/>
          <w:lang w:val="mn-MN"/>
        </w:rPr>
      </w:pPr>
      <w:r w:rsidRPr="00EC0873">
        <w:rPr>
          <w:rStyle w:val="FootnoteReference"/>
          <w:rFonts w:ascii="Times New Roman" w:hAnsi="Times New Roman" w:cs="Times New Roman"/>
        </w:rPr>
        <w:footnoteRef/>
      </w:r>
      <w:r w:rsidRPr="00EC0873">
        <w:rPr>
          <w:rFonts w:ascii="Times New Roman" w:hAnsi="Times New Roman" w:cs="Times New Roman"/>
        </w:rPr>
        <w:t xml:space="preserve"> </w:t>
      </w:r>
      <w:r w:rsidRPr="00EC0873">
        <w:rPr>
          <w:rFonts w:ascii="Arial" w:hAnsi="Arial" w:cs="Arial"/>
          <w:lang w:val="mn-MN"/>
        </w:rPr>
        <w:t>Төрийн өмчит эрдэм шинжилгээний байгууллагад төрийн өмчийн хэлбэрээр байгуулсан</w:t>
      </w:r>
      <w:r w:rsidRPr="00EC0873">
        <w:rPr>
          <w:rFonts w:ascii="Arial" w:hAnsi="Arial" w:cs="Arial"/>
        </w:rPr>
        <w:t xml:space="preserve"> </w:t>
      </w:r>
      <w:r w:rsidRPr="00EC0873">
        <w:rPr>
          <w:rFonts w:ascii="Arial" w:hAnsi="Arial" w:cs="Arial"/>
          <w:lang w:val="mn-MN"/>
        </w:rPr>
        <w:t>(1)</w:t>
      </w:r>
      <w:r w:rsidRPr="00EC0873">
        <w:rPr>
          <w:rFonts w:ascii="Arial" w:hAnsi="Arial" w:cs="Arial"/>
        </w:rPr>
        <w:t xml:space="preserve"> </w:t>
      </w:r>
      <w:r w:rsidRPr="00EC0873">
        <w:rPr>
          <w:rFonts w:ascii="Arial" w:hAnsi="Arial" w:cs="Arial"/>
          <w:lang w:val="mn-MN"/>
        </w:rPr>
        <w:t>төрийн байгууллага болох Шинжлэх ухааны академи (Шинжлэх ухаан технологийн тухай хуулийн 16.1, 18.1, болон 18.2.1-т тус тус зааснаар, Шинжлэх ухааны академийн эрх зүйн байдлын тухай хуулийн 2 дугаар зүйл), (2) дээд боловсролын байгууллага</w:t>
      </w:r>
      <w:r w:rsidR="009E6AC4">
        <w:rPr>
          <w:rFonts w:ascii="Arial" w:hAnsi="Arial" w:cs="Arial"/>
          <w:lang w:val="mn-MN"/>
        </w:rPr>
        <w:t>-</w:t>
      </w:r>
      <w:r w:rsidRPr="00EC0873">
        <w:rPr>
          <w:rFonts w:ascii="Arial" w:hAnsi="Arial" w:cs="Arial"/>
          <w:lang w:val="mn-MN"/>
        </w:rPr>
        <w:t>их сургууль (Шинжлэх ухаан технологийн тухай хуулийн 18.1 болон 18.2.2, Дээд боловсролын тухай хуулийн 6.1</w:t>
      </w:r>
      <w:r w:rsidR="00676536">
        <w:rPr>
          <w:rFonts w:ascii="Arial" w:hAnsi="Arial" w:cs="Arial"/>
          <w:lang w:val="mn-MN"/>
        </w:rPr>
        <w:t>, 7.1, 22.4</w:t>
      </w:r>
      <w:r w:rsidRPr="00EC0873">
        <w:rPr>
          <w:rFonts w:ascii="Arial" w:hAnsi="Arial" w:cs="Arial"/>
          <w:lang w:val="mn-MN"/>
        </w:rPr>
        <w:t>-д тус тус зааснаар), (3) шинжлэх ухаан, технологи, үйлдвэрлэлийн нэгдэл</w:t>
      </w:r>
      <w:r w:rsidR="00294CD4">
        <w:rPr>
          <w:rFonts w:ascii="Arial" w:hAnsi="Arial" w:cs="Arial"/>
          <w:lang w:val="mn-MN"/>
        </w:rPr>
        <w:t xml:space="preserve"> зэрэг байгууллага орохоор байна.</w:t>
      </w:r>
      <w:r w:rsidRPr="00EC0873">
        <w:rPr>
          <w:rFonts w:ascii="Arial" w:hAnsi="Arial" w:cs="Arial"/>
          <w:lang w:val="mn-M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C4ED" w14:textId="343F58FC" w:rsidR="009365EA" w:rsidRPr="009365EA" w:rsidRDefault="009365EA" w:rsidP="00EB477E">
    <w:pPr>
      <w:pStyle w:val="Header"/>
      <w:rPr>
        <w:rFonts w:ascii="Times New Roman" w:hAnsi="Times New Roman" w:cs="Times New Roman"/>
      </w:rPr>
    </w:pPr>
    <w:r w:rsidRPr="002E372F">
      <w:rPr>
        <w:rFonts w:ascii="Times New Roman" w:hAnsi="Times New Roman" w:cs="Times New Roman"/>
        <w:bCs/>
        <w:sz w:val="24"/>
        <w:szCs w:val="24"/>
      </w:rPr>
      <w:tab/>
    </w:r>
    <w:r w:rsidRPr="002E372F">
      <w:rPr>
        <w:rFonts w:ascii="Times New Roman" w:hAnsi="Times New Roman" w:cs="Times New Roman"/>
        <w:bCs/>
        <w:sz w:val="24"/>
        <w:szCs w:val="24"/>
      </w:rPr>
      <w:tab/>
    </w:r>
    <w:r w:rsidRPr="002E372F">
      <w:rPr>
        <w:rFonts w:ascii="Times New Roman" w:hAnsi="Times New Roman" w:cs="Times New Roman"/>
        <w:bCs/>
        <w:sz w:val="24"/>
        <w:szCs w:val="24"/>
        <w:lang w:val="mn-MN"/>
      </w:rPr>
      <w:t>ТӨСӨЛ</w:t>
    </w:r>
    <w:r w:rsidRPr="002E372F">
      <w:rPr>
        <w:rFonts w:ascii="Times New Roman" w:hAnsi="Times New Roman" w:cs="Times New Roman"/>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26D1"/>
    <w:multiLevelType w:val="hybridMultilevel"/>
    <w:tmpl w:val="E43A4934"/>
    <w:lvl w:ilvl="0" w:tplc="7BA4D6AA">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1" w15:restartNumberingAfterBreak="0">
    <w:nsid w:val="37CC3973"/>
    <w:multiLevelType w:val="hybridMultilevel"/>
    <w:tmpl w:val="1DDC055C"/>
    <w:lvl w:ilvl="0" w:tplc="C2283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6289941">
    <w:abstractNumId w:val="0"/>
  </w:num>
  <w:num w:numId="2" w16cid:durableId="2077317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7F"/>
    <w:rsid w:val="000132E4"/>
    <w:rsid w:val="000B580E"/>
    <w:rsid w:val="001160D5"/>
    <w:rsid w:val="001202FD"/>
    <w:rsid w:val="00122D66"/>
    <w:rsid w:val="00137012"/>
    <w:rsid w:val="00161A66"/>
    <w:rsid w:val="00165348"/>
    <w:rsid w:val="001B6B8C"/>
    <w:rsid w:val="00226067"/>
    <w:rsid w:val="00245537"/>
    <w:rsid w:val="00294CD4"/>
    <w:rsid w:val="002A2D52"/>
    <w:rsid w:val="002C1D09"/>
    <w:rsid w:val="00474594"/>
    <w:rsid w:val="00476BC4"/>
    <w:rsid w:val="004A2684"/>
    <w:rsid w:val="004D3EBF"/>
    <w:rsid w:val="004E2795"/>
    <w:rsid w:val="004F663A"/>
    <w:rsid w:val="00501685"/>
    <w:rsid w:val="00514CAA"/>
    <w:rsid w:val="00516974"/>
    <w:rsid w:val="0052073C"/>
    <w:rsid w:val="00530ABA"/>
    <w:rsid w:val="00577F74"/>
    <w:rsid w:val="005970E5"/>
    <w:rsid w:val="00597FE2"/>
    <w:rsid w:val="005C1A60"/>
    <w:rsid w:val="0061772B"/>
    <w:rsid w:val="00651072"/>
    <w:rsid w:val="00654D5F"/>
    <w:rsid w:val="006704EA"/>
    <w:rsid w:val="00676536"/>
    <w:rsid w:val="006801E8"/>
    <w:rsid w:val="00690DC1"/>
    <w:rsid w:val="006B3A34"/>
    <w:rsid w:val="00746226"/>
    <w:rsid w:val="0078509A"/>
    <w:rsid w:val="007A5F79"/>
    <w:rsid w:val="007E7EE0"/>
    <w:rsid w:val="0080741C"/>
    <w:rsid w:val="008451B7"/>
    <w:rsid w:val="00892017"/>
    <w:rsid w:val="008A34F3"/>
    <w:rsid w:val="008D34A3"/>
    <w:rsid w:val="008F1EC7"/>
    <w:rsid w:val="009113E7"/>
    <w:rsid w:val="00924063"/>
    <w:rsid w:val="009365EA"/>
    <w:rsid w:val="0094773A"/>
    <w:rsid w:val="00990B00"/>
    <w:rsid w:val="009E267F"/>
    <w:rsid w:val="009E464D"/>
    <w:rsid w:val="009E6AC4"/>
    <w:rsid w:val="00A07975"/>
    <w:rsid w:val="00A44CD2"/>
    <w:rsid w:val="00AC3476"/>
    <w:rsid w:val="00AE2F78"/>
    <w:rsid w:val="00B03A5D"/>
    <w:rsid w:val="00B33F31"/>
    <w:rsid w:val="00B639D4"/>
    <w:rsid w:val="00B863DF"/>
    <w:rsid w:val="00BC10F8"/>
    <w:rsid w:val="00BC64B1"/>
    <w:rsid w:val="00C409F8"/>
    <w:rsid w:val="00C84264"/>
    <w:rsid w:val="00CA27BE"/>
    <w:rsid w:val="00CE7EC6"/>
    <w:rsid w:val="00D1219E"/>
    <w:rsid w:val="00D24374"/>
    <w:rsid w:val="00D5548D"/>
    <w:rsid w:val="00DE6296"/>
    <w:rsid w:val="00E64CF5"/>
    <w:rsid w:val="00E843BA"/>
    <w:rsid w:val="00EB477E"/>
    <w:rsid w:val="00ED4C9F"/>
    <w:rsid w:val="00EF310D"/>
    <w:rsid w:val="00F7565B"/>
    <w:rsid w:val="00F81D10"/>
    <w:rsid w:val="00F9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A0F1"/>
  <w15:chartTrackingRefBased/>
  <w15:docId w15:val="{FEC33F99-3845-4B94-AE11-3EC69EED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67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2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67F"/>
    <w:rPr>
      <w:kern w:val="0"/>
      <w14:ligatures w14:val="none"/>
    </w:rPr>
  </w:style>
  <w:style w:type="paragraph" w:styleId="NormalWeb">
    <w:name w:val="Normal (Web)"/>
    <w:basedOn w:val="Normal"/>
    <w:uiPriority w:val="99"/>
    <w:unhideWhenUsed/>
    <w:rsid w:val="009E267F"/>
    <w:pPr>
      <w:spacing w:after="150"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9E26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67F"/>
    <w:rPr>
      <w:kern w:val="0"/>
      <w:sz w:val="20"/>
      <w:szCs w:val="20"/>
      <w14:ligatures w14:val="none"/>
    </w:rPr>
  </w:style>
  <w:style w:type="character" w:styleId="FootnoteReference">
    <w:name w:val="footnote reference"/>
    <w:basedOn w:val="DefaultParagraphFont"/>
    <w:uiPriority w:val="99"/>
    <w:semiHidden/>
    <w:unhideWhenUsed/>
    <w:rsid w:val="009E267F"/>
    <w:rPr>
      <w:vertAlign w:val="superscript"/>
    </w:rPr>
  </w:style>
  <w:style w:type="character" w:styleId="CommentReference">
    <w:name w:val="annotation reference"/>
    <w:basedOn w:val="DefaultParagraphFont"/>
    <w:uiPriority w:val="99"/>
    <w:semiHidden/>
    <w:unhideWhenUsed/>
    <w:rsid w:val="009E267F"/>
    <w:rPr>
      <w:sz w:val="16"/>
      <w:szCs w:val="16"/>
    </w:rPr>
  </w:style>
  <w:style w:type="paragraph" w:styleId="CommentText">
    <w:name w:val="annotation text"/>
    <w:basedOn w:val="Normal"/>
    <w:link w:val="CommentTextChar"/>
    <w:uiPriority w:val="99"/>
    <w:semiHidden/>
    <w:unhideWhenUsed/>
    <w:rsid w:val="009E267F"/>
    <w:pPr>
      <w:spacing w:line="240" w:lineRule="auto"/>
    </w:pPr>
    <w:rPr>
      <w:sz w:val="20"/>
      <w:szCs w:val="20"/>
    </w:rPr>
  </w:style>
  <w:style w:type="character" w:customStyle="1" w:styleId="CommentTextChar">
    <w:name w:val="Comment Text Char"/>
    <w:basedOn w:val="DefaultParagraphFont"/>
    <w:link w:val="CommentText"/>
    <w:uiPriority w:val="99"/>
    <w:semiHidden/>
    <w:rsid w:val="009E267F"/>
    <w:rPr>
      <w:kern w:val="0"/>
      <w:sz w:val="20"/>
      <w:szCs w:val="20"/>
      <w14:ligatures w14:val="none"/>
    </w:rPr>
  </w:style>
  <w:style w:type="paragraph" w:styleId="Header">
    <w:name w:val="header"/>
    <w:basedOn w:val="Normal"/>
    <w:link w:val="HeaderChar"/>
    <w:uiPriority w:val="99"/>
    <w:unhideWhenUsed/>
    <w:rsid w:val="00530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ABA"/>
    <w:rPr>
      <w:kern w:val="0"/>
      <w14:ligatures w14:val="none"/>
    </w:rPr>
  </w:style>
  <w:style w:type="paragraph" w:styleId="ListParagraph">
    <w:name w:val="List Paragraph"/>
    <w:basedOn w:val="Normal"/>
    <w:uiPriority w:val="34"/>
    <w:qFormat/>
    <w:rsid w:val="00746226"/>
    <w:pPr>
      <w:ind w:left="720"/>
      <w:contextualSpacing/>
    </w:pPr>
  </w:style>
  <w:style w:type="paragraph" w:styleId="Revision">
    <w:name w:val="Revision"/>
    <w:hidden/>
    <w:uiPriority w:val="99"/>
    <w:semiHidden/>
    <w:rsid w:val="00E64CF5"/>
    <w:pPr>
      <w:spacing w:after="0" w:line="240" w:lineRule="auto"/>
    </w:pPr>
    <w:rPr>
      <w:kern w:val="0"/>
      <w14:ligatures w14:val="none"/>
    </w:rPr>
  </w:style>
  <w:style w:type="paragraph" w:styleId="BalloonText">
    <w:name w:val="Balloon Text"/>
    <w:basedOn w:val="Normal"/>
    <w:link w:val="BalloonTextChar"/>
    <w:uiPriority w:val="99"/>
    <w:semiHidden/>
    <w:unhideWhenUsed/>
    <w:rsid w:val="00AE2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F78"/>
    <w:rPr>
      <w:rFonts w:ascii="Segoe UI" w:hAnsi="Segoe UI" w:cs="Segoe UI"/>
      <w:kern w:val="0"/>
      <w:sz w:val="18"/>
      <w:szCs w:val="18"/>
      <w14:ligatures w14:val="none"/>
    </w:rPr>
  </w:style>
  <w:style w:type="character" w:styleId="Hyperlink">
    <w:name w:val="Hyperlink"/>
    <w:basedOn w:val="DefaultParagraphFont"/>
    <w:uiPriority w:val="99"/>
    <w:unhideWhenUsed/>
    <w:rsid w:val="00AE2F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dalgaa.gov.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Adv15</dc:creator>
  <cp:keywords/>
  <dc:description/>
  <cp:lastModifiedBy>Uyanga</cp:lastModifiedBy>
  <cp:revision>4</cp:revision>
  <cp:lastPrinted>2025-05-14T03:35:00Z</cp:lastPrinted>
  <dcterms:created xsi:type="dcterms:W3CDTF">2025-05-09T00:31:00Z</dcterms:created>
  <dcterms:modified xsi:type="dcterms:W3CDTF">2025-05-14T03:45:00Z</dcterms:modified>
</cp:coreProperties>
</file>