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F18F" w14:textId="38248979" w:rsidR="002C0D04" w:rsidRPr="00895509" w:rsidRDefault="002C0D04" w:rsidP="002C0D04">
      <w:pPr>
        <w:spacing w:after="0" w:line="240" w:lineRule="auto"/>
        <w:jc w:val="center"/>
        <w:rPr>
          <w:rFonts w:ascii="Arial" w:hAnsi="Arial" w:cs="Arial"/>
          <w:b/>
          <w:sz w:val="24"/>
          <w:szCs w:val="24"/>
          <w:lang w:val="mn-MN"/>
        </w:rPr>
      </w:pPr>
      <w:r>
        <w:rPr>
          <w:rFonts w:ascii="Arial" w:hAnsi="Arial" w:cs="Arial"/>
          <w:b/>
          <w:sz w:val="24"/>
          <w:szCs w:val="24"/>
          <w:lang w:val="mn-MN"/>
        </w:rPr>
        <w:t>ШИНЖЛЭХ УХААН, ТЕХНОЛОГИЙН ТУХАЙ ХУУЛЬД НЭМЭЛТ, ӨӨРЧЛӨЛТ ОРУУЛАХ ТУХАЙ ХУУЛИЙН</w:t>
      </w:r>
      <w:r w:rsidRPr="00895509">
        <w:rPr>
          <w:rFonts w:ascii="Arial" w:hAnsi="Arial" w:cs="Arial"/>
          <w:b/>
          <w:sz w:val="24"/>
          <w:szCs w:val="24"/>
          <w:lang w:val="mn-MN"/>
        </w:rPr>
        <w:t xml:space="preserve"> ТӨСЛИЙН ҮР НӨЛӨӨГ ҮНЭЛЭХ</w:t>
      </w:r>
    </w:p>
    <w:p w14:paraId="29B0E14E" w14:textId="77777777" w:rsidR="002C0D04" w:rsidRPr="00895509" w:rsidRDefault="002C0D04" w:rsidP="002C0D04">
      <w:pPr>
        <w:spacing w:after="0" w:line="240" w:lineRule="auto"/>
        <w:jc w:val="center"/>
        <w:rPr>
          <w:rFonts w:ascii="Arial" w:hAnsi="Arial" w:cs="Arial"/>
          <w:b/>
          <w:sz w:val="24"/>
          <w:szCs w:val="24"/>
          <w:lang w:val="mn-MN"/>
        </w:rPr>
      </w:pPr>
    </w:p>
    <w:p w14:paraId="01C0259C" w14:textId="77777777" w:rsidR="002C0D04" w:rsidRPr="00895509" w:rsidRDefault="002C0D04" w:rsidP="002C0D04">
      <w:pPr>
        <w:spacing w:after="0" w:line="240" w:lineRule="auto"/>
        <w:jc w:val="center"/>
        <w:rPr>
          <w:rFonts w:ascii="Arial" w:hAnsi="Arial" w:cs="Arial"/>
          <w:b/>
          <w:sz w:val="24"/>
          <w:szCs w:val="24"/>
          <w:lang w:val="mn-MN"/>
        </w:rPr>
      </w:pPr>
      <w:r w:rsidRPr="00895509">
        <w:rPr>
          <w:rFonts w:ascii="Arial" w:hAnsi="Arial" w:cs="Arial"/>
          <w:b/>
          <w:sz w:val="24"/>
          <w:szCs w:val="24"/>
          <w:lang w:val="mn-MN"/>
        </w:rPr>
        <w:t>СУДАЛГААНЫ ТАЙЛАН</w:t>
      </w:r>
    </w:p>
    <w:p w14:paraId="436F94F5" w14:textId="77777777" w:rsidR="002C0D04" w:rsidRPr="00895509" w:rsidRDefault="002C0D04" w:rsidP="002C0D04">
      <w:pPr>
        <w:spacing w:after="0" w:line="240" w:lineRule="auto"/>
        <w:jc w:val="center"/>
        <w:rPr>
          <w:rFonts w:ascii="Arial" w:hAnsi="Arial" w:cs="Arial"/>
          <w:b/>
          <w:sz w:val="24"/>
          <w:szCs w:val="24"/>
          <w:lang w:val="mn-MN"/>
        </w:rPr>
      </w:pPr>
    </w:p>
    <w:sdt>
      <w:sdtPr>
        <w:rPr>
          <w:rFonts w:asciiTheme="minorHAnsi" w:eastAsiaTheme="minorEastAsia" w:hAnsiTheme="minorHAnsi" w:cstheme="minorBidi"/>
          <w:color w:val="auto"/>
          <w:sz w:val="24"/>
          <w:szCs w:val="24"/>
          <w:lang w:val="mn-MN"/>
        </w:rPr>
        <w:id w:val="1793320738"/>
        <w:docPartObj>
          <w:docPartGallery w:val="Table of Contents"/>
          <w:docPartUnique/>
        </w:docPartObj>
      </w:sdtPr>
      <w:sdtEndPr>
        <w:rPr>
          <w:b/>
          <w:bCs/>
          <w:noProof/>
        </w:rPr>
      </w:sdtEndPr>
      <w:sdtContent>
        <w:p w14:paraId="2AB25931" w14:textId="77777777" w:rsidR="002C0D04" w:rsidRPr="00895509" w:rsidRDefault="002C0D04" w:rsidP="002C0D04">
          <w:pPr>
            <w:pStyle w:val="TOCHeading"/>
            <w:jc w:val="center"/>
            <w:rPr>
              <w:rFonts w:ascii="Arial" w:hAnsi="Arial" w:cs="Arial"/>
              <w:color w:val="auto"/>
              <w:sz w:val="24"/>
              <w:szCs w:val="24"/>
              <w:lang w:val="mn-MN"/>
            </w:rPr>
          </w:pPr>
          <w:r w:rsidRPr="00895509">
            <w:rPr>
              <w:rFonts w:ascii="Arial" w:hAnsi="Arial" w:cs="Arial"/>
              <w:color w:val="auto"/>
              <w:sz w:val="24"/>
              <w:szCs w:val="24"/>
              <w:lang w:val="mn-MN"/>
            </w:rPr>
            <w:t>АГУУЛГА</w:t>
          </w:r>
        </w:p>
        <w:p w14:paraId="171483A5" w14:textId="3BAF7989" w:rsidR="002C0D04" w:rsidRPr="00895509" w:rsidRDefault="002C0D04" w:rsidP="002C0D04">
          <w:pPr>
            <w:pStyle w:val="TOC1"/>
            <w:tabs>
              <w:tab w:val="right" w:leader="dot" w:pos="9345"/>
            </w:tabs>
            <w:rPr>
              <w:rFonts w:ascii="Arial" w:hAnsi="Arial" w:cs="Arial"/>
              <w:noProof/>
              <w:sz w:val="24"/>
              <w:szCs w:val="24"/>
              <w:lang w:val="mn-MN"/>
            </w:rPr>
          </w:pPr>
          <w:r w:rsidRPr="00895509">
            <w:rPr>
              <w:rFonts w:ascii="Arial" w:hAnsi="Arial" w:cs="Arial"/>
              <w:sz w:val="24"/>
              <w:szCs w:val="24"/>
              <w:lang w:val="mn-MN"/>
            </w:rPr>
            <w:fldChar w:fldCharType="begin"/>
          </w:r>
          <w:r w:rsidRPr="00895509">
            <w:rPr>
              <w:rFonts w:ascii="Arial" w:hAnsi="Arial" w:cs="Arial"/>
              <w:sz w:val="24"/>
              <w:szCs w:val="24"/>
              <w:lang w:val="mn-MN"/>
            </w:rPr>
            <w:instrText xml:space="preserve"> TOC \o "1-3" \h \z \u </w:instrText>
          </w:r>
          <w:r w:rsidRPr="00895509">
            <w:rPr>
              <w:rFonts w:ascii="Arial" w:hAnsi="Arial" w:cs="Arial"/>
              <w:sz w:val="24"/>
              <w:szCs w:val="24"/>
              <w:lang w:val="mn-MN"/>
            </w:rPr>
            <w:fldChar w:fldCharType="separate"/>
          </w:r>
          <w:hyperlink w:anchor="_Toc83981810" w:history="1">
            <w:r w:rsidRPr="00895509">
              <w:rPr>
                <w:rStyle w:val="Hyperlink"/>
                <w:rFonts w:ascii="Arial" w:hAnsi="Arial" w:cs="Arial"/>
                <w:noProof/>
                <w:sz w:val="24"/>
                <w:szCs w:val="24"/>
                <w:lang w:val="mn-MN"/>
              </w:rPr>
              <w:t>Нэг. Шалгуур үзүүлэлт</w:t>
            </w:r>
            <w:r w:rsidRPr="00895509">
              <w:rPr>
                <w:rFonts w:ascii="Arial" w:hAnsi="Arial" w:cs="Arial"/>
                <w:noProof/>
                <w:webHidden/>
                <w:sz w:val="24"/>
                <w:szCs w:val="24"/>
                <w:lang w:val="mn-MN"/>
              </w:rPr>
              <w:tab/>
            </w:r>
            <w:r w:rsidRPr="00895509">
              <w:rPr>
                <w:rFonts w:ascii="Arial" w:hAnsi="Arial" w:cs="Arial"/>
                <w:noProof/>
                <w:webHidden/>
                <w:sz w:val="24"/>
                <w:szCs w:val="24"/>
                <w:lang w:val="mn-MN"/>
              </w:rPr>
              <w:fldChar w:fldCharType="begin"/>
            </w:r>
            <w:r w:rsidRPr="00895509">
              <w:rPr>
                <w:rFonts w:ascii="Arial" w:hAnsi="Arial" w:cs="Arial"/>
                <w:noProof/>
                <w:webHidden/>
                <w:sz w:val="24"/>
                <w:szCs w:val="24"/>
                <w:lang w:val="mn-MN"/>
              </w:rPr>
              <w:instrText xml:space="preserve"> PAGEREF _Toc83981810 \h </w:instrText>
            </w:r>
            <w:r w:rsidRPr="00895509">
              <w:rPr>
                <w:rFonts w:ascii="Arial" w:hAnsi="Arial" w:cs="Arial"/>
                <w:noProof/>
                <w:webHidden/>
                <w:sz w:val="24"/>
                <w:szCs w:val="24"/>
                <w:lang w:val="mn-MN"/>
              </w:rPr>
            </w:r>
            <w:r w:rsidRPr="00895509">
              <w:rPr>
                <w:rFonts w:ascii="Arial" w:hAnsi="Arial" w:cs="Arial"/>
                <w:noProof/>
                <w:webHidden/>
                <w:sz w:val="24"/>
                <w:szCs w:val="24"/>
                <w:lang w:val="mn-MN"/>
              </w:rPr>
              <w:fldChar w:fldCharType="separate"/>
            </w:r>
            <w:r w:rsidR="00460705">
              <w:rPr>
                <w:rFonts w:ascii="Arial" w:hAnsi="Arial" w:cs="Arial"/>
                <w:noProof/>
                <w:webHidden/>
                <w:sz w:val="24"/>
                <w:szCs w:val="24"/>
                <w:lang w:val="mn-MN"/>
              </w:rPr>
              <w:t>1</w:t>
            </w:r>
            <w:r w:rsidRPr="00895509">
              <w:rPr>
                <w:rFonts w:ascii="Arial" w:hAnsi="Arial" w:cs="Arial"/>
                <w:noProof/>
                <w:webHidden/>
                <w:sz w:val="24"/>
                <w:szCs w:val="24"/>
                <w:lang w:val="mn-MN"/>
              </w:rPr>
              <w:fldChar w:fldCharType="end"/>
            </w:r>
          </w:hyperlink>
        </w:p>
        <w:p w14:paraId="090B186D" w14:textId="192A62D7" w:rsidR="002C0D04" w:rsidRPr="00895509" w:rsidRDefault="002C0D04" w:rsidP="002C0D04">
          <w:pPr>
            <w:pStyle w:val="TOC1"/>
            <w:tabs>
              <w:tab w:val="right" w:leader="dot" w:pos="9345"/>
            </w:tabs>
            <w:rPr>
              <w:rFonts w:ascii="Arial" w:hAnsi="Arial" w:cs="Arial"/>
              <w:noProof/>
              <w:sz w:val="24"/>
              <w:szCs w:val="24"/>
              <w:lang w:val="mn-MN"/>
            </w:rPr>
          </w:pPr>
          <w:hyperlink w:anchor="_Toc83981811" w:history="1">
            <w:r w:rsidRPr="00895509">
              <w:rPr>
                <w:rStyle w:val="Hyperlink"/>
                <w:rFonts w:ascii="Arial" w:hAnsi="Arial" w:cs="Arial"/>
                <w:noProof/>
                <w:sz w:val="24"/>
                <w:szCs w:val="24"/>
                <w:lang w:val="mn-MN"/>
              </w:rPr>
              <w:t>Хоёр. Хуулийн төслөөс үр нөлөөг үнэлэх хэсгийг тогтоох</w:t>
            </w:r>
            <w:r w:rsidRPr="00895509">
              <w:rPr>
                <w:rFonts w:ascii="Arial" w:hAnsi="Arial" w:cs="Arial"/>
                <w:noProof/>
                <w:webHidden/>
                <w:sz w:val="24"/>
                <w:szCs w:val="24"/>
                <w:lang w:val="mn-MN"/>
              </w:rPr>
              <w:tab/>
            </w:r>
            <w:r w:rsidRPr="00895509">
              <w:rPr>
                <w:rFonts w:ascii="Arial" w:hAnsi="Arial" w:cs="Arial"/>
                <w:noProof/>
                <w:webHidden/>
                <w:sz w:val="24"/>
                <w:szCs w:val="24"/>
                <w:lang w:val="mn-MN"/>
              </w:rPr>
              <w:fldChar w:fldCharType="begin"/>
            </w:r>
            <w:r w:rsidRPr="00895509">
              <w:rPr>
                <w:rFonts w:ascii="Arial" w:hAnsi="Arial" w:cs="Arial"/>
                <w:noProof/>
                <w:webHidden/>
                <w:sz w:val="24"/>
                <w:szCs w:val="24"/>
                <w:lang w:val="mn-MN"/>
              </w:rPr>
              <w:instrText xml:space="preserve"> PAGEREF _Toc83981811 \h </w:instrText>
            </w:r>
            <w:r w:rsidRPr="00895509">
              <w:rPr>
                <w:rFonts w:ascii="Arial" w:hAnsi="Arial" w:cs="Arial"/>
                <w:noProof/>
                <w:webHidden/>
                <w:sz w:val="24"/>
                <w:szCs w:val="24"/>
                <w:lang w:val="mn-MN"/>
              </w:rPr>
            </w:r>
            <w:r w:rsidRPr="00895509">
              <w:rPr>
                <w:rFonts w:ascii="Arial" w:hAnsi="Arial" w:cs="Arial"/>
                <w:noProof/>
                <w:webHidden/>
                <w:sz w:val="24"/>
                <w:szCs w:val="24"/>
                <w:lang w:val="mn-MN"/>
              </w:rPr>
              <w:fldChar w:fldCharType="separate"/>
            </w:r>
            <w:r w:rsidR="00460705">
              <w:rPr>
                <w:rFonts w:ascii="Arial" w:hAnsi="Arial" w:cs="Arial"/>
                <w:noProof/>
                <w:webHidden/>
                <w:sz w:val="24"/>
                <w:szCs w:val="24"/>
                <w:lang w:val="mn-MN"/>
              </w:rPr>
              <w:t>1</w:t>
            </w:r>
            <w:r w:rsidRPr="00895509">
              <w:rPr>
                <w:rFonts w:ascii="Arial" w:hAnsi="Arial" w:cs="Arial"/>
                <w:noProof/>
                <w:webHidden/>
                <w:sz w:val="24"/>
                <w:szCs w:val="24"/>
                <w:lang w:val="mn-MN"/>
              </w:rPr>
              <w:fldChar w:fldCharType="end"/>
            </w:r>
          </w:hyperlink>
        </w:p>
        <w:p w14:paraId="09B4CC04" w14:textId="51F9FFA7" w:rsidR="002C0D04" w:rsidRPr="00895509" w:rsidRDefault="002C0D04" w:rsidP="002C0D04">
          <w:pPr>
            <w:pStyle w:val="TOC1"/>
            <w:tabs>
              <w:tab w:val="right" w:leader="dot" w:pos="9345"/>
            </w:tabs>
            <w:rPr>
              <w:rFonts w:ascii="Arial" w:hAnsi="Arial" w:cs="Arial"/>
              <w:noProof/>
              <w:sz w:val="24"/>
              <w:szCs w:val="24"/>
              <w:lang w:val="mn-MN"/>
            </w:rPr>
          </w:pPr>
          <w:hyperlink w:anchor="_Toc83981812" w:history="1">
            <w:r w:rsidRPr="00895509">
              <w:rPr>
                <w:rStyle w:val="Hyperlink"/>
                <w:rFonts w:ascii="Arial" w:hAnsi="Arial" w:cs="Arial"/>
                <w:noProof/>
                <w:sz w:val="24"/>
                <w:szCs w:val="24"/>
                <w:lang w:val="mn-MN"/>
              </w:rPr>
              <w:t>Гурав. Шалгуур үзүүлэлтэд тохирох шалгах хэрэгслийн дагуу хуулийн төслийн үр нөлөөг үнэлэх</w:t>
            </w:r>
            <w:r w:rsidRPr="00895509">
              <w:rPr>
                <w:rFonts w:ascii="Arial" w:hAnsi="Arial" w:cs="Arial"/>
                <w:noProof/>
                <w:webHidden/>
                <w:sz w:val="24"/>
                <w:szCs w:val="24"/>
                <w:lang w:val="mn-MN"/>
              </w:rPr>
              <w:tab/>
            </w:r>
            <w:r w:rsidRPr="00895509">
              <w:rPr>
                <w:rFonts w:ascii="Arial" w:hAnsi="Arial" w:cs="Arial"/>
                <w:noProof/>
                <w:webHidden/>
                <w:sz w:val="24"/>
                <w:szCs w:val="24"/>
                <w:lang w:val="mn-MN"/>
              </w:rPr>
              <w:fldChar w:fldCharType="begin"/>
            </w:r>
            <w:r w:rsidRPr="00895509">
              <w:rPr>
                <w:rFonts w:ascii="Arial" w:hAnsi="Arial" w:cs="Arial"/>
                <w:noProof/>
                <w:webHidden/>
                <w:sz w:val="24"/>
                <w:szCs w:val="24"/>
                <w:lang w:val="mn-MN"/>
              </w:rPr>
              <w:instrText xml:space="preserve"> PAGEREF _Toc83981812 \h </w:instrText>
            </w:r>
            <w:r w:rsidRPr="00895509">
              <w:rPr>
                <w:rFonts w:ascii="Arial" w:hAnsi="Arial" w:cs="Arial"/>
                <w:noProof/>
                <w:webHidden/>
                <w:sz w:val="24"/>
                <w:szCs w:val="24"/>
                <w:lang w:val="mn-MN"/>
              </w:rPr>
            </w:r>
            <w:r w:rsidRPr="00895509">
              <w:rPr>
                <w:rFonts w:ascii="Arial" w:hAnsi="Arial" w:cs="Arial"/>
                <w:noProof/>
                <w:webHidden/>
                <w:sz w:val="24"/>
                <w:szCs w:val="24"/>
                <w:lang w:val="mn-MN"/>
              </w:rPr>
              <w:fldChar w:fldCharType="separate"/>
            </w:r>
            <w:r w:rsidR="00460705">
              <w:rPr>
                <w:rFonts w:ascii="Arial" w:hAnsi="Arial" w:cs="Arial"/>
                <w:noProof/>
                <w:webHidden/>
                <w:sz w:val="24"/>
                <w:szCs w:val="24"/>
                <w:lang w:val="mn-MN"/>
              </w:rPr>
              <w:t>2</w:t>
            </w:r>
            <w:r w:rsidRPr="00895509">
              <w:rPr>
                <w:rFonts w:ascii="Arial" w:hAnsi="Arial" w:cs="Arial"/>
                <w:noProof/>
                <w:webHidden/>
                <w:sz w:val="24"/>
                <w:szCs w:val="24"/>
                <w:lang w:val="mn-MN"/>
              </w:rPr>
              <w:fldChar w:fldCharType="end"/>
            </w:r>
          </w:hyperlink>
        </w:p>
        <w:p w14:paraId="780374B1" w14:textId="454D53CE" w:rsidR="002C0D04" w:rsidRPr="00895509" w:rsidRDefault="002C0D04" w:rsidP="002C0D04">
          <w:pPr>
            <w:pStyle w:val="TOC1"/>
            <w:tabs>
              <w:tab w:val="right" w:leader="dot" w:pos="9345"/>
            </w:tabs>
            <w:rPr>
              <w:rFonts w:ascii="Arial" w:hAnsi="Arial" w:cs="Arial"/>
              <w:noProof/>
              <w:sz w:val="24"/>
              <w:szCs w:val="24"/>
              <w:lang w:val="mn-MN"/>
            </w:rPr>
          </w:pPr>
          <w:hyperlink w:anchor="_Toc83981813" w:history="1">
            <w:r w:rsidRPr="00895509">
              <w:rPr>
                <w:rStyle w:val="Hyperlink"/>
                <w:rFonts w:ascii="Arial" w:hAnsi="Arial" w:cs="Arial"/>
                <w:noProof/>
                <w:sz w:val="24"/>
                <w:szCs w:val="24"/>
                <w:lang w:val="mn-MN"/>
              </w:rPr>
              <w:t>3.1. Зорилгод хүрэх байдал</w:t>
            </w:r>
            <w:r w:rsidRPr="00895509">
              <w:rPr>
                <w:rFonts w:ascii="Arial" w:hAnsi="Arial" w:cs="Arial"/>
                <w:noProof/>
                <w:webHidden/>
                <w:sz w:val="24"/>
                <w:szCs w:val="24"/>
                <w:lang w:val="mn-MN"/>
              </w:rPr>
              <w:tab/>
            </w:r>
            <w:r w:rsidRPr="00895509">
              <w:rPr>
                <w:rFonts w:ascii="Arial" w:hAnsi="Arial" w:cs="Arial"/>
                <w:noProof/>
                <w:webHidden/>
                <w:sz w:val="24"/>
                <w:szCs w:val="24"/>
                <w:lang w:val="mn-MN"/>
              </w:rPr>
              <w:fldChar w:fldCharType="begin"/>
            </w:r>
            <w:r w:rsidRPr="00895509">
              <w:rPr>
                <w:rFonts w:ascii="Arial" w:hAnsi="Arial" w:cs="Arial"/>
                <w:noProof/>
                <w:webHidden/>
                <w:sz w:val="24"/>
                <w:szCs w:val="24"/>
                <w:lang w:val="mn-MN"/>
              </w:rPr>
              <w:instrText xml:space="preserve"> PAGEREF _Toc83981813 \h </w:instrText>
            </w:r>
            <w:r w:rsidRPr="00895509">
              <w:rPr>
                <w:rFonts w:ascii="Arial" w:hAnsi="Arial" w:cs="Arial"/>
                <w:noProof/>
                <w:webHidden/>
                <w:sz w:val="24"/>
                <w:szCs w:val="24"/>
                <w:lang w:val="mn-MN"/>
              </w:rPr>
            </w:r>
            <w:r w:rsidRPr="00895509">
              <w:rPr>
                <w:rFonts w:ascii="Arial" w:hAnsi="Arial" w:cs="Arial"/>
                <w:noProof/>
                <w:webHidden/>
                <w:sz w:val="24"/>
                <w:szCs w:val="24"/>
                <w:lang w:val="mn-MN"/>
              </w:rPr>
              <w:fldChar w:fldCharType="separate"/>
            </w:r>
            <w:r w:rsidR="00460705">
              <w:rPr>
                <w:rFonts w:ascii="Arial" w:hAnsi="Arial" w:cs="Arial"/>
                <w:noProof/>
                <w:webHidden/>
                <w:sz w:val="24"/>
                <w:szCs w:val="24"/>
                <w:lang w:val="mn-MN"/>
              </w:rPr>
              <w:t>2</w:t>
            </w:r>
            <w:r w:rsidRPr="00895509">
              <w:rPr>
                <w:rFonts w:ascii="Arial" w:hAnsi="Arial" w:cs="Arial"/>
                <w:noProof/>
                <w:webHidden/>
                <w:sz w:val="24"/>
                <w:szCs w:val="24"/>
                <w:lang w:val="mn-MN"/>
              </w:rPr>
              <w:fldChar w:fldCharType="end"/>
            </w:r>
          </w:hyperlink>
        </w:p>
        <w:p w14:paraId="37A08FD4" w14:textId="6580B411" w:rsidR="002C0D04" w:rsidRPr="00895509" w:rsidRDefault="002C0D04" w:rsidP="002C0D04">
          <w:pPr>
            <w:pStyle w:val="TOC1"/>
            <w:tabs>
              <w:tab w:val="right" w:leader="dot" w:pos="9345"/>
            </w:tabs>
            <w:rPr>
              <w:rFonts w:ascii="Arial" w:hAnsi="Arial" w:cs="Arial"/>
              <w:noProof/>
              <w:sz w:val="24"/>
              <w:szCs w:val="24"/>
              <w:lang w:val="mn-MN"/>
            </w:rPr>
          </w:pPr>
          <w:hyperlink w:anchor="_Toc83981814" w:history="1">
            <w:r w:rsidRPr="00895509">
              <w:rPr>
                <w:rStyle w:val="Hyperlink"/>
                <w:rFonts w:ascii="Arial" w:hAnsi="Arial" w:cs="Arial"/>
                <w:noProof/>
                <w:sz w:val="24"/>
                <w:szCs w:val="24"/>
                <w:lang w:val="mn-MN"/>
              </w:rPr>
              <w:t>3.2. Хүлээн зөвшөөрөгдөх байдал</w:t>
            </w:r>
            <w:r w:rsidRPr="00895509">
              <w:rPr>
                <w:rFonts w:ascii="Arial" w:hAnsi="Arial" w:cs="Arial"/>
                <w:noProof/>
                <w:webHidden/>
                <w:sz w:val="24"/>
                <w:szCs w:val="24"/>
                <w:lang w:val="mn-MN"/>
              </w:rPr>
              <w:tab/>
            </w:r>
            <w:r w:rsidRPr="00895509">
              <w:rPr>
                <w:rFonts w:ascii="Arial" w:hAnsi="Arial" w:cs="Arial"/>
                <w:noProof/>
                <w:webHidden/>
                <w:sz w:val="24"/>
                <w:szCs w:val="24"/>
                <w:lang w:val="mn-MN"/>
              </w:rPr>
              <w:fldChar w:fldCharType="begin"/>
            </w:r>
            <w:r w:rsidRPr="00895509">
              <w:rPr>
                <w:rFonts w:ascii="Arial" w:hAnsi="Arial" w:cs="Arial"/>
                <w:noProof/>
                <w:webHidden/>
                <w:sz w:val="24"/>
                <w:szCs w:val="24"/>
                <w:lang w:val="mn-MN"/>
              </w:rPr>
              <w:instrText xml:space="preserve"> PAGEREF _Toc83981814 \h </w:instrText>
            </w:r>
            <w:r w:rsidRPr="00895509">
              <w:rPr>
                <w:rFonts w:ascii="Arial" w:hAnsi="Arial" w:cs="Arial"/>
                <w:noProof/>
                <w:webHidden/>
                <w:sz w:val="24"/>
                <w:szCs w:val="24"/>
                <w:lang w:val="mn-MN"/>
              </w:rPr>
            </w:r>
            <w:r w:rsidRPr="00895509">
              <w:rPr>
                <w:rFonts w:ascii="Arial" w:hAnsi="Arial" w:cs="Arial"/>
                <w:noProof/>
                <w:webHidden/>
                <w:sz w:val="24"/>
                <w:szCs w:val="24"/>
                <w:lang w:val="mn-MN"/>
              </w:rPr>
              <w:fldChar w:fldCharType="separate"/>
            </w:r>
            <w:r w:rsidR="00460705">
              <w:rPr>
                <w:rFonts w:ascii="Arial" w:hAnsi="Arial" w:cs="Arial"/>
                <w:noProof/>
                <w:webHidden/>
                <w:sz w:val="24"/>
                <w:szCs w:val="24"/>
                <w:lang w:val="mn-MN"/>
              </w:rPr>
              <w:t>3</w:t>
            </w:r>
            <w:r w:rsidRPr="00895509">
              <w:rPr>
                <w:rFonts w:ascii="Arial" w:hAnsi="Arial" w:cs="Arial"/>
                <w:noProof/>
                <w:webHidden/>
                <w:sz w:val="24"/>
                <w:szCs w:val="24"/>
                <w:lang w:val="mn-MN"/>
              </w:rPr>
              <w:fldChar w:fldCharType="end"/>
            </w:r>
          </w:hyperlink>
        </w:p>
        <w:p w14:paraId="25BA96A7" w14:textId="406C5711" w:rsidR="002C0D04" w:rsidRPr="00895509" w:rsidRDefault="002C0D04" w:rsidP="002C0D04">
          <w:pPr>
            <w:pStyle w:val="TOC1"/>
            <w:tabs>
              <w:tab w:val="right" w:leader="dot" w:pos="9345"/>
            </w:tabs>
            <w:rPr>
              <w:rFonts w:ascii="Arial" w:hAnsi="Arial" w:cs="Arial"/>
              <w:noProof/>
              <w:sz w:val="24"/>
              <w:szCs w:val="24"/>
              <w:lang w:val="mn-MN"/>
            </w:rPr>
          </w:pPr>
          <w:hyperlink w:anchor="_Toc83981815" w:history="1">
            <w:r w:rsidRPr="00895509">
              <w:rPr>
                <w:rStyle w:val="Hyperlink"/>
                <w:rFonts w:ascii="Arial" w:hAnsi="Arial" w:cs="Arial"/>
                <w:noProof/>
                <w:sz w:val="24"/>
                <w:szCs w:val="24"/>
                <w:lang w:val="mn-MN"/>
              </w:rPr>
              <w:t>3.3. Зардал</w:t>
            </w:r>
            <w:r w:rsidRPr="00895509">
              <w:rPr>
                <w:rFonts w:ascii="Arial" w:hAnsi="Arial" w:cs="Arial"/>
                <w:noProof/>
                <w:webHidden/>
                <w:sz w:val="24"/>
                <w:szCs w:val="24"/>
                <w:lang w:val="mn-MN"/>
              </w:rPr>
              <w:tab/>
            </w:r>
            <w:r w:rsidRPr="00895509">
              <w:rPr>
                <w:rFonts w:ascii="Arial" w:hAnsi="Arial" w:cs="Arial"/>
                <w:noProof/>
                <w:webHidden/>
                <w:sz w:val="24"/>
                <w:szCs w:val="24"/>
                <w:lang w:val="mn-MN"/>
              </w:rPr>
              <w:fldChar w:fldCharType="begin"/>
            </w:r>
            <w:r w:rsidRPr="00895509">
              <w:rPr>
                <w:rFonts w:ascii="Arial" w:hAnsi="Arial" w:cs="Arial"/>
                <w:noProof/>
                <w:webHidden/>
                <w:sz w:val="24"/>
                <w:szCs w:val="24"/>
                <w:lang w:val="mn-MN"/>
              </w:rPr>
              <w:instrText xml:space="preserve"> PAGEREF _Toc83981815 \h </w:instrText>
            </w:r>
            <w:r w:rsidRPr="00895509">
              <w:rPr>
                <w:rFonts w:ascii="Arial" w:hAnsi="Arial" w:cs="Arial"/>
                <w:noProof/>
                <w:webHidden/>
                <w:sz w:val="24"/>
                <w:szCs w:val="24"/>
                <w:lang w:val="mn-MN"/>
              </w:rPr>
            </w:r>
            <w:r w:rsidRPr="00895509">
              <w:rPr>
                <w:rFonts w:ascii="Arial" w:hAnsi="Arial" w:cs="Arial"/>
                <w:noProof/>
                <w:webHidden/>
                <w:sz w:val="24"/>
                <w:szCs w:val="24"/>
                <w:lang w:val="mn-MN"/>
              </w:rPr>
              <w:fldChar w:fldCharType="separate"/>
            </w:r>
            <w:r w:rsidR="00460705">
              <w:rPr>
                <w:rFonts w:ascii="Arial" w:hAnsi="Arial" w:cs="Arial"/>
                <w:noProof/>
                <w:webHidden/>
                <w:sz w:val="24"/>
                <w:szCs w:val="24"/>
                <w:lang w:val="mn-MN"/>
              </w:rPr>
              <w:t>3</w:t>
            </w:r>
            <w:r w:rsidRPr="00895509">
              <w:rPr>
                <w:rFonts w:ascii="Arial" w:hAnsi="Arial" w:cs="Arial"/>
                <w:noProof/>
                <w:webHidden/>
                <w:sz w:val="24"/>
                <w:szCs w:val="24"/>
                <w:lang w:val="mn-MN"/>
              </w:rPr>
              <w:fldChar w:fldCharType="end"/>
            </w:r>
          </w:hyperlink>
        </w:p>
        <w:p w14:paraId="023247F5" w14:textId="33934270" w:rsidR="002C0D04" w:rsidRPr="00895509" w:rsidRDefault="002C0D04" w:rsidP="002C0D04">
          <w:pPr>
            <w:pStyle w:val="TOC1"/>
            <w:tabs>
              <w:tab w:val="right" w:leader="dot" w:pos="9345"/>
            </w:tabs>
            <w:rPr>
              <w:rFonts w:ascii="Arial" w:hAnsi="Arial" w:cs="Arial"/>
              <w:noProof/>
              <w:sz w:val="24"/>
              <w:szCs w:val="24"/>
              <w:lang w:val="mn-MN"/>
            </w:rPr>
          </w:pPr>
          <w:hyperlink w:anchor="_Toc83981816" w:history="1">
            <w:r w:rsidRPr="00895509">
              <w:rPr>
                <w:rStyle w:val="Hyperlink"/>
                <w:rFonts w:ascii="Arial" w:hAnsi="Arial" w:cs="Arial"/>
                <w:noProof/>
                <w:sz w:val="24"/>
                <w:szCs w:val="24"/>
                <w:lang w:val="mn-MN"/>
              </w:rPr>
              <w:t>3.4. Харилцан уялдаа</w:t>
            </w:r>
            <w:r w:rsidRPr="00895509">
              <w:rPr>
                <w:rFonts w:ascii="Arial" w:hAnsi="Arial" w:cs="Arial"/>
                <w:noProof/>
                <w:webHidden/>
                <w:sz w:val="24"/>
                <w:szCs w:val="24"/>
                <w:lang w:val="mn-MN"/>
              </w:rPr>
              <w:tab/>
            </w:r>
            <w:r w:rsidRPr="00895509">
              <w:rPr>
                <w:rFonts w:ascii="Arial" w:hAnsi="Arial" w:cs="Arial"/>
                <w:noProof/>
                <w:webHidden/>
                <w:sz w:val="24"/>
                <w:szCs w:val="24"/>
                <w:lang w:val="mn-MN"/>
              </w:rPr>
              <w:fldChar w:fldCharType="begin"/>
            </w:r>
            <w:r w:rsidRPr="00895509">
              <w:rPr>
                <w:rFonts w:ascii="Arial" w:hAnsi="Arial" w:cs="Arial"/>
                <w:noProof/>
                <w:webHidden/>
                <w:sz w:val="24"/>
                <w:szCs w:val="24"/>
                <w:lang w:val="mn-MN"/>
              </w:rPr>
              <w:instrText xml:space="preserve"> PAGEREF _Toc83981816 \h </w:instrText>
            </w:r>
            <w:r w:rsidRPr="00895509">
              <w:rPr>
                <w:rFonts w:ascii="Arial" w:hAnsi="Arial" w:cs="Arial"/>
                <w:noProof/>
                <w:webHidden/>
                <w:sz w:val="24"/>
                <w:szCs w:val="24"/>
                <w:lang w:val="mn-MN"/>
              </w:rPr>
            </w:r>
            <w:r w:rsidRPr="00895509">
              <w:rPr>
                <w:rFonts w:ascii="Arial" w:hAnsi="Arial" w:cs="Arial"/>
                <w:noProof/>
                <w:webHidden/>
                <w:sz w:val="24"/>
                <w:szCs w:val="24"/>
                <w:lang w:val="mn-MN"/>
              </w:rPr>
              <w:fldChar w:fldCharType="separate"/>
            </w:r>
            <w:r w:rsidR="00460705">
              <w:rPr>
                <w:rFonts w:ascii="Arial" w:hAnsi="Arial" w:cs="Arial"/>
                <w:noProof/>
                <w:webHidden/>
                <w:sz w:val="24"/>
                <w:szCs w:val="24"/>
                <w:lang w:val="mn-MN"/>
              </w:rPr>
              <w:t>3</w:t>
            </w:r>
            <w:r w:rsidRPr="00895509">
              <w:rPr>
                <w:rFonts w:ascii="Arial" w:hAnsi="Arial" w:cs="Arial"/>
                <w:noProof/>
                <w:webHidden/>
                <w:sz w:val="24"/>
                <w:szCs w:val="24"/>
                <w:lang w:val="mn-MN"/>
              </w:rPr>
              <w:fldChar w:fldCharType="end"/>
            </w:r>
          </w:hyperlink>
        </w:p>
        <w:p w14:paraId="5DFF39D3" w14:textId="4B0B299A" w:rsidR="002C0D04" w:rsidRPr="00895509" w:rsidRDefault="002C0D04" w:rsidP="002C0D04">
          <w:pPr>
            <w:pStyle w:val="TOC1"/>
            <w:tabs>
              <w:tab w:val="right" w:leader="dot" w:pos="9345"/>
            </w:tabs>
            <w:rPr>
              <w:rFonts w:ascii="Arial" w:hAnsi="Arial" w:cs="Arial"/>
              <w:noProof/>
              <w:sz w:val="24"/>
              <w:szCs w:val="24"/>
              <w:lang w:val="mn-MN"/>
            </w:rPr>
          </w:pPr>
          <w:hyperlink w:anchor="_Toc83981817" w:history="1">
            <w:r w:rsidRPr="00895509">
              <w:rPr>
                <w:rStyle w:val="Hyperlink"/>
                <w:rFonts w:ascii="Arial" w:hAnsi="Arial" w:cs="Arial"/>
                <w:noProof/>
                <w:sz w:val="24"/>
                <w:szCs w:val="24"/>
                <w:lang w:val="mn-MN"/>
              </w:rPr>
              <w:t>Дөрөв. Үр дүнг үнэлж, зөвлөмж өгөх</w:t>
            </w:r>
            <w:r w:rsidRPr="00895509">
              <w:rPr>
                <w:rFonts w:ascii="Arial" w:hAnsi="Arial" w:cs="Arial"/>
                <w:noProof/>
                <w:webHidden/>
                <w:sz w:val="24"/>
                <w:szCs w:val="24"/>
                <w:lang w:val="mn-MN"/>
              </w:rPr>
              <w:tab/>
            </w:r>
            <w:r w:rsidRPr="00895509">
              <w:rPr>
                <w:rFonts w:ascii="Arial" w:hAnsi="Arial" w:cs="Arial"/>
                <w:noProof/>
                <w:webHidden/>
                <w:sz w:val="24"/>
                <w:szCs w:val="24"/>
                <w:lang w:val="mn-MN"/>
              </w:rPr>
              <w:fldChar w:fldCharType="begin"/>
            </w:r>
            <w:r w:rsidRPr="00895509">
              <w:rPr>
                <w:rFonts w:ascii="Arial" w:hAnsi="Arial" w:cs="Arial"/>
                <w:noProof/>
                <w:webHidden/>
                <w:sz w:val="24"/>
                <w:szCs w:val="24"/>
                <w:lang w:val="mn-MN"/>
              </w:rPr>
              <w:instrText xml:space="preserve"> PAGEREF _Toc83981817 \h </w:instrText>
            </w:r>
            <w:r w:rsidRPr="00895509">
              <w:rPr>
                <w:rFonts w:ascii="Arial" w:hAnsi="Arial" w:cs="Arial"/>
                <w:noProof/>
                <w:webHidden/>
                <w:sz w:val="24"/>
                <w:szCs w:val="24"/>
                <w:lang w:val="mn-MN"/>
              </w:rPr>
            </w:r>
            <w:r w:rsidRPr="00895509">
              <w:rPr>
                <w:rFonts w:ascii="Arial" w:hAnsi="Arial" w:cs="Arial"/>
                <w:noProof/>
                <w:webHidden/>
                <w:sz w:val="24"/>
                <w:szCs w:val="24"/>
                <w:lang w:val="mn-MN"/>
              </w:rPr>
              <w:fldChar w:fldCharType="separate"/>
            </w:r>
            <w:r w:rsidR="00460705">
              <w:rPr>
                <w:rFonts w:ascii="Arial" w:hAnsi="Arial" w:cs="Arial"/>
                <w:noProof/>
                <w:webHidden/>
                <w:sz w:val="24"/>
                <w:szCs w:val="24"/>
                <w:lang w:val="mn-MN"/>
              </w:rPr>
              <w:t>5</w:t>
            </w:r>
            <w:r w:rsidRPr="00895509">
              <w:rPr>
                <w:rFonts w:ascii="Arial" w:hAnsi="Arial" w:cs="Arial"/>
                <w:noProof/>
                <w:webHidden/>
                <w:sz w:val="24"/>
                <w:szCs w:val="24"/>
                <w:lang w:val="mn-MN"/>
              </w:rPr>
              <w:fldChar w:fldCharType="end"/>
            </w:r>
          </w:hyperlink>
        </w:p>
        <w:p w14:paraId="235A39DC" w14:textId="0A185598" w:rsidR="002C0D04" w:rsidRPr="00895509" w:rsidRDefault="002C0D04" w:rsidP="002C0D04">
          <w:pPr>
            <w:pStyle w:val="TOC1"/>
            <w:tabs>
              <w:tab w:val="right" w:leader="dot" w:pos="9345"/>
            </w:tabs>
            <w:rPr>
              <w:rFonts w:ascii="Arial" w:hAnsi="Arial" w:cs="Arial"/>
              <w:noProof/>
              <w:sz w:val="24"/>
              <w:szCs w:val="24"/>
              <w:lang w:val="mn-MN"/>
            </w:rPr>
          </w:pPr>
          <w:hyperlink w:anchor="_Toc83981818" w:history="1">
            <w:r w:rsidRPr="00895509">
              <w:rPr>
                <w:rStyle w:val="Hyperlink"/>
                <w:rFonts w:ascii="Arial" w:hAnsi="Arial" w:cs="Arial"/>
                <w:noProof/>
                <w:sz w:val="24"/>
                <w:szCs w:val="24"/>
                <w:lang w:val="mn-MN"/>
              </w:rPr>
              <w:t>4.1. Баримтжуулалт</w:t>
            </w:r>
            <w:r w:rsidRPr="00895509">
              <w:rPr>
                <w:rFonts w:ascii="Arial" w:hAnsi="Arial" w:cs="Arial"/>
                <w:noProof/>
                <w:webHidden/>
                <w:sz w:val="24"/>
                <w:szCs w:val="24"/>
                <w:lang w:val="mn-MN"/>
              </w:rPr>
              <w:tab/>
            </w:r>
            <w:r w:rsidRPr="00895509">
              <w:rPr>
                <w:rFonts w:ascii="Arial" w:hAnsi="Arial" w:cs="Arial"/>
                <w:noProof/>
                <w:webHidden/>
                <w:sz w:val="24"/>
                <w:szCs w:val="24"/>
                <w:lang w:val="mn-MN"/>
              </w:rPr>
              <w:fldChar w:fldCharType="begin"/>
            </w:r>
            <w:r w:rsidRPr="00895509">
              <w:rPr>
                <w:rFonts w:ascii="Arial" w:hAnsi="Arial" w:cs="Arial"/>
                <w:noProof/>
                <w:webHidden/>
                <w:sz w:val="24"/>
                <w:szCs w:val="24"/>
                <w:lang w:val="mn-MN"/>
              </w:rPr>
              <w:instrText xml:space="preserve"> PAGEREF _Toc83981818 \h </w:instrText>
            </w:r>
            <w:r w:rsidRPr="00895509">
              <w:rPr>
                <w:rFonts w:ascii="Arial" w:hAnsi="Arial" w:cs="Arial"/>
                <w:noProof/>
                <w:webHidden/>
                <w:sz w:val="24"/>
                <w:szCs w:val="24"/>
                <w:lang w:val="mn-MN"/>
              </w:rPr>
            </w:r>
            <w:r w:rsidRPr="00895509">
              <w:rPr>
                <w:rFonts w:ascii="Arial" w:hAnsi="Arial" w:cs="Arial"/>
                <w:noProof/>
                <w:webHidden/>
                <w:sz w:val="24"/>
                <w:szCs w:val="24"/>
                <w:lang w:val="mn-MN"/>
              </w:rPr>
              <w:fldChar w:fldCharType="separate"/>
            </w:r>
            <w:r w:rsidR="00460705">
              <w:rPr>
                <w:rFonts w:ascii="Arial" w:hAnsi="Arial" w:cs="Arial"/>
                <w:noProof/>
                <w:webHidden/>
                <w:sz w:val="24"/>
                <w:szCs w:val="24"/>
                <w:lang w:val="mn-MN"/>
              </w:rPr>
              <w:t>5</w:t>
            </w:r>
            <w:r w:rsidRPr="00895509">
              <w:rPr>
                <w:rFonts w:ascii="Arial" w:hAnsi="Arial" w:cs="Arial"/>
                <w:noProof/>
                <w:webHidden/>
                <w:sz w:val="24"/>
                <w:szCs w:val="24"/>
                <w:lang w:val="mn-MN"/>
              </w:rPr>
              <w:fldChar w:fldCharType="end"/>
            </w:r>
          </w:hyperlink>
        </w:p>
        <w:p w14:paraId="576A6E1C" w14:textId="0BEB375B" w:rsidR="002C0D04" w:rsidRPr="00895509" w:rsidRDefault="002C0D04" w:rsidP="002C0D04">
          <w:pPr>
            <w:pStyle w:val="TOC1"/>
            <w:tabs>
              <w:tab w:val="right" w:leader="dot" w:pos="9345"/>
            </w:tabs>
            <w:rPr>
              <w:rFonts w:ascii="Arial" w:hAnsi="Arial" w:cs="Arial"/>
              <w:noProof/>
              <w:sz w:val="24"/>
              <w:szCs w:val="24"/>
              <w:lang w:val="mn-MN"/>
            </w:rPr>
          </w:pPr>
          <w:hyperlink w:anchor="_Toc83981819" w:history="1">
            <w:r w:rsidRPr="00895509">
              <w:rPr>
                <w:rStyle w:val="Hyperlink"/>
                <w:rFonts w:ascii="Arial" w:hAnsi="Arial" w:cs="Arial"/>
                <w:noProof/>
                <w:sz w:val="24"/>
                <w:szCs w:val="24"/>
                <w:lang w:val="mn-MN"/>
              </w:rPr>
              <w:t>4.2. Дүгнэлт</w:t>
            </w:r>
            <w:r w:rsidRPr="00895509">
              <w:rPr>
                <w:rFonts w:ascii="Arial" w:hAnsi="Arial" w:cs="Arial"/>
                <w:noProof/>
                <w:webHidden/>
                <w:sz w:val="24"/>
                <w:szCs w:val="24"/>
                <w:lang w:val="mn-MN"/>
              </w:rPr>
              <w:tab/>
            </w:r>
            <w:r w:rsidRPr="00895509">
              <w:rPr>
                <w:rFonts w:ascii="Arial" w:hAnsi="Arial" w:cs="Arial"/>
                <w:noProof/>
                <w:webHidden/>
                <w:sz w:val="24"/>
                <w:szCs w:val="24"/>
                <w:lang w:val="mn-MN"/>
              </w:rPr>
              <w:fldChar w:fldCharType="begin"/>
            </w:r>
            <w:r w:rsidRPr="00895509">
              <w:rPr>
                <w:rFonts w:ascii="Arial" w:hAnsi="Arial" w:cs="Arial"/>
                <w:noProof/>
                <w:webHidden/>
                <w:sz w:val="24"/>
                <w:szCs w:val="24"/>
                <w:lang w:val="mn-MN"/>
              </w:rPr>
              <w:instrText xml:space="preserve"> PAGEREF _Toc83981819 \h </w:instrText>
            </w:r>
            <w:r w:rsidRPr="00895509">
              <w:rPr>
                <w:rFonts w:ascii="Arial" w:hAnsi="Arial" w:cs="Arial"/>
                <w:noProof/>
                <w:webHidden/>
                <w:sz w:val="24"/>
                <w:szCs w:val="24"/>
                <w:lang w:val="mn-MN"/>
              </w:rPr>
            </w:r>
            <w:r w:rsidRPr="00895509">
              <w:rPr>
                <w:rFonts w:ascii="Arial" w:hAnsi="Arial" w:cs="Arial"/>
                <w:noProof/>
                <w:webHidden/>
                <w:sz w:val="24"/>
                <w:szCs w:val="24"/>
                <w:lang w:val="mn-MN"/>
              </w:rPr>
              <w:fldChar w:fldCharType="separate"/>
            </w:r>
            <w:r w:rsidR="00460705">
              <w:rPr>
                <w:rFonts w:ascii="Arial" w:hAnsi="Arial" w:cs="Arial"/>
                <w:noProof/>
                <w:webHidden/>
                <w:sz w:val="24"/>
                <w:szCs w:val="24"/>
                <w:lang w:val="mn-MN"/>
              </w:rPr>
              <w:t>5</w:t>
            </w:r>
            <w:r w:rsidRPr="00895509">
              <w:rPr>
                <w:rFonts w:ascii="Arial" w:hAnsi="Arial" w:cs="Arial"/>
                <w:noProof/>
                <w:webHidden/>
                <w:sz w:val="24"/>
                <w:szCs w:val="24"/>
                <w:lang w:val="mn-MN"/>
              </w:rPr>
              <w:fldChar w:fldCharType="end"/>
            </w:r>
          </w:hyperlink>
        </w:p>
        <w:p w14:paraId="290F0310" w14:textId="672D588C" w:rsidR="002C0D04" w:rsidRPr="00895509" w:rsidRDefault="002C0D04" w:rsidP="002C0D04">
          <w:pPr>
            <w:pStyle w:val="TOC1"/>
            <w:tabs>
              <w:tab w:val="right" w:leader="dot" w:pos="9345"/>
            </w:tabs>
            <w:rPr>
              <w:rFonts w:ascii="Arial" w:hAnsi="Arial" w:cs="Arial"/>
              <w:noProof/>
              <w:sz w:val="24"/>
              <w:szCs w:val="24"/>
              <w:lang w:val="mn-MN"/>
            </w:rPr>
          </w:pPr>
          <w:hyperlink w:anchor="_Toc83981820" w:history="1">
            <w:r w:rsidRPr="00895509">
              <w:rPr>
                <w:rStyle w:val="Hyperlink"/>
                <w:rFonts w:ascii="Arial" w:hAnsi="Arial" w:cs="Arial"/>
                <w:noProof/>
                <w:sz w:val="24"/>
                <w:szCs w:val="24"/>
                <w:lang w:val="mn-MN"/>
              </w:rPr>
              <w:t>4.3. Зөвлөмж</w:t>
            </w:r>
            <w:r w:rsidRPr="00895509">
              <w:rPr>
                <w:rFonts w:ascii="Arial" w:hAnsi="Arial" w:cs="Arial"/>
                <w:noProof/>
                <w:webHidden/>
                <w:sz w:val="24"/>
                <w:szCs w:val="24"/>
                <w:lang w:val="mn-MN"/>
              </w:rPr>
              <w:tab/>
            </w:r>
            <w:r w:rsidRPr="00895509">
              <w:rPr>
                <w:rFonts w:ascii="Arial" w:hAnsi="Arial" w:cs="Arial"/>
                <w:noProof/>
                <w:webHidden/>
                <w:sz w:val="24"/>
                <w:szCs w:val="24"/>
                <w:lang w:val="mn-MN"/>
              </w:rPr>
              <w:fldChar w:fldCharType="begin"/>
            </w:r>
            <w:r w:rsidRPr="00895509">
              <w:rPr>
                <w:rFonts w:ascii="Arial" w:hAnsi="Arial" w:cs="Arial"/>
                <w:noProof/>
                <w:webHidden/>
                <w:sz w:val="24"/>
                <w:szCs w:val="24"/>
                <w:lang w:val="mn-MN"/>
              </w:rPr>
              <w:instrText xml:space="preserve"> PAGEREF _Toc83981820 \h </w:instrText>
            </w:r>
            <w:r w:rsidRPr="00895509">
              <w:rPr>
                <w:rFonts w:ascii="Arial" w:hAnsi="Arial" w:cs="Arial"/>
                <w:noProof/>
                <w:webHidden/>
                <w:sz w:val="24"/>
                <w:szCs w:val="24"/>
                <w:lang w:val="mn-MN"/>
              </w:rPr>
            </w:r>
            <w:r w:rsidRPr="00895509">
              <w:rPr>
                <w:rFonts w:ascii="Arial" w:hAnsi="Arial" w:cs="Arial"/>
                <w:noProof/>
                <w:webHidden/>
                <w:sz w:val="24"/>
                <w:szCs w:val="24"/>
                <w:lang w:val="mn-MN"/>
              </w:rPr>
              <w:fldChar w:fldCharType="separate"/>
            </w:r>
            <w:r w:rsidR="00460705">
              <w:rPr>
                <w:rFonts w:ascii="Arial" w:hAnsi="Arial" w:cs="Arial"/>
                <w:noProof/>
                <w:webHidden/>
                <w:sz w:val="24"/>
                <w:szCs w:val="24"/>
                <w:lang w:val="mn-MN"/>
              </w:rPr>
              <w:t>6</w:t>
            </w:r>
            <w:r w:rsidRPr="00895509">
              <w:rPr>
                <w:rFonts w:ascii="Arial" w:hAnsi="Arial" w:cs="Arial"/>
                <w:noProof/>
                <w:webHidden/>
                <w:sz w:val="24"/>
                <w:szCs w:val="24"/>
                <w:lang w:val="mn-MN"/>
              </w:rPr>
              <w:fldChar w:fldCharType="end"/>
            </w:r>
          </w:hyperlink>
        </w:p>
        <w:p w14:paraId="3FF53CF4" w14:textId="77777777" w:rsidR="002C0D04" w:rsidRPr="00895509" w:rsidRDefault="002C0D04" w:rsidP="002C0D04">
          <w:pPr>
            <w:rPr>
              <w:sz w:val="24"/>
              <w:szCs w:val="24"/>
              <w:lang w:val="mn-MN"/>
            </w:rPr>
          </w:pPr>
          <w:r w:rsidRPr="00895509">
            <w:rPr>
              <w:rFonts w:ascii="Arial" w:hAnsi="Arial" w:cs="Arial"/>
              <w:b/>
              <w:bCs/>
              <w:noProof/>
              <w:sz w:val="24"/>
              <w:szCs w:val="24"/>
              <w:lang w:val="mn-MN"/>
            </w:rPr>
            <w:fldChar w:fldCharType="end"/>
          </w:r>
        </w:p>
      </w:sdtContent>
    </w:sdt>
    <w:p w14:paraId="3E3022B3" w14:textId="77777777" w:rsidR="002C0D04" w:rsidRPr="00895509" w:rsidRDefault="002C0D04" w:rsidP="002C0D04">
      <w:pPr>
        <w:spacing w:after="0" w:line="240" w:lineRule="auto"/>
        <w:jc w:val="center"/>
        <w:rPr>
          <w:rFonts w:ascii="Arial" w:hAnsi="Arial" w:cs="Arial"/>
          <w:b/>
          <w:sz w:val="24"/>
          <w:szCs w:val="24"/>
          <w:lang w:val="mn-MN"/>
        </w:rPr>
      </w:pPr>
    </w:p>
    <w:p w14:paraId="57B0007F" w14:textId="77777777" w:rsidR="002C0D04" w:rsidRPr="00895509" w:rsidRDefault="002C0D04" w:rsidP="002C0D04">
      <w:pPr>
        <w:spacing w:after="0" w:line="240" w:lineRule="auto"/>
        <w:jc w:val="center"/>
        <w:rPr>
          <w:rFonts w:ascii="Arial" w:hAnsi="Arial" w:cs="Arial"/>
          <w:b/>
          <w:sz w:val="24"/>
          <w:szCs w:val="24"/>
          <w:lang w:val="mn-MN"/>
        </w:rPr>
        <w:sectPr w:rsidR="002C0D04" w:rsidRPr="00895509" w:rsidSect="002C0D04">
          <w:footerReference w:type="default" r:id="rId7"/>
          <w:pgSz w:w="11907" w:h="16840" w:code="9"/>
          <w:pgMar w:top="1134" w:right="851" w:bottom="1134" w:left="1701" w:header="709" w:footer="709" w:gutter="0"/>
          <w:cols w:space="708"/>
          <w:docGrid w:linePitch="360"/>
        </w:sectPr>
      </w:pPr>
    </w:p>
    <w:p w14:paraId="7C5CAE78" w14:textId="6EF36F73" w:rsidR="002C0D04" w:rsidRPr="00895509" w:rsidRDefault="002C0D04" w:rsidP="002C0D04">
      <w:pPr>
        <w:spacing w:after="0" w:line="240" w:lineRule="auto"/>
        <w:jc w:val="center"/>
        <w:rPr>
          <w:rFonts w:ascii="Arial" w:hAnsi="Arial" w:cs="Arial"/>
          <w:b/>
          <w:sz w:val="24"/>
          <w:szCs w:val="24"/>
          <w:lang w:val="mn-MN"/>
        </w:rPr>
      </w:pPr>
      <w:r>
        <w:rPr>
          <w:rFonts w:ascii="Arial" w:hAnsi="Arial" w:cs="Arial"/>
          <w:b/>
          <w:sz w:val="24"/>
          <w:szCs w:val="24"/>
          <w:lang w:val="mn-MN"/>
        </w:rPr>
        <w:lastRenderedPageBreak/>
        <w:t>ШИНЖЛЭХ УХААН, ТЕХНОЛОГИЙН ТУХАЙ ХУУЛЬД НЭМЭЛТ, ӨӨРЧЛӨЛТ ОРУУЛАХ ТУХАЙ ХУУЛИЙН</w:t>
      </w:r>
      <w:r w:rsidRPr="00895509">
        <w:rPr>
          <w:rFonts w:ascii="Arial" w:hAnsi="Arial" w:cs="Arial"/>
          <w:b/>
          <w:sz w:val="24"/>
          <w:szCs w:val="24"/>
          <w:lang w:val="mn-MN"/>
        </w:rPr>
        <w:t xml:space="preserve"> ТӨСЛИЙН ҮР НӨЛӨӨГ ҮНЭЛЭХ</w:t>
      </w:r>
    </w:p>
    <w:p w14:paraId="0A9E2CB4" w14:textId="77777777" w:rsidR="002C0D04" w:rsidRPr="00895509" w:rsidRDefault="002C0D04" w:rsidP="002C0D04">
      <w:pPr>
        <w:spacing w:after="0" w:line="240" w:lineRule="auto"/>
        <w:jc w:val="center"/>
        <w:rPr>
          <w:rFonts w:ascii="Arial" w:hAnsi="Arial" w:cs="Arial"/>
          <w:b/>
          <w:sz w:val="24"/>
          <w:szCs w:val="24"/>
          <w:lang w:val="mn-MN"/>
        </w:rPr>
      </w:pPr>
      <w:r w:rsidRPr="00895509">
        <w:rPr>
          <w:rFonts w:ascii="Arial" w:hAnsi="Arial" w:cs="Arial"/>
          <w:b/>
          <w:sz w:val="24"/>
          <w:szCs w:val="24"/>
          <w:lang w:val="mn-MN"/>
        </w:rPr>
        <w:t>СУДАЛГААНЫ ТАЙЛАН</w:t>
      </w:r>
    </w:p>
    <w:p w14:paraId="7125B9A6" w14:textId="77777777" w:rsidR="002C0D04" w:rsidRPr="00895509" w:rsidRDefault="002C0D04" w:rsidP="002C0D04">
      <w:pPr>
        <w:spacing w:after="0" w:line="240" w:lineRule="auto"/>
        <w:rPr>
          <w:rFonts w:ascii="Arial" w:hAnsi="Arial" w:cs="Arial"/>
          <w:b/>
          <w:sz w:val="24"/>
          <w:szCs w:val="24"/>
          <w:lang w:val="mn-MN"/>
        </w:rPr>
      </w:pPr>
    </w:p>
    <w:p w14:paraId="4F50015A" w14:textId="24265D3B" w:rsidR="002C0D04" w:rsidRPr="00895509" w:rsidRDefault="002C0D04" w:rsidP="002C0D04">
      <w:pPr>
        <w:pStyle w:val="paragraph"/>
        <w:spacing w:before="0" w:beforeAutospacing="0" w:after="0" w:afterAutospacing="0"/>
        <w:ind w:firstLine="720"/>
        <w:jc w:val="both"/>
        <w:textAlignment w:val="baseline"/>
        <w:rPr>
          <w:rFonts w:ascii="Arial" w:hAnsi="Arial" w:cs="Arial"/>
          <w:lang w:val="mn-MN"/>
        </w:rPr>
      </w:pPr>
      <w:r w:rsidRPr="002C0D04">
        <w:rPr>
          <w:rFonts w:ascii="Arial" w:hAnsi="Arial" w:cs="Arial"/>
          <w:lang w:val="mn-MN"/>
        </w:rPr>
        <w:t xml:space="preserve">Шинжлэх ухаан, технологийн тухай хуульд нэмэлт, өөрчлөлт оруулах тухай хуулийн </w:t>
      </w:r>
      <w:r w:rsidRPr="00895509">
        <w:rPr>
          <w:rFonts w:ascii="Arial" w:hAnsi="Arial" w:cs="Arial"/>
          <w:lang w:val="mn-MN"/>
        </w:rPr>
        <w:t xml:space="preserve">төсөл (цаашид “хуулийн төсөл” гэх)-д Хууль тогтоомжийн тухай хуулийн 17 дугаар зүйлд заасан үр нөлөөний үнэлгээ хийж, зөвлөмж гаргах зорилгоор Засгийн газрын 2016 оны 59 дүгээр тогтоолын 3 дугаар хавсралтаар батлагдсан “Хууль тогтоомжийн төслийн үр нөлөөг үнэлэх аргачлал”-д зааснаар уг тайланг хийж гүйцэтгэлээ. </w:t>
      </w:r>
    </w:p>
    <w:p w14:paraId="4B50B0D6" w14:textId="77777777" w:rsidR="002C0D04" w:rsidRPr="00895509" w:rsidRDefault="002C0D04" w:rsidP="002C0D04">
      <w:pPr>
        <w:spacing w:after="0" w:line="240" w:lineRule="auto"/>
        <w:jc w:val="both"/>
        <w:rPr>
          <w:rFonts w:ascii="Arial" w:hAnsi="Arial" w:cs="Arial"/>
          <w:sz w:val="24"/>
          <w:szCs w:val="24"/>
          <w:lang w:val="mn-MN"/>
        </w:rPr>
      </w:pPr>
    </w:p>
    <w:p w14:paraId="719CE518" w14:textId="77777777" w:rsidR="002C0D04" w:rsidRPr="00895509" w:rsidRDefault="002C0D04" w:rsidP="002C0D04">
      <w:pPr>
        <w:pStyle w:val="a"/>
        <w:ind w:firstLine="720"/>
        <w:rPr>
          <w:rFonts w:cs="Arial"/>
          <w:szCs w:val="24"/>
        </w:rPr>
      </w:pPr>
      <w:bookmarkStart w:id="0" w:name="_Toc82096898"/>
      <w:bookmarkStart w:id="1" w:name="_Toc83981810"/>
      <w:r w:rsidRPr="00895509">
        <w:rPr>
          <w:rFonts w:cs="Arial"/>
          <w:szCs w:val="24"/>
        </w:rPr>
        <w:t>Нэг.</w:t>
      </w:r>
      <w:bookmarkEnd w:id="0"/>
      <w:r w:rsidRPr="00895509">
        <w:rPr>
          <w:rFonts w:cs="Arial"/>
          <w:szCs w:val="24"/>
        </w:rPr>
        <w:t xml:space="preserve"> Шалгуур үзүүлэлт</w:t>
      </w:r>
      <w:bookmarkEnd w:id="1"/>
    </w:p>
    <w:p w14:paraId="2B0DC461" w14:textId="77777777" w:rsidR="002C0D04" w:rsidRPr="00895509" w:rsidRDefault="002C0D04" w:rsidP="002C0D04">
      <w:pPr>
        <w:spacing w:after="0" w:line="240" w:lineRule="auto"/>
        <w:jc w:val="both"/>
        <w:rPr>
          <w:rFonts w:ascii="Arial" w:hAnsi="Arial" w:cs="Arial"/>
          <w:sz w:val="24"/>
          <w:szCs w:val="24"/>
          <w:lang w:val="mn-MN"/>
        </w:rPr>
      </w:pPr>
    </w:p>
    <w:p w14:paraId="4A337E0D" w14:textId="7D327DA2" w:rsidR="002C0D04" w:rsidRPr="00895509" w:rsidRDefault="002C0D04" w:rsidP="002C0D04">
      <w:pPr>
        <w:pStyle w:val="paragraph"/>
        <w:spacing w:before="0" w:beforeAutospacing="0" w:after="0" w:afterAutospacing="0"/>
        <w:ind w:firstLine="720"/>
        <w:jc w:val="both"/>
        <w:textAlignment w:val="baseline"/>
        <w:rPr>
          <w:rFonts w:ascii="Arial" w:hAnsi="Arial" w:cs="Arial"/>
          <w:lang w:val="mn-MN"/>
        </w:rPr>
      </w:pPr>
      <w:r w:rsidRPr="002C0D04">
        <w:rPr>
          <w:rFonts w:ascii="Arial" w:hAnsi="Arial" w:cs="Arial"/>
          <w:lang w:val="mn-MN"/>
        </w:rPr>
        <w:t xml:space="preserve">Шинжлэх ухаан, технологийн тухай хуульд нэмэлт, өөрчлөлт оруулах тухай </w:t>
      </w:r>
      <w:r w:rsidRPr="00895509">
        <w:rPr>
          <w:rFonts w:ascii="Arial" w:hAnsi="Arial" w:cs="Arial"/>
          <w:lang w:val="mn-MN"/>
        </w:rPr>
        <w:t>хуулийн төсөл (цаашид “хуулийн төсөл” гэх)-ийн үр нөлөөг  дараах шалгуур үзүүлэлтүүдийн дагуу үнэллээ. Үүнд:</w:t>
      </w:r>
    </w:p>
    <w:p w14:paraId="34779722" w14:textId="77777777" w:rsidR="002C0D04" w:rsidRPr="00895509" w:rsidRDefault="002C0D04" w:rsidP="002C0D04">
      <w:pPr>
        <w:pStyle w:val="paragraph"/>
        <w:numPr>
          <w:ilvl w:val="0"/>
          <w:numId w:val="1"/>
        </w:numPr>
        <w:spacing w:before="0" w:beforeAutospacing="0" w:after="0" w:afterAutospacing="0"/>
        <w:jc w:val="both"/>
        <w:textAlignment w:val="baseline"/>
        <w:rPr>
          <w:rFonts w:ascii="Arial" w:hAnsi="Arial" w:cs="Arial"/>
          <w:lang w:val="mn-MN"/>
        </w:rPr>
      </w:pPr>
      <w:r w:rsidRPr="00895509">
        <w:rPr>
          <w:rFonts w:ascii="Arial" w:hAnsi="Arial" w:cs="Arial"/>
          <w:lang w:val="mn-MN"/>
        </w:rPr>
        <w:t>Зорилгод хүрэх байдал</w:t>
      </w:r>
    </w:p>
    <w:p w14:paraId="6AEDC818" w14:textId="77777777" w:rsidR="002C0D04" w:rsidRPr="00895509" w:rsidRDefault="002C0D04" w:rsidP="002C0D04">
      <w:pPr>
        <w:pStyle w:val="ListParagraph"/>
        <w:numPr>
          <w:ilvl w:val="0"/>
          <w:numId w:val="1"/>
        </w:numPr>
        <w:spacing w:after="0" w:line="240" w:lineRule="auto"/>
        <w:contextualSpacing w:val="0"/>
        <w:jc w:val="both"/>
        <w:rPr>
          <w:rFonts w:ascii="Arial" w:hAnsi="Arial" w:cs="Arial"/>
          <w:sz w:val="24"/>
          <w:szCs w:val="24"/>
          <w:lang w:val="mn-MN"/>
        </w:rPr>
      </w:pPr>
      <w:r w:rsidRPr="00895509">
        <w:rPr>
          <w:rFonts w:ascii="Arial" w:hAnsi="Arial" w:cs="Arial"/>
          <w:sz w:val="24"/>
          <w:szCs w:val="24"/>
          <w:lang w:val="mn-MN"/>
        </w:rPr>
        <w:t>Хүлээн зөвшөөрөгдөх байдал</w:t>
      </w:r>
    </w:p>
    <w:p w14:paraId="3F222B44" w14:textId="77777777" w:rsidR="002C0D04" w:rsidRPr="00895509" w:rsidRDefault="002C0D04" w:rsidP="002C0D04">
      <w:pPr>
        <w:pStyle w:val="ListParagraph"/>
        <w:numPr>
          <w:ilvl w:val="0"/>
          <w:numId w:val="1"/>
        </w:numPr>
        <w:spacing w:after="0" w:line="240" w:lineRule="auto"/>
        <w:contextualSpacing w:val="0"/>
        <w:jc w:val="both"/>
        <w:rPr>
          <w:rFonts w:ascii="Arial" w:hAnsi="Arial" w:cs="Arial"/>
          <w:sz w:val="24"/>
          <w:szCs w:val="24"/>
          <w:lang w:val="mn-MN"/>
        </w:rPr>
      </w:pPr>
      <w:r w:rsidRPr="00895509">
        <w:rPr>
          <w:rFonts w:ascii="Arial" w:hAnsi="Arial" w:cs="Arial"/>
          <w:sz w:val="24"/>
          <w:szCs w:val="24"/>
          <w:lang w:val="mn-MN"/>
        </w:rPr>
        <w:t>Зардал</w:t>
      </w:r>
    </w:p>
    <w:p w14:paraId="1CE2B4EF" w14:textId="77777777" w:rsidR="002C0D04" w:rsidRPr="00895509" w:rsidRDefault="002C0D04" w:rsidP="002C0D04">
      <w:pPr>
        <w:pStyle w:val="ListParagraph"/>
        <w:numPr>
          <w:ilvl w:val="0"/>
          <w:numId w:val="1"/>
        </w:numPr>
        <w:spacing w:after="0" w:line="240" w:lineRule="auto"/>
        <w:contextualSpacing w:val="0"/>
        <w:jc w:val="both"/>
        <w:rPr>
          <w:rFonts w:ascii="Arial" w:hAnsi="Arial" w:cs="Arial"/>
          <w:sz w:val="24"/>
          <w:szCs w:val="24"/>
          <w:lang w:val="mn-MN"/>
        </w:rPr>
      </w:pPr>
      <w:r w:rsidRPr="00895509">
        <w:rPr>
          <w:rFonts w:ascii="Arial" w:hAnsi="Arial" w:cs="Arial"/>
          <w:sz w:val="24"/>
          <w:szCs w:val="24"/>
          <w:lang w:val="mn-MN"/>
        </w:rPr>
        <w:t>Харилцан уялдаа.</w:t>
      </w:r>
    </w:p>
    <w:p w14:paraId="4043F783" w14:textId="77777777" w:rsidR="002C0D04" w:rsidRPr="00895509" w:rsidRDefault="002C0D04" w:rsidP="002C0D04">
      <w:pPr>
        <w:spacing w:after="0" w:line="240" w:lineRule="auto"/>
        <w:jc w:val="both"/>
        <w:rPr>
          <w:rFonts w:ascii="Arial" w:hAnsi="Arial" w:cs="Arial"/>
          <w:sz w:val="24"/>
          <w:szCs w:val="24"/>
          <w:lang w:val="mn-MN"/>
        </w:rPr>
      </w:pPr>
    </w:p>
    <w:p w14:paraId="0A7B2965" w14:textId="77777777" w:rsidR="002C0D04" w:rsidRPr="00895509" w:rsidRDefault="002C0D04" w:rsidP="002C0D04">
      <w:pPr>
        <w:spacing w:after="0" w:line="240" w:lineRule="auto"/>
        <w:ind w:firstLine="720"/>
        <w:jc w:val="both"/>
        <w:rPr>
          <w:rFonts w:ascii="Arial" w:hAnsi="Arial" w:cs="Arial"/>
          <w:bCs/>
          <w:sz w:val="24"/>
          <w:szCs w:val="24"/>
          <w:lang w:val="mn-MN"/>
        </w:rPr>
      </w:pPr>
      <w:r w:rsidRPr="00895509">
        <w:rPr>
          <w:rFonts w:ascii="Arial" w:hAnsi="Arial" w:cs="Arial"/>
          <w:b/>
          <w:sz w:val="24"/>
          <w:szCs w:val="24"/>
          <w:lang w:val="mn-MN"/>
        </w:rPr>
        <w:t xml:space="preserve">Зорилгод хүрэх байдал: </w:t>
      </w:r>
      <w:r w:rsidRPr="00895509">
        <w:rPr>
          <w:rFonts w:ascii="Arial" w:hAnsi="Arial" w:cs="Arial"/>
          <w:bCs/>
          <w:sz w:val="24"/>
          <w:szCs w:val="24"/>
          <w:lang w:val="mn-MN"/>
        </w:rPr>
        <w:t xml:space="preserve">Хуулийн төсөлд тусгагдсан зохицуулалт нь хуулийн төслийг шинэчлэн найруулах болсон зорилго, хуулийн төслийн үзэл баримтлалд нийцсэн эсэх, тулгамдаж буй асуудлыг шийдвэрлэсэн эсэхийг үнэлэх зорилгоор уг шалгуур үзүүлэлтийг сонгосон. </w:t>
      </w:r>
    </w:p>
    <w:p w14:paraId="31EFC223" w14:textId="77777777" w:rsidR="002C0D04" w:rsidRPr="00895509" w:rsidRDefault="002C0D04" w:rsidP="002C0D04">
      <w:pPr>
        <w:spacing w:after="0" w:line="240" w:lineRule="auto"/>
        <w:jc w:val="both"/>
        <w:rPr>
          <w:rFonts w:ascii="Arial" w:hAnsi="Arial" w:cs="Arial"/>
          <w:sz w:val="24"/>
          <w:szCs w:val="24"/>
          <w:lang w:val="mn-MN"/>
        </w:rPr>
      </w:pPr>
    </w:p>
    <w:p w14:paraId="55F78644" w14:textId="6689FA52" w:rsidR="002C0D04" w:rsidRPr="00895509" w:rsidRDefault="002C0D04" w:rsidP="002C0D04">
      <w:pPr>
        <w:spacing w:after="0" w:line="240" w:lineRule="auto"/>
        <w:ind w:firstLine="720"/>
        <w:jc w:val="both"/>
        <w:rPr>
          <w:rFonts w:ascii="Arial" w:hAnsi="Arial" w:cs="Arial"/>
          <w:bCs/>
          <w:sz w:val="24"/>
          <w:szCs w:val="24"/>
          <w:lang w:val="mn-MN"/>
        </w:rPr>
      </w:pPr>
      <w:r w:rsidRPr="00895509">
        <w:rPr>
          <w:rFonts w:ascii="Arial" w:hAnsi="Arial" w:cs="Arial"/>
          <w:b/>
          <w:bCs/>
          <w:sz w:val="24"/>
          <w:szCs w:val="24"/>
          <w:lang w:val="mn-MN"/>
        </w:rPr>
        <w:t xml:space="preserve">Хүлээн зөвшөөрөгдөх байдал: </w:t>
      </w:r>
      <w:r w:rsidRPr="00895509">
        <w:rPr>
          <w:rFonts w:ascii="Arial" w:hAnsi="Arial" w:cs="Arial"/>
          <w:sz w:val="24"/>
          <w:szCs w:val="24"/>
          <w:lang w:val="mn-MN"/>
        </w:rPr>
        <w:t xml:space="preserve">Хуулийн үр дагаварт шууд өртөх </w:t>
      </w:r>
      <w:r>
        <w:rPr>
          <w:rFonts w:ascii="Arial" w:hAnsi="Arial" w:cs="Arial"/>
          <w:sz w:val="24"/>
          <w:szCs w:val="24"/>
          <w:lang w:val="mn-MN"/>
        </w:rPr>
        <w:t>эрдэм шинжилгээний байгууллага, тэдгээрийн судлаачид</w:t>
      </w:r>
      <w:r w:rsidRPr="00895509">
        <w:rPr>
          <w:rFonts w:ascii="Arial" w:hAnsi="Arial" w:cs="Arial"/>
          <w:sz w:val="24"/>
          <w:szCs w:val="24"/>
          <w:lang w:val="mn-MN"/>
        </w:rPr>
        <w:t xml:space="preserve"> хуулийн зохицуулалтыг хүлээн зөвшөөрөх эсэхийг тогтоох </w:t>
      </w:r>
      <w:r w:rsidRPr="00895509">
        <w:rPr>
          <w:rFonts w:ascii="Arial" w:hAnsi="Arial" w:cs="Arial"/>
          <w:bCs/>
          <w:sz w:val="24"/>
          <w:szCs w:val="24"/>
          <w:lang w:val="mn-MN"/>
        </w:rPr>
        <w:t xml:space="preserve">зорилгоор уг шалгуур үзүүлэлтийг сонгосон. </w:t>
      </w:r>
    </w:p>
    <w:p w14:paraId="13E6B878" w14:textId="77777777" w:rsidR="002C0D04" w:rsidRPr="00895509" w:rsidRDefault="002C0D04" w:rsidP="002C0D04">
      <w:pPr>
        <w:spacing w:after="0" w:line="240" w:lineRule="auto"/>
        <w:ind w:firstLine="720"/>
        <w:jc w:val="both"/>
        <w:rPr>
          <w:rFonts w:ascii="Arial" w:hAnsi="Arial" w:cs="Arial"/>
          <w:bCs/>
          <w:sz w:val="24"/>
          <w:szCs w:val="24"/>
          <w:lang w:val="mn-MN"/>
        </w:rPr>
      </w:pPr>
    </w:p>
    <w:p w14:paraId="153F9E4D" w14:textId="77777777" w:rsidR="002C0D04" w:rsidRPr="00895509" w:rsidRDefault="002C0D04" w:rsidP="002C0D04">
      <w:pPr>
        <w:spacing w:after="0" w:line="240" w:lineRule="auto"/>
        <w:ind w:firstLine="720"/>
        <w:jc w:val="both"/>
        <w:rPr>
          <w:rFonts w:ascii="Arial" w:hAnsi="Arial" w:cs="Arial"/>
          <w:bCs/>
          <w:sz w:val="24"/>
          <w:szCs w:val="24"/>
          <w:lang w:val="mn-MN"/>
        </w:rPr>
      </w:pPr>
      <w:r w:rsidRPr="00895509">
        <w:rPr>
          <w:rFonts w:ascii="Arial" w:hAnsi="Arial" w:cs="Arial"/>
          <w:b/>
          <w:sz w:val="24"/>
          <w:szCs w:val="24"/>
          <w:lang w:val="mn-MN"/>
        </w:rPr>
        <w:t xml:space="preserve">Зардал: </w:t>
      </w:r>
      <w:r w:rsidRPr="00895509">
        <w:rPr>
          <w:rFonts w:ascii="Arial" w:hAnsi="Arial" w:cs="Arial"/>
          <w:bCs/>
          <w:sz w:val="24"/>
          <w:szCs w:val="24"/>
          <w:lang w:val="mn-MN"/>
        </w:rPr>
        <w:t xml:space="preserve">Хуулийг хэрэгжүүлэхтэй холбоотойгоор төрийн байгууллага, тендерт оролцогч этгээдэд нэмэлт зардал үүсгэх эсэхийг тогтоох зорилгоор уг шалгуур үзүүлэлтийг сонгосон. </w:t>
      </w:r>
    </w:p>
    <w:p w14:paraId="44A8A71F" w14:textId="77777777" w:rsidR="002C0D04" w:rsidRPr="00895509" w:rsidRDefault="002C0D04" w:rsidP="002C0D04">
      <w:pPr>
        <w:spacing w:after="0" w:line="240" w:lineRule="auto"/>
        <w:ind w:firstLine="720"/>
        <w:jc w:val="both"/>
        <w:rPr>
          <w:rFonts w:ascii="Arial" w:hAnsi="Arial" w:cs="Arial"/>
          <w:bCs/>
          <w:sz w:val="24"/>
          <w:szCs w:val="24"/>
          <w:lang w:val="mn-MN"/>
        </w:rPr>
      </w:pPr>
    </w:p>
    <w:p w14:paraId="15201E1D" w14:textId="77777777" w:rsidR="002C0D04" w:rsidRPr="00895509" w:rsidRDefault="002C0D04" w:rsidP="002C0D04">
      <w:pPr>
        <w:spacing w:after="0" w:line="240" w:lineRule="auto"/>
        <w:ind w:firstLine="720"/>
        <w:jc w:val="both"/>
        <w:rPr>
          <w:rFonts w:ascii="Arial" w:hAnsi="Arial" w:cs="Arial"/>
          <w:bCs/>
          <w:sz w:val="24"/>
          <w:szCs w:val="24"/>
          <w:lang w:val="mn-MN"/>
        </w:rPr>
      </w:pPr>
      <w:r w:rsidRPr="00895509">
        <w:rPr>
          <w:rFonts w:ascii="Arial" w:hAnsi="Arial" w:cs="Arial"/>
          <w:b/>
          <w:bCs/>
          <w:sz w:val="24"/>
          <w:szCs w:val="24"/>
          <w:lang w:val="mn-MN"/>
        </w:rPr>
        <w:t xml:space="preserve">Харилцан уялдаа: </w:t>
      </w:r>
      <w:r w:rsidRPr="00895509">
        <w:rPr>
          <w:rFonts w:ascii="Arial" w:hAnsi="Arial" w:cs="Arial"/>
          <w:sz w:val="24"/>
          <w:szCs w:val="24"/>
          <w:lang w:val="mn-MN"/>
        </w:rPr>
        <w:t xml:space="preserve">Хуулийн төслийн зүйл, заалт өөр хоорондоо болон хүчин төгөлдөр үйлчилж буй хууль тогтоомжтой нийцэж байгаа эсэх, төрийн байгууллагын чиг үүрэгтэй давхардаж байгаа эсэхийг шалгах </w:t>
      </w:r>
      <w:r w:rsidRPr="00895509">
        <w:rPr>
          <w:rFonts w:ascii="Arial" w:hAnsi="Arial" w:cs="Arial"/>
          <w:bCs/>
          <w:sz w:val="24"/>
          <w:szCs w:val="24"/>
          <w:lang w:val="mn-MN"/>
        </w:rPr>
        <w:t xml:space="preserve">зорилгоор уг шалгуур үзүүлэлтийг сонгосон. </w:t>
      </w:r>
    </w:p>
    <w:p w14:paraId="0C300DD0" w14:textId="77777777" w:rsidR="002C0D04" w:rsidRPr="00895509" w:rsidRDefault="002C0D04" w:rsidP="002C0D04">
      <w:pPr>
        <w:spacing w:after="0" w:line="240" w:lineRule="auto"/>
        <w:ind w:firstLine="709"/>
        <w:jc w:val="both"/>
        <w:rPr>
          <w:rFonts w:ascii="Arial" w:hAnsi="Arial" w:cs="Arial"/>
          <w:sz w:val="24"/>
          <w:szCs w:val="24"/>
          <w:lang w:val="mn-MN"/>
        </w:rPr>
      </w:pPr>
    </w:p>
    <w:p w14:paraId="2A8E9EC9" w14:textId="77777777" w:rsidR="002C0D04" w:rsidRPr="00895509" w:rsidRDefault="002C0D04" w:rsidP="002C0D04">
      <w:pPr>
        <w:pStyle w:val="a"/>
        <w:ind w:firstLine="720"/>
        <w:rPr>
          <w:rFonts w:cs="Arial"/>
          <w:szCs w:val="24"/>
        </w:rPr>
      </w:pPr>
      <w:bookmarkStart w:id="2" w:name="_Toc83981811"/>
      <w:r w:rsidRPr="00895509">
        <w:rPr>
          <w:rFonts w:cs="Arial"/>
          <w:szCs w:val="24"/>
        </w:rPr>
        <w:t>Хоёр. Хуулийн төслөөс үр нөлөөг үнэлэх хэсгийг тогтоох</w:t>
      </w:r>
      <w:bookmarkEnd w:id="2"/>
      <w:r w:rsidRPr="00895509">
        <w:rPr>
          <w:rFonts w:cs="Arial"/>
          <w:szCs w:val="24"/>
        </w:rPr>
        <w:t xml:space="preserve"> </w:t>
      </w:r>
    </w:p>
    <w:p w14:paraId="3C6E3DAA" w14:textId="77777777" w:rsidR="002C0D04" w:rsidRPr="00895509" w:rsidRDefault="002C0D04" w:rsidP="002C0D04">
      <w:pPr>
        <w:spacing w:after="0" w:line="240" w:lineRule="auto"/>
        <w:rPr>
          <w:rFonts w:ascii="Arial" w:hAnsi="Arial" w:cs="Arial"/>
          <w:sz w:val="24"/>
          <w:szCs w:val="24"/>
          <w:lang w:val="mn-MN"/>
        </w:rPr>
      </w:pPr>
    </w:p>
    <w:p w14:paraId="6C4088E2" w14:textId="77777777" w:rsidR="002C0D04" w:rsidRPr="00895509" w:rsidRDefault="002C0D04" w:rsidP="002C0D04">
      <w:pPr>
        <w:spacing w:after="0" w:line="240" w:lineRule="auto"/>
        <w:jc w:val="both"/>
        <w:rPr>
          <w:rFonts w:ascii="Arial" w:hAnsi="Arial" w:cs="Arial"/>
          <w:sz w:val="24"/>
          <w:szCs w:val="24"/>
          <w:lang w:val="mn-MN"/>
        </w:rPr>
      </w:pPr>
      <w:r w:rsidRPr="00895509">
        <w:rPr>
          <w:rFonts w:ascii="Arial" w:hAnsi="Arial" w:cs="Arial"/>
          <w:sz w:val="24"/>
          <w:szCs w:val="24"/>
          <w:lang w:val="mn-MN"/>
        </w:rPr>
        <w:tab/>
        <w:t>Сонгосон шалгуур үзүүлэлтийн дагуу үр нөлөөг үнэлэхэд хамруулах хэсэг, түүнийг шалгах хэрэгслийг дараах байдлаар тогтоолоо.</w:t>
      </w:r>
    </w:p>
    <w:p w14:paraId="02D0360C" w14:textId="77777777" w:rsidR="002C0D04" w:rsidRPr="00895509" w:rsidRDefault="002C0D04" w:rsidP="002C0D04">
      <w:pPr>
        <w:spacing w:after="0" w:line="240" w:lineRule="auto"/>
        <w:rPr>
          <w:rFonts w:ascii="Arial" w:hAnsi="Arial" w:cs="Arial"/>
          <w:sz w:val="24"/>
          <w:szCs w:val="24"/>
          <w:lang w:val="mn-MN"/>
        </w:rPr>
      </w:pPr>
    </w:p>
    <w:tbl>
      <w:tblPr>
        <w:tblStyle w:val="TableGrid"/>
        <w:tblW w:w="0" w:type="auto"/>
        <w:tblLook w:val="04A0" w:firstRow="1" w:lastRow="0" w:firstColumn="1" w:lastColumn="0" w:noHBand="0" w:noVBand="1"/>
      </w:tblPr>
      <w:tblGrid>
        <w:gridCol w:w="535"/>
        <w:gridCol w:w="2493"/>
        <w:gridCol w:w="2775"/>
        <w:gridCol w:w="3542"/>
      </w:tblGrid>
      <w:tr w:rsidR="002C0D04" w:rsidRPr="00895509" w14:paraId="620C6680" w14:textId="77777777" w:rsidTr="00FC137B">
        <w:tc>
          <w:tcPr>
            <w:tcW w:w="535" w:type="dxa"/>
            <w:vAlign w:val="center"/>
          </w:tcPr>
          <w:p w14:paraId="08B62C3A" w14:textId="77777777" w:rsidR="002C0D04" w:rsidRPr="00895509" w:rsidRDefault="002C0D04" w:rsidP="00FC137B">
            <w:pPr>
              <w:spacing w:after="0" w:line="240" w:lineRule="auto"/>
              <w:jc w:val="center"/>
              <w:rPr>
                <w:rFonts w:ascii="Arial" w:hAnsi="Arial" w:cs="Arial"/>
                <w:sz w:val="24"/>
                <w:szCs w:val="24"/>
                <w:lang w:val="mn-MN"/>
              </w:rPr>
            </w:pPr>
            <w:r w:rsidRPr="00895509">
              <w:rPr>
                <w:rFonts w:ascii="Arial" w:hAnsi="Arial" w:cs="Arial"/>
                <w:sz w:val="24"/>
                <w:szCs w:val="24"/>
                <w:lang w:val="mn-MN"/>
              </w:rPr>
              <w:t>№</w:t>
            </w:r>
          </w:p>
        </w:tc>
        <w:tc>
          <w:tcPr>
            <w:tcW w:w="2493" w:type="dxa"/>
            <w:vAlign w:val="center"/>
          </w:tcPr>
          <w:p w14:paraId="4FCB5396" w14:textId="77777777" w:rsidR="002C0D04" w:rsidRPr="00895509" w:rsidRDefault="002C0D04" w:rsidP="00FC137B">
            <w:pPr>
              <w:spacing w:after="0" w:line="240" w:lineRule="auto"/>
              <w:jc w:val="center"/>
              <w:rPr>
                <w:rFonts w:ascii="Arial" w:hAnsi="Arial" w:cs="Arial"/>
                <w:sz w:val="24"/>
                <w:szCs w:val="24"/>
                <w:lang w:val="mn-MN"/>
              </w:rPr>
            </w:pPr>
            <w:r w:rsidRPr="00895509">
              <w:rPr>
                <w:rFonts w:ascii="Arial" w:hAnsi="Arial" w:cs="Arial"/>
                <w:sz w:val="24"/>
                <w:szCs w:val="24"/>
                <w:lang w:val="mn-MN"/>
              </w:rPr>
              <w:t>Шалгуур үзүүлэлт</w:t>
            </w:r>
          </w:p>
        </w:tc>
        <w:tc>
          <w:tcPr>
            <w:tcW w:w="2775" w:type="dxa"/>
            <w:vAlign w:val="center"/>
          </w:tcPr>
          <w:p w14:paraId="465279E6" w14:textId="77777777" w:rsidR="002C0D04" w:rsidRPr="00895509" w:rsidRDefault="002C0D04" w:rsidP="00FC137B">
            <w:pPr>
              <w:spacing w:after="0" w:line="240" w:lineRule="auto"/>
              <w:jc w:val="center"/>
              <w:rPr>
                <w:rFonts w:ascii="Arial" w:hAnsi="Arial" w:cs="Arial"/>
                <w:sz w:val="24"/>
                <w:szCs w:val="24"/>
                <w:lang w:val="mn-MN"/>
              </w:rPr>
            </w:pPr>
            <w:r w:rsidRPr="00895509">
              <w:rPr>
                <w:rFonts w:ascii="Arial" w:hAnsi="Arial" w:cs="Arial"/>
                <w:sz w:val="24"/>
                <w:szCs w:val="24"/>
                <w:lang w:val="mn-MN"/>
              </w:rPr>
              <w:t>Үр нөлөөг үнэлэх хэсэг</w:t>
            </w:r>
          </w:p>
        </w:tc>
        <w:tc>
          <w:tcPr>
            <w:tcW w:w="3542" w:type="dxa"/>
            <w:vAlign w:val="center"/>
          </w:tcPr>
          <w:p w14:paraId="651B43FE" w14:textId="77777777" w:rsidR="002C0D04" w:rsidRPr="00895509" w:rsidRDefault="002C0D04" w:rsidP="00FC137B">
            <w:pPr>
              <w:spacing w:after="0" w:line="240" w:lineRule="auto"/>
              <w:jc w:val="center"/>
              <w:rPr>
                <w:rFonts w:ascii="Arial" w:hAnsi="Arial" w:cs="Arial"/>
                <w:sz w:val="24"/>
                <w:szCs w:val="24"/>
                <w:lang w:val="mn-MN"/>
              </w:rPr>
            </w:pPr>
            <w:r w:rsidRPr="00895509">
              <w:rPr>
                <w:rFonts w:ascii="Arial" w:hAnsi="Arial" w:cs="Arial"/>
                <w:sz w:val="24"/>
                <w:szCs w:val="24"/>
                <w:lang w:val="mn-MN"/>
              </w:rPr>
              <w:t>Шалгах хэрэгсэл</w:t>
            </w:r>
          </w:p>
        </w:tc>
      </w:tr>
      <w:tr w:rsidR="002C0D04" w:rsidRPr="00895509" w14:paraId="6092D309" w14:textId="77777777" w:rsidTr="00FC137B">
        <w:tc>
          <w:tcPr>
            <w:tcW w:w="535" w:type="dxa"/>
          </w:tcPr>
          <w:p w14:paraId="10C526AD"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1</w:t>
            </w:r>
          </w:p>
        </w:tc>
        <w:tc>
          <w:tcPr>
            <w:tcW w:w="2493" w:type="dxa"/>
          </w:tcPr>
          <w:p w14:paraId="76697D15"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Зорилгод хүрэх байдал</w:t>
            </w:r>
          </w:p>
        </w:tc>
        <w:tc>
          <w:tcPr>
            <w:tcW w:w="2775" w:type="dxa"/>
          </w:tcPr>
          <w:p w14:paraId="47F07E59"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Хуулийн төслийн холбогдох зохицуулалт</w:t>
            </w:r>
          </w:p>
        </w:tc>
        <w:tc>
          <w:tcPr>
            <w:tcW w:w="3542" w:type="dxa"/>
          </w:tcPr>
          <w:p w14:paraId="702BEF93" w14:textId="77777777" w:rsidR="002C0D04" w:rsidRPr="00895509" w:rsidRDefault="002C0D04" w:rsidP="00FC137B">
            <w:pPr>
              <w:spacing w:after="0" w:line="240" w:lineRule="auto"/>
              <w:jc w:val="both"/>
              <w:rPr>
                <w:rFonts w:ascii="Arial" w:hAnsi="Arial" w:cs="Arial"/>
                <w:sz w:val="24"/>
                <w:szCs w:val="24"/>
                <w:lang w:val="mn-MN"/>
              </w:rPr>
            </w:pPr>
            <w:r w:rsidRPr="00895509">
              <w:rPr>
                <w:rFonts w:ascii="Arial" w:hAnsi="Arial" w:cs="Arial"/>
                <w:sz w:val="24"/>
                <w:szCs w:val="24"/>
                <w:lang w:val="mn-MN"/>
              </w:rPr>
              <w:t>Хуулийн төслийн үзэл баримтлалд дэвшүүлсэн зорилтыг хангах эсэхэд дүн шинжилгээ хийх</w:t>
            </w:r>
          </w:p>
        </w:tc>
      </w:tr>
      <w:tr w:rsidR="002C0D04" w:rsidRPr="00895509" w14:paraId="67AA479E" w14:textId="77777777" w:rsidTr="00FC137B">
        <w:tc>
          <w:tcPr>
            <w:tcW w:w="535" w:type="dxa"/>
          </w:tcPr>
          <w:p w14:paraId="7BB6EB30"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2</w:t>
            </w:r>
          </w:p>
        </w:tc>
        <w:tc>
          <w:tcPr>
            <w:tcW w:w="2493" w:type="dxa"/>
          </w:tcPr>
          <w:p w14:paraId="3369985C"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Хүлээн зөвшөөрөгдөх байдал</w:t>
            </w:r>
          </w:p>
        </w:tc>
        <w:tc>
          <w:tcPr>
            <w:tcW w:w="2775" w:type="dxa"/>
          </w:tcPr>
          <w:p w14:paraId="7506C814"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Хуулийн төслийн холбогдох зохицуулалт</w:t>
            </w:r>
          </w:p>
        </w:tc>
        <w:tc>
          <w:tcPr>
            <w:tcW w:w="3542" w:type="dxa"/>
          </w:tcPr>
          <w:p w14:paraId="20368C1F" w14:textId="77777777" w:rsidR="002C0D04" w:rsidRPr="00895509" w:rsidRDefault="002C0D04" w:rsidP="00FC137B">
            <w:pPr>
              <w:spacing w:after="0" w:line="240" w:lineRule="auto"/>
              <w:jc w:val="both"/>
              <w:rPr>
                <w:rFonts w:ascii="Arial" w:hAnsi="Arial" w:cs="Arial"/>
                <w:sz w:val="24"/>
                <w:szCs w:val="24"/>
                <w:lang w:val="mn-MN"/>
              </w:rPr>
            </w:pPr>
            <w:r w:rsidRPr="00895509">
              <w:rPr>
                <w:rFonts w:ascii="Arial" w:hAnsi="Arial" w:cs="Arial"/>
                <w:sz w:val="24"/>
                <w:szCs w:val="24"/>
                <w:lang w:val="mn-MN"/>
              </w:rPr>
              <w:t xml:space="preserve">Захиалагч, үнэлгээний хорооны гишүүд, тендерт оролцогчоос хуулийг хүлээн </w:t>
            </w:r>
            <w:r w:rsidRPr="00895509">
              <w:rPr>
                <w:rFonts w:ascii="Arial" w:hAnsi="Arial" w:cs="Arial"/>
                <w:sz w:val="24"/>
                <w:szCs w:val="24"/>
                <w:lang w:val="mn-MN"/>
              </w:rPr>
              <w:lastRenderedPageBreak/>
              <w:t xml:space="preserve">зөвшөөрч хэрэгжүүлэх боломжтой эсэхийг шалгах </w:t>
            </w:r>
          </w:p>
        </w:tc>
      </w:tr>
      <w:tr w:rsidR="002C0D04" w:rsidRPr="00895509" w14:paraId="6EC97066" w14:textId="77777777" w:rsidTr="00FC137B">
        <w:tc>
          <w:tcPr>
            <w:tcW w:w="535" w:type="dxa"/>
          </w:tcPr>
          <w:p w14:paraId="0A8A67BF"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lastRenderedPageBreak/>
              <w:t>3</w:t>
            </w:r>
          </w:p>
        </w:tc>
        <w:tc>
          <w:tcPr>
            <w:tcW w:w="2493" w:type="dxa"/>
          </w:tcPr>
          <w:p w14:paraId="7ABABAB6"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Зардал</w:t>
            </w:r>
          </w:p>
        </w:tc>
        <w:tc>
          <w:tcPr>
            <w:tcW w:w="2775" w:type="dxa"/>
          </w:tcPr>
          <w:p w14:paraId="6899DE63"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Хуулийн төслийн холбогдох зохицуулалт</w:t>
            </w:r>
          </w:p>
        </w:tc>
        <w:tc>
          <w:tcPr>
            <w:tcW w:w="3542" w:type="dxa"/>
          </w:tcPr>
          <w:p w14:paraId="71F568FC" w14:textId="77777777" w:rsidR="002C0D04" w:rsidRPr="00895509" w:rsidRDefault="002C0D04" w:rsidP="00FC137B">
            <w:pPr>
              <w:spacing w:after="0" w:line="240" w:lineRule="auto"/>
              <w:jc w:val="both"/>
              <w:rPr>
                <w:rFonts w:ascii="Arial" w:hAnsi="Arial" w:cs="Arial"/>
                <w:sz w:val="24"/>
                <w:szCs w:val="24"/>
                <w:lang w:val="mn-MN"/>
              </w:rPr>
            </w:pPr>
            <w:r w:rsidRPr="00895509">
              <w:rPr>
                <w:rFonts w:ascii="Arial" w:hAnsi="Arial" w:cs="Arial"/>
                <w:sz w:val="24"/>
                <w:szCs w:val="24"/>
                <w:lang w:val="mn-MN"/>
              </w:rPr>
              <w:t xml:space="preserve">Хуулийн төсөл батлагдан хэрэгжсэнээр улсын төсвөөс нэмэлт хөрөнгө шаардах эсэх, тендерт оролцогчоос нэмэлт зардал гарах эсэхийг шалгах  </w:t>
            </w:r>
          </w:p>
        </w:tc>
      </w:tr>
      <w:tr w:rsidR="002C0D04" w:rsidRPr="00895509" w14:paraId="03D3EFD9" w14:textId="77777777" w:rsidTr="00FC137B">
        <w:tc>
          <w:tcPr>
            <w:tcW w:w="535" w:type="dxa"/>
          </w:tcPr>
          <w:p w14:paraId="40E9E5C7"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4</w:t>
            </w:r>
          </w:p>
        </w:tc>
        <w:tc>
          <w:tcPr>
            <w:tcW w:w="2493" w:type="dxa"/>
          </w:tcPr>
          <w:p w14:paraId="6820CC59"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Харилцан уялдаа</w:t>
            </w:r>
          </w:p>
        </w:tc>
        <w:tc>
          <w:tcPr>
            <w:tcW w:w="2775" w:type="dxa"/>
          </w:tcPr>
          <w:p w14:paraId="4D4C4FFE"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Хуулийн төслийг бүхэлд нь хамруулах</w:t>
            </w:r>
          </w:p>
        </w:tc>
        <w:tc>
          <w:tcPr>
            <w:tcW w:w="3542" w:type="dxa"/>
          </w:tcPr>
          <w:p w14:paraId="03A59F11" w14:textId="77777777" w:rsidR="002C0D04" w:rsidRPr="00895509" w:rsidRDefault="002C0D04" w:rsidP="00FC137B">
            <w:pPr>
              <w:spacing w:after="0" w:line="240" w:lineRule="auto"/>
              <w:jc w:val="both"/>
              <w:rPr>
                <w:rFonts w:ascii="Arial" w:hAnsi="Arial" w:cs="Arial"/>
                <w:sz w:val="24"/>
                <w:szCs w:val="24"/>
                <w:lang w:val="mn-MN"/>
              </w:rPr>
            </w:pPr>
            <w:r w:rsidRPr="00895509">
              <w:rPr>
                <w:rFonts w:ascii="Arial" w:hAnsi="Arial" w:cs="Arial"/>
                <w:sz w:val="24"/>
                <w:szCs w:val="24"/>
                <w:lang w:val="mn-MN"/>
              </w:rPr>
              <w:t>Хууль тогтоомжийн төслийн үр нөлөөг үнэлэх аргачлалын 4.10-т заасан шаардлага, шалгуурыг хангасан эсэхийг шалгах</w:t>
            </w:r>
          </w:p>
        </w:tc>
      </w:tr>
    </w:tbl>
    <w:p w14:paraId="74A512CC" w14:textId="77777777" w:rsidR="002C0D04" w:rsidRPr="00895509" w:rsidRDefault="002C0D04" w:rsidP="002C0D04">
      <w:pPr>
        <w:spacing w:after="0" w:line="240" w:lineRule="auto"/>
        <w:rPr>
          <w:rFonts w:ascii="Arial" w:hAnsi="Arial" w:cs="Arial"/>
          <w:sz w:val="24"/>
          <w:szCs w:val="24"/>
          <w:lang w:val="mn-MN"/>
        </w:rPr>
      </w:pPr>
    </w:p>
    <w:p w14:paraId="7BCF1A6F" w14:textId="77777777" w:rsidR="002C0D04" w:rsidRPr="00895509" w:rsidRDefault="002C0D04" w:rsidP="002C0D04">
      <w:pPr>
        <w:pStyle w:val="a"/>
        <w:ind w:firstLine="720"/>
        <w:rPr>
          <w:rFonts w:cs="Arial"/>
          <w:szCs w:val="24"/>
        </w:rPr>
      </w:pPr>
      <w:bookmarkStart w:id="3" w:name="_Toc83981812"/>
      <w:r w:rsidRPr="00895509">
        <w:rPr>
          <w:rFonts w:cs="Arial"/>
          <w:szCs w:val="24"/>
        </w:rPr>
        <w:t>Гурав. Шалгуур үзүүлэлтэд тохирох шалгах хэрэгслийн дагуу хуулийн төслийн үр нөлөөг үнэлэх</w:t>
      </w:r>
      <w:bookmarkEnd w:id="3"/>
      <w:r w:rsidRPr="00895509">
        <w:rPr>
          <w:rFonts w:cs="Arial"/>
          <w:szCs w:val="24"/>
        </w:rPr>
        <w:t xml:space="preserve">  </w:t>
      </w:r>
    </w:p>
    <w:p w14:paraId="53361E1E" w14:textId="77777777" w:rsidR="002C0D04" w:rsidRPr="00895509" w:rsidRDefault="002C0D04" w:rsidP="002C0D04">
      <w:pPr>
        <w:spacing w:after="0" w:line="240" w:lineRule="auto"/>
        <w:jc w:val="both"/>
        <w:rPr>
          <w:rFonts w:ascii="Arial" w:hAnsi="Arial" w:cs="Arial"/>
          <w:sz w:val="24"/>
          <w:szCs w:val="24"/>
          <w:lang w:val="mn-MN"/>
        </w:rPr>
      </w:pPr>
    </w:p>
    <w:p w14:paraId="5E2E403C" w14:textId="77777777" w:rsidR="002C0D04" w:rsidRPr="00895509" w:rsidRDefault="002C0D04" w:rsidP="002C0D04">
      <w:pPr>
        <w:spacing w:after="0" w:line="240" w:lineRule="auto"/>
        <w:jc w:val="both"/>
        <w:rPr>
          <w:rFonts w:ascii="Arial" w:hAnsi="Arial" w:cs="Arial"/>
          <w:sz w:val="24"/>
          <w:szCs w:val="24"/>
          <w:lang w:val="mn-MN"/>
        </w:rPr>
      </w:pPr>
      <w:r w:rsidRPr="00895509">
        <w:rPr>
          <w:rFonts w:ascii="Arial" w:hAnsi="Arial" w:cs="Arial"/>
          <w:sz w:val="24"/>
          <w:szCs w:val="24"/>
          <w:lang w:val="mn-MN"/>
        </w:rPr>
        <w:tab/>
        <w:t xml:space="preserve">Энэ тайлангийн 2 дугаар зүйлд урьдчилан сонгосон шалгуур үзүүлэлт, тэдгээрт хамаарах шалгах хэрэгслийн хүрээнд хуулийн төслийн үр нөлөөний үнэлгээг хийлээ. </w:t>
      </w:r>
    </w:p>
    <w:p w14:paraId="2F6327BF" w14:textId="77777777" w:rsidR="002C0D04" w:rsidRPr="00895509" w:rsidRDefault="002C0D04" w:rsidP="002C0D04">
      <w:pPr>
        <w:spacing w:after="0" w:line="240" w:lineRule="auto"/>
        <w:jc w:val="both"/>
        <w:rPr>
          <w:rFonts w:ascii="Arial" w:hAnsi="Arial" w:cs="Arial"/>
          <w:sz w:val="24"/>
          <w:szCs w:val="24"/>
          <w:lang w:val="mn-MN"/>
        </w:rPr>
      </w:pPr>
    </w:p>
    <w:p w14:paraId="09F89E16" w14:textId="77777777" w:rsidR="002C0D04" w:rsidRPr="00895509" w:rsidRDefault="002C0D04" w:rsidP="002C0D04">
      <w:pPr>
        <w:pStyle w:val="a"/>
        <w:jc w:val="both"/>
        <w:rPr>
          <w:rFonts w:cs="Arial"/>
          <w:szCs w:val="24"/>
        </w:rPr>
      </w:pPr>
      <w:r w:rsidRPr="00895509">
        <w:rPr>
          <w:rFonts w:cs="Arial"/>
          <w:szCs w:val="24"/>
        </w:rPr>
        <w:tab/>
      </w:r>
      <w:bookmarkStart w:id="4" w:name="_Toc83981813"/>
      <w:r w:rsidRPr="00895509">
        <w:rPr>
          <w:rFonts w:cs="Arial"/>
          <w:szCs w:val="24"/>
        </w:rPr>
        <w:t>3.1. Зорилгод хүрэх байдал</w:t>
      </w:r>
      <w:bookmarkEnd w:id="4"/>
    </w:p>
    <w:p w14:paraId="21D56159" w14:textId="77777777" w:rsidR="002C0D04" w:rsidRPr="00895509" w:rsidRDefault="002C0D04" w:rsidP="002C0D04">
      <w:pPr>
        <w:spacing w:after="0" w:line="240" w:lineRule="auto"/>
        <w:rPr>
          <w:rFonts w:ascii="Arial" w:hAnsi="Arial" w:cs="Arial"/>
          <w:sz w:val="24"/>
          <w:szCs w:val="24"/>
          <w:lang w:val="mn-MN"/>
        </w:rPr>
      </w:pPr>
      <w:r w:rsidRPr="00895509">
        <w:rPr>
          <w:rFonts w:ascii="Arial" w:hAnsi="Arial" w:cs="Arial"/>
          <w:sz w:val="24"/>
          <w:szCs w:val="24"/>
          <w:lang w:val="mn-MN"/>
        </w:rPr>
        <w:tab/>
      </w:r>
    </w:p>
    <w:p w14:paraId="12046562" w14:textId="77777777" w:rsidR="002C0D04" w:rsidRPr="00895509" w:rsidRDefault="002C0D04" w:rsidP="002C0D04">
      <w:pPr>
        <w:spacing w:after="0" w:line="240" w:lineRule="auto"/>
        <w:jc w:val="both"/>
        <w:rPr>
          <w:rFonts w:ascii="Arial" w:hAnsi="Arial" w:cs="Arial"/>
          <w:sz w:val="24"/>
          <w:szCs w:val="24"/>
          <w:lang w:val="mn-MN"/>
        </w:rPr>
      </w:pPr>
      <w:r w:rsidRPr="00895509">
        <w:rPr>
          <w:rFonts w:ascii="Arial" w:hAnsi="Arial" w:cs="Arial"/>
          <w:sz w:val="24"/>
          <w:szCs w:val="24"/>
          <w:lang w:val="mn-MN"/>
        </w:rPr>
        <w:tab/>
        <w:t xml:space="preserve">Хуулийн төслийн батлагдсан үзэл баримтлалд тусгагдсан дараах зорилтыг хуулийн төсөл хангах эсэхийг үзэл баримтлал, хуулийн төслийг харьцуулах байдлаар дүн шинжилгээ хийлээ: </w:t>
      </w:r>
    </w:p>
    <w:p w14:paraId="4DB2101B" w14:textId="1068F943" w:rsidR="002C0D04" w:rsidRPr="00895509" w:rsidRDefault="002C0D04" w:rsidP="002C0D04">
      <w:pPr>
        <w:pStyle w:val="ListParagraph"/>
        <w:numPr>
          <w:ilvl w:val="0"/>
          <w:numId w:val="2"/>
        </w:numPr>
        <w:spacing w:after="0" w:line="240" w:lineRule="auto"/>
        <w:contextualSpacing w:val="0"/>
        <w:jc w:val="both"/>
        <w:rPr>
          <w:rFonts w:ascii="Arial" w:hAnsi="Arial" w:cs="Arial"/>
          <w:sz w:val="24"/>
          <w:szCs w:val="24"/>
          <w:lang w:val="mn-MN"/>
        </w:rPr>
      </w:pPr>
      <w:r w:rsidRPr="002C0D04">
        <w:rPr>
          <w:rFonts w:ascii="Arial" w:hAnsi="Arial" w:cs="Arial"/>
          <w:sz w:val="24"/>
          <w:szCs w:val="24"/>
          <w:lang w:val="mn-MN"/>
        </w:rPr>
        <w:t>Төрийн өмчит эрдэм шинжилгээний байгууллага нь тухайн байгууллагын судалгааны үндсэн чиглэлээр Төрийн болон орон нутгийн өмчийн хөрөнгөөр бараа, ажил, үйлчилгээ худалдан авах тухай хуулийн дагуу зарлагдсан сонгон шалгаруулалтад оролцоход тендерийн болон гүйцэтгэлийн баталгаанаас чөлөөлөх тухай зохицуула</w:t>
      </w:r>
      <w:r>
        <w:rPr>
          <w:rFonts w:ascii="Arial" w:hAnsi="Arial" w:cs="Arial"/>
          <w:sz w:val="24"/>
          <w:szCs w:val="24"/>
          <w:lang w:val="mn-MN"/>
        </w:rPr>
        <w:t>х</w:t>
      </w:r>
      <w:r w:rsidRPr="00895509">
        <w:rPr>
          <w:rFonts w:ascii="Arial" w:hAnsi="Arial" w:cs="Arial"/>
          <w:sz w:val="24"/>
          <w:szCs w:val="24"/>
          <w:lang w:val="mn-MN"/>
        </w:rPr>
        <w:t>;</w:t>
      </w:r>
    </w:p>
    <w:p w14:paraId="4320BBCB" w14:textId="79360619" w:rsidR="002C0D04" w:rsidRPr="00895509" w:rsidRDefault="002C0D04" w:rsidP="002C0D04">
      <w:pPr>
        <w:pStyle w:val="ListParagraph"/>
        <w:numPr>
          <w:ilvl w:val="0"/>
          <w:numId w:val="2"/>
        </w:numPr>
        <w:spacing w:after="0" w:line="240" w:lineRule="auto"/>
        <w:contextualSpacing w:val="0"/>
        <w:jc w:val="both"/>
        <w:rPr>
          <w:rFonts w:ascii="Arial" w:hAnsi="Arial" w:cs="Arial"/>
          <w:sz w:val="24"/>
          <w:szCs w:val="24"/>
          <w:lang w:val="mn-MN"/>
        </w:rPr>
      </w:pPr>
      <w:r w:rsidRPr="002C0D04">
        <w:rPr>
          <w:rFonts w:ascii="Arial" w:hAnsi="Arial" w:cs="Arial"/>
          <w:sz w:val="24"/>
          <w:szCs w:val="24"/>
          <w:lang w:val="mn-MN"/>
        </w:rPr>
        <w:t>Үндэсний эрдэм шинжилгээний бүтээлийн нэгдсэн санг олон улсын жишигт нийцүүлэн хөгжүүлж, мэдлэгийн дата төв байгуулж ил тод байлгах</w:t>
      </w:r>
      <w:r>
        <w:rPr>
          <w:rFonts w:ascii="Arial" w:hAnsi="Arial" w:cs="Arial"/>
          <w:sz w:val="24"/>
          <w:szCs w:val="24"/>
          <w:lang w:val="mn-MN"/>
        </w:rPr>
        <w:t xml:space="preserve"> талаар</w:t>
      </w:r>
      <w:r w:rsidRPr="002C0D04">
        <w:rPr>
          <w:rFonts w:ascii="Arial" w:hAnsi="Arial" w:cs="Arial"/>
          <w:sz w:val="24"/>
          <w:szCs w:val="24"/>
          <w:lang w:val="mn-MN"/>
        </w:rPr>
        <w:t xml:space="preserve"> зохицуула</w:t>
      </w:r>
      <w:r>
        <w:rPr>
          <w:rFonts w:ascii="Arial" w:hAnsi="Arial" w:cs="Arial"/>
          <w:sz w:val="24"/>
          <w:szCs w:val="24"/>
          <w:lang w:val="mn-MN"/>
        </w:rPr>
        <w:t>х</w:t>
      </w:r>
      <w:r w:rsidRPr="00895509">
        <w:rPr>
          <w:rFonts w:ascii="Arial" w:hAnsi="Arial" w:cs="Arial"/>
          <w:sz w:val="24"/>
          <w:szCs w:val="24"/>
          <w:lang w:val="mn-MN"/>
        </w:rPr>
        <w:t xml:space="preserve">; </w:t>
      </w:r>
    </w:p>
    <w:p w14:paraId="617F321F" w14:textId="77777777" w:rsidR="002C0D04" w:rsidRPr="00895509" w:rsidRDefault="002C0D04" w:rsidP="002C0D04">
      <w:pPr>
        <w:pStyle w:val="ListParagraph"/>
        <w:spacing w:after="0" w:line="240" w:lineRule="auto"/>
        <w:contextualSpacing w:val="0"/>
        <w:jc w:val="both"/>
        <w:rPr>
          <w:rFonts w:ascii="Arial" w:hAnsi="Arial" w:cs="Arial"/>
          <w:sz w:val="24"/>
          <w:szCs w:val="24"/>
          <w:lang w:val="mn-MN"/>
        </w:rPr>
      </w:pPr>
    </w:p>
    <w:p w14:paraId="67B2B1B7" w14:textId="7B883804" w:rsidR="002C0D04" w:rsidRPr="00895509" w:rsidRDefault="002C0D04" w:rsidP="002C0D04">
      <w:pPr>
        <w:spacing w:after="0" w:line="240" w:lineRule="auto"/>
        <w:ind w:firstLine="720"/>
        <w:jc w:val="both"/>
        <w:rPr>
          <w:rFonts w:ascii="Arial" w:hAnsi="Arial" w:cs="Arial"/>
          <w:sz w:val="24"/>
          <w:szCs w:val="24"/>
          <w:lang w:val="mn-MN"/>
        </w:rPr>
      </w:pPr>
      <w:r w:rsidRPr="00895509">
        <w:rPr>
          <w:rFonts w:ascii="Arial" w:hAnsi="Arial" w:cs="Arial"/>
          <w:sz w:val="24"/>
          <w:szCs w:val="24"/>
          <w:lang w:val="mn-MN"/>
        </w:rPr>
        <w:t>Зорилт 1:</w:t>
      </w:r>
      <w:r>
        <w:rPr>
          <w:rFonts w:ascii="Arial" w:hAnsi="Arial" w:cs="Arial"/>
          <w:sz w:val="24"/>
          <w:szCs w:val="24"/>
          <w:lang w:val="mn-MN"/>
        </w:rPr>
        <w:t xml:space="preserve"> Шинжлэх ухаан, технологийн тухай хуулийн төсөлд т</w:t>
      </w:r>
      <w:r w:rsidRPr="002C0D04">
        <w:rPr>
          <w:rFonts w:ascii="Arial" w:hAnsi="Arial" w:cs="Arial"/>
          <w:sz w:val="24"/>
          <w:szCs w:val="24"/>
          <w:lang w:val="mn-MN"/>
        </w:rPr>
        <w:t>өрийн өмчит эрдэм шинжилгээний байгууллага нь тухайн байгууллагын судалгааны үндсэн чиглэлээр Төрийн болон орон нутгийн өмчийн хөрөнгөөр бараа, ажил, үйлчилгээ худалдан авах тухай хуулийн дагуу зарлагдсан сонгон шалгаруулалтад оролцоход тендерийн болон гүйцэтгэлийн баталгаанаас чөлөөлөх</w:t>
      </w:r>
      <w:r>
        <w:rPr>
          <w:rFonts w:ascii="Arial" w:hAnsi="Arial" w:cs="Arial"/>
          <w:sz w:val="24"/>
          <w:szCs w:val="24"/>
          <w:lang w:val="mn-MN"/>
        </w:rPr>
        <w:t xml:space="preserve"> зохицуулалтыг тусгасан</w:t>
      </w:r>
      <w:r w:rsidRPr="00B83DBA">
        <w:rPr>
          <w:rFonts w:ascii="Arial" w:hAnsi="Arial" w:cs="Arial"/>
          <w:sz w:val="24"/>
          <w:szCs w:val="24"/>
          <w:lang w:val="mn-MN"/>
        </w:rPr>
        <w:t xml:space="preserve">. Ингэснээр </w:t>
      </w:r>
      <w:r>
        <w:rPr>
          <w:rFonts w:ascii="Arial" w:hAnsi="Arial" w:cs="Arial"/>
          <w:sz w:val="24"/>
          <w:szCs w:val="24"/>
          <w:lang w:val="mn-MN"/>
        </w:rPr>
        <w:t>төрийн өмчит эрдэм шинжилгээний байгууллага нь өөрийн судалгааны үндсэн чиглэлээр зарлагдсан тендер сонгон шалгаруулалтад оролцохдоо тендерийн болон гүйцэтгэлийн баталгааг заавал байршуулах шаардлагагүй болж, тендер сонгон шалгаруулалтад оролцож өөрсдийн мэргэшсэн чиглэлээр судалгаа, шинжилгээний ажлыг төрийн болон орон нутгийн өмчийн хөрөнгөөр хийж гүйцэтгэх боломжтой</w:t>
      </w:r>
      <w:r w:rsidRPr="00B83DBA">
        <w:rPr>
          <w:rFonts w:ascii="Arial" w:hAnsi="Arial" w:cs="Arial"/>
          <w:sz w:val="24"/>
          <w:szCs w:val="24"/>
          <w:lang w:val="mn-MN"/>
        </w:rPr>
        <w:t xml:space="preserve"> болно.</w:t>
      </w:r>
      <w:r>
        <w:rPr>
          <w:rFonts w:ascii="Arial" w:hAnsi="Arial" w:cs="Arial"/>
          <w:sz w:val="24"/>
          <w:szCs w:val="24"/>
          <w:lang w:val="mn-MN"/>
        </w:rPr>
        <w:t xml:space="preserve"> </w:t>
      </w:r>
    </w:p>
    <w:p w14:paraId="4D58AD3F" w14:textId="77777777" w:rsidR="002C0D04" w:rsidRPr="00895509" w:rsidRDefault="002C0D04" w:rsidP="002C0D04">
      <w:pPr>
        <w:spacing w:after="0" w:line="240" w:lineRule="auto"/>
        <w:ind w:firstLine="720"/>
        <w:jc w:val="both"/>
        <w:rPr>
          <w:rFonts w:ascii="Arial" w:hAnsi="Arial" w:cs="Arial"/>
          <w:sz w:val="24"/>
          <w:szCs w:val="24"/>
          <w:lang w:val="mn-MN"/>
        </w:rPr>
      </w:pPr>
      <w:r w:rsidRPr="00895509">
        <w:rPr>
          <w:rFonts w:ascii="Arial" w:hAnsi="Arial" w:cs="Arial"/>
          <w:sz w:val="24"/>
          <w:szCs w:val="24"/>
          <w:lang w:val="mn-MN"/>
        </w:rPr>
        <w:t xml:space="preserve">  </w:t>
      </w:r>
    </w:p>
    <w:p w14:paraId="4BAE050D" w14:textId="5501F347" w:rsidR="002C0D04" w:rsidRDefault="002C0D04" w:rsidP="002C0D04">
      <w:pPr>
        <w:spacing w:after="0" w:line="240" w:lineRule="auto"/>
        <w:jc w:val="both"/>
        <w:rPr>
          <w:rFonts w:ascii="Arial" w:hAnsi="Arial" w:cs="Arial"/>
          <w:sz w:val="24"/>
          <w:szCs w:val="24"/>
          <w:lang w:val="mn-MN"/>
        </w:rPr>
      </w:pPr>
      <w:r w:rsidRPr="00895509">
        <w:rPr>
          <w:rFonts w:ascii="Arial" w:hAnsi="Arial" w:cs="Arial"/>
          <w:sz w:val="24"/>
          <w:szCs w:val="24"/>
          <w:lang w:val="mn-MN"/>
        </w:rPr>
        <w:tab/>
        <w:t xml:space="preserve">Зорилт 2: </w:t>
      </w:r>
      <w:r w:rsidRPr="002C0D04">
        <w:rPr>
          <w:rFonts w:ascii="Arial" w:hAnsi="Arial" w:cs="Arial"/>
          <w:sz w:val="24"/>
          <w:szCs w:val="24"/>
          <w:lang w:val="mn-MN"/>
        </w:rPr>
        <w:t xml:space="preserve">Үндэсний эрдэм шинжилгээний бүтээлийн нэгдсэн санг </w:t>
      </w:r>
      <w:r>
        <w:rPr>
          <w:rFonts w:ascii="Arial" w:hAnsi="Arial" w:cs="Arial"/>
          <w:sz w:val="24"/>
          <w:szCs w:val="24"/>
          <w:lang w:val="mn-MN"/>
        </w:rPr>
        <w:t xml:space="preserve">олон улсын жишигт нийцүүлэн хөгжүүлэх, мэдлэгийн дата төв байгуулах хүрээнд хуулийн төсөлд эрдэм шинжилгээний байгууллагын хийсэн судалгаа, шинжилгээний бүтээлийг үндэсний судалгааны нэгдсэн санд төвлөрүүлж, үүний хөгжүүлэлтийг Засгийн газар хариуцахаар тусгасан. Ингэснээр </w:t>
      </w:r>
      <w:r w:rsidR="00560E8E">
        <w:rPr>
          <w:rFonts w:ascii="Arial" w:hAnsi="Arial" w:cs="Arial"/>
          <w:sz w:val="24"/>
          <w:szCs w:val="24"/>
          <w:lang w:val="mn-MN"/>
        </w:rPr>
        <w:t xml:space="preserve">эрдэм шинжилгээний </w:t>
      </w:r>
      <w:r w:rsidR="00560E8E">
        <w:rPr>
          <w:rFonts w:ascii="Arial" w:hAnsi="Arial" w:cs="Arial"/>
          <w:sz w:val="24"/>
          <w:szCs w:val="24"/>
          <w:lang w:val="mn-MN"/>
        </w:rPr>
        <w:lastRenderedPageBreak/>
        <w:t xml:space="preserve">байгууллагаас хийсэн судалгаа, шинжилгээний бүтээлүүд, мөн төрийн болон орон нутгийн өмчийн хөрөнгөөр хийгдсэн судалгаа, шинжилгээний бүтээлийг нэг дор байршуулж, улмаар судалгаа, шинжилгээ давхардаж хийгддэг байдлыг халж, өмнө хийсэн судалгаа, шинжилгээнд үндэслэн шинээр судалгаа, шинжилгээ хийх боломж нээгдэх зэргээр энэ салбарт ахиц дэвшил бий болохоор байна. </w:t>
      </w:r>
    </w:p>
    <w:p w14:paraId="4578E851" w14:textId="77777777" w:rsidR="002C0D04" w:rsidRDefault="002C0D04" w:rsidP="002C0D04">
      <w:pPr>
        <w:spacing w:after="0" w:line="240" w:lineRule="auto"/>
        <w:jc w:val="both"/>
        <w:rPr>
          <w:rFonts w:ascii="Arial" w:hAnsi="Arial" w:cs="Arial"/>
          <w:sz w:val="24"/>
          <w:szCs w:val="24"/>
          <w:lang w:val="mn-MN"/>
        </w:rPr>
      </w:pPr>
    </w:p>
    <w:p w14:paraId="1871AD61" w14:textId="6E04B3F6" w:rsidR="002C0D04" w:rsidRPr="00895509" w:rsidRDefault="002C0D04" w:rsidP="002C0D04">
      <w:pPr>
        <w:spacing w:after="0" w:line="240" w:lineRule="auto"/>
        <w:ind w:firstLine="720"/>
        <w:jc w:val="both"/>
        <w:rPr>
          <w:rFonts w:ascii="Arial" w:hAnsi="Arial" w:cs="Arial"/>
          <w:sz w:val="24"/>
          <w:szCs w:val="24"/>
          <w:lang w:val="mn-MN"/>
        </w:rPr>
      </w:pPr>
      <w:r>
        <w:rPr>
          <w:rFonts w:ascii="Arial" w:hAnsi="Arial" w:cs="Arial"/>
          <w:sz w:val="24"/>
          <w:szCs w:val="24"/>
          <w:lang w:val="mn-MN"/>
        </w:rPr>
        <w:t>Х</w:t>
      </w:r>
      <w:r w:rsidRPr="00895509">
        <w:rPr>
          <w:rFonts w:ascii="Arial" w:hAnsi="Arial" w:cs="Arial"/>
          <w:sz w:val="24"/>
          <w:szCs w:val="24"/>
          <w:lang w:val="mn-MN"/>
        </w:rPr>
        <w:t>уулийн төсөл нь хуулийн үзэл баримтлалд туссан зорилгод нийцсэн гэж дүгнэж байна.</w:t>
      </w:r>
    </w:p>
    <w:p w14:paraId="5C151C62" w14:textId="77777777" w:rsidR="002C0D04" w:rsidRPr="00895509" w:rsidRDefault="002C0D04" w:rsidP="002C0D04">
      <w:pPr>
        <w:spacing w:after="0" w:line="240" w:lineRule="auto"/>
        <w:ind w:firstLine="720"/>
        <w:jc w:val="both"/>
        <w:rPr>
          <w:rFonts w:ascii="Arial" w:hAnsi="Arial" w:cs="Arial"/>
          <w:sz w:val="24"/>
          <w:szCs w:val="24"/>
          <w:lang w:val="mn-MN"/>
        </w:rPr>
      </w:pPr>
    </w:p>
    <w:p w14:paraId="30EEB3A5" w14:textId="77777777" w:rsidR="002C0D04" w:rsidRPr="00895509" w:rsidRDefault="002C0D04" w:rsidP="002C0D04">
      <w:pPr>
        <w:pStyle w:val="a"/>
        <w:rPr>
          <w:rFonts w:cs="Arial"/>
          <w:szCs w:val="24"/>
        </w:rPr>
      </w:pPr>
      <w:r w:rsidRPr="00895509">
        <w:rPr>
          <w:rFonts w:cs="Arial"/>
          <w:szCs w:val="24"/>
        </w:rPr>
        <w:tab/>
      </w:r>
      <w:bookmarkStart w:id="5" w:name="_Toc83981814"/>
      <w:r w:rsidRPr="00895509">
        <w:rPr>
          <w:rFonts w:cs="Arial"/>
          <w:szCs w:val="24"/>
        </w:rPr>
        <w:t>3.2. Хүлээн зөвшөөрөгдөх байдал</w:t>
      </w:r>
      <w:bookmarkEnd w:id="5"/>
    </w:p>
    <w:p w14:paraId="506E84D3" w14:textId="77777777" w:rsidR="002C0D04" w:rsidRPr="00895509" w:rsidRDefault="002C0D04" w:rsidP="002C0D04">
      <w:pPr>
        <w:spacing w:after="0" w:line="240" w:lineRule="auto"/>
        <w:rPr>
          <w:rFonts w:ascii="Arial" w:hAnsi="Arial" w:cs="Arial"/>
          <w:sz w:val="24"/>
          <w:szCs w:val="24"/>
          <w:lang w:val="mn-MN"/>
        </w:rPr>
      </w:pPr>
      <w:r w:rsidRPr="00895509">
        <w:rPr>
          <w:rFonts w:ascii="Arial" w:hAnsi="Arial" w:cs="Arial"/>
          <w:sz w:val="24"/>
          <w:szCs w:val="24"/>
          <w:lang w:val="mn-MN"/>
        </w:rPr>
        <w:tab/>
      </w:r>
    </w:p>
    <w:p w14:paraId="3AEA8239" w14:textId="51FAEF9B" w:rsidR="002C0D04" w:rsidRPr="00895509" w:rsidRDefault="002C0D04" w:rsidP="002C0D04">
      <w:pPr>
        <w:spacing w:after="0" w:line="240" w:lineRule="auto"/>
        <w:ind w:firstLine="720"/>
        <w:jc w:val="both"/>
        <w:rPr>
          <w:rFonts w:ascii="Arial" w:hAnsi="Arial" w:cs="Arial"/>
          <w:sz w:val="24"/>
          <w:szCs w:val="24"/>
          <w:lang w:val="mn-MN"/>
        </w:rPr>
      </w:pPr>
      <w:r w:rsidRPr="00895509">
        <w:rPr>
          <w:rFonts w:ascii="Arial" w:hAnsi="Arial" w:cs="Arial"/>
          <w:sz w:val="24"/>
          <w:szCs w:val="24"/>
          <w:lang w:val="mn-MN"/>
        </w:rPr>
        <w:t xml:space="preserve">Хууль хэрэгжсэнээр </w:t>
      </w:r>
      <w:r w:rsidR="00560E8E">
        <w:rPr>
          <w:rFonts w:ascii="Arial" w:hAnsi="Arial" w:cs="Arial"/>
          <w:sz w:val="24"/>
          <w:szCs w:val="24"/>
          <w:lang w:val="mn-MN"/>
        </w:rPr>
        <w:t>эрдэм шинжилгээний байгууллага, тэдгээрийн судлаачид</w:t>
      </w:r>
      <w:r w:rsidRPr="00895509">
        <w:rPr>
          <w:rFonts w:ascii="Arial" w:hAnsi="Arial" w:cs="Arial"/>
          <w:sz w:val="24"/>
          <w:szCs w:val="24"/>
          <w:lang w:val="mn-MN"/>
        </w:rPr>
        <w:t xml:space="preserve"> холбогдох хуулийн зохицуулалтыг хүлээн зөвшөөрөх эсэхийг хуулийн төслийн тандан судалгаанд үндэслэн шалгасан. </w:t>
      </w:r>
    </w:p>
    <w:p w14:paraId="6370C3EB" w14:textId="5C6093B8" w:rsidR="00560E8E" w:rsidRPr="00BF2294" w:rsidRDefault="00560E8E" w:rsidP="00560E8E">
      <w:pPr>
        <w:pStyle w:val="NormalWeb"/>
        <w:spacing w:before="240" w:after="0" w:line="276" w:lineRule="auto"/>
        <w:ind w:right="47" w:firstLine="720"/>
        <w:jc w:val="both"/>
        <w:rPr>
          <w:rFonts w:ascii="Arial" w:hAnsi="Arial" w:cs="Arial"/>
          <w:lang w:val="mn-MN"/>
        </w:rPr>
      </w:pPr>
      <w:r>
        <w:rPr>
          <w:rFonts w:ascii="Arial" w:hAnsi="Arial" w:cs="Arial"/>
          <w:lang w:val="mn-MN"/>
        </w:rPr>
        <w:t>Төрийн өмчит эрдэм шинжилгээний байгууллагын</w:t>
      </w:r>
      <w:r w:rsidRPr="00BF2294">
        <w:rPr>
          <w:rFonts w:ascii="Arial" w:hAnsi="Arial" w:cs="Arial"/>
          <w:lang w:val="mn-MN"/>
        </w:rPr>
        <w:t xml:space="preserve"> зардал нь урьдчилсан төлөвлөгдсөн байдаг бөгөөд Төрийн болон орон нутгийн өмчийн хөрөнгөөр бараа, ажил, үйлчилгээ худалдан авах тухай хуулийн дагуу зохион байгуулагдах тендер шалгаруулалтанд тухайн байгууллагууд оролцоход урьдчилан төсөв гаргах боломжгүй байдаг. </w:t>
      </w:r>
    </w:p>
    <w:p w14:paraId="53FDB935" w14:textId="52135046" w:rsidR="00560E8E" w:rsidRDefault="00560E8E" w:rsidP="00560E8E">
      <w:pPr>
        <w:spacing w:after="0" w:line="240" w:lineRule="auto"/>
        <w:ind w:firstLine="720"/>
        <w:jc w:val="both"/>
        <w:rPr>
          <w:rFonts w:ascii="Arial" w:hAnsi="Arial" w:cs="Arial"/>
          <w:sz w:val="24"/>
          <w:szCs w:val="24"/>
          <w:lang w:val="mn-MN"/>
        </w:rPr>
      </w:pPr>
      <w:r w:rsidRPr="00560E8E">
        <w:rPr>
          <w:rFonts w:ascii="Arial" w:hAnsi="Arial" w:cs="Arial"/>
          <w:sz w:val="24"/>
          <w:szCs w:val="24"/>
          <w:lang w:val="mn-MN"/>
        </w:rPr>
        <w:t xml:space="preserve">Гэтэл эдгээр байгууллагуудыг төрийн худалдан авах ажиллагаанд оролцоход Төрийн болон орон нутгийн өмчийн хөрөнгөөр бараа, ажил, үйлчилгээ худалдан авах тухай хуулийн 14 дүгээр зүйлд заасны дагуу тендерийн баталгаа бүрдүүлэн оролцох шаардлагатай болдог, түүнчлэн шалгарсны дараа тус хуулийн 42 дугаар зүйлд заасны дагуу гүйцэтгэлийн баталгаа ирүүлэхийг шаарддаг байна. </w:t>
      </w:r>
      <w:bookmarkStart w:id="6" w:name="_Toc83981815"/>
      <w:r w:rsidRPr="00560E8E">
        <w:rPr>
          <w:rFonts w:ascii="Arial" w:hAnsi="Arial" w:cs="Arial"/>
          <w:sz w:val="24"/>
          <w:szCs w:val="24"/>
          <w:lang w:val="mn-MN"/>
        </w:rPr>
        <w:t>Энэ нь тэдний хувьд төрийн аливаа тендерт чөлөөтэй оролцох нөхцөл боломжийг хааж</w:t>
      </w:r>
      <w:r>
        <w:rPr>
          <w:rFonts w:ascii="Arial" w:hAnsi="Arial" w:cs="Arial"/>
          <w:sz w:val="24"/>
          <w:szCs w:val="24"/>
          <w:lang w:val="mn-MN"/>
        </w:rPr>
        <w:t xml:space="preserve"> ирсэн байна. </w:t>
      </w:r>
    </w:p>
    <w:p w14:paraId="75FBA845" w14:textId="3EF0F107" w:rsidR="00560E8E" w:rsidRDefault="00560E8E" w:rsidP="00560E8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Тус хуулийн төслийг боловсрлуулах ажлын хэсэгт ирүүлсэн төрийн өмчит их сургууль, эрдэм шинжилгээний байгууллагаас ирүүлсэн саналд ч мөн дээрх бэрхшээлийг дурдаж, энэхүү асуудлыг нэг мөр шийдвэрлүүлэхээр санал гаргасан байна. </w:t>
      </w:r>
    </w:p>
    <w:p w14:paraId="4F3F3683" w14:textId="1BAB452C" w:rsidR="00560E8E" w:rsidRDefault="00560E8E" w:rsidP="00560E8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Хуулийн төсөлд тусгагдсан зохицуулалт нь эрдэм шинжилгээний байгууллага, тэдгээрийн судлаачдад хүлээн зөвшөөрөгдсөн гэж үзэхээр байна. </w:t>
      </w:r>
    </w:p>
    <w:p w14:paraId="725FD064" w14:textId="07F48A14" w:rsidR="00560E8E" w:rsidRDefault="00560E8E" w:rsidP="00560E8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Хуулийн төсөл нь батлагдсан үзэл баримтлалд нийцэж байгаа бөгөөд үзэл баримтлалд тусгагдсан зорилтуудыг хэрэгжүүлэх хүрээнд холбогдох зохицуулалтыг оновчтой тусгаж өгсөн тул тус хуулийн дагуу тус хуулийн үйлчлэлд хамаарах оролцогчдод хүлээн зөвшөөрөгдөнө гэж үзэж байна. </w:t>
      </w:r>
    </w:p>
    <w:p w14:paraId="5517ED08" w14:textId="77777777" w:rsidR="00560E8E" w:rsidRDefault="00560E8E" w:rsidP="00560E8E">
      <w:pPr>
        <w:spacing w:after="0" w:line="240" w:lineRule="auto"/>
        <w:jc w:val="both"/>
        <w:rPr>
          <w:rFonts w:ascii="Arial" w:hAnsi="Arial" w:cs="Arial"/>
          <w:sz w:val="24"/>
          <w:szCs w:val="24"/>
          <w:lang w:val="mn-MN"/>
        </w:rPr>
      </w:pPr>
    </w:p>
    <w:p w14:paraId="1797D13E" w14:textId="47B7111A" w:rsidR="002C0D04" w:rsidRPr="00560E8E" w:rsidRDefault="002C0D04" w:rsidP="00560E8E">
      <w:pPr>
        <w:spacing w:after="0" w:line="240" w:lineRule="auto"/>
        <w:ind w:firstLine="720"/>
        <w:jc w:val="both"/>
        <w:rPr>
          <w:rFonts w:ascii="Arial" w:hAnsi="Arial" w:cs="Arial"/>
          <w:sz w:val="24"/>
          <w:szCs w:val="28"/>
          <w:lang w:val="mn-MN"/>
        </w:rPr>
      </w:pPr>
      <w:r w:rsidRPr="00560E8E">
        <w:rPr>
          <w:rFonts w:ascii="Arial" w:hAnsi="Arial" w:cs="Arial"/>
          <w:sz w:val="24"/>
          <w:szCs w:val="28"/>
          <w:lang w:val="mn-MN"/>
        </w:rPr>
        <w:t>3.3. Зардал</w:t>
      </w:r>
      <w:bookmarkEnd w:id="6"/>
    </w:p>
    <w:p w14:paraId="364301EE" w14:textId="77777777" w:rsidR="002C0D04" w:rsidRPr="00895509" w:rsidRDefault="002C0D04" w:rsidP="002C0D04">
      <w:pPr>
        <w:spacing w:after="0" w:line="240" w:lineRule="auto"/>
        <w:jc w:val="both"/>
        <w:rPr>
          <w:rFonts w:ascii="Arial" w:hAnsi="Arial" w:cs="Arial"/>
          <w:sz w:val="24"/>
          <w:szCs w:val="24"/>
          <w:lang w:val="mn-MN"/>
        </w:rPr>
      </w:pPr>
    </w:p>
    <w:p w14:paraId="43ADC919" w14:textId="77777777" w:rsidR="002C0D04" w:rsidRPr="00895509" w:rsidRDefault="002C0D04" w:rsidP="002C0D04">
      <w:pPr>
        <w:spacing w:after="0" w:line="240" w:lineRule="auto"/>
        <w:ind w:firstLine="720"/>
        <w:jc w:val="both"/>
        <w:rPr>
          <w:rFonts w:ascii="Arial" w:hAnsi="Arial" w:cs="Arial"/>
          <w:sz w:val="24"/>
          <w:szCs w:val="24"/>
          <w:lang w:val="mn-MN"/>
        </w:rPr>
      </w:pPr>
      <w:r w:rsidRPr="00895509">
        <w:rPr>
          <w:rFonts w:ascii="Arial" w:hAnsi="Arial" w:cs="Arial"/>
          <w:sz w:val="24"/>
          <w:szCs w:val="24"/>
          <w:lang w:val="mn-MN"/>
        </w:rPr>
        <w:t xml:space="preserve">Зардлын тооцоог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шинэчлэн боловсруулахад улсын төсөвт шинээр зардал үүсээгүй болно. </w:t>
      </w:r>
    </w:p>
    <w:p w14:paraId="7D08A26A" w14:textId="77777777" w:rsidR="002C0D04" w:rsidRPr="00895509" w:rsidRDefault="002C0D04" w:rsidP="002C0D04">
      <w:pPr>
        <w:spacing w:after="0" w:line="240" w:lineRule="auto"/>
        <w:ind w:firstLine="720"/>
        <w:jc w:val="both"/>
        <w:rPr>
          <w:rFonts w:ascii="Arial" w:hAnsi="Arial" w:cs="Arial"/>
          <w:sz w:val="24"/>
          <w:szCs w:val="24"/>
          <w:lang w:val="mn-MN"/>
        </w:rPr>
      </w:pPr>
    </w:p>
    <w:p w14:paraId="4F4BB0A5" w14:textId="214E8594" w:rsidR="002C0D04" w:rsidRPr="00895509" w:rsidRDefault="002C0D04" w:rsidP="002C0D04">
      <w:pPr>
        <w:spacing w:after="0" w:line="240" w:lineRule="auto"/>
        <w:ind w:firstLine="720"/>
        <w:jc w:val="both"/>
        <w:rPr>
          <w:rFonts w:ascii="Arial" w:hAnsi="Arial" w:cs="Arial"/>
          <w:sz w:val="24"/>
          <w:szCs w:val="24"/>
          <w:lang w:val="mn-MN"/>
        </w:rPr>
      </w:pPr>
      <w:r w:rsidRPr="00895509">
        <w:rPr>
          <w:rFonts w:ascii="Arial" w:hAnsi="Arial" w:cs="Arial"/>
          <w:sz w:val="24"/>
          <w:szCs w:val="24"/>
          <w:lang w:val="mn-MN"/>
        </w:rPr>
        <w:t>Түүнчлэн</w:t>
      </w:r>
      <w:r w:rsidR="00560E8E">
        <w:rPr>
          <w:rFonts w:ascii="Arial" w:hAnsi="Arial" w:cs="Arial"/>
          <w:sz w:val="24"/>
          <w:szCs w:val="24"/>
          <w:lang w:val="mn-MN"/>
        </w:rPr>
        <w:t xml:space="preserve"> төрийн болон орон нутгийн өмчийн хөрөнгөөр бараа, үйлчилгээ, худалдан авах тухай хуульд заасан</w:t>
      </w:r>
      <w:r w:rsidRPr="00895509">
        <w:rPr>
          <w:rFonts w:ascii="Arial" w:hAnsi="Arial" w:cs="Arial"/>
          <w:sz w:val="24"/>
          <w:szCs w:val="24"/>
          <w:lang w:val="mn-MN"/>
        </w:rPr>
        <w:t xml:space="preserve"> захиалагч</w:t>
      </w:r>
      <w:r w:rsidR="00560E8E">
        <w:rPr>
          <w:rFonts w:ascii="Arial" w:hAnsi="Arial" w:cs="Arial"/>
          <w:sz w:val="24"/>
          <w:szCs w:val="24"/>
          <w:lang w:val="mn-MN"/>
        </w:rPr>
        <w:t xml:space="preserve">ид </w:t>
      </w:r>
      <w:r w:rsidRPr="00895509">
        <w:rPr>
          <w:rFonts w:ascii="Arial" w:hAnsi="Arial" w:cs="Arial"/>
          <w:sz w:val="24"/>
          <w:szCs w:val="24"/>
          <w:lang w:val="mn-MN"/>
        </w:rPr>
        <w:t xml:space="preserve">нэмэлт зардлын ачаалал үүсэхгүй. </w:t>
      </w:r>
    </w:p>
    <w:p w14:paraId="25C498C3" w14:textId="77777777" w:rsidR="002C0D04" w:rsidRPr="00895509" w:rsidRDefault="002C0D04" w:rsidP="002C0D04">
      <w:pPr>
        <w:spacing w:after="0" w:line="240" w:lineRule="auto"/>
        <w:ind w:firstLine="720"/>
        <w:jc w:val="both"/>
        <w:rPr>
          <w:rFonts w:ascii="Arial" w:hAnsi="Arial" w:cs="Arial"/>
          <w:sz w:val="24"/>
          <w:szCs w:val="24"/>
          <w:lang w:val="mn-MN"/>
        </w:rPr>
      </w:pPr>
    </w:p>
    <w:p w14:paraId="02253D1F" w14:textId="77777777" w:rsidR="002C0D04" w:rsidRPr="00895509" w:rsidRDefault="002C0D04" w:rsidP="002C0D04">
      <w:pPr>
        <w:pStyle w:val="a"/>
        <w:jc w:val="both"/>
        <w:rPr>
          <w:rFonts w:cs="Arial"/>
          <w:szCs w:val="24"/>
        </w:rPr>
      </w:pPr>
      <w:r w:rsidRPr="00895509">
        <w:rPr>
          <w:rFonts w:cs="Arial"/>
          <w:szCs w:val="24"/>
        </w:rPr>
        <w:tab/>
      </w:r>
      <w:bookmarkStart w:id="7" w:name="_Toc83981816"/>
      <w:r w:rsidRPr="00895509">
        <w:rPr>
          <w:rFonts w:cs="Arial"/>
          <w:szCs w:val="24"/>
        </w:rPr>
        <w:t>3.4. Харилцан уялдаа</w:t>
      </w:r>
      <w:bookmarkEnd w:id="7"/>
    </w:p>
    <w:p w14:paraId="69A67E4A" w14:textId="77777777" w:rsidR="002C0D04" w:rsidRPr="00895509" w:rsidRDefault="002C0D04" w:rsidP="002C0D04">
      <w:pPr>
        <w:spacing w:after="0" w:line="240" w:lineRule="auto"/>
        <w:jc w:val="both"/>
        <w:rPr>
          <w:rFonts w:ascii="Arial" w:hAnsi="Arial" w:cs="Arial"/>
          <w:sz w:val="24"/>
          <w:szCs w:val="24"/>
          <w:lang w:val="mn-MN"/>
        </w:rPr>
      </w:pPr>
    </w:p>
    <w:p w14:paraId="3347C749" w14:textId="77777777" w:rsidR="002C0D04" w:rsidRPr="00895509" w:rsidRDefault="002C0D04" w:rsidP="002C0D04">
      <w:pPr>
        <w:spacing w:after="0" w:line="240" w:lineRule="auto"/>
        <w:jc w:val="both"/>
        <w:rPr>
          <w:rFonts w:ascii="Arial" w:hAnsi="Arial" w:cs="Arial"/>
          <w:sz w:val="24"/>
          <w:szCs w:val="24"/>
          <w:lang w:val="mn-MN"/>
        </w:rPr>
      </w:pPr>
      <w:r w:rsidRPr="00895509">
        <w:rPr>
          <w:rFonts w:ascii="Arial" w:hAnsi="Arial" w:cs="Arial"/>
          <w:sz w:val="24"/>
          <w:szCs w:val="24"/>
          <w:lang w:val="mn-MN"/>
        </w:rPr>
        <w:tab/>
        <w:t xml:space="preserve">Хууль тогтоомжийн төслийн үр нөлөө үнэлэх аргачлалд заасан дараах асуултад хариулж, хуулийн төслийн харилцан уялдаа холбоог бүхэлд нь шалгалаа: </w:t>
      </w:r>
    </w:p>
    <w:p w14:paraId="63B5034D" w14:textId="77777777" w:rsidR="002C0D04" w:rsidRPr="00895509" w:rsidRDefault="002C0D04" w:rsidP="002C0D04">
      <w:pPr>
        <w:spacing w:after="0" w:line="240" w:lineRule="auto"/>
        <w:jc w:val="both"/>
        <w:rPr>
          <w:rFonts w:ascii="Arial" w:hAnsi="Arial" w:cs="Arial"/>
          <w:sz w:val="24"/>
          <w:szCs w:val="24"/>
          <w:lang w:val="mn-MN"/>
        </w:rPr>
      </w:pPr>
    </w:p>
    <w:tbl>
      <w:tblPr>
        <w:tblStyle w:val="1"/>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977"/>
        <w:gridCol w:w="5954"/>
      </w:tblGrid>
      <w:tr w:rsidR="002C0D04" w:rsidRPr="00895509" w14:paraId="1ED802E2" w14:textId="77777777" w:rsidTr="00FC137B">
        <w:tc>
          <w:tcPr>
            <w:tcW w:w="562" w:type="dxa"/>
            <w:tcBorders>
              <w:top w:val="single" w:sz="4" w:space="0" w:color="000000"/>
              <w:left w:val="single" w:sz="4" w:space="0" w:color="000000"/>
              <w:bottom w:val="single" w:sz="4" w:space="0" w:color="000000"/>
              <w:right w:val="single" w:sz="4" w:space="0" w:color="000000"/>
            </w:tcBorders>
          </w:tcPr>
          <w:p w14:paraId="324C7B43" w14:textId="77777777" w:rsidR="002C0D04" w:rsidRPr="00895509" w:rsidRDefault="002C0D04" w:rsidP="00FC137B">
            <w:pPr>
              <w:spacing w:after="0" w:line="240" w:lineRule="auto"/>
              <w:rPr>
                <w:sz w:val="24"/>
                <w:szCs w:val="24"/>
                <w:lang w:val="mn-MN"/>
              </w:rPr>
            </w:pPr>
            <w:r w:rsidRPr="00895509">
              <w:rPr>
                <w:sz w:val="24"/>
                <w:szCs w:val="24"/>
                <w:lang w:val="mn-MN"/>
              </w:rPr>
              <w:t>№</w:t>
            </w:r>
          </w:p>
        </w:tc>
        <w:tc>
          <w:tcPr>
            <w:tcW w:w="2977" w:type="dxa"/>
            <w:tcBorders>
              <w:top w:val="single" w:sz="4" w:space="0" w:color="000000"/>
              <w:left w:val="single" w:sz="4" w:space="0" w:color="000000"/>
              <w:bottom w:val="single" w:sz="4" w:space="0" w:color="000000"/>
              <w:right w:val="single" w:sz="4" w:space="0" w:color="000000"/>
            </w:tcBorders>
          </w:tcPr>
          <w:p w14:paraId="3B218E76" w14:textId="77777777" w:rsidR="002C0D04" w:rsidRPr="00895509" w:rsidRDefault="002C0D04" w:rsidP="00FC137B">
            <w:pPr>
              <w:spacing w:after="0" w:line="240" w:lineRule="auto"/>
              <w:contextualSpacing w:val="0"/>
              <w:jc w:val="center"/>
              <w:rPr>
                <w:rFonts w:eastAsia="Arial"/>
                <w:noProof/>
                <w:sz w:val="24"/>
                <w:szCs w:val="24"/>
                <w:lang w:val="mn-MN"/>
              </w:rPr>
            </w:pPr>
            <w:r w:rsidRPr="00895509">
              <w:rPr>
                <w:sz w:val="24"/>
                <w:szCs w:val="24"/>
                <w:lang w:val="mn-MN"/>
              </w:rPr>
              <w:t>Асуулт</w:t>
            </w:r>
          </w:p>
        </w:tc>
        <w:tc>
          <w:tcPr>
            <w:tcW w:w="5954" w:type="dxa"/>
            <w:tcBorders>
              <w:top w:val="single" w:sz="4" w:space="0" w:color="000000"/>
              <w:left w:val="single" w:sz="4" w:space="0" w:color="000000"/>
              <w:bottom w:val="single" w:sz="4" w:space="0" w:color="000000"/>
              <w:right w:val="single" w:sz="4" w:space="0" w:color="000000"/>
            </w:tcBorders>
          </w:tcPr>
          <w:p w14:paraId="11630589" w14:textId="77777777" w:rsidR="002C0D04" w:rsidRPr="00895509" w:rsidRDefault="002C0D04" w:rsidP="00FC137B">
            <w:pPr>
              <w:spacing w:after="0" w:line="240" w:lineRule="auto"/>
              <w:contextualSpacing w:val="0"/>
              <w:jc w:val="center"/>
              <w:rPr>
                <w:noProof/>
                <w:sz w:val="24"/>
                <w:szCs w:val="24"/>
                <w:lang w:val="mn-MN"/>
              </w:rPr>
            </w:pPr>
            <w:r w:rsidRPr="00895509">
              <w:rPr>
                <w:noProof/>
                <w:sz w:val="24"/>
                <w:szCs w:val="24"/>
                <w:lang w:val="mn-MN"/>
              </w:rPr>
              <w:t>Хариулт</w:t>
            </w:r>
          </w:p>
        </w:tc>
      </w:tr>
      <w:tr w:rsidR="002C0D04" w:rsidRPr="00895509" w14:paraId="0E7A7E03"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5FF34EB9"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41FF902"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төслийн зохицуулалт тухайн хуулийн зорилттой нийцэж байгаа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29A0877D" w14:textId="77777777" w:rsidR="002C0D04" w:rsidRPr="00895509" w:rsidRDefault="002C0D04" w:rsidP="00FC137B">
            <w:pPr>
              <w:spacing w:after="0" w:line="240" w:lineRule="auto"/>
              <w:contextualSpacing w:val="0"/>
              <w:rPr>
                <w:noProof/>
                <w:sz w:val="24"/>
                <w:szCs w:val="24"/>
                <w:lang w:val="mn-MN"/>
              </w:rPr>
            </w:pPr>
            <w:r w:rsidRPr="00895509">
              <w:rPr>
                <w:noProof/>
                <w:sz w:val="24"/>
                <w:szCs w:val="24"/>
                <w:lang w:val="mn-MN"/>
              </w:rPr>
              <w:t xml:space="preserve">Тийм </w:t>
            </w:r>
          </w:p>
        </w:tc>
      </w:tr>
      <w:tr w:rsidR="002C0D04" w:rsidRPr="00895509" w14:paraId="1BCA6B52"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0C40E407"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0789718"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төслийн “Хууль тогтоомж” гэсэн хэсэгт заасан хуулиудын нэр тухайн харилцаанд хамаарах хууль мөн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1D493030" w14:textId="1BA49011" w:rsidR="002C0D04" w:rsidRPr="009852C7" w:rsidRDefault="00560E8E" w:rsidP="00FC137B">
            <w:pPr>
              <w:jc w:val="both"/>
              <w:rPr>
                <w:sz w:val="24"/>
                <w:szCs w:val="24"/>
                <w:lang w:val="mn-MN"/>
              </w:rPr>
            </w:pPr>
            <w:r>
              <w:rPr>
                <w:noProof/>
                <w:sz w:val="24"/>
                <w:szCs w:val="24"/>
                <w:lang w:val="mn-MN"/>
              </w:rPr>
              <w:t xml:space="preserve">Тийм </w:t>
            </w:r>
            <w:r w:rsidR="002C0D04" w:rsidRPr="00895509">
              <w:rPr>
                <w:sz w:val="24"/>
                <w:szCs w:val="24"/>
                <w:lang w:val="mn-MN"/>
              </w:rPr>
              <w:t xml:space="preserve"> </w:t>
            </w:r>
          </w:p>
        </w:tc>
      </w:tr>
      <w:tr w:rsidR="002C0D04" w:rsidRPr="00895509" w14:paraId="78C95310"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3F83E003"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135A7E9"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төсөлд тодорхойлсон нэр томьёо тухайн хуулийн төслийн болон бусад хуулийн нэр томьёотой нийцэж байгаа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427760CC" w14:textId="13378EE8"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 xml:space="preserve">Тийм. </w:t>
            </w:r>
          </w:p>
        </w:tc>
      </w:tr>
      <w:tr w:rsidR="002C0D04" w:rsidRPr="00895509" w14:paraId="36E6DD49"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5E848EA9"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E61E15B"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төслийн зүйл, заалт тухайн хуулийн төсөл болон бусад хуулийн заалттай нийцэж байгаа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2C0F327B"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Тийм. Хуулийн төсөлд Монгол Улсын Үндсэн Хууль болон бусад холбогдох хуулийн зүйл заалттай зөрчилдөх агуулгатай зүйл, заалт тусгагдаагүй б</w:t>
            </w:r>
            <w:r>
              <w:rPr>
                <w:noProof/>
                <w:sz w:val="24"/>
                <w:szCs w:val="24"/>
                <w:lang w:val="mn-MN"/>
              </w:rPr>
              <w:t>айна</w:t>
            </w:r>
            <w:r w:rsidRPr="00895509">
              <w:rPr>
                <w:noProof/>
                <w:sz w:val="24"/>
                <w:szCs w:val="24"/>
                <w:lang w:val="mn-MN"/>
              </w:rPr>
              <w:t>.</w:t>
            </w:r>
          </w:p>
          <w:p w14:paraId="5E106B07" w14:textId="77777777" w:rsidR="002C0D04" w:rsidRPr="00895509" w:rsidRDefault="002C0D04" w:rsidP="00FC137B">
            <w:pPr>
              <w:spacing w:after="0" w:line="240" w:lineRule="auto"/>
              <w:contextualSpacing w:val="0"/>
              <w:rPr>
                <w:noProof/>
                <w:sz w:val="24"/>
                <w:szCs w:val="24"/>
                <w:lang w:val="mn-MN"/>
              </w:rPr>
            </w:pPr>
          </w:p>
        </w:tc>
      </w:tr>
      <w:tr w:rsidR="002C0D04" w:rsidRPr="00895509" w14:paraId="6BFE07E2"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51C40905"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89AD3F0"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төслийн зүйл, заалт тухайн хуулийн төслийн болон бусад хуулийн заалттай давхардсан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16C19733" w14:textId="77777777" w:rsidR="002C0D04" w:rsidRPr="00895509" w:rsidRDefault="002C0D04" w:rsidP="00FC137B">
            <w:pPr>
              <w:spacing w:after="0" w:line="240" w:lineRule="auto"/>
              <w:jc w:val="both"/>
              <w:rPr>
                <w:noProof/>
                <w:sz w:val="24"/>
                <w:szCs w:val="24"/>
                <w:lang w:val="mn-MN"/>
              </w:rPr>
            </w:pPr>
            <w:r w:rsidRPr="00895509">
              <w:rPr>
                <w:noProof/>
                <w:sz w:val="24"/>
                <w:szCs w:val="24"/>
                <w:lang w:val="mn-MN"/>
              </w:rPr>
              <w:t>Хуулийн төслийн зүйл, заалтууд хоорондоо болон бусад хуулийн зүйл</w:t>
            </w:r>
            <w:r>
              <w:rPr>
                <w:noProof/>
                <w:sz w:val="24"/>
                <w:szCs w:val="24"/>
                <w:lang w:val="mn-MN"/>
              </w:rPr>
              <w:t>,</w:t>
            </w:r>
            <w:r w:rsidRPr="00895509">
              <w:rPr>
                <w:noProof/>
                <w:sz w:val="24"/>
                <w:szCs w:val="24"/>
                <w:lang w:val="mn-MN"/>
              </w:rPr>
              <w:t xml:space="preserve"> заалттай давхардсан </w:t>
            </w:r>
            <w:r>
              <w:rPr>
                <w:noProof/>
                <w:sz w:val="24"/>
                <w:szCs w:val="24"/>
                <w:lang w:val="mn-MN"/>
              </w:rPr>
              <w:t>байдлаар</w:t>
            </w:r>
            <w:r w:rsidRPr="00895509">
              <w:rPr>
                <w:noProof/>
                <w:sz w:val="24"/>
                <w:szCs w:val="24"/>
                <w:lang w:val="mn-MN"/>
              </w:rPr>
              <w:t xml:space="preserve"> тусгагдаагүй б</w:t>
            </w:r>
            <w:r>
              <w:rPr>
                <w:noProof/>
                <w:sz w:val="24"/>
                <w:szCs w:val="24"/>
                <w:lang w:val="mn-MN"/>
              </w:rPr>
              <w:t>айна</w:t>
            </w:r>
            <w:r w:rsidRPr="00895509">
              <w:rPr>
                <w:noProof/>
                <w:sz w:val="24"/>
                <w:szCs w:val="24"/>
                <w:lang w:val="mn-MN"/>
              </w:rPr>
              <w:t>.</w:t>
            </w:r>
          </w:p>
          <w:p w14:paraId="1BD2406B" w14:textId="77777777" w:rsidR="002C0D04" w:rsidRPr="00895509" w:rsidRDefault="002C0D04" w:rsidP="00FC137B">
            <w:pPr>
              <w:spacing w:after="0" w:line="240" w:lineRule="auto"/>
              <w:contextualSpacing w:val="0"/>
              <w:jc w:val="both"/>
              <w:rPr>
                <w:noProof/>
                <w:sz w:val="24"/>
                <w:szCs w:val="24"/>
                <w:lang w:val="mn-MN"/>
              </w:rPr>
            </w:pPr>
          </w:p>
        </w:tc>
      </w:tr>
      <w:tr w:rsidR="002C0D04" w:rsidRPr="00895509" w14:paraId="0798B156"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0B816017"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D5016E9"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төслийг хэрэгжүүлэх этгээдийг тодорхой тусгасан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048BF092"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Тийм. Хуулийн төс</w:t>
            </w:r>
            <w:r>
              <w:rPr>
                <w:noProof/>
                <w:sz w:val="24"/>
                <w:szCs w:val="24"/>
                <w:lang w:val="mn-MN"/>
              </w:rPr>
              <w:t xml:space="preserve">өлд холбогдох этгээдүүдийн </w:t>
            </w:r>
            <w:r w:rsidRPr="00895509">
              <w:rPr>
                <w:noProof/>
                <w:sz w:val="24"/>
                <w:szCs w:val="24"/>
                <w:lang w:val="mn-MN"/>
              </w:rPr>
              <w:t>хэрэгжүүлэх чиг, үүргийг тодорхой тусгасан байна.</w:t>
            </w:r>
          </w:p>
        </w:tc>
      </w:tr>
      <w:tr w:rsidR="002C0D04" w:rsidRPr="00895509" w14:paraId="5CC67C00"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07D7EEBC"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1EE6882"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төсөлд шаардлагатай зохицуулалтыг орхигдуулсан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322BFE45" w14:textId="696F2ED2"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 xml:space="preserve">Үгүй. Хуулийн төсөлд </w:t>
            </w:r>
            <w:r w:rsidR="00ED72D1">
              <w:rPr>
                <w:noProof/>
                <w:sz w:val="24"/>
                <w:szCs w:val="24"/>
                <w:lang w:val="mn-MN"/>
              </w:rPr>
              <w:t xml:space="preserve">эрдэм шинжилгээний байгуулагаас </w:t>
            </w:r>
            <w:r>
              <w:rPr>
                <w:noProof/>
                <w:sz w:val="24"/>
                <w:szCs w:val="24"/>
                <w:lang w:val="mn-MN"/>
              </w:rPr>
              <w:t>төрийн худалдан авах ажиллагаанд</w:t>
            </w:r>
            <w:r w:rsidR="00ED72D1">
              <w:rPr>
                <w:noProof/>
                <w:sz w:val="24"/>
                <w:szCs w:val="24"/>
                <w:lang w:val="mn-MN"/>
              </w:rPr>
              <w:t xml:space="preserve"> оролцоход</w:t>
            </w:r>
            <w:r>
              <w:rPr>
                <w:noProof/>
                <w:sz w:val="24"/>
                <w:szCs w:val="24"/>
                <w:lang w:val="mn-MN"/>
              </w:rPr>
              <w:t xml:space="preserve"> тулгамдаж буй асуудлыг шийдвэрлэх зохицуулалтыг</w:t>
            </w:r>
            <w:r w:rsidRPr="00895509">
              <w:rPr>
                <w:noProof/>
                <w:sz w:val="24"/>
                <w:szCs w:val="24"/>
                <w:lang w:val="mn-MN"/>
              </w:rPr>
              <w:t xml:space="preserve"> бүрэн тусгасан</w:t>
            </w:r>
            <w:r>
              <w:rPr>
                <w:noProof/>
                <w:sz w:val="24"/>
                <w:szCs w:val="24"/>
                <w:lang w:val="mn-MN"/>
              </w:rPr>
              <w:t xml:space="preserve"> байна</w:t>
            </w:r>
            <w:r w:rsidRPr="00895509">
              <w:rPr>
                <w:noProof/>
                <w:sz w:val="24"/>
                <w:szCs w:val="24"/>
                <w:lang w:val="mn-MN"/>
              </w:rPr>
              <w:t xml:space="preserve">. </w:t>
            </w:r>
          </w:p>
        </w:tc>
      </w:tr>
      <w:tr w:rsidR="002C0D04" w:rsidRPr="00895509" w14:paraId="00701D73"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45900229"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0AFC9E4"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төсөлд төрийн байгууллагын гүйцэтгэх чиг үүргийг давхардуулан тусгасан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32E1185B"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 xml:space="preserve">Үгүй. Хуулийн төсөлд </w:t>
            </w:r>
            <w:r>
              <w:rPr>
                <w:noProof/>
                <w:sz w:val="24"/>
                <w:szCs w:val="24"/>
                <w:lang w:val="mn-MN"/>
              </w:rPr>
              <w:t>төрийн байгууллагын гүйцэтгэх чиг үүргийг давхардуулан тусгаагүй байна</w:t>
            </w:r>
            <w:r w:rsidRPr="00895509">
              <w:rPr>
                <w:noProof/>
                <w:sz w:val="24"/>
                <w:szCs w:val="24"/>
                <w:lang w:val="mn-MN"/>
              </w:rPr>
              <w:t xml:space="preserve">. </w:t>
            </w:r>
          </w:p>
        </w:tc>
      </w:tr>
      <w:tr w:rsidR="002C0D04" w:rsidRPr="00895509" w14:paraId="28088231"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682675B4"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67E6BAF"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Төрийн байгууллагын чиг үүргийг төрийн бус байгууллага, мэргэжлийн холбоодоор гүйцэтгүүлэх боломжтой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5AF5F017" w14:textId="2940B11D" w:rsidR="002C0D04" w:rsidRPr="00895509" w:rsidRDefault="00ED72D1" w:rsidP="00FC137B">
            <w:pPr>
              <w:spacing w:after="0" w:line="240" w:lineRule="auto"/>
              <w:jc w:val="both"/>
              <w:rPr>
                <w:noProof/>
                <w:sz w:val="24"/>
                <w:szCs w:val="24"/>
                <w:lang w:val="mn-MN"/>
              </w:rPr>
            </w:pPr>
            <w:r>
              <w:rPr>
                <w:noProof/>
                <w:sz w:val="24"/>
                <w:szCs w:val="24"/>
                <w:lang w:val="mn-MN"/>
              </w:rPr>
              <w:t xml:space="preserve">Тийм зохицуулалт тусгагдаагүй байна. </w:t>
            </w:r>
            <w:r w:rsidR="002C0D04" w:rsidRPr="00895509">
              <w:rPr>
                <w:noProof/>
                <w:sz w:val="24"/>
                <w:szCs w:val="24"/>
                <w:lang w:val="mn-MN"/>
              </w:rPr>
              <w:t xml:space="preserve"> </w:t>
            </w:r>
          </w:p>
        </w:tc>
      </w:tr>
      <w:tr w:rsidR="002C0D04" w:rsidRPr="00895509" w14:paraId="1ABD1F0A"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6977517D"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17E1163" w14:textId="77777777" w:rsidR="002C0D04" w:rsidRPr="00895509" w:rsidRDefault="002C0D04" w:rsidP="00FC137B">
            <w:pPr>
              <w:spacing w:after="0" w:line="240" w:lineRule="auto"/>
              <w:contextualSpacing w:val="0"/>
              <w:rPr>
                <w:noProof/>
                <w:sz w:val="24"/>
                <w:szCs w:val="24"/>
                <w:lang w:val="mn-MN"/>
              </w:rPr>
            </w:pPr>
            <w:r w:rsidRPr="00895509">
              <w:rPr>
                <w:noProof/>
                <w:sz w:val="24"/>
                <w:szCs w:val="24"/>
                <w:lang w:val="mn-MN"/>
              </w:rPr>
              <w:t>Татварын хуулиас бусад хуулийн төсөлд албан татвар, төлбөр, хураамж тогтоосон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7C6DC8CB"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 xml:space="preserve">Хуулийн төсөлд албан татвар, төлбөр, хураамжтай холбоотой зохицуулалт агуулагдаагүй </w:t>
            </w:r>
            <w:r>
              <w:rPr>
                <w:noProof/>
                <w:sz w:val="24"/>
                <w:szCs w:val="24"/>
                <w:lang w:val="mn-MN"/>
              </w:rPr>
              <w:t>байна</w:t>
            </w:r>
            <w:r w:rsidRPr="00895509">
              <w:rPr>
                <w:noProof/>
                <w:sz w:val="24"/>
                <w:szCs w:val="24"/>
                <w:lang w:val="mn-MN"/>
              </w:rPr>
              <w:t xml:space="preserve">. </w:t>
            </w:r>
          </w:p>
        </w:tc>
      </w:tr>
      <w:tr w:rsidR="002C0D04" w:rsidRPr="00895509" w14:paraId="1CF7667F"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645C8FE2"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E08B55B"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 xml:space="preserve">Тухайн хуулийн төсөлд тусгасан тусгай </w:t>
            </w:r>
            <w:r w:rsidRPr="00895509">
              <w:rPr>
                <w:noProof/>
                <w:sz w:val="24"/>
                <w:szCs w:val="24"/>
                <w:lang w:val="mn-MN"/>
              </w:rPr>
              <w:lastRenderedPageBreak/>
              <w:t xml:space="preserve">зөвшөөрөлтэй холбоотой зохицуулалтыг </w:t>
            </w:r>
            <w:r>
              <w:rPr>
                <w:noProof/>
                <w:sz w:val="24"/>
                <w:szCs w:val="24"/>
                <w:lang w:val="mn-MN"/>
              </w:rPr>
              <w:t>З</w:t>
            </w:r>
            <w:r w:rsidRPr="00895509">
              <w:rPr>
                <w:noProof/>
                <w:sz w:val="24"/>
                <w:szCs w:val="24"/>
                <w:lang w:val="mn-MN"/>
              </w:rPr>
              <w:t>өвшөөрлийн тухай хуульд тусгасан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3F223F3F"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lastRenderedPageBreak/>
              <w:t xml:space="preserve">Хуулийн төсөлд зөвшөөрөлтэй холбоотой зохицуулалт тусаагүй </w:t>
            </w:r>
            <w:r>
              <w:rPr>
                <w:noProof/>
                <w:sz w:val="24"/>
                <w:szCs w:val="24"/>
                <w:lang w:val="mn-MN"/>
              </w:rPr>
              <w:t>байна</w:t>
            </w:r>
            <w:r w:rsidRPr="00895509">
              <w:rPr>
                <w:noProof/>
                <w:sz w:val="24"/>
                <w:szCs w:val="24"/>
                <w:lang w:val="mn-MN"/>
              </w:rPr>
              <w:t xml:space="preserve">. </w:t>
            </w:r>
          </w:p>
          <w:p w14:paraId="1FE12FE7" w14:textId="77777777" w:rsidR="002C0D04" w:rsidRPr="00895509" w:rsidRDefault="002C0D04" w:rsidP="00FC137B">
            <w:pPr>
              <w:spacing w:after="0" w:line="240" w:lineRule="auto"/>
              <w:contextualSpacing w:val="0"/>
              <w:rPr>
                <w:noProof/>
                <w:sz w:val="24"/>
                <w:szCs w:val="24"/>
                <w:lang w:val="mn-MN"/>
              </w:rPr>
            </w:pPr>
          </w:p>
        </w:tc>
      </w:tr>
      <w:tr w:rsidR="002C0D04" w:rsidRPr="00895509" w14:paraId="4069767D"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5A23C4BE"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93F861D"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0508DF41"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Үгүй. Монгол Улсын Үндсэн Хууль болон Монгол Улсын олон улсын гэрээнд заасан хүний эрхийг хязгаарласан агуулга бүхий зохицуулалт уг хуулийн зүйл, заалтад тусгагдаагүй б</w:t>
            </w:r>
            <w:r>
              <w:rPr>
                <w:noProof/>
                <w:sz w:val="24"/>
                <w:szCs w:val="24"/>
                <w:lang w:val="mn-MN"/>
              </w:rPr>
              <w:t>айна</w:t>
            </w:r>
            <w:r w:rsidRPr="00895509">
              <w:rPr>
                <w:noProof/>
                <w:sz w:val="24"/>
                <w:szCs w:val="24"/>
                <w:lang w:val="mn-MN"/>
              </w:rPr>
              <w:t xml:space="preserve">. </w:t>
            </w:r>
          </w:p>
        </w:tc>
      </w:tr>
      <w:tr w:rsidR="002C0D04" w:rsidRPr="00895509" w14:paraId="2E9C4249"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28F363E4"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C4BEA70"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төслийн зүйл, заалт жендэрийн эрх тэгш байдлыг хангасан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276D7E8A"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төсөлд жендэрийн эрх тэгш байдлыг зөрчих ямар нэгэн зохицуулалт тусгагдаагүй</w:t>
            </w:r>
            <w:r>
              <w:rPr>
                <w:noProof/>
                <w:sz w:val="24"/>
                <w:szCs w:val="24"/>
                <w:lang w:val="mn-MN"/>
              </w:rPr>
              <w:t xml:space="preserve"> байна</w:t>
            </w:r>
            <w:r w:rsidRPr="00895509">
              <w:rPr>
                <w:noProof/>
                <w:sz w:val="24"/>
                <w:szCs w:val="24"/>
                <w:lang w:val="mn-MN"/>
              </w:rPr>
              <w:t>.</w:t>
            </w:r>
          </w:p>
        </w:tc>
      </w:tr>
      <w:tr w:rsidR="002C0D04" w:rsidRPr="00895509" w14:paraId="1AEBE86C"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3BA7AF4E"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AFD1370"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төсөлд шударга бус өрсөлдөөнийг бий болгоход чиглэсэн заалт тусгагдсан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49DF69D5" w14:textId="77777777" w:rsidR="002C0D04" w:rsidRPr="00895509" w:rsidRDefault="002C0D04" w:rsidP="00FC137B">
            <w:pPr>
              <w:spacing w:after="0" w:line="240" w:lineRule="auto"/>
              <w:contextualSpacing w:val="0"/>
              <w:jc w:val="both"/>
              <w:rPr>
                <w:noProof/>
                <w:sz w:val="24"/>
                <w:szCs w:val="24"/>
                <w:highlight w:val="yellow"/>
                <w:lang w:val="mn-MN"/>
              </w:rPr>
            </w:pPr>
            <w:r w:rsidRPr="00895509">
              <w:rPr>
                <w:noProof/>
                <w:sz w:val="24"/>
                <w:szCs w:val="24"/>
                <w:lang w:val="mn-MN"/>
              </w:rPr>
              <w:t>Үгүй. Хуулийн төсөлд шударга бус өрсөлдөөнийг бий болгох, өрсөлдөөнийг хязгаарлахад чиглэсэн зохицуулалт тусгагдаагүй</w:t>
            </w:r>
            <w:r>
              <w:rPr>
                <w:noProof/>
                <w:sz w:val="24"/>
                <w:szCs w:val="24"/>
                <w:lang w:val="mn-MN"/>
              </w:rPr>
              <w:t xml:space="preserve"> байна</w:t>
            </w:r>
            <w:r w:rsidRPr="00895509">
              <w:rPr>
                <w:noProof/>
                <w:sz w:val="24"/>
                <w:szCs w:val="24"/>
                <w:lang w:val="mn-MN"/>
              </w:rPr>
              <w:t>.</w:t>
            </w:r>
          </w:p>
        </w:tc>
      </w:tr>
      <w:tr w:rsidR="002C0D04" w:rsidRPr="00895509" w14:paraId="0A16DD90"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67403B1E"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628DD78"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төсөлд авлига, хүнд суртлыг бий болгоход чиглэсэн заалт тусгагдсан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08C509D5" w14:textId="77777777" w:rsidR="002C0D04" w:rsidRPr="00895509" w:rsidRDefault="002C0D04" w:rsidP="00FC137B">
            <w:pPr>
              <w:spacing w:after="0" w:line="240" w:lineRule="auto"/>
              <w:contextualSpacing w:val="0"/>
              <w:jc w:val="both"/>
              <w:rPr>
                <w:sz w:val="24"/>
                <w:szCs w:val="24"/>
                <w:lang w:val="mn-MN"/>
              </w:rPr>
            </w:pPr>
            <w:r w:rsidRPr="00895509">
              <w:rPr>
                <w:sz w:val="24"/>
                <w:szCs w:val="24"/>
                <w:lang w:val="mn-MN"/>
              </w:rPr>
              <w:t xml:space="preserve">Үгүй. Хуулийн төсөлд аливаа хүнд суртал, авлига гарах нөхцөл боломж бүрдүүлсэн байж болзошгүй зохицуулалт </w:t>
            </w:r>
            <w:r>
              <w:rPr>
                <w:sz w:val="24"/>
                <w:szCs w:val="24"/>
                <w:lang w:val="mn-MN"/>
              </w:rPr>
              <w:t>тусгагдаагүй байна</w:t>
            </w:r>
            <w:r w:rsidRPr="00895509">
              <w:rPr>
                <w:sz w:val="24"/>
                <w:szCs w:val="24"/>
                <w:lang w:val="mn-MN"/>
              </w:rPr>
              <w:t>.</w:t>
            </w:r>
          </w:p>
        </w:tc>
      </w:tr>
      <w:tr w:rsidR="002C0D04" w:rsidRPr="00895509" w14:paraId="56CAC67E"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2A3EA518"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0506402"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671975D8" w14:textId="01E2A2D2" w:rsidR="002C0D04" w:rsidRPr="00895509" w:rsidRDefault="00ED72D1" w:rsidP="00FC137B">
            <w:pPr>
              <w:spacing w:after="0" w:line="240" w:lineRule="auto"/>
              <w:contextualSpacing w:val="0"/>
              <w:jc w:val="both"/>
              <w:rPr>
                <w:noProof/>
                <w:sz w:val="24"/>
                <w:szCs w:val="24"/>
                <w:lang w:val="mn-MN"/>
              </w:rPr>
            </w:pPr>
            <w:r>
              <w:rPr>
                <w:noProof/>
                <w:sz w:val="24"/>
                <w:szCs w:val="24"/>
                <w:lang w:val="mn-MN"/>
              </w:rPr>
              <w:t xml:space="preserve">Ийм зохицуулалт тусгагдаагүй байна. </w:t>
            </w:r>
          </w:p>
        </w:tc>
      </w:tr>
    </w:tbl>
    <w:p w14:paraId="3C2DC69C" w14:textId="77777777" w:rsidR="002C0D04" w:rsidRPr="00895509" w:rsidRDefault="002C0D04" w:rsidP="002C0D04">
      <w:pPr>
        <w:spacing w:after="0" w:line="240" w:lineRule="auto"/>
        <w:jc w:val="both"/>
        <w:rPr>
          <w:rFonts w:ascii="Arial" w:hAnsi="Arial" w:cs="Arial"/>
          <w:sz w:val="24"/>
          <w:szCs w:val="24"/>
          <w:lang w:val="mn-MN"/>
        </w:rPr>
      </w:pPr>
      <w:r w:rsidRPr="00895509">
        <w:rPr>
          <w:rFonts w:ascii="Arial" w:hAnsi="Arial" w:cs="Arial"/>
          <w:sz w:val="24"/>
          <w:szCs w:val="24"/>
          <w:lang w:val="mn-MN"/>
        </w:rPr>
        <w:tab/>
      </w:r>
    </w:p>
    <w:p w14:paraId="43292BA8" w14:textId="77777777" w:rsidR="002C0D04" w:rsidRPr="00895509" w:rsidRDefault="002C0D04" w:rsidP="002C0D04">
      <w:pPr>
        <w:pStyle w:val="a"/>
        <w:ind w:firstLine="720"/>
        <w:rPr>
          <w:rFonts w:cs="Arial"/>
          <w:szCs w:val="24"/>
        </w:rPr>
      </w:pPr>
      <w:bookmarkStart w:id="8" w:name="_Toc83981817"/>
      <w:r w:rsidRPr="00895509">
        <w:rPr>
          <w:rFonts w:cs="Arial"/>
          <w:szCs w:val="24"/>
        </w:rPr>
        <w:t>Дөрөв. Үр дүнг үнэлж, зөвлөмж өгөх</w:t>
      </w:r>
      <w:bookmarkEnd w:id="8"/>
      <w:r w:rsidRPr="00895509">
        <w:rPr>
          <w:rFonts w:cs="Arial"/>
          <w:szCs w:val="24"/>
        </w:rPr>
        <w:t xml:space="preserve">  </w:t>
      </w:r>
    </w:p>
    <w:p w14:paraId="1D7CB5D5" w14:textId="77777777" w:rsidR="002C0D04" w:rsidRPr="00895509" w:rsidRDefault="002C0D04" w:rsidP="002C0D04">
      <w:pPr>
        <w:spacing w:after="0" w:line="240" w:lineRule="auto"/>
        <w:jc w:val="both"/>
        <w:rPr>
          <w:rFonts w:ascii="Arial" w:hAnsi="Arial" w:cs="Arial"/>
          <w:sz w:val="24"/>
          <w:szCs w:val="24"/>
          <w:lang w:val="mn-MN"/>
        </w:rPr>
      </w:pPr>
    </w:p>
    <w:p w14:paraId="54587223" w14:textId="77777777" w:rsidR="002C0D04" w:rsidRPr="00895509" w:rsidRDefault="002C0D04" w:rsidP="002C0D04">
      <w:pPr>
        <w:pStyle w:val="a"/>
        <w:rPr>
          <w:rFonts w:cs="Arial"/>
          <w:szCs w:val="24"/>
        </w:rPr>
      </w:pPr>
      <w:r w:rsidRPr="00895509">
        <w:rPr>
          <w:rFonts w:cs="Arial"/>
          <w:szCs w:val="24"/>
        </w:rPr>
        <w:tab/>
      </w:r>
      <w:bookmarkStart w:id="9" w:name="_Toc83981818"/>
      <w:r w:rsidRPr="00895509">
        <w:rPr>
          <w:rFonts w:cs="Arial"/>
          <w:szCs w:val="24"/>
        </w:rPr>
        <w:t>4.1. Баримтжуулалт</w:t>
      </w:r>
      <w:bookmarkEnd w:id="9"/>
      <w:r w:rsidRPr="00895509">
        <w:rPr>
          <w:rFonts w:cs="Arial"/>
          <w:szCs w:val="24"/>
        </w:rPr>
        <w:t xml:space="preserve"> </w:t>
      </w:r>
    </w:p>
    <w:p w14:paraId="601F86AC" w14:textId="77777777" w:rsidR="002C0D04" w:rsidRPr="00895509" w:rsidRDefault="002C0D04" w:rsidP="002C0D04">
      <w:pPr>
        <w:spacing w:after="0" w:line="240" w:lineRule="auto"/>
        <w:jc w:val="both"/>
        <w:rPr>
          <w:rFonts w:ascii="Arial" w:hAnsi="Arial" w:cs="Arial"/>
          <w:sz w:val="24"/>
          <w:szCs w:val="24"/>
          <w:lang w:val="mn-MN"/>
        </w:rPr>
      </w:pPr>
    </w:p>
    <w:p w14:paraId="347E6C25" w14:textId="77777777" w:rsidR="002C0D04" w:rsidRPr="00895509" w:rsidRDefault="002C0D04" w:rsidP="002C0D04">
      <w:pPr>
        <w:spacing w:after="0" w:line="240" w:lineRule="auto"/>
        <w:ind w:firstLine="720"/>
        <w:jc w:val="both"/>
        <w:rPr>
          <w:rFonts w:ascii="Arial" w:hAnsi="Arial" w:cs="Arial"/>
          <w:sz w:val="24"/>
          <w:szCs w:val="24"/>
          <w:lang w:val="mn-MN"/>
        </w:rPr>
      </w:pPr>
      <w:r w:rsidRPr="00895509">
        <w:rPr>
          <w:rFonts w:ascii="Arial" w:hAnsi="Arial" w:cs="Arial"/>
          <w:sz w:val="24"/>
          <w:szCs w:val="24"/>
          <w:lang w:val="mn-MN"/>
        </w:rPr>
        <w:t>Хуулийн төслийн үр нөлөөг үнэлэхэд дараах баримт бичиг, мэдээлэл, тоо баримтыг ашиглалаа.</w:t>
      </w:r>
    </w:p>
    <w:p w14:paraId="7107A45A" w14:textId="0CB16D04" w:rsidR="002C0D04" w:rsidRPr="00895509" w:rsidRDefault="002C0D04" w:rsidP="002C0D04">
      <w:pPr>
        <w:pStyle w:val="ListParagraph"/>
        <w:numPr>
          <w:ilvl w:val="0"/>
          <w:numId w:val="4"/>
        </w:numPr>
        <w:spacing w:after="0" w:line="240" w:lineRule="auto"/>
        <w:jc w:val="both"/>
        <w:rPr>
          <w:rFonts w:ascii="Arial" w:hAnsi="Arial" w:cs="Arial"/>
          <w:sz w:val="24"/>
          <w:szCs w:val="24"/>
          <w:lang w:val="mn-MN"/>
        </w:rPr>
      </w:pPr>
      <w:r w:rsidRPr="00895509">
        <w:rPr>
          <w:rFonts w:ascii="Arial" w:hAnsi="Arial" w:cs="Arial"/>
          <w:sz w:val="24"/>
          <w:szCs w:val="24"/>
          <w:lang w:val="mn-MN"/>
        </w:rPr>
        <w:t>Монгол Улсын Үндсэн хууль, Төрийн болон орон нутгийн өмчийн хөрөнгөөр бараа, ажил, үйлчилгээ худалдан авах тухай хууль,</w:t>
      </w:r>
      <w:r w:rsidR="00ED72D1">
        <w:rPr>
          <w:rFonts w:ascii="Arial" w:hAnsi="Arial" w:cs="Arial"/>
          <w:sz w:val="24"/>
          <w:szCs w:val="24"/>
          <w:lang w:val="mn-MN"/>
        </w:rPr>
        <w:t xml:space="preserve"> Шинжлэх ухаан, технологийн тухай хууль,</w:t>
      </w:r>
      <w:r w:rsidRPr="00895509">
        <w:rPr>
          <w:rFonts w:ascii="Arial" w:hAnsi="Arial" w:cs="Arial"/>
          <w:sz w:val="24"/>
          <w:szCs w:val="24"/>
          <w:lang w:val="mn-MN"/>
        </w:rPr>
        <w:t xml:space="preserve"> Хууль тогтоомжийн тухай хууль болон холбогдох бусад хууль тогтоомж; </w:t>
      </w:r>
    </w:p>
    <w:p w14:paraId="4D38F386" w14:textId="1E8C4B66" w:rsidR="002C0D04" w:rsidRPr="00895509" w:rsidRDefault="00ED72D1" w:rsidP="002C0D04">
      <w:pPr>
        <w:pStyle w:val="ListParagraph"/>
        <w:numPr>
          <w:ilvl w:val="0"/>
          <w:numId w:val="4"/>
        </w:numPr>
        <w:spacing w:after="0" w:line="240" w:lineRule="auto"/>
        <w:jc w:val="both"/>
        <w:rPr>
          <w:rFonts w:ascii="Arial" w:hAnsi="Arial" w:cs="Arial"/>
          <w:sz w:val="24"/>
          <w:szCs w:val="24"/>
          <w:lang w:val="mn-MN"/>
        </w:rPr>
      </w:pPr>
      <w:r>
        <w:rPr>
          <w:rFonts w:ascii="Arial" w:hAnsi="Arial" w:cs="Arial"/>
          <w:sz w:val="24"/>
          <w:szCs w:val="24"/>
          <w:lang w:val="mn-MN"/>
        </w:rPr>
        <w:t xml:space="preserve">Шинжлэх ухаан, технологийн тухай хуулийн 23 дугаар зүйлийн </w:t>
      </w:r>
      <w:r w:rsidR="002C0D04" w:rsidRPr="00895509">
        <w:rPr>
          <w:rFonts w:ascii="Arial" w:hAnsi="Arial" w:cs="Arial"/>
          <w:sz w:val="24"/>
          <w:szCs w:val="24"/>
          <w:lang w:val="mn-MN"/>
        </w:rPr>
        <w:t xml:space="preserve">хэрэгжилтийн үр дагаварт хийсэн үнэлгээний тайлан; </w:t>
      </w:r>
    </w:p>
    <w:p w14:paraId="1CE34C00" w14:textId="74EF6738" w:rsidR="002C0D04" w:rsidRPr="00895509" w:rsidRDefault="00810C7F" w:rsidP="002C0D04">
      <w:pPr>
        <w:pStyle w:val="ListParagraph"/>
        <w:numPr>
          <w:ilvl w:val="0"/>
          <w:numId w:val="4"/>
        </w:numPr>
        <w:spacing w:after="0" w:line="240" w:lineRule="auto"/>
        <w:jc w:val="both"/>
        <w:rPr>
          <w:rFonts w:ascii="Arial" w:hAnsi="Arial" w:cs="Arial"/>
          <w:sz w:val="24"/>
          <w:szCs w:val="24"/>
          <w:lang w:val="mn-MN"/>
        </w:rPr>
      </w:pPr>
      <w:r w:rsidRPr="00810C7F">
        <w:rPr>
          <w:rFonts w:ascii="Arial" w:hAnsi="Arial" w:cs="Arial"/>
          <w:sz w:val="24"/>
          <w:szCs w:val="24"/>
          <w:lang w:val="mn-MN"/>
        </w:rPr>
        <w:t xml:space="preserve">Шинжлэх ухаан, технологийн тухай хуульд нэмэлт, өөрчлөлт оруулах тухай хуулийн </w:t>
      </w:r>
      <w:r w:rsidR="002C0D04" w:rsidRPr="00895509">
        <w:rPr>
          <w:rFonts w:ascii="Arial" w:hAnsi="Arial" w:cs="Arial"/>
          <w:sz w:val="24"/>
          <w:szCs w:val="24"/>
          <w:lang w:val="mn-MN"/>
        </w:rPr>
        <w:t xml:space="preserve">төслийн </w:t>
      </w:r>
      <w:r w:rsidR="00A431C2">
        <w:rPr>
          <w:rFonts w:ascii="Arial" w:hAnsi="Arial" w:cs="Arial"/>
          <w:sz w:val="24"/>
          <w:szCs w:val="24"/>
          <w:lang w:val="mn-MN"/>
        </w:rPr>
        <w:t xml:space="preserve">батлагдсан </w:t>
      </w:r>
      <w:r w:rsidR="002C0D04" w:rsidRPr="00895509">
        <w:rPr>
          <w:rFonts w:ascii="Arial" w:hAnsi="Arial" w:cs="Arial"/>
          <w:sz w:val="24"/>
          <w:szCs w:val="24"/>
          <w:lang w:val="mn-MN"/>
        </w:rPr>
        <w:t xml:space="preserve">үзэл баримтлал; </w:t>
      </w:r>
    </w:p>
    <w:p w14:paraId="56E75A30" w14:textId="4E9183F8" w:rsidR="002C0D04" w:rsidRPr="00895509" w:rsidRDefault="002C0D04" w:rsidP="002C0D04">
      <w:pPr>
        <w:pStyle w:val="ListParagraph"/>
        <w:numPr>
          <w:ilvl w:val="0"/>
          <w:numId w:val="4"/>
        </w:numPr>
        <w:spacing w:after="0" w:line="240" w:lineRule="auto"/>
        <w:jc w:val="both"/>
        <w:rPr>
          <w:rFonts w:ascii="Arial" w:hAnsi="Arial" w:cs="Arial"/>
          <w:sz w:val="24"/>
          <w:szCs w:val="24"/>
          <w:lang w:val="mn-MN"/>
        </w:rPr>
      </w:pPr>
      <w:r w:rsidRPr="00895509">
        <w:rPr>
          <w:rFonts w:ascii="Arial" w:hAnsi="Arial" w:cs="Arial"/>
          <w:sz w:val="24"/>
          <w:szCs w:val="24"/>
          <w:lang w:val="mn-MN"/>
        </w:rPr>
        <w:t xml:space="preserve">Батлагдсан үзэл баримтлалд нийцүүлэн боловсруулсан </w:t>
      </w:r>
      <w:r w:rsidR="00ED72D1">
        <w:rPr>
          <w:rFonts w:ascii="Arial" w:hAnsi="Arial" w:cs="Arial"/>
          <w:sz w:val="24"/>
          <w:szCs w:val="24"/>
          <w:lang w:val="mn-MN"/>
        </w:rPr>
        <w:t>Шинжлэх ухаан, технологийн тухай хуульд нэмэлт, өөрчлөлт оруулах тухай хуулийн</w:t>
      </w:r>
      <w:r w:rsidRPr="00895509">
        <w:rPr>
          <w:rFonts w:ascii="Arial" w:hAnsi="Arial" w:cs="Arial"/>
          <w:sz w:val="24"/>
          <w:szCs w:val="24"/>
          <w:lang w:val="mn-MN"/>
        </w:rPr>
        <w:t xml:space="preserve"> төсөл</w:t>
      </w:r>
      <w:r w:rsidR="00ED72D1">
        <w:rPr>
          <w:rFonts w:ascii="Arial" w:hAnsi="Arial" w:cs="Arial"/>
          <w:sz w:val="24"/>
          <w:szCs w:val="24"/>
          <w:lang w:val="mn-MN"/>
        </w:rPr>
        <w:t>, дагалдах хуулийн төсөл.</w:t>
      </w:r>
    </w:p>
    <w:p w14:paraId="1B8DA4EC" w14:textId="77777777" w:rsidR="00ED72D1" w:rsidRDefault="00ED72D1" w:rsidP="00ED72D1">
      <w:pPr>
        <w:pStyle w:val="a"/>
        <w:rPr>
          <w:rFonts w:cs="Arial"/>
          <w:szCs w:val="24"/>
        </w:rPr>
      </w:pPr>
      <w:bookmarkStart w:id="10" w:name="_Toc83981819"/>
    </w:p>
    <w:p w14:paraId="4FF7E5FA" w14:textId="7E444164" w:rsidR="002C0D04" w:rsidRPr="00895509" w:rsidRDefault="002C0D04" w:rsidP="00ED72D1">
      <w:pPr>
        <w:pStyle w:val="a"/>
        <w:ind w:firstLine="720"/>
        <w:rPr>
          <w:rFonts w:cs="Arial"/>
          <w:szCs w:val="24"/>
        </w:rPr>
      </w:pPr>
      <w:r w:rsidRPr="00895509">
        <w:rPr>
          <w:rFonts w:cs="Arial"/>
          <w:szCs w:val="24"/>
        </w:rPr>
        <w:t>4.2. Дүгнэлт</w:t>
      </w:r>
      <w:bookmarkEnd w:id="10"/>
    </w:p>
    <w:p w14:paraId="743E9510" w14:textId="77777777" w:rsidR="002C0D04" w:rsidRPr="00895509" w:rsidRDefault="002C0D04" w:rsidP="002C0D04">
      <w:pPr>
        <w:spacing w:after="0" w:line="240" w:lineRule="auto"/>
        <w:jc w:val="both"/>
        <w:rPr>
          <w:rFonts w:ascii="Arial" w:hAnsi="Arial" w:cs="Arial"/>
          <w:sz w:val="24"/>
          <w:szCs w:val="24"/>
          <w:lang w:val="mn-MN"/>
        </w:rPr>
      </w:pPr>
    </w:p>
    <w:p w14:paraId="1FE98093" w14:textId="1B0C6BAD" w:rsidR="002C0D04" w:rsidRPr="00895509" w:rsidRDefault="002C0D04" w:rsidP="002C0D04">
      <w:pPr>
        <w:spacing w:after="0" w:line="240" w:lineRule="auto"/>
        <w:ind w:firstLine="720"/>
        <w:jc w:val="both"/>
        <w:rPr>
          <w:rFonts w:ascii="Arial" w:hAnsi="Arial" w:cs="Arial"/>
          <w:sz w:val="24"/>
          <w:szCs w:val="24"/>
          <w:lang w:val="mn-MN"/>
        </w:rPr>
      </w:pPr>
      <w:r w:rsidRPr="00895509">
        <w:rPr>
          <w:rFonts w:ascii="Arial" w:hAnsi="Arial" w:cs="Arial"/>
          <w:sz w:val="24"/>
          <w:szCs w:val="24"/>
          <w:lang w:val="mn-MN"/>
        </w:rPr>
        <w:lastRenderedPageBreak/>
        <w:t xml:space="preserve">Хуулийн төсөл нь </w:t>
      </w:r>
      <w:r w:rsidR="00ED72D1">
        <w:rPr>
          <w:rFonts w:ascii="Arial" w:hAnsi="Arial" w:cs="Arial"/>
          <w:sz w:val="24"/>
          <w:szCs w:val="24"/>
          <w:lang w:val="mn-MN"/>
        </w:rPr>
        <w:t xml:space="preserve">Шинжлэх ухаан, технологийн тухай хуулийн 23 дугаар зүйлийн </w:t>
      </w:r>
      <w:r w:rsidR="00ED72D1" w:rsidRPr="00895509">
        <w:rPr>
          <w:rFonts w:ascii="Arial" w:hAnsi="Arial" w:cs="Arial"/>
          <w:sz w:val="24"/>
          <w:szCs w:val="24"/>
          <w:lang w:val="mn-MN"/>
        </w:rPr>
        <w:t>хэрэгжилтийн үр дагав</w:t>
      </w:r>
      <w:r w:rsidR="00ED72D1">
        <w:rPr>
          <w:rFonts w:ascii="Arial" w:hAnsi="Arial" w:cs="Arial"/>
          <w:sz w:val="24"/>
          <w:szCs w:val="24"/>
          <w:lang w:val="mn-MN"/>
        </w:rPr>
        <w:t xml:space="preserve">рын </w:t>
      </w:r>
      <w:r w:rsidRPr="00895509">
        <w:rPr>
          <w:rFonts w:ascii="Arial" w:hAnsi="Arial" w:cs="Arial"/>
          <w:sz w:val="24"/>
          <w:szCs w:val="24"/>
          <w:lang w:val="mn-MN"/>
        </w:rPr>
        <w:t>үнэлгээнд дурдсан хэрэгцээ, шаардлагад үндэслэсэн бөгөөд хуулийн төслийн үзэл баримтлалд нийцсэн байна.</w:t>
      </w:r>
    </w:p>
    <w:p w14:paraId="5BF64152" w14:textId="77777777" w:rsidR="002C0D04" w:rsidRPr="00895509" w:rsidRDefault="002C0D04" w:rsidP="002C0D04">
      <w:pPr>
        <w:spacing w:after="0" w:line="240" w:lineRule="auto"/>
        <w:ind w:firstLine="720"/>
        <w:jc w:val="both"/>
        <w:rPr>
          <w:rFonts w:ascii="Arial" w:hAnsi="Arial" w:cs="Arial"/>
          <w:sz w:val="24"/>
          <w:szCs w:val="24"/>
          <w:lang w:val="mn-MN"/>
        </w:rPr>
      </w:pPr>
    </w:p>
    <w:p w14:paraId="1134D04B" w14:textId="77777777" w:rsidR="002C0D04" w:rsidRPr="00895509" w:rsidRDefault="002C0D04" w:rsidP="002C0D04">
      <w:pPr>
        <w:spacing w:after="0" w:line="240" w:lineRule="auto"/>
        <w:ind w:firstLine="720"/>
        <w:jc w:val="both"/>
        <w:rPr>
          <w:rFonts w:ascii="Arial" w:hAnsi="Arial" w:cs="Arial"/>
          <w:sz w:val="24"/>
          <w:szCs w:val="24"/>
          <w:lang w:val="mn-MN"/>
        </w:rPr>
      </w:pPr>
      <w:r w:rsidRPr="00895509">
        <w:rPr>
          <w:rFonts w:ascii="Arial" w:hAnsi="Arial" w:cs="Arial"/>
          <w:sz w:val="24"/>
          <w:szCs w:val="24"/>
          <w:lang w:val="mn-MN"/>
        </w:rPr>
        <w:t>Түүнчлэн Хууль тогтоомжийн тухай хууль, Засгийн газрын 2016 оны 59 дүгээр тогтоолын 2 дугаар хавсралтаар батлагдсан “Хууль тогтоомжийн төсөл боловсруулах аргачлал”-ын Хоёрдугаар бүлэгт заасан хуулийн төсөл боловсруулахад тавигдах нийтлэг шаардлагыг хангасан гэж үзэж байна.</w:t>
      </w:r>
    </w:p>
    <w:p w14:paraId="32277722" w14:textId="77777777" w:rsidR="002C0D04" w:rsidRPr="00895509" w:rsidRDefault="002C0D04" w:rsidP="002C0D04">
      <w:pPr>
        <w:spacing w:after="0" w:line="240" w:lineRule="auto"/>
        <w:ind w:firstLine="720"/>
        <w:jc w:val="both"/>
        <w:rPr>
          <w:rFonts w:ascii="Arial" w:hAnsi="Arial" w:cs="Arial"/>
          <w:sz w:val="24"/>
          <w:szCs w:val="24"/>
          <w:lang w:val="mn-MN"/>
        </w:rPr>
      </w:pPr>
    </w:p>
    <w:p w14:paraId="2F121B6F" w14:textId="77777777" w:rsidR="002C0D04" w:rsidRPr="00895509" w:rsidRDefault="002C0D04" w:rsidP="002C0D04">
      <w:pPr>
        <w:spacing w:after="0" w:line="240" w:lineRule="auto"/>
        <w:ind w:firstLine="720"/>
        <w:jc w:val="both"/>
        <w:rPr>
          <w:rFonts w:ascii="Arial" w:hAnsi="Arial" w:cs="Arial"/>
          <w:sz w:val="24"/>
          <w:szCs w:val="24"/>
          <w:lang w:val="mn-MN"/>
        </w:rPr>
      </w:pPr>
      <w:r w:rsidRPr="00895509">
        <w:rPr>
          <w:rFonts w:ascii="Arial" w:hAnsi="Arial" w:cs="Arial"/>
          <w:sz w:val="24"/>
          <w:szCs w:val="24"/>
          <w:lang w:val="mn-MN"/>
        </w:rPr>
        <w:t xml:space="preserve">Хуулийн төслийн үр нөлөөг үнэлэхээр сонгосон шалгуур үзүүлэлтийн хүрээнд зохих шалгах хэрэгслээр хуулийн төслийн холбогдох зохицуулалтыг шалгаж үнэлэхэд хуулийн төсөл нь зорилгод хүрэх байдал эерэг, хуулийн төслийг хэрэглэх, хэрэгжүүлэх байгууллага, сонирхогч этгээдүүд хүлээн зөвшөөрч хэрэглэх, хэрэгжүүлэх боломжтой гэж дүгнэлээ. Мөн хуулийн төслийн холбогдох зохицуулалт нь Хууль тогтоомжийн төслийн үр нөлөөг үнэлэх аргачлалд заасан харилцан уялдааг хангах 16 асуултаар шалгахад хуулийн төсөл нь харилцан уялдааг бүрэн хангасан байна. </w:t>
      </w:r>
    </w:p>
    <w:p w14:paraId="64B3411F" w14:textId="77777777" w:rsidR="002C0D04" w:rsidRPr="00895509" w:rsidRDefault="002C0D04" w:rsidP="002C0D04">
      <w:pPr>
        <w:spacing w:after="0" w:line="240" w:lineRule="auto"/>
        <w:ind w:firstLine="720"/>
        <w:jc w:val="both"/>
        <w:rPr>
          <w:rFonts w:ascii="Arial" w:hAnsi="Arial" w:cs="Arial"/>
          <w:sz w:val="24"/>
          <w:szCs w:val="24"/>
          <w:lang w:val="mn-MN"/>
        </w:rPr>
      </w:pPr>
    </w:p>
    <w:p w14:paraId="4BD62D42" w14:textId="77777777" w:rsidR="002C0D04" w:rsidRPr="00895509" w:rsidRDefault="002C0D04" w:rsidP="002C0D04">
      <w:pPr>
        <w:pStyle w:val="a"/>
        <w:ind w:firstLine="720"/>
        <w:rPr>
          <w:rFonts w:cs="Arial"/>
          <w:szCs w:val="24"/>
        </w:rPr>
      </w:pPr>
      <w:bookmarkStart w:id="11" w:name="_Toc83981820"/>
      <w:r w:rsidRPr="00895509">
        <w:rPr>
          <w:rFonts w:cs="Arial"/>
          <w:szCs w:val="24"/>
        </w:rPr>
        <w:t>4.3. Зөвлөмж</w:t>
      </w:r>
      <w:bookmarkEnd w:id="11"/>
    </w:p>
    <w:p w14:paraId="72932580" w14:textId="77777777" w:rsidR="002C0D04" w:rsidRPr="00895509" w:rsidRDefault="002C0D04" w:rsidP="002C0D04">
      <w:pPr>
        <w:spacing w:after="0" w:line="240" w:lineRule="auto"/>
        <w:jc w:val="both"/>
        <w:rPr>
          <w:rFonts w:ascii="Arial" w:hAnsi="Arial" w:cs="Arial"/>
          <w:sz w:val="24"/>
          <w:szCs w:val="24"/>
          <w:lang w:val="mn-MN"/>
        </w:rPr>
      </w:pPr>
    </w:p>
    <w:p w14:paraId="12128841" w14:textId="427AC314" w:rsidR="002C0D04" w:rsidRPr="00895509" w:rsidRDefault="00ED72D1" w:rsidP="002C0D04">
      <w:pPr>
        <w:spacing w:after="0" w:line="240" w:lineRule="auto"/>
        <w:ind w:firstLine="720"/>
        <w:jc w:val="both"/>
        <w:rPr>
          <w:rFonts w:ascii="Arial" w:hAnsi="Arial" w:cs="Arial"/>
          <w:sz w:val="24"/>
          <w:szCs w:val="24"/>
          <w:lang w:val="mn-MN"/>
        </w:rPr>
      </w:pPr>
      <w:r w:rsidRPr="00460705">
        <w:rPr>
          <w:rFonts w:ascii="Arial" w:hAnsi="Arial" w:cs="Arial"/>
          <w:sz w:val="24"/>
          <w:szCs w:val="24"/>
          <w:lang w:val="mn-MN"/>
        </w:rPr>
        <w:t>Хуулийн төслөөр зохицуулсан зохицуулалт нь шинэлэг төрлийн харилцаа буюу төрийн өмчит эрдэм шинжилгээний байгууллага нь төрийн болон орон нутгийн өмчийн хөрөнгөөр хийгдэх өөрийн чиглэлийн судалгааны ажлын тендер шалгаруулалтад оролцогч болох боломжийг бий болгож байгаа тул энэ талаар эрдэм шинжилгээний байгууллагууд, эрдэмтэн, судлаачдад тайлбарлан таниулах шаардлагатай байна</w:t>
      </w:r>
      <w:r w:rsidR="002C0D04" w:rsidRPr="00460705">
        <w:rPr>
          <w:rFonts w:ascii="Arial" w:hAnsi="Arial" w:cs="Arial"/>
          <w:sz w:val="24"/>
          <w:szCs w:val="24"/>
          <w:lang w:val="mn-MN"/>
        </w:rPr>
        <w:t>.</w:t>
      </w:r>
      <w:r w:rsidR="002C0D04" w:rsidRPr="00895509">
        <w:rPr>
          <w:rFonts w:ascii="Arial" w:hAnsi="Arial" w:cs="Arial"/>
          <w:sz w:val="24"/>
          <w:szCs w:val="24"/>
          <w:lang w:val="mn-MN"/>
        </w:rPr>
        <w:t xml:space="preserve"> </w:t>
      </w:r>
    </w:p>
    <w:p w14:paraId="6C01D6B0" w14:textId="77777777" w:rsidR="002C0D04" w:rsidRPr="00895509" w:rsidRDefault="002C0D04" w:rsidP="002C0D04">
      <w:pPr>
        <w:spacing w:after="0" w:line="240" w:lineRule="auto"/>
        <w:jc w:val="both"/>
        <w:rPr>
          <w:rFonts w:ascii="Arial" w:hAnsi="Arial" w:cs="Arial"/>
          <w:sz w:val="24"/>
          <w:szCs w:val="24"/>
          <w:lang w:val="mn-MN"/>
        </w:rPr>
      </w:pPr>
    </w:p>
    <w:p w14:paraId="1D961D2B" w14:textId="77777777" w:rsidR="002C0D04" w:rsidRPr="00895509" w:rsidRDefault="002C0D04" w:rsidP="002C0D04">
      <w:pPr>
        <w:spacing w:after="0" w:line="240" w:lineRule="auto"/>
        <w:jc w:val="both"/>
        <w:rPr>
          <w:rFonts w:ascii="Arial" w:hAnsi="Arial" w:cs="Arial"/>
          <w:sz w:val="24"/>
          <w:szCs w:val="24"/>
          <w:lang w:val="mn-MN"/>
        </w:rPr>
      </w:pPr>
    </w:p>
    <w:p w14:paraId="6B00B372" w14:textId="77777777" w:rsidR="002C0D04" w:rsidRDefault="002C0D04" w:rsidP="002C0D04"/>
    <w:p w14:paraId="4E800CD3" w14:textId="77777777" w:rsidR="00743911" w:rsidRDefault="00743911"/>
    <w:sectPr w:rsidR="00743911" w:rsidSect="002C0D04">
      <w:footerReference w:type="default" r:id="rId8"/>
      <w:pgSz w:w="11907" w:h="16840"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0CB1" w14:textId="77777777" w:rsidR="00027CEF" w:rsidRDefault="00027CEF">
      <w:pPr>
        <w:spacing w:after="0" w:line="240" w:lineRule="auto"/>
      </w:pPr>
      <w:r>
        <w:separator/>
      </w:r>
    </w:p>
  </w:endnote>
  <w:endnote w:type="continuationSeparator" w:id="0">
    <w:p w14:paraId="6018F4DB" w14:textId="77777777" w:rsidR="00027CEF" w:rsidRDefault="0002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3B67" w14:textId="77777777" w:rsidR="009609A4" w:rsidRDefault="009609A4" w:rsidP="005A6A7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578206"/>
      <w:docPartObj>
        <w:docPartGallery w:val="Page Numbers (Bottom of Page)"/>
        <w:docPartUnique/>
      </w:docPartObj>
    </w:sdtPr>
    <w:sdtEndPr>
      <w:rPr>
        <w:noProof/>
      </w:rPr>
    </w:sdtEndPr>
    <w:sdtContent>
      <w:p w14:paraId="7B912901" w14:textId="77777777" w:rsidR="009609A4" w:rsidRDefault="003D3844" w:rsidP="005A6A79">
        <w:pPr>
          <w:pStyle w:val="Footer"/>
          <w:jc w:val="right"/>
        </w:pPr>
        <w:r w:rsidRPr="005A6A79">
          <w:rPr>
            <w:rFonts w:ascii="Arial" w:hAnsi="Arial" w:cs="Arial"/>
          </w:rPr>
          <w:fldChar w:fldCharType="begin"/>
        </w:r>
        <w:r w:rsidRPr="005A6A79">
          <w:rPr>
            <w:rFonts w:ascii="Arial" w:hAnsi="Arial" w:cs="Arial"/>
          </w:rPr>
          <w:instrText xml:space="preserve"> PAGE   \* MERGEFORMAT </w:instrText>
        </w:r>
        <w:r w:rsidRPr="005A6A79">
          <w:rPr>
            <w:rFonts w:ascii="Arial" w:hAnsi="Arial" w:cs="Arial"/>
          </w:rPr>
          <w:fldChar w:fldCharType="separate"/>
        </w:r>
        <w:r>
          <w:rPr>
            <w:rFonts w:ascii="Arial" w:hAnsi="Arial" w:cs="Arial"/>
            <w:noProof/>
          </w:rPr>
          <w:t>13</w:t>
        </w:r>
        <w:r w:rsidRPr="005A6A79">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02195" w14:textId="77777777" w:rsidR="00027CEF" w:rsidRDefault="00027CEF">
      <w:pPr>
        <w:spacing w:after="0" w:line="240" w:lineRule="auto"/>
      </w:pPr>
      <w:r>
        <w:separator/>
      </w:r>
    </w:p>
  </w:footnote>
  <w:footnote w:type="continuationSeparator" w:id="0">
    <w:p w14:paraId="48B16A41" w14:textId="77777777" w:rsidR="00027CEF" w:rsidRDefault="00027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18E7"/>
    <w:multiLevelType w:val="hybridMultilevel"/>
    <w:tmpl w:val="1EF89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D3854"/>
    <w:multiLevelType w:val="hybridMultilevel"/>
    <w:tmpl w:val="7792A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70E64"/>
    <w:multiLevelType w:val="hybridMultilevel"/>
    <w:tmpl w:val="1AC8DE6E"/>
    <w:lvl w:ilvl="0" w:tplc="C078474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292956"/>
    <w:multiLevelType w:val="hybridMultilevel"/>
    <w:tmpl w:val="3A0654A6"/>
    <w:lvl w:ilvl="0" w:tplc="0DCEE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2454917">
    <w:abstractNumId w:val="3"/>
  </w:num>
  <w:num w:numId="2" w16cid:durableId="455414618">
    <w:abstractNumId w:val="0"/>
  </w:num>
  <w:num w:numId="3" w16cid:durableId="1162575524">
    <w:abstractNumId w:val="1"/>
  </w:num>
  <w:num w:numId="4" w16cid:durableId="155643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04"/>
    <w:rsid w:val="00027CEF"/>
    <w:rsid w:val="00286AA7"/>
    <w:rsid w:val="002C0D04"/>
    <w:rsid w:val="003100DF"/>
    <w:rsid w:val="003D3844"/>
    <w:rsid w:val="00460705"/>
    <w:rsid w:val="00560E8E"/>
    <w:rsid w:val="00743911"/>
    <w:rsid w:val="0078509A"/>
    <w:rsid w:val="00810C7F"/>
    <w:rsid w:val="008A34F3"/>
    <w:rsid w:val="009609A4"/>
    <w:rsid w:val="00A431C2"/>
    <w:rsid w:val="00C77E13"/>
    <w:rsid w:val="00CF2077"/>
    <w:rsid w:val="00D50A41"/>
    <w:rsid w:val="00ED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DAF6"/>
  <w15:chartTrackingRefBased/>
  <w15:docId w15:val="{EB687ED0-0D7F-412C-92DB-6B1236AA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D04"/>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C0D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0D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0D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0D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0D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0D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D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D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D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D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0D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0D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0D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0D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0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D04"/>
    <w:rPr>
      <w:rFonts w:eastAsiaTheme="majorEastAsia" w:cstheme="majorBidi"/>
      <w:color w:val="272727" w:themeColor="text1" w:themeTint="D8"/>
    </w:rPr>
  </w:style>
  <w:style w:type="paragraph" w:styleId="Title">
    <w:name w:val="Title"/>
    <w:basedOn w:val="Normal"/>
    <w:next w:val="Normal"/>
    <w:link w:val="TitleChar"/>
    <w:uiPriority w:val="10"/>
    <w:qFormat/>
    <w:rsid w:val="002C0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D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D04"/>
    <w:pPr>
      <w:spacing w:before="160"/>
      <w:jc w:val="center"/>
    </w:pPr>
    <w:rPr>
      <w:i/>
      <w:iCs/>
      <w:color w:val="404040" w:themeColor="text1" w:themeTint="BF"/>
    </w:rPr>
  </w:style>
  <w:style w:type="character" w:customStyle="1" w:styleId="QuoteChar">
    <w:name w:val="Quote Char"/>
    <w:basedOn w:val="DefaultParagraphFont"/>
    <w:link w:val="Quote"/>
    <w:uiPriority w:val="29"/>
    <w:rsid w:val="002C0D04"/>
    <w:rPr>
      <w:i/>
      <w:iCs/>
      <w:color w:val="404040" w:themeColor="text1" w:themeTint="BF"/>
    </w:rPr>
  </w:style>
  <w:style w:type="paragraph" w:styleId="ListParagraph">
    <w:name w:val="List Paragraph"/>
    <w:basedOn w:val="Normal"/>
    <w:uiPriority w:val="34"/>
    <w:qFormat/>
    <w:rsid w:val="002C0D04"/>
    <w:pPr>
      <w:ind w:left="720"/>
      <w:contextualSpacing/>
    </w:pPr>
  </w:style>
  <w:style w:type="character" w:styleId="IntenseEmphasis">
    <w:name w:val="Intense Emphasis"/>
    <w:basedOn w:val="DefaultParagraphFont"/>
    <w:uiPriority w:val="21"/>
    <w:qFormat/>
    <w:rsid w:val="002C0D04"/>
    <w:rPr>
      <w:i/>
      <w:iCs/>
      <w:color w:val="2F5496" w:themeColor="accent1" w:themeShade="BF"/>
    </w:rPr>
  </w:style>
  <w:style w:type="paragraph" w:styleId="IntenseQuote">
    <w:name w:val="Intense Quote"/>
    <w:basedOn w:val="Normal"/>
    <w:next w:val="Normal"/>
    <w:link w:val="IntenseQuoteChar"/>
    <w:uiPriority w:val="30"/>
    <w:qFormat/>
    <w:rsid w:val="002C0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0D04"/>
    <w:rPr>
      <w:i/>
      <w:iCs/>
      <w:color w:val="2F5496" w:themeColor="accent1" w:themeShade="BF"/>
    </w:rPr>
  </w:style>
  <w:style w:type="character" w:styleId="IntenseReference">
    <w:name w:val="Intense Reference"/>
    <w:basedOn w:val="DefaultParagraphFont"/>
    <w:uiPriority w:val="32"/>
    <w:qFormat/>
    <w:rsid w:val="002C0D04"/>
    <w:rPr>
      <w:b/>
      <w:bCs/>
      <w:smallCaps/>
      <w:color w:val="2F5496" w:themeColor="accent1" w:themeShade="BF"/>
      <w:spacing w:val="5"/>
    </w:rPr>
  </w:style>
  <w:style w:type="table" w:styleId="TableGrid">
    <w:name w:val="Table Grid"/>
    <w:basedOn w:val="TableNormal"/>
    <w:uiPriority w:val="39"/>
    <w:rsid w:val="002C0D04"/>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Номин"/>
    <w:basedOn w:val="Heading1"/>
    <w:qFormat/>
    <w:rsid w:val="002C0D04"/>
    <w:pPr>
      <w:spacing w:before="0" w:after="0" w:line="240" w:lineRule="auto"/>
    </w:pPr>
    <w:rPr>
      <w:rFonts w:ascii="Arial" w:hAnsi="Arial"/>
      <w:b/>
      <w:color w:val="auto"/>
      <w:sz w:val="24"/>
      <w:szCs w:val="32"/>
      <w:lang w:val="mn-MN"/>
    </w:rPr>
  </w:style>
  <w:style w:type="paragraph" w:customStyle="1" w:styleId="paragraph">
    <w:name w:val="paragraph"/>
    <w:basedOn w:val="Normal"/>
    <w:rsid w:val="002C0D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1"/>
    <w:basedOn w:val="TableNormal"/>
    <w:rsid w:val="002C0D04"/>
    <w:pPr>
      <w:widowControl w:val="0"/>
      <w:spacing w:after="0" w:line="240" w:lineRule="auto"/>
      <w:contextualSpacing/>
    </w:pPr>
    <w:rPr>
      <w:rFonts w:ascii="Arial" w:eastAsia="Arial" w:hAnsi="Arial" w:cs="Arial"/>
      <w:color w:val="000000"/>
      <w:kern w:val="0"/>
      <w:sz w:val="22"/>
      <w:szCs w:val="22"/>
      <w14:ligatures w14:val="none"/>
    </w:rPr>
    <w:tblPr>
      <w:tblStyleRowBandSize w:val="1"/>
      <w:tblStyleColBandSize w:val="1"/>
      <w:tblInd w:w="0" w:type="nil"/>
      <w:tblCellMar>
        <w:left w:w="115" w:type="dxa"/>
        <w:right w:w="115" w:type="dxa"/>
      </w:tblCellMar>
    </w:tblPr>
  </w:style>
  <w:style w:type="paragraph" w:styleId="NoSpacing">
    <w:name w:val="No Spacing"/>
    <w:uiPriority w:val="1"/>
    <w:qFormat/>
    <w:rsid w:val="002C0D04"/>
    <w:pPr>
      <w:spacing w:after="0" w:line="240" w:lineRule="auto"/>
    </w:pPr>
    <w:rPr>
      <w:rFonts w:ascii="Times New Roman" w:eastAsia="Times New Roman" w:hAnsi="Times New Roman" w:cs="Times New Roman"/>
      <w:kern w:val="0"/>
      <w:szCs w:val="20"/>
      <w14:ligatures w14:val="none"/>
    </w:rPr>
  </w:style>
  <w:style w:type="paragraph" w:styleId="TOCHeading">
    <w:name w:val="TOC Heading"/>
    <w:basedOn w:val="Heading1"/>
    <w:next w:val="Normal"/>
    <w:uiPriority w:val="39"/>
    <w:unhideWhenUsed/>
    <w:qFormat/>
    <w:rsid w:val="002C0D04"/>
    <w:pPr>
      <w:spacing w:before="240" w:after="0" w:line="259" w:lineRule="auto"/>
      <w:outlineLvl w:val="9"/>
    </w:pPr>
    <w:rPr>
      <w:sz w:val="32"/>
      <w:szCs w:val="32"/>
    </w:rPr>
  </w:style>
  <w:style w:type="paragraph" w:styleId="TOC1">
    <w:name w:val="toc 1"/>
    <w:basedOn w:val="Normal"/>
    <w:next w:val="Normal"/>
    <w:autoRedefine/>
    <w:uiPriority w:val="39"/>
    <w:unhideWhenUsed/>
    <w:rsid w:val="002C0D04"/>
    <w:pPr>
      <w:spacing w:after="100"/>
    </w:pPr>
  </w:style>
  <w:style w:type="character" w:styleId="Hyperlink">
    <w:name w:val="Hyperlink"/>
    <w:basedOn w:val="DefaultParagraphFont"/>
    <w:uiPriority w:val="99"/>
    <w:unhideWhenUsed/>
    <w:rsid w:val="002C0D04"/>
    <w:rPr>
      <w:color w:val="0563C1" w:themeColor="hyperlink"/>
      <w:u w:val="single"/>
    </w:rPr>
  </w:style>
  <w:style w:type="paragraph" w:styleId="Footer">
    <w:name w:val="footer"/>
    <w:basedOn w:val="Normal"/>
    <w:link w:val="FooterChar"/>
    <w:uiPriority w:val="99"/>
    <w:unhideWhenUsed/>
    <w:rsid w:val="002C0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D04"/>
    <w:rPr>
      <w:rFonts w:eastAsiaTheme="minorEastAsia"/>
      <w:kern w:val="0"/>
      <w:sz w:val="22"/>
      <w:szCs w:val="22"/>
      <w14:ligatures w14:val="none"/>
    </w:rPr>
  </w:style>
  <w:style w:type="paragraph" w:styleId="NormalWeb">
    <w:name w:val="Normal (Web)"/>
    <w:basedOn w:val="Normal"/>
    <w:uiPriority w:val="99"/>
    <w:unhideWhenUsed/>
    <w:rsid w:val="00560E8E"/>
    <w:pPr>
      <w:spacing w:after="15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2030</Words>
  <Characters>11575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Khaliun Batsuren</dc:creator>
  <cp:keywords/>
  <dc:description/>
  <cp:lastModifiedBy>Uyanga</cp:lastModifiedBy>
  <cp:revision>3</cp:revision>
  <cp:lastPrinted>2025-05-14T03:17:00Z</cp:lastPrinted>
  <dcterms:created xsi:type="dcterms:W3CDTF">2025-05-09T00:32:00Z</dcterms:created>
  <dcterms:modified xsi:type="dcterms:W3CDTF">2025-05-14T03:18:00Z</dcterms:modified>
</cp:coreProperties>
</file>