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C5CC"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58BB2F02" w14:textId="5EDB828A"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r w:rsidRPr="00B8568B">
        <w:rPr>
          <w:rFonts w:ascii="Arial" w:hAnsi="Arial" w:cs="Arial"/>
          <w:noProof/>
          <w:sz w:val="24"/>
          <w:szCs w:val="24"/>
          <w:lang w:val="mn-MN"/>
        </w:rPr>
        <w:drawing>
          <wp:inline distT="0" distB="0" distL="0" distR="0" wp14:anchorId="27BA1BE6" wp14:editId="0EDCC196">
            <wp:extent cx="2706370" cy="1198880"/>
            <wp:effectExtent l="0" t="0" r="0" b="0"/>
            <wp:docPr id="2" name="Picture 2" descr="Description: logo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6370" cy="1198880"/>
                    </a:xfrm>
                    <a:prstGeom prst="rect">
                      <a:avLst/>
                    </a:prstGeom>
                    <a:noFill/>
                    <a:ln>
                      <a:noFill/>
                    </a:ln>
                  </pic:spPr>
                </pic:pic>
              </a:graphicData>
            </a:graphic>
          </wp:inline>
        </w:drawing>
      </w:r>
    </w:p>
    <w:p w14:paraId="520FAC23" w14:textId="1D64420E"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2A46C42A" w14:textId="77E0581F"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74A1876F" w14:textId="73D595FF"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63E84E65" w14:textId="1A21B30C"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19DEA449" w14:textId="77777777" w:rsidR="00F11F11" w:rsidRPr="00B8568B" w:rsidRDefault="00F11F11"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45DF0154" w14:textId="1742DB25"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40790762" w14:textId="77777777" w:rsidR="00316272" w:rsidRPr="00B8568B" w:rsidRDefault="00316272" w:rsidP="00B8568B">
      <w:pPr>
        <w:keepNext/>
        <w:keepLines/>
        <w:spacing w:after="0" w:line="276" w:lineRule="auto"/>
        <w:jc w:val="center"/>
        <w:outlineLvl w:val="0"/>
        <w:rPr>
          <w:rFonts w:ascii="Arial" w:eastAsia="Arial" w:hAnsi="Arial" w:cs="Arial"/>
          <w:b/>
          <w:kern w:val="0"/>
          <w:sz w:val="24"/>
          <w:szCs w:val="24"/>
          <w:lang w:val="mn-MN"/>
          <w14:ligatures w14:val="none"/>
        </w:rPr>
      </w:pPr>
      <w:r w:rsidRPr="00B8568B">
        <w:rPr>
          <w:rFonts w:ascii="Arial" w:eastAsia="Arial" w:hAnsi="Arial" w:cs="Arial"/>
          <w:b/>
          <w:kern w:val="0"/>
          <w:sz w:val="24"/>
          <w:szCs w:val="24"/>
          <w:lang w:val="mn-MN"/>
          <w14:ligatures w14:val="none"/>
        </w:rPr>
        <w:t>ШИНЖЛЭХ УХААН, ТЕХНОЛОГИЙН ТУХАЙ ХУУЛИЙН</w:t>
      </w:r>
    </w:p>
    <w:p w14:paraId="7E1CFEDC" w14:textId="2DFAB654" w:rsidR="00316272" w:rsidRDefault="00316272" w:rsidP="00B8568B">
      <w:pPr>
        <w:keepNext/>
        <w:keepLines/>
        <w:spacing w:after="0" w:line="276" w:lineRule="auto"/>
        <w:jc w:val="center"/>
        <w:outlineLvl w:val="0"/>
        <w:rPr>
          <w:rFonts w:ascii="Arial" w:hAnsi="Arial" w:cs="Arial"/>
          <w:b/>
          <w:sz w:val="24"/>
          <w:szCs w:val="24"/>
          <w:lang w:val="mn-MN"/>
        </w:rPr>
      </w:pPr>
      <w:r w:rsidRPr="00B8568B">
        <w:rPr>
          <w:rFonts w:ascii="Arial" w:eastAsia="Arial" w:hAnsi="Arial" w:cs="Arial"/>
          <w:b/>
          <w:kern w:val="0"/>
          <w:sz w:val="24"/>
          <w:szCs w:val="24"/>
          <w:lang w:val="mn-MN"/>
          <w14:ligatures w14:val="none"/>
        </w:rPr>
        <w:t>23 ДУГААР ЗҮЙЛ</w:t>
      </w:r>
      <w:r w:rsidR="00134F8F" w:rsidRPr="00B8568B">
        <w:rPr>
          <w:rFonts w:ascii="Arial" w:eastAsia="Arial" w:hAnsi="Arial" w:cs="Arial"/>
          <w:b/>
          <w:kern w:val="0"/>
          <w:sz w:val="24"/>
          <w:szCs w:val="24"/>
          <w:lang w:val="mn-MN"/>
          <w14:ligatures w14:val="none"/>
        </w:rPr>
        <w:t>, 31 ДҮГЭЭР ЗҮЙ</w:t>
      </w:r>
      <w:r w:rsidR="00E33ED9" w:rsidRPr="00B8568B">
        <w:rPr>
          <w:rFonts w:ascii="Arial" w:eastAsia="Arial" w:hAnsi="Arial" w:cs="Arial"/>
          <w:b/>
          <w:kern w:val="0"/>
          <w:sz w:val="24"/>
          <w:szCs w:val="24"/>
          <w:lang w:val="mn-MN"/>
          <w14:ligatures w14:val="none"/>
        </w:rPr>
        <w:t>ЛИЙН 31.5</w:t>
      </w:r>
      <w:r w:rsidR="00134F8F" w:rsidRPr="00B8568B">
        <w:rPr>
          <w:rFonts w:ascii="Arial" w:eastAsia="Arial" w:hAnsi="Arial" w:cs="Arial"/>
          <w:b/>
          <w:kern w:val="0"/>
          <w:sz w:val="24"/>
          <w:szCs w:val="24"/>
          <w:lang w:val="mn-MN"/>
          <w14:ligatures w14:val="none"/>
        </w:rPr>
        <w:t>, 32 ДУГААР ЗҮЙЛИЙН</w:t>
      </w:r>
      <w:r w:rsidR="00E33ED9" w:rsidRPr="00B8568B">
        <w:rPr>
          <w:rFonts w:ascii="Arial" w:eastAsia="Arial" w:hAnsi="Arial" w:cs="Arial"/>
          <w:b/>
          <w:kern w:val="0"/>
          <w:sz w:val="24"/>
          <w:szCs w:val="24"/>
          <w:lang w:val="mn-MN"/>
          <w14:ligatures w14:val="none"/>
        </w:rPr>
        <w:t xml:space="preserve"> 32.2 ДАХЬ ХЭСГИЙН </w:t>
      </w:r>
      <w:r w:rsidRPr="00B8568B">
        <w:rPr>
          <w:rFonts w:ascii="Arial" w:hAnsi="Arial" w:cs="Arial"/>
          <w:b/>
          <w:sz w:val="24"/>
          <w:szCs w:val="24"/>
          <w:lang w:val="mn-MN"/>
        </w:rPr>
        <w:t>ХЭРЭГЖИЛТИЙН ҮР ДАГАВАРТ ҮНЭЛГЭЭ ХИЙСЭН СУДАЛГААНЫ ТАЙЛАН</w:t>
      </w:r>
    </w:p>
    <w:p w14:paraId="38D8E63C"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0F85FF77"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1BA366EE" w14:textId="2E6320C9"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2BED999C" w14:textId="77777777" w:rsidR="00B76BBC" w:rsidRPr="00B8568B" w:rsidRDefault="00B76BBC"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1A2F3C18" w14:textId="2121205D"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0EE359BE" w14:textId="42F68C3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4E4A9018"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5E4DC5F0"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2B16FACE" w14:textId="77777777"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p>
    <w:p w14:paraId="43FE59AE" w14:textId="7B41845B"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r w:rsidRPr="00B8568B">
        <w:rPr>
          <w:rFonts w:ascii="Arial" w:eastAsia="Arial" w:hAnsi="Arial" w:cs="Arial"/>
          <w:b/>
          <w:kern w:val="0"/>
          <w:sz w:val="24"/>
          <w:szCs w:val="24"/>
          <w:lang w:val="mn-MN"/>
          <w14:ligatures w14:val="none"/>
        </w:rPr>
        <w:t>Улаанбаатар хот</w:t>
      </w:r>
    </w:p>
    <w:p w14:paraId="1B7F92B1" w14:textId="17B9F53B" w:rsidR="00316272" w:rsidRPr="00B8568B" w:rsidRDefault="00316272" w:rsidP="00B8568B">
      <w:pPr>
        <w:keepNext/>
        <w:keepLines/>
        <w:spacing w:before="240" w:after="0" w:line="276" w:lineRule="auto"/>
        <w:jc w:val="center"/>
        <w:outlineLvl w:val="0"/>
        <w:rPr>
          <w:rFonts w:ascii="Arial" w:eastAsia="Arial" w:hAnsi="Arial" w:cs="Arial"/>
          <w:b/>
          <w:kern w:val="0"/>
          <w:sz w:val="24"/>
          <w:szCs w:val="24"/>
          <w:lang w:val="mn-MN"/>
          <w14:ligatures w14:val="none"/>
        </w:rPr>
      </w:pPr>
      <w:r w:rsidRPr="00B8568B">
        <w:rPr>
          <w:rFonts w:ascii="Arial" w:eastAsia="Arial" w:hAnsi="Arial" w:cs="Arial"/>
          <w:b/>
          <w:kern w:val="0"/>
          <w:sz w:val="24"/>
          <w:szCs w:val="24"/>
          <w:lang w:val="mn-MN"/>
          <w14:ligatures w14:val="none"/>
        </w:rPr>
        <w:t>2025 он</w:t>
      </w:r>
    </w:p>
    <w:p w14:paraId="37BF5A86" w14:textId="73421DF2" w:rsidR="00316272" w:rsidRPr="00B8568B" w:rsidRDefault="00316272" w:rsidP="00B8568B">
      <w:pPr>
        <w:spacing w:before="240" w:after="0" w:line="276" w:lineRule="auto"/>
        <w:ind w:left="4320" w:hanging="4320"/>
        <w:jc w:val="both"/>
        <w:rPr>
          <w:rFonts w:ascii="Arial" w:hAnsi="Arial" w:cs="Arial"/>
          <w:sz w:val="24"/>
          <w:szCs w:val="24"/>
          <w:lang w:val="mn-MN"/>
        </w:rPr>
      </w:pPr>
      <w:r w:rsidRPr="00B8568B">
        <w:rPr>
          <w:rFonts w:ascii="Arial" w:hAnsi="Arial" w:cs="Arial"/>
          <w:b/>
          <w:sz w:val="24"/>
          <w:szCs w:val="24"/>
          <w:lang w:val="mn-MN"/>
        </w:rPr>
        <w:lastRenderedPageBreak/>
        <w:t xml:space="preserve">Судалгааны захиалагч: </w:t>
      </w:r>
      <w:r w:rsidRPr="00B8568B">
        <w:rPr>
          <w:rFonts w:ascii="Arial" w:hAnsi="Arial" w:cs="Arial"/>
          <w:b/>
          <w:sz w:val="24"/>
          <w:szCs w:val="24"/>
          <w:lang w:val="mn-MN"/>
        </w:rPr>
        <w:tab/>
      </w:r>
      <w:r w:rsidR="00F11F11" w:rsidRPr="00B8568B">
        <w:rPr>
          <w:rFonts w:ascii="Arial" w:hAnsi="Arial" w:cs="Arial"/>
          <w:sz w:val="24"/>
          <w:szCs w:val="24"/>
          <w:lang w:val="mn-MN"/>
        </w:rPr>
        <w:t>Монгол Улсын Их Хурлын гишүүн Б.Уянга</w:t>
      </w:r>
      <w:r w:rsidR="00331CCF" w:rsidRPr="00B8568B">
        <w:rPr>
          <w:rFonts w:ascii="Arial" w:hAnsi="Arial" w:cs="Arial"/>
          <w:sz w:val="24"/>
          <w:szCs w:val="24"/>
          <w:lang w:val="mn-MN"/>
        </w:rPr>
        <w:t xml:space="preserve">, </w:t>
      </w:r>
    </w:p>
    <w:p w14:paraId="4A83C7A5" w14:textId="4CDA3C66" w:rsidR="00331CCF" w:rsidRPr="00B8568B" w:rsidRDefault="00331CCF" w:rsidP="00B8568B">
      <w:pPr>
        <w:spacing w:before="240" w:after="0" w:line="276" w:lineRule="auto"/>
        <w:ind w:left="4320" w:hanging="4320"/>
        <w:jc w:val="both"/>
        <w:rPr>
          <w:rFonts w:ascii="Arial" w:hAnsi="Arial" w:cs="Arial"/>
          <w:bCs/>
          <w:sz w:val="24"/>
          <w:szCs w:val="24"/>
          <w:lang w:val="mn-MN"/>
        </w:rPr>
      </w:pPr>
      <w:r w:rsidRPr="00B8568B">
        <w:rPr>
          <w:rFonts w:ascii="Arial" w:hAnsi="Arial" w:cs="Arial"/>
          <w:b/>
          <w:sz w:val="24"/>
          <w:szCs w:val="24"/>
          <w:lang w:val="mn-MN"/>
        </w:rPr>
        <w:tab/>
      </w:r>
      <w:r w:rsidRPr="00B8568B">
        <w:rPr>
          <w:rFonts w:ascii="Arial" w:hAnsi="Arial" w:cs="Arial"/>
          <w:bCs/>
          <w:sz w:val="24"/>
          <w:szCs w:val="24"/>
          <w:lang w:val="mn-MN"/>
        </w:rPr>
        <w:t>Монгол Улсын Их Хурлын гишүүн Д.Рэгдэл</w:t>
      </w:r>
    </w:p>
    <w:p w14:paraId="3A72C95A" w14:textId="5E57537D" w:rsidR="00331CCF" w:rsidRPr="00B8568B" w:rsidRDefault="00331CCF" w:rsidP="00B8568B">
      <w:pPr>
        <w:spacing w:before="240" w:after="0" w:line="276" w:lineRule="auto"/>
        <w:ind w:left="4320" w:hanging="4320"/>
        <w:jc w:val="both"/>
        <w:rPr>
          <w:rFonts w:ascii="Arial" w:hAnsi="Arial" w:cs="Arial"/>
          <w:bCs/>
          <w:sz w:val="24"/>
          <w:szCs w:val="24"/>
          <w:lang w:val="mn-MN"/>
        </w:rPr>
      </w:pPr>
      <w:r w:rsidRPr="00B8568B">
        <w:rPr>
          <w:rFonts w:ascii="Arial" w:hAnsi="Arial" w:cs="Arial"/>
          <w:bCs/>
          <w:sz w:val="24"/>
          <w:szCs w:val="24"/>
          <w:lang w:val="mn-MN"/>
        </w:rPr>
        <w:tab/>
        <w:t>Монгол Улсын Их Хурлын гишүүн Г.Хосбаяр</w:t>
      </w:r>
    </w:p>
    <w:p w14:paraId="43008EE9" w14:textId="77777777" w:rsidR="00316272" w:rsidRPr="00B8568B" w:rsidRDefault="00316272" w:rsidP="00B8568B">
      <w:pPr>
        <w:spacing w:before="240" w:after="0" w:line="276" w:lineRule="auto"/>
        <w:jc w:val="both"/>
        <w:rPr>
          <w:rFonts w:ascii="Arial" w:hAnsi="Arial" w:cs="Arial"/>
          <w:b/>
          <w:sz w:val="24"/>
          <w:szCs w:val="24"/>
          <w:lang w:val="mn-MN"/>
        </w:rPr>
      </w:pPr>
      <w:r w:rsidRPr="00B8568B">
        <w:rPr>
          <w:rFonts w:ascii="Arial" w:hAnsi="Arial" w:cs="Arial"/>
          <w:b/>
          <w:sz w:val="24"/>
          <w:szCs w:val="24"/>
          <w:lang w:val="mn-MN"/>
        </w:rPr>
        <w:t xml:space="preserve">Судалгааны гүйцэтгэгч: </w:t>
      </w:r>
      <w:r w:rsidRPr="00B8568B">
        <w:rPr>
          <w:rFonts w:ascii="Arial" w:hAnsi="Arial" w:cs="Arial"/>
          <w:b/>
          <w:sz w:val="24"/>
          <w:szCs w:val="24"/>
          <w:lang w:val="mn-MN"/>
        </w:rPr>
        <w:tab/>
      </w:r>
      <w:r w:rsidRPr="00B8568B">
        <w:rPr>
          <w:rFonts w:ascii="Arial" w:hAnsi="Arial" w:cs="Arial"/>
          <w:b/>
          <w:sz w:val="24"/>
          <w:szCs w:val="24"/>
          <w:lang w:val="mn-MN"/>
        </w:rPr>
        <w:tab/>
      </w:r>
      <w:r w:rsidRPr="00B8568B">
        <w:rPr>
          <w:rFonts w:ascii="Arial" w:hAnsi="Arial" w:cs="Arial"/>
          <w:sz w:val="24"/>
          <w:szCs w:val="24"/>
          <w:lang w:val="mn-MN"/>
        </w:rPr>
        <w:t>“Өмгөөллийн Монгол Өмгөөлөгч” ХХН</w:t>
      </w:r>
      <w:r w:rsidRPr="00B8568B">
        <w:rPr>
          <w:rFonts w:ascii="Arial" w:hAnsi="Arial" w:cs="Arial"/>
          <w:b/>
          <w:sz w:val="24"/>
          <w:szCs w:val="24"/>
          <w:lang w:val="mn-MN"/>
        </w:rPr>
        <w:tab/>
      </w:r>
    </w:p>
    <w:p w14:paraId="07775E62" w14:textId="77777777" w:rsidR="00316272" w:rsidRPr="00B8568B" w:rsidRDefault="00316272" w:rsidP="00B8568B">
      <w:pPr>
        <w:spacing w:before="240" w:after="0" w:line="276" w:lineRule="auto"/>
        <w:jc w:val="both"/>
        <w:rPr>
          <w:rFonts w:ascii="Arial" w:hAnsi="Arial" w:cs="Arial"/>
          <w:b/>
          <w:sz w:val="24"/>
          <w:szCs w:val="24"/>
          <w:lang w:val="mn-MN"/>
        </w:rPr>
      </w:pPr>
      <w:r w:rsidRPr="00B8568B">
        <w:rPr>
          <w:rFonts w:ascii="Arial" w:hAnsi="Arial" w:cs="Arial"/>
          <w:b/>
          <w:sz w:val="24"/>
          <w:szCs w:val="24"/>
          <w:lang w:val="mn-MN"/>
        </w:rPr>
        <w:t xml:space="preserve">Судалгааны баг: </w:t>
      </w:r>
      <w:r w:rsidRPr="00B8568B">
        <w:rPr>
          <w:rFonts w:ascii="Arial" w:hAnsi="Arial" w:cs="Arial"/>
          <w:b/>
          <w:sz w:val="24"/>
          <w:szCs w:val="24"/>
          <w:lang w:val="mn-MN"/>
        </w:rPr>
        <w:tab/>
      </w:r>
      <w:r w:rsidRPr="00B8568B">
        <w:rPr>
          <w:rFonts w:ascii="Arial" w:hAnsi="Arial" w:cs="Arial"/>
          <w:b/>
          <w:sz w:val="24"/>
          <w:szCs w:val="24"/>
          <w:lang w:val="mn-MN"/>
        </w:rPr>
        <w:tab/>
      </w:r>
      <w:r w:rsidRPr="00B8568B">
        <w:rPr>
          <w:rFonts w:ascii="Arial" w:hAnsi="Arial" w:cs="Arial"/>
          <w:b/>
          <w:sz w:val="24"/>
          <w:szCs w:val="24"/>
          <w:lang w:val="mn-MN"/>
        </w:rPr>
        <w:tab/>
      </w:r>
      <w:r w:rsidRPr="00B8568B">
        <w:rPr>
          <w:rFonts w:ascii="Arial" w:hAnsi="Arial" w:cs="Arial"/>
          <w:b/>
          <w:sz w:val="24"/>
          <w:szCs w:val="24"/>
          <w:lang w:val="mn-MN"/>
        </w:rPr>
        <w:tab/>
        <w:t xml:space="preserve">Тайлан боловсруулсан: </w:t>
      </w:r>
    </w:p>
    <w:p w14:paraId="096C91FF" w14:textId="77777777" w:rsidR="00316272"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ахлагч П.Оюундэлгэр, хууль зүйн магистр /LL.M/, нөхөрлөлийн гишүүн;</w:t>
      </w:r>
    </w:p>
    <w:p w14:paraId="2529A68D" w14:textId="77777777" w:rsidR="00316272"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гишүүн З.Сүхбаатар, доктор /Ph.D/, нөхөрлөлийн захирал;</w:t>
      </w:r>
    </w:p>
    <w:p w14:paraId="4458D11F" w14:textId="77777777" w:rsidR="00316272"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гишүүн Б.Халиун, нөхөрлөлийн гишүүн;</w:t>
      </w:r>
    </w:p>
    <w:p w14:paraId="32A2A663" w14:textId="5DE1C485" w:rsidR="00316272"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гишүүн Э.Шүрэнцэцэг, хууль зүйн магистр, ахлах өмгөөлөгч;</w:t>
      </w:r>
    </w:p>
    <w:p w14:paraId="406DF9E5" w14:textId="77777777" w:rsidR="00316272"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гишүүн Б.Оюунтуул, хууль зүйн магистр, ахлах өмгөөлөгч;</w:t>
      </w:r>
    </w:p>
    <w:p w14:paraId="7B9B541D" w14:textId="0F51D084" w:rsidR="009C1620" w:rsidRPr="00B8568B" w:rsidRDefault="00316272" w:rsidP="00B8568B">
      <w:pPr>
        <w:spacing w:before="240" w:after="0" w:line="276" w:lineRule="auto"/>
        <w:ind w:left="4320"/>
        <w:jc w:val="both"/>
        <w:rPr>
          <w:rFonts w:ascii="Arial" w:eastAsia="Arial" w:hAnsi="Arial" w:cs="Arial"/>
          <w:sz w:val="24"/>
          <w:szCs w:val="24"/>
          <w:lang w:val="mn-MN"/>
        </w:rPr>
      </w:pPr>
      <w:r w:rsidRPr="00B8568B">
        <w:rPr>
          <w:rFonts w:ascii="Arial" w:eastAsia="Arial" w:hAnsi="Arial" w:cs="Arial"/>
          <w:sz w:val="24"/>
          <w:szCs w:val="24"/>
          <w:lang w:val="mn-MN"/>
        </w:rPr>
        <w:t>Багийн гишүүн Г.Халиун, өмгөөлөгчийн туслах.</w:t>
      </w:r>
    </w:p>
    <w:p w14:paraId="50B92235" w14:textId="69622551" w:rsidR="00E34A9D" w:rsidRPr="00B8568B" w:rsidRDefault="00E34A9D" w:rsidP="00B8568B">
      <w:pPr>
        <w:spacing w:before="240" w:after="0" w:line="276" w:lineRule="auto"/>
        <w:ind w:left="4320"/>
        <w:jc w:val="both"/>
        <w:rPr>
          <w:rFonts w:ascii="Arial" w:eastAsia="Arial" w:hAnsi="Arial" w:cs="Arial"/>
          <w:sz w:val="24"/>
          <w:szCs w:val="24"/>
          <w:lang w:val="mn-MN"/>
        </w:rPr>
      </w:pPr>
    </w:p>
    <w:p w14:paraId="753E7B00" w14:textId="7901A263" w:rsidR="00E34A9D" w:rsidRPr="00B8568B" w:rsidRDefault="00E34A9D" w:rsidP="00B8568B">
      <w:pPr>
        <w:spacing w:before="240" w:after="0" w:line="276" w:lineRule="auto"/>
        <w:ind w:left="4320"/>
        <w:jc w:val="both"/>
        <w:rPr>
          <w:rFonts w:ascii="Arial" w:eastAsia="Arial" w:hAnsi="Arial" w:cs="Arial"/>
          <w:sz w:val="24"/>
          <w:szCs w:val="24"/>
          <w:lang w:val="mn-MN"/>
        </w:rPr>
      </w:pPr>
    </w:p>
    <w:p w14:paraId="4EBFA5AD" w14:textId="2943C57A" w:rsidR="00E34A9D" w:rsidRPr="00B8568B" w:rsidRDefault="00E34A9D" w:rsidP="00B8568B">
      <w:pPr>
        <w:spacing w:before="240" w:after="0" w:line="276" w:lineRule="auto"/>
        <w:ind w:left="4320"/>
        <w:jc w:val="both"/>
        <w:rPr>
          <w:rFonts w:ascii="Arial" w:eastAsia="Arial" w:hAnsi="Arial" w:cs="Arial"/>
          <w:sz w:val="24"/>
          <w:szCs w:val="24"/>
          <w:lang w:val="mn-MN"/>
        </w:rPr>
      </w:pPr>
    </w:p>
    <w:p w14:paraId="27FB94D1" w14:textId="7988D1F1" w:rsidR="00E34A9D" w:rsidRPr="00B8568B" w:rsidRDefault="00E34A9D" w:rsidP="00B8568B">
      <w:pPr>
        <w:spacing w:before="240" w:after="0" w:line="276" w:lineRule="auto"/>
        <w:ind w:left="4320"/>
        <w:jc w:val="both"/>
        <w:rPr>
          <w:rFonts w:ascii="Arial" w:eastAsia="Arial" w:hAnsi="Arial" w:cs="Arial"/>
          <w:sz w:val="24"/>
          <w:szCs w:val="24"/>
          <w:lang w:val="mn-MN"/>
        </w:rPr>
      </w:pPr>
    </w:p>
    <w:p w14:paraId="10EAF75A" w14:textId="211FE148" w:rsidR="00E34A9D" w:rsidRPr="00B8568B" w:rsidRDefault="00E34A9D" w:rsidP="00B8568B">
      <w:pPr>
        <w:spacing w:before="240" w:after="0" w:line="276" w:lineRule="auto"/>
        <w:ind w:left="4320"/>
        <w:jc w:val="both"/>
        <w:rPr>
          <w:rFonts w:ascii="Arial" w:eastAsia="Arial" w:hAnsi="Arial" w:cs="Arial"/>
          <w:sz w:val="24"/>
          <w:szCs w:val="24"/>
          <w:lang w:val="mn-MN"/>
        </w:rPr>
      </w:pPr>
    </w:p>
    <w:p w14:paraId="5F1259BA" w14:textId="5E0914DA" w:rsidR="00E34A9D" w:rsidRPr="00B8568B" w:rsidRDefault="00E34A9D" w:rsidP="00B8568B">
      <w:pPr>
        <w:spacing w:before="240" w:after="0" w:line="276" w:lineRule="auto"/>
        <w:ind w:left="4320"/>
        <w:jc w:val="both"/>
        <w:rPr>
          <w:rFonts w:ascii="Arial" w:eastAsia="Arial" w:hAnsi="Arial" w:cs="Arial"/>
          <w:sz w:val="24"/>
          <w:szCs w:val="24"/>
          <w:lang w:val="mn-MN"/>
        </w:rPr>
      </w:pPr>
    </w:p>
    <w:p w14:paraId="1D71D8B2" w14:textId="3392F4EA" w:rsidR="00E34A9D" w:rsidRPr="00B8568B" w:rsidRDefault="00E34A9D" w:rsidP="00B8568B">
      <w:pPr>
        <w:spacing w:before="240" w:after="0" w:line="276" w:lineRule="auto"/>
        <w:ind w:left="4320"/>
        <w:jc w:val="both"/>
        <w:rPr>
          <w:rFonts w:ascii="Arial" w:eastAsia="Arial" w:hAnsi="Arial" w:cs="Arial"/>
          <w:sz w:val="24"/>
          <w:szCs w:val="24"/>
          <w:lang w:val="mn-MN"/>
        </w:rPr>
      </w:pPr>
    </w:p>
    <w:p w14:paraId="27CA7D17" w14:textId="1E2DAB28" w:rsidR="00E34A9D" w:rsidRPr="00B8568B" w:rsidRDefault="00E34A9D" w:rsidP="00B8568B">
      <w:pPr>
        <w:spacing w:before="240" w:after="0" w:line="276" w:lineRule="auto"/>
        <w:ind w:left="4320"/>
        <w:jc w:val="both"/>
        <w:rPr>
          <w:rFonts w:ascii="Arial" w:eastAsia="Arial" w:hAnsi="Arial" w:cs="Arial"/>
          <w:sz w:val="24"/>
          <w:szCs w:val="24"/>
          <w:lang w:val="mn-MN"/>
        </w:rPr>
      </w:pPr>
    </w:p>
    <w:p w14:paraId="590BE22A" w14:textId="37F04DC9" w:rsidR="00E34A9D" w:rsidRPr="00B8568B" w:rsidRDefault="00E34A9D" w:rsidP="00B8568B">
      <w:pPr>
        <w:spacing w:before="240" w:after="0" w:line="276" w:lineRule="auto"/>
        <w:ind w:left="4320"/>
        <w:jc w:val="both"/>
        <w:rPr>
          <w:rFonts w:ascii="Arial" w:eastAsia="Arial" w:hAnsi="Arial" w:cs="Arial"/>
          <w:sz w:val="24"/>
          <w:szCs w:val="24"/>
          <w:lang w:val="mn-MN"/>
        </w:rPr>
      </w:pPr>
    </w:p>
    <w:p w14:paraId="18E4DA69" w14:textId="23482B46" w:rsidR="00E34A9D" w:rsidRPr="00B8568B" w:rsidRDefault="00E34A9D" w:rsidP="00B8568B">
      <w:pPr>
        <w:spacing w:before="240" w:after="0" w:line="276" w:lineRule="auto"/>
        <w:ind w:left="4320"/>
        <w:jc w:val="both"/>
        <w:rPr>
          <w:rFonts w:ascii="Arial" w:eastAsia="Arial" w:hAnsi="Arial" w:cs="Arial"/>
          <w:sz w:val="24"/>
          <w:szCs w:val="24"/>
          <w:lang w:val="mn-MN"/>
        </w:rPr>
      </w:pPr>
    </w:p>
    <w:p w14:paraId="50770005" w14:textId="511ADA86" w:rsidR="0092046E" w:rsidRPr="00B8568B" w:rsidRDefault="0092046E" w:rsidP="00B8568B">
      <w:pPr>
        <w:keepNext/>
        <w:keepLines/>
        <w:spacing w:before="240" w:after="0" w:line="276" w:lineRule="auto"/>
        <w:jc w:val="center"/>
        <w:outlineLvl w:val="0"/>
        <w:rPr>
          <w:rFonts w:ascii="Arial" w:eastAsia="Arial" w:hAnsi="Arial" w:cs="Arial"/>
          <w:b/>
          <w:kern w:val="0"/>
          <w:sz w:val="24"/>
          <w:szCs w:val="24"/>
          <w:lang w:val="mn-MN"/>
          <w14:ligatures w14:val="none"/>
        </w:rPr>
      </w:pPr>
      <w:r w:rsidRPr="00B8568B">
        <w:rPr>
          <w:rFonts w:ascii="Arial" w:eastAsia="Arial" w:hAnsi="Arial" w:cs="Arial"/>
          <w:b/>
          <w:kern w:val="0"/>
          <w:sz w:val="24"/>
          <w:szCs w:val="24"/>
          <w:lang w:val="mn-MN"/>
          <w14:ligatures w14:val="none"/>
        </w:rPr>
        <w:lastRenderedPageBreak/>
        <w:t>УДИРТГАЛ</w:t>
      </w:r>
    </w:p>
    <w:p w14:paraId="736CBCAF" w14:textId="77777777" w:rsidR="009C1620" w:rsidRPr="00B8568B" w:rsidRDefault="009C1620" w:rsidP="00B8568B">
      <w:pPr>
        <w:pStyle w:val="NormalWeb"/>
        <w:spacing w:before="240" w:after="0" w:line="276" w:lineRule="auto"/>
        <w:ind w:firstLine="720"/>
        <w:jc w:val="both"/>
        <w:rPr>
          <w:rFonts w:ascii="Arial" w:hAnsi="Arial" w:cs="Arial"/>
          <w:lang w:val="mn-MN"/>
        </w:rPr>
      </w:pPr>
      <w:bookmarkStart w:id="0" w:name="_Hlk195885022"/>
      <w:r w:rsidRPr="00B8568B">
        <w:rPr>
          <w:rFonts w:ascii="Arial" w:hAnsi="Arial" w:cs="Arial"/>
          <w:lang w:val="mn-MN"/>
        </w:rPr>
        <w:t>Монгол Улсын Үндсэн хуулийн Долоодугаар зүйлийн 1 дэх хэсэгт “</w:t>
      </w:r>
      <w:r w:rsidRPr="00B8568B">
        <w:rPr>
          <w:rFonts w:ascii="Arial" w:hAnsi="Arial" w:cs="Arial"/>
          <w:i/>
          <w:iCs/>
          <w:lang w:val="mn-MN"/>
        </w:rPr>
        <w:t>Монголын ард түмний түүх, соёлын дурсгалт зүйл, шинжлэх ухаан, оюуны өв төрийн хамгаалалтад байна</w:t>
      </w:r>
      <w:r w:rsidRPr="00B8568B">
        <w:rPr>
          <w:rFonts w:ascii="Arial" w:hAnsi="Arial" w:cs="Arial"/>
          <w:lang w:val="mn-MN"/>
        </w:rPr>
        <w:t>” гэж, мөн зүйлийн 2 дахь хэсэгт “</w:t>
      </w:r>
      <w:r w:rsidRPr="00B8568B">
        <w:rPr>
          <w:rFonts w:ascii="Arial" w:hAnsi="Arial" w:cs="Arial"/>
          <w:i/>
          <w:iCs/>
          <w:lang w:val="mn-MN"/>
        </w:rPr>
        <w:t>Иргэний туурвисан оюуны үнэт зүйл бол зохиогчийнх нь өмч, Монгол Улсын үндэсний баялаг мөн</w:t>
      </w:r>
      <w:r w:rsidRPr="00B8568B">
        <w:rPr>
          <w:rFonts w:ascii="Arial" w:hAnsi="Arial" w:cs="Arial"/>
          <w:lang w:val="mn-MN"/>
        </w:rPr>
        <w:t>” гэж тус тус заасан байна. Мөн Үндсэн хуулийн Гучиннаймдугаар зүйлийн 2 дахь хэсгийн 2 дахь заалтад Засгийн газар “</w:t>
      </w:r>
      <w:r w:rsidRPr="00B8568B">
        <w:rPr>
          <w:rFonts w:ascii="Arial" w:hAnsi="Arial" w:cs="Arial"/>
          <w:i/>
          <w:iCs/>
          <w:lang w:val="mn-MN"/>
        </w:rPr>
        <w:t>шинжлэх ухаан, технологийн нэгдсэн бодлого</w:t>
      </w:r>
      <w:r w:rsidRPr="00B8568B">
        <w:rPr>
          <w:rFonts w:ascii="Arial" w:hAnsi="Arial" w:cs="Arial"/>
          <w:lang w:val="mn-MN"/>
        </w:rPr>
        <w:t xml:space="preserve">”-ыг боловсруулж Улсын Их Хуралд өргөж, гарсан шийдвэрийг биелүүлэх” үндсэн бүрэн эрхийг хэрэгжүүлэхээр заасан байна.  </w:t>
      </w:r>
    </w:p>
    <w:p w14:paraId="2D8F8627" w14:textId="757565B2"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Шинжлэх ухаан, технологийн тухай хууль (шинэчилсэн найруулга)-ийн </w:t>
      </w:r>
      <w:r w:rsidR="00B848B9" w:rsidRPr="00B8568B">
        <w:rPr>
          <w:rFonts w:ascii="Arial" w:hAnsi="Arial" w:cs="Arial"/>
          <w:lang w:val="mn-MN"/>
        </w:rPr>
        <w:t xml:space="preserve"> 1 дүгээр зүйлийн </w:t>
      </w:r>
      <w:r w:rsidRPr="00B8568B">
        <w:rPr>
          <w:rFonts w:ascii="Arial" w:hAnsi="Arial" w:cs="Arial"/>
          <w:lang w:val="mn-MN"/>
        </w:rPr>
        <w:t>1.2-т “</w:t>
      </w:r>
      <w:r w:rsidRPr="00B8568B">
        <w:rPr>
          <w:rFonts w:ascii="Arial" w:hAnsi="Arial" w:cs="Arial"/>
          <w:i/>
          <w:iCs/>
          <w:lang w:val="mn-MN"/>
        </w:rPr>
        <w:t xml:space="preserve">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w:t>
      </w:r>
      <w:r w:rsidRPr="00B8568B">
        <w:rPr>
          <w:rFonts w:ascii="Arial" w:hAnsi="Arial" w:cs="Arial"/>
          <w:b/>
          <w:bCs/>
          <w:i/>
          <w:iCs/>
          <w:lang w:val="mn-MN"/>
        </w:rPr>
        <w:t>төрийн дэмжлэг</w:t>
      </w:r>
      <w:r w:rsidRPr="00B8568B">
        <w:rPr>
          <w:rFonts w:ascii="Arial" w:hAnsi="Arial" w:cs="Arial"/>
          <w:i/>
          <w:iCs/>
          <w:lang w:val="mn-MN"/>
        </w:rPr>
        <w:t>, санхүүжилтийн эрх зүйн үндсийг тогтоохтой холбогдсон харилцааг зохицуулахад оршино</w:t>
      </w:r>
      <w:r w:rsidRPr="00B8568B">
        <w:rPr>
          <w:rFonts w:ascii="Arial" w:hAnsi="Arial" w:cs="Arial"/>
          <w:lang w:val="mn-MN"/>
        </w:rPr>
        <w:t xml:space="preserve">” гэж, </w:t>
      </w:r>
      <w:r w:rsidR="00B848B9" w:rsidRPr="00B8568B">
        <w:rPr>
          <w:rFonts w:ascii="Arial" w:hAnsi="Arial" w:cs="Arial"/>
          <w:lang w:val="mn-MN"/>
        </w:rPr>
        <w:t xml:space="preserve">23 дугаар зүйлийн </w:t>
      </w:r>
      <w:r w:rsidRPr="00B8568B">
        <w:rPr>
          <w:rFonts w:ascii="Arial" w:hAnsi="Arial" w:cs="Arial"/>
          <w:lang w:val="mn-MN"/>
        </w:rPr>
        <w:t>23.1-д “</w:t>
      </w:r>
      <w:r w:rsidRPr="00B8568B">
        <w:rPr>
          <w:rFonts w:ascii="Arial" w:hAnsi="Arial" w:cs="Arial"/>
          <w:i/>
          <w:iCs/>
          <w:lang w:val="mn-MN"/>
        </w:rPr>
        <w:t xml:space="preserve">Засгийн газар төрийн өмчит эрдэм шинжилгээний байгууллагын судалгааны үндсэн чиглэлд санхүүжилтийн </w:t>
      </w:r>
      <w:r w:rsidRPr="00B8568B">
        <w:rPr>
          <w:rFonts w:ascii="Arial" w:hAnsi="Arial" w:cs="Arial"/>
          <w:b/>
          <w:bCs/>
          <w:i/>
          <w:iCs/>
          <w:lang w:val="mn-MN"/>
        </w:rPr>
        <w:t>дэмжлэг</w:t>
      </w:r>
      <w:r w:rsidRPr="00B8568B">
        <w:rPr>
          <w:rFonts w:ascii="Arial" w:hAnsi="Arial" w:cs="Arial"/>
          <w:i/>
          <w:iCs/>
          <w:lang w:val="mn-MN"/>
        </w:rPr>
        <w:t xml:space="preserve"> олгоно</w:t>
      </w:r>
      <w:r w:rsidRPr="00B8568B">
        <w:rPr>
          <w:rFonts w:ascii="Arial" w:hAnsi="Arial" w:cs="Arial"/>
          <w:lang w:val="mn-MN"/>
        </w:rPr>
        <w:t xml:space="preserve">” гэж тус тус заасан байна. </w:t>
      </w:r>
    </w:p>
    <w:p w14:paraId="761A5451" w14:textId="0DE2813B"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Хөгжлийн бодлого, төлөвлөлт, түүний удирдлагын тухай хууль /шинэчилсэн найруулга/-ийн </w:t>
      </w:r>
      <w:r w:rsidR="00B848B9" w:rsidRPr="00B8568B">
        <w:rPr>
          <w:rFonts w:ascii="Arial" w:hAnsi="Arial" w:cs="Arial"/>
          <w:lang w:val="mn-MN"/>
        </w:rPr>
        <w:t xml:space="preserve">6 дугаар зүйлийн </w:t>
      </w:r>
      <w:r w:rsidRPr="00B8568B">
        <w:rPr>
          <w:rFonts w:ascii="Arial" w:hAnsi="Arial" w:cs="Arial"/>
          <w:lang w:val="mn-MN"/>
        </w:rPr>
        <w:t>6.5 дахь хэсэгт Дунд хугацааны буюу 10 жилийн хугацаанд хэрэгжих хөгжлийн бодлогын баримт бичиг нь Хөгжлийн зорилтот хөтөлбөр байх бөгөөд үүнд “</w:t>
      </w:r>
      <w:r w:rsidRPr="00B8568B">
        <w:rPr>
          <w:rFonts w:ascii="Arial" w:hAnsi="Arial" w:cs="Arial"/>
          <w:i/>
          <w:iCs/>
          <w:lang w:val="mn-MN"/>
        </w:rPr>
        <w:t>шинжлэх ухаан, технологийн зорилтот хөтөлбөр</w:t>
      </w:r>
      <w:r w:rsidRPr="00B8568B">
        <w:rPr>
          <w:rFonts w:ascii="Arial" w:hAnsi="Arial" w:cs="Arial"/>
          <w:lang w:val="mn-MN"/>
        </w:rPr>
        <w:t xml:space="preserve">” орохоор байна. </w:t>
      </w:r>
    </w:p>
    <w:p w14:paraId="6B219292" w14:textId="77777777"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Монгол Улсын Их Хурлын 2010 оны 48 дугаар тогтоолын хавсралтаар батлагдсан Монгол Улсын үндэсний аюулгүй байдлын үзэл баримтлалын “Үндэсний аюулгүй байдлыг хангах үйл ажиллагааны зарчим” хэсгийн 1.2.3-т “Монгол Улсын "оршин тогтнохуйн аюулгүй байдал", "эдийн засгийн аюулгүй байдал", "дотоод аюулгүй байдал", "хүний аюулгүй байдал", "хүрээлэн байгаа орчны аюулгүй байдал", "мэдээллийн аюулгүй байдал", “</w:t>
      </w:r>
      <w:r w:rsidRPr="00B8568B">
        <w:rPr>
          <w:rFonts w:ascii="Arial" w:hAnsi="Arial" w:cs="Arial"/>
          <w:b/>
          <w:bCs/>
          <w:i/>
          <w:iCs/>
          <w:lang w:val="mn-MN"/>
        </w:rPr>
        <w:t>шинжлэх ухаан, технологийн аюулгүй байдал</w:t>
      </w:r>
      <w:r w:rsidRPr="00B8568B">
        <w:rPr>
          <w:rFonts w:ascii="Arial" w:hAnsi="Arial" w:cs="Arial"/>
          <w:lang w:val="mn-MN"/>
        </w:rPr>
        <w:t>” харилцан уялдаатай хангагдсанаар үндэсний аюулгүй байдал баталгаажна” гэж, “Эдийн засгийн олон тулгуурт бүтэц” хэсгийн 3.2.1.7-д “</w:t>
      </w:r>
      <w:r w:rsidRPr="00B8568B">
        <w:rPr>
          <w:rFonts w:ascii="Arial" w:hAnsi="Arial" w:cs="Arial"/>
          <w:i/>
          <w:iCs/>
          <w:lang w:val="mn-MN"/>
        </w:rPr>
        <w:t>Шинжлэх ухааны шинжилгээ, судалгаа, инновацийг стратегийн ач холбогдолтой салбаруудад төвлөрүүлж, эдийн засгийн бүтээмж, өрсөлдөх чадавхыг нэмэгдүүлнэ</w:t>
      </w:r>
      <w:r w:rsidRPr="00B8568B">
        <w:rPr>
          <w:rFonts w:ascii="Arial" w:hAnsi="Arial" w:cs="Arial"/>
          <w:lang w:val="mn-MN"/>
        </w:rPr>
        <w:t>” гэж, 3.2.1.8-д “</w:t>
      </w:r>
      <w:r w:rsidRPr="00B8568B">
        <w:rPr>
          <w:rFonts w:ascii="Arial" w:hAnsi="Arial" w:cs="Arial"/>
          <w:i/>
          <w:iCs/>
          <w:lang w:val="mn-MN"/>
        </w:rPr>
        <w:t>Өндөр технологийн хөгжлийг дэмжиж, нанотехнологи, биотехнологи, мэдээлэл, харилцаа холбооны технологийн салбарт олон улсын тавцанд өрсөлдөх чадавхыг хөгжүүлнэ</w:t>
      </w:r>
      <w:r w:rsidRPr="00B8568B">
        <w:rPr>
          <w:rFonts w:ascii="Arial" w:hAnsi="Arial" w:cs="Arial"/>
          <w:lang w:val="mn-MN"/>
        </w:rPr>
        <w:t>” гэж тус тус заасан байна.</w:t>
      </w:r>
    </w:p>
    <w:p w14:paraId="0200E1A8" w14:textId="77777777"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Монгол Улсын Их Хурлын 2020 оны 52 дугаар тогтоолын 1 дүгээр хавсралтаар батлагдсан “Алсын хараа-2050” Монгол Улсын урт хугацааны хөгжлийн бодлогын Зорилт 2.4-т “Олон улсад өрсөлдөх чадвар бүхий үндэсний шинжлэх ухаан, технологи, инновацын тогтолцоог хөгжүүлнэ” гэж заасан бөгөөд </w:t>
      </w:r>
      <w:r w:rsidRPr="00B8568B">
        <w:rPr>
          <w:rFonts w:ascii="Arial" w:hAnsi="Arial" w:cs="Arial"/>
          <w:lang w:val="mn-MN"/>
        </w:rPr>
        <w:lastRenderedPageBreak/>
        <w:t xml:space="preserve">энэ зорилтыг хэрэгжүүлэх үе шат, хүрэх үр дүн I үе шат (2021-2030) буюу Шинжлэх ухаан, технологийг улс орны тогтвортой хөгжлийн үндсэн хүчин зүйлсийн нэг болгон хөгжүүлж, үр ашигтай үндэсний инновацын тогтолцоог бүрдүүлэх үе шатанд (1) 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 гэж, (2) 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байна гэж тус тус заасан байна. </w:t>
      </w:r>
    </w:p>
    <w:p w14:paraId="76DD8BD2" w14:textId="60813443"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Мөн тус тогтоолын 2 дугаар хавсралтаар батлагдсан </w:t>
      </w:r>
      <w:r w:rsidR="00B93545" w:rsidRPr="00B8568B">
        <w:rPr>
          <w:rFonts w:ascii="Arial" w:hAnsi="Arial" w:cs="Arial"/>
          <w:lang w:val="mn-MN"/>
        </w:rPr>
        <w:t>“</w:t>
      </w:r>
      <w:r w:rsidRPr="00B8568B">
        <w:rPr>
          <w:rFonts w:ascii="Arial" w:hAnsi="Arial" w:cs="Arial"/>
          <w:lang w:val="mn-MN"/>
        </w:rPr>
        <w:t xml:space="preserve">Алсын хараа-2050” Монгол Улсын урт хугацааны хөгжлийн бодлогын хүрээнд 2021-2030 онд хэрэгжүүлэх үйл ажиллагааны 2.1.27-д “Шинжлэх ухаан, технологи, инновацын хөгжилд дээд боловсролын сургалтын байгууллагуудын оруулах хувь, нэмэр, оролцоог нэмэгдүүлж, бүс нутагтаа өрсөлдөх чадвартай үндэсний судалгааны их сургууль байгуулна” гэж, 2.4.4-т “Шинжлэх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 гэж, 2.4.5-д “Шинжлэх ухаан, технологи, инновацын салбарын эрх зүйн орчныг шинэчилж, инновацын үйл ажиллагааг дэмжих, хөрөнгө оруулалт хийхэд чиглэсэн тусгай зориулалтын сангуудыг байгуулна. 2.4.15.Шинжлэх ухаан, технологийн санг олон улсын адил төстэй сангуудын жишиг, хөгжлийн бодлогод нийцүүлэн өөрчлөн зохион байгуулна” гэж, 2.4.16-д “Эрдэм шинжилгээний хүрээлэн, их сургуулийг сургалт, судалгаа хөгжүүлэлт, инновацын төв болгон хөгжүүлнэ” гэж, 2.4.17-д “Аж ахуйн нэгж, олон нийтэд инновац, гарааны бизнес эхлүүлэх боловсрол олгох, инновацын соёлыг түгээн дэлгэрүүлэхэд чиглэсэн үйл ажиллагаа, шинжлэх ухаан, технологи, танин мэдэхүйн төрөл бүрийн агуулга бүтээх ажлыг дэмжинэ” гэж тус тус заасан байна. </w:t>
      </w:r>
    </w:p>
    <w:p w14:paraId="2C49F46C" w14:textId="77777777"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Монгол Улсын Их Хурлын 2021 оны 106 дугаар тогтоолын 1 дүгээр хавсралтаар батлагадсан Шинэ сэргэлтийн бодлогын 3.6.д “Шинжлэх ухаанд суурилсан өндөр технологи, блокчейн, хиймэл оюун ухааны ололтыг нэвтрүүлж, дижитал эдийн засгийн чиг хандлагад нийцсэн аж үйлдвэржилтийг хөгжүүлнэ” гэж заасан байна. </w:t>
      </w:r>
      <w:bookmarkStart w:id="1" w:name="_Hlk196414056"/>
    </w:p>
    <w:p w14:paraId="2C32AAD4" w14:textId="50450031"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 xml:space="preserve">Нийтийн мэдээллийн ил тод байдлын тухай хуулийн </w:t>
      </w:r>
      <w:r w:rsidR="00E75288" w:rsidRPr="00B8568B">
        <w:rPr>
          <w:rFonts w:ascii="Arial" w:hAnsi="Arial" w:cs="Arial"/>
          <w:lang w:val="mn-MN"/>
        </w:rPr>
        <w:t xml:space="preserve">8 дугаар </w:t>
      </w:r>
      <w:r w:rsidRPr="00B8568B">
        <w:rPr>
          <w:rFonts w:ascii="Arial" w:hAnsi="Arial" w:cs="Arial"/>
          <w:lang w:val="mn-MN"/>
        </w:rPr>
        <w:t xml:space="preserve">8.4-т зааснаар Мэдээлэл хариуцагч төсөв, санхүү, худалдан авах ажиллагааны талаарх мэдээллийг байнга ил тод, нээлттэй байлгах бөгөөд тус мэдээлэлд 8.4.26 дахь хэсэгт зааснаар “төсвийн хөрөнгөөр болон гадаадын зээл, тусламжаар хэрэгжүүлж байгаа төсөл, хөтөлбөрийн санхүүжилт, хэрэгжилт, явц, үр дүнгийн талаарх мэдээлэл”, болон 8.4.27 дахь хэсэгт зааснаар “мэдээлэл хариуцагчийн захиалгаар хийгдсэн судалгаа, шинжилгээний ажил, түүний тайлан” тус тус орохоор байна. </w:t>
      </w:r>
      <w:bookmarkEnd w:id="1"/>
    </w:p>
    <w:p w14:paraId="2ED04775" w14:textId="2A22C066" w:rsidR="009C1620" w:rsidRPr="00B8568B" w:rsidRDefault="009C1620"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Монгол Улсын Их Хурлын 2024 оны 21 дугаар тогтоолын 1 дүгээр хавсралтаар батлагдсан Монгол Улсын Засгийн газрын 2024-2028</w:t>
      </w:r>
      <w:r w:rsidR="00376251">
        <w:rPr>
          <w:rFonts w:ascii="Arial" w:hAnsi="Arial" w:cs="Arial"/>
          <w:lang w:val="mn-MN"/>
        </w:rPr>
        <w:t xml:space="preserve"> </w:t>
      </w:r>
      <w:r w:rsidRPr="00B8568B">
        <w:rPr>
          <w:rFonts w:ascii="Arial" w:hAnsi="Arial" w:cs="Arial"/>
          <w:lang w:val="mn-MN"/>
        </w:rPr>
        <w:t xml:space="preserve">оны үйл </w:t>
      </w:r>
      <w:r w:rsidRPr="00B8568B">
        <w:rPr>
          <w:rFonts w:ascii="Arial" w:hAnsi="Arial" w:cs="Arial"/>
          <w:lang w:val="mn-MN"/>
        </w:rPr>
        <w:lastRenderedPageBreak/>
        <w:t xml:space="preserve">ажиллагааны хөтөлбөрийн Шинжлэх ухаан, технологи, инновац гэсэн 3.3.7 дахь хэсгийн 3.3.7.1-д “Шинжлэх ухаан, технологийн арга хэмжээний зардлыг дотоодын нийт бүтээгдэхүүний 1 хувьд хүргэж, шинжлэх ухаан, инновац, технологид суурилсан мэдлэгийн эдийн засгийн суурийг бэхжүүлнэ” гэж, 3.3.7.5-д “Мэдээлэл,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салбарт нэвтрүүлж, бүтээмжийг нэмэгдүүлнэ” гэж, 3.3.7.7-д “Үндэсний эрдэм шинжилгээний бүтээлийн нэгдсэн сангийн MORI платформыг олон улсын жишигт нийцүүлэн хөгжүүлж, мэдлэгийн дата төв байгуулна” гэж тус тус заасан байна. </w:t>
      </w:r>
      <w:bookmarkEnd w:id="0"/>
    </w:p>
    <w:p w14:paraId="4D6B33C7" w14:textId="64799E6F" w:rsidR="0092046E" w:rsidRPr="00B8568B" w:rsidRDefault="0092046E" w:rsidP="00B8568B">
      <w:pPr>
        <w:keepNext/>
        <w:keepLines/>
        <w:spacing w:before="240" w:line="276" w:lineRule="auto"/>
        <w:jc w:val="center"/>
        <w:outlineLvl w:val="0"/>
        <w:rPr>
          <w:rFonts w:ascii="Arial" w:eastAsia="Arial" w:hAnsi="Arial" w:cs="Arial"/>
          <w:b/>
          <w:kern w:val="0"/>
          <w:sz w:val="24"/>
          <w:szCs w:val="24"/>
          <w:lang w:val="mn-MN"/>
          <w14:ligatures w14:val="none"/>
        </w:rPr>
      </w:pPr>
      <w:r w:rsidRPr="00B8568B">
        <w:rPr>
          <w:rFonts w:ascii="Arial" w:eastAsia="Arial" w:hAnsi="Arial" w:cs="Arial"/>
          <w:b/>
          <w:kern w:val="0"/>
          <w:sz w:val="24"/>
          <w:szCs w:val="24"/>
          <w:lang w:val="mn-MN"/>
          <w14:ligatures w14:val="none"/>
        </w:rPr>
        <w:t>НЭГ. ТӨЛӨВЛӨХ ҮЕ ШАТ</w:t>
      </w:r>
    </w:p>
    <w:p w14:paraId="758C6290" w14:textId="43B85638" w:rsidR="002A4087" w:rsidRPr="00B8568B" w:rsidRDefault="0092046E" w:rsidP="00B8568B">
      <w:pPr>
        <w:keepNext/>
        <w:keepLines/>
        <w:spacing w:after="0" w:line="276" w:lineRule="auto"/>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ab/>
      </w:r>
      <w:r w:rsidR="004B36E2" w:rsidRPr="00B8568B">
        <w:rPr>
          <w:rFonts w:ascii="Arial" w:eastAsia="Arial" w:hAnsi="Arial" w:cs="Arial"/>
          <w:kern w:val="0"/>
          <w:sz w:val="24"/>
          <w:szCs w:val="24"/>
          <w:lang w:val="mn-MN"/>
          <w14:ligatures w14:val="none"/>
        </w:rPr>
        <w:t>Төрийн өмчит</w:t>
      </w:r>
      <w:r w:rsidR="00735A65" w:rsidRPr="00B8568B">
        <w:rPr>
          <w:rFonts w:ascii="Arial" w:eastAsia="Arial" w:hAnsi="Arial" w:cs="Arial"/>
          <w:kern w:val="0"/>
          <w:sz w:val="24"/>
          <w:szCs w:val="24"/>
          <w:lang w:val="mn-MN"/>
          <w14:ligatures w14:val="none"/>
        </w:rPr>
        <w:t xml:space="preserve"> </w:t>
      </w:r>
      <w:r w:rsidR="00570174" w:rsidRPr="00B8568B">
        <w:rPr>
          <w:rFonts w:ascii="Arial" w:eastAsia="Arial" w:hAnsi="Arial" w:cs="Arial"/>
          <w:kern w:val="0"/>
          <w:sz w:val="24"/>
          <w:szCs w:val="24"/>
          <w:lang w:val="mn-MN"/>
          <w14:ligatures w14:val="none"/>
        </w:rPr>
        <w:t>э</w:t>
      </w:r>
      <w:r w:rsidRPr="00B8568B">
        <w:rPr>
          <w:rFonts w:ascii="Arial" w:eastAsia="Arial" w:hAnsi="Arial" w:cs="Arial"/>
          <w:kern w:val="0"/>
          <w:sz w:val="24"/>
          <w:szCs w:val="24"/>
          <w:lang w:val="mn-MN"/>
          <w14:ligatures w14:val="none"/>
        </w:rPr>
        <w:t>рдэм шинжилгээний</w:t>
      </w:r>
      <w:r w:rsidR="00DB58BE" w:rsidRPr="00B8568B">
        <w:rPr>
          <w:rFonts w:ascii="Arial" w:eastAsia="Arial" w:hAnsi="Arial" w:cs="Arial"/>
          <w:kern w:val="0"/>
          <w:sz w:val="24"/>
          <w:szCs w:val="24"/>
          <w:lang w:val="mn-MN"/>
          <w14:ligatures w14:val="none"/>
        </w:rPr>
        <w:t xml:space="preserve"> </w:t>
      </w:r>
      <w:r w:rsidRPr="00B8568B">
        <w:rPr>
          <w:rFonts w:ascii="Arial" w:eastAsia="Arial" w:hAnsi="Arial" w:cs="Arial"/>
          <w:kern w:val="0"/>
          <w:sz w:val="24"/>
          <w:szCs w:val="24"/>
          <w:lang w:val="mn-MN"/>
          <w14:ligatures w14:val="none"/>
        </w:rPr>
        <w:t>байгууллаг</w:t>
      </w:r>
      <w:r w:rsidR="000D0059" w:rsidRPr="00B8568B">
        <w:rPr>
          <w:rFonts w:ascii="Arial" w:eastAsia="Arial" w:hAnsi="Arial" w:cs="Arial"/>
          <w:kern w:val="0"/>
          <w:sz w:val="24"/>
          <w:szCs w:val="24"/>
          <w:lang w:val="mn-MN"/>
          <w14:ligatures w14:val="none"/>
        </w:rPr>
        <w:t xml:space="preserve">аар гүйцэтгүүлэх </w:t>
      </w:r>
      <w:r w:rsidR="00F42E76" w:rsidRPr="00B8568B">
        <w:rPr>
          <w:rFonts w:ascii="Arial" w:eastAsia="Arial" w:hAnsi="Arial" w:cs="Arial"/>
          <w:kern w:val="0"/>
          <w:sz w:val="24"/>
          <w:szCs w:val="24"/>
          <w:lang w:val="mn-MN"/>
          <w14:ligatures w14:val="none"/>
        </w:rPr>
        <w:t xml:space="preserve">эрдэм шинжилгээ, </w:t>
      </w:r>
      <w:r w:rsidR="000D0059" w:rsidRPr="00B8568B">
        <w:rPr>
          <w:rFonts w:ascii="Arial" w:eastAsia="Arial" w:hAnsi="Arial" w:cs="Arial"/>
          <w:kern w:val="0"/>
          <w:sz w:val="24"/>
          <w:szCs w:val="24"/>
          <w:lang w:val="mn-MN"/>
          <w14:ligatures w14:val="none"/>
        </w:rPr>
        <w:t xml:space="preserve">судалгааны ажлын </w:t>
      </w:r>
      <w:r w:rsidR="002320C4" w:rsidRPr="00B8568B">
        <w:rPr>
          <w:rFonts w:ascii="Arial" w:eastAsia="Arial" w:hAnsi="Arial" w:cs="Arial"/>
          <w:kern w:val="0"/>
          <w:sz w:val="24"/>
          <w:szCs w:val="24"/>
          <w:lang w:val="mn-MN"/>
          <w14:ligatures w14:val="none"/>
        </w:rPr>
        <w:t>санхүүжилт</w:t>
      </w:r>
      <w:r w:rsidR="00735A65" w:rsidRPr="00B8568B">
        <w:rPr>
          <w:rFonts w:ascii="Arial" w:eastAsia="Arial" w:hAnsi="Arial" w:cs="Arial"/>
          <w:kern w:val="0"/>
          <w:sz w:val="24"/>
          <w:szCs w:val="24"/>
          <w:lang w:val="mn-MN"/>
          <w14:ligatures w14:val="none"/>
        </w:rPr>
        <w:t xml:space="preserve">, </w:t>
      </w:r>
      <w:r w:rsidR="000D0059" w:rsidRPr="00B8568B">
        <w:rPr>
          <w:rFonts w:ascii="Arial" w:eastAsia="Arial" w:hAnsi="Arial" w:cs="Arial"/>
          <w:kern w:val="0"/>
          <w:sz w:val="24"/>
          <w:szCs w:val="24"/>
          <w:lang w:val="mn-MN"/>
          <w14:ligatures w14:val="none"/>
        </w:rPr>
        <w:t>дэмжлэг</w:t>
      </w:r>
      <w:r w:rsidR="00735A65" w:rsidRPr="00B8568B">
        <w:rPr>
          <w:rFonts w:ascii="Arial" w:eastAsia="Arial" w:hAnsi="Arial" w:cs="Arial"/>
          <w:kern w:val="0"/>
          <w:sz w:val="24"/>
          <w:szCs w:val="24"/>
          <w:lang w:val="mn-MN"/>
          <w14:ligatures w14:val="none"/>
        </w:rPr>
        <w:t>т хамаарах з</w:t>
      </w:r>
      <w:r w:rsidRPr="00B8568B">
        <w:rPr>
          <w:rFonts w:ascii="Arial" w:eastAsia="Arial" w:hAnsi="Arial" w:cs="Arial"/>
          <w:kern w:val="0"/>
          <w:sz w:val="24"/>
          <w:szCs w:val="24"/>
          <w:lang w:val="mn-MN"/>
          <w14:ligatures w14:val="none"/>
        </w:rPr>
        <w:t>охицуулалт буюу Шинжлэх ухаан, технологийн тухай хуулийн 23</w:t>
      </w:r>
      <w:r w:rsidR="004066B4" w:rsidRPr="00B8568B">
        <w:rPr>
          <w:rFonts w:ascii="Arial" w:eastAsia="Arial" w:hAnsi="Arial" w:cs="Arial"/>
          <w:kern w:val="0"/>
          <w:sz w:val="24"/>
          <w:szCs w:val="24"/>
          <w:lang w:val="mn-MN"/>
          <w14:ligatures w14:val="none"/>
        </w:rPr>
        <w:t xml:space="preserve"> дугаар зүйл</w:t>
      </w:r>
      <w:r w:rsidR="004F54B2" w:rsidRPr="00B8568B">
        <w:rPr>
          <w:rFonts w:ascii="Arial" w:eastAsia="Arial" w:hAnsi="Arial" w:cs="Arial"/>
          <w:kern w:val="0"/>
          <w:sz w:val="24"/>
          <w:szCs w:val="24"/>
          <w:lang w:val="mn-MN"/>
          <w14:ligatures w14:val="none"/>
        </w:rPr>
        <w:t>, 31</w:t>
      </w:r>
      <w:r w:rsidR="004066B4" w:rsidRPr="00B8568B">
        <w:rPr>
          <w:rFonts w:ascii="Arial" w:eastAsia="Arial" w:hAnsi="Arial" w:cs="Arial"/>
          <w:kern w:val="0"/>
          <w:sz w:val="24"/>
          <w:szCs w:val="24"/>
          <w:lang w:val="mn-MN"/>
          <w14:ligatures w14:val="none"/>
        </w:rPr>
        <w:t xml:space="preserve"> дүгээр зүйл</w:t>
      </w:r>
      <w:r w:rsidR="00E33ED9" w:rsidRPr="00B8568B">
        <w:rPr>
          <w:rFonts w:ascii="Arial" w:eastAsia="Arial" w:hAnsi="Arial" w:cs="Arial"/>
          <w:kern w:val="0"/>
          <w:sz w:val="24"/>
          <w:szCs w:val="24"/>
          <w:lang w:val="mn-MN"/>
          <w14:ligatures w14:val="none"/>
        </w:rPr>
        <w:t>ийн 31.5</w:t>
      </w:r>
      <w:r w:rsidR="004F54B2" w:rsidRPr="00B8568B">
        <w:rPr>
          <w:rFonts w:ascii="Arial" w:eastAsia="Arial" w:hAnsi="Arial" w:cs="Arial"/>
          <w:kern w:val="0"/>
          <w:sz w:val="24"/>
          <w:szCs w:val="24"/>
          <w:lang w:val="mn-MN"/>
          <w14:ligatures w14:val="none"/>
        </w:rPr>
        <w:t>, 32</w:t>
      </w:r>
      <w:r w:rsidRPr="00B8568B">
        <w:rPr>
          <w:rFonts w:ascii="Arial" w:eastAsia="Arial" w:hAnsi="Arial" w:cs="Arial"/>
          <w:kern w:val="0"/>
          <w:sz w:val="24"/>
          <w:szCs w:val="24"/>
          <w:lang w:val="mn-MN"/>
          <w14:ligatures w14:val="none"/>
        </w:rPr>
        <w:t xml:space="preserve"> дугаар зүйл</w:t>
      </w:r>
      <w:r w:rsidR="004066B4" w:rsidRPr="00B8568B">
        <w:rPr>
          <w:rFonts w:ascii="Arial" w:eastAsia="Arial" w:hAnsi="Arial" w:cs="Arial"/>
          <w:kern w:val="0"/>
          <w:sz w:val="24"/>
          <w:szCs w:val="24"/>
          <w:lang w:val="mn-MN"/>
          <w14:ligatures w14:val="none"/>
        </w:rPr>
        <w:t>и</w:t>
      </w:r>
      <w:r w:rsidR="00F02840" w:rsidRPr="00B8568B">
        <w:rPr>
          <w:rFonts w:ascii="Arial" w:eastAsia="Arial" w:hAnsi="Arial" w:cs="Arial"/>
          <w:kern w:val="0"/>
          <w:sz w:val="24"/>
          <w:szCs w:val="24"/>
          <w:lang w:val="mn-MN"/>
          <w14:ligatures w14:val="none"/>
        </w:rPr>
        <w:t>йн</w:t>
      </w:r>
      <w:r w:rsidR="00E33ED9" w:rsidRPr="00B8568B">
        <w:rPr>
          <w:rFonts w:ascii="Arial" w:eastAsia="Arial" w:hAnsi="Arial" w:cs="Arial"/>
          <w:kern w:val="0"/>
          <w:sz w:val="24"/>
          <w:szCs w:val="24"/>
          <w:lang w:val="mn-MN"/>
          <w14:ligatures w14:val="none"/>
        </w:rPr>
        <w:t xml:space="preserve"> 32.2 дахь хэсгийн</w:t>
      </w:r>
      <w:r w:rsidR="00F02840" w:rsidRPr="00B8568B">
        <w:rPr>
          <w:rFonts w:ascii="Arial" w:eastAsia="Arial" w:hAnsi="Arial" w:cs="Arial"/>
          <w:kern w:val="0"/>
          <w:sz w:val="24"/>
          <w:szCs w:val="24"/>
          <w:lang w:val="mn-MN"/>
          <w14:ligatures w14:val="none"/>
        </w:rPr>
        <w:t xml:space="preserve"> хэрэгжилтийн үр дагаварт хийх үнэлгээг аргачлалын дагуу төлөвлөх, хэрэгжүүлэх, үнэлэх гэсэн гурван үе шаттайгаар хийж гүйцэтгэсэн ба “төлөвлөх” шат</w:t>
      </w:r>
      <w:r w:rsidR="00570174" w:rsidRPr="00B8568B">
        <w:rPr>
          <w:rFonts w:ascii="Arial" w:eastAsia="Arial" w:hAnsi="Arial" w:cs="Arial"/>
          <w:kern w:val="0"/>
          <w:sz w:val="24"/>
          <w:szCs w:val="24"/>
          <w:lang w:val="mn-MN"/>
          <w14:ligatures w14:val="none"/>
        </w:rPr>
        <w:t>ан</w:t>
      </w:r>
      <w:r w:rsidR="00F02840" w:rsidRPr="00B8568B">
        <w:rPr>
          <w:rFonts w:ascii="Arial" w:eastAsia="Arial" w:hAnsi="Arial" w:cs="Arial"/>
          <w:kern w:val="0"/>
          <w:sz w:val="24"/>
          <w:szCs w:val="24"/>
          <w:lang w:val="mn-MN"/>
          <w14:ligatures w14:val="none"/>
        </w:rPr>
        <w:t>д дараах ажлыг гүйцэтгэнэ. Үүнд:</w:t>
      </w:r>
    </w:p>
    <w:p w14:paraId="33BDE681" w14:textId="0F14ACDA"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1. </w:t>
      </w:r>
      <w:r w:rsidR="00F02840" w:rsidRPr="00B8568B">
        <w:rPr>
          <w:rFonts w:ascii="Arial" w:eastAsia="Arial" w:hAnsi="Arial" w:cs="Arial"/>
          <w:kern w:val="0"/>
          <w:sz w:val="24"/>
          <w:szCs w:val="24"/>
          <w:lang w:val="mn-MN"/>
          <w14:ligatures w14:val="none"/>
        </w:rPr>
        <w:t>Үнэлгээ хийх шалтгааныг тодорхойлох;</w:t>
      </w:r>
    </w:p>
    <w:p w14:paraId="202B3727" w14:textId="42C59B41"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2. </w:t>
      </w:r>
      <w:r w:rsidR="00F02840" w:rsidRPr="00B8568B">
        <w:rPr>
          <w:rFonts w:ascii="Arial" w:eastAsia="Arial" w:hAnsi="Arial" w:cs="Arial"/>
          <w:kern w:val="0"/>
          <w:sz w:val="24"/>
          <w:szCs w:val="24"/>
          <w:lang w:val="mn-MN"/>
          <w14:ligatures w14:val="none"/>
        </w:rPr>
        <w:t>Үнэлгээ хийх хүрээг тогтоох;</w:t>
      </w:r>
    </w:p>
    <w:p w14:paraId="583F152C" w14:textId="33723CC6"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3. </w:t>
      </w:r>
      <w:r w:rsidR="00F02840" w:rsidRPr="00B8568B">
        <w:rPr>
          <w:rFonts w:ascii="Arial" w:eastAsia="Arial" w:hAnsi="Arial" w:cs="Arial"/>
          <w:kern w:val="0"/>
          <w:sz w:val="24"/>
          <w:szCs w:val="24"/>
          <w:lang w:val="mn-MN"/>
          <w14:ligatures w14:val="none"/>
        </w:rPr>
        <w:t>Шалгуур үзүүлэлтийг сонгож тогтоох;</w:t>
      </w:r>
    </w:p>
    <w:p w14:paraId="180F6095" w14:textId="54E62AA2"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4. </w:t>
      </w:r>
      <w:r w:rsidR="00F02840" w:rsidRPr="00B8568B">
        <w:rPr>
          <w:rFonts w:ascii="Arial" w:eastAsia="Arial" w:hAnsi="Arial" w:cs="Arial"/>
          <w:kern w:val="0"/>
          <w:sz w:val="24"/>
          <w:szCs w:val="24"/>
          <w:lang w:val="mn-MN"/>
          <w14:ligatures w14:val="none"/>
        </w:rPr>
        <w:t>Харьцуулах хэлбэрийг сонгох;</w:t>
      </w:r>
    </w:p>
    <w:p w14:paraId="0018BDBD" w14:textId="7782CF44"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5. </w:t>
      </w:r>
      <w:r w:rsidR="00F02840" w:rsidRPr="00B8568B">
        <w:rPr>
          <w:rFonts w:ascii="Arial" w:eastAsia="Arial" w:hAnsi="Arial" w:cs="Arial"/>
          <w:kern w:val="0"/>
          <w:sz w:val="24"/>
          <w:szCs w:val="24"/>
          <w:lang w:val="mn-MN"/>
          <w14:ligatures w14:val="none"/>
        </w:rPr>
        <w:t>Шалгуур үзүүлэлтийг томьёолох;</w:t>
      </w:r>
    </w:p>
    <w:p w14:paraId="7603F107" w14:textId="5275123F" w:rsidR="00F02840" w:rsidRPr="00B8568B" w:rsidRDefault="00B76BBC" w:rsidP="00B8568B">
      <w:pPr>
        <w:keepNext/>
        <w:keepLines/>
        <w:spacing w:after="0" w:line="276" w:lineRule="auto"/>
        <w:ind w:left="36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6. </w:t>
      </w:r>
      <w:r w:rsidR="00F02840" w:rsidRPr="00B8568B">
        <w:rPr>
          <w:rFonts w:ascii="Arial" w:eastAsia="Arial" w:hAnsi="Arial" w:cs="Arial"/>
          <w:kern w:val="0"/>
          <w:sz w:val="24"/>
          <w:szCs w:val="24"/>
          <w:lang w:val="mn-MN"/>
          <w14:ligatures w14:val="none"/>
        </w:rPr>
        <w:t>Мэдээлэл цуглуулах аргыг сонгох.</w:t>
      </w:r>
    </w:p>
    <w:p w14:paraId="72814077" w14:textId="72F60DF5" w:rsidR="00F02840" w:rsidRPr="00B8568B" w:rsidRDefault="00B76BBC" w:rsidP="00B8568B">
      <w:pPr>
        <w:keepNext/>
        <w:keepLines/>
        <w:spacing w:before="240" w:line="276" w:lineRule="auto"/>
        <w:ind w:firstLine="720"/>
        <w:jc w:val="both"/>
        <w:outlineLvl w:val="0"/>
        <w:rPr>
          <w:rFonts w:ascii="Arial" w:eastAsia="Arial" w:hAnsi="Arial" w:cs="Arial"/>
          <w:b/>
          <w:bCs/>
          <w:i/>
          <w:iCs/>
          <w:kern w:val="0"/>
          <w:sz w:val="24"/>
          <w:szCs w:val="24"/>
          <w:lang w:val="mn-MN"/>
          <w14:ligatures w14:val="none"/>
        </w:rPr>
      </w:pPr>
      <w:r w:rsidRPr="00B8568B">
        <w:rPr>
          <w:rFonts w:ascii="Arial" w:eastAsia="Arial" w:hAnsi="Arial" w:cs="Arial"/>
          <w:b/>
          <w:bCs/>
          <w:i/>
          <w:iCs/>
          <w:kern w:val="0"/>
          <w:sz w:val="24"/>
          <w:szCs w:val="24"/>
          <w:lang w:val="mn-MN"/>
          <w14:ligatures w14:val="none"/>
        </w:rPr>
        <w:t xml:space="preserve">1.1. </w:t>
      </w:r>
      <w:r w:rsidR="00F02840" w:rsidRPr="00B8568B">
        <w:rPr>
          <w:rFonts w:ascii="Arial" w:eastAsia="Arial" w:hAnsi="Arial" w:cs="Arial"/>
          <w:b/>
          <w:bCs/>
          <w:i/>
          <w:iCs/>
          <w:kern w:val="0"/>
          <w:sz w:val="24"/>
          <w:szCs w:val="24"/>
          <w:lang w:val="mn-MN"/>
          <w14:ligatures w14:val="none"/>
        </w:rPr>
        <w:t>Үнэлгээ хийх шалтгаа</w:t>
      </w:r>
      <w:r w:rsidR="009C1620" w:rsidRPr="00B8568B">
        <w:rPr>
          <w:rFonts w:ascii="Arial" w:eastAsia="Arial" w:hAnsi="Arial" w:cs="Arial"/>
          <w:b/>
          <w:bCs/>
          <w:i/>
          <w:iCs/>
          <w:kern w:val="0"/>
          <w:sz w:val="24"/>
          <w:szCs w:val="24"/>
          <w:lang w:val="mn-MN"/>
          <w14:ligatures w14:val="none"/>
        </w:rPr>
        <w:t>ныг</w:t>
      </w:r>
      <w:r w:rsidR="00F02840" w:rsidRPr="00B8568B">
        <w:rPr>
          <w:rFonts w:ascii="Arial" w:eastAsia="Arial" w:hAnsi="Arial" w:cs="Arial"/>
          <w:b/>
          <w:bCs/>
          <w:i/>
          <w:iCs/>
          <w:kern w:val="0"/>
          <w:sz w:val="24"/>
          <w:szCs w:val="24"/>
          <w:lang w:val="mn-MN"/>
          <w14:ligatures w14:val="none"/>
        </w:rPr>
        <w:t xml:space="preserve"> тодорхойлох</w:t>
      </w:r>
    </w:p>
    <w:p w14:paraId="34A979B7" w14:textId="77777777" w:rsidR="004066B4" w:rsidRPr="00B8568B" w:rsidRDefault="004066B4" w:rsidP="00B8568B">
      <w:pPr>
        <w:pStyle w:val="NormalWeb"/>
        <w:spacing w:before="240" w:after="0" w:line="276" w:lineRule="auto"/>
        <w:ind w:right="47" w:firstLine="720"/>
        <w:jc w:val="both"/>
        <w:rPr>
          <w:rFonts w:ascii="Arial" w:hAnsi="Arial" w:cs="Arial"/>
          <w:lang w:val="mn-MN"/>
        </w:rPr>
      </w:pPr>
      <w:bookmarkStart w:id="2" w:name="_Hlk196414093"/>
      <w:bookmarkStart w:id="3" w:name="_Hlk195885068"/>
      <w:bookmarkStart w:id="4" w:name="_Hlk155284839"/>
      <w:r w:rsidRPr="00B8568B">
        <w:rPr>
          <w:rFonts w:ascii="Arial" w:hAnsi="Arial" w:cs="Arial"/>
          <w:lang w:val="mn-MN"/>
        </w:rPr>
        <w:t>Төрийн өмчит эрдэм шинжилгээний байгууллагууд</w:t>
      </w:r>
      <w:r w:rsidRPr="00B8568B">
        <w:rPr>
          <w:rStyle w:val="FootnoteReference"/>
          <w:rFonts w:ascii="Arial" w:hAnsi="Arial" w:cs="Arial"/>
          <w:lang w:val="mn-MN"/>
        </w:rPr>
        <w:footnoteReference w:id="1"/>
      </w:r>
      <w:r w:rsidRPr="00B8568B">
        <w:rPr>
          <w:rFonts w:ascii="Arial" w:hAnsi="Arial" w:cs="Arial"/>
          <w:lang w:val="mn-MN"/>
        </w:rPr>
        <w:t xml:space="preserve"> нь Төрийн болон орон нутгийн өмчийн тухай хуулийн 14 дүгээр зүйлийн 1-д “Төрийн өмчит үйлдвэрийн газраас бусад </w:t>
      </w:r>
      <w:r w:rsidRPr="00B8568B">
        <w:rPr>
          <w:rFonts w:ascii="Arial" w:hAnsi="Arial" w:cs="Arial"/>
          <w:b/>
          <w:bCs/>
          <w:i/>
          <w:iCs/>
          <w:lang w:val="mn-MN"/>
        </w:rPr>
        <w:t>улсын төсвөөс санхүүждэг</w:t>
      </w:r>
      <w:r w:rsidRPr="00B8568B">
        <w:rPr>
          <w:rFonts w:ascii="Arial" w:hAnsi="Arial" w:cs="Arial"/>
          <w:lang w:val="mn-MN"/>
        </w:rPr>
        <w:t xml:space="preserve"> хуулийн этгээдийг төрийн байгууллага, албан газар гэнэ” гэж, түүнчлэн тус хуулийн 13 дугаар зүйлд Төрийн өмчит хуулийн этгээдэд 1/ төрийн байгууллага, албан газар; 2/ төрийн өмчит үйлдвэрийн газар; 3/төрийн болон орон нутгийн өмчит төрөлжсөн мэргэшлийн эмнэлэг, нэгдсэн эмнэлэг; 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тус тус ангилан авч үзсэнээс үзвэл тэдгээр нь улсын төсвөөс санхүүждэг. Түүний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w:t>
      </w:r>
      <w:r w:rsidRPr="00B8568B">
        <w:rPr>
          <w:rFonts w:ascii="Arial" w:hAnsi="Arial" w:cs="Arial"/>
          <w:lang w:val="mn-MN"/>
        </w:rPr>
        <w:lastRenderedPageBreak/>
        <w:t xml:space="preserve">шалгаруулалтанд тухайн байгууллагууд оролцоход урьдчилан төсөв гаргах боломжгүй байдаг. </w:t>
      </w:r>
    </w:p>
    <w:p w14:paraId="64AF2E64" w14:textId="77777777" w:rsidR="004066B4" w:rsidRPr="00B8568B" w:rsidRDefault="004066B4"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t>Мөн Төрийн болон орон нутгийн өмчийн тухай хуулийн 30 дугаар зүйлийн 3-т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 гэж, Төсвийн тухай хуулийн 6 дугаар зүйлийн 6.4.5-д “төсвийн захирагч төсвийн орлогыг барьцаалах, түүгээр баталгаа гаргахгүй байх” гэж тус тус зааснаас үзвэл төрийн өмчийг барьцаалах, баталгаа гаргах зохицуулалтыг хориглосон байна.</w:t>
      </w:r>
    </w:p>
    <w:p w14:paraId="2F93B0C5" w14:textId="3721513F" w:rsidR="004066B4" w:rsidRPr="00B8568B" w:rsidRDefault="004066B4"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t>Гэтэл эдгээр байгууллагуудыг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 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1F6886" w:rsidRPr="00B8568B">
        <w:rPr>
          <w:rFonts w:ascii="Arial" w:hAnsi="Arial" w:cs="Arial"/>
          <w:lang w:val="mn-MN"/>
        </w:rPr>
        <w:t>даг байна. Энэ нь төрийн өмчит эрдэм шинжилгээний байгууллагуудын хувьд төрийн аливаа тендерт чөлөөтэй оролцох нөхцөл боломжийг хааж байгаа юм.</w:t>
      </w:r>
      <w:r w:rsidRPr="00B8568B">
        <w:rPr>
          <w:rFonts w:ascii="Arial" w:hAnsi="Arial" w:cs="Arial"/>
          <w:lang w:val="mn-MN"/>
        </w:rPr>
        <w:t xml:space="preserve"> </w:t>
      </w:r>
    </w:p>
    <w:p w14:paraId="3F61E3FB" w14:textId="0CC98BBF" w:rsidR="001F6886" w:rsidRPr="00B8568B" w:rsidRDefault="001F6886"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t xml:space="preserve">Харин төсвөөс санхүүждэг төрийн байгууллагууд буюу төрийн өмчит эрдэм шинжилгээний байгууллагууд шүүхэд нэхэмжлэл гаргахад Улсын тэмдэгтийн хураамжийн тухай хуулийн 41 дүгээр зүйлийн 41.1.3-т заасны дагуу улсын тэмдэгтийн хураамжаас чөлөөлөгддөг жишиг байдаг. </w:t>
      </w:r>
    </w:p>
    <w:p w14:paraId="4FF15014" w14:textId="36A55B36" w:rsidR="004066B4" w:rsidRPr="00B8568B" w:rsidRDefault="00297428" w:rsidP="00B8568B">
      <w:pPr>
        <w:pStyle w:val="NormalWeb"/>
        <w:spacing w:after="0" w:line="276" w:lineRule="auto"/>
        <w:ind w:right="47" w:firstLine="720"/>
        <w:jc w:val="both"/>
        <w:rPr>
          <w:rFonts w:ascii="Arial" w:hAnsi="Arial" w:cs="Arial"/>
          <w:lang w:val="mn-MN"/>
        </w:rPr>
      </w:pPr>
      <w:r w:rsidRPr="00B8568B">
        <w:rPr>
          <w:rFonts w:ascii="Arial" w:hAnsi="Arial" w:cs="Arial"/>
          <w:lang w:val="mn-MN"/>
        </w:rPr>
        <w:t xml:space="preserve">Түүнчлэн </w:t>
      </w:r>
      <w:r w:rsidR="004066B4" w:rsidRPr="00B8568B">
        <w:rPr>
          <w:rFonts w:ascii="Arial" w:hAnsi="Arial" w:cs="Arial"/>
          <w:lang w:val="mn-MN"/>
        </w:rPr>
        <w:t xml:space="preserve">Шинжлэх ухаан, технологийн тухай хууль (шинэчилсэн найруулга)-ийн </w:t>
      </w:r>
      <w:r w:rsidR="00E75288" w:rsidRPr="00B8568B">
        <w:rPr>
          <w:rFonts w:ascii="Arial" w:hAnsi="Arial" w:cs="Arial"/>
          <w:lang w:val="mn-MN"/>
        </w:rPr>
        <w:t xml:space="preserve">31 дүгээр </w:t>
      </w:r>
      <w:r w:rsidR="004066B4" w:rsidRPr="00B8568B">
        <w:rPr>
          <w:rFonts w:ascii="Arial" w:hAnsi="Arial" w:cs="Arial"/>
          <w:lang w:val="mn-MN"/>
        </w:rPr>
        <w:t>31.5-д “Засгийн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 гэж заасан боловч энэ дараах зүйлүүдээс шалтгаалан нийтлэг байдлаар хэрэгжих боломжгүй байна. Үүнд:</w:t>
      </w:r>
    </w:p>
    <w:p w14:paraId="7799F949" w14:textId="77777777" w:rsidR="004066B4" w:rsidRPr="00B8568B" w:rsidRDefault="004066B4" w:rsidP="00B8568B">
      <w:pPr>
        <w:pStyle w:val="NormalWeb"/>
        <w:spacing w:after="0" w:line="276" w:lineRule="auto"/>
        <w:ind w:right="47" w:firstLine="720"/>
        <w:jc w:val="both"/>
        <w:rPr>
          <w:rFonts w:ascii="Arial" w:hAnsi="Arial" w:cs="Arial"/>
          <w:lang w:val="mn-MN"/>
        </w:rPr>
      </w:pPr>
      <w:r w:rsidRPr="00B8568B">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68FD668B" w14:textId="668CB033" w:rsidR="004066B4" w:rsidRPr="00B8568B" w:rsidRDefault="004066B4" w:rsidP="00B8568B">
      <w:pPr>
        <w:pStyle w:val="NormalWeb"/>
        <w:spacing w:after="0" w:line="276" w:lineRule="auto"/>
        <w:ind w:right="47" w:firstLine="720"/>
        <w:jc w:val="both"/>
        <w:rPr>
          <w:rFonts w:ascii="Arial" w:hAnsi="Arial" w:cs="Arial"/>
          <w:lang w:val="mn-MN"/>
        </w:rPr>
      </w:pPr>
      <w:r w:rsidRPr="00B8568B">
        <w:rPr>
          <w:rFonts w:ascii="Arial" w:hAnsi="Arial" w:cs="Arial"/>
          <w:lang w:val="mn-MN"/>
        </w:rPr>
        <w:t>2.Шинжлэх ухаан, технологийн тухай хуулийн</w:t>
      </w:r>
      <w:r w:rsidR="00E75288" w:rsidRPr="00B8568B">
        <w:rPr>
          <w:rFonts w:ascii="Arial" w:hAnsi="Arial" w:cs="Arial"/>
          <w:lang w:val="mn-MN"/>
        </w:rPr>
        <w:t xml:space="preserve"> 3 дугаар зүйлийн</w:t>
      </w:r>
      <w:r w:rsidRPr="00B8568B">
        <w:rPr>
          <w:rFonts w:ascii="Arial" w:hAnsi="Arial" w:cs="Arial"/>
          <w:lang w:val="mn-MN"/>
        </w:rPr>
        <w:t xml:space="preserve"> 3.1.11-т заасан судалгааны үндсэн чиглэлээр гэж заасан нь тухайн эрдэм шинжилгээний байгууллагаар гүйцэтгүүлэхээр шинжлэх ухаан, технологийн асуудал эрхэлсэн төрийн захиргааны төв байгууллагаас баталсан судалгаа хөгжүүлэлтийн сэдвийг хэлэхээр байгаа бөгөөд энэ нь урьдчилан гарах боломжгүй бөгөөд энэ нь хязгаарлагдмал шинжтэй байна.  </w:t>
      </w:r>
    </w:p>
    <w:p w14:paraId="5C53DA9B" w14:textId="194D276B" w:rsidR="004066B4" w:rsidRPr="00B8568B" w:rsidRDefault="004066B4" w:rsidP="00B8568B">
      <w:pPr>
        <w:pStyle w:val="NormalWeb"/>
        <w:spacing w:after="0" w:line="276" w:lineRule="auto"/>
        <w:ind w:right="47" w:firstLine="720"/>
        <w:jc w:val="both"/>
        <w:rPr>
          <w:rFonts w:ascii="Arial" w:hAnsi="Arial" w:cs="Arial"/>
          <w:lang w:val="mn-MN"/>
        </w:rPr>
      </w:pPr>
      <w:r w:rsidRPr="00B8568B">
        <w:rPr>
          <w:rFonts w:ascii="Arial" w:hAnsi="Arial" w:cs="Arial"/>
          <w:lang w:val="mn-MN"/>
        </w:rPr>
        <w:t>3.</w:t>
      </w:r>
      <w:r w:rsidR="002B39F4" w:rsidRPr="00B8568B">
        <w:rPr>
          <w:rFonts w:ascii="Arial" w:hAnsi="Arial" w:cs="Arial"/>
          <w:lang w:val="mn-MN"/>
        </w:rPr>
        <w:t>Э</w:t>
      </w:r>
      <w:r w:rsidRPr="00B8568B">
        <w:rPr>
          <w:rFonts w:ascii="Arial" w:hAnsi="Arial" w:cs="Arial"/>
          <w:lang w:val="mn-MN"/>
        </w:rPr>
        <w:t xml:space="preserve">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17F64CAB" w14:textId="007A99F0" w:rsidR="004066B4" w:rsidRPr="00B8568B" w:rsidRDefault="004066B4"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lastRenderedPageBreak/>
        <w:t>Нийтийн мэдээллийн ил тод байдлын тухай хуулийн</w:t>
      </w:r>
      <w:r w:rsidR="00E75288" w:rsidRPr="00B8568B">
        <w:rPr>
          <w:rFonts w:ascii="Arial" w:hAnsi="Arial" w:cs="Arial"/>
          <w:lang w:val="mn-MN"/>
        </w:rPr>
        <w:t xml:space="preserve"> 8 дугаар зүйлийн</w:t>
      </w:r>
      <w:r w:rsidRPr="00B8568B">
        <w:rPr>
          <w:rFonts w:ascii="Arial" w:hAnsi="Arial" w:cs="Arial"/>
          <w:lang w:val="mn-MN"/>
        </w:rPr>
        <w:t xml:space="preserve"> 8.4.26, 8.4.27 дахь хэсэгт зааснаар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  болон “мэдээлэл хариуцагчийн захиалгаар хийгдсэн судалгаа, шинжилгээний ажил, түүний тайлан”-г  байнга ил тод, нээлттэй байлгах үүрэгтэй боловч энэ зохицуулалт практикт нэг мөр хэрэгжихгүй байна. </w:t>
      </w:r>
    </w:p>
    <w:p w14:paraId="6D0B8BFB" w14:textId="7EB82DE9" w:rsidR="004066B4" w:rsidRPr="00B8568B" w:rsidRDefault="00297428" w:rsidP="00B8568B">
      <w:pPr>
        <w:spacing w:before="240" w:after="0" w:line="276" w:lineRule="auto"/>
        <w:ind w:firstLine="720"/>
        <w:jc w:val="both"/>
        <w:rPr>
          <w:rFonts w:ascii="Arial" w:hAnsi="Arial" w:cs="Arial"/>
          <w:sz w:val="24"/>
          <w:szCs w:val="24"/>
          <w:lang w:val="mn-MN"/>
        </w:rPr>
      </w:pPr>
      <w:r w:rsidRPr="00B8568B">
        <w:rPr>
          <w:rFonts w:ascii="Arial" w:hAnsi="Arial" w:cs="Arial"/>
          <w:sz w:val="24"/>
          <w:szCs w:val="24"/>
          <w:lang w:val="mn-MN"/>
        </w:rPr>
        <w:t xml:space="preserve">Хэдийгээр </w:t>
      </w:r>
      <w:r w:rsidRPr="00B8568B">
        <w:rPr>
          <w:rFonts w:ascii="Arial" w:eastAsiaTheme="minorEastAsia" w:hAnsi="Arial" w:cs="Arial"/>
          <w:kern w:val="0"/>
          <w:sz w:val="24"/>
          <w:szCs w:val="24"/>
          <w:lang w:val="mn-MN"/>
          <w14:ligatures w14:val="none"/>
        </w:rPr>
        <w:t>Монгол Улсын Засгийн газар нь Үндэсний судалгааны платформ</w:t>
      </w:r>
      <w:r w:rsidR="008167B3" w:rsidRPr="00B8568B">
        <w:rPr>
          <w:rFonts w:ascii="Arial" w:eastAsiaTheme="minorEastAsia" w:hAnsi="Arial" w:cs="Arial"/>
          <w:kern w:val="0"/>
          <w:sz w:val="24"/>
          <w:szCs w:val="24"/>
          <w:lang w:val="mn-MN"/>
          <w14:ligatures w14:val="none"/>
        </w:rPr>
        <w:t xml:space="preserve"> (</w:t>
      </w:r>
      <w:hyperlink r:id="rId9" w:history="1">
        <w:r w:rsidR="008167B3" w:rsidRPr="00B8568B">
          <w:rPr>
            <w:rStyle w:val="Hyperlink"/>
            <w:rFonts w:ascii="Arial" w:hAnsi="Arial" w:cs="Arial"/>
            <w:color w:val="auto"/>
            <w:sz w:val="24"/>
            <w:szCs w:val="24"/>
            <w:u w:val="none"/>
            <w:lang w:val="mn-MN"/>
          </w:rPr>
          <w:t>sudalgaa.gov.mn</w:t>
        </w:r>
      </w:hyperlink>
      <w:r w:rsidR="008167B3" w:rsidRPr="00B8568B">
        <w:rPr>
          <w:rFonts w:ascii="Arial" w:eastAsiaTheme="minorEastAsia" w:hAnsi="Arial" w:cs="Arial"/>
          <w:kern w:val="0"/>
          <w:sz w:val="24"/>
          <w:szCs w:val="24"/>
          <w:lang w:val="mn-MN"/>
          <w14:ligatures w14:val="none"/>
        </w:rPr>
        <w:t>)-</w:t>
      </w:r>
      <w:r w:rsidRPr="00B8568B">
        <w:rPr>
          <w:rFonts w:ascii="Arial" w:eastAsiaTheme="minorEastAsia" w:hAnsi="Arial" w:cs="Arial"/>
          <w:kern w:val="0"/>
          <w:sz w:val="24"/>
          <w:szCs w:val="24"/>
          <w:lang w:val="mn-MN"/>
          <w14:ligatures w14:val="none"/>
        </w:rPr>
        <w:t>оор дамжуулан Нийтийн мэдээллийн ил тод байдлын тухай хуулийн хэрэгжилтийг хангах хүрээнд үндэсний хэмжээний судалгааны санг үүсгэж, иргэд болон эрдэмтэн судлаачдын хооронд мэдээлэл солилцох талбарыг бүрдүүл</w:t>
      </w:r>
      <w:r w:rsidR="008167B3" w:rsidRPr="00B8568B">
        <w:rPr>
          <w:rFonts w:ascii="Arial" w:eastAsiaTheme="minorEastAsia" w:hAnsi="Arial" w:cs="Arial"/>
          <w:kern w:val="0"/>
          <w:sz w:val="24"/>
          <w:szCs w:val="24"/>
          <w:lang w:val="mn-MN"/>
          <w14:ligatures w14:val="none"/>
        </w:rPr>
        <w:t xml:space="preserve">сэн ч </w:t>
      </w:r>
      <w:r w:rsidR="004066B4" w:rsidRPr="00B8568B">
        <w:rPr>
          <w:rFonts w:ascii="Arial" w:hAnsi="Arial" w:cs="Arial"/>
          <w:sz w:val="24"/>
          <w:szCs w:val="24"/>
          <w:lang w:val="mn-MN"/>
        </w:rPr>
        <w:t xml:space="preserve">төсвийн хөрөнгөөр хэрэгжүүлсэн судалгааны ажлыг бүрэн гүйцэд нэгтгэн оруулж чадаагүй </w:t>
      </w:r>
      <w:r w:rsidR="00D20294" w:rsidRPr="00B8568B">
        <w:rPr>
          <w:rFonts w:ascii="Arial" w:hAnsi="Arial" w:cs="Arial"/>
          <w:sz w:val="24"/>
          <w:szCs w:val="24"/>
          <w:lang w:val="mn-MN"/>
        </w:rPr>
        <w:t>аж</w:t>
      </w:r>
      <w:r w:rsidR="004066B4" w:rsidRPr="00B8568B">
        <w:rPr>
          <w:rFonts w:ascii="Arial" w:hAnsi="Arial" w:cs="Arial"/>
          <w:sz w:val="24"/>
          <w:szCs w:val="24"/>
          <w:lang w:val="mn-MN"/>
        </w:rPr>
        <w:t>.</w:t>
      </w:r>
      <w:r w:rsidR="008167B3" w:rsidRPr="00B8568B">
        <w:rPr>
          <w:rFonts w:ascii="Arial" w:hAnsi="Arial" w:cs="Arial"/>
          <w:sz w:val="24"/>
          <w:szCs w:val="24"/>
          <w:lang w:val="mn-MN"/>
        </w:rPr>
        <w:t xml:space="preserve"> </w:t>
      </w:r>
    </w:p>
    <w:p w14:paraId="4EFF0900" w14:textId="23454C3C" w:rsidR="00892A5B" w:rsidRPr="00B8568B" w:rsidRDefault="00892A5B"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t xml:space="preserve">Дээрх шалтгаан нөхцлүүдийн улмаас төсвийн хөрөнгөөр </w:t>
      </w:r>
      <w:r w:rsidR="009E66E9" w:rsidRPr="00B8568B">
        <w:rPr>
          <w:rFonts w:ascii="Arial" w:hAnsi="Arial" w:cs="Arial"/>
          <w:lang w:val="mn-MN"/>
        </w:rPr>
        <w:t xml:space="preserve">төрөл </w:t>
      </w:r>
      <w:r w:rsidRPr="00B8568B">
        <w:rPr>
          <w:rFonts w:ascii="Arial" w:hAnsi="Arial" w:cs="Arial"/>
          <w:lang w:val="mn-MN"/>
        </w:rPr>
        <w:t xml:space="preserve">бүрийн </w:t>
      </w:r>
      <w:r w:rsidR="009E66E9" w:rsidRPr="00B8568B">
        <w:rPr>
          <w:rFonts w:ascii="Arial" w:hAnsi="Arial" w:cs="Arial"/>
          <w:lang w:val="mn-MN"/>
        </w:rPr>
        <w:t xml:space="preserve">эрдэм шинжилгээний </w:t>
      </w:r>
      <w:r w:rsidRPr="00B8568B">
        <w:rPr>
          <w:rFonts w:ascii="Arial" w:hAnsi="Arial" w:cs="Arial"/>
          <w:lang w:val="mn-MN"/>
        </w:rPr>
        <w:t xml:space="preserve">судалгааг гүйцэтгүүлсэн ч тэдгээрийг нэгтгэн төвлөрүүлсэн </w:t>
      </w:r>
      <w:r w:rsidR="009E66E9" w:rsidRPr="00B8568B">
        <w:rPr>
          <w:rFonts w:ascii="Arial" w:hAnsi="Arial" w:cs="Arial"/>
          <w:lang w:val="mn-MN"/>
        </w:rPr>
        <w:t xml:space="preserve">үндэсний </w:t>
      </w:r>
      <w:r w:rsidRPr="00B8568B">
        <w:rPr>
          <w:rFonts w:ascii="Arial" w:hAnsi="Arial" w:cs="Arial"/>
          <w:lang w:val="mn-MN"/>
        </w:rPr>
        <w:t xml:space="preserve">судалгааны </w:t>
      </w:r>
      <w:r w:rsidR="009E66E9" w:rsidRPr="00B8568B">
        <w:rPr>
          <w:rFonts w:ascii="Arial" w:hAnsi="Arial" w:cs="Arial"/>
          <w:lang w:val="mn-MN"/>
        </w:rPr>
        <w:t xml:space="preserve">нэгдсэн </w:t>
      </w:r>
      <w:r w:rsidRPr="00B8568B">
        <w:rPr>
          <w:rFonts w:ascii="Arial" w:hAnsi="Arial" w:cs="Arial"/>
          <w:lang w:val="mn-MN"/>
        </w:rPr>
        <w:t xml:space="preserve">мэдээллийн сан буюу дата өгөгдөл </w:t>
      </w:r>
      <w:r w:rsidR="009E66E9" w:rsidRPr="00B8568B">
        <w:rPr>
          <w:rFonts w:ascii="Arial" w:hAnsi="Arial" w:cs="Arial"/>
          <w:lang w:val="mn-MN"/>
        </w:rPr>
        <w:t xml:space="preserve">төвлөрөл </w:t>
      </w:r>
      <w:r w:rsidRPr="00B8568B">
        <w:rPr>
          <w:rFonts w:ascii="Arial" w:hAnsi="Arial" w:cs="Arial"/>
          <w:lang w:val="mn-MN"/>
        </w:rPr>
        <w:t xml:space="preserve">байхгүйгээс </w:t>
      </w:r>
      <w:r w:rsidR="009E66E9" w:rsidRPr="00B8568B">
        <w:rPr>
          <w:rFonts w:ascii="Arial" w:hAnsi="Arial" w:cs="Arial"/>
          <w:lang w:val="mn-MN"/>
        </w:rPr>
        <w:t xml:space="preserve">тухайн эрдэм шинжилгээний судалгааг үнэгүйдүүлэх, давхардуулан гүйцэтгүүлэх, үр ашгийг хүртэх боломжгүй болгох, уялдаа холбоо бүхий нарийвчлан судалгааг эхлэх нөхцлийг хааж байна. Үүний сацуу судлаач, эрдэмтэнд олгох зохих урамшуулал, шагналыг хойшлуулах, тэдгээрийг мэргэшүүлэх ажлыг хойшлуулдаг. Мөн   </w:t>
      </w:r>
      <w:r w:rsidRPr="00B8568B">
        <w:rPr>
          <w:rFonts w:ascii="Arial" w:hAnsi="Arial" w:cs="Arial"/>
          <w:lang w:val="mn-MN"/>
        </w:rPr>
        <w:t>төсвийн үргүй зард</w:t>
      </w:r>
      <w:r w:rsidR="009E66E9" w:rsidRPr="00B8568B">
        <w:rPr>
          <w:rFonts w:ascii="Arial" w:hAnsi="Arial" w:cs="Arial"/>
          <w:lang w:val="mn-MN"/>
        </w:rPr>
        <w:t xml:space="preserve">лыг бий болгож, </w:t>
      </w:r>
      <w:r w:rsidR="0085417D" w:rsidRPr="00B8568B">
        <w:rPr>
          <w:rFonts w:ascii="Arial" w:hAnsi="Arial" w:cs="Arial"/>
          <w:lang w:val="mn-MN"/>
        </w:rPr>
        <w:t xml:space="preserve">нэг төрлийн эрдэм шинжилгээний судалгаанд дахин давтан </w:t>
      </w:r>
      <w:r w:rsidRPr="00B8568B">
        <w:rPr>
          <w:rFonts w:ascii="Arial" w:hAnsi="Arial" w:cs="Arial"/>
          <w:lang w:val="mn-MN"/>
        </w:rPr>
        <w:t xml:space="preserve"> </w:t>
      </w:r>
      <w:r w:rsidR="0085417D" w:rsidRPr="00B8568B">
        <w:rPr>
          <w:rFonts w:ascii="Arial" w:hAnsi="Arial" w:cs="Arial"/>
          <w:lang w:val="mn-MN"/>
        </w:rPr>
        <w:t xml:space="preserve">зардал гаргаснаас тухайн төрлийн эрдэм шинжилгээний судалгааг үргэлжүүлэхээс татгалзах, </w:t>
      </w:r>
      <w:r w:rsidR="00D20294" w:rsidRPr="00B8568B">
        <w:rPr>
          <w:rFonts w:ascii="Arial" w:hAnsi="Arial" w:cs="Arial"/>
          <w:lang w:val="mn-MN"/>
        </w:rPr>
        <w:t xml:space="preserve">гүнзгийрүүлэн судлах, хөгжил дэвшлээс хойш татаж байгаа юм. </w:t>
      </w:r>
    </w:p>
    <w:p w14:paraId="051E3949" w14:textId="61D04E3A" w:rsidR="002B39F4" w:rsidRPr="00B8568B" w:rsidRDefault="00D20294" w:rsidP="00B8568B">
      <w:pPr>
        <w:pStyle w:val="NormalWeb"/>
        <w:spacing w:before="240" w:after="0" w:line="276" w:lineRule="auto"/>
        <w:ind w:right="47" w:firstLine="720"/>
        <w:jc w:val="both"/>
        <w:rPr>
          <w:rFonts w:ascii="Arial" w:hAnsi="Arial" w:cs="Arial"/>
          <w:lang w:val="mn-MN"/>
        </w:rPr>
      </w:pPr>
      <w:r w:rsidRPr="00B8568B">
        <w:rPr>
          <w:rFonts w:ascii="Arial" w:hAnsi="Arial" w:cs="Arial"/>
          <w:lang w:val="mn-MN"/>
        </w:rPr>
        <w:t>Эдгээр</w:t>
      </w:r>
      <w:r w:rsidR="004066B4" w:rsidRPr="00B8568B">
        <w:rPr>
          <w:rFonts w:ascii="Arial" w:hAnsi="Arial" w:cs="Arial"/>
          <w:lang w:val="mn-MN"/>
        </w:rPr>
        <w:t xml:space="preserve"> хууль зүйн болон практик хэрэгцээ, шаардлагыг үндэслэн Шинжлэх ухаан, технологийн тухай хуул</w:t>
      </w:r>
      <w:r w:rsidRPr="00B8568B">
        <w:rPr>
          <w:rFonts w:ascii="Arial" w:hAnsi="Arial" w:cs="Arial"/>
          <w:lang w:val="mn-MN"/>
        </w:rPr>
        <w:t xml:space="preserve">ийн </w:t>
      </w:r>
      <w:r w:rsidR="00E33ED9" w:rsidRPr="00B8568B">
        <w:rPr>
          <w:rFonts w:ascii="Arial" w:eastAsia="Arial" w:hAnsi="Arial" w:cs="Arial"/>
          <w:lang w:val="mn-MN"/>
        </w:rPr>
        <w:t xml:space="preserve">23 дугаар зүйл, 31 дүгээр зүйлийн 31.5, 32 дугаар зүйлийн 32.2 дахь хэсгийн </w:t>
      </w:r>
      <w:r w:rsidRPr="00B8568B">
        <w:rPr>
          <w:rFonts w:ascii="Arial" w:hAnsi="Arial" w:cs="Arial"/>
          <w:lang w:val="mn-MN"/>
        </w:rPr>
        <w:t xml:space="preserve">хэрэгжилтийн үр дагаварт </w:t>
      </w:r>
      <w:r w:rsidRPr="00B8568B">
        <w:rPr>
          <w:rFonts w:ascii="Arial" w:eastAsia="Arial" w:hAnsi="Arial" w:cs="Arial"/>
          <w:lang w:val="mn-MN"/>
        </w:rPr>
        <w:t>үнэлгээ хийх зайлшгүй шаардлагатай байгаа болно.</w:t>
      </w:r>
    </w:p>
    <w:bookmarkEnd w:id="2"/>
    <w:bookmarkEnd w:id="3"/>
    <w:bookmarkEnd w:id="4"/>
    <w:p w14:paraId="3D9A8B40" w14:textId="24CC3AE8" w:rsidR="00E75288" w:rsidRPr="00B8568B" w:rsidRDefault="00B76BBC" w:rsidP="00B8568B">
      <w:pPr>
        <w:pStyle w:val="NormalWeb"/>
        <w:spacing w:before="240" w:after="0" w:line="276" w:lineRule="auto"/>
        <w:ind w:right="47" w:firstLine="720"/>
        <w:jc w:val="both"/>
        <w:rPr>
          <w:rFonts w:ascii="Arial" w:eastAsia="Arial" w:hAnsi="Arial" w:cs="Arial"/>
          <w:b/>
          <w:bCs/>
          <w:i/>
          <w:iCs/>
          <w:lang w:val="mn-MN"/>
        </w:rPr>
      </w:pPr>
      <w:r w:rsidRPr="00B8568B">
        <w:rPr>
          <w:rFonts w:ascii="Arial" w:eastAsia="Arial" w:hAnsi="Arial" w:cs="Arial"/>
          <w:b/>
          <w:bCs/>
          <w:i/>
          <w:iCs/>
          <w:lang w:val="mn-MN"/>
        </w:rPr>
        <w:t xml:space="preserve">1.2. </w:t>
      </w:r>
      <w:r w:rsidR="001C5BA8" w:rsidRPr="00B8568B">
        <w:rPr>
          <w:rFonts w:ascii="Arial" w:eastAsia="Arial" w:hAnsi="Arial" w:cs="Arial"/>
          <w:b/>
          <w:bCs/>
          <w:i/>
          <w:iCs/>
          <w:lang w:val="mn-MN"/>
        </w:rPr>
        <w:t>Үнэлгээ хийх хүрээг тогтоох;</w:t>
      </w:r>
    </w:p>
    <w:p w14:paraId="11FDF0A8" w14:textId="46AF413F" w:rsidR="009E2559" w:rsidRPr="00B8568B" w:rsidRDefault="00E32F0E" w:rsidP="00B8568B">
      <w:pPr>
        <w:pStyle w:val="NormalWeb"/>
        <w:spacing w:before="240" w:after="0" w:line="276" w:lineRule="auto"/>
        <w:ind w:right="47" w:firstLine="720"/>
        <w:jc w:val="both"/>
        <w:rPr>
          <w:rFonts w:ascii="Arial" w:eastAsia="Arial" w:hAnsi="Arial" w:cs="Arial"/>
          <w:lang w:val="mn-MN"/>
        </w:rPr>
      </w:pPr>
      <w:r w:rsidRPr="00B8568B">
        <w:rPr>
          <w:rFonts w:ascii="Arial" w:eastAsia="Arial" w:hAnsi="Arial" w:cs="Arial"/>
          <w:lang w:val="mn-MN"/>
        </w:rPr>
        <w:t xml:space="preserve">Үнэлгээ хийх шалтгаанд үндэслэн, </w:t>
      </w:r>
      <w:r w:rsidR="00DB58BE" w:rsidRPr="00B8568B">
        <w:rPr>
          <w:rFonts w:ascii="Arial" w:eastAsia="Arial" w:hAnsi="Arial" w:cs="Arial"/>
          <w:lang w:val="mn-MN"/>
        </w:rPr>
        <w:t xml:space="preserve">төрийн өмчит эрдэм шинжилгээний байгууллагаар гүйцэтгүүлэх </w:t>
      </w:r>
      <w:r w:rsidR="00F42E76" w:rsidRPr="00B8568B">
        <w:rPr>
          <w:rFonts w:ascii="Arial" w:eastAsia="Arial" w:hAnsi="Arial" w:cs="Arial"/>
          <w:lang w:val="mn-MN"/>
        </w:rPr>
        <w:t xml:space="preserve">эрдэм шинжилгээ, </w:t>
      </w:r>
      <w:r w:rsidR="00DB58BE" w:rsidRPr="00B8568B">
        <w:rPr>
          <w:rFonts w:ascii="Arial" w:eastAsia="Arial" w:hAnsi="Arial" w:cs="Arial"/>
          <w:lang w:val="mn-MN"/>
        </w:rPr>
        <w:t xml:space="preserve">судалгааны ажлын </w:t>
      </w:r>
      <w:r w:rsidR="002320C4" w:rsidRPr="00B8568B">
        <w:rPr>
          <w:rFonts w:ascii="Arial" w:eastAsia="Arial" w:hAnsi="Arial" w:cs="Arial"/>
          <w:lang w:val="mn-MN"/>
        </w:rPr>
        <w:t>санхүүжилт</w:t>
      </w:r>
      <w:r w:rsidR="00DB58BE" w:rsidRPr="00B8568B">
        <w:rPr>
          <w:rFonts w:ascii="Arial" w:eastAsia="Arial" w:hAnsi="Arial" w:cs="Arial"/>
          <w:lang w:val="mn-MN"/>
        </w:rPr>
        <w:t xml:space="preserve">, дэмжлэгт хамаарах </w:t>
      </w:r>
      <w:r w:rsidRPr="00B8568B">
        <w:rPr>
          <w:rFonts w:ascii="Arial" w:eastAsia="Arial" w:hAnsi="Arial" w:cs="Arial"/>
          <w:lang w:val="mn-MN"/>
        </w:rPr>
        <w:t>зохицуулалт</w:t>
      </w:r>
      <w:r w:rsidR="008D23A8" w:rsidRPr="00B8568B">
        <w:rPr>
          <w:rFonts w:ascii="Arial" w:eastAsia="Arial" w:hAnsi="Arial" w:cs="Arial"/>
          <w:lang w:val="mn-MN"/>
        </w:rPr>
        <w:t xml:space="preserve">ын хэрэгжилтийн үр дагаварт хийх үнэлгээний хүрээг Шинжлэх ухаан, технологийн тухай хуулийн </w:t>
      </w:r>
      <w:r w:rsidR="00E33ED9" w:rsidRPr="00B8568B">
        <w:rPr>
          <w:rFonts w:ascii="Arial" w:eastAsia="Arial" w:hAnsi="Arial" w:cs="Arial"/>
          <w:lang w:val="mn-MN"/>
        </w:rPr>
        <w:t xml:space="preserve">23 дугаар зүйл, 31 дүгээр зүйлийн 31.5, 32 дугаар зүйлийн 32.2 дахь хэсгээр </w:t>
      </w:r>
      <w:r w:rsidR="008D23A8" w:rsidRPr="00B8568B">
        <w:rPr>
          <w:rFonts w:ascii="Arial" w:eastAsia="Arial" w:hAnsi="Arial" w:cs="Arial"/>
          <w:lang w:val="mn-MN"/>
        </w:rPr>
        <w:t>тогтов.</w:t>
      </w:r>
    </w:p>
    <w:p w14:paraId="2DC2C35E" w14:textId="77777777" w:rsidR="00053064" w:rsidRPr="00B8568B" w:rsidRDefault="00053064" w:rsidP="00B8568B">
      <w:pPr>
        <w:pStyle w:val="NormalWeb"/>
        <w:spacing w:before="240" w:after="0" w:line="276" w:lineRule="auto"/>
        <w:ind w:right="47" w:firstLine="720"/>
        <w:jc w:val="both"/>
        <w:rPr>
          <w:rFonts w:ascii="Arial" w:eastAsia="Arial" w:hAnsi="Arial" w:cs="Arial"/>
          <w:lang w:val="mn-MN"/>
        </w:rPr>
      </w:pPr>
    </w:p>
    <w:p w14:paraId="241BFA57" w14:textId="77777777" w:rsidR="00053064" w:rsidRPr="00B8568B" w:rsidRDefault="00053064" w:rsidP="00B8568B">
      <w:pPr>
        <w:pStyle w:val="NormalWeb"/>
        <w:spacing w:before="240" w:after="0" w:line="276" w:lineRule="auto"/>
        <w:ind w:right="47" w:firstLine="720"/>
        <w:jc w:val="both"/>
        <w:rPr>
          <w:rFonts w:ascii="Arial" w:eastAsia="Arial" w:hAnsi="Arial" w:cs="Arial"/>
          <w:lang w:val="mn-MN"/>
        </w:rPr>
      </w:pPr>
    </w:p>
    <w:p w14:paraId="4FCCAA19" w14:textId="77777777" w:rsidR="00053064" w:rsidRPr="00B8568B" w:rsidRDefault="00053064" w:rsidP="00B8568B">
      <w:pPr>
        <w:pStyle w:val="NormalWeb"/>
        <w:spacing w:before="240" w:after="0" w:line="276" w:lineRule="auto"/>
        <w:ind w:right="47" w:firstLine="720"/>
        <w:jc w:val="both"/>
        <w:rPr>
          <w:rFonts w:ascii="Arial" w:eastAsia="Arial" w:hAnsi="Arial" w:cs="Arial"/>
          <w:lang w:val="mn-MN"/>
        </w:rPr>
      </w:pPr>
    </w:p>
    <w:p w14:paraId="4C66E8A0" w14:textId="10603671" w:rsidR="00053064" w:rsidRPr="00B8568B" w:rsidRDefault="00053064" w:rsidP="00B8568B">
      <w:pPr>
        <w:pStyle w:val="NormalWeb"/>
        <w:spacing w:before="240" w:after="0" w:line="276" w:lineRule="auto"/>
        <w:ind w:right="47"/>
        <w:jc w:val="both"/>
        <w:rPr>
          <w:rFonts w:ascii="Arial" w:eastAsia="Arial" w:hAnsi="Arial" w:cs="Arial"/>
          <w:i/>
          <w:iCs/>
          <w:lang w:val="mn-MN"/>
        </w:rPr>
      </w:pPr>
      <w:r w:rsidRPr="00B8568B">
        <w:rPr>
          <w:rFonts w:ascii="Arial" w:eastAsia="Arial" w:hAnsi="Arial" w:cs="Arial"/>
          <w:i/>
          <w:iCs/>
          <w:lang w:val="mn-MN"/>
        </w:rPr>
        <w:lastRenderedPageBreak/>
        <w:t>Шинжлэх ухаан, технологийн тухай хуулийн 23 дугаар зүйл</w:t>
      </w:r>
    </w:p>
    <w:tbl>
      <w:tblPr>
        <w:tblStyle w:val="TableGrid"/>
        <w:tblW w:w="0" w:type="auto"/>
        <w:tblLook w:val="04A0" w:firstRow="1" w:lastRow="0" w:firstColumn="1" w:lastColumn="0" w:noHBand="0" w:noVBand="1"/>
      </w:tblPr>
      <w:tblGrid>
        <w:gridCol w:w="635"/>
        <w:gridCol w:w="2031"/>
        <w:gridCol w:w="6504"/>
      </w:tblGrid>
      <w:tr w:rsidR="00B8568B" w:rsidRPr="00B8568B" w14:paraId="52B55E2F" w14:textId="77777777" w:rsidTr="00376251">
        <w:tc>
          <w:tcPr>
            <w:tcW w:w="635" w:type="dxa"/>
          </w:tcPr>
          <w:p w14:paraId="6F73CF04"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д/д</w:t>
            </w:r>
          </w:p>
        </w:tc>
        <w:tc>
          <w:tcPr>
            <w:tcW w:w="2005" w:type="dxa"/>
          </w:tcPr>
          <w:p w14:paraId="48D9B9B3"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Сонгосон зүйл, заалт</w:t>
            </w:r>
          </w:p>
        </w:tc>
        <w:tc>
          <w:tcPr>
            <w:tcW w:w="6530" w:type="dxa"/>
          </w:tcPr>
          <w:p w14:paraId="63B5DB92"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Зүйл, хэсгийн агуулга</w:t>
            </w:r>
          </w:p>
        </w:tc>
      </w:tr>
      <w:tr w:rsidR="00B8568B" w:rsidRPr="00B8568B" w14:paraId="046A7914" w14:textId="77777777" w:rsidTr="00376251">
        <w:tc>
          <w:tcPr>
            <w:tcW w:w="635" w:type="dxa"/>
          </w:tcPr>
          <w:p w14:paraId="12EB0B5E" w14:textId="77777777" w:rsidR="00053064" w:rsidRPr="00B8568B" w:rsidRDefault="00053064" w:rsidP="00B8568B">
            <w:pPr>
              <w:pStyle w:val="NormalWeb"/>
              <w:spacing w:after="0" w:line="276" w:lineRule="auto"/>
              <w:ind w:right="47"/>
              <w:jc w:val="both"/>
              <w:rPr>
                <w:rFonts w:ascii="Arial" w:eastAsia="Arial" w:hAnsi="Arial" w:cs="Arial"/>
                <w:lang w:val="mn-MN"/>
              </w:rPr>
            </w:pPr>
          </w:p>
        </w:tc>
        <w:tc>
          <w:tcPr>
            <w:tcW w:w="2005" w:type="dxa"/>
          </w:tcPr>
          <w:p w14:paraId="5E1FC3E7" w14:textId="77777777" w:rsidR="00053064" w:rsidRPr="00B8568B" w:rsidRDefault="00053064" w:rsidP="00B8568B">
            <w:pPr>
              <w:pStyle w:val="NormalWeb"/>
              <w:spacing w:after="0" w:line="276" w:lineRule="auto"/>
              <w:ind w:right="47"/>
              <w:jc w:val="both"/>
              <w:rPr>
                <w:rFonts w:ascii="Arial" w:eastAsia="Arial" w:hAnsi="Arial" w:cs="Arial"/>
                <w:b/>
                <w:bCs/>
                <w:lang w:val="mn-MN"/>
              </w:rPr>
            </w:pPr>
            <w:r w:rsidRPr="00B8568B">
              <w:rPr>
                <w:rFonts w:ascii="Arial" w:hAnsi="Arial" w:cs="Arial"/>
                <w:b/>
                <w:bCs/>
                <w:shd w:val="clear" w:color="auto" w:fill="FFFFFF"/>
                <w:lang w:val="mn-MN"/>
              </w:rPr>
              <w:t>23 дугаар зүйл.Эрдэм шинжилгээний байгууллагын судалгааны үндсэн чиглэлийг дэмжих</w:t>
            </w:r>
          </w:p>
        </w:tc>
        <w:tc>
          <w:tcPr>
            <w:tcW w:w="6530" w:type="dxa"/>
          </w:tcPr>
          <w:p w14:paraId="03AB5BF3" w14:textId="77777777" w:rsidR="00053064" w:rsidRPr="00B8568B" w:rsidRDefault="00053064" w:rsidP="00B8568B">
            <w:pPr>
              <w:spacing w:line="276" w:lineRule="auto"/>
              <w:jc w:val="both"/>
              <w:rPr>
                <w:rFonts w:ascii="Arial" w:eastAsia="Times New Roman" w:hAnsi="Arial" w:cs="Arial"/>
                <w:kern w:val="0"/>
                <w:sz w:val="24"/>
                <w:szCs w:val="24"/>
                <w:lang w:val="mn-MN"/>
                <w14:ligatures w14:val="none"/>
              </w:rPr>
            </w:pPr>
            <w:r w:rsidRPr="00B8568B">
              <w:rPr>
                <w:rFonts w:ascii="Arial" w:eastAsia="Times New Roman" w:hAnsi="Arial" w:cs="Arial"/>
                <w:kern w:val="0"/>
                <w:sz w:val="24"/>
                <w:szCs w:val="24"/>
                <w:lang w:val="mn-MN"/>
                <w14:ligatures w14:val="none"/>
              </w:rPr>
              <w:t>23.1.Засгийн газар төрийн өмчит эрдэм шинжилгээний байгууллагын судалгааны үндсэн чиглэлд санхүүжилтийн дэмжлэг олгоно.</w:t>
            </w:r>
          </w:p>
          <w:p w14:paraId="5FF32363" w14:textId="77777777" w:rsidR="00053064" w:rsidRPr="00B8568B" w:rsidRDefault="00053064" w:rsidP="00B8568B">
            <w:pPr>
              <w:spacing w:line="276" w:lineRule="auto"/>
              <w:jc w:val="both"/>
              <w:rPr>
                <w:rFonts w:ascii="Arial" w:eastAsia="Times New Roman" w:hAnsi="Arial" w:cs="Arial"/>
                <w:kern w:val="0"/>
                <w:sz w:val="24"/>
                <w:szCs w:val="24"/>
                <w:lang w:val="mn-MN"/>
                <w14:ligatures w14:val="none"/>
              </w:rPr>
            </w:pPr>
            <w:r w:rsidRPr="00B8568B">
              <w:rPr>
                <w:rFonts w:ascii="Arial" w:eastAsia="Times New Roman" w:hAnsi="Arial" w:cs="Arial"/>
                <w:kern w:val="0"/>
                <w:sz w:val="24"/>
                <w:szCs w:val="24"/>
                <w:lang w:val="mn-MN"/>
                <w14:ligatures w14:val="none"/>
              </w:rPr>
              <w:t>23.2.Энэ хуулийн 23.1-д заасан судалгааны үндсэн чиглэлээр санхүүжилтийн дэмжлэг олгох журмыг Засгийн газар батална.</w:t>
            </w:r>
          </w:p>
          <w:p w14:paraId="0DA169F4"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Times New Roman" w:hAnsi="Arial" w:cs="Arial"/>
                <w:lang w:val="mn-MN"/>
              </w:rPr>
              <w:t>23.3.Засгийн газар энэ хуулийн 23.1-д заасан дэмжлэгт шаардагдах зардлыг улсын төсөвт жил бүр тусгана.</w:t>
            </w:r>
          </w:p>
        </w:tc>
      </w:tr>
    </w:tbl>
    <w:p w14:paraId="4A11EDC7" w14:textId="34CD204D" w:rsidR="00053064" w:rsidRPr="00B8568B" w:rsidRDefault="00053064" w:rsidP="00B8568B">
      <w:pPr>
        <w:pStyle w:val="NormalWeb"/>
        <w:spacing w:before="240" w:after="0" w:line="276" w:lineRule="auto"/>
        <w:ind w:right="47"/>
        <w:jc w:val="both"/>
        <w:rPr>
          <w:rFonts w:ascii="Arial" w:eastAsia="Arial" w:hAnsi="Arial" w:cs="Arial"/>
          <w:i/>
          <w:iCs/>
          <w:lang w:val="mn-MN"/>
        </w:rPr>
      </w:pPr>
      <w:r w:rsidRPr="00B8568B">
        <w:rPr>
          <w:rFonts w:ascii="Arial" w:eastAsia="Arial" w:hAnsi="Arial" w:cs="Arial"/>
          <w:i/>
          <w:iCs/>
          <w:lang w:val="mn-MN"/>
        </w:rPr>
        <w:t>Шинжлэх ухаан, технологийн тухай хуулийн 31 дүгээр зүйлийн 31.5 дахь хэсэг</w:t>
      </w:r>
    </w:p>
    <w:tbl>
      <w:tblPr>
        <w:tblStyle w:val="TableGrid"/>
        <w:tblW w:w="0" w:type="auto"/>
        <w:tblLook w:val="04A0" w:firstRow="1" w:lastRow="0" w:firstColumn="1" w:lastColumn="0" w:noHBand="0" w:noVBand="1"/>
      </w:tblPr>
      <w:tblGrid>
        <w:gridCol w:w="635"/>
        <w:gridCol w:w="2031"/>
        <w:gridCol w:w="6504"/>
      </w:tblGrid>
      <w:tr w:rsidR="00B8568B" w:rsidRPr="00B8568B" w14:paraId="03DEFE7A" w14:textId="77777777" w:rsidTr="00053064">
        <w:tc>
          <w:tcPr>
            <w:tcW w:w="635" w:type="dxa"/>
          </w:tcPr>
          <w:p w14:paraId="1973C7AC"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д/д</w:t>
            </w:r>
          </w:p>
        </w:tc>
        <w:tc>
          <w:tcPr>
            <w:tcW w:w="2031" w:type="dxa"/>
          </w:tcPr>
          <w:p w14:paraId="09BFE170"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Сонгосон зүйл, заалт</w:t>
            </w:r>
          </w:p>
        </w:tc>
        <w:tc>
          <w:tcPr>
            <w:tcW w:w="6504" w:type="dxa"/>
          </w:tcPr>
          <w:p w14:paraId="213831E6"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Зүйл, хэсгийн агуулга</w:t>
            </w:r>
          </w:p>
        </w:tc>
      </w:tr>
      <w:tr w:rsidR="00B8568B" w:rsidRPr="00B8568B" w14:paraId="40896484" w14:textId="77777777" w:rsidTr="00053064">
        <w:tc>
          <w:tcPr>
            <w:tcW w:w="635" w:type="dxa"/>
          </w:tcPr>
          <w:p w14:paraId="7D091572" w14:textId="77777777" w:rsidR="00053064" w:rsidRPr="00B8568B" w:rsidRDefault="00053064" w:rsidP="00B8568B">
            <w:pPr>
              <w:pStyle w:val="NormalWeb"/>
              <w:spacing w:after="0" w:line="276" w:lineRule="auto"/>
              <w:ind w:right="47"/>
              <w:jc w:val="both"/>
              <w:rPr>
                <w:rFonts w:ascii="Arial" w:eastAsia="Arial" w:hAnsi="Arial" w:cs="Arial"/>
                <w:lang w:val="mn-MN"/>
              </w:rPr>
            </w:pPr>
          </w:p>
        </w:tc>
        <w:tc>
          <w:tcPr>
            <w:tcW w:w="2031" w:type="dxa"/>
          </w:tcPr>
          <w:p w14:paraId="6088B411"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hAnsi="Arial" w:cs="Arial"/>
                <w:b/>
                <w:bCs/>
                <w:shd w:val="clear" w:color="auto" w:fill="FFFFFF"/>
                <w:lang w:val="mn-MN"/>
              </w:rPr>
              <w:t>31 дүгээр зүйл.Шинжлэх ухаан, технологийн үйл ажиллагааг санхүүжүүлэх</w:t>
            </w:r>
          </w:p>
        </w:tc>
        <w:tc>
          <w:tcPr>
            <w:tcW w:w="6504" w:type="dxa"/>
          </w:tcPr>
          <w:p w14:paraId="7770E18A"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48B9">
              <w:rPr>
                <w:rFonts w:ascii="Arial" w:eastAsia="Times New Roman" w:hAnsi="Arial" w:cs="Arial"/>
                <w:lang w:val="mn-MN"/>
              </w:rPr>
              <w:t>31.5.Засгийн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t>
            </w:r>
          </w:p>
        </w:tc>
      </w:tr>
    </w:tbl>
    <w:p w14:paraId="71569A39" w14:textId="22676310" w:rsidR="00053064" w:rsidRPr="00B8568B" w:rsidRDefault="00053064" w:rsidP="00B8568B">
      <w:pPr>
        <w:pStyle w:val="NormalWeb"/>
        <w:spacing w:before="240" w:after="0" w:line="276" w:lineRule="auto"/>
        <w:ind w:right="47"/>
        <w:jc w:val="both"/>
        <w:rPr>
          <w:rFonts w:ascii="Arial" w:eastAsia="Arial" w:hAnsi="Arial" w:cs="Arial"/>
          <w:i/>
          <w:iCs/>
          <w:lang w:val="mn-MN"/>
        </w:rPr>
      </w:pPr>
      <w:r w:rsidRPr="00B8568B">
        <w:rPr>
          <w:rFonts w:ascii="Arial" w:eastAsia="Arial" w:hAnsi="Arial" w:cs="Arial"/>
          <w:i/>
          <w:iCs/>
          <w:lang w:val="mn-MN"/>
        </w:rPr>
        <w:t>Шинжлэх ухаан, технологийн тухай хуулийн 31 дүгээр зүйлийн 31.5 дахь хэсэг</w:t>
      </w:r>
    </w:p>
    <w:tbl>
      <w:tblPr>
        <w:tblStyle w:val="TableGrid"/>
        <w:tblW w:w="0" w:type="auto"/>
        <w:tblLook w:val="04A0" w:firstRow="1" w:lastRow="0" w:firstColumn="1" w:lastColumn="0" w:noHBand="0" w:noVBand="1"/>
      </w:tblPr>
      <w:tblGrid>
        <w:gridCol w:w="635"/>
        <w:gridCol w:w="2031"/>
        <w:gridCol w:w="6504"/>
      </w:tblGrid>
      <w:tr w:rsidR="00B8568B" w:rsidRPr="00B8568B" w14:paraId="1A8B3ECC" w14:textId="77777777" w:rsidTr="00053064">
        <w:tc>
          <w:tcPr>
            <w:tcW w:w="635" w:type="dxa"/>
          </w:tcPr>
          <w:p w14:paraId="08853FC6"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д/д</w:t>
            </w:r>
          </w:p>
        </w:tc>
        <w:tc>
          <w:tcPr>
            <w:tcW w:w="2031" w:type="dxa"/>
          </w:tcPr>
          <w:p w14:paraId="7AEC3E5C"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Сонгосон зүйл, заалт</w:t>
            </w:r>
          </w:p>
        </w:tc>
        <w:tc>
          <w:tcPr>
            <w:tcW w:w="6504" w:type="dxa"/>
          </w:tcPr>
          <w:p w14:paraId="54213F6E" w14:textId="77777777" w:rsidR="00053064" w:rsidRPr="00B8568B" w:rsidRDefault="00053064" w:rsidP="00B8568B">
            <w:pPr>
              <w:pStyle w:val="NormalWeb"/>
              <w:spacing w:after="0" w:line="276" w:lineRule="auto"/>
              <w:ind w:right="47"/>
              <w:jc w:val="both"/>
              <w:rPr>
                <w:rFonts w:ascii="Arial" w:eastAsia="Arial" w:hAnsi="Arial" w:cs="Arial"/>
                <w:lang w:val="mn-MN"/>
              </w:rPr>
            </w:pPr>
            <w:r w:rsidRPr="00B8568B">
              <w:rPr>
                <w:rFonts w:ascii="Arial" w:eastAsia="Arial" w:hAnsi="Arial" w:cs="Arial"/>
                <w:b/>
                <w:bCs/>
                <w:lang w:val="mn-MN"/>
              </w:rPr>
              <w:t>Зүйл, хэсгийн агуулга</w:t>
            </w:r>
          </w:p>
        </w:tc>
      </w:tr>
      <w:tr w:rsidR="00B8568B" w:rsidRPr="00B8568B" w14:paraId="3E17B28F" w14:textId="77777777" w:rsidTr="00053064">
        <w:tc>
          <w:tcPr>
            <w:tcW w:w="635" w:type="dxa"/>
          </w:tcPr>
          <w:p w14:paraId="4168BF29" w14:textId="77777777" w:rsidR="00053064" w:rsidRPr="00B8568B" w:rsidRDefault="00053064" w:rsidP="00B8568B">
            <w:pPr>
              <w:pStyle w:val="NormalWeb"/>
              <w:spacing w:after="0" w:line="276" w:lineRule="auto"/>
              <w:ind w:right="47"/>
              <w:jc w:val="both"/>
              <w:rPr>
                <w:rFonts w:ascii="Arial" w:eastAsia="Arial" w:hAnsi="Arial" w:cs="Arial"/>
                <w:lang w:val="mn-MN"/>
              </w:rPr>
            </w:pPr>
          </w:p>
        </w:tc>
        <w:tc>
          <w:tcPr>
            <w:tcW w:w="2031" w:type="dxa"/>
          </w:tcPr>
          <w:p w14:paraId="6A7A5538" w14:textId="77777777" w:rsidR="00053064" w:rsidRPr="00B8568B" w:rsidRDefault="00053064" w:rsidP="00B8568B">
            <w:pPr>
              <w:spacing w:line="276" w:lineRule="auto"/>
              <w:jc w:val="both"/>
              <w:rPr>
                <w:rFonts w:ascii="Arial" w:eastAsia="Times New Roman" w:hAnsi="Arial" w:cs="Arial"/>
                <w:b/>
                <w:bCs/>
                <w:kern w:val="0"/>
                <w:sz w:val="24"/>
                <w:szCs w:val="24"/>
                <w:lang w:val="mn-MN"/>
                <w14:ligatures w14:val="none"/>
              </w:rPr>
            </w:pPr>
            <w:r w:rsidRPr="00B848B9">
              <w:rPr>
                <w:rFonts w:ascii="Arial" w:eastAsia="Times New Roman" w:hAnsi="Arial" w:cs="Arial"/>
                <w:b/>
                <w:bCs/>
                <w:kern w:val="0"/>
                <w:sz w:val="24"/>
                <w:szCs w:val="24"/>
                <w:lang w:val="mn-MN"/>
                <w14:ligatures w14:val="none"/>
              </w:rPr>
              <w:t>32 дугаар зүйл.Шинжлэх ухаан, технологийн үйл ажиллагаанд санхүүжилт олгох журам</w:t>
            </w:r>
          </w:p>
        </w:tc>
        <w:tc>
          <w:tcPr>
            <w:tcW w:w="6504" w:type="dxa"/>
          </w:tcPr>
          <w:p w14:paraId="72243090" w14:textId="77777777" w:rsidR="00053064" w:rsidRPr="00B848B9" w:rsidRDefault="00053064" w:rsidP="00B8568B">
            <w:pPr>
              <w:spacing w:line="276" w:lineRule="auto"/>
              <w:jc w:val="both"/>
              <w:rPr>
                <w:rFonts w:ascii="Arial" w:eastAsia="Times New Roman" w:hAnsi="Arial" w:cs="Arial"/>
                <w:kern w:val="0"/>
                <w:sz w:val="24"/>
                <w:szCs w:val="24"/>
                <w:lang w:val="mn-MN"/>
                <w14:ligatures w14:val="none"/>
              </w:rPr>
            </w:pPr>
            <w:r w:rsidRPr="00B848B9">
              <w:rPr>
                <w:rFonts w:ascii="Arial" w:eastAsia="Times New Roman" w:hAnsi="Arial" w:cs="Arial"/>
                <w:kern w:val="0"/>
                <w:sz w:val="24"/>
                <w:szCs w:val="24"/>
                <w:lang w:val="mn-MN"/>
                <w14:ligatures w14:val="none"/>
              </w:rPr>
              <w:t>32.2.Энэ хуулийн 32.1-д зааснаар шалгарсан судалгаа хөгжүүлэлтийн ажлыг санхүүжүүлэхэд олгох хөрөнгийн хэмжээг Үндэсний хорооны тогтоол, зөвлөмжийг үндэслэн шинжлэх ухаан, технологийн асуудал эрхэлсэн Засгийн газрын гишүүн тогтооно.</w:t>
            </w:r>
          </w:p>
          <w:p w14:paraId="716801BD" w14:textId="77777777" w:rsidR="00053064" w:rsidRPr="00B8568B" w:rsidRDefault="00053064" w:rsidP="00B8568B">
            <w:pPr>
              <w:spacing w:line="276" w:lineRule="auto"/>
              <w:jc w:val="both"/>
              <w:rPr>
                <w:rFonts w:ascii="Arial" w:eastAsia="Times New Roman" w:hAnsi="Arial" w:cs="Arial"/>
                <w:kern w:val="0"/>
                <w:sz w:val="24"/>
                <w:szCs w:val="24"/>
                <w:lang w:val="mn-MN"/>
                <w14:ligatures w14:val="none"/>
              </w:rPr>
            </w:pPr>
          </w:p>
        </w:tc>
      </w:tr>
    </w:tbl>
    <w:p w14:paraId="1B974F30" w14:textId="22862C5A" w:rsidR="009E2559" w:rsidRPr="00B8568B" w:rsidRDefault="00B76BBC" w:rsidP="00B8568B">
      <w:pPr>
        <w:keepNext/>
        <w:keepLines/>
        <w:spacing w:before="240" w:after="0" w:line="276" w:lineRule="auto"/>
        <w:ind w:firstLine="720"/>
        <w:jc w:val="both"/>
        <w:outlineLvl w:val="0"/>
        <w:rPr>
          <w:rFonts w:ascii="Arial" w:eastAsia="Arial" w:hAnsi="Arial" w:cs="Arial"/>
          <w:b/>
          <w:bCs/>
          <w:i/>
          <w:iCs/>
          <w:kern w:val="0"/>
          <w:sz w:val="24"/>
          <w:szCs w:val="24"/>
          <w:lang w:val="mn-MN"/>
          <w14:ligatures w14:val="none"/>
        </w:rPr>
      </w:pPr>
      <w:r w:rsidRPr="00B8568B">
        <w:rPr>
          <w:rFonts w:ascii="Arial" w:eastAsia="Arial" w:hAnsi="Arial" w:cs="Arial"/>
          <w:b/>
          <w:bCs/>
          <w:i/>
          <w:iCs/>
          <w:kern w:val="0"/>
          <w:sz w:val="24"/>
          <w:szCs w:val="24"/>
          <w:lang w:val="mn-MN"/>
          <w14:ligatures w14:val="none"/>
        </w:rPr>
        <w:lastRenderedPageBreak/>
        <w:t xml:space="preserve">1.3. </w:t>
      </w:r>
      <w:r w:rsidR="008D23A8" w:rsidRPr="00B8568B">
        <w:rPr>
          <w:rFonts w:ascii="Arial" w:eastAsia="Arial" w:hAnsi="Arial" w:cs="Arial"/>
          <w:b/>
          <w:bCs/>
          <w:i/>
          <w:iCs/>
          <w:kern w:val="0"/>
          <w:sz w:val="24"/>
          <w:szCs w:val="24"/>
          <w:lang w:val="mn-MN"/>
          <w14:ligatures w14:val="none"/>
        </w:rPr>
        <w:t>Үнэлгээний ш</w:t>
      </w:r>
      <w:r w:rsidR="009E2559" w:rsidRPr="00B8568B">
        <w:rPr>
          <w:rFonts w:ascii="Arial" w:eastAsia="Arial" w:hAnsi="Arial" w:cs="Arial"/>
          <w:b/>
          <w:bCs/>
          <w:i/>
          <w:iCs/>
          <w:kern w:val="0"/>
          <w:sz w:val="24"/>
          <w:szCs w:val="24"/>
          <w:lang w:val="mn-MN"/>
          <w14:ligatures w14:val="none"/>
        </w:rPr>
        <w:t>алгуур үзүүлэлтийг сонгож тогтоох</w:t>
      </w:r>
    </w:p>
    <w:p w14:paraId="6B02E976" w14:textId="259B5928" w:rsidR="008D23A8" w:rsidRPr="00B8568B" w:rsidRDefault="008D23A8" w:rsidP="00B8568B">
      <w:pPr>
        <w:pStyle w:val="ListParagraph"/>
        <w:keepNext/>
        <w:keepLines/>
        <w:spacing w:before="240" w:after="0" w:line="276" w:lineRule="auto"/>
        <w:ind w:left="0"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“Зорилгод хүрсэн түвшин” шалгуурын хүрээнд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Pr="00B8568B">
        <w:rPr>
          <w:rFonts w:ascii="Arial" w:eastAsia="Arial" w:hAnsi="Arial" w:cs="Arial"/>
          <w:kern w:val="0"/>
          <w:sz w:val="24"/>
          <w:szCs w:val="24"/>
          <w:lang w:val="mn-MN"/>
          <w14:ligatures w14:val="none"/>
        </w:rPr>
        <w:t>нь</w:t>
      </w:r>
      <w:r w:rsidR="001243C8" w:rsidRPr="00B8568B">
        <w:rPr>
          <w:rFonts w:ascii="Arial" w:eastAsia="Arial" w:hAnsi="Arial" w:cs="Arial"/>
          <w:kern w:val="0"/>
          <w:sz w:val="24"/>
          <w:szCs w:val="24"/>
          <w:lang w:val="mn-MN"/>
          <w14:ligatures w14:val="none"/>
        </w:rPr>
        <w:t xml:space="preserve"> </w:t>
      </w:r>
      <w:r w:rsidR="00DB58BE" w:rsidRPr="00B8568B">
        <w:rPr>
          <w:rFonts w:ascii="Arial" w:eastAsia="Arial" w:hAnsi="Arial" w:cs="Arial"/>
          <w:kern w:val="0"/>
          <w:sz w:val="24"/>
          <w:szCs w:val="24"/>
          <w:lang w:val="mn-MN"/>
          <w14:ligatures w14:val="none"/>
        </w:rPr>
        <w:t xml:space="preserve">Төрийн өмчит эрдэм шинжилгээний байгууллагаар гүйцэтгүүлэх </w:t>
      </w:r>
      <w:r w:rsidR="00F42E76" w:rsidRPr="00B8568B">
        <w:rPr>
          <w:rFonts w:ascii="Arial" w:eastAsia="Arial" w:hAnsi="Arial" w:cs="Arial"/>
          <w:kern w:val="0"/>
          <w:sz w:val="24"/>
          <w:szCs w:val="24"/>
          <w:lang w:val="mn-MN"/>
          <w14:ligatures w14:val="none"/>
        </w:rPr>
        <w:t xml:space="preserve">эрдэм шинжилгээ, </w:t>
      </w:r>
      <w:r w:rsidR="00DB58BE" w:rsidRPr="00B8568B">
        <w:rPr>
          <w:rFonts w:ascii="Arial" w:eastAsia="Arial" w:hAnsi="Arial" w:cs="Arial"/>
          <w:kern w:val="0"/>
          <w:sz w:val="24"/>
          <w:szCs w:val="24"/>
          <w:lang w:val="mn-MN"/>
          <w14:ligatures w14:val="none"/>
        </w:rPr>
        <w:t xml:space="preserve">судалгааны ажлын </w:t>
      </w:r>
      <w:r w:rsidR="002320C4" w:rsidRPr="00B8568B">
        <w:rPr>
          <w:rFonts w:ascii="Arial" w:eastAsia="Arial" w:hAnsi="Arial" w:cs="Arial"/>
          <w:kern w:val="0"/>
          <w:sz w:val="24"/>
          <w:szCs w:val="24"/>
          <w:lang w:val="mn-MN"/>
          <w14:ligatures w14:val="none"/>
        </w:rPr>
        <w:t>санхүүжилт</w:t>
      </w:r>
      <w:r w:rsidR="00DB58BE" w:rsidRPr="00B8568B">
        <w:rPr>
          <w:rFonts w:ascii="Arial" w:eastAsia="Arial" w:hAnsi="Arial" w:cs="Arial"/>
          <w:kern w:val="0"/>
          <w:sz w:val="24"/>
          <w:szCs w:val="24"/>
          <w:lang w:val="mn-MN"/>
          <w14:ligatures w14:val="none"/>
        </w:rPr>
        <w:t xml:space="preserve">, дэмжлэгт хамаарах </w:t>
      </w:r>
      <w:r w:rsidRPr="00B8568B">
        <w:rPr>
          <w:rFonts w:ascii="Arial" w:eastAsia="Arial" w:hAnsi="Arial" w:cs="Arial"/>
          <w:kern w:val="0"/>
          <w:sz w:val="24"/>
          <w:szCs w:val="24"/>
          <w:lang w:val="mn-MN"/>
          <w14:ligatures w14:val="none"/>
        </w:rPr>
        <w:t>з</w:t>
      </w:r>
      <w:r w:rsidR="009C7352" w:rsidRPr="00B8568B">
        <w:rPr>
          <w:rFonts w:ascii="Arial" w:eastAsia="Arial" w:hAnsi="Arial" w:cs="Arial"/>
          <w:kern w:val="0"/>
          <w:sz w:val="24"/>
          <w:szCs w:val="24"/>
          <w:lang w:val="mn-MN"/>
          <w14:ligatures w14:val="none"/>
        </w:rPr>
        <w:t>орилгод нийцэж байгаа эсэхийг судлан, эерэг болон сөрөг үр дагаврыг тодруулж үнэлгээг хийнэ.</w:t>
      </w:r>
    </w:p>
    <w:p w14:paraId="13255491" w14:textId="767B32F6" w:rsidR="009C7352" w:rsidRPr="00B8568B" w:rsidRDefault="009C7352" w:rsidP="00B8568B">
      <w:pPr>
        <w:pStyle w:val="ListParagraph"/>
        <w:keepNext/>
        <w:keepLines/>
        <w:spacing w:before="240" w:after="0" w:line="276" w:lineRule="auto"/>
        <w:ind w:left="0"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“Практик нийцэж байгаа байдал” шалгуурын хүрээнд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хэсэг нь </w:t>
      </w:r>
      <w:r w:rsidRPr="00B8568B">
        <w:rPr>
          <w:rFonts w:ascii="Arial" w:eastAsia="Arial" w:hAnsi="Arial" w:cs="Arial"/>
          <w:kern w:val="0"/>
          <w:sz w:val="24"/>
          <w:szCs w:val="24"/>
          <w:lang w:val="mn-MN"/>
          <w14:ligatures w14:val="none"/>
        </w:rPr>
        <w:t>практик хэрхэн хэрэгжиж байгаа</w:t>
      </w:r>
      <w:r w:rsidR="003D2F35" w:rsidRPr="00B8568B">
        <w:rPr>
          <w:rFonts w:ascii="Arial" w:eastAsia="Arial" w:hAnsi="Arial" w:cs="Arial"/>
          <w:kern w:val="0"/>
          <w:sz w:val="24"/>
          <w:szCs w:val="24"/>
          <w:lang w:val="mn-MN"/>
          <w14:ligatures w14:val="none"/>
        </w:rPr>
        <w:t xml:space="preserve"> талаар буюу</w:t>
      </w:r>
      <w:r w:rsidRPr="00B8568B">
        <w:rPr>
          <w:rFonts w:ascii="Arial" w:eastAsia="Arial" w:hAnsi="Arial" w:cs="Arial"/>
          <w:kern w:val="0"/>
          <w:sz w:val="24"/>
          <w:szCs w:val="24"/>
          <w:lang w:val="mn-MN"/>
          <w14:ligatures w14:val="none"/>
        </w:rPr>
        <w:t xml:space="preserve"> </w:t>
      </w:r>
      <w:r w:rsidR="004B36E2" w:rsidRPr="00B8568B">
        <w:rPr>
          <w:rFonts w:ascii="Arial" w:eastAsia="Arial" w:hAnsi="Arial" w:cs="Arial"/>
          <w:kern w:val="0"/>
          <w:sz w:val="24"/>
          <w:szCs w:val="24"/>
          <w:lang w:val="mn-MN"/>
          <w14:ligatures w14:val="none"/>
        </w:rPr>
        <w:t xml:space="preserve">төрийн өмчит </w:t>
      </w:r>
      <w:r w:rsidRPr="00B8568B">
        <w:rPr>
          <w:rFonts w:ascii="Arial" w:eastAsia="Arial" w:hAnsi="Arial" w:cs="Arial"/>
          <w:kern w:val="0"/>
          <w:sz w:val="24"/>
          <w:szCs w:val="24"/>
          <w:lang w:val="mn-MN"/>
          <w14:ligatures w14:val="none"/>
        </w:rPr>
        <w:t>эрдэм шинжилгээний байгууллаг</w:t>
      </w:r>
      <w:r w:rsidR="00DB58BE" w:rsidRPr="00B8568B">
        <w:rPr>
          <w:rFonts w:ascii="Arial" w:eastAsia="Arial" w:hAnsi="Arial" w:cs="Arial"/>
          <w:kern w:val="0"/>
          <w:sz w:val="24"/>
          <w:szCs w:val="24"/>
          <w:lang w:val="mn-MN"/>
          <w14:ligatures w14:val="none"/>
        </w:rPr>
        <w:t>аар</w:t>
      </w:r>
      <w:r w:rsidR="003D2F35" w:rsidRPr="00B8568B">
        <w:rPr>
          <w:rFonts w:ascii="Arial" w:eastAsia="Arial" w:hAnsi="Arial" w:cs="Arial"/>
          <w:kern w:val="0"/>
          <w:sz w:val="24"/>
          <w:szCs w:val="24"/>
          <w:lang w:val="mn-MN"/>
          <w14:ligatures w14:val="none"/>
        </w:rPr>
        <w:t xml:space="preserve"> </w:t>
      </w:r>
      <w:r w:rsidR="00DB58BE" w:rsidRPr="00B8568B">
        <w:rPr>
          <w:rFonts w:ascii="Arial" w:eastAsia="Arial" w:hAnsi="Arial" w:cs="Arial"/>
          <w:kern w:val="0"/>
          <w:sz w:val="24"/>
          <w:szCs w:val="24"/>
          <w:lang w:val="mn-MN"/>
          <w14:ligatures w14:val="none"/>
        </w:rPr>
        <w:t>гүйцэтгүүлэх</w:t>
      </w:r>
      <w:r w:rsidR="00F42E76" w:rsidRPr="00B8568B">
        <w:rPr>
          <w:rFonts w:ascii="Arial" w:eastAsia="Arial" w:hAnsi="Arial" w:cs="Arial"/>
          <w:kern w:val="0"/>
          <w:sz w:val="24"/>
          <w:szCs w:val="24"/>
          <w:lang w:val="mn-MN"/>
          <w14:ligatures w14:val="none"/>
        </w:rPr>
        <w:t xml:space="preserve"> эрдэм шинжилгээ, </w:t>
      </w:r>
      <w:r w:rsidR="00DB58BE" w:rsidRPr="00B8568B">
        <w:rPr>
          <w:rFonts w:ascii="Arial" w:eastAsia="Arial" w:hAnsi="Arial" w:cs="Arial"/>
          <w:kern w:val="0"/>
          <w:sz w:val="24"/>
          <w:szCs w:val="24"/>
          <w:lang w:val="mn-MN"/>
          <w14:ligatures w14:val="none"/>
        </w:rPr>
        <w:t xml:space="preserve"> судалгааны ажлын </w:t>
      </w:r>
      <w:r w:rsidR="002320C4" w:rsidRPr="00B8568B">
        <w:rPr>
          <w:rFonts w:ascii="Arial" w:eastAsia="Arial" w:hAnsi="Arial" w:cs="Arial"/>
          <w:kern w:val="0"/>
          <w:sz w:val="24"/>
          <w:szCs w:val="24"/>
          <w:lang w:val="mn-MN"/>
          <w14:ligatures w14:val="none"/>
        </w:rPr>
        <w:t>санхүүжилт</w:t>
      </w:r>
      <w:r w:rsidR="00DB58BE" w:rsidRPr="00B8568B">
        <w:rPr>
          <w:rFonts w:ascii="Arial" w:eastAsia="Arial" w:hAnsi="Arial" w:cs="Arial"/>
          <w:kern w:val="0"/>
          <w:sz w:val="24"/>
          <w:szCs w:val="24"/>
          <w:lang w:val="mn-MN"/>
          <w14:ligatures w14:val="none"/>
        </w:rPr>
        <w:t xml:space="preserve">, дэмжлэгт </w:t>
      </w:r>
      <w:r w:rsidRPr="00B8568B">
        <w:rPr>
          <w:rFonts w:ascii="Arial" w:eastAsia="Arial" w:hAnsi="Arial" w:cs="Arial"/>
          <w:kern w:val="0"/>
          <w:sz w:val="24"/>
          <w:szCs w:val="24"/>
          <w:lang w:val="mn-MN"/>
          <w14:ligatures w14:val="none"/>
        </w:rPr>
        <w:t>гарч байгаа эерэг болон сөрөг үр дагавар</w:t>
      </w:r>
      <w:r w:rsidR="00DB58BE" w:rsidRPr="00B8568B">
        <w:rPr>
          <w:rFonts w:ascii="Arial" w:eastAsia="Arial" w:hAnsi="Arial" w:cs="Arial"/>
          <w:kern w:val="0"/>
          <w:sz w:val="24"/>
          <w:szCs w:val="24"/>
          <w:lang w:val="mn-MN"/>
          <w14:ligatures w14:val="none"/>
        </w:rPr>
        <w:t xml:space="preserve"> болон</w:t>
      </w:r>
      <w:r w:rsidRPr="00B8568B">
        <w:rPr>
          <w:rFonts w:ascii="Arial" w:eastAsia="Arial" w:hAnsi="Arial" w:cs="Arial"/>
          <w:kern w:val="0"/>
          <w:sz w:val="24"/>
          <w:szCs w:val="24"/>
          <w:lang w:val="mn-MN"/>
          <w14:ligatures w14:val="none"/>
        </w:rPr>
        <w:t xml:space="preserve"> хэрэгжүүлэхэд хүндрэл гарч байгаа эсэхийг тодруулна.</w:t>
      </w:r>
    </w:p>
    <w:p w14:paraId="3BE5AB9D" w14:textId="522AC92D" w:rsidR="009E2559" w:rsidRPr="00B8568B" w:rsidRDefault="00DB58BE" w:rsidP="00B8568B">
      <w:pPr>
        <w:keepNext/>
        <w:keepLines/>
        <w:spacing w:before="240" w:after="0" w:line="276" w:lineRule="auto"/>
        <w:ind w:firstLine="720"/>
        <w:jc w:val="both"/>
        <w:outlineLvl w:val="0"/>
        <w:rPr>
          <w:rFonts w:ascii="Arial" w:eastAsia="Arial" w:hAnsi="Arial" w:cs="Arial"/>
          <w:b/>
          <w:bCs/>
          <w:i/>
          <w:iCs/>
          <w:kern w:val="0"/>
          <w:sz w:val="24"/>
          <w:szCs w:val="24"/>
          <w:lang w:val="mn-MN"/>
          <w14:ligatures w14:val="none"/>
        </w:rPr>
      </w:pPr>
      <w:r w:rsidRPr="00B8568B">
        <w:rPr>
          <w:rFonts w:ascii="Arial" w:eastAsia="Arial" w:hAnsi="Arial" w:cs="Arial"/>
          <w:b/>
          <w:bCs/>
          <w:i/>
          <w:iCs/>
          <w:kern w:val="0"/>
          <w:sz w:val="24"/>
          <w:szCs w:val="24"/>
          <w:lang w:val="mn-MN"/>
          <w14:ligatures w14:val="none"/>
        </w:rPr>
        <w:t xml:space="preserve">1.4. </w:t>
      </w:r>
      <w:r w:rsidR="009E2559" w:rsidRPr="00B8568B">
        <w:rPr>
          <w:rFonts w:ascii="Arial" w:eastAsia="Arial" w:hAnsi="Arial" w:cs="Arial"/>
          <w:b/>
          <w:bCs/>
          <w:i/>
          <w:iCs/>
          <w:kern w:val="0"/>
          <w:sz w:val="24"/>
          <w:szCs w:val="24"/>
          <w:lang w:val="mn-MN"/>
          <w14:ligatures w14:val="none"/>
        </w:rPr>
        <w:t>Харьцуулах хэлбэрийг сонгох;</w:t>
      </w:r>
    </w:p>
    <w:p w14:paraId="636E2026" w14:textId="2C19C6F4" w:rsidR="009C7352" w:rsidRPr="00B8568B" w:rsidRDefault="00984960"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Харьцуулах хэлбэрийн хүрээнд “Хууль тогтоомжийн хэрэгжилтийн үр дагаварт үнэлгээ хийх аргачлал”-ын </w:t>
      </w:r>
      <w:r w:rsidR="00165102" w:rsidRPr="00B8568B">
        <w:rPr>
          <w:rFonts w:ascii="Arial" w:eastAsia="Arial" w:hAnsi="Arial" w:cs="Arial"/>
          <w:kern w:val="0"/>
          <w:sz w:val="24"/>
          <w:szCs w:val="24"/>
          <w:lang w:val="mn-MN"/>
          <w14:ligatures w14:val="none"/>
        </w:rPr>
        <w:t>3 дугаар хэсгийн 3.5.3.4-т тохиолдол судлах-хууль тогтоомж (түүний зүйл, хэсэг, заалт), эсхүл үнэлгээний хүрээгээр тогтоосон ижилт төстэй эрх з</w:t>
      </w:r>
      <w:r w:rsidR="00376251">
        <w:rPr>
          <w:rFonts w:ascii="Arial" w:eastAsia="Arial" w:hAnsi="Arial" w:cs="Arial"/>
          <w:kern w:val="0"/>
          <w:sz w:val="24"/>
          <w:szCs w:val="24"/>
          <w:lang w:val="mn-MN"/>
          <w14:ligatures w14:val="none"/>
        </w:rPr>
        <w:t>ү</w:t>
      </w:r>
      <w:r w:rsidR="00165102" w:rsidRPr="00B8568B">
        <w:rPr>
          <w:rFonts w:ascii="Arial" w:eastAsia="Arial" w:hAnsi="Arial" w:cs="Arial"/>
          <w:kern w:val="0"/>
          <w:sz w:val="24"/>
          <w:szCs w:val="24"/>
          <w:lang w:val="mn-MN"/>
          <w14:ligatures w14:val="none"/>
        </w:rPr>
        <w:t>йн хэм хэмжээ өөр, өөр орчин нөхцөлд (б</w:t>
      </w:r>
      <w:r w:rsidR="00376251">
        <w:rPr>
          <w:rFonts w:ascii="Arial" w:eastAsia="Arial" w:hAnsi="Arial" w:cs="Arial"/>
          <w:kern w:val="0"/>
          <w:sz w:val="24"/>
          <w:szCs w:val="24"/>
          <w:lang w:val="mn-MN"/>
          <w14:ligatures w14:val="none"/>
        </w:rPr>
        <w:t>у</w:t>
      </w:r>
      <w:r w:rsidR="00165102" w:rsidRPr="00B8568B">
        <w:rPr>
          <w:rFonts w:ascii="Arial" w:eastAsia="Arial" w:hAnsi="Arial" w:cs="Arial"/>
          <w:kern w:val="0"/>
          <w:sz w:val="24"/>
          <w:szCs w:val="24"/>
          <w:lang w:val="mn-MN"/>
          <w14:ligatures w14:val="none"/>
        </w:rPr>
        <w:t>сад улсад, өөр орон  нутаг гэх мэт) хэрэгжиж байгаа байдлыг харьцуулан дүн шинжилгээ хийх аргыг сонгон хэрэгжүүлнэ.</w:t>
      </w:r>
    </w:p>
    <w:p w14:paraId="58A3B02A" w14:textId="31A3EA97" w:rsidR="00165102" w:rsidRPr="00B8568B" w:rsidRDefault="00165102" w:rsidP="00B8568B">
      <w:pPr>
        <w:keepNext/>
        <w:keepLines/>
        <w:spacing w:before="240" w:after="0" w:line="276" w:lineRule="auto"/>
        <w:ind w:firstLine="45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зохицуулалтыг </w:t>
      </w:r>
      <w:r w:rsidR="00DB58BE" w:rsidRPr="00B8568B">
        <w:rPr>
          <w:rFonts w:ascii="Arial" w:hAnsi="Arial" w:cs="Arial"/>
          <w:sz w:val="24"/>
          <w:szCs w:val="24"/>
          <w:lang w:val="mn-MN"/>
        </w:rPr>
        <w:t xml:space="preserve">Европын холбоо, </w:t>
      </w:r>
      <w:r w:rsidRPr="00B8568B">
        <w:rPr>
          <w:rFonts w:ascii="Arial" w:eastAsia="Arial" w:hAnsi="Arial" w:cs="Arial"/>
          <w:kern w:val="0"/>
          <w:sz w:val="24"/>
          <w:szCs w:val="24"/>
          <w:lang w:val="mn-MN"/>
          <w14:ligatures w14:val="none"/>
        </w:rPr>
        <w:t xml:space="preserve"> </w:t>
      </w:r>
      <w:r w:rsidR="00746E0C" w:rsidRPr="00B8568B">
        <w:rPr>
          <w:rFonts w:ascii="Arial" w:eastAsia="Arial" w:hAnsi="Arial" w:cs="Arial"/>
          <w:kern w:val="0"/>
          <w:sz w:val="24"/>
          <w:szCs w:val="24"/>
          <w:lang w:val="mn-MN"/>
          <w14:ligatures w14:val="none"/>
        </w:rPr>
        <w:t xml:space="preserve">Америкийн </w:t>
      </w:r>
      <w:r w:rsidR="00376251">
        <w:rPr>
          <w:rFonts w:ascii="Arial" w:eastAsia="Arial" w:hAnsi="Arial" w:cs="Arial"/>
          <w:kern w:val="0"/>
          <w:sz w:val="24"/>
          <w:szCs w:val="24"/>
          <w:lang w:val="mn-MN"/>
          <w14:ligatures w14:val="none"/>
        </w:rPr>
        <w:t>Н</w:t>
      </w:r>
      <w:r w:rsidR="00746E0C" w:rsidRPr="00B8568B">
        <w:rPr>
          <w:rFonts w:ascii="Arial" w:eastAsia="Arial" w:hAnsi="Arial" w:cs="Arial"/>
          <w:kern w:val="0"/>
          <w:sz w:val="24"/>
          <w:szCs w:val="24"/>
          <w:lang w:val="mn-MN"/>
          <w14:ligatures w14:val="none"/>
        </w:rPr>
        <w:t xml:space="preserve">эгдсэн </w:t>
      </w:r>
      <w:r w:rsidR="00376251">
        <w:rPr>
          <w:rFonts w:ascii="Arial" w:eastAsia="Arial" w:hAnsi="Arial" w:cs="Arial"/>
          <w:kern w:val="0"/>
          <w:sz w:val="24"/>
          <w:szCs w:val="24"/>
          <w:lang w:val="mn-MN"/>
          <w14:ligatures w14:val="none"/>
        </w:rPr>
        <w:t>У</w:t>
      </w:r>
      <w:r w:rsidR="00746E0C" w:rsidRPr="00B8568B">
        <w:rPr>
          <w:rFonts w:ascii="Arial" w:eastAsia="Arial" w:hAnsi="Arial" w:cs="Arial"/>
          <w:kern w:val="0"/>
          <w:sz w:val="24"/>
          <w:szCs w:val="24"/>
          <w:lang w:val="mn-MN"/>
          <w14:ligatures w14:val="none"/>
        </w:rPr>
        <w:t xml:space="preserve">лс, Их Британи </w:t>
      </w:r>
      <w:r w:rsidRPr="00B8568B">
        <w:rPr>
          <w:rFonts w:ascii="Arial" w:eastAsia="Arial" w:hAnsi="Arial" w:cs="Arial"/>
          <w:kern w:val="0"/>
          <w:sz w:val="24"/>
          <w:szCs w:val="24"/>
          <w:lang w:val="mn-MN"/>
          <w14:ligatures w14:val="none"/>
        </w:rPr>
        <w:t>улсуудын холбогдох зохицуулалттай харьцуулан авч үзэж, дүн шинжилгээ хийхийг зорьлоо.</w:t>
      </w:r>
    </w:p>
    <w:p w14:paraId="4CB2D416" w14:textId="3F88ADA6" w:rsidR="009E2559" w:rsidRPr="00B8568B" w:rsidRDefault="00746E0C" w:rsidP="00B8568B">
      <w:pPr>
        <w:keepNext/>
        <w:keepLines/>
        <w:spacing w:before="240" w:after="0" w:line="276" w:lineRule="auto"/>
        <w:ind w:firstLine="720"/>
        <w:jc w:val="both"/>
        <w:outlineLvl w:val="0"/>
        <w:rPr>
          <w:rFonts w:ascii="Arial" w:eastAsia="Arial" w:hAnsi="Arial" w:cs="Arial"/>
          <w:b/>
          <w:bCs/>
          <w:i/>
          <w:iCs/>
          <w:kern w:val="0"/>
          <w:sz w:val="24"/>
          <w:szCs w:val="24"/>
          <w:lang w:val="mn-MN"/>
          <w14:ligatures w14:val="none"/>
        </w:rPr>
      </w:pPr>
      <w:r w:rsidRPr="00B8568B">
        <w:rPr>
          <w:rFonts w:ascii="Arial" w:eastAsia="Arial" w:hAnsi="Arial" w:cs="Arial"/>
          <w:b/>
          <w:bCs/>
          <w:i/>
          <w:iCs/>
          <w:kern w:val="0"/>
          <w:sz w:val="24"/>
          <w:szCs w:val="24"/>
          <w:lang w:val="mn-MN"/>
          <w14:ligatures w14:val="none"/>
        </w:rPr>
        <w:t xml:space="preserve">1.5. </w:t>
      </w:r>
      <w:r w:rsidR="009E2559" w:rsidRPr="00B8568B">
        <w:rPr>
          <w:rFonts w:ascii="Arial" w:eastAsia="Arial" w:hAnsi="Arial" w:cs="Arial"/>
          <w:b/>
          <w:bCs/>
          <w:i/>
          <w:iCs/>
          <w:kern w:val="0"/>
          <w:sz w:val="24"/>
          <w:szCs w:val="24"/>
          <w:lang w:val="mn-MN"/>
          <w14:ligatures w14:val="none"/>
        </w:rPr>
        <w:t>Шалгуур үзүүлэлтийг томьёолох</w:t>
      </w:r>
    </w:p>
    <w:p w14:paraId="59AF8331" w14:textId="0C975340" w:rsidR="00165102" w:rsidRPr="00B8568B" w:rsidRDefault="00B9178E"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Шалгуур үзүүлэлтийг томьёолох гэдэг нь тогтоосон шалгуур үзүүлэлт бүрээрт тодорхой таамаглал дэвшүүлэх, эсхүл асуулт тавихыг хэлнэ. </w:t>
      </w:r>
    </w:p>
    <w:p w14:paraId="2461672A" w14:textId="6F14B185" w:rsidR="00E27694" w:rsidRPr="00B8568B" w:rsidRDefault="00E27694"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Зорилгод хүрсэн түвшин шалгуур үзүүлэлтийн хүрээнд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001F7E1B" w:rsidRPr="00B8568B">
        <w:rPr>
          <w:rFonts w:ascii="Arial" w:eastAsia="Arial" w:hAnsi="Arial" w:cs="Arial"/>
          <w:kern w:val="0"/>
          <w:sz w:val="24"/>
          <w:szCs w:val="24"/>
          <w:lang w:val="mn-MN"/>
          <w14:ligatures w14:val="none"/>
        </w:rPr>
        <w:t xml:space="preserve">үндсэн агуулга юу? Уг зохицуулалт </w:t>
      </w:r>
      <w:r w:rsidR="004B36E2" w:rsidRPr="00B8568B">
        <w:rPr>
          <w:rFonts w:ascii="Arial" w:eastAsia="Arial" w:hAnsi="Arial" w:cs="Arial"/>
          <w:kern w:val="0"/>
          <w:sz w:val="24"/>
          <w:szCs w:val="24"/>
          <w:lang w:val="mn-MN"/>
          <w14:ligatures w14:val="none"/>
        </w:rPr>
        <w:t xml:space="preserve">төрийн өмчит </w:t>
      </w:r>
      <w:r w:rsidR="001F7E1B" w:rsidRPr="00B8568B">
        <w:rPr>
          <w:rFonts w:ascii="Arial" w:eastAsia="Arial" w:hAnsi="Arial" w:cs="Arial"/>
          <w:kern w:val="0"/>
          <w:sz w:val="24"/>
          <w:szCs w:val="24"/>
          <w:lang w:val="mn-MN"/>
          <w14:ligatures w14:val="none"/>
        </w:rPr>
        <w:t>эрдэм шинжилгээний байгууллаг</w:t>
      </w:r>
      <w:r w:rsidR="00746E0C" w:rsidRPr="00B8568B">
        <w:rPr>
          <w:rFonts w:ascii="Arial" w:eastAsia="Arial" w:hAnsi="Arial" w:cs="Arial"/>
          <w:kern w:val="0"/>
          <w:sz w:val="24"/>
          <w:szCs w:val="24"/>
          <w:lang w:val="mn-MN"/>
          <w14:ligatures w14:val="none"/>
        </w:rPr>
        <w:t xml:space="preserve">аар гүйцэтгүүлэх </w:t>
      </w:r>
      <w:r w:rsidR="00F42E76" w:rsidRPr="00B8568B">
        <w:rPr>
          <w:rFonts w:ascii="Arial" w:eastAsia="Arial" w:hAnsi="Arial" w:cs="Arial"/>
          <w:kern w:val="0"/>
          <w:sz w:val="24"/>
          <w:szCs w:val="24"/>
          <w:lang w:val="mn-MN"/>
          <w14:ligatures w14:val="none"/>
        </w:rPr>
        <w:t xml:space="preserve">эрдэм шинжилгээ, </w:t>
      </w:r>
      <w:r w:rsidR="00746E0C" w:rsidRPr="00B8568B">
        <w:rPr>
          <w:rFonts w:ascii="Arial" w:eastAsia="Arial" w:hAnsi="Arial" w:cs="Arial"/>
          <w:kern w:val="0"/>
          <w:sz w:val="24"/>
          <w:szCs w:val="24"/>
          <w:lang w:val="mn-MN"/>
          <w14:ligatures w14:val="none"/>
        </w:rPr>
        <w:t xml:space="preserve">судалгааны ажлын </w:t>
      </w:r>
      <w:r w:rsidR="002320C4" w:rsidRPr="00B8568B">
        <w:rPr>
          <w:rFonts w:ascii="Arial" w:eastAsia="Arial" w:hAnsi="Arial" w:cs="Arial"/>
          <w:kern w:val="0"/>
          <w:sz w:val="24"/>
          <w:szCs w:val="24"/>
          <w:lang w:val="mn-MN"/>
          <w14:ligatures w14:val="none"/>
        </w:rPr>
        <w:t>санхүүжилт</w:t>
      </w:r>
      <w:r w:rsidR="00746E0C" w:rsidRPr="00B8568B">
        <w:rPr>
          <w:rFonts w:ascii="Arial" w:eastAsia="Arial" w:hAnsi="Arial" w:cs="Arial"/>
          <w:kern w:val="0"/>
          <w:sz w:val="24"/>
          <w:szCs w:val="24"/>
          <w:lang w:val="mn-MN"/>
          <w14:ligatures w14:val="none"/>
        </w:rPr>
        <w:t xml:space="preserve">, дэмжлэгийн зорилгод </w:t>
      </w:r>
      <w:r w:rsidR="001F7E1B" w:rsidRPr="00B8568B">
        <w:rPr>
          <w:rFonts w:ascii="Arial" w:eastAsia="Arial" w:hAnsi="Arial" w:cs="Arial"/>
          <w:kern w:val="0"/>
          <w:sz w:val="24"/>
          <w:szCs w:val="24"/>
          <w:lang w:val="mn-MN"/>
          <w14:ligatures w14:val="none"/>
        </w:rPr>
        <w:t>хүрч байна уу?</w:t>
      </w:r>
    </w:p>
    <w:p w14:paraId="3210E09A" w14:textId="65203C7B" w:rsidR="001F7E1B" w:rsidRPr="00B8568B" w:rsidRDefault="001F7E1B"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Зорилгод хүрсэн түвшин шалгуур үзүүлэлтийн хүрээнд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Pr="00B8568B">
        <w:rPr>
          <w:rFonts w:ascii="Arial" w:eastAsia="Arial" w:hAnsi="Arial" w:cs="Arial"/>
          <w:kern w:val="0"/>
          <w:sz w:val="24"/>
          <w:szCs w:val="24"/>
          <w:lang w:val="mn-MN"/>
          <w14:ligatures w14:val="none"/>
        </w:rPr>
        <w:t>үндсэн зорилгоо хэрэгжүүлэх боломжтой байна уу? Уг зохицуулалт</w:t>
      </w:r>
      <w:r w:rsidR="004B36E2" w:rsidRPr="00B8568B">
        <w:rPr>
          <w:rFonts w:ascii="Arial" w:eastAsia="Arial" w:hAnsi="Arial" w:cs="Arial"/>
          <w:kern w:val="0"/>
          <w:sz w:val="24"/>
          <w:szCs w:val="24"/>
          <w:lang w:val="mn-MN"/>
          <w14:ligatures w14:val="none"/>
        </w:rPr>
        <w:t xml:space="preserve"> төрийн өмчит</w:t>
      </w:r>
      <w:r w:rsidRPr="00B8568B">
        <w:rPr>
          <w:rFonts w:ascii="Arial" w:eastAsia="Arial" w:hAnsi="Arial" w:cs="Arial"/>
          <w:kern w:val="0"/>
          <w:sz w:val="24"/>
          <w:szCs w:val="24"/>
          <w:lang w:val="mn-MN"/>
          <w14:ligatures w14:val="none"/>
        </w:rPr>
        <w:t xml:space="preserve"> эрдэм шинжилгээний байгууллаг</w:t>
      </w:r>
      <w:r w:rsidR="00746E0C" w:rsidRPr="00B8568B">
        <w:rPr>
          <w:rFonts w:ascii="Arial" w:eastAsia="Arial" w:hAnsi="Arial" w:cs="Arial"/>
          <w:kern w:val="0"/>
          <w:sz w:val="24"/>
          <w:szCs w:val="24"/>
          <w:lang w:val="mn-MN"/>
          <w14:ligatures w14:val="none"/>
        </w:rPr>
        <w:t xml:space="preserve">аар гүйцэтгүүлэх </w:t>
      </w:r>
      <w:r w:rsidR="00F42E76" w:rsidRPr="00B8568B">
        <w:rPr>
          <w:rFonts w:ascii="Arial" w:eastAsia="Arial" w:hAnsi="Arial" w:cs="Arial"/>
          <w:kern w:val="0"/>
          <w:sz w:val="24"/>
          <w:szCs w:val="24"/>
          <w:lang w:val="mn-MN"/>
          <w14:ligatures w14:val="none"/>
        </w:rPr>
        <w:t xml:space="preserve">эрдэм шинжилгээ, </w:t>
      </w:r>
      <w:r w:rsidR="00746E0C" w:rsidRPr="00B8568B">
        <w:rPr>
          <w:rFonts w:ascii="Arial" w:eastAsia="Arial" w:hAnsi="Arial" w:cs="Arial"/>
          <w:kern w:val="0"/>
          <w:sz w:val="24"/>
          <w:szCs w:val="24"/>
          <w:lang w:val="mn-MN"/>
          <w14:ligatures w14:val="none"/>
        </w:rPr>
        <w:t xml:space="preserve">судалгааны ажлын </w:t>
      </w:r>
      <w:r w:rsidR="002320C4" w:rsidRPr="00B8568B">
        <w:rPr>
          <w:rFonts w:ascii="Arial" w:eastAsia="Arial" w:hAnsi="Arial" w:cs="Arial"/>
          <w:kern w:val="0"/>
          <w:sz w:val="24"/>
          <w:szCs w:val="24"/>
          <w:lang w:val="mn-MN"/>
          <w14:ligatures w14:val="none"/>
        </w:rPr>
        <w:t>санхүүжилт</w:t>
      </w:r>
      <w:r w:rsidR="00746E0C" w:rsidRPr="00B8568B">
        <w:rPr>
          <w:rFonts w:ascii="Arial" w:eastAsia="Arial" w:hAnsi="Arial" w:cs="Arial"/>
          <w:kern w:val="0"/>
          <w:sz w:val="24"/>
          <w:szCs w:val="24"/>
          <w:lang w:val="mn-MN"/>
          <w14:ligatures w14:val="none"/>
        </w:rPr>
        <w:t xml:space="preserve">, </w:t>
      </w:r>
      <w:r w:rsidRPr="00B8568B">
        <w:rPr>
          <w:rFonts w:ascii="Arial" w:eastAsia="Arial" w:hAnsi="Arial" w:cs="Arial"/>
          <w:kern w:val="0"/>
          <w:sz w:val="24"/>
          <w:szCs w:val="24"/>
          <w:lang w:val="mn-MN"/>
          <w14:ligatures w14:val="none"/>
        </w:rPr>
        <w:t>дэмж</w:t>
      </w:r>
      <w:r w:rsidR="00633E4B" w:rsidRPr="00B8568B">
        <w:rPr>
          <w:rFonts w:ascii="Arial" w:eastAsia="Arial" w:hAnsi="Arial" w:cs="Arial"/>
          <w:kern w:val="0"/>
          <w:sz w:val="24"/>
          <w:szCs w:val="24"/>
          <w:lang w:val="mn-MN"/>
          <w14:ligatures w14:val="none"/>
        </w:rPr>
        <w:t>лэг тодорхой</w:t>
      </w:r>
      <w:r w:rsidRPr="00B8568B">
        <w:rPr>
          <w:rFonts w:ascii="Arial" w:eastAsia="Arial" w:hAnsi="Arial" w:cs="Arial"/>
          <w:kern w:val="0"/>
          <w:sz w:val="24"/>
          <w:szCs w:val="24"/>
          <w:lang w:val="mn-MN"/>
          <w14:ligatures w14:val="none"/>
        </w:rPr>
        <w:t xml:space="preserve"> байна уу?</w:t>
      </w:r>
    </w:p>
    <w:p w14:paraId="073641A3" w14:textId="57FAA960" w:rsidR="00633E4B" w:rsidRPr="00B8568B" w:rsidRDefault="00633E4B"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lastRenderedPageBreak/>
        <w:t xml:space="preserve">Практикт нийцэж байгаа байдал шалгуур үзүүлэлтийн хүрээнд Шинжлэх ухаан, технологийн тухай хуулийн </w:t>
      </w:r>
      <w:r w:rsidR="003D2F35" w:rsidRPr="00B8568B">
        <w:rPr>
          <w:rFonts w:ascii="Arial" w:eastAsia="Arial" w:hAnsi="Arial" w:cs="Arial"/>
          <w:kern w:val="0"/>
          <w:sz w:val="24"/>
          <w:szCs w:val="24"/>
          <w:lang w:val="mn-MN"/>
          <w14:ligatures w14:val="none"/>
        </w:rPr>
        <w:t>23 дугаар зүйл, 31 дүгээр зүйлийн 31.5, 32 дугаар зүйлийн 32.2 дахь хэсгийг</w:t>
      </w:r>
      <w:r w:rsidR="00746E0C" w:rsidRPr="00B8568B">
        <w:rPr>
          <w:rFonts w:ascii="Arial" w:hAnsi="Arial" w:cs="Arial"/>
          <w:sz w:val="24"/>
          <w:szCs w:val="24"/>
          <w:lang w:val="mn-MN"/>
        </w:rPr>
        <w:t xml:space="preserve"> </w:t>
      </w:r>
      <w:r w:rsidR="008E06FA" w:rsidRPr="00B8568B">
        <w:rPr>
          <w:rFonts w:ascii="Arial" w:eastAsia="Arial" w:hAnsi="Arial" w:cs="Arial"/>
          <w:kern w:val="0"/>
          <w:sz w:val="24"/>
          <w:szCs w:val="24"/>
          <w:lang w:val="mn-MN"/>
          <w14:ligatures w14:val="none"/>
        </w:rPr>
        <w:t>хэрэгжүүлэхэд тодорхой хүндрэл, бэрхшээл учирч байгаа юу?</w:t>
      </w:r>
    </w:p>
    <w:p w14:paraId="12ADEAD1" w14:textId="0A673326" w:rsidR="00633E4B" w:rsidRPr="00B8568B" w:rsidRDefault="00E81550" w:rsidP="00B8568B">
      <w:pPr>
        <w:keepNext/>
        <w:keepLines/>
        <w:spacing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Үнэлгээний шалгуур үзүүлэлтийн томьёололд тулгуурлан үнэлгээний бүтцийг дараах байдлаар авч үзлээ.</w:t>
      </w:r>
    </w:p>
    <w:p w14:paraId="76795D06" w14:textId="383D564A" w:rsidR="00D21550" w:rsidRPr="00B8568B" w:rsidRDefault="00D21550" w:rsidP="00B8568B">
      <w:pPr>
        <w:keepNext/>
        <w:keepLines/>
        <w:spacing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“Зорилгод хүрсэн түвшин шалгуур үзүүлэлт”-ийн хүрээнд үнэлсэн байдал</w:t>
      </w:r>
    </w:p>
    <w:p w14:paraId="74A06263" w14:textId="3B7CB924" w:rsidR="00E81550" w:rsidRPr="00B8568B" w:rsidRDefault="00E81550" w:rsidP="00B8568B">
      <w:pPr>
        <w:keepNext/>
        <w:keepLines/>
        <w:spacing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1.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Pr="00B8568B">
        <w:rPr>
          <w:rFonts w:ascii="Arial" w:eastAsia="Arial" w:hAnsi="Arial" w:cs="Arial"/>
          <w:kern w:val="0"/>
          <w:sz w:val="24"/>
          <w:szCs w:val="24"/>
          <w:lang w:val="mn-MN"/>
          <w14:ligatures w14:val="none"/>
        </w:rPr>
        <w:t>үзэл баримтлал</w:t>
      </w:r>
    </w:p>
    <w:p w14:paraId="382E55A1" w14:textId="2A6F26C7" w:rsidR="00CA304A" w:rsidRPr="00B8568B" w:rsidRDefault="00E81550" w:rsidP="00B8568B">
      <w:pPr>
        <w:keepNext/>
        <w:keepLines/>
        <w:spacing w:after="0" w:line="276" w:lineRule="auto"/>
        <w:ind w:left="108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А. </w:t>
      </w:r>
      <w:r w:rsidR="00CA304A" w:rsidRPr="00B8568B">
        <w:rPr>
          <w:rFonts w:ascii="Arial" w:eastAsia="Arial" w:hAnsi="Arial" w:cs="Arial"/>
          <w:kern w:val="0"/>
          <w:sz w:val="24"/>
          <w:szCs w:val="24"/>
          <w:lang w:val="mn-MN"/>
          <w14:ligatures w14:val="none"/>
        </w:rPr>
        <w:t xml:space="preserve">Төрийн өмчит эрдэм шинжилгээний байгууллагаар гүйцэтгүүлэх </w:t>
      </w:r>
      <w:r w:rsidR="00F42E76" w:rsidRPr="00B8568B">
        <w:rPr>
          <w:rFonts w:ascii="Arial" w:eastAsia="Arial" w:hAnsi="Arial" w:cs="Arial"/>
          <w:kern w:val="0"/>
          <w:sz w:val="24"/>
          <w:szCs w:val="24"/>
          <w:lang w:val="mn-MN"/>
          <w14:ligatures w14:val="none"/>
        </w:rPr>
        <w:t xml:space="preserve">эрдэм шинжилгээ, </w:t>
      </w:r>
      <w:r w:rsidR="00CA304A" w:rsidRPr="00B8568B">
        <w:rPr>
          <w:rFonts w:ascii="Arial" w:eastAsia="Arial" w:hAnsi="Arial" w:cs="Arial"/>
          <w:kern w:val="0"/>
          <w:sz w:val="24"/>
          <w:szCs w:val="24"/>
          <w:lang w:val="mn-MN"/>
          <w14:ligatures w14:val="none"/>
        </w:rPr>
        <w:t xml:space="preserve">судалгааны ажлын </w:t>
      </w:r>
      <w:r w:rsidR="002320C4" w:rsidRPr="00B8568B">
        <w:rPr>
          <w:rFonts w:ascii="Arial" w:eastAsia="Arial" w:hAnsi="Arial" w:cs="Arial"/>
          <w:kern w:val="0"/>
          <w:sz w:val="24"/>
          <w:szCs w:val="24"/>
          <w:lang w:val="mn-MN"/>
          <w14:ligatures w14:val="none"/>
        </w:rPr>
        <w:t>санхүүжилт</w:t>
      </w:r>
      <w:r w:rsidR="00CA304A" w:rsidRPr="00B8568B">
        <w:rPr>
          <w:rFonts w:ascii="Arial" w:eastAsia="Arial" w:hAnsi="Arial" w:cs="Arial"/>
          <w:kern w:val="0"/>
          <w:sz w:val="24"/>
          <w:szCs w:val="24"/>
          <w:lang w:val="mn-MN"/>
          <w14:ligatures w14:val="none"/>
        </w:rPr>
        <w:t>, дэмжлэгийн үзэл баримтлал</w:t>
      </w:r>
    </w:p>
    <w:p w14:paraId="3A584F94" w14:textId="3AD769CD" w:rsidR="00181E9A" w:rsidRPr="00B8568B" w:rsidRDefault="00E81550" w:rsidP="00B8568B">
      <w:pPr>
        <w:keepNext/>
        <w:keepLines/>
        <w:spacing w:after="0" w:line="276" w:lineRule="auto"/>
        <w:ind w:left="108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Б.</w:t>
      </w:r>
      <w:r w:rsidR="00181E9A" w:rsidRPr="00B8568B">
        <w:rPr>
          <w:rFonts w:ascii="Arial" w:eastAsia="Arial" w:hAnsi="Arial" w:cs="Arial"/>
          <w:kern w:val="0"/>
          <w:sz w:val="24"/>
          <w:szCs w:val="24"/>
          <w:lang w:val="mn-MN"/>
          <w14:ligatures w14:val="none"/>
        </w:rPr>
        <w:t>Бусад үзэл баримтлал</w:t>
      </w:r>
      <w:r w:rsidR="003D2F35" w:rsidRPr="00B8568B">
        <w:rPr>
          <w:rFonts w:ascii="Arial" w:eastAsia="Arial" w:hAnsi="Arial" w:cs="Arial"/>
          <w:kern w:val="0"/>
          <w:sz w:val="24"/>
          <w:szCs w:val="24"/>
          <w:lang w:val="mn-MN"/>
          <w14:ligatures w14:val="none"/>
        </w:rPr>
        <w:t xml:space="preserve"> </w:t>
      </w:r>
    </w:p>
    <w:p w14:paraId="61A1DC87" w14:textId="2064CBF8" w:rsidR="00181E9A" w:rsidRPr="00B8568B" w:rsidRDefault="00E81550" w:rsidP="00B8568B">
      <w:pPr>
        <w:keepNext/>
        <w:keepLines/>
        <w:spacing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 </w:t>
      </w:r>
      <w:r w:rsidR="00181E9A" w:rsidRPr="00B8568B">
        <w:rPr>
          <w:rFonts w:ascii="Arial" w:eastAsia="Arial" w:hAnsi="Arial" w:cs="Arial"/>
          <w:kern w:val="0"/>
          <w:sz w:val="24"/>
          <w:szCs w:val="24"/>
          <w:lang w:val="mn-MN"/>
          <w14:ligatures w14:val="none"/>
        </w:rPr>
        <w:t xml:space="preserve">2. Шинжлэх ухаан, технологийн тухай хуулийн </w:t>
      </w:r>
      <w:r w:rsidR="003D2F35"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00F32937" w:rsidRPr="00B8568B">
        <w:rPr>
          <w:rFonts w:ascii="Arial" w:eastAsia="Arial" w:hAnsi="Arial" w:cs="Arial"/>
          <w:kern w:val="0"/>
          <w:sz w:val="24"/>
          <w:szCs w:val="24"/>
          <w:lang w:val="mn-MN"/>
          <w14:ligatures w14:val="none"/>
        </w:rPr>
        <w:t>урьдчилсан нөхцөл</w:t>
      </w:r>
      <w:r w:rsidR="003D2F35" w:rsidRPr="00B8568B">
        <w:rPr>
          <w:rFonts w:ascii="Arial" w:eastAsia="Arial" w:hAnsi="Arial" w:cs="Arial"/>
          <w:kern w:val="0"/>
          <w:sz w:val="24"/>
          <w:szCs w:val="24"/>
          <w:lang w:val="mn-MN"/>
          <w14:ligatures w14:val="none"/>
        </w:rPr>
        <w:t xml:space="preserve"> </w:t>
      </w:r>
    </w:p>
    <w:p w14:paraId="0B092FCA" w14:textId="0CCE74D9" w:rsidR="00F32937" w:rsidRPr="00B8568B" w:rsidRDefault="00F32937" w:rsidP="00B8568B">
      <w:pPr>
        <w:keepNext/>
        <w:keepLines/>
        <w:spacing w:after="0" w:line="276" w:lineRule="auto"/>
        <w:ind w:left="108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А. </w:t>
      </w:r>
      <w:r w:rsidR="004B36E2" w:rsidRPr="00B8568B">
        <w:rPr>
          <w:rFonts w:ascii="Arial" w:eastAsia="Arial" w:hAnsi="Arial" w:cs="Arial"/>
          <w:kern w:val="0"/>
          <w:sz w:val="24"/>
          <w:szCs w:val="24"/>
          <w:lang w:val="mn-MN"/>
          <w14:ligatures w14:val="none"/>
        </w:rPr>
        <w:t>Төрийн өмчит э</w:t>
      </w:r>
      <w:r w:rsidRPr="00B8568B">
        <w:rPr>
          <w:rFonts w:ascii="Arial" w:eastAsia="Arial" w:hAnsi="Arial" w:cs="Arial"/>
          <w:kern w:val="0"/>
          <w:sz w:val="24"/>
          <w:szCs w:val="24"/>
          <w:lang w:val="mn-MN"/>
          <w14:ligatures w14:val="none"/>
        </w:rPr>
        <w:t xml:space="preserve">рдэм шинжилгээний байгууллагын </w:t>
      </w:r>
      <w:r w:rsidR="002320C4" w:rsidRPr="00B8568B">
        <w:rPr>
          <w:rFonts w:ascii="Arial" w:eastAsia="Arial" w:hAnsi="Arial" w:cs="Arial"/>
          <w:kern w:val="0"/>
          <w:sz w:val="24"/>
          <w:szCs w:val="24"/>
          <w:lang w:val="mn-MN"/>
          <w14:ligatures w14:val="none"/>
        </w:rPr>
        <w:t xml:space="preserve">гүйцэтгүүлэх </w:t>
      </w:r>
      <w:r w:rsidR="00F42E76" w:rsidRPr="00B8568B">
        <w:rPr>
          <w:rFonts w:ascii="Arial" w:eastAsia="Arial" w:hAnsi="Arial" w:cs="Arial"/>
          <w:kern w:val="0"/>
          <w:sz w:val="24"/>
          <w:szCs w:val="24"/>
          <w:lang w:val="mn-MN"/>
          <w14:ligatures w14:val="none"/>
        </w:rPr>
        <w:t xml:space="preserve">эрдэм шинжилгээ, </w:t>
      </w:r>
      <w:r w:rsidR="002320C4" w:rsidRPr="00B8568B">
        <w:rPr>
          <w:rFonts w:ascii="Arial" w:eastAsia="Arial" w:hAnsi="Arial" w:cs="Arial"/>
          <w:kern w:val="0"/>
          <w:sz w:val="24"/>
          <w:szCs w:val="24"/>
          <w:lang w:val="mn-MN"/>
          <w14:ligatures w14:val="none"/>
        </w:rPr>
        <w:t xml:space="preserve">судалгааны ажлын санхүүжилт, дэмжлэгийн </w:t>
      </w:r>
      <w:r w:rsidR="00987331" w:rsidRPr="00B8568B">
        <w:rPr>
          <w:rFonts w:ascii="Arial" w:eastAsia="Arial" w:hAnsi="Arial" w:cs="Arial"/>
          <w:kern w:val="0"/>
          <w:sz w:val="24"/>
          <w:szCs w:val="24"/>
          <w:lang w:val="mn-MN"/>
          <w14:ligatures w14:val="none"/>
        </w:rPr>
        <w:t>хэрэгжилт</w:t>
      </w:r>
    </w:p>
    <w:p w14:paraId="7A7B0EC7" w14:textId="22A68667" w:rsidR="00F32937" w:rsidRPr="00B8568B" w:rsidRDefault="00F32937" w:rsidP="00B8568B">
      <w:pPr>
        <w:keepNext/>
        <w:keepLines/>
        <w:spacing w:after="0" w:line="276" w:lineRule="auto"/>
        <w:ind w:left="108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Б.</w:t>
      </w:r>
      <w:r w:rsidR="004B36E2" w:rsidRPr="00B8568B">
        <w:rPr>
          <w:rFonts w:ascii="Arial" w:eastAsia="Arial" w:hAnsi="Arial" w:cs="Arial"/>
          <w:kern w:val="0"/>
          <w:sz w:val="24"/>
          <w:szCs w:val="24"/>
          <w:lang w:val="mn-MN"/>
          <w14:ligatures w14:val="none"/>
        </w:rPr>
        <w:t xml:space="preserve"> </w:t>
      </w:r>
      <w:r w:rsidR="00987331" w:rsidRPr="00B8568B">
        <w:rPr>
          <w:rFonts w:ascii="Arial" w:eastAsia="Arial" w:hAnsi="Arial" w:cs="Arial"/>
          <w:kern w:val="0"/>
          <w:sz w:val="24"/>
          <w:szCs w:val="24"/>
          <w:lang w:val="mn-MN"/>
          <w14:ligatures w14:val="none"/>
        </w:rPr>
        <w:t xml:space="preserve">Төрийн өмчит эрдэм шинжилгээний байгууллагын </w:t>
      </w:r>
      <w:r w:rsidR="002320C4" w:rsidRPr="00B8568B">
        <w:rPr>
          <w:rFonts w:ascii="Arial" w:eastAsia="Arial" w:hAnsi="Arial" w:cs="Arial"/>
          <w:kern w:val="0"/>
          <w:sz w:val="24"/>
          <w:szCs w:val="24"/>
          <w:lang w:val="mn-MN"/>
          <w14:ligatures w14:val="none"/>
        </w:rPr>
        <w:t xml:space="preserve">гүйцэтгүүлэх </w:t>
      </w:r>
      <w:r w:rsidR="00F42E76" w:rsidRPr="00B8568B">
        <w:rPr>
          <w:rFonts w:ascii="Arial" w:eastAsia="Arial" w:hAnsi="Arial" w:cs="Arial"/>
          <w:kern w:val="0"/>
          <w:sz w:val="24"/>
          <w:szCs w:val="24"/>
          <w:lang w:val="mn-MN"/>
          <w14:ligatures w14:val="none"/>
        </w:rPr>
        <w:t xml:space="preserve">эрдэм шинжилгээ, </w:t>
      </w:r>
      <w:r w:rsidR="002320C4" w:rsidRPr="00B8568B">
        <w:rPr>
          <w:rFonts w:ascii="Arial" w:eastAsia="Arial" w:hAnsi="Arial" w:cs="Arial"/>
          <w:kern w:val="0"/>
          <w:sz w:val="24"/>
          <w:szCs w:val="24"/>
          <w:lang w:val="mn-MN"/>
          <w14:ligatures w14:val="none"/>
        </w:rPr>
        <w:t xml:space="preserve">судалгааны ажлын санхүүжилт, дэмжлэгийн </w:t>
      </w:r>
      <w:r w:rsidR="00987331" w:rsidRPr="00B8568B">
        <w:rPr>
          <w:rFonts w:ascii="Arial" w:eastAsia="Arial" w:hAnsi="Arial" w:cs="Arial"/>
          <w:kern w:val="0"/>
          <w:sz w:val="24"/>
          <w:szCs w:val="24"/>
          <w:lang w:val="mn-MN"/>
          <w14:ligatures w14:val="none"/>
        </w:rPr>
        <w:t>дэмжлэг</w:t>
      </w:r>
    </w:p>
    <w:p w14:paraId="2E276F5B" w14:textId="48ABC418" w:rsidR="00987331" w:rsidRPr="00B8568B" w:rsidRDefault="00987331" w:rsidP="00B8568B">
      <w:pPr>
        <w:keepNext/>
        <w:keepLines/>
        <w:spacing w:after="0" w:line="276" w:lineRule="auto"/>
        <w:ind w:left="108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В. Төрийн өмчит эрдэм шинжилгээний байгууллагын </w:t>
      </w:r>
      <w:r w:rsidR="002320C4" w:rsidRPr="00B8568B">
        <w:rPr>
          <w:rFonts w:ascii="Arial" w:eastAsia="Arial" w:hAnsi="Arial" w:cs="Arial"/>
          <w:kern w:val="0"/>
          <w:sz w:val="24"/>
          <w:szCs w:val="24"/>
          <w:lang w:val="mn-MN"/>
          <w14:ligatures w14:val="none"/>
        </w:rPr>
        <w:t xml:space="preserve">гүйцэтгүүлэх судалгааны ажлын </w:t>
      </w:r>
      <w:r w:rsidR="00AC5080" w:rsidRPr="00B8568B">
        <w:rPr>
          <w:rFonts w:ascii="Arial" w:eastAsia="Arial" w:hAnsi="Arial" w:cs="Arial"/>
          <w:kern w:val="0"/>
          <w:sz w:val="24"/>
          <w:szCs w:val="24"/>
          <w:lang w:val="mn-MN"/>
          <w14:ligatures w14:val="none"/>
        </w:rPr>
        <w:t xml:space="preserve">тендер шалгаруулалтад </w:t>
      </w:r>
      <w:r w:rsidR="00D21550" w:rsidRPr="00B8568B">
        <w:rPr>
          <w:rFonts w:ascii="Arial" w:eastAsia="Arial" w:hAnsi="Arial" w:cs="Arial"/>
          <w:kern w:val="0"/>
          <w:sz w:val="24"/>
          <w:szCs w:val="24"/>
          <w:lang w:val="mn-MN"/>
          <w14:ligatures w14:val="none"/>
        </w:rPr>
        <w:t>оролцох</w:t>
      </w:r>
      <w:r w:rsidR="002320C4" w:rsidRPr="00B8568B">
        <w:rPr>
          <w:rFonts w:ascii="Arial" w:eastAsia="Arial" w:hAnsi="Arial" w:cs="Arial"/>
          <w:kern w:val="0"/>
          <w:sz w:val="24"/>
          <w:szCs w:val="24"/>
          <w:lang w:val="mn-MN"/>
          <w14:ligatures w14:val="none"/>
        </w:rPr>
        <w:t>од</w:t>
      </w:r>
      <w:r w:rsidR="00D21550" w:rsidRPr="00B8568B">
        <w:rPr>
          <w:rFonts w:ascii="Arial" w:eastAsia="Arial" w:hAnsi="Arial" w:cs="Arial"/>
          <w:kern w:val="0"/>
          <w:sz w:val="24"/>
          <w:szCs w:val="24"/>
          <w:lang w:val="mn-MN"/>
          <w14:ligatures w14:val="none"/>
        </w:rPr>
        <w:t xml:space="preserve"> тендерийн баталгаа </w:t>
      </w:r>
    </w:p>
    <w:p w14:paraId="44CF375D" w14:textId="444A742E" w:rsidR="00D21550" w:rsidRPr="00B8568B" w:rsidRDefault="00D21550" w:rsidP="00B8568B">
      <w:pPr>
        <w:keepNext/>
        <w:keepLines/>
        <w:spacing w:before="240" w:after="0" w:line="276" w:lineRule="auto"/>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ab/>
        <w:t>“Практик нийцэж байг</w:t>
      </w:r>
      <w:r w:rsidR="00221D6C" w:rsidRPr="00B8568B">
        <w:rPr>
          <w:rFonts w:ascii="Arial" w:eastAsia="Arial" w:hAnsi="Arial" w:cs="Arial"/>
          <w:kern w:val="0"/>
          <w:sz w:val="24"/>
          <w:szCs w:val="24"/>
          <w:lang w:val="mn-MN"/>
          <w14:ligatures w14:val="none"/>
        </w:rPr>
        <w:t>а</w:t>
      </w:r>
      <w:r w:rsidRPr="00B8568B">
        <w:rPr>
          <w:rFonts w:ascii="Arial" w:eastAsia="Arial" w:hAnsi="Arial" w:cs="Arial"/>
          <w:kern w:val="0"/>
          <w:sz w:val="24"/>
          <w:szCs w:val="24"/>
          <w:lang w:val="mn-MN"/>
          <w14:ligatures w14:val="none"/>
        </w:rPr>
        <w:t>а байдал шалгуур үзүүлэлтийн хүрээнд” үнэлсэн байдал</w:t>
      </w:r>
      <w:r w:rsidR="00540F6B" w:rsidRPr="00B8568B">
        <w:rPr>
          <w:rFonts w:ascii="Arial" w:eastAsia="Arial" w:hAnsi="Arial" w:cs="Arial"/>
          <w:kern w:val="0"/>
          <w:sz w:val="24"/>
          <w:szCs w:val="24"/>
          <w:lang w:val="mn-MN"/>
          <w14:ligatures w14:val="none"/>
        </w:rPr>
        <w:t>:</w:t>
      </w:r>
    </w:p>
    <w:p w14:paraId="0FF512B7" w14:textId="77777777" w:rsidR="00540F6B" w:rsidRPr="00B8568B" w:rsidRDefault="00540F6B" w:rsidP="00B8568B">
      <w:pPr>
        <w:pStyle w:val="ListParagraph"/>
        <w:numPr>
          <w:ilvl w:val="0"/>
          <w:numId w:val="11"/>
        </w:numPr>
        <w:spacing w:after="0" w:line="276" w:lineRule="auto"/>
        <w:jc w:val="both"/>
        <w:rPr>
          <w:rFonts w:ascii="Arial" w:hAnsi="Arial" w:cs="Arial"/>
          <w:sz w:val="24"/>
          <w:szCs w:val="24"/>
          <w:lang w:val="mn-MN"/>
        </w:rPr>
      </w:pPr>
      <w:r w:rsidRPr="00B8568B">
        <w:rPr>
          <w:rFonts w:ascii="Arial" w:eastAsia="Arial" w:hAnsi="Arial" w:cs="Arial"/>
          <w:kern w:val="0"/>
          <w:sz w:val="24"/>
          <w:szCs w:val="24"/>
          <w:lang w:val="mn-MN"/>
          <w14:ligatures w14:val="none"/>
        </w:rPr>
        <w:t xml:space="preserve">Төрийн өмчит эрдэм шинжилгээний байгууллагаар гүйцэтгүүлэх эрдэм шинжилгээ, судалгааны ажлын санхүүжилт, дэмжлэгийн зохицуулалт нь </w:t>
      </w:r>
      <w:r w:rsidRPr="00B8568B">
        <w:rPr>
          <w:rFonts w:ascii="Arial" w:hAnsi="Arial" w:cs="Arial"/>
          <w:sz w:val="24"/>
          <w:szCs w:val="24"/>
          <w:lang w:val="mn-MN"/>
        </w:rPr>
        <w:t>өнөөдрийн байдлаар бүрэн хэрэгжихгүй байгаа эсэх;</w:t>
      </w:r>
    </w:p>
    <w:p w14:paraId="2E766ACA" w14:textId="77777777" w:rsidR="00540F6B" w:rsidRPr="00B8568B" w:rsidRDefault="00540F6B" w:rsidP="00B8568B">
      <w:pPr>
        <w:pStyle w:val="ListParagraph"/>
        <w:numPr>
          <w:ilvl w:val="0"/>
          <w:numId w:val="11"/>
        </w:numPr>
        <w:spacing w:after="0"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Т</w:t>
      </w:r>
      <w:r w:rsidRPr="00B8568B">
        <w:rPr>
          <w:rFonts w:ascii="Arial" w:eastAsia="Arial" w:hAnsi="Arial" w:cs="Arial"/>
          <w:kern w:val="0"/>
          <w:sz w:val="24"/>
          <w:szCs w:val="24"/>
          <w:lang w:val="mn-MN"/>
          <w14:ligatures w14:val="none"/>
        </w:rPr>
        <w:t>өрийн өмчит эрдэм шинжилгээний байгууллага нь төрийн болон орон нутгийн өмчийн хөрөнгөөр эрдэм шинжилгээ, судалгааны ажлын сонгон шалгаруулалтад оролцох тохиолдолд тендерийн болон гүйцэтгэлийн баталгаанаас чөлөөлөгдөх эсэх;</w:t>
      </w:r>
    </w:p>
    <w:p w14:paraId="71102C7F" w14:textId="77777777" w:rsidR="00540F6B" w:rsidRPr="00B8568B" w:rsidRDefault="00540F6B" w:rsidP="00B8568B">
      <w:pPr>
        <w:pStyle w:val="ListParagraph"/>
        <w:numPr>
          <w:ilvl w:val="0"/>
          <w:numId w:val="11"/>
        </w:numPr>
        <w:spacing w:after="0" w:line="276" w:lineRule="auto"/>
        <w:jc w:val="both"/>
        <w:rPr>
          <w:rFonts w:ascii="Arial" w:hAnsi="Arial" w:cs="Arial"/>
          <w:sz w:val="24"/>
          <w:szCs w:val="24"/>
          <w:lang w:val="mn-MN"/>
        </w:rPr>
      </w:pPr>
      <w:r w:rsidRPr="00B8568B">
        <w:rPr>
          <w:rFonts w:ascii="Arial" w:eastAsia="Times New Roman" w:hAnsi="Arial" w:cs="Arial"/>
          <w:sz w:val="24"/>
          <w:szCs w:val="24"/>
          <w:shd w:val="clear" w:color="auto" w:fill="FFFFFF"/>
          <w:lang w:val="mn-MN"/>
        </w:rPr>
        <w:t>Ү</w:t>
      </w:r>
      <w:r w:rsidRPr="00B8568B">
        <w:rPr>
          <w:rFonts w:ascii="Arial" w:hAnsi="Arial" w:cs="Arial"/>
          <w:sz w:val="24"/>
          <w:szCs w:val="24"/>
          <w:lang w:val="mn-MN"/>
        </w:rPr>
        <w:t>ндэсний судалгааны нэгдсэн платформ (sudalgaa.gov.mn)-ыг Засгийн газрын хэрэг эрхлэх газраас үүсгэн байгуулж, нэвтрүүлсэн хэдий ч тухайн санд төрийн өмчит эрдэм шинжилгээний байгууллагаас төрийн болон орон нутгийн өмчийн хөрөнгөөр гүйцэтгэсэн судалгааны ажлыг заавал байршуулах, нийтийн хүртээл болгодог эсэх;</w:t>
      </w:r>
    </w:p>
    <w:p w14:paraId="58246E17" w14:textId="71E4D7F9" w:rsidR="00540F6B" w:rsidRPr="00B8568B" w:rsidRDefault="00540F6B" w:rsidP="00B8568B">
      <w:pPr>
        <w:pStyle w:val="ListParagraph"/>
        <w:numPr>
          <w:ilvl w:val="0"/>
          <w:numId w:val="11"/>
        </w:numPr>
        <w:spacing w:after="0" w:line="276" w:lineRule="auto"/>
        <w:jc w:val="both"/>
        <w:rPr>
          <w:rFonts w:ascii="Arial" w:hAnsi="Arial" w:cs="Arial"/>
          <w:sz w:val="24"/>
          <w:szCs w:val="24"/>
          <w:lang w:val="mn-MN"/>
        </w:rPr>
      </w:pPr>
      <w:r w:rsidRPr="00B8568B">
        <w:rPr>
          <w:rFonts w:ascii="Arial" w:eastAsia="Times New Roman" w:hAnsi="Arial" w:cs="Arial"/>
          <w:sz w:val="24"/>
          <w:szCs w:val="24"/>
          <w:shd w:val="clear" w:color="auto" w:fill="FFFFFF"/>
          <w:lang w:val="mn-MN"/>
        </w:rPr>
        <w:t xml:space="preserve">Эдгээр </w:t>
      </w:r>
      <w:r w:rsidRPr="00B8568B">
        <w:rPr>
          <w:rFonts w:ascii="Arial" w:eastAsia="Arial" w:hAnsi="Arial" w:cs="Arial"/>
          <w:kern w:val="0"/>
          <w:sz w:val="24"/>
          <w:szCs w:val="24"/>
          <w:lang w:val="mn-MN"/>
          <w14:ligatures w14:val="none"/>
        </w:rPr>
        <w:t>шалтгааны улмаас төрийн өмчит эрдэм шинжилгээний байгууллага нь төр болон орон нутгаас зарласан эрдэм шинжилгээ, судалгааны сонгон шалгаруулалтад оролцох боломжтой эсэх; Ийнхүү оролцсон тохиолдолд тухайн эрдэм шинжилгээ, судалгааны ажлыг нийтийн хүртээл болгоогүйгээс</w:t>
      </w:r>
      <w:r w:rsidRPr="00B8568B">
        <w:rPr>
          <w:rFonts w:ascii="Arial" w:hAnsi="Arial" w:cs="Arial"/>
          <w:sz w:val="24"/>
          <w:szCs w:val="24"/>
          <w:lang w:val="mn-MN"/>
        </w:rPr>
        <w:t xml:space="preserve"> судлаач, эрдэмтдийн төдийгүй тэдгээрийн гүйцэтгэсэн эрдэм шинжилгээ, судалгааны ажилд гарч байгаа хүндрэл бий эсэх;</w:t>
      </w:r>
    </w:p>
    <w:p w14:paraId="08A05B13" w14:textId="50FB962C" w:rsidR="00540F6B" w:rsidRPr="00B8568B" w:rsidRDefault="00540F6B" w:rsidP="00B8568B">
      <w:pPr>
        <w:pStyle w:val="ListParagraph"/>
        <w:numPr>
          <w:ilvl w:val="0"/>
          <w:numId w:val="11"/>
        </w:numPr>
        <w:spacing w:after="0" w:line="276" w:lineRule="auto"/>
        <w:jc w:val="both"/>
        <w:rPr>
          <w:rFonts w:ascii="Arial" w:hAnsi="Arial" w:cs="Arial"/>
          <w:sz w:val="24"/>
          <w:szCs w:val="24"/>
          <w:lang w:val="mn-MN"/>
        </w:rPr>
      </w:pPr>
      <w:r w:rsidRPr="00B8568B">
        <w:rPr>
          <w:rFonts w:ascii="Arial" w:eastAsia="Arial" w:hAnsi="Arial" w:cs="Arial"/>
          <w:kern w:val="0"/>
          <w:sz w:val="24"/>
          <w:szCs w:val="24"/>
          <w:lang w:val="mn-MN"/>
          <w14:ligatures w14:val="none"/>
        </w:rPr>
        <w:lastRenderedPageBreak/>
        <w:t xml:space="preserve">Төрийн өмчит эрдэм шинжилгээний байгууллагаар гүйцэтгүүлэх эрдэм шинжилгээ, судалгааны ажлын санхүүжилт, дэмжлэгийн </w:t>
      </w:r>
      <w:r w:rsidRPr="00B8568B">
        <w:rPr>
          <w:rFonts w:ascii="Arial" w:hAnsi="Arial" w:cs="Arial"/>
          <w:sz w:val="24"/>
          <w:szCs w:val="24"/>
          <w:lang w:val="mn-MN"/>
        </w:rPr>
        <w:t>хэрэгжилт хангалттай эсэх.</w:t>
      </w:r>
    </w:p>
    <w:p w14:paraId="6DC7A434" w14:textId="25FE918D" w:rsidR="009E2559" w:rsidRPr="00B8568B" w:rsidRDefault="002320C4" w:rsidP="00B8568B">
      <w:pPr>
        <w:keepNext/>
        <w:keepLines/>
        <w:spacing w:before="240" w:after="0" w:line="276" w:lineRule="auto"/>
        <w:ind w:firstLine="720"/>
        <w:jc w:val="both"/>
        <w:outlineLvl w:val="0"/>
        <w:rPr>
          <w:rFonts w:ascii="Arial" w:eastAsia="Arial" w:hAnsi="Arial" w:cs="Arial"/>
          <w:b/>
          <w:bCs/>
          <w:i/>
          <w:iCs/>
          <w:kern w:val="0"/>
          <w:sz w:val="24"/>
          <w:szCs w:val="24"/>
          <w:lang w:val="mn-MN"/>
          <w14:ligatures w14:val="none"/>
        </w:rPr>
      </w:pPr>
      <w:r w:rsidRPr="00B8568B">
        <w:rPr>
          <w:rFonts w:ascii="Arial" w:eastAsia="Arial" w:hAnsi="Arial" w:cs="Arial"/>
          <w:b/>
          <w:bCs/>
          <w:i/>
          <w:iCs/>
          <w:kern w:val="0"/>
          <w:sz w:val="24"/>
          <w:szCs w:val="24"/>
          <w:lang w:val="mn-MN"/>
          <w14:ligatures w14:val="none"/>
        </w:rPr>
        <w:t xml:space="preserve">1.6. </w:t>
      </w:r>
      <w:r w:rsidR="009E2559" w:rsidRPr="00B8568B">
        <w:rPr>
          <w:rFonts w:ascii="Arial" w:eastAsia="Arial" w:hAnsi="Arial" w:cs="Arial"/>
          <w:b/>
          <w:bCs/>
          <w:i/>
          <w:iCs/>
          <w:kern w:val="0"/>
          <w:sz w:val="24"/>
          <w:szCs w:val="24"/>
          <w:lang w:val="mn-MN"/>
          <w14:ligatures w14:val="none"/>
        </w:rPr>
        <w:t>Мэдээлэл цуглуулах аргыг сонгох</w:t>
      </w:r>
    </w:p>
    <w:p w14:paraId="3CF802D8" w14:textId="00F4E29C" w:rsidR="00275F66" w:rsidRPr="00B8568B" w:rsidRDefault="00D21550"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Хууль тогтоомжийн хэрэгжилтийн үр дагаварт үнэлгээ хийх аргачлал”-ын 3 дугаар хэсгийн</w:t>
      </w:r>
      <w:r w:rsidR="00275F66" w:rsidRPr="00B8568B">
        <w:rPr>
          <w:rFonts w:ascii="Arial" w:eastAsia="Arial" w:hAnsi="Arial" w:cs="Arial"/>
          <w:sz w:val="24"/>
          <w:szCs w:val="24"/>
          <w:lang w:val="mn-MN"/>
        </w:rPr>
        <w:t xml:space="preserve"> 3.7.3.1-т тусгагдсан аргачлалын хүрээнд мэдээллийг цуглуулав. </w:t>
      </w:r>
      <w:r w:rsidR="00275F66" w:rsidRPr="00B8568B">
        <w:rPr>
          <w:rFonts w:ascii="Arial" w:eastAsia="Arial" w:hAnsi="Arial" w:cs="Arial"/>
          <w:sz w:val="24"/>
          <w:szCs w:val="24"/>
          <w:lang w:val="mn-MN"/>
        </w:rPr>
        <w:tab/>
        <w:t xml:space="preserve">Бэлэн байгаа мэдээллийг цуглуулах хүрээнд </w:t>
      </w:r>
      <w:r w:rsidR="00275F66" w:rsidRPr="00B8568B">
        <w:rPr>
          <w:rFonts w:ascii="Arial" w:eastAsia="Arial" w:hAnsi="Arial" w:cs="Arial"/>
          <w:kern w:val="0"/>
          <w:sz w:val="24"/>
          <w:szCs w:val="24"/>
          <w:lang w:val="mn-MN"/>
          <w14:ligatures w14:val="none"/>
        </w:rPr>
        <w:t xml:space="preserve">Шинжлэх ухаан, технологийн тухай хуулийн </w:t>
      </w:r>
      <w:r w:rsidR="00E63F8C" w:rsidRPr="00B8568B">
        <w:rPr>
          <w:rFonts w:ascii="Arial" w:eastAsia="Arial" w:hAnsi="Arial" w:cs="Arial"/>
          <w:kern w:val="0"/>
          <w:sz w:val="24"/>
          <w:szCs w:val="24"/>
          <w:lang w:val="mn-MN"/>
          <w14:ligatures w14:val="none"/>
        </w:rPr>
        <w:t xml:space="preserve">23 дугаар зүйл, 31 дүгээр зүйлийн 31.5, 32 дугаар зүйлийн 32.2 дахь хэсгийн </w:t>
      </w:r>
      <w:r w:rsidR="00275F66" w:rsidRPr="00B8568B">
        <w:rPr>
          <w:rFonts w:ascii="Arial" w:eastAsia="Arial" w:hAnsi="Arial" w:cs="Arial"/>
          <w:kern w:val="0"/>
          <w:sz w:val="24"/>
          <w:szCs w:val="24"/>
          <w:lang w:val="mn-MN"/>
          <w14:ligatures w14:val="none"/>
        </w:rPr>
        <w:t>үзэл баримтлал, тус зохицуулалтыг хэрэгжүүлэхэд тулгамдаж байгаа асууд</w:t>
      </w:r>
      <w:r w:rsidR="00ED707C" w:rsidRPr="00B8568B">
        <w:rPr>
          <w:rFonts w:ascii="Arial" w:eastAsia="Arial" w:hAnsi="Arial" w:cs="Arial"/>
          <w:kern w:val="0"/>
          <w:sz w:val="24"/>
          <w:szCs w:val="24"/>
          <w:lang w:val="mn-MN"/>
          <w14:ligatures w14:val="none"/>
        </w:rPr>
        <w:t xml:space="preserve">алд </w:t>
      </w:r>
      <w:r w:rsidR="00275F66" w:rsidRPr="00B8568B">
        <w:rPr>
          <w:rFonts w:ascii="Arial" w:eastAsia="Arial" w:hAnsi="Arial" w:cs="Arial"/>
          <w:kern w:val="0"/>
          <w:sz w:val="24"/>
          <w:szCs w:val="24"/>
          <w:lang w:val="mn-MN"/>
          <w14:ligatures w14:val="none"/>
        </w:rPr>
        <w:t>үнэлгээ хийв.</w:t>
      </w:r>
      <w:r w:rsidR="00E63F8C" w:rsidRPr="00B8568B">
        <w:rPr>
          <w:rFonts w:ascii="Arial" w:eastAsia="Arial" w:hAnsi="Arial" w:cs="Arial"/>
          <w:kern w:val="0"/>
          <w:sz w:val="24"/>
          <w:szCs w:val="24"/>
          <w:lang w:val="mn-MN"/>
          <w14:ligatures w14:val="none"/>
        </w:rPr>
        <w:t xml:space="preserve"> </w:t>
      </w:r>
    </w:p>
    <w:p w14:paraId="7CC46D58" w14:textId="1D75BBC2" w:rsidR="00275F66" w:rsidRPr="00B8568B" w:rsidRDefault="00275F66" w:rsidP="00B8568B">
      <w:pPr>
        <w:keepNext/>
        <w:keepLines/>
        <w:spacing w:before="240" w:after="0" w:line="276" w:lineRule="auto"/>
        <w:ind w:firstLine="720"/>
        <w:jc w:val="both"/>
        <w:outlineLvl w:val="0"/>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Мөн тус зохицуулалтын практикийг тодорхой болгох үүднээс тус зохицуулалтын үндэслэл, агуулгыг </w:t>
      </w:r>
      <w:r w:rsidR="00ED707C" w:rsidRPr="00B8568B">
        <w:rPr>
          <w:rFonts w:ascii="Arial" w:eastAsia="Arial" w:hAnsi="Arial" w:cs="Arial"/>
          <w:kern w:val="0"/>
          <w:sz w:val="24"/>
          <w:szCs w:val="24"/>
          <w:lang w:val="mn-MN"/>
          <w14:ligatures w14:val="none"/>
        </w:rPr>
        <w:t xml:space="preserve">хүрээнд цуглуулав. </w:t>
      </w:r>
    </w:p>
    <w:p w14:paraId="5C7FEEE5" w14:textId="5A3BE951" w:rsidR="00ED707C" w:rsidRPr="00B8568B" w:rsidRDefault="00ED707C" w:rsidP="00B8568B">
      <w:pPr>
        <w:pStyle w:val="NormalWeb"/>
        <w:spacing w:before="240" w:after="0" w:line="276" w:lineRule="auto"/>
        <w:ind w:firstLine="720"/>
        <w:jc w:val="center"/>
        <w:rPr>
          <w:rFonts w:ascii="Arial" w:hAnsi="Arial" w:cs="Arial"/>
          <w:b/>
          <w:bCs/>
          <w:lang w:val="mn-MN"/>
        </w:rPr>
      </w:pPr>
      <w:r w:rsidRPr="00B8568B">
        <w:rPr>
          <w:rFonts w:ascii="Arial" w:hAnsi="Arial" w:cs="Arial"/>
          <w:b/>
          <w:bCs/>
          <w:lang w:val="mn-MN"/>
        </w:rPr>
        <w:t>ХОЁР. ХЭРЭГЖҮҮЛЭХ ҮЕ ШАТ</w:t>
      </w:r>
    </w:p>
    <w:p w14:paraId="0E98C105" w14:textId="6B7B9F29" w:rsidR="00ED707C" w:rsidRPr="00B8568B" w:rsidRDefault="00ED707C" w:rsidP="00B8568B">
      <w:pPr>
        <w:pStyle w:val="NormalWeb"/>
        <w:spacing w:before="240" w:after="0" w:line="276" w:lineRule="auto"/>
        <w:ind w:firstLine="720"/>
        <w:jc w:val="both"/>
        <w:rPr>
          <w:rFonts w:ascii="Arial" w:hAnsi="Arial" w:cs="Arial"/>
          <w:lang w:val="mn-MN"/>
        </w:rPr>
      </w:pPr>
      <w:r w:rsidRPr="00B8568B">
        <w:rPr>
          <w:rFonts w:ascii="Arial" w:hAnsi="Arial" w:cs="Arial"/>
          <w:lang w:val="mn-MN"/>
        </w:rPr>
        <w:t>Төлөвлөлтийн үе шатанд сонгосон, байгаа мэдээллийг цуглуулах аргын дагуу дараах мэдээллийг цуглуулж, судалгаа хийхэд ашигласан болно. Үүнд:</w:t>
      </w:r>
    </w:p>
    <w:p w14:paraId="0095D9B7" w14:textId="44717667" w:rsidR="00ED707C" w:rsidRPr="00B8568B" w:rsidRDefault="009709AD" w:rsidP="00B8568B">
      <w:pPr>
        <w:pStyle w:val="NormalWeb"/>
        <w:spacing w:after="0" w:line="276" w:lineRule="auto"/>
        <w:ind w:firstLine="720"/>
        <w:jc w:val="both"/>
        <w:rPr>
          <w:rFonts w:ascii="Arial" w:hAnsi="Arial" w:cs="Arial"/>
          <w:b/>
          <w:bCs/>
          <w:i/>
          <w:iCs/>
          <w:lang w:val="mn-MN"/>
        </w:rPr>
      </w:pPr>
      <w:r w:rsidRPr="00B8568B">
        <w:rPr>
          <w:rFonts w:ascii="Arial" w:hAnsi="Arial" w:cs="Arial"/>
          <w:b/>
          <w:bCs/>
          <w:i/>
          <w:iCs/>
          <w:lang w:val="mn-MN"/>
        </w:rPr>
        <w:t xml:space="preserve">2.1.  </w:t>
      </w:r>
      <w:r w:rsidR="00ED707C" w:rsidRPr="00B8568B">
        <w:rPr>
          <w:rFonts w:ascii="Arial" w:hAnsi="Arial" w:cs="Arial"/>
          <w:b/>
          <w:bCs/>
          <w:i/>
          <w:iCs/>
          <w:lang w:val="mn-MN"/>
        </w:rPr>
        <w:t>Хууль тогтоомж:</w:t>
      </w:r>
    </w:p>
    <w:p w14:paraId="270F860F" w14:textId="46120AF3" w:rsidR="00DE43D6" w:rsidRPr="00B8568B" w:rsidRDefault="00DE43D6" w:rsidP="00B8568B">
      <w:pPr>
        <w:pStyle w:val="NormalWeb"/>
        <w:spacing w:after="0" w:line="276" w:lineRule="auto"/>
        <w:ind w:firstLine="720"/>
        <w:jc w:val="both"/>
        <w:rPr>
          <w:rFonts w:ascii="Arial" w:hAnsi="Arial" w:cs="Arial"/>
          <w:b/>
          <w:bCs/>
          <w:i/>
          <w:iCs/>
          <w:lang w:val="mn-MN"/>
        </w:rPr>
      </w:pPr>
      <w:r w:rsidRPr="00B8568B">
        <w:rPr>
          <w:rFonts w:ascii="Arial" w:hAnsi="Arial" w:cs="Arial"/>
          <w:b/>
          <w:bCs/>
          <w:i/>
          <w:iCs/>
          <w:lang w:val="mn-MN"/>
        </w:rPr>
        <w:t>А.Хууль</w:t>
      </w:r>
    </w:p>
    <w:p w14:paraId="5335CE18" w14:textId="77777777" w:rsidR="002C37FB" w:rsidRPr="00B8568B" w:rsidRDefault="002C37FB"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Монгол Улсын Үндсэн хууль</w:t>
      </w:r>
    </w:p>
    <w:p w14:paraId="4FE9AD5C" w14:textId="2EC5ABCB" w:rsidR="00ED707C" w:rsidRPr="00B8568B" w:rsidRDefault="00ED707C"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Шинжлэх ухаан, технологийн тухай хууль /шинэчилсэн найруулга/</w:t>
      </w:r>
      <w:r w:rsidR="002C37FB" w:rsidRPr="00B8568B">
        <w:rPr>
          <w:rFonts w:ascii="Arial" w:hAnsi="Arial" w:cs="Arial"/>
          <w:lang w:val="mn-MN"/>
        </w:rPr>
        <w:t xml:space="preserve"> (2024)</w:t>
      </w:r>
      <w:r w:rsidRPr="00B8568B">
        <w:rPr>
          <w:rFonts w:ascii="Arial" w:hAnsi="Arial" w:cs="Arial"/>
          <w:lang w:val="mn-MN"/>
        </w:rPr>
        <w:t>;</w:t>
      </w:r>
    </w:p>
    <w:p w14:paraId="2EA985F0" w14:textId="122B26D0" w:rsidR="00ED707C" w:rsidRPr="00B8568B" w:rsidRDefault="00ED707C"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Төрийн болон орон нутгийн өмчийн хөрөнгөөр бара</w:t>
      </w:r>
      <w:r w:rsidR="00DE43D6" w:rsidRPr="00B8568B">
        <w:rPr>
          <w:rFonts w:ascii="Arial" w:hAnsi="Arial" w:cs="Arial"/>
          <w:lang w:val="mn-MN"/>
        </w:rPr>
        <w:t>а, ажил, үйлчилгээ худалдан авах тухай хууль /шинэчилсэн найруулга/</w:t>
      </w:r>
      <w:r w:rsidR="002C37FB" w:rsidRPr="00B8568B">
        <w:rPr>
          <w:rFonts w:ascii="Arial" w:hAnsi="Arial" w:cs="Arial"/>
          <w:lang w:val="mn-MN"/>
        </w:rPr>
        <w:t xml:space="preserve"> (2023)</w:t>
      </w:r>
    </w:p>
    <w:p w14:paraId="1D3FB3D5" w14:textId="048C843D" w:rsidR="00F305B7" w:rsidRPr="00B8568B" w:rsidRDefault="00F305B7"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Төрийн болон орон нутгийн өмчийн тухай хууль</w:t>
      </w:r>
      <w:r w:rsidR="002C37FB" w:rsidRPr="00B8568B">
        <w:rPr>
          <w:rFonts w:ascii="Arial" w:hAnsi="Arial" w:cs="Arial"/>
          <w:lang w:val="mn-MN"/>
        </w:rPr>
        <w:t xml:space="preserve"> (1996)</w:t>
      </w:r>
    </w:p>
    <w:p w14:paraId="7348328B" w14:textId="580AEBBC" w:rsidR="002C37FB" w:rsidRPr="00B8568B" w:rsidRDefault="002C37FB"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Шинжлэх ухааны академийн эрх зүйн байдлын тухай</w:t>
      </w:r>
      <w:r w:rsidR="00947D0E" w:rsidRPr="00B8568B">
        <w:rPr>
          <w:rFonts w:ascii="Arial" w:hAnsi="Arial" w:cs="Arial"/>
          <w:lang w:val="mn-MN"/>
        </w:rPr>
        <w:t xml:space="preserve">                                                                                                                                                                                                                                                                                                                                                                                                                                                                                                                                                                  </w:t>
      </w:r>
      <w:r w:rsidRPr="00B8568B">
        <w:rPr>
          <w:rFonts w:ascii="Arial" w:hAnsi="Arial" w:cs="Arial"/>
          <w:lang w:val="mn-MN"/>
        </w:rPr>
        <w:t xml:space="preserve">хууль (1996) </w:t>
      </w:r>
    </w:p>
    <w:p w14:paraId="3F5A4DB9" w14:textId="1BB361C7" w:rsidR="002C37FB" w:rsidRPr="00B8568B" w:rsidRDefault="002C37FB"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Дээд боловсролын тухай хууль</w:t>
      </w:r>
      <w:r w:rsidR="00947D0E" w:rsidRPr="00B8568B">
        <w:rPr>
          <w:rFonts w:ascii="Arial" w:hAnsi="Arial" w:cs="Arial"/>
          <w:lang w:val="mn-MN"/>
        </w:rPr>
        <w:t xml:space="preserve">  /шинэчилсэн найруулга/  (2023)</w:t>
      </w:r>
    </w:p>
    <w:p w14:paraId="752DA915" w14:textId="675A9D6C" w:rsidR="00DE43D6" w:rsidRPr="00B8568B" w:rsidRDefault="00DE43D6"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Хууль тогтоомжийн тухай хууль</w:t>
      </w:r>
      <w:r w:rsidR="00947D0E" w:rsidRPr="00B8568B">
        <w:rPr>
          <w:rFonts w:ascii="Arial" w:hAnsi="Arial" w:cs="Arial"/>
          <w:lang w:val="mn-MN"/>
        </w:rPr>
        <w:t xml:space="preserve"> /шинэчилсэн найруулга/  (2015)</w:t>
      </w:r>
    </w:p>
    <w:p w14:paraId="5AA4CB5C" w14:textId="559E0036" w:rsidR="00DE43D6" w:rsidRPr="00B8568B" w:rsidRDefault="00DE43D6"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Нийтийн мэдээллийн ил тод байдлын тухай хууль</w:t>
      </w:r>
      <w:r w:rsidR="00947D0E" w:rsidRPr="00B8568B">
        <w:rPr>
          <w:rFonts w:ascii="Arial" w:hAnsi="Arial" w:cs="Arial"/>
          <w:lang w:val="mn-MN"/>
        </w:rPr>
        <w:t xml:space="preserve"> /шинэчилсэн найруулга/  (2021)</w:t>
      </w:r>
    </w:p>
    <w:p w14:paraId="0D30394E" w14:textId="77777777" w:rsidR="00947D0E" w:rsidRPr="00B8568B" w:rsidRDefault="00DE43D6" w:rsidP="00B8568B">
      <w:pPr>
        <w:pStyle w:val="NormalWeb"/>
        <w:numPr>
          <w:ilvl w:val="0"/>
          <w:numId w:val="3"/>
        </w:numPr>
        <w:spacing w:after="0" w:line="276" w:lineRule="auto"/>
        <w:ind w:left="990" w:hanging="270"/>
        <w:jc w:val="both"/>
        <w:rPr>
          <w:rFonts w:ascii="Arial" w:hAnsi="Arial" w:cs="Arial"/>
          <w:lang w:val="mn-MN"/>
        </w:rPr>
      </w:pPr>
      <w:r w:rsidRPr="00B8568B">
        <w:rPr>
          <w:rFonts w:ascii="Arial" w:hAnsi="Arial" w:cs="Arial"/>
          <w:lang w:val="mn-MN"/>
        </w:rPr>
        <w:t>Инновацийн тухай хууль</w:t>
      </w:r>
      <w:r w:rsidR="00947D0E" w:rsidRPr="00B8568B">
        <w:rPr>
          <w:rFonts w:ascii="Arial" w:hAnsi="Arial" w:cs="Arial"/>
          <w:lang w:val="mn-MN"/>
        </w:rPr>
        <w:t xml:space="preserve"> (2012)</w:t>
      </w:r>
    </w:p>
    <w:p w14:paraId="4080EC2F" w14:textId="77777777" w:rsidR="00947D0E" w:rsidRPr="00B8568B" w:rsidRDefault="00DE43D6" w:rsidP="00B8568B">
      <w:pPr>
        <w:pStyle w:val="NormalWeb"/>
        <w:numPr>
          <w:ilvl w:val="0"/>
          <w:numId w:val="3"/>
        </w:numPr>
        <w:tabs>
          <w:tab w:val="left" w:pos="1080"/>
        </w:tabs>
        <w:spacing w:after="0" w:line="276" w:lineRule="auto"/>
        <w:ind w:left="990" w:hanging="270"/>
        <w:jc w:val="both"/>
        <w:rPr>
          <w:rFonts w:ascii="Arial" w:hAnsi="Arial" w:cs="Arial"/>
          <w:lang w:val="mn-MN"/>
        </w:rPr>
      </w:pPr>
      <w:r w:rsidRPr="00B8568B">
        <w:rPr>
          <w:rFonts w:ascii="Arial" w:hAnsi="Arial" w:cs="Arial"/>
          <w:lang w:val="mn-MN"/>
        </w:rPr>
        <w:t>Шилэн дансны тухай хууль</w:t>
      </w:r>
      <w:r w:rsidR="00947D0E" w:rsidRPr="00B8568B">
        <w:rPr>
          <w:rFonts w:ascii="Arial" w:hAnsi="Arial" w:cs="Arial"/>
          <w:lang w:val="mn-MN"/>
        </w:rPr>
        <w:t xml:space="preserve"> (2014)</w:t>
      </w:r>
    </w:p>
    <w:p w14:paraId="3326D019" w14:textId="2B85B72D" w:rsidR="00DE43D6" w:rsidRPr="00B8568B" w:rsidRDefault="00F305B7" w:rsidP="00B8568B">
      <w:pPr>
        <w:pStyle w:val="NormalWeb"/>
        <w:numPr>
          <w:ilvl w:val="0"/>
          <w:numId w:val="3"/>
        </w:numPr>
        <w:tabs>
          <w:tab w:val="left" w:pos="1080"/>
        </w:tabs>
        <w:spacing w:after="0" w:line="276" w:lineRule="auto"/>
        <w:ind w:left="990" w:hanging="270"/>
        <w:jc w:val="both"/>
        <w:rPr>
          <w:rFonts w:ascii="Arial" w:hAnsi="Arial" w:cs="Arial"/>
          <w:lang w:val="mn-MN"/>
        </w:rPr>
      </w:pPr>
      <w:r w:rsidRPr="00B8568B">
        <w:rPr>
          <w:rFonts w:ascii="Arial" w:hAnsi="Arial" w:cs="Arial"/>
          <w:lang w:val="mn-MN"/>
        </w:rPr>
        <w:t>Улсын тэмдэгтийн хураамжийн тухай хууль</w:t>
      </w:r>
      <w:r w:rsidR="00947D0E" w:rsidRPr="00B8568B">
        <w:rPr>
          <w:rFonts w:ascii="Arial" w:hAnsi="Arial" w:cs="Arial"/>
          <w:lang w:val="mn-MN"/>
        </w:rPr>
        <w:t xml:space="preserve"> /шинэчилсэн найруулга/  (2010)</w:t>
      </w:r>
    </w:p>
    <w:p w14:paraId="3178E577" w14:textId="77777777" w:rsidR="001B4072" w:rsidRPr="00B8568B" w:rsidRDefault="001B4072" w:rsidP="00B8568B">
      <w:pPr>
        <w:pStyle w:val="NormalWeb"/>
        <w:tabs>
          <w:tab w:val="left" w:pos="1080"/>
        </w:tabs>
        <w:spacing w:after="0" w:line="276" w:lineRule="auto"/>
        <w:jc w:val="both"/>
        <w:rPr>
          <w:rFonts w:ascii="Arial" w:hAnsi="Arial" w:cs="Arial"/>
          <w:lang w:val="mn-MN"/>
        </w:rPr>
      </w:pPr>
    </w:p>
    <w:p w14:paraId="1BF80FAC" w14:textId="77777777" w:rsidR="00DE43D6" w:rsidRPr="00B8568B" w:rsidRDefault="00DE43D6" w:rsidP="00B8568B">
      <w:pPr>
        <w:pStyle w:val="NormalWeb"/>
        <w:spacing w:after="0" w:line="276" w:lineRule="auto"/>
        <w:ind w:firstLine="720"/>
        <w:jc w:val="both"/>
        <w:rPr>
          <w:rFonts w:ascii="Arial" w:hAnsi="Arial" w:cs="Arial"/>
          <w:b/>
          <w:bCs/>
          <w:i/>
          <w:iCs/>
          <w:lang w:val="mn-MN"/>
        </w:rPr>
      </w:pPr>
      <w:r w:rsidRPr="00B8568B">
        <w:rPr>
          <w:rFonts w:ascii="Arial" w:hAnsi="Arial" w:cs="Arial"/>
          <w:b/>
          <w:bCs/>
          <w:i/>
          <w:iCs/>
          <w:lang w:val="mn-MN"/>
        </w:rPr>
        <w:t>Б. Монгол Улсын Их хурлын тогтоол</w:t>
      </w:r>
    </w:p>
    <w:p w14:paraId="366E8261" w14:textId="100EDBF2" w:rsidR="00DE43D6" w:rsidRPr="00B8568B" w:rsidRDefault="00DE43D6" w:rsidP="00B8568B">
      <w:pPr>
        <w:pStyle w:val="NormalWeb"/>
        <w:numPr>
          <w:ilvl w:val="0"/>
          <w:numId w:val="3"/>
        </w:numPr>
        <w:tabs>
          <w:tab w:val="left" w:pos="1080"/>
        </w:tabs>
        <w:spacing w:after="0" w:line="276" w:lineRule="auto"/>
        <w:ind w:left="810" w:firstLine="0"/>
        <w:jc w:val="both"/>
        <w:rPr>
          <w:rFonts w:ascii="Arial" w:hAnsi="Arial" w:cs="Arial"/>
          <w:lang w:val="mn-MN"/>
        </w:rPr>
      </w:pPr>
      <w:r w:rsidRPr="00B8568B">
        <w:rPr>
          <w:rFonts w:ascii="Arial" w:hAnsi="Arial" w:cs="Arial"/>
          <w:lang w:val="mn-MN"/>
        </w:rPr>
        <w:t>Монгол Улсын Их Хурлын 2020 оны 52 дугаар тогтоолын 1 дүгээр хавсралтаар батлагдсан “Алсын хараа-2050” Монгол Улсын урт хугацааны хөгжлийн бодлого</w:t>
      </w:r>
    </w:p>
    <w:p w14:paraId="70C1B440" w14:textId="75CDACE3" w:rsidR="00DE43D6" w:rsidRPr="00B8568B" w:rsidRDefault="009C6FFD" w:rsidP="00B8568B">
      <w:pPr>
        <w:pStyle w:val="NormalWeb"/>
        <w:tabs>
          <w:tab w:val="left" w:pos="720"/>
          <w:tab w:val="left" w:pos="990"/>
          <w:tab w:val="left" w:pos="1080"/>
        </w:tabs>
        <w:spacing w:after="0" w:line="276" w:lineRule="auto"/>
        <w:jc w:val="both"/>
        <w:rPr>
          <w:rFonts w:ascii="Arial" w:hAnsi="Arial" w:cs="Arial"/>
          <w:b/>
          <w:bCs/>
          <w:i/>
          <w:iCs/>
          <w:lang w:val="mn-MN"/>
        </w:rPr>
      </w:pPr>
      <w:r w:rsidRPr="00B8568B">
        <w:rPr>
          <w:rFonts w:ascii="Arial" w:hAnsi="Arial" w:cs="Arial"/>
          <w:b/>
          <w:bCs/>
          <w:i/>
          <w:iCs/>
          <w:lang w:val="mn-MN"/>
        </w:rPr>
        <w:tab/>
      </w:r>
      <w:r w:rsidR="00DE43D6" w:rsidRPr="00B8568B">
        <w:rPr>
          <w:rFonts w:ascii="Arial" w:hAnsi="Arial" w:cs="Arial"/>
          <w:b/>
          <w:bCs/>
          <w:i/>
          <w:iCs/>
          <w:lang w:val="mn-MN"/>
        </w:rPr>
        <w:t>В. Монгол Улсын Засгийн газрын тогтоол</w:t>
      </w:r>
    </w:p>
    <w:p w14:paraId="55D90085" w14:textId="3CFF86D2" w:rsidR="00DE43D6" w:rsidRPr="00B8568B" w:rsidRDefault="00DE43D6" w:rsidP="00B8568B">
      <w:pPr>
        <w:pStyle w:val="NormalWeb"/>
        <w:numPr>
          <w:ilvl w:val="0"/>
          <w:numId w:val="3"/>
        </w:numPr>
        <w:tabs>
          <w:tab w:val="left" w:pos="1080"/>
        </w:tabs>
        <w:spacing w:after="0" w:line="276" w:lineRule="auto"/>
        <w:ind w:left="810" w:firstLine="0"/>
        <w:jc w:val="both"/>
        <w:rPr>
          <w:rFonts w:ascii="Arial" w:hAnsi="Arial" w:cs="Arial"/>
          <w:lang w:val="mn-MN"/>
        </w:rPr>
      </w:pPr>
      <w:r w:rsidRPr="00B8568B">
        <w:rPr>
          <w:rFonts w:ascii="Arial" w:hAnsi="Arial" w:cs="Arial"/>
          <w:lang w:val="mn-MN"/>
        </w:rPr>
        <w:t xml:space="preserve">Засгийн газрын 2021 оны 09 дүгээр сарын 15-ны өдрийн 283 дугаар тогтоол. “И-Монгол академи” улсын үйлдвэрийн газар байгуулах тухай </w:t>
      </w:r>
    </w:p>
    <w:p w14:paraId="24A5F9D6" w14:textId="77777777" w:rsidR="00221D6C" w:rsidRPr="00B8568B" w:rsidRDefault="00221D6C" w:rsidP="00B8568B">
      <w:pPr>
        <w:pStyle w:val="NormalWeb"/>
        <w:numPr>
          <w:ilvl w:val="0"/>
          <w:numId w:val="3"/>
        </w:numPr>
        <w:tabs>
          <w:tab w:val="left" w:pos="1080"/>
        </w:tabs>
        <w:spacing w:after="0" w:line="276" w:lineRule="auto"/>
        <w:ind w:left="810" w:firstLine="0"/>
        <w:jc w:val="both"/>
        <w:rPr>
          <w:rFonts w:ascii="Arial" w:hAnsi="Arial" w:cs="Arial"/>
          <w:lang w:val="mn-MN"/>
        </w:rPr>
      </w:pPr>
      <w:r w:rsidRPr="00B8568B">
        <w:rPr>
          <w:rFonts w:ascii="Arial" w:hAnsi="Arial" w:cs="Arial"/>
          <w:lang w:val="mn-MN"/>
        </w:rPr>
        <w:lastRenderedPageBreak/>
        <w:t>Засгийн газрын 2022 оны 11 дүгээр сарын 16-ны өдрийн 409 дугаар тогтоол. Төрийн өмчит эрдэм шинжилгээний хүрээлэн, төвийн судалгааны үндсэн чиглэлийг тодорхойлох, санхүүжүүлэх журам</w:t>
      </w:r>
    </w:p>
    <w:p w14:paraId="75E521BF" w14:textId="77777777" w:rsidR="00947D0E" w:rsidRPr="00B8568B" w:rsidRDefault="00947D0E" w:rsidP="00B8568B">
      <w:pPr>
        <w:pStyle w:val="NormalWeb"/>
        <w:tabs>
          <w:tab w:val="left" w:pos="1080"/>
        </w:tabs>
        <w:spacing w:after="0" w:line="276" w:lineRule="auto"/>
        <w:ind w:left="810"/>
        <w:jc w:val="both"/>
        <w:rPr>
          <w:rFonts w:ascii="Arial" w:hAnsi="Arial" w:cs="Arial"/>
          <w:b/>
          <w:bCs/>
          <w:i/>
          <w:iCs/>
          <w:lang w:val="mn-MN"/>
        </w:rPr>
      </w:pPr>
    </w:p>
    <w:p w14:paraId="0102517D" w14:textId="6CF56379" w:rsidR="00ED707C" w:rsidRPr="00B8568B" w:rsidRDefault="009709AD" w:rsidP="00B8568B">
      <w:pPr>
        <w:pStyle w:val="NormalWeb"/>
        <w:tabs>
          <w:tab w:val="left" w:pos="810"/>
        </w:tabs>
        <w:spacing w:after="0" w:line="276" w:lineRule="auto"/>
        <w:ind w:left="810"/>
        <w:jc w:val="both"/>
        <w:rPr>
          <w:rFonts w:ascii="Arial" w:hAnsi="Arial" w:cs="Arial"/>
          <w:b/>
          <w:bCs/>
          <w:i/>
          <w:iCs/>
          <w:lang w:val="mn-MN"/>
        </w:rPr>
      </w:pPr>
      <w:r w:rsidRPr="00B8568B">
        <w:rPr>
          <w:rFonts w:ascii="Arial" w:hAnsi="Arial" w:cs="Arial"/>
          <w:b/>
          <w:bCs/>
          <w:i/>
          <w:iCs/>
          <w:lang w:val="mn-MN"/>
        </w:rPr>
        <w:t xml:space="preserve">2.2. </w:t>
      </w:r>
      <w:r w:rsidR="00ED707C" w:rsidRPr="00B8568B">
        <w:rPr>
          <w:rFonts w:ascii="Arial" w:hAnsi="Arial" w:cs="Arial"/>
          <w:b/>
          <w:bCs/>
          <w:i/>
          <w:iCs/>
          <w:lang w:val="mn-MN"/>
        </w:rPr>
        <w:t>Судалгаа:</w:t>
      </w:r>
    </w:p>
    <w:p w14:paraId="52D064B9" w14:textId="0673051E" w:rsidR="00221D6C" w:rsidRPr="00B8568B" w:rsidRDefault="00221D6C" w:rsidP="00B8568B">
      <w:pPr>
        <w:pStyle w:val="NormalWeb"/>
        <w:numPr>
          <w:ilvl w:val="0"/>
          <w:numId w:val="4"/>
        </w:numPr>
        <w:tabs>
          <w:tab w:val="left" w:pos="1080"/>
        </w:tabs>
        <w:spacing w:after="0" w:line="276" w:lineRule="auto"/>
        <w:ind w:hanging="270"/>
        <w:jc w:val="both"/>
        <w:rPr>
          <w:rFonts w:ascii="Arial" w:hAnsi="Arial" w:cs="Arial"/>
          <w:lang w:val="mn-MN"/>
        </w:rPr>
      </w:pPr>
      <w:r w:rsidRPr="00B8568B">
        <w:rPr>
          <w:rFonts w:ascii="Arial" w:hAnsi="Arial" w:cs="Arial"/>
          <w:lang w:val="mn-MN"/>
        </w:rPr>
        <w:t>Шинжлэх ухаан, технологийн тухай хууль /шинэчилсэн найруулга/-ийн хувийн хэрэг 1, 2, 3 дугаар боть.</w:t>
      </w:r>
    </w:p>
    <w:p w14:paraId="05980314" w14:textId="02D12562" w:rsidR="0051668D" w:rsidRPr="00B8568B" w:rsidRDefault="0051668D" w:rsidP="00B8568B">
      <w:pPr>
        <w:pStyle w:val="NormalWeb"/>
        <w:numPr>
          <w:ilvl w:val="0"/>
          <w:numId w:val="4"/>
        </w:numPr>
        <w:tabs>
          <w:tab w:val="left" w:pos="1080"/>
        </w:tabs>
        <w:spacing w:after="0" w:line="276" w:lineRule="auto"/>
        <w:ind w:hanging="270"/>
        <w:jc w:val="both"/>
        <w:rPr>
          <w:rFonts w:ascii="Arial" w:hAnsi="Arial" w:cs="Arial"/>
          <w:lang w:val="mn-MN"/>
        </w:rPr>
      </w:pPr>
      <w:r w:rsidRPr="00B8568B">
        <w:rPr>
          <w:rFonts w:ascii="Arial" w:hAnsi="Arial" w:cs="Arial"/>
          <w:lang w:val="mn-MN"/>
        </w:rPr>
        <w:t>Гадаад улсуудын судалгаа</w:t>
      </w:r>
    </w:p>
    <w:p w14:paraId="3DC62C69" w14:textId="0607C194" w:rsidR="00ED707C" w:rsidRPr="00B8568B" w:rsidRDefault="00ED707C" w:rsidP="00B8568B">
      <w:pPr>
        <w:pStyle w:val="NormalWeb"/>
        <w:spacing w:after="0" w:line="276" w:lineRule="auto"/>
        <w:ind w:firstLine="720"/>
        <w:jc w:val="both"/>
        <w:rPr>
          <w:rFonts w:ascii="Arial" w:hAnsi="Arial" w:cs="Arial"/>
          <w:lang w:val="mn-MN"/>
        </w:rPr>
      </w:pPr>
    </w:p>
    <w:p w14:paraId="506F5184" w14:textId="5CD1C444" w:rsidR="00ED707C" w:rsidRPr="00B8568B" w:rsidRDefault="00ED707C" w:rsidP="00B8568B">
      <w:pPr>
        <w:pStyle w:val="NormalWeb"/>
        <w:spacing w:before="240" w:after="0" w:line="276" w:lineRule="auto"/>
        <w:ind w:firstLine="720"/>
        <w:jc w:val="center"/>
        <w:rPr>
          <w:rFonts w:ascii="Arial" w:hAnsi="Arial" w:cs="Arial"/>
          <w:b/>
          <w:bCs/>
          <w:lang w:val="mn-MN"/>
        </w:rPr>
      </w:pPr>
      <w:r w:rsidRPr="00B8568B">
        <w:rPr>
          <w:rFonts w:ascii="Arial" w:hAnsi="Arial" w:cs="Arial"/>
          <w:b/>
          <w:bCs/>
          <w:lang w:val="mn-MN"/>
        </w:rPr>
        <w:t>ГУРАВ. ҮНЭЛЭХ ҮЕ ШАТ</w:t>
      </w:r>
    </w:p>
    <w:p w14:paraId="2254F5FA" w14:textId="0B6E4EBA" w:rsidR="00F305B7" w:rsidRPr="00B8568B" w:rsidRDefault="009709AD" w:rsidP="00B8568B">
      <w:pPr>
        <w:spacing w:before="240" w:after="0" w:line="276" w:lineRule="auto"/>
        <w:ind w:firstLine="720"/>
        <w:jc w:val="both"/>
        <w:rPr>
          <w:rFonts w:ascii="Arial" w:hAnsi="Arial" w:cs="Arial"/>
          <w:b/>
          <w:bCs/>
          <w:sz w:val="24"/>
          <w:szCs w:val="24"/>
          <w:lang w:val="mn-MN"/>
        </w:rPr>
      </w:pPr>
      <w:r w:rsidRPr="00B8568B">
        <w:rPr>
          <w:rFonts w:ascii="Arial" w:hAnsi="Arial" w:cs="Arial"/>
          <w:b/>
          <w:bCs/>
          <w:sz w:val="24"/>
          <w:szCs w:val="24"/>
          <w:lang w:val="mn-MN"/>
        </w:rPr>
        <w:t xml:space="preserve">3.1. Тендерийн </w:t>
      </w:r>
      <w:r w:rsidR="00053064" w:rsidRPr="00B8568B">
        <w:rPr>
          <w:rFonts w:ascii="Arial" w:hAnsi="Arial" w:cs="Arial"/>
          <w:b/>
          <w:bCs/>
          <w:sz w:val="24"/>
          <w:szCs w:val="24"/>
          <w:lang w:val="mn-MN"/>
        </w:rPr>
        <w:t xml:space="preserve">болон гүйцэтгэлийн </w:t>
      </w:r>
      <w:r w:rsidRPr="00B8568B">
        <w:rPr>
          <w:rFonts w:ascii="Arial" w:hAnsi="Arial" w:cs="Arial"/>
          <w:b/>
          <w:bCs/>
          <w:sz w:val="24"/>
          <w:szCs w:val="24"/>
          <w:lang w:val="mn-MN"/>
        </w:rPr>
        <w:t>баталгааны зохицуулалт</w:t>
      </w:r>
    </w:p>
    <w:p w14:paraId="48D2999E" w14:textId="786B81F0" w:rsidR="008014C2" w:rsidRPr="00B8568B" w:rsidRDefault="008014C2" w:rsidP="00B8568B">
      <w:pPr>
        <w:spacing w:before="240" w:after="0" w:line="276" w:lineRule="auto"/>
        <w:ind w:firstLine="720"/>
        <w:jc w:val="both"/>
        <w:rPr>
          <w:rFonts w:ascii="Arial" w:eastAsia="Times New Roman" w:hAnsi="Arial" w:cs="Arial"/>
          <w:sz w:val="24"/>
          <w:szCs w:val="24"/>
          <w:lang w:val="mn-MN"/>
        </w:rPr>
      </w:pPr>
      <w:r w:rsidRPr="00B8568B">
        <w:rPr>
          <w:rFonts w:ascii="Arial" w:hAnsi="Arial" w:cs="Arial"/>
          <w:b/>
          <w:bCs/>
          <w:sz w:val="24"/>
          <w:szCs w:val="24"/>
          <w:lang w:val="mn-MN"/>
        </w:rPr>
        <w:t xml:space="preserve">Хууль тогтоогчоос </w:t>
      </w:r>
      <w:r w:rsidRPr="00B8568B">
        <w:rPr>
          <w:rFonts w:ascii="Arial" w:eastAsia="Times New Roman" w:hAnsi="Arial" w:cs="Arial"/>
          <w:sz w:val="24"/>
          <w:szCs w:val="24"/>
          <w:lang w:val="mn-MN"/>
        </w:rPr>
        <w:t xml:space="preserve">Төрийн болон орон нутгийн өмчийн хөрөнгөөр бараа, ажил, үйлчилгээ худалдан авах тухай хуулийг 2005-12-01-ний өдөр баталснаас хойш тендерийн баталгаа, гүйцэтгэлийн баталгааны зохицуулалтад 2011-06-09-ний өдөр, 2016-02-05-ны өдөр, 2019-03-22-ны өдөр, 2022-06-10-ны өдөр, 2022-12-23-ны өдөр тус тус нэмэлт, өөрчлөлт оруулсан. Энэхүү нэмэлт, өөрчлөлтийн хууль тогтомжийн түүхчилсэн </w:t>
      </w:r>
      <w:r w:rsidR="007B3B1A" w:rsidRPr="00B8568B">
        <w:rPr>
          <w:rFonts w:ascii="Arial" w:eastAsia="Times New Roman" w:hAnsi="Arial" w:cs="Arial"/>
          <w:sz w:val="24"/>
          <w:szCs w:val="24"/>
          <w:lang w:val="mn-MN"/>
        </w:rPr>
        <w:t xml:space="preserve">судалгааг </w:t>
      </w:r>
      <w:r w:rsidRPr="00B8568B">
        <w:rPr>
          <w:rFonts w:ascii="Arial" w:eastAsia="Times New Roman" w:hAnsi="Arial" w:cs="Arial"/>
          <w:sz w:val="24"/>
          <w:szCs w:val="24"/>
          <w:lang w:val="mn-MN"/>
        </w:rPr>
        <w:t>хавсралтаас үзнэ үү.</w:t>
      </w:r>
    </w:p>
    <w:p w14:paraId="525C2E38" w14:textId="7811D6CF" w:rsidR="008014C2" w:rsidRPr="00B8568B" w:rsidRDefault="008014C2" w:rsidP="00B8568B">
      <w:pPr>
        <w:spacing w:before="240" w:after="0" w:line="276" w:lineRule="auto"/>
        <w:ind w:firstLine="720"/>
        <w:jc w:val="both"/>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хуулийн шинэчилсэн найруулгыг 2023-06-16-ны өдөр баталж, 2024-01-01-ний өдрөөс дагаж мөрдөж байна. Энэхүү хүчин төгөлдөр үйлчилж байгаа хуульд ч төрийн өмчит эрдэм шинжилгээний байгууллагыг тендерийн</w:t>
      </w:r>
      <w:r w:rsidR="00540F6B" w:rsidRPr="00B8568B">
        <w:rPr>
          <w:rFonts w:ascii="Arial" w:eastAsia="Times New Roman" w:hAnsi="Arial" w:cs="Arial"/>
          <w:sz w:val="24"/>
          <w:szCs w:val="24"/>
          <w:lang w:val="mn-MN"/>
        </w:rPr>
        <w:t xml:space="preserve"> болон гүйцэтгэлийн</w:t>
      </w:r>
      <w:r w:rsidRPr="00B8568B">
        <w:rPr>
          <w:rFonts w:ascii="Arial" w:eastAsia="Times New Roman" w:hAnsi="Arial" w:cs="Arial"/>
          <w:sz w:val="24"/>
          <w:szCs w:val="24"/>
          <w:lang w:val="mn-MN"/>
        </w:rPr>
        <w:t xml:space="preserve"> баталгаанаас чөлөөлөх зохицуулалтыг тусгаагүй байна.</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7451"/>
      </w:tblGrid>
      <w:tr w:rsidR="00B8568B" w:rsidRPr="00B8568B" w14:paraId="6D48B627" w14:textId="77777777" w:rsidTr="00ED1C9C">
        <w:trPr>
          <w:trHeight w:val="720"/>
        </w:trPr>
        <w:tc>
          <w:tcPr>
            <w:tcW w:w="1402" w:type="dxa"/>
            <w:vMerge w:val="restart"/>
            <w:shd w:val="clear" w:color="auto" w:fill="auto"/>
            <w:vAlign w:val="bottom"/>
          </w:tcPr>
          <w:p w14:paraId="2DDC7B05" w14:textId="77777777" w:rsidR="00513D5D" w:rsidRPr="00B8568B" w:rsidRDefault="00513D5D" w:rsidP="00B8568B">
            <w:pPr>
              <w:pStyle w:val="NormalWeb"/>
              <w:spacing w:after="0" w:line="276" w:lineRule="auto"/>
              <w:jc w:val="center"/>
              <w:rPr>
                <w:rFonts w:ascii="Arial" w:hAnsi="Arial" w:cs="Arial"/>
                <w:b/>
                <w:bCs/>
                <w:caps/>
                <w:lang w:val="mn-MN"/>
              </w:rPr>
            </w:pPr>
            <w:r w:rsidRPr="00B8568B">
              <w:rPr>
                <w:rFonts w:ascii="Arial" w:hAnsi="Arial" w:cs="Arial"/>
                <w:b/>
                <w:bCs/>
                <w:lang w:val="mn-MN"/>
              </w:rPr>
              <w:t>Төрийн болон орон нутгийн өмчийн хөрөнгөөр бараа, ажил, үйлчилгээ худалдан авах тухай</w:t>
            </w:r>
          </w:p>
          <w:p w14:paraId="7E68497A" w14:textId="77777777" w:rsidR="00513D5D" w:rsidRPr="00B8568B" w:rsidRDefault="00513D5D" w:rsidP="00B8568B">
            <w:pPr>
              <w:pStyle w:val="NormalWeb"/>
              <w:spacing w:after="0" w:line="276" w:lineRule="auto"/>
              <w:jc w:val="center"/>
              <w:rPr>
                <w:rFonts w:ascii="Arial" w:hAnsi="Arial" w:cs="Arial"/>
                <w:lang w:val="mn-MN"/>
              </w:rPr>
            </w:pPr>
            <w:r w:rsidRPr="00B8568B">
              <w:rPr>
                <w:rFonts w:ascii="Arial" w:hAnsi="Arial" w:cs="Arial"/>
                <w:lang w:val="mn-MN"/>
              </w:rPr>
              <w:t>/шинэчилсэн найруулга/</w:t>
            </w:r>
          </w:p>
          <w:p w14:paraId="01D7C549"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4DB82DA7"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eastAsia="Times New Roman" w:hAnsi="Arial" w:cs="Arial"/>
                <w:b/>
                <w:bCs/>
                <w:sz w:val="24"/>
                <w:szCs w:val="24"/>
                <w:lang w:val="mn-MN"/>
              </w:rPr>
              <w:t>14 дүгээр зүйл.Тендерийн баталгаа</w:t>
            </w:r>
          </w:p>
          <w:p w14:paraId="2DBC38FC"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14.1.Энэ хуульд өөрөөр заагаагүй бол захиалагч дараах тохиолдолд тендерийн баталгаа ирүүлэхийг тендер шалгаруулалтын баримт бичигт заана:</w:t>
            </w:r>
          </w:p>
          <w:p w14:paraId="28E2F9CF"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14.1.1.багцгүй тендер шалгаруулалтын төсөвт өртөг 100 сая төгрөгөөс дээш бол;</w:t>
            </w:r>
          </w:p>
          <w:p w14:paraId="26964102"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14.1.2.багцтай тендер шалгаруулалтын тухайн багцын төсөвт өртөг 100 сая төгрөгөөс дээш бол.</w:t>
            </w:r>
          </w:p>
        </w:tc>
      </w:tr>
      <w:tr w:rsidR="00B8568B" w:rsidRPr="00B8568B" w14:paraId="7F8C2101" w14:textId="77777777" w:rsidTr="00ED1C9C">
        <w:trPr>
          <w:trHeight w:val="233"/>
        </w:trPr>
        <w:tc>
          <w:tcPr>
            <w:tcW w:w="1402" w:type="dxa"/>
            <w:vMerge/>
            <w:shd w:val="clear" w:color="auto" w:fill="auto"/>
            <w:vAlign w:val="bottom"/>
          </w:tcPr>
          <w:p w14:paraId="1980DA80"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7F4B1C5D"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14.2.Захиалагч тендерийн баталгааг төсөвт өртгийн 0.5 хувиар тогтооно.</w:t>
            </w:r>
          </w:p>
        </w:tc>
      </w:tr>
      <w:tr w:rsidR="00B8568B" w:rsidRPr="00B8568B" w14:paraId="70D720C7" w14:textId="77777777" w:rsidTr="00ED1C9C">
        <w:trPr>
          <w:trHeight w:val="720"/>
        </w:trPr>
        <w:tc>
          <w:tcPr>
            <w:tcW w:w="1402" w:type="dxa"/>
            <w:vMerge/>
            <w:shd w:val="clear" w:color="auto" w:fill="auto"/>
            <w:vAlign w:val="bottom"/>
          </w:tcPr>
          <w:p w14:paraId="3DDB2211"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1AB6C603"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14.3.Оролцогч тендерийн баталгааг банкны, эсхүл Монгол Улсын Засгийн газрын үнэт цаасны баталгаагаар, эсхүл Монгол Улсын даатгагчаас гаргасан баталгаагаар гаргана.</w:t>
            </w:r>
          </w:p>
        </w:tc>
      </w:tr>
      <w:tr w:rsidR="00B8568B" w:rsidRPr="00B8568B" w14:paraId="6B8EDB5A" w14:textId="77777777" w:rsidTr="00ED1C9C">
        <w:trPr>
          <w:trHeight w:val="720"/>
        </w:trPr>
        <w:tc>
          <w:tcPr>
            <w:tcW w:w="1402" w:type="dxa"/>
            <w:vMerge/>
            <w:shd w:val="clear" w:color="auto" w:fill="auto"/>
            <w:vAlign w:val="bottom"/>
          </w:tcPr>
          <w:p w14:paraId="08115B4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1CE72BFA" w14:textId="326D0770"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14.4.Тендерийн баталгааны дүнг гадаад валютаар илэрхийлсэн тохиолдолд баталгааг хөрвүүлэх ханшийг тендер шалгаруулалт зарласан өдрийн Төв банк /Монголбанк/-ны албан ханшаар тодорхойлно.</w:t>
            </w:r>
            <w:r w:rsidR="00B8568B">
              <w:rPr>
                <w:rFonts w:ascii="Arial" w:hAnsi="Arial" w:cs="Arial"/>
                <w:sz w:val="24"/>
                <w:szCs w:val="24"/>
                <w:lang w:val="mn-MN"/>
              </w:rPr>
              <w:t xml:space="preserve">  </w:t>
            </w:r>
          </w:p>
        </w:tc>
      </w:tr>
      <w:tr w:rsidR="00B8568B" w:rsidRPr="00B8568B" w14:paraId="11B8EAD3" w14:textId="77777777" w:rsidTr="00ED1C9C">
        <w:trPr>
          <w:trHeight w:val="720"/>
        </w:trPr>
        <w:tc>
          <w:tcPr>
            <w:tcW w:w="1402" w:type="dxa"/>
            <w:vMerge/>
            <w:shd w:val="clear" w:color="auto" w:fill="auto"/>
            <w:vAlign w:val="bottom"/>
          </w:tcPr>
          <w:p w14:paraId="6281FB1D"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F8B6546"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14.5.Гадаадын этгээд гадаад улсын банкнаас баталгаа гаргуулах тохиолдолд тендер шалгаруулалтын баримт бичигт заасан журмын дагуу тендерийн баталгааг хүргүүлнэ.</w:t>
            </w:r>
          </w:p>
        </w:tc>
      </w:tr>
      <w:tr w:rsidR="00B8568B" w:rsidRPr="00B8568B" w14:paraId="39F82D43" w14:textId="77777777" w:rsidTr="00ED1C9C">
        <w:trPr>
          <w:trHeight w:val="720"/>
        </w:trPr>
        <w:tc>
          <w:tcPr>
            <w:tcW w:w="1402" w:type="dxa"/>
            <w:vMerge/>
            <w:shd w:val="clear" w:color="auto" w:fill="auto"/>
            <w:vAlign w:val="bottom"/>
          </w:tcPr>
          <w:p w14:paraId="7E15638F"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15996D06"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14.6.Дараах нөхцөлийн аль нэг үүссэн бол захиалагч тендерийн баталгааг улсын орлого болгоно:</w:t>
            </w:r>
          </w:p>
        </w:tc>
      </w:tr>
      <w:tr w:rsidR="00B8568B" w:rsidRPr="00B8568B" w14:paraId="129AEA49" w14:textId="77777777" w:rsidTr="00ED1C9C">
        <w:trPr>
          <w:trHeight w:val="720"/>
        </w:trPr>
        <w:tc>
          <w:tcPr>
            <w:tcW w:w="1402" w:type="dxa"/>
            <w:vMerge/>
            <w:shd w:val="clear" w:color="auto" w:fill="auto"/>
            <w:vAlign w:val="bottom"/>
          </w:tcPr>
          <w:p w14:paraId="00ED320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6A492A7"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14.6.1.оролцогч тендерийг нээсний дараа тендер хүчинтэй байх хугацаа дуусахаас өмнө өөрийн тендерээс бүхэлд нь, эсхүл хэсэгчлэн татгалзсан;</w:t>
            </w:r>
          </w:p>
        </w:tc>
      </w:tr>
      <w:tr w:rsidR="00B8568B" w:rsidRPr="00B8568B" w14:paraId="30E2EDB6" w14:textId="77777777" w:rsidTr="00ED1C9C">
        <w:trPr>
          <w:trHeight w:val="720"/>
        </w:trPr>
        <w:tc>
          <w:tcPr>
            <w:tcW w:w="1402" w:type="dxa"/>
            <w:vMerge/>
            <w:shd w:val="clear" w:color="auto" w:fill="auto"/>
            <w:vAlign w:val="bottom"/>
          </w:tcPr>
          <w:p w14:paraId="5C1ABAC9"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087CA56D"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14.6.2.гэрээ байгуулах эрх авсан оролцогч тендер шалгаруулалтын баримт бичигт заасны дагуу гэрээ байгуулах, эсхүл гүйцэтгэлийн баталгаа ирүүлэх үүргээ хэрэгжүүлээгүй;</w:t>
            </w:r>
          </w:p>
        </w:tc>
      </w:tr>
      <w:tr w:rsidR="00B8568B" w:rsidRPr="00B8568B" w14:paraId="7F744483" w14:textId="77777777" w:rsidTr="00ED1C9C">
        <w:trPr>
          <w:trHeight w:val="720"/>
        </w:trPr>
        <w:tc>
          <w:tcPr>
            <w:tcW w:w="1402" w:type="dxa"/>
            <w:vMerge/>
            <w:shd w:val="clear" w:color="auto" w:fill="auto"/>
            <w:vAlign w:val="bottom"/>
          </w:tcPr>
          <w:p w14:paraId="0CC631EB"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A75ACD6"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14.6.3.санхүү, төсвийн асуудал эрхэлсэн төрийн захиргааны төв байгууллага гомдлыг бүхэлд нь үндэслэлгүй гэж шийдвэрлэсэн.</w:t>
            </w:r>
          </w:p>
        </w:tc>
      </w:tr>
      <w:tr w:rsidR="00B8568B" w:rsidRPr="00B8568B" w14:paraId="18B1CA5C" w14:textId="77777777" w:rsidTr="00ED1C9C">
        <w:trPr>
          <w:trHeight w:val="720"/>
        </w:trPr>
        <w:tc>
          <w:tcPr>
            <w:tcW w:w="1402" w:type="dxa"/>
            <w:vMerge/>
            <w:shd w:val="clear" w:color="auto" w:fill="auto"/>
            <w:vAlign w:val="bottom"/>
          </w:tcPr>
          <w:p w14:paraId="2A754D54"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71244D2E"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14.7.Энэ хуулийн 14.6.3-т заасан тохиолдолд 20 тэрбум төгрөг хүртэлх төсөвт өртөгтэй тендер шалгаруулалтад оролцогчийн тендерийн баталгааны 20 хүртэл сая төгрөгийг, 20-100 тэрбум төгрөгийн төсөвт өртөгтэй тендер шалгаруулалтад оролцогчийн тендерийн баталгааны 40 сая төгрөгийг, 100 тэрбумаас дээш төгрөгийн төсөвт өртөгтэй тендер шалгаруулалтад оролцогчийн тендерийн баталгааны 60 сая төгрөгийг тус тус улсын орлого болгоно.</w:t>
            </w:r>
          </w:p>
        </w:tc>
      </w:tr>
      <w:tr w:rsidR="00B8568B" w:rsidRPr="00B8568B" w14:paraId="26A2702E" w14:textId="77777777" w:rsidTr="00ED1C9C">
        <w:trPr>
          <w:trHeight w:val="720"/>
        </w:trPr>
        <w:tc>
          <w:tcPr>
            <w:tcW w:w="1402" w:type="dxa"/>
            <w:vMerge/>
            <w:shd w:val="clear" w:color="auto" w:fill="auto"/>
            <w:vAlign w:val="bottom"/>
          </w:tcPr>
          <w:p w14:paraId="77ACED9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402355E1"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hAnsi="Arial" w:cs="Arial"/>
                <w:sz w:val="24"/>
                <w:szCs w:val="24"/>
                <w:lang w:val="mn-MN"/>
              </w:rPr>
              <w:t>14.8.Тендерийн баталгаа нь гэрээ байгуулах хүртэл, эсхүл тендер шалгаруулалтын баримт бичигт заасан хугацаанд хүчинтэй байна.</w:t>
            </w:r>
          </w:p>
        </w:tc>
      </w:tr>
      <w:tr w:rsidR="00B8568B" w:rsidRPr="00B8568B" w14:paraId="2F7279B8" w14:textId="77777777" w:rsidTr="00ED1C9C">
        <w:trPr>
          <w:trHeight w:val="720"/>
        </w:trPr>
        <w:tc>
          <w:tcPr>
            <w:tcW w:w="1402" w:type="dxa"/>
            <w:vMerge/>
            <w:shd w:val="clear" w:color="auto" w:fill="auto"/>
            <w:vAlign w:val="bottom"/>
          </w:tcPr>
          <w:p w14:paraId="40B66D94"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31968A94"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18.3.Тендер шалгаруулалтын зарлалд дараах мэдээллийг тусгана:</w:t>
            </w:r>
          </w:p>
          <w:p w14:paraId="774F1200"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18.3.8.тендерийн баталгаа шаардах эсэх;</w:t>
            </w:r>
          </w:p>
        </w:tc>
      </w:tr>
      <w:tr w:rsidR="00B8568B" w:rsidRPr="00B8568B" w14:paraId="30F00BE6" w14:textId="77777777" w:rsidTr="00ED1C9C">
        <w:trPr>
          <w:trHeight w:val="720"/>
        </w:trPr>
        <w:tc>
          <w:tcPr>
            <w:tcW w:w="1402" w:type="dxa"/>
            <w:vMerge/>
            <w:shd w:val="clear" w:color="auto" w:fill="auto"/>
            <w:vAlign w:val="bottom"/>
          </w:tcPr>
          <w:p w14:paraId="55B45B17"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031753A1"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22.7.Оролцогч тендерийн баталгааг цахим системээр дамжуулан хүргүүлж, тендер илгээнэ.</w:t>
            </w:r>
          </w:p>
        </w:tc>
      </w:tr>
      <w:tr w:rsidR="00B8568B" w:rsidRPr="00B8568B" w14:paraId="3D08B12D" w14:textId="77777777" w:rsidTr="00ED1C9C">
        <w:trPr>
          <w:trHeight w:val="720"/>
        </w:trPr>
        <w:tc>
          <w:tcPr>
            <w:tcW w:w="1402" w:type="dxa"/>
            <w:vMerge/>
            <w:shd w:val="clear" w:color="auto" w:fill="auto"/>
            <w:vAlign w:val="bottom"/>
          </w:tcPr>
          <w:p w14:paraId="04054A2E"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59FB8619" w14:textId="77777777" w:rsidR="00513D5D" w:rsidRPr="00B8568B" w:rsidRDefault="00513D5D"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23.2.Тендерийг нээж, дараах мэдээллийг цахим системээр зарлана:</w:t>
            </w:r>
          </w:p>
          <w:p w14:paraId="2154608C"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23.2.5.тендерийн баталгаа шаардсан тендер шалгаруулалтад тендерийн баталгаа ирүүлсэн эсэх.</w:t>
            </w:r>
          </w:p>
        </w:tc>
      </w:tr>
      <w:tr w:rsidR="00B8568B" w:rsidRPr="00B8568B" w14:paraId="0D0AE192" w14:textId="77777777" w:rsidTr="00ED1C9C">
        <w:trPr>
          <w:trHeight w:val="720"/>
        </w:trPr>
        <w:tc>
          <w:tcPr>
            <w:tcW w:w="1402" w:type="dxa"/>
            <w:vMerge/>
            <w:shd w:val="clear" w:color="auto" w:fill="auto"/>
            <w:vAlign w:val="bottom"/>
          </w:tcPr>
          <w:p w14:paraId="1181EEC8"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40B2238E" w14:textId="77777777" w:rsidR="00513D5D" w:rsidRPr="00B8568B" w:rsidRDefault="00513D5D"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23.3.Тендерийн баталгаа шаардсан нөхцөлд түүнийг энэ хуулийн 22.7-д зааснаар ирүүлээгүй нь тендер нээхээс татгалзах үндэслэл болно.</w:t>
            </w:r>
          </w:p>
        </w:tc>
      </w:tr>
      <w:tr w:rsidR="00B8568B" w:rsidRPr="00B8568B" w14:paraId="20ADD68B" w14:textId="77777777" w:rsidTr="00ED1C9C">
        <w:trPr>
          <w:trHeight w:val="720"/>
        </w:trPr>
        <w:tc>
          <w:tcPr>
            <w:tcW w:w="1402" w:type="dxa"/>
            <w:vMerge/>
            <w:shd w:val="clear" w:color="auto" w:fill="auto"/>
            <w:vAlign w:val="bottom"/>
          </w:tcPr>
          <w:p w14:paraId="757C4F7D"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3D026A1E" w14:textId="77777777" w:rsidR="00513D5D" w:rsidRPr="00B8568B" w:rsidRDefault="00513D5D"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28.9.Оролцогч тендер хүчинтэй байх хугацааг сунгаагүй нь түүний тендерийн баталгааг улсын орлого болгох үндэслэл болохгүй.</w:t>
            </w:r>
          </w:p>
        </w:tc>
      </w:tr>
      <w:tr w:rsidR="00B8568B" w:rsidRPr="00B8568B" w14:paraId="398B9DF0" w14:textId="77777777" w:rsidTr="00ED1C9C">
        <w:trPr>
          <w:trHeight w:val="720"/>
        </w:trPr>
        <w:tc>
          <w:tcPr>
            <w:tcW w:w="1402" w:type="dxa"/>
            <w:vMerge/>
            <w:shd w:val="clear" w:color="auto" w:fill="auto"/>
            <w:vAlign w:val="bottom"/>
          </w:tcPr>
          <w:p w14:paraId="480C5D93"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1D6EAA65" w14:textId="77777777" w:rsidR="00513D5D" w:rsidRPr="00B8568B" w:rsidRDefault="00513D5D"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36.3.Энэ зүйлд заасан аргаар зохион байгуулах тендер шалгаруулалтад тендерийн баталгаа, гүйцэтгэлийн баталгаа шаардахгүй байж болно</w:t>
            </w:r>
          </w:p>
        </w:tc>
      </w:tr>
      <w:tr w:rsidR="00B8568B" w:rsidRPr="00B8568B" w14:paraId="722DEC0D" w14:textId="77777777" w:rsidTr="00ED1C9C">
        <w:trPr>
          <w:trHeight w:val="720"/>
        </w:trPr>
        <w:tc>
          <w:tcPr>
            <w:tcW w:w="1402" w:type="dxa"/>
            <w:vMerge/>
            <w:shd w:val="clear" w:color="auto" w:fill="auto"/>
            <w:vAlign w:val="bottom"/>
          </w:tcPr>
          <w:p w14:paraId="3C36D156"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1E099F38" w14:textId="77777777" w:rsidR="00513D5D" w:rsidRPr="00B8568B" w:rsidRDefault="00513D5D"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38.6.Бараа, үйлчилгээг ерөнхий гэрээний аргаар худалдан авахад энэ хуулийн 14.1, 42.1-д заасан тендерийн болон гүйцэтгэлийн баталгаа шаардахгүй ба тендерийг оролцогч, гүйцэтгэгчийн гаргасан мэдэгдлээр баталгаажуулна.</w:t>
            </w:r>
          </w:p>
        </w:tc>
      </w:tr>
      <w:tr w:rsidR="00B8568B" w:rsidRPr="00B8568B" w14:paraId="328FF103" w14:textId="77777777" w:rsidTr="00ED1C9C">
        <w:trPr>
          <w:trHeight w:val="720"/>
        </w:trPr>
        <w:tc>
          <w:tcPr>
            <w:tcW w:w="1402" w:type="dxa"/>
            <w:vMerge/>
            <w:shd w:val="clear" w:color="auto" w:fill="auto"/>
            <w:vAlign w:val="bottom"/>
          </w:tcPr>
          <w:p w14:paraId="66C59E37"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bottom"/>
          </w:tcPr>
          <w:p w14:paraId="4653889C"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eastAsia="Times New Roman" w:hAnsi="Arial" w:cs="Arial"/>
                <w:b/>
                <w:bCs/>
                <w:sz w:val="24"/>
                <w:szCs w:val="24"/>
                <w:lang w:val="mn-MN"/>
              </w:rPr>
              <w:t>42 дугаар зүйл.Гүйцэтгэлийн болон зүгшрүүлэх, тохируулах хугацааны баталгаа</w:t>
            </w:r>
          </w:p>
          <w:p w14:paraId="0DACA057" w14:textId="77777777" w:rsidR="00513D5D" w:rsidRPr="00B8568B" w:rsidRDefault="00513D5D"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42.1.Тендер шалгаруулалтын төсөвт өртөг 100 сая төгрөгөөс дээш бол гэрээний үүргийн биелэлтийг баталгаажуулах зорилгоор гүйцэтгэлийн баталгаа шаардана.</w:t>
            </w:r>
          </w:p>
        </w:tc>
      </w:tr>
      <w:tr w:rsidR="00B8568B" w:rsidRPr="00B8568B" w14:paraId="594F4AF2" w14:textId="77777777" w:rsidTr="00ED1C9C">
        <w:trPr>
          <w:trHeight w:val="720"/>
        </w:trPr>
        <w:tc>
          <w:tcPr>
            <w:tcW w:w="1402" w:type="dxa"/>
            <w:vMerge/>
            <w:shd w:val="clear" w:color="auto" w:fill="auto"/>
            <w:vAlign w:val="bottom"/>
          </w:tcPr>
          <w:p w14:paraId="571DDDE6"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FD6AA48"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42.2.Захиалагч гүйцэтгэлийн баталгааны дүнг тухайн төсвийн жилд санхүүжих дүнгийн гурван хувиар тогтоож тендер шалгаруулалтын баримт бичигт тусгана.</w:t>
            </w:r>
          </w:p>
        </w:tc>
      </w:tr>
      <w:tr w:rsidR="00B8568B" w:rsidRPr="00B8568B" w14:paraId="7AF95861" w14:textId="77777777" w:rsidTr="00ED1C9C">
        <w:trPr>
          <w:trHeight w:val="720"/>
        </w:trPr>
        <w:tc>
          <w:tcPr>
            <w:tcW w:w="1402" w:type="dxa"/>
            <w:vMerge/>
            <w:shd w:val="clear" w:color="auto" w:fill="auto"/>
            <w:vAlign w:val="bottom"/>
          </w:tcPr>
          <w:p w14:paraId="51FB07FF"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66E9290"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42.3.Гүйцэтгэгч гүйцэтгэлийн баталгааг дараах хэлбэрээр ирүүлж болно:</w:t>
            </w:r>
          </w:p>
        </w:tc>
      </w:tr>
      <w:tr w:rsidR="00B8568B" w:rsidRPr="00B8568B" w14:paraId="08B0F622" w14:textId="77777777" w:rsidTr="00ED1C9C">
        <w:trPr>
          <w:trHeight w:val="720"/>
        </w:trPr>
        <w:tc>
          <w:tcPr>
            <w:tcW w:w="1402" w:type="dxa"/>
            <w:vMerge/>
            <w:shd w:val="clear" w:color="auto" w:fill="auto"/>
            <w:vAlign w:val="bottom"/>
          </w:tcPr>
          <w:p w14:paraId="4AC078AC"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54E24D01"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42.3.1.энэ хуулийн 42.2-т заасан дүнгээс багагүй мөнгөн төлбөрийн үүргийг захиалагчийн шаардлагаар гүйцэтгэх тухай банкны, эсхүл Монгол Улсын даатгагчийн баталгаа;</w:t>
            </w:r>
          </w:p>
        </w:tc>
      </w:tr>
      <w:tr w:rsidR="00B8568B" w:rsidRPr="00B8568B" w14:paraId="12F5E14E" w14:textId="77777777" w:rsidTr="00ED1C9C">
        <w:trPr>
          <w:trHeight w:val="720"/>
        </w:trPr>
        <w:tc>
          <w:tcPr>
            <w:tcW w:w="1402" w:type="dxa"/>
            <w:vMerge/>
            <w:shd w:val="clear" w:color="auto" w:fill="auto"/>
            <w:vAlign w:val="bottom"/>
          </w:tcPr>
          <w:p w14:paraId="07DF36DE"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1948A530"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42.3.2.энэ хуулийн 42.2-т заасан дүнгээс багагүй нэрлэсэн үнэтэй Монгол Улсын Засгийн газрын үнэт цаас, Монгол Улсын Засгийн газраас зөвшөөрсөн үнэт цаасыг захиалагчийн шаардлагаар шилжүүлэх тухай эрх бүхий этгээдийн баталгаа.</w:t>
            </w:r>
          </w:p>
        </w:tc>
      </w:tr>
      <w:tr w:rsidR="00B8568B" w:rsidRPr="00B8568B" w14:paraId="0146D812" w14:textId="77777777" w:rsidTr="00ED1C9C">
        <w:trPr>
          <w:trHeight w:val="720"/>
        </w:trPr>
        <w:tc>
          <w:tcPr>
            <w:tcW w:w="1402" w:type="dxa"/>
            <w:vMerge/>
            <w:shd w:val="clear" w:color="auto" w:fill="auto"/>
            <w:vAlign w:val="bottom"/>
          </w:tcPr>
          <w:p w14:paraId="7DD1300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5D2C22FB"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42.4.Гадаад улсын банкнаас баталгаа гаргуулах эрхийг гадаадын этгээд эдлэх бөгөөд энэ тохиолдолд баталгаа гаргагчийн нэрийн өмнөөс захиалагчтай харилцах, мэдэгдэл хүлээн авах эрх бүхий этгээдээр Монгол Улсад үүсгэн байгуулагдсан банк, санхүүгийн байгууллагыг заасан байна.</w:t>
            </w:r>
          </w:p>
        </w:tc>
      </w:tr>
      <w:tr w:rsidR="00B8568B" w:rsidRPr="00B8568B" w14:paraId="75D37F47" w14:textId="77777777" w:rsidTr="00ED1C9C">
        <w:trPr>
          <w:trHeight w:val="720"/>
        </w:trPr>
        <w:tc>
          <w:tcPr>
            <w:tcW w:w="1402" w:type="dxa"/>
            <w:vMerge/>
            <w:shd w:val="clear" w:color="auto" w:fill="auto"/>
            <w:vAlign w:val="bottom"/>
          </w:tcPr>
          <w:p w14:paraId="15DBD8B3"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E14FA4F"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42.5.Бараа, ажил, үйлчилгээний чанарын баталгаа болон зүгшрүүлэх, тохируулах хугацаанд гүйцэтгэгчийн хүлээсэн үүргийн биелэлтийг баталгаажуулах зорилгоор захиалагч худалдан авах гэрээний үнийн дүнгийн 5-10 хувийг барьцаалах нөхцөлийг тендер шалгаруулалтын баримт бичигт тусгаж болно.</w:t>
            </w:r>
          </w:p>
        </w:tc>
      </w:tr>
      <w:tr w:rsidR="00B8568B" w:rsidRPr="00B8568B" w14:paraId="21954749" w14:textId="77777777" w:rsidTr="00ED1C9C">
        <w:trPr>
          <w:trHeight w:val="720"/>
        </w:trPr>
        <w:tc>
          <w:tcPr>
            <w:tcW w:w="1402" w:type="dxa"/>
            <w:vMerge/>
            <w:shd w:val="clear" w:color="auto" w:fill="auto"/>
            <w:vAlign w:val="bottom"/>
          </w:tcPr>
          <w:p w14:paraId="4DC6AF6E"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5A44EF18"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42.6.Гүйцэтгэгч энэ хуулийн 42.5-д заасан барьцааг энэ хуулийн 42.3-т заасан хэлбэрээр гаргаж болно.</w:t>
            </w:r>
          </w:p>
        </w:tc>
      </w:tr>
      <w:tr w:rsidR="00B8568B" w:rsidRPr="00B8568B" w14:paraId="7127840E" w14:textId="77777777" w:rsidTr="00ED1C9C">
        <w:trPr>
          <w:trHeight w:val="720"/>
        </w:trPr>
        <w:tc>
          <w:tcPr>
            <w:tcW w:w="1402" w:type="dxa"/>
            <w:vMerge/>
            <w:shd w:val="clear" w:color="auto" w:fill="auto"/>
            <w:vAlign w:val="bottom"/>
          </w:tcPr>
          <w:p w14:paraId="76DC6DA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016740A4"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42.7.Энэ хуульд зааснаар гэрээнд нэмэлт, өөрчлөлт оруулсан, эсхүл гэрээний хүчинтэй хугацаанд гүйцэтгэлийн баталгаа хүчингүй болох нөхцөл үүсвэл гүйцэтгэгч гүйцэтгэлийн баталгааг зохих шаардлагад нийцүүлэн шинэчлэн гаргуулах, хүчинтэй гүйцэтгэлийн баталгаагаар солих үүрэг хүлээнэ.</w:t>
            </w:r>
          </w:p>
        </w:tc>
      </w:tr>
      <w:tr w:rsidR="00B8568B" w:rsidRPr="00B8568B" w14:paraId="63CDF2D8" w14:textId="77777777" w:rsidTr="00ED1C9C">
        <w:trPr>
          <w:trHeight w:val="720"/>
        </w:trPr>
        <w:tc>
          <w:tcPr>
            <w:tcW w:w="1402" w:type="dxa"/>
            <w:vMerge/>
            <w:shd w:val="clear" w:color="auto" w:fill="auto"/>
            <w:vAlign w:val="bottom"/>
          </w:tcPr>
          <w:p w14:paraId="1401FAEF"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B046CC8"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42.8.Төсвийн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tc>
      </w:tr>
      <w:tr w:rsidR="00B8568B" w:rsidRPr="00B8568B" w14:paraId="6A342142" w14:textId="77777777" w:rsidTr="00ED1C9C">
        <w:trPr>
          <w:trHeight w:val="720"/>
        </w:trPr>
        <w:tc>
          <w:tcPr>
            <w:tcW w:w="1402" w:type="dxa"/>
            <w:vMerge/>
            <w:shd w:val="clear" w:color="auto" w:fill="auto"/>
            <w:vAlign w:val="bottom"/>
          </w:tcPr>
          <w:p w14:paraId="6EEA3F87"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2B940FEF"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42.9.Гүйцэтгэгч энэ хуулийн 42.8-д заасан гүйцэтгэлийн баталгааг шинэчлэн хүргүүлэх үүргээ гүйцэтгээгүй бол түүнийг гэрээний үүргээ зөрчсөнд тооцож, гүйцэтгэлийн баталгааг захиалагчийн орлого болгоно.</w:t>
            </w:r>
          </w:p>
        </w:tc>
      </w:tr>
      <w:tr w:rsidR="00B8568B" w:rsidRPr="00B8568B" w14:paraId="29CBA9BB" w14:textId="77777777" w:rsidTr="00ED1C9C">
        <w:trPr>
          <w:trHeight w:val="188"/>
        </w:trPr>
        <w:tc>
          <w:tcPr>
            <w:tcW w:w="1402" w:type="dxa"/>
            <w:vMerge/>
            <w:shd w:val="clear" w:color="auto" w:fill="auto"/>
            <w:vAlign w:val="bottom"/>
          </w:tcPr>
          <w:p w14:paraId="6CECCE38"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53B0341A"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b/>
                <w:bCs/>
                <w:sz w:val="24"/>
                <w:szCs w:val="24"/>
                <w:lang w:val="mn-MN"/>
              </w:rPr>
              <w:t>43 дугаар зүйл.Урьдчилгаа төлбөр, түүний баталгаа</w:t>
            </w:r>
          </w:p>
        </w:tc>
      </w:tr>
      <w:tr w:rsidR="00B8568B" w:rsidRPr="00B8568B" w14:paraId="5B866576" w14:textId="77777777" w:rsidTr="00ED1C9C">
        <w:trPr>
          <w:trHeight w:val="720"/>
        </w:trPr>
        <w:tc>
          <w:tcPr>
            <w:tcW w:w="1402" w:type="dxa"/>
            <w:vMerge/>
            <w:shd w:val="clear" w:color="auto" w:fill="auto"/>
            <w:vAlign w:val="bottom"/>
          </w:tcPr>
          <w:p w14:paraId="053B2E13"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4A6338C9"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43.1.Тендер шалгаруулалтын баримт бичигт заасны дагуу баталгаа гаргасан бол ажлын бэлтгэл хангахад зориулан гүйцэтгэгчид урьдчилгаа төлбөр төлнө.</w:t>
            </w:r>
          </w:p>
        </w:tc>
      </w:tr>
      <w:tr w:rsidR="00B8568B" w:rsidRPr="00B8568B" w14:paraId="0F46D7A9" w14:textId="77777777" w:rsidTr="00ED1C9C">
        <w:trPr>
          <w:trHeight w:val="720"/>
        </w:trPr>
        <w:tc>
          <w:tcPr>
            <w:tcW w:w="1402" w:type="dxa"/>
            <w:vMerge/>
            <w:shd w:val="clear" w:color="auto" w:fill="auto"/>
            <w:vAlign w:val="bottom"/>
          </w:tcPr>
          <w:p w14:paraId="4DEF5607"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71C4358A"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43.2.Баталгаа урьдчилгаа төлбөрөөс багагүй дүнтэй байна.</w:t>
            </w:r>
          </w:p>
        </w:tc>
      </w:tr>
      <w:tr w:rsidR="00B8568B" w:rsidRPr="00B8568B" w14:paraId="35808219" w14:textId="77777777" w:rsidTr="00ED1C9C">
        <w:trPr>
          <w:trHeight w:val="720"/>
        </w:trPr>
        <w:tc>
          <w:tcPr>
            <w:tcW w:w="1402" w:type="dxa"/>
            <w:vMerge/>
            <w:shd w:val="clear" w:color="auto" w:fill="auto"/>
            <w:vAlign w:val="bottom"/>
          </w:tcPr>
          <w:p w14:paraId="2BCC30DC"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537B1FD1"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43.3.Урьдчилгаа төлбөрийн баталгаа гаргаагүй бол захиалагч урьдчилгаа төлбөр төлөхийг хориглоно.</w:t>
            </w:r>
          </w:p>
        </w:tc>
      </w:tr>
      <w:tr w:rsidR="00B8568B" w:rsidRPr="00B8568B" w14:paraId="06AD59BF" w14:textId="77777777" w:rsidTr="00ED1C9C">
        <w:trPr>
          <w:trHeight w:val="720"/>
        </w:trPr>
        <w:tc>
          <w:tcPr>
            <w:tcW w:w="1402" w:type="dxa"/>
            <w:vMerge/>
            <w:shd w:val="clear" w:color="auto" w:fill="auto"/>
            <w:vAlign w:val="bottom"/>
          </w:tcPr>
          <w:p w14:paraId="1E0BC583"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44A4F08E"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43.4.Урьдчилгаа төлбөрийн баталгааны дүнд энэ хуулийн 42 дугаар зүйлийн дагуу гаргасан гүйцэтгэлийн баталгааны дүнг оруулан тооцож болно.</w:t>
            </w:r>
          </w:p>
        </w:tc>
      </w:tr>
      <w:tr w:rsidR="00B8568B" w:rsidRPr="00B8568B" w14:paraId="061AC13D" w14:textId="77777777" w:rsidTr="00ED1C9C">
        <w:trPr>
          <w:trHeight w:val="720"/>
        </w:trPr>
        <w:tc>
          <w:tcPr>
            <w:tcW w:w="1402" w:type="dxa"/>
            <w:vMerge/>
            <w:shd w:val="clear" w:color="auto" w:fill="auto"/>
            <w:vAlign w:val="bottom"/>
          </w:tcPr>
          <w:p w14:paraId="4358A5EA"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3AE1DE52" w14:textId="77777777" w:rsidR="00513D5D" w:rsidRPr="00B8568B" w:rsidRDefault="00513D5D" w:rsidP="00B8568B">
            <w:pPr>
              <w:spacing w:after="0" w:line="276" w:lineRule="auto"/>
              <w:jc w:val="both"/>
              <w:rPr>
                <w:rFonts w:ascii="Arial" w:eastAsia="Times New Roman" w:hAnsi="Arial" w:cs="Arial"/>
                <w:b/>
                <w:bCs/>
                <w:sz w:val="24"/>
                <w:szCs w:val="24"/>
                <w:lang w:val="mn-MN"/>
              </w:rPr>
            </w:pPr>
            <w:r w:rsidRPr="00B8568B">
              <w:rPr>
                <w:rFonts w:ascii="Arial" w:hAnsi="Arial" w:cs="Arial"/>
                <w:sz w:val="24"/>
                <w:szCs w:val="24"/>
                <w:lang w:val="mn-MN"/>
              </w:rPr>
              <w:t>43.5.Урьдчилгаа төлбөрийн баталгааг энэ хуулийн 42.3-т заасан хэлбэрээр гаргана.</w:t>
            </w:r>
          </w:p>
        </w:tc>
      </w:tr>
      <w:tr w:rsidR="00B8568B" w:rsidRPr="00B8568B" w14:paraId="2C88DD09" w14:textId="77777777" w:rsidTr="00ED1C9C">
        <w:trPr>
          <w:trHeight w:val="720"/>
        </w:trPr>
        <w:tc>
          <w:tcPr>
            <w:tcW w:w="1402" w:type="dxa"/>
            <w:vMerge/>
            <w:shd w:val="clear" w:color="auto" w:fill="auto"/>
            <w:vAlign w:val="bottom"/>
          </w:tcPr>
          <w:p w14:paraId="4B7405A5"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3D096588" w14:textId="77777777" w:rsidR="00513D5D" w:rsidRPr="00B8568B" w:rsidRDefault="00513D5D"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55.1.4.энэ хуульд зааснаар тендерийн, гүйцэтгэлийн болон урьдчилгаа төлбөрийн баталгаа гаргах, тендерийн баталгааг улсын орлого болгох журмыг батлах;</w:t>
            </w:r>
          </w:p>
        </w:tc>
      </w:tr>
      <w:tr w:rsidR="00B8568B" w:rsidRPr="00B8568B" w14:paraId="3BD477AB" w14:textId="77777777" w:rsidTr="00ED1C9C">
        <w:trPr>
          <w:trHeight w:val="720"/>
        </w:trPr>
        <w:tc>
          <w:tcPr>
            <w:tcW w:w="1402" w:type="dxa"/>
            <w:vMerge/>
            <w:shd w:val="clear" w:color="auto" w:fill="auto"/>
            <w:vAlign w:val="bottom"/>
          </w:tcPr>
          <w:p w14:paraId="199478D0" w14:textId="77777777" w:rsidR="00513D5D" w:rsidRPr="00B8568B" w:rsidRDefault="00513D5D" w:rsidP="00B8568B">
            <w:pPr>
              <w:spacing w:after="0" w:line="276" w:lineRule="auto"/>
              <w:jc w:val="center"/>
              <w:rPr>
                <w:rFonts w:ascii="Arial" w:eastAsia="Times New Roman" w:hAnsi="Arial" w:cs="Arial"/>
                <w:sz w:val="24"/>
                <w:szCs w:val="24"/>
                <w:lang w:val="mn-MN"/>
              </w:rPr>
            </w:pPr>
          </w:p>
        </w:tc>
        <w:tc>
          <w:tcPr>
            <w:tcW w:w="7688" w:type="dxa"/>
            <w:shd w:val="clear" w:color="auto" w:fill="auto"/>
            <w:vAlign w:val="center"/>
          </w:tcPr>
          <w:p w14:paraId="6FEB9588" w14:textId="77777777" w:rsidR="00513D5D" w:rsidRPr="00B8568B" w:rsidRDefault="00513D5D" w:rsidP="00B8568B">
            <w:pPr>
              <w:spacing w:after="0"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59.4.Тендерийн баталгаа шаардсан тендер шалгаруулалтад оролцогчийн гаргасан гомдлыг хянан шийдвэрлэх хугацаанд тендерийн баталгаа хүчинтэй байна.</w:t>
            </w:r>
          </w:p>
        </w:tc>
      </w:tr>
    </w:tbl>
    <w:p w14:paraId="40D347F2" w14:textId="042D2734" w:rsidR="00ED1C9C" w:rsidRPr="00B8568B" w:rsidRDefault="00ED1C9C" w:rsidP="00B8568B">
      <w:pPr>
        <w:spacing w:before="240" w:after="0" w:line="276" w:lineRule="auto"/>
        <w:ind w:firstLine="720"/>
        <w:jc w:val="both"/>
        <w:rPr>
          <w:rFonts w:ascii="Arial" w:eastAsia="Arial" w:hAnsi="Arial" w:cs="Arial"/>
          <w:kern w:val="0"/>
          <w:sz w:val="24"/>
          <w:szCs w:val="24"/>
          <w:lang w:val="mn-MN"/>
          <w14:ligatures w14:val="none"/>
        </w:rPr>
      </w:pPr>
      <w:r w:rsidRPr="00B8568B">
        <w:rPr>
          <w:rFonts w:ascii="Arial" w:eastAsia="Arial" w:hAnsi="Arial" w:cs="Arial"/>
          <w:kern w:val="0"/>
          <w:sz w:val="24"/>
          <w:szCs w:val="24"/>
          <w:lang w:val="mn-MN"/>
          <w14:ligatures w14:val="none"/>
        </w:rPr>
        <w:t xml:space="preserve">Түүнчлэн </w:t>
      </w:r>
      <w:r w:rsidR="00053064" w:rsidRPr="00B8568B">
        <w:rPr>
          <w:rFonts w:ascii="Arial" w:eastAsia="Arial" w:hAnsi="Arial" w:cs="Arial"/>
          <w:kern w:val="0"/>
          <w:sz w:val="24"/>
          <w:szCs w:val="24"/>
          <w:lang w:val="mn-MN"/>
          <w14:ligatures w14:val="none"/>
        </w:rPr>
        <w:t xml:space="preserve">төрийн өмчит эрдэм шинжилгээний байгууллагаар гүйцэтгүүлэх эрдэм шинжилгээ, судалгааны ажлын санхүүжилт, дэмжлэгийн талаар </w:t>
      </w:r>
      <w:r w:rsidRPr="00B8568B">
        <w:rPr>
          <w:rFonts w:ascii="Arial" w:eastAsia="Arial" w:hAnsi="Arial" w:cs="Arial"/>
          <w:kern w:val="0"/>
          <w:sz w:val="24"/>
          <w:szCs w:val="24"/>
          <w:lang w:val="mn-MN"/>
          <w14:ligatures w14:val="none"/>
        </w:rPr>
        <w:t>гадаад улсуудын туршлагыг судлах хүрээнд Европын холбоо, АНУ, Их Британи улсы</w:t>
      </w:r>
      <w:r w:rsidR="001D0698" w:rsidRPr="00B8568B">
        <w:rPr>
          <w:rFonts w:ascii="Arial" w:eastAsia="Arial" w:hAnsi="Arial" w:cs="Arial"/>
          <w:kern w:val="0"/>
          <w:sz w:val="24"/>
          <w:szCs w:val="24"/>
          <w:lang w:val="mn-MN"/>
          <w14:ligatures w14:val="none"/>
        </w:rPr>
        <w:t xml:space="preserve">н хууль тогтоомжийг авч үзэж </w:t>
      </w:r>
      <w:r w:rsidRPr="00B8568B">
        <w:rPr>
          <w:rFonts w:ascii="Arial" w:eastAsia="Arial" w:hAnsi="Arial" w:cs="Arial"/>
          <w:kern w:val="0"/>
          <w:sz w:val="24"/>
          <w:szCs w:val="24"/>
          <w:lang w:val="mn-MN"/>
          <w14:ligatures w14:val="none"/>
        </w:rPr>
        <w:t xml:space="preserve">судалсан </w:t>
      </w:r>
      <w:r w:rsidR="007B3B1A" w:rsidRPr="00B8568B">
        <w:rPr>
          <w:rFonts w:ascii="Arial" w:eastAsia="Arial" w:hAnsi="Arial" w:cs="Arial"/>
          <w:kern w:val="0"/>
          <w:sz w:val="24"/>
          <w:szCs w:val="24"/>
          <w:lang w:val="mn-MN"/>
          <w14:ligatures w14:val="none"/>
        </w:rPr>
        <w:t>тул энэхүү судалгааг</w:t>
      </w:r>
      <w:r w:rsidRPr="00B8568B">
        <w:rPr>
          <w:rFonts w:ascii="Arial" w:eastAsia="Times New Roman" w:hAnsi="Arial" w:cs="Arial"/>
          <w:sz w:val="24"/>
          <w:szCs w:val="24"/>
          <w:lang w:val="mn-MN"/>
        </w:rPr>
        <w:t xml:space="preserve"> хавсралтаас үзнэ үү.</w:t>
      </w:r>
    </w:p>
    <w:p w14:paraId="42C10D9E" w14:textId="548C6CAB" w:rsidR="008014C2" w:rsidRPr="00B8568B" w:rsidRDefault="008014C2" w:rsidP="00B8568B">
      <w:pPr>
        <w:spacing w:before="240" w:after="0" w:line="276" w:lineRule="auto"/>
        <w:ind w:firstLine="720"/>
        <w:jc w:val="both"/>
        <w:rPr>
          <w:rFonts w:ascii="Arial" w:hAnsi="Arial" w:cs="Arial"/>
          <w:b/>
          <w:bCs/>
          <w:sz w:val="24"/>
          <w:szCs w:val="24"/>
          <w:lang w:val="mn-MN"/>
        </w:rPr>
      </w:pPr>
      <w:r w:rsidRPr="00B8568B">
        <w:rPr>
          <w:rFonts w:ascii="Arial" w:hAnsi="Arial" w:cs="Arial"/>
          <w:b/>
          <w:bCs/>
          <w:sz w:val="24"/>
          <w:szCs w:val="24"/>
          <w:lang w:val="mn-MN"/>
        </w:rPr>
        <w:t>3.2. Цахим орчин дахь эрдэм шинжилгээний бүтээлийн нэгдсэн сангийн тухай</w:t>
      </w:r>
    </w:p>
    <w:p w14:paraId="03344E67" w14:textId="77777777" w:rsidR="008014C2" w:rsidRPr="00B8568B" w:rsidRDefault="008014C2" w:rsidP="00B8568B">
      <w:pPr>
        <w:spacing w:before="240" w:after="0" w:line="276" w:lineRule="auto"/>
        <w:ind w:firstLine="720"/>
        <w:jc w:val="both"/>
        <w:rPr>
          <w:rFonts w:ascii="Arial" w:hAnsi="Arial" w:cs="Arial"/>
          <w:b/>
          <w:bCs/>
          <w:sz w:val="24"/>
          <w:szCs w:val="24"/>
          <w:lang w:val="mn-MN"/>
        </w:rPr>
      </w:pPr>
      <w:r w:rsidRPr="00B8568B">
        <w:rPr>
          <w:rFonts w:ascii="Arial" w:hAnsi="Arial" w:cs="Arial"/>
          <w:sz w:val="24"/>
          <w:szCs w:val="24"/>
          <w:lang w:val="mn-MN"/>
        </w:rPr>
        <w:t xml:space="preserve">Үндэсний судалгааны нэгдсэн платформ буюу </w:t>
      </w:r>
      <w:hyperlink r:id="rId10" w:history="1">
        <w:r w:rsidRPr="00B8568B">
          <w:rPr>
            <w:rStyle w:val="Hyperlink"/>
            <w:rFonts w:ascii="Arial" w:eastAsia="Times New Roman" w:hAnsi="Arial" w:cs="Arial"/>
            <w:color w:val="auto"/>
            <w:sz w:val="24"/>
            <w:szCs w:val="24"/>
            <w:lang w:val="mn-MN"/>
          </w:rPr>
          <w:t>Sudalgaa.gov.mn</w:t>
        </w:r>
      </w:hyperlink>
      <w:r w:rsidRPr="00B8568B">
        <w:rPr>
          <w:rFonts w:ascii="Arial" w:eastAsia="Times New Roman" w:hAnsi="Arial" w:cs="Arial"/>
          <w:sz w:val="24"/>
          <w:szCs w:val="24"/>
          <w:lang w:val="mn-MN"/>
        </w:rPr>
        <w:t xml:space="preserve"> нь хөгжлийн бодлого, төлөвлөлтийн хүрээнд төр, хувийн хэвшил, олон улсын байгууллага, мэргэжлийн байгууллагуудаас хийсэн судалгааны сан бүрдүүлж, олон нийтэд нээлттэй болгох, эргэх холбоог нэмэгдүүлэх зорилготой платформ юм. Уг сайтыг </w:t>
      </w:r>
      <w:hyperlink r:id="rId11" w:history="1">
        <w:r w:rsidRPr="00B8568B">
          <w:rPr>
            <w:rStyle w:val="Hyperlink"/>
            <w:rFonts w:ascii="Arial" w:hAnsi="Arial" w:cs="Arial"/>
            <w:color w:val="auto"/>
            <w:sz w:val="24"/>
            <w:szCs w:val="24"/>
            <w:shd w:val="clear" w:color="auto" w:fill="FFFFFF"/>
            <w:lang w:val="mn-MN"/>
          </w:rPr>
          <w:t>И-Монгол академи</w:t>
        </w:r>
      </w:hyperlink>
      <w:r w:rsidRPr="00B8568B">
        <w:rPr>
          <w:rFonts w:ascii="Arial" w:hAnsi="Arial" w:cs="Arial"/>
          <w:sz w:val="24"/>
          <w:szCs w:val="24"/>
          <w:shd w:val="clear" w:color="auto" w:fill="FFFFFF"/>
          <w:lang w:val="mn-MN"/>
        </w:rPr>
        <w:t xml:space="preserve"> /</w:t>
      </w:r>
      <w:r w:rsidRPr="00B8568B">
        <w:rPr>
          <w:rFonts w:ascii="Arial" w:eastAsia="Times New Roman" w:hAnsi="Arial" w:cs="Arial"/>
          <w:sz w:val="24"/>
          <w:szCs w:val="24"/>
          <w:lang w:val="mn-MN"/>
        </w:rPr>
        <w:t xml:space="preserve">Emongolia/-с хөгжүүлсэн бөгөөд 2023 оны байдлаар </w:t>
      </w:r>
      <w:r w:rsidRPr="00B8568B">
        <w:rPr>
          <w:rFonts w:ascii="Arial" w:hAnsi="Arial" w:cs="Arial"/>
          <w:b/>
          <w:bCs/>
          <w:sz w:val="24"/>
          <w:szCs w:val="24"/>
          <w:shd w:val="clear" w:color="auto" w:fill="FFFFFF"/>
          <w:lang w:val="mn-MN"/>
        </w:rPr>
        <w:t xml:space="preserve">Төрийн цахим худалдан авах системээр “судалгаа” гэх тодотголтой нийт 200 гаруй тэрбум төгрөгийн 219 ажлыг сонгон шалгаруулсан боловч </w:t>
      </w:r>
      <w:r w:rsidRPr="00B8568B">
        <w:rPr>
          <w:rFonts w:ascii="Arial" w:hAnsi="Arial" w:cs="Arial"/>
          <w:sz w:val="24"/>
          <w:szCs w:val="24"/>
          <w:u w:val="single"/>
          <w:shd w:val="clear" w:color="auto" w:fill="FFFFFF"/>
          <w:lang w:val="mn-MN"/>
        </w:rPr>
        <w:t>судалгаанууд нээлттэй биш, хүртээмжгүй байгаагаас судалгааны давхцал үүсэх, хэрэглээ, үр ашиг нь хязгаарлагдах зэрэг асуудлууд түгээмэл тулгарч байсныг шийдвэрлэх үүднээс</w:t>
      </w:r>
      <w:r w:rsidRPr="00B8568B">
        <w:rPr>
          <w:rFonts w:ascii="Arial" w:hAnsi="Arial" w:cs="Arial"/>
          <w:sz w:val="24"/>
          <w:szCs w:val="24"/>
          <w:shd w:val="clear" w:color="auto" w:fill="FFFFFF"/>
          <w:lang w:val="mn-MN"/>
        </w:rPr>
        <w:t xml:space="preserve"> тус платформыг нэвтрүүлсэн байна. </w:t>
      </w:r>
      <w:r w:rsidRPr="00B8568B">
        <w:rPr>
          <w:rFonts w:ascii="Arial" w:eastAsia="Times New Roman" w:hAnsi="Arial" w:cs="Arial"/>
          <w:sz w:val="24"/>
          <w:szCs w:val="24"/>
          <w:lang w:val="mn-MN"/>
        </w:rPr>
        <w:t xml:space="preserve">Уг судалгааны тайланг бүрэн эхээр, </w:t>
      </w:r>
      <w:r w:rsidRPr="00B8568B">
        <w:rPr>
          <w:rFonts w:ascii="Arial" w:eastAsia="Times New Roman" w:hAnsi="Arial" w:cs="Arial"/>
          <w:sz w:val="24"/>
          <w:szCs w:val="24"/>
          <w:lang w:val="mn-MN"/>
        </w:rPr>
        <w:lastRenderedPageBreak/>
        <w:t>PDF хэлбэрээр орж үзэх болон татаж үзэх боломжтой бөгөөд санхүүжилтийн эх үүсвэр болон хэмжээг оруулж өгсөн байна.</w:t>
      </w:r>
    </w:p>
    <w:p w14:paraId="08B07D65" w14:textId="77777777" w:rsidR="008014C2" w:rsidRPr="00B8568B" w:rsidRDefault="008014C2" w:rsidP="00B8568B">
      <w:pPr>
        <w:spacing w:before="240" w:after="0" w:line="276" w:lineRule="auto"/>
        <w:ind w:firstLine="720"/>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И-Монгол академи нь Монгол Улсын Засгийн газрын 2021 оны 283</w:t>
      </w:r>
      <w:r w:rsidRPr="00B8568B">
        <w:rPr>
          <w:rStyle w:val="FootnoteReference"/>
          <w:rFonts w:ascii="Arial" w:hAnsi="Arial" w:cs="Arial"/>
          <w:sz w:val="24"/>
          <w:szCs w:val="24"/>
          <w:shd w:val="clear" w:color="auto" w:fill="FFFFFF"/>
          <w:lang w:val="mn-MN"/>
        </w:rPr>
        <w:footnoteReference w:id="2"/>
      </w:r>
      <w:r w:rsidRPr="00B8568B">
        <w:rPr>
          <w:rFonts w:ascii="Arial" w:hAnsi="Arial" w:cs="Arial"/>
          <w:sz w:val="24"/>
          <w:szCs w:val="24"/>
          <w:shd w:val="clear" w:color="auto" w:fill="FFFFFF"/>
          <w:lang w:val="mn-MN"/>
        </w:rPr>
        <w:t xml:space="preserve"> тогтоолын дагуу үүсгэн байгуулагдаж 2022 оны 01 дүгээр сараас үйл ажиллагаа явуулж буй Улсын төсөвт үйлдвэрийн газар юм.</w:t>
      </w:r>
    </w:p>
    <w:p w14:paraId="75C7331A" w14:textId="7B11D187" w:rsidR="008014C2" w:rsidRPr="00B8568B" w:rsidRDefault="008014C2" w:rsidP="00B8568B">
      <w:pPr>
        <w:spacing w:before="240" w:after="0" w:line="276" w:lineRule="auto"/>
        <w:ind w:firstLine="720"/>
        <w:jc w:val="both"/>
        <w:rPr>
          <w:rFonts w:ascii="Arial" w:eastAsia="Times New Roman" w:hAnsi="Arial" w:cs="Arial"/>
          <w:sz w:val="24"/>
          <w:szCs w:val="24"/>
          <w:lang w:val="mn-MN"/>
        </w:rPr>
      </w:pPr>
      <w:r w:rsidRPr="00B8568B">
        <w:rPr>
          <w:rFonts w:ascii="Arial" w:eastAsia="Times New Roman" w:hAnsi="Arial" w:cs="Arial"/>
          <w:sz w:val="24"/>
          <w:szCs w:val="24"/>
          <w:lang w:val="mn-MN"/>
        </w:rPr>
        <w:t xml:space="preserve">Монгол Улсын Засгийн газар нь Үндэсний судалгааны платформоор дамжуулан Нийтийн мэдээллийн ил тод байдлын тухай хуулийн 34 дүгээр зүйлийн хэрэгжилтийг хангах хүрээнд үндэсний хэмжээний судалгааны санг үүсгэж, иргэд болон эрдэмтэн судлаачдын хооронд мэдээлэл солилцох талбарыг бүрдүүлж, олон нийтийн оролцоотойгоор нотолгоонд суурилсан шийдвэр гаргалтыг Засгийн газарт дэмжих зорилготойгоор нэвтрүүлсэн байна. </w:t>
      </w:r>
    </w:p>
    <w:p w14:paraId="6757F875" w14:textId="352A0186" w:rsidR="00341B25" w:rsidRPr="00B8568B" w:rsidRDefault="008014C2" w:rsidP="00B8568B">
      <w:pPr>
        <w:spacing w:before="240" w:after="0" w:line="276" w:lineRule="auto"/>
        <w:ind w:firstLine="720"/>
        <w:jc w:val="both"/>
        <w:rPr>
          <w:rFonts w:ascii="Arial" w:eastAsia="Times New Roman" w:hAnsi="Arial" w:cs="Arial"/>
          <w:sz w:val="24"/>
          <w:szCs w:val="24"/>
          <w:lang w:val="mn-MN"/>
        </w:rPr>
      </w:pPr>
      <w:r w:rsidRPr="00B8568B">
        <w:rPr>
          <w:rFonts w:ascii="Arial" w:hAnsi="Arial" w:cs="Arial"/>
          <w:sz w:val="24"/>
          <w:szCs w:val="24"/>
          <w:lang w:val="mn-MN"/>
        </w:rPr>
        <w:t>Хууль тогтоомж</w:t>
      </w:r>
      <w:r w:rsidR="00ED1C9C" w:rsidRPr="00B8568B">
        <w:rPr>
          <w:rFonts w:ascii="Arial" w:hAnsi="Arial" w:cs="Arial"/>
          <w:sz w:val="24"/>
          <w:szCs w:val="24"/>
          <w:lang w:val="mn-MN"/>
        </w:rPr>
        <w:t xml:space="preserve"> дахь</w:t>
      </w:r>
      <w:r w:rsidRPr="00B8568B">
        <w:rPr>
          <w:rFonts w:ascii="Arial" w:hAnsi="Arial" w:cs="Arial"/>
          <w:sz w:val="24"/>
          <w:szCs w:val="24"/>
          <w:lang w:val="mn-MN"/>
        </w:rPr>
        <w:t xml:space="preserve"> цахим орчин дахь</w:t>
      </w:r>
      <w:r w:rsidR="00ED1C9C" w:rsidRPr="00B8568B">
        <w:rPr>
          <w:rFonts w:ascii="Arial" w:hAnsi="Arial" w:cs="Arial"/>
          <w:sz w:val="24"/>
          <w:szCs w:val="24"/>
          <w:lang w:val="mn-MN"/>
        </w:rPr>
        <w:t xml:space="preserve"> </w:t>
      </w:r>
      <w:r w:rsidRPr="00B8568B">
        <w:rPr>
          <w:rFonts w:ascii="Arial" w:hAnsi="Arial" w:cs="Arial"/>
          <w:sz w:val="24"/>
          <w:szCs w:val="24"/>
          <w:lang w:val="mn-MN"/>
        </w:rPr>
        <w:t>эрдэм шинжилгээний бүтээлийн нэгдсэн сан</w:t>
      </w:r>
      <w:r w:rsidR="00ED1C9C" w:rsidRPr="00B8568B">
        <w:rPr>
          <w:rFonts w:ascii="Arial" w:hAnsi="Arial" w:cs="Arial"/>
          <w:sz w:val="24"/>
          <w:szCs w:val="24"/>
          <w:lang w:val="mn-MN"/>
        </w:rPr>
        <w:t>гийн</w:t>
      </w:r>
      <w:r w:rsidRPr="00B8568B">
        <w:rPr>
          <w:rFonts w:ascii="Arial" w:hAnsi="Arial" w:cs="Arial"/>
          <w:sz w:val="24"/>
          <w:szCs w:val="24"/>
          <w:lang w:val="mn-MN"/>
        </w:rPr>
        <w:t xml:space="preserve"> зохицуулалтын</w:t>
      </w:r>
      <w:r w:rsidR="007B3B1A" w:rsidRPr="00B8568B">
        <w:rPr>
          <w:rFonts w:ascii="Arial" w:eastAsia="Times New Roman" w:hAnsi="Arial" w:cs="Arial"/>
          <w:sz w:val="24"/>
          <w:szCs w:val="24"/>
          <w:lang w:val="mn-MN"/>
        </w:rPr>
        <w:t xml:space="preserve"> судалгааг </w:t>
      </w:r>
      <w:r w:rsidRPr="00B8568B">
        <w:rPr>
          <w:rFonts w:ascii="Arial" w:eastAsia="Times New Roman" w:hAnsi="Arial" w:cs="Arial"/>
          <w:sz w:val="24"/>
          <w:szCs w:val="24"/>
          <w:lang w:val="mn-MN"/>
        </w:rPr>
        <w:t>хавсралтаас үзнэ үү.</w:t>
      </w:r>
    </w:p>
    <w:p w14:paraId="27893365" w14:textId="628E0C11" w:rsidR="005965C8" w:rsidRPr="00B8568B" w:rsidRDefault="005965C8" w:rsidP="00B8568B">
      <w:pPr>
        <w:spacing w:before="240" w:after="0" w:line="276" w:lineRule="auto"/>
        <w:ind w:firstLine="720"/>
        <w:jc w:val="both"/>
        <w:rPr>
          <w:rFonts w:ascii="Arial" w:hAnsi="Arial" w:cs="Arial"/>
          <w:sz w:val="24"/>
          <w:szCs w:val="24"/>
          <w:lang w:val="mn-MN"/>
        </w:rPr>
      </w:pPr>
      <w:r w:rsidRPr="00B8568B">
        <w:rPr>
          <w:rFonts w:ascii="Arial" w:eastAsia="Times New Roman" w:hAnsi="Arial" w:cs="Arial"/>
          <w:sz w:val="24"/>
          <w:szCs w:val="24"/>
          <w:lang w:val="mn-MN"/>
        </w:rPr>
        <w:t xml:space="preserve">Мөн Засгийн газрын хэрэг эрхлэх газрын Төрийн бүтээмжийн үндэсний хорооноос санаачлан хөгжүүлсэн “Үндэсний судалгааны нэгдсэн платформ” (sudalgaa.gov.mn)-ын талаар танилцуулгыг хавсралтаас үзнэ үү. </w:t>
      </w:r>
    </w:p>
    <w:p w14:paraId="5882D332" w14:textId="4FD65F79" w:rsidR="001D0698" w:rsidRPr="00B8568B" w:rsidRDefault="00ED1C9C" w:rsidP="00B8568B">
      <w:pPr>
        <w:spacing w:before="240" w:after="0" w:line="276" w:lineRule="auto"/>
        <w:ind w:firstLine="720"/>
        <w:jc w:val="both"/>
        <w:rPr>
          <w:rFonts w:ascii="Arial" w:hAnsi="Arial" w:cs="Arial"/>
          <w:sz w:val="24"/>
          <w:szCs w:val="24"/>
          <w:lang w:val="mn-MN"/>
        </w:rPr>
      </w:pPr>
      <w:r w:rsidRPr="00B8568B">
        <w:rPr>
          <w:rFonts w:ascii="Arial" w:hAnsi="Arial" w:cs="Arial"/>
          <w:sz w:val="24"/>
          <w:szCs w:val="24"/>
          <w:lang w:val="mn-MN"/>
        </w:rPr>
        <w:t xml:space="preserve">Мөн </w:t>
      </w:r>
      <w:r w:rsidR="001D0698" w:rsidRPr="00B8568B">
        <w:rPr>
          <w:rFonts w:ascii="Arial" w:hAnsi="Arial" w:cs="Arial"/>
          <w:sz w:val="24"/>
          <w:szCs w:val="24"/>
          <w:lang w:val="mn-MN"/>
        </w:rPr>
        <w:t>цахим орчин дахь эрдэм шинжилгээний бүтээлийн нэгдсэн сангийн гадаад улсуудын туршлагыг судлах хүрээнд БНСУ (Солонгос), Европын холбоо, Япон улсуудын авч үзэж суда</w:t>
      </w:r>
      <w:r w:rsidR="00EB2505" w:rsidRPr="00B8568B">
        <w:rPr>
          <w:rFonts w:ascii="Arial" w:hAnsi="Arial" w:cs="Arial"/>
          <w:sz w:val="24"/>
          <w:szCs w:val="24"/>
          <w:lang w:val="mn-MN"/>
        </w:rPr>
        <w:t>ллаа. Уг судалгааг хавсралтаас үзнэ ээ.</w:t>
      </w:r>
    </w:p>
    <w:p w14:paraId="44D4ECD4" w14:textId="6A3E24D4" w:rsidR="00EB2505" w:rsidRPr="00B8568B" w:rsidRDefault="00EB2505" w:rsidP="00B8568B">
      <w:pPr>
        <w:spacing w:before="240" w:after="0" w:line="276" w:lineRule="auto"/>
        <w:jc w:val="right"/>
        <w:rPr>
          <w:rFonts w:ascii="Arial" w:hAnsi="Arial" w:cs="Arial"/>
          <w:b/>
          <w:bCs/>
          <w:i/>
          <w:iCs/>
          <w:sz w:val="24"/>
          <w:szCs w:val="24"/>
          <w:lang w:val="mn-MN"/>
        </w:rPr>
      </w:pPr>
    </w:p>
    <w:p w14:paraId="6124DF0F" w14:textId="77777777" w:rsidR="00E63F8C" w:rsidRPr="00B8568B" w:rsidRDefault="00E63F8C" w:rsidP="00B8568B">
      <w:pPr>
        <w:spacing w:after="200" w:line="276" w:lineRule="auto"/>
        <w:jc w:val="center"/>
        <w:rPr>
          <w:rFonts w:ascii="Arial" w:hAnsi="Arial" w:cs="Arial"/>
          <w:b/>
          <w:sz w:val="24"/>
          <w:lang w:val="mn-MN"/>
        </w:rPr>
      </w:pPr>
      <w:r w:rsidRPr="00B8568B">
        <w:rPr>
          <w:rFonts w:ascii="Arial" w:hAnsi="Arial" w:cs="Arial"/>
          <w:b/>
          <w:sz w:val="24"/>
          <w:lang w:val="mn-MN"/>
        </w:rPr>
        <w:t>ДӨРӨВ. ДҮГНЭЛТ, ЗӨВЛӨМЖ</w:t>
      </w:r>
    </w:p>
    <w:p w14:paraId="5E8E340A" w14:textId="77777777" w:rsidR="00E63F8C" w:rsidRPr="00B8568B" w:rsidRDefault="00E63F8C" w:rsidP="00B8568B">
      <w:pPr>
        <w:spacing w:after="200" w:line="276" w:lineRule="auto"/>
        <w:ind w:firstLine="720"/>
        <w:rPr>
          <w:rFonts w:ascii="Arial" w:hAnsi="Arial" w:cs="Arial"/>
          <w:b/>
          <w:sz w:val="24"/>
          <w:szCs w:val="24"/>
          <w:lang w:val="mn-MN"/>
        </w:rPr>
      </w:pPr>
      <w:r w:rsidRPr="00B8568B">
        <w:rPr>
          <w:rFonts w:ascii="Arial" w:hAnsi="Arial" w:cs="Arial"/>
          <w:b/>
          <w:sz w:val="24"/>
          <w:szCs w:val="24"/>
          <w:lang w:val="mn-MN"/>
        </w:rPr>
        <w:t xml:space="preserve">4.1. Дүгнэлт </w:t>
      </w:r>
    </w:p>
    <w:p w14:paraId="106F4B90" w14:textId="6EFF5EDD" w:rsidR="00E63F8C" w:rsidRPr="00B8568B" w:rsidRDefault="00E63F8C" w:rsidP="00B8568B">
      <w:pPr>
        <w:spacing w:after="200" w:line="276" w:lineRule="auto"/>
        <w:ind w:firstLine="720"/>
        <w:jc w:val="both"/>
        <w:rPr>
          <w:rFonts w:ascii="Arial" w:hAnsi="Arial" w:cs="Arial"/>
          <w:sz w:val="24"/>
          <w:szCs w:val="24"/>
          <w:lang w:val="mn-MN"/>
        </w:rPr>
      </w:pPr>
      <w:r w:rsidRPr="00B8568B">
        <w:rPr>
          <w:rFonts w:ascii="Arial" w:eastAsia="Arial" w:hAnsi="Arial" w:cs="Arial"/>
          <w:kern w:val="0"/>
          <w:sz w:val="24"/>
          <w:szCs w:val="24"/>
          <w:lang w:val="mn-MN"/>
          <w14:ligatures w14:val="none"/>
        </w:rPr>
        <w:t>Шинжлэх ухаан, технологийн тухай хуулийн 23 дугаар зүйл, 31 дүгээр зүйлийн 31.5, 32 дугаар зүйлийн 32.2 дахь хэсгийн</w:t>
      </w:r>
      <w:r w:rsidRPr="00B8568B">
        <w:rPr>
          <w:rFonts w:ascii="Arial" w:hAnsi="Arial" w:cs="Arial"/>
          <w:sz w:val="24"/>
          <w:szCs w:val="24"/>
          <w:lang w:val="mn-MN"/>
        </w:rPr>
        <w:t xml:space="preserve"> хэрэгжилтэд үнэлгээ хийх ажлын хүрээнд сонгосон шалгуур үзүүлэлтийн дагуу дараах дүгнэлтэд хүрлээ. Үүнд: </w:t>
      </w:r>
    </w:p>
    <w:p w14:paraId="18B28451" w14:textId="77777777" w:rsidR="00E63F8C" w:rsidRPr="00B8568B" w:rsidRDefault="00E63F8C" w:rsidP="00B8568B">
      <w:pPr>
        <w:tabs>
          <w:tab w:val="left" w:pos="7719"/>
        </w:tabs>
        <w:spacing w:after="200" w:line="276" w:lineRule="auto"/>
        <w:ind w:firstLine="720"/>
        <w:jc w:val="both"/>
        <w:rPr>
          <w:rFonts w:ascii="Arial" w:hAnsi="Arial" w:cs="Arial"/>
          <w:i/>
          <w:sz w:val="24"/>
          <w:szCs w:val="24"/>
          <w:lang w:val="mn-MN"/>
        </w:rPr>
      </w:pPr>
      <w:r w:rsidRPr="00B8568B">
        <w:rPr>
          <w:rFonts w:ascii="Arial" w:hAnsi="Arial" w:cs="Arial"/>
          <w:i/>
          <w:sz w:val="24"/>
          <w:szCs w:val="24"/>
          <w:lang w:val="mn-MN"/>
        </w:rPr>
        <w:t xml:space="preserve">“Зорилгод хүрсэн түвшин” шалгуур үзүүлэлтийн хүрээнд: </w:t>
      </w:r>
      <w:r w:rsidRPr="00B8568B">
        <w:rPr>
          <w:rFonts w:ascii="Arial" w:hAnsi="Arial" w:cs="Arial"/>
          <w:i/>
          <w:sz w:val="24"/>
          <w:szCs w:val="24"/>
          <w:lang w:val="mn-MN"/>
        </w:rPr>
        <w:tab/>
      </w:r>
    </w:p>
    <w:p w14:paraId="138AE953" w14:textId="43066BF8" w:rsidR="00E63F8C" w:rsidRPr="00B8568B" w:rsidRDefault="00E63F8C" w:rsidP="00B8568B">
      <w:pPr>
        <w:spacing w:after="0" w:line="276" w:lineRule="auto"/>
        <w:ind w:firstLine="720"/>
        <w:jc w:val="both"/>
        <w:rPr>
          <w:rFonts w:ascii="Arial" w:hAnsi="Arial" w:cs="Arial"/>
          <w:sz w:val="24"/>
          <w:szCs w:val="24"/>
          <w:shd w:val="clear" w:color="auto" w:fill="FFFFFF"/>
          <w:lang w:val="mn-MN"/>
        </w:rPr>
      </w:pPr>
      <w:r w:rsidRPr="00B8568B">
        <w:rPr>
          <w:rFonts w:ascii="Arial" w:eastAsia="Arial" w:hAnsi="Arial" w:cs="Arial"/>
          <w:kern w:val="0"/>
          <w:sz w:val="24"/>
          <w:szCs w:val="24"/>
          <w:lang w:val="mn-MN"/>
          <w14:ligatures w14:val="none"/>
        </w:rPr>
        <w:t xml:space="preserve">Шинжлэх ухаан, технологийн тухай хуульд нэмэлт, өөрчлөлт оруулах тухай хуулийн </w:t>
      </w:r>
      <w:r w:rsidRPr="00B8568B">
        <w:rPr>
          <w:rFonts w:ascii="Arial" w:hAnsi="Arial" w:cs="Arial"/>
          <w:sz w:val="24"/>
          <w:szCs w:val="24"/>
          <w:shd w:val="clear" w:color="auto" w:fill="FFFFFF"/>
          <w:lang w:val="mn-MN"/>
        </w:rPr>
        <w:t>төслийг хууль тогтоомжид нийцүүлэн батлуулах нь зүйтэй</w:t>
      </w:r>
      <w:r w:rsidR="0010085E" w:rsidRPr="00B8568B">
        <w:rPr>
          <w:rFonts w:ascii="Arial" w:hAnsi="Arial" w:cs="Arial"/>
          <w:sz w:val="24"/>
          <w:szCs w:val="24"/>
          <w:shd w:val="clear" w:color="auto" w:fill="FFFFFF"/>
          <w:lang w:val="mn-MN"/>
        </w:rPr>
        <w:t xml:space="preserve"> байна.</w:t>
      </w:r>
    </w:p>
    <w:p w14:paraId="5325DD15" w14:textId="4C666189" w:rsidR="00E63F8C" w:rsidRPr="00B8568B" w:rsidRDefault="00E63F8C" w:rsidP="00B8568B">
      <w:pPr>
        <w:spacing w:after="0" w:line="276" w:lineRule="auto"/>
        <w:ind w:firstLine="720"/>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Мөн</w:t>
      </w:r>
      <w:r w:rsidR="00883F77" w:rsidRPr="00B8568B">
        <w:rPr>
          <w:rFonts w:ascii="Arial" w:hAnsi="Arial" w:cs="Arial"/>
          <w:sz w:val="24"/>
          <w:szCs w:val="24"/>
          <w:shd w:val="clear" w:color="auto" w:fill="FFFFFF"/>
          <w:lang w:val="mn-MN"/>
        </w:rPr>
        <w:t xml:space="preserve"> </w:t>
      </w:r>
      <w:r w:rsidR="0010085E" w:rsidRPr="00B8568B">
        <w:rPr>
          <w:rFonts w:ascii="Arial" w:hAnsi="Arial" w:cs="Arial"/>
          <w:sz w:val="24"/>
          <w:szCs w:val="24"/>
          <w:shd w:val="clear" w:color="auto" w:fill="FFFFFF"/>
          <w:lang w:val="mn-MN"/>
        </w:rPr>
        <w:t xml:space="preserve">дээрх нэмэлт, өөрчлөлттэй холбогдуулан </w:t>
      </w:r>
      <w:r w:rsidR="00883F77" w:rsidRPr="00B8568B">
        <w:rPr>
          <w:rFonts w:ascii="Arial" w:hAnsi="Arial" w:cs="Arial"/>
          <w:sz w:val="24"/>
          <w:szCs w:val="24"/>
          <w:shd w:val="clear" w:color="auto" w:fill="FFFFFF"/>
          <w:lang w:val="mn-MN"/>
        </w:rPr>
        <w:t xml:space="preserve">Төрийн болон орон нутгийн өмчийн хөрөнгөөр бараа, ажил, үйлчилгээ худалдан авах тухай хууль, Шинжлэх ухааны академийн эрх зүйн байдлын тухай хуульд </w:t>
      </w:r>
      <w:r w:rsidR="0010085E" w:rsidRPr="00B8568B">
        <w:rPr>
          <w:rFonts w:ascii="Arial" w:hAnsi="Arial" w:cs="Arial"/>
          <w:sz w:val="24"/>
          <w:szCs w:val="24"/>
          <w:shd w:val="clear" w:color="auto" w:fill="FFFFFF"/>
          <w:lang w:val="mn-MN"/>
        </w:rPr>
        <w:t xml:space="preserve">тус тус </w:t>
      </w:r>
      <w:r w:rsidR="00883F77" w:rsidRPr="00B8568B">
        <w:rPr>
          <w:rFonts w:ascii="Arial" w:hAnsi="Arial" w:cs="Arial"/>
          <w:sz w:val="24"/>
          <w:szCs w:val="24"/>
          <w:shd w:val="clear" w:color="auto" w:fill="FFFFFF"/>
          <w:lang w:val="mn-MN"/>
        </w:rPr>
        <w:t>холбогдох нэмэлт, өөрчлөлтийг оруулан</w:t>
      </w:r>
      <w:r w:rsidR="0010085E" w:rsidRPr="00B8568B">
        <w:rPr>
          <w:rFonts w:ascii="Arial" w:hAnsi="Arial" w:cs="Arial"/>
          <w:sz w:val="24"/>
          <w:szCs w:val="24"/>
          <w:lang w:val="mn-MN"/>
        </w:rPr>
        <w:t xml:space="preserve"> хуульчилна.</w:t>
      </w:r>
    </w:p>
    <w:p w14:paraId="6E9F56DA" w14:textId="77777777" w:rsidR="00E63F8C" w:rsidRPr="00B8568B" w:rsidRDefault="00E63F8C" w:rsidP="00B8568B">
      <w:pPr>
        <w:spacing w:after="0" w:line="276" w:lineRule="auto"/>
        <w:ind w:firstLine="720"/>
        <w:jc w:val="both"/>
        <w:rPr>
          <w:rFonts w:ascii="Arial" w:hAnsi="Arial" w:cs="Arial"/>
          <w:sz w:val="24"/>
          <w:szCs w:val="24"/>
          <w:shd w:val="clear" w:color="auto" w:fill="FFFFFF"/>
          <w:lang w:val="mn-MN"/>
        </w:rPr>
      </w:pPr>
    </w:p>
    <w:p w14:paraId="71D3DC6F" w14:textId="77777777" w:rsidR="00E63F8C" w:rsidRPr="00B8568B" w:rsidRDefault="00E63F8C" w:rsidP="00B8568B">
      <w:pPr>
        <w:spacing w:after="0" w:line="276" w:lineRule="auto"/>
        <w:ind w:firstLine="720"/>
        <w:jc w:val="both"/>
        <w:rPr>
          <w:rFonts w:ascii="Arial" w:hAnsi="Arial" w:cs="Arial"/>
          <w:i/>
          <w:sz w:val="24"/>
          <w:szCs w:val="24"/>
          <w:shd w:val="clear" w:color="auto" w:fill="FFFFFF"/>
          <w:lang w:val="mn-MN"/>
        </w:rPr>
      </w:pPr>
      <w:r w:rsidRPr="00B8568B">
        <w:rPr>
          <w:rFonts w:ascii="Arial" w:hAnsi="Arial" w:cs="Arial"/>
          <w:i/>
          <w:sz w:val="24"/>
          <w:szCs w:val="24"/>
          <w:shd w:val="clear" w:color="auto" w:fill="FFFFFF"/>
          <w:lang w:val="mn-MN"/>
        </w:rPr>
        <w:t xml:space="preserve">“Практикт нийцэж байгаа байдал” шалгуур үзүүлэлтийн хүрээнд: </w:t>
      </w:r>
    </w:p>
    <w:p w14:paraId="59B1D3D9" w14:textId="17081CC5" w:rsidR="008B1056" w:rsidRPr="008B1056" w:rsidRDefault="008B1056" w:rsidP="008B1056">
      <w:pPr>
        <w:shd w:val="clear" w:color="auto" w:fill="FFFFFF"/>
        <w:spacing w:after="0" w:line="240" w:lineRule="auto"/>
        <w:ind w:right="47" w:firstLine="720"/>
        <w:jc w:val="both"/>
        <w:rPr>
          <w:rFonts w:ascii="Arial" w:eastAsiaTheme="minorEastAsia" w:hAnsi="Arial" w:cs="Arial"/>
          <w:kern w:val="0"/>
          <w:sz w:val="24"/>
          <w:szCs w:val="24"/>
          <w:lang w:val="mn-MN"/>
          <w14:ligatures w14:val="none"/>
        </w:rPr>
      </w:pPr>
      <w:r>
        <w:rPr>
          <w:rFonts w:ascii="Arial" w:eastAsiaTheme="minorEastAsia" w:hAnsi="Arial" w:cs="Arial"/>
          <w:kern w:val="0"/>
          <w:sz w:val="24"/>
          <w:szCs w:val="24"/>
          <w:lang w:val="mn-MN"/>
          <w14:ligatures w14:val="none"/>
        </w:rPr>
        <w:lastRenderedPageBreak/>
        <w:t>Нэг. Т</w:t>
      </w:r>
      <w:r w:rsidRPr="008B1056">
        <w:rPr>
          <w:rFonts w:ascii="Arial" w:eastAsiaTheme="minorEastAsia" w:hAnsi="Arial" w:cs="Arial"/>
          <w:kern w:val="0"/>
          <w:sz w:val="24"/>
          <w:szCs w:val="24"/>
          <w:lang w:val="mn-MN"/>
          <w14:ligatures w14:val="none"/>
        </w:rPr>
        <w:t>өрийн өмчит эрдэм шинжилгээний байгууллагууд төрийн худалдан авах ажиллагаанд оролцоход тендерийн болон гүйцэтгэлийн баталгаа шаарда</w:t>
      </w:r>
      <w:r>
        <w:rPr>
          <w:rFonts w:ascii="Arial" w:eastAsiaTheme="minorEastAsia" w:hAnsi="Arial" w:cs="Arial"/>
          <w:kern w:val="0"/>
          <w:sz w:val="24"/>
          <w:szCs w:val="24"/>
          <w:lang w:val="mn-MN"/>
          <w14:ligatures w14:val="none"/>
        </w:rPr>
        <w:t>ж байгаа нь улсын төсвөөс санхүүждэг байгууллагын хувьд төрийн өмчийг барьцаалах, баталгаа гаргахыг хориглосон заалттай зөрчилдөж байна</w:t>
      </w:r>
      <w:r w:rsidRPr="008B1056">
        <w:rPr>
          <w:rFonts w:ascii="Arial" w:eastAsiaTheme="minorEastAsia" w:hAnsi="Arial" w:cs="Arial"/>
          <w:kern w:val="0"/>
          <w:sz w:val="24"/>
          <w:szCs w:val="24"/>
          <w:lang w:val="mn-MN"/>
          <w14:ligatures w14:val="none"/>
        </w:rPr>
        <w:t xml:space="preserve">. </w:t>
      </w:r>
    </w:p>
    <w:p w14:paraId="16191F39" w14:textId="77777777" w:rsidR="008B1056" w:rsidRPr="008B1056" w:rsidRDefault="008B1056" w:rsidP="008B1056">
      <w:pPr>
        <w:shd w:val="clear" w:color="auto" w:fill="FFFFFF"/>
        <w:spacing w:after="0" w:line="240" w:lineRule="auto"/>
        <w:ind w:right="47" w:firstLine="720"/>
        <w:jc w:val="both"/>
        <w:rPr>
          <w:rFonts w:ascii="Arial" w:eastAsiaTheme="minorEastAsia" w:hAnsi="Arial" w:cs="Arial"/>
          <w:kern w:val="0"/>
          <w:sz w:val="24"/>
          <w:szCs w:val="24"/>
          <w:lang w:val="mn-MN"/>
          <w14:ligatures w14:val="none"/>
        </w:rPr>
      </w:pPr>
    </w:p>
    <w:p w14:paraId="5CCF9D0E" w14:textId="50114631" w:rsidR="008B1056" w:rsidRDefault="008B1056" w:rsidP="008B1056">
      <w:pPr>
        <w:shd w:val="clear" w:color="auto" w:fill="FFFFFF"/>
        <w:spacing w:after="0" w:line="240" w:lineRule="auto"/>
        <w:ind w:right="47" w:firstLine="720"/>
        <w:jc w:val="both"/>
        <w:rPr>
          <w:rFonts w:ascii="Arial" w:eastAsiaTheme="minorEastAsia" w:hAnsi="Arial" w:cs="Arial"/>
          <w:kern w:val="0"/>
          <w:sz w:val="24"/>
          <w:szCs w:val="24"/>
          <w:lang w:val="mn-MN"/>
          <w14:ligatures w14:val="none"/>
        </w:rPr>
      </w:pPr>
      <w:r>
        <w:rPr>
          <w:rFonts w:ascii="Arial" w:eastAsiaTheme="minorEastAsia" w:hAnsi="Arial" w:cs="Arial"/>
          <w:kern w:val="0"/>
          <w:sz w:val="24"/>
          <w:szCs w:val="24"/>
          <w:lang w:val="mn-MN"/>
          <w14:ligatures w14:val="none"/>
        </w:rPr>
        <w:t>Хоёр. Т</w:t>
      </w:r>
      <w:r w:rsidRPr="008B1056">
        <w:rPr>
          <w:rFonts w:ascii="Arial" w:eastAsiaTheme="minorEastAsia" w:hAnsi="Arial" w:cs="Arial"/>
          <w:kern w:val="0"/>
          <w:sz w:val="24"/>
          <w:szCs w:val="24"/>
          <w:lang w:val="mn-MN"/>
          <w14:ligatures w14:val="none"/>
        </w:rPr>
        <w:t xml:space="preserve">өсвийн хөрөнгөөр захиалагч бүр янз бүрийн төрлийн судалгааны ажлыг хийлгэдэг боловч тэдгээрийг нэг дор төвлөрүүлсэн дата бааз байхгүй байгаагаас шалтгаалан судалгаа шинжилгээний ажлууд энд тэнд давхардуулан хийж төсвийн үргүй зардал гарах үр дагаврыг </w:t>
      </w:r>
      <w:r>
        <w:rPr>
          <w:rFonts w:ascii="Arial" w:eastAsiaTheme="minorEastAsia" w:hAnsi="Arial" w:cs="Arial"/>
          <w:kern w:val="0"/>
          <w:sz w:val="24"/>
          <w:szCs w:val="24"/>
          <w:lang w:val="mn-MN"/>
          <w14:ligatures w14:val="none"/>
        </w:rPr>
        <w:t>бий болгож байна</w:t>
      </w:r>
      <w:r w:rsidRPr="008B1056">
        <w:rPr>
          <w:rFonts w:ascii="Arial" w:eastAsiaTheme="minorEastAsia" w:hAnsi="Arial" w:cs="Arial"/>
          <w:kern w:val="0"/>
          <w:sz w:val="24"/>
          <w:szCs w:val="24"/>
          <w:lang w:val="mn-MN"/>
          <w14:ligatures w14:val="none"/>
        </w:rPr>
        <w:t xml:space="preserve">. </w:t>
      </w:r>
    </w:p>
    <w:p w14:paraId="41BEB598" w14:textId="77777777" w:rsidR="00FB2FBB" w:rsidRPr="008B1056" w:rsidRDefault="00FB2FBB" w:rsidP="008B1056">
      <w:pPr>
        <w:shd w:val="clear" w:color="auto" w:fill="FFFFFF"/>
        <w:spacing w:after="0" w:line="240" w:lineRule="auto"/>
        <w:ind w:right="47" w:firstLine="720"/>
        <w:jc w:val="both"/>
        <w:rPr>
          <w:rFonts w:ascii="Arial" w:eastAsiaTheme="minorEastAsia" w:hAnsi="Arial" w:cs="Arial"/>
          <w:kern w:val="0"/>
          <w:sz w:val="24"/>
          <w:szCs w:val="24"/>
          <w:lang w:val="mn-MN"/>
          <w14:ligatures w14:val="none"/>
        </w:rPr>
      </w:pPr>
    </w:p>
    <w:p w14:paraId="6A216CB2" w14:textId="77777777" w:rsidR="00E63F8C" w:rsidRPr="00B8568B" w:rsidRDefault="00E63F8C" w:rsidP="00B8568B">
      <w:pPr>
        <w:spacing w:after="0" w:line="276" w:lineRule="auto"/>
        <w:jc w:val="both"/>
        <w:rPr>
          <w:rFonts w:ascii="Arial" w:hAnsi="Arial" w:cs="Arial"/>
          <w:b/>
          <w:sz w:val="24"/>
          <w:szCs w:val="24"/>
          <w:lang w:val="mn-MN"/>
        </w:rPr>
      </w:pPr>
      <w:r w:rsidRPr="00B8568B">
        <w:rPr>
          <w:rFonts w:ascii="Arial" w:hAnsi="Arial" w:cs="Arial"/>
          <w:sz w:val="24"/>
          <w:szCs w:val="24"/>
          <w:lang w:val="mn-MN"/>
        </w:rPr>
        <w:tab/>
      </w:r>
      <w:r w:rsidRPr="00B8568B">
        <w:rPr>
          <w:rFonts w:ascii="Arial" w:hAnsi="Arial" w:cs="Arial"/>
          <w:b/>
          <w:sz w:val="24"/>
          <w:szCs w:val="24"/>
          <w:lang w:val="mn-MN"/>
        </w:rPr>
        <w:t>4.2. Зөвлөмж</w:t>
      </w:r>
    </w:p>
    <w:p w14:paraId="1F53E57F" w14:textId="3CC8EB07" w:rsidR="00E63F8C" w:rsidRPr="00B8568B" w:rsidRDefault="00E63F8C" w:rsidP="00B8568B">
      <w:pPr>
        <w:spacing w:after="0" w:line="276" w:lineRule="auto"/>
        <w:ind w:firstLine="720"/>
        <w:jc w:val="both"/>
        <w:rPr>
          <w:rFonts w:ascii="Arial" w:hAnsi="Arial" w:cs="Arial"/>
          <w:sz w:val="24"/>
          <w:szCs w:val="24"/>
          <w:lang w:val="mn-MN"/>
        </w:rPr>
      </w:pPr>
      <w:r w:rsidRPr="00B8568B">
        <w:rPr>
          <w:rFonts w:ascii="Arial" w:eastAsia="Arial" w:hAnsi="Arial" w:cs="Arial"/>
          <w:kern w:val="0"/>
          <w:sz w:val="24"/>
          <w:szCs w:val="24"/>
          <w:lang w:val="mn-MN"/>
          <w14:ligatures w14:val="none"/>
        </w:rPr>
        <w:t>Шинжлэх ухаан, технологийн тухай хуулийн 23 дугаар зүйл, 31 дүгээр зүйлийн 31.5, 32 дугаар зүйлийн 32.2 дахь хэсгийн</w:t>
      </w:r>
      <w:r w:rsidRPr="00B8568B">
        <w:rPr>
          <w:rFonts w:ascii="Arial" w:hAnsi="Arial" w:cs="Arial"/>
          <w:sz w:val="24"/>
          <w:szCs w:val="24"/>
          <w:lang w:val="mn-MN"/>
        </w:rPr>
        <w:t xml:space="preserve"> хэрэгжилтэд хийсэн үнэлгээний дүгнэлтийн хүрээнд </w:t>
      </w:r>
      <w:r w:rsidR="00883F77" w:rsidRPr="00B8568B">
        <w:rPr>
          <w:rFonts w:ascii="Arial" w:eastAsia="Arial" w:hAnsi="Arial" w:cs="Arial"/>
          <w:kern w:val="0"/>
          <w:sz w:val="24"/>
          <w:szCs w:val="24"/>
          <w:lang w:val="mn-MN"/>
          <w14:ligatures w14:val="none"/>
        </w:rPr>
        <w:t xml:space="preserve">төрийн өмчит эрдэм шинжилгээний байгууллагын гүйцэтгүүлэх </w:t>
      </w:r>
      <w:r w:rsidR="00F42E76" w:rsidRPr="00B8568B">
        <w:rPr>
          <w:rFonts w:ascii="Arial" w:eastAsia="Arial" w:hAnsi="Arial" w:cs="Arial"/>
          <w:kern w:val="0"/>
          <w:sz w:val="24"/>
          <w:szCs w:val="24"/>
          <w:lang w:val="mn-MN"/>
          <w14:ligatures w14:val="none"/>
        </w:rPr>
        <w:t xml:space="preserve">эрдэм шинжилгээ, </w:t>
      </w:r>
      <w:r w:rsidR="00883F77" w:rsidRPr="00B8568B">
        <w:rPr>
          <w:rFonts w:ascii="Arial" w:eastAsia="Arial" w:hAnsi="Arial" w:cs="Arial"/>
          <w:kern w:val="0"/>
          <w:sz w:val="24"/>
          <w:szCs w:val="24"/>
          <w:lang w:val="mn-MN"/>
          <w14:ligatures w14:val="none"/>
        </w:rPr>
        <w:t>судалгааны ажлын санхүүжилт, дэмжлэгийн хэрэгжилт</w:t>
      </w:r>
      <w:r w:rsidR="00883F77" w:rsidRPr="00B8568B">
        <w:rPr>
          <w:rFonts w:ascii="Arial" w:hAnsi="Arial" w:cs="Arial"/>
          <w:sz w:val="24"/>
          <w:szCs w:val="24"/>
          <w:lang w:val="mn-MN"/>
        </w:rPr>
        <w:t xml:space="preserve"> </w:t>
      </w:r>
      <w:r w:rsidRPr="00B8568B">
        <w:rPr>
          <w:rFonts w:ascii="Arial" w:hAnsi="Arial" w:cs="Arial"/>
          <w:sz w:val="24"/>
          <w:szCs w:val="24"/>
          <w:lang w:val="mn-MN"/>
        </w:rPr>
        <w:t xml:space="preserve">сайжруулах, боловсронгуй болгохтой холбоотой дараах зөвлөмжийг гаргаж байна. Үүнд: </w:t>
      </w:r>
    </w:p>
    <w:p w14:paraId="70980423" w14:textId="7FE37084" w:rsidR="00E63F8C" w:rsidRPr="00B8568B" w:rsidRDefault="00E63F8C" w:rsidP="00B8568B">
      <w:pPr>
        <w:spacing w:after="0" w:line="276" w:lineRule="auto"/>
        <w:ind w:firstLine="720"/>
        <w:jc w:val="both"/>
        <w:rPr>
          <w:rFonts w:ascii="Arial" w:hAnsi="Arial" w:cs="Arial"/>
          <w:sz w:val="24"/>
          <w:szCs w:val="24"/>
          <w:lang w:val="mn-MN"/>
        </w:rPr>
      </w:pPr>
      <w:r w:rsidRPr="00B8568B">
        <w:rPr>
          <w:rFonts w:ascii="Arial" w:hAnsi="Arial" w:cs="Arial"/>
          <w:sz w:val="24"/>
          <w:szCs w:val="24"/>
          <w:lang w:val="mn-MN"/>
        </w:rPr>
        <w:t>1.</w:t>
      </w:r>
      <w:r w:rsidR="008B05C2" w:rsidRPr="00B8568B">
        <w:rPr>
          <w:rFonts w:ascii="Arial" w:eastAsia="Arial" w:hAnsi="Arial" w:cs="Arial"/>
          <w:kern w:val="0"/>
          <w:sz w:val="24"/>
          <w:szCs w:val="24"/>
          <w:lang w:val="mn-MN"/>
          <w14:ligatures w14:val="none"/>
        </w:rPr>
        <w:t>Төрийн өмчит эрдэм шинжилгээний байгууллаг</w:t>
      </w:r>
      <w:r w:rsidR="0010085E" w:rsidRPr="00B8568B">
        <w:rPr>
          <w:rFonts w:ascii="Arial" w:eastAsia="Arial" w:hAnsi="Arial" w:cs="Arial"/>
          <w:kern w:val="0"/>
          <w:sz w:val="24"/>
          <w:szCs w:val="24"/>
          <w:lang w:val="mn-MN"/>
          <w14:ligatures w14:val="none"/>
        </w:rPr>
        <w:t>а нь төрийн болон орон нутгийн</w:t>
      </w:r>
      <w:r w:rsidR="00AC37C3" w:rsidRPr="00B8568B">
        <w:rPr>
          <w:rFonts w:ascii="Arial" w:eastAsia="Arial" w:hAnsi="Arial" w:cs="Arial"/>
          <w:kern w:val="0"/>
          <w:sz w:val="24"/>
          <w:szCs w:val="24"/>
          <w:lang w:val="mn-MN"/>
          <w14:ligatures w14:val="none"/>
        </w:rPr>
        <w:t xml:space="preserve"> </w:t>
      </w:r>
      <w:r w:rsidR="0010085E" w:rsidRPr="00B8568B">
        <w:rPr>
          <w:rFonts w:ascii="Arial" w:eastAsia="Arial" w:hAnsi="Arial" w:cs="Arial"/>
          <w:kern w:val="0"/>
          <w:sz w:val="24"/>
          <w:szCs w:val="24"/>
          <w:lang w:val="mn-MN"/>
          <w14:ligatures w14:val="none"/>
        </w:rPr>
        <w:t xml:space="preserve">өмчийн хөрөнгөөр </w:t>
      </w:r>
      <w:r w:rsidR="00AC37C3" w:rsidRPr="00B8568B">
        <w:rPr>
          <w:rFonts w:ascii="Arial" w:eastAsia="Arial" w:hAnsi="Arial" w:cs="Arial"/>
          <w:kern w:val="0"/>
          <w:sz w:val="24"/>
          <w:szCs w:val="24"/>
          <w:lang w:val="mn-MN"/>
          <w14:ligatures w14:val="none"/>
        </w:rPr>
        <w:t>эрдэм шинжилгээ,</w:t>
      </w:r>
      <w:r w:rsidR="008B05C2" w:rsidRPr="00B8568B">
        <w:rPr>
          <w:rFonts w:ascii="Arial" w:eastAsia="Arial" w:hAnsi="Arial" w:cs="Arial"/>
          <w:kern w:val="0"/>
          <w:sz w:val="24"/>
          <w:szCs w:val="24"/>
          <w:lang w:val="mn-MN"/>
          <w14:ligatures w14:val="none"/>
        </w:rPr>
        <w:t xml:space="preserve"> судалгааны ажлын </w:t>
      </w:r>
      <w:r w:rsidR="00CF1915" w:rsidRPr="00B8568B">
        <w:rPr>
          <w:rFonts w:ascii="Arial" w:eastAsia="Arial" w:hAnsi="Arial" w:cs="Arial"/>
          <w:kern w:val="0"/>
          <w:sz w:val="24"/>
          <w:szCs w:val="24"/>
          <w:lang w:val="mn-MN"/>
          <w14:ligatures w14:val="none"/>
        </w:rPr>
        <w:t>сонгон шалгаруулалтад оролцох</w:t>
      </w:r>
      <w:r w:rsidR="0010085E" w:rsidRPr="00B8568B">
        <w:rPr>
          <w:rFonts w:ascii="Arial" w:eastAsia="Arial" w:hAnsi="Arial" w:cs="Arial"/>
          <w:kern w:val="0"/>
          <w:sz w:val="24"/>
          <w:szCs w:val="24"/>
          <w:lang w:val="mn-MN"/>
          <w14:ligatures w14:val="none"/>
        </w:rPr>
        <w:t xml:space="preserve"> тохиолдолд</w:t>
      </w:r>
      <w:r w:rsidR="00CF1915" w:rsidRPr="00B8568B">
        <w:rPr>
          <w:rFonts w:ascii="Arial" w:eastAsia="Arial" w:hAnsi="Arial" w:cs="Arial"/>
          <w:kern w:val="0"/>
          <w:sz w:val="24"/>
          <w:szCs w:val="24"/>
          <w:lang w:val="mn-MN"/>
          <w14:ligatures w14:val="none"/>
        </w:rPr>
        <w:t xml:space="preserve"> </w:t>
      </w:r>
      <w:r w:rsidR="008B05C2" w:rsidRPr="00B8568B">
        <w:rPr>
          <w:rFonts w:ascii="Arial" w:eastAsia="Arial" w:hAnsi="Arial" w:cs="Arial"/>
          <w:kern w:val="0"/>
          <w:sz w:val="24"/>
          <w:szCs w:val="24"/>
          <w:lang w:val="mn-MN"/>
          <w14:ligatures w14:val="none"/>
        </w:rPr>
        <w:t>тендерийн болон гүйцэтгэлийн баталгаа</w:t>
      </w:r>
      <w:r w:rsidR="0010085E" w:rsidRPr="00B8568B">
        <w:rPr>
          <w:rFonts w:ascii="Arial" w:eastAsia="Arial" w:hAnsi="Arial" w:cs="Arial"/>
          <w:kern w:val="0"/>
          <w:sz w:val="24"/>
          <w:szCs w:val="24"/>
          <w:lang w:val="mn-MN"/>
          <w14:ligatures w14:val="none"/>
        </w:rPr>
        <w:t xml:space="preserve">наас </w:t>
      </w:r>
      <w:r w:rsidR="00CF1915" w:rsidRPr="00B8568B">
        <w:rPr>
          <w:rFonts w:ascii="Arial" w:eastAsia="Arial" w:hAnsi="Arial" w:cs="Arial"/>
          <w:kern w:val="0"/>
          <w:sz w:val="24"/>
          <w:szCs w:val="24"/>
          <w:lang w:val="mn-MN"/>
          <w14:ligatures w14:val="none"/>
        </w:rPr>
        <w:t>чөлөөлө</w:t>
      </w:r>
      <w:r w:rsidR="0010085E" w:rsidRPr="00B8568B">
        <w:rPr>
          <w:rFonts w:ascii="Arial" w:eastAsia="Arial" w:hAnsi="Arial" w:cs="Arial"/>
          <w:kern w:val="0"/>
          <w:sz w:val="24"/>
          <w:szCs w:val="24"/>
          <w:lang w:val="mn-MN"/>
          <w14:ligatures w14:val="none"/>
        </w:rPr>
        <w:t>гдө</w:t>
      </w:r>
      <w:r w:rsidR="00CF1915" w:rsidRPr="00B8568B">
        <w:rPr>
          <w:rFonts w:ascii="Arial" w:eastAsia="Arial" w:hAnsi="Arial" w:cs="Arial"/>
          <w:kern w:val="0"/>
          <w:sz w:val="24"/>
          <w:szCs w:val="24"/>
          <w:lang w:val="mn-MN"/>
          <w14:ligatures w14:val="none"/>
        </w:rPr>
        <w:t xml:space="preserve">хийг </w:t>
      </w:r>
      <w:r w:rsidRPr="00B8568B">
        <w:rPr>
          <w:rFonts w:ascii="Arial" w:hAnsi="Arial" w:cs="Arial"/>
          <w:sz w:val="24"/>
          <w:szCs w:val="24"/>
          <w:lang w:val="mn-MN"/>
        </w:rPr>
        <w:t xml:space="preserve">хуульчлах; </w:t>
      </w:r>
    </w:p>
    <w:p w14:paraId="12E3AC1A" w14:textId="1A83DC4C" w:rsidR="00E63F8C" w:rsidRPr="00B8568B" w:rsidRDefault="00E63F8C" w:rsidP="00B8568B">
      <w:pPr>
        <w:spacing w:after="0" w:line="276" w:lineRule="auto"/>
        <w:ind w:firstLine="720"/>
        <w:jc w:val="both"/>
        <w:rPr>
          <w:rFonts w:ascii="Arial" w:eastAsia="Times New Roman" w:hAnsi="Arial" w:cs="Arial"/>
          <w:sz w:val="24"/>
          <w:szCs w:val="24"/>
          <w:shd w:val="clear" w:color="auto" w:fill="FFFFFF"/>
          <w:lang w:val="mn-MN"/>
        </w:rPr>
      </w:pPr>
      <w:r w:rsidRPr="00B8568B">
        <w:rPr>
          <w:rFonts w:ascii="Arial" w:hAnsi="Arial" w:cs="Arial"/>
          <w:sz w:val="24"/>
          <w:szCs w:val="24"/>
          <w:lang w:val="mn-MN"/>
        </w:rPr>
        <w:t>2.</w:t>
      </w:r>
      <w:r w:rsidR="008B05C2" w:rsidRPr="00B8568B">
        <w:rPr>
          <w:rFonts w:ascii="Arial" w:eastAsia="Arial" w:hAnsi="Arial" w:cs="Arial"/>
          <w:kern w:val="0"/>
          <w:sz w:val="24"/>
          <w:szCs w:val="24"/>
          <w:lang w:val="mn-MN"/>
          <w14:ligatures w14:val="none"/>
        </w:rPr>
        <w:t>Төрийн өмчит эрдэм шинжилгээний байгуулла</w:t>
      </w:r>
      <w:r w:rsidR="00CF1915" w:rsidRPr="00B8568B">
        <w:rPr>
          <w:rFonts w:ascii="Arial" w:eastAsia="Arial" w:hAnsi="Arial" w:cs="Arial"/>
          <w:kern w:val="0"/>
          <w:sz w:val="24"/>
          <w:szCs w:val="24"/>
          <w:lang w:val="mn-MN"/>
          <w14:ligatures w14:val="none"/>
        </w:rPr>
        <w:t>г</w:t>
      </w:r>
      <w:r w:rsidR="0010085E" w:rsidRPr="00B8568B">
        <w:rPr>
          <w:rFonts w:ascii="Arial" w:eastAsia="Arial" w:hAnsi="Arial" w:cs="Arial"/>
          <w:kern w:val="0"/>
          <w:sz w:val="24"/>
          <w:szCs w:val="24"/>
          <w:lang w:val="mn-MN"/>
          <w14:ligatures w14:val="none"/>
        </w:rPr>
        <w:t>а нь төрийн болон орон нутгийн өмчийн хөрөнгөөр эрдэм шинжилгээ, судалгааны ажлыг</w:t>
      </w:r>
      <w:r w:rsidR="00CF1915" w:rsidRPr="00B8568B">
        <w:rPr>
          <w:rFonts w:ascii="Arial" w:eastAsia="Arial" w:hAnsi="Arial" w:cs="Arial"/>
          <w:kern w:val="0"/>
          <w:sz w:val="24"/>
          <w:szCs w:val="24"/>
          <w:lang w:val="mn-MN"/>
          <w14:ligatures w14:val="none"/>
        </w:rPr>
        <w:t xml:space="preserve"> </w:t>
      </w:r>
      <w:r w:rsidR="008B05C2" w:rsidRPr="00B8568B">
        <w:rPr>
          <w:rFonts w:ascii="Arial" w:eastAsia="Arial" w:hAnsi="Arial" w:cs="Arial"/>
          <w:kern w:val="0"/>
          <w:sz w:val="24"/>
          <w:szCs w:val="24"/>
          <w:lang w:val="mn-MN"/>
          <w14:ligatures w14:val="none"/>
        </w:rPr>
        <w:t>гүйцэт</w:t>
      </w:r>
      <w:r w:rsidR="0010085E" w:rsidRPr="00B8568B">
        <w:rPr>
          <w:rFonts w:ascii="Arial" w:eastAsia="Arial" w:hAnsi="Arial" w:cs="Arial"/>
          <w:kern w:val="0"/>
          <w:sz w:val="24"/>
          <w:szCs w:val="24"/>
          <w:lang w:val="mn-MN"/>
          <w14:ligatures w14:val="none"/>
        </w:rPr>
        <w:t xml:space="preserve">гэсэн бол тухайн эрдэм шинжилгээ, </w:t>
      </w:r>
      <w:r w:rsidR="00CF1915" w:rsidRPr="00B8568B">
        <w:rPr>
          <w:rFonts w:ascii="Arial" w:eastAsia="Arial" w:hAnsi="Arial" w:cs="Arial"/>
          <w:kern w:val="0"/>
          <w:sz w:val="24"/>
          <w:szCs w:val="24"/>
          <w:lang w:val="mn-MN"/>
          <w14:ligatures w14:val="none"/>
        </w:rPr>
        <w:t>судалгааны аж</w:t>
      </w:r>
      <w:r w:rsidR="00AC37C3" w:rsidRPr="00B8568B">
        <w:rPr>
          <w:rFonts w:ascii="Arial" w:eastAsia="Arial" w:hAnsi="Arial" w:cs="Arial"/>
          <w:kern w:val="0"/>
          <w:sz w:val="24"/>
          <w:szCs w:val="24"/>
          <w:lang w:val="mn-MN"/>
          <w14:ligatures w14:val="none"/>
        </w:rPr>
        <w:t xml:space="preserve">лыг </w:t>
      </w:r>
      <w:r w:rsidR="00AC37C3" w:rsidRPr="00B8568B">
        <w:rPr>
          <w:rFonts w:ascii="Arial" w:eastAsia="Times New Roman" w:hAnsi="Arial" w:cs="Arial"/>
          <w:sz w:val="24"/>
          <w:szCs w:val="24"/>
          <w:shd w:val="clear" w:color="auto" w:fill="FFFFFF"/>
          <w:lang w:val="mn-MN"/>
        </w:rPr>
        <w:t>Ү</w:t>
      </w:r>
      <w:r w:rsidR="00AC37C3" w:rsidRPr="00B8568B">
        <w:rPr>
          <w:rFonts w:ascii="Arial" w:hAnsi="Arial" w:cs="Arial"/>
          <w:sz w:val="24"/>
          <w:szCs w:val="24"/>
          <w:lang w:val="mn-MN"/>
        </w:rPr>
        <w:t>ндэсний эрдэм шинжилгээний бүтээлийн мэдээллийн нэгдсэн сан (sudalgaa.gov.mn) байршуул</w:t>
      </w:r>
      <w:r w:rsidR="0010085E" w:rsidRPr="00B8568B">
        <w:rPr>
          <w:rFonts w:ascii="Arial" w:hAnsi="Arial" w:cs="Arial"/>
          <w:sz w:val="24"/>
          <w:szCs w:val="24"/>
          <w:lang w:val="mn-MN"/>
        </w:rPr>
        <w:t xml:space="preserve">ж, олон нийтэд мэдээлэхийг </w:t>
      </w:r>
      <w:r w:rsidR="00AC37C3" w:rsidRPr="00B8568B">
        <w:rPr>
          <w:rFonts w:ascii="Arial" w:hAnsi="Arial" w:cs="Arial"/>
          <w:sz w:val="24"/>
          <w:szCs w:val="24"/>
          <w:lang w:val="mn-MN"/>
        </w:rPr>
        <w:t xml:space="preserve">хуульчлах; </w:t>
      </w:r>
    </w:p>
    <w:p w14:paraId="434E1ED0" w14:textId="128755B8" w:rsidR="00AC37C3" w:rsidRPr="00B8568B" w:rsidRDefault="00E63F8C" w:rsidP="00B8568B">
      <w:pPr>
        <w:spacing w:after="0" w:line="276" w:lineRule="auto"/>
        <w:ind w:firstLine="720"/>
        <w:jc w:val="both"/>
        <w:rPr>
          <w:rFonts w:ascii="Arial" w:hAnsi="Arial" w:cs="Arial"/>
          <w:sz w:val="24"/>
          <w:szCs w:val="24"/>
          <w:lang w:val="mn-MN"/>
        </w:rPr>
      </w:pPr>
      <w:r w:rsidRPr="00B8568B">
        <w:rPr>
          <w:rFonts w:ascii="Arial" w:eastAsia="Times New Roman" w:hAnsi="Arial" w:cs="Arial"/>
          <w:sz w:val="24"/>
          <w:szCs w:val="24"/>
          <w:shd w:val="clear" w:color="auto" w:fill="FFFFFF"/>
          <w:lang w:val="mn-MN"/>
        </w:rPr>
        <w:t>3.</w:t>
      </w:r>
      <w:r w:rsidR="0010085E" w:rsidRPr="00B8568B">
        <w:rPr>
          <w:rFonts w:ascii="Arial" w:eastAsia="Times New Roman" w:hAnsi="Arial" w:cs="Arial"/>
          <w:sz w:val="24"/>
          <w:szCs w:val="24"/>
          <w:shd w:val="clear" w:color="auto" w:fill="FFFFFF"/>
          <w:lang w:val="mn-MN"/>
        </w:rPr>
        <w:t xml:space="preserve">Дээр дурдсаны дагуу гүйцэтгүүлсэн эрдэм шинжилгээ, судалгааны ажлыг </w:t>
      </w:r>
      <w:r w:rsidR="00AC37C3" w:rsidRPr="00B8568B">
        <w:rPr>
          <w:rFonts w:ascii="Arial" w:eastAsia="Arial" w:hAnsi="Arial" w:cs="Arial"/>
          <w:kern w:val="0"/>
          <w:sz w:val="24"/>
          <w:szCs w:val="24"/>
          <w:lang w:val="mn-MN"/>
          <w14:ligatures w14:val="none"/>
        </w:rPr>
        <w:t xml:space="preserve">ил тод, нээлттэй байдлыг хэрэгжүүлэхэд </w:t>
      </w:r>
      <w:r w:rsidR="00AC37C3" w:rsidRPr="00B8568B">
        <w:rPr>
          <w:rFonts w:ascii="Arial" w:eastAsia="Times New Roman" w:hAnsi="Arial" w:cs="Arial"/>
          <w:sz w:val="24"/>
          <w:szCs w:val="24"/>
          <w:shd w:val="clear" w:color="auto" w:fill="FFFFFF"/>
          <w:lang w:val="mn-MN"/>
        </w:rPr>
        <w:t>Ү</w:t>
      </w:r>
      <w:r w:rsidR="00AC37C3" w:rsidRPr="00B8568B">
        <w:rPr>
          <w:rFonts w:ascii="Arial" w:hAnsi="Arial" w:cs="Arial"/>
          <w:sz w:val="24"/>
          <w:szCs w:val="24"/>
          <w:lang w:val="mn-MN"/>
        </w:rPr>
        <w:t xml:space="preserve">ндэсний эрдэм шинжилгээний бүтээлийн мэдээллийн нэгдсэн сан (sudalgaa.gov.mn)-г ашиглах, хэрэгжилтийг хангуулах. </w:t>
      </w:r>
    </w:p>
    <w:p w14:paraId="1BED6414" w14:textId="5F697B03" w:rsidR="00E63F8C" w:rsidRPr="00B8568B" w:rsidRDefault="00E63F8C" w:rsidP="00B8568B">
      <w:pPr>
        <w:spacing w:after="0" w:line="276" w:lineRule="auto"/>
        <w:ind w:firstLine="720"/>
        <w:jc w:val="both"/>
        <w:rPr>
          <w:rFonts w:ascii="Arial" w:hAnsi="Arial" w:cs="Arial"/>
          <w:sz w:val="24"/>
          <w:szCs w:val="24"/>
          <w:lang w:val="mn-MN"/>
        </w:rPr>
      </w:pPr>
      <w:r w:rsidRPr="00B8568B">
        <w:rPr>
          <w:rFonts w:ascii="Arial" w:hAnsi="Arial" w:cs="Arial"/>
          <w:sz w:val="24"/>
          <w:szCs w:val="24"/>
          <w:lang w:val="mn-MN"/>
        </w:rPr>
        <w:t>.</w:t>
      </w:r>
    </w:p>
    <w:p w14:paraId="7D252323" w14:textId="16224537" w:rsidR="00E63F8C" w:rsidRDefault="00E63F8C" w:rsidP="00B8568B">
      <w:pPr>
        <w:spacing w:after="0" w:line="276" w:lineRule="auto"/>
        <w:ind w:firstLine="720"/>
        <w:jc w:val="both"/>
        <w:rPr>
          <w:rFonts w:ascii="Arial" w:hAnsi="Arial" w:cs="Arial"/>
          <w:sz w:val="24"/>
          <w:szCs w:val="24"/>
          <w:lang w:val="mn-MN"/>
        </w:rPr>
      </w:pPr>
    </w:p>
    <w:p w14:paraId="3BC61EB4" w14:textId="3A94C36C" w:rsidR="00FB2FBB" w:rsidRDefault="00FB2FBB" w:rsidP="00B8568B">
      <w:pPr>
        <w:spacing w:after="0" w:line="276" w:lineRule="auto"/>
        <w:ind w:firstLine="720"/>
        <w:jc w:val="both"/>
        <w:rPr>
          <w:rFonts w:ascii="Arial" w:hAnsi="Arial" w:cs="Arial"/>
          <w:sz w:val="24"/>
          <w:szCs w:val="24"/>
          <w:lang w:val="mn-MN"/>
        </w:rPr>
      </w:pPr>
    </w:p>
    <w:p w14:paraId="7819CC84" w14:textId="10C7CC55" w:rsidR="00FB2FBB" w:rsidRDefault="00FB2FBB" w:rsidP="00B8568B">
      <w:pPr>
        <w:spacing w:after="0" w:line="276" w:lineRule="auto"/>
        <w:ind w:firstLine="720"/>
        <w:jc w:val="both"/>
        <w:rPr>
          <w:rFonts w:ascii="Arial" w:hAnsi="Arial" w:cs="Arial"/>
          <w:sz w:val="24"/>
          <w:szCs w:val="24"/>
          <w:lang w:val="mn-MN"/>
        </w:rPr>
      </w:pPr>
    </w:p>
    <w:p w14:paraId="5BF68D67" w14:textId="1C9B8EEC" w:rsidR="00FB2FBB" w:rsidRDefault="00FB2FBB" w:rsidP="00B8568B">
      <w:pPr>
        <w:spacing w:after="0" w:line="276" w:lineRule="auto"/>
        <w:ind w:firstLine="720"/>
        <w:jc w:val="both"/>
        <w:rPr>
          <w:rFonts w:ascii="Arial" w:hAnsi="Arial" w:cs="Arial"/>
          <w:sz w:val="24"/>
          <w:szCs w:val="24"/>
          <w:lang w:val="mn-MN"/>
        </w:rPr>
      </w:pPr>
    </w:p>
    <w:p w14:paraId="16C6B9CC" w14:textId="60D27437" w:rsidR="00FB2FBB" w:rsidRDefault="00FB2FBB" w:rsidP="00B8568B">
      <w:pPr>
        <w:spacing w:after="0" w:line="276" w:lineRule="auto"/>
        <w:ind w:firstLine="720"/>
        <w:jc w:val="both"/>
        <w:rPr>
          <w:rFonts w:ascii="Arial" w:hAnsi="Arial" w:cs="Arial"/>
          <w:sz w:val="24"/>
          <w:szCs w:val="24"/>
          <w:lang w:val="mn-MN"/>
        </w:rPr>
      </w:pPr>
    </w:p>
    <w:p w14:paraId="04C14929" w14:textId="062061F2" w:rsidR="00FB2FBB" w:rsidRDefault="00FB2FBB" w:rsidP="00B8568B">
      <w:pPr>
        <w:spacing w:after="0" w:line="276" w:lineRule="auto"/>
        <w:ind w:firstLine="720"/>
        <w:jc w:val="both"/>
        <w:rPr>
          <w:rFonts w:ascii="Arial" w:hAnsi="Arial" w:cs="Arial"/>
          <w:sz w:val="24"/>
          <w:szCs w:val="24"/>
          <w:lang w:val="mn-MN"/>
        </w:rPr>
      </w:pPr>
    </w:p>
    <w:p w14:paraId="235A2F4C" w14:textId="55D53ACB" w:rsidR="00FB2FBB" w:rsidRDefault="00FB2FBB" w:rsidP="00B8568B">
      <w:pPr>
        <w:spacing w:after="0" w:line="276" w:lineRule="auto"/>
        <w:ind w:firstLine="720"/>
        <w:jc w:val="both"/>
        <w:rPr>
          <w:rFonts w:ascii="Arial" w:hAnsi="Arial" w:cs="Arial"/>
          <w:sz w:val="24"/>
          <w:szCs w:val="24"/>
          <w:lang w:val="mn-MN"/>
        </w:rPr>
      </w:pPr>
    </w:p>
    <w:p w14:paraId="703D62D2" w14:textId="7E0513C3" w:rsidR="00FB2FBB" w:rsidRDefault="00FB2FBB" w:rsidP="00B8568B">
      <w:pPr>
        <w:spacing w:after="0" w:line="276" w:lineRule="auto"/>
        <w:ind w:firstLine="720"/>
        <w:jc w:val="both"/>
        <w:rPr>
          <w:rFonts w:ascii="Arial" w:hAnsi="Arial" w:cs="Arial"/>
          <w:sz w:val="24"/>
          <w:szCs w:val="24"/>
          <w:lang w:val="mn-MN"/>
        </w:rPr>
      </w:pPr>
    </w:p>
    <w:p w14:paraId="23D41B40" w14:textId="1B262006" w:rsidR="00FB2FBB" w:rsidRDefault="00FB2FBB" w:rsidP="00B8568B">
      <w:pPr>
        <w:spacing w:after="0" w:line="276" w:lineRule="auto"/>
        <w:ind w:firstLine="720"/>
        <w:jc w:val="both"/>
        <w:rPr>
          <w:rFonts w:ascii="Arial" w:hAnsi="Arial" w:cs="Arial"/>
          <w:sz w:val="24"/>
          <w:szCs w:val="24"/>
          <w:lang w:val="mn-MN"/>
        </w:rPr>
      </w:pPr>
    </w:p>
    <w:p w14:paraId="20A73B62" w14:textId="4A9DD0BA" w:rsidR="00FB2FBB" w:rsidRDefault="00FB2FBB" w:rsidP="00B8568B">
      <w:pPr>
        <w:spacing w:after="0" w:line="276" w:lineRule="auto"/>
        <w:ind w:firstLine="720"/>
        <w:jc w:val="both"/>
        <w:rPr>
          <w:rFonts w:ascii="Arial" w:hAnsi="Arial" w:cs="Arial"/>
          <w:sz w:val="24"/>
          <w:szCs w:val="24"/>
          <w:lang w:val="mn-MN"/>
        </w:rPr>
      </w:pPr>
    </w:p>
    <w:p w14:paraId="235D5D44" w14:textId="4FCFD08B" w:rsidR="00FB2FBB" w:rsidRDefault="00FB2FBB" w:rsidP="00B8568B">
      <w:pPr>
        <w:spacing w:after="0" w:line="276" w:lineRule="auto"/>
        <w:ind w:firstLine="720"/>
        <w:jc w:val="both"/>
        <w:rPr>
          <w:rFonts w:ascii="Arial" w:hAnsi="Arial" w:cs="Arial"/>
          <w:sz w:val="24"/>
          <w:szCs w:val="24"/>
          <w:lang w:val="mn-MN"/>
        </w:rPr>
      </w:pPr>
    </w:p>
    <w:p w14:paraId="72805257" w14:textId="3FE3B862" w:rsidR="00FB2FBB" w:rsidRDefault="00FB2FBB" w:rsidP="00B8568B">
      <w:pPr>
        <w:spacing w:after="0" w:line="276" w:lineRule="auto"/>
        <w:ind w:firstLine="720"/>
        <w:jc w:val="both"/>
        <w:rPr>
          <w:rFonts w:ascii="Arial" w:hAnsi="Arial" w:cs="Arial"/>
          <w:sz w:val="24"/>
          <w:szCs w:val="24"/>
          <w:lang w:val="mn-MN"/>
        </w:rPr>
      </w:pPr>
    </w:p>
    <w:p w14:paraId="1E256D48" w14:textId="77777777" w:rsidR="00FB2FBB" w:rsidRPr="00B8568B" w:rsidRDefault="00FB2FBB" w:rsidP="00B8568B">
      <w:pPr>
        <w:spacing w:after="0" w:line="276" w:lineRule="auto"/>
        <w:ind w:firstLine="720"/>
        <w:jc w:val="both"/>
        <w:rPr>
          <w:rFonts w:ascii="Arial" w:hAnsi="Arial" w:cs="Arial"/>
          <w:sz w:val="24"/>
          <w:szCs w:val="24"/>
          <w:lang w:val="mn-MN"/>
        </w:rPr>
      </w:pPr>
    </w:p>
    <w:p w14:paraId="042DC8B3" w14:textId="378E5469" w:rsidR="00ED1C9C" w:rsidRPr="00B8568B" w:rsidRDefault="00ED1C9C" w:rsidP="00B8568B">
      <w:pPr>
        <w:spacing w:before="240" w:after="0" w:line="276" w:lineRule="auto"/>
        <w:jc w:val="right"/>
        <w:rPr>
          <w:rFonts w:ascii="Arial" w:hAnsi="Arial" w:cs="Arial"/>
          <w:b/>
          <w:bCs/>
          <w:i/>
          <w:iCs/>
          <w:sz w:val="24"/>
          <w:szCs w:val="24"/>
          <w:lang w:val="mn-MN"/>
        </w:rPr>
      </w:pPr>
      <w:r w:rsidRPr="00B8568B">
        <w:rPr>
          <w:rFonts w:ascii="Arial" w:hAnsi="Arial" w:cs="Arial"/>
          <w:b/>
          <w:bCs/>
          <w:i/>
          <w:iCs/>
          <w:sz w:val="24"/>
          <w:szCs w:val="24"/>
          <w:lang w:val="mn-MN"/>
        </w:rPr>
        <w:lastRenderedPageBreak/>
        <w:t>Хавсралт №</w:t>
      </w:r>
      <w:r w:rsidR="001D0698" w:rsidRPr="00B8568B">
        <w:rPr>
          <w:rFonts w:ascii="Arial" w:hAnsi="Arial" w:cs="Arial"/>
          <w:b/>
          <w:bCs/>
          <w:i/>
          <w:iCs/>
          <w:sz w:val="24"/>
          <w:szCs w:val="24"/>
          <w:lang w:val="mn-MN"/>
        </w:rPr>
        <w:t>1</w:t>
      </w:r>
    </w:p>
    <w:p w14:paraId="7ACD8531" w14:textId="7D4B6A8E" w:rsidR="008014C2" w:rsidRPr="00B8568B" w:rsidRDefault="008014C2" w:rsidP="00B8568B">
      <w:pPr>
        <w:spacing w:before="240" w:after="0" w:line="276" w:lineRule="auto"/>
        <w:jc w:val="center"/>
        <w:rPr>
          <w:rFonts w:ascii="Arial" w:hAnsi="Arial" w:cs="Arial"/>
          <w:b/>
          <w:bCs/>
          <w:sz w:val="24"/>
          <w:szCs w:val="24"/>
          <w:lang w:val="mn-MN"/>
        </w:rPr>
      </w:pPr>
      <w:r w:rsidRPr="00B8568B">
        <w:rPr>
          <w:rFonts w:ascii="Arial" w:hAnsi="Arial" w:cs="Arial"/>
          <w:b/>
          <w:bCs/>
          <w:sz w:val="24"/>
          <w:szCs w:val="24"/>
          <w:lang w:val="mn-MN"/>
        </w:rPr>
        <w:t>ТЕНДЕРИЙН</w:t>
      </w:r>
      <w:r w:rsidR="00B8568B">
        <w:rPr>
          <w:rFonts w:ascii="Arial" w:hAnsi="Arial" w:cs="Arial"/>
          <w:b/>
          <w:bCs/>
          <w:sz w:val="24"/>
          <w:szCs w:val="24"/>
        </w:rPr>
        <w:t xml:space="preserve"> </w:t>
      </w:r>
      <w:r w:rsidR="00B8568B">
        <w:rPr>
          <w:rFonts w:ascii="Arial" w:hAnsi="Arial" w:cs="Arial"/>
          <w:b/>
          <w:bCs/>
          <w:sz w:val="24"/>
          <w:szCs w:val="24"/>
          <w:lang w:val="mn-MN"/>
        </w:rPr>
        <w:t>БОЛОН ГҮЙЦЭТГЭЛИЙН</w:t>
      </w:r>
      <w:r w:rsidRPr="00B8568B">
        <w:rPr>
          <w:rFonts w:ascii="Arial" w:hAnsi="Arial" w:cs="Arial"/>
          <w:b/>
          <w:bCs/>
          <w:sz w:val="24"/>
          <w:szCs w:val="24"/>
          <w:lang w:val="mn-MN"/>
        </w:rPr>
        <w:t xml:space="preserve"> БАТАЛГААНЫ ТАЛААРХ ЗОХИЦУУЛАЛТ</w:t>
      </w:r>
      <w:r w:rsidR="007B3B1A" w:rsidRPr="00B8568B">
        <w:rPr>
          <w:rFonts w:ascii="Arial" w:hAnsi="Arial" w:cs="Arial"/>
          <w:b/>
          <w:bCs/>
          <w:sz w:val="24"/>
          <w:szCs w:val="24"/>
          <w:lang w:val="mn-MN"/>
        </w:rPr>
        <w:t xml:space="preserve"> (</w:t>
      </w:r>
      <w:r w:rsidRPr="00B8568B">
        <w:rPr>
          <w:rFonts w:ascii="Arial" w:hAnsi="Arial" w:cs="Arial"/>
          <w:b/>
          <w:bCs/>
          <w:sz w:val="24"/>
          <w:szCs w:val="24"/>
          <w:lang w:val="mn-MN"/>
        </w:rPr>
        <w:t>ТҮҮХЧИЛСЭН</w:t>
      </w:r>
      <w:r w:rsidR="007B3B1A" w:rsidRPr="00B8568B">
        <w:rPr>
          <w:rFonts w:ascii="Arial" w:hAnsi="Arial" w:cs="Arial"/>
          <w:b/>
          <w:bCs/>
          <w:sz w:val="24"/>
          <w:szCs w:val="24"/>
          <w:lang w:val="mn-MN"/>
        </w:rPr>
        <w:t>)</w:t>
      </w:r>
    </w:p>
    <w:tbl>
      <w:tblPr>
        <w:tblW w:w="94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047"/>
      </w:tblGrid>
      <w:tr w:rsidR="00B8568B" w:rsidRPr="00B8568B" w14:paraId="3361FDC2" w14:textId="77777777" w:rsidTr="0096191C">
        <w:trPr>
          <w:trHeight w:val="548"/>
        </w:trPr>
        <w:tc>
          <w:tcPr>
            <w:tcW w:w="3403" w:type="dxa"/>
            <w:shd w:val="clear" w:color="auto" w:fill="auto"/>
            <w:vAlign w:val="center"/>
          </w:tcPr>
          <w:p w14:paraId="397BA089" w14:textId="77777777" w:rsidR="008014C2" w:rsidRPr="00B8568B" w:rsidRDefault="008014C2" w:rsidP="00B8568B">
            <w:pPr>
              <w:spacing w:after="0" w:line="276" w:lineRule="auto"/>
              <w:jc w:val="center"/>
              <w:rPr>
                <w:rFonts w:ascii="Arial" w:eastAsia="Times New Roman" w:hAnsi="Arial" w:cs="Arial"/>
                <w:b/>
                <w:bCs/>
                <w:sz w:val="24"/>
                <w:szCs w:val="24"/>
                <w:lang w:val="mn-MN"/>
              </w:rPr>
            </w:pPr>
            <w:r w:rsidRPr="00B8568B">
              <w:rPr>
                <w:rFonts w:ascii="Arial" w:eastAsia="Times New Roman" w:hAnsi="Arial" w:cs="Arial"/>
                <w:b/>
                <w:bCs/>
                <w:sz w:val="24"/>
                <w:szCs w:val="24"/>
                <w:lang w:val="mn-MN"/>
              </w:rPr>
              <w:t>Хууль</w:t>
            </w:r>
          </w:p>
        </w:tc>
        <w:tc>
          <w:tcPr>
            <w:tcW w:w="6047" w:type="dxa"/>
            <w:shd w:val="clear" w:color="auto" w:fill="auto"/>
            <w:vAlign w:val="center"/>
          </w:tcPr>
          <w:p w14:paraId="56CA8BCC" w14:textId="77777777" w:rsidR="008014C2" w:rsidRPr="00B8568B" w:rsidRDefault="008014C2" w:rsidP="00B8568B">
            <w:pPr>
              <w:spacing w:after="0" w:line="276" w:lineRule="auto"/>
              <w:jc w:val="center"/>
              <w:rPr>
                <w:rFonts w:ascii="Arial" w:eastAsia="Times New Roman" w:hAnsi="Arial" w:cs="Arial"/>
                <w:b/>
                <w:bCs/>
                <w:sz w:val="24"/>
                <w:szCs w:val="24"/>
                <w:lang w:val="mn-MN"/>
              </w:rPr>
            </w:pPr>
            <w:r w:rsidRPr="00B8568B">
              <w:rPr>
                <w:rFonts w:ascii="Arial" w:eastAsia="Times New Roman" w:hAnsi="Arial" w:cs="Arial"/>
                <w:b/>
                <w:bCs/>
                <w:sz w:val="24"/>
                <w:szCs w:val="24"/>
                <w:lang w:val="mn-MN"/>
              </w:rPr>
              <w:t>Заалт</w:t>
            </w:r>
          </w:p>
        </w:tc>
      </w:tr>
      <w:tr w:rsidR="00B8568B" w:rsidRPr="00B8568B" w14:paraId="1CC04D3E" w14:textId="77777777" w:rsidTr="00B8568B">
        <w:trPr>
          <w:trHeight w:val="1420"/>
        </w:trPr>
        <w:tc>
          <w:tcPr>
            <w:tcW w:w="3403" w:type="dxa"/>
            <w:shd w:val="clear" w:color="auto" w:fill="auto"/>
            <w:vAlign w:val="center"/>
          </w:tcPr>
          <w:p w14:paraId="5150BD7D"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center"/>
          </w:tcPr>
          <w:p w14:paraId="21823F3A"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5.1.7.”тендерийн баталгаа” гэж гэрээ байгуулах хүртэл, эсхүл тендерийн хүчинтэй байх хугацаа дуустал тендер хүчин төгөлдөр байх, шалгарсан тохиолдолд гэрээ байгуулах, хариуцлагатай оролцохоо баталгаажуулж тендерт оролцогчоос захиалагчид ирүүлсэн банкны  баталгаа, Засгийн газрын бонд, Засгийн газраас зөвшөөрсөн  үнэт цаасыг; </w:t>
            </w:r>
          </w:p>
        </w:tc>
      </w:tr>
      <w:tr w:rsidR="00B8568B" w:rsidRPr="00B8568B" w14:paraId="20DFD0BF" w14:textId="77777777" w:rsidTr="00B8568B">
        <w:trPr>
          <w:trHeight w:val="1791"/>
        </w:trPr>
        <w:tc>
          <w:tcPr>
            <w:tcW w:w="3403" w:type="dxa"/>
            <w:shd w:val="clear" w:color="auto" w:fill="auto"/>
            <w:vAlign w:val="center"/>
            <w:hideMark/>
          </w:tcPr>
          <w:p w14:paraId="18600DB5"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(2022-12-23 нэмэлт)</w:t>
            </w:r>
          </w:p>
        </w:tc>
        <w:tc>
          <w:tcPr>
            <w:tcW w:w="6047" w:type="dxa"/>
            <w:shd w:val="clear" w:color="auto" w:fill="auto"/>
            <w:vAlign w:val="center"/>
            <w:hideMark/>
          </w:tcPr>
          <w:p w14:paraId="37FA857D"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5.1.7.”тендерийн баталгаа” гэж гэрээ байгуулах хүртэл, эсхүл тендерийн хүчинтэй байх хугацаа дуустал тендер хүчин төгөлдөр байх, шалгарсан тохиолдолд гэрээ байгуулах, хариуцлагатай оролцохоо баталгаажуулж тендерт оролцогчоос захиалагчид ирүүлсэн банкны  баталгаа, даатгагчийн баталгаа, Засгийн газрын бонд, Засгийн газраас зөвшөөрсөн үнэт цаасыг; </w:t>
            </w:r>
          </w:p>
        </w:tc>
      </w:tr>
      <w:tr w:rsidR="00B8568B" w:rsidRPr="00B8568B" w14:paraId="7AA0D0A7" w14:textId="77777777" w:rsidTr="0096191C">
        <w:trPr>
          <w:trHeight w:val="1519"/>
        </w:trPr>
        <w:tc>
          <w:tcPr>
            <w:tcW w:w="3403" w:type="dxa"/>
            <w:shd w:val="clear" w:color="auto" w:fill="auto"/>
            <w:vAlign w:val="center"/>
            <w:hideMark/>
          </w:tcPr>
          <w:p w14:paraId="4557FC0A"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(2022-12-23 нэмэлт)</w:t>
            </w:r>
          </w:p>
        </w:tc>
        <w:tc>
          <w:tcPr>
            <w:tcW w:w="6047" w:type="dxa"/>
            <w:shd w:val="clear" w:color="auto" w:fill="auto"/>
            <w:vAlign w:val="bottom"/>
            <w:hideMark/>
          </w:tcPr>
          <w:p w14:paraId="5B6CDE81"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5.1.8.“урьдчилгаа төлбөрийн баталгаа” гэж захиалагч урьдчилгаа төлбөр төлөх тохиолдолд уг төлбөрийг гэрээнд заасан зориулалтын дагуу зарцуулах үүргээ баталгаажуулж гүйцэтгэгчээс захиалагчид ирүүлсэн банкны баталгаа, даатгагчийн баталгаа, Засгийн газрын бонд, Засгийн газраас зөвшөөрсөн үнэт цаасыг;</w:t>
            </w:r>
          </w:p>
        </w:tc>
      </w:tr>
      <w:tr w:rsidR="00B8568B" w:rsidRPr="00B8568B" w14:paraId="6FC1182A" w14:textId="77777777" w:rsidTr="00B8568B">
        <w:trPr>
          <w:trHeight w:val="1526"/>
        </w:trPr>
        <w:tc>
          <w:tcPr>
            <w:tcW w:w="3403" w:type="dxa"/>
            <w:shd w:val="clear" w:color="auto" w:fill="auto"/>
            <w:vAlign w:val="center"/>
            <w:hideMark/>
          </w:tcPr>
          <w:p w14:paraId="0671960D"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(2022-12-23 нэмэлт)</w:t>
            </w:r>
          </w:p>
        </w:tc>
        <w:tc>
          <w:tcPr>
            <w:tcW w:w="6047" w:type="dxa"/>
            <w:shd w:val="clear" w:color="auto" w:fill="auto"/>
            <w:vAlign w:val="bottom"/>
            <w:hideMark/>
          </w:tcPr>
          <w:p w14:paraId="4E961C1B"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5.1.17.“гүйцэтгэлийн баталгаа” гэж гэрээ байгуулах эрх авсан тендерт оролцогч гэрээний үүргийн биелэлтийг бүрэн хангахыг баталгаажуулж, гэрээнд гарын үсэг зурахаас өмнө захиалагчид ирүүлсэн банкны баталгаа, даатгагчийн баталгаа, Засгийн газрын бонд, Засгийн газраас зөвшөөрсөн үнэт цаасыг;</w:t>
            </w:r>
          </w:p>
        </w:tc>
      </w:tr>
      <w:tr w:rsidR="00B8568B" w:rsidRPr="00B8568B" w14:paraId="4D80655A" w14:textId="77777777" w:rsidTr="0096191C">
        <w:trPr>
          <w:trHeight w:val="1142"/>
        </w:trPr>
        <w:tc>
          <w:tcPr>
            <w:tcW w:w="3403" w:type="dxa"/>
            <w:shd w:val="clear" w:color="auto" w:fill="auto"/>
            <w:vAlign w:val="center"/>
            <w:hideMark/>
          </w:tcPr>
          <w:p w14:paraId="5DC8F3B9"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hideMark/>
          </w:tcPr>
          <w:p w14:paraId="013AF2C7"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20.1.Захиалагч энэ хуулийн 8.1.1-д заасан босго үнээс дээш өртөгтэй бараа, ажил, үйлчилгээ, 100 сая төгрөгөөс дээш өртөгтэй зөвлөх үйлчилгээ худалдан авах тендерт оролцогчоос тендерийн баталгаа ирүүлэхийг шаардана.</w:t>
            </w:r>
          </w:p>
        </w:tc>
      </w:tr>
      <w:tr w:rsidR="00B8568B" w:rsidRPr="00B8568B" w14:paraId="43A8927A" w14:textId="77777777" w:rsidTr="0096191C">
        <w:trPr>
          <w:trHeight w:val="1373"/>
        </w:trPr>
        <w:tc>
          <w:tcPr>
            <w:tcW w:w="3403" w:type="dxa"/>
            <w:shd w:val="clear" w:color="auto" w:fill="auto"/>
            <w:vAlign w:val="bottom"/>
            <w:hideMark/>
          </w:tcPr>
          <w:p w14:paraId="51BD1C37"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lastRenderedPageBreak/>
              <w:t>ТӨРИЙН БОЛОН ОРОН НУТГИЙН ӨМЧИЙН ХӨРӨНГӨӨР БАРАА, АЖИЛ, ҮЙЛЧИЛГЭЭ ХУДАЛДАН АВАХ ТУХАЙ ХУУЛЬД НЭМЭЛТ, ӨӨРЧЛӨЛТ ОРУУЛАХ ТУХАЙ (2011-06-09 өөрчлөлт)</w:t>
            </w:r>
          </w:p>
        </w:tc>
        <w:tc>
          <w:tcPr>
            <w:tcW w:w="6047" w:type="dxa"/>
            <w:shd w:val="clear" w:color="auto" w:fill="auto"/>
            <w:vAlign w:val="bottom"/>
            <w:hideMark/>
          </w:tcPr>
          <w:p w14:paraId="5EF04C36"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20.1.Захиалагч энэ хуулийн 8.1.1-д заасан босго үнээс дээш өртөгтэй бараа, ажил, зөвлөхийн бус үйлчилгээ, 100 сая төгрөгөөс дээш өртөгтэй зөвлөх үйлчилгээ худалдан авах тендерт оролцогчоос тендерийн баталгаа ирүүлэхийг шаардана.</w:t>
            </w:r>
          </w:p>
        </w:tc>
      </w:tr>
      <w:tr w:rsidR="00B8568B" w:rsidRPr="00B8568B" w14:paraId="47636478" w14:textId="77777777" w:rsidTr="00B8568B">
        <w:trPr>
          <w:trHeight w:val="62"/>
        </w:trPr>
        <w:tc>
          <w:tcPr>
            <w:tcW w:w="3403" w:type="dxa"/>
            <w:shd w:val="clear" w:color="auto" w:fill="auto"/>
            <w:vAlign w:val="bottom"/>
          </w:tcPr>
          <w:p w14:paraId="35082A83"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1553B56A" w14:textId="77777777" w:rsidR="008014C2" w:rsidRPr="00B8568B" w:rsidRDefault="008014C2" w:rsidP="00B8568B">
            <w:pPr>
              <w:spacing w:after="0" w:line="276" w:lineRule="auto"/>
              <w:jc w:val="both"/>
              <w:rPr>
                <w:rStyle w:val="IntenseEmphasis"/>
                <w:rFonts w:ascii="Arial" w:hAnsi="Arial" w:cs="Arial"/>
                <w:i w:val="0"/>
                <w:iCs w:val="0"/>
                <w:color w:val="auto"/>
                <w:sz w:val="24"/>
                <w:szCs w:val="24"/>
                <w:lang w:val="mn-MN"/>
              </w:rPr>
            </w:pPr>
            <w:r w:rsidRPr="00B8568B">
              <w:rPr>
                <w:rStyle w:val="IntenseEmphasis"/>
                <w:rFonts w:ascii="Arial" w:hAnsi="Arial" w:cs="Arial"/>
                <w:color w:val="auto"/>
                <w:sz w:val="24"/>
                <w:szCs w:val="24"/>
                <w:lang w:val="mn-MN"/>
              </w:rPr>
              <w:t>20.2.Монгол Улсын хуулийн этгээд тендерийн баталгааг банкны болон даатгагчийн баталгаа, Засгийн газрын бондын хэлбэрээр, гадаадын хуулийн этгээд Монгол Улсын буюу гадаадын банкны баталгаа, Монгол Улсын буюу гадаадын даатгагчийн баталгаа, Монгол Улсын Засгийн газрын бонд, эсхүл Монгол Улсын Засгийн газраас зөвшөөрсөн үнэт цаасны хэлбэрээр ирүүлж болно.</w:t>
            </w:r>
          </w:p>
        </w:tc>
      </w:tr>
      <w:tr w:rsidR="00B8568B" w:rsidRPr="00B8568B" w14:paraId="2A6F3306" w14:textId="77777777" w:rsidTr="00B8568B">
        <w:trPr>
          <w:trHeight w:val="728"/>
        </w:trPr>
        <w:tc>
          <w:tcPr>
            <w:tcW w:w="3403" w:type="dxa"/>
            <w:shd w:val="clear" w:color="auto" w:fill="auto"/>
            <w:vAlign w:val="bottom"/>
          </w:tcPr>
          <w:p w14:paraId="4B123BF1"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(2022-12-23 нэмэлт)</w:t>
            </w:r>
          </w:p>
        </w:tc>
        <w:tc>
          <w:tcPr>
            <w:tcW w:w="6047" w:type="dxa"/>
            <w:shd w:val="clear" w:color="auto" w:fill="auto"/>
            <w:vAlign w:val="bottom"/>
          </w:tcPr>
          <w:p w14:paraId="1592590E" w14:textId="77777777" w:rsidR="008014C2" w:rsidRPr="00B8568B" w:rsidRDefault="008014C2" w:rsidP="00B8568B">
            <w:pPr>
              <w:spacing w:after="0" w:line="276" w:lineRule="auto"/>
              <w:jc w:val="both"/>
              <w:rPr>
                <w:rStyle w:val="IntenseEmphasis"/>
                <w:rFonts w:ascii="Arial" w:hAnsi="Arial" w:cs="Arial"/>
                <w:i w:val="0"/>
                <w:iCs w:val="0"/>
                <w:color w:val="auto"/>
                <w:sz w:val="24"/>
                <w:szCs w:val="24"/>
                <w:lang w:val="mn-MN"/>
              </w:rPr>
            </w:pPr>
            <w:r w:rsidRPr="00B8568B">
              <w:rPr>
                <w:rStyle w:val="IntenseEmphasis"/>
                <w:rFonts w:ascii="Arial" w:hAnsi="Arial" w:cs="Arial"/>
                <w:color w:val="auto"/>
                <w:sz w:val="24"/>
                <w:szCs w:val="24"/>
                <w:lang w:val="mn-MN"/>
              </w:rPr>
              <w:t>20.2.Монгол Улсын хуулийн этгээд тендерийн баталгааг банкны болон даатгагчийн баталгаа, Засгийн газрын бондын хэлбэрээр, гадаадын хуулийн этгээд Монгол Улсын буюу гадаадын банкны баталгаа, Монгол Улсын буюу гадаадын даатгагчийн баталгаа, Монгол Улсын Засгийн газрын бонд, эсхүл Монгол Улсын Засгийн газраас зөвшөөрсөн үнэт цаасны хэлбэрээр ирүүлж болно</w:t>
            </w:r>
          </w:p>
        </w:tc>
      </w:tr>
      <w:tr w:rsidR="00B8568B" w:rsidRPr="00B8568B" w14:paraId="66B662A8" w14:textId="77777777" w:rsidTr="0096191C">
        <w:trPr>
          <w:trHeight w:val="720"/>
        </w:trPr>
        <w:tc>
          <w:tcPr>
            <w:tcW w:w="3403" w:type="dxa"/>
            <w:shd w:val="clear" w:color="auto" w:fill="auto"/>
            <w:vAlign w:val="bottom"/>
          </w:tcPr>
          <w:p w14:paraId="070524DB"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6B639775" w14:textId="77777777" w:rsidR="008014C2" w:rsidRPr="00B8568B" w:rsidRDefault="008014C2" w:rsidP="00B8568B">
            <w:pPr>
              <w:spacing w:after="0"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20.3.Гадаадын хуулийн этгээд тендерийн, гүйцэтгэлийн, урьдчилгаа төлбөрийн баталгаа болгон ашиглаж болох үнэт цаасны жагсаалтыг Засгийн газар тогтооно.</w:t>
            </w:r>
          </w:p>
        </w:tc>
      </w:tr>
      <w:tr w:rsidR="00B8568B" w:rsidRPr="00B8568B" w14:paraId="3FEB9D30" w14:textId="77777777" w:rsidTr="00B8568B">
        <w:trPr>
          <w:trHeight w:val="1035"/>
        </w:trPr>
        <w:tc>
          <w:tcPr>
            <w:tcW w:w="3403" w:type="dxa"/>
            <w:shd w:val="clear" w:color="auto" w:fill="auto"/>
            <w:vAlign w:val="bottom"/>
          </w:tcPr>
          <w:p w14:paraId="7DF3AA4F"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07D98C64"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20.4.Захиалагч тендерийн баталгааны хэмжээг төсөвт өртгийн 0.5 хувиар тогтоож тендерийн баримт бичигт тусгана.</w:t>
            </w:r>
          </w:p>
        </w:tc>
      </w:tr>
      <w:tr w:rsidR="00B8568B" w:rsidRPr="00B8568B" w14:paraId="75C84D15" w14:textId="77777777" w:rsidTr="00B8568B">
        <w:trPr>
          <w:trHeight w:val="720"/>
        </w:trPr>
        <w:tc>
          <w:tcPr>
            <w:tcW w:w="3403" w:type="dxa"/>
            <w:shd w:val="clear" w:color="auto" w:fill="auto"/>
            <w:vAlign w:val="bottom"/>
          </w:tcPr>
          <w:p w14:paraId="4CFA1181"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(2022-06-10)</w:t>
            </w:r>
          </w:p>
        </w:tc>
        <w:tc>
          <w:tcPr>
            <w:tcW w:w="6047" w:type="dxa"/>
            <w:shd w:val="clear" w:color="auto" w:fill="auto"/>
            <w:vAlign w:val="bottom"/>
          </w:tcPr>
          <w:p w14:paraId="307E5E40"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20.4.Захиалагч тендерийн баталгааны хэмжээг дараахь байдлаар тогтоож болно:</w:t>
            </w:r>
          </w:p>
          <w:p w14:paraId="7AF295AA"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20.4.1.тендерт оролцогчийг санал болгож байгаа тендерийн үнийнхээ 1-2 хувиар тооцож баталгаа ирүүлэхийг тендерийн баримт бичигт тусгах;</w:t>
            </w:r>
          </w:p>
          <w:p w14:paraId="4764817C"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20.4.2.шаардлагатай гэж үзвэл захиалагч өөрөө тендерийн баталгааны хэмжээг тухайн бараа, ажил, үйлчилгээний төсөвт өртгийн 1-2 хувиар тогтоож тендерийн баримт бичигт тусгах.</w:t>
            </w:r>
          </w:p>
        </w:tc>
      </w:tr>
      <w:tr w:rsidR="00B8568B" w:rsidRPr="00B8568B" w14:paraId="0343D206" w14:textId="77777777" w:rsidTr="0096191C">
        <w:trPr>
          <w:trHeight w:val="720"/>
        </w:trPr>
        <w:tc>
          <w:tcPr>
            <w:tcW w:w="3403" w:type="dxa"/>
            <w:shd w:val="clear" w:color="auto" w:fill="auto"/>
            <w:vAlign w:val="bottom"/>
          </w:tcPr>
          <w:p w14:paraId="20421312"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lastRenderedPageBreak/>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21E25782"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20.5.Тендерийн баталгаа шаардсан нөхцөлд түүнийг ирүүлээгүй, эсхүл ирүүлсэн тендерийн баталгаа нь энэ хуульд заасан шаардлагыг хангаагүй бол захиалагч тухайн тендерээс татгалзана.</w:t>
            </w:r>
          </w:p>
        </w:tc>
      </w:tr>
      <w:tr w:rsidR="00B8568B" w:rsidRPr="00B8568B" w14:paraId="7987A99F" w14:textId="77777777" w:rsidTr="00B8568B">
        <w:trPr>
          <w:trHeight w:val="720"/>
        </w:trPr>
        <w:tc>
          <w:tcPr>
            <w:tcW w:w="3403" w:type="dxa"/>
            <w:shd w:val="clear" w:color="auto" w:fill="auto"/>
            <w:vAlign w:val="bottom"/>
          </w:tcPr>
          <w:p w14:paraId="5BDCE1B5"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43CBB911"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20.6.Захиалагч «хамгийн сайн» үнэлэгдсэн тендер ирүүлсэн оролцогчтой гэрээ байгуулсны дараа тендерийн баталгааг хүчингүй болгоно.</w:t>
            </w:r>
          </w:p>
        </w:tc>
      </w:tr>
      <w:tr w:rsidR="00B8568B" w:rsidRPr="00B8568B" w14:paraId="7FA6AEAA" w14:textId="77777777" w:rsidTr="0096191C">
        <w:trPr>
          <w:trHeight w:val="720"/>
        </w:trPr>
        <w:tc>
          <w:tcPr>
            <w:tcW w:w="3403" w:type="dxa"/>
            <w:shd w:val="clear" w:color="auto" w:fill="auto"/>
            <w:vAlign w:val="bottom"/>
          </w:tcPr>
          <w:p w14:paraId="648340E8"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1A5DDFC5"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20.7.Дараахь тохиолдолд тендерийн баталгааг улсын орлого болгоно:</w:t>
            </w:r>
          </w:p>
          <w:p w14:paraId="1E5E5A17"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20.7.1.тендерт оролцогч тендерийг нээсний дараа, тендерийн хүчинтэй хугацаа дуусахаас өмнө өөрийн тендерээс татгалзсан;</w:t>
            </w:r>
          </w:p>
          <w:p w14:paraId="24B2EFCF"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20.7.2.«хамгийн сайн» үнэлэгдсэн тендер ирүүлсэн оролцогч гэрээ байгуулах эрх олгосон мэдэгдэлд заасан хугацаанд гүйцэтгэлийн баталгааг ирүүлээгүй, эсхүл гэрээ байгуулахаас татгалзсан.</w:t>
            </w:r>
          </w:p>
        </w:tc>
      </w:tr>
      <w:tr w:rsidR="00B8568B" w:rsidRPr="00B8568B" w14:paraId="315D4C8B" w14:textId="77777777" w:rsidTr="0096191C">
        <w:trPr>
          <w:trHeight w:val="720"/>
        </w:trPr>
        <w:tc>
          <w:tcPr>
            <w:tcW w:w="3403" w:type="dxa"/>
            <w:shd w:val="clear" w:color="auto" w:fill="auto"/>
            <w:vAlign w:val="bottom"/>
          </w:tcPr>
          <w:p w14:paraId="3887A120"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(2019-03-22)</w:t>
            </w:r>
          </w:p>
        </w:tc>
        <w:tc>
          <w:tcPr>
            <w:tcW w:w="6047" w:type="dxa"/>
            <w:shd w:val="clear" w:color="auto" w:fill="auto"/>
            <w:vAlign w:val="bottom"/>
          </w:tcPr>
          <w:p w14:paraId="463D1BB8"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20.7.3.тендерт оролцогчийн гаргасан гомдлыг үндэслэлгүй гэж шийдвэрлэсэн.</w:t>
            </w:r>
          </w:p>
        </w:tc>
      </w:tr>
      <w:tr w:rsidR="00B8568B" w:rsidRPr="00B8568B" w14:paraId="6EEF9BA3" w14:textId="77777777" w:rsidTr="00B8568B">
        <w:trPr>
          <w:trHeight w:val="720"/>
        </w:trPr>
        <w:tc>
          <w:tcPr>
            <w:tcW w:w="3403" w:type="dxa"/>
            <w:shd w:val="clear" w:color="auto" w:fill="auto"/>
            <w:vAlign w:val="bottom"/>
          </w:tcPr>
          <w:p w14:paraId="634E3D25"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4B8CADAD"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26.3.Тендер нээх үед тендерт оролцогчийн нэр, тендерийн үнэ, тендерийг хувилбарт саналтайгаар ирүүлэхийг зөвшөөрсөн тохиолдолд хувилбарт саналын үнэ, мөн тендерт тусгасан үнийн хөнгөлөлт, тендерийн баталгаа ирүүлсэн эсэх, оролцогч өөрийн тендерийг өөрчилсөн, эсхүл татгалзсан тухай мэдээллийг захиалагч зарлаж, тэмдэглэл үйлдэнэ.</w:t>
            </w:r>
          </w:p>
        </w:tc>
      </w:tr>
      <w:tr w:rsidR="00B8568B" w:rsidRPr="00B8568B" w14:paraId="034AEF56" w14:textId="77777777" w:rsidTr="00B8568B">
        <w:trPr>
          <w:trHeight w:val="720"/>
        </w:trPr>
        <w:tc>
          <w:tcPr>
            <w:tcW w:w="3403" w:type="dxa"/>
            <w:shd w:val="clear" w:color="auto" w:fill="auto"/>
            <w:vAlign w:val="bottom"/>
          </w:tcPr>
          <w:p w14:paraId="7932BB97"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2A5387F8"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28.4.Захиалагч худалдан авах зөвлөхийн үйлчилгээнээс бусад бараа, ажил, үйлчилгээний онцлогийг харгалзан өөрийн эдийн засгийн үр ашигт нөлөөлөх дор дурдсан хүчин зүйлсээс аль тохирохыг сонгож, мөнгөөр илэрхийлэн тендерийн үнэ дээр нэмж харгалзан тооцож болно:</w:t>
            </w:r>
          </w:p>
          <w:p w14:paraId="6193EF29"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28.4.4.сэлбэг хэрэгсэл нийлүүлэх болон үнийн талаар гаргах баталгаа;</w:t>
            </w:r>
          </w:p>
        </w:tc>
      </w:tr>
      <w:tr w:rsidR="00B8568B" w:rsidRPr="00B8568B" w14:paraId="07F1B24B" w14:textId="77777777" w:rsidTr="0096191C">
        <w:trPr>
          <w:trHeight w:val="720"/>
        </w:trPr>
        <w:tc>
          <w:tcPr>
            <w:tcW w:w="3403" w:type="dxa"/>
            <w:shd w:val="clear" w:color="auto" w:fill="auto"/>
            <w:vAlign w:val="bottom"/>
          </w:tcPr>
          <w:p w14:paraId="6CCC57E2"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7654684B"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40.3.Худалдан авах гэрээнд энэ хуулийн 40.2-т зааснаас гадна дараахь нөхцөлийг заавал тусгана:</w:t>
            </w:r>
          </w:p>
          <w:p w14:paraId="1F320B72"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40.3.3.урьдчилгаа төлбөр хийх бол урьдчилгаа төлбөрийн баталгааны дүн, хэлбэр;</w:t>
            </w:r>
          </w:p>
          <w:p w14:paraId="5DEDD42D"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lastRenderedPageBreak/>
              <w:t>40.3.5.гүйцэтгэлийн баталгаа шаардах бол түүний дүн, хэлбэр;</w:t>
            </w:r>
          </w:p>
        </w:tc>
      </w:tr>
      <w:tr w:rsidR="00B8568B" w:rsidRPr="00B8568B" w14:paraId="13C44FD1" w14:textId="77777777" w:rsidTr="00B8568B">
        <w:trPr>
          <w:trHeight w:val="720"/>
        </w:trPr>
        <w:tc>
          <w:tcPr>
            <w:tcW w:w="3403" w:type="dxa"/>
            <w:shd w:val="clear" w:color="auto" w:fill="auto"/>
            <w:vAlign w:val="bottom"/>
          </w:tcPr>
          <w:p w14:paraId="5E51A8F5"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lastRenderedPageBreak/>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7DCBA44E" w14:textId="77777777" w:rsidR="008014C2" w:rsidRPr="00B8568B" w:rsidRDefault="008014C2" w:rsidP="00B8568B">
            <w:pPr>
              <w:spacing w:after="0" w:line="276" w:lineRule="auto"/>
              <w:jc w:val="both"/>
              <w:rPr>
                <w:rFonts w:ascii="Arial" w:eastAsia="Times New Roman" w:hAnsi="Arial" w:cs="Arial"/>
                <w:b/>
                <w:bCs/>
                <w:sz w:val="24"/>
                <w:szCs w:val="24"/>
                <w:lang w:val="mn-MN"/>
              </w:rPr>
            </w:pPr>
            <w:r w:rsidRPr="00B8568B">
              <w:rPr>
                <w:rFonts w:ascii="Arial" w:eastAsia="Times New Roman" w:hAnsi="Arial" w:cs="Arial"/>
                <w:b/>
                <w:bCs/>
                <w:sz w:val="24"/>
                <w:szCs w:val="24"/>
                <w:lang w:val="mn-MN"/>
              </w:rPr>
              <w:t>43 дугаар зүйл.Гүйцэтгэлийн баталгаа, түүний хэмжээ, гүйцэтгэлийн баталгаа гаргах</w:t>
            </w:r>
          </w:p>
          <w:p w14:paraId="086B345C" w14:textId="77777777" w:rsidR="008014C2" w:rsidRPr="00B8568B" w:rsidRDefault="008014C2" w:rsidP="00B8568B">
            <w:pPr>
              <w:spacing w:after="0" w:line="276" w:lineRule="auto"/>
              <w:jc w:val="both"/>
              <w:rPr>
                <w:rFonts w:ascii="Arial" w:hAnsi="Arial" w:cs="Arial"/>
                <w:sz w:val="24"/>
                <w:szCs w:val="24"/>
                <w:lang w:val="mn-MN"/>
              </w:rPr>
            </w:pPr>
            <w:r w:rsidRPr="00B8568B">
              <w:rPr>
                <w:rFonts w:ascii="Arial" w:eastAsia="Times New Roman" w:hAnsi="Arial" w:cs="Arial"/>
                <w:sz w:val="24"/>
                <w:szCs w:val="24"/>
                <w:lang w:val="mn-MN"/>
              </w:rPr>
              <w:t>43.1.Захиалагч «хамгийн сайн» үнэлэгдсэн тендер ирүүлсэн оролцогчоос гэрээ байгуулахаас өмнө гүйцэтгэлийн баталгаа ирүүлэхийг шаардаж болно.</w:t>
            </w:r>
          </w:p>
        </w:tc>
      </w:tr>
      <w:tr w:rsidR="00B8568B" w:rsidRPr="00B8568B" w14:paraId="7F270435" w14:textId="77777777" w:rsidTr="0096191C">
        <w:trPr>
          <w:trHeight w:val="720"/>
        </w:trPr>
        <w:tc>
          <w:tcPr>
            <w:tcW w:w="3403" w:type="dxa"/>
            <w:shd w:val="clear" w:color="auto" w:fill="auto"/>
            <w:vAlign w:val="bottom"/>
          </w:tcPr>
          <w:p w14:paraId="6D36C6B6"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69722063" w14:textId="77777777" w:rsidR="008014C2" w:rsidRPr="00B8568B" w:rsidRDefault="008014C2" w:rsidP="00B8568B">
            <w:pPr>
              <w:spacing w:after="0" w:line="276" w:lineRule="auto"/>
              <w:jc w:val="both"/>
              <w:rPr>
                <w:rFonts w:ascii="Arial" w:eastAsia="Times New Roman" w:hAnsi="Arial" w:cs="Arial"/>
                <w:b/>
                <w:bCs/>
                <w:sz w:val="24"/>
                <w:szCs w:val="24"/>
                <w:lang w:val="mn-MN"/>
              </w:rPr>
            </w:pPr>
          </w:p>
          <w:p w14:paraId="5A5161EF"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43.2.Захиалагч гүйцэтгэлийн баталгааны дүнг гэрээний үнийн дүнгийн 5 хувиар тогтоож тендерийн баримт бичигт тусгана.</w:t>
            </w:r>
          </w:p>
        </w:tc>
      </w:tr>
      <w:tr w:rsidR="00B8568B" w:rsidRPr="00B8568B" w14:paraId="08A0CF0D" w14:textId="77777777" w:rsidTr="0096191C">
        <w:trPr>
          <w:trHeight w:val="1160"/>
        </w:trPr>
        <w:tc>
          <w:tcPr>
            <w:tcW w:w="3403" w:type="dxa"/>
            <w:shd w:val="clear" w:color="auto" w:fill="auto"/>
            <w:vAlign w:val="bottom"/>
          </w:tcPr>
          <w:p w14:paraId="16D96529"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(2022-06-10)</w:t>
            </w:r>
          </w:p>
        </w:tc>
        <w:tc>
          <w:tcPr>
            <w:tcW w:w="6047" w:type="dxa"/>
            <w:shd w:val="clear" w:color="auto" w:fill="auto"/>
            <w:vAlign w:val="bottom"/>
          </w:tcPr>
          <w:p w14:paraId="2D0A8BC5"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43.2.Захиалагч гүйцэтгэлийн баталгааны дүнг тухайн төсвийн жилд санхүүжих дүнгийн гурван хувиар тогтоож тендерийн баримт бичигт тусгана.</w:t>
            </w:r>
          </w:p>
        </w:tc>
      </w:tr>
      <w:tr w:rsidR="00B8568B" w:rsidRPr="00B8568B" w14:paraId="7EA25F46" w14:textId="77777777" w:rsidTr="00B8568B">
        <w:trPr>
          <w:trHeight w:val="720"/>
        </w:trPr>
        <w:tc>
          <w:tcPr>
            <w:tcW w:w="3403" w:type="dxa"/>
            <w:shd w:val="clear" w:color="auto" w:fill="auto"/>
            <w:vAlign w:val="bottom"/>
          </w:tcPr>
          <w:p w14:paraId="1C33C7F8"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(2005)</w:t>
            </w:r>
          </w:p>
        </w:tc>
        <w:tc>
          <w:tcPr>
            <w:tcW w:w="6047" w:type="dxa"/>
            <w:shd w:val="clear" w:color="auto" w:fill="auto"/>
            <w:vAlign w:val="bottom"/>
          </w:tcPr>
          <w:p w14:paraId="098B28F3"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43.3.Гүйцэтгэлийн баталгаа нь гэрээ дүгнэж, бараа, ажил, үйлчилгээг хүлээлцэх хүртэл хугацаанд хүчин төгөлдөр байна.</w:t>
            </w:r>
          </w:p>
          <w:p w14:paraId="3AAE9A11"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43.4.Захиалагч дор дурдсан нөхцөлд гүйцэтгэлийн баталгаа ирүүлэхийг гүйцэтгэгчээс шаардана:</w:t>
            </w:r>
          </w:p>
          <w:p w14:paraId="575942F5"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43.4.1. 150 сая төгрөгөөс дээш төсөвт өртөгтэй ажил худалдан авах гэрээ байгуулах;</w:t>
            </w:r>
          </w:p>
          <w:p w14:paraId="166AA778"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43.4.2. 100 сая төгрөгөөс дээш төсөвт өртөгтэй бараа, үйлчилгээ худалдан авах гэрээ байгуулах;</w:t>
            </w:r>
          </w:p>
          <w:p w14:paraId="14A760BE"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43.4.3.хоёр жилээс дээш хугацаагаар үргэлжлэх худалдан авах гэрээ байгуулах.</w:t>
            </w:r>
          </w:p>
          <w:p w14:paraId="74370AB3"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43.5.Худалдан авах гэрээний гүйцэтгэл хоёр жилээс дээш хугацаагаар үргэлжлэх бол захиалагч гүйцэтгэгчийн гүйцэтгэсэн ажлын хувьтай тэнцүү хувиар гүйцэтгэлийн баталгааны дүнг бууруулж болно.</w:t>
            </w:r>
          </w:p>
        </w:tc>
      </w:tr>
      <w:tr w:rsidR="00B8568B" w:rsidRPr="00B8568B" w14:paraId="34C885FF" w14:textId="77777777" w:rsidTr="0096191C">
        <w:trPr>
          <w:trHeight w:val="720"/>
        </w:trPr>
        <w:tc>
          <w:tcPr>
            <w:tcW w:w="3403" w:type="dxa"/>
            <w:shd w:val="clear" w:color="auto" w:fill="auto"/>
            <w:vAlign w:val="bottom"/>
          </w:tcPr>
          <w:p w14:paraId="362DF026"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(2016-02-05)</w:t>
            </w:r>
          </w:p>
        </w:tc>
        <w:tc>
          <w:tcPr>
            <w:tcW w:w="6047" w:type="dxa"/>
            <w:shd w:val="clear" w:color="auto" w:fill="auto"/>
            <w:vAlign w:val="bottom"/>
          </w:tcPr>
          <w:p w14:paraId="1B62B50D"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43.6.Бараа, ажил, үйлчилгээний чанарын баталгаат болон зүгшрүүлэх тохируулах хугацаанд гүйцэтгэгчийн хүлээсэн үүргийн биелэлтийг баталгаажуулах зорилгоор гэрээний үнийн дүнгийн 5-10 хувийг уг хугацаа дуустал барьцаалах нөхцөлийг захиалагч тендерийн баримт бичигт тусгаж болно.</w:t>
            </w:r>
          </w:p>
        </w:tc>
      </w:tr>
      <w:tr w:rsidR="00B8568B" w:rsidRPr="00B8568B" w14:paraId="2D44DAEF" w14:textId="77777777" w:rsidTr="00B8568B">
        <w:trPr>
          <w:trHeight w:val="720"/>
        </w:trPr>
        <w:tc>
          <w:tcPr>
            <w:tcW w:w="3403" w:type="dxa"/>
            <w:shd w:val="clear" w:color="auto" w:fill="auto"/>
            <w:vAlign w:val="bottom"/>
          </w:tcPr>
          <w:p w14:paraId="0BC94C0D" w14:textId="77777777" w:rsidR="008014C2" w:rsidRPr="00B8568B" w:rsidRDefault="008014C2" w:rsidP="00B8568B">
            <w:pPr>
              <w:spacing w:after="0" w:line="276" w:lineRule="auto"/>
              <w:jc w:val="center"/>
              <w:rPr>
                <w:rFonts w:ascii="Arial" w:eastAsia="Times New Roman" w:hAnsi="Arial" w:cs="Arial"/>
                <w:sz w:val="24"/>
                <w:szCs w:val="24"/>
                <w:lang w:val="mn-MN"/>
              </w:rPr>
            </w:pPr>
          </w:p>
        </w:tc>
        <w:tc>
          <w:tcPr>
            <w:tcW w:w="6047" w:type="dxa"/>
            <w:shd w:val="clear" w:color="auto" w:fill="auto"/>
            <w:vAlign w:val="bottom"/>
          </w:tcPr>
          <w:p w14:paraId="44773BFB"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 xml:space="preserve">"43.7.Гүйцэтгэгч энэ хуулийн 43.6-д заасан үүргээ банкны баталгаа, даатгагчийн баталгаа, Засгийн газрын бондоор баталгаажуулж болох бөгөөд ийнхүү </w:t>
            </w:r>
            <w:r w:rsidRPr="00B8568B">
              <w:rPr>
                <w:rFonts w:ascii="Arial" w:eastAsia="Times New Roman" w:hAnsi="Arial" w:cs="Arial"/>
                <w:sz w:val="24"/>
                <w:szCs w:val="24"/>
                <w:lang w:val="mn-MN"/>
              </w:rPr>
              <w:lastRenderedPageBreak/>
              <w:t>баталгаажуулсан тохиолдолд захиалагч барьцаалсан мөнгийг уг баталгаанд заасан дүнтэй тэнцэх хэмжээгээр урьдчилан олгоно."</w:t>
            </w:r>
          </w:p>
        </w:tc>
      </w:tr>
      <w:tr w:rsidR="00B8568B" w:rsidRPr="00B8568B" w14:paraId="4CE400FC" w14:textId="77777777" w:rsidTr="00B8568B">
        <w:trPr>
          <w:trHeight w:val="720"/>
        </w:trPr>
        <w:tc>
          <w:tcPr>
            <w:tcW w:w="3403" w:type="dxa"/>
            <w:shd w:val="clear" w:color="auto" w:fill="auto"/>
            <w:vAlign w:val="bottom"/>
          </w:tcPr>
          <w:p w14:paraId="458FD8FE"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lastRenderedPageBreak/>
              <w:t>Төрийн болон орон нутгийн өмчийн хөрөнгөөр бараа, ажил, үйлчилгээ худалдан авах тухай хуульд нэмэлт, өөрчлөлт оруулах тухай</w:t>
            </w:r>
          </w:p>
          <w:p w14:paraId="3A845DC4"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(2022-12-23 өөрчлөлт)</w:t>
            </w:r>
          </w:p>
        </w:tc>
        <w:tc>
          <w:tcPr>
            <w:tcW w:w="6047" w:type="dxa"/>
            <w:shd w:val="clear" w:color="auto" w:fill="auto"/>
            <w:vAlign w:val="bottom"/>
          </w:tcPr>
          <w:p w14:paraId="030E0BB6"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43.7.Гүйцэтгэгч энэ хуулийн 43.6-д заасан үүргээ банкны баталгаа, даатгагчийн баталгаа, Засгийн газрын бондоор баталгаажуулж болох бөгөөд ийнхүү баталгаажуулсан тохиолдолд захиалагч барьцаалсан мөнгийг уг баталгаанд заасан дүнтэй тэнцэх хэмжээгээр урьдчилан олгоно.</w:t>
            </w:r>
          </w:p>
        </w:tc>
      </w:tr>
      <w:tr w:rsidR="00B8568B" w:rsidRPr="00B8568B" w14:paraId="6AF56593" w14:textId="77777777" w:rsidTr="0096191C">
        <w:trPr>
          <w:trHeight w:val="720"/>
        </w:trPr>
        <w:tc>
          <w:tcPr>
            <w:tcW w:w="3403" w:type="dxa"/>
            <w:vMerge w:val="restart"/>
            <w:shd w:val="clear" w:color="auto" w:fill="auto"/>
            <w:vAlign w:val="bottom"/>
          </w:tcPr>
          <w:p w14:paraId="6206A268"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(2022-06-10)</w:t>
            </w:r>
          </w:p>
        </w:tc>
        <w:tc>
          <w:tcPr>
            <w:tcW w:w="6047" w:type="dxa"/>
            <w:shd w:val="clear" w:color="auto" w:fill="auto"/>
            <w:vAlign w:val="bottom"/>
          </w:tcPr>
          <w:p w14:paraId="33915EFA"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43.8.Төсвийн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tc>
      </w:tr>
      <w:tr w:rsidR="00B8568B" w:rsidRPr="00B8568B" w14:paraId="7B05E669" w14:textId="77777777" w:rsidTr="00B8568B">
        <w:trPr>
          <w:trHeight w:val="720"/>
        </w:trPr>
        <w:tc>
          <w:tcPr>
            <w:tcW w:w="3403" w:type="dxa"/>
            <w:vMerge/>
            <w:shd w:val="clear" w:color="auto" w:fill="auto"/>
            <w:vAlign w:val="bottom"/>
          </w:tcPr>
          <w:p w14:paraId="6346A08D" w14:textId="77777777" w:rsidR="008014C2" w:rsidRPr="00B8568B" w:rsidRDefault="008014C2" w:rsidP="00B8568B">
            <w:pPr>
              <w:spacing w:after="0" w:line="276" w:lineRule="auto"/>
              <w:jc w:val="center"/>
              <w:rPr>
                <w:rFonts w:ascii="Arial" w:eastAsia="Times New Roman" w:hAnsi="Arial" w:cs="Arial"/>
                <w:sz w:val="24"/>
                <w:szCs w:val="24"/>
                <w:lang w:val="mn-MN"/>
              </w:rPr>
            </w:pPr>
          </w:p>
        </w:tc>
        <w:tc>
          <w:tcPr>
            <w:tcW w:w="6047" w:type="dxa"/>
            <w:shd w:val="clear" w:color="auto" w:fill="auto"/>
            <w:vAlign w:val="bottom"/>
          </w:tcPr>
          <w:p w14:paraId="278A2DA5"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43.9.Гүйцэтгэгч энэ хуулийн 43.8-д заасан гүйцэтгэлийн баталгааг шинэчлэн хүргүүлэх үүргээ гүйцэтгээгүй бол түүнийг гэрээний үүргээ зөрчсөнд тооцож, гүйцэтгэлийн  баталгааг орлого болгоно.</w:t>
            </w:r>
          </w:p>
        </w:tc>
      </w:tr>
      <w:tr w:rsidR="00B8568B" w:rsidRPr="00B8568B" w14:paraId="6A4DFD81" w14:textId="77777777" w:rsidTr="0096191C">
        <w:trPr>
          <w:trHeight w:val="701"/>
        </w:trPr>
        <w:tc>
          <w:tcPr>
            <w:tcW w:w="3403" w:type="dxa"/>
            <w:vMerge w:val="restart"/>
            <w:shd w:val="clear" w:color="auto" w:fill="auto"/>
            <w:vAlign w:val="bottom"/>
          </w:tcPr>
          <w:p w14:paraId="2C653153"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w:t>
            </w:r>
          </w:p>
          <w:p w14:paraId="4121F546"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(2011-06-09 нэмэлт)</w:t>
            </w:r>
          </w:p>
        </w:tc>
        <w:tc>
          <w:tcPr>
            <w:tcW w:w="6047" w:type="dxa"/>
            <w:shd w:val="clear" w:color="auto" w:fill="auto"/>
            <w:vAlign w:val="bottom"/>
          </w:tcPr>
          <w:p w14:paraId="4ECB5A24"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44.3.Урьдчилгаа төлбөрийн баталгааны дүнд гүйцэтгэлийн баталгааны дүнг оруулан тооцож болно.</w:t>
            </w:r>
          </w:p>
        </w:tc>
      </w:tr>
      <w:tr w:rsidR="00B8568B" w:rsidRPr="00B8568B" w14:paraId="0DB02A42" w14:textId="77777777" w:rsidTr="00B8568B">
        <w:trPr>
          <w:trHeight w:val="720"/>
        </w:trPr>
        <w:tc>
          <w:tcPr>
            <w:tcW w:w="3403" w:type="dxa"/>
            <w:vMerge/>
            <w:shd w:val="clear" w:color="auto" w:fill="auto"/>
            <w:vAlign w:val="bottom"/>
          </w:tcPr>
          <w:p w14:paraId="4D032351" w14:textId="77777777" w:rsidR="008014C2" w:rsidRPr="00B8568B" w:rsidRDefault="008014C2" w:rsidP="00B8568B">
            <w:pPr>
              <w:spacing w:after="0" w:line="276" w:lineRule="auto"/>
              <w:jc w:val="center"/>
              <w:rPr>
                <w:rFonts w:ascii="Arial" w:eastAsia="Times New Roman" w:hAnsi="Arial" w:cs="Arial"/>
                <w:sz w:val="24"/>
                <w:szCs w:val="24"/>
                <w:lang w:val="mn-MN"/>
              </w:rPr>
            </w:pPr>
          </w:p>
        </w:tc>
        <w:tc>
          <w:tcPr>
            <w:tcW w:w="6047" w:type="dxa"/>
            <w:shd w:val="clear" w:color="auto" w:fill="auto"/>
            <w:vAlign w:val="bottom"/>
          </w:tcPr>
          <w:p w14:paraId="0C6EB205"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6.1.9.гүйцэтгэгч компанийн товч танилцуулга, харилцах утас, гүйцэтгэж байгаа ажил, үйлчилгээний гэрээний үнийн дүн, санхүүжилтийн хуваарь, ажил эхлэх, дуусах хугацаа болон авто зам, инженерийн шугам сүлжээний хувьд дайран өнгөрөх маршрут зэргийг багтаасан мэдээллийн самбарыг төв, суурин бүрийн олон нийтэд үзэгдэхүйц газар уг ажил, үйлчилгээний баталгаат хугацааны туршид заавал байрлуулахыг шаардах.</w:t>
            </w:r>
          </w:p>
        </w:tc>
      </w:tr>
      <w:tr w:rsidR="00B8568B" w:rsidRPr="00B8568B" w14:paraId="14E39926" w14:textId="77777777" w:rsidTr="0096191C">
        <w:trPr>
          <w:trHeight w:val="720"/>
        </w:trPr>
        <w:tc>
          <w:tcPr>
            <w:tcW w:w="3403" w:type="dxa"/>
            <w:shd w:val="clear" w:color="auto" w:fill="auto"/>
            <w:vAlign w:val="bottom"/>
          </w:tcPr>
          <w:p w14:paraId="3A51E18C" w14:textId="77777777" w:rsidR="008014C2" w:rsidRPr="00B8568B" w:rsidRDefault="008014C2" w:rsidP="00B8568B">
            <w:pPr>
              <w:spacing w:after="0" w:line="276" w:lineRule="auto"/>
              <w:jc w:val="center"/>
              <w:rPr>
                <w:rFonts w:ascii="Arial" w:eastAsia="Times New Roman" w:hAnsi="Arial" w:cs="Arial"/>
                <w:sz w:val="24"/>
                <w:szCs w:val="24"/>
                <w:lang w:val="mn-MN"/>
              </w:rPr>
            </w:pPr>
            <w:r w:rsidRPr="00B8568B">
              <w:rPr>
                <w:rFonts w:ascii="Arial" w:eastAsia="Times New Roman"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 (2019-03-22)</w:t>
            </w:r>
          </w:p>
        </w:tc>
        <w:tc>
          <w:tcPr>
            <w:tcW w:w="6047" w:type="dxa"/>
            <w:shd w:val="clear" w:color="auto" w:fill="auto"/>
            <w:vAlign w:val="bottom"/>
          </w:tcPr>
          <w:p w14:paraId="72467AD8" w14:textId="77777777" w:rsidR="008014C2" w:rsidRPr="00B8568B" w:rsidRDefault="008014C2" w:rsidP="00B8568B">
            <w:pPr>
              <w:spacing w:after="0" w:line="276" w:lineRule="auto"/>
              <w:jc w:val="both"/>
              <w:rPr>
                <w:rFonts w:ascii="Arial" w:eastAsia="Times New Roman" w:hAnsi="Arial" w:cs="Arial"/>
                <w:sz w:val="24"/>
                <w:szCs w:val="24"/>
                <w:lang w:val="mn-MN"/>
              </w:rPr>
            </w:pPr>
            <w:r w:rsidRPr="00B8568B">
              <w:rPr>
                <w:rFonts w:ascii="Arial" w:eastAsia="Times New Roman" w:hAnsi="Arial" w:cs="Arial"/>
                <w:sz w:val="24"/>
                <w:szCs w:val="24"/>
                <w:lang w:val="mn-MN"/>
              </w:rPr>
              <w:t>55.9.Тендерт оролцогчдын гомдлыг үндэслэлгүй гэж шийдвэрлэсэн тохиолдолд энэ хуулийн 20.7.3-т заасны дагуу тендерийн баталгааг улсын орлого болгох дээд хэмжээ 20 сая төгрөгөөс хэтрэхгүй байна. Гомдлыг үндэслэлтэй гэж шийдвэрлэсэн бол тендерийн баталгааг буцаан олгоно.</w:t>
            </w:r>
          </w:p>
        </w:tc>
      </w:tr>
    </w:tbl>
    <w:p w14:paraId="0784F8EA" w14:textId="77777777" w:rsidR="002320C4" w:rsidRPr="00B8568B" w:rsidRDefault="002320C4" w:rsidP="00B8568B">
      <w:pPr>
        <w:spacing w:before="240" w:after="0" w:line="276" w:lineRule="auto"/>
        <w:jc w:val="right"/>
        <w:rPr>
          <w:rFonts w:ascii="Arial" w:hAnsi="Arial" w:cs="Arial"/>
          <w:b/>
          <w:bCs/>
          <w:i/>
          <w:iCs/>
          <w:sz w:val="24"/>
          <w:szCs w:val="24"/>
          <w:lang w:val="mn-MN"/>
        </w:rPr>
      </w:pPr>
    </w:p>
    <w:p w14:paraId="2C443BE7" w14:textId="24B4E7C8" w:rsidR="002320C4" w:rsidRDefault="002320C4" w:rsidP="00B8568B">
      <w:pPr>
        <w:spacing w:before="240" w:after="0" w:line="276" w:lineRule="auto"/>
        <w:jc w:val="right"/>
        <w:rPr>
          <w:rFonts w:ascii="Arial" w:hAnsi="Arial" w:cs="Arial"/>
          <w:b/>
          <w:bCs/>
          <w:i/>
          <w:iCs/>
          <w:sz w:val="24"/>
          <w:szCs w:val="24"/>
          <w:lang w:val="mn-MN"/>
        </w:rPr>
      </w:pPr>
    </w:p>
    <w:p w14:paraId="4B2CA106" w14:textId="0A2A33F5" w:rsidR="00B8568B" w:rsidRDefault="00B8568B" w:rsidP="00B8568B">
      <w:pPr>
        <w:spacing w:before="240" w:after="0" w:line="276" w:lineRule="auto"/>
        <w:jc w:val="right"/>
        <w:rPr>
          <w:rFonts w:ascii="Arial" w:hAnsi="Arial" w:cs="Arial"/>
          <w:b/>
          <w:bCs/>
          <w:i/>
          <w:iCs/>
          <w:sz w:val="24"/>
          <w:szCs w:val="24"/>
          <w:lang w:val="mn-MN"/>
        </w:rPr>
      </w:pPr>
    </w:p>
    <w:p w14:paraId="1017EA24" w14:textId="007E1A09" w:rsidR="00B8568B" w:rsidRDefault="00B8568B" w:rsidP="00B8568B">
      <w:pPr>
        <w:spacing w:before="240" w:after="0" w:line="276" w:lineRule="auto"/>
        <w:jc w:val="right"/>
        <w:rPr>
          <w:rFonts w:ascii="Arial" w:hAnsi="Arial" w:cs="Arial"/>
          <w:b/>
          <w:bCs/>
          <w:i/>
          <w:iCs/>
          <w:sz w:val="24"/>
          <w:szCs w:val="24"/>
          <w:lang w:val="mn-MN"/>
        </w:rPr>
      </w:pPr>
    </w:p>
    <w:p w14:paraId="00B96C2B"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22824C99" w14:textId="0B3D0564" w:rsidR="001D0698" w:rsidRPr="00B8568B" w:rsidRDefault="001D0698" w:rsidP="00B8568B">
      <w:pPr>
        <w:spacing w:before="240" w:after="0" w:line="276" w:lineRule="auto"/>
        <w:jc w:val="right"/>
        <w:rPr>
          <w:rFonts w:ascii="Arial" w:hAnsi="Arial" w:cs="Arial"/>
          <w:b/>
          <w:bCs/>
          <w:i/>
          <w:iCs/>
          <w:sz w:val="24"/>
          <w:szCs w:val="24"/>
          <w:lang w:val="mn-MN"/>
        </w:rPr>
      </w:pPr>
      <w:r w:rsidRPr="00B8568B">
        <w:rPr>
          <w:rFonts w:ascii="Arial" w:hAnsi="Arial" w:cs="Arial"/>
          <w:b/>
          <w:bCs/>
          <w:i/>
          <w:iCs/>
          <w:sz w:val="24"/>
          <w:szCs w:val="24"/>
          <w:lang w:val="mn-MN"/>
        </w:rPr>
        <w:lastRenderedPageBreak/>
        <w:t>Хавсралт №2</w:t>
      </w:r>
    </w:p>
    <w:p w14:paraId="3BBCCAE6" w14:textId="26730AE2" w:rsidR="001D0698" w:rsidRPr="00B8568B" w:rsidRDefault="001D0698" w:rsidP="00B8568B">
      <w:pPr>
        <w:pStyle w:val="NormalWeb"/>
        <w:spacing w:before="240" w:after="0" w:line="276" w:lineRule="auto"/>
        <w:ind w:firstLine="720"/>
        <w:jc w:val="center"/>
        <w:rPr>
          <w:rFonts w:ascii="Arial" w:hAnsi="Arial" w:cs="Arial"/>
          <w:b/>
          <w:bCs/>
          <w:lang w:val="mn-MN"/>
        </w:rPr>
      </w:pPr>
      <w:r w:rsidRPr="00B8568B">
        <w:rPr>
          <w:rFonts w:ascii="Arial" w:hAnsi="Arial" w:cs="Arial"/>
          <w:b/>
          <w:bCs/>
          <w:lang w:val="mn-MN"/>
        </w:rPr>
        <w:t>ГАДААД УЛСУУДЫН ТУРШЛАГА</w:t>
      </w:r>
    </w:p>
    <w:p w14:paraId="54C0BB43" w14:textId="77777777" w:rsidR="001D0698" w:rsidRPr="00B8568B" w:rsidRDefault="001D0698" w:rsidP="00B8568B">
      <w:pPr>
        <w:pStyle w:val="NormalWeb"/>
        <w:spacing w:before="240" w:after="0" w:line="276" w:lineRule="auto"/>
        <w:ind w:firstLine="720"/>
        <w:jc w:val="center"/>
        <w:rPr>
          <w:rFonts w:ascii="Arial" w:hAnsi="Arial" w:cs="Arial"/>
          <w:b/>
          <w:bCs/>
          <w:lang w:val="mn-MN"/>
        </w:rPr>
      </w:pPr>
    </w:p>
    <w:tbl>
      <w:tblPr>
        <w:tblStyle w:val="TableGrid"/>
        <w:tblW w:w="9180" w:type="dxa"/>
        <w:tblInd w:w="-5" w:type="dxa"/>
        <w:tblLook w:val="04A0" w:firstRow="1" w:lastRow="0" w:firstColumn="1" w:lastColumn="0" w:noHBand="0" w:noVBand="1"/>
      </w:tblPr>
      <w:tblGrid>
        <w:gridCol w:w="2160"/>
        <w:gridCol w:w="7020"/>
      </w:tblGrid>
      <w:tr w:rsidR="00B8568B" w:rsidRPr="00B8568B" w14:paraId="31CF66B2" w14:textId="77777777" w:rsidTr="007569E5">
        <w:tc>
          <w:tcPr>
            <w:tcW w:w="9180" w:type="dxa"/>
            <w:gridSpan w:val="2"/>
          </w:tcPr>
          <w:p w14:paraId="00DCCDCA" w14:textId="77777777" w:rsidR="001D0698" w:rsidRPr="00B8568B" w:rsidRDefault="001D0698" w:rsidP="00B8568B">
            <w:pPr>
              <w:spacing w:line="276" w:lineRule="auto"/>
              <w:rPr>
                <w:rFonts w:ascii="Arial" w:hAnsi="Arial" w:cs="Arial"/>
                <w:b/>
                <w:bCs/>
                <w:sz w:val="24"/>
                <w:szCs w:val="24"/>
                <w:lang w:val="mn-MN"/>
              </w:rPr>
            </w:pPr>
            <w:r w:rsidRPr="00B8568B">
              <w:rPr>
                <w:rFonts w:ascii="Arial" w:hAnsi="Arial" w:cs="Arial"/>
                <w:b/>
                <w:bCs/>
                <w:sz w:val="24"/>
                <w:szCs w:val="24"/>
                <w:lang w:val="mn-MN"/>
              </w:rPr>
              <w:t xml:space="preserve">Европын Холбоо (ЕХ)   </w:t>
            </w:r>
          </w:p>
        </w:tc>
      </w:tr>
      <w:tr w:rsidR="00B8568B" w:rsidRPr="00B8568B" w14:paraId="4E9C5B7A" w14:textId="77777777" w:rsidTr="007569E5">
        <w:tc>
          <w:tcPr>
            <w:tcW w:w="2160" w:type="dxa"/>
          </w:tcPr>
          <w:p w14:paraId="7CA389DC" w14:textId="77777777" w:rsidR="001D0698" w:rsidRPr="00B8568B" w:rsidRDefault="001D0698" w:rsidP="00B8568B">
            <w:pPr>
              <w:spacing w:line="276" w:lineRule="auto"/>
              <w:jc w:val="center"/>
              <w:rPr>
                <w:rFonts w:ascii="Arial" w:hAnsi="Arial" w:cs="Arial"/>
                <w:sz w:val="24"/>
                <w:szCs w:val="24"/>
                <w:lang w:val="mn-MN"/>
              </w:rPr>
            </w:pPr>
            <w:r w:rsidRPr="00B8568B">
              <w:rPr>
                <w:rFonts w:ascii="Arial" w:hAnsi="Arial" w:cs="Arial"/>
                <w:b/>
                <w:bCs/>
                <w:sz w:val="24"/>
                <w:szCs w:val="24"/>
                <w:lang w:val="mn-MN"/>
              </w:rPr>
              <w:t>Оролцох эрх:</w:t>
            </w:r>
          </w:p>
        </w:tc>
        <w:tc>
          <w:tcPr>
            <w:tcW w:w="7020" w:type="dxa"/>
          </w:tcPr>
          <w:p w14:paraId="1ED0E2E0" w14:textId="5FFAFD8D"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ЕХ-ны хууль тогтоомж нь төрийн өмчит болон нийтийн санхүүжилттэй шинжлэх ухааны байгууллагуудыг (жишээлбэл, их дээд сургуулиуд, үндэсний судалгааны хүрээлэнгүүд) “эдийн засгийн оператор” хэлбэрээр төрийн худалдан авах гэрээнд оролцохыг зөвшөөрдөг. Европын Холбооны 2014/24/EU дугаар Худалдан авалтын тухай Дүрэм</w:t>
            </w:r>
            <w:r w:rsidR="001F7649" w:rsidRPr="00B8568B">
              <w:rPr>
                <w:rStyle w:val="FootnoteReference"/>
                <w:rFonts w:ascii="Arial" w:hAnsi="Arial" w:cs="Arial"/>
                <w:sz w:val="24"/>
                <w:szCs w:val="24"/>
                <w:lang w:val="mn-MN"/>
              </w:rPr>
              <w:footnoteReference w:id="3"/>
            </w:r>
            <w:r w:rsidRPr="00B8568B">
              <w:rPr>
                <w:rFonts w:ascii="Arial" w:hAnsi="Arial" w:cs="Arial"/>
                <w:sz w:val="24"/>
                <w:szCs w:val="24"/>
                <w:lang w:val="mn-MN"/>
              </w:rPr>
              <w:t xml:space="preserve"> нь “эдийн засгийн оператор”-ыг эзэмшлийн хэлбэр буюу ашгийн зорилгоос үл хамааран бараа, үйлчилгээ нийлүүлж буй аливаа хуулийн этгээд эсвэл хувь хүн гэж өргөн хүрээнд тодорхойлдог. Европын Холбооны Шүүх нь </w:t>
            </w:r>
            <w:r w:rsidRPr="00B8568B">
              <w:rPr>
                <w:rFonts w:ascii="Arial" w:hAnsi="Arial" w:cs="Arial"/>
                <w:i/>
                <w:iCs/>
                <w:sz w:val="24"/>
                <w:szCs w:val="24"/>
                <w:lang w:val="mn-MN"/>
              </w:rPr>
              <w:t>Consorzio Nazionale Interuniversitario per le Scienze del Mare (CoNISMa) v. Regione Marche</w:t>
            </w:r>
            <w:r w:rsidRPr="00B8568B">
              <w:rPr>
                <w:rFonts w:ascii="Arial" w:hAnsi="Arial" w:cs="Arial"/>
                <w:sz w:val="24"/>
                <w:szCs w:val="24"/>
                <w:lang w:val="mn-MN"/>
              </w:rPr>
              <w:t xml:space="preserve"> хэргээр ашгийн бус үйл ажиллагаа явуулдаг байгууллагууд (жишээлбэл, улсын их дээд сургууль эсвэл судалгааны хүрээлэнгүүд) ч гэрээний төлөө өрсөлдөх боломжтой болохыг баталгаажуулсан. Шүүхийн шийдвэрт дурдсанаар, татаас авдаг төрийн байгууллагууд хямд үнэ санал болгох нь өөрөө ЕХ-ны тэгш харьцах зарчмыг зөрчиж байгаа хэрэг биш бөгөөд ЕХ-ны хууль тогтоомж нь төрийн байгууллагыг оролцохоос хассан заалтгүй гэдгийг онцолсон</w:t>
            </w:r>
            <w:r w:rsidR="00A97DCB" w:rsidRPr="00B8568B">
              <w:rPr>
                <w:rFonts w:ascii="Arial" w:hAnsi="Arial" w:cs="Arial"/>
                <w:sz w:val="24"/>
                <w:szCs w:val="24"/>
                <w:lang w:val="mn-MN"/>
              </w:rPr>
              <w:t xml:space="preserve">. </w:t>
            </w:r>
            <w:r w:rsidRPr="00B8568B">
              <w:rPr>
                <w:rFonts w:ascii="Arial" w:hAnsi="Arial" w:cs="Arial"/>
                <w:sz w:val="24"/>
                <w:szCs w:val="24"/>
                <w:lang w:val="mn-MN"/>
              </w:rPr>
              <w:t>Товчхондоо, гэрээ байгуулах чадвартай аливаа этгээд тендерт оролцох боломжтой бөгөөд тухайн этгээд нь төрийн өмчит эсвэл санхүүжилттэй гэдэг үндэслэлээр худалдан авагч байгууллага түүнийг оролцохоос хасах эрхгүй.</w:t>
            </w:r>
            <w:r w:rsidR="001F7649" w:rsidRPr="00B8568B">
              <w:rPr>
                <w:rStyle w:val="FootnoteReference"/>
                <w:rFonts w:ascii="Arial" w:hAnsi="Arial" w:cs="Arial"/>
                <w:sz w:val="24"/>
                <w:szCs w:val="24"/>
                <w:lang w:val="mn-MN"/>
              </w:rPr>
              <w:footnoteReference w:id="4"/>
            </w:r>
          </w:p>
        </w:tc>
      </w:tr>
      <w:tr w:rsidR="00B8568B" w:rsidRPr="00B8568B" w14:paraId="46219912" w14:textId="77777777" w:rsidTr="007569E5">
        <w:tc>
          <w:tcPr>
            <w:tcW w:w="2160" w:type="dxa"/>
          </w:tcPr>
          <w:p w14:paraId="5F6E48AF" w14:textId="77777777" w:rsidR="001D0698" w:rsidRPr="00B8568B" w:rsidRDefault="001D0698" w:rsidP="00B8568B">
            <w:pPr>
              <w:spacing w:line="276" w:lineRule="auto"/>
              <w:rPr>
                <w:rFonts w:ascii="Arial" w:hAnsi="Arial" w:cs="Arial"/>
                <w:sz w:val="24"/>
                <w:szCs w:val="24"/>
                <w:lang w:val="mn-MN"/>
              </w:rPr>
            </w:pPr>
            <w:r w:rsidRPr="00B8568B">
              <w:rPr>
                <w:rFonts w:ascii="Arial" w:hAnsi="Arial" w:cs="Arial"/>
                <w:b/>
                <w:bCs/>
                <w:sz w:val="24"/>
                <w:szCs w:val="24"/>
                <w:lang w:val="mn-MN"/>
              </w:rPr>
              <w:t>Ашиг сонирхлын зөрчил ба тэнцвэрт байдал:</w:t>
            </w:r>
          </w:p>
        </w:tc>
        <w:tc>
          <w:tcPr>
            <w:tcW w:w="7020" w:type="dxa"/>
          </w:tcPr>
          <w:p w14:paraId="24E75AF6" w14:textId="08644F72" w:rsidR="001D0698" w:rsidRPr="00B8568B" w:rsidRDefault="001D0698" w:rsidP="00B8568B">
            <w:pPr>
              <w:spacing w:line="276" w:lineRule="auto"/>
              <w:jc w:val="both"/>
              <w:rPr>
                <w:rFonts w:ascii="Arial" w:hAnsi="Arial" w:cs="Arial"/>
                <w:b/>
                <w:bCs/>
                <w:sz w:val="24"/>
                <w:szCs w:val="24"/>
                <w:lang w:val="mn-MN"/>
              </w:rPr>
            </w:pPr>
            <w:r w:rsidRPr="00B8568B">
              <w:rPr>
                <w:rFonts w:ascii="Arial" w:hAnsi="Arial" w:cs="Arial"/>
                <w:sz w:val="24"/>
                <w:szCs w:val="24"/>
                <w:lang w:val="mn-MN"/>
              </w:rPr>
              <w:tab/>
              <w:t>ЕХ-ны худалдан авалтын дүрэм нь шударга байдлыг хангахын тулд ашиг сонирхлын зөрчлөөс урьдчилан сэргийлэх, түүнийг илрүүлэх болон арилгах хатуу хамгаалалтыг шаарддаг. Худалдан авагч байгууллагууд нь тодорхой нэг оролцогчид давуу байдал үүсгэж болзошгүй ашиг сонирхлын зөрчлийг заавал урьдчилан сэргийлэх, илрүүлэх болон арилгах үүрэгтэй</w:t>
            </w:r>
            <w:r w:rsidRPr="00B8568B">
              <w:rPr>
                <w:rFonts w:ascii="Arial" w:hAnsi="Arial" w:cs="Arial"/>
                <w:b/>
                <w:bCs/>
                <w:sz w:val="24"/>
                <w:szCs w:val="24"/>
                <w:lang w:val="mn-MN"/>
              </w:rPr>
              <w:t>.</w:t>
            </w:r>
            <w:r w:rsidRPr="00B8568B">
              <w:rPr>
                <w:rFonts w:ascii="Arial" w:hAnsi="Arial" w:cs="Arial"/>
                <w:sz w:val="24"/>
                <w:szCs w:val="24"/>
                <w:lang w:val="mn-MN"/>
              </w:rPr>
              <w:t>​</w:t>
            </w:r>
            <w:r w:rsidR="001F7649" w:rsidRPr="00B8568B">
              <w:rPr>
                <w:rFonts w:ascii="Arial" w:hAnsi="Arial" w:cs="Arial"/>
                <w:sz w:val="24"/>
                <w:szCs w:val="24"/>
                <w:lang w:val="mn-MN"/>
              </w:rPr>
              <w:t xml:space="preserve"> </w:t>
            </w:r>
            <w:r w:rsidRPr="00B8568B">
              <w:rPr>
                <w:rFonts w:ascii="Arial" w:hAnsi="Arial" w:cs="Arial"/>
                <w:sz w:val="24"/>
                <w:szCs w:val="24"/>
                <w:lang w:val="mn-MN"/>
              </w:rPr>
              <w:t>Жишээлбэл, хэрэв тендерийн нөхцөлийг боловсруулахад оролцсон ажилтнууд нь төрийн өмчит оролцогчтой холбоотой бол</w:t>
            </w:r>
            <w:r w:rsidR="00A82095" w:rsidRPr="00B8568B">
              <w:rPr>
                <w:rFonts w:ascii="Arial" w:hAnsi="Arial" w:cs="Arial"/>
                <w:sz w:val="24"/>
                <w:szCs w:val="24"/>
                <w:lang w:val="mn-MN"/>
              </w:rPr>
              <w:t xml:space="preserve"> </w:t>
            </w:r>
            <w:r w:rsidRPr="00B8568B">
              <w:rPr>
                <w:rFonts w:ascii="Arial" w:hAnsi="Arial" w:cs="Arial"/>
                <w:sz w:val="24"/>
                <w:szCs w:val="24"/>
                <w:lang w:val="mn-MN"/>
              </w:rPr>
              <w:t xml:space="preserve">худалдан авагч байгууллага уг ашиг сонирхлын зөрчлийг арилгах (эсхүл эцэст нь тухайн оролцогчийг хасах) арга хэмжээ авч, аливаа </w:t>
            </w:r>
            <w:r w:rsidRPr="00B8568B">
              <w:rPr>
                <w:rFonts w:ascii="Arial" w:hAnsi="Arial" w:cs="Arial"/>
                <w:sz w:val="24"/>
                <w:szCs w:val="24"/>
                <w:lang w:val="mn-MN"/>
              </w:rPr>
              <w:lastRenderedPageBreak/>
              <w:t>талд давуу байдал үүсэхээс сэргийлэх ёстой.</w:t>
            </w:r>
            <w:r w:rsidR="001F7649" w:rsidRPr="00B8568B">
              <w:rPr>
                <w:rFonts w:ascii="Arial" w:hAnsi="Arial" w:cs="Arial"/>
                <w:sz w:val="24"/>
                <w:szCs w:val="24"/>
                <w:lang w:val="mn-MN"/>
              </w:rPr>
              <w:t xml:space="preserve"> </w:t>
            </w:r>
            <w:r w:rsidRPr="00B8568B">
              <w:rPr>
                <w:rFonts w:ascii="Arial" w:hAnsi="Arial" w:cs="Arial"/>
                <w:sz w:val="24"/>
                <w:szCs w:val="24"/>
                <w:lang w:val="mn-MN"/>
              </w:rPr>
              <w:t>Үүний нэгэн адил, бүх оролцогч адил тэгш нөхцөлд өрсөлдөх ёстой. Төрийн өмчит оролцогч нь ямар нэгэн онцгой давуу эрх эдэлдэггүй</w:t>
            </w:r>
            <w:r w:rsidR="00A82095" w:rsidRPr="00B8568B">
              <w:rPr>
                <w:rFonts w:ascii="Arial" w:hAnsi="Arial" w:cs="Arial"/>
                <w:sz w:val="24"/>
                <w:szCs w:val="24"/>
                <w:lang w:val="mn-MN"/>
              </w:rPr>
              <w:t xml:space="preserve">, </w:t>
            </w:r>
            <w:r w:rsidRPr="00B8568B">
              <w:rPr>
                <w:rFonts w:ascii="Arial" w:hAnsi="Arial" w:cs="Arial"/>
                <w:sz w:val="24"/>
                <w:szCs w:val="24"/>
                <w:lang w:val="mn-MN"/>
              </w:rPr>
              <w:t>хэрэв тэр оролцогч зохисгүй дотоод мэдээлэл эсвэл нөлөөлөлтэй байсан бол энэ нь тэгш өрсөлдөөний зарчмыг зөрчсөнд тооцогдоно.</w:t>
            </w:r>
            <w:r w:rsidRPr="00B8568B">
              <w:rPr>
                <w:rFonts w:ascii="Arial" w:hAnsi="Arial" w:cs="Arial"/>
                <w:sz w:val="24"/>
                <w:szCs w:val="24"/>
                <w:lang w:val="mn-MN"/>
              </w:rPr>
              <w:br/>
              <w:t>ЕХ-ны хууль тогтоомж нь өрсөлдөөний тэнцвэрийг хангах зорилгоор хэт бага үнэтэй саналд тусгай зохицуулалт хийсэн байдаг</w:t>
            </w:r>
            <w:r w:rsidR="00A82095" w:rsidRPr="00B8568B">
              <w:rPr>
                <w:rFonts w:ascii="Arial" w:hAnsi="Arial" w:cs="Arial"/>
                <w:sz w:val="24"/>
                <w:szCs w:val="24"/>
                <w:lang w:val="mn-MN"/>
              </w:rPr>
              <w:t>. Х</w:t>
            </w:r>
            <w:r w:rsidRPr="00B8568B">
              <w:rPr>
                <w:rFonts w:ascii="Arial" w:hAnsi="Arial" w:cs="Arial"/>
                <w:sz w:val="24"/>
                <w:szCs w:val="24"/>
                <w:lang w:val="mn-MN"/>
              </w:rPr>
              <w:t>эрэв оролцогч нь улсын тусламж (татаас) авснаас шалтгаалан үнэ нь бодит бус, хэт бага байвал, худалдан авагч байгууллага заавал шалгалт хийх ёстой.</w:t>
            </w:r>
            <w:r w:rsidRPr="00B8568B">
              <w:rPr>
                <w:rFonts w:ascii="Arial" w:hAnsi="Arial" w:cs="Arial"/>
                <w:sz w:val="24"/>
                <w:szCs w:val="24"/>
                <w:lang w:val="mn-MN"/>
              </w:rPr>
              <w:br/>
              <w:t>2014/24/EU дугаар Дүрмийн 69 дүгээр зүйлийн дагуу</w:t>
            </w:r>
            <w:r w:rsidR="00A82095" w:rsidRPr="00B8568B">
              <w:rPr>
                <w:rFonts w:ascii="Arial" w:hAnsi="Arial" w:cs="Arial"/>
                <w:sz w:val="24"/>
                <w:szCs w:val="24"/>
                <w:lang w:val="mn-MN"/>
              </w:rPr>
              <w:t xml:space="preserve"> </w:t>
            </w:r>
            <w:r w:rsidRPr="00B8568B">
              <w:rPr>
                <w:rFonts w:ascii="Arial" w:hAnsi="Arial" w:cs="Arial"/>
                <w:sz w:val="24"/>
                <w:szCs w:val="24"/>
                <w:lang w:val="mn-MN"/>
              </w:rPr>
              <w:t xml:space="preserve">хэрэв тухайн оролцогч улсын татаас хууль ёсны байсан гэдгээ нотолж чадахгүй бол түүний тендерийг </w:t>
            </w:r>
            <w:r w:rsidRPr="00B8568B">
              <w:rPr>
                <w:rFonts w:ascii="Arial" w:hAnsi="Arial" w:cs="Arial"/>
                <w:b/>
                <w:bCs/>
                <w:sz w:val="24"/>
                <w:szCs w:val="24"/>
                <w:lang w:val="mn-MN"/>
              </w:rPr>
              <w:t>татгалзах</w:t>
            </w:r>
            <w:r w:rsidRPr="00B8568B">
              <w:rPr>
                <w:rFonts w:ascii="Arial" w:hAnsi="Arial" w:cs="Arial"/>
                <w:sz w:val="24"/>
                <w:szCs w:val="24"/>
                <w:lang w:val="mn-MN"/>
              </w:rPr>
              <w:t xml:space="preserve"> эрхтэ</w:t>
            </w:r>
            <w:r w:rsidR="00A82095" w:rsidRPr="00B8568B">
              <w:rPr>
                <w:rFonts w:ascii="Arial" w:hAnsi="Arial" w:cs="Arial"/>
                <w:sz w:val="24"/>
                <w:szCs w:val="24"/>
                <w:lang w:val="mn-MN"/>
              </w:rPr>
              <w:t xml:space="preserve">й. </w:t>
            </w:r>
          </w:p>
          <w:p w14:paraId="5A994CBB" w14:textId="65F5554D"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Энэ зохицуулалт нь нийтийн санхүүжилттэй байгууллага хууль бус татаасаар өрсөлдөгчдөө үнээр шахах боломжгүй байх нөхцөлийг бүрдүүлдэг. Ерөнхийдөө, ЕХ нь аливаа байгууллага өмчлөлийн хэлбэрээс шалтгаалан давуу эсхүл сул байр суурьтай байх ёсгүй гэсэн зарчмыг худалдан авалтын үйл ажиллагаанд баримталдаг. </w:t>
            </w:r>
          </w:p>
        </w:tc>
      </w:tr>
      <w:tr w:rsidR="00B8568B" w:rsidRPr="00B8568B" w14:paraId="65DFF69F" w14:textId="77777777" w:rsidTr="007569E5">
        <w:tc>
          <w:tcPr>
            <w:tcW w:w="2160" w:type="dxa"/>
          </w:tcPr>
          <w:p w14:paraId="11FA1A0A" w14:textId="77777777" w:rsidR="001D0698" w:rsidRPr="00B8568B" w:rsidRDefault="001D0698" w:rsidP="00B8568B">
            <w:pPr>
              <w:spacing w:line="276" w:lineRule="auto"/>
              <w:jc w:val="center"/>
              <w:rPr>
                <w:rFonts w:ascii="Arial" w:hAnsi="Arial" w:cs="Arial"/>
                <w:sz w:val="24"/>
                <w:szCs w:val="24"/>
                <w:lang w:val="mn-MN"/>
              </w:rPr>
            </w:pPr>
            <w:r w:rsidRPr="00B8568B">
              <w:rPr>
                <w:rFonts w:ascii="Arial" w:hAnsi="Arial" w:cs="Arial"/>
                <w:b/>
                <w:bCs/>
                <w:sz w:val="24"/>
                <w:szCs w:val="24"/>
                <w:lang w:val="mn-MN"/>
              </w:rPr>
              <w:lastRenderedPageBreak/>
              <w:t>Ил тод байдал:</w:t>
            </w:r>
          </w:p>
        </w:tc>
        <w:tc>
          <w:tcPr>
            <w:tcW w:w="7020" w:type="dxa"/>
          </w:tcPr>
          <w:p w14:paraId="3347D5C0" w14:textId="07D7BA03"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ab/>
              <w:t>ЕХ-ны худалдан авалтын үйл явц нь бүх оролцогчдод өндөр хэмжээнд ил тод байдлыг хангадаг. Тендерийн зар, гэрээ байгуулагдсан талаарх мэдээллийг заавал нийтлэх шаардлагатай (жишээлбэл, TED/OJEU-д), иймд хэрэв төрийн өмчит лаборатори тендерт ялсан бол уг гэрээний мэдээлэл бусадтай адил нийтэд ил тод тайлагнагдана. Тендерт оролцож буй төрийн байгууллагууд нь санхүүгийн болон техникийн мэдээлэл, үгсэн хуйвалдаагүй тухай мэдэгдэл гэх мэт мэдээллийг өгөх үүрэгтэй бөгөөд энэ нь хувийн хэвшлийн оролцогчдын үүрэгтэй ижил байна. Төрийн өмчит оролцогчдод эдгээр ерөнхий үүргээс гадна нэмэлт ил тод байдал шаардагддаггүй. Харин худалдан авагч байгууллага нь гэрээний сонгон шалгаруулалтын шийдвэр бүрийг бичгээр баримтжуулж, үндэслэх ёстой бөгөөд энэ нь төрийн өмчит оролцогч сонгогдсон тохиолдолд хариуцлагын тогтолцоог хангах ач холбогдолтой. Практикт ЕХ</w:t>
            </w:r>
            <w:r w:rsidR="00611D0C" w:rsidRPr="00B8568B">
              <w:rPr>
                <w:rFonts w:ascii="Arial" w:hAnsi="Arial" w:cs="Arial"/>
                <w:sz w:val="24"/>
                <w:szCs w:val="24"/>
                <w:lang w:val="mn-MN"/>
              </w:rPr>
              <w:t xml:space="preserve"> </w:t>
            </w:r>
            <w:r w:rsidRPr="00B8568B">
              <w:rPr>
                <w:rFonts w:ascii="Arial" w:hAnsi="Arial" w:cs="Arial"/>
                <w:sz w:val="24"/>
                <w:szCs w:val="24"/>
                <w:lang w:val="mn-MN"/>
              </w:rPr>
              <w:t>олон оронд, хэрэв оролцогч нь тухайн төслийн өмнөх үе шатанд оролцсон төрийн байгууллага бол, үүнийг тендерийн үнэлгээний явцад заавал ил тод болгож, аливаа далд ашиг сонирхол, хэлбэрэлтээс сэргийлэх үүрэгтэй байдаг</w:t>
            </w:r>
            <w:r w:rsidRPr="00B8568B">
              <w:rPr>
                <w:rFonts w:ascii="Arial" w:hAnsi="Arial" w:cs="Arial"/>
                <w:b/>
                <w:bCs/>
                <w:sz w:val="24"/>
                <w:szCs w:val="24"/>
                <w:lang w:val="mn-MN"/>
              </w:rPr>
              <w:t>.</w:t>
            </w:r>
            <w:r w:rsidRPr="00B8568B">
              <w:rPr>
                <w:rFonts w:ascii="Arial" w:hAnsi="Arial" w:cs="Arial"/>
                <w:sz w:val="24"/>
                <w:szCs w:val="24"/>
                <w:lang w:val="mn-MN"/>
              </w:rPr>
              <w:t>​</w:t>
            </w:r>
            <w:r w:rsidR="00611D0C" w:rsidRPr="00B8568B">
              <w:rPr>
                <w:rStyle w:val="FootnoteReference"/>
                <w:rFonts w:ascii="Arial" w:hAnsi="Arial" w:cs="Arial"/>
                <w:sz w:val="24"/>
                <w:szCs w:val="24"/>
                <w:lang w:val="mn-MN"/>
              </w:rPr>
              <w:footnoteReference w:id="5"/>
            </w:r>
            <w:r w:rsidRPr="00B8568B">
              <w:rPr>
                <w:rFonts w:ascii="Arial" w:hAnsi="Arial" w:cs="Arial"/>
                <w:sz w:val="24"/>
                <w:szCs w:val="24"/>
                <w:lang w:val="mn-MN"/>
              </w:rPr>
              <w:t xml:space="preserve"> </w:t>
            </w:r>
          </w:p>
        </w:tc>
      </w:tr>
      <w:tr w:rsidR="00B8568B" w:rsidRPr="00B8568B" w14:paraId="50DA077C" w14:textId="77777777" w:rsidTr="007569E5">
        <w:tc>
          <w:tcPr>
            <w:tcW w:w="2160" w:type="dxa"/>
          </w:tcPr>
          <w:p w14:paraId="5C0523BA" w14:textId="7ED1D2C1"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b/>
                <w:bCs/>
                <w:sz w:val="24"/>
                <w:szCs w:val="24"/>
                <w:lang w:val="mn-MN"/>
              </w:rPr>
              <w:lastRenderedPageBreak/>
              <w:t>Тендер</w:t>
            </w:r>
            <w:r w:rsidR="005376A8" w:rsidRPr="00B8568B">
              <w:rPr>
                <w:rFonts w:ascii="Arial" w:hAnsi="Arial" w:cs="Arial"/>
                <w:b/>
                <w:bCs/>
                <w:sz w:val="24"/>
                <w:szCs w:val="24"/>
                <w:lang w:val="mn-MN"/>
              </w:rPr>
              <w:t>ийн</w:t>
            </w:r>
            <w:r w:rsidRPr="00B8568B">
              <w:rPr>
                <w:rFonts w:ascii="Arial" w:hAnsi="Arial" w:cs="Arial"/>
                <w:b/>
                <w:bCs/>
                <w:sz w:val="24"/>
                <w:szCs w:val="24"/>
                <w:lang w:val="mn-MN"/>
              </w:rPr>
              <w:t xml:space="preserve"> баталгаа</w:t>
            </w:r>
            <w:r w:rsidR="005376A8" w:rsidRPr="00B8568B">
              <w:rPr>
                <w:rFonts w:ascii="Arial" w:hAnsi="Arial" w:cs="Arial"/>
                <w:b/>
                <w:bCs/>
                <w:sz w:val="24"/>
                <w:szCs w:val="24"/>
                <w:lang w:val="mn-MN"/>
              </w:rPr>
              <w:t>, гүйцэтгэлийн</w:t>
            </w:r>
            <w:r w:rsidR="007569E5" w:rsidRPr="00B8568B">
              <w:rPr>
                <w:rFonts w:ascii="Arial" w:hAnsi="Arial" w:cs="Arial"/>
                <w:b/>
                <w:bCs/>
                <w:sz w:val="24"/>
                <w:szCs w:val="24"/>
                <w:lang w:val="mn-MN"/>
              </w:rPr>
              <w:t xml:space="preserve"> баталгаа</w:t>
            </w:r>
            <w:r w:rsidRPr="00B8568B">
              <w:rPr>
                <w:rFonts w:ascii="Arial" w:hAnsi="Arial" w:cs="Arial"/>
                <w:b/>
                <w:bCs/>
                <w:sz w:val="24"/>
                <w:szCs w:val="24"/>
                <w:lang w:val="mn-MN"/>
              </w:rPr>
              <w:t>:</w:t>
            </w:r>
            <w:r w:rsidRPr="00B8568B">
              <w:rPr>
                <w:rFonts w:ascii="Arial" w:hAnsi="Arial" w:cs="Arial"/>
                <w:sz w:val="24"/>
                <w:szCs w:val="24"/>
                <w:lang w:val="mn-MN"/>
              </w:rPr>
              <w:t xml:space="preserve"> </w:t>
            </w:r>
          </w:p>
          <w:p w14:paraId="4C387AF9" w14:textId="77777777"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 </w:t>
            </w:r>
          </w:p>
        </w:tc>
        <w:tc>
          <w:tcPr>
            <w:tcW w:w="7020" w:type="dxa"/>
          </w:tcPr>
          <w:p w14:paraId="2DD28B95" w14:textId="77777777"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ЕХ-ны дүрмүүд ЕХ-ны түвшинд тендерийн баталгаа (тендерийн барьцаа/батлан даалт) тавихыг заавал шаарддаггүй бөгөөд энэ нь гишүүн орны үндэсний хууль тогтоомж, эсвэл тухайн худалдан авагч байгууллагын шийдвэрээс хамаардаг. Европын олон улс оронд тендерийн баталгааг ховор хэрэглэдэг, эсвэл зөвхөн өндөр өртөгтэй төслүүдэд л шаарддаг. Хэрэв тендерийн барьцаа шаардагдсан тохиолдолд төрийн өмчит оролцогч нь автоматаар чөлөөлөгдөх боломжгүй.</w:t>
            </w:r>
          </w:p>
          <w:p w14:paraId="0141A6E7" w14:textId="20F97162"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Жишээлбэл, Италийн худалдан авалтын хууль</w:t>
            </w:r>
            <w:r w:rsidR="004D7770" w:rsidRPr="00B8568B">
              <w:rPr>
                <w:rFonts w:ascii="Arial" w:hAnsi="Arial" w:cs="Arial"/>
                <w:sz w:val="24"/>
                <w:szCs w:val="24"/>
                <w:lang w:val="mn-MN"/>
              </w:rPr>
              <w:t xml:space="preserve"> </w:t>
            </w:r>
            <w:r w:rsidRPr="00B8568B">
              <w:rPr>
                <w:rFonts w:ascii="Arial" w:hAnsi="Arial" w:cs="Arial"/>
                <w:sz w:val="24"/>
                <w:szCs w:val="24"/>
                <w:lang w:val="mn-MN"/>
              </w:rPr>
              <w:t>нь уламжлалт байдлаар “түр баталгаа” (</w:t>
            </w:r>
            <w:r w:rsidRPr="00B8568B">
              <w:rPr>
                <w:rFonts w:ascii="Arial" w:hAnsi="Arial" w:cs="Arial"/>
                <w:i/>
                <w:iCs/>
                <w:sz w:val="24"/>
                <w:szCs w:val="24"/>
                <w:lang w:val="mn-MN"/>
              </w:rPr>
              <w:t>provisional guarantee</w:t>
            </w:r>
            <w:r w:rsidRPr="00B8568B">
              <w:rPr>
                <w:rFonts w:ascii="Arial" w:hAnsi="Arial" w:cs="Arial"/>
                <w:sz w:val="24"/>
                <w:szCs w:val="24"/>
                <w:lang w:val="mn-MN"/>
              </w:rPr>
              <w:t>)</w:t>
            </w:r>
            <w:r w:rsidR="00826C88" w:rsidRPr="00B8568B">
              <w:rPr>
                <w:rFonts w:ascii="Arial" w:hAnsi="Arial" w:cs="Arial"/>
                <w:sz w:val="24"/>
                <w:szCs w:val="24"/>
                <w:lang w:val="mn-MN"/>
              </w:rPr>
              <w:t>-</w:t>
            </w:r>
            <w:r w:rsidRPr="00B8568B">
              <w:rPr>
                <w:rFonts w:ascii="Arial" w:hAnsi="Arial" w:cs="Arial"/>
                <w:sz w:val="24"/>
                <w:szCs w:val="24"/>
                <w:lang w:val="mn-MN"/>
              </w:rPr>
              <w:t>ихэвчлэн гэрээний үнийн 2 орчим хувь</w:t>
            </w:r>
            <w:r w:rsidR="00826C88" w:rsidRPr="00B8568B">
              <w:rPr>
                <w:rFonts w:ascii="Arial" w:hAnsi="Arial" w:cs="Arial"/>
                <w:sz w:val="24"/>
                <w:szCs w:val="24"/>
                <w:lang w:val="mn-MN"/>
              </w:rPr>
              <w:t>-</w:t>
            </w:r>
            <w:r w:rsidRPr="00B8568B">
              <w:rPr>
                <w:rFonts w:ascii="Arial" w:hAnsi="Arial" w:cs="Arial"/>
                <w:sz w:val="24"/>
                <w:szCs w:val="24"/>
                <w:lang w:val="mn-MN"/>
              </w:rPr>
              <w:t>бүх оролцогчдоос (төрийн болон хувийн) шаардаж ирсэн бөгөөд үүнд төрийн байгууллагуудыг бүхэлд нь чөлөөлдөг журам байгаагүй (зөвхөн чанарын тодорхой гэрчилгээтэй тохиолдолд хөнгөлөлт байж болно).</w:t>
            </w:r>
          </w:p>
          <w:p w14:paraId="4EACA23E" w14:textId="77777777"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Үүнтэй адил, Франц болон Герман улсад хэрэв тендерийн баталгаа шаардагдсан бол бүх оролцогчид ижилхэн шаардлагыг хүлээнэ, ингэснээр тэгш харьцах зарчим хангагддаг.</w:t>
            </w:r>
          </w:p>
          <w:p w14:paraId="67F0B042" w14:textId="77777777" w:rsidR="001D0698" w:rsidRPr="00B8568B" w:rsidRDefault="001D0698" w:rsidP="00B8568B">
            <w:pPr>
              <w:spacing w:line="276" w:lineRule="auto"/>
              <w:jc w:val="both"/>
              <w:rPr>
                <w:rFonts w:ascii="Arial" w:hAnsi="Arial" w:cs="Arial"/>
                <w:sz w:val="24"/>
                <w:szCs w:val="24"/>
                <w:lang w:val="mn-MN"/>
              </w:rPr>
            </w:pPr>
            <w:r w:rsidRPr="00B8568B">
              <w:rPr>
                <w:rFonts w:ascii="Arial" w:hAnsi="Arial" w:cs="Arial"/>
                <w:sz w:val="24"/>
                <w:szCs w:val="24"/>
                <w:lang w:val="mn-MN"/>
              </w:rPr>
              <w:t>Дүгнэж хэлбэл, Европт төрийн өмчит судалгааны хүрээлэн нь тусгайлан чөлөөлсөн тухай заалт тендерийн баримт бичигт байхгүй л бол хувийн гүйцэтгэгчийн нэгэн адил тендерийн баталгааг гаргах үүрэгтэй.</w:t>
            </w:r>
            <w:r w:rsidRPr="00B8568B">
              <w:rPr>
                <w:rFonts w:ascii="Arial" w:hAnsi="Arial" w:cs="Arial"/>
                <w:sz w:val="24"/>
                <w:szCs w:val="24"/>
                <w:lang w:val="mn-MN"/>
              </w:rPr>
              <w:br/>
              <w:t>(Анхаарах зүйл</w:t>
            </w:r>
            <w:r w:rsidR="004D7770" w:rsidRPr="00B8568B">
              <w:rPr>
                <w:rFonts w:ascii="Arial" w:hAnsi="Arial" w:cs="Arial"/>
                <w:sz w:val="24"/>
                <w:szCs w:val="24"/>
                <w:lang w:val="mn-MN"/>
              </w:rPr>
              <w:t xml:space="preserve">, </w:t>
            </w:r>
            <w:r w:rsidRPr="00B8568B">
              <w:rPr>
                <w:rFonts w:ascii="Arial" w:hAnsi="Arial" w:cs="Arial"/>
                <w:sz w:val="24"/>
                <w:szCs w:val="24"/>
                <w:lang w:val="mn-MN"/>
              </w:rPr>
              <w:t>зарим худалдан авагч байгууллагууд санхүүгийн хувьд найдвартай төрийн байгууллагад итгэж, баталгааны хэмжээг бууруулах эсвэл огт шаардахгүй байж болох ч энэ нь худалдан авагчийн дотоод шийдвэр болохоос биш хууль зүйн эрх олгосон зүйл биш юм.)</w:t>
            </w:r>
          </w:p>
          <w:p w14:paraId="4FD8F273" w14:textId="13D5E996" w:rsidR="005376A8" w:rsidRPr="00B8568B" w:rsidRDefault="005376A8"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Түүнчлэн Европын Холбооны 2014/24/EU дугаарын Удирдамжид </w:t>
            </w:r>
            <w:r w:rsidRPr="00B8568B">
              <w:rPr>
                <w:rStyle w:val="relative"/>
                <w:rFonts w:ascii="Arial" w:hAnsi="Arial" w:cs="Arial"/>
                <w:sz w:val="24"/>
                <w:szCs w:val="24"/>
                <w:lang w:val="mn-MN"/>
              </w:rPr>
              <w:t>гүйцэтгэлийн баталгаа шаардах талаар шууд заалт байхгүй боловч, гэрээний хэрэгжилттэй холбоотой тусгай нөхцөлүүдийг тогтоох боломжийг олгосон.</w:t>
            </w:r>
            <w:r w:rsidRPr="00B8568B">
              <w:rPr>
                <w:rFonts w:ascii="Arial" w:hAnsi="Arial" w:cs="Arial"/>
                <w:sz w:val="24"/>
                <w:szCs w:val="24"/>
                <w:lang w:val="mn-MN"/>
              </w:rPr>
              <w:t xml:space="preserve"> </w:t>
            </w:r>
            <w:r w:rsidRPr="00B8568B">
              <w:rPr>
                <w:rStyle w:val="relative"/>
                <w:rFonts w:ascii="Arial" w:hAnsi="Arial" w:cs="Arial"/>
                <w:sz w:val="24"/>
                <w:szCs w:val="24"/>
                <w:lang w:val="mn-MN"/>
              </w:rPr>
              <w:t>Тухайн гишүүн улсын үндэсний хууль тогтоомж болон худалдан авагч байгууллагын шийдвэрээр гүйцэтгэлийн баталгаа шаардах эсэхийг тодорхойлдог.</w:t>
            </w:r>
          </w:p>
        </w:tc>
      </w:tr>
      <w:tr w:rsidR="00B8568B" w:rsidRPr="00B8568B" w14:paraId="4A795473" w14:textId="77777777" w:rsidTr="007569E5">
        <w:tc>
          <w:tcPr>
            <w:tcW w:w="9180" w:type="dxa"/>
            <w:gridSpan w:val="2"/>
          </w:tcPr>
          <w:p w14:paraId="575DF47D" w14:textId="77777777" w:rsidR="001D0698" w:rsidRPr="00B8568B" w:rsidRDefault="001D0698" w:rsidP="00B8568B">
            <w:pPr>
              <w:tabs>
                <w:tab w:val="left" w:pos="3210"/>
              </w:tabs>
              <w:spacing w:line="276" w:lineRule="auto"/>
              <w:rPr>
                <w:rFonts w:ascii="Arial" w:hAnsi="Arial" w:cs="Arial"/>
                <w:sz w:val="24"/>
                <w:szCs w:val="24"/>
                <w:lang w:val="mn-MN"/>
              </w:rPr>
            </w:pPr>
            <w:r w:rsidRPr="00B8568B">
              <w:rPr>
                <w:rFonts w:ascii="Arial" w:hAnsi="Arial" w:cs="Arial"/>
                <w:b/>
                <w:bCs/>
                <w:sz w:val="24"/>
                <w:szCs w:val="24"/>
                <w:lang w:val="mn-MN"/>
              </w:rPr>
              <w:t>Их Британи</w:t>
            </w:r>
          </w:p>
        </w:tc>
      </w:tr>
      <w:tr w:rsidR="00B8568B" w:rsidRPr="00B8568B" w14:paraId="5C3B1374" w14:textId="77777777" w:rsidTr="007569E5">
        <w:tc>
          <w:tcPr>
            <w:tcW w:w="2160" w:type="dxa"/>
          </w:tcPr>
          <w:p w14:paraId="2BA98EFA" w14:textId="4D0DF4C4" w:rsidR="001D0698" w:rsidRPr="00B8568B" w:rsidRDefault="009D4F90"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t>Шинжлэх ухаан, технологийн</w:t>
            </w:r>
            <w:r w:rsidR="00A23824" w:rsidRPr="00B8568B">
              <w:rPr>
                <w:rFonts w:ascii="Arial" w:hAnsi="Arial" w:cs="Arial"/>
                <w:b/>
                <w:bCs/>
                <w:sz w:val="24"/>
                <w:szCs w:val="24"/>
                <w:lang w:val="mn-MN"/>
              </w:rPr>
              <w:t xml:space="preserve"> байгууллаг</w:t>
            </w:r>
            <w:r w:rsidR="007569E5" w:rsidRPr="00B8568B">
              <w:rPr>
                <w:rFonts w:ascii="Arial" w:hAnsi="Arial" w:cs="Arial"/>
                <w:b/>
                <w:bCs/>
                <w:sz w:val="24"/>
                <w:szCs w:val="24"/>
                <w:lang w:val="mn-MN"/>
              </w:rPr>
              <w:t>ад үзүүлэх</w:t>
            </w:r>
            <w:r w:rsidR="00A23824" w:rsidRPr="00B8568B">
              <w:rPr>
                <w:rFonts w:ascii="Arial" w:hAnsi="Arial" w:cs="Arial"/>
                <w:b/>
                <w:bCs/>
                <w:sz w:val="24"/>
                <w:szCs w:val="24"/>
                <w:lang w:val="mn-MN"/>
              </w:rPr>
              <w:t xml:space="preserve"> төрийн дэмжлэг</w:t>
            </w:r>
            <w:r w:rsidRPr="00B8568B">
              <w:rPr>
                <w:rFonts w:ascii="Arial" w:hAnsi="Arial" w:cs="Arial"/>
                <w:b/>
                <w:bCs/>
                <w:sz w:val="24"/>
                <w:szCs w:val="24"/>
                <w:lang w:val="mn-MN"/>
              </w:rPr>
              <w:t xml:space="preserve">: </w:t>
            </w:r>
          </w:p>
        </w:tc>
        <w:tc>
          <w:tcPr>
            <w:tcW w:w="7020" w:type="dxa"/>
          </w:tcPr>
          <w:p w14:paraId="65AFA423" w14:textId="1454CA37" w:rsidR="001D0698"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Их Британи нь "Шинжлэх ухаан, технологийн тухай хууль" гэсэн нэртэй нэгтгэсэн хуульгүй боловч, Higher Education and Research Act 2017</w:t>
            </w:r>
            <w:r w:rsidR="000679DF" w:rsidRPr="00B8568B">
              <w:rPr>
                <w:rStyle w:val="FootnoteReference"/>
                <w:rFonts w:ascii="Arial" w:hAnsi="Arial" w:cs="Arial"/>
                <w:sz w:val="24"/>
                <w:szCs w:val="24"/>
                <w:lang w:val="mn-MN"/>
              </w:rPr>
              <w:footnoteReference w:id="6"/>
            </w:r>
            <w:r w:rsidRPr="00B8568B">
              <w:rPr>
                <w:rFonts w:ascii="Arial" w:hAnsi="Arial" w:cs="Arial"/>
                <w:sz w:val="24"/>
                <w:szCs w:val="24"/>
                <w:lang w:val="mn-MN"/>
              </w:rPr>
              <w:t xml:space="preserve"> болон түүнд үндэслэсэн төрийн бодлого,</w:t>
            </w:r>
            <w:r w:rsidR="000679DF" w:rsidRPr="00B8568B">
              <w:rPr>
                <w:rFonts w:ascii="Arial" w:hAnsi="Arial" w:cs="Arial"/>
                <w:sz w:val="24"/>
                <w:szCs w:val="24"/>
                <w:lang w:val="mn-MN"/>
              </w:rPr>
              <w:t xml:space="preserve"> </w:t>
            </w:r>
            <w:r w:rsidRPr="00B8568B">
              <w:rPr>
                <w:rFonts w:ascii="Arial" w:hAnsi="Arial" w:cs="Arial"/>
                <w:sz w:val="24"/>
                <w:szCs w:val="24"/>
                <w:lang w:val="mn-MN"/>
              </w:rPr>
              <w:t xml:space="preserve">стратегиуд нь шинжлэх ухаан, технологийг төрөөс бодлогын </w:t>
            </w:r>
            <w:r w:rsidRPr="00B8568B">
              <w:rPr>
                <w:rFonts w:ascii="Arial" w:hAnsi="Arial" w:cs="Arial"/>
                <w:sz w:val="24"/>
                <w:szCs w:val="24"/>
                <w:lang w:val="mn-MN"/>
              </w:rPr>
              <w:lastRenderedPageBreak/>
              <w:t>түвшинд, хуульд суурилсан, тогтвортой санхүүжилттэйгээр дэмжих эрх зүйн зохицуулалт болж өгдөг.</w:t>
            </w:r>
          </w:p>
          <w:p w14:paraId="296621AB" w14:textId="03B3E4BD" w:rsidR="000679DF" w:rsidRPr="00B8568B" w:rsidRDefault="000679DF" w:rsidP="00B8568B">
            <w:pPr>
              <w:spacing w:line="276" w:lineRule="auto"/>
              <w:jc w:val="both"/>
              <w:rPr>
                <w:rFonts w:ascii="Arial" w:hAnsi="Arial" w:cs="Arial"/>
                <w:sz w:val="24"/>
                <w:szCs w:val="24"/>
                <w:lang w:val="mn-MN"/>
              </w:rPr>
            </w:pPr>
            <w:r w:rsidRPr="00B8568B">
              <w:rPr>
                <w:rFonts w:ascii="Arial" w:hAnsi="Arial" w:cs="Arial"/>
                <w:sz w:val="24"/>
                <w:szCs w:val="24"/>
                <w:lang w:val="mn-MN"/>
              </w:rPr>
              <w:t>Higher Education and Research Act 2017 нь Их Британи улсад дээд боловсрол болон судалгааны байгууллагуудын үйл ажиллагааг зохицуулах, шинжлэх ухаан, судалгааг дэмжих зорилгоор батлагдсан хуулиудын нэг юм. Энэ хуулийн зорилго нь Их Британи дахь дээд боловсрол, судалгааны тогтолцоог шинэчлэх, сайжруулах, мөн судалгаа, инноваци дахь төрийн оролцоог үр дүнтэй зохицуулах явдал юм.</w:t>
            </w:r>
          </w:p>
          <w:p w14:paraId="00F8617A" w14:textId="61010E50" w:rsidR="000679DF" w:rsidRPr="00B8568B" w:rsidRDefault="000679DF" w:rsidP="00B8568B">
            <w:pPr>
              <w:spacing w:line="276" w:lineRule="auto"/>
              <w:jc w:val="both"/>
              <w:rPr>
                <w:rFonts w:ascii="Arial" w:hAnsi="Arial" w:cs="Arial"/>
                <w:sz w:val="24"/>
                <w:szCs w:val="24"/>
                <w:lang w:val="mn-MN"/>
              </w:rPr>
            </w:pPr>
            <w:r w:rsidRPr="00B8568B">
              <w:rPr>
                <w:rFonts w:ascii="Arial" w:hAnsi="Arial" w:cs="Arial"/>
                <w:sz w:val="24"/>
                <w:szCs w:val="24"/>
                <w:lang w:val="mn-MN"/>
              </w:rPr>
              <w:t>Тус хуулиар UKRI (UK Research and Innovation)-ын талаар зохицуулсан бөгөөд Их Британи улсын төрийн байгууллага бөгөөд шинжлэх ухаан, технологи, судалгаа, инновацийн салбарт санхүүжилт, бодлого хэрэгжүүлдэг үндэсний байгууллага юм. UKRI нь Их Британи дахь шинжлэх ухаан, судалгааны хөгжилд чиглэсэн олон төрлийн үйл ажиллагааг удирддаг бөгөөд судалгааны чанарыг дээшлүүлэх, инновацийг дэмжих, эдийн засгийн өсөлтийг хурдасгахад чиглэсэн дэмжлэг үзүүлдэг.</w:t>
            </w:r>
          </w:p>
          <w:p w14:paraId="4F5142BA" w14:textId="77777777" w:rsidR="00187B65" w:rsidRPr="00B8568B" w:rsidRDefault="00187B65" w:rsidP="00B8568B">
            <w:pPr>
              <w:spacing w:line="276" w:lineRule="auto"/>
              <w:jc w:val="both"/>
              <w:rPr>
                <w:rFonts w:ascii="Arial" w:hAnsi="Arial" w:cs="Arial"/>
                <w:sz w:val="24"/>
                <w:szCs w:val="24"/>
                <w:lang w:val="mn-MN"/>
              </w:rPr>
            </w:pPr>
            <w:r w:rsidRPr="00B8568B">
              <w:rPr>
                <w:rFonts w:ascii="Arial" w:hAnsi="Arial" w:cs="Arial"/>
                <w:sz w:val="24"/>
                <w:szCs w:val="24"/>
                <w:lang w:val="mn-MN"/>
              </w:rPr>
              <w:t>Хуулийн дагуу UKRI нь дээд боловсролын байгууллага болон судалгааны байгууллагуудад шинжлэх ухаан, судалгааны төслүүдийг дэмжих санхүүжилт олгох боломжтой. Энэ нь төрийн бодлого, инновацийн стратеги болон нийгмийн хэрэгцээг хангах чиглэлээр зохицуулагддаг.</w:t>
            </w:r>
          </w:p>
          <w:p w14:paraId="5C26D0E9" w14:textId="1B6B1113" w:rsidR="00187B65" w:rsidRPr="00B8568B" w:rsidRDefault="00187B65" w:rsidP="00B8568B">
            <w:pPr>
              <w:spacing w:line="276" w:lineRule="auto"/>
              <w:jc w:val="both"/>
              <w:rPr>
                <w:rFonts w:ascii="Arial" w:hAnsi="Arial" w:cs="Arial"/>
                <w:sz w:val="24"/>
                <w:szCs w:val="24"/>
                <w:lang w:val="mn-MN"/>
              </w:rPr>
            </w:pPr>
            <w:r w:rsidRPr="00B8568B">
              <w:rPr>
                <w:rFonts w:ascii="Arial" w:hAnsi="Arial" w:cs="Arial"/>
                <w:sz w:val="24"/>
                <w:szCs w:val="24"/>
                <w:lang w:val="mn-MN"/>
              </w:rPr>
              <w:t>Тэтгэлэг, зээл зэрэг хэлбэрээр санхүүжилт олгодог бөгөөд судалгааны чанар болон үр дүнг харгалзан төслүүдийг дэмждэг.</w:t>
            </w:r>
          </w:p>
          <w:p w14:paraId="48B3F5FD" w14:textId="46D26049" w:rsidR="000679DF" w:rsidRPr="00B8568B" w:rsidRDefault="00187B65" w:rsidP="00B8568B">
            <w:pPr>
              <w:spacing w:line="276" w:lineRule="auto"/>
              <w:jc w:val="both"/>
              <w:rPr>
                <w:rFonts w:ascii="Arial" w:hAnsi="Arial" w:cs="Arial"/>
                <w:sz w:val="24"/>
                <w:szCs w:val="24"/>
                <w:lang w:val="mn-MN"/>
              </w:rPr>
            </w:pPr>
            <w:r w:rsidRPr="00B8568B">
              <w:rPr>
                <w:rFonts w:ascii="Arial" w:hAnsi="Arial" w:cs="Arial"/>
                <w:sz w:val="24"/>
                <w:szCs w:val="24"/>
                <w:lang w:val="mn-MN"/>
              </w:rPr>
              <w:t>Түүнчлэн тус хууль нь т</w:t>
            </w:r>
            <w:r w:rsidR="000679DF" w:rsidRPr="00B8568B">
              <w:rPr>
                <w:rFonts w:ascii="Arial" w:hAnsi="Arial" w:cs="Arial"/>
                <w:sz w:val="24"/>
                <w:szCs w:val="24"/>
                <w:lang w:val="mn-MN"/>
              </w:rPr>
              <w:t>өрөөс судалгаа, дээд боловсролд санхүүгийн дэмжлэг үзүүлэх үндэсний зохицуулалтыг агуулдаг ба тендер, худалдан авалттай холбоотой заалт тусгагдаагүй боловч хэрэгжүүлэгч байгууллагууд нь төрийн худалдан авах ажиллагааны тухай хууль (Public Contracts Regulations 2015) болон байгууллагын дотоод бодлогоор зохицуулдаг.</w:t>
            </w:r>
          </w:p>
          <w:p w14:paraId="22DEE670" w14:textId="48716747" w:rsidR="000679DF" w:rsidRPr="00B8568B" w:rsidRDefault="000679DF" w:rsidP="00B8568B">
            <w:pPr>
              <w:spacing w:line="276" w:lineRule="auto"/>
              <w:jc w:val="both"/>
              <w:rPr>
                <w:rFonts w:ascii="Arial" w:hAnsi="Arial" w:cs="Arial"/>
                <w:sz w:val="24"/>
                <w:szCs w:val="24"/>
                <w:lang w:val="mn-MN"/>
              </w:rPr>
            </w:pPr>
          </w:p>
        </w:tc>
      </w:tr>
      <w:tr w:rsidR="00B8568B" w:rsidRPr="00B8568B" w14:paraId="73373144" w14:textId="77777777" w:rsidTr="007569E5">
        <w:tc>
          <w:tcPr>
            <w:tcW w:w="2160" w:type="dxa"/>
          </w:tcPr>
          <w:p w14:paraId="4A61008A" w14:textId="642211C4" w:rsidR="009D4F90" w:rsidRPr="00B8568B" w:rsidRDefault="009D4F90"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lastRenderedPageBreak/>
              <w:t>Ашиг сонирхлын зөрчил ба тэнцвэрт байдал:</w:t>
            </w:r>
          </w:p>
        </w:tc>
        <w:tc>
          <w:tcPr>
            <w:tcW w:w="7020" w:type="dxa"/>
          </w:tcPr>
          <w:p w14:paraId="065E8594" w14:textId="0A1088BD"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Их Британийн худалдан авалтын хууль нь аль ч оролцогч, түүний дотор төрийн өмчит этгээдэд шударга бус давуу байдал үүсэхээс сэргийлэхийн тулд ашиг сонирхлын зөрчлийг зохицуулах тодорхой заалтуудтай. 2015 оны Олон нийтийн худалдан авалтын журам</w:t>
            </w:r>
            <w:r w:rsidRPr="00B8568B">
              <w:rPr>
                <w:rStyle w:val="FootnoteReference"/>
                <w:rFonts w:ascii="Arial" w:hAnsi="Arial" w:cs="Arial"/>
                <w:sz w:val="24"/>
                <w:szCs w:val="24"/>
                <w:lang w:val="mn-MN"/>
              </w:rPr>
              <w:footnoteReference w:id="7"/>
            </w:r>
            <w:r w:rsidRPr="00B8568B">
              <w:rPr>
                <w:rFonts w:ascii="Arial" w:hAnsi="Arial" w:cs="Arial"/>
                <w:sz w:val="24"/>
                <w:szCs w:val="24"/>
                <w:lang w:val="mn-MN"/>
              </w:rPr>
              <w:t xml:space="preserve"> (PCR 2015)-ын 24 дүгээр заалтад зааснаар, худалдан авагч байгууллага нь тендерийн явцад үүсэж болох ашиг сонирхлын зөрчлийг урьдчилан </w:t>
            </w:r>
            <w:r w:rsidRPr="00B8568B">
              <w:rPr>
                <w:rFonts w:ascii="Arial" w:hAnsi="Arial" w:cs="Arial"/>
                <w:sz w:val="24"/>
                <w:szCs w:val="24"/>
                <w:lang w:val="mn-MN"/>
              </w:rPr>
              <w:lastRenderedPageBreak/>
              <w:t xml:space="preserve">сэргийлэх, илрүүлэх, арилгах зохих арга хэмжээг авах ёстой. (Энэ нь үндсэндээ ЕХ-ны 24 дүгээр зүйлтэй адил агуулгатай. 2023 оны Худалдан авалтын тухай хууль энэ зохицуулалтыг улам бэхжүүлж, хэрэв шийдвэрлэх боломжгүй ашиг сонирхлын зөрчил тухайн нийлүүлэгчид шударга бус давуу байдал олгож байгаа бол, худалдан авагч байгууллага </w:t>
            </w:r>
            <w:r w:rsidRPr="00B8568B">
              <w:rPr>
                <w:rFonts w:ascii="Arial" w:hAnsi="Arial" w:cs="Arial"/>
                <w:b/>
                <w:bCs/>
                <w:sz w:val="24"/>
                <w:szCs w:val="24"/>
                <w:lang w:val="mn-MN"/>
              </w:rPr>
              <w:t>тус нийлүүлэгчийг тендерээс хасах үүрэгтэй</w:t>
            </w:r>
            <w:r w:rsidRPr="00B8568B">
              <w:rPr>
                <w:rFonts w:ascii="Arial" w:hAnsi="Arial" w:cs="Arial"/>
                <w:sz w:val="24"/>
                <w:szCs w:val="24"/>
                <w:lang w:val="mn-MN"/>
              </w:rPr>
              <w:t xml:space="preserve"> гэж заасан.</w:t>
            </w:r>
            <w:r w:rsidRPr="00B8568B">
              <w:rPr>
                <w:rStyle w:val="FootnoteReference"/>
                <w:rFonts w:ascii="Arial" w:hAnsi="Arial" w:cs="Arial"/>
                <w:sz w:val="24"/>
                <w:szCs w:val="24"/>
                <w:lang w:val="mn-MN"/>
              </w:rPr>
              <w:footnoteReference w:id="8"/>
            </w:r>
            <w:r w:rsidRPr="00B8568B">
              <w:rPr>
                <w:rFonts w:ascii="Arial" w:hAnsi="Arial" w:cs="Arial"/>
                <w:sz w:val="24"/>
                <w:szCs w:val="24"/>
                <w:lang w:val="mn-MN"/>
              </w:rPr>
              <w:t xml:space="preserve"> Жишээлбэл, хэрэв төрийн судалгааны байгууллага тухайн төслийн техникийн тодорхойлолтыг боловсруулахад оролцсон бол тэр байгууллага нь </w:t>
            </w:r>
            <w:r w:rsidRPr="00B8568B">
              <w:rPr>
                <w:rFonts w:ascii="Arial" w:hAnsi="Arial" w:cs="Arial"/>
                <w:b/>
                <w:bCs/>
                <w:sz w:val="24"/>
                <w:szCs w:val="24"/>
                <w:lang w:val="mn-MN"/>
              </w:rPr>
              <w:t>дотоод мэдээлэлтэй байх үндэслэлтэй тул</w:t>
            </w:r>
            <w:r w:rsidRPr="00B8568B">
              <w:rPr>
                <w:rFonts w:ascii="Arial" w:hAnsi="Arial" w:cs="Arial"/>
                <w:sz w:val="24"/>
                <w:szCs w:val="24"/>
                <w:lang w:val="mn-MN"/>
              </w:rPr>
              <w:t xml:space="preserve"> тендерт оролцох боломжгүй байж болно. Мөн 2023 оны хууль нь ийм төрлийн асуудалд ил тод байдлыг хангах зорилгоор </w:t>
            </w:r>
            <w:r w:rsidRPr="00B8568B">
              <w:rPr>
                <w:rFonts w:ascii="Arial" w:hAnsi="Arial" w:cs="Arial"/>
                <w:b/>
                <w:bCs/>
                <w:sz w:val="24"/>
                <w:szCs w:val="24"/>
                <w:lang w:val="mn-MN"/>
              </w:rPr>
              <w:t>"ашиг сонирхлын зөрчлийн үнэлгээ"</w:t>
            </w:r>
            <w:r w:rsidRPr="00B8568B">
              <w:rPr>
                <w:rFonts w:ascii="Arial" w:hAnsi="Arial" w:cs="Arial"/>
                <w:sz w:val="24"/>
                <w:szCs w:val="24"/>
                <w:lang w:val="mn-MN"/>
              </w:rPr>
              <w:t xml:space="preserve"> хийх албан ёсны үйл явцыг нэвтрүүлсэн. Энэ нь өрсөлдөөний тэнцвэрийг хангах нь үндсэн зарчим бөгөөд худалдан авагч байгууллага нь аливаа оролцогчийг төрийн харьяа байгууллага гэдгээр нь давуу байдалтай болгож болохгүй. Их Британи нь худалдан авалтын үйл явцыг тэгш харьцах болон ялгаварлан гадуурхахгүй байх ерөнхий зарчмын дагуу хэрэгжүүлдэг бөгөөд иймээс төрийн өмчит оролцогчийг бусад өрсөлдөгчийн нэгэн адил авч үздэг.</w:t>
            </w:r>
          </w:p>
        </w:tc>
      </w:tr>
      <w:tr w:rsidR="00B8568B" w:rsidRPr="00B8568B" w14:paraId="2DC6D2BE" w14:textId="77777777" w:rsidTr="007569E5">
        <w:tc>
          <w:tcPr>
            <w:tcW w:w="2160" w:type="dxa"/>
          </w:tcPr>
          <w:p w14:paraId="61662EE4" w14:textId="77777777" w:rsidR="009D4F90" w:rsidRPr="00B8568B" w:rsidRDefault="009D4F90" w:rsidP="00B8568B">
            <w:pPr>
              <w:tabs>
                <w:tab w:val="left" w:pos="3210"/>
              </w:tabs>
              <w:spacing w:line="276" w:lineRule="auto"/>
              <w:rPr>
                <w:rFonts w:ascii="Arial" w:hAnsi="Arial" w:cs="Arial"/>
                <w:sz w:val="24"/>
                <w:szCs w:val="24"/>
                <w:lang w:val="mn-MN"/>
              </w:rPr>
            </w:pPr>
            <w:r w:rsidRPr="00B8568B">
              <w:rPr>
                <w:rFonts w:ascii="Arial" w:hAnsi="Arial" w:cs="Arial"/>
                <w:b/>
                <w:bCs/>
                <w:sz w:val="24"/>
                <w:szCs w:val="24"/>
                <w:lang w:val="mn-MN"/>
              </w:rPr>
              <w:lastRenderedPageBreak/>
              <w:t>Ил тод байдал:</w:t>
            </w:r>
          </w:p>
        </w:tc>
        <w:tc>
          <w:tcPr>
            <w:tcW w:w="7020" w:type="dxa"/>
          </w:tcPr>
          <w:p w14:paraId="2821D44B" w14:textId="5573D263"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Их Британи улсын журмын дагуу бүх оролцогч тендерийн үйл явцад ижил ил тод байдлын шаардлагад хамаарах бөгөөд төрийн байгууллагын оролцогч нь ч мөн адил техникийн санал, үнэ, гэрчилгээ зэрэг шаардлагатай мэдээллийг бүрдүүлэн ирүүлэх ёстой. Мөн тэрээр бусад оролцогчдын адил нууцлал, шударга ёсны заалтуудын хүрээнд үүрэг хүлээнэ.</w:t>
            </w:r>
          </w:p>
          <w:p w14:paraId="34DA1791" w14:textId="3BD85426"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Хэрэв төрийн байгууллага ялагч бол худалдан авагч байгууллага нь ялагчийн нэрийг тодорхой заасан гэрээ байгуулсны тухай албан мэдэгдэл (Contract Award Notice) нийтлэх ёстой. Үүнд, жишээлбэл, “X их сургууль” эсвэл “Y судалгааны зөвлөлийн нэгж” хэмээн нэрлэгдсэнээр үр дүн нь олон нийтэд ил болдог. Мөн Их Британийн Мэдээллийн эрхийн тухай хууль (Freedom of Information Act) нь төрийн байгууллагуудтай холбоотой харилцаа, гэрээнд хамаарч болох тул тендерийн санал эсвэл гэрээний мэдээлэл нь хүсэлт гаргасан тохиолдолд нийтэд ил болох боломжтой (мэдээж шаардлагатай тохиолдолд тодорхой хэсгийг нуух зохицуулалттайгаар).2023 оны шинэ Худалдан авалтын тухай хууль нь ил тод байдлыг бүр ч чухалчилж, ашиг </w:t>
            </w:r>
            <w:r w:rsidRPr="00B8568B">
              <w:rPr>
                <w:rFonts w:ascii="Arial" w:hAnsi="Arial" w:cs="Arial"/>
                <w:sz w:val="24"/>
                <w:szCs w:val="24"/>
                <w:lang w:val="mn-MN"/>
              </w:rPr>
              <w:lastRenderedPageBreak/>
              <w:t>сонирхлын зөрчил шалгасан эсэх тухай мэдээллийг заавал нийтэд мэдэгдэхийг шаардсан байдаг.</w:t>
            </w:r>
          </w:p>
        </w:tc>
      </w:tr>
      <w:tr w:rsidR="00B8568B" w:rsidRPr="00B8568B" w14:paraId="2B58E7C5" w14:textId="77777777" w:rsidTr="007569E5">
        <w:tc>
          <w:tcPr>
            <w:tcW w:w="2160" w:type="dxa"/>
          </w:tcPr>
          <w:p w14:paraId="3F8F9E49" w14:textId="0451ED49" w:rsidR="009D4F90" w:rsidRPr="00B8568B" w:rsidRDefault="009D4F90" w:rsidP="00B8568B">
            <w:pPr>
              <w:tabs>
                <w:tab w:val="left" w:pos="3210"/>
              </w:tabs>
              <w:spacing w:line="276" w:lineRule="auto"/>
              <w:rPr>
                <w:rFonts w:ascii="Arial" w:hAnsi="Arial" w:cs="Arial"/>
                <w:sz w:val="24"/>
                <w:szCs w:val="24"/>
                <w:lang w:val="mn-MN"/>
              </w:rPr>
            </w:pPr>
            <w:r w:rsidRPr="00B8568B">
              <w:rPr>
                <w:rFonts w:ascii="Arial" w:hAnsi="Arial" w:cs="Arial"/>
                <w:b/>
                <w:bCs/>
                <w:sz w:val="24"/>
                <w:szCs w:val="24"/>
                <w:lang w:val="mn-MN"/>
              </w:rPr>
              <w:lastRenderedPageBreak/>
              <w:t>Тендерийн баталгаа, гүйцэтгэлийн баталгаа:</w:t>
            </w:r>
          </w:p>
        </w:tc>
        <w:tc>
          <w:tcPr>
            <w:tcW w:w="7020" w:type="dxa"/>
          </w:tcPr>
          <w:p w14:paraId="00F09777" w14:textId="38214788"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Их Британийн засгийн газар нь ихэнх ердийн худалдан авалтын хувьд тендерийн барьцаа буюу баталгаа, гүйцэтгэлийн баталгаа (bid bond/security, performance guarantee) шаардах нь ердийн бус практик юм. Ийм баталгаа нь зөвхөн өргөн хүрээтэй барилгын ажил эсвэл төр-хувийн хэвшлийн түншлэлийн (PFI) төслүүд зэрэгт л нийтлэг тохиолддог. </w:t>
            </w:r>
          </w:p>
          <w:p w14:paraId="4D82BB51" w14:textId="77777777" w:rsidR="009D4F90" w:rsidRPr="00B8568B" w:rsidRDefault="009D4F90" w:rsidP="00B8568B">
            <w:pPr>
              <w:spacing w:line="276" w:lineRule="auto"/>
              <w:jc w:val="both"/>
              <w:rPr>
                <w:rFonts w:ascii="Arial" w:hAnsi="Arial" w:cs="Arial"/>
                <w:sz w:val="24"/>
                <w:szCs w:val="24"/>
                <w:lang w:val="mn-MN"/>
              </w:rPr>
            </w:pPr>
          </w:p>
        </w:tc>
      </w:tr>
      <w:tr w:rsidR="00B8568B" w:rsidRPr="00B8568B" w14:paraId="40B7E25C" w14:textId="77777777" w:rsidTr="007569E5">
        <w:tc>
          <w:tcPr>
            <w:tcW w:w="2160" w:type="dxa"/>
          </w:tcPr>
          <w:p w14:paraId="0CC04623" w14:textId="77777777" w:rsidR="009D4F90" w:rsidRPr="00B8568B" w:rsidRDefault="009D4F90"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t>Ерөнхий хэмжээ:</w:t>
            </w:r>
          </w:p>
        </w:tc>
        <w:tc>
          <w:tcPr>
            <w:tcW w:w="7020" w:type="dxa"/>
          </w:tcPr>
          <w:p w14:paraId="474F70D3" w14:textId="77777777"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Их Британид үндэсний түвшний төрийн худалдан авалтын хууль тогтоомж нь ерөнхийдөө оролцогчдоос </w:t>
            </w:r>
            <w:r w:rsidRPr="00B8568B">
              <w:rPr>
                <w:rFonts w:ascii="Arial" w:hAnsi="Arial" w:cs="Arial"/>
                <w:b/>
                <w:bCs/>
                <w:sz w:val="24"/>
                <w:szCs w:val="24"/>
                <w:lang w:val="mn-MN"/>
              </w:rPr>
              <w:t>тендерийн баталгаа</w:t>
            </w:r>
            <w:r w:rsidRPr="00B8568B">
              <w:rPr>
                <w:rFonts w:ascii="Arial" w:hAnsi="Arial" w:cs="Arial"/>
                <w:sz w:val="24"/>
                <w:szCs w:val="24"/>
                <w:lang w:val="mn-MN"/>
              </w:rPr>
              <w:t xml:space="preserve"> шаардахыг шаарддаггүй. Засгийн газрын бараа, ажил, үйлчилгээ худалдан авах үйл ажиллагаанд мөрдөгдөж буй үндсэн журам нь (2024/2025 онд шинэ Худалдан авалтын тухай хууль хүчин төгөлдөр болох хүртэл) </w:t>
            </w:r>
            <w:r w:rsidRPr="00B8568B">
              <w:rPr>
                <w:rFonts w:ascii="Arial" w:hAnsi="Arial" w:cs="Arial"/>
                <w:b/>
                <w:bCs/>
                <w:sz w:val="24"/>
                <w:szCs w:val="24"/>
                <w:lang w:val="mn-MN"/>
              </w:rPr>
              <w:t>2015 оны Төрийн гэрээний журам (Public Contracts Regulations 2015, PCR 2015)</w:t>
            </w:r>
            <w:r w:rsidRPr="00B8568B">
              <w:rPr>
                <w:rFonts w:ascii="Arial" w:hAnsi="Arial" w:cs="Arial"/>
                <w:sz w:val="24"/>
                <w:szCs w:val="24"/>
                <w:lang w:val="mn-MN"/>
              </w:rPr>
              <w:t xml:space="preserve"> юм. Энэхүү журам нь </w:t>
            </w:r>
            <w:r w:rsidRPr="00B8568B">
              <w:rPr>
                <w:rFonts w:ascii="Arial" w:hAnsi="Arial" w:cs="Arial"/>
                <w:b/>
                <w:bCs/>
                <w:sz w:val="24"/>
                <w:szCs w:val="24"/>
                <w:lang w:val="mn-MN"/>
              </w:rPr>
              <w:t>Европын Холбооны 2014/24/EU дугаар Худалдан авалтын Дүрмийг хэрэгжүүлсэн</w:t>
            </w:r>
            <w:r w:rsidRPr="00B8568B">
              <w:rPr>
                <w:rFonts w:ascii="Arial" w:hAnsi="Arial" w:cs="Arial"/>
                <w:sz w:val="24"/>
                <w:szCs w:val="24"/>
                <w:lang w:val="mn-MN"/>
              </w:rPr>
              <w:t xml:space="preserve"> бөгөөд </w:t>
            </w:r>
            <w:r w:rsidRPr="00B8568B">
              <w:rPr>
                <w:rFonts w:ascii="Arial" w:hAnsi="Arial" w:cs="Arial"/>
                <w:b/>
                <w:bCs/>
                <w:sz w:val="24"/>
                <w:szCs w:val="24"/>
                <w:lang w:val="mn-MN"/>
              </w:rPr>
              <w:t>төрийн худалдан авах гэрээнд оролцох нөхцөл болгон тендерийн барьцаа эсвэл баталгаа шаардах талаар ямар нэг заалт агуулаагүй</w:t>
            </w:r>
            <w:r w:rsidRPr="00B8568B">
              <w:rPr>
                <w:rFonts w:ascii="Arial" w:hAnsi="Arial" w:cs="Arial"/>
                <w:sz w:val="24"/>
                <w:szCs w:val="24"/>
                <w:lang w:val="mn-MN"/>
              </w:rPr>
              <w:t xml:space="preserve">.​ Өөрөөр хэлбэл, Их Британийн төрийн худалдан авалтын тендерүүдэд </w:t>
            </w:r>
            <w:r w:rsidRPr="00B8568B">
              <w:rPr>
                <w:rFonts w:ascii="Arial" w:hAnsi="Arial" w:cs="Arial"/>
                <w:b/>
                <w:bCs/>
                <w:sz w:val="24"/>
                <w:szCs w:val="24"/>
                <w:lang w:val="mn-MN"/>
              </w:rPr>
              <w:t>тендерийн баталгаа тавих шаардлага автоматаар үйлчилдэггүй</w:t>
            </w:r>
            <w:r w:rsidRPr="00B8568B">
              <w:rPr>
                <w:rFonts w:ascii="Arial" w:hAnsi="Arial" w:cs="Arial"/>
                <w:sz w:val="24"/>
                <w:szCs w:val="24"/>
                <w:lang w:val="mn-MN"/>
              </w:rPr>
              <w:t xml:space="preserve"> — худалдан авагч байгууллагууд ихэнх тохиолдолд </w:t>
            </w:r>
            <w:r w:rsidRPr="00B8568B">
              <w:rPr>
                <w:rFonts w:ascii="Arial" w:hAnsi="Arial" w:cs="Arial"/>
                <w:b/>
                <w:bCs/>
                <w:sz w:val="24"/>
                <w:szCs w:val="24"/>
                <w:lang w:val="mn-MN"/>
              </w:rPr>
              <w:t>тендерийн барьцаа шаардахгүйгээр, саналын агуулга, чансаанд үндэслэн үнэлгээ хийдэг</w:t>
            </w:r>
            <w:r w:rsidRPr="00B8568B">
              <w:rPr>
                <w:rFonts w:ascii="Arial" w:hAnsi="Arial" w:cs="Arial"/>
                <w:sz w:val="24"/>
                <w:szCs w:val="24"/>
                <w:lang w:val="mn-MN"/>
              </w:rPr>
              <w:t>.</w:t>
            </w:r>
          </w:p>
          <w:p w14:paraId="4DA82CC3" w14:textId="5C44FF2A"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Энэхүү хандлага нь </w:t>
            </w:r>
            <w:r w:rsidRPr="00B8568B">
              <w:rPr>
                <w:rFonts w:ascii="Arial" w:hAnsi="Arial" w:cs="Arial"/>
                <w:b/>
                <w:bCs/>
                <w:sz w:val="24"/>
                <w:szCs w:val="24"/>
                <w:lang w:val="mn-MN"/>
              </w:rPr>
              <w:t>худалдан авалтын үйл явцыг хүртээмжтэй байлгах бодлогыг</w:t>
            </w:r>
            <w:r w:rsidRPr="00B8568B">
              <w:rPr>
                <w:rFonts w:ascii="Arial" w:hAnsi="Arial" w:cs="Arial"/>
                <w:sz w:val="24"/>
                <w:szCs w:val="24"/>
                <w:lang w:val="mn-MN"/>
              </w:rPr>
              <w:t xml:space="preserve"> илэрхийлдэг бөгөөд (жишээлбэл, </w:t>
            </w:r>
            <w:r w:rsidRPr="00B8568B">
              <w:rPr>
                <w:rFonts w:ascii="Arial" w:hAnsi="Arial" w:cs="Arial"/>
                <w:b/>
                <w:bCs/>
                <w:sz w:val="24"/>
                <w:szCs w:val="24"/>
                <w:lang w:val="mn-MN"/>
              </w:rPr>
              <w:t>жижиг оролцогчдыг татгалзахад хүргэж болзошгүй мөнгөн барьцаа зэрэг</w:t>
            </w:r>
            <w:r w:rsidRPr="00B8568B">
              <w:rPr>
                <w:rFonts w:ascii="Arial" w:hAnsi="Arial" w:cs="Arial"/>
                <w:sz w:val="24"/>
                <w:szCs w:val="24"/>
                <w:lang w:val="mn-MN"/>
              </w:rPr>
              <w:t xml:space="preserve">) </w:t>
            </w:r>
            <w:r w:rsidRPr="00B8568B">
              <w:rPr>
                <w:rFonts w:ascii="Arial" w:hAnsi="Arial" w:cs="Arial"/>
                <w:b/>
                <w:bCs/>
                <w:sz w:val="24"/>
                <w:szCs w:val="24"/>
                <w:lang w:val="mn-MN"/>
              </w:rPr>
              <w:t>шаардлагагүй саад бэрхшээл бий болгохоос зайлсхийх зорилготой</w:t>
            </w:r>
            <w:r w:rsidRPr="00B8568B">
              <w:rPr>
                <w:rFonts w:ascii="Arial" w:hAnsi="Arial" w:cs="Arial"/>
                <w:sz w:val="24"/>
                <w:szCs w:val="24"/>
                <w:lang w:val="mn-MN"/>
              </w:rPr>
              <w:t xml:space="preserve"> юм.</w:t>
            </w:r>
            <w:r w:rsidRPr="00B8568B">
              <w:rPr>
                <w:rStyle w:val="FootnoteReference"/>
                <w:rFonts w:ascii="Arial" w:hAnsi="Arial" w:cs="Arial"/>
                <w:sz w:val="24"/>
                <w:szCs w:val="24"/>
                <w:lang w:val="mn-MN"/>
              </w:rPr>
              <w:footnoteReference w:id="9"/>
            </w:r>
            <w:r w:rsidRPr="00B8568B">
              <w:rPr>
                <w:rFonts w:ascii="Arial" w:hAnsi="Arial" w:cs="Arial"/>
                <w:sz w:val="24"/>
                <w:szCs w:val="24"/>
                <w:lang w:val="mn-MN"/>
              </w:rPr>
              <w:t>​</w:t>
            </w:r>
          </w:p>
          <w:p w14:paraId="47CA1413" w14:textId="30EA9558"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Их Британийн худалдан авагч байгууллага тендерийн баталгаа шаардах цөөн тохиолдолд, тухайн баталгааны хэмжээ нь АНУ-ын стандарттай харьцуулахад хувь хэмжээгээрээ ихэвчлэн бага байдаг. Тогтсон хууль, дүрэм байхгүй ч, практикт тендерийн барьцааны хэмжээ нь ихэвчлэн саналын үнийн 2–5%-ийн хооронд байдаг.</w:t>
            </w:r>
            <w:r w:rsidRPr="00B8568B">
              <w:rPr>
                <w:rStyle w:val="FootnoteReference"/>
                <w:rFonts w:ascii="Arial" w:hAnsi="Arial" w:cs="Arial"/>
                <w:sz w:val="24"/>
                <w:szCs w:val="24"/>
                <w:lang w:val="mn-MN"/>
              </w:rPr>
              <w:footnoteReference w:id="10"/>
            </w:r>
            <w:r w:rsidRPr="00B8568B">
              <w:rPr>
                <w:rFonts w:ascii="Arial" w:hAnsi="Arial" w:cs="Arial"/>
                <w:sz w:val="24"/>
                <w:szCs w:val="24"/>
                <w:lang w:val="mn-MN"/>
              </w:rPr>
              <w:t xml:space="preserve">​ Олон улсын худалдан авалтын практикт хийсэн нэгэн </w:t>
            </w:r>
            <w:r w:rsidRPr="00B8568B">
              <w:rPr>
                <w:rFonts w:ascii="Arial" w:hAnsi="Arial" w:cs="Arial"/>
                <w:sz w:val="24"/>
                <w:szCs w:val="24"/>
                <w:lang w:val="mn-MN"/>
              </w:rPr>
              <w:lastRenderedPageBreak/>
              <w:t xml:space="preserve">судалгаагаар, АНУ-аас бусад орны нөхцөлд </w:t>
            </w:r>
            <w:r w:rsidRPr="00B8568B">
              <w:rPr>
                <w:rFonts w:ascii="Arial" w:hAnsi="Arial" w:cs="Arial"/>
                <w:b/>
                <w:bCs/>
                <w:sz w:val="24"/>
                <w:szCs w:val="24"/>
                <w:lang w:val="mn-MN"/>
              </w:rPr>
              <w:t>тендерийн баталгаа нь нийт гэрээний үнийн 2–5% орчимд байдаг</w:t>
            </w:r>
            <w:r w:rsidRPr="00B8568B">
              <w:rPr>
                <w:rFonts w:ascii="Arial" w:hAnsi="Arial" w:cs="Arial"/>
                <w:sz w:val="24"/>
                <w:szCs w:val="24"/>
                <w:lang w:val="mn-MN"/>
              </w:rPr>
              <w:t xml:space="preserve"> нь түгээмэл хандлага болохыг тогтоосон байна. Үнэндээ, Их Британид тендерийн баталгаа (шаардагдсан тохиолдолд) нь ихэвчлэн </w:t>
            </w:r>
            <w:r w:rsidRPr="00B8568B">
              <w:rPr>
                <w:rFonts w:ascii="Arial" w:hAnsi="Arial" w:cs="Arial"/>
                <w:b/>
                <w:bCs/>
                <w:sz w:val="24"/>
                <w:szCs w:val="24"/>
                <w:lang w:val="mn-MN"/>
              </w:rPr>
              <w:t>энэ бага хувь хэмжээний хүрээнд</w:t>
            </w:r>
            <w:r w:rsidRPr="00B8568B">
              <w:rPr>
                <w:rFonts w:ascii="Arial" w:hAnsi="Arial" w:cs="Arial"/>
                <w:sz w:val="24"/>
                <w:szCs w:val="24"/>
                <w:lang w:val="mn-MN"/>
              </w:rPr>
              <w:t xml:space="preserve"> багтдаг — энэ нь </w:t>
            </w:r>
            <w:r w:rsidRPr="00B8568B">
              <w:rPr>
                <w:rFonts w:ascii="Arial" w:hAnsi="Arial" w:cs="Arial"/>
                <w:b/>
                <w:bCs/>
                <w:sz w:val="24"/>
                <w:szCs w:val="24"/>
                <w:lang w:val="mn-MN"/>
              </w:rPr>
              <w:t>нухацгүй, бодит бус саналуудыг хязгаарлахад</w:t>
            </w:r>
            <w:r w:rsidRPr="00B8568B">
              <w:rPr>
                <w:rFonts w:ascii="Arial" w:hAnsi="Arial" w:cs="Arial"/>
                <w:sz w:val="24"/>
                <w:szCs w:val="24"/>
                <w:lang w:val="mn-MN"/>
              </w:rPr>
              <w:t xml:space="preserve"> хангалттай гэж үздэг. Жишээлбэл, хэрэв нэгэн орон нутгийн захиргаа </w:t>
            </w:r>
            <w:r w:rsidRPr="00B8568B">
              <w:rPr>
                <w:rFonts w:ascii="Arial" w:hAnsi="Arial" w:cs="Arial"/>
                <w:b/>
                <w:bCs/>
                <w:sz w:val="24"/>
                <w:szCs w:val="24"/>
                <w:lang w:val="mn-MN"/>
              </w:rPr>
              <w:t>50 сая фунтын өртөг бүхий барилгын ажил</w:t>
            </w:r>
            <w:r w:rsidRPr="00B8568B">
              <w:rPr>
                <w:rFonts w:ascii="Arial" w:hAnsi="Arial" w:cs="Arial"/>
                <w:sz w:val="24"/>
                <w:szCs w:val="24"/>
                <w:lang w:val="mn-MN"/>
              </w:rPr>
              <w:t xml:space="preserve"> тендерт зарласан бол </w:t>
            </w:r>
            <w:r w:rsidRPr="00B8568B">
              <w:rPr>
                <w:rFonts w:ascii="Arial" w:hAnsi="Arial" w:cs="Arial"/>
                <w:b/>
                <w:bCs/>
                <w:sz w:val="24"/>
                <w:szCs w:val="24"/>
                <w:lang w:val="mn-MN"/>
              </w:rPr>
              <w:t>2% буюу ойролцоогоор 1 сая фунтын тендерийн баталгаа</w:t>
            </w:r>
            <w:r w:rsidRPr="00B8568B">
              <w:rPr>
                <w:rFonts w:ascii="Arial" w:hAnsi="Arial" w:cs="Arial"/>
                <w:sz w:val="24"/>
                <w:szCs w:val="24"/>
                <w:lang w:val="mn-MN"/>
              </w:rPr>
              <w:t xml:space="preserve"> шаардаж болох боловч, харин </w:t>
            </w:r>
            <w:r w:rsidRPr="00B8568B">
              <w:rPr>
                <w:rFonts w:ascii="Arial" w:hAnsi="Arial" w:cs="Arial"/>
                <w:b/>
                <w:bCs/>
                <w:sz w:val="24"/>
                <w:szCs w:val="24"/>
                <w:lang w:val="mn-MN"/>
              </w:rPr>
              <w:t>1 сая фунтын үнэтэй энгийн бараа нийлүүлэх гэрээнд</w:t>
            </w:r>
            <w:r w:rsidRPr="00B8568B">
              <w:rPr>
                <w:rFonts w:ascii="Arial" w:hAnsi="Arial" w:cs="Arial"/>
                <w:sz w:val="24"/>
                <w:szCs w:val="24"/>
                <w:lang w:val="mn-MN"/>
              </w:rPr>
              <w:t xml:space="preserve"> ямар ч баталгаа шаардах шаардлагагүй гэж үзэгдэнэ. Гол зарчим нь: </w:t>
            </w:r>
            <w:r w:rsidRPr="00B8568B">
              <w:rPr>
                <w:rFonts w:ascii="Arial" w:hAnsi="Arial" w:cs="Arial"/>
                <w:b/>
                <w:bCs/>
                <w:sz w:val="24"/>
                <w:szCs w:val="24"/>
                <w:lang w:val="mn-MN"/>
              </w:rPr>
              <w:t>шаардагдаж буй тендерийн баталгаа нь тухайн гэрээний хэмжээн болон санал буцаах эрсдэлтэй уялдаатай, зохистой байх ёстой</w:t>
            </w:r>
            <w:r w:rsidRPr="00B8568B">
              <w:rPr>
                <w:rFonts w:ascii="Arial" w:hAnsi="Arial" w:cs="Arial"/>
                <w:sz w:val="24"/>
                <w:szCs w:val="24"/>
                <w:lang w:val="mn-MN"/>
              </w:rPr>
              <w:t xml:space="preserve">.Хуулиар ажил болон үйлчилгээний гэрээнд зориулсан </w:t>
            </w:r>
            <w:r w:rsidRPr="00B8568B">
              <w:rPr>
                <w:rFonts w:ascii="Arial" w:hAnsi="Arial" w:cs="Arial"/>
                <w:b/>
                <w:bCs/>
                <w:sz w:val="24"/>
                <w:szCs w:val="24"/>
                <w:lang w:val="mn-MN"/>
              </w:rPr>
              <w:t>тусдаа хувь хэмжээ заасан журам байдаггүй. Э</w:t>
            </w:r>
            <w:r w:rsidRPr="00B8568B">
              <w:rPr>
                <w:rFonts w:ascii="Arial" w:hAnsi="Arial" w:cs="Arial"/>
                <w:sz w:val="24"/>
                <w:szCs w:val="24"/>
                <w:lang w:val="mn-MN"/>
              </w:rPr>
              <w:t xml:space="preserve">нэ нь худалдан авагч байгууллагын шийдвэрт харьяалагддаг бөгөөд практикт </w:t>
            </w:r>
            <w:r w:rsidRPr="00B8568B">
              <w:rPr>
                <w:rFonts w:ascii="Arial" w:hAnsi="Arial" w:cs="Arial"/>
                <w:b/>
                <w:bCs/>
                <w:sz w:val="24"/>
                <w:szCs w:val="24"/>
                <w:lang w:val="mn-MN"/>
              </w:rPr>
              <w:t>ихэнхдээ зөвхөн өндөр өртөгтэй барилгын тендерүүдэд</w:t>
            </w:r>
            <w:r w:rsidRPr="00B8568B">
              <w:rPr>
                <w:rFonts w:ascii="Arial" w:hAnsi="Arial" w:cs="Arial"/>
                <w:sz w:val="24"/>
                <w:szCs w:val="24"/>
                <w:lang w:val="mn-MN"/>
              </w:rPr>
              <w:t xml:space="preserve"> тендерийн баталгаа шаарддаг. Их Британийн төрийн худалдан авалтын хүрээнд бараа болон үйлчилгээний гэрээнүүдэд </w:t>
            </w:r>
            <w:r w:rsidRPr="00B8568B">
              <w:rPr>
                <w:rFonts w:ascii="Arial" w:hAnsi="Arial" w:cs="Arial"/>
                <w:b/>
                <w:bCs/>
                <w:sz w:val="24"/>
                <w:szCs w:val="24"/>
                <w:lang w:val="mn-MN"/>
              </w:rPr>
              <w:t>тендерийн баталгаа шаардах нь маш ховор</w:t>
            </w:r>
            <w:r w:rsidRPr="00B8568B">
              <w:rPr>
                <w:rFonts w:ascii="Arial" w:hAnsi="Arial" w:cs="Arial"/>
                <w:sz w:val="24"/>
                <w:szCs w:val="24"/>
                <w:lang w:val="mn-MN"/>
              </w:rPr>
              <w:t xml:space="preserve">, иймээс эдгээр ангилалд </w:t>
            </w:r>
            <w:r w:rsidRPr="00B8568B">
              <w:rPr>
                <w:rFonts w:ascii="Arial" w:hAnsi="Arial" w:cs="Arial"/>
                <w:b/>
                <w:bCs/>
                <w:sz w:val="24"/>
                <w:szCs w:val="24"/>
                <w:lang w:val="mn-MN"/>
              </w:rPr>
              <w:t>тогтмол хувь хэмжээ гэж байхгүй</w:t>
            </w:r>
            <w:r w:rsidRPr="00B8568B">
              <w:rPr>
                <w:rFonts w:ascii="Arial" w:hAnsi="Arial" w:cs="Arial"/>
                <w:sz w:val="24"/>
                <w:szCs w:val="24"/>
                <w:lang w:val="mn-MN"/>
              </w:rPr>
              <w:t>.​</w:t>
            </w:r>
            <w:r w:rsidRPr="00B8568B">
              <w:rPr>
                <w:rStyle w:val="FootnoteReference"/>
                <w:rFonts w:ascii="Arial" w:hAnsi="Arial" w:cs="Arial"/>
                <w:sz w:val="24"/>
                <w:szCs w:val="24"/>
                <w:lang w:val="mn-MN"/>
              </w:rPr>
              <w:footnoteReference w:id="11"/>
            </w:r>
          </w:p>
          <w:p w14:paraId="2E70F193" w14:textId="77777777"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Зөвшөөрөгдөх хэлбэрүүд: Их Британийн төрийн худалдан авалтын дүрэм нь тендерийн баталгаа тавих шаардлага нь тогтмол биш тул зөвшөөрөгдөх хэлбэрүүдийг хуульд тусгайлан жагсаан заадаггүй.</w:t>
            </w:r>
          </w:p>
          <w:p w14:paraId="3DF0519F" w14:textId="77777777"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Практикт, хэрэв худалдан авагч байгууллага “тендерийн баталгаа” (tender guarantee) шаардахаар шийдвэл, зөвшөөрөгдөх хэлбэрийг тендерийн баримт бичигтээ тодорхой заадаг.</w:t>
            </w:r>
          </w:p>
          <w:p w14:paraId="47780399" w14:textId="77777777" w:rsidR="009D4F90" w:rsidRPr="00B8568B" w:rsidRDefault="009D4F90" w:rsidP="00B8568B">
            <w:pPr>
              <w:spacing w:line="276" w:lineRule="auto"/>
              <w:jc w:val="both"/>
              <w:rPr>
                <w:rFonts w:ascii="Arial" w:hAnsi="Arial" w:cs="Arial"/>
                <w:sz w:val="24"/>
                <w:szCs w:val="24"/>
                <w:lang w:val="mn-MN"/>
              </w:rPr>
            </w:pPr>
            <w:r w:rsidRPr="00B8568B">
              <w:rPr>
                <w:rFonts w:ascii="Arial" w:hAnsi="Arial" w:cs="Arial"/>
                <w:sz w:val="24"/>
                <w:szCs w:val="24"/>
                <w:lang w:val="mn-MN"/>
              </w:rPr>
              <w:t>Хамгийн түгээмэл хэрэглэгддэг хэлбэр нь бол:</w:t>
            </w:r>
          </w:p>
          <w:p w14:paraId="622EDF52" w14:textId="77777777" w:rsidR="009D4F90" w:rsidRPr="00B8568B" w:rsidRDefault="009D4F90" w:rsidP="00B8568B">
            <w:pPr>
              <w:numPr>
                <w:ilvl w:val="0"/>
                <w:numId w:val="8"/>
              </w:numPr>
              <w:spacing w:line="276" w:lineRule="auto"/>
              <w:jc w:val="both"/>
              <w:rPr>
                <w:rFonts w:ascii="Arial" w:hAnsi="Arial" w:cs="Arial"/>
                <w:sz w:val="24"/>
                <w:szCs w:val="24"/>
                <w:lang w:val="mn-MN"/>
              </w:rPr>
            </w:pPr>
            <w:r w:rsidRPr="00B8568B">
              <w:rPr>
                <w:rFonts w:ascii="Arial" w:hAnsi="Arial" w:cs="Arial"/>
                <w:sz w:val="24"/>
                <w:szCs w:val="24"/>
                <w:lang w:val="mn-MN"/>
              </w:rPr>
              <w:t>шаардсан тохиолдолд төлбөр хийх нөхцөлтэй банкны баталгаа (</w:t>
            </w:r>
            <w:r w:rsidRPr="00B8568B">
              <w:rPr>
                <w:rFonts w:ascii="Arial" w:hAnsi="Arial" w:cs="Arial"/>
                <w:i/>
                <w:iCs/>
                <w:sz w:val="24"/>
                <w:szCs w:val="24"/>
                <w:lang w:val="mn-MN"/>
              </w:rPr>
              <w:t>bank guarantee payable on demand</w:t>
            </w:r>
            <w:r w:rsidRPr="00B8568B">
              <w:rPr>
                <w:rFonts w:ascii="Arial" w:hAnsi="Arial" w:cs="Arial"/>
                <w:sz w:val="24"/>
                <w:szCs w:val="24"/>
                <w:lang w:val="mn-MN"/>
              </w:rPr>
              <w:t>) бөгөөд ихэвчлэн “тендерийн баталгаа” (bid bond) хэмээн нэрлэгддэг.</w:t>
            </w:r>
          </w:p>
          <w:p w14:paraId="3B3A255B" w14:textId="77777777" w:rsidR="009D4F90" w:rsidRPr="00B8568B" w:rsidRDefault="009D4F90" w:rsidP="00B8568B">
            <w:pPr>
              <w:numPr>
                <w:ilvl w:val="0"/>
                <w:numId w:val="8"/>
              </w:numPr>
              <w:spacing w:line="276" w:lineRule="auto"/>
              <w:jc w:val="both"/>
              <w:rPr>
                <w:rFonts w:ascii="Arial" w:hAnsi="Arial" w:cs="Arial"/>
                <w:b/>
                <w:bCs/>
                <w:sz w:val="24"/>
                <w:szCs w:val="24"/>
                <w:lang w:val="mn-MN"/>
              </w:rPr>
            </w:pPr>
            <w:r w:rsidRPr="00B8568B">
              <w:rPr>
                <w:rFonts w:ascii="Arial" w:hAnsi="Arial" w:cs="Arial"/>
                <w:sz w:val="24"/>
                <w:szCs w:val="24"/>
                <w:lang w:val="mn-MN"/>
              </w:rPr>
              <w:t>Энэхүү баталгааг итгэл хүлээсэн банк эсвэл баталгаат даатгалын байгууллага нь оролцогчийн нэрийн өмнөөс гаргадаг</w:t>
            </w:r>
            <w:r w:rsidRPr="00B8568B">
              <w:rPr>
                <w:rFonts w:ascii="Arial" w:hAnsi="Arial" w:cs="Arial"/>
                <w:b/>
                <w:bCs/>
                <w:sz w:val="24"/>
                <w:szCs w:val="24"/>
                <w:lang w:val="mn-MN"/>
              </w:rPr>
              <w:t>.</w:t>
            </w:r>
            <w:r w:rsidRPr="00B8568B">
              <w:rPr>
                <w:rFonts w:ascii="Arial" w:hAnsi="Arial" w:cs="Arial"/>
                <w:sz w:val="24"/>
                <w:szCs w:val="24"/>
                <w:lang w:val="mn-MN"/>
              </w:rPr>
              <w:t>​</w:t>
            </w:r>
            <w:hyperlink r:id="rId12" w:anchor=":~:text=Bid%20bonds%2C%20also%20known%20as,other%20specified%20%20%2082" w:tgtFrame="_blank" w:history="1">
              <w:r w:rsidRPr="00B8568B">
                <w:rPr>
                  <w:rStyle w:val="Hyperlink"/>
                  <w:rFonts w:ascii="Arial" w:hAnsi="Arial" w:cs="Arial"/>
                  <w:color w:val="auto"/>
                  <w:sz w:val="24"/>
                  <w:szCs w:val="24"/>
                  <w:lang w:val="mn-MN"/>
                </w:rPr>
                <w:t>designingbuildings.co.uk</w:t>
              </w:r>
            </w:hyperlink>
            <w:r w:rsidRPr="00B8568B">
              <w:rPr>
                <w:rFonts w:ascii="Arial" w:hAnsi="Arial" w:cs="Arial"/>
                <w:sz w:val="24"/>
                <w:szCs w:val="24"/>
                <w:lang w:val="mn-MN"/>
              </w:rPr>
              <w:t>.</w:t>
            </w:r>
          </w:p>
        </w:tc>
      </w:tr>
      <w:tr w:rsidR="00B8568B" w:rsidRPr="00B8568B" w14:paraId="171F714D" w14:textId="77777777" w:rsidTr="007569E5">
        <w:tc>
          <w:tcPr>
            <w:tcW w:w="9180" w:type="dxa"/>
            <w:gridSpan w:val="2"/>
          </w:tcPr>
          <w:p w14:paraId="6973B624" w14:textId="1024E70B" w:rsidR="009D4F90" w:rsidRPr="00B8568B" w:rsidRDefault="009D4F90" w:rsidP="00B8568B">
            <w:pPr>
              <w:spacing w:line="276" w:lineRule="auto"/>
              <w:rPr>
                <w:rFonts w:ascii="Arial" w:hAnsi="Arial" w:cs="Arial"/>
                <w:b/>
                <w:bCs/>
                <w:sz w:val="24"/>
                <w:szCs w:val="24"/>
                <w:lang w:val="mn-MN"/>
              </w:rPr>
            </w:pPr>
            <w:r w:rsidRPr="00B8568B">
              <w:rPr>
                <w:rFonts w:ascii="Arial" w:hAnsi="Arial" w:cs="Arial"/>
                <w:b/>
                <w:bCs/>
                <w:sz w:val="24"/>
                <w:szCs w:val="24"/>
                <w:lang w:val="mn-MN"/>
              </w:rPr>
              <w:lastRenderedPageBreak/>
              <w:t>АНУ</w:t>
            </w:r>
          </w:p>
        </w:tc>
      </w:tr>
      <w:tr w:rsidR="00B8568B" w:rsidRPr="00B8568B" w14:paraId="0D02A51E" w14:textId="77777777" w:rsidTr="007569E5">
        <w:tc>
          <w:tcPr>
            <w:tcW w:w="2160" w:type="dxa"/>
          </w:tcPr>
          <w:p w14:paraId="2C4A51DE" w14:textId="511BF365" w:rsidR="009D4F90" w:rsidRPr="00B8568B" w:rsidRDefault="007569E5"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lastRenderedPageBreak/>
              <w:t>Шинжлэх ухаан, технологийн байгууллагад үзүүлэх төрийн дэмжлэг:</w:t>
            </w:r>
          </w:p>
        </w:tc>
        <w:tc>
          <w:tcPr>
            <w:tcW w:w="7020" w:type="dxa"/>
          </w:tcPr>
          <w:p w14:paraId="4A22B211" w14:textId="77777777" w:rsidR="009D4F90"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АНУ-д төрийн шинжлэх ухаан, технологийн тухай хууль гэж тодорхой нэг хууль байхгүй ч, шинжлэх ухаан, технологийн хөгжлийг дэмжих олон хуулиуд, тогтолцоо болон агентлагууд байдаг. Эдгээр хууль, зохицуулалтууд нь төрийн шинжлэх ухаан, технологийн судалгааны дэмжлэг, инновацийг хөгжүүлэх зорилгоор санхүүжилт олгох механизм, хөтөлбөрүүдийг тодорхойлдог.</w:t>
            </w:r>
          </w:p>
          <w:p w14:paraId="74020241" w14:textId="6F36152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АНУ-д төрийн шинжлэх ухаан, технологийн хөгжлийг дэмжихтэй холбоотой хэд хэдэн гол хуулиуд байдаг. Үүнд: </w:t>
            </w:r>
          </w:p>
          <w:p w14:paraId="0C1D6157"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National Science Foundation Act of 1950 (NSF Act)</w:t>
            </w:r>
          </w:p>
          <w:p w14:paraId="59DAB5A4" w14:textId="7D557D64"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NSF нь АНУ-д шинжлэх ухаан, инженерчлэл, математикийн судалгааг дэмжих гол агентлаг юм. Энэ хууль нь NSF-ийг байгуулж, шинжлэх ухааны судалгаа, боловсролын хүрээнд санхүүжилт олгох зорилгоор батлагдсан.</w:t>
            </w:r>
          </w:p>
          <w:p w14:paraId="190824D5"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NSF нь шинжлэх ухаан, технологийн судалгаа, боловсрол, инновацийн төсөлд тэтгэлэг (grants) олгох үндсэн эрхтэй.</w:t>
            </w:r>
          </w:p>
          <w:p w14:paraId="23B7A03A"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Тэтгэлэг олгох үйл явц нь судалгааны чанар, судалгааны чиглэл, төсвийн зохицуулалт болон шинжлэх ухааны эрэлт хэрэгцээг харгалзан шийдэгддэг.</w:t>
            </w:r>
          </w:p>
          <w:p w14:paraId="1E86D871"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America COMPETES Act (2007)</w:t>
            </w:r>
          </w:p>
          <w:p w14:paraId="0C3C5132"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Энэ хуулийн зорилго нь АНУ-ын шинжлэх ухаан, технологийн салбарын өрсөлдөх чадварыг сайжруулах, инновацийг дэмжих, дэлхийн хэмжээний шинжлэх ухаан, инженерчлэлийн хөгжилд хувь нэмэр оруулах явдал юм.</w:t>
            </w:r>
          </w:p>
          <w:p w14:paraId="03EC7F9D"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Хуулийн хүрээнд National Science Foundation (NSF), Department of Energy (DOE) болон National Institutes of Health (NIH) зэрэг байгууллагуудад санхүүжилт олгох эрх олгогдсон.</w:t>
            </w:r>
          </w:p>
          <w:p w14:paraId="492FB28C"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Bayh-Dole Act (1980)</w:t>
            </w:r>
          </w:p>
          <w:p w14:paraId="79F55612"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Bayh-Dole Act нь их, дээд сургуулиуд болон төрийн байгууллагуудад судалгааны үр дүн болох инновац, технологийн патент эзэмших эрх олгодог. Энэ хууль нь АНУ-д төрийн санхүүжилтээр хийгдсэн судалгааны үр дүнг эдийн засгийн ашиг орлого руу шилжүүлэх, инновацийг хөгжүүлэх зорилготой.</w:t>
            </w:r>
          </w:p>
          <w:p w14:paraId="4E3F939A"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National Defense Authorization Act (NDAA)</w:t>
            </w:r>
          </w:p>
          <w:p w14:paraId="57A9A245"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Энэ хууль нь батлан хамгаалахын салбарт шинжлэх ухааны судалгаа, инновацийн хөгжлийг дэмжих, судалгааны төслүүдийг санхүүжүүлэх зорилгоор тусгай санхүүжилт гаргадаг.</w:t>
            </w:r>
          </w:p>
          <w:p w14:paraId="5412E61B"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Small Business Innovation Research (SBIR) Program</w:t>
            </w:r>
          </w:p>
          <w:p w14:paraId="03DCEE1E"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SBIR хөтөлбөр нь төрийн агентлагуудаас санхүүжилт авах боломжийг төрийн болон хувийн хэвшлийн шинжлэх ухаан, технологийн инновацийн төслүүдэд олгодог. Энэ нь жижиг </w:t>
            </w:r>
            <w:r w:rsidRPr="00B8568B">
              <w:rPr>
                <w:rFonts w:ascii="Arial" w:hAnsi="Arial" w:cs="Arial"/>
                <w:sz w:val="24"/>
                <w:szCs w:val="24"/>
                <w:lang w:val="mn-MN"/>
              </w:rPr>
              <w:lastRenderedPageBreak/>
              <w:t>бизнес эрхлэгчдэд шинэ инновацийн шийдэл гаргахад дэмжлэг үзүүлдэг.</w:t>
            </w:r>
          </w:p>
          <w:p w14:paraId="33C53E9E"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Technology Innovation Program (TIP)</w:t>
            </w:r>
          </w:p>
          <w:p w14:paraId="6859823B"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TIP нь шинжлэх ухаан, технологийн салбарт шинэлэг, хэрэгцээтэй шинэ бүтээлүүдийг хөгжүүлэхэд дэмжлэг үзүүлэх зорилготой. Төрөөс санхүүжилт олгох механизмын нэг хэлбэр юм.</w:t>
            </w:r>
          </w:p>
          <w:p w14:paraId="2C152761"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Төрөөс үзүүлж буй санхүүгийн дэмжлэгийн зохицуулалт:</w:t>
            </w:r>
          </w:p>
          <w:p w14:paraId="42947726"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Судалгааны санхүүжилт (Research Grants)</w:t>
            </w:r>
          </w:p>
          <w:p w14:paraId="5E1E4C08"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АНУ-ын төрийн агентлагууд болох NSF, NIH, DOE, DOD, гэх мэт байгууллагууд судалгааны тэтгэлэг, санхүүжилт олгож, шинжлэх ухаан, инженерчлэл, биомедицин, технологи зэрэг салбаруудын инновацийг дэмждэг.</w:t>
            </w:r>
          </w:p>
          <w:p w14:paraId="0104EA1E"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Судалгааны тэтгэлэг нь төсөл болон чиглэлүүдийн чанар, шинжлэх ухаан, технологийн хөгжилд оруулах хувь нэмэр, түүний үр дүнг харгалзан олгодог.</w:t>
            </w:r>
          </w:p>
          <w:p w14:paraId="015B78F1"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Инноваци ба технологийн хөтөлбөрүүд</w:t>
            </w:r>
          </w:p>
          <w:p w14:paraId="58FB8D04"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SBIR болон STTR (Small Business Technology Transfer) хөтөлбөрүүд нь шинжлэх ухаан, технологийн инновациудыг хөгжүүлэх жижиг бизнесүүдийг санхүүжүүлэх зорилготой байдаг. Эдгээр хөтөлбөрүүд нь төрийн байгууллагуудаас санхүүжилт олгох замаар шинэ технологийг зах зээлд нэвтрүүлэхийг дэмждэг.</w:t>
            </w:r>
          </w:p>
          <w:p w14:paraId="36E97C6F"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Шинжлэх ухааны хөгжлийг дэмжих бодлого</w:t>
            </w:r>
          </w:p>
          <w:p w14:paraId="56D047C6"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АНУ-ын төрийн агентлагуудын санхүүжилт нь тухайн судалгааны салбарын бодлого, стратегийн хүрээнд зохицуулагддаг. Төрийн бодлогын дагуу шинжлэх ухаан, технологийн хөгжлийг дэмжих дэмжлэг нь зөвхөн тухайн салбарын өсөлтөд нөлөөлөх төдийгүй эдийн засаг, нийгмийн хөгжилд ч томоохон хувь нэмэр оруулдаг.</w:t>
            </w:r>
          </w:p>
          <w:p w14:paraId="3252CFF6" w14:textId="77777777" w:rsidR="00216210" w:rsidRPr="00B8568B" w:rsidRDefault="00216210"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t>Төрөөс үзүүлж буй дэмжлэгийн гол чиглэлүүд:</w:t>
            </w:r>
          </w:p>
          <w:p w14:paraId="2E00DCDF"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Шинжлэх ухаан, технологийн инновацийн дэмжлэг: Эдийн засгийн өсөлт, нийгмийн хөгжилд хувь нэмрээ оруулах шинжлэх ухаан, технологийн төслүүдийг дэмжих.</w:t>
            </w:r>
          </w:p>
          <w:p w14:paraId="3B0AF0F3" w14:textId="77777777" w:rsidR="00216210"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Шинжлэх ухааны судалгааг санхүүжүүлэх: Шинжлэх ухааны салбарт томоохон судалгаа, хөгжүүлэлт хийхэд шаардлагатай санхүүжилт.</w:t>
            </w:r>
          </w:p>
          <w:p w14:paraId="45168BEC" w14:textId="1CC9C9F1" w:rsidR="00545019" w:rsidRPr="00B8568B" w:rsidRDefault="00216210" w:rsidP="00B8568B">
            <w:pPr>
              <w:spacing w:line="276" w:lineRule="auto"/>
              <w:jc w:val="both"/>
              <w:rPr>
                <w:rFonts w:ascii="Arial" w:hAnsi="Arial" w:cs="Arial"/>
                <w:sz w:val="24"/>
                <w:szCs w:val="24"/>
                <w:lang w:val="mn-MN"/>
              </w:rPr>
            </w:pPr>
            <w:r w:rsidRPr="00B8568B">
              <w:rPr>
                <w:rFonts w:ascii="Arial" w:hAnsi="Arial" w:cs="Arial"/>
                <w:sz w:val="24"/>
                <w:szCs w:val="24"/>
                <w:lang w:val="mn-MN"/>
              </w:rPr>
              <w:t>Инновацийн хөтөлбөрүүд: Жижиг болон дунд бизнесүүдийн шинжлэх ухаан, технологийн инновацийн үйл ажиллагааг санхүүжүүлэх.</w:t>
            </w:r>
          </w:p>
        </w:tc>
      </w:tr>
      <w:tr w:rsidR="00B8568B" w:rsidRPr="00B8568B" w14:paraId="1D0588FB" w14:textId="77777777" w:rsidTr="007569E5">
        <w:tc>
          <w:tcPr>
            <w:tcW w:w="2160" w:type="dxa"/>
          </w:tcPr>
          <w:p w14:paraId="6C4BF0FA" w14:textId="433792F8" w:rsidR="00545019" w:rsidRPr="00B8568B" w:rsidRDefault="00545019"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lastRenderedPageBreak/>
              <w:t>Оролцох эрх:</w:t>
            </w:r>
          </w:p>
        </w:tc>
        <w:tc>
          <w:tcPr>
            <w:tcW w:w="7020" w:type="dxa"/>
          </w:tcPr>
          <w:p w14:paraId="460E150D"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b/>
                <w:bCs/>
                <w:sz w:val="24"/>
                <w:szCs w:val="24"/>
                <w:lang w:val="mn-MN"/>
              </w:rPr>
              <w:tab/>
            </w:r>
            <w:r w:rsidRPr="00B8568B">
              <w:rPr>
                <w:rFonts w:ascii="Arial" w:hAnsi="Arial" w:cs="Arial"/>
                <w:sz w:val="24"/>
                <w:szCs w:val="24"/>
                <w:lang w:val="mn-MN"/>
              </w:rPr>
              <w:t xml:space="preserve">АНУ-ын холбооны худалдан авалтын хууль нь бараг бүх хариуцлагатай этгээдийг, түүний дотор төрийн харьяа эсвэл нийтийн байгууллагыг, засгийн газрын гэрээнүүдэд </w:t>
            </w:r>
            <w:r w:rsidRPr="00B8568B">
              <w:rPr>
                <w:rFonts w:ascii="Arial" w:hAnsi="Arial" w:cs="Arial"/>
                <w:sz w:val="24"/>
                <w:szCs w:val="24"/>
                <w:lang w:val="mn-MN"/>
              </w:rPr>
              <w:lastRenderedPageBreak/>
              <w:t>оролцохыг зөвшөөрдөг. Худалдан авалтын өрсөлдөөний тухай хууль (Competition in Contracting Act, CICA) нь “бүрэн ба нээлттэй өрсөлдөөн”-ийг шаарддаг бөгөөд энэ нь тусгайлан хассан тохиолдлоос бусад үед холбооны гэрээний тендерт санал гаргах эсвэл төсөл ирүүлэх эрхтэй гэсэн үг юм.</w:t>
            </w:r>
            <w:r w:rsidRPr="00B8568B">
              <w:rPr>
                <w:rStyle w:val="FootnoteReference"/>
                <w:rFonts w:ascii="Arial" w:hAnsi="Arial" w:cs="Arial"/>
                <w:sz w:val="24"/>
                <w:szCs w:val="24"/>
                <w:lang w:val="mn-MN"/>
              </w:rPr>
              <w:footnoteReference w:id="12"/>
            </w:r>
            <w:r w:rsidRPr="00B8568B">
              <w:rPr>
                <w:rFonts w:ascii="Arial" w:hAnsi="Arial" w:cs="Arial"/>
                <w:sz w:val="24"/>
                <w:szCs w:val="24"/>
                <w:lang w:val="mn-MN"/>
              </w:rPr>
              <w:t xml:space="preserve"> Холбооны Худалдан авалтын Журмууд (Federal Acquisition Regulation, FAR) нь “</w:t>
            </w:r>
            <w:r w:rsidRPr="00B8568B">
              <w:rPr>
                <w:rFonts w:ascii="Arial" w:hAnsi="Arial" w:cs="Arial"/>
                <w:b/>
                <w:bCs/>
                <w:sz w:val="24"/>
                <w:szCs w:val="24"/>
                <w:lang w:val="mn-MN"/>
              </w:rPr>
              <w:t>бүрэн ба нээлттэй өрсөлдөөн</w:t>
            </w:r>
            <w:r w:rsidRPr="00B8568B">
              <w:rPr>
                <w:rFonts w:ascii="Arial" w:hAnsi="Arial" w:cs="Arial"/>
                <w:sz w:val="24"/>
                <w:szCs w:val="24"/>
                <w:lang w:val="mn-MN"/>
              </w:rPr>
              <w:t xml:space="preserve">” гэдэг нь </w:t>
            </w:r>
            <w:r w:rsidRPr="00B8568B">
              <w:rPr>
                <w:rFonts w:ascii="Arial" w:hAnsi="Arial" w:cs="Arial"/>
                <w:b/>
                <w:bCs/>
                <w:sz w:val="24"/>
                <w:szCs w:val="24"/>
                <w:lang w:val="mn-MN"/>
              </w:rPr>
              <w:t>чадварлаг бүх оролцогчид өрсөлдөх боломжтой байх үед хангагддаг</w:t>
            </w:r>
            <w:r w:rsidRPr="00B8568B">
              <w:rPr>
                <w:rFonts w:ascii="Arial" w:hAnsi="Arial" w:cs="Arial"/>
                <w:sz w:val="24"/>
                <w:szCs w:val="24"/>
                <w:lang w:val="mn-MN"/>
              </w:rPr>
              <w:t xml:space="preserve"> гэж тодорхойлдог​(</w:t>
            </w:r>
            <w:hyperlink r:id="rId13" w:anchor=":~:text=,been%20opened%2C%20whichever%20is%20later" w:tgtFrame="_blank" w:history="1">
              <w:r w:rsidRPr="00B8568B">
                <w:rPr>
                  <w:rStyle w:val="Hyperlink"/>
                  <w:rFonts w:ascii="Arial" w:hAnsi="Arial" w:cs="Arial"/>
                  <w:color w:val="auto"/>
                  <w:sz w:val="24"/>
                  <w:szCs w:val="24"/>
                  <w:lang w:val="mn-MN"/>
                </w:rPr>
                <w:t>acquisition.gov</w:t>
              </w:r>
            </w:hyperlink>
            <w:r w:rsidRPr="00B8568B">
              <w:rPr>
                <w:rFonts w:ascii="Arial" w:hAnsi="Arial" w:cs="Arial"/>
                <w:sz w:val="24"/>
                <w:szCs w:val="24"/>
                <w:lang w:val="mn-MN"/>
              </w:rPr>
              <w:t xml:space="preserve">) Практикт, олон төрийн өмчит шинжлэх ухааны байгууллагууд оролцож байдаг: жишээлбэл, </w:t>
            </w:r>
            <w:r w:rsidRPr="00B8568B">
              <w:rPr>
                <w:rFonts w:ascii="Arial" w:hAnsi="Arial" w:cs="Arial"/>
                <w:b/>
                <w:bCs/>
                <w:sz w:val="24"/>
                <w:szCs w:val="24"/>
                <w:lang w:val="mn-MN"/>
              </w:rPr>
              <w:t>улсын их дээд сургуулиуд холбооны судалгаа, хөгжлийн (R&amp;D) гэрээнд тогтмол тендерт оролцож, гэрээ гүйцэтгэдэг</w:t>
            </w:r>
            <w:r w:rsidRPr="00B8568B">
              <w:rPr>
                <w:rFonts w:ascii="Arial" w:hAnsi="Arial" w:cs="Arial"/>
                <w:sz w:val="24"/>
                <w:szCs w:val="24"/>
                <w:lang w:val="mn-MN"/>
              </w:rPr>
              <w:t xml:space="preserve">, мөн </w:t>
            </w:r>
            <w:r w:rsidRPr="00B8568B">
              <w:rPr>
                <w:rFonts w:ascii="Arial" w:hAnsi="Arial" w:cs="Arial"/>
                <w:b/>
                <w:bCs/>
                <w:sz w:val="24"/>
                <w:szCs w:val="24"/>
                <w:lang w:val="mn-MN"/>
              </w:rPr>
              <w:t>холбооны санхүүжилттэй судалгааны төвүүд</w:t>
            </w:r>
            <w:r w:rsidRPr="00B8568B">
              <w:rPr>
                <w:rFonts w:ascii="Arial" w:hAnsi="Arial" w:cs="Arial"/>
                <w:sz w:val="24"/>
                <w:szCs w:val="24"/>
                <w:lang w:val="mn-MN"/>
              </w:rPr>
              <w:t xml:space="preserve"> (ихэвчлэн их сургуулиуд эсвэл ашгийн бус байгууллагуудын дор ажилладаг) гэрээнээс урамшуулал хүртдэг. Засгийн газрын өмчит байгууллагууд нийлүүлэгчийн хувиар гэрээнд өрсөлдөхийг </w:t>
            </w:r>
            <w:r w:rsidRPr="00B8568B">
              <w:rPr>
                <w:rFonts w:ascii="Arial" w:hAnsi="Arial" w:cs="Arial"/>
                <w:b/>
                <w:bCs/>
                <w:sz w:val="24"/>
                <w:szCs w:val="24"/>
                <w:lang w:val="mn-MN"/>
              </w:rPr>
              <w:t>нийтээр нь хориглосон хууль байдаггүй</w:t>
            </w:r>
            <w:r w:rsidRPr="00B8568B">
              <w:rPr>
                <w:rFonts w:ascii="Arial" w:hAnsi="Arial" w:cs="Arial"/>
                <w:sz w:val="24"/>
                <w:szCs w:val="24"/>
                <w:lang w:val="mn-MN"/>
              </w:rPr>
              <w:t xml:space="preserve">. Зарим тохиолдолд, </w:t>
            </w:r>
            <w:r w:rsidRPr="00B8568B">
              <w:rPr>
                <w:rFonts w:ascii="Arial" w:hAnsi="Arial" w:cs="Arial"/>
                <w:b/>
                <w:bCs/>
                <w:sz w:val="24"/>
                <w:szCs w:val="24"/>
                <w:lang w:val="mn-MN"/>
              </w:rPr>
              <w:t>гадаад улсын компаниуд ч АНУ-ын гэрээнд оролцож</w:t>
            </w:r>
            <w:r w:rsidRPr="00B8568B">
              <w:rPr>
                <w:rFonts w:ascii="Arial" w:hAnsi="Arial" w:cs="Arial"/>
                <w:sz w:val="24"/>
                <w:szCs w:val="24"/>
                <w:lang w:val="mn-MN"/>
              </w:rPr>
              <w:t xml:space="preserve"> болдог, </w:t>
            </w:r>
            <w:r w:rsidRPr="00B8568B">
              <w:rPr>
                <w:rFonts w:ascii="Arial" w:hAnsi="Arial" w:cs="Arial"/>
                <w:b/>
                <w:bCs/>
                <w:sz w:val="24"/>
                <w:szCs w:val="24"/>
                <w:lang w:val="mn-MN"/>
              </w:rPr>
              <w:t>үндэсний аюулгүй байдал</w:t>
            </w:r>
            <w:r w:rsidRPr="00B8568B">
              <w:rPr>
                <w:rFonts w:ascii="Arial" w:hAnsi="Arial" w:cs="Arial"/>
                <w:sz w:val="24"/>
                <w:szCs w:val="24"/>
                <w:lang w:val="mn-MN"/>
              </w:rPr>
              <w:t xml:space="preserve"> эсвэл </w:t>
            </w:r>
            <w:r w:rsidRPr="00B8568B">
              <w:rPr>
                <w:rFonts w:ascii="Arial" w:hAnsi="Arial" w:cs="Arial"/>
                <w:b/>
                <w:bCs/>
                <w:sz w:val="24"/>
                <w:szCs w:val="24"/>
                <w:lang w:val="mn-MN"/>
              </w:rPr>
              <w:t>гадаад худалдааны хэлэлцээрийн хязгаарлалт</w:t>
            </w:r>
            <w:r w:rsidRPr="00B8568B">
              <w:rPr>
                <w:rFonts w:ascii="Arial" w:hAnsi="Arial" w:cs="Arial"/>
                <w:sz w:val="24"/>
                <w:szCs w:val="24"/>
                <w:lang w:val="mn-MN"/>
              </w:rPr>
              <w:t xml:space="preserve"> л үүнд саад болох боломжтой Гэсэн хэдий ч, </w:t>
            </w:r>
            <w:r w:rsidRPr="00B8568B">
              <w:rPr>
                <w:rFonts w:ascii="Arial" w:hAnsi="Arial" w:cs="Arial"/>
                <w:b/>
                <w:bCs/>
                <w:sz w:val="24"/>
                <w:szCs w:val="24"/>
                <w:lang w:val="mn-MN"/>
              </w:rPr>
              <w:t>бүх оролцогчид Холбооны Худалдан авалтын Журмын (FAR) 9.104-р зүйлд заасан стандарт хариуцлагын шалгуурыг</w:t>
            </w:r>
            <w:r w:rsidRPr="00B8568B">
              <w:rPr>
                <w:rFonts w:ascii="Arial" w:hAnsi="Arial" w:cs="Arial"/>
                <w:sz w:val="24"/>
                <w:szCs w:val="24"/>
                <w:lang w:val="mn-MN"/>
              </w:rPr>
              <w:t xml:space="preserve"> (жишээлбэл, хангалттай санхүүгийн нөөц, шударга байдал, өмнөх гүйцэтгэл гэх мэт) хангах ёстой.</w:t>
            </w:r>
          </w:p>
          <w:p w14:paraId="254A6F36"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b/>
                <w:bCs/>
                <w:sz w:val="24"/>
                <w:szCs w:val="24"/>
                <w:lang w:val="mn-MN"/>
              </w:rPr>
              <w:t>Зөвхөн засгийн газрын нэгж</w:t>
            </w:r>
            <w:r w:rsidRPr="00B8568B">
              <w:rPr>
                <w:rFonts w:ascii="Arial" w:hAnsi="Arial" w:cs="Arial"/>
                <w:sz w:val="24"/>
                <w:szCs w:val="24"/>
                <w:lang w:val="mn-MN"/>
              </w:rPr>
              <w:t xml:space="preserve"> (жишээлбэл, холбооны агентлаг) нь ихэвчлэн өөр агентлагийн тендерт “оролцдоггүй”-харин агентлагууд хоорондоо </w:t>
            </w:r>
            <w:r w:rsidRPr="00B8568B">
              <w:rPr>
                <w:rFonts w:ascii="Arial" w:hAnsi="Arial" w:cs="Arial"/>
                <w:b/>
                <w:bCs/>
                <w:sz w:val="24"/>
                <w:szCs w:val="24"/>
                <w:lang w:val="mn-MN"/>
              </w:rPr>
              <w:t>гэрээт харилцаа бус, харин агентлаг хоорондын хэлэлцээр (inter-agency agreement)</w:t>
            </w:r>
            <w:r w:rsidRPr="00B8568B">
              <w:rPr>
                <w:rFonts w:ascii="Arial" w:hAnsi="Arial" w:cs="Arial"/>
                <w:sz w:val="24"/>
                <w:szCs w:val="24"/>
                <w:lang w:val="mn-MN"/>
              </w:rPr>
              <w:t xml:space="preserve"> ашигладаг.</w:t>
            </w:r>
          </w:p>
          <w:p w14:paraId="386886BB" w14:textId="33993C24" w:rsidR="00545019" w:rsidRPr="00B8568B" w:rsidRDefault="00545019" w:rsidP="00B8568B">
            <w:pPr>
              <w:spacing w:line="276" w:lineRule="auto"/>
              <w:jc w:val="both"/>
              <w:rPr>
                <w:rFonts w:ascii="Arial" w:hAnsi="Arial" w:cs="Arial"/>
                <w:b/>
                <w:bCs/>
                <w:sz w:val="24"/>
                <w:szCs w:val="24"/>
                <w:lang w:val="mn-MN"/>
              </w:rPr>
            </w:pPr>
            <w:r w:rsidRPr="00B8568B">
              <w:rPr>
                <w:rFonts w:ascii="Arial" w:hAnsi="Arial" w:cs="Arial"/>
                <w:sz w:val="24"/>
                <w:szCs w:val="24"/>
                <w:lang w:val="mn-MN"/>
              </w:rPr>
              <w:t xml:space="preserve">Холбооны түвшнээс доош, </w:t>
            </w:r>
            <w:r w:rsidRPr="00B8568B">
              <w:rPr>
                <w:rFonts w:ascii="Arial" w:hAnsi="Arial" w:cs="Arial"/>
                <w:b/>
                <w:bCs/>
                <w:sz w:val="24"/>
                <w:szCs w:val="24"/>
                <w:lang w:val="mn-MN"/>
              </w:rPr>
              <w:t>муж болон орон нутгийн түвшинд үйлчлэх</w:t>
            </w:r>
            <w:r w:rsidRPr="00B8568B">
              <w:rPr>
                <w:rFonts w:ascii="Arial" w:hAnsi="Arial" w:cs="Arial"/>
                <w:sz w:val="24"/>
                <w:szCs w:val="24"/>
                <w:lang w:val="mn-MN"/>
              </w:rPr>
              <w:t xml:space="preserve"> журам нь харилцан адилгүй боловч, ихэнх тохиолдолд </w:t>
            </w:r>
            <w:r w:rsidRPr="00B8568B">
              <w:rPr>
                <w:rFonts w:ascii="Arial" w:hAnsi="Arial" w:cs="Arial"/>
                <w:b/>
                <w:bCs/>
                <w:sz w:val="24"/>
                <w:szCs w:val="24"/>
                <w:lang w:val="mn-MN"/>
              </w:rPr>
              <w:t>улсын их дээд сургууль эсвэл мужийн судалгааны лаборатори</w:t>
            </w:r>
            <w:r w:rsidRPr="00B8568B">
              <w:rPr>
                <w:rFonts w:ascii="Arial" w:hAnsi="Arial" w:cs="Arial"/>
                <w:sz w:val="24"/>
                <w:szCs w:val="24"/>
                <w:lang w:val="mn-MN"/>
              </w:rPr>
              <w:t xml:space="preserve"> нь </w:t>
            </w:r>
            <w:r w:rsidRPr="00B8568B">
              <w:rPr>
                <w:rFonts w:ascii="Arial" w:hAnsi="Arial" w:cs="Arial"/>
                <w:b/>
                <w:bCs/>
                <w:sz w:val="24"/>
                <w:szCs w:val="24"/>
                <w:lang w:val="mn-MN"/>
              </w:rPr>
              <w:t>өөрийн шууд харьяалалд хамаарахгүй байгууллагын гэрээнд өрсөлдөн оролцох эрхтэй</w:t>
            </w:r>
            <w:r w:rsidRPr="00B8568B">
              <w:rPr>
                <w:rFonts w:ascii="Arial" w:hAnsi="Arial" w:cs="Arial"/>
                <w:sz w:val="24"/>
                <w:szCs w:val="24"/>
                <w:lang w:val="mn-MN"/>
              </w:rPr>
              <w:t xml:space="preserve"> байдаг бөгөөд </w:t>
            </w:r>
            <w:r w:rsidRPr="00B8568B">
              <w:rPr>
                <w:rFonts w:ascii="Arial" w:hAnsi="Arial" w:cs="Arial"/>
                <w:b/>
                <w:bCs/>
                <w:sz w:val="24"/>
                <w:szCs w:val="24"/>
                <w:lang w:val="mn-MN"/>
              </w:rPr>
              <w:t>муж улсын худалдан авалтын нээлттэй өрсөлдөөний шаардлагыг</w:t>
            </w:r>
            <w:r w:rsidRPr="00B8568B">
              <w:rPr>
                <w:rFonts w:ascii="Arial" w:hAnsi="Arial" w:cs="Arial"/>
                <w:sz w:val="24"/>
                <w:szCs w:val="24"/>
                <w:lang w:val="mn-MN"/>
              </w:rPr>
              <w:t xml:space="preserve"> дагаж мөрддөг.</w:t>
            </w:r>
          </w:p>
        </w:tc>
      </w:tr>
      <w:tr w:rsidR="00B8568B" w:rsidRPr="00B8568B" w14:paraId="005977FC" w14:textId="77777777" w:rsidTr="007569E5">
        <w:tc>
          <w:tcPr>
            <w:tcW w:w="2160" w:type="dxa"/>
          </w:tcPr>
          <w:p w14:paraId="39853535" w14:textId="77777777" w:rsidR="00545019" w:rsidRPr="00B8568B" w:rsidRDefault="00545019"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lastRenderedPageBreak/>
              <w:t xml:space="preserve">Ашиг сонирхлын зөрчил ба </w:t>
            </w:r>
            <w:r w:rsidRPr="00B8568B">
              <w:rPr>
                <w:rFonts w:ascii="Arial" w:hAnsi="Arial" w:cs="Arial"/>
                <w:b/>
                <w:bCs/>
                <w:sz w:val="24"/>
                <w:szCs w:val="24"/>
                <w:lang w:val="mn-MN"/>
              </w:rPr>
              <w:lastRenderedPageBreak/>
              <w:t>шударга байдал:</w:t>
            </w:r>
          </w:p>
        </w:tc>
        <w:tc>
          <w:tcPr>
            <w:tcW w:w="7020" w:type="dxa"/>
          </w:tcPr>
          <w:p w14:paraId="46570CC4"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lastRenderedPageBreak/>
              <w:t>АНУ-ын худалдан авалтын хууль нь байгууллагын ашиг сонирхлын зөрчил (Organizational Conflicts of Interest, OCI) гэсэн ойлголтоор дамжуулан болзошгүй зөрчил болон шударга бус давуу байдлыг зохицуулдаг.</w:t>
            </w:r>
          </w:p>
          <w:p w14:paraId="1491A53B" w14:textId="56303EEF"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lastRenderedPageBreak/>
              <w:t>Хэрэв оролцогч-энэ нь хувийн хэвшлийнх ч бай, төрийн өмчит ч бай-өмнө нь тухайн худалдан авалттай холбоотой тодорхой оролцоотой байсан бөгөөд үүний улмаас бусдаас давуу байр суурь эзэлсэн эсвэл шударга бус байдал үүсгэх магадлалтай бол, худалдан авагч байгууллага тэрхүү зөрчлийг арилгах буюу зохицуулах (ихэвчлэн оролцогчийг хасах) арга хэмжээ авах ёстой.</w:t>
            </w:r>
          </w:p>
          <w:p w14:paraId="327C7CBC" w14:textId="3C7F405F"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FAR-ийн 9.505 хэсэг нь OCI-гээс урьдчилан сэргийлэх ерөнхий дүрмийг тодорхойлсон байдаг бөгөөд энэ нь гажуудсан нөхцөл тавих, эсвэл тэгш бус мэдээлэлд хандах боломж үүсэхээс сэргийлэх зорилготой. Жишээлбэл, хэрэв төрийн лаборатори нь тухайн агентлагийн тендерийн техникийн шаардлагыг боловсруулахад оролцсон бол, энэ нь “гажуудсан нөхцөл тавьсан” ашиг сонирхлын зөрчил (biased ground rules OCI) гэж тооцогдож, уг гэрээний тендерт оролцох эрхгүй байх нь нийтлэг практик юм.​</w:t>
            </w:r>
            <w:hyperlink r:id="rId14" w:anchor=":~:text=,bias%20a%20contractor%27s%20judgment%3B%20and" w:tgtFrame="_blank" w:history="1"/>
            <w:r w:rsidRPr="00B8568B">
              <w:rPr>
                <w:rStyle w:val="Hyperlink"/>
                <w:rFonts w:ascii="Arial" w:hAnsi="Arial" w:cs="Arial"/>
                <w:color w:val="auto"/>
                <w:sz w:val="24"/>
                <w:szCs w:val="24"/>
                <w:lang w:val="mn-MN"/>
              </w:rPr>
              <w:t xml:space="preserve"> </w:t>
            </w:r>
            <w:r w:rsidRPr="00B8568B">
              <w:rPr>
                <w:rFonts w:ascii="Arial" w:hAnsi="Arial" w:cs="Arial"/>
                <w:sz w:val="24"/>
                <w:szCs w:val="24"/>
                <w:lang w:val="mn-MN"/>
              </w:rPr>
              <w:t>Үүнтэй адил, хэрэв төрийн дэмжлэгтэй байгууллага нь бусад оролцогчдод олдоогүй дотоод мэдээлэл (жишээлбэл, нийлүүлэгчийг сонгох мэдээлэл)-д хандалттай байсан бол, энэ нь шударга бус давуу байдал болж тооцогдох бөгөөд зайлшгүй засах ёстой нөхцөл юм. АНУ-ын хууль нь төрийн өмчит оролцогчдыг тусгайлан онцолж заадаггүй боловч дээр дурдсан дүрэм, шаардлагууд тэдэнд ижил хэмжээнд хүчин төгөлдөр үйлчилнэ.</w:t>
            </w:r>
          </w:p>
          <w:p w14:paraId="6CCA09E4"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Нэмж хэлэхэд, зарим төрийн харьяа судалгаа, хөгжлийн төвүүд нь холбооны санхүүжилттэй судалгаа, хөгжлийн төв (Federally Funded Research and Development Centers, FFRDCs) хэлбэрээр тусгай хууль тогтоомжийн үндсэн дээр үйл ажиллагаа явуулдаг(</w:t>
            </w:r>
            <w:hyperlink r:id="rId15" w:anchor=":~:text=These%20independent%20entities%2C%20funded%20by,partnerships%20at%20the%20national%20level" w:tgtFrame="_blank" w:history="1">
              <w:r w:rsidRPr="00B8568B">
                <w:rPr>
                  <w:rStyle w:val="Hyperlink"/>
                  <w:rFonts w:ascii="Arial" w:hAnsi="Arial" w:cs="Arial"/>
                  <w:color w:val="auto"/>
                  <w:sz w:val="24"/>
                  <w:szCs w:val="24"/>
                  <w:lang w:val="mn-MN"/>
                </w:rPr>
                <w:t>mitre.org</w:t>
              </w:r>
            </w:hyperlink>
            <w:r w:rsidRPr="00B8568B">
              <w:rPr>
                <w:rFonts w:ascii="Arial" w:hAnsi="Arial" w:cs="Arial"/>
                <w:sz w:val="24"/>
                <w:szCs w:val="24"/>
                <w:lang w:val="mn-MN"/>
              </w:rPr>
              <w:t>)</w:t>
            </w:r>
          </w:p>
          <w:p w14:paraId="44BC2162" w14:textId="4C0F4480"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Анхаарах нэг зүйл нь АНУ-ын хууль нь агентлагуудыг худалдан авалтын шаардлагаас зугтах зорилгоор ажлыг шууд төрийн байгууллагад шилжүүлэхийг хориглодог.​Товчхондоо, төрийн харьяа оролцогчдыг тендерт оролцуулахыг хууль зөвшөөрдөг, гэхдээ тэд шударгаар өрсөлдөх, мөн бусад оролцогчдын адил ёс зүйн ижил шалгуурыг дагаж мөрдөх ёстой.</w:t>
            </w:r>
          </w:p>
        </w:tc>
      </w:tr>
      <w:tr w:rsidR="00B8568B" w:rsidRPr="00B8568B" w14:paraId="72C583E9" w14:textId="77777777" w:rsidTr="007569E5">
        <w:tc>
          <w:tcPr>
            <w:tcW w:w="2160" w:type="dxa"/>
          </w:tcPr>
          <w:p w14:paraId="035CA7B0" w14:textId="6072689B" w:rsidR="00545019" w:rsidRPr="00B8568B" w:rsidRDefault="00545019" w:rsidP="00B8568B">
            <w:pPr>
              <w:tabs>
                <w:tab w:val="left" w:pos="3210"/>
              </w:tabs>
              <w:spacing w:line="276" w:lineRule="auto"/>
              <w:rPr>
                <w:rFonts w:ascii="Arial" w:hAnsi="Arial" w:cs="Arial"/>
                <w:b/>
                <w:bCs/>
                <w:sz w:val="24"/>
                <w:szCs w:val="24"/>
                <w:lang w:val="mn-MN"/>
              </w:rPr>
            </w:pPr>
            <w:r w:rsidRPr="00B8568B">
              <w:rPr>
                <w:rFonts w:ascii="Arial" w:hAnsi="Arial" w:cs="Arial"/>
                <w:b/>
                <w:bCs/>
                <w:sz w:val="24"/>
                <w:szCs w:val="24"/>
                <w:lang w:val="mn-MN"/>
              </w:rPr>
              <w:lastRenderedPageBreak/>
              <w:t>Тендерийн баталгаа, гүйцэтгэлийн баталгаа:</w:t>
            </w:r>
          </w:p>
        </w:tc>
        <w:tc>
          <w:tcPr>
            <w:tcW w:w="7020" w:type="dxa"/>
          </w:tcPr>
          <w:p w14:paraId="1499B3B4"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АНУ-ын холбооны тендерийн урилгуудад тодорхой тохиолдолд, ялангуяа барилгын төслүүдэд (FAR 28.101-1-ийн дагуу), тендерийн баталгаа (тендерийн барьцаа буюу мөнгөн хадгаламж) шаардагдаж болдог. Ийм баталгаа нь оролцогчийг сонгогдсон тохиолдолд гэрээгээ байгуулж, гүйцэтгэлийн баталгаа гаргах үүргээ биелүүлэхийг хангах зорилготой.</w:t>
            </w:r>
          </w:p>
          <w:p w14:paraId="678FBB0B"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lastRenderedPageBreak/>
              <w:t>Төрийн өмчит оролцогчдод зориулсан чөлөөлөлт байхгүй — хэрэв тендерийн барьцаа шаардагдсан бол бүх оролцогч ижил хэмжээгээр гаргах ёстой, гаргаагүй бол тэдний саналыг хүлээн авах боломжгүй (non-responsive) гэж тооцно.</w:t>
            </w:r>
          </w:p>
          <w:p w14:paraId="100786EE" w14:textId="2FE0FB1A"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Гэсэн хэдий ч, судалгаа, хөгжлийн (R&amp;D), зөвлөх үйлчилгээ, тоног төхөөрөмж нийлүүлэх зэрэг гэрээнүүдэд буюу шинжлэх ухааны байгууллагуудын нийтлэг оролцдог чиглэлүүдэд тендерийн баталгаа шаарддаггүй.</w:t>
            </w:r>
            <w:r w:rsidRPr="00B8568B">
              <w:rPr>
                <w:rStyle w:val="FootnoteReference"/>
                <w:rFonts w:ascii="Arial" w:hAnsi="Arial" w:cs="Arial"/>
                <w:sz w:val="24"/>
                <w:szCs w:val="24"/>
                <w:lang w:val="mn-MN"/>
              </w:rPr>
              <w:footnoteReference w:id="13"/>
            </w:r>
            <w:r w:rsidRPr="00B8568B">
              <w:rPr>
                <w:rFonts w:ascii="Arial" w:hAnsi="Arial" w:cs="Arial"/>
                <w:sz w:val="24"/>
                <w:szCs w:val="24"/>
                <w:lang w:val="mn-MN"/>
              </w:rPr>
              <w:t>​</w:t>
            </w:r>
          </w:p>
          <w:p w14:paraId="0BCFFFE0"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 xml:space="preserve">Гэсэн ч дээрх журам, шаардлагууд нь </w:t>
            </w:r>
            <w:r w:rsidRPr="00B8568B">
              <w:rPr>
                <w:rFonts w:ascii="Arial" w:hAnsi="Arial" w:cs="Arial"/>
                <w:b/>
                <w:bCs/>
                <w:sz w:val="24"/>
                <w:szCs w:val="24"/>
                <w:lang w:val="mn-MN"/>
              </w:rPr>
              <w:t>бүх оролцогчид адилхан хамаарна</w:t>
            </w:r>
            <w:r w:rsidRPr="00B8568B">
              <w:rPr>
                <w:rFonts w:ascii="Arial" w:hAnsi="Arial" w:cs="Arial"/>
                <w:sz w:val="24"/>
                <w:szCs w:val="24"/>
                <w:lang w:val="mn-MN"/>
              </w:rPr>
              <w:t xml:space="preserve">. Практикт авч үзвэл, </w:t>
            </w:r>
            <w:r w:rsidRPr="00B8568B">
              <w:rPr>
                <w:rFonts w:ascii="Arial" w:hAnsi="Arial" w:cs="Arial"/>
                <w:b/>
                <w:bCs/>
                <w:sz w:val="24"/>
                <w:szCs w:val="24"/>
                <w:lang w:val="mn-MN"/>
              </w:rPr>
              <w:t>улсын их сургууль</w:t>
            </w:r>
            <w:r w:rsidRPr="00B8568B">
              <w:rPr>
                <w:rFonts w:ascii="Arial" w:hAnsi="Arial" w:cs="Arial"/>
                <w:sz w:val="24"/>
                <w:szCs w:val="24"/>
                <w:lang w:val="mn-MN"/>
              </w:rPr>
              <w:t xml:space="preserve"> эсвэл </w:t>
            </w:r>
            <w:r w:rsidRPr="00B8568B">
              <w:rPr>
                <w:rFonts w:ascii="Arial" w:hAnsi="Arial" w:cs="Arial"/>
                <w:b/>
                <w:bCs/>
                <w:sz w:val="24"/>
                <w:szCs w:val="24"/>
                <w:lang w:val="mn-MN"/>
              </w:rPr>
              <w:t>төрийн лаборатори</w:t>
            </w:r>
            <w:r w:rsidRPr="00B8568B">
              <w:rPr>
                <w:rFonts w:ascii="Arial" w:hAnsi="Arial" w:cs="Arial"/>
                <w:sz w:val="24"/>
                <w:szCs w:val="24"/>
                <w:lang w:val="mn-MN"/>
              </w:rPr>
              <w:t xml:space="preserve"> нь холбооны барилгын гэрээнд тендер өгөхдөө </w:t>
            </w:r>
            <w:r w:rsidRPr="00B8568B">
              <w:rPr>
                <w:rFonts w:ascii="Arial" w:hAnsi="Arial" w:cs="Arial"/>
                <w:b/>
                <w:bCs/>
                <w:sz w:val="24"/>
                <w:szCs w:val="24"/>
                <w:lang w:val="mn-MN"/>
              </w:rPr>
              <w:t>аль ч хувийн компанийн адил баталгаат даатгал (surety bond)</w:t>
            </w:r>
            <w:r w:rsidRPr="00B8568B">
              <w:rPr>
                <w:rFonts w:ascii="Arial" w:hAnsi="Arial" w:cs="Arial"/>
                <w:sz w:val="24"/>
                <w:szCs w:val="24"/>
                <w:lang w:val="mn-MN"/>
              </w:rPr>
              <w:t xml:space="preserve"> гаргах шаардлагатай болдог.</w:t>
            </w:r>
          </w:p>
          <w:p w14:paraId="799D56E9"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b/>
                <w:bCs/>
                <w:sz w:val="24"/>
                <w:szCs w:val="24"/>
                <w:lang w:val="mn-MN"/>
              </w:rPr>
              <w:t>Гүйцэтгэлийн баталгааны</w:t>
            </w:r>
            <w:r w:rsidRPr="00B8568B">
              <w:rPr>
                <w:rFonts w:ascii="Arial" w:hAnsi="Arial" w:cs="Arial"/>
                <w:sz w:val="24"/>
                <w:szCs w:val="24"/>
                <w:lang w:val="mn-MN"/>
              </w:rPr>
              <w:t xml:space="preserve"> талаар FAR 28.103-т заасан байх бөгөөд Засгийн газартай барилга байгууламжийн гэрээ байгуулах үед, 150,000 ам.доллараас дээш гэрээнд гүйцэтгэлийн баталгаа шаардана.</w:t>
            </w:r>
            <w:r w:rsidRPr="00B8568B">
              <w:rPr>
                <w:rStyle w:val="FootnoteReference"/>
                <w:rFonts w:ascii="Arial" w:hAnsi="Arial" w:cs="Arial"/>
                <w:sz w:val="24"/>
                <w:szCs w:val="24"/>
                <w:lang w:val="mn-MN"/>
              </w:rPr>
              <w:footnoteReference w:id="14"/>
            </w:r>
          </w:p>
          <w:p w14:paraId="66A68B2B" w14:textId="77777777" w:rsidR="00545019" w:rsidRPr="00B8568B" w:rsidRDefault="00545019" w:rsidP="00B8568B">
            <w:pPr>
              <w:spacing w:line="276" w:lineRule="auto"/>
              <w:jc w:val="both"/>
              <w:rPr>
                <w:rFonts w:ascii="Arial" w:hAnsi="Arial" w:cs="Arial"/>
                <w:sz w:val="24"/>
                <w:szCs w:val="24"/>
                <w:lang w:val="mn-MN"/>
              </w:rPr>
            </w:pPr>
          </w:p>
          <w:p w14:paraId="4597FCAE" w14:textId="589ED796"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Харин АНУ-д University of California, MIT, Stanford зэрэг их сургуулиуд төрийн болон холбооны санхүүжилттэй төслүүдэд оролцдог, тэд шаардлагатай тохиолдолд тендерийн болон гүйцэтгэлийн баталгаа гаргадаг. (жишээлбэл, дэд бүтцийн хөгжүүлэлт, IT систем суурилуулалт, судалгааны үйлчилгээ).</w:t>
            </w:r>
          </w:p>
        </w:tc>
      </w:tr>
      <w:tr w:rsidR="00B8568B" w:rsidRPr="00B8568B" w14:paraId="2273D0A7" w14:textId="77777777" w:rsidTr="007569E5">
        <w:tc>
          <w:tcPr>
            <w:tcW w:w="9180" w:type="dxa"/>
            <w:gridSpan w:val="2"/>
          </w:tcPr>
          <w:p w14:paraId="1EAC7244" w14:textId="7A937260" w:rsidR="00545019" w:rsidRPr="00B8568B" w:rsidRDefault="00545019" w:rsidP="00B8568B">
            <w:pPr>
              <w:spacing w:line="276" w:lineRule="auto"/>
              <w:jc w:val="both"/>
              <w:rPr>
                <w:rFonts w:ascii="Arial" w:hAnsi="Arial" w:cs="Arial"/>
                <w:b/>
                <w:bCs/>
                <w:sz w:val="24"/>
                <w:szCs w:val="24"/>
                <w:lang w:val="mn-MN"/>
              </w:rPr>
            </w:pPr>
            <w:r w:rsidRPr="00B8568B">
              <w:rPr>
                <w:rFonts w:ascii="Arial" w:hAnsi="Arial" w:cs="Arial"/>
                <w:b/>
                <w:bCs/>
                <w:sz w:val="24"/>
                <w:szCs w:val="24"/>
                <w:lang w:val="mn-MN"/>
              </w:rPr>
              <w:lastRenderedPageBreak/>
              <w:t>Товч дүгнэлт:</w:t>
            </w:r>
          </w:p>
          <w:p w14:paraId="58A86CC0" w14:textId="2053BA92"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Дэлхий даяар төрийн өмчит, шинжлэх ухааны чиглэлтэй байгууллагууд нь нийтлэг тохиолдолд төрийн худалдан авалтын үйл ажиллагаанд оролцогч хэлбэрээр тендерт оролцох эрхтэй байдаг.</w:t>
            </w:r>
          </w:p>
          <w:p w14:paraId="5060D79E" w14:textId="7C56DC08"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Зарим улс орнуудын хууль тогтоомж нь тэгш өрсөлдөөний орчныг хадгалах үүднээс дараах хамгаалалтын зохицуулалтыг агуулдаг. Үүнд:</w:t>
            </w:r>
          </w:p>
          <w:p w14:paraId="2E3CA862" w14:textId="7A09E4BD" w:rsidR="00545019" w:rsidRPr="00B8568B" w:rsidRDefault="00545019" w:rsidP="00B8568B">
            <w:pPr>
              <w:numPr>
                <w:ilvl w:val="0"/>
                <w:numId w:val="7"/>
              </w:numPr>
              <w:tabs>
                <w:tab w:val="clear" w:pos="720"/>
                <w:tab w:val="num" w:pos="150"/>
              </w:tabs>
              <w:spacing w:line="276" w:lineRule="auto"/>
              <w:ind w:left="240" w:hanging="270"/>
              <w:jc w:val="both"/>
              <w:rPr>
                <w:rFonts w:ascii="Arial" w:hAnsi="Arial" w:cs="Arial"/>
                <w:sz w:val="24"/>
                <w:szCs w:val="24"/>
                <w:lang w:val="mn-MN"/>
              </w:rPr>
            </w:pPr>
            <w:r w:rsidRPr="00B8568B">
              <w:rPr>
                <w:rFonts w:ascii="Arial" w:hAnsi="Arial" w:cs="Arial"/>
                <w:sz w:val="24"/>
                <w:szCs w:val="24"/>
                <w:lang w:val="mn-MN"/>
              </w:rPr>
              <w:t xml:space="preserve">Оролцох эрхийн өргөн хүрээтэй заалтуудтай, </w:t>
            </w:r>
          </w:p>
          <w:p w14:paraId="6814853A" w14:textId="53DD5123" w:rsidR="00545019" w:rsidRPr="00B8568B" w:rsidRDefault="00545019" w:rsidP="00B8568B">
            <w:pPr>
              <w:numPr>
                <w:ilvl w:val="0"/>
                <w:numId w:val="7"/>
              </w:numPr>
              <w:tabs>
                <w:tab w:val="clear" w:pos="720"/>
                <w:tab w:val="num" w:pos="150"/>
              </w:tabs>
              <w:spacing w:line="276" w:lineRule="auto"/>
              <w:ind w:left="240" w:hanging="270"/>
              <w:jc w:val="both"/>
              <w:rPr>
                <w:rFonts w:ascii="Arial" w:hAnsi="Arial" w:cs="Arial"/>
                <w:sz w:val="24"/>
                <w:szCs w:val="24"/>
                <w:lang w:val="mn-MN"/>
              </w:rPr>
            </w:pPr>
            <w:r w:rsidRPr="00B8568B">
              <w:rPr>
                <w:rFonts w:ascii="Arial" w:hAnsi="Arial" w:cs="Arial"/>
                <w:sz w:val="24"/>
                <w:szCs w:val="24"/>
                <w:lang w:val="mn-MN"/>
              </w:rPr>
              <w:t>Ашиг сонирхлын зөрчлийг хориглох зохицуулалттай (дотоод мэдээллээр давуу байдал авахгүй байх),</w:t>
            </w:r>
          </w:p>
          <w:p w14:paraId="7647E2CD" w14:textId="5CC341B5" w:rsidR="00545019" w:rsidRPr="00B8568B" w:rsidRDefault="00545019" w:rsidP="00B8568B">
            <w:pPr>
              <w:numPr>
                <w:ilvl w:val="0"/>
                <w:numId w:val="7"/>
              </w:numPr>
              <w:tabs>
                <w:tab w:val="clear" w:pos="720"/>
                <w:tab w:val="num" w:pos="150"/>
              </w:tabs>
              <w:spacing w:line="276" w:lineRule="auto"/>
              <w:ind w:left="240" w:hanging="270"/>
              <w:jc w:val="both"/>
              <w:rPr>
                <w:rFonts w:ascii="Arial" w:hAnsi="Arial" w:cs="Arial"/>
                <w:sz w:val="24"/>
                <w:szCs w:val="24"/>
                <w:lang w:val="mn-MN"/>
              </w:rPr>
            </w:pPr>
            <w:r w:rsidRPr="00B8568B">
              <w:rPr>
                <w:rFonts w:ascii="Arial" w:hAnsi="Arial" w:cs="Arial"/>
                <w:sz w:val="24"/>
                <w:szCs w:val="24"/>
                <w:lang w:val="mn-MN"/>
              </w:rPr>
              <w:t>Өрсөлдөөний тэнцвэрийн нөхцөлтэй (өмчлөлийн хэлбэрээс шалтгаалан давуу эсвэл сул талыг үүсгэхгүй байх),</w:t>
            </w:r>
          </w:p>
          <w:p w14:paraId="712D6793" w14:textId="77777777" w:rsidR="00545019" w:rsidRPr="00B8568B" w:rsidRDefault="00545019" w:rsidP="00B8568B">
            <w:pPr>
              <w:numPr>
                <w:ilvl w:val="0"/>
                <w:numId w:val="7"/>
              </w:numPr>
              <w:tabs>
                <w:tab w:val="clear" w:pos="720"/>
                <w:tab w:val="num" w:pos="150"/>
              </w:tabs>
              <w:spacing w:line="276" w:lineRule="auto"/>
              <w:ind w:left="240" w:hanging="270"/>
              <w:jc w:val="both"/>
              <w:rPr>
                <w:rFonts w:ascii="Arial" w:hAnsi="Arial" w:cs="Arial"/>
                <w:sz w:val="24"/>
                <w:szCs w:val="24"/>
                <w:lang w:val="mn-MN"/>
              </w:rPr>
            </w:pPr>
            <w:r w:rsidRPr="00B8568B">
              <w:rPr>
                <w:rFonts w:ascii="Arial" w:hAnsi="Arial" w:cs="Arial"/>
                <w:sz w:val="24"/>
                <w:szCs w:val="24"/>
                <w:lang w:val="mn-MN"/>
              </w:rPr>
              <w:t>Мөн ил тод байдлын шаардлагатай (шийдвэр гаргалтыг хариуцлагатай байлгах).</w:t>
            </w:r>
          </w:p>
          <w:p w14:paraId="02C049E9" w14:textId="639D0A6E" w:rsidR="00545019" w:rsidRPr="00B8568B" w:rsidRDefault="00545019" w:rsidP="00B8568B">
            <w:pPr>
              <w:numPr>
                <w:ilvl w:val="0"/>
                <w:numId w:val="7"/>
              </w:numPr>
              <w:tabs>
                <w:tab w:val="clear" w:pos="720"/>
                <w:tab w:val="num" w:pos="150"/>
              </w:tabs>
              <w:spacing w:line="276" w:lineRule="auto"/>
              <w:ind w:left="240" w:hanging="270"/>
              <w:jc w:val="both"/>
              <w:rPr>
                <w:rFonts w:ascii="Arial" w:hAnsi="Arial" w:cs="Arial"/>
                <w:sz w:val="24"/>
                <w:szCs w:val="24"/>
                <w:lang w:val="mn-MN"/>
              </w:rPr>
            </w:pPr>
            <w:r w:rsidRPr="00B8568B">
              <w:rPr>
                <w:rFonts w:ascii="Arial" w:hAnsi="Arial" w:cs="Arial"/>
                <w:sz w:val="24"/>
                <w:szCs w:val="24"/>
                <w:lang w:val="mn-MN"/>
              </w:rPr>
              <w:t xml:space="preserve">Тендерийн баталгаа эсвэл тендерийн барьцаа болон гүйцэтгэлийн баталгааны тухайд, олон улсын хууль тогтоомжууд нь төрийн өмчит оролцогчдод зориулсан тусгай чөлөөлөлт гаргах нь ховор бөгөөд ихэнх тохиолдолд тэдгээр байгууллагууд нь бусад оролцогчдын адил нөхцөлөөр баталгаа гаргах үүрэг </w:t>
            </w:r>
            <w:r w:rsidRPr="00B8568B">
              <w:rPr>
                <w:rFonts w:ascii="Arial" w:hAnsi="Arial" w:cs="Arial"/>
                <w:sz w:val="24"/>
                <w:szCs w:val="24"/>
                <w:lang w:val="mn-MN"/>
              </w:rPr>
              <w:lastRenderedPageBreak/>
              <w:t>хүлээдэг. (Зөвхөн тодорхой бодлого, шийдвэрийн хүрээнд хөнгөлөлт олгогдож болно.)</w:t>
            </w:r>
          </w:p>
          <w:p w14:paraId="27EEB4B1" w14:textId="77777777" w:rsidR="00545019" w:rsidRPr="00B8568B" w:rsidRDefault="00545019" w:rsidP="00B8568B">
            <w:pPr>
              <w:spacing w:line="276" w:lineRule="auto"/>
              <w:jc w:val="both"/>
              <w:rPr>
                <w:rFonts w:ascii="Arial" w:hAnsi="Arial" w:cs="Arial"/>
                <w:sz w:val="24"/>
                <w:szCs w:val="24"/>
                <w:lang w:val="mn-MN"/>
              </w:rPr>
            </w:pPr>
            <w:r w:rsidRPr="00B8568B">
              <w:rPr>
                <w:rFonts w:ascii="Arial" w:hAnsi="Arial" w:cs="Arial"/>
                <w:sz w:val="24"/>
                <w:szCs w:val="24"/>
                <w:lang w:val="mn-MN"/>
              </w:rPr>
              <w:t>Гол зарчим нь: төрөөс санхүүждэг байгууллага худалдан авалтын гэрээний төлөө өрсөлдөхдөө, өөрийн чадамж дээр тулгуурлан, нээлттэй, шударга өрсөлдөөний дүрмийн дагуу оролцох ёстой бөгөөд энэ нь худалдан авалтын тогтолцооны шударга байдлыг хамгаалах үндэс болдог</w:t>
            </w:r>
            <w:r w:rsidRPr="00B8568B">
              <w:rPr>
                <w:rFonts w:ascii="Arial" w:hAnsi="Arial" w:cs="Arial"/>
                <w:b/>
                <w:bCs/>
                <w:sz w:val="24"/>
                <w:szCs w:val="24"/>
                <w:lang w:val="mn-MN"/>
              </w:rPr>
              <w:t>.</w:t>
            </w:r>
            <w:r w:rsidRPr="00B8568B">
              <w:rPr>
                <w:rFonts w:ascii="Arial" w:hAnsi="Arial" w:cs="Arial"/>
                <w:sz w:val="24"/>
                <w:szCs w:val="24"/>
                <w:lang w:val="mn-MN"/>
              </w:rPr>
              <w:t>​ (</w:t>
            </w:r>
            <w:hyperlink r:id="rId16" w:anchor=":~:text=Competitive%20neutrality%20implies%20that%20no,incentives%20to%20act%20in%20an" w:tgtFrame="_blank" w:history="1">
              <w:r w:rsidRPr="00B8568B">
                <w:rPr>
                  <w:rStyle w:val="Hyperlink"/>
                  <w:rFonts w:ascii="Arial" w:hAnsi="Arial" w:cs="Arial"/>
                  <w:color w:val="auto"/>
                  <w:sz w:val="24"/>
                  <w:szCs w:val="24"/>
                  <w:lang w:val="mn-MN"/>
                </w:rPr>
                <w:t>oecd.org</w:t>
              </w:r>
            </w:hyperlink>
            <w:r w:rsidRPr="00B8568B">
              <w:rPr>
                <w:rFonts w:ascii="Arial" w:hAnsi="Arial" w:cs="Arial"/>
                <w:sz w:val="24"/>
                <w:szCs w:val="24"/>
                <w:lang w:val="mn-MN"/>
              </w:rPr>
              <w:t>)</w:t>
            </w:r>
          </w:p>
          <w:p w14:paraId="25E0218C" w14:textId="40CF3D45" w:rsidR="00545019" w:rsidRPr="00B8568B" w:rsidRDefault="00545019" w:rsidP="00B8568B">
            <w:pPr>
              <w:spacing w:line="276" w:lineRule="auto"/>
              <w:jc w:val="both"/>
              <w:rPr>
                <w:rFonts w:ascii="Arial" w:hAnsi="Arial" w:cs="Arial"/>
                <w:b/>
                <w:bCs/>
                <w:sz w:val="24"/>
                <w:szCs w:val="24"/>
                <w:lang w:val="mn-MN"/>
              </w:rPr>
            </w:pPr>
          </w:p>
        </w:tc>
      </w:tr>
    </w:tbl>
    <w:p w14:paraId="50186A83" w14:textId="77777777" w:rsidR="001D0698" w:rsidRPr="00B8568B" w:rsidRDefault="001D0698" w:rsidP="00B8568B">
      <w:pPr>
        <w:spacing w:before="240" w:after="0" w:line="276" w:lineRule="auto"/>
        <w:rPr>
          <w:rFonts w:ascii="Arial" w:hAnsi="Arial" w:cs="Arial"/>
          <w:sz w:val="24"/>
          <w:szCs w:val="24"/>
          <w:lang w:val="mn-MN"/>
        </w:rPr>
      </w:pPr>
    </w:p>
    <w:p w14:paraId="03229630" w14:textId="60E8642F" w:rsidR="001D0698" w:rsidRPr="00B8568B" w:rsidRDefault="001D0698" w:rsidP="00B8568B">
      <w:pPr>
        <w:spacing w:before="240" w:after="0" w:line="276" w:lineRule="auto"/>
        <w:ind w:firstLine="360"/>
        <w:jc w:val="both"/>
        <w:rPr>
          <w:rFonts w:ascii="Arial" w:eastAsia="Times New Roman" w:hAnsi="Arial" w:cs="Arial"/>
          <w:sz w:val="24"/>
          <w:szCs w:val="24"/>
          <w:lang w:val="mn-MN"/>
        </w:rPr>
      </w:pPr>
    </w:p>
    <w:p w14:paraId="4E585A7C" w14:textId="2E9417BF" w:rsidR="001D0698" w:rsidRPr="00B8568B" w:rsidRDefault="001D0698" w:rsidP="00B8568B">
      <w:pPr>
        <w:spacing w:before="240" w:after="0" w:line="276" w:lineRule="auto"/>
        <w:ind w:firstLine="360"/>
        <w:jc w:val="both"/>
        <w:rPr>
          <w:rFonts w:ascii="Arial" w:eastAsia="Times New Roman" w:hAnsi="Arial" w:cs="Arial"/>
          <w:sz w:val="24"/>
          <w:szCs w:val="24"/>
          <w:lang w:val="mn-MN"/>
        </w:rPr>
      </w:pPr>
    </w:p>
    <w:p w14:paraId="025FC5EB" w14:textId="74722E9E" w:rsidR="001D0698" w:rsidRPr="00B8568B" w:rsidRDefault="001D0698" w:rsidP="00B8568B">
      <w:pPr>
        <w:spacing w:before="240" w:after="0" w:line="276" w:lineRule="auto"/>
        <w:ind w:firstLine="360"/>
        <w:jc w:val="both"/>
        <w:rPr>
          <w:rFonts w:ascii="Arial" w:eastAsia="Times New Roman" w:hAnsi="Arial" w:cs="Arial"/>
          <w:sz w:val="24"/>
          <w:szCs w:val="24"/>
          <w:lang w:val="mn-MN"/>
        </w:rPr>
      </w:pPr>
    </w:p>
    <w:p w14:paraId="5B7353B7" w14:textId="725F781B" w:rsidR="007B3B1A" w:rsidRPr="00B8568B" w:rsidRDefault="007B3B1A" w:rsidP="00B8568B">
      <w:pPr>
        <w:spacing w:before="240" w:after="0" w:line="276" w:lineRule="auto"/>
        <w:ind w:firstLine="360"/>
        <w:jc w:val="both"/>
        <w:rPr>
          <w:rFonts w:ascii="Arial" w:eastAsia="Times New Roman" w:hAnsi="Arial" w:cs="Arial"/>
          <w:sz w:val="24"/>
          <w:szCs w:val="24"/>
          <w:lang w:val="mn-MN"/>
        </w:rPr>
      </w:pPr>
    </w:p>
    <w:p w14:paraId="538FA1D6" w14:textId="48407CA9" w:rsidR="007B3B1A" w:rsidRPr="00B8568B" w:rsidRDefault="007B3B1A" w:rsidP="00B8568B">
      <w:pPr>
        <w:spacing w:before="240" w:after="0" w:line="276" w:lineRule="auto"/>
        <w:ind w:firstLine="360"/>
        <w:jc w:val="both"/>
        <w:rPr>
          <w:rFonts w:ascii="Arial" w:eastAsia="Times New Roman" w:hAnsi="Arial" w:cs="Arial"/>
          <w:sz w:val="24"/>
          <w:szCs w:val="24"/>
          <w:lang w:val="mn-MN"/>
        </w:rPr>
      </w:pPr>
    </w:p>
    <w:p w14:paraId="6CFB4B24" w14:textId="6AD3AAB9" w:rsidR="007B3B1A" w:rsidRPr="00B8568B" w:rsidRDefault="007B3B1A" w:rsidP="00B8568B">
      <w:pPr>
        <w:spacing w:before="240" w:after="0" w:line="276" w:lineRule="auto"/>
        <w:ind w:firstLine="360"/>
        <w:jc w:val="both"/>
        <w:rPr>
          <w:rFonts w:ascii="Arial" w:eastAsia="Times New Roman" w:hAnsi="Arial" w:cs="Arial"/>
          <w:sz w:val="24"/>
          <w:szCs w:val="24"/>
          <w:lang w:val="mn-MN"/>
        </w:rPr>
      </w:pPr>
    </w:p>
    <w:p w14:paraId="55497317" w14:textId="7DD12B2B"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5C720D73" w14:textId="1E7AE64C"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6BE1AC33" w14:textId="4B982261"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266BB4D6" w14:textId="0D05482B"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1EAE459B" w14:textId="1EB116B0"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0AC02D71" w14:textId="39591202" w:rsidR="005965C8" w:rsidRDefault="005965C8" w:rsidP="00B8568B">
      <w:pPr>
        <w:spacing w:before="240" w:after="0" w:line="276" w:lineRule="auto"/>
        <w:ind w:firstLine="360"/>
        <w:jc w:val="both"/>
        <w:rPr>
          <w:rFonts w:ascii="Arial" w:eastAsia="Times New Roman" w:hAnsi="Arial" w:cs="Arial"/>
          <w:sz w:val="24"/>
          <w:szCs w:val="24"/>
          <w:lang w:val="mn-MN"/>
        </w:rPr>
      </w:pPr>
    </w:p>
    <w:p w14:paraId="2914B789" w14:textId="1AD1D053" w:rsidR="00B8568B" w:rsidRDefault="00B8568B" w:rsidP="00B8568B">
      <w:pPr>
        <w:spacing w:before="240" w:after="0" w:line="276" w:lineRule="auto"/>
        <w:ind w:firstLine="360"/>
        <w:jc w:val="both"/>
        <w:rPr>
          <w:rFonts w:ascii="Arial" w:eastAsia="Times New Roman" w:hAnsi="Arial" w:cs="Arial"/>
          <w:sz w:val="24"/>
          <w:szCs w:val="24"/>
          <w:lang w:val="mn-MN"/>
        </w:rPr>
      </w:pPr>
    </w:p>
    <w:p w14:paraId="7E31B38D" w14:textId="53C2194A" w:rsidR="00B8568B" w:rsidRDefault="00B8568B" w:rsidP="00B8568B">
      <w:pPr>
        <w:spacing w:before="240" w:after="0" w:line="276" w:lineRule="auto"/>
        <w:ind w:firstLine="360"/>
        <w:jc w:val="both"/>
        <w:rPr>
          <w:rFonts w:ascii="Arial" w:eastAsia="Times New Roman" w:hAnsi="Arial" w:cs="Arial"/>
          <w:sz w:val="24"/>
          <w:szCs w:val="24"/>
          <w:lang w:val="mn-MN"/>
        </w:rPr>
      </w:pPr>
    </w:p>
    <w:p w14:paraId="58510978" w14:textId="37E5156A" w:rsidR="00B8568B" w:rsidRDefault="00B8568B" w:rsidP="00B8568B">
      <w:pPr>
        <w:spacing w:before="240" w:after="0" w:line="276" w:lineRule="auto"/>
        <w:ind w:firstLine="360"/>
        <w:jc w:val="both"/>
        <w:rPr>
          <w:rFonts w:ascii="Arial" w:eastAsia="Times New Roman" w:hAnsi="Arial" w:cs="Arial"/>
          <w:sz w:val="24"/>
          <w:szCs w:val="24"/>
          <w:lang w:val="mn-MN"/>
        </w:rPr>
      </w:pPr>
    </w:p>
    <w:p w14:paraId="6A734EA9" w14:textId="649D8A5A" w:rsidR="00B8568B" w:rsidRDefault="00B8568B" w:rsidP="00B8568B">
      <w:pPr>
        <w:spacing w:before="240" w:after="0" w:line="276" w:lineRule="auto"/>
        <w:ind w:firstLine="360"/>
        <w:jc w:val="both"/>
        <w:rPr>
          <w:rFonts w:ascii="Arial" w:eastAsia="Times New Roman" w:hAnsi="Arial" w:cs="Arial"/>
          <w:sz w:val="24"/>
          <w:szCs w:val="24"/>
          <w:lang w:val="mn-MN"/>
        </w:rPr>
      </w:pPr>
    </w:p>
    <w:p w14:paraId="0AD17A30" w14:textId="77777777" w:rsidR="00B8568B" w:rsidRPr="00B8568B" w:rsidRDefault="00B8568B" w:rsidP="00B8568B">
      <w:pPr>
        <w:spacing w:before="240" w:after="0" w:line="276" w:lineRule="auto"/>
        <w:ind w:firstLine="360"/>
        <w:jc w:val="both"/>
        <w:rPr>
          <w:rFonts w:ascii="Arial" w:eastAsia="Times New Roman" w:hAnsi="Arial" w:cs="Arial"/>
          <w:sz w:val="24"/>
          <w:szCs w:val="24"/>
          <w:lang w:val="mn-MN"/>
        </w:rPr>
      </w:pPr>
    </w:p>
    <w:p w14:paraId="3E722E35" w14:textId="3D638E81"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2F5ED03E" w14:textId="6367AB25"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1B1D955E" w14:textId="58F7F257"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06A9D7E1" w14:textId="77777777" w:rsidR="00B8568B" w:rsidRPr="00B8568B" w:rsidRDefault="00B8568B" w:rsidP="00B8568B">
      <w:pPr>
        <w:spacing w:before="240" w:after="0" w:line="276" w:lineRule="auto"/>
        <w:jc w:val="right"/>
        <w:rPr>
          <w:rFonts w:ascii="Arial" w:hAnsi="Arial" w:cs="Arial"/>
          <w:b/>
          <w:bCs/>
          <w:i/>
          <w:iCs/>
          <w:sz w:val="24"/>
          <w:szCs w:val="24"/>
          <w:lang w:val="mn-MN"/>
        </w:rPr>
      </w:pPr>
      <w:r w:rsidRPr="00B8568B">
        <w:rPr>
          <w:rFonts w:ascii="Arial" w:hAnsi="Arial" w:cs="Arial"/>
          <w:b/>
          <w:bCs/>
          <w:i/>
          <w:iCs/>
          <w:sz w:val="24"/>
          <w:szCs w:val="24"/>
          <w:lang w:val="mn-MN"/>
        </w:rPr>
        <w:lastRenderedPageBreak/>
        <w:t>Хавсралт №3</w:t>
      </w:r>
    </w:p>
    <w:p w14:paraId="371EAEAF" w14:textId="0871A290" w:rsidR="00B8568B" w:rsidRPr="00B8568B" w:rsidRDefault="003D68BF" w:rsidP="00B8568B">
      <w:pPr>
        <w:pStyle w:val="NormalWeb"/>
        <w:spacing w:line="276" w:lineRule="auto"/>
        <w:jc w:val="center"/>
        <w:rPr>
          <w:rFonts w:ascii="Arial" w:hAnsi="Arial" w:cs="Arial"/>
          <w:b/>
          <w:bCs/>
          <w:lang w:val="mn-MN"/>
        </w:rPr>
      </w:pPr>
      <w:r w:rsidRPr="00B8568B">
        <w:rPr>
          <w:rFonts w:ascii="Arial" w:hAnsi="Arial" w:cs="Arial"/>
          <w:b/>
          <w:bCs/>
          <w:lang w:val="mn-MN"/>
        </w:rPr>
        <w:t>“ҮНДЭСНИЙ СУДАЛГААНЫ НЭГДСЭН ПЛАТФОРМ”-ЫН ТАНИЛЦУУЛГА</w:t>
      </w:r>
    </w:p>
    <w:p w14:paraId="2F20340F" w14:textId="175DA5ED" w:rsidR="00B8568B" w:rsidRPr="00B8568B" w:rsidRDefault="00B8568B" w:rsidP="00B8568B">
      <w:pPr>
        <w:pStyle w:val="NormalWeb"/>
        <w:spacing w:line="276" w:lineRule="auto"/>
        <w:ind w:firstLine="720"/>
        <w:jc w:val="both"/>
        <w:rPr>
          <w:rFonts w:ascii="Arial" w:hAnsi="Arial" w:cs="Arial"/>
          <w:lang w:val="mn-MN"/>
        </w:rPr>
      </w:pPr>
      <w:r w:rsidRPr="00B8568B">
        <w:rPr>
          <w:rFonts w:ascii="Arial" w:hAnsi="Arial" w:cs="Arial"/>
          <w:lang w:val="mn-MN"/>
        </w:rPr>
        <w:t xml:space="preserve">Үндэсний судалгааны нэгдсэн платформ </w:t>
      </w:r>
      <w:r w:rsidRPr="00B8568B">
        <w:rPr>
          <w:rFonts w:ascii="Arial" w:hAnsi="Arial" w:cs="Arial"/>
        </w:rPr>
        <w:t>(</w:t>
      </w:r>
      <w:hyperlink r:id="rId17" w:history="1">
        <w:r w:rsidRPr="00B8568B">
          <w:rPr>
            <w:rStyle w:val="Hyperlink"/>
            <w:rFonts w:ascii="Arial" w:hAnsi="Arial" w:cs="Arial"/>
            <w:color w:val="auto"/>
            <w:u w:val="none"/>
            <w:lang w:val="mn-MN"/>
          </w:rPr>
          <w:t>sudalgaa.gov.mn</w:t>
        </w:r>
      </w:hyperlink>
      <w:r w:rsidRPr="00B8568B">
        <w:rPr>
          <w:rStyle w:val="Hyperlink"/>
          <w:rFonts w:ascii="Arial" w:hAnsi="Arial" w:cs="Arial"/>
          <w:color w:val="auto"/>
          <w:u w:val="none"/>
        </w:rPr>
        <w:t>)</w:t>
      </w:r>
      <w:r w:rsidRPr="00B8568B">
        <w:rPr>
          <w:rFonts w:ascii="Arial" w:hAnsi="Arial" w:cs="Arial"/>
          <w:lang w:val="mn-MN"/>
        </w:rPr>
        <w:t>-ыг анх 2023 онд Монгол Улсын Засгийн газрын хэрэг эрхлэх газрын Төрийн бүтээмжийн үндэсний хороо</w:t>
      </w:r>
      <w:r w:rsidRPr="00B8568B">
        <w:rPr>
          <w:rStyle w:val="FootnoteReference"/>
          <w:rFonts w:ascii="Arial" w:hAnsi="Arial" w:cs="Arial"/>
          <w:lang w:val="mn-MN"/>
        </w:rPr>
        <w:footnoteReference w:id="15"/>
      </w:r>
      <w:r w:rsidRPr="00B8568B">
        <w:rPr>
          <w:rFonts w:ascii="Arial" w:hAnsi="Arial" w:cs="Arial"/>
          <w:lang w:val="mn-MN"/>
        </w:rPr>
        <w:t>-оос санаачлан хөгжүүлсэн "Үндэсний судалгааны нэгдсэн платформ" юм. Платформын хөгжүүлэлтийг И-Монгол Академи УТҮГ</w:t>
      </w:r>
      <w:r w:rsidRPr="00B8568B">
        <w:rPr>
          <w:rStyle w:val="FootnoteReference"/>
          <w:rFonts w:ascii="Arial" w:hAnsi="Arial" w:cs="Arial"/>
          <w:lang w:val="mn-MN"/>
        </w:rPr>
        <w:footnoteReference w:id="16"/>
      </w:r>
      <w:r w:rsidRPr="00B8568B">
        <w:rPr>
          <w:rFonts w:ascii="Arial" w:hAnsi="Arial" w:cs="Arial"/>
          <w:lang w:val="mn-MN"/>
        </w:rPr>
        <w:t xml:space="preserve"> болон Цахим хөгжил, харилцаа холбооны яам зэрэг төрийн байгууллагууд дэмжин ажилласан байна. </w:t>
      </w:r>
    </w:p>
    <w:p w14:paraId="0179FE0B" w14:textId="77777777" w:rsidR="00B8568B" w:rsidRPr="00B8568B" w:rsidRDefault="00B8568B" w:rsidP="00B8568B">
      <w:pPr>
        <w:pStyle w:val="NormalWeb"/>
        <w:spacing w:line="276" w:lineRule="auto"/>
        <w:jc w:val="both"/>
        <w:rPr>
          <w:rFonts w:ascii="Arial" w:hAnsi="Arial" w:cs="Arial"/>
          <w:lang w:val="mn-MN"/>
        </w:rPr>
      </w:pPr>
      <w:r w:rsidRPr="00B8568B">
        <w:rPr>
          <w:rFonts w:ascii="Arial" w:hAnsi="Arial" w:cs="Arial"/>
          <w:noProof/>
          <w:lang w:val="mn-MN"/>
        </w:rPr>
        <w:drawing>
          <wp:inline distT="0" distB="0" distL="0" distR="0" wp14:anchorId="01DC231D" wp14:editId="753BC063">
            <wp:extent cx="5943600" cy="33305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30575"/>
                    </a:xfrm>
                    <a:prstGeom prst="rect">
                      <a:avLst/>
                    </a:prstGeom>
                  </pic:spPr>
                </pic:pic>
              </a:graphicData>
            </a:graphic>
          </wp:inline>
        </w:drawing>
      </w:r>
    </w:p>
    <w:p w14:paraId="40139043" w14:textId="77777777" w:rsidR="00B8568B" w:rsidRPr="00B8568B" w:rsidRDefault="00B8568B" w:rsidP="00B8568B">
      <w:pPr>
        <w:spacing w:after="0" w:line="276" w:lineRule="auto"/>
        <w:jc w:val="both"/>
        <w:rPr>
          <w:rFonts w:ascii="Arial" w:hAnsi="Arial" w:cs="Arial"/>
          <w:sz w:val="24"/>
          <w:szCs w:val="24"/>
          <w:lang w:val="mn-MN"/>
        </w:rPr>
      </w:pPr>
      <w:r w:rsidRPr="00B8568B">
        <w:rPr>
          <w:rFonts w:ascii="Arial" w:hAnsi="Arial" w:cs="Arial"/>
          <w:sz w:val="24"/>
          <w:szCs w:val="24"/>
          <w:lang w:val="mn-MN"/>
        </w:rPr>
        <w:t>Холбогдох журмууд:</w:t>
      </w:r>
    </w:p>
    <w:p w14:paraId="499230E2" w14:textId="77777777" w:rsidR="00B8568B" w:rsidRPr="00B8568B" w:rsidRDefault="00B8568B" w:rsidP="00B8568B">
      <w:pPr>
        <w:pStyle w:val="ListParagraph"/>
        <w:numPr>
          <w:ilvl w:val="0"/>
          <w:numId w:val="12"/>
        </w:numPr>
        <w:spacing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"Үндэсний дата төв" улсын төсөвт үйлдвэрийн газрыг анх 2009 онд Засгийн газрын 183</w:t>
      </w:r>
      <w:r w:rsidRPr="00B8568B">
        <w:rPr>
          <w:rStyle w:val="FootnoteReference"/>
          <w:rFonts w:ascii="Arial" w:hAnsi="Arial" w:cs="Arial"/>
          <w:sz w:val="24"/>
          <w:szCs w:val="24"/>
          <w:shd w:val="clear" w:color="auto" w:fill="FFFFFF"/>
          <w:lang w:val="mn-MN"/>
        </w:rPr>
        <w:footnoteReference w:id="17"/>
      </w:r>
      <w:r w:rsidRPr="00B8568B">
        <w:rPr>
          <w:rFonts w:ascii="Arial" w:hAnsi="Arial" w:cs="Arial"/>
          <w:sz w:val="24"/>
          <w:szCs w:val="24"/>
          <w:shd w:val="clear" w:color="auto" w:fill="FFFFFF"/>
          <w:lang w:val="mn-MN"/>
        </w:rPr>
        <w:t xml:space="preserve"> дугаар тогтоолоор Мэдээлэл, шуудан, харилцаа холбоо, технологийн газрын даргын дэргэд байгуулсан.</w:t>
      </w:r>
    </w:p>
    <w:p w14:paraId="086A2B8A" w14:textId="77777777" w:rsidR="00B8568B" w:rsidRPr="00B8568B" w:rsidRDefault="00B8568B" w:rsidP="00B8568B">
      <w:pPr>
        <w:pStyle w:val="ListParagraph"/>
        <w:numPr>
          <w:ilvl w:val="0"/>
          <w:numId w:val="12"/>
        </w:numPr>
        <w:spacing w:line="276" w:lineRule="auto"/>
        <w:jc w:val="both"/>
        <w:rPr>
          <w:rFonts w:ascii="Arial" w:hAnsi="Arial" w:cs="Arial"/>
          <w:sz w:val="24"/>
          <w:szCs w:val="24"/>
          <w:lang w:val="mn-MN"/>
        </w:rPr>
      </w:pPr>
      <w:r w:rsidRPr="00B8568B">
        <w:rPr>
          <w:rFonts w:ascii="Arial" w:hAnsi="Arial" w:cs="Arial"/>
          <w:sz w:val="24"/>
          <w:szCs w:val="24"/>
          <w:lang w:val="mn-MN"/>
        </w:rPr>
        <w:t>Засгийн газрын 2012 оны 146</w:t>
      </w:r>
      <w:r w:rsidRPr="00B8568B">
        <w:rPr>
          <w:rStyle w:val="FootnoteReference"/>
          <w:rFonts w:ascii="Arial" w:hAnsi="Arial" w:cs="Arial"/>
          <w:sz w:val="24"/>
          <w:szCs w:val="24"/>
          <w:lang w:val="mn-MN"/>
        </w:rPr>
        <w:footnoteReference w:id="18"/>
      </w:r>
      <w:r w:rsidRPr="00B8568B">
        <w:rPr>
          <w:rFonts w:ascii="Arial" w:hAnsi="Arial" w:cs="Arial"/>
          <w:sz w:val="24"/>
          <w:szCs w:val="24"/>
          <w:lang w:val="mn-MN"/>
        </w:rPr>
        <w:t xml:space="preserve"> дугаар тогтоолоор Төрийн байгууллагын цахим мэдээллийн санг "Үндэсний дата төв" УТҮГ-т шилжүүлэн байршуулсан.</w:t>
      </w:r>
    </w:p>
    <w:p w14:paraId="6C151403" w14:textId="77777777" w:rsidR="00B8568B" w:rsidRPr="00B8568B" w:rsidRDefault="00B8568B" w:rsidP="00B8568B">
      <w:pPr>
        <w:pStyle w:val="ListParagraph"/>
        <w:numPr>
          <w:ilvl w:val="0"/>
          <w:numId w:val="12"/>
        </w:numPr>
        <w:spacing w:line="276" w:lineRule="auto"/>
        <w:jc w:val="both"/>
        <w:rPr>
          <w:rFonts w:ascii="Arial" w:hAnsi="Arial" w:cs="Arial"/>
          <w:sz w:val="24"/>
          <w:szCs w:val="24"/>
          <w:lang w:val="mn-MN"/>
        </w:rPr>
      </w:pPr>
      <w:r w:rsidRPr="00B8568B">
        <w:rPr>
          <w:rFonts w:ascii="Arial" w:hAnsi="Arial" w:cs="Arial"/>
          <w:sz w:val="24"/>
          <w:szCs w:val="24"/>
          <w:lang w:val="mn-MN"/>
        </w:rPr>
        <w:t>Засгийн газрын 2021 оны 283</w:t>
      </w:r>
      <w:r w:rsidRPr="00B8568B">
        <w:rPr>
          <w:rStyle w:val="FootnoteReference"/>
          <w:rFonts w:ascii="Arial" w:hAnsi="Arial" w:cs="Arial"/>
          <w:sz w:val="24"/>
          <w:szCs w:val="24"/>
          <w:lang w:val="mn-MN"/>
        </w:rPr>
        <w:footnoteReference w:id="19"/>
      </w:r>
      <w:r w:rsidRPr="00B8568B">
        <w:rPr>
          <w:rFonts w:ascii="Arial" w:hAnsi="Arial" w:cs="Arial"/>
          <w:sz w:val="24"/>
          <w:szCs w:val="24"/>
          <w:lang w:val="mn-MN"/>
        </w:rPr>
        <w:t xml:space="preserve"> дугаар тогтоолоор "И-Монгол академи" улсын төсөвт үйлдвэрийн газрыг байгуулж "Үндэсний дата төв" улсын төсөвт үйлдвэрийн газрын систем хөгжүүлэлтийн чиг үүргийг тус академид шилжүүлэх арга хэмжээ авч, хавсралтаар "И-Монгол академи" улсын төсөвт үйлдвэрийн газрын дүрмийг оруулсан.</w:t>
      </w:r>
    </w:p>
    <w:p w14:paraId="7835994B" w14:textId="08B0E26A" w:rsidR="00B8568B" w:rsidRDefault="00B8568B" w:rsidP="00B8568B">
      <w:pPr>
        <w:pStyle w:val="ListParagraph"/>
        <w:numPr>
          <w:ilvl w:val="0"/>
          <w:numId w:val="12"/>
        </w:numPr>
        <w:spacing w:line="276" w:lineRule="auto"/>
        <w:jc w:val="both"/>
        <w:rPr>
          <w:rFonts w:ascii="Arial" w:hAnsi="Arial" w:cs="Arial"/>
          <w:sz w:val="24"/>
          <w:szCs w:val="24"/>
          <w:lang w:val="mn-MN"/>
        </w:rPr>
      </w:pPr>
      <w:r w:rsidRPr="00B8568B">
        <w:rPr>
          <w:rFonts w:ascii="Arial" w:hAnsi="Arial" w:cs="Arial"/>
          <w:sz w:val="24"/>
          <w:szCs w:val="24"/>
          <w:lang w:val="mn-MN"/>
        </w:rPr>
        <w:lastRenderedPageBreak/>
        <w:t>Засгийн газрын 2022 оны 196 дугаар тогтоолын хавсралтаар "Үндсэн системийн үйл ажиллагааг зохицуулах, систем ашиглаж үйлчилгээ үзүүлэх, мэдээлэл солилцох журам"-ыг баталсан.</w:t>
      </w:r>
    </w:p>
    <w:p w14:paraId="3D9B6E48" w14:textId="77777777" w:rsidR="00B8568B" w:rsidRPr="00B8568B" w:rsidRDefault="00B8568B" w:rsidP="00B8568B">
      <w:pPr>
        <w:spacing w:line="276" w:lineRule="auto"/>
        <w:jc w:val="both"/>
        <w:rPr>
          <w:rFonts w:ascii="Arial" w:hAnsi="Arial" w:cs="Arial"/>
          <w:sz w:val="24"/>
          <w:szCs w:val="24"/>
          <w:lang w:val="mn-MN"/>
        </w:rPr>
      </w:pPr>
    </w:p>
    <w:p w14:paraId="7FADB0D8" w14:textId="3B46BBAC" w:rsidR="00B8568B" w:rsidRPr="00B8568B" w:rsidRDefault="00B8568B" w:rsidP="00B8568B">
      <w:pPr>
        <w:spacing w:line="276" w:lineRule="auto"/>
        <w:jc w:val="both"/>
        <w:rPr>
          <w:rFonts w:ascii="Arial" w:hAnsi="Arial" w:cs="Arial"/>
          <w:sz w:val="24"/>
          <w:szCs w:val="24"/>
          <w:lang w:val="mn-MN"/>
        </w:rPr>
      </w:pPr>
    </w:p>
    <w:p w14:paraId="4566551D" w14:textId="15B48E65" w:rsidR="00B8568B" w:rsidRPr="00B8568B" w:rsidRDefault="00B8568B" w:rsidP="00B8568B">
      <w:pPr>
        <w:spacing w:line="276" w:lineRule="auto"/>
        <w:rPr>
          <w:rFonts w:ascii="Arial" w:hAnsi="Arial" w:cs="Arial"/>
          <w:sz w:val="24"/>
          <w:szCs w:val="24"/>
          <w:lang w:val="mn-MN"/>
        </w:rPr>
      </w:pPr>
      <w:r w:rsidRPr="00B8568B">
        <w:rPr>
          <w:rFonts w:ascii="Arial" w:hAnsi="Arial" w:cs="Arial"/>
          <w:noProof/>
          <w:sz w:val="24"/>
          <w:szCs w:val="24"/>
          <w:lang w:val="mn-MN"/>
        </w:rPr>
        <mc:AlternateContent>
          <mc:Choice Requires="wpg">
            <w:drawing>
              <wp:anchor distT="0" distB="0" distL="114300" distR="114300" simplePos="0" relativeHeight="251664384" behindDoc="0" locked="0" layoutInCell="1" allowOverlap="1" wp14:anchorId="1050804B" wp14:editId="1699E7C0">
                <wp:simplePos x="0" y="0"/>
                <wp:positionH relativeFrom="column">
                  <wp:posOffset>1334125</wp:posOffset>
                </wp:positionH>
                <wp:positionV relativeFrom="paragraph">
                  <wp:posOffset>1424066</wp:posOffset>
                </wp:positionV>
                <wp:extent cx="5202919" cy="1417070"/>
                <wp:effectExtent l="0" t="0" r="17145" b="12065"/>
                <wp:wrapNone/>
                <wp:docPr id="28" name="Group 28"/>
                <wp:cNvGraphicFramePr/>
                <a:graphic xmlns:a="http://schemas.openxmlformats.org/drawingml/2006/main">
                  <a:graphicData uri="http://schemas.microsoft.com/office/word/2010/wordprocessingGroup">
                    <wpg:wgp>
                      <wpg:cNvGrpSpPr/>
                      <wpg:grpSpPr>
                        <a:xfrm>
                          <a:off x="0" y="0"/>
                          <a:ext cx="5202919" cy="1417070"/>
                          <a:chOff x="0" y="0"/>
                          <a:chExt cx="5202919" cy="1417070"/>
                        </a:xfrm>
                      </wpg:grpSpPr>
                      <wps:wsp>
                        <wps:cNvPr id="19" name="Rectangle: Rounded Corners 19"/>
                        <wps:cNvSpPr/>
                        <wps:spPr>
                          <a:xfrm>
                            <a:off x="0" y="14990"/>
                            <a:ext cx="1574800" cy="1402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124344A" w14:textId="77777777" w:rsidR="00376251" w:rsidRPr="008D7417" w:rsidRDefault="00376251" w:rsidP="00B8568B">
                              <w:pPr>
                                <w:jc w:val="center"/>
                                <w:rPr>
                                  <w:rFonts w:ascii="Times New Roman" w:hAnsi="Times New Roman" w:cs="Times New Roman"/>
                                  <w:b/>
                                  <w:bCs/>
                                </w:rPr>
                              </w:pPr>
                              <w:r w:rsidRPr="008D7417">
                                <w:rPr>
                                  <w:rFonts w:ascii="Times New Roman" w:hAnsi="Times New Roman" w:cs="Times New Roman"/>
                                  <w:b/>
                                  <w:bCs/>
                                </w:rPr>
                                <w:t>"Үндэсний дата төв" улсын төсөвт үйлдвэрийн газар</w:t>
                              </w:r>
                            </w:p>
                            <w:p w14:paraId="44F6F5FD" w14:textId="77777777" w:rsidR="00376251" w:rsidRPr="008D7417" w:rsidRDefault="00376251" w:rsidP="00B8568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1843790" y="0"/>
                            <a:ext cx="1605280" cy="1402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BD4CE95" w14:textId="77777777" w:rsidR="00376251" w:rsidRPr="008D7417" w:rsidRDefault="00376251" w:rsidP="00B8568B">
                              <w:pPr>
                                <w:jc w:val="center"/>
                                <w:rPr>
                                  <w:rFonts w:ascii="Times New Roman" w:hAnsi="Times New Roman" w:cs="Times New Roman"/>
                                  <w:b/>
                                  <w:bCs/>
                                  <w:sz w:val="24"/>
                                  <w:szCs w:val="24"/>
                                  <w:lang w:val="mn-MN"/>
                                </w:rPr>
                              </w:pPr>
                              <w:r w:rsidRPr="008D7417">
                                <w:rPr>
                                  <w:rFonts w:ascii="Times New Roman" w:hAnsi="Times New Roman" w:cs="Times New Roman"/>
                                  <w:b/>
                                  <w:bCs/>
                                  <w:sz w:val="24"/>
                                  <w:szCs w:val="24"/>
                                  <w:lang w:val="mn-MN"/>
                                </w:rPr>
                                <w:t>“И-Монгол академи” улсын төсөвт үйлдвэрийн газар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3597639" y="14990"/>
                            <a:ext cx="1605280" cy="1402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03F092" w14:textId="77777777" w:rsidR="00376251" w:rsidRPr="008D7417" w:rsidRDefault="00376251" w:rsidP="00B8568B">
                              <w:pPr>
                                <w:jc w:val="center"/>
                                <w:rPr>
                                  <w:rFonts w:ascii="Times New Roman" w:hAnsi="Times New Roman" w:cs="Times New Roman"/>
                                  <w:b/>
                                  <w:bCs/>
                                  <w:sz w:val="24"/>
                                  <w:szCs w:val="24"/>
                                  <w:lang w:val="mn-MN"/>
                                </w:rPr>
                              </w:pPr>
                              <w:r w:rsidRPr="00CB23D1">
                                <w:rPr>
                                  <w:rFonts w:ascii="Times New Roman" w:hAnsi="Times New Roman" w:cs="Times New Roman"/>
                                  <w:b/>
                                  <w:bCs/>
                                  <w:sz w:val="24"/>
                                  <w:szCs w:val="24"/>
                                  <w:lang w:val="mn-MN"/>
                                </w:rPr>
                                <w:t>“Санхүүгийн мэдээллийн технологийн төв” улсын төсөвт үйлдвэрийн газар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50804B" id="Group 28" o:spid="_x0000_s1026" style="position:absolute;margin-left:105.05pt;margin-top:112.15pt;width:409.7pt;height:111.6pt;z-index:251664384;mso-width-relative:margin;mso-height-relative:margin" coordsize="52029,1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LG4QwMAANYNAAAOAAAAZHJzL2Uyb0RvYy54bWzsV0tv2zAMvg/YfxB0X/1onkadIkjXYkCx&#10;Fm2HnhVZfmC2pElKnO7Xj5If6ZoMwTq0hyEXR7JIivzIj4zPzjdVidZM6ULwGAcnPkaMU5EUPIvx&#10;t4fLTxOMtCE8IaXgLMZPTOPz2ccPZ7WMWChyUSZMITDCdVTLGOfGyMjzNM1ZRfSJkIzDYSpURQxs&#10;VeYlitRgvSq90PdHXi1UIpWgTGt4e9Ec4pmzn6aMmps01cygMsbgm3FP5Z5L+/RmZyTKFJF5QVs3&#10;yCu8qEjB4dLe1AUxBK1UsWOqKqgSWqTmhIrKE2laUOZigGgC/0U0V0qspIsli+pM9jABtC9werVZ&#10;+nV9q1CRxDiETHFSQY7ctQj2AE4tswhkrpS8l7eqfZE1OxvvJlWV/YVI0MbB+tTDyjYGUXg5DP1w&#10;GkwxonAWDIKxP26BpzlkZ0eP5p8PaHrdxZ71r3enllBEeouT/jec7nMimYNfWwxanGwgDU53UF2E&#10;ZyWL0J1Y8YQlaCEUBzIgEHJYOcUeOR1pAPGPsAWD6bQFpoMuGI4HEx8Kt4HOD/2Jk+gBIJFU2lwx&#10;USG7iDGUDE+sZ64cyfpaG/AE5Ds52FicGk/cyjyVzDpV8juWQi1AykKn7VjIFqVCawL8IZQybkY2&#10;MrDnpK1aWpRlrxjsUyxN0Cq1slaNOXb2iv4+xd9v7DXcrYKbXrkquFD7DCTf+5sb+S76JmYbvtks&#10;N22uliJ5giwr0bQJLellAaBeE21uiYK+AImAXmdu4JGWoo6xaFcY5UL93PfeykMZwilGNfSZGOsf&#10;K6IYRuUXDgU6DQYD25jcZjAch7BRz0+Wz0/4qloISEUAXVVSt7TypuyWqRLVI7TEub0VjgincHeM&#10;qVHdZmGa/gdNlbL53IlBM5LEXPN7Sa1xC7Ctl4fNI1GyrSwDRflVdKQg0YvaamStJhfzlRFp4QrP&#10;Qtzg2kIPBLVt5R2YaqE8yFQQ+humBpPB6RhYinbbXDDyhyHQ88hV6A5vx1U3rByrt6V1pOz/Qllo&#10;bIcp22cfpvLh4Xo6nI5HpzC13b+P3RF7pO12qL8xbcOu1x4n7XtNWvcPGT4e3H+29kPHfp0837vJ&#10;vP0cm/0CAAD//wMAUEsDBBQABgAIAAAAIQCkPBe14wAAAAwBAAAPAAAAZHJzL2Rvd25yZXYueG1s&#10;TI/BTsMwDIbvSLxDZCRuLE3XwihNp2kCTtMkNqSJW9Z4bbXGqZqs7d6e7AQ3W/70+/vz5WRaNmDv&#10;GksSxCwChlRa3VAl4Xv/8bQA5rwirVpLKOGKDpbF/V2uMm1H+sJh5ysWQshlSkLtfZdx7soajXIz&#10;2yGF28n2Rvmw9hXXvRpDuGl5HEXP3KiGwodadbiusTzvLkbC56jG1Vy8D5vzaX392afbw0aglI8P&#10;0+oNmMfJ/8Fw0w/qUASno72QdqyVEItIBDQMcTIHdiOi+DUFdpSQJC8p8CLn/0sUvwAAAP//AwBQ&#10;SwECLQAUAAYACAAAACEAtoM4kv4AAADhAQAAEwAAAAAAAAAAAAAAAAAAAAAAW0NvbnRlbnRfVHlw&#10;ZXNdLnhtbFBLAQItABQABgAIAAAAIQA4/SH/1gAAAJQBAAALAAAAAAAAAAAAAAAAAC8BAABfcmVs&#10;cy8ucmVsc1BLAQItABQABgAIAAAAIQD5eLG4QwMAANYNAAAOAAAAAAAAAAAAAAAAAC4CAABkcnMv&#10;ZTJvRG9jLnhtbFBLAQItABQABgAIAAAAIQCkPBe14wAAAAwBAAAPAAAAAAAAAAAAAAAAAJ0FAABk&#10;cnMvZG93bnJldi54bWxQSwUGAAAAAAQABADzAAAArQYAAAAA&#10;">
                <v:roundrect id="Rectangle: Rounded Corners 19" o:spid="_x0000_s1027" style="position:absolute;top:149;width:15748;height:140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FDEwAAAANsAAAAPAAAAZHJzL2Rvd25yZXYueG1sRE9Li8Iw&#10;EL4v+B/CCF4WTRW2ajWK6Ape18fB29CMbTGZlCZq11+/ERa8zcf3nPmytUbcqfGVYwXDQQKCOHe6&#10;4kLB8bDtT0D4gKzROCYFv+Rhueh8zDHT7sE/dN+HQsQQ9hkqKEOoMyl9XpJFP3A1ceQurrEYImwK&#10;qRt8xHBr5ChJUmmx4thQYk3rkvLr/mYVuK8Vfj7D6DT+PmtDtcnTdDNRqtdtVzMQgdrwFv+7dzrO&#10;n8Lrl3iAXPwBAAD//wMAUEsBAi0AFAAGAAgAAAAhANvh9svuAAAAhQEAABMAAAAAAAAAAAAAAAAA&#10;AAAAAFtDb250ZW50X1R5cGVzXS54bWxQSwECLQAUAAYACAAAACEAWvQsW78AAAAVAQAACwAAAAAA&#10;AAAAAAAAAAAfAQAAX3JlbHMvLnJlbHNQSwECLQAUAAYACAAAACEAn+xQxMAAAADbAAAADwAAAAAA&#10;AAAAAAAAAAAHAgAAZHJzL2Rvd25yZXYueG1sUEsFBgAAAAADAAMAtwAAAPQCAAAAAA==&#10;" fillcolor="white [3201]" strokecolor="#70ad47 [3209]" strokeweight="1pt">
                  <v:stroke joinstyle="miter"/>
                  <v:textbox>
                    <w:txbxContent>
                      <w:p w14:paraId="6124344A" w14:textId="77777777" w:rsidR="00376251" w:rsidRPr="008D7417" w:rsidRDefault="00376251" w:rsidP="00B8568B">
                        <w:pPr>
                          <w:jc w:val="center"/>
                          <w:rPr>
                            <w:rFonts w:ascii="Times New Roman" w:hAnsi="Times New Roman" w:cs="Times New Roman"/>
                            <w:b/>
                            <w:bCs/>
                          </w:rPr>
                        </w:pPr>
                        <w:r w:rsidRPr="008D7417">
                          <w:rPr>
                            <w:rFonts w:ascii="Times New Roman" w:hAnsi="Times New Roman" w:cs="Times New Roman"/>
                            <w:b/>
                            <w:bCs/>
                          </w:rPr>
                          <w:t>"Үндэсний дата төв" улсын төсөвт үйлдвэрийн газар</w:t>
                        </w:r>
                      </w:p>
                      <w:p w14:paraId="44F6F5FD" w14:textId="77777777" w:rsidR="00376251" w:rsidRPr="008D7417" w:rsidRDefault="00376251" w:rsidP="00B8568B">
                        <w:pPr>
                          <w:jc w:val="center"/>
                          <w:rPr>
                            <w:rFonts w:ascii="Times New Roman" w:hAnsi="Times New Roman" w:cs="Times New Roman"/>
                          </w:rPr>
                        </w:pPr>
                      </w:p>
                    </w:txbxContent>
                  </v:textbox>
                </v:roundrect>
                <v:roundrect id="Rectangle: Rounded Corners 20" o:spid="_x0000_s1028" style="position:absolute;left:18437;width:16053;height:140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PkvwAAANsAAAAPAAAAZHJzL2Rvd25yZXYueG1sRE/LisIw&#10;FN0P+A/hCm4GTadglWoU8QGz9bVwd2mubTG5KU1Gq18/WQguD+c9X3bWiDu1vnas4GeUgCAunK65&#10;VHA67oZTED4gazSOScGTPCwXva855to9eE/3QyhFDGGfo4IqhCaX0hcVWfQj1xBH7upaiyHCtpS6&#10;xUcMt0amSZJJizXHhgobWldU3A5/VoEbr/D7FdLzZHvRhhpTZNlmqtSg361mIAJ14SN+u3+1gjSu&#10;j1/iD5CLfwAAAP//AwBQSwECLQAUAAYACAAAACEA2+H2y+4AAACFAQAAEwAAAAAAAAAAAAAAAAAA&#10;AAAAW0NvbnRlbnRfVHlwZXNdLnhtbFBLAQItABQABgAIAAAAIQBa9CxbvwAAABUBAAALAAAAAAAA&#10;AAAAAAAAAB8BAABfcmVscy8ucmVsc1BLAQItABQABgAIAAAAIQDAujPkvwAAANsAAAAPAAAAAAAA&#10;AAAAAAAAAAcCAABkcnMvZG93bnJldi54bWxQSwUGAAAAAAMAAwC3AAAA8wIAAAAA&#10;" fillcolor="white [3201]" strokecolor="#70ad47 [3209]" strokeweight="1pt">
                  <v:stroke joinstyle="miter"/>
                  <v:textbox>
                    <w:txbxContent>
                      <w:p w14:paraId="4BD4CE95" w14:textId="77777777" w:rsidR="00376251" w:rsidRPr="008D7417" w:rsidRDefault="00376251" w:rsidP="00B8568B">
                        <w:pPr>
                          <w:jc w:val="center"/>
                          <w:rPr>
                            <w:rFonts w:ascii="Times New Roman" w:hAnsi="Times New Roman" w:cs="Times New Roman"/>
                            <w:b/>
                            <w:bCs/>
                            <w:sz w:val="24"/>
                            <w:szCs w:val="24"/>
                            <w:lang w:val="mn-MN"/>
                          </w:rPr>
                        </w:pPr>
                        <w:r w:rsidRPr="008D7417">
                          <w:rPr>
                            <w:rFonts w:ascii="Times New Roman" w:hAnsi="Times New Roman" w:cs="Times New Roman"/>
                            <w:b/>
                            <w:bCs/>
                            <w:sz w:val="24"/>
                            <w:szCs w:val="24"/>
                            <w:lang w:val="mn-MN"/>
                          </w:rPr>
                          <w:t>“И-Монгол академи” улсын төсөвт үйлдвэрийн газар</w:t>
                        </w:r>
                      </w:p>
                    </w:txbxContent>
                  </v:textbox>
                </v:roundrect>
                <v:roundrect id="Rectangle: Rounded Corners 21" o:spid="_x0000_s1029" style="position:absolute;left:35976;top:149;width:16053;height:140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pZ/xAAAANsAAAAPAAAAZHJzL2Rvd25yZXYueG1sRI9Ba8JA&#10;FITvBf/D8gpeim4SMJXoGoK14FXbHrw9ss8kdPdtyG5j2l/fFQo9DjPzDbMtJ2vESIPvHCtIlwkI&#10;4trpjhsF72+vizUIH5A1Gsek4Js8lLvZwxYL7W58ovEcGhEh7AtU0IbQF1L6uiWLful64uhd3WAx&#10;RDk0Ug94i3BrZJYkubTYcVxosad9S/Xn+csqcKsKn35C9vF8uGhDvanz/GWt1PxxqjYgAk3hP/zX&#10;PmoFWQr3L/EHyN0vAAAA//8DAFBLAQItABQABgAIAAAAIQDb4fbL7gAAAIUBAAATAAAAAAAAAAAA&#10;AAAAAAAAAABbQ29udGVudF9UeXBlc10ueG1sUEsBAi0AFAAGAAgAAAAhAFr0LFu/AAAAFQEAAAsA&#10;AAAAAAAAAAAAAAAAHwEAAF9yZWxzLy5yZWxzUEsBAi0AFAAGAAgAAAAhAK/2ln/EAAAA2wAAAA8A&#10;AAAAAAAAAAAAAAAABwIAAGRycy9kb3ducmV2LnhtbFBLBQYAAAAAAwADALcAAAD4AgAAAAA=&#10;" fillcolor="white [3201]" strokecolor="#70ad47 [3209]" strokeweight="1pt">
                  <v:stroke joinstyle="miter"/>
                  <v:textbox>
                    <w:txbxContent>
                      <w:p w14:paraId="0803F092" w14:textId="77777777" w:rsidR="00376251" w:rsidRPr="008D7417" w:rsidRDefault="00376251" w:rsidP="00B8568B">
                        <w:pPr>
                          <w:jc w:val="center"/>
                          <w:rPr>
                            <w:rFonts w:ascii="Times New Roman" w:hAnsi="Times New Roman" w:cs="Times New Roman"/>
                            <w:b/>
                            <w:bCs/>
                            <w:sz w:val="24"/>
                            <w:szCs w:val="24"/>
                            <w:lang w:val="mn-MN"/>
                          </w:rPr>
                        </w:pPr>
                        <w:r w:rsidRPr="00CB23D1">
                          <w:rPr>
                            <w:rFonts w:ascii="Times New Roman" w:hAnsi="Times New Roman" w:cs="Times New Roman"/>
                            <w:b/>
                            <w:bCs/>
                            <w:sz w:val="24"/>
                            <w:szCs w:val="24"/>
                            <w:lang w:val="mn-MN"/>
                          </w:rPr>
                          <w:t>“Санхүүгийн мэдээллийн технологийн төв” улсын төсөвт үйлдвэрийн газар</w:t>
                        </w:r>
                      </w:p>
                    </w:txbxContent>
                  </v:textbox>
                </v:roundrect>
              </v:group>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71552" behindDoc="0" locked="0" layoutInCell="1" allowOverlap="1" wp14:anchorId="402EE3DC" wp14:editId="4ADA3131">
                <wp:simplePos x="0" y="0"/>
                <wp:positionH relativeFrom="column">
                  <wp:posOffset>3099435</wp:posOffset>
                </wp:positionH>
                <wp:positionV relativeFrom="paragraph">
                  <wp:posOffset>54021</wp:posOffset>
                </wp:positionV>
                <wp:extent cx="0" cy="263200"/>
                <wp:effectExtent l="76200" t="0" r="57150" b="60960"/>
                <wp:wrapNone/>
                <wp:docPr id="15" name="Straight Arrow Connector 15"/>
                <wp:cNvGraphicFramePr/>
                <a:graphic xmlns:a="http://schemas.openxmlformats.org/drawingml/2006/main">
                  <a:graphicData uri="http://schemas.microsoft.com/office/word/2010/wordprocessingShape">
                    <wps:wsp>
                      <wps:cNvCnPr/>
                      <wps:spPr>
                        <a:xfrm>
                          <a:off x="0" y="0"/>
                          <a:ext cx="0" cy="2632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shapetype w14:anchorId="54830CF2" id="_x0000_t32" coordsize="21600,21600" o:spt="32" o:oned="t" path="m,l21600,21600e" filled="f">
                <v:path arrowok="t" fillok="f" o:connecttype="none"/>
                <o:lock v:ext="edit" shapetype="t"/>
              </v:shapetype>
              <v:shape id="Straight Arrow Connector 15" o:spid="_x0000_s1026" type="#_x0000_t32" style="position:absolute;margin-left:244.05pt;margin-top:4.25pt;width:0;height:20.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Z8tgEAAMoDAAAOAAAAZHJzL2Uyb0RvYy54bWysU9uO1DAMfUfiH6K8M+0M0ghV09mHWeAF&#10;wYrLB2RTp42Umxwzbf+eJO12EIuQQLy4ieNjHx+7p7vJGnYFjNq7lu93NWfgpO+061v+7eu7V284&#10;iyRcJ4x30PIZIr87v3xxGkMDBz940wGylMTFZgwtH4hCU1VRDmBF3PkALj0qj1ZQumJfdSjGlN2a&#10;6lDXx2r02AX0EmJM3vvlkZ9LfqVA0ielIhAzLU/cqFgs9jHb6nwSTY8iDFquNMQ/sLBCu1R0S3Uv&#10;SLDvqJ+lslqij17RTnpbeaW0hNJD6mZf/9LNl0EEKL0kcWLYZIr/L638eL24B0wyjCE2MTxg7mJS&#10;aPM38WNTEWvexIKJmFycMnkPx9dpDlnH6oYLGOk9eMvyoeWRUOh+oIt3Lk3E475oJa4fIi3AJ0Au&#10;aly2JLR56zpGc0hrQ6iF6w2sdXJIdSNcTjQbWOCfQTHdJYpLmbJLcDHIriJtgZASHB23TCk6w5Q2&#10;ZgPWhd8fgWt8hkLZs78Bb4hS2TvawFY7j7+rTtN+payW+CcFlr6zBI++m8soizRpYcpM1uXOG/nz&#10;vcBvv+D5BwAAAP//AwBQSwMEFAAGAAgAAAAhAN+1A6LfAAAACAEAAA8AAABkcnMvZG93bnJldi54&#10;bWxMj09Lw0AQxe+C32EZwZvdVDSkaTZFFJFc/NNKobdtdpqkzc6G7LZJ/fSOeNDbPN7jze9li9G2&#10;4oS9bxwpmE4iEEilMw1VCj5XzzcJCB80Gd06QgVn9LDILy8ynRo30AeelqESXEI+1QrqELpUSl/W&#10;aLWfuA6JvZ3rrQ4s+0qaXg9cblt5G0WxtLoh/lDrDh9rLA/Lo1Xwfl6HuIiKt+blabN/LYvVGA9f&#10;Sl1fjQ9zEAHH8BeGH3xGh5yZtu5IxotWwV2STDmqILkHwf6v3vIxm4HMM/l/QP4NAAD//wMAUEsB&#10;Ai0AFAAGAAgAAAAhALaDOJL+AAAA4QEAABMAAAAAAAAAAAAAAAAAAAAAAFtDb250ZW50X1R5cGVz&#10;XS54bWxQSwECLQAUAAYACAAAACEAOP0h/9YAAACUAQAACwAAAAAAAAAAAAAAAAAvAQAAX3JlbHMv&#10;LnJlbHNQSwECLQAUAAYACAAAACEAlEnmfLYBAADKAwAADgAAAAAAAAAAAAAAAAAuAgAAZHJzL2Uy&#10;b0RvYy54bWxQSwECLQAUAAYACAAAACEA37UDot8AAAAIAQAADwAAAAAAAAAAAAAAAAAQBAAAZHJz&#10;L2Rvd25yZXYueG1sUEsFBgAAAAAEAAQA8wAAABwFA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70528" behindDoc="0" locked="0" layoutInCell="1" allowOverlap="1" wp14:anchorId="2678BB4F" wp14:editId="00B6846B">
                <wp:simplePos x="0" y="0"/>
                <wp:positionH relativeFrom="column">
                  <wp:posOffset>3087029</wp:posOffset>
                </wp:positionH>
                <wp:positionV relativeFrom="paragraph">
                  <wp:posOffset>855670</wp:posOffset>
                </wp:positionV>
                <wp:extent cx="0" cy="263200"/>
                <wp:effectExtent l="76200" t="0" r="57150" b="60960"/>
                <wp:wrapNone/>
                <wp:docPr id="16" name="Straight Arrow Connector 16"/>
                <wp:cNvGraphicFramePr/>
                <a:graphic xmlns:a="http://schemas.openxmlformats.org/drawingml/2006/main">
                  <a:graphicData uri="http://schemas.microsoft.com/office/word/2010/wordprocessingShape">
                    <wps:wsp>
                      <wps:cNvCnPr/>
                      <wps:spPr>
                        <a:xfrm>
                          <a:off x="0" y="0"/>
                          <a:ext cx="0" cy="2632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shape w14:anchorId="06AC5F3C" id="Straight Arrow Connector 16" o:spid="_x0000_s1026" type="#_x0000_t32" style="position:absolute;margin-left:243.05pt;margin-top:67.4pt;width:0;height:20.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Z8tgEAAMoDAAAOAAAAZHJzL2Uyb0RvYy54bWysU9uO1DAMfUfiH6K8M+0M0ghV09mHWeAF&#10;wYrLB2RTp42Umxwzbf+eJO12EIuQQLy4ieNjHx+7p7vJGnYFjNq7lu93NWfgpO+061v+7eu7V284&#10;iyRcJ4x30PIZIr87v3xxGkMDBz940wGylMTFZgwtH4hCU1VRDmBF3PkALj0qj1ZQumJfdSjGlN2a&#10;6lDXx2r02AX0EmJM3vvlkZ9LfqVA0ielIhAzLU/cqFgs9jHb6nwSTY8iDFquNMQ/sLBCu1R0S3Uv&#10;SLDvqJ+lslqij17RTnpbeaW0hNJD6mZf/9LNl0EEKL0kcWLYZIr/L638eL24B0wyjCE2MTxg7mJS&#10;aPM38WNTEWvexIKJmFycMnkPx9dpDlnH6oYLGOk9eMvyoeWRUOh+oIt3Lk3E475oJa4fIi3AJ0Au&#10;aly2JLR56zpGc0hrQ6iF6w2sdXJIdSNcTjQbWOCfQTHdJYpLmbJLcDHIriJtgZASHB23TCk6w5Q2&#10;ZgPWhd8fgWt8hkLZs78Bb4hS2TvawFY7j7+rTtN+payW+CcFlr6zBI++m8soizRpYcpM1uXOG/nz&#10;vcBvv+D5BwAAAP//AwBQSwMEFAAGAAgAAAAhAMBPAzzgAAAACwEAAA8AAABkcnMvZG93bnJldi54&#10;bWxMj8FOwzAQRO9I/IO1SNyo01KZKsSpEAihXKC0VSVubrwkgXgdxW6T8vUs4gDHnXmancmWo2vF&#10;EfvQeNIwnSQgkEpvG6o0bDePVwsQIRqypvWEGk4YYJmfn2UmtX6gVzyuYyU4hEJqNNQxdqmUoazR&#10;mTDxHRJ77753JvLZV9L2ZuBw18pZkijpTEP8oTYd3tdYfq4PTsPqtIuqSIqX5unh7eO5LDajGr60&#10;vrwY725BRBzjHww/9bk65Nxp7w9kg2g1zBdqyigb13PewMSvsmflRs1A5pn8vyH/BgAA//8DAFBL&#10;AQItABQABgAIAAAAIQC2gziS/gAAAOEBAAATAAAAAAAAAAAAAAAAAAAAAABbQ29udGVudF9UeXBl&#10;c10ueG1sUEsBAi0AFAAGAAgAAAAhADj9If/WAAAAlAEAAAsAAAAAAAAAAAAAAAAALwEAAF9yZWxz&#10;Ly5yZWxzUEsBAi0AFAAGAAgAAAAhAJRJ5ny2AQAAygMAAA4AAAAAAAAAAAAAAAAALgIAAGRycy9l&#10;Mm9Eb2MueG1sUEsBAi0AFAAGAAgAAAAhAMBPAzzgAAAACwEAAA8AAAAAAAAAAAAAAAAAEAQAAGRy&#10;cy9kb3ducmV2LnhtbFBLBQYAAAAABAAEAPMAAAAdBQ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2336" behindDoc="0" locked="0" layoutInCell="1" allowOverlap="1" wp14:anchorId="7502B19E" wp14:editId="0364F5CF">
                <wp:simplePos x="0" y="0"/>
                <wp:positionH relativeFrom="column">
                  <wp:posOffset>1790390</wp:posOffset>
                </wp:positionH>
                <wp:positionV relativeFrom="paragraph">
                  <wp:posOffset>316447</wp:posOffset>
                </wp:positionV>
                <wp:extent cx="2753360" cy="538480"/>
                <wp:effectExtent l="0" t="0" r="27940" b="13970"/>
                <wp:wrapNone/>
                <wp:docPr id="17" name="Rectangle: Rounded Corners 17"/>
                <wp:cNvGraphicFramePr/>
                <a:graphic xmlns:a="http://schemas.openxmlformats.org/drawingml/2006/main">
                  <a:graphicData uri="http://schemas.microsoft.com/office/word/2010/wordprocessingShape">
                    <wps:wsp>
                      <wps:cNvSpPr/>
                      <wps:spPr>
                        <a:xfrm>
                          <a:off x="0" y="0"/>
                          <a:ext cx="2753360" cy="5384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DE62E4" w14:textId="77777777" w:rsidR="00376251" w:rsidRPr="008D7417" w:rsidRDefault="00376251" w:rsidP="00B8568B">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Цахим засаглал, мэдээллийн технологийн газар</w:t>
                            </w:r>
                          </w:p>
                          <w:p w14:paraId="5A84A170" w14:textId="77777777" w:rsidR="00376251" w:rsidRDefault="00376251" w:rsidP="00B8568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2B19E" id="Rectangle: Rounded Corners 17" o:spid="_x0000_s1030" style="position:absolute;margin-left:141pt;margin-top:24.9pt;width:216.8pt;height:4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YfQIAADwFAAAOAAAAZHJzL2Uyb0RvYy54bWysVEtv2zAMvg/YfxB0X51XX0adIkjRYUDR&#10;Fm2HnhVZSozJokYpsbNfP0p23K7LadhFFk1+fH7U1XVbG7ZT6CuwBR+fjDhTVkJZ2XXBv7/cfrng&#10;zAdhS2HAqoLvlefX88+frhqXqwlswJQKGTmxPm9cwTchuDzLvNyoWvgTcMqSUgPWIpCI66xE0ZD3&#10;2mST0egsawBLhyCV9/T3plPyefKvtZLhQWuvAjMFp9xCOjGdq3hm8yuRr1G4TSX7NMQ/ZFGLylLQ&#10;wdWNCIJtsfrLVV1JBA86nEioM9C6kirVQNWMRx+qed4Ip1It1Bzvhjb5/+dW3u8ekVUlze6cMytq&#10;mtETdU3YtVE5e4KtLVXJloCWhszIiDrWOJ8T8Nk9Yi95usbyW411/FJhrE1d3g9dVm1gkn5Ozk+n&#10;0zMahiTd6fRidpHGkL2hHfrwVUHN4qXgGJOISaUOi92dDxSW7A92JMSUuiTSLeyNinkY+6Q0lRfD&#10;JnQilloaZDtBlBBSKhvOYlHkL1lHmK6MGYDjY0ATxj2ot40wlQg3AEfHgH9GHBApKtgwgOvKAh5z&#10;UP4YInf2h+q7mmP5oV21aabTw7RWUO5pzgjdAngnbyvq7Z3w4VEgMZ7GQVscHujQBpqCQ3/jbAP4&#10;69j/aE9EJC1nDW1Qwf3PrUDFmflmiaKX49ksrlwSZqfnExLwvWb1XmO39RJoImN6L5xM12gfzOGq&#10;EepXWvZFjEoqYSXFLrgMeBCWodtsei6kWiySGa2ZE+HOPjsZncc+R9q8tK8CXU+wQNS8h8O2ifwD&#10;xTrbiLSw2AbQVeJf7HTX134CtKKJRv1zEt+A93Kyenv05r8BAAD//wMAUEsDBBQABgAIAAAAIQBD&#10;7g383wAAAAoBAAAPAAAAZHJzL2Rvd25yZXYueG1sTI/LTsMwEEX3SPyDNUhsUOs0tG4IcaqKxwdQ&#10;6IKdGw9JhD2OYrcNfD3DCpajubr3nGozeSdOOMY+kIbFPAOB1ATbU6vh7fV5VoCIyZA1LhBq+MII&#10;m/ryojKlDWd6wdMutYJLKJZGQ5fSUEoZmw69ifMwIPHvI4zeJD7HVtrRnLncO5lnmZLe9MQLnRnw&#10;ocPmc3f0GsJqa26+U75fP71bh4NrlHostL6+mrb3IBJO6S8Mv/iMDjUzHcKRbBROQ17k7JI0LO9Y&#10;gQPrxUqBOHDydqlA1pX8r1D/AAAA//8DAFBLAQItABQABgAIAAAAIQC2gziS/gAAAOEBAAATAAAA&#10;AAAAAAAAAAAAAAAAAABbQ29udGVudF9UeXBlc10ueG1sUEsBAi0AFAAGAAgAAAAhADj9If/WAAAA&#10;lAEAAAsAAAAAAAAAAAAAAAAALwEAAF9yZWxzLy5yZWxzUEsBAi0AFAAGAAgAAAAhAMP60Nh9AgAA&#10;PAUAAA4AAAAAAAAAAAAAAAAALgIAAGRycy9lMm9Eb2MueG1sUEsBAi0AFAAGAAgAAAAhAEPuDfzf&#10;AAAACgEAAA8AAAAAAAAAAAAAAAAA1wQAAGRycy9kb3ducmV2LnhtbFBLBQYAAAAABAAEAPMAAADj&#10;BQAAAAA=&#10;" fillcolor="white [3201]" strokecolor="#70ad47 [3209]" strokeweight="1pt">
                <v:stroke joinstyle="miter"/>
                <v:textbox>
                  <w:txbxContent>
                    <w:p w14:paraId="5CDE62E4" w14:textId="77777777" w:rsidR="00376251" w:rsidRPr="008D7417" w:rsidRDefault="00376251" w:rsidP="00B8568B">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Цахим засаглал, мэдээллийн технологийн газар</w:t>
                      </w:r>
                    </w:p>
                    <w:p w14:paraId="5A84A170" w14:textId="77777777" w:rsidR="00376251" w:rsidRDefault="00376251" w:rsidP="00B8568B"/>
                  </w:txbxContent>
                </v:textbox>
              </v:roundrect>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3360" behindDoc="0" locked="0" layoutInCell="1" allowOverlap="1" wp14:anchorId="5336CB82" wp14:editId="782A14BD">
                <wp:simplePos x="0" y="0"/>
                <wp:positionH relativeFrom="column">
                  <wp:posOffset>-599440</wp:posOffset>
                </wp:positionH>
                <wp:positionV relativeFrom="paragraph">
                  <wp:posOffset>1427480</wp:posOffset>
                </wp:positionV>
                <wp:extent cx="1767840" cy="1402080"/>
                <wp:effectExtent l="0" t="0" r="22860" b="26670"/>
                <wp:wrapNone/>
                <wp:docPr id="18" name="Rectangle: Rounded Corners 18"/>
                <wp:cNvGraphicFramePr/>
                <a:graphic xmlns:a="http://schemas.openxmlformats.org/drawingml/2006/main">
                  <a:graphicData uri="http://schemas.microsoft.com/office/word/2010/wordprocessingShape">
                    <wps:wsp>
                      <wps:cNvSpPr/>
                      <wps:spPr>
                        <a:xfrm>
                          <a:off x="0" y="0"/>
                          <a:ext cx="1767840" cy="1402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9DBAE16" w14:textId="77777777" w:rsidR="00376251" w:rsidRPr="008D7417" w:rsidRDefault="00376251" w:rsidP="00B8568B">
                            <w:pPr>
                              <w:jc w:val="center"/>
                              <w:rPr>
                                <w:rFonts w:ascii="Times New Roman" w:hAnsi="Times New Roman" w:cs="Times New Roman"/>
                                <w:b/>
                                <w:bCs/>
                                <w:sz w:val="24"/>
                                <w:szCs w:val="24"/>
                                <w:lang w:val="mn-MN"/>
                              </w:rPr>
                            </w:pPr>
                            <w:r w:rsidRPr="00CB23D1">
                              <w:rPr>
                                <w:rFonts w:ascii="Times New Roman" w:hAnsi="Times New Roman" w:cs="Times New Roman"/>
                                <w:b/>
                                <w:bCs/>
                                <w:sz w:val="24"/>
                                <w:szCs w:val="24"/>
                                <w:lang w:val="mn-MN"/>
                              </w:rPr>
                              <w:t>Засгийн газрын агентлагийн мэдээллийн технологийн асуудал хариуцсан нэгж</w:t>
                            </w:r>
                          </w:p>
                          <w:p w14:paraId="7BB28470" w14:textId="77777777" w:rsidR="00376251" w:rsidRDefault="00376251" w:rsidP="00B8568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6CB82" id="Rectangle: Rounded Corners 18" o:spid="_x0000_s1031" style="position:absolute;margin-left:-47.2pt;margin-top:112.4pt;width:139.2pt;height:1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mofgIAAD0FAAAOAAAAZHJzL2Uyb0RvYy54bWysVE1v2zAMvQ/YfxB0Xx0HWdsZdYogRYcB&#10;RVukHXpWZCkxJosapcTOfv0o2XG7LqdhF1k0+fj1SF1dd41he4W+Blvy/GzCmbISqtpuSv79+fbT&#10;JWc+CFsJA1aV/KA8v55//HDVukJNYQumUsjIifVF60q+DcEVWeblVjXCn4FTlpQasBGBRNxkFYqW&#10;vDcmm04m51kLWDkEqbynvze9ks+Tf62VDA9aexWYKTnlFtKJ6VzHM5tfiWKDwm1rOaQh/iGLRtSW&#10;go6ubkQQbIf1X66aWiJ40OFMQpOB1rVUqQaqJp+8q+ZpK5xKtVBzvBvb5P+fW3m/f0RWV8QdMWVF&#10;QxytqGvCbowq2Ap2tlIVWwJaIpmREXWsdb4g4JN7xEHydI3ldxqb+KXCWJe6fBi7rLrAJP3ML84v&#10;LmdEhiRdPptMJ5eJh+wV7tCHrwoaFi8lx5hFzCq1WOzvfKC4ZH+0IyHm1GeRbuFgVEzE2JXSVB/F&#10;nSZ0miy1NMj2gmZCSKlsOI9Vkb9kHWG6NmYE5qeAJuQDaLCNMJUmbgROTgH/jDgiUlSwYQQ3tQU8&#10;5aD6MUbu7Y/V9zXH8kO37hKpsyNda6gORDRCvwHeyduaensnfHgUSCNPfNAahwc6tIG25DDcONsC&#10;/jr1P9rTJJKWs5ZWqOT+506g4sx8szSjX/JZpDkkYfb5YkoCvtWs32rsrlkCMZLTg+Fkukb7YI5X&#10;jdC80LYvYlRSCSspdsllwKOwDP1q03sh1WKRzGjPnAh39snJ6Dz2OY7Nc/ci0A0DFmg27+G4bqJ4&#10;N2K9bURaWOwC6DrNX+x039eBAdrRNEbDexIfgbdysnp99ea/AQAA//8DAFBLAwQUAAYACAAAACEA&#10;eMpVzN8AAAALAQAADwAAAGRycy9kb3ducmV2LnhtbEyPy07DMBBF90j8gzVIbFDrELkhhDhVxeMD&#10;KLBgN42HJMKPKHbbwNczXdHlaK7uPadez86KA01xCF7D7TIDQb4NZvCdhve3l0UJIib0Bm3wpOGH&#10;Iqyby4saKxOO/pUO29QJLvGxQg19SmMlZWx7chiXYSTPv68wOUx8Tp00Ex653FmZZ1khHQ6eF3oc&#10;6bGn9nu7dxrCaoM3vyn/uHv+NJZG2xbFU6n19dW8eQCRaE7/YTjhMzo0zLQLe2+isBoW90pxVEOe&#10;K3Y4JUrFdjsNSq0KkE0tzx2aPwAAAP//AwBQSwECLQAUAAYACAAAACEAtoM4kv4AAADhAQAAEwAA&#10;AAAAAAAAAAAAAAAAAAAAW0NvbnRlbnRfVHlwZXNdLnhtbFBLAQItABQABgAIAAAAIQA4/SH/1gAA&#10;AJQBAAALAAAAAAAAAAAAAAAAAC8BAABfcmVscy8ucmVsc1BLAQItABQABgAIAAAAIQCZY3mofgIA&#10;AD0FAAAOAAAAAAAAAAAAAAAAAC4CAABkcnMvZTJvRG9jLnhtbFBLAQItABQABgAIAAAAIQB4ylXM&#10;3wAAAAsBAAAPAAAAAAAAAAAAAAAAANgEAABkcnMvZG93bnJldi54bWxQSwUGAAAAAAQABADzAAAA&#10;5AUAAAAA&#10;" fillcolor="white [3201]" strokecolor="#70ad47 [3209]" strokeweight="1pt">
                <v:stroke joinstyle="miter"/>
                <v:textbox>
                  <w:txbxContent>
                    <w:p w14:paraId="79DBAE16" w14:textId="77777777" w:rsidR="00376251" w:rsidRPr="008D7417" w:rsidRDefault="00376251" w:rsidP="00B8568B">
                      <w:pPr>
                        <w:jc w:val="center"/>
                        <w:rPr>
                          <w:rFonts w:ascii="Times New Roman" w:hAnsi="Times New Roman" w:cs="Times New Roman"/>
                          <w:b/>
                          <w:bCs/>
                          <w:sz w:val="24"/>
                          <w:szCs w:val="24"/>
                          <w:lang w:val="mn-MN"/>
                        </w:rPr>
                      </w:pPr>
                      <w:r w:rsidRPr="00CB23D1">
                        <w:rPr>
                          <w:rFonts w:ascii="Times New Roman" w:hAnsi="Times New Roman" w:cs="Times New Roman"/>
                          <w:b/>
                          <w:bCs/>
                          <w:sz w:val="24"/>
                          <w:szCs w:val="24"/>
                          <w:lang w:val="mn-MN"/>
                        </w:rPr>
                        <w:t>Засгийн газрын агентлагийн мэдээллийн технологийн асуудал хариуцсан нэгж</w:t>
                      </w:r>
                    </w:p>
                    <w:p w14:paraId="7BB28470" w14:textId="77777777" w:rsidR="00376251" w:rsidRDefault="00376251" w:rsidP="00B8568B"/>
                  </w:txbxContent>
                </v:textbox>
              </v:roundrect>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9504" behindDoc="0" locked="0" layoutInCell="1" allowOverlap="1" wp14:anchorId="016A80B0" wp14:editId="6DD7944F">
                <wp:simplePos x="0" y="0"/>
                <wp:positionH relativeFrom="column">
                  <wp:posOffset>5819775</wp:posOffset>
                </wp:positionH>
                <wp:positionV relativeFrom="paragraph">
                  <wp:posOffset>1118505</wp:posOffset>
                </wp:positionV>
                <wp:extent cx="0" cy="306625"/>
                <wp:effectExtent l="76200" t="0" r="57150" b="55880"/>
                <wp:wrapNone/>
                <wp:docPr id="22" name="Straight Arrow Connector 22"/>
                <wp:cNvGraphicFramePr/>
                <a:graphic xmlns:a="http://schemas.openxmlformats.org/drawingml/2006/main">
                  <a:graphicData uri="http://schemas.microsoft.com/office/word/2010/wordprocessingShape">
                    <wps:wsp>
                      <wps:cNvCnPr/>
                      <wps:spPr>
                        <a:xfrm>
                          <a:off x="0" y="0"/>
                          <a:ext cx="0" cy="30662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53E6F37" id="Straight Arrow Connector 22" o:spid="_x0000_s1026" type="#_x0000_t32" style="position:absolute;margin-left:458.25pt;margin-top:88.05pt;width:0;height:24.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0JtgEAAMoDAAAOAAAAZHJzL2Uyb0RvYy54bWysU8uO1DAQvCPxD5bvTDKDGKFoMnuYBS4I&#10;Vjw+wOu0E0t+qd1Mkr/HdrIZBAgJxKXjR1d1dblzupusYVfAqL1r+X5XcwZO+k67vuVfv7x98Zqz&#10;SMJ1wngHLZ8h8rvz82enMTRw8IM3HSBLJC42Y2j5QBSaqopyACvizgdw6VJ5tILSFvuqQzEmdmuq&#10;Q10fq9FjF9BLiDGd3i+X/Fz4lQJJH5WKQMy0PGmjErHExxyr80k0PYowaLnKEP+gwgrtUtGN6l6Q&#10;YN9Q/0JltUQfvaKd9LbySmkJpYfUzb7+qZvPgwhQeknmxLDZFP8frfxwvbgHTDaMITYxPGDuYlJo&#10;8zfpY1Mxa97MgomYXA5lOn1ZH4+HV9nH6oYLGOkdeMvyouWRUOh+oIt3Lr2Ix33xSlzfR1qAT4Bc&#10;1LgcSWjzxnWM5pDGhlAL1xtY6+SU6ia4rGg2sMA/gWK6SxKXMmWW4GKQXUWaAiElODpuTCk7w5Q2&#10;ZgPWRd8fgWt+hkKZs78Bb4hS2TvawFY7j7+rTtN+layW/CcHlr6zBY++m8tTFmvSwJQ3WYc7T+SP&#10;+wK//YLn7wAAAP//AwBQSwMEFAAGAAgAAAAhAKlj+7PhAAAACwEAAA8AAABkcnMvZG93bnJldi54&#10;bWxMj8FOwzAMhu9IvENkJG4sbTXKKE0nBEKoFwbbhMQta0xbaJyqydaOp8eIAxzt/9Pvz/lysp04&#10;4OBbRwriWQQCqXKmpVrBdvNwsQDhgyajO0eo4IgelsXpSa4z40Z6wcM61IJLyGdaQRNCn0npqwat&#10;9jPXI3H27garA49DLc2gRy63nUyiKJVWt8QXGt3jXYPV53pvFTwfX0NaRuWqfbx/+3iqys2Ujl9K&#10;nZ9NtzcgAk7hD4YffVaHgp12bk/Gi07BdZxeMsrBVRqDYOJ3s1OQJPM5yCKX/38ovgEAAP//AwBQ&#10;SwECLQAUAAYACAAAACEAtoM4kv4AAADhAQAAEwAAAAAAAAAAAAAAAAAAAAAAW0NvbnRlbnRfVHlw&#10;ZXNdLnhtbFBLAQItABQABgAIAAAAIQA4/SH/1gAAAJQBAAALAAAAAAAAAAAAAAAAAC8BAABfcmVs&#10;cy8ucmVsc1BLAQItABQABgAIAAAAIQAGkt0JtgEAAMoDAAAOAAAAAAAAAAAAAAAAAC4CAABkcnMv&#10;ZTJvRG9jLnhtbFBLAQItABQABgAIAAAAIQCpY/uz4QAAAAsBAAAPAAAAAAAAAAAAAAAAABAEAABk&#10;cnMvZG93bnJldi54bWxQSwUGAAAAAAQABADzAAAAHgU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8480" behindDoc="0" locked="0" layoutInCell="1" allowOverlap="1" wp14:anchorId="026199A2" wp14:editId="754F8F53">
                <wp:simplePos x="0" y="0"/>
                <wp:positionH relativeFrom="column">
                  <wp:posOffset>4017116</wp:posOffset>
                </wp:positionH>
                <wp:positionV relativeFrom="paragraph">
                  <wp:posOffset>1116608</wp:posOffset>
                </wp:positionV>
                <wp:extent cx="0" cy="306625"/>
                <wp:effectExtent l="76200" t="0" r="57150" b="55880"/>
                <wp:wrapNone/>
                <wp:docPr id="23" name="Straight Arrow Connector 23"/>
                <wp:cNvGraphicFramePr/>
                <a:graphic xmlns:a="http://schemas.openxmlformats.org/drawingml/2006/main">
                  <a:graphicData uri="http://schemas.microsoft.com/office/word/2010/wordprocessingShape">
                    <wps:wsp>
                      <wps:cNvCnPr/>
                      <wps:spPr>
                        <a:xfrm>
                          <a:off x="0" y="0"/>
                          <a:ext cx="0" cy="30662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9FCA09A" id="Straight Arrow Connector 23" o:spid="_x0000_s1026" type="#_x0000_t32" style="position:absolute;margin-left:316.3pt;margin-top:87.9pt;width:0;height:24.1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0JtgEAAMoDAAAOAAAAZHJzL2Uyb0RvYy54bWysU8uO1DAQvCPxD5bvTDKDGKFoMnuYBS4I&#10;Vjw+wOu0E0t+qd1Mkr/HdrIZBAgJxKXjR1d1dblzupusYVfAqL1r+X5XcwZO+k67vuVfv7x98Zqz&#10;SMJ1wngHLZ8h8rvz82enMTRw8IM3HSBLJC42Y2j5QBSaqopyACvizgdw6VJ5tILSFvuqQzEmdmuq&#10;Q10fq9FjF9BLiDGd3i+X/Fz4lQJJH5WKQMy0PGmjErHExxyr80k0PYowaLnKEP+gwgrtUtGN6l6Q&#10;YN9Q/0JltUQfvaKd9LbySmkJpYfUzb7+qZvPgwhQeknmxLDZFP8frfxwvbgHTDaMITYxPGDuYlJo&#10;8zfpY1Mxa97MgomYXA5lOn1ZH4+HV9nH6oYLGOkdeMvyouWRUOh+oIt3Lr2Ix33xSlzfR1qAT4Bc&#10;1LgcSWjzxnWM5pDGhlAL1xtY6+SU6ia4rGg2sMA/gWK6SxKXMmWW4GKQXUWaAiElODpuTCk7w5Q2&#10;ZgPWRd8fgWt+hkKZs78Bb4hS2TvawFY7j7+rTtN+layW/CcHlr6zBY++m8tTFmvSwJQ3WYc7T+SP&#10;+wK//YLn7wAAAP//AwBQSwMEFAAGAAgAAAAhAHHZF9DhAAAACwEAAA8AAABkcnMvZG93bnJldi54&#10;bWxMj81OwzAQhO9IvIO1SNyo0wCmCnEqBEIoF37aCombGy9JIF5HsdukPD2LOMBxZz7NzuTLyXVi&#10;j0NoPWmYzxIQSJW3LdUaNuv7swWIEA1Z03lCDQcMsCyOj3KTWT/SC+5XsRYcQiEzGpoY+0zKUDXo&#10;TJj5Hom9dz84E/kcamkHM3K462SaJEo60xJ/aEyPtw1Wn6ud0/B8eI2qTMqn9uHu7eOxKteTGr+0&#10;Pj2Zbq5BRJziHww/9bk6FNxp63dkg+g0qPNUMcrG1SVvYOJX2WpI04s5yCKX/zcU3wAAAP//AwBQ&#10;SwECLQAUAAYACAAAACEAtoM4kv4AAADhAQAAEwAAAAAAAAAAAAAAAAAAAAAAW0NvbnRlbnRfVHlw&#10;ZXNdLnhtbFBLAQItABQABgAIAAAAIQA4/SH/1gAAAJQBAAALAAAAAAAAAAAAAAAAAC8BAABfcmVs&#10;cy8ucmVsc1BLAQItABQABgAIAAAAIQAGkt0JtgEAAMoDAAAOAAAAAAAAAAAAAAAAAC4CAABkcnMv&#10;ZTJvRG9jLnhtbFBLAQItABQABgAIAAAAIQBx2RfQ4QAAAAsBAAAPAAAAAAAAAAAAAAAAABAEAABk&#10;cnMvZG93bnJldi54bWxQSwUGAAAAAAQABADzAAAAHgU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7456" behindDoc="0" locked="0" layoutInCell="1" allowOverlap="1" wp14:anchorId="083A5B32" wp14:editId="41C930E8">
                <wp:simplePos x="0" y="0"/>
                <wp:positionH relativeFrom="column">
                  <wp:posOffset>2140585</wp:posOffset>
                </wp:positionH>
                <wp:positionV relativeFrom="paragraph">
                  <wp:posOffset>1117676</wp:posOffset>
                </wp:positionV>
                <wp:extent cx="0" cy="306625"/>
                <wp:effectExtent l="76200" t="0" r="57150" b="55880"/>
                <wp:wrapNone/>
                <wp:docPr id="24" name="Straight Arrow Connector 24"/>
                <wp:cNvGraphicFramePr/>
                <a:graphic xmlns:a="http://schemas.openxmlformats.org/drawingml/2006/main">
                  <a:graphicData uri="http://schemas.microsoft.com/office/word/2010/wordprocessingShape">
                    <wps:wsp>
                      <wps:cNvCnPr/>
                      <wps:spPr>
                        <a:xfrm>
                          <a:off x="0" y="0"/>
                          <a:ext cx="0" cy="30662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93339" id="Straight Arrow Connector 24" o:spid="_x0000_s1026" type="#_x0000_t32" style="position:absolute;margin-left:168.55pt;margin-top:88pt;width:0;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0JtgEAAMoDAAAOAAAAZHJzL2Uyb0RvYy54bWysU8uO1DAQvCPxD5bvTDKDGKFoMnuYBS4I&#10;Vjw+wOu0E0t+qd1Mkr/HdrIZBAgJxKXjR1d1dblzupusYVfAqL1r+X5XcwZO+k67vuVfv7x98Zqz&#10;SMJ1wngHLZ8h8rvz82enMTRw8IM3HSBLJC42Y2j5QBSaqopyACvizgdw6VJ5tILSFvuqQzEmdmuq&#10;Q10fq9FjF9BLiDGd3i+X/Fz4lQJJH5WKQMy0PGmjErHExxyr80k0PYowaLnKEP+gwgrtUtGN6l6Q&#10;YN9Q/0JltUQfvaKd9LbySmkJpYfUzb7+qZvPgwhQeknmxLDZFP8frfxwvbgHTDaMITYxPGDuYlJo&#10;8zfpY1Mxa97MgomYXA5lOn1ZH4+HV9nH6oYLGOkdeMvyouWRUOh+oIt3Lr2Ix33xSlzfR1qAT4Bc&#10;1LgcSWjzxnWM5pDGhlAL1xtY6+SU6ia4rGg2sMA/gWK6SxKXMmWW4GKQXUWaAiElODpuTCk7w5Q2&#10;ZgPWRd8fgWt+hkKZs78Bb4hS2TvawFY7j7+rTtN+layW/CcHlr6zBY++m8tTFmvSwJQ3WYc7T+SP&#10;+wK//YLn7wAAAP//AwBQSwMEFAAGAAgAAAAhAD4Mv1zhAAAACwEAAA8AAABkcnMvZG93bnJldi54&#10;bWxMj0FLw0AQhe+C/2EZwZvdNJG0xGyKKCK5aG2L4G2bHZNodjZkt03qr3fEgx7nvY837+WryXbi&#10;iINvHSmYzyIQSJUzLdUKdtuHqyUIHzQZ3TlCBSf0sCrOz3KdGTfSCx43oRYcQj7TCpoQ+kxKXzVo&#10;tZ+5Hom9dzdYHfgcamkGPXK47WQcRam0uiX+0Oge7xqsPjcHq2B9eg1pGZXP7eP928dTVW6ndPxS&#10;6vJiur0BEXAKfzD81OfqUHCnvTuQ8aJTkCSLOaNsLFIexcSvslcQx9cJyCKX/zcU3wAAAP//AwBQ&#10;SwECLQAUAAYACAAAACEAtoM4kv4AAADhAQAAEwAAAAAAAAAAAAAAAAAAAAAAW0NvbnRlbnRfVHlw&#10;ZXNdLnhtbFBLAQItABQABgAIAAAAIQA4/SH/1gAAAJQBAAALAAAAAAAAAAAAAAAAAC8BAABfcmVs&#10;cy8ucmVsc1BLAQItABQABgAIAAAAIQAGkt0JtgEAAMoDAAAOAAAAAAAAAAAAAAAAAC4CAABkcnMv&#10;ZTJvRG9jLnhtbFBLAQItABQABgAIAAAAIQA+DL9c4QAAAAsBAAAPAAAAAAAAAAAAAAAAABAEAABk&#10;cnMvZG93bnJldi54bWxQSwUGAAAAAAQABADzAAAAHgU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6432" behindDoc="0" locked="0" layoutInCell="1" allowOverlap="1" wp14:anchorId="5E660068" wp14:editId="0A2A849B">
                <wp:simplePos x="0" y="0"/>
                <wp:positionH relativeFrom="column">
                  <wp:posOffset>21902</wp:posOffset>
                </wp:positionH>
                <wp:positionV relativeFrom="paragraph">
                  <wp:posOffset>1116992</wp:posOffset>
                </wp:positionV>
                <wp:extent cx="0" cy="306625"/>
                <wp:effectExtent l="76200" t="0" r="57150" b="55880"/>
                <wp:wrapNone/>
                <wp:docPr id="25" name="Straight Arrow Connector 25"/>
                <wp:cNvGraphicFramePr/>
                <a:graphic xmlns:a="http://schemas.openxmlformats.org/drawingml/2006/main">
                  <a:graphicData uri="http://schemas.microsoft.com/office/word/2010/wordprocessingShape">
                    <wps:wsp>
                      <wps:cNvCnPr/>
                      <wps:spPr>
                        <a:xfrm>
                          <a:off x="0" y="0"/>
                          <a:ext cx="0" cy="30662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786A56C8" id="Straight Arrow Connector 25" o:spid="_x0000_s1026" type="#_x0000_t32" style="position:absolute;margin-left:1.7pt;margin-top:87.95pt;width:0;height:24.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0JtgEAAMoDAAAOAAAAZHJzL2Uyb0RvYy54bWysU8uO1DAQvCPxD5bvTDKDGKFoMnuYBS4I&#10;Vjw+wOu0E0t+qd1Mkr/HdrIZBAgJxKXjR1d1dblzupusYVfAqL1r+X5XcwZO+k67vuVfv7x98Zqz&#10;SMJ1wngHLZ8h8rvz82enMTRw8IM3HSBLJC42Y2j5QBSaqopyACvizgdw6VJ5tILSFvuqQzEmdmuq&#10;Q10fq9FjF9BLiDGd3i+X/Fz4lQJJH5WKQMy0PGmjErHExxyr80k0PYowaLnKEP+gwgrtUtGN6l6Q&#10;YN9Q/0JltUQfvaKd9LbySmkJpYfUzb7+qZvPgwhQeknmxLDZFP8frfxwvbgHTDaMITYxPGDuYlJo&#10;8zfpY1Mxa97MgomYXA5lOn1ZH4+HV9nH6oYLGOkdeMvyouWRUOh+oIt3Lr2Ix33xSlzfR1qAT4Bc&#10;1LgcSWjzxnWM5pDGhlAL1xtY6+SU6ia4rGg2sMA/gWK6SxKXMmWW4GKQXUWaAiElODpuTCk7w5Q2&#10;ZgPWRd8fgWt+hkKZs78Bb4hS2TvawFY7j7+rTtN+layW/CcHlr6zBY++m8tTFmvSwJQ3WYc7T+SP&#10;+wK//YLn7wAAAP//AwBQSwMEFAAGAAgAAAAhAMtjhgLeAAAABwEAAA8AAABkcnMvZG93bnJldi54&#10;bWxMjs1OwzAQhO9IfQdrK3GjDqEESONUCIRQLgVahNSbGy9JIF5HsdukPD3bExznRzNfthxtKw7Y&#10;+8aRgstZBAKpdKahSsH75uniFoQPmoxuHaGCI3pY5pOzTKfGDfSGh3WoBI+QT7WCOoQuldKXNVrt&#10;Z65D4uzT9VYHln0lTa8HHretjKMokVY3xA+17vChxvJ7vbcKXo8fISmi4qV5ftx+rcpiMybDj1Ln&#10;0/F+ASLgGP7KcMJndMiZaef2ZLxoFVzNucj2zfUdCM5PeqcgjucxyDyT//nzXwAAAP//AwBQSwEC&#10;LQAUAAYACAAAACEAtoM4kv4AAADhAQAAEwAAAAAAAAAAAAAAAAAAAAAAW0NvbnRlbnRfVHlwZXNd&#10;LnhtbFBLAQItABQABgAIAAAAIQA4/SH/1gAAAJQBAAALAAAAAAAAAAAAAAAAAC8BAABfcmVscy8u&#10;cmVsc1BLAQItABQABgAIAAAAIQAGkt0JtgEAAMoDAAAOAAAAAAAAAAAAAAAAAC4CAABkcnMvZTJv&#10;RG9jLnhtbFBLAQItABQABgAIAAAAIQDLY4YC3gAAAAcBAAAPAAAAAAAAAAAAAAAAABAEAABkcnMv&#10;ZG93bnJldi54bWxQSwUGAAAAAAQABADzAAAAGwUAAAAA&#10;" strokecolor="#70ad47 [3209]" strokeweight=".5pt">
                <v:stroke endarrow="block" joinstyle="miter"/>
              </v:shap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5408" behindDoc="0" locked="0" layoutInCell="1" allowOverlap="1" wp14:anchorId="1C2DD43A" wp14:editId="5FE19C5C">
                <wp:simplePos x="0" y="0"/>
                <wp:positionH relativeFrom="column">
                  <wp:posOffset>20320</wp:posOffset>
                </wp:positionH>
                <wp:positionV relativeFrom="paragraph">
                  <wp:posOffset>1117600</wp:posOffset>
                </wp:positionV>
                <wp:extent cx="580136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580136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0BC51C9" id="Straight Connector 2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pt,88pt" to="458.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cnAEAAJQDAAAOAAAAZHJzL2Uyb0RvYy54bWysU9tO4zAQfUfiHyy/0yQgKhQ15QEELwjQ&#10;7vIBxhk3lnzT2DTp3zN223TFrrTa1b44vsw5M+fMZHU7WcO2gFF71/FmUXMGTvpeu03H3348XNxw&#10;FpNwvTDeQcd3EPnt+vxsNYYWLv3gTQ/IiMTFdgwdH1IKbVVFOYAVceEDOHpUHq1IdMRN1aMYid2a&#10;6rKul9XosQ/oJcRIt/f7R74u/EqBTC9KRUjMdJxqS2XFsr7ntVqvRLtBEQYtD2WIf6jCCu0o6Ux1&#10;L5JgH6h/obJaoo9epYX0tvJKaQlFA6lp6i9qvg8iQNFC5sQw2xT/H6183t65VyQbxhDbGF4xq5gU&#10;2vyl+thUzNrNZsGUmKTL65u6uVqSp/L4Vp2AAWN6BG9Z3nTcaJd1iFZsn2KiZBR6DKHDKXXZpZ2B&#10;HGzcN1BM95SsKegyFXBnkG0F9VNICS4tcw+Jr0RnmNLGzMD6z8BDfIZCmZi/Ac+Iktm7NIOtdh5/&#10;lz1NzaFktY8/OrDXnS149/2uNKVYQ60vCg9jmmfr53OBn36m9ScAAAD//wMAUEsDBBQABgAIAAAA&#10;IQBR1x3h3QAAAAkBAAAPAAAAZHJzL2Rvd25yZXYueG1sTI9BS8NAEIXvgv9hGcGb3aRKjDGbIlUP&#10;HqRYLXicJGMSzM6G7LZN/PWOIOhx3nu8eV++mmyvDjT6zrGBeBGBIq5c3XFj4O318SIF5QNyjb1j&#10;MjCTh1VxepJjVrsjv9BhGxolJewzNNCGMGRa+6oli37hBmLxPtxoMcg5Nroe8SjlttfLKEq0xY7l&#10;Q4sDrVuqPrd7a6B8Tmecv9bJLrg4vdcPV7vN07sx52fT3S2oQFP4C8PPfJkOhWwq3Z5rr3oDl0sJ&#10;inydCJL4N3EiKOWvootc/ycovgEAAP//AwBQSwECLQAUAAYACAAAACEAtoM4kv4AAADhAQAAEwAA&#10;AAAAAAAAAAAAAAAAAAAAW0NvbnRlbnRfVHlwZXNdLnhtbFBLAQItABQABgAIAAAAIQA4/SH/1gAA&#10;AJQBAAALAAAAAAAAAAAAAAAAAC8BAABfcmVscy8ucmVsc1BLAQItABQABgAIAAAAIQCNv/pcnAEA&#10;AJQDAAAOAAAAAAAAAAAAAAAAAC4CAABkcnMvZTJvRG9jLnhtbFBLAQItABQABgAIAAAAIQBR1x3h&#10;3QAAAAkBAAAPAAAAAAAAAAAAAAAAAPYDAABkcnMvZG93bnJldi54bWxQSwUGAAAAAAQABADzAAAA&#10;AAUAAAAA&#10;" strokecolor="#70ad47 [3209]" strokeweight=".5pt">
                <v:stroke joinstyle="miter"/>
              </v:line>
            </w:pict>
          </mc:Fallback>
        </mc:AlternateContent>
      </w:r>
      <w:r w:rsidRPr="00B8568B">
        <w:rPr>
          <w:rFonts w:ascii="Arial" w:hAnsi="Arial" w:cs="Arial"/>
          <w:noProof/>
          <w:sz w:val="24"/>
          <w:szCs w:val="24"/>
          <w:lang w:val="mn-MN"/>
        </w:rPr>
        <mc:AlternateContent>
          <mc:Choice Requires="wps">
            <w:drawing>
              <wp:anchor distT="0" distB="0" distL="114300" distR="114300" simplePos="0" relativeHeight="251661312" behindDoc="0" locked="0" layoutInCell="1" allowOverlap="1" wp14:anchorId="3FBA5A7B" wp14:editId="5EDE272E">
                <wp:simplePos x="0" y="0"/>
                <wp:positionH relativeFrom="column">
                  <wp:posOffset>1778000</wp:posOffset>
                </wp:positionH>
                <wp:positionV relativeFrom="paragraph">
                  <wp:posOffset>-314960</wp:posOffset>
                </wp:positionV>
                <wp:extent cx="2753360" cy="375920"/>
                <wp:effectExtent l="0" t="0" r="27940" b="24130"/>
                <wp:wrapNone/>
                <wp:docPr id="27" name="Rectangle: Rounded Corners 27"/>
                <wp:cNvGraphicFramePr/>
                <a:graphic xmlns:a="http://schemas.openxmlformats.org/drawingml/2006/main">
                  <a:graphicData uri="http://schemas.microsoft.com/office/word/2010/wordprocessingShape">
                    <wps:wsp>
                      <wps:cNvSpPr/>
                      <wps:spPr>
                        <a:xfrm>
                          <a:off x="0" y="0"/>
                          <a:ext cx="2753360" cy="3759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8ACF8CC" w14:textId="77777777" w:rsidR="00376251" w:rsidRPr="008D7417" w:rsidRDefault="00376251" w:rsidP="00B8568B">
                            <w:pPr>
                              <w:jc w:val="center"/>
                              <w:rPr>
                                <w:rFonts w:ascii="Times New Roman" w:hAnsi="Times New Roman" w:cs="Times New Roman"/>
                                <w:b/>
                                <w:bCs/>
                                <w:sz w:val="24"/>
                                <w:szCs w:val="24"/>
                                <w:lang w:val="mn-MN"/>
                              </w:rPr>
                            </w:pPr>
                            <w:r w:rsidRPr="008D7417">
                              <w:rPr>
                                <w:rFonts w:ascii="Times New Roman" w:hAnsi="Times New Roman" w:cs="Times New Roman"/>
                                <w:b/>
                                <w:bCs/>
                                <w:sz w:val="24"/>
                                <w:szCs w:val="24"/>
                                <w:lang w:val="mn-MN"/>
                              </w:rPr>
                              <w:t xml:space="preserve">Засгийн газрын хэрэг эрхлэх газар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A5A7B" id="Rectangle: Rounded Corners 27" o:spid="_x0000_s1032" style="position:absolute;margin-left:140pt;margin-top:-24.8pt;width:216.8pt;height: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RyjfgIAADwFAAAOAAAAZHJzL2Uyb0RvYy54bWysVN9P2zAQfp+0/8Hy+0hbKIWIFFVFTJMQ&#10;IGDi2XXsNprj885uk+6v39lJA2N9mvbi+HL33c/vfHXd1obtFPoKbMHHJyPOlJVQVnZd8O8vt18u&#10;OPNB2FIYsKrge+X59fzzp6vG5WoCGzClQkZOrM8bV/BNCC7PMi83qhb+BJyypNSAtQgk4jorUTTk&#10;vTbZZDQ6zxrA0iFI5T39vemUfJ78a61keNDaq8BMwSm3kE5M5yqe2fxK5GsUblPJPg3xD1nUorIU&#10;dHB1I4JgW6z+clVXEsGDDicS6gy0rqRKNVA149GHap43wqlUCzXHu6FN/v+5lfe7R2RVWfDJjDMr&#10;aprRE3VN2LVROXuCrS1VyZaAlobMyIg61jifE/DZPWIvebrG8luNdfxSYaxNXd4PXVZtYJJ+TmbT&#10;09NzGoYk3elsejlJY8je0A59+KqgZvFScIxJxKRSh8XuzgcKS/YHOxJiSl0S6Rb2RsU8jH1SmsqL&#10;YRM6EUstDbKdIEoIKZUN57Eo8pesI0xXxgzA8TGgCeMe1NtGmEqEG4CjY8A/Iw6IFBVsGMB1ZQGP&#10;OSh/DJE7+0P1Xc2x/NCu2jTT6WFaKyj3NGeEbgG8k7cV9fZO+PAokBhP46AtDg90aANNwaG/cbYB&#10;/HXsf7QnIpKWs4Y2qOD+51ag4sx8s0TRy/HZWVy5JJxNZzRmhu81q/cau62XQBMZ03vhZLpG+2AO&#10;V41Qv9KyL2JUUgkrKXbBZcCDsAzdZtNzIdVikcxozZwId/bZyeg89jnS5qV9Feh6ggWi5j0ctk3k&#10;HyjW2UakhcU2gK4S/2Knu772E6AVTTTqn5P4BryXk9Xbozf/DQAA//8DAFBLAwQUAAYACAAAACEA&#10;ZE/3TN4AAAAJAQAADwAAAGRycy9kb3ducmV2LnhtbEyPzU7DQAyE70i8w8pIXFC7aYE0hDhVxc8D&#10;tMCBm5s1ScT+RNltG3h6zAluHnk08021npxVRx5jHzzCYp6BYt8E0/sW4fXleVaAiom8IRs8I3xx&#10;hHV9flZRacLJb/m4S62SEB9LQuhSGkqtY9OxozgPA3v5fYTRURI5ttqMdJJwZ/Uyy3LtqPfS0NHA&#10;Dx03n7uDQwi3G7r6Tsu31dO7sTzYJs8fC8TLi2lzDyrxlP7M8Isv6FAL0z4cvInKIiyLTLYkhNnN&#10;XQ5KHKvFtRx7BNG6rvT/BfUPAAAA//8DAFBLAQItABQABgAIAAAAIQC2gziS/gAAAOEBAAATAAAA&#10;AAAAAAAAAAAAAAAAAABbQ29udGVudF9UeXBlc10ueG1sUEsBAi0AFAAGAAgAAAAhADj9If/WAAAA&#10;lAEAAAsAAAAAAAAAAAAAAAAALwEAAF9yZWxzLy5yZWxzUEsBAi0AFAAGAAgAAAAhAHlxHKN+AgAA&#10;PAUAAA4AAAAAAAAAAAAAAAAALgIAAGRycy9lMm9Eb2MueG1sUEsBAi0AFAAGAAgAAAAhAGRP90ze&#10;AAAACQEAAA8AAAAAAAAAAAAAAAAA2AQAAGRycy9kb3ducmV2LnhtbFBLBQYAAAAABAAEAPMAAADj&#10;BQAAAAA=&#10;" fillcolor="white [3201]" strokecolor="#70ad47 [3209]" strokeweight="1pt">
                <v:stroke joinstyle="miter"/>
                <v:textbox>
                  <w:txbxContent>
                    <w:p w14:paraId="48ACF8CC" w14:textId="77777777" w:rsidR="00376251" w:rsidRPr="008D7417" w:rsidRDefault="00376251" w:rsidP="00B8568B">
                      <w:pPr>
                        <w:jc w:val="center"/>
                        <w:rPr>
                          <w:rFonts w:ascii="Times New Roman" w:hAnsi="Times New Roman" w:cs="Times New Roman"/>
                          <w:b/>
                          <w:bCs/>
                          <w:sz w:val="24"/>
                          <w:szCs w:val="24"/>
                          <w:lang w:val="mn-MN"/>
                        </w:rPr>
                      </w:pPr>
                      <w:r w:rsidRPr="008D7417">
                        <w:rPr>
                          <w:rFonts w:ascii="Times New Roman" w:hAnsi="Times New Roman" w:cs="Times New Roman"/>
                          <w:b/>
                          <w:bCs/>
                          <w:sz w:val="24"/>
                          <w:szCs w:val="24"/>
                          <w:lang w:val="mn-MN"/>
                        </w:rPr>
                        <w:t xml:space="preserve">Засгийн газрын хэрэг эрхлэх газар </w:t>
                      </w:r>
                    </w:p>
                  </w:txbxContent>
                </v:textbox>
              </v:roundrect>
            </w:pict>
          </mc:Fallback>
        </mc:AlternateContent>
      </w:r>
    </w:p>
    <w:p w14:paraId="051296A6" w14:textId="77777777" w:rsidR="005965C8" w:rsidRPr="00B8568B" w:rsidRDefault="005965C8" w:rsidP="00B8568B">
      <w:pPr>
        <w:spacing w:before="240" w:after="0" w:line="276" w:lineRule="auto"/>
        <w:ind w:firstLine="360"/>
        <w:jc w:val="both"/>
        <w:rPr>
          <w:rFonts w:ascii="Arial" w:eastAsia="Times New Roman" w:hAnsi="Arial" w:cs="Arial"/>
          <w:sz w:val="24"/>
          <w:szCs w:val="24"/>
          <w:lang w:val="mn-MN"/>
        </w:rPr>
      </w:pPr>
    </w:p>
    <w:p w14:paraId="33D6A4ED" w14:textId="25573F97" w:rsidR="007B3B1A" w:rsidRPr="00B8568B" w:rsidRDefault="007B3B1A" w:rsidP="00B8568B">
      <w:pPr>
        <w:spacing w:before="240" w:after="0" w:line="276" w:lineRule="auto"/>
        <w:ind w:firstLine="360"/>
        <w:jc w:val="both"/>
        <w:rPr>
          <w:rFonts w:ascii="Arial" w:eastAsia="Times New Roman" w:hAnsi="Arial" w:cs="Arial"/>
          <w:sz w:val="24"/>
          <w:szCs w:val="24"/>
          <w:lang w:val="mn-MN"/>
        </w:rPr>
      </w:pPr>
    </w:p>
    <w:p w14:paraId="1F2F535B" w14:textId="3A0A72B9" w:rsidR="00B8568B" w:rsidRPr="00B8568B" w:rsidRDefault="00B8568B" w:rsidP="00B8568B">
      <w:pPr>
        <w:spacing w:before="240" w:after="0" w:line="276" w:lineRule="auto"/>
        <w:ind w:firstLine="360"/>
        <w:jc w:val="both"/>
        <w:rPr>
          <w:rFonts w:ascii="Arial" w:eastAsia="Times New Roman" w:hAnsi="Arial" w:cs="Arial"/>
          <w:sz w:val="24"/>
          <w:szCs w:val="24"/>
          <w:lang w:val="mn-MN"/>
        </w:rPr>
      </w:pPr>
      <w:r w:rsidRPr="00B8568B">
        <w:rPr>
          <w:rFonts w:ascii="Arial" w:eastAsia="Times New Roman" w:hAnsi="Arial" w:cs="Arial"/>
          <w:sz w:val="24"/>
          <w:szCs w:val="24"/>
          <w:lang w:val="mn-MN"/>
        </w:rPr>
        <w:t>\</w:t>
      </w:r>
    </w:p>
    <w:p w14:paraId="3DDFE42C" w14:textId="514131F7" w:rsidR="00B8568B" w:rsidRPr="00B8568B" w:rsidRDefault="00B8568B" w:rsidP="00B8568B">
      <w:pPr>
        <w:spacing w:before="240" w:after="0" w:line="276" w:lineRule="auto"/>
        <w:ind w:firstLine="360"/>
        <w:jc w:val="both"/>
        <w:rPr>
          <w:rFonts w:ascii="Arial" w:eastAsia="Times New Roman" w:hAnsi="Arial" w:cs="Arial"/>
          <w:sz w:val="24"/>
          <w:szCs w:val="24"/>
          <w:lang w:val="mn-MN"/>
        </w:rPr>
      </w:pPr>
    </w:p>
    <w:p w14:paraId="4D26C398" w14:textId="632A8984" w:rsidR="00B8568B" w:rsidRPr="00B8568B" w:rsidRDefault="00B8568B" w:rsidP="00B8568B">
      <w:pPr>
        <w:spacing w:before="240" w:after="0" w:line="276" w:lineRule="auto"/>
        <w:ind w:firstLine="360"/>
        <w:jc w:val="both"/>
        <w:rPr>
          <w:rFonts w:ascii="Arial" w:eastAsia="Times New Roman" w:hAnsi="Arial" w:cs="Arial"/>
          <w:sz w:val="24"/>
          <w:szCs w:val="24"/>
          <w:lang w:val="mn-MN"/>
        </w:rPr>
      </w:pPr>
    </w:p>
    <w:p w14:paraId="71EA6AFC" w14:textId="4917442D" w:rsidR="00B8568B" w:rsidRPr="00B8568B" w:rsidRDefault="00B8568B" w:rsidP="00B8568B">
      <w:pPr>
        <w:spacing w:before="240" w:after="0" w:line="276" w:lineRule="auto"/>
        <w:ind w:firstLine="360"/>
        <w:jc w:val="both"/>
        <w:rPr>
          <w:rFonts w:ascii="Arial" w:eastAsia="Times New Roman" w:hAnsi="Arial" w:cs="Arial"/>
          <w:sz w:val="24"/>
          <w:szCs w:val="24"/>
          <w:lang w:val="mn-MN"/>
        </w:rPr>
      </w:pPr>
    </w:p>
    <w:p w14:paraId="1C9F4B4A" w14:textId="77777777" w:rsidR="00B8568B" w:rsidRPr="00B8568B" w:rsidRDefault="00B8568B" w:rsidP="00B8568B">
      <w:pPr>
        <w:spacing w:before="240" w:after="0" w:line="276" w:lineRule="auto"/>
        <w:ind w:firstLine="360"/>
        <w:jc w:val="both"/>
        <w:rPr>
          <w:rFonts w:ascii="Arial" w:eastAsia="Times New Roman" w:hAnsi="Arial" w:cs="Arial"/>
          <w:sz w:val="24"/>
          <w:szCs w:val="24"/>
          <w:lang w:val="mn-MN"/>
        </w:rPr>
      </w:pPr>
    </w:p>
    <w:p w14:paraId="316787A2" w14:textId="77777777" w:rsidR="007B3B1A" w:rsidRPr="00B8568B" w:rsidRDefault="007B3B1A" w:rsidP="00B8568B">
      <w:pPr>
        <w:spacing w:before="240" w:after="0" w:line="276" w:lineRule="auto"/>
        <w:ind w:firstLine="360"/>
        <w:jc w:val="both"/>
        <w:rPr>
          <w:rFonts w:ascii="Arial" w:eastAsia="Times New Roman" w:hAnsi="Arial" w:cs="Arial"/>
          <w:sz w:val="24"/>
          <w:szCs w:val="24"/>
          <w:lang w:val="mn-MN"/>
        </w:rPr>
      </w:pPr>
    </w:p>
    <w:p w14:paraId="3474E0DE"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6B0B4381"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199BA95F"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12CE0FF0"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4ADE7513"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17590EE9"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139AF4DC"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1889B1BD"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0C7AC24F"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45D92435"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084D8A5D"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220429A7" w14:textId="77777777" w:rsidR="00B8568B" w:rsidRPr="00B8568B" w:rsidRDefault="00B8568B" w:rsidP="00B8568B">
      <w:pPr>
        <w:spacing w:before="240" w:after="0" w:line="276" w:lineRule="auto"/>
        <w:jc w:val="right"/>
        <w:rPr>
          <w:rFonts w:ascii="Arial" w:hAnsi="Arial" w:cs="Arial"/>
          <w:b/>
          <w:bCs/>
          <w:i/>
          <w:iCs/>
          <w:sz w:val="24"/>
          <w:szCs w:val="24"/>
          <w:lang w:val="mn-MN"/>
        </w:rPr>
      </w:pPr>
    </w:p>
    <w:p w14:paraId="33C7DC91" w14:textId="7F8BCC17" w:rsidR="001D0698" w:rsidRPr="00B8568B" w:rsidRDefault="001D0698" w:rsidP="00B8568B">
      <w:pPr>
        <w:spacing w:before="240" w:after="0" w:line="276" w:lineRule="auto"/>
        <w:jc w:val="right"/>
        <w:rPr>
          <w:rFonts w:ascii="Arial" w:hAnsi="Arial" w:cs="Arial"/>
          <w:b/>
          <w:bCs/>
          <w:i/>
          <w:iCs/>
          <w:sz w:val="24"/>
          <w:szCs w:val="24"/>
          <w:lang w:val="mn-MN"/>
        </w:rPr>
      </w:pPr>
      <w:r w:rsidRPr="00B8568B">
        <w:rPr>
          <w:rFonts w:ascii="Arial" w:hAnsi="Arial" w:cs="Arial"/>
          <w:b/>
          <w:bCs/>
          <w:i/>
          <w:iCs/>
          <w:sz w:val="24"/>
          <w:szCs w:val="24"/>
          <w:lang w:val="mn-MN"/>
        </w:rPr>
        <w:lastRenderedPageBreak/>
        <w:t>Хавсралт №</w:t>
      </w:r>
      <w:r w:rsidR="00B8568B" w:rsidRPr="00B8568B">
        <w:rPr>
          <w:rFonts w:ascii="Arial" w:hAnsi="Arial" w:cs="Arial"/>
          <w:b/>
          <w:bCs/>
          <w:i/>
          <w:iCs/>
          <w:sz w:val="24"/>
          <w:szCs w:val="24"/>
          <w:lang w:val="mn-MN"/>
        </w:rPr>
        <w:t>4</w:t>
      </w:r>
    </w:p>
    <w:p w14:paraId="75BEBAF3" w14:textId="77777777" w:rsidR="002320C4" w:rsidRPr="00B8568B" w:rsidRDefault="002320C4" w:rsidP="00B8568B">
      <w:pPr>
        <w:pStyle w:val="NormalWeb"/>
        <w:spacing w:after="0" w:line="276" w:lineRule="auto"/>
        <w:ind w:firstLine="720"/>
        <w:jc w:val="center"/>
        <w:rPr>
          <w:rFonts w:ascii="Arial" w:hAnsi="Arial" w:cs="Arial"/>
          <w:b/>
          <w:bCs/>
          <w:lang w:val="mn-MN"/>
        </w:rPr>
      </w:pPr>
    </w:p>
    <w:p w14:paraId="67BA1C0C" w14:textId="163120A9" w:rsidR="002320C4" w:rsidRPr="00B8568B" w:rsidRDefault="001D0698" w:rsidP="00B8568B">
      <w:pPr>
        <w:pStyle w:val="NormalWeb"/>
        <w:spacing w:after="0" w:line="276" w:lineRule="auto"/>
        <w:ind w:firstLine="720"/>
        <w:jc w:val="center"/>
        <w:rPr>
          <w:rFonts w:ascii="Arial" w:hAnsi="Arial" w:cs="Arial"/>
          <w:b/>
          <w:bCs/>
          <w:lang w:val="mn-MN"/>
        </w:rPr>
      </w:pPr>
      <w:r w:rsidRPr="00B8568B">
        <w:rPr>
          <w:rFonts w:ascii="Arial" w:hAnsi="Arial" w:cs="Arial"/>
          <w:b/>
          <w:bCs/>
          <w:lang w:val="mn-MN"/>
        </w:rPr>
        <w:t>ХУУЛЬ ТОГТООМЖ ДАХЬ ЦАХИМ ОРЧИН ДАХЬ</w:t>
      </w:r>
    </w:p>
    <w:p w14:paraId="2DC15FBD" w14:textId="3F35B77C" w:rsidR="00ED1C9C" w:rsidRPr="00B8568B" w:rsidRDefault="001D0698" w:rsidP="00B8568B">
      <w:pPr>
        <w:pStyle w:val="NormalWeb"/>
        <w:spacing w:after="0" w:line="276" w:lineRule="auto"/>
        <w:rPr>
          <w:rFonts w:ascii="Arial" w:hAnsi="Arial" w:cs="Arial"/>
          <w:b/>
          <w:bCs/>
          <w:lang w:val="mn-MN"/>
        </w:rPr>
      </w:pPr>
      <w:r w:rsidRPr="00B8568B">
        <w:rPr>
          <w:rFonts w:ascii="Arial" w:hAnsi="Arial" w:cs="Arial"/>
          <w:b/>
          <w:bCs/>
          <w:lang w:val="mn-MN"/>
        </w:rPr>
        <w:t>ЭРДЭМ ШИНЖИЛГЭЭНИЙ БҮТЭЭЛИЙН НЭГДСЭН САНГИЙН ЗОХИЦУУЛАЛТ</w:t>
      </w:r>
    </w:p>
    <w:p w14:paraId="6E82A0E3" w14:textId="77777777" w:rsidR="00ED1C9C" w:rsidRPr="00B8568B" w:rsidRDefault="00ED1C9C" w:rsidP="00B8568B">
      <w:pPr>
        <w:pStyle w:val="NormalWeb"/>
        <w:spacing w:before="240" w:after="0" w:line="276" w:lineRule="auto"/>
        <w:ind w:firstLine="720"/>
        <w:jc w:val="center"/>
        <w:rPr>
          <w:rFonts w:ascii="Arial" w:hAnsi="Arial" w:cs="Arial"/>
          <w:b/>
          <w:bCs/>
          <w:lang w:val="mn-MN"/>
        </w:rPr>
      </w:pPr>
    </w:p>
    <w:tbl>
      <w:tblPr>
        <w:tblStyle w:val="TableGrid"/>
        <w:tblW w:w="9090" w:type="dxa"/>
        <w:tblInd w:w="-5" w:type="dxa"/>
        <w:tblLayout w:type="fixed"/>
        <w:tblLook w:val="04A0" w:firstRow="1" w:lastRow="0" w:firstColumn="1" w:lastColumn="0" w:noHBand="0" w:noVBand="1"/>
      </w:tblPr>
      <w:tblGrid>
        <w:gridCol w:w="1800"/>
        <w:gridCol w:w="4320"/>
        <w:gridCol w:w="2970"/>
      </w:tblGrid>
      <w:tr w:rsidR="00B8568B" w:rsidRPr="00B8568B" w14:paraId="7F647321" w14:textId="77777777" w:rsidTr="002320C4">
        <w:trPr>
          <w:trHeight w:val="359"/>
        </w:trPr>
        <w:tc>
          <w:tcPr>
            <w:tcW w:w="1800" w:type="dxa"/>
            <w:shd w:val="clear" w:color="auto" w:fill="D5DCE4" w:themeFill="text2" w:themeFillTint="33"/>
          </w:tcPr>
          <w:p w14:paraId="24630C64" w14:textId="77777777" w:rsidR="00ED1C9C" w:rsidRPr="00B8568B" w:rsidRDefault="00ED1C9C" w:rsidP="00B8568B">
            <w:pPr>
              <w:spacing w:line="276" w:lineRule="auto"/>
              <w:jc w:val="center"/>
              <w:rPr>
                <w:rFonts w:ascii="Arial" w:hAnsi="Arial" w:cs="Arial"/>
                <w:b/>
                <w:bCs/>
                <w:sz w:val="24"/>
                <w:szCs w:val="24"/>
                <w:lang w:val="mn-MN"/>
              </w:rPr>
            </w:pPr>
            <w:r w:rsidRPr="00B8568B">
              <w:rPr>
                <w:rFonts w:ascii="Arial" w:hAnsi="Arial" w:cs="Arial"/>
                <w:b/>
                <w:bCs/>
                <w:sz w:val="24"/>
                <w:szCs w:val="24"/>
                <w:lang w:val="mn-MN"/>
              </w:rPr>
              <w:t>Хууль</w:t>
            </w:r>
          </w:p>
        </w:tc>
        <w:tc>
          <w:tcPr>
            <w:tcW w:w="4320" w:type="dxa"/>
            <w:shd w:val="clear" w:color="auto" w:fill="D5DCE4" w:themeFill="text2" w:themeFillTint="33"/>
          </w:tcPr>
          <w:p w14:paraId="06DF2FC6" w14:textId="77777777" w:rsidR="00ED1C9C" w:rsidRPr="00B8568B" w:rsidRDefault="00ED1C9C" w:rsidP="00B8568B">
            <w:pPr>
              <w:spacing w:line="276" w:lineRule="auto"/>
              <w:jc w:val="center"/>
              <w:rPr>
                <w:rFonts w:ascii="Arial" w:hAnsi="Arial" w:cs="Arial"/>
                <w:b/>
                <w:bCs/>
                <w:sz w:val="24"/>
                <w:szCs w:val="24"/>
                <w:lang w:val="mn-MN"/>
              </w:rPr>
            </w:pPr>
            <w:r w:rsidRPr="00B8568B">
              <w:rPr>
                <w:rFonts w:ascii="Arial" w:hAnsi="Arial" w:cs="Arial"/>
                <w:b/>
                <w:bCs/>
                <w:sz w:val="24"/>
                <w:szCs w:val="24"/>
                <w:lang w:val="mn-MN"/>
              </w:rPr>
              <w:t>Холбогдох зохицуулалт</w:t>
            </w:r>
          </w:p>
        </w:tc>
        <w:tc>
          <w:tcPr>
            <w:tcW w:w="2970" w:type="dxa"/>
            <w:shd w:val="clear" w:color="auto" w:fill="D5DCE4" w:themeFill="text2" w:themeFillTint="33"/>
          </w:tcPr>
          <w:p w14:paraId="3B38716F" w14:textId="77777777" w:rsidR="00ED1C9C" w:rsidRPr="00B8568B" w:rsidRDefault="00ED1C9C" w:rsidP="00B8568B">
            <w:pPr>
              <w:spacing w:line="276" w:lineRule="auto"/>
              <w:jc w:val="center"/>
              <w:rPr>
                <w:rFonts w:ascii="Arial" w:hAnsi="Arial" w:cs="Arial"/>
                <w:b/>
                <w:bCs/>
                <w:sz w:val="24"/>
                <w:szCs w:val="24"/>
                <w:lang w:val="mn-MN"/>
              </w:rPr>
            </w:pPr>
            <w:r w:rsidRPr="00B8568B">
              <w:rPr>
                <w:rFonts w:ascii="Arial" w:hAnsi="Arial" w:cs="Arial"/>
                <w:b/>
                <w:bCs/>
                <w:sz w:val="24"/>
                <w:szCs w:val="24"/>
                <w:lang w:val="mn-MN"/>
              </w:rPr>
              <w:t>Хэрэгжилт, тайлбар</w:t>
            </w:r>
          </w:p>
        </w:tc>
      </w:tr>
      <w:tr w:rsidR="00B8568B" w:rsidRPr="00B8568B" w14:paraId="6E82CC75" w14:textId="77777777" w:rsidTr="002320C4">
        <w:trPr>
          <w:trHeight w:val="2618"/>
        </w:trPr>
        <w:tc>
          <w:tcPr>
            <w:tcW w:w="1800" w:type="dxa"/>
            <w:vMerge w:val="restart"/>
          </w:tcPr>
          <w:p w14:paraId="4BA1C7F3" w14:textId="77777777" w:rsidR="00ED1C9C" w:rsidRPr="00B8568B" w:rsidRDefault="00ED1C9C" w:rsidP="00B8568B">
            <w:pPr>
              <w:spacing w:line="276" w:lineRule="auto"/>
              <w:rPr>
                <w:rFonts w:ascii="Arial" w:hAnsi="Arial" w:cs="Arial"/>
                <w:b/>
                <w:bCs/>
                <w:sz w:val="24"/>
                <w:szCs w:val="24"/>
                <w:lang w:val="mn-MN"/>
              </w:rPr>
            </w:pPr>
            <w:hyperlink r:id="rId19" w:history="1">
              <w:r w:rsidRPr="00B8568B">
                <w:rPr>
                  <w:rStyle w:val="Hyperlink"/>
                  <w:rFonts w:ascii="Arial" w:hAnsi="Arial" w:cs="Arial"/>
                  <w:b/>
                  <w:bCs/>
                  <w:color w:val="auto"/>
                  <w:sz w:val="24"/>
                  <w:szCs w:val="24"/>
                  <w:lang w:val="mn-MN"/>
                </w:rPr>
                <w:t>Нийтийн мэдээллийн ил тод байдлын тухай</w:t>
              </w:r>
            </w:hyperlink>
          </w:p>
        </w:tc>
        <w:tc>
          <w:tcPr>
            <w:tcW w:w="4320" w:type="dxa"/>
          </w:tcPr>
          <w:p w14:paraId="1880A500"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8.4.Мэдээлэл хариуцагч төсөв, санхүү, худалдан авах ажиллагааны талаарх дараах мэдээллийг байнга ил тод, нээлттэй байлгана:</w:t>
            </w:r>
            <w:r w:rsidRPr="00B8568B">
              <w:rPr>
                <w:rFonts w:ascii="Arial" w:hAnsi="Arial" w:cs="Arial"/>
                <w:sz w:val="24"/>
                <w:szCs w:val="24"/>
                <w:lang w:val="mn-MN"/>
              </w:rPr>
              <w:t xml:space="preserve"> </w:t>
            </w:r>
          </w:p>
          <w:p w14:paraId="1A469DCF" w14:textId="77777777" w:rsidR="00ED1C9C" w:rsidRPr="00B8568B" w:rsidRDefault="00ED1C9C" w:rsidP="00B8568B">
            <w:pPr>
              <w:spacing w:line="276" w:lineRule="auto"/>
              <w:jc w:val="both"/>
              <w:rPr>
                <w:rFonts w:ascii="Arial" w:hAnsi="Arial" w:cs="Arial"/>
                <w:sz w:val="24"/>
                <w:szCs w:val="24"/>
                <w:shd w:val="clear" w:color="auto" w:fill="FFFFFF"/>
                <w:lang w:val="mn-MN"/>
              </w:rPr>
            </w:pPr>
            <w:r w:rsidRPr="00B8568B">
              <w:rPr>
                <w:rFonts w:ascii="Arial" w:hAnsi="Arial" w:cs="Arial"/>
                <w:sz w:val="24"/>
                <w:szCs w:val="24"/>
                <w:lang w:val="mn-MN"/>
              </w:rPr>
              <w:t>8.4.26. төсвийн хөрөнгөөр болон гадаадын зээл, тусламжаар хэрэгжүүлж байгаа төсөл, хөтөлбөрийн санхүүжилт, хэрэгжилт, явц, үр дүнгийн талаарх мэдээллийг байнга ил тод, нээлттэй байлгана.</w:t>
            </w:r>
            <w:r w:rsidRPr="00B8568B">
              <w:rPr>
                <w:rFonts w:ascii="Arial" w:hAnsi="Arial" w:cs="Arial"/>
                <w:sz w:val="24"/>
                <w:szCs w:val="24"/>
                <w:shd w:val="clear" w:color="auto" w:fill="FFFFFF"/>
                <w:lang w:val="mn-MN"/>
              </w:rPr>
              <w:t xml:space="preserve"> </w:t>
            </w:r>
          </w:p>
          <w:p w14:paraId="2220D981"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8.4.27.мэдээлэл хариуцагчийн захиалгаар хийгдсэн судалгаа, шинжилгээний ажил, түүний тайлан;</w:t>
            </w:r>
          </w:p>
        </w:tc>
        <w:tc>
          <w:tcPr>
            <w:tcW w:w="2970" w:type="dxa"/>
          </w:tcPr>
          <w:p w14:paraId="6144F264" w14:textId="77777777" w:rsidR="00ED1C9C" w:rsidRPr="00B8568B" w:rsidRDefault="00ED1C9C" w:rsidP="00B8568B">
            <w:pPr>
              <w:spacing w:line="276" w:lineRule="auto"/>
              <w:rPr>
                <w:rFonts w:ascii="Arial" w:hAnsi="Arial" w:cs="Arial"/>
                <w:sz w:val="24"/>
                <w:szCs w:val="24"/>
                <w:lang w:val="mn-MN"/>
              </w:rPr>
            </w:pPr>
            <w:r w:rsidRPr="00B8568B">
              <w:rPr>
                <w:rFonts w:ascii="Arial" w:hAnsi="Arial" w:cs="Arial"/>
                <w:sz w:val="24"/>
                <w:szCs w:val="24"/>
                <w:lang w:val="mn-MN"/>
              </w:rPr>
              <w:t xml:space="preserve">Хот байгуулалт, барилга, орон сууцжуулалтын яамнаас 2022 онд хийсэн судалгааны тайлан </w:t>
            </w:r>
            <w:hyperlink r:id="rId20" w:history="1">
              <w:r w:rsidRPr="00B8568B">
                <w:rPr>
                  <w:rStyle w:val="Hyperlink"/>
                  <w:rFonts w:ascii="Arial" w:hAnsi="Arial" w:cs="Arial"/>
                  <w:color w:val="auto"/>
                  <w:sz w:val="24"/>
                  <w:szCs w:val="24"/>
                  <w:lang w:val="mn-MN"/>
                </w:rPr>
                <w:t>https://mcud.gov.mn/a/1171</w:t>
              </w:r>
            </w:hyperlink>
            <w:r w:rsidRPr="00B8568B">
              <w:rPr>
                <w:rFonts w:ascii="Arial" w:hAnsi="Arial" w:cs="Arial"/>
                <w:sz w:val="24"/>
                <w:szCs w:val="24"/>
                <w:lang w:val="mn-MN"/>
              </w:rPr>
              <w:t xml:space="preserve"> </w:t>
            </w:r>
          </w:p>
          <w:p w14:paraId="2D13DFF0" w14:textId="77777777" w:rsidR="00ED1C9C" w:rsidRPr="00B8568B" w:rsidRDefault="00ED1C9C" w:rsidP="00B8568B">
            <w:pPr>
              <w:spacing w:line="276" w:lineRule="auto"/>
              <w:rPr>
                <w:rFonts w:ascii="Arial" w:hAnsi="Arial" w:cs="Arial"/>
                <w:sz w:val="24"/>
                <w:szCs w:val="24"/>
                <w:lang w:val="mn-MN"/>
              </w:rPr>
            </w:pPr>
            <w:r w:rsidRPr="00B8568B">
              <w:rPr>
                <w:rFonts w:ascii="Arial" w:hAnsi="Arial" w:cs="Arial"/>
                <w:sz w:val="24"/>
                <w:szCs w:val="24"/>
                <w:lang w:val="mn-MN"/>
              </w:rPr>
              <w:t>/гэх мэт судалгааны тайланг зарим байгууллагууд өөрсдийн цахим хуудсанд байршуулсан байна/</w:t>
            </w:r>
          </w:p>
        </w:tc>
      </w:tr>
      <w:tr w:rsidR="00B8568B" w:rsidRPr="00B8568B" w14:paraId="16E54E37" w14:textId="77777777" w:rsidTr="002320C4">
        <w:trPr>
          <w:trHeight w:val="1160"/>
        </w:trPr>
        <w:tc>
          <w:tcPr>
            <w:tcW w:w="1800" w:type="dxa"/>
            <w:vMerge/>
          </w:tcPr>
          <w:p w14:paraId="2AEA8F47" w14:textId="77777777" w:rsidR="00ED1C9C" w:rsidRPr="00B8568B" w:rsidRDefault="00ED1C9C" w:rsidP="00B8568B">
            <w:pPr>
              <w:spacing w:line="276" w:lineRule="auto"/>
              <w:rPr>
                <w:rFonts w:ascii="Arial" w:hAnsi="Arial" w:cs="Arial"/>
                <w:b/>
                <w:bCs/>
                <w:sz w:val="24"/>
                <w:szCs w:val="24"/>
                <w:lang w:val="mn-MN"/>
              </w:rPr>
            </w:pPr>
          </w:p>
        </w:tc>
        <w:tc>
          <w:tcPr>
            <w:tcW w:w="4320" w:type="dxa"/>
            <w:shd w:val="clear" w:color="auto" w:fill="DEEAF6" w:themeFill="accent5" w:themeFillTint="33"/>
          </w:tcPr>
          <w:p w14:paraId="03876A7E"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lang w:val="mn-MN"/>
              </w:rPr>
              <w:t>34.1.6.нээлттэй өгөгдлийг мэдээллийн системд уншигдах хэлбэрээр байршуулж, хүн, хуулийн этгээд ашиглах боломжийг бүрдүүлэх, төрийн нээлттэй өгөгдлийн нэгдсэн системд холбох;</w:t>
            </w:r>
          </w:p>
        </w:tc>
        <w:tc>
          <w:tcPr>
            <w:tcW w:w="2970" w:type="dxa"/>
            <w:shd w:val="clear" w:color="auto" w:fill="DEEAF6" w:themeFill="accent5" w:themeFillTint="33"/>
          </w:tcPr>
          <w:p w14:paraId="7D0D1320" w14:textId="77777777" w:rsidR="00ED1C9C" w:rsidRPr="00B8568B" w:rsidRDefault="00ED1C9C" w:rsidP="00B8568B">
            <w:pPr>
              <w:spacing w:line="276" w:lineRule="auto"/>
              <w:rPr>
                <w:rFonts w:ascii="Arial" w:hAnsi="Arial" w:cs="Arial"/>
                <w:sz w:val="24"/>
                <w:szCs w:val="24"/>
                <w:lang w:val="mn-MN"/>
              </w:rPr>
            </w:pPr>
          </w:p>
          <w:p w14:paraId="79A3AB08" w14:textId="77777777" w:rsidR="00ED1C9C" w:rsidRPr="00B8568B" w:rsidRDefault="00ED1C9C" w:rsidP="00B8568B">
            <w:pPr>
              <w:spacing w:line="276" w:lineRule="auto"/>
              <w:rPr>
                <w:rFonts w:ascii="Arial" w:hAnsi="Arial" w:cs="Arial"/>
                <w:sz w:val="24"/>
                <w:szCs w:val="24"/>
                <w:lang w:val="mn-MN"/>
              </w:rPr>
            </w:pPr>
            <w:hyperlink r:id="rId21" w:history="1">
              <w:r w:rsidRPr="00B8568B">
                <w:rPr>
                  <w:rStyle w:val="Hyperlink"/>
                  <w:rFonts w:ascii="Arial" w:hAnsi="Arial" w:cs="Arial"/>
                  <w:color w:val="auto"/>
                  <w:sz w:val="24"/>
                  <w:szCs w:val="24"/>
                  <w:lang w:val="mn-MN"/>
                </w:rPr>
                <w:t>Sudalgaa.gov.mn</w:t>
              </w:r>
            </w:hyperlink>
            <w:r w:rsidRPr="00B8568B">
              <w:rPr>
                <w:rFonts w:ascii="Arial" w:hAnsi="Arial" w:cs="Arial"/>
                <w:sz w:val="24"/>
                <w:szCs w:val="24"/>
                <w:lang w:val="mn-MN"/>
              </w:rPr>
              <w:t xml:space="preserve"> </w:t>
            </w:r>
          </w:p>
        </w:tc>
      </w:tr>
      <w:tr w:rsidR="00B8568B" w:rsidRPr="00B8568B" w14:paraId="523DDC98" w14:textId="77777777" w:rsidTr="002320C4">
        <w:trPr>
          <w:trHeight w:val="2591"/>
        </w:trPr>
        <w:tc>
          <w:tcPr>
            <w:tcW w:w="1800" w:type="dxa"/>
            <w:vMerge w:val="restart"/>
          </w:tcPr>
          <w:p w14:paraId="75F654A4" w14:textId="77777777" w:rsidR="00ED1C9C" w:rsidRPr="00B8568B" w:rsidRDefault="00ED1C9C" w:rsidP="00B8568B">
            <w:pPr>
              <w:spacing w:line="276" w:lineRule="auto"/>
              <w:rPr>
                <w:rFonts w:ascii="Arial" w:hAnsi="Arial" w:cs="Arial"/>
                <w:b/>
                <w:bCs/>
                <w:sz w:val="24"/>
                <w:szCs w:val="24"/>
                <w:lang w:val="mn-MN"/>
              </w:rPr>
            </w:pPr>
            <w:hyperlink r:id="rId22" w:history="1">
              <w:r w:rsidRPr="00B8568B">
                <w:rPr>
                  <w:rStyle w:val="Hyperlink"/>
                  <w:rFonts w:ascii="Arial" w:hAnsi="Arial" w:cs="Arial"/>
                  <w:b/>
                  <w:bCs/>
                  <w:color w:val="auto"/>
                  <w:sz w:val="24"/>
                  <w:szCs w:val="24"/>
                  <w:lang w:val="mn-MN"/>
                </w:rPr>
                <w:t>Шинжлэх ухаан технологийн тухай хууль</w:t>
              </w:r>
            </w:hyperlink>
          </w:p>
          <w:p w14:paraId="061A0E6B" w14:textId="77777777" w:rsidR="00ED1C9C" w:rsidRPr="00B8568B" w:rsidRDefault="00ED1C9C" w:rsidP="00B8568B">
            <w:pPr>
              <w:spacing w:line="276" w:lineRule="auto"/>
              <w:rPr>
                <w:rFonts w:ascii="Arial" w:hAnsi="Arial" w:cs="Arial"/>
                <w:b/>
                <w:bCs/>
                <w:sz w:val="24"/>
                <w:szCs w:val="24"/>
                <w:lang w:val="mn-MN"/>
              </w:rPr>
            </w:pPr>
          </w:p>
        </w:tc>
        <w:tc>
          <w:tcPr>
            <w:tcW w:w="4320" w:type="dxa"/>
          </w:tcPr>
          <w:p w14:paraId="30A7D5A5" w14:textId="77777777" w:rsidR="00ED1C9C" w:rsidRPr="00B8568B" w:rsidRDefault="00ED1C9C" w:rsidP="00B8568B">
            <w:pPr>
              <w:spacing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33.2.Судалгаа хөгжүүлэлтийн ажлын захиалагч дараах үүрэгтэй:</w:t>
            </w:r>
          </w:p>
          <w:p w14:paraId="31BBEC51" w14:textId="77777777" w:rsidR="00ED1C9C" w:rsidRPr="00B8568B" w:rsidRDefault="00ED1C9C" w:rsidP="00B8568B">
            <w:pPr>
              <w:spacing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33.2.5.Үндэсний шинжлэх ухаан, технологийн сантай хамтарсан төсөл хэрэгжүүлэх бол уг төсөлд оруулах өөрийн хөрөнгийг Санд байршуулж зарцуулах</w:t>
            </w:r>
          </w:p>
        </w:tc>
        <w:tc>
          <w:tcPr>
            <w:tcW w:w="2970" w:type="dxa"/>
          </w:tcPr>
          <w:p w14:paraId="11659CF2" w14:textId="77777777" w:rsidR="00ED1C9C" w:rsidRPr="00B8568B" w:rsidRDefault="00ED1C9C" w:rsidP="00B8568B">
            <w:pPr>
              <w:spacing w:line="276" w:lineRule="auto"/>
              <w:rPr>
                <w:rStyle w:val="Hyperlink"/>
                <w:rFonts w:ascii="Arial" w:hAnsi="Arial" w:cs="Arial"/>
                <w:color w:val="auto"/>
                <w:sz w:val="24"/>
                <w:szCs w:val="24"/>
                <w:lang w:val="mn-MN"/>
              </w:rPr>
            </w:pPr>
            <w:bookmarkStart w:id="5" w:name="_Hlk196300737"/>
            <w:r w:rsidRPr="00B8568B">
              <w:rPr>
                <w:rFonts w:ascii="Arial" w:hAnsi="Arial" w:cs="Arial"/>
                <w:sz w:val="24"/>
                <w:szCs w:val="24"/>
                <w:lang w:val="mn-MN"/>
              </w:rPr>
              <w:t xml:space="preserve">ШУТСан </w:t>
            </w:r>
            <w:hyperlink r:id="rId23" w:history="1">
              <w:r w:rsidRPr="00B8568B">
                <w:rPr>
                  <w:rStyle w:val="Hyperlink"/>
                  <w:rFonts w:ascii="Arial" w:hAnsi="Arial" w:cs="Arial"/>
                  <w:color w:val="auto"/>
                  <w:sz w:val="24"/>
                  <w:szCs w:val="24"/>
                  <w:lang w:val="mn-MN"/>
                </w:rPr>
                <w:t>https://data.stf.gov.mn/</w:t>
              </w:r>
            </w:hyperlink>
            <w:r w:rsidRPr="00B8568B">
              <w:rPr>
                <w:rStyle w:val="Hyperlink"/>
                <w:rFonts w:ascii="Arial" w:hAnsi="Arial" w:cs="Arial"/>
                <w:color w:val="auto"/>
                <w:sz w:val="24"/>
                <w:szCs w:val="24"/>
                <w:lang w:val="mn-MN"/>
              </w:rPr>
              <w:t xml:space="preserve"> </w:t>
            </w:r>
          </w:p>
          <w:p w14:paraId="0242A844" w14:textId="5ACED46E" w:rsidR="00ED1C9C" w:rsidRPr="00B8568B" w:rsidRDefault="00ED1C9C" w:rsidP="00B8568B">
            <w:pPr>
              <w:spacing w:line="276" w:lineRule="auto"/>
              <w:rPr>
                <w:rFonts w:ascii="Arial" w:hAnsi="Arial" w:cs="Arial"/>
                <w:sz w:val="24"/>
                <w:szCs w:val="24"/>
                <w:lang w:val="mn-MN"/>
              </w:rPr>
            </w:pPr>
            <w:r w:rsidRPr="00B8568B">
              <w:rPr>
                <w:rFonts w:ascii="Arial" w:hAnsi="Arial" w:cs="Arial"/>
                <w:sz w:val="24"/>
                <w:szCs w:val="24"/>
                <w:lang w:val="mn-MN"/>
              </w:rPr>
              <w:t>Өөрийн иргэний бүртгэлээр нэвтэрч ордог бөгөөд Эрдэм шинжилгээний бүтээл /диссертаци, судалгааны ажил.../  байршуулдаг сан</w:t>
            </w:r>
            <w:bookmarkEnd w:id="5"/>
          </w:p>
        </w:tc>
      </w:tr>
      <w:tr w:rsidR="00B8568B" w:rsidRPr="00B8568B" w14:paraId="50D33573" w14:textId="77777777" w:rsidTr="007B3B1A">
        <w:trPr>
          <w:trHeight w:val="530"/>
        </w:trPr>
        <w:tc>
          <w:tcPr>
            <w:tcW w:w="1800" w:type="dxa"/>
            <w:vMerge/>
          </w:tcPr>
          <w:p w14:paraId="2A448D49" w14:textId="77777777" w:rsidR="00ED1C9C" w:rsidRPr="00B8568B" w:rsidRDefault="00ED1C9C" w:rsidP="00B8568B">
            <w:pPr>
              <w:spacing w:line="276" w:lineRule="auto"/>
              <w:rPr>
                <w:rFonts w:ascii="Arial" w:hAnsi="Arial" w:cs="Arial"/>
                <w:b/>
                <w:bCs/>
                <w:sz w:val="24"/>
                <w:szCs w:val="24"/>
                <w:lang w:val="mn-MN"/>
              </w:rPr>
            </w:pPr>
          </w:p>
        </w:tc>
        <w:tc>
          <w:tcPr>
            <w:tcW w:w="4320" w:type="dxa"/>
          </w:tcPr>
          <w:p w14:paraId="22ED00BD" w14:textId="77777777" w:rsidR="00ED1C9C" w:rsidRPr="00B8568B" w:rsidRDefault="00ED1C9C" w:rsidP="00B8568B">
            <w:pPr>
              <w:spacing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10.1.Монгол Улсын Засгийн газар шинжлэх ухаан, технологийн чиглэлээр дараах бүрэн эрхийг хэрэгжүүлнэ:</w:t>
            </w:r>
          </w:p>
          <w:p w14:paraId="7942169E"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t xml:space="preserve">10.1.6.д.төсвийн хөрөнгөөр гүйцэтгэсэн эрдэм шинжилгээ, туршилт, зохион бүтээх ажлын үр </w:t>
            </w:r>
            <w:r w:rsidRPr="00B8568B">
              <w:rPr>
                <w:rFonts w:ascii="Arial" w:hAnsi="Arial" w:cs="Arial"/>
                <w:sz w:val="24"/>
                <w:szCs w:val="24"/>
                <w:shd w:val="clear" w:color="auto" w:fill="FFFFFF"/>
                <w:lang w:val="mn-MN"/>
              </w:rPr>
              <w:lastRenderedPageBreak/>
              <w:t>дүнд бий болсон оюуны өмчийг өмчлүүлэх, ашиглуулах журам;</w:t>
            </w:r>
          </w:p>
        </w:tc>
        <w:tc>
          <w:tcPr>
            <w:tcW w:w="2970" w:type="dxa"/>
            <w:vMerge w:val="restart"/>
          </w:tcPr>
          <w:p w14:paraId="776AA1EF"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shd w:val="clear" w:color="auto" w:fill="FFFFFF"/>
                <w:lang w:val="mn-MN"/>
              </w:rPr>
              <w:lastRenderedPageBreak/>
              <w:t xml:space="preserve">Засгийн газрын 2015 оны 267-р тогтоол </w:t>
            </w:r>
            <w:hyperlink r:id="rId24" w:history="1">
              <w:r w:rsidRPr="00B8568B">
                <w:rPr>
                  <w:rStyle w:val="Hyperlink"/>
                  <w:rFonts w:ascii="Arial" w:hAnsi="Arial" w:cs="Arial"/>
                  <w:color w:val="auto"/>
                  <w:sz w:val="24"/>
                  <w:szCs w:val="24"/>
                  <w:shd w:val="clear" w:color="auto" w:fill="FFFFFF"/>
                  <w:lang w:val="mn-MN"/>
                </w:rPr>
                <w:t xml:space="preserve">“Улсын төсвийн санхүүжилтээр гүйцэтгэсэн эрдэм шинжилгээний ажлын үр дүнд бий болсон оюуны </w:t>
              </w:r>
              <w:r w:rsidRPr="00B8568B">
                <w:rPr>
                  <w:rStyle w:val="Hyperlink"/>
                  <w:rFonts w:ascii="Arial" w:hAnsi="Arial" w:cs="Arial"/>
                  <w:color w:val="auto"/>
                  <w:sz w:val="24"/>
                  <w:szCs w:val="24"/>
                  <w:shd w:val="clear" w:color="auto" w:fill="FFFFFF"/>
                  <w:lang w:val="mn-MN"/>
                </w:rPr>
                <w:lastRenderedPageBreak/>
                <w:t>өмчийг өмчлүүлэх, эзэмшүүлэх журам”</w:t>
              </w:r>
            </w:hyperlink>
          </w:p>
        </w:tc>
      </w:tr>
      <w:tr w:rsidR="00B8568B" w:rsidRPr="00B8568B" w14:paraId="12D43297" w14:textId="77777777" w:rsidTr="002320C4">
        <w:trPr>
          <w:trHeight w:val="1790"/>
        </w:trPr>
        <w:tc>
          <w:tcPr>
            <w:tcW w:w="1800" w:type="dxa"/>
          </w:tcPr>
          <w:p w14:paraId="51B65EB5" w14:textId="77777777" w:rsidR="00ED1C9C" w:rsidRPr="00B8568B" w:rsidRDefault="00ED1C9C" w:rsidP="00B8568B">
            <w:pPr>
              <w:spacing w:line="276" w:lineRule="auto"/>
              <w:rPr>
                <w:rFonts w:ascii="Arial" w:hAnsi="Arial" w:cs="Arial"/>
                <w:b/>
                <w:bCs/>
                <w:sz w:val="24"/>
                <w:szCs w:val="24"/>
                <w:lang w:val="mn-MN"/>
              </w:rPr>
            </w:pPr>
            <w:hyperlink r:id="rId25" w:history="1">
              <w:r w:rsidRPr="00B8568B">
                <w:rPr>
                  <w:rStyle w:val="Hyperlink"/>
                  <w:rFonts w:ascii="Arial" w:hAnsi="Arial" w:cs="Arial"/>
                  <w:b/>
                  <w:bCs/>
                  <w:color w:val="auto"/>
                  <w:sz w:val="24"/>
                  <w:szCs w:val="24"/>
                  <w:lang w:val="mn-MN"/>
                </w:rPr>
                <w:t>Инновацийн тухай</w:t>
              </w:r>
            </w:hyperlink>
            <w:r w:rsidRPr="00B8568B">
              <w:rPr>
                <w:rFonts w:ascii="Arial" w:hAnsi="Arial" w:cs="Arial"/>
                <w:b/>
                <w:bCs/>
                <w:sz w:val="24"/>
                <w:szCs w:val="24"/>
                <w:lang w:val="mn-MN"/>
              </w:rPr>
              <w:t xml:space="preserve"> </w:t>
            </w:r>
          </w:p>
        </w:tc>
        <w:tc>
          <w:tcPr>
            <w:tcW w:w="4320" w:type="dxa"/>
          </w:tcPr>
          <w:p w14:paraId="5C5C2F1A" w14:textId="77777777" w:rsidR="00ED1C9C" w:rsidRPr="00B8568B" w:rsidRDefault="00ED1C9C" w:rsidP="00B8568B">
            <w:pPr>
              <w:spacing w:line="276" w:lineRule="auto"/>
              <w:jc w:val="both"/>
              <w:rPr>
                <w:rFonts w:ascii="Arial" w:hAnsi="Arial" w:cs="Arial"/>
                <w:sz w:val="24"/>
                <w:szCs w:val="24"/>
                <w:shd w:val="clear" w:color="auto" w:fill="FFFFFF"/>
                <w:lang w:val="mn-MN"/>
              </w:rPr>
            </w:pPr>
            <w:r w:rsidRPr="00B8568B">
              <w:rPr>
                <w:rFonts w:ascii="Arial" w:hAnsi="Arial" w:cs="Arial"/>
                <w:sz w:val="24"/>
                <w:szCs w:val="24"/>
                <w:shd w:val="clear" w:color="auto" w:fill="FFFFFF"/>
                <w:lang w:val="mn-MN"/>
              </w:rPr>
              <w:t>27.1.Улсын төсвийн санхүүжилтээр гүйцэтгэсэн эрдэм шинжилгээ, туршилт, зохион бүтээх ажлын явцад бий болсон оюуны өмчийг шинжлэх ухаан, технологийн төсөл санхүүжүүлэх гэрээнд өөрөөр заагаагүй бол тухайн ажлыг гүйцэтгэсэн иргэн болон хуулийн этгээд эзэмшиж болох бөгөөд өмчлүүлэх, эзэмшүүлэх журмыг Засгийн газар батална.</w:t>
            </w:r>
          </w:p>
        </w:tc>
        <w:tc>
          <w:tcPr>
            <w:tcW w:w="2970" w:type="dxa"/>
            <w:vMerge/>
          </w:tcPr>
          <w:p w14:paraId="5787E11E" w14:textId="77777777" w:rsidR="00ED1C9C" w:rsidRPr="00B8568B" w:rsidRDefault="00ED1C9C" w:rsidP="00B8568B">
            <w:pPr>
              <w:spacing w:line="276" w:lineRule="auto"/>
              <w:jc w:val="both"/>
              <w:rPr>
                <w:rFonts w:ascii="Arial" w:hAnsi="Arial" w:cs="Arial"/>
                <w:sz w:val="24"/>
                <w:szCs w:val="24"/>
                <w:shd w:val="clear" w:color="auto" w:fill="FFFFFF"/>
                <w:lang w:val="mn-MN"/>
              </w:rPr>
            </w:pPr>
          </w:p>
        </w:tc>
      </w:tr>
      <w:tr w:rsidR="00B8568B" w:rsidRPr="00B8568B" w14:paraId="4A77BD77" w14:textId="77777777" w:rsidTr="002320C4">
        <w:trPr>
          <w:trHeight w:val="239"/>
        </w:trPr>
        <w:tc>
          <w:tcPr>
            <w:tcW w:w="1800" w:type="dxa"/>
          </w:tcPr>
          <w:p w14:paraId="71A5738A" w14:textId="77777777" w:rsidR="00ED1C9C" w:rsidRPr="00B8568B" w:rsidRDefault="00ED1C9C" w:rsidP="00B8568B">
            <w:pPr>
              <w:spacing w:line="276" w:lineRule="auto"/>
              <w:rPr>
                <w:rFonts w:ascii="Arial" w:hAnsi="Arial" w:cs="Arial"/>
                <w:b/>
                <w:bCs/>
                <w:sz w:val="24"/>
                <w:szCs w:val="24"/>
                <w:lang w:val="mn-MN"/>
              </w:rPr>
            </w:pPr>
            <w:hyperlink r:id="rId26" w:history="1">
              <w:r w:rsidRPr="00B8568B">
                <w:rPr>
                  <w:rStyle w:val="Hyperlink"/>
                  <w:rFonts w:ascii="Arial" w:hAnsi="Arial" w:cs="Arial"/>
                  <w:b/>
                  <w:bCs/>
                  <w:color w:val="auto"/>
                  <w:sz w:val="24"/>
                  <w:szCs w:val="24"/>
                  <w:lang w:val="mn-MN"/>
                </w:rPr>
                <w:t>Шилэн дансны тухай хууль</w:t>
              </w:r>
            </w:hyperlink>
          </w:p>
          <w:p w14:paraId="734E672C" w14:textId="77777777" w:rsidR="00ED1C9C" w:rsidRPr="00B8568B" w:rsidRDefault="00ED1C9C" w:rsidP="00B8568B">
            <w:pPr>
              <w:spacing w:line="276" w:lineRule="auto"/>
              <w:rPr>
                <w:rFonts w:ascii="Arial" w:hAnsi="Arial" w:cs="Arial"/>
                <w:b/>
                <w:bCs/>
                <w:sz w:val="24"/>
                <w:szCs w:val="24"/>
                <w:lang w:val="mn-MN"/>
              </w:rPr>
            </w:pPr>
          </w:p>
        </w:tc>
        <w:tc>
          <w:tcPr>
            <w:tcW w:w="4320" w:type="dxa"/>
          </w:tcPr>
          <w:p w14:paraId="21D8EE82" w14:textId="77777777" w:rsidR="00ED1C9C" w:rsidRPr="00B8568B" w:rsidRDefault="00ED1C9C" w:rsidP="00B8568B">
            <w:pPr>
              <w:pStyle w:val="NormalWeb"/>
              <w:spacing w:after="0" w:line="276" w:lineRule="auto"/>
              <w:jc w:val="both"/>
              <w:rPr>
                <w:rFonts w:ascii="Arial" w:hAnsi="Arial" w:cs="Arial"/>
                <w:lang w:val="mn-MN"/>
              </w:rPr>
            </w:pPr>
            <w:r w:rsidRPr="00B8568B">
              <w:rPr>
                <w:rFonts w:ascii="Arial" w:hAnsi="Arial" w:cs="Arial"/>
                <w:lang w:val="mn-MN"/>
              </w:rPr>
              <w:t xml:space="preserve">6 дугаар зүйлийн  6.9 дэх хэсэгт </w:t>
            </w:r>
          </w:p>
          <w:p w14:paraId="1A42BDE1" w14:textId="77777777" w:rsidR="00ED1C9C" w:rsidRPr="00B8568B" w:rsidRDefault="00ED1C9C" w:rsidP="00B8568B">
            <w:pPr>
              <w:pStyle w:val="NormalWeb"/>
              <w:spacing w:after="0" w:line="276" w:lineRule="auto"/>
              <w:jc w:val="both"/>
              <w:rPr>
                <w:rFonts w:ascii="Arial" w:hAnsi="Arial" w:cs="Arial"/>
                <w:u w:val="single"/>
                <w:lang w:val="mn-MN"/>
              </w:rPr>
            </w:pPr>
            <w:r w:rsidRPr="00B8568B">
              <w:rPr>
                <w:rFonts w:ascii="Arial" w:hAnsi="Arial" w:cs="Arial"/>
                <w:lang w:val="mn-MN"/>
              </w:rPr>
              <w:t xml:space="preserve">Арван сая төгрөгөөс дээш үнийн дүнгээр улс, орон нутгийн төсөв, Засгийн газрын болон орон нутгийн тусгай зориулалтын сан, орон нутгийн хөгжлийн сангийн хөрөнгө оруулалт, санхүүжилт, Засгийн газар, түүний харьяа байгууллагаас гаргасан бонд, үнэт цаас, өрийн бичиг, баталгаа, төр, хувийн хэвшлийн түншлэлийн гэрээний дагуу хэрэгжүүлж байгаа төсөл, хөтөлбөр, арга хэмжээний дагуу санхүүжиж байгаа </w:t>
            </w:r>
            <w:r w:rsidRPr="00B8568B">
              <w:rPr>
                <w:rFonts w:ascii="Arial" w:hAnsi="Arial" w:cs="Arial"/>
                <w:i/>
                <w:iCs/>
                <w:lang w:val="mn-MN"/>
              </w:rPr>
              <w:t>төрийн чиг үүрэгт хамаарах ажил, үйлчилгээг хууль тогтоомж, гэрээний үндсэн дээр гүйцэтгэгч болон төрийн санхүүжилт авч байгаа нам, эвсэл</w:t>
            </w:r>
            <w:r w:rsidRPr="00B8568B">
              <w:rPr>
                <w:rFonts w:ascii="Arial" w:hAnsi="Arial" w:cs="Arial"/>
                <w:lang w:val="mn-MN"/>
              </w:rPr>
              <w:t xml:space="preserve"> нь </w:t>
            </w:r>
            <w:r w:rsidRPr="00B8568B">
              <w:rPr>
                <w:rFonts w:ascii="Arial" w:hAnsi="Arial" w:cs="Arial"/>
                <w:u w:val="single"/>
                <w:lang w:val="mn-MN"/>
              </w:rPr>
              <w:t>нийт төсөвт өртөг, хэрэгжилтийн явц, үе шат, зарлага, санхүүжилтийн мэдээллийг</w:t>
            </w:r>
            <w:r w:rsidRPr="00B8568B">
              <w:rPr>
                <w:rFonts w:ascii="Arial" w:hAnsi="Arial" w:cs="Arial"/>
                <w:lang w:val="mn-MN"/>
              </w:rPr>
              <w:t xml:space="preserve"> Засгийн газраас тогтоосон журмын дагуу улирал бүр хөрөнгө оруулалт, санхүүжилтээ хүлээн авсан төсвийн байгууллагын цахим хуудас, мэдээллийн самбар, шилэн дансны нэгдсэн цахим хуудсанд байрлуулах ба шаардлагатай гэж үзвэл олон нийтийн бусад цахим хуудас, өөрийн цахим хуудсаар давхар мэдээлж </w:t>
            </w:r>
            <w:r w:rsidRPr="00B8568B">
              <w:rPr>
                <w:rFonts w:ascii="Arial" w:hAnsi="Arial" w:cs="Arial"/>
                <w:lang w:val="mn-MN"/>
              </w:rPr>
              <w:lastRenderedPageBreak/>
              <w:t xml:space="preserve">болно. </w:t>
            </w:r>
            <w:r w:rsidRPr="00B8568B">
              <w:rPr>
                <w:rFonts w:ascii="Arial" w:hAnsi="Arial" w:cs="Arial"/>
                <w:u w:val="single"/>
                <w:lang w:val="mn-MN"/>
              </w:rPr>
              <w:t>Мэдээллийг төсвийн байгууллагын цахим хуудас, мэдээллийн самбар, шилэн дансны нэгдсэн цахим хуудсанд байрлуулахад дээрх этгээдүүд төлбөр төлөхгүй.</w:t>
            </w:r>
          </w:p>
        </w:tc>
        <w:tc>
          <w:tcPr>
            <w:tcW w:w="2970" w:type="dxa"/>
          </w:tcPr>
          <w:p w14:paraId="0D7B339D" w14:textId="77777777" w:rsidR="00ED1C9C" w:rsidRPr="00B8568B" w:rsidRDefault="00ED1C9C" w:rsidP="00B8568B">
            <w:pPr>
              <w:spacing w:line="276" w:lineRule="auto"/>
              <w:jc w:val="both"/>
              <w:rPr>
                <w:rFonts w:ascii="Arial" w:hAnsi="Arial" w:cs="Arial"/>
                <w:sz w:val="24"/>
                <w:szCs w:val="24"/>
                <w:lang w:val="mn-MN"/>
              </w:rPr>
            </w:pPr>
            <w:hyperlink r:id="rId27" w:history="1">
              <w:r w:rsidRPr="00B8568B">
                <w:rPr>
                  <w:rStyle w:val="Hyperlink"/>
                  <w:rFonts w:ascii="Arial" w:hAnsi="Arial" w:cs="Arial"/>
                  <w:color w:val="auto"/>
                  <w:sz w:val="24"/>
                  <w:szCs w:val="24"/>
                  <w:lang w:val="mn-MN"/>
                </w:rPr>
                <w:t>https://shilendans.gov.mn/</w:t>
              </w:r>
            </w:hyperlink>
            <w:r w:rsidRPr="00B8568B">
              <w:rPr>
                <w:rFonts w:ascii="Arial" w:hAnsi="Arial" w:cs="Arial"/>
                <w:sz w:val="24"/>
                <w:szCs w:val="24"/>
                <w:lang w:val="mn-MN"/>
              </w:rPr>
              <w:t xml:space="preserve"> </w:t>
            </w:r>
          </w:p>
        </w:tc>
      </w:tr>
    </w:tbl>
    <w:p w14:paraId="6EAC573E" w14:textId="153632A1" w:rsidR="00ED1C9C" w:rsidRPr="00B8568B" w:rsidRDefault="00ED1C9C" w:rsidP="00B8568B">
      <w:pPr>
        <w:spacing w:before="240" w:after="0" w:line="276" w:lineRule="auto"/>
        <w:ind w:firstLine="360"/>
        <w:jc w:val="both"/>
        <w:rPr>
          <w:rFonts w:ascii="Arial" w:eastAsia="Times New Roman" w:hAnsi="Arial" w:cs="Arial"/>
          <w:sz w:val="24"/>
          <w:szCs w:val="24"/>
          <w:lang w:val="mn-MN"/>
        </w:rPr>
      </w:pPr>
    </w:p>
    <w:p w14:paraId="649BDDA2" w14:textId="350ECC95" w:rsidR="00ED1C9C" w:rsidRPr="00B8568B" w:rsidRDefault="00ED1C9C" w:rsidP="00B8568B">
      <w:pPr>
        <w:spacing w:before="240" w:after="0" w:line="276" w:lineRule="auto"/>
        <w:ind w:firstLine="360"/>
        <w:jc w:val="both"/>
        <w:rPr>
          <w:rFonts w:ascii="Arial" w:eastAsia="Times New Roman" w:hAnsi="Arial" w:cs="Arial"/>
          <w:sz w:val="24"/>
          <w:szCs w:val="24"/>
          <w:lang w:val="mn-MN"/>
        </w:rPr>
      </w:pPr>
    </w:p>
    <w:p w14:paraId="6EEA7197" w14:textId="5AF93EBA" w:rsidR="00ED1C9C" w:rsidRPr="00B8568B" w:rsidRDefault="00ED1C9C" w:rsidP="00B8568B">
      <w:pPr>
        <w:spacing w:before="240" w:after="0" w:line="276" w:lineRule="auto"/>
        <w:rPr>
          <w:rFonts w:ascii="Arial" w:hAnsi="Arial" w:cs="Arial"/>
          <w:b/>
          <w:bCs/>
          <w:sz w:val="24"/>
          <w:szCs w:val="24"/>
          <w:lang w:val="mn-MN"/>
        </w:rPr>
      </w:pPr>
    </w:p>
    <w:p w14:paraId="26E85B83" w14:textId="3B0B6EB5" w:rsidR="00B8568B" w:rsidRPr="00B8568B" w:rsidRDefault="00B8568B" w:rsidP="00B8568B">
      <w:pPr>
        <w:spacing w:before="240" w:after="0" w:line="276" w:lineRule="auto"/>
        <w:rPr>
          <w:rFonts w:ascii="Arial" w:hAnsi="Arial" w:cs="Arial"/>
          <w:b/>
          <w:bCs/>
          <w:sz w:val="24"/>
          <w:szCs w:val="24"/>
          <w:lang w:val="mn-MN"/>
        </w:rPr>
      </w:pPr>
    </w:p>
    <w:p w14:paraId="40A2DF7C" w14:textId="436467B2" w:rsidR="00B8568B" w:rsidRPr="00B8568B" w:rsidRDefault="00B8568B" w:rsidP="00B8568B">
      <w:pPr>
        <w:spacing w:before="240" w:after="0" w:line="276" w:lineRule="auto"/>
        <w:rPr>
          <w:rFonts w:ascii="Arial" w:hAnsi="Arial" w:cs="Arial"/>
          <w:b/>
          <w:bCs/>
          <w:sz w:val="24"/>
          <w:szCs w:val="24"/>
          <w:lang w:val="mn-MN"/>
        </w:rPr>
      </w:pPr>
    </w:p>
    <w:p w14:paraId="7DEAF4B9" w14:textId="39BB4DFA" w:rsidR="00B8568B" w:rsidRPr="00B8568B" w:rsidRDefault="00B8568B" w:rsidP="00B8568B">
      <w:pPr>
        <w:spacing w:before="240" w:after="0" w:line="276" w:lineRule="auto"/>
        <w:rPr>
          <w:rFonts w:ascii="Arial" w:hAnsi="Arial" w:cs="Arial"/>
          <w:b/>
          <w:bCs/>
          <w:sz w:val="24"/>
          <w:szCs w:val="24"/>
          <w:lang w:val="mn-MN"/>
        </w:rPr>
      </w:pPr>
    </w:p>
    <w:p w14:paraId="61AB3188" w14:textId="7F9813B5" w:rsidR="00B8568B" w:rsidRPr="00B8568B" w:rsidRDefault="00B8568B" w:rsidP="00B8568B">
      <w:pPr>
        <w:spacing w:before="240" w:after="0" w:line="276" w:lineRule="auto"/>
        <w:rPr>
          <w:rFonts w:ascii="Arial" w:hAnsi="Arial" w:cs="Arial"/>
          <w:b/>
          <w:bCs/>
          <w:sz w:val="24"/>
          <w:szCs w:val="24"/>
          <w:lang w:val="mn-MN"/>
        </w:rPr>
      </w:pPr>
    </w:p>
    <w:p w14:paraId="0838F6C7" w14:textId="0C5FD2B0" w:rsidR="00B8568B" w:rsidRPr="00B8568B" w:rsidRDefault="00B8568B" w:rsidP="00B8568B">
      <w:pPr>
        <w:spacing w:before="240" w:after="0" w:line="276" w:lineRule="auto"/>
        <w:rPr>
          <w:rFonts w:ascii="Arial" w:hAnsi="Arial" w:cs="Arial"/>
          <w:b/>
          <w:bCs/>
          <w:sz w:val="24"/>
          <w:szCs w:val="24"/>
          <w:lang w:val="mn-MN"/>
        </w:rPr>
      </w:pPr>
    </w:p>
    <w:p w14:paraId="53226BB9" w14:textId="6A8B847A" w:rsidR="00B8568B" w:rsidRPr="00B8568B" w:rsidRDefault="00B8568B" w:rsidP="00B8568B">
      <w:pPr>
        <w:spacing w:before="240" w:after="0" w:line="276" w:lineRule="auto"/>
        <w:rPr>
          <w:rFonts w:ascii="Arial" w:hAnsi="Arial" w:cs="Arial"/>
          <w:b/>
          <w:bCs/>
          <w:sz w:val="24"/>
          <w:szCs w:val="24"/>
          <w:lang w:val="mn-MN"/>
        </w:rPr>
      </w:pPr>
    </w:p>
    <w:p w14:paraId="05662839" w14:textId="3B21B566" w:rsidR="00B8568B" w:rsidRPr="00B8568B" w:rsidRDefault="00B8568B" w:rsidP="00B8568B">
      <w:pPr>
        <w:spacing w:before="240" w:after="0" w:line="276" w:lineRule="auto"/>
        <w:rPr>
          <w:rFonts w:ascii="Arial" w:hAnsi="Arial" w:cs="Arial"/>
          <w:b/>
          <w:bCs/>
          <w:sz w:val="24"/>
          <w:szCs w:val="24"/>
          <w:lang w:val="mn-MN"/>
        </w:rPr>
      </w:pPr>
    </w:p>
    <w:p w14:paraId="1738E7B8" w14:textId="7D1E3344" w:rsidR="00B8568B" w:rsidRPr="00B8568B" w:rsidRDefault="00B8568B" w:rsidP="00B8568B">
      <w:pPr>
        <w:spacing w:before="240" w:after="0" w:line="276" w:lineRule="auto"/>
        <w:rPr>
          <w:rFonts w:ascii="Arial" w:hAnsi="Arial" w:cs="Arial"/>
          <w:b/>
          <w:bCs/>
          <w:sz w:val="24"/>
          <w:szCs w:val="24"/>
          <w:lang w:val="mn-MN"/>
        </w:rPr>
      </w:pPr>
    </w:p>
    <w:p w14:paraId="0AA1A51A" w14:textId="76479169" w:rsidR="00B8568B" w:rsidRPr="00B8568B" w:rsidRDefault="00B8568B" w:rsidP="00B8568B">
      <w:pPr>
        <w:spacing w:before="240" w:after="0" w:line="276" w:lineRule="auto"/>
        <w:rPr>
          <w:rFonts w:ascii="Arial" w:hAnsi="Arial" w:cs="Arial"/>
          <w:b/>
          <w:bCs/>
          <w:sz w:val="24"/>
          <w:szCs w:val="24"/>
          <w:lang w:val="mn-MN"/>
        </w:rPr>
      </w:pPr>
    </w:p>
    <w:p w14:paraId="32A2677A" w14:textId="1B687064" w:rsidR="00B8568B" w:rsidRPr="00B8568B" w:rsidRDefault="00B8568B" w:rsidP="00B8568B">
      <w:pPr>
        <w:spacing w:before="240" w:after="0" w:line="276" w:lineRule="auto"/>
        <w:rPr>
          <w:rFonts w:ascii="Arial" w:hAnsi="Arial" w:cs="Arial"/>
          <w:b/>
          <w:bCs/>
          <w:sz w:val="24"/>
          <w:szCs w:val="24"/>
          <w:lang w:val="mn-MN"/>
        </w:rPr>
      </w:pPr>
    </w:p>
    <w:p w14:paraId="10AC613B" w14:textId="77777777" w:rsidR="00B8568B" w:rsidRPr="00B8568B" w:rsidRDefault="00B8568B" w:rsidP="00B8568B">
      <w:pPr>
        <w:spacing w:before="240" w:after="0" w:line="276" w:lineRule="auto"/>
        <w:rPr>
          <w:rFonts w:ascii="Arial" w:hAnsi="Arial" w:cs="Arial"/>
          <w:b/>
          <w:bCs/>
          <w:sz w:val="24"/>
          <w:szCs w:val="24"/>
          <w:lang w:val="mn-MN"/>
        </w:rPr>
      </w:pPr>
    </w:p>
    <w:p w14:paraId="33149C3A" w14:textId="6B02B62D" w:rsidR="00ED1C9C" w:rsidRPr="00B8568B" w:rsidRDefault="00ED1C9C" w:rsidP="00B8568B">
      <w:pPr>
        <w:spacing w:before="240" w:after="0" w:line="276" w:lineRule="auto"/>
        <w:rPr>
          <w:rFonts w:ascii="Arial" w:hAnsi="Arial" w:cs="Arial"/>
          <w:b/>
          <w:bCs/>
          <w:sz w:val="24"/>
          <w:szCs w:val="24"/>
          <w:lang w:val="mn-MN"/>
        </w:rPr>
      </w:pPr>
    </w:p>
    <w:p w14:paraId="6213CACA" w14:textId="2C579DB2" w:rsidR="007B3B1A" w:rsidRPr="00B8568B" w:rsidRDefault="007B3B1A" w:rsidP="00B8568B">
      <w:pPr>
        <w:spacing w:before="240" w:after="0" w:line="276" w:lineRule="auto"/>
        <w:rPr>
          <w:rFonts w:ascii="Arial" w:hAnsi="Arial" w:cs="Arial"/>
          <w:b/>
          <w:bCs/>
          <w:sz w:val="24"/>
          <w:szCs w:val="24"/>
          <w:lang w:val="mn-MN"/>
        </w:rPr>
      </w:pPr>
    </w:p>
    <w:p w14:paraId="1F60F54A" w14:textId="64888FAE" w:rsidR="001D0698" w:rsidRPr="00B8568B" w:rsidRDefault="001D0698" w:rsidP="00B8568B">
      <w:pPr>
        <w:spacing w:before="240" w:after="0" w:line="276" w:lineRule="auto"/>
        <w:rPr>
          <w:rFonts w:ascii="Arial" w:hAnsi="Arial" w:cs="Arial"/>
          <w:b/>
          <w:bCs/>
          <w:sz w:val="24"/>
          <w:szCs w:val="24"/>
          <w:lang w:val="mn-MN"/>
        </w:rPr>
      </w:pPr>
    </w:p>
    <w:p w14:paraId="461E75B8" w14:textId="07CC8F08" w:rsidR="001D0698" w:rsidRPr="00B8568B" w:rsidRDefault="001D0698" w:rsidP="00B8568B">
      <w:pPr>
        <w:spacing w:before="240" w:after="0" w:line="276" w:lineRule="auto"/>
        <w:rPr>
          <w:rFonts w:ascii="Arial" w:hAnsi="Arial" w:cs="Arial"/>
          <w:b/>
          <w:bCs/>
          <w:sz w:val="24"/>
          <w:szCs w:val="24"/>
          <w:lang w:val="mn-MN"/>
        </w:rPr>
      </w:pPr>
    </w:p>
    <w:p w14:paraId="4E48C2D3" w14:textId="5E1DFBDD" w:rsidR="001D0698" w:rsidRPr="00B8568B" w:rsidRDefault="001D0698" w:rsidP="00B8568B">
      <w:pPr>
        <w:spacing w:before="240" w:after="0" w:line="276" w:lineRule="auto"/>
        <w:rPr>
          <w:rFonts w:ascii="Arial" w:hAnsi="Arial" w:cs="Arial"/>
          <w:b/>
          <w:bCs/>
          <w:sz w:val="24"/>
          <w:szCs w:val="24"/>
          <w:lang w:val="mn-MN"/>
        </w:rPr>
      </w:pPr>
    </w:p>
    <w:p w14:paraId="38BA25FA" w14:textId="01655155" w:rsidR="00ED1C9C" w:rsidRPr="00B8568B" w:rsidRDefault="00ED1C9C" w:rsidP="00B8568B">
      <w:pPr>
        <w:spacing w:before="240" w:after="0" w:line="276" w:lineRule="auto"/>
        <w:rPr>
          <w:rFonts w:ascii="Arial" w:hAnsi="Arial" w:cs="Arial"/>
          <w:b/>
          <w:bCs/>
          <w:sz w:val="24"/>
          <w:szCs w:val="24"/>
          <w:lang w:val="mn-MN"/>
        </w:rPr>
      </w:pPr>
    </w:p>
    <w:p w14:paraId="43A5A74D" w14:textId="111AA323" w:rsidR="00ED1C9C" w:rsidRPr="00B8568B" w:rsidRDefault="00ED1C9C" w:rsidP="00B8568B">
      <w:pPr>
        <w:spacing w:before="240" w:after="0" w:line="276" w:lineRule="auto"/>
        <w:rPr>
          <w:rFonts w:ascii="Arial" w:hAnsi="Arial" w:cs="Arial"/>
          <w:b/>
          <w:bCs/>
          <w:sz w:val="24"/>
          <w:szCs w:val="24"/>
          <w:lang w:val="mn-MN"/>
        </w:rPr>
      </w:pPr>
    </w:p>
    <w:p w14:paraId="7C34AA9A" w14:textId="5FD2B789" w:rsidR="00EB2505" w:rsidRPr="00B8568B" w:rsidRDefault="00EB2505" w:rsidP="00B8568B">
      <w:pPr>
        <w:spacing w:before="240" w:after="0" w:line="276" w:lineRule="auto"/>
        <w:jc w:val="right"/>
        <w:rPr>
          <w:rFonts w:ascii="Arial" w:hAnsi="Arial" w:cs="Arial"/>
          <w:b/>
          <w:bCs/>
          <w:i/>
          <w:iCs/>
          <w:sz w:val="24"/>
          <w:szCs w:val="24"/>
        </w:rPr>
      </w:pPr>
      <w:r w:rsidRPr="00B8568B">
        <w:rPr>
          <w:rFonts w:ascii="Arial" w:hAnsi="Arial" w:cs="Arial"/>
          <w:b/>
          <w:bCs/>
          <w:i/>
          <w:iCs/>
          <w:sz w:val="24"/>
          <w:szCs w:val="24"/>
          <w:lang w:val="mn-MN"/>
        </w:rPr>
        <w:lastRenderedPageBreak/>
        <w:t>Хавсралт №</w:t>
      </w:r>
      <w:r w:rsidR="00B8568B" w:rsidRPr="00B8568B">
        <w:rPr>
          <w:rFonts w:ascii="Arial" w:hAnsi="Arial" w:cs="Arial"/>
          <w:b/>
          <w:bCs/>
          <w:i/>
          <w:iCs/>
          <w:sz w:val="24"/>
          <w:szCs w:val="24"/>
        </w:rPr>
        <w:t>5</w:t>
      </w:r>
    </w:p>
    <w:p w14:paraId="4FA63109" w14:textId="4F0D858A" w:rsidR="001D0698" w:rsidRPr="00B8568B" w:rsidRDefault="001D0698" w:rsidP="00B8568B">
      <w:pPr>
        <w:spacing w:before="240" w:after="0" w:line="276" w:lineRule="auto"/>
        <w:jc w:val="center"/>
        <w:rPr>
          <w:rFonts w:ascii="Arial" w:hAnsi="Arial" w:cs="Arial"/>
          <w:b/>
          <w:bCs/>
          <w:sz w:val="24"/>
          <w:szCs w:val="24"/>
          <w:lang w:val="mn-MN"/>
        </w:rPr>
      </w:pPr>
      <w:r w:rsidRPr="00B8568B">
        <w:rPr>
          <w:rFonts w:ascii="Arial" w:hAnsi="Arial" w:cs="Arial"/>
          <w:b/>
          <w:bCs/>
          <w:sz w:val="24"/>
          <w:szCs w:val="24"/>
          <w:lang w:val="mn-MN"/>
        </w:rPr>
        <w:t>ЦАХИМ ОРЧИН ДАХЬ ЭРДЭМ ШИНЖИЛГЭЭНИЙ БҮТЭЭЛИЙН НЭГДСЭН САНГИЙН ГАДААД УЛСУУДЫН ТУРШЛАГА</w:t>
      </w:r>
    </w:p>
    <w:tbl>
      <w:tblPr>
        <w:tblStyle w:val="TableGrid"/>
        <w:tblW w:w="9000" w:type="dxa"/>
        <w:tblInd w:w="-5" w:type="dxa"/>
        <w:tblLayout w:type="fixed"/>
        <w:tblLook w:val="04A0" w:firstRow="1" w:lastRow="0" w:firstColumn="1" w:lastColumn="0" w:noHBand="0" w:noVBand="1"/>
      </w:tblPr>
      <w:tblGrid>
        <w:gridCol w:w="1890"/>
        <w:gridCol w:w="7110"/>
      </w:tblGrid>
      <w:tr w:rsidR="00B8568B" w:rsidRPr="00B8568B" w14:paraId="3EA17135" w14:textId="77777777" w:rsidTr="00376251">
        <w:trPr>
          <w:trHeight w:val="161"/>
        </w:trPr>
        <w:tc>
          <w:tcPr>
            <w:tcW w:w="1890" w:type="dxa"/>
          </w:tcPr>
          <w:p w14:paraId="5931564F" w14:textId="77777777" w:rsidR="00ED1C9C" w:rsidRPr="00B8568B" w:rsidRDefault="00ED1C9C" w:rsidP="00B8568B">
            <w:pPr>
              <w:spacing w:line="276" w:lineRule="auto"/>
              <w:jc w:val="center"/>
              <w:rPr>
                <w:rFonts w:ascii="Arial" w:hAnsi="Arial" w:cs="Arial"/>
                <w:b/>
                <w:bCs/>
                <w:sz w:val="24"/>
                <w:szCs w:val="24"/>
                <w:lang w:val="mn-MN"/>
              </w:rPr>
            </w:pPr>
            <w:r w:rsidRPr="00B8568B">
              <w:rPr>
                <w:rFonts w:ascii="Arial" w:hAnsi="Arial" w:cs="Arial"/>
                <w:b/>
                <w:bCs/>
                <w:sz w:val="24"/>
                <w:szCs w:val="24"/>
                <w:lang w:val="mn-MN"/>
              </w:rPr>
              <w:t>Улс</w:t>
            </w:r>
          </w:p>
        </w:tc>
        <w:tc>
          <w:tcPr>
            <w:tcW w:w="7110" w:type="dxa"/>
          </w:tcPr>
          <w:p w14:paraId="54C903BE" w14:textId="77777777" w:rsidR="00ED1C9C" w:rsidRPr="00B8568B" w:rsidRDefault="00ED1C9C" w:rsidP="00B8568B">
            <w:pPr>
              <w:spacing w:line="276" w:lineRule="auto"/>
              <w:jc w:val="center"/>
              <w:rPr>
                <w:rFonts w:ascii="Arial" w:hAnsi="Arial" w:cs="Arial"/>
                <w:b/>
                <w:bCs/>
                <w:sz w:val="24"/>
                <w:szCs w:val="24"/>
                <w:lang w:val="mn-MN"/>
              </w:rPr>
            </w:pPr>
            <w:r w:rsidRPr="00B8568B">
              <w:rPr>
                <w:rFonts w:ascii="Arial" w:hAnsi="Arial" w:cs="Arial"/>
                <w:b/>
                <w:bCs/>
                <w:sz w:val="24"/>
                <w:szCs w:val="24"/>
                <w:lang w:val="mn-MN"/>
              </w:rPr>
              <w:t>Товч тайлбар</w:t>
            </w:r>
          </w:p>
        </w:tc>
      </w:tr>
      <w:tr w:rsidR="00B8568B" w:rsidRPr="00B8568B" w14:paraId="2AE4DF6F" w14:textId="77777777" w:rsidTr="00376251">
        <w:trPr>
          <w:trHeight w:val="1402"/>
        </w:trPr>
        <w:tc>
          <w:tcPr>
            <w:tcW w:w="1890" w:type="dxa"/>
          </w:tcPr>
          <w:p w14:paraId="5280C848" w14:textId="77777777" w:rsidR="00ED1C9C" w:rsidRPr="00B8568B" w:rsidRDefault="00ED1C9C" w:rsidP="00B8568B">
            <w:pPr>
              <w:spacing w:line="276" w:lineRule="auto"/>
              <w:rPr>
                <w:rFonts w:ascii="Arial" w:hAnsi="Arial" w:cs="Arial"/>
                <w:b/>
                <w:bCs/>
                <w:sz w:val="24"/>
                <w:szCs w:val="24"/>
                <w:lang w:val="mn-MN"/>
              </w:rPr>
            </w:pPr>
            <w:r w:rsidRPr="00B8568B">
              <w:rPr>
                <w:rFonts w:ascii="Arial" w:hAnsi="Arial" w:cs="Arial"/>
                <w:b/>
                <w:bCs/>
                <w:sz w:val="24"/>
                <w:szCs w:val="24"/>
                <w:lang w:val="mn-MN"/>
              </w:rPr>
              <w:t xml:space="preserve">Солонгос </w:t>
            </w:r>
          </w:p>
        </w:tc>
        <w:tc>
          <w:tcPr>
            <w:tcW w:w="7110" w:type="dxa"/>
          </w:tcPr>
          <w:p w14:paraId="31905DAE" w14:textId="77777777" w:rsidR="00ED1C9C" w:rsidRPr="00B8568B" w:rsidRDefault="00ED1C9C" w:rsidP="00B8568B">
            <w:pPr>
              <w:spacing w:line="276" w:lineRule="auto"/>
              <w:rPr>
                <w:rFonts w:ascii="Arial" w:hAnsi="Arial" w:cs="Arial"/>
                <w:sz w:val="24"/>
                <w:szCs w:val="24"/>
                <w:u w:val="single"/>
                <w:lang w:val="mn-MN"/>
              </w:rPr>
            </w:pPr>
            <w:hyperlink r:id="rId28" w:history="1">
              <w:r w:rsidRPr="00B8568B">
                <w:rPr>
                  <w:rStyle w:val="Hyperlink"/>
                  <w:rFonts w:ascii="Arial" w:hAnsi="Arial" w:cs="Arial"/>
                  <w:color w:val="auto"/>
                  <w:sz w:val="24"/>
                  <w:szCs w:val="24"/>
                  <w:lang w:val="mn-MN"/>
                </w:rPr>
                <w:t>https://www.ntis.go.kr</w:t>
              </w:r>
            </w:hyperlink>
            <w:r w:rsidRPr="00B8568B">
              <w:rPr>
                <w:rFonts w:ascii="Arial" w:hAnsi="Arial" w:cs="Arial"/>
                <w:sz w:val="24"/>
                <w:szCs w:val="24"/>
                <w:u w:val="single"/>
                <w:lang w:val="mn-MN"/>
              </w:rPr>
              <w:t xml:space="preserve"> </w:t>
            </w:r>
          </w:p>
          <w:p w14:paraId="0A66A8CB"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lang w:val="mn-MN"/>
              </w:rPr>
              <w:t>Солонгосын төрөөс санхүүжүүлсэн судалгаа, шинжлэх ухааны үр дүнг төвлөрүүлж, олон нийтэд ил тод болгох зорилготой үндэсний хэмжээний систем.</w:t>
            </w:r>
          </w:p>
          <w:p w14:paraId="1F66194A" w14:textId="77777777" w:rsidR="00ED1C9C" w:rsidRPr="00B8568B" w:rsidRDefault="00ED1C9C" w:rsidP="00B8568B">
            <w:pPr>
              <w:spacing w:line="276" w:lineRule="auto"/>
              <w:jc w:val="both"/>
              <w:rPr>
                <w:rFonts w:ascii="Arial" w:hAnsi="Arial" w:cs="Arial"/>
                <w:sz w:val="24"/>
                <w:szCs w:val="24"/>
                <w:lang w:val="mn-MN"/>
              </w:rPr>
            </w:pPr>
            <w:r w:rsidRPr="00B8568B">
              <w:rPr>
                <w:rFonts w:ascii="Arial" w:hAnsi="Arial" w:cs="Arial"/>
                <w:sz w:val="24"/>
                <w:szCs w:val="24"/>
                <w:lang w:val="mn-MN"/>
              </w:rPr>
              <w:t>Уг сайт нь солонгос болон англи хэлээр ашиглаж болох бөгөөд судалгааны төсөл, санхүүжилтийн мэдээлэл, үр дүн техник технологийн товч танилцуулгууд байрладаг.</w:t>
            </w:r>
          </w:p>
        </w:tc>
      </w:tr>
      <w:tr w:rsidR="00B8568B" w:rsidRPr="00B8568B" w14:paraId="27885876" w14:textId="77777777" w:rsidTr="00376251">
        <w:trPr>
          <w:trHeight w:val="1377"/>
        </w:trPr>
        <w:tc>
          <w:tcPr>
            <w:tcW w:w="1890" w:type="dxa"/>
          </w:tcPr>
          <w:p w14:paraId="295C7DF7" w14:textId="77777777" w:rsidR="00ED1C9C" w:rsidRPr="00B8568B" w:rsidRDefault="00ED1C9C" w:rsidP="00B8568B">
            <w:pPr>
              <w:pStyle w:val="Heading2"/>
              <w:spacing w:before="0" w:beforeAutospacing="0" w:after="0" w:afterAutospacing="0" w:line="276" w:lineRule="auto"/>
              <w:rPr>
                <w:rStyle w:val="Strong"/>
                <w:rFonts w:ascii="Arial" w:hAnsi="Arial" w:cs="Arial"/>
                <w:b/>
                <w:bCs/>
                <w:sz w:val="24"/>
                <w:szCs w:val="24"/>
                <w:lang w:val="mn-MN"/>
              </w:rPr>
            </w:pPr>
            <w:r w:rsidRPr="00B8568B">
              <w:rPr>
                <w:rStyle w:val="Strong"/>
                <w:rFonts w:ascii="Arial" w:hAnsi="Arial" w:cs="Arial"/>
                <w:sz w:val="24"/>
                <w:szCs w:val="24"/>
                <w:lang w:val="mn-MN"/>
              </w:rPr>
              <w:t>Европын холбоо</w:t>
            </w:r>
          </w:p>
        </w:tc>
        <w:tc>
          <w:tcPr>
            <w:tcW w:w="7110" w:type="dxa"/>
          </w:tcPr>
          <w:p w14:paraId="5C5941FF" w14:textId="77777777" w:rsidR="00ED1C9C" w:rsidRPr="00B8568B" w:rsidRDefault="00ED1C9C" w:rsidP="00B8568B">
            <w:pPr>
              <w:spacing w:line="276" w:lineRule="auto"/>
              <w:jc w:val="both"/>
              <w:rPr>
                <w:rFonts w:ascii="Arial" w:hAnsi="Arial" w:cs="Arial"/>
                <w:sz w:val="24"/>
                <w:szCs w:val="24"/>
                <w:lang w:val="mn-MN"/>
              </w:rPr>
            </w:pPr>
            <w:hyperlink r:id="rId29" w:history="1">
              <w:r w:rsidRPr="00B8568B">
                <w:rPr>
                  <w:rStyle w:val="Hyperlink"/>
                  <w:rFonts w:ascii="Arial" w:hAnsi="Arial" w:cs="Arial"/>
                  <w:color w:val="auto"/>
                  <w:sz w:val="24"/>
                  <w:szCs w:val="24"/>
                  <w:lang w:val="mn-MN"/>
                </w:rPr>
                <w:t>https://cordis.europa.eu/</w:t>
              </w:r>
            </w:hyperlink>
            <w:r w:rsidRPr="00B8568B">
              <w:rPr>
                <w:rFonts w:ascii="Arial" w:hAnsi="Arial" w:cs="Arial"/>
                <w:sz w:val="24"/>
                <w:szCs w:val="24"/>
                <w:lang w:val="mn-MN"/>
              </w:rPr>
              <w:t xml:space="preserve"> </w:t>
            </w:r>
          </w:p>
          <w:p w14:paraId="6745C899" w14:textId="77777777" w:rsidR="00ED1C9C" w:rsidRPr="00B8568B" w:rsidRDefault="00ED1C9C" w:rsidP="00B8568B">
            <w:pPr>
              <w:spacing w:line="276" w:lineRule="auto"/>
              <w:jc w:val="both"/>
              <w:rPr>
                <w:rStyle w:val="Strong"/>
                <w:rFonts w:ascii="Arial" w:hAnsi="Arial" w:cs="Arial"/>
                <w:b w:val="0"/>
                <w:bCs w:val="0"/>
                <w:sz w:val="24"/>
                <w:szCs w:val="24"/>
                <w:lang w:val="mn-MN"/>
              </w:rPr>
            </w:pPr>
            <w:r w:rsidRPr="00B8568B">
              <w:rPr>
                <w:rStyle w:val="Strong"/>
                <w:rFonts w:ascii="Arial" w:hAnsi="Arial" w:cs="Arial"/>
                <w:sz w:val="24"/>
                <w:szCs w:val="24"/>
                <w:lang w:val="mn-MN"/>
              </w:rPr>
              <w:t xml:space="preserve">CORDIS (The Community Research and Development Information Service) буюу уг сайт нь Европын холбооны </w:t>
            </w:r>
          </w:p>
          <w:p w14:paraId="7B2D842C" w14:textId="77777777" w:rsidR="00ED1C9C" w:rsidRPr="00B8568B" w:rsidRDefault="00ED1C9C" w:rsidP="00B8568B">
            <w:pPr>
              <w:spacing w:line="276" w:lineRule="auto"/>
              <w:jc w:val="both"/>
              <w:rPr>
                <w:rStyle w:val="Strong"/>
                <w:rFonts w:ascii="Arial" w:hAnsi="Arial" w:cs="Arial"/>
                <w:b w:val="0"/>
                <w:bCs w:val="0"/>
                <w:sz w:val="24"/>
                <w:szCs w:val="24"/>
                <w:lang w:val="mn-MN"/>
              </w:rPr>
            </w:pPr>
            <w:r w:rsidRPr="00B8568B">
              <w:rPr>
                <w:rFonts w:ascii="Arial" w:hAnsi="Arial" w:cs="Arial"/>
                <w:sz w:val="24"/>
                <w:szCs w:val="24"/>
                <w:lang w:val="mn-MN"/>
              </w:rPr>
              <w:t>Төслийн зорилго, түнш байгууллагууд, хэрэгжих хугацаа, санхүүжилтийн хэмжээ</w:t>
            </w:r>
            <w:r w:rsidRPr="00B8568B">
              <w:rPr>
                <w:rStyle w:val="Strong"/>
                <w:rFonts w:ascii="Arial" w:hAnsi="Arial" w:cs="Arial"/>
                <w:sz w:val="24"/>
                <w:szCs w:val="24"/>
                <w:lang w:val="mn-MN"/>
              </w:rPr>
              <w:t xml:space="preserve"> </w:t>
            </w:r>
          </w:p>
          <w:p w14:paraId="1C349016" w14:textId="77777777" w:rsidR="00ED1C9C" w:rsidRPr="00B8568B" w:rsidRDefault="00ED1C9C" w:rsidP="00B8568B">
            <w:pPr>
              <w:spacing w:line="276" w:lineRule="auto"/>
              <w:jc w:val="both"/>
              <w:rPr>
                <w:rFonts w:ascii="Arial" w:hAnsi="Arial" w:cs="Arial"/>
                <w:sz w:val="24"/>
                <w:szCs w:val="24"/>
                <w:lang w:val="mn-MN"/>
              </w:rPr>
            </w:pPr>
            <w:r w:rsidRPr="00B8568B">
              <w:rPr>
                <w:rStyle w:val="Strong"/>
                <w:rFonts w:ascii="Arial" w:hAnsi="Arial" w:cs="Arial"/>
                <w:sz w:val="24"/>
                <w:szCs w:val="24"/>
                <w:lang w:val="mn-MN"/>
              </w:rPr>
              <w:t>албан ёсны судалгааны нэгтгэлүүдийг нийтэлдэг.</w:t>
            </w:r>
          </w:p>
        </w:tc>
      </w:tr>
      <w:tr w:rsidR="00B8568B" w:rsidRPr="00B8568B" w14:paraId="7C6903DE" w14:textId="77777777" w:rsidTr="00B8568B">
        <w:trPr>
          <w:trHeight w:val="1604"/>
        </w:trPr>
        <w:tc>
          <w:tcPr>
            <w:tcW w:w="1890" w:type="dxa"/>
          </w:tcPr>
          <w:p w14:paraId="34B670BF" w14:textId="77777777" w:rsidR="00ED1C9C" w:rsidRPr="00B8568B" w:rsidRDefault="00ED1C9C" w:rsidP="00B8568B">
            <w:pPr>
              <w:pStyle w:val="Heading2"/>
              <w:spacing w:before="0" w:beforeAutospacing="0" w:after="0" w:afterAutospacing="0" w:line="276" w:lineRule="auto"/>
              <w:rPr>
                <w:rStyle w:val="Strong"/>
                <w:rFonts w:ascii="Arial" w:hAnsi="Arial" w:cs="Arial"/>
                <w:b/>
                <w:bCs/>
                <w:sz w:val="24"/>
                <w:szCs w:val="24"/>
                <w:lang w:val="mn-MN"/>
              </w:rPr>
            </w:pPr>
            <w:r w:rsidRPr="00B8568B">
              <w:rPr>
                <w:rStyle w:val="Strong"/>
                <w:rFonts w:ascii="Arial" w:hAnsi="Arial" w:cs="Arial"/>
                <w:sz w:val="24"/>
                <w:szCs w:val="24"/>
                <w:lang w:val="mn-MN"/>
              </w:rPr>
              <w:t>Япон</w:t>
            </w:r>
          </w:p>
        </w:tc>
        <w:tc>
          <w:tcPr>
            <w:tcW w:w="7110" w:type="dxa"/>
            <w:shd w:val="clear" w:color="auto" w:fill="auto"/>
          </w:tcPr>
          <w:p w14:paraId="56102CF9" w14:textId="77777777" w:rsidR="00ED1C9C" w:rsidRPr="00B8568B" w:rsidRDefault="00ED1C9C" w:rsidP="00B8568B">
            <w:pPr>
              <w:spacing w:line="276" w:lineRule="auto"/>
              <w:contextualSpacing/>
              <w:rPr>
                <w:rFonts w:ascii="Arial" w:hAnsi="Arial" w:cs="Arial"/>
                <w:sz w:val="24"/>
                <w:szCs w:val="24"/>
                <w:lang w:val="mn-MN"/>
              </w:rPr>
            </w:pPr>
            <w:hyperlink r:id="rId30" w:history="1">
              <w:r w:rsidRPr="00B8568B">
                <w:rPr>
                  <w:rStyle w:val="Hyperlink"/>
                  <w:rFonts w:ascii="Arial" w:hAnsi="Arial" w:cs="Arial"/>
                  <w:color w:val="auto"/>
                  <w:sz w:val="24"/>
                  <w:szCs w:val="24"/>
                  <w:lang w:val="mn-MN"/>
                </w:rPr>
                <w:t>https://www.jstage.jst.go.jp/</w:t>
              </w:r>
            </w:hyperlink>
            <w:r w:rsidRPr="00B8568B">
              <w:rPr>
                <w:rFonts w:ascii="Arial" w:hAnsi="Arial" w:cs="Arial"/>
                <w:sz w:val="24"/>
                <w:szCs w:val="24"/>
                <w:lang w:val="mn-MN"/>
              </w:rPr>
              <w:t xml:space="preserve"> </w:t>
            </w:r>
          </w:p>
          <w:p w14:paraId="459A2147" w14:textId="77777777" w:rsidR="00ED1C9C" w:rsidRPr="00B8568B" w:rsidRDefault="00ED1C9C" w:rsidP="00B8568B">
            <w:pPr>
              <w:spacing w:line="276" w:lineRule="auto"/>
              <w:contextualSpacing/>
              <w:jc w:val="both"/>
              <w:rPr>
                <w:rFonts w:ascii="Arial" w:eastAsiaTheme="majorEastAsia" w:hAnsi="Arial" w:cs="Arial"/>
                <w:sz w:val="24"/>
                <w:szCs w:val="24"/>
                <w:lang w:val="mn-MN"/>
              </w:rPr>
            </w:pPr>
            <w:r w:rsidRPr="00B8568B">
              <w:rPr>
                <w:rFonts w:ascii="Arial" w:hAnsi="Arial" w:cs="Arial"/>
                <w:sz w:val="24"/>
                <w:szCs w:val="24"/>
                <w:lang w:val="mn-MN"/>
              </w:rPr>
              <w:t xml:space="preserve">Японы шинжлэх ухаан, технологийн судалгааг цахим хэлбэрээр </w:t>
            </w:r>
            <w:r w:rsidRPr="00B8568B">
              <w:rPr>
                <w:rStyle w:val="Strong"/>
                <w:rFonts w:ascii="Arial" w:hAnsi="Arial" w:cs="Arial"/>
                <w:sz w:val="24"/>
                <w:szCs w:val="24"/>
                <w:lang w:val="mn-MN"/>
              </w:rPr>
              <w:t>чөлөөтэй хүртээмжтэй болгох</w:t>
            </w:r>
            <w:r w:rsidRPr="00B8568B">
              <w:rPr>
                <w:rFonts w:ascii="Arial" w:hAnsi="Arial" w:cs="Arial"/>
                <w:sz w:val="24"/>
                <w:szCs w:val="24"/>
                <w:lang w:val="mn-MN"/>
              </w:rPr>
              <w:t xml:space="preserve"> зорилгоор </w:t>
            </w:r>
            <w:r w:rsidRPr="00B8568B">
              <w:rPr>
                <w:rStyle w:val="Strong"/>
                <w:rFonts w:ascii="Arial" w:hAnsi="Arial" w:cs="Arial"/>
                <w:sz w:val="24"/>
                <w:szCs w:val="24"/>
                <w:lang w:val="mn-MN"/>
              </w:rPr>
              <w:t>Японы Шинжлэх Ухаан, Технологийн Агентлаг (JST)</w:t>
            </w:r>
            <w:r w:rsidRPr="00B8568B">
              <w:rPr>
                <w:rFonts w:ascii="Arial" w:hAnsi="Arial" w:cs="Arial"/>
                <w:sz w:val="24"/>
                <w:szCs w:val="24"/>
                <w:lang w:val="mn-MN"/>
              </w:rPr>
              <w:t>-аас ажиллуулдаг үндэсний платформ.</w:t>
            </w:r>
          </w:p>
          <w:p w14:paraId="44FB6BF2" w14:textId="77777777" w:rsidR="00ED1C9C" w:rsidRPr="00B8568B" w:rsidRDefault="00ED1C9C" w:rsidP="00B8568B">
            <w:pPr>
              <w:spacing w:line="276" w:lineRule="auto"/>
              <w:contextualSpacing/>
              <w:jc w:val="both"/>
              <w:rPr>
                <w:rFonts w:ascii="Arial" w:hAnsi="Arial" w:cs="Arial"/>
                <w:sz w:val="24"/>
                <w:szCs w:val="24"/>
                <w:lang w:val="mn-MN"/>
              </w:rPr>
            </w:pPr>
            <w:r w:rsidRPr="00B8568B">
              <w:rPr>
                <w:rFonts w:ascii="Arial" w:hAnsi="Arial" w:cs="Arial"/>
                <w:sz w:val="24"/>
                <w:szCs w:val="24"/>
                <w:lang w:val="mn-MN"/>
              </w:rPr>
              <w:t xml:space="preserve">Японы төр, их дээд сургууль, эрдэм шинжилгээний хүрээлэнгээс гаргасан </w:t>
            </w:r>
            <w:r w:rsidRPr="00B8568B">
              <w:rPr>
                <w:rStyle w:val="Strong"/>
                <w:rFonts w:ascii="Arial" w:hAnsi="Arial" w:cs="Arial"/>
                <w:sz w:val="24"/>
                <w:szCs w:val="24"/>
                <w:lang w:val="mn-MN"/>
              </w:rPr>
              <w:t>академик сэтгүүл, өгүүлэл, илтгэлүүд англи</w:t>
            </w:r>
            <w:r w:rsidRPr="00B8568B">
              <w:rPr>
                <w:rFonts w:ascii="Arial" w:hAnsi="Arial" w:cs="Arial"/>
                <w:sz w:val="24"/>
                <w:szCs w:val="24"/>
                <w:lang w:val="mn-MN"/>
              </w:rPr>
              <w:t xml:space="preserve"> болон япон хэл дээр нийтлэгддэг.</w:t>
            </w:r>
          </w:p>
        </w:tc>
      </w:tr>
    </w:tbl>
    <w:p w14:paraId="192791C3" w14:textId="77777777" w:rsidR="00ED1C9C" w:rsidRPr="00B8568B" w:rsidRDefault="00ED1C9C" w:rsidP="00B8568B">
      <w:pPr>
        <w:spacing w:before="240" w:after="0" w:line="276" w:lineRule="auto"/>
        <w:rPr>
          <w:rFonts w:ascii="Arial" w:hAnsi="Arial" w:cs="Arial"/>
          <w:b/>
          <w:bCs/>
          <w:sz w:val="24"/>
          <w:szCs w:val="24"/>
          <w:lang w:val="mn-MN"/>
        </w:rPr>
      </w:pPr>
    </w:p>
    <w:p w14:paraId="6A6806CF" w14:textId="215A4A5A" w:rsidR="006615C4" w:rsidRPr="00B8568B" w:rsidRDefault="006615C4" w:rsidP="00B8568B">
      <w:pPr>
        <w:spacing w:before="240" w:after="0" w:line="276" w:lineRule="auto"/>
        <w:jc w:val="center"/>
        <w:rPr>
          <w:rFonts w:ascii="Arial" w:eastAsia="Arial" w:hAnsi="Arial" w:cs="Arial"/>
          <w:b/>
          <w:bCs/>
          <w:kern w:val="0"/>
          <w:sz w:val="24"/>
          <w:szCs w:val="24"/>
          <w:lang w:val="mn-MN"/>
          <w14:ligatures w14:val="none"/>
        </w:rPr>
      </w:pPr>
    </w:p>
    <w:p w14:paraId="1FE31EFC" w14:textId="67287D8A"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176508BA" w14:textId="1A0C8923"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6DF5B4B7" w14:textId="0622C8BF"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7F7BE907" w14:textId="4FA7A0BC"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6CCE3B6A" w14:textId="3ECA39A9"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6F12CE73" w14:textId="3F870B9C"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p w14:paraId="3AD54700" w14:textId="231190FC" w:rsidR="00EB2505" w:rsidRPr="00B8568B" w:rsidRDefault="00EB2505" w:rsidP="00B8568B">
      <w:pPr>
        <w:spacing w:before="240" w:after="0" w:line="276" w:lineRule="auto"/>
        <w:jc w:val="center"/>
        <w:rPr>
          <w:rFonts w:ascii="Arial" w:eastAsia="Arial" w:hAnsi="Arial" w:cs="Arial"/>
          <w:b/>
          <w:bCs/>
          <w:kern w:val="0"/>
          <w:sz w:val="24"/>
          <w:szCs w:val="24"/>
          <w:lang w:val="mn-MN"/>
          <w14:ligatures w14:val="none"/>
        </w:rPr>
      </w:pPr>
    </w:p>
    <w:sectPr w:rsidR="00EB2505" w:rsidRPr="00B8568B" w:rsidSect="00331CCF">
      <w:footerReference w:type="default" r:id="rId31"/>
      <w:pgSz w:w="11909" w:h="16834" w:code="9"/>
      <w:pgMar w:top="1440" w:right="1289"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AF81B" w14:textId="77777777" w:rsidR="00733A3C" w:rsidRDefault="00733A3C" w:rsidP="009E2559">
      <w:pPr>
        <w:spacing w:after="0" w:line="240" w:lineRule="auto"/>
      </w:pPr>
      <w:r>
        <w:separator/>
      </w:r>
    </w:p>
  </w:endnote>
  <w:endnote w:type="continuationSeparator" w:id="0">
    <w:p w14:paraId="3406579D" w14:textId="77777777" w:rsidR="00733A3C" w:rsidRDefault="00733A3C" w:rsidP="009E2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6878" w14:textId="5F34E477" w:rsidR="00376251" w:rsidRPr="009E2559" w:rsidRDefault="00376251">
    <w:pPr>
      <w:pStyle w:val="Footer"/>
      <w:jc w:val="right"/>
      <w:rPr>
        <w:rFonts w:ascii="Arial" w:hAnsi="Arial" w:cs="Arial"/>
        <w:sz w:val="24"/>
        <w:szCs w:val="24"/>
      </w:rPr>
    </w:pPr>
    <w:r>
      <w:rPr>
        <w:rFonts w:ascii="Arial" w:hAnsi="Arial" w:cs="Arial"/>
        <w:sz w:val="24"/>
        <w:szCs w:val="24"/>
        <w:lang w:val="mn-MN"/>
      </w:rPr>
      <w:t>Хуудас-</w:t>
    </w:r>
    <w:sdt>
      <w:sdtPr>
        <w:rPr>
          <w:rFonts w:ascii="Arial" w:hAnsi="Arial" w:cs="Arial"/>
          <w:sz w:val="24"/>
          <w:szCs w:val="24"/>
        </w:rPr>
        <w:id w:val="-673034072"/>
        <w:docPartObj>
          <w:docPartGallery w:val="Page Numbers (Bottom of Page)"/>
          <w:docPartUnique/>
        </w:docPartObj>
      </w:sdtPr>
      <w:sdtEndPr>
        <w:rPr>
          <w:noProof/>
        </w:rPr>
      </w:sdtEndPr>
      <w:sdtContent>
        <w:r w:rsidRPr="009E2559">
          <w:rPr>
            <w:rFonts w:ascii="Arial" w:hAnsi="Arial" w:cs="Arial"/>
            <w:sz w:val="24"/>
            <w:szCs w:val="24"/>
          </w:rPr>
          <w:fldChar w:fldCharType="begin"/>
        </w:r>
        <w:r w:rsidRPr="009E2559">
          <w:rPr>
            <w:rFonts w:ascii="Arial" w:hAnsi="Arial" w:cs="Arial"/>
            <w:sz w:val="24"/>
            <w:szCs w:val="24"/>
          </w:rPr>
          <w:instrText xml:space="preserve"> PAGE   \* MERGEFORMAT </w:instrText>
        </w:r>
        <w:r w:rsidRPr="009E2559">
          <w:rPr>
            <w:rFonts w:ascii="Arial" w:hAnsi="Arial" w:cs="Arial"/>
            <w:sz w:val="24"/>
            <w:szCs w:val="24"/>
          </w:rPr>
          <w:fldChar w:fldCharType="separate"/>
        </w:r>
        <w:r w:rsidRPr="009E2559">
          <w:rPr>
            <w:rFonts w:ascii="Arial" w:hAnsi="Arial" w:cs="Arial"/>
            <w:noProof/>
            <w:sz w:val="24"/>
            <w:szCs w:val="24"/>
          </w:rPr>
          <w:t>2</w:t>
        </w:r>
        <w:r w:rsidRPr="009E2559">
          <w:rPr>
            <w:rFonts w:ascii="Arial" w:hAnsi="Arial" w:cs="Arial"/>
            <w:noProof/>
            <w:sz w:val="24"/>
            <w:szCs w:val="24"/>
          </w:rPr>
          <w:fldChar w:fldCharType="end"/>
        </w:r>
      </w:sdtContent>
    </w:sdt>
  </w:p>
  <w:p w14:paraId="025DE1EB" w14:textId="77777777" w:rsidR="00376251" w:rsidRPr="009E2559" w:rsidRDefault="00376251">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32DE" w14:textId="77777777" w:rsidR="00733A3C" w:rsidRDefault="00733A3C" w:rsidP="009E2559">
      <w:pPr>
        <w:spacing w:after="0" w:line="240" w:lineRule="auto"/>
      </w:pPr>
      <w:r>
        <w:separator/>
      </w:r>
    </w:p>
  </w:footnote>
  <w:footnote w:type="continuationSeparator" w:id="0">
    <w:p w14:paraId="69B4177B" w14:textId="77777777" w:rsidR="00733A3C" w:rsidRDefault="00733A3C" w:rsidP="009E2559">
      <w:pPr>
        <w:spacing w:after="0" w:line="240" w:lineRule="auto"/>
      </w:pPr>
      <w:r>
        <w:continuationSeparator/>
      </w:r>
    </w:p>
  </w:footnote>
  <w:footnote w:id="1">
    <w:p w14:paraId="56738B32" w14:textId="77777777" w:rsidR="00376251" w:rsidRPr="002320C4" w:rsidRDefault="00376251" w:rsidP="004066B4">
      <w:pPr>
        <w:pStyle w:val="FootnoteText"/>
        <w:jc w:val="both"/>
        <w:rPr>
          <w:rFonts w:ascii="Arial" w:hAnsi="Arial" w:cs="Arial"/>
          <w:i/>
          <w:iCs/>
          <w:lang w:val="mn-MN"/>
        </w:rPr>
      </w:pPr>
      <w:r w:rsidRPr="002320C4">
        <w:rPr>
          <w:rStyle w:val="FootnoteReference"/>
          <w:rFonts w:ascii="Times New Roman" w:hAnsi="Times New Roman" w:cs="Times New Roman"/>
          <w:i/>
          <w:iCs/>
        </w:rPr>
        <w:footnoteRef/>
      </w:r>
      <w:r w:rsidRPr="002320C4">
        <w:rPr>
          <w:rFonts w:ascii="Times New Roman" w:hAnsi="Times New Roman" w:cs="Times New Roman"/>
          <w:i/>
          <w:iCs/>
        </w:rPr>
        <w:t xml:space="preserve"> </w:t>
      </w:r>
      <w:r w:rsidRPr="002320C4">
        <w:rPr>
          <w:rFonts w:ascii="Arial" w:hAnsi="Arial" w:cs="Arial"/>
          <w:i/>
          <w:iCs/>
          <w:lang w:val="mn-MN"/>
        </w:rPr>
        <w:t>Төрийн өмчит эрдэм шинжилгээний байгууллагад төрийн өмчийн хэлбэрээр байгуулсан</w:t>
      </w:r>
      <w:r w:rsidRPr="002320C4">
        <w:rPr>
          <w:rFonts w:ascii="Arial" w:hAnsi="Arial" w:cs="Arial"/>
          <w:i/>
          <w:iCs/>
        </w:rPr>
        <w:t xml:space="preserve"> </w:t>
      </w:r>
      <w:r w:rsidRPr="002320C4">
        <w:rPr>
          <w:rFonts w:ascii="Arial" w:hAnsi="Arial" w:cs="Arial"/>
          <w:i/>
          <w:iCs/>
          <w:lang w:val="mn-MN"/>
        </w:rPr>
        <w:t>(1)</w:t>
      </w:r>
      <w:r w:rsidRPr="002320C4">
        <w:rPr>
          <w:rFonts w:ascii="Arial" w:hAnsi="Arial" w:cs="Arial"/>
          <w:i/>
          <w:iCs/>
        </w:rPr>
        <w:t xml:space="preserve"> </w:t>
      </w:r>
      <w:r w:rsidRPr="002320C4">
        <w:rPr>
          <w:rFonts w:ascii="Arial" w:hAnsi="Arial" w:cs="Arial"/>
          <w:i/>
          <w:iCs/>
          <w:lang w:val="mn-MN"/>
        </w:rPr>
        <w:t xml:space="preserve">төрийн байгууллага болох Шинжлэх ухааны академи (Шинжлэх ухаан технологийн тухай хуулийн 16.1, 18.1, болон 18.2.1-т тус тус зааснаар, Шинжлэх ухааны академийн эрх зүйн байдлын тухай хуулийн 2 дугаар зүйл), (2) дээд боловсролын байгууллага их сургууль (Шинжлэх ухаан технологийн тухай хуулийн 18.1 болон 18.2.2, Дээд боловсролын тухай хуулийн 6.1, 7.1, 22.4-д тус тус зааснаар), (3) шинжлэх ухаан, технологи, үйлдвэрлэлийн нэгдэл зэрэг байгууллага орохоор байна. </w:t>
      </w:r>
    </w:p>
  </w:footnote>
  <w:footnote w:id="2">
    <w:p w14:paraId="0A2668AD" w14:textId="77777777" w:rsidR="00376251" w:rsidRPr="002320C4" w:rsidRDefault="00376251" w:rsidP="008014C2">
      <w:pPr>
        <w:pStyle w:val="FootnoteText"/>
        <w:rPr>
          <w:rFonts w:ascii="Arial" w:hAnsi="Arial" w:cs="Arial"/>
          <w:i/>
          <w:iCs/>
          <w:lang w:val="mn-MN"/>
        </w:rPr>
      </w:pPr>
      <w:r w:rsidRPr="002320C4">
        <w:rPr>
          <w:rStyle w:val="FootnoteReference"/>
          <w:rFonts w:ascii="Arial" w:hAnsi="Arial" w:cs="Arial"/>
          <w:i/>
          <w:iCs/>
        </w:rPr>
        <w:footnoteRef/>
      </w:r>
      <w:r w:rsidRPr="002320C4">
        <w:rPr>
          <w:rFonts w:ascii="Arial" w:hAnsi="Arial" w:cs="Arial"/>
          <w:i/>
          <w:iCs/>
        </w:rPr>
        <w:t xml:space="preserve"> </w:t>
      </w:r>
      <w:hyperlink r:id="rId1" w:history="1">
        <w:r w:rsidRPr="002320C4">
          <w:rPr>
            <w:rStyle w:val="Hyperlink"/>
            <w:rFonts w:ascii="Arial" w:hAnsi="Arial" w:cs="Arial"/>
            <w:i/>
            <w:iCs/>
            <w:color w:val="auto"/>
            <w:u w:val="none"/>
          </w:rPr>
          <w:t>https://legalinfo.mn/mn/detail?lawId=16231083753661</w:t>
        </w:r>
      </w:hyperlink>
      <w:r w:rsidRPr="002320C4">
        <w:rPr>
          <w:rFonts w:ascii="Arial" w:hAnsi="Arial" w:cs="Arial"/>
          <w:i/>
          <w:iCs/>
          <w:lang w:val="mn-MN"/>
        </w:rPr>
        <w:t xml:space="preserve"> </w:t>
      </w:r>
    </w:p>
  </w:footnote>
  <w:footnote w:id="3">
    <w:p w14:paraId="27865E8C" w14:textId="45DFF44A" w:rsidR="00376251" w:rsidRPr="002320C4" w:rsidRDefault="00376251">
      <w:pPr>
        <w:pStyle w:val="FootnoteText"/>
        <w:rPr>
          <w:i/>
          <w:iCs/>
        </w:rPr>
      </w:pPr>
      <w:r w:rsidRPr="002320C4">
        <w:rPr>
          <w:rStyle w:val="FootnoteReference"/>
          <w:i/>
          <w:iCs/>
        </w:rPr>
        <w:footnoteRef/>
      </w:r>
      <w:r w:rsidRPr="002320C4">
        <w:rPr>
          <w:i/>
          <w:iCs/>
        </w:rPr>
        <w:t xml:space="preserve"> </w:t>
      </w:r>
      <w:hyperlink r:id="rId2" w:history="1">
        <w:r w:rsidRPr="002320C4">
          <w:rPr>
            <w:rStyle w:val="Hyperlink"/>
            <w:i/>
            <w:iCs/>
            <w:color w:val="auto"/>
            <w:u w:val="none"/>
          </w:rPr>
          <w:t>https://eur-lex.europa.eu/eli/dir/2014/24/oj/eng</w:t>
        </w:r>
      </w:hyperlink>
      <w:r w:rsidRPr="002320C4">
        <w:rPr>
          <w:i/>
          <w:iCs/>
        </w:rPr>
        <w:t xml:space="preserve"> </w:t>
      </w:r>
    </w:p>
  </w:footnote>
  <w:footnote w:id="4">
    <w:p w14:paraId="1C782214" w14:textId="21A144A1" w:rsidR="00376251" w:rsidRPr="002320C4" w:rsidRDefault="00376251">
      <w:pPr>
        <w:pStyle w:val="FootnoteText"/>
        <w:rPr>
          <w:i/>
          <w:iCs/>
        </w:rPr>
      </w:pPr>
      <w:r w:rsidRPr="002320C4">
        <w:rPr>
          <w:rStyle w:val="FootnoteReference"/>
          <w:i/>
          <w:iCs/>
        </w:rPr>
        <w:footnoteRef/>
      </w:r>
      <w:r w:rsidRPr="002320C4">
        <w:rPr>
          <w:i/>
          <w:iCs/>
        </w:rPr>
        <w:t xml:space="preserve"> </w:t>
      </w:r>
      <w:hyperlink r:id="rId3" w:anchor=":~:text=,operator%E2%80%99%20%E2%80%94%20Universities%20and%20research" w:history="1">
        <w:r w:rsidRPr="002320C4">
          <w:rPr>
            <w:rStyle w:val="Hyperlink"/>
            <w:i/>
            <w:iCs/>
            <w:color w:val="auto"/>
            <w:u w:val="none"/>
          </w:rPr>
          <w:t>https://eur-lex.europa.eu/legal-content/EN/TXT/PDF/?uri=CELEX:62008CJ0305_SUM#:~:text=,operator%E2%80%99%20%E2%80%94%20Universities%20and%20research</w:t>
        </w:r>
      </w:hyperlink>
      <w:r w:rsidRPr="002320C4">
        <w:rPr>
          <w:i/>
          <w:iCs/>
        </w:rPr>
        <w:t xml:space="preserve"> </w:t>
      </w:r>
    </w:p>
  </w:footnote>
  <w:footnote w:id="5">
    <w:p w14:paraId="5F923AD5" w14:textId="3027F466" w:rsidR="00376251" w:rsidRPr="002320C4" w:rsidRDefault="00376251">
      <w:pPr>
        <w:pStyle w:val="FootnoteText"/>
        <w:rPr>
          <w:i/>
          <w:iCs/>
        </w:rPr>
      </w:pPr>
      <w:r w:rsidRPr="002320C4">
        <w:rPr>
          <w:rStyle w:val="FootnoteReference"/>
          <w:i/>
          <w:iCs/>
        </w:rPr>
        <w:footnoteRef/>
      </w:r>
      <w:r w:rsidRPr="002320C4">
        <w:rPr>
          <w:i/>
          <w:iCs/>
        </w:rPr>
        <w:t xml:space="preserve"> </w:t>
      </w:r>
      <w:hyperlink r:id="rId4" w:anchor=":~:text=Conflicts%20of%20interest%20Member%20States,2014%20EN" w:history="1">
        <w:r w:rsidRPr="002320C4">
          <w:rPr>
            <w:rStyle w:val="Hyperlink"/>
            <w:i/>
            <w:iCs/>
            <w:color w:val="auto"/>
            <w:u w:val="none"/>
          </w:rPr>
          <w:t>https://eur-lex.europa.eu/legal-content/EN/TXT/PDF/?uri=CELEX:32014L0024#:~:text=Conflicts%20of%20interest%20Member%20States,2014%20EN</w:t>
        </w:r>
      </w:hyperlink>
      <w:r w:rsidRPr="002320C4">
        <w:rPr>
          <w:i/>
          <w:iCs/>
        </w:rPr>
        <w:t xml:space="preserve"> </w:t>
      </w:r>
    </w:p>
  </w:footnote>
  <w:footnote w:id="6">
    <w:p w14:paraId="13DE5B54" w14:textId="513309B0" w:rsidR="00376251" w:rsidRPr="002320C4" w:rsidRDefault="00376251">
      <w:pPr>
        <w:pStyle w:val="FootnoteText"/>
        <w:rPr>
          <w:i/>
          <w:iCs/>
          <w:lang w:val="mn-MN"/>
        </w:rPr>
      </w:pPr>
      <w:r w:rsidRPr="002320C4">
        <w:rPr>
          <w:rStyle w:val="FootnoteReference"/>
          <w:i/>
          <w:iCs/>
        </w:rPr>
        <w:footnoteRef/>
      </w:r>
      <w:r w:rsidRPr="002320C4">
        <w:rPr>
          <w:i/>
          <w:iCs/>
        </w:rPr>
        <w:t xml:space="preserve"> </w:t>
      </w:r>
      <w:hyperlink r:id="rId5" w:history="1">
        <w:r w:rsidRPr="002320C4">
          <w:rPr>
            <w:rStyle w:val="Hyperlink"/>
            <w:i/>
            <w:iCs/>
            <w:color w:val="auto"/>
            <w:u w:val="none"/>
          </w:rPr>
          <w:t>https://www.legislation.gov.uk/ukpga/2017/29/section/39</w:t>
        </w:r>
      </w:hyperlink>
      <w:r w:rsidRPr="002320C4">
        <w:rPr>
          <w:i/>
          <w:iCs/>
        </w:rPr>
        <w:t xml:space="preserve"> </w:t>
      </w:r>
    </w:p>
  </w:footnote>
  <w:footnote w:id="7">
    <w:p w14:paraId="375A69CA" w14:textId="77777777" w:rsidR="00376251" w:rsidRPr="002320C4" w:rsidRDefault="00376251">
      <w:pPr>
        <w:pStyle w:val="FootnoteText"/>
        <w:rPr>
          <w:i/>
          <w:iCs/>
          <w:lang w:val="mn-MN"/>
        </w:rPr>
      </w:pPr>
      <w:r w:rsidRPr="002320C4">
        <w:rPr>
          <w:rStyle w:val="FootnoteReference"/>
          <w:i/>
          <w:iCs/>
        </w:rPr>
        <w:footnoteRef/>
      </w:r>
      <w:hyperlink r:id="rId6" w:history="1">
        <w:r w:rsidRPr="002320C4">
          <w:rPr>
            <w:rStyle w:val="Hyperlink"/>
            <w:i/>
            <w:iCs/>
            <w:color w:val="auto"/>
            <w:u w:val="none"/>
          </w:rPr>
          <w:t>https://assets.publishing.service.gov.uk/media/5a7efe71ed915d74e33f3b9e/Draft_Public_Contracts_Regulations_2015.pdf</w:t>
        </w:r>
      </w:hyperlink>
      <w:r w:rsidRPr="002320C4">
        <w:rPr>
          <w:i/>
          <w:iCs/>
        </w:rPr>
        <w:t xml:space="preserve"> </w:t>
      </w:r>
    </w:p>
  </w:footnote>
  <w:footnote w:id="8">
    <w:p w14:paraId="22994DE4" w14:textId="77777777" w:rsidR="00376251" w:rsidRPr="002320C4" w:rsidRDefault="00376251">
      <w:pPr>
        <w:pStyle w:val="FootnoteText"/>
        <w:rPr>
          <w:i/>
          <w:iCs/>
          <w:lang w:val="mn-MN"/>
        </w:rPr>
      </w:pPr>
      <w:r w:rsidRPr="002320C4">
        <w:rPr>
          <w:rStyle w:val="FootnoteReference"/>
          <w:i/>
          <w:iCs/>
        </w:rPr>
        <w:footnoteRef/>
      </w:r>
      <w:r w:rsidRPr="002320C4">
        <w:rPr>
          <w:i/>
          <w:iCs/>
        </w:rPr>
        <w:t xml:space="preserve"> </w:t>
      </w:r>
      <w:hyperlink r:id="rId7" w:anchor=":~:text=What%E2%80%99s%20changed%3F" w:history="1">
        <w:r w:rsidRPr="002320C4">
          <w:rPr>
            <w:rStyle w:val="Hyperlink"/>
            <w:i/>
            <w:iCs/>
            <w:color w:val="auto"/>
            <w:u w:val="none"/>
          </w:rPr>
          <w:t>https://www.wardhadaway.com/insights/procurement-in-a-nutshell/procurement-in-a-nutshell-conflicts-of-interest-2/#:~:text=What%E2%80%99s%20changed%3F</w:t>
        </w:r>
      </w:hyperlink>
      <w:r w:rsidRPr="002320C4">
        <w:rPr>
          <w:i/>
          <w:iCs/>
        </w:rPr>
        <w:t xml:space="preserve"> </w:t>
      </w:r>
    </w:p>
  </w:footnote>
  <w:footnote w:id="9">
    <w:p w14:paraId="321303B8" w14:textId="79763B44" w:rsidR="00376251" w:rsidRPr="002320C4" w:rsidRDefault="00376251">
      <w:pPr>
        <w:pStyle w:val="FootnoteText"/>
        <w:rPr>
          <w:i/>
          <w:iCs/>
        </w:rPr>
      </w:pPr>
      <w:r w:rsidRPr="002320C4">
        <w:rPr>
          <w:rStyle w:val="FootnoteReference"/>
          <w:i/>
          <w:iCs/>
        </w:rPr>
        <w:footnoteRef/>
      </w:r>
      <w:hyperlink r:id="rId8" w:anchor=":~:text=Discretion%20and%20public%20procurement%20outcomes,security%2C%20minimum%20turnover%20or" w:history="1">
        <w:r w:rsidRPr="002320C4">
          <w:rPr>
            <w:rStyle w:val="Hyperlink"/>
            <w:i/>
            <w:iCs/>
            <w:color w:val="auto"/>
            <w:u w:val="none"/>
          </w:rPr>
          <w:t>https://www.sciencedirect.com/science/article/pii/S0176268024000272#:~:text=Discretion%20and%20public%20procurement%20outcomes,security%2C%20minimum%20turnover%20or</w:t>
        </w:r>
      </w:hyperlink>
      <w:r w:rsidRPr="002320C4">
        <w:rPr>
          <w:i/>
          <w:iCs/>
        </w:rPr>
        <w:t xml:space="preserve"> </w:t>
      </w:r>
    </w:p>
  </w:footnote>
  <w:footnote w:id="10">
    <w:p w14:paraId="3FC55B56" w14:textId="1361E693" w:rsidR="00376251" w:rsidRPr="002320C4" w:rsidRDefault="00376251">
      <w:pPr>
        <w:pStyle w:val="FootnoteText"/>
        <w:rPr>
          <w:i/>
          <w:iCs/>
        </w:rPr>
      </w:pPr>
      <w:r w:rsidRPr="002320C4">
        <w:rPr>
          <w:rStyle w:val="FootnoteReference"/>
          <w:i/>
          <w:iCs/>
        </w:rPr>
        <w:footnoteRef/>
      </w:r>
      <w:r w:rsidRPr="002320C4">
        <w:rPr>
          <w:i/>
          <w:iCs/>
        </w:rPr>
        <w:t xml:space="preserve"> </w:t>
      </w:r>
      <w:hyperlink r:id="rId9" w:anchor=":~:text=A%20Bid%20Bond%20helps%20to,This" w:history="1">
        <w:r w:rsidRPr="002320C4">
          <w:rPr>
            <w:rStyle w:val="Hyperlink"/>
            <w:i/>
            <w:iCs/>
            <w:color w:val="auto"/>
            <w:u w:val="none"/>
          </w:rPr>
          <w:t>https://www.tradefinanceglobal.com/risk-insurance/bonds-and-guarantees/#:~:text=A%20Bid%20Bond%20helps%20to,This</w:t>
        </w:r>
      </w:hyperlink>
      <w:r w:rsidRPr="002320C4">
        <w:rPr>
          <w:i/>
          <w:iCs/>
        </w:rPr>
        <w:t xml:space="preserve"> </w:t>
      </w:r>
    </w:p>
  </w:footnote>
  <w:footnote w:id="11">
    <w:p w14:paraId="0704F7F5" w14:textId="42DB016C" w:rsidR="00376251" w:rsidRPr="002320C4" w:rsidRDefault="00376251">
      <w:pPr>
        <w:pStyle w:val="FootnoteText"/>
        <w:rPr>
          <w:i/>
          <w:iCs/>
          <w:lang w:val="mn-MN"/>
        </w:rPr>
      </w:pPr>
      <w:r w:rsidRPr="002320C4">
        <w:rPr>
          <w:rStyle w:val="FootnoteReference"/>
          <w:i/>
          <w:iCs/>
        </w:rPr>
        <w:footnoteRef/>
      </w:r>
      <w:hyperlink r:id="rId10" w:anchor=":~:text=Discretion%20and%20public%20procurement%20outcomes,security%2C%20minimum%20turnover%20or" w:history="1">
        <w:r w:rsidRPr="002320C4">
          <w:rPr>
            <w:rStyle w:val="Hyperlink"/>
            <w:i/>
            <w:iCs/>
            <w:color w:val="auto"/>
            <w:u w:val="none"/>
          </w:rPr>
          <w:t>https://www.sciencedirect.com/science/article/pii/S0176268024000272#:~:text=Discretion%20and%20public%20procurement%20outcomes,security%2C%20minimum%20turnover%20or</w:t>
        </w:r>
      </w:hyperlink>
      <w:r w:rsidRPr="002320C4">
        <w:rPr>
          <w:i/>
          <w:iCs/>
        </w:rPr>
        <w:t xml:space="preserve"> </w:t>
      </w:r>
    </w:p>
  </w:footnote>
  <w:footnote w:id="12">
    <w:p w14:paraId="18A4FC89" w14:textId="77777777" w:rsidR="00376251" w:rsidRPr="002320C4" w:rsidRDefault="00376251">
      <w:pPr>
        <w:pStyle w:val="FootnoteText"/>
        <w:rPr>
          <w:i/>
          <w:iCs/>
        </w:rPr>
      </w:pPr>
      <w:r w:rsidRPr="002320C4">
        <w:rPr>
          <w:rStyle w:val="FootnoteReference"/>
          <w:i/>
          <w:iCs/>
        </w:rPr>
        <w:footnoteRef/>
      </w:r>
      <w:r w:rsidRPr="002320C4">
        <w:rPr>
          <w:i/>
          <w:iCs/>
        </w:rPr>
        <w:t xml:space="preserve"> </w:t>
      </w:r>
      <w:hyperlink r:id="rId11" w:history="1">
        <w:r w:rsidRPr="002320C4">
          <w:rPr>
            <w:rStyle w:val="Hyperlink"/>
            <w:i/>
            <w:iCs/>
            <w:color w:val="auto"/>
            <w:u w:val="none"/>
          </w:rPr>
          <w:t>https://www.acquisition.gov/</w:t>
        </w:r>
      </w:hyperlink>
      <w:r w:rsidRPr="002320C4">
        <w:rPr>
          <w:i/>
          <w:iCs/>
        </w:rPr>
        <w:t xml:space="preserve"> </w:t>
      </w:r>
    </w:p>
  </w:footnote>
  <w:footnote w:id="13">
    <w:p w14:paraId="5E81B9A3" w14:textId="2E9EC057" w:rsidR="00376251" w:rsidRPr="002320C4" w:rsidRDefault="00376251">
      <w:pPr>
        <w:pStyle w:val="FootnoteText"/>
        <w:rPr>
          <w:i/>
          <w:iCs/>
          <w:lang w:val="mn-MN"/>
        </w:rPr>
      </w:pPr>
      <w:r w:rsidRPr="002320C4">
        <w:rPr>
          <w:rStyle w:val="FootnoteReference"/>
          <w:i/>
          <w:iCs/>
        </w:rPr>
        <w:footnoteRef/>
      </w:r>
      <w:r w:rsidRPr="002320C4">
        <w:rPr>
          <w:i/>
          <w:iCs/>
        </w:rPr>
        <w:t xml:space="preserve"> </w:t>
      </w:r>
      <w:hyperlink r:id="rId12" w:anchor=":~:text=,requiring" w:history="1">
        <w:r w:rsidRPr="002320C4">
          <w:rPr>
            <w:rStyle w:val="Hyperlink"/>
            <w:i/>
            <w:iCs/>
            <w:color w:val="auto"/>
            <w:u w:val="none"/>
          </w:rPr>
          <w:t>https://www.acquisition.gov/far/part-28#:~:text=,requiring</w:t>
        </w:r>
      </w:hyperlink>
      <w:r w:rsidRPr="002320C4">
        <w:rPr>
          <w:i/>
          <w:iCs/>
        </w:rPr>
        <w:t xml:space="preserve"> </w:t>
      </w:r>
    </w:p>
  </w:footnote>
  <w:footnote w:id="14">
    <w:p w14:paraId="478E92F0" w14:textId="7D22C9AB" w:rsidR="00376251" w:rsidRPr="002320C4" w:rsidRDefault="00376251">
      <w:pPr>
        <w:pStyle w:val="FootnoteText"/>
        <w:rPr>
          <w:i/>
          <w:iCs/>
          <w:lang w:val="mn-MN"/>
        </w:rPr>
      </w:pPr>
      <w:r w:rsidRPr="002320C4">
        <w:rPr>
          <w:rStyle w:val="FootnoteReference"/>
          <w:i/>
          <w:iCs/>
        </w:rPr>
        <w:footnoteRef/>
      </w:r>
      <w:r w:rsidRPr="002320C4">
        <w:rPr>
          <w:i/>
          <w:iCs/>
        </w:rPr>
        <w:t xml:space="preserve"> </w:t>
      </w:r>
      <w:hyperlink r:id="rId13" w:anchor="FAR_Subpart_28_1" w:history="1">
        <w:r w:rsidRPr="002320C4">
          <w:rPr>
            <w:rStyle w:val="Hyperlink"/>
            <w:i/>
            <w:iCs/>
            <w:color w:val="auto"/>
            <w:u w:val="none"/>
          </w:rPr>
          <w:t>https://www.acquisition.gov/far/part-28#FAR_Subpart_28_1</w:t>
        </w:r>
      </w:hyperlink>
      <w:r w:rsidRPr="002320C4">
        <w:rPr>
          <w:i/>
          <w:iCs/>
        </w:rPr>
        <w:t xml:space="preserve"> </w:t>
      </w:r>
    </w:p>
  </w:footnote>
  <w:footnote w:id="15">
    <w:p w14:paraId="5D893D01" w14:textId="77777777" w:rsidR="00376251" w:rsidRPr="00B8568B" w:rsidRDefault="00376251" w:rsidP="00B8568B">
      <w:pPr>
        <w:pStyle w:val="FootnoteText"/>
        <w:rPr>
          <w:rFonts w:ascii="Arial" w:hAnsi="Arial" w:cs="Arial"/>
          <w:i/>
          <w:iCs/>
        </w:rPr>
      </w:pPr>
      <w:r w:rsidRPr="00B8568B">
        <w:rPr>
          <w:rStyle w:val="FootnoteReference"/>
          <w:rFonts w:ascii="Arial" w:hAnsi="Arial" w:cs="Arial"/>
          <w:i/>
          <w:iCs/>
        </w:rPr>
        <w:footnoteRef/>
      </w:r>
      <w:r w:rsidRPr="00B8568B">
        <w:rPr>
          <w:rFonts w:ascii="Arial" w:hAnsi="Arial" w:cs="Arial"/>
          <w:i/>
          <w:iCs/>
        </w:rPr>
        <w:t xml:space="preserve"> </w:t>
      </w:r>
      <w:hyperlink r:id="rId14" w:history="1">
        <w:r w:rsidRPr="00B8568B">
          <w:rPr>
            <w:rStyle w:val="Hyperlink"/>
            <w:rFonts w:ascii="Arial" w:hAnsi="Arial" w:cs="Arial"/>
            <w:i/>
            <w:iCs/>
          </w:rPr>
          <w:t>https://legalinfo.mn/mn/detail?lawId=16530819151431</w:t>
        </w:r>
      </w:hyperlink>
      <w:r w:rsidRPr="00B8568B">
        <w:rPr>
          <w:rFonts w:ascii="Arial" w:hAnsi="Arial" w:cs="Arial"/>
          <w:i/>
          <w:iCs/>
        </w:rPr>
        <w:t xml:space="preserve"> </w:t>
      </w:r>
    </w:p>
  </w:footnote>
  <w:footnote w:id="16">
    <w:p w14:paraId="74F64A2B" w14:textId="77777777" w:rsidR="00376251" w:rsidRPr="00B8568B" w:rsidRDefault="00376251" w:rsidP="00B8568B">
      <w:pPr>
        <w:pStyle w:val="FootnoteText"/>
        <w:rPr>
          <w:rFonts w:ascii="Arial" w:hAnsi="Arial" w:cs="Arial"/>
          <w:i/>
          <w:iCs/>
          <w:lang w:val="mn-MN"/>
        </w:rPr>
      </w:pPr>
      <w:r w:rsidRPr="00B8568B">
        <w:rPr>
          <w:rStyle w:val="FootnoteReference"/>
          <w:rFonts w:ascii="Arial" w:hAnsi="Arial" w:cs="Arial"/>
          <w:i/>
          <w:iCs/>
        </w:rPr>
        <w:footnoteRef/>
      </w:r>
      <w:r w:rsidRPr="00B8568B">
        <w:rPr>
          <w:rFonts w:ascii="Arial" w:hAnsi="Arial" w:cs="Arial"/>
          <w:i/>
          <w:iCs/>
        </w:rPr>
        <w:t xml:space="preserve"> </w:t>
      </w:r>
      <w:hyperlink r:id="rId15" w:history="1">
        <w:r w:rsidRPr="00B8568B">
          <w:rPr>
            <w:rStyle w:val="Hyperlink"/>
            <w:rFonts w:ascii="Arial" w:hAnsi="Arial" w:cs="Arial"/>
            <w:i/>
            <w:iCs/>
          </w:rPr>
          <w:t>https://legalinfo.mn/mn/detail?lawId=16231083753661</w:t>
        </w:r>
      </w:hyperlink>
      <w:r w:rsidRPr="00B8568B">
        <w:rPr>
          <w:rFonts w:ascii="Arial" w:hAnsi="Arial" w:cs="Arial"/>
          <w:i/>
          <w:iCs/>
          <w:lang w:val="mn-MN"/>
        </w:rPr>
        <w:t xml:space="preserve"> </w:t>
      </w:r>
    </w:p>
  </w:footnote>
  <w:footnote w:id="17">
    <w:p w14:paraId="278848A9" w14:textId="77777777" w:rsidR="00376251" w:rsidRPr="00B8568B" w:rsidRDefault="00376251" w:rsidP="00B8568B">
      <w:pPr>
        <w:pStyle w:val="FootnoteText"/>
        <w:rPr>
          <w:rFonts w:ascii="Arial" w:hAnsi="Arial" w:cs="Arial"/>
          <w:i/>
          <w:iCs/>
          <w:lang w:val="mn-MN"/>
        </w:rPr>
      </w:pPr>
      <w:r w:rsidRPr="00B8568B">
        <w:rPr>
          <w:rStyle w:val="FootnoteReference"/>
          <w:rFonts w:ascii="Arial" w:hAnsi="Arial" w:cs="Arial"/>
          <w:i/>
          <w:iCs/>
        </w:rPr>
        <w:footnoteRef/>
      </w:r>
      <w:r w:rsidRPr="00B8568B">
        <w:rPr>
          <w:rFonts w:ascii="Arial" w:hAnsi="Arial" w:cs="Arial"/>
          <w:i/>
          <w:iCs/>
        </w:rPr>
        <w:t xml:space="preserve"> </w:t>
      </w:r>
      <w:hyperlink r:id="rId16" w:history="1">
        <w:r w:rsidRPr="00B8568B">
          <w:rPr>
            <w:rStyle w:val="Hyperlink"/>
            <w:rFonts w:ascii="Arial" w:hAnsi="Arial" w:cs="Arial"/>
            <w:i/>
            <w:iCs/>
          </w:rPr>
          <w:t>https://legalinfo.mn/mn/detail?lawId=14146</w:t>
        </w:r>
      </w:hyperlink>
      <w:r w:rsidRPr="00B8568B">
        <w:rPr>
          <w:rFonts w:ascii="Arial" w:hAnsi="Arial" w:cs="Arial"/>
          <w:i/>
          <w:iCs/>
          <w:lang w:val="mn-MN"/>
        </w:rPr>
        <w:t xml:space="preserve"> </w:t>
      </w:r>
    </w:p>
  </w:footnote>
  <w:footnote w:id="18">
    <w:p w14:paraId="32584ABF" w14:textId="77777777" w:rsidR="00376251" w:rsidRPr="00B8568B" w:rsidRDefault="00376251" w:rsidP="00B8568B">
      <w:pPr>
        <w:pStyle w:val="FootnoteText"/>
        <w:rPr>
          <w:rFonts w:ascii="Arial" w:hAnsi="Arial" w:cs="Arial"/>
          <w:i/>
          <w:iCs/>
          <w:lang w:val="mn-MN"/>
        </w:rPr>
      </w:pPr>
      <w:r w:rsidRPr="00B8568B">
        <w:rPr>
          <w:rStyle w:val="FootnoteReference"/>
          <w:rFonts w:ascii="Arial" w:hAnsi="Arial" w:cs="Arial"/>
          <w:i/>
          <w:iCs/>
        </w:rPr>
        <w:footnoteRef/>
      </w:r>
      <w:r w:rsidRPr="00B8568B">
        <w:rPr>
          <w:rFonts w:ascii="Arial" w:hAnsi="Arial" w:cs="Arial"/>
          <w:i/>
          <w:iCs/>
        </w:rPr>
        <w:t xml:space="preserve"> </w:t>
      </w:r>
      <w:hyperlink r:id="rId17" w:history="1">
        <w:r w:rsidRPr="00B8568B">
          <w:rPr>
            <w:rStyle w:val="Hyperlink"/>
            <w:rFonts w:ascii="Arial" w:hAnsi="Arial" w:cs="Arial"/>
            <w:i/>
            <w:iCs/>
          </w:rPr>
          <w:t>https://legalinfo.mn/mn/detail?lawId=8841</w:t>
        </w:r>
      </w:hyperlink>
      <w:r w:rsidRPr="00B8568B">
        <w:rPr>
          <w:rFonts w:ascii="Arial" w:hAnsi="Arial" w:cs="Arial"/>
          <w:i/>
          <w:iCs/>
          <w:lang w:val="mn-MN"/>
        </w:rPr>
        <w:t xml:space="preserve"> </w:t>
      </w:r>
    </w:p>
  </w:footnote>
  <w:footnote w:id="19">
    <w:p w14:paraId="00384294" w14:textId="77777777" w:rsidR="00376251" w:rsidRPr="00F52127" w:rsidRDefault="00376251" w:rsidP="00B8568B">
      <w:pPr>
        <w:pStyle w:val="FootnoteText"/>
        <w:rPr>
          <w:lang w:val="mn-MN"/>
        </w:rPr>
      </w:pPr>
      <w:r w:rsidRPr="00B8568B">
        <w:rPr>
          <w:rStyle w:val="FootnoteReference"/>
          <w:rFonts w:ascii="Arial" w:hAnsi="Arial" w:cs="Arial"/>
          <w:i/>
          <w:iCs/>
        </w:rPr>
        <w:footnoteRef/>
      </w:r>
      <w:r w:rsidRPr="00B8568B">
        <w:rPr>
          <w:rFonts w:ascii="Arial" w:hAnsi="Arial" w:cs="Arial"/>
          <w:i/>
          <w:iCs/>
        </w:rPr>
        <w:t xml:space="preserve"> </w:t>
      </w:r>
      <w:hyperlink r:id="rId18" w:history="1">
        <w:r w:rsidRPr="00B8568B">
          <w:rPr>
            <w:rStyle w:val="Hyperlink"/>
            <w:rFonts w:ascii="Arial" w:hAnsi="Arial" w:cs="Arial"/>
            <w:i/>
            <w:iCs/>
          </w:rPr>
          <w:t>https://legalinfo.mn/mn/detail?lawId=16231083753661</w:t>
        </w:r>
      </w:hyperlink>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2D0"/>
    <w:multiLevelType w:val="multilevel"/>
    <w:tmpl w:val="C2CC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76343"/>
    <w:multiLevelType w:val="hybridMultilevel"/>
    <w:tmpl w:val="34A87B16"/>
    <w:lvl w:ilvl="0" w:tplc="491E7FC6">
      <w:start w:val="1"/>
      <w:numFmt w:val="decimal"/>
      <w:lvlText w:val="%1."/>
      <w:lvlJc w:val="left"/>
      <w:pPr>
        <w:ind w:left="720" w:hanging="360"/>
      </w:pPr>
      <w:rPr>
        <w:rFonts w:ascii="Arial" w:hAnsi="Arial" w:cs="Arial" w:hint="default"/>
        <w:color w:val="333333"/>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14434"/>
    <w:multiLevelType w:val="multilevel"/>
    <w:tmpl w:val="720E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F794C"/>
    <w:multiLevelType w:val="multilevel"/>
    <w:tmpl w:val="3E9A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30228"/>
    <w:multiLevelType w:val="hybridMultilevel"/>
    <w:tmpl w:val="37448B84"/>
    <w:lvl w:ilvl="0" w:tplc="B91E60C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C4894"/>
    <w:multiLevelType w:val="hybridMultilevel"/>
    <w:tmpl w:val="ED766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0304E6"/>
    <w:multiLevelType w:val="hybridMultilevel"/>
    <w:tmpl w:val="B922FDCA"/>
    <w:lvl w:ilvl="0" w:tplc="E7F66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7019C"/>
    <w:multiLevelType w:val="hybridMultilevel"/>
    <w:tmpl w:val="32F2EBB4"/>
    <w:lvl w:ilvl="0" w:tplc="B3843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2D5F40"/>
    <w:multiLevelType w:val="multilevel"/>
    <w:tmpl w:val="BC40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74AFC"/>
    <w:multiLevelType w:val="multilevel"/>
    <w:tmpl w:val="D974B76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5080394"/>
    <w:multiLevelType w:val="hybridMultilevel"/>
    <w:tmpl w:val="32F2EB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7D60DF7"/>
    <w:multiLevelType w:val="hybridMultilevel"/>
    <w:tmpl w:val="2438E342"/>
    <w:lvl w:ilvl="0" w:tplc="2124D774">
      <w:start w:val="1"/>
      <w:numFmt w:val="decimal"/>
      <w:lvlText w:val="%1."/>
      <w:lvlJc w:val="left"/>
      <w:pPr>
        <w:ind w:left="946" w:hanging="360"/>
      </w:pPr>
      <w:rPr>
        <w:rFonts w:ascii="Arial" w:eastAsia="Arial" w:hAnsi="Arial" w:cs="Arial" w:hint="default"/>
        <w:color w:val="000000"/>
        <w:sz w:val="24"/>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num w:numId="1" w16cid:durableId="732509587">
    <w:abstractNumId w:val="6"/>
  </w:num>
  <w:num w:numId="2" w16cid:durableId="10225511">
    <w:abstractNumId w:val="9"/>
  </w:num>
  <w:num w:numId="3" w16cid:durableId="1903251748">
    <w:abstractNumId w:val="7"/>
  </w:num>
  <w:num w:numId="4" w16cid:durableId="1567491249">
    <w:abstractNumId w:val="10"/>
  </w:num>
  <w:num w:numId="5" w16cid:durableId="1752389018">
    <w:abstractNumId w:val="11"/>
  </w:num>
  <w:num w:numId="6" w16cid:durableId="998848710">
    <w:abstractNumId w:val="5"/>
  </w:num>
  <w:num w:numId="7" w16cid:durableId="1030036807">
    <w:abstractNumId w:val="0"/>
  </w:num>
  <w:num w:numId="8" w16cid:durableId="386346925">
    <w:abstractNumId w:val="8"/>
  </w:num>
  <w:num w:numId="9" w16cid:durableId="1422097831">
    <w:abstractNumId w:val="2"/>
  </w:num>
  <w:num w:numId="10" w16cid:durableId="1128012518">
    <w:abstractNumId w:val="3"/>
  </w:num>
  <w:num w:numId="11" w16cid:durableId="1054238922">
    <w:abstractNumId w:val="4"/>
  </w:num>
  <w:num w:numId="12" w16cid:durableId="2146043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29"/>
    <w:rsid w:val="000146B4"/>
    <w:rsid w:val="0003552E"/>
    <w:rsid w:val="00044860"/>
    <w:rsid w:val="00053064"/>
    <w:rsid w:val="000679DF"/>
    <w:rsid w:val="00087B96"/>
    <w:rsid w:val="00091157"/>
    <w:rsid w:val="000C6FDA"/>
    <w:rsid w:val="000D0059"/>
    <w:rsid w:val="000E772D"/>
    <w:rsid w:val="0010085E"/>
    <w:rsid w:val="001243C8"/>
    <w:rsid w:val="00127123"/>
    <w:rsid w:val="00134F8F"/>
    <w:rsid w:val="00165102"/>
    <w:rsid w:val="00167C79"/>
    <w:rsid w:val="00181E9A"/>
    <w:rsid w:val="00187B65"/>
    <w:rsid w:val="001B4072"/>
    <w:rsid w:val="001B5BD8"/>
    <w:rsid w:val="001C414C"/>
    <w:rsid w:val="001C5BA8"/>
    <w:rsid w:val="001D0698"/>
    <w:rsid w:val="001F6886"/>
    <w:rsid w:val="001F7649"/>
    <w:rsid w:val="001F7E1B"/>
    <w:rsid w:val="00216210"/>
    <w:rsid w:val="00221D6C"/>
    <w:rsid w:val="002320C4"/>
    <w:rsid w:val="00246B3B"/>
    <w:rsid w:val="002516B2"/>
    <w:rsid w:val="00252D8F"/>
    <w:rsid w:val="00275F66"/>
    <w:rsid w:val="00297428"/>
    <w:rsid w:val="002A4087"/>
    <w:rsid w:val="002B39F4"/>
    <w:rsid w:val="002C37FB"/>
    <w:rsid w:val="002C754B"/>
    <w:rsid w:val="00316272"/>
    <w:rsid w:val="00331CCF"/>
    <w:rsid w:val="00341B25"/>
    <w:rsid w:val="003726DB"/>
    <w:rsid w:val="00376251"/>
    <w:rsid w:val="003831BB"/>
    <w:rsid w:val="00395619"/>
    <w:rsid w:val="003D2F35"/>
    <w:rsid w:val="003D681C"/>
    <w:rsid w:val="003D68BF"/>
    <w:rsid w:val="004066B4"/>
    <w:rsid w:val="004255A0"/>
    <w:rsid w:val="00482CD2"/>
    <w:rsid w:val="004B36E2"/>
    <w:rsid w:val="004D1982"/>
    <w:rsid w:val="004D7770"/>
    <w:rsid w:val="004F54B2"/>
    <w:rsid w:val="00513D5D"/>
    <w:rsid w:val="0051668D"/>
    <w:rsid w:val="005376A8"/>
    <w:rsid w:val="00540F6B"/>
    <w:rsid w:val="00545019"/>
    <w:rsid w:val="00560BB0"/>
    <w:rsid w:val="00570174"/>
    <w:rsid w:val="0057236B"/>
    <w:rsid w:val="005965C8"/>
    <w:rsid w:val="005D2777"/>
    <w:rsid w:val="00611D0C"/>
    <w:rsid w:val="00633E4B"/>
    <w:rsid w:val="006615C4"/>
    <w:rsid w:val="00665CEB"/>
    <w:rsid w:val="0067590E"/>
    <w:rsid w:val="006A0C4B"/>
    <w:rsid w:val="006A6129"/>
    <w:rsid w:val="006B7384"/>
    <w:rsid w:val="00701F28"/>
    <w:rsid w:val="007145CF"/>
    <w:rsid w:val="00733A3C"/>
    <w:rsid w:val="00735A65"/>
    <w:rsid w:val="00745317"/>
    <w:rsid w:val="00746E0C"/>
    <w:rsid w:val="007569E5"/>
    <w:rsid w:val="0078509A"/>
    <w:rsid w:val="007B3B1A"/>
    <w:rsid w:val="007F2573"/>
    <w:rsid w:val="008014C2"/>
    <w:rsid w:val="008167B3"/>
    <w:rsid w:val="00826C88"/>
    <w:rsid w:val="00840041"/>
    <w:rsid w:val="0085417D"/>
    <w:rsid w:val="00883F77"/>
    <w:rsid w:val="00891293"/>
    <w:rsid w:val="00892A5B"/>
    <w:rsid w:val="008A34F3"/>
    <w:rsid w:val="008B05C2"/>
    <w:rsid w:val="008B1056"/>
    <w:rsid w:val="008D23A8"/>
    <w:rsid w:val="008E06FA"/>
    <w:rsid w:val="0092046E"/>
    <w:rsid w:val="00922AA7"/>
    <w:rsid w:val="00947D0E"/>
    <w:rsid w:val="0096191C"/>
    <w:rsid w:val="00966CD0"/>
    <w:rsid w:val="009709AD"/>
    <w:rsid w:val="00984960"/>
    <w:rsid w:val="00987331"/>
    <w:rsid w:val="009C1620"/>
    <w:rsid w:val="009C6FFD"/>
    <w:rsid w:val="009C7352"/>
    <w:rsid w:val="009D4F90"/>
    <w:rsid w:val="009E2559"/>
    <w:rsid w:val="009E66E9"/>
    <w:rsid w:val="009F4283"/>
    <w:rsid w:val="00A23824"/>
    <w:rsid w:val="00A519F2"/>
    <w:rsid w:val="00A60082"/>
    <w:rsid w:val="00A61808"/>
    <w:rsid w:val="00A7197F"/>
    <w:rsid w:val="00A82095"/>
    <w:rsid w:val="00A97DCB"/>
    <w:rsid w:val="00AC37C3"/>
    <w:rsid w:val="00AC5080"/>
    <w:rsid w:val="00B76BBC"/>
    <w:rsid w:val="00B848B9"/>
    <w:rsid w:val="00B8568B"/>
    <w:rsid w:val="00B9178E"/>
    <w:rsid w:val="00B93545"/>
    <w:rsid w:val="00B95A5A"/>
    <w:rsid w:val="00BD6F81"/>
    <w:rsid w:val="00BF2294"/>
    <w:rsid w:val="00BF3854"/>
    <w:rsid w:val="00C42AF5"/>
    <w:rsid w:val="00C458C0"/>
    <w:rsid w:val="00C87A4B"/>
    <w:rsid w:val="00C9228C"/>
    <w:rsid w:val="00CA304A"/>
    <w:rsid w:val="00CC4848"/>
    <w:rsid w:val="00CD1D05"/>
    <w:rsid w:val="00CF1915"/>
    <w:rsid w:val="00D20294"/>
    <w:rsid w:val="00D20F49"/>
    <w:rsid w:val="00D21550"/>
    <w:rsid w:val="00D22502"/>
    <w:rsid w:val="00D23153"/>
    <w:rsid w:val="00D23A31"/>
    <w:rsid w:val="00D70FA7"/>
    <w:rsid w:val="00D72D7C"/>
    <w:rsid w:val="00DB58BE"/>
    <w:rsid w:val="00DB790A"/>
    <w:rsid w:val="00DE43D6"/>
    <w:rsid w:val="00DF4060"/>
    <w:rsid w:val="00E27694"/>
    <w:rsid w:val="00E3008F"/>
    <w:rsid w:val="00E32F0E"/>
    <w:rsid w:val="00E33ED9"/>
    <w:rsid w:val="00E34A9D"/>
    <w:rsid w:val="00E63F8C"/>
    <w:rsid w:val="00E75288"/>
    <w:rsid w:val="00E81550"/>
    <w:rsid w:val="00EB2505"/>
    <w:rsid w:val="00ED1C9C"/>
    <w:rsid w:val="00ED620A"/>
    <w:rsid w:val="00ED707C"/>
    <w:rsid w:val="00EF6CAD"/>
    <w:rsid w:val="00F00F92"/>
    <w:rsid w:val="00F02840"/>
    <w:rsid w:val="00F03C84"/>
    <w:rsid w:val="00F11F11"/>
    <w:rsid w:val="00F305B7"/>
    <w:rsid w:val="00F32937"/>
    <w:rsid w:val="00F42E76"/>
    <w:rsid w:val="00F83508"/>
    <w:rsid w:val="00FB2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58D8"/>
  <w15:chartTrackingRefBased/>
  <w15:docId w15:val="{1015D06A-A3C3-40F5-A953-3BB1EA91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29"/>
    <w:rPr>
      <w:rFonts w:asciiTheme="minorHAnsi" w:hAnsiTheme="minorHAnsi"/>
      <w:kern w:val="2"/>
      <w:sz w:val="22"/>
      <w14:ligatures w14:val="standardContextual"/>
    </w:rPr>
  </w:style>
  <w:style w:type="paragraph" w:styleId="Heading1">
    <w:name w:val="heading 1"/>
    <w:basedOn w:val="Normal"/>
    <w:next w:val="Normal"/>
    <w:link w:val="Heading1Char"/>
    <w:uiPriority w:val="9"/>
    <w:qFormat/>
    <w:rsid w:val="009C16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305B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IBL List Paragraph,List Paragraph (numbered (a)),List Paragraph nowy,References,Numbered List Paragraph,Main numbered paragraph,Colorful List - Accent 11,List Paragraph Table"/>
    <w:basedOn w:val="Normal"/>
    <w:link w:val="ListParagraphChar"/>
    <w:uiPriority w:val="34"/>
    <w:qFormat/>
    <w:rsid w:val="00F02840"/>
    <w:pPr>
      <w:ind w:left="720"/>
      <w:contextualSpacing/>
    </w:pPr>
  </w:style>
  <w:style w:type="character" w:styleId="CommentReference">
    <w:name w:val="annotation reference"/>
    <w:basedOn w:val="DefaultParagraphFont"/>
    <w:uiPriority w:val="99"/>
    <w:semiHidden/>
    <w:unhideWhenUsed/>
    <w:rsid w:val="00F02840"/>
    <w:rPr>
      <w:sz w:val="16"/>
      <w:szCs w:val="16"/>
    </w:rPr>
  </w:style>
  <w:style w:type="paragraph" w:styleId="CommentText">
    <w:name w:val="annotation text"/>
    <w:basedOn w:val="Normal"/>
    <w:link w:val="CommentTextChar"/>
    <w:uiPriority w:val="99"/>
    <w:semiHidden/>
    <w:unhideWhenUsed/>
    <w:rsid w:val="00F02840"/>
    <w:pPr>
      <w:spacing w:line="240" w:lineRule="auto"/>
    </w:pPr>
    <w:rPr>
      <w:sz w:val="20"/>
      <w:szCs w:val="20"/>
    </w:rPr>
  </w:style>
  <w:style w:type="character" w:customStyle="1" w:styleId="CommentTextChar">
    <w:name w:val="Comment Text Char"/>
    <w:basedOn w:val="DefaultParagraphFont"/>
    <w:link w:val="CommentText"/>
    <w:uiPriority w:val="99"/>
    <w:semiHidden/>
    <w:rsid w:val="00F02840"/>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02840"/>
    <w:rPr>
      <w:b/>
      <w:bCs/>
    </w:rPr>
  </w:style>
  <w:style w:type="character" w:customStyle="1" w:styleId="CommentSubjectChar">
    <w:name w:val="Comment Subject Char"/>
    <w:basedOn w:val="CommentTextChar"/>
    <w:link w:val="CommentSubject"/>
    <w:uiPriority w:val="99"/>
    <w:semiHidden/>
    <w:rsid w:val="00F02840"/>
    <w:rPr>
      <w:rFonts w:asciiTheme="minorHAnsi" w:hAnsiTheme="minorHAnsi"/>
      <w:b/>
      <w:bCs/>
      <w:kern w:val="2"/>
      <w:sz w:val="20"/>
      <w:szCs w:val="20"/>
      <w14:ligatures w14:val="standardContextual"/>
    </w:rPr>
  </w:style>
  <w:style w:type="paragraph" w:styleId="NormalWeb">
    <w:name w:val="Normal (Web)"/>
    <w:basedOn w:val="Normal"/>
    <w:uiPriority w:val="99"/>
    <w:unhideWhenUsed/>
    <w:rsid w:val="00F02840"/>
    <w:pPr>
      <w:spacing w:after="150" w:line="240" w:lineRule="auto"/>
    </w:pPr>
    <w:rPr>
      <w:rFonts w:ascii="Times New Roman" w:eastAsiaTheme="minorEastAsia" w:hAnsi="Times New Roman" w:cs="Times New Roman"/>
      <w:kern w:val="0"/>
      <w:sz w:val="24"/>
      <w:szCs w:val="24"/>
      <w14:ligatures w14:val="none"/>
    </w:rPr>
  </w:style>
  <w:style w:type="paragraph" w:styleId="Header">
    <w:name w:val="header"/>
    <w:basedOn w:val="Normal"/>
    <w:link w:val="HeaderChar"/>
    <w:uiPriority w:val="99"/>
    <w:unhideWhenUsed/>
    <w:rsid w:val="009E2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559"/>
    <w:rPr>
      <w:rFonts w:asciiTheme="minorHAnsi" w:hAnsiTheme="minorHAnsi"/>
      <w:kern w:val="2"/>
      <w:sz w:val="22"/>
      <w14:ligatures w14:val="standardContextual"/>
    </w:rPr>
  </w:style>
  <w:style w:type="paragraph" w:styleId="Footer">
    <w:name w:val="footer"/>
    <w:basedOn w:val="Normal"/>
    <w:link w:val="FooterChar"/>
    <w:uiPriority w:val="99"/>
    <w:unhideWhenUsed/>
    <w:rsid w:val="009E2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559"/>
    <w:rPr>
      <w:rFonts w:asciiTheme="minorHAnsi" w:hAnsiTheme="minorHAnsi"/>
      <w:kern w:val="2"/>
      <w:sz w:val="22"/>
      <w14:ligatures w14:val="standardContextual"/>
    </w:rPr>
  </w:style>
  <w:style w:type="table" w:styleId="TableGrid">
    <w:name w:val="Table Grid"/>
    <w:basedOn w:val="TableNormal"/>
    <w:uiPriority w:val="39"/>
    <w:rsid w:val="008D2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3D6"/>
    <w:rPr>
      <w:color w:val="0563C1" w:themeColor="hyperlink"/>
      <w:u w:val="single"/>
    </w:rPr>
  </w:style>
  <w:style w:type="character" w:styleId="UnresolvedMention">
    <w:name w:val="Unresolved Mention"/>
    <w:basedOn w:val="DefaultParagraphFont"/>
    <w:uiPriority w:val="99"/>
    <w:semiHidden/>
    <w:unhideWhenUsed/>
    <w:rsid w:val="00DE43D6"/>
    <w:rPr>
      <w:color w:val="605E5C"/>
      <w:shd w:val="clear" w:color="auto" w:fill="E1DFDD"/>
    </w:rPr>
  </w:style>
  <w:style w:type="character" w:customStyle="1" w:styleId="Heading2Char">
    <w:name w:val="Heading 2 Char"/>
    <w:basedOn w:val="DefaultParagraphFont"/>
    <w:link w:val="Heading2"/>
    <w:uiPriority w:val="9"/>
    <w:rsid w:val="00F305B7"/>
    <w:rPr>
      <w:rFonts w:eastAsia="Times New Roman" w:cs="Times New Roman"/>
      <w:b/>
      <w:bCs/>
      <w:sz w:val="36"/>
      <w:szCs w:val="36"/>
    </w:rPr>
  </w:style>
  <w:style w:type="character" w:styleId="Strong">
    <w:name w:val="Strong"/>
    <w:basedOn w:val="DefaultParagraphFont"/>
    <w:uiPriority w:val="22"/>
    <w:qFormat/>
    <w:rsid w:val="00F305B7"/>
    <w:rPr>
      <w:b/>
      <w:bCs/>
    </w:rPr>
  </w:style>
  <w:style w:type="paragraph" w:styleId="FootnoteText">
    <w:name w:val="footnote text"/>
    <w:basedOn w:val="Normal"/>
    <w:link w:val="FootnoteTextChar"/>
    <w:uiPriority w:val="99"/>
    <w:semiHidden/>
    <w:unhideWhenUsed/>
    <w:rsid w:val="00F305B7"/>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F305B7"/>
    <w:rPr>
      <w:rFonts w:asciiTheme="minorHAnsi" w:hAnsiTheme="minorHAnsi"/>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customStyle="1" w:styleId="Heading1Char">
    <w:name w:val="Heading 1 Char"/>
    <w:basedOn w:val="DefaultParagraphFont"/>
    <w:link w:val="Heading1"/>
    <w:uiPriority w:val="9"/>
    <w:rsid w:val="009C1620"/>
    <w:rPr>
      <w:rFonts w:asciiTheme="majorHAnsi" w:eastAsiaTheme="majorEastAsia" w:hAnsiTheme="majorHAnsi" w:cstheme="majorBidi"/>
      <w:color w:val="2F5496" w:themeColor="accent1" w:themeShade="BF"/>
      <w:kern w:val="2"/>
      <w:sz w:val="32"/>
      <w:szCs w:val="32"/>
      <w14:ligatures w14:val="standardContextual"/>
    </w:rPr>
  </w:style>
  <w:style w:type="paragraph" w:styleId="TOCHeading">
    <w:name w:val="TOC Heading"/>
    <w:basedOn w:val="Heading1"/>
    <w:next w:val="Normal"/>
    <w:uiPriority w:val="39"/>
    <w:unhideWhenUsed/>
    <w:qFormat/>
    <w:rsid w:val="009C1620"/>
    <w:pPr>
      <w:outlineLvl w:val="9"/>
    </w:pPr>
    <w:rPr>
      <w:kern w:val="0"/>
      <w14:ligatures w14:val="none"/>
    </w:rPr>
  </w:style>
  <w:style w:type="paragraph" w:styleId="TOC1">
    <w:name w:val="toc 1"/>
    <w:basedOn w:val="Normal"/>
    <w:next w:val="Normal"/>
    <w:autoRedefine/>
    <w:uiPriority w:val="39"/>
    <w:unhideWhenUsed/>
    <w:rsid w:val="009C1620"/>
    <w:pPr>
      <w:spacing w:after="100"/>
    </w:pPr>
  </w:style>
  <w:style w:type="paragraph" w:styleId="TOC2">
    <w:name w:val="toc 2"/>
    <w:basedOn w:val="Normal"/>
    <w:next w:val="Normal"/>
    <w:autoRedefine/>
    <w:uiPriority w:val="39"/>
    <w:unhideWhenUsed/>
    <w:rsid w:val="009C1620"/>
    <w:pPr>
      <w:spacing w:after="100"/>
      <w:ind w:left="220"/>
    </w:pPr>
  </w:style>
  <w:style w:type="character" w:styleId="IntenseEmphasis">
    <w:name w:val="Intense Emphasis"/>
    <w:basedOn w:val="DefaultParagraphFont"/>
    <w:uiPriority w:val="21"/>
    <w:qFormat/>
    <w:rsid w:val="00513D5D"/>
    <w:rPr>
      <w:i/>
      <w:iCs/>
      <w:color w:val="4472C4" w:themeColor="accent1"/>
    </w:rPr>
  </w:style>
  <w:style w:type="character" w:customStyle="1" w:styleId="ListParagraphChar">
    <w:name w:val="List Paragraph Char"/>
    <w:aliases w:val="Bullets Char,IBL List Paragraph Char,List Paragraph (numbered (a)) Char,List Paragraph nowy Char,References Char,Numbered List Paragraph Char,Main numbered paragraph Char,Colorful List - Accent 11 Char,List Paragraph Table Char"/>
    <w:link w:val="ListParagraph"/>
    <w:uiPriority w:val="34"/>
    <w:locked/>
    <w:rsid w:val="00BF2294"/>
    <w:rPr>
      <w:rFonts w:asciiTheme="minorHAnsi" w:hAnsiTheme="minorHAnsi"/>
      <w:kern w:val="2"/>
      <w:sz w:val="22"/>
      <w14:ligatures w14:val="standardContextual"/>
    </w:rPr>
  </w:style>
  <w:style w:type="character" w:styleId="FollowedHyperlink">
    <w:name w:val="FollowedHyperlink"/>
    <w:basedOn w:val="DefaultParagraphFont"/>
    <w:uiPriority w:val="99"/>
    <w:semiHidden/>
    <w:unhideWhenUsed/>
    <w:rsid w:val="00826C88"/>
    <w:rPr>
      <w:color w:val="954F72" w:themeColor="followedHyperlink"/>
      <w:u w:val="single"/>
    </w:rPr>
  </w:style>
  <w:style w:type="character" w:customStyle="1" w:styleId="relative">
    <w:name w:val="relative"/>
    <w:basedOn w:val="DefaultParagraphFont"/>
    <w:rsid w:val="005376A8"/>
  </w:style>
  <w:style w:type="paragraph" w:styleId="Revision">
    <w:name w:val="Revision"/>
    <w:hidden/>
    <w:uiPriority w:val="99"/>
    <w:semiHidden/>
    <w:rsid w:val="00AC37C3"/>
    <w:pPr>
      <w:spacing w:after="0" w:line="240" w:lineRule="auto"/>
    </w:pPr>
    <w:rPr>
      <w:rFonts w:asciiTheme="minorHAnsi" w:hAnsiTheme="minorHAns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6953">
      <w:bodyDiv w:val="1"/>
      <w:marLeft w:val="0"/>
      <w:marRight w:val="0"/>
      <w:marTop w:val="0"/>
      <w:marBottom w:val="0"/>
      <w:divBdr>
        <w:top w:val="none" w:sz="0" w:space="0" w:color="auto"/>
        <w:left w:val="none" w:sz="0" w:space="0" w:color="auto"/>
        <w:bottom w:val="none" w:sz="0" w:space="0" w:color="auto"/>
        <w:right w:val="none" w:sz="0" w:space="0" w:color="auto"/>
      </w:divBdr>
      <w:divsChild>
        <w:div w:id="1094281857">
          <w:marLeft w:val="0"/>
          <w:marRight w:val="0"/>
          <w:marTop w:val="150"/>
          <w:marBottom w:val="0"/>
          <w:divBdr>
            <w:top w:val="none" w:sz="0" w:space="0" w:color="auto"/>
            <w:left w:val="none" w:sz="0" w:space="0" w:color="auto"/>
            <w:bottom w:val="none" w:sz="0" w:space="0" w:color="auto"/>
            <w:right w:val="none" w:sz="0" w:space="0" w:color="auto"/>
          </w:divBdr>
        </w:div>
        <w:div w:id="1980643938">
          <w:marLeft w:val="0"/>
          <w:marRight w:val="0"/>
          <w:marTop w:val="150"/>
          <w:marBottom w:val="0"/>
          <w:divBdr>
            <w:top w:val="none" w:sz="0" w:space="0" w:color="auto"/>
            <w:left w:val="none" w:sz="0" w:space="0" w:color="auto"/>
            <w:bottom w:val="none" w:sz="0" w:space="0" w:color="auto"/>
            <w:right w:val="none" w:sz="0" w:space="0" w:color="auto"/>
          </w:divBdr>
        </w:div>
        <w:div w:id="1552571895">
          <w:marLeft w:val="0"/>
          <w:marRight w:val="0"/>
          <w:marTop w:val="150"/>
          <w:marBottom w:val="0"/>
          <w:divBdr>
            <w:top w:val="none" w:sz="0" w:space="0" w:color="auto"/>
            <w:left w:val="none" w:sz="0" w:space="0" w:color="auto"/>
            <w:bottom w:val="none" w:sz="0" w:space="0" w:color="auto"/>
            <w:right w:val="none" w:sz="0" w:space="0" w:color="auto"/>
          </w:divBdr>
        </w:div>
        <w:div w:id="1954709076">
          <w:marLeft w:val="0"/>
          <w:marRight w:val="0"/>
          <w:marTop w:val="150"/>
          <w:marBottom w:val="0"/>
          <w:divBdr>
            <w:top w:val="none" w:sz="0" w:space="0" w:color="auto"/>
            <w:left w:val="none" w:sz="0" w:space="0" w:color="auto"/>
            <w:bottom w:val="none" w:sz="0" w:space="0" w:color="auto"/>
            <w:right w:val="none" w:sz="0" w:space="0" w:color="auto"/>
          </w:divBdr>
        </w:div>
        <w:div w:id="185683547">
          <w:marLeft w:val="0"/>
          <w:marRight w:val="0"/>
          <w:marTop w:val="150"/>
          <w:marBottom w:val="0"/>
          <w:divBdr>
            <w:top w:val="none" w:sz="0" w:space="0" w:color="auto"/>
            <w:left w:val="none" w:sz="0" w:space="0" w:color="auto"/>
            <w:bottom w:val="none" w:sz="0" w:space="0" w:color="auto"/>
            <w:right w:val="none" w:sz="0" w:space="0" w:color="auto"/>
          </w:divBdr>
        </w:div>
        <w:div w:id="105123898">
          <w:marLeft w:val="0"/>
          <w:marRight w:val="0"/>
          <w:marTop w:val="150"/>
          <w:marBottom w:val="0"/>
          <w:divBdr>
            <w:top w:val="none" w:sz="0" w:space="0" w:color="auto"/>
            <w:left w:val="none" w:sz="0" w:space="0" w:color="auto"/>
            <w:bottom w:val="none" w:sz="0" w:space="0" w:color="auto"/>
            <w:right w:val="none" w:sz="0" w:space="0" w:color="auto"/>
          </w:divBdr>
        </w:div>
        <w:div w:id="249242017">
          <w:marLeft w:val="0"/>
          <w:marRight w:val="0"/>
          <w:marTop w:val="150"/>
          <w:marBottom w:val="0"/>
          <w:divBdr>
            <w:top w:val="none" w:sz="0" w:space="0" w:color="auto"/>
            <w:left w:val="none" w:sz="0" w:space="0" w:color="auto"/>
            <w:bottom w:val="none" w:sz="0" w:space="0" w:color="auto"/>
            <w:right w:val="none" w:sz="0" w:space="0" w:color="auto"/>
          </w:divBdr>
        </w:div>
        <w:div w:id="673344072">
          <w:marLeft w:val="0"/>
          <w:marRight w:val="0"/>
          <w:marTop w:val="150"/>
          <w:marBottom w:val="0"/>
          <w:divBdr>
            <w:top w:val="none" w:sz="0" w:space="0" w:color="auto"/>
            <w:left w:val="none" w:sz="0" w:space="0" w:color="auto"/>
            <w:bottom w:val="none" w:sz="0" w:space="0" w:color="auto"/>
            <w:right w:val="none" w:sz="0" w:space="0" w:color="auto"/>
          </w:divBdr>
        </w:div>
        <w:div w:id="1930382845">
          <w:marLeft w:val="0"/>
          <w:marRight w:val="0"/>
          <w:marTop w:val="150"/>
          <w:marBottom w:val="0"/>
          <w:divBdr>
            <w:top w:val="none" w:sz="0" w:space="0" w:color="auto"/>
            <w:left w:val="none" w:sz="0" w:space="0" w:color="auto"/>
            <w:bottom w:val="none" w:sz="0" w:space="0" w:color="auto"/>
            <w:right w:val="none" w:sz="0" w:space="0" w:color="auto"/>
          </w:divBdr>
        </w:div>
      </w:divsChild>
    </w:div>
    <w:div w:id="590088005">
      <w:bodyDiv w:val="1"/>
      <w:marLeft w:val="0"/>
      <w:marRight w:val="0"/>
      <w:marTop w:val="0"/>
      <w:marBottom w:val="0"/>
      <w:divBdr>
        <w:top w:val="none" w:sz="0" w:space="0" w:color="auto"/>
        <w:left w:val="none" w:sz="0" w:space="0" w:color="auto"/>
        <w:bottom w:val="none" w:sz="0" w:space="0" w:color="auto"/>
        <w:right w:val="none" w:sz="0" w:space="0" w:color="auto"/>
      </w:divBdr>
      <w:divsChild>
        <w:div w:id="1938177150">
          <w:marLeft w:val="0"/>
          <w:marRight w:val="0"/>
          <w:marTop w:val="150"/>
          <w:marBottom w:val="0"/>
          <w:divBdr>
            <w:top w:val="none" w:sz="0" w:space="0" w:color="auto"/>
            <w:left w:val="none" w:sz="0" w:space="0" w:color="auto"/>
            <w:bottom w:val="none" w:sz="0" w:space="0" w:color="auto"/>
            <w:right w:val="none" w:sz="0" w:space="0" w:color="auto"/>
          </w:divBdr>
        </w:div>
        <w:div w:id="1390375188">
          <w:marLeft w:val="0"/>
          <w:marRight w:val="0"/>
          <w:marTop w:val="150"/>
          <w:marBottom w:val="0"/>
          <w:divBdr>
            <w:top w:val="none" w:sz="0" w:space="0" w:color="auto"/>
            <w:left w:val="none" w:sz="0" w:space="0" w:color="auto"/>
            <w:bottom w:val="none" w:sz="0" w:space="0" w:color="auto"/>
            <w:right w:val="none" w:sz="0" w:space="0" w:color="auto"/>
          </w:divBdr>
        </w:div>
        <w:div w:id="1056972062">
          <w:marLeft w:val="0"/>
          <w:marRight w:val="0"/>
          <w:marTop w:val="150"/>
          <w:marBottom w:val="0"/>
          <w:divBdr>
            <w:top w:val="none" w:sz="0" w:space="0" w:color="auto"/>
            <w:left w:val="none" w:sz="0" w:space="0" w:color="auto"/>
            <w:bottom w:val="none" w:sz="0" w:space="0" w:color="auto"/>
            <w:right w:val="none" w:sz="0" w:space="0" w:color="auto"/>
          </w:divBdr>
        </w:div>
      </w:divsChild>
    </w:div>
    <w:div w:id="673650127">
      <w:bodyDiv w:val="1"/>
      <w:marLeft w:val="0"/>
      <w:marRight w:val="0"/>
      <w:marTop w:val="0"/>
      <w:marBottom w:val="0"/>
      <w:divBdr>
        <w:top w:val="none" w:sz="0" w:space="0" w:color="auto"/>
        <w:left w:val="none" w:sz="0" w:space="0" w:color="auto"/>
        <w:bottom w:val="none" w:sz="0" w:space="0" w:color="auto"/>
        <w:right w:val="none" w:sz="0" w:space="0" w:color="auto"/>
      </w:divBdr>
    </w:div>
    <w:div w:id="1131940141">
      <w:bodyDiv w:val="1"/>
      <w:marLeft w:val="0"/>
      <w:marRight w:val="0"/>
      <w:marTop w:val="0"/>
      <w:marBottom w:val="0"/>
      <w:divBdr>
        <w:top w:val="none" w:sz="0" w:space="0" w:color="auto"/>
        <w:left w:val="none" w:sz="0" w:space="0" w:color="auto"/>
        <w:bottom w:val="none" w:sz="0" w:space="0" w:color="auto"/>
        <w:right w:val="none" w:sz="0" w:space="0" w:color="auto"/>
      </w:divBdr>
      <w:divsChild>
        <w:div w:id="860164691">
          <w:marLeft w:val="0"/>
          <w:marRight w:val="0"/>
          <w:marTop w:val="300"/>
          <w:marBottom w:val="0"/>
          <w:divBdr>
            <w:top w:val="none" w:sz="0" w:space="0" w:color="auto"/>
            <w:left w:val="none" w:sz="0" w:space="0" w:color="auto"/>
            <w:bottom w:val="none" w:sz="0" w:space="0" w:color="auto"/>
            <w:right w:val="none" w:sz="0" w:space="0" w:color="auto"/>
          </w:divBdr>
        </w:div>
        <w:div w:id="376515815">
          <w:marLeft w:val="0"/>
          <w:marRight w:val="0"/>
          <w:marTop w:val="150"/>
          <w:marBottom w:val="0"/>
          <w:divBdr>
            <w:top w:val="none" w:sz="0" w:space="0" w:color="auto"/>
            <w:left w:val="none" w:sz="0" w:space="0" w:color="auto"/>
            <w:bottom w:val="none" w:sz="0" w:space="0" w:color="auto"/>
            <w:right w:val="none" w:sz="0" w:space="0" w:color="auto"/>
          </w:divBdr>
        </w:div>
        <w:div w:id="690256374">
          <w:marLeft w:val="0"/>
          <w:marRight w:val="0"/>
          <w:marTop w:val="150"/>
          <w:marBottom w:val="0"/>
          <w:divBdr>
            <w:top w:val="none" w:sz="0" w:space="0" w:color="auto"/>
            <w:left w:val="none" w:sz="0" w:space="0" w:color="auto"/>
            <w:bottom w:val="none" w:sz="0" w:space="0" w:color="auto"/>
            <w:right w:val="none" w:sz="0" w:space="0" w:color="auto"/>
          </w:divBdr>
        </w:div>
        <w:div w:id="83650674">
          <w:marLeft w:val="0"/>
          <w:marRight w:val="0"/>
          <w:marTop w:val="150"/>
          <w:marBottom w:val="0"/>
          <w:divBdr>
            <w:top w:val="none" w:sz="0" w:space="0" w:color="auto"/>
            <w:left w:val="none" w:sz="0" w:space="0" w:color="auto"/>
            <w:bottom w:val="none" w:sz="0" w:space="0" w:color="auto"/>
            <w:right w:val="none" w:sz="0" w:space="0" w:color="auto"/>
          </w:divBdr>
        </w:div>
        <w:div w:id="2069377851">
          <w:marLeft w:val="0"/>
          <w:marRight w:val="0"/>
          <w:marTop w:val="150"/>
          <w:marBottom w:val="0"/>
          <w:divBdr>
            <w:top w:val="none" w:sz="0" w:space="0" w:color="auto"/>
            <w:left w:val="none" w:sz="0" w:space="0" w:color="auto"/>
            <w:bottom w:val="none" w:sz="0" w:space="0" w:color="auto"/>
            <w:right w:val="none" w:sz="0" w:space="0" w:color="auto"/>
          </w:divBdr>
        </w:div>
        <w:div w:id="2105882023">
          <w:marLeft w:val="0"/>
          <w:marRight w:val="0"/>
          <w:marTop w:val="150"/>
          <w:marBottom w:val="0"/>
          <w:divBdr>
            <w:top w:val="none" w:sz="0" w:space="0" w:color="auto"/>
            <w:left w:val="none" w:sz="0" w:space="0" w:color="auto"/>
            <w:bottom w:val="none" w:sz="0" w:space="0" w:color="auto"/>
            <w:right w:val="none" w:sz="0" w:space="0" w:color="auto"/>
          </w:divBdr>
        </w:div>
        <w:div w:id="1902323359">
          <w:marLeft w:val="0"/>
          <w:marRight w:val="0"/>
          <w:marTop w:val="150"/>
          <w:marBottom w:val="0"/>
          <w:divBdr>
            <w:top w:val="none" w:sz="0" w:space="0" w:color="auto"/>
            <w:left w:val="none" w:sz="0" w:space="0" w:color="auto"/>
            <w:bottom w:val="none" w:sz="0" w:space="0" w:color="auto"/>
            <w:right w:val="none" w:sz="0" w:space="0" w:color="auto"/>
          </w:divBdr>
        </w:div>
      </w:divsChild>
    </w:div>
    <w:div w:id="1998806095">
      <w:bodyDiv w:val="1"/>
      <w:marLeft w:val="0"/>
      <w:marRight w:val="0"/>
      <w:marTop w:val="0"/>
      <w:marBottom w:val="0"/>
      <w:divBdr>
        <w:top w:val="none" w:sz="0" w:space="0" w:color="auto"/>
        <w:left w:val="none" w:sz="0" w:space="0" w:color="auto"/>
        <w:bottom w:val="none" w:sz="0" w:space="0" w:color="auto"/>
        <w:right w:val="none" w:sz="0" w:space="0" w:color="auto"/>
      </w:divBdr>
      <w:divsChild>
        <w:div w:id="783695021">
          <w:marLeft w:val="0"/>
          <w:marRight w:val="0"/>
          <w:marTop w:val="150"/>
          <w:marBottom w:val="0"/>
          <w:divBdr>
            <w:top w:val="none" w:sz="0" w:space="0" w:color="auto"/>
            <w:left w:val="none" w:sz="0" w:space="0" w:color="auto"/>
            <w:bottom w:val="none" w:sz="0" w:space="0" w:color="auto"/>
            <w:right w:val="none" w:sz="0" w:space="0" w:color="auto"/>
          </w:divBdr>
        </w:div>
        <w:div w:id="129455365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quisition.gov/far/part-5" TargetMode="External"/><Relationship Id="rId18" Type="http://schemas.openxmlformats.org/officeDocument/2006/relationships/image" Target="media/image2.png"/><Relationship Id="rId26" Type="http://schemas.openxmlformats.org/officeDocument/2006/relationships/hyperlink" Target="https://legalinfo.mn/mn/detail?lawId=10497" TargetMode="External"/><Relationship Id="rId3" Type="http://schemas.openxmlformats.org/officeDocument/2006/relationships/styles" Target="styles.xml"/><Relationship Id="rId21" Type="http://schemas.openxmlformats.org/officeDocument/2006/relationships/hyperlink" Target="https://sudalgaa.gov.mn/" TargetMode="External"/><Relationship Id="rId7" Type="http://schemas.openxmlformats.org/officeDocument/2006/relationships/endnotes" Target="endnotes.xml"/><Relationship Id="rId12" Type="http://schemas.openxmlformats.org/officeDocument/2006/relationships/hyperlink" Target="https://www.designingbuildings.co.uk/wiki/Bid%20bond" TargetMode="External"/><Relationship Id="rId17" Type="http://schemas.openxmlformats.org/officeDocument/2006/relationships/hyperlink" Target="https://sudalgaa.gov.mn" TargetMode="External"/><Relationship Id="rId25" Type="http://schemas.openxmlformats.org/officeDocument/2006/relationships/hyperlink" Target="https://legalinfo.mn/mn/detail/866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ecd.org/content/dam/oecd/en/publications/reports/2011/05/competitive-neutrality-and-state-owned-enterprises_g17a1fbe/5kg9xfgjdhg6-en.pdf" TargetMode="External"/><Relationship Id="rId20" Type="http://schemas.openxmlformats.org/officeDocument/2006/relationships/hyperlink" Target="https://mcud.gov.mn/a/1171" TargetMode="External"/><Relationship Id="rId29" Type="http://schemas.openxmlformats.org/officeDocument/2006/relationships/hyperlink" Target="https://cordis.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a.gov.mn/" TargetMode="External"/><Relationship Id="rId24" Type="http://schemas.openxmlformats.org/officeDocument/2006/relationships/hyperlink" Target="https://legalinfo.mn/mn/detail?lawId=206862&amp;showType=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itre.org/sites/default/files/2023-07/PR-23-1546-FFRDC-Overview-Factsheet_July-2023.pdf" TargetMode="External"/><Relationship Id="rId23" Type="http://schemas.openxmlformats.org/officeDocument/2006/relationships/hyperlink" Target="https://data.stf.gov.mn/" TargetMode="External"/><Relationship Id="rId28" Type="http://schemas.openxmlformats.org/officeDocument/2006/relationships/hyperlink" Target="https://www.ntis.go.kr" TargetMode="External"/><Relationship Id="rId10" Type="http://schemas.openxmlformats.org/officeDocument/2006/relationships/hyperlink" Target="https://sudalgaa.gov.mn/" TargetMode="External"/><Relationship Id="rId19" Type="http://schemas.openxmlformats.org/officeDocument/2006/relationships/hyperlink" Target="https://legalinfo.mn/mn/detail?lawId=1639026304460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udalgaa.gov.mn" TargetMode="External"/><Relationship Id="rId14" Type="http://schemas.openxmlformats.org/officeDocument/2006/relationships/hyperlink" Target="https://www.law.cornell.edu/cfr/text/48/9.505" TargetMode="External"/><Relationship Id="rId22" Type="http://schemas.openxmlformats.org/officeDocument/2006/relationships/hyperlink" Target="https://legalinfo.mn/mn/detail?lawId=17140710245891" TargetMode="External"/><Relationship Id="rId27" Type="http://schemas.openxmlformats.org/officeDocument/2006/relationships/hyperlink" Target="https://shilendans.gov.mn/" TargetMode="External"/><Relationship Id="rId30" Type="http://schemas.openxmlformats.org/officeDocument/2006/relationships/hyperlink" Target="https://www.jstage.jst.go.jp/"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sciencedirect.com/science/article/pii/S0176268024000272" TargetMode="External"/><Relationship Id="rId13" Type="http://schemas.openxmlformats.org/officeDocument/2006/relationships/hyperlink" Target="https://www.acquisition.gov/far/part-28" TargetMode="External"/><Relationship Id="rId18" Type="http://schemas.openxmlformats.org/officeDocument/2006/relationships/hyperlink" Target="https://legalinfo.mn/mn/detail?lawId=16231083753661" TargetMode="External"/><Relationship Id="rId3" Type="http://schemas.openxmlformats.org/officeDocument/2006/relationships/hyperlink" Target="https://eur-lex.europa.eu/legal-content/EN/TXT/PDF/?uri=CELEX:62008CJ0305_SUM" TargetMode="External"/><Relationship Id="rId7" Type="http://schemas.openxmlformats.org/officeDocument/2006/relationships/hyperlink" Target="https://www.wardhadaway.com/insights/procurement-in-a-nutshell/procurement-in-a-nutshell-conflicts-of-interest-2/" TargetMode="External"/><Relationship Id="rId12" Type="http://schemas.openxmlformats.org/officeDocument/2006/relationships/hyperlink" Target="https://www.acquisition.gov/far/part-28" TargetMode="External"/><Relationship Id="rId17" Type="http://schemas.openxmlformats.org/officeDocument/2006/relationships/hyperlink" Target="https://legalinfo.mn/mn/detail?lawId=8841" TargetMode="External"/><Relationship Id="rId2" Type="http://schemas.openxmlformats.org/officeDocument/2006/relationships/hyperlink" Target="https://eur-lex.europa.eu/eli/dir/2014/24/oj/eng" TargetMode="External"/><Relationship Id="rId16" Type="http://schemas.openxmlformats.org/officeDocument/2006/relationships/hyperlink" Target="https://legalinfo.mn/mn/detail?lawId=14146" TargetMode="External"/><Relationship Id="rId1" Type="http://schemas.openxmlformats.org/officeDocument/2006/relationships/hyperlink" Target="https://legalinfo.mn/mn/detail?lawId=16231083753661" TargetMode="External"/><Relationship Id="rId6" Type="http://schemas.openxmlformats.org/officeDocument/2006/relationships/hyperlink" Target="https://assets.publishing.service.gov.uk/media/5a7efe71ed915d74e33f3b9e/Draft_Public_Contracts_Regulations_2015.pdf" TargetMode="External"/><Relationship Id="rId11" Type="http://schemas.openxmlformats.org/officeDocument/2006/relationships/hyperlink" Target="https://www.acquisition.gov/" TargetMode="External"/><Relationship Id="rId5" Type="http://schemas.openxmlformats.org/officeDocument/2006/relationships/hyperlink" Target="https://www.legislation.gov.uk/ukpga/2017/29/section/39" TargetMode="External"/><Relationship Id="rId15" Type="http://schemas.openxmlformats.org/officeDocument/2006/relationships/hyperlink" Target="https://legalinfo.mn/mn/detail?lawId=16231083753661" TargetMode="External"/><Relationship Id="rId10" Type="http://schemas.openxmlformats.org/officeDocument/2006/relationships/hyperlink" Target="https://www.sciencedirect.com/science/article/pii/S0176268024000272" TargetMode="External"/><Relationship Id="rId4" Type="http://schemas.openxmlformats.org/officeDocument/2006/relationships/hyperlink" Target="https://eur-lex.europa.eu/legal-content/EN/TXT/PDF/?uri=CELEX:32014L0024" TargetMode="External"/><Relationship Id="rId9" Type="http://schemas.openxmlformats.org/officeDocument/2006/relationships/hyperlink" Target="https://www.tradefinanceglobal.com/risk-insurance/bonds-and-guarantees/" TargetMode="External"/><Relationship Id="rId14" Type="http://schemas.openxmlformats.org/officeDocument/2006/relationships/hyperlink" Target="https://legalinfo.mn/mn/detail?lawId=16530819151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38DF-890B-4B27-94CA-497F2BC4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11686</Words>
  <Characters>66613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Uyanga</cp:lastModifiedBy>
  <cp:revision>3</cp:revision>
  <cp:lastPrinted>2025-05-14T03:20:00Z</cp:lastPrinted>
  <dcterms:created xsi:type="dcterms:W3CDTF">2025-05-09T00:36:00Z</dcterms:created>
  <dcterms:modified xsi:type="dcterms:W3CDTF">2025-05-14T03:21:00Z</dcterms:modified>
</cp:coreProperties>
</file>